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0E8D4" w14:textId="77777777" w:rsidR="00D017BC" w:rsidRDefault="00D017BC" w:rsidP="00D017BC">
      <w:pPr>
        <w:autoSpaceDE w:val="0"/>
        <w:autoSpaceDN w:val="0"/>
        <w:adjustRightInd w:val="0"/>
        <w:spacing w:after="120" w:line="240" w:lineRule="auto"/>
        <w:rPr>
          <w:rFonts w:ascii="Times New Roman" w:hAnsi="Times New Roman" w:cs="Times New Roman"/>
          <w:color w:val="000000"/>
        </w:rPr>
      </w:pPr>
      <w:r>
        <w:rPr>
          <w:rFonts w:ascii="Times New Roman" w:hAnsi="Times New Roman" w:cs="Times New Roman"/>
          <w:color w:val="000000"/>
        </w:rPr>
        <w:t>Drög að myndlistarstefnu voru til samráðs í samráðsgátt stjórnvalda 21. september til 5. október 2021. Alls bárust ráðuneytinu 15 umsagnir.</w:t>
      </w:r>
    </w:p>
    <w:p w14:paraId="3AA0F1DF" w14:textId="77777777" w:rsidR="00D017BC" w:rsidRDefault="00D017BC" w:rsidP="00D017BC">
      <w:pPr>
        <w:autoSpaceDE w:val="0"/>
        <w:autoSpaceDN w:val="0"/>
        <w:adjustRightInd w:val="0"/>
        <w:spacing w:after="120" w:line="240" w:lineRule="auto"/>
        <w:ind w:left="720" w:hanging="360"/>
        <w:rPr>
          <w:rFonts w:ascii="Times New Roman" w:hAnsi="Times New Roman" w:cs="Times New Roman"/>
          <w:color w:val="000000"/>
        </w:rPr>
      </w:pPr>
      <w:r>
        <w:rPr>
          <w:rFonts w:ascii="Symbol" w:hAnsi="Symbol" w:cs="Symbol"/>
          <w:color w:val="000000"/>
        </w:rPr>
        <w:t>·</w:t>
      </w:r>
      <w:r>
        <w:rPr>
          <w:rFonts w:ascii="Symbol" w:hAnsi="Symbol" w:cs="Symbol"/>
          <w:color w:val="000000"/>
        </w:rPr>
        <w:tab/>
      </w:r>
      <w:r>
        <w:rPr>
          <w:rFonts w:ascii="Times New Roman" w:hAnsi="Times New Roman" w:cs="Times New Roman"/>
          <w:color w:val="000000"/>
        </w:rPr>
        <w:t xml:space="preserve">Í umsögnum við drög að myndlistarstefnu voru gerðar athugasemdir um fyrirkomulag dvalarleyfis erlendra listamanna/nýútskrifaðra nemenda úr Listaháskóla Íslands. Er því vert að benda á að fyrirkomulag landvistarleyfa er utan verksviðs mennta- og menningarmálaráðuneytis og á því ekki erindi í myndlistarstefnu ráðuneytisins. Athugasemdinni var því vísað á dómsmálaráðuneyti sem fer með málefni Útlendingastofnunar. </w:t>
      </w:r>
    </w:p>
    <w:p w14:paraId="4B6BBE38" w14:textId="77777777" w:rsidR="00D017BC" w:rsidRDefault="00D017BC" w:rsidP="00D017BC">
      <w:pPr>
        <w:autoSpaceDE w:val="0"/>
        <w:autoSpaceDN w:val="0"/>
        <w:adjustRightInd w:val="0"/>
        <w:spacing w:after="120" w:line="240" w:lineRule="auto"/>
        <w:ind w:left="720" w:hanging="360"/>
        <w:rPr>
          <w:rFonts w:ascii="Times New Roman" w:hAnsi="Times New Roman" w:cs="Times New Roman"/>
          <w:color w:val="000000"/>
        </w:rPr>
      </w:pPr>
      <w:r>
        <w:rPr>
          <w:rFonts w:ascii="Symbol" w:hAnsi="Symbol" w:cs="Symbol"/>
          <w:color w:val="000000"/>
        </w:rPr>
        <w:t>·</w:t>
      </w:r>
      <w:r>
        <w:rPr>
          <w:rFonts w:ascii="Symbol" w:hAnsi="Symbol" w:cs="Symbol"/>
          <w:color w:val="000000"/>
        </w:rPr>
        <w:tab/>
      </w:r>
      <w:r>
        <w:rPr>
          <w:rFonts w:ascii="Times New Roman" w:hAnsi="Times New Roman" w:cs="Times New Roman"/>
          <w:color w:val="000000"/>
        </w:rPr>
        <w:t xml:space="preserve">Í umsögnum er minnst á nokkur atriði sem varða ekki eingöngu myndlistarumhverfið heldur allar þær listgreinar sem falla undir málefnasvið mennta- og menningarmálaráðuneytis. Að þessu tilefni má nefna Menningarsókn – aðgerðaáætlun til 2030 sem kynnt var á vef ráðuneytisins í september 2021. Áætlunin er í samræmi við gildandi menningarstefnu. Í umsögnum við drög að myndlistarstefnu er til að mynda bent á mikilvægi starfslaunakerfis myndlistarmanna. Í aðgerðaáætlun menningarsóknar er lögð áhersla á öflugt og faglegt starfslaunakerfi, ásamt úttekt á starfsumhverfi listamanna og sjálfstætt starfandi. Starfslaunakerfi listamanna þarf að skoða heildrænt og er því lögð áhersla á heildarskoðun og úttekt á starfsumhverfi listamanna. </w:t>
      </w:r>
    </w:p>
    <w:p w14:paraId="7F6D4BBF" w14:textId="77777777" w:rsidR="00D017BC" w:rsidRDefault="00D017BC" w:rsidP="00D017BC">
      <w:pPr>
        <w:autoSpaceDE w:val="0"/>
        <w:autoSpaceDN w:val="0"/>
        <w:adjustRightInd w:val="0"/>
        <w:spacing w:after="120" w:line="240" w:lineRule="auto"/>
        <w:ind w:left="720" w:hanging="360"/>
        <w:rPr>
          <w:rFonts w:ascii="Times New Roman" w:hAnsi="Times New Roman" w:cs="Times New Roman"/>
          <w:color w:val="000000"/>
        </w:rPr>
      </w:pPr>
      <w:r>
        <w:rPr>
          <w:rFonts w:ascii="Symbol" w:hAnsi="Symbol" w:cs="Symbol"/>
          <w:color w:val="000000"/>
        </w:rPr>
        <w:t>·</w:t>
      </w:r>
      <w:r>
        <w:rPr>
          <w:rFonts w:ascii="Symbol" w:hAnsi="Symbol" w:cs="Symbol"/>
          <w:color w:val="000000"/>
        </w:rPr>
        <w:tab/>
      </w:r>
      <w:r>
        <w:rPr>
          <w:rFonts w:ascii="Times New Roman" w:hAnsi="Times New Roman" w:cs="Times New Roman"/>
          <w:color w:val="000000"/>
        </w:rPr>
        <w:t xml:space="preserve">Í umsögnum var bent á að ákveðinn skýrleika og skipurit vantaði í stefnudrögin um tiltekin atriði og hlutverk hvers og eins aðila. Stefnudrögin gefa til kynna að kanna þurfi mögulegar breytingar á stjórnsýslu og skipulagi stuðningskerfis myndlistar. </w:t>
      </w:r>
    </w:p>
    <w:p w14:paraId="1EFFE3B0" w14:textId="77777777" w:rsidR="00D017BC" w:rsidRDefault="00D017BC" w:rsidP="00D017BC">
      <w:pPr>
        <w:autoSpaceDE w:val="0"/>
        <w:autoSpaceDN w:val="0"/>
        <w:adjustRightInd w:val="0"/>
        <w:spacing w:after="120" w:line="240" w:lineRule="auto"/>
        <w:ind w:left="720" w:hanging="360"/>
        <w:rPr>
          <w:rFonts w:ascii="Times New Roman" w:hAnsi="Times New Roman" w:cs="Times New Roman"/>
          <w:color w:val="000000"/>
        </w:rPr>
      </w:pPr>
      <w:r>
        <w:rPr>
          <w:rFonts w:ascii="Symbol" w:hAnsi="Symbol" w:cs="Symbol"/>
          <w:color w:val="000000"/>
        </w:rPr>
        <w:t>·</w:t>
      </w:r>
      <w:r>
        <w:rPr>
          <w:rFonts w:ascii="Symbol" w:hAnsi="Symbol" w:cs="Symbol"/>
          <w:color w:val="000000"/>
        </w:rPr>
        <w:tab/>
      </w:r>
      <w:r>
        <w:rPr>
          <w:rFonts w:ascii="Times New Roman" w:hAnsi="Times New Roman" w:cs="Times New Roman"/>
          <w:color w:val="000000"/>
        </w:rPr>
        <w:t xml:space="preserve">Í umsögnum var bent á mikilvægi höfundarréttar, aðgengis að menningararfi og nýtingu hans. Þessu tengdu er því bent á Menningarsókn – aðgerðaáætlun sem undirstrikar skýra höfundaréttarstefnu stjórnvalda. Mikilvægt er að höfundarréttarstefna nái til allra listgreina. Þar verði áhersla lögð á samningagerð til að tryggja endurgjald til höfunda en um leið aðgengi og nýtingu menningarefnis og fleira. </w:t>
      </w:r>
    </w:p>
    <w:p w14:paraId="59CE8FCF" w14:textId="77777777" w:rsidR="00D017BC" w:rsidRDefault="00D017BC" w:rsidP="00D017BC">
      <w:pPr>
        <w:autoSpaceDE w:val="0"/>
        <w:autoSpaceDN w:val="0"/>
        <w:adjustRightInd w:val="0"/>
        <w:spacing w:after="120" w:line="240" w:lineRule="auto"/>
        <w:ind w:left="720" w:hanging="360"/>
        <w:rPr>
          <w:rFonts w:ascii="Times New Roman" w:hAnsi="Times New Roman" w:cs="Times New Roman"/>
          <w:color w:val="000000"/>
        </w:rPr>
      </w:pPr>
      <w:r>
        <w:rPr>
          <w:rFonts w:ascii="Symbol" w:hAnsi="Symbol" w:cs="Symbol"/>
          <w:color w:val="000000"/>
        </w:rPr>
        <w:t>·</w:t>
      </w:r>
      <w:r>
        <w:rPr>
          <w:rFonts w:ascii="Symbol" w:hAnsi="Symbol" w:cs="Symbol"/>
          <w:color w:val="000000"/>
        </w:rPr>
        <w:tab/>
      </w:r>
      <w:r>
        <w:rPr>
          <w:rFonts w:ascii="Times New Roman" w:hAnsi="Times New Roman" w:cs="Times New Roman"/>
          <w:color w:val="000000"/>
        </w:rPr>
        <w:t xml:space="preserve">Í umsögnum var bent á mikilvægi listviðburða fyrir nemendur á grunn- og framhaldsskólastigi, safna- og listfræðslu, símenntun myndlistar- og almennra kennara, rannsóknir í listkennslu og samstarf menntakerfis og listastofnana. </w:t>
      </w:r>
    </w:p>
    <w:p w14:paraId="646FCCDE" w14:textId="77777777" w:rsidR="00D017BC" w:rsidRDefault="00D017BC" w:rsidP="00D017BC">
      <w:pPr>
        <w:autoSpaceDE w:val="0"/>
        <w:autoSpaceDN w:val="0"/>
        <w:adjustRightInd w:val="0"/>
        <w:spacing w:after="120" w:line="240" w:lineRule="auto"/>
        <w:ind w:left="720" w:hanging="360"/>
        <w:rPr>
          <w:rFonts w:ascii="Times New Roman" w:hAnsi="Times New Roman" w:cs="Times New Roman"/>
          <w:color w:val="000000"/>
        </w:rPr>
      </w:pPr>
      <w:r>
        <w:rPr>
          <w:rFonts w:ascii="Symbol" w:hAnsi="Symbol" w:cs="Symbol"/>
          <w:color w:val="000000"/>
        </w:rPr>
        <w:t>·</w:t>
      </w:r>
      <w:r>
        <w:rPr>
          <w:rFonts w:ascii="Symbol" w:hAnsi="Symbol" w:cs="Symbol"/>
          <w:color w:val="000000"/>
        </w:rPr>
        <w:tab/>
      </w:r>
      <w:r>
        <w:rPr>
          <w:rFonts w:ascii="Times New Roman" w:hAnsi="Times New Roman" w:cs="Times New Roman"/>
          <w:color w:val="000000"/>
        </w:rPr>
        <w:t>Í umsögnum var lögð áhersla á að huga þurfi að fjölmenningu í myndlistarumhverfinu og þar með talið stuðningskerfi myndlistar. Að auki sé upplýsingamiðlun stjórnvalda og tengdra aðila um myndlistarumhverfið, stuðningskerfi, tölfræði og stjórnsýslu ábótavant. Undirstrikar það mikilvægi þess að skoða með heildrænum hætti samstarf og samtal helstu aðila og með hvaða hætti megi breyta og bæta.</w:t>
      </w:r>
    </w:p>
    <w:p w14:paraId="3013443B" w14:textId="77777777" w:rsidR="00D017BC" w:rsidRDefault="00D017BC" w:rsidP="00D017BC">
      <w:pPr>
        <w:autoSpaceDE w:val="0"/>
        <w:autoSpaceDN w:val="0"/>
        <w:adjustRightInd w:val="0"/>
        <w:spacing w:after="120" w:line="240" w:lineRule="auto"/>
        <w:ind w:left="720" w:hanging="360"/>
        <w:rPr>
          <w:rFonts w:ascii="Times New Roman" w:hAnsi="Times New Roman" w:cs="Times New Roman"/>
          <w:color w:val="000000"/>
        </w:rPr>
      </w:pPr>
      <w:r>
        <w:rPr>
          <w:rFonts w:ascii="Symbol" w:hAnsi="Symbol" w:cs="Symbol"/>
          <w:color w:val="000000"/>
        </w:rPr>
        <w:t>·</w:t>
      </w:r>
      <w:r>
        <w:rPr>
          <w:rFonts w:ascii="Symbol" w:hAnsi="Symbol" w:cs="Symbol"/>
          <w:color w:val="000000"/>
        </w:rPr>
        <w:tab/>
      </w:r>
      <w:r>
        <w:rPr>
          <w:rFonts w:ascii="Times New Roman" w:hAnsi="Times New Roman" w:cs="Times New Roman"/>
          <w:color w:val="000000"/>
        </w:rPr>
        <w:t xml:space="preserve">Í umsögnum var lögð áhersla á að styðja við frumsköpun listamanna, grasrótina og listamannarekin fyrirbæri/rými og að jafnræði ríki milli stuðningsaðgerða til frumsköpunar og atvinnulífs myndlistar. </w:t>
      </w:r>
    </w:p>
    <w:p w14:paraId="6E2D4E44" w14:textId="77777777" w:rsidR="00D017BC" w:rsidRDefault="00D017BC" w:rsidP="00D017BC">
      <w:pPr>
        <w:autoSpaceDE w:val="0"/>
        <w:autoSpaceDN w:val="0"/>
        <w:adjustRightInd w:val="0"/>
        <w:spacing w:after="120" w:line="240" w:lineRule="auto"/>
        <w:ind w:left="720" w:hanging="360"/>
        <w:rPr>
          <w:rFonts w:ascii="Times New Roman" w:hAnsi="Times New Roman" w:cs="Times New Roman"/>
          <w:color w:val="000000"/>
        </w:rPr>
      </w:pPr>
      <w:r>
        <w:rPr>
          <w:rFonts w:ascii="Symbol" w:hAnsi="Symbol" w:cs="Symbol"/>
          <w:color w:val="000000"/>
        </w:rPr>
        <w:t>·</w:t>
      </w:r>
      <w:r>
        <w:rPr>
          <w:rFonts w:ascii="Symbol" w:hAnsi="Symbol" w:cs="Symbol"/>
          <w:color w:val="000000"/>
        </w:rPr>
        <w:tab/>
      </w:r>
      <w:r>
        <w:rPr>
          <w:rFonts w:ascii="Times New Roman" w:hAnsi="Times New Roman" w:cs="Times New Roman"/>
          <w:color w:val="000000"/>
        </w:rPr>
        <w:t>Í umsögnum voru gerðar ýmsar tillögur um breytingar á sjóðakerfi myndlistar meðal annars til stuðnings alþjóðasamstarfi myndlistarmanna, safnasjóð/sýningarsjóð myndhöfunda og tillögur um útvíkkun endurgreiðslukerfis er varðar leigu gestavinnustofa fyrir erlenda myndlistarmenn og fagaðila.</w:t>
      </w:r>
    </w:p>
    <w:p w14:paraId="5B2087CE" w14:textId="77777777" w:rsidR="00D017BC" w:rsidRDefault="00D017BC" w:rsidP="00D017BC">
      <w:pPr>
        <w:autoSpaceDE w:val="0"/>
        <w:autoSpaceDN w:val="0"/>
        <w:adjustRightInd w:val="0"/>
        <w:spacing w:after="120" w:line="240" w:lineRule="auto"/>
        <w:ind w:left="720" w:hanging="360"/>
        <w:rPr>
          <w:rFonts w:ascii="Times New Roman" w:hAnsi="Times New Roman" w:cs="Times New Roman"/>
          <w:color w:val="000000"/>
        </w:rPr>
      </w:pPr>
      <w:r>
        <w:rPr>
          <w:rFonts w:ascii="Symbol" w:hAnsi="Symbol" w:cs="Symbol"/>
          <w:color w:val="000000"/>
        </w:rPr>
        <w:t>·</w:t>
      </w:r>
      <w:r>
        <w:rPr>
          <w:rFonts w:ascii="Symbol" w:hAnsi="Symbol" w:cs="Symbol"/>
          <w:color w:val="000000"/>
        </w:rPr>
        <w:tab/>
      </w:r>
      <w:r>
        <w:rPr>
          <w:rFonts w:ascii="Times New Roman" w:hAnsi="Times New Roman" w:cs="Times New Roman"/>
          <w:color w:val="000000"/>
        </w:rPr>
        <w:t>Í umsögnum var bent á mikilvægi Listasafns Íslands og stöðu sýningar- og varðveislurýma safnsins, rannsókna og miðlunar.</w:t>
      </w:r>
    </w:p>
    <w:p w14:paraId="4C6722AB" w14:textId="0A06C27B" w:rsidR="0058691D" w:rsidRDefault="00D017BC" w:rsidP="00D017BC">
      <w:r>
        <w:rPr>
          <w:rFonts w:ascii="Symbol" w:hAnsi="Symbol" w:cs="Symbol"/>
          <w:color w:val="000000"/>
        </w:rPr>
        <w:t>·</w:t>
      </w:r>
      <w:r>
        <w:rPr>
          <w:rFonts w:ascii="Symbol" w:hAnsi="Symbol" w:cs="Symbol"/>
          <w:color w:val="000000"/>
        </w:rPr>
        <w:tab/>
      </w:r>
      <w:r>
        <w:rPr>
          <w:rFonts w:ascii="Times New Roman" w:hAnsi="Times New Roman" w:cs="Times New Roman"/>
          <w:color w:val="000000"/>
        </w:rPr>
        <w:t>Ráðuneytið bendir á, í ljósi ofangreindra umsagna, að fyrirliggjandi eru aðrar stefnur á sviði lista og menningararfs sem gerðar hafa verið og aðrar þar sem undirbúningsvinna er hafin. Allar umsagnir og athugasemdir verða athugaðar við undirbúning að lokagerð myndlistarstefnunnar.</w:t>
      </w:r>
    </w:p>
    <w:sectPr w:rsidR="0058691D" w:rsidSect="003F29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7BC"/>
    <w:rsid w:val="003F29E5"/>
    <w:rsid w:val="0058691D"/>
    <w:rsid w:val="00D017BC"/>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16CDC"/>
  <w15:chartTrackingRefBased/>
  <w15:docId w15:val="{443AC133-71DE-4173-A0C7-F80677118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þ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518</Words>
  <Characters>2956</Characters>
  <Application>Microsoft Office Word</Application>
  <DocSecurity>0</DocSecurity>
  <Lines>24</Lines>
  <Paragraphs>6</Paragraphs>
  <ScaleCrop>false</ScaleCrop>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Elísabet Jónína Þórisdóttir</dc:creator>
  <cp:keywords/>
  <dc:description/>
  <cp:lastModifiedBy>Elísabet Jónína Þórisdóttir</cp:lastModifiedBy>
  <cp:revision>1</cp:revision>
  <dcterms:created xsi:type="dcterms:W3CDTF">2022-01-31T09:19:00Z</dcterms:created>
  <dcterms:modified xsi:type="dcterms:W3CDTF">2022-01-31T09:19:00Z</dcterms:modified>
</cp:coreProperties>
</file>