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-Gitter"/>
        <w:tblW w:w="928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7479"/>
      </w:tblGrid>
      <w:tr w:rsidR="00883508" w:rsidRPr="005F6288" w:rsidTr="00F51F2D">
        <w:trPr>
          <w:trHeight w:val="126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83508" w:rsidRPr="002432D8" w:rsidRDefault="00883508" w:rsidP="002E464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is-IS"/>
              </w:rPr>
            </w:pPr>
            <w:r w:rsidRPr="002432D8">
              <w:rPr>
                <w:rFonts w:ascii="Times New Roman" w:hAnsi="Times New Roman" w:cs="Times New Roman"/>
                <w:i/>
                <w:noProof/>
                <w:lang w:val="is-IS" w:eastAsia="is-IS"/>
              </w:rPr>
              <w:drawing>
                <wp:inline distT="0" distB="0" distL="0" distR="0" wp14:anchorId="0CC6F263" wp14:editId="474D6654">
                  <wp:extent cx="690040" cy="676893"/>
                  <wp:effectExtent l="0" t="0" r="0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040" cy="6768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3508" w:rsidRPr="002432D8" w:rsidRDefault="002432D8" w:rsidP="007210FF">
            <w:pPr>
              <w:spacing w:before="400" w:after="120"/>
              <w:ind w:left="-497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is-IS"/>
              </w:rPr>
            </w:pPr>
            <w:r w:rsidRPr="007210FF">
              <w:rPr>
                <w:rFonts w:ascii="Times New Roman" w:hAnsi="Times New Roman" w:cs="Times New Roman"/>
                <w:b/>
                <w:sz w:val="40"/>
                <w:szCs w:val="32"/>
                <w:lang w:val="is-IS"/>
              </w:rPr>
              <w:t>Niðurstöðu</w:t>
            </w:r>
            <w:r w:rsidR="007210FF" w:rsidRPr="007210FF">
              <w:rPr>
                <w:rFonts w:ascii="Times New Roman" w:hAnsi="Times New Roman" w:cs="Times New Roman"/>
                <w:b/>
                <w:sz w:val="40"/>
                <w:szCs w:val="32"/>
                <w:lang w:val="is-IS"/>
              </w:rPr>
              <w:t xml:space="preserve">skjal </w:t>
            </w:r>
            <w:r w:rsidR="007210FF">
              <w:rPr>
                <w:rFonts w:ascii="Times New Roman" w:hAnsi="Times New Roman" w:cs="Times New Roman"/>
                <w:b/>
                <w:sz w:val="40"/>
                <w:szCs w:val="32"/>
                <w:lang w:val="is-IS"/>
              </w:rPr>
              <w:br/>
            </w:r>
            <w:r w:rsidR="007210FF">
              <w:rPr>
                <w:rFonts w:ascii="Times New Roman" w:hAnsi="Times New Roman" w:cs="Times New Roman"/>
                <w:b/>
                <w:sz w:val="32"/>
                <w:szCs w:val="32"/>
                <w:lang w:val="is-IS"/>
              </w:rPr>
              <w:t xml:space="preserve">– samráð vegna </w:t>
            </w:r>
            <w:r w:rsidR="00F44015" w:rsidRPr="002432D8">
              <w:rPr>
                <w:rFonts w:ascii="Times New Roman" w:hAnsi="Times New Roman" w:cs="Times New Roman"/>
                <w:b/>
                <w:sz w:val="32"/>
                <w:szCs w:val="32"/>
                <w:lang w:val="is-IS"/>
              </w:rPr>
              <w:t>áform</w:t>
            </w:r>
            <w:r w:rsidR="007210FF">
              <w:rPr>
                <w:rFonts w:ascii="Times New Roman" w:hAnsi="Times New Roman" w:cs="Times New Roman"/>
                <w:b/>
                <w:sz w:val="32"/>
                <w:szCs w:val="32"/>
                <w:lang w:val="is-IS"/>
              </w:rPr>
              <w:t>a</w:t>
            </w:r>
            <w:r w:rsidR="00F44015" w:rsidRPr="002432D8">
              <w:rPr>
                <w:rFonts w:ascii="Times New Roman" w:hAnsi="Times New Roman" w:cs="Times New Roman"/>
                <w:b/>
                <w:sz w:val="32"/>
                <w:szCs w:val="32"/>
                <w:lang w:val="is-IS"/>
              </w:rPr>
              <w:t xml:space="preserve"> um</w:t>
            </w:r>
            <w:r w:rsidR="00E52E4C" w:rsidRPr="002432D8">
              <w:rPr>
                <w:rFonts w:ascii="Times New Roman" w:hAnsi="Times New Roman" w:cs="Times New Roman"/>
                <w:b/>
                <w:sz w:val="32"/>
                <w:szCs w:val="32"/>
                <w:lang w:val="is-IS"/>
              </w:rPr>
              <w:t xml:space="preserve"> </w:t>
            </w:r>
            <w:r w:rsidR="00F44015" w:rsidRPr="002432D8">
              <w:rPr>
                <w:rFonts w:ascii="Times New Roman" w:hAnsi="Times New Roman" w:cs="Times New Roman"/>
                <w:b/>
                <w:sz w:val="32"/>
                <w:szCs w:val="32"/>
                <w:lang w:val="is-IS"/>
              </w:rPr>
              <w:t>lagasetningu</w:t>
            </w:r>
          </w:p>
          <w:p w:rsidR="00883508" w:rsidRPr="002432D8" w:rsidRDefault="00883508" w:rsidP="00C3045B">
            <w:pPr>
              <w:spacing w:before="120" w:after="120"/>
              <w:rPr>
                <w:rFonts w:ascii="Times New Roman" w:hAnsi="Times New Roman" w:cs="Times New Roman"/>
                <w:i/>
                <w:lang w:val="is-IS"/>
              </w:rPr>
            </w:pPr>
            <w:r w:rsidRPr="002432D8">
              <w:rPr>
                <w:rFonts w:ascii="Times New Roman" w:hAnsi="Times New Roman" w:cs="Times New Roman"/>
                <w:i/>
                <w:lang w:val="is-IS"/>
              </w:rPr>
              <w:t xml:space="preserve">       </w:t>
            </w:r>
            <w:r w:rsidR="0012646E" w:rsidRPr="002432D8">
              <w:rPr>
                <w:rFonts w:ascii="Times New Roman" w:hAnsi="Times New Roman" w:cs="Times New Roman"/>
                <w:i/>
                <w:lang w:val="is-IS"/>
              </w:rPr>
              <w:t xml:space="preserve">   </w:t>
            </w:r>
            <w:r w:rsidR="00C3045B" w:rsidRPr="002432D8">
              <w:rPr>
                <w:rFonts w:ascii="Times New Roman" w:hAnsi="Times New Roman" w:cs="Times New Roman"/>
                <w:i/>
                <w:lang w:val="is-IS"/>
              </w:rPr>
              <w:t xml:space="preserve">         </w:t>
            </w:r>
          </w:p>
        </w:tc>
      </w:tr>
      <w:tr w:rsidR="000844CB" w:rsidRPr="002432D8" w:rsidTr="00F51F2D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0844CB" w:rsidRPr="002432D8" w:rsidRDefault="000844CB" w:rsidP="00851A99">
            <w:pPr>
              <w:spacing w:before="60" w:after="60"/>
              <w:rPr>
                <w:rFonts w:ascii="Times New Roman" w:hAnsi="Times New Roman" w:cs="Times New Roman"/>
                <w:b/>
                <w:lang w:val="is-IS"/>
              </w:rPr>
            </w:pPr>
            <w:r w:rsidRPr="002432D8">
              <w:rPr>
                <w:rFonts w:ascii="Times New Roman" w:hAnsi="Times New Roman" w:cs="Times New Roman"/>
                <w:b/>
                <w:lang w:val="is-IS"/>
              </w:rPr>
              <w:t>Málsheiti</w:t>
            </w:r>
          </w:p>
        </w:tc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</w:tcPr>
          <w:p w:rsidR="000844CB" w:rsidRPr="002432D8" w:rsidRDefault="002432D8" w:rsidP="002E4646">
            <w:pPr>
              <w:spacing w:before="60"/>
              <w:rPr>
                <w:rFonts w:ascii="Times New Roman" w:hAnsi="Times New Roman" w:cs="Times New Roman"/>
                <w:lang w:val="is-IS"/>
              </w:rPr>
            </w:pPr>
            <w:r w:rsidRPr="002432D8">
              <w:rPr>
                <w:rFonts w:ascii="Times New Roman" w:hAnsi="Times New Roman" w:cs="Times New Roman"/>
                <w:lang w:val="is-IS"/>
              </w:rPr>
              <w:t>Meðferð ríkisaðstoðarmála</w:t>
            </w:r>
          </w:p>
        </w:tc>
      </w:tr>
      <w:tr w:rsidR="000844CB" w:rsidRPr="002432D8" w:rsidTr="00F51F2D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0844CB" w:rsidRPr="002432D8" w:rsidRDefault="000844CB" w:rsidP="00851A99">
            <w:pPr>
              <w:spacing w:before="60" w:after="60"/>
              <w:rPr>
                <w:rFonts w:ascii="Times New Roman" w:hAnsi="Times New Roman" w:cs="Times New Roman"/>
                <w:b/>
                <w:lang w:val="is-IS"/>
              </w:rPr>
            </w:pPr>
            <w:permStart w:id="383088624" w:edGrp="everyone" w:colFirst="1" w:colLast="1"/>
            <w:proofErr w:type="spellStart"/>
            <w:r w:rsidRPr="002432D8">
              <w:rPr>
                <w:rFonts w:ascii="Times New Roman" w:hAnsi="Times New Roman" w:cs="Times New Roman"/>
                <w:b/>
                <w:lang w:val="is-IS"/>
              </w:rPr>
              <w:t>Málsnr</w:t>
            </w:r>
            <w:proofErr w:type="spellEnd"/>
            <w:r w:rsidRPr="002432D8">
              <w:rPr>
                <w:rFonts w:ascii="Times New Roman" w:hAnsi="Times New Roman" w:cs="Times New Roman"/>
                <w:b/>
                <w:lang w:val="is-IS"/>
              </w:rPr>
              <w:t>.</w:t>
            </w:r>
          </w:p>
        </w:tc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</w:tcPr>
          <w:p w:rsidR="000844CB" w:rsidRPr="002432D8" w:rsidRDefault="006E47DC" w:rsidP="00795B16">
            <w:pPr>
              <w:spacing w:before="60"/>
              <w:rPr>
                <w:rFonts w:ascii="Times New Roman" w:hAnsi="Times New Roman" w:cs="Times New Roman"/>
                <w:lang w:val="is-IS"/>
              </w:rPr>
            </w:pPr>
            <w:r w:rsidRPr="002432D8">
              <w:rPr>
                <w:rFonts w:ascii="Times New Roman" w:hAnsi="Times New Roman" w:cs="Times New Roman"/>
                <w:lang w:val="is-IS"/>
              </w:rPr>
              <w:t>FJR190</w:t>
            </w:r>
            <w:r w:rsidR="009B41C1" w:rsidRPr="002432D8">
              <w:rPr>
                <w:rFonts w:ascii="Times New Roman" w:hAnsi="Times New Roman" w:cs="Times New Roman"/>
                <w:lang w:val="is-IS"/>
              </w:rPr>
              <w:t>1</w:t>
            </w:r>
            <w:r w:rsidR="002432D8" w:rsidRPr="002432D8">
              <w:rPr>
                <w:rFonts w:ascii="Times New Roman" w:hAnsi="Times New Roman" w:cs="Times New Roman"/>
                <w:lang w:val="is-IS"/>
              </w:rPr>
              <w:t>1100</w:t>
            </w:r>
          </w:p>
        </w:tc>
      </w:tr>
      <w:tr w:rsidR="000844CB" w:rsidRPr="002432D8" w:rsidTr="0021293B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809" w:type="dxa"/>
            <w:tcBorders>
              <w:bottom w:val="single" w:sz="4" w:space="0" w:color="auto"/>
            </w:tcBorders>
          </w:tcPr>
          <w:p w:rsidR="000844CB" w:rsidRPr="002432D8" w:rsidRDefault="000844CB" w:rsidP="0012646E">
            <w:pPr>
              <w:spacing w:before="60" w:after="60"/>
              <w:rPr>
                <w:rFonts w:ascii="Times New Roman" w:hAnsi="Times New Roman" w:cs="Times New Roman"/>
                <w:b/>
                <w:lang w:val="is-IS"/>
              </w:rPr>
            </w:pPr>
            <w:permStart w:id="1160844841" w:edGrp="everyone" w:colFirst="1" w:colLast="1"/>
            <w:permEnd w:id="383088624"/>
            <w:r w:rsidRPr="002432D8">
              <w:rPr>
                <w:rFonts w:ascii="Times New Roman" w:hAnsi="Times New Roman" w:cs="Times New Roman"/>
                <w:b/>
                <w:lang w:val="is-IS"/>
              </w:rPr>
              <w:t xml:space="preserve">Ráðuneyti </w:t>
            </w:r>
          </w:p>
        </w:tc>
        <w:tc>
          <w:tcPr>
            <w:tcW w:w="7479" w:type="dxa"/>
            <w:tcBorders>
              <w:bottom w:val="nil"/>
            </w:tcBorders>
          </w:tcPr>
          <w:p w:rsidR="000844CB" w:rsidRPr="002432D8" w:rsidRDefault="002432D8" w:rsidP="00B65214">
            <w:pPr>
              <w:spacing w:before="60"/>
              <w:rPr>
                <w:rFonts w:ascii="Times New Roman" w:hAnsi="Times New Roman" w:cs="Times New Roman"/>
                <w:lang w:val="is-IS"/>
              </w:rPr>
            </w:pPr>
            <w:r w:rsidRPr="002432D8">
              <w:rPr>
                <w:rFonts w:ascii="Times New Roman" w:hAnsi="Times New Roman" w:cs="Times New Roman"/>
                <w:lang w:val="is-IS"/>
              </w:rPr>
              <w:t>Fjármála- og efnahagsráðuneytið</w:t>
            </w:r>
          </w:p>
        </w:tc>
      </w:tr>
      <w:tr w:rsidR="000844CB" w:rsidRPr="002432D8" w:rsidTr="0021293B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CB" w:rsidRPr="002432D8" w:rsidRDefault="000844CB" w:rsidP="000D6E33">
            <w:pPr>
              <w:spacing w:before="60" w:after="60"/>
              <w:rPr>
                <w:rFonts w:ascii="Times New Roman" w:hAnsi="Times New Roman" w:cs="Times New Roman"/>
                <w:b/>
                <w:lang w:val="is-IS"/>
              </w:rPr>
            </w:pPr>
            <w:permStart w:id="1005988347" w:edGrp="everyone" w:colFirst="1" w:colLast="1"/>
            <w:permEnd w:id="1160844841"/>
            <w:r w:rsidRPr="002432D8">
              <w:rPr>
                <w:rFonts w:ascii="Times New Roman" w:hAnsi="Times New Roman" w:cs="Times New Roman"/>
                <w:b/>
                <w:lang w:val="is-IS"/>
              </w:rPr>
              <w:t>Dags.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CB" w:rsidRPr="002432D8" w:rsidRDefault="002432D8" w:rsidP="00B65214">
            <w:pPr>
              <w:spacing w:before="60"/>
              <w:rPr>
                <w:rFonts w:ascii="Times New Roman" w:hAnsi="Times New Roman" w:cs="Times New Roman"/>
                <w:lang w:val="is-IS"/>
              </w:rPr>
            </w:pPr>
            <w:r w:rsidRPr="002432D8">
              <w:rPr>
                <w:rFonts w:ascii="Times New Roman" w:hAnsi="Times New Roman" w:cs="Times New Roman"/>
                <w:lang w:val="is-IS"/>
              </w:rPr>
              <w:t>6. febrúar</w:t>
            </w:r>
            <w:r w:rsidR="00AB6A8C" w:rsidRPr="002432D8">
              <w:rPr>
                <w:rFonts w:ascii="Times New Roman" w:hAnsi="Times New Roman" w:cs="Times New Roman"/>
                <w:lang w:val="is-IS"/>
              </w:rPr>
              <w:t xml:space="preserve"> </w:t>
            </w:r>
            <w:r w:rsidR="0014276C" w:rsidRPr="002432D8">
              <w:rPr>
                <w:rFonts w:ascii="Times New Roman" w:hAnsi="Times New Roman" w:cs="Times New Roman"/>
                <w:lang w:val="is-IS"/>
              </w:rPr>
              <w:t>2019</w:t>
            </w:r>
          </w:p>
        </w:tc>
      </w:tr>
      <w:permEnd w:id="1005988347"/>
    </w:tbl>
    <w:p w:rsidR="007414CB" w:rsidRPr="002432D8" w:rsidRDefault="007414CB" w:rsidP="007414CB">
      <w:pPr>
        <w:spacing w:after="0" w:line="240" w:lineRule="auto"/>
        <w:rPr>
          <w:sz w:val="20"/>
          <w:szCs w:val="20"/>
          <w:lang w:val="is-IS"/>
        </w:rPr>
      </w:pPr>
    </w:p>
    <w:tbl>
      <w:tblPr>
        <w:tblStyle w:val="Tabel-Gitter"/>
        <w:tblW w:w="9288" w:type="dxa"/>
        <w:tblLayout w:type="fixed"/>
        <w:tblLook w:val="04A0" w:firstRow="1" w:lastRow="0" w:firstColumn="1" w:lastColumn="0" w:noHBand="0" w:noVBand="1"/>
      </w:tblPr>
      <w:tblGrid>
        <w:gridCol w:w="9288"/>
      </w:tblGrid>
      <w:tr w:rsidR="00263F72" w:rsidRPr="002432D8" w:rsidTr="005F6288">
        <w:tc>
          <w:tcPr>
            <w:tcW w:w="9288" w:type="dxa"/>
            <w:shd w:val="clear" w:color="auto" w:fill="9BBB59" w:themeFill="accent3"/>
          </w:tcPr>
          <w:p w:rsidR="00263F72" w:rsidRPr="002432D8" w:rsidRDefault="002432D8" w:rsidP="002432D8">
            <w:pPr>
              <w:spacing w:before="60" w:after="60"/>
              <w:rPr>
                <w:rFonts w:ascii="Times New Roman" w:hAnsi="Times New Roman" w:cs="Times New Roman"/>
                <w:b/>
                <w:color w:val="FFFFFF" w:themeColor="background1"/>
                <w:lang w:val="is-IS"/>
              </w:rPr>
            </w:pPr>
            <w:r w:rsidRPr="002432D8">
              <w:rPr>
                <w:rFonts w:ascii="Times New Roman" w:hAnsi="Times New Roman" w:cs="Times New Roman"/>
                <w:b/>
                <w:lang w:val="is-IS"/>
              </w:rPr>
              <w:t>Niðurstaða</w:t>
            </w:r>
            <w:r w:rsidR="00E52E4C" w:rsidRPr="002432D8">
              <w:rPr>
                <w:rFonts w:ascii="Times New Roman" w:hAnsi="Times New Roman" w:cs="Times New Roman"/>
                <w:b/>
                <w:lang w:val="is-IS"/>
              </w:rPr>
              <w:t xml:space="preserve">. </w:t>
            </w:r>
          </w:p>
        </w:tc>
      </w:tr>
      <w:tr w:rsidR="00311838" w:rsidRPr="005F6288" w:rsidTr="004C737D">
        <w:trPr>
          <w:trHeight w:val="553"/>
        </w:trPr>
        <w:tc>
          <w:tcPr>
            <w:tcW w:w="9288" w:type="dxa"/>
          </w:tcPr>
          <w:sdt>
            <w:sdtPr>
              <w:rPr>
                <w:rFonts w:ascii="Times New Roman" w:hAnsi="Times New Roman" w:cs="Times New Roman"/>
                <w:b/>
                <w:lang w:val="is-IS"/>
              </w:rPr>
              <w:id w:val="580805120"/>
            </w:sdtPr>
            <w:sdtEndPr>
              <w:rPr>
                <w:rFonts w:asciiTheme="minorHAnsi" w:hAnsiTheme="minorHAnsi" w:cstheme="minorBidi"/>
                <w:b w:val="0"/>
              </w:rPr>
            </w:sdtEndPr>
            <w:sdtContent>
              <w:permStart w:id="1949596706" w:edGrp="everyone" w:displacedByCustomXml="prev"/>
              <w:p w:rsidR="002432D8" w:rsidRPr="002432D8" w:rsidRDefault="002432D8" w:rsidP="002432D8">
                <w:pPr>
                  <w:ind w:firstLine="317"/>
                  <w:jc w:val="both"/>
                  <w:rPr>
                    <w:rFonts w:ascii="Times New Roman" w:hAnsi="Times New Roman" w:cs="Times New Roman"/>
                    <w:lang w:val="is-IS"/>
                  </w:rPr>
                </w:pPr>
                <w:r w:rsidRPr="002432D8">
                  <w:rPr>
                    <w:rFonts w:ascii="Times New Roman" w:hAnsi="Times New Roman" w:cs="Times New Roman"/>
                    <w:lang w:val="is-IS"/>
                  </w:rPr>
                  <w:t xml:space="preserve">Tvær umsagnir bárust. Af hálfu Sambands íslenskra sveitarfélaga er í fyrsta lagi bent á að í Noregi </w:t>
                </w:r>
                <w:r w:rsidR="00393A92">
                  <w:rPr>
                    <w:rFonts w:ascii="Times New Roman" w:hAnsi="Times New Roman" w:cs="Times New Roman"/>
                    <w:lang w:val="is-IS"/>
                  </w:rPr>
                  <w:t xml:space="preserve">er gert ráð fyrir að </w:t>
                </w:r>
                <w:r w:rsidRPr="002432D8">
                  <w:rPr>
                    <w:rFonts w:ascii="Times New Roman" w:hAnsi="Times New Roman" w:cs="Times New Roman"/>
                    <w:lang w:val="is-IS"/>
                  </w:rPr>
                  <w:t xml:space="preserve">innleiðing málsmeðferðarreglugerðarinnar </w:t>
                </w:r>
                <w:r w:rsidR="00393A92">
                  <w:rPr>
                    <w:rFonts w:ascii="Times New Roman" w:hAnsi="Times New Roman" w:cs="Times New Roman"/>
                    <w:lang w:val="is-IS"/>
                  </w:rPr>
                  <w:t xml:space="preserve">muni </w:t>
                </w:r>
                <w:r w:rsidRPr="002432D8">
                  <w:rPr>
                    <w:rFonts w:ascii="Times New Roman" w:hAnsi="Times New Roman" w:cs="Times New Roman"/>
                    <w:lang w:val="is-IS"/>
                  </w:rPr>
                  <w:t xml:space="preserve">hafa áhrif á sveitarfélög, þótt ætla megi að sjaldan </w:t>
                </w:r>
                <w:r w:rsidR="00393A92">
                  <w:rPr>
                    <w:rFonts w:ascii="Times New Roman" w:hAnsi="Times New Roman" w:cs="Times New Roman"/>
                    <w:lang w:val="is-IS"/>
                  </w:rPr>
                  <w:t xml:space="preserve">reyni </w:t>
                </w:r>
                <w:r w:rsidRPr="002432D8">
                  <w:rPr>
                    <w:rFonts w:ascii="Times New Roman" w:hAnsi="Times New Roman" w:cs="Times New Roman"/>
                    <w:lang w:val="is-IS"/>
                  </w:rPr>
                  <w:t xml:space="preserve">á þær nýju reglur sem hún felur í sér. Ráðuneytið </w:t>
                </w:r>
                <w:r w:rsidR="00393A92">
                  <w:rPr>
                    <w:rFonts w:ascii="Times New Roman" w:hAnsi="Times New Roman" w:cs="Times New Roman"/>
                    <w:lang w:val="is-IS"/>
                  </w:rPr>
                  <w:t xml:space="preserve">getur staðfest </w:t>
                </w:r>
                <w:r w:rsidRPr="002432D8">
                  <w:rPr>
                    <w:rFonts w:ascii="Times New Roman" w:hAnsi="Times New Roman" w:cs="Times New Roman"/>
                    <w:lang w:val="is-IS"/>
                  </w:rPr>
                  <w:t>það</w:t>
                </w:r>
                <w:r w:rsidR="00393A92">
                  <w:rPr>
                    <w:rFonts w:ascii="Times New Roman" w:hAnsi="Times New Roman" w:cs="Times New Roman"/>
                    <w:lang w:val="is-IS"/>
                  </w:rPr>
                  <w:t xml:space="preserve">, enda gilda reglur um ríkisaðstoð um </w:t>
                </w:r>
                <w:r w:rsidRPr="002432D8">
                  <w:rPr>
                    <w:rFonts w:ascii="Times New Roman" w:hAnsi="Times New Roman" w:cs="Times New Roman"/>
                    <w:lang w:val="is-IS"/>
                  </w:rPr>
                  <w:t>öll fyrirtæki í skilningi EES-réttar, þ.e. hvers kyns efnahagsleg</w:t>
                </w:r>
                <w:r w:rsidR="00393A92">
                  <w:rPr>
                    <w:rFonts w:ascii="Times New Roman" w:hAnsi="Times New Roman" w:cs="Times New Roman"/>
                    <w:lang w:val="is-IS"/>
                  </w:rPr>
                  <w:t>a</w:t>
                </w:r>
                <w:r w:rsidRPr="002432D8">
                  <w:rPr>
                    <w:rFonts w:ascii="Times New Roman" w:hAnsi="Times New Roman" w:cs="Times New Roman"/>
                    <w:lang w:val="is-IS"/>
                  </w:rPr>
                  <w:t xml:space="preserve"> starfsemi, óháð formi. Þar á meðal geta verið rekstrareiningar sem reknar eru af hálfu sveitarfélaga eða undir hatti sveitarfélags. Áhrif reglna sem leiða af málsmeðferðarreglugerðinni eru </w:t>
                </w:r>
                <w:r w:rsidR="00393A92">
                  <w:rPr>
                    <w:rFonts w:ascii="Times New Roman" w:hAnsi="Times New Roman" w:cs="Times New Roman"/>
                    <w:lang w:val="is-IS"/>
                  </w:rPr>
                  <w:t xml:space="preserve">líkt og áður hefur komið fram </w:t>
                </w:r>
                <w:r w:rsidRPr="002432D8">
                  <w:rPr>
                    <w:rFonts w:ascii="Times New Roman" w:hAnsi="Times New Roman" w:cs="Times New Roman"/>
                    <w:lang w:val="is-IS"/>
                  </w:rPr>
                  <w:t>mestmegnis bundin við stærri fyrirtæki og ráðstafanir opinberra aðila sem hafa umtalsverð áhrif á samkeppni á innri markaðnum. Þá reynir ekki á heimildir til þess óska eftir upplýsingum beint frá fyrirtæki nema upplýsingaöflun hafi reynst óskilvirk undir rekstri máls. Hefðb</w:t>
                </w:r>
                <w:bookmarkStart w:id="0" w:name="_GoBack"/>
                <w:bookmarkEnd w:id="0"/>
                <w:r w:rsidRPr="002432D8">
                  <w:rPr>
                    <w:rFonts w:ascii="Times New Roman" w:hAnsi="Times New Roman" w:cs="Times New Roman"/>
                    <w:lang w:val="is-IS"/>
                  </w:rPr>
                  <w:t xml:space="preserve">undin upplýsingaöflun felur í sér að stjórnvöld eru beðin um upplýsingar sem þau </w:t>
                </w:r>
                <w:r w:rsidR="00393A92">
                  <w:rPr>
                    <w:rFonts w:ascii="Times New Roman" w:hAnsi="Times New Roman" w:cs="Times New Roman"/>
                    <w:lang w:val="is-IS"/>
                  </w:rPr>
                  <w:t xml:space="preserve">síðan </w:t>
                </w:r>
                <w:r w:rsidRPr="002432D8">
                  <w:rPr>
                    <w:rFonts w:ascii="Times New Roman" w:hAnsi="Times New Roman" w:cs="Times New Roman"/>
                    <w:lang w:val="is-IS"/>
                  </w:rPr>
                  <w:t>afla m.a. frá fyrirtækjum, þ. á m. frá fyrirtækjum í eigu sveitarfélaga. Ástæða er til að efast um að</w:t>
                </w:r>
                <w:r w:rsidR="00EB50A2">
                  <w:rPr>
                    <w:rFonts w:ascii="Times New Roman" w:hAnsi="Times New Roman" w:cs="Times New Roman"/>
                    <w:lang w:val="is-IS"/>
                  </w:rPr>
                  <w:t xml:space="preserve"> umsvifamikil</w:t>
                </w:r>
                <w:r w:rsidRPr="002432D8">
                  <w:rPr>
                    <w:rFonts w:ascii="Times New Roman" w:hAnsi="Times New Roman" w:cs="Times New Roman"/>
                    <w:lang w:val="is-IS"/>
                  </w:rPr>
                  <w:t xml:space="preserve"> fyrirtæki í opinberri eigu muni í einhverjum mæli komast í þá aðstöðu að veita ekki upplýsingar sem ESA telur þörf á við rannsókn ríkisaðstoðarmáls</w:t>
                </w:r>
                <w:r w:rsidR="00EB50A2">
                  <w:rPr>
                    <w:rFonts w:ascii="Times New Roman" w:hAnsi="Times New Roman" w:cs="Times New Roman"/>
                    <w:lang w:val="is-IS"/>
                  </w:rPr>
                  <w:t xml:space="preserve"> á meðan á hefðbundinni málsmeðferð stendur</w:t>
                </w:r>
                <w:r w:rsidRPr="002432D8">
                  <w:rPr>
                    <w:rFonts w:ascii="Times New Roman" w:hAnsi="Times New Roman" w:cs="Times New Roman"/>
                    <w:lang w:val="is-IS"/>
                  </w:rPr>
                  <w:t>. Reynslan hingað til</w:t>
                </w:r>
                <w:r w:rsidR="00EB50A2">
                  <w:rPr>
                    <w:rFonts w:ascii="Times New Roman" w:hAnsi="Times New Roman" w:cs="Times New Roman"/>
                    <w:lang w:val="is-IS"/>
                  </w:rPr>
                  <w:t xml:space="preserve"> bendir ekki til þess</w:t>
                </w:r>
                <w:r w:rsidRPr="002432D8">
                  <w:rPr>
                    <w:rFonts w:ascii="Times New Roman" w:hAnsi="Times New Roman" w:cs="Times New Roman"/>
                    <w:lang w:val="is-IS"/>
                  </w:rPr>
                  <w:t xml:space="preserve">. </w:t>
                </w:r>
                <w:r w:rsidR="00393A92">
                  <w:rPr>
                    <w:rFonts w:ascii="Times New Roman" w:hAnsi="Times New Roman" w:cs="Times New Roman"/>
                    <w:lang w:val="is-IS"/>
                  </w:rPr>
                  <w:t xml:space="preserve">Í </w:t>
                </w:r>
                <w:r w:rsidR="00393A92" w:rsidRPr="002432D8">
                  <w:rPr>
                    <w:rFonts w:ascii="Times New Roman" w:hAnsi="Times New Roman" w:cs="Times New Roman"/>
                    <w:lang w:val="is-IS"/>
                  </w:rPr>
                  <w:t xml:space="preserve">áhrifamati </w:t>
                </w:r>
                <w:r w:rsidR="00393A92">
                  <w:rPr>
                    <w:rFonts w:ascii="Times New Roman" w:hAnsi="Times New Roman" w:cs="Times New Roman"/>
                    <w:lang w:val="is-IS"/>
                  </w:rPr>
                  <w:t xml:space="preserve">með áformunum </w:t>
                </w:r>
                <w:r w:rsidR="00393A92" w:rsidRPr="002432D8">
                  <w:rPr>
                    <w:rFonts w:ascii="Times New Roman" w:hAnsi="Times New Roman" w:cs="Times New Roman"/>
                    <w:lang w:val="is-IS"/>
                  </w:rPr>
                  <w:t>var getið óbeinna áhrifa frumvarpsins á sveitarfélög</w:t>
                </w:r>
                <w:r w:rsidR="00393A92">
                  <w:rPr>
                    <w:rFonts w:ascii="Times New Roman" w:hAnsi="Times New Roman" w:cs="Times New Roman"/>
                    <w:lang w:val="is-IS"/>
                  </w:rPr>
                  <w:t xml:space="preserve"> en í því mati var eingöngu horft til fjárhagsáhrifa.</w:t>
                </w:r>
              </w:p>
              <w:p w:rsidR="002432D8" w:rsidRPr="002432D8" w:rsidRDefault="002432D8" w:rsidP="002432D8">
                <w:pPr>
                  <w:ind w:firstLine="317"/>
                  <w:jc w:val="both"/>
                  <w:rPr>
                    <w:rFonts w:ascii="Times New Roman" w:hAnsi="Times New Roman" w:cs="Times New Roman"/>
                    <w:lang w:val="is-IS"/>
                  </w:rPr>
                </w:pPr>
                <w:r w:rsidRPr="002432D8">
                  <w:rPr>
                    <w:rFonts w:ascii="Times New Roman" w:hAnsi="Times New Roman" w:cs="Times New Roman"/>
                    <w:lang w:val="is-IS"/>
                  </w:rPr>
                  <w:t xml:space="preserve">Í öðru lagi er í umsögninni áréttað að fyrir sveitarfélög </w:t>
                </w:r>
                <w:r w:rsidR="00393A92" w:rsidRPr="002432D8">
                  <w:rPr>
                    <w:rFonts w:ascii="Times New Roman" w:hAnsi="Times New Roman" w:cs="Times New Roman"/>
                    <w:lang w:val="is-IS"/>
                  </w:rPr>
                  <w:t xml:space="preserve">getur skipt máli </w:t>
                </w:r>
                <w:r w:rsidRPr="002432D8">
                  <w:rPr>
                    <w:rFonts w:ascii="Times New Roman" w:hAnsi="Times New Roman" w:cs="Times New Roman"/>
                    <w:lang w:val="is-IS"/>
                  </w:rPr>
                  <w:t xml:space="preserve">hvernig meginreglur um ríkisaðstoð verða settar fram í lagatexta. Ráðuneytið </w:t>
                </w:r>
                <w:r w:rsidR="00393A92">
                  <w:rPr>
                    <w:rFonts w:ascii="Times New Roman" w:hAnsi="Times New Roman" w:cs="Times New Roman"/>
                    <w:lang w:val="is-IS"/>
                  </w:rPr>
                  <w:t>telur það ótvírætt</w:t>
                </w:r>
                <w:r w:rsidR="005F6288">
                  <w:rPr>
                    <w:rFonts w:ascii="Times New Roman" w:hAnsi="Times New Roman" w:cs="Times New Roman"/>
                    <w:lang w:val="is-IS"/>
                  </w:rPr>
                  <w:t xml:space="preserve">, en undirstrikar að </w:t>
                </w:r>
                <w:r w:rsidR="005F6288">
                  <w:rPr>
                    <w:rFonts w:ascii="Times New Roman" w:hAnsi="Times New Roman" w:cs="Times New Roman"/>
                    <w:lang w:val="is-IS"/>
                  </w:rPr>
                  <w:tab/>
                  <w:t>þær megin</w:t>
                </w:r>
                <w:r w:rsidR="007210FF">
                  <w:rPr>
                    <w:rFonts w:ascii="Times New Roman" w:hAnsi="Times New Roman" w:cs="Times New Roman"/>
                    <w:lang w:val="is-IS"/>
                  </w:rPr>
                  <w:softHyphen/>
                </w:r>
                <w:r w:rsidR="005F6288">
                  <w:rPr>
                    <w:rFonts w:ascii="Times New Roman" w:hAnsi="Times New Roman" w:cs="Times New Roman"/>
                    <w:lang w:val="is-IS"/>
                  </w:rPr>
                  <w:t>reglur sem til stendur að setja fram í frumvarpinu varða fyrst og fremst málsmeðferð</w:t>
                </w:r>
                <w:r w:rsidRPr="002432D8">
                  <w:rPr>
                    <w:rFonts w:ascii="Times New Roman" w:hAnsi="Times New Roman" w:cs="Times New Roman"/>
                    <w:lang w:val="is-IS"/>
                  </w:rPr>
                  <w:t xml:space="preserve">. </w:t>
                </w:r>
                <w:r w:rsidR="00393A92">
                  <w:rPr>
                    <w:rFonts w:ascii="Times New Roman" w:hAnsi="Times New Roman" w:cs="Times New Roman"/>
                    <w:lang w:val="is-IS"/>
                  </w:rPr>
                  <w:t>S</w:t>
                </w:r>
                <w:r w:rsidRPr="002432D8">
                  <w:rPr>
                    <w:rFonts w:ascii="Times New Roman" w:hAnsi="Times New Roman" w:cs="Times New Roman"/>
                    <w:lang w:val="is-IS"/>
                  </w:rPr>
                  <w:t xml:space="preserve">ambandið </w:t>
                </w:r>
                <w:r w:rsidR="00393A92">
                  <w:rPr>
                    <w:rFonts w:ascii="Times New Roman" w:hAnsi="Times New Roman" w:cs="Times New Roman"/>
                    <w:lang w:val="is-IS"/>
                  </w:rPr>
                  <w:t xml:space="preserve">óskar þess </w:t>
                </w:r>
                <w:r w:rsidRPr="002432D8">
                  <w:rPr>
                    <w:rFonts w:ascii="Times New Roman" w:hAnsi="Times New Roman" w:cs="Times New Roman"/>
                    <w:lang w:val="is-IS"/>
                  </w:rPr>
                  <w:t xml:space="preserve">að fulltrúum sveitarfélaga verði kynnt frumvarpsdrög áður en þau verða kynnt í samráðsgátt. Með vísan til þess að ríkisaðstoðarreglur gilda </w:t>
                </w:r>
                <w:r w:rsidR="00393A92">
                  <w:rPr>
                    <w:rFonts w:ascii="Times New Roman" w:hAnsi="Times New Roman" w:cs="Times New Roman"/>
                    <w:lang w:val="is-IS"/>
                  </w:rPr>
                  <w:t xml:space="preserve">með sama hætti </w:t>
                </w:r>
                <w:r w:rsidRPr="002432D8">
                  <w:rPr>
                    <w:rFonts w:ascii="Times New Roman" w:hAnsi="Times New Roman" w:cs="Times New Roman"/>
                    <w:lang w:val="is-IS"/>
                  </w:rPr>
                  <w:t>um alla efnahagslega starfsemi telur ráðu</w:t>
                </w:r>
                <w:r w:rsidR="007210FF">
                  <w:rPr>
                    <w:rFonts w:ascii="Times New Roman" w:hAnsi="Times New Roman" w:cs="Times New Roman"/>
                    <w:lang w:val="is-IS"/>
                  </w:rPr>
                  <w:softHyphen/>
                </w:r>
                <w:r w:rsidRPr="002432D8">
                  <w:rPr>
                    <w:rFonts w:ascii="Times New Roman" w:hAnsi="Times New Roman" w:cs="Times New Roman"/>
                    <w:lang w:val="is-IS"/>
                  </w:rPr>
                  <w:t xml:space="preserve">neytið rök </w:t>
                </w:r>
                <w:r w:rsidR="00393A92">
                  <w:rPr>
                    <w:rFonts w:ascii="Times New Roman" w:hAnsi="Times New Roman" w:cs="Times New Roman"/>
                    <w:lang w:val="is-IS"/>
                  </w:rPr>
                  <w:t xml:space="preserve">ekki </w:t>
                </w:r>
                <w:r w:rsidRPr="002432D8">
                  <w:rPr>
                    <w:rFonts w:ascii="Times New Roman" w:hAnsi="Times New Roman" w:cs="Times New Roman"/>
                    <w:lang w:val="is-IS"/>
                  </w:rPr>
                  <w:t>standa til þess að tilteknum hagsmunaaðilum sé veitt svigrúm umfram aðra til þess að kynna sér og gera athugasemdir við frumvarpstextann.</w:t>
                </w:r>
                <w:r w:rsidR="00393A92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  <w:r w:rsidR="007210FF">
                  <w:rPr>
                    <w:rFonts w:ascii="Times New Roman" w:hAnsi="Times New Roman" w:cs="Times New Roman"/>
                    <w:lang w:val="is-IS"/>
                  </w:rPr>
                  <w:t>L</w:t>
                </w:r>
                <w:r w:rsidR="00393A92">
                  <w:rPr>
                    <w:rFonts w:ascii="Times New Roman" w:hAnsi="Times New Roman" w:cs="Times New Roman"/>
                    <w:lang w:val="is-IS"/>
                  </w:rPr>
                  <w:t xml:space="preserve">eitast </w:t>
                </w:r>
                <w:r w:rsidR="007210FF">
                  <w:rPr>
                    <w:rFonts w:ascii="Times New Roman" w:hAnsi="Times New Roman" w:cs="Times New Roman"/>
                    <w:lang w:val="is-IS"/>
                  </w:rPr>
                  <w:t xml:space="preserve">verður </w:t>
                </w:r>
                <w:r w:rsidR="00393A92">
                  <w:rPr>
                    <w:rFonts w:ascii="Times New Roman" w:hAnsi="Times New Roman" w:cs="Times New Roman"/>
                    <w:lang w:val="is-IS"/>
                  </w:rPr>
                  <w:t>við því að umsagnar</w:t>
                </w:r>
                <w:r w:rsidR="007210FF">
                  <w:rPr>
                    <w:rFonts w:ascii="Times New Roman" w:hAnsi="Times New Roman" w:cs="Times New Roman"/>
                    <w:lang w:val="is-IS"/>
                  </w:rPr>
                  <w:softHyphen/>
                </w:r>
                <w:r w:rsidR="00393A92">
                  <w:rPr>
                    <w:rFonts w:ascii="Times New Roman" w:hAnsi="Times New Roman" w:cs="Times New Roman"/>
                    <w:lang w:val="is-IS"/>
                  </w:rPr>
                  <w:t>festur verði nægilega rúmur.</w:t>
                </w:r>
              </w:p>
              <w:p w:rsidR="002432D8" w:rsidRPr="002432D8" w:rsidRDefault="002432D8" w:rsidP="002432D8">
                <w:pPr>
                  <w:ind w:firstLine="317"/>
                  <w:jc w:val="both"/>
                  <w:rPr>
                    <w:rFonts w:ascii="Times New Roman" w:hAnsi="Times New Roman" w:cs="Times New Roman"/>
                    <w:lang w:val="is-IS"/>
                  </w:rPr>
                </w:pPr>
                <w:r w:rsidRPr="002432D8">
                  <w:rPr>
                    <w:rFonts w:ascii="Times New Roman" w:hAnsi="Times New Roman" w:cs="Times New Roman"/>
                    <w:lang w:val="is-IS"/>
                  </w:rPr>
                  <w:t>Af hálfu Samtaka atvinnulífsins er áhersla lögð á að við frumvarpsgerð verði, við innleiðingu á heimildum um sektir vegna ófullnægjandi upplýsingagjafar, gætt að því meðalhófi sem málsmeðferðar</w:t>
                </w:r>
                <w:r w:rsidR="00393A92">
                  <w:rPr>
                    <w:rFonts w:ascii="Times New Roman" w:hAnsi="Times New Roman" w:cs="Times New Roman"/>
                    <w:lang w:val="is-IS"/>
                  </w:rPr>
                  <w:softHyphen/>
                </w:r>
                <w:r w:rsidRPr="002432D8">
                  <w:rPr>
                    <w:rFonts w:ascii="Times New Roman" w:hAnsi="Times New Roman" w:cs="Times New Roman"/>
                    <w:lang w:val="is-IS"/>
                  </w:rPr>
                  <w:t>reglugerðin leggur sjálf upp með. Ráðuneytið tekur undir það sjónarmið og telur ástæðu til að tíunda framangreindan varnagla í frumvarpstextanum, að því er varðar upplýsingar sem fyrirtæki eru krafin um beint, enda þótt slíkar beiðnir muni heyra til undantekninga. Þá verður ESA að hl</w:t>
                </w:r>
                <w:r w:rsidR="00393A92">
                  <w:rPr>
                    <w:rFonts w:ascii="Times New Roman" w:hAnsi="Times New Roman" w:cs="Times New Roman"/>
                    <w:lang w:val="is-IS"/>
                  </w:rPr>
                  <w:t>í</w:t>
                </w:r>
                <w:r w:rsidRPr="002432D8">
                  <w:rPr>
                    <w:rFonts w:ascii="Times New Roman" w:hAnsi="Times New Roman" w:cs="Times New Roman"/>
                    <w:lang w:val="is-IS"/>
                  </w:rPr>
                  <w:t xml:space="preserve">ta þeim skilyrðum sem fram koma í málsmeðferðarreglugerðinni og verða endurspeglaðar í bókun 3 við SED og því </w:t>
                </w:r>
                <w:r w:rsidR="00393A92">
                  <w:rPr>
                    <w:rFonts w:ascii="Times New Roman" w:hAnsi="Times New Roman" w:cs="Times New Roman"/>
                    <w:lang w:val="is-IS"/>
                  </w:rPr>
                  <w:t xml:space="preserve">er vart mögulegt að veita ESA heimildir í landsrétti umfram þær sem reglur EES um störf og valdsvið stofnunarinnar </w:t>
                </w:r>
                <w:r w:rsidR="00CF3529">
                  <w:rPr>
                    <w:rFonts w:ascii="Times New Roman" w:hAnsi="Times New Roman" w:cs="Times New Roman"/>
                    <w:lang w:val="is-IS"/>
                  </w:rPr>
                  <w:t>gefa svigrúm til</w:t>
                </w:r>
                <w:r w:rsidRPr="002432D8">
                  <w:rPr>
                    <w:rFonts w:ascii="Times New Roman" w:hAnsi="Times New Roman" w:cs="Times New Roman"/>
                    <w:lang w:val="is-IS"/>
                  </w:rPr>
                  <w:t>.</w:t>
                </w:r>
              </w:p>
              <w:p w:rsidR="00CA3381" w:rsidRPr="002432D8" w:rsidRDefault="00CF3529" w:rsidP="002432D8">
                <w:pPr>
                  <w:pStyle w:val="Listeafsnit"/>
                  <w:ind w:left="0" w:firstLine="317"/>
                  <w:jc w:val="both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>
                  <w:rPr>
                    <w:rFonts w:ascii="Times New Roman" w:hAnsi="Times New Roman" w:cs="Times New Roman"/>
                    <w:lang w:val="is-IS"/>
                  </w:rPr>
                  <w:t>Í</w:t>
                </w:r>
                <w:r w:rsidR="002432D8" w:rsidRPr="002432D8">
                  <w:rPr>
                    <w:rFonts w:ascii="Times New Roman" w:hAnsi="Times New Roman" w:cs="Times New Roman"/>
                    <w:lang w:val="is-IS"/>
                  </w:rPr>
                  <w:t xml:space="preserve"> leiðinni </w:t>
                </w:r>
                <w:r>
                  <w:rPr>
                    <w:rFonts w:ascii="Times New Roman" w:hAnsi="Times New Roman" w:cs="Times New Roman"/>
                    <w:lang w:val="is-IS"/>
                  </w:rPr>
                  <w:t xml:space="preserve">má </w:t>
                </w:r>
                <w:r w:rsidR="002432D8" w:rsidRPr="002432D8">
                  <w:rPr>
                    <w:rFonts w:ascii="Times New Roman" w:hAnsi="Times New Roman" w:cs="Times New Roman"/>
                    <w:lang w:val="is-IS"/>
                  </w:rPr>
                  <w:t>minna á að eftirlit með ríkisaðstoð verður að öðru leyti með óbreyttu sniði. Í eftirli</w:t>
                </w:r>
                <w:r>
                  <w:rPr>
                    <w:rFonts w:ascii="Times New Roman" w:hAnsi="Times New Roman" w:cs="Times New Roman"/>
                    <w:lang w:val="is-IS"/>
                  </w:rPr>
                  <w:t xml:space="preserve">ti ESA </w:t>
                </w:r>
                <w:r w:rsidR="002432D8" w:rsidRPr="002432D8">
                  <w:rPr>
                    <w:rFonts w:ascii="Times New Roman" w:hAnsi="Times New Roman" w:cs="Times New Roman"/>
                    <w:lang w:val="is-IS"/>
                  </w:rPr>
                  <w:t xml:space="preserve">er lögð áhersla á stærri fyrirtæki og áhrif ráðstafana á innri markaðinn, en málsmeðferð hefur verið einfölduð að því er varðar ráðstafanir sem eru </w:t>
                </w:r>
                <w:r>
                  <w:rPr>
                    <w:rFonts w:ascii="Times New Roman" w:hAnsi="Times New Roman" w:cs="Times New Roman"/>
                    <w:lang w:val="is-IS"/>
                  </w:rPr>
                  <w:t xml:space="preserve">einfaldari og </w:t>
                </w:r>
                <w:r w:rsidR="002432D8" w:rsidRPr="002432D8">
                  <w:rPr>
                    <w:rFonts w:ascii="Times New Roman" w:hAnsi="Times New Roman" w:cs="Times New Roman"/>
                    <w:lang w:val="is-IS"/>
                  </w:rPr>
                  <w:t>smærri í sniðum. Þar munar mestu um svokallaða GBER-</w:t>
                </w:r>
                <w:proofErr w:type="spellStart"/>
                <w:r w:rsidR="002432D8" w:rsidRPr="002432D8">
                  <w:rPr>
                    <w:rFonts w:ascii="Times New Roman" w:hAnsi="Times New Roman" w:cs="Times New Roman"/>
                    <w:lang w:val="is-IS"/>
                  </w:rPr>
                  <w:t>væðingu</w:t>
                </w:r>
                <w:proofErr w:type="spellEnd"/>
                <w:r w:rsidR="002432D8" w:rsidRPr="002432D8">
                  <w:rPr>
                    <w:rFonts w:ascii="Times New Roman" w:hAnsi="Times New Roman" w:cs="Times New Roman"/>
                    <w:lang w:val="is-IS"/>
                  </w:rPr>
                  <w:t xml:space="preserve"> undanfarinna ára, sem hefur falið í sér einföldun fyrir stjórnvöld og fyrirtæki þegar ríkisaðstoð er hrint í framkvæmd. Þá verður besta forvörn fyrirtækja gegn </w:t>
                </w:r>
                <w:r>
                  <w:rPr>
                    <w:rFonts w:ascii="Times New Roman" w:hAnsi="Times New Roman" w:cs="Times New Roman"/>
                    <w:lang w:val="is-IS"/>
                  </w:rPr>
                  <w:t>ríkisaðstoðar</w:t>
                </w:r>
                <w:r w:rsidR="002432D8" w:rsidRPr="002432D8">
                  <w:rPr>
                    <w:rFonts w:ascii="Times New Roman" w:hAnsi="Times New Roman" w:cs="Times New Roman"/>
                    <w:lang w:val="is-IS"/>
                  </w:rPr>
                  <w:t>eftirliti af hálfu ESA</w:t>
                </w:r>
                <w:r>
                  <w:rPr>
                    <w:rFonts w:ascii="Times New Roman" w:hAnsi="Times New Roman" w:cs="Times New Roman"/>
                    <w:lang w:val="is-IS"/>
                  </w:rPr>
                  <w:t xml:space="preserve"> eftir sem</w:t>
                </w:r>
                <w:r w:rsidRPr="002432D8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  <w:r>
                  <w:rPr>
                    <w:rFonts w:ascii="Times New Roman" w:hAnsi="Times New Roman" w:cs="Times New Roman"/>
                    <w:lang w:val="is-IS"/>
                  </w:rPr>
                  <w:t xml:space="preserve">áður </w:t>
                </w:r>
                <w:r w:rsidR="002432D8" w:rsidRPr="002432D8">
                  <w:rPr>
                    <w:rFonts w:ascii="Times New Roman" w:hAnsi="Times New Roman" w:cs="Times New Roman"/>
                    <w:lang w:val="is-IS"/>
                  </w:rPr>
                  <w:t xml:space="preserve">að ganga úr skugga um að </w:t>
                </w:r>
                <w:r>
                  <w:rPr>
                    <w:rFonts w:ascii="Times New Roman" w:hAnsi="Times New Roman" w:cs="Times New Roman"/>
                    <w:lang w:val="is-IS"/>
                  </w:rPr>
                  <w:t xml:space="preserve">viðskipti þeirra við </w:t>
                </w:r>
                <w:r w:rsidR="002432D8" w:rsidRPr="002432D8">
                  <w:rPr>
                    <w:rFonts w:ascii="Times New Roman" w:hAnsi="Times New Roman" w:cs="Times New Roman"/>
                    <w:lang w:val="is-IS"/>
                  </w:rPr>
                  <w:t>opinberra aðila feli ekki í sér ríkisaðstoð, ellegar að gengið hafi verið fyrir</w:t>
                </w:r>
                <w:r w:rsidR="002432D8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  <w:r w:rsidR="002432D8" w:rsidRPr="002432D8">
                  <w:rPr>
                    <w:rFonts w:ascii="Times New Roman" w:hAnsi="Times New Roman" w:cs="Times New Roman"/>
                    <w:lang w:val="is-IS"/>
                  </w:rPr>
                  <w:t xml:space="preserve">fram úr skugga um </w:t>
                </w:r>
                <w:proofErr w:type="spellStart"/>
                <w:r w:rsidR="002432D8" w:rsidRPr="002432D8">
                  <w:rPr>
                    <w:rFonts w:ascii="Times New Roman" w:hAnsi="Times New Roman" w:cs="Times New Roman"/>
                    <w:lang w:val="is-IS"/>
                  </w:rPr>
                  <w:t>samrýmanleika</w:t>
                </w:r>
                <w:proofErr w:type="spellEnd"/>
                <w:r w:rsidR="002432D8" w:rsidRPr="002432D8">
                  <w:rPr>
                    <w:rFonts w:ascii="Times New Roman" w:hAnsi="Times New Roman" w:cs="Times New Roman"/>
                    <w:lang w:val="is-IS"/>
                  </w:rPr>
                  <w:t xml:space="preserve"> ríkisaðstoðar við framkvæmd EES-samningsins.</w:t>
                </w:r>
              </w:p>
            </w:sdtContent>
          </w:sdt>
          <w:permEnd w:id="1949596706" w:displacedByCustomXml="prev"/>
        </w:tc>
      </w:tr>
    </w:tbl>
    <w:p w:rsidR="00E568F6" w:rsidRPr="002432D8" w:rsidRDefault="00E568F6" w:rsidP="00E568F6">
      <w:pPr>
        <w:rPr>
          <w:rFonts w:ascii="Times New Roman" w:hAnsi="Times New Roman" w:cs="Times New Roman"/>
          <w:lang w:val="is-IS"/>
        </w:rPr>
      </w:pPr>
    </w:p>
    <w:sectPr w:rsidR="00E568F6" w:rsidRPr="002432D8" w:rsidSect="007210FF">
      <w:footerReference w:type="default" r:id="rId9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19CE" w:rsidRDefault="006319CE" w:rsidP="007478E0">
      <w:pPr>
        <w:spacing w:after="0" w:line="240" w:lineRule="auto"/>
      </w:pPr>
      <w:r>
        <w:separator/>
      </w:r>
    </w:p>
  </w:endnote>
  <w:endnote w:type="continuationSeparator" w:id="0">
    <w:p w:rsidR="006319CE" w:rsidRDefault="006319CE" w:rsidP="00747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604897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E4646" w:rsidRDefault="002E4646" w:rsidP="002A4788">
        <w:pPr>
          <w:pStyle w:val="Sidefo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10FF" w:rsidRPr="007210FF">
          <w:rPr>
            <w:noProof/>
            <w:lang w:val="is-IS"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19CE" w:rsidRDefault="006319CE" w:rsidP="007478E0">
      <w:pPr>
        <w:spacing w:after="0" w:line="240" w:lineRule="auto"/>
      </w:pPr>
      <w:r>
        <w:separator/>
      </w:r>
    </w:p>
  </w:footnote>
  <w:footnote w:type="continuationSeparator" w:id="0">
    <w:p w:rsidR="006319CE" w:rsidRDefault="006319CE" w:rsidP="007478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95F73"/>
    <w:multiLevelType w:val="hybridMultilevel"/>
    <w:tmpl w:val="1D78DBF0"/>
    <w:lvl w:ilvl="0" w:tplc="8E862C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0681E"/>
    <w:multiLevelType w:val="hybridMultilevel"/>
    <w:tmpl w:val="AE3473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D450C"/>
    <w:multiLevelType w:val="hybridMultilevel"/>
    <w:tmpl w:val="2D0A35CC"/>
    <w:lvl w:ilvl="0" w:tplc="114850D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AB0B5E"/>
    <w:multiLevelType w:val="hybridMultilevel"/>
    <w:tmpl w:val="AEFC76E6"/>
    <w:lvl w:ilvl="0" w:tplc="343EBE4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21611A5"/>
    <w:multiLevelType w:val="hybridMultilevel"/>
    <w:tmpl w:val="1DF8FC18"/>
    <w:lvl w:ilvl="0" w:tplc="AB5A3B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D901AE"/>
    <w:multiLevelType w:val="hybridMultilevel"/>
    <w:tmpl w:val="286C18E8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91428"/>
    <w:multiLevelType w:val="hybridMultilevel"/>
    <w:tmpl w:val="86167D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2D2B60"/>
    <w:multiLevelType w:val="hybridMultilevel"/>
    <w:tmpl w:val="1AF6A4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CD0924"/>
    <w:multiLevelType w:val="hybridMultilevel"/>
    <w:tmpl w:val="B8E6E7E2"/>
    <w:lvl w:ilvl="0" w:tplc="DA94E96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9A574F"/>
    <w:multiLevelType w:val="hybridMultilevel"/>
    <w:tmpl w:val="E8129E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99081B"/>
    <w:multiLevelType w:val="hybridMultilevel"/>
    <w:tmpl w:val="9A6838CC"/>
    <w:lvl w:ilvl="0" w:tplc="DA94E96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52E6AAB"/>
    <w:multiLevelType w:val="hybridMultilevel"/>
    <w:tmpl w:val="834218C6"/>
    <w:lvl w:ilvl="0" w:tplc="CA6E91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99D77E6"/>
    <w:multiLevelType w:val="hybridMultilevel"/>
    <w:tmpl w:val="1566652A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3A54F5"/>
    <w:multiLevelType w:val="hybridMultilevel"/>
    <w:tmpl w:val="7E7CEF06"/>
    <w:lvl w:ilvl="0" w:tplc="7BB2D6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905638"/>
    <w:multiLevelType w:val="hybridMultilevel"/>
    <w:tmpl w:val="CED0BFC8"/>
    <w:lvl w:ilvl="0" w:tplc="840AF2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8842F8C"/>
    <w:multiLevelType w:val="hybridMultilevel"/>
    <w:tmpl w:val="B9AEF7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3D6B63"/>
    <w:multiLevelType w:val="hybridMultilevel"/>
    <w:tmpl w:val="47D632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CC3C2D"/>
    <w:multiLevelType w:val="hybridMultilevel"/>
    <w:tmpl w:val="84CCFEE0"/>
    <w:lvl w:ilvl="0" w:tplc="54BE58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2891AC0"/>
    <w:multiLevelType w:val="hybridMultilevel"/>
    <w:tmpl w:val="7A0CB8F2"/>
    <w:lvl w:ilvl="0" w:tplc="89900174">
      <w:start w:val="1"/>
      <w:numFmt w:val="upperLetter"/>
      <w:lvlText w:val="%1."/>
      <w:lvlJc w:val="left"/>
      <w:pPr>
        <w:ind w:left="501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C0447A"/>
    <w:multiLevelType w:val="hybridMultilevel"/>
    <w:tmpl w:val="B3C894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B80D49"/>
    <w:multiLevelType w:val="hybridMultilevel"/>
    <w:tmpl w:val="073031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CE5886"/>
    <w:multiLevelType w:val="hybridMultilevel"/>
    <w:tmpl w:val="663691D8"/>
    <w:lvl w:ilvl="0" w:tplc="07C69D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4CA0C89"/>
    <w:multiLevelType w:val="hybridMultilevel"/>
    <w:tmpl w:val="76E84866"/>
    <w:lvl w:ilvl="0" w:tplc="5B9CFEAA">
      <w:start w:val="1"/>
      <w:numFmt w:val="decimal"/>
      <w:lvlText w:val="%1."/>
      <w:lvlJc w:val="left"/>
      <w:pPr>
        <w:ind w:left="785" w:hanging="360"/>
      </w:pPr>
      <w:rPr>
        <w:rFonts w:hint="default"/>
        <w:color w:val="auto"/>
        <w:sz w:val="22"/>
      </w:rPr>
    </w:lvl>
    <w:lvl w:ilvl="1" w:tplc="10000019" w:tentative="1">
      <w:start w:val="1"/>
      <w:numFmt w:val="lowerLetter"/>
      <w:lvlText w:val="%2."/>
      <w:lvlJc w:val="left"/>
      <w:pPr>
        <w:ind w:left="1505" w:hanging="360"/>
      </w:pPr>
    </w:lvl>
    <w:lvl w:ilvl="2" w:tplc="1000001B" w:tentative="1">
      <w:start w:val="1"/>
      <w:numFmt w:val="lowerRoman"/>
      <w:lvlText w:val="%3."/>
      <w:lvlJc w:val="right"/>
      <w:pPr>
        <w:ind w:left="2225" w:hanging="180"/>
      </w:pPr>
    </w:lvl>
    <w:lvl w:ilvl="3" w:tplc="1000000F" w:tentative="1">
      <w:start w:val="1"/>
      <w:numFmt w:val="decimal"/>
      <w:lvlText w:val="%4."/>
      <w:lvlJc w:val="left"/>
      <w:pPr>
        <w:ind w:left="2945" w:hanging="360"/>
      </w:pPr>
    </w:lvl>
    <w:lvl w:ilvl="4" w:tplc="10000019" w:tentative="1">
      <w:start w:val="1"/>
      <w:numFmt w:val="lowerLetter"/>
      <w:lvlText w:val="%5."/>
      <w:lvlJc w:val="left"/>
      <w:pPr>
        <w:ind w:left="3665" w:hanging="360"/>
      </w:pPr>
    </w:lvl>
    <w:lvl w:ilvl="5" w:tplc="1000001B" w:tentative="1">
      <w:start w:val="1"/>
      <w:numFmt w:val="lowerRoman"/>
      <w:lvlText w:val="%6."/>
      <w:lvlJc w:val="right"/>
      <w:pPr>
        <w:ind w:left="4385" w:hanging="180"/>
      </w:pPr>
    </w:lvl>
    <w:lvl w:ilvl="6" w:tplc="1000000F" w:tentative="1">
      <w:start w:val="1"/>
      <w:numFmt w:val="decimal"/>
      <w:lvlText w:val="%7."/>
      <w:lvlJc w:val="left"/>
      <w:pPr>
        <w:ind w:left="5105" w:hanging="360"/>
      </w:pPr>
    </w:lvl>
    <w:lvl w:ilvl="7" w:tplc="10000019" w:tentative="1">
      <w:start w:val="1"/>
      <w:numFmt w:val="lowerLetter"/>
      <w:lvlText w:val="%8."/>
      <w:lvlJc w:val="left"/>
      <w:pPr>
        <w:ind w:left="5825" w:hanging="360"/>
      </w:pPr>
    </w:lvl>
    <w:lvl w:ilvl="8" w:tplc="1000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3" w15:restartNumberingAfterBreak="0">
    <w:nsid w:val="5E3A2BAD"/>
    <w:multiLevelType w:val="hybridMultilevel"/>
    <w:tmpl w:val="79483D66"/>
    <w:lvl w:ilvl="0" w:tplc="8BEEC0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0EB64BB"/>
    <w:multiLevelType w:val="hybridMultilevel"/>
    <w:tmpl w:val="98964A7E"/>
    <w:lvl w:ilvl="0" w:tplc="51C2FD9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047444"/>
    <w:multiLevelType w:val="hybridMultilevel"/>
    <w:tmpl w:val="E22C4F32"/>
    <w:lvl w:ilvl="0" w:tplc="DF6CCA8C">
      <w:start w:val="1"/>
      <w:numFmt w:val="decimal"/>
      <w:lvlText w:val="%1."/>
      <w:lvlJc w:val="left"/>
      <w:pPr>
        <w:ind w:left="420" w:hanging="360"/>
      </w:pPr>
      <w:rPr>
        <w:rFonts w:hint="default"/>
        <w:sz w:val="22"/>
      </w:rPr>
    </w:lvl>
    <w:lvl w:ilvl="1" w:tplc="10000019" w:tentative="1">
      <w:start w:val="1"/>
      <w:numFmt w:val="lowerLetter"/>
      <w:lvlText w:val="%2."/>
      <w:lvlJc w:val="left"/>
      <w:pPr>
        <w:ind w:left="1140" w:hanging="360"/>
      </w:pPr>
    </w:lvl>
    <w:lvl w:ilvl="2" w:tplc="1000001B" w:tentative="1">
      <w:start w:val="1"/>
      <w:numFmt w:val="lowerRoman"/>
      <w:lvlText w:val="%3."/>
      <w:lvlJc w:val="right"/>
      <w:pPr>
        <w:ind w:left="1860" w:hanging="180"/>
      </w:pPr>
    </w:lvl>
    <w:lvl w:ilvl="3" w:tplc="1000000F" w:tentative="1">
      <w:start w:val="1"/>
      <w:numFmt w:val="decimal"/>
      <w:lvlText w:val="%4."/>
      <w:lvlJc w:val="left"/>
      <w:pPr>
        <w:ind w:left="2580" w:hanging="360"/>
      </w:pPr>
    </w:lvl>
    <w:lvl w:ilvl="4" w:tplc="10000019" w:tentative="1">
      <w:start w:val="1"/>
      <w:numFmt w:val="lowerLetter"/>
      <w:lvlText w:val="%5."/>
      <w:lvlJc w:val="left"/>
      <w:pPr>
        <w:ind w:left="3300" w:hanging="360"/>
      </w:pPr>
    </w:lvl>
    <w:lvl w:ilvl="5" w:tplc="1000001B" w:tentative="1">
      <w:start w:val="1"/>
      <w:numFmt w:val="lowerRoman"/>
      <w:lvlText w:val="%6."/>
      <w:lvlJc w:val="right"/>
      <w:pPr>
        <w:ind w:left="4020" w:hanging="180"/>
      </w:pPr>
    </w:lvl>
    <w:lvl w:ilvl="6" w:tplc="1000000F" w:tentative="1">
      <w:start w:val="1"/>
      <w:numFmt w:val="decimal"/>
      <w:lvlText w:val="%7."/>
      <w:lvlJc w:val="left"/>
      <w:pPr>
        <w:ind w:left="4740" w:hanging="360"/>
      </w:pPr>
    </w:lvl>
    <w:lvl w:ilvl="7" w:tplc="10000019" w:tentative="1">
      <w:start w:val="1"/>
      <w:numFmt w:val="lowerLetter"/>
      <w:lvlText w:val="%8."/>
      <w:lvlJc w:val="left"/>
      <w:pPr>
        <w:ind w:left="5460" w:hanging="360"/>
      </w:pPr>
    </w:lvl>
    <w:lvl w:ilvl="8" w:tplc="100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6" w15:restartNumberingAfterBreak="0">
    <w:nsid w:val="68640349"/>
    <w:multiLevelType w:val="hybridMultilevel"/>
    <w:tmpl w:val="1C4280FA"/>
    <w:lvl w:ilvl="0" w:tplc="F6361B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C90176B"/>
    <w:multiLevelType w:val="hybridMultilevel"/>
    <w:tmpl w:val="0A1C321C"/>
    <w:lvl w:ilvl="0" w:tplc="CA467B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02D4E50"/>
    <w:multiLevelType w:val="hybridMultilevel"/>
    <w:tmpl w:val="59AA4A80"/>
    <w:lvl w:ilvl="0" w:tplc="602CD4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20E58FC"/>
    <w:multiLevelType w:val="hybridMultilevel"/>
    <w:tmpl w:val="1566652A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DA5088"/>
    <w:multiLevelType w:val="hybridMultilevel"/>
    <w:tmpl w:val="86167D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CB2B07"/>
    <w:multiLevelType w:val="hybridMultilevel"/>
    <w:tmpl w:val="3B0EEA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B8124E"/>
    <w:multiLevelType w:val="hybridMultilevel"/>
    <w:tmpl w:val="7C9AC3EA"/>
    <w:lvl w:ilvl="0" w:tplc="9E00FC1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0"/>
  </w:num>
  <w:num w:numId="3">
    <w:abstractNumId w:val="1"/>
  </w:num>
  <w:num w:numId="4">
    <w:abstractNumId w:val="31"/>
  </w:num>
  <w:num w:numId="5">
    <w:abstractNumId w:val="19"/>
  </w:num>
  <w:num w:numId="6">
    <w:abstractNumId w:val="13"/>
  </w:num>
  <w:num w:numId="7">
    <w:abstractNumId w:val="9"/>
  </w:num>
  <w:num w:numId="8">
    <w:abstractNumId w:val="7"/>
  </w:num>
  <w:num w:numId="9">
    <w:abstractNumId w:val="15"/>
  </w:num>
  <w:num w:numId="10">
    <w:abstractNumId w:val="16"/>
  </w:num>
  <w:num w:numId="11">
    <w:abstractNumId w:val="28"/>
  </w:num>
  <w:num w:numId="12">
    <w:abstractNumId w:val="30"/>
  </w:num>
  <w:num w:numId="13">
    <w:abstractNumId w:val="2"/>
  </w:num>
  <w:num w:numId="14">
    <w:abstractNumId w:val="3"/>
  </w:num>
  <w:num w:numId="15">
    <w:abstractNumId w:val="32"/>
  </w:num>
  <w:num w:numId="16">
    <w:abstractNumId w:val="0"/>
  </w:num>
  <w:num w:numId="17">
    <w:abstractNumId w:val="14"/>
  </w:num>
  <w:num w:numId="18">
    <w:abstractNumId w:val="26"/>
  </w:num>
  <w:num w:numId="19">
    <w:abstractNumId w:val="27"/>
  </w:num>
  <w:num w:numId="20">
    <w:abstractNumId w:val="21"/>
  </w:num>
  <w:num w:numId="21">
    <w:abstractNumId w:val="11"/>
  </w:num>
  <w:num w:numId="22">
    <w:abstractNumId w:val="23"/>
  </w:num>
  <w:num w:numId="23">
    <w:abstractNumId w:val="17"/>
  </w:num>
  <w:num w:numId="24">
    <w:abstractNumId w:val="4"/>
  </w:num>
  <w:num w:numId="25">
    <w:abstractNumId w:val="10"/>
  </w:num>
  <w:num w:numId="26">
    <w:abstractNumId w:val="8"/>
  </w:num>
  <w:num w:numId="27">
    <w:abstractNumId w:val="29"/>
  </w:num>
  <w:num w:numId="28">
    <w:abstractNumId w:val="5"/>
  </w:num>
  <w:num w:numId="29">
    <w:abstractNumId w:val="12"/>
  </w:num>
  <w:num w:numId="30">
    <w:abstractNumId w:val="6"/>
  </w:num>
  <w:num w:numId="31">
    <w:abstractNumId w:val="25"/>
  </w:num>
  <w:num w:numId="32">
    <w:abstractNumId w:val="22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ocumentProtection w:edit="readOnly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F72"/>
    <w:rsid w:val="00000C39"/>
    <w:rsid w:val="00005502"/>
    <w:rsid w:val="000212D2"/>
    <w:rsid w:val="00050DAE"/>
    <w:rsid w:val="00051DC6"/>
    <w:rsid w:val="00063E97"/>
    <w:rsid w:val="000829E4"/>
    <w:rsid w:val="000844CB"/>
    <w:rsid w:val="0008494B"/>
    <w:rsid w:val="00096B1D"/>
    <w:rsid w:val="000A7176"/>
    <w:rsid w:val="000B043D"/>
    <w:rsid w:val="000C58BD"/>
    <w:rsid w:val="000D1F0F"/>
    <w:rsid w:val="000D48C7"/>
    <w:rsid w:val="000D5AA9"/>
    <w:rsid w:val="000D6E33"/>
    <w:rsid w:val="000E1312"/>
    <w:rsid w:val="000E34DF"/>
    <w:rsid w:val="000F304B"/>
    <w:rsid w:val="000F7A26"/>
    <w:rsid w:val="00100138"/>
    <w:rsid w:val="0011293C"/>
    <w:rsid w:val="0012646E"/>
    <w:rsid w:val="00126525"/>
    <w:rsid w:val="00131859"/>
    <w:rsid w:val="00133146"/>
    <w:rsid w:val="00133879"/>
    <w:rsid w:val="00135B40"/>
    <w:rsid w:val="0013710B"/>
    <w:rsid w:val="00142628"/>
    <w:rsid w:val="0014276C"/>
    <w:rsid w:val="00143B7A"/>
    <w:rsid w:val="00154542"/>
    <w:rsid w:val="00176943"/>
    <w:rsid w:val="00187E36"/>
    <w:rsid w:val="001972B9"/>
    <w:rsid w:val="001A1B2C"/>
    <w:rsid w:val="001B69DD"/>
    <w:rsid w:val="001D117E"/>
    <w:rsid w:val="001D278A"/>
    <w:rsid w:val="001D30D8"/>
    <w:rsid w:val="001D5BCE"/>
    <w:rsid w:val="001E2499"/>
    <w:rsid w:val="001E7950"/>
    <w:rsid w:val="001F7268"/>
    <w:rsid w:val="00204605"/>
    <w:rsid w:val="002115E6"/>
    <w:rsid w:val="0021293B"/>
    <w:rsid w:val="002313C2"/>
    <w:rsid w:val="00237053"/>
    <w:rsid w:val="002370D1"/>
    <w:rsid w:val="00242342"/>
    <w:rsid w:val="002432D8"/>
    <w:rsid w:val="00244F3D"/>
    <w:rsid w:val="00263F72"/>
    <w:rsid w:val="002666DE"/>
    <w:rsid w:val="00267F64"/>
    <w:rsid w:val="002704D7"/>
    <w:rsid w:val="00274799"/>
    <w:rsid w:val="00281D86"/>
    <w:rsid w:val="002A4788"/>
    <w:rsid w:val="002B4997"/>
    <w:rsid w:val="002B70B7"/>
    <w:rsid w:val="002C2C53"/>
    <w:rsid w:val="002C76B6"/>
    <w:rsid w:val="002E4646"/>
    <w:rsid w:val="002F1F8D"/>
    <w:rsid w:val="002F5A2D"/>
    <w:rsid w:val="00301FF8"/>
    <w:rsid w:val="003025EB"/>
    <w:rsid w:val="00311838"/>
    <w:rsid w:val="00332D49"/>
    <w:rsid w:val="00335A2A"/>
    <w:rsid w:val="00340724"/>
    <w:rsid w:val="00346619"/>
    <w:rsid w:val="00350CD3"/>
    <w:rsid w:val="0035270D"/>
    <w:rsid w:val="00362691"/>
    <w:rsid w:val="00364D97"/>
    <w:rsid w:val="003711B1"/>
    <w:rsid w:val="00393A92"/>
    <w:rsid w:val="003A1821"/>
    <w:rsid w:val="003B784E"/>
    <w:rsid w:val="003C081B"/>
    <w:rsid w:val="003C66CA"/>
    <w:rsid w:val="003D01BF"/>
    <w:rsid w:val="003D1515"/>
    <w:rsid w:val="003E611E"/>
    <w:rsid w:val="003F530A"/>
    <w:rsid w:val="00403139"/>
    <w:rsid w:val="0043227F"/>
    <w:rsid w:val="004433F4"/>
    <w:rsid w:val="00450029"/>
    <w:rsid w:val="004604F4"/>
    <w:rsid w:val="004649DD"/>
    <w:rsid w:val="0047580A"/>
    <w:rsid w:val="00495009"/>
    <w:rsid w:val="004978E5"/>
    <w:rsid w:val="004A340B"/>
    <w:rsid w:val="004A515F"/>
    <w:rsid w:val="004B50EA"/>
    <w:rsid w:val="004C2B36"/>
    <w:rsid w:val="004C651A"/>
    <w:rsid w:val="004C737D"/>
    <w:rsid w:val="004E0322"/>
    <w:rsid w:val="004E0E11"/>
    <w:rsid w:val="004E4F53"/>
    <w:rsid w:val="004F0024"/>
    <w:rsid w:val="004F142F"/>
    <w:rsid w:val="004F1C38"/>
    <w:rsid w:val="004F5331"/>
    <w:rsid w:val="005176D0"/>
    <w:rsid w:val="00532D45"/>
    <w:rsid w:val="00535EC4"/>
    <w:rsid w:val="00556468"/>
    <w:rsid w:val="005641B1"/>
    <w:rsid w:val="00564856"/>
    <w:rsid w:val="00592E19"/>
    <w:rsid w:val="005A2A30"/>
    <w:rsid w:val="005B46C8"/>
    <w:rsid w:val="005C123A"/>
    <w:rsid w:val="005C1678"/>
    <w:rsid w:val="005E44E3"/>
    <w:rsid w:val="005F6288"/>
    <w:rsid w:val="00613815"/>
    <w:rsid w:val="00614FAD"/>
    <w:rsid w:val="006319CE"/>
    <w:rsid w:val="00676A80"/>
    <w:rsid w:val="00694183"/>
    <w:rsid w:val="006960C1"/>
    <w:rsid w:val="00697B19"/>
    <w:rsid w:val="006C5CA8"/>
    <w:rsid w:val="006C6EA3"/>
    <w:rsid w:val="006D5876"/>
    <w:rsid w:val="006D76C1"/>
    <w:rsid w:val="006E47DC"/>
    <w:rsid w:val="006F0215"/>
    <w:rsid w:val="006F69D7"/>
    <w:rsid w:val="0070050D"/>
    <w:rsid w:val="00700AB1"/>
    <w:rsid w:val="00704B91"/>
    <w:rsid w:val="007210FF"/>
    <w:rsid w:val="00730F7B"/>
    <w:rsid w:val="00731AD2"/>
    <w:rsid w:val="007365C0"/>
    <w:rsid w:val="007414CB"/>
    <w:rsid w:val="007478E0"/>
    <w:rsid w:val="00775584"/>
    <w:rsid w:val="00795B16"/>
    <w:rsid w:val="00796FBB"/>
    <w:rsid w:val="007A02FD"/>
    <w:rsid w:val="007B46DC"/>
    <w:rsid w:val="007B71B2"/>
    <w:rsid w:val="007C7454"/>
    <w:rsid w:val="007D0562"/>
    <w:rsid w:val="007F64AB"/>
    <w:rsid w:val="00811BB0"/>
    <w:rsid w:val="00811C11"/>
    <w:rsid w:val="00813003"/>
    <w:rsid w:val="00820DCE"/>
    <w:rsid w:val="008218F2"/>
    <w:rsid w:val="00826B1C"/>
    <w:rsid w:val="00837204"/>
    <w:rsid w:val="00851A99"/>
    <w:rsid w:val="0085776D"/>
    <w:rsid w:val="00863BC9"/>
    <w:rsid w:val="00872634"/>
    <w:rsid w:val="008734A0"/>
    <w:rsid w:val="008831B4"/>
    <w:rsid w:val="00883508"/>
    <w:rsid w:val="00886857"/>
    <w:rsid w:val="0088731A"/>
    <w:rsid w:val="008A2C75"/>
    <w:rsid w:val="008D09FC"/>
    <w:rsid w:val="008E14CF"/>
    <w:rsid w:val="008E4EEE"/>
    <w:rsid w:val="00924C69"/>
    <w:rsid w:val="009304E2"/>
    <w:rsid w:val="00932BC6"/>
    <w:rsid w:val="00933946"/>
    <w:rsid w:val="00937458"/>
    <w:rsid w:val="00941142"/>
    <w:rsid w:val="009439F8"/>
    <w:rsid w:val="00944199"/>
    <w:rsid w:val="009449CA"/>
    <w:rsid w:val="00951F81"/>
    <w:rsid w:val="00956B33"/>
    <w:rsid w:val="009602BA"/>
    <w:rsid w:val="00960D10"/>
    <w:rsid w:val="00970788"/>
    <w:rsid w:val="00986DC2"/>
    <w:rsid w:val="00993115"/>
    <w:rsid w:val="00994012"/>
    <w:rsid w:val="009941D2"/>
    <w:rsid w:val="009B41C1"/>
    <w:rsid w:val="009B7A52"/>
    <w:rsid w:val="009C2DA3"/>
    <w:rsid w:val="009C3565"/>
    <w:rsid w:val="009F43E8"/>
    <w:rsid w:val="009F64EA"/>
    <w:rsid w:val="00A21CB8"/>
    <w:rsid w:val="00A30C51"/>
    <w:rsid w:val="00A3629C"/>
    <w:rsid w:val="00A40657"/>
    <w:rsid w:val="00A410EA"/>
    <w:rsid w:val="00A51298"/>
    <w:rsid w:val="00A64F53"/>
    <w:rsid w:val="00A6722A"/>
    <w:rsid w:val="00A72ECC"/>
    <w:rsid w:val="00A77160"/>
    <w:rsid w:val="00AA2EFD"/>
    <w:rsid w:val="00AB3CC3"/>
    <w:rsid w:val="00AB5511"/>
    <w:rsid w:val="00AB6474"/>
    <w:rsid w:val="00AB6A8C"/>
    <w:rsid w:val="00AB7771"/>
    <w:rsid w:val="00AB7DCB"/>
    <w:rsid w:val="00AC19E3"/>
    <w:rsid w:val="00AC1AE9"/>
    <w:rsid w:val="00AC47A3"/>
    <w:rsid w:val="00AC5A09"/>
    <w:rsid w:val="00AD6897"/>
    <w:rsid w:val="00AD6D06"/>
    <w:rsid w:val="00AE3DD3"/>
    <w:rsid w:val="00AE50E5"/>
    <w:rsid w:val="00B339AF"/>
    <w:rsid w:val="00B65214"/>
    <w:rsid w:val="00B677F5"/>
    <w:rsid w:val="00B863E2"/>
    <w:rsid w:val="00B95830"/>
    <w:rsid w:val="00BA105D"/>
    <w:rsid w:val="00BA4BB1"/>
    <w:rsid w:val="00BA5089"/>
    <w:rsid w:val="00BA5B20"/>
    <w:rsid w:val="00BB2B30"/>
    <w:rsid w:val="00BD2C6D"/>
    <w:rsid w:val="00BD69E0"/>
    <w:rsid w:val="00BE1D1C"/>
    <w:rsid w:val="00BF0A19"/>
    <w:rsid w:val="00BF3B4A"/>
    <w:rsid w:val="00BF3F59"/>
    <w:rsid w:val="00BF5ACD"/>
    <w:rsid w:val="00BF60FD"/>
    <w:rsid w:val="00C01336"/>
    <w:rsid w:val="00C10C94"/>
    <w:rsid w:val="00C10D1B"/>
    <w:rsid w:val="00C165C3"/>
    <w:rsid w:val="00C171B2"/>
    <w:rsid w:val="00C209C4"/>
    <w:rsid w:val="00C22E8B"/>
    <w:rsid w:val="00C24145"/>
    <w:rsid w:val="00C3045B"/>
    <w:rsid w:val="00C412C9"/>
    <w:rsid w:val="00C5037E"/>
    <w:rsid w:val="00C55589"/>
    <w:rsid w:val="00C64201"/>
    <w:rsid w:val="00C67F5E"/>
    <w:rsid w:val="00C734B0"/>
    <w:rsid w:val="00C7397C"/>
    <w:rsid w:val="00CA3381"/>
    <w:rsid w:val="00CC343A"/>
    <w:rsid w:val="00CC774F"/>
    <w:rsid w:val="00CD60E4"/>
    <w:rsid w:val="00CE06FC"/>
    <w:rsid w:val="00CE190D"/>
    <w:rsid w:val="00CF3529"/>
    <w:rsid w:val="00CF477F"/>
    <w:rsid w:val="00D03E7A"/>
    <w:rsid w:val="00D0424B"/>
    <w:rsid w:val="00D121DE"/>
    <w:rsid w:val="00D148DB"/>
    <w:rsid w:val="00D23EAD"/>
    <w:rsid w:val="00D503AC"/>
    <w:rsid w:val="00D51F1B"/>
    <w:rsid w:val="00D53AA7"/>
    <w:rsid w:val="00D62AAC"/>
    <w:rsid w:val="00D62CC3"/>
    <w:rsid w:val="00D64130"/>
    <w:rsid w:val="00D64A3D"/>
    <w:rsid w:val="00D74D0E"/>
    <w:rsid w:val="00D83A7D"/>
    <w:rsid w:val="00D87B33"/>
    <w:rsid w:val="00D913A8"/>
    <w:rsid w:val="00D96089"/>
    <w:rsid w:val="00DD7EA1"/>
    <w:rsid w:val="00DF2AA7"/>
    <w:rsid w:val="00E02D04"/>
    <w:rsid w:val="00E231B6"/>
    <w:rsid w:val="00E31C26"/>
    <w:rsid w:val="00E40F87"/>
    <w:rsid w:val="00E52E4C"/>
    <w:rsid w:val="00E568F6"/>
    <w:rsid w:val="00E57920"/>
    <w:rsid w:val="00E648AA"/>
    <w:rsid w:val="00E664C8"/>
    <w:rsid w:val="00E67F09"/>
    <w:rsid w:val="00E71099"/>
    <w:rsid w:val="00E832C9"/>
    <w:rsid w:val="00E8379D"/>
    <w:rsid w:val="00EB50A2"/>
    <w:rsid w:val="00EB6651"/>
    <w:rsid w:val="00EC23D8"/>
    <w:rsid w:val="00ED4FE5"/>
    <w:rsid w:val="00EE7DC8"/>
    <w:rsid w:val="00EF25FE"/>
    <w:rsid w:val="00F409A3"/>
    <w:rsid w:val="00F44015"/>
    <w:rsid w:val="00F51F2D"/>
    <w:rsid w:val="00F656C4"/>
    <w:rsid w:val="00F7438A"/>
    <w:rsid w:val="00F841D8"/>
    <w:rsid w:val="00F92D2C"/>
    <w:rsid w:val="00F93B5C"/>
    <w:rsid w:val="00F94422"/>
    <w:rsid w:val="00F9608F"/>
    <w:rsid w:val="00FA7664"/>
    <w:rsid w:val="00FC7B48"/>
    <w:rsid w:val="00FD2097"/>
    <w:rsid w:val="00FD5C8B"/>
    <w:rsid w:val="00FD666A"/>
    <w:rsid w:val="00FE119E"/>
    <w:rsid w:val="00FE2816"/>
    <w:rsid w:val="00FF0639"/>
    <w:rsid w:val="00FF3CB9"/>
    <w:rsid w:val="00FF6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5D4F49"/>
  <w15:docId w15:val="{674BFCEC-3C10-44A4-95F7-0E20BD599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AC5A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263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263F72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33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33146"/>
    <w:rPr>
      <w:rFonts w:ascii="Tahoma" w:hAnsi="Tahoma" w:cs="Tahoma"/>
      <w:sz w:val="16"/>
      <w:szCs w:val="1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7365C0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7365C0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7365C0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365C0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365C0"/>
    <w:rPr>
      <w:b/>
      <w:bCs/>
      <w:sz w:val="20"/>
      <w:szCs w:val="20"/>
    </w:rPr>
  </w:style>
  <w:style w:type="paragraph" w:customStyle="1" w:styleId="Default">
    <w:name w:val="Default"/>
    <w:rsid w:val="00C412C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is-IS"/>
    </w:rPr>
  </w:style>
  <w:style w:type="paragraph" w:styleId="Korrektur">
    <w:name w:val="Revision"/>
    <w:hidden/>
    <w:uiPriority w:val="99"/>
    <w:semiHidden/>
    <w:rsid w:val="00C412C9"/>
    <w:pPr>
      <w:spacing w:after="0" w:line="240" w:lineRule="auto"/>
    </w:pPr>
  </w:style>
  <w:style w:type="paragraph" w:styleId="Sidehoved">
    <w:name w:val="header"/>
    <w:basedOn w:val="Normal"/>
    <w:link w:val="SidehovedTegn"/>
    <w:uiPriority w:val="99"/>
    <w:unhideWhenUsed/>
    <w:rsid w:val="00747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478E0"/>
  </w:style>
  <w:style w:type="paragraph" w:styleId="Sidefod">
    <w:name w:val="footer"/>
    <w:basedOn w:val="Normal"/>
    <w:link w:val="SidefodTegn"/>
    <w:uiPriority w:val="99"/>
    <w:unhideWhenUsed/>
    <w:rsid w:val="00747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478E0"/>
  </w:style>
  <w:style w:type="character" w:styleId="Pladsholdertekst">
    <w:name w:val="Placeholder Text"/>
    <w:basedOn w:val="Standardskrifttypeiafsnit"/>
    <w:uiPriority w:val="99"/>
    <w:semiHidden/>
    <w:rsid w:val="002A4788"/>
    <w:rPr>
      <w:color w:val="808080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AC5A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A9E37-B9DD-449D-A755-0B4601933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1015</TotalTime>
  <Pages>1</Pages>
  <Words>577</Words>
  <Characters>3295</Characters>
  <Application>Microsoft Office Word</Application>
  <DocSecurity>0</DocSecurity>
  <Lines>27</Lines>
  <Paragraphs>7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Titill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HBR</Company>
  <LinksUpToDate>false</LinksUpToDate>
  <CharactersWithSpaces>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Páll Þórhallsson</dc:creator>
  <cp:lastModifiedBy>Haraldur Steinþórsson</cp:lastModifiedBy>
  <cp:revision>7</cp:revision>
  <cp:lastPrinted>2019-01-07T11:08:00Z</cp:lastPrinted>
  <dcterms:created xsi:type="dcterms:W3CDTF">2019-02-05T16:34:00Z</dcterms:created>
  <dcterms:modified xsi:type="dcterms:W3CDTF">2019-02-06T09:34:00Z</dcterms:modified>
</cp:coreProperties>
</file>