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C406" w14:textId="487D1600" w:rsidR="00F43874" w:rsidRPr="00C655E6" w:rsidRDefault="00F43874" w:rsidP="00C655E6">
      <w:pPr>
        <w:pStyle w:val="Body"/>
        <w:spacing w:after="0" w:line="312" w:lineRule="auto"/>
        <w:rPr>
          <w:rFonts w:ascii="Calibri" w:eastAsia="Calibri" w:hAnsi="Calibri" w:cs="Calibri"/>
          <w:sz w:val="24"/>
          <w:szCs w:val="24"/>
          <w:lang w:val="is-IS"/>
        </w:rPr>
      </w:pPr>
      <w:r w:rsidRPr="00C655E6">
        <w:rPr>
          <w:rFonts w:ascii="Calibri" w:eastAsia="Calibri" w:hAnsi="Calibri" w:cs="Calibri"/>
          <w:sz w:val="24"/>
          <w:szCs w:val="24"/>
          <w:lang w:val="is-IS"/>
        </w:rPr>
        <w:t>Dómsmálaráðuneytið</w:t>
      </w:r>
    </w:p>
    <w:p w14:paraId="044B873D" w14:textId="78A7BDF6" w:rsidR="00F43874" w:rsidRPr="00C655E6" w:rsidRDefault="00F43874" w:rsidP="00C655E6">
      <w:pPr>
        <w:pStyle w:val="Body"/>
        <w:spacing w:after="0" w:line="312" w:lineRule="auto"/>
        <w:rPr>
          <w:rFonts w:ascii="Calibri" w:eastAsia="Calibri" w:hAnsi="Calibri" w:cs="Calibri"/>
          <w:sz w:val="24"/>
          <w:szCs w:val="24"/>
          <w:lang w:val="is-IS"/>
        </w:rPr>
      </w:pPr>
      <w:r w:rsidRPr="00C655E6">
        <w:rPr>
          <w:rFonts w:ascii="Calibri" w:eastAsia="Calibri" w:hAnsi="Calibri" w:cs="Calibri"/>
          <w:sz w:val="24"/>
          <w:szCs w:val="24"/>
          <w:lang w:val="is-IS"/>
        </w:rPr>
        <w:t>Sölvhólsgötu 7</w:t>
      </w:r>
    </w:p>
    <w:p w14:paraId="7819830E" w14:textId="41C54CD6" w:rsidR="00F43874" w:rsidRPr="00C655E6" w:rsidRDefault="00F43874" w:rsidP="00C655E6">
      <w:pPr>
        <w:pStyle w:val="Body"/>
        <w:spacing w:after="0" w:line="312" w:lineRule="auto"/>
        <w:rPr>
          <w:rFonts w:ascii="Calibri" w:eastAsia="Calibri" w:hAnsi="Calibri" w:cs="Calibri"/>
          <w:sz w:val="24"/>
          <w:szCs w:val="24"/>
          <w:lang w:val="is-IS"/>
        </w:rPr>
      </w:pPr>
      <w:r w:rsidRPr="00C655E6">
        <w:rPr>
          <w:rFonts w:ascii="Calibri" w:eastAsia="Calibri" w:hAnsi="Calibri" w:cs="Calibri"/>
          <w:sz w:val="24"/>
          <w:szCs w:val="24"/>
          <w:lang w:val="is-IS"/>
        </w:rPr>
        <w:t>1</w:t>
      </w:r>
      <w:r w:rsidR="00C655E6" w:rsidRPr="00C655E6">
        <w:rPr>
          <w:rFonts w:ascii="Calibri" w:eastAsia="Calibri" w:hAnsi="Calibri" w:cs="Calibri"/>
          <w:sz w:val="24"/>
          <w:szCs w:val="24"/>
          <w:lang w:val="is-IS"/>
        </w:rPr>
        <w:t>01</w:t>
      </w:r>
      <w:r w:rsidRPr="00C655E6">
        <w:rPr>
          <w:rFonts w:ascii="Calibri" w:eastAsia="Calibri" w:hAnsi="Calibri" w:cs="Calibri"/>
          <w:sz w:val="24"/>
          <w:szCs w:val="24"/>
          <w:lang w:val="is-IS"/>
        </w:rPr>
        <w:t xml:space="preserve"> </w:t>
      </w:r>
      <w:r w:rsidR="00C655E6">
        <w:rPr>
          <w:rFonts w:ascii="Calibri" w:eastAsia="Calibri" w:hAnsi="Calibri" w:cs="Calibri"/>
          <w:sz w:val="24"/>
          <w:szCs w:val="24"/>
          <w:lang w:val="is-IS"/>
        </w:rPr>
        <w:t>Re</w:t>
      </w:r>
      <w:r w:rsidRPr="00C655E6">
        <w:rPr>
          <w:rFonts w:ascii="Calibri" w:eastAsia="Calibri" w:hAnsi="Calibri" w:cs="Calibri"/>
          <w:sz w:val="24"/>
          <w:szCs w:val="24"/>
          <w:lang w:val="is-IS"/>
        </w:rPr>
        <w:t>ykjavík</w:t>
      </w:r>
    </w:p>
    <w:p w14:paraId="14BCB561" w14:textId="77777777" w:rsidR="00F43874" w:rsidRPr="00C655E6" w:rsidRDefault="00F43874" w:rsidP="00C655E6">
      <w:pPr>
        <w:pStyle w:val="Body"/>
        <w:spacing w:line="312" w:lineRule="auto"/>
        <w:rPr>
          <w:rFonts w:ascii="Calibri" w:eastAsia="Calibri" w:hAnsi="Calibri" w:cs="Calibri"/>
          <w:sz w:val="24"/>
          <w:szCs w:val="24"/>
          <w:lang w:val="is-IS"/>
        </w:rPr>
      </w:pPr>
    </w:p>
    <w:p w14:paraId="24474113" w14:textId="77777777" w:rsidR="00F43874" w:rsidRPr="00C655E6" w:rsidRDefault="00F43874" w:rsidP="0075283A">
      <w:pPr>
        <w:pStyle w:val="Body"/>
        <w:spacing w:line="312" w:lineRule="auto"/>
        <w:jc w:val="right"/>
        <w:rPr>
          <w:rFonts w:ascii="Calibri" w:eastAsia="Calibri" w:hAnsi="Calibri" w:cs="Calibri"/>
          <w:sz w:val="24"/>
          <w:szCs w:val="24"/>
          <w:lang w:val="is-IS"/>
        </w:rPr>
      </w:pPr>
    </w:p>
    <w:p w14:paraId="36229FB0" w14:textId="2687013D" w:rsidR="0075283A" w:rsidRPr="00470A3B" w:rsidRDefault="0075283A" w:rsidP="0075283A">
      <w:pPr>
        <w:pStyle w:val="Body"/>
        <w:spacing w:line="312" w:lineRule="auto"/>
        <w:jc w:val="right"/>
        <w:rPr>
          <w:rFonts w:ascii="Calibri" w:eastAsia="Calibri" w:hAnsi="Calibri" w:cs="Calibri"/>
          <w:sz w:val="24"/>
          <w:szCs w:val="24"/>
          <w:lang w:val="is-IS"/>
        </w:rPr>
      </w:pPr>
      <w:r w:rsidRPr="00C655E6">
        <w:rPr>
          <w:rFonts w:ascii="Calibri" w:eastAsia="Calibri" w:hAnsi="Calibri" w:cs="Calibri"/>
          <w:sz w:val="24"/>
          <w:szCs w:val="24"/>
          <w:lang w:val="is-IS"/>
        </w:rPr>
        <w:t xml:space="preserve">Reykjavík </w:t>
      </w:r>
      <w:r w:rsidR="00C9242E" w:rsidRPr="00C655E6">
        <w:rPr>
          <w:rFonts w:ascii="Calibri" w:eastAsia="Calibri" w:hAnsi="Calibri" w:cs="Calibri"/>
          <w:sz w:val="24"/>
          <w:szCs w:val="24"/>
          <w:lang w:val="is-IS"/>
        </w:rPr>
        <w:t>21</w:t>
      </w:r>
      <w:r w:rsidRPr="00C655E6">
        <w:rPr>
          <w:rFonts w:ascii="Calibri" w:eastAsia="Calibri" w:hAnsi="Calibri" w:cs="Calibri"/>
          <w:sz w:val="24"/>
          <w:szCs w:val="24"/>
          <w:lang w:val="is-IS"/>
        </w:rPr>
        <w:t>.0</w:t>
      </w:r>
      <w:r w:rsidR="00C9242E" w:rsidRPr="00C655E6">
        <w:rPr>
          <w:rFonts w:ascii="Calibri" w:eastAsia="Calibri" w:hAnsi="Calibri" w:cs="Calibri"/>
          <w:sz w:val="24"/>
          <w:szCs w:val="24"/>
          <w:lang w:val="is-IS"/>
        </w:rPr>
        <w:t>9</w:t>
      </w:r>
      <w:r w:rsidRPr="00C655E6">
        <w:rPr>
          <w:rFonts w:ascii="Calibri" w:eastAsia="Calibri" w:hAnsi="Calibri" w:cs="Calibri"/>
          <w:sz w:val="24"/>
          <w:szCs w:val="24"/>
          <w:lang w:val="is-IS"/>
        </w:rPr>
        <w:t>.2020</w:t>
      </w:r>
    </w:p>
    <w:p w14:paraId="5AEC3A8E" w14:textId="77777777" w:rsidR="005A6D6E" w:rsidRPr="00470A3B" w:rsidRDefault="005A6D6E">
      <w:pPr>
        <w:rPr>
          <w:rFonts w:ascii="Amnesty Trade Gothic" w:eastAsia="Calibri" w:hAnsi="Amnesty Trade Gothic" w:cs="Calibri"/>
          <w:b/>
          <w:bCs/>
          <w:sz w:val="24"/>
          <w:szCs w:val="24"/>
        </w:rPr>
      </w:pPr>
    </w:p>
    <w:p w14:paraId="09F5BA26" w14:textId="73BA1927" w:rsidR="00E226B2" w:rsidRPr="00C5411B" w:rsidRDefault="007B6235" w:rsidP="00C5411B">
      <w:pPr>
        <w:spacing w:after="0"/>
        <w:rPr>
          <w:rFonts w:eastAsia="Calibri" w:cstheme="minorHAnsi"/>
          <w:b/>
          <w:bCs/>
          <w:color w:val="000000"/>
          <w:sz w:val="24"/>
          <w:szCs w:val="24"/>
          <w:u w:color="000000"/>
          <w:bdr w:val="nil"/>
          <w:lang w:eastAsia="en-GB"/>
        </w:rPr>
      </w:pPr>
      <w:r w:rsidRPr="003D3C38">
        <w:rPr>
          <w:rFonts w:eastAsia="Calibri" w:cstheme="minorHAnsi"/>
          <w:b/>
          <w:bCs/>
          <w:color w:val="000000"/>
          <w:sz w:val="24"/>
          <w:szCs w:val="24"/>
          <w:u w:color="000000"/>
          <w:bdr w:val="nil"/>
          <w:lang w:eastAsia="en-GB"/>
        </w:rPr>
        <w:t xml:space="preserve">Efni: </w:t>
      </w:r>
      <w:r w:rsidR="00E1334C">
        <w:rPr>
          <w:rFonts w:eastAsia="Calibri" w:cstheme="minorHAnsi"/>
          <w:b/>
          <w:bCs/>
          <w:color w:val="000000"/>
          <w:sz w:val="24"/>
          <w:szCs w:val="24"/>
          <w:u w:color="000000"/>
          <w:bdr w:val="nil"/>
          <w:lang w:eastAsia="en-GB"/>
        </w:rPr>
        <w:t xml:space="preserve">Tillögur og </w:t>
      </w:r>
      <w:r w:rsidR="00E23854">
        <w:rPr>
          <w:rFonts w:eastAsia="Calibri" w:cstheme="minorHAnsi"/>
          <w:b/>
          <w:bCs/>
          <w:color w:val="000000"/>
          <w:sz w:val="24"/>
          <w:szCs w:val="24"/>
          <w:u w:color="000000"/>
          <w:bdr w:val="nil"/>
          <w:lang w:eastAsia="en-GB"/>
        </w:rPr>
        <w:t xml:space="preserve">ábendingar Íslandsdeildar Amnesty International um atriði sem leggja skal áherslu á við gerð skýrslu Íslands </w:t>
      </w:r>
      <w:r w:rsidR="00C5411B">
        <w:rPr>
          <w:rFonts w:eastAsia="Calibri" w:cstheme="minorHAnsi"/>
          <w:b/>
          <w:bCs/>
          <w:color w:val="000000"/>
          <w:sz w:val="24"/>
          <w:szCs w:val="24"/>
          <w:u w:color="000000"/>
          <w:bdr w:val="nil"/>
          <w:lang w:eastAsia="en-GB"/>
        </w:rPr>
        <w:t>vegna a</w:t>
      </w:r>
      <w:r w:rsidRPr="003D3C38">
        <w:rPr>
          <w:rFonts w:eastAsia="Calibri" w:cstheme="minorHAnsi"/>
          <w:b/>
          <w:bCs/>
          <w:color w:val="000000"/>
          <w:sz w:val="24"/>
          <w:szCs w:val="24"/>
          <w:u w:color="000000"/>
          <w:bdr w:val="nil"/>
          <w:lang w:eastAsia="en-GB"/>
        </w:rPr>
        <w:t>llsherjarúttekt</w:t>
      </w:r>
      <w:r w:rsidR="00C5411B">
        <w:rPr>
          <w:rFonts w:eastAsia="Calibri" w:cstheme="minorHAnsi"/>
          <w:b/>
          <w:bCs/>
          <w:color w:val="000000"/>
          <w:sz w:val="24"/>
          <w:szCs w:val="24"/>
          <w:u w:color="000000"/>
          <w:bdr w:val="nil"/>
          <w:lang w:eastAsia="en-GB"/>
        </w:rPr>
        <w:t>ar</w:t>
      </w:r>
      <w:r w:rsidRPr="003D3C38">
        <w:rPr>
          <w:rFonts w:eastAsia="Calibri" w:cstheme="minorHAnsi"/>
          <w:b/>
          <w:bCs/>
          <w:color w:val="000000"/>
          <w:sz w:val="24"/>
          <w:szCs w:val="24"/>
          <w:u w:color="000000"/>
          <w:bdr w:val="nil"/>
          <w:lang w:eastAsia="en-GB"/>
        </w:rPr>
        <w:t xml:space="preserve"> Sameinuðu þjóðanna á stöðu mannréttindamála</w:t>
      </w:r>
      <w:r w:rsidR="005A147B">
        <w:rPr>
          <w:rFonts w:eastAsia="Calibri" w:cstheme="minorHAnsi"/>
          <w:b/>
          <w:bCs/>
          <w:color w:val="000000"/>
          <w:sz w:val="24"/>
          <w:szCs w:val="24"/>
          <w:u w:color="000000"/>
          <w:bdr w:val="nil"/>
          <w:lang w:eastAsia="en-GB"/>
        </w:rPr>
        <w:t>.</w:t>
      </w:r>
    </w:p>
    <w:p w14:paraId="3B4D4167" w14:textId="77777777" w:rsidR="00EA0A68" w:rsidRPr="00470A3B" w:rsidRDefault="00EA0A68" w:rsidP="00657C0C">
      <w:pPr>
        <w:pStyle w:val="Body"/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val="is-IS"/>
        </w:rPr>
      </w:pPr>
    </w:p>
    <w:p w14:paraId="77CD6C05" w14:textId="3FBDDCF0" w:rsidR="00050684" w:rsidRPr="00050684" w:rsidRDefault="00050684" w:rsidP="00657C0C">
      <w:pPr>
        <w:pStyle w:val="Body"/>
        <w:spacing w:after="0"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val="is-IS"/>
        </w:rPr>
      </w:pPr>
      <w:r w:rsidRPr="00050684">
        <w:rPr>
          <w:rFonts w:asciiTheme="minorHAnsi" w:eastAsia="Calibri" w:hAnsiTheme="minorHAnsi" w:cstheme="minorHAnsi"/>
          <w:b/>
          <w:bCs/>
          <w:sz w:val="24"/>
          <w:szCs w:val="24"/>
          <w:lang w:val="is-IS"/>
        </w:rPr>
        <w:t>Réttindi barna, unglinga og fullorðinna einstaklinga með ódæmigerð líffræðileg kyneinkenni</w:t>
      </w:r>
    </w:p>
    <w:p w14:paraId="561DA436" w14:textId="13A9E546" w:rsidR="00657C0C" w:rsidRPr="00470A3B" w:rsidRDefault="00657C0C" w:rsidP="00657C0C">
      <w:pPr>
        <w:pStyle w:val="Body"/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val="is-IS"/>
        </w:rPr>
      </w:pPr>
      <w:r w:rsidRPr="00470A3B">
        <w:rPr>
          <w:rFonts w:asciiTheme="minorHAnsi" w:eastAsia="Calibri" w:hAnsiTheme="minorHAnsi" w:cstheme="minorHAnsi"/>
          <w:sz w:val="24"/>
          <w:szCs w:val="24"/>
          <w:lang w:val="is-IS"/>
        </w:rPr>
        <w:t>Mannréttindi barna, unglinga og fullorðinna einstaklinga með ódæmigerð líffræðileg kyneinkenni eru viðurkennd og njóta verndar samkvæmt alþjóðalögum. Ísland hefur undirritað og fullgilt fjölda a</w:t>
      </w:r>
      <w:r w:rsidR="00A94FBF" w:rsidRPr="00470A3B">
        <w:rPr>
          <w:rFonts w:asciiTheme="minorHAnsi" w:eastAsia="Calibri" w:hAnsiTheme="minorHAnsi" w:cstheme="minorHAnsi"/>
          <w:sz w:val="24"/>
          <w:szCs w:val="24"/>
          <w:lang w:val="is-IS"/>
        </w:rPr>
        <w:t>l</w:t>
      </w:r>
      <w:r w:rsidRPr="00470A3B">
        <w:rPr>
          <w:rFonts w:asciiTheme="minorHAnsi" w:eastAsia="Calibri" w:hAnsiTheme="minorHAnsi" w:cstheme="minorHAnsi"/>
          <w:sz w:val="24"/>
          <w:szCs w:val="24"/>
          <w:lang w:val="is-IS"/>
        </w:rPr>
        <w:t xml:space="preserve">þjóðasamninga sem vernda einstaklinga með ódæmigerð líffræðileg </w:t>
      </w:r>
      <w:r w:rsidR="00A35C79" w:rsidRPr="00470A3B">
        <w:rPr>
          <w:rFonts w:asciiTheme="minorHAnsi" w:eastAsia="Calibri" w:hAnsiTheme="minorHAnsi" w:cstheme="minorHAnsi"/>
          <w:sz w:val="24"/>
          <w:szCs w:val="24"/>
          <w:lang w:val="is-IS"/>
        </w:rPr>
        <w:t>kyn</w:t>
      </w:r>
      <w:r w:rsidRPr="00470A3B">
        <w:rPr>
          <w:rFonts w:asciiTheme="minorHAnsi" w:eastAsia="Calibri" w:hAnsiTheme="minorHAnsi" w:cstheme="minorHAnsi"/>
          <w:sz w:val="24"/>
          <w:szCs w:val="24"/>
          <w:lang w:val="is-IS"/>
        </w:rPr>
        <w:t xml:space="preserve">einkenni gegn mismunun og gera þá kröfu til íslenskra stjórnvalda að virða, vernda og uppfylla rétt </w:t>
      </w:r>
      <w:r w:rsidR="002C2C07">
        <w:rPr>
          <w:rFonts w:asciiTheme="minorHAnsi" w:eastAsia="Calibri" w:hAnsiTheme="minorHAnsi" w:cstheme="minorHAnsi"/>
          <w:sz w:val="24"/>
          <w:szCs w:val="24"/>
          <w:lang w:val="is-IS"/>
        </w:rPr>
        <w:t>þessa</w:t>
      </w:r>
      <w:r w:rsidR="00F16A71">
        <w:rPr>
          <w:rFonts w:asciiTheme="minorHAnsi" w:eastAsia="Calibri" w:hAnsiTheme="minorHAnsi" w:cstheme="minorHAnsi"/>
          <w:sz w:val="24"/>
          <w:szCs w:val="24"/>
          <w:lang w:val="is-IS"/>
        </w:rPr>
        <w:t>ra</w:t>
      </w:r>
      <w:r w:rsidR="002C2C07">
        <w:rPr>
          <w:rFonts w:asciiTheme="minorHAnsi" w:eastAsia="Calibri" w:hAnsiTheme="minorHAnsi" w:cstheme="minorHAnsi"/>
          <w:sz w:val="24"/>
          <w:szCs w:val="24"/>
          <w:lang w:val="is-IS"/>
        </w:rPr>
        <w:t xml:space="preserve"> einstaklinga </w:t>
      </w:r>
      <w:r w:rsidRPr="00470A3B">
        <w:rPr>
          <w:rFonts w:asciiTheme="minorHAnsi" w:eastAsia="Calibri" w:hAnsiTheme="minorHAnsi" w:cstheme="minorHAnsi"/>
          <w:sz w:val="24"/>
          <w:szCs w:val="24"/>
          <w:lang w:val="is-IS"/>
        </w:rPr>
        <w:t>til að njóta líkamlegrar og andlegrar heilsu að hæsta marki sem unnt er.</w:t>
      </w:r>
    </w:p>
    <w:p w14:paraId="5BAB2690" w14:textId="0A960F5D" w:rsidR="00C45FCF" w:rsidRPr="00470A3B" w:rsidRDefault="00C45FCF" w:rsidP="0058634C">
      <w:pPr>
        <w:pStyle w:val="Body"/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</w:pPr>
      <w:r w:rsidRPr="00470A3B">
        <w:rPr>
          <w:rFonts w:asciiTheme="minorHAnsi" w:eastAsia="Calibri" w:hAnsiTheme="minorHAnsi" w:cstheme="minorHAnsi"/>
          <w:sz w:val="24"/>
          <w:szCs w:val="24"/>
          <w:lang w:val="is-IS"/>
        </w:rPr>
        <w:t xml:space="preserve">Rannsókn </w:t>
      </w:r>
      <w:r w:rsidR="00B31844" w:rsidRPr="00470A3B">
        <w:rPr>
          <w:rFonts w:asciiTheme="minorHAnsi" w:eastAsia="Calibri" w:hAnsiTheme="minorHAnsi" w:cstheme="minorHAnsi"/>
          <w:sz w:val="24"/>
          <w:szCs w:val="24"/>
          <w:lang w:val="is-IS"/>
        </w:rPr>
        <w:t xml:space="preserve">sem </w:t>
      </w:r>
      <w:r w:rsidRPr="00470A3B">
        <w:rPr>
          <w:rFonts w:asciiTheme="minorHAnsi" w:eastAsia="Calibri" w:hAnsiTheme="minorHAnsi" w:cstheme="minorHAnsi"/>
          <w:sz w:val="24"/>
          <w:szCs w:val="24"/>
          <w:lang w:val="is-IS"/>
        </w:rPr>
        <w:t xml:space="preserve">Amnesty International </w:t>
      </w:r>
      <w:r w:rsidR="008245C7" w:rsidRPr="00470A3B">
        <w:rPr>
          <w:rFonts w:asciiTheme="minorHAnsi" w:eastAsia="Calibri" w:hAnsiTheme="minorHAnsi" w:cstheme="minorHAnsi"/>
          <w:sz w:val="24"/>
          <w:szCs w:val="24"/>
          <w:lang w:val="is-IS"/>
        </w:rPr>
        <w:t>gaf út í febrúar 2019</w:t>
      </w:r>
      <w:r w:rsidR="00B31844" w:rsidRPr="00470A3B">
        <w:rPr>
          <w:rFonts w:asciiTheme="minorHAnsi" w:eastAsia="Calibri" w:hAnsiTheme="minorHAnsi" w:cstheme="minorHAnsi"/>
          <w:sz w:val="24"/>
          <w:szCs w:val="24"/>
          <w:lang w:val="is-IS"/>
        </w:rPr>
        <w:t xml:space="preserve"> </w:t>
      </w:r>
      <w:r w:rsidRPr="00470A3B">
        <w:rPr>
          <w:rFonts w:asciiTheme="minorHAnsi" w:eastAsia="Calibri" w:hAnsiTheme="minorHAnsi" w:cstheme="minorHAnsi"/>
          <w:sz w:val="24"/>
          <w:szCs w:val="24"/>
          <w:lang w:val="is-IS"/>
        </w:rPr>
        <w:t>leiðir hins vegar í ljós að einstaklingar á Íslandi með ódæmigerð líffræðileg kyneinkenni, sem falla ekki undir væntingar kynjatvíhyggjunnar um líkama karl</w:t>
      </w:r>
      <w:r w:rsidR="00F92565" w:rsidRPr="00470A3B">
        <w:rPr>
          <w:rFonts w:asciiTheme="minorHAnsi" w:eastAsia="Calibri" w:hAnsiTheme="minorHAnsi" w:cstheme="minorHAnsi"/>
          <w:sz w:val="24"/>
          <w:szCs w:val="24"/>
          <w:lang w:val="is-IS"/>
        </w:rPr>
        <w:t>a</w:t>
      </w:r>
      <w:r w:rsidRPr="00470A3B">
        <w:rPr>
          <w:rFonts w:asciiTheme="minorHAnsi" w:eastAsia="Calibri" w:hAnsiTheme="minorHAnsi" w:cstheme="minorHAnsi"/>
          <w:sz w:val="24"/>
          <w:szCs w:val="24"/>
          <w:lang w:val="is-IS"/>
        </w:rPr>
        <w:t xml:space="preserve"> og kvenna</w:t>
      </w:r>
      <w:r w:rsidR="00702F08">
        <w:rPr>
          <w:rFonts w:asciiTheme="minorHAnsi" w:eastAsia="Calibri" w:hAnsiTheme="minorHAnsi" w:cstheme="minorHAnsi"/>
          <w:sz w:val="24"/>
          <w:szCs w:val="24"/>
          <w:lang w:val="is-IS"/>
        </w:rPr>
        <w:t>,</w:t>
      </w:r>
      <w:r w:rsidRPr="00470A3B">
        <w:rPr>
          <w:rFonts w:asciiTheme="minorHAnsi" w:eastAsia="Calibri" w:hAnsiTheme="minorHAnsi" w:cstheme="minorHAnsi"/>
          <w:sz w:val="24"/>
          <w:szCs w:val="24"/>
          <w:lang w:val="is-IS"/>
        </w:rPr>
        <w:t xml:space="preserve"> kunna að sæta mismunun og tilraunum til að laga líkama þeirra að viðteknum normum, ýmist með skurðaðgerðum eða hormónameðferð.</w:t>
      </w:r>
      <w:r w:rsidR="007A469A" w:rsidRPr="00470A3B">
        <w:rPr>
          <w:rStyle w:val="FootnoteReference"/>
          <w:rFonts w:asciiTheme="minorHAnsi" w:eastAsia="Calibri" w:hAnsiTheme="minorHAnsi" w:cstheme="minorHAnsi"/>
          <w:sz w:val="24"/>
          <w:szCs w:val="24"/>
          <w:lang w:val="is-IS"/>
        </w:rPr>
        <w:footnoteReference w:id="2"/>
      </w:r>
      <w:r w:rsidRPr="00470A3B">
        <w:rPr>
          <w:rFonts w:asciiTheme="minorHAnsi" w:eastAsia="Calibri" w:hAnsiTheme="minorHAnsi" w:cstheme="minorHAnsi"/>
          <w:sz w:val="24"/>
          <w:szCs w:val="24"/>
          <w:lang w:val="is-IS"/>
        </w:rPr>
        <w:t xml:space="preserve"> </w:t>
      </w:r>
      <w:r w:rsidR="00E625B1" w:rsidRPr="00470A3B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Þá kemur einnig fram í</w:t>
      </w:r>
      <w:r w:rsidRPr="00470A3B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 niðurstöðum rannsóknar Amnesty </w:t>
      </w:r>
      <w:r w:rsidR="00DF5F3C" w:rsidRPr="00470A3B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Intern</w:t>
      </w:r>
      <w:r w:rsidR="0078400B" w:rsidRPr="00470A3B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ational </w:t>
      </w:r>
      <w:r w:rsidRPr="00470A3B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að þegar einstaklingar með ódæmigerð líffræðileg kyneinkenni og fjölskyldur þeirra leita þjónustu í íslenska heilbrigðiskerfinu þá dregur skortur á skýru mannréttindamiðuðu verklagi og þverfaglegri nálgun, ásamt ónógum félagslegum stuðningi úr möguleikum þeirra til að njóta líkamlegrar og andlegrar heilsu að hæsta marki sem unnt er. </w:t>
      </w:r>
    </w:p>
    <w:p w14:paraId="69BAD15E" w14:textId="77777777" w:rsidR="003377EE" w:rsidRPr="00470A3B" w:rsidRDefault="003377EE" w:rsidP="0058634C">
      <w:pPr>
        <w:pStyle w:val="Body"/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</w:pPr>
    </w:p>
    <w:p w14:paraId="5332AEA4" w14:textId="1D3489F5" w:rsidR="00B712EF" w:rsidRPr="00470A3B" w:rsidRDefault="00E31222" w:rsidP="00B712EF">
      <w:pPr>
        <w:spacing w:line="360" w:lineRule="auto"/>
        <w:rPr>
          <w:rFonts w:eastAsia="Calibri" w:cstheme="minorHAnsi"/>
          <w:color w:val="000000"/>
          <w:sz w:val="24"/>
          <w:szCs w:val="24"/>
          <w:u w:color="000000"/>
          <w:lang w:eastAsia="en-GB"/>
        </w:rPr>
      </w:pPr>
      <w:r w:rsidRPr="00470A3B">
        <w:rPr>
          <w:rFonts w:cstheme="minorHAnsi"/>
          <w:iCs/>
          <w:color w:val="000000" w:themeColor="text1"/>
          <w:sz w:val="24"/>
          <w:szCs w:val="24"/>
        </w:rPr>
        <w:t xml:space="preserve">Um leið og </w:t>
      </w:r>
      <w:r w:rsidR="00A74788" w:rsidRPr="00470A3B">
        <w:rPr>
          <w:rFonts w:cstheme="minorHAnsi"/>
          <w:iCs/>
          <w:color w:val="000000" w:themeColor="text1"/>
          <w:sz w:val="24"/>
          <w:szCs w:val="24"/>
        </w:rPr>
        <w:t xml:space="preserve">Íslandsdeild Amnesty International </w:t>
      </w:r>
      <w:r w:rsidR="003377EE" w:rsidRPr="00470A3B">
        <w:rPr>
          <w:rFonts w:cstheme="minorHAnsi"/>
          <w:iCs/>
          <w:color w:val="000000" w:themeColor="text1"/>
          <w:sz w:val="24"/>
          <w:szCs w:val="24"/>
        </w:rPr>
        <w:t xml:space="preserve">fagnar </w:t>
      </w:r>
      <w:r w:rsidRPr="00470A3B">
        <w:rPr>
          <w:rFonts w:cstheme="minorHAnsi"/>
          <w:iCs/>
          <w:color w:val="000000" w:themeColor="text1"/>
          <w:sz w:val="24"/>
          <w:szCs w:val="24"/>
        </w:rPr>
        <w:t>nýlegum lögum nr. 80 júlí 2019 um kynrænt sjálfræði</w:t>
      </w:r>
      <w:r w:rsidR="000E1F5C" w:rsidRPr="00470A3B">
        <w:rPr>
          <w:rFonts w:cstheme="minorHAnsi"/>
          <w:iCs/>
          <w:color w:val="000000" w:themeColor="text1"/>
          <w:sz w:val="24"/>
          <w:szCs w:val="24"/>
        </w:rPr>
        <w:t>,</w:t>
      </w:r>
      <w:r w:rsidRPr="00470A3B">
        <w:rPr>
          <w:rFonts w:cstheme="minorHAnsi"/>
          <w:iCs/>
          <w:color w:val="000000" w:themeColor="text1"/>
          <w:sz w:val="24"/>
          <w:szCs w:val="24"/>
        </w:rPr>
        <w:t xml:space="preserve"> harma</w:t>
      </w:r>
      <w:r w:rsidR="000E1F5C" w:rsidRPr="00470A3B">
        <w:rPr>
          <w:rFonts w:cstheme="minorHAnsi"/>
          <w:iCs/>
          <w:color w:val="000000" w:themeColor="text1"/>
          <w:sz w:val="24"/>
          <w:szCs w:val="24"/>
        </w:rPr>
        <w:t xml:space="preserve"> samtökin mjög </w:t>
      </w:r>
      <w:r w:rsidR="00AE37F8" w:rsidRPr="00470A3B">
        <w:rPr>
          <w:rFonts w:cstheme="minorHAnsi"/>
          <w:iCs/>
          <w:color w:val="000000" w:themeColor="text1"/>
          <w:sz w:val="24"/>
          <w:szCs w:val="24"/>
        </w:rPr>
        <w:t xml:space="preserve">að tækifærið hafi ekki verið nýtt </w:t>
      </w:r>
      <w:r w:rsidR="00C567EE" w:rsidRPr="00470A3B">
        <w:rPr>
          <w:rFonts w:cstheme="minorHAnsi"/>
          <w:iCs/>
          <w:color w:val="000000" w:themeColor="text1"/>
          <w:sz w:val="24"/>
          <w:szCs w:val="24"/>
        </w:rPr>
        <w:t xml:space="preserve">til að </w:t>
      </w:r>
      <w:r w:rsidR="00F23689" w:rsidRPr="00470A3B">
        <w:rPr>
          <w:rFonts w:cstheme="minorHAnsi"/>
          <w:iCs/>
          <w:color w:val="000000" w:themeColor="text1"/>
          <w:sz w:val="24"/>
          <w:szCs w:val="24"/>
        </w:rPr>
        <w:t xml:space="preserve">tryggja verndun réttinda </w:t>
      </w:r>
      <w:r w:rsidR="00151889" w:rsidRPr="00470A3B">
        <w:rPr>
          <w:rFonts w:cstheme="minorHAnsi"/>
          <w:iCs/>
          <w:color w:val="000000" w:themeColor="text1"/>
          <w:sz w:val="24"/>
          <w:szCs w:val="24"/>
        </w:rPr>
        <w:t>intersex barna</w:t>
      </w:r>
      <w:r w:rsidR="00AA33FF" w:rsidRPr="00646517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A3360F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er snýr að</w:t>
      </w:r>
      <w:r w:rsidR="00B712EF" w:rsidRPr="00470A3B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 ónauðsynleg</w:t>
      </w:r>
      <w:r w:rsidR="00A3360F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um</w:t>
      </w:r>
      <w:r w:rsidR="00B712EF" w:rsidRPr="00470A3B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, óafturkræf</w:t>
      </w:r>
      <w:r w:rsidR="00A3360F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um</w:t>
      </w:r>
      <w:r w:rsidR="00B712EF" w:rsidRPr="00470A3B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 og inngripsmikl</w:t>
      </w:r>
      <w:r w:rsidR="00A3360F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um</w:t>
      </w:r>
      <w:r w:rsidR="00B712EF" w:rsidRPr="00470A3B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 aðgerð</w:t>
      </w:r>
      <w:r w:rsidR="00A3360F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um</w:t>
      </w:r>
      <w:r w:rsidR="00925590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 </w:t>
      </w:r>
      <w:r w:rsidR="006F3EBE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þeirra</w:t>
      </w:r>
      <w:r w:rsidR="009541C3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 barna</w:t>
      </w:r>
      <w:r w:rsidR="00A3360F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 </w:t>
      </w:r>
      <w:r w:rsidR="00B712EF" w:rsidRPr="00470A3B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sem fæðast með ódæmigerð líffræðileg kyneinkenni. </w:t>
      </w:r>
    </w:p>
    <w:p w14:paraId="1F4E7FBA" w14:textId="51F8EFBA" w:rsidR="008F4034" w:rsidRPr="00470A3B" w:rsidRDefault="008F4034" w:rsidP="00B712EF">
      <w:pPr>
        <w:spacing w:line="360" w:lineRule="auto"/>
        <w:rPr>
          <w:rFonts w:eastAsia="Calibri" w:cstheme="minorHAnsi"/>
          <w:color w:val="000000"/>
          <w:sz w:val="24"/>
          <w:szCs w:val="24"/>
          <w:u w:color="000000"/>
          <w:lang w:eastAsia="en-GB"/>
        </w:rPr>
      </w:pPr>
      <w:r w:rsidRPr="00470A3B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Íslandsdeild Amnesty International </w:t>
      </w:r>
      <w:r w:rsidR="00AA65AA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skorar á íslensk stjórnvöld </w:t>
      </w:r>
      <w:r w:rsidR="00A72D33" w:rsidRPr="00470A3B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að</w:t>
      </w:r>
      <w:r w:rsidR="00263986" w:rsidRPr="00470A3B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 tryggja réttarstöðu inter</w:t>
      </w:r>
      <w:r w:rsidR="00EC6900" w:rsidRPr="00470A3B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sex barna, </w:t>
      </w:r>
      <w:r w:rsidR="009820C8" w:rsidRPr="00470A3B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að</w:t>
      </w:r>
      <w:r w:rsidR="00EF2323" w:rsidRPr="00470A3B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 hafa eftirfarandi atriði </w:t>
      </w:r>
      <w:r w:rsidR="00BF553C" w:rsidRPr="00470A3B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hugf</w:t>
      </w:r>
      <w:r w:rsidR="00BF553C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ö</w:t>
      </w:r>
      <w:r w:rsidR="00BF553C" w:rsidRPr="00470A3B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st</w:t>
      </w:r>
      <w:r w:rsidR="0036512C" w:rsidRPr="00470A3B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:</w:t>
      </w:r>
    </w:p>
    <w:p w14:paraId="3276C347" w14:textId="1D3DC60D" w:rsidR="00636000" w:rsidRPr="00470A3B" w:rsidRDefault="00636000" w:rsidP="00636000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</w:rPr>
      </w:pPr>
      <w:r w:rsidRPr="00470A3B">
        <w:rPr>
          <w:rFonts w:cstheme="minorHAnsi"/>
          <w:sz w:val="24"/>
        </w:rPr>
        <w:t>Tryggja og vernda jafna meðferð einstaklinga með ódæmigerð líffræðileg kyneinkenni bæði í lögum og framkvæmd.</w:t>
      </w:r>
    </w:p>
    <w:p w14:paraId="3239634D" w14:textId="2D971EEA" w:rsidR="00FE5383" w:rsidRPr="00470A3B" w:rsidRDefault="00FE5383" w:rsidP="00FE538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</w:rPr>
      </w:pPr>
      <w:r w:rsidRPr="00470A3B">
        <w:rPr>
          <w:rFonts w:cstheme="minorHAnsi"/>
          <w:sz w:val="24"/>
        </w:rPr>
        <w:t xml:space="preserve">Samræma lög, reglugerðir og aðgerðir við ákvæði 7.1.1. í ályktun 2191 á vegum  Evrópuráðsþingsins sem greinir á um að </w:t>
      </w:r>
      <w:r w:rsidR="006B4065" w:rsidRPr="00470A3B">
        <w:rPr>
          <w:rFonts w:cstheme="minorHAnsi"/>
          <w:sz w:val="24"/>
        </w:rPr>
        <w:t>„</w:t>
      </w:r>
      <w:r w:rsidRPr="00470A3B">
        <w:rPr>
          <w:rFonts w:cstheme="minorHAnsi"/>
          <w:sz w:val="24"/>
        </w:rPr>
        <w:t>banna ónauðsynleg læknainngrip til að laga líkama barna að stöðluðum kynjahugmyndum með skurðaðgerð, ófrjósemisaðgerðum og öðrum meðferðum á intersex börnum án upplýsts samþykkis þeirra</w:t>
      </w:r>
      <w:r w:rsidR="006B4065" w:rsidRPr="00470A3B">
        <w:rPr>
          <w:rFonts w:cstheme="minorHAnsi"/>
          <w:sz w:val="24"/>
        </w:rPr>
        <w:t>“</w:t>
      </w:r>
      <w:r w:rsidRPr="00470A3B">
        <w:rPr>
          <w:rFonts w:cstheme="minorHAnsi"/>
          <w:sz w:val="24"/>
        </w:rPr>
        <w:t>, á þann hátt sem felur ekki í sér hegningarákvæði.</w:t>
      </w:r>
    </w:p>
    <w:p w14:paraId="65E3B11E" w14:textId="37C61B9E" w:rsidR="00636000" w:rsidRPr="00470A3B" w:rsidRDefault="00A870EB" w:rsidP="00636000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</w:rPr>
      </w:pPr>
      <w:r w:rsidRPr="00470A3B">
        <w:rPr>
          <w:rFonts w:cstheme="minorHAnsi"/>
          <w:sz w:val="24"/>
        </w:rPr>
        <w:t xml:space="preserve">Skoða hvernig unnt er að tryggja mannréttindamiðað verklag og þverfaglega nálgun </w:t>
      </w:r>
      <w:r w:rsidR="00457DAD" w:rsidRPr="00470A3B">
        <w:rPr>
          <w:rFonts w:cstheme="minorHAnsi"/>
          <w:sz w:val="24"/>
        </w:rPr>
        <w:t xml:space="preserve">í þjónustu íslenska heilbrigðiskerfisins </w:t>
      </w:r>
      <w:r w:rsidR="00E34B1C" w:rsidRPr="00470A3B">
        <w:rPr>
          <w:rFonts w:cstheme="minorHAnsi"/>
          <w:sz w:val="24"/>
        </w:rPr>
        <w:t>við intersex fólk</w:t>
      </w:r>
      <w:r w:rsidR="00D61BE3" w:rsidRPr="00470A3B">
        <w:rPr>
          <w:rFonts w:cstheme="minorHAnsi"/>
          <w:sz w:val="24"/>
        </w:rPr>
        <w:t>.</w:t>
      </w:r>
    </w:p>
    <w:p w14:paraId="204CF1AD" w14:textId="1CD5A4AD" w:rsidR="0036512C" w:rsidRDefault="00AC3BE1" w:rsidP="00B712EF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</w:rPr>
      </w:pPr>
      <w:r w:rsidRPr="00470A3B">
        <w:rPr>
          <w:rFonts w:cstheme="minorHAnsi"/>
          <w:sz w:val="24"/>
        </w:rPr>
        <w:t xml:space="preserve">Tryggja að félagslegur stuðningur </w:t>
      </w:r>
      <w:r w:rsidR="00313C35" w:rsidRPr="00470A3B">
        <w:rPr>
          <w:rFonts w:cstheme="minorHAnsi"/>
          <w:sz w:val="24"/>
        </w:rPr>
        <w:t xml:space="preserve">sé veittur intersex fólki og fjölskyldum þeirra til að </w:t>
      </w:r>
      <w:r w:rsidR="00E825BD" w:rsidRPr="00470A3B">
        <w:rPr>
          <w:rFonts w:cstheme="minorHAnsi"/>
          <w:sz w:val="24"/>
        </w:rPr>
        <w:t>þa</w:t>
      </w:r>
      <w:r w:rsidR="00E825BD">
        <w:rPr>
          <w:rFonts w:cstheme="minorHAnsi"/>
          <w:sz w:val="24"/>
        </w:rPr>
        <w:t xml:space="preserve">u </w:t>
      </w:r>
      <w:r w:rsidR="00410674" w:rsidRPr="00470A3B">
        <w:rPr>
          <w:rFonts w:cstheme="minorHAnsi"/>
          <w:sz w:val="24"/>
        </w:rPr>
        <w:t xml:space="preserve">geti notið líkamlegrar og andlegrar heilsu að hæsta marki sem unnt er. </w:t>
      </w:r>
    </w:p>
    <w:p w14:paraId="6D5729F6" w14:textId="77777777" w:rsidR="0044622C" w:rsidRPr="0044622C" w:rsidRDefault="0044622C" w:rsidP="0044622C">
      <w:pPr>
        <w:pStyle w:val="ListParagraph"/>
        <w:spacing w:after="0" w:line="360" w:lineRule="auto"/>
        <w:rPr>
          <w:rFonts w:cstheme="minorHAnsi"/>
          <w:sz w:val="24"/>
        </w:rPr>
      </w:pPr>
    </w:p>
    <w:p w14:paraId="14C19F73" w14:textId="25D9D649" w:rsidR="00A66226" w:rsidRPr="007E4CC0" w:rsidRDefault="007E4CC0" w:rsidP="00A66226">
      <w:pPr>
        <w:spacing w:line="360" w:lineRule="auto"/>
        <w:rPr>
          <w:rFonts w:eastAsia="Calibri" w:cstheme="minorHAnsi"/>
          <w:b/>
          <w:color w:val="000000"/>
          <w:sz w:val="24"/>
          <w:szCs w:val="24"/>
          <w:u w:color="000000"/>
          <w:lang w:eastAsia="en-GB"/>
        </w:rPr>
      </w:pPr>
      <w:r>
        <w:rPr>
          <w:rFonts w:eastAsia="Calibri" w:cstheme="minorHAnsi"/>
          <w:b/>
          <w:bCs/>
          <w:color w:val="000000"/>
          <w:sz w:val="24"/>
          <w:szCs w:val="24"/>
          <w:u w:color="000000"/>
          <w:lang w:eastAsia="en-GB"/>
        </w:rPr>
        <w:t>Valfrjá</w:t>
      </w:r>
      <w:r w:rsidR="001D6986">
        <w:rPr>
          <w:rFonts w:eastAsia="Calibri" w:cstheme="minorHAnsi"/>
          <w:b/>
          <w:bCs/>
          <w:color w:val="000000"/>
          <w:sz w:val="24"/>
          <w:szCs w:val="24"/>
          <w:u w:color="000000"/>
          <w:lang w:eastAsia="en-GB"/>
        </w:rPr>
        <w:t>l</w:t>
      </w:r>
      <w:r w:rsidR="00081C44">
        <w:rPr>
          <w:rFonts w:eastAsia="Calibri" w:cstheme="minorHAnsi"/>
          <w:b/>
          <w:bCs/>
          <w:color w:val="000000"/>
          <w:sz w:val="24"/>
          <w:szCs w:val="24"/>
          <w:u w:color="000000"/>
          <w:lang w:eastAsia="en-GB"/>
        </w:rPr>
        <w:t>s</w:t>
      </w:r>
      <w:r w:rsidR="001D6986">
        <w:rPr>
          <w:rFonts w:eastAsia="Calibri" w:cstheme="minorHAnsi"/>
          <w:b/>
          <w:bCs/>
          <w:color w:val="000000"/>
          <w:sz w:val="24"/>
          <w:szCs w:val="24"/>
          <w:u w:color="000000"/>
          <w:lang w:eastAsia="en-GB"/>
        </w:rPr>
        <w:t xml:space="preserve"> bókun </w:t>
      </w:r>
      <w:r w:rsidR="006F766E">
        <w:rPr>
          <w:rFonts w:eastAsia="Calibri" w:cstheme="minorHAnsi"/>
          <w:b/>
          <w:bCs/>
          <w:color w:val="000000"/>
          <w:sz w:val="24"/>
          <w:szCs w:val="24"/>
          <w:u w:color="000000"/>
          <w:lang w:eastAsia="en-GB"/>
        </w:rPr>
        <w:t>við</w:t>
      </w:r>
      <w:r w:rsidR="001D6986">
        <w:rPr>
          <w:rFonts w:eastAsia="Calibri" w:cstheme="minorHAnsi"/>
          <w:b/>
          <w:bCs/>
          <w:color w:val="000000"/>
          <w:sz w:val="24"/>
          <w:szCs w:val="24"/>
          <w:u w:color="000000"/>
          <w:lang w:eastAsia="en-GB"/>
        </w:rPr>
        <w:t xml:space="preserve"> </w:t>
      </w:r>
      <w:r w:rsidR="005A1AE4">
        <w:rPr>
          <w:rFonts w:eastAsia="Calibri" w:cstheme="minorHAnsi"/>
          <w:b/>
          <w:bCs/>
          <w:color w:val="000000"/>
          <w:sz w:val="24"/>
          <w:szCs w:val="24"/>
          <w:u w:color="000000"/>
          <w:lang w:eastAsia="en-GB"/>
        </w:rPr>
        <w:t xml:space="preserve">samning Sameinuðu þjóðanna um </w:t>
      </w:r>
      <w:r w:rsidR="00FF7500">
        <w:rPr>
          <w:rFonts w:eastAsia="Calibri" w:cstheme="minorHAnsi"/>
          <w:b/>
          <w:bCs/>
          <w:color w:val="000000"/>
          <w:sz w:val="24"/>
          <w:szCs w:val="24"/>
          <w:u w:color="000000"/>
          <w:lang w:eastAsia="en-GB"/>
        </w:rPr>
        <w:t xml:space="preserve">efnahagsleg, félagsleg og menningarleg réttindi </w:t>
      </w:r>
      <w:r w:rsidR="004A25F9">
        <w:rPr>
          <w:rFonts w:eastAsia="Calibri" w:cstheme="minorHAnsi"/>
          <w:b/>
          <w:bCs/>
          <w:color w:val="000000"/>
          <w:sz w:val="24"/>
          <w:szCs w:val="24"/>
          <w:u w:color="000000"/>
          <w:lang w:eastAsia="en-GB"/>
        </w:rPr>
        <w:t>(</w:t>
      </w:r>
      <w:r w:rsidR="003735AC" w:rsidRPr="003735AC">
        <w:rPr>
          <w:rFonts w:eastAsia="Calibri" w:cstheme="minorHAnsi"/>
          <w:b/>
          <w:bCs/>
          <w:color w:val="000000"/>
          <w:sz w:val="24"/>
          <w:szCs w:val="24"/>
          <w:u w:color="000000"/>
          <w:lang w:eastAsia="en-GB"/>
        </w:rPr>
        <w:t>OP-ICESCR</w:t>
      </w:r>
      <w:r w:rsidR="003735AC">
        <w:rPr>
          <w:rFonts w:eastAsia="Calibri" w:cstheme="minorHAnsi"/>
          <w:b/>
          <w:bCs/>
          <w:color w:val="000000"/>
          <w:sz w:val="24"/>
          <w:szCs w:val="24"/>
          <w:u w:color="000000"/>
          <w:lang w:eastAsia="en-GB"/>
        </w:rPr>
        <w:t>)</w:t>
      </w:r>
    </w:p>
    <w:p w14:paraId="64E066BA" w14:textId="70C61464" w:rsidR="0044622C" w:rsidRDefault="00F1102D" w:rsidP="00B712EF">
      <w:pPr>
        <w:spacing w:line="360" w:lineRule="auto"/>
        <w:rPr>
          <w:rFonts w:eastAsia="Calibri" w:cstheme="minorHAnsi"/>
          <w:color w:val="000000"/>
          <w:sz w:val="24"/>
          <w:szCs w:val="24"/>
          <w:u w:color="000000"/>
          <w:lang w:eastAsia="en-GB"/>
        </w:rPr>
      </w:pPr>
      <w:r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Íslandsdeild Amnesty International hvetur </w:t>
      </w:r>
      <w:r w:rsidR="009A13A0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íslensk stjórnvöld til að undirrita og fullgilda </w:t>
      </w:r>
      <w:r w:rsidR="00BC4912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valfrjálsa bókun </w:t>
      </w:r>
      <w:r w:rsidR="006F766E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við </w:t>
      </w:r>
      <w:r w:rsidR="00602DEB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samning Sameinuðu þjóðanna </w:t>
      </w:r>
      <w:r w:rsidR="00575975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um efnahagsleg, félagsleg og menningarleg rétt</w:t>
      </w:r>
      <w:r w:rsidR="009B21B1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indi </w:t>
      </w:r>
      <w:r w:rsidR="00197F12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eins fljótt og auðið er. </w:t>
      </w:r>
      <w:r w:rsidR="00584587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Bókunin gefur einstaklingum eða hópum einstaklinga tækifæri til að leggja fram </w:t>
      </w:r>
      <w:r w:rsidR="00097009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erindi </w:t>
      </w:r>
      <w:r w:rsidR="00F9486A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til </w:t>
      </w:r>
      <w:r w:rsidR="007A6AB4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nefndar um efnahagsleg, félagsleg og menningarleg réttindi</w:t>
      </w:r>
      <w:r w:rsidR="00B47681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, undir lögsögu aðildarríkis</w:t>
      </w:r>
      <w:r w:rsidR="00705D59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, </w:t>
      </w:r>
      <w:r w:rsidR="009554FD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telji þeir</w:t>
      </w:r>
      <w:r w:rsidR="002805D8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 sig vera fórna</w:t>
      </w:r>
      <w:r w:rsidR="009311C1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r</w:t>
      </w:r>
      <w:r w:rsidR="002805D8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lömb brota </w:t>
      </w:r>
      <w:r w:rsidR="00564E12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viðkomandi </w:t>
      </w:r>
      <w:r w:rsidR="00700E5A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ríkis</w:t>
      </w:r>
      <w:r w:rsidR="00564E12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 </w:t>
      </w:r>
      <w:r w:rsidR="000E4A61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á þeim réttindum sem </w:t>
      </w:r>
      <w:r w:rsidR="005851B9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>samningurinn tryggir</w:t>
      </w:r>
      <w:r w:rsidR="00BF18BB">
        <w:rPr>
          <w:rFonts w:eastAsia="Calibri" w:cstheme="minorHAnsi"/>
          <w:color w:val="000000"/>
          <w:sz w:val="24"/>
          <w:szCs w:val="24"/>
          <w:u w:color="000000"/>
          <w:lang w:eastAsia="en-GB"/>
        </w:rPr>
        <w:t xml:space="preserve">. </w:t>
      </w:r>
    </w:p>
    <w:p w14:paraId="6FE69833" w14:textId="77777777" w:rsidR="00BF18BB" w:rsidRDefault="00BF18BB" w:rsidP="00B712EF">
      <w:pPr>
        <w:spacing w:line="360" w:lineRule="auto"/>
        <w:rPr>
          <w:rFonts w:eastAsia="Calibri" w:cstheme="minorHAnsi"/>
          <w:color w:val="000000"/>
          <w:sz w:val="24"/>
          <w:szCs w:val="24"/>
          <w:u w:color="000000"/>
          <w:lang w:eastAsia="en-GB"/>
        </w:rPr>
      </w:pPr>
    </w:p>
    <w:p w14:paraId="10BA1604" w14:textId="61EF04C9" w:rsidR="00E63F4F" w:rsidRPr="007B2061" w:rsidRDefault="00E63F4F" w:rsidP="00B712EF">
      <w:pPr>
        <w:spacing w:line="360" w:lineRule="auto"/>
        <w:rPr>
          <w:rFonts w:eastAsia="Amnesty Trade Gothic" w:cstheme="minorHAnsi"/>
          <w:b/>
          <w:color w:val="000000" w:themeColor="text1"/>
          <w:sz w:val="24"/>
          <w:szCs w:val="24"/>
          <w:u w:color="000000"/>
          <w:bdr w:val="nil"/>
          <w:lang w:eastAsia="en-GB"/>
        </w:rPr>
      </w:pPr>
      <w:r w:rsidRPr="007B2061">
        <w:rPr>
          <w:rFonts w:eastAsia="Amnesty Trade Gothic" w:cstheme="minorHAnsi"/>
          <w:b/>
          <w:color w:val="000000" w:themeColor="text1"/>
          <w:sz w:val="24"/>
          <w:szCs w:val="24"/>
          <w:u w:color="000000"/>
          <w:bdr w:val="nil"/>
          <w:lang w:eastAsia="en-GB"/>
        </w:rPr>
        <w:t xml:space="preserve">Fleiri </w:t>
      </w:r>
      <w:r w:rsidR="001F7698" w:rsidRPr="007B2061">
        <w:rPr>
          <w:rFonts w:eastAsia="Amnesty Trade Gothic" w:cstheme="minorHAnsi"/>
          <w:b/>
          <w:color w:val="000000" w:themeColor="text1"/>
          <w:sz w:val="24"/>
          <w:szCs w:val="24"/>
          <w:u w:color="000000"/>
          <w:bdr w:val="nil"/>
          <w:lang w:eastAsia="en-GB"/>
        </w:rPr>
        <w:t xml:space="preserve">öruggar og </w:t>
      </w:r>
      <w:r w:rsidR="00C81BE2" w:rsidRPr="007B2061">
        <w:rPr>
          <w:rFonts w:eastAsia="Amnesty Trade Gothic" w:cstheme="minorHAnsi"/>
          <w:b/>
          <w:color w:val="000000" w:themeColor="text1"/>
          <w:sz w:val="24"/>
          <w:szCs w:val="24"/>
          <w:u w:color="000000"/>
          <w:bdr w:val="nil"/>
          <w:lang w:eastAsia="en-GB"/>
        </w:rPr>
        <w:t xml:space="preserve">lagalegar leiðir </w:t>
      </w:r>
      <w:r w:rsidR="00C81BE2" w:rsidRPr="007B2061">
        <w:rPr>
          <w:rFonts w:eastAsia="Amnesty Trade Gothic" w:cstheme="minorHAnsi"/>
          <w:b/>
          <w:bCs/>
          <w:iCs/>
          <w:color w:val="000000" w:themeColor="text1"/>
          <w:sz w:val="24"/>
          <w:szCs w:val="24"/>
          <w:u w:color="000000"/>
          <w:bdr w:val="nil"/>
          <w:lang w:eastAsia="en-GB"/>
        </w:rPr>
        <w:t>fyrir flóttafólk</w:t>
      </w:r>
    </w:p>
    <w:p w14:paraId="4297702E" w14:textId="295AE41E" w:rsidR="00F37616" w:rsidRDefault="007B2061" w:rsidP="00271906">
      <w:pPr>
        <w:pStyle w:val="Body"/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</w:pPr>
      <w:r w:rsidRPr="007B2061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Amnesty Internati</w:t>
      </w:r>
      <w:r w:rsidRPr="007B2061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softHyphen/>
        <w:t>onal berst fyrir því að flótta</w:t>
      </w:r>
      <w:r w:rsidRPr="007B2061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softHyphen/>
        <w:t>fólk sé ekki sent aftur til landa þar sem það á á hættu að verða fyrir ofsóknum og þar sem alvarleg mann</w:t>
      </w:r>
      <w:r w:rsidRPr="007B2061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softHyphen/>
        <w:t>rétt</w:t>
      </w:r>
      <w:r w:rsidRPr="007B2061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softHyphen/>
        <w:t>inda</w:t>
      </w:r>
      <w:r w:rsidRPr="007B2061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softHyphen/>
        <w:t xml:space="preserve">brot eiga sér stað. </w:t>
      </w:r>
      <w:r w:rsidR="00BF2F45" w:rsidRPr="007B2061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Samtökin </w:t>
      </w:r>
      <w:r w:rsidR="00BF2F45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kalla eftir því að</w:t>
      </w:r>
      <w:r w:rsidR="00BF2F45" w:rsidRPr="007B2061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 ríkari þjóðir heims taki meiri ábyrgð á verndun flótta</w:t>
      </w:r>
      <w:r w:rsidR="00BF2F45" w:rsidRPr="007B2061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softHyphen/>
        <w:t>fólks</w:t>
      </w:r>
      <w:r w:rsidR="00BF2F45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. </w:t>
      </w:r>
      <w:r w:rsidR="00F37616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Íslandsdeild Amnesty International kallar eftir því að </w:t>
      </w:r>
      <w:r w:rsidR="00BC3387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Ísland </w:t>
      </w:r>
      <w:r w:rsidR="00752288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efli öruggar og lagalegar leiðir til móttöku </w:t>
      </w:r>
      <w:r w:rsidR="00DA74C4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flóttafólks</w:t>
      </w:r>
      <w:r w:rsidR="00142BBC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 til að mynda með því að samfélagið gerist bakhjarlar flóttafólks eins og þekkist í Kanada. </w:t>
      </w:r>
      <w:r w:rsidR="00D343B5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Íslandsdeild </w:t>
      </w:r>
      <w:r w:rsidR="0019753C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skorar á íslensk stjórnvöld að taka upp </w:t>
      </w:r>
      <w:r w:rsidR="0098675B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hina „kanadísku leið“ í verndun flóttafólks (e. Community Sponsorship) sem gefist hefur </w:t>
      </w:r>
      <w:r w:rsidR="001F7690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sérstaklega vel þegar kemur að aðlögun flóttafólks í nýjum heimkynnum.</w:t>
      </w:r>
      <w:r w:rsidR="00293793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 </w:t>
      </w:r>
      <w:r w:rsidR="00E6412B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Um </w:t>
      </w:r>
      <w:r w:rsidR="00DD5013" w:rsidRPr="00DD5013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er </w:t>
      </w:r>
      <w:r w:rsidR="00E6412B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að ræða</w:t>
      </w:r>
      <w:r w:rsidR="00DD5013" w:rsidRPr="00DD5013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 ferli þar sem einstak</w:t>
      </w:r>
      <w:r w:rsidR="00DD5013" w:rsidRPr="00DD5013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softHyphen/>
        <w:t>lingar úr hópi almennra borgara, hópar eða samfélög bjóðast til að gerast fjár</w:t>
      </w:r>
      <w:r w:rsidR="00DD5013" w:rsidRPr="00DD5013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softHyphen/>
        <w:t>hags</w:t>
      </w:r>
      <w:r w:rsidR="00DD5013" w:rsidRPr="00DD5013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softHyphen/>
        <w:t>legir bakhjarlar og stuðn</w:t>
      </w:r>
      <w:r w:rsidR="00DD5013" w:rsidRPr="00DD5013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softHyphen/>
        <w:t>ings</w:t>
      </w:r>
      <w:r w:rsidR="00DD5013" w:rsidRPr="00DD5013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softHyphen/>
        <w:t>að</w:t>
      </w:r>
      <w:r w:rsidR="00DD5013" w:rsidRPr="00DD5013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softHyphen/>
        <w:t>ilar flótta</w:t>
      </w:r>
      <w:r w:rsidR="00DD5013" w:rsidRPr="00DD5013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softHyphen/>
        <w:t>fólks í eigin landi yfir tilgreint tímabil, yfir</w:t>
      </w:r>
      <w:r w:rsidR="00DD5013" w:rsidRPr="00DD5013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softHyphen/>
        <w:t>leitt í eitt til tvö ár í senn.</w:t>
      </w:r>
      <w:r w:rsidR="004D499E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 Nýverið hafa þó nokkur ríki innan Evrópu tekið upp umrædda móttökuleið</w:t>
      </w:r>
      <w:r w:rsidR="00D21CA6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. Þar má nefna</w:t>
      </w:r>
      <w:r w:rsidR="004D499E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 Írland, Þýskaland og Spán. </w:t>
      </w:r>
      <w:r w:rsidR="0085674D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Önnur ríki</w:t>
      </w:r>
      <w:r w:rsidR="004D499E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 </w:t>
      </w:r>
      <w:r w:rsidR="00125C26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Evrópu</w:t>
      </w:r>
      <w:r w:rsidR="004D499E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 hafa einnig sýnt </w:t>
      </w:r>
      <w:r w:rsidR="00255018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bakhjörlum</w:t>
      </w:r>
      <w:r w:rsidR="004D499E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 flóttafólks </w:t>
      </w:r>
      <w:r w:rsidR="00255018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áhuga</w:t>
      </w:r>
      <w:r w:rsidR="0008282C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 og</w:t>
      </w:r>
      <w:r w:rsidR="00125C26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 </w:t>
      </w:r>
      <w:r w:rsidR="00C63054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Evrópusambandi</w:t>
      </w:r>
      <w:r w:rsidR="00406535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ð</w:t>
      </w:r>
      <w:r w:rsidR="00C63054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 </w:t>
      </w:r>
      <w:r w:rsidR="00D21CA6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hefur til að mynda</w:t>
      </w:r>
      <w:r w:rsidR="00C63054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 unnið</w:t>
      </w:r>
      <w:r w:rsidR="0085674D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 </w:t>
      </w:r>
      <w:r w:rsidR="00C63054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könnun um fýsileika</w:t>
      </w:r>
      <w:r w:rsidR="00E1651B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 </w:t>
      </w:r>
      <w:r w:rsidR="00AA5803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bakhjarla flóttafólks </w:t>
      </w:r>
      <w:r w:rsidR="00D3216B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>í aðildarríkjum sínum.</w:t>
      </w:r>
      <w:r w:rsidR="009031C8">
        <w:rPr>
          <w:rStyle w:val="FootnoteReference"/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footnoteReference w:id="3"/>
      </w:r>
      <w:r w:rsidR="00401846"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  <w:t xml:space="preserve"> </w:t>
      </w:r>
    </w:p>
    <w:p w14:paraId="057DAFE2" w14:textId="77777777" w:rsidR="00F37616" w:rsidRDefault="00F37616" w:rsidP="00271906">
      <w:pPr>
        <w:pStyle w:val="Body"/>
        <w:spacing w:after="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  <w:lang w:val="is-IS"/>
        </w:rPr>
      </w:pPr>
    </w:p>
    <w:p w14:paraId="67BBA812" w14:textId="77777777" w:rsidR="00E24555" w:rsidRPr="00470A3B" w:rsidRDefault="00E24555" w:rsidP="0058634C">
      <w:pPr>
        <w:pStyle w:val="Body"/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val="is-IS"/>
        </w:rPr>
      </w:pPr>
    </w:p>
    <w:p w14:paraId="4BECCA67" w14:textId="463D6E49" w:rsidR="00657C0C" w:rsidRPr="00470A3B" w:rsidRDefault="00657C0C">
      <w:pPr>
        <w:rPr>
          <w:rFonts w:cstheme="minorHAnsi"/>
          <w:b/>
          <w:bCs/>
          <w:sz w:val="24"/>
          <w:szCs w:val="24"/>
        </w:rPr>
      </w:pPr>
    </w:p>
    <w:sectPr w:rsidR="00657C0C" w:rsidRPr="00470A3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1B6DC" w14:textId="77777777" w:rsidR="007319E7" w:rsidRDefault="007319E7" w:rsidP="00745229">
      <w:pPr>
        <w:spacing w:after="0" w:line="240" w:lineRule="auto"/>
      </w:pPr>
      <w:r>
        <w:separator/>
      </w:r>
    </w:p>
  </w:endnote>
  <w:endnote w:type="continuationSeparator" w:id="0">
    <w:p w14:paraId="6A003BD4" w14:textId="77777777" w:rsidR="007319E7" w:rsidRDefault="007319E7" w:rsidP="00745229">
      <w:pPr>
        <w:spacing w:after="0" w:line="240" w:lineRule="auto"/>
      </w:pPr>
      <w:r>
        <w:continuationSeparator/>
      </w:r>
    </w:p>
  </w:endnote>
  <w:endnote w:type="continuationNotice" w:id="1">
    <w:p w14:paraId="07FB550C" w14:textId="77777777" w:rsidR="007319E7" w:rsidRDefault="007319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8B9FA" w14:textId="77777777" w:rsidR="007319E7" w:rsidRDefault="007319E7" w:rsidP="00745229">
      <w:pPr>
        <w:spacing w:after="0" w:line="240" w:lineRule="auto"/>
      </w:pPr>
      <w:r>
        <w:separator/>
      </w:r>
    </w:p>
  </w:footnote>
  <w:footnote w:type="continuationSeparator" w:id="0">
    <w:p w14:paraId="01750D87" w14:textId="77777777" w:rsidR="007319E7" w:rsidRDefault="007319E7" w:rsidP="00745229">
      <w:pPr>
        <w:spacing w:after="0" w:line="240" w:lineRule="auto"/>
      </w:pPr>
      <w:r>
        <w:continuationSeparator/>
      </w:r>
    </w:p>
  </w:footnote>
  <w:footnote w:type="continuationNotice" w:id="1">
    <w:p w14:paraId="1C64258F" w14:textId="77777777" w:rsidR="007319E7" w:rsidRDefault="007319E7">
      <w:pPr>
        <w:spacing w:after="0" w:line="240" w:lineRule="auto"/>
      </w:pPr>
    </w:p>
  </w:footnote>
  <w:footnote w:id="2">
    <w:p w14:paraId="3361C2E3" w14:textId="32FC3368" w:rsidR="007A469A" w:rsidRDefault="007A469A">
      <w:pPr>
        <w:pStyle w:val="FootnoteText"/>
        <w:rPr>
          <w:b/>
          <w:bCs/>
          <w:i/>
          <w:iCs/>
        </w:rPr>
      </w:pPr>
      <w:r>
        <w:rPr>
          <w:rStyle w:val="FootnoteReference"/>
        </w:rPr>
        <w:footnoteRef/>
      </w:r>
      <w:r>
        <w:t xml:space="preserve"> Sjá skýrslu Amnesty International</w:t>
      </w:r>
      <w:r w:rsidR="00B116D5">
        <w:t xml:space="preserve">, </w:t>
      </w:r>
      <w:r w:rsidR="00B116D5" w:rsidRPr="00B116D5">
        <w:rPr>
          <w:i/>
          <w:iCs/>
        </w:rPr>
        <w:t>No shame in diversity:The right to health for people with variations of sex characteristics in Iceland</w:t>
      </w:r>
      <w:r w:rsidR="00B116D5">
        <w:t xml:space="preserve">: </w:t>
      </w:r>
      <w:hyperlink r:id="rId1" w:history="1">
        <w:r w:rsidR="00B116D5">
          <w:rPr>
            <w:rStyle w:val="Hyperlink"/>
          </w:rPr>
          <w:t>https://wp.amnesty.is/media/no-shame-in-diversity.pdf</w:t>
        </w:r>
      </w:hyperlink>
    </w:p>
    <w:p w14:paraId="5D12EF91" w14:textId="77777777" w:rsidR="00D733C5" w:rsidRPr="007A469A" w:rsidRDefault="00D733C5">
      <w:pPr>
        <w:pStyle w:val="FootnoteText"/>
        <w:rPr>
          <w:b/>
          <w:bCs/>
          <w:i/>
          <w:iCs/>
        </w:rPr>
      </w:pPr>
    </w:p>
  </w:footnote>
  <w:footnote w:id="3">
    <w:p w14:paraId="457EEB93" w14:textId="5CB27B9F" w:rsidR="009031C8" w:rsidRDefault="009031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72198">
        <w:t>Sjá</w:t>
      </w:r>
      <w:r w:rsidR="006D3033">
        <w:t xml:space="preserve"> skýrslu </w:t>
      </w:r>
      <w:r w:rsidR="00B84A4A">
        <w:t>f</w:t>
      </w:r>
      <w:r w:rsidR="006D3033">
        <w:t xml:space="preserve">ramkvæmdastjórnar </w:t>
      </w:r>
      <w:r w:rsidR="004F0ADB">
        <w:t xml:space="preserve">Evrópusambandsins, </w:t>
      </w:r>
      <w:r w:rsidR="0003415F" w:rsidRPr="0003415F">
        <w:rPr>
          <w:i/>
          <w:iCs/>
        </w:rPr>
        <w:t>Study on the feasibility and added value of sponsorship schemes as a possible pathway to safe channels for admission to the EU, including resettlement</w:t>
      </w:r>
      <w:r w:rsidR="001D5D86">
        <w:rPr>
          <w:i/>
          <w:iCs/>
        </w:rPr>
        <w:t>: Final Report</w:t>
      </w:r>
      <w:r w:rsidR="006D3033">
        <w:t xml:space="preserve"> </w:t>
      </w:r>
      <w:r w:rsidR="00272198">
        <w:t xml:space="preserve">: </w:t>
      </w:r>
      <w:hyperlink r:id="rId2" w:history="1">
        <w:r w:rsidR="00272198">
          <w:rPr>
            <w:rStyle w:val="Hyperlink"/>
          </w:rPr>
          <w:t>http://www.europeanmigrationlaw.eu/documents/Sponsorship-schemes.pdf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890C" w14:textId="4742CF08" w:rsidR="00745229" w:rsidRDefault="00BF1935" w:rsidP="00745229">
    <w:pPr>
      <w:pStyle w:val="Header"/>
      <w:rPr>
        <w:rFonts w:cs="Times New Roman"/>
      </w:rPr>
    </w:pPr>
    <w:r w:rsidRPr="00D206DC">
      <w:rPr>
        <w:noProof/>
        <w:lang w:eastAsia="is-IS"/>
      </w:rPr>
      <w:drawing>
        <wp:inline distT="0" distB="0" distL="0" distR="0" wp14:anchorId="469459C1" wp14:editId="44440F90">
          <wp:extent cx="5035550" cy="1006888"/>
          <wp:effectExtent l="0" t="0" r="0" b="317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5550" cy="10068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910976C" w14:textId="00E35075" w:rsidR="00745229" w:rsidRDefault="00745229">
    <w:pPr>
      <w:pStyle w:val="Header"/>
    </w:pPr>
  </w:p>
  <w:p w14:paraId="0FEF806E" w14:textId="77777777" w:rsidR="00745229" w:rsidRDefault="00745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5535B"/>
    <w:multiLevelType w:val="hybridMultilevel"/>
    <w:tmpl w:val="34F88B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C5"/>
    <w:rsid w:val="00010383"/>
    <w:rsid w:val="00012379"/>
    <w:rsid w:val="00014577"/>
    <w:rsid w:val="00014C3D"/>
    <w:rsid w:val="000156CE"/>
    <w:rsid w:val="000162CE"/>
    <w:rsid w:val="00021D54"/>
    <w:rsid w:val="0002398F"/>
    <w:rsid w:val="000251CF"/>
    <w:rsid w:val="0003415F"/>
    <w:rsid w:val="000353BB"/>
    <w:rsid w:val="00050684"/>
    <w:rsid w:val="00052124"/>
    <w:rsid w:val="0005507B"/>
    <w:rsid w:val="00055518"/>
    <w:rsid w:val="00055E2B"/>
    <w:rsid w:val="00060C84"/>
    <w:rsid w:val="00060FBA"/>
    <w:rsid w:val="00070231"/>
    <w:rsid w:val="00081C44"/>
    <w:rsid w:val="0008282C"/>
    <w:rsid w:val="00094880"/>
    <w:rsid w:val="00097009"/>
    <w:rsid w:val="0009727D"/>
    <w:rsid w:val="000A03D0"/>
    <w:rsid w:val="000A20A3"/>
    <w:rsid w:val="000B1639"/>
    <w:rsid w:val="000B22C5"/>
    <w:rsid w:val="000B2E93"/>
    <w:rsid w:val="000B3E2F"/>
    <w:rsid w:val="000C7B9F"/>
    <w:rsid w:val="000D212D"/>
    <w:rsid w:val="000D4531"/>
    <w:rsid w:val="000D5BAE"/>
    <w:rsid w:val="000D6CF5"/>
    <w:rsid w:val="000E00D1"/>
    <w:rsid w:val="000E1F5C"/>
    <w:rsid w:val="000E30C8"/>
    <w:rsid w:val="000E4A61"/>
    <w:rsid w:val="000F5557"/>
    <w:rsid w:val="000F7837"/>
    <w:rsid w:val="00100AE1"/>
    <w:rsid w:val="001024DB"/>
    <w:rsid w:val="001042A4"/>
    <w:rsid w:val="00104FF8"/>
    <w:rsid w:val="0011071D"/>
    <w:rsid w:val="001116E5"/>
    <w:rsid w:val="001132D5"/>
    <w:rsid w:val="00114E3A"/>
    <w:rsid w:val="00123D7E"/>
    <w:rsid w:val="00125758"/>
    <w:rsid w:val="00125C26"/>
    <w:rsid w:val="001350FA"/>
    <w:rsid w:val="001419FB"/>
    <w:rsid w:val="00142BBC"/>
    <w:rsid w:val="0014463D"/>
    <w:rsid w:val="00147303"/>
    <w:rsid w:val="00151889"/>
    <w:rsid w:val="00152F0A"/>
    <w:rsid w:val="001862F5"/>
    <w:rsid w:val="0019753C"/>
    <w:rsid w:val="00197F12"/>
    <w:rsid w:val="001A18BA"/>
    <w:rsid w:val="001A241B"/>
    <w:rsid w:val="001A4EAC"/>
    <w:rsid w:val="001A699A"/>
    <w:rsid w:val="001B005B"/>
    <w:rsid w:val="001B0C2D"/>
    <w:rsid w:val="001B1F68"/>
    <w:rsid w:val="001C2E30"/>
    <w:rsid w:val="001D1784"/>
    <w:rsid w:val="001D32A6"/>
    <w:rsid w:val="001D5D86"/>
    <w:rsid w:val="001D6986"/>
    <w:rsid w:val="001E6E8E"/>
    <w:rsid w:val="001F7690"/>
    <w:rsid w:val="001F7698"/>
    <w:rsid w:val="00203F7F"/>
    <w:rsid w:val="00205949"/>
    <w:rsid w:val="002134F5"/>
    <w:rsid w:val="00214361"/>
    <w:rsid w:val="00216E19"/>
    <w:rsid w:val="00222619"/>
    <w:rsid w:val="00233301"/>
    <w:rsid w:val="00242576"/>
    <w:rsid w:val="00244BC0"/>
    <w:rsid w:val="00255018"/>
    <w:rsid w:val="00263986"/>
    <w:rsid w:val="00271906"/>
    <w:rsid w:val="00272198"/>
    <w:rsid w:val="00275E8B"/>
    <w:rsid w:val="002805D8"/>
    <w:rsid w:val="00286DE9"/>
    <w:rsid w:val="002908A5"/>
    <w:rsid w:val="00291A46"/>
    <w:rsid w:val="00293793"/>
    <w:rsid w:val="002B4426"/>
    <w:rsid w:val="002B4FFA"/>
    <w:rsid w:val="002B5BA1"/>
    <w:rsid w:val="002B7B3B"/>
    <w:rsid w:val="002C2C07"/>
    <w:rsid w:val="002D434A"/>
    <w:rsid w:val="002D5A68"/>
    <w:rsid w:val="002D72BD"/>
    <w:rsid w:val="002E77CB"/>
    <w:rsid w:val="00302385"/>
    <w:rsid w:val="00313C35"/>
    <w:rsid w:val="00326C26"/>
    <w:rsid w:val="00333B11"/>
    <w:rsid w:val="003377EE"/>
    <w:rsid w:val="00364598"/>
    <w:rsid w:val="0036512C"/>
    <w:rsid w:val="003735AC"/>
    <w:rsid w:val="00380788"/>
    <w:rsid w:val="003828AE"/>
    <w:rsid w:val="003A68C3"/>
    <w:rsid w:val="003B55FF"/>
    <w:rsid w:val="003C6878"/>
    <w:rsid w:val="003D060F"/>
    <w:rsid w:val="003D3C38"/>
    <w:rsid w:val="003E2930"/>
    <w:rsid w:val="003E63E8"/>
    <w:rsid w:val="00401846"/>
    <w:rsid w:val="00406535"/>
    <w:rsid w:val="00410674"/>
    <w:rsid w:val="0041708F"/>
    <w:rsid w:val="004222AA"/>
    <w:rsid w:val="0043228B"/>
    <w:rsid w:val="004425D5"/>
    <w:rsid w:val="0044622C"/>
    <w:rsid w:val="00457DAD"/>
    <w:rsid w:val="00461095"/>
    <w:rsid w:val="0046218D"/>
    <w:rsid w:val="0046433D"/>
    <w:rsid w:val="00470A3B"/>
    <w:rsid w:val="004827E3"/>
    <w:rsid w:val="00487383"/>
    <w:rsid w:val="00492622"/>
    <w:rsid w:val="004937AC"/>
    <w:rsid w:val="004A25F9"/>
    <w:rsid w:val="004B5ED7"/>
    <w:rsid w:val="004B73B2"/>
    <w:rsid w:val="004C407E"/>
    <w:rsid w:val="004D26FB"/>
    <w:rsid w:val="004D4134"/>
    <w:rsid w:val="004D499E"/>
    <w:rsid w:val="004E4C8E"/>
    <w:rsid w:val="004F0ADB"/>
    <w:rsid w:val="004F365F"/>
    <w:rsid w:val="004F47D8"/>
    <w:rsid w:val="00501556"/>
    <w:rsid w:val="00510750"/>
    <w:rsid w:val="00511E73"/>
    <w:rsid w:val="005239F3"/>
    <w:rsid w:val="00525448"/>
    <w:rsid w:val="00525A8E"/>
    <w:rsid w:val="00527F7F"/>
    <w:rsid w:val="00535512"/>
    <w:rsid w:val="00555DF9"/>
    <w:rsid w:val="00564E12"/>
    <w:rsid w:val="0057032A"/>
    <w:rsid w:val="00571148"/>
    <w:rsid w:val="0057119B"/>
    <w:rsid w:val="00575975"/>
    <w:rsid w:val="00584587"/>
    <w:rsid w:val="005851B9"/>
    <w:rsid w:val="0058634C"/>
    <w:rsid w:val="00591E5A"/>
    <w:rsid w:val="00596518"/>
    <w:rsid w:val="005A147B"/>
    <w:rsid w:val="005A1AE4"/>
    <w:rsid w:val="005A6D6E"/>
    <w:rsid w:val="005B5E48"/>
    <w:rsid w:val="005B69A4"/>
    <w:rsid w:val="005C5BF8"/>
    <w:rsid w:val="005D2387"/>
    <w:rsid w:val="005D2844"/>
    <w:rsid w:val="005D3CEC"/>
    <w:rsid w:val="005E38D9"/>
    <w:rsid w:val="005F3865"/>
    <w:rsid w:val="005F7925"/>
    <w:rsid w:val="00602DEB"/>
    <w:rsid w:val="0061639B"/>
    <w:rsid w:val="00623DA3"/>
    <w:rsid w:val="006354E3"/>
    <w:rsid w:val="00636000"/>
    <w:rsid w:val="006372AE"/>
    <w:rsid w:val="00646517"/>
    <w:rsid w:val="00657C0C"/>
    <w:rsid w:val="006601C3"/>
    <w:rsid w:val="00670970"/>
    <w:rsid w:val="00672493"/>
    <w:rsid w:val="00693A1F"/>
    <w:rsid w:val="006953CD"/>
    <w:rsid w:val="00697CBE"/>
    <w:rsid w:val="00697E15"/>
    <w:rsid w:val="006A57F3"/>
    <w:rsid w:val="006B3C37"/>
    <w:rsid w:val="006B4065"/>
    <w:rsid w:val="006B683C"/>
    <w:rsid w:val="006B74A3"/>
    <w:rsid w:val="006C3CC9"/>
    <w:rsid w:val="006D3033"/>
    <w:rsid w:val="006E3F0E"/>
    <w:rsid w:val="006F266F"/>
    <w:rsid w:val="006F3EBE"/>
    <w:rsid w:val="006F766E"/>
    <w:rsid w:val="00700E5A"/>
    <w:rsid w:val="00702F08"/>
    <w:rsid w:val="00705D59"/>
    <w:rsid w:val="007128A9"/>
    <w:rsid w:val="00717C0B"/>
    <w:rsid w:val="0072077C"/>
    <w:rsid w:val="00724575"/>
    <w:rsid w:val="007319E7"/>
    <w:rsid w:val="007335B9"/>
    <w:rsid w:val="007410A4"/>
    <w:rsid w:val="00745229"/>
    <w:rsid w:val="00752288"/>
    <w:rsid w:val="0075283A"/>
    <w:rsid w:val="00757D35"/>
    <w:rsid w:val="00761D07"/>
    <w:rsid w:val="0078400B"/>
    <w:rsid w:val="00790F4D"/>
    <w:rsid w:val="007A203A"/>
    <w:rsid w:val="007A24F0"/>
    <w:rsid w:val="007A469A"/>
    <w:rsid w:val="007A6AB4"/>
    <w:rsid w:val="007A7E63"/>
    <w:rsid w:val="007B2061"/>
    <w:rsid w:val="007B5347"/>
    <w:rsid w:val="007B6235"/>
    <w:rsid w:val="007D2AC4"/>
    <w:rsid w:val="007E4CC0"/>
    <w:rsid w:val="007F1447"/>
    <w:rsid w:val="007F36E2"/>
    <w:rsid w:val="00800985"/>
    <w:rsid w:val="00801C24"/>
    <w:rsid w:val="008151EC"/>
    <w:rsid w:val="00824286"/>
    <w:rsid w:val="008245C7"/>
    <w:rsid w:val="0083446A"/>
    <w:rsid w:val="0083480D"/>
    <w:rsid w:val="0083700F"/>
    <w:rsid w:val="00843B9A"/>
    <w:rsid w:val="0085674D"/>
    <w:rsid w:val="00880AA6"/>
    <w:rsid w:val="00887DF2"/>
    <w:rsid w:val="0089480F"/>
    <w:rsid w:val="008A43DB"/>
    <w:rsid w:val="008A5A2B"/>
    <w:rsid w:val="008D5289"/>
    <w:rsid w:val="008F4034"/>
    <w:rsid w:val="009031C8"/>
    <w:rsid w:val="00906F6A"/>
    <w:rsid w:val="009147E1"/>
    <w:rsid w:val="00917FD4"/>
    <w:rsid w:val="00921834"/>
    <w:rsid w:val="00921D6A"/>
    <w:rsid w:val="00923447"/>
    <w:rsid w:val="00925590"/>
    <w:rsid w:val="009311C1"/>
    <w:rsid w:val="00932C74"/>
    <w:rsid w:val="00935343"/>
    <w:rsid w:val="00940269"/>
    <w:rsid w:val="009538EE"/>
    <w:rsid w:val="009541C3"/>
    <w:rsid w:val="009554FD"/>
    <w:rsid w:val="00961336"/>
    <w:rsid w:val="009709AB"/>
    <w:rsid w:val="009820C8"/>
    <w:rsid w:val="0098573D"/>
    <w:rsid w:val="0098675B"/>
    <w:rsid w:val="009A13A0"/>
    <w:rsid w:val="009A1E7D"/>
    <w:rsid w:val="009A7ECD"/>
    <w:rsid w:val="009B21B1"/>
    <w:rsid w:val="009C6667"/>
    <w:rsid w:val="009F0463"/>
    <w:rsid w:val="009F5B5D"/>
    <w:rsid w:val="00A016DF"/>
    <w:rsid w:val="00A03741"/>
    <w:rsid w:val="00A209E0"/>
    <w:rsid w:val="00A2510F"/>
    <w:rsid w:val="00A2763E"/>
    <w:rsid w:val="00A3011C"/>
    <w:rsid w:val="00A3360F"/>
    <w:rsid w:val="00A35C79"/>
    <w:rsid w:val="00A41D71"/>
    <w:rsid w:val="00A47188"/>
    <w:rsid w:val="00A477FC"/>
    <w:rsid w:val="00A51BA2"/>
    <w:rsid w:val="00A66226"/>
    <w:rsid w:val="00A70481"/>
    <w:rsid w:val="00A72D33"/>
    <w:rsid w:val="00A74788"/>
    <w:rsid w:val="00A755D0"/>
    <w:rsid w:val="00A870EB"/>
    <w:rsid w:val="00A90FC7"/>
    <w:rsid w:val="00A93E23"/>
    <w:rsid w:val="00A94FBF"/>
    <w:rsid w:val="00AA336F"/>
    <w:rsid w:val="00AA33FF"/>
    <w:rsid w:val="00AA5803"/>
    <w:rsid w:val="00AA5E63"/>
    <w:rsid w:val="00AA65AA"/>
    <w:rsid w:val="00AB2AE9"/>
    <w:rsid w:val="00AB7AA1"/>
    <w:rsid w:val="00AC0293"/>
    <w:rsid w:val="00AC3BE1"/>
    <w:rsid w:val="00AD3BB8"/>
    <w:rsid w:val="00AE37F8"/>
    <w:rsid w:val="00AF320F"/>
    <w:rsid w:val="00B0269F"/>
    <w:rsid w:val="00B06925"/>
    <w:rsid w:val="00B1100F"/>
    <w:rsid w:val="00B116D5"/>
    <w:rsid w:val="00B13EC5"/>
    <w:rsid w:val="00B2424A"/>
    <w:rsid w:val="00B31844"/>
    <w:rsid w:val="00B47681"/>
    <w:rsid w:val="00B51810"/>
    <w:rsid w:val="00B6219A"/>
    <w:rsid w:val="00B676FB"/>
    <w:rsid w:val="00B7012E"/>
    <w:rsid w:val="00B70338"/>
    <w:rsid w:val="00B712EF"/>
    <w:rsid w:val="00B75DF6"/>
    <w:rsid w:val="00B76DC1"/>
    <w:rsid w:val="00B816F3"/>
    <w:rsid w:val="00B82ED9"/>
    <w:rsid w:val="00B84A4A"/>
    <w:rsid w:val="00BA2A3D"/>
    <w:rsid w:val="00BA2D9C"/>
    <w:rsid w:val="00BB4CF6"/>
    <w:rsid w:val="00BB4E0A"/>
    <w:rsid w:val="00BC3387"/>
    <w:rsid w:val="00BC4912"/>
    <w:rsid w:val="00BD4079"/>
    <w:rsid w:val="00BE60A2"/>
    <w:rsid w:val="00BF18BB"/>
    <w:rsid w:val="00BF1935"/>
    <w:rsid w:val="00BF2F45"/>
    <w:rsid w:val="00BF553C"/>
    <w:rsid w:val="00C012CA"/>
    <w:rsid w:val="00C01EE3"/>
    <w:rsid w:val="00C0249E"/>
    <w:rsid w:val="00C02904"/>
    <w:rsid w:val="00C12EAA"/>
    <w:rsid w:val="00C21AD0"/>
    <w:rsid w:val="00C369E9"/>
    <w:rsid w:val="00C447C7"/>
    <w:rsid w:val="00C45FCF"/>
    <w:rsid w:val="00C50BE0"/>
    <w:rsid w:val="00C5411B"/>
    <w:rsid w:val="00C55CD7"/>
    <w:rsid w:val="00C567EE"/>
    <w:rsid w:val="00C63054"/>
    <w:rsid w:val="00C655E6"/>
    <w:rsid w:val="00C725EF"/>
    <w:rsid w:val="00C746F0"/>
    <w:rsid w:val="00C74D9F"/>
    <w:rsid w:val="00C750DA"/>
    <w:rsid w:val="00C80AA8"/>
    <w:rsid w:val="00C81BE2"/>
    <w:rsid w:val="00C82E72"/>
    <w:rsid w:val="00C84585"/>
    <w:rsid w:val="00C87345"/>
    <w:rsid w:val="00C9242E"/>
    <w:rsid w:val="00CA17C9"/>
    <w:rsid w:val="00CB310C"/>
    <w:rsid w:val="00CB667A"/>
    <w:rsid w:val="00CC6570"/>
    <w:rsid w:val="00CE6893"/>
    <w:rsid w:val="00CF4B36"/>
    <w:rsid w:val="00D07AE7"/>
    <w:rsid w:val="00D1436C"/>
    <w:rsid w:val="00D17295"/>
    <w:rsid w:val="00D21CA6"/>
    <w:rsid w:val="00D3216B"/>
    <w:rsid w:val="00D343B5"/>
    <w:rsid w:val="00D54BAF"/>
    <w:rsid w:val="00D61BE3"/>
    <w:rsid w:val="00D63C64"/>
    <w:rsid w:val="00D64934"/>
    <w:rsid w:val="00D652F9"/>
    <w:rsid w:val="00D70A74"/>
    <w:rsid w:val="00D70AE7"/>
    <w:rsid w:val="00D733C5"/>
    <w:rsid w:val="00D74D3B"/>
    <w:rsid w:val="00D87035"/>
    <w:rsid w:val="00DA74C4"/>
    <w:rsid w:val="00DB2991"/>
    <w:rsid w:val="00DC061E"/>
    <w:rsid w:val="00DC5E34"/>
    <w:rsid w:val="00DD5013"/>
    <w:rsid w:val="00DE1B2D"/>
    <w:rsid w:val="00DE6B60"/>
    <w:rsid w:val="00DF261C"/>
    <w:rsid w:val="00DF5F3C"/>
    <w:rsid w:val="00DF7459"/>
    <w:rsid w:val="00DF7696"/>
    <w:rsid w:val="00E125EC"/>
    <w:rsid w:val="00E1334C"/>
    <w:rsid w:val="00E13417"/>
    <w:rsid w:val="00E1651B"/>
    <w:rsid w:val="00E226B2"/>
    <w:rsid w:val="00E23854"/>
    <w:rsid w:val="00E24555"/>
    <w:rsid w:val="00E249BD"/>
    <w:rsid w:val="00E31222"/>
    <w:rsid w:val="00E34B1C"/>
    <w:rsid w:val="00E360AC"/>
    <w:rsid w:val="00E625B1"/>
    <w:rsid w:val="00E63F4F"/>
    <w:rsid w:val="00E6412B"/>
    <w:rsid w:val="00E64903"/>
    <w:rsid w:val="00E71F24"/>
    <w:rsid w:val="00E71F3D"/>
    <w:rsid w:val="00E825BD"/>
    <w:rsid w:val="00E82FE7"/>
    <w:rsid w:val="00E87986"/>
    <w:rsid w:val="00E9746D"/>
    <w:rsid w:val="00EA0A68"/>
    <w:rsid w:val="00EA6B45"/>
    <w:rsid w:val="00EC6900"/>
    <w:rsid w:val="00ED43DC"/>
    <w:rsid w:val="00ED4807"/>
    <w:rsid w:val="00EF2323"/>
    <w:rsid w:val="00EF6586"/>
    <w:rsid w:val="00F1102D"/>
    <w:rsid w:val="00F1242B"/>
    <w:rsid w:val="00F16A71"/>
    <w:rsid w:val="00F23689"/>
    <w:rsid w:val="00F37616"/>
    <w:rsid w:val="00F41645"/>
    <w:rsid w:val="00F43874"/>
    <w:rsid w:val="00F47D01"/>
    <w:rsid w:val="00F54E26"/>
    <w:rsid w:val="00F62D52"/>
    <w:rsid w:val="00F772A4"/>
    <w:rsid w:val="00F92565"/>
    <w:rsid w:val="00F9486A"/>
    <w:rsid w:val="00F94FCA"/>
    <w:rsid w:val="00F96E7F"/>
    <w:rsid w:val="00FB2235"/>
    <w:rsid w:val="00FB6787"/>
    <w:rsid w:val="00FD1C68"/>
    <w:rsid w:val="00FD6DAC"/>
    <w:rsid w:val="00FE5383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75860"/>
  <w15:chartTrackingRefBased/>
  <w15:docId w15:val="{3865FFC2-8937-4C1B-AF1C-A10095B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229"/>
  </w:style>
  <w:style w:type="paragraph" w:styleId="Footer">
    <w:name w:val="footer"/>
    <w:basedOn w:val="Normal"/>
    <w:link w:val="FooterChar"/>
    <w:uiPriority w:val="99"/>
    <w:unhideWhenUsed/>
    <w:rsid w:val="0074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229"/>
  </w:style>
  <w:style w:type="paragraph" w:customStyle="1" w:styleId="Body">
    <w:name w:val="Body"/>
    <w:rsid w:val="007528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46" w:line="240" w:lineRule="atLeast"/>
    </w:pPr>
    <w:rPr>
      <w:rFonts w:ascii="Amnesty Trade Gothic" w:eastAsia="Amnesty Trade Gothic" w:hAnsi="Amnesty Trade Gothic" w:cs="Amnesty Trade Gothic"/>
      <w:color w:val="000000"/>
      <w:sz w:val="18"/>
      <w:szCs w:val="18"/>
      <w:u w:color="00000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6360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46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69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116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4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5C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D4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eanmigrationlaw.eu/documents/Sponsorship-schemes.pdf" TargetMode="External"/><Relationship Id="rId1" Type="http://schemas.openxmlformats.org/officeDocument/2006/relationships/hyperlink" Target="https://wp.amnesty.is/media/no-shame-in-diversit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501128C8B8E4D98AB48A4010BDEF9" ma:contentTypeVersion="11" ma:contentTypeDescription="Create a new document." ma:contentTypeScope="" ma:versionID="3d96aabb262d38f5241e8183d6057d23">
  <xsd:schema xmlns:xsd="http://www.w3.org/2001/XMLSchema" xmlns:xs="http://www.w3.org/2001/XMLSchema" xmlns:p="http://schemas.microsoft.com/office/2006/metadata/properties" xmlns:ns2="8b3f9082-f9d4-4709-a723-e7920f57a638" xmlns:ns3="68c5ea7c-7950-4ed8-a997-d7fb68cb31c0" targetNamespace="http://schemas.microsoft.com/office/2006/metadata/properties" ma:root="true" ma:fieldsID="9a5f3a866d78051fb466ddc4f777cd0f" ns2:_="" ns3:_="">
    <xsd:import namespace="8b3f9082-f9d4-4709-a723-e7920f57a638"/>
    <xsd:import namespace="68c5ea7c-7950-4ed8-a997-d7fb68cb3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f9082-f9d4-4709-a723-e7920f57a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ea7c-7950-4ed8-a997-d7fb68cb3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3969-4DE2-4065-85F2-3CD24B27A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D6F71C-54B1-4D42-9C30-89AF2A632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0E939-2AFC-445B-A78F-5D97A864B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A94AB1-CCB3-4AE8-AE9F-79329B650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f9082-f9d4-4709-a723-e7920f57a638"/>
    <ds:schemaRef ds:uri="68c5ea7c-7950-4ed8-a997-d7fb68cb3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703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Links>
    <vt:vector size="12" baseType="variant">
      <vt:variant>
        <vt:i4>1704027</vt:i4>
      </vt:variant>
      <vt:variant>
        <vt:i4>3</vt:i4>
      </vt:variant>
      <vt:variant>
        <vt:i4>0</vt:i4>
      </vt:variant>
      <vt:variant>
        <vt:i4>5</vt:i4>
      </vt:variant>
      <vt:variant>
        <vt:lpwstr>http://www.europeanmigrationlaw.eu/documents/Sponsorship-schemes.pdf</vt:lpwstr>
      </vt:variant>
      <vt:variant>
        <vt:lpwstr/>
      </vt:variant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https://wp.amnesty.is/media/no-shame-in-diversity.pdf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Bryndís Bjarnadóttir</dc:creator>
  <cp:keywords/>
  <dc:description/>
  <cp:lastModifiedBy>Anna Lúðvíksdóttir</cp:lastModifiedBy>
  <cp:revision>114</cp:revision>
  <dcterms:created xsi:type="dcterms:W3CDTF">2020-09-21T20:04:00Z</dcterms:created>
  <dcterms:modified xsi:type="dcterms:W3CDTF">2020-09-21T21:19:00Z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0x01010030D501128C8B8E4D98AB48A4010BDEF9</vt:lpwstr>
  </property>
</Properties>
</file>