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A24" w:rsidRDefault="00A23A24"/>
    <w:p w:rsidR="00A23A24" w:rsidRDefault="00C04F73">
      <w:pPr>
        <w:pStyle w:val="Default"/>
        <w:rPr>
          <w:b/>
          <w:sz w:val="32"/>
        </w:rPr>
      </w:pPr>
      <w:r>
        <w:rPr>
          <w:b/>
          <w:sz w:val="32"/>
        </w:rPr>
        <w:t>Athugasemdir við frumvarp til laga um breytingar á lögum vegna samþykktar um vinnuskilyrði farmanna (MLC samþykktin)</w:t>
      </w:r>
    </w:p>
    <w:p w:rsidR="00A23A24" w:rsidRDefault="00A23A24">
      <w:pPr>
        <w:pStyle w:val="Default"/>
      </w:pPr>
    </w:p>
    <w:p w:rsidR="00A23A24" w:rsidRDefault="00C04F73">
      <w:pPr>
        <w:pStyle w:val="Default"/>
      </w:pPr>
      <w:r>
        <w:t xml:space="preserve">Ánægjulegt er að sjá að loksins er unnið að innleiðingu á </w:t>
      </w:r>
      <w:r>
        <w:t>samþykktinni um vinnuskilyrði farmanna sem öðlaðist alþjóðlegt gildi 20. ágúst 2013. Þótt hluti samþykktarinnar sé þegar varinn í núverandi laga og reglugerðarumhverfi er þó nokkrir þættir þar sem skortir á. Það sem meira er að það frumvarp sem hér um ræði</w:t>
      </w:r>
      <w:r>
        <w:t>r nær ekki til þess að samþykktin verði uppfyllt að öllu leiti. Samþykktin hefur skýrar línur um hvers sé ætlast af regluverkinu auk þess sem víðtækar leiðbeiningar eru um hvað skuli gert. Allur A hluti kóðans á að vera bundinn í lög eða reglugerðir og því</w:t>
      </w:r>
      <w:r>
        <w:t xml:space="preserve"> þarf verulegar breytingar á frumvarpinu ef tilgangi samþykktarinnar á að nást í íslensku regluverki sem m.a. er forsenda þess að unnt verði að skrá kaupskip undir íslenskum þjóðfána.</w:t>
      </w:r>
    </w:p>
    <w:p w:rsidR="00A23A24" w:rsidRDefault="00A23A24">
      <w:pPr>
        <w:pStyle w:val="Default"/>
      </w:pPr>
    </w:p>
    <w:p w:rsidR="00A23A24" w:rsidRDefault="00C04F73">
      <w:pPr>
        <w:pStyle w:val="Default"/>
      </w:pPr>
      <w:r>
        <w:t>Hér koma athugasemdir við einstakar greinar frumvarpsdraganna sem á eng</w:t>
      </w:r>
      <w:r>
        <w:t>an hátt eru fullnægjandi að mínu mati.</w:t>
      </w:r>
    </w:p>
    <w:p w:rsidR="00A23A24" w:rsidRDefault="00A23A24">
      <w:pPr>
        <w:pStyle w:val="Default"/>
      </w:pPr>
    </w:p>
    <w:p w:rsidR="00A23A24" w:rsidRDefault="00C04F73">
      <w:pPr>
        <w:pStyle w:val="Default"/>
      </w:pPr>
      <w:r>
        <w:t xml:space="preserve">Í 3. gr. um breytingar á sjómannalögunum er gerð tillaga um að breyta lágmarksaldri úr 15 í 16 ár. </w:t>
      </w:r>
    </w:p>
    <w:p w:rsidR="00A23A24" w:rsidRDefault="00C04F73">
      <w:pPr>
        <w:pStyle w:val="Default"/>
      </w:pPr>
      <w:r>
        <w:rPr>
          <w:i/>
        </w:rPr>
        <w:t>Umsögn:</w:t>
      </w:r>
      <w:r>
        <w:t xml:space="preserve"> Með þessari breytingu er verið að hækka lágmarksaldur þeirra sem geta farið á sjó á öllum gerðum skipa þar m</w:t>
      </w:r>
      <w:r>
        <w:t>eð talið á fiskiskip. Í samþykkt um vinnuskilyrði um borð í fiskiskipum (C188) er eftirfarandi ákvæði: „ The minimum age for work on board a fishing vessel shall be 16 years. However, the competent authority may authorize a minimum age of 15 for persons wh</w:t>
      </w:r>
      <w:r>
        <w:t>o are no longer subject to compulsory schooling as provided by national legislation, and who are engaged in vocational training in fishing.“</w:t>
      </w:r>
    </w:p>
    <w:p w:rsidR="00A23A24" w:rsidRDefault="00A23A24">
      <w:pPr>
        <w:pStyle w:val="Default"/>
      </w:pPr>
    </w:p>
    <w:p w:rsidR="00A23A24" w:rsidRDefault="00C04F73">
      <w:pPr>
        <w:pStyle w:val="Default"/>
      </w:pPr>
      <w:r>
        <w:rPr>
          <w:i/>
        </w:rPr>
        <w:t>Umsögn:</w:t>
      </w:r>
      <w:r>
        <w:t xml:space="preserve"> Þá taka sjómannalögin ekki á ákvæðum í Reglu 1.1 – viðmið A1.1 lið 3.B og 4 þar sem segir:</w:t>
      </w:r>
    </w:p>
    <w:p w:rsidR="00A23A24" w:rsidRDefault="00C04F73">
      <w:pPr>
        <w:pStyle w:val="Default"/>
      </w:pPr>
      <w:r>
        <w:t>b)      sérstak</w:t>
      </w:r>
      <w:r>
        <w:t xml:space="preserve">t eðli þeirra skyldna eða viðurkennd þjálfunaráætlun kalla á það að farmenn sem falla undir undanþáguna sinni skyldum að nóttu til og stjórnvaldið metur það svo, að höfðu samráði við hlutaðeigandi samtök útgerðarmanna og farmanna, að vinnan muni ekki hafa </w:t>
      </w:r>
      <w:r>
        <w:t xml:space="preserve">skaðleg áhrif á heilsu og velferð þeirra. </w:t>
      </w:r>
      <w:r>
        <w:br/>
      </w:r>
      <w:r>
        <w:t>    4. Ráðning eða störf farmanna sem ekki hafa náð 18 ára aldri skulu bönnuð ef líklegt er að vinnan stofni heilsu þeirra eða öryggi í hættu. Mælt skal fyrir um það hver þessi störf séu í landslögum og reglugerðu</w:t>
      </w:r>
      <w:r>
        <w:t>m eða af hálfu lögbærra stjórnvalda, að höfðu samráði við hlutaðeigandi samtök útgerðarmanna og farmanna, í samræmi við alþjóðleg viðmið sem við eiga.</w:t>
      </w:r>
    </w:p>
    <w:p w:rsidR="00A23A24" w:rsidRDefault="00C04F73">
      <w:pPr>
        <w:pStyle w:val="Default"/>
      </w:pPr>
      <w:r>
        <w:t xml:space="preserve"> </w:t>
      </w:r>
    </w:p>
    <w:p w:rsidR="00A23A24" w:rsidRDefault="00C04F73">
      <w:pPr>
        <w:pStyle w:val="Default"/>
      </w:pPr>
      <w:r>
        <w:t xml:space="preserve">Í 2. gr frumvarpsdraganna kemur breyting á 1. málsl. 1. mgr. 6. gr. bætist við svohljóðandi málsl.: </w:t>
      </w:r>
    </w:p>
    <w:p w:rsidR="00A23A24" w:rsidRDefault="00C04F73">
      <w:pPr>
        <w:pStyle w:val="Default"/>
      </w:pPr>
      <w:r>
        <w:t>Fy</w:t>
      </w:r>
      <w:r>
        <w:t xml:space="preserve">rir undirritun skal gefa skipverja tækifæri til að grandskoða samninginn og eftir atvikum leita sér ráðgjafar um efni hans. </w:t>
      </w:r>
    </w:p>
    <w:p w:rsidR="00A23A24" w:rsidRDefault="00C04F73">
      <w:pPr>
        <w:pStyle w:val="Default"/>
      </w:pPr>
      <w:r>
        <w:rPr>
          <w:i/>
        </w:rPr>
        <w:t>Umsögn:</w:t>
      </w:r>
      <w:r>
        <w:t xml:space="preserve"> Í MLC samþykktinni A2.1 er lagt upp með að nauðsynlegt sé að tryggja að sjómaðurinn hafi gengið óþvingaður að samningnum og</w:t>
      </w:r>
      <w:r>
        <w:t xml:space="preserve"> haft nægan skilning á réttindum sínum og skyldum auk þess sem að ofan er getið. Slíkt ákvæði vantar inn í greinina. </w:t>
      </w:r>
    </w:p>
    <w:p w:rsidR="00A23A24" w:rsidRDefault="00C04F73">
      <w:pPr>
        <w:pStyle w:val="Default"/>
      </w:pPr>
      <w:r>
        <w:t>Þá er þess krafist að skráður sé fæðingastaður farmanns en í núverandi lögum skal vera heimili og nafnnúmer skipverja. Nafnnúmerin hafa ve</w:t>
      </w:r>
      <w:r>
        <w:t>rið aflögð eins og alþjóð veit.</w:t>
      </w:r>
    </w:p>
    <w:p w:rsidR="00A23A24" w:rsidRDefault="00A23A24">
      <w:pPr>
        <w:pStyle w:val="Default"/>
      </w:pPr>
    </w:p>
    <w:p w:rsidR="00A23A24" w:rsidRDefault="00C04F73">
      <w:pPr>
        <w:pStyle w:val="Default"/>
      </w:pPr>
      <w:r>
        <w:t xml:space="preserve">Ný grein 10.A í lögum um áhafnir íslenskra farþegaskipa og flutningaskipa nr. 76/2001 kemur inn ákvæði um skráningar- og ráðningaþjónustu skipverja sem ekki uppfyllir að fullu þá réttarvörn sem samþykktin felur í sér. </w:t>
      </w:r>
    </w:p>
    <w:p w:rsidR="00A23A24" w:rsidRDefault="00C04F73">
      <w:pPr>
        <w:pStyle w:val="Default"/>
      </w:pPr>
      <w:r>
        <w:rPr>
          <w:i/>
        </w:rPr>
        <w:t>Umsögn:</w:t>
      </w:r>
      <w:r>
        <w:t xml:space="preserve"> Þar er helst að nefna sem upp á vantar að ekki eigi að vera hægt að krefja farmann beint eða óbeint að greiða nein gjöld eða aðrar álögur fyrir skráningu eða ráðningu eða fyrir að veita honum vinnu, að öðru leyti en þann kostnað sem farmaður þarf a</w:t>
      </w:r>
      <w:r>
        <w:t>ð greiða fyrir lögbundið læknisvottorð í heimalandi sín, sjóferðabók í heimalandi sínu og vegabréf eða önnur sambærileg, persónuleg ferðaskjöl, þó að undanskildum kostnaði við vegabréfsáritanir sem útgerðarmaðurinn skal greiða og komið verði á verndarkerfi</w:t>
      </w:r>
      <w:r>
        <w:t xml:space="preserve"> með tryggingu eða sambærilegum viðeigandi ráðstöfunum til að bæta farmönnum upp peningalegt tap sem þeir kunna að verða fyrir af völdum þess að skráningar- og ráðningarþjónusta eða hlutaðeigandi útgerðarmaður vanrækir að uppfylla skyldur sínar samkvæmt rá</w:t>
      </w:r>
      <w:r>
        <w:t>ðningarsamningi farmanna. Í 11.gr. er kveðið á að ráðherra setji reglugerð þar sem þessi atriði ásamt fleirum sem getið er í A1.4 verða að koma inn.</w:t>
      </w:r>
    </w:p>
    <w:p w:rsidR="00A23A24" w:rsidRDefault="00A23A24">
      <w:pPr>
        <w:pStyle w:val="Default"/>
      </w:pPr>
    </w:p>
    <w:p w:rsidR="00A23A24" w:rsidRDefault="00C04F73">
      <w:pPr>
        <w:pStyle w:val="Default"/>
      </w:pPr>
      <w:r>
        <w:t xml:space="preserve">Í frumvarpsdrögunum segir að í stað 61. gr. kemur ný 61. gr. svohljóðandi: </w:t>
      </w:r>
    </w:p>
    <w:p w:rsidR="00A23A24" w:rsidRDefault="00C04F73">
      <w:pPr>
        <w:pStyle w:val="Default"/>
      </w:pPr>
      <w:r>
        <w:t>Skipstjóri skal sjá til þess a</w:t>
      </w:r>
      <w:r>
        <w:t xml:space="preserve">ð skipverjar fái um borð í skipi hollan og næringarríkan mat og nægt drykkjarvatn. </w:t>
      </w:r>
    </w:p>
    <w:p w:rsidR="00A23A24" w:rsidRDefault="00C04F73">
      <w:pPr>
        <w:pStyle w:val="Default"/>
      </w:pPr>
      <w:r>
        <w:t>Skipstjóri skal hafa skjalfest eftirlit með matar- og drykkjarbirgðum, rými til geymslu og meðhöndlunar, eldhúsi og öðrum búnaði tengdum tilreiðslu eða framleiðslu matvæla.</w:t>
      </w:r>
      <w:r>
        <w:t xml:space="preserve"> </w:t>
      </w:r>
    </w:p>
    <w:p w:rsidR="00A23A24" w:rsidRDefault="00C04F73">
      <w:pPr>
        <w:pStyle w:val="Default"/>
      </w:pPr>
      <w:r>
        <w:rPr>
          <w:i/>
        </w:rPr>
        <w:t>Umsögn:</w:t>
      </w:r>
      <w:r>
        <w:t xml:space="preserve"> Hér er einungis settur inn hluti fyrstu málsgreinar en í hana vantar eftirfarandi texta „af fullnægjandi gæðum, næringarinnihaldi og magni þannig að uppfylltar séu nægilega vel kröfur sem gerðar eru um borð í skipinu, að teknu tilliti til mismuna</w:t>
      </w:r>
      <w:r>
        <w:t>ndi þátta sem snerta menningu og trúarbrögð“.</w:t>
      </w:r>
    </w:p>
    <w:p w:rsidR="00A23A24" w:rsidRDefault="00A23A24">
      <w:pPr>
        <w:pStyle w:val="Default"/>
      </w:pPr>
    </w:p>
    <w:p w:rsidR="00A23A24" w:rsidRDefault="00C04F73">
      <w:pPr>
        <w:pStyle w:val="Default"/>
      </w:pPr>
      <w:r>
        <w:t>Það er ljóst að mörgum mikilvægum þáttum samþykktarinnar er ekki fullnægt með þessu lagabreytingum. Vissulega er hægt að koma einhverjum þeirra fyrir með reglugerðum en þangað til þær líta ljósins eru stjórnvö</w:t>
      </w:r>
      <w:r>
        <w:t>ld ekki að standa við ákvæði samþykktarinnar. Ber þar helst að nefna eftirtalda þætti:</w:t>
      </w:r>
    </w:p>
    <w:p w:rsidR="00A23A24" w:rsidRDefault="00A23A24">
      <w:pPr>
        <w:pStyle w:val="Default"/>
      </w:pPr>
    </w:p>
    <w:p w:rsidR="00A23A24" w:rsidRDefault="00C04F73">
      <w:pPr>
        <w:pStyle w:val="Default"/>
      </w:pPr>
      <w:r>
        <w:t>Í samþykktinni reglu 2.8 segir: „Hvert aðildarríki skal móta stefnu sem stuðlar að því að fá fólk til starfa á sviði siglinga og hvetur til starfsframa og bættrar fagku</w:t>
      </w:r>
      <w:r>
        <w:t xml:space="preserve">nnáttu auk fjölgunar atvinnutækifæra farmanna sem eru heimilisfastir á yfirráðasvæði þess.“ </w:t>
      </w:r>
    </w:p>
    <w:p w:rsidR="00A23A24" w:rsidRDefault="00C04F73">
      <w:pPr>
        <w:pStyle w:val="Default"/>
      </w:pPr>
      <w:r>
        <w:rPr>
          <w:i/>
        </w:rPr>
        <w:t>Umsögn:</w:t>
      </w:r>
      <w:r>
        <w:t xml:space="preserve"> Hér er lögð skylda á aðildaríki um stefnumótun. Hvernig ætla íslensk stjórnvöld að standa að þessu ákvæði?</w:t>
      </w:r>
    </w:p>
    <w:p w:rsidR="00A23A24" w:rsidRDefault="00A23A24">
      <w:pPr>
        <w:pStyle w:val="Default"/>
      </w:pPr>
    </w:p>
    <w:p w:rsidR="00A23A24" w:rsidRDefault="00C04F73">
      <w:pPr>
        <w:pStyle w:val="Default"/>
      </w:pPr>
      <w:r>
        <w:t>Regla 4.1. – Læknishjálp um borð í skipi og í l</w:t>
      </w:r>
      <w:r>
        <w:t>andi.</w:t>
      </w:r>
    </w:p>
    <w:p w:rsidR="00A23A24" w:rsidRDefault="00C04F73">
      <w:pPr>
        <w:pStyle w:val="Default"/>
      </w:pPr>
      <w:r>
        <w:t xml:space="preserve">Ákvæði sjómannalaganna eru ekki eins víðtæk og krafa samþykktarinnar kveður á um. Má þar meðal annars nefna að </w:t>
      </w:r>
      <w:r>
        <w:rPr>
          <w:rFonts w:eastAsia="Times New Roman"/>
          <w:lang w:eastAsia="is-IS"/>
        </w:rPr>
        <w:t>veita skuli farmönnum rétt til þess í viðkomuhöfn að fara án tafar til læknis eða tannlæknis með tilskilda menntun og hæfi, eftir því sem v</w:t>
      </w:r>
      <w:r>
        <w:rPr>
          <w:rFonts w:eastAsia="Times New Roman"/>
          <w:lang w:eastAsia="is-IS"/>
        </w:rPr>
        <w:t>ið verður komið. Í samþykktinni eru tannlækningar sérstaklega tilgreindar en slíku er ekki fyrir að fara í sjómannalögunum. Þá eru engin ákvæði í íslenskum lögum eða reglugerðum sem tilgreina hvaða skip skuli vera mönnuð með lækni eins og kveður á um í við</w:t>
      </w:r>
      <w:r>
        <w:rPr>
          <w:rFonts w:eastAsia="Times New Roman"/>
          <w:lang w:eastAsia="is-IS"/>
        </w:rPr>
        <w:t xml:space="preserve">miði reglunnar. </w:t>
      </w:r>
    </w:p>
    <w:p w:rsidR="00A23A24" w:rsidRDefault="00A23A24">
      <w:pPr>
        <w:pStyle w:val="Default"/>
      </w:pPr>
    </w:p>
    <w:p w:rsidR="00A23A24" w:rsidRDefault="00C04F73">
      <w:pPr>
        <w:pStyle w:val="Default"/>
      </w:pPr>
      <w:r>
        <w:t>Regla 4.4.– Aðgangur að velferðarmiðstöðvum í landi.</w:t>
      </w:r>
    </w:p>
    <w:p w:rsidR="00A23A24" w:rsidRDefault="00C04F73">
      <w:pPr>
        <w:pStyle w:val="Default"/>
      </w:pPr>
      <w:r>
        <w:t>Eitt af meginmarkmiðum með MLC samþykktinni er að huga að velferð og vellíðan farmanna. Í reglu þessari er ítarlega farið í tilgang og tilhögun á þeirri þjónustu sem veita ætti. Hér á l</w:t>
      </w:r>
      <w:r>
        <w:t xml:space="preserve">andi eru engar velferðamiðstöðar/aðstaða fyrir sjómenn starfræktar en samkvæmt þessari reglu þá segir að „aðildarríkið skuli einnig stuðla að því að settar verði á laggir velferðarmiðstöðvar, svo sem tilgreint er í kóðanum, í tilgreindum höfnum til að sjá </w:t>
      </w:r>
      <w:r>
        <w:t>farmönnum á skipum sem eru í höfnum þess fyrir aðgangi að fullnægjandi velferðaraðstöðu“. Öll nágrannalönd okkar bjóða þegar upp á slíka þjónustu og hafa gert í áratugi. Þá er í kóðanum er mælt fyrir um ábyrgð hvers aðildarríkis að því er varðar miðstöðvar</w:t>
      </w:r>
      <w:r>
        <w:t xml:space="preserve"> í landi, svo sem velferðar-, menningar-, tómstunda- og upplýsingamiðstöðvar og -þjónustu. Slík velferðaþjónusta er ætluð öllum sjómönnum sem hingað koma til hafnar óháð fánaríki skips. Til þessa hafa engir þeirra sjómanna á þeim 500 erlendu farskipakomum </w:t>
      </w:r>
      <w:r>
        <w:t>til Faxaflóahafna á ári geta gengið að slíkri þjónustu og þá eru ónefnd þau skip sem hafa viðkomur í öðrum innanlandshöfnum. Í þessari reglu segir „Hvert aðildarríki skal stuðla að því að settar verði á laggir velferðarmiðstöðvar í hentugum höfnum landsins</w:t>
      </w:r>
      <w:r>
        <w:t xml:space="preserve"> og ákveða, að höfðu samráði við hlutaðeigandi samtök útgerðarmanna og farmanna, hvaða hafnir eiga að teljast hentugar. </w:t>
      </w:r>
      <w:r>
        <w:br/>
      </w:r>
      <w:r>
        <w:t>3 Hvert aðildarríki skal hvetja til þess að settar séu á laggir velferðarráð sem skulu skoða velferðarmiðstöðvar reglulega til að trygg</w:t>
      </w:r>
      <w:r>
        <w:t>ja að þær séu hentugar í ljósi breytinga á þörfum farmanna af völdum þróunar í tækni, rekstri og annarri þróun á sviði skipaútgerðar.“ Ef velferð farmanna er höfð að leiðarljósi þarf sannarlega að huga að þessum þætti annað hvort með að binda slíka þjónust</w:t>
      </w:r>
      <w:r>
        <w:t xml:space="preserve">u í lög eða setja í reglugerð þar um. </w:t>
      </w:r>
    </w:p>
    <w:p w:rsidR="00A23A24" w:rsidRDefault="00A23A24">
      <w:pPr>
        <w:pStyle w:val="Default"/>
      </w:pPr>
    </w:p>
    <w:p w:rsidR="00A23A24" w:rsidRDefault="00C04F73">
      <w:pPr>
        <w:pStyle w:val="Default"/>
      </w:pPr>
      <w:r>
        <w:t xml:space="preserve">Regla 5.1.1. – Almennar grundvallarreglur. </w:t>
      </w:r>
      <w:r>
        <w:br/>
      </w:r>
      <w:r>
        <w:t>Í þessari reglu er m.a. kveðið á um að útgefið sé skírteini um vinnuskilyrði farmanna sem þarf að festa í laga- eða reglugerðarumhverfi heimildir til útgáfu slíkra skírtein</w:t>
      </w:r>
      <w:r>
        <w:t>a. Séu þau ekki til staðar um borð í skipum við hafnarríkisskoðun getur slíkt valdið kyrrsetningu skipa. Í reglunni segir: „Skírteini um vinnuskilyrði farmanna skal gefið út til skips af lögbæru stjórnvaldi eða viðurkenndri stofnun, sem hefur viðeigandi he</w:t>
      </w:r>
      <w:r>
        <w:t xml:space="preserve">imildir í þessu skyni, með gildistíma sem skal ekki vera lengri en fimm ár.“ </w:t>
      </w:r>
    </w:p>
    <w:p w:rsidR="00A23A24" w:rsidRDefault="00A23A24">
      <w:pPr>
        <w:pStyle w:val="Default"/>
      </w:pPr>
    </w:p>
    <w:p w:rsidR="00A23A24" w:rsidRDefault="00C04F73">
      <w:pPr>
        <w:pStyle w:val="Default"/>
      </w:pPr>
      <w:r>
        <w:t xml:space="preserve">Regla 5.1.5. – Málsmeðferð um kvartanir um borð. </w:t>
      </w:r>
      <w:r>
        <w:br/>
      </w:r>
      <w:r>
        <w:t>Í reglunni er þess krafist að hvert aðildarríki krefjist þess að um borð í skipum sem sigla undir fána þess sé fyrir hendi sann</w:t>
      </w:r>
      <w:r>
        <w:t>gjörn, skilvirk og skjót tilhögun um meðhöndlun kvartana um meint brot gegn kröfum þessarar samþykktar (þ.m.t. gegn réttindum farmanna). Hvvernig hyggja stjórnvöld framfylgja þessu ákvæði?</w:t>
      </w:r>
    </w:p>
    <w:p w:rsidR="00A23A24" w:rsidRDefault="00A23A24">
      <w:pPr>
        <w:pStyle w:val="Default"/>
      </w:pPr>
    </w:p>
    <w:p w:rsidR="00A23A24" w:rsidRDefault="00C04F73">
      <w:pPr>
        <w:pStyle w:val="Default"/>
      </w:pPr>
      <w:r>
        <w:t>Í greinargerð með drögum frumvarpsins er þess getið að það hafi ve</w:t>
      </w:r>
      <w:r>
        <w:t xml:space="preserve">rið unnið í samstarfi við ráðuneyti og Samgöngustofu. Hlýtur það að skjóta skökku við að ekki hafi verið haft samráð við hagsmunasamtök sjómanna við gerð þessa draga enda gæta þeir hagsmuna farmanna sem og annarra sjómanna. </w:t>
      </w:r>
    </w:p>
    <w:p w:rsidR="00A23A24" w:rsidRDefault="00A23A24">
      <w:pPr>
        <w:pStyle w:val="Default"/>
      </w:pPr>
    </w:p>
    <w:p w:rsidR="00A23A24" w:rsidRDefault="00C04F73">
      <w:pPr>
        <w:pStyle w:val="Default"/>
      </w:pPr>
      <w:r>
        <w:t>Það er ljóst að þær breytingar</w:t>
      </w:r>
      <w:r>
        <w:t xml:space="preserve"> sem með þessu frumvarpi eru gerðar á lögum munu á engan hátt uppfylla öll þau skilyrði sem þarf til að stjórnvöld standi við alþjóðaskuldbindingar sínar um fullgildingu samþykktarinnar. Ef marka á greinargerðina með drögum frumvarpsins þá segir í lok 2. G</w:t>
      </w:r>
      <w:r>
        <w:t xml:space="preserve">reinar að ekki sé stefnt að því að færa leiðbeiningar í samþykktinni eða önnur atriði sérstaklega í lög eða reglugerðir. </w:t>
      </w:r>
    </w:p>
    <w:p w:rsidR="00A23A24" w:rsidRDefault="00C04F73">
      <w:pPr>
        <w:pStyle w:val="Default"/>
      </w:pPr>
      <w:bookmarkStart w:id="0" w:name="_GoBack"/>
      <w:bookmarkEnd w:id="0"/>
      <w:r>
        <w:t xml:space="preserve"> </w:t>
      </w:r>
    </w:p>
    <w:p w:rsidR="00A23A24" w:rsidRDefault="00A23A24">
      <w:pPr>
        <w:pStyle w:val="Default"/>
      </w:pPr>
    </w:p>
    <w:p w:rsidR="00A23A24" w:rsidRDefault="00C04F73">
      <w:pPr>
        <w:pStyle w:val="Default"/>
      </w:pPr>
      <w:r>
        <w:t>Hilmar Snorrason</w:t>
      </w:r>
    </w:p>
    <w:p w:rsidR="00A23A24" w:rsidRDefault="00C04F73">
      <w:pPr>
        <w:pStyle w:val="Default"/>
      </w:pPr>
      <w:r>
        <w:t>Skólastjóri Slysavarnaskóla sjómanna.</w:t>
      </w:r>
    </w:p>
    <w:sectPr w:rsidR="00A23A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04F73">
      <w:pPr>
        <w:spacing w:after="0" w:line="240" w:lineRule="auto"/>
      </w:pPr>
      <w:r>
        <w:separator/>
      </w:r>
    </w:p>
  </w:endnote>
  <w:endnote w:type="continuationSeparator" w:id="0">
    <w:p w:rsidR="00000000" w:rsidRDefault="00C0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04F73">
      <w:pPr>
        <w:spacing w:after="0" w:line="240" w:lineRule="auto"/>
      </w:pPr>
      <w:r>
        <w:rPr>
          <w:color w:val="000000"/>
        </w:rPr>
        <w:separator/>
      </w:r>
    </w:p>
  </w:footnote>
  <w:footnote w:type="continuationSeparator" w:id="0">
    <w:p w:rsidR="00000000" w:rsidRDefault="00C04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23A24"/>
    <w:rsid w:val="00A23A24"/>
    <w:rsid w:val="00C04F7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49FFE-AF14-4162-B49C-907E4D2C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Times New Roman" w:hAnsi="Times New Roman"/>
      <w:color w:val="000000"/>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Snorrason</dc:creator>
  <dc:description/>
  <cp:lastModifiedBy>Hilmar Snorrason</cp:lastModifiedBy>
  <cp:revision>2</cp:revision>
  <dcterms:created xsi:type="dcterms:W3CDTF">2018-03-01T11:52:00Z</dcterms:created>
  <dcterms:modified xsi:type="dcterms:W3CDTF">2018-03-01T11:52:00Z</dcterms:modified>
</cp:coreProperties>
</file>