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0D4E3" w14:textId="77777777" w:rsidR="00A55B29" w:rsidRDefault="00A55B29" w:rsidP="00630366">
      <w:bookmarkStart w:id="0" w:name="_GoBack"/>
      <w:bookmarkEnd w:id="0"/>
    </w:p>
    <w:p w14:paraId="7033DC15" w14:textId="77777777" w:rsidR="0082072C" w:rsidRDefault="008619C1" w:rsidP="0082072C">
      <w:r>
        <w:tab/>
      </w:r>
    </w:p>
    <w:p w14:paraId="108F06BF" w14:textId="1E57F1FF" w:rsidR="0082072C" w:rsidRDefault="00D80E27" w:rsidP="00E50467">
      <w:pPr>
        <w:spacing w:after="0"/>
      </w:pPr>
      <w:r>
        <w:t>Mennta- og menningarmálaráðuneytið</w:t>
      </w:r>
    </w:p>
    <w:p w14:paraId="2EEB73F8" w14:textId="7F011862" w:rsidR="00EC6ACE" w:rsidRDefault="00EC6ACE" w:rsidP="00E50467">
      <w:pPr>
        <w:spacing w:after="0"/>
      </w:pPr>
      <w:r>
        <w:t>Sölvhólsgötu 4</w:t>
      </w:r>
    </w:p>
    <w:p w14:paraId="68115140" w14:textId="5651B98E" w:rsidR="00EC6ACE" w:rsidRDefault="00EC6ACE" w:rsidP="00E50467">
      <w:pPr>
        <w:spacing w:after="0"/>
      </w:pPr>
      <w:r>
        <w:t>101 Reykjavík</w:t>
      </w:r>
    </w:p>
    <w:p w14:paraId="2C8C762B" w14:textId="0010E8AB" w:rsidR="0082072C" w:rsidRDefault="0082072C" w:rsidP="0082072C"/>
    <w:p w14:paraId="23BA8618" w14:textId="77777777" w:rsidR="00062159" w:rsidRDefault="00062159" w:rsidP="0082072C"/>
    <w:p w14:paraId="22300C6A" w14:textId="67C13D6D" w:rsidR="0082072C" w:rsidRDefault="0082072C" w:rsidP="00E50467">
      <w:pPr>
        <w:jc w:val="right"/>
      </w:pPr>
      <w:r>
        <w:t xml:space="preserve">Reykjavík, </w:t>
      </w:r>
      <w:r w:rsidR="00EC6ACE">
        <w:t>6. nóvember 2019</w:t>
      </w:r>
      <w:r w:rsidR="00E50467">
        <w:t>.</w:t>
      </w:r>
    </w:p>
    <w:p w14:paraId="59CB1E42" w14:textId="77777777" w:rsidR="00062159" w:rsidRDefault="00062159" w:rsidP="0082072C">
      <w:pPr>
        <w:jc w:val="both"/>
        <w:rPr>
          <w:b/>
        </w:rPr>
      </w:pPr>
    </w:p>
    <w:p w14:paraId="79B231E9" w14:textId="45B7135F" w:rsidR="0082072C" w:rsidRDefault="0082072C" w:rsidP="0082072C">
      <w:pPr>
        <w:jc w:val="both"/>
        <w:rPr>
          <w:b/>
        </w:rPr>
      </w:pPr>
      <w:r w:rsidRPr="0082072C">
        <w:rPr>
          <w:b/>
        </w:rPr>
        <w:t xml:space="preserve">Efni: </w:t>
      </w:r>
      <w:r w:rsidR="00EC6ACE">
        <w:rPr>
          <w:b/>
        </w:rPr>
        <w:t xml:space="preserve">Drög að frumvarpi til laga um breytingu á </w:t>
      </w:r>
      <w:proofErr w:type="spellStart"/>
      <w:r w:rsidR="00EC6ACE">
        <w:rPr>
          <w:b/>
        </w:rPr>
        <w:t>höfundarlögum</w:t>
      </w:r>
      <w:proofErr w:type="spellEnd"/>
      <w:r w:rsidR="00EC6ACE">
        <w:rPr>
          <w:b/>
        </w:rPr>
        <w:t xml:space="preserve"> nr. 73/1972 um aðild að </w:t>
      </w:r>
      <w:proofErr w:type="spellStart"/>
      <w:r w:rsidR="00EC6ACE">
        <w:rPr>
          <w:b/>
        </w:rPr>
        <w:t>alþjóðasáttmálaum</w:t>
      </w:r>
      <w:proofErr w:type="spellEnd"/>
      <w:r w:rsidR="00EC6ACE">
        <w:rPr>
          <w:b/>
        </w:rPr>
        <w:t xml:space="preserve"> og innleiðingu tilskipunar um tiltekna notkun einstaklinga sem eiga við sjón- og lestrahömlun að stríða. </w:t>
      </w:r>
    </w:p>
    <w:p w14:paraId="1B6F0406" w14:textId="77777777" w:rsidR="00062159" w:rsidRPr="00E50467" w:rsidRDefault="00062159" w:rsidP="0082072C">
      <w:pPr>
        <w:jc w:val="both"/>
        <w:rPr>
          <w:b/>
        </w:rPr>
      </w:pPr>
    </w:p>
    <w:p w14:paraId="43FAAF5F" w14:textId="666CA0C0" w:rsidR="0082072C" w:rsidRDefault="0082072C" w:rsidP="0082072C">
      <w:pPr>
        <w:jc w:val="both"/>
      </w:pPr>
      <w:r>
        <w:t xml:space="preserve">Vísað er í tölvupóst frá </w:t>
      </w:r>
      <w:r w:rsidR="00EC6ACE">
        <w:t>mennta- og menni</w:t>
      </w:r>
      <w:r w:rsidR="00E50467">
        <w:t>n</w:t>
      </w:r>
      <w:r w:rsidR="00EC6ACE">
        <w:t>garmálaráðuneytinu veg</w:t>
      </w:r>
      <w:r w:rsidR="005E2CF5">
        <w:t>n</w:t>
      </w:r>
      <w:r w:rsidR="00EC6ACE">
        <w:t xml:space="preserve">a samráðs </w:t>
      </w:r>
      <w:r w:rsidR="00062159">
        <w:t xml:space="preserve">á </w:t>
      </w:r>
      <w:r w:rsidR="00EC6ACE">
        <w:t>mál</w:t>
      </w:r>
      <w:r w:rsidR="00062159">
        <w:t>i</w:t>
      </w:r>
      <w:r w:rsidR="00EC6ACE">
        <w:t xml:space="preserve"> nr. 266/2019</w:t>
      </w:r>
      <w:r w:rsidR="005E2CF5">
        <w:t xml:space="preserve"> </w:t>
      </w:r>
      <w:r>
        <w:t xml:space="preserve">dags. </w:t>
      </w:r>
      <w:r w:rsidR="005E2CF5">
        <w:t>25</w:t>
      </w:r>
      <w:r>
        <w:t xml:space="preserve">. </w:t>
      </w:r>
      <w:r w:rsidR="005E2CF5">
        <w:t>október</w:t>
      </w:r>
      <w:r>
        <w:t xml:space="preserve"> sl., þar sem óskað er eftir umsögn Þjónustu- og þekkingarmiðstöðvar fyrir blinda, sjónskerta og einstaklinga með </w:t>
      </w:r>
      <w:proofErr w:type="spellStart"/>
      <w:r>
        <w:t>samþætta</w:t>
      </w:r>
      <w:proofErr w:type="spellEnd"/>
      <w:r>
        <w:t xml:space="preserve"> sjón- og heyrna</w:t>
      </w:r>
      <w:r w:rsidR="0078474A">
        <w:t>r</w:t>
      </w:r>
      <w:r>
        <w:t>skerðingu, hér kölluð Miðstöðin,  u</w:t>
      </w:r>
      <w:r w:rsidRPr="00D3065B">
        <w:t>m</w:t>
      </w:r>
      <w:r w:rsidR="00D3065B" w:rsidRPr="00D3065B">
        <w:t xml:space="preserve"> drög að frumvarpi til laga um breytingu á </w:t>
      </w:r>
      <w:proofErr w:type="spellStart"/>
      <w:r w:rsidR="00D3065B" w:rsidRPr="00D3065B">
        <w:t>höfundarlögum</w:t>
      </w:r>
      <w:proofErr w:type="spellEnd"/>
      <w:r w:rsidR="00D3065B" w:rsidRPr="00D3065B">
        <w:t xml:space="preserve"> nr. 73/1972 um aðild að </w:t>
      </w:r>
      <w:proofErr w:type="spellStart"/>
      <w:r w:rsidR="00D3065B" w:rsidRPr="00D3065B">
        <w:t>alþjóðasáttmálaum</w:t>
      </w:r>
      <w:proofErr w:type="spellEnd"/>
      <w:r w:rsidR="00D3065B" w:rsidRPr="00D3065B">
        <w:t xml:space="preserve"> og innleiðingu tilskipunar um tiltekna notkun einstaklinga sem eiga við sjón- og lestrahömlun að stríða</w:t>
      </w:r>
      <w:r w:rsidRPr="00D3065B">
        <w:t>.</w:t>
      </w:r>
      <w:r w:rsidR="00D3065B">
        <w:t xml:space="preserve"> </w:t>
      </w:r>
    </w:p>
    <w:p w14:paraId="55617DC3" w14:textId="214653B6" w:rsidR="00D3065B" w:rsidRPr="00645593" w:rsidRDefault="0082072C" w:rsidP="00D3065B">
      <w:pPr>
        <w:jc w:val="both"/>
      </w:pPr>
      <w:r>
        <w:t>Miðstöðin styður heilshugar ofangreinda tillögu</w:t>
      </w:r>
      <w:r w:rsidR="00D3065B">
        <w:t xml:space="preserve"> og fagnar því að verið sé að gera lagabreytingar með hliðsjón af </w:t>
      </w:r>
      <w:proofErr w:type="spellStart"/>
      <w:r w:rsidR="00D3065B">
        <w:t>Marrakesh</w:t>
      </w:r>
      <w:proofErr w:type="spellEnd"/>
      <w:r w:rsidR="00D3065B">
        <w:t xml:space="preserve">-sáttmálanum. Einnig telur Miðstöðin mjög brýnt að íslenska ríkið fullgildi sáttmálann líkt og margar þjóðir hafa gert sem við </w:t>
      </w:r>
      <w:r w:rsidR="00062159">
        <w:t>gjarnan</w:t>
      </w:r>
      <w:r w:rsidR="00D3065B">
        <w:t xml:space="preserve"> berum okkur saman við</w:t>
      </w:r>
      <w:r w:rsidR="005E2CF5">
        <w:t xml:space="preserve">. </w:t>
      </w:r>
      <w:r w:rsidR="00ED5449">
        <w:t>Um</w:t>
      </w:r>
      <w:r w:rsidR="00062159" w:rsidRPr="00062159">
        <w:t xml:space="preserve"> 75 þjóðir hafa fullgilt </w:t>
      </w:r>
      <w:proofErr w:type="spellStart"/>
      <w:r w:rsidR="00062159" w:rsidRPr="00062159">
        <w:t>Marrakesh</w:t>
      </w:r>
      <w:proofErr w:type="spellEnd"/>
      <w:r w:rsidR="00062159" w:rsidRPr="00062159">
        <w:t xml:space="preserve"> sáttmálann, þar á meðal öll Evrópusambandslöndin.</w:t>
      </w:r>
      <w:r w:rsidR="00062159">
        <w:t xml:space="preserve"> </w:t>
      </w:r>
      <w:r w:rsidR="00D3065B" w:rsidRPr="00645593">
        <w:t xml:space="preserve">Sáttmálinn setur skýrar reglur um meðferð höfundarréttarmála og gerir kleift að skiptast á efni milli landa. Hann er því afar mikilvægur til að bæta aðgengi </w:t>
      </w:r>
      <w:r w:rsidR="00062159">
        <w:t xml:space="preserve">m.a. </w:t>
      </w:r>
      <w:r w:rsidR="00D3065B" w:rsidRPr="00645593">
        <w:t xml:space="preserve">blindra, sjónskerta og </w:t>
      </w:r>
      <w:r w:rsidR="00062159">
        <w:t xml:space="preserve">þeirra sem eru með </w:t>
      </w:r>
      <w:proofErr w:type="spellStart"/>
      <w:r w:rsidR="00062159">
        <w:t>samþætta</w:t>
      </w:r>
      <w:proofErr w:type="spellEnd"/>
      <w:r w:rsidR="00062159">
        <w:t xml:space="preserve"> sjón- og heyrnaskerðingu</w:t>
      </w:r>
      <w:r w:rsidR="00D3065B" w:rsidRPr="00645593">
        <w:t xml:space="preserve"> að les- og prentefni. </w:t>
      </w:r>
    </w:p>
    <w:p w14:paraId="7D279445" w14:textId="18228A72" w:rsidR="0082072C" w:rsidRDefault="0082072C" w:rsidP="00E50467">
      <w:pPr>
        <w:jc w:val="both"/>
      </w:pPr>
    </w:p>
    <w:p w14:paraId="5054C004" w14:textId="69F5CDD8" w:rsidR="0082072C" w:rsidRDefault="0082072C" w:rsidP="00E50467">
      <w:pPr>
        <w:jc w:val="center"/>
      </w:pPr>
      <w:r>
        <w:t>Virðingarfyllst,</w:t>
      </w:r>
    </w:p>
    <w:p w14:paraId="15E6BAC0" w14:textId="77777777" w:rsidR="00062159" w:rsidRDefault="00062159" w:rsidP="00E50467">
      <w:pPr>
        <w:jc w:val="center"/>
      </w:pPr>
    </w:p>
    <w:p w14:paraId="5E573BD5" w14:textId="77777777" w:rsidR="0082072C" w:rsidRDefault="0082072C" w:rsidP="0082072C">
      <w:pPr>
        <w:jc w:val="center"/>
      </w:pPr>
      <w:r>
        <w:t>Margrét María Sigurðardóttir,</w:t>
      </w:r>
    </w:p>
    <w:p w14:paraId="34AB4FDF" w14:textId="63B9F03A" w:rsidR="007E3F41" w:rsidRPr="00E50467" w:rsidRDefault="007E3F41" w:rsidP="00E50467">
      <w:pPr>
        <w:jc w:val="center"/>
      </w:pPr>
      <w:r>
        <w:t>F</w:t>
      </w:r>
      <w:r w:rsidR="0082072C">
        <w:t>orstjóri</w:t>
      </w:r>
    </w:p>
    <w:p w14:paraId="1FD445E2" w14:textId="77777777" w:rsidR="007E3F41" w:rsidRPr="00D85987" w:rsidRDefault="007E3F41" w:rsidP="0082072C">
      <w:pPr>
        <w:jc w:val="center"/>
      </w:pPr>
    </w:p>
    <w:sectPr w:rsidR="007E3F41" w:rsidRPr="00D85987" w:rsidSect="008619C1">
      <w:headerReference w:type="default" r:id="rId7"/>
      <w:footerReference w:type="default" r:id="rId8"/>
      <w:pgSz w:w="11900" w:h="16840"/>
      <w:pgMar w:top="1417" w:right="1417" w:bottom="1417" w:left="1417" w:header="568" w:footer="65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88C2D" w14:textId="77777777" w:rsidR="008B1756" w:rsidRDefault="008B1756" w:rsidP="003620AE">
      <w:pPr>
        <w:spacing w:after="0"/>
      </w:pPr>
      <w:r>
        <w:separator/>
      </w:r>
    </w:p>
  </w:endnote>
  <w:endnote w:type="continuationSeparator" w:id="0">
    <w:p w14:paraId="199AA3B2" w14:textId="77777777" w:rsidR="008B1756" w:rsidRDefault="008B1756" w:rsidP="003620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1000000" w:csb1="00000000"/>
  </w:font>
  <w:font w:name="ADCPA G+ Palatino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45373" w14:textId="77777777" w:rsidR="00D85987" w:rsidRDefault="00D85987" w:rsidP="00D85987">
    <w:pPr>
      <w:pStyle w:val="Suftur"/>
      <w:rPr>
        <w:rFonts w:ascii="Arial" w:hAnsi="Arial" w:cs="Arial"/>
        <w:color w:val="000000"/>
        <w:sz w:val="16"/>
        <w:szCs w:val="16"/>
      </w:rPr>
    </w:pPr>
  </w:p>
  <w:p w14:paraId="66425138" w14:textId="77777777" w:rsidR="00D85987" w:rsidRDefault="009B621D" w:rsidP="00D85987">
    <w:pPr>
      <w:pStyle w:val="Suftur"/>
      <w:spacing w:before="240"/>
      <w:jc w:val="center"/>
      <w:rPr>
        <w:rFonts w:ascii="Tahoma" w:hAnsi="Tahoma" w:cs="Tahoma"/>
      </w:rPr>
    </w:pPr>
    <w:bookmarkStart w:id="1" w:name="_Hlk505346079"/>
    <w:bookmarkStart w:id="2" w:name="_Hlk505346080"/>
    <w:bookmarkStart w:id="3" w:name="_Hlk505346205"/>
    <w:bookmarkStart w:id="4" w:name="_Hlk505346206"/>
    <w:bookmarkStart w:id="5" w:name="_Hlk505346453"/>
    <w:bookmarkStart w:id="6" w:name="_Hlk505346454"/>
    <w:bookmarkStart w:id="7" w:name="_Hlk505347322"/>
    <w:bookmarkStart w:id="8" w:name="_Hlk505347323"/>
    <w:bookmarkStart w:id="9" w:name="_Hlk505347403"/>
    <w:bookmarkStart w:id="10" w:name="_Hlk505347404"/>
    <w:bookmarkStart w:id="11" w:name="_Hlk505347589"/>
    <w:bookmarkStart w:id="12" w:name="_Hlk505347590"/>
    <w:bookmarkStart w:id="13" w:name="_Hlk505347933"/>
    <w:bookmarkStart w:id="14" w:name="_Hlk505347934"/>
    <w:bookmarkStart w:id="15" w:name="_Hlk505348402"/>
    <w:bookmarkStart w:id="16" w:name="_Hlk505348403"/>
    <w:bookmarkStart w:id="17" w:name="_Hlk505348485"/>
    <w:bookmarkStart w:id="18" w:name="_Hlk505348486"/>
    <w:bookmarkStart w:id="19" w:name="_Hlk505587347"/>
    <w:bookmarkStart w:id="20" w:name="_Hlk505587348"/>
    <w:bookmarkStart w:id="21" w:name="_Hlk505587702"/>
    <w:bookmarkStart w:id="22" w:name="_Hlk505587703"/>
    <w:r>
      <w:rPr>
        <w:noProof/>
      </w:rPr>
      <w:pict w14:anchorId="16F17DE5">
        <v:line id="Straight Connector 1" o:spid="_x0000_s2049" style="position:absolute;left:0;text-align:left;z-index:251657728;visibility:visible;mso-position-horizontal-relative:margin;mso-width-relative:margin;mso-height-relative:margin" from="2.25pt,2.1pt" to="483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" strokeweight=".5pt">
          <v:stroke joinstyle="miter"/>
          <w10:wrap anchorx="margin"/>
        </v:line>
      </w:pict>
    </w:r>
    <w:r w:rsidR="00D85987" w:rsidRPr="0022432C">
      <w:rPr>
        <w:rFonts w:ascii="Tahoma" w:hAnsi="Tahoma" w:cs="Tahoma"/>
      </w:rPr>
      <w:t xml:space="preserve">Þjónustu- og þekkingarmiðstöð fyrir blinda, sjónskerta og einstaklinga með </w:t>
    </w:r>
    <w:proofErr w:type="spellStart"/>
    <w:r w:rsidR="00D85987" w:rsidRPr="0022432C">
      <w:rPr>
        <w:rFonts w:ascii="Tahoma" w:hAnsi="Tahoma" w:cs="Tahoma"/>
      </w:rPr>
      <w:t>samþætta</w:t>
    </w:r>
    <w:proofErr w:type="spellEnd"/>
    <w:r w:rsidR="00D85987" w:rsidRPr="0022432C">
      <w:rPr>
        <w:rFonts w:ascii="Tahoma" w:hAnsi="Tahoma" w:cs="Tahoma"/>
      </w:rPr>
      <w:t xml:space="preserve"> sjón- og heyrnarskerðingu</w:t>
    </w:r>
  </w:p>
  <w:p w14:paraId="1932C782" w14:textId="77777777" w:rsidR="00D85987" w:rsidRDefault="00D85987" w:rsidP="00D85987">
    <w:pPr>
      <w:pStyle w:val="Suftur"/>
      <w:tabs>
        <w:tab w:val="left" w:pos="2265"/>
      </w:tabs>
      <w:rPr>
        <w:rFonts w:ascii="Tahoma" w:hAnsi="Tahoma" w:cs="Tahoma"/>
      </w:rPr>
    </w:pPr>
    <w:r>
      <w:rPr>
        <w:rFonts w:ascii="Tahoma" w:hAnsi="Tahoma" w:cs="Tahoma"/>
      </w:rPr>
      <w:tab/>
    </w:r>
  </w:p>
  <w:p w14:paraId="4C1C8ADC" w14:textId="77777777" w:rsidR="004A226C" w:rsidRPr="00D85987" w:rsidRDefault="00D85987" w:rsidP="00D85987">
    <w:pPr>
      <w:pStyle w:val="Suftur"/>
      <w:jc w:val="center"/>
      <w:rPr>
        <w:rFonts w:ascii="Tahoma" w:hAnsi="Tahoma" w:cs="Tahoma"/>
        <w:sz w:val="20"/>
      </w:rPr>
    </w:pPr>
    <w:r w:rsidRPr="00B244C3">
      <w:rPr>
        <w:rFonts w:ascii="Tahoma" w:hAnsi="Tahoma" w:cs="Tahoma"/>
        <w:sz w:val="20"/>
      </w:rPr>
      <w:t xml:space="preserve">Hamrahlíð 17 | 105 Reykjavík | Sími 545 5800 | Fax </w:t>
    </w:r>
    <w:r w:rsidRPr="00D85987">
      <w:rPr>
        <w:rFonts w:ascii="Tahoma" w:hAnsi="Tahoma" w:cs="Tahoma"/>
        <w:sz w:val="20"/>
      </w:rPr>
      <w:t xml:space="preserve">568 8475 | </w:t>
    </w:r>
    <w:hyperlink r:id="rId1" w:history="1">
      <w:r w:rsidRPr="00D85987">
        <w:rPr>
          <w:rStyle w:val="Tengill"/>
          <w:rFonts w:ascii="Tahoma" w:hAnsi="Tahoma" w:cs="Tahoma"/>
          <w:color w:val="auto"/>
          <w:sz w:val="20"/>
          <w:u w:val="none"/>
        </w:rPr>
        <w:t>midstod@midstod.is</w:t>
      </w:r>
    </w:hyperlink>
    <w:r w:rsidRPr="00D85987">
      <w:rPr>
        <w:rFonts w:ascii="Tahoma" w:hAnsi="Tahoma" w:cs="Tahoma"/>
        <w:sz w:val="20"/>
      </w:rPr>
      <w:t xml:space="preserve"> | midstod</w:t>
    </w:r>
    <w:r w:rsidRPr="00B244C3">
      <w:rPr>
        <w:rFonts w:ascii="Tahoma" w:hAnsi="Tahoma" w:cs="Tahoma"/>
        <w:sz w:val="20"/>
      </w:rPr>
      <w:t>.is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A594C" w14:textId="77777777" w:rsidR="008B1756" w:rsidRDefault="008B1756" w:rsidP="003620AE">
      <w:pPr>
        <w:spacing w:after="0"/>
      </w:pPr>
      <w:r>
        <w:separator/>
      </w:r>
    </w:p>
  </w:footnote>
  <w:footnote w:type="continuationSeparator" w:id="0">
    <w:p w14:paraId="45A843FE" w14:textId="77777777" w:rsidR="008B1756" w:rsidRDefault="008B1756" w:rsidP="003620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9FC15" w14:textId="77777777" w:rsidR="004A226C" w:rsidRDefault="008619C1" w:rsidP="008619C1">
    <w:pPr>
      <w:pStyle w:val="Suhaus"/>
      <w:ind w:right="-914"/>
    </w:pPr>
    <w:r>
      <w:rPr>
        <w:noProof/>
        <w:lang w:val="en-US"/>
      </w:rPr>
      <w:tab/>
    </w:r>
    <w:r>
      <w:rPr>
        <w:noProof/>
        <w:lang w:val="en-US"/>
      </w:rPr>
      <w:tab/>
    </w:r>
    <w:r w:rsidR="009B621D">
      <w:rPr>
        <w:noProof/>
        <w:lang w:val="en-US"/>
      </w:rPr>
      <w:pict w14:anchorId="446FFA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alt="Thjonustumidstod Brefsefni-logo.jpg" style="width:77.2pt;height:38pt;visibility:visible">
          <v:imagedata r:id="rId1" o:title="Thjonustumidstod Brefsefni-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26AD2"/>
    <w:multiLevelType w:val="hybridMultilevel"/>
    <w:tmpl w:val="8ADA45A4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E1243F"/>
    <w:multiLevelType w:val="hybridMultilevel"/>
    <w:tmpl w:val="77AED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616B42"/>
    <w:multiLevelType w:val="hybridMultilevel"/>
    <w:tmpl w:val="47227694"/>
    <w:lvl w:ilvl="0" w:tplc="A9662AB6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D2382D44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D6F28BA0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F8C89BA6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9BA82D0E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D150936A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D65C1602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B4407AE4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22BAB6F0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3" w15:restartNumberingAfterBreak="0">
    <w:nsid w:val="7BF715DB"/>
    <w:multiLevelType w:val="hybridMultilevel"/>
    <w:tmpl w:val="3AD801AA"/>
    <w:lvl w:ilvl="0" w:tplc="1EDC2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82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ED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0D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9E0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6E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E3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0616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620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1DE"/>
    <w:rsid w:val="00007BEC"/>
    <w:rsid w:val="00045356"/>
    <w:rsid w:val="00062159"/>
    <w:rsid w:val="000731DE"/>
    <w:rsid w:val="00087C81"/>
    <w:rsid w:val="000C1C0B"/>
    <w:rsid w:val="000E5BD5"/>
    <w:rsid w:val="0015650F"/>
    <w:rsid w:val="00181562"/>
    <w:rsid w:val="00212ED0"/>
    <w:rsid w:val="0023159A"/>
    <w:rsid w:val="002E0D83"/>
    <w:rsid w:val="00314095"/>
    <w:rsid w:val="0032533C"/>
    <w:rsid w:val="00332A92"/>
    <w:rsid w:val="00357085"/>
    <w:rsid w:val="003620AE"/>
    <w:rsid w:val="003C2109"/>
    <w:rsid w:val="003C6A29"/>
    <w:rsid w:val="00486818"/>
    <w:rsid w:val="0049251C"/>
    <w:rsid w:val="004A226C"/>
    <w:rsid w:val="00590FBD"/>
    <w:rsid w:val="0059676E"/>
    <w:rsid w:val="005E2CF5"/>
    <w:rsid w:val="005F6FBA"/>
    <w:rsid w:val="0062164D"/>
    <w:rsid w:val="00630366"/>
    <w:rsid w:val="00652C80"/>
    <w:rsid w:val="0066610B"/>
    <w:rsid w:val="00670DB5"/>
    <w:rsid w:val="006945DE"/>
    <w:rsid w:val="006A032A"/>
    <w:rsid w:val="006B5A35"/>
    <w:rsid w:val="007438AF"/>
    <w:rsid w:val="0078474A"/>
    <w:rsid w:val="007A4EF5"/>
    <w:rsid w:val="007B2039"/>
    <w:rsid w:val="007B46D5"/>
    <w:rsid w:val="007C4352"/>
    <w:rsid w:val="007C60F5"/>
    <w:rsid w:val="007E3F41"/>
    <w:rsid w:val="0082072C"/>
    <w:rsid w:val="0085044A"/>
    <w:rsid w:val="008578FF"/>
    <w:rsid w:val="008619C1"/>
    <w:rsid w:val="008B1756"/>
    <w:rsid w:val="008B203E"/>
    <w:rsid w:val="008C2C1B"/>
    <w:rsid w:val="008E5DBD"/>
    <w:rsid w:val="0098684C"/>
    <w:rsid w:val="009A181A"/>
    <w:rsid w:val="009A24A0"/>
    <w:rsid w:val="009B621D"/>
    <w:rsid w:val="009D0CC4"/>
    <w:rsid w:val="00A55B29"/>
    <w:rsid w:val="00A95009"/>
    <w:rsid w:val="00AB55F5"/>
    <w:rsid w:val="00AC10AC"/>
    <w:rsid w:val="00B413D2"/>
    <w:rsid w:val="00B5701E"/>
    <w:rsid w:val="00B6158A"/>
    <w:rsid w:val="00B62A58"/>
    <w:rsid w:val="00C03A20"/>
    <w:rsid w:val="00C16CE5"/>
    <w:rsid w:val="00C9073B"/>
    <w:rsid w:val="00CA03AB"/>
    <w:rsid w:val="00CD45B3"/>
    <w:rsid w:val="00CF549D"/>
    <w:rsid w:val="00D3065B"/>
    <w:rsid w:val="00D34D81"/>
    <w:rsid w:val="00D43DB1"/>
    <w:rsid w:val="00D73637"/>
    <w:rsid w:val="00D73F6E"/>
    <w:rsid w:val="00D80E27"/>
    <w:rsid w:val="00D85987"/>
    <w:rsid w:val="00E41478"/>
    <w:rsid w:val="00E50467"/>
    <w:rsid w:val="00EA61A6"/>
    <w:rsid w:val="00EB6FA5"/>
    <w:rsid w:val="00EC6ACE"/>
    <w:rsid w:val="00ED5449"/>
    <w:rsid w:val="00F23735"/>
    <w:rsid w:val="00F337E4"/>
    <w:rsid w:val="00F93A07"/>
    <w:rsid w:val="00FC2AF1"/>
    <w:rsid w:val="00FC55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0829AE9B"/>
  <w15:chartTrackingRefBased/>
  <w15:docId w15:val="{5F0B36EC-C4CF-4072-8568-633C3BA7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  <w:rsid w:val="00E60CD5"/>
    <w:pPr>
      <w:spacing w:after="200"/>
    </w:pPr>
    <w:rPr>
      <w:sz w:val="24"/>
      <w:szCs w:val="24"/>
      <w:lang w:val="is-I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semiHidden/>
    <w:rsid w:val="00554F9C"/>
    <w:rPr>
      <w:rFonts w:ascii="Lucida Grande" w:hAnsi="Lucida Grande"/>
      <w:sz w:val="18"/>
      <w:szCs w:val="18"/>
    </w:rPr>
  </w:style>
  <w:style w:type="paragraph" w:styleId="Suhaus">
    <w:name w:val="header"/>
    <w:basedOn w:val="Venjulegur"/>
    <w:link w:val="SuhausStaf"/>
    <w:uiPriority w:val="99"/>
    <w:unhideWhenUsed/>
    <w:rsid w:val="000731DE"/>
    <w:pPr>
      <w:tabs>
        <w:tab w:val="center" w:pos="4320"/>
        <w:tab w:val="right" w:pos="8640"/>
      </w:tabs>
      <w:spacing w:after="0"/>
    </w:pPr>
  </w:style>
  <w:style w:type="character" w:customStyle="1" w:styleId="SuhausStaf">
    <w:name w:val="Síðuhaus Staf"/>
    <w:link w:val="Suhaus"/>
    <w:uiPriority w:val="99"/>
    <w:rsid w:val="000731DE"/>
    <w:rPr>
      <w:sz w:val="24"/>
      <w:szCs w:val="24"/>
      <w:lang w:val="is-IS"/>
    </w:rPr>
  </w:style>
  <w:style w:type="paragraph" w:styleId="Suftur">
    <w:name w:val="footer"/>
    <w:basedOn w:val="Venjulegur"/>
    <w:link w:val="SufturStaf"/>
    <w:uiPriority w:val="99"/>
    <w:unhideWhenUsed/>
    <w:rsid w:val="000731DE"/>
    <w:pPr>
      <w:tabs>
        <w:tab w:val="center" w:pos="4320"/>
        <w:tab w:val="right" w:pos="8640"/>
      </w:tabs>
      <w:spacing w:after="0"/>
    </w:pPr>
  </w:style>
  <w:style w:type="character" w:customStyle="1" w:styleId="SufturStaf">
    <w:name w:val="Síðufótur Staf"/>
    <w:link w:val="Suftur"/>
    <w:uiPriority w:val="99"/>
    <w:rsid w:val="000731DE"/>
    <w:rPr>
      <w:sz w:val="24"/>
      <w:szCs w:val="24"/>
      <w:lang w:val="is-IS"/>
    </w:rPr>
  </w:style>
  <w:style w:type="paragraph" w:styleId="Mlsgreinlista">
    <w:name w:val="List Paragraph"/>
    <w:basedOn w:val="Venjulegur"/>
    <w:uiPriority w:val="34"/>
    <w:qFormat/>
    <w:rsid w:val="00181562"/>
    <w:pPr>
      <w:spacing w:after="0"/>
      <w:ind w:left="720"/>
      <w:contextualSpacing/>
    </w:pPr>
    <w:rPr>
      <w:rFonts w:ascii="Times New Roman" w:eastAsia="Times New Roman" w:hAnsi="Times New Roman"/>
    </w:rPr>
  </w:style>
  <w:style w:type="character" w:styleId="Tengill">
    <w:name w:val="Hyperlink"/>
    <w:uiPriority w:val="99"/>
    <w:unhideWhenUsed/>
    <w:rsid w:val="00181562"/>
    <w:rPr>
      <w:color w:val="0000FF"/>
      <w:u w:val="single"/>
    </w:rPr>
  </w:style>
  <w:style w:type="paragraph" w:customStyle="1" w:styleId="Default">
    <w:name w:val="Default"/>
    <w:rsid w:val="00A95009"/>
    <w:pPr>
      <w:autoSpaceDE w:val="0"/>
      <w:autoSpaceDN w:val="0"/>
      <w:adjustRightInd w:val="0"/>
    </w:pPr>
    <w:rPr>
      <w:rFonts w:ascii="ADCPA G+ Palatino" w:hAnsi="ADCPA G+ Palatino" w:cs="ADCPA G+ Palatino"/>
      <w:color w:val="000000"/>
      <w:sz w:val="24"/>
      <w:szCs w:val="24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7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dstod@midstod.i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Islenska</Company>
  <LinksUpToDate>false</LinksUpToDate>
  <CharactersWithSpaces>1488</CharactersWithSpaces>
  <SharedDoc>false</SharedDoc>
  <HLinks>
    <vt:vector size="6" baseType="variant"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mailto:midstod@midstod.is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Jonsson</dc:creator>
  <cp:keywords/>
  <cp:lastModifiedBy>Rán Tryggvadóttir</cp:lastModifiedBy>
  <cp:revision>2</cp:revision>
  <cp:lastPrinted>2018-10-04T15:57:00Z</cp:lastPrinted>
  <dcterms:created xsi:type="dcterms:W3CDTF">2019-11-12T15:39:00Z</dcterms:created>
  <dcterms:modified xsi:type="dcterms:W3CDTF">2019-11-12T15:39:00Z</dcterms:modified>
</cp:coreProperties>
</file>