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5B" w:rsidRDefault="0025325B" w:rsidP="0025325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Umsögn Barnaverndarstofu um áform um breytingu á lögum um mannanöfn: </w:t>
      </w:r>
    </w:p>
    <w:p w:rsidR="0025325B" w:rsidRDefault="0025325B" w:rsidP="0025325B">
      <w:pPr>
        <w:autoSpaceDE w:val="0"/>
        <w:autoSpaceDN w:val="0"/>
        <w:adjustRightInd w:val="0"/>
        <w:spacing w:after="0" w:line="240" w:lineRule="auto"/>
        <w:jc w:val="both"/>
        <w:rPr>
          <w:rFonts w:ascii="Times New Roman" w:hAnsi="Times New Roman" w:cs="Times New Roman"/>
        </w:rPr>
      </w:pP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Í upphafi telur Barnaverndarstofa rétt að taka fram að stofan er sammála því meginmarkmiði</w:t>
      </w:r>
      <w:r w:rsidR="0025325B">
        <w:rPr>
          <w:rFonts w:ascii="Times New Roman" w:hAnsi="Times New Roman" w:cs="Times New Roman"/>
        </w:rPr>
        <w:t xml:space="preserve"> </w:t>
      </w:r>
      <w:r>
        <w:rPr>
          <w:rFonts w:ascii="Times New Roman" w:hAnsi="Times New Roman" w:cs="Times New Roman"/>
        </w:rPr>
        <w:t>frumvarpsins að auka frjálsræði á þessu sviði. Stofan telur þó rétt að vekja athygli á því að mikilvægt</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er að hægt sé að grípa inn í nafngiftir barna í þeim tilvikum þar sem nafn, hvort heldur sem er</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eiginnafn eða kenninafn, getur orðið barninu til ama. Þrátt fyrir að um sárafá dæmi sé að ræða þá er</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hefur verið um mikilvæg mál að ræða fyrir þau börn sem þau mál varða. Nafn er nátengt sjálfsmynd</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og sjálfsvitund fólks. Þess vegna skiptir miklu máli að börnum séu ekki gefin nöfn sem ætla má að</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hafi slæm áhrif á þeirra sjálfsmynd og sjálfsvitund um aldur og ævi eða séu þannig að ekki sé hægt</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að bera þau fram, s.s. að barni sé ekki gefið tákn eða tala að nafni. Miklu máli skiptir að nafngiftin</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frá upphafi sé þannig að sú ákvörðun sé ekki til þess fallin að valda barninu sálrænu og</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tilfinningalegu tjóni. Barnaverndarstofa telur því mikilvægt að hægt sé að stöðva slíkar nafngiftir,</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enda er það almennt viðurkennt, bæði af dómstólum hér á landi sem og alþjóðlegum og/eða</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fjölþjóðlegum mannréttindanefndum og -dómstólum, að friðhelgi einkalífs, heimili og fjölskyldu sé</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ekki án takmarkana og hægt sé að takmarka það friðhelgi vegna ríkari hagsmuna annarra. Bendir</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Barnaverndarstofa m.a. á í þessu samhengi að börn eiga samkvæmt 3. mgr. 76. gr. stjórnarskrárinnar</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og sáttmála Sameinuðu þjóðanna um réttindi barnsins, sbr. lög nr. 19/2013, rétt á þeirri vernd sem</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velferð þeirra krefst. Í þessu felst m.a. að löggjafanum ber að tryggja að börn njóti þeirrar verndar að</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hægt sé að koma í veg fyrir að þeim séu gefin nöfn sem eru þeim til ama hafi þannig neikvæð áhrif á</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framtíð þeirra og sjálfsmynd. Telur Barnaverndarstofa því mikilvægt að áfram verði kveðið á um</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heimildir í lögum til þess að stöðva nafngiftir sem ætla má að verði nafnbera til ama og að löggjafinn</w:t>
      </w:r>
    </w:p>
    <w:p w:rsidR="00DA21D4" w:rsidRDefault="00DA21D4" w:rsidP="00534C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feli einhverjum opinberum aðila áfram það hlutverk að tryggja að því verði fylgt eftir þrátt fyrir að</w:t>
      </w:r>
    </w:p>
    <w:p w:rsidR="0025325B" w:rsidRDefault="00DA21D4" w:rsidP="00534C03">
      <w:pPr>
        <w:jc w:val="both"/>
        <w:rPr>
          <w:rFonts w:ascii="Times New Roman" w:hAnsi="Times New Roman" w:cs="Times New Roman"/>
        </w:rPr>
      </w:pPr>
      <w:r>
        <w:rPr>
          <w:rFonts w:ascii="Times New Roman" w:hAnsi="Times New Roman" w:cs="Times New Roman"/>
        </w:rPr>
        <w:t>mannanafnanefnd verði lögð niður.</w:t>
      </w:r>
      <w:r w:rsidR="0025325B">
        <w:rPr>
          <w:rFonts w:ascii="Times New Roman" w:hAnsi="Times New Roman" w:cs="Times New Roman"/>
        </w:rPr>
        <w:t xml:space="preserve"> </w:t>
      </w:r>
    </w:p>
    <w:p w:rsidR="0025325B" w:rsidRDefault="0025325B" w:rsidP="0025325B">
      <w:pPr>
        <w:jc w:val="both"/>
        <w:rPr>
          <w:rFonts w:ascii="Times New Roman" w:hAnsi="Times New Roman" w:cs="Times New Roman"/>
        </w:rPr>
      </w:pPr>
      <w:r>
        <w:rPr>
          <w:rFonts w:ascii="Times New Roman" w:hAnsi="Times New Roman" w:cs="Times New Roman"/>
        </w:rPr>
        <w:t xml:space="preserve">Í ljósi þess sem fram kom í viðtali við dómsmálaráðherra á </w:t>
      </w:r>
      <w:hyperlink r:id="rId4" w:history="1">
        <w:r w:rsidRPr="00047486">
          <w:rPr>
            <w:rStyle w:val="Hyperlink"/>
            <w:rFonts w:ascii="Times New Roman" w:hAnsi="Times New Roman" w:cs="Times New Roman"/>
          </w:rPr>
          <w:t>www.visir.is</w:t>
        </w:r>
      </w:hyperlink>
      <w:r>
        <w:rPr>
          <w:rFonts w:ascii="Times New Roman" w:hAnsi="Times New Roman" w:cs="Times New Roman"/>
        </w:rPr>
        <w:t xml:space="preserve"> þann 1. desember sl. að eðlilegt væri að barnaverndaryfirvöld tækju mál til skoðunar í þeim tilvikum er foreldrar gæfu barni sínu nafn sem gæti verið því til ama telur Barnaverndarstofa mikilvægt að hugmyndir um slíkt eru ekki í samræmi við þá þróun sem orðið hefur og til stendur að verði á barnaverndarkerfinu, sbr. vinnu stýrihóps stjórnvalda í þeim efnum. Þar eru uppi hugmyndir að barnaverndarkerfið vinni með alvarleg mál barna og</w:t>
      </w:r>
      <w:r w:rsidR="00335D83">
        <w:rPr>
          <w:rFonts w:ascii="Times New Roman" w:hAnsi="Times New Roman" w:cs="Times New Roman"/>
        </w:rPr>
        <w:t xml:space="preserve"> önnur</w:t>
      </w:r>
      <w:r>
        <w:rPr>
          <w:rFonts w:ascii="Times New Roman" w:hAnsi="Times New Roman" w:cs="Times New Roman"/>
        </w:rPr>
        <w:t xml:space="preserve"> þjónustukerfi grípi inni í mál á fyrri stigum, t.a.m. félagsþjónusta og heilsugæsla. Ennfremur telur stofan það eðlilegri farveg fyrir mál af þessu tagi að það stjórnvald sem vinnur að skráningu taki upp mál sem varða börn með þessum hætti.  </w:t>
      </w:r>
    </w:p>
    <w:p w:rsidR="00534C03" w:rsidRDefault="00534C03" w:rsidP="00534C03">
      <w:pPr>
        <w:jc w:val="center"/>
        <w:rPr>
          <w:rFonts w:ascii="Times New Roman" w:hAnsi="Times New Roman" w:cs="Times New Roman"/>
        </w:rPr>
      </w:pPr>
      <w:r>
        <w:rPr>
          <w:rFonts w:ascii="Times New Roman" w:hAnsi="Times New Roman" w:cs="Times New Roman"/>
        </w:rPr>
        <w:t xml:space="preserve">Virðingarfyllst f.h. </w:t>
      </w:r>
    </w:p>
    <w:p w:rsidR="00534C03" w:rsidRDefault="00534C03" w:rsidP="00534C03">
      <w:pPr>
        <w:jc w:val="center"/>
        <w:rPr>
          <w:rFonts w:ascii="Times New Roman" w:hAnsi="Times New Roman" w:cs="Times New Roman"/>
        </w:rPr>
      </w:pPr>
      <w:r>
        <w:rPr>
          <w:rFonts w:ascii="Times New Roman" w:hAnsi="Times New Roman" w:cs="Times New Roman"/>
        </w:rPr>
        <w:t>Barnaverndarstofu</w:t>
      </w:r>
    </w:p>
    <w:p w:rsidR="00534C03" w:rsidRDefault="00534C03" w:rsidP="00534C03">
      <w:pPr>
        <w:jc w:val="center"/>
        <w:rPr>
          <w:rFonts w:ascii="Times New Roman" w:hAnsi="Times New Roman" w:cs="Times New Roman"/>
        </w:rPr>
      </w:pPr>
      <w:r>
        <w:rPr>
          <w:rFonts w:ascii="Times New Roman" w:hAnsi="Times New Roman" w:cs="Times New Roman"/>
        </w:rPr>
        <w:t>Guðrún Þorleifsdóttir, lögfræðingur</w:t>
      </w:r>
      <w:bookmarkStart w:id="0" w:name="_GoBack"/>
      <w:bookmarkEnd w:id="0"/>
    </w:p>
    <w:p w:rsidR="0025325B" w:rsidRDefault="0025325B" w:rsidP="0025325B">
      <w:pPr>
        <w:jc w:val="both"/>
      </w:pPr>
    </w:p>
    <w:sectPr w:rsidR="00253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D4"/>
    <w:rsid w:val="00156FDE"/>
    <w:rsid w:val="0025325B"/>
    <w:rsid w:val="00335D83"/>
    <w:rsid w:val="00534C03"/>
    <w:rsid w:val="008C523F"/>
    <w:rsid w:val="00B510DA"/>
    <w:rsid w:val="00DA21D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BC35"/>
  <w15:chartTrackingRefBased/>
  <w15:docId w15:val="{020132A2-2677-4953-9F3D-E5003A2B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si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Þorleifsdóttir</dc:creator>
  <cp:keywords/>
  <dc:description/>
  <cp:lastModifiedBy>Guðrún Þorleifsdóttir</cp:lastModifiedBy>
  <cp:revision>5</cp:revision>
  <dcterms:created xsi:type="dcterms:W3CDTF">2019-12-12T15:15:00Z</dcterms:created>
  <dcterms:modified xsi:type="dcterms:W3CDTF">2019-12-12T16:20:00Z</dcterms:modified>
</cp:coreProperties>
</file>