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D2D78" w14:textId="48298302" w:rsidR="00E55009" w:rsidRPr="00E55009" w:rsidRDefault="00E55009" w:rsidP="00E55009">
      <w:pPr>
        <w:pBdr>
          <w:top w:val="single" w:sz="4" w:space="1" w:color="auto"/>
          <w:left w:val="single" w:sz="4" w:space="4" w:color="auto"/>
          <w:bottom w:val="single" w:sz="4" w:space="1" w:color="auto"/>
          <w:right w:val="single" w:sz="4" w:space="4" w:color="auto"/>
        </w:pBdr>
        <w:rPr>
          <w:rFonts w:asciiTheme="minorHAnsi" w:hAnsiTheme="minorHAnsi" w:cstheme="minorBidi"/>
          <w:b/>
          <w:bCs/>
          <w:lang w:eastAsia="en-US"/>
        </w:rPr>
      </w:pPr>
    </w:p>
    <w:p w14:paraId="760E351F" w14:textId="78337C87" w:rsidR="00F76653" w:rsidRPr="00F76653" w:rsidRDefault="00F76653" w:rsidP="00EF620D">
      <w:pPr>
        <w:pBdr>
          <w:top w:val="single" w:sz="4" w:space="1" w:color="auto"/>
          <w:left w:val="single" w:sz="4" w:space="4" w:color="auto"/>
          <w:bottom w:val="single" w:sz="4" w:space="1" w:color="auto"/>
          <w:right w:val="single" w:sz="4" w:space="4" w:color="auto"/>
        </w:pBdr>
        <w:jc w:val="center"/>
        <w:rPr>
          <w:rFonts w:asciiTheme="minorHAnsi" w:hAnsiTheme="minorHAnsi" w:cstheme="minorBidi"/>
          <w:b/>
          <w:bCs/>
          <w:color w:val="C00000"/>
          <w:sz w:val="32"/>
          <w:szCs w:val="32"/>
          <w:lang w:eastAsia="en-US"/>
        </w:rPr>
      </w:pPr>
      <w:r w:rsidRPr="00F76653">
        <w:rPr>
          <w:rFonts w:asciiTheme="minorHAnsi" w:hAnsiTheme="minorHAnsi" w:cstheme="minorBidi"/>
          <w:b/>
          <w:bCs/>
          <w:color w:val="C00000"/>
          <w:sz w:val="32"/>
          <w:szCs w:val="32"/>
          <w:lang w:eastAsia="en-US"/>
        </w:rPr>
        <w:t>Samantekt Blóðbankans</w:t>
      </w:r>
    </w:p>
    <w:p w14:paraId="3EA4FD3A" w14:textId="153A1A9C" w:rsidR="00EC4B17" w:rsidRDefault="00F76653" w:rsidP="00E55009">
      <w:pPr>
        <w:pBdr>
          <w:top w:val="single" w:sz="4" w:space="1" w:color="auto"/>
          <w:left w:val="single" w:sz="4" w:space="4" w:color="auto"/>
          <w:bottom w:val="single" w:sz="4" w:space="1" w:color="auto"/>
          <w:right w:val="single" w:sz="4" w:space="4" w:color="auto"/>
        </w:pBdr>
        <w:jc w:val="center"/>
        <w:rPr>
          <w:rFonts w:asciiTheme="minorHAnsi" w:hAnsiTheme="minorHAnsi" w:cstheme="minorBidi"/>
          <w:b/>
          <w:bCs/>
          <w:lang w:eastAsia="en-US"/>
        </w:rPr>
      </w:pPr>
      <w:r>
        <w:rPr>
          <w:rFonts w:asciiTheme="minorHAnsi" w:hAnsiTheme="minorHAnsi" w:cstheme="minorBidi"/>
          <w:b/>
          <w:bCs/>
          <w:lang w:eastAsia="en-US"/>
        </w:rPr>
        <w:t>U</w:t>
      </w:r>
      <w:r w:rsidR="00EC4B17" w:rsidRPr="000B79AD">
        <w:rPr>
          <w:rFonts w:asciiTheme="minorHAnsi" w:hAnsiTheme="minorHAnsi" w:cstheme="minorBidi"/>
          <w:b/>
          <w:bCs/>
          <w:lang w:eastAsia="en-US"/>
        </w:rPr>
        <w:t xml:space="preserve">m </w:t>
      </w:r>
      <w:r w:rsidR="00EC4B17">
        <w:rPr>
          <w:rFonts w:asciiTheme="minorHAnsi" w:hAnsiTheme="minorHAnsi" w:cstheme="minorBidi"/>
          <w:b/>
          <w:bCs/>
          <w:lang w:eastAsia="en-US"/>
        </w:rPr>
        <w:t xml:space="preserve">aðferðafræði </w:t>
      </w:r>
      <w:r w:rsidR="00523443">
        <w:rPr>
          <w:rFonts w:asciiTheme="minorHAnsi" w:hAnsiTheme="minorHAnsi" w:cstheme="minorBidi"/>
          <w:b/>
          <w:bCs/>
          <w:lang w:eastAsia="en-US"/>
        </w:rPr>
        <w:t xml:space="preserve">heilbrigðisyfirvalda í </w:t>
      </w:r>
      <w:r w:rsidR="00EC4B17">
        <w:rPr>
          <w:rFonts w:asciiTheme="minorHAnsi" w:hAnsiTheme="minorHAnsi" w:cstheme="minorBidi"/>
          <w:b/>
          <w:bCs/>
          <w:lang w:eastAsia="en-US"/>
        </w:rPr>
        <w:t>England</w:t>
      </w:r>
      <w:r w:rsidR="00523443">
        <w:rPr>
          <w:rFonts w:asciiTheme="minorHAnsi" w:hAnsiTheme="minorHAnsi" w:cstheme="minorBidi"/>
          <w:b/>
          <w:bCs/>
          <w:lang w:eastAsia="en-US"/>
        </w:rPr>
        <w:t>i</w:t>
      </w:r>
      <w:r w:rsidR="00EC4B17">
        <w:rPr>
          <w:rFonts w:asciiTheme="minorHAnsi" w:hAnsiTheme="minorHAnsi" w:cstheme="minorBidi"/>
          <w:b/>
          <w:bCs/>
          <w:lang w:eastAsia="en-US"/>
        </w:rPr>
        <w:t xml:space="preserve"> og Kanada hvað varðar </w:t>
      </w:r>
      <w:r w:rsidR="00EC4B17" w:rsidRPr="000B79AD">
        <w:rPr>
          <w:rFonts w:asciiTheme="minorHAnsi" w:hAnsiTheme="minorHAnsi" w:cstheme="minorBidi"/>
          <w:b/>
          <w:bCs/>
          <w:lang w:eastAsia="en-US"/>
        </w:rPr>
        <w:t>breytinga</w:t>
      </w:r>
      <w:r w:rsidR="00EC4B17">
        <w:rPr>
          <w:rFonts w:asciiTheme="minorHAnsi" w:hAnsiTheme="minorHAnsi" w:cstheme="minorBidi"/>
          <w:b/>
          <w:bCs/>
          <w:lang w:eastAsia="en-US"/>
        </w:rPr>
        <w:t>r</w:t>
      </w:r>
      <w:r w:rsidR="00EC4B17" w:rsidRPr="000B79AD">
        <w:rPr>
          <w:rFonts w:asciiTheme="minorHAnsi" w:hAnsiTheme="minorHAnsi" w:cstheme="minorBidi"/>
          <w:b/>
          <w:bCs/>
          <w:lang w:eastAsia="en-US"/>
        </w:rPr>
        <w:t xml:space="preserve"> á reglum um frávísun (deferral) blóðgjafa</w:t>
      </w:r>
      <w:r w:rsidR="00EC4B17">
        <w:rPr>
          <w:rFonts w:asciiTheme="minorHAnsi" w:hAnsiTheme="minorHAnsi" w:cstheme="minorBidi"/>
          <w:b/>
          <w:bCs/>
          <w:lang w:eastAsia="en-US"/>
        </w:rPr>
        <w:t xml:space="preserve"> </w:t>
      </w:r>
      <w:r>
        <w:rPr>
          <w:rFonts w:asciiTheme="minorHAnsi" w:hAnsiTheme="minorHAnsi" w:cstheme="minorBidi"/>
          <w:b/>
          <w:bCs/>
          <w:lang w:eastAsia="en-US"/>
        </w:rPr>
        <w:t xml:space="preserve">með sérstaka áhættu á </w:t>
      </w:r>
      <w:proofErr w:type="spellStart"/>
      <w:r>
        <w:rPr>
          <w:rFonts w:asciiTheme="minorHAnsi" w:hAnsiTheme="minorHAnsi" w:cstheme="minorBidi"/>
          <w:b/>
          <w:bCs/>
          <w:lang w:eastAsia="en-US"/>
        </w:rPr>
        <w:t>smitnæmum</w:t>
      </w:r>
      <w:proofErr w:type="spellEnd"/>
      <w:r>
        <w:rPr>
          <w:rFonts w:asciiTheme="minorHAnsi" w:hAnsiTheme="minorHAnsi" w:cstheme="minorBidi"/>
          <w:b/>
          <w:bCs/>
          <w:lang w:eastAsia="en-US"/>
        </w:rPr>
        <w:t xml:space="preserve"> sjúkdómum </w:t>
      </w:r>
      <w:r w:rsidR="00EC4B17">
        <w:rPr>
          <w:rFonts w:asciiTheme="minorHAnsi" w:hAnsiTheme="minorHAnsi" w:cstheme="minorBidi"/>
          <w:b/>
          <w:bCs/>
          <w:lang w:eastAsia="en-US"/>
        </w:rPr>
        <w:t>og tímaramma</w:t>
      </w:r>
      <w:r w:rsidR="002B4D5D">
        <w:rPr>
          <w:rFonts w:asciiTheme="minorHAnsi" w:hAnsiTheme="minorHAnsi" w:cstheme="minorBidi"/>
          <w:b/>
          <w:bCs/>
          <w:lang w:eastAsia="en-US"/>
        </w:rPr>
        <w:t xml:space="preserve"> </w:t>
      </w:r>
      <w:r w:rsidR="00EC4B17">
        <w:rPr>
          <w:rFonts w:asciiTheme="minorHAnsi" w:hAnsiTheme="minorHAnsi" w:cstheme="minorBidi"/>
          <w:b/>
          <w:bCs/>
          <w:lang w:eastAsia="en-US"/>
        </w:rPr>
        <w:t>þeirra</w:t>
      </w:r>
      <w:r w:rsidR="00EB6E3F">
        <w:rPr>
          <w:rFonts w:asciiTheme="minorHAnsi" w:hAnsiTheme="minorHAnsi" w:cstheme="minorBidi"/>
          <w:b/>
          <w:bCs/>
          <w:lang w:eastAsia="en-US"/>
        </w:rPr>
        <w:t>.</w:t>
      </w:r>
    </w:p>
    <w:p w14:paraId="3C941591" w14:textId="0F701565" w:rsidR="006E76B8" w:rsidRPr="000B79AD" w:rsidRDefault="006E76B8" w:rsidP="00E55009">
      <w:pPr>
        <w:pBdr>
          <w:top w:val="single" w:sz="4" w:space="1" w:color="auto"/>
          <w:left w:val="single" w:sz="4" w:space="4" w:color="auto"/>
          <w:bottom w:val="single" w:sz="4" w:space="1" w:color="auto"/>
          <w:right w:val="single" w:sz="4" w:space="4" w:color="auto"/>
        </w:pBdr>
        <w:jc w:val="center"/>
        <w:rPr>
          <w:rFonts w:asciiTheme="minorHAnsi" w:hAnsiTheme="minorHAnsi" w:cstheme="minorBidi"/>
          <w:b/>
          <w:bCs/>
          <w:lang w:eastAsia="en-US"/>
        </w:rPr>
      </w:pPr>
      <w:r w:rsidRPr="006E76B8">
        <w:rPr>
          <w:rFonts w:asciiTheme="minorHAnsi" w:hAnsiTheme="minorHAnsi" w:cstheme="minorBidi"/>
          <w:b/>
          <w:bCs/>
          <w:lang w:eastAsia="en-US"/>
        </w:rPr>
        <w:t>Innleiðing NAT-skimunar, áhættugreiningar og breytingar á frávísun MSM í kjölfar þess</w:t>
      </w:r>
    </w:p>
    <w:p w14:paraId="5A937C60" w14:textId="77777777" w:rsidR="00EC4B17" w:rsidRDefault="00EC4B17" w:rsidP="00EC4B17">
      <w:pPr>
        <w:rPr>
          <w:rFonts w:asciiTheme="minorHAnsi" w:hAnsiTheme="minorHAnsi" w:cstheme="minorBidi"/>
          <w:lang w:eastAsia="en-US"/>
        </w:rPr>
      </w:pPr>
    </w:p>
    <w:p w14:paraId="630A3BB8" w14:textId="77777777" w:rsidR="004D2D6E" w:rsidRDefault="004D2D6E" w:rsidP="00EC4B17">
      <w:pPr>
        <w:rPr>
          <w:rFonts w:asciiTheme="minorHAnsi" w:hAnsiTheme="minorHAnsi" w:cstheme="minorBidi"/>
          <w:b/>
          <w:bCs/>
          <w:sz w:val="28"/>
          <w:szCs w:val="28"/>
          <w:lang w:eastAsia="en-US"/>
        </w:rPr>
      </w:pPr>
    </w:p>
    <w:p w14:paraId="53A59E7F" w14:textId="77777777" w:rsidR="004D2D6E" w:rsidRDefault="004D2D6E" w:rsidP="00EC4B17">
      <w:pPr>
        <w:rPr>
          <w:rFonts w:asciiTheme="minorHAnsi" w:hAnsiTheme="minorHAnsi" w:cstheme="minorBidi"/>
          <w:b/>
          <w:bCs/>
          <w:sz w:val="28"/>
          <w:szCs w:val="28"/>
          <w:lang w:eastAsia="en-US"/>
        </w:rPr>
      </w:pPr>
    </w:p>
    <w:p w14:paraId="05195177" w14:textId="1AA1FE4D" w:rsidR="00EC4B17" w:rsidRPr="00E55009" w:rsidRDefault="00150F77" w:rsidP="00EC4B17">
      <w:pPr>
        <w:rPr>
          <w:rFonts w:asciiTheme="minorHAnsi" w:hAnsiTheme="minorHAnsi" w:cstheme="minorBidi"/>
          <w:b/>
          <w:bCs/>
          <w:sz w:val="28"/>
          <w:szCs w:val="28"/>
          <w:lang w:eastAsia="en-US"/>
        </w:rPr>
      </w:pPr>
      <w:r w:rsidRPr="00150F77">
        <w:rPr>
          <w:rFonts w:asciiTheme="minorHAnsi" w:hAnsiTheme="minorHAnsi" w:cstheme="minorBidi"/>
          <w:b/>
          <w:bCs/>
          <w:sz w:val="28"/>
          <w:szCs w:val="28"/>
          <w:lang w:eastAsia="en-US"/>
        </w:rPr>
        <w:t>Áfanga</w:t>
      </w:r>
      <w:r w:rsidR="00EC4B17" w:rsidRPr="00150F77">
        <w:rPr>
          <w:rFonts w:asciiTheme="minorHAnsi" w:hAnsiTheme="minorHAnsi" w:cstheme="minorBidi"/>
          <w:b/>
          <w:bCs/>
          <w:sz w:val="28"/>
          <w:szCs w:val="28"/>
          <w:lang w:eastAsia="en-US"/>
        </w:rPr>
        <w:t>skipt innleiðing breytinga á frávísunum (deferral) við blóðgjöf vegna einstaklinga eða hópa sem hafa aukna áhættu á smitsjúkdómum sem geta borist með blóði.</w:t>
      </w:r>
    </w:p>
    <w:p w14:paraId="12FB998F" w14:textId="1A906EB8" w:rsidR="005B7FCE" w:rsidRDefault="006C30DF" w:rsidP="00EC4B17">
      <w:r>
        <w:t>Hér eru nefnd 2</w:t>
      </w:r>
      <w:r w:rsidR="00EC4B17" w:rsidRPr="004D49B8">
        <w:t xml:space="preserve"> dæmi um </w:t>
      </w:r>
      <w:r w:rsidR="002A4E49">
        <w:t xml:space="preserve">árangursríka </w:t>
      </w:r>
      <w:r w:rsidR="00EC4B17" w:rsidRPr="004D49B8">
        <w:t>áfangaskipt</w:t>
      </w:r>
      <w:r>
        <w:t>ingu við</w:t>
      </w:r>
      <w:r w:rsidR="00EC4B17" w:rsidRPr="004D49B8">
        <w:t xml:space="preserve"> innleiðingu á breyttum skilmerkjum blóðgjafa frá Englandi</w:t>
      </w:r>
      <w:r>
        <w:t xml:space="preserve"> og Kan</w:t>
      </w:r>
      <w:r w:rsidR="007E590D">
        <w:t>a</w:t>
      </w:r>
      <w:r>
        <w:t>da</w:t>
      </w:r>
      <w:r w:rsidR="005E4EB8">
        <w:t xml:space="preserve"> þar sem samspil bættrar skimunar (NAT-skimun), áhættugreininga</w:t>
      </w:r>
      <w:r w:rsidR="00455597">
        <w:t xml:space="preserve"> og stefnumótunar á sviði HIV og HIV-prófunar hafa skapað grundvöll fyrir </w:t>
      </w:r>
      <w:r w:rsidR="00D84B5A">
        <w:t>því að styttar frávísun (deferral) MSM hópsins og annarra hópa með aukna áhættu smitnæmra sjúkdóma</w:t>
      </w:r>
      <w:r w:rsidR="00D32CA6">
        <w:t xml:space="preserve">, þegar þeir óska </w:t>
      </w:r>
      <w:r w:rsidR="00B71000">
        <w:t>þess að mega gefa blóð</w:t>
      </w:r>
      <w:r>
        <w:t>.</w:t>
      </w:r>
      <w:r w:rsidR="00B71000">
        <w:t xml:space="preserve"> Á endanum getur orðið mögulegt að </w:t>
      </w:r>
      <w:r w:rsidR="007E0375">
        <w:t>beita einstaklingsbundnu áhættumati óháð kyni.</w:t>
      </w:r>
    </w:p>
    <w:p w14:paraId="54A19403" w14:textId="6A442A4A" w:rsidR="005B7FCE" w:rsidRDefault="007E590D" w:rsidP="00EC4B17">
      <w:r w:rsidRPr="00CE1B4D">
        <w:t>E</w:t>
      </w:r>
      <w:r w:rsidR="005B7FCE" w:rsidRPr="00CE1B4D">
        <w:t xml:space="preserve">ndurteknar áhættugreiningar </w:t>
      </w:r>
      <w:r w:rsidRPr="00CE1B4D">
        <w:t>þessara tveggja landa (og fjölmargra annarra)</w:t>
      </w:r>
      <w:r w:rsidR="005B7FCE" w:rsidRPr="00CE1B4D">
        <w:t xml:space="preserve"> hafa verið kynntar ráðgjafanefnd</w:t>
      </w:r>
      <w:r w:rsidR="003137F0" w:rsidRPr="00CE1B4D">
        <w:t xml:space="preserve"> um fagleg málefni blóðbankaþjónustu og </w:t>
      </w:r>
      <w:r w:rsidR="00D12E16">
        <w:t xml:space="preserve">nefndinni </w:t>
      </w:r>
      <w:r w:rsidR="005F5FFD">
        <w:t>afhent margvísleg</w:t>
      </w:r>
      <w:r w:rsidR="003137F0" w:rsidRPr="00CE1B4D">
        <w:t xml:space="preserve"> gögn hvað þessarar áhættugreiningar varðar.</w:t>
      </w:r>
      <w:r w:rsidR="005B7FCE" w:rsidRPr="00CE1B4D">
        <w:t xml:space="preserve"> Þau gögn eru tiltæk </w:t>
      </w:r>
      <w:r w:rsidR="00584442" w:rsidRPr="00CE1B4D">
        <w:t>ráðuneyti</w:t>
      </w:r>
      <w:r w:rsidR="00584442">
        <w:t xml:space="preserve">nu </w:t>
      </w:r>
      <w:r w:rsidR="005B7FCE" w:rsidRPr="00CE1B4D">
        <w:t xml:space="preserve">ef </w:t>
      </w:r>
      <w:r w:rsidR="00584442">
        <w:t>þess er óskað</w:t>
      </w:r>
      <w:r w:rsidR="005B7FCE" w:rsidRPr="00CE1B4D">
        <w:t>.</w:t>
      </w:r>
    </w:p>
    <w:p w14:paraId="07ECFBB3" w14:textId="77777777" w:rsidR="004D2D6E" w:rsidRDefault="004D2D6E">
      <w:pPr>
        <w:spacing w:after="200" w:line="276" w:lineRule="auto"/>
        <w:rPr>
          <w:b/>
          <w:bCs/>
          <w:sz w:val="28"/>
          <w:szCs w:val="28"/>
        </w:rPr>
      </w:pPr>
    </w:p>
    <w:p w14:paraId="0382D44C" w14:textId="77777777" w:rsidR="004D2D6E" w:rsidRDefault="004D2D6E" w:rsidP="004D2D6E">
      <w:pPr>
        <w:spacing w:after="200"/>
      </w:pPr>
      <w:r w:rsidRPr="004D2D6E">
        <w:t>Í þessu</w:t>
      </w:r>
      <w:r>
        <w:t xml:space="preserve"> skjali má sjá tillögur sem eru metnaðarfullar hvað varðar innleiðingu breyttra </w:t>
      </w:r>
      <w:proofErr w:type="spellStart"/>
      <w:r>
        <w:t>skilmerkja</w:t>
      </w:r>
      <w:proofErr w:type="spellEnd"/>
      <w:r>
        <w:t xml:space="preserve"> um tímabundna frávísun, og á endanum einstaklingsbundið áhættumat óháð kyni. Sjá má með samanburði við tímalínu Englands og Kanada að hér þarf að vinna ötullega og með skilvirkum hætti. </w:t>
      </w:r>
    </w:p>
    <w:p w14:paraId="613F0596" w14:textId="5515E359" w:rsidR="00D60E29" w:rsidRPr="004D2D6E" w:rsidRDefault="004D2D6E" w:rsidP="004D2D6E">
      <w:pPr>
        <w:spacing w:after="200"/>
        <w:rPr>
          <w:sz w:val="28"/>
          <w:szCs w:val="28"/>
        </w:rPr>
      </w:pPr>
      <w:r>
        <w:t xml:space="preserve">En það er mat Blóðbankans að með samstarfi fjölmargra aðila: ráðuneytis, embættum landlæknis og sóttvarnalæknis, Landspítala, smitsjúkdómalækna, lýðheilsusérfræðinga, Blóðbankans, aðila sem geta lagt fram sjónarmið hagaðila s.s. sjúklinga, samkynhneigðra, ungs fólks </w:t>
      </w:r>
      <w:proofErr w:type="spellStart"/>
      <w:r>
        <w:t>ofl</w:t>
      </w:r>
      <w:proofErr w:type="spellEnd"/>
      <w:r>
        <w:t xml:space="preserve"> aðila þá getum við náð sama árangri og önnur lönd á skemmri tíma en það tók þau lönd frá innleiðingu NAT-skimunar.</w:t>
      </w:r>
      <w:r w:rsidRPr="004D2D6E">
        <w:t xml:space="preserve"> </w:t>
      </w:r>
      <w:r w:rsidR="00D60E29" w:rsidRPr="004D2D6E">
        <w:rPr>
          <w:sz w:val="28"/>
          <w:szCs w:val="28"/>
        </w:rPr>
        <w:br w:type="page"/>
      </w:r>
    </w:p>
    <w:p w14:paraId="755772AB" w14:textId="3FF53299" w:rsidR="00D60E29" w:rsidRDefault="00D60E29">
      <w:pPr>
        <w:spacing w:after="200" w:line="276" w:lineRule="auto"/>
        <w:rPr>
          <w:b/>
          <w:bCs/>
          <w:sz w:val="28"/>
          <w:szCs w:val="28"/>
        </w:rPr>
      </w:pPr>
      <w:r w:rsidRPr="00161C17">
        <w:rPr>
          <w:noProof/>
        </w:rPr>
        <w:lastRenderedPageBreak/>
        <w:drawing>
          <wp:anchor distT="0" distB="0" distL="114300" distR="114300" simplePos="0" relativeHeight="251944448" behindDoc="0" locked="0" layoutInCell="1" allowOverlap="1" wp14:anchorId="0FD7CF53" wp14:editId="12995FBD">
            <wp:simplePos x="0" y="0"/>
            <wp:positionH relativeFrom="column">
              <wp:posOffset>-2991007</wp:posOffset>
            </wp:positionH>
            <wp:positionV relativeFrom="paragraph">
              <wp:posOffset>3076098</wp:posOffset>
            </wp:positionV>
            <wp:extent cx="10020300" cy="3058480"/>
            <wp:effectExtent l="0" t="3486150" r="0" b="34569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rot="16200000">
                      <a:off x="0" y="0"/>
                      <a:ext cx="10040926" cy="3064776"/>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rPr>
        <w:br w:type="page"/>
      </w:r>
    </w:p>
    <w:p w14:paraId="729FC4BA" w14:textId="77777777" w:rsidR="0087396A" w:rsidRDefault="0087396A" w:rsidP="00EC4B17">
      <w:pPr>
        <w:rPr>
          <w:b/>
          <w:bCs/>
          <w:sz w:val="28"/>
          <w:szCs w:val="28"/>
        </w:rPr>
      </w:pPr>
    </w:p>
    <w:p w14:paraId="44948146" w14:textId="602E09E8" w:rsidR="005B7FCE" w:rsidRPr="0087396A" w:rsidRDefault="005B7FCE" w:rsidP="005F5FFD">
      <w:pPr>
        <w:pBdr>
          <w:top w:val="single" w:sz="4" w:space="1" w:color="auto"/>
          <w:left w:val="single" w:sz="4" w:space="4" w:color="auto"/>
          <w:bottom w:val="single" w:sz="4" w:space="1" w:color="auto"/>
          <w:right w:val="single" w:sz="4" w:space="4" w:color="auto"/>
        </w:pBdr>
        <w:rPr>
          <w:b/>
          <w:bCs/>
          <w:sz w:val="28"/>
          <w:szCs w:val="28"/>
        </w:rPr>
      </w:pPr>
      <w:r w:rsidRPr="0087396A">
        <w:rPr>
          <w:b/>
          <w:bCs/>
          <w:sz w:val="28"/>
          <w:szCs w:val="28"/>
        </w:rPr>
        <w:t>England</w:t>
      </w:r>
    </w:p>
    <w:p w14:paraId="1CF7BF9F" w14:textId="4A9E80F1" w:rsidR="00EC4B17" w:rsidRPr="00612A5E" w:rsidRDefault="005B7FCE" w:rsidP="00EC4B17">
      <w:r>
        <w:t>Í Englandi var</w:t>
      </w:r>
      <w:r w:rsidR="00EC4B17" w:rsidRPr="004D49B8">
        <w:t xml:space="preserve"> NAT skimun fyrir HIV, HBV og HCV var innleidd árið 2009. </w:t>
      </w:r>
      <w:r w:rsidR="00EC4B17" w:rsidRPr="007E2D6C">
        <w:rPr>
          <w:b/>
          <w:bCs/>
        </w:rPr>
        <w:t>Tveimur árum eftir að England innleiddi NAT-skimun blóðgjafa (2009)</w:t>
      </w:r>
      <w:r w:rsidR="00EC4B17" w:rsidRPr="004D49B8">
        <w:t xml:space="preserve"> </w:t>
      </w:r>
      <w:r w:rsidR="00EC4B17" w:rsidRPr="007E2D6C">
        <w:rPr>
          <w:b/>
          <w:bCs/>
        </w:rPr>
        <w:t>var skilmerkjum hvað varðar frávísun MSM breytt úr varanlegri frávísun yfir í 12 mánaða frávísun í kjölfar kynmaka karlmanns við annan karlmann (2011)</w:t>
      </w:r>
      <w:r w:rsidR="00EC4B17" w:rsidRPr="004D49B8">
        <w:t xml:space="preserve"> Það var gert í kjölfar vandaðrar áhættugreiningar á vegum</w:t>
      </w:r>
      <w:r w:rsidR="00EC4B17">
        <w:t xml:space="preserve"> </w:t>
      </w:r>
      <w:r w:rsidR="00612A5E">
        <w:rPr>
          <w:rFonts w:asciiTheme="minorHAnsi" w:hAnsiTheme="minorHAnsi" w:cstheme="minorBidi"/>
          <w:lang w:eastAsia="en-US"/>
        </w:rPr>
        <w:t xml:space="preserve">SABTO-ráðgjafanefndarinnar </w:t>
      </w:r>
      <w:r w:rsidR="00EC4B17">
        <w:t>(</w:t>
      </w:r>
      <w:r w:rsidR="00EC4B17" w:rsidRPr="004D49B8">
        <w:t>Advisory Committee on the Safety of Blood, Tissues and Organs</w:t>
      </w:r>
      <w:r w:rsidR="00612A5E">
        <w:t xml:space="preserve">, </w:t>
      </w:r>
      <w:r w:rsidR="007E2D6C" w:rsidRPr="007E2D6C">
        <w:rPr>
          <w:b/>
          <w:bCs/>
        </w:rPr>
        <w:t xml:space="preserve">SABTO </w:t>
      </w:r>
      <w:r w:rsidR="00612A5E" w:rsidRPr="007E2D6C">
        <w:rPr>
          <w:b/>
          <w:bCs/>
        </w:rPr>
        <w:t>2011</w:t>
      </w:r>
      <w:r w:rsidR="00EC4B17" w:rsidRPr="004D49B8">
        <w:t xml:space="preserve"> </w:t>
      </w:r>
      <w:r w:rsidR="00EC4B17">
        <w:t xml:space="preserve">) </w:t>
      </w:r>
      <w:r w:rsidR="00EC4B17">
        <w:rPr>
          <w:rFonts w:asciiTheme="minorHAnsi" w:hAnsiTheme="minorHAnsi" w:cstheme="minorBidi"/>
          <w:lang w:eastAsia="en-US"/>
        </w:rPr>
        <w:t xml:space="preserve">sem er góð fyrirmynd í þessu sambandi. Á sex árum í kjölfar þessara breytinga voru áhrifin aftur metin, og má sjá niðurstöðurnar í nýrri og mjög vandaðri áhættugreiningu </w:t>
      </w:r>
      <w:r w:rsidR="00EC4B17" w:rsidRPr="007E2D6C">
        <w:rPr>
          <w:rFonts w:asciiTheme="minorHAnsi" w:hAnsiTheme="minorHAnsi" w:cstheme="minorBidi"/>
          <w:b/>
          <w:bCs/>
          <w:lang w:eastAsia="en-US"/>
        </w:rPr>
        <w:t>SABTO árið 2017</w:t>
      </w:r>
      <w:r w:rsidR="00EC4B17">
        <w:rPr>
          <w:rFonts w:asciiTheme="minorHAnsi" w:hAnsiTheme="minorHAnsi" w:cstheme="minorBidi"/>
          <w:lang w:eastAsia="en-US"/>
        </w:rPr>
        <w:t xml:space="preserve">. Í kjölfar þessarar áhættugreiningar var skilmerkjunum breytt yfir í 3ja mánaða frávísun árið 2017, þegar sýnt hafði verið fram á að breytingin 2011 hefði ekki aukið áhættu blóðþega á blóðbornu smiti. Og áfram héldu Englendingar með áhættugreiningar hvað þetta varðar. Árið 2020 var birt samantekt </w:t>
      </w:r>
      <w:r w:rsidR="00B2543B">
        <w:rPr>
          <w:rFonts w:asciiTheme="minorHAnsi" w:hAnsiTheme="minorHAnsi" w:cstheme="minorBidi"/>
          <w:lang w:eastAsia="en-US"/>
        </w:rPr>
        <w:t>(</w:t>
      </w:r>
      <w:r w:rsidR="00EC4B17" w:rsidRPr="004D27A4">
        <w:rPr>
          <w:rFonts w:asciiTheme="minorHAnsi" w:hAnsiTheme="minorHAnsi" w:cstheme="minorBidi"/>
          <w:b/>
          <w:bCs/>
          <w:lang w:eastAsia="en-US"/>
        </w:rPr>
        <w:t>SABTO Fair 2020</w:t>
      </w:r>
      <w:r w:rsidR="00B2543B">
        <w:rPr>
          <w:rFonts w:asciiTheme="minorHAnsi" w:hAnsiTheme="minorHAnsi" w:cstheme="minorBidi"/>
          <w:lang w:eastAsia="en-US"/>
        </w:rPr>
        <w:t>)</w:t>
      </w:r>
      <w:r w:rsidR="00EC4B17" w:rsidRPr="00B8409A">
        <w:rPr>
          <w:rFonts w:asciiTheme="minorHAnsi" w:hAnsiTheme="minorHAnsi" w:cstheme="minorBidi"/>
          <w:lang w:eastAsia="en-US"/>
        </w:rPr>
        <w:t xml:space="preserve"> um einstaklingsbundið áhættumat óháð kyni (individual risk assessment).</w:t>
      </w:r>
    </w:p>
    <w:p w14:paraId="677EE823" w14:textId="4BA27FBF" w:rsidR="00EC4B17" w:rsidRDefault="00EC4B17" w:rsidP="00EC4B17">
      <w:pPr>
        <w:rPr>
          <w:rFonts w:asciiTheme="minorHAnsi" w:hAnsiTheme="minorHAnsi" w:cstheme="minorBidi"/>
          <w:lang w:eastAsia="en-US"/>
        </w:rPr>
      </w:pPr>
      <w:r>
        <w:rPr>
          <w:rFonts w:asciiTheme="minorHAnsi" w:hAnsiTheme="minorHAnsi" w:cstheme="minorBidi"/>
          <w:lang w:eastAsia="en-US"/>
        </w:rPr>
        <w:t xml:space="preserve">Sjá </w:t>
      </w:r>
      <w:r w:rsidR="007E15BA">
        <w:rPr>
          <w:rFonts w:asciiTheme="minorHAnsi" w:hAnsiTheme="minorHAnsi" w:cstheme="minorBidi"/>
          <w:lang w:eastAsia="en-US"/>
        </w:rPr>
        <w:t xml:space="preserve">allar </w:t>
      </w:r>
      <w:r>
        <w:rPr>
          <w:rFonts w:asciiTheme="minorHAnsi" w:hAnsiTheme="minorHAnsi" w:cstheme="minorBidi"/>
          <w:lang w:eastAsia="en-US"/>
        </w:rPr>
        <w:t>skýrslur SABTO sem fylgiskjöl þessa erindis.</w:t>
      </w:r>
    </w:p>
    <w:p w14:paraId="3A7DCEC7" w14:textId="07727C37" w:rsidR="0076799A" w:rsidRDefault="0076799A" w:rsidP="00EC4B17">
      <w:pPr>
        <w:rPr>
          <w:rFonts w:asciiTheme="minorHAnsi" w:hAnsiTheme="minorHAnsi" w:cstheme="minorBidi"/>
          <w:lang w:eastAsia="en-US"/>
        </w:rPr>
      </w:pPr>
    </w:p>
    <w:p w14:paraId="4E140E3D" w14:textId="6D1581E4" w:rsidR="0076799A" w:rsidRDefault="0076799A" w:rsidP="00EC4B17">
      <w:pPr>
        <w:rPr>
          <w:rFonts w:asciiTheme="minorHAnsi" w:hAnsiTheme="minorHAnsi" w:cstheme="minorBidi"/>
          <w:lang w:eastAsia="en-US"/>
        </w:rPr>
      </w:pPr>
      <w:r>
        <w:rPr>
          <w:rFonts w:asciiTheme="minorHAnsi" w:hAnsiTheme="minorHAnsi" w:cstheme="minorBidi"/>
          <w:lang w:eastAsia="en-US"/>
        </w:rPr>
        <w:t>1983</w:t>
      </w:r>
      <w:r>
        <w:rPr>
          <w:rFonts w:asciiTheme="minorHAnsi" w:hAnsiTheme="minorHAnsi" w:cstheme="minorBidi"/>
          <w:lang w:eastAsia="en-US"/>
        </w:rPr>
        <w:tab/>
        <w:t xml:space="preserve">Varanleg frávísun MSM frá árinu 1983 var í gildi allt til </w:t>
      </w:r>
      <w:r w:rsidR="00FF7948">
        <w:rPr>
          <w:rFonts w:asciiTheme="minorHAnsi" w:hAnsiTheme="minorHAnsi" w:cstheme="minorBidi"/>
          <w:lang w:eastAsia="en-US"/>
        </w:rPr>
        <w:t>2011</w:t>
      </w:r>
    </w:p>
    <w:p w14:paraId="6D250B53" w14:textId="45CEB8FF" w:rsidR="00FF7948" w:rsidRPr="007E15BA" w:rsidRDefault="00FF7948" w:rsidP="00EC4B17">
      <w:pPr>
        <w:rPr>
          <w:rFonts w:asciiTheme="minorHAnsi" w:hAnsiTheme="minorHAnsi" w:cstheme="minorBidi"/>
          <w:b/>
          <w:bCs/>
          <w:color w:val="C00000"/>
          <w:lang w:eastAsia="en-US"/>
        </w:rPr>
      </w:pPr>
      <w:r w:rsidRPr="007E15BA">
        <w:rPr>
          <w:rFonts w:asciiTheme="minorHAnsi" w:hAnsiTheme="minorHAnsi" w:cstheme="minorBidi"/>
          <w:b/>
          <w:bCs/>
          <w:color w:val="C00000"/>
          <w:lang w:eastAsia="en-US"/>
        </w:rPr>
        <w:t>2009</w:t>
      </w:r>
      <w:r w:rsidRPr="007E15BA">
        <w:rPr>
          <w:rFonts w:asciiTheme="minorHAnsi" w:hAnsiTheme="minorHAnsi" w:cstheme="minorBidi"/>
          <w:b/>
          <w:bCs/>
          <w:color w:val="C00000"/>
          <w:lang w:eastAsia="en-US"/>
        </w:rPr>
        <w:tab/>
      </w:r>
      <w:r w:rsidR="00CD40E8" w:rsidRPr="007E15BA">
        <w:rPr>
          <w:rFonts w:asciiTheme="minorHAnsi" w:hAnsiTheme="minorHAnsi" w:cstheme="minorBidi"/>
          <w:b/>
          <w:bCs/>
          <w:color w:val="C00000"/>
          <w:lang w:eastAsia="en-US"/>
        </w:rPr>
        <w:t xml:space="preserve">NAT skimun innleidd </w:t>
      </w:r>
    </w:p>
    <w:p w14:paraId="269BF285" w14:textId="16A903E6" w:rsidR="00CD40E8" w:rsidRDefault="00CD40E8" w:rsidP="00EC4B17">
      <w:pPr>
        <w:rPr>
          <w:rFonts w:asciiTheme="minorHAnsi" w:hAnsiTheme="minorHAnsi" w:cstheme="minorBidi"/>
          <w:lang w:eastAsia="en-US"/>
        </w:rPr>
      </w:pPr>
      <w:r>
        <w:rPr>
          <w:rFonts w:asciiTheme="minorHAnsi" w:hAnsiTheme="minorHAnsi" w:cstheme="minorBidi"/>
          <w:lang w:eastAsia="en-US"/>
        </w:rPr>
        <w:t>2011</w:t>
      </w:r>
      <w:r>
        <w:rPr>
          <w:rFonts w:asciiTheme="minorHAnsi" w:hAnsiTheme="minorHAnsi" w:cstheme="minorBidi"/>
          <w:lang w:eastAsia="en-US"/>
        </w:rPr>
        <w:tab/>
      </w:r>
      <w:r w:rsidR="009568B2">
        <w:rPr>
          <w:rFonts w:asciiTheme="minorHAnsi" w:hAnsiTheme="minorHAnsi" w:cstheme="minorBidi"/>
          <w:lang w:eastAsia="en-US"/>
        </w:rPr>
        <w:t>12 mánaða frávísun MSM í kjölfar SABTO 2011</w:t>
      </w:r>
    </w:p>
    <w:p w14:paraId="6D074660" w14:textId="39D45A80" w:rsidR="009568B2" w:rsidRDefault="00C91443" w:rsidP="00EC4B17">
      <w:pPr>
        <w:rPr>
          <w:rFonts w:asciiTheme="minorHAnsi" w:hAnsiTheme="minorHAnsi" w:cstheme="minorBidi"/>
          <w:lang w:eastAsia="en-US"/>
        </w:rPr>
      </w:pPr>
      <w:r>
        <w:rPr>
          <w:rFonts w:asciiTheme="minorHAnsi" w:hAnsiTheme="minorHAnsi" w:cstheme="minorBidi"/>
          <w:lang w:eastAsia="en-US"/>
        </w:rPr>
        <w:t>2017</w:t>
      </w:r>
      <w:r>
        <w:rPr>
          <w:rFonts w:asciiTheme="minorHAnsi" w:hAnsiTheme="minorHAnsi" w:cstheme="minorBidi"/>
          <w:lang w:eastAsia="en-US"/>
        </w:rPr>
        <w:tab/>
        <w:t>3 mánaða frávísun MSM í kjölfar SABTO 2017</w:t>
      </w:r>
    </w:p>
    <w:p w14:paraId="22A0C02F" w14:textId="292129BF" w:rsidR="00A43B3B" w:rsidRDefault="00A43B3B" w:rsidP="00EC4B17">
      <w:pPr>
        <w:rPr>
          <w:rFonts w:asciiTheme="minorHAnsi" w:hAnsiTheme="minorHAnsi" w:cstheme="minorBidi"/>
          <w:lang w:eastAsia="en-US"/>
        </w:rPr>
      </w:pPr>
      <w:r>
        <w:rPr>
          <w:rFonts w:asciiTheme="minorHAnsi" w:hAnsiTheme="minorHAnsi" w:cstheme="minorBidi"/>
          <w:lang w:eastAsia="en-US"/>
        </w:rPr>
        <w:t>2021</w:t>
      </w:r>
      <w:r>
        <w:rPr>
          <w:rFonts w:asciiTheme="minorHAnsi" w:hAnsiTheme="minorHAnsi" w:cstheme="minorBidi"/>
          <w:lang w:eastAsia="en-US"/>
        </w:rPr>
        <w:tab/>
        <w:t>Einstaklingsbundið áhættumat óháð kyni í kjölfar SABTO</w:t>
      </w:r>
      <w:r w:rsidR="007E15BA">
        <w:rPr>
          <w:rFonts w:asciiTheme="minorHAnsi" w:hAnsiTheme="minorHAnsi" w:cstheme="minorBidi"/>
          <w:lang w:eastAsia="en-US"/>
        </w:rPr>
        <w:t xml:space="preserve"> Fair 2020</w:t>
      </w:r>
    </w:p>
    <w:p w14:paraId="0A9C7B75" w14:textId="037654C8" w:rsidR="00EC4B17" w:rsidRDefault="00EC4B17" w:rsidP="00EC4B17">
      <w:pPr>
        <w:rPr>
          <w:rFonts w:asciiTheme="minorHAnsi" w:hAnsiTheme="minorHAnsi" w:cstheme="minorBidi"/>
          <w:lang w:eastAsia="en-US"/>
        </w:rPr>
      </w:pPr>
    </w:p>
    <w:p w14:paraId="64610CE8" w14:textId="4D673001" w:rsidR="00C73428" w:rsidRPr="007E15BA" w:rsidRDefault="0087396A" w:rsidP="005F5FFD">
      <w:pPr>
        <w:pBdr>
          <w:top w:val="single" w:sz="4" w:space="1" w:color="auto"/>
          <w:left w:val="single" w:sz="4" w:space="4" w:color="auto"/>
          <w:bottom w:val="single" w:sz="4" w:space="1" w:color="auto"/>
          <w:right w:val="single" w:sz="4" w:space="4" w:color="auto"/>
        </w:pBdr>
        <w:rPr>
          <w:rFonts w:asciiTheme="minorHAnsi" w:hAnsiTheme="minorHAnsi" w:cstheme="minorBidi"/>
          <w:b/>
          <w:bCs/>
          <w:sz w:val="28"/>
          <w:szCs w:val="28"/>
          <w:lang w:eastAsia="en-US"/>
        </w:rPr>
      </w:pPr>
      <w:r w:rsidRPr="0087396A">
        <w:rPr>
          <w:rFonts w:asciiTheme="minorHAnsi" w:hAnsiTheme="minorHAnsi" w:cstheme="minorBidi"/>
          <w:b/>
          <w:bCs/>
          <w:sz w:val="28"/>
          <w:szCs w:val="28"/>
          <w:lang w:eastAsia="en-US"/>
        </w:rPr>
        <w:t>Kanada</w:t>
      </w:r>
    </w:p>
    <w:p w14:paraId="1CC1D46C" w14:textId="0B353E78" w:rsidR="00C73428" w:rsidRDefault="00C73428" w:rsidP="0087396A">
      <w:pPr>
        <w:rPr>
          <w:rFonts w:asciiTheme="minorHAnsi" w:hAnsiTheme="minorHAnsi" w:cstheme="minorBidi"/>
          <w:lang w:eastAsia="en-US"/>
        </w:rPr>
      </w:pPr>
      <w:r>
        <w:rPr>
          <w:rFonts w:asciiTheme="minorHAnsi" w:hAnsiTheme="minorHAnsi" w:cstheme="minorBidi"/>
          <w:lang w:eastAsia="en-US"/>
        </w:rPr>
        <w:t>NAT skimun var innleidd í áföngum á árabilinu 1999-2001</w:t>
      </w:r>
    </w:p>
    <w:p w14:paraId="14AA434F" w14:textId="77777777" w:rsidR="001560BA" w:rsidRDefault="001560BA" w:rsidP="0087396A">
      <w:pPr>
        <w:rPr>
          <w:rFonts w:asciiTheme="minorHAnsi" w:hAnsiTheme="minorHAnsi" w:cstheme="minorBidi"/>
          <w:lang w:eastAsia="en-US"/>
        </w:rPr>
      </w:pPr>
    </w:p>
    <w:p w14:paraId="0CE1A665" w14:textId="2E83ED6E" w:rsidR="0087396A" w:rsidRDefault="0087396A" w:rsidP="0087396A">
      <w:pPr>
        <w:rPr>
          <w:rFonts w:asciiTheme="minorHAnsi" w:hAnsiTheme="minorHAnsi" w:cstheme="minorBidi"/>
          <w:lang w:eastAsia="en-US"/>
        </w:rPr>
      </w:pPr>
      <w:r>
        <w:rPr>
          <w:rFonts w:asciiTheme="minorHAnsi" w:hAnsiTheme="minorHAnsi" w:cstheme="minorBidi"/>
          <w:lang w:eastAsia="en-US"/>
        </w:rPr>
        <w:t>1983</w:t>
      </w:r>
      <w:r>
        <w:rPr>
          <w:rFonts w:asciiTheme="minorHAnsi" w:hAnsiTheme="minorHAnsi" w:cstheme="minorBidi"/>
          <w:lang w:eastAsia="en-US"/>
        </w:rPr>
        <w:tab/>
      </w:r>
      <w:r>
        <w:rPr>
          <w:rFonts w:asciiTheme="minorHAnsi" w:hAnsiTheme="minorHAnsi" w:cstheme="minorBidi"/>
          <w:lang w:eastAsia="en-US"/>
        </w:rPr>
        <w:tab/>
      </w:r>
      <w:r w:rsidR="001560BA">
        <w:rPr>
          <w:rFonts w:asciiTheme="minorHAnsi" w:hAnsiTheme="minorHAnsi" w:cstheme="minorBidi"/>
          <w:lang w:eastAsia="en-US"/>
        </w:rPr>
        <w:t xml:space="preserve">Varanleg frávísun MSM </w:t>
      </w:r>
      <w:r w:rsidR="007A7ABF">
        <w:rPr>
          <w:rFonts w:asciiTheme="minorHAnsi" w:hAnsiTheme="minorHAnsi" w:cstheme="minorBidi"/>
          <w:lang w:eastAsia="en-US"/>
        </w:rPr>
        <w:t xml:space="preserve">frá árinu 1983 </w:t>
      </w:r>
      <w:r w:rsidR="001560BA">
        <w:rPr>
          <w:rFonts w:asciiTheme="minorHAnsi" w:hAnsiTheme="minorHAnsi" w:cstheme="minorBidi"/>
          <w:lang w:eastAsia="en-US"/>
        </w:rPr>
        <w:t>var í gildi allt til 2013</w:t>
      </w:r>
    </w:p>
    <w:p w14:paraId="3F51745A" w14:textId="6393D233" w:rsidR="006F4143" w:rsidRPr="007E15BA" w:rsidRDefault="006F4143" w:rsidP="0087396A">
      <w:pPr>
        <w:rPr>
          <w:rFonts w:asciiTheme="minorHAnsi" w:hAnsiTheme="minorHAnsi" w:cstheme="minorBidi"/>
          <w:b/>
          <w:bCs/>
          <w:color w:val="C00000"/>
          <w:lang w:eastAsia="en-US"/>
        </w:rPr>
      </w:pPr>
      <w:r w:rsidRPr="007E15BA">
        <w:rPr>
          <w:rFonts w:asciiTheme="minorHAnsi" w:hAnsiTheme="minorHAnsi" w:cstheme="minorBidi"/>
          <w:b/>
          <w:bCs/>
          <w:color w:val="C00000"/>
          <w:lang w:eastAsia="en-US"/>
        </w:rPr>
        <w:t>1999</w:t>
      </w:r>
      <w:r w:rsidRPr="007E15BA">
        <w:rPr>
          <w:rFonts w:asciiTheme="minorHAnsi" w:hAnsiTheme="minorHAnsi" w:cstheme="minorBidi"/>
          <w:b/>
          <w:bCs/>
          <w:color w:val="C00000"/>
          <w:lang w:eastAsia="en-US"/>
        </w:rPr>
        <w:tab/>
      </w:r>
      <w:r w:rsidRPr="007E15BA">
        <w:rPr>
          <w:rFonts w:asciiTheme="minorHAnsi" w:hAnsiTheme="minorHAnsi" w:cstheme="minorBidi"/>
          <w:b/>
          <w:bCs/>
          <w:color w:val="C00000"/>
          <w:lang w:eastAsia="en-US"/>
        </w:rPr>
        <w:tab/>
        <w:t>NAT skimun var innleidd í áföngum á árabilinu 1999-2001</w:t>
      </w:r>
    </w:p>
    <w:p w14:paraId="47B91FF9" w14:textId="5E74B509" w:rsidR="0087396A" w:rsidRDefault="0087396A" w:rsidP="0087396A">
      <w:pPr>
        <w:rPr>
          <w:rFonts w:asciiTheme="minorHAnsi" w:hAnsiTheme="minorHAnsi" w:cstheme="minorBidi"/>
          <w:lang w:eastAsia="en-US"/>
        </w:rPr>
      </w:pPr>
      <w:r>
        <w:rPr>
          <w:rFonts w:asciiTheme="minorHAnsi" w:hAnsiTheme="minorHAnsi" w:cstheme="minorBidi"/>
          <w:lang w:eastAsia="en-US"/>
        </w:rPr>
        <w:t>2013</w:t>
      </w:r>
      <w:r>
        <w:rPr>
          <w:rFonts w:asciiTheme="minorHAnsi" w:hAnsiTheme="minorHAnsi" w:cstheme="minorBidi"/>
          <w:lang w:eastAsia="en-US"/>
        </w:rPr>
        <w:tab/>
      </w:r>
      <w:r>
        <w:rPr>
          <w:rFonts w:asciiTheme="minorHAnsi" w:hAnsiTheme="minorHAnsi" w:cstheme="minorBidi"/>
          <w:lang w:eastAsia="en-US"/>
        </w:rPr>
        <w:tab/>
        <w:t xml:space="preserve">5 </w:t>
      </w:r>
      <w:r w:rsidR="00C73428">
        <w:rPr>
          <w:rFonts w:asciiTheme="minorHAnsi" w:hAnsiTheme="minorHAnsi" w:cstheme="minorBidi"/>
          <w:lang w:eastAsia="en-US"/>
        </w:rPr>
        <w:t>ára frávísun MSM</w:t>
      </w:r>
    </w:p>
    <w:p w14:paraId="240C5E8A" w14:textId="06A1F2E0" w:rsidR="0087396A" w:rsidRDefault="0087396A" w:rsidP="0087396A">
      <w:pPr>
        <w:rPr>
          <w:rFonts w:asciiTheme="minorHAnsi" w:hAnsiTheme="minorHAnsi" w:cstheme="minorBidi"/>
          <w:lang w:eastAsia="en-US"/>
        </w:rPr>
      </w:pPr>
      <w:r>
        <w:rPr>
          <w:rFonts w:asciiTheme="minorHAnsi" w:hAnsiTheme="minorHAnsi" w:cstheme="minorBidi"/>
          <w:lang w:eastAsia="en-US"/>
        </w:rPr>
        <w:t>2016</w:t>
      </w:r>
      <w:r>
        <w:rPr>
          <w:rFonts w:asciiTheme="minorHAnsi" w:hAnsiTheme="minorHAnsi" w:cstheme="minorBidi"/>
          <w:lang w:eastAsia="en-US"/>
        </w:rPr>
        <w:tab/>
      </w:r>
      <w:r>
        <w:rPr>
          <w:rFonts w:asciiTheme="minorHAnsi" w:hAnsiTheme="minorHAnsi" w:cstheme="minorBidi"/>
          <w:lang w:eastAsia="en-US"/>
        </w:rPr>
        <w:tab/>
        <w:t xml:space="preserve">12 </w:t>
      </w:r>
      <w:r w:rsidR="00C73428">
        <w:rPr>
          <w:rFonts w:asciiTheme="minorHAnsi" w:hAnsiTheme="minorHAnsi" w:cstheme="minorBidi"/>
          <w:lang w:eastAsia="en-US"/>
        </w:rPr>
        <w:t>mánaða frávísun MSM</w:t>
      </w:r>
    </w:p>
    <w:p w14:paraId="099387C3" w14:textId="022B7759" w:rsidR="0087396A" w:rsidRDefault="0087396A" w:rsidP="0087396A">
      <w:pPr>
        <w:rPr>
          <w:rFonts w:asciiTheme="minorHAnsi" w:hAnsiTheme="minorHAnsi" w:cstheme="minorBidi"/>
          <w:lang w:eastAsia="en-US"/>
        </w:rPr>
      </w:pPr>
      <w:r>
        <w:rPr>
          <w:rFonts w:asciiTheme="minorHAnsi" w:hAnsiTheme="minorHAnsi" w:cstheme="minorBidi"/>
          <w:lang w:eastAsia="en-US"/>
        </w:rPr>
        <w:t>2019</w:t>
      </w:r>
      <w:r>
        <w:rPr>
          <w:rFonts w:asciiTheme="minorHAnsi" w:hAnsiTheme="minorHAnsi" w:cstheme="minorBidi"/>
          <w:lang w:eastAsia="en-US"/>
        </w:rPr>
        <w:tab/>
      </w:r>
      <w:r>
        <w:rPr>
          <w:rFonts w:asciiTheme="minorHAnsi" w:hAnsiTheme="minorHAnsi" w:cstheme="minorBidi"/>
          <w:lang w:eastAsia="en-US"/>
        </w:rPr>
        <w:tab/>
        <w:t xml:space="preserve">3 </w:t>
      </w:r>
      <w:r w:rsidR="00C73428">
        <w:rPr>
          <w:rFonts w:asciiTheme="minorHAnsi" w:hAnsiTheme="minorHAnsi" w:cstheme="minorBidi"/>
          <w:lang w:eastAsia="en-US"/>
        </w:rPr>
        <w:t>mánaða frávísun MSM</w:t>
      </w:r>
    </w:p>
    <w:p w14:paraId="7BCBFD15" w14:textId="6A7B4A54" w:rsidR="0087396A" w:rsidRDefault="00C73428" w:rsidP="0087396A">
      <w:pPr>
        <w:rPr>
          <w:rFonts w:asciiTheme="minorHAnsi" w:hAnsiTheme="minorHAnsi" w:cstheme="minorBidi"/>
          <w:lang w:eastAsia="en-US"/>
        </w:rPr>
      </w:pPr>
      <w:r>
        <w:rPr>
          <w:rFonts w:asciiTheme="minorHAnsi" w:hAnsiTheme="minorHAnsi" w:cstheme="minorBidi"/>
          <w:lang w:eastAsia="en-US"/>
        </w:rPr>
        <w:t>2022</w:t>
      </w:r>
      <w:r>
        <w:rPr>
          <w:rFonts w:asciiTheme="minorHAnsi" w:hAnsiTheme="minorHAnsi" w:cstheme="minorBidi"/>
          <w:lang w:eastAsia="en-US"/>
        </w:rPr>
        <w:tab/>
      </w:r>
      <w:r>
        <w:rPr>
          <w:rFonts w:asciiTheme="minorHAnsi" w:hAnsiTheme="minorHAnsi" w:cstheme="minorBidi"/>
          <w:lang w:eastAsia="en-US"/>
        </w:rPr>
        <w:tab/>
        <w:t>Stefnt að einstaklingsbundnu áhættumati óháð kyni</w:t>
      </w:r>
    </w:p>
    <w:p w14:paraId="16DF66BD" w14:textId="77777777" w:rsidR="00C73428" w:rsidRDefault="00C73428" w:rsidP="0087396A">
      <w:pPr>
        <w:rPr>
          <w:rFonts w:asciiTheme="minorHAnsi" w:hAnsiTheme="minorHAnsi" w:cstheme="minorBidi"/>
          <w:lang w:eastAsia="en-US"/>
        </w:rPr>
      </w:pPr>
    </w:p>
    <w:p w14:paraId="2F3B4C2A" w14:textId="3A02CFE0" w:rsidR="0046782D" w:rsidRDefault="0046782D" w:rsidP="0046782D">
      <w:pPr>
        <w:rPr>
          <w:rFonts w:asciiTheme="minorHAnsi" w:hAnsiTheme="minorHAnsi" w:cstheme="minorBidi"/>
          <w:lang w:eastAsia="en-US"/>
        </w:rPr>
      </w:pPr>
      <w:r>
        <w:rPr>
          <w:rFonts w:asciiTheme="minorHAnsi" w:hAnsiTheme="minorHAnsi" w:cstheme="minorBidi"/>
          <w:lang w:eastAsia="en-US"/>
        </w:rPr>
        <w:t>Tímalínan í Kanada</w:t>
      </w:r>
      <w:r w:rsidR="007E15BA">
        <w:rPr>
          <w:rFonts w:asciiTheme="minorHAnsi" w:hAnsiTheme="minorHAnsi" w:cstheme="minorBidi"/>
          <w:lang w:eastAsia="en-US"/>
        </w:rPr>
        <w:t>, sjá nánar:</w:t>
      </w:r>
    </w:p>
    <w:p w14:paraId="10E5A9DF" w14:textId="72F9DAE6" w:rsidR="0046782D" w:rsidRDefault="00967B3F" w:rsidP="0046782D">
      <w:pPr>
        <w:rPr>
          <w:rStyle w:val="Hyperlink"/>
          <w:rFonts w:asciiTheme="minorHAnsi" w:hAnsiTheme="minorHAnsi" w:cstheme="minorBidi"/>
          <w:lang w:eastAsia="en-US"/>
        </w:rPr>
      </w:pPr>
      <w:hyperlink r:id="rId6" w:history="1">
        <w:r w:rsidR="0046782D" w:rsidRPr="00FE23CF">
          <w:rPr>
            <w:rStyle w:val="Hyperlink"/>
            <w:rFonts w:asciiTheme="minorHAnsi" w:hAnsiTheme="minorHAnsi" w:cstheme="minorBidi"/>
            <w:lang w:eastAsia="en-US"/>
          </w:rPr>
          <w:t>https://www.blood.ca/en/blood/am-i-eligible-donate-blood/men-who-have-sex-men</w:t>
        </w:r>
      </w:hyperlink>
    </w:p>
    <w:p w14:paraId="3355CF89" w14:textId="4FE1542C" w:rsidR="009C34DB" w:rsidRDefault="009C34DB" w:rsidP="009C34DB">
      <w:pPr>
        <w:rPr>
          <w:rFonts w:asciiTheme="minorHAnsi" w:hAnsiTheme="minorHAnsi" w:cstheme="minorBidi"/>
          <w:lang w:eastAsia="en-US"/>
        </w:rPr>
      </w:pPr>
      <w:r>
        <w:rPr>
          <w:rFonts w:asciiTheme="minorHAnsi" w:hAnsiTheme="minorHAnsi" w:cstheme="minorBidi"/>
          <w:lang w:eastAsia="en-US"/>
        </w:rPr>
        <w:t xml:space="preserve">Sjá titilblöð </w:t>
      </w:r>
      <w:r w:rsidR="00CE1B4D">
        <w:rPr>
          <w:rFonts w:asciiTheme="minorHAnsi" w:hAnsiTheme="minorHAnsi" w:cstheme="minorBidi"/>
          <w:lang w:eastAsia="en-US"/>
        </w:rPr>
        <w:t xml:space="preserve">sem nokkur dæmi um </w:t>
      </w:r>
      <w:r>
        <w:rPr>
          <w:rFonts w:asciiTheme="minorHAnsi" w:hAnsiTheme="minorHAnsi" w:cstheme="minorBidi"/>
          <w:lang w:eastAsia="en-US"/>
        </w:rPr>
        <w:t>fjölmargrar áhættugreininga</w:t>
      </w:r>
      <w:r w:rsidR="00CE1B4D">
        <w:rPr>
          <w:rFonts w:asciiTheme="minorHAnsi" w:hAnsiTheme="minorHAnsi" w:cstheme="minorBidi"/>
          <w:lang w:eastAsia="en-US"/>
        </w:rPr>
        <w:t>r</w:t>
      </w:r>
      <w:r>
        <w:rPr>
          <w:rFonts w:asciiTheme="minorHAnsi" w:hAnsiTheme="minorHAnsi" w:cstheme="minorBidi"/>
          <w:lang w:eastAsia="en-US"/>
        </w:rPr>
        <w:t xml:space="preserve"> í Kanada 2006-2021 hér meðfylgjandi</w:t>
      </w:r>
      <w:r w:rsidR="00CE1B4D">
        <w:rPr>
          <w:rFonts w:asciiTheme="minorHAnsi" w:hAnsiTheme="minorHAnsi" w:cstheme="minorBidi"/>
          <w:lang w:eastAsia="en-US"/>
        </w:rPr>
        <w:t>.</w:t>
      </w:r>
    </w:p>
    <w:p w14:paraId="04F750CE" w14:textId="6E0C306E" w:rsidR="002B75F4" w:rsidRPr="002B75F4" w:rsidRDefault="007E590D" w:rsidP="006A1318">
      <w:pPr>
        <w:jc w:val="center"/>
        <w:rPr>
          <w:rFonts w:asciiTheme="minorHAnsi" w:hAnsiTheme="minorHAnsi" w:cstheme="minorBidi"/>
          <w:b/>
          <w:bCs/>
          <w:sz w:val="28"/>
          <w:szCs w:val="28"/>
          <w:lang w:eastAsia="en-US"/>
        </w:rPr>
      </w:pPr>
      <w:r>
        <w:rPr>
          <w:rFonts w:asciiTheme="minorHAnsi" w:hAnsiTheme="minorHAnsi" w:cstheme="minorBidi"/>
          <w:b/>
          <w:bCs/>
          <w:sz w:val="28"/>
          <w:szCs w:val="28"/>
          <w:lang w:eastAsia="en-US"/>
        </w:rPr>
        <w:br w:type="page"/>
      </w:r>
      <w:r w:rsidR="002B75F4" w:rsidRPr="002B75F4">
        <w:rPr>
          <w:rFonts w:asciiTheme="minorHAnsi" w:hAnsiTheme="minorHAnsi" w:cstheme="minorBidi"/>
          <w:b/>
          <w:bCs/>
          <w:sz w:val="28"/>
          <w:szCs w:val="28"/>
          <w:lang w:eastAsia="en-US"/>
        </w:rPr>
        <w:lastRenderedPageBreak/>
        <w:t>Mikilvægi stefnumótun</w:t>
      </w:r>
      <w:r w:rsidR="00FD766B">
        <w:rPr>
          <w:rFonts w:asciiTheme="minorHAnsi" w:hAnsiTheme="minorHAnsi" w:cstheme="minorBidi"/>
          <w:b/>
          <w:bCs/>
          <w:sz w:val="28"/>
          <w:szCs w:val="28"/>
          <w:lang w:eastAsia="en-US"/>
        </w:rPr>
        <w:t>ar</w:t>
      </w:r>
      <w:r w:rsidR="002B75F4" w:rsidRPr="002B75F4">
        <w:rPr>
          <w:rFonts w:asciiTheme="minorHAnsi" w:hAnsiTheme="minorHAnsi" w:cstheme="minorBidi"/>
          <w:b/>
          <w:bCs/>
          <w:sz w:val="28"/>
          <w:szCs w:val="28"/>
          <w:lang w:eastAsia="en-US"/>
        </w:rPr>
        <w:t xml:space="preserve"> um málefni HIV </w:t>
      </w:r>
      <w:r w:rsidR="002B75F4">
        <w:rPr>
          <w:rFonts w:asciiTheme="minorHAnsi" w:hAnsiTheme="minorHAnsi" w:cstheme="minorBidi"/>
          <w:b/>
          <w:bCs/>
          <w:sz w:val="28"/>
          <w:szCs w:val="28"/>
          <w:lang w:eastAsia="en-US"/>
        </w:rPr>
        <w:br/>
      </w:r>
      <w:r w:rsidR="002B75F4" w:rsidRPr="002B75F4">
        <w:rPr>
          <w:rFonts w:asciiTheme="minorHAnsi" w:hAnsiTheme="minorHAnsi" w:cstheme="minorBidi"/>
          <w:b/>
          <w:bCs/>
          <w:sz w:val="28"/>
          <w:szCs w:val="28"/>
          <w:lang w:eastAsia="en-US"/>
        </w:rPr>
        <w:t>og HIV-prófunar í almennu þýði og meðal áhættuhópa.</w:t>
      </w:r>
    </w:p>
    <w:p w14:paraId="3A9E741D" w14:textId="50F89EE6" w:rsidR="0087396A" w:rsidRDefault="0087396A" w:rsidP="00EC4B17">
      <w:pPr>
        <w:rPr>
          <w:rFonts w:asciiTheme="minorHAnsi" w:hAnsiTheme="minorHAnsi" w:cstheme="minorBidi"/>
          <w:lang w:eastAsia="en-US"/>
        </w:rPr>
      </w:pPr>
    </w:p>
    <w:p w14:paraId="3038EAD5" w14:textId="24D8DB1F" w:rsidR="00EC4B17" w:rsidRDefault="00B2543B" w:rsidP="00EC4B17">
      <w:pPr>
        <w:rPr>
          <w:rFonts w:asciiTheme="minorHAnsi" w:hAnsiTheme="minorHAnsi" w:cstheme="minorBidi"/>
          <w:lang w:eastAsia="en-US"/>
        </w:rPr>
      </w:pPr>
      <w:r>
        <w:rPr>
          <w:rFonts w:asciiTheme="minorHAnsi" w:hAnsiTheme="minorHAnsi" w:cstheme="minorBidi"/>
          <w:lang w:eastAsia="en-US"/>
        </w:rPr>
        <w:t xml:space="preserve">Í Englandi </w:t>
      </w:r>
      <w:r w:rsidR="002B75F4">
        <w:rPr>
          <w:rFonts w:asciiTheme="minorHAnsi" w:hAnsiTheme="minorHAnsi" w:cstheme="minorBidi"/>
          <w:lang w:eastAsia="en-US"/>
        </w:rPr>
        <w:t xml:space="preserve">og Kanada </w:t>
      </w:r>
      <w:r>
        <w:rPr>
          <w:rFonts w:asciiTheme="minorHAnsi" w:hAnsiTheme="minorHAnsi" w:cstheme="minorBidi"/>
          <w:lang w:eastAsia="en-US"/>
        </w:rPr>
        <w:t>má</w:t>
      </w:r>
      <w:r w:rsidR="00EC4B17">
        <w:rPr>
          <w:rFonts w:asciiTheme="minorHAnsi" w:hAnsiTheme="minorHAnsi" w:cstheme="minorBidi"/>
          <w:lang w:eastAsia="en-US"/>
        </w:rPr>
        <w:t xml:space="preserve"> ennfremur sjá </w:t>
      </w:r>
      <w:r w:rsidR="002B75F4">
        <w:rPr>
          <w:rFonts w:asciiTheme="minorHAnsi" w:hAnsiTheme="minorHAnsi" w:cstheme="minorBidi"/>
          <w:lang w:eastAsia="en-US"/>
        </w:rPr>
        <w:t>að heilbrigðisyfirvöld sáu</w:t>
      </w:r>
      <w:r w:rsidR="00EC4B17">
        <w:rPr>
          <w:rFonts w:asciiTheme="minorHAnsi" w:hAnsiTheme="minorHAnsi" w:cstheme="minorBidi"/>
          <w:lang w:eastAsia="en-US"/>
        </w:rPr>
        <w:t xml:space="preserve"> mikilvæg</w:t>
      </w:r>
      <w:r w:rsidR="007E590D">
        <w:rPr>
          <w:rFonts w:asciiTheme="minorHAnsi" w:hAnsiTheme="minorHAnsi" w:cstheme="minorBidi"/>
          <w:lang w:eastAsia="en-US"/>
        </w:rPr>
        <w:t>i</w:t>
      </w:r>
      <w:r w:rsidR="00EC4B17">
        <w:rPr>
          <w:rFonts w:asciiTheme="minorHAnsi" w:hAnsiTheme="minorHAnsi" w:cstheme="minorBidi"/>
          <w:lang w:eastAsia="en-US"/>
        </w:rPr>
        <w:t xml:space="preserve"> stefnumótunar hvað varðar stöðu HIV í landinu, auk </w:t>
      </w:r>
      <w:r w:rsidR="004D3C0A">
        <w:rPr>
          <w:rFonts w:asciiTheme="minorHAnsi" w:hAnsiTheme="minorHAnsi" w:cstheme="minorBidi"/>
          <w:lang w:eastAsia="en-US"/>
        </w:rPr>
        <w:t>þess að skapa skýra</w:t>
      </w:r>
      <w:r w:rsidR="00EC4B17">
        <w:rPr>
          <w:rFonts w:asciiTheme="minorHAnsi" w:hAnsiTheme="minorHAnsi" w:cstheme="minorBidi"/>
          <w:lang w:eastAsia="en-US"/>
        </w:rPr>
        <w:t xml:space="preserve"> áætlun um aukning</w:t>
      </w:r>
      <w:r w:rsidR="004D3C0A">
        <w:rPr>
          <w:rFonts w:asciiTheme="minorHAnsi" w:hAnsiTheme="minorHAnsi" w:cstheme="minorBidi"/>
          <w:lang w:eastAsia="en-US"/>
        </w:rPr>
        <w:t>u</w:t>
      </w:r>
      <w:r w:rsidR="00EC4B17">
        <w:rPr>
          <w:rFonts w:asciiTheme="minorHAnsi" w:hAnsiTheme="minorHAnsi" w:cstheme="minorBidi"/>
          <w:lang w:eastAsia="en-US"/>
        </w:rPr>
        <w:t xml:space="preserve"> á skimun fyrir HIV í almennu þýði</w:t>
      </w:r>
      <w:r w:rsidR="004D3C0A">
        <w:rPr>
          <w:rFonts w:asciiTheme="minorHAnsi" w:hAnsiTheme="minorHAnsi" w:cstheme="minorBidi"/>
          <w:lang w:eastAsia="en-US"/>
        </w:rPr>
        <w:t xml:space="preserve"> og hjá sérstökum áhættuhópum</w:t>
      </w:r>
      <w:r w:rsidR="00EC4B17">
        <w:rPr>
          <w:rFonts w:asciiTheme="minorHAnsi" w:hAnsiTheme="minorHAnsi" w:cstheme="minorBidi"/>
          <w:lang w:eastAsia="en-US"/>
        </w:rPr>
        <w:t xml:space="preserve">. </w:t>
      </w:r>
    </w:p>
    <w:p w14:paraId="6484810C" w14:textId="7B93B3BF" w:rsidR="004A1B26" w:rsidRPr="00967B3F" w:rsidRDefault="00EC4B17" w:rsidP="00EC4B17">
      <w:pPr>
        <w:rPr>
          <w:rFonts w:asciiTheme="minorHAnsi" w:hAnsiTheme="minorHAnsi" w:cstheme="minorBidi"/>
          <w:lang w:eastAsia="en-US"/>
        </w:rPr>
      </w:pPr>
      <w:r>
        <w:rPr>
          <w:rFonts w:asciiTheme="minorHAnsi" w:hAnsiTheme="minorHAnsi" w:cstheme="minorBidi"/>
          <w:lang w:eastAsia="en-US"/>
        </w:rPr>
        <w:t>Vert er að hvetja íslensk heilbrigðis- og sóttvarnayfirvöld til slíkrar stefnumótunar, sem í tilviki Englands og annarra landa hefur leitt til mikils árangurs í því að finna HIV-smit og meðhöndla</w:t>
      </w:r>
      <w:r>
        <w:rPr>
          <w:rFonts w:asciiTheme="minorHAnsi" w:hAnsiTheme="minorHAnsi" w:cstheme="minorBidi"/>
          <w:lang w:eastAsia="en-US"/>
        </w:rPr>
        <w:br/>
      </w:r>
      <w:r w:rsidRPr="00B8409A">
        <w:rPr>
          <w:rFonts w:asciiTheme="minorHAnsi" w:hAnsiTheme="minorHAnsi" w:cstheme="minorBidi"/>
          <w:lang w:eastAsia="en-US"/>
        </w:rPr>
        <w:t xml:space="preserve">í takt við stefnumótun WHO / UNAIDS </w:t>
      </w:r>
      <w:r>
        <w:rPr>
          <w:rFonts w:asciiTheme="minorHAnsi" w:hAnsiTheme="minorHAnsi" w:cstheme="minorBidi"/>
          <w:lang w:eastAsia="en-US"/>
        </w:rPr>
        <w:t>(</w:t>
      </w:r>
      <w:hyperlink r:id="rId7" w:history="1">
        <w:r w:rsidRPr="00B81E26">
          <w:rPr>
            <w:rStyle w:val="Hyperlink"/>
            <w:rFonts w:asciiTheme="minorHAnsi" w:hAnsiTheme="minorHAnsi" w:cstheme="minorBidi"/>
            <w:lang w:eastAsia="en-US"/>
          </w:rPr>
          <w:t>https://www.unaids.org/en/Global-AIDS-Strategy-2021-2026</w:t>
        </w:r>
      </w:hyperlink>
      <w:r>
        <w:rPr>
          <w:rFonts w:asciiTheme="minorHAnsi" w:hAnsiTheme="minorHAnsi" w:cstheme="minorBidi"/>
          <w:lang w:eastAsia="en-US"/>
        </w:rPr>
        <w:t>) og ECDC um HIV-prófun (</w:t>
      </w:r>
      <w:hyperlink r:id="rId8" w:history="1">
        <w:r w:rsidRPr="00B81E26">
          <w:rPr>
            <w:rStyle w:val="Hyperlink"/>
            <w:rFonts w:asciiTheme="minorHAnsi" w:hAnsiTheme="minorHAnsi" w:cstheme="minorBidi"/>
            <w:lang w:eastAsia="en-US"/>
          </w:rPr>
          <w:t>https://www.ecdc.europa.eu/en/publications-data/public-health-guidance-hiv-hepatitis-b-and-c-testing-eueea</w:t>
        </w:r>
      </w:hyperlink>
      <w:r>
        <w:rPr>
          <w:rFonts w:asciiTheme="minorHAnsi" w:hAnsiTheme="minorHAnsi" w:cstheme="minorBidi"/>
          <w:lang w:eastAsia="en-US"/>
        </w:rPr>
        <w:t>) og ástand HIV hjá MSM (</w:t>
      </w:r>
      <w:hyperlink r:id="rId9" w:history="1">
        <w:r w:rsidRPr="00B81E26">
          <w:rPr>
            <w:rStyle w:val="Hyperlink"/>
            <w:rFonts w:asciiTheme="minorHAnsi" w:hAnsiTheme="minorHAnsi" w:cstheme="minorBidi"/>
            <w:lang w:eastAsia="en-US"/>
          </w:rPr>
          <w:t>https://www.ecdc.europa.eu/en/publications-data/hiv-and-men-who-have-sex-men-monitoring-implementation-dublin-declaration</w:t>
        </w:r>
      </w:hyperlink>
      <w:r>
        <w:rPr>
          <w:rFonts w:asciiTheme="minorHAnsi" w:hAnsiTheme="minorHAnsi" w:cstheme="minorBidi"/>
          <w:lang w:eastAsia="en-US"/>
        </w:rPr>
        <w:t>)</w:t>
      </w:r>
    </w:p>
    <w:p w14:paraId="1BB29D4B" w14:textId="77777777" w:rsidR="004A1B26" w:rsidRDefault="004A1B26" w:rsidP="00EC4B17">
      <w:pPr>
        <w:rPr>
          <w:rFonts w:asciiTheme="minorHAnsi" w:hAnsiTheme="minorHAnsi" w:cstheme="minorBidi"/>
          <w:b/>
          <w:bCs/>
          <w:sz w:val="28"/>
          <w:szCs w:val="28"/>
          <w:lang w:eastAsia="en-US"/>
        </w:rPr>
      </w:pPr>
    </w:p>
    <w:p w14:paraId="29264A19" w14:textId="4A578C6A" w:rsidR="00EC4B17" w:rsidRPr="0046782D" w:rsidRDefault="00EC4B17" w:rsidP="00EC4B17">
      <w:pPr>
        <w:rPr>
          <w:rFonts w:asciiTheme="minorHAnsi" w:hAnsiTheme="minorHAnsi" w:cstheme="minorBidi"/>
          <w:b/>
          <w:bCs/>
          <w:sz w:val="28"/>
          <w:szCs w:val="28"/>
          <w:lang w:eastAsia="en-US"/>
        </w:rPr>
      </w:pPr>
      <w:r w:rsidRPr="0046782D">
        <w:rPr>
          <w:rFonts w:asciiTheme="minorHAnsi" w:hAnsiTheme="minorHAnsi" w:cstheme="minorBidi"/>
          <w:b/>
          <w:bCs/>
          <w:sz w:val="28"/>
          <w:szCs w:val="28"/>
          <w:lang w:eastAsia="en-US"/>
        </w:rPr>
        <w:t>Hvað getum við lært af þessari stigskiptu innleiðingu Englands og Kanada?</w:t>
      </w:r>
    </w:p>
    <w:p w14:paraId="2FB92BB1" w14:textId="301D0232" w:rsidR="00477D86" w:rsidRDefault="00477D86" w:rsidP="00EC4B17">
      <w:pPr>
        <w:rPr>
          <w:rFonts w:asciiTheme="minorHAnsi" w:hAnsiTheme="minorHAnsi" w:cstheme="minorBidi"/>
          <w:lang w:eastAsia="en-US"/>
        </w:rPr>
      </w:pPr>
      <w:r>
        <w:rPr>
          <w:rFonts w:asciiTheme="minorHAnsi" w:hAnsiTheme="minorHAnsi" w:cstheme="minorBidi"/>
          <w:lang w:eastAsia="en-US"/>
        </w:rPr>
        <w:t xml:space="preserve">Slík vinna skilar árangri og er upplýsandi fyrir almenning og fagfólk. Slík vinna </w:t>
      </w:r>
      <w:r w:rsidR="00D07C1F">
        <w:rPr>
          <w:rFonts w:asciiTheme="minorHAnsi" w:hAnsiTheme="minorHAnsi" w:cstheme="minorBidi"/>
          <w:lang w:eastAsia="en-US"/>
        </w:rPr>
        <w:t xml:space="preserve">tryggir aðkomu </w:t>
      </w:r>
      <w:r w:rsidR="002007B4">
        <w:rPr>
          <w:rFonts w:asciiTheme="minorHAnsi" w:hAnsiTheme="minorHAnsi" w:cstheme="minorBidi"/>
          <w:lang w:eastAsia="en-US"/>
        </w:rPr>
        <w:t xml:space="preserve">fagfólks með áhættugreiningu. Slíkur ferill </w:t>
      </w:r>
      <w:r>
        <w:rPr>
          <w:rFonts w:asciiTheme="minorHAnsi" w:hAnsiTheme="minorHAnsi" w:cstheme="minorBidi"/>
          <w:lang w:eastAsia="en-US"/>
        </w:rPr>
        <w:t>sýnir einnig fram á það að stjórnmálamenn sem taka mikilvægar ákvarðanir á þessu sviði hafa litið til faglegra sjónarmiða til að tryggja velferð og öryggi sjúklinga, í þessu tilviki blóðþega, við ákvarðanir sínar, líkt og er skylda þeirra.</w:t>
      </w:r>
    </w:p>
    <w:p w14:paraId="0ADAF170" w14:textId="1DB4D571" w:rsidR="004A1B26" w:rsidRDefault="00FD56CD" w:rsidP="00EC4B17">
      <w:pPr>
        <w:rPr>
          <w:rFonts w:asciiTheme="minorHAnsi" w:hAnsiTheme="minorHAnsi" w:cstheme="minorBidi"/>
          <w:lang w:eastAsia="en-US"/>
        </w:rPr>
      </w:pPr>
      <w:r>
        <w:rPr>
          <w:rFonts w:asciiTheme="minorHAnsi" w:hAnsiTheme="minorHAnsi" w:cstheme="minorBidi"/>
          <w:lang w:eastAsia="en-US"/>
        </w:rPr>
        <w:t>Afrakstur áhættugreiningar bætir yfirsýn almennings og fagfólks um raunverulega stöðu HIV</w:t>
      </w:r>
      <w:r w:rsidR="00E9108F">
        <w:rPr>
          <w:rFonts w:asciiTheme="minorHAnsi" w:hAnsiTheme="minorHAnsi" w:cstheme="minorBidi"/>
          <w:lang w:eastAsia="en-US"/>
        </w:rPr>
        <w:t>, HCV, HBV og sýfilis hér á landi með bættu fræðslu- og upplýsingaefni um árangur heilbrigðisyfirvalda</w:t>
      </w:r>
      <w:r w:rsidR="004D3C0A">
        <w:rPr>
          <w:rFonts w:asciiTheme="minorHAnsi" w:hAnsiTheme="minorHAnsi" w:cstheme="minorBidi"/>
          <w:lang w:eastAsia="en-US"/>
        </w:rPr>
        <w:t xml:space="preserve"> á þessu sviði, í takti við árangursmælikvarða.</w:t>
      </w:r>
    </w:p>
    <w:p w14:paraId="45EF411F" w14:textId="06A20CD2" w:rsidR="00967B3F" w:rsidRDefault="004D3C0A" w:rsidP="00EC4B17">
      <w:pPr>
        <w:rPr>
          <w:rFonts w:asciiTheme="minorHAnsi" w:hAnsiTheme="minorHAnsi" w:cstheme="minorBidi"/>
          <w:b/>
          <w:bCs/>
          <w:sz w:val="28"/>
          <w:szCs w:val="28"/>
          <w:lang w:eastAsia="en-US"/>
        </w:rPr>
      </w:pPr>
      <w:r>
        <w:rPr>
          <w:rFonts w:asciiTheme="minorHAnsi" w:hAnsiTheme="minorHAnsi" w:cstheme="minorBidi"/>
          <w:lang w:eastAsia="en-US"/>
        </w:rPr>
        <w:t>Mikil þörf er á því að bæta aðgengi að slíkum upplýsingum hér á landi.</w:t>
      </w:r>
    </w:p>
    <w:p w14:paraId="7FACA642" w14:textId="77777777" w:rsidR="004A1B26" w:rsidRDefault="004A1B26" w:rsidP="00EC4B17">
      <w:pPr>
        <w:rPr>
          <w:rFonts w:asciiTheme="minorHAnsi" w:hAnsiTheme="minorHAnsi" w:cstheme="minorBidi"/>
          <w:b/>
          <w:bCs/>
          <w:sz w:val="28"/>
          <w:szCs w:val="28"/>
          <w:lang w:eastAsia="en-US"/>
        </w:rPr>
      </w:pPr>
    </w:p>
    <w:p w14:paraId="0E65D0F6" w14:textId="0F900205" w:rsidR="0046782D" w:rsidRDefault="00EC4B17" w:rsidP="00EC4B17">
      <w:pPr>
        <w:rPr>
          <w:rFonts w:asciiTheme="minorHAnsi" w:hAnsiTheme="minorHAnsi" w:cstheme="minorBidi"/>
          <w:b/>
          <w:bCs/>
          <w:sz w:val="28"/>
          <w:szCs w:val="28"/>
          <w:lang w:eastAsia="en-US"/>
        </w:rPr>
      </w:pPr>
      <w:r w:rsidRPr="0046782D">
        <w:rPr>
          <w:rFonts w:asciiTheme="minorHAnsi" w:hAnsiTheme="minorHAnsi" w:cstheme="minorBidi"/>
          <w:b/>
          <w:bCs/>
          <w:sz w:val="28"/>
          <w:szCs w:val="28"/>
          <w:lang w:eastAsia="en-US"/>
        </w:rPr>
        <w:t xml:space="preserve">Tillögur </w:t>
      </w:r>
      <w:r w:rsidR="00D277E4" w:rsidRPr="0046782D">
        <w:rPr>
          <w:rFonts w:asciiTheme="minorHAnsi" w:hAnsiTheme="minorHAnsi" w:cstheme="minorBidi"/>
          <w:b/>
          <w:bCs/>
          <w:sz w:val="28"/>
          <w:szCs w:val="28"/>
          <w:lang w:eastAsia="en-US"/>
        </w:rPr>
        <w:t xml:space="preserve">til umræðu hjá </w:t>
      </w:r>
      <w:r w:rsidRPr="0046782D">
        <w:rPr>
          <w:rFonts w:asciiTheme="minorHAnsi" w:hAnsiTheme="minorHAnsi" w:cstheme="minorBidi"/>
          <w:b/>
          <w:bCs/>
          <w:sz w:val="28"/>
          <w:szCs w:val="28"/>
          <w:lang w:eastAsia="en-US"/>
        </w:rPr>
        <w:t>ráðgjafanefnd um fagleg málefni blóðbankaþjónustu, Landspítala og Blóðbankan</w:t>
      </w:r>
      <w:r w:rsidR="00D277E4" w:rsidRPr="0046782D">
        <w:rPr>
          <w:rFonts w:asciiTheme="minorHAnsi" w:hAnsiTheme="minorHAnsi" w:cstheme="minorBidi"/>
          <w:b/>
          <w:bCs/>
          <w:sz w:val="28"/>
          <w:szCs w:val="28"/>
          <w:lang w:eastAsia="en-US"/>
        </w:rPr>
        <w:t>um</w:t>
      </w:r>
      <w:r w:rsidRPr="0046782D">
        <w:rPr>
          <w:rFonts w:asciiTheme="minorHAnsi" w:hAnsiTheme="minorHAnsi" w:cstheme="minorBidi"/>
          <w:b/>
          <w:bCs/>
          <w:sz w:val="28"/>
          <w:szCs w:val="28"/>
          <w:lang w:eastAsia="en-US"/>
        </w:rPr>
        <w:t xml:space="preserve"> um </w:t>
      </w:r>
      <w:r w:rsidR="0046782D">
        <w:rPr>
          <w:rFonts w:asciiTheme="minorHAnsi" w:hAnsiTheme="minorHAnsi" w:cstheme="minorBidi"/>
          <w:b/>
          <w:bCs/>
          <w:sz w:val="28"/>
          <w:szCs w:val="28"/>
          <w:lang w:eastAsia="en-US"/>
        </w:rPr>
        <w:t>áfangas</w:t>
      </w:r>
      <w:r w:rsidRPr="0046782D">
        <w:rPr>
          <w:rFonts w:asciiTheme="minorHAnsi" w:hAnsiTheme="minorHAnsi" w:cstheme="minorBidi"/>
          <w:b/>
          <w:bCs/>
          <w:sz w:val="28"/>
          <w:szCs w:val="28"/>
          <w:lang w:eastAsia="en-US"/>
        </w:rPr>
        <w:t>kipta innleiðingu</w:t>
      </w:r>
      <w:r w:rsidR="0046782D">
        <w:rPr>
          <w:rFonts w:asciiTheme="minorHAnsi" w:hAnsiTheme="minorHAnsi" w:cstheme="minorBidi"/>
          <w:b/>
          <w:bCs/>
          <w:sz w:val="28"/>
          <w:szCs w:val="28"/>
          <w:lang w:eastAsia="en-US"/>
        </w:rPr>
        <w:t>.</w:t>
      </w:r>
    </w:p>
    <w:p w14:paraId="2F6B4D90" w14:textId="01DED3A1" w:rsidR="00EC4B17" w:rsidRPr="0046782D" w:rsidRDefault="0046782D" w:rsidP="00EC4B17">
      <w:pPr>
        <w:rPr>
          <w:rFonts w:asciiTheme="minorHAnsi" w:hAnsiTheme="minorHAnsi" w:cstheme="minorBidi"/>
          <w:b/>
          <w:bCs/>
          <w:lang w:eastAsia="en-US"/>
        </w:rPr>
      </w:pPr>
      <w:r w:rsidRPr="0046782D">
        <w:rPr>
          <w:rFonts w:asciiTheme="minorHAnsi" w:hAnsiTheme="minorHAnsi" w:cstheme="minorBidi"/>
          <w:b/>
          <w:bCs/>
          <w:lang w:eastAsia="en-US"/>
        </w:rPr>
        <w:t>V</w:t>
      </w:r>
      <w:r w:rsidR="00EC4B17" w:rsidRPr="0046782D">
        <w:rPr>
          <w:rFonts w:asciiTheme="minorHAnsi" w:hAnsiTheme="minorHAnsi" w:cstheme="minorBidi"/>
          <w:b/>
          <w:bCs/>
          <w:lang w:eastAsia="en-US"/>
        </w:rPr>
        <w:t>innuskjal til útfærslu með heilbrigðisyfirvöldum</w:t>
      </w:r>
    </w:p>
    <w:p w14:paraId="706FEC8C" w14:textId="480B77BA" w:rsidR="00A43AD2" w:rsidRDefault="00EC4B17" w:rsidP="00EC4B17">
      <w:pPr>
        <w:rPr>
          <w:rFonts w:asciiTheme="minorHAnsi" w:hAnsiTheme="minorHAnsi" w:cstheme="minorBidi"/>
          <w:lang w:eastAsia="en-US"/>
        </w:rPr>
      </w:pPr>
      <w:r>
        <w:rPr>
          <w:rFonts w:asciiTheme="minorHAnsi" w:hAnsiTheme="minorHAnsi" w:cstheme="minorBidi"/>
          <w:lang w:eastAsia="en-US"/>
        </w:rPr>
        <w:t xml:space="preserve">Á liðnum mánuðum </w:t>
      </w:r>
      <w:r w:rsidR="00A8369C">
        <w:rPr>
          <w:rFonts w:asciiTheme="minorHAnsi" w:hAnsiTheme="minorHAnsi" w:cstheme="minorBidi"/>
          <w:lang w:eastAsia="en-US"/>
        </w:rPr>
        <w:t>sendi</w:t>
      </w:r>
      <w:r>
        <w:rPr>
          <w:rFonts w:asciiTheme="minorHAnsi" w:hAnsiTheme="minorHAnsi" w:cstheme="minorBidi"/>
          <w:lang w:eastAsia="en-US"/>
        </w:rPr>
        <w:t xml:space="preserve"> Blóðbankinn </w:t>
      </w:r>
      <w:r w:rsidR="00557F81">
        <w:rPr>
          <w:rFonts w:asciiTheme="minorHAnsi" w:hAnsiTheme="minorHAnsi" w:cstheme="minorBidi"/>
          <w:lang w:eastAsia="en-US"/>
        </w:rPr>
        <w:t xml:space="preserve">viðbótargögn til ráðgjafanefndarinnar </w:t>
      </w:r>
      <w:r w:rsidR="00F0686C">
        <w:rPr>
          <w:rFonts w:asciiTheme="minorHAnsi" w:hAnsiTheme="minorHAnsi" w:cstheme="minorBidi"/>
          <w:lang w:eastAsia="en-US"/>
        </w:rPr>
        <w:t>um</w:t>
      </w:r>
      <w:r>
        <w:rPr>
          <w:rFonts w:asciiTheme="minorHAnsi" w:hAnsiTheme="minorHAnsi" w:cstheme="minorBidi"/>
          <w:lang w:eastAsia="en-US"/>
        </w:rPr>
        <w:t xml:space="preserve"> ýmsar útfærslur við innleiðingu NAT-skimunar á Íslandi, og </w:t>
      </w:r>
      <w:r w:rsidR="00584442">
        <w:rPr>
          <w:rFonts w:asciiTheme="minorHAnsi" w:hAnsiTheme="minorHAnsi" w:cstheme="minorBidi"/>
          <w:lang w:eastAsia="en-US"/>
        </w:rPr>
        <w:t xml:space="preserve">er þar </w:t>
      </w:r>
      <w:r w:rsidR="00557F81">
        <w:rPr>
          <w:rFonts w:asciiTheme="minorHAnsi" w:hAnsiTheme="minorHAnsi" w:cstheme="minorBidi"/>
          <w:lang w:eastAsia="en-US"/>
        </w:rPr>
        <w:t>lagt mat</w:t>
      </w:r>
      <w:r w:rsidR="00A43AD2">
        <w:rPr>
          <w:rFonts w:asciiTheme="minorHAnsi" w:hAnsiTheme="minorHAnsi" w:cstheme="minorBidi"/>
          <w:lang w:eastAsia="en-US"/>
        </w:rPr>
        <w:t xml:space="preserve"> á tímaáætlun um</w:t>
      </w:r>
      <w:r>
        <w:rPr>
          <w:rFonts w:asciiTheme="minorHAnsi" w:hAnsiTheme="minorHAnsi" w:cstheme="minorBidi"/>
          <w:lang w:eastAsia="en-US"/>
        </w:rPr>
        <w:t xml:space="preserve"> breyt</w:t>
      </w:r>
      <w:r w:rsidR="004A1B26">
        <w:rPr>
          <w:rFonts w:asciiTheme="minorHAnsi" w:hAnsiTheme="minorHAnsi" w:cstheme="minorBidi"/>
          <w:lang w:eastAsia="en-US"/>
        </w:rPr>
        <w:t>ingar á</w:t>
      </w:r>
      <w:r>
        <w:rPr>
          <w:rFonts w:asciiTheme="minorHAnsi" w:hAnsiTheme="minorHAnsi" w:cstheme="minorBidi"/>
          <w:lang w:eastAsia="en-US"/>
        </w:rPr>
        <w:t xml:space="preserve"> skilmerkjum um varanlega vs tímabundna frávísun vegna ýmissa áhættuþátta</w:t>
      </w:r>
      <w:r w:rsidR="00A43AD2">
        <w:rPr>
          <w:rFonts w:asciiTheme="minorHAnsi" w:hAnsiTheme="minorHAnsi" w:cstheme="minorBidi"/>
          <w:lang w:eastAsia="en-US"/>
        </w:rPr>
        <w:t xml:space="preserve"> s.s. MSM</w:t>
      </w:r>
      <w:r>
        <w:rPr>
          <w:rFonts w:asciiTheme="minorHAnsi" w:hAnsiTheme="minorHAnsi" w:cstheme="minorBidi"/>
          <w:lang w:eastAsia="en-US"/>
        </w:rPr>
        <w:t xml:space="preserve">. </w:t>
      </w:r>
    </w:p>
    <w:p w14:paraId="5FA219DC" w14:textId="339F9B3B" w:rsidR="00313A65" w:rsidRDefault="00EC4B17" w:rsidP="00EC4B17">
      <w:pPr>
        <w:rPr>
          <w:rFonts w:asciiTheme="minorHAnsi" w:hAnsiTheme="minorHAnsi" w:cstheme="minorBidi"/>
          <w:lang w:eastAsia="en-US"/>
        </w:rPr>
      </w:pPr>
      <w:r>
        <w:rPr>
          <w:rFonts w:asciiTheme="minorHAnsi" w:hAnsiTheme="minorHAnsi" w:cstheme="minorBidi"/>
          <w:lang w:eastAsia="en-US"/>
        </w:rPr>
        <w:t xml:space="preserve">Hugmyndir um að fylgja </w:t>
      </w:r>
      <w:r w:rsidR="0046782D">
        <w:rPr>
          <w:rFonts w:asciiTheme="minorHAnsi" w:hAnsiTheme="minorHAnsi" w:cstheme="minorBidi"/>
          <w:lang w:eastAsia="en-US"/>
        </w:rPr>
        <w:t>áfanga</w:t>
      </w:r>
      <w:r>
        <w:rPr>
          <w:rFonts w:asciiTheme="minorHAnsi" w:hAnsiTheme="minorHAnsi" w:cstheme="minorBidi"/>
          <w:lang w:eastAsia="en-US"/>
        </w:rPr>
        <w:t xml:space="preserve">skiptum aðgerðum í kjölfar NAT-skimunar og áhættugreininga eru í samræmi við ráðleggingar aðila 2018 og 2019. </w:t>
      </w:r>
    </w:p>
    <w:p w14:paraId="09378AF4" w14:textId="7D639B31" w:rsidR="004A1B26" w:rsidRDefault="004A1B26" w:rsidP="00EC4B17">
      <w:pPr>
        <w:rPr>
          <w:rFonts w:asciiTheme="minorHAnsi" w:hAnsiTheme="minorHAnsi" w:cstheme="minorBidi"/>
          <w:lang w:eastAsia="en-US"/>
        </w:rPr>
      </w:pPr>
    </w:p>
    <w:p w14:paraId="331686ED" w14:textId="543F5B97" w:rsidR="00313A65" w:rsidRPr="00E140D3" w:rsidRDefault="004A1B26" w:rsidP="00EC4B17">
      <w:pPr>
        <w:rPr>
          <w:rFonts w:asciiTheme="minorHAnsi" w:hAnsiTheme="minorHAnsi" w:cstheme="minorBidi"/>
          <w:b/>
          <w:bCs/>
          <w:lang w:eastAsia="en-US"/>
        </w:rPr>
      </w:pPr>
      <w:r>
        <w:rPr>
          <w:rFonts w:asciiTheme="minorHAnsi" w:hAnsiTheme="minorHAnsi" w:cstheme="minorBidi"/>
          <w:b/>
          <w:bCs/>
          <w:lang w:eastAsia="en-US"/>
        </w:rPr>
        <w:t>Sérstakir m</w:t>
      </w:r>
      <w:r w:rsidR="00E140D3" w:rsidRPr="00E140D3">
        <w:rPr>
          <w:rFonts w:asciiTheme="minorHAnsi" w:hAnsiTheme="minorHAnsi" w:cstheme="minorBidi"/>
          <w:b/>
          <w:bCs/>
          <w:lang w:eastAsia="en-US"/>
        </w:rPr>
        <w:t>öguleikar í kjölfar smithreinsunar rauðkorna 2023-2025.</w:t>
      </w:r>
    </w:p>
    <w:p w14:paraId="3D52121D" w14:textId="0BD7A307" w:rsidR="00721D26" w:rsidRDefault="00276604" w:rsidP="00EC4B17">
      <w:pPr>
        <w:rPr>
          <w:rFonts w:asciiTheme="minorHAnsi" w:hAnsiTheme="minorHAnsi" w:cstheme="minorBidi"/>
          <w:lang w:eastAsia="en-US"/>
        </w:rPr>
      </w:pPr>
      <w:r>
        <w:rPr>
          <w:rFonts w:asciiTheme="minorHAnsi" w:hAnsiTheme="minorHAnsi" w:cstheme="minorBidi"/>
          <w:lang w:eastAsia="en-US"/>
        </w:rPr>
        <w:t>Einnig voru í áliti ráðgjafanefndarinnar tillögur</w:t>
      </w:r>
      <w:r w:rsidR="00EC4B17">
        <w:rPr>
          <w:rFonts w:asciiTheme="minorHAnsi" w:hAnsiTheme="minorHAnsi" w:cstheme="minorBidi"/>
          <w:lang w:eastAsia="en-US"/>
        </w:rPr>
        <w:t xml:space="preserve"> um einstaklingsbundið mat á áhættu óháð kyni blóðgjafa sem væri mögulegt að gera í kjölfar innleiðingar á smithreinsun (pathogen inactivation/reduction) á rauðkornum á árunum 2023-202</w:t>
      </w:r>
      <w:r w:rsidR="00313A65">
        <w:rPr>
          <w:rFonts w:asciiTheme="minorHAnsi" w:hAnsiTheme="minorHAnsi" w:cstheme="minorBidi"/>
          <w:lang w:eastAsia="en-US"/>
        </w:rPr>
        <w:t>5</w:t>
      </w:r>
      <w:r w:rsidR="00EC4B17">
        <w:rPr>
          <w:rFonts w:asciiTheme="minorHAnsi" w:hAnsiTheme="minorHAnsi" w:cstheme="minorBidi"/>
          <w:lang w:eastAsia="en-US"/>
        </w:rPr>
        <w:t xml:space="preserve">. </w:t>
      </w:r>
      <w:r w:rsidR="00721D26">
        <w:rPr>
          <w:rFonts w:asciiTheme="minorHAnsi" w:hAnsiTheme="minorHAnsi" w:cstheme="minorBidi"/>
          <w:lang w:eastAsia="en-US"/>
        </w:rPr>
        <w:t>Blóðflögur og plasma eru nú þegar smithreinsaðar á Íslandi, allt frá árinu 2013.</w:t>
      </w:r>
    </w:p>
    <w:p w14:paraId="2949B77F" w14:textId="4CA259D5" w:rsidR="00721D26" w:rsidRDefault="00721D26" w:rsidP="00EC4B17">
      <w:pPr>
        <w:rPr>
          <w:rFonts w:asciiTheme="minorHAnsi" w:hAnsiTheme="minorHAnsi" w:cstheme="minorBidi"/>
          <w:lang w:eastAsia="en-US"/>
        </w:rPr>
      </w:pPr>
    </w:p>
    <w:p w14:paraId="428B6A73" w14:textId="1C4252D0" w:rsidR="00EC4B17" w:rsidRPr="00721D26" w:rsidRDefault="00EC4B17" w:rsidP="00EC4B17">
      <w:pPr>
        <w:rPr>
          <w:rFonts w:asciiTheme="minorHAnsi" w:hAnsiTheme="minorHAnsi" w:cstheme="minorBidi"/>
          <w:b/>
          <w:bCs/>
          <w:lang w:eastAsia="en-US"/>
        </w:rPr>
      </w:pPr>
      <w:r w:rsidRPr="00721D26">
        <w:rPr>
          <w:rFonts w:asciiTheme="minorHAnsi" w:hAnsiTheme="minorHAnsi" w:cstheme="minorBidi"/>
          <w:b/>
          <w:bCs/>
          <w:lang w:eastAsia="en-US"/>
        </w:rPr>
        <w:t xml:space="preserve">Innleiðing á þessari keðju ráðstafana </w:t>
      </w:r>
      <w:r w:rsidR="00625E60">
        <w:rPr>
          <w:rFonts w:asciiTheme="minorHAnsi" w:hAnsiTheme="minorHAnsi" w:cstheme="minorBidi"/>
          <w:b/>
          <w:bCs/>
          <w:lang w:eastAsia="en-US"/>
        </w:rPr>
        <w:t xml:space="preserve">á sviði </w:t>
      </w:r>
      <w:r w:rsidRPr="00721D26">
        <w:rPr>
          <w:rFonts w:asciiTheme="minorHAnsi" w:hAnsiTheme="minorHAnsi" w:cstheme="minorBidi"/>
          <w:b/>
          <w:bCs/>
          <w:lang w:eastAsia="en-US"/>
        </w:rPr>
        <w:t xml:space="preserve">NAT-skimunar, áhættugreiningar og smithreinsunar </w:t>
      </w:r>
      <w:r w:rsidR="00FC1B74" w:rsidRPr="00721D26">
        <w:rPr>
          <w:rFonts w:asciiTheme="minorHAnsi" w:hAnsiTheme="minorHAnsi" w:cstheme="minorBidi"/>
          <w:b/>
          <w:bCs/>
          <w:lang w:eastAsia="en-US"/>
        </w:rPr>
        <w:t xml:space="preserve">rauðkorna </w:t>
      </w:r>
      <w:r w:rsidRPr="00721D26">
        <w:rPr>
          <w:rFonts w:asciiTheme="minorHAnsi" w:hAnsiTheme="minorHAnsi" w:cstheme="minorBidi"/>
          <w:b/>
          <w:bCs/>
          <w:lang w:eastAsia="en-US"/>
        </w:rPr>
        <w:t>tryggir öryggi og gæði blóðhluta fyrir sjúklinga og markar tímamót í nálgun heilbrigðisyfirvalda á þessu sviði.</w:t>
      </w:r>
      <w:r w:rsidR="00FC1B74" w:rsidRPr="00721D26">
        <w:rPr>
          <w:rFonts w:asciiTheme="minorHAnsi" w:hAnsiTheme="minorHAnsi" w:cstheme="minorBidi"/>
          <w:b/>
          <w:bCs/>
          <w:lang w:eastAsia="en-US"/>
        </w:rPr>
        <w:t xml:space="preserve"> </w:t>
      </w:r>
    </w:p>
    <w:p w14:paraId="4EFFA4F8" w14:textId="4CBFAB9E" w:rsidR="006A0E22" w:rsidRDefault="0019422D">
      <w:pPr>
        <w:spacing w:after="200" w:line="276" w:lineRule="auto"/>
      </w:pPr>
      <w:r>
        <w:br w:type="page"/>
      </w:r>
    </w:p>
    <w:p w14:paraId="2CE331C8" w14:textId="4890DCAF" w:rsidR="005F0E2D" w:rsidRPr="00D36408" w:rsidRDefault="006A0E22" w:rsidP="00D60E29">
      <w:pPr>
        <w:spacing w:after="200" w:line="276" w:lineRule="auto"/>
        <w:jc w:val="center"/>
        <w:rPr>
          <w:b/>
          <w:bCs/>
          <w:sz w:val="32"/>
          <w:szCs w:val="32"/>
        </w:rPr>
      </w:pPr>
      <w:r w:rsidRPr="00D36408">
        <w:rPr>
          <w:b/>
          <w:bCs/>
          <w:sz w:val="32"/>
          <w:szCs w:val="32"/>
        </w:rPr>
        <w:lastRenderedPageBreak/>
        <w:t>Nokkur dæmi um áhættugreiningar í tímalínu Kanada</w:t>
      </w:r>
    </w:p>
    <w:p w14:paraId="74E1DD3F" w14:textId="5AD846F4" w:rsidR="00F5531F" w:rsidRDefault="00F5531F"/>
    <w:p w14:paraId="32B817B6" w14:textId="17416D4D" w:rsidR="00D0645E" w:rsidRDefault="003E680E">
      <w:r w:rsidRPr="00713BA6">
        <w:rPr>
          <w:noProof/>
        </w:rPr>
        <w:drawing>
          <wp:anchor distT="0" distB="0" distL="114300" distR="114300" simplePos="0" relativeHeight="251596288" behindDoc="0" locked="0" layoutInCell="1" allowOverlap="1" wp14:anchorId="0B051006" wp14:editId="6325D942">
            <wp:simplePos x="0" y="0"/>
            <wp:positionH relativeFrom="column">
              <wp:posOffset>3720465</wp:posOffset>
            </wp:positionH>
            <wp:positionV relativeFrom="paragraph">
              <wp:posOffset>41275</wp:posOffset>
            </wp:positionV>
            <wp:extent cx="2334462" cy="2728429"/>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4462" cy="2728429"/>
                    </a:xfrm>
                    <a:prstGeom prst="rect">
                      <a:avLst/>
                    </a:prstGeom>
                  </pic:spPr>
                </pic:pic>
              </a:graphicData>
            </a:graphic>
            <wp14:sizeRelH relativeFrom="margin">
              <wp14:pctWidth>0</wp14:pctWidth>
            </wp14:sizeRelH>
            <wp14:sizeRelV relativeFrom="margin">
              <wp14:pctHeight>0</wp14:pctHeight>
            </wp14:sizeRelV>
          </wp:anchor>
        </w:drawing>
      </w:r>
      <w:r w:rsidR="006A0E22" w:rsidRPr="00022E8F">
        <w:rPr>
          <w:noProof/>
        </w:rPr>
        <w:drawing>
          <wp:anchor distT="0" distB="0" distL="114300" distR="114300" simplePos="0" relativeHeight="251930112" behindDoc="0" locked="0" layoutInCell="1" allowOverlap="1" wp14:anchorId="123E33B1" wp14:editId="10531FBF">
            <wp:simplePos x="0" y="0"/>
            <wp:positionH relativeFrom="column">
              <wp:posOffset>-55245</wp:posOffset>
            </wp:positionH>
            <wp:positionV relativeFrom="paragraph">
              <wp:posOffset>44450</wp:posOffset>
            </wp:positionV>
            <wp:extent cx="1946275" cy="286702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6275" cy="2867025"/>
                    </a:xfrm>
                    <a:prstGeom prst="rect">
                      <a:avLst/>
                    </a:prstGeom>
                  </pic:spPr>
                </pic:pic>
              </a:graphicData>
            </a:graphic>
          </wp:anchor>
        </w:drawing>
      </w:r>
    </w:p>
    <w:p w14:paraId="502EEE55" w14:textId="7F987806" w:rsidR="00D0645E" w:rsidRDefault="00D0645E"/>
    <w:p w14:paraId="6E186B90" w14:textId="220272D2" w:rsidR="00D0645E" w:rsidRDefault="00D0645E" w:rsidP="00A53F95">
      <w:pPr>
        <w:jc w:val="center"/>
      </w:pPr>
    </w:p>
    <w:p w14:paraId="40A05BD2" w14:textId="7168E83A" w:rsidR="00897288" w:rsidRDefault="00897288" w:rsidP="00A53F95">
      <w:pPr>
        <w:jc w:val="center"/>
      </w:pPr>
    </w:p>
    <w:p w14:paraId="0FAA2F84" w14:textId="3384CE8B" w:rsidR="008D501C" w:rsidRDefault="003E680E">
      <w:pPr>
        <w:spacing w:after="200" w:line="276" w:lineRule="auto"/>
      </w:pPr>
      <w:r w:rsidRPr="00354D67">
        <w:rPr>
          <w:noProof/>
        </w:rPr>
        <w:drawing>
          <wp:anchor distT="0" distB="0" distL="114300" distR="114300" simplePos="0" relativeHeight="251435520" behindDoc="0" locked="0" layoutInCell="1" allowOverlap="1" wp14:anchorId="717DE39F" wp14:editId="444F756A">
            <wp:simplePos x="0" y="0"/>
            <wp:positionH relativeFrom="column">
              <wp:posOffset>2720975</wp:posOffset>
            </wp:positionH>
            <wp:positionV relativeFrom="paragraph">
              <wp:posOffset>7905115</wp:posOffset>
            </wp:positionV>
            <wp:extent cx="3589020" cy="702532"/>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89020" cy="702532"/>
                    </a:xfrm>
                    <a:prstGeom prst="rect">
                      <a:avLst/>
                    </a:prstGeom>
                  </pic:spPr>
                </pic:pic>
              </a:graphicData>
            </a:graphic>
          </wp:anchor>
        </w:drawing>
      </w:r>
      <w:r w:rsidRPr="00F5531F">
        <w:rPr>
          <w:noProof/>
        </w:rPr>
        <w:drawing>
          <wp:anchor distT="0" distB="0" distL="114300" distR="114300" simplePos="0" relativeHeight="251553280" behindDoc="0" locked="0" layoutInCell="1" allowOverlap="1" wp14:anchorId="4E6D3CC6" wp14:editId="4C5D192D">
            <wp:simplePos x="0" y="0"/>
            <wp:positionH relativeFrom="column">
              <wp:posOffset>-137795</wp:posOffset>
            </wp:positionH>
            <wp:positionV relativeFrom="paragraph">
              <wp:posOffset>2845200</wp:posOffset>
            </wp:positionV>
            <wp:extent cx="2324100" cy="180046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3212" cy="1807519"/>
                    </a:xfrm>
                    <a:prstGeom prst="rect">
                      <a:avLst/>
                    </a:prstGeom>
                  </pic:spPr>
                </pic:pic>
              </a:graphicData>
            </a:graphic>
            <wp14:sizeRelH relativeFrom="margin">
              <wp14:pctWidth>0</wp14:pctWidth>
            </wp14:sizeRelH>
            <wp14:sizeRelV relativeFrom="margin">
              <wp14:pctHeight>0</wp14:pctHeight>
            </wp14:sizeRelV>
          </wp:anchor>
        </w:drawing>
      </w:r>
      <w:r w:rsidR="006A0E22" w:rsidRPr="0062251D">
        <w:rPr>
          <w:noProof/>
        </w:rPr>
        <w:drawing>
          <wp:anchor distT="0" distB="0" distL="114300" distR="114300" simplePos="0" relativeHeight="251896320" behindDoc="0" locked="0" layoutInCell="1" allowOverlap="1" wp14:anchorId="3D10FFD8" wp14:editId="6572B8B6">
            <wp:simplePos x="0" y="0"/>
            <wp:positionH relativeFrom="column">
              <wp:posOffset>-120650</wp:posOffset>
            </wp:positionH>
            <wp:positionV relativeFrom="paragraph">
              <wp:posOffset>6554470</wp:posOffset>
            </wp:positionV>
            <wp:extent cx="2754358" cy="2077002"/>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54358" cy="2077002"/>
                    </a:xfrm>
                    <a:prstGeom prst="rect">
                      <a:avLst/>
                    </a:prstGeom>
                  </pic:spPr>
                </pic:pic>
              </a:graphicData>
            </a:graphic>
            <wp14:sizeRelH relativeFrom="margin">
              <wp14:pctWidth>0</wp14:pctWidth>
            </wp14:sizeRelH>
            <wp14:sizeRelV relativeFrom="margin">
              <wp14:pctHeight>0</wp14:pctHeight>
            </wp14:sizeRelV>
          </wp:anchor>
        </w:drawing>
      </w:r>
      <w:r w:rsidR="006A0E22" w:rsidRPr="00423972">
        <w:rPr>
          <w:noProof/>
        </w:rPr>
        <w:drawing>
          <wp:anchor distT="0" distB="0" distL="114300" distR="114300" simplePos="0" relativeHeight="251828736" behindDoc="0" locked="0" layoutInCell="1" allowOverlap="1" wp14:anchorId="6754E55B" wp14:editId="38DCCE4E">
            <wp:simplePos x="0" y="0"/>
            <wp:positionH relativeFrom="column">
              <wp:posOffset>2881630</wp:posOffset>
            </wp:positionH>
            <wp:positionV relativeFrom="paragraph">
              <wp:posOffset>4827980</wp:posOffset>
            </wp:positionV>
            <wp:extent cx="1991050" cy="2874404"/>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1050" cy="2874404"/>
                    </a:xfrm>
                    <a:prstGeom prst="rect">
                      <a:avLst/>
                    </a:prstGeom>
                  </pic:spPr>
                </pic:pic>
              </a:graphicData>
            </a:graphic>
          </wp:anchor>
        </w:drawing>
      </w:r>
      <w:r w:rsidR="006A0E22" w:rsidRPr="00840B8F">
        <w:rPr>
          <w:noProof/>
        </w:rPr>
        <w:drawing>
          <wp:anchor distT="0" distB="0" distL="114300" distR="114300" simplePos="0" relativeHeight="251810304" behindDoc="0" locked="0" layoutInCell="1" allowOverlap="1" wp14:anchorId="323C2FD9" wp14:editId="0EBC83B5">
            <wp:simplePos x="0" y="0"/>
            <wp:positionH relativeFrom="column">
              <wp:posOffset>-102870</wp:posOffset>
            </wp:positionH>
            <wp:positionV relativeFrom="paragraph">
              <wp:posOffset>4811395</wp:posOffset>
            </wp:positionV>
            <wp:extent cx="1997075" cy="169481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7075" cy="1694815"/>
                    </a:xfrm>
                    <a:prstGeom prst="rect">
                      <a:avLst/>
                    </a:prstGeom>
                  </pic:spPr>
                </pic:pic>
              </a:graphicData>
            </a:graphic>
          </wp:anchor>
        </w:drawing>
      </w:r>
      <w:r w:rsidR="006A0E22" w:rsidRPr="009E2C3B">
        <w:rPr>
          <w:noProof/>
        </w:rPr>
        <w:drawing>
          <wp:anchor distT="0" distB="0" distL="114300" distR="114300" simplePos="0" relativeHeight="251664896" behindDoc="0" locked="0" layoutInCell="1" allowOverlap="1" wp14:anchorId="50AC5A9B" wp14:editId="27D8DDE1">
            <wp:simplePos x="0" y="0"/>
            <wp:positionH relativeFrom="column">
              <wp:posOffset>2967355</wp:posOffset>
            </wp:positionH>
            <wp:positionV relativeFrom="paragraph">
              <wp:posOffset>2383200</wp:posOffset>
            </wp:positionV>
            <wp:extent cx="2949937" cy="2266548"/>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49937" cy="2266548"/>
                    </a:xfrm>
                    <a:prstGeom prst="rect">
                      <a:avLst/>
                    </a:prstGeom>
                  </pic:spPr>
                </pic:pic>
              </a:graphicData>
            </a:graphic>
            <wp14:sizeRelH relativeFrom="margin">
              <wp14:pctWidth>0</wp14:pctWidth>
            </wp14:sizeRelH>
            <wp14:sizeRelV relativeFrom="margin">
              <wp14:pctHeight>0</wp14:pctHeight>
            </wp14:sizeRelV>
          </wp:anchor>
        </w:drawing>
      </w:r>
      <w:r w:rsidR="008D501C">
        <w:br w:type="page"/>
      </w:r>
    </w:p>
    <w:p w14:paraId="77BB5417" w14:textId="5048FCA2" w:rsidR="00084485" w:rsidRDefault="003E680E">
      <w:pPr>
        <w:spacing w:after="200" w:line="276" w:lineRule="auto"/>
      </w:pPr>
      <w:r w:rsidRPr="00017D37">
        <w:rPr>
          <w:noProof/>
        </w:rPr>
        <w:lastRenderedPageBreak/>
        <w:drawing>
          <wp:anchor distT="0" distB="0" distL="114300" distR="114300" simplePos="0" relativeHeight="251406848" behindDoc="0" locked="0" layoutInCell="1" allowOverlap="1" wp14:anchorId="37BBEBCD" wp14:editId="313C64A5">
            <wp:simplePos x="0" y="0"/>
            <wp:positionH relativeFrom="column">
              <wp:posOffset>2540000</wp:posOffset>
            </wp:positionH>
            <wp:positionV relativeFrom="paragraph">
              <wp:posOffset>-132715</wp:posOffset>
            </wp:positionV>
            <wp:extent cx="3484245" cy="119636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4245" cy="1196365"/>
                    </a:xfrm>
                    <a:prstGeom prst="rect">
                      <a:avLst/>
                    </a:prstGeom>
                  </pic:spPr>
                </pic:pic>
              </a:graphicData>
            </a:graphic>
          </wp:anchor>
        </w:drawing>
      </w:r>
    </w:p>
    <w:p w14:paraId="2699FE71" w14:textId="3DFABB78" w:rsidR="009B3706" w:rsidRDefault="001049BC" w:rsidP="0062251D">
      <w:pPr>
        <w:jc w:val="center"/>
      </w:pPr>
      <w:r w:rsidRPr="008D084C">
        <w:rPr>
          <w:noProof/>
        </w:rPr>
        <w:drawing>
          <wp:anchor distT="0" distB="0" distL="114300" distR="114300" simplePos="0" relativeHeight="251395584" behindDoc="0" locked="0" layoutInCell="1" allowOverlap="1" wp14:anchorId="1DE6761A" wp14:editId="78E4C178">
            <wp:simplePos x="0" y="0"/>
            <wp:positionH relativeFrom="column">
              <wp:posOffset>-392430</wp:posOffset>
            </wp:positionH>
            <wp:positionV relativeFrom="paragraph">
              <wp:posOffset>-402590</wp:posOffset>
            </wp:positionV>
            <wp:extent cx="2512666" cy="202658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2666" cy="2026585"/>
                    </a:xfrm>
                    <a:prstGeom prst="rect">
                      <a:avLst/>
                    </a:prstGeom>
                  </pic:spPr>
                </pic:pic>
              </a:graphicData>
            </a:graphic>
            <wp14:sizeRelH relativeFrom="margin">
              <wp14:pctWidth>0</wp14:pctWidth>
            </wp14:sizeRelH>
            <wp14:sizeRelV relativeFrom="margin">
              <wp14:pctHeight>0</wp14:pctHeight>
            </wp14:sizeRelV>
          </wp:anchor>
        </w:drawing>
      </w:r>
    </w:p>
    <w:p w14:paraId="1597ADE2" w14:textId="0A1BFB3D" w:rsidR="00577E17" w:rsidRDefault="00577E17" w:rsidP="00D032B7"/>
    <w:p w14:paraId="6823ED43" w14:textId="25CD4E7E" w:rsidR="00577E17" w:rsidRDefault="00577E17" w:rsidP="00D032B7"/>
    <w:p w14:paraId="07EC68D7" w14:textId="6ED2FB36" w:rsidR="004D7F41" w:rsidRDefault="004D7F41" w:rsidP="00084485">
      <w:pPr>
        <w:jc w:val="center"/>
      </w:pPr>
    </w:p>
    <w:p w14:paraId="2B762A6B" w14:textId="1F3836CE" w:rsidR="008D084C" w:rsidRDefault="003E680E" w:rsidP="00084485">
      <w:pPr>
        <w:jc w:val="center"/>
      </w:pPr>
      <w:r w:rsidRPr="00584394">
        <w:rPr>
          <w:noProof/>
        </w:rPr>
        <w:drawing>
          <wp:anchor distT="0" distB="0" distL="114300" distR="114300" simplePos="0" relativeHeight="251857408" behindDoc="0" locked="0" layoutInCell="1" allowOverlap="1" wp14:anchorId="51BB1EE3" wp14:editId="43402D84">
            <wp:simplePos x="0" y="0"/>
            <wp:positionH relativeFrom="column">
              <wp:posOffset>2898775</wp:posOffset>
            </wp:positionH>
            <wp:positionV relativeFrom="paragraph">
              <wp:posOffset>125095</wp:posOffset>
            </wp:positionV>
            <wp:extent cx="3257550" cy="25717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57550" cy="2571750"/>
                    </a:xfrm>
                    <a:prstGeom prst="rect">
                      <a:avLst/>
                    </a:prstGeom>
                  </pic:spPr>
                </pic:pic>
              </a:graphicData>
            </a:graphic>
          </wp:anchor>
        </w:drawing>
      </w:r>
    </w:p>
    <w:p w14:paraId="232545A2" w14:textId="0ACAE756" w:rsidR="0052088F" w:rsidRDefault="0052088F" w:rsidP="00D032B7"/>
    <w:p w14:paraId="0EB84615" w14:textId="6022B285" w:rsidR="0052088F" w:rsidRDefault="0052088F" w:rsidP="00D032B7"/>
    <w:p w14:paraId="0B11E3C2" w14:textId="6C668585" w:rsidR="00017D37" w:rsidRDefault="00017D37" w:rsidP="00D032B7"/>
    <w:p w14:paraId="15994C95" w14:textId="6F22DED3" w:rsidR="002A5EA4" w:rsidRDefault="002A5EA4" w:rsidP="00D032B7"/>
    <w:p w14:paraId="446F1483" w14:textId="01AC46BB" w:rsidR="00354D67" w:rsidRDefault="00354D67" w:rsidP="00D032B7"/>
    <w:p w14:paraId="630125A2" w14:textId="590490EA" w:rsidR="008961E5" w:rsidRDefault="003E680E" w:rsidP="00D032B7">
      <w:r w:rsidRPr="002A5EA4">
        <w:rPr>
          <w:noProof/>
        </w:rPr>
        <w:drawing>
          <wp:anchor distT="0" distB="0" distL="114300" distR="114300" simplePos="0" relativeHeight="251426304" behindDoc="0" locked="0" layoutInCell="1" allowOverlap="1" wp14:anchorId="234C1B33" wp14:editId="669EEB1C">
            <wp:simplePos x="0" y="0"/>
            <wp:positionH relativeFrom="column">
              <wp:posOffset>-392430</wp:posOffset>
            </wp:positionH>
            <wp:positionV relativeFrom="paragraph">
              <wp:posOffset>241300</wp:posOffset>
            </wp:positionV>
            <wp:extent cx="3064510" cy="196977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4510" cy="1969770"/>
                    </a:xfrm>
                    <a:prstGeom prst="rect">
                      <a:avLst/>
                    </a:prstGeom>
                  </pic:spPr>
                </pic:pic>
              </a:graphicData>
            </a:graphic>
            <wp14:sizeRelH relativeFrom="margin">
              <wp14:pctWidth>0</wp14:pctWidth>
            </wp14:sizeRelH>
            <wp14:sizeRelV relativeFrom="margin">
              <wp14:pctHeight>0</wp14:pctHeight>
            </wp14:sizeRelV>
          </wp:anchor>
        </w:drawing>
      </w:r>
    </w:p>
    <w:p w14:paraId="2D77D87C" w14:textId="1E3FC2FD" w:rsidR="008961E5" w:rsidRDefault="008961E5" w:rsidP="00D032B7"/>
    <w:p w14:paraId="75B221CE" w14:textId="58F52DA6" w:rsidR="008961E5" w:rsidRDefault="008961E5" w:rsidP="00D032B7"/>
    <w:p w14:paraId="07A1B9C3" w14:textId="3965812E" w:rsidR="008961E5" w:rsidRDefault="008961E5" w:rsidP="00D032B7"/>
    <w:p w14:paraId="1DD9875E" w14:textId="7839B2ED" w:rsidR="008961E5" w:rsidRDefault="008961E5" w:rsidP="00D032B7"/>
    <w:p w14:paraId="2F962B03" w14:textId="10A5D769" w:rsidR="008961E5" w:rsidRDefault="008961E5" w:rsidP="00D032B7"/>
    <w:p w14:paraId="3807FA3A" w14:textId="1B840032" w:rsidR="008961E5" w:rsidRDefault="008961E5" w:rsidP="00D032B7"/>
    <w:p w14:paraId="0F56B690" w14:textId="6EBC3E3E" w:rsidR="008961E5" w:rsidRDefault="008961E5" w:rsidP="00D032B7"/>
    <w:p w14:paraId="64D2BC9E" w14:textId="3C45F89B" w:rsidR="008961E5" w:rsidRDefault="008961E5" w:rsidP="00D032B7"/>
    <w:p w14:paraId="660B384E" w14:textId="5558601A" w:rsidR="008961E5" w:rsidRDefault="003E680E" w:rsidP="00D032B7">
      <w:r w:rsidRPr="009C0F39">
        <w:rPr>
          <w:noProof/>
        </w:rPr>
        <w:drawing>
          <wp:anchor distT="0" distB="0" distL="114300" distR="114300" simplePos="0" relativeHeight="251876864" behindDoc="0" locked="0" layoutInCell="1" allowOverlap="1" wp14:anchorId="291E879D" wp14:editId="0EB2F0C1">
            <wp:simplePos x="0" y="0"/>
            <wp:positionH relativeFrom="column">
              <wp:posOffset>3157855</wp:posOffset>
            </wp:positionH>
            <wp:positionV relativeFrom="paragraph">
              <wp:posOffset>168910</wp:posOffset>
            </wp:positionV>
            <wp:extent cx="2999740" cy="71247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99740" cy="712470"/>
                    </a:xfrm>
                    <a:prstGeom prst="rect">
                      <a:avLst/>
                    </a:prstGeom>
                  </pic:spPr>
                </pic:pic>
              </a:graphicData>
            </a:graphic>
            <wp14:sizeRelH relativeFrom="margin">
              <wp14:pctWidth>0</wp14:pctWidth>
            </wp14:sizeRelH>
            <wp14:sizeRelV relativeFrom="margin">
              <wp14:pctHeight>0</wp14:pctHeight>
            </wp14:sizeRelV>
          </wp:anchor>
        </w:drawing>
      </w:r>
    </w:p>
    <w:p w14:paraId="47F0FAE3" w14:textId="40E36568" w:rsidR="008961E5" w:rsidRDefault="008961E5" w:rsidP="00D032B7"/>
    <w:p w14:paraId="5D437634" w14:textId="11AD6402" w:rsidR="008961E5" w:rsidRDefault="008961E5" w:rsidP="00D032B7"/>
    <w:p w14:paraId="13780FB9" w14:textId="2CA9348F" w:rsidR="008961E5" w:rsidRDefault="008961E5" w:rsidP="00D032B7"/>
    <w:p w14:paraId="1A00B0E7" w14:textId="18A81961" w:rsidR="008961E5" w:rsidRDefault="003E680E" w:rsidP="00D032B7">
      <w:r w:rsidRPr="00FD01D1">
        <w:rPr>
          <w:noProof/>
        </w:rPr>
        <w:drawing>
          <wp:anchor distT="0" distB="0" distL="114300" distR="114300" simplePos="0" relativeHeight="251579904" behindDoc="0" locked="0" layoutInCell="1" allowOverlap="1" wp14:anchorId="2653D859" wp14:editId="0E3604FB">
            <wp:simplePos x="0" y="0"/>
            <wp:positionH relativeFrom="column">
              <wp:posOffset>-395605</wp:posOffset>
            </wp:positionH>
            <wp:positionV relativeFrom="paragraph">
              <wp:posOffset>194310</wp:posOffset>
            </wp:positionV>
            <wp:extent cx="3009900" cy="216027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09900" cy="2160270"/>
                    </a:xfrm>
                    <a:prstGeom prst="rect">
                      <a:avLst/>
                    </a:prstGeom>
                  </pic:spPr>
                </pic:pic>
              </a:graphicData>
            </a:graphic>
          </wp:anchor>
        </w:drawing>
      </w:r>
    </w:p>
    <w:p w14:paraId="422D9EED" w14:textId="3650C398" w:rsidR="008961E5" w:rsidRDefault="003E680E" w:rsidP="00D032B7">
      <w:r w:rsidRPr="00162E4A">
        <w:rPr>
          <w:noProof/>
        </w:rPr>
        <w:drawing>
          <wp:anchor distT="0" distB="0" distL="114300" distR="114300" simplePos="0" relativeHeight="251449856" behindDoc="0" locked="0" layoutInCell="1" allowOverlap="1" wp14:anchorId="4F8AC929" wp14:editId="51CFF09F">
            <wp:simplePos x="0" y="0"/>
            <wp:positionH relativeFrom="column">
              <wp:posOffset>3157855</wp:posOffset>
            </wp:positionH>
            <wp:positionV relativeFrom="paragraph">
              <wp:posOffset>153670</wp:posOffset>
            </wp:positionV>
            <wp:extent cx="2970769" cy="1483668"/>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0769" cy="1483668"/>
                    </a:xfrm>
                    <a:prstGeom prst="rect">
                      <a:avLst/>
                    </a:prstGeom>
                  </pic:spPr>
                </pic:pic>
              </a:graphicData>
            </a:graphic>
            <wp14:sizeRelH relativeFrom="margin">
              <wp14:pctWidth>0</wp14:pctWidth>
            </wp14:sizeRelH>
            <wp14:sizeRelV relativeFrom="margin">
              <wp14:pctHeight>0</wp14:pctHeight>
            </wp14:sizeRelV>
          </wp:anchor>
        </w:drawing>
      </w:r>
    </w:p>
    <w:p w14:paraId="2F9199A7" w14:textId="6976D41B" w:rsidR="008961E5" w:rsidRDefault="008961E5" w:rsidP="00D032B7"/>
    <w:p w14:paraId="147758C4" w14:textId="04294818" w:rsidR="008961E5" w:rsidRDefault="008961E5" w:rsidP="00D032B7"/>
    <w:p w14:paraId="0DDE85DA" w14:textId="67977094" w:rsidR="008961E5" w:rsidRDefault="008961E5" w:rsidP="00D032B7"/>
    <w:p w14:paraId="1E3AE2A0" w14:textId="37C6C46B" w:rsidR="008961E5" w:rsidRDefault="00CE59E9">
      <w:pPr>
        <w:spacing w:after="200" w:line="276" w:lineRule="auto"/>
      </w:pPr>
      <w:r w:rsidRPr="00A80B9A">
        <w:rPr>
          <w:noProof/>
        </w:rPr>
        <w:drawing>
          <wp:anchor distT="0" distB="0" distL="114300" distR="114300" simplePos="0" relativeHeight="251943424" behindDoc="0" locked="0" layoutInCell="1" allowOverlap="1" wp14:anchorId="51015C51" wp14:editId="03948748">
            <wp:simplePos x="0" y="0"/>
            <wp:positionH relativeFrom="column">
              <wp:posOffset>-285750</wp:posOffset>
            </wp:positionH>
            <wp:positionV relativeFrom="paragraph">
              <wp:posOffset>1503045</wp:posOffset>
            </wp:positionV>
            <wp:extent cx="2523753" cy="15621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23753" cy="1562100"/>
                    </a:xfrm>
                    <a:prstGeom prst="rect">
                      <a:avLst/>
                    </a:prstGeom>
                  </pic:spPr>
                </pic:pic>
              </a:graphicData>
            </a:graphic>
          </wp:anchor>
        </w:drawing>
      </w:r>
      <w:r w:rsidR="003E680E" w:rsidRPr="006C7949">
        <w:rPr>
          <w:noProof/>
        </w:rPr>
        <w:drawing>
          <wp:anchor distT="0" distB="0" distL="114300" distR="114300" simplePos="0" relativeHeight="251788800" behindDoc="0" locked="0" layoutInCell="1" allowOverlap="1" wp14:anchorId="22C367F1" wp14:editId="693C3F27">
            <wp:simplePos x="0" y="0"/>
            <wp:positionH relativeFrom="column">
              <wp:posOffset>2799027</wp:posOffset>
            </wp:positionH>
            <wp:positionV relativeFrom="paragraph">
              <wp:posOffset>1033145</wp:posOffset>
            </wp:positionV>
            <wp:extent cx="3331845" cy="171734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31845" cy="1717340"/>
                    </a:xfrm>
                    <a:prstGeom prst="rect">
                      <a:avLst/>
                    </a:prstGeom>
                  </pic:spPr>
                </pic:pic>
              </a:graphicData>
            </a:graphic>
          </wp:anchor>
        </w:drawing>
      </w:r>
      <w:r w:rsidR="003E680E" w:rsidRPr="007933C6">
        <w:rPr>
          <w:noProof/>
        </w:rPr>
        <w:drawing>
          <wp:anchor distT="0" distB="0" distL="114300" distR="114300" simplePos="0" relativeHeight="251461120" behindDoc="0" locked="0" layoutInCell="1" allowOverlap="1" wp14:anchorId="2901B4D6" wp14:editId="0CC18150">
            <wp:simplePos x="0" y="0"/>
            <wp:positionH relativeFrom="column">
              <wp:posOffset>41275</wp:posOffset>
            </wp:positionH>
            <wp:positionV relativeFrom="paragraph">
              <wp:posOffset>2748915</wp:posOffset>
            </wp:positionV>
            <wp:extent cx="5760720" cy="169227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1692275"/>
                    </a:xfrm>
                    <a:prstGeom prst="rect">
                      <a:avLst/>
                    </a:prstGeom>
                  </pic:spPr>
                </pic:pic>
              </a:graphicData>
            </a:graphic>
          </wp:anchor>
        </w:drawing>
      </w:r>
      <w:r w:rsidR="008961E5">
        <w:br w:type="page"/>
      </w:r>
    </w:p>
    <w:p w14:paraId="2A07BE89" w14:textId="0BCA045E" w:rsidR="008961E5" w:rsidRDefault="008961E5" w:rsidP="00C14AE5">
      <w:pPr>
        <w:jc w:val="center"/>
        <w:rPr>
          <w:b/>
          <w:bCs/>
          <w:sz w:val="24"/>
          <w:szCs w:val="24"/>
        </w:rPr>
      </w:pPr>
      <w:r w:rsidRPr="00C14AE5">
        <w:rPr>
          <w:b/>
          <w:bCs/>
          <w:sz w:val="24"/>
          <w:szCs w:val="24"/>
        </w:rPr>
        <w:lastRenderedPageBreak/>
        <w:t>History and timeline</w:t>
      </w:r>
      <w:r w:rsidR="00CE59E9">
        <w:rPr>
          <w:b/>
          <w:bCs/>
          <w:sz w:val="24"/>
          <w:szCs w:val="24"/>
        </w:rPr>
        <w:t>, CANADA</w:t>
      </w:r>
    </w:p>
    <w:p w14:paraId="21374F5F" w14:textId="77777777" w:rsidR="00F72C44" w:rsidRPr="00C14AE5" w:rsidRDefault="00F72C44" w:rsidP="00C14AE5">
      <w:pPr>
        <w:jc w:val="center"/>
        <w:rPr>
          <w:b/>
          <w:bCs/>
          <w:sz w:val="24"/>
          <w:szCs w:val="24"/>
        </w:rPr>
      </w:pPr>
    </w:p>
    <w:p w14:paraId="11EB55AE" w14:textId="77777777" w:rsidR="00C14AE5" w:rsidRPr="00F72C44" w:rsidRDefault="00C14AE5" w:rsidP="00F72C44">
      <w:pPr>
        <w:pBdr>
          <w:top w:val="single" w:sz="4" w:space="1" w:color="auto"/>
          <w:left w:val="single" w:sz="4" w:space="4" w:color="auto"/>
          <w:bottom w:val="single" w:sz="4" w:space="1" w:color="auto"/>
          <w:right w:val="single" w:sz="4" w:space="4" w:color="auto"/>
        </w:pBdr>
        <w:jc w:val="center"/>
        <w:rPr>
          <w:sz w:val="18"/>
          <w:szCs w:val="18"/>
        </w:rPr>
      </w:pPr>
      <w:r w:rsidRPr="00F72C44">
        <w:rPr>
          <w:sz w:val="18"/>
          <w:szCs w:val="18"/>
        </w:rPr>
        <w:t>2022</w:t>
      </w:r>
    </w:p>
    <w:p w14:paraId="0C429ED9" w14:textId="77777777" w:rsidR="00C14AE5" w:rsidRPr="00F72C44" w:rsidRDefault="00C14AE5" w:rsidP="00C14AE5">
      <w:pPr>
        <w:rPr>
          <w:sz w:val="18"/>
          <w:szCs w:val="18"/>
        </w:rPr>
      </w:pPr>
      <w:r w:rsidRPr="00F72C44">
        <w:rPr>
          <w:sz w:val="18"/>
          <w:szCs w:val="18"/>
        </w:rPr>
        <w:t>Evolving eligibility criteria for gay, bisexual and other men who have sex with men</w:t>
      </w:r>
    </w:p>
    <w:p w14:paraId="4FE9229F" w14:textId="34169FB7" w:rsidR="008961E5" w:rsidRPr="00F72C44" w:rsidRDefault="00C14AE5" w:rsidP="008961E5">
      <w:pPr>
        <w:rPr>
          <w:sz w:val="18"/>
          <w:szCs w:val="18"/>
        </w:rPr>
      </w:pPr>
      <w:r w:rsidRPr="00F72C44">
        <w:rPr>
          <w:sz w:val="18"/>
          <w:szCs w:val="18"/>
        </w:rPr>
        <w:t>Canadian Blood Services’ goal is to remove the current waiting period for men who have sex with men and use sexual behaviour-based screening for all donors instead. To this end, we intend to make a submission recommending this change to Health Canada, our regulator, by the end of 2021.  </w:t>
      </w:r>
    </w:p>
    <w:p w14:paraId="06256631" w14:textId="66D9E312" w:rsidR="008961E5" w:rsidRPr="00F72C44" w:rsidRDefault="008961E5" w:rsidP="00F72C44">
      <w:pPr>
        <w:pBdr>
          <w:top w:val="single" w:sz="4" w:space="1" w:color="auto"/>
          <w:left w:val="single" w:sz="4" w:space="4" w:color="auto"/>
          <w:bottom w:val="single" w:sz="4" w:space="1" w:color="auto"/>
          <w:right w:val="single" w:sz="4" w:space="4" w:color="auto"/>
        </w:pBdr>
        <w:jc w:val="center"/>
        <w:rPr>
          <w:sz w:val="18"/>
          <w:szCs w:val="18"/>
        </w:rPr>
      </w:pPr>
      <w:r w:rsidRPr="00F72C44">
        <w:rPr>
          <w:sz w:val="18"/>
          <w:szCs w:val="18"/>
        </w:rPr>
        <w:t>2021</w:t>
      </w:r>
    </w:p>
    <w:p w14:paraId="43FCABF9" w14:textId="68C31BB8" w:rsidR="008961E5" w:rsidRPr="00F72C44" w:rsidRDefault="008961E5" w:rsidP="008961E5">
      <w:pPr>
        <w:rPr>
          <w:sz w:val="18"/>
          <w:szCs w:val="18"/>
        </w:rPr>
      </w:pPr>
      <w:r w:rsidRPr="00F72C44">
        <w:rPr>
          <w:sz w:val="18"/>
          <w:szCs w:val="18"/>
        </w:rPr>
        <w:t>Canadian Blood Services makes submission to Health Canada to expand source plasma donor eligibility for men who have sex with men.</w:t>
      </w:r>
      <w:r w:rsidR="00AD7158">
        <w:rPr>
          <w:sz w:val="18"/>
          <w:szCs w:val="18"/>
        </w:rPr>
        <w:t xml:space="preserve"> </w:t>
      </w:r>
      <w:r w:rsidRPr="00F72C44">
        <w:rPr>
          <w:sz w:val="18"/>
          <w:szCs w:val="18"/>
        </w:rPr>
        <w:t>Targeting Health Canada submission by end of year to remove the waiting period for men who have sex with men and use behaviour-based screening for all donors instead.</w:t>
      </w:r>
    </w:p>
    <w:p w14:paraId="4F5E5463" w14:textId="77777777" w:rsidR="008961E5" w:rsidRPr="00F72C44" w:rsidRDefault="008961E5" w:rsidP="00F72C44">
      <w:pPr>
        <w:pBdr>
          <w:top w:val="single" w:sz="4" w:space="1" w:color="auto"/>
          <w:left w:val="single" w:sz="4" w:space="4" w:color="auto"/>
          <w:bottom w:val="single" w:sz="4" w:space="1" w:color="auto"/>
          <w:right w:val="single" w:sz="4" w:space="4" w:color="auto"/>
        </w:pBdr>
        <w:jc w:val="center"/>
        <w:rPr>
          <w:sz w:val="18"/>
          <w:szCs w:val="18"/>
        </w:rPr>
      </w:pPr>
      <w:r w:rsidRPr="00F72C44">
        <w:rPr>
          <w:sz w:val="18"/>
          <w:szCs w:val="18"/>
        </w:rPr>
        <w:t>2019</w:t>
      </w:r>
    </w:p>
    <w:p w14:paraId="2F626D5D" w14:textId="1689D892" w:rsidR="008961E5" w:rsidRPr="00F72C44" w:rsidRDefault="008961E5" w:rsidP="008961E5">
      <w:pPr>
        <w:rPr>
          <w:sz w:val="18"/>
          <w:szCs w:val="18"/>
        </w:rPr>
      </w:pPr>
      <w:r w:rsidRPr="00F72C44">
        <w:rPr>
          <w:sz w:val="18"/>
          <w:szCs w:val="18"/>
        </w:rPr>
        <w:t>Health Canada approves reduction of the waiting period for MSM from one year to three months.</w:t>
      </w:r>
    </w:p>
    <w:p w14:paraId="6E0A682B" w14:textId="77777777" w:rsidR="008961E5" w:rsidRPr="00F72C44" w:rsidRDefault="008961E5" w:rsidP="00F72C44">
      <w:pPr>
        <w:pBdr>
          <w:top w:val="single" w:sz="4" w:space="1" w:color="auto"/>
          <w:left w:val="single" w:sz="4" w:space="4" w:color="auto"/>
          <w:bottom w:val="single" w:sz="4" w:space="1" w:color="auto"/>
          <w:right w:val="single" w:sz="4" w:space="4" w:color="auto"/>
        </w:pBdr>
        <w:jc w:val="center"/>
        <w:rPr>
          <w:sz w:val="18"/>
          <w:szCs w:val="18"/>
        </w:rPr>
      </w:pPr>
      <w:r w:rsidRPr="00F72C44">
        <w:rPr>
          <w:sz w:val="18"/>
          <w:szCs w:val="18"/>
        </w:rPr>
        <w:t>2018</w:t>
      </w:r>
    </w:p>
    <w:p w14:paraId="204B1C3B" w14:textId="77777777" w:rsidR="008961E5" w:rsidRPr="00F72C44" w:rsidRDefault="008961E5" w:rsidP="008961E5">
      <w:pPr>
        <w:rPr>
          <w:sz w:val="18"/>
          <w:szCs w:val="18"/>
        </w:rPr>
      </w:pPr>
      <w:r w:rsidRPr="00F72C44">
        <w:rPr>
          <w:sz w:val="18"/>
          <w:szCs w:val="18"/>
        </w:rPr>
        <w:t>A new request to further reduce the waiting period for MSM from one year to three months is submitted to Health Canada.</w:t>
      </w:r>
    </w:p>
    <w:p w14:paraId="7C86B868" w14:textId="77777777" w:rsidR="008961E5" w:rsidRPr="00F72C44" w:rsidRDefault="008961E5" w:rsidP="008961E5">
      <w:pPr>
        <w:rPr>
          <w:sz w:val="18"/>
          <w:szCs w:val="18"/>
        </w:rPr>
      </w:pPr>
      <w:r w:rsidRPr="00F72C44">
        <w:rPr>
          <w:sz w:val="18"/>
          <w:szCs w:val="18"/>
        </w:rPr>
        <w:t>A new round of consultation meetings with stakeholders and partners takes place to discuss planned submission to Health Canada to further reduce the waiting period for MSM to three months.</w:t>
      </w:r>
    </w:p>
    <w:p w14:paraId="32FB74C8" w14:textId="4FD0642A" w:rsidR="008961E5" w:rsidRPr="00330537" w:rsidRDefault="008961E5" w:rsidP="008961E5">
      <w:pPr>
        <w:rPr>
          <w:b/>
          <w:bCs/>
          <w:sz w:val="18"/>
          <w:szCs w:val="18"/>
        </w:rPr>
      </w:pPr>
      <w:r w:rsidRPr="00330537">
        <w:rPr>
          <w:sz w:val="18"/>
          <w:szCs w:val="18"/>
        </w:rPr>
        <w:t>Four additional projects</w:t>
      </w:r>
      <w:r w:rsidRPr="00F72C44">
        <w:rPr>
          <w:sz w:val="18"/>
          <w:szCs w:val="18"/>
        </w:rPr>
        <w:t> were awarded funding after a </w:t>
      </w:r>
      <w:r w:rsidRPr="00330537">
        <w:rPr>
          <w:sz w:val="18"/>
          <w:szCs w:val="18"/>
        </w:rPr>
        <w:t>second round of funding</w:t>
      </w:r>
      <w:r w:rsidRPr="00F72C44">
        <w:rPr>
          <w:sz w:val="18"/>
          <w:szCs w:val="18"/>
        </w:rPr>
        <w:t xml:space="preserve"> was made available as part of </w:t>
      </w:r>
      <w:r w:rsidRPr="00330537">
        <w:rPr>
          <w:b/>
          <w:bCs/>
          <w:sz w:val="18"/>
          <w:szCs w:val="18"/>
        </w:rPr>
        <w:t>the MSM research grant program. </w:t>
      </w:r>
    </w:p>
    <w:p w14:paraId="73BBD9F2" w14:textId="77777777" w:rsidR="008961E5" w:rsidRPr="00F72C44" w:rsidRDefault="008961E5" w:rsidP="00F72C44">
      <w:pPr>
        <w:pBdr>
          <w:top w:val="single" w:sz="4" w:space="1" w:color="auto"/>
          <w:left w:val="single" w:sz="4" w:space="4" w:color="auto"/>
          <w:bottom w:val="single" w:sz="4" w:space="1" w:color="auto"/>
          <w:right w:val="single" w:sz="4" w:space="4" w:color="auto"/>
        </w:pBdr>
        <w:jc w:val="center"/>
        <w:rPr>
          <w:sz w:val="18"/>
          <w:szCs w:val="18"/>
        </w:rPr>
      </w:pPr>
      <w:r w:rsidRPr="00F72C44">
        <w:rPr>
          <w:sz w:val="18"/>
          <w:szCs w:val="18"/>
        </w:rPr>
        <w:t>2017</w:t>
      </w:r>
    </w:p>
    <w:p w14:paraId="08A50916" w14:textId="63BFEBCA" w:rsidR="008961E5" w:rsidRPr="00F72C44" w:rsidRDefault="008961E5" w:rsidP="008961E5">
      <w:pPr>
        <w:rPr>
          <w:sz w:val="18"/>
          <w:szCs w:val="18"/>
        </w:rPr>
      </w:pPr>
      <w:r w:rsidRPr="002A6172">
        <w:rPr>
          <w:b/>
          <w:bCs/>
          <w:sz w:val="18"/>
          <w:szCs w:val="18"/>
        </w:rPr>
        <w:t>The MSM research grant program </w:t>
      </w:r>
      <w:r w:rsidRPr="00F72C44">
        <w:rPr>
          <w:sz w:val="18"/>
          <w:szCs w:val="18"/>
        </w:rPr>
        <w:t>launched Feb. 1</w:t>
      </w:r>
    </w:p>
    <w:p w14:paraId="2788C6B3" w14:textId="1E1D6240" w:rsidR="008961E5" w:rsidRPr="00F72C44" w:rsidRDefault="008961E5" w:rsidP="008961E5">
      <w:pPr>
        <w:rPr>
          <w:sz w:val="18"/>
          <w:szCs w:val="18"/>
        </w:rPr>
      </w:pPr>
      <w:r w:rsidRPr="00F72C44">
        <w:rPr>
          <w:sz w:val="18"/>
          <w:szCs w:val="18"/>
        </w:rPr>
        <w:t>A two-day meeting was held in January with national and international stakeholders to identify research priorities for closing knowledge gaps that impact donor </w:t>
      </w:r>
      <w:r w:rsidRPr="00330537">
        <w:rPr>
          <w:sz w:val="18"/>
          <w:szCs w:val="18"/>
        </w:rPr>
        <w:t>eligibility for men who have sex with men.  </w:t>
      </w:r>
    </w:p>
    <w:p w14:paraId="453B87AF" w14:textId="77777777" w:rsidR="008961E5" w:rsidRPr="00F72C44" w:rsidRDefault="008961E5" w:rsidP="00F72C44">
      <w:pPr>
        <w:pBdr>
          <w:top w:val="single" w:sz="4" w:space="1" w:color="auto"/>
          <w:left w:val="single" w:sz="4" w:space="4" w:color="auto"/>
          <w:bottom w:val="single" w:sz="4" w:space="1" w:color="auto"/>
          <w:right w:val="single" w:sz="4" w:space="4" w:color="auto"/>
        </w:pBdr>
        <w:jc w:val="center"/>
        <w:rPr>
          <w:sz w:val="18"/>
          <w:szCs w:val="18"/>
        </w:rPr>
      </w:pPr>
      <w:r w:rsidRPr="00F72C44">
        <w:rPr>
          <w:sz w:val="18"/>
          <w:szCs w:val="18"/>
        </w:rPr>
        <w:t>2016</w:t>
      </w:r>
    </w:p>
    <w:p w14:paraId="4E2F272B" w14:textId="46CFF90B" w:rsidR="008961E5" w:rsidRPr="00F72C44" w:rsidRDefault="008961E5" w:rsidP="008961E5">
      <w:pPr>
        <w:rPr>
          <w:sz w:val="18"/>
          <w:szCs w:val="18"/>
        </w:rPr>
      </w:pPr>
      <w:r w:rsidRPr="00F72C44">
        <w:rPr>
          <w:sz w:val="18"/>
          <w:szCs w:val="18"/>
        </w:rPr>
        <w:t>Health Canada approved Canadian Blood Services’ proposal to reduce the blood donation ineligibility period for men who have sex with men from five years to one year.</w:t>
      </w:r>
    </w:p>
    <w:p w14:paraId="01FE7E08" w14:textId="77777777" w:rsidR="008961E5" w:rsidRPr="00F72C44" w:rsidRDefault="008961E5" w:rsidP="00F72C44">
      <w:pPr>
        <w:pBdr>
          <w:top w:val="single" w:sz="4" w:space="1" w:color="auto"/>
          <w:left w:val="single" w:sz="4" w:space="4" w:color="auto"/>
          <w:bottom w:val="single" w:sz="4" w:space="1" w:color="auto"/>
          <w:right w:val="single" w:sz="4" w:space="4" w:color="auto"/>
        </w:pBdr>
        <w:jc w:val="center"/>
        <w:rPr>
          <w:sz w:val="18"/>
          <w:szCs w:val="18"/>
        </w:rPr>
      </w:pPr>
      <w:r w:rsidRPr="00F72C44">
        <w:rPr>
          <w:sz w:val="18"/>
          <w:szCs w:val="18"/>
        </w:rPr>
        <w:t>2013</w:t>
      </w:r>
    </w:p>
    <w:p w14:paraId="75E6747B" w14:textId="5C6A6D08" w:rsidR="008961E5" w:rsidRPr="00F72C44" w:rsidRDefault="008961E5" w:rsidP="008961E5">
      <w:pPr>
        <w:rPr>
          <w:sz w:val="18"/>
          <w:szCs w:val="18"/>
        </w:rPr>
      </w:pPr>
      <w:r w:rsidRPr="00F72C44">
        <w:rPr>
          <w:sz w:val="18"/>
          <w:szCs w:val="18"/>
        </w:rPr>
        <w:t>Health Canada approved the change in donor selection criteria for men who have sex with men from an indefinite deferral period for any man who has had sex with other men, even once, since 1977 to a time-based deferral of five years since last sexual contact.</w:t>
      </w:r>
    </w:p>
    <w:p w14:paraId="250F7764" w14:textId="77777777" w:rsidR="008961E5" w:rsidRPr="00F72C44" w:rsidRDefault="008961E5" w:rsidP="00F72C44">
      <w:pPr>
        <w:pBdr>
          <w:top w:val="single" w:sz="4" w:space="1" w:color="auto"/>
          <w:left w:val="single" w:sz="4" w:space="4" w:color="auto"/>
          <w:bottom w:val="single" w:sz="4" w:space="1" w:color="auto"/>
          <w:right w:val="single" w:sz="4" w:space="4" w:color="auto"/>
        </w:pBdr>
        <w:jc w:val="center"/>
        <w:rPr>
          <w:sz w:val="18"/>
          <w:szCs w:val="18"/>
        </w:rPr>
      </w:pPr>
      <w:r w:rsidRPr="00F72C44">
        <w:rPr>
          <w:sz w:val="18"/>
          <w:szCs w:val="18"/>
        </w:rPr>
        <w:t>2011</w:t>
      </w:r>
    </w:p>
    <w:p w14:paraId="5DEBAA3B" w14:textId="4A4204D6" w:rsidR="008961E5" w:rsidRPr="00F72C44" w:rsidRDefault="008961E5" w:rsidP="008961E5">
      <w:pPr>
        <w:rPr>
          <w:sz w:val="18"/>
          <w:szCs w:val="18"/>
        </w:rPr>
      </w:pPr>
      <w:r w:rsidRPr="00F72C44">
        <w:rPr>
          <w:sz w:val="18"/>
          <w:szCs w:val="18"/>
        </w:rPr>
        <w:t>Canadian Blood Services’ board of directors approved plans to move away from the long-standing permanent deferral for men who have sex with men since 1977 to a defined term of not more than 10 years and not less than five years since last sexual contact. </w:t>
      </w:r>
    </w:p>
    <w:p w14:paraId="34EE779F" w14:textId="77777777" w:rsidR="008961E5" w:rsidRPr="00F72C44" w:rsidRDefault="008961E5" w:rsidP="00F72C44">
      <w:pPr>
        <w:pBdr>
          <w:top w:val="single" w:sz="4" w:space="1" w:color="auto"/>
          <w:left w:val="single" w:sz="4" w:space="4" w:color="auto"/>
          <w:bottom w:val="single" w:sz="4" w:space="1" w:color="auto"/>
          <w:right w:val="single" w:sz="4" w:space="4" w:color="auto"/>
        </w:pBdr>
        <w:jc w:val="center"/>
        <w:rPr>
          <w:sz w:val="18"/>
          <w:szCs w:val="18"/>
        </w:rPr>
      </w:pPr>
      <w:r w:rsidRPr="00F72C44">
        <w:rPr>
          <w:sz w:val="18"/>
          <w:szCs w:val="18"/>
        </w:rPr>
        <w:t>2010</w:t>
      </w:r>
    </w:p>
    <w:p w14:paraId="3B6FCE9A" w14:textId="5C3389B3" w:rsidR="008961E5" w:rsidRPr="00AC18BD" w:rsidRDefault="008961E5" w:rsidP="008961E5">
      <w:pPr>
        <w:rPr>
          <w:b/>
          <w:bCs/>
          <w:sz w:val="18"/>
          <w:szCs w:val="18"/>
        </w:rPr>
      </w:pPr>
      <w:r w:rsidRPr="00AC18BD">
        <w:rPr>
          <w:b/>
          <w:bCs/>
          <w:sz w:val="18"/>
          <w:szCs w:val="18"/>
        </w:rPr>
        <w:t>In response to the Charter of Rights and Freedoms challenge launched in 2002, the Ontario Superior Court ruled that the deferral criteria for men who have sex with men is not discriminatory because it is based on health and safety considerations. Justice Aitken of the Ontario Superior Court ruled that:  </w:t>
      </w:r>
    </w:p>
    <w:p w14:paraId="4B55BA7E" w14:textId="171BD0B8" w:rsidR="008961E5" w:rsidRPr="00AC18BD" w:rsidRDefault="008961E5" w:rsidP="008961E5">
      <w:pPr>
        <w:rPr>
          <w:b/>
          <w:bCs/>
          <w:sz w:val="18"/>
          <w:szCs w:val="18"/>
        </w:rPr>
      </w:pPr>
      <w:r w:rsidRPr="00AC18BD">
        <w:rPr>
          <w:b/>
          <w:bCs/>
          <w:sz w:val="18"/>
          <w:szCs w:val="18"/>
        </w:rPr>
        <w:t>Blood donation is a gift, not a right  </w:t>
      </w:r>
    </w:p>
    <w:p w14:paraId="32E057BB" w14:textId="1B474814" w:rsidR="008961E5" w:rsidRPr="00AC18BD" w:rsidRDefault="008961E5" w:rsidP="008961E5">
      <w:pPr>
        <w:rPr>
          <w:b/>
          <w:bCs/>
          <w:sz w:val="18"/>
          <w:szCs w:val="18"/>
        </w:rPr>
      </w:pPr>
      <w:r w:rsidRPr="00AC18BD">
        <w:rPr>
          <w:b/>
          <w:bCs/>
          <w:sz w:val="18"/>
          <w:szCs w:val="18"/>
        </w:rPr>
        <w:t>There is no requirement under law to accept the gift of blood  </w:t>
      </w:r>
    </w:p>
    <w:p w14:paraId="6392603F" w14:textId="578E09E7" w:rsidR="008961E5" w:rsidRPr="00AC18BD" w:rsidRDefault="008961E5" w:rsidP="008961E5">
      <w:pPr>
        <w:rPr>
          <w:b/>
          <w:bCs/>
          <w:sz w:val="18"/>
          <w:szCs w:val="18"/>
        </w:rPr>
      </w:pPr>
      <w:r w:rsidRPr="00AC18BD">
        <w:rPr>
          <w:b/>
          <w:bCs/>
          <w:sz w:val="18"/>
          <w:szCs w:val="18"/>
        </w:rPr>
        <w:t>Donors have a duty to answer questions honestly  </w:t>
      </w:r>
    </w:p>
    <w:p w14:paraId="01833D63" w14:textId="02B945F8" w:rsidR="008961E5" w:rsidRPr="00AC18BD" w:rsidRDefault="008961E5" w:rsidP="008961E5">
      <w:pPr>
        <w:rPr>
          <w:b/>
          <w:bCs/>
          <w:sz w:val="18"/>
          <w:szCs w:val="18"/>
        </w:rPr>
      </w:pPr>
      <w:r w:rsidRPr="00AC18BD">
        <w:rPr>
          <w:b/>
          <w:bCs/>
          <w:sz w:val="18"/>
          <w:szCs w:val="18"/>
        </w:rPr>
        <w:t>The men who have sex with men deferral is not discriminatory, but is based on health and safety considerations  </w:t>
      </w:r>
    </w:p>
    <w:p w14:paraId="219F69B1" w14:textId="16824AB7" w:rsidR="008961E5" w:rsidRPr="00AC18BD" w:rsidRDefault="008961E5" w:rsidP="008961E5">
      <w:pPr>
        <w:rPr>
          <w:b/>
          <w:bCs/>
          <w:sz w:val="18"/>
          <w:szCs w:val="18"/>
        </w:rPr>
      </w:pPr>
      <w:r w:rsidRPr="00AC18BD">
        <w:rPr>
          <w:b/>
          <w:bCs/>
          <w:sz w:val="18"/>
          <w:szCs w:val="18"/>
        </w:rPr>
        <w:t>The need for lifetime deferral period was not demonstrated  </w:t>
      </w:r>
    </w:p>
    <w:p w14:paraId="7BA66F38" w14:textId="2C34C77B" w:rsidR="008961E5" w:rsidRPr="00F72C44" w:rsidRDefault="008961E5" w:rsidP="00F72C44">
      <w:pPr>
        <w:pBdr>
          <w:top w:val="single" w:sz="4" w:space="1" w:color="auto"/>
          <w:left w:val="single" w:sz="4" w:space="4" w:color="auto"/>
          <w:bottom w:val="single" w:sz="4" w:space="1" w:color="auto"/>
          <w:right w:val="single" w:sz="4" w:space="4" w:color="auto"/>
        </w:pBdr>
        <w:jc w:val="center"/>
        <w:rPr>
          <w:sz w:val="18"/>
          <w:szCs w:val="18"/>
        </w:rPr>
      </w:pPr>
      <w:r w:rsidRPr="00F72C44">
        <w:rPr>
          <w:sz w:val="18"/>
          <w:szCs w:val="18"/>
        </w:rPr>
        <w:t>2007</w:t>
      </w:r>
    </w:p>
    <w:p w14:paraId="6646AD28" w14:textId="34BE7934" w:rsidR="008961E5" w:rsidRPr="00F72C44" w:rsidRDefault="008961E5" w:rsidP="008961E5">
      <w:pPr>
        <w:rPr>
          <w:sz w:val="18"/>
          <w:szCs w:val="18"/>
        </w:rPr>
      </w:pPr>
      <w:r w:rsidRPr="00F72C44">
        <w:rPr>
          <w:sz w:val="18"/>
          <w:szCs w:val="18"/>
        </w:rPr>
        <w:t>Canadian Blood Services’ board of directors concluded the current men who have sex with men deferral criteria should be maintained, but Canadian Blood Services should actively gather information to gain more knowledge on the subject.  </w:t>
      </w:r>
    </w:p>
    <w:p w14:paraId="406DC1EE" w14:textId="36EBCC7D" w:rsidR="008961E5" w:rsidRPr="00F72C44" w:rsidRDefault="008961E5" w:rsidP="00F72C44">
      <w:pPr>
        <w:pBdr>
          <w:top w:val="single" w:sz="4" w:space="1" w:color="auto"/>
          <w:left w:val="single" w:sz="4" w:space="4" w:color="auto"/>
          <w:bottom w:val="single" w:sz="4" w:space="1" w:color="auto"/>
          <w:right w:val="single" w:sz="4" w:space="4" w:color="auto"/>
        </w:pBdr>
        <w:jc w:val="center"/>
        <w:rPr>
          <w:sz w:val="18"/>
          <w:szCs w:val="18"/>
        </w:rPr>
      </w:pPr>
      <w:r w:rsidRPr="00F72C44">
        <w:rPr>
          <w:sz w:val="18"/>
          <w:szCs w:val="18"/>
        </w:rPr>
        <w:t>2006</w:t>
      </w:r>
    </w:p>
    <w:p w14:paraId="4B925D4D" w14:textId="486D8067" w:rsidR="008961E5" w:rsidRDefault="008961E5" w:rsidP="008961E5">
      <w:pPr>
        <w:rPr>
          <w:sz w:val="18"/>
          <w:szCs w:val="18"/>
        </w:rPr>
      </w:pPr>
      <w:r w:rsidRPr="00F72C44">
        <w:rPr>
          <w:sz w:val="18"/>
          <w:szCs w:val="18"/>
        </w:rPr>
        <w:t>Canadian Blood Services conducted a thorough review of the men who have sex with men eligibility criteria.</w:t>
      </w:r>
    </w:p>
    <w:p w14:paraId="2BE3CD01" w14:textId="63C7AFCC" w:rsidR="003948E5" w:rsidRDefault="003948E5" w:rsidP="00E052AF">
      <w:pPr>
        <w:pBdr>
          <w:top w:val="single" w:sz="4" w:space="1" w:color="auto"/>
          <w:left w:val="single" w:sz="4" w:space="4" w:color="auto"/>
          <w:bottom w:val="single" w:sz="4" w:space="1" w:color="auto"/>
          <w:right w:val="single" w:sz="4" w:space="4" w:color="auto"/>
        </w:pBdr>
        <w:jc w:val="center"/>
        <w:rPr>
          <w:sz w:val="18"/>
          <w:szCs w:val="18"/>
        </w:rPr>
      </w:pPr>
      <w:r>
        <w:rPr>
          <w:sz w:val="18"/>
          <w:szCs w:val="18"/>
        </w:rPr>
        <w:t>1999-2001</w:t>
      </w:r>
    </w:p>
    <w:p w14:paraId="7EB022D6" w14:textId="05756AA4" w:rsidR="003948E5" w:rsidRPr="00F72C44" w:rsidRDefault="00E052AF" w:rsidP="008961E5">
      <w:pPr>
        <w:rPr>
          <w:sz w:val="18"/>
          <w:szCs w:val="18"/>
        </w:rPr>
      </w:pPr>
      <w:r>
        <w:rPr>
          <w:sz w:val="18"/>
          <w:szCs w:val="18"/>
        </w:rPr>
        <w:t>Implementation of NAT-screening</w:t>
      </w:r>
    </w:p>
    <w:p w14:paraId="49122744" w14:textId="07E8C7E8" w:rsidR="008961E5" w:rsidRPr="00F72C44" w:rsidRDefault="008961E5" w:rsidP="00F72C44">
      <w:pPr>
        <w:pBdr>
          <w:top w:val="single" w:sz="4" w:space="1" w:color="auto"/>
          <w:left w:val="single" w:sz="4" w:space="4" w:color="auto"/>
          <w:bottom w:val="single" w:sz="4" w:space="1" w:color="auto"/>
          <w:right w:val="single" w:sz="4" w:space="4" w:color="auto"/>
        </w:pBdr>
        <w:jc w:val="center"/>
        <w:rPr>
          <w:sz w:val="18"/>
          <w:szCs w:val="18"/>
        </w:rPr>
      </w:pPr>
      <w:r w:rsidRPr="00F72C44">
        <w:rPr>
          <w:sz w:val="18"/>
          <w:szCs w:val="18"/>
        </w:rPr>
        <w:t>1992</w:t>
      </w:r>
    </w:p>
    <w:p w14:paraId="3F04B047" w14:textId="4B4F1184" w:rsidR="008961E5" w:rsidRPr="00F72C44" w:rsidRDefault="008961E5" w:rsidP="008961E5">
      <w:pPr>
        <w:rPr>
          <w:sz w:val="18"/>
          <w:szCs w:val="18"/>
        </w:rPr>
      </w:pPr>
      <w:r w:rsidRPr="00F72C44">
        <w:rPr>
          <w:sz w:val="18"/>
          <w:szCs w:val="18"/>
        </w:rPr>
        <w:t>Blood products became regulated by the national blood system regulator, Health Canada, and the MSM criterion was ‘grandfathered’ into existing regulations.</w:t>
      </w:r>
    </w:p>
    <w:p w14:paraId="31EB6CA9" w14:textId="77777777" w:rsidR="008961E5" w:rsidRPr="00F72C44" w:rsidRDefault="008961E5" w:rsidP="00F72C44">
      <w:pPr>
        <w:pBdr>
          <w:top w:val="single" w:sz="4" w:space="1" w:color="auto"/>
          <w:left w:val="single" w:sz="4" w:space="4" w:color="auto"/>
          <w:bottom w:val="single" w:sz="4" w:space="1" w:color="auto"/>
          <w:right w:val="single" w:sz="4" w:space="4" w:color="auto"/>
        </w:pBdr>
        <w:jc w:val="center"/>
        <w:rPr>
          <w:sz w:val="18"/>
          <w:szCs w:val="18"/>
        </w:rPr>
      </w:pPr>
      <w:r w:rsidRPr="00F72C44">
        <w:rPr>
          <w:sz w:val="18"/>
          <w:szCs w:val="18"/>
        </w:rPr>
        <w:t> Mid-1980s</w:t>
      </w:r>
    </w:p>
    <w:p w14:paraId="0712DD22" w14:textId="38AB27B7" w:rsidR="008961E5" w:rsidRDefault="008961E5" w:rsidP="008961E5">
      <w:pPr>
        <w:rPr>
          <w:sz w:val="18"/>
          <w:szCs w:val="18"/>
        </w:rPr>
      </w:pPr>
      <w:r w:rsidRPr="00F72C44">
        <w:rPr>
          <w:sz w:val="18"/>
          <w:szCs w:val="18"/>
        </w:rPr>
        <w:t>Canadian Blood Services’ predecessor, the Canadian Red Cross Blood Transfusion Service, introduced a donor selection criterion that excluded all men who have sex with men (as of 1977) to protect the blood supply from HIV.   </w:t>
      </w:r>
    </w:p>
    <w:p w14:paraId="191F5752" w14:textId="12873CB3" w:rsidR="009A735D" w:rsidRDefault="009A735D" w:rsidP="008961E5">
      <w:pPr>
        <w:rPr>
          <w:sz w:val="18"/>
          <w:szCs w:val="18"/>
        </w:rPr>
      </w:pPr>
    </w:p>
    <w:p w14:paraId="012FAA21" w14:textId="50BAA12B" w:rsidR="00792776" w:rsidRPr="00792776" w:rsidRDefault="00792776" w:rsidP="00792776">
      <w:pPr>
        <w:spacing w:after="200" w:line="276" w:lineRule="auto"/>
        <w:rPr>
          <w:b/>
          <w:bCs/>
          <w:sz w:val="18"/>
          <w:szCs w:val="18"/>
        </w:rPr>
      </w:pPr>
      <w:r w:rsidRPr="00792776">
        <w:rPr>
          <w:b/>
          <w:bCs/>
          <w:sz w:val="18"/>
          <w:szCs w:val="18"/>
        </w:rPr>
        <w:t>Unnið úr gögnum á heimasíðu kanadísku blóðbankaþjónustunnar</w:t>
      </w:r>
    </w:p>
    <w:p w14:paraId="693068C1" w14:textId="77777777" w:rsidR="00792776" w:rsidRDefault="00792776" w:rsidP="008961E5">
      <w:pPr>
        <w:rPr>
          <w:sz w:val="18"/>
          <w:szCs w:val="18"/>
        </w:rPr>
      </w:pPr>
    </w:p>
    <w:p w14:paraId="72EA8832" w14:textId="3A8B5387" w:rsidR="009A735D" w:rsidRDefault="009A735D">
      <w:pPr>
        <w:spacing w:after="200" w:line="276" w:lineRule="auto"/>
        <w:rPr>
          <w:sz w:val="18"/>
          <w:szCs w:val="18"/>
        </w:rPr>
      </w:pPr>
      <w:r>
        <w:rPr>
          <w:sz w:val="18"/>
          <w:szCs w:val="18"/>
        </w:rPr>
        <w:br w:type="page"/>
      </w:r>
    </w:p>
    <w:p w14:paraId="7A9145EF" w14:textId="77777777" w:rsidR="00D660C8" w:rsidRDefault="00D660C8">
      <w:pPr>
        <w:spacing w:after="200" w:line="276" w:lineRule="auto"/>
        <w:rPr>
          <w:sz w:val="18"/>
          <w:szCs w:val="18"/>
        </w:rPr>
      </w:pPr>
    </w:p>
    <w:p w14:paraId="50D3E3AD" w14:textId="22DD7E9B" w:rsidR="009A735D" w:rsidRPr="00F72C44" w:rsidRDefault="009A735D" w:rsidP="008961E5">
      <w:pPr>
        <w:rPr>
          <w:sz w:val="18"/>
          <w:szCs w:val="18"/>
        </w:rPr>
      </w:pPr>
      <w:r w:rsidRPr="008D4950">
        <w:rPr>
          <w:noProof/>
        </w:rPr>
        <w:drawing>
          <wp:anchor distT="0" distB="0" distL="114300" distR="114300" simplePos="0" relativeHeight="251906560" behindDoc="0" locked="0" layoutInCell="1" allowOverlap="1" wp14:anchorId="21687458" wp14:editId="26019B35">
            <wp:simplePos x="0" y="0"/>
            <wp:positionH relativeFrom="column">
              <wp:posOffset>854075</wp:posOffset>
            </wp:positionH>
            <wp:positionV relativeFrom="paragraph">
              <wp:posOffset>-547370</wp:posOffset>
            </wp:positionV>
            <wp:extent cx="4140460" cy="410972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140460" cy="4109720"/>
                    </a:xfrm>
                    <a:prstGeom prst="rect">
                      <a:avLst/>
                    </a:prstGeom>
                  </pic:spPr>
                </pic:pic>
              </a:graphicData>
            </a:graphic>
            <wp14:sizeRelH relativeFrom="margin">
              <wp14:pctWidth>0</wp14:pctWidth>
            </wp14:sizeRelH>
            <wp14:sizeRelV relativeFrom="margin">
              <wp14:pctHeight>0</wp14:pctHeight>
            </wp14:sizeRelV>
          </wp:anchor>
        </w:drawing>
      </w:r>
    </w:p>
    <w:p w14:paraId="38423717" w14:textId="55F67193" w:rsidR="008961E5" w:rsidRPr="00C14AE5" w:rsidRDefault="008961E5" w:rsidP="008961E5">
      <w:pPr>
        <w:rPr>
          <w:sz w:val="18"/>
          <w:szCs w:val="18"/>
        </w:rPr>
      </w:pPr>
    </w:p>
    <w:p w14:paraId="3DBAE54F" w14:textId="77777777" w:rsidR="001049BC" w:rsidRDefault="001049BC" w:rsidP="008961E5"/>
    <w:p w14:paraId="6B69F868" w14:textId="77777777" w:rsidR="001049BC" w:rsidRDefault="001049BC" w:rsidP="008961E5"/>
    <w:p w14:paraId="492D1A44" w14:textId="77777777" w:rsidR="001049BC" w:rsidRDefault="001049BC" w:rsidP="008961E5"/>
    <w:p w14:paraId="02D4667A" w14:textId="77777777" w:rsidR="001049BC" w:rsidRDefault="001049BC" w:rsidP="008961E5"/>
    <w:p w14:paraId="2FE9127C" w14:textId="77777777" w:rsidR="001049BC" w:rsidRDefault="001049BC" w:rsidP="008961E5"/>
    <w:p w14:paraId="3C2BC5AD" w14:textId="77777777" w:rsidR="001049BC" w:rsidRDefault="001049BC" w:rsidP="008961E5"/>
    <w:p w14:paraId="0818078D" w14:textId="77777777" w:rsidR="001049BC" w:rsidRDefault="001049BC" w:rsidP="008961E5"/>
    <w:p w14:paraId="4E1D1A40" w14:textId="77777777" w:rsidR="001049BC" w:rsidRDefault="001049BC" w:rsidP="008961E5"/>
    <w:p w14:paraId="7CFA872E" w14:textId="77777777" w:rsidR="001049BC" w:rsidRDefault="001049BC" w:rsidP="008961E5"/>
    <w:p w14:paraId="351F3011" w14:textId="77777777" w:rsidR="001049BC" w:rsidRDefault="001049BC" w:rsidP="008961E5"/>
    <w:p w14:paraId="4182EDFC" w14:textId="77777777" w:rsidR="001049BC" w:rsidRDefault="001049BC" w:rsidP="008961E5"/>
    <w:p w14:paraId="694A3FE3" w14:textId="77777777" w:rsidR="001049BC" w:rsidRDefault="001049BC" w:rsidP="008961E5"/>
    <w:p w14:paraId="71738A5F" w14:textId="77777777" w:rsidR="001049BC" w:rsidRDefault="001049BC" w:rsidP="008961E5"/>
    <w:p w14:paraId="515874A6" w14:textId="77777777" w:rsidR="001049BC" w:rsidRDefault="001049BC" w:rsidP="008961E5"/>
    <w:p w14:paraId="4B0C7102" w14:textId="77777777" w:rsidR="001049BC" w:rsidRDefault="001049BC" w:rsidP="008961E5"/>
    <w:p w14:paraId="4D7456B6" w14:textId="77777777" w:rsidR="001049BC" w:rsidRDefault="001049BC" w:rsidP="008961E5"/>
    <w:p w14:paraId="49F26029" w14:textId="77777777" w:rsidR="001049BC" w:rsidRDefault="001049BC" w:rsidP="008961E5"/>
    <w:p w14:paraId="630D79AD" w14:textId="77777777" w:rsidR="001049BC" w:rsidRDefault="001049BC" w:rsidP="008961E5"/>
    <w:p w14:paraId="3C72739B" w14:textId="77777777" w:rsidR="001049BC" w:rsidRDefault="001049BC" w:rsidP="008961E5"/>
    <w:p w14:paraId="11A46C9A" w14:textId="078EAC72" w:rsidR="001049BC" w:rsidRDefault="001049BC" w:rsidP="008961E5">
      <w:r w:rsidRPr="00E720E2">
        <w:rPr>
          <w:noProof/>
        </w:rPr>
        <w:drawing>
          <wp:anchor distT="0" distB="0" distL="114300" distR="114300" simplePos="0" relativeHeight="251490816" behindDoc="0" locked="0" layoutInCell="1" allowOverlap="1" wp14:anchorId="3F5187ED" wp14:editId="7A134097">
            <wp:simplePos x="0" y="0"/>
            <wp:positionH relativeFrom="column">
              <wp:posOffset>407035</wp:posOffset>
            </wp:positionH>
            <wp:positionV relativeFrom="paragraph">
              <wp:posOffset>45720</wp:posOffset>
            </wp:positionV>
            <wp:extent cx="2884842" cy="54387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84842" cy="5438775"/>
                    </a:xfrm>
                    <a:prstGeom prst="rect">
                      <a:avLst/>
                    </a:prstGeom>
                  </pic:spPr>
                </pic:pic>
              </a:graphicData>
            </a:graphic>
            <wp14:sizeRelH relativeFrom="margin">
              <wp14:pctWidth>0</wp14:pctWidth>
            </wp14:sizeRelH>
            <wp14:sizeRelV relativeFrom="margin">
              <wp14:pctHeight>0</wp14:pctHeight>
            </wp14:sizeRelV>
          </wp:anchor>
        </w:drawing>
      </w:r>
    </w:p>
    <w:p w14:paraId="1C6EEA63" w14:textId="5B16C3AA" w:rsidR="001049BC" w:rsidRDefault="001049BC" w:rsidP="008961E5"/>
    <w:p w14:paraId="2203069A" w14:textId="23B7183D" w:rsidR="001049BC" w:rsidRDefault="001049BC" w:rsidP="008961E5">
      <w:r w:rsidRPr="006E760C">
        <w:rPr>
          <w:noProof/>
        </w:rPr>
        <w:drawing>
          <wp:anchor distT="0" distB="0" distL="114300" distR="114300" simplePos="0" relativeHeight="251924992" behindDoc="0" locked="0" layoutInCell="1" allowOverlap="1" wp14:anchorId="3D7D9586" wp14:editId="019D2B32">
            <wp:simplePos x="0" y="0"/>
            <wp:positionH relativeFrom="column">
              <wp:posOffset>3288030</wp:posOffset>
            </wp:positionH>
            <wp:positionV relativeFrom="paragraph">
              <wp:posOffset>12065</wp:posOffset>
            </wp:positionV>
            <wp:extent cx="2592590" cy="53340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92590" cy="5334000"/>
                    </a:xfrm>
                    <a:prstGeom prst="rect">
                      <a:avLst/>
                    </a:prstGeom>
                  </pic:spPr>
                </pic:pic>
              </a:graphicData>
            </a:graphic>
            <wp14:sizeRelH relativeFrom="margin">
              <wp14:pctWidth>0</wp14:pctWidth>
            </wp14:sizeRelH>
            <wp14:sizeRelV relativeFrom="margin">
              <wp14:pctHeight>0</wp14:pctHeight>
            </wp14:sizeRelV>
          </wp:anchor>
        </w:drawing>
      </w:r>
    </w:p>
    <w:p w14:paraId="33C3FBC2" w14:textId="3E025A0D" w:rsidR="001049BC" w:rsidRDefault="001049BC" w:rsidP="008961E5"/>
    <w:p w14:paraId="4882D287" w14:textId="785926AA" w:rsidR="001049BC" w:rsidRDefault="001049BC" w:rsidP="008961E5"/>
    <w:p w14:paraId="0E599EDB" w14:textId="29650825" w:rsidR="001049BC" w:rsidRDefault="001049BC" w:rsidP="008961E5"/>
    <w:p w14:paraId="0E8630DB" w14:textId="204C3028" w:rsidR="001049BC" w:rsidRDefault="001049BC" w:rsidP="008961E5"/>
    <w:p w14:paraId="05FBA21E" w14:textId="56C8E3D6" w:rsidR="001049BC" w:rsidRDefault="001049BC" w:rsidP="008961E5"/>
    <w:p w14:paraId="53EFDC2F" w14:textId="00B72687" w:rsidR="001049BC" w:rsidRDefault="001049BC" w:rsidP="008961E5"/>
    <w:p w14:paraId="09C7473B" w14:textId="0E3E90C7" w:rsidR="001049BC" w:rsidRDefault="001049BC" w:rsidP="008961E5"/>
    <w:p w14:paraId="69C5644C" w14:textId="34E28968" w:rsidR="001049BC" w:rsidRDefault="001049BC" w:rsidP="008961E5"/>
    <w:p w14:paraId="73530633" w14:textId="1DE08019" w:rsidR="001049BC" w:rsidRDefault="001049BC" w:rsidP="008961E5"/>
    <w:p w14:paraId="5754B3D3" w14:textId="4229AFB5" w:rsidR="001049BC" w:rsidRDefault="001049BC" w:rsidP="008961E5"/>
    <w:p w14:paraId="54467A89" w14:textId="32137EDD" w:rsidR="001049BC" w:rsidRDefault="001049BC" w:rsidP="008961E5"/>
    <w:p w14:paraId="30F6C16C" w14:textId="05671D9C" w:rsidR="001049BC" w:rsidRDefault="001049BC" w:rsidP="008961E5"/>
    <w:p w14:paraId="5FE7A730" w14:textId="5505BB25" w:rsidR="001049BC" w:rsidRDefault="001049BC" w:rsidP="008961E5"/>
    <w:p w14:paraId="57E96B0F" w14:textId="30BCF884" w:rsidR="001049BC" w:rsidRDefault="001049BC" w:rsidP="008961E5"/>
    <w:p w14:paraId="5C96A02A" w14:textId="198B5EA6" w:rsidR="001049BC" w:rsidRDefault="001049BC" w:rsidP="008961E5"/>
    <w:p w14:paraId="12BAD5A8" w14:textId="24A34F39" w:rsidR="001049BC" w:rsidRDefault="001049BC" w:rsidP="008961E5"/>
    <w:p w14:paraId="2822F23C" w14:textId="5FB3A7EF" w:rsidR="001049BC" w:rsidRDefault="001049BC" w:rsidP="008961E5"/>
    <w:p w14:paraId="0A3E6840" w14:textId="17320C5C" w:rsidR="001049BC" w:rsidRDefault="001049BC" w:rsidP="008961E5"/>
    <w:p w14:paraId="7610E63B" w14:textId="015D6A36" w:rsidR="001049BC" w:rsidRDefault="001049BC" w:rsidP="008961E5"/>
    <w:p w14:paraId="77C047FF" w14:textId="2696EC30" w:rsidR="001049BC" w:rsidRDefault="001049BC" w:rsidP="008961E5"/>
    <w:p w14:paraId="06EFB7B2" w14:textId="3566DB5E" w:rsidR="001049BC" w:rsidRDefault="001049BC" w:rsidP="008961E5"/>
    <w:p w14:paraId="45FA655D" w14:textId="320F6DD0" w:rsidR="001049BC" w:rsidRDefault="001049BC" w:rsidP="008961E5"/>
    <w:p w14:paraId="14F493EA" w14:textId="05DB3933" w:rsidR="001049BC" w:rsidRDefault="001049BC" w:rsidP="008961E5"/>
    <w:p w14:paraId="462E0E0D" w14:textId="6FDDEF39" w:rsidR="001049BC" w:rsidRDefault="001049BC" w:rsidP="008961E5"/>
    <w:p w14:paraId="302F4A21" w14:textId="213BA789" w:rsidR="001049BC" w:rsidRDefault="001049BC" w:rsidP="008961E5"/>
    <w:p w14:paraId="0896FA8E" w14:textId="2316CD83" w:rsidR="001049BC" w:rsidRDefault="001049BC" w:rsidP="008961E5"/>
    <w:p w14:paraId="3CD6EFB5" w14:textId="77777777" w:rsidR="001049BC" w:rsidRDefault="001049BC" w:rsidP="008961E5"/>
    <w:p w14:paraId="3B5A0F76" w14:textId="3FD26967" w:rsidR="001049BC" w:rsidRDefault="001049BC" w:rsidP="008961E5"/>
    <w:p w14:paraId="38F1C059" w14:textId="613ECA6D" w:rsidR="00162E4A" w:rsidRDefault="00162E4A" w:rsidP="008961E5"/>
    <w:p w14:paraId="247AF886" w14:textId="4F7D0414" w:rsidR="001049BC" w:rsidRDefault="001049BC" w:rsidP="008961E5"/>
    <w:p w14:paraId="57FE1803" w14:textId="77777777" w:rsidR="00D60E29" w:rsidRDefault="00D60E29">
      <w:pPr>
        <w:spacing w:after="200" w:line="276" w:lineRule="auto"/>
        <w:rPr>
          <w:b/>
          <w:bCs/>
          <w:sz w:val="28"/>
          <w:szCs w:val="28"/>
        </w:rPr>
      </w:pPr>
      <w:r>
        <w:rPr>
          <w:b/>
          <w:bCs/>
          <w:sz w:val="28"/>
          <w:szCs w:val="28"/>
        </w:rPr>
        <w:br w:type="page"/>
      </w:r>
    </w:p>
    <w:p w14:paraId="16582B59" w14:textId="786F1178" w:rsidR="005832CD" w:rsidRDefault="00DC6788" w:rsidP="005832CD">
      <w:pPr>
        <w:jc w:val="center"/>
        <w:rPr>
          <w:b/>
          <w:bCs/>
          <w:sz w:val="28"/>
          <w:szCs w:val="28"/>
        </w:rPr>
      </w:pPr>
      <w:r>
        <w:rPr>
          <w:b/>
          <w:bCs/>
          <w:sz w:val="28"/>
          <w:szCs w:val="28"/>
        </w:rPr>
        <w:lastRenderedPageBreak/>
        <w:t>Nokkur d</w:t>
      </w:r>
      <w:r w:rsidR="00267B98" w:rsidRPr="00267B98">
        <w:rPr>
          <w:b/>
          <w:bCs/>
          <w:sz w:val="28"/>
          <w:szCs w:val="28"/>
        </w:rPr>
        <w:t>æmi um skjöl í Englandi sem meta árangur</w:t>
      </w:r>
    </w:p>
    <w:p w14:paraId="37D09CB3" w14:textId="0BE99C9A" w:rsidR="005832CD" w:rsidRDefault="00267B98" w:rsidP="005832CD">
      <w:pPr>
        <w:jc w:val="center"/>
        <w:rPr>
          <w:b/>
          <w:bCs/>
          <w:sz w:val="28"/>
          <w:szCs w:val="28"/>
        </w:rPr>
      </w:pPr>
      <w:r w:rsidRPr="00267B98">
        <w:rPr>
          <w:b/>
          <w:bCs/>
          <w:sz w:val="28"/>
          <w:szCs w:val="28"/>
        </w:rPr>
        <w:t>stefnu um HIV og HIV-prófun í almennu þýði og sérstökum áhættuhópum.</w:t>
      </w:r>
    </w:p>
    <w:p w14:paraId="1B29CB95" w14:textId="3F8DA3C5" w:rsidR="00267B98" w:rsidRPr="005832CD" w:rsidRDefault="00267B98" w:rsidP="005832CD">
      <w:pPr>
        <w:jc w:val="center"/>
        <w:rPr>
          <w:b/>
          <w:bCs/>
          <w:sz w:val="24"/>
          <w:szCs w:val="24"/>
        </w:rPr>
      </w:pPr>
      <w:r w:rsidRPr="005832CD">
        <w:rPr>
          <w:b/>
          <w:bCs/>
          <w:sz w:val="24"/>
          <w:szCs w:val="24"/>
        </w:rPr>
        <w:t>Mat á framgangi árangursmælikvarða.</w:t>
      </w:r>
    </w:p>
    <w:p w14:paraId="51C16A00" w14:textId="40E89B41" w:rsidR="00267B98" w:rsidRDefault="00267B98" w:rsidP="008961E5"/>
    <w:p w14:paraId="3698D66B" w14:textId="2C71B821" w:rsidR="005832CD" w:rsidRDefault="005832CD" w:rsidP="008961E5">
      <w:r>
        <w:t>Sjá fleira af þessu tagi:</w:t>
      </w:r>
    </w:p>
    <w:p w14:paraId="21B1A1F5" w14:textId="2E286662" w:rsidR="005832CD" w:rsidRDefault="00967B3F" w:rsidP="008961E5">
      <w:hyperlink r:id="rId31" w:history="1">
        <w:r w:rsidR="005832CD" w:rsidRPr="00E81B52">
          <w:rPr>
            <w:rStyle w:val="Hyperlink"/>
          </w:rPr>
          <w:t>https://www.gov.uk/government/publications/hiv-in-the-united-kingdom</w:t>
        </w:r>
      </w:hyperlink>
    </w:p>
    <w:p w14:paraId="3A10528D" w14:textId="00A6E319" w:rsidR="005832CD" w:rsidRDefault="005832CD" w:rsidP="008961E5"/>
    <w:p w14:paraId="1D62E597" w14:textId="7E0C7912" w:rsidR="005832CD" w:rsidRDefault="005832CD" w:rsidP="008961E5">
      <w:r>
        <w:t>Ljóst er að íslensk heilbrigðisyfirvöld geta bætt framkvæmd og framsetningu gagna verulega á grunni þessara fyrirmynda. Hvatt er til þess.</w:t>
      </w:r>
    </w:p>
    <w:p w14:paraId="20ED8427" w14:textId="77777777" w:rsidR="00267B98" w:rsidRDefault="00267B98" w:rsidP="008961E5"/>
    <w:p w14:paraId="4EF32F48" w14:textId="41280CC1" w:rsidR="001049BC" w:rsidRPr="008961E5" w:rsidRDefault="005832CD" w:rsidP="008961E5">
      <w:r w:rsidRPr="00FC0AEB">
        <w:rPr>
          <w:noProof/>
        </w:rPr>
        <w:drawing>
          <wp:anchor distT="0" distB="0" distL="114300" distR="114300" simplePos="0" relativeHeight="251938304" behindDoc="0" locked="0" layoutInCell="1" allowOverlap="1" wp14:anchorId="0CA5A45C" wp14:editId="057153BE">
            <wp:simplePos x="0" y="0"/>
            <wp:positionH relativeFrom="column">
              <wp:posOffset>-3810</wp:posOffset>
            </wp:positionH>
            <wp:positionV relativeFrom="paragraph">
              <wp:posOffset>4909820</wp:posOffset>
            </wp:positionV>
            <wp:extent cx="1889125" cy="92040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9125" cy="920407"/>
                    </a:xfrm>
                    <a:prstGeom prst="rect">
                      <a:avLst/>
                    </a:prstGeom>
                  </pic:spPr>
                </pic:pic>
              </a:graphicData>
            </a:graphic>
            <wp14:sizeRelH relativeFrom="margin">
              <wp14:pctWidth>0</wp14:pctWidth>
            </wp14:sizeRelH>
            <wp14:sizeRelV relativeFrom="margin">
              <wp14:pctHeight>0</wp14:pctHeight>
            </wp14:sizeRelV>
          </wp:anchor>
        </w:drawing>
      </w:r>
      <w:r w:rsidRPr="00FC0AEB">
        <w:rPr>
          <w:noProof/>
        </w:rPr>
        <w:drawing>
          <wp:anchor distT="0" distB="0" distL="114300" distR="114300" simplePos="0" relativeHeight="251939328" behindDoc="0" locked="0" layoutInCell="1" allowOverlap="1" wp14:anchorId="745B501D" wp14:editId="12F022C1">
            <wp:simplePos x="0" y="0"/>
            <wp:positionH relativeFrom="column">
              <wp:posOffset>-1905</wp:posOffset>
            </wp:positionH>
            <wp:positionV relativeFrom="paragraph">
              <wp:posOffset>3520440</wp:posOffset>
            </wp:positionV>
            <wp:extent cx="2016066" cy="95536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6066" cy="955364"/>
                    </a:xfrm>
                    <a:prstGeom prst="rect">
                      <a:avLst/>
                    </a:prstGeom>
                  </pic:spPr>
                </pic:pic>
              </a:graphicData>
            </a:graphic>
          </wp:anchor>
        </w:drawing>
      </w:r>
      <w:r w:rsidR="00FC0AEB" w:rsidRPr="001343C7">
        <w:rPr>
          <w:noProof/>
        </w:rPr>
        <w:drawing>
          <wp:anchor distT="0" distB="0" distL="114300" distR="114300" simplePos="0" relativeHeight="251941376" behindDoc="0" locked="0" layoutInCell="1" allowOverlap="1" wp14:anchorId="3BBB3A2B" wp14:editId="4B9D2371">
            <wp:simplePos x="0" y="0"/>
            <wp:positionH relativeFrom="column">
              <wp:posOffset>2876550</wp:posOffset>
            </wp:positionH>
            <wp:positionV relativeFrom="paragraph">
              <wp:posOffset>390525</wp:posOffset>
            </wp:positionV>
            <wp:extent cx="2922386" cy="12105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922386" cy="1210551"/>
                    </a:xfrm>
                    <a:prstGeom prst="rect">
                      <a:avLst/>
                    </a:prstGeom>
                  </pic:spPr>
                </pic:pic>
              </a:graphicData>
            </a:graphic>
          </wp:anchor>
        </w:drawing>
      </w:r>
      <w:r w:rsidR="00FC0AEB" w:rsidRPr="00FC0AEB">
        <w:rPr>
          <w:noProof/>
        </w:rPr>
        <w:drawing>
          <wp:anchor distT="0" distB="0" distL="114300" distR="114300" simplePos="0" relativeHeight="251937280" behindDoc="0" locked="0" layoutInCell="1" allowOverlap="1" wp14:anchorId="116954FA" wp14:editId="7D9AB408">
            <wp:simplePos x="0" y="0"/>
            <wp:positionH relativeFrom="column">
              <wp:posOffset>2876550</wp:posOffset>
            </wp:positionH>
            <wp:positionV relativeFrom="paragraph">
              <wp:posOffset>2592705</wp:posOffset>
            </wp:positionV>
            <wp:extent cx="2502535" cy="195772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02535" cy="1957726"/>
                    </a:xfrm>
                    <a:prstGeom prst="rect">
                      <a:avLst/>
                    </a:prstGeom>
                  </pic:spPr>
                </pic:pic>
              </a:graphicData>
            </a:graphic>
            <wp14:sizeRelH relativeFrom="margin">
              <wp14:pctWidth>0</wp14:pctWidth>
            </wp14:sizeRelH>
            <wp14:sizeRelV relativeFrom="margin">
              <wp14:pctHeight>0</wp14:pctHeight>
            </wp14:sizeRelV>
          </wp:anchor>
        </w:drawing>
      </w:r>
      <w:r w:rsidR="00FC0AEB" w:rsidRPr="00FC0AEB">
        <w:rPr>
          <w:noProof/>
        </w:rPr>
        <w:drawing>
          <wp:anchor distT="0" distB="0" distL="114300" distR="114300" simplePos="0" relativeHeight="251936256" behindDoc="0" locked="0" layoutInCell="1" allowOverlap="1" wp14:anchorId="04A79A6E" wp14:editId="47F0154F">
            <wp:simplePos x="0" y="0"/>
            <wp:positionH relativeFrom="column">
              <wp:posOffset>0</wp:posOffset>
            </wp:positionH>
            <wp:positionV relativeFrom="paragraph">
              <wp:posOffset>2327910</wp:posOffset>
            </wp:positionV>
            <wp:extent cx="1975701" cy="75373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5701" cy="753737"/>
                    </a:xfrm>
                    <a:prstGeom prst="rect">
                      <a:avLst/>
                    </a:prstGeom>
                  </pic:spPr>
                </pic:pic>
              </a:graphicData>
            </a:graphic>
            <wp14:sizeRelH relativeFrom="margin">
              <wp14:pctWidth>0</wp14:pctWidth>
            </wp14:sizeRelH>
            <wp14:sizeRelV relativeFrom="margin">
              <wp14:pctHeight>0</wp14:pctHeight>
            </wp14:sizeRelV>
          </wp:anchor>
        </w:drawing>
      </w:r>
      <w:r w:rsidR="00FC0AEB" w:rsidRPr="00D02A28">
        <w:rPr>
          <w:noProof/>
        </w:rPr>
        <w:drawing>
          <wp:anchor distT="0" distB="0" distL="114300" distR="114300" simplePos="0" relativeHeight="251934208" behindDoc="0" locked="0" layoutInCell="1" allowOverlap="1" wp14:anchorId="5377DE87" wp14:editId="38A0BF74">
            <wp:simplePos x="0" y="0"/>
            <wp:positionH relativeFrom="column">
              <wp:posOffset>0</wp:posOffset>
            </wp:positionH>
            <wp:positionV relativeFrom="paragraph">
              <wp:posOffset>0</wp:posOffset>
            </wp:positionV>
            <wp:extent cx="2514600" cy="202057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0" cy="2020573"/>
                    </a:xfrm>
                    <a:prstGeom prst="rect">
                      <a:avLst/>
                    </a:prstGeom>
                  </pic:spPr>
                </pic:pic>
              </a:graphicData>
            </a:graphic>
            <wp14:sizeRelH relativeFrom="margin">
              <wp14:pctWidth>0</wp14:pctWidth>
            </wp14:sizeRelH>
            <wp14:sizeRelV relativeFrom="margin">
              <wp14:pctHeight>0</wp14:pctHeight>
            </wp14:sizeRelV>
          </wp:anchor>
        </w:drawing>
      </w:r>
    </w:p>
    <w:sectPr w:rsidR="001049BC" w:rsidRPr="008961E5" w:rsidSect="00E604AA">
      <w:pgSz w:w="11906" w:h="16838"/>
      <w:pgMar w:top="1134" w:right="1274"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6753B"/>
    <w:multiLevelType w:val="multilevel"/>
    <w:tmpl w:val="464E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1073C"/>
    <w:multiLevelType w:val="multilevel"/>
    <w:tmpl w:val="7EBC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014C8F"/>
    <w:multiLevelType w:val="multilevel"/>
    <w:tmpl w:val="AABA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0B3978"/>
    <w:multiLevelType w:val="multilevel"/>
    <w:tmpl w:val="EB34D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4D08DA"/>
    <w:multiLevelType w:val="multilevel"/>
    <w:tmpl w:val="7A56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0"/>
  </w:compat>
  <w:rsids>
    <w:rsidRoot w:val="00EC4B17"/>
    <w:rsid w:val="00017D37"/>
    <w:rsid w:val="00022E8F"/>
    <w:rsid w:val="00052F6B"/>
    <w:rsid w:val="00080D34"/>
    <w:rsid w:val="00084485"/>
    <w:rsid w:val="000D5C0E"/>
    <w:rsid w:val="001049BC"/>
    <w:rsid w:val="00124371"/>
    <w:rsid w:val="001343C7"/>
    <w:rsid w:val="00136101"/>
    <w:rsid w:val="00145665"/>
    <w:rsid w:val="00150284"/>
    <w:rsid w:val="00150F77"/>
    <w:rsid w:val="001560BA"/>
    <w:rsid w:val="00161C17"/>
    <w:rsid w:val="00162E4A"/>
    <w:rsid w:val="00176EE4"/>
    <w:rsid w:val="0019422D"/>
    <w:rsid w:val="001B5FD7"/>
    <w:rsid w:val="002007B4"/>
    <w:rsid w:val="002138A0"/>
    <w:rsid w:val="00267B98"/>
    <w:rsid w:val="00274CEF"/>
    <w:rsid w:val="00276604"/>
    <w:rsid w:val="002835D8"/>
    <w:rsid w:val="002A4E49"/>
    <w:rsid w:val="002A5EA4"/>
    <w:rsid w:val="002A6172"/>
    <w:rsid w:val="002B4D5D"/>
    <w:rsid w:val="002B75F4"/>
    <w:rsid w:val="003137F0"/>
    <w:rsid w:val="00313A65"/>
    <w:rsid w:val="00330537"/>
    <w:rsid w:val="00354D67"/>
    <w:rsid w:val="003671E5"/>
    <w:rsid w:val="00386E4F"/>
    <w:rsid w:val="003948E5"/>
    <w:rsid w:val="003A7930"/>
    <w:rsid w:val="003D0C66"/>
    <w:rsid w:val="003D3E72"/>
    <w:rsid w:val="003E680E"/>
    <w:rsid w:val="00403137"/>
    <w:rsid w:val="00423972"/>
    <w:rsid w:val="00441C13"/>
    <w:rsid w:val="00455597"/>
    <w:rsid w:val="00463CB8"/>
    <w:rsid w:val="00463DE0"/>
    <w:rsid w:val="0046782D"/>
    <w:rsid w:val="00477D86"/>
    <w:rsid w:val="004818E5"/>
    <w:rsid w:val="00494FFA"/>
    <w:rsid w:val="004A1B26"/>
    <w:rsid w:val="004A38AE"/>
    <w:rsid w:val="004D27A4"/>
    <w:rsid w:val="004D2D6E"/>
    <w:rsid w:val="004D3C0A"/>
    <w:rsid w:val="004D7F41"/>
    <w:rsid w:val="004F2964"/>
    <w:rsid w:val="0051712F"/>
    <w:rsid w:val="0052088F"/>
    <w:rsid w:val="00523443"/>
    <w:rsid w:val="00541F28"/>
    <w:rsid w:val="00557F81"/>
    <w:rsid w:val="00565A83"/>
    <w:rsid w:val="00577E17"/>
    <w:rsid w:val="005832CD"/>
    <w:rsid w:val="00584394"/>
    <w:rsid w:val="00584442"/>
    <w:rsid w:val="005945D0"/>
    <w:rsid w:val="00596DEF"/>
    <w:rsid w:val="005B7FCE"/>
    <w:rsid w:val="005E4EB8"/>
    <w:rsid w:val="005F0E2D"/>
    <w:rsid w:val="005F5FFD"/>
    <w:rsid w:val="00612A5E"/>
    <w:rsid w:val="0062251D"/>
    <w:rsid w:val="00625E60"/>
    <w:rsid w:val="00625FA1"/>
    <w:rsid w:val="006328FA"/>
    <w:rsid w:val="006A0E22"/>
    <w:rsid w:val="006A1318"/>
    <w:rsid w:val="006A1E09"/>
    <w:rsid w:val="006C30DF"/>
    <w:rsid w:val="006C7949"/>
    <w:rsid w:val="006D52D1"/>
    <w:rsid w:val="006E760C"/>
    <w:rsid w:val="006E76B8"/>
    <w:rsid w:val="006F4143"/>
    <w:rsid w:val="00702076"/>
    <w:rsid w:val="00713BA6"/>
    <w:rsid w:val="0071466F"/>
    <w:rsid w:val="00721D26"/>
    <w:rsid w:val="0073070F"/>
    <w:rsid w:val="00730BF9"/>
    <w:rsid w:val="0076799A"/>
    <w:rsid w:val="00792776"/>
    <w:rsid w:val="007933C6"/>
    <w:rsid w:val="007A2A56"/>
    <w:rsid w:val="007A7ABF"/>
    <w:rsid w:val="007B4A16"/>
    <w:rsid w:val="007D7D22"/>
    <w:rsid w:val="007E0375"/>
    <w:rsid w:val="007E05E3"/>
    <w:rsid w:val="007E15BA"/>
    <w:rsid w:val="007E2D6C"/>
    <w:rsid w:val="007E5784"/>
    <w:rsid w:val="007E590D"/>
    <w:rsid w:val="007F4447"/>
    <w:rsid w:val="0080633B"/>
    <w:rsid w:val="008226A0"/>
    <w:rsid w:val="00836E7D"/>
    <w:rsid w:val="00840B8F"/>
    <w:rsid w:val="0087396A"/>
    <w:rsid w:val="00890791"/>
    <w:rsid w:val="008961E5"/>
    <w:rsid w:val="00897288"/>
    <w:rsid w:val="008A016B"/>
    <w:rsid w:val="008B5BD6"/>
    <w:rsid w:val="008D084C"/>
    <w:rsid w:val="008D4896"/>
    <w:rsid w:val="008D4950"/>
    <w:rsid w:val="008D501C"/>
    <w:rsid w:val="009246EF"/>
    <w:rsid w:val="009427E3"/>
    <w:rsid w:val="009568B2"/>
    <w:rsid w:val="009628AA"/>
    <w:rsid w:val="00967B3F"/>
    <w:rsid w:val="00981186"/>
    <w:rsid w:val="00993555"/>
    <w:rsid w:val="009A735D"/>
    <w:rsid w:val="009B3706"/>
    <w:rsid w:val="009B48AD"/>
    <w:rsid w:val="009C0F39"/>
    <w:rsid w:val="009C34DB"/>
    <w:rsid w:val="009D462B"/>
    <w:rsid w:val="009E2C3B"/>
    <w:rsid w:val="009F6BB1"/>
    <w:rsid w:val="00A07643"/>
    <w:rsid w:val="00A14C55"/>
    <w:rsid w:val="00A30CFE"/>
    <w:rsid w:val="00A43AD2"/>
    <w:rsid w:val="00A43B3B"/>
    <w:rsid w:val="00A505F2"/>
    <w:rsid w:val="00A53F95"/>
    <w:rsid w:val="00A80B9A"/>
    <w:rsid w:val="00A8369C"/>
    <w:rsid w:val="00AB20C2"/>
    <w:rsid w:val="00AB33F1"/>
    <w:rsid w:val="00AB3F00"/>
    <w:rsid w:val="00AC18BD"/>
    <w:rsid w:val="00AD7158"/>
    <w:rsid w:val="00B2543B"/>
    <w:rsid w:val="00B56863"/>
    <w:rsid w:val="00B71000"/>
    <w:rsid w:val="00B761EB"/>
    <w:rsid w:val="00BA0BE5"/>
    <w:rsid w:val="00BE6BF3"/>
    <w:rsid w:val="00BF2AC4"/>
    <w:rsid w:val="00C14AE5"/>
    <w:rsid w:val="00C30F0D"/>
    <w:rsid w:val="00C67991"/>
    <w:rsid w:val="00C73428"/>
    <w:rsid w:val="00C91443"/>
    <w:rsid w:val="00CC7927"/>
    <w:rsid w:val="00CD039D"/>
    <w:rsid w:val="00CD40E8"/>
    <w:rsid w:val="00CE18A4"/>
    <w:rsid w:val="00CE1B4D"/>
    <w:rsid w:val="00CE59E9"/>
    <w:rsid w:val="00CF5EC2"/>
    <w:rsid w:val="00D02A28"/>
    <w:rsid w:val="00D032B7"/>
    <w:rsid w:val="00D0645E"/>
    <w:rsid w:val="00D07C1F"/>
    <w:rsid w:val="00D12E16"/>
    <w:rsid w:val="00D277E4"/>
    <w:rsid w:val="00D3106B"/>
    <w:rsid w:val="00D32CA6"/>
    <w:rsid w:val="00D36408"/>
    <w:rsid w:val="00D40C29"/>
    <w:rsid w:val="00D60E29"/>
    <w:rsid w:val="00D660C8"/>
    <w:rsid w:val="00D84B5A"/>
    <w:rsid w:val="00DC6788"/>
    <w:rsid w:val="00DE795F"/>
    <w:rsid w:val="00E052AF"/>
    <w:rsid w:val="00E1176A"/>
    <w:rsid w:val="00E140D3"/>
    <w:rsid w:val="00E32557"/>
    <w:rsid w:val="00E55009"/>
    <w:rsid w:val="00E604AA"/>
    <w:rsid w:val="00E720E2"/>
    <w:rsid w:val="00E73968"/>
    <w:rsid w:val="00E806FF"/>
    <w:rsid w:val="00E9108F"/>
    <w:rsid w:val="00EB6E3F"/>
    <w:rsid w:val="00EC4084"/>
    <w:rsid w:val="00EC4B17"/>
    <w:rsid w:val="00EF620D"/>
    <w:rsid w:val="00F000EE"/>
    <w:rsid w:val="00F0686C"/>
    <w:rsid w:val="00F5531F"/>
    <w:rsid w:val="00F72C44"/>
    <w:rsid w:val="00F76653"/>
    <w:rsid w:val="00FA234D"/>
    <w:rsid w:val="00FC0AEB"/>
    <w:rsid w:val="00FC1B74"/>
    <w:rsid w:val="00FD01D1"/>
    <w:rsid w:val="00FD56CD"/>
    <w:rsid w:val="00FD5E17"/>
    <w:rsid w:val="00FD766B"/>
    <w:rsid w:val="00FF07F8"/>
    <w:rsid w:val="00FF4A93"/>
    <w:rsid w:val="00FF7948"/>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22B3A"/>
  <w15:chartTrackingRefBased/>
  <w15:docId w15:val="{FB0D0379-D370-45D0-BD25-5579319C9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B17"/>
    <w:pPr>
      <w:spacing w:after="0" w:line="240" w:lineRule="auto"/>
    </w:pPr>
    <w:rPr>
      <w:rFonts w:ascii="Calibri" w:hAnsi="Calibri" w:cs="Calibri"/>
      <w:lang w:eastAsia="is-IS"/>
    </w:rPr>
  </w:style>
  <w:style w:type="paragraph" w:styleId="Heading1">
    <w:name w:val="heading 1"/>
    <w:basedOn w:val="Normal"/>
    <w:link w:val="Heading1Char"/>
    <w:uiPriority w:val="9"/>
    <w:qFormat/>
    <w:rsid w:val="0051712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EC408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EC408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4B17"/>
    <w:rPr>
      <w:color w:val="0000FF"/>
      <w:u w:val="single"/>
    </w:rPr>
  </w:style>
  <w:style w:type="character" w:customStyle="1" w:styleId="Heading1Char">
    <w:name w:val="Heading 1 Char"/>
    <w:basedOn w:val="DefaultParagraphFont"/>
    <w:link w:val="Heading1"/>
    <w:uiPriority w:val="9"/>
    <w:rsid w:val="0051712F"/>
    <w:rPr>
      <w:rFonts w:ascii="Times New Roman" w:eastAsia="Times New Roman" w:hAnsi="Times New Roman" w:cs="Times New Roman"/>
      <w:b/>
      <w:bCs/>
      <w:kern w:val="36"/>
      <w:sz w:val="48"/>
      <w:szCs w:val="48"/>
      <w:lang w:eastAsia="is-IS"/>
    </w:rPr>
  </w:style>
  <w:style w:type="character" w:customStyle="1" w:styleId="field">
    <w:name w:val="field"/>
    <w:basedOn w:val="DefaultParagraphFont"/>
    <w:rsid w:val="0051712F"/>
  </w:style>
  <w:style w:type="paragraph" w:styleId="NormalWeb">
    <w:name w:val="Normal (Web)"/>
    <w:basedOn w:val="Normal"/>
    <w:uiPriority w:val="99"/>
    <w:semiHidden/>
    <w:unhideWhenUsed/>
    <w:rsid w:val="0051712F"/>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36101"/>
    <w:rPr>
      <w:color w:val="605E5C"/>
      <w:shd w:val="clear" w:color="auto" w:fill="E1DFDD"/>
    </w:rPr>
  </w:style>
  <w:style w:type="character" w:customStyle="1" w:styleId="Heading4Char">
    <w:name w:val="Heading 4 Char"/>
    <w:basedOn w:val="DefaultParagraphFont"/>
    <w:link w:val="Heading4"/>
    <w:uiPriority w:val="9"/>
    <w:semiHidden/>
    <w:rsid w:val="00EC4084"/>
    <w:rPr>
      <w:rFonts w:asciiTheme="majorHAnsi" w:eastAsiaTheme="majorEastAsia" w:hAnsiTheme="majorHAnsi" w:cstheme="majorBidi"/>
      <w:i/>
      <w:iCs/>
      <w:color w:val="365F91" w:themeColor="accent1" w:themeShade="BF"/>
      <w:lang w:eastAsia="is-IS"/>
    </w:rPr>
  </w:style>
  <w:style w:type="character" w:customStyle="1" w:styleId="Heading6Char">
    <w:name w:val="Heading 6 Char"/>
    <w:basedOn w:val="DefaultParagraphFont"/>
    <w:link w:val="Heading6"/>
    <w:uiPriority w:val="9"/>
    <w:semiHidden/>
    <w:rsid w:val="00EC4084"/>
    <w:rPr>
      <w:rFonts w:asciiTheme="majorHAnsi" w:eastAsiaTheme="majorEastAsia" w:hAnsiTheme="majorHAnsi" w:cstheme="majorBidi"/>
      <w:color w:val="243F60" w:themeColor="accent1" w:themeShade="7F"/>
      <w:lang w:eastAsia="is-IS"/>
    </w:rPr>
  </w:style>
  <w:style w:type="character" w:styleId="Strong">
    <w:name w:val="Strong"/>
    <w:basedOn w:val="DefaultParagraphFont"/>
    <w:uiPriority w:val="22"/>
    <w:qFormat/>
    <w:rsid w:val="00EC40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993966">
      <w:bodyDiv w:val="1"/>
      <w:marLeft w:val="0"/>
      <w:marRight w:val="0"/>
      <w:marTop w:val="0"/>
      <w:marBottom w:val="0"/>
      <w:divBdr>
        <w:top w:val="none" w:sz="0" w:space="0" w:color="auto"/>
        <w:left w:val="none" w:sz="0" w:space="0" w:color="auto"/>
        <w:bottom w:val="none" w:sz="0" w:space="0" w:color="auto"/>
        <w:right w:val="none" w:sz="0" w:space="0" w:color="auto"/>
      </w:divBdr>
    </w:div>
    <w:div w:id="710110079">
      <w:bodyDiv w:val="1"/>
      <w:marLeft w:val="0"/>
      <w:marRight w:val="0"/>
      <w:marTop w:val="0"/>
      <w:marBottom w:val="0"/>
      <w:divBdr>
        <w:top w:val="none" w:sz="0" w:space="0" w:color="auto"/>
        <w:left w:val="none" w:sz="0" w:space="0" w:color="auto"/>
        <w:bottom w:val="none" w:sz="0" w:space="0" w:color="auto"/>
        <w:right w:val="none" w:sz="0" w:space="0" w:color="auto"/>
      </w:divBdr>
      <w:divsChild>
        <w:div w:id="97531570">
          <w:marLeft w:val="0"/>
          <w:marRight w:val="0"/>
          <w:marTop w:val="0"/>
          <w:marBottom w:val="0"/>
          <w:divBdr>
            <w:top w:val="none" w:sz="0" w:space="0" w:color="auto"/>
            <w:left w:val="none" w:sz="0" w:space="0" w:color="auto"/>
            <w:bottom w:val="none" w:sz="0" w:space="0" w:color="auto"/>
            <w:right w:val="none" w:sz="0" w:space="0" w:color="auto"/>
          </w:divBdr>
          <w:divsChild>
            <w:div w:id="1453282493">
              <w:marLeft w:val="0"/>
              <w:marRight w:val="0"/>
              <w:marTop w:val="0"/>
              <w:marBottom w:val="0"/>
              <w:divBdr>
                <w:top w:val="none" w:sz="0" w:space="0" w:color="auto"/>
                <w:left w:val="none" w:sz="0" w:space="0" w:color="auto"/>
                <w:bottom w:val="none" w:sz="0" w:space="0" w:color="auto"/>
                <w:right w:val="none" w:sz="0" w:space="0" w:color="auto"/>
              </w:divBdr>
            </w:div>
          </w:divsChild>
        </w:div>
        <w:div w:id="1971940594">
          <w:marLeft w:val="0"/>
          <w:marRight w:val="0"/>
          <w:marTop w:val="0"/>
          <w:marBottom w:val="0"/>
          <w:divBdr>
            <w:top w:val="none" w:sz="0" w:space="0" w:color="auto"/>
            <w:left w:val="none" w:sz="0" w:space="0" w:color="auto"/>
            <w:bottom w:val="none" w:sz="0" w:space="0" w:color="auto"/>
            <w:right w:val="none" w:sz="0" w:space="0" w:color="auto"/>
          </w:divBdr>
          <w:divsChild>
            <w:div w:id="566261464">
              <w:marLeft w:val="0"/>
              <w:marRight w:val="0"/>
              <w:marTop w:val="0"/>
              <w:marBottom w:val="0"/>
              <w:divBdr>
                <w:top w:val="none" w:sz="0" w:space="0" w:color="auto"/>
                <w:left w:val="none" w:sz="0" w:space="0" w:color="auto"/>
                <w:bottom w:val="none" w:sz="0" w:space="0" w:color="auto"/>
                <w:right w:val="none" w:sz="0" w:space="0" w:color="auto"/>
              </w:divBdr>
              <w:divsChild>
                <w:div w:id="667253105">
                  <w:marLeft w:val="0"/>
                  <w:marRight w:val="0"/>
                  <w:marTop w:val="0"/>
                  <w:marBottom w:val="0"/>
                  <w:divBdr>
                    <w:top w:val="none" w:sz="0" w:space="0" w:color="auto"/>
                    <w:left w:val="none" w:sz="0" w:space="0" w:color="auto"/>
                    <w:bottom w:val="none" w:sz="0" w:space="0" w:color="auto"/>
                    <w:right w:val="none" w:sz="0" w:space="0" w:color="auto"/>
                  </w:divBdr>
                  <w:divsChild>
                    <w:div w:id="268854163">
                      <w:marLeft w:val="0"/>
                      <w:marRight w:val="0"/>
                      <w:marTop w:val="0"/>
                      <w:marBottom w:val="0"/>
                      <w:divBdr>
                        <w:top w:val="none" w:sz="0" w:space="0" w:color="auto"/>
                        <w:left w:val="none" w:sz="0" w:space="0" w:color="auto"/>
                        <w:bottom w:val="none" w:sz="0" w:space="0" w:color="auto"/>
                        <w:right w:val="none" w:sz="0" w:space="0" w:color="auto"/>
                      </w:divBdr>
                      <w:divsChild>
                        <w:div w:id="1610971138">
                          <w:marLeft w:val="0"/>
                          <w:marRight w:val="0"/>
                          <w:marTop w:val="0"/>
                          <w:marBottom w:val="0"/>
                          <w:divBdr>
                            <w:top w:val="none" w:sz="0" w:space="0" w:color="auto"/>
                            <w:left w:val="none" w:sz="0" w:space="0" w:color="auto"/>
                            <w:bottom w:val="none" w:sz="0" w:space="0" w:color="auto"/>
                            <w:right w:val="none" w:sz="0" w:space="0" w:color="auto"/>
                          </w:divBdr>
                          <w:divsChild>
                            <w:div w:id="1737823012">
                              <w:marLeft w:val="0"/>
                              <w:marRight w:val="0"/>
                              <w:marTop w:val="0"/>
                              <w:marBottom w:val="0"/>
                              <w:divBdr>
                                <w:top w:val="none" w:sz="0" w:space="0" w:color="auto"/>
                                <w:left w:val="none" w:sz="0" w:space="0" w:color="auto"/>
                                <w:bottom w:val="none" w:sz="0" w:space="0" w:color="auto"/>
                                <w:right w:val="none" w:sz="0" w:space="0" w:color="auto"/>
                              </w:divBdr>
                              <w:divsChild>
                                <w:div w:id="194295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dc.europa.eu/en/publications-data/public-health-guidance-hiv-hepatitis-b-and-c-testing-euee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hyperlink" Target="https://www.unaids.org/en/Global-AIDS-Strategy-2021-2026"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s://www.blood.ca/en/blood/am-i-eligible-donate-blood/men-who-have-sex-men"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gov.uk/government/publications/hiv-in-the-united-kingdom" TargetMode="External"/><Relationship Id="rId4" Type="http://schemas.openxmlformats.org/officeDocument/2006/relationships/webSettings" Target="webSettings.xml"/><Relationship Id="rId9" Type="http://schemas.openxmlformats.org/officeDocument/2006/relationships/hyperlink" Target="https://www.ecdc.europa.eu/en/publications-data/hiv-and-men-who-have-sex-men-monitoring-implementation-dublin-declaratio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1705</Words>
  <Characters>9721</Characters>
  <Application>Microsoft Office Word</Application>
  <DocSecurity>4</DocSecurity>
  <Lines>81</Lines>
  <Paragraphs>22</Paragraphs>
  <ScaleCrop>false</ScaleCrop>
  <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Sveinn Guðmundsson</dc:creator>
  <cp:keywords/>
  <dc:description/>
  <cp:lastModifiedBy>Maríanna Garðarsdóttir</cp:lastModifiedBy>
  <cp:revision>2</cp:revision>
  <dcterms:created xsi:type="dcterms:W3CDTF">2021-09-23T08:50:00Z</dcterms:created>
  <dcterms:modified xsi:type="dcterms:W3CDTF">2021-09-23T08:50:00Z</dcterms:modified>
</cp:coreProperties>
</file>