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9B" w:rsidRPr="009C3FD0" w:rsidRDefault="00156E9B" w:rsidP="009B3284">
      <w:pPr>
        <w:pStyle w:val="Default"/>
        <w:rPr>
          <w:rFonts w:ascii="Arial" w:hAnsi="Arial" w:cs="Arial"/>
          <w:sz w:val="32"/>
          <w:szCs w:val="32"/>
        </w:rPr>
      </w:pPr>
      <w:r w:rsidRPr="009C3FD0">
        <w:rPr>
          <w:rFonts w:ascii="Arial" w:hAnsi="Arial" w:cs="Arial"/>
          <w:sz w:val="32"/>
          <w:szCs w:val="32"/>
        </w:rPr>
        <w:t>Umhverfis- og auðlindaráðuneytið</w:t>
      </w:r>
    </w:p>
    <w:p w:rsidR="00156E9B" w:rsidRPr="009C3FD0" w:rsidRDefault="00156E9B" w:rsidP="009B3284">
      <w:pPr>
        <w:pStyle w:val="Default"/>
        <w:rPr>
          <w:rFonts w:ascii="Arial" w:hAnsi="Arial" w:cs="Arial"/>
          <w:sz w:val="32"/>
          <w:szCs w:val="32"/>
        </w:rPr>
      </w:pPr>
      <w:r w:rsidRPr="009C3FD0">
        <w:rPr>
          <w:rFonts w:ascii="Arial" w:hAnsi="Arial" w:cs="Arial"/>
          <w:sz w:val="32"/>
          <w:szCs w:val="32"/>
        </w:rPr>
        <w:t>Hugi Ólafsson</w:t>
      </w:r>
    </w:p>
    <w:p w:rsidR="00156E9B" w:rsidRPr="009C3FD0" w:rsidRDefault="00156E9B" w:rsidP="009B3284">
      <w:pPr>
        <w:pStyle w:val="Default"/>
        <w:rPr>
          <w:rFonts w:ascii="Arial" w:hAnsi="Arial" w:cs="Arial"/>
          <w:sz w:val="32"/>
          <w:szCs w:val="32"/>
        </w:rPr>
      </w:pPr>
      <w:r w:rsidRPr="009C3FD0">
        <w:rPr>
          <w:rFonts w:ascii="Arial" w:hAnsi="Arial" w:cs="Arial"/>
          <w:sz w:val="32"/>
          <w:szCs w:val="32"/>
        </w:rPr>
        <w:t>Skuggasundi 1</w:t>
      </w:r>
    </w:p>
    <w:p w:rsidR="00387173" w:rsidRPr="009C3FD0" w:rsidRDefault="00156E9B" w:rsidP="009B3284">
      <w:pPr>
        <w:rPr>
          <w:rFonts w:ascii="Arial" w:hAnsi="Arial" w:cs="Arial"/>
          <w:sz w:val="32"/>
          <w:szCs w:val="32"/>
        </w:rPr>
      </w:pPr>
      <w:r w:rsidRPr="009C3FD0">
        <w:rPr>
          <w:rFonts w:ascii="Arial" w:hAnsi="Arial" w:cs="Arial"/>
          <w:sz w:val="32"/>
          <w:szCs w:val="32"/>
        </w:rPr>
        <w:t>150 Reykjavík</w:t>
      </w:r>
    </w:p>
    <w:p w:rsidR="009E390E" w:rsidRPr="009C3FD0" w:rsidRDefault="00242234" w:rsidP="0072567D">
      <w:pPr>
        <w:jc w:val="right"/>
        <w:rPr>
          <w:rFonts w:ascii="Arial" w:hAnsi="Arial" w:cs="Arial"/>
          <w:sz w:val="32"/>
          <w:szCs w:val="32"/>
        </w:rPr>
      </w:pPr>
      <w:r w:rsidRPr="009C3FD0">
        <w:rPr>
          <w:rFonts w:ascii="Arial" w:hAnsi="Arial" w:cs="Arial"/>
          <w:sz w:val="32"/>
          <w:szCs w:val="32"/>
        </w:rPr>
        <w:t xml:space="preserve">                                                                                                                                   </w:t>
      </w:r>
      <w:r w:rsidR="0072567D">
        <w:rPr>
          <w:rFonts w:ascii="Arial" w:hAnsi="Arial" w:cs="Arial"/>
          <w:sz w:val="32"/>
          <w:szCs w:val="32"/>
        </w:rPr>
        <w:t xml:space="preserve">                        </w:t>
      </w:r>
      <w:bookmarkStart w:id="0" w:name="_GoBack"/>
      <w:bookmarkEnd w:id="0"/>
      <w:proofErr w:type="spellStart"/>
      <w:r w:rsidR="009E390E" w:rsidRPr="009C3FD0">
        <w:rPr>
          <w:rFonts w:ascii="Arial" w:hAnsi="Arial" w:cs="Arial"/>
          <w:sz w:val="32"/>
          <w:szCs w:val="32"/>
        </w:rPr>
        <w:t>Neðri</w:t>
      </w:r>
      <w:proofErr w:type="spellEnd"/>
      <w:r w:rsidR="009E390E" w:rsidRPr="009C3FD0">
        <w:rPr>
          <w:rFonts w:ascii="Arial" w:hAnsi="Arial" w:cs="Arial"/>
          <w:sz w:val="32"/>
          <w:szCs w:val="32"/>
        </w:rPr>
        <w:t xml:space="preserve"> </w:t>
      </w:r>
      <w:proofErr w:type="spellStart"/>
      <w:r w:rsidR="009E390E" w:rsidRPr="009C3FD0">
        <w:rPr>
          <w:rFonts w:ascii="Arial" w:hAnsi="Arial" w:cs="Arial"/>
          <w:sz w:val="32"/>
          <w:szCs w:val="32"/>
        </w:rPr>
        <w:t>Háls</w:t>
      </w:r>
      <w:proofErr w:type="spellEnd"/>
      <w:r w:rsidR="009E390E" w:rsidRPr="009C3FD0">
        <w:rPr>
          <w:rFonts w:ascii="Arial" w:hAnsi="Arial" w:cs="Arial"/>
          <w:sz w:val="32"/>
          <w:szCs w:val="32"/>
        </w:rPr>
        <w:t xml:space="preserve">, 14 </w:t>
      </w:r>
      <w:proofErr w:type="spellStart"/>
      <w:r w:rsidR="009E390E" w:rsidRPr="009C3FD0">
        <w:rPr>
          <w:rFonts w:ascii="Arial" w:hAnsi="Arial" w:cs="Arial"/>
          <w:sz w:val="32"/>
          <w:szCs w:val="32"/>
        </w:rPr>
        <w:t>nóvember</w:t>
      </w:r>
      <w:proofErr w:type="spellEnd"/>
      <w:r w:rsidR="009E390E" w:rsidRPr="009C3FD0">
        <w:rPr>
          <w:rFonts w:ascii="Arial" w:hAnsi="Arial" w:cs="Arial"/>
          <w:sz w:val="32"/>
          <w:szCs w:val="32"/>
        </w:rPr>
        <w:t>, 2018</w:t>
      </w:r>
    </w:p>
    <w:p w:rsidR="009E390E" w:rsidRPr="009C3FD0" w:rsidRDefault="009E390E" w:rsidP="009B3284">
      <w:pPr>
        <w:rPr>
          <w:rFonts w:ascii="Arial" w:hAnsi="Arial" w:cs="Arial"/>
          <w:sz w:val="32"/>
          <w:szCs w:val="32"/>
        </w:rPr>
      </w:pPr>
    </w:p>
    <w:p w:rsidR="009E390E" w:rsidRPr="009C3FD0" w:rsidRDefault="009E390E" w:rsidP="009B3284">
      <w:pPr>
        <w:spacing w:line="276" w:lineRule="auto"/>
        <w:rPr>
          <w:rFonts w:ascii="Arial" w:hAnsi="Arial" w:cs="Arial"/>
          <w:color w:val="000000"/>
          <w:sz w:val="32"/>
          <w:szCs w:val="32"/>
          <w:u w:val="single"/>
          <w:lang w:val="is-IS"/>
        </w:rPr>
      </w:pPr>
    </w:p>
    <w:p w:rsidR="00387173" w:rsidRPr="009C3FD0" w:rsidRDefault="00387173" w:rsidP="009B3284">
      <w:pPr>
        <w:spacing w:line="276" w:lineRule="auto"/>
        <w:rPr>
          <w:rFonts w:ascii="Arial" w:hAnsi="Arial" w:cs="Arial"/>
          <w:b/>
          <w:color w:val="000000" w:themeColor="text1"/>
          <w:sz w:val="32"/>
          <w:szCs w:val="32"/>
          <w:u w:val="single"/>
          <w:lang w:val="is-IS"/>
        </w:rPr>
      </w:pPr>
      <w:r w:rsidRPr="009C3FD0">
        <w:rPr>
          <w:rFonts w:ascii="Arial" w:hAnsi="Arial" w:cs="Arial"/>
          <w:b/>
          <w:color w:val="000000"/>
          <w:sz w:val="32"/>
          <w:szCs w:val="32"/>
          <w:u w:val="single"/>
          <w:lang w:val="is-IS"/>
        </w:rPr>
        <w:t xml:space="preserve">Erindi: </w:t>
      </w:r>
      <w:r w:rsidR="006A227C">
        <w:rPr>
          <w:rFonts w:ascii="Arial" w:hAnsi="Arial" w:cs="Arial"/>
          <w:b/>
          <w:color w:val="000000" w:themeColor="text1"/>
          <w:sz w:val="32"/>
          <w:szCs w:val="32"/>
          <w:u w:val="single"/>
          <w:lang w:val="is-IS"/>
        </w:rPr>
        <w:t>Umsögn um a</w:t>
      </w:r>
      <w:r w:rsidRPr="009C3FD0">
        <w:rPr>
          <w:rFonts w:ascii="Arial" w:hAnsi="Arial" w:cs="Arial"/>
          <w:b/>
          <w:color w:val="000000" w:themeColor="text1"/>
          <w:sz w:val="32"/>
          <w:szCs w:val="32"/>
          <w:u w:val="single"/>
          <w:lang w:val="is-IS"/>
        </w:rPr>
        <w:t xml:space="preserve">ðgerðaáætlun í loftslagsmálum, </w:t>
      </w:r>
      <w:r w:rsidR="00A04177" w:rsidRPr="009C3FD0">
        <w:rPr>
          <w:rFonts w:ascii="Arial" w:hAnsi="Arial" w:cs="Arial"/>
          <w:b/>
          <w:color w:val="000000" w:themeColor="text1"/>
          <w:sz w:val="32"/>
          <w:szCs w:val="32"/>
          <w:u w:val="single"/>
          <w:lang w:val="is-IS"/>
        </w:rPr>
        <w:t>um þann hluta sem snertir landbúnað.</w:t>
      </w:r>
    </w:p>
    <w:p w:rsidR="00156E9B" w:rsidRPr="009C3FD0" w:rsidRDefault="00156E9B" w:rsidP="009B3284">
      <w:pPr>
        <w:spacing w:line="276" w:lineRule="auto"/>
        <w:rPr>
          <w:rFonts w:ascii="Arial" w:hAnsi="Arial" w:cs="Arial"/>
          <w:color w:val="000000" w:themeColor="text1"/>
          <w:sz w:val="32"/>
          <w:szCs w:val="32"/>
          <w:u w:val="single"/>
          <w:lang w:val="is-IS"/>
        </w:rPr>
      </w:pPr>
    </w:p>
    <w:p w:rsidR="00156E9B" w:rsidRPr="009C3FD0" w:rsidRDefault="00156E9B" w:rsidP="009B3284">
      <w:pPr>
        <w:spacing w:line="276" w:lineRule="auto"/>
        <w:rPr>
          <w:rFonts w:ascii="Arial" w:hAnsi="Arial" w:cs="Arial"/>
          <w:color w:val="000000" w:themeColor="text1"/>
          <w:sz w:val="32"/>
          <w:szCs w:val="32"/>
          <w:u w:val="single"/>
          <w:lang w:val="is-IS"/>
        </w:rPr>
      </w:pPr>
    </w:p>
    <w:p w:rsidR="00995FAC" w:rsidRPr="00E848EC" w:rsidRDefault="00156E9B" w:rsidP="009B3284">
      <w:pPr>
        <w:rPr>
          <w:rFonts w:ascii="Arial" w:hAnsi="Arial" w:cs="Arial"/>
          <w:sz w:val="28"/>
          <w:szCs w:val="28"/>
          <w:lang w:val="is-IS" w:eastAsia="is-IS"/>
        </w:rPr>
      </w:pPr>
      <w:r w:rsidRPr="00E848EC">
        <w:rPr>
          <w:rFonts w:ascii="Arial" w:hAnsi="Arial" w:cs="Arial"/>
          <w:sz w:val="28"/>
          <w:szCs w:val="28"/>
          <w:lang w:val="is-IS" w:eastAsia="is-IS"/>
        </w:rPr>
        <w:t>Orkuskipti í samgöngum og átak í kolefnisbindingu eru tvö helstu áhersluatriði þessarar</w:t>
      </w:r>
      <w:r w:rsidR="00E848EC" w:rsidRPr="00E848EC">
        <w:rPr>
          <w:rFonts w:ascii="Arial" w:hAnsi="Arial" w:cs="Arial"/>
          <w:sz w:val="28"/>
          <w:szCs w:val="28"/>
          <w:lang w:val="is-IS" w:eastAsia="is-IS"/>
        </w:rPr>
        <w:t xml:space="preserve"> </w:t>
      </w:r>
      <w:r w:rsidRPr="00E848EC">
        <w:rPr>
          <w:rFonts w:ascii="Arial" w:hAnsi="Arial" w:cs="Arial"/>
          <w:sz w:val="28"/>
          <w:szCs w:val="28"/>
          <w:lang w:val="is-IS" w:eastAsia="is-IS"/>
        </w:rPr>
        <w:t xml:space="preserve">aðgerðaáætlunar. Gert er ráð fyrir átaki í </w:t>
      </w:r>
      <w:proofErr w:type="spellStart"/>
      <w:r w:rsidR="008848C6" w:rsidRPr="00E848EC">
        <w:rPr>
          <w:rFonts w:ascii="Arial" w:hAnsi="Arial" w:cs="Arial"/>
          <w:sz w:val="28"/>
          <w:szCs w:val="28"/>
        </w:rPr>
        <w:t>kolefnisbindingu</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þar</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sem</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skógrækt</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og</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landgræðsla</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gegna</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ly</w:t>
      </w:r>
      <w:r w:rsidR="00FE5845" w:rsidRPr="00E848EC">
        <w:rPr>
          <w:rFonts w:ascii="Arial" w:hAnsi="Arial" w:cs="Arial"/>
          <w:sz w:val="28"/>
          <w:szCs w:val="28"/>
        </w:rPr>
        <w:t>kilhlutverki</w:t>
      </w:r>
      <w:proofErr w:type="spellEnd"/>
      <w:r w:rsidR="00FE5845" w:rsidRPr="00E848EC">
        <w:rPr>
          <w:rFonts w:ascii="Arial" w:hAnsi="Arial" w:cs="Arial"/>
          <w:sz w:val="28"/>
          <w:szCs w:val="28"/>
        </w:rPr>
        <w:t xml:space="preserve"> </w:t>
      </w:r>
      <w:proofErr w:type="spellStart"/>
      <w:r w:rsidR="006A227C">
        <w:rPr>
          <w:rFonts w:ascii="Arial" w:hAnsi="Arial" w:cs="Arial"/>
          <w:sz w:val="28"/>
          <w:szCs w:val="28"/>
        </w:rPr>
        <w:t>og</w:t>
      </w:r>
      <w:proofErr w:type="spellEnd"/>
      <w:r w:rsidR="006A227C">
        <w:rPr>
          <w:rFonts w:ascii="Arial" w:hAnsi="Arial" w:cs="Arial"/>
          <w:sz w:val="28"/>
          <w:szCs w:val="28"/>
        </w:rPr>
        <w:t xml:space="preserve"> </w:t>
      </w:r>
      <w:proofErr w:type="spellStart"/>
      <w:r w:rsidR="006A227C">
        <w:rPr>
          <w:rFonts w:ascii="Arial" w:hAnsi="Arial" w:cs="Arial"/>
          <w:sz w:val="28"/>
          <w:szCs w:val="28"/>
        </w:rPr>
        <w:t>markvi</w:t>
      </w:r>
      <w:r w:rsidR="00FE5845" w:rsidRPr="00E848EC">
        <w:rPr>
          <w:rFonts w:ascii="Arial" w:hAnsi="Arial" w:cs="Arial"/>
          <w:sz w:val="28"/>
          <w:szCs w:val="28"/>
        </w:rPr>
        <w:t>st</w:t>
      </w:r>
      <w:proofErr w:type="spellEnd"/>
      <w:r w:rsidR="00FE5845" w:rsidRPr="00E848EC">
        <w:rPr>
          <w:rFonts w:ascii="Arial" w:hAnsi="Arial" w:cs="Arial"/>
          <w:sz w:val="28"/>
          <w:szCs w:val="28"/>
        </w:rPr>
        <w:t xml:space="preserve"> </w:t>
      </w:r>
      <w:proofErr w:type="spellStart"/>
      <w:r w:rsidR="00FE5845" w:rsidRPr="00E848EC">
        <w:rPr>
          <w:rFonts w:ascii="Arial" w:hAnsi="Arial" w:cs="Arial"/>
          <w:sz w:val="28"/>
          <w:szCs w:val="28"/>
        </w:rPr>
        <w:t>verði</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dregið</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úr</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losun</w:t>
      </w:r>
      <w:proofErr w:type="spellEnd"/>
      <w:r w:rsidR="008848C6" w:rsidRPr="00E848EC">
        <w:rPr>
          <w:rFonts w:ascii="Arial" w:hAnsi="Arial" w:cs="Arial"/>
          <w:sz w:val="28"/>
          <w:szCs w:val="28"/>
        </w:rPr>
        <w:t xml:space="preserve"> </w:t>
      </w:r>
      <w:proofErr w:type="spellStart"/>
      <w:r w:rsidR="008848C6" w:rsidRPr="00E848EC">
        <w:rPr>
          <w:rFonts w:ascii="Arial" w:hAnsi="Arial" w:cs="Arial"/>
          <w:sz w:val="28"/>
          <w:szCs w:val="28"/>
        </w:rPr>
        <w:t>gróðurhúsaloftt</w:t>
      </w:r>
      <w:r w:rsidR="00FE5845" w:rsidRPr="00E848EC">
        <w:rPr>
          <w:rFonts w:ascii="Arial" w:hAnsi="Arial" w:cs="Arial"/>
          <w:sz w:val="28"/>
          <w:szCs w:val="28"/>
        </w:rPr>
        <w:t>egunda</w:t>
      </w:r>
      <w:proofErr w:type="spellEnd"/>
      <w:r w:rsidR="00FE5845" w:rsidRPr="00E848EC">
        <w:rPr>
          <w:rFonts w:ascii="Arial" w:hAnsi="Arial" w:cs="Arial"/>
          <w:sz w:val="28"/>
          <w:szCs w:val="28"/>
        </w:rPr>
        <w:t xml:space="preserve"> með </w:t>
      </w:r>
      <w:proofErr w:type="spellStart"/>
      <w:r w:rsidR="00FE5845" w:rsidRPr="00E848EC">
        <w:rPr>
          <w:rFonts w:ascii="Arial" w:hAnsi="Arial" w:cs="Arial"/>
          <w:sz w:val="28"/>
          <w:szCs w:val="28"/>
        </w:rPr>
        <w:t>endurheimt</w:t>
      </w:r>
      <w:proofErr w:type="spellEnd"/>
      <w:r w:rsidR="00FE5845" w:rsidRPr="00E848EC">
        <w:rPr>
          <w:rFonts w:ascii="Arial" w:hAnsi="Arial" w:cs="Arial"/>
          <w:sz w:val="28"/>
          <w:szCs w:val="28"/>
        </w:rPr>
        <w:t xml:space="preserve"> </w:t>
      </w:r>
      <w:proofErr w:type="spellStart"/>
      <w:r w:rsidR="00FE5845" w:rsidRPr="00E848EC">
        <w:rPr>
          <w:rFonts w:ascii="Arial" w:hAnsi="Arial" w:cs="Arial"/>
          <w:sz w:val="28"/>
          <w:szCs w:val="28"/>
        </w:rPr>
        <w:t>votlendis</w:t>
      </w:r>
      <w:proofErr w:type="spellEnd"/>
      <w:r w:rsidR="00FE5845" w:rsidRPr="00E848EC">
        <w:rPr>
          <w:rFonts w:ascii="Arial" w:hAnsi="Arial" w:cs="Arial"/>
          <w:sz w:val="28"/>
          <w:szCs w:val="28"/>
        </w:rPr>
        <w:t>.</w:t>
      </w:r>
    </w:p>
    <w:p w:rsidR="00A04177" w:rsidRPr="00E848EC" w:rsidRDefault="00A04177" w:rsidP="009B3284">
      <w:pPr>
        <w:rPr>
          <w:rFonts w:ascii="Arial" w:hAnsi="Arial" w:cs="Arial"/>
          <w:sz w:val="28"/>
          <w:szCs w:val="28"/>
        </w:rPr>
      </w:pPr>
    </w:p>
    <w:p w:rsidR="00FE5845" w:rsidRPr="00E848EC" w:rsidRDefault="00FE5845" w:rsidP="009B3284">
      <w:pPr>
        <w:rPr>
          <w:rFonts w:ascii="Arial" w:hAnsi="Arial" w:cs="Arial"/>
          <w:sz w:val="28"/>
          <w:szCs w:val="28"/>
        </w:rPr>
      </w:pPr>
    </w:p>
    <w:p w:rsidR="00E84154" w:rsidRPr="00E84154" w:rsidRDefault="00E84154" w:rsidP="009B3284">
      <w:pPr>
        <w:spacing w:after="200" w:line="276" w:lineRule="auto"/>
        <w:rPr>
          <w:rFonts w:ascii="Arial" w:hAnsi="Arial" w:cs="Arial"/>
          <w:sz w:val="28"/>
          <w:szCs w:val="28"/>
          <w:lang w:val="is-IS" w:eastAsia="is-IS"/>
        </w:rPr>
      </w:pPr>
      <w:r w:rsidRPr="00E84154">
        <w:rPr>
          <w:rFonts w:ascii="Arial" w:eastAsiaTheme="minorHAnsi" w:hAnsi="Arial" w:cs="Arial"/>
          <w:sz w:val="28"/>
          <w:szCs w:val="28"/>
          <w:lang w:val="is-IS"/>
        </w:rPr>
        <w:t xml:space="preserve">Fram kemur í aðgerðaráætluninni að landbúnaður sé ábyrgur fyrir allt að 12,9%  útsleppingu á GHL hér á landi. </w:t>
      </w:r>
      <w:r w:rsidRPr="00E84154">
        <w:rPr>
          <w:rFonts w:ascii="Arial" w:hAnsi="Arial" w:cs="Arial"/>
          <w:sz w:val="28"/>
          <w:szCs w:val="28"/>
          <w:lang w:val="is-IS" w:eastAsia="is-IS"/>
        </w:rPr>
        <w:t xml:space="preserve">Losunin er að mestu talin vera frá tilbúnum áburði og búfjáráburði og </w:t>
      </w:r>
      <w:r w:rsidR="006A227C">
        <w:rPr>
          <w:rFonts w:ascii="Arial" w:hAnsi="Arial" w:cs="Arial"/>
          <w:sz w:val="28"/>
          <w:szCs w:val="28"/>
          <w:lang w:val="is-IS" w:eastAsia="is-IS"/>
        </w:rPr>
        <w:t xml:space="preserve">frá iðragerjun í </w:t>
      </w:r>
      <w:r w:rsidRPr="00E84154">
        <w:rPr>
          <w:rFonts w:ascii="Arial" w:hAnsi="Arial" w:cs="Arial"/>
          <w:sz w:val="28"/>
          <w:szCs w:val="28"/>
          <w:lang w:val="is-IS" w:eastAsia="is-IS"/>
        </w:rPr>
        <w:t>jórturdýrum.</w:t>
      </w:r>
    </w:p>
    <w:p w:rsidR="00E84154" w:rsidRPr="00E848EC" w:rsidRDefault="00E84154"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Í aðgerðaráætlun eru tilgreind nokkur atriði sem skipta máli til þess að árangur náist í minnkun GHL frá landbúnaði.</w:t>
      </w:r>
    </w:p>
    <w:p w:rsidR="00601536" w:rsidRPr="00E848EC" w:rsidRDefault="00FE33A8" w:rsidP="009B3284">
      <w:pPr>
        <w:spacing w:after="200" w:line="276" w:lineRule="auto"/>
        <w:rPr>
          <w:rFonts w:ascii="Arial" w:eastAsiaTheme="minorHAnsi" w:hAnsi="Arial" w:cs="Arial"/>
          <w:b/>
          <w:color w:val="000000"/>
          <w:sz w:val="28"/>
          <w:szCs w:val="28"/>
          <w:lang w:val="is-IS"/>
        </w:rPr>
      </w:pPr>
      <w:r w:rsidRPr="00FE33A8">
        <w:rPr>
          <w:rFonts w:ascii="Arial" w:eastAsiaTheme="minorHAnsi" w:hAnsi="Arial" w:cs="Arial"/>
          <w:b/>
          <w:color w:val="000000"/>
          <w:sz w:val="28"/>
          <w:szCs w:val="28"/>
          <w:lang w:val="is-IS"/>
        </w:rPr>
        <w:t>18. Skógrækt: Efling nýskógræktar til kolefnisbindingar</w:t>
      </w:r>
      <w:r w:rsidR="00601536" w:rsidRPr="00E848EC">
        <w:rPr>
          <w:rFonts w:ascii="Arial" w:eastAsiaTheme="minorHAnsi" w:hAnsi="Arial" w:cs="Arial"/>
          <w:b/>
          <w:color w:val="000000"/>
          <w:sz w:val="28"/>
          <w:szCs w:val="28"/>
          <w:lang w:val="is-IS"/>
        </w:rPr>
        <w:t>.</w:t>
      </w:r>
    </w:p>
    <w:p w:rsidR="00FE33A8" w:rsidRPr="00E848EC" w:rsidRDefault="000725D0" w:rsidP="009B3284">
      <w:pPr>
        <w:spacing w:after="200" w:line="276" w:lineRule="auto"/>
        <w:rPr>
          <w:rFonts w:ascii="Arial" w:eastAsiaTheme="minorHAnsi" w:hAnsi="Arial" w:cs="Arial"/>
          <w:color w:val="000000"/>
          <w:sz w:val="28"/>
          <w:szCs w:val="28"/>
          <w:lang w:val="is-IS"/>
        </w:rPr>
      </w:pPr>
      <w:r w:rsidRPr="00E848EC">
        <w:rPr>
          <w:rFonts w:ascii="Arial" w:eastAsiaTheme="minorHAnsi" w:hAnsi="Arial" w:cs="Arial"/>
          <w:color w:val="000000"/>
          <w:sz w:val="28"/>
          <w:szCs w:val="28"/>
          <w:lang w:val="is-IS"/>
        </w:rPr>
        <w:t>Gott markmið til framtíðar li</w:t>
      </w:r>
      <w:r w:rsidR="00FE33A8" w:rsidRPr="00E848EC">
        <w:rPr>
          <w:rFonts w:ascii="Arial" w:eastAsiaTheme="minorHAnsi" w:hAnsi="Arial" w:cs="Arial"/>
          <w:color w:val="000000"/>
          <w:sz w:val="28"/>
          <w:szCs w:val="28"/>
          <w:lang w:val="is-IS"/>
        </w:rPr>
        <w:t>tið</w:t>
      </w:r>
      <w:r w:rsidRPr="00E848EC">
        <w:rPr>
          <w:rFonts w:ascii="Arial" w:eastAsiaTheme="minorHAnsi" w:hAnsi="Arial" w:cs="Arial"/>
          <w:color w:val="000000"/>
          <w:sz w:val="28"/>
          <w:szCs w:val="28"/>
          <w:lang w:val="is-IS"/>
        </w:rPr>
        <w:t>,</w:t>
      </w:r>
      <w:r w:rsidR="00FE33A8" w:rsidRPr="00E848EC">
        <w:rPr>
          <w:rFonts w:ascii="Arial" w:eastAsiaTheme="minorHAnsi" w:hAnsi="Arial" w:cs="Arial"/>
          <w:color w:val="000000"/>
          <w:sz w:val="28"/>
          <w:szCs w:val="28"/>
          <w:lang w:val="is-IS"/>
        </w:rPr>
        <w:t xml:space="preserve"> en mun skila líti</w:t>
      </w:r>
      <w:r w:rsidRPr="00E848EC">
        <w:rPr>
          <w:rFonts w:ascii="Arial" w:eastAsiaTheme="minorHAnsi" w:hAnsi="Arial" w:cs="Arial"/>
          <w:color w:val="000000"/>
          <w:sz w:val="28"/>
          <w:szCs w:val="28"/>
          <w:lang w:val="is-IS"/>
        </w:rPr>
        <w:t>lli bindingu fyrir árið 2030.</w:t>
      </w:r>
    </w:p>
    <w:p w:rsidR="00FE33A8" w:rsidRPr="00E848EC" w:rsidRDefault="00FE33A8" w:rsidP="009B3284">
      <w:pPr>
        <w:autoSpaceDE w:val="0"/>
        <w:autoSpaceDN w:val="0"/>
        <w:adjustRightInd w:val="0"/>
        <w:rPr>
          <w:rFonts w:ascii="Arial" w:eastAsiaTheme="minorHAnsi" w:hAnsi="Arial" w:cs="Arial"/>
          <w:b/>
          <w:color w:val="000000"/>
          <w:sz w:val="28"/>
          <w:szCs w:val="28"/>
          <w:lang w:val="is-IS"/>
        </w:rPr>
      </w:pPr>
      <w:r w:rsidRPr="00FE33A8">
        <w:rPr>
          <w:rFonts w:ascii="Arial" w:eastAsiaTheme="minorHAnsi" w:hAnsi="Arial" w:cs="Arial"/>
          <w:b/>
          <w:color w:val="000000"/>
          <w:sz w:val="28"/>
          <w:szCs w:val="28"/>
          <w:lang w:val="is-IS"/>
        </w:rPr>
        <w:t>19.Landgræðsla: Efling landgræðslu til kolefnisbindingar</w:t>
      </w:r>
      <w:r w:rsidRPr="00E848EC">
        <w:rPr>
          <w:rFonts w:ascii="Arial" w:eastAsiaTheme="minorHAnsi" w:hAnsi="Arial" w:cs="Arial"/>
          <w:b/>
          <w:color w:val="000000"/>
          <w:sz w:val="28"/>
          <w:szCs w:val="28"/>
          <w:lang w:val="is-IS"/>
        </w:rPr>
        <w:t>.</w:t>
      </w:r>
    </w:p>
    <w:p w:rsidR="00601536" w:rsidRPr="00E848EC" w:rsidRDefault="00601536" w:rsidP="009B3284">
      <w:pPr>
        <w:autoSpaceDE w:val="0"/>
        <w:autoSpaceDN w:val="0"/>
        <w:adjustRightInd w:val="0"/>
        <w:rPr>
          <w:rFonts w:ascii="Arial" w:eastAsiaTheme="minorHAnsi" w:hAnsi="Arial" w:cs="Arial"/>
          <w:color w:val="000000"/>
          <w:sz w:val="28"/>
          <w:szCs w:val="28"/>
          <w:lang w:val="is-IS"/>
        </w:rPr>
      </w:pPr>
    </w:p>
    <w:p w:rsidR="00FE33A8" w:rsidRPr="00E848EC" w:rsidRDefault="00FE33A8" w:rsidP="009B3284">
      <w:pPr>
        <w:autoSpaceDE w:val="0"/>
        <w:autoSpaceDN w:val="0"/>
        <w:adjustRightInd w:val="0"/>
        <w:rPr>
          <w:rFonts w:ascii="Arial" w:eastAsiaTheme="minorHAnsi" w:hAnsi="Arial" w:cs="Arial"/>
          <w:color w:val="000000"/>
          <w:sz w:val="28"/>
          <w:szCs w:val="28"/>
          <w:lang w:val="is-IS"/>
        </w:rPr>
      </w:pPr>
      <w:r w:rsidRPr="00E848EC">
        <w:rPr>
          <w:rFonts w:ascii="Arial" w:eastAsiaTheme="minorHAnsi" w:hAnsi="Arial" w:cs="Arial"/>
          <w:color w:val="000000"/>
          <w:sz w:val="28"/>
          <w:szCs w:val="28"/>
          <w:lang w:val="is-IS"/>
        </w:rPr>
        <w:t>Þarft verkefni en huga þarf að því að ekki sé notaður tilbúinn áburður</w:t>
      </w:r>
      <w:r w:rsidR="00601536" w:rsidRPr="00E848EC">
        <w:rPr>
          <w:rFonts w:ascii="Arial" w:eastAsiaTheme="minorHAnsi" w:hAnsi="Arial" w:cs="Arial"/>
          <w:color w:val="000000"/>
          <w:sz w:val="28"/>
          <w:szCs w:val="28"/>
          <w:lang w:val="is-IS"/>
        </w:rPr>
        <w:t xml:space="preserve"> við uppgræðslu. Nota eingöngu áburð</w:t>
      </w:r>
      <w:r w:rsidRPr="00FE33A8">
        <w:rPr>
          <w:rFonts w:ascii="Arial" w:eastAsiaTheme="minorHAnsi" w:hAnsi="Arial" w:cs="Arial"/>
          <w:color w:val="000000"/>
          <w:sz w:val="28"/>
          <w:szCs w:val="28"/>
          <w:lang w:val="is-IS"/>
        </w:rPr>
        <w:t xml:space="preserve"> </w:t>
      </w:r>
      <w:r w:rsidR="00601536" w:rsidRPr="00E848EC">
        <w:rPr>
          <w:rFonts w:ascii="Arial" w:eastAsiaTheme="minorHAnsi" w:hAnsi="Arial" w:cs="Arial"/>
          <w:color w:val="000000"/>
          <w:sz w:val="28"/>
          <w:szCs w:val="28"/>
          <w:lang w:val="is-IS"/>
        </w:rPr>
        <w:t>af lífrænum uppruna og belgjurtir.</w:t>
      </w:r>
    </w:p>
    <w:p w:rsidR="00601536" w:rsidRPr="00E848EC" w:rsidRDefault="00601536" w:rsidP="009B3284">
      <w:pPr>
        <w:autoSpaceDE w:val="0"/>
        <w:autoSpaceDN w:val="0"/>
        <w:adjustRightInd w:val="0"/>
        <w:rPr>
          <w:rFonts w:ascii="Arial" w:eastAsiaTheme="minorHAnsi" w:hAnsi="Arial" w:cs="Arial"/>
          <w:color w:val="000000"/>
          <w:sz w:val="28"/>
          <w:szCs w:val="28"/>
          <w:lang w:val="is-IS"/>
        </w:rPr>
      </w:pPr>
    </w:p>
    <w:p w:rsidR="00601536" w:rsidRPr="00E848EC" w:rsidRDefault="00601536" w:rsidP="009B3284">
      <w:pPr>
        <w:autoSpaceDE w:val="0"/>
        <w:autoSpaceDN w:val="0"/>
        <w:adjustRightInd w:val="0"/>
        <w:rPr>
          <w:rFonts w:ascii="Arial" w:eastAsiaTheme="minorHAnsi" w:hAnsi="Arial" w:cs="Arial"/>
          <w:color w:val="000000"/>
          <w:sz w:val="28"/>
          <w:szCs w:val="28"/>
          <w:lang w:val="is-IS"/>
        </w:rPr>
      </w:pPr>
      <w:r w:rsidRPr="00FE33A8">
        <w:rPr>
          <w:rFonts w:ascii="Arial" w:eastAsiaTheme="minorHAnsi" w:hAnsi="Arial" w:cs="Arial"/>
          <w:b/>
          <w:color w:val="000000"/>
          <w:sz w:val="28"/>
          <w:szCs w:val="28"/>
          <w:lang w:val="is-IS"/>
        </w:rPr>
        <w:t>21. Votlendi: Átak í endurheimt</w:t>
      </w:r>
      <w:r w:rsidRPr="00E848EC">
        <w:rPr>
          <w:rFonts w:ascii="Arial" w:eastAsiaTheme="minorHAnsi" w:hAnsi="Arial" w:cs="Arial"/>
          <w:color w:val="000000"/>
          <w:sz w:val="28"/>
          <w:szCs w:val="28"/>
          <w:lang w:val="is-IS"/>
        </w:rPr>
        <w:t>.</w:t>
      </w:r>
    </w:p>
    <w:p w:rsidR="00601536" w:rsidRPr="00E848EC" w:rsidRDefault="00601536" w:rsidP="009B3284">
      <w:pPr>
        <w:autoSpaceDE w:val="0"/>
        <w:autoSpaceDN w:val="0"/>
        <w:adjustRightInd w:val="0"/>
        <w:rPr>
          <w:rFonts w:ascii="Arial" w:eastAsiaTheme="minorHAnsi" w:hAnsi="Arial" w:cs="Arial"/>
          <w:color w:val="000000"/>
          <w:sz w:val="28"/>
          <w:szCs w:val="28"/>
          <w:lang w:val="is-IS"/>
        </w:rPr>
      </w:pPr>
    </w:p>
    <w:p w:rsidR="00694590" w:rsidRPr="00E848EC" w:rsidRDefault="00601536"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 xml:space="preserve">Margir eru áhugasamir um endurheimt votlendis. Undirritaður vill vara við því að menn gerist of ákafir í því efni. Bændur sem hætta að nota tilbúinn áburð kunna að þurfa meira land þegar til framtíðar er litið. Menn skyldu </w:t>
      </w:r>
      <w:r w:rsidRPr="00E84154">
        <w:rPr>
          <w:rFonts w:ascii="Arial" w:hAnsi="Arial" w:cs="Arial"/>
          <w:sz w:val="28"/>
          <w:szCs w:val="28"/>
          <w:lang w:val="is-IS" w:eastAsia="is-IS"/>
        </w:rPr>
        <w:lastRenderedPageBreak/>
        <w:t xml:space="preserve">því skoða þessi mál út frá því sjónarmiði. Þornuð og vel gróin mýri er sennilega farin að binda mikið til baka það kolefni sem fyrir löngu </w:t>
      </w:r>
      <w:r w:rsidR="0067011A">
        <w:rPr>
          <w:rFonts w:ascii="Arial" w:hAnsi="Arial" w:cs="Arial"/>
          <w:sz w:val="28"/>
          <w:szCs w:val="28"/>
          <w:lang w:val="is-IS" w:eastAsia="is-IS"/>
        </w:rPr>
        <w:t xml:space="preserve"> tapaðist</w:t>
      </w:r>
      <w:r w:rsidRPr="00E84154">
        <w:rPr>
          <w:rFonts w:ascii="Arial" w:hAnsi="Arial" w:cs="Arial"/>
          <w:sz w:val="28"/>
          <w:szCs w:val="28"/>
          <w:lang w:val="is-IS" w:eastAsia="is-IS"/>
        </w:rPr>
        <w:t>, sérstaklega sé hún nýtt til beitar.</w:t>
      </w:r>
      <w:r w:rsidRPr="00E848EC">
        <w:rPr>
          <w:rFonts w:ascii="Arial" w:hAnsi="Arial" w:cs="Arial"/>
          <w:sz w:val="28"/>
          <w:szCs w:val="28"/>
          <w:lang w:val="is-IS" w:eastAsia="is-IS"/>
        </w:rPr>
        <w:t xml:space="preserve"> Hér vantar meiri rannsóknir.</w:t>
      </w:r>
      <w:r w:rsidRPr="00E84154">
        <w:rPr>
          <w:rFonts w:ascii="Arial" w:hAnsi="Arial" w:cs="Arial"/>
          <w:sz w:val="28"/>
          <w:szCs w:val="28"/>
          <w:lang w:val="is-IS" w:eastAsia="is-IS"/>
        </w:rPr>
        <w:t xml:space="preserve"> Hins vegar er dýrmætt að endurheimta sef og tjarnir fyrir fuglalífið þar sem það hentar.</w:t>
      </w:r>
    </w:p>
    <w:p w:rsidR="00694590" w:rsidRPr="00E848EC" w:rsidRDefault="00694590" w:rsidP="009B3284">
      <w:pPr>
        <w:autoSpaceDE w:val="0"/>
        <w:autoSpaceDN w:val="0"/>
        <w:adjustRightInd w:val="0"/>
        <w:rPr>
          <w:rFonts w:ascii="Arial" w:eastAsiaTheme="minorHAnsi" w:hAnsi="Arial" w:cs="Arial"/>
          <w:color w:val="000000"/>
          <w:sz w:val="28"/>
          <w:szCs w:val="28"/>
          <w:lang w:val="is-IS"/>
        </w:rPr>
      </w:pPr>
      <w:r w:rsidRPr="00FE33A8">
        <w:rPr>
          <w:rFonts w:ascii="Arial" w:eastAsiaTheme="minorHAnsi" w:hAnsi="Arial" w:cs="Arial"/>
          <w:b/>
          <w:color w:val="000000"/>
          <w:sz w:val="28"/>
          <w:szCs w:val="28"/>
          <w:lang w:val="is-IS"/>
        </w:rPr>
        <w:t>22. Samstarf við sauðfjárbændur um kolefnisbindingu</w:t>
      </w:r>
      <w:r w:rsidR="006A227C">
        <w:rPr>
          <w:rFonts w:ascii="Arial" w:eastAsiaTheme="minorHAnsi" w:hAnsi="Arial" w:cs="Arial"/>
          <w:color w:val="000000"/>
          <w:sz w:val="28"/>
          <w:szCs w:val="28"/>
          <w:lang w:val="is-IS"/>
        </w:rPr>
        <w:t>:</w:t>
      </w:r>
    </w:p>
    <w:p w:rsidR="00277804" w:rsidRPr="00E848EC" w:rsidRDefault="00277804" w:rsidP="009B3284">
      <w:pPr>
        <w:autoSpaceDE w:val="0"/>
        <w:autoSpaceDN w:val="0"/>
        <w:adjustRightInd w:val="0"/>
        <w:rPr>
          <w:rFonts w:ascii="Arial" w:eastAsiaTheme="minorHAnsi" w:hAnsi="Arial" w:cs="Arial"/>
          <w:color w:val="000000"/>
          <w:sz w:val="28"/>
          <w:szCs w:val="28"/>
          <w:lang w:val="is-IS"/>
        </w:rPr>
      </w:pPr>
    </w:p>
    <w:p w:rsidR="00E17276" w:rsidRPr="00E848EC" w:rsidRDefault="000725D0" w:rsidP="00A37D09">
      <w:pPr>
        <w:autoSpaceDE w:val="0"/>
        <w:autoSpaceDN w:val="0"/>
        <w:adjustRightInd w:val="0"/>
        <w:rPr>
          <w:rFonts w:ascii="Arial" w:eastAsiaTheme="minorHAnsi" w:hAnsi="Arial" w:cs="Arial"/>
          <w:color w:val="000000"/>
          <w:sz w:val="28"/>
          <w:szCs w:val="28"/>
          <w:lang w:val="is-IS"/>
        </w:rPr>
      </w:pPr>
      <w:r w:rsidRPr="00E848EC">
        <w:rPr>
          <w:rFonts w:ascii="Arial" w:eastAsiaTheme="minorHAnsi" w:hAnsi="Arial" w:cs="Arial"/>
          <w:color w:val="000000"/>
          <w:sz w:val="28"/>
          <w:szCs w:val="28"/>
          <w:lang w:val="is-IS"/>
        </w:rPr>
        <w:t xml:space="preserve">Gert er ráð fyrir að sauðfjárbændur fari að rækta skóg og rækta upp land. Eins og áður segir mun skógur sem plantaður er á </w:t>
      </w:r>
      <w:r w:rsidR="0067011A">
        <w:rPr>
          <w:rFonts w:ascii="Arial" w:eastAsiaTheme="minorHAnsi" w:hAnsi="Arial" w:cs="Arial"/>
          <w:color w:val="000000"/>
          <w:sz w:val="28"/>
          <w:szCs w:val="28"/>
          <w:lang w:val="is-IS"/>
        </w:rPr>
        <w:t>n</w:t>
      </w:r>
      <w:r w:rsidRPr="00E848EC">
        <w:rPr>
          <w:rFonts w:ascii="Arial" w:eastAsiaTheme="minorHAnsi" w:hAnsi="Arial" w:cs="Arial"/>
          <w:color w:val="000000"/>
          <w:sz w:val="28"/>
          <w:szCs w:val="28"/>
          <w:lang w:val="is-IS"/>
        </w:rPr>
        <w:t xml:space="preserve">æstu árum litlu skila fyrir </w:t>
      </w:r>
      <w:r w:rsidR="005F6E6B">
        <w:rPr>
          <w:rFonts w:ascii="Arial" w:eastAsiaTheme="minorHAnsi" w:hAnsi="Arial" w:cs="Arial"/>
          <w:color w:val="000000"/>
          <w:sz w:val="28"/>
          <w:szCs w:val="28"/>
          <w:lang w:val="is-IS"/>
        </w:rPr>
        <w:t xml:space="preserve">en eftir </w:t>
      </w:r>
      <w:r w:rsidRPr="00E848EC">
        <w:rPr>
          <w:rFonts w:ascii="Arial" w:eastAsiaTheme="minorHAnsi" w:hAnsi="Arial" w:cs="Arial"/>
          <w:color w:val="000000"/>
          <w:sz w:val="28"/>
          <w:szCs w:val="28"/>
          <w:lang w:val="is-IS"/>
        </w:rPr>
        <w:t>2030. Uppgræðsla lands ætti að beinast að heimahögum ef þess geri</w:t>
      </w:r>
      <w:r w:rsidR="001521E1" w:rsidRPr="00E848EC">
        <w:rPr>
          <w:rFonts w:ascii="Arial" w:eastAsiaTheme="minorHAnsi" w:hAnsi="Arial" w:cs="Arial"/>
          <w:color w:val="000000"/>
          <w:sz w:val="28"/>
          <w:szCs w:val="28"/>
          <w:lang w:val="is-IS"/>
        </w:rPr>
        <w:t>st þörf. Þrýsta þarf á s</w:t>
      </w:r>
      <w:r w:rsidRPr="00E848EC">
        <w:rPr>
          <w:rFonts w:ascii="Arial" w:eastAsiaTheme="minorHAnsi" w:hAnsi="Arial" w:cs="Arial"/>
          <w:color w:val="000000"/>
          <w:sz w:val="28"/>
          <w:szCs w:val="28"/>
          <w:lang w:val="is-IS"/>
        </w:rPr>
        <w:t xml:space="preserve">auðfjárbændur að nýta betur </w:t>
      </w:r>
      <w:r w:rsidR="005F6E6B">
        <w:rPr>
          <w:rFonts w:ascii="Arial" w:eastAsiaTheme="minorHAnsi" w:hAnsi="Arial" w:cs="Arial"/>
          <w:color w:val="000000"/>
          <w:sz w:val="28"/>
          <w:szCs w:val="28"/>
          <w:lang w:val="is-IS"/>
        </w:rPr>
        <w:t xml:space="preserve">vel gróin </w:t>
      </w:r>
      <w:r w:rsidRPr="00E848EC">
        <w:rPr>
          <w:rFonts w:ascii="Arial" w:eastAsiaTheme="minorHAnsi" w:hAnsi="Arial" w:cs="Arial"/>
          <w:color w:val="000000"/>
          <w:sz w:val="28"/>
          <w:szCs w:val="28"/>
          <w:lang w:val="is-IS"/>
        </w:rPr>
        <w:t xml:space="preserve">heimalönd með beitarstýringu og hlífa ílla grónum afréttarlöndum. </w:t>
      </w:r>
      <w:r w:rsidR="001521E1" w:rsidRPr="00E848EC">
        <w:rPr>
          <w:rFonts w:ascii="Arial" w:eastAsiaTheme="minorHAnsi" w:hAnsi="Arial" w:cs="Arial"/>
          <w:color w:val="000000"/>
          <w:sz w:val="28"/>
          <w:szCs w:val="28"/>
          <w:lang w:val="is-IS"/>
        </w:rPr>
        <w:t xml:space="preserve">Þetta ætti að vera forgangsatriði. </w:t>
      </w:r>
      <w:r w:rsidR="009C3FD0" w:rsidRPr="00E84154">
        <w:rPr>
          <w:rFonts w:ascii="Arial" w:hAnsi="Arial" w:cs="Arial"/>
          <w:sz w:val="28"/>
          <w:szCs w:val="28"/>
          <w:lang w:val="is-IS" w:eastAsia="is-IS"/>
        </w:rPr>
        <w:t>Góð beitarstjórnun</w:t>
      </w:r>
      <w:r w:rsidR="009C3FD0" w:rsidRPr="00E848EC">
        <w:rPr>
          <w:rFonts w:ascii="Arial" w:hAnsi="Arial" w:cs="Arial"/>
          <w:sz w:val="28"/>
          <w:szCs w:val="28"/>
          <w:lang w:val="is-IS" w:eastAsia="is-IS"/>
        </w:rPr>
        <w:t xml:space="preserve"> á algróið land</w:t>
      </w:r>
      <w:r w:rsidR="009C3FD0" w:rsidRPr="00E84154">
        <w:rPr>
          <w:rFonts w:ascii="Arial" w:hAnsi="Arial" w:cs="Arial"/>
          <w:sz w:val="28"/>
          <w:szCs w:val="28"/>
          <w:lang w:val="is-IS" w:eastAsia="is-IS"/>
        </w:rPr>
        <w:t xml:space="preserve"> jafngildir bindingu á kolefni eins og í skógi í góðum vexti ef marka má erlendar rannsóknir.</w:t>
      </w:r>
      <w:r w:rsidR="00A37D09" w:rsidRPr="00E848EC">
        <w:rPr>
          <w:rFonts w:ascii="Arial" w:hAnsi="Arial" w:cs="Arial"/>
          <w:sz w:val="28"/>
          <w:szCs w:val="28"/>
          <w:lang w:val="is-IS" w:eastAsia="is-IS"/>
        </w:rPr>
        <w:t xml:space="preserve"> 1)2).</w:t>
      </w:r>
    </w:p>
    <w:p w:rsidR="00E17276" w:rsidRPr="00E848EC" w:rsidRDefault="00E17276" w:rsidP="009B3284">
      <w:pPr>
        <w:autoSpaceDE w:val="0"/>
        <w:autoSpaceDN w:val="0"/>
        <w:adjustRightInd w:val="0"/>
        <w:rPr>
          <w:rFonts w:ascii="Arial" w:eastAsiaTheme="minorHAnsi" w:hAnsi="Arial" w:cs="Arial"/>
          <w:color w:val="000000"/>
          <w:sz w:val="28"/>
          <w:szCs w:val="28"/>
          <w:lang w:val="is-IS"/>
        </w:rPr>
      </w:pPr>
    </w:p>
    <w:p w:rsidR="006174A5" w:rsidRPr="00A52445" w:rsidRDefault="004F3DE1" w:rsidP="009B3284">
      <w:pPr>
        <w:spacing w:after="200" w:line="276" w:lineRule="auto"/>
        <w:rPr>
          <w:rFonts w:ascii="Arial" w:hAnsi="Arial" w:cs="Arial"/>
          <w:b/>
          <w:sz w:val="28"/>
          <w:szCs w:val="28"/>
          <w:lang w:val="da-DK"/>
        </w:rPr>
      </w:pPr>
      <w:r w:rsidRPr="00A52445">
        <w:rPr>
          <w:rFonts w:ascii="Arial" w:hAnsi="Arial" w:cs="Arial"/>
          <w:b/>
          <w:sz w:val="28"/>
          <w:szCs w:val="28"/>
          <w:lang w:val="da-DK"/>
        </w:rPr>
        <w:t>28. Urðunarskattur og bann við urðun lífræns úrgangs</w:t>
      </w:r>
      <w:r w:rsidRPr="00A52445">
        <w:rPr>
          <w:rFonts w:ascii="Arial" w:hAnsi="Arial" w:cs="Arial"/>
          <w:sz w:val="28"/>
          <w:szCs w:val="28"/>
          <w:lang w:val="da-DK"/>
        </w:rPr>
        <w:t>:</w:t>
      </w:r>
    </w:p>
    <w:p w:rsidR="004F3DE1" w:rsidRPr="00E84154" w:rsidRDefault="004F3DE1" w:rsidP="009B3284">
      <w:pPr>
        <w:spacing w:after="200" w:line="276" w:lineRule="auto"/>
        <w:rPr>
          <w:rFonts w:ascii="Arial" w:hAnsi="Arial" w:cs="Arial"/>
          <w:sz w:val="28"/>
          <w:szCs w:val="28"/>
          <w:lang w:val="is-IS" w:eastAsia="is-IS"/>
        </w:rPr>
      </w:pPr>
      <w:proofErr w:type="spellStart"/>
      <w:r w:rsidRPr="00E848EC">
        <w:rPr>
          <w:rFonts w:ascii="Arial" w:hAnsi="Arial" w:cs="Arial"/>
          <w:sz w:val="28"/>
          <w:szCs w:val="28"/>
        </w:rPr>
        <w:t>Þessu</w:t>
      </w:r>
      <w:proofErr w:type="spellEnd"/>
      <w:r w:rsidRPr="00E848EC">
        <w:rPr>
          <w:rFonts w:ascii="Arial" w:hAnsi="Arial" w:cs="Arial"/>
          <w:sz w:val="28"/>
          <w:szCs w:val="28"/>
        </w:rPr>
        <w:t xml:space="preserve"> </w:t>
      </w:r>
      <w:proofErr w:type="spellStart"/>
      <w:r w:rsidRPr="00E848EC">
        <w:rPr>
          <w:rFonts w:ascii="Arial" w:hAnsi="Arial" w:cs="Arial"/>
          <w:sz w:val="28"/>
          <w:szCs w:val="28"/>
        </w:rPr>
        <w:t>ber</w:t>
      </w:r>
      <w:proofErr w:type="spellEnd"/>
      <w:r w:rsidRPr="00E848EC">
        <w:rPr>
          <w:rFonts w:ascii="Arial" w:hAnsi="Arial" w:cs="Arial"/>
          <w:sz w:val="28"/>
          <w:szCs w:val="28"/>
        </w:rPr>
        <w:t xml:space="preserve"> </w:t>
      </w:r>
      <w:proofErr w:type="spellStart"/>
      <w:r w:rsidRPr="00E848EC">
        <w:rPr>
          <w:rFonts w:ascii="Arial" w:hAnsi="Arial" w:cs="Arial"/>
          <w:sz w:val="28"/>
          <w:szCs w:val="28"/>
        </w:rPr>
        <w:t>að</w:t>
      </w:r>
      <w:proofErr w:type="spellEnd"/>
      <w:r w:rsidRPr="00E848EC">
        <w:rPr>
          <w:rFonts w:ascii="Arial" w:hAnsi="Arial" w:cs="Arial"/>
          <w:sz w:val="28"/>
          <w:szCs w:val="28"/>
        </w:rPr>
        <w:t xml:space="preserve"> </w:t>
      </w:r>
      <w:proofErr w:type="spellStart"/>
      <w:r w:rsidRPr="00E848EC">
        <w:rPr>
          <w:rFonts w:ascii="Arial" w:hAnsi="Arial" w:cs="Arial"/>
          <w:sz w:val="28"/>
          <w:szCs w:val="28"/>
        </w:rPr>
        <w:t>fagna</w:t>
      </w:r>
      <w:proofErr w:type="spellEnd"/>
      <w:r w:rsidRPr="00E848EC">
        <w:rPr>
          <w:rFonts w:ascii="Arial" w:hAnsi="Arial" w:cs="Arial"/>
          <w:sz w:val="28"/>
          <w:szCs w:val="28"/>
        </w:rPr>
        <w:t>.</w:t>
      </w:r>
      <w:r w:rsidRPr="00E848EC">
        <w:rPr>
          <w:rFonts w:ascii="Arial" w:hAnsi="Arial" w:cs="Arial"/>
          <w:b/>
          <w:sz w:val="28"/>
          <w:szCs w:val="28"/>
        </w:rPr>
        <w:t xml:space="preserve"> </w:t>
      </w:r>
      <w:r w:rsidRPr="00E84154">
        <w:rPr>
          <w:rFonts w:ascii="Arial" w:hAnsi="Arial" w:cs="Arial"/>
          <w:sz w:val="28"/>
          <w:szCs w:val="28"/>
          <w:lang w:val="is-IS" w:eastAsia="is-IS"/>
        </w:rPr>
        <w:t>Bann við förgun á lífrænum úrg</w:t>
      </w:r>
      <w:r w:rsidRPr="00E848EC">
        <w:rPr>
          <w:rFonts w:ascii="Arial" w:hAnsi="Arial" w:cs="Arial"/>
          <w:sz w:val="28"/>
          <w:szCs w:val="28"/>
          <w:lang w:val="is-IS" w:eastAsia="is-IS"/>
        </w:rPr>
        <w:t>angi</w:t>
      </w:r>
      <w:r w:rsidRPr="00E84154">
        <w:rPr>
          <w:rFonts w:ascii="Arial" w:hAnsi="Arial" w:cs="Arial"/>
          <w:sz w:val="28"/>
          <w:szCs w:val="28"/>
          <w:lang w:val="is-IS" w:eastAsia="is-IS"/>
        </w:rPr>
        <w:t xml:space="preserve"> </w:t>
      </w:r>
      <w:r w:rsidRPr="00E848EC">
        <w:rPr>
          <w:rFonts w:ascii="Arial" w:hAnsi="Arial" w:cs="Arial"/>
          <w:sz w:val="28"/>
          <w:szCs w:val="28"/>
          <w:lang w:val="is-IS" w:eastAsia="is-IS"/>
        </w:rPr>
        <w:t xml:space="preserve">og </w:t>
      </w:r>
      <w:r w:rsidRPr="00E84154">
        <w:rPr>
          <w:rFonts w:ascii="Arial" w:hAnsi="Arial" w:cs="Arial"/>
          <w:sz w:val="28"/>
          <w:szCs w:val="28"/>
          <w:lang w:val="is-IS" w:eastAsia="is-IS"/>
        </w:rPr>
        <w:t>að lífrænum</w:t>
      </w:r>
      <w:r w:rsidRPr="00E848EC">
        <w:rPr>
          <w:rFonts w:ascii="Arial" w:hAnsi="Arial" w:cs="Arial"/>
          <w:sz w:val="28"/>
          <w:szCs w:val="28"/>
          <w:lang w:val="is-IS" w:eastAsia="is-IS"/>
        </w:rPr>
        <w:t xml:space="preserve"> úrgangi verði breytt í áburð er löngu tímabær aðgerð.</w:t>
      </w:r>
      <w:r w:rsidRPr="00E84154">
        <w:rPr>
          <w:rFonts w:ascii="Arial" w:hAnsi="Arial" w:cs="Arial"/>
          <w:sz w:val="28"/>
          <w:szCs w:val="28"/>
          <w:lang w:val="is-IS" w:eastAsia="is-IS"/>
        </w:rPr>
        <w:t xml:space="preserve"> Við moltun (safnhaugagerð) á einu tonni af lífrænum úrgangi binst um 272 kg af CO2 úr andrúm</w:t>
      </w:r>
      <w:r w:rsidR="0067011A">
        <w:rPr>
          <w:rFonts w:ascii="Arial" w:hAnsi="Arial" w:cs="Arial"/>
          <w:sz w:val="28"/>
          <w:szCs w:val="28"/>
          <w:lang w:val="is-IS" w:eastAsia="is-IS"/>
        </w:rPr>
        <w:t>s</w:t>
      </w:r>
      <w:r w:rsidRPr="00E84154">
        <w:rPr>
          <w:rFonts w:ascii="Arial" w:hAnsi="Arial" w:cs="Arial"/>
          <w:sz w:val="28"/>
          <w:szCs w:val="28"/>
          <w:lang w:val="is-IS" w:eastAsia="is-IS"/>
        </w:rPr>
        <w:t xml:space="preserve">lofti svo þarna er til mikils að vinna. </w:t>
      </w:r>
      <w:r w:rsidR="00C04D08" w:rsidRPr="00E848EC">
        <w:rPr>
          <w:rFonts w:ascii="Arial" w:hAnsi="Arial" w:cs="Arial"/>
          <w:sz w:val="28"/>
          <w:szCs w:val="28"/>
          <w:lang w:val="is-IS" w:eastAsia="is-IS"/>
        </w:rPr>
        <w:t>3</w:t>
      </w:r>
      <w:r w:rsidRPr="00E84154">
        <w:rPr>
          <w:rFonts w:ascii="Arial" w:hAnsi="Arial" w:cs="Arial"/>
          <w:sz w:val="28"/>
          <w:szCs w:val="28"/>
          <w:lang w:val="is-IS" w:eastAsia="is-IS"/>
        </w:rPr>
        <w:t>) Það er algjörlega nauðsynlegt að koma þessum áburði aftur inn í næringarefnahringrásina. Þetta efni gæti nýst þeim bændum sem hætta að nota tilbúinn áburð. Til að örfa þessa þróun, þ.e.nýtingu á lifrænum úrgangi, þyrftu að koma til grænir styrkir svo sem til að koma upp aðgerðarsvæði fyrir moltun með tilheyrandi affallsbúnaði (gryfju). Þeir gætu nýst bændum, verktökum og eða sveitarfélögum. Þá mætti styrkja kaup á vélbúnaði til moltugerðar.</w:t>
      </w:r>
    </w:p>
    <w:p w:rsidR="00C826A9" w:rsidRPr="00E848EC" w:rsidRDefault="004F3DE1"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Nauðsynlegt er að fara í greiningu á því hvar þessi lífræni úrgangur liggur, magn hans og eðli og gera áætlanir um það hvar þessum lífræna úrgangi væri best fyrir komið með tilliti til uppruna, úrvinnslu, áburðargildis og bindingu</w:t>
      </w:r>
      <w:r w:rsidR="00C826A9" w:rsidRPr="00E848EC">
        <w:rPr>
          <w:rFonts w:ascii="Arial" w:hAnsi="Arial" w:cs="Arial"/>
          <w:sz w:val="28"/>
          <w:szCs w:val="28"/>
          <w:lang w:val="is-IS" w:eastAsia="is-IS"/>
        </w:rPr>
        <w:t xml:space="preserve"> kolefnis</w:t>
      </w:r>
    </w:p>
    <w:p w:rsidR="00242234" w:rsidRPr="00E848EC" w:rsidRDefault="004F3DE1" w:rsidP="009B3284">
      <w:pPr>
        <w:spacing w:after="200" w:line="276" w:lineRule="auto"/>
        <w:rPr>
          <w:rFonts w:ascii="Arial" w:eastAsiaTheme="minorHAnsi" w:hAnsi="Arial" w:cs="Arial"/>
          <w:color w:val="000000"/>
          <w:sz w:val="28"/>
          <w:szCs w:val="28"/>
          <w:lang w:val="is-IS"/>
        </w:rPr>
      </w:pPr>
      <w:r w:rsidRPr="00FE33A8">
        <w:rPr>
          <w:rFonts w:ascii="Arial" w:eastAsiaTheme="minorHAnsi" w:hAnsi="Arial" w:cs="Arial"/>
          <w:b/>
          <w:color w:val="000000"/>
          <w:sz w:val="28"/>
          <w:szCs w:val="28"/>
          <w:lang w:val="is-IS"/>
        </w:rPr>
        <w:t>3</w:t>
      </w:r>
      <w:r w:rsidRPr="00E848EC">
        <w:rPr>
          <w:rFonts w:ascii="Arial" w:eastAsiaTheme="minorHAnsi" w:hAnsi="Arial" w:cs="Arial"/>
          <w:b/>
          <w:color w:val="000000"/>
          <w:sz w:val="28"/>
          <w:szCs w:val="28"/>
          <w:lang w:val="is-IS"/>
        </w:rPr>
        <w:t>2. Minni notkun tilbúins áburð</w:t>
      </w:r>
      <w:r w:rsidR="009C3FD0" w:rsidRPr="00E848EC">
        <w:rPr>
          <w:rFonts w:ascii="Arial" w:eastAsiaTheme="minorHAnsi" w:hAnsi="Arial" w:cs="Arial"/>
          <w:b/>
          <w:color w:val="000000"/>
          <w:sz w:val="28"/>
          <w:szCs w:val="28"/>
          <w:lang w:val="is-IS"/>
        </w:rPr>
        <w:t>ar</w:t>
      </w:r>
      <w:r w:rsidRPr="00E848EC">
        <w:rPr>
          <w:rFonts w:ascii="Arial" w:eastAsiaTheme="minorHAnsi" w:hAnsi="Arial" w:cs="Arial"/>
          <w:b/>
          <w:color w:val="000000"/>
          <w:sz w:val="28"/>
          <w:szCs w:val="28"/>
          <w:lang w:val="is-IS"/>
        </w:rPr>
        <w:t>:</w:t>
      </w:r>
      <w:r w:rsidRPr="00E848EC">
        <w:rPr>
          <w:rFonts w:ascii="Arial" w:eastAsiaTheme="minorHAnsi" w:hAnsi="Arial" w:cs="Arial"/>
          <w:color w:val="000000"/>
          <w:sz w:val="28"/>
          <w:szCs w:val="28"/>
          <w:lang w:val="is-IS"/>
        </w:rPr>
        <w:t xml:space="preserve"> </w:t>
      </w:r>
    </w:p>
    <w:p w:rsidR="009C3FD0" w:rsidRPr="00E848EC" w:rsidRDefault="004F3DE1" w:rsidP="009B3284">
      <w:pPr>
        <w:spacing w:after="200" w:line="276" w:lineRule="auto"/>
        <w:rPr>
          <w:rFonts w:ascii="Arial" w:hAnsi="Arial" w:cs="Arial"/>
          <w:sz w:val="28"/>
          <w:szCs w:val="28"/>
          <w:lang w:val="is-IS" w:eastAsia="is-IS"/>
        </w:rPr>
      </w:pPr>
      <w:r w:rsidRPr="00E848EC">
        <w:rPr>
          <w:rFonts w:ascii="Arial" w:eastAsiaTheme="minorHAnsi" w:hAnsi="Arial" w:cs="Arial"/>
          <w:color w:val="000000"/>
          <w:sz w:val="28"/>
          <w:szCs w:val="28"/>
          <w:lang w:val="is-IS"/>
        </w:rPr>
        <w:t xml:space="preserve">Hér á landi virðast engar </w:t>
      </w:r>
      <w:r w:rsidR="00583C18" w:rsidRPr="00E848EC">
        <w:rPr>
          <w:rFonts w:ascii="Arial" w:eastAsiaTheme="minorHAnsi" w:hAnsi="Arial" w:cs="Arial"/>
          <w:color w:val="000000"/>
          <w:sz w:val="28"/>
          <w:szCs w:val="28"/>
          <w:lang w:val="is-IS"/>
        </w:rPr>
        <w:t xml:space="preserve">eða litlar </w:t>
      </w:r>
      <w:r w:rsidRPr="00E848EC">
        <w:rPr>
          <w:rFonts w:ascii="Arial" w:eastAsiaTheme="minorHAnsi" w:hAnsi="Arial" w:cs="Arial"/>
          <w:color w:val="000000"/>
          <w:sz w:val="28"/>
          <w:szCs w:val="28"/>
          <w:lang w:val="is-IS"/>
        </w:rPr>
        <w:t>rannsóknir liggja fyrir um áhrif tilbúins ábur</w:t>
      </w:r>
      <w:r w:rsidR="006174A5" w:rsidRPr="00E848EC">
        <w:rPr>
          <w:rFonts w:ascii="Arial" w:eastAsiaTheme="minorHAnsi" w:hAnsi="Arial" w:cs="Arial"/>
          <w:color w:val="000000"/>
          <w:sz w:val="28"/>
          <w:szCs w:val="28"/>
          <w:lang w:val="is-IS"/>
        </w:rPr>
        <w:t>ðar á kolefnisbúskap í ræktunarlandi  nema það sem varðar hlátu</w:t>
      </w:r>
      <w:r w:rsidR="009C3FD0" w:rsidRPr="00E848EC">
        <w:rPr>
          <w:rFonts w:ascii="Arial" w:eastAsiaTheme="minorHAnsi" w:hAnsi="Arial" w:cs="Arial"/>
          <w:color w:val="000000"/>
          <w:sz w:val="28"/>
          <w:szCs w:val="28"/>
          <w:lang w:val="is-IS"/>
        </w:rPr>
        <w:t>r</w:t>
      </w:r>
      <w:r w:rsidR="006174A5" w:rsidRPr="00E848EC">
        <w:rPr>
          <w:rFonts w:ascii="Arial" w:eastAsiaTheme="minorHAnsi" w:hAnsi="Arial" w:cs="Arial"/>
          <w:color w:val="000000"/>
          <w:sz w:val="28"/>
          <w:szCs w:val="28"/>
          <w:lang w:val="is-IS"/>
        </w:rPr>
        <w:t>gas vegna köfnunarefnisáburðar sem sleppur út í andrúmsloftið.</w:t>
      </w:r>
      <w:r w:rsidR="00B724DB" w:rsidRPr="00E848EC">
        <w:rPr>
          <w:rFonts w:ascii="Arial" w:hAnsi="Arial" w:cs="Arial"/>
          <w:sz w:val="28"/>
          <w:szCs w:val="28"/>
          <w:lang w:val="is-IS" w:eastAsia="is-IS"/>
        </w:rPr>
        <w:t xml:space="preserve"> Erlendis hafa menn komist að því að ræktunarland þar sem tibúinn </w:t>
      </w:r>
      <w:r w:rsidR="00B724DB" w:rsidRPr="00E848EC">
        <w:rPr>
          <w:rFonts w:ascii="Arial" w:hAnsi="Arial" w:cs="Arial"/>
          <w:sz w:val="28"/>
          <w:szCs w:val="28"/>
          <w:lang w:val="is-IS" w:eastAsia="is-IS"/>
        </w:rPr>
        <w:lastRenderedPageBreak/>
        <w:t>áburður hefur verið notaður s.l. 100 ár hefur tapað um 50 til 70 prósent af sínu lífræna kolefni, svo nú stefnir víða í eyðimerkurástand. ( Evrópa og Bandaríkin)</w:t>
      </w:r>
    </w:p>
    <w:p w:rsidR="00734107" w:rsidRPr="00E848EC" w:rsidRDefault="00B724DB" w:rsidP="009C3FD0">
      <w:pPr>
        <w:spacing w:after="200" w:line="276" w:lineRule="auto"/>
        <w:rPr>
          <w:rFonts w:ascii="Arial" w:hAnsi="Arial" w:cs="Arial"/>
          <w:sz w:val="28"/>
          <w:szCs w:val="28"/>
          <w:lang w:val="is-IS" w:eastAsia="is-IS"/>
        </w:rPr>
      </w:pPr>
      <w:r w:rsidRPr="00E848EC">
        <w:rPr>
          <w:rFonts w:ascii="Arial" w:hAnsi="Arial" w:cs="Arial"/>
          <w:sz w:val="28"/>
          <w:szCs w:val="28"/>
          <w:lang w:val="is-IS" w:eastAsia="is-IS"/>
        </w:rPr>
        <w:t xml:space="preserve">Nýjar rannsóknir erlendis </w:t>
      </w:r>
      <w:r w:rsidRPr="00E84154">
        <w:rPr>
          <w:rFonts w:ascii="Arial" w:hAnsi="Arial" w:cs="Arial"/>
          <w:sz w:val="28"/>
          <w:szCs w:val="28"/>
          <w:lang w:val="is-IS" w:eastAsia="is-IS"/>
        </w:rPr>
        <w:t xml:space="preserve">hafa </w:t>
      </w:r>
      <w:r w:rsidRPr="00E848EC">
        <w:rPr>
          <w:rFonts w:ascii="Arial" w:hAnsi="Arial" w:cs="Arial"/>
          <w:sz w:val="28"/>
          <w:szCs w:val="28"/>
          <w:lang w:val="is-IS" w:eastAsia="is-IS"/>
        </w:rPr>
        <w:t xml:space="preserve">hins vegar </w:t>
      </w:r>
      <w:r w:rsidRPr="00E84154">
        <w:rPr>
          <w:rFonts w:ascii="Arial" w:hAnsi="Arial" w:cs="Arial"/>
          <w:sz w:val="28"/>
          <w:szCs w:val="28"/>
          <w:lang w:val="is-IS" w:eastAsia="is-IS"/>
        </w:rPr>
        <w:t xml:space="preserve">leitt í ljós að lífræn ræktun getur bundið allt að 3,596.6 kg af koltvísýring ( CO2 ) á ári á hektara og sett </w:t>
      </w:r>
      <w:r w:rsidR="00A37D09" w:rsidRPr="00E848EC">
        <w:rPr>
          <w:rFonts w:ascii="Arial" w:hAnsi="Arial" w:cs="Arial"/>
          <w:sz w:val="28"/>
          <w:szCs w:val="28"/>
          <w:lang w:val="is-IS" w:eastAsia="is-IS"/>
        </w:rPr>
        <w:t>það í jörðina í formi kolefnis.4</w:t>
      </w:r>
      <w:r w:rsidRPr="00E84154">
        <w:rPr>
          <w:rFonts w:ascii="Arial" w:hAnsi="Arial" w:cs="Arial"/>
          <w:sz w:val="28"/>
          <w:szCs w:val="28"/>
          <w:lang w:val="is-IS" w:eastAsia="is-IS"/>
        </w:rPr>
        <w:t xml:space="preserve">). </w:t>
      </w:r>
    </w:p>
    <w:p w:rsidR="009C3FD0" w:rsidRPr="00E84154" w:rsidRDefault="009C3FD0" w:rsidP="009C3FD0">
      <w:pPr>
        <w:spacing w:after="200" w:line="276" w:lineRule="auto"/>
        <w:rPr>
          <w:rFonts w:ascii="Arial" w:eastAsiaTheme="minorHAnsi" w:hAnsi="Arial" w:cs="Arial"/>
          <w:sz w:val="28"/>
          <w:szCs w:val="28"/>
          <w:lang w:val="is-IS"/>
        </w:rPr>
      </w:pPr>
      <w:r w:rsidRPr="00E848EC">
        <w:rPr>
          <w:rFonts w:ascii="Arial" w:eastAsiaTheme="minorHAnsi" w:hAnsi="Arial" w:cs="Arial"/>
          <w:sz w:val="28"/>
          <w:szCs w:val="28"/>
          <w:lang w:val="is-IS"/>
        </w:rPr>
        <w:t>Önnur og ný</w:t>
      </w:r>
      <w:r w:rsidRPr="00E84154">
        <w:rPr>
          <w:rFonts w:ascii="Arial" w:eastAsiaTheme="minorHAnsi" w:hAnsi="Arial" w:cs="Arial"/>
          <w:sz w:val="28"/>
          <w:szCs w:val="28"/>
          <w:lang w:val="is-IS"/>
        </w:rPr>
        <w:t xml:space="preserve"> rannsókn frá The Organic Center og Northeastern University</w:t>
      </w:r>
      <w:r w:rsidRPr="00E848EC">
        <w:rPr>
          <w:rFonts w:ascii="Arial" w:eastAsiaTheme="minorHAnsi" w:hAnsi="Arial" w:cs="Arial"/>
          <w:sz w:val="28"/>
          <w:szCs w:val="28"/>
          <w:lang w:val="is-IS"/>
        </w:rPr>
        <w:t xml:space="preserve"> í Bandaríkjunum sýnir</w:t>
      </w:r>
      <w:r w:rsidRPr="00E84154">
        <w:rPr>
          <w:rFonts w:ascii="Arial" w:eastAsiaTheme="minorHAnsi" w:hAnsi="Arial" w:cs="Arial"/>
          <w:sz w:val="28"/>
          <w:szCs w:val="28"/>
          <w:lang w:val="is-IS"/>
        </w:rPr>
        <w:t xml:space="preserve"> að lífræn ræktun bindur meira kolefni í jarðvegi en hefðbundin ræktun. Ástæðan virðist vera sú að í hefðbundnum landbúnaði þar sem notaður er tilbúinn kemiskur áburður við ræktun virðist sem jarðvegur tapi eiginleikum sýnum til að binda og geyma koltvísýring sem tekin er úr andrúmslofti.</w:t>
      </w:r>
      <w:r w:rsidR="0067011A">
        <w:rPr>
          <w:rFonts w:ascii="Arial" w:eastAsiaTheme="minorHAnsi" w:hAnsi="Arial" w:cs="Arial"/>
          <w:sz w:val="28"/>
          <w:szCs w:val="28"/>
          <w:lang w:val="is-IS"/>
        </w:rPr>
        <w:t xml:space="preserve"> Og það sem verra er:</w:t>
      </w:r>
      <w:r w:rsidRPr="00E84154">
        <w:rPr>
          <w:rFonts w:ascii="Arial" w:eastAsiaTheme="minorHAnsi" w:hAnsi="Arial" w:cs="Arial"/>
          <w:sz w:val="28"/>
          <w:szCs w:val="28"/>
          <w:lang w:val="is-IS"/>
        </w:rPr>
        <w:t xml:space="preserve"> Lífrænt kolefni í jarðvegi virðist minka með árunum, en án lífræns kolefnis í jarðvegi verður ekki ræktað meir. Niðurstöðurnar eru byggðar á einni af stærstu rannsókn á þessu sviði sem gerð hefur verið. Ein mikilvægasta niðurstaða hennar er sú að lífrænir bæir hafa að meðaltali 44% hærra magn af humic sýru í jarðvegi – en hefðbundinn jarðvegur. Humic – sýra er ábyrg fyrir þeim eiginleika í jarðvegi að geta bundið og geymt kolefni til lengri tíma.</w:t>
      </w:r>
    </w:p>
    <w:p w:rsidR="009C3FD0" w:rsidRPr="00E84154" w:rsidRDefault="009C3FD0" w:rsidP="009C3FD0">
      <w:pPr>
        <w:spacing w:after="200" w:line="276" w:lineRule="auto"/>
        <w:rPr>
          <w:rFonts w:ascii="Arial" w:hAnsi="Arial" w:cs="Arial"/>
          <w:sz w:val="28"/>
          <w:szCs w:val="28"/>
          <w:lang w:val="is-IS" w:eastAsia="is-IS"/>
        </w:rPr>
      </w:pPr>
      <w:r w:rsidRPr="00E84154">
        <w:rPr>
          <w:rFonts w:ascii="Arial" w:eastAsiaTheme="minorHAnsi" w:hAnsi="Arial" w:cs="Arial"/>
          <w:sz w:val="28"/>
          <w:szCs w:val="28"/>
          <w:lang w:val="is-IS"/>
        </w:rPr>
        <w:t>Rannsóknin leiddi í ljós að að jafnaði hafði jarðvegur frá lífrænum býlum:</w:t>
      </w:r>
      <w:r w:rsidRPr="00E84154">
        <w:rPr>
          <w:rFonts w:ascii="Arial" w:eastAsiaTheme="minorHAnsi" w:hAnsi="Arial" w:cs="Arial"/>
          <w:sz w:val="28"/>
          <w:szCs w:val="28"/>
          <w:lang w:val="is-IS"/>
        </w:rPr>
        <w:br/>
        <w:t>• 13 prósent meira af lífrænu efni í jarðvegi</w:t>
      </w:r>
      <w:r w:rsidRPr="00E84154">
        <w:rPr>
          <w:rFonts w:ascii="Arial" w:eastAsiaTheme="minorHAnsi" w:hAnsi="Arial" w:cs="Arial"/>
          <w:sz w:val="28"/>
          <w:szCs w:val="28"/>
          <w:lang w:val="is-IS"/>
        </w:rPr>
        <w:br/>
        <w:t>• 150 prósent meira af fulvic sýru</w:t>
      </w:r>
      <w:r w:rsidRPr="00E84154">
        <w:rPr>
          <w:rFonts w:ascii="Arial" w:eastAsiaTheme="minorHAnsi" w:hAnsi="Arial" w:cs="Arial"/>
          <w:sz w:val="28"/>
          <w:szCs w:val="28"/>
          <w:lang w:val="is-IS"/>
        </w:rPr>
        <w:br/>
        <w:t>• 44 prósent meira af humic sýru</w:t>
      </w:r>
      <w:r w:rsidRPr="00E84154">
        <w:rPr>
          <w:rFonts w:ascii="Arial" w:eastAsiaTheme="minorHAnsi" w:hAnsi="Arial" w:cs="Arial"/>
          <w:sz w:val="28"/>
          <w:szCs w:val="28"/>
          <w:lang w:val="is-IS"/>
        </w:rPr>
        <w:br/>
        <w:t>• 26 prósent meiri möguleika fyrir langtíma bindingu á kolefni sem tekið er úr andrúmslofti</w:t>
      </w:r>
      <w:r w:rsidR="00F676F5" w:rsidRPr="00E848EC">
        <w:rPr>
          <w:rFonts w:ascii="Arial" w:eastAsiaTheme="minorHAnsi" w:hAnsi="Arial" w:cs="Arial"/>
          <w:sz w:val="28"/>
          <w:szCs w:val="28"/>
          <w:lang w:val="is-IS"/>
        </w:rPr>
        <w:t>. 5</w:t>
      </w:r>
      <w:r w:rsidRPr="00E84154">
        <w:rPr>
          <w:rFonts w:ascii="Arial" w:eastAsiaTheme="minorHAnsi" w:hAnsi="Arial" w:cs="Arial"/>
          <w:sz w:val="28"/>
          <w:szCs w:val="28"/>
          <w:lang w:val="is-IS"/>
        </w:rPr>
        <w:t>).</w:t>
      </w:r>
    </w:p>
    <w:p w:rsidR="00FE33A8" w:rsidRPr="00E84154" w:rsidRDefault="00277804" w:rsidP="009B3284">
      <w:pPr>
        <w:spacing w:after="200" w:line="276" w:lineRule="auto"/>
        <w:rPr>
          <w:rFonts w:ascii="Arial" w:hAnsi="Arial" w:cs="Arial"/>
          <w:sz w:val="28"/>
          <w:szCs w:val="28"/>
          <w:lang w:val="is-IS" w:eastAsia="is-IS"/>
        </w:rPr>
      </w:pPr>
      <w:r w:rsidRPr="00E848EC">
        <w:rPr>
          <w:rFonts w:ascii="Arial" w:hAnsi="Arial" w:cs="Arial"/>
          <w:sz w:val="28"/>
          <w:szCs w:val="28"/>
          <w:lang w:val="is-IS" w:eastAsia="is-IS"/>
        </w:rPr>
        <w:t xml:space="preserve">Þessi árangur hefur náðst með því að nota eingöngu lífræn áburðarefni og belgjurtir. </w:t>
      </w:r>
      <w:r w:rsidR="00B724DB" w:rsidRPr="00E84154">
        <w:rPr>
          <w:rFonts w:ascii="Arial" w:hAnsi="Arial" w:cs="Arial"/>
          <w:sz w:val="28"/>
          <w:szCs w:val="28"/>
          <w:lang w:val="is-IS" w:eastAsia="is-IS"/>
        </w:rPr>
        <w:t xml:space="preserve">Með því að þróa allan íslenskan landbúnaði yfir í </w:t>
      </w:r>
      <w:r w:rsidRPr="00E848EC">
        <w:rPr>
          <w:rFonts w:ascii="Arial" w:hAnsi="Arial" w:cs="Arial"/>
          <w:sz w:val="28"/>
          <w:szCs w:val="28"/>
          <w:lang w:val="is-IS" w:eastAsia="is-IS"/>
        </w:rPr>
        <w:t>það að nota engan tilbúinn áburð</w:t>
      </w:r>
      <w:r w:rsidR="00B724DB" w:rsidRPr="00E84154">
        <w:rPr>
          <w:rFonts w:ascii="Arial" w:hAnsi="Arial" w:cs="Arial"/>
          <w:sz w:val="28"/>
          <w:szCs w:val="28"/>
          <w:lang w:val="is-IS" w:eastAsia="is-IS"/>
        </w:rPr>
        <w:t xml:space="preserve"> getum við snúið orsök yfir í það að vera lausn á vandamáli. </w:t>
      </w:r>
      <w:r w:rsidR="00A93755" w:rsidRPr="00E848EC">
        <w:rPr>
          <w:rFonts w:ascii="Arial" w:hAnsi="Arial" w:cs="Arial"/>
          <w:sz w:val="28"/>
          <w:szCs w:val="28"/>
          <w:lang w:val="is-IS" w:eastAsia="is-IS"/>
        </w:rPr>
        <w:t>Hér á landi er ræktað land talið ver</w:t>
      </w:r>
      <w:r w:rsidR="00242234" w:rsidRPr="00E848EC">
        <w:rPr>
          <w:rFonts w:ascii="Arial" w:hAnsi="Arial" w:cs="Arial"/>
          <w:sz w:val="28"/>
          <w:szCs w:val="28"/>
          <w:lang w:val="is-IS" w:eastAsia="is-IS"/>
        </w:rPr>
        <w:t>a</w:t>
      </w:r>
      <w:r w:rsidR="00A93755" w:rsidRPr="00E848EC">
        <w:rPr>
          <w:rFonts w:ascii="Arial" w:hAnsi="Arial" w:cs="Arial"/>
          <w:sz w:val="28"/>
          <w:szCs w:val="28"/>
          <w:lang w:val="is-IS" w:eastAsia="is-IS"/>
        </w:rPr>
        <w:t xml:space="preserve"> um 600 þús hektarar</w:t>
      </w:r>
      <w:r w:rsidR="005F6E6B">
        <w:rPr>
          <w:rFonts w:ascii="Arial" w:hAnsi="Arial" w:cs="Arial"/>
          <w:sz w:val="28"/>
          <w:szCs w:val="28"/>
          <w:lang w:val="is-IS" w:eastAsia="is-IS"/>
        </w:rPr>
        <w:t>.</w:t>
      </w:r>
      <w:r w:rsidR="00E848EC" w:rsidRPr="00E848EC">
        <w:rPr>
          <w:rFonts w:ascii="Arial" w:hAnsi="Arial" w:cs="Arial"/>
          <w:sz w:val="28"/>
          <w:szCs w:val="28"/>
          <w:lang w:val="is-IS" w:eastAsia="is-IS"/>
        </w:rPr>
        <w:t>7</w:t>
      </w:r>
      <w:r w:rsidR="00A93755" w:rsidRPr="00E848EC">
        <w:rPr>
          <w:rFonts w:ascii="Arial" w:hAnsi="Arial" w:cs="Arial"/>
          <w:sz w:val="28"/>
          <w:szCs w:val="28"/>
          <w:lang w:val="is-IS" w:eastAsia="is-IS"/>
        </w:rPr>
        <w:t xml:space="preserve">) GHL frá landbúnaði eru um 600 þús tonn af </w:t>
      </w:r>
      <w:r w:rsidR="00A93755" w:rsidRPr="00E84154">
        <w:rPr>
          <w:rFonts w:ascii="Arial" w:hAnsi="Arial" w:cs="Arial"/>
          <w:sz w:val="28"/>
          <w:szCs w:val="28"/>
          <w:lang w:val="is-IS" w:eastAsia="is-IS"/>
        </w:rPr>
        <w:t>CO2</w:t>
      </w:r>
      <w:r w:rsidR="00A93755" w:rsidRPr="00E848EC">
        <w:rPr>
          <w:rFonts w:ascii="Arial" w:hAnsi="Arial" w:cs="Arial"/>
          <w:sz w:val="28"/>
          <w:szCs w:val="28"/>
          <w:lang w:val="is-IS" w:eastAsia="is-IS"/>
        </w:rPr>
        <w:t xml:space="preserve">. Við þurfum því ekki að binda meira en 1 tonn á hektara til að vera í jafnvægi. </w:t>
      </w:r>
      <w:r w:rsidR="00B724DB" w:rsidRPr="00E84154">
        <w:rPr>
          <w:rFonts w:ascii="Arial" w:hAnsi="Arial" w:cs="Arial"/>
          <w:sz w:val="28"/>
          <w:szCs w:val="28"/>
          <w:lang w:val="is-IS" w:eastAsia="is-IS"/>
        </w:rPr>
        <w:t xml:space="preserve">Í staðinn fyrir að </w:t>
      </w:r>
      <w:r w:rsidR="00B724DB" w:rsidRPr="00E84154">
        <w:rPr>
          <w:rFonts w:ascii="Arial" w:hAnsi="Arial" w:cs="Arial"/>
          <w:b/>
          <w:sz w:val="28"/>
          <w:szCs w:val="28"/>
          <w:lang w:val="is-IS" w:eastAsia="is-IS"/>
        </w:rPr>
        <w:t>losa GHL</w:t>
      </w:r>
      <w:r w:rsidR="00B724DB" w:rsidRPr="00E84154">
        <w:rPr>
          <w:rFonts w:ascii="Arial" w:hAnsi="Arial" w:cs="Arial"/>
          <w:sz w:val="28"/>
          <w:szCs w:val="28"/>
          <w:lang w:val="is-IS" w:eastAsia="is-IS"/>
        </w:rPr>
        <w:t xml:space="preserve">,förum við að </w:t>
      </w:r>
      <w:r w:rsidR="00B724DB" w:rsidRPr="00E84154">
        <w:rPr>
          <w:rFonts w:ascii="Arial" w:hAnsi="Arial" w:cs="Arial"/>
          <w:b/>
          <w:sz w:val="28"/>
          <w:szCs w:val="28"/>
          <w:lang w:val="is-IS" w:eastAsia="is-IS"/>
        </w:rPr>
        <w:t>binda meira GHL en við losum.</w:t>
      </w:r>
      <w:r w:rsidR="00B724DB" w:rsidRPr="00E84154">
        <w:rPr>
          <w:rFonts w:ascii="Arial" w:hAnsi="Arial" w:cs="Arial"/>
          <w:sz w:val="28"/>
          <w:szCs w:val="28"/>
          <w:lang w:val="is-IS" w:eastAsia="is-IS"/>
        </w:rPr>
        <w:t xml:space="preserve"> </w:t>
      </w:r>
      <w:r w:rsidRPr="00E848EC">
        <w:rPr>
          <w:rFonts w:ascii="Arial" w:hAnsi="Arial" w:cs="Arial"/>
          <w:sz w:val="28"/>
          <w:szCs w:val="28"/>
          <w:lang w:val="is-IS" w:eastAsia="is-IS"/>
        </w:rPr>
        <w:t xml:space="preserve"> Með þessu sparast 70 þús tonn af tilbúnum áburði og hægt að bjarga ómældu magni af lífrænu kolefni og hláturgasi frá því að sleppa út í </w:t>
      </w:r>
      <w:r w:rsidRPr="00E848EC">
        <w:rPr>
          <w:rFonts w:ascii="Arial" w:hAnsi="Arial" w:cs="Arial"/>
          <w:sz w:val="28"/>
          <w:szCs w:val="28"/>
          <w:lang w:val="is-IS" w:eastAsia="is-IS"/>
        </w:rPr>
        <w:lastRenderedPageBreak/>
        <w:t>andrúmsloftið. Þetta er ódýr leið þó svo að kaupa þurfi bændur til að breyta um ræktunarhefð.</w:t>
      </w:r>
    </w:p>
    <w:p w:rsidR="00E84154" w:rsidRPr="00E84154" w:rsidRDefault="00E84154"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Hér liggja miklir möguleikar</w:t>
      </w:r>
      <w:r w:rsidR="002D2BA1" w:rsidRPr="00E848EC">
        <w:rPr>
          <w:rFonts w:ascii="Arial" w:hAnsi="Arial" w:cs="Arial"/>
          <w:sz w:val="28"/>
          <w:szCs w:val="28"/>
          <w:lang w:val="is-IS" w:eastAsia="is-IS"/>
        </w:rPr>
        <w:t xml:space="preserve"> og</w:t>
      </w:r>
      <w:r w:rsidRPr="00E84154">
        <w:rPr>
          <w:rFonts w:ascii="Arial" w:hAnsi="Arial" w:cs="Arial"/>
          <w:sz w:val="28"/>
          <w:szCs w:val="28"/>
          <w:lang w:val="is-IS" w:eastAsia="is-IS"/>
        </w:rPr>
        <w:t xml:space="preserve"> tækifæri til að koma að nýrri hugsun hér á landi sem miði að því að koma á sjálfbærum landbúnaði sem raunverulegri lausn á þeim GHL sem nú losna út í andrúmsloftið vegna landbúnaðar.</w:t>
      </w:r>
    </w:p>
    <w:p w:rsidR="00E84154" w:rsidRPr="00E84154" w:rsidRDefault="00E84154"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Mikillar tregðu virðist þó gæta meðal bænda um að gangast undir reglur lífrænnar vottunar. Það kann því að vera nauðsynlegt að bjóða bændum upp á annan valkost  sem leið að sjálfbærum búskap til að einhver árangur náist í minni losun og meiri bindingu GHL frá landbúnaði.</w:t>
      </w:r>
    </w:p>
    <w:p w:rsidR="00E84154" w:rsidRPr="00E84154" w:rsidRDefault="00E84154"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Byrja mætti á því að bjóða bændum upp á samning við Bændasamtök, ríkið eða Rannsóknarmiðstöð landbúnaðarins til næstu t.d.12 ára um bindingu kolefnis á sínum búum. Samningurinn fæli það í sér að allri notkun á tilbúnum áburði og öðrum eiturefnum verði hætt á næstu 12 árum. Á þeim tíma verði öll tún endurræktuð, sett í þau skeljasandur eftir þörfum og smára og grasfræi sáð. Enginn tilbúinn áburður verði notaður eftir endurræktun. Sérstakur grænn styrkur verði greiddur á alla endurræktun sem fæli í sér áðurnefnd atriði.</w:t>
      </w:r>
    </w:p>
    <w:p w:rsidR="002D2BA1" w:rsidRPr="00E848EC" w:rsidRDefault="002D2BA1" w:rsidP="009B3284">
      <w:pPr>
        <w:spacing w:after="200" w:line="276" w:lineRule="auto"/>
        <w:rPr>
          <w:rFonts w:ascii="Arial" w:hAnsi="Arial" w:cs="Arial"/>
          <w:b/>
          <w:sz w:val="28"/>
          <w:szCs w:val="28"/>
          <w:lang w:val="is-IS" w:eastAsia="is-IS"/>
        </w:rPr>
      </w:pPr>
      <w:r w:rsidRPr="00FE33A8">
        <w:rPr>
          <w:rFonts w:ascii="Arial" w:eastAsiaTheme="minorHAnsi" w:hAnsi="Arial" w:cs="Arial"/>
          <w:b/>
          <w:color w:val="000000"/>
          <w:sz w:val="28"/>
          <w:szCs w:val="28"/>
          <w:lang w:val="is-IS"/>
        </w:rPr>
        <w:t>33. Bætt meðferð búfjáráburðar</w:t>
      </w:r>
      <w:r w:rsidRPr="00E848EC">
        <w:rPr>
          <w:rFonts w:ascii="Arial" w:eastAsiaTheme="minorHAnsi" w:hAnsi="Arial" w:cs="Arial"/>
          <w:b/>
          <w:color w:val="000000"/>
          <w:sz w:val="28"/>
          <w:szCs w:val="28"/>
          <w:lang w:val="is-IS"/>
        </w:rPr>
        <w:t>:</w:t>
      </w:r>
    </w:p>
    <w:p w:rsidR="00E84154" w:rsidRPr="00E84154" w:rsidRDefault="00E84154" w:rsidP="00E848EC">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Niðurfelling á búfjáráburði við dreifingu á tún er mikilvægur liður í því að minnka losun á GHL. Niðurfelling eykur einnig áburðargildi  búfjáráburðar. Eðlilegt væri að veita bændum græna styrki til kaupa á slíkri tækni. Þá þarf að huga að því að bændur hafi nægt geymslupláss fyrir búfjáráburð allan veturinn svo að dreifing geti farið fram að vori.</w:t>
      </w:r>
    </w:p>
    <w:p w:rsidR="00E84154" w:rsidRPr="00E848EC" w:rsidRDefault="00E84154" w:rsidP="009B3284">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Kristján Oddsson</w:t>
      </w:r>
    </w:p>
    <w:p w:rsidR="009B3284" w:rsidRPr="00E848EC" w:rsidRDefault="00E84154" w:rsidP="00F676F5">
      <w:pPr>
        <w:spacing w:after="200" w:line="276" w:lineRule="auto"/>
        <w:rPr>
          <w:rFonts w:ascii="Arial" w:hAnsi="Arial" w:cs="Arial"/>
          <w:sz w:val="28"/>
          <w:szCs w:val="28"/>
          <w:lang w:val="is-IS" w:eastAsia="is-IS"/>
        </w:rPr>
      </w:pPr>
      <w:r w:rsidRPr="00E84154">
        <w:rPr>
          <w:rFonts w:ascii="Arial" w:hAnsi="Arial" w:cs="Arial"/>
          <w:sz w:val="28"/>
          <w:szCs w:val="28"/>
          <w:lang w:val="is-IS" w:eastAsia="is-IS"/>
        </w:rPr>
        <w:t>Höfundur er bóndi í lífrænni mjólkurframleiðslu</w:t>
      </w:r>
      <w:r w:rsidRPr="00E848EC">
        <w:rPr>
          <w:rFonts w:ascii="Arial" w:hAnsi="Arial" w:cs="Arial"/>
          <w:sz w:val="28"/>
          <w:szCs w:val="28"/>
          <w:lang w:val="is-IS" w:eastAsia="is-IS"/>
        </w:rPr>
        <w:t xml:space="preserve"> til </w:t>
      </w:r>
      <w:r w:rsidR="00610DF3" w:rsidRPr="00E848EC">
        <w:rPr>
          <w:rFonts w:ascii="Arial" w:hAnsi="Arial" w:cs="Arial"/>
          <w:sz w:val="28"/>
          <w:szCs w:val="28"/>
          <w:lang w:val="is-IS" w:eastAsia="is-IS"/>
        </w:rPr>
        <w:t>30</w:t>
      </w:r>
      <w:r w:rsidRPr="00E848EC">
        <w:rPr>
          <w:rFonts w:ascii="Arial" w:hAnsi="Arial" w:cs="Arial"/>
          <w:sz w:val="28"/>
          <w:szCs w:val="28"/>
          <w:lang w:val="is-IS" w:eastAsia="is-IS"/>
        </w:rPr>
        <w:t xml:space="preserve"> ára og áhugamaður um manneldis og umhverfismál.</w:t>
      </w:r>
    </w:p>
    <w:p w:rsidR="00E84154" w:rsidRPr="00E84154" w:rsidRDefault="00E84154" w:rsidP="00E84154">
      <w:pPr>
        <w:rPr>
          <w:rFonts w:ascii="Arial" w:hAnsi="Arial" w:cs="Arial"/>
          <w:sz w:val="18"/>
          <w:szCs w:val="18"/>
          <w:lang w:val="is-IS" w:eastAsia="is-IS"/>
        </w:rPr>
      </w:pPr>
      <w:r w:rsidRPr="00E84154">
        <w:rPr>
          <w:rFonts w:ascii="Arial" w:hAnsi="Arial" w:cs="Arial"/>
          <w:sz w:val="18"/>
          <w:szCs w:val="18"/>
          <w:lang w:val="is-IS" w:eastAsia="is-IS"/>
        </w:rPr>
        <w:t>Heimildir:</w:t>
      </w:r>
    </w:p>
    <w:p w:rsidR="00A37D09" w:rsidRDefault="00A37D09" w:rsidP="00A37D09">
      <w:pPr>
        <w:pStyle w:val="ListParagraph"/>
        <w:numPr>
          <w:ilvl w:val="0"/>
          <w:numId w:val="1"/>
        </w:numPr>
        <w:spacing w:after="200" w:line="276" w:lineRule="auto"/>
        <w:rPr>
          <w:rFonts w:ascii="Arial" w:hAnsi="Arial" w:cs="Arial"/>
          <w:sz w:val="20"/>
          <w:szCs w:val="20"/>
          <w:lang w:eastAsia="is-IS"/>
        </w:rPr>
      </w:pPr>
      <w:proofErr w:type="spellStart"/>
      <w:r w:rsidRPr="00A37D09">
        <w:rPr>
          <w:rFonts w:ascii="Arial" w:hAnsi="Arial" w:cs="Arial"/>
          <w:sz w:val="20"/>
          <w:szCs w:val="20"/>
          <w:lang w:eastAsia="is-IS"/>
        </w:rPr>
        <w:t>Machmuller</w:t>
      </w:r>
      <w:proofErr w:type="spellEnd"/>
      <w:r w:rsidRPr="00A37D09">
        <w:rPr>
          <w:rFonts w:ascii="Arial" w:hAnsi="Arial" w:cs="Arial"/>
          <w:sz w:val="20"/>
          <w:szCs w:val="20"/>
          <w:lang w:eastAsia="is-IS"/>
        </w:rPr>
        <w:t xml:space="preserve"> MB, Kramer MG, </w:t>
      </w:r>
      <w:proofErr w:type="spellStart"/>
      <w:r w:rsidRPr="00A37D09">
        <w:rPr>
          <w:rFonts w:ascii="Arial" w:hAnsi="Arial" w:cs="Arial"/>
          <w:sz w:val="20"/>
          <w:szCs w:val="20"/>
          <w:lang w:eastAsia="is-IS"/>
        </w:rPr>
        <w:t>Cyle</w:t>
      </w:r>
      <w:proofErr w:type="spellEnd"/>
      <w:r w:rsidRPr="00A37D09">
        <w:rPr>
          <w:rFonts w:ascii="Arial" w:hAnsi="Arial" w:cs="Arial"/>
          <w:sz w:val="20"/>
          <w:szCs w:val="20"/>
          <w:lang w:eastAsia="is-IS"/>
        </w:rPr>
        <w:t xml:space="preserve"> TK, Hill N, Hancock D &amp; Thompson A (2014) Emerging land use practices rapidly increase soil organic matter, Nature Communications 6, Article number: 6995 doi:10.1038/ncomms7995, Received 21 June 2014 Accepted 20 March 2015 Published 30 April 2015             </w:t>
      </w:r>
    </w:p>
    <w:p w:rsidR="00F676F5" w:rsidRPr="00F676F5" w:rsidRDefault="00A37D09" w:rsidP="00A37D09">
      <w:pPr>
        <w:pStyle w:val="ListParagraph"/>
        <w:numPr>
          <w:ilvl w:val="0"/>
          <w:numId w:val="1"/>
        </w:numPr>
        <w:spacing w:after="200" w:line="276" w:lineRule="auto"/>
        <w:rPr>
          <w:rFonts w:ascii="Arial" w:hAnsi="Arial" w:cs="Arial"/>
          <w:sz w:val="18"/>
          <w:szCs w:val="18"/>
          <w:lang w:val="is-IS" w:eastAsia="is-IS"/>
        </w:rPr>
      </w:pPr>
      <w:proofErr w:type="spellStart"/>
      <w:r w:rsidRPr="00A37D09">
        <w:rPr>
          <w:rFonts w:ascii="Arial" w:hAnsi="Arial" w:cs="Arial"/>
          <w:sz w:val="20"/>
          <w:szCs w:val="20"/>
          <w:lang w:eastAsia="is-IS"/>
        </w:rPr>
        <w:t>Fliessbach</w:t>
      </w:r>
      <w:proofErr w:type="spellEnd"/>
      <w:r w:rsidRPr="00A37D09">
        <w:rPr>
          <w:rFonts w:ascii="Arial" w:hAnsi="Arial" w:cs="Arial"/>
          <w:sz w:val="20"/>
          <w:szCs w:val="20"/>
          <w:lang w:eastAsia="is-IS"/>
        </w:rPr>
        <w:t xml:space="preserve"> et al 1999,Tong et al 2014</w:t>
      </w:r>
    </w:p>
    <w:p w:rsidR="00F676F5" w:rsidRPr="00F676F5" w:rsidRDefault="00A37D09" w:rsidP="00F676F5">
      <w:pPr>
        <w:pStyle w:val="ListParagraph"/>
        <w:numPr>
          <w:ilvl w:val="0"/>
          <w:numId w:val="1"/>
        </w:numPr>
        <w:spacing w:after="200" w:line="276" w:lineRule="auto"/>
        <w:rPr>
          <w:rFonts w:ascii="Arial" w:hAnsi="Arial" w:cs="Arial"/>
          <w:sz w:val="18"/>
          <w:szCs w:val="18"/>
          <w:lang w:val="is-IS" w:eastAsia="is-IS"/>
        </w:rPr>
      </w:pPr>
      <w:r w:rsidRPr="00F676F5">
        <w:rPr>
          <w:rFonts w:ascii="Arial" w:hAnsi="Arial" w:cs="Arial"/>
          <w:sz w:val="20"/>
          <w:szCs w:val="20"/>
          <w:lang w:val="is-IS" w:eastAsia="is-IS"/>
        </w:rPr>
        <w:t>Niles, Meredith. “ Sustainable Soils: Reducing, Mitigating, and Adapting to Climate Change with Organic Agriculture.” Sustainable Development Law &amp;</w:t>
      </w:r>
      <w:r w:rsidR="00F676F5">
        <w:rPr>
          <w:rFonts w:ascii="Arial" w:hAnsi="Arial" w:cs="Arial"/>
          <w:sz w:val="20"/>
          <w:szCs w:val="20"/>
          <w:lang w:val="is-IS" w:eastAsia="is-IS"/>
        </w:rPr>
        <w:t xml:space="preserve"> Policy, Fall 2008, 19-23, 68-6</w:t>
      </w:r>
    </w:p>
    <w:p w:rsidR="0072567D" w:rsidRPr="00E848EC" w:rsidRDefault="00A52445" w:rsidP="0072567D">
      <w:pPr>
        <w:pStyle w:val="ListParagraph"/>
        <w:numPr>
          <w:ilvl w:val="0"/>
          <w:numId w:val="1"/>
        </w:numPr>
        <w:spacing w:after="200" w:line="276" w:lineRule="auto"/>
        <w:rPr>
          <w:rFonts w:ascii="Arial" w:hAnsi="Arial" w:cs="Arial"/>
          <w:sz w:val="18"/>
          <w:szCs w:val="18"/>
          <w:lang w:val="is-IS" w:eastAsia="is-IS"/>
        </w:rPr>
      </w:pPr>
      <w:hyperlink r:id="rId6" w:history="1">
        <w:r w:rsidR="00F676F5" w:rsidRPr="00F676F5">
          <w:rPr>
            <w:rFonts w:ascii="Arial" w:hAnsi="Arial" w:cs="Arial"/>
            <w:color w:val="0000FF"/>
            <w:sz w:val="18"/>
            <w:szCs w:val="18"/>
            <w:u w:val="single"/>
            <w:lang w:val="is-IS" w:eastAsia="is-IS"/>
          </w:rPr>
          <w:t>https://grist.files.wordpress.com/2009/06/rodale_research_paper-07_30_08.pdf</w:t>
        </w:r>
      </w:hyperlink>
    </w:p>
    <w:p w:rsidR="00E848EC" w:rsidRDefault="00E848EC" w:rsidP="00E848EC">
      <w:pPr>
        <w:pStyle w:val="ListParagraph"/>
        <w:numPr>
          <w:ilvl w:val="0"/>
          <w:numId w:val="1"/>
        </w:numPr>
        <w:spacing w:after="200" w:line="276" w:lineRule="auto"/>
        <w:rPr>
          <w:rFonts w:ascii="Arial" w:hAnsi="Arial" w:cs="Arial"/>
          <w:sz w:val="18"/>
          <w:szCs w:val="18"/>
          <w:lang w:val="is-IS" w:eastAsia="is-IS"/>
        </w:rPr>
      </w:pPr>
      <w:r w:rsidRPr="0072567D">
        <w:rPr>
          <w:rFonts w:ascii="Arial" w:hAnsi="Arial" w:cs="Arial"/>
          <w:sz w:val="18"/>
          <w:szCs w:val="18"/>
          <w:lang w:val="is-IS" w:eastAsia="is-IS"/>
        </w:rPr>
        <w:lastRenderedPageBreak/>
        <w:t xml:space="preserve">LaSalle T and Hepperly P (2008). Regenerative organic farming: A solution to global warming. The Rodale Institute, Kutztown, PA, USA.  </w:t>
      </w:r>
    </w:p>
    <w:p w:rsidR="00E848EC" w:rsidRDefault="00A52445" w:rsidP="0072567D">
      <w:pPr>
        <w:pStyle w:val="ListParagraph"/>
        <w:numPr>
          <w:ilvl w:val="0"/>
          <w:numId w:val="1"/>
        </w:numPr>
        <w:spacing w:after="200" w:line="276" w:lineRule="auto"/>
        <w:rPr>
          <w:rFonts w:ascii="Arial" w:hAnsi="Arial" w:cs="Arial"/>
          <w:sz w:val="18"/>
          <w:szCs w:val="18"/>
          <w:lang w:val="is-IS" w:eastAsia="is-IS"/>
        </w:rPr>
      </w:pPr>
      <w:hyperlink r:id="rId7" w:history="1">
        <w:r w:rsidR="00E848EC" w:rsidRPr="00BE3741">
          <w:rPr>
            <w:rStyle w:val="Hyperlink"/>
            <w:rFonts w:ascii="Arial" w:hAnsi="Arial" w:cs="Arial"/>
            <w:sz w:val="18"/>
            <w:szCs w:val="18"/>
            <w:lang w:val="is-IS" w:eastAsia="is-IS"/>
          </w:rPr>
          <w:t>https://doi.org/10.1016/bs.agron.2017.07.004</w:t>
        </w:r>
      </w:hyperlink>
    </w:p>
    <w:p w:rsidR="00E848EC" w:rsidRPr="00E848EC" w:rsidRDefault="00E848EC" w:rsidP="00E848EC">
      <w:pPr>
        <w:pStyle w:val="ListParagraph"/>
        <w:numPr>
          <w:ilvl w:val="0"/>
          <w:numId w:val="1"/>
        </w:numPr>
        <w:rPr>
          <w:rFonts w:asciiTheme="minorHAnsi" w:eastAsiaTheme="minorHAnsi" w:hAnsiTheme="minorHAnsi" w:cstheme="minorBidi"/>
          <w:sz w:val="22"/>
          <w:szCs w:val="22"/>
          <w:lang w:val="is-IS"/>
        </w:rPr>
      </w:pPr>
      <w:r w:rsidRPr="00E848EC">
        <w:rPr>
          <w:rFonts w:ascii="Arial" w:hAnsi="Arial" w:cs="Arial"/>
          <w:sz w:val="18"/>
          <w:szCs w:val="18"/>
          <w:lang w:val="is-IS" w:eastAsia="is-IS"/>
        </w:rPr>
        <w:t xml:space="preserve">Arnór Snæbjörnsson, Drífa Hjartardóttir, Eiríkur Blöndal, Jón Geir Pétursson, Ólafur Eggertsson og þórólfur Halldórsson: </w:t>
      </w:r>
      <w:r w:rsidRPr="00E848EC">
        <w:rPr>
          <w:rFonts w:ascii="Arial" w:eastAsiaTheme="minorHAnsi" w:hAnsi="Arial" w:cs="Arial"/>
          <w:sz w:val="18"/>
          <w:szCs w:val="18"/>
          <w:lang w:val="is-IS"/>
        </w:rPr>
        <w:t>Skýrsla nefndar um landnotkun. Athugun á notkun og varðveislu ræktanlegs lands. Sjávarútvegs- og landbúnaarráuneyti. Reykjavík 2010.</w:t>
      </w:r>
      <w:r w:rsidRPr="00E848EC">
        <w:rPr>
          <w:rFonts w:asciiTheme="minorHAnsi" w:eastAsiaTheme="minorHAnsi" w:hAnsiTheme="minorHAnsi" w:cstheme="minorBidi"/>
          <w:sz w:val="22"/>
          <w:szCs w:val="22"/>
          <w:lang w:val="is-IS"/>
        </w:rPr>
        <w:t xml:space="preserve"> </w:t>
      </w:r>
    </w:p>
    <w:p w:rsidR="00E848EC" w:rsidRDefault="00E848EC" w:rsidP="00E848EC">
      <w:pPr>
        <w:pStyle w:val="ListParagraph"/>
        <w:spacing w:after="200" w:line="276" w:lineRule="auto"/>
        <w:rPr>
          <w:rFonts w:ascii="Arial" w:hAnsi="Arial" w:cs="Arial"/>
          <w:sz w:val="18"/>
          <w:szCs w:val="18"/>
          <w:lang w:val="is-IS" w:eastAsia="is-IS"/>
        </w:rPr>
      </w:pPr>
    </w:p>
    <w:p w:rsidR="004342EC" w:rsidRDefault="004342EC" w:rsidP="00E848EC"/>
    <w:sectPr w:rsidR="00434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3F2B"/>
    <w:multiLevelType w:val="hybridMultilevel"/>
    <w:tmpl w:val="DF240EF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73"/>
    <w:rsid w:val="00034FA5"/>
    <w:rsid w:val="000725D0"/>
    <w:rsid w:val="001521E1"/>
    <w:rsid w:val="00156E9B"/>
    <w:rsid w:val="001C2CC9"/>
    <w:rsid w:val="00242234"/>
    <w:rsid w:val="00277804"/>
    <w:rsid w:val="002D2BA1"/>
    <w:rsid w:val="00307AED"/>
    <w:rsid w:val="00387173"/>
    <w:rsid w:val="004342EC"/>
    <w:rsid w:val="004512DD"/>
    <w:rsid w:val="004F3DE1"/>
    <w:rsid w:val="00530B6F"/>
    <w:rsid w:val="00583C18"/>
    <w:rsid w:val="005D394F"/>
    <w:rsid w:val="005F6E6B"/>
    <w:rsid w:val="00601536"/>
    <w:rsid w:val="00610DF3"/>
    <w:rsid w:val="006174A5"/>
    <w:rsid w:val="0067011A"/>
    <w:rsid w:val="00694590"/>
    <w:rsid w:val="006A227C"/>
    <w:rsid w:val="0072567D"/>
    <w:rsid w:val="00734107"/>
    <w:rsid w:val="007E5CF8"/>
    <w:rsid w:val="008848C6"/>
    <w:rsid w:val="00977653"/>
    <w:rsid w:val="00995FAC"/>
    <w:rsid w:val="009B3284"/>
    <w:rsid w:val="009C3FD0"/>
    <w:rsid w:val="009E390E"/>
    <w:rsid w:val="009F5EBF"/>
    <w:rsid w:val="00A04177"/>
    <w:rsid w:val="00A37D09"/>
    <w:rsid w:val="00A52445"/>
    <w:rsid w:val="00A93755"/>
    <w:rsid w:val="00B44CDC"/>
    <w:rsid w:val="00B724DB"/>
    <w:rsid w:val="00C04D08"/>
    <w:rsid w:val="00C826A9"/>
    <w:rsid w:val="00CA24FA"/>
    <w:rsid w:val="00E17276"/>
    <w:rsid w:val="00E84154"/>
    <w:rsid w:val="00E848EC"/>
    <w:rsid w:val="00F676F5"/>
    <w:rsid w:val="00FE33A8"/>
    <w:rsid w:val="00FE58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4E735-D28E-438E-94EB-1187024C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1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E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24FA"/>
    <w:rPr>
      <w:color w:val="0000FF" w:themeColor="hyperlink"/>
      <w:u w:val="single"/>
    </w:rPr>
  </w:style>
  <w:style w:type="paragraph" w:styleId="ListParagraph">
    <w:name w:val="List Paragraph"/>
    <w:basedOn w:val="Normal"/>
    <w:uiPriority w:val="34"/>
    <w:qFormat/>
    <w:rsid w:val="00A3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155">
      <w:bodyDiv w:val="1"/>
      <w:marLeft w:val="0"/>
      <w:marRight w:val="0"/>
      <w:marTop w:val="0"/>
      <w:marBottom w:val="0"/>
      <w:divBdr>
        <w:top w:val="none" w:sz="0" w:space="0" w:color="auto"/>
        <w:left w:val="none" w:sz="0" w:space="0" w:color="auto"/>
        <w:bottom w:val="none" w:sz="0" w:space="0" w:color="auto"/>
        <w:right w:val="none" w:sz="0" w:space="0" w:color="auto"/>
      </w:divBdr>
      <w:divsChild>
        <w:div w:id="207494093">
          <w:marLeft w:val="0"/>
          <w:marRight w:val="0"/>
          <w:marTop w:val="0"/>
          <w:marBottom w:val="0"/>
          <w:divBdr>
            <w:top w:val="none" w:sz="0" w:space="0" w:color="auto"/>
            <w:left w:val="none" w:sz="0" w:space="0" w:color="auto"/>
            <w:bottom w:val="none" w:sz="0" w:space="0" w:color="auto"/>
            <w:right w:val="none" w:sz="0" w:space="0" w:color="auto"/>
          </w:divBdr>
        </w:div>
        <w:div w:id="84421183">
          <w:marLeft w:val="0"/>
          <w:marRight w:val="0"/>
          <w:marTop w:val="0"/>
          <w:marBottom w:val="0"/>
          <w:divBdr>
            <w:top w:val="none" w:sz="0" w:space="0" w:color="auto"/>
            <w:left w:val="none" w:sz="0" w:space="0" w:color="auto"/>
            <w:bottom w:val="none" w:sz="0" w:space="0" w:color="auto"/>
            <w:right w:val="none" w:sz="0" w:space="0" w:color="auto"/>
          </w:divBdr>
        </w:div>
        <w:div w:id="1062753553">
          <w:marLeft w:val="0"/>
          <w:marRight w:val="0"/>
          <w:marTop w:val="0"/>
          <w:marBottom w:val="0"/>
          <w:divBdr>
            <w:top w:val="none" w:sz="0" w:space="0" w:color="auto"/>
            <w:left w:val="none" w:sz="0" w:space="0" w:color="auto"/>
            <w:bottom w:val="none" w:sz="0" w:space="0" w:color="auto"/>
            <w:right w:val="none" w:sz="0" w:space="0" w:color="auto"/>
          </w:divBdr>
        </w:div>
        <w:div w:id="250360020">
          <w:marLeft w:val="0"/>
          <w:marRight w:val="0"/>
          <w:marTop w:val="0"/>
          <w:marBottom w:val="0"/>
          <w:divBdr>
            <w:top w:val="none" w:sz="0" w:space="0" w:color="auto"/>
            <w:left w:val="none" w:sz="0" w:space="0" w:color="auto"/>
            <w:bottom w:val="none" w:sz="0" w:space="0" w:color="auto"/>
            <w:right w:val="none" w:sz="0" w:space="0" w:color="auto"/>
          </w:divBdr>
        </w:div>
        <w:div w:id="1005592992">
          <w:marLeft w:val="0"/>
          <w:marRight w:val="0"/>
          <w:marTop w:val="0"/>
          <w:marBottom w:val="0"/>
          <w:divBdr>
            <w:top w:val="none" w:sz="0" w:space="0" w:color="auto"/>
            <w:left w:val="none" w:sz="0" w:space="0" w:color="auto"/>
            <w:bottom w:val="none" w:sz="0" w:space="0" w:color="auto"/>
            <w:right w:val="none" w:sz="0" w:space="0" w:color="auto"/>
          </w:divBdr>
        </w:div>
        <w:div w:id="118040099">
          <w:marLeft w:val="0"/>
          <w:marRight w:val="0"/>
          <w:marTop w:val="0"/>
          <w:marBottom w:val="0"/>
          <w:divBdr>
            <w:top w:val="none" w:sz="0" w:space="0" w:color="auto"/>
            <w:left w:val="none" w:sz="0" w:space="0" w:color="auto"/>
            <w:bottom w:val="none" w:sz="0" w:space="0" w:color="auto"/>
            <w:right w:val="none" w:sz="0" w:space="0" w:color="auto"/>
          </w:divBdr>
        </w:div>
        <w:div w:id="445199898">
          <w:marLeft w:val="0"/>
          <w:marRight w:val="0"/>
          <w:marTop w:val="0"/>
          <w:marBottom w:val="0"/>
          <w:divBdr>
            <w:top w:val="none" w:sz="0" w:space="0" w:color="auto"/>
            <w:left w:val="none" w:sz="0" w:space="0" w:color="auto"/>
            <w:bottom w:val="none" w:sz="0" w:space="0" w:color="auto"/>
            <w:right w:val="none" w:sz="0" w:space="0" w:color="auto"/>
          </w:divBdr>
        </w:div>
        <w:div w:id="551308278">
          <w:marLeft w:val="0"/>
          <w:marRight w:val="0"/>
          <w:marTop w:val="0"/>
          <w:marBottom w:val="0"/>
          <w:divBdr>
            <w:top w:val="none" w:sz="0" w:space="0" w:color="auto"/>
            <w:left w:val="none" w:sz="0" w:space="0" w:color="auto"/>
            <w:bottom w:val="none" w:sz="0" w:space="0" w:color="auto"/>
            <w:right w:val="none" w:sz="0" w:space="0" w:color="auto"/>
          </w:divBdr>
        </w:div>
        <w:div w:id="937100642">
          <w:marLeft w:val="0"/>
          <w:marRight w:val="0"/>
          <w:marTop w:val="0"/>
          <w:marBottom w:val="0"/>
          <w:divBdr>
            <w:top w:val="none" w:sz="0" w:space="0" w:color="auto"/>
            <w:left w:val="none" w:sz="0" w:space="0" w:color="auto"/>
            <w:bottom w:val="none" w:sz="0" w:space="0" w:color="auto"/>
            <w:right w:val="none" w:sz="0" w:space="0" w:color="auto"/>
          </w:divBdr>
        </w:div>
        <w:div w:id="117644835">
          <w:marLeft w:val="0"/>
          <w:marRight w:val="0"/>
          <w:marTop w:val="0"/>
          <w:marBottom w:val="0"/>
          <w:divBdr>
            <w:top w:val="none" w:sz="0" w:space="0" w:color="auto"/>
            <w:left w:val="none" w:sz="0" w:space="0" w:color="auto"/>
            <w:bottom w:val="none" w:sz="0" w:space="0" w:color="auto"/>
            <w:right w:val="none" w:sz="0" w:space="0" w:color="auto"/>
          </w:divBdr>
        </w:div>
        <w:div w:id="939340143">
          <w:marLeft w:val="0"/>
          <w:marRight w:val="0"/>
          <w:marTop w:val="0"/>
          <w:marBottom w:val="0"/>
          <w:divBdr>
            <w:top w:val="none" w:sz="0" w:space="0" w:color="auto"/>
            <w:left w:val="none" w:sz="0" w:space="0" w:color="auto"/>
            <w:bottom w:val="none" w:sz="0" w:space="0" w:color="auto"/>
            <w:right w:val="none" w:sz="0" w:space="0" w:color="auto"/>
          </w:divBdr>
        </w:div>
        <w:div w:id="73479704">
          <w:marLeft w:val="0"/>
          <w:marRight w:val="0"/>
          <w:marTop w:val="0"/>
          <w:marBottom w:val="0"/>
          <w:divBdr>
            <w:top w:val="none" w:sz="0" w:space="0" w:color="auto"/>
            <w:left w:val="none" w:sz="0" w:space="0" w:color="auto"/>
            <w:bottom w:val="none" w:sz="0" w:space="0" w:color="auto"/>
            <w:right w:val="none" w:sz="0" w:space="0" w:color="auto"/>
          </w:divBdr>
        </w:div>
        <w:div w:id="1001659354">
          <w:marLeft w:val="0"/>
          <w:marRight w:val="0"/>
          <w:marTop w:val="0"/>
          <w:marBottom w:val="0"/>
          <w:divBdr>
            <w:top w:val="none" w:sz="0" w:space="0" w:color="auto"/>
            <w:left w:val="none" w:sz="0" w:space="0" w:color="auto"/>
            <w:bottom w:val="none" w:sz="0" w:space="0" w:color="auto"/>
            <w:right w:val="none" w:sz="0" w:space="0" w:color="auto"/>
          </w:divBdr>
        </w:div>
        <w:div w:id="460806821">
          <w:marLeft w:val="0"/>
          <w:marRight w:val="0"/>
          <w:marTop w:val="0"/>
          <w:marBottom w:val="0"/>
          <w:divBdr>
            <w:top w:val="none" w:sz="0" w:space="0" w:color="auto"/>
            <w:left w:val="none" w:sz="0" w:space="0" w:color="auto"/>
            <w:bottom w:val="none" w:sz="0" w:space="0" w:color="auto"/>
            <w:right w:val="none" w:sz="0" w:space="0" w:color="auto"/>
          </w:divBdr>
        </w:div>
      </w:divsChild>
    </w:div>
    <w:div w:id="545021049">
      <w:bodyDiv w:val="1"/>
      <w:marLeft w:val="0"/>
      <w:marRight w:val="0"/>
      <w:marTop w:val="0"/>
      <w:marBottom w:val="0"/>
      <w:divBdr>
        <w:top w:val="none" w:sz="0" w:space="0" w:color="auto"/>
        <w:left w:val="none" w:sz="0" w:space="0" w:color="auto"/>
        <w:bottom w:val="none" w:sz="0" w:space="0" w:color="auto"/>
        <w:right w:val="none" w:sz="0" w:space="0" w:color="auto"/>
      </w:divBdr>
    </w:div>
    <w:div w:id="1166479218">
      <w:bodyDiv w:val="1"/>
      <w:marLeft w:val="0"/>
      <w:marRight w:val="0"/>
      <w:marTop w:val="0"/>
      <w:marBottom w:val="0"/>
      <w:divBdr>
        <w:top w:val="none" w:sz="0" w:space="0" w:color="auto"/>
        <w:left w:val="none" w:sz="0" w:space="0" w:color="auto"/>
        <w:bottom w:val="none" w:sz="0" w:space="0" w:color="auto"/>
        <w:right w:val="none" w:sz="0" w:space="0" w:color="auto"/>
      </w:divBdr>
    </w:div>
    <w:div w:id="1204706881">
      <w:bodyDiv w:val="1"/>
      <w:marLeft w:val="0"/>
      <w:marRight w:val="0"/>
      <w:marTop w:val="0"/>
      <w:marBottom w:val="0"/>
      <w:divBdr>
        <w:top w:val="none" w:sz="0" w:space="0" w:color="auto"/>
        <w:left w:val="none" w:sz="0" w:space="0" w:color="auto"/>
        <w:bottom w:val="none" w:sz="0" w:space="0" w:color="auto"/>
        <w:right w:val="none" w:sz="0" w:space="0" w:color="auto"/>
      </w:divBdr>
    </w:div>
    <w:div w:id="1293898545">
      <w:bodyDiv w:val="1"/>
      <w:marLeft w:val="0"/>
      <w:marRight w:val="0"/>
      <w:marTop w:val="0"/>
      <w:marBottom w:val="0"/>
      <w:divBdr>
        <w:top w:val="none" w:sz="0" w:space="0" w:color="auto"/>
        <w:left w:val="none" w:sz="0" w:space="0" w:color="auto"/>
        <w:bottom w:val="none" w:sz="0" w:space="0" w:color="auto"/>
        <w:right w:val="none" w:sz="0" w:space="0" w:color="auto"/>
      </w:divBdr>
    </w:div>
    <w:div w:id="1416247418">
      <w:bodyDiv w:val="1"/>
      <w:marLeft w:val="0"/>
      <w:marRight w:val="0"/>
      <w:marTop w:val="0"/>
      <w:marBottom w:val="0"/>
      <w:divBdr>
        <w:top w:val="none" w:sz="0" w:space="0" w:color="auto"/>
        <w:left w:val="none" w:sz="0" w:space="0" w:color="auto"/>
        <w:bottom w:val="none" w:sz="0" w:space="0" w:color="auto"/>
        <w:right w:val="none" w:sz="0" w:space="0" w:color="auto"/>
      </w:divBdr>
      <w:divsChild>
        <w:div w:id="1149370829">
          <w:marLeft w:val="0"/>
          <w:marRight w:val="0"/>
          <w:marTop w:val="0"/>
          <w:marBottom w:val="0"/>
          <w:divBdr>
            <w:top w:val="none" w:sz="0" w:space="0" w:color="auto"/>
            <w:left w:val="none" w:sz="0" w:space="0" w:color="auto"/>
            <w:bottom w:val="none" w:sz="0" w:space="0" w:color="auto"/>
            <w:right w:val="none" w:sz="0" w:space="0" w:color="auto"/>
          </w:divBdr>
        </w:div>
        <w:div w:id="760446825">
          <w:marLeft w:val="0"/>
          <w:marRight w:val="0"/>
          <w:marTop w:val="0"/>
          <w:marBottom w:val="0"/>
          <w:divBdr>
            <w:top w:val="none" w:sz="0" w:space="0" w:color="auto"/>
            <w:left w:val="none" w:sz="0" w:space="0" w:color="auto"/>
            <w:bottom w:val="none" w:sz="0" w:space="0" w:color="auto"/>
            <w:right w:val="none" w:sz="0" w:space="0" w:color="auto"/>
          </w:divBdr>
        </w:div>
        <w:div w:id="452137241">
          <w:marLeft w:val="0"/>
          <w:marRight w:val="0"/>
          <w:marTop w:val="0"/>
          <w:marBottom w:val="0"/>
          <w:divBdr>
            <w:top w:val="none" w:sz="0" w:space="0" w:color="auto"/>
            <w:left w:val="none" w:sz="0" w:space="0" w:color="auto"/>
            <w:bottom w:val="none" w:sz="0" w:space="0" w:color="auto"/>
            <w:right w:val="none" w:sz="0" w:space="0" w:color="auto"/>
          </w:divBdr>
        </w:div>
        <w:div w:id="1773549532">
          <w:marLeft w:val="0"/>
          <w:marRight w:val="0"/>
          <w:marTop w:val="0"/>
          <w:marBottom w:val="0"/>
          <w:divBdr>
            <w:top w:val="none" w:sz="0" w:space="0" w:color="auto"/>
            <w:left w:val="none" w:sz="0" w:space="0" w:color="auto"/>
            <w:bottom w:val="none" w:sz="0" w:space="0" w:color="auto"/>
            <w:right w:val="none" w:sz="0" w:space="0" w:color="auto"/>
          </w:divBdr>
        </w:div>
        <w:div w:id="201525604">
          <w:marLeft w:val="0"/>
          <w:marRight w:val="0"/>
          <w:marTop w:val="0"/>
          <w:marBottom w:val="0"/>
          <w:divBdr>
            <w:top w:val="none" w:sz="0" w:space="0" w:color="auto"/>
            <w:left w:val="none" w:sz="0" w:space="0" w:color="auto"/>
            <w:bottom w:val="none" w:sz="0" w:space="0" w:color="auto"/>
            <w:right w:val="none" w:sz="0" w:space="0" w:color="auto"/>
          </w:divBdr>
        </w:div>
        <w:div w:id="1409231280">
          <w:marLeft w:val="0"/>
          <w:marRight w:val="0"/>
          <w:marTop w:val="0"/>
          <w:marBottom w:val="0"/>
          <w:divBdr>
            <w:top w:val="none" w:sz="0" w:space="0" w:color="auto"/>
            <w:left w:val="none" w:sz="0" w:space="0" w:color="auto"/>
            <w:bottom w:val="none" w:sz="0" w:space="0" w:color="auto"/>
            <w:right w:val="none" w:sz="0" w:space="0" w:color="auto"/>
          </w:divBdr>
        </w:div>
        <w:div w:id="1783646864">
          <w:marLeft w:val="0"/>
          <w:marRight w:val="0"/>
          <w:marTop w:val="0"/>
          <w:marBottom w:val="0"/>
          <w:divBdr>
            <w:top w:val="none" w:sz="0" w:space="0" w:color="auto"/>
            <w:left w:val="none" w:sz="0" w:space="0" w:color="auto"/>
            <w:bottom w:val="none" w:sz="0" w:space="0" w:color="auto"/>
            <w:right w:val="none" w:sz="0" w:space="0" w:color="auto"/>
          </w:divBdr>
        </w:div>
        <w:div w:id="453789192">
          <w:marLeft w:val="0"/>
          <w:marRight w:val="0"/>
          <w:marTop w:val="0"/>
          <w:marBottom w:val="0"/>
          <w:divBdr>
            <w:top w:val="none" w:sz="0" w:space="0" w:color="auto"/>
            <w:left w:val="none" w:sz="0" w:space="0" w:color="auto"/>
            <w:bottom w:val="none" w:sz="0" w:space="0" w:color="auto"/>
            <w:right w:val="none" w:sz="0" w:space="0" w:color="auto"/>
          </w:divBdr>
        </w:div>
        <w:div w:id="1355109364">
          <w:marLeft w:val="0"/>
          <w:marRight w:val="0"/>
          <w:marTop w:val="0"/>
          <w:marBottom w:val="0"/>
          <w:divBdr>
            <w:top w:val="none" w:sz="0" w:space="0" w:color="auto"/>
            <w:left w:val="none" w:sz="0" w:space="0" w:color="auto"/>
            <w:bottom w:val="none" w:sz="0" w:space="0" w:color="auto"/>
            <w:right w:val="none" w:sz="0" w:space="0" w:color="auto"/>
          </w:divBdr>
        </w:div>
      </w:divsChild>
    </w:div>
    <w:div w:id="1467893078">
      <w:bodyDiv w:val="1"/>
      <w:marLeft w:val="0"/>
      <w:marRight w:val="0"/>
      <w:marTop w:val="0"/>
      <w:marBottom w:val="0"/>
      <w:divBdr>
        <w:top w:val="none" w:sz="0" w:space="0" w:color="auto"/>
        <w:left w:val="none" w:sz="0" w:space="0" w:color="auto"/>
        <w:bottom w:val="none" w:sz="0" w:space="0" w:color="auto"/>
        <w:right w:val="none" w:sz="0" w:space="0" w:color="auto"/>
      </w:divBdr>
      <w:divsChild>
        <w:div w:id="1924803493">
          <w:marLeft w:val="0"/>
          <w:marRight w:val="0"/>
          <w:marTop w:val="0"/>
          <w:marBottom w:val="0"/>
          <w:divBdr>
            <w:top w:val="none" w:sz="0" w:space="0" w:color="auto"/>
            <w:left w:val="none" w:sz="0" w:space="0" w:color="auto"/>
            <w:bottom w:val="none" w:sz="0" w:space="0" w:color="auto"/>
            <w:right w:val="none" w:sz="0" w:space="0" w:color="auto"/>
          </w:divBdr>
        </w:div>
        <w:div w:id="1811093070">
          <w:marLeft w:val="0"/>
          <w:marRight w:val="0"/>
          <w:marTop w:val="0"/>
          <w:marBottom w:val="0"/>
          <w:divBdr>
            <w:top w:val="none" w:sz="0" w:space="0" w:color="auto"/>
            <w:left w:val="none" w:sz="0" w:space="0" w:color="auto"/>
            <w:bottom w:val="none" w:sz="0" w:space="0" w:color="auto"/>
            <w:right w:val="none" w:sz="0" w:space="0" w:color="auto"/>
          </w:divBdr>
        </w:div>
        <w:div w:id="1030912938">
          <w:marLeft w:val="0"/>
          <w:marRight w:val="0"/>
          <w:marTop w:val="0"/>
          <w:marBottom w:val="0"/>
          <w:divBdr>
            <w:top w:val="none" w:sz="0" w:space="0" w:color="auto"/>
            <w:left w:val="none" w:sz="0" w:space="0" w:color="auto"/>
            <w:bottom w:val="none" w:sz="0" w:space="0" w:color="auto"/>
            <w:right w:val="none" w:sz="0" w:space="0" w:color="auto"/>
          </w:divBdr>
        </w:div>
        <w:div w:id="1421951065">
          <w:marLeft w:val="0"/>
          <w:marRight w:val="0"/>
          <w:marTop w:val="0"/>
          <w:marBottom w:val="0"/>
          <w:divBdr>
            <w:top w:val="none" w:sz="0" w:space="0" w:color="auto"/>
            <w:left w:val="none" w:sz="0" w:space="0" w:color="auto"/>
            <w:bottom w:val="none" w:sz="0" w:space="0" w:color="auto"/>
            <w:right w:val="none" w:sz="0" w:space="0" w:color="auto"/>
          </w:divBdr>
        </w:div>
        <w:div w:id="572785967">
          <w:marLeft w:val="0"/>
          <w:marRight w:val="0"/>
          <w:marTop w:val="0"/>
          <w:marBottom w:val="0"/>
          <w:divBdr>
            <w:top w:val="none" w:sz="0" w:space="0" w:color="auto"/>
            <w:left w:val="none" w:sz="0" w:space="0" w:color="auto"/>
            <w:bottom w:val="none" w:sz="0" w:space="0" w:color="auto"/>
            <w:right w:val="none" w:sz="0" w:space="0" w:color="auto"/>
          </w:divBdr>
        </w:div>
        <w:div w:id="1602487028">
          <w:marLeft w:val="0"/>
          <w:marRight w:val="0"/>
          <w:marTop w:val="0"/>
          <w:marBottom w:val="0"/>
          <w:divBdr>
            <w:top w:val="none" w:sz="0" w:space="0" w:color="auto"/>
            <w:left w:val="none" w:sz="0" w:space="0" w:color="auto"/>
            <w:bottom w:val="none" w:sz="0" w:space="0" w:color="auto"/>
            <w:right w:val="none" w:sz="0" w:space="0" w:color="auto"/>
          </w:divBdr>
        </w:div>
        <w:div w:id="1610237321">
          <w:marLeft w:val="0"/>
          <w:marRight w:val="0"/>
          <w:marTop w:val="0"/>
          <w:marBottom w:val="0"/>
          <w:divBdr>
            <w:top w:val="none" w:sz="0" w:space="0" w:color="auto"/>
            <w:left w:val="none" w:sz="0" w:space="0" w:color="auto"/>
            <w:bottom w:val="none" w:sz="0" w:space="0" w:color="auto"/>
            <w:right w:val="none" w:sz="0" w:space="0" w:color="auto"/>
          </w:divBdr>
        </w:div>
        <w:div w:id="824051841">
          <w:marLeft w:val="0"/>
          <w:marRight w:val="0"/>
          <w:marTop w:val="0"/>
          <w:marBottom w:val="0"/>
          <w:divBdr>
            <w:top w:val="none" w:sz="0" w:space="0" w:color="auto"/>
            <w:left w:val="none" w:sz="0" w:space="0" w:color="auto"/>
            <w:bottom w:val="none" w:sz="0" w:space="0" w:color="auto"/>
            <w:right w:val="none" w:sz="0" w:space="0" w:color="auto"/>
          </w:divBdr>
        </w:div>
        <w:div w:id="987129090">
          <w:marLeft w:val="0"/>
          <w:marRight w:val="0"/>
          <w:marTop w:val="0"/>
          <w:marBottom w:val="0"/>
          <w:divBdr>
            <w:top w:val="none" w:sz="0" w:space="0" w:color="auto"/>
            <w:left w:val="none" w:sz="0" w:space="0" w:color="auto"/>
            <w:bottom w:val="none" w:sz="0" w:space="0" w:color="auto"/>
            <w:right w:val="none" w:sz="0" w:space="0" w:color="auto"/>
          </w:divBdr>
        </w:div>
        <w:div w:id="867839058">
          <w:marLeft w:val="0"/>
          <w:marRight w:val="0"/>
          <w:marTop w:val="0"/>
          <w:marBottom w:val="0"/>
          <w:divBdr>
            <w:top w:val="none" w:sz="0" w:space="0" w:color="auto"/>
            <w:left w:val="none" w:sz="0" w:space="0" w:color="auto"/>
            <w:bottom w:val="none" w:sz="0" w:space="0" w:color="auto"/>
            <w:right w:val="none" w:sz="0" w:space="0" w:color="auto"/>
          </w:divBdr>
        </w:div>
        <w:div w:id="1817794602">
          <w:marLeft w:val="0"/>
          <w:marRight w:val="0"/>
          <w:marTop w:val="0"/>
          <w:marBottom w:val="0"/>
          <w:divBdr>
            <w:top w:val="none" w:sz="0" w:space="0" w:color="auto"/>
            <w:left w:val="none" w:sz="0" w:space="0" w:color="auto"/>
            <w:bottom w:val="none" w:sz="0" w:space="0" w:color="auto"/>
            <w:right w:val="none" w:sz="0" w:space="0" w:color="auto"/>
          </w:divBdr>
        </w:div>
        <w:div w:id="1521626008">
          <w:marLeft w:val="0"/>
          <w:marRight w:val="0"/>
          <w:marTop w:val="0"/>
          <w:marBottom w:val="0"/>
          <w:divBdr>
            <w:top w:val="none" w:sz="0" w:space="0" w:color="auto"/>
            <w:left w:val="none" w:sz="0" w:space="0" w:color="auto"/>
            <w:bottom w:val="none" w:sz="0" w:space="0" w:color="auto"/>
            <w:right w:val="none" w:sz="0" w:space="0" w:color="auto"/>
          </w:divBdr>
        </w:div>
        <w:div w:id="1791899130">
          <w:marLeft w:val="0"/>
          <w:marRight w:val="0"/>
          <w:marTop w:val="0"/>
          <w:marBottom w:val="0"/>
          <w:divBdr>
            <w:top w:val="none" w:sz="0" w:space="0" w:color="auto"/>
            <w:left w:val="none" w:sz="0" w:space="0" w:color="auto"/>
            <w:bottom w:val="none" w:sz="0" w:space="0" w:color="auto"/>
            <w:right w:val="none" w:sz="0" w:space="0" w:color="auto"/>
          </w:divBdr>
        </w:div>
        <w:div w:id="1035351756">
          <w:marLeft w:val="0"/>
          <w:marRight w:val="0"/>
          <w:marTop w:val="0"/>
          <w:marBottom w:val="0"/>
          <w:divBdr>
            <w:top w:val="none" w:sz="0" w:space="0" w:color="auto"/>
            <w:left w:val="none" w:sz="0" w:space="0" w:color="auto"/>
            <w:bottom w:val="none" w:sz="0" w:space="0" w:color="auto"/>
            <w:right w:val="none" w:sz="0" w:space="0" w:color="auto"/>
          </w:divBdr>
        </w:div>
      </w:divsChild>
    </w:div>
    <w:div w:id="1804273076">
      <w:bodyDiv w:val="1"/>
      <w:marLeft w:val="0"/>
      <w:marRight w:val="0"/>
      <w:marTop w:val="0"/>
      <w:marBottom w:val="0"/>
      <w:divBdr>
        <w:top w:val="none" w:sz="0" w:space="0" w:color="auto"/>
        <w:left w:val="none" w:sz="0" w:space="0" w:color="auto"/>
        <w:bottom w:val="none" w:sz="0" w:space="0" w:color="auto"/>
        <w:right w:val="none" w:sz="0" w:space="0" w:color="auto"/>
      </w:divBdr>
      <w:divsChild>
        <w:div w:id="1961104943">
          <w:marLeft w:val="0"/>
          <w:marRight w:val="0"/>
          <w:marTop w:val="0"/>
          <w:marBottom w:val="0"/>
          <w:divBdr>
            <w:top w:val="none" w:sz="0" w:space="0" w:color="auto"/>
            <w:left w:val="none" w:sz="0" w:space="0" w:color="auto"/>
            <w:bottom w:val="none" w:sz="0" w:space="0" w:color="auto"/>
            <w:right w:val="none" w:sz="0" w:space="0" w:color="auto"/>
          </w:divBdr>
        </w:div>
        <w:div w:id="620842400">
          <w:marLeft w:val="0"/>
          <w:marRight w:val="0"/>
          <w:marTop w:val="0"/>
          <w:marBottom w:val="0"/>
          <w:divBdr>
            <w:top w:val="none" w:sz="0" w:space="0" w:color="auto"/>
            <w:left w:val="none" w:sz="0" w:space="0" w:color="auto"/>
            <w:bottom w:val="none" w:sz="0" w:space="0" w:color="auto"/>
            <w:right w:val="none" w:sz="0" w:space="0" w:color="auto"/>
          </w:divBdr>
        </w:div>
        <w:div w:id="585112191">
          <w:marLeft w:val="0"/>
          <w:marRight w:val="0"/>
          <w:marTop w:val="0"/>
          <w:marBottom w:val="0"/>
          <w:divBdr>
            <w:top w:val="none" w:sz="0" w:space="0" w:color="auto"/>
            <w:left w:val="none" w:sz="0" w:space="0" w:color="auto"/>
            <w:bottom w:val="none" w:sz="0" w:space="0" w:color="auto"/>
            <w:right w:val="none" w:sz="0" w:space="0" w:color="auto"/>
          </w:divBdr>
        </w:div>
        <w:div w:id="297997115">
          <w:marLeft w:val="0"/>
          <w:marRight w:val="0"/>
          <w:marTop w:val="0"/>
          <w:marBottom w:val="0"/>
          <w:divBdr>
            <w:top w:val="none" w:sz="0" w:space="0" w:color="auto"/>
            <w:left w:val="none" w:sz="0" w:space="0" w:color="auto"/>
            <w:bottom w:val="none" w:sz="0" w:space="0" w:color="auto"/>
            <w:right w:val="none" w:sz="0" w:space="0" w:color="auto"/>
          </w:divBdr>
        </w:div>
        <w:div w:id="1170288210">
          <w:marLeft w:val="0"/>
          <w:marRight w:val="0"/>
          <w:marTop w:val="0"/>
          <w:marBottom w:val="0"/>
          <w:divBdr>
            <w:top w:val="none" w:sz="0" w:space="0" w:color="auto"/>
            <w:left w:val="none" w:sz="0" w:space="0" w:color="auto"/>
            <w:bottom w:val="none" w:sz="0" w:space="0" w:color="auto"/>
            <w:right w:val="none" w:sz="0" w:space="0" w:color="auto"/>
          </w:divBdr>
        </w:div>
        <w:div w:id="43869440">
          <w:marLeft w:val="0"/>
          <w:marRight w:val="0"/>
          <w:marTop w:val="0"/>
          <w:marBottom w:val="0"/>
          <w:divBdr>
            <w:top w:val="none" w:sz="0" w:space="0" w:color="auto"/>
            <w:left w:val="none" w:sz="0" w:space="0" w:color="auto"/>
            <w:bottom w:val="none" w:sz="0" w:space="0" w:color="auto"/>
            <w:right w:val="none" w:sz="0" w:space="0" w:color="auto"/>
          </w:divBdr>
        </w:div>
        <w:div w:id="1491291831">
          <w:marLeft w:val="0"/>
          <w:marRight w:val="0"/>
          <w:marTop w:val="0"/>
          <w:marBottom w:val="0"/>
          <w:divBdr>
            <w:top w:val="none" w:sz="0" w:space="0" w:color="auto"/>
            <w:left w:val="none" w:sz="0" w:space="0" w:color="auto"/>
            <w:bottom w:val="none" w:sz="0" w:space="0" w:color="auto"/>
            <w:right w:val="none" w:sz="0" w:space="0" w:color="auto"/>
          </w:divBdr>
        </w:div>
        <w:div w:id="1471750769">
          <w:marLeft w:val="0"/>
          <w:marRight w:val="0"/>
          <w:marTop w:val="0"/>
          <w:marBottom w:val="0"/>
          <w:divBdr>
            <w:top w:val="none" w:sz="0" w:space="0" w:color="auto"/>
            <w:left w:val="none" w:sz="0" w:space="0" w:color="auto"/>
            <w:bottom w:val="none" w:sz="0" w:space="0" w:color="auto"/>
            <w:right w:val="none" w:sz="0" w:space="0" w:color="auto"/>
          </w:divBdr>
        </w:div>
        <w:div w:id="1673023877">
          <w:marLeft w:val="0"/>
          <w:marRight w:val="0"/>
          <w:marTop w:val="0"/>
          <w:marBottom w:val="0"/>
          <w:divBdr>
            <w:top w:val="none" w:sz="0" w:space="0" w:color="auto"/>
            <w:left w:val="none" w:sz="0" w:space="0" w:color="auto"/>
            <w:bottom w:val="none" w:sz="0" w:space="0" w:color="auto"/>
            <w:right w:val="none" w:sz="0" w:space="0" w:color="auto"/>
          </w:divBdr>
        </w:div>
        <w:div w:id="242302266">
          <w:marLeft w:val="0"/>
          <w:marRight w:val="0"/>
          <w:marTop w:val="0"/>
          <w:marBottom w:val="0"/>
          <w:divBdr>
            <w:top w:val="none" w:sz="0" w:space="0" w:color="auto"/>
            <w:left w:val="none" w:sz="0" w:space="0" w:color="auto"/>
            <w:bottom w:val="none" w:sz="0" w:space="0" w:color="auto"/>
            <w:right w:val="none" w:sz="0" w:space="0" w:color="auto"/>
          </w:divBdr>
        </w:div>
        <w:div w:id="1719352860">
          <w:marLeft w:val="0"/>
          <w:marRight w:val="0"/>
          <w:marTop w:val="0"/>
          <w:marBottom w:val="0"/>
          <w:divBdr>
            <w:top w:val="none" w:sz="0" w:space="0" w:color="auto"/>
            <w:left w:val="none" w:sz="0" w:space="0" w:color="auto"/>
            <w:bottom w:val="none" w:sz="0" w:space="0" w:color="auto"/>
            <w:right w:val="none" w:sz="0" w:space="0" w:color="auto"/>
          </w:divBdr>
        </w:div>
        <w:div w:id="1583952923">
          <w:marLeft w:val="0"/>
          <w:marRight w:val="0"/>
          <w:marTop w:val="0"/>
          <w:marBottom w:val="0"/>
          <w:divBdr>
            <w:top w:val="none" w:sz="0" w:space="0" w:color="auto"/>
            <w:left w:val="none" w:sz="0" w:space="0" w:color="auto"/>
            <w:bottom w:val="none" w:sz="0" w:space="0" w:color="auto"/>
            <w:right w:val="none" w:sz="0" w:space="0" w:color="auto"/>
          </w:divBdr>
        </w:div>
        <w:div w:id="193004230">
          <w:marLeft w:val="0"/>
          <w:marRight w:val="0"/>
          <w:marTop w:val="0"/>
          <w:marBottom w:val="0"/>
          <w:divBdr>
            <w:top w:val="none" w:sz="0" w:space="0" w:color="auto"/>
            <w:left w:val="none" w:sz="0" w:space="0" w:color="auto"/>
            <w:bottom w:val="none" w:sz="0" w:space="0" w:color="auto"/>
            <w:right w:val="none" w:sz="0" w:space="0" w:color="auto"/>
          </w:divBdr>
        </w:div>
        <w:div w:id="2038500059">
          <w:marLeft w:val="0"/>
          <w:marRight w:val="0"/>
          <w:marTop w:val="0"/>
          <w:marBottom w:val="0"/>
          <w:divBdr>
            <w:top w:val="none" w:sz="0" w:space="0" w:color="auto"/>
            <w:left w:val="none" w:sz="0" w:space="0" w:color="auto"/>
            <w:bottom w:val="none" w:sz="0" w:space="0" w:color="auto"/>
            <w:right w:val="none" w:sz="0" w:space="0" w:color="auto"/>
          </w:divBdr>
        </w:div>
      </w:divsChild>
    </w:div>
    <w:div w:id="2121295058">
      <w:bodyDiv w:val="1"/>
      <w:marLeft w:val="0"/>
      <w:marRight w:val="0"/>
      <w:marTop w:val="0"/>
      <w:marBottom w:val="0"/>
      <w:divBdr>
        <w:top w:val="none" w:sz="0" w:space="0" w:color="auto"/>
        <w:left w:val="none" w:sz="0" w:space="0" w:color="auto"/>
        <w:bottom w:val="none" w:sz="0" w:space="0" w:color="auto"/>
        <w:right w:val="none" w:sz="0" w:space="0" w:color="auto"/>
      </w:divBdr>
      <w:divsChild>
        <w:div w:id="849413118">
          <w:marLeft w:val="0"/>
          <w:marRight w:val="0"/>
          <w:marTop w:val="0"/>
          <w:marBottom w:val="0"/>
          <w:divBdr>
            <w:top w:val="none" w:sz="0" w:space="0" w:color="auto"/>
            <w:left w:val="none" w:sz="0" w:space="0" w:color="auto"/>
            <w:bottom w:val="none" w:sz="0" w:space="0" w:color="auto"/>
            <w:right w:val="none" w:sz="0" w:space="0" w:color="auto"/>
          </w:divBdr>
        </w:div>
        <w:div w:id="697775040">
          <w:marLeft w:val="0"/>
          <w:marRight w:val="0"/>
          <w:marTop w:val="0"/>
          <w:marBottom w:val="0"/>
          <w:divBdr>
            <w:top w:val="none" w:sz="0" w:space="0" w:color="auto"/>
            <w:left w:val="none" w:sz="0" w:space="0" w:color="auto"/>
            <w:bottom w:val="none" w:sz="0" w:space="0" w:color="auto"/>
            <w:right w:val="none" w:sz="0" w:space="0" w:color="auto"/>
          </w:divBdr>
        </w:div>
        <w:div w:id="1430858417">
          <w:marLeft w:val="0"/>
          <w:marRight w:val="0"/>
          <w:marTop w:val="0"/>
          <w:marBottom w:val="0"/>
          <w:divBdr>
            <w:top w:val="none" w:sz="0" w:space="0" w:color="auto"/>
            <w:left w:val="none" w:sz="0" w:space="0" w:color="auto"/>
            <w:bottom w:val="none" w:sz="0" w:space="0" w:color="auto"/>
            <w:right w:val="none" w:sz="0" w:space="0" w:color="auto"/>
          </w:divBdr>
        </w:div>
        <w:div w:id="1368065093">
          <w:marLeft w:val="0"/>
          <w:marRight w:val="0"/>
          <w:marTop w:val="0"/>
          <w:marBottom w:val="0"/>
          <w:divBdr>
            <w:top w:val="none" w:sz="0" w:space="0" w:color="auto"/>
            <w:left w:val="none" w:sz="0" w:space="0" w:color="auto"/>
            <w:bottom w:val="none" w:sz="0" w:space="0" w:color="auto"/>
            <w:right w:val="none" w:sz="0" w:space="0" w:color="auto"/>
          </w:divBdr>
        </w:div>
        <w:div w:id="1641376538">
          <w:marLeft w:val="0"/>
          <w:marRight w:val="0"/>
          <w:marTop w:val="0"/>
          <w:marBottom w:val="0"/>
          <w:divBdr>
            <w:top w:val="none" w:sz="0" w:space="0" w:color="auto"/>
            <w:left w:val="none" w:sz="0" w:space="0" w:color="auto"/>
            <w:bottom w:val="none" w:sz="0" w:space="0" w:color="auto"/>
            <w:right w:val="none" w:sz="0" w:space="0" w:color="auto"/>
          </w:divBdr>
        </w:div>
        <w:div w:id="1759674060">
          <w:marLeft w:val="0"/>
          <w:marRight w:val="0"/>
          <w:marTop w:val="0"/>
          <w:marBottom w:val="0"/>
          <w:divBdr>
            <w:top w:val="none" w:sz="0" w:space="0" w:color="auto"/>
            <w:left w:val="none" w:sz="0" w:space="0" w:color="auto"/>
            <w:bottom w:val="none" w:sz="0" w:space="0" w:color="auto"/>
            <w:right w:val="none" w:sz="0" w:space="0" w:color="auto"/>
          </w:divBdr>
        </w:div>
        <w:div w:id="1946771678">
          <w:marLeft w:val="0"/>
          <w:marRight w:val="0"/>
          <w:marTop w:val="0"/>
          <w:marBottom w:val="0"/>
          <w:divBdr>
            <w:top w:val="none" w:sz="0" w:space="0" w:color="auto"/>
            <w:left w:val="none" w:sz="0" w:space="0" w:color="auto"/>
            <w:bottom w:val="none" w:sz="0" w:space="0" w:color="auto"/>
            <w:right w:val="none" w:sz="0" w:space="0" w:color="auto"/>
          </w:divBdr>
        </w:div>
        <w:div w:id="1455369677">
          <w:marLeft w:val="0"/>
          <w:marRight w:val="0"/>
          <w:marTop w:val="0"/>
          <w:marBottom w:val="0"/>
          <w:divBdr>
            <w:top w:val="none" w:sz="0" w:space="0" w:color="auto"/>
            <w:left w:val="none" w:sz="0" w:space="0" w:color="auto"/>
            <w:bottom w:val="none" w:sz="0" w:space="0" w:color="auto"/>
            <w:right w:val="none" w:sz="0" w:space="0" w:color="auto"/>
          </w:divBdr>
        </w:div>
        <w:div w:id="965508588">
          <w:marLeft w:val="0"/>
          <w:marRight w:val="0"/>
          <w:marTop w:val="0"/>
          <w:marBottom w:val="0"/>
          <w:divBdr>
            <w:top w:val="none" w:sz="0" w:space="0" w:color="auto"/>
            <w:left w:val="none" w:sz="0" w:space="0" w:color="auto"/>
            <w:bottom w:val="none" w:sz="0" w:space="0" w:color="auto"/>
            <w:right w:val="none" w:sz="0" w:space="0" w:color="auto"/>
          </w:divBdr>
        </w:div>
        <w:div w:id="1704480379">
          <w:marLeft w:val="0"/>
          <w:marRight w:val="0"/>
          <w:marTop w:val="0"/>
          <w:marBottom w:val="0"/>
          <w:divBdr>
            <w:top w:val="none" w:sz="0" w:space="0" w:color="auto"/>
            <w:left w:val="none" w:sz="0" w:space="0" w:color="auto"/>
            <w:bottom w:val="none" w:sz="0" w:space="0" w:color="auto"/>
            <w:right w:val="none" w:sz="0" w:space="0" w:color="auto"/>
          </w:divBdr>
        </w:div>
        <w:div w:id="1672874475">
          <w:marLeft w:val="0"/>
          <w:marRight w:val="0"/>
          <w:marTop w:val="0"/>
          <w:marBottom w:val="0"/>
          <w:divBdr>
            <w:top w:val="none" w:sz="0" w:space="0" w:color="auto"/>
            <w:left w:val="none" w:sz="0" w:space="0" w:color="auto"/>
            <w:bottom w:val="none" w:sz="0" w:space="0" w:color="auto"/>
            <w:right w:val="none" w:sz="0" w:space="0" w:color="auto"/>
          </w:divBdr>
        </w:div>
        <w:div w:id="30230010">
          <w:marLeft w:val="0"/>
          <w:marRight w:val="0"/>
          <w:marTop w:val="0"/>
          <w:marBottom w:val="0"/>
          <w:divBdr>
            <w:top w:val="none" w:sz="0" w:space="0" w:color="auto"/>
            <w:left w:val="none" w:sz="0" w:space="0" w:color="auto"/>
            <w:bottom w:val="none" w:sz="0" w:space="0" w:color="auto"/>
            <w:right w:val="none" w:sz="0" w:space="0" w:color="auto"/>
          </w:divBdr>
        </w:div>
        <w:div w:id="525021850">
          <w:marLeft w:val="0"/>
          <w:marRight w:val="0"/>
          <w:marTop w:val="0"/>
          <w:marBottom w:val="0"/>
          <w:divBdr>
            <w:top w:val="none" w:sz="0" w:space="0" w:color="auto"/>
            <w:left w:val="none" w:sz="0" w:space="0" w:color="auto"/>
            <w:bottom w:val="none" w:sz="0" w:space="0" w:color="auto"/>
            <w:right w:val="none" w:sz="0" w:space="0" w:color="auto"/>
          </w:divBdr>
        </w:div>
        <w:div w:id="1680307498">
          <w:marLeft w:val="0"/>
          <w:marRight w:val="0"/>
          <w:marTop w:val="0"/>
          <w:marBottom w:val="0"/>
          <w:divBdr>
            <w:top w:val="none" w:sz="0" w:space="0" w:color="auto"/>
            <w:left w:val="none" w:sz="0" w:space="0" w:color="auto"/>
            <w:bottom w:val="none" w:sz="0" w:space="0" w:color="auto"/>
            <w:right w:val="none" w:sz="0" w:space="0" w:color="auto"/>
          </w:divBdr>
        </w:div>
      </w:divsChild>
    </w:div>
    <w:div w:id="2138451995">
      <w:bodyDiv w:val="1"/>
      <w:marLeft w:val="0"/>
      <w:marRight w:val="0"/>
      <w:marTop w:val="0"/>
      <w:marBottom w:val="0"/>
      <w:divBdr>
        <w:top w:val="none" w:sz="0" w:space="0" w:color="auto"/>
        <w:left w:val="none" w:sz="0" w:space="0" w:color="auto"/>
        <w:bottom w:val="none" w:sz="0" w:space="0" w:color="auto"/>
        <w:right w:val="none" w:sz="0" w:space="0" w:color="auto"/>
      </w:divBdr>
      <w:divsChild>
        <w:div w:id="1897082124">
          <w:marLeft w:val="0"/>
          <w:marRight w:val="0"/>
          <w:marTop w:val="0"/>
          <w:marBottom w:val="0"/>
          <w:divBdr>
            <w:top w:val="none" w:sz="0" w:space="0" w:color="auto"/>
            <w:left w:val="none" w:sz="0" w:space="0" w:color="auto"/>
            <w:bottom w:val="none" w:sz="0" w:space="0" w:color="auto"/>
            <w:right w:val="none" w:sz="0" w:space="0" w:color="auto"/>
          </w:divBdr>
        </w:div>
        <w:div w:id="100821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bs.agron.2017.07.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ist.files.wordpress.com/2009/06/rodale_research_paper-07_30_0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59B7-B22C-4045-A12B-750F384A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Helga Barðadóttir</cp:lastModifiedBy>
  <cp:revision>2</cp:revision>
  <dcterms:created xsi:type="dcterms:W3CDTF">2018-11-21T13:20:00Z</dcterms:created>
  <dcterms:modified xsi:type="dcterms:W3CDTF">2018-11-21T13:20:00Z</dcterms:modified>
</cp:coreProperties>
</file>