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A62D" w14:textId="77777777" w:rsidR="002B3741" w:rsidRDefault="002B3741" w:rsidP="002B3741">
      <w:pPr>
        <w:ind w:left="4248" w:firstLine="708"/>
        <w:rPr>
          <w:rFonts w:cstheme="minorHAnsi"/>
          <w:sz w:val="24"/>
          <w:szCs w:val="24"/>
        </w:rPr>
      </w:pPr>
    </w:p>
    <w:p w14:paraId="679C0D26" w14:textId="77777777" w:rsidR="002B3741" w:rsidRDefault="002B3741" w:rsidP="002B3741">
      <w:pPr>
        <w:ind w:left="4248" w:firstLine="708"/>
        <w:rPr>
          <w:rFonts w:cstheme="minorHAnsi"/>
          <w:sz w:val="24"/>
          <w:szCs w:val="24"/>
        </w:rPr>
      </w:pPr>
    </w:p>
    <w:p w14:paraId="68B14DEF" w14:textId="77777777" w:rsidR="002B3741" w:rsidRDefault="002B3741" w:rsidP="002B3741">
      <w:pPr>
        <w:ind w:left="4248" w:firstLine="708"/>
        <w:rPr>
          <w:rFonts w:cstheme="minorHAnsi"/>
          <w:sz w:val="24"/>
          <w:szCs w:val="24"/>
        </w:rPr>
      </w:pPr>
    </w:p>
    <w:p w14:paraId="7507AF93" w14:textId="77777777" w:rsidR="002B3741" w:rsidRPr="002B3741" w:rsidRDefault="002B3741" w:rsidP="002B3741">
      <w:pPr>
        <w:ind w:left="4248" w:firstLine="708"/>
        <w:rPr>
          <w:rFonts w:cstheme="minorHAnsi"/>
          <w:sz w:val="24"/>
          <w:szCs w:val="24"/>
        </w:rPr>
      </w:pPr>
      <w:r w:rsidRPr="002B3741">
        <w:rPr>
          <w:rFonts w:cstheme="minorHAnsi"/>
          <w:sz w:val="24"/>
          <w:szCs w:val="24"/>
        </w:rPr>
        <w:t>Reykjavík 16.mars 2018</w:t>
      </w:r>
    </w:p>
    <w:p w14:paraId="42E78DDE" w14:textId="77777777" w:rsidR="002B3741" w:rsidRPr="002B3741" w:rsidRDefault="002B3741" w:rsidP="002B3741">
      <w:pPr>
        <w:ind w:left="4248" w:firstLine="708"/>
        <w:rPr>
          <w:rFonts w:cstheme="minorHAnsi"/>
          <w:sz w:val="24"/>
          <w:szCs w:val="24"/>
        </w:rPr>
      </w:pPr>
    </w:p>
    <w:p w14:paraId="483A540A" w14:textId="77777777" w:rsidR="002B3741" w:rsidRPr="002B3741" w:rsidRDefault="002B3741" w:rsidP="002B3741">
      <w:pPr>
        <w:spacing w:before="150" w:after="75" w:line="240" w:lineRule="auto"/>
        <w:outlineLvl w:val="3"/>
        <w:rPr>
          <w:rFonts w:eastAsia="Times New Roman" w:cstheme="minorHAnsi"/>
          <w:b/>
          <w:bCs/>
          <w:color w:val="333333"/>
          <w:sz w:val="24"/>
          <w:szCs w:val="24"/>
          <w:lang w:eastAsia="is-IS"/>
        </w:rPr>
      </w:pPr>
      <w:r w:rsidRPr="002B3741">
        <w:rPr>
          <w:rFonts w:eastAsia="Times New Roman" w:cstheme="minorHAnsi"/>
          <w:b/>
          <w:bCs/>
          <w:color w:val="333333"/>
          <w:sz w:val="24"/>
          <w:szCs w:val="24"/>
          <w:lang w:eastAsia="is-IS"/>
        </w:rPr>
        <w:t>Fjármála- og efnahagsráðuneytið Arnarhvoli</w:t>
      </w:r>
    </w:p>
    <w:p w14:paraId="00B6EE09" w14:textId="77777777" w:rsidR="002B3741" w:rsidRPr="002B3741" w:rsidRDefault="002B3741" w:rsidP="002B3741">
      <w:pPr>
        <w:spacing w:before="150" w:after="75" w:line="240" w:lineRule="auto"/>
        <w:outlineLvl w:val="3"/>
        <w:rPr>
          <w:rFonts w:eastAsia="Times New Roman" w:cstheme="minorHAnsi"/>
          <w:b/>
          <w:bCs/>
          <w:color w:val="333333"/>
          <w:sz w:val="24"/>
          <w:szCs w:val="24"/>
          <w:lang w:eastAsia="is-IS"/>
        </w:rPr>
      </w:pPr>
      <w:r w:rsidRPr="002B3741">
        <w:rPr>
          <w:rFonts w:eastAsia="Times New Roman" w:cstheme="minorHAnsi"/>
          <w:b/>
          <w:bCs/>
          <w:color w:val="333333"/>
          <w:sz w:val="24"/>
          <w:szCs w:val="24"/>
          <w:lang w:eastAsia="is-IS"/>
        </w:rPr>
        <w:t>B.t. Benedikt Benediktsson sérfræðingur á skrifstofu skattamála.</w:t>
      </w:r>
    </w:p>
    <w:p w14:paraId="04D6800D" w14:textId="77777777" w:rsidR="002B3741" w:rsidRPr="002B3741" w:rsidRDefault="009E3D44" w:rsidP="002B3741">
      <w:pPr>
        <w:spacing w:after="0" w:line="240" w:lineRule="auto"/>
        <w:rPr>
          <w:rFonts w:eastAsia="Times New Roman" w:cstheme="minorHAnsi"/>
          <w:b/>
          <w:color w:val="333333"/>
          <w:sz w:val="24"/>
          <w:szCs w:val="24"/>
          <w:lang w:eastAsia="is-IS"/>
        </w:rPr>
      </w:pPr>
      <w:hyperlink r:id="rId4" w:tooltip="Sjá fleiri skráða að Lindargötu, 101 Reykjavík" w:history="1">
        <w:r w:rsidR="002B3741" w:rsidRPr="002B3741">
          <w:rPr>
            <w:rFonts w:eastAsia="Times New Roman" w:cstheme="minorHAnsi"/>
            <w:b/>
            <w:color w:val="000000"/>
            <w:sz w:val="24"/>
            <w:szCs w:val="24"/>
            <w:lang w:eastAsia="is-IS"/>
          </w:rPr>
          <w:t>Lindargötu, 101 Reykjavík</w:t>
        </w:r>
      </w:hyperlink>
    </w:p>
    <w:p w14:paraId="33FB2FB7" w14:textId="77777777" w:rsidR="002B3741" w:rsidRPr="002B3741" w:rsidRDefault="002B3741" w:rsidP="002B3741">
      <w:pPr>
        <w:keepNext/>
        <w:keepLines/>
        <w:shd w:val="clear" w:color="auto" w:fill="F7F7F7"/>
        <w:spacing w:before="600" w:after="450"/>
        <w:outlineLvl w:val="1"/>
        <w:rPr>
          <w:rFonts w:eastAsia="Times New Roman" w:cstheme="minorHAnsi"/>
          <w:bCs/>
          <w:sz w:val="24"/>
          <w:szCs w:val="24"/>
          <w:u w:val="single"/>
          <w:lang w:eastAsia="is-IS"/>
        </w:rPr>
      </w:pPr>
      <w:r w:rsidRPr="002B3741">
        <w:rPr>
          <w:rFonts w:eastAsiaTheme="majorEastAsia" w:cstheme="minorHAnsi"/>
          <w:sz w:val="24"/>
          <w:szCs w:val="24"/>
          <w:u w:val="single"/>
        </w:rPr>
        <w:t xml:space="preserve">Efni bréfs: Athugasemdir Bílgreinasambandsins um </w:t>
      </w:r>
      <w:r w:rsidRPr="002B3741">
        <w:rPr>
          <w:rFonts w:eastAsia="Times New Roman" w:cstheme="minorHAnsi"/>
          <w:bCs/>
          <w:sz w:val="24"/>
          <w:szCs w:val="24"/>
          <w:u w:val="single"/>
          <w:lang w:eastAsia="is-IS"/>
        </w:rPr>
        <w:t>drög að skýrslu starfshóps um endurskoðun skattlagningar ökutækja og eldsneytis.</w:t>
      </w:r>
    </w:p>
    <w:p w14:paraId="46625F46" w14:textId="77777777" w:rsidR="002B3741" w:rsidRPr="002B3741" w:rsidRDefault="002B3741" w:rsidP="002B3741">
      <w:pPr>
        <w:rPr>
          <w:rFonts w:cstheme="minorHAnsi"/>
          <w:sz w:val="24"/>
          <w:szCs w:val="24"/>
        </w:rPr>
      </w:pPr>
      <w:r w:rsidRPr="002B3741">
        <w:rPr>
          <w:rFonts w:cstheme="minorHAnsi"/>
          <w:sz w:val="24"/>
          <w:szCs w:val="24"/>
        </w:rPr>
        <w:t>Bílgreinasambandið (BGS) hefur tekið til skoðunar drög að skýrslu starfshóps um endurskoðun skattlagningar ökutækja og eldsneytis og vill koma á framfæri eftirfarandi athugasemdum.</w:t>
      </w:r>
    </w:p>
    <w:p w14:paraId="46EDC82C" w14:textId="77777777" w:rsidR="002B3741" w:rsidRPr="002B3741" w:rsidRDefault="002B3741" w:rsidP="002B3741">
      <w:pPr>
        <w:rPr>
          <w:rFonts w:cstheme="minorHAnsi"/>
          <w:b/>
          <w:sz w:val="24"/>
          <w:szCs w:val="24"/>
        </w:rPr>
      </w:pPr>
      <w:r w:rsidRPr="002B3741">
        <w:rPr>
          <w:rFonts w:cstheme="minorHAnsi"/>
          <w:b/>
          <w:sz w:val="24"/>
          <w:szCs w:val="24"/>
        </w:rPr>
        <w:t>Mikilvægt að beina gjaldtöku að notkun fremur en öflun</w:t>
      </w:r>
    </w:p>
    <w:p w14:paraId="2B2529EF" w14:textId="58ACF7D6" w:rsidR="002B3741" w:rsidRPr="002B3741" w:rsidRDefault="002B3741" w:rsidP="002B3741">
      <w:pPr>
        <w:rPr>
          <w:rFonts w:cstheme="minorHAnsi"/>
          <w:sz w:val="24"/>
          <w:szCs w:val="24"/>
        </w:rPr>
      </w:pPr>
      <w:r w:rsidRPr="002B3741">
        <w:rPr>
          <w:rFonts w:cstheme="minorHAnsi"/>
          <w:sz w:val="24"/>
          <w:szCs w:val="24"/>
        </w:rPr>
        <w:t xml:space="preserve">BGS tekur undir það sjónarmið sem kemur fram drögum starfshópsins að skoða þurfi betur gjaldtöku af notkun bifreiða fremur en af öflun. </w:t>
      </w:r>
    </w:p>
    <w:p w14:paraId="4BC68985" w14:textId="77777777" w:rsidR="002B3741" w:rsidRPr="002B3741" w:rsidRDefault="002B3741" w:rsidP="002B3741">
      <w:pPr>
        <w:rPr>
          <w:rFonts w:cstheme="minorHAnsi"/>
          <w:sz w:val="24"/>
          <w:szCs w:val="24"/>
        </w:rPr>
      </w:pPr>
      <w:r w:rsidRPr="002B3741">
        <w:rPr>
          <w:rFonts w:cstheme="minorHAnsi"/>
          <w:sz w:val="24"/>
          <w:szCs w:val="24"/>
        </w:rPr>
        <w:t>BGS hefur ítrekað bent á að með því að beina gjaldtöku að notkun sé sannarlega verið að innheimta gjald af þeim sem nota samgöngumannvirkin og menga með þeirri notkun. Með þeim hætti verður einnig unnt að innheimta eðlilegt gjald af öllum þeim fjölda ferðamanna sem nota bílaleigubíla.</w:t>
      </w:r>
    </w:p>
    <w:p w14:paraId="1A968909" w14:textId="7EACA2AE" w:rsidR="002B3741" w:rsidRPr="002B3741" w:rsidRDefault="002B3741" w:rsidP="002B3741">
      <w:pPr>
        <w:rPr>
          <w:rFonts w:cstheme="minorHAnsi"/>
          <w:sz w:val="24"/>
          <w:szCs w:val="24"/>
        </w:rPr>
      </w:pPr>
      <w:r w:rsidRPr="002B3741">
        <w:rPr>
          <w:rFonts w:cstheme="minorHAnsi"/>
          <w:sz w:val="24"/>
          <w:szCs w:val="24"/>
        </w:rPr>
        <w:t>Um það bil 180 til 190 þúsund fólksbílar er í eigu almennings á Íslandi. Til viðbótar eru um 24.000 bílaleigubílar sem hverjum er ekið fjórum til fimm sinnum meira en almennu</w:t>
      </w:r>
      <w:r w:rsidR="00E3519B">
        <w:rPr>
          <w:rFonts w:cstheme="minorHAnsi"/>
          <w:sz w:val="24"/>
          <w:szCs w:val="24"/>
        </w:rPr>
        <w:t>m</w:t>
      </w:r>
      <w:r w:rsidRPr="002B3741">
        <w:rPr>
          <w:rFonts w:cstheme="minorHAnsi"/>
          <w:sz w:val="24"/>
          <w:szCs w:val="24"/>
        </w:rPr>
        <w:t xml:space="preserve"> fólksbíll. Áhrif af notkun bílaleigubíla, slit á samgöngumannvirkjum og mengun, jafngilda því áhrifum af notkun rúmlega 100  þúsund fólksbíla í eigu almennings. Það þýðir að áhrif bílaleigubíla eru um 50% af heildaráhrifum almennra fólksbíla. Það er því eðlilegt að tekið sé gjald af slíkri notkun til jafns við annan akstur. </w:t>
      </w:r>
    </w:p>
    <w:p w14:paraId="1C13F052" w14:textId="77777777" w:rsidR="002B3741" w:rsidRPr="002B3741" w:rsidRDefault="002B3741" w:rsidP="002B3741">
      <w:pPr>
        <w:rPr>
          <w:rFonts w:cstheme="minorHAnsi"/>
          <w:b/>
          <w:sz w:val="24"/>
          <w:szCs w:val="24"/>
        </w:rPr>
      </w:pPr>
      <w:r w:rsidRPr="002B3741">
        <w:rPr>
          <w:rFonts w:cstheme="minorHAnsi"/>
          <w:b/>
          <w:sz w:val="24"/>
          <w:szCs w:val="24"/>
        </w:rPr>
        <w:t>Óbreytt fyrirkomulag vörugjalda gæti stöðvað innflutning á nýjum bílum</w:t>
      </w:r>
    </w:p>
    <w:p w14:paraId="43F7294B" w14:textId="2EDD374F" w:rsidR="002B3741" w:rsidRPr="002B3741" w:rsidRDefault="002B3741" w:rsidP="002B3741">
      <w:pPr>
        <w:rPr>
          <w:rFonts w:cstheme="minorHAnsi"/>
          <w:sz w:val="24"/>
          <w:szCs w:val="24"/>
        </w:rPr>
      </w:pPr>
      <w:r w:rsidRPr="002B3741">
        <w:rPr>
          <w:rFonts w:cstheme="minorHAnsi"/>
          <w:sz w:val="24"/>
          <w:szCs w:val="24"/>
        </w:rPr>
        <w:t xml:space="preserve">Fram undan eru miklar breytingar á því hvernig CO2-losun bifreiðar er mæld vegna nýrra reglna Evrópusambandsins. Annars vegar vegna </w:t>
      </w:r>
      <w:proofErr w:type="spellStart"/>
      <w:r w:rsidRPr="002B3741">
        <w:rPr>
          <w:rFonts w:cstheme="minorHAnsi"/>
          <w:sz w:val="24"/>
          <w:szCs w:val="24"/>
        </w:rPr>
        <w:t>Euro</w:t>
      </w:r>
      <w:proofErr w:type="spellEnd"/>
      <w:r w:rsidRPr="002B3741">
        <w:rPr>
          <w:rFonts w:cstheme="minorHAnsi"/>
          <w:sz w:val="24"/>
          <w:szCs w:val="24"/>
        </w:rPr>
        <w:t xml:space="preserve"> 6c, sem mun taka gildi í september nk., og hins vegar breyting á </w:t>
      </w:r>
      <w:r w:rsidR="00AB11B9">
        <w:rPr>
          <w:rFonts w:cstheme="minorHAnsi"/>
          <w:sz w:val="24"/>
          <w:szCs w:val="24"/>
        </w:rPr>
        <w:t>mæliaðferð á útblæstri og eldsneytisnotkun</w:t>
      </w:r>
      <w:r w:rsidRPr="002B3741">
        <w:rPr>
          <w:rFonts w:cstheme="minorHAnsi"/>
          <w:sz w:val="24"/>
          <w:szCs w:val="24"/>
        </w:rPr>
        <w:t xml:space="preserve"> úr NEDC yfir í WLTP.</w:t>
      </w:r>
      <w:r w:rsidR="00AB11B9">
        <w:rPr>
          <w:rFonts w:cstheme="minorHAnsi"/>
          <w:sz w:val="24"/>
          <w:szCs w:val="24"/>
        </w:rPr>
        <w:t xml:space="preserve"> Bílaframleiðendur hafa þegar hafið framleiðslu bíla sem mældir eru með hinni nýju aðferð.</w:t>
      </w:r>
    </w:p>
    <w:p w14:paraId="7BF8023A" w14:textId="77777777" w:rsidR="002B3741" w:rsidRPr="002B3741" w:rsidRDefault="002B3741" w:rsidP="002B3741">
      <w:pPr>
        <w:rPr>
          <w:rFonts w:cstheme="minorHAnsi"/>
          <w:sz w:val="24"/>
          <w:szCs w:val="24"/>
        </w:rPr>
      </w:pPr>
      <w:r w:rsidRPr="002B3741">
        <w:rPr>
          <w:rFonts w:cstheme="minorHAnsi"/>
          <w:sz w:val="24"/>
          <w:szCs w:val="24"/>
        </w:rPr>
        <w:t xml:space="preserve">BGS leggur ríka áherslu á að horft verði heilstætt á breytingar á gjöldum ökutækja út frá þeim drögum er hér eru til umræðu sem og fyrirhuguðum breytingum á </w:t>
      </w:r>
      <w:proofErr w:type="spellStart"/>
      <w:r w:rsidRPr="002B3741">
        <w:rPr>
          <w:rFonts w:cstheme="minorHAnsi"/>
          <w:sz w:val="24"/>
          <w:szCs w:val="24"/>
        </w:rPr>
        <w:t>Euro</w:t>
      </w:r>
      <w:proofErr w:type="spellEnd"/>
      <w:r w:rsidRPr="002B3741">
        <w:rPr>
          <w:rFonts w:cstheme="minorHAnsi"/>
          <w:sz w:val="24"/>
          <w:szCs w:val="24"/>
        </w:rPr>
        <w:t xml:space="preserve"> 6c og WLTP. Ekki liggur endanlega fyrir hvað þessar breytingar á reglugerðum Evrópusambandsins um </w:t>
      </w:r>
      <w:r w:rsidRPr="002B3741">
        <w:rPr>
          <w:rFonts w:cstheme="minorHAnsi"/>
          <w:sz w:val="24"/>
          <w:szCs w:val="24"/>
        </w:rPr>
        <w:lastRenderedPageBreak/>
        <w:t xml:space="preserve">útblástur bíla munu þýða en ljóst er að þær munu kalla á töluverðar hækkanir vörugjalda ef miðað er við óbreytt fyrirkomulag vörugjalda. </w:t>
      </w:r>
    </w:p>
    <w:p w14:paraId="747A5F0E" w14:textId="3275BCDD" w:rsidR="002B3741" w:rsidRPr="002B3741" w:rsidRDefault="002B3741" w:rsidP="002B3741">
      <w:pPr>
        <w:spacing w:line="276" w:lineRule="auto"/>
        <w:rPr>
          <w:rFonts w:cstheme="minorHAnsi"/>
          <w:sz w:val="24"/>
          <w:szCs w:val="24"/>
        </w:rPr>
      </w:pPr>
      <w:r w:rsidRPr="002B3741">
        <w:rPr>
          <w:rFonts w:cstheme="minorHAnsi"/>
          <w:sz w:val="24"/>
          <w:szCs w:val="24"/>
        </w:rPr>
        <w:t>Rannsóknargreiningar ESB benda til þess að hið nýja kerfi muni leiða til þess að mæld gildi hækki</w:t>
      </w:r>
      <w:r w:rsidR="00AB11B9">
        <w:rPr>
          <w:rFonts w:cstheme="minorHAnsi"/>
          <w:sz w:val="24"/>
          <w:szCs w:val="24"/>
        </w:rPr>
        <w:t xml:space="preserve"> vegna hinnar nýju mæliaðferðar</w:t>
      </w:r>
      <w:r w:rsidRPr="002B3741">
        <w:rPr>
          <w:rFonts w:cstheme="minorHAnsi"/>
          <w:sz w:val="24"/>
          <w:szCs w:val="24"/>
        </w:rPr>
        <w:t xml:space="preserve"> án þess að að bíllinn mengi meira</w:t>
      </w:r>
      <w:r w:rsidR="00AB11B9">
        <w:rPr>
          <w:rFonts w:cstheme="minorHAnsi"/>
          <w:sz w:val="24"/>
          <w:szCs w:val="24"/>
        </w:rPr>
        <w:t xml:space="preserve"> í venjulegum akstri</w:t>
      </w:r>
      <w:r w:rsidRPr="002B3741">
        <w:rPr>
          <w:rFonts w:cstheme="minorHAnsi"/>
          <w:sz w:val="24"/>
          <w:szCs w:val="24"/>
        </w:rPr>
        <w:t>. ESB beinir því til sinna aðildarríkja að hafa þetta í huga, því ekki sé ætlunin að kerfisbreytingin verði til aukinnar skattlagningar á bíla, heldur til að veita neytendum og stjórnvöldum betri og réttari upplýsingar um raunverulegan CO2 útblástur bifreiða.</w:t>
      </w:r>
    </w:p>
    <w:p w14:paraId="159DA32F" w14:textId="77777777" w:rsidR="002B3741" w:rsidRPr="002B3741" w:rsidRDefault="002B3741" w:rsidP="002B3741">
      <w:pPr>
        <w:spacing w:line="276" w:lineRule="auto"/>
        <w:rPr>
          <w:rFonts w:cstheme="minorHAnsi"/>
          <w:sz w:val="24"/>
          <w:szCs w:val="24"/>
        </w:rPr>
      </w:pPr>
      <w:r w:rsidRPr="002B3741">
        <w:rPr>
          <w:rFonts w:cstheme="minorHAnsi"/>
          <w:sz w:val="24"/>
          <w:szCs w:val="24"/>
        </w:rPr>
        <w:t xml:space="preserve">Að auki benda rannsóknarskýrslur til þess að mæld gildi sparneytnari bifreiða með minni vélar muni hækka meira en gildi eyðslufrekari bíla með stórar vélar. Að óbreyttu mun það leiða til þess að bílar hækkuðu verulega í verði vegna hærra gildis útblástursmælinga, og þá einkum þeir sem sparneytnastir eru. </w:t>
      </w:r>
    </w:p>
    <w:p w14:paraId="5B8A08BB" w14:textId="1D735892" w:rsidR="002B3741" w:rsidRPr="002B3741" w:rsidRDefault="009E3D44" w:rsidP="002B3741">
      <w:pPr>
        <w:spacing w:line="276" w:lineRule="auto"/>
        <w:rPr>
          <w:rFonts w:cstheme="minorHAnsi"/>
          <w:sz w:val="24"/>
          <w:szCs w:val="24"/>
        </w:rPr>
      </w:pPr>
      <w:r>
        <w:rPr>
          <w:rFonts w:cstheme="minorHAnsi"/>
          <w:sz w:val="24"/>
          <w:szCs w:val="24"/>
        </w:rPr>
        <w:t>Enn</w:t>
      </w:r>
      <w:r w:rsidR="002B3741" w:rsidRPr="002B3741">
        <w:rPr>
          <w:rFonts w:cstheme="minorHAnsi"/>
          <w:sz w:val="24"/>
          <w:szCs w:val="24"/>
        </w:rPr>
        <w:t xml:space="preserve"> fremur</w:t>
      </w:r>
      <w:r>
        <w:rPr>
          <w:rFonts w:cstheme="minorHAnsi"/>
          <w:sz w:val="24"/>
          <w:szCs w:val="24"/>
        </w:rPr>
        <w:t xml:space="preserve"> er</w:t>
      </w:r>
      <w:bookmarkStart w:id="0" w:name="_GoBack"/>
      <w:bookmarkEnd w:id="0"/>
      <w:r w:rsidR="002B3741" w:rsidRPr="002B3741">
        <w:rPr>
          <w:rFonts w:cstheme="minorHAnsi"/>
          <w:sz w:val="24"/>
          <w:szCs w:val="24"/>
        </w:rPr>
        <w:t xml:space="preserve"> hætta á að yfirfærsla á viðmiðum leiði til þess að það myndist hvatar til að kaupa bíla með eldri mælinganiðurstöðum og flytja til Íslands, þar sem gjaldagrunnur yrði væntanlega lægri með eldri mælingum. Það er sérlega mikilvægt að hafa þennan þátt í huga til að koma í veg fyrir að Ísland verði áfangastaður bíla með lægri útblástursmælingar sem myndi aftur skaða möguleika stjórnvalda til gjaldtöku af útblæstri á réttum forsendum.</w:t>
      </w:r>
      <w:r w:rsidR="00AB11B9">
        <w:rPr>
          <w:rFonts w:cstheme="minorHAnsi"/>
          <w:sz w:val="24"/>
          <w:szCs w:val="24"/>
        </w:rPr>
        <w:t xml:space="preserve"> Í þessu tilliti er æskilegt að samin verði breytitafla til að breyta NEDC gildum í WLTP gildi sem yrði þannig grundvöllur um ákvörðun vörugjalda á þeim bílum sem ekki hafa útgefið WLTP gildi í </w:t>
      </w:r>
      <w:proofErr w:type="spellStart"/>
      <w:r w:rsidR="00AB11B9">
        <w:rPr>
          <w:rFonts w:cstheme="minorHAnsi"/>
          <w:sz w:val="24"/>
          <w:szCs w:val="24"/>
        </w:rPr>
        <w:t>CoC</w:t>
      </w:r>
      <w:proofErr w:type="spellEnd"/>
      <w:r w:rsidR="00AB11B9">
        <w:rPr>
          <w:rFonts w:cstheme="minorHAnsi"/>
          <w:sz w:val="24"/>
          <w:szCs w:val="24"/>
        </w:rPr>
        <w:t xml:space="preserve"> vottorðum við innflutning. Á árunum 2018 og 2019 verði bæði mæligildin gefin upp á </w:t>
      </w:r>
      <w:proofErr w:type="spellStart"/>
      <w:r w:rsidR="00AB11B9">
        <w:rPr>
          <w:rFonts w:cstheme="minorHAnsi"/>
          <w:sz w:val="24"/>
          <w:szCs w:val="24"/>
        </w:rPr>
        <w:t>CoC</w:t>
      </w:r>
      <w:proofErr w:type="spellEnd"/>
      <w:r w:rsidR="00AB11B9">
        <w:rPr>
          <w:rFonts w:cstheme="minorHAnsi"/>
          <w:sz w:val="24"/>
          <w:szCs w:val="24"/>
        </w:rPr>
        <w:t xml:space="preserve"> vottorðum bíla. Fyrir þarf að liggja ákvörðun um það hvort gildið verður lagt til grundvallar álagningu vörugjalds.</w:t>
      </w:r>
    </w:p>
    <w:p w14:paraId="597DD2C9" w14:textId="41F83F4D" w:rsidR="002B3741" w:rsidRPr="002B3741" w:rsidRDefault="002B3741" w:rsidP="002B3741">
      <w:pPr>
        <w:spacing w:line="276" w:lineRule="auto"/>
        <w:rPr>
          <w:rFonts w:cstheme="minorHAnsi"/>
          <w:sz w:val="24"/>
          <w:szCs w:val="24"/>
        </w:rPr>
      </w:pPr>
      <w:r w:rsidRPr="002B3741">
        <w:rPr>
          <w:rFonts w:cstheme="minorHAnsi"/>
          <w:sz w:val="24"/>
          <w:szCs w:val="24"/>
        </w:rPr>
        <w:t xml:space="preserve">Ljóst er að ef þær breytingar á vörugjöldum ökutækja sem kynntar eru í skýrsludrögum starfshópsins verða óbreyttar látnar taka yfir núverandi gjaldaflokka samhliða breytingum á </w:t>
      </w:r>
      <w:proofErr w:type="spellStart"/>
      <w:r w:rsidRPr="002B3741">
        <w:rPr>
          <w:rFonts w:cstheme="minorHAnsi"/>
          <w:sz w:val="24"/>
          <w:szCs w:val="24"/>
        </w:rPr>
        <w:t>Euro</w:t>
      </w:r>
      <w:proofErr w:type="spellEnd"/>
      <w:r w:rsidRPr="002B3741">
        <w:rPr>
          <w:rFonts w:cstheme="minorHAnsi"/>
          <w:sz w:val="24"/>
          <w:szCs w:val="24"/>
        </w:rPr>
        <w:t xml:space="preserve"> 6c og WLTP mun sala nýrra bíla að mestu stöðvast og gömlum, mengandi og óöruggum bílum haldið </w:t>
      </w:r>
      <w:r w:rsidR="00AB11B9">
        <w:rPr>
          <w:rFonts w:cstheme="minorHAnsi"/>
          <w:sz w:val="24"/>
          <w:szCs w:val="24"/>
        </w:rPr>
        <w:t>gangandi óhóflega lengi og slíkir bílar jafnvel fluttir inn.</w:t>
      </w:r>
    </w:p>
    <w:p w14:paraId="4B0C5597" w14:textId="77777777" w:rsidR="002B3741" w:rsidRPr="002B3741" w:rsidRDefault="002B3741" w:rsidP="002B3741">
      <w:pPr>
        <w:spacing w:line="276" w:lineRule="auto"/>
        <w:rPr>
          <w:rFonts w:cstheme="minorHAnsi"/>
          <w:b/>
          <w:sz w:val="24"/>
          <w:szCs w:val="24"/>
        </w:rPr>
      </w:pPr>
      <w:r w:rsidRPr="002B3741">
        <w:rPr>
          <w:rFonts w:cstheme="minorHAnsi"/>
          <w:b/>
          <w:sz w:val="24"/>
          <w:szCs w:val="24"/>
        </w:rPr>
        <w:t>Góður fyrirvari á breytingum mikilvægur</w:t>
      </w:r>
    </w:p>
    <w:p w14:paraId="333C6343" w14:textId="77777777" w:rsidR="002B3741" w:rsidRPr="002B3741" w:rsidRDefault="002B3741" w:rsidP="002B3741">
      <w:pPr>
        <w:spacing w:line="276" w:lineRule="auto"/>
        <w:rPr>
          <w:rFonts w:cstheme="minorHAnsi"/>
          <w:sz w:val="24"/>
          <w:szCs w:val="24"/>
        </w:rPr>
      </w:pPr>
      <w:r w:rsidRPr="002B3741">
        <w:rPr>
          <w:rFonts w:cstheme="minorHAnsi"/>
          <w:sz w:val="24"/>
          <w:szCs w:val="24"/>
        </w:rPr>
        <w:t xml:space="preserve">BGS leggur ríka áherslu á að allar breytingar sem gerðar verða á vörugjöldum á ökutækjum og eldsneyti verði kynntar með góðum fyrirvara svo að innflytjendur geti undirbúið sig samkvæmt því sem koma skal og sitji ekki uppi með lagera af vöru sem er illseljanleg. </w:t>
      </w:r>
    </w:p>
    <w:p w14:paraId="2EB8E046" w14:textId="77777777" w:rsidR="002B3741" w:rsidRPr="002B3741" w:rsidRDefault="002B3741" w:rsidP="002B3741">
      <w:pPr>
        <w:spacing w:line="276" w:lineRule="auto"/>
        <w:rPr>
          <w:rFonts w:cstheme="minorHAnsi"/>
          <w:sz w:val="24"/>
          <w:szCs w:val="24"/>
        </w:rPr>
      </w:pPr>
    </w:p>
    <w:p w14:paraId="0580BC98" w14:textId="77777777" w:rsidR="002B3741" w:rsidRPr="002B3741" w:rsidRDefault="002B3741" w:rsidP="002B3741">
      <w:pPr>
        <w:spacing w:line="240" w:lineRule="auto"/>
        <w:rPr>
          <w:rFonts w:cstheme="minorHAnsi"/>
          <w:b/>
          <w:sz w:val="24"/>
          <w:szCs w:val="24"/>
        </w:rPr>
      </w:pPr>
      <w:r w:rsidRPr="002B3741">
        <w:rPr>
          <w:rFonts w:cstheme="minorHAnsi"/>
          <w:b/>
          <w:sz w:val="24"/>
          <w:szCs w:val="24"/>
        </w:rPr>
        <w:t>Með kveðju</w:t>
      </w:r>
    </w:p>
    <w:p w14:paraId="36CFBA8F" w14:textId="77777777" w:rsidR="002B3741" w:rsidRPr="002B3741" w:rsidRDefault="002B3741" w:rsidP="002B3741">
      <w:pPr>
        <w:spacing w:line="240" w:lineRule="auto"/>
        <w:rPr>
          <w:rFonts w:cstheme="minorHAnsi"/>
          <w:b/>
          <w:sz w:val="24"/>
          <w:szCs w:val="24"/>
        </w:rPr>
      </w:pPr>
      <w:r w:rsidRPr="002B3741">
        <w:rPr>
          <w:rFonts w:cstheme="minorHAnsi"/>
          <w:b/>
          <w:sz w:val="24"/>
          <w:szCs w:val="24"/>
        </w:rPr>
        <w:t>Bílgreinasambandið.</w:t>
      </w:r>
    </w:p>
    <w:p w14:paraId="5A34C149" w14:textId="77777777" w:rsidR="002B3741" w:rsidRPr="002B3741" w:rsidRDefault="002B3741" w:rsidP="002B3741">
      <w:pPr>
        <w:spacing w:line="240" w:lineRule="auto"/>
        <w:rPr>
          <w:rFonts w:cstheme="minorHAnsi"/>
          <w:sz w:val="24"/>
          <w:szCs w:val="24"/>
        </w:rPr>
      </w:pPr>
      <w:r w:rsidRPr="002B3741">
        <w:rPr>
          <w:rFonts w:cstheme="minorHAnsi"/>
          <w:sz w:val="24"/>
          <w:szCs w:val="24"/>
        </w:rPr>
        <w:t>Özur Lárusson framkvæmdastjóri</w:t>
      </w:r>
    </w:p>
    <w:p w14:paraId="34E7F658" w14:textId="77777777" w:rsidR="002B3741" w:rsidRPr="002B3741" w:rsidRDefault="002B3741" w:rsidP="002B3741">
      <w:pPr>
        <w:spacing w:line="240" w:lineRule="auto"/>
        <w:rPr>
          <w:rFonts w:cstheme="minorHAnsi"/>
          <w:sz w:val="24"/>
          <w:szCs w:val="24"/>
        </w:rPr>
      </w:pPr>
      <w:r w:rsidRPr="002B3741">
        <w:rPr>
          <w:rFonts w:cstheme="minorHAnsi"/>
          <w:sz w:val="24"/>
          <w:szCs w:val="24"/>
        </w:rPr>
        <w:t>Húsi atvinnulífsins, Borgartúni 35</w:t>
      </w:r>
    </w:p>
    <w:p w14:paraId="41E26C3B" w14:textId="77777777" w:rsidR="002B3741" w:rsidRPr="002B3741" w:rsidRDefault="002B3741" w:rsidP="002B3741">
      <w:pPr>
        <w:spacing w:line="240" w:lineRule="auto"/>
        <w:rPr>
          <w:rFonts w:cstheme="minorHAnsi"/>
          <w:sz w:val="24"/>
          <w:szCs w:val="24"/>
        </w:rPr>
      </w:pPr>
      <w:r w:rsidRPr="002B3741">
        <w:rPr>
          <w:rFonts w:cstheme="minorHAnsi"/>
          <w:sz w:val="24"/>
          <w:szCs w:val="24"/>
        </w:rPr>
        <w:t>105 Reykjavík.</w:t>
      </w:r>
    </w:p>
    <w:p w14:paraId="265EDA3E" w14:textId="77777777" w:rsidR="002B3741" w:rsidRPr="002B3741" w:rsidRDefault="002B3741" w:rsidP="002B3741">
      <w:pPr>
        <w:rPr>
          <w:rFonts w:cstheme="minorHAnsi"/>
          <w:sz w:val="24"/>
          <w:szCs w:val="24"/>
        </w:rPr>
      </w:pPr>
    </w:p>
    <w:p w14:paraId="1FE748F4" w14:textId="77777777" w:rsidR="00236C8B" w:rsidRDefault="00236C8B"/>
    <w:sectPr w:rsidR="00236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41"/>
    <w:rsid w:val="00023EC3"/>
    <w:rsid w:val="00236C8B"/>
    <w:rsid w:val="00286277"/>
    <w:rsid w:val="002B3741"/>
    <w:rsid w:val="009E3D44"/>
    <w:rsid w:val="00AB11B9"/>
    <w:rsid w:val="00E3519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FE25"/>
  <w15:chartTrackingRefBased/>
  <w15:docId w15:val="{B1215333-BE6D-46CE-BD12-EE7DA7FA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is/?q=Lindarg%C3%B6tu%2C%20101%20Reykjav%C3%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Özur Lárusson</dc:creator>
  <cp:keywords/>
  <dc:description/>
  <cp:lastModifiedBy>Özur Lárusson</cp:lastModifiedBy>
  <cp:revision>2</cp:revision>
  <cp:lastPrinted>2018-03-16T09:47:00Z</cp:lastPrinted>
  <dcterms:created xsi:type="dcterms:W3CDTF">2018-03-16T16:10:00Z</dcterms:created>
  <dcterms:modified xsi:type="dcterms:W3CDTF">2018-03-16T16:10:00Z</dcterms:modified>
</cp:coreProperties>
</file>