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2037C" w14:textId="77777777" w:rsidR="00AA4468" w:rsidRPr="00C33C6C" w:rsidRDefault="007A1160" w:rsidP="00EA0E3B">
      <w:pPr>
        <w:rPr>
          <w:sz w:val="20"/>
          <w:szCs w:val="20"/>
        </w:rPr>
      </w:pPr>
      <w:bookmarkStart w:id="0" w:name="_GoBack"/>
      <w:bookmarkEnd w:id="0"/>
      <w:r>
        <w:rPr>
          <w:sz w:val="20"/>
          <w:szCs w:val="20"/>
        </w:rPr>
        <w:t>Umhverfis- og auðlindaráðuneyti</w:t>
      </w:r>
    </w:p>
    <w:p w14:paraId="7CFC6E48" w14:textId="77777777" w:rsidR="00AA4468" w:rsidRDefault="007A1160" w:rsidP="00EA0E3B">
      <w:pPr>
        <w:rPr>
          <w:sz w:val="20"/>
          <w:szCs w:val="20"/>
        </w:rPr>
      </w:pPr>
      <w:r>
        <w:rPr>
          <w:sz w:val="20"/>
          <w:szCs w:val="20"/>
        </w:rPr>
        <w:t>Skuggasundi 1</w:t>
      </w:r>
    </w:p>
    <w:p w14:paraId="7B1FAFDF" w14:textId="77777777" w:rsidR="007A1160" w:rsidRPr="00C33C6C" w:rsidRDefault="007A1160" w:rsidP="00EA0E3B">
      <w:pPr>
        <w:rPr>
          <w:sz w:val="20"/>
          <w:szCs w:val="20"/>
        </w:rPr>
      </w:pPr>
      <w:r>
        <w:rPr>
          <w:sz w:val="20"/>
          <w:szCs w:val="20"/>
        </w:rPr>
        <w:t>101 Reykjavík</w:t>
      </w:r>
    </w:p>
    <w:p w14:paraId="09AAF7A0" w14:textId="77777777" w:rsidR="00AA4468" w:rsidRPr="00C33C6C" w:rsidRDefault="00AA4468" w:rsidP="00EA0E3B">
      <w:pPr>
        <w:rPr>
          <w:sz w:val="20"/>
          <w:szCs w:val="20"/>
        </w:rPr>
      </w:pPr>
    </w:p>
    <w:p w14:paraId="7EEA611B" w14:textId="77777777" w:rsidR="00AA4468" w:rsidRPr="00C33C6C" w:rsidRDefault="00AA4468" w:rsidP="00EA0E3B">
      <w:pPr>
        <w:rPr>
          <w:sz w:val="20"/>
          <w:szCs w:val="20"/>
        </w:rPr>
      </w:pPr>
    </w:p>
    <w:p w14:paraId="009C3A8E" w14:textId="77777777" w:rsidR="00AA4468" w:rsidRPr="00C33C6C" w:rsidRDefault="007A1160" w:rsidP="0081371A">
      <w:pPr>
        <w:jc w:val="right"/>
        <w:rPr>
          <w:sz w:val="20"/>
          <w:szCs w:val="20"/>
        </w:rPr>
      </w:pPr>
      <w:r>
        <w:rPr>
          <w:sz w:val="20"/>
          <w:szCs w:val="20"/>
        </w:rPr>
        <w:t>5.10.2018</w:t>
      </w:r>
    </w:p>
    <w:p w14:paraId="047F02E0" w14:textId="77777777" w:rsidR="00AA4468" w:rsidRPr="00C33C6C" w:rsidRDefault="007A1160" w:rsidP="0081371A">
      <w:pPr>
        <w:jc w:val="right"/>
        <w:rPr>
          <w:sz w:val="20"/>
          <w:szCs w:val="20"/>
        </w:rPr>
      </w:pPr>
      <w:r>
        <w:rPr>
          <w:sz w:val="20"/>
          <w:szCs w:val="20"/>
        </w:rPr>
        <w:t>2015-09-11/0.11.1</w:t>
      </w:r>
    </w:p>
    <w:p w14:paraId="179E0214" w14:textId="77777777" w:rsidR="00AA4468" w:rsidRPr="00C33C6C" w:rsidRDefault="00AA4468" w:rsidP="00EA0E3B">
      <w:pPr>
        <w:rPr>
          <w:sz w:val="20"/>
          <w:szCs w:val="20"/>
        </w:rPr>
      </w:pPr>
    </w:p>
    <w:p w14:paraId="23C268CE" w14:textId="77777777" w:rsidR="00AA4468" w:rsidRPr="00C33C6C" w:rsidRDefault="00AA4468" w:rsidP="00EA0E3B">
      <w:pPr>
        <w:rPr>
          <w:sz w:val="20"/>
          <w:szCs w:val="20"/>
        </w:rPr>
      </w:pPr>
    </w:p>
    <w:p w14:paraId="743B6F7F" w14:textId="77777777" w:rsidR="00AA4468" w:rsidRPr="00C33C6C" w:rsidRDefault="00AA4468" w:rsidP="00EA0E3B">
      <w:pPr>
        <w:rPr>
          <w:sz w:val="20"/>
          <w:szCs w:val="20"/>
        </w:rPr>
      </w:pPr>
    </w:p>
    <w:p w14:paraId="27314430" w14:textId="77777777" w:rsidR="00AA4468" w:rsidRPr="00E310C7" w:rsidRDefault="00AA4468" w:rsidP="00EA0E3B">
      <w:pPr>
        <w:rPr>
          <w:rFonts w:eastAsia="SimSun"/>
          <w:b/>
          <w:sz w:val="20"/>
          <w:szCs w:val="20"/>
          <w:lang w:eastAsia="zh-CN"/>
        </w:rPr>
      </w:pPr>
      <w:r w:rsidRPr="00E310C7">
        <w:rPr>
          <w:rFonts w:eastAsia="SimSun"/>
          <w:b/>
          <w:sz w:val="20"/>
          <w:szCs w:val="20"/>
          <w:lang w:eastAsia="zh-CN"/>
        </w:rPr>
        <w:t xml:space="preserve">Efni:  </w:t>
      </w:r>
      <w:r w:rsidR="007A1160" w:rsidRPr="00E310C7">
        <w:rPr>
          <w:rFonts w:eastAsia="SimSun"/>
          <w:b/>
          <w:sz w:val="20"/>
          <w:szCs w:val="20"/>
          <w:lang w:eastAsia="zh-CN"/>
        </w:rPr>
        <w:t>Ábendingar Landsnets vegna heildarendurskoðunar laga um mat á umhverfisáhrifum</w:t>
      </w:r>
    </w:p>
    <w:p w14:paraId="2811B264" w14:textId="77777777" w:rsidR="00AA4468" w:rsidRPr="00C33C6C" w:rsidRDefault="00AA4468" w:rsidP="00EA0E3B">
      <w:pPr>
        <w:rPr>
          <w:rFonts w:eastAsia="SimSun"/>
          <w:sz w:val="20"/>
          <w:szCs w:val="20"/>
          <w:lang w:eastAsia="zh-CN"/>
        </w:rPr>
      </w:pPr>
    </w:p>
    <w:p w14:paraId="49F56EB5" w14:textId="275ABC11" w:rsidR="007A1160" w:rsidRPr="007A1160" w:rsidRDefault="007A1160" w:rsidP="007A1160">
      <w:pPr>
        <w:jc w:val="both"/>
        <w:rPr>
          <w:rFonts w:eastAsia="SimSun"/>
          <w:sz w:val="20"/>
          <w:szCs w:val="20"/>
          <w:lang w:eastAsia="zh-CN"/>
        </w:rPr>
      </w:pPr>
      <w:r w:rsidRPr="007A1160">
        <w:rPr>
          <w:rFonts w:eastAsia="SimSun"/>
          <w:sz w:val="20"/>
          <w:szCs w:val="20"/>
          <w:lang w:eastAsia="zh-CN"/>
        </w:rPr>
        <w:t xml:space="preserve">Umhverfis- og auðlindaráðuneytið hefur </w:t>
      </w:r>
      <w:r w:rsidR="00E310C7">
        <w:rPr>
          <w:rFonts w:eastAsia="SimSun"/>
          <w:sz w:val="20"/>
          <w:szCs w:val="20"/>
          <w:lang w:eastAsia="zh-CN"/>
        </w:rPr>
        <w:t xml:space="preserve">birt á </w:t>
      </w:r>
      <w:proofErr w:type="spellStart"/>
      <w:r w:rsidR="00E310C7">
        <w:rPr>
          <w:rFonts w:eastAsia="SimSun"/>
          <w:sz w:val="20"/>
          <w:szCs w:val="20"/>
          <w:lang w:eastAsia="zh-CN"/>
        </w:rPr>
        <w:t>samráðsgátt</w:t>
      </w:r>
      <w:proofErr w:type="spellEnd"/>
      <w:r w:rsidR="00E310C7">
        <w:rPr>
          <w:rFonts w:eastAsia="SimSun"/>
          <w:sz w:val="20"/>
          <w:szCs w:val="20"/>
          <w:lang w:eastAsia="zh-CN"/>
        </w:rPr>
        <w:t xml:space="preserve"> Stjórnarráðsins auglýsingu þar sem </w:t>
      </w:r>
      <w:r w:rsidRPr="007A1160">
        <w:rPr>
          <w:rFonts w:eastAsia="SimSun"/>
          <w:sz w:val="20"/>
          <w:szCs w:val="20"/>
          <w:lang w:eastAsia="zh-CN"/>
        </w:rPr>
        <w:t xml:space="preserve">óskað </w:t>
      </w:r>
      <w:r w:rsidR="00E310C7">
        <w:rPr>
          <w:rFonts w:eastAsia="SimSun"/>
          <w:sz w:val="20"/>
          <w:szCs w:val="20"/>
          <w:lang w:eastAsia="zh-CN"/>
        </w:rPr>
        <w:t xml:space="preserve">er eftir </w:t>
      </w:r>
      <w:r w:rsidR="00E310C7" w:rsidRPr="00E310C7">
        <w:rPr>
          <w:rFonts w:eastAsia="SimSun"/>
          <w:sz w:val="20"/>
          <w:szCs w:val="20"/>
          <w:lang w:eastAsia="zh-CN"/>
        </w:rPr>
        <w:t>athugasemdum eða hugmyndum tengslum við endurskoðun laga um mat á umhverfisáhrifum</w:t>
      </w:r>
      <w:r w:rsidR="00E310C7">
        <w:rPr>
          <w:rFonts w:eastAsia="SimSun"/>
          <w:sz w:val="20"/>
          <w:szCs w:val="20"/>
          <w:lang w:eastAsia="zh-CN"/>
        </w:rPr>
        <w:t>, S-107/2018</w:t>
      </w:r>
      <w:r w:rsidR="00E310C7" w:rsidRPr="00E310C7">
        <w:rPr>
          <w:rFonts w:eastAsia="SimSun"/>
          <w:sz w:val="20"/>
          <w:szCs w:val="20"/>
          <w:lang w:eastAsia="zh-CN"/>
        </w:rPr>
        <w:t>.</w:t>
      </w:r>
    </w:p>
    <w:p w14:paraId="67A5016C" w14:textId="77777777" w:rsidR="007A1160" w:rsidRPr="007A1160" w:rsidRDefault="007A1160" w:rsidP="007A1160">
      <w:pPr>
        <w:jc w:val="both"/>
        <w:rPr>
          <w:rFonts w:eastAsia="SimSun"/>
          <w:sz w:val="20"/>
          <w:szCs w:val="20"/>
          <w:lang w:eastAsia="zh-CN"/>
        </w:rPr>
      </w:pPr>
    </w:p>
    <w:p w14:paraId="40348D1D" w14:textId="77777777" w:rsidR="007A1160" w:rsidRDefault="007A1160" w:rsidP="007A1160">
      <w:pPr>
        <w:jc w:val="both"/>
        <w:rPr>
          <w:rFonts w:eastAsia="SimSun"/>
          <w:sz w:val="20"/>
          <w:szCs w:val="20"/>
          <w:lang w:eastAsia="zh-CN"/>
        </w:rPr>
      </w:pPr>
      <w:r w:rsidRPr="007A1160">
        <w:rPr>
          <w:rFonts w:eastAsia="SimSun"/>
          <w:sz w:val="20"/>
          <w:szCs w:val="20"/>
          <w:lang w:eastAsia="zh-CN"/>
        </w:rPr>
        <w:t>Landsnet fagnar því að hafin er vinna við heildarendurskoðun laga um mat á umhverfisáhrifum og því samráði sem lagt er upp með.</w:t>
      </w:r>
      <w:r>
        <w:rPr>
          <w:rFonts w:eastAsia="SimSun"/>
          <w:sz w:val="20"/>
          <w:szCs w:val="20"/>
          <w:lang w:eastAsia="zh-CN"/>
        </w:rPr>
        <w:t xml:space="preserve"> </w:t>
      </w:r>
      <w:r w:rsidRPr="007A1160">
        <w:rPr>
          <w:rFonts w:eastAsia="SimSun"/>
          <w:sz w:val="20"/>
          <w:szCs w:val="20"/>
          <w:lang w:eastAsia="zh-CN"/>
        </w:rPr>
        <w:t xml:space="preserve">Landsnet telur að í þessu fyrsta skerfi í undirbúningi endurskoðunarinnar </w:t>
      </w:r>
      <w:proofErr w:type="spellStart"/>
      <w:r w:rsidRPr="007A1160">
        <w:rPr>
          <w:rFonts w:eastAsia="SimSun"/>
          <w:sz w:val="20"/>
          <w:szCs w:val="20"/>
          <w:lang w:eastAsia="zh-CN"/>
        </w:rPr>
        <w:t>sé</w:t>
      </w:r>
      <w:proofErr w:type="spellEnd"/>
      <w:r w:rsidRPr="007A1160">
        <w:rPr>
          <w:rFonts w:eastAsia="SimSun"/>
          <w:sz w:val="20"/>
          <w:szCs w:val="20"/>
          <w:lang w:eastAsia="zh-CN"/>
        </w:rPr>
        <w:t xml:space="preserve"> vert að greina og skoða möguleika á töluvert breyttu kerfi við mat á umhverfisáhrifum og undirbúning stærri framkvæmda Landsnets, sem mögulega getur átt við fleiri innviðaframkvæmdir.  Ljóst er að slík breyting gæti falið í sér ákveðna uppstokkun á stjórnsýsluferlum og samhliða gæti þurft að breyta ákvæðum annarra laga en laga um mat á umhverfisáhrifum.</w:t>
      </w:r>
    </w:p>
    <w:p w14:paraId="3B165532" w14:textId="77777777" w:rsidR="007A1160" w:rsidRPr="007A1160" w:rsidRDefault="007A1160" w:rsidP="007A1160">
      <w:pPr>
        <w:jc w:val="both"/>
        <w:rPr>
          <w:rFonts w:eastAsia="SimSun"/>
          <w:sz w:val="20"/>
          <w:szCs w:val="20"/>
          <w:lang w:eastAsia="zh-CN"/>
        </w:rPr>
      </w:pPr>
    </w:p>
    <w:p w14:paraId="62CF39D3" w14:textId="77777777" w:rsidR="007A1160" w:rsidRPr="007A1160" w:rsidRDefault="007A1160" w:rsidP="007A1160">
      <w:pPr>
        <w:jc w:val="both"/>
        <w:rPr>
          <w:rFonts w:eastAsia="SimSun"/>
          <w:sz w:val="20"/>
          <w:szCs w:val="20"/>
          <w:lang w:eastAsia="zh-CN"/>
        </w:rPr>
      </w:pPr>
      <w:r w:rsidRPr="007A1160">
        <w:rPr>
          <w:rFonts w:eastAsia="SimSun"/>
          <w:sz w:val="20"/>
          <w:szCs w:val="20"/>
          <w:lang w:eastAsia="zh-CN"/>
        </w:rPr>
        <w:t xml:space="preserve">Landsnet leggur því hér fram hugmynd sem augljóslega er ekki fullmótuð og þarfnast frekari umræðu og í kjölfarið </w:t>
      </w:r>
      <w:proofErr w:type="spellStart"/>
      <w:r w:rsidRPr="007A1160">
        <w:rPr>
          <w:rFonts w:eastAsia="SimSun"/>
          <w:sz w:val="20"/>
          <w:szCs w:val="20"/>
          <w:lang w:eastAsia="zh-CN"/>
        </w:rPr>
        <w:t>skýra</w:t>
      </w:r>
      <w:proofErr w:type="spellEnd"/>
      <w:r w:rsidRPr="007A1160">
        <w:rPr>
          <w:rFonts w:eastAsia="SimSun"/>
          <w:sz w:val="20"/>
          <w:szCs w:val="20"/>
          <w:lang w:eastAsia="zh-CN"/>
        </w:rPr>
        <w:t xml:space="preserve"> útfærslu. Hugmyndin sem hér er lögð fram er ætlað að: </w:t>
      </w:r>
    </w:p>
    <w:p w14:paraId="42EA4B9D" w14:textId="77777777" w:rsidR="007A1160" w:rsidRPr="007A1160" w:rsidRDefault="007A1160" w:rsidP="007A1160">
      <w:pPr>
        <w:pStyle w:val="ListParagraph"/>
        <w:numPr>
          <w:ilvl w:val="0"/>
          <w:numId w:val="1"/>
        </w:numPr>
        <w:jc w:val="both"/>
        <w:rPr>
          <w:rFonts w:eastAsia="SimSun" w:cstheme="minorHAnsi"/>
          <w:sz w:val="20"/>
          <w:szCs w:val="20"/>
          <w:lang w:eastAsia="zh-CN"/>
        </w:rPr>
      </w:pPr>
      <w:r w:rsidRPr="007A1160">
        <w:rPr>
          <w:rFonts w:eastAsia="SimSun" w:cstheme="minorHAnsi"/>
          <w:sz w:val="20"/>
          <w:szCs w:val="20"/>
          <w:lang w:eastAsia="zh-CN"/>
        </w:rPr>
        <w:t xml:space="preserve">Samnýta núverandi ferla og þar með draga </w:t>
      </w:r>
      <w:proofErr w:type="spellStart"/>
      <w:r w:rsidRPr="007A1160">
        <w:rPr>
          <w:rFonts w:eastAsia="SimSun" w:cstheme="minorHAnsi"/>
          <w:sz w:val="20"/>
          <w:szCs w:val="20"/>
          <w:lang w:eastAsia="zh-CN"/>
        </w:rPr>
        <w:t>úr</w:t>
      </w:r>
      <w:proofErr w:type="spellEnd"/>
      <w:r w:rsidRPr="007A1160">
        <w:rPr>
          <w:rFonts w:eastAsia="SimSun" w:cstheme="minorHAnsi"/>
          <w:sz w:val="20"/>
          <w:szCs w:val="20"/>
          <w:lang w:eastAsia="zh-CN"/>
        </w:rPr>
        <w:t xml:space="preserve"> endurtekningu.</w:t>
      </w:r>
    </w:p>
    <w:p w14:paraId="31639875" w14:textId="77777777" w:rsidR="007A1160" w:rsidRPr="007A1160" w:rsidRDefault="007A1160" w:rsidP="007A1160">
      <w:pPr>
        <w:pStyle w:val="ListParagraph"/>
        <w:numPr>
          <w:ilvl w:val="0"/>
          <w:numId w:val="1"/>
        </w:numPr>
        <w:jc w:val="both"/>
        <w:rPr>
          <w:rFonts w:eastAsia="SimSun" w:cstheme="minorHAnsi"/>
          <w:sz w:val="20"/>
          <w:szCs w:val="20"/>
          <w:lang w:eastAsia="zh-CN"/>
        </w:rPr>
      </w:pPr>
      <w:proofErr w:type="spellStart"/>
      <w:r w:rsidRPr="007A1160">
        <w:rPr>
          <w:rFonts w:eastAsia="SimSun" w:cstheme="minorHAnsi"/>
          <w:sz w:val="20"/>
          <w:szCs w:val="20"/>
          <w:lang w:eastAsia="zh-CN"/>
        </w:rPr>
        <w:t>Bæta</w:t>
      </w:r>
      <w:proofErr w:type="spellEnd"/>
      <w:r w:rsidRPr="007A1160">
        <w:rPr>
          <w:rFonts w:eastAsia="SimSun" w:cstheme="minorHAnsi"/>
          <w:sz w:val="20"/>
          <w:szCs w:val="20"/>
          <w:lang w:eastAsia="zh-CN"/>
        </w:rPr>
        <w:t xml:space="preserve"> skilvirkni, sem gagnast öllum þeim sem koma að málinu.</w:t>
      </w:r>
    </w:p>
    <w:p w14:paraId="54DC92D9" w14:textId="77777777" w:rsidR="007A1160" w:rsidRPr="007A1160" w:rsidRDefault="007A1160" w:rsidP="007A1160">
      <w:pPr>
        <w:pStyle w:val="ListParagraph"/>
        <w:numPr>
          <w:ilvl w:val="0"/>
          <w:numId w:val="1"/>
        </w:numPr>
        <w:jc w:val="both"/>
        <w:rPr>
          <w:rFonts w:eastAsia="SimSun" w:cstheme="minorHAnsi"/>
          <w:sz w:val="20"/>
          <w:szCs w:val="20"/>
          <w:lang w:eastAsia="zh-CN"/>
        </w:rPr>
      </w:pPr>
      <w:r w:rsidRPr="007A1160">
        <w:rPr>
          <w:rFonts w:eastAsia="SimSun" w:cstheme="minorHAnsi"/>
          <w:sz w:val="20"/>
          <w:szCs w:val="20"/>
          <w:lang w:eastAsia="zh-CN"/>
        </w:rPr>
        <w:t>Vinna markvissara með valkosti og þróun aðalvalkostar.</w:t>
      </w:r>
    </w:p>
    <w:p w14:paraId="2CFA8093" w14:textId="77777777" w:rsidR="007A1160" w:rsidRPr="007A1160" w:rsidRDefault="007A1160" w:rsidP="007A1160">
      <w:pPr>
        <w:pStyle w:val="ListParagraph"/>
        <w:numPr>
          <w:ilvl w:val="0"/>
          <w:numId w:val="1"/>
        </w:numPr>
        <w:jc w:val="both"/>
        <w:rPr>
          <w:rFonts w:eastAsia="SimSun" w:cstheme="minorHAnsi"/>
          <w:sz w:val="20"/>
          <w:szCs w:val="20"/>
          <w:lang w:eastAsia="zh-CN"/>
        </w:rPr>
      </w:pPr>
      <w:r w:rsidRPr="007A1160">
        <w:rPr>
          <w:rFonts w:eastAsia="SimSun" w:cstheme="minorHAnsi"/>
          <w:sz w:val="20"/>
          <w:szCs w:val="20"/>
          <w:lang w:eastAsia="zh-CN"/>
        </w:rPr>
        <w:t>Vinna heildstætt skipulag fyrir einstaka framkvæmd, þvert á sveitarfélög.  Eitt skipulag í stað margra.</w:t>
      </w:r>
    </w:p>
    <w:p w14:paraId="212356E7" w14:textId="77777777" w:rsidR="007A1160" w:rsidRPr="007A1160" w:rsidRDefault="007A1160" w:rsidP="007A1160">
      <w:pPr>
        <w:pStyle w:val="ListParagraph"/>
        <w:numPr>
          <w:ilvl w:val="0"/>
          <w:numId w:val="1"/>
        </w:numPr>
        <w:jc w:val="both"/>
        <w:rPr>
          <w:rFonts w:eastAsia="SimSun" w:cstheme="minorHAnsi"/>
          <w:sz w:val="20"/>
          <w:szCs w:val="20"/>
          <w:lang w:eastAsia="zh-CN"/>
        </w:rPr>
      </w:pPr>
      <w:r w:rsidRPr="007A1160">
        <w:rPr>
          <w:rFonts w:eastAsia="SimSun" w:cstheme="minorHAnsi"/>
          <w:sz w:val="20"/>
          <w:szCs w:val="20"/>
          <w:lang w:eastAsia="zh-CN"/>
        </w:rPr>
        <w:t>Ein framkvæmdaleyfisheimild í stað margra framkvæmdaleyfa.</w:t>
      </w:r>
    </w:p>
    <w:p w14:paraId="63C9AB0A" w14:textId="77777777" w:rsidR="007A1160" w:rsidRPr="007A1160" w:rsidRDefault="007A1160" w:rsidP="007A1160">
      <w:pPr>
        <w:pStyle w:val="ListParagraph"/>
        <w:numPr>
          <w:ilvl w:val="0"/>
          <w:numId w:val="1"/>
        </w:numPr>
        <w:jc w:val="both"/>
        <w:rPr>
          <w:rFonts w:eastAsia="SimSun" w:cstheme="minorHAnsi"/>
          <w:sz w:val="20"/>
          <w:szCs w:val="20"/>
          <w:lang w:eastAsia="zh-CN"/>
        </w:rPr>
      </w:pPr>
      <w:r w:rsidRPr="007A1160">
        <w:rPr>
          <w:rFonts w:eastAsia="SimSun" w:cstheme="minorHAnsi"/>
          <w:sz w:val="20"/>
          <w:szCs w:val="20"/>
          <w:lang w:eastAsia="zh-CN"/>
        </w:rPr>
        <w:t xml:space="preserve">Færa </w:t>
      </w:r>
      <w:proofErr w:type="spellStart"/>
      <w:r w:rsidRPr="007A1160">
        <w:rPr>
          <w:rFonts w:eastAsia="SimSun" w:cstheme="minorHAnsi"/>
          <w:sz w:val="20"/>
          <w:szCs w:val="20"/>
          <w:lang w:eastAsia="zh-CN"/>
        </w:rPr>
        <w:t>kæruferli</w:t>
      </w:r>
      <w:proofErr w:type="spellEnd"/>
      <w:r w:rsidRPr="007A1160">
        <w:rPr>
          <w:rFonts w:eastAsia="SimSun" w:cstheme="minorHAnsi"/>
          <w:sz w:val="20"/>
          <w:szCs w:val="20"/>
          <w:lang w:eastAsia="zh-CN"/>
        </w:rPr>
        <w:t xml:space="preserve"> vegna mats á umhverfisáhrifum framar, þ.e. strax og afgreiðsla (samþykki/synjun) liggur fyrir í stað þess að mörg ár geta liðið frá því að mati lýkur þar til kæruheimild virkjast.</w:t>
      </w:r>
    </w:p>
    <w:p w14:paraId="4AB397A4" w14:textId="77777777" w:rsidR="007A1160" w:rsidRPr="007A1160" w:rsidRDefault="007A1160" w:rsidP="007A1160">
      <w:pPr>
        <w:jc w:val="both"/>
        <w:rPr>
          <w:sz w:val="20"/>
          <w:szCs w:val="20"/>
        </w:rPr>
      </w:pPr>
      <w:r w:rsidRPr="007A1160">
        <w:rPr>
          <w:b/>
          <w:sz w:val="20"/>
          <w:szCs w:val="20"/>
        </w:rPr>
        <w:t>Núverandi staða við undirbúning og mat á umhverfisáhrifum framkvæmda Landsnets og tækifæri til breytinga</w:t>
      </w:r>
      <w:r w:rsidRPr="007A1160">
        <w:rPr>
          <w:sz w:val="20"/>
          <w:szCs w:val="20"/>
        </w:rPr>
        <w:t>.</w:t>
      </w:r>
    </w:p>
    <w:p w14:paraId="66CD55D4" w14:textId="77777777" w:rsidR="007A1160" w:rsidRDefault="007A1160" w:rsidP="007A1160">
      <w:pPr>
        <w:jc w:val="both"/>
        <w:rPr>
          <w:sz w:val="20"/>
          <w:szCs w:val="20"/>
        </w:rPr>
      </w:pPr>
      <w:r w:rsidRPr="007A1160">
        <w:rPr>
          <w:sz w:val="20"/>
          <w:szCs w:val="20"/>
        </w:rPr>
        <w:t>Áður en Landsnet getur ráðist í framkvæmdir stærri verkefna í meginflutningskerfinu þarf að ljúka málsmeðferð nokkurra opinberra ferla.</w:t>
      </w:r>
      <w:r>
        <w:rPr>
          <w:sz w:val="20"/>
          <w:szCs w:val="20"/>
        </w:rPr>
        <w:t xml:space="preserve"> </w:t>
      </w:r>
      <w:r w:rsidRPr="007A1160">
        <w:rPr>
          <w:sz w:val="20"/>
          <w:szCs w:val="20"/>
        </w:rPr>
        <w:t>Þessir ferlar felast í gerð kerfisáætlunar, skipulagsáætlana, umhverfismats áætlana, mats á umhverfisáhrifum og framkvæmdaleyfisveitingum.</w:t>
      </w:r>
      <w:r>
        <w:rPr>
          <w:sz w:val="20"/>
          <w:szCs w:val="20"/>
        </w:rPr>
        <w:t xml:space="preserve"> </w:t>
      </w:r>
      <w:r w:rsidRPr="007A1160">
        <w:rPr>
          <w:sz w:val="20"/>
          <w:szCs w:val="20"/>
        </w:rPr>
        <w:t>Að auki geta þessu tengst samningar við landeige</w:t>
      </w:r>
      <w:r>
        <w:rPr>
          <w:sz w:val="20"/>
          <w:szCs w:val="20"/>
        </w:rPr>
        <w:t>ndur og möguleg eignarnámsmál.</w:t>
      </w:r>
    </w:p>
    <w:p w14:paraId="6E628B64" w14:textId="77777777" w:rsidR="007A1160" w:rsidRDefault="007A1160" w:rsidP="007A1160">
      <w:pPr>
        <w:jc w:val="both"/>
        <w:rPr>
          <w:sz w:val="20"/>
          <w:szCs w:val="20"/>
        </w:rPr>
      </w:pPr>
    </w:p>
    <w:p w14:paraId="558A7250" w14:textId="77777777" w:rsidR="007A1160" w:rsidRDefault="007A1160" w:rsidP="007A1160">
      <w:pPr>
        <w:jc w:val="both"/>
        <w:rPr>
          <w:sz w:val="20"/>
          <w:szCs w:val="20"/>
        </w:rPr>
      </w:pPr>
      <w:r w:rsidRPr="007A1160">
        <w:rPr>
          <w:sz w:val="20"/>
          <w:szCs w:val="20"/>
        </w:rPr>
        <w:t>Ferlarnir fela í sér samskipti á milli Landsnets og opinberra stofnana, þá aðallega við Orkustofnun og Skipulagsstofnun auk viðkomandi sveitarfélaga.  Þá gera flestir þessara ferla ráð fyrir aðkomu almenn</w:t>
      </w:r>
      <w:r>
        <w:rPr>
          <w:sz w:val="20"/>
          <w:szCs w:val="20"/>
        </w:rPr>
        <w:t xml:space="preserve">ings á fleiri en einu stigi. </w:t>
      </w:r>
      <w:r w:rsidRPr="007A1160">
        <w:rPr>
          <w:sz w:val="20"/>
          <w:szCs w:val="20"/>
        </w:rPr>
        <w:t>Þessir ferlar eru mikilvægur hluti í undirbúningi verka Landsnets, til þess að geta byggt upp öruggt og hagkvæmt raforkukerfi í sátt við umhverfi og samfélag.</w:t>
      </w:r>
    </w:p>
    <w:p w14:paraId="3B5051FC" w14:textId="77777777" w:rsidR="007A1160" w:rsidRPr="007A1160" w:rsidRDefault="007A1160" w:rsidP="007A1160">
      <w:pPr>
        <w:jc w:val="both"/>
        <w:rPr>
          <w:sz w:val="20"/>
          <w:szCs w:val="20"/>
        </w:rPr>
      </w:pPr>
    </w:p>
    <w:p w14:paraId="1366121B" w14:textId="77777777" w:rsidR="007A1160" w:rsidRPr="007A1160" w:rsidRDefault="007A1160" w:rsidP="007A1160">
      <w:pPr>
        <w:jc w:val="both"/>
        <w:rPr>
          <w:sz w:val="20"/>
          <w:szCs w:val="20"/>
        </w:rPr>
      </w:pPr>
      <w:r w:rsidRPr="007A1160">
        <w:rPr>
          <w:sz w:val="20"/>
          <w:szCs w:val="20"/>
        </w:rPr>
        <w:t xml:space="preserve">Hins vegar er svo komið að þessi undirbúningstími er sífellt að lengjast, sem orsakast meðal annars af því að þeir ferlar sem um </w:t>
      </w:r>
      <w:proofErr w:type="spellStart"/>
      <w:r w:rsidRPr="007A1160">
        <w:rPr>
          <w:sz w:val="20"/>
          <w:szCs w:val="20"/>
        </w:rPr>
        <w:t>ræðir</w:t>
      </w:r>
      <w:proofErr w:type="spellEnd"/>
      <w:r w:rsidRPr="007A1160">
        <w:rPr>
          <w:sz w:val="20"/>
          <w:szCs w:val="20"/>
        </w:rPr>
        <w:t xml:space="preserve"> vinna ekki nægjanlega vel saman og því verður sá tími sem fer í undirbúning óskilvirkur.  Auk þess leiðir þessi margþætta málsmeðferð til þess að erfitt er að fyrir þá sem vilja kynna sér og taka þátt í undirbúningi framkvæmda að henda reiður á hvar og hvernig aðkomu þeirra er best við komið. Meðfylgjandi er mynd sýnir þá fjóra megin málmeðferðarferla sem stærri framkvæmdir Landsnets þurfa að fylgja.  Margt er sambærilegt í málsmeðferð þeirra, en miðað við stöðuna í dag vinna þeir lítið sem ekkert saman.</w:t>
      </w:r>
    </w:p>
    <w:p w14:paraId="4DD15C51" w14:textId="77777777" w:rsidR="007A1160" w:rsidRPr="007A1160" w:rsidRDefault="007A1160" w:rsidP="007A1160">
      <w:pPr>
        <w:jc w:val="both"/>
        <w:rPr>
          <w:sz w:val="20"/>
          <w:szCs w:val="20"/>
        </w:rPr>
      </w:pPr>
    </w:p>
    <w:p w14:paraId="73CF6657" w14:textId="77777777" w:rsidR="007A1160" w:rsidRPr="007A1160" w:rsidRDefault="007A1160" w:rsidP="007A1160">
      <w:pPr>
        <w:jc w:val="both"/>
        <w:rPr>
          <w:sz w:val="20"/>
          <w:szCs w:val="20"/>
        </w:rPr>
      </w:pPr>
    </w:p>
    <w:p w14:paraId="76960C6A" w14:textId="77777777" w:rsidR="007A1160" w:rsidRPr="007A1160" w:rsidRDefault="007A1160" w:rsidP="007A1160">
      <w:pPr>
        <w:jc w:val="both"/>
        <w:rPr>
          <w:sz w:val="20"/>
          <w:szCs w:val="20"/>
        </w:rPr>
      </w:pPr>
    </w:p>
    <w:p w14:paraId="7567459A" w14:textId="77777777" w:rsidR="007A1160" w:rsidRPr="007A1160" w:rsidRDefault="007A1160" w:rsidP="007A1160">
      <w:pPr>
        <w:jc w:val="both"/>
        <w:rPr>
          <w:sz w:val="20"/>
          <w:szCs w:val="20"/>
        </w:rPr>
      </w:pPr>
    </w:p>
    <w:p w14:paraId="15E611F8" w14:textId="77777777" w:rsidR="007A1160" w:rsidRPr="007A1160" w:rsidRDefault="007A1160" w:rsidP="007A1160">
      <w:pPr>
        <w:jc w:val="both"/>
        <w:rPr>
          <w:sz w:val="20"/>
          <w:szCs w:val="20"/>
        </w:rPr>
      </w:pPr>
    </w:p>
    <w:p w14:paraId="364C15A9" w14:textId="77777777" w:rsidR="007A1160" w:rsidRPr="007A1160" w:rsidRDefault="007A1160" w:rsidP="007A1160">
      <w:pPr>
        <w:jc w:val="both"/>
        <w:rPr>
          <w:sz w:val="20"/>
          <w:szCs w:val="20"/>
        </w:rPr>
      </w:pPr>
      <w:r w:rsidRPr="007A1160">
        <w:rPr>
          <w:sz w:val="20"/>
          <w:szCs w:val="20"/>
        </w:rPr>
        <w:t>NÚVERANDI STAÐA VIÐ UNDIRBÚNING STÆRRI FRAMKVÆMDA LANDSNETS</w:t>
      </w:r>
    </w:p>
    <w:p w14:paraId="1FE7C193" w14:textId="77777777" w:rsidR="007A1160" w:rsidRDefault="007A1160" w:rsidP="007A1160">
      <w:pPr>
        <w:jc w:val="both"/>
      </w:pPr>
      <w:r>
        <w:rPr>
          <w:noProof/>
          <w:lang w:eastAsia="is-IS"/>
        </w:rPr>
        <w:drawing>
          <wp:inline distT="0" distB="0" distL="0" distR="0" wp14:anchorId="722FC68A" wp14:editId="2DE0864F">
            <wp:extent cx="5760720" cy="8025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8025765"/>
                    </a:xfrm>
                    <a:prstGeom prst="rect">
                      <a:avLst/>
                    </a:prstGeom>
                  </pic:spPr>
                </pic:pic>
              </a:graphicData>
            </a:graphic>
          </wp:inline>
        </w:drawing>
      </w:r>
    </w:p>
    <w:p w14:paraId="18F9DB54" w14:textId="77777777" w:rsidR="007A1160" w:rsidRDefault="007A1160" w:rsidP="007A1160">
      <w:pPr>
        <w:jc w:val="both"/>
      </w:pPr>
    </w:p>
    <w:p w14:paraId="445FDE76" w14:textId="77777777" w:rsidR="007A1160" w:rsidRPr="007A1160" w:rsidRDefault="007A1160" w:rsidP="007A1160">
      <w:pPr>
        <w:jc w:val="both"/>
        <w:rPr>
          <w:b/>
          <w:sz w:val="20"/>
          <w:szCs w:val="20"/>
        </w:rPr>
      </w:pPr>
      <w:r w:rsidRPr="007A1160">
        <w:rPr>
          <w:b/>
          <w:sz w:val="20"/>
          <w:szCs w:val="20"/>
        </w:rPr>
        <w:t>Sérstaða framkvæmda í uppbyggingu meginflutningskerfisins</w:t>
      </w:r>
    </w:p>
    <w:p w14:paraId="2CE63082" w14:textId="5415772F" w:rsidR="007A1160" w:rsidRPr="007A1160" w:rsidRDefault="007A1160" w:rsidP="007A1160">
      <w:pPr>
        <w:jc w:val="both"/>
        <w:rPr>
          <w:sz w:val="20"/>
          <w:szCs w:val="20"/>
        </w:rPr>
      </w:pPr>
      <w:r w:rsidRPr="007A1160">
        <w:rPr>
          <w:sz w:val="20"/>
          <w:szCs w:val="20"/>
        </w:rPr>
        <w:t xml:space="preserve">Framkvæmdir Landsnets felast í uppbyggingu mikilvægra innviða til framtíðar. Mikilvægt er að hafa í huga að framkvæmdir í meginflutningskerfi raforku eru fyrir margra hluta sakir </w:t>
      </w:r>
      <w:proofErr w:type="spellStart"/>
      <w:r w:rsidRPr="007A1160">
        <w:rPr>
          <w:sz w:val="20"/>
          <w:szCs w:val="20"/>
        </w:rPr>
        <w:t>ólíkar</w:t>
      </w:r>
      <w:proofErr w:type="spellEnd"/>
      <w:r w:rsidRPr="007A1160">
        <w:rPr>
          <w:sz w:val="20"/>
          <w:szCs w:val="20"/>
        </w:rPr>
        <w:t xml:space="preserve"> allflestum framkvæmdum sem falla undir lög um mat á umhverfisáhrifum. </w:t>
      </w:r>
      <w:r w:rsidR="00E310C7">
        <w:rPr>
          <w:sz w:val="20"/>
          <w:szCs w:val="20"/>
        </w:rPr>
        <w:t>Kemur þar einkum til að:</w:t>
      </w:r>
      <w:r w:rsidRPr="007A1160">
        <w:rPr>
          <w:sz w:val="20"/>
          <w:szCs w:val="20"/>
        </w:rPr>
        <w:t xml:space="preserve"> </w:t>
      </w:r>
    </w:p>
    <w:p w14:paraId="15DFA453" w14:textId="0EFE4851" w:rsidR="007A1160" w:rsidRPr="007A1160" w:rsidRDefault="00E310C7" w:rsidP="007A1160">
      <w:pPr>
        <w:pStyle w:val="ListParagraph"/>
        <w:numPr>
          <w:ilvl w:val="0"/>
          <w:numId w:val="3"/>
        </w:numPr>
        <w:jc w:val="both"/>
        <w:rPr>
          <w:rFonts w:cstheme="minorHAnsi"/>
          <w:sz w:val="20"/>
          <w:szCs w:val="20"/>
        </w:rPr>
      </w:pPr>
      <w:r>
        <w:rPr>
          <w:rFonts w:cstheme="minorHAnsi"/>
          <w:sz w:val="20"/>
          <w:szCs w:val="20"/>
        </w:rPr>
        <w:t>í</w:t>
      </w:r>
      <w:r w:rsidR="007A1160" w:rsidRPr="007A1160">
        <w:rPr>
          <w:rFonts w:cstheme="minorHAnsi"/>
          <w:sz w:val="20"/>
          <w:szCs w:val="20"/>
        </w:rPr>
        <w:t xml:space="preserve"> flestum tilvikum fara framkvæmdir Landsnets í meginflutningskerfinu yfir nokkur sveitarfélög</w:t>
      </w:r>
      <w:r>
        <w:rPr>
          <w:rFonts w:cstheme="minorHAnsi"/>
          <w:sz w:val="20"/>
          <w:szCs w:val="20"/>
        </w:rPr>
        <w:t xml:space="preserve"> og fjölda jarða,</w:t>
      </w:r>
    </w:p>
    <w:p w14:paraId="3FAFC75D" w14:textId="0169EC49" w:rsidR="007A1160" w:rsidRPr="007A1160" w:rsidRDefault="00E310C7" w:rsidP="007A1160">
      <w:pPr>
        <w:pStyle w:val="ListParagraph"/>
        <w:numPr>
          <w:ilvl w:val="0"/>
          <w:numId w:val="3"/>
        </w:numPr>
        <w:jc w:val="both"/>
        <w:rPr>
          <w:rFonts w:cstheme="minorHAnsi"/>
          <w:sz w:val="20"/>
          <w:szCs w:val="20"/>
        </w:rPr>
      </w:pPr>
      <w:r>
        <w:rPr>
          <w:rFonts w:cstheme="minorHAnsi"/>
          <w:sz w:val="20"/>
          <w:szCs w:val="20"/>
        </w:rPr>
        <w:t>u</w:t>
      </w:r>
      <w:r w:rsidR="007A1160" w:rsidRPr="007A1160">
        <w:rPr>
          <w:rFonts w:cstheme="minorHAnsi"/>
          <w:sz w:val="20"/>
          <w:szCs w:val="20"/>
        </w:rPr>
        <w:t>m er að ræða samtengt kerfi þar sem hafa þarf í huga raftæknilega þætti og því geta framkvæmdir á einu svæði haft áhrif á kerfið í heild sinni, en einnig t.d. takmarkað möguleika á tækni</w:t>
      </w:r>
      <w:r>
        <w:rPr>
          <w:rFonts w:cstheme="minorHAnsi"/>
          <w:sz w:val="20"/>
          <w:szCs w:val="20"/>
        </w:rPr>
        <w:t>legum útfærslum annars staðar, og</w:t>
      </w:r>
    </w:p>
    <w:p w14:paraId="55801200" w14:textId="6C163B04" w:rsidR="007A1160" w:rsidRPr="007A1160" w:rsidRDefault="00E310C7" w:rsidP="007A1160">
      <w:pPr>
        <w:pStyle w:val="ListParagraph"/>
        <w:numPr>
          <w:ilvl w:val="0"/>
          <w:numId w:val="3"/>
        </w:numPr>
        <w:jc w:val="both"/>
        <w:rPr>
          <w:rFonts w:cstheme="minorHAnsi"/>
          <w:sz w:val="20"/>
          <w:szCs w:val="20"/>
        </w:rPr>
      </w:pPr>
      <w:r>
        <w:rPr>
          <w:rFonts w:cstheme="minorHAnsi"/>
          <w:sz w:val="20"/>
          <w:szCs w:val="20"/>
        </w:rPr>
        <w:t>k</w:t>
      </w:r>
      <w:r w:rsidR="007A1160" w:rsidRPr="007A1160">
        <w:rPr>
          <w:rFonts w:cstheme="minorHAnsi"/>
          <w:sz w:val="20"/>
          <w:szCs w:val="20"/>
        </w:rPr>
        <w:t xml:space="preserve">erfið er í sífelldri og </w:t>
      </w:r>
      <w:proofErr w:type="spellStart"/>
      <w:r w:rsidR="007A1160" w:rsidRPr="007A1160">
        <w:rPr>
          <w:rFonts w:cstheme="minorHAnsi"/>
          <w:sz w:val="20"/>
          <w:szCs w:val="20"/>
        </w:rPr>
        <w:t>örri</w:t>
      </w:r>
      <w:proofErr w:type="spellEnd"/>
      <w:r w:rsidR="007A1160" w:rsidRPr="007A1160">
        <w:rPr>
          <w:rFonts w:cstheme="minorHAnsi"/>
          <w:sz w:val="20"/>
          <w:szCs w:val="20"/>
        </w:rPr>
        <w:t xml:space="preserve"> þróun, sem getur verið erfitt að spá fyrir um með mikilli vissu, t.d. hvar nýir viðskiptavinir koma inn í kerfið eða hversu mikil eftirspurn verður eftir flutningi um kerfið.  Landsnet reynir m.a. við gerð langtímaáætlunar kerfisáætlunar að byggja meginflutningskerfið upp á þann hátt að fjárfestingar í mannvirkjum fyrirtækisins dugi til næstu áratuga.  </w:t>
      </w:r>
    </w:p>
    <w:p w14:paraId="765E6453" w14:textId="0D089589" w:rsidR="007A1160" w:rsidRDefault="007A1160" w:rsidP="007A1160">
      <w:pPr>
        <w:jc w:val="both"/>
        <w:rPr>
          <w:sz w:val="20"/>
          <w:szCs w:val="20"/>
        </w:rPr>
      </w:pPr>
      <w:r w:rsidRPr="007A1160">
        <w:rPr>
          <w:sz w:val="20"/>
          <w:szCs w:val="20"/>
        </w:rPr>
        <w:t xml:space="preserve">Því telur Landsnet nauðsynlegt að þessi atriði séu m.a. </w:t>
      </w:r>
      <w:proofErr w:type="spellStart"/>
      <w:r w:rsidRPr="007A1160">
        <w:rPr>
          <w:sz w:val="20"/>
          <w:szCs w:val="20"/>
        </w:rPr>
        <w:t>höfð</w:t>
      </w:r>
      <w:proofErr w:type="spellEnd"/>
      <w:r w:rsidRPr="007A1160">
        <w:rPr>
          <w:sz w:val="20"/>
          <w:szCs w:val="20"/>
        </w:rPr>
        <w:t xml:space="preserve"> í huga við heildarendurskoðun laga um mat á umhverfisáhrifum.</w:t>
      </w:r>
      <w:r w:rsidR="00E310C7">
        <w:rPr>
          <w:sz w:val="20"/>
          <w:szCs w:val="20"/>
        </w:rPr>
        <w:t xml:space="preserve"> </w:t>
      </w:r>
      <w:r w:rsidRPr="007A1160">
        <w:rPr>
          <w:sz w:val="20"/>
          <w:szCs w:val="20"/>
        </w:rPr>
        <w:t>Undirbúningur verkefna Landsnets grundvallast í megindráttum á raforkulögum nr. 65/2003 og lögum um mat á umhverfisáhrifum nr. 106/2000, skipulagslögum nr. 90/2013, lögum um umhverfismat áætlana nr. 105/2006, auk viðeigandi reglugerða. Ákvæði þessara laga, sem hver um sig leggja til sjálfstæða málsmeðferð við undirbúning að framkvæmdum Landsnets, þarf að skoða hvort megi vinna betur saman.</w:t>
      </w:r>
    </w:p>
    <w:p w14:paraId="1D5D4E16" w14:textId="77777777" w:rsidR="00E310C7" w:rsidRPr="007A1160" w:rsidRDefault="00E310C7" w:rsidP="007A1160">
      <w:pPr>
        <w:jc w:val="both"/>
        <w:rPr>
          <w:sz w:val="20"/>
          <w:szCs w:val="20"/>
        </w:rPr>
      </w:pPr>
    </w:p>
    <w:p w14:paraId="1E3BABA1" w14:textId="77777777" w:rsidR="007A1160" w:rsidRPr="007A1160" w:rsidRDefault="007A1160" w:rsidP="007A1160">
      <w:pPr>
        <w:jc w:val="both"/>
        <w:rPr>
          <w:sz w:val="20"/>
          <w:szCs w:val="20"/>
        </w:rPr>
      </w:pPr>
      <w:r w:rsidRPr="00E310C7">
        <w:rPr>
          <w:sz w:val="20"/>
          <w:szCs w:val="20"/>
        </w:rPr>
        <w:t>Hér að aftan eru rakin dæmi</w:t>
      </w:r>
      <w:r w:rsidRPr="007A1160">
        <w:rPr>
          <w:sz w:val="20"/>
          <w:szCs w:val="20"/>
        </w:rPr>
        <w:t xml:space="preserve"> um málsmeðferð þar sem tvinnaðir eru saman ferlar mats á umhverfisáhrifum, umhverfismats áætlana, skipulags og framkvæmdaleyfisveitinga, miðað við framkvæmdir Landsnets. Mögulega gætu </w:t>
      </w:r>
      <w:proofErr w:type="spellStart"/>
      <w:r w:rsidRPr="007A1160">
        <w:rPr>
          <w:sz w:val="20"/>
          <w:szCs w:val="20"/>
        </w:rPr>
        <w:t>þær</w:t>
      </w:r>
      <w:proofErr w:type="spellEnd"/>
      <w:r w:rsidRPr="007A1160">
        <w:rPr>
          <w:sz w:val="20"/>
          <w:szCs w:val="20"/>
        </w:rPr>
        <w:t xml:space="preserve"> að einhverju leyti átt við fleiri framkvæmdir sem falla undir lög um mat á umhverfisáhrifum, t.d. aðrar innviðaframkvæmdir eins og vegaframkvæmdir.</w:t>
      </w:r>
    </w:p>
    <w:p w14:paraId="7234137B" w14:textId="77777777" w:rsidR="007A1160" w:rsidRDefault="007A1160" w:rsidP="007A1160">
      <w:pPr>
        <w:jc w:val="both"/>
        <w:rPr>
          <w:b/>
          <w:sz w:val="20"/>
          <w:szCs w:val="20"/>
        </w:rPr>
      </w:pPr>
    </w:p>
    <w:p w14:paraId="52DC4746" w14:textId="77777777" w:rsidR="007A1160" w:rsidRPr="007A1160" w:rsidRDefault="007A1160" w:rsidP="007A1160">
      <w:pPr>
        <w:jc w:val="both"/>
        <w:rPr>
          <w:b/>
          <w:sz w:val="20"/>
          <w:szCs w:val="20"/>
        </w:rPr>
      </w:pPr>
      <w:r w:rsidRPr="007A1160">
        <w:rPr>
          <w:b/>
          <w:sz w:val="20"/>
          <w:szCs w:val="20"/>
        </w:rPr>
        <w:t>Hugmynd</w:t>
      </w:r>
      <w:r>
        <w:rPr>
          <w:b/>
          <w:sz w:val="20"/>
          <w:szCs w:val="20"/>
        </w:rPr>
        <w:t xml:space="preserve"> um s</w:t>
      </w:r>
      <w:r w:rsidRPr="007A1160">
        <w:rPr>
          <w:b/>
          <w:sz w:val="20"/>
          <w:szCs w:val="20"/>
        </w:rPr>
        <w:t>amtenging</w:t>
      </w:r>
      <w:r>
        <w:rPr>
          <w:b/>
          <w:sz w:val="20"/>
          <w:szCs w:val="20"/>
        </w:rPr>
        <w:t>u</w:t>
      </w:r>
      <w:r w:rsidRPr="007A1160">
        <w:rPr>
          <w:b/>
          <w:sz w:val="20"/>
          <w:szCs w:val="20"/>
        </w:rPr>
        <w:t xml:space="preserve"> ferla samkvæmt núgildandi lagaákvæðum laga um mat á umhverfisáhrifum, skipulagslaga og laga um umhverfismat áætlana. </w:t>
      </w:r>
    </w:p>
    <w:p w14:paraId="67A7305A" w14:textId="77777777" w:rsidR="007A1160" w:rsidRPr="007A1160" w:rsidRDefault="007A1160" w:rsidP="007A1160">
      <w:pPr>
        <w:jc w:val="both"/>
        <w:rPr>
          <w:b/>
          <w:sz w:val="20"/>
          <w:szCs w:val="20"/>
        </w:rPr>
      </w:pPr>
      <w:proofErr w:type="spellStart"/>
      <w:r w:rsidRPr="007A1160">
        <w:rPr>
          <w:b/>
          <w:sz w:val="20"/>
          <w:szCs w:val="20"/>
        </w:rPr>
        <w:t>Ný</w:t>
      </w:r>
      <w:proofErr w:type="spellEnd"/>
      <w:r w:rsidRPr="007A1160">
        <w:rPr>
          <w:b/>
          <w:sz w:val="20"/>
          <w:szCs w:val="20"/>
        </w:rPr>
        <w:t xml:space="preserve"> „stjórnsýslueining“</w:t>
      </w:r>
    </w:p>
    <w:p w14:paraId="4BA08FE1" w14:textId="77777777" w:rsidR="00E310C7" w:rsidRDefault="007A1160" w:rsidP="007A1160">
      <w:pPr>
        <w:jc w:val="both"/>
        <w:rPr>
          <w:sz w:val="20"/>
          <w:szCs w:val="20"/>
        </w:rPr>
      </w:pPr>
      <w:r w:rsidRPr="007A1160">
        <w:rPr>
          <w:sz w:val="20"/>
          <w:szCs w:val="20"/>
        </w:rPr>
        <w:t xml:space="preserve">Landsnet telur mikilvægt að við undirbúning umhverfismats </w:t>
      </w:r>
      <w:proofErr w:type="spellStart"/>
      <w:r w:rsidRPr="007A1160">
        <w:rPr>
          <w:sz w:val="20"/>
          <w:szCs w:val="20"/>
        </w:rPr>
        <w:t>sé</w:t>
      </w:r>
      <w:proofErr w:type="spellEnd"/>
      <w:r w:rsidRPr="007A1160">
        <w:rPr>
          <w:sz w:val="20"/>
          <w:szCs w:val="20"/>
        </w:rPr>
        <w:t xml:space="preserve"> aukin samvinna þeirra stjórnsýslueininga sem fara með ábyrgð á framfylgd málsmeðferða á grundvelli framangreindra laga þ.e. Orkustofnun, viðkomandi sveitarfélög og Skipulagsstofnun og tengja þar með fagþekkingu </w:t>
      </w:r>
      <w:r>
        <w:rPr>
          <w:sz w:val="20"/>
          <w:szCs w:val="20"/>
        </w:rPr>
        <w:t>og ábyrgð þessara aðila saman.</w:t>
      </w:r>
    </w:p>
    <w:p w14:paraId="64DAC460" w14:textId="77777777" w:rsidR="00E310C7" w:rsidRDefault="00E310C7" w:rsidP="007A1160">
      <w:pPr>
        <w:jc w:val="both"/>
        <w:rPr>
          <w:sz w:val="20"/>
          <w:szCs w:val="20"/>
        </w:rPr>
      </w:pPr>
    </w:p>
    <w:p w14:paraId="5620B511" w14:textId="56786C2C" w:rsidR="007A1160" w:rsidRDefault="007A1160" w:rsidP="007A1160">
      <w:pPr>
        <w:jc w:val="both"/>
        <w:rPr>
          <w:sz w:val="20"/>
          <w:szCs w:val="20"/>
        </w:rPr>
      </w:pPr>
      <w:r w:rsidRPr="007A1160">
        <w:rPr>
          <w:sz w:val="20"/>
          <w:szCs w:val="20"/>
        </w:rPr>
        <w:t xml:space="preserve">Sú hugmynd sem Landsnet leggur hér fram beinist að því að tvinna saman mat á umhverfisáhrifum, skipulagsvinnu sveitarfélaga og útgáfu framkvæmdaleyfa, saman í eina málsmeðferð, ferli sem  </w:t>
      </w:r>
      <w:proofErr w:type="spellStart"/>
      <w:r w:rsidRPr="007A1160">
        <w:rPr>
          <w:sz w:val="20"/>
          <w:szCs w:val="20"/>
        </w:rPr>
        <w:t>sem</w:t>
      </w:r>
      <w:proofErr w:type="spellEnd"/>
      <w:r w:rsidRPr="007A1160">
        <w:rPr>
          <w:sz w:val="20"/>
          <w:szCs w:val="20"/>
        </w:rPr>
        <w:t xml:space="preserve"> nú fara fram á grundvelli nokkurra laga. </w:t>
      </w:r>
      <w:r>
        <w:rPr>
          <w:sz w:val="20"/>
          <w:szCs w:val="20"/>
        </w:rPr>
        <w:t>Þ</w:t>
      </w:r>
      <w:r w:rsidRPr="007A1160">
        <w:rPr>
          <w:sz w:val="20"/>
          <w:szCs w:val="20"/>
        </w:rPr>
        <w:t xml:space="preserve">essi nýja málsmeðferð væri í umsjón „stjórnsýslueiningar“ sem samanstæði af fagaðilum á sviði mats á umhverfisáhrifum (sbr. Skipulagsstofnun) og fulltrúum sveitarfélaga.  Sjá mætti fyrir sér að þessi „eining“ gæti verið að einhverju leyti skipuð mismunandi einstaklingum, þ.e. fulltrúi/ar sveitarfélaga </w:t>
      </w:r>
      <w:proofErr w:type="spellStart"/>
      <w:r w:rsidRPr="007A1160">
        <w:rPr>
          <w:sz w:val="20"/>
          <w:szCs w:val="20"/>
        </w:rPr>
        <w:t>réðust</w:t>
      </w:r>
      <w:proofErr w:type="spellEnd"/>
      <w:r w:rsidRPr="007A1160">
        <w:rPr>
          <w:sz w:val="20"/>
          <w:szCs w:val="20"/>
        </w:rPr>
        <w:t xml:space="preserve"> af staðsetningu framkvæmdarinnar hverju sinni.</w:t>
      </w:r>
    </w:p>
    <w:p w14:paraId="3FCF3567" w14:textId="77777777" w:rsidR="007A1160" w:rsidRPr="007A1160" w:rsidRDefault="007A1160" w:rsidP="007A1160">
      <w:pPr>
        <w:jc w:val="both"/>
        <w:rPr>
          <w:sz w:val="20"/>
          <w:szCs w:val="20"/>
        </w:rPr>
      </w:pPr>
    </w:p>
    <w:p w14:paraId="0B40944D" w14:textId="77777777" w:rsidR="007A1160" w:rsidRDefault="007A1160" w:rsidP="007A1160">
      <w:pPr>
        <w:jc w:val="both"/>
        <w:rPr>
          <w:sz w:val="20"/>
          <w:szCs w:val="20"/>
        </w:rPr>
      </w:pPr>
      <w:r w:rsidRPr="007A1160">
        <w:rPr>
          <w:sz w:val="20"/>
          <w:szCs w:val="20"/>
        </w:rPr>
        <w:t xml:space="preserve">Slík „stjórnsýslueining“ væri sú </w:t>
      </w:r>
      <w:proofErr w:type="spellStart"/>
      <w:r w:rsidRPr="007A1160">
        <w:rPr>
          <w:sz w:val="20"/>
          <w:szCs w:val="20"/>
        </w:rPr>
        <w:t>gátt</w:t>
      </w:r>
      <w:proofErr w:type="spellEnd"/>
      <w:r w:rsidRPr="007A1160">
        <w:rPr>
          <w:sz w:val="20"/>
          <w:szCs w:val="20"/>
        </w:rPr>
        <w:t xml:space="preserve"> sem Landsnet gæti unnið mál sín um.  „Stjórnsýslueiningin“ gæti tengt saman kynningartíma og umsagnarferla og með einföldun mætti sjá fyrir sér að saman færi stór hluti sameiginlegra gagna í málsmeðferð skipulagsbreytinga (og umhverfismats áætlana) og mats á umhverfisáhrifum.</w:t>
      </w:r>
    </w:p>
    <w:p w14:paraId="47860652" w14:textId="77777777" w:rsidR="007A1160" w:rsidRPr="007A1160" w:rsidRDefault="007A1160" w:rsidP="007A1160">
      <w:pPr>
        <w:jc w:val="both"/>
        <w:rPr>
          <w:sz w:val="20"/>
          <w:szCs w:val="20"/>
        </w:rPr>
      </w:pPr>
    </w:p>
    <w:p w14:paraId="7BAD420A" w14:textId="77777777" w:rsidR="007A1160" w:rsidRPr="007A1160" w:rsidRDefault="007A1160" w:rsidP="007A1160">
      <w:pPr>
        <w:jc w:val="both"/>
        <w:rPr>
          <w:b/>
          <w:sz w:val="20"/>
          <w:szCs w:val="20"/>
        </w:rPr>
      </w:pPr>
      <w:r w:rsidRPr="007A1160">
        <w:rPr>
          <w:b/>
          <w:sz w:val="20"/>
          <w:szCs w:val="20"/>
        </w:rPr>
        <w:t xml:space="preserve">Kerfisáætlun og </w:t>
      </w:r>
      <w:proofErr w:type="spellStart"/>
      <w:r w:rsidRPr="007A1160">
        <w:rPr>
          <w:b/>
          <w:sz w:val="20"/>
          <w:szCs w:val="20"/>
        </w:rPr>
        <w:t>brú</w:t>
      </w:r>
      <w:proofErr w:type="spellEnd"/>
      <w:r w:rsidRPr="007A1160">
        <w:rPr>
          <w:b/>
          <w:sz w:val="20"/>
          <w:szCs w:val="20"/>
        </w:rPr>
        <w:t xml:space="preserve"> yfir í „</w:t>
      </w:r>
      <w:proofErr w:type="spellStart"/>
      <w:r w:rsidRPr="007A1160">
        <w:rPr>
          <w:b/>
          <w:sz w:val="20"/>
          <w:szCs w:val="20"/>
        </w:rPr>
        <w:t>nýtt</w:t>
      </w:r>
      <w:proofErr w:type="spellEnd"/>
      <w:r w:rsidRPr="007A1160">
        <w:rPr>
          <w:b/>
          <w:sz w:val="20"/>
          <w:szCs w:val="20"/>
        </w:rPr>
        <w:t xml:space="preserve"> kerfi“</w:t>
      </w:r>
    </w:p>
    <w:p w14:paraId="40CB7A0F" w14:textId="77777777" w:rsidR="007A1160" w:rsidRPr="007A1160" w:rsidRDefault="007A1160" w:rsidP="007A1160">
      <w:pPr>
        <w:jc w:val="both"/>
        <w:rPr>
          <w:sz w:val="20"/>
          <w:szCs w:val="20"/>
        </w:rPr>
      </w:pPr>
      <w:r w:rsidRPr="007A1160">
        <w:rPr>
          <w:sz w:val="20"/>
          <w:szCs w:val="20"/>
        </w:rPr>
        <w:t xml:space="preserve">Þrátt fyrir að hugmyndin sem Landsnet kynnir hér gangi ekki svo langt að tengja framangreinda ferla umhverfismats  og skipulags við kerfisáætlun og málsmeðferð hennar, eru tækifæri til að byggja betri tengingar þar á milli sem mætti taka til athugunar. Til dæmis mætti skoða hvort setja megi skýrari ákvæði um hvort og þá hvaða valkosti megi vinsa </w:t>
      </w:r>
      <w:proofErr w:type="spellStart"/>
      <w:r w:rsidRPr="007A1160">
        <w:rPr>
          <w:sz w:val="20"/>
          <w:szCs w:val="20"/>
        </w:rPr>
        <w:t>út</w:t>
      </w:r>
      <w:proofErr w:type="spellEnd"/>
      <w:r w:rsidRPr="007A1160">
        <w:rPr>
          <w:sz w:val="20"/>
          <w:szCs w:val="20"/>
        </w:rPr>
        <w:t xml:space="preserve"> við gerð og samþykkt kerfisáætlunar, til að fækka mögulegum valkostum í umhverfismati á seinni stigum.  Þetta gæti skerpt á mati og valkostum einstakra framkvæmda á síðari stigum.  </w:t>
      </w:r>
    </w:p>
    <w:p w14:paraId="5916782D" w14:textId="77777777" w:rsidR="007A1160" w:rsidRDefault="007A1160" w:rsidP="007A1160">
      <w:pPr>
        <w:jc w:val="both"/>
        <w:rPr>
          <w:b/>
          <w:sz w:val="20"/>
          <w:szCs w:val="20"/>
        </w:rPr>
      </w:pPr>
    </w:p>
    <w:p w14:paraId="0A4F0343" w14:textId="77777777" w:rsidR="00E310C7" w:rsidRDefault="00E310C7" w:rsidP="007A1160">
      <w:pPr>
        <w:jc w:val="both"/>
        <w:rPr>
          <w:b/>
          <w:sz w:val="20"/>
          <w:szCs w:val="20"/>
        </w:rPr>
      </w:pPr>
    </w:p>
    <w:p w14:paraId="4E0D314F" w14:textId="128EC602" w:rsidR="007A1160" w:rsidRPr="007A1160" w:rsidRDefault="007A1160" w:rsidP="007A1160">
      <w:pPr>
        <w:jc w:val="both"/>
        <w:rPr>
          <w:b/>
          <w:sz w:val="20"/>
          <w:szCs w:val="20"/>
        </w:rPr>
      </w:pPr>
      <w:r w:rsidRPr="007A1160">
        <w:rPr>
          <w:b/>
          <w:sz w:val="20"/>
          <w:szCs w:val="20"/>
        </w:rPr>
        <w:lastRenderedPageBreak/>
        <w:t>Heildstætt skipulag</w:t>
      </w:r>
    </w:p>
    <w:p w14:paraId="6B29912B" w14:textId="77777777" w:rsidR="007A1160" w:rsidRPr="007A1160" w:rsidRDefault="007A1160" w:rsidP="007A1160">
      <w:pPr>
        <w:jc w:val="both"/>
        <w:rPr>
          <w:b/>
          <w:sz w:val="20"/>
          <w:szCs w:val="20"/>
        </w:rPr>
      </w:pPr>
      <w:r w:rsidRPr="007A1160">
        <w:rPr>
          <w:sz w:val="20"/>
          <w:szCs w:val="20"/>
        </w:rPr>
        <w:t xml:space="preserve">Samkvæmt raforkulögum skal ákveða legu flutningslína í skipulagi að fenginni tillögu Landsnets í samræmi við 3 ára kerfisáætlun í samráði við viðkomandi sveitarfélög.  Þar sem framkvæmdir í meginflutningskerfinu ná yfirleitt yfir fleiri en eitt sveitarfélag færi mögulega betur að gert yrði heildstætt skipulag fyrir framkvæmdina sem </w:t>
      </w:r>
      <w:proofErr w:type="spellStart"/>
      <w:r w:rsidRPr="007A1160">
        <w:rPr>
          <w:sz w:val="20"/>
          <w:szCs w:val="20"/>
        </w:rPr>
        <w:t>næði</w:t>
      </w:r>
      <w:proofErr w:type="spellEnd"/>
      <w:r w:rsidRPr="007A1160">
        <w:rPr>
          <w:sz w:val="20"/>
          <w:szCs w:val="20"/>
        </w:rPr>
        <w:t xml:space="preserve"> til viðkomandi sveitarfélaga. Huga þyrfti að því hvernig slíkt skipulag ynnist með aðalskipulagi viðkomandi sveitarfélaga á þann hátt að það verði ekki eingöngu til að búa til auka skipulagsstig, þar sem síðar þyrfti hvert sveitarfélag að vinna í sinni aðalskipulagsgerð.  Með því yrði lítið fengið í aukinni skilvirkni.  </w:t>
      </w:r>
    </w:p>
    <w:p w14:paraId="648527DC" w14:textId="77777777" w:rsidR="00E310C7" w:rsidRDefault="00E310C7" w:rsidP="007A1160">
      <w:pPr>
        <w:jc w:val="both"/>
        <w:rPr>
          <w:sz w:val="20"/>
          <w:szCs w:val="20"/>
          <w:highlight w:val="yellow"/>
        </w:rPr>
      </w:pPr>
    </w:p>
    <w:p w14:paraId="34B306EC" w14:textId="58382A3D" w:rsidR="007A1160" w:rsidRPr="007A1160" w:rsidRDefault="007A1160" w:rsidP="007A1160">
      <w:pPr>
        <w:jc w:val="both"/>
        <w:rPr>
          <w:sz w:val="20"/>
          <w:szCs w:val="20"/>
        </w:rPr>
      </w:pPr>
      <w:r w:rsidRPr="00E310C7">
        <w:rPr>
          <w:sz w:val="20"/>
          <w:szCs w:val="20"/>
        </w:rPr>
        <w:t xml:space="preserve">Samhliða skipulagsvinnunni væri unnið umhverfismat sem tæki til áhrifa af framkvæmdinni </w:t>
      </w:r>
      <w:r w:rsidR="00E310C7" w:rsidRPr="00E310C7">
        <w:rPr>
          <w:sz w:val="20"/>
          <w:szCs w:val="20"/>
        </w:rPr>
        <w:t xml:space="preserve">og </w:t>
      </w:r>
      <w:r w:rsidRPr="00E310C7">
        <w:rPr>
          <w:sz w:val="20"/>
          <w:szCs w:val="20"/>
        </w:rPr>
        <w:t xml:space="preserve">uppfyllti bæði kröfur núgildandi laga um mat á umhverfisáhrifum </w:t>
      </w:r>
      <w:r w:rsidR="00E310C7" w:rsidRPr="00E310C7">
        <w:rPr>
          <w:sz w:val="20"/>
          <w:szCs w:val="20"/>
        </w:rPr>
        <w:t xml:space="preserve">sem </w:t>
      </w:r>
      <w:r w:rsidRPr="00E310C7">
        <w:rPr>
          <w:sz w:val="20"/>
          <w:szCs w:val="20"/>
        </w:rPr>
        <w:t>og laga um umhverfismat áætlana.</w:t>
      </w:r>
    </w:p>
    <w:p w14:paraId="531D5F94" w14:textId="77777777" w:rsidR="007A1160" w:rsidRDefault="007A1160" w:rsidP="007A1160">
      <w:pPr>
        <w:jc w:val="both"/>
        <w:rPr>
          <w:b/>
          <w:sz w:val="20"/>
          <w:szCs w:val="20"/>
          <w:highlight w:val="yellow"/>
        </w:rPr>
      </w:pPr>
    </w:p>
    <w:p w14:paraId="28E8946C" w14:textId="0EB6F877" w:rsidR="007A1160" w:rsidRPr="007A1160" w:rsidRDefault="007A1160" w:rsidP="007A1160">
      <w:pPr>
        <w:jc w:val="both"/>
        <w:rPr>
          <w:b/>
          <w:sz w:val="20"/>
          <w:szCs w:val="20"/>
        </w:rPr>
      </w:pPr>
      <w:r w:rsidRPr="00E310C7">
        <w:rPr>
          <w:b/>
          <w:sz w:val="20"/>
          <w:szCs w:val="20"/>
        </w:rPr>
        <w:t>Hugmynd að málsmeðferð við samþykki umhverfismats og skipulags</w:t>
      </w:r>
    </w:p>
    <w:p w14:paraId="7D92BD09" w14:textId="4F31078C"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 xml:space="preserve">Í samræmi við samþykkta kerfisáætlun þyrftu Landsnet og „stjórnsýslueiningin“ að vinna samhliða að (mats)lýsingu heildstæðs skipulags og áætlun framkvæmdaraðila um tilhögun umhverfismats (sbr. tillaga að matsáætlun). Best væri ef búa mætti svo um hnútana að leggja mætti fram eina sameiginlega </w:t>
      </w:r>
      <w:r w:rsidR="00E310C7">
        <w:rPr>
          <w:rFonts w:cstheme="minorHAnsi"/>
          <w:sz w:val="20"/>
          <w:szCs w:val="20"/>
        </w:rPr>
        <w:t>lýsingu/tillögu að matsáætlun.</w:t>
      </w:r>
    </w:p>
    <w:p w14:paraId="016AFF41" w14:textId="3D3AECF9"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Ein sameiginleg kynning fyrir almenning á lýsingu</w:t>
      </w:r>
      <w:r w:rsidR="00E310C7">
        <w:rPr>
          <w:rFonts w:cstheme="minorHAnsi"/>
          <w:sz w:val="20"/>
          <w:szCs w:val="20"/>
        </w:rPr>
        <w:t>/tillögu að matsáætlun.</w:t>
      </w:r>
    </w:p>
    <w:p w14:paraId="00CF1332" w14:textId="77777777"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„Stjórnsýslueiningin“ afgreiðir tillögu að matsáætlun og þar með er ákveðið hvaða valkostir verða lagðir fram til mats í framhaldinu og unnið með í skipulagsvinnu.</w:t>
      </w:r>
    </w:p>
    <w:p w14:paraId="23200995" w14:textId="77777777"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 xml:space="preserve">Landsnet vinnur mat á umhverfisáhrifum allra þeirra valkosta sem lagt var upp með í samþykki „stjórnsýslueiningarinnar“.  Lagður yrði fram aðalvalkostur í </w:t>
      </w:r>
      <w:proofErr w:type="spellStart"/>
      <w:r w:rsidRPr="007A1160">
        <w:rPr>
          <w:rFonts w:cstheme="minorHAnsi"/>
          <w:sz w:val="20"/>
          <w:szCs w:val="20"/>
        </w:rPr>
        <w:t>frummatsskýrsludrögum</w:t>
      </w:r>
      <w:proofErr w:type="spellEnd"/>
      <w:r w:rsidRPr="007A1160">
        <w:rPr>
          <w:rFonts w:cstheme="minorHAnsi"/>
          <w:sz w:val="20"/>
          <w:szCs w:val="20"/>
        </w:rPr>
        <w:t xml:space="preserve"> sem send eru „stjórnsýslueiningunni“.</w:t>
      </w:r>
    </w:p>
    <w:p w14:paraId="1F1C62BF" w14:textId="77777777"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 xml:space="preserve">„Stjórnsýslueiningin“ leggur fram </w:t>
      </w:r>
      <w:proofErr w:type="spellStart"/>
      <w:r w:rsidRPr="007A1160">
        <w:rPr>
          <w:rFonts w:cstheme="minorHAnsi"/>
          <w:sz w:val="20"/>
          <w:szCs w:val="20"/>
        </w:rPr>
        <w:t>drög</w:t>
      </w:r>
      <w:proofErr w:type="spellEnd"/>
      <w:r w:rsidRPr="007A1160">
        <w:rPr>
          <w:rFonts w:cstheme="minorHAnsi"/>
          <w:sz w:val="20"/>
          <w:szCs w:val="20"/>
        </w:rPr>
        <w:t xml:space="preserve"> að heildstæðri skipulagstillögu, og þarf að hafa tekið afstöðu til aðalvalkostar Landsnets.</w:t>
      </w:r>
    </w:p>
    <w:p w14:paraId="1F04FAC4" w14:textId="77777777"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 xml:space="preserve">„Stjórnsýslueiningin“ kynnir fyrir almenningi og leitar umsagna um niðurstöðu umhverfismats, </w:t>
      </w:r>
      <w:proofErr w:type="spellStart"/>
      <w:r w:rsidRPr="007A1160">
        <w:rPr>
          <w:rFonts w:cstheme="minorHAnsi"/>
          <w:sz w:val="20"/>
          <w:szCs w:val="20"/>
        </w:rPr>
        <w:t>frummatsskýrslu</w:t>
      </w:r>
      <w:proofErr w:type="spellEnd"/>
      <w:r w:rsidRPr="007A1160">
        <w:rPr>
          <w:rFonts w:cstheme="minorHAnsi"/>
          <w:sz w:val="20"/>
          <w:szCs w:val="20"/>
        </w:rPr>
        <w:t>, Landsnets ásamt tillögu sinni að heildstæðu skipulagi fyrir framkvæmdina.</w:t>
      </w:r>
    </w:p>
    <w:p w14:paraId="1D14E3F8" w14:textId="77777777"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 xml:space="preserve">Landsnet vinnur </w:t>
      </w:r>
      <w:proofErr w:type="spellStart"/>
      <w:r w:rsidRPr="007A1160">
        <w:rPr>
          <w:rFonts w:cstheme="minorHAnsi"/>
          <w:sz w:val="20"/>
          <w:szCs w:val="20"/>
        </w:rPr>
        <w:t>úr</w:t>
      </w:r>
      <w:proofErr w:type="spellEnd"/>
      <w:r w:rsidRPr="007A1160">
        <w:rPr>
          <w:rFonts w:cstheme="minorHAnsi"/>
          <w:sz w:val="20"/>
          <w:szCs w:val="20"/>
        </w:rPr>
        <w:t xml:space="preserve"> innsendum athugasemdum og umsögnum og sendir endanlega </w:t>
      </w:r>
      <w:proofErr w:type="spellStart"/>
      <w:r w:rsidRPr="007A1160">
        <w:rPr>
          <w:rFonts w:cstheme="minorHAnsi"/>
          <w:sz w:val="20"/>
          <w:szCs w:val="20"/>
        </w:rPr>
        <w:t>matsskýrslu</w:t>
      </w:r>
      <w:proofErr w:type="spellEnd"/>
      <w:r w:rsidRPr="007A1160">
        <w:rPr>
          <w:rFonts w:cstheme="minorHAnsi"/>
          <w:sz w:val="20"/>
          <w:szCs w:val="20"/>
        </w:rPr>
        <w:t xml:space="preserve"> til „stjórnsýslueiningarinnar“.</w:t>
      </w:r>
    </w:p>
    <w:p w14:paraId="457A6A1D" w14:textId="77777777"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 xml:space="preserve">„Stjórnsýslueining“ afgreiðir </w:t>
      </w:r>
      <w:proofErr w:type="spellStart"/>
      <w:r w:rsidRPr="007A1160">
        <w:rPr>
          <w:rFonts w:cstheme="minorHAnsi"/>
          <w:sz w:val="20"/>
          <w:szCs w:val="20"/>
        </w:rPr>
        <w:t>matsskýrslu</w:t>
      </w:r>
      <w:proofErr w:type="spellEnd"/>
      <w:r w:rsidRPr="007A1160">
        <w:rPr>
          <w:rFonts w:cstheme="minorHAnsi"/>
          <w:sz w:val="20"/>
          <w:szCs w:val="20"/>
        </w:rPr>
        <w:t xml:space="preserve"> og endanlega skipulagstillögu.</w:t>
      </w:r>
    </w:p>
    <w:p w14:paraId="0445A189" w14:textId="77777777"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 xml:space="preserve">Ef niðurstaðan er sú að samhljómur næst um aðalvalkost Landsnets og „stjórnsýslueiningarinnar“ getur afgreiðslan falist í samþykki „stjórnsýslueiningarinnar“ á umhverfismatinu og staðfestingu skipulagsins. Samþykkið </w:t>
      </w:r>
      <w:proofErr w:type="spellStart"/>
      <w:r w:rsidRPr="007A1160">
        <w:rPr>
          <w:rFonts w:cstheme="minorHAnsi"/>
          <w:sz w:val="20"/>
          <w:szCs w:val="20"/>
        </w:rPr>
        <w:t>fæli</w:t>
      </w:r>
      <w:proofErr w:type="spellEnd"/>
      <w:r w:rsidRPr="007A1160">
        <w:rPr>
          <w:rFonts w:cstheme="minorHAnsi"/>
          <w:sz w:val="20"/>
          <w:szCs w:val="20"/>
        </w:rPr>
        <w:t xml:space="preserve"> í sér að umhverfismatið væri tekið gilt og það mætti ráðast í framkvæmdir á grundvelli þess og heildarskipulagsins (innan ákveðins tíma).</w:t>
      </w:r>
    </w:p>
    <w:p w14:paraId="7E52A908" w14:textId="77777777"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 xml:space="preserve">Samþykkið væri </w:t>
      </w:r>
      <w:proofErr w:type="spellStart"/>
      <w:r w:rsidRPr="007A1160">
        <w:rPr>
          <w:rFonts w:cstheme="minorHAnsi"/>
          <w:sz w:val="20"/>
          <w:szCs w:val="20"/>
        </w:rPr>
        <w:t>kæranlegt</w:t>
      </w:r>
      <w:proofErr w:type="spellEnd"/>
      <w:r w:rsidRPr="007A1160">
        <w:rPr>
          <w:rFonts w:cstheme="minorHAnsi"/>
          <w:sz w:val="20"/>
          <w:szCs w:val="20"/>
        </w:rPr>
        <w:t>.</w:t>
      </w:r>
    </w:p>
    <w:p w14:paraId="442B94D0" w14:textId="77777777" w:rsidR="007A1160" w:rsidRPr="007A1160" w:rsidRDefault="007A1160" w:rsidP="007A1160">
      <w:pPr>
        <w:pStyle w:val="ListParagraph"/>
        <w:numPr>
          <w:ilvl w:val="0"/>
          <w:numId w:val="2"/>
        </w:numPr>
        <w:jc w:val="both"/>
        <w:rPr>
          <w:rFonts w:cstheme="minorHAnsi"/>
          <w:sz w:val="20"/>
          <w:szCs w:val="20"/>
        </w:rPr>
      </w:pPr>
      <w:r w:rsidRPr="007A1160">
        <w:rPr>
          <w:rFonts w:cstheme="minorHAnsi"/>
          <w:sz w:val="20"/>
          <w:szCs w:val="20"/>
        </w:rPr>
        <w:t>Ljóst er að útfæra þarf málsmeðferð ef stjórnsýslueiningin er ekki sammála niðurstöðu mats Landsnets eða þeim aðalvalkosti sem hann leggur fram.</w:t>
      </w:r>
    </w:p>
    <w:p w14:paraId="56F8C19C" w14:textId="77777777" w:rsidR="007A1160" w:rsidRPr="007A1160" w:rsidRDefault="007A1160" w:rsidP="007A1160">
      <w:pPr>
        <w:jc w:val="both"/>
        <w:rPr>
          <w:sz w:val="20"/>
          <w:szCs w:val="20"/>
        </w:rPr>
      </w:pPr>
      <w:r w:rsidRPr="007A1160">
        <w:rPr>
          <w:sz w:val="20"/>
          <w:szCs w:val="20"/>
        </w:rPr>
        <w:t>Á meðfylgjandi mynd má sjá mögulega útfærslu á hugmynd að einfölduðu kerfi.</w:t>
      </w:r>
    </w:p>
    <w:p w14:paraId="2028538B" w14:textId="77777777" w:rsidR="007A1160" w:rsidRPr="007A1160" w:rsidRDefault="007A1160" w:rsidP="007A1160">
      <w:pPr>
        <w:jc w:val="both"/>
        <w:rPr>
          <w:sz w:val="20"/>
          <w:szCs w:val="20"/>
        </w:rPr>
      </w:pPr>
    </w:p>
    <w:p w14:paraId="109EC366" w14:textId="77777777" w:rsidR="00E310C7" w:rsidRDefault="00E310C7" w:rsidP="007A1160">
      <w:pPr>
        <w:jc w:val="both"/>
        <w:rPr>
          <w:sz w:val="20"/>
          <w:szCs w:val="20"/>
        </w:rPr>
      </w:pPr>
    </w:p>
    <w:p w14:paraId="28883002" w14:textId="77777777" w:rsidR="00E310C7" w:rsidRDefault="00E310C7" w:rsidP="007A1160">
      <w:pPr>
        <w:jc w:val="both"/>
        <w:rPr>
          <w:sz w:val="20"/>
          <w:szCs w:val="20"/>
        </w:rPr>
      </w:pPr>
    </w:p>
    <w:p w14:paraId="568548B3" w14:textId="77777777" w:rsidR="00E310C7" w:rsidRDefault="00E310C7" w:rsidP="007A1160">
      <w:pPr>
        <w:jc w:val="both"/>
        <w:rPr>
          <w:sz w:val="20"/>
          <w:szCs w:val="20"/>
        </w:rPr>
      </w:pPr>
    </w:p>
    <w:p w14:paraId="62885D01" w14:textId="77777777" w:rsidR="00E310C7" w:rsidRDefault="00E310C7" w:rsidP="007A1160">
      <w:pPr>
        <w:jc w:val="both"/>
        <w:rPr>
          <w:sz w:val="20"/>
          <w:szCs w:val="20"/>
        </w:rPr>
      </w:pPr>
    </w:p>
    <w:p w14:paraId="28044EFF" w14:textId="77777777" w:rsidR="00E310C7" w:rsidRDefault="00E310C7" w:rsidP="007A1160">
      <w:pPr>
        <w:jc w:val="both"/>
        <w:rPr>
          <w:sz w:val="20"/>
          <w:szCs w:val="20"/>
        </w:rPr>
      </w:pPr>
    </w:p>
    <w:p w14:paraId="36910208" w14:textId="77777777" w:rsidR="00E310C7" w:rsidRDefault="00E310C7" w:rsidP="007A1160">
      <w:pPr>
        <w:jc w:val="both"/>
        <w:rPr>
          <w:sz w:val="20"/>
          <w:szCs w:val="20"/>
        </w:rPr>
      </w:pPr>
    </w:p>
    <w:p w14:paraId="74677258" w14:textId="77777777" w:rsidR="00E310C7" w:rsidRDefault="00E310C7" w:rsidP="007A1160">
      <w:pPr>
        <w:jc w:val="both"/>
        <w:rPr>
          <w:sz w:val="20"/>
          <w:szCs w:val="20"/>
        </w:rPr>
      </w:pPr>
    </w:p>
    <w:p w14:paraId="7EAAF988" w14:textId="77777777" w:rsidR="00E310C7" w:rsidRDefault="00E310C7" w:rsidP="007A1160">
      <w:pPr>
        <w:jc w:val="both"/>
        <w:rPr>
          <w:sz w:val="20"/>
          <w:szCs w:val="20"/>
        </w:rPr>
      </w:pPr>
    </w:p>
    <w:p w14:paraId="017EEC33" w14:textId="77777777" w:rsidR="00E310C7" w:rsidRDefault="00E310C7" w:rsidP="007A1160">
      <w:pPr>
        <w:jc w:val="both"/>
        <w:rPr>
          <w:sz w:val="20"/>
          <w:szCs w:val="20"/>
        </w:rPr>
      </w:pPr>
    </w:p>
    <w:p w14:paraId="282138D3" w14:textId="77777777" w:rsidR="00E310C7" w:rsidRDefault="00E310C7" w:rsidP="007A1160">
      <w:pPr>
        <w:jc w:val="both"/>
        <w:rPr>
          <w:sz w:val="20"/>
          <w:szCs w:val="20"/>
        </w:rPr>
      </w:pPr>
    </w:p>
    <w:p w14:paraId="3A34D50E" w14:textId="77777777" w:rsidR="00E310C7" w:rsidRDefault="00E310C7" w:rsidP="007A1160">
      <w:pPr>
        <w:jc w:val="both"/>
        <w:rPr>
          <w:sz w:val="20"/>
          <w:szCs w:val="20"/>
        </w:rPr>
      </w:pPr>
    </w:p>
    <w:p w14:paraId="13E02164" w14:textId="77777777" w:rsidR="00E310C7" w:rsidRDefault="00E310C7" w:rsidP="007A1160">
      <w:pPr>
        <w:jc w:val="both"/>
        <w:rPr>
          <w:sz w:val="20"/>
          <w:szCs w:val="20"/>
        </w:rPr>
      </w:pPr>
    </w:p>
    <w:p w14:paraId="7472840E" w14:textId="77777777" w:rsidR="00E310C7" w:rsidRDefault="00E310C7" w:rsidP="007A1160">
      <w:pPr>
        <w:jc w:val="both"/>
        <w:rPr>
          <w:sz w:val="20"/>
          <w:szCs w:val="20"/>
        </w:rPr>
      </w:pPr>
    </w:p>
    <w:p w14:paraId="1DA49861" w14:textId="77777777" w:rsidR="00E310C7" w:rsidRDefault="00E310C7" w:rsidP="007A1160">
      <w:pPr>
        <w:jc w:val="both"/>
        <w:rPr>
          <w:sz w:val="20"/>
          <w:szCs w:val="20"/>
        </w:rPr>
      </w:pPr>
    </w:p>
    <w:p w14:paraId="17D38600" w14:textId="77777777" w:rsidR="00E310C7" w:rsidRDefault="00E310C7" w:rsidP="007A1160">
      <w:pPr>
        <w:jc w:val="both"/>
        <w:rPr>
          <w:sz w:val="20"/>
          <w:szCs w:val="20"/>
        </w:rPr>
      </w:pPr>
    </w:p>
    <w:p w14:paraId="4619B51E" w14:textId="338BDE14" w:rsidR="007A1160" w:rsidRPr="007A1160" w:rsidRDefault="007A1160" w:rsidP="007A1160">
      <w:pPr>
        <w:jc w:val="both"/>
        <w:rPr>
          <w:sz w:val="20"/>
          <w:szCs w:val="20"/>
        </w:rPr>
      </w:pPr>
      <w:r w:rsidRPr="007A1160">
        <w:rPr>
          <w:sz w:val="20"/>
          <w:szCs w:val="20"/>
        </w:rPr>
        <w:lastRenderedPageBreak/>
        <w:t>MÖGULEG ÚTFÆRSLA Á EINFÖLDUÐU KERFI</w:t>
      </w:r>
    </w:p>
    <w:p w14:paraId="63460D86" w14:textId="77777777" w:rsidR="007A1160" w:rsidRDefault="007A1160" w:rsidP="007A1160">
      <w:pPr>
        <w:jc w:val="both"/>
      </w:pPr>
      <w:r>
        <w:rPr>
          <w:noProof/>
          <w:lang w:eastAsia="is-IS"/>
        </w:rPr>
        <w:drawing>
          <wp:inline distT="0" distB="0" distL="0" distR="0" wp14:anchorId="198D4703" wp14:editId="5BEA0E69">
            <wp:extent cx="5760720" cy="7920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7920990"/>
                    </a:xfrm>
                    <a:prstGeom prst="rect">
                      <a:avLst/>
                    </a:prstGeom>
                  </pic:spPr>
                </pic:pic>
              </a:graphicData>
            </a:graphic>
          </wp:inline>
        </w:drawing>
      </w:r>
    </w:p>
    <w:p w14:paraId="1181AE6A" w14:textId="77777777" w:rsidR="007A1160" w:rsidRDefault="007A1160" w:rsidP="007A1160">
      <w:pPr>
        <w:jc w:val="both"/>
        <w:rPr>
          <w:b/>
        </w:rPr>
      </w:pPr>
    </w:p>
    <w:p w14:paraId="370CDF17" w14:textId="77777777" w:rsidR="007A1160" w:rsidRDefault="007A1160" w:rsidP="007A1160">
      <w:pPr>
        <w:jc w:val="both"/>
        <w:rPr>
          <w:b/>
        </w:rPr>
      </w:pPr>
    </w:p>
    <w:p w14:paraId="03D7533F" w14:textId="77777777" w:rsidR="007A1160" w:rsidRPr="00E310C7" w:rsidRDefault="007A1160" w:rsidP="007A1160">
      <w:pPr>
        <w:jc w:val="both"/>
        <w:rPr>
          <w:b/>
          <w:sz w:val="20"/>
          <w:szCs w:val="20"/>
        </w:rPr>
      </w:pPr>
      <w:r w:rsidRPr="00E310C7">
        <w:rPr>
          <w:b/>
          <w:sz w:val="20"/>
          <w:szCs w:val="20"/>
        </w:rPr>
        <w:lastRenderedPageBreak/>
        <w:t>Niðurlag</w:t>
      </w:r>
    </w:p>
    <w:p w14:paraId="76A13BD9" w14:textId="77777777" w:rsidR="007A1160" w:rsidRPr="00E310C7" w:rsidRDefault="007A1160" w:rsidP="007A1160">
      <w:pPr>
        <w:jc w:val="both"/>
        <w:rPr>
          <w:b/>
          <w:sz w:val="20"/>
          <w:szCs w:val="20"/>
        </w:rPr>
      </w:pPr>
      <w:r w:rsidRPr="00E310C7">
        <w:rPr>
          <w:sz w:val="20"/>
          <w:szCs w:val="20"/>
        </w:rPr>
        <w:t xml:space="preserve">Töluverð vinna gæti falist í að kryfja þau lög sem um </w:t>
      </w:r>
      <w:proofErr w:type="spellStart"/>
      <w:r w:rsidRPr="00E310C7">
        <w:rPr>
          <w:sz w:val="20"/>
          <w:szCs w:val="20"/>
        </w:rPr>
        <w:t>ræðir</w:t>
      </w:r>
      <w:proofErr w:type="spellEnd"/>
      <w:r w:rsidRPr="00E310C7">
        <w:rPr>
          <w:sz w:val="20"/>
          <w:szCs w:val="20"/>
        </w:rPr>
        <w:t xml:space="preserve"> og vinna þau saman á þann hátt að þau verði skilvirk, en uppfylli samt sem áður þau markmið sem þeim er ætlað.  Landsnet telur það engu að síður mjög mikilvægt að í fyrirhugaðri vinnu um heildarendurskoðun laga um mat á umhverfisáhrifum verði horft á málin í víðu samhengi og skoðað af alvöru hvort hægt er að vinna að málum í þá átt sem kynnt er hér að framan eða aðrar </w:t>
      </w:r>
      <w:proofErr w:type="spellStart"/>
      <w:r w:rsidRPr="00E310C7">
        <w:rPr>
          <w:sz w:val="20"/>
          <w:szCs w:val="20"/>
        </w:rPr>
        <w:t>þær</w:t>
      </w:r>
      <w:proofErr w:type="spellEnd"/>
      <w:r w:rsidRPr="00E310C7">
        <w:rPr>
          <w:sz w:val="20"/>
          <w:szCs w:val="20"/>
        </w:rPr>
        <w:t xml:space="preserve"> sem leiða til skilvirkari málsmeðferðar.</w:t>
      </w:r>
    </w:p>
    <w:p w14:paraId="6FF150AC" w14:textId="6A63C168" w:rsidR="00AA4468" w:rsidRPr="00C33C6C" w:rsidRDefault="00AA4468" w:rsidP="00E310C7">
      <w:pPr>
        <w:pStyle w:val="kveja"/>
        <w:spacing w:before="320" w:after="0"/>
        <w:ind w:left="0"/>
        <w:rPr>
          <w:rFonts w:ascii="Arial" w:hAnsi="Arial" w:cs="Arial"/>
          <w:sz w:val="20"/>
          <w:lang w:val="is-IS"/>
        </w:rPr>
      </w:pPr>
      <w:r w:rsidRPr="00C33C6C">
        <w:rPr>
          <w:rFonts w:ascii="Arial" w:hAnsi="Arial" w:cs="Arial"/>
          <w:sz w:val="20"/>
          <w:lang w:val="is-IS"/>
        </w:rPr>
        <w:t>Virðingarfyllst</w:t>
      </w:r>
      <w:r w:rsidR="00E310C7">
        <w:rPr>
          <w:rFonts w:ascii="Arial" w:hAnsi="Arial" w:cs="Arial"/>
          <w:sz w:val="20"/>
          <w:lang w:val="is-IS"/>
        </w:rPr>
        <w:t>,</w:t>
      </w:r>
    </w:p>
    <w:p w14:paraId="7147EAD5" w14:textId="77777777" w:rsidR="00E310C7" w:rsidRDefault="00E310C7" w:rsidP="00723073">
      <w:pPr>
        <w:rPr>
          <w:sz w:val="20"/>
          <w:szCs w:val="20"/>
        </w:rPr>
      </w:pPr>
      <w:r>
        <w:rPr>
          <w:noProof/>
          <w:sz w:val="20"/>
          <w:szCs w:val="20"/>
          <w:lang w:eastAsia="is-IS"/>
        </w:rPr>
        <w:drawing>
          <wp:inline distT="0" distB="0" distL="0" distR="0" wp14:anchorId="7F4F97DC" wp14:editId="56A44572">
            <wp:extent cx="3067554"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PNG"/>
                    <pic:cNvPicPr/>
                  </pic:nvPicPr>
                  <pic:blipFill>
                    <a:blip r:embed="rId10">
                      <a:extLst>
                        <a:ext uri="{28A0092B-C50C-407E-A947-70E740481C1C}">
                          <a14:useLocalDpi xmlns:a14="http://schemas.microsoft.com/office/drawing/2010/main" val="0"/>
                        </a:ext>
                      </a:extLst>
                    </a:blip>
                    <a:stretch>
                      <a:fillRect/>
                    </a:stretch>
                  </pic:blipFill>
                  <pic:spPr>
                    <a:xfrm>
                      <a:off x="0" y="0"/>
                      <a:ext cx="3149064" cy="645354"/>
                    </a:xfrm>
                    <a:prstGeom prst="rect">
                      <a:avLst/>
                    </a:prstGeom>
                  </pic:spPr>
                </pic:pic>
              </a:graphicData>
            </a:graphic>
          </wp:inline>
        </w:drawing>
      </w:r>
    </w:p>
    <w:p w14:paraId="72D615F6" w14:textId="4053FE19" w:rsidR="00EA0E3B" w:rsidRPr="00C33C6C" w:rsidRDefault="00E310C7" w:rsidP="00723073">
      <w:pPr>
        <w:rPr>
          <w:sz w:val="20"/>
          <w:szCs w:val="20"/>
        </w:rPr>
      </w:pPr>
      <w:r>
        <w:rPr>
          <w:sz w:val="20"/>
          <w:szCs w:val="20"/>
        </w:rPr>
        <w:t>Guðjón Axel Guðjónsson, lögfræðingur Landsnets.</w:t>
      </w:r>
    </w:p>
    <w:p w14:paraId="1A157D4C" w14:textId="77777777" w:rsidR="00EA0E3B" w:rsidRPr="00C33C6C" w:rsidRDefault="00EA0E3B" w:rsidP="00EA0E3B">
      <w:pPr>
        <w:rPr>
          <w:sz w:val="20"/>
          <w:szCs w:val="20"/>
        </w:rPr>
      </w:pPr>
    </w:p>
    <w:p w14:paraId="45749B0F" w14:textId="77777777" w:rsidR="00EA0E3B" w:rsidRPr="00C33C6C" w:rsidRDefault="00EA0E3B" w:rsidP="00EA0E3B">
      <w:pPr>
        <w:rPr>
          <w:sz w:val="20"/>
          <w:szCs w:val="20"/>
        </w:rPr>
      </w:pPr>
    </w:p>
    <w:p w14:paraId="256D6F1C" w14:textId="77777777" w:rsidR="00EA0E3B" w:rsidRPr="00C33C6C" w:rsidRDefault="00EA0E3B" w:rsidP="00EA0E3B">
      <w:pPr>
        <w:rPr>
          <w:sz w:val="20"/>
          <w:szCs w:val="20"/>
        </w:rPr>
      </w:pPr>
    </w:p>
    <w:p w14:paraId="724C44C9" w14:textId="77777777" w:rsidR="00EA0E3B" w:rsidRPr="00C33C6C" w:rsidRDefault="00EA0E3B" w:rsidP="00EA0E3B">
      <w:pPr>
        <w:rPr>
          <w:sz w:val="20"/>
          <w:szCs w:val="20"/>
        </w:rPr>
      </w:pPr>
    </w:p>
    <w:p w14:paraId="72F7B506" w14:textId="77777777" w:rsidR="00EA0E3B" w:rsidRPr="00C33C6C" w:rsidRDefault="00EA0E3B" w:rsidP="00EA0E3B">
      <w:pPr>
        <w:rPr>
          <w:sz w:val="20"/>
          <w:szCs w:val="20"/>
        </w:rPr>
      </w:pPr>
    </w:p>
    <w:p w14:paraId="23E89780" w14:textId="77777777" w:rsidR="00EA0E3B" w:rsidRPr="00C33C6C" w:rsidRDefault="00EA0E3B" w:rsidP="00EA0E3B">
      <w:pPr>
        <w:rPr>
          <w:sz w:val="20"/>
          <w:szCs w:val="20"/>
        </w:rPr>
      </w:pPr>
    </w:p>
    <w:p w14:paraId="2D08C7C4" w14:textId="77777777" w:rsidR="00EA0E3B" w:rsidRPr="00C33C6C" w:rsidRDefault="00EA0E3B" w:rsidP="00EA0E3B">
      <w:pPr>
        <w:rPr>
          <w:sz w:val="20"/>
          <w:szCs w:val="20"/>
        </w:rPr>
      </w:pPr>
    </w:p>
    <w:p w14:paraId="44E481DF" w14:textId="77777777" w:rsidR="00EA0E3B" w:rsidRPr="00C33C6C" w:rsidRDefault="00EA0E3B" w:rsidP="00EA0E3B">
      <w:pPr>
        <w:rPr>
          <w:sz w:val="20"/>
          <w:szCs w:val="20"/>
        </w:rPr>
      </w:pPr>
    </w:p>
    <w:p w14:paraId="0D570F6C" w14:textId="77777777" w:rsidR="00EA0E3B" w:rsidRPr="00C33C6C" w:rsidRDefault="00EA0E3B" w:rsidP="00EA0E3B">
      <w:pPr>
        <w:rPr>
          <w:sz w:val="20"/>
          <w:szCs w:val="20"/>
        </w:rPr>
      </w:pPr>
    </w:p>
    <w:p w14:paraId="5FF759AE" w14:textId="77777777" w:rsidR="00EA0E3B" w:rsidRPr="00C33C6C" w:rsidRDefault="00EA0E3B" w:rsidP="00EA0E3B">
      <w:pPr>
        <w:rPr>
          <w:sz w:val="20"/>
          <w:szCs w:val="20"/>
        </w:rPr>
      </w:pPr>
    </w:p>
    <w:p w14:paraId="2F3851F0" w14:textId="77777777" w:rsidR="00EA0E3B" w:rsidRPr="00C33C6C" w:rsidRDefault="00EA0E3B" w:rsidP="00EA0E3B">
      <w:pPr>
        <w:rPr>
          <w:sz w:val="20"/>
          <w:szCs w:val="20"/>
        </w:rPr>
      </w:pPr>
    </w:p>
    <w:p w14:paraId="1EAC22FB" w14:textId="77777777" w:rsidR="00EA0E3B" w:rsidRPr="00C33C6C" w:rsidRDefault="00EA0E3B" w:rsidP="00EA0E3B">
      <w:pPr>
        <w:rPr>
          <w:sz w:val="20"/>
          <w:szCs w:val="20"/>
        </w:rPr>
      </w:pPr>
    </w:p>
    <w:p w14:paraId="4CC6B2E7" w14:textId="77777777" w:rsidR="00EA0E3B" w:rsidRPr="00C33C6C" w:rsidRDefault="00EA0E3B" w:rsidP="00EA0E3B">
      <w:pPr>
        <w:rPr>
          <w:sz w:val="20"/>
          <w:szCs w:val="20"/>
        </w:rPr>
      </w:pPr>
    </w:p>
    <w:p w14:paraId="7DCA18D6" w14:textId="77777777" w:rsidR="00EA0E3B" w:rsidRPr="00C33C6C" w:rsidRDefault="00EA0E3B" w:rsidP="00EA0E3B">
      <w:pPr>
        <w:rPr>
          <w:sz w:val="20"/>
          <w:szCs w:val="20"/>
        </w:rPr>
      </w:pPr>
    </w:p>
    <w:p w14:paraId="4D27D08A" w14:textId="77777777" w:rsidR="00EA0E3B" w:rsidRPr="00C33C6C" w:rsidRDefault="00EA0E3B" w:rsidP="00EA0E3B">
      <w:pPr>
        <w:rPr>
          <w:sz w:val="20"/>
          <w:szCs w:val="20"/>
        </w:rPr>
      </w:pPr>
    </w:p>
    <w:p w14:paraId="0B780F49" w14:textId="77777777" w:rsidR="00EA0E3B" w:rsidRPr="00C33C6C" w:rsidRDefault="00EA0E3B" w:rsidP="00EA0E3B">
      <w:pPr>
        <w:rPr>
          <w:sz w:val="20"/>
          <w:szCs w:val="20"/>
        </w:rPr>
      </w:pPr>
    </w:p>
    <w:p w14:paraId="17EF0C22" w14:textId="77777777" w:rsidR="00723073" w:rsidRPr="00C33C6C" w:rsidRDefault="00723073" w:rsidP="00EA0E3B">
      <w:pPr>
        <w:rPr>
          <w:sz w:val="20"/>
          <w:szCs w:val="20"/>
        </w:rPr>
      </w:pPr>
    </w:p>
    <w:p w14:paraId="48B13910" w14:textId="77777777" w:rsidR="00723073" w:rsidRPr="00C33C6C" w:rsidRDefault="00723073" w:rsidP="00EA0E3B">
      <w:pPr>
        <w:rPr>
          <w:sz w:val="20"/>
          <w:szCs w:val="20"/>
        </w:rPr>
      </w:pPr>
    </w:p>
    <w:p w14:paraId="51E6E3F1" w14:textId="77777777" w:rsidR="00723073" w:rsidRPr="00C33C6C" w:rsidRDefault="00723073" w:rsidP="00EA0E3B">
      <w:pPr>
        <w:rPr>
          <w:sz w:val="20"/>
          <w:szCs w:val="20"/>
        </w:rPr>
      </w:pPr>
    </w:p>
    <w:p w14:paraId="21C3792F" w14:textId="77777777" w:rsidR="00723073" w:rsidRPr="00C33C6C" w:rsidRDefault="00723073" w:rsidP="00EA0E3B">
      <w:pPr>
        <w:rPr>
          <w:sz w:val="20"/>
          <w:szCs w:val="20"/>
        </w:rPr>
      </w:pPr>
    </w:p>
    <w:p w14:paraId="630CB160" w14:textId="77777777" w:rsidR="00723073" w:rsidRPr="00C33C6C" w:rsidRDefault="00723073" w:rsidP="00EA0E3B">
      <w:pPr>
        <w:rPr>
          <w:sz w:val="20"/>
          <w:szCs w:val="20"/>
        </w:rPr>
      </w:pPr>
    </w:p>
    <w:p w14:paraId="78FD9DA4" w14:textId="77777777" w:rsidR="00723073" w:rsidRPr="00C33C6C" w:rsidRDefault="00723073" w:rsidP="00EA0E3B">
      <w:pPr>
        <w:rPr>
          <w:sz w:val="20"/>
          <w:szCs w:val="20"/>
        </w:rPr>
      </w:pPr>
    </w:p>
    <w:p w14:paraId="3495A0C1" w14:textId="77777777" w:rsidR="00723073" w:rsidRPr="00C33C6C" w:rsidRDefault="00723073" w:rsidP="00EA0E3B">
      <w:pPr>
        <w:rPr>
          <w:sz w:val="20"/>
          <w:szCs w:val="20"/>
        </w:rPr>
      </w:pPr>
    </w:p>
    <w:p w14:paraId="6B44CF79" w14:textId="77777777" w:rsidR="00723073" w:rsidRPr="00C33C6C" w:rsidRDefault="00723073" w:rsidP="00EA0E3B">
      <w:pPr>
        <w:rPr>
          <w:sz w:val="20"/>
          <w:szCs w:val="20"/>
        </w:rPr>
      </w:pPr>
    </w:p>
    <w:p w14:paraId="49D83A1C" w14:textId="77777777" w:rsidR="00723073" w:rsidRPr="00C33C6C" w:rsidRDefault="00723073" w:rsidP="00EA0E3B">
      <w:pPr>
        <w:rPr>
          <w:sz w:val="20"/>
          <w:szCs w:val="20"/>
        </w:rPr>
      </w:pPr>
    </w:p>
    <w:p w14:paraId="073A2668" w14:textId="77777777" w:rsidR="00723073" w:rsidRPr="00C33C6C" w:rsidRDefault="00723073" w:rsidP="00EA0E3B">
      <w:pPr>
        <w:rPr>
          <w:sz w:val="20"/>
          <w:szCs w:val="20"/>
        </w:rPr>
      </w:pPr>
    </w:p>
    <w:p w14:paraId="5CE01C47" w14:textId="77777777" w:rsidR="00723073" w:rsidRPr="00C33C6C" w:rsidRDefault="00723073" w:rsidP="00EA0E3B">
      <w:pPr>
        <w:rPr>
          <w:sz w:val="20"/>
          <w:szCs w:val="20"/>
        </w:rPr>
      </w:pPr>
    </w:p>
    <w:p w14:paraId="1CA9A7FC" w14:textId="77777777" w:rsidR="00723073" w:rsidRPr="00C33C6C" w:rsidRDefault="00723073" w:rsidP="00EA0E3B">
      <w:pPr>
        <w:rPr>
          <w:sz w:val="20"/>
          <w:szCs w:val="20"/>
        </w:rPr>
      </w:pPr>
    </w:p>
    <w:p w14:paraId="339E405F" w14:textId="77777777" w:rsidR="00723073" w:rsidRPr="00C33C6C" w:rsidRDefault="00723073" w:rsidP="00EA0E3B">
      <w:pPr>
        <w:rPr>
          <w:sz w:val="20"/>
          <w:szCs w:val="20"/>
        </w:rPr>
      </w:pPr>
    </w:p>
    <w:p w14:paraId="59183D79" w14:textId="77777777" w:rsidR="0081371A" w:rsidRPr="00C33C6C" w:rsidRDefault="0081371A" w:rsidP="00EA0E3B">
      <w:pPr>
        <w:rPr>
          <w:sz w:val="20"/>
          <w:szCs w:val="20"/>
        </w:rPr>
      </w:pPr>
    </w:p>
    <w:sectPr w:rsidR="0081371A" w:rsidRPr="00C33C6C" w:rsidSect="00723073">
      <w:headerReference w:type="default" r:id="rId11"/>
      <w:footerReference w:type="default" r:id="rId12"/>
      <w:headerReference w:type="first" r:id="rId13"/>
      <w:footerReference w:type="first" r:id="rId14"/>
      <w:pgSz w:w="11906" w:h="16838" w:code="9"/>
      <w:pgMar w:top="2157" w:right="924" w:bottom="1418" w:left="1418" w:header="270"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5DE6" w14:textId="77777777" w:rsidR="00C26A24" w:rsidRDefault="00C26A24" w:rsidP="00EA0E3B">
      <w:r>
        <w:separator/>
      </w:r>
    </w:p>
  </w:endnote>
  <w:endnote w:type="continuationSeparator" w:id="0">
    <w:p w14:paraId="3D464D6C" w14:textId="77777777" w:rsidR="00C26A24" w:rsidRDefault="00C26A24" w:rsidP="00EA0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735E" w14:textId="36594FE8" w:rsidR="0018061B" w:rsidRPr="00EA0E3B" w:rsidRDefault="0018061B" w:rsidP="00723073">
    <w:pPr>
      <w:pStyle w:val="Footer"/>
      <w:jc w:val="center"/>
    </w:pPr>
    <w:r w:rsidRPr="00EA0E3B">
      <w:rPr>
        <w:rStyle w:val="PageNumber"/>
        <w:rFonts w:ascii="Arial" w:hAnsi="Arial" w:cs="Arial"/>
      </w:rPr>
      <w:fldChar w:fldCharType="begin"/>
    </w:r>
    <w:r w:rsidRPr="00EA0E3B">
      <w:rPr>
        <w:rStyle w:val="PageNumber"/>
        <w:rFonts w:ascii="Arial" w:hAnsi="Arial" w:cs="Arial"/>
      </w:rPr>
      <w:instrText xml:space="preserve"> PAGE </w:instrText>
    </w:r>
    <w:r w:rsidRPr="00EA0E3B">
      <w:rPr>
        <w:rStyle w:val="PageNumber"/>
        <w:rFonts w:ascii="Arial" w:hAnsi="Arial" w:cs="Arial"/>
      </w:rPr>
      <w:fldChar w:fldCharType="separate"/>
    </w:r>
    <w:r w:rsidR="00E310C7">
      <w:rPr>
        <w:rStyle w:val="PageNumber"/>
        <w:rFonts w:ascii="Arial" w:hAnsi="Arial" w:cs="Arial"/>
        <w:noProof/>
      </w:rPr>
      <w:t>6</w:t>
    </w:r>
    <w:r w:rsidRPr="00EA0E3B">
      <w:rPr>
        <w:rStyle w:val="PageNumbe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E3CF9" w14:textId="77777777" w:rsidR="0018061B" w:rsidRPr="00815D97" w:rsidRDefault="00721CDE" w:rsidP="00EA0E3B">
    <w:pPr>
      <w:pStyle w:val="Footer"/>
      <w:ind w:left="-1418"/>
    </w:pPr>
    <w:r w:rsidRPr="00815D97">
      <w:rPr>
        <w:noProof/>
        <w:lang w:eastAsia="is-IS"/>
      </w:rPr>
      <w:drawing>
        <wp:anchor distT="0" distB="0" distL="114300" distR="114300" simplePos="0" relativeHeight="251658240" behindDoc="1" locked="0" layoutInCell="1" allowOverlap="1" wp14:anchorId="6C8C10B7" wp14:editId="546A21C8">
          <wp:simplePos x="0" y="0"/>
          <wp:positionH relativeFrom="column">
            <wp:posOffset>-900430</wp:posOffset>
          </wp:positionH>
          <wp:positionV relativeFrom="paragraph">
            <wp:posOffset>-473075</wp:posOffset>
          </wp:positionV>
          <wp:extent cx="7552834" cy="770363"/>
          <wp:effectExtent l="0" t="0" r="0" b="0"/>
          <wp:wrapNone/>
          <wp:docPr id="10" name="Picture 10" descr="C:\Users\Dew\Documents\dewice\Árnasynir\Landsnet\Landsnet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w\Documents\dewice\Árnasynir\Landsnet\Landsnet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34" cy="7703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1480D" w14:textId="77777777" w:rsidR="00C26A24" w:rsidRDefault="00C26A24" w:rsidP="00EA0E3B">
      <w:r>
        <w:separator/>
      </w:r>
    </w:p>
  </w:footnote>
  <w:footnote w:type="continuationSeparator" w:id="0">
    <w:p w14:paraId="5EFB8B7A" w14:textId="77777777" w:rsidR="00C26A24" w:rsidRDefault="00C26A24" w:rsidP="00EA0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FB74" w14:textId="77777777" w:rsidR="00EA0E3B" w:rsidRDefault="00EA0E3B" w:rsidP="00EA0E3B">
    <w:pPr>
      <w:pStyle w:val="Header"/>
      <w:ind w:left="-1418"/>
    </w:pPr>
    <w:r>
      <w:rPr>
        <w:noProof/>
        <w:lang w:eastAsia="is-IS"/>
      </w:rPr>
      <w:drawing>
        <wp:anchor distT="0" distB="0" distL="114300" distR="114300" simplePos="0" relativeHeight="251659264" behindDoc="1" locked="0" layoutInCell="1" allowOverlap="1" wp14:anchorId="46C6975D" wp14:editId="4BA9A9CB">
          <wp:simplePos x="0" y="0"/>
          <wp:positionH relativeFrom="column">
            <wp:posOffset>-900430</wp:posOffset>
          </wp:positionH>
          <wp:positionV relativeFrom="paragraph">
            <wp:posOffset>-161925</wp:posOffset>
          </wp:positionV>
          <wp:extent cx="7543800" cy="927754"/>
          <wp:effectExtent l="0" t="0" r="0" b="0"/>
          <wp:wrapNone/>
          <wp:docPr id="2" name="Picture 2" descr="C:\Users\Dew\Documents\dewice\Árnasynir\Landsnet\Landsnet-bref ut - Ha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w\Documents\dewice\Árnasynir\Landsnet\Landsnet-bref ut - Hau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9277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38786" w14:textId="77777777" w:rsidR="0018061B" w:rsidRDefault="0018061B" w:rsidP="00EA0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09419" w14:textId="77777777" w:rsidR="0018061B" w:rsidRDefault="00721CDE" w:rsidP="00EA0E3B">
    <w:pPr>
      <w:pStyle w:val="Header"/>
      <w:ind w:left="-1418"/>
    </w:pPr>
    <w:r>
      <w:rPr>
        <w:noProof/>
        <w:lang w:eastAsia="is-IS"/>
      </w:rPr>
      <w:drawing>
        <wp:anchor distT="0" distB="0" distL="114300" distR="114300" simplePos="0" relativeHeight="251660288" behindDoc="1" locked="0" layoutInCell="1" allowOverlap="1" wp14:anchorId="46E3B6E0" wp14:editId="28EB78F5">
          <wp:simplePos x="0" y="0"/>
          <wp:positionH relativeFrom="column">
            <wp:posOffset>-862330</wp:posOffset>
          </wp:positionH>
          <wp:positionV relativeFrom="paragraph">
            <wp:posOffset>-161925</wp:posOffset>
          </wp:positionV>
          <wp:extent cx="7543800" cy="927754"/>
          <wp:effectExtent l="0" t="0" r="0" b="0"/>
          <wp:wrapNone/>
          <wp:docPr id="1" name="Picture 1" descr="C:\Users\Dew\Documents\dewice\Árnasynir\Landsnet\Landsnet-bref ut - Ha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w\Documents\dewice\Árnasynir\Landsnet\Landsnet-bref ut - Hau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800" cy="92775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41F8A"/>
    <w:multiLevelType w:val="hybridMultilevel"/>
    <w:tmpl w:val="3F8E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C6F25"/>
    <w:multiLevelType w:val="hybridMultilevel"/>
    <w:tmpl w:val="720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BA7006"/>
    <w:multiLevelType w:val="hybridMultilevel"/>
    <w:tmpl w:val="C4B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EF"/>
    <w:rsid w:val="00002EA6"/>
    <w:rsid w:val="00003309"/>
    <w:rsid w:val="000113EF"/>
    <w:rsid w:val="0002106E"/>
    <w:rsid w:val="000228C1"/>
    <w:rsid w:val="0005175C"/>
    <w:rsid w:val="000750A5"/>
    <w:rsid w:val="00076A39"/>
    <w:rsid w:val="00081CD5"/>
    <w:rsid w:val="000918D8"/>
    <w:rsid w:val="000A1674"/>
    <w:rsid w:val="000A637C"/>
    <w:rsid w:val="000B2BBB"/>
    <w:rsid w:val="000D2DCC"/>
    <w:rsid w:val="00111637"/>
    <w:rsid w:val="00117804"/>
    <w:rsid w:val="00125512"/>
    <w:rsid w:val="001278BE"/>
    <w:rsid w:val="0013401A"/>
    <w:rsid w:val="00173940"/>
    <w:rsid w:val="0018061B"/>
    <w:rsid w:val="001953E8"/>
    <w:rsid w:val="0019756B"/>
    <w:rsid w:val="001A1335"/>
    <w:rsid w:val="001A6024"/>
    <w:rsid w:val="001B4AEB"/>
    <w:rsid w:val="001D0E49"/>
    <w:rsid w:val="001D5E77"/>
    <w:rsid w:val="001E51ED"/>
    <w:rsid w:val="001F5D72"/>
    <w:rsid w:val="001F7463"/>
    <w:rsid w:val="00215149"/>
    <w:rsid w:val="00241912"/>
    <w:rsid w:val="00253966"/>
    <w:rsid w:val="0025571D"/>
    <w:rsid w:val="002718DF"/>
    <w:rsid w:val="00286D73"/>
    <w:rsid w:val="002A5E89"/>
    <w:rsid w:val="002A60FA"/>
    <w:rsid w:val="002B5C71"/>
    <w:rsid w:val="002C54E9"/>
    <w:rsid w:val="002D21DB"/>
    <w:rsid w:val="002D5DA2"/>
    <w:rsid w:val="002E2171"/>
    <w:rsid w:val="002E7DDD"/>
    <w:rsid w:val="00316D59"/>
    <w:rsid w:val="003205DB"/>
    <w:rsid w:val="00323082"/>
    <w:rsid w:val="00323A42"/>
    <w:rsid w:val="00331FC1"/>
    <w:rsid w:val="003337E1"/>
    <w:rsid w:val="00335BE6"/>
    <w:rsid w:val="00346F56"/>
    <w:rsid w:val="00350417"/>
    <w:rsid w:val="00357177"/>
    <w:rsid w:val="00367FCF"/>
    <w:rsid w:val="003713DA"/>
    <w:rsid w:val="00372C9E"/>
    <w:rsid w:val="003734A1"/>
    <w:rsid w:val="003958C3"/>
    <w:rsid w:val="003A504D"/>
    <w:rsid w:val="003A5C19"/>
    <w:rsid w:val="003A73B7"/>
    <w:rsid w:val="003D6770"/>
    <w:rsid w:val="003E5CC5"/>
    <w:rsid w:val="003F0FCF"/>
    <w:rsid w:val="00414B5F"/>
    <w:rsid w:val="0044120B"/>
    <w:rsid w:val="00441704"/>
    <w:rsid w:val="004451FA"/>
    <w:rsid w:val="00452461"/>
    <w:rsid w:val="00455FA9"/>
    <w:rsid w:val="00457B96"/>
    <w:rsid w:val="00482667"/>
    <w:rsid w:val="004876E3"/>
    <w:rsid w:val="00490483"/>
    <w:rsid w:val="004A4D9C"/>
    <w:rsid w:val="004B1BF1"/>
    <w:rsid w:val="004B3367"/>
    <w:rsid w:val="004B6ED9"/>
    <w:rsid w:val="004C6A61"/>
    <w:rsid w:val="004D283F"/>
    <w:rsid w:val="005209A0"/>
    <w:rsid w:val="005216CE"/>
    <w:rsid w:val="00530599"/>
    <w:rsid w:val="00545EA7"/>
    <w:rsid w:val="00556E18"/>
    <w:rsid w:val="005A2332"/>
    <w:rsid w:val="005A6C82"/>
    <w:rsid w:val="005B4D37"/>
    <w:rsid w:val="005C1901"/>
    <w:rsid w:val="005D35CC"/>
    <w:rsid w:val="005D40BF"/>
    <w:rsid w:val="005E1D21"/>
    <w:rsid w:val="005F7676"/>
    <w:rsid w:val="00603130"/>
    <w:rsid w:val="006466FE"/>
    <w:rsid w:val="00647025"/>
    <w:rsid w:val="0065527D"/>
    <w:rsid w:val="006643E5"/>
    <w:rsid w:val="006914B8"/>
    <w:rsid w:val="0069159E"/>
    <w:rsid w:val="006A1567"/>
    <w:rsid w:val="006C1983"/>
    <w:rsid w:val="006C1E94"/>
    <w:rsid w:val="006C5F0B"/>
    <w:rsid w:val="006D07DF"/>
    <w:rsid w:val="006F69BC"/>
    <w:rsid w:val="00721CDE"/>
    <w:rsid w:val="00723073"/>
    <w:rsid w:val="007349D2"/>
    <w:rsid w:val="007525C0"/>
    <w:rsid w:val="00755DF8"/>
    <w:rsid w:val="00784E69"/>
    <w:rsid w:val="00797518"/>
    <w:rsid w:val="007A1160"/>
    <w:rsid w:val="007A2971"/>
    <w:rsid w:val="007A7566"/>
    <w:rsid w:val="007A759B"/>
    <w:rsid w:val="007F0B87"/>
    <w:rsid w:val="007F6616"/>
    <w:rsid w:val="00800183"/>
    <w:rsid w:val="00806142"/>
    <w:rsid w:val="0081371A"/>
    <w:rsid w:val="00815D97"/>
    <w:rsid w:val="00820D7E"/>
    <w:rsid w:val="00832101"/>
    <w:rsid w:val="00837AEA"/>
    <w:rsid w:val="008724F5"/>
    <w:rsid w:val="0088079D"/>
    <w:rsid w:val="0089214E"/>
    <w:rsid w:val="008A6005"/>
    <w:rsid w:val="008A68D9"/>
    <w:rsid w:val="008A7351"/>
    <w:rsid w:val="008B4925"/>
    <w:rsid w:val="008C0648"/>
    <w:rsid w:val="008C326F"/>
    <w:rsid w:val="008D2159"/>
    <w:rsid w:val="008D4BE7"/>
    <w:rsid w:val="008E298F"/>
    <w:rsid w:val="008F6A94"/>
    <w:rsid w:val="008F7AA1"/>
    <w:rsid w:val="00902003"/>
    <w:rsid w:val="009028D0"/>
    <w:rsid w:val="00903794"/>
    <w:rsid w:val="0091303B"/>
    <w:rsid w:val="009138F3"/>
    <w:rsid w:val="009155B5"/>
    <w:rsid w:val="00922B3E"/>
    <w:rsid w:val="009417B6"/>
    <w:rsid w:val="00946814"/>
    <w:rsid w:val="00946CD3"/>
    <w:rsid w:val="00962384"/>
    <w:rsid w:val="00963D45"/>
    <w:rsid w:val="009738FF"/>
    <w:rsid w:val="00974F2B"/>
    <w:rsid w:val="00995290"/>
    <w:rsid w:val="0099794B"/>
    <w:rsid w:val="009A6F49"/>
    <w:rsid w:val="009B069D"/>
    <w:rsid w:val="009B35C4"/>
    <w:rsid w:val="009C0A20"/>
    <w:rsid w:val="009E486F"/>
    <w:rsid w:val="009E7C97"/>
    <w:rsid w:val="009F69B9"/>
    <w:rsid w:val="00A01C73"/>
    <w:rsid w:val="00A05128"/>
    <w:rsid w:val="00A17AD1"/>
    <w:rsid w:val="00A443BE"/>
    <w:rsid w:val="00A56A0A"/>
    <w:rsid w:val="00A61C08"/>
    <w:rsid w:val="00A6527B"/>
    <w:rsid w:val="00A712F3"/>
    <w:rsid w:val="00A8399E"/>
    <w:rsid w:val="00AA4468"/>
    <w:rsid w:val="00AB5A8A"/>
    <w:rsid w:val="00AD7136"/>
    <w:rsid w:val="00AF0B52"/>
    <w:rsid w:val="00B02FF1"/>
    <w:rsid w:val="00B11DC5"/>
    <w:rsid w:val="00B128A7"/>
    <w:rsid w:val="00B177C2"/>
    <w:rsid w:val="00B20840"/>
    <w:rsid w:val="00B336DC"/>
    <w:rsid w:val="00B35CF5"/>
    <w:rsid w:val="00B42730"/>
    <w:rsid w:val="00B64F45"/>
    <w:rsid w:val="00B7003D"/>
    <w:rsid w:val="00B7299B"/>
    <w:rsid w:val="00B8414B"/>
    <w:rsid w:val="00B96C95"/>
    <w:rsid w:val="00BA0A42"/>
    <w:rsid w:val="00BC0144"/>
    <w:rsid w:val="00BC2D4F"/>
    <w:rsid w:val="00BC7792"/>
    <w:rsid w:val="00BE2353"/>
    <w:rsid w:val="00BE53B3"/>
    <w:rsid w:val="00C26A24"/>
    <w:rsid w:val="00C33C6C"/>
    <w:rsid w:val="00C359B0"/>
    <w:rsid w:val="00C4523B"/>
    <w:rsid w:val="00C536C0"/>
    <w:rsid w:val="00C57068"/>
    <w:rsid w:val="00C7287C"/>
    <w:rsid w:val="00C7404A"/>
    <w:rsid w:val="00C75356"/>
    <w:rsid w:val="00C8056C"/>
    <w:rsid w:val="00C95197"/>
    <w:rsid w:val="00C95996"/>
    <w:rsid w:val="00CA50FD"/>
    <w:rsid w:val="00CC5E66"/>
    <w:rsid w:val="00D03C96"/>
    <w:rsid w:val="00D0775F"/>
    <w:rsid w:val="00D20EEF"/>
    <w:rsid w:val="00D24BDC"/>
    <w:rsid w:val="00D32070"/>
    <w:rsid w:val="00D34BC2"/>
    <w:rsid w:val="00D40A73"/>
    <w:rsid w:val="00D43C6B"/>
    <w:rsid w:val="00D445BC"/>
    <w:rsid w:val="00D61945"/>
    <w:rsid w:val="00D73E26"/>
    <w:rsid w:val="00D8572B"/>
    <w:rsid w:val="00D93243"/>
    <w:rsid w:val="00DB5953"/>
    <w:rsid w:val="00DC19A1"/>
    <w:rsid w:val="00DC5709"/>
    <w:rsid w:val="00DD1330"/>
    <w:rsid w:val="00DD6086"/>
    <w:rsid w:val="00DE0078"/>
    <w:rsid w:val="00DF7FA6"/>
    <w:rsid w:val="00E128A2"/>
    <w:rsid w:val="00E12AC1"/>
    <w:rsid w:val="00E20C9E"/>
    <w:rsid w:val="00E22852"/>
    <w:rsid w:val="00E310C7"/>
    <w:rsid w:val="00E55E55"/>
    <w:rsid w:val="00E94C06"/>
    <w:rsid w:val="00E979CE"/>
    <w:rsid w:val="00EA0E3B"/>
    <w:rsid w:val="00EB6A1C"/>
    <w:rsid w:val="00ED1A00"/>
    <w:rsid w:val="00ED4ED3"/>
    <w:rsid w:val="00ED5D3B"/>
    <w:rsid w:val="00EF3B82"/>
    <w:rsid w:val="00EF70E2"/>
    <w:rsid w:val="00F0736E"/>
    <w:rsid w:val="00F07408"/>
    <w:rsid w:val="00F11561"/>
    <w:rsid w:val="00F27CC1"/>
    <w:rsid w:val="00F365D0"/>
    <w:rsid w:val="00F6799B"/>
    <w:rsid w:val="00F77A7D"/>
    <w:rsid w:val="00F8608F"/>
    <w:rsid w:val="00FA30D9"/>
    <w:rsid w:val="00FA5BEF"/>
    <w:rsid w:val="00FD1D2F"/>
    <w:rsid w:val="00FD59F5"/>
    <w:rsid w:val="00FE3940"/>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8F1F74"/>
  <w15:docId w15:val="{65088D97-27E2-4D6E-925D-F9F77657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E3B"/>
    <w:rPr>
      <w:rFonts w:asciiTheme="minorHAnsi" w:hAnsiTheme="minorHAnsi" w:cstheme="minorHAnsi"/>
      <w:sz w:val="22"/>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4C06"/>
    <w:pPr>
      <w:tabs>
        <w:tab w:val="center" w:pos="4536"/>
        <w:tab w:val="right" w:pos="9072"/>
      </w:tabs>
    </w:pPr>
  </w:style>
  <w:style w:type="paragraph" w:styleId="Footer">
    <w:name w:val="footer"/>
    <w:basedOn w:val="Normal"/>
    <w:rsid w:val="00E94C06"/>
    <w:pPr>
      <w:tabs>
        <w:tab w:val="center" w:pos="4536"/>
        <w:tab w:val="right" w:pos="9072"/>
      </w:tabs>
    </w:pPr>
  </w:style>
  <w:style w:type="character" w:styleId="Hyperlink">
    <w:name w:val="Hyperlink"/>
    <w:rsid w:val="00E94C06"/>
    <w:rPr>
      <w:color w:val="0000FF"/>
      <w:u w:val="single"/>
    </w:rPr>
  </w:style>
  <w:style w:type="paragraph" w:styleId="Date">
    <w:name w:val="Date"/>
    <w:basedOn w:val="Normal"/>
    <w:next w:val="Normal"/>
    <w:rsid w:val="007A2971"/>
  </w:style>
  <w:style w:type="table" w:styleId="TableGrid">
    <w:name w:val="Table Grid"/>
    <w:basedOn w:val="TableNormal"/>
    <w:rsid w:val="00D34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B4AEB"/>
  </w:style>
  <w:style w:type="paragraph" w:customStyle="1" w:styleId="kveja">
    <w:name w:val="kveðja"/>
    <w:next w:val="undirskrift"/>
    <w:rsid w:val="0018061B"/>
    <w:pPr>
      <w:spacing w:before="480" w:after="960" w:line="240" w:lineRule="atLeast"/>
      <w:ind w:left="4896"/>
    </w:pPr>
    <w:rPr>
      <w:sz w:val="24"/>
      <w:lang w:val="en-GB"/>
    </w:rPr>
  </w:style>
  <w:style w:type="paragraph" w:customStyle="1" w:styleId="undirskrift">
    <w:name w:val="undirskrift"/>
    <w:next w:val="Normal"/>
    <w:rsid w:val="0018061B"/>
    <w:pPr>
      <w:spacing w:after="720" w:line="240" w:lineRule="atLeast"/>
      <w:ind w:left="4896"/>
    </w:pPr>
    <w:rPr>
      <w:sz w:val="24"/>
      <w:lang w:val="en-GB"/>
    </w:rPr>
  </w:style>
  <w:style w:type="paragraph" w:styleId="BalloonText">
    <w:name w:val="Balloon Text"/>
    <w:basedOn w:val="Normal"/>
    <w:link w:val="BalloonTextChar"/>
    <w:rsid w:val="00DE0078"/>
    <w:rPr>
      <w:rFonts w:ascii="Tahoma" w:hAnsi="Tahoma" w:cs="Tahoma"/>
      <w:sz w:val="16"/>
      <w:szCs w:val="16"/>
    </w:rPr>
  </w:style>
  <w:style w:type="character" w:customStyle="1" w:styleId="BalloonTextChar">
    <w:name w:val="Balloon Text Char"/>
    <w:basedOn w:val="DefaultParagraphFont"/>
    <w:link w:val="BalloonText"/>
    <w:rsid w:val="00DE0078"/>
    <w:rPr>
      <w:rFonts w:ascii="Tahoma" w:hAnsi="Tahoma" w:cs="Tahoma"/>
      <w:sz w:val="16"/>
      <w:szCs w:val="16"/>
      <w:lang w:val="en-GB" w:eastAsia="en-GB"/>
    </w:rPr>
  </w:style>
  <w:style w:type="paragraph" w:styleId="ListParagraph">
    <w:name w:val="List Paragraph"/>
    <w:basedOn w:val="Normal"/>
    <w:uiPriority w:val="34"/>
    <w:qFormat/>
    <w:rsid w:val="007A1160"/>
    <w:pPr>
      <w:spacing w:after="160" w:line="259" w:lineRule="auto"/>
      <w:ind w:left="720"/>
      <w:contextualSpacing/>
    </w:pPr>
    <w:rPr>
      <w:rFonts w:eastAsiaTheme="minorHAnsi" w:cstheme="minorBidi"/>
      <w:sz w:val="24"/>
    </w:rPr>
  </w:style>
  <w:style w:type="character" w:styleId="CommentReference">
    <w:name w:val="annotation reference"/>
    <w:basedOn w:val="DefaultParagraphFont"/>
    <w:uiPriority w:val="99"/>
    <w:semiHidden/>
    <w:unhideWhenUsed/>
    <w:rsid w:val="007A1160"/>
    <w:rPr>
      <w:sz w:val="16"/>
      <w:szCs w:val="16"/>
    </w:rPr>
  </w:style>
  <w:style w:type="paragraph" w:styleId="CommentText">
    <w:name w:val="annotation text"/>
    <w:basedOn w:val="Normal"/>
    <w:link w:val="CommentTextChar"/>
    <w:uiPriority w:val="99"/>
    <w:semiHidden/>
    <w:unhideWhenUsed/>
    <w:rsid w:val="007A1160"/>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A1160"/>
    <w:rPr>
      <w:rFonts w:asciiTheme="minorHAnsi" w:eastAsiaTheme="minorHAnsi" w:hAnsiTheme="minorHAnsi" w:cstheme="minorBidi"/>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2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ndsn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403C8-AE4C-48E2-A064-03026979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HH</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dc:creator>
  <cp:lastModifiedBy>Rut Kristinsdóttir</cp:lastModifiedBy>
  <cp:revision>2</cp:revision>
  <cp:lastPrinted>2005-01-04T10:53:00Z</cp:lastPrinted>
  <dcterms:created xsi:type="dcterms:W3CDTF">2018-10-08T15:46:00Z</dcterms:created>
  <dcterms:modified xsi:type="dcterms:W3CDTF">2018-10-08T15:46:00Z</dcterms:modified>
</cp:coreProperties>
</file>