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FB88D" w14:textId="2867529D" w:rsidR="00BB740D" w:rsidRPr="005A5C65" w:rsidRDefault="006D46A7" w:rsidP="005A5C65">
      <w:pPr>
        <w:jc w:val="center"/>
        <w:rPr>
          <w:b/>
          <w:bCs/>
          <w:sz w:val="28"/>
          <w:szCs w:val="24"/>
        </w:rPr>
      </w:pPr>
      <w:r w:rsidRPr="005A5C65">
        <w:rPr>
          <w:b/>
          <w:bCs/>
          <w:sz w:val="28"/>
          <w:szCs w:val="24"/>
        </w:rPr>
        <w:t>Umsögn vegna áforma um lagasetningu um stafrænt pósthólf</w:t>
      </w:r>
    </w:p>
    <w:p w14:paraId="0707BE9C" w14:textId="77777777" w:rsidR="006D46A7" w:rsidRPr="00415BA4" w:rsidRDefault="006D46A7"/>
    <w:p w14:paraId="4F2821CA" w14:textId="038C57A2" w:rsidR="006D46A7" w:rsidRDefault="006D46A7">
      <w:r w:rsidRPr="00415BA4">
        <w:rPr>
          <w:b/>
          <w:bCs/>
        </w:rPr>
        <w:t>Send</w:t>
      </w:r>
      <w:r w:rsidR="00B1156F" w:rsidRPr="00415BA4">
        <w:rPr>
          <w:b/>
          <w:bCs/>
        </w:rPr>
        <w:t>endur</w:t>
      </w:r>
      <w:r w:rsidRPr="00415BA4">
        <w:rPr>
          <w:b/>
          <w:bCs/>
        </w:rPr>
        <w:t xml:space="preserve">: </w:t>
      </w:r>
      <w:r w:rsidR="00B1156F" w:rsidRPr="00415BA4">
        <w:rPr>
          <w:b/>
          <w:bCs/>
        </w:rPr>
        <w:t xml:space="preserve"> </w:t>
      </w:r>
      <w:r w:rsidRPr="00415BA4">
        <w:t>Umslag ehf.</w:t>
      </w:r>
      <w:r w:rsidR="00B1156F" w:rsidRPr="00415BA4">
        <w:t xml:space="preserve">, kt. 680789-1189 </w:t>
      </w:r>
      <w:r w:rsidRPr="00415BA4">
        <w:t>og Burðargjöld ehf.</w:t>
      </w:r>
      <w:r w:rsidR="00B1156F" w:rsidRPr="00415BA4">
        <w:t>, kt. 501097-2929</w:t>
      </w:r>
      <w:r w:rsidR="00F558F9" w:rsidRPr="00415BA4">
        <w:t>.</w:t>
      </w:r>
    </w:p>
    <w:p w14:paraId="3A0A9A93" w14:textId="381BEAEB" w:rsidR="00007849" w:rsidRPr="00415BA4" w:rsidRDefault="00007849">
      <w:pPr>
        <w:rPr>
          <w:b/>
          <w:bCs/>
        </w:rPr>
      </w:pPr>
      <w:r w:rsidRPr="00007849">
        <w:rPr>
          <w:b/>
          <w:bCs/>
        </w:rPr>
        <w:t>Dagsetning</w:t>
      </w:r>
      <w:r>
        <w:t>: 8. október 2020</w:t>
      </w:r>
    </w:p>
    <w:p w14:paraId="51A52849" w14:textId="77777777" w:rsidR="006D46A7" w:rsidRPr="00415BA4" w:rsidRDefault="006D46A7"/>
    <w:p w14:paraId="4807538F" w14:textId="77777777" w:rsidR="006D46A7" w:rsidRPr="00415BA4" w:rsidRDefault="006D46A7">
      <w:r w:rsidRPr="00415BA4">
        <w:t xml:space="preserve">Vegna </w:t>
      </w:r>
      <w:r w:rsidR="00B1156F" w:rsidRPr="00415BA4">
        <w:t>áforma fjármála- og efnahagsráðuneytisins um smíði frumvarps til laga um stafrænt pósthólf vilja félögin Umslag ehf. og Burðargjöld ehf. koma á framfæri eftirfarandi, sameiginlegri, umsögn. Málefnið tengist félögunum með beinum hætti, Umslag ehf. starfar á sviði prentunar og pökkunar og Burðargjöld ehf. er söfnunaraðili pósts.</w:t>
      </w:r>
    </w:p>
    <w:p w14:paraId="5C1D6306" w14:textId="77777777" w:rsidR="006D46A7" w:rsidRPr="00415BA4" w:rsidRDefault="006D46A7"/>
    <w:p w14:paraId="6E6CC15B" w14:textId="469B9E77" w:rsidR="006D46A7" w:rsidRPr="00415BA4" w:rsidRDefault="00B1156F">
      <w:r w:rsidRPr="00415BA4">
        <w:t>Yfirlýst markmið með smíði laganna mun vera að gera stjórnvöldum heimilt að senda gögn frá sér stafrænt með sömu réttaráhrifum og ef gögn væru send með bréfpósti.</w:t>
      </w:r>
      <w:r w:rsidR="00713BA0" w:rsidRPr="00415BA4">
        <w:t xml:space="preserve"> Vísað er til ýmissa sjónarmiða varðandi hvers vegna breytingin sé heppileg en hér á eftir má finna nokkrar athugasemdir sem umsagnaraðilar vilja koma á framfæri til stjórnvalda til umhugsunar</w:t>
      </w:r>
      <w:r w:rsidR="00F558F9" w:rsidRPr="00415BA4">
        <w:t>, þó hér sé vitaskuld ekki að finna tæmandi talningu á sjónarmiðum sem kunna að koma til skoðunar við jafn viðamiklar breytingar og að er stefnt með lagabreytingunni</w:t>
      </w:r>
      <w:r w:rsidR="00713BA0" w:rsidRPr="00415BA4">
        <w:t>.</w:t>
      </w:r>
    </w:p>
    <w:p w14:paraId="5D42BAA4" w14:textId="77777777" w:rsidR="00713BA0" w:rsidRPr="00415BA4" w:rsidRDefault="00713BA0"/>
    <w:p w14:paraId="63FF05B6" w14:textId="77777777" w:rsidR="00713BA0" w:rsidRPr="00415BA4" w:rsidRDefault="00713BA0">
      <w:pPr>
        <w:rPr>
          <w:b/>
          <w:bCs/>
        </w:rPr>
      </w:pPr>
      <w:r w:rsidRPr="00415BA4">
        <w:rPr>
          <w:b/>
          <w:bCs/>
        </w:rPr>
        <w:t>Sparnaður</w:t>
      </w:r>
      <w:r w:rsidR="009E3F4A" w:rsidRPr="00415BA4">
        <w:rPr>
          <w:b/>
          <w:bCs/>
        </w:rPr>
        <w:t xml:space="preserve"> og atvinnumissir</w:t>
      </w:r>
    </w:p>
    <w:p w14:paraId="728CD5B3" w14:textId="461D945A" w:rsidR="009E3F4A" w:rsidRPr="00415BA4" w:rsidRDefault="00713BA0">
      <w:r w:rsidRPr="00415BA4">
        <w:t xml:space="preserve">Það sjónarmið sem er einna oftast nefnt í fyrirhuguðum áformum er að breytingin muni leiða til fjárhagslegs sparnaðar. Er þar einkum bent á lækkun kostnaðar vegna minnkandi burðargjalda. Að mati umsagnaraðila þarf hins vegar að líta til fleiri þátta en þess einstaka kostnaðarliðar. Það má til dæmis benda á þá stöðu sem nú er uppi í prentiðnaði almennt þar sem atvinnuleysi og samdráttur hefur aukist jafnt og þétt síðustu misseri. Þannig er það svo að samkvæmt upplýsingum frá Grafía, stéttarfélag í prent- og miðlunargreinum, þá er atvinnuleysi í stéttinni nú rúmlega 16%. Nánar tiltekið liggur fyrir að 9% félagsmanna eru í atvinnuleit og þiggja 100% atvinnuleysisbætur, og 7% félagsmanna fá 50% atvinnuleysisbætur í gegnum svokallaða hlutabótaleið stjórnvalda. Hugmyndir um fyrrgreinda lagasetningu mun </w:t>
      </w:r>
      <w:r w:rsidR="009E3F4A" w:rsidRPr="00415BA4">
        <w:t xml:space="preserve">augljóslega leiða til aukins atvinnuleysis í greininni, með tilheyrandi kostnaði fyrir ríkið, sem rétt er að taka tillit til og hafa hliðsjón af. </w:t>
      </w:r>
    </w:p>
    <w:p w14:paraId="77D11B5B" w14:textId="2C136A05" w:rsidR="009600C6" w:rsidRPr="00415BA4" w:rsidRDefault="009600C6"/>
    <w:p w14:paraId="7FD7144F" w14:textId="24C63BF4" w:rsidR="009600C6" w:rsidRPr="00415BA4" w:rsidRDefault="009600C6">
      <w:r w:rsidRPr="00415BA4">
        <w:t>Þá er rétt í þessu samhengi að nefna að bitur reynsla kennir okkar að upptaka eða kaup á tölvum, tölvukerfum, hugbúnaði í tengslum við stórar breytingar kalla oftar en ekki á talsverða fjárfestingu af hálfu ríkisins, í þessu tilviki, auk þess sem talsverður kostnaður felst í því viðhalda slíkum hugbúnaði og tækjum eins og reynslan kennir. Þá er förgun og eyðing á þessum tækjum/tölvum ekki endilega einföld þegar þau úreldast og eftir atvikum ekki alltaf í takti við viðurkennd umhverfissjónarmið</w:t>
      </w:r>
      <w:r w:rsidR="00CB5322" w:rsidRPr="00415BA4">
        <w:t>, eins og vikið er að síðar</w:t>
      </w:r>
      <w:r w:rsidRPr="00415BA4">
        <w:t xml:space="preserve">. </w:t>
      </w:r>
    </w:p>
    <w:p w14:paraId="1FEF21BA" w14:textId="77777777" w:rsidR="009E3F4A" w:rsidRPr="00415BA4" w:rsidRDefault="009E3F4A"/>
    <w:p w14:paraId="33ED8D0D" w14:textId="77777777" w:rsidR="009E3F4A" w:rsidRPr="00415BA4" w:rsidRDefault="009E3F4A">
      <w:r w:rsidRPr="00415BA4">
        <w:t xml:space="preserve">Af áformunum má sjá að viðurkennt er að nokkur hluti landsmanna mun ekki vilja eða geta notað sér þau rafrænu pósthólf sem til stendur að koma á fót. Það blasir því </w:t>
      </w:r>
      <w:r w:rsidRPr="00415BA4">
        <w:lastRenderedPageBreak/>
        <w:t>við að framan af, og jafnvel lengi vel, munu verða rekin tvenns konar kerfi varðandi útsendingu tilkynninga, þ.e. annars vegar í formi bréfa eins og hingað til, og hins vegar með rafrænum hætti. Leiða má að því líkum að utanumhald utan um tvöfalt kerfi kunni að leiða til aukins kostnaðar við umsjón og eftirliti með útsendingu tilkynninga. Þó að markmiðið sé að allir landsmenn (100%) verði komnir undir hið rafræna kerfi árið 2025 þá tryggir það engan veginn að sú verði raunin. Má raunar fremur ætla að það markmið sé óraunhæft.</w:t>
      </w:r>
    </w:p>
    <w:p w14:paraId="3B48F334" w14:textId="77777777" w:rsidR="009E3F4A" w:rsidRPr="00415BA4" w:rsidRDefault="009E3F4A"/>
    <w:p w14:paraId="78A6F6AB" w14:textId="1B0FCFC9" w:rsidR="009E3F4A" w:rsidRPr="00415BA4" w:rsidRDefault="009E3F4A">
      <w:r w:rsidRPr="00415BA4">
        <w:t xml:space="preserve">Það má einnig hafa í huga tímasetningu áformanna en við blasir að vegna áhrifa </w:t>
      </w:r>
      <w:r w:rsidR="009600C6" w:rsidRPr="00415BA4">
        <w:t>C</w:t>
      </w:r>
      <w:r w:rsidRPr="00415BA4">
        <w:t xml:space="preserve">ovid-faraldurins má á komandi misserum ætla að atvinnuleysi </w:t>
      </w:r>
      <w:r w:rsidR="009600C6" w:rsidRPr="00415BA4">
        <w:t xml:space="preserve">í tilteknum greinum </w:t>
      </w:r>
      <w:r w:rsidRPr="00415BA4">
        <w:t>muni aukast almennt í samfélaginu</w:t>
      </w:r>
      <w:r w:rsidR="009600C6" w:rsidRPr="00415BA4">
        <w:t>, þó aukning starfa geti komið til í hugbúnaðar- og tölvugeiranum</w:t>
      </w:r>
      <w:r w:rsidRPr="00415BA4">
        <w:t xml:space="preserve">. Ráðstafanir ríkisins sem hafa í för með sér aukið atvinnuleysi </w:t>
      </w:r>
      <w:r w:rsidR="009600C6" w:rsidRPr="00415BA4">
        <w:t xml:space="preserve">í tilteknum hópum, jafnvel í hópum þar sem menntunarstig er lægra, </w:t>
      </w:r>
      <w:r w:rsidRPr="00415BA4">
        <w:t xml:space="preserve">ætti því að hugsa vandlega og má velta því </w:t>
      </w:r>
      <w:r w:rsidR="00EF52BF" w:rsidRPr="00415BA4">
        <w:t>fyrir sér</w:t>
      </w:r>
      <w:r w:rsidRPr="00415BA4">
        <w:t xml:space="preserve"> hvort að miðað við </w:t>
      </w:r>
      <w:r w:rsidR="00EF52BF" w:rsidRPr="00415BA4">
        <w:t xml:space="preserve">núverandi </w:t>
      </w:r>
      <w:r w:rsidRPr="00415BA4">
        <w:t>aðstæður í samfélaginu kunni að vera hagfelldara að fresta hugmyndinni til þess tíma þegar betur árar.</w:t>
      </w:r>
    </w:p>
    <w:p w14:paraId="3851E3BA" w14:textId="77777777" w:rsidR="009E3F4A" w:rsidRPr="00415BA4" w:rsidRDefault="009E3F4A"/>
    <w:p w14:paraId="389A15BC" w14:textId="77777777" w:rsidR="00713BA0" w:rsidRPr="00415BA4" w:rsidRDefault="00FF0FB4">
      <w:pPr>
        <w:rPr>
          <w:b/>
          <w:bCs/>
        </w:rPr>
      </w:pPr>
      <w:r w:rsidRPr="00415BA4">
        <w:rPr>
          <w:b/>
          <w:bCs/>
        </w:rPr>
        <w:t>Umhverfismál</w:t>
      </w:r>
    </w:p>
    <w:p w14:paraId="6E0DD33D" w14:textId="1ED92914" w:rsidR="00FF0FB4" w:rsidRPr="00415BA4" w:rsidRDefault="00FF0FB4">
      <w:r w:rsidRPr="00415BA4">
        <w:t xml:space="preserve">Umsagnaraðilar þykjast greina að í fyrirhuguðum áformum teljist það stór þáttur að með þeim verði dregið úr magni pappírs í umferð, með vísan til umhverfisáhrifa. Rétt er að benda á að þrátt fyrir að því sé gjarnan varpað fram að notkun pappírs hafi í för með sér skaðleg áhrif fyrir umhverfið þá liggja einnig fyrir ýmis sjónarmið fyrir því að slíkar fullyrðingar séu rangar, jafnvel þannig að hægt sé að tala um mýtur. </w:t>
      </w:r>
    </w:p>
    <w:p w14:paraId="236DAD78" w14:textId="77777777" w:rsidR="00FF0FB4" w:rsidRPr="00415BA4" w:rsidRDefault="00FF0FB4"/>
    <w:p w14:paraId="41A4940F" w14:textId="77777777" w:rsidR="00FF0FB4" w:rsidRPr="00415BA4" w:rsidRDefault="00FF0FB4">
      <w:r w:rsidRPr="00415BA4">
        <w:t>Í því sambandi má benda á að pappírsiðnaður er leiðandi á heimsvísu í sjálfbærum aðföngum, endurnýjanlegri orku og hlutfalli endurvinnslu. Oft er í þessu samhengi rætt um eyðingu skóga en rannsóknir liggja fyrir þess efnis að skógar hafa breiðst út undanfarinn aldarfjórðung eða svo. Þá má einnig benda á að aðeins um 13% skógarhöggs heimsins er notað til að framleiða pappír. Eins er rétt að hafa í huga að endurvinnsluhlutfall pappírs er mjög hátt, eða rúmlega 70%.</w:t>
      </w:r>
    </w:p>
    <w:p w14:paraId="61D0D784" w14:textId="77777777" w:rsidR="00FF0FB4" w:rsidRPr="00415BA4" w:rsidRDefault="00FF0FB4"/>
    <w:p w14:paraId="23E8DB84" w14:textId="690A28B3" w:rsidR="00FF0FB4" w:rsidRPr="00415BA4" w:rsidRDefault="005A5C65">
      <w:r>
        <w:t>U</w:t>
      </w:r>
      <w:r w:rsidR="008A3F92" w:rsidRPr="00415BA4">
        <w:t>mhverfisáhrif hins stafræna heims</w:t>
      </w:r>
      <w:r>
        <w:t xml:space="preserve"> eru hins vegar töluverð</w:t>
      </w:r>
      <w:r w:rsidR="008A3F92" w:rsidRPr="00415BA4">
        <w:t xml:space="preserve"> en rafrænn úrgangur er meira en 45 milljón tonn á heimsvísu, sem samsvarar um 6 kíló á hvert mannsbarn. Langstærstur hluti þess úrgangs er ekki endurunninn heldur endar í landfyllingum. Það er því ekki eins ljóst og gjarnan er haldið fram að notkun pappírs sé skaðlegri umhverfinu heldur en notkun tækja hins stafræna heims</w:t>
      </w:r>
      <w:r w:rsidR="00CB5322" w:rsidRPr="00415BA4">
        <w:t xml:space="preserve"> og förgun þeirra</w:t>
      </w:r>
      <w:r w:rsidR="008A3F92" w:rsidRPr="00415BA4">
        <w:t xml:space="preserve">. </w:t>
      </w:r>
    </w:p>
    <w:p w14:paraId="373A1465" w14:textId="77777777" w:rsidR="006D46A7" w:rsidRPr="00415BA4" w:rsidRDefault="006D46A7"/>
    <w:p w14:paraId="4A2D3E6F" w14:textId="77777777" w:rsidR="00EF52BF" w:rsidRPr="00415BA4" w:rsidRDefault="00EF52BF">
      <w:pPr>
        <w:rPr>
          <w:b/>
          <w:bCs/>
        </w:rPr>
      </w:pPr>
      <w:r w:rsidRPr="00415BA4">
        <w:rPr>
          <w:b/>
          <w:bCs/>
        </w:rPr>
        <w:t>Persónuvernd og netöryggi</w:t>
      </w:r>
    </w:p>
    <w:p w14:paraId="39C50AB8" w14:textId="45C8481F" w:rsidR="00C96871" w:rsidRPr="00415BA4" w:rsidRDefault="00EF52BF">
      <w:r w:rsidRPr="00415BA4">
        <w:t xml:space="preserve">Með umsögn þessari er brugðist við þeim áformum sem stjórnvöld hafa lýst en ekki hefur enn verið lagt fram eða kynnt frumvarp til laganna. Hér er því ekki unnt að veita nákvæma umsögn um tiltekin tæknileg atriði eða </w:t>
      </w:r>
      <w:r w:rsidR="00CB5322" w:rsidRPr="00415BA4">
        <w:t xml:space="preserve">frekari </w:t>
      </w:r>
      <w:r w:rsidRPr="00415BA4">
        <w:t>útfærsluatriði</w:t>
      </w:r>
      <w:r w:rsidR="00CB5322" w:rsidRPr="00415BA4">
        <w:t xml:space="preserve"> varðandi lagasetninguna</w:t>
      </w:r>
      <w:r w:rsidRPr="00415BA4">
        <w:t xml:space="preserve">. Það er þó rétt að benda á að á þessu sviði mun þurfa að stíga afar varlega til jarðar. Má þar helst nefna atriði er varða persónuvernd, en sega má að reglur </w:t>
      </w:r>
      <w:r w:rsidRPr="00415BA4">
        <w:lastRenderedPageBreak/>
        <w:t xml:space="preserve">á því sviði hafi verið hertar verulega síðustu misserin. Það þarf því að gæta varlega að því hvernig stafræn pósthólf verða sett upp, virkjuð og starfrækt. Það sjónarmið er nefnt af hálfu ráðuneytisins að nú búi móttakendur pósts við að þurfa að eiga á hættu að </w:t>
      </w:r>
      <w:r w:rsidR="00C96871" w:rsidRPr="00415BA4">
        <w:t>aðrir en þeir geti opnað bréfpóst þeirra. Í fljótu bragði verður ekki séð að móttakendur verði betur settir eftir tilkomu laganna hvað það varðar, með vísan til þess að stór hluti landsmanna mun bera viðtökustað póstsins á sér nánast allan daginn, þ.e. í snjallsímum þeirra. Að sama skapi er það þekkt vandamál í nútímanum að óprúttnir aðilar brjótist inn í tölvukerfi, þ.á m. snjallsíma, og ryksugi upp allar þær upplýsingar sem þar er að finna, gamlar sem nýjar. Í ljósi þess að allar upplýsingar viðkomandi munu verða geymdar á sama stað yrði því áhættan orðin enn meiri en nú er hvað þetta varðar.</w:t>
      </w:r>
    </w:p>
    <w:p w14:paraId="5738F894" w14:textId="77777777" w:rsidR="00C96871" w:rsidRPr="00415BA4" w:rsidRDefault="00C96871"/>
    <w:p w14:paraId="3FA52766" w14:textId="110C1657" w:rsidR="00C96871" w:rsidRPr="00415BA4" w:rsidRDefault="005A5C65">
      <w:r>
        <w:t>Um</w:t>
      </w:r>
      <w:r w:rsidR="00C96871" w:rsidRPr="00415BA4">
        <w:t xml:space="preserve"> þessi tæknilegu atriði, sem og önnur sem þessu tengjast, er þó ekki unnt að fjalla nánar fyrr en og ef frumvarpið verður lagt fram</w:t>
      </w:r>
      <w:r w:rsidR="00CB5322" w:rsidRPr="00415BA4">
        <w:t xml:space="preserve"> og nánar kemur í ljós hvernig ætlunin er að halda á þessi verkefni til lengri tíma</w:t>
      </w:r>
      <w:r w:rsidR="00C96871" w:rsidRPr="00415BA4">
        <w:t xml:space="preserve">. Í þessari umfjöllun er því einkum fólgin áskorun </w:t>
      </w:r>
      <w:r>
        <w:t>um</w:t>
      </w:r>
      <w:r w:rsidR="00C96871" w:rsidRPr="00415BA4">
        <w:t xml:space="preserve"> að almennt </w:t>
      </w:r>
      <w:r>
        <w:t xml:space="preserve">verði gætt </w:t>
      </w:r>
      <w:r w:rsidR="00C96871" w:rsidRPr="00415BA4">
        <w:t>vel að þessum atriðum.</w:t>
      </w:r>
    </w:p>
    <w:p w14:paraId="3DE54188" w14:textId="77777777" w:rsidR="0070455B" w:rsidRPr="00415BA4" w:rsidRDefault="0070455B"/>
    <w:p w14:paraId="1F0FD134" w14:textId="77777777" w:rsidR="0070455B" w:rsidRPr="00415BA4" w:rsidRDefault="0070455B">
      <w:pPr>
        <w:rPr>
          <w:b/>
          <w:bCs/>
        </w:rPr>
      </w:pPr>
      <w:r w:rsidRPr="00415BA4">
        <w:rPr>
          <w:b/>
          <w:bCs/>
        </w:rPr>
        <w:t>Um réttaráhrif</w:t>
      </w:r>
    </w:p>
    <w:p w14:paraId="0011F79F" w14:textId="17C1CAF8" w:rsidR="0070455B" w:rsidRPr="00415BA4" w:rsidRDefault="0070455B" w:rsidP="0070455B">
      <w:r w:rsidRPr="00415BA4">
        <w:t>Annar þáttur sem er að mestu óútskýrður í fyrirhuguðum áformum er varðandi hvernig tryggt verði í frumvarpinu að erindi sem bera með sér réttaráhrif berist tryggilega og séu móttekin með sannanlegum hætti. Ljóst er að hluti af sendingum og tilkynningum frá stjórnvöldum munu þurfa að njóta staðfestingu viðtakanda, eins og á við í dag með ábyrgðarbréfum, t.a.m. tilkynningar sem vísað er til í lögum um gjaldþrotaskipti, lögum um nauðungarsölu, lög um aðför, barnalög, barnaverndarlög, lög um einkaleyfi, lög um framkvæmd eignarnáms, hjúskaparlög, lögræðislög, lög um skipti á dánarbúum, lög um tekjuskatt, tollalög, lög um virðisaukaskatt, þinglýsingarlög ofl.</w:t>
      </w:r>
    </w:p>
    <w:p w14:paraId="4C5539C5" w14:textId="77777777" w:rsidR="0070455B" w:rsidRPr="00415BA4" w:rsidRDefault="0070455B" w:rsidP="0070455B"/>
    <w:p w14:paraId="7C961E72" w14:textId="0086F2E2" w:rsidR="0070455B" w:rsidRPr="00415BA4" w:rsidRDefault="00F00248" w:rsidP="0070455B">
      <w:r w:rsidRPr="00415BA4">
        <w:t>Óvíst er hvort að allir viðtakendur hafi eða muni hafa yfir að ráða þeirri tækni sem krafist er svo áform um stafrænt pósthólf geti gengið varðandi sendingar á pósti sem réttaráhrif eru bundin við. Þá má velta fyrir sér hvort ríkið muni styrkja sérstaklega þá aðila sem ekki geta, eða eftir atvikum ekki vilja, koma sér upp þeirri nauðsynlegu tækni og tækjum sem útsending erinda á þennan hátt krefst</w:t>
      </w:r>
      <w:r>
        <w:t xml:space="preserve"> einsog á við t.a.m. í tilvikum eldri borgara sem hafa ekki oft á tíðum tileinkað sé nýjustu tækni</w:t>
      </w:r>
      <w:r w:rsidRPr="00415BA4">
        <w:t>.</w:t>
      </w:r>
      <w:bookmarkStart w:id="0" w:name="_GoBack"/>
      <w:bookmarkEnd w:id="0"/>
      <w:r w:rsidR="0070455B" w:rsidRPr="00415BA4">
        <w:t xml:space="preserve">  </w:t>
      </w:r>
    </w:p>
    <w:p w14:paraId="261AE7C3" w14:textId="77777777" w:rsidR="00C96871" w:rsidRPr="00415BA4" w:rsidRDefault="00C96871"/>
    <w:p w14:paraId="7139F07D" w14:textId="77777777" w:rsidR="00C96871" w:rsidRPr="00415BA4" w:rsidRDefault="00C96871">
      <w:pPr>
        <w:rPr>
          <w:b/>
          <w:bCs/>
        </w:rPr>
      </w:pPr>
      <w:r w:rsidRPr="00415BA4">
        <w:rPr>
          <w:b/>
          <w:bCs/>
        </w:rPr>
        <w:t>Niðurlag</w:t>
      </w:r>
    </w:p>
    <w:p w14:paraId="3AFDC1CB" w14:textId="1EA723DA" w:rsidR="00B32333" w:rsidRDefault="00C96871">
      <w:r w:rsidRPr="00415BA4">
        <w:t>Með vísan til alls ofangreinds gjalda umsagnaraðilar varhug við því að áfram verði haldið með áform um lagasetningu um stafræn pósthólf, a.m.k. að sinni. Þegar og ef til þess kemur að frumvarp til laganna verð</w:t>
      </w:r>
      <w:r w:rsidR="005A5C65">
        <w:t>ur</w:t>
      </w:r>
      <w:r w:rsidRPr="00415BA4">
        <w:t xml:space="preserve"> kynnt munu umsagnaraðilar nýta þann rétt sinn að koma að frekari og þá ítarlegri athugasemdum.</w:t>
      </w:r>
    </w:p>
    <w:p w14:paraId="0D17293B" w14:textId="4C957767" w:rsidR="005A5C65" w:rsidRDefault="005A5C65"/>
    <w:p w14:paraId="1D128263" w14:textId="3262F1C6" w:rsidR="005A5C65" w:rsidRDefault="00007849">
      <w:r>
        <w:tab/>
      </w:r>
      <w:r>
        <w:tab/>
      </w:r>
      <w:r w:rsidR="005A5C65">
        <w:t>F.h. Umslags ehf.</w:t>
      </w:r>
      <w:r w:rsidR="005A5C65">
        <w:tab/>
      </w:r>
      <w:r w:rsidR="005A5C65">
        <w:tab/>
      </w:r>
      <w:r w:rsidR="005A5C65">
        <w:tab/>
        <w:t>F.h. Burðargjalda ehf.</w:t>
      </w:r>
    </w:p>
    <w:p w14:paraId="5BA44879" w14:textId="487D26B8" w:rsidR="00007849" w:rsidRDefault="00007849">
      <w:r>
        <w:tab/>
      </w:r>
      <w:r>
        <w:tab/>
      </w:r>
      <w:r w:rsidR="005A5C65">
        <w:t>Sölvi Sveinbjörnsson</w:t>
      </w:r>
      <w:r w:rsidR="005A5C65">
        <w:tab/>
      </w:r>
      <w:r w:rsidR="005A5C65">
        <w:tab/>
        <w:t>Sveinbjörn Hjálmarsson</w:t>
      </w:r>
    </w:p>
    <w:sectPr w:rsidR="0000784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AC27E" w14:textId="77777777" w:rsidR="004F192D" w:rsidRDefault="004F192D" w:rsidP="0070455B">
      <w:r>
        <w:separator/>
      </w:r>
    </w:p>
  </w:endnote>
  <w:endnote w:type="continuationSeparator" w:id="0">
    <w:p w14:paraId="329885FE" w14:textId="77777777" w:rsidR="004F192D" w:rsidRDefault="004F192D" w:rsidP="0070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4CB7C" w14:textId="77777777" w:rsidR="00415BA4" w:rsidRDefault="00415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635457"/>
      <w:docPartObj>
        <w:docPartGallery w:val="Page Numbers (Bottom of Page)"/>
        <w:docPartUnique/>
      </w:docPartObj>
    </w:sdtPr>
    <w:sdtEndPr>
      <w:rPr>
        <w:noProof/>
      </w:rPr>
    </w:sdtEndPr>
    <w:sdtContent>
      <w:p w14:paraId="5D6AF370" w14:textId="77777777" w:rsidR="0070455B" w:rsidRDefault="007045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0A02DA" w14:textId="77777777" w:rsidR="0070455B" w:rsidRDefault="007045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4520" w14:textId="77777777" w:rsidR="00415BA4" w:rsidRDefault="00415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FA1F" w14:textId="77777777" w:rsidR="004F192D" w:rsidRDefault="004F192D" w:rsidP="0070455B">
      <w:r>
        <w:separator/>
      </w:r>
    </w:p>
  </w:footnote>
  <w:footnote w:type="continuationSeparator" w:id="0">
    <w:p w14:paraId="63FE2763" w14:textId="77777777" w:rsidR="004F192D" w:rsidRDefault="004F192D" w:rsidP="0070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E32C" w14:textId="77777777" w:rsidR="00415BA4" w:rsidRDefault="00415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919B0" w14:textId="66CB82D7" w:rsidR="00415BA4" w:rsidRDefault="00415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503F" w14:textId="77777777" w:rsidR="00415BA4" w:rsidRDefault="00415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0FDD"/>
    <w:multiLevelType w:val="hybridMultilevel"/>
    <w:tmpl w:val="85CEC92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2F"/>
    <w:rsid w:val="00007849"/>
    <w:rsid w:val="000A1682"/>
    <w:rsid w:val="001647FB"/>
    <w:rsid w:val="00283C82"/>
    <w:rsid w:val="003A6C2F"/>
    <w:rsid w:val="00415BA4"/>
    <w:rsid w:val="004F192D"/>
    <w:rsid w:val="004F1BD7"/>
    <w:rsid w:val="005A5C65"/>
    <w:rsid w:val="00611245"/>
    <w:rsid w:val="00611E87"/>
    <w:rsid w:val="006D46A7"/>
    <w:rsid w:val="0070455B"/>
    <w:rsid w:val="00713BA0"/>
    <w:rsid w:val="008A3F92"/>
    <w:rsid w:val="008C0490"/>
    <w:rsid w:val="009600C6"/>
    <w:rsid w:val="009E3F4A"/>
    <w:rsid w:val="00B1156F"/>
    <w:rsid w:val="00B32333"/>
    <w:rsid w:val="00B96EE9"/>
    <w:rsid w:val="00C93195"/>
    <w:rsid w:val="00C96871"/>
    <w:rsid w:val="00CB5322"/>
    <w:rsid w:val="00EF52BF"/>
    <w:rsid w:val="00F00248"/>
    <w:rsid w:val="00F558F9"/>
    <w:rsid w:val="00FF0F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8181"/>
  <w15:chartTrackingRefBased/>
  <w15:docId w15:val="{14267F44-F6B3-49B1-838D-ED97E031C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is-I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6A7"/>
    <w:pPr>
      <w:ind w:left="720"/>
      <w:contextualSpacing/>
    </w:pPr>
  </w:style>
  <w:style w:type="paragraph" w:styleId="Header">
    <w:name w:val="header"/>
    <w:basedOn w:val="Normal"/>
    <w:link w:val="HeaderChar"/>
    <w:uiPriority w:val="99"/>
    <w:unhideWhenUsed/>
    <w:rsid w:val="0070455B"/>
    <w:pPr>
      <w:tabs>
        <w:tab w:val="center" w:pos="4536"/>
        <w:tab w:val="right" w:pos="9072"/>
      </w:tabs>
    </w:pPr>
  </w:style>
  <w:style w:type="character" w:customStyle="1" w:styleId="HeaderChar">
    <w:name w:val="Header Char"/>
    <w:basedOn w:val="DefaultParagraphFont"/>
    <w:link w:val="Header"/>
    <w:uiPriority w:val="99"/>
    <w:rsid w:val="0070455B"/>
  </w:style>
  <w:style w:type="paragraph" w:styleId="Footer">
    <w:name w:val="footer"/>
    <w:basedOn w:val="Normal"/>
    <w:link w:val="FooterChar"/>
    <w:uiPriority w:val="99"/>
    <w:unhideWhenUsed/>
    <w:rsid w:val="0070455B"/>
    <w:pPr>
      <w:tabs>
        <w:tab w:val="center" w:pos="4536"/>
        <w:tab w:val="right" w:pos="9072"/>
      </w:tabs>
    </w:pPr>
  </w:style>
  <w:style w:type="character" w:customStyle="1" w:styleId="FooterChar">
    <w:name w:val="Footer Char"/>
    <w:basedOn w:val="DefaultParagraphFont"/>
    <w:link w:val="Footer"/>
    <w:uiPriority w:val="99"/>
    <w:rsid w:val="0070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Sigurvin Ólafsson</dc:creator>
  <cp:keywords/>
  <dc:description/>
  <cp:lastModifiedBy>Sigurvin Ólafsson</cp:lastModifiedBy>
  <cp:revision>4</cp:revision>
  <dcterms:created xsi:type="dcterms:W3CDTF">2020-10-08T10:26:00Z</dcterms:created>
  <dcterms:modified xsi:type="dcterms:W3CDTF">2020-10-08T11:57:00Z</dcterms:modified>
</cp:coreProperties>
</file>