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C8B78" w14:textId="77777777" w:rsidR="00BA215C" w:rsidRPr="003B26E5" w:rsidRDefault="00BA215C" w:rsidP="00BA215C">
      <w:pPr>
        <w:pStyle w:val="Heading1"/>
        <w:rPr>
          <w:noProof/>
        </w:rPr>
      </w:pPr>
      <w:bookmarkStart w:id="0" w:name="_Toc522644909"/>
      <w:r w:rsidRPr="003B26E5">
        <w:rPr>
          <w:noProof/>
        </w:rPr>
        <w:t>Drög að frumvarpi til laga um lýðháskóla</w:t>
      </w:r>
      <w:bookmarkEnd w:id="0"/>
      <w:r w:rsidRPr="003B26E5">
        <w:rPr>
          <w:noProof/>
        </w:rPr>
        <w:t xml:space="preserve"> </w:t>
      </w:r>
    </w:p>
    <w:p w14:paraId="5CBF7BC5" w14:textId="77777777" w:rsidR="00BA215C" w:rsidRDefault="00BA215C" w:rsidP="00BA215C">
      <w:r>
        <w:t xml:space="preserve">Með vísan til niðurstöðu skýrslunnar, erindisbréfs ráðuneytisins og þingsályktunar 45/145 eru hér sett fram eftirfarandi drög að frumvarpi til laga um lýðháskóla. </w:t>
      </w:r>
    </w:p>
    <w:p w14:paraId="38FC141A" w14:textId="77777777" w:rsidR="00BA215C" w:rsidRPr="003B26E5" w:rsidRDefault="00BA215C" w:rsidP="00BA215C"/>
    <w:p w14:paraId="399BF3A0"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 xml:space="preserve">1. gr.  </w:t>
      </w:r>
    </w:p>
    <w:p w14:paraId="2EDE1439"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Tilgangur laga þessara er að stuðla að starfsemi lýðháskóla. Skólar sem njóta fjárveitinga skv. 12. gr. skulu hafa hlotið viðurkenningu Mennta- og menningarmálaráðuneytisins sbr 4. gr.</w:t>
      </w:r>
    </w:p>
    <w:p w14:paraId="18BA930B"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2. gr.</w:t>
      </w:r>
    </w:p>
    <w:p w14:paraId="48A7D9A6"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 xml:space="preserve">Lýðháskóli er sjálfstæð menntastofnun sem skal skapa nemendum sínum aðstæður, umgjörð og samfélag til einstaklingsbundins náms og þroska þar sem megináherslan er á að uppgötva og rækta þá einstöku hæfileika sem hver og einn býr yfir. </w:t>
      </w:r>
    </w:p>
    <w:p w14:paraId="6A55882C"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 xml:space="preserve">3. gr.  </w:t>
      </w:r>
    </w:p>
    <w:p w14:paraId="6E55FC23"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Lýðháskóla má reka sem sjálfseignarstofnun, hlutafélag eða samkvæmt öðru viðurkenndu rekstrarformi. Sérstök stjórn skal ber ábyrgð á starfsemi hans samkvæmt ákvæðum samþykkta eða laga. Lýðháskóli skal ekki rekinn með fjárhagslegan ágóða að markmiði. </w:t>
      </w:r>
    </w:p>
    <w:p w14:paraId="73B6CA17"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 xml:space="preserve">4. gr. </w:t>
      </w:r>
    </w:p>
    <w:p w14:paraId="4673CC77"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Ráðherra veitir lýðháskólum viðurkenningu að uppfylltum skilyrðum laga þessara. Ráðherra er heimilt að fela Menntamálastofnun að veita slíka viðurkenningu. </w:t>
      </w:r>
      <w:r w:rsidRPr="005F1FE5">
        <w:rPr>
          <w:rFonts w:asciiTheme="minorHAnsi" w:eastAsiaTheme="minorEastAsia" w:hAnsiTheme="minorHAnsi" w:cstheme="minorHAnsi"/>
          <w:noProof/>
          <w:sz w:val="28"/>
        </w:rPr>
        <w:br/>
        <w:t>Skilyrðin lúta að eftirtöldum þáttum: </w:t>
      </w:r>
      <w:r w:rsidRPr="005F1FE5">
        <w:rPr>
          <w:rFonts w:asciiTheme="minorHAnsi" w:eastAsiaTheme="minorEastAsia" w:hAnsiTheme="minorHAnsi" w:cstheme="minorHAnsi"/>
          <w:noProof/>
          <w:sz w:val="28"/>
        </w:rPr>
        <w:br/>
        <w:t>    a. hlutverki og markmiðum lýðháskóla, </w:t>
      </w:r>
      <w:r w:rsidRPr="005F1FE5">
        <w:rPr>
          <w:rFonts w:asciiTheme="minorHAnsi" w:eastAsiaTheme="minorEastAsia" w:hAnsiTheme="minorHAnsi" w:cstheme="minorHAnsi"/>
          <w:noProof/>
          <w:sz w:val="28"/>
        </w:rPr>
        <w:br/>
        <w:t>    b. stjórnskipan og skipulagi, </w:t>
      </w:r>
      <w:r w:rsidRPr="005F1FE5">
        <w:rPr>
          <w:rFonts w:asciiTheme="minorHAnsi" w:eastAsiaTheme="minorEastAsia" w:hAnsiTheme="minorHAnsi" w:cstheme="minorHAnsi"/>
          <w:noProof/>
          <w:sz w:val="28"/>
        </w:rPr>
        <w:br/>
        <w:t>    c. fyrirkomulagi kennslu og annarrar starfsemi, aðstöðu kennara og nemenda og þjónustu við þá, þ.m.t. fatlaðra nemenda,</w:t>
      </w:r>
      <w:r w:rsidRPr="005F1FE5">
        <w:rPr>
          <w:rFonts w:asciiTheme="minorHAnsi" w:eastAsiaTheme="minorEastAsia" w:hAnsiTheme="minorHAnsi" w:cstheme="minorHAnsi"/>
          <w:noProof/>
          <w:sz w:val="28"/>
        </w:rPr>
        <w:br/>
        <w:t>    d. hæfi starfsmanna, inntökuskilyrðum, réttindum og skyldum nemenda, </w:t>
      </w:r>
      <w:r w:rsidRPr="005F1FE5">
        <w:rPr>
          <w:rFonts w:asciiTheme="minorHAnsi" w:eastAsiaTheme="minorEastAsia" w:hAnsiTheme="minorHAnsi" w:cstheme="minorHAnsi"/>
          <w:noProof/>
          <w:sz w:val="28"/>
        </w:rPr>
        <w:br/>
        <w:t>    f. aðstöðu kennara og nemenda og þjónustu við þá, þ.m.t. fatlaðra nemenda, </w:t>
      </w:r>
      <w:r w:rsidRPr="005F1FE5">
        <w:rPr>
          <w:rFonts w:asciiTheme="minorHAnsi" w:eastAsiaTheme="minorEastAsia" w:hAnsiTheme="minorHAnsi" w:cstheme="minorHAnsi"/>
          <w:noProof/>
          <w:sz w:val="28"/>
        </w:rPr>
        <w:br/>
        <w:t>    g. innra gæðakerfi, </w:t>
      </w:r>
      <w:r w:rsidRPr="005F1FE5">
        <w:rPr>
          <w:rFonts w:asciiTheme="minorHAnsi" w:eastAsiaTheme="minorEastAsia" w:hAnsiTheme="minorHAnsi" w:cstheme="minorHAnsi"/>
          <w:noProof/>
          <w:sz w:val="28"/>
        </w:rPr>
        <w:br/>
        <w:t>    i. fjárhag. </w:t>
      </w:r>
      <w:r w:rsidRPr="005F1FE5">
        <w:rPr>
          <w:rFonts w:asciiTheme="minorHAnsi" w:eastAsiaTheme="minorEastAsia" w:hAnsiTheme="minorHAnsi" w:cstheme="minorHAnsi"/>
          <w:noProof/>
          <w:sz w:val="28"/>
        </w:rPr>
        <w:br/>
      </w:r>
      <w:r w:rsidRPr="005F1FE5">
        <w:rPr>
          <w:rFonts w:asciiTheme="minorHAnsi" w:eastAsiaTheme="minorEastAsia" w:hAnsiTheme="minorHAnsi" w:cstheme="minorHAnsi"/>
          <w:noProof/>
          <w:sz w:val="28"/>
        </w:rPr>
        <w:br/>
        <w:t>5. gr. </w:t>
      </w:r>
    </w:p>
    <w:p w14:paraId="6377D1A9"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lastRenderedPageBreak/>
        <w:t>Uppfylli lýðháskóli, sem fengið hefur viðurkenningu, ekki ákvæði laga þessara og reglur og skilyrði sem sett eru á grundvelli þeirra getur ráðherra afturkallað viðurkenningu. Ráðherra er heimilt að fela Menntamálastofnun að annast afturköllun samkvæmt þessari grein.</w:t>
      </w:r>
    </w:p>
    <w:p w14:paraId="06B337D6"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Í viðurkenningu skóla felst staðfesting á því að starfsemi viðkomandi skóla uppfylli, á þeim tíma sem viðurkenning er veitt, almenn skilyrði laga þessara og reglna sem settar eru með stoð í þeim. Skóli sem hlotið hefur viðurkenningu hefur sjálfdæmi um starfsemi sína að öðru leyti en því sem kveðið er á um í lögum þessum, reglum eða öðrum stjórnvaldsfyrirmælum sem sett eru á grundvelli laganna. </w:t>
      </w:r>
      <w:r w:rsidRPr="005F1FE5">
        <w:rPr>
          <w:rFonts w:asciiTheme="minorHAnsi" w:eastAsiaTheme="minorEastAsia" w:hAnsiTheme="minorHAnsi" w:cstheme="minorHAnsi"/>
          <w:noProof/>
          <w:sz w:val="28"/>
        </w:rPr>
        <w:br/>
      </w:r>
      <w:r w:rsidRPr="005F1FE5">
        <w:rPr>
          <w:rFonts w:asciiTheme="minorHAnsi" w:eastAsiaTheme="minorEastAsia" w:hAnsiTheme="minorHAnsi" w:cstheme="minorHAnsi"/>
          <w:noProof/>
          <w:sz w:val="28"/>
        </w:rPr>
        <w:br/>
        <w:t xml:space="preserve">Í viðurkenningu felst ekki skuldbinding um fjárframlög úr ríkissjóði til viðkomandi skóla og eigi heldur ábyrgð á skuldbindingum hans. Viðurkenning er hins vegar forsenda styrks skv. </w:t>
      </w:r>
      <w:r>
        <w:rPr>
          <w:rFonts w:asciiTheme="minorHAnsi" w:eastAsiaTheme="minorEastAsia" w:hAnsiTheme="minorHAnsi" w:cstheme="minorHAnsi"/>
          <w:noProof/>
          <w:sz w:val="28"/>
        </w:rPr>
        <w:t>12.</w:t>
      </w:r>
      <w:r w:rsidRPr="005F1FE5">
        <w:rPr>
          <w:rFonts w:asciiTheme="minorHAnsi" w:eastAsiaTheme="minorEastAsia" w:hAnsiTheme="minorHAnsi" w:cstheme="minorHAnsi"/>
          <w:noProof/>
          <w:sz w:val="28"/>
        </w:rPr>
        <w:t xml:space="preserve"> gr.</w:t>
      </w:r>
    </w:p>
    <w:p w14:paraId="2471AE63"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Í reglugerð er heimilt að kveða nánar á um skilyrði fyrir viðurkenningu og hvernig staðið er að veitingu viðurkenningar, eftirlit með starfsemi skóla, sbr. VII. kafla, og afturköllun viðurkenningar. </w:t>
      </w:r>
      <w:r w:rsidRPr="005F1FE5">
        <w:rPr>
          <w:rFonts w:asciiTheme="minorHAnsi" w:eastAsiaTheme="minorEastAsia" w:hAnsiTheme="minorHAnsi" w:cstheme="minorHAnsi"/>
          <w:noProof/>
          <w:sz w:val="28"/>
        </w:rPr>
        <w:br/>
      </w:r>
      <w:r w:rsidRPr="005F1FE5">
        <w:rPr>
          <w:rFonts w:asciiTheme="minorHAnsi" w:eastAsiaTheme="minorEastAsia" w:hAnsiTheme="minorHAnsi" w:cstheme="minorHAnsi"/>
          <w:noProof/>
          <w:sz w:val="28"/>
        </w:rPr>
        <w:br/>
        <w:t xml:space="preserve">6. gr.  </w:t>
      </w:r>
    </w:p>
    <w:p w14:paraId="383BD4CC"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Stjórn lýðháskóla ræður rektor til að stýra daglegri starfsemi skólans. Hann ber ábyrgð á starfsemi skólans í umboði stjórnar eða ábyrgðaraðila í samræmi við samþykktir, stofnskrá eða önnur stofnskjöl viðkomandi skóla. </w:t>
      </w:r>
    </w:p>
    <w:p w14:paraId="6A5F5EDD"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7. gr.</w:t>
      </w:r>
    </w:p>
    <w:p w14:paraId="67C72C6F"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Lýðháskóli ber ábyrgð á innritun nemenda, en í samningi skóla og ráðuneytisins </w:t>
      </w:r>
      <w:r w:rsidRPr="005F459A">
        <w:rPr>
          <w:rFonts w:asciiTheme="minorHAnsi" w:eastAsiaTheme="minorEastAsia" w:hAnsiTheme="minorHAnsi" w:cstheme="minorHAnsi"/>
          <w:noProof/>
          <w:sz w:val="28"/>
        </w:rPr>
        <w:t>skv.</w:t>
      </w:r>
      <w:r w:rsidRPr="005F1FE5">
        <w:rPr>
          <w:rFonts w:asciiTheme="minorHAnsi" w:eastAsiaTheme="minorEastAsia" w:hAnsiTheme="minorHAnsi" w:cstheme="minorHAnsi"/>
          <w:noProof/>
          <w:sz w:val="28"/>
        </w:rPr>
        <w:t xml:space="preserve"> </w:t>
      </w:r>
      <w:r>
        <w:rPr>
          <w:rFonts w:asciiTheme="minorHAnsi" w:eastAsiaTheme="minorEastAsia" w:hAnsiTheme="minorHAnsi" w:cstheme="minorHAnsi"/>
          <w:noProof/>
          <w:sz w:val="28"/>
        </w:rPr>
        <w:t xml:space="preserve">12. gr. </w:t>
      </w:r>
      <w:r w:rsidRPr="005F1FE5">
        <w:rPr>
          <w:rFonts w:asciiTheme="minorHAnsi" w:eastAsiaTheme="minorEastAsia" w:hAnsiTheme="minorHAnsi" w:cstheme="minorHAnsi"/>
          <w:noProof/>
          <w:sz w:val="28"/>
        </w:rPr>
        <w:t>skal kveðið sérstaklega á um skyldur einstakra skóla við innritun nemenda og þær forsendur sem skóli leggur til grundvallar innritun. Nemandi skal hafa náð 18 ára aldri þegar nám hefst.</w:t>
      </w:r>
    </w:p>
    <w:p w14:paraId="5F008A98"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 xml:space="preserve">8. gr. </w:t>
      </w:r>
    </w:p>
    <w:p w14:paraId="32D1D51E"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Hver skóli skal setja sér siðareglur um skólasamfélagið og birta þær. Siða- eða skólareglur skal staðfesta af stjórn skólans. Öllum aðilum skólasamfélagsins ber að leggja sitt af mörkum til þess að stuðla að og viðhalda góðum starfsanda og jákvæðum skólabrag. Í reglunum skal m.a. kveðið á um hegðun og almenna umgengni, samskipti nemenda innbyrðis sem og samskipti nemenda og starfsfólks, heilbrigðar lífsvenjur, skólasókn, námsframvindu, meðferð ágreiningsmála og beitingu viðurlaga. </w:t>
      </w:r>
    </w:p>
    <w:p w14:paraId="36E9A8F4"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 xml:space="preserve">9. gr. </w:t>
      </w:r>
    </w:p>
    <w:p w14:paraId="3D03764D"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lastRenderedPageBreak/>
        <w:t xml:space="preserve">Nemendur eiga rétt á því að koma á framfæri sjónarmiðum sínum varðandi siðareglur, námsumhverfi, námstilhögun, fyrirkomulag skólastarfs og aðrar ákvarðanir sem snerta þá. Nemendur eiga jafnframt rétt að aðkomu að stjórn skólans og ákvörðunum um starfsemi hans. </w:t>
      </w:r>
    </w:p>
    <w:p w14:paraId="48DE43C2"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Nemendur bera ábyrgð á eigin námi, framkomu sinni og samskiptum. </w:t>
      </w:r>
    </w:p>
    <w:p w14:paraId="11DA56E0"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Skóli sem hlotið hefur viðurkenningu skal leitast við að leysa úr málum er varða réttindi og skyldur nemenda í samræmi við lög og góða stjórnsýsluhætti. Lýðháskólar skulu hafa heildstæða stefnu um það hvernig fyrirbyggja eigi að líkamlegt, andlegt eða félagslegt ofbeldi eigi sér stað í skólastarfi. </w:t>
      </w:r>
    </w:p>
    <w:p w14:paraId="00438A59"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10. gr.  </w:t>
      </w:r>
    </w:p>
    <w:p w14:paraId="3A1F29EF"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Lýðháskólar leggja áherslu á breiða almenna menntun og skal nám við lýðháskóla stuðla að persónulegum þroska nemandans þar sem nemandinn er í miðju skólasamfélagsins og fær stuðning frá kennurum og samnemendum. Áhersla er á öflun þekkingar, færni og hæfni með þátttöku í verkefnum sem tengjast umhverfi, atvinnulífi, samfélagi og menningu þar sem innsýn, reynsla og færni verða til með sjálfskoðun, samvinnu, frumkvæði og forvitni með lýðræði, sjálfbærni, upplifun og sköpun að leiðarljósi.</w:t>
      </w:r>
    </w:p>
    <w:p w14:paraId="5898991B"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Í lýðháskólum fer námið fram innan skólasamfélagsins þar sem nemendur búa í skólanum eða nágrenni hans.</w:t>
      </w:r>
    </w:p>
    <w:p w14:paraId="71367C85"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Nám við lýðháskóla er ekki metið til staðlaðra eininga og námskeiðum við slíka skóla lýkur ekki með prófum. Lýðháskólar ákveða að öðru leyti fyrirkomulag kennslu, náms og námsmats. </w:t>
      </w:r>
    </w:p>
    <w:p w14:paraId="5253E0BE"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11. gr.</w:t>
      </w:r>
    </w:p>
    <w:p w14:paraId="76E1BE8C"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Eftirlit með gæðum kennslu og starfi fer annars vegar fram með innra mati skóla og hins vegar með reglubundnu ytra mati. Ráðherra setur reglur um eftirlit með gæðum.</w:t>
      </w:r>
    </w:p>
    <w:p w14:paraId="4D5805C8"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Markmið mats og eftirlits með gæðum starfs í lýðháskólum er að veita upplýsingar um skólastarf, árangur þess og þróun, tryggja að starfsemi skóla sé í samræmi við ákvæði laga og reglugerða, að auka gæði náms og skólastarfs og stuðla að umbótum og tryggja að réttindi nemenda séu virt.</w:t>
      </w:r>
    </w:p>
    <w:p w14:paraId="44E2AC7D"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Lýðháskóli sinnir kerfisbundnu eftirliti með gæðum kennslu og rannsókna á grundvelli innra mats. Innra mat skóla skal vera reglubundið og snúa að stefnu og markmiðum, inntaki náms, kennslu, kennsluháttum, námsmati, aðbúnaði, stjórnun og ytri tengslum. Tryggja skal virka þátttöku starfsmanna og nemenda í innra gæðastarfi lýðháskóla, eftir því sem við á. </w:t>
      </w:r>
    </w:p>
    <w:p w14:paraId="4700014A"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lastRenderedPageBreak/>
        <w:t>Ráðherra ákveður hvenær ytra mat á gæðum kennslu og rannsókna fer fram og gerir áætlanir um slíkt mat til þriggja ára. Jafnframt getur ráðherra ákveðið að láta fara fram sérstakt mat á lýðháskóla ef ástæða þykir til. </w:t>
      </w:r>
      <w:r w:rsidRPr="005F1FE5">
        <w:rPr>
          <w:rFonts w:asciiTheme="minorHAnsi" w:eastAsiaTheme="minorEastAsia" w:hAnsiTheme="minorHAnsi" w:cstheme="minorHAnsi"/>
          <w:noProof/>
          <w:sz w:val="28"/>
        </w:rPr>
        <w:br/>
      </w:r>
    </w:p>
    <w:p w14:paraId="663E5177"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Lýðháskóli skal birta upplýsingar um innra gæðastarf skólans. </w:t>
      </w:r>
      <w:r w:rsidRPr="005F1FE5">
        <w:rPr>
          <w:rFonts w:asciiTheme="minorHAnsi" w:eastAsiaTheme="minorEastAsia" w:hAnsiTheme="minorHAnsi" w:cstheme="minorHAnsi"/>
          <w:noProof/>
          <w:sz w:val="28"/>
        </w:rPr>
        <w:br/>
      </w:r>
      <w:r w:rsidRPr="005F1FE5">
        <w:rPr>
          <w:rFonts w:asciiTheme="minorHAnsi" w:eastAsiaTheme="minorEastAsia" w:hAnsiTheme="minorHAnsi" w:cstheme="minorHAnsi"/>
          <w:noProof/>
          <w:sz w:val="28"/>
        </w:rPr>
        <w:br/>
      </w:r>
      <w:r w:rsidRPr="005F1FE5">
        <w:rPr>
          <w:rFonts w:asciiTheme="minorHAnsi" w:eastAsiaTheme="minorEastAsia" w:hAnsiTheme="minorHAnsi" w:cstheme="minorHAnsi"/>
          <w:noProof/>
          <w:sz w:val="28"/>
        </w:rPr>
        <w:br/>
        <w:t>12. gr.</w:t>
      </w:r>
    </w:p>
    <w:p w14:paraId="7FC83D69"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br/>
        <w:t>Ráðherra er heimilt að gera samninga til 3–5 ára í senn um fjárframlög til kennslu og starfsemi í lýðháskólum sem hlotið hafa viðurkenningu ráðuneytisins samkvæmt lögum þessum. Slíkir samningar eru skilyrði fyrir veitingu fjárframlaga til viðkomandi háskóla. </w:t>
      </w:r>
    </w:p>
    <w:p w14:paraId="3FE8D6A9"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Í samningum skal kveðið á um skilmála sem ráðuneytið setur fyrir veitingu fjárframlaga til skólans, skilgreiningu á þeirri kennslu sem ríkissjóður greiðir fyrir, helstu áherslur í starfi skólans og sameiginleg markmið samningsaðila ásamt öðrum verkefnum sem skólinn innir af hendi samkvæmt samningnum. Einnig skal samningur kveða á um réttarstöðu nemenda, nemendafjölda, gjaldtöku af nemendum og greiðslur fyrir aðra þjónustu sem veitt er á grundvelli samningsins. </w:t>
      </w:r>
    </w:p>
    <w:p w14:paraId="627FF26D"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 xml:space="preserve">Fjárframlög byggja á fastri grunnfjárveitingu, fjölda ársnema og húsnæðiskostnaði. </w:t>
      </w:r>
    </w:p>
    <w:p w14:paraId="6184220D"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 xml:space="preserve">13. gr.  </w:t>
      </w:r>
    </w:p>
    <w:p w14:paraId="251B407D"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Ráðuneytið og Menntamálastofnun í umboði þess annast söfnun og miðlun upplýsinga um skólahald og skólastarf í lýðháskólum sem varða lögbundið eftirlitshlutverk ráðuneytisins. Skulu lýðháskólar gera ráðuneytinu eða Menntamálastofnun árlega eða oftar, sé þess óskað, grein fyrir framkvæmd skólahalds.</w:t>
      </w:r>
    </w:p>
    <w:p w14:paraId="2185C73D"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Ráðherra setur í reglugerð nánari fyrirmæli um upplýsingaskyldu lýðháskóla.</w:t>
      </w:r>
      <w:r w:rsidRPr="005F1FE5">
        <w:rPr>
          <w:rFonts w:asciiTheme="minorHAnsi" w:eastAsiaTheme="minorEastAsia" w:hAnsiTheme="minorHAnsi" w:cstheme="minorHAnsi"/>
          <w:noProof/>
          <w:sz w:val="28"/>
        </w:rPr>
        <w:br/>
      </w:r>
      <w:r w:rsidRPr="005F1FE5">
        <w:rPr>
          <w:rFonts w:asciiTheme="minorHAnsi" w:eastAsiaTheme="minorEastAsia" w:hAnsiTheme="minorHAnsi" w:cstheme="minorHAnsi"/>
          <w:noProof/>
          <w:sz w:val="28"/>
        </w:rPr>
        <w:br/>
        <w:t>14. gr. </w:t>
      </w:r>
      <w:r>
        <w:rPr>
          <w:rFonts w:asciiTheme="minorHAnsi" w:eastAsiaTheme="minorEastAsia" w:hAnsiTheme="minorHAnsi" w:cstheme="minorHAnsi"/>
          <w:noProof/>
          <w:sz w:val="28"/>
        </w:rPr>
        <w:br/>
      </w:r>
      <w:r w:rsidRPr="005F1FE5">
        <w:rPr>
          <w:rFonts w:asciiTheme="minorHAnsi" w:eastAsiaTheme="minorEastAsia" w:hAnsiTheme="minorHAnsi" w:cstheme="minorHAnsi"/>
          <w:noProof/>
          <w:sz w:val="28"/>
        </w:rPr>
        <w:br/>
        <w:t>Árlega skal hver lýðháskóli, sem nýtur fjárframlaga úr ríkissjóði, halda opinn ársfund þar sem fjárhagur skólans og meginatriði starfsáætlunar eru kynnt.  Birta skal ársskýrslur.</w:t>
      </w:r>
    </w:p>
    <w:p w14:paraId="2439421C" w14:textId="77777777" w:rsidR="00BA215C" w:rsidRPr="00F851F9" w:rsidRDefault="00BA215C" w:rsidP="00BA215C">
      <w:pPr>
        <w:pStyle w:val="Content"/>
        <w:rPr>
          <w:rFonts w:cstheme="minorHAnsi"/>
          <w:b w:val="0"/>
          <w:noProof/>
        </w:rPr>
      </w:pPr>
      <w:r w:rsidRPr="005F1FE5">
        <w:rPr>
          <w:rFonts w:cstheme="minorHAnsi"/>
          <w:b w:val="0"/>
          <w:noProof/>
        </w:rPr>
        <w:t>15. gr.</w:t>
      </w:r>
      <w:r w:rsidRPr="005F1FE5">
        <w:rPr>
          <w:rFonts w:cstheme="minorHAnsi"/>
          <w:b w:val="0"/>
          <w:noProof/>
        </w:rPr>
        <w:br/>
      </w:r>
      <w:r w:rsidRPr="005F1FE5">
        <w:rPr>
          <w:rFonts w:cstheme="minorHAnsi"/>
          <w:b w:val="0"/>
          <w:noProof/>
        </w:rPr>
        <w:br/>
      </w:r>
      <w:r w:rsidRPr="005F1FE5">
        <w:rPr>
          <w:rFonts w:cstheme="minorHAnsi"/>
          <w:b w:val="0"/>
          <w:noProof/>
        </w:rPr>
        <w:lastRenderedPageBreak/>
        <w:t xml:space="preserve">Lög þessi öðlast gildi </w:t>
      </w:r>
      <w:r>
        <w:rPr>
          <w:rFonts w:cstheme="minorHAnsi"/>
          <w:b w:val="0"/>
          <w:noProof/>
        </w:rPr>
        <w:t>…</w:t>
      </w:r>
      <w:r w:rsidRPr="005F1FE5">
        <w:rPr>
          <w:rFonts w:cstheme="minorHAnsi"/>
          <w:b w:val="0"/>
          <w:noProof/>
        </w:rPr>
        <w:t> </w:t>
      </w:r>
      <w:r w:rsidRPr="005F1FE5">
        <w:rPr>
          <w:rFonts w:cstheme="minorHAnsi"/>
          <w:b w:val="0"/>
          <w:noProof/>
        </w:rPr>
        <w:br/>
      </w:r>
    </w:p>
    <w:p w14:paraId="43A9E292" w14:textId="77777777" w:rsidR="00BA215C" w:rsidRPr="003B26E5" w:rsidRDefault="00BA215C" w:rsidP="00BA215C">
      <w:pPr>
        <w:pStyle w:val="Heading2"/>
      </w:pPr>
      <w:bookmarkStart w:id="1" w:name="_Toc522644910"/>
      <w:r w:rsidRPr="003B26E5">
        <w:t>G</w:t>
      </w:r>
      <w:r>
        <w:t>r</w:t>
      </w:r>
      <w:r w:rsidRPr="003B26E5">
        <w:t>einargerð</w:t>
      </w:r>
      <w:bookmarkEnd w:id="1"/>
    </w:p>
    <w:p w14:paraId="6765CFEE"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Drög þessi að frumvarpi til laga um lýðháskóla byggja á skýrslum Lýðháskólans á Flateyri fyrir Fræðslumiðstöð Vestfjarða og Lýðháskólans</w:t>
      </w:r>
      <w:r>
        <w:rPr>
          <w:rFonts w:asciiTheme="minorHAnsi" w:eastAsiaTheme="minorEastAsia" w:hAnsiTheme="minorHAnsi" w:cstheme="minorHAnsi"/>
          <w:noProof/>
          <w:sz w:val="28"/>
        </w:rPr>
        <w:t xml:space="preserve"> Lunga </w:t>
      </w:r>
      <w:r w:rsidRPr="005F1FE5">
        <w:rPr>
          <w:rFonts w:asciiTheme="minorHAnsi" w:eastAsiaTheme="minorEastAsia" w:hAnsiTheme="minorHAnsi" w:cstheme="minorHAnsi"/>
          <w:noProof/>
          <w:sz w:val="28"/>
        </w:rPr>
        <w:t>á Seyðisfirði sem unnar voru veturinn 2017-2018 að ósk mennta- og menningarmálaráðuneytisins. Auk þeirrar vinnu voru höfð til hliðsjónar dönsk og norsk lög um lýðháskóla, lög nr.  63/2206 um háskóla, lög nr. 92/2008 um framhaldsskóla og lög nr. 27/2010 um framhaldsfræðslu.</w:t>
      </w:r>
    </w:p>
    <w:p w14:paraId="47E6D5F2"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7DAA81BF"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Um 1. gr.</w:t>
      </w:r>
    </w:p>
    <w:p w14:paraId="11407E9E"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 xml:space="preserve">Hér er sett fram það meginmarkmið frumvarpsins að styðja við og hvetja til starfsemi lýðháskóla hérlendis. </w:t>
      </w:r>
    </w:p>
    <w:p w14:paraId="72461B2F"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068DC53A"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Lýðháskólar eiga rætur að rekja til dönsku lýðháskólahreyfingarinnar sem N.F.S. Grundtvig var upphafsmaður að. Fyrsti danski lýðháskólinn var stofnaður árið 1844 í Rödding en lýðháskólar hafa fyrir áratugum unnið sér ríkan sess sem hluti af skólakerfi hinna norðurlandanna. Þannig eru um 70 lýðháskólar starfandi í Danmörku, 80 í Noregi, 150 í Svíþjóð og 90 í Finnlandi.</w:t>
      </w:r>
    </w:p>
    <w:p w14:paraId="07D3EBF6"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680FDE15"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 xml:space="preserve">Sýnt hefur verið fram á með dönskum rannsóknum að samfélagslegt gildi lýðháskóla er mikið og að starfsemi þeirra er þjóðhagslega hagkvæm. </w:t>
      </w:r>
    </w:p>
    <w:p w14:paraId="43C7C1CA"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61624D61"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 xml:space="preserve">Hér á landi náðu áhrif lýðháskólahreyfingarinnar hámarki á öndverðri 20. öld með héraðsskólunum sem voru undir miklum áhrifum frá dönsku lýðháskólunum. Eftir að verulega tók að draga úr starfsemi þeirra þegar leið á öldina voru gerðar tilraunir með starfsemi lýðháskóla í Skálholti og Reykholti í Borgarfirði, en þeir skólar lognuðust út af. </w:t>
      </w:r>
    </w:p>
    <w:p w14:paraId="133F6AC4"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02EFA398"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Á síðustu áratugum hafa þannig ekki verið starfandi lýðháskólar hérlendis á sama tíma og slíkum skólum hefur farið fjölgandi og starfsemi þeirra vaxið og dafnað á hinum norðurlöndunum. Markmið laga þessara er að stuðla að og hvetja til sambærilegrar þróunar hérlendis.</w:t>
      </w:r>
    </w:p>
    <w:p w14:paraId="3E63AF26"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Fyrir fimm árum tók</w:t>
      </w:r>
      <w:r>
        <w:rPr>
          <w:rFonts w:asciiTheme="minorHAnsi" w:eastAsiaTheme="minorEastAsia" w:hAnsiTheme="minorHAnsi" w:cstheme="minorHAnsi"/>
          <w:noProof/>
          <w:sz w:val="28"/>
        </w:rPr>
        <w:t xml:space="preserve"> Lunga </w:t>
      </w:r>
      <w:r w:rsidRPr="005F1FE5">
        <w:rPr>
          <w:rFonts w:asciiTheme="minorHAnsi" w:eastAsiaTheme="minorEastAsia" w:hAnsiTheme="minorHAnsi" w:cstheme="minorHAnsi"/>
          <w:noProof/>
          <w:sz w:val="28"/>
        </w:rPr>
        <w:t>skólinn til starfa á Seyðisfirði og hefur náð að festa sig í sessi. Haustið 2018 hefur Lýðháskólinn á Flateyri einnig starfsemi.</w:t>
      </w:r>
    </w:p>
    <w:p w14:paraId="11430FBD"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54BF825A"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 xml:space="preserve">Í fyrstu grein er einnig skilgreint að orðið lýðháskóli skuli nota um starfsemi skóla sem þessara. Er slíkt í samræmi við íslenska málhefð, sem og samsvarandi orðanotkun bæði i Danmörku, Noregi og Svíþjóð, öfugt við orðið lýðskóli. Ekki </w:t>
      </w:r>
      <w:r w:rsidRPr="005F1FE5">
        <w:rPr>
          <w:rFonts w:asciiTheme="minorHAnsi" w:eastAsiaTheme="minorEastAsia" w:hAnsiTheme="minorHAnsi" w:cstheme="minorHAnsi"/>
          <w:noProof/>
          <w:sz w:val="28"/>
        </w:rPr>
        <w:lastRenderedPageBreak/>
        <w:t>verður séð að hið samsetta orð lýðháskóli valdi ruglingi við orðið háskóli eins og það er skilgreint í 2. gr. laga nr. 63/2006 um háskóla, enda merking orðanna mismundandi og skýr, bæði í huga fólks og lagalegum skilningi.</w:t>
      </w:r>
    </w:p>
    <w:p w14:paraId="51F8957B"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488B60E8"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Um 2. g.</w:t>
      </w:r>
    </w:p>
    <w:p w14:paraId="26117A3A"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078AC3AA" w14:textId="77777777" w:rsidR="00BA215C" w:rsidRPr="005F1FE5" w:rsidRDefault="00BA215C" w:rsidP="00BA215C">
      <w:pPr>
        <w:pStyle w:val="Venjulegur1"/>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Ákvæðið á sér samsvörun í 1. gr. dönsku lýðháskólalaganna, sbr. lov om folkehøskoler nr. 1605 af 26/12/2013.</w:t>
      </w:r>
    </w:p>
    <w:p w14:paraId="7180F3E6"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7B199FA9"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Um 3. gr.</w:t>
      </w:r>
    </w:p>
    <w:p w14:paraId="210EFFD2"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5778E4A5"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Ákvæðið er sambærilegt 1. mgr. 12. gr. laga um framhaldsskóla.</w:t>
      </w:r>
    </w:p>
    <w:p w14:paraId="53E8611C"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14E260D7"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Um 4. gr.</w:t>
      </w:r>
    </w:p>
    <w:p w14:paraId="4BA9E0A3"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4F1BA076"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Hér er gerð sú krafa að lýðháskólar njóti viðurkenningar ráðherra og er slík viðurkenning forsenda fyrir opinberum sjárstuðningi, sbr. 1. gr. Greinin er sambærileg við 12. gr. laga um framhaldsskóla og 3. gr. laga 63/2006 um háskóla.</w:t>
      </w:r>
    </w:p>
    <w:p w14:paraId="71E7A123"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5E1DA67C"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Um 5. gr.</w:t>
      </w:r>
    </w:p>
    <w:p w14:paraId="3288DD1B"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47972A87"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Ákvæðið fjallar um viðurkenningu og afturköllun hennar. Það er í samræmi við 5. mgr., 12. gr. laga 92/2008 um framhaldsskóla og 4. gr. laga  háskóla.</w:t>
      </w:r>
    </w:p>
    <w:p w14:paraId="0D474F18"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03B1FB3A"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Um 6. gr.</w:t>
      </w:r>
    </w:p>
    <w:p w14:paraId="5DFF99B0"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31B7E8ED"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Greinin fjallar um ráðningu rektors og er í samræmi við 13. gr. laga um framhaldsskóla. Lagt er til að starfsheiti skólameistara í viðurkenndum lýðháskólum verði rektor í samræmi við skandinavíska hefð.</w:t>
      </w:r>
    </w:p>
    <w:p w14:paraId="776FACD4"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12462DF7"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Um 7. gr.</w:t>
      </w:r>
    </w:p>
    <w:p w14:paraId="295E1467"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19418BB0"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 xml:space="preserve">Í greininni er tiltekið að nemandi skuli hafa náð fullum 18 ára aldri við upphaf skólavistar þannig að nemendur séu ávallt sjálfráða fullorðnir einstaklingar. Að öðru leyti eru ekki tilgreind sérstök inntökuskilyrði heldur vísar ákvæði til nánari útfærslu í samningi lýðháskóla og ráðherra skv. 12. gr. </w:t>
      </w:r>
    </w:p>
    <w:p w14:paraId="0298915E"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320D7FFE"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Um 8. gr.</w:t>
      </w:r>
    </w:p>
    <w:p w14:paraId="4AF3F9A2"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0CBC9BD7"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lastRenderedPageBreak/>
        <w:t>Ákvæðið skyldar lýðháskóla til að setja sér siða- eða skólareglur sem séu aðgengilegar nemendum og örðum. Fjallað er um þau efnisatriði sem þar þarf að fjalla um en inntak reglna er að öðru leyti í höndum hvers skóla fyrir sig.</w:t>
      </w:r>
    </w:p>
    <w:p w14:paraId="3AB32E5E"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0706ACE2"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Um 9. gr.</w:t>
      </w:r>
    </w:p>
    <w:p w14:paraId="262320B0"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2CA9B776"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 xml:space="preserve">Ákvæðið fjallar um réttindi nemenda við lýðháskóla. Það á sér samsvörun </w:t>
      </w:r>
      <w:r w:rsidRPr="006E6D7B">
        <w:rPr>
          <w:rFonts w:asciiTheme="minorHAnsi" w:eastAsiaTheme="minorEastAsia" w:hAnsiTheme="minorHAnsi" w:cstheme="minorHAnsi"/>
          <w:noProof/>
          <w:sz w:val="28"/>
        </w:rPr>
        <w:t xml:space="preserve">í </w:t>
      </w:r>
      <w:r w:rsidRPr="005824E3">
        <w:rPr>
          <w:rFonts w:asciiTheme="minorHAnsi" w:eastAsiaTheme="minorEastAsia" w:hAnsiTheme="minorHAnsi" w:cstheme="minorHAnsi"/>
          <w:noProof/>
          <w:sz w:val="28"/>
        </w:rPr>
        <w:t>33. gr. og 33. gr. a</w:t>
      </w:r>
      <w:r w:rsidRPr="006E6D7B">
        <w:rPr>
          <w:rFonts w:asciiTheme="minorHAnsi" w:eastAsiaTheme="minorEastAsia" w:hAnsiTheme="minorHAnsi" w:cstheme="minorHAnsi"/>
          <w:noProof/>
          <w:sz w:val="28"/>
        </w:rPr>
        <w:t xml:space="preserve"> laga um framhaldsskóla.</w:t>
      </w:r>
    </w:p>
    <w:p w14:paraId="05EFF433"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61780332"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Um 10. gr.</w:t>
      </w:r>
    </w:p>
    <w:p w14:paraId="541F779E"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563CDC29"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 xml:space="preserve">Greinin lýsir markmiðum náms í lýðháskólum. Hún byggir á norrænum lýðháskólahefðum, samsvarandi ákvæðum í norrænni löggjöf og tillögum sem settar eru fram í skýrslum </w:t>
      </w:r>
      <w:r>
        <w:rPr>
          <w:rFonts w:asciiTheme="minorHAnsi" w:eastAsiaTheme="minorEastAsia" w:hAnsiTheme="minorHAnsi" w:cstheme="minorHAnsi"/>
          <w:noProof/>
          <w:sz w:val="28"/>
        </w:rPr>
        <w:t xml:space="preserve">Lunga </w:t>
      </w:r>
      <w:r w:rsidRPr="005F1FE5">
        <w:rPr>
          <w:rFonts w:asciiTheme="minorHAnsi" w:eastAsiaTheme="minorEastAsia" w:hAnsiTheme="minorHAnsi" w:cstheme="minorHAnsi"/>
          <w:noProof/>
          <w:sz w:val="28"/>
        </w:rPr>
        <w:t>og Lýðháskólans á Flateyri fyrir Fræðslumiðstöð Vestfjarða um lýðháskóla til Mennta- og menningarmálaráðuneytisins.</w:t>
      </w:r>
    </w:p>
    <w:p w14:paraId="77D70315"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0E9E35F1"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Um 11. gr.</w:t>
      </w:r>
    </w:p>
    <w:p w14:paraId="66881506"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0D9B630C"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Ákvæðið fjallar um gæðamat lýðháskóla og byggir á samsvarandi ákvæðum í lögum um framhaldsskóla og háskóla.</w:t>
      </w:r>
    </w:p>
    <w:p w14:paraId="1D336B00"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589C95D9"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Um 12. gr.</w:t>
      </w:r>
    </w:p>
    <w:p w14:paraId="0A2D7E2D"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0E4E3DBF"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Ákvæðið fjallar um fjárframlög til lýðháskóla og inntak samnings milli þeirra og ráðuneytis mennta og menningarmála. Ákvæðið gerir ráð fyrir að slíkar fjárveitingar séu veittar á grundvelli sérstaks samnings milli skóla og ráðuneytis og byggi á föstu framlagi, framlagi vegna húsnæðis og framlagi í hlutfalli við fjölda nemenda.</w:t>
      </w:r>
    </w:p>
    <w:p w14:paraId="6AA3811B"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1D9CD5E8"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Um 13. gr.</w:t>
      </w:r>
    </w:p>
    <w:p w14:paraId="24C6EABE"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7E283D1B"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Hér er kveðið á um upplýsingaskyldu lýðháskóla gagnvart ráðuneytinu. Er ákvæðið í samræmi við 55. gr. laga um framhaldsskóla.</w:t>
      </w:r>
    </w:p>
    <w:p w14:paraId="68BD3CF3"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3ED83821"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Um 14. gr.</w:t>
      </w:r>
    </w:p>
    <w:p w14:paraId="07EE1B84"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w:t>
      </w:r>
    </w:p>
    <w:p w14:paraId="54A23C0B"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r w:rsidRPr="005F1FE5">
        <w:rPr>
          <w:rFonts w:asciiTheme="minorHAnsi" w:eastAsiaTheme="minorEastAsia" w:hAnsiTheme="minorHAnsi" w:cstheme="minorHAnsi"/>
          <w:noProof/>
          <w:sz w:val="28"/>
        </w:rPr>
        <w:t>Ákvæðið þarfnast ekki skýringar.</w:t>
      </w:r>
    </w:p>
    <w:p w14:paraId="6EE64876" w14:textId="77777777" w:rsidR="00BA215C" w:rsidRPr="005F1FE5" w:rsidRDefault="00BA215C" w:rsidP="00BA215C">
      <w:pPr>
        <w:pStyle w:val="Venjulegur1"/>
        <w:shd w:val="clear" w:color="auto" w:fill="FFFFFF"/>
        <w:spacing w:after="0"/>
        <w:rPr>
          <w:rFonts w:asciiTheme="minorHAnsi" w:eastAsiaTheme="minorEastAsia" w:hAnsiTheme="minorHAnsi" w:cstheme="minorHAnsi"/>
          <w:noProof/>
          <w:sz w:val="28"/>
        </w:rPr>
      </w:pPr>
    </w:p>
    <w:p w14:paraId="1376C83D" w14:textId="77777777" w:rsidR="0040378D" w:rsidRDefault="0040378D">
      <w:bookmarkStart w:id="2" w:name="_GoBack"/>
      <w:bookmarkEnd w:id="2"/>
    </w:p>
    <w:sectPr w:rsidR="00403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15C"/>
    <w:rsid w:val="00272154"/>
    <w:rsid w:val="0040378D"/>
    <w:rsid w:val="004D5E16"/>
    <w:rsid w:val="00BA215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3FA9"/>
  <w15:chartTrackingRefBased/>
  <w15:docId w15:val="{7414292A-104D-4F2C-A088-0C62AD0D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15C"/>
    <w:pPr>
      <w:spacing w:after="0" w:line="276" w:lineRule="auto"/>
    </w:pPr>
    <w:rPr>
      <w:rFonts w:eastAsiaTheme="minorEastAsia"/>
      <w:sz w:val="28"/>
    </w:rPr>
  </w:style>
  <w:style w:type="paragraph" w:styleId="Heading1">
    <w:name w:val="heading 1"/>
    <w:basedOn w:val="Normal"/>
    <w:link w:val="Heading1Char"/>
    <w:uiPriority w:val="4"/>
    <w:qFormat/>
    <w:rsid w:val="00BA215C"/>
    <w:pPr>
      <w:keepNext/>
      <w:spacing w:before="240" w:after="60"/>
      <w:outlineLvl w:val="0"/>
    </w:pPr>
    <w:rPr>
      <w:rFonts w:asciiTheme="majorHAnsi" w:eastAsiaTheme="majorEastAsia" w:hAnsiTheme="majorHAnsi" w:cstheme="majorBidi"/>
      <w:color w:val="323E4F" w:themeColor="text2" w:themeShade="BF"/>
      <w:kern w:val="28"/>
      <w:sz w:val="52"/>
      <w:szCs w:val="32"/>
    </w:rPr>
  </w:style>
  <w:style w:type="paragraph" w:styleId="Heading2">
    <w:name w:val="heading 2"/>
    <w:basedOn w:val="Normal"/>
    <w:next w:val="Normal"/>
    <w:link w:val="Heading2Char"/>
    <w:uiPriority w:val="4"/>
    <w:qFormat/>
    <w:rsid w:val="00BA215C"/>
    <w:pPr>
      <w:keepNext/>
      <w:spacing w:after="240" w:line="240" w:lineRule="auto"/>
      <w:outlineLvl w:val="1"/>
    </w:pPr>
    <w:rPr>
      <w:rFonts w:eastAsiaTheme="majorEastAsia"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BA215C"/>
    <w:rPr>
      <w:rFonts w:asciiTheme="majorHAnsi" w:eastAsiaTheme="majorEastAsia" w:hAnsiTheme="majorHAnsi" w:cstheme="majorBidi"/>
      <w:color w:val="323E4F" w:themeColor="text2" w:themeShade="BF"/>
      <w:kern w:val="28"/>
      <w:sz w:val="52"/>
      <w:szCs w:val="32"/>
    </w:rPr>
  </w:style>
  <w:style w:type="character" w:customStyle="1" w:styleId="Heading2Char">
    <w:name w:val="Heading 2 Char"/>
    <w:basedOn w:val="DefaultParagraphFont"/>
    <w:link w:val="Heading2"/>
    <w:uiPriority w:val="4"/>
    <w:rsid w:val="00BA215C"/>
    <w:rPr>
      <w:rFonts w:eastAsiaTheme="majorEastAsia" w:cstheme="majorBidi"/>
      <w:b/>
      <w:sz w:val="36"/>
      <w:szCs w:val="26"/>
    </w:rPr>
  </w:style>
  <w:style w:type="paragraph" w:customStyle="1" w:styleId="Content">
    <w:name w:val="Content"/>
    <w:basedOn w:val="Normal"/>
    <w:link w:val="ContentChar"/>
    <w:qFormat/>
    <w:rsid w:val="00BA215C"/>
    <w:rPr>
      <w:b/>
    </w:rPr>
  </w:style>
  <w:style w:type="character" w:customStyle="1" w:styleId="ContentChar">
    <w:name w:val="Content Char"/>
    <w:basedOn w:val="DefaultParagraphFont"/>
    <w:link w:val="Content"/>
    <w:rsid w:val="00BA215C"/>
    <w:rPr>
      <w:rFonts w:eastAsiaTheme="minorEastAsia"/>
      <w:b/>
      <w:sz w:val="28"/>
    </w:rPr>
  </w:style>
  <w:style w:type="paragraph" w:customStyle="1" w:styleId="Venjulegur1">
    <w:name w:val="Venjulegur1"/>
    <w:rsid w:val="00BA215C"/>
    <w:pPr>
      <w:suppressAutoHyphens/>
      <w:autoSpaceDN w:val="0"/>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D6749CD8D8D48B9DF6DC4C18A9F0C" ma:contentTypeVersion="7" ma:contentTypeDescription="Create a new document." ma:contentTypeScope="" ma:versionID="6a9c955d6e45549cabe8690fad69328e">
  <xsd:schema xmlns:xsd="http://www.w3.org/2001/XMLSchema" xmlns:xs="http://www.w3.org/2001/XMLSchema" xmlns:p="http://schemas.microsoft.com/office/2006/metadata/properties" xmlns:ns2="d1ad9d00-411f-414f-a2a6-e0666c0c8699" xmlns:ns3="ad3b08ce-7839-48b9-b578-dbf192ccc549" targetNamespace="http://schemas.microsoft.com/office/2006/metadata/properties" ma:root="true" ma:fieldsID="deb1f75dced8cf4ad908d47e605b6365" ns2:_="" ns3:_="">
    <xsd:import namespace="d1ad9d00-411f-414f-a2a6-e0666c0c8699"/>
    <xsd:import namespace="ad3b08ce-7839-48b9-b578-dbf192ccc5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d9d00-411f-414f-a2a6-e0666c0c86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3b08ce-7839-48b9-b578-dbf192ccc54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956A24-B517-48B6-9C91-2CD825DEA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d9d00-411f-414f-a2a6-e0666c0c8699"/>
    <ds:schemaRef ds:uri="ad3b08ce-7839-48b9-b578-dbf192ccc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BF1EE-212E-421C-9011-B997FE52095D}">
  <ds:schemaRefs>
    <ds:schemaRef ds:uri="http://schemas.microsoft.com/sharepoint/v3/contenttype/forms"/>
  </ds:schemaRefs>
</ds:datastoreItem>
</file>

<file path=customXml/itemProps3.xml><?xml version="1.0" encoding="utf-8"?>
<ds:datastoreItem xmlns:ds="http://schemas.openxmlformats.org/officeDocument/2006/customXml" ds:itemID="{066427DA-2259-4FF7-AAF5-947FF4FE5C52}">
  <ds:schemaRefs>
    <ds:schemaRef ds:uri="ad3b08ce-7839-48b9-b578-dbf192ccc549"/>
    <ds:schemaRef ds:uri="http://schemas.microsoft.com/office/infopath/2007/PartnerControls"/>
    <ds:schemaRef ds:uri="http://schemas.microsoft.com/office/2006/metadata/properties"/>
    <ds:schemaRef ds:uri="http://purl.org/dc/elements/1.1/"/>
    <ds:schemaRef ds:uri="http://purl.org/dc/dcmitype/"/>
    <ds:schemaRef ds:uri="http://purl.org/dc/terms/"/>
    <ds:schemaRef ds:uri="d1ad9d00-411f-414f-a2a6-e0666c0c8699"/>
    <ds:schemaRef ds:uri="http://schemas.microsoft.com/office/2006/documentManagement/types"/>
    <ds:schemaRef ds:uri="http://www.w3.org/XML/1998/namespac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Runólfur Ágústsson</dc:creator>
  <cp:keywords/>
  <dc:description/>
  <cp:lastModifiedBy>Runólfur Ágústsson</cp:lastModifiedBy>
  <cp:revision>1</cp:revision>
  <dcterms:created xsi:type="dcterms:W3CDTF">2019-03-05T11:46:00Z</dcterms:created>
  <dcterms:modified xsi:type="dcterms:W3CDTF">2019-03-05T11:47:00Z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0x010100352D6749CD8D8D48B9DF6DC4C18A9F0C</vt:lpwstr>
  </property>
</Properties>
</file>