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50D0" w14:textId="411623D8" w:rsidR="00C72F19" w:rsidRDefault="009976E7" w:rsidP="00C02C00">
      <w:pPr>
        <w:ind w:firstLine="0"/>
      </w:pPr>
      <w:r>
        <w:t>Atvinnu</w:t>
      </w:r>
      <w:r w:rsidR="00892C2C">
        <w:t>vega-</w:t>
      </w:r>
      <w:r>
        <w:t xml:space="preserve"> og nýsköpunarráðuneyti</w:t>
      </w:r>
    </w:p>
    <w:p w14:paraId="5D33E41C" w14:textId="2AC2DCDE" w:rsidR="009976E7" w:rsidRDefault="009976E7"/>
    <w:p w14:paraId="109FEA32" w14:textId="25601B88" w:rsidR="009976E7" w:rsidRDefault="009976E7" w:rsidP="009976E7">
      <w:pPr>
        <w:ind w:left="5040"/>
      </w:pPr>
      <w:r>
        <w:tab/>
      </w:r>
      <w:r>
        <w:tab/>
        <w:t>Seltjarnarnesi 17. febrúar 2021</w:t>
      </w:r>
    </w:p>
    <w:p w14:paraId="5DD9D2EF" w14:textId="77777777" w:rsidR="00CF28D2" w:rsidRDefault="00CF28D2" w:rsidP="00CF28D2">
      <w:pPr>
        <w:ind w:firstLine="0"/>
        <w:jc w:val="center"/>
        <w:rPr>
          <w:rFonts w:eastAsia="Times New Roman"/>
          <w:color w:val="242424"/>
          <w:szCs w:val="21"/>
        </w:rPr>
      </w:pPr>
    </w:p>
    <w:p w14:paraId="66654C97" w14:textId="730CFCFB" w:rsidR="009976E7" w:rsidRDefault="009976E7" w:rsidP="00C02C00">
      <w:pPr>
        <w:ind w:firstLine="0"/>
        <w:jc w:val="left"/>
      </w:pPr>
      <w:r>
        <w:t>Umsögn Jóhanns Þórs Magnússonar raforkuverkfræðings um frumvarp til laga um breytingu á raforkulögum nr. 65/2003 og lögum nr. 75/2004 um stofnun Landsnets hf. Drög að reglugerð, aðgerðaráætlun og skýrsla.</w:t>
      </w:r>
      <w:r w:rsidRPr="009976E7">
        <w:t xml:space="preserve"> </w:t>
      </w:r>
    </w:p>
    <w:p w14:paraId="39E6C8AD" w14:textId="473C6A5C" w:rsidR="009976E7" w:rsidRDefault="009976E7" w:rsidP="00C02C00">
      <w:pPr>
        <w:ind w:firstLine="0"/>
        <w:jc w:val="left"/>
      </w:pPr>
      <w:r>
        <w:t>Samráðsgátt, mál 32/2021.</w:t>
      </w:r>
    </w:p>
    <w:p w14:paraId="73C92A0E" w14:textId="77777777" w:rsidR="00C02C00" w:rsidRDefault="00C02C00" w:rsidP="00C02C00">
      <w:pPr>
        <w:ind w:firstLine="0"/>
        <w:jc w:val="left"/>
        <w:rPr>
          <w:rFonts w:ascii="Arial" w:eastAsia="Times New Roman" w:hAnsi="Arial" w:cs="Arial"/>
          <w:color w:val="333333"/>
          <w:sz w:val="26"/>
          <w:szCs w:val="26"/>
        </w:rPr>
      </w:pPr>
    </w:p>
    <w:p w14:paraId="708CCF83" w14:textId="1ED11E28" w:rsidR="00E4406F" w:rsidRDefault="00E4406F" w:rsidP="00E4406F">
      <w:pPr>
        <w:ind w:firstLine="0"/>
        <w:rPr>
          <w:rFonts w:eastAsia="Times New Roman"/>
        </w:rPr>
      </w:pPr>
      <w:r w:rsidRPr="00E4406F">
        <w:rPr>
          <w:rFonts w:eastAsia="Times New Roman"/>
        </w:rPr>
        <w:t xml:space="preserve">Ég </w:t>
      </w:r>
      <w:r>
        <w:rPr>
          <w:rFonts w:eastAsia="Times New Roman"/>
        </w:rPr>
        <w:t>hef unnið í orkugeiranum í áratugi</w:t>
      </w:r>
      <w:r w:rsidR="000212DD">
        <w:rPr>
          <w:rFonts w:eastAsia="Times New Roman"/>
        </w:rPr>
        <w:t xml:space="preserve"> og</w:t>
      </w:r>
      <w:r>
        <w:rPr>
          <w:rFonts w:eastAsia="Times New Roman"/>
        </w:rPr>
        <w:t xml:space="preserve"> </w:t>
      </w:r>
      <w:r w:rsidR="000212DD">
        <w:rPr>
          <w:rFonts w:eastAsia="Times New Roman"/>
        </w:rPr>
        <w:t>þ</w:t>
      </w:r>
      <w:r>
        <w:rPr>
          <w:rFonts w:eastAsia="Times New Roman"/>
        </w:rPr>
        <w:t>ekki aðeins til raforkulaga í Noregi og Svíþjóð</w:t>
      </w:r>
      <w:r w:rsidR="000212DD">
        <w:rPr>
          <w:rFonts w:eastAsia="Times New Roman"/>
        </w:rPr>
        <w:t>.  Ég</w:t>
      </w:r>
      <w:r>
        <w:rPr>
          <w:rFonts w:eastAsia="Times New Roman"/>
        </w:rPr>
        <w:t xml:space="preserve"> bar því frumvarpið saman við nokkra þætti í norsku og sænsku lögunum.</w:t>
      </w:r>
      <w:r w:rsidR="00CA029C" w:rsidRPr="00CA029C">
        <w:rPr>
          <w:rFonts w:eastAsia="Times New Roman"/>
        </w:rPr>
        <w:t xml:space="preserve"> </w:t>
      </w:r>
      <w:r w:rsidR="007453E8">
        <w:rPr>
          <w:rFonts w:eastAsia="Times New Roman"/>
        </w:rPr>
        <w:t xml:space="preserve">Í </w:t>
      </w:r>
      <w:r w:rsidR="00CA029C">
        <w:rPr>
          <w:rFonts w:eastAsia="Times New Roman"/>
        </w:rPr>
        <w:t>Skandinaví</w:t>
      </w:r>
      <w:r w:rsidR="007453E8">
        <w:rPr>
          <w:rFonts w:eastAsia="Times New Roman"/>
        </w:rPr>
        <w:t>u</w:t>
      </w:r>
      <w:r w:rsidR="00CA029C">
        <w:rPr>
          <w:rFonts w:eastAsia="Times New Roman"/>
        </w:rPr>
        <w:t xml:space="preserve"> eru jú þau lönd með veðurfar og annað umhverfi raforkukerfis sem er líkast okkar.  </w:t>
      </w:r>
      <w:r w:rsidR="00833A93">
        <w:rPr>
          <w:rFonts w:eastAsia="Times New Roman"/>
        </w:rPr>
        <w:t xml:space="preserve">Athugasemdirnar eru skrifaðar af sjónarhóli almennings og skattgreiðenda. </w:t>
      </w:r>
    </w:p>
    <w:p w14:paraId="577E9575" w14:textId="77777777" w:rsidR="00613F9A" w:rsidRDefault="00613F9A" w:rsidP="00E4406F">
      <w:pPr>
        <w:ind w:firstLine="0"/>
        <w:rPr>
          <w:rFonts w:eastAsia="Times New Roman"/>
        </w:rPr>
      </w:pPr>
    </w:p>
    <w:p w14:paraId="401B3A19" w14:textId="7A2D17D9" w:rsidR="00613F9A" w:rsidRPr="00613F9A" w:rsidRDefault="00613F9A" w:rsidP="00613F9A">
      <w:pPr>
        <w:pStyle w:val="ListParagraph"/>
        <w:numPr>
          <w:ilvl w:val="0"/>
          <w:numId w:val="1"/>
        </w:numPr>
        <w:jc w:val="left"/>
        <w:rPr>
          <w:rFonts w:eastAsia="Times New Roman"/>
          <w:b/>
          <w:bCs/>
          <w:color w:val="242424"/>
          <w:sz w:val="28"/>
          <w:szCs w:val="28"/>
        </w:rPr>
      </w:pPr>
      <w:r w:rsidRPr="00613F9A">
        <w:rPr>
          <w:rFonts w:eastAsia="Times New Roman"/>
          <w:b/>
          <w:bCs/>
          <w:color w:val="242424"/>
          <w:sz w:val="28"/>
          <w:szCs w:val="28"/>
        </w:rPr>
        <w:t>Almennt</w:t>
      </w:r>
      <w:r w:rsidR="00CB4892">
        <w:rPr>
          <w:rFonts w:eastAsia="Times New Roman"/>
          <w:b/>
          <w:bCs/>
          <w:color w:val="242424"/>
          <w:sz w:val="28"/>
          <w:szCs w:val="28"/>
        </w:rPr>
        <w:t xml:space="preserve"> um raforkulögin</w:t>
      </w:r>
    </w:p>
    <w:p w14:paraId="489CE86E" w14:textId="28CF9F33" w:rsidR="00F326D9" w:rsidRPr="00E4406F" w:rsidRDefault="00F326D9" w:rsidP="00E4406F">
      <w:pPr>
        <w:ind w:firstLine="0"/>
        <w:rPr>
          <w:rFonts w:eastAsia="Times New Roman"/>
        </w:rPr>
      </w:pPr>
      <w:r>
        <w:rPr>
          <w:rFonts w:eastAsia="Times New Roman"/>
        </w:rPr>
        <w:t xml:space="preserve">Sumt í íslensku </w:t>
      </w:r>
      <w:r w:rsidR="003D167F">
        <w:rPr>
          <w:rFonts w:eastAsia="Times New Roman"/>
        </w:rPr>
        <w:t>raforku</w:t>
      </w:r>
      <w:r>
        <w:rPr>
          <w:rFonts w:eastAsia="Times New Roman"/>
        </w:rPr>
        <w:t xml:space="preserve">lögunum og tilheyrandi </w:t>
      </w:r>
      <w:r w:rsidR="003D167F">
        <w:rPr>
          <w:rFonts w:eastAsia="Times New Roman"/>
        </w:rPr>
        <w:t xml:space="preserve">reglugerðum finnst mér á köflum vera </w:t>
      </w:r>
      <w:r w:rsidR="00AF0CDD">
        <w:rPr>
          <w:rFonts w:eastAsia="Times New Roman"/>
        </w:rPr>
        <w:t>orðið gamaldags</w:t>
      </w:r>
      <w:r w:rsidR="003D167F">
        <w:rPr>
          <w:rFonts w:eastAsia="Times New Roman"/>
        </w:rPr>
        <w:t xml:space="preserve">, árum eða jafnvel áratugum á eftir lagasetningu hjá frændum vorum.  Oft ráðast </w:t>
      </w:r>
      <w:r w:rsidR="003A2CFD">
        <w:rPr>
          <w:rFonts w:eastAsia="Times New Roman"/>
        </w:rPr>
        <w:t xml:space="preserve">tækifæri til </w:t>
      </w:r>
      <w:r w:rsidR="003D167F">
        <w:rPr>
          <w:rFonts w:eastAsia="Times New Roman"/>
        </w:rPr>
        <w:t>tækniframfar</w:t>
      </w:r>
      <w:r w:rsidR="003A2CFD">
        <w:rPr>
          <w:rFonts w:eastAsia="Times New Roman"/>
        </w:rPr>
        <w:t>a</w:t>
      </w:r>
      <w:r w:rsidR="003D167F">
        <w:rPr>
          <w:rFonts w:eastAsia="Times New Roman"/>
        </w:rPr>
        <w:t xml:space="preserve"> og framfar</w:t>
      </w:r>
      <w:r w:rsidR="00CA029C">
        <w:rPr>
          <w:rFonts w:eastAsia="Times New Roman"/>
        </w:rPr>
        <w:t>a</w:t>
      </w:r>
      <w:r w:rsidR="003D167F">
        <w:rPr>
          <w:rFonts w:eastAsia="Times New Roman"/>
        </w:rPr>
        <w:t xml:space="preserve"> í viðskiptamódelum af lagasetningu.  Ef lagasetning dregst aftur úr þá getur það því komið niður á samkeppnishæfni íslenska raforkukerfisins.  Samanborið við Ísland þá fer fram </w:t>
      </w:r>
      <w:r w:rsidR="003A2CFD">
        <w:rPr>
          <w:rFonts w:eastAsia="Times New Roman"/>
        </w:rPr>
        <w:t>mjög umfangsmikil</w:t>
      </w:r>
      <w:r w:rsidR="003D167F">
        <w:rPr>
          <w:rFonts w:eastAsia="Times New Roman"/>
        </w:rPr>
        <w:t>, oft mjög framsækin vinna í Skandinavíu</w:t>
      </w:r>
      <w:r w:rsidR="003A2CFD">
        <w:rPr>
          <w:rFonts w:eastAsia="Times New Roman"/>
        </w:rPr>
        <w:t xml:space="preserve"> þegar kemur að þróun laga og reglugerða og annars umhverfis fyrir raforkukerfið</w:t>
      </w:r>
      <w:r w:rsidR="003D167F">
        <w:rPr>
          <w:rFonts w:eastAsia="Times New Roman"/>
        </w:rPr>
        <w:t xml:space="preserve">. </w:t>
      </w:r>
      <w:r w:rsidR="00133AEE">
        <w:rPr>
          <w:rFonts w:eastAsia="Times New Roman"/>
        </w:rPr>
        <w:t xml:space="preserve">Við höfum ekki bolmagn til viðlíka umfangsmikillar og vandaðrar vinnu.  </w:t>
      </w:r>
      <w:r w:rsidR="003A2CFD">
        <w:rPr>
          <w:rFonts w:eastAsia="Times New Roman"/>
        </w:rPr>
        <w:t xml:space="preserve">Það er </w:t>
      </w:r>
      <w:r w:rsidR="00133AEE">
        <w:rPr>
          <w:rFonts w:eastAsia="Times New Roman"/>
        </w:rPr>
        <w:t xml:space="preserve">því </w:t>
      </w:r>
      <w:r w:rsidR="003A2CFD">
        <w:rPr>
          <w:rFonts w:eastAsia="Times New Roman"/>
        </w:rPr>
        <w:t xml:space="preserve">brýnt að efla tengsl við þessa lagasetningar vinnu í Skandinavíu og þannig ná því að vera samhliða þeim í löggjöfinni en ekki mörgum árum á eftir.  </w:t>
      </w:r>
      <w:r w:rsidR="003D167F">
        <w:rPr>
          <w:rFonts w:eastAsia="Times New Roman"/>
        </w:rPr>
        <w:t xml:space="preserve"> </w:t>
      </w:r>
    </w:p>
    <w:p w14:paraId="133BD6D6" w14:textId="77777777" w:rsidR="00E4406F" w:rsidRDefault="00E4406F" w:rsidP="00CF28D2">
      <w:pPr>
        <w:ind w:firstLine="0"/>
        <w:jc w:val="left"/>
        <w:rPr>
          <w:rFonts w:eastAsia="Times New Roman"/>
          <w:b/>
          <w:bCs/>
          <w:color w:val="242424"/>
          <w:sz w:val="28"/>
          <w:szCs w:val="28"/>
        </w:rPr>
      </w:pPr>
    </w:p>
    <w:p w14:paraId="635F2C95" w14:textId="7F465306" w:rsidR="00CF28D2" w:rsidRPr="00F668A0" w:rsidRDefault="00CF28D2" w:rsidP="00F668A0">
      <w:pPr>
        <w:pStyle w:val="ListParagraph"/>
        <w:numPr>
          <w:ilvl w:val="0"/>
          <w:numId w:val="1"/>
        </w:numPr>
        <w:jc w:val="left"/>
        <w:rPr>
          <w:rFonts w:eastAsia="Times New Roman"/>
          <w:b/>
          <w:bCs/>
          <w:color w:val="242424"/>
          <w:sz w:val="28"/>
          <w:szCs w:val="28"/>
        </w:rPr>
      </w:pPr>
      <w:r w:rsidRPr="00F668A0">
        <w:rPr>
          <w:rFonts w:eastAsia="Times New Roman"/>
          <w:b/>
          <w:bCs/>
          <w:color w:val="242424"/>
          <w:sz w:val="28"/>
          <w:szCs w:val="28"/>
        </w:rPr>
        <w:t>Gæði raforku</w:t>
      </w:r>
      <w:r w:rsidR="007546BD" w:rsidRPr="00F668A0">
        <w:rPr>
          <w:rFonts w:eastAsia="Times New Roman"/>
          <w:b/>
          <w:bCs/>
          <w:color w:val="242424"/>
          <w:sz w:val="28"/>
          <w:szCs w:val="28"/>
        </w:rPr>
        <w:t xml:space="preserve"> ráði verði</w:t>
      </w:r>
    </w:p>
    <w:p w14:paraId="04CF3129" w14:textId="77777777" w:rsidR="00E4406F" w:rsidRDefault="00D67F43" w:rsidP="00D67F43">
      <w:pPr>
        <w:rPr>
          <w:rFonts w:eastAsia="Times New Roman"/>
        </w:rPr>
      </w:pPr>
      <w:r w:rsidRPr="00D67F43">
        <w:rPr>
          <w:rFonts w:eastAsia="Times New Roman"/>
        </w:rPr>
        <w:t xml:space="preserve">Í 14. Gr. </w:t>
      </w:r>
      <w:r w:rsidR="00E4406F" w:rsidRPr="7DD93520">
        <w:rPr>
          <w:rFonts w:eastAsia="Times New Roman"/>
        </w:rPr>
        <w:t>Við 1</w:t>
      </w:r>
      <w:r w:rsidR="00E4406F">
        <w:rPr>
          <w:rFonts w:eastAsia="Times New Roman"/>
        </w:rPr>
        <w:t>2</w:t>
      </w:r>
      <w:r w:rsidR="00E4406F" w:rsidRPr="7DD93520">
        <w:rPr>
          <w:rFonts w:eastAsia="Times New Roman"/>
        </w:rPr>
        <w:t>. gr.</w:t>
      </w:r>
      <w:r w:rsidR="00E4406F">
        <w:rPr>
          <w:rFonts w:eastAsia="Times New Roman"/>
        </w:rPr>
        <w:t xml:space="preserve"> laganna</w:t>
      </w:r>
      <w:r w:rsidR="00E4406F" w:rsidRPr="7DD93520">
        <w:rPr>
          <w:rFonts w:eastAsia="Times New Roman"/>
        </w:rPr>
        <w:t xml:space="preserve"> bætist ný málsgrein sem </w:t>
      </w:r>
      <w:r w:rsidR="00E4406F">
        <w:rPr>
          <w:rFonts w:eastAsia="Times New Roman"/>
        </w:rPr>
        <w:t xml:space="preserve">verður 9. mgr </w:t>
      </w:r>
    </w:p>
    <w:p w14:paraId="7DDC2F6C" w14:textId="77777777" w:rsidR="00E4406F" w:rsidRDefault="00E4406F" w:rsidP="00D67F43">
      <w:pPr>
        <w:ind w:left="720" w:firstLine="0"/>
        <w:rPr>
          <w:rFonts w:eastAsia="Times New Roman"/>
        </w:rPr>
      </w:pPr>
      <w:r>
        <w:rPr>
          <w:rFonts w:eastAsia="Times New Roman"/>
        </w:rPr>
        <w:t xml:space="preserve">Þar segir m.a.:  </w:t>
      </w:r>
    </w:p>
    <w:p w14:paraId="04B19BCB" w14:textId="1296B175" w:rsidR="00D67F43" w:rsidRDefault="00E4406F" w:rsidP="00D67F43">
      <w:pPr>
        <w:ind w:left="720" w:firstLine="0"/>
        <w:rPr>
          <w:rFonts w:eastAsia="Times New Roman"/>
        </w:rPr>
      </w:pPr>
      <w:r w:rsidRPr="00E4406F">
        <w:rPr>
          <w:rFonts w:eastAsia="Times New Roman"/>
        </w:rPr>
        <w:t>Komi í ljós að flutningsfyrirtækið uppfylli ekki markmið um gæði raforku, í samræmi við ák</w:t>
      </w:r>
      <w:r w:rsidR="00D67F43" w:rsidRPr="00D67F43">
        <w:rPr>
          <w:rFonts w:eastAsia="Times New Roman"/>
        </w:rPr>
        <w:t>væði laga þessara og reglugerð nr. 1048/2004, um gæði raforku og afhendingaröryggi, með síðari breytingum, er Orkustofnun heimilt að taka tillit til þess við uppgjör tekjumarka flutningsfyrirtækisins</w:t>
      </w:r>
      <w:r w:rsidR="00D67F43">
        <w:rPr>
          <w:rFonts w:eastAsia="Times New Roman"/>
        </w:rPr>
        <w:t>“</w:t>
      </w:r>
    </w:p>
    <w:p w14:paraId="2333569E" w14:textId="177D8986" w:rsidR="00D67F43" w:rsidRDefault="00D67F43" w:rsidP="00D67F43">
      <w:pPr>
        <w:rPr>
          <w:rFonts w:eastAsia="Times New Roman"/>
        </w:rPr>
      </w:pPr>
    </w:p>
    <w:p w14:paraId="461195D9" w14:textId="2F0B9836" w:rsidR="00D67F43" w:rsidRDefault="00D67F43" w:rsidP="00D67F43">
      <w:pPr>
        <w:ind w:firstLine="0"/>
        <w:rPr>
          <w:rFonts w:eastAsia="Times New Roman"/>
        </w:rPr>
      </w:pPr>
      <w:r w:rsidRPr="00961E39">
        <w:rPr>
          <w:rFonts w:eastAsia="Times New Roman"/>
          <w:b/>
          <w:bCs/>
        </w:rPr>
        <w:t xml:space="preserve">Afsláttur </w:t>
      </w:r>
      <w:r w:rsidR="00961E39" w:rsidRPr="00961E39">
        <w:rPr>
          <w:rFonts w:eastAsia="Times New Roman"/>
          <w:b/>
          <w:bCs/>
        </w:rPr>
        <w:t xml:space="preserve">vegna ófullnægjandi </w:t>
      </w:r>
      <w:r w:rsidRPr="00961E39">
        <w:rPr>
          <w:rFonts w:eastAsia="Times New Roman"/>
          <w:b/>
          <w:bCs/>
        </w:rPr>
        <w:t>raforkuöryggi</w:t>
      </w:r>
      <w:r w:rsidR="00961E39" w:rsidRPr="00961E39">
        <w:rPr>
          <w:rFonts w:eastAsia="Times New Roman"/>
          <w:b/>
          <w:bCs/>
        </w:rPr>
        <w:t>s</w:t>
      </w:r>
      <w:r w:rsidRPr="00961E39">
        <w:rPr>
          <w:rFonts w:eastAsia="Times New Roman"/>
          <w:b/>
          <w:bCs/>
        </w:rPr>
        <w:t xml:space="preserve">.  </w:t>
      </w:r>
      <w:r>
        <w:rPr>
          <w:rFonts w:eastAsia="Times New Roman"/>
        </w:rPr>
        <w:t>Hérna þ</w:t>
      </w:r>
      <w:r w:rsidR="00A007AA">
        <w:rPr>
          <w:rFonts w:eastAsia="Times New Roman"/>
        </w:rPr>
        <w:t>yrfti</w:t>
      </w:r>
      <w:r>
        <w:rPr>
          <w:rFonts w:eastAsia="Times New Roman"/>
        </w:rPr>
        <w:t xml:space="preserve"> að taka fram að </w:t>
      </w:r>
      <w:r w:rsidR="00961E39">
        <w:rPr>
          <w:rFonts w:eastAsia="Times New Roman"/>
        </w:rPr>
        <w:t xml:space="preserve">einstakir </w:t>
      </w:r>
      <w:r>
        <w:rPr>
          <w:rFonts w:eastAsia="Times New Roman"/>
        </w:rPr>
        <w:t xml:space="preserve">raforkunotendur fái afslátt ef gæði raforku eru ófullnægjandi, einkum vegna straumleysis yfir tilgreindum mörkum.  </w:t>
      </w:r>
      <w:r w:rsidR="000466D5">
        <w:rPr>
          <w:rFonts w:eastAsia="Times New Roman"/>
        </w:rPr>
        <w:t xml:space="preserve">Kostnaður raforkunotenda </w:t>
      </w:r>
      <w:r w:rsidR="00960A0A">
        <w:rPr>
          <w:rFonts w:eastAsia="Times New Roman"/>
        </w:rPr>
        <w:t>vegna truflana er oft mikill og því sanngjarnt að þeir fái afslátt e</w:t>
      </w:r>
      <w:r w:rsidR="0020697C">
        <w:rPr>
          <w:rFonts w:eastAsia="Times New Roman"/>
        </w:rPr>
        <w:t>f</w:t>
      </w:r>
      <w:r w:rsidR="00960A0A">
        <w:rPr>
          <w:rFonts w:eastAsia="Times New Roman"/>
        </w:rPr>
        <w:t xml:space="preserve"> raforkuöryggi eru léleg</w:t>
      </w:r>
      <w:r w:rsidR="0020697C">
        <w:rPr>
          <w:rFonts w:eastAsia="Times New Roman"/>
        </w:rPr>
        <w:t>t</w:t>
      </w:r>
      <w:r w:rsidR="00960A0A">
        <w:rPr>
          <w:rFonts w:eastAsia="Times New Roman"/>
        </w:rPr>
        <w:t xml:space="preserve">. </w:t>
      </w:r>
      <w:r w:rsidR="000466D5">
        <w:rPr>
          <w:rFonts w:eastAsia="Times New Roman"/>
        </w:rPr>
        <w:t>Í Evrópu eru staðlaðar reikniaðferðir til að meta truflanir á raforkuafhendingu</w:t>
      </w:r>
      <w:r w:rsidR="00D31C05">
        <w:rPr>
          <w:rFonts w:eastAsia="Times New Roman"/>
        </w:rPr>
        <w:t xml:space="preserve"> sem m.a. er hægt að nýta til að gefa afslátt. </w:t>
      </w:r>
      <w:r w:rsidR="000466D5">
        <w:rPr>
          <w:rFonts w:eastAsia="Times New Roman"/>
        </w:rPr>
        <w:t xml:space="preserve">  Nýrri stjórnkerfi dreifiveitna (kerfiráðar) eru með hugbúnaði sem heldur utan</w:t>
      </w:r>
      <w:r w:rsidR="00960A0A">
        <w:rPr>
          <w:rFonts w:eastAsia="Times New Roman"/>
        </w:rPr>
        <w:t xml:space="preserve"> </w:t>
      </w:r>
      <w:r w:rsidR="000466D5">
        <w:rPr>
          <w:rFonts w:eastAsia="Times New Roman"/>
        </w:rPr>
        <w:t xml:space="preserve">um straumleysisstuðla fyrir hvern raforkunotanda fyrir sig.  Þannig er auðvelt að útfæra afslátt vegna ófullnægjandi raforkuöryggis.  </w:t>
      </w:r>
    </w:p>
    <w:p w14:paraId="09FB9211" w14:textId="3F027D54" w:rsidR="003D64ED" w:rsidRDefault="003D64ED" w:rsidP="00D67F43">
      <w:pPr>
        <w:ind w:firstLine="0"/>
        <w:rPr>
          <w:rFonts w:eastAsia="Times New Roman"/>
        </w:rPr>
      </w:pPr>
      <w:r>
        <w:rPr>
          <w:rFonts w:eastAsia="Times New Roman"/>
        </w:rPr>
        <w:t>Afslættir af þessu tagi eru auðvitað vel þegnir af raforkunotendum og bæta ímynd rafveitna og flutningsfyrirtækja, sem annars getur orðið mjög neikvæð ef truflanir eru miklar.  Afslættirnir eru einnig mjög hvetjandi fyrir rafveitur og flutningsfyrirtæki að gera gangskör í því að bæta raforkuöryggið.</w:t>
      </w:r>
    </w:p>
    <w:p w14:paraId="2755D669" w14:textId="77777777" w:rsidR="00CF28D2" w:rsidRDefault="00CF28D2" w:rsidP="00CF28D2">
      <w:pPr>
        <w:ind w:firstLine="0"/>
      </w:pPr>
    </w:p>
    <w:p w14:paraId="20090133" w14:textId="4969CBC3" w:rsidR="007E08F7" w:rsidRPr="00F668A0" w:rsidRDefault="00F668A0" w:rsidP="00F668A0">
      <w:pPr>
        <w:pStyle w:val="ListParagraph"/>
        <w:numPr>
          <w:ilvl w:val="0"/>
          <w:numId w:val="1"/>
        </w:numPr>
        <w:jc w:val="left"/>
        <w:rPr>
          <w:rFonts w:eastAsia="Times New Roman"/>
          <w:b/>
          <w:bCs/>
          <w:color w:val="242424"/>
          <w:sz w:val="28"/>
          <w:szCs w:val="28"/>
        </w:rPr>
      </w:pPr>
      <w:r w:rsidRPr="00F668A0">
        <w:rPr>
          <w:rFonts w:eastAsia="Times New Roman"/>
          <w:b/>
          <w:bCs/>
          <w:color w:val="242424"/>
          <w:sz w:val="28"/>
          <w:szCs w:val="28"/>
        </w:rPr>
        <w:t>Hátækni v</w:t>
      </w:r>
      <w:r w:rsidR="007E08F7" w:rsidRPr="00F668A0">
        <w:rPr>
          <w:rFonts w:eastAsia="Times New Roman"/>
          <w:b/>
          <w:bCs/>
          <w:color w:val="242424"/>
          <w:sz w:val="28"/>
          <w:szCs w:val="28"/>
        </w:rPr>
        <w:t>araafl</w:t>
      </w:r>
      <w:r w:rsidRPr="00F668A0">
        <w:rPr>
          <w:rFonts w:eastAsia="Times New Roman"/>
          <w:b/>
          <w:bCs/>
          <w:color w:val="242424"/>
          <w:sz w:val="28"/>
          <w:szCs w:val="28"/>
        </w:rPr>
        <w:t xml:space="preserve"> o.fl. þjónusta í samkeppni við línulagnir og dísil</w:t>
      </w:r>
    </w:p>
    <w:p w14:paraId="4137E48D" w14:textId="6928CEF7" w:rsidR="008C6C1F" w:rsidRDefault="008C6C1F" w:rsidP="00CF28D2">
      <w:pPr>
        <w:ind w:firstLine="0"/>
        <w:rPr>
          <w:rFonts w:eastAsia="Times New Roman"/>
        </w:rPr>
      </w:pPr>
      <w:r w:rsidRPr="000212DD">
        <w:rPr>
          <w:rFonts w:eastAsia="Times New Roman"/>
        </w:rPr>
        <w:t>Á nokkrum stöðum er minnst á varaafl</w:t>
      </w:r>
      <w:r w:rsidR="00F668A0">
        <w:rPr>
          <w:rFonts w:eastAsia="Times New Roman"/>
        </w:rPr>
        <w:t xml:space="preserve"> í frumvarpinu.  Sjá t.d.:</w:t>
      </w:r>
    </w:p>
    <w:p w14:paraId="5D98BBAA" w14:textId="089D45BF" w:rsidR="00F668A0" w:rsidRDefault="00F668A0" w:rsidP="00F668A0">
      <w:pPr>
        <w:ind w:left="284" w:firstLine="0"/>
        <w:rPr>
          <w:rFonts w:eastAsia="Times New Roman"/>
        </w:rPr>
      </w:pPr>
      <w:r w:rsidRPr="00F668A0">
        <w:rPr>
          <w:rFonts w:eastAsia="Times New Roman"/>
        </w:rPr>
        <w:t>3.12 Skilgreining á hugtakinu „kerfisþjónusta“.</w:t>
      </w:r>
      <w:r>
        <w:rPr>
          <w:rFonts w:eastAsia="Times New Roman"/>
        </w:rPr>
        <w:t xml:space="preserve">  Og </w:t>
      </w:r>
    </w:p>
    <w:p w14:paraId="18F4448B" w14:textId="2D1D8D80" w:rsidR="00F668A0" w:rsidRPr="000212DD" w:rsidRDefault="00F668A0" w:rsidP="00F668A0">
      <w:pPr>
        <w:ind w:left="284" w:firstLine="0"/>
        <w:rPr>
          <w:rFonts w:eastAsia="Times New Roman"/>
        </w:rPr>
      </w:pPr>
      <w:r w:rsidRPr="00F668A0">
        <w:rPr>
          <w:rFonts w:eastAsia="Times New Roman"/>
        </w:rPr>
        <w:t>3.13 Kaup á kerfisþjónustu.</w:t>
      </w:r>
    </w:p>
    <w:p w14:paraId="6C2B75C8" w14:textId="5F5E1FEC" w:rsidR="007E08F7" w:rsidRDefault="003B7BAA" w:rsidP="003B7BAA">
      <w:pPr>
        <w:ind w:left="284" w:firstLine="0"/>
      </w:pPr>
      <w:r>
        <w:t>Þar segir m.a.:</w:t>
      </w:r>
    </w:p>
    <w:p w14:paraId="38FB89B6" w14:textId="70B1882F" w:rsidR="003B7BAA" w:rsidRDefault="003B7BAA" w:rsidP="003B7BAA">
      <w:pPr>
        <w:ind w:left="284" w:firstLine="0"/>
      </w:pPr>
      <w:r w:rsidRPr="003B7BAA">
        <w:t xml:space="preserve">Með frumvarpinu er lagt til að samkeppnismarkaði verði komið á með kaupum á  kerfisþjónustu, flutningstöpum og jöfnunarorku. Þannig verði flutningsfyrirtækinu og dreifiveitum gert skylt að </w:t>
      </w:r>
      <w:r w:rsidRPr="003B7BAA">
        <w:rPr>
          <w:b/>
          <w:bCs/>
        </w:rPr>
        <w:t>bjóða út þessa þætti</w:t>
      </w:r>
      <w:r w:rsidRPr="003B7BAA">
        <w:t xml:space="preserve"> og tryggja þá kerfisþjónustu sem þörf er á.</w:t>
      </w:r>
    </w:p>
    <w:p w14:paraId="22571089" w14:textId="285741B0" w:rsidR="00F668A0" w:rsidRDefault="00F668A0" w:rsidP="00F668A0">
      <w:pPr>
        <w:ind w:firstLine="0"/>
        <w:rPr>
          <w:rFonts w:eastAsia="Times New Roman"/>
        </w:rPr>
      </w:pPr>
    </w:p>
    <w:p w14:paraId="367FBF66" w14:textId="400D839D" w:rsidR="003B7BAA" w:rsidRDefault="003B7BAA" w:rsidP="00F668A0">
      <w:pPr>
        <w:ind w:firstLine="0"/>
        <w:rPr>
          <w:rFonts w:eastAsia="Times New Roman"/>
        </w:rPr>
      </w:pPr>
      <w:r>
        <w:rPr>
          <w:rFonts w:eastAsia="Times New Roman"/>
        </w:rPr>
        <w:t xml:space="preserve">Ég styð </w:t>
      </w:r>
      <w:r w:rsidR="001C74D3">
        <w:rPr>
          <w:rFonts w:eastAsia="Times New Roman"/>
        </w:rPr>
        <w:t xml:space="preserve">eindregið </w:t>
      </w:r>
      <w:r>
        <w:rPr>
          <w:rFonts w:eastAsia="Times New Roman"/>
        </w:rPr>
        <w:t xml:space="preserve">útboð á kerfisþjónustu o.fl.  Það sem vantar að nefna þarna </w:t>
      </w:r>
      <w:r w:rsidR="001C74D3">
        <w:rPr>
          <w:rFonts w:eastAsia="Times New Roman"/>
        </w:rPr>
        <w:t xml:space="preserve">er </w:t>
      </w:r>
      <w:r>
        <w:rPr>
          <w:rFonts w:eastAsia="Times New Roman"/>
        </w:rPr>
        <w:t>að Landsnet</w:t>
      </w:r>
      <w:r w:rsidR="00F72D6C">
        <w:rPr>
          <w:rFonts w:eastAsia="Times New Roman"/>
        </w:rPr>
        <w:t xml:space="preserve"> (eða Orkustofnun)</w:t>
      </w:r>
      <w:r>
        <w:rPr>
          <w:rFonts w:eastAsia="Times New Roman"/>
        </w:rPr>
        <w:t xml:space="preserve"> skuli leitast við að leita lausna sem e.t.v. keppa við starfsemi fyrirtækisins, lausnir sem falla utan verksviðs Landsnets.  Í núverandi frumvarpi ekkert sem hvetur til slíkra lausna sem keppa við Landsnet.  </w:t>
      </w:r>
    </w:p>
    <w:p w14:paraId="22C0CCD8" w14:textId="2854FCC0" w:rsidR="003B7BAA" w:rsidRDefault="003B7BAA" w:rsidP="00F668A0">
      <w:pPr>
        <w:ind w:firstLine="0"/>
        <w:rPr>
          <w:rFonts w:eastAsia="Times New Roman"/>
        </w:rPr>
      </w:pPr>
      <w:r>
        <w:rPr>
          <w:rFonts w:eastAsia="Times New Roman"/>
        </w:rPr>
        <w:lastRenderedPageBreak/>
        <w:t xml:space="preserve">Til að skýra hvað ég á við er best að taka smá dæmi.  Slæmt raforkuöryggi á Vestfjörðum er að því virðist eilífðarmál, þó ýmislegt hafi þokast.  Lausnir í verkfærakistu Landsnets eru einkum hringtenging með nýrri háspennulínu eða þá dísilrafstöðvar líkt og þegar hafa verið settar upp.  </w:t>
      </w:r>
      <w:r w:rsidR="00891D4F">
        <w:rPr>
          <w:rFonts w:eastAsia="Times New Roman"/>
        </w:rPr>
        <w:t xml:space="preserve">Oft hefur verið spurt hvort ekki séu aðrir valkostir, sem eru e.t.v. utan verkahrings Landsnets, t.d. smávirkjanir með smá miðlun sem gæti brúað rafmagnsleysi meðan gert er við einfalda flutningslína sem hefur bilað.  Vindlundur gæti líka verið hluti af lausninni og aukið aflgetu á svæðinu.  Þótt dísilvélar séu fljótar í gang þá getur nokkurra sekúndna rafmagnsleysi verið mjög bagalegt fyrir ýmsan rekstur.   Það mætti brúa með sérstökum rafhlöðu búnaði „virtual transmission“, sjá t.d. </w:t>
      </w:r>
      <w:hyperlink r:id="rId5" w:history="1">
        <w:r w:rsidR="00891D4F" w:rsidRPr="00B057DD">
          <w:rPr>
            <w:rStyle w:val="Hyperlink"/>
            <w:rFonts w:eastAsia="Times New Roman"/>
          </w:rPr>
          <w:t>https://fluenceenergy.com/energy-storage-technology/</w:t>
        </w:r>
      </w:hyperlink>
      <w:r w:rsidR="00891D4F">
        <w:rPr>
          <w:rFonts w:eastAsia="Times New Roman"/>
        </w:rPr>
        <w:t xml:space="preserve">  .</w:t>
      </w:r>
    </w:p>
    <w:p w14:paraId="0E464F20" w14:textId="12603A2A" w:rsidR="00891D4F" w:rsidRDefault="00891D4F" w:rsidP="00F668A0">
      <w:pPr>
        <w:ind w:firstLine="0"/>
        <w:rPr>
          <w:rFonts w:eastAsia="Times New Roman"/>
        </w:rPr>
      </w:pPr>
      <w:r>
        <w:rPr>
          <w:rFonts w:eastAsia="Times New Roman"/>
        </w:rPr>
        <w:t xml:space="preserve">Fjölmargar aðrar lausnir mætti nefna sem </w:t>
      </w:r>
      <w:r w:rsidR="00F72D6C">
        <w:rPr>
          <w:rFonts w:eastAsia="Times New Roman"/>
        </w:rPr>
        <w:t xml:space="preserve">eru </w:t>
      </w:r>
      <w:r>
        <w:rPr>
          <w:rFonts w:eastAsia="Times New Roman"/>
        </w:rPr>
        <w:t xml:space="preserve">margar held ég mun ódýrari og betri lausnir á raforkuöryggi </w:t>
      </w:r>
      <w:r w:rsidR="004E47B2">
        <w:rPr>
          <w:rFonts w:eastAsia="Times New Roman"/>
        </w:rPr>
        <w:t>V</w:t>
      </w:r>
      <w:r>
        <w:rPr>
          <w:rFonts w:eastAsia="Times New Roman"/>
        </w:rPr>
        <w:t>estfjarða en þær lausnir sem hingað til hafa verið efst á baugi</w:t>
      </w:r>
      <w:r w:rsidR="004E47B2">
        <w:rPr>
          <w:rFonts w:eastAsia="Times New Roman"/>
        </w:rPr>
        <w:t xml:space="preserve">, kannski vegna þess að núverandi raforkulög leiða óhjákvæmilega </w:t>
      </w:r>
      <w:r w:rsidR="00ED53AA">
        <w:rPr>
          <w:rFonts w:eastAsia="Times New Roman"/>
        </w:rPr>
        <w:t xml:space="preserve">oft </w:t>
      </w:r>
      <w:r w:rsidR="004E47B2">
        <w:rPr>
          <w:rFonts w:eastAsia="Times New Roman"/>
        </w:rPr>
        <w:t>til rangra lausna.</w:t>
      </w:r>
    </w:p>
    <w:p w14:paraId="59948D95" w14:textId="415B7D24" w:rsidR="004E47B2" w:rsidRPr="003B7BAA" w:rsidRDefault="004E47B2" w:rsidP="00F668A0">
      <w:pPr>
        <w:ind w:firstLine="0"/>
        <w:rPr>
          <w:rFonts w:eastAsia="Times New Roman"/>
        </w:rPr>
      </w:pPr>
      <w:r>
        <w:rPr>
          <w:rFonts w:eastAsia="Times New Roman"/>
        </w:rPr>
        <w:t xml:space="preserve">Því er nauðsynlegt að brjótast úr hlekkjum hugarfarsins og gera kröfu um að framsæknar  lausnir séu boðnar út þar sem </w:t>
      </w:r>
      <w:r w:rsidR="00ED6F9B">
        <w:rPr>
          <w:rFonts w:eastAsia="Times New Roman"/>
        </w:rPr>
        <w:t xml:space="preserve">talið er að þær geti hugsanlega </w:t>
      </w:r>
      <w:r>
        <w:rPr>
          <w:rFonts w:eastAsia="Times New Roman"/>
        </w:rPr>
        <w:t>keppt við hefðbundnar</w:t>
      </w:r>
      <w:r w:rsidR="00ED6F9B">
        <w:rPr>
          <w:rFonts w:eastAsia="Times New Roman"/>
        </w:rPr>
        <w:t xml:space="preserve"> lausnir</w:t>
      </w:r>
      <w:r>
        <w:rPr>
          <w:rFonts w:eastAsia="Times New Roman"/>
        </w:rPr>
        <w:t>.</w:t>
      </w:r>
      <w:r w:rsidR="00ED6F9B">
        <w:rPr>
          <w:rFonts w:eastAsia="Times New Roman"/>
        </w:rPr>
        <w:t xml:space="preserve">  </w:t>
      </w:r>
      <w:r w:rsidR="00062B50">
        <w:rPr>
          <w:rFonts w:eastAsia="Times New Roman"/>
        </w:rPr>
        <w:t xml:space="preserve">Útboðið ætti að hafa svigrúm fyrir mismunandi tæknilegar lausnir.  </w:t>
      </w:r>
      <w:r w:rsidR="00ED6F9B">
        <w:rPr>
          <w:rFonts w:eastAsia="Times New Roman"/>
        </w:rPr>
        <w:t xml:space="preserve"> Eðlilegast væri að slík útboð væru undir hatti Orkustofnunar.</w:t>
      </w:r>
    </w:p>
    <w:p w14:paraId="6BFEC84E" w14:textId="77777777" w:rsidR="003B7BAA" w:rsidRPr="003B7BAA" w:rsidRDefault="003B7BAA" w:rsidP="00F668A0">
      <w:pPr>
        <w:ind w:firstLine="0"/>
        <w:rPr>
          <w:rFonts w:eastAsia="Times New Roman"/>
        </w:rPr>
      </w:pPr>
    </w:p>
    <w:p w14:paraId="31B031C2" w14:textId="09082E77" w:rsidR="003B6931" w:rsidRPr="00133AEE" w:rsidRDefault="00D75662" w:rsidP="00133AEE">
      <w:pPr>
        <w:pStyle w:val="ListParagraph"/>
        <w:numPr>
          <w:ilvl w:val="0"/>
          <w:numId w:val="1"/>
        </w:numPr>
        <w:jc w:val="left"/>
        <w:rPr>
          <w:rFonts w:eastAsia="Times New Roman"/>
          <w:b/>
          <w:bCs/>
          <w:color w:val="242424"/>
          <w:sz w:val="28"/>
          <w:szCs w:val="28"/>
        </w:rPr>
      </w:pPr>
      <w:r w:rsidRPr="00133AEE">
        <w:rPr>
          <w:rFonts w:eastAsia="Times New Roman"/>
          <w:b/>
          <w:bCs/>
          <w:color w:val="242424"/>
          <w:sz w:val="28"/>
          <w:szCs w:val="28"/>
        </w:rPr>
        <w:t xml:space="preserve">Gjaldskrá - </w:t>
      </w:r>
      <w:r w:rsidR="003B6931" w:rsidRPr="00133AEE">
        <w:rPr>
          <w:rFonts w:eastAsia="Times New Roman"/>
          <w:b/>
          <w:bCs/>
          <w:color w:val="242424"/>
          <w:sz w:val="28"/>
          <w:szCs w:val="28"/>
        </w:rPr>
        <w:t xml:space="preserve">Flutningskostnaður </w:t>
      </w:r>
      <w:r w:rsidRPr="00133AEE">
        <w:rPr>
          <w:rFonts w:eastAsia="Times New Roman"/>
          <w:b/>
          <w:bCs/>
          <w:color w:val="242424"/>
          <w:sz w:val="28"/>
          <w:szCs w:val="28"/>
        </w:rPr>
        <w:t xml:space="preserve">á </w:t>
      </w:r>
      <w:r w:rsidR="003B6931" w:rsidRPr="00133AEE">
        <w:rPr>
          <w:rFonts w:eastAsia="Times New Roman"/>
          <w:b/>
          <w:bCs/>
          <w:color w:val="242424"/>
          <w:sz w:val="28"/>
          <w:szCs w:val="28"/>
        </w:rPr>
        <w:t xml:space="preserve">ekki </w:t>
      </w:r>
      <w:r w:rsidRPr="00133AEE">
        <w:rPr>
          <w:rFonts w:eastAsia="Times New Roman"/>
          <w:b/>
          <w:bCs/>
          <w:color w:val="242424"/>
          <w:sz w:val="28"/>
          <w:szCs w:val="28"/>
        </w:rPr>
        <w:t xml:space="preserve">að vera </w:t>
      </w:r>
      <w:r w:rsidR="003B6931" w:rsidRPr="00133AEE">
        <w:rPr>
          <w:rFonts w:eastAsia="Times New Roman"/>
          <w:b/>
          <w:bCs/>
          <w:color w:val="242424"/>
          <w:sz w:val="28"/>
          <w:szCs w:val="28"/>
        </w:rPr>
        <w:t>sá sami</w:t>
      </w:r>
    </w:p>
    <w:p w14:paraId="49392F4F" w14:textId="75DE4A4D" w:rsidR="00D75662" w:rsidRDefault="00D75662" w:rsidP="003B6931">
      <w:pPr>
        <w:ind w:firstLine="0"/>
        <w:rPr>
          <w:rFonts w:eastAsia="Times New Roman"/>
        </w:rPr>
      </w:pPr>
      <w:r w:rsidRPr="00D75662">
        <w:rPr>
          <w:rFonts w:eastAsia="Times New Roman"/>
        </w:rPr>
        <w:t xml:space="preserve">Í frumvarpinu er ekki fjallað um breytingar á núverandi </w:t>
      </w:r>
      <w:r>
        <w:rPr>
          <w:rFonts w:eastAsia="Times New Roman"/>
        </w:rPr>
        <w:t>gjaldskrá Landsnets utan þörf á aðlögun gjaldskrár að millistórum notendum.  Ég finn mig þó knúin til að gagnrýna núverandi fyrirkomulag sem er alveg galið og mun leiða til óhagstæðrar niðurstöðu.</w:t>
      </w:r>
    </w:p>
    <w:p w14:paraId="6BD55552" w14:textId="513FC198" w:rsidR="00D75662" w:rsidRPr="00D75662" w:rsidRDefault="00D75662" w:rsidP="003B6931">
      <w:pPr>
        <w:ind w:firstLine="0"/>
        <w:rPr>
          <w:rFonts w:eastAsia="Times New Roman"/>
        </w:rPr>
      </w:pPr>
      <w:r>
        <w:rPr>
          <w:rFonts w:eastAsia="Times New Roman"/>
        </w:rPr>
        <w:t xml:space="preserve">Gjaldskráin fyrir dreifiveitur og stórnotendur er nú að heita má óháð staðsetningu, þ.e.a.s. kostnaður Landsnets við tengingu hefur ekki áhrif </w:t>
      </w:r>
      <w:r w:rsidR="00426633">
        <w:rPr>
          <w:rFonts w:eastAsia="Times New Roman"/>
        </w:rPr>
        <w:t xml:space="preserve">á </w:t>
      </w:r>
      <w:r>
        <w:rPr>
          <w:rFonts w:eastAsia="Times New Roman"/>
        </w:rPr>
        <w:t xml:space="preserve">gjaldskrá einstaka dreifiveitna og stórnotenda.  Allir búa við sama taxtann.  </w:t>
      </w:r>
      <w:r w:rsidR="00426633">
        <w:rPr>
          <w:rFonts w:eastAsia="Times New Roman"/>
        </w:rPr>
        <w:t xml:space="preserve">Það eru því engir hagrænir hvatar til að staðsetja t.d. stóra notendur þar sem framkvæmdakostnaður </w:t>
      </w:r>
      <w:r w:rsidR="004B652F">
        <w:rPr>
          <w:rFonts w:eastAsia="Times New Roman"/>
        </w:rPr>
        <w:t xml:space="preserve">Landsnets vegna </w:t>
      </w:r>
      <w:r w:rsidR="00426633">
        <w:rPr>
          <w:rFonts w:eastAsia="Times New Roman"/>
        </w:rPr>
        <w:t>tenging</w:t>
      </w:r>
      <w:r w:rsidR="004B652F">
        <w:rPr>
          <w:rFonts w:eastAsia="Times New Roman"/>
        </w:rPr>
        <w:t>ar</w:t>
      </w:r>
      <w:r w:rsidR="00426633">
        <w:rPr>
          <w:rFonts w:eastAsia="Times New Roman"/>
        </w:rPr>
        <w:t xml:space="preserve"> er lægstur.  Núna</w:t>
      </w:r>
      <w:r w:rsidR="004B652F">
        <w:rPr>
          <w:rFonts w:eastAsia="Times New Roman"/>
        </w:rPr>
        <w:t>,</w:t>
      </w:r>
      <w:r w:rsidR="00426633">
        <w:rPr>
          <w:rFonts w:eastAsia="Times New Roman"/>
        </w:rPr>
        <w:t xml:space="preserve"> þegar búast má við uppsetningu vindlunda á ólíklegustu stöðum með </w:t>
      </w:r>
      <w:r w:rsidR="00CC121C">
        <w:rPr>
          <w:rFonts w:eastAsia="Times New Roman"/>
        </w:rPr>
        <w:t>ákaflega</w:t>
      </w:r>
      <w:r w:rsidR="00426633">
        <w:rPr>
          <w:rFonts w:eastAsia="Times New Roman"/>
        </w:rPr>
        <w:t xml:space="preserve"> mismunandi framkvæmdakostnaði fyrir Landsnet að tengja lundina þá sést best hversu galin þessi gjaldskrá er.  Engin hvati er til að staðsetja vindlundi þar sem hagkvæmast er fyrir Landsnet að tengjast þeim.  Ef fer fram sem horfir þá fara miklir peningar í </w:t>
      </w:r>
      <w:r w:rsidR="00106C8B">
        <w:rPr>
          <w:rFonts w:eastAsia="Times New Roman"/>
        </w:rPr>
        <w:t>súginn</w:t>
      </w:r>
      <w:r w:rsidR="00426633">
        <w:rPr>
          <w:rFonts w:eastAsia="Times New Roman"/>
        </w:rPr>
        <w:t>.</w:t>
      </w:r>
    </w:p>
    <w:p w14:paraId="71BA4CF3" w14:textId="5E295BBC" w:rsidR="00D75662" w:rsidRDefault="00D75662" w:rsidP="003B6931">
      <w:pPr>
        <w:ind w:firstLine="0"/>
        <w:rPr>
          <w:rFonts w:eastAsia="Times New Roman"/>
          <w:b/>
          <w:bCs/>
          <w:sz w:val="32"/>
          <w:szCs w:val="36"/>
        </w:rPr>
      </w:pPr>
    </w:p>
    <w:p w14:paraId="73B12DEF" w14:textId="48CE2870" w:rsidR="001E2FC5" w:rsidRPr="001E2FC5" w:rsidRDefault="001E2FC5" w:rsidP="003B6931">
      <w:pPr>
        <w:ind w:firstLine="0"/>
        <w:rPr>
          <w:rFonts w:eastAsia="Times New Roman"/>
          <w:b/>
          <w:bCs/>
        </w:rPr>
      </w:pPr>
      <w:r w:rsidRPr="001E2FC5">
        <w:rPr>
          <w:rFonts w:eastAsia="Times New Roman"/>
          <w:b/>
          <w:bCs/>
        </w:rPr>
        <w:t>Sjá einnig til samanburðar frá Svíþjóð.  Ellag (1997:857)</w:t>
      </w:r>
    </w:p>
    <w:p w14:paraId="131C4EC6" w14:textId="59BC8A05" w:rsidR="001E2FC5" w:rsidRPr="00106C8B" w:rsidRDefault="001E2FC5" w:rsidP="00426633">
      <w:pPr>
        <w:ind w:left="720" w:firstLine="0"/>
        <w:rPr>
          <w:rFonts w:eastAsia="Times New Roman"/>
          <w:b/>
          <w:bCs/>
          <w:lang w:val="sv-SE"/>
        </w:rPr>
      </w:pPr>
      <w:r w:rsidRPr="00106C8B">
        <w:rPr>
          <w:rFonts w:eastAsia="Times New Roman"/>
          <w:b/>
          <w:bCs/>
          <w:lang w:val="sv-SE"/>
        </w:rPr>
        <w:t>4 kap. Nättariffer</w:t>
      </w:r>
    </w:p>
    <w:p w14:paraId="1DF82BC8" w14:textId="27F23D09" w:rsidR="00426633" w:rsidRPr="00106C8B" w:rsidRDefault="00426633" w:rsidP="00426633">
      <w:pPr>
        <w:ind w:left="720" w:firstLine="0"/>
        <w:rPr>
          <w:rFonts w:eastAsia="Times New Roman"/>
          <w:b/>
          <w:bCs/>
          <w:lang w:val="sv-SE"/>
        </w:rPr>
      </w:pPr>
      <w:r w:rsidRPr="00106C8B">
        <w:rPr>
          <w:rFonts w:eastAsia="Times New Roman"/>
          <w:b/>
          <w:bCs/>
          <w:lang w:val="sv-SE"/>
        </w:rPr>
        <w:t>Transmissionsnät</w:t>
      </w:r>
    </w:p>
    <w:p w14:paraId="54B4577F" w14:textId="77777777" w:rsidR="00426633" w:rsidRPr="00106C8B" w:rsidRDefault="00426633" w:rsidP="00426633">
      <w:pPr>
        <w:ind w:left="720" w:firstLine="0"/>
        <w:rPr>
          <w:rFonts w:eastAsia="Times New Roman"/>
          <w:lang w:val="sv-SE"/>
        </w:rPr>
      </w:pPr>
      <w:r w:rsidRPr="00106C8B">
        <w:rPr>
          <w:rFonts w:eastAsia="Times New Roman"/>
          <w:lang w:val="sv-SE"/>
        </w:rPr>
        <w:t>9 § På ett transmissionsnät får nättariffen för överföring av el utformas med hänsyn</w:t>
      </w:r>
    </w:p>
    <w:p w14:paraId="258D73B0" w14:textId="77777777" w:rsidR="00426633" w:rsidRPr="00106C8B" w:rsidRDefault="00426633" w:rsidP="00426633">
      <w:pPr>
        <w:ind w:left="720" w:firstLine="0"/>
        <w:rPr>
          <w:rFonts w:eastAsia="Times New Roman"/>
          <w:lang w:val="sv-SE"/>
        </w:rPr>
      </w:pPr>
      <w:r w:rsidRPr="00106C8B">
        <w:rPr>
          <w:rFonts w:eastAsia="Times New Roman"/>
          <w:lang w:val="sv-SE"/>
        </w:rPr>
        <w:t>till var på nätkoncessionshavarens ledningsnät en anslutningspunkt finns. Lag</w:t>
      </w:r>
    </w:p>
    <w:p w14:paraId="3E9BE487" w14:textId="5963FEB8" w:rsidR="00426633" w:rsidRPr="00106C8B" w:rsidRDefault="00426633" w:rsidP="00426633">
      <w:pPr>
        <w:ind w:left="720" w:firstLine="0"/>
        <w:rPr>
          <w:rFonts w:eastAsia="Times New Roman"/>
          <w:lang w:val="sv-SE"/>
        </w:rPr>
      </w:pPr>
      <w:r w:rsidRPr="00106C8B">
        <w:rPr>
          <w:rFonts w:eastAsia="Times New Roman"/>
          <w:lang w:val="sv-SE"/>
        </w:rPr>
        <w:t>(2018:1448).</w:t>
      </w:r>
    </w:p>
    <w:p w14:paraId="6C2FBFCB" w14:textId="77777777" w:rsidR="00426633" w:rsidRPr="00106C8B" w:rsidRDefault="00426633" w:rsidP="00426633">
      <w:pPr>
        <w:ind w:left="720" w:firstLine="0"/>
        <w:rPr>
          <w:rFonts w:eastAsia="Times New Roman"/>
          <w:lang w:val="sv-SE"/>
        </w:rPr>
      </w:pPr>
    </w:p>
    <w:p w14:paraId="7D9AF4B8" w14:textId="77777777" w:rsidR="00426633" w:rsidRPr="00106C8B" w:rsidRDefault="00426633" w:rsidP="00426633">
      <w:pPr>
        <w:ind w:left="720" w:firstLine="0"/>
        <w:rPr>
          <w:rFonts w:eastAsia="Times New Roman"/>
          <w:b/>
          <w:bCs/>
          <w:lang w:val="sv-SE"/>
        </w:rPr>
      </w:pPr>
      <w:r w:rsidRPr="00106C8B">
        <w:rPr>
          <w:rFonts w:eastAsia="Times New Roman"/>
          <w:b/>
          <w:bCs/>
          <w:lang w:val="sv-SE"/>
        </w:rPr>
        <w:t>Särskilt om nättariffer för anslutning till en ledning eller ett</w:t>
      </w:r>
    </w:p>
    <w:p w14:paraId="3CAB2357" w14:textId="77777777" w:rsidR="00426633" w:rsidRPr="00106C8B" w:rsidRDefault="00426633" w:rsidP="00426633">
      <w:pPr>
        <w:ind w:left="720" w:firstLine="0"/>
        <w:rPr>
          <w:rFonts w:eastAsia="Times New Roman"/>
          <w:b/>
          <w:bCs/>
          <w:lang w:val="sv-SE"/>
        </w:rPr>
      </w:pPr>
      <w:r w:rsidRPr="00106C8B">
        <w:rPr>
          <w:rFonts w:eastAsia="Times New Roman"/>
          <w:b/>
          <w:bCs/>
          <w:lang w:val="sv-SE"/>
        </w:rPr>
        <w:t>ledningsnät</w:t>
      </w:r>
    </w:p>
    <w:p w14:paraId="0C779B0C" w14:textId="77777777" w:rsidR="00426633" w:rsidRPr="00106C8B" w:rsidRDefault="00426633" w:rsidP="00426633">
      <w:pPr>
        <w:ind w:left="720" w:firstLine="0"/>
        <w:rPr>
          <w:rFonts w:eastAsia="Times New Roman"/>
          <w:lang w:val="sv-SE"/>
        </w:rPr>
      </w:pPr>
      <w:r w:rsidRPr="00106C8B">
        <w:rPr>
          <w:rFonts w:eastAsia="Times New Roman"/>
          <w:lang w:val="sv-SE"/>
        </w:rPr>
        <w:t>9 a § En nättariff för anslutning till en ledning eller ett ledningsnät ska utformas så</w:t>
      </w:r>
    </w:p>
    <w:p w14:paraId="6383D80D" w14:textId="77777777" w:rsidR="00426633" w:rsidRPr="00106C8B" w:rsidRDefault="00426633" w:rsidP="00426633">
      <w:pPr>
        <w:ind w:left="720" w:firstLine="0"/>
        <w:rPr>
          <w:rFonts w:eastAsia="Times New Roman"/>
          <w:lang w:val="sv-SE"/>
        </w:rPr>
      </w:pPr>
      <w:r w:rsidRPr="00106C8B">
        <w:rPr>
          <w:rFonts w:eastAsia="Times New Roman"/>
          <w:lang w:val="sv-SE"/>
        </w:rPr>
        <w:t>att nätkoncessionshavarens skäliga kostnader för anslutningen täcks.</w:t>
      </w:r>
    </w:p>
    <w:p w14:paraId="54044982" w14:textId="77777777" w:rsidR="00426633" w:rsidRPr="00106C8B" w:rsidRDefault="00426633" w:rsidP="00426633">
      <w:pPr>
        <w:ind w:left="720" w:firstLine="0"/>
        <w:rPr>
          <w:rFonts w:eastAsia="Times New Roman"/>
          <w:lang w:val="sv-SE"/>
        </w:rPr>
      </w:pPr>
      <w:r w:rsidRPr="00106C8B">
        <w:rPr>
          <w:rFonts w:eastAsia="Times New Roman"/>
          <w:lang w:val="sv-SE"/>
        </w:rPr>
        <w:t>Anslutningspunktens geografiska läge och den avtalade effekten i</w:t>
      </w:r>
    </w:p>
    <w:p w14:paraId="4CBC40B5" w14:textId="4384D173" w:rsidR="00426633" w:rsidRPr="00106C8B" w:rsidRDefault="00426633" w:rsidP="00426633">
      <w:pPr>
        <w:ind w:left="720" w:firstLine="0"/>
        <w:rPr>
          <w:rFonts w:eastAsia="Times New Roman"/>
          <w:lang w:val="sv-SE"/>
        </w:rPr>
      </w:pPr>
      <w:r w:rsidRPr="00106C8B">
        <w:rPr>
          <w:rFonts w:eastAsia="Times New Roman"/>
          <w:lang w:val="sv-SE"/>
        </w:rPr>
        <w:t>anslutningspunkten ska särskilt beaktas. Lag (2009:892).</w:t>
      </w:r>
    </w:p>
    <w:p w14:paraId="626B30DD" w14:textId="453E79CF" w:rsidR="00426633" w:rsidRDefault="00426633" w:rsidP="003B6931">
      <w:pPr>
        <w:ind w:firstLine="0"/>
        <w:rPr>
          <w:rFonts w:eastAsia="Times New Roman"/>
          <w:b/>
          <w:bCs/>
          <w:sz w:val="32"/>
          <w:szCs w:val="36"/>
        </w:rPr>
      </w:pPr>
    </w:p>
    <w:p w14:paraId="02FB2614" w14:textId="38E74D05" w:rsidR="003B6931" w:rsidRPr="00444C4F" w:rsidRDefault="00FA5C8F" w:rsidP="003B6931">
      <w:pPr>
        <w:ind w:firstLine="0"/>
        <w:rPr>
          <w:rFonts w:eastAsia="Times New Roman"/>
          <w:sz w:val="22"/>
          <w:szCs w:val="24"/>
        </w:rPr>
      </w:pPr>
      <w:r>
        <w:rPr>
          <w:rFonts w:eastAsia="Times New Roman"/>
          <w:sz w:val="22"/>
          <w:szCs w:val="24"/>
        </w:rPr>
        <w:t>Virðingarfyllst</w:t>
      </w:r>
    </w:p>
    <w:p w14:paraId="1A409D8E" w14:textId="77777777" w:rsidR="00444C4F" w:rsidRDefault="00444C4F" w:rsidP="00F668A0">
      <w:pPr>
        <w:ind w:firstLine="0"/>
        <w:rPr>
          <w:rFonts w:eastAsia="Times New Roman"/>
          <w:sz w:val="22"/>
          <w:szCs w:val="24"/>
        </w:rPr>
      </w:pPr>
    </w:p>
    <w:p w14:paraId="15F3E798" w14:textId="7F311D5E" w:rsidR="003B6931" w:rsidRPr="00F668A0" w:rsidRDefault="00F668A0" w:rsidP="00F668A0">
      <w:pPr>
        <w:ind w:firstLine="0"/>
        <w:rPr>
          <w:rFonts w:eastAsia="Times New Roman"/>
          <w:sz w:val="22"/>
          <w:szCs w:val="24"/>
        </w:rPr>
      </w:pPr>
      <w:r w:rsidRPr="00F668A0">
        <w:rPr>
          <w:rFonts w:eastAsia="Times New Roman"/>
          <w:sz w:val="22"/>
          <w:szCs w:val="24"/>
        </w:rPr>
        <w:t>Jóhann Þór Magnússon</w:t>
      </w:r>
    </w:p>
    <w:p w14:paraId="6F77C1FE" w14:textId="0DFEE406" w:rsidR="00F668A0" w:rsidRPr="00F668A0" w:rsidRDefault="00F668A0" w:rsidP="00F668A0">
      <w:pPr>
        <w:ind w:firstLine="0"/>
        <w:rPr>
          <w:rFonts w:eastAsia="Times New Roman"/>
          <w:sz w:val="22"/>
          <w:szCs w:val="24"/>
        </w:rPr>
      </w:pPr>
      <w:r w:rsidRPr="00F668A0">
        <w:rPr>
          <w:rFonts w:eastAsia="Times New Roman"/>
          <w:sz w:val="22"/>
          <w:szCs w:val="24"/>
        </w:rPr>
        <w:t>Raforkuverkfræðingur</w:t>
      </w:r>
    </w:p>
    <w:p w14:paraId="057281C7" w14:textId="078CA927" w:rsidR="00F668A0" w:rsidRPr="00F668A0" w:rsidRDefault="00F668A0" w:rsidP="00F668A0">
      <w:pPr>
        <w:ind w:firstLine="0"/>
        <w:rPr>
          <w:rFonts w:eastAsia="Times New Roman"/>
          <w:sz w:val="22"/>
          <w:szCs w:val="24"/>
        </w:rPr>
      </w:pPr>
      <w:r w:rsidRPr="00F668A0">
        <w:rPr>
          <w:rFonts w:eastAsia="Times New Roman"/>
          <w:sz w:val="22"/>
          <w:szCs w:val="24"/>
        </w:rPr>
        <w:t>S: 842 3428</w:t>
      </w:r>
    </w:p>
    <w:p w14:paraId="61A8358B" w14:textId="0D1AF4E2" w:rsidR="003B6931" w:rsidRPr="00F668A0" w:rsidRDefault="003B6931" w:rsidP="00F668A0">
      <w:pPr>
        <w:rPr>
          <w:rFonts w:eastAsia="Times New Roman"/>
        </w:rPr>
      </w:pPr>
    </w:p>
    <w:p w14:paraId="5E313E58" w14:textId="77777777" w:rsidR="003B6931" w:rsidRPr="003B6931" w:rsidRDefault="003B6931" w:rsidP="003B6931">
      <w:pPr>
        <w:ind w:firstLine="0"/>
        <w:rPr>
          <w:b/>
          <w:bCs/>
          <w:sz w:val="28"/>
          <w:szCs w:val="32"/>
        </w:rPr>
      </w:pPr>
    </w:p>
    <w:sectPr w:rsidR="003B6931" w:rsidRPr="003B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0EBE"/>
    <w:multiLevelType w:val="hybridMultilevel"/>
    <w:tmpl w:val="A7B42A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76"/>
    <w:rsid w:val="000212DD"/>
    <w:rsid w:val="00045A63"/>
    <w:rsid w:val="000466D5"/>
    <w:rsid w:val="00062B50"/>
    <w:rsid w:val="000F12A2"/>
    <w:rsid w:val="00106C8B"/>
    <w:rsid w:val="00133AEE"/>
    <w:rsid w:val="001C74D3"/>
    <w:rsid w:val="001E2FC5"/>
    <w:rsid w:val="0020697C"/>
    <w:rsid w:val="003A2CFD"/>
    <w:rsid w:val="003B6931"/>
    <w:rsid w:val="003B7BAA"/>
    <w:rsid w:val="003D167F"/>
    <w:rsid w:val="003D64ED"/>
    <w:rsid w:val="00426633"/>
    <w:rsid w:val="00444C4F"/>
    <w:rsid w:val="004B652F"/>
    <w:rsid w:val="004E47B2"/>
    <w:rsid w:val="00613F9A"/>
    <w:rsid w:val="007453E8"/>
    <w:rsid w:val="007546BD"/>
    <w:rsid w:val="007E08F7"/>
    <w:rsid w:val="00833A93"/>
    <w:rsid w:val="00891D4F"/>
    <w:rsid w:val="00892C2C"/>
    <w:rsid w:val="008C6C1F"/>
    <w:rsid w:val="00960A0A"/>
    <w:rsid w:val="00961E39"/>
    <w:rsid w:val="009815DC"/>
    <w:rsid w:val="009976E7"/>
    <w:rsid w:val="00A007AA"/>
    <w:rsid w:val="00AF0CDD"/>
    <w:rsid w:val="00B36D15"/>
    <w:rsid w:val="00BD6D69"/>
    <w:rsid w:val="00C02C00"/>
    <w:rsid w:val="00C72F19"/>
    <w:rsid w:val="00CA029C"/>
    <w:rsid w:val="00CB4892"/>
    <w:rsid w:val="00CC121C"/>
    <w:rsid w:val="00CD7D00"/>
    <w:rsid w:val="00CF28D2"/>
    <w:rsid w:val="00D31C05"/>
    <w:rsid w:val="00D67F43"/>
    <w:rsid w:val="00D75662"/>
    <w:rsid w:val="00DB3711"/>
    <w:rsid w:val="00DE7345"/>
    <w:rsid w:val="00E4406F"/>
    <w:rsid w:val="00ED53AA"/>
    <w:rsid w:val="00ED6F9B"/>
    <w:rsid w:val="00F04676"/>
    <w:rsid w:val="00F326D9"/>
    <w:rsid w:val="00F668A0"/>
    <w:rsid w:val="00F72D6C"/>
    <w:rsid w:val="00FA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466"/>
  <w15:chartTrackingRefBased/>
  <w15:docId w15:val="{D3DD4905-7D99-41CD-98BC-BD7BC3C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45"/>
    <w:pPr>
      <w:spacing w:after="0" w:line="240" w:lineRule="auto"/>
      <w:ind w:firstLine="284"/>
      <w:jc w:val="both"/>
    </w:pPr>
    <w:rPr>
      <w:rFonts w:ascii="Times New Roman" w:eastAsia="Calibri" w:hAnsi="Times New Roman" w:cs="Times New Roman"/>
      <w:sz w:val="21"/>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0"/>
    <w:pPr>
      <w:ind w:left="720"/>
      <w:contextualSpacing/>
    </w:pPr>
  </w:style>
  <w:style w:type="character" w:styleId="Hyperlink">
    <w:name w:val="Hyperlink"/>
    <w:basedOn w:val="DefaultParagraphFont"/>
    <w:uiPriority w:val="99"/>
    <w:unhideWhenUsed/>
    <w:rsid w:val="00891D4F"/>
    <w:rPr>
      <w:color w:val="0563C1" w:themeColor="hyperlink"/>
      <w:u w:val="single"/>
    </w:rPr>
  </w:style>
  <w:style w:type="character" w:styleId="UnresolvedMention">
    <w:name w:val="Unresolved Mention"/>
    <w:basedOn w:val="DefaultParagraphFont"/>
    <w:uiPriority w:val="99"/>
    <w:semiHidden/>
    <w:unhideWhenUsed/>
    <w:rsid w:val="0089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uenceenergy.com/energy-storage-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 Þór Magnússon</dc:creator>
  <cp:keywords/>
  <dc:description/>
  <cp:lastModifiedBy>Jóhann Þór Magnússon</cp:lastModifiedBy>
  <cp:revision>42</cp:revision>
  <dcterms:created xsi:type="dcterms:W3CDTF">2021-02-17T16:18:00Z</dcterms:created>
  <dcterms:modified xsi:type="dcterms:W3CDTF">2021-02-17T20:24:00Z</dcterms:modified>
</cp:coreProperties>
</file>