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style1.xml" ContentType="application/vnd.ms-office.chartstyle+xml"/>
  <Override PartName="/word/charts/colors1.xml" ContentType="application/vnd.ms-office.chartcolorsty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A919E" w14:textId="77777777" w:rsidR="004B591D" w:rsidRPr="004B591D" w:rsidRDefault="004B591D" w:rsidP="004B591D">
      <w:pPr>
        <w:spacing w:after="0" w:line="240" w:lineRule="auto"/>
        <w:rPr>
          <w:lang w:val="is-IS"/>
        </w:rPr>
      </w:pPr>
      <w:r w:rsidRPr="004B591D">
        <w:rPr>
          <w:lang w:val="is-IS"/>
        </w:rPr>
        <w:t>Fjármála- og efnahagsráðuneytið</w:t>
      </w:r>
    </w:p>
    <w:p w14:paraId="29E0FF57" w14:textId="77777777" w:rsidR="004B591D" w:rsidRPr="004B591D" w:rsidRDefault="004B591D" w:rsidP="004B591D">
      <w:pPr>
        <w:spacing w:after="0" w:line="240" w:lineRule="auto"/>
        <w:rPr>
          <w:lang w:val="is-IS"/>
        </w:rPr>
      </w:pPr>
      <w:r w:rsidRPr="004B591D">
        <w:rPr>
          <w:lang w:val="is-IS"/>
        </w:rPr>
        <w:t>Arnarhvoli</w:t>
      </w:r>
    </w:p>
    <w:p w14:paraId="37B07523" w14:textId="77777777" w:rsidR="004B591D" w:rsidRPr="004B591D" w:rsidRDefault="004B591D" w:rsidP="004B591D">
      <w:pPr>
        <w:spacing w:after="0" w:line="240" w:lineRule="auto"/>
        <w:rPr>
          <w:lang w:val="is-IS"/>
        </w:rPr>
      </w:pPr>
      <w:r w:rsidRPr="004B591D">
        <w:rPr>
          <w:lang w:val="is-IS"/>
        </w:rPr>
        <w:t>150 Reykjavík</w:t>
      </w:r>
    </w:p>
    <w:p w14:paraId="078A92F7" w14:textId="77777777" w:rsidR="004B591D" w:rsidRPr="00AF7CE5" w:rsidRDefault="004B591D" w:rsidP="004B591D">
      <w:pPr>
        <w:spacing w:after="0" w:line="240" w:lineRule="auto"/>
        <w:jc w:val="right"/>
        <w:rPr>
          <w:b/>
          <w:lang w:val="is-IS"/>
        </w:rPr>
      </w:pPr>
      <w:r w:rsidRPr="00AF7CE5">
        <w:rPr>
          <w:b/>
          <w:lang w:val="is-IS"/>
        </w:rPr>
        <w:t xml:space="preserve">Stefán Ólafsson, prófessor við HÍ </w:t>
      </w:r>
    </w:p>
    <w:p w14:paraId="6A34B9A3" w14:textId="77777777" w:rsidR="004B591D" w:rsidRPr="00AF7CE5" w:rsidRDefault="004B591D" w:rsidP="004B591D">
      <w:pPr>
        <w:spacing w:after="0" w:line="240" w:lineRule="auto"/>
        <w:jc w:val="right"/>
        <w:rPr>
          <w:b/>
          <w:lang w:val="is-IS"/>
        </w:rPr>
      </w:pPr>
      <w:r w:rsidRPr="00AF7CE5">
        <w:rPr>
          <w:b/>
          <w:lang w:val="is-IS"/>
        </w:rPr>
        <w:t>og ráðgjafi hjá Eflingu-verkalýðsfélagi</w:t>
      </w:r>
    </w:p>
    <w:p w14:paraId="03C28CFE" w14:textId="77777777" w:rsidR="004B591D" w:rsidRPr="004B591D" w:rsidRDefault="004B591D" w:rsidP="004B591D">
      <w:pPr>
        <w:spacing w:after="0" w:line="240" w:lineRule="auto"/>
        <w:jc w:val="right"/>
        <w:rPr>
          <w:lang w:val="is-IS"/>
        </w:rPr>
      </w:pPr>
      <w:r>
        <w:rPr>
          <w:lang w:val="is-IS"/>
        </w:rPr>
        <w:t>Reykjavík, 28</w:t>
      </w:r>
      <w:r w:rsidRPr="004B591D">
        <w:rPr>
          <w:lang w:val="is-IS"/>
        </w:rPr>
        <w:t>. ágúst 2019</w:t>
      </w:r>
    </w:p>
    <w:p w14:paraId="59A79987" w14:textId="77777777" w:rsidR="004B591D" w:rsidRPr="004B591D" w:rsidRDefault="004B591D" w:rsidP="004B591D">
      <w:pPr>
        <w:spacing w:after="0" w:line="240" w:lineRule="auto"/>
        <w:jc w:val="right"/>
        <w:rPr>
          <w:lang w:val="is-IS"/>
        </w:rPr>
      </w:pPr>
    </w:p>
    <w:p w14:paraId="0DB9C529" w14:textId="77777777" w:rsidR="004B591D" w:rsidRPr="00DC6FD3" w:rsidRDefault="004B591D" w:rsidP="00BB746E">
      <w:pPr>
        <w:spacing w:after="0"/>
        <w:rPr>
          <w:b/>
          <w:sz w:val="24"/>
          <w:lang w:val="is-IS"/>
        </w:rPr>
      </w:pPr>
      <w:r w:rsidRPr="00DC6FD3">
        <w:rPr>
          <w:b/>
          <w:sz w:val="24"/>
          <w:lang w:val="is-IS"/>
        </w:rPr>
        <w:t>Efni: Athugasemdir vegna áforma um lagabreytingar vegna stuðnings stjórnvalda við</w:t>
      </w:r>
    </w:p>
    <w:p w14:paraId="2ACD65B3" w14:textId="77777777" w:rsidR="004B591D" w:rsidRPr="00DC6FD3" w:rsidRDefault="004B591D" w:rsidP="00BB746E">
      <w:pPr>
        <w:spacing w:after="0"/>
        <w:rPr>
          <w:b/>
          <w:sz w:val="24"/>
          <w:lang w:val="is-IS"/>
        </w:rPr>
      </w:pPr>
      <w:r w:rsidRPr="00DC6FD3">
        <w:rPr>
          <w:b/>
          <w:sz w:val="24"/>
          <w:lang w:val="is-IS"/>
        </w:rPr>
        <w:t>gerð kjarasamninga, mál nr. S-178/2019 í Samráðsgátt stjórnvalda</w:t>
      </w:r>
      <w:r w:rsidR="00BB746E" w:rsidRPr="00DC6FD3">
        <w:rPr>
          <w:b/>
          <w:sz w:val="24"/>
          <w:lang w:val="is-IS"/>
        </w:rPr>
        <w:t>.</w:t>
      </w:r>
    </w:p>
    <w:p w14:paraId="24C35986" w14:textId="77777777" w:rsidR="00BB746E" w:rsidRPr="00180257" w:rsidRDefault="00BB746E" w:rsidP="00BB746E">
      <w:pPr>
        <w:spacing w:after="0"/>
        <w:rPr>
          <w:sz w:val="24"/>
          <w:lang w:val="is-IS"/>
        </w:rPr>
      </w:pPr>
    </w:p>
    <w:p w14:paraId="754E26D1" w14:textId="77777777" w:rsidR="004B591D" w:rsidRPr="004B591D" w:rsidRDefault="004B591D" w:rsidP="00BB746E">
      <w:pPr>
        <w:spacing w:after="120"/>
        <w:rPr>
          <w:lang w:val="is-IS"/>
        </w:rPr>
      </w:pPr>
      <w:r w:rsidRPr="004B591D">
        <w:rPr>
          <w:lang w:val="is-IS"/>
        </w:rPr>
        <w:t xml:space="preserve">Málið varðar áform </w:t>
      </w:r>
      <w:r w:rsidR="00BB746E">
        <w:rPr>
          <w:lang w:val="is-IS"/>
        </w:rPr>
        <w:t>um eftirfarandi</w:t>
      </w:r>
      <w:r w:rsidRPr="004B591D">
        <w:rPr>
          <w:lang w:val="is-IS"/>
        </w:rPr>
        <w:t xml:space="preserve"> </w:t>
      </w:r>
      <w:r w:rsidR="007C2460">
        <w:rPr>
          <w:lang w:val="is-IS"/>
        </w:rPr>
        <w:t>þríþættar</w:t>
      </w:r>
      <w:r w:rsidRPr="004B591D">
        <w:rPr>
          <w:lang w:val="is-IS"/>
        </w:rPr>
        <w:t xml:space="preserve"> </w:t>
      </w:r>
      <w:r w:rsidR="007C2460">
        <w:rPr>
          <w:lang w:val="is-IS"/>
        </w:rPr>
        <w:t>breytingar</w:t>
      </w:r>
      <w:r w:rsidRPr="004B591D">
        <w:rPr>
          <w:lang w:val="is-IS"/>
        </w:rPr>
        <w:t xml:space="preserve"> vegna lof</w:t>
      </w:r>
      <w:r w:rsidR="00BB746E">
        <w:rPr>
          <w:lang w:val="is-IS"/>
        </w:rPr>
        <w:t xml:space="preserve">orða stjórnvalda í tengslum við </w:t>
      </w:r>
      <w:r w:rsidRPr="004B591D">
        <w:rPr>
          <w:lang w:val="is-IS"/>
        </w:rPr>
        <w:t>kjarasamninga á al</w:t>
      </w:r>
      <w:r w:rsidR="00BB746E">
        <w:rPr>
          <w:lang w:val="is-IS"/>
        </w:rPr>
        <w:t>mennum vinnumarkaði vorið 20109:</w:t>
      </w:r>
    </w:p>
    <w:p w14:paraId="52342885" w14:textId="77777777" w:rsidR="004B591D" w:rsidRPr="00DC6FD3" w:rsidRDefault="004B591D" w:rsidP="00DC6FD3">
      <w:pPr>
        <w:pStyle w:val="Header"/>
        <w:tabs>
          <w:tab w:val="clear" w:pos="4513"/>
          <w:tab w:val="clear" w:pos="9026"/>
        </w:tabs>
        <w:spacing w:line="259" w:lineRule="auto"/>
        <w:rPr>
          <w:lang w:val="is-IS"/>
        </w:rPr>
      </w:pPr>
    </w:p>
    <w:p w14:paraId="36035540" w14:textId="77777777" w:rsidR="004B591D" w:rsidRPr="004B591D" w:rsidRDefault="004B591D" w:rsidP="004B591D">
      <w:pPr>
        <w:spacing w:after="0"/>
        <w:rPr>
          <w:lang w:val="is-IS"/>
        </w:rPr>
      </w:pPr>
      <w:r w:rsidRPr="004B591D">
        <w:rPr>
          <w:lang w:val="is-IS"/>
        </w:rPr>
        <w:t>1. Drög að lagafrumvarpi um breytingar á lögum um vexti og verðtryggingu og lögum</w:t>
      </w:r>
    </w:p>
    <w:p w14:paraId="38EA5769" w14:textId="77777777" w:rsidR="004B591D" w:rsidRPr="004B591D" w:rsidRDefault="004B591D" w:rsidP="004B591D">
      <w:pPr>
        <w:spacing w:after="0"/>
        <w:rPr>
          <w:lang w:val="is-IS"/>
        </w:rPr>
      </w:pPr>
      <w:r w:rsidRPr="004B591D">
        <w:rPr>
          <w:lang w:val="is-IS"/>
        </w:rPr>
        <w:t>um vísitölu neysluverðs (takmarkani</w:t>
      </w:r>
      <w:r w:rsidR="007C2460">
        <w:rPr>
          <w:lang w:val="is-IS"/>
        </w:rPr>
        <w:t>r á notkun verðtryggingar í lána</w:t>
      </w:r>
      <w:r w:rsidRPr="004B591D">
        <w:rPr>
          <w:lang w:val="is-IS"/>
        </w:rPr>
        <w:t>samningum til</w:t>
      </w:r>
    </w:p>
    <w:p w14:paraId="112824D9" w14:textId="77777777" w:rsidR="004B591D" w:rsidRPr="004B591D" w:rsidRDefault="004B591D" w:rsidP="004B591D">
      <w:pPr>
        <w:spacing w:after="0"/>
        <w:rPr>
          <w:lang w:val="is-IS"/>
        </w:rPr>
      </w:pPr>
      <w:r w:rsidRPr="004B591D">
        <w:rPr>
          <w:lang w:val="is-IS"/>
        </w:rPr>
        <w:t>neytenda)</w:t>
      </w:r>
    </w:p>
    <w:p w14:paraId="4C1A5A2B" w14:textId="77777777" w:rsidR="004B591D" w:rsidRPr="004B591D" w:rsidRDefault="004B591D" w:rsidP="004B591D">
      <w:pPr>
        <w:spacing w:after="0"/>
        <w:rPr>
          <w:lang w:val="is-IS"/>
        </w:rPr>
      </w:pPr>
      <w:r w:rsidRPr="004B591D">
        <w:rPr>
          <w:lang w:val="is-IS"/>
        </w:rPr>
        <w:t>2. Áform um breytingar á lögum um skyldutryggingu lífeyrisréttinda og starfsemi</w:t>
      </w:r>
    </w:p>
    <w:p w14:paraId="2A020C73" w14:textId="77777777" w:rsidR="004B591D" w:rsidRPr="005A6917" w:rsidRDefault="007C2460" w:rsidP="005A6917">
      <w:pPr>
        <w:spacing w:after="0"/>
        <w:rPr>
          <w:lang w:val="is-IS"/>
        </w:rPr>
      </w:pPr>
      <w:r>
        <w:rPr>
          <w:lang w:val="is-IS"/>
        </w:rPr>
        <w:t>l</w:t>
      </w:r>
      <w:r w:rsidR="004B591D" w:rsidRPr="005A6917">
        <w:rPr>
          <w:lang w:val="is-IS"/>
        </w:rPr>
        <w:t>ífeyrissjóða</w:t>
      </w:r>
      <w:r w:rsidR="00DC6FD3" w:rsidRPr="005A6917">
        <w:rPr>
          <w:lang w:val="is-IS"/>
        </w:rPr>
        <w:t xml:space="preserve"> (ekki er fjallað sérstaklega um þennan lið í þessari umsögn)</w:t>
      </w:r>
    </w:p>
    <w:p w14:paraId="2BA44FAD" w14:textId="77777777" w:rsidR="004B591D" w:rsidRPr="004B591D" w:rsidRDefault="004B591D" w:rsidP="004B591D">
      <w:pPr>
        <w:spacing w:after="0"/>
        <w:rPr>
          <w:lang w:val="is-IS"/>
        </w:rPr>
      </w:pPr>
      <w:r w:rsidRPr="004B591D">
        <w:rPr>
          <w:lang w:val="is-IS"/>
        </w:rPr>
        <w:t>3. Áform um breytingar á lögum um stuðning til kaupa á fyrstu íbúð</w:t>
      </w:r>
    </w:p>
    <w:p w14:paraId="599166A7" w14:textId="77777777" w:rsidR="00BB746E" w:rsidRDefault="00BB746E" w:rsidP="004B591D">
      <w:pPr>
        <w:spacing w:after="0"/>
        <w:rPr>
          <w:lang w:val="is-IS"/>
        </w:rPr>
      </w:pPr>
    </w:p>
    <w:p w14:paraId="3A1C0775" w14:textId="77777777" w:rsidR="00BB746E" w:rsidRPr="004373FE" w:rsidRDefault="00BB746E" w:rsidP="004B591D">
      <w:pPr>
        <w:spacing w:after="0"/>
        <w:rPr>
          <w:sz w:val="28"/>
          <w:lang w:val="is-IS"/>
        </w:rPr>
      </w:pPr>
      <w:r w:rsidRPr="004373FE">
        <w:rPr>
          <w:sz w:val="28"/>
          <w:lang w:val="is-IS"/>
        </w:rPr>
        <w:t>Umsögn:</w:t>
      </w:r>
    </w:p>
    <w:p w14:paraId="6056F7D5" w14:textId="77777777" w:rsidR="004B591D" w:rsidRPr="00BB746E" w:rsidRDefault="00BB746E" w:rsidP="00BB746E">
      <w:pPr>
        <w:spacing w:after="0"/>
        <w:rPr>
          <w:b/>
          <w:lang w:val="is-IS"/>
        </w:rPr>
      </w:pPr>
      <w:r w:rsidRPr="00BB746E">
        <w:rPr>
          <w:b/>
          <w:lang w:val="is-IS"/>
        </w:rPr>
        <w:t>1.</w:t>
      </w:r>
      <w:r w:rsidR="004B591D" w:rsidRPr="00BB746E">
        <w:rPr>
          <w:b/>
          <w:lang w:val="is-IS"/>
        </w:rPr>
        <w:t xml:space="preserve"> Drög að lagafrumvarpi um breytingar á lögum um vexti og verðtryggingu og lögum</w:t>
      </w:r>
    </w:p>
    <w:p w14:paraId="036E888A" w14:textId="77777777" w:rsidR="00803F37" w:rsidRDefault="004B591D" w:rsidP="00BB746E">
      <w:pPr>
        <w:spacing w:after="0"/>
        <w:rPr>
          <w:b/>
          <w:lang w:val="is-IS"/>
        </w:rPr>
      </w:pPr>
      <w:r w:rsidRPr="00BB746E">
        <w:rPr>
          <w:b/>
          <w:lang w:val="is-IS"/>
        </w:rPr>
        <w:t>um vísitölu neysluverðs</w:t>
      </w:r>
      <w:r w:rsidR="00BB746E" w:rsidRPr="00BB746E">
        <w:rPr>
          <w:b/>
          <w:lang w:val="is-IS"/>
        </w:rPr>
        <w:t>.</w:t>
      </w:r>
    </w:p>
    <w:p w14:paraId="4278C7A9" w14:textId="77777777" w:rsidR="004373FE" w:rsidRPr="00BB746E" w:rsidRDefault="004373FE" w:rsidP="00BB746E">
      <w:pPr>
        <w:spacing w:after="0"/>
        <w:rPr>
          <w:b/>
          <w:lang w:val="is-IS"/>
        </w:rPr>
      </w:pPr>
    </w:p>
    <w:p w14:paraId="2E907AB5" w14:textId="77777777" w:rsidR="00803F37" w:rsidRPr="00803F37" w:rsidRDefault="00E93C61" w:rsidP="00BB746E">
      <w:pPr>
        <w:spacing w:after="120"/>
        <w:rPr>
          <w:lang w:val="is-IS"/>
        </w:rPr>
      </w:pPr>
      <w:r>
        <w:rPr>
          <w:lang w:val="is-IS"/>
        </w:rPr>
        <w:t xml:space="preserve">Markmið frumvarpsins </w:t>
      </w:r>
      <w:r w:rsidR="00180257">
        <w:rPr>
          <w:lang w:val="is-IS"/>
        </w:rPr>
        <w:t xml:space="preserve">(liður 1) </w:t>
      </w:r>
      <w:r>
        <w:rPr>
          <w:lang w:val="is-IS"/>
        </w:rPr>
        <w:t>er að breyta grundvelli vísitölutryggingar nýrra fasteignaveðlána og neyslulána, þannig að húsnæðisliðurinn verði tekinn út úr vísitölugrunni vísitölu neysluverðs</w:t>
      </w:r>
      <w:r w:rsidR="00180257">
        <w:rPr>
          <w:lang w:val="is-IS"/>
        </w:rPr>
        <w:t>, og almennt að draga úr notkun verðtryggingar</w:t>
      </w:r>
      <w:r>
        <w:rPr>
          <w:lang w:val="is-IS"/>
        </w:rPr>
        <w:t>.</w:t>
      </w:r>
    </w:p>
    <w:p w14:paraId="77C04333" w14:textId="77777777" w:rsidR="00BB746E" w:rsidRPr="00E66273" w:rsidRDefault="00E93C61" w:rsidP="00BB746E">
      <w:pPr>
        <w:shd w:val="clear" w:color="auto" w:fill="FFFFFF"/>
        <w:spacing w:after="120" w:line="240" w:lineRule="auto"/>
        <w:textAlignment w:val="baseline"/>
        <w:rPr>
          <w:rFonts w:ascii="Calibri" w:eastAsia="Times New Roman" w:hAnsi="Calibri" w:cs="Calibri"/>
          <w:b/>
          <w:color w:val="000000"/>
          <w:sz w:val="24"/>
          <w:szCs w:val="24"/>
          <w:lang w:val="is-IS" w:eastAsia="en-GB"/>
        </w:rPr>
      </w:pPr>
      <w:r w:rsidRPr="00E66273">
        <w:rPr>
          <w:rFonts w:ascii="Calibri" w:eastAsia="Times New Roman" w:hAnsi="Calibri" w:cs="Calibri"/>
          <w:b/>
          <w:color w:val="000000"/>
          <w:sz w:val="24"/>
          <w:szCs w:val="24"/>
          <w:lang w:val="is-IS" w:eastAsia="en-GB"/>
        </w:rPr>
        <w:t xml:space="preserve">Um 1. </w:t>
      </w:r>
      <w:r w:rsidR="00E66273">
        <w:rPr>
          <w:rFonts w:ascii="Calibri" w:eastAsia="Times New Roman" w:hAnsi="Calibri" w:cs="Calibri"/>
          <w:b/>
          <w:color w:val="000000"/>
          <w:sz w:val="24"/>
          <w:szCs w:val="24"/>
          <w:lang w:val="is-IS" w:eastAsia="en-GB"/>
        </w:rPr>
        <w:t>g</w:t>
      </w:r>
      <w:r w:rsidRPr="00E66273">
        <w:rPr>
          <w:rFonts w:ascii="Calibri" w:eastAsia="Times New Roman" w:hAnsi="Calibri" w:cs="Calibri"/>
          <w:b/>
          <w:color w:val="000000"/>
          <w:sz w:val="24"/>
          <w:szCs w:val="24"/>
          <w:lang w:val="is-IS" w:eastAsia="en-GB"/>
        </w:rPr>
        <w:t>rein frumvarpsins:</w:t>
      </w:r>
    </w:p>
    <w:p w14:paraId="25DEE661" w14:textId="77777777" w:rsidR="00BB746E" w:rsidRDefault="00E93C61" w:rsidP="00BB746E">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Með þessari grein er komið til móts við </w:t>
      </w:r>
      <w:r w:rsidR="00273FF5">
        <w:rPr>
          <w:rFonts w:ascii="Calibri" w:eastAsia="Times New Roman" w:hAnsi="Calibri" w:cs="Calibri"/>
          <w:color w:val="000000"/>
          <w:sz w:val="24"/>
          <w:szCs w:val="24"/>
          <w:lang w:val="is-IS" w:eastAsia="en-GB"/>
        </w:rPr>
        <w:t>áherslu</w:t>
      </w:r>
      <w:r>
        <w:rPr>
          <w:rFonts w:ascii="Calibri" w:eastAsia="Times New Roman" w:hAnsi="Calibri" w:cs="Calibri"/>
          <w:color w:val="000000"/>
          <w:sz w:val="24"/>
          <w:szCs w:val="24"/>
          <w:lang w:val="is-IS" w:eastAsia="en-GB"/>
        </w:rPr>
        <w:t xml:space="preserve"> verkalýðsfélaganna</w:t>
      </w:r>
      <w:r w:rsidR="00273FF5">
        <w:rPr>
          <w:rFonts w:ascii="Calibri" w:eastAsia="Times New Roman" w:hAnsi="Calibri" w:cs="Calibri"/>
          <w:color w:val="000000"/>
          <w:sz w:val="24"/>
          <w:szCs w:val="24"/>
          <w:lang w:val="is-IS" w:eastAsia="en-GB"/>
        </w:rPr>
        <w:t xml:space="preserve"> í kjarasamningunum</w:t>
      </w:r>
      <w:r w:rsidR="00952AEE">
        <w:rPr>
          <w:rFonts w:ascii="Calibri" w:eastAsia="Times New Roman" w:hAnsi="Calibri" w:cs="Calibri"/>
          <w:color w:val="000000"/>
          <w:sz w:val="24"/>
          <w:szCs w:val="24"/>
          <w:lang w:val="is-IS" w:eastAsia="en-GB"/>
        </w:rPr>
        <w:t xml:space="preserve"> um að taka húsnæðisliðinn út úr verðtryggingarviðmiðinu</w:t>
      </w:r>
      <w:r>
        <w:rPr>
          <w:rFonts w:ascii="Calibri" w:eastAsia="Times New Roman" w:hAnsi="Calibri" w:cs="Calibri"/>
          <w:color w:val="000000"/>
          <w:sz w:val="24"/>
          <w:szCs w:val="24"/>
          <w:lang w:val="is-IS" w:eastAsia="en-GB"/>
        </w:rPr>
        <w:t>.</w:t>
      </w:r>
    </w:p>
    <w:p w14:paraId="7338CB9C" w14:textId="77777777" w:rsidR="00E93C61" w:rsidRDefault="00E93C61" w:rsidP="00BB746E">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Umsagnaraðilar hafa sumir </w:t>
      </w:r>
      <w:r w:rsidR="00E04867">
        <w:rPr>
          <w:rFonts w:ascii="Calibri" w:eastAsia="Times New Roman" w:hAnsi="Calibri" w:cs="Calibri"/>
          <w:color w:val="000000"/>
          <w:sz w:val="24"/>
          <w:szCs w:val="24"/>
          <w:lang w:val="is-IS" w:eastAsia="en-GB"/>
        </w:rPr>
        <w:t>dregið í efa að slík breyting sé til hagsbóta fyrir lántakendur, þar eð horfur</w:t>
      </w:r>
      <w:r w:rsidR="00404504">
        <w:rPr>
          <w:rFonts w:ascii="Calibri" w:eastAsia="Times New Roman" w:hAnsi="Calibri" w:cs="Calibri"/>
          <w:color w:val="000000"/>
          <w:sz w:val="24"/>
          <w:szCs w:val="24"/>
          <w:lang w:val="is-IS" w:eastAsia="en-GB"/>
        </w:rPr>
        <w:t xml:space="preserve"> til skemmri tíma</w:t>
      </w:r>
      <w:r w:rsidR="00E04867">
        <w:rPr>
          <w:rFonts w:ascii="Calibri" w:eastAsia="Times New Roman" w:hAnsi="Calibri" w:cs="Calibri"/>
          <w:color w:val="000000"/>
          <w:sz w:val="24"/>
          <w:szCs w:val="24"/>
          <w:lang w:val="is-IS" w:eastAsia="en-GB"/>
        </w:rPr>
        <w:t xml:space="preserve"> kunni að vera á að úr hækkunum húsnæðisverðs dragi á næstunni, í kjölfar langs tímabils þar sem húsnæðisverð  (kaupverð og leiga) hækkaði langt umfram almennt verðlag. </w:t>
      </w:r>
    </w:p>
    <w:p w14:paraId="64E81E99" w14:textId="77777777" w:rsidR="00E04867" w:rsidRDefault="00E04867" w:rsidP="00BB746E">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Í því samhengi </w:t>
      </w:r>
      <w:r w:rsidR="00E66273">
        <w:rPr>
          <w:rFonts w:ascii="Calibri" w:eastAsia="Times New Roman" w:hAnsi="Calibri" w:cs="Calibri"/>
          <w:color w:val="000000"/>
          <w:sz w:val="24"/>
          <w:szCs w:val="24"/>
          <w:lang w:val="is-IS" w:eastAsia="en-GB"/>
        </w:rPr>
        <w:t>er rétt að hafa í huga</w:t>
      </w:r>
      <w:r w:rsidR="008B0BF7">
        <w:rPr>
          <w:rFonts w:ascii="Calibri" w:eastAsia="Times New Roman" w:hAnsi="Calibri" w:cs="Calibri"/>
          <w:color w:val="000000"/>
          <w:sz w:val="24"/>
          <w:szCs w:val="24"/>
          <w:lang w:val="is-IS" w:eastAsia="en-GB"/>
        </w:rPr>
        <w:t>,</w:t>
      </w:r>
      <w:r w:rsidR="00E66273">
        <w:rPr>
          <w:rFonts w:ascii="Calibri" w:eastAsia="Times New Roman" w:hAnsi="Calibri" w:cs="Calibri"/>
          <w:color w:val="000000"/>
          <w:sz w:val="24"/>
          <w:szCs w:val="24"/>
          <w:lang w:val="is-IS" w:eastAsia="en-GB"/>
        </w:rPr>
        <w:t xml:space="preserve"> að þegar</w:t>
      </w:r>
      <w:r>
        <w:rPr>
          <w:rFonts w:ascii="Calibri" w:eastAsia="Times New Roman" w:hAnsi="Calibri" w:cs="Calibri"/>
          <w:color w:val="000000"/>
          <w:sz w:val="24"/>
          <w:szCs w:val="24"/>
          <w:lang w:val="is-IS" w:eastAsia="en-GB"/>
        </w:rPr>
        <w:t xml:space="preserve"> horft er til reynslu liðinna áratuga</w:t>
      </w:r>
      <w:r w:rsidR="008B0BF7">
        <w:rPr>
          <w:rFonts w:ascii="Calibri" w:eastAsia="Times New Roman" w:hAnsi="Calibri" w:cs="Calibri"/>
          <w:color w:val="000000"/>
          <w:sz w:val="24"/>
          <w:szCs w:val="24"/>
          <w:lang w:val="is-IS" w:eastAsia="en-GB"/>
        </w:rPr>
        <w:t xml:space="preserve"> er ljóst að húsnæðisliðurinn hefur hækkað flest árin umfram almennt verðlag. Því </w:t>
      </w:r>
      <w:r>
        <w:rPr>
          <w:rFonts w:ascii="Calibri" w:eastAsia="Times New Roman" w:hAnsi="Calibri" w:cs="Calibri"/>
          <w:color w:val="000000"/>
          <w:sz w:val="24"/>
          <w:szCs w:val="24"/>
          <w:lang w:val="is-IS" w:eastAsia="en-GB"/>
        </w:rPr>
        <w:t xml:space="preserve">er líklegast að þessi breyting verði til hagsbóta fyrir lántakendur </w:t>
      </w:r>
      <w:r w:rsidR="00E66273">
        <w:rPr>
          <w:rFonts w:ascii="Calibri" w:eastAsia="Times New Roman" w:hAnsi="Calibri" w:cs="Calibri"/>
          <w:color w:val="000000"/>
          <w:sz w:val="24"/>
          <w:szCs w:val="24"/>
          <w:lang w:val="is-IS" w:eastAsia="en-GB"/>
        </w:rPr>
        <w:t>á meirihluta ára.</w:t>
      </w:r>
    </w:p>
    <w:p w14:paraId="37EAC865" w14:textId="77777777" w:rsidR="00E04867" w:rsidRDefault="00E04867" w:rsidP="00BB746E">
      <w:pPr>
        <w:shd w:val="clear" w:color="auto" w:fill="FFFFFF"/>
        <w:spacing w:after="120" w:line="240" w:lineRule="auto"/>
        <w:textAlignment w:val="baseline"/>
        <w:rPr>
          <w:rFonts w:ascii="Calibri" w:eastAsia="Times New Roman" w:hAnsi="Calibri" w:cs="Calibri"/>
          <w:color w:val="000000"/>
          <w:sz w:val="24"/>
          <w:szCs w:val="24"/>
          <w:lang w:val="is-IS" w:eastAsia="en-GB"/>
        </w:rPr>
      </w:pPr>
    </w:p>
    <w:p w14:paraId="4516AB59" w14:textId="77777777" w:rsidR="00E66273" w:rsidRPr="00E66273" w:rsidRDefault="00E66273" w:rsidP="00E66273">
      <w:pPr>
        <w:shd w:val="clear" w:color="auto" w:fill="FFFFFF"/>
        <w:spacing w:after="120" w:line="240" w:lineRule="auto"/>
        <w:textAlignment w:val="baseline"/>
        <w:rPr>
          <w:rFonts w:ascii="Calibri" w:eastAsia="Times New Roman" w:hAnsi="Calibri" w:cs="Calibri"/>
          <w:b/>
          <w:color w:val="000000"/>
          <w:sz w:val="24"/>
          <w:szCs w:val="24"/>
          <w:lang w:val="is-IS" w:eastAsia="en-GB"/>
        </w:rPr>
      </w:pPr>
      <w:r>
        <w:rPr>
          <w:rFonts w:ascii="Calibri" w:eastAsia="Times New Roman" w:hAnsi="Calibri" w:cs="Calibri"/>
          <w:b/>
          <w:color w:val="000000"/>
          <w:sz w:val="24"/>
          <w:szCs w:val="24"/>
          <w:lang w:val="is-IS" w:eastAsia="en-GB"/>
        </w:rPr>
        <w:t>Um 2. g</w:t>
      </w:r>
      <w:r w:rsidRPr="00E66273">
        <w:rPr>
          <w:rFonts w:ascii="Calibri" w:eastAsia="Times New Roman" w:hAnsi="Calibri" w:cs="Calibri"/>
          <w:b/>
          <w:color w:val="000000"/>
          <w:sz w:val="24"/>
          <w:szCs w:val="24"/>
          <w:lang w:val="is-IS" w:eastAsia="en-GB"/>
        </w:rPr>
        <w:t>rein frumvarpsins:</w:t>
      </w:r>
    </w:p>
    <w:p w14:paraId="11B85B50" w14:textId="77777777" w:rsidR="00E04867" w:rsidRDefault="008258C6" w:rsidP="00BB746E">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Með þessari grein eru </w:t>
      </w:r>
      <w:r w:rsidR="00661890">
        <w:rPr>
          <w:rFonts w:ascii="Calibri" w:eastAsia="Times New Roman" w:hAnsi="Calibri" w:cs="Calibri"/>
          <w:color w:val="000000"/>
          <w:sz w:val="24"/>
          <w:szCs w:val="24"/>
          <w:lang w:val="is-IS" w:eastAsia="en-GB"/>
        </w:rPr>
        <w:t>innleiddar</w:t>
      </w:r>
      <w:r>
        <w:rPr>
          <w:rFonts w:ascii="Calibri" w:eastAsia="Times New Roman" w:hAnsi="Calibri" w:cs="Calibri"/>
          <w:color w:val="000000"/>
          <w:sz w:val="24"/>
          <w:szCs w:val="24"/>
          <w:lang w:val="is-IS" w:eastAsia="en-GB"/>
        </w:rPr>
        <w:t xml:space="preserve"> takmarkanir á notkun verðtryggðra fasteignalána og almenn neytendalán</w:t>
      </w:r>
      <w:r w:rsidR="00911763">
        <w:rPr>
          <w:rFonts w:ascii="Calibri" w:eastAsia="Times New Roman" w:hAnsi="Calibri" w:cs="Calibri"/>
          <w:color w:val="000000"/>
          <w:sz w:val="24"/>
          <w:szCs w:val="24"/>
          <w:lang w:val="is-IS" w:eastAsia="en-GB"/>
        </w:rPr>
        <w:t xml:space="preserve">, með því að </w:t>
      </w:r>
      <w:r w:rsidR="00911763" w:rsidRPr="00803F37">
        <w:rPr>
          <w:rFonts w:ascii="Calibri" w:eastAsia="Times New Roman" w:hAnsi="Calibri" w:cs="Calibri"/>
          <w:color w:val="000000"/>
          <w:sz w:val="24"/>
          <w:szCs w:val="24"/>
          <w:lang w:val="is-IS" w:eastAsia="en-GB"/>
        </w:rPr>
        <w:t>binda heimild til töku þeirra við að lágmarki 10 ár (í stað 5 ára</w:t>
      </w:r>
      <w:r w:rsidR="00911763">
        <w:rPr>
          <w:rFonts w:ascii="Calibri" w:eastAsia="Times New Roman" w:hAnsi="Calibri" w:cs="Calibri"/>
          <w:color w:val="000000"/>
          <w:sz w:val="24"/>
          <w:szCs w:val="24"/>
          <w:lang w:val="is-IS" w:eastAsia="en-GB"/>
        </w:rPr>
        <w:t xml:space="preserve"> nú</w:t>
      </w:r>
      <w:r w:rsidR="00911763" w:rsidRPr="00803F37">
        <w:rPr>
          <w:rFonts w:ascii="Calibri" w:eastAsia="Times New Roman" w:hAnsi="Calibri" w:cs="Calibri"/>
          <w:color w:val="000000"/>
          <w:sz w:val="24"/>
          <w:szCs w:val="24"/>
          <w:lang w:val="is-IS" w:eastAsia="en-GB"/>
        </w:rPr>
        <w:t>) og að hámarki við 25 ára lán (í stað 40 ára lána</w:t>
      </w:r>
      <w:r w:rsidR="00911763">
        <w:rPr>
          <w:rFonts w:ascii="Calibri" w:eastAsia="Times New Roman" w:hAnsi="Calibri" w:cs="Calibri"/>
          <w:color w:val="000000"/>
          <w:sz w:val="24"/>
          <w:szCs w:val="24"/>
          <w:lang w:val="is-IS" w:eastAsia="en-GB"/>
        </w:rPr>
        <w:t xml:space="preserve"> nú</w:t>
      </w:r>
      <w:r w:rsidR="00911763" w:rsidRPr="00803F37">
        <w:rPr>
          <w:rFonts w:ascii="Calibri" w:eastAsia="Times New Roman" w:hAnsi="Calibri" w:cs="Calibri"/>
          <w:color w:val="000000"/>
          <w:sz w:val="24"/>
          <w:szCs w:val="24"/>
          <w:lang w:val="is-IS" w:eastAsia="en-GB"/>
        </w:rPr>
        <w:t>).</w:t>
      </w:r>
      <w:r w:rsidR="0052327D">
        <w:rPr>
          <w:rFonts w:ascii="Calibri" w:eastAsia="Times New Roman" w:hAnsi="Calibri" w:cs="Calibri"/>
          <w:color w:val="000000"/>
          <w:sz w:val="24"/>
          <w:szCs w:val="24"/>
          <w:lang w:val="is-IS" w:eastAsia="en-GB"/>
        </w:rPr>
        <w:t xml:space="preserve"> Takmörkunin beinist sérstaklega að jafngreiðslulánum sem hafa minni greiðslubyrði en jafnafborganalán á fyrri hluta lánstímans.</w:t>
      </w:r>
    </w:p>
    <w:p w14:paraId="6893C7B4" w14:textId="77777777" w:rsidR="00ED49A4" w:rsidRDefault="00803F37"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sidRPr="00803F37">
        <w:rPr>
          <w:rFonts w:ascii="Calibri" w:eastAsia="Times New Roman" w:hAnsi="Calibri" w:cs="Calibri"/>
          <w:color w:val="000000"/>
          <w:sz w:val="24"/>
          <w:szCs w:val="24"/>
          <w:lang w:val="is-IS" w:eastAsia="en-GB"/>
        </w:rPr>
        <w:lastRenderedPageBreak/>
        <w:t xml:space="preserve">Þessi 40 ára verðtryggðu </w:t>
      </w:r>
      <w:r w:rsidR="0052327D">
        <w:rPr>
          <w:rFonts w:ascii="Calibri" w:eastAsia="Times New Roman" w:hAnsi="Calibri" w:cs="Calibri"/>
          <w:color w:val="000000"/>
          <w:sz w:val="24"/>
          <w:szCs w:val="24"/>
          <w:lang w:val="is-IS" w:eastAsia="en-GB"/>
        </w:rPr>
        <w:t>jafngreiðslu</w:t>
      </w:r>
      <w:r w:rsidRPr="00803F37">
        <w:rPr>
          <w:rFonts w:ascii="Calibri" w:eastAsia="Times New Roman" w:hAnsi="Calibri" w:cs="Calibri"/>
          <w:color w:val="000000"/>
          <w:sz w:val="24"/>
          <w:szCs w:val="24"/>
          <w:lang w:val="is-IS" w:eastAsia="en-GB"/>
        </w:rPr>
        <w:t xml:space="preserve">lán hafa auðveldað lágtekjufólki </w:t>
      </w:r>
      <w:r w:rsidR="00911763">
        <w:rPr>
          <w:rFonts w:ascii="Calibri" w:eastAsia="Times New Roman" w:hAnsi="Calibri" w:cs="Calibri"/>
          <w:color w:val="000000"/>
          <w:sz w:val="24"/>
          <w:szCs w:val="24"/>
          <w:lang w:val="is-IS" w:eastAsia="en-GB"/>
        </w:rPr>
        <w:t xml:space="preserve">og nýliðum á fasteignamarkaði </w:t>
      </w:r>
      <w:r w:rsidRPr="00803F37">
        <w:rPr>
          <w:rFonts w:ascii="Calibri" w:eastAsia="Times New Roman" w:hAnsi="Calibri" w:cs="Calibri"/>
          <w:color w:val="000000"/>
          <w:sz w:val="24"/>
          <w:szCs w:val="24"/>
          <w:lang w:val="is-IS" w:eastAsia="en-GB"/>
        </w:rPr>
        <w:t>að hefja kaup á fyrstu íbúð, því greiðslubyrði frá ári til árs er stöðugri og jafnvel lægri en af óverðtryggðum lánum</w:t>
      </w:r>
      <w:r w:rsidR="00911763">
        <w:rPr>
          <w:rFonts w:ascii="Calibri" w:eastAsia="Times New Roman" w:hAnsi="Calibri" w:cs="Calibri"/>
          <w:color w:val="000000"/>
          <w:sz w:val="24"/>
          <w:szCs w:val="24"/>
          <w:lang w:val="is-IS" w:eastAsia="en-GB"/>
        </w:rPr>
        <w:t xml:space="preserve"> og auðvitað lægri en af lánum með skemmri lánstíma</w:t>
      </w:r>
      <w:r w:rsidRPr="00803F37">
        <w:rPr>
          <w:rFonts w:ascii="Calibri" w:eastAsia="Times New Roman" w:hAnsi="Calibri" w:cs="Calibri"/>
          <w:color w:val="000000"/>
          <w:sz w:val="24"/>
          <w:szCs w:val="24"/>
          <w:lang w:val="is-IS" w:eastAsia="en-GB"/>
        </w:rPr>
        <w:t>. Fólk er betur varið</w:t>
      </w:r>
      <w:r w:rsidR="00862D7C">
        <w:rPr>
          <w:rFonts w:ascii="Calibri" w:eastAsia="Times New Roman" w:hAnsi="Calibri" w:cs="Calibri"/>
          <w:color w:val="000000"/>
          <w:sz w:val="24"/>
          <w:szCs w:val="24"/>
          <w:lang w:val="is-IS" w:eastAsia="en-GB"/>
        </w:rPr>
        <w:t xml:space="preserve"> með þessum lánum</w:t>
      </w:r>
      <w:r w:rsidRPr="00803F37">
        <w:rPr>
          <w:rFonts w:ascii="Calibri" w:eastAsia="Times New Roman" w:hAnsi="Calibri" w:cs="Calibri"/>
          <w:color w:val="000000"/>
          <w:sz w:val="24"/>
          <w:szCs w:val="24"/>
          <w:lang w:val="is-IS" w:eastAsia="en-GB"/>
        </w:rPr>
        <w:t xml:space="preserve"> gegn hækkaðri greiðslubyrði jafnvel þó vaxtastig (stýrvextir) í landinu hækki, t.d. á krepputíma. </w:t>
      </w:r>
    </w:p>
    <w:p w14:paraId="086134B6" w14:textId="77777777" w:rsidR="00803F37" w:rsidRPr="00803F37" w:rsidRDefault="00803F37"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sidRPr="00803F37">
        <w:rPr>
          <w:rFonts w:ascii="Calibri" w:eastAsia="Times New Roman" w:hAnsi="Calibri" w:cs="Calibri"/>
          <w:color w:val="000000"/>
          <w:sz w:val="24"/>
          <w:szCs w:val="24"/>
          <w:lang w:val="is-IS" w:eastAsia="en-GB"/>
        </w:rPr>
        <w:t>En helsti gallinn við þessi lán er sá að eignamyndun er mjög hæg ef fólk heldur í þessi lán út lánstímann (allt að 40 ár</w:t>
      </w:r>
      <w:r w:rsidR="00862D7C">
        <w:rPr>
          <w:rFonts w:ascii="Calibri" w:eastAsia="Times New Roman" w:hAnsi="Calibri" w:cs="Calibri"/>
          <w:color w:val="000000"/>
          <w:sz w:val="24"/>
          <w:szCs w:val="24"/>
          <w:lang w:val="is-IS" w:eastAsia="en-GB"/>
        </w:rPr>
        <w:t>). E</w:t>
      </w:r>
      <w:r w:rsidRPr="00803F37">
        <w:rPr>
          <w:rFonts w:ascii="Calibri" w:eastAsia="Times New Roman" w:hAnsi="Calibri" w:cs="Calibri"/>
          <w:color w:val="000000"/>
          <w:sz w:val="24"/>
          <w:szCs w:val="24"/>
          <w:lang w:val="is-IS" w:eastAsia="en-GB"/>
        </w:rPr>
        <w:t>n auðvitað er möguleiki á að skuldbreyta á seinni stigum og auka eignamyndun með styttri lánstíma og jafnvel óverðtryggðum lánum þegar greið</w:t>
      </w:r>
      <w:r w:rsidR="00862D7C">
        <w:rPr>
          <w:rFonts w:ascii="Calibri" w:eastAsia="Times New Roman" w:hAnsi="Calibri" w:cs="Calibri"/>
          <w:color w:val="000000"/>
          <w:sz w:val="24"/>
          <w:szCs w:val="24"/>
          <w:lang w:val="is-IS" w:eastAsia="en-GB"/>
        </w:rPr>
        <w:t>slugeta viðkomandi hefur batnað</w:t>
      </w:r>
      <w:r w:rsidRPr="00803F37">
        <w:rPr>
          <w:rFonts w:ascii="Calibri" w:eastAsia="Times New Roman" w:hAnsi="Calibri" w:cs="Calibri"/>
          <w:color w:val="000000"/>
          <w:sz w:val="24"/>
          <w:szCs w:val="24"/>
          <w:lang w:val="is-IS" w:eastAsia="en-GB"/>
        </w:rPr>
        <w:t>.</w:t>
      </w:r>
      <w:r w:rsidR="00862D7C">
        <w:rPr>
          <w:rFonts w:ascii="Calibri" w:eastAsia="Times New Roman" w:hAnsi="Calibri" w:cs="Calibri"/>
          <w:color w:val="000000"/>
          <w:sz w:val="24"/>
          <w:szCs w:val="24"/>
          <w:lang w:val="is-IS" w:eastAsia="en-GB"/>
        </w:rPr>
        <w:t xml:space="preserve"> Fyrirhugaðar breytingar auðvelda</w:t>
      </w:r>
      <w:r w:rsidR="00A32D5B">
        <w:rPr>
          <w:rFonts w:ascii="Calibri" w:eastAsia="Times New Roman" w:hAnsi="Calibri" w:cs="Calibri"/>
          <w:color w:val="000000"/>
          <w:sz w:val="24"/>
          <w:szCs w:val="24"/>
          <w:lang w:val="is-IS" w:eastAsia="en-GB"/>
        </w:rPr>
        <w:t xml:space="preserve"> þó</w:t>
      </w:r>
      <w:r w:rsidR="00862D7C">
        <w:rPr>
          <w:rFonts w:ascii="Calibri" w:eastAsia="Times New Roman" w:hAnsi="Calibri" w:cs="Calibri"/>
          <w:color w:val="000000"/>
          <w:sz w:val="24"/>
          <w:szCs w:val="24"/>
          <w:lang w:val="is-IS" w:eastAsia="en-GB"/>
        </w:rPr>
        <w:t xml:space="preserve"> ekki slíkar skuldabreytingar ef færa þarf skuldir úr lengri lánstíma í styttri, sem að öðru jöfnu eykur greiðslubyrði.</w:t>
      </w:r>
    </w:p>
    <w:p w14:paraId="142FE850" w14:textId="77777777" w:rsidR="00803F37" w:rsidRDefault="00803F37"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sidRPr="00803F37">
        <w:rPr>
          <w:rFonts w:ascii="Calibri" w:eastAsia="Times New Roman" w:hAnsi="Calibri" w:cs="Calibri"/>
          <w:color w:val="000000"/>
          <w:sz w:val="24"/>
          <w:szCs w:val="24"/>
          <w:lang w:val="is-IS" w:eastAsia="en-GB"/>
        </w:rPr>
        <w:t xml:space="preserve">Að vissu leyti er takmörkun þessara 40 ára verðtryggðu </w:t>
      </w:r>
      <w:r w:rsidR="00862D7C">
        <w:rPr>
          <w:rFonts w:ascii="Calibri" w:eastAsia="Times New Roman" w:hAnsi="Calibri" w:cs="Calibri"/>
          <w:color w:val="000000"/>
          <w:sz w:val="24"/>
          <w:szCs w:val="24"/>
          <w:lang w:val="is-IS" w:eastAsia="en-GB"/>
        </w:rPr>
        <w:t>jafngreiðslu</w:t>
      </w:r>
      <w:r w:rsidRPr="00803F37">
        <w:rPr>
          <w:rFonts w:ascii="Calibri" w:eastAsia="Times New Roman" w:hAnsi="Calibri" w:cs="Calibri"/>
          <w:color w:val="000000"/>
          <w:sz w:val="24"/>
          <w:szCs w:val="24"/>
          <w:lang w:val="is-IS" w:eastAsia="en-GB"/>
        </w:rPr>
        <w:t>lána þannig þrenging valkosta fyrir fólk, þ.á.m. lágtekjufólk</w:t>
      </w:r>
      <w:r w:rsidR="00911763">
        <w:rPr>
          <w:rFonts w:ascii="Calibri" w:eastAsia="Times New Roman" w:hAnsi="Calibri" w:cs="Calibri"/>
          <w:color w:val="000000"/>
          <w:sz w:val="24"/>
          <w:szCs w:val="24"/>
          <w:lang w:val="is-IS" w:eastAsia="en-GB"/>
        </w:rPr>
        <w:t xml:space="preserve"> og ungt fólk sem er að koma inn á fasteignamarkaðinn</w:t>
      </w:r>
      <w:r w:rsidRPr="00803F37">
        <w:rPr>
          <w:rFonts w:ascii="Calibri" w:eastAsia="Times New Roman" w:hAnsi="Calibri" w:cs="Calibri"/>
          <w:color w:val="000000"/>
          <w:sz w:val="24"/>
          <w:szCs w:val="24"/>
          <w:lang w:val="is-IS" w:eastAsia="en-GB"/>
        </w:rPr>
        <w:t>.</w:t>
      </w:r>
      <w:r w:rsidR="002C484F">
        <w:rPr>
          <w:rFonts w:ascii="Calibri" w:eastAsia="Times New Roman" w:hAnsi="Calibri" w:cs="Calibri"/>
          <w:color w:val="000000"/>
          <w:sz w:val="24"/>
          <w:szCs w:val="24"/>
          <w:lang w:val="is-IS" w:eastAsia="en-GB"/>
        </w:rPr>
        <w:t xml:space="preserve"> Að öðru óbreyttu mun því verða erfiðara fyrir þessa hópa að kaupa íbúðarhúsnæði.</w:t>
      </w:r>
    </w:p>
    <w:p w14:paraId="0CEFEF67" w14:textId="77777777" w:rsidR="004373FE" w:rsidRDefault="002C484F"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Í frumvarpsdrögunum er reynt að koma til móts við þennan galla með því að heimila víðtækar undanþágur frá ofangreindum takmörkunum. Þær undanþágur eru svo víðtækar að ekki er hægt að tala um að markmiði breytinganna samkvæmt kjarasamningunum verði náð.</w:t>
      </w:r>
      <w:r w:rsidR="00CA4046">
        <w:rPr>
          <w:rFonts w:ascii="Calibri" w:eastAsia="Times New Roman" w:hAnsi="Calibri" w:cs="Calibri"/>
          <w:color w:val="000000"/>
          <w:sz w:val="24"/>
          <w:szCs w:val="24"/>
          <w:lang w:val="is-IS" w:eastAsia="en-GB"/>
        </w:rPr>
        <w:t xml:space="preserve"> Breytingin er </w:t>
      </w:r>
      <w:r w:rsidR="005A6917">
        <w:rPr>
          <w:rFonts w:ascii="Calibri" w:eastAsia="Times New Roman" w:hAnsi="Calibri" w:cs="Calibri"/>
          <w:color w:val="000000"/>
          <w:sz w:val="24"/>
          <w:szCs w:val="24"/>
          <w:lang w:val="is-IS" w:eastAsia="en-GB"/>
        </w:rPr>
        <w:t xml:space="preserve">því </w:t>
      </w:r>
      <w:r w:rsidR="00CA4046">
        <w:rPr>
          <w:rFonts w:ascii="Calibri" w:eastAsia="Times New Roman" w:hAnsi="Calibri" w:cs="Calibri"/>
          <w:color w:val="000000"/>
          <w:sz w:val="24"/>
          <w:szCs w:val="24"/>
          <w:lang w:val="is-IS" w:eastAsia="en-GB"/>
        </w:rPr>
        <w:t>að umtalsverðu leyti sýndarbreyting.</w:t>
      </w:r>
    </w:p>
    <w:p w14:paraId="6BBFE794" w14:textId="77777777" w:rsidR="002C484F" w:rsidRDefault="002C484F"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Þess vegna er nauðsynlegt að samhliða </w:t>
      </w:r>
      <w:r w:rsidR="00CA4046">
        <w:rPr>
          <w:rFonts w:ascii="Calibri" w:eastAsia="Times New Roman" w:hAnsi="Calibri" w:cs="Calibri"/>
          <w:color w:val="000000"/>
          <w:sz w:val="24"/>
          <w:szCs w:val="24"/>
          <w:lang w:val="is-IS" w:eastAsia="en-GB"/>
        </w:rPr>
        <w:t xml:space="preserve">alvöru </w:t>
      </w:r>
      <w:r w:rsidR="00A32D5B">
        <w:rPr>
          <w:rFonts w:ascii="Calibri" w:eastAsia="Times New Roman" w:hAnsi="Calibri" w:cs="Calibri"/>
          <w:color w:val="000000"/>
          <w:sz w:val="24"/>
          <w:szCs w:val="24"/>
          <w:lang w:val="is-IS" w:eastAsia="en-GB"/>
        </w:rPr>
        <w:t>ta</w:t>
      </w:r>
      <w:r w:rsidR="00CA4046">
        <w:rPr>
          <w:rFonts w:ascii="Calibri" w:eastAsia="Times New Roman" w:hAnsi="Calibri" w:cs="Calibri"/>
          <w:color w:val="000000"/>
          <w:sz w:val="24"/>
          <w:szCs w:val="24"/>
          <w:lang w:val="is-IS" w:eastAsia="en-GB"/>
        </w:rPr>
        <w:t>kmörkunum á notkun verðtryggðra langtímalána</w:t>
      </w:r>
      <w:r>
        <w:rPr>
          <w:rFonts w:ascii="Calibri" w:eastAsia="Times New Roman" w:hAnsi="Calibri" w:cs="Calibri"/>
          <w:color w:val="000000"/>
          <w:sz w:val="24"/>
          <w:szCs w:val="24"/>
          <w:lang w:val="is-IS" w:eastAsia="en-GB"/>
        </w:rPr>
        <w:t xml:space="preserve"> verði ú</w:t>
      </w:r>
      <w:r w:rsidR="00D24DD5">
        <w:rPr>
          <w:rFonts w:ascii="Calibri" w:eastAsia="Times New Roman" w:hAnsi="Calibri" w:cs="Calibri"/>
          <w:color w:val="000000"/>
          <w:sz w:val="24"/>
          <w:szCs w:val="24"/>
          <w:lang w:val="is-IS" w:eastAsia="en-GB"/>
        </w:rPr>
        <w:t>tfærðar nýjar leiðir í</w:t>
      </w:r>
      <w:r>
        <w:rPr>
          <w:rFonts w:ascii="Calibri" w:eastAsia="Times New Roman" w:hAnsi="Calibri" w:cs="Calibri"/>
          <w:color w:val="000000"/>
          <w:sz w:val="24"/>
          <w:szCs w:val="24"/>
          <w:lang w:val="is-IS" w:eastAsia="en-GB"/>
        </w:rPr>
        <w:t xml:space="preserve"> stuðningi </w:t>
      </w:r>
      <w:r w:rsidR="00D24DD5">
        <w:rPr>
          <w:rFonts w:ascii="Calibri" w:eastAsia="Times New Roman" w:hAnsi="Calibri" w:cs="Calibri"/>
          <w:color w:val="000000"/>
          <w:sz w:val="24"/>
          <w:szCs w:val="24"/>
          <w:lang w:val="is-IS" w:eastAsia="en-GB"/>
        </w:rPr>
        <w:t>við</w:t>
      </w:r>
      <w:r>
        <w:rPr>
          <w:rFonts w:ascii="Calibri" w:eastAsia="Times New Roman" w:hAnsi="Calibri" w:cs="Calibri"/>
          <w:color w:val="000000"/>
          <w:sz w:val="24"/>
          <w:szCs w:val="24"/>
          <w:lang w:val="is-IS" w:eastAsia="en-GB"/>
        </w:rPr>
        <w:t xml:space="preserve"> fyrstu kaup íbúðarhúsnæðis, í anda þess sem rætt hefur verið við aðila vinnumarkaðarins. Þar má sérstaklega nefna „startlán“ og „eiginfjárlán“, en stjórnvöld hafa ekki útfært þá kosti enn sem komið er. </w:t>
      </w:r>
      <w:r w:rsidR="00F31C2F">
        <w:rPr>
          <w:rFonts w:ascii="Calibri" w:eastAsia="Times New Roman" w:hAnsi="Calibri" w:cs="Calibri"/>
          <w:color w:val="000000"/>
          <w:sz w:val="24"/>
          <w:szCs w:val="24"/>
          <w:lang w:val="is-IS" w:eastAsia="en-GB"/>
        </w:rPr>
        <w:t xml:space="preserve">Slík úrræði ættu að geta unnið gegn þeim þrengingum valkosta sem takmarkanir á notkun </w:t>
      </w:r>
      <w:r w:rsidR="004373FE">
        <w:rPr>
          <w:rFonts w:ascii="Calibri" w:eastAsia="Times New Roman" w:hAnsi="Calibri" w:cs="Calibri"/>
          <w:color w:val="000000"/>
          <w:sz w:val="24"/>
          <w:szCs w:val="24"/>
          <w:lang w:val="is-IS" w:eastAsia="en-GB"/>
        </w:rPr>
        <w:t xml:space="preserve">40 ára verðtryggðu </w:t>
      </w:r>
      <w:r w:rsidR="00CA4046">
        <w:rPr>
          <w:rFonts w:ascii="Calibri" w:eastAsia="Times New Roman" w:hAnsi="Calibri" w:cs="Calibri"/>
          <w:color w:val="000000"/>
          <w:sz w:val="24"/>
          <w:szCs w:val="24"/>
          <w:lang w:val="is-IS" w:eastAsia="en-GB"/>
        </w:rPr>
        <w:t>jafngreiðslu</w:t>
      </w:r>
      <w:r w:rsidR="004373FE">
        <w:rPr>
          <w:rFonts w:ascii="Calibri" w:eastAsia="Times New Roman" w:hAnsi="Calibri" w:cs="Calibri"/>
          <w:color w:val="000000"/>
          <w:sz w:val="24"/>
          <w:szCs w:val="24"/>
          <w:lang w:val="is-IS" w:eastAsia="en-GB"/>
        </w:rPr>
        <w:t>lánanna fela</w:t>
      </w:r>
      <w:r w:rsidR="00F31C2F">
        <w:rPr>
          <w:rFonts w:ascii="Calibri" w:eastAsia="Times New Roman" w:hAnsi="Calibri" w:cs="Calibri"/>
          <w:color w:val="000000"/>
          <w:sz w:val="24"/>
          <w:szCs w:val="24"/>
          <w:lang w:val="is-IS" w:eastAsia="en-GB"/>
        </w:rPr>
        <w:t xml:space="preserve"> í sér fyrir lágtekjufólk og unga nýliða á fasteignamarkaði.</w:t>
      </w:r>
    </w:p>
    <w:p w14:paraId="3C241C91" w14:textId="77777777" w:rsidR="00D24DD5" w:rsidRDefault="00D24DD5"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p>
    <w:p w14:paraId="5068ADA2" w14:textId="77777777" w:rsidR="00877B37" w:rsidRDefault="00D24DD5" w:rsidP="00D24DD5">
      <w:pPr>
        <w:pStyle w:val="Heading1"/>
      </w:pPr>
      <w:r w:rsidRPr="004373FE">
        <w:t>Um lífeyrissparnað og húsnæðisstuðning</w:t>
      </w:r>
      <w:r w:rsidR="00877B37">
        <w:t xml:space="preserve">: </w:t>
      </w:r>
    </w:p>
    <w:p w14:paraId="5AD9FA37" w14:textId="77777777" w:rsidR="00D24DD5" w:rsidRPr="004373FE" w:rsidRDefault="00877B37" w:rsidP="00D24DD5">
      <w:pPr>
        <w:pStyle w:val="Heading1"/>
      </w:pPr>
      <w:r w:rsidRPr="00877B37">
        <w:t>3.</w:t>
      </w:r>
      <w:r>
        <w:rPr>
          <w:b w:val="0"/>
        </w:rPr>
        <w:t xml:space="preserve"> </w:t>
      </w:r>
      <w:r>
        <w:t>Áform um breytingar á lögum um stuðning til kaupa á fyrstu íbúð</w:t>
      </w:r>
    </w:p>
    <w:p w14:paraId="7760EC10" w14:textId="77777777" w:rsidR="00514AE2" w:rsidRDefault="00514AE2"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Þau áform um breytingar á lögum um stuðning til kaupa á fyrstu íbúð</w:t>
      </w:r>
      <w:r w:rsidR="001D71C3">
        <w:rPr>
          <w:rFonts w:ascii="Calibri" w:eastAsia="Times New Roman" w:hAnsi="Calibri" w:cs="Calibri"/>
          <w:color w:val="000000"/>
          <w:sz w:val="24"/>
          <w:szCs w:val="24"/>
          <w:lang w:val="is-IS" w:eastAsia="en-GB"/>
        </w:rPr>
        <w:t>,</w:t>
      </w:r>
      <w:r>
        <w:rPr>
          <w:rFonts w:ascii="Calibri" w:eastAsia="Times New Roman" w:hAnsi="Calibri" w:cs="Calibri"/>
          <w:color w:val="000000"/>
          <w:sz w:val="24"/>
          <w:szCs w:val="24"/>
          <w:lang w:val="is-IS" w:eastAsia="en-GB"/>
        </w:rPr>
        <w:t xml:space="preserve"> sem kynnt eru í </w:t>
      </w:r>
      <w:r w:rsidR="00CA4046">
        <w:rPr>
          <w:rFonts w:ascii="Calibri" w:eastAsia="Times New Roman" w:hAnsi="Calibri" w:cs="Calibri"/>
          <w:color w:val="000000"/>
          <w:sz w:val="24"/>
          <w:szCs w:val="24"/>
          <w:lang w:val="is-IS" w:eastAsia="en-GB"/>
        </w:rPr>
        <w:t>3ja lið</w:t>
      </w:r>
      <w:r>
        <w:rPr>
          <w:rFonts w:ascii="Calibri" w:eastAsia="Times New Roman" w:hAnsi="Calibri" w:cs="Calibri"/>
          <w:color w:val="000000"/>
          <w:sz w:val="24"/>
          <w:szCs w:val="24"/>
          <w:lang w:val="is-IS" w:eastAsia="en-GB"/>
        </w:rPr>
        <w:t xml:space="preserve"> </w:t>
      </w:r>
      <w:r w:rsidR="00CA4046">
        <w:rPr>
          <w:rFonts w:ascii="Calibri" w:eastAsia="Times New Roman" w:hAnsi="Calibri" w:cs="Calibri"/>
          <w:color w:val="000000"/>
          <w:sz w:val="24"/>
          <w:szCs w:val="24"/>
          <w:lang w:val="is-IS" w:eastAsia="en-GB"/>
        </w:rPr>
        <w:t xml:space="preserve"> </w:t>
      </w:r>
      <w:r>
        <w:rPr>
          <w:rFonts w:ascii="Calibri" w:eastAsia="Times New Roman" w:hAnsi="Calibri" w:cs="Calibri"/>
          <w:color w:val="000000"/>
          <w:sz w:val="24"/>
          <w:szCs w:val="24"/>
          <w:lang w:val="is-IS" w:eastAsia="en-GB"/>
        </w:rPr>
        <w:t>þessa máls á Samráðsg</w:t>
      </w:r>
      <w:r w:rsidR="004E6426">
        <w:rPr>
          <w:rFonts w:ascii="Calibri" w:eastAsia="Times New Roman" w:hAnsi="Calibri" w:cs="Calibri"/>
          <w:color w:val="000000"/>
          <w:sz w:val="24"/>
          <w:szCs w:val="24"/>
          <w:lang w:val="is-IS" w:eastAsia="en-GB"/>
        </w:rPr>
        <w:t>áttinni</w:t>
      </w:r>
      <w:r w:rsidR="001D71C3">
        <w:rPr>
          <w:rFonts w:ascii="Calibri" w:eastAsia="Times New Roman" w:hAnsi="Calibri" w:cs="Calibri"/>
          <w:color w:val="000000"/>
          <w:sz w:val="24"/>
          <w:szCs w:val="24"/>
          <w:lang w:val="is-IS" w:eastAsia="en-GB"/>
        </w:rPr>
        <w:t>,</w:t>
      </w:r>
      <w:r w:rsidR="004E6426">
        <w:rPr>
          <w:rFonts w:ascii="Calibri" w:eastAsia="Times New Roman" w:hAnsi="Calibri" w:cs="Calibri"/>
          <w:color w:val="000000"/>
          <w:sz w:val="24"/>
          <w:szCs w:val="24"/>
          <w:lang w:val="is-IS" w:eastAsia="en-GB"/>
        </w:rPr>
        <w:t xml:space="preserve"> eru einungis bundin við </w:t>
      </w:r>
      <w:r w:rsidR="001D71C3">
        <w:rPr>
          <w:rFonts w:ascii="Calibri" w:eastAsia="Times New Roman" w:hAnsi="Calibri" w:cs="Calibri"/>
          <w:color w:val="000000"/>
          <w:sz w:val="24"/>
          <w:szCs w:val="24"/>
          <w:lang w:val="is-IS" w:eastAsia="en-GB"/>
        </w:rPr>
        <w:t xml:space="preserve">heimild til að nýta </w:t>
      </w:r>
      <w:r w:rsidR="001D71C3" w:rsidRPr="001D71C3">
        <w:rPr>
          <w:rFonts w:ascii="Calibri" w:eastAsia="Times New Roman" w:hAnsi="Calibri" w:cs="Calibri"/>
          <w:b/>
          <w:color w:val="000000"/>
          <w:sz w:val="24"/>
          <w:szCs w:val="24"/>
          <w:lang w:val="is-IS" w:eastAsia="en-GB"/>
        </w:rPr>
        <w:t>tilgreinda séreign</w:t>
      </w:r>
      <w:r w:rsidR="001D71C3">
        <w:rPr>
          <w:rFonts w:ascii="Calibri" w:eastAsia="Times New Roman" w:hAnsi="Calibri" w:cs="Calibri"/>
          <w:color w:val="000000"/>
          <w:sz w:val="24"/>
          <w:szCs w:val="24"/>
          <w:lang w:val="is-IS" w:eastAsia="en-GB"/>
        </w:rPr>
        <w:t xml:space="preserve"> (allt að 3,5% af lágmarks skyldutryggingariðgjaldi til lífeyrissjóðs) til kaupa á fyrstu íbúð. Það er auk þess bundið við unga og tekjulága einstaklinga </w:t>
      </w:r>
      <w:r w:rsidR="001D71C3" w:rsidRPr="009279A1">
        <w:rPr>
          <w:rFonts w:ascii="Calibri" w:eastAsia="Times New Roman" w:hAnsi="Calibri" w:cs="Calibri"/>
          <w:b/>
          <w:color w:val="000000"/>
          <w:sz w:val="24"/>
          <w:szCs w:val="24"/>
          <w:lang w:val="is-IS" w:eastAsia="en-GB"/>
        </w:rPr>
        <w:t>sem ekki ná að nýta til fulls núgildandi</w:t>
      </w:r>
      <w:r w:rsidR="00CA4046" w:rsidRPr="009279A1">
        <w:rPr>
          <w:rFonts w:ascii="Calibri" w:eastAsia="Times New Roman" w:hAnsi="Calibri" w:cs="Calibri"/>
          <w:b/>
          <w:color w:val="000000"/>
          <w:sz w:val="24"/>
          <w:szCs w:val="24"/>
          <w:lang w:val="is-IS" w:eastAsia="en-GB"/>
        </w:rPr>
        <w:t xml:space="preserve"> heimildir</w:t>
      </w:r>
      <w:r w:rsidR="00CA4046">
        <w:rPr>
          <w:rFonts w:ascii="Calibri" w:eastAsia="Times New Roman" w:hAnsi="Calibri" w:cs="Calibri"/>
          <w:color w:val="000000"/>
          <w:sz w:val="24"/>
          <w:szCs w:val="24"/>
          <w:lang w:val="is-IS" w:eastAsia="en-GB"/>
        </w:rPr>
        <w:t xml:space="preserve"> til ráðstöfunar á 4-</w:t>
      </w:r>
      <w:r w:rsidR="001D71C3">
        <w:rPr>
          <w:rFonts w:ascii="Calibri" w:eastAsia="Times New Roman" w:hAnsi="Calibri" w:cs="Calibri"/>
          <w:color w:val="000000"/>
          <w:sz w:val="24"/>
          <w:szCs w:val="24"/>
          <w:lang w:val="is-IS" w:eastAsia="en-GB"/>
        </w:rPr>
        <w:t xml:space="preserve">6% </w:t>
      </w:r>
      <w:r w:rsidR="001D71C3" w:rsidRPr="001D71C3">
        <w:rPr>
          <w:rFonts w:ascii="Calibri" w:eastAsia="Times New Roman" w:hAnsi="Calibri" w:cs="Calibri"/>
          <w:b/>
          <w:color w:val="000000"/>
          <w:sz w:val="24"/>
          <w:szCs w:val="24"/>
          <w:lang w:val="is-IS" w:eastAsia="en-GB"/>
        </w:rPr>
        <w:t>séreignarframlagi</w:t>
      </w:r>
      <w:r w:rsidR="001D71C3">
        <w:rPr>
          <w:rFonts w:ascii="Calibri" w:eastAsia="Times New Roman" w:hAnsi="Calibri" w:cs="Calibri"/>
          <w:color w:val="000000"/>
          <w:sz w:val="24"/>
          <w:szCs w:val="24"/>
          <w:lang w:val="is-IS" w:eastAsia="en-GB"/>
        </w:rPr>
        <w:t xml:space="preserve"> til öflunar íbúðarhúsnæðis</w:t>
      </w:r>
      <w:r w:rsidR="00ED49A4">
        <w:rPr>
          <w:rFonts w:ascii="Calibri" w:eastAsia="Times New Roman" w:hAnsi="Calibri" w:cs="Calibri"/>
          <w:color w:val="000000"/>
          <w:sz w:val="24"/>
          <w:szCs w:val="24"/>
          <w:lang w:val="is-IS" w:eastAsia="en-GB"/>
        </w:rPr>
        <w:t>, sem nú nemur 500.000 krónum á ári</w:t>
      </w:r>
      <w:r w:rsidR="001D71C3">
        <w:rPr>
          <w:rFonts w:ascii="Calibri" w:eastAsia="Times New Roman" w:hAnsi="Calibri" w:cs="Calibri"/>
          <w:color w:val="000000"/>
          <w:sz w:val="24"/>
          <w:szCs w:val="24"/>
          <w:lang w:val="is-IS" w:eastAsia="en-GB"/>
        </w:rPr>
        <w:t>.</w:t>
      </w:r>
      <w:r w:rsidR="00ED49A4">
        <w:rPr>
          <w:rFonts w:ascii="Calibri" w:eastAsia="Times New Roman" w:hAnsi="Calibri" w:cs="Calibri"/>
          <w:color w:val="000000"/>
          <w:sz w:val="24"/>
          <w:szCs w:val="24"/>
          <w:lang w:val="is-IS" w:eastAsia="en-GB"/>
        </w:rPr>
        <w:t xml:space="preserve"> </w:t>
      </w:r>
      <w:r w:rsidR="001D71C3">
        <w:rPr>
          <w:rFonts w:ascii="Calibri" w:eastAsia="Times New Roman" w:hAnsi="Calibri" w:cs="Calibri"/>
          <w:color w:val="000000"/>
          <w:sz w:val="24"/>
          <w:szCs w:val="24"/>
          <w:lang w:val="is-IS" w:eastAsia="en-GB"/>
        </w:rPr>
        <w:t xml:space="preserve"> </w:t>
      </w:r>
      <w:r w:rsidR="00ED49A4">
        <w:rPr>
          <w:rFonts w:ascii="Calibri" w:eastAsia="Times New Roman" w:hAnsi="Calibri" w:cs="Calibri"/>
          <w:color w:val="000000"/>
          <w:sz w:val="24"/>
          <w:szCs w:val="24"/>
          <w:lang w:val="is-IS" w:eastAsia="en-GB"/>
        </w:rPr>
        <w:t>Gert er ráð fyrir að slíkar heimildir til nýtingar tilgreindar séreignar verði tímabundnar og einskorðaðar við ungt og tekjulágt fólk.</w:t>
      </w:r>
    </w:p>
    <w:p w14:paraId="5C4D2B14" w14:textId="77777777" w:rsidR="00ED49A4" w:rsidRDefault="00ED49A4"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Þó færa megi rök fyrir því að gott geti verið að hafa valkost um slíka ráðstöfun tilgreindrar séreignar til fyrstu íbúðakaupa </w:t>
      </w:r>
      <w:r w:rsidR="004373FE">
        <w:rPr>
          <w:rFonts w:ascii="Calibri" w:eastAsia="Times New Roman" w:hAnsi="Calibri" w:cs="Calibri"/>
          <w:color w:val="000000"/>
          <w:sz w:val="24"/>
          <w:szCs w:val="24"/>
          <w:lang w:val="is-IS" w:eastAsia="en-GB"/>
        </w:rPr>
        <w:t xml:space="preserve">(til viðbótar við samsvarandi ráðstöfun séreignasparnaðar) </w:t>
      </w:r>
      <w:r>
        <w:rPr>
          <w:rFonts w:ascii="Calibri" w:eastAsia="Times New Roman" w:hAnsi="Calibri" w:cs="Calibri"/>
          <w:color w:val="000000"/>
          <w:sz w:val="24"/>
          <w:szCs w:val="24"/>
          <w:lang w:val="is-IS" w:eastAsia="en-GB"/>
        </w:rPr>
        <w:t>þá er rétt að hafa í huga að það gengur gegn upphaflegu markmiði með því að hækka skyldutryggingariðgjaldið til lífeyr</w:t>
      </w:r>
      <w:r w:rsidR="004373FE">
        <w:rPr>
          <w:rFonts w:ascii="Calibri" w:eastAsia="Times New Roman" w:hAnsi="Calibri" w:cs="Calibri"/>
          <w:color w:val="000000"/>
          <w:sz w:val="24"/>
          <w:szCs w:val="24"/>
          <w:lang w:val="is-IS" w:eastAsia="en-GB"/>
        </w:rPr>
        <w:t>issjóða</w:t>
      </w:r>
      <w:r>
        <w:rPr>
          <w:rFonts w:ascii="Calibri" w:eastAsia="Times New Roman" w:hAnsi="Calibri" w:cs="Calibri"/>
          <w:color w:val="000000"/>
          <w:sz w:val="24"/>
          <w:szCs w:val="24"/>
          <w:lang w:val="is-IS" w:eastAsia="en-GB"/>
        </w:rPr>
        <w:t xml:space="preserve"> úr 12% í 15,5%, en það var til að jafna lífeyriskjör á almennum markaði og í opinbera geiranum.</w:t>
      </w:r>
      <w:r w:rsidR="00D24DD5">
        <w:rPr>
          <w:rFonts w:ascii="Calibri" w:eastAsia="Times New Roman" w:hAnsi="Calibri" w:cs="Calibri"/>
          <w:color w:val="000000"/>
          <w:sz w:val="24"/>
          <w:szCs w:val="24"/>
          <w:lang w:val="is-IS" w:eastAsia="en-GB"/>
        </w:rPr>
        <w:t xml:space="preserve"> Þessi aukna heimild sem um ræðir er þó ekki veigamikið framlag til að bæta stöðu ungra og tekjulítilla á fasteignamarkaði.</w:t>
      </w:r>
      <w:r w:rsidR="0084090B">
        <w:rPr>
          <w:rFonts w:ascii="Calibri" w:eastAsia="Times New Roman" w:hAnsi="Calibri" w:cs="Calibri"/>
          <w:color w:val="000000"/>
          <w:sz w:val="24"/>
          <w:szCs w:val="24"/>
          <w:lang w:val="is-IS" w:eastAsia="en-GB"/>
        </w:rPr>
        <w:t xml:space="preserve"> </w:t>
      </w:r>
    </w:p>
    <w:p w14:paraId="177A957B" w14:textId="59C9DC37" w:rsidR="00ED49A4" w:rsidRDefault="00ED49A4"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Því til viðbótar er rétt að vara við þeirri almennu þróun að hið opinbera dragi úr húsnæðisstuðningi (vaxtabó</w:t>
      </w:r>
      <w:r w:rsidR="0084090B">
        <w:rPr>
          <w:rFonts w:ascii="Calibri" w:eastAsia="Times New Roman" w:hAnsi="Calibri" w:cs="Calibri"/>
          <w:color w:val="000000"/>
          <w:sz w:val="24"/>
          <w:szCs w:val="24"/>
          <w:lang w:val="is-IS" w:eastAsia="en-GB"/>
        </w:rPr>
        <w:t>tum og húsnæðisbótum/leigubótum</w:t>
      </w:r>
      <w:r w:rsidR="009279A1">
        <w:rPr>
          <w:rFonts w:ascii="Calibri" w:eastAsia="Times New Roman" w:hAnsi="Calibri" w:cs="Calibri"/>
          <w:color w:val="000000"/>
          <w:sz w:val="24"/>
          <w:szCs w:val="24"/>
          <w:lang w:val="is-IS" w:eastAsia="en-GB"/>
        </w:rPr>
        <w:t>, sem og stofnframlagi</w:t>
      </w:r>
      <w:r>
        <w:rPr>
          <w:rFonts w:ascii="Calibri" w:eastAsia="Times New Roman" w:hAnsi="Calibri" w:cs="Calibri"/>
          <w:color w:val="000000"/>
          <w:sz w:val="24"/>
          <w:szCs w:val="24"/>
          <w:lang w:val="is-IS" w:eastAsia="en-GB"/>
        </w:rPr>
        <w:t xml:space="preserve">) og stóli í auknum mæli á notkun lífeyrissparnaðar launafólks til niðurgreiðslu </w:t>
      </w:r>
      <w:r>
        <w:rPr>
          <w:rFonts w:ascii="Calibri" w:eastAsia="Times New Roman" w:hAnsi="Calibri" w:cs="Calibri"/>
          <w:color w:val="000000"/>
          <w:sz w:val="24"/>
          <w:szCs w:val="24"/>
          <w:lang w:val="is-IS" w:eastAsia="en-GB"/>
        </w:rPr>
        <w:lastRenderedPageBreak/>
        <w:t>húsnæðiskostnaðar. Með því er launafólk í auknum mæli látið greiða sér sjálft húsnæðisstuðning sem áður kom frá hinu opinbera.</w:t>
      </w:r>
    </w:p>
    <w:p w14:paraId="54C542C9" w14:textId="77777777" w:rsidR="00ED49A4" w:rsidRDefault="00ED49A4"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Á meðfylgjandi mynd má sjá hvernig útgjöld hins opinbera til húsnæðisstu</w:t>
      </w:r>
      <w:r w:rsidR="002D55B9">
        <w:rPr>
          <w:rFonts w:ascii="Calibri" w:eastAsia="Times New Roman" w:hAnsi="Calibri" w:cs="Calibri"/>
          <w:color w:val="000000"/>
          <w:sz w:val="24"/>
          <w:szCs w:val="24"/>
          <w:lang w:val="is-IS" w:eastAsia="en-GB"/>
        </w:rPr>
        <w:t xml:space="preserve">ðnings </w:t>
      </w:r>
      <w:r w:rsidR="0084090B">
        <w:rPr>
          <w:rFonts w:ascii="Calibri" w:eastAsia="Times New Roman" w:hAnsi="Calibri" w:cs="Calibri"/>
          <w:color w:val="000000"/>
          <w:sz w:val="24"/>
          <w:szCs w:val="24"/>
          <w:lang w:val="is-IS" w:eastAsia="en-GB"/>
        </w:rPr>
        <w:t xml:space="preserve">við heimilin </w:t>
      </w:r>
      <w:r w:rsidR="002D55B9">
        <w:rPr>
          <w:rFonts w:ascii="Calibri" w:eastAsia="Times New Roman" w:hAnsi="Calibri" w:cs="Calibri"/>
          <w:color w:val="000000"/>
          <w:sz w:val="24"/>
          <w:szCs w:val="24"/>
          <w:lang w:val="is-IS" w:eastAsia="en-GB"/>
        </w:rPr>
        <w:t>hafa þróast á síðastlið</w:t>
      </w:r>
      <w:r>
        <w:rPr>
          <w:rFonts w:ascii="Calibri" w:eastAsia="Times New Roman" w:hAnsi="Calibri" w:cs="Calibri"/>
          <w:color w:val="000000"/>
          <w:sz w:val="24"/>
          <w:szCs w:val="24"/>
          <w:lang w:val="is-IS" w:eastAsia="en-GB"/>
        </w:rPr>
        <w:t xml:space="preserve">num árum og hvernig </w:t>
      </w:r>
      <w:r w:rsidR="00BB08AC">
        <w:rPr>
          <w:rFonts w:ascii="Calibri" w:eastAsia="Times New Roman" w:hAnsi="Calibri" w:cs="Calibri"/>
          <w:color w:val="000000"/>
          <w:sz w:val="24"/>
          <w:szCs w:val="24"/>
          <w:lang w:val="is-IS" w:eastAsia="en-GB"/>
        </w:rPr>
        <w:t xml:space="preserve">gert er ráð fyrir að þau muni þróast </w:t>
      </w:r>
      <w:r w:rsidR="007812A8">
        <w:rPr>
          <w:rFonts w:ascii="Calibri" w:eastAsia="Times New Roman" w:hAnsi="Calibri" w:cs="Calibri"/>
          <w:color w:val="000000"/>
          <w:sz w:val="24"/>
          <w:szCs w:val="24"/>
          <w:lang w:val="is-IS" w:eastAsia="en-GB"/>
        </w:rPr>
        <w:t>áfram til 2024</w:t>
      </w:r>
      <w:r w:rsidR="00BB08AC">
        <w:rPr>
          <w:rFonts w:ascii="Calibri" w:eastAsia="Times New Roman" w:hAnsi="Calibri" w:cs="Calibri"/>
          <w:color w:val="000000"/>
          <w:sz w:val="24"/>
          <w:szCs w:val="24"/>
          <w:lang w:val="is-IS" w:eastAsia="en-GB"/>
        </w:rPr>
        <w:t xml:space="preserve"> samkvæmt fjárhagsáætlun.</w:t>
      </w:r>
    </w:p>
    <w:p w14:paraId="2E9FEE37" w14:textId="77777777" w:rsidR="00F20F7F" w:rsidRDefault="0082179C"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noProof/>
          <w:lang w:val="en-US"/>
        </w:rPr>
        <w:drawing>
          <wp:inline distT="0" distB="0" distL="0" distR="0" wp14:anchorId="05351C39" wp14:editId="61887951">
            <wp:extent cx="4873925" cy="2829464"/>
            <wp:effectExtent l="0" t="0" r="3175" b="9525"/>
            <wp:docPr id="1" name="Línuri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827B9D" w14:textId="30120804" w:rsidR="00222ED0" w:rsidRDefault="0082179C"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Stjórnvöld </w:t>
      </w:r>
      <w:r w:rsidR="005606E6">
        <w:rPr>
          <w:rFonts w:ascii="Calibri" w:eastAsia="Times New Roman" w:hAnsi="Calibri" w:cs="Calibri"/>
          <w:color w:val="000000"/>
          <w:sz w:val="24"/>
          <w:szCs w:val="24"/>
          <w:lang w:val="is-IS" w:eastAsia="en-GB"/>
        </w:rPr>
        <w:t>lækkuðu</w:t>
      </w:r>
      <w:r>
        <w:rPr>
          <w:rFonts w:ascii="Calibri" w:eastAsia="Times New Roman" w:hAnsi="Calibri" w:cs="Calibri"/>
          <w:color w:val="000000"/>
          <w:sz w:val="24"/>
          <w:szCs w:val="24"/>
          <w:lang w:val="is-IS" w:eastAsia="en-GB"/>
        </w:rPr>
        <w:t xml:space="preserve"> útgjöld til </w:t>
      </w:r>
      <w:r w:rsidR="00222ED0">
        <w:rPr>
          <w:rFonts w:ascii="Calibri" w:eastAsia="Times New Roman" w:hAnsi="Calibri" w:cs="Calibri"/>
          <w:color w:val="000000"/>
          <w:sz w:val="24"/>
          <w:szCs w:val="24"/>
          <w:lang w:val="is-IS" w:eastAsia="en-GB"/>
        </w:rPr>
        <w:t xml:space="preserve">húsnæðisstuðnings við heimilin </w:t>
      </w:r>
      <w:r w:rsidR="005606E6">
        <w:rPr>
          <w:rFonts w:ascii="Calibri" w:eastAsia="Times New Roman" w:hAnsi="Calibri" w:cs="Calibri"/>
          <w:color w:val="000000"/>
          <w:sz w:val="24"/>
          <w:szCs w:val="24"/>
          <w:lang w:val="is-IS" w:eastAsia="en-GB"/>
        </w:rPr>
        <w:t xml:space="preserve">stórlega </w:t>
      </w:r>
      <w:r w:rsidR="00222ED0">
        <w:rPr>
          <w:rFonts w:ascii="Calibri" w:eastAsia="Times New Roman" w:hAnsi="Calibri" w:cs="Calibri"/>
          <w:color w:val="000000"/>
          <w:sz w:val="24"/>
          <w:szCs w:val="24"/>
          <w:lang w:val="is-IS" w:eastAsia="en-GB"/>
        </w:rPr>
        <w:t xml:space="preserve"> frá 2011 til 2016</w:t>
      </w:r>
      <w:r w:rsidR="005606E6">
        <w:rPr>
          <w:rFonts w:ascii="Calibri" w:eastAsia="Times New Roman" w:hAnsi="Calibri" w:cs="Calibri"/>
          <w:color w:val="000000"/>
          <w:sz w:val="24"/>
          <w:szCs w:val="24"/>
          <w:lang w:val="is-IS" w:eastAsia="en-GB"/>
        </w:rPr>
        <w:t xml:space="preserve"> (einkum útgjöld til vaxtabóta)</w:t>
      </w:r>
      <w:r w:rsidR="00222ED0">
        <w:rPr>
          <w:rFonts w:ascii="Calibri" w:eastAsia="Times New Roman" w:hAnsi="Calibri" w:cs="Calibri"/>
          <w:color w:val="000000"/>
          <w:sz w:val="24"/>
          <w:szCs w:val="24"/>
          <w:lang w:val="is-IS" w:eastAsia="en-GB"/>
        </w:rPr>
        <w:t>, s</w:t>
      </w:r>
      <w:r w:rsidR="004373FE">
        <w:rPr>
          <w:rFonts w:ascii="Calibri" w:eastAsia="Times New Roman" w:hAnsi="Calibri" w:cs="Calibri"/>
          <w:color w:val="000000"/>
          <w:sz w:val="24"/>
          <w:szCs w:val="24"/>
          <w:lang w:val="is-IS" w:eastAsia="en-GB"/>
        </w:rPr>
        <w:t xml:space="preserve">em gerði </w:t>
      </w:r>
      <w:r w:rsidR="0052327D">
        <w:rPr>
          <w:rFonts w:ascii="Calibri" w:eastAsia="Times New Roman" w:hAnsi="Calibri" w:cs="Calibri"/>
          <w:color w:val="000000"/>
          <w:sz w:val="24"/>
          <w:szCs w:val="24"/>
          <w:lang w:val="is-IS" w:eastAsia="en-GB"/>
        </w:rPr>
        <w:t>lágtekju</w:t>
      </w:r>
      <w:r w:rsidR="004373FE">
        <w:rPr>
          <w:rFonts w:ascii="Calibri" w:eastAsia="Times New Roman" w:hAnsi="Calibri" w:cs="Calibri"/>
          <w:color w:val="000000"/>
          <w:sz w:val="24"/>
          <w:szCs w:val="24"/>
          <w:lang w:val="is-IS" w:eastAsia="en-GB"/>
        </w:rPr>
        <w:t>fólki</w:t>
      </w:r>
      <w:r w:rsidR="005606E6">
        <w:rPr>
          <w:rFonts w:ascii="Calibri" w:eastAsia="Times New Roman" w:hAnsi="Calibri" w:cs="Calibri"/>
          <w:color w:val="000000"/>
          <w:sz w:val="24"/>
          <w:szCs w:val="24"/>
          <w:lang w:val="is-IS" w:eastAsia="en-GB"/>
        </w:rPr>
        <w:t xml:space="preserve"> mun</w:t>
      </w:r>
      <w:r w:rsidR="004373FE">
        <w:rPr>
          <w:rFonts w:ascii="Calibri" w:eastAsia="Times New Roman" w:hAnsi="Calibri" w:cs="Calibri"/>
          <w:color w:val="000000"/>
          <w:sz w:val="24"/>
          <w:szCs w:val="24"/>
          <w:lang w:val="is-IS" w:eastAsia="en-GB"/>
        </w:rPr>
        <w:t xml:space="preserve"> erfiðara að kaup</w:t>
      </w:r>
      <w:r w:rsidR="00222ED0">
        <w:rPr>
          <w:rFonts w:ascii="Calibri" w:eastAsia="Times New Roman" w:hAnsi="Calibri" w:cs="Calibri"/>
          <w:color w:val="000000"/>
          <w:sz w:val="24"/>
          <w:szCs w:val="24"/>
          <w:lang w:val="is-IS" w:eastAsia="en-GB"/>
        </w:rPr>
        <w:t>a húsnæði á sama tíma og verð þess stórhækkaði. Myndin sýnir að þessi þróun hélt áfram frá 2017 og að stjórnvöld gera ráð fyrir að ganga</w:t>
      </w:r>
      <w:r w:rsidR="005606E6">
        <w:rPr>
          <w:rFonts w:ascii="Calibri" w:eastAsia="Times New Roman" w:hAnsi="Calibri" w:cs="Calibri"/>
          <w:color w:val="000000"/>
          <w:sz w:val="24"/>
          <w:szCs w:val="24"/>
          <w:lang w:val="is-IS" w:eastAsia="en-GB"/>
        </w:rPr>
        <w:t xml:space="preserve"> enn</w:t>
      </w:r>
      <w:r w:rsidR="00222ED0">
        <w:rPr>
          <w:rFonts w:ascii="Calibri" w:eastAsia="Times New Roman" w:hAnsi="Calibri" w:cs="Calibri"/>
          <w:color w:val="000000"/>
          <w:sz w:val="24"/>
          <w:szCs w:val="24"/>
          <w:lang w:val="is-IS" w:eastAsia="en-GB"/>
        </w:rPr>
        <w:t xml:space="preserve"> lengra á þessari leið (skv. Fjármálaáætlun til 2024). </w:t>
      </w:r>
      <w:r w:rsidR="00DE4705">
        <w:rPr>
          <w:rFonts w:ascii="Calibri" w:eastAsia="Times New Roman" w:hAnsi="Calibri" w:cs="Calibri"/>
          <w:color w:val="000000"/>
          <w:sz w:val="24"/>
          <w:szCs w:val="24"/>
          <w:lang w:val="is-IS" w:eastAsia="en-GB"/>
        </w:rPr>
        <w:t xml:space="preserve"> </w:t>
      </w:r>
      <w:r w:rsidR="00222ED0">
        <w:rPr>
          <w:rFonts w:ascii="Calibri" w:eastAsia="Times New Roman" w:hAnsi="Calibri" w:cs="Calibri"/>
          <w:color w:val="000000"/>
          <w:sz w:val="24"/>
          <w:szCs w:val="24"/>
          <w:lang w:val="is-IS" w:eastAsia="en-GB"/>
        </w:rPr>
        <w:t>Aukin</w:t>
      </w:r>
      <w:r>
        <w:rPr>
          <w:rFonts w:ascii="Calibri" w:eastAsia="Times New Roman" w:hAnsi="Calibri" w:cs="Calibri"/>
          <w:color w:val="000000"/>
          <w:sz w:val="24"/>
          <w:szCs w:val="24"/>
          <w:lang w:val="is-IS" w:eastAsia="en-GB"/>
        </w:rPr>
        <w:t xml:space="preserve"> útgjöld til stofnframlaga</w:t>
      </w:r>
      <w:r w:rsidR="00222ED0">
        <w:rPr>
          <w:rFonts w:ascii="Calibri" w:eastAsia="Times New Roman" w:hAnsi="Calibri" w:cs="Calibri"/>
          <w:color w:val="000000"/>
          <w:sz w:val="24"/>
          <w:szCs w:val="24"/>
          <w:lang w:val="is-IS" w:eastAsia="en-GB"/>
        </w:rPr>
        <w:t xml:space="preserve"> hafa </w:t>
      </w:r>
      <w:r w:rsidR="005606E6">
        <w:rPr>
          <w:rFonts w:ascii="Calibri" w:eastAsia="Times New Roman" w:hAnsi="Calibri" w:cs="Calibri"/>
          <w:color w:val="000000"/>
          <w:sz w:val="24"/>
          <w:szCs w:val="24"/>
          <w:lang w:val="is-IS" w:eastAsia="en-GB"/>
        </w:rPr>
        <w:t xml:space="preserve">t.d. </w:t>
      </w:r>
      <w:r w:rsidR="00222ED0">
        <w:rPr>
          <w:rFonts w:ascii="Calibri" w:eastAsia="Times New Roman" w:hAnsi="Calibri" w:cs="Calibri"/>
          <w:color w:val="000000"/>
          <w:sz w:val="24"/>
          <w:szCs w:val="24"/>
          <w:lang w:val="is-IS" w:eastAsia="en-GB"/>
        </w:rPr>
        <w:t xml:space="preserve">þannig verið fjármögnuð með lækkun vaxtabóta, en þó þannig að heildarstuðningur stjórnvalda </w:t>
      </w:r>
      <w:r w:rsidR="003A6F45">
        <w:rPr>
          <w:rFonts w:ascii="Calibri" w:eastAsia="Times New Roman" w:hAnsi="Calibri" w:cs="Calibri"/>
          <w:color w:val="000000"/>
          <w:sz w:val="24"/>
          <w:szCs w:val="24"/>
          <w:lang w:val="is-IS" w:eastAsia="en-GB"/>
        </w:rPr>
        <w:t>minnkar í reynd</w:t>
      </w:r>
      <w:r w:rsidR="004373FE">
        <w:rPr>
          <w:rFonts w:ascii="Calibri" w:eastAsia="Times New Roman" w:hAnsi="Calibri" w:cs="Calibri"/>
          <w:color w:val="000000"/>
          <w:sz w:val="24"/>
          <w:szCs w:val="24"/>
          <w:lang w:val="is-IS" w:eastAsia="en-GB"/>
        </w:rPr>
        <w:t>, þrátt fyrir að</w:t>
      </w:r>
      <w:r w:rsidR="00222ED0">
        <w:rPr>
          <w:rFonts w:ascii="Calibri" w:eastAsia="Times New Roman" w:hAnsi="Calibri" w:cs="Calibri"/>
          <w:color w:val="000000"/>
          <w:sz w:val="24"/>
          <w:szCs w:val="24"/>
          <w:lang w:val="is-IS" w:eastAsia="en-GB"/>
        </w:rPr>
        <w:t xml:space="preserve"> </w:t>
      </w:r>
      <w:r w:rsidR="004373FE">
        <w:rPr>
          <w:rFonts w:ascii="Calibri" w:eastAsia="Times New Roman" w:hAnsi="Calibri" w:cs="Calibri"/>
          <w:color w:val="000000"/>
          <w:sz w:val="24"/>
          <w:szCs w:val="24"/>
          <w:lang w:val="is-IS" w:eastAsia="en-GB"/>
        </w:rPr>
        <w:t>þörf</w:t>
      </w:r>
      <w:r w:rsidR="00222ED0">
        <w:rPr>
          <w:rFonts w:ascii="Calibri" w:eastAsia="Times New Roman" w:hAnsi="Calibri" w:cs="Calibri"/>
          <w:color w:val="000000"/>
          <w:sz w:val="24"/>
          <w:szCs w:val="24"/>
          <w:lang w:val="is-IS" w:eastAsia="en-GB"/>
        </w:rPr>
        <w:t xml:space="preserve"> fyrir húsnæðisstuðning hafi sjaldan verið meiri en nú þegar verðlag íbúðarhúsnæðis er </w:t>
      </w:r>
      <w:r w:rsidR="009279A1">
        <w:rPr>
          <w:rFonts w:ascii="Calibri" w:eastAsia="Times New Roman" w:hAnsi="Calibri" w:cs="Calibri"/>
          <w:color w:val="000000"/>
          <w:sz w:val="24"/>
          <w:szCs w:val="24"/>
          <w:lang w:val="is-IS" w:eastAsia="en-GB"/>
        </w:rPr>
        <w:t xml:space="preserve">enn </w:t>
      </w:r>
      <w:r w:rsidR="00222ED0">
        <w:rPr>
          <w:rFonts w:ascii="Calibri" w:eastAsia="Times New Roman" w:hAnsi="Calibri" w:cs="Calibri"/>
          <w:color w:val="000000"/>
          <w:sz w:val="24"/>
          <w:szCs w:val="24"/>
          <w:lang w:val="is-IS" w:eastAsia="en-GB"/>
        </w:rPr>
        <w:t>í hæstu hæðum</w:t>
      </w:r>
      <w:r w:rsidR="00D215F2">
        <w:rPr>
          <w:rFonts w:ascii="Calibri" w:eastAsia="Times New Roman" w:hAnsi="Calibri" w:cs="Calibri"/>
          <w:color w:val="000000"/>
          <w:sz w:val="24"/>
          <w:szCs w:val="24"/>
          <w:lang w:val="is-IS" w:eastAsia="en-GB"/>
        </w:rPr>
        <w:t xml:space="preserve">. </w:t>
      </w:r>
    </w:p>
    <w:p w14:paraId="50CD0263" w14:textId="73E0C0A2" w:rsidR="00911763" w:rsidRDefault="00D215F2"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Gert er ráð fyrir miklum lækkunum stofnframlaga frá og með árinu 2023 og skýrir það </w:t>
      </w:r>
      <w:r w:rsidR="009279A1">
        <w:rPr>
          <w:rFonts w:ascii="Calibri" w:eastAsia="Times New Roman" w:hAnsi="Calibri" w:cs="Calibri"/>
          <w:color w:val="000000"/>
          <w:sz w:val="24"/>
          <w:szCs w:val="24"/>
          <w:lang w:val="is-IS" w:eastAsia="en-GB"/>
        </w:rPr>
        <w:t>að mestu</w:t>
      </w:r>
      <w:bookmarkStart w:id="0" w:name="_GoBack"/>
      <w:bookmarkEnd w:id="0"/>
      <w:r w:rsidR="00222ED0">
        <w:rPr>
          <w:rFonts w:ascii="Calibri" w:eastAsia="Times New Roman" w:hAnsi="Calibri" w:cs="Calibri"/>
          <w:color w:val="000000"/>
          <w:sz w:val="24"/>
          <w:szCs w:val="24"/>
          <w:lang w:val="is-IS" w:eastAsia="en-GB"/>
        </w:rPr>
        <w:t xml:space="preserve"> mikla lækkun heilda</w:t>
      </w:r>
      <w:r>
        <w:rPr>
          <w:rFonts w:ascii="Calibri" w:eastAsia="Times New Roman" w:hAnsi="Calibri" w:cs="Calibri"/>
          <w:color w:val="000000"/>
          <w:sz w:val="24"/>
          <w:szCs w:val="24"/>
          <w:lang w:val="is-IS" w:eastAsia="en-GB"/>
        </w:rPr>
        <w:t>rútgjalda til húsnæðisstuðnings árin 2023 og 2024, sem sjá má á myndinni.</w:t>
      </w:r>
    </w:p>
    <w:p w14:paraId="63E16D53" w14:textId="77777777" w:rsidR="00D215F2" w:rsidRDefault="00D215F2"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 xml:space="preserve">Það virðist því ljóst að stjórnvöld eru að draga </w:t>
      </w:r>
      <w:r w:rsidR="004373FE">
        <w:rPr>
          <w:rFonts w:ascii="Calibri" w:eastAsia="Times New Roman" w:hAnsi="Calibri" w:cs="Calibri"/>
          <w:color w:val="000000"/>
          <w:sz w:val="24"/>
          <w:szCs w:val="24"/>
          <w:lang w:val="is-IS" w:eastAsia="en-GB"/>
        </w:rPr>
        <w:t xml:space="preserve">umtalsvert </w:t>
      </w:r>
      <w:r>
        <w:rPr>
          <w:rFonts w:ascii="Calibri" w:eastAsia="Times New Roman" w:hAnsi="Calibri" w:cs="Calibri"/>
          <w:color w:val="000000"/>
          <w:sz w:val="24"/>
          <w:szCs w:val="24"/>
          <w:lang w:val="is-IS" w:eastAsia="en-GB"/>
        </w:rPr>
        <w:t xml:space="preserve">úr eigin húsnæðisstuðningi við heimilin í landinu um leið og þau færa stuðninginn í auknum mæli yfir á notkun lífeyrissparnaðar launafólks sjálfs – sem í reynd felur í sér að launafólkið </w:t>
      </w:r>
      <w:r w:rsidR="00222ED0">
        <w:rPr>
          <w:rFonts w:ascii="Calibri" w:eastAsia="Times New Roman" w:hAnsi="Calibri" w:cs="Calibri"/>
          <w:color w:val="000000"/>
          <w:sz w:val="24"/>
          <w:szCs w:val="24"/>
          <w:lang w:val="is-IS" w:eastAsia="en-GB"/>
        </w:rPr>
        <w:t>sjálft greiðir sér húsnæðisstuðninginn í auknum mæli með rýrnun lífeyrissparnaðar</w:t>
      </w:r>
      <w:r>
        <w:rPr>
          <w:rFonts w:ascii="Calibri" w:eastAsia="Times New Roman" w:hAnsi="Calibri" w:cs="Calibri"/>
          <w:color w:val="000000"/>
          <w:sz w:val="24"/>
          <w:szCs w:val="24"/>
          <w:lang w:val="is-IS" w:eastAsia="en-GB"/>
        </w:rPr>
        <w:t>.</w:t>
      </w:r>
    </w:p>
    <w:p w14:paraId="5A2BEF6E" w14:textId="77777777" w:rsidR="004373FE" w:rsidRDefault="00F32931"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Í þessu samhengi er því afar mikilvægt að stjórnvöld komi fram með útfærðar tillögur um „startlán“ og „eiginfjárlán“ sem fela í sér alvöru framlag hins opinbera til að greiða fyrir stuðning</w:t>
      </w:r>
      <w:r w:rsidR="003A6F45">
        <w:rPr>
          <w:rFonts w:ascii="Calibri" w:eastAsia="Times New Roman" w:hAnsi="Calibri" w:cs="Calibri"/>
          <w:color w:val="000000"/>
          <w:sz w:val="24"/>
          <w:szCs w:val="24"/>
          <w:lang w:val="is-IS" w:eastAsia="en-GB"/>
        </w:rPr>
        <w:t xml:space="preserve"> við tekjulága og unga kaupendur</w:t>
      </w:r>
      <w:r>
        <w:rPr>
          <w:rFonts w:ascii="Calibri" w:eastAsia="Times New Roman" w:hAnsi="Calibri" w:cs="Calibri"/>
          <w:color w:val="000000"/>
          <w:sz w:val="24"/>
          <w:szCs w:val="24"/>
          <w:lang w:val="is-IS" w:eastAsia="en-GB"/>
        </w:rPr>
        <w:t xml:space="preserve"> á fasteignamarkaði. </w:t>
      </w:r>
    </w:p>
    <w:p w14:paraId="628D267A" w14:textId="77777777" w:rsidR="001F0921" w:rsidRDefault="001F0921"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Ef framlag stjórnvalda til húsnæðisstuðnings og sérstaklega til fyrstu kaupa lágtekjufólks og ungs fólks verður ófull</w:t>
      </w:r>
      <w:r w:rsidR="0052327D">
        <w:rPr>
          <w:rFonts w:ascii="Calibri" w:eastAsia="Times New Roman" w:hAnsi="Calibri" w:cs="Calibri"/>
          <w:color w:val="000000"/>
          <w:sz w:val="24"/>
          <w:szCs w:val="24"/>
          <w:lang w:val="is-IS" w:eastAsia="en-GB"/>
        </w:rPr>
        <w:t>nægjandi er hætta á að takmörkun</w:t>
      </w:r>
      <w:r>
        <w:rPr>
          <w:rFonts w:ascii="Calibri" w:eastAsia="Times New Roman" w:hAnsi="Calibri" w:cs="Calibri"/>
          <w:color w:val="000000"/>
          <w:sz w:val="24"/>
          <w:szCs w:val="24"/>
          <w:lang w:val="is-IS" w:eastAsia="en-GB"/>
        </w:rPr>
        <w:t xml:space="preserve"> </w:t>
      </w:r>
      <w:r w:rsidR="00B84311">
        <w:rPr>
          <w:rFonts w:ascii="Calibri" w:eastAsia="Times New Roman" w:hAnsi="Calibri" w:cs="Calibri"/>
          <w:color w:val="000000"/>
          <w:sz w:val="24"/>
          <w:szCs w:val="24"/>
          <w:lang w:val="is-IS" w:eastAsia="en-GB"/>
        </w:rPr>
        <w:t xml:space="preserve">á </w:t>
      </w:r>
      <w:r>
        <w:rPr>
          <w:rFonts w:ascii="Calibri" w:eastAsia="Times New Roman" w:hAnsi="Calibri" w:cs="Calibri"/>
          <w:color w:val="000000"/>
          <w:sz w:val="24"/>
          <w:szCs w:val="24"/>
          <w:lang w:val="is-IS" w:eastAsia="en-GB"/>
        </w:rPr>
        <w:t xml:space="preserve">notkun 40 ára verðtryggðra jafngreiðslulána verði til að rýra tækifæri </w:t>
      </w:r>
      <w:r w:rsidR="00455D88">
        <w:rPr>
          <w:rFonts w:ascii="Calibri" w:eastAsia="Times New Roman" w:hAnsi="Calibri" w:cs="Calibri"/>
          <w:color w:val="000000"/>
          <w:sz w:val="24"/>
          <w:szCs w:val="24"/>
          <w:lang w:val="is-IS" w:eastAsia="en-GB"/>
        </w:rPr>
        <w:t>lágtekju</w:t>
      </w:r>
      <w:r>
        <w:rPr>
          <w:rFonts w:ascii="Calibri" w:eastAsia="Times New Roman" w:hAnsi="Calibri" w:cs="Calibri"/>
          <w:color w:val="000000"/>
          <w:sz w:val="24"/>
          <w:szCs w:val="24"/>
          <w:lang w:val="is-IS" w:eastAsia="en-GB"/>
        </w:rPr>
        <w:t>f</w:t>
      </w:r>
      <w:r w:rsidR="00455D88">
        <w:rPr>
          <w:rFonts w:ascii="Calibri" w:eastAsia="Times New Roman" w:hAnsi="Calibri" w:cs="Calibri"/>
          <w:color w:val="000000"/>
          <w:sz w:val="24"/>
          <w:szCs w:val="24"/>
          <w:lang w:val="is-IS" w:eastAsia="en-GB"/>
        </w:rPr>
        <w:t xml:space="preserve">ólks og nýliða á fasteignamarkaði til þess að eignast íbúðarhúsnæði </w:t>
      </w:r>
      <w:r w:rsidR="000741C3">
        <w:rPr>
          <w:rFonts w:ascii="Calibri" w:eastAsia="Times New Roman" w:hAnsi="Calibri" w:cs="Calibri"/>
          <w:color w:val="000000"/>
          <w:sz w:val="24"/>
          <w:szCs w:val="24"/>
          <w:lang w:val="is-IS" w:eastAsia="en-GB"/>
        </w:rPr>
        <w:t xml:space="preserve">– </w:t>
      </w:r>
      <w:r w:rsidR="00455D88">
        <w:rPr>
          <w:rFonts w:ascii="Calibri" w:eastAsia="Times New Roman" w:hAnsi="Calibri" w:cs="Calibri"/>
          <w:color w:val="000000"/>
          <w:sz w:val="24"/>
          <w:szCs w:val="24"/>
          <w:lang w:val="is-IS" w:eastAsia="en-GB"/>
        </w:rPr>
        <w:t>og væri þá verr farið en heima setið.</w:t>
      </w:r>
    </w:p>
    <w:p w14:paraId="5C09F627" w14:textId="77777777" w:rsidR="00F0453B" w:rsidRDefault="00455D88" w:rsidP="002C484F">
      <w:pPr>
        <w:shd w:val="clear" w:color="auto" w:fill="FFFFFF"/>
        <w:spacing w:after="120" w:line="240" w:lineRule="auto"/>
        <w:textAlignment w:val="baseline"/>
        <w:rPr>
          <w:rFonts w:ascii="Calibri" w:eastAsia="Times New Roman" w:hAnsi="Calibri" w:cs="Calibri"/>
          <w:color w:val="000000"/>
          <w:sz w:val="24"/>
          <w:szCs w:val="24"/>
          <w:lang w:val="is-IS" w:eastAsia="en-GB"/>
        </w:rPr>
      </w:pPr>
      <w:r>
        <w:rPr>
          <w:rFonts w:ascii="Calibri" w:eastAsia="Times New Roman" w:hAnsi="Calibri" w:cs="Calibri"/>
          <w:color w:val="000000"/>
          <w:sz w:val="24"/>
          <w:szCs w:val="24"/>
          <w:lang w:val="is-IS" w:eastAsia="en-GB"/>
        </w:rPr>
        <w:t>Myndarlegt framlag stjórnvalda til húsnæðisstuðnings fyrir þessa hópa er þannig forsenda þess að stjórnvöld efni loforð sín vegna lífskjarasamninganna til fulls.</w:t>
      </w:r>
    </w:p>
    <w:sectPr w:rsidR="00F0453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3919F" w14:textId="77777777" w:rsidR="00387F47" w:rsidRDefault="00387F47" w:rsidP="00D20BF4">
      <w:pPr>
        <w:spacing w:after="0" w:line="240" w:lineRule="auto"/>
      </w:pPr>
      <w:r>
        <w:separator/>
      </w:r>
    </w:p>
  </w:endnote>
  <w:endnote w:type="continuationSeparator" w:id="0">
    <w:p w14:paraId="4BC3D6BA" w14:textId="77777777" w:rsidR="00387F47" w:rsidRDefault="00387F47" w:rsidP="00D20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150406"/>
      <w:docPartObj>
        <w:docPartGallery w:val="Page Numbers (Bottom of Page)"/>
        <w:docPartUnique/>
      </w:docPartObj>
    </w:sdtPr>
    <w:sdtEndPr/>
    <w:sdtContent>
      <w:p w14:paraId="427A6DA8" w14:textId="77777777" w:rsidR="00D20BF4" w:rsidRDefault="00D20BF4">
        <w:pPr>
          <w:pStyle w:val="Footer"/>
          <w:jc w:val="right"/>
        </w:pPr>
        <w:r>
          <w:fldChar w:fldCharType="begin"/>
        </w:r>
        <w:r>
          <w:instrText>PAGE   \* MERGEFORMAT</w:instrText>
        </w:r>
        <w:r>
          <w:fldChar w:fldCharType="separate"/>
        </w:r>
        <w:r w:rsidR="009279A1" w:rsidRPr="009279A1">
          <w:rPr>
            <w:noProof/>
            <w:lang w:val="is-IS"/>
          </w:rPr>
          <w:t>3</w:t>
        </w:r>
        <w:r>
          <w:fldChar w:fldCharType="end"/>
        </w:r>
      </w:p>
    </w:sdtContent>
  </w:sdt>
  <w:p w14:paraId="6DCDB05A" w14:textId="77777777" w:rsidR="00D20BF4" w:rsidRDefault="00D20BF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3049F" w14:textId="77777777" w:rsidR="00387F47" w:rsidRDefault="00387F47" w:rsidP="00D20BF4">
      <w:pPr>
        <w:spacing w:after="0" w:line="240" w:lineRule="auto"/>
      </w:pPr>
      <w:r>
        <w:separator/>
      </w:r>
    </w:p>
  </w:footnote>
  <w:footnote w:type="continuationSeparator" w:id="0">
    <w:p w14:paraId="23C04F7B" w14:textId="77777777" w:rsidR="00387F47" w:rsidRDefault="00387F47" w:rsidP="00D20B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D25F5"/>
    <w:multiLevelType w:val="hybridMultilevel"/>
    <w:tmpl w:val="D962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F37"/>
    <w:rsid w:val="000572EB"/>
    <w:rsid w:val="000741C3"/>
    <w:rsid w:val="000B6404"/>
    <w:rsid w:val="000F41FD"/>
    <w:rsid w:val="00180257"/>
    <w:rsid w:val="001D71C3"/>
    <w:rsid w:val="001F0921"/>
    <w:rsid w:val="00222ED0"/>
    <w:rsid w:val="00273FF5"/>
    <w:rsid w:val="002C484F"/>
    <w:rsid w:val="002D55B9"/>
    <w:rsid w:val="00387F47"/>
    <w:rsid w:val="003A6F45"/>
    <w:rsid w:val="00404504"/>
    <w:rsid w:val="004373FE"/>
    <w:rsid w:val="00455D88"/>
    <w:rsid w:val="0048764E"/>
    <w:rsid w:val="004B591D"/>
    <w:rsid w:val="004E6426"/>
    <w:rsid w:val="0050148E"/>
    <w:rsid w:val="00514AE2"/>
    <w:rsid w:val="0052327D"/>
    <w:rsid w:val="00547FAD"/>
    <w:rsid w:val="005606E6"/>
    <w:rsid w:val="005A6917"/>
    <w:rsid w:val="00655415"/>
    <w:rsid w:val="00661890"/>
    <w:rsid w:val="006C7DE0"/>
    <w:rsid w:val="007812A8"/>
    <w:rsid w:val="007C2460"/>
    <w:rsid w:val="00803F37"/>
    <w:rsid w:val="0082179C"/>
    <w:rsid w:val="008258C6"/>
    <w:rsid w:val="0084090B"/>
    <w:rsid w:val="00862D7C"/>
    <w:rsid w:val="00877B37"/>
    <w:rsid w:val="008B0BF7"/>
    <w:rsid w:val="00911763"/>
    <w:rsid w:val="009121C7"/>
    <w:rsid w:val="009279A1"/>
    <w:rsid w:val="00952AEE"/>
    <w:rsid w:val="009C4CB1"/>
    <w:rsid w:val="00A32D5B"/>
    <w:rsid w:val="00AD4B83"/>
    <w:rsid w:val="00AF7CE5"/>
    <w:rsid w:val="00B84311"/>
    <w:rsid w:val="00BB08AC"/>
    <w:rsid w:val="00BB746E"/>
    <w:rsid w:val="00CA4046"/>
    <w:rsid w:val="00D20BF4"/>
    <w:rsid w:val="00D215F2"/>
    <w:rsid w:val="00D24DD5"/>
    <w:rsid w:val="00DC6FD3"/>
    <w:rsid w:val="00DE4705"/>
    <w:rsid w:val="00E04867"/>
    <w:rsid w:val="00E66273"/>
    <w:rsid w:val="00E93C61"/>
    <w:rsid w:val="00ED49A4"/>
    <w:rsid w:val="00F0453B"/>
    <w:rsid w:val="00F20F7F"/>
    <w:rsid w:val="00F31C2F"/>
    <w:rsid w:val="00F32931"/>
    <w:rsid w:val="00F663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49D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3FE"/>
    <w:pPr>
      <w:keepNext/>
      <w:shd w:val="clear" w:color="auto" w:fill="FFFFFF"/>
      <w:spacing w:after="120" w:line="240" w:lineRule="auto"/>
      <w:textAlignment w:val="baseline"/>
      <w:outlineLvl w:val="0"/>
    </w:pPr>
    <w:rPr>
      <w:rFonts w:ascii="Calibri" w:eastAsia="Times New Roman" w:hAnsi="Calibri" w:cs="Calibri"/>
      <w:b/>
      <w:color w:val="000000"/>
      <w:sz w:val="24"/>
      <w:szCs w:val="24"/>
      <w:lang w:val="is-I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sub--item-first">
    <w:name w:val="page-title-sub--item-first"/>
    <w:basedOn w:val="DefaultParagraphFont"/>
    <w:rsid w:val="004B591D"/>
  </w:style>
  <w:style w:type="character" w:customStyle="1" w:styleId="page-title-sub--item">
    <w:name w:val="page-title-sub--item"/>
    <w:basedOn w:val="DefaultParagraphFont"/>
    <w:rsid w:val="004B591D"/>
  </w:style>
  <w:style w:type="paragraph" w:styleId="BalloonText">
    <w:name w:val="Balloon Text"/>
    <w:basedOn w:val="Normal"/>
    <w:link w:val="BalloonTextChar"/>
    <w:uiPriority w:val="99"/>
    <w:semiHidden/>
    <w:unhideWhenUsed/>
    <w:rsid w:val="00D2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F4"/>
    <w:rPr>
      <w:rFonts w:ascii="Segoe UI" w:hAnsi="Segoe UI" w:cs="Segoe UI"/>
      <w:sz w:val="18"/>
      <w:szCs w:val="18"/>
    </w:rPr>
  </w:style>
  <w:style w:type="paragraph" w:styleId="Header">
    <w:name w:val="header"/>
    <w:basedOn w:val="Normal"/>
    <w:link w:val="HeaderChar"/>
    <w:uiPriority w:val="99"/>
    <w:unhideWhenUsed/>
    <w:rsid w:val="00D2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F4"/>
  </w:style>
  <w:style w:type="paragraph" w:styleId="Footer">
    <w:name w:val="footer"/>
    <w:basedOn w:val="Normal"/>
    <w:link w:val="FooterChar"/>
    <w:uiPriority w:val="99"/>
    <w:unhideWhenUsed/>
    <w:rsid w:val="00D2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F4"/>
  </w:style>
  <w:style w:type="character" w:customStyle="1" w:styleId="Heading1Char">
    <w:name w:val="Heading 1 Char"/>
    <w:basedOn w:val="DefaultParagraphFont"/>
    <w:link w:val="Heading1"/>
    <w:uiPriority w:val="9"/>
    <w:rsid w:val="004373FE"/>
    <w:rPr>
      <w:rFonts w:ascii="Calibri" w:eastAsia="Times New Roman" w:hAnsi="Calibri" w:cs="Calibri"/>
      <w:b/>
      <w:color w:val="000000"/>
      <w:sz w:val="24"/>
      <w:szCs w:val="24"/>
      <w:shd w:val="clear" w:color="auto" w:fill="FFFFFF"/>
      <w:lang w:val="is-IS" w:eastAsia="en-GB"/>
    </w:rPr>
  </w:style>
  <w:style w:type="paragraph" w:styleId="ListParagraph">
    <w:name w:val="List Paragraph"/>
    <w:basedOn w:val="Normal"/>
    <w:uiPriority w:val="34"/>
    <w:qFormat/>
    <w:rsid w:val="001F092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73FE"/>
    <w:pPr>
      <w:keepNext/>
      <w:shd w:val="clear" w:color="auto" w:fill="FFFFFF"/>
      <w:spacing w:after="120" w:line="240" w:lineRule="auto"/>
      <w:textAlignment w:val="baseline"/>
      <w:outlineLvl w:val="0"/>
    </w:pPr>
    <w:rPr>
      <w:rFonts w:ascii="Calibri" w:eastAsia="Times New Roman" w:hAnsi="Calibri" w:cs="Calibri"/>
      <w:b/>
      <w:color w:val="000000"/>
      <w:sz w:val="24"/>
      <w:szCs w:val="24"/>
      <w:lang w:val="is-I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title-sub--item-first">
    <w:name w:val="page-title-sub--item-first"/>
    <w:basedOn w:val="DefaultParagraphFont"/>
    <w:rsid w:val="004B591D"/>
  </w:style>
  <w:style w:type="character" w:customStyle="1" w:styleId="page-title-sub--item">
    <w:name w:val="page-title-sub--item"/>
    <w:basedOn w:val="DefaultParagraphFont"/>
    <w:rsid w:val="004B591D"/>
  </w:style>
  <w:style w:type="paragraph" w:styleId="BalloonText">
    <w:name w:val="Balloon Text"/>
    <w:basedOn w:val="Normal"/>
    <w:link w:val="BalloonTextChar"/>
    <w:uiPriority w:val="99"/>
    <w:semiHidden/>
    <w:unhideWhenUsed/>
    <w:rsid w:val="00D20B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BF4"/>
    <w:rPr>
      <w:rFonts w:ascii="Segoe UI" w:hAnsi="Segoe UI" w:cs="Segoe UI"/>
      <w:sz w:val="18"/>
      <w:szCs w:val="18"/>
    </w:rPr>
  </w:style>
  <w:style w:type="paragraph" w:styleId="Header">
    <w:name w:val="header"/>
    <w:basedOn w:val="Normal"/>
    <w:link w:val="HeaderChar"/>
    <w:uiPriority w:val="99"/>
    <w:unhideWhenUsed/>
    <w:rsid w:val="00D20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BF4"/>
  </w:style>
  <w:style w:type="paragraph" w:styleId="Footer">
    <w:name w:val="footer"/>
    <w:basedOn w:val="Normal"/>
    <w:link w:val="FooterChar"/>
    <w:uiPriority w:val="99"/>
    <w:unhideWhenUsed/>
    <w:rsid w:val="00D20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BF4"/>
  </w:style>
  <w:style w:type="character" w:customStyle="1" w:styleId="Heading1Char">
    <w:name w:val="Heading 1 Char"/>
    <w:basedOn w:val="DefaultParagraphFont"/>
    <w:link w:val="Heading1"/>
    <w:uiPriority w:val="9"/>
    <w:rsid w:val="004373FE"/>
    <w:rPr>
      <w:rFonts w:ascii="Calibri" w:eastAsia="Times New Roman" w:hAnsi="Calibri" w:cs="Calibri"/>
      <w:b/>
      <w:color w:val="000000"/>
      <w:sz w:val="24"/>
      <w:szCs w:val="24"/>
      <w:shd w:val="clear" w:color="auto" w:fill="FFFFFF"/>
      <w:lang w:val="is-IS" w:eastAsia="en-GB"/>
    </w:rPr>
  </w:style>
  <w:style w:type="paragraph" w:styleId="ListParagraph">
    <w:name w:val="List Paragraph"/>
    <w:basedOn w:val="Normal"/>
    <w:uiPriority w:val="34"/>
    <w:qFormat/>
    <w:rsid w:val="001F0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18677">
      <w:bodyDiv w:val="1"/>
      <w:marLeft w:val="0"/>
      <w:marRight w:val="0"/>
      <w:marTop w:val="0"/>
      <w:marBottom w:val="0"/>
      <w:divBdr>
        <w:top w:val="none" w:sz="0" w:space="0" w:color="auto"/>
        <w:left w:val="none" w:sz="0" w:space="0" w:color="auto"/>
        <w:bottom w:val="none" w:sz="0" w:space="0" w:color="auto"/>
        <w:right w:val="none" w:sz="0" w:space="0" w:color="auto"/>
      </w:divBdr>
      <w:divsChild>
        <w:div w:id="1128160440">
          <w:marLeft w:val="0"/>
          <w:marRight w:val="0"/>
          <w:marTop w:val="0"/>
          <w:marBottom w:val="0"/>
          <w:divBdr>
            <w:top w:val="none" w:sz="0" w:space="0" w:color="auto"/>
            <w:left w:val="none" w:sz="0" w:space="0" w:color="auto"/>
            <w:bottom w:val="none" w:sz="0" w:space="0" w:color="auto"/>
            <w:right w:val="none" w:sz="0" w:space="0" w:color="auto"/>
          </w:divBdr>
        </w:div>
        <w:div w:id="677853343">
          <w:marLeft w:val="0"/>
          <w:marRight w:val="0"/>
          <w:marTop w:val="0"/>
          <w:marBottom w:val="0"/>
          <w:divBdr>
            <w:top w:val="none" w:sz="0" w:space="0" w:color="auto"/>
            <w:left w:val="none" w:sz="0" w:space="0" w:color="auto"/>
            <w:bottom w:val="none" w:sz="0" w:space="0" w:color="auto"/>
            <w:right w:val="none" w:sz="0" w:space="0" w:color="auto"/>
          </w:divBdr>
        </w:div>
        <w:div w:id="1461339409">
          <w:marLeft w:val="0"/>
          <w:marRight w:val="0"/>
          <w:marTop w:val="0"/>
          <w:marBottom w:val="0"/>
          <w:divBdr>
            <w:top w:val="none" w:sz="0" w:space="0" w:color="auto"/>
            <w:left w:val="none" w:sz="0" w:space="0" w:color="auto"/>
            <w:bottom w:val="none" w:sz="0" w:space="0" w:color="auto"/>
            <w:right w:val="none" w:sz="0" w:space="0" w:color="auto"/>
          </w:divBdr>
        </w:div>
        <w:div w:id="922110787">
          <w:marLeft w:val="0"/>
          <w:marRight w:val="0"/>
          <w:marTop w:val="0"/>
          <w:marBottom w:val="0"/>
          <w:divBdr>
            <w:top w:val="none" w:sz="0" w:space="0" w:color="auto"/>
            <w:left w:val="none" w:sz="0" w:space="0" w:color="auto"/>
            <w:bottom w:val="none" w:sz="0" w:space="0" w:color="auto"/>
            <w:right w:val="none" w:sz="0" w:space="0" w:color="auto"/>
          </w:divBdr>
        </w:div>
        <w:div w:id="1576666746">
          <w:marLeft w:val="0"/>
          <w:marRight w:val="0"/>
          <w:marTop w:val="0"/>
          <w:marBottom w:val="0"/>
          <w:divBdr>
            <w:top w:val="none" w:sz="0" w:space="0" w:color="auto"/>
            <w:left w:val="none" w:sz="0" w:space="0" w:color="auto"/>
            <w:bottom w:val="none" w:sz="0" w:space="0" w:color="auto"/>
            <w:right w:val="none" w:sz="0" w:space="0" w:color="auto"/>
          </w:divBdr>
        </w:div>
        <w:div w:id="201525640">
          <w:marLeft w:val="0"/>
          <w:marRight w:val="0"/>
          <w:marTop w:val="0"/>
          <w:marBottom w:val="0"/>
          <w:divBdr>
            <w:top w:val="none" w:sz="0" w:space="0" w:color="auto"/>
            <w:left w:val="none" w:sz="0" w:space="0" w:color="auto"/>
            <w:bottom w:val="none" w:sz="0" w:space="0" w:color="auto"/>
            <w:right w:val="none" w:sz="0" w:space="0" w:color="auto"/>
          </w:divBdr>
        </w:div>
        <w:div w:id="545456864">
          <w:marLeft w:val="0"/>
          <w:marRight w:val="0"/>
          <w:marTop w:val="0"/>
          <w:marBottom w:val="0"/>
          <w:divBdr>
            <w:top w:val="none" w:sz="0" w:space="0" w:color="auto"/>
            <w:left w:val="none" w:sz="0" w:space="0" w:color="auto"/>
            <w:bottom w:val="none" w:sz="0" w:space="0" w:color="auto"/>
            <w:right w:val="none" w:sz="0" w:space="0" w:color="auto"/>
          </w:divBdr>
        </w:div>
        <w:div w:id="1436632532">
          <w:marLeft w:val="0"/>
          <w:marRight w:val="0"/>
          <w:marTop w:val="0"/>
          <w:marBottom w:val="0"/>
          <w:divBdr>
            <w:top w:val="none" w:sz="0" w:space="0" w:color="auto"/>
            <w:left w:val="none" w:sz="0" w:space="0" w:color="auto"/>
            <w:bottom w:val="none" w:sz="0" w:space="0" w:color="auto"/>
            <w:right w:val="none" w:sz="0" w:space="0" w:color="auto"/>
          </w:divBdr>
        </w:div>
        <w:div w:id="1839036411">
          <w:marLeft w:val="0"/>
          <w:marRight w:val="0"/>
          <w:marTop w:val="0"/>
          <w:marBottom w:val="0"/>
          <w:divBdr>
            <w:top w:val="none" w:sz="0" w:space="0" w:color="auto"/>
            <w:left w:val="none" w:sz="0" w:space="0" w:color="auto"/>
            <w:bottom w:val="none" w:sz="0" w:space="0" w:color="auto"/>
            <w:right w:val="none" w:sz="0" w:space="0" w:color="auto"/>
          </w:divBdr>
        </w:div>
        <w:div w:id="45185069">
          <w:marLeft w:val="0"/>
          <w:marRight w:val="0"/>
          <w:marTop w:val="0"/>
          <w:marBottom w:val="0"/>
          <w:divBdr>
            <w:top w:val="none" w:sz="0" w:space="0" w:color="auto"/>
            <w:left w:val="none" w:sz="0" w:space="0" w:color="auto"/>
            <w:bottom w:val="none" w:sz="0" w:space="0" w:color="auto"/>
            <w:right w:val="none" w:sz="0" w:space="0" w:color="auto"/>
          </w:divBdr>
        </w:div>
        <w:div w:id="1936475924">
          <w:marLeft w:val="0"/>
          <w:marRight w:val="0"/>
          <w:marTop w:val="0"/>
          <w:marBottom w:val="0"/>
          <w:divBdr>
            <w:top w:val="none" w:sz="0" w:space="0" w:color="auto"/>
            <w:left w:val="none" w:sz="0" w:space="0" w:color="auto"/>
            <w:bottom w:val="none" w:sz="0" w:space="0" w:color="auto"/>
            <w:right w:val="none" w:sz="0" w:space="0" w:color="auto"/>
          </w:divBdr>
        </w:div>
        <w:div w:id="1598251050">
          <w:marLeft w:val="0"/>
          <w:marRight w:val="0"/>
          <w:marTop w:val="0"/>
          <w:marBottom w:val="0"/>
          <w:divBdr>
            <w:top w:val="none" w:sz="0" w:space="0" w:color="auto"/>
            <w:left w:val="none" w:sz="0" w:space="0" w:color="auto"/>
            <w:bottom w:val="none" w:sz="0" w:space="0" w:color="auto"/>
            <w:right w:val="none" w:sz="0" w:space="0" w:color="auto"/>
          </w:divBdr>
        </w:div>
        <w:div w:id="1273706188">
          <w:marLeft w:val="0"/>
          <w:marRight w:val="0"/>
          <w:marTop w:val="0"/>
          <w:marBottom w:val="0"/>
          <w:divBdr>
            <w:top w:val="none" w:sz="0" w:space="0" w:color="auto"/>
            <w:left w:val="none" w:sz="0" w:space="0" w:color="auto"/>
            <w:bottom w:val="none" w:sz="0" w:space="0" w:color="auto"/>
            <w:right w:val="none" w:sz="0" w:space="0" w:color="auto"/>
          </w:divBdr>
        </w:div>
        <w:div w:id="1197960156">
          <w:marLeft w:val="0"/>
          <w:marRight w:val="0"/>
          <w:marTop w:val="0"/>
          <w:marBottom w:val="0"/>
          <w:divBdr>
            <w:top w:val="none" w:sz="0" w:space="0" w:color="auto"/>
            <w:left w:val="none" w:sz="0" w:space="0" w:color="auto"/>
            <w:bottom w:val="none" w:sz="0" w:space="0" w:color="auto"/>
            <w:right w:val="none" w:sz="0" w:space="0" w:color="auto"/>
          </w:divBdr>
        </w:div>
        <w:div w:id="2081324704">
          <w:marLeft w:val="0"/>
          <w:marRight w:val="0"/>
          <w:marTop w:val="0"/>
          <w:marBottom w:val="0"/>
          <w:divBdr>
            <w:top w:val="none" w:sz="0" w:space="0" w:color="auto"/>
            <w:left w:val="none" w:sz="0" w:space="0" w:color="auto"/>
            <w:bottom w:val="none" w:sz="0" w:space="0" w:color="auto"/>
            <w:right w:val="none" w:sz="0" w:space="0" w:color="auto"/>
          </w:divBdr>
        </w:div>
        <w:div w:id="1534689253">
          <w:marLeft w:val="0"/>
          <w:marRight w:val="0"/>
          <w:marTop w:val="0"/>
          <w:marBottom w:val="0"/>
          <w:divBdr>
            <w:top w:val="none" w:sz="0" w:space="0" w:color="auto"/>
            <w:left w:val="none" w:sz="0" w:space="0" w:color="auto"/>
            <w:bottom w:val="none" w:sz="0" w:space="0" w:color="auto"/>
            <w:right w:val="none" w:sz="0" w:space="0" w:color="auto"/>
          </w:divBdr>
        </w:div>
        <w:div w:id="322049254">
          <w:marLeft w:val="0"/>
          <w:marRight w:val="0"/>
          <w:marTop w:val="0"/>
          <w:marBottom w:val="0"/>
          <w:divBdr>
            <w:top w:val="none" w:sz="0" w:space="0" w:color="auto"/>
            <w:left w:val="none" w:sz="0" w:space="0" w:color="auto"/>
            <w:bottom w:val="none" w:sz="0" w:space="0" w:color="auto"/>
            <w:right w:val="none" w:sz="0" w:space="0" w:color="auto"/>
          </w:divBdr>
        </w:div>
        <w:div w:id="1517694352">
          <w:marLeft w:val="0"/>
          <w:marRight w:val="0"/>
          <w:marTop w:val="0"/>
          <w:marBottom w:val="0"/>
          <w:divBdr>
            <w:top w:val="none" w:sz="0" w:space="0" w:color="auto"/>
            <w:left w:val="none" w:sz="0" w:space="0" w:color="auto"/>
            <w:bottom w:val="none" w:sz="0" w:space="0" w:color="auto"/>
            <w:right w:val="none" w:sz="0" w:space="0" w:color="auto"/>
          </w:divBdr>
        </w:div>
        <w:div w:id="1931816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efan\Desktop\Efling%20-%20G&#246;gn%201\H&#250;sn&#230;&#240;isstu&#240;ningur%20skv.%20fj&#225;rm&#225;la&#225;&#230;tlun%202020-2024.xlsx" TargetMode="External"/><Relationship Id="rId2" Type="http://schemas.microsoft.com/office/2011/relationships/chartStyle" Target="style1.xml"/><Relationship Id="rId3" Type="http://schemas.microsoft.com/office/2011/relationships/chartColorStyle" Target="colors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Húsnæðisstuðningur í m. kr. frá 2017 </a:t>
            </a:r>
          </a:p>
          <a:p>
            <a:pPr>
              <a:defRPr sz="1200" b="0" i="0" u="none" strike="noStrike" kern="1200" spc="0" baseline="0">
                <a:solidFill>
                  <a:schemeClr val="tx1">
                    <a:lumMod val="65000"/>
                    <a:lumOff val="35000"/>
                  </a:schemeClr>
                </a:solidFill>
                <a:latin typeface="+mn-lt"/>
                <a:ea typeface="+mn-ea"/>
                <a:cs typeface="+mn-cs"/>
              </a:defRPr>
            </a:pPr>
            <a:r>
              <a:rPr lang="en-US" sz="1200"/>
              <a:t>og skv. fjármálaáætlun til  2024</a:t>
            </a:r>
          </a:p>
        </c:rich>
      </c:tx>
      <c:layout/>
      <c:overlay val="0"/>
      <c:spPr>
        <a:noFill/>
        <a:ln>
          <a:noFill/>
        </a:ln>
        <a:effectLst/>
      </c:spPr>
    </c:title>
    <c:autoTitleDeleted val="0"/>
    <c:plotArea>
      <c:layout/>
      <c:barChart>
        <c:barDir val="col"/>
        <c:grouping val="clustered"/>
        <c:varyColors val="0"/>
        <c:ser>
          <c:idx val="0"/>
          <c:order val="0"/>
          <c:tx>
            <c:strRef>
              <c:f>Blað1!$A$2</c:f>
              <c:strCache>
                <c:ptCount val="1"/>
                <c:pt idx="0">
                  <c:v>Húsnæðisstuðningur í m. kr.</c:v>
                </c:pt>
              </c:strCache>
            </c:strRef>
          </c:tx>
          <c:spPr>
            <a:solidFill>
              <a:schemeClr val="bg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Blað1!$B$1:$I$1</c:f>
              <c:numCache>
                <c:formatCode>General</c:formatCode>
                <c:ptCount val="8"/>
                <c:pt idx="0">
                  <c:v>2017.0</c:v>
                </c:pt>
                <c:pt idx="1">
                  <c:v>2018.0</c:v>
                </c:pt>
                <c:pt idx="2">
                  <c:v>2019.0</c:v>
                </c:pt>
                <c:pt idx="3">
                  <c:v>2020.0</c:v>
                </c:pt>
                <c:pt idx="4">
                  <c:v>2021.0</c:v>
                </c:pt>
                <c:pt idx="5">
                  <c:v>2022.0</c:v>
                </c:pt>
                <c:pt idx="6">
                  <c:v>2023.0</c:v>
                </c:pt>
                <c:pt idx="7">
                  <c:v>2024.0</c:v>
                </c:pt>
              </c:numCache>
            </c:numRef>
          </c:cat>
          <c:val>
            <c:numRef>
              <c:f>Blað1!$B$2:$I$2</c:f>
              <c:numCache>
                <c:formatCode>#,##0</c:formatCode>
                <c:ptCount val="8"/>
                <c:pt idx="0">
                  <c:v>14299.0</c:v>
                </c:pt>
                <c:pt idx="1">
                  <c:v>13393.0</c:v>
                </c:pt>
                <c:pt idx="2">
                  <c:v>13412.0</c:v>
                </c:pt>
                <c:pt idx="3">
                  <c:v>13245.0</c:v>
                </c:pt>
                <c:pt idx="4">
                  <c:v>13045.0</c:v>
                </c:pt>
                <c:pt idx="5">
                  <c:v>12945.0</c:v>
                </c:pt>
                <c:pt idx="6">
                  <c:v>10845.0</c:v>
                </c:pt>
                <c:pt idx="7">
                  <c:v>10745.0</c:v>
                </c:pt>
              </c:numCache>
            </c:numRef>
          </c:val>
          <c:extLst xmlns:c16r2="http://schemas.microsoft.com/office/drawing/2015/06/chart">
            <c:ext xmlns:c16="http://schemas.microsoft.com/office/drawing/2014/chart" uri="{C3380CC4-5D6E-409C-BE32-E72D297353CC}">
              <c16:uniqueId val="{00000000-64CF-44C8-9421-AD12B5603286}"/>
            </c:ext>
          </c:extLst>
        </c:ser>
        <c:dLbls>
          <c:showLegendKey val="0"/>
          <c:showVal val="0"/>
          <c:showCatName val="0"/>
          <c:showSerName val="0"/>
          <c:showPercent val="0"/>
          <c:showBubbleSize val="0"/>
        </c:dLbls>
        <c:gapWidth val="219"/>
        <c:overlap val="-27"/>
        <c:axId val="2071810872"/>
        <c:axId val="2069926632"/>
      </c:barChart>
      <c:catAx>
        <c:axId val="207181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69926632"/>
        <c:crosses val="autoZero"/>
        <c:auto val="1"/>
        <c:lblAlgn val="ctr"/>
        <c:lblOffset val="100"/>
        <c:noMultiLvlLbl val="0"/>
      </c:catAx>
      <c:valAx>
        <c:axId val="2069926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Milljarðar</a:t>
                </a:r>
                <a:r>
                  <a:rPr lang="en-US" baseline="0"/>
                  <a:t> króna</a:t>
                </a:r>
                <a:endParaRPr lang="en-US"/>
              </a:p>
            </c:rich>
          </c:tx>
          <c:layout>
            <c:manualLayout>
              <c:xMode val="edge"/>
              <c:yMode val="edge"/>
              <c:x val="0.0180180148226547"/>
              <c:y val="0.347534763300786"/>
            </c:manualLayout>
          </c:layout>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810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1198</Words>
  <Characters>6831</Characters>
  <Application>Microsoft Macintosh Word</Application>
  <DocSecurity>0</DocSecurity>
  <Lines>56</Lines>
  <Paragraphs>16</Paragraphs>
  <ScaleCrop>false</ScaleCrop>
  <HeadingPairs>
    <vt:vector size="2" baseType="variant">
      <vt:variant>
        <vt:lpstr>Titill</vt:lpstr>
      </vt:variant>
      <vt:variant>
        <vt:i4>1</vt:i4>
      </vt:variant>
    </vt:vector>
  </HeadingPairs>
  <TitlesOfParts>
    <vt:vector size="1" baseType="lpstr">
      <vt:lpstr/>
    </vt:vector>
  </TitlesOfParts>
  <Company>HP Inc.</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Stefán Ólafsson</dc:creator>
  <cp:keywords/>
  <dc:description/>
  <cp:lastModifiedBy>Stefán Ólafsson</cp:lastModifiedBy>
  <cp:revision>2</cp:revision>
  <cp:lastPrinted>2019-08-29T10:53:00Z</cp:lastPrinted>
  <dcterms:created xsi:type="dcterms:W3CDTF">2019-08-31T13:29:00Z</dcterms:created>
  <dcterms:modified xsi:type="dcterms:W3CDTF">2019-08-31T13:29:00Z</dcterms:modified>
</cp:coreProperties>
</file>