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6370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</w:t>
      </w:r>
    </w:p>
    <w:p w14:paraId="6B099734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69FA85B9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4AE8F055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6558DCD2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1D1C4C5E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61AA7116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</w:p>
    <w:p w14:paraId="62C14902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                   </w:t>
      </w:r>
    </w:p>
    <w:p w14:paraId="2C1AC0C6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                            </w:t>
      </w:r>
    </w:p>
    <w:p w14:paraId="196226C0" w14:textId="77777777" w:rsidR="001F0927" w:rsidRPr="0042045D" w:rsidRDefault="001F0927" w:rsidP="001F0927">
      <w:pPr>
        <w:ind w:left="-360"/>
        <w:jc w:val="right"/>
        <w:rPr>
          <w:rFonts w:ascii="Lato" w:hAnsi="Lato" w:cstheme="minorHAnsi"/>
          <w:b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                                </w:t>
      </w:r>
    </w:p>
    <w:p w14:paraId="65755DC7" w14:textId="62408512" w:rsidR="001F0927" w:rsidRPr="0042045D" w:rsidRDefault="00B81E23" w:rsidP="001F092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Mennta- og barnamálaráðuneytið</w:t>
      </w:r>
    </w:p>
    <w:p w14:paraId="629B86D0" w14:textId="76771E98" w:rsidR="001F0927" w:rsidRPr="0042045D" w:rsidRDefault="001F0927" w:rsidP="001F092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 xml:space="preserve">Samráðsgátt mál nr. </w:t>
      </w:r>
      <w:r w:rsidR="00B81E23" w:rsidRPr="0042045D">
        <w:rPr>
          <w:rFonts w:ascii="Lato" w:hAnsi="Lato" w:cstheme="minorHAnsi"/>
          <w:sz w:val="22"/>
          <w:szCs w:val="22"/>
        </w:rPr>
        <w:t>232</w:t>
      </w:r>
      <w:r w:rsidRPr="0042045D">
        <w:rPr>
          <w:rFonts w:ascii="Lato" w:hAnsi="Lato" w:cstheme="minorHAnsi"/>
          <w:sz w:val="22"/>
          <w:szCs w:val="22"/>
        </w:rPr>
        <w:t>/2022</w:t>
      </w:r>
    </w:p>
    <w:p w14:paraId="038FCC82" w14:textId="77777777" w:rsidR="001F0927" w:rsidRPr="0042045D" w:rsidRDefault="001F0927" w:rsidP="001F0927">
      <w:pPr>
        <w:ind w:left="-360"/>
        <w:jc w:val="both"/>
        <w:rPr>
          <w:rFonts w:ascii="Lato" w:hAnsi="Lato" w:cstheme="minorHAnsi"/>
          <w:b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  <w:t xml:space="preserve">                                          </w:t>
      </w:r>
    </w:p>
    <w:p w14:paraId="3EA53CC4" w14:textId="3EEF5AC7" w:rsidR="001F0927" w:rsidRPr="0042045D" w:rsidRDefault="001F0927" w:rsidP="001F0927">
      <w:pPr>
        <w:tabs>
          <w:tab w:val="left" w:pos="3285"/>
          <w:tab w:val="right" w:pos="8820"/>
        </w:tabs>
        <w:ind w:left="-360"/>
        <w:rPr>
          <w:rFonts w:ascii="Lato" w:hAnsi="Lato" w:cstheme="minorHAnsi"/>
          <w:b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ab/>
      </w:r>
      <w:r w:rsidRPr="0042045D">
        <w:rPr>
          <w:rFonts w:ascii="Lato" w:hAnsi="Lato" w:cstheme="minorHAnsi"/>
          <w:sz w:val="22"/>
          <w:szCs w:val="22"/>
        </w:rPr>
        <w:tab/>
        <w:t>Reykjavík 0</w:t>
      </w:r>
      <w:r w:rsidR="00B81E23" w:rsidRPr="0042045D">
        <w:rPr>
          <w:rFonts w:ascii="Lato" w:hAnsi="Lato" w:cstheme="minorHAnsi"/>
          <w:sz w:val="22"/>
          <w:szCs w:val="22"/>
        </w:rPr>
        <w:t>5</w:t>
      </w:r>
      <w:r w:rsidRPr="0042045D">
        <w:rPr>
          <w:rFonts w:ascii="Lato" w:hAnsi="Lato" w:cstheme="minorHAnsi"/>
          <w:sz w:val="22"/>
          <w:szCs w:val="22"/>
        </w:rPr>
        <w:t xml:space="preserve">. </w:t>
      </w:r>
      <w:r w:rsidR="00B81E23" w:rsidRPr="0042045D">
        <w:rPr>
          <w:rFonts w:ascii="Lato" w:hAnsi="Lato" w:cstheme="minorHAnsi"/>
          <w:sz w:val="22"/>
          <w:szCs w:val="22"/>
        </w:rPr>
        <w:t>janúar</w:t>
      </w:r>
      <w:r w:rsidRPr="0042045D">
        <w:rPr>
          <w:rFonts w:ascii="Lato" w:hAnsi="Lato" w:cstheme="minorHAnsi"/>
          <w:sz w:val="22"/>
          <w:szCs w:val="22"/>
        </w:rPr>
        <w:t xml:space="preserve"> 202</w:t>
      </w:r>
      <w:r w:rsidR="00B81E23" w:rsidRPr="0042045D">
        <w:rPr>
          <w:rFonts w:ascii="Lato" w:hAnsi="Lato" w:cstheme="minorHAnsi"/>
          <w:sz w:val="22"/>
          <w:szCs w:val="22"/>
        </w:rPr>
        <w:t>3</w:t>
      </w:r>
      <w:r w:rsidR="00B81E23" w:rsidRPr="0042045D">
        <w:rPr>
          <w:rFonts w:ascii="Lato" w:hAnsi="Lato" w:cstheme="minorHAnsi"/>
          <w:sz w:val="22"/>
          <w:szCs w:val="22"/>
        </w:rPr>
        <w:tab/>
      </w:r>
    </w:p>
    <w:p w14:paraId="6419051D" w14:textId="77777777" w:rsidR="001F0927" w:rsidRPr="0042045D" w:rsidRDefault="001F0927" w:rsidP="001F0927">
      <w:pPr>
        <w:shd w:val="clear" w:color="auto" w:fill="FFFFFF"/>
        <w:jc w:val="right"/>
        <w:rPr>
          <w:rFonts w:ascii="Lato" w:hAnsi="Lato" w:cstheme="minorHAnsi"/>
          <w:b/>
          <w:sz w:val="22"/>
          <w:szCs w:val="22"/>
        </w:rPr>
      </w:pPr>
    </w:p>
    <w:p w14:paraId="2EE6288A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4EAE0B67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05F83D06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1F49B10D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6919F718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2429367A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5C1BA93B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2C381E24" w14:textId="77777777" w:rsidR="001F0927" w:rsidRPr="0042045D" w:rsidRDefault="001F0927" w:rsidP="001F0927">
      <w:pPr>
        <w:shd w:val="clear" w:color="auto" w:fill="FFFFFF"/>
        <w:rPr>
          <w:rFonts w:ascii="Lato" w:hAnsi="Lato" w:cstheme="minorHAnsi"/>
          <w:sz w:val="22"/>
          <w:szCs w:val="22"/>
        </w:rPr>
      </w:pPr>
    </w:p>
    <w:p w14:paraId="7FE91F85" w14:textId="6E407F36" w:rsidR="001F0927" w:rsidRPr="0042045D" w:rsidRDefault="001F0927" w:rsidP="001F0927">
      <w:pPr>
        <w:shd w:val="clear" w:color="auto" w:fill="FFFFFF"/>
        <w:rPr>
          <w:rFonts w:ascii="Lato" w:hAnsi="Lato" w:cstheme="minorHAnsi"/>
          <w:color w:val="242424"/>
          <w:sz w:val="22"/>
          <w:szCs w:val="22"/>
          <w:lang w:eastAsia="is-IS"/>
        </w:rPr>
      </w:pPr>
      <w:r w:rsidRPr="0042045D">
        <w:rPr>
          <w:rFonts w:ascii="Lato" w:hAnsi="Lato" w:cstheme="minorHAnsi"/>
          <w:sz w:val="22"/>
          <w:szCs w:val="22"/>
        </w:rPr>
        <w:t xml:space="preserve">Meðfylgjandi er umsögn Barnaheilla - Save the Children á Íslandi um </w:t>
      </w:r>
      <w:r w:rsidR="00B81E23" w:rsidRPr="0042045D">
        <w:rPr>
          <w:rFonts w:ascii="Lato" w:hAnsi="Lato"/>
          <w:sz w:val="22"/>
          <w:szCs w:val="22"/>
        </w:rPr>
        <w:t>a</w:t>
      </w:r>
      <w:r w:rsidR="00B81E23" w:rsidRPr="0042045D">
        <w:rPr>
          <w:rFonts w:ascii="Lato" w:hAnsi="Lato"/>
          <w:sz w:val="22"/>
          <w:szCs w:val="22"/>
        </w:rPr>
        <w:t>ðalnámskrá leikskóla</w:t>
      </w:r>
      <w:r w:rsidR="007916DC" w:rsidRPr="0042045D">
        <w:rPr>
          <w:rFonts w:ascii="Lato" w:hAnsi="Lato"/>
          <w:sz w:val="22"/>
          <w:szCs w:val="22"/>
        </w:rPr>
        <w:t xml:space="preserve">, </w:t>
      </w:r>
      <w:r w:rsidR="00B81E23" w:rsidRPr="0042045D">
        <w:rPr>
          <w:rFonts w:ascii="Lato" w:hAnsi="Lato"/>
          <w:sz w:val="22"/>
          <w:szCs w:val="22"/>
        </w:rPr>
        <w:t>endurskoðun kafla 7-10</w:t>
      </w:r>
      <w:r w:rsidRPr="0042045D">
        <w:rPr>
          <w:rFonts w:ascii="Lato" w:hAnsi="Lato" w:cstheme="minorHAnsi"/>
          <w:sz w:val="22"/>
          <w:szCs w:val="22"/>
        </w:rPr>
        <w:t xml:space="preserve">. </w:t>
      </w:r>
    </w:p>
    <w:p w14:paraId="2D6B265B" w14:textId="77777777" w:rsidR="001F0927" w:rsidRPr="0042045D" w:rsidRDefault="001F0927" w:rsidP="001F0927">
      <w:pPr>
        <w:rPr>
          <w:rFonts w:ascii="Lato" w:eastAsiaTheme="minorHAnsi" w:hAnsi="Lato" w:cstheme="minorHAnsi"/>
          <w:sz w:val="22"/>
          <w:szCs w:val="22"/>
        </w:rPr>
      </w:pPr>
    </w:p>
    <w:p w14:paraId="02AB4069" w14:textId="77777777" w:rsidR="001F0927" w:rsidRPr="0042045D" w:rsidRDefault="001F0927" w:rsidP="001F0927">
      <w:pPr>
        <w:rPr>
          <w:rFonts w:ascii="Lato" w:eastAsiaTheme="minorHAnsi" w:hAnsi="Lato" w:cstheme="minorHAnsi"/>
          <w:sz w:val="22"/>
          <w:szCs w:val="22"/>
        </w:rPr>
      </w:pPr>
    </w:p>
    <w:p w14:paraId="7ED2BD54" w14:textId="77777777" w:rsidR="001F0927" w:rsidRPr="0042045D" w:rsidRDefault="001F0927" w:rsidP="001F0927">
      <w:pPr>
        <w:rPr>
          <w:rFonts w:ascii="Lato" w:eastAsiaTheme="minorHAnsi" w:hAnsi="Lato" w:cstheme="minorHAnsi"/>
          <w:sz w:val="22"/>
          <w:szCs w:val="22"/>
        </w:rPr>
      </w:pPr>
    </w:p>
    <w:p w14:paraId="75B640C4" w14:textId="77777777" w:rsidR="001F0927" w:rsidRPr="0042045D" w:rsidRDefault="001F0927" w:rsidP="001F0927">
      <w:pPr>
        <w:spacing w:after="240"/>
        <w:rPr>
          <w:rFonts w:ascii="Lato" w:hAnsi="Lato" w:cstheme="minorHAnsi"/>
          <w:sz w:val="22"/>
          <w:szCs w:val="22"/>
          <w:lang w:eastAsia="is-IS"/>
        </w:rPr>
      </w:pPr>
    </w:p>
    <w:p w14:paraId="6BDF9CB5" w14:textId="77777777" w:rsidR="001F0927" w:rsidRPr="0042045D" w:rsidRDefault="001F0927" w:rsidP="001F092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7C8BAF2E" w14:textId="77777777" w:rsidR="001F0927" w:rsidRPr="0042045D" w:rsidRDefault="001F0927" w:rsidP="001F092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15CC796A" w14:textId="77777777" w:rsidR="001F0927" w:rsidRPr="0042045D" w:rsidRDefault="001F0927" w:rsidP="001F092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605A9B2B" w14:textId="77777777" w:rsidR="001F0927" w:rsidRPr="0042045D" w:rsidRDefault="001F0927" w:rsidP="001F0927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0EFF9B4A" w14:textId="77777777" w:rsidR="001F0927" w:rsidRPr="0042045D" w:rsidRDefault="001F0927" w:rsidP="001F0927">
      <w:pPr>
        <w:jc w:val="both"/>
        <w:rPr>
          <w:rFonts w:ascii="Lato" w:hAnsi="Lato" w:cstheme="minorHAnsi"/>
          <w:sz w:val="22"/>
          <w:szCs w:val="22"/>
        </w:rPr>
      </w:pPr>
    </w:p>
    <w:p w14:paraId="7EF5111D" w14:textId="77777777" w:rsidR="001F0927" w:rsidRPr="0042045D" w:rsidRDefault="001F0927" w:rsidP="001F092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Virðingarfyllst,</w:t>
      </w:r>
    </w:p>
    <w:p w14:paraId="1A9E7E52" w14:textId="77777777" w:rsidR="001F0927" w:rsidRPr="0042045D" w:rsidRDefault="001F0927" w:rsidP="001F092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f.h. Barnaheilla - Save the Children á Íslandi</w:t>
      </w:r>
    </w:p>
    <w:p w14:paraId="4D60E222" w14:textId="77777777" w:rsidR="001F0927" w:rsidRPr="0042045D" w:rsidRDefault="001F0927" w:rsidP="001F0927">
      <w:pPr>
        <w:ind w:left="-360"/>
        <w:jc w:val="center"/>
        <w:rPr>
          <w:rFonts w:ascii="Lato" w:hAnsi="Lato" w:cstheme="minorHAnsi"/>
          <w:sz w:val="22"/>
          <w:szCs w:val="22"/>
        </w:rPr>
      </w:pPr>
    </w:p>
    <w:p w14:paraId="04057C39" w14:textId="10BAD9E7" w:rsidR="001F0927" w:rsidRPr="0042045D" w:rsidRDefault="007916DC" w:rsidP="001F092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Ellen Calmon</w:t>
      </w:r>
    </w:p>
    <w:p w14:paraId="002A009D" w14:textId="041ECC37" w:rsidR="007916DC" w:rsidRPr="0042045D" w:rsidRDefault="007916DC" w:rsidP="001F0927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t>Framkvæmdastýra</w:t>
      </w:r>
    </w:p>
    <w:p w14:paraId="617B3F77" w14:textId="77777777" w:rsidR="001F0927" w:rsidRPr="0042045D" w:rsidRDefault="001F0927" w:rsidP="001F0927">
      <w:pPr>
        <w:spacing w:after="160" w:line="259" w:lineRule="auto"/>
        <w:rPr>
          <w:rFonts w:ascii="Lato" w:hAnsi="Lato" w:cstheme="minorHAnsi"/>
          <w:sz w:val="22"/>
          <w:szCs w:val="22"/>
        </w:rPr>
      </w:pPr>
      <w:r w:rsidRPr="0042045D">
        <w:rPr>
          <w:rFonts w:ascii="Lato" w:hAnsi="Lato" w:cstheme="minorHAnsi"/>
          <w:sz w:val="22"/>
          <w:szCs w:val="22"/>
        </w:rPr>
        <w:br w:type="page"/>
      </w:r>
    </w:p>
    <w:p w14:paraId="1022586A" w14:textId="7EE3FB8A" w:rsidR="001F0927" w:rsidRPr="0042045D" w:rsidRDefault="001F0927" w:rsidP="007916DC">
      <w:pPr>
        <w:jc w:val="center"/>
        <w:rPr>
          <w:rStyle w:val="eop"/>
          <w:rFonts w:ascii="Lato" w:hAnsi="Lato" w:cs="Calibri"/>
          <w:b/>
          <w:bCs/>
          <w:color w:val="000000"/>
          <w:sz w:val="22"/>
          <w:szCs w:val="22"/>
        </w:rPr>
      </w:pPr>
      <w:r w:rsidRPr="0042045D">
        <w:rPr>
          <w:rFonts w:ascii="Lato" w:hAnsi="Lato" w:cstheme="minorHAnsi"/>
          <w:b/>
          <w:bCs/>
          <w:sz w:val="22"/>
          <w:szCs w:val="22"/>
        </w:rPr>
        <w:lastRenderedPageBreak/>
        <w:t xml:space="preserve">Umsögn Barnaheilla - Save the Children á Íslandi um </w:t>
      </w:r>
      <w:r w:rsidR="007916DC" w:rsidRPr="0042045D">
        <w:rPr>
          <w:rFonts w:ascii="Lato" w:hAnsi="Lato"/>
          <w:b/>
          <w:bCs/>
          <w:sz w:val="22"/>
          <w:szCs w:val="22"/>
        </w:rPr>
        <w:t>Aðalnámskrá leikskóla</w:t>
      </w:r>
      <w:r w:rsidR="007916DC" w:rsidRPr="0042045D">
        <w:rPr>
          <w:rFonts w:ascii="Lato" w:hAnsi="Lato"/>
          <w:b/>
          <w:bCs/>
          <w:sz w:val="22"/>
          <w:szCs w:val="22"/>
        </w:rPr>
        <w:t>,</w:t>
      </w:r>
      <w:r w:rsidR="007916DC" w:rsidRPr="0042045D">
        <w:rPr>
          <w:rFonts w:ascii="Lato" w:hAnsi="Lato"/>
          <w:b/>
          <w:bCs/>
          <w:sz w:val="22"/>
          <w:szCs w:val="22"/>
        </w:rPr>
        <w:t xml:space="preserve"> endurskoðun kafla 7-10</w:t>
      </w:r>
      <w:r w:rsidRPr="0042045D">
        <w:rPr>
          <w:rStyle w:val="eop"/>
          <w:rFonts w:ascii="Lato" w:hAnsi="Lato" w:cs="Calibri"/>
          <w:b/>
          <w:bCs/>
          <w:color w:val="000000"/>
          <w:sz w:val="22"/>
          <w:szCs w:val="22"/>
        </w:rPr>
        <w:t> </w:t>
      </w:r>
    </w:p>
    <w:p w14:paraId="29206488" w14:textId="77777777" w:rsidR="007916DC" w:rsidRPr="0042045D" w:rsidRDefault="007916DC" w:rsidP="007916DC">
      <w:pPr>
        <w:jc w:val="center"/>
        <w:rPr>
          <w:rFonts w:ascii="Lato" w:hAnsi="Lato" w:cs="Segoe UI"/>
          <w:b/>
          <w:bCs/>
          <w:sz w:val="22"/>
          <w:szCs w:val="22"/>
        </w:rPr>
      </w:pPr>
    </w:p>
    <w:p w14:paraId="437D320D" w14:textId="77777777" w:rsidR="0042045D" w:rsidRDefault="0042045D" w:rsidP="00987EF8">
      <w:pPr>
        <w:rPr>
          <w:rFonts w:ascii="Lato" w:hAnsi="Lato"/>
          <w:sz w:val="22"/>
          <w:szCs w:val="22"/>
        </w:rPr>
      </w:pPr>
    </w:p>
    <w:p w14:paraId="36660939" w14:textId="4126AF6F" w:rsidR="00987EF8" w:rsidRPr="0042045D" w:rsidRDefault="00987EF8" w:rsidP="00987EF8">
      <w:pPr>
        <w:rPr>
          <w:rFonts w:ascii="Lato" w:hAnsi="Lato"/>
          <w:sz w:val="22"/>
          <w:szCs w:val="22"/>
        </w:rPr>
      </w:pPr>
      <w:r w:rsidRPr="0042045D">
        <w:rPr>
          <w:rFonts w:ascii="Lato" w:hAnsi="Lato"/>
          <w:sz w:val="22"/>
          <w:szCs w:val="22"/>
        </w:rPr>
        <w:t>Barnaheill – Save the Children á Íslandi fagna þeim breytingum sem fyrirhugaðar eru á köflum 7-10 í aðalnámskrá leikskóla. Með aukinni áherslu á mikilvægi leiks barna er betur komið á móts við þarfir þeirra og er það í samræmi við 3. grein barnasáttmála Sameinuðu þjóðanna sem kveður á um að hafa ávallt að leiðarljósi það sem börnum er fyrir bestu. Með breytingunni kemur nú skýrar fram hversu stórt hlutverk leikurinn hefur</w:t>
      </w:r>
      <w:r w:rsidR="00EC4810">
        <w:rPr>
          <w:rFonts w:ascii="Lato" w:hAnsi="Lato"/>
          <w:sz w:val="22"/>
          <w:szCs w:val="22"/>
        </w:rPr>
        <w:t>,</w:t>
      </w:r>
      <w:r w:rsidRPr="0042045D">
        <w:rPr>
          <w:rFonts w:ascii="Lato" w:hAnsi="Lato"/>
          <w:sz w:val="22"/>
          <w:szCs w:val="22"/>
        </w:rPr>
        <w:t xml:space="preserve"> þegar kemur að þroska barna auk þess sem skýrar kemur fram hvernig starfsfólk leikskóla getur betur komið á móts við leik barna. </w:t>
      </w:r>
    </w:p>
    <w:p w14:paraId="4C54E106" w14:textId="77777777" w:rsidR="0042045D" w:rsidRPr="0042045D" w:rsidRDefault="0042045D" w:rsidP="00987EF8">
      <w:pPr>
        <w:rPr>
          <w:rFonts w:ascii="Lato" w:hAnsi="Lato"/>
          <w:sz w:val="22"/>
          <w:szCs w:val="22"/>
        </w:rPr>
      </w:pPr>
    </w:p>
    <w:p w14:paraId="037C8FED" w14:textId="24CFA0B4" w:rsidR="00987EF8" w:rsidRPr="0042045D" w:rsidRDefault="00987EF8" w:rsidP="00987EF8">
      <w:pPr>
        <w:rPr>
          <w:rFonts w:ascii="Lato" w:hAnsi="Lato"/>
          <w:sz w:val="22"/>
          <w:szCs w:val="22"/>
        </w:rPr>
      </w:pPr>
      <w:r w:rsidRPr="0042045D">
        <w:rPr>
          <w:rFonts w:ascii="Lato" w:hAnsi="Lato"/>
          <w:sz w:val="22"/>
          <w:szCs w:val="22"/>
        </w:rPr>
        <w:t>Barnaheill telja mikilvægt að koma á þeirri samþættingu námssviða og grunnþátta sem lögð er til með áherslu á leikinn, enda er leikurinn í senn helsta náms- og þroskaleið barna. Með leik gefst börnum tækifæri til að tjá líðan sína og upplifun á eigin forsendum og vinna úr þeirri fjölbreyttu reynslu sem þau öðlast með þátttöku í samfélaginu. Í leiknum endurspegla börn gjarnan það sem þau verða vitni að og máta sig þannig í mismunandi aðstæður. Auk þess getur leikur barna gefið vísbendingar um færni þeirra í samskiptum og félagslegum tengslum.</w:t>
      </w:r>
    </w:p>
    <w:p w14:paraId="6F4891C4" w14:textId="77777777" w:rsidR="0042045D" w:rsidRPr="0042045D" w:rsidRDefault="0042045D" w:rsidP="00987EF8">
      <w:pPr>
        <w:rPr>
          <w:rFonts w:ascii="Lato" w:hAnsi="Lato"/>
          <w:sz w:val="22"/>
          <w:szCs w:val="22"/>
        </w:rPr>
      </w:pPr>
    </w:p>
    <w:p w14:paraId="5CAA1DC2" w14:textId="6F496F87" w:rsidR="00987EF8" w:rsidRPr="0042045D" w:rsidRDefault="00987EF8" w:rsidP="00987EF8">
      <w:pPr>
        <w:rPr>
          <w:rFonts w:ascii="Lato" w:hAnsi="Lato"/>
          <w:sz w:val="22"/>
          <w:szCs w:val="22"/>
        </w:rPr>
      </w:pPr>
      <w:r w:rsidRPr="0042045D">
        <w:rPr>
          <w:rFonts w:ascii="Lato" w:hAnsi="Lato"/>
          <w:sz w:val="22"/>
          <w:szCs w:val="22"/>
        </w:rPr>
        <w:t xml:space="preserve">Barnaheill vilja benda á mikilvægi þess að halda áfram að leita leiða til að efla mat barna á leikskólastarfi og lýsa því samtökin yfir ánægju með eflingu á mati barna á leikskólastarfinu í gegnum leik. Með því að gefa börnum tækifæri til að meta leikskólastarfið er séð til þess að þeirra skoðunum er komið á framfæri. Í 12. gr. Barnasáttmálans kemur fram að börn eiga rétt á því að tjá sig um öll málefni sem þau varða. Barnaheill vilja þó taka sérstaklega fram að einnig er mikilvægt að vinna á markvissan máta úr niðurstöðum mats barna á leikskólastarfi og taka tillit til niðurstaðna matsins. </w:t>
      </w:r>
    </w:p>
    <w:p w14:paraId="59B8B7B5" w14:textId="5B38A803" w:rsidR="001F0927" w:rsidRPr="0042045D" w:rsidRDefault="001F0927" w:rsidP="001F09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color w:val="000000"/>
          <w:sz w:val="22"/>
          <w:szCs w:val="22"/>
          <w:lang w:val="en-US"/>
        </w:rPr>
      </w:pPr>
    </w:p>
    <w:p w14:paraId="1E6C726C" w14:textId="61C4F004" w:rsidR="001F0927" w:rsidRPr="0042045D" w:rsidRDefault="001F0927" w:rsidP="001F0927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42045D">
        <w:rPr>
          <w:rStyle w:val="eop"/>
          <w:rFonts w:ascii="Lato" w:hAnsi="Lato" w:cs="Calibri"/>
          <w:sz w:val="22"/>
          <w:szCs w:val="22"/>
        </w:rPr>
        <w:t>Barnaheill vinna að bættum mannréttindum barna og hafa Barnasáttmálann að leiðarljósi í öllu sínu starfi.  </w:t>
      </w:r>
    </w:p>
    <w:p w14:paraId="416E60A4" w14:textId="77777777" w:rsidR="001F0927" w:rsidRPr="0042045D" w:rsidRDefault="001F0927" w:rsidP="001F0927">
      <w:pPr>
        <w:ind w:left="-360"/>
        <w:rPr>
          <w:rFonts w:ascii="Lato" w:hAnsi="Lato"/>
          <w:sz w:val="22"/>
          <w:szCs w:val="22"/>
        </w:rPr>
      </w:pPr>
    </w:p>
    <w:p w14:paraId="427E5163" w14:textId="77777777" w:rsidR="001F0927" w:rsidRPr="0042045D" w:rsidRDefault="001F0927" w:rsidP="001F0927">
      <w:pPr>
        <w:rPr>
          <w:rFonts w:ascii="Lato" w:hAnsi="Lato"/>
          <w:b/>
          <w:bCs/>
          <w:sz w:val="22"/>
          <w:szCs w:val="22"/>
        </w:rPr>
      </w:pPr>
    </w:p>
    <w:p w14:paraId="1B1C0008" w14:textId="77777777" w:rsidR="0030140B" w:rsidRPr="0042045D" w:rsidRDefault="0030140B">
      <w:pPr>
        <w:rPr>
          <w:rFonts w:ascii="Lato" w:hAnsi="Lato"/>
          <w:sz w:val="22"/>
          <w:szCs w:val="22"/>
        </w:rPr>
      </w:pPr>
    </w:p>
    <w:sectPr w:rsidR="0030140B" w:rsidRPr="0042045D" w:rsidSect="00BF691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54C1" w14:textId="77777777" w:rsidR="00B81E23" w:rsidRDefault="00B81E23" w:rsidP="00B81E23">
      <w:r>
        <w:separator/>
      </w:r>
    </w:p>
  </w:endnote>
  <w:endnote w:type="continuationSeparator" w:id="0">
    <w:p w14:paraId="1D073696" w14:textId="77777777" w:rsidR="00B81E23" w:rsidRDefault="00B81E23" w:rsidP="00B8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4C50" w14:textId="77777777" w:rsidR="00141172" w:rsidRDefault="00547E47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876F" w14:textId="77777777" w:rsidR="00141172" w:rsidRDefault="00547E47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8529" w14:textId="77777777" w:rsidR="00141172" w:rsidRPr="00BB65A3" w:rsidRDefault="00547E47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238C3390" w14:textId="77777777" w:rsidR="00141172" w:rsidRPr="00BB65A3" w:rsidRDefault="00547E47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54A2E198" w14:textId="77777777" w:rsidR="00141172" w:rsidRDefault="00547E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7B56C99" w14:textId="77777777" w:rsidR="00141172" w:rsidRPr="00FC4733" w:rsidRDefault="00547E47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5788" w14:textId="77777777" w:rsidR="00141172" w:rsidRPr="00BB65A3" w:rsidRDefault="00547E47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</w:t>
    </w:r>
    <w:r>
      <w:rPr>
        <w:rFonts w:ascii="Trebuchet MS" w:hAnsi="Trebuchet MS"/>
        <w:sz w:val="20"/>
        <w:szCs w:val="20"/>
      </w:rPr>
      <w:t xml:space="preserve">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4C07C0BE" w14:textId="77777777" w:rsidR="00141172" w:rsidRPr="00DB765A" w:rsidRDefault="00547E47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</w:t>
    </w:r>
    <w:proofErr w:type="spellStart"/>
    <w:r w:rsidRPr="00DB765A">
      <w:rPr>
        <w:rFonts w:ascii="Trebuchet MS" w:hAnsi="Trebuchet MS"/>
        <w:sz w:val="20"/>
        <w:szCs w:val="20"/>
        <w:lang w:val="fr-FR"/>
      </w:rPr>
      <w:t>barnaheill@barnaheill.is</w:t>
    </w:r>
    <w:proofErr w:type="spellEnd"/>
    <w:r w:rsidRPr="00DB765A">
      <w:rPr>
        <w:rFonts w:ascii="Trebuchet MS" w:hAnsi="Trebuchet MS"/>
        <w:sz w:val="20"/>
        <w:szCs w:val="20"/>
        <w:lang w:val="fr-FR"/>
      </w:rPr>
      <w:t xml:space="preserve"> - </w:t>
    </w:r>
    <w:proofErr w:type="spellStart"/>
    <w:r w:rsidRPr="00DB765A">
      <w:rPr>
        <w:rFonts w:ascii="Trebuchet MS" w:hAnsi="Trebuchet MS"/>
        <w:sz w:val="20"/>
        <w:szCs w:val="20"/>
        <w:lang w:val="fr-FR"/>
      </w:rPr>
      <w:t>www.barnaheill.is</w:t>
    </w:r>
    <w:proofErr w:type="spellEnd"/>
  </w:p>
  <w:p w14:paraId="607A05AC" w14:textId="77777777" w:rsidR="00141172" w:rsidRPr="00DB765A" w:rsidRDefault="00547E4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A4EB" w14:textId="77777777" w:rsidR="00B81E23" w:rsidRDefault="00B81E23" w:rsidP="00B81E23">
      <w:r>
        <w:separator/>
      </w:r>
    </w:p>
  </w:footnote>
  <w:footnote w:type="continuationSeparator" w:id="0">
    <w:p w14:paraId="7AC5053F" w14:textId="77777777" w:rsidR="00B81E23" w:rsidRDefault="00B81E23" w:rsidP="00B8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F170" w14:textId="77777777" w:rsidR="00ED68C8" w:rsidRDefault="00547E47" w:rsidP="00613D5B">
    <w:pPr>
      <w:pStyle w:val="Header"/>
      <w:jc w:val="right"/>
    </w:pPr>
    <w:r>
      <w:rPr>
        <w:noProof/>
      </w:rPr>
      <w:drawing>
        <wp:inline distT="0" distB="0" distL="0" distR="0" wp14:anchorId="4914B8A3" wp14:editId="3AFC1E3B">
          <wp:extent cx="1332000" cy="4968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43D9E" w14:textId="77777777" w:rsidR="00141172" w:rsidRDefault="00547E47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B870" w14:textId="77777777" w:rsidR="00141172" w:rsidRDefault="00547E47" w:rsidP="002002EC">
    <w:pPr>
      <w:pStyle w:val="Header"/>
    </w:pPr>
    <w:r>
      <w:rPr>
        <w:noProof/>
      </w:rPr>
      <w:drawing>
        <wp:inline distT="0" distB="0" distL="0" distR="0" wp14:anchorId="75208F2D" wp14:editId="7D21B811">
          <wp:extent cx="1327341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72" cy="49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27"/>
    <w:rsid w:val="001F0927"/>
    <w:rsid w:val="002E0827"/>
    <w:rsid w:val="0030140B"/>
    <w:rsid w:val="0042045D"/>
    <w:rsid w:val="00516E93"/>
    <w:rsid w:val="00547E47"/>
    <w:rsid w:val="007916DC"/>
    <w:rsid w:val="00987EF8"/>
    <w:rsid w:val="00B81E23"/>
    <w:rsid w:val="00E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EE2BA"/>
  <w15:chartTrackingRefBased/>
  <w15:docId w15:val="{E34FE42D-FE90-4885-B6F2-A8E2E2F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0927"/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rsid w:val="001F0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27"/>
    <w:rPr>
      <w:rFonts w:ascii="Times New Roman" w:eastAsia="Times New Roman" w:hAnsi="Times New Roman" w:cs="Times New Roman"/>
      <w:sz w:val="24"/>
      <w:szCs w:val="24"/>
      <w:lang w:val="is-IS"/>
    </w:rPr>
  </w:style>
  <w:style w:type="character" w:styleId="PageNumber">
    <w:name w:val="page number"/>
    <w:basedOn w:val="DefaultParagraphFont"/>
    <w:rsid w:val="001F0927"/>
  </w:style>
  <w:style w:type="character" w:customStyle="1" w:styleId="normaltextrun">
    <w:name w:val="normaltextrun"/>
    <w:basedOn w:val="DefaultParagraphFont"/>
    <w:rsid w:val="001F0927"/>
  </w:style>
  <w:style w:type="paragraph" w:customStyle="1" w:styleId="paragraph">
    <w:name w:val="paragraph"/>
    <w:basedOn w:val="Normal"/>
    <w:rsid w:val="001F0927"/>
    <w:pPr>
      <w:spacing w:before="100" w:beforeAutospacing="1" w:after="100" w:afterAutospacing="1"/>
    </w:pPr>
    <w:rPr>
      <w:lang w:eastAsia="is-IS"/>
    </w:rPr>
  </w:style>
  <w:style w:type="character" w:customStyle="1" w:styleId="eop">
    <w:name w:val="eop"/>
    <w:basedOn w:val="DefaultParagraphFont"/>
    <w:rsid w:val="001F0927"/>
  </w:style>
  <w:style w:type="character" w:styleId="Hyperlink">
    <w:name w:val="Hyperlink"/>
    <w:basedOn w:val="DefaultParagraphFont"/>
    <w:uiPriority w:val="99"/>
    <w:semiHidden/>
    <w:unhideWhenUsed/>
    <w:rsid w:val="001F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9</cp:revision>
  <dcterms:created xsi:type="dcterms:W3CDTF">2023-01-05T21:53:00Z</dcterms:created>
  <dcterms:modified xsi:type="dcterms:W3CDTF">2023-01-05T22:03:00Z</dcterms:modified>
</cp:coreProperties>
</file>