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A2966" w14:textId="77777777" w:rsidR="00F80B11" w:rsidRDefault="00F80B11" w:rsidP="00F80B11">
      <w:pPr>
        <w:rPr>
          <w:sz w:val="32"/>
          <w:szCs w:val="32"/>
        </w:rPr>
      </w:pPr>
      <w:r>
        <w:rPr>
          <w:noProof/>
          <w:sz w:val="32"/>
          <w:szCs w:val="32"/>
          <w:lang w:eastAsia="is-IS"/>
        </w:rPr>
        <w:drawing>
          <wp:inline distT="0" distB="0" distL="0" distR="0" wp14:anchorId="4AF5AED7" wp14:editId="4E41568E">
            <wp:extent cx="257175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942975"/>
                    </a:xfrm>
                    <a:prstGeom prst="rect">
                      <a:avLst/>
                    </a:prstGeom>
                    <a:noFill/>
                    <a:ln>
                      <a:noFill/>
                    </a:ln>
                  </pic:spPr>
                </pic:pic>
              </a:graphicData>
            </a:graphic>
          </wp:inline>
        </w:drawing>
      </w:r>
    </w:p>
    <w:p w14:paraId="6CB4D274" w14:textId="2B54309A" w:rsidR="00CB2DB4" w:rsidRDefault="00206C03" w:rsidP="00CB2DB4">
      <w:pPr>
        <w:rPr>
          <w:b/>
          <w:bCs/>
          <w:sz w:val="32"/>
          <w:szCs w:val="32"/>
        </w:rPr>
      </w:pPr>
      <w:r>
        <w:rPr>
          <w:b/>
          <w:bCs/>
          <w:sz w:val="32"/>
          <w:szCs w:val="32"/>
        </w:rPr>
        <w:t>Umsögn Landssamtakanna Þroskahjálpar</w:t>
      </w:r>
      <w:r w:rsidR="004D5884">
        <w:rPr>
          <w:rStyle w:val="FootnoteReference"/>
          <w:b/>
          <w:bCs/>
          <w:sz w:val="32"/>
          <w:szCs w:val="32"/>
        </w:rPr>
        <w:footnoteReference w:id="1"/>
      </w:r>
      <w:r>
        <w:rPr>
          <w:b/>
          <w:bCs/>
          <w:sz w:val="32"/>
          <w:szCs w:val="32"/>
        </w:rPr>
        <w:t xml:space="preserve"> um frumvarp til laga um stjórnsýslu jafnréttismála. </w:t>
      </w:r>
    </w:p>
    <w:p w14:paraId="63087140" w14:textId="77777777" w:rsidR="009E31D6" w:rsidRDefault="009E31D6" w:rsidP="009E31D6">
      <w:pPr>
        <w:spacing w:line="276" w:lineRule="auto"/>
        <w:rPr>
          <w:sz w:val="24"/>
          <w:szCs w:val="24"/>
        </w:rPr>
      </w:pPr>
      <w:r>
        <w:rPr>
          <w:sz w:val="24"/>
          <w:szCs w:val="24"/>
        </w:rPr>
        <w:t xml:space="preserve">Íslenska ríkið fullgilti samning Sameinuðu þjóðanna um réttindi fatlaðs fólks árið 2016 og skuldbatt sig þar með til að framfylgja ákvæðum samningsins, eins og mælt er sérstaklega fyrir um í </w:t>
      </w:r>
      <w:r w:rsidRPr="0035320D">
        <w:rPr>
          <w:b/>
          <w:bCs/>
          <w:sz w:val="24"/>
          <w:szCs w:val="24"/>
        </w:rPr>
        <w:t xml:space="preserve">4. gr. </w:t>
      </w:r>
      <w:r>
        <w:rPr>
          <w:sz w:val="24"/>
          <w:szCs w:val="24"/>
        </w:rPr>
        <w:t xml:space="preserve">hans, sem hefur yfirskriftina „Almennar skuldbindingar“. Þar segir m.a.:   </w:t>
      </w:r>
    </w:p>
    <w:p w14:paraId="55ED983D" w14:textId="77777777" w:rsidR="009E31D6" w:rsidRDefault="009E31D6" w:rsidP="009E31D6">
      <w:pPr>
        <w:rPr>
          <w:rFonts w:cstheme="minorHAnsi"/>
          <w:i/>
          <w:iCs/>
          <w:sz w:val="24"/>
          <w:szCs w:val="24"/>
        </w:rPr>
      </w:pPr>
      <w:r w:rsidRPr="00C538E9">
        <w:rPr>
          <w:rFonts w:eastAsia="Times New Roman" w:cstheme="minorHAnsi"/>
          <w:i/>
          <w:iCs/>
          <w:color w:val="242424"/>
          <w:sz w:val="24"/>
          <w:szCs w:val="24"/>
          <w:shd w:val="clear" w:color="auto" w:fill="FFFFFF"/>
          <w:lang w:eastAsia="is-IS"/>
        </w:rPr>
        <w:t>     1.      Aðildarríkin skuldbinda sig til þess að tryggja og stuðla að því að öll mannréttindi og mannfrelsi verði í einu og öllu að veruleika fyrir allt fatlað fólk án mismununar af nokkru tagi vegna fötlunar. </w:t>
      </w:r>
      <w:r w:rsidRPr="00C538E9">
        <w:rPr>
          <w:rFonts w:eastAsia="Times New Roman" w:cstheme="minorHAnsi"/>
          <w:i/>
          <w:iCs/>
          <w:color w:val="242424"/>
          <w:sz w:val="24"/>
          <w:szCs w:val="24"/>
          <w:lang w:eastAsia="is-IS"/>
        </w:rPr>
        <w:br/>
      </w:r>
      <w:r w:rsidRPr="00C538E9">
        <w:rPr>
          <w:rFonts w:eastAsia="Times New Roman" w:cstheme="minorHAnsi"/>
          <w:i/>
          <w:iCs/>
          <w:color w:val="242424"/>
          <w:sz w:val="24"/>
          <w:szCs w:val="24"/>
          <w:shd w:val="clear" w:color="auto" w:fill="FFFFFF"/>
          <w:lang w:eastAsia="is-IS"/>
        </w:rPr>
        <w:t>    Aðildarríkin skuldbinda sig í þessu skyni til: </w:t>
      </w:r>
      <w:r w:rsidRPr="00C538E9">
        <w:rPr>
          <w:rFonts w:eastAsia="Times New Roman" w:cstheme="minorHAnsi"/>
          <w:i/>
          <w:iCs/>
          <w:color w:val="242424"/>
          <w:sz w:val="24"/>
          <w:szCs w:val="24"/>
          <w:lang w:eastAsia="is-IS"/>
        </w:rPr>
        <w:br/>
      </w:r>
      <w:r w:rsidRPr="00C538E9">
        <w:rPr>
          <w:rFonts w:eastAsia="Times New Roman" w:cstheme="minorHAnsi"/>
          <w:i/>
          <w:iCs/>
          <w:color w:val="242424"/>
          <w:sz w:val="24"/>
          <w:szCs w:val="24"/>
          <w:shd w:val="clear" w:color="auto" w:fill="FFFFFF"/>
          <w:lang w:eastAsia="is-IS"/>
        </w:rPr>
        <w:t>          a)      að samþykkja öll viðeigandi lagaákvæði og ráðstafanir á sviði stjórnsýslu og aðrar ráðstafanir til þess að þau réttindi sem eru viðurkennd með samningi þessum verði að veruleika, </w:t>
      </w:r>
      <w:r w:rsidRPr="00C538E9">
        <w:rPr>
          <w:rFonts w:eastAsia="Times New Roman" w:cstheme="minorHAnsi"/>
          <w:i/>
          <w:iCs/>
          <w:color w:val="242424"/>
          <w:sz w:val="24"/>
          <w:szCs w:val="24"/>
          <w:lang w:eastAsia="is-IS"/>
        </w:rPr>
        <w:br/>
      </w:r>
      <w:r w:rsidRPr="00C538E9">
        <w:rPr>
          <w:rFonts w:eastAsia="Times New Roman" w:cstheme="minorHAnsi"/>
          <w:i/>
          <w:iCs/>
          <w:color w:val="242424"/>
          <w:sz w:val="24"/>
          <w:szCs w:val="24"/>
          <w:shd w:val="clear" w:color="auto" w:fill="FFFFFF"/>
          <w:lang w:eastAsia="is-IS"/>
        </w:rPr>
        <w:t>          b)      að gera allar viðeigandi ráðstafanir, þar með talið á sviði lagasetningar, til þess að gildandi lögum, reglum, venjum og starfsháttum, sem fela í sér mismunun gagnvart fötluðu fólki, verði breytt eða þau afnumin,</w:t>
      </w:r>
      <w:r>
        <w:rPr>
          <w:rFonts w:eastAsia="Times New Roman" w:cstheme="minorHAnsi"/>
          <w:i/>
          <w:iCs/>
          <w:color w:val="242424"/>
          <w:sz w:val="24"/>
          <w:szCs w:val="24"/>
          <w:shd w:val="clear" w:color="auto" w:fill="FFFFFF"/>
          <w:lang w:eastAsia="is-IS"/>
        </w:rPr>
        <w:t xml:space="preserve"> ...</w:t>
      </w:r>
      <w:r w:rsidRPr="00C538E9">
        <w:rPr>
          <w:rFonts w:eastAsia="Times New Roman" w:cstheme="minorHAnsi"/>
          <w:i/>
          <w:iCs/>
          <w:color w:val="242424"/>
          <w:sz w:val="24"/>
          <w:szCs w:val="24"/>
          <w:shd w:val="clear" w:color="auto" w:fill="FFFFFF"/>
          <w:lang w:eastAsia="is-IS"/>
        </w:rPr>
        <w:t>         </w:t>
      </w:r>
    </w:p>
    <w:p w14:paraId="16F63CE5" w14:textId="77777777" w:rsidR="009E31D6" w:rsidRDefault="009E31D6" w:rsidP="009E31D6">
      <w:pPr>
        <w:spacing w:line="276" w:lineRule="auto"/>
        <w:jc w:val="both"/>
        <w:rPr>
          <w:rFonts w:cstheme="minorHAnsi"/>
          <w:sz w:val="24"/>
          <w:szCs w:val="24"/>
        </w:rPr>
      </w:pPr>
      <w:r>
        <w:rPr>
          <w:rFonts w:cstheme="minorHAnsi"/>
          <w:sz w:val="24"/>
          <w:szCs w:val="24"/>
        </w:rPr>
        <w:t xml:space="preserve">Samningur SÞ um réttindi fatlaðs fólks nær til allra sviða samfélagsins og hefur það meginmarkmið að tryggja fötluðu fólki jafnrétti og jöfn tækifæri á við aðra á öllum sviðum og að verja það fyrir mismunun af öllu tagi. Sérstaklega er kveðið á um þessar skyldur ríkja til að tryggja fötluðu fólki jafnrétti </w:t>
      </w:r>
      <w:r w:rsidRPr="009556E5">
        <w:rPr>
          <w:rFonts w:cstheme="minorHAnsi"/>
          <w:sz w:val="24"/>
          <w:szCs w:val="24"/>
        </w:rPr>
        <w:t xml:space="preserve">í </w:t>
      </w:r>
      <w:r w:rsidRPr="0035320D">
        <w:rPr>
          <w:rFonts w:cstheme="minorHAnsi"/>
          <w:b/>
          <w:bCs/>
          <w:sz w:val="24"/>
          <w:szCs w:val="24"/>
        </w:rPr>
        <w:t xml:space="preserve">5. </w:t>
      </w:r>
      <w:r>
        <w:rPr>
          <w:rFonts w:cstheme="minorHAnsi"/>
          <w:b/>
          <w:bCs/>
          <w:sz w:val="24"/>
          <w:szCs w:val="24"/>
        </w:rPr>
        <w:t>g</w:t>
      </w:r>
      <w:r w:rsidRPr="0035320D">
        <w:rPr>
          <w:rFonts w:cstheme="minorHAnsi"/>
          <w:b/>
          <w:bCs/>
          <w:sz w:val="24"/>
          <w:szCs w:val="24"/>
        </w:rPr>
        <w:t xml:space="preserve">r. </w:t>
      </w:r>
      <w:r w:rsidRPr="009556E5">
        <w:rPr>
          <w:rFonts w:cstheme="minorHAnsi"/>
          <w:sz w:val="24"/>
          <w:szCs w:val="24"/>
        </w:rPr>
        <w:t>samningsins</w:t>
      </w:r>
      <w:r>
        <w:rPr>
          <w:rFonts w:cstheme="minorHAnsi"/>
          <w:sz w:val="24"/>
          <w:szCs w:val="24"/>
        </w:rPr>
        <w:t xml:space="preserve"> sem hefur yfirskriftina „Jafnrétti og bann við mismunun“ og hljóðar svo:</w:t>
      </w:r>
    </w:p>
    <w:p w14:paraId="7F8AE3C5" w14:textId="77777777" w:rsidR="009E31D6" w:rsidRDefault="009E31D6" w:rsidP="009E31D6">
      <w:pPr>
        <w:jc w:val="both"/>
        <w:rPr>
          <w:rFonts w:cstheme="minorHAnsi"/>
          <w:i/>
          <w:iCs/>
          <w:sz w:val="24"/>
          <w:szCs w:val="24"/>
        </w:rPr>
      </w:pPr>
      <w:r w:rsidRPr="0035320D">
        <w:rPr>
          <w:rFonts w:eastAsia="Times New Roman" w:cstheme="minorHAnsi"/>
          <w:i/>
          <w:iCs/>
          <w:color w:val="242424"/>
          <w:sz w:val="24"/>
          <w:szCs w:val="24"/>
          <w:shd w:val="clear" w:color="auto" w:fill="FFFFFF"/>
          <w:lang w:eastAsia="is-IS"/>
        </w:rPr>
        <w:t>     1.      Aðildarríkin viðurkenna að allir menn eru jafnir fyrir og samkvæmt lögum og eiga rétt á jafnri vernd og jöfnum hag lögum samkvæmt án nokkurrar mismununar. </w:t>
      </w:r>
      <w:r w:rsidRPr="0035320D">
        <w:rPr>
          <w:rFonts w:eastAsia="Times New Roman" w:cstheme="minorHAnsi"/>
          <w:i/>
          <w:iCs/>
          <w:color w:val="242424"/>
          <w:sz w:val="24"/>
          <w:szCs w:val="24"/>
          <w:lang w:eastAsia="is-IS"/>
        </w:rPr>
        <w:br/>
      </w:r>
      <w:r w:rsidRPr="0035320D">
        <w:rPr>
          <w:rFonts w:eastAsia="Times New Roman" w:cstheme="minorHAnsi"/>
          <w:i/>
          <w:iCs/>
          <w:color w:val="242424"/>
          <w:sz w:val="24"/>
          <w:szCs w:val="24"/>
          <w:shd w:val="clear" w:color="auto" w:fill="FFFFFF"/>
          <w:lang w:eastAsia="is-IS"/>
        </w:rPr>
        <w:t>     2.      Aðildarríkin skulu banna hvers kyns mismunun á grundvelli fötlunar og tryggja fötluðu fólki jafna og skilvirka réttarvernd gegn mismunun af hvaða ástæðu sem er. </w:t>
      </w:r>
      <w:r w:rsidRPr="0035320D">
        <w:rPr>
          <w:rFonts w:eastAsia="Times New Roman" w:cstheme="minorHAnsi"/>
          <w:i/>
          <w:iCs/>
          <w:color w:val="242424"/>
          <w:sz w:val="24"/>
          <w:szCs w:val="24"/>
          <w:lang w:eastAsia="is-IS"/>
        </w:rPr>
        <w:br/>
      </w:r>
      <w:r w:rsidRPr="0035320D">
        <w:rPr>
          <w:rFonts w:eastAsia="Times New Roman" w:cstheme="minorHAnsi"/>
          <w:i/>
          <w:iCs/>
          <w:color w:val="242424"/>
          <w:sz w:val="24"/>
          <w:szCs w:val="24"/>
          <w:shd w:val="clear" w:color="auto" w:fill="FFFFFF"/>
          <w:lang w:eastAsia="is-IS"/>
        </w:rPr>
        <w:t>     3.      Aðildarríkin skulu, í því skyni að stuðla að jöfnuði og uppræta mismunun, gera allar viðeigandi ráðstafanir til að tryggja að fötluðu fólki standi viðeigandi aðlögun til boða. </w:t>
      </w:r>
      <w:r w:rsidRPr="0035320D">
        <w:rPr>
          <w:rFonts w:eastAsia="Times New Roman" w:cstheme="minorHAnsi"/>
          <w:i/>
          <w:iCs/>
          <w:color w:val="242424"/>
          <w:sz w:val="24"/>
          <w:szCs w:val="24"/>
          <w:lang w:eastAsia="is-IS"/>
        </w:rPr>
        <w:br/>
      </w:r>
      <w:r w:rsidRPr="0035320D">
        <w:rPr>
          <w:rFonts w:eastAsia="Times New Roman" w:cstheme="minorHAnsi"/>
          <w:i/>
          <w:iCs/>
          <w:color w:val="242424"/>
          <w:sz w:val="24"/>
          <w:szCs w:val="24"/>
          <w:shd w:val="clear" w:color="auto" w:fill="FFFFFF"/>
          <w:lang w:eastAsia="is-IS"/>
        </w:rPr>
        <w:t>     4.      Eigi ber að líta á sértækar ráðstafanir, sem eru nauðsynlegar til þess að flýta fyrir eða ná fram jafnrétti til handa fötluðu fólki í reynd, sem mismunun samkvæmt skilmálum samnings þessa. </w:t>
      </w:r>
    </w:p>
    <w:p w14:paraId="0E2CB8DB" w14:textId="15764867" w:rsidR="009E31D6" w:rsidRDefault="009E31D6" w:rsidP="009E31D6">
      <w:pPr>
        <w:pStyle w:val="xmsonormal"/>
        <w:spacing w:line="276" w:lineRule="auto"/>
        <w:jc w:val="both"/>
        <w:rPr>
          <w:rFonts w:asciiTheme="minorHAnsi" w:hAnsiTheme="minorHAnsi" w:cstheme="minorHAnsi"/>
          <w:sz w:val="24"/>
          <w:szCs w:val="24"/>
        </w:rPr>
      </w:pPr>
      <w:r w:rsidRPr="009E31D6">
        <w:rPr>
          <w:sz w:val="24"/>
          <w:szCs w:val="24"/>
        </w:rPr>
        <w:t xml:space="preserve">Í 33. </w:t>
      </w:r>
      <w:r>
        <w:rPr>
          <w:sz w:val="24"/>
          <w:szCs w:val="24"/>
        </w:rPr>
        <w:t>g</w:t>
      </w:r>
      <w:r w:rsidRPr="009E31D6">
        <w:rPr>
          <w:sz w:val="24"/>
          <w:szCs w:val="24"/>
        </w:rPr>
        <w:t>r. samningsins</w:t>
      </w:r>
      <w:r w:rsidR="00C2042C">
        <w:rPr>
          <w:sz w:val="24"/>
          <w:szCs w:val="24"/>
        </w:rPr>
        <w:t>,</w:t>
      </w:r>
      <w:r w:rsidRPr="009E31D6">
        <w:rPr>
          <w:sz w:val="24"/>
          <w:szCs w:val="24"/>
        </w:rPr>
        <w:t xml:space="preserve"> </w:t>
      </w:r>
      <w:r>
        <w:rPr>
          <w:sz w:val="24"/>
          <w:szCs w:val="24"/>
        </w:rPr>
        <w:t>sem hefur yfirskriftina „Framkæmd og eftirlit innanlands“</w:t>
      </w:r>
      <w:r w:rsidR="00C2042C">
        <w:rPr>
          <w:sz w:val="24"/>
          <w:szCs w:val="24"/>
        </w:rPr>
        <w:t>,</w:t>
      </w:r>
      <w:r>
        <w:rPr>
          <w:sz w:val="24"/>
          <w:szCs w:val="24"/>
        </w:rPr>
        <w:t xml:space="preserve"> er kveðið á um skyldur ríkja hvað varðar eftirlit með að fatlað fóllk njóti þeirra mannréttinda sem mælt er </w:t>
      </w:r>
      <w:r>
        <w:rPr>
          <w:sz w:val="24"/>
          <w:szCs w:val="24"/>
        </w:rPr>
        <w:lastRenderedPageBreak/>
        <w:t xml:space="preserve">fyrir um í samningnum. Í </w:t>
      </w:r>
      <w:r w:rsidRPr="00B71CF7">
        <w:rPr>
          <w:b/>
          <w:bCs/>
          <w:sz w:val="24"/>
          <w:szCs w:val="24"/>
        </w:rPr>
        <w:t>2. mgr. 33. gr.</w:t>
      </w:r>
      <w:r>
        <w:rPr>
          <w:sz w:val="24"/>
          <w:szCs w:val="24"/>
        </w:rPr>
        <w:t xml:space="preserve"> er sú skylda lögð á</w:t>
      </w:r>
      <w:r w:rsidR="006F0471">
        <w:rPr>
          <w:sz w:val="24"/>
          <w:szCs w:val="24"/>
        </w:rPr>
        <w:t xml:space="preserve"> </w:t>
      </w:r>
      <w:r>
        <w:rPr>
          <w:sz w:val="24"/>
          <w:szCs w:val="24"/>
        </w:rPr>
        <w:t xml:space="preserve">ríki sem fullgilt hafa samninginn að </w:t>
      </w:r>
      <w:r>
        <w:rPr>
          <w:rFonts w:asciiTheme="minorHAnsi" w:hAnsiTheme="minorHAnsi" w:cstheme="minorHAnsi"/>
          <w:sz w:val="24"/>
          <w:szCs w:val="24"/>
        </w:rPr>
        <w:t>setja á fót sjálfstæða mannréttindastofnun, sem tekur mið af Parísar-meginreglunum</w:t>
      </w:r>
      <w:r w:rsidR="00BC504F">
        <w:rPr>
          <w:rFonts w:asciiTheme="minorHAnsi" w:hAnsiTheme="minorHAnsi" w:cstheme="minorHAnsi"/>
          <w:sz w:val="24"/>
          <w:szCs w:val="24"/>
        </w:rPr>
        <w:t xml:space="preserve"> (e. Paris Principles)</w:t>
      </w:r>
      <w:r>
        <w:rPr>
          <w:rFonts w:asciiTheme="minorHAnsi" w:hAnsiTheme="minorHAnsi" w:cstheme="minorHAnsi"/>
          <w:sz w:val="24"/>
          <w:szCs w:val="24"/>
        </w:rPr>
        <w:t>, til að hafa eftirlit með að fatlað fólk njóti allra þeirra mannréttinda sem mælt er fyrir um í samningnum</w:t>
      </w:r>
      <w:r w:rsidR="00D932AB">
        <w:rPr>
          <w:rFonts w:asciiTheme="minorHAnsi" w:hAnsiTheme="minorHAnsi" w:cstheme="minorHAnsi"/>
          <w:sz w:val="24"/>
          <w:szCs w:val="24"/>
        </w:rPr>
        <w:t>. Vernd fyrir mismunun á öllum sviðum samfélagsins er grundvallarþáttur í samningnum.</w:t>
      </w:r>
      <w:r>
        <w:rPr>
          <w:rFonts w:asciiTheme="minorHAnsi" w:hAnsiTheme="minorHAnsi" w:cstheme="minorHAnsi"/>
          <w:sz w:val="24"/>
          <w:szCs w:val="24"/>
        </w:rPr>
        <w:t xml:space="preserve">  </w:t>
      </w:r>
      <w:r w:rsidR="00D932AB">
        <w:rPr>
          <w:rFonts w:asciiTheme="minorHAnsi" w:hAnsiTheme="minorHAnsi" w:cstheme="minorHAnsi"/>
          <w:sz w:val="24"/>
          <w:szCs w:val="24"/>
        </w:rPr>
        <w:t>Stofnun sem uppfyllir skyldur ríkisins samkvæmt 2. mgr. 33. gr. samningsins</w:t>
      </w:r>
      <w:r>
        <w:rPr>
          <w:rFonts w:asciiTheme="minorHAnsi" w:hAnsiTheme="minorHAnsi" w:cstheme="minorHAnsi"/>
          <w:sz w:val="24"/>
          <w:szCs w:val="24"/>
        </w:rPr>
        <w:t xml:space="preserve"> </w:t>
      </w:r>
      <w:r w:rsidR="00D932AB">
        <w:rPr>
          <w:rFonts w:asciiTheme="minorHAnsi" w:hAnsiTheme="minorHAnsi" w:cstheme="minorHAnsi"/>
          <w:sz w:val="24"/>
          <w:szCs w:val="24"/>
        </w:rPr>
        <w:t xml:space="preserve">hefur ekki enn verið sett á fót </w:t>
      </w:r>
      <w:r>
        <w:rPr>
          <w:rFonts w:asciiTheme="minorHAnsi" w:hAnsiTheme="minorHAnsi" w:cstheme="minorHAnsi"/>
          <w:sz w:val="24"/>
          <w:szCs w:val="24"/>
        </w:rPr>
        <w:t>þó að nú séu næstum fjögur ár síðan ríkið skuldbatt sig til þess með fullgildingu samningsins árið 2016.</w:t>
      </w:r>
      <w:r w:rsidR="006F0471">
        <w:rPr>
          <w:rStyle w:val="FootnoteReference"/>
          <w:rFonts w:asciiTheme="minorHAnsi" w:hAnsiTheme="minorHAnsi" w:cstheme="minorHAnsi"/>
          <w:sz w:val="24"/>
          <w:szCs w:val="24"/>
        </w:rPr>
        <w:footnoteReference w:id="2"/>
      </w:r>
    </w:p>
    <w:p w14:paraId="28D6F91E" w14:textId="77777777" w:rsidR="009E31D6" w:rsidRDefault="009E31D6" w:rsidP="009E31D6">
      <w:pPr>
        <w:pStyle w:val="xmsonormal"/>
        <w:spacing w:line="276" w:lineRule="auto"/>
        <w:jc w:val="both"/>
        <w:rPr>
          <w:rFonts w:asciiTheme="minorHAnsi" w:hAnsiTheme="minorHAnsi" w:cstheme="minorHAnsi"/>
          <w:sz w:val="24"/>
          <w:szCs w:val="24"/>
        </w:rPr>
      </w:pPr>
    </w:p>
    <w:p w14:paraId="6F112261" w14:textId="234E9114" w:rsidR="00BC504F" w:rsidRDefault="00BC504F" w:rsidP="009E31D6">
      <w:pPr>
        <w:pStyle w:val="xmsonormal"/>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Í </w:t>
      </w:r>
      <w:r w:rsidR="00B71CF7" w:rsidRPr="00B71CF7">
        <w:rPr>
          <w:rFonts w:asciiTheme="minorHAnsi" w:hAnsiTheme="minorHAnsi" w:cstheme="minorHAnsi"/>
          <w:b/>
          <w:bCs/>
          <w:sz w:val="24"/>
          <w:szCs w:val="24"/>
        </w:rPr>
        <w:t>27</w:t>
      </w:r>
      <w:r w:rsidRPr="00B71CF7">
        <w:rPr>
          <w:rFonts w:asciiTheme="minorHAnsi" w:hAnsiTheme="minorHAnsi" w:cstheme="minorHAnsi"/>
          <w:b/>
          <w:bCs/>
          <w:sz w:val="24"/>
          <w:szCs w:val="24"/>
        </w:rPr>
        <w:t>. gr.</w:t>
      </w:r>
      <w:r>
        <w:rPr>
          <w:rFonts w:asciiTheme="minorHAnsi" w:hAnsiTheme="minorHAnsi" w:cstheme="minorHAnsi"/>
          <w:sz w:val="24"/>
          <w:szCs w:val="24"/>
        </w:rPr>
        <w:t xml:space="preserve"> samningsins sem hefur yfirskriftina „Vinna og starf“ er kveðið á um ýmsar skyldur ríkja hvað varðar jafnrétti og tækifæri fat</w:t>
      </w:r>
      <w:r w:rsidR="00B71CF7">
        <w:rPr>
          <w:rFonts w:asciiTheme="minorHAnsi" w:hAnsiTheme="minorHAnsi" w:cstheme="minorHAnsi"/>
          <w:sz w:val="24"/>
          <w:szCs w:val="24"/>
        </w:rPr>
        <w:t>laðs</w:t>
      </w:r>
      <w:r>
        <w:rPr>
          <w:rFonts w:asciiTheme="minorHAnsi" w:hAnsiTheme="minorHAnsi" w:cstheme="minorHAnsi"/>
          <w:sz w:val="24"/>
          <w:szCs w:val="24"/>
        </w:rPr>
        <w:t xml:space="preserve"> fólks á vinnumarkaði og vernd þess fyrir </w:t>
      </w:r>
      <w:r w:rsidR="00B71CF7">
        <w:rPr>
          <w:rFonts w:asciiTheme="minorHAnsi" w:hAnsiTheme="minorHAnsi" w:cstheme="minorHAnsi"/>
          <w:sz w:val="24"/>
          <w:szCs w:val="24"/>
        </w:rPr>
        <w:t xml:space="preserve">alls kyns </w:t>
      </w:r>
      <w:r>
        <w:rPr>
          <w:rFonts w:asciiTheme="minorHAnsi" w:hAnsiTheme="minorHAnsi" w:cstheme="minorHAnsi"/>
          <w:sz w:val="24"/>
          <w:szCs w:val="24"/>
        </w:rPr>
        <w:t xml:space="preserve">mismunun </w:t>
      </w:r>
      <w:r w:rsidR="00B71CF7">
        <w:rPr>
          <w:rFonts w:asciiTheme="minorHAnsi" w:hAnsiTheme="minorHAnsi" w:cstheme="minorHAnsi"/>
          <w:sz w:val="24"/>
          <w:szCs w:val="24"/>
        </w:rPr>
        <w:t>þar. Í greininni segir m.a.:</w:t>
      </w:r>
    </w:p>
    <w:p w14:paraId="27DF85D0" w14:textId="451D3608" w:rsidR="00BC504F" w:rsidRPr="00BC504F" w:rsidRDefault="00BC504F" w:rsidP="009E31D6">
      <w:pPr>
        <w:pStyle w:val="xmsonormal"/>
        <w:spacing w:line="276" w:lineRule="auto"/>
        <w:jc w:val="both"/>
        <w:rPr>
          <w:rFonts w:asciiTheme="minorHAnsi" w:hAnsiTheme="minorHAnsi" w:cstheme="minorHAnsi"/>
          <w:sz w:val="24"/>
          <w:szCs w:val="24"/>
        </w:rPr>
      </w:pPr>
    </w:p>
    <w:p w14:paraId="3CF9F492" w14:textId="77777777" w:rsidR="00BC504F" w:rsidRPr="00BC504F" w:rsidRDefault="00BC504F" w:rsidP="00BC504F">
      <w:pPr>
        <w:spacing w:after="0" w:line="240" w:lineRule="auto"/>
        <w:rPr>
          <w:rFonts w:eastAsia="Times New Roman" w:cstheme="minorHAnsi"/>
          <w:i/>
          <w:iCs/>
          <w:color w:val="242424"/>
          <w:sz w:val="24"/>
          <w:szCs w:val="24"/>
          <w:shd w:val="clear" w:color="auto" w:fill="FFFFFF"/>
          <w:lang w:eastAsia="is-IS"/>
        </w:rPr>
      </w:pPr>
      <w:r w:rsidRPr="00BC504F">
        <w:rPr>
          <w:rFonts w:eastAsia="Times New Roman" w:cstheme="minorHAnsi"/>
          <w:i/>
          <w:iCs/>
          <w:color w:val="242424"/>
          <w:sz w:val="24"/>
          <w:szCs w:val="24"/>
          <w:shd w:val="clear" w:color="auto" w:fill="FFFFFF"/>
          <w:lang w:eastAsia="is-IS"/>
        </w:rPr>
        <w:t>Aðildarríkin skulu tryggja og stuðla að því að rétturinn til vinnu verði að veruleika, einnig fyrir þá sem verða fatlaðir meðan þeir gegna starfi, með því að gera viðeigandi ráðstafanir, til að mynda með lagasetningu, til þess meðal annars: </w:t>
      </w:r>
      <w:r w:rsidRPr="00BC504F">
        <w:rPr>
          <w:rFonts w:eastAsia="Times New Roman" w:cstheme="minorHAnsi"/>
          <w:i/>
          <w:iCs/>
          <w:color w:val="242424"/>
          <w:sz w:val="24"/>
          <w:szCs w:val="24"/>
          <w:lang w:eastAsia="is-IS"/>
        </w:rPr>
        <w:br/>
      </w:r>
      <w:r w:rsidRPr="00BC504F">
        <w:rPr>
          <w:rFonts w:eastAsia="Times New Roman" w:cstheme="minorHAnsi"/>
          <w:i/>
          <w:iCs/>
          <w:color w:val="242424"/>
          <w:sz w:val="24"/>
          <w:szCs w:val="24"/>
          <w:shd w:val="clear" w:color="auto" w:fill="FFFFFF"/>
          <w:lang w:eastAsia="is-IS"/>
        </w:rPr>
        <w:t>       a)      að leggja bann við mismunun vegna fötlunar að því er varðar öll mál sem tengjast störfum af hvaða tagi sem er, meðal annars nýliðunar-, ráðningar- og starfsskilyrði, starfsöryggi, starfsframa og öryggi og hollustuhætti á vinnustað, </w:t>
      </w:r>
      <w:r w:rsidRPr="00BC504F">
        <w:rPr>
          <w:rFonts w:eastAsia="Times New Roman" w:cstheme="minorHAnsi"/>
          <w:i/>
          <w:iCs/>
          <w:color w:val="242424"/>
          <w:sz w:val="24"/>
          <w:szCs w:val="24"/>
          <w:lang w:eastAsia="is-IS"/>
        </w:rPr>
        <w:br/>
      </w:r>
      <w:r w:rsidRPr="00BC504F">
        <w:rPr>
          <w:rFonts w:eastAsia="Times New Roman" w:cstheme="minorHAnsi"/>
          <w:i/>
          <w:iCs/>
          <w:color w:val="242424"/>
          <w:sz w:val="24"/>
          <w:szCs w:val="24"/>
          <w:shd w:val="clear" w:color="auto" w:fill="FFFFFF"/>
          <w:lang w:eastAsia="is-IS"/>
        </w:rPr>
        <w:t>       b)      að vernda rétt fatlaðs fólks, til jafns við rétt annarra, til sanngjarnra og hagstæðra vinnuskilyrða, einnig jafnra tækifæra og launajafnréttis, öryggis og hollustu á vinnustað og til verndar gegn áreitni, og til þess að fá úrlausn kvörtunarmála, ...</w:t>
      </w:r>
    </w:p>
    <w:p w14:paraId="4503B52E" w14:textId="18207852" w:rsidR="00B71CF7" w:rsidRDefault="00BC504F" w:rsidP="00BC504F">
      <w:pPr>
        <w:spacing w:after="0" w:line="240" w:lineRule="auto"/>
        <w:rPr>
          <w:rFonts w:ascii="Times New Roman" w:eastAsia="Times New Roman" w:hAnsi="Times New Roman" w:cs="Times New Roman"/>
          <w:i/>
          <w:iCs/>
          <w:color w:val="242424"/>
          <w:sz w:val="24"/>
          <w:szCs w:val="24"/>
          <w:shd w:val="clear" w:color="auto" w:fill="FFFFFF"/>
          <w:lang w:eastAsia="is-IS"/>
        </w:rPr>
      </w:pPr>
      <w:r w:rsidRPr="00BC504F">
        <w:rPr>
          <w:rFonts w:eastAsia="Times New Roman" w:cstheme="minorHAnsi"/>
          <w:i/>
          <w:iCs/>
          <w:color w:val="242424"/>
          <w:sz w:val="24"/>
          <w:szCs w:val="24"/>
          <w:shd w:val="clear" w:color="auto" w:fill="FFFFFF"/>
          <w:lang w:eastAsia="is-IS"/>
        </w:rPr>
        <w:t>       e)      að skapa atvinnutækifæri fyrir fatlað fólk og stuðla að starfsframa þess á vinnu</w:t>
      </w:r>
      <w:r w:rsidRPr="00BC504F">
        <w:rPr>
          <w:rFonts w:eastAsia="Times New Roman" w:cstheme="minorHAnsi"/>
          <w:i/>
          <w:iCs/>
          <w:color w:val="242424"/>
          <w:sz w:val="24"/>
          <w:szCs w:val="24"/>
          <w:shd w:val="clear" w:color="auto" w:fill="FFFFFF"/>
          <w:lang w:eastAsia="is-IS"/>
        </w:rPr>
        <w:softHyphen/>
        <w:t>markaði, ásamt því að auka aðstoð við að finna starf, fá það, halda því og fara aftur inn á vinnumarkað, </w:t>
      </w:r>
      <w:r w:rsidRPr="00BC504F">
        <w:rPr>
          <w:rFonts w:eastAsia="Times New Roman" w:cstheme="minorHAnsi"/>
          <w:i/>
          <w:iCs/>
          <w:color w:val="242424"/>
          <w:sz w:val="24"/>
          <w:szCs w:val="24"/>
          <w:lang w:eastAsia="is-IS"/>
        </w:rPr>
        <w:br/>
      </w:r>
      <w:r w:rsidRPr="00BC504F">
        <w:rPr>
          <w:rFonts w:eastAsia="Times New Roman" w:cstheme="minorHAnsi"/>
          <w:i/>
          <w:iCs/>
          <w:color w:val="242424"/>
          <w:sz w:val="24"/>
          <w:szCs w:val="24"/>
          <w:shd w:val="clear" w:color="auto" w:fill="FFFFFF"/>
          <w:lang w:eastAsia="is-IS"/>
        </w:rPr>
        <w:t>       f)      að fjölga tækifærum til að starfa sjálfstætt, stunda frumkvöðlastarfsemi, þróa sam</w:t>
      </w:r>
      <w:r w:rsidRPr="00BC504F">
        <w:rPr>
          <w:rFonts w:eastAsia="Times New Roman" w:cstheme="minorHAnsi"/>
          <w:i/>
          <w:iCs/>
          <w:color w:val="242424"/>
          <w:sz w:val="24"/>
          <w:szCs w:val="24"/>
          <w:shd w:val="clear" w:color="auto" w:fill="FFFFFF"/>
          <w:lang w:eastAsia="is-IS"/>
        </w:rPr>
        <w:softHyphen/>
        <w:t>vinnufélög og stofna eigin fyrirtæki, </w:t>
      </w:r>
      <w:r w:rsidRPr="00BC504F">
        <w:rPr>
          <w:rFonts w:eastAsia="Times New Roman" w:cstheme="minorHAnsi"/>
          <w:i/>
          <w:iCs/>
          <w:color w:val="242424"/>
          <w:sz w:val="24"/>
          <w:szCs w:val="24"/>
          <w:lang w:eastAsia="is-IS"/>
        </w:rPr>
        <w:br/>
      </w:r>
      <w:r w:rsidRPr="00BC504F">
        <w:rPr>
          <w:rFonts w:eastAsia="Times New Roman" w:cstheme="minorHAnsi"/>
          <w:i/>
          <w:iCs/>
          <w:color w:val="242424"/>
          <w:sz w:val="24"/>
          <w:szCs w:val="24"/>
          <w:shd w:val="clear" w:color="auto" w:fill="FFFFFF"/>
          <w:lang w:eastAsia="is-IS"/>
        </w:rPr>
        <w:t>       g)      að ráða fatlað fólk til starfa innan opinbera geirans, </w:t>
      </w:r>
      <w:r w:rsidRPr="00BC504F">
        <w:rPr>
          <w:rFonts w:eastAsia="Times New Roman" w:cstheme="minorHAnsi"/>
          <w:i/>
          <w:iCs/>
          <w:color w:val="242424"/>
          <w:sz w:val="24"/>
          <w:szCs w:val="24"/>
          <w:lang w:eastAsia="is-IS"/>
        </w:rPr>
        <w:br/>
      </w:r>
      <w:r w:rsidRPr="00BC504F">
        <w:rPr>
          <w:rFonts w:eastAsia="Times New Roman" w:cstheme="minorHAnsi"/>
          <w:i/>
          <w:iCs/>
          <w:color w:val="242424"/>
          <w:sz w:val="24"/>
          <w:szCs w:val="24"/>
          <w:shd w:val="clear" w:color="auto" w:fill="FFFFFF"/>
          <w:lang w:eastAsia="is-IS"/>
        </w:rPr>
        <w:t>       h)      að stuðla að því að fatlað fólk verði ráðið til starfa innan einkageirans með því að marka stefnu við hæfi og gera viðeigandi ráðstafanir sem kunna að felast í áætlunum um sértækar aðgerðir, hvatningu og öðrum aðgerðum, </w:t>
      </w:r>
      <w:r w:rsidRPr="00BC504F">
        <w:rPr>
          <w:rFonts w:eastAsia="Times New Roman" w:cstheme="minorHAnsi"/>
          <w:i/>
          <w:iCs/>
          <w:color w:val="242424"/>
          <w:sz w:val="24"/>
          <w:szCs w:val="24"/>
          <w:lang w:eastAsia="is-IS"/>
        </w:rPr>
        <w:br/>
      </w:r>
      <w:r w:rsidRPr="00BC504F">
        <w:rPr>
          <w:rFonts w:eastAsia="Times New Roman" w:cstheme="minorHAnsi"/>
          <w:i/>
          <w:iCs/>
          <w:color w:val="242424"/>
          <w:sz w:val="24"/>
          <w:szCs w:val="24"/>
          <w:shd w:val="clear" w:color="auto" w:fill="FFFFFF"/>
          <w:lang w:eastAsia="is-IS"/>
        </w:rPr>
        <w:t>       i)          að tryggja að fatlað fólk á vinnustað fái notið viðeigandi aðlögunar, </w:t>
      </w:r>
      <w:r w:rsidRPr="00BC504F">
        <w:rPr>
          <w:rFonts w:eastAsia="Times New Roman" w:cstheme="minorHAnsi"/>
          <w:i/>
          <w:iCs/>
          <w:color w:val="242424"/>
          <w:sz w:val="24"/>
          <w:szCs w:val="24"/>
          <w:lang w:eastAsia="is-IS"/>
        </w:rPr>
        <w:br/>
      </w:r>
      <w:r w:rsidRPr="00BC504F">
        <w:rPr>
          <w:rFonts w:eastAsia="Times New Roman" w:cstheme="minorHAnsi"/>
          <w:i/>
          <w:iCs/>
          <w:color w:val="242424"/>
          <w:sz w:val="24"/>
          <w:szCs w:val="24"/>
          <w:shd w:val="clear" w:color="auto" w:fill="FFFFFF"/>
          <w:lang w:eastAsia="is-IS"/>
        </w:rPr>
        <w:t>       j)          að stuðla að því að fatlað fólk geti aflað sér starfsreynslu á almennum vinnumarkaði,</w:t>
      </w:r>
      <w:r w:rsidRPr="00BC504F">
        <w:rPr>
          <w:rFonts w:ascii="Times New Roman" w:eastAsia="Times New Roman" w:hAnsi="Times New Roman" w:cs="Times New Roman"/>
          <w:i/>
          <w:iCs/>
          <w:color w:val="242424"/>
          <w:sz w:val="24"/>
          <w:szCs w:val="24"/>
          <w:shd w:val="clear" w:color="auto" w:fill="FFFFFF"/>
          <w:lang w:eastAsia="is-IS"/>
        </w:rPr>
        <w:t> </w:t>
      </w:r>
    </w:p>
    <w:p w14:paraId="30B4A347" w14:textId="1CE8AB32" w:rsidR="00B71CF7" w:rsidRDefault="00B71CF7" w:rsidP="00BC504F">
      <w:pPr>
        <w:spacing w:after="0" w:line="240" w:lineRule="auto"/>
        <w:rPr>
          <w:rFonts w:ascii="Times New Roman" w:eastAsia="Times New Roman" w:hAnsi="Times New Roman" w:cs="Times New Roman"/>
          <w:i/>
          <w:iCs/>
          <w:color w:val="242424"/>
          <w:sz w:val="24"/>
          <w:szCs w:val="24"/>
          <w:shd w:val="clear" w:color="auto" w:fill="FFFFFF"/>
          <w:lang w:eastAsia="is-IS"/>
        </w:rPr>
      </w:pPr>
    </w:p>
    <w:p w14:paraId="5DFE4E45" w14:textId="553C14C9" w:rsidR="005D73D5" w:rsidRDefault="00B71CF7" w:rsidP="00B71CF7">
      <w:pPr>
        <w:spacing w:after="0" w:line="240" w:lineRule="auto"/>
        <w:jc w:val="both"/>
        <w:rPr>
          <w:rFonts w:cstheme="minorHAnsi"/>
          <w:sz w:val="24"/>
          <w:szCs w:val="24"/>
        </w:rPr>
      </w:pPr>
      <w:r>
        <w:rPr>
          <w:rFonts w:eastAsia="Times New Roman" w:cstheme="minorHAnsi"/>
          <w:color w:val="242424"/>
          <w:sz w:val="24"/>
          <w:szCs w:val="24"/>
          <w:shd w:val="clear" w:color="auto" w:fill="FFFFFF"/>
          <w:lang w:eastAsia="is-IS"/>
        </w:rPr>
        <w:t xml:space="preserve">Fjallað er um ýmis þau réttindi fatlaðs fólks sem mælt fyrir um í 27. gr. samnings SÞ í lögum um jafna meðferð á vinnumarkaði. Samkvæmt núgildandi lögum og því lagafrumvarpi sem hér er til umsagnar á Jafnréttsstofa að hafa eftirlit með framkvæmd laganna nú og einnig ef frumvarp þetta verður að lögum. </w:t>
      </w:r>
      <w:r>
        <w:rPr>
          <w:rFonts w:cstheme="minorHAnsi"/>
          <w:sz w:val="24"/>
          <w:szCs w:val="24"/>
        </w:rPr>
        <w:t xml:space="preserve">Jafnréttisstofa uppfyllir ekki kröfur 2. mgr. 33. gr. samnings SÞ um réttindi fatlaðs fólks né Parísar meginreglnanna. Það fyrirkomulag </w:t>
      </w:r>
      <w:r w:rsidR="006B5CB8">
        <w:rPr>
          <w:rFonts w:cstheme="minorHAnsi"/>
          <w:sz w:val="24"/>
          <w:szCs w:val="24"/>
        </w:rPr>
        <w:t xml:space="preserve">sem er samkvæmt núgildandi lögum og gert er ráð fyrir samkvæmt frumvarpinu </w:t>
      </w:r>
      <w:r>
        <w:rPr>
          <w:rFonts w:cstheme="minorHAnsi"/>
          <w:sz w:val="24"/>
          <w:szCs w:val="24"/>
        </w:rPr>
        <w:t xml:space="preserve">uppfyllir því ekki kröfur samnings </w:t>
      </w:r>
      <w:r>
        <w:rPr>
          <w:rFonts w:cstheme="minorHAnsi"/>
          <w:sz w:val="24"/>
          <w:szCs w:val="24"/>
        </w:rPr>
        <w:lastRenderedPageBreak/>
        <w:t>SÞ hvað varðar eftirlit með að fatlað fólk njóti jafnréttis á vinnumarkaði og sé varið fyrir mismunun þar.</w:t>
      </w:r>
    </w:p>
    <w:p w14:paraId="7CF638A9" w14:textId="77777777" w:rsidR="006F0471" w:rsidRDefault="006F0471" w:rsidP="00B71CF7">
      <w:pPr>
        <w:spacing w:after="0" w:line="240" w:lineRule="auto"/>
        <w:jc w:val="both"/>
        <w:rPr>
          <w:rFonts w:cstheme="minorHAnsi"/>
          <w:sz w:val="24"/>
          <w:szCs w:val="24"/>
        </w:rPr>
      </w:pPr>
    </w:p>
    <w:p w14:paraId="24FC4CD2" w14:textId="05F40793" w:rsidR="00B71CF7" w:rsidRDefault="005D73D5" w:rsidP="005D73D5">
      <w:pPr>
        <w:jc w:val="both"/>
        <w:rPr>
          <w:sz w:val="24"/>
          <w:szCs w:val="24"/>
        </w:rPr>
      </w:pPr>
      <w:r w:rsidRPr="005D73D5">
        <w:rPr>
          <w:sz w:val="24"/>
          <w:szCs w:val="24"/>
        </w:rPr>
        <w:t xml:space="preserve">Þá </w:t>
      </w:r>
      <w:r w:rsidR="006F0471">
        <w:rPr>
          <w:sz w:val="24"/>
          <w:szCs w:val="24"/>
        </w:rPr>
        <w:t>telja samtökin í þessu sambandi óhjákvæmilegt að ítreka nauðsyn þess</w:t>
      </w:r>
      <w:r w:rsidRPr="005D73D5">
        <w:rPr>
          <w:sz w:val="24"/>
          <w:szCs w:val="24"/>
        </w:rPr>
        <w:t xml:space="preserve"> að </w:t>
      </w:r>
      <w:r w:rsidR="006F0471">
        <w:rPr>
          <w:sz w:val="24"/>
          <w:szCs w:val="24"/>
        </w:rPr>
        <w:t>forsætisráðuneyti</w:t>
      </w:r>
      <w:r w:rsidRPr="005D73D5">
        <w:rPr>
          <w:sz w:val="24"/>
          <w:szCs w:val="24"/>
        </w:rPr>
        <w:t xml:space="preserve">ð </w:t>
      </w:r>
      <w:r>
        <w:rPr>
          <w:sz w:val="24"/>
          <w:szCs w:val="24"/>
        </w:rPr>
        <w:t>geri grein fyrir</w:t>
      </w:r>
      <w:r w:rsidRPr="005D73D5">
        <w:rPr>
          <w:sz w:val="24"/>
          <w:szCs w:val="24"/>
        </w:rPr>
        <w:t xml:space="preserve"> fyrirætlunum sínum </w:t>
      </w:r>
      <w:r w:rsidR="006F0471">
        <w:rPr>
          <w:sz w:val="24"/>
          <w:szCs w:val="24"/>
        </w:rPr>
        <w:t>hvað varðar framlagningu frumvarps til</w:t>
      </w:r>
      <w:r w:rsidRPr="005D73D5">
        <w:rPr>
          <w:sz w:val="24"/>
          <w:szCs w:val="24"/>
        </w:rPr>
        <w:t xml:space="preserve"> heildstæðra mismununalaga sem banna mismunun, m.a. á grundvelli fötlunar, á öllum sviðum samfélagsins</w:t>
      </w:r>
      <w:r>
        <w:rPr>
          <w:sz w:val="24"/>
          <w:szCs w:val="24"/>
        </w:rPr>
        <w:t>.</w:t>
      </w:r>
      <w:r>
        <w:rPr>
          <w:rStyle w:val="FootnoteReference"/>
          <w:sz w:val="24"/>
          <w:szCs w:val="24"/>
        </w:rPr>
        <w:footnoteReference w:id="3"/>
      </w:r>
    </w:p>
    <w:p w14:paraId="2A271C4D" w14:textId="70571CF4" w:rsidR="00D932AB" w:rsidRDefault="00D932AB" w:rsidP="005D73D5">
      <w:pPr>
        <w:jc w:val="both"/>
        <w:rPr>
          <w:sz w:val="24"/>
          <w:szCs w:val="24"/>
        </w:rPr>
      </w:pPr>
      <w:r>
        <w:rPr>
          <w:sz w:val="24"/>
          <w:szCs w:val="24"/>
        </w:rPr>
        <w:t>Landssamtökin Þroskahjálp taka heils hugar undir umsögn Mannréttindaskrifstofu Íslands um frumvarpið hvað varðar þörf á að styrkja Jafnréttisstofu og kærunefnd hvað varðar fjámagn, sérþekkingu o.fl. Samtökin eru einnig fullkomlega sammmála</w:t>
      </w:r>
      <w:r w:rsidR="006F0471">
        <w:rPr>
          <w:sz w:val="24"/>
          <w:szCs w:val="24"/>
        </w:rPr>
        <w:t xml:space="preserve"> eftirfarandi</w:t>
      </w:r>
      <w:r>
        <w:rPr>
          <w:sz w:val="24"/>
          <w:szCs w:val="24"/>
        </w:rPr>
        <w:t xml:space="preserve"> </w:t>
      </w:r>
      <w:r w:rsidR="00914576">
        <w:rPr>
          <w:sz w:val="24"/>
          <w:szCs w:val="24"/>
        </w:rPr>
        <w:t>mati og tillögu Mannréttindaskrifstofu:</w:t>
      </w:r>
    </w:p>
    <w:p w14:paraId="3708A58C" w14:textId="6A02D369" w:rsidR="00D932AB" w:rsidRDefault="00914576" w:rsidP="00D932AB">
      <w:pPr>
        <w:suppressAutoHyphens/>
        <w:autoSpaceDN w:val="0"/>
        <w:jc w:val="both"/>
        <w:rPr>
          <w:rFonts w:cstheme="minorHAnsi"/>
          <w:sz w:val="24"/>
          <w:szCs w:val="24"/>
        </w:rPr>
      </w:pPr>
      <w:r>
        <w:rPr>
          <w:rFonts w:cstheme="minorHAnsi"/>
          <w:sz w:val="24"/>
          <w:szCs w:val="24"/>
        </w:rPr>
        <w:t>„</w:t>
      </w:r>
      <w:r w:rsidR="00D932AB" w:rsidRPr="00914576">
        <w:rPr>
          <w:rFonts w:cstheme="minorHAnsi"/>
          <w:sz w:val="24"/>
          <w:szCs w:val="24"/>
        </w:rPr>
        <w:t>Fá kærumál berast Jafnréttisstofu, því vantar peninga og fólk til að kynna löggjöfina, fylgja ábendingum eftir, skoða aðstæður og kalla eftir gögnum svo dæmi séu nefnd. Hvetur MRSÍ því til þess að til þessa verði litið við ákvörðun fjárframlaga til skrifstofunnar.</w:t>
      </w:r>
      <w:r>
        <w:rPr>
          <w:rFonts w:cstheme="minorHAnsi"/>
          <w:sz w:val="24"/>
          <w:szCs w:val="24"/>
        </w:rPr>
        <w:t>“</w:t>
      </w:r>
    </w:p>
    <w:p w14:paraId="2AA84845" w14:textId="78E651E0" w:rsidR="00914576" w:rsidRPr="00F72963" w:rsidRDefault="00914576" w:rsidP="00914576">
      <w:pPr>
        <w:jc w:val="both"/>
        <w:rPr>
          <w:rFonts w:eastAsia="Times New Roman" w:cstheme="minorHAnsi"/>
          <w:color w:val="242424"/>
          <w:sz w:val="24"/>
          <w:szCs w:val="24"/>
          <w:shd w:val="clear" w:color="auto" w:fill="FFFFFF"/>
          <w:lang w:eastAsia="is-IS"/>
        </w:rPr>
      </w:pPr>
      <w:r>
        <w:rPr>
          <w:rFonts w:eastAsia="Times New Roman" w:cstheme="minorHAnsi"/>
          <w:color w:val="242424"/>
          <w:sz w:val="24"/>
          <w:szCs w:val="24"/>
          <w:shd w:val="clear" w:color="auto" w:fill="FFFFFF"/>
          <w:lang w:eastAsia="is-IS"/>
        </w:rPr>
        <w:t>Landssamtökin þroskahjálp minna ríkið að lokum á samráðsskyldur þess gagnvart fötluðu fólki og samtökum sem vinna að rétt</w:t>
      </w:r>
      <w:r w:rsidR="006F0471">
        <w:rPr>
          <w:rFonts w:eastAsia="Times New Roman" w:cstheme="minorHAnsi"/>
          <w:color w:val="242424"/>
          <w:sz w:val="24"/>
          <w:szCs w:val="24"/>
          <w:shd w:val="clear" w:color="auto" w:fill="FFFFFF"/>
          <w:lang w:eastAsia="is-IS"/>
        </w:rPr>
        <w:t>inda-</w:t>
      </w:r>
      <w:r>
        <w:rPr>
          <w:rFonts w:eastAsia="Times New Roman" w:cstheme="minorHAnsi"/>
          <w:color w:val="242424"/>
          <w:sz w:val="24"/>
          <w:szCs w:val="24"/>
          <w:shd w:val="clear" w:color="auto" w:fill="FFFFFF"/>
          <w:lang w:eastAsia="is-IS"/>
        </w:rPr>
        <w:t xml:space="preserve"> og </w:t>
      </w:r>
      <w:r w:rsidR="006F0471">
        <w:rPr>
          <w:rFonts w:eastAsia="Times New Roman" w:cstheme="minorHAnsi"/>
          <w:color w:val="242424"/>
          <w:sz w:val="24"/>
          <w:szCs w:val="24"/>
          <w:shd w:val="clear" w:color="auto" w:fill="FFFFFF"/>
          <w:lang w:eastAsia="is-IS"/>
        </w:rPr>
        <w:t>ha</w:t>
      </w:r>
      <w:r>
        <w:rPr>
          <w:rFonts w:eastAsia="Times New Roman" w:cstheme="minorHAnsi"/>
          <w:color w:val="242424"/>
          <w:sz w:val="24"/>
          <w:szCs w:val="24"/>
          <w:shd w:val="clear" w:color="auto" w:fill="FFFFFF"/>
          <w:lang w:eastAsia="is-IS"/>
        </w:rPr>
        <w:t>gsmunamálum þess og lýsa miklum áhuga og vilja til að taka þátt í slíku samráði við hlutaðeigandi stjórnvöld</w:t>
      </w:r>
      <w:r w:rsidR="006F0471">
        <w:rPr>
          <w:rFonts w:eastAsia="Times New Roman" w:cstheme="minorHAnsi"/>
          <w:color w:val="242424"/>
          <w:sz w:val="24"/>
          <w:szCs w:val="24"/>
          <w:shd w:val="clear" w:color="auto" w:fill="FFFFFF"/>
          <w:lang w:eastAsia="is-IS"/>
        </w:rPr>
        <w:t xml:space="preserve"> </w:t>
      </w:r>
      <w:r>
        <w:rPr>
          <w:rFonts w:eastAsia="Times New Roman" w:cstheme="minorHAnsi"/>
          <w:color w:val="242424"/>
          <w:sz w:val="24"/>
          <w:szCs w:val="24"/>
          <w:shd w:val="clear" w:color="auto" w:fill="FFFFFF"/>
          <w:lang w:eastAsia="is-IS"/>
        </w:rPr>
        <w:t>og vísa í því sambandi til  3. mg. 4. gr. og 3. mgr. 33. gr. samnings SÞ um réttindi fatlaðs fólks.</w:t>
      </w:r>
      <w:r>
        <w:rPr>
          <w:rStyle w:val="FootnoteReference"/>
          <w:rFonts w:eastAsia="Times New Roman" w:cstheme="minorHAnsi"/>
          <w:color w:val="242424"/>
          <w:sz w:val="24"/>
          <w:szCs w:val="24"/>
          <w:shd w:val="clear" w:color="auto" w:fill="FFFFFF"/>
          <w:lang w:eastAsia="is-IS"/>
        </w:rPr>
        <w:footnoteReference w:id="4"/>
      </w:r>
    </w:p>
    <w:p w14:paraId="59A08675" w14:textId="36DFFC55" w:rsidR="004D5884" w:rsidRPr="006F0471" w:rsidRDefault="00914576" w:rsidP="006F0471">
      <w:pPr>
        <w:jc w:val="both"/>
        <w:rPr>
          <w:rFonts w:eastAsia="Times New Roman" w:cstheme="minorHAnsi"/>
          <w:color w:val="242424"/>
          <w:sz w:val="24"/>
          <w:szCs w:val="24"/>
          <w:shd w:val="clear" w:color="auto" w:fill="FFFFFF"/>
          <w:lang w:eastAsia="is-IS"/>
        </w:rPr>
      </w:pPr>
      <w:r w:rsidRPr="00325F0F">
        <w:rPr>
          <w:rFonts w:ascii="Times New Roman" w:eastAsia="Times New Roman" w:hAnsi="Times New Roman" w:cs="Times New Roman"/>
          <w:color w:val="242424"/>
          <w:sz w:val="24"/>
          <w:szCs w:val="24"/>
          <w:lang w:eastAsia="is-IS"/>
        </w:rPr>
        <w:br/>
      </w:r>
      <w:r w:rsidR="004D5884" w:rsidRPr="00E452BE">
        <w:rPr>
          <w:rFonts w:cstheme="minorHAnsi"/>
          <w:sz w:val="24"/>
          <w:szCs w:val="24"/>
        </w:rPr>
        <w:t>Reykjavík</w:t>
      </w:r>
      <w:r w:rsidR="004D5884">
        <w:rPr>
          <w:rFonts w:cstheme="minorHAnsi"/>
          <w:sz w:val="24"/>
          <w:szCs w:val="24"/>
        </w:rPr>
        <w:t>,</w:t>
      </w:r>
      <w:r w:rsidR="004D5884" w:rsidRPr="00E452BE">
        <w:rPr>
          <w:rFonts w:cstheme="minorHAnsi"/>
          <w:sz w:val="24"/>
          <w:szCs w:val="24"/>
        </w:rPr>
        <w:t xml:space="preserve"> </w:t>
      </w:r>
      <w:r w:rsidR="004D5884">
        <w:rPr>
          <w:rFonts w:cstheme="minorHAnsi"/>
          <w:sz w:val="24"/>
          <w:szCs w:val="24"/>
        </w:rPr>
        <w:t xml:space="preserve">6. ágúst </w:t>
      </w:r>
      <w:r w:rsidR="004D5884" w:rsidRPr="00E452BE">
        <w:rPr>
          <w:rFonts w:cstheme="minorHAnsi"/>
          <w:sz w:val="24"/>
          <w:szCs w:val="24"/>
        </w:rPr>
        <w:t>2020</w:t>
      </w:r>
      <w:r w:rsidR="004D5884">
        <w:rPr>
          <w:rFonts w:cstheme="minorHAnsi"/>
          <w:sz w:val="24"/>
          <w:szCs w:val="24"/>
        </w:rPr>
        <w:t>.</w:t>
      </w:r>
    </w:p>
    <w:p w14:paraId="7E530B78" w14:textId="77777777" w:rsidR="004D5884" w:rsidRDefault="004D5884" w:rsidP="004D5884">
      <w:pPr>
        <w:pStyle w:val="xmsonormal"/>
        <w:spacing w:line="276" w:lineRule="auto"/>
        <w:jc w:val="both"/>
        <w:rPr>
          <w:rFonts w:asciiTheme="minorHAnsi" w:hAnsiTheme="minorHAnsi" w:cstheme="minorHAnsi"/>
          <w:sz w:val="24"/>
          <w:szCs w:val="24"/>
        </w:rPr>
      </w:pPr>
    </w:p>
    <w:p w14:paraId="52EBFA0C" w14:textId="32D52A3B" w:rsidR="004D5884" w:rsidRDefault="004D5884" w:rsidP="004D5884">
      <w:pPr>
        <w:pStyle w:val="xmsonormal"/>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Bryndís Snæbjörnsdóttir, formaður </w:t>
      </w:r>
      <w:r w:rsidR="006F0471">
        <w:rPr>
          <w:rFonts w:asciiTheme="minorHAnsi" w:hAnsiTheme="minorHAnsi" w:cstheme="minorHAnsi"/>
          <w:sz w:val="24"/>
          <w:szCs w:val="24"/>
        </w:rPr>
        <w:t>Þ</w:t>
      </w:r>
      <w:r>
        <w:rPr>
          <w:rFonts w:asciiTheme="minorHAnsi" w:hAnsiTheme="minorHAnsi" w:cstheme="minorHAnsi"/>
          <w:sz w:val="24"/>
          <w:szCs w:val="24"/>
        </w:rPr>
        <w:t>roskahjálpar</w:t>
      </w:r>
    </w:p>
    <w:p w14:paraId="41E47726" w14:textId="77777777" w:rsidR="004D5884" w:rsidRPr="00E452BE" w:rsidRDefault="004D5884" w:rsidP="004D5884">
      <w:pPr>
        <w:pStyle w:val="xmsonormal"/>
        <w:spacing w:line="276" w:lineRule="auto"/>
        <w:jc w:val="both"/>
        <w:rPr>
          <w:rFonts w:asciiTheme="minorHAnsi" w:hAnsiTheme="minorHAnsi" w:cstheme="minorHAnsi"/>
          <w:sz w:val="24"/>
          <w:szCs w:val="24"/>
        </w:rPr>
      </w:pPr>
      <w:r>
        <w:rPr>
          <w:rFonts w:asciiTheme="minorHAnsi" w:hAnsiTheme="minorHAnsi" w:cstheme="minorHAnsi"/>
          <w:sz w:val="24"/>
          <w:szCs w:val="24"/>
        </w:rPr>
        <w:t>Árni Múli Jónasson, framkvæmdastjóri Þroskahjálpar</w:t>
      </w:r>
    </w:p>
    <w:p w14:paraId="74BBD002" w14:textId="77777777" w:rsidR="004D5884" w:rsidRPr="00A066AB" w:rsidRDefault="004D5884" w:rsidP="004D5884">
      <w:pPr>
        <w:jc w:val="both"/>
        <w:rPr>
          <w:rFonts w:cstheme="minorHAnsi"/>
          <w:sz w:val="24"/>
          <w:szCs w:val="24"/>
        </w:rPr>
      </w:pPr>
    </w:p>
    <w:sectPr w:rsidR="004D5884" w:rsidRPr="00A066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E3A27" w14:textId="77777777" w:rsidR="006E725F" w:rsidRDefault="006E725F" w:rsidP="005C56E3">
      <w:pPr>
        <w:spacing w:after="0" w:line="240" w:lineRule="auto"/>
      </w:pPr>
      <w:r>
        <w:separator/>
      </w:r>
    </w:p>
  </w:endnote>
  <w:endnote w:type="continuationSeparator" w:id="0">
    <w:p w14:paraId="4BAEA25D" w14:textId="77777777" w:rsidR="006E725F" w:rsidRDefault="006E725F" w:rsidP="005C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BE107" w14:textId="77777777" w:rsidR="006E725F" w:rsidRDefault="006E725F" w:rsidP="005C56E3">
      <w:pPr>
        <w:spacing w:after="0" w:line="240" w:lineRule="auto"/>
      </w:pPr>
      <w:r>
        <w:separator/>
      </w:r>
    </w:p>
  </w:footnote>
  <w:footnote w:type="continuationSeparator" w:id="0">
    <w:p w14:paraId="4A6690F5" w14:textId="77777777" w:rsidR="006E725F" w:rsidRDefault="006E725F" w:rsidP="005C56E3">
      <w:pPr>
        <w:spacing w:after="0" w:line="240" w:lineRule="auto"/>
      </w:pPr>
      <w:r>
        <w:continuationSeparator/>
      </w:r>
    </w:p>
  </w:footnote>
  <w:footnote w:id="1">
    <w:p w14:paraId="4CB4521A" w14:textId="7EE079C3" w:rsidR="004D5884" w:rsidRDefault="004D5884">
      <w:pPr>
        <w:pStyle w:val="FootnoteText"/>
      </w:pPr>
      <w:r>
        <w:rPr>
          <w:rStyle w:val="FootnoteReference"/>
        </w:rPr>
        <w:footnoteRef/>
      </w:r>
      <w:r>
        <w:t xml:space="preserve"> </w:t>
      </w:r>
      <w:r w:rsidRPr="001122C7">
        <w:rPr>
          <w:rFonts w:cstheme="minorHAnsi"/>
          <w:color w:val="000000"/>
          <w:shd w:val="clear" w:color="auto" w:fill="FFFFFF"/>
        </w:rPr>
        <w:t>Landssamtökin Þroskahjálp vinna að réttinda- og hagsmunamálum fatlaðs fólks, með sérstaka áherslu á fólk með þroskahömlun</w:t>
      </w:r>
      <w:r>
        <w:rPr>
          <w:rFonts w:cstheme="minorHAnsi"/>
          <w:color w:val="000000"/>
          <w:shd w:val="clear" w:color="auto" w:fill="FFFFFF"/>
        </w:rPr>
        <w:t xml:space="preserve"> og fötluð börn</w:t>
      </w:r>
      <w:r w:rsidRPr="001122C7">
        <w:rPr>
          <w:rFonts w:cstheme="minorHAnsi"/>
          <w:color w:val="000000"/>
          <w:shd w:val="clear" w:color="auto" w:fill="FFFFFF"/>
        </w:rPr>
        <w:t>. Samtökin byggja stefnu sína á samningi Sameinuðu þjóðanna um réttindi fatlaðs fólks, barnasáttmála SÞ og öðrum fjölþjóðlegum mannréttindasamningum. Um 20 félög eiga aðild að samtökunum</w:t>
      </w:r>
      <w:r>
        <w:rPr>
          <w:rFonts w:cstheme="minorHAnsi"/>
          <w:color w:val="000000"/>
          <w:shd w:val="clear" w:color="auto" w:fill="FFFFFF"/>
        </w:rPr>
        <w:t xml:space="preserve"> með um sex þúsund félagsmenn.</w:t>
      </w:r>
    </w:p>
  </w:footnote>
  <w:footnote w:id="2">
    <w:p w14:paraId="75C46112" w14:textId="448715D5" w:rsidR="006F0471" w:rsidRDefault="006F0471">
      <w:pPr>
        <w:pStyle w:val="FootnoteText"/>
      </w:pPr>
      <w:r>
        <w:rPr>
          <w:rStyle w:val="FootnoteReference"/>
        </w:rPr>
        <w:footnoteRef/>
      </w:r>
      <w:r>
        <w:t xml:space="preserve"> </w:t>
      </w:r>
      <w:r>
        <w:rPr>
          <w:rFonts w:cstheme="minorHAnsi"/>
        </w:rPr>
        <w:t xml:space="preserve">Í ljósi </w:t>
      </w:r>
      <w:r w:rsidRPr="00BC504F">
        <w:rPr>
          <w:rFonts w:cstheme="minorHAnsi"/>
        </w:rPr>
        <w:t xml:space="preserve">þess og þar sem nú eru næstum fjögur ár síðan ríkið skuldbatt sig til </w:t>
      </w:r>
      <w:r>
        <w:rPr>
          <w:rFonts w:cstheme="minorHAnsi"/>
        </w:rPr>
        <w:t xml:space="preserve">að framfylgja ákvæðum samnings SÞ um réttindi fatlaðs fólks </w:t>
      </w:r>
      <w:r w:rsidRPr="00BC504F">
        <w:rPr>
          <w:rFonts w:cstheme="minorHAnsi"/>
        </w:rPr>
        <w:t xml:space="preserve">telja </w:t>
      </w:r>
      <w:r>
        <w:rPr>
          <w:rFonts w:cstheme="minorHAnsi"/>
        </w:rPr>
        <w:t>Lands</w:t>
      </w:r>
      <w:r w:rsidRPr="00BC504F">
        <w:rPr>
          <w:rFonts w:cstheme="minorHAnsi"/>
        </w:rPr>
        <w:t>samtökin</w:t>
      </w:r>
      <w:r>
        <w:rPr>
          <w:rFonts w:cstheme="minorHAnsi"/>
        </w:rPr>
        <w:t xml:space="preserve"> Þroskahjálp</w:t>
      </w:r>
      <w:r w:rsidRPr="00BC504F">
        <w:rPr>
          <w:rFonts w:cstheme="minorHAnsi"/>
        </w:rPr>
        <w:t xml:space="preserve"> óhjákvæmilegt og bráðnauðsynlegt að ríkið geri ítarlega grein fyrir því í hver er staðan nú hvað varðar stofnun mannréttindastofnunar sem hefur eftirlit með mannréttindum fatlaðs fólks og hverjar eru fyrirætlanir ríkisins um að gera það sem gera það til að uppfylla þessa skyldu sína samkvæmt 33. gr. samnings SÞ.</w:t>
      </w:r>
    </w:p>
  </w:footnote>
  <w:footnote w:id="3">
    <w:p w14:paraId="1655216A" w14:textId="6EF89F4A" w:rsidR="005D73D5" w:rsidRPr="00914576" w:rsidRDefault="005D73D5" w:rsidP="00914576">
      <w:pPr>
        <w:spacing w:line="276" w:lineRule="auto"/>
        <w:jc w:val="both"/>
        <w:rPr>
          <w:sz w:val="20"/>
          <w:szCs w:val="20"/>
        </w:rPr>
      </w:pPr>
      <w:r>
        <w:rPr>
          <w:rStyle w:val="FootnoteReference"/>
        </w:rPr>
        <w:footnoteRef/>
      </w:r>
      <w:r>
        <w:t xml:space="preserve"> </w:t>
      </w:r>
      <w:r>
        <w:rPr>
          <w:sz w:val="20"/>
          <w:szCs w:val="20"/>
        </w:rPr>
        <w:t>Í b</w:t>
      </w:r>
      <w:r w:rsidRPr="006B5CB8">
        <w:rPr>
          <w:sz w:val="20"/>
          <w:szCs w:val="20"/>
        </w:rPr>
        <w:t>ráðbirgðaákvæði í  lögum nr. 85/2018, um jafna meðferð óháð kynþætti og þjóðernisuppruna, sem öðluðust gildi 1. september 2018</w:t>
      </w:r>
      <w:r>
        <w:rPr>
          <w:sz w:val="20"/>
          <w:szCs w:val="20"/>
        </w:rPr>
        <w:t>, segir:</w:t>
      </w:r>
      <w:r w:rsidRPr="006B5CB8">
        <w:rPr>
          <w:sz w:val="20"/>
          <w:szCs w:val="20"/>
        </w:rPr>
        <w:t xml:space="preserve"> </w:t>
      </w:r>
      <w:r>
        <w:rPr>
          <w:sz w:val="20"/>
          <w:szCs w:val="20"/>
        </w:rPr>
        <w:t>„</w:t>
      </w:r>
      <w:r w:rsidRPr="005D73D5">
        <w:rPr>
          <w:color w:val="242424"/>
          <w:sz w:val="20"/>
          <w:szCs w:val="20"/>
          <w:shd w:val="clear" w:color="auto" w:fill="FFFFFF"/>
        </w:rPr>
        <w:t>Ráðherra skal innan árs frá gildistöku laga þessara leggja fram á Alþingi frumvarp þar sem kveðið verði á um að lögunum verði breytt þannig að þau gildi ekki eingöngu um jafna meðferð einstaklinga óháð kynþætti og þjóðernisuppruna heldur einnig óháð trú, lífsskoðun, fötlun, aldri, kynhneigð, kynvitund, kyneinkennum eða kyntjáningu á öllum sviðum samfélagsins utan vinnumarkaðar, sbr. lög um jafna meðferð á vinnumarkaði.</w:t>
      </w:r>
      <w:r>
        <w:rPr>
          <w:color w:val="242424"/>
          <w:sz w:val="20"/>
          <w:szCs w:val="20"/>
          <w:shd w:val="clear" w:color="auto" w:fill="FFFFFF"/>
        </w:rPr>
        <w:t>“</w:t>
      </w:r>
    </w:p>
  </w:footnote>
  <w:footnote w:id="4">
    <w:p w14:paraId="7AB0C647" w14:textId="52BF78CB" w:rsidR="00914576" w:rsidRDefault="00914576" w:rsidP="00914576">
      <w:pPr>
        <w:jc w:val="both"/>
        <w:rPr>
          <w:rFonts w:eastAsia="Times New Roman" w:cstheme="minorHAnsi"/>
          <w:i/>
          <w:iCs/>
          <w:color w:val="242424"/>
          <w:sz w:val="24"/>
          <w:szCs w:val="24"/>
          <w:shd w:val="clear" w:color="auto" w:fill="FFFFFF"/>
          <w:lang w:eastAsia="is-IS"/>
        </w:rPr>
      </w:pPr>
      <w:r>
        <w:rPr>
          <w:rStyle w:val="FootnoteReference"/>
        </w:rPr>
        <w:footnoteRef/>
      </w:r>
      <w:r>
        <w:t xml:space="preserve"> </w:t>
      </w:r>
      <w:r w:rsidRPr="00914576">
        <w:rPr>
          <w:sz w:val="20"/>
          <w:szCs w:val="20"/>
        </w:rPr>
        <w:t>3. mgr. 4. gr. samnings SÞ hljóðar svo:</w:t>
      </w:r>
      <w:r>
        <w:t xml:space="preserve"> „</w:t>
      </w:r>
      <w:r w:rsidRPr="00914576">
        <w:rPr>
          <w:rFonts w:eastAsia="Times New Roman" w:cstheme="minorHAnsi"/>
          <w:color w:val="242424"/>
          <w:sz w:val="20"/>
          <w:szCs w:val="20"/>
          <w:shd w:val="clear" w:color="auto" w:fill="FFFFFF"/>
          <w:lang w:eastAsia="is-IS"/>
        </w:rPr>
        <w:t>Þegar aðildarríkin undirbúa löggjöf sína og stefnu samningi þessum til framkvæmdar og vinna að því að taka ákvarðanir um málefni sem varða fatlað fólk skulu þau hafa náið samráð við fatlað fólk og tryggja virka þátttöku þess, einnig fatlaðra barna, með milligöngu samtaka sem koma fram fyrir þess hönd.</w:t>
      </w:r>
      <w:r>
        <w:rPr>
          <w:rFonts w:eastAsia="Times New Roman" w:cstheme="minorHAnsi"/>
          <w:color w:val="242424"/>
          <w:sz w:val="20"/>
          <w:szCs w:val="20"/>
          <w:shd w:val="clear" w:color="auto" w:fill="FFFFFF"/>
          <w:lang w:eastAsia="is-IS"/>
        </w:rPr>
        <w:t>“ Og  í 3. mgr. 33. gr. samningsins segir: „</w:t>
      </w:r>
      <w:r w:rsidRPr="00914576">
        <w:rPr>
          <w:rFonts w:eastAsia="Times New Roman" w:cstheme="minorHAnsi"/>
          <w:color w:val="242424"/>
          <w:sz w:val="20"/>
          <w:szCs w:val="20"/>
          <w:shd w:val="clear" w:color="auto" w:fill="FFFFFF"/>
          <w:lang w:eastAsia="is-IS"/>
        </w:rPr>
        <w:t>Borgaralegt samfélag, einkum fatlað fólk og samtök sem fara með mál þess, skal eiga hlut að og taka fullan þátt í eftirlitsferlinu.</w:t>
      </w:r>
      <w:r>
        <w:rPr>
          <w:rFonts w:eastAsia="Times New Roman" w:cstheme="minorHAnsi"/>
          <w:color w:val="242424"/>
          <w:sz w:val="20"/>
          <w:szCs w:val="20"/>
          <w:shd w:val="clear" w:color="auto" w:fill="FFFFFF"/>
          <w:lang w:eastAsia="is-IS"/>
        </w:rPr>
        <w:t>“</w:t>
      </w:r>
      <w:r w:rsidRPr="00325F0F">
        <w:rPr>
          <w:rFonts w:ascii="Times New Roman" w:eastAsia="Times New Roman" w:hAnsi="Times New Roman" w:cs="Times New Roman"/>
          <w:color w:val="242424"/>
          <w:sz w:val="24"/>
          <w:szCs w:val="24"/>
          <w:shd w:val="clear" w:color="auto" w:fill="FFFFFF"/>
          <w:lang w:eastAsia="is-IS"/>
        </w:rPr>
        <w:t> </w:t>
      </w:r>
    </w:p>
    <w:p w14:paraId="3460B195" w14:textId="6AB38DCC" w:rsidR="00914576" w:rsidRPr="00914576" w:rsidRDefault="00914576" w:rsidP="00914576">
      <w:pPr>
        <w:jc w:val="both"/>
        <w:rPr>
          <w:rFonts w:eastAsia="Times New Roman" w:cstheme="minorHAnsi"/>
          <w:color w:val="242424"/>
          <w:sz w:val="20"/>
          <w:szCs w:val="20"/>
          <w:shd w:val="clear" w:color="auto" w:fill="FFFFFF"/>
          <w:lang w:eastAsia="is-IS"/>
        </w:rPr>
      </w:pPr>
      <w:r w:rsidRPr="00914576">
        <w:rPr>
          <w:rFonts w:eastAsia="Times New Roman" w:cstheme="minorHAnsi"/>
          <w:color w:val="242424"/>
          <w:sz w:val="20"/>
          <w:szCs w:val="20"/>
          <w:shd w:val="clear" w:color="auto" w:fill="FFFFFF"/>
          <w:lang w:eastAsia="is-IS"/>
        </w:rPr>
        <w:t> </w:t>
      </w:r>
    </w:p>
    <w:p w14:paraId="4EC692A3" w14:textId="7C897F76" w:rsidR="00914576" w:rsidRDefault="00914576">
      <w:pPr>
        <w:pStyle w:val="FootnoteText"/>
      </w:pPr>
    </w:p>
    <w:p w14:paraId="5CC5867F" w14:textId="77777777" w:rsidR="00914576" w:rsidRDefault="0091457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21696"/>
    <w:multiLevelType w:val="hybridMultilevel"/>
    <w:tmpl w:val="310AD540"/>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B11"/>
    <w:rsid w:val="00033E44"/>
    <w:rsid w:val="0003793D"/>
    <w:rsid w:val="001D4D56"/>
    <w:rsid w:val="002067D4"/>
    <w:rsid w:val="00206C03"/>
    <w:rsid w:val="00255751"/>
    <w:rsid w:val="002A0D3E"/>
    <w:rsid w:val="002A6802"/>
    <w:rsid w:val="002F44A6"/>
    <w:rsid w:val="004D5884"/>
    <w:rsid w:val="005446D1"/>
    <w:rsid w:val="005C56E3"/>
    <w:rsid w:val="005D3E15"/>
    <w:rsid w:val="005D73D5"/>
    <w:rsid w:val="006A29DF"/>
    <w:rsid w:val="006B5CB8"/>
    <w:rsid w:val="006E725F"/>
    <w:rsid w:val="006F0471"/>
    <w:rsid w:val="0089160F"/>
    <w:rsid w:val="00914576"/>
    <w:rsid w:val="009E31D6"/>
    <w:rsid w:val="009E4080"/>
    <w:rsid w:val="00A14B04"/>
    <w:rsid w:val="00B71CF7"/>
    <w:rsid w:val="00BC504F"/>
    <w:rsid w:val="00C2042C"/>
    <w:rsid w:val="00C43205"/>
    <w:rsid w:val="00C858D4"/>
    <w:rsid w:val="00CB2DB4"/>
    <w:rsid w:val="00CB4522"/>
    <w:rsid w:val="00D932AB"/>
    <w:rsid w:val="00F80B1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45C8F"/>
  <w15:chartTrackingRefBased/>
  <w15:docId w15:val="{C45C22C4-41B0-44F1-9E75-37B5943E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B1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B11"/>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verylarge">
    <w:name w:val="verylarge"/>
    <w:basedOn w:val="DefaultParagraphFont"/>
    <w:rsid w:val="005C56E3"/>
  </w:style>
  <w:style w:type="character" w:styleId="Hyperlink">
    <w:name w:val="Hyperlink"/>
    <w:basedOn w:val="DefaultParagraphFont"/>
    <w:uiPriority w:val="99"/>
    <w:semiHidden/>
    <w:unhideWhenUsed/>
    <w:rsid w:val="005C56E3"/>
    <w:rPr>
      <w:color w:val="0000FF"/>
      <w:u w:val="single"/>
    </w:rPr>
  </w:style>
  <w:style w:type="paragraph" w:styleId="FootnoteText">
    <w:name w:val="footnote text"/>
    <w:basedOn w:val="Normal"/>
    <w:link w:val="FootnoteTextChar"/>
    <w:uiPriority w:val="99"/>
    <w:semiHidden/>
    <w:unhideWhenUsed/>
    <w:rsid w:val="005C56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56E3"/>
    <w:rPr>
      <w:sz w:val="20"/>
      <w:szCs w:val="20"/>
    </w:rPr>
  </w:style>
  <w:style w:type="character" w:styleId="FootnoteReference">
    <w:name w:val="footnote reference"/>
    <w:basedOn w:val="DefaultParagraphFont"/>
    <w:uiPriority w:val="99"/>
    <w:semiHidden/>
    <w:unhideWhenUsed/>
    <w:rsid w:val="005C56E3"/>
    <w:rPr>
      <w:vertAlign w:val="superscript"/>
    </w:rPr>
  </w:style>
  <w:style w:type="paragraph" w:styleId="ListParagraph">
    <w:name w:val="List Paragraph"/>
    <w:basedOn w:val="Normal"/>
    <w:uiPriority w:val="34"/>
    <w:qFormat/>
    <w:rsid w:val="00C43205"/>
    <w:pPr>
      <w:ind w:left="720"/>
      <w:contextualSpacing/>
    </w:pPr>
  </w:style>
  <w:style w:type="paragraph" w:customStyle="1" w:styleId="xmsonormal">
    <w:name w:val="x_msonormal"/>
    <w:basedOn w:val="Normal"/>
    <w:rsid w:val="004D5884"/>
    <w:pPr>
      <w:spacing w:after="0" w:line="240" w:lineRule="auto"/>
    </w:pPr>
    <w:rPr>
      <w:rFonts w:ascii="Calibri" w:hAnsi="Calibri" w:cs="Calibri"/>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021033">
      <w:bodyDiv w:val="1"/>
      <w:marLeft w:val="0"/>
      <w:marRight w:val="0"/>
      <w:marTop w:val="0"/>
      <w:marBottom w:val="0"/>
      <w:divBdr>
        <w:top w:val="none" w:sz="0" w:space="0" w:color="auto"/>
        <w:left w:val="none" w:sz="0" w:space="0" w:color="auto"/>
        <w:bottom w:val="none" w:sz="0" w:space="0" w:color="auto"/>
        <w:right w:val="none" w:sz="0" w:space="0" w:color="auto"/>
      </w:divBdr>
    </w:div>
    <w:div w:id="1272474169">
      <w:bodyDiv w:val="1"/>
      <w:marLeft w:val="0"/>
      <w:marRight w:val="0"/>
      <w:marTop w:val="0"/>
      <w:marBottom w:val="0"/>
      <w:divBdr>
        <w:top w:val="none" w:sz="0" w:space="0" w:color="auto"/>
        <w:left w:val="none" w:sz="0" w:space="0" w:color="auto"/>
        <w:bottom w:val="none" w:sz="0" w:space="0" w:color="auto"/>
        <w:right w:val="none" w:sz="0" w:space="0" w:color="auto"/>
      </w:divBdr>
    </w:div>
    <w:div w:id="1390347568">
      <w:bodyDiv w:val="1"/>
      <w:marLeft w:val="0"/>
      <w:marRight w:val="0"/>
      <w:marTop w:val="0"/>
      <w:marBottom w:val="0"/>
      <w:divBdr>
        <w:top w:val="none" w:sz="0" w:space="0" w:color="auto"/>
        <w:left w:val="none" w:sz="0" w:space="0" w:color="auto"/>
        <w:bottom w:val="none" w:sz="0" w:space="0" w:color="auto"/>
        <w:right w:val="none" w:sz="0" w:space="0" w:color="auto"/>
      </w:divBdr>
    </w:div>
    <w:div w:id="1944264492">
      <w:bodyDiv w:val="1"/>
      <w:marLeft w:val="0"/>
      <w:marRight w:val="0"/>
      <w:marTop w:val="0"/>
      <w:marBottom w:val="0"/>
      <w:divBdr>
        <w:top w:val="none" w:sz="0" w:space="0" w:color="auto"/>
        <w:left w:val="none" w:sz="0" w:space="0" w:color="auto"/>
        <w:bottom w:val="none" w:sz="0" w:space="0" w:color="auto"/>
        <w:right w:val="none" w:sz="0" w:space="0" w:color="auto"/>
      </w:divBdr>
    </w:div>
    <w:div w:id="195575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C98A8-9BA1-4099-BEC4-86877AF9A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Árni Múli Jónasson</dc:creator>
  <cp:keywords/>
  <dc:description/>
  <cp:lastModifiedBy>Ásta Friðjónsdóttir</cp:lastModifiedBy>
  <cp:revision>2</cp:revision>
  <dcterms:created xsi:type="dcterms:W3CDTF">2020-08-07T10:47:00Z</dcterms:created>
  <dcterms:modified xsi:type="dcterms:W3CDTF">2020-08-07T10:47:00Z</dcterms:modified>
</cp:coreProperties>
</file>