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F692" w14:textId="57B4CE86" w:rsidR="00016AD0" w:rsidRPr="00016AD0" w:rsidRDefault="00016AD0" w:rsidP="00016AD0">
      <w:pPr>
        <w:pStyle w:val="Heading1"/>
        <w:rPr>
          <w:rFonts w:eastAsiaTheme="minorHAnsi"/>
        </w:rPr>
      </w:pPr>
      <w:proofErr w:type="spellStart"/>
      <w:r w:rsidRPr="00016AD0">
        <w:rPr>
          <w:rFonts w:eastAsiaTheme="minorHAnsi"/>
        </w:rPr>
        <w:t>Umsögn</w:t>
      </w:r>
      <w:proofErr w:type="spellEnd"/>
      <w:r w:rsidRPr="00016AD0">
        <w:rPr>
          <w:rFonts w:eastAsiaTheme="minorHAnsi"/>
        </w:rPr>
        <w:t xml:space="preserve"> um </w:t>
      </w:r>
      <w:proofErr w:type="spellStart"/>
      <w:r w:rsidRPr="00016AD0">
        <w:rPr>
          <w:rFonts w:eastAsiaTheme="minorHAnsi"/>
        </w:rPr>
        <w:t>m</w:t>
      </w:r>
      <w:r w:rsidRPr="00016AD0">
        <w:rPr>
          <w:rFonts w:eastAsiaTheme="minorHAnsi"/>
        </w:rPr>
        <w:t>ál</w:t>
      </w:r>
      <w:proofErr w:type="spellEnd"/>
      <w:r w:rsidRPr="00016AD0">
        <w:rPr>
          <w:rFonts w:eastAsiaTheme="minorHAnsi"/>
        </w:rPr>
        <w:t xml:space="preserve"> nr. 50/2023</w:t>
      </w:r>
      <w:r>
        <w:rPr>
          <w:rFonts w:eastAsiaTheme="minorHAnsi"/>
        </w:rPr>
        <w:t>:</w:t>
      </w:r>
      <w:r w:rsidRPr="00016AD0">
        <w:rPr>
          <w:rFonts w:eastAsiaTheme="minorHAnsi"/>
        </w:rPr>
        <w:t xml:space="preserve"> </w:t>
      </w:r>
      <w:proofErr w:type="spellStart"/>
      <w:r>
        <w:rPr>
          <w:rFonts w:eastAsiaTheme="minorHAnsi"/>
        </w:rPr>
        <w:t>T</w:t>
      </w:r>
      <w:r w:rsidRPr="00016AD0">
        <w:rPr>
          <w:rFonts w:eastAsiaTheme="minorHAnsi"/>
        </w:rPr>
        <w:t>illaga</w:t>
      </w:r>
      <w:proofErr w:type="spellEnd"/>
      <w:r w:rsidRPr="00016AD0">
        <w:rPr>
          <w:rFonts w:eastAsiaTheme="minorHAnsi"/>
        </w:rPr>
        <w:t xml:space="preserve"> </w:t>
      </w:r>
      <w:proofErr w:type="spellStart"/>
      <w:r w:rsidRPr="00016AD0">
        <w:rPr>
          <w:rFonts w:eastAsiaTheme="minorHAnsi"/>
        </w:rPr>
        <w:t>til</w:t>
      </w:r>
      <w:proofErr w:type="spellEnd"/>
      <w:r w:rsidRPr="00016AD0">
        <w:rPr>
          <w:rFonts w:eastAsiaTheme="minorHAnsi"/>
        </w:rPr>
        <w:t xml:space="preserve"> </w:t>
      </w:r>
      <w:proofErr w:type="spellStart"/>
      <w:r w:rsidRPr="00016AD0">
        <w:rPr>
          <w:rFonts w:eastAsiaTheme="minorHAnsi"/>
        </w:rPr>
        <w:t>þingsályktunar</w:t>
      </w:r>
      <w:proofErr w:type="spellEnd"/>
      <w:r w:rsidRPr="00016AD0">
        <w:rPr>
          <w:rFonts w:eastAsiaTheme="minorHAnsi"/>
        </w:rPr>
        <w:t xml:space="preserve"> um </w:t>
      </w:r>
      <w:proofErr w:type="spellStart"/>
      <w:r w:rsidRPr="00016AD0">
        <w:rPr>
          <w:rFonts w:eastAsiaTheme="minorHAnsi"/>
        </w:rPr>
        <w:t>stefnumótandi</w:t>
      </w:r>
      <w:proofErr w:type="spellEnd"/>
      <w:r w:rsidRPr="00016AD0">
        <w:rPr>
          <w:rFonts w:eastAsiaTheme="minorHAnsi"/>
        </w:rPr>
        <w:t xml:space="preserve"> </w:t>
      </w:r>
      <w:proofErr w:type="spellStart"/>
      <w:r w:rsidRPr="00016AD0">
        <w:rPr>
          <w:rFonts w:eastAsiaTheme="minorHAnsi"/>
        </w:rPr>
        <w:t>aðgerðir</w:t>
      </w:r>
      <w:proofErr w:type="spellEnd"/>
      <w:r w:rsidRPr="00016AD0">
        <w:rPr>
          <w:rFonts w:eastAsiaTheme="minorHAnsi"/>
        </w:rPr>
        <w:t xml:space="preserve"> </w:t>
      </w:r>
      <w:proofErr w:type="spellStart"/>
      <w:r w:rsidRPr="00016AD0">
        <w:rPr>
          <w:rFonts w:eastAsiaTheme="minorHAnsi"/>
        </w:rPr>
        <w:t>til</w:t>
      </w:r>
      <w:proofErr w:type="spellEnd"/>
      <w:r w:rsidRPr="00016AD0">
        <w:rPr>
          <w:rFonts w:eastAsiaTheme="minorHAnsi"/>
        </w:rPr>
        <w:t xml:space="preserve"> </w:t>
      </w:r>
      <w:proofErr w:type="spellStart"/>
      <w:r w:rsidRPr="00016AD0">
        <w:rPr>
          <w:rFonts w:eastAsiaTheme="minorHAnsi"/>
        </w:rPr>
        <w:t>eflingar</w:t>
      </w:r>
      <w:proofErr w:type="spellEnd"/>
      <w:r w:rsidRPr="00016AD0">
        <w:rPr>
          <w:rFonts w:eastAsiaTheme="minorHAnsi"/>
        </w:rPr>
        <w:t xml:space="preserve"> </w:t>
      </w:r>
      <w:proofErr w:type="spellStart"/>
      <w:r w:rsidRPr="00016AD0">
        <w:rPr>
          <w:rFonts w:eastAsiaTheme="minorHAnsi"/>
        </w:rPr>
        <w:t>þekkingarsamfélags</w:t>
      </w:r>
      <w:proofErr w:type="spellEnd"/>
      <w:r w:rsidRPr="00016AD0">
        <w:rPr>
          <w:rFonts w:eastAsiaTheme="minorHAnsi"/>
        </w:rPr>
        <w:t xml:space="preserve"> á </w:t>
      </w:r>
      <w:proofErr w:type="spellStart"/>
      <w:r w:rsidRPr="00016AD0">
        <w:rPr>
          <w:rFonts w:eastAsiaTheme="minorHAnsi"/>
        </w:rPr>
        <w:t>Íslandi</w:t>
      </w:r>
      <w:proofErr w:type="spellEnd"/>
      <w:r w:rsidRPr="00016AD0">
        <w:rPr>
          <w:rFonts w:eastAsiaTheme="minorHAnsi"/>
        </w:rPr>
        <w:t xml:space="preserve"> </w:t>
      </w:r>
      <w:proofErr w:type="spellStart"/>
      <w:r w:rsidRPr="00016AD0">
        <w:rPr>
          <w:rFonts w:eastAsiaTheme="minorHAnsi"/>
        </w:rPr>
        <w:t>til</w:t>
      </w:r>
      <w:proofErr w:type="spellEnd"/>
      <w:r w:rsidRPr="00016AD0">
        <w:rPr>
          <w:rFonts w:eastAsiaTheme="minorHAnsi"/>
        </w:rPr>
        <w:t xml:space="preserve"> </w:t>
      </w:r>
      <w:proofErr w:type="spellStart"/>
      <w:r w:rsidRPr="00016AD0">
        <w:rPr>
          <w:rFonts w:eastAsiaTheme="minorHAnsi"/>
        </w:rPr>
        <w:t>ársins</w:t>
      </w:r>
      <w:proofErr w:type="spellEnd"/>
      <w:r w:rsidRPr="00016AD0">
        <w:rPr>
          <w:rFonts w:eastAsiaTheme="minorHAnsi"/>
        </w:rPr>
        <w:t xml:space="preserve"> 2025</w:t>
      </w:r>
    </w:p>
    <w:p w14:paraId="5ECF15D8" w14:textId="77777777" w:rsidR="00016AD0" w:rsidRDefault="00016AD0" w:rsidP="00016AD0"/>
    <w:p w14:paraId="6F36E2B6" w14:textId="4E63DE98" w:rsidR="00016AD0" w:rsidRDefault="00016AD0" w:rsidP="00016AD0">
      <w:pPr>
        <w:jc w:val="both"/>
        <w:rPr>
          <w:lang w:val="is-IS"/>
        </w:rPr>
      </w:pPr>
      <w:r w:rsidRPr="00016AD0">
        <w:rPr>
          <w:lang w:val="is-IS"/>
        </w:rPr>
        <w:t>Undirritaður fagnar þingsályktunartillögu um stefnumótandi aðgerðir til eflingar þekkingarsamfélags á Íslandi til ársins 2025. Mikilvægt er að Alþingi sé samstíga í metnaði gagnvart því sem kann að vera okkar mesta og mikilvægasta vaxtarstoð.</w:t>
      </w:r>
    </w:p>
    <w:p w14:paraId="23CF66DB" w14:textId="1CB53820" w:rsidR="00016AD0" w:rsidRPr="00016AD0" w:rsidRDefault="00016AD0" w:rsidP="00016AD0">
      <w:pPr>
        <w:jc w:val="both"/>
        <w:rPr>
          <w:lang w:val="is-IS"/>
        </w:rPr>
      </w:pPr>
      <w:r w:rsidRPr="00016AD0">
        <w:rPr>
          <w:lang w:val="is-IS"/>
        </w:rPr>
        <w:t>Lagðar eru til eftirfarandi breytingar á mjög góðu skjali:</w:t>
      </w:r>
    </w:p>
    <w:p w14:paraId="66A9A743" w14:textId="72305045" w:rsidR="00016AD0" w:rsidRDefault="00016AD0" w:rsidP="00016AD0">
      <w:pPr>
        <w:jc w:val="both"/>
        <w:rPr>
          <w:lang w:val="is-IS"/>
        </w:rPr>
      </w:pPr>
    </w:p>
    <w:p w14:paraId="428452F7" w14:textId="77777777" w:rsidR="00016AD0" w:rsidRPr="00016AD0" w:rsidRDefault="00016AD0" w:rsidP="00016AD0">
      <w:pPr>
        <w:jc w:val="both"/>
        <w:rPr>
          <w:lang w:val="is-IS"/>
        </w:rPr>
      </w:pPr>
    </w:p>
    <w:p w14:paraId="5181526B" w14:textId="2B78A445" w:rsidR="00016AD0" w:rsidRPr="00016AD0" w:rsidRDefault="00016AD0" w:rsidP="00016AD0">
      <w:pPr>
        <w:jc w:val="both"/>
        <w:rPr>
          <w:b/>
          <w:bCs/>
          <w:lang w:val="is-IS"/>
        </w:rPr>
      </w:pPr>
      <w:r w:rsidRPr="00016AD0">
        <w:rPr>
          <w:b/>
          <w:bCs/>
          <w:lang w:val="is-IS"/>
        </w:rPr>
        <w:t>Kafli I</w:t>
      </w:r>
    </w:p>
    <w:p w14:paraId="78F87AAD" w14:textId="77777777" w:rsidR="00016AD0" w:rsidRDefault="00016AD0" w:rsidP="00016AD0">
      <w:pPr>
        <w:jc w:val="both"/>
        <w:rPr>
          <w:lang w:val="is-IS"/>
        </w:rPr>
      </w:pPr>
      <w:r w:rsidRPr="00016AD0">
        <w:rPr>
          <w:lang w:val="is-IS"/>
        </w:rPr>
        <w:t xml:space="preserve">Lagt er til að orðinu </w:t>
      </w:r>
      <w:r w:rsidRPr="00016AD0">
        <w:rPr>
          <w:i/>
          <w:iCs/>
          <w:lang w:val="is-IS"/>
        </w:rPr>
        <w:t>"alþjóðageiranum"</w:t>
      </w:r>
      <w:r w:rsidRPr="00016AD0">
        <w:rPr>
          <w:lang w:val="is-IS"/>
        </w:rPr>
        <w:t xml:space="preserve"> verði skipt út fyrir orðið </w:t>
      </w:r>
      <w:r w:rsidRPr="00016AD0">
        <w:rPr>
          <w:i/>
          <w:iCs/>
          <w:lang w:val="is-IS"/>
        </w:rPr>
        <w:t>"hugverkageiranum"</w:t>
      </w:r>
      <w:r w:rsidRPr="00016AD0">
        <w:rPr>
          <w:lang w:val="is-IS"/>
        </w:rPr>
        <w:t xml:space="preserve">. </w:t>
      </w:r>
    </w:p>
    <w:p w14:paraId="66311DAC" w14:textId="696F96C9" w:rsidR="00016AD0" w:rsidRPr="00016AD0" w:rsidRDefault="00016AD0" w:rsidP="00016AD0">
      <w:pPr>
        <w:jc w:val="both"/>
        <w:rPr>
          <w:lang w:val="is-IS"/>
        </w:rPr>
      </w:pPr>
      <w:r w:rsidRPr="00016AD0">
        <w:rPr>
          <w:lang w:val="is-IS"/>
        </w:rPr>
        <w:t xml:space="preserve">Mikil vinna hefur farið fram víða á Íslandi undanfarin ár við að skilgreina Hugverkaiðnað og liggur núna t.a.m. loksins fyrir skilgreining hjá Hagstofunni á hvað skilgreinir Hugverkastoðina sem er nú fjórða stoð hagkerfisins sem eru ÍSAT flokkar ÍSAT nr. 20, 254, 26-30, 325, 53, 58, 60-63, 72. Það er mikilvægt að hið opinbera samstilli hugtakanotkun sína við atvinnulífið og almenna umræðu. </w:t>
      </w:r>
    </w:p>
    <w:p w14:paraId="3A416562" w14:textId="6F838CBD" w:rsidR="00016AD0" w:rsidRPr="00016AD0" w:rsidRDefault="00016AD0" w:rsidP="00016AD0">
      <w:pPr>
        <w:jc w:val="both"/>
        <w:rPr>
          <w:lang w:val="is-IS"/>
        </w:rPr>
      </w:pPr>
      <w:r w:rsidRPr="00016AD0">
        <w:rPr>
          <w:lang w:val="is-IS"/>
        </w:rPr>
        <w:t xml:space="preserve">Restin af tillögunni fjallar að nær öllu leyti um áskoranir og tækifæri Hugverkastoðarinnar og eðlilegt að inngangur endurspegli það. </w:t>
      </w:r>
    </w:p>
    <w:p w14:paraId="79DB327F" w14:textId="0141BDF9" w:rsidR="00016AD0" w:rsidRDefault="00016AD0" w:rsidP="00016AD0">
      <w:pPr>
        <w:jc w:val="both"/>
        <w:rPr>
          <w:lang w:val="is-IS"/>
        </w:rPr>
      </w:pPr>
    </w:p>
    <w:p w14:paraId="5221B52D" w14:textId="77777777" w:rsidR="00016AD0" w:rsidRPr="00016AD0" w:rsidRDefault="00016AD0" w:rsidP="00016AD0">
      <w:pPr>
        <w:jc w:val="both"/>
        <w:rPr>
          <w:lang w:val="is-IS"/>
        </w:rPr>
      </w:pPr>
    </w:p>
    <w:p w14:paraId="03420431" w14:textId="3B580D96" w:rsidR="00016AD0" w:rsidRPr="00016AD0" w:rsidRDefault="00016AD0" w:rsidP="00016AD0">
      <w:pPr>
        <w:jc w:val="both"/>
        <w:rPr>
          <w:b/>
          <w:bCs/>
          <w:lang w:val="is-IS"/>
        </w:rPr>
      </w:pPr>
      <w:r w:rsidRPr="00016AD0">
        <w:rPr>
          <w:b/>
          <w:bCs/>
          <w:lang w:val="is-IS"/>
        </w:rPr>
        <w:t>Kafli II</w:t>
      </w:r>
    </w:p>
    <w:p w14:paraId="30D94ED7" w14:textId="24BB2A72" w:rsidR="00016AD0" w:rsidRPr="00016AD0" w:rsidRDefault="00016AD0" w:rsidP="00016AD0">
      <w:pPr>
        <w:jc w:val="both"/>
        <w:rPr>
          <w:lang w:val="is-IS"/>
        </w:rPr>
      </w:pPr>
      <w:r w:rsidRPr="00016AD0">
        <w:rPr>
          <w:lang w:val="is-IS"/>
        </w:rPr>
        <w:t xml:space="preserve">Lagt er til að liður 2 í kafla II verði svohljóðandi í heild sinni: </w:t>
      </w:r>
    </w:p>
    <w:p w14:paraId="67B9BF6A" w14:textId="685F46FB" w:rsidR="00016AD0" w:rsidRPr="00016AD0" w:rsidRDefault="00016AD0" w:rsidP="00016AD0">
      <w:pPr>
        <w:jc w:val="both"/>
        <w:rPr>
          <w:i/>
          <w:iCs/>
          <w:lang w:val="is-IS"/>
        </w:rPr>
      </w:pPr>
      <w:r w:rsidRPr="00016AD0">
        <w:rPr>
          <w:i/>
          <w:iCs/>
          <w:lang w:val="is-IS"/>
        </w:rPr>
        <w:t xml:space="preserve">Meginmarkmið í nýsköpun, hugverki og sjálfbærum þekkingariðnaði er að Ísland verði eftirsóknarverður staður fyrir rannsóknir og þróun svo að fleiri ný verðmæt störf skapist og öflug framleiðniaukning verði stöðug á Íslandi. Slík þróun myndi leggja grunn að því að Íslendingar væru í kjörstöðu til að geta tekist á við erfiðar samfélagsáskoranir af krafti eins og umhverfisvá, heilbrigðis-, mennta- og fleiri lykil samfélagsáskoranir. Grunn stoðir sem þarf að treysta í slíkri heimsmynd eru öflug stuðningskerfi rannsókna og þróunnar, framsækið og öflugt fjárfestingarumhverfi og ríkulegur aðgangur að sérfræðiþekkingu. Sérfræðiþekkinguna þarf að vera hægt að sækja erlendis með auðveldum hætti en líka byggja upp á Íslandi í gegnum menntakerfið og atvinnulífið á skilvirkan máta. Jafnframt sé gætt að því að velsæld og hagvöxtur haldist í hendur við varðveislu og viðhald á tungumáli og menningararfi þjóðarinnar. </w:t>
      </w:r>
    </w:p>
    <w:p w14:paraId="4E8E3102" w14:textId="77777777" w:rsidR="00016AD0" w:rsidRDefault="00016AD0" w:rsidP="00016AD0">
      <w:pPr>
        <w:jc w:val="both"/>
        <w:rPr>
          <w:b/>
          <w:bCs/>
          <w:lang w:val="is-IS"/>
        </w:rPr>
      </w:pPr>
    </w:p>
    <w:p w14:paraId="010400C4" w14:textId="77777777" w:rsidR="00016AD0" w:rsidRDefault="00016AD0" w:rsidP="00016AD0">
      <w:pPr>
        <w:jc w:val="both"/>
        <w:rPr>
          <w:b/>
          <w:bCs/>
          <w:lang w:val="is-IS"/>
        </w:rPr>
      </w:pPr>
    </w:p>
    <w:p w14:paraId="4270ED05" w14:textId="77777777" w:rsidR="00016AD0" w:rsidRDefault="00016AD0" w:rsidP="00016AD0">
      <w:pPr>
        <w:jc w:val="both"/>
        <w:rPr>
          <w:b/>
          <w:bCs/>
          <w:lang w:val="is-IS"/>
        </w:rPr>
      </w:pPr>
    </w:p>
    <w:p w14:paraId="688FE52B" w14:textId="135BC3BD" w:rsidR="00016AD0" w:rsidRPr="00016AD0" w:rsidRDefault="00016AD0" w:rsidP="00016AD0">
      <w:pPr>
        <w:jc w:val="both"/>
        <w:rPr>
          <w:b/>
          <w:bCs/>
          <w:lang w:val="is-IS"/>
        </w:rPr>
      </w:pPr>
      <w:r w:rsidRPr="00016AD0">
        <w:rPr>
          <w:b/>
          <w:bCs/>
          <w:lang w:val="is-IS"/>
        </w:rPr>
        <w:t>Kafli III</w:t>
      </w:r>
    </w:p>
    <w:p w14:paraId="017EE7D1" w14:textId="3C0E19D8" w:rsidR="00016AD0" w:rsidRPr="00016AD0" w:rsidRDefault="00016AD0" w:rsidP="00016AD0">
      <w:pPr>
        <w:jc w:val="both"/>
        <w:rPr>
          <w:i/>
          <w:iCs/>
          <w:lang w:val="is-IS"/>
        </w:rPr>
      </w:pPr>
      <w:r w:rsidRPr="00016AD0">
        <w:rPr>
          <w:lang w:val="is-IS"/>
        </w:rPr>
        <w:t xml:space="preserve">Sérstaklega ber að fagna lið 1.8 undir kafla III sem ber heitið </w:t>
      </w:r>
      <w:r w:rsidRPr="00016AD0">
        <w:rPr>
          <w:i/>
          <w:iCs/>
          <w:lang w:val="is-IS"/>
        </w:rPr>
        <w:t>"Aukið jafnrétti í háskólum með sérstakri áherslu á fleiri stráka í háskólanámi og aukið fjarnám"</w:t>
      </w:r>
    </w:p>
    <w:p w14:paraId="360F933C" w14:textId="040251F5" w:rsidR="00016AD0" w:rsidRPr="00016AD0" w:rsidRDefault="00016AD0" w:rsidP="00016AD0">
      <w:pPr>
        <w:jc w:val="both"/>
        <w:rPr>
          <w:lang w:val="is-IS"/>
        </w:rPr>
      </w:pPr>
      <w:r w:rsidRPr="00016AD0">
        <w:rPr>
          <w:lang w:val="is-IS"/>
        </w:rPr>
        <w:t xml:space="preserve">Vandi drengja er mikill og vel mældur á Íslandi og skýrist mikill skortur á sérfræðingum og slæm samanburðarstaða háskóla á Íslandi m.a. að nokkru leyti af þeirri staðreynd að Íslenskir drengir skrá sig minna og minna í háskóla og hafa nú lægstu innritunarhlutföll OECD ríkja. Þetta er smánarblettur á jafnréttisríkinu Íslandi og ein stærsta áskorun menntakerfisins. </w:t>
      </w:r>
    </w:p>
    <w:p w14:paraId="4CBA5C2A" w14:textId="680ED95A" w:rsidR="00016AD0" w:rsidRPr="00016AD0" w:rsidRDefault="00016AD0" w:rsidP="00016AD0">
      <w:pPr>
        <w:jc w:val="both"/>
        <w:rPr>
          <w:lang w:val="is-IS"/>
        </w:rPr>
      </w:pPr>
      <w:r w:rsidRPr="00016AD0">
        <w:rPr>
          <w:lang w:val="is-IS"/>
        </w:rPr>
        <w:t xml:space="preserve">Liðir 2.1 til 2.10 eru allir mikilvægir og ber að fagna. </w:t>
      </w:r>
    </w:p>
    <w:p w14:paraId="246E9D89" w14:textId="77777777" w:rsidR="00016AD0" w:rsidRPr="00016AD0" w:rsidRDefault="00016AD0" w:rsidP="00016AD0">
      <w:pPr>
        <w:jc w:val="both"/>
        <w:rPr>
          <w:lang w:val="is-IS"/>
        </w:rPr>
      </w:pPr>
      <w:r w:rsidRPr="00016AD0">
        <w:rPr>
          <w:lang w:val="is-IS"/>
        </w:rPr>
        <w:t xml:space="preserve">Hinsvegar er vöntun á áherslu á mikilvægasta framlag stjórnvalda til þess að blómlegur Hugverkaiðnaður geti vaxið á Íslandi sem eru endurgreiðslur á kostnaði vegna rannsókna og þróunnar fyrirtækja. Ein stærsta breytan í hröðum vexti útflutningstekna Hugverkaiðnaðarins undanfarin ár er að stjórnvöld hafa unnið að því að aflæsa krafti þessa kerfis í skrefum. Hinsvegar er enn talsverð óvissa um kerfið sem er sífellt framlengt í eitt til tvö ár í senn og er enn í bráðabirgðarákvæðum. Tryggja þarf sem allra fyrst varanlegt lagaákvæð um endurgreiðslukerfið til að tryggja fyrirsjáanleika og heilbrigt rekstrarumhverfi m.t.t. fjárfestinga og áætlunargerða. Þá er ekki síður mikilvægt að þak á endurgreiðslu sé afnumið enda eru skilaboðin með þaki sú að við viljum stærðartakmarkanir á nýsköpun á Íslandi. </w:t>
      </w:r>
    </w:p>
    <w:p w14:paraId="429E6849" w14:textId="77777777" w:rsidR="00016AD0" w:rsidRPr="00016AD0" w:rsidRDefault="00016AD0" w:rsidP="00016AD0">
      <w:pPr>
        <w:jc w:val="both"/>
        <w:rPr>
          <w:lang w:val="is-IS"/>
        </w:rPr>
      </w:pPr>
    </w:p>
    <w:p w14:paraId="54C89ABF" w14:textId="3FFB02C7" w:rsidR="00016AD0" w:rsidRPr="00016AD0" w:rsidRDefault="00016AD0" w:rsidP="00016AD0">
      <w:pPr>
        <w:jc w:val="both"/>
        <w:rPr>
          <w:lang w:val="is-IS"/>
        </w:rPr>
      </w:pPr>
      <w:r w:rsidRPr="00016AD0">
        <w:rPr>
          <w:lang w:val="is-IS"/>
        </w:rPr>
        <w:t xml:space="preserve">Því er lagt til nýjan lið sem verður númer 2.1. með eftirfarandi texti: </w:t>
      </w:r>
    </w:p>
    <w:p w14:paraId="3494079F" w14:textId="1BA65919" w:rsidR="00016AD0" w:rsidRPr="00016AD0" w:rsidRDefault="00016AD0" w:rsidP="00016AD0">
      <w:pPr>
        <w:jc w:val="both"/>
        <w:rPr>
          <w:i/>
          <w:iCs/>
          <w:lang w:val="is-IS"/>
        </w:rPr>
      </w:pPr>
      <w:r w:rsidRPr="00016AD0">
        <w:rPr>
          <w:i/>
          <w:iCs/>
          <w:lang w:val="is-IS"/>
        </w:rPr>
        <w:t xml:space="preserve">2.1. Stuðningskerfi nýsköpunar verði leiðandi og fyrirsjáanlegt. </w:t>
      </w:r>
    </w:p>
    <w:p w14:paraId="2DF51D54" w14:textId="77777777" w:rsidR="00016AD0" w:rsidRPr="00016AD0" w:rsidRDefault="00016AD0" w:rsidP="00016AD0">
      <w:pPr>
        <w:jc w:val="both"/>
        <w:rPr>
          <w:i/>
          <w:iCs/>
          <w:lang w:val="is-IS"/>
        </w:rPr>
      </w:pPr>
      <w:r w:rsidRPr="00016AD0">
        <w:rPr>
          <w:i/>
          <w:iCs/>
          <w:lang w:val="is-IS"/>
        </w:rPr>
        <w:t xml:space="preserve">Endurgreiðslur á kostnaði vegna rannsókna og þróunar fyrirtækja hafa verið vel nýttar undanfarin ár og lagt ákveðin grunn að kröftugum vexti Hugverkastoðarinnar sem hefur fimmfaldað útflutningstekjur síðan árið 2008 með hraðasta vextinum eftir að endurgreiðslukerfið var eflt. Mikilvægt er að festa endurgreiðslukerfið varanlega í sessi og afnema þak á endurgreiðslu svo það séu engar stærðartakmarkanir á nýsköpun á Íslandi. </w:t>
      </w:r>
    </w:p>
    <w:p w14:paraId="2F72ECB1" w14:textId="77777777" w:rsidR="00016AD0" w:rsidRPr="00016AD0" w:rsidRDefault="00016AD0" w:rsidP="00016AD0">
      <w:pPr>
        <w:jc w:val="both"/>
        <w:rPr>
          <w:lang w:val="is-IS"/>
        </w:rPr>
      </w:pPr>
    </w:p>
    <w:p w14:paraId="66EF1F96" w14:textId="77777777" w:rsidR="00016AD0" w:rsidRPr="00016AD0" w:rsidRDefault="00016AD0" w:rsidP="00016AD0">
      <w:pPr>
        <w:jc w:val="both"/>
        <w:rPr>
          <w:lang w:val="is-IS"/>
        </w:rPr>
      </w:pPr>
    </w:p>
    <w:p w14:paraId="7E9B9CCC" w14:textId="77777777" w:rsidR="00016AD0" w:rsidRPr="00016AD0" w:rsidRDefault="00016AD0" w:rsidP="00016AD0">
      <w:pPr>
        <w:jc w:val="both"/>
        <w:rPr>
          <w:lang w:val="is-IS"/>
        </w:rPr>
      </w:pPr>
      <w:r w:rsidRPr="00016AD0">
        <w:rPr>
          <w:lang w:val="is-IS"/>
        </w:rPr>
        <w:t xml:space="preserve">Takk fyrir metnað í þessari tillögu. </w:t>
      </w:r>
    </w:p>
    <w:p w14:paraId="32DB401C" w14:textId="77777777" w:rsidR="00016AD0" w:rsidRPr="00016AD0" w:rsidRDefault="00016AD0" w:rsidP="00016AD0">
      <w:pPr>
        <w:rPr>
          <w:lang w:val="is-IS"/>
        </w:rPr>
      </w:pPr>
    </w:p>
    <w:p w14:paraId="1430F119" w14:textId="203751B5" w:rsidR="00AF5422" w:rsidRPr="00016AD0" w:rsidRDefault="00016AD0" w:rsidP="00016AD0">
      <w:pPr>
        <w:rPr>
          <w:lang w:val="is-IS"/>
        </w:rPr>
      </w:pPr>
      <w:r w:rsidRPr="00016AD0">
        <w:rPr>
          <w:lang w:val="is-IS"/>
        </w:rPr>
        <w:t>Tryggvi Hjaltason, faðir, starfsmaður í hugverkageiranum og formaður Hugverkaráðs.</w:t>
      </w:r>
    </w:p>
    <w:sectPr w:rsidR="00AF5422" w:rsidRPr="0001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D0"/>
    <w:rsid w:val="00007E5B"/>
    <w:rsid w:val="00016AD0"/>
    <w:rsid w:val="00C83219"/>
    <w:rsid w:val="00D4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71A0"/>
  <w15:chartTrackingRefBased/>
  <w15:docId w15:val="{F3B87D0E-69D3-4A0C-ACF3-662DAC2E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A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16AD0"/>
    <w:pPr>
      <w:spacing w:before="100" w:beforeAutospacing="1" w:after="100" w:afterAutospacing="1" w:line="240" w:lineRule="auto"/>
      <w:outlineLvl w:val="1"/>
    </w:pPr>
    <w:rPr>
      <w:rFonts w:ascii="Times New Roman" w:eastAsia="Times New Roman" w:hAnsi="Times New Roman" w:cs="Times New Roman"/>
      <w:b/>
      <w:bCs/>
      <w:sz w:val="36"/>
      <w:szCs w:val="36"/>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AD0"/>
    <w:rPr>
      <w:rFonts w:ascii="Times New Roman" w:eastAsia="Times New Roman" w:hAnsi="Times New Roman" w:cs="Times New Roman"/>
      <w:b/>
      <w:bCs/>
      <w:sz w:val="36"/>
      <w:szCs w:val="36"/>
      <w:lang w:val="is-IS" w:eastAsia="is-IS"/>
    </w:rPr>
  </w:style>
  <w:style w:type="character" w:customStyle="1" w:styleId="Heading1Char">
    <w:name w:val="Heading 1 Char"/>
    <w:basedOn w:val="DefaultParagraphFont"/>
    <w:link w:val="Heading1"/>
    <w:uiPriority w:val="9"/>
    <w:rsid w:val="00016A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9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Tryggvi Hjaltason</dc:creator>
  <cp:keywords/>
  <dc:description/>
  <cp:lastModifiedBy>Tryggvi Hjaltason</cp:lastModifiedBy>
  <cp:revision>2</cp:revision>
  <dcterms:created xsi:type="dcterms:W3CDTF">2023-03-16T15:01:00Z</dcterms:created>
  <dcterms:modified xsi:type="dcterms:W3CDTF">2023-03-16T15:01:00Z</dcterms:modified>
</cp:coreProperties>
</file>