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9451" w14:textId="77777777" w:rsidR="009B7B94" w:rsidRDefault="009B7B94" w:rsidP="009A36BA">
      <w:pPr>
        <w:spacing w:after="120" w:line="240" w:lineRule="auto"/>
        <w:ind w:firstLine="0"/>
        <w:rPr>
          <w:rFonts w:ascii="Garamond" w:hAnsi="Garamond"/>
          <w:szCs w:val="24"/>
          <w:lang w:val="is-IS"/>
        </w:rPr>
      </w:pPr>
    </w:p>
    <w:p w14:paraId="612EA1F1" w14:textId="77777777" w:rsidR="00203813" w:rsidRDefault="00203813" w:rsidP="009A36BA">
      <w:pPr>
        <w:spacing w:after="120" w:line="240" w:lineRule="auto"/>
        <w:ind w:firstLine="0"/>
        <w:rPr>
          <w:rFonts w:ascii="Garamond" w:hAnsi="Garamond"/>
          <w:b/>
          <w:szCs w:val="24"/>
          <w:lang w:val="is-IS"/>
        </w:rPr>
      </w:pPr>
    </w:p>
    <w:p w14:paraId="5507956F" w14:textId="3EC76D8C" w:rsidR="00DB4002" w:rsidRPr="00DB4002" w:rsidRDefault="00DB4002" w:rsidP="00DB4002">
      <w:pPr>
        <w:spacing w:line="276" w:lineRule="auto"/>
        <w:rPr>
          <w:rFonts w:ascii="Garamond" w:hAnsi="Garamond"/>
          <w:lang w:val="is-IS"/>
        </w:rPr>
      </w:pPr>
      <w:r w:rsidRPr="00DB4002">
        <w:rPr>
          <w:rFonts w:ascii="Garamond" w:hAnsi="Garamond"/>
          <w:lang w:val="is-IS"/>
        </w:rPr>
        <w:t xml:space="preserve">Atvinnuvega- og nýsköpunarráðuneyti </w:t>
      </w:r>
    </w:p>
    <w:p w14:paraId="1EFC98F8" w14:textId="77777777" w:rsidR="00DB4002" w:rsidRPr="00DB4002" w:rsidRDefault="00DB4002" w:rsidP="00DB4002">
      <w:pPr>
        <w:spacing w:line="276" w:lineRule="auto"/>
        <w:rPr>
          <w:rFonts w:ascii="Garamond" w:hAnsi="Garamond"/>
          <w:lang w:val="is-IS"/>
        </w:rPr>
      </w:pPr>
      <w:r w:rsidRPr="00DB4002">
        <w:rPr>
          <w:rFonts w:ascii="Garamond" w:hAnsi="Garamond"/>
          <w:lang w:val="is-IS"/>
        </w:rPr>
        <w:t xml:space="preserve">Skúlagötu 5 </w:t>
      </w:r>
    </w:p>
    <w:p w14:paraId="5B852D2C" w14:textId="77777777" w:rsidR="00DB4002" w:rsidRPr="00DB4002" w:rsidRDefault="00DB4002" w:rsidP="00DB4002">
      <w:pPr>
        <w:spacing w:line="276" w:lineRule="auto"/>
        <w:rPr>
          <w:rFonts w:ascii="Garamond" w:hAnsi="Garamond"/>
          <w:lang w:val="sv-SE"/>
        </w:rPr>
      </w:pPr>
      <w:r w:rsidRPr="00DB4002">
        <w:rPr>
          <w:rFonts w:ascii="Garamond" w:hAnsi="Garamond"/>
          <w:lang w:val="sv-SE"/>
        </w:rPr>
        <w:t xml:space="preserve">105 Reykjavík </w:t>
      </w:r>
    </w:p>
    <w:p w14:paraId="46DD6753" w14:textId="75AB90B7" w:rsidR="00C045E2" w:rsidRPr="00DB4002" w:rsidRDefault="00DB4002" w:rsidP="00DB4002">
      <w:pPr>
        <w:tabs>
          <w:tab w:val="left" w:pos="3075"/>
        </w:tabs>
        <w:ind w:firstLine="0"/>
        <w:jc w:val="right"/>
        <w:rPr>
          <w:rFonts w:ascii="Garamond" w:hAnsi="Garamond"/>
          <w:szCs w:val="24"/>
          <w:lang w:val="is-IS"/>
        </w:rPr>
      </w:pPr>
      <w:r w:rsidRPr="00DB4002">
        <w:rPr>
          <w:rFonts w:ascii="Garamond" w:hAnsi="Garamond"/>
          <w:szCs w:val="24"/>
          <w:lang w:val="is-IS"/>
        </w:rPr>
        <w:t>8. júlí 2020</w:t>
      </w:r>
    </w:p>
    <w:p w14:paraId="36D1AA21" w14:textId="77777777" w:rsidR="00C045E2" w:rsidRPr="00DB4002" w:rsidRDefault="00C045E2" w:rsidP="00C045E2">
      <w:pPr>
        <w:tabs>
          <w:tab w:val="left" w:pos="3075"/>
        </w:tabs>
        <w:rPr>
          <w:rFonts w:ascii="Garamond" w:hAnsi="Garamond"/>
          <w:szCs w:val="24"/>
          <w:lang w:val="is-IS"/>
        </w:rPr>
      </w:pPr>
    </w:p>
    <w:p w14:paraId="3CBB3428" w14:textId="34705CA1" w:rsidR="00C045E2" w:rsidRPr="00DB4002" w:rsidRDefault="00DB4002" w:rsidP="00DB4002">
      <w:pPr>
        <w:tabs>
          <w:tab w:val="left" w:pos="3075"/>
        </w:tabs>
        <w:spacing w:line="276" w:lineRule="auto"/>
        <w:ind w:firstLine="0"/>
        <w:rPr>
          <w:rFonts w:ascii="Garamond" w:hAnsi="Garamond"/>
          <w:b/>
          <w:szCs w:val="24"/>
          <w:lang w:val="is-IS"/>
        </w:rPr>
      </w:pPr>
      <w:r w:rsidRPr="00DB4002">
        <w:rPr>
          <w:rFonts w:ascii="Garamond" w:hAnsi="Garamond"/>
          <w:b/>
          <w:szCs w:val="24"/>
          <w:lang w:val="is-IS"/>
        </w:rPr>
        <w:t>Efni: Umsögn RMF um Rannsóknaráætlun Ferðamálastofu 2020 – 2022 – Áætlun um rannsóknir og gagnaöflun í ferðaþjónustu</w:t>
      </w:r>
    </w:p>
    <w:p w14:paraId="74CCC728" w14:textId="77777777" w:rsidR="00C045E2" w:rsidRPr="00C045E2" w:rsidRDefault="00C045E2" w:rsidP="00C045E2">
      <w:pPr>
        <w:tabs>
          <w:tab w:val="left" w:pos="3075"/>
        </w:tabs>
        <w:rPr>
          <w:rFonts w:ascii="Garamond" w:hAnsi="Garamond"/>
          <w:szCs w:val="24"/>
          <w:lang w:val="is-IS"/>
        </w:rPr>
      </w:pPr>
    </w:p>
    <w:p w14:paraId="5EA5277E" w14:textId="77777777" w:rsidR="00DB4002" w:rsidRPr="00DB4002" w:rsidRDefault="00DB4002" w:rsidP="00DB4002">
      <w:pPr>
        <w:rPr>
          <w:rFonts w:ascii="Garamond" w:hAnsi="Garamond"/>
          <w:lang w:val="is-IS"/>
        </w:rPr>
      </w:pPr>
      <w:r w:rsidRPr="00DB4002">
        <w:rPr>
          <w:rFonts w:ascii="Garamond" w:hAnsi="Garamond"/>
          <w:lang w:val="is-IS"/>
        </w:rPr>
        <w:t xml:space="preserve">Í formála þeirrar rannsóknaráætlunar sem hér er kynnt kemur fram að þörfin fyrir víðtæka gagnaöflun og rannsóknir í ferðaþjónustu sé mikilvæg forsenda skynsamlegrar stefnumörkunar og ákvörðunartöku í greininni. Undir þetta er heilshugar tekið enda hefur stjórn Rannsóknamiðstöðvar ferðamála (RMF) einmitt nýlega skorað á stjórnvöld að efla rannsóknir á sviði ferðamála til að tryggja megi sjálfbæra nýtingu þeirra viðkvæmu auðlinda sem ferðaþjónusta byggir á og auka verðmætasköpun í greininni:  </w:t>
      </w:r>
      <w:hyperlink r:id="rId10" w:history="1">
        <w:r w:rsidRPr="00DB4002">
          <w:rPr>
            <w:rStyle w:val="Hyperlink"/>
            <w:rFonts w:ascii="Garamond" w:hAnsi="Garamond"/>
            <w:lang w:val="is-IS"/>
          </w:rPr>
          <w:t>http://www.rmf.is/is/um-rmf/frettir/thorf-a-storataki-i-rannsoknum-i-ferdathjonustu</w:t>
        </w:r>
      </w:hyperlink>
    </w:p>
    <w:p w14:paraId="00E8FA9F" w14:textId="4A44404C" w:rsidR="00DB4002" w:rsidRPr="00DB4002" w:rsidRDefault="00DB4002" w:rsidP="00DB4002">
      <w:pPr>
        <w:rPr>
          <w:rFonts w:ascii="Garamond" w:hAnsi="Garamond"/>
          <w:lang w:val="is-IS"/>
        </w:rPr>
      </w:pPr>
      <w:r w:rsidRPr="00DB4002">
        <w:rPr>
          <w:rFonts w:ascii="Garamond" w:hAnsi="Garamond"/>
          <w:lang w:val="is-IS"/>
        </w:rPr>
        <w:t xml:space="preserve">RMF fagnar því framkominni rannsóknaráætlun og væntir þess að með henni skapist ákveðin festa í gagnaöflun og rannsóknum á sviði ferðamála. </w:t>
      </w:r>
      <w:r w:rsidR="003708A2">
        <w:rPr>
          <w:rFonts w:ascii="Garamond" w:hAnsi="Garamond"/>
          <w:lang w:val="is-IS"/>
        </w:rPr>
        <w:t xml:space="preserve">Það er þó deginum ljósara </w:t>
      </w:r>
      <w:r w:rsidRPr="00DB4002">
        <w:rPr>
          <w:rFonts w:ascii="Garamond" w:hAnsi="Garamond"/>
          <w:lang w:val="is-IS"/>
        </w:rPr>
        <w:t xml:space="preserve">að fjármagn í þennan málaflokk er af afar skornum skammti og þessari áætlun því þröngur stakkur skorinn. </w:t>
      </w:r>
    </w:p>
    <w:p w14:paraId="04E3642E" w14:textId="6C618411" w:rsidR="00DB4002" w:rsidRPr="00DB4002" w:rsidRDefault="00DB4002" w:rsidP="00DB4002">
      <w:pPr>
        <w:rPr>
          <w:rFonts w:ascii="Garamond" w:hAnsi="Garamond"/>
          <w:lang w:val="is-IS"/>
        </w:rPr>
      </w:pPr>
      <w:r w:rsidRPr="00DB4002">
        <w:rPr>
          <w:rFonts w:ascii="Garamond" w:hAnsi="Garamond"/>
          <w:lang w:val="is-IS"/>
        </w:rPr>
        <w:t xml:space="preserve">Rannsóknaráætlunin er um sumt undarlega nákvæm sem gerir </w:t>
      </w:r>
      <w:r w:rsidR="00935BA6">
        <w:rPr>
          <w:rFonts w:ascii="Garamond" w:hAnsi="Garamond"/>
          <w:lang w:val="is-IS"/>
        </w:rPr>
        <w:t xml:space="preserve">það </w:t>
      </w:r>
      <w:r w:rsidRPr="00DB4002">
        <w:rPr>
          <w:rFonts w:ascii="Garamond" w:hAnsi="Garamond"/>
          <w:lang w:val="is-IS"/>
        </w:rPr>
        <w:t xml:space="preserve">að verkum að stóra myndin verður óskýr. Spyrja má hvort það sé  hlutverk Ferðamálastofu að gefa nákvæma forskrift eða uppskrift að því hvernig á að vinna einstök verkefni. Er ekki eðlilegra að beina athyglinni að ákveðnum viðfangsefnum og verkefnaflokkum sem hið opinbera telur nauðsynlegt að setja á oddinn á hverjum tíma? Einstök verkefni munu síðan mótast í samráði verktaka og verkkaupa hverju sinni og í takti við það fjármagn sem til ráðstöfunar er. </w:t>
      </w:r>
    </w:p>
    <w:p w14:paraId="2286F7F4" w14:textId="77777777" w:rsidR="00DB4002" w:rsidRPr="00DB4002" w:rsidRDefault="00DB4002" w:rsidP="00DB4002">
      <w:pPr>
        <w:rPr>
          <w:rFonts w:ascii="Garamond" w:hAnsi="Garamond"/>
          <w:lang w:val="sv-SE"/>
        </w:rPr>
      </w:pPr>
      <w:r w:rsidRPr="00DB4002">
        <w:rPr>
          <w:rFonts w:ascii="Garamond" w:hAnsi="Garamond"/>
          <w:lang w:val="is-IS"/>
        </w:rPr>
        <w:t xml:space="preserve">Í rannsóknaráætluninni eru tilgreind níu  „varanleg verkefni“ og gerðar tillögur um fjögur ný verkefni. RMF tekur undir mikilvægi þess að halda áfram að byggja undir tímalínu gagna og verkefnin níu sem tilgreind eru í flokknum </w:t>
      </w:r>
      <w:r w:rsidRPr="00DB4002">
        <w:rPr>
          <w:rFonts w:ascii="Garamond" w:hAnsi="Garamond"/>
          <w:i/>
          <w:iCs/>
          <w:lang w:val="is-IS"/>
        </w:rPr>
        <w:t xml:space="preserve">Verkefni í vinnslu </w:t>
      </w:r>
      <w:r w:rsidRPr="00DB4002">
        <w:rPr>
          <w:rFonts w:ascii="Garamond" w:hAnsi="Garamond"/>
          <w:lang w:val="is-IS"/>
        </w:rPr>
        <w:t xml:space="preserve">gegna öll mikilvægu hlutverki hvað varðar þekkingaröflun um hinar ýmsu hliðar ferðaþjónustunnar. </w:t>
      </w:r>
      <w:r w:rsidRPr="00DB4002">
        <w:rPr>
          <w:rFonts w:ascii="Garamond" w:hAnsi="Garamond"/>
          <w:lang w:val="sv-SE"/>
        </w:rPr>
        <w:t xml:space="preserve">Við flest þessara verkefna eru tillögur um viðbætur sem sumar hverjar virðast vera sjálfstæð verkefni, sbr.  til dæmis tillögu 2 og </w:t>
      </w:r>
      <w:r w:rsidRPr="00DB4002">
        <w:rPr>
          <w:rFonts w:ascii="Garamond" w:hAnsi="Garamond"/>
          <w:lang w:val="sv-SE"/>
        </w:rPr>
        <w:lastRenderedPageBreak/>
        <w:t xml:space="preserve">3 við verkefni 2,  tillögu 1 við verkefni 5 og tillögu 1 við verkefni 6. Þá er oftar en einu sinni rætt um að tiltekin verkefni eigi að færast á rannsóknarstig, en óljóst er hvað það þýðir í raun og af hverju þetta er lagt til um sum verkefni en ekki önnur. </w:t>
      </w:r>
    </w:p>
    <w:p w14:paraId="2EE3164E" w14:textId="27C2DF24" w:rsidR="00DB4002" w:rsidRPr="00DB4002" w:rsidRDefault="00DB4002" w:rsidP="00DB4002">
      <w:pPr>
        <w:rPr>
          <w:rFonts w:ascii="Garamond" w:hAnsi="Garamond"/>
          <w:lang w:val="sv-SE"/>
        </w:rPr>
      </w:pPr>
      <w:r w:rsidRPr="00DB4002">
        <w:rPr>
          <w:rFonts w:ascii="Garamond" w:hAnsi="Garamond"/>
          <w:lang w:val="sv-SE"/>
        </w:rPr>
        <w:t>Listinn yfir brýn rannsóknarverkefni sem stuðlað geta að upplýstari ákvarðanatöku</w:t>
      </w:r>
      <w:r w:rsidR="00CE22CD">
        <w:rPr>
          <w:rFonts w:ascii="Garamond" w:hAnsi="Garamond"/>
          <w:lang w:val="sv-SE"/>
        </w:rPr>
        <w:t xml:space="preserve"> hins opinbera</w:t>
      </w:r>
      <w:r w:rsidRPr="00DB4002">
        <w:rPr>
          <w:rFonts w:ascii="Garamond" w:hAnsi="Garamond"/>
          <w:lang w:val="sv-SE"/>
        </w:rPr>
        <w:t xml:space="preserve"> á sviði ferðaþjónustu er langur og við teljum öll þau verkefni sem tilgreind eru í þessari fyrstu rannsóknaráætlun Ferðamálastofu vel réttlætanleg. Mörg brýn verkefni komast þó ekki á blað. Má þar nefna viðfangsefni sem tengjast vinnuafli ferðaþjónustunnar og ýmis viðfangsefni er lúta að samspili  ferð</w:t>
      </w:r>
      <w:r w:rsidR="008E2EB6">
        <w:rPr>
          <w:rFonts w:ascii="Garamond" w:hAnsi="Garamond"/>
          <w:lang w:val="sv-SE"/>
        </w:rPr>
        <w:t>a</w:t>
      </w:r>
      <w:r w:rsidRPr="00DB4002">
        <w:rPr>
          <w:rFonts w:ascii="Garamond" w:hAnsi="Garamond"/>
          <w:lang w:val="sv-SE"/>
        </w:rPr>
        <w:t xml:space="preserve">þjónustunnar og markmiða íslenskra stjórnvalda í loftslagsmálum. </w:t>
      </w:r>
    </w:p>
    <w:p w14:paraId="58DB6D89" w14:textId="5F7A8E2E" w:rsidR="00DB4002" w:rsidRPr="00DB4002" w:rsidRDefault="00DB4002" w:rsidP="00DB4002">
      <w:pPr>
        <w:rPr>
          <w:rFonts w:ascii="Garamond" w:hAnsi="Garamond"/>
          <w:lang w:val="sv-SE"/>
        </w:rPr>
      </w:pPr>
      <w:r w:rsidRPr="00DB4002">
        <w:rPr>
          <w:rFonts w:ascii="Garamond" w:hAnsi="Garamond"/>
          <w:lang w:val="sv-SE"/>
        </w:rPr>
        <w:t xml:space="preserve">Sú rannsóknaráætlun sem hér er kynnt verður á forræði Ferðamálastofu, sem metur sjálf að hvaða marki farið verður að ráðum hinnar </w:t>
      </w:r>
      <w:r w:rsidRPr="00DB4002">
        <w:rPr>
          <w:rFonts w:ascii="Garamond" w:hAnsi="Garamond"/>
          <w:i/>
          <w:iCs/>
          <w:lang w:val="sv-SE"/>
        </w:rPr>
        <w:t>Ráðgefandi nefndar.</w:t>
      </w:r>
      <w:r w:rsidRPr="00DB4002">
        <w:rPr>
          <w:rFonts w:ascii="Garamond" w:hAnsi="Garamond"/>
          <w:lang w:val="sv-SE"/>
        </w:rPr>
        <w:t xml:space="preserve">  Ferðamálastofa skilgreinir þau verkefni sem unnin verða, velur rannsóknaraðila, hefur eftirlit með störfum þeirra, og ákveður miðlun niðurstaðna. RMF áréttar að það er einnig afar brýnt að efla frjálsa þekkingarsköpun vísindamanna á sviði ferðamálafræða.  Það þarf að gera með fjármögnum slíkra rannsókna í samkeppnissjóðum, þar sem fjölbreytt þekking og viðhorf koma að sköpun verkefna og mati á mikilvægi þeirra.  Nýsköpun þekkingar er grundvöllur framþróunar á sviði ferða</w:t>
      </w:r>
      <w:r w:rsidR="008B1EEB">
        <w:rPr>
          <w:rFonts w:ascii="Garamond" w:hAnsi="Garamond"/>
          <w:lang w:val="sv-SE"/>
        </w:rPr>
        <w:t>þjónustu</w:t>
      </w:r>
      <w:bookmarkStart w:id="0" w:name="_GoBack"/>
      <w:bookmarkEnd w:id="0"/>
      <w:r w:rsidRPr="00DB4002">
        <w:rPr>
          <w:rFonts w:ascii="Garamond" w:hAnsi="Garamond"/>
          <w:lang w:val="sv-SE"/>
        </w:rPr>
        <w:t xml:space="preserve"> eins og allra annarra greina. RMF treystir því að yfirvöld veiti þessari mikilvægu atvinnugrein þann stuðning sem hún verður að fá og eyrnamerki fé til rannsókna í ferðamálum í íslenskum samkeppnissjóðum.</w:t>
      </w:r>
    </w:p>
    <w:p w14:paraId="016472C7" w14:textId="77777777" w:rsidR="00DB4002" w:rsidRDefault="00DB4002" w:rsidP="00DB4002">
      <w:pPr>
        <w:tabs>
          <w:tab w:val="left" w:pos="3075"/>
        </w:tabs>
        <w:rPr>
          <w:rFonts w:ascii="Garamond" w:hAnsi="Garamond"/>
          <w:szCs w:val="24"/>
          <w:lang w:val="is-IS"/>
        </w:rPr>
      </w:pPr>
    </w:p>
    <w:p w14:paraId="64ACE322" w14:textId="62050526" w:rsidR="00DB4002" w:rsidRDefault="00DB4002" w:rsidP="00DB4002">
      <w:pPr>
        <w:tabs>
          <w:tab w:val="left" w:pos="3075"/>
        </w:tabs>
        <w:rPr>
          <w:rFonts w:ascii="Garamond" w:hAnsi="Garamond"/>
          <w:szCs w:val="24"/>
          <w:lang w:val="is-IS"/>
        </w:rPr>
      </w:pPr>
      <w:r w:rsidRPr="00DB4002">
        <w:rPr>
          <w:rFonts w:ascii="Garamond" w:hAnsi="Garamond"/>
          <w:szCs w:val="24"/>
          <w:lang w:val="is-IS"/>
        </w:rPr>
        <w:t>Virðingarfyllst</w:t>
      </w:r>
      <w:r>
        <w:rPr>
          <w:rFonts w:ascii="Garamond" w:hAnsi="Garamond"/>
          <w:szCs w:val="24"/>
          <w:lang w:val="is-IS"/>
        </w:rPr>
        <w:t>,</w:t>
      </w:r>
    </w:p>
    <w:p w14:paraId="75A37E22" w14:textId="77777777" w:rsidR="00DB4002" w:rsidRPr="00DB4002" w:rsidRDefault="00DB4002" w:rsidP="00DB4002">
      <w:pPr>
        <w:tabs>
          <w:tab w:val="left" w:pos="3075"/>
        </w:tabs>
        <w:rPr>
          <w:rFonts w:ascii="Garamond" w:hAnsi="Garamond"/>
          <w:szCs w:val="24"/>
          <w:lang w:val="is-IS"/>
        </w:rPr>
      </w:pPr>
    </w:p>
    <w:p w14:paraId="579269A4" w14:textId="77777777" w:rsidR="00DB4002" w:rsidRPr="00DB4002" w:rsidRDefault="00DB4002" w:rsidP="00DB4002">
      <w:pPr>
        <w:tabs>
          <w:tab w:val="left" w:pos="3075"/>
        </w:tabs>
        <w:rPr>
          <w:rFonts w:ascii="Garamond" w:hAnsi="Garamond"/>
          <w:szCs w:val="24"/>
          <w:lang w:val="is-IS"/>
        </w:rPr>
      </w:pPr>
      <w:r w:rsidRPr="00DB4002">
        <w:rPr>
          <w:rFonts w:ascii="Garamond" w:hAnsi="Garamond"/>
          <w:szCs w:val="24"/>
          <w:lang w:val="is-IS"/>
        </w:rPr>
        <w:t>Guðrún Pétursdóttir, formaður stjórnar Rannsóknamiðstöðvar ferðamála</w:t>
      </w:r>
    </w:p>
    <w:p w14:paraId="6F01478F" w14:textId="26EB8DB3" w:rsidR="00C045E2" w:rsidRPr="00DB4002" w:rsidRDefault="00DB4002" w:rsidP="00DB4002">
      <w:pPr>
        <w:tabs>
          <w:tab w:val="left" w:pos="3075"/>
        </w:tabs>
        <w:rPr>
          <w:rFonts w:ascii="Garamond" w:hAnsi="Garamond"/>
          <w:szCs w:val="24"/>
          <w:lang w:val="is-IS"/>
        </w:rPr>
      </w:pPr>
      <w:r w:rsidRPr="00DB4002">
        <w:rPr>
          <w:rFonts w:ascii="Garamond" w:hAnsi="Garamond"/>
          <w:szCs w:val="24"/>
          <w:lang w:val="is-IS"/>
        </w:rPr>
        <w:t>Guðrún Þóra Gunnarsdóttir, forstöðumaður Rannsóknamiðstöðvar ferðamála</w:t>
      </w:r>
    </w:p>
    <w:p w14:paraId="1F2326DF" w14:textId="77777777" w:rsidR="00203813" w:rsidRDefault="00203813" w:rsidP="00C045E2">
      <w:pPr>
        <w:tabs>
          <w:tab w:val="left" w:pos="3075"/>
        </w:tabs>
        <w:rPr>
          <w:rFonts w:ascii="Garamond" w:hAnsi="Garamond"/>
          <w:szCs w:val="24"/>
          <w:lang w:val="is-IS"/>
        </w:rPr>
      </w:pPr>
    </w:p>
    <w:p w14:paraId="2296FE79" w14:textId="77777777" w:rsidR="00203813" w:rsidRDefault="00203813" w:rsidP="00C045E2">
      <w:pPr>
        <w:tabs>
          <w:tab w:val="left" w:pos="3075"/>
        </w:tabs>
        <w:rPr>
          <w:rFonts w:ascii="Garamond" w:hAnsi="Garamond"/>
          <w:szCs w:val="24"/>
          <w:lang w:val="is-IS"/>
        </w:rPr>
      </w:pPr>
    </w:p>
    <w:p w14:paraId="15AD2A0C" w14:textId="77777777" w:rsidR="00203813" w:rsidRDefault="00203813" w:rsidP="00C045E2">
      <w:pPr>
        <w:tabs>
          <w:tab w:val="left" w:pos="3075"/>
        </w:tabs>
        <w:rPr>
          <w:rFonts w:ascii="Garamond" w:hAnsi="Garamond"/>
          <w:szCs w:val="24"/>
          <w:lang w:val="is-IS"/>
        </w:rPr>
      </w:pPr>
    </w:p>
    <w:p w14:paraId="2F32C9C7" w14:textId="77777777" w:rsidR="00203813" w:rsidRDefault="00203813" w:rsidP="00C045E2">
      <w:pPr>
        <w:tabs>
          <w:tab w:val="left" w:pos="3075"/>
        </w:tabs>
        <w:rPr>
          <w:rFonts w:ascii="Garamond" w:hAnsi="Garamond"/>
          <w:szCs w:val="24"/>
          <w:lang w:val="is-IS"/>
        </w:rPr>
      </w:pPr>
    </w:p>
    <w:p w14:paraId="4A73B2B5" w14:textId="77777777" w:rsidR="00203813" w:rsidRDefault="00203813" w:rsidP="00C045E2">
      <w:pPr>
        <w:tabs>
          <w:tab w:val="left" w:pos="3075"/>
        </w:tabs>
        <w:rPr>
          <w:rFonts w:ascii="Garamond" w:hAnsi="Garamond"/>
          <w:szCs w:val="24"/>
          <w:lang w:val="is-IS"/>
        </w:rPr>
      </w:pPr>
    </w:p>
    <w:p w14:paraId="539B944F" w14:textId="77777777" w:rsidR="00203813" w:rsidRDefault="00203813" w:rsidP="00C045E2">
      <w:pPr>
        <w:tabs>
          <w:tab w:val="left" w:pos="3075"/>
        </w:tabs>
        <w:rPr>
          <w:rFonts w:ascii="Garamond" w:hAnsi="Garamond"/>
          <w:szCs w:val="24"/>
          <w:lang w:val="is-IS"/>
        </w:rPr>
      </w:pPr>
    </w:p>
    <w:p w14:paraId="12956A47" w14:textId="77777777" w:rsidR="00203813" w:rsidRDefault="00203813" w:rsidP="00C045E2">
      <w:pPr>
        <w:tabs>
          <w:tab w:val="left" w:pos="3075"/>
        </w:tabs>
        <w:rPr>
          <w:rFonts w:ascii="Garamond" w:hAnsi="Garamond"/>
          <w:szCs w:val="24"/>
          <w:lang w:val="is-IS"/>
        </w:rPr>
      </w:pPr>
    </w:p>
    <w:p w14:paraId="091AD587" w14:textId="77777777" w:rsidR="00203813" w:rsidRDefault="00203813" w:rsidP="00C045E2">
      <w:pPr>
        <w:tabs>
          <w:tab w:val="left" w:pos="3075"/>
        </w:tabs>
        <w:rPr>
          <w:rFonts w:ascii="Garamond" w:hAnsi="Garamond"/>
          <w:szCs w:val="24"/>
          <w:lang w:val="is-IS"/>
        </w:rPr>
      </w:pPr>
    </w:p>
    <w:p w14:paraId="657E4434" w14:textId="77777777" w:rsidR="00203813" w:rsidRDefault="00203813" w:rsidP="00C045E2">
      <w:pPr>
        <w:tabs>
          <w:tab w:val="left" w:pos="3075"/>
        </w:tabs>
        <w:rPr>
          <w:rFonts w:ascii="Garamond" w:hAnsi="Garamond"/>
          <w:szCs w:val="24"/>
          <w:lang w:val="is-IS"/>
        </w:rPr>
      </w:pPr>
    </w:p>
    <w:p w14:paraId="380B6684" w14:textId="77777777" w:rsidR="00203813" w:rsidRDefault="00203813" w:rsidP="00C045E2">
      <w:pPr>
        <w:tabs>
          <w:tab w:val="left" w:pos="3075"/>
        </w:tabs>
        <w:rPr>
          <w:rFonts w:ascii="Garamond" w:hAnsi="Garamond"/>
          <w:szCs w:val="24"/>
          <w:lang w:val="is-IS"/>
        </w:rPr>
      </w:pPr>
    </w:p>
    <w:p w14:paraId="2868B7D0" w14:textId="77777777" w:rsidR="00203813" w:rsidRDefault="00203813" w:rsidP="00C045E2">
      <w:pPr>
        <w:tabs>
          <w:tab w:val="left" w:pos="3075"/>
        </w:tabs>
        <w:rPr>
          <w:rFonts w:ascii="Garamond" w:hAnsi="Garamond"/>
          <w:szCs w:val="24"/>
          <w:lang w:val="is-IS"/>
        </w:rPr>
      </w:pPr>
    </w:p>
    <w:p w14:paraId="54606294" w14:textId="77777777" w:rsidR="00203813" w:rsidRDefault="00203813" w:rsidP="00C045E2">
      <w:pPr>
        <w:tabs>
          <w:tab w:val="left" w:pos="3075"/>
        </w:tabs>
        <w:rPr>
          <w:rFonts w:ascii="Garamond" w:hAnsi="Garamond"/>
          <w:szCs w:val="24"/>
          <w:lang w:val="is-IS"/>
        </w:rPr>
      </w:pPr>
    </w:p>
    <w:p w14:paraId="10B2B491" w14:textId="77777777" w:rsidR="001442F1" w:rsidRDefault="001442F1" w:rsidP="00C045E2">
      <w:pPr>
        <w:tabs>
          <w:tab w:val="left" w:pos="3075"/>
        </w:tabs>
        <w:rPr>
          <w:rFonts w:ascii="Garamond" w:hAnsi="Garamond"/>
          <w:szCs w:val="24"/>
          <w:lang w:val="is-IS"/>
        </w:rPr>
      </w:pPr>
    </w:p>
    <w:p w14:paraId="40D384D5" w14:textId="1C2ADDCF" w:rsidR="00C045E2" w:rsidRPr="00C045E2" w:rsidRDefault="00C045E2" w:rsidP="00C045E2">
      <w:pPr>
        <w:tabs>
          <w:tab w:val="left" w:pos="3075"/>
        </w:tabs>
        <w:rPr>
          <w:rFonts w:ascii="Garamond" w:hAnsi="Garamond"/>
          <w:szCs w:val="24"/>
          <w:lang w:val="is-IS"/>
        </w:rPr>
      </w:pPr>
      <w:r>
        <w:rPr>
          <w:rFonts w:ascii="Garamond" w:hAnsi="Garamond"/>
          <w:szCs w:val="24"/>
          <w:lang w:val="is-IS"/>
        </w:rPr>
        <w:t xml:space="preserve"> </w:t>
      </w:r>
    </w:p>
    <w:sectPr w:rsidR="00C045E2" w:rsidRPr="00C045E2" w:rsidSect="00130336">
      <w:headerReference w:type="default" r:id="rId11"/>
      <w:footerReference w:type="default" r:id="rId12"/>
      <w:pgSz w:w="11906" w:h="16838"/>
      <w:pgMar w:top="2552" w:right="1440" w:bottom="1560" w:left="1440"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8854" w14:textId="77777777" w:rsidR="0038511A" w:rsidRDefault="0038511A" w:rsidP="00680422">
      <w:pPr>
        <w:spacing w:line="240" w:lineRule="auto"/>
      </w:pPr>
      <w:r>
        <w:separator/>
      </w:r>
    </w:p>
  </w:endnote>
  <w:endnote w:type="continuationSeparator" w:id="0">
    <w:p w14:paraId="062F7690" w14:textId="77777777" w:rsidR="0038511A" w:rsidRDefault="0038511A" w:rsidP="00680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CCB3" w14:textId="77777777" w:rsidR="00680422" w:rsidRPr="00FF189E" w:rsidRDefault="00680422" w:rsidP="002C600F">
    <w:pPr>
      <w:pStyle w:val="Footer"/>
      <w:pBdr>
        <w:top w:val="single" w:sz="4" w:space="3" w:color="auto"/>
      </w:pBdr>
      <w:spacing w:before="120"/>
      <w:jc w:val="center"/>
      <w:rPr>
        <w:rFonts w:ascii="Bell MT" w:hAnsi="Bell MT"/>
        <w:color w:val="002D72"/>
        <w:sz w:val="22"/>
        <w:lang w:val="is-IS"/>
      </w:rPr>
    </w:pPr>
    <w:r w:rsidRPr="00FF189E">
      <w:rPr>
        <w:rFonts w:ascii="Bell MT" w:hAnsi="Bell MT"/>
        <w:color w:val="002D72"/>
        <w:sz w:val="22"/>
        <w:lang w:val="is-IS"/>
      </w:rPr>
      <w:t xml:space="preserve">Rannsóknamiðstöð ferðamála </w:t>
    </w:r>
  </w:p>
  <w:p w14:paraId="7218F0CD" w14:textId="77777777" w:rsidR="00680422" w:rsidRPr="00FF189E" w:rsidRDefault="00680422" w:rsidP="00357366">
    <w:pPr>
      <w:pStyle w:val="Footer"/>
      <w:jc w:val="center"/>
      <w:rPr>
        <w:rFonts w:ascii="Bell MT" w:hAnsi="Bell MT"/>
        <w:color w:val="002D72"/>
        <w:sz w:val="16"/>
        <w:szCs w:val="24"/>
      </w:rPr>
    </w:pPr>
    <w:r w:rsidRPr="00FF189E">
      <w:rPr>
        <w:rFonts w:ascii="Bell MT" w:hAnsi="Bell MT"/>
        <w:color w:val="002D72"/>
        <w:sz w:val="16"/>
        <w:szCs w:val="24"/>
      </w:rPr>
      <w:t>Icelandic Tourism Research Centre</w:t>
    </w:r>
  </w:p>
  <w:p w14:paraId="41DAD964" w14:textId="77777777" w:rsidR="007D682F" w:rsidRPr="00FF189E" w:rsidRDefault="00680422" w:rsidP="009B7B94">
    <w:pPr>
      <w:pStyle w:val="Footer"/>
      <w:spacing w:line="264" w:lineRule="auto"/>
      <w:jc w:val="center"/>
      <w:rPr>
        <w:rFonts w:ascii="Bell MT" w:hAnsi="Bell MT"/>
        <w:color w:val="002D72"/>
        <w:sz w:val="16"/>
        <w:szCs w:val="24"/>
        <w:lang w:val="is-IS"/>
      </w:rPr>
    </w:pPr>
    <w:r w:rsidRPr="00FF189E">
      <w:rPr>
        <w:rFonts w:ascii="Bell MT" w:hAnsi="Bell MT"/>
        <w:color w:val="002D72"/>
        <w:sz w:val="16"/>
        <w:szCs w:val="24"/>
        <w:lang w:val="is-IS"/>
      </w:rPr>
      <w:t xml:space="preserve">Borgum v/ Norðurslóð </w:t>
    </w:r>
    <w:r w:rsidR="007D682F" w:rsidRPr="00FF189E">
      <w:rPr>
        <w:rFonts w:ascii="Bell MT" w:hAnsi="Bell MT"/>
        <w:color w:val="002D72"/>
        <w:sz w:val="16"/>
        <w:szCs w:val="24"/>
        <w:lang w:val="is-IS"/>
      </w:rPr>
      <w:t>-</w:t>
    </w:r>
    <w:r w:rsidRPr="00FF189E">
      <w:rPr>
        <w:rFonts w:ascii="Bell MT" w:hAnsi="Bell MT"/>
        <w:color w:val="002D72"/>
        <w:sz w:val="16"/>
        <w:szCs w:val="24"/>
        <w:lang w:val="is-IS"/>
      </w:rPr>
      <w:t xml:space="preserve"> IS 600 Akureyri</w:t>
    </w:r>
    <w:r w:rsidR="007D682F" w:rsidRPr="00FF189E">
      <w:rPr>
        <w:rFonts w:ascii="Bell MT" w:hAnsi="Bell MT"/>
        <w:color w:val="002D72"/>
        <w:sz w:val="16"/>
        <w:szCs w:val="24"/>
        <w:lang w:val="is-IS"/>
      </w:rPr>
      <w:t xml:space="preserve"> </w:t>
    </w:r>
  </w:p>
  <w:p w14:paraId="03D2A0FB" w14:textId="77777777" w:rsidR="00680422" w:rsidRPr="00FF189E" w:rsidRDefault="007D682F" w:rsidP="007D682F">
    <w:pPr>
      <w:pStyle w:val="Footer"/>
      <w:jc w:val="center"/>
      <w:rPr>
        <w:rFonts w:ascii="Bell MT" w:hAnsi="Bell MT"/>
        <w:color w:val="002D72"/>
        <w:sz w:val="18"/>
        <w:szCs w:val="26"/>
        <w:lang w:val="is-IS"/>
      </w:rPr>
    </w:pPr>
    <w:r w:rsidRPr="00FF189E">
      <w:rPr>
        <w:rFonts w:ascii="Bell MT" w:hAnsi="Bell MT"/>
        <w:color w:val="002D72"/>
        <w:spacing w:val="-20"/>
        <w:sz w:val="18"/>
        <w:szCs w:val="26"/>
        <w:lang w:val="is-IS"/>
      </w:rPr>
      <w:t>www</w:t>
    </w:r>
    <w:r w:rsidRPr="00FF189E">
      <w:rPr>
        <w:rFonts w:ascii="Bell MT" w:hAnsi="Bell MT"/>
        <w:color w:val="002D72"/>
        <w:spacing w:val="20"/>
        <w:sz w:val="18"/>
        <w:szCs w:val="26"/>
        <w:lang w:val="is-IS"/>
      </w:rPr>
      <w:t>.rmf</w:t>
    </w:r>
    <w:r w:rsidRPr="00FF189E">
      <w:rPr>
        <w:rFonts w:ascii="Bell MT" w:hAnsi="Bell MT"/>
        <w:color w:val="002D72"/>
        <w:sz w:val="18"/>
        <w:szCs w:val="26"/>
        <w:lang w:val="is-IS"/>
      </w:rPr>
      <w:t>.is</w:t>
    </w:r>
    <w:r w:rsidRPr="00FF189E">
      <w:rPr>
        <w:rFonts w:ascii="Bell MT" w:hAnsi="Bell MT"/>
        <w:color w:val="002D72"/>
        <w:spacing w:val="20"/>
        <w:sz w:val="18"/>
        <w:szCs w:val="26"/>
        <w:lang w:val="is-IS"/>
      </w:rPr>
      <w:t xml:space="preserve"> - rmf</w:t>
    </w:r>
    <w:r w:rsidRPr="00FF189E">
      <w:rPr>
        <w:rFonts w:ascii="Bell MT" w:hAnsi="Bell MT"/>
        <w:color w:val="002D72"/>
        <w:sz w:val="14"/>
        <w:lang w:val="is-IS"/>
      </w:rPr>
      <w:t>@</w:t>
    </w:r>
    <w:r w:rsidR="009B7B94" w:rsidRPr="009B7B94">
      <w:rPr>
        <w:rFonts w:ascii="Bell MT" w:hAnsi="Bell MT"/>
        <w:color w:val="002D72"/>
        <w:spacing w:val="20"/>
        <w:sz w:val="18"/>
        <w:szCs w:val="26"/>
        <w:lang w:val="is-IS"/>
      </w:rPr>
      <w:t xml:space="preserve"> </w:t>
    </w:r>
    <w:r w:rsidR="009B7B94" w:rsidRPr="00FF189E">
      <w:rPr>
        <w:rFonts w:ascii="Bell MT" w:hAnsi="Bell MT"/>
        <w:color w:val="002D72"/>
        <w:spacing w:val="20"/>
        <w:sz w:val="18"/>
        <w:szCs w:val="26"/>
        <w:lang w:val="is-IS"/>
      </w:rPr>
      <w:t>rmf</w:t>
    </w:r>
    <w:r w:rsidRPr="00FF189E">
      <w:rPr>
        <w:rFonts w:ascii="Bell MT" w:hAnsi="Bell MT"/>
        <w:color w:val="002D72"/>
        <w:sz w:val="18"/>
        <w:szCs w:val="26"/>
        <w:lang w:val="is-IS"/>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A024" w14:textId="77777777" w:rsidR="0038511A" w:rsidRDefault="0038511A" w:rsidP="00680422">
      <w:pPr>
        <w:spacing w:line="240" w:lineRule="auto"/>
      </w:pPr>
      <w:r>
        <w:separator/>
      </w:r>
    </w:p>
  </w:footnote>
  <w:footnote w:type="continuationSeparator" w:id="0">
    <w:p w14:paraId="22287151" w14:textId="77777777" w:rsidR="0038511A" w:rsidRDefault="0038511A" w:rsidP="00680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DC7E" w14:textId="77777777" w:rsidR="00680422" w:rsidRDefault="00680422" w:rsidP="00680422">
    <w:pPr>
      <w:pStyle w:val="Header"/>
      <w:tabs>
        <w:tab w:val="clear" w:pos="9026"/>
        <w:tab w:val="right" w:pos="10065"/>
      </w:tabs>
      <w:ind w:right="-897"/>
      <w:jc w:val="right"/>
    </w:pPr>
    <w:r>
      <w:rPr>
        <w:rFonts w:ascii="Bell MT" w:hAnsi="Bell MT"/>
        <w:noProof/>
        <w:lang w:val="is-IS" w:eastAsia="is-IS"/>
      </w:rPr>
      <w:drawing>
        <wp:anchor distT="0" distB="0" distL="114300" distR="114300" simplePos="0" relativeHeight="251659264" behindDoc="0" locked="0" layoutInCell="1" allowOverlap="1" wp14:anchorId="56EA8FDD" wp14:editId="7F9DEF9E">
          <wp:simplePos x="0" y="0"/>
          <wp:positionH relativeFrom="column">
            <wp:posOffset>4991100</wp:posOffset>
          </wp:positionH>
          <wp:positionV relativeFrom="paragraph">
            <wp:posOffset>257810</wp:posOffset>
          </wp:positionV>
          <wp:extent cx="1268043" cy="8640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l-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043"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1E81"/>
    <w:multiLevelType w:val="hybridMultilevel"/>
    <w:tmpl w:val="90C8AAF8"/>
    <w:lvl w:ilvl="0" w:tplc="AE5A41D8">
      <w:numFmt w:val="bullet"/>
      <w:lvlText w:val="-"/>
      <w:lvlJc w:val="left"/>
      <w:pPr>
        <w:ind w:left="1140" w:hanging="360"/>
      </w:pPr>
      <w:rPr>
        <w:rFonts w:ascii="Garamond" w:eastAsiaTheme="minorHAnsi" w:hAnsi="Garamond" w:cstheme="minorBidi" w:hint="default"/>
      </w:rPr>
    </w:lvl>
    <w:lvl w:ilvl="1" w:tplc="040F0003" w:tentative="1">
      <w:start w:val="1"/>
      <w:numFmt w:val="bullet"/>
      <w:lvlText w:val="o"/>
      <w:lvlJc w:val="left"/>
      <w:pPr>
        <w:ind w:left="1860" w:hanging="360"/>
      </w:pPr>
      <w:rPr>
        <w:rFonts w:ascii="Courier New" w:hAnsi="Courier New" w:cs="Courier New" w:hint="default"/>
      </w:rPr>
    </w:lvl>
    <w:lvl w:ilvl="2" w:tplc="040F0005" w:tentative="1">
      <w:start w:val="1"/>
      <w:numFmt w:val="bullet"/>
      <w:lvlText w:val=""/>
      <w:lvlJc w:val="left"/>
      <w:pPr>
        <w:ind w:left="2580" w:hanging="360"/>
      </w:pPr>
      <w:rPr>
        <w:rFonts w:ascii="Wingdings" w:hAnsi="Wingdings" w:hint="default"/>
      </w:rPr>
    </w:lvl>
    <w:lvl w:ilvl="3" w:tplc="040F0001" w:tentative="1">
      <w:start w:val="1"/>
      <w:numFmt w:val="bullet"/>
      <w:lvlText w:val=""/>
      <w:lvlJc w:val="left"/>
      <w:pPr>
        <w:ind w:left="3300" w:hanging="360"/>
      </w:pPr>
      <w:rPr>
        <w:rFonts w:ascii="Symbol" w:hAnsi="Symbol" w:hint="default"/>
      </w:rPr>
    </w:lvl>
    <w:lvl w:ilvl="4" w:tplc="040F0003" w:tentative="1">
      <w:start w:val="1"/>
      <w:numFmt w:val="bullet"/>
      <w:lvlText w:val="o"/>
      <w:lvlJc w:val="left"/>
      <w:pPr>
        <w:ind w:left="4020" w:hanging="360"/>
      </w:pPr>
      <w:rPr>
        <w:rFonts w:ascii="Courier New" w:hAnsi="Courier New" w:cs="Courier New" w:hint="default"/>
      </w:rPr>
    </w:lvl>
    <w:lvl w:ilvl="5" w:tplc="040F0005" w:tentative="1">
      <w:start w:val="1"/>
      <w:numFmt w:val="bullet"/>
      <w:lvlText w:val=""/>
      <w:lvlJc w:val="left"/>
      <w:pPr>
        <w:ind w:left="4740" w:hanging="360"/>
      </w:pPr>
      <w:rPr>
        <w:rFonts w:ascii="Wingdings" w:hAnsi="Wingdings" w:hint="default"/>
      </w:rPr>
    </w:lvl>
    <w:lvl w:ilvl="6" w:tplc="040F0001" w:tentative="1">
      <w:start w:val="1"/>
      <w:numFmt w:val="bullet"/>
      <w:lvlText w:val=""/>
      <w:lvlJc w:val="left"/>
      <w:pPr>
        <w:ind w:left="5460" w:hanging="360"/>
      </w:pPr>
      <w:rPr>
        <w:rFonts w:ascii="Symbol" w:hAnsi="Symbol" w:hint="default"/>
      </w:rPr>
    </w:lvl>
    <w:lvl w:ilvl="7" w:tplc="040F0003" w:tentative="1">
      <w:start w:val="1"/>
      <w:numFmt w:val="bullet"/>
      <w:lvlText w:val="o"/>
      <w:lvlJc w:val="left"/>
      <w:pPr>
        <w:ind w:left="6180" w:hanging="360"/>
      </w:pPr>
      <w:rPr>
        <w:rFonts w:ascii="Courier New" w:hAnsi="Courier New" w:cs="Courier New" w:hint="default"/>
      </w:rPr>
    </w:lvl>
    <w:lvl w:ilvl="8" w:tplc="040F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758"/>
    <w:rsid w:val="00022CE5"/>
    <w:rsid w:val="0004721C"/>
    <w:rsid w:val="00116317"/>
    <w:rsid w:val="00130336"/>
    <w:rsid w:val="001442F1"/>
    <w:rsid w:val="00171228"/>
    <w:rsid w:val="001A53F4"/>
    <w:rsid w:val="001F48A5"/>
    <w:rsid w:val="00203813"/>
    <w:rsid w:val="00220AD1"/>
    <w:rsid w:val="002266D8"/>
    <w:rsid w:val="002B6489"/>
    <w:rsid w:val="002C600F"/>
    <w:rsid w:val="003035DB"/>
    <w:rsid w:val="00357366"/>
    <w:rsid w:val="003708A2"/>
    <w:rsid w:val="0038511A"/>
    <w:rsid w:val="003C78C7"/>
    <w:rsid w:val="004E0954"/>
    <w:rsid w:val="004F3391"/>
    <w:rsid w:val="00531C3D"/>
    <w:rsid w:val="00590C21"/>
    <w:rsid w:val="005971AC"/>
    <w:rsid w:val="005F6CC4"/>
    <w:rsid w:val="006118EF"/>
    <w:rsid w:val="00625BDE"/>
    <w:rsid w:val="00680422"/>
    <w:rsid w:val="006C76C9"/>
    <w:rsid w:val="006E6758"/>
    <w:rsid w:val="007D124D"/>
    <w:rsid w:val="007D682F"/>
    <w:rsid w:val="0081375D"/>
    <w:rsid w:val="008B1EEB"/>
    <w:rsid w:val="008E2EB6"/>
    <w:rsid w:val="00935BA6"/>
    <w:rsid w:val="00937DD5"/>
    <w:rsid w:val="009A36BA"/>
    <w:rsid w:val="009B7B94"/>
    <w:rsid w:val="009C25A7"/>
    <w:rsid w:val="00A25C5F"/>
    <w:rsid w:val="00AA1BE8"/>
    <w:rsid w:val="00B2680D"/>
    <w:rsid w:val="00B346CB"/>
    <w:rsid w:val="00BA744F"/>
    <w:rsid w:val="00BE3DC1"/>
    <w:rsid w:val="00C045E2"/>
    <w:rsid w:val="00C455DB"/>
    <w:rsid w:val="00CA060B"/>
    <w:rsid w:val="00CE22CD"/>
    <w:rsid w:val="00D012EB"/>
    <w:rsid w:val="00D43ACC"/>
    <w:rsid w:val="00D668A3"/>
    <w:rsid w:val="00D8728A"/>
    <w:rsid w:val="00DB4002"/>
    <w:rsid w:val="00F21167"/>
    <w:rsid w:val="00F537D2"/>
    <w:rsid w:val="00F61E09"/>
    <w:rsid w:val="00FF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9A98"/>
  <w15:docId w15:val="{00F99CC1-EB18-4133-9AAA-8DED690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317"/>
    <w:pPr>
      <w:spacing w:after="0" w:line="360" w:lineRule="auto"/>
      <w:ind w:firstLine="397"/>
      <w:jc w:val="both"/>
    </w:pPr>
    <w:rPr>
      <w:rFonts w:ascii="Times New Roman" w:hAnsi="Times New Roman"/>
      <w:sz w:val="24"/>
    </w:rPr>
  </w:style>
  <w:style w:type="paragraph" w:styleId="Heading1">
    <w:name w:val="heading 1"/>
    <w:basedOn w:val="Normal"/>
    <w:link w:val="Heading1Char"/>
    <w:autoRedefine/>
    <w:uiPriority w:val="9"/>
    <w:qFormat/>
    <w:rsid w:val="00116317"/>
    <w:pPr>
      <w:spacing w:before="360"/>
      <w:ind w:firstLine="0"/>
      <w:outlineLvl w:val="0"/>
    </w:pPr>
    <w:rPr>
      <w:rFonts w:eastAsia="Times New Roman" w:cs="Times New Roman"/>
      <w:b/>
      <w:bCs/>
      <w:kern w:val="36"/>
      <w:sz w:val="36"/>
      <w:szCs w:val="48"/>
      <w:lang w:eastAsia="en-GB"/>
    </w:rPr>
  </w:style>
  <w:style w:type="paragraph" w:styleId="Heading2">
    <w:name w:val="heading 2"/>
    <w:basedOn w:val="Normal"/>
    <w:next w:val="Normal"/>
    <w:link w:val="Heading2Char"/>
    <w:autoRedefine/>
    <w:uiPriority w:val="9"/>
    <w:unhideWhenUsed/>
    <w:qFormat/>
    <w:rsid w:val="00116317"/>
    <w:pPr>
      <w:keepNext/>
      <w:keepLines/>
      <w:spacing w:before="240" w:after="120"/>
      <w:ind w:firstLine="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D668A3"/>
    <w:pPr>
      <w:keepNext/>
      <w:keepLines/>
      <w:spacing w:before="120"/>
      <w:ind w:firstLine="0"/>
      <w:outlineLvl w:val="2"/>
    </w:pPr>
    <w:rPr>
      <w:rFonts w:eastAsiaTheme="majorEastAsia" w:cstheme="majorBidi"/>
      <w:bCs/>
      <w:i/>
    </w:rPr>
  </w:style>
  <w:style w:type="paragraph" w:styleId="Heading4">
    <w:name w:val="heading 4"/>
    <w:basedOn w:val="Normal"/>
    <w:next w:val="Normal"/>
    <w:link w:val="Heading4Char"/>
    <w:autoRedefine/>
    <w:uiPriority w:val="9"/>
    <w:unhideWhenUsed/>
    <w:qFormat/>
    <w:rsid w:val="00BE3DC1"/>
    <w:pPr>
      <w:keepNext/>
      <w:keepLines/>
      <w:spacing w:before="120"/>
      <w:ind w:firstLine="0"/>
      <w:outlineLvl w:val="3"/>
    </w:pPr>
    <w:rPr>
      <w:rFonts w:asciiTheme="majorHAnsi" w:eastAsiaTheme="majorEastAsia" w:hAnsiTheme="maj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317"/>
    <w:rPr>
      <w:rFonts w:ascii="Times New Roman" w:eastAsia="Times New Roman" w:hAnsi="Times New Roman" w:cs="Times New Roman"/>
      <w:b/>
      <w:bCs/>
      <w:kern w:val="36"/>
      <w:sz w:val="36"/>
      <w:szCs w:val="48"/>
      <w:lang w:eastAsia="en-GB"/>
    </w:rPr>
  </w:style>
  <w:style w:type="character" w:customStyle="1" w:styleId="Heading2Char">
    <w:name w:val="Heading 2 Char"/>
    <w:basedOn w:val="DefaultParagraphFont"/>
    <w:link w:val="Heading2"/>
    <w:uiPriority w:val="9"/>
    <w:rsid w:val="00116317"/>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D668A3"/>
    <w:rPr>
      <w:rFonts w:ascii="Times New Roman" w:eastAsiaTheme="majorEastAsia" w:hAnsi="Times New Roman" w:cstheme="majorBidi"/>
      <w:bCs/>
      <w:i/>
      <w:sz w:val="24"/>
    </w:rPr>
  </w:style>
  <w:style w:type="character" w:styleId="Emphasis">
    <w:name w:val="Emphasis"/>
    <w:basedOn w:val="DefaultParagraphFont"/>
    <w:uiPriority w:val="20"/>
    <w:qFormat/>
    <w:rsid w:val="00116317"/>
    <w:rPr>
      <w:rFonts w:ascii="Times New Roman" w:hAnsi="Times New Roman"/>
      <w:i/>
      <w:iCs/>
      <w:sz w:val="22"/>
    </w:rPr>
  </w:style>
  <w:style w:type="paragraph" w:styleId="NoSpacing">
    <w:name w:val="No Spacing"/>
    <w:autoRedefine/>
    <w:uiPriority w:val="1"/>
    <w:qFormat/>
    <w:rsid w:val="00D012EB"/>
    <w:pPr>
      <w:spacing w:before="120" w:after="120" w:line="240" w:lineRule="auto"/>
      <w:ind w:left="397" w:right="624"/>
      <w:jc w:val="both"/>
    </w:pPr>
    <w:rPr>
      <w:rFonts w:ascii="Times New Roman" w:hAnsi="Times New Roman"/>
      <w:i/>
    </w:rPr>
  </w:style>
  <w:style w:type="paragraph" w:styleId="Quote">
    <w:name w:val="Quote"/>
    <w:basedOn w:val="Normal"/>
    <w:next w:val="Normal"/>
    <w:link w:val="QuoteChar"/>
    <w:uiPriority w:val="29"/>
    <w:qFormat/>
    <w:rsid w:val="00531C3D"/>
    <w:pPr>
      <w:spacing w:after="240" w:line="240" w:lineRule="auto"/>
      <w:ind w:left="284" w:right="284" w:firstLine="0"/>
    </w:pPr>
    <w:rPr>
      <w:iCs/>
      <w:color w:val="000000" w:themeColor="text1"/>
      <w:sz w:val="22"/>
    </w:rPr>
  </w:style>
  <w:style w:type="character" w:customStyle="1" w:styleId="QuoteChar">
    <w:name w:val="Quote Char"/>
    <w:basedOn w:val="DefaultParagraphFont"/>
    <w:link w:val="Quote"/>
    <w:uiPriority w:val="29"/>
    <w:rsid w:val="00531C3D"/>
    <w:rPr>
      <w:rFonts w:ascii="Times New Roman" w:hAnsi="Times New Roman"/>
      <w:iCs/>
      <w:color w:val="000000" w:themeColor="text1"/>
    </w:rPr>
  </w:style>
  <w:style w:type="character" w:customStyle="1" w:styleId="Heading4Char">
    <w:name w:val="Heading 4 Char"/>
    <w:basedOn w:val="DefaultParagraphFont"/>
    <w:link w:val="Heading4"/>
    <w:uiPriority w:val="9"/>
    <w:rsid w:val="00BE3DC1"/>
    <w:rPr>
      <w:rFonts w:asciiTheme="majorHAnsi" w:eastAsiaTheme="majorEastAsia" w:hAnsiTheme="majorHAnsi" w:cstheme="majorBidi"/>
      <w:bCs/>
      <w:iCs/>
      <w:sz w:val="24"/>
      <w:u w:val="single"/>
    </w:rPr>
  </w:style>
  <w:style w:type="paragraph" w:styleId="BalloonText">
    <w:name w:val="Balloon Text"/>
    <w:basedOn w:val="Normal"/>
    <w:link w:val="BalloonTextChar"/>
    <w:uiPriority w:val="99"/>
    <w:semiHidden/>
    <w:unhideWhenUsed/>
    <w:rsid w:val="00680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422"/>
    <w:rPr>
      <w:rFonts w:ascii="Tahoma" w:hAnsi="Tahoma" w:cs="Tahoma"/>
      <w:sz w:val="16"/>
      <w:szCs w:val="16"/>
    </w:rPr>
  </w:style>
  <w:style w:type="paragraph" w:styleId="Header">
    <w:name w:val="header"/>
    <w:basedOn w:val="Normal"/>
    <w:link w:val="HeaderChar"/>
    <w:uiPriority w:val="99"/>
    <w:unhideWhenUsed/>
    <w:rsid w:val="00680422"/>
    <w:pPr>
      <w:tabs>
        <w:tab w:val="center" w:pos="4513"/>
        <w:tab w:val="right" w:pos="9026"/>
      </w:tabs>
      <w:spacing w:line="240" w:lineRule="auto"/>
    </w:pPr>
  </w:style>
  <w:style w:type="character" w:customStyle="1" w:styleId="HeaderChar">
    <w:name w:val="Header Char"/>
    <w:basedOn w:val="DefaultParagraphFont"/>
    <w:link w:val="Header"/>
    <w:uiPriority w:val="99"/>
    <w:rsid w:val="00680422"/>
    <w:rPr>
      <w:rFonts w:ascii="Times New Roman" w:hAnsi="Times New Roman"/>
      <w:sz w:val="24"/>
    </w:rPr>
  </w:style>
  <w:style w:type="paragraph" w:styleId="Footer">
    <w:name w:val="footer"/>
    <w:basedOn w:val="Normal"/>
    <w:link w:val="FooterChar"/>
    <w:uiPriority w:val="99"/>
    <w:unhideWhenUsed/>
    <w:rsid w:val="00680422"/>
    <w:pPr>
      <w:tabs>
        <w:tab w:val="center" w:pos="4513"/>
        <w:tab w:val="right" w:pos="9026"/>
      </w:tabs>
      <w:spacing w:line="240" w:lineRule="auto"/>
    </w:pPr>
  </w:style>
  <w:style w:type="character" w:customStyle="1" w:styleId="FooterChar">
    <w:name w:val="Footer Char"/>
    <w:basedOn w:val="DefaultParagraphFont"/>
    <w:link w:val="Footer"/>
    <w:uiPriority w:val="99"/>
    <w:rsid w:val="00680422"/>
    <w:rPr>
      <w:rFonts w:ascii="Times New Roman" w:hAnsi="Times New Roman"/>
      <w:sz w:val="24"/>
    </w:rPr>
  </w:style>
  <w:style w:type="character" w:styleId="Hyperlink">
    <w:name w:val="Hyperlink"/>
    <w:basedOn w:val="DefaultParagraphFont"/>
    <w:uiPriority w:val="99"/>
    <w:unhideWhenUsed/>
    <w:rsid w:val="00680422"/>
    <w:rPr>
      <w:color w:val="0000FF" w:themeColor="hyperlink"/>
      <w:u w:val="single"/>
    </w:rPr>
  </w:style>
  <w:style w:type="paragraph" w:styleId="ListParagraph">
    <w:name w:val="List Paragraph"/>
    <w:basedOn w:val="Normal"/>
    <w:uiPriority w:val="34"/>
    <w:qFormat/>
    <w:rsid w:val="009B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mf.is/is/um-rmf/frettir/thorf-a-storataki-i-rannsoknum-i-ferdathjonust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1AB5526B3FE4E83854A7B6D1AA304" ma:contentTypeVersion="13" ma:contentTypeDescription="Create a new document." ma:contentTypeScope="" ma:versionID="dfe866ef535978b04bcf8b6b5fc61fb6">
  <xsd:schema xmlns:xsd="http://www.w3.org/2001/XMLSchema" xmlns:xs="http://www.w3.org/2001/XMLSchema" xmlns:p="http://schemas.microsoft.com/office/2006/metadata/properties" xmlns:ns3="6ea92b6a-65ed-4018-ba01-6a3c3fc035f1" xmlns:ns4="d2bdf860-7000-4944-854a-e678b52121eb" targetNamespace="http://schemas.microsoft.com/office/2006/metadata/properties" ma:root="true" ma:fieldsID="ed7c7cba1296b4133066c05023f36923" ns3:_="" ns4:_="">
    <xsd:import namespace="6ea92b6a-65ed-4018-ba01-6a3c3fc035f1"/>
    <xsd:import namespace="d2bdf860-7000-4944-854a-e678b52121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2b6a-65ed-4018-ba01-6a3c3fc03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df860-7000-4944-854a-e678b52121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C861B-E539-4CB1-984A-B5CEC6FB5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92b6a-65ed-4018-ba01-6a3c3fc035f1"/>
    <ds:schemaRef ds:uri="d2bdf860-7000-4944-854a-e678b521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444FF-0478-4757-98D8-0D2F2A61ADD4}">
  <ds:schemaRefs>
    <ds:schemaRef ds:uri="http://schemas.microsoft.com/sharepoint/v3/contenttype/forms"/>
  </ds:schemaRefs>
</ds:datastoreItem>
</file>

<file path=customXml/itemProps3.xml><?xml version="1.0" encoding="utf-8"?>
<ds:datastoreItem xmlns:ds="http://schemas.openxmlformats.org/officeDocument/2006/customXml" ds:itemID="{022E9D9F-3191-4DB2-B8DD-3D07DE549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Guðrún Þóra Gunnarsdóttir</cp:lastModifiedBy>
  <cp:revision>10</cp:revision>
  <cp:lastPrinted>2020-07-08T09:26:00Z</cp:lastPrinted>
  <dcterms:created xsi:type="dcterms:W3CDTF">2020-07-08T09:26:00Z</dcterms:created>
  <dcterms:modified xsi:type="dcterms:W3CDTF">2020-07-08T09:59:00Z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0x010100E3E1AB5526B3FE4E83854A7B6D1AA304</vt:lpwstr>
  </property>
</Properties>
</file>