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2285384E" w:rsidR="00E71F27" w:rsidRPr="000F022B" w:rsidRDefault="00E71F27" w:rsidP="00E71F27">
      <w:pPr>
        <w:pStyle w:val="Nmeringsskjalsmls"/>
      </w:pPr>
      <w:bookmarkStart w:id="0" w:name="_Toc303616026"/>
      <w:bookmarkStart w:id="1" w:name="_Toc303616027"/>
      <w:r w:rsidRPr="000F022B">
        <w:t>1</w:t>
      </w:r>
      <w:r w:rsidR="00301215" w:rsidRPr="000F022B">
        <w:t>5</w:t>
      </w:r>
      <w:r w:rsidR="00D9123C" w:rsidRPr="000F022B">
        <w:t>2</w:t>
      </w:r>
      <w:r w:rsidRPr="000F022B">
        <w:t>. löggjafarþing 20</w:t>
      </w:r>
      <w:r w:rsidR="00D9123C" w:rsidRPr="000F022B">
        <w:t>2</w:t>
      </w:r>
      <w:r w:rsidRPr="000F022B">
        <w:t>1</w:t>
      </w:r>
      <w:bookmarkEnd w:id="0"/>
      <w:r w:rsidRPr="000F022B">
        <w:t>–20</w:t>
      </w:r>
      <w:r w:rsidR="00301215" w:rsidRPr="000F022B">
        <w:t>2</w:t>
      </w:r>
      <w:r w:rsidR="00D9123C" w:rsidRPr="000F022B">
        <w:t>2</w:t>
      </w:r>
      <w:r w:rsidRPr="000F022B">
        <w:t xml:space="preserve">. </w:t>
      </w:r>
    </w:p>
    <w:p w14:paraId="5BBE5CF6" w14:textId="77777777" w:rsidR="00E71F27" w:rsidRPr="000F022B" w:rsidRDefault="00E71F27" w:rsidP="00E71F27">
      <w:pPr>
        <w:pStyle w:val="Nmeringsskjalsmls"/>
      </w:pPr>
      <w:r w:rsidRPr="000F022B">
        <w:t>Þingskjal x — x. mál</w:t>
      </w:r>
      <w:bookmarkEnd w:id="1"/>
      <w:r w:rsidRPr="000F022B">
        <w:t>.</w:t>
      </w:r>
    </w:p>
    <w:p w14:paraId="31012B73" w14:textId="77777777" w:rsidR="00E71F27" w:rsidRPr="000F022B" w:rsidRDefault="00E71F27" w:rsidP="00E71F27">
      <w:pPr>
        <w:pStyle w:val="Nmeringsskjalsmls"/>
      </w:pPr>
      <w:r w:rsidRPr="000F022B">
        <w:t xml:space="preserve">Stjórnarfrumvarp. </w:t>
      </w:r>
    </w:p>
    <w:p w14:paraId="14ECABB4" w14:textId="77777777" w:rsidR="00E71F27" w:rsidRPr="000F022B" w:rsidRDefault="00E71F27" w:rsidP="002675EE">
      <w:pPr>
        <w:pStyle w:val="Fyrirsgn-skjalategund"/>
      </w:pPr>
      <w:r w:rsidRPr="000F022B">
        <w:t>Frumvarp til laga</w:t>
      </w:r>
    </w:p>
    <w:p w14:paraId="5683D276" w14:textId="445507B6" w:rsidR="00E71F27" w:rsidRPr="000F022B" w:rsidRDefault="00E71F27" w:rsidP="002675EE">
      <w:pPr>
        <w:pStyle w:val="Fyrirsgn-undirfyrirsgn"/>
      </w:pPr>
      <w:r w:rsidRPr="000F022B">
        <w:t xml:space="preserve">um </w:t>
      </w:r>
      <w:r w:rsidR="00BC4308" w:rsidRPr="000F022B">
        <w:rPr>
          <w:rFonts w:cs="Times New Roman"/>
        </w:rPr>
        <w:t xml:space="preserve">evrópska áhættufjármagnssjóði og </w:t>
      </w:r>
      <w:r w:rsidR="006975F7" w:rsidRPr="000F022B">
        <w:rPr>
          <w:rFonts w:cs="Times New Roman"/>
        </w:rPr>
        <w:t xml:space="preserve">evrópska </w:t>
      </w:r>
      <w:r w:rsidR="00BC4308" w:rsidRPr="000F022B">
        <w:rPr>
          <w:rFonts w:cs="Times New Roman"/>
        </w:rPr>
        <w:t>félagslega framtakssjóði</w:t>
      </w:r>
      <w:r w:rsidR="00F96F94" w:rsidRPr="000F022B">
        <w:rPr>
          <w:rFonts w:cs="Times New Roman"/>
        </w:rPr>
        <w:t>.</w:t>
      </w:r>
    </w:p>
    <w:p w14:paraId="1A2DC9F1" w14:textId="77777777" w:rsidR="005D5AEE" w:rsidRPr="000F022B" w:rsidRDefault="005D5AEE" w:rsidP="005D5AEE"/>
    <w:p w14:paraId="69A8EA8E" w14:textId="66EFD0F9" w:rsidR="00E71F27" w:rsidRPr="000F022B" w:rsidRDefault="00E71F27" w:rsidP="00E71F27">
      <w:pPr>
        <w:pStyle w:val="Frrherra"/>
      </w:pPr>
      <w:r w:rsidRPr="000F022B">
        <w:t xml:space="preserve">Frá </w:t>
      </w:r>
      <w:r w:rsidR="00BC4308" w:rsidRPr="000F022B">
        <w:t>fjármála- og efnahagsr</w:t>
      </w:r>
      <w:r w:rsidRPr="000F022B">
        <w:t xml:space="preserve">áðherra. </w:t>
      </w:r>
    </w:p>
    <w:p w14:paraId="103B38C8" w14:textId="77777777" w:rsidR="00E71F27" w:rsidRPr="000F022B" w:rsidRDefault="00E71F27" w:rsidP="00E71F27"/>
    <w:p w14:paraId="4AFE1969" w14:textId="77777777" w:rsidR="00E71F27" w:rsidRPr="000F022B" w:rsidRDefault="00E71F27" w:rsidP="00E71F27"/>
    <w:p w14:paraId="690CD9D9" w14:textId="77777777" w:rsidR="00C35574" w:rsidRPr="000F022B" w:rsidRDefault="00C35574" w:rsidP="00943B67">
      <w:pPr>
        <w:pStyle w:val="Greinarnmer"/>
      </w:pPr>
      <w:r w:rsidRPr="000F022B">
        <w:t>1. gr.</w:t>
      </w:r>
    </w:p>
    <w:p w14:paraId="2D0E4940" w14:textId="7F43FF30" w:rsidR="00C35574" w:rsidRPr="000F022B" w:rsidRDefault="00BC4308" w:rsidP="00943B67">
      <w:pPr>
        <w:pStyle w:val="Greinarfyrirsgn"/>
      </w:pPr>
      <w:r w:rsidRPr="000F022B">
        <w:t>Markmið</w:t>
      </w:r>
      <w:r w:rsidR="00C35574" w:rsidRPr="000F022B">
        <w:t>.</w:t>
      </w:r>
    </w:p>
    <w:p w14:paraId="181CF9EA" w14:textId="0501AD62" w:rsidR="00C35574" w:rsidRPr="00C43300" w:rsidRDefault="00BC4308" w:rsidP="00943B67">
      <w:r w:rsidRPr="000F022B">
        <w:t xml:space="preserve">Markmið laga þessara er að </w:t>
      </w:r>
      <w:r w:rsidR="00187C17" w:rsidRPr="000F022B">
        <w:t xml:space="preserve">kveða á um skilyrði þess að </w:t>
      </w:r>
      <w:r w:rsidR="00187C17" w:rsidRPr="00D23867">
        <w:t xml:space="preserve">heimilt </w:t>
      </w:r>
      <w:r w:rsidR="00270B74" w:rsidRPr="00D23867">
        <w:t xml:space="preserve">sé </w:t>
      </w:r>
      <w:r w:rsidR="00187C17" w:rsidRPr="00D23867">
        <w:t xml:space="preserve">að notast við heitin </w:t>
      </w:r>
      <w:proofErr w:type="spellStart"/>
      <w:r w:rsidR="00187C17" w:rsidRPr="00D23867">
        <w:t>EuVECA</w:t>
      </w:r>
      <w:proofErr w:type="spellEnd"/>
      <w:r w:rsidR="00187C17" w:rsidRPr="00D23867">
        <w:t xml:space="preserve"> við markaðssetningu á evrópskum áhættufjármagnssjóðum og </w:t>
      </w:r>
      <w:proofErr w:type="spellStart"/>
      <w:r w:rsidR="00187C17" w:rsidRPr="00D23867">
        <w:t>EuSEF</w:t>
      </w:r>
      <w:proofErr w:type="spellEnd"/>
      <w:r w:rsidR="00187C17" w:rsidRPr="00D23867">
        <w:t xml:space="preserve"> við markaðssetningu á evrópskum félagslegum framtakssjóðum.</w:t>
      </w:r>
      <w:r w:rsidR="00D05ACE" w:rsidRPr="00C43300">
        <w:t xml:space="preserve"> </w:t>
      </w:r>
    </w:p>
    <w:p w14:paraId="46D42965" w14:textId="77777777" w:rsidR="007678C1" w:rsidRPr="00C43300" w:rsidRDefault="007678C1" w:rsidP="00A40977"/>
    <w:p w14:paraId="3DA45881" w14:textId="1BDFBBFE" w:rsidR="00187C17" w:rsidRPr="00AB5CA9" w:rsidRDefault="00187C17" w:rsidP="00187C17">
      <w:pPr>
        <w:pStyle w:val="Greinarnmer"/>
      </w:pPr>
      <w:r w:rsidRPr="00AB5CA9">
        <w:t>2. gr.</w:t>
      </w:r>
    </w:p>
    <w:p w14:paraId="64E42EB8" w14:textId="20C600FD" w:rsidR="00187C17" w:rsidRPr="00AB5CA9" w:rsidRDefault="00187C17" w:rsidP="00187C17">
      <w:pPr>
        <w:pStyle w:val="Greinarfyrirsgn"/>
      </w:pPr>
      <w:r w:rsidRPr="00AB5CA9">
        <w:t>Lögfesting.</w:t>
      </w:r>
    </w:p>
    <w:p w14:paraId="5AC07C88" w14:textId="4C218E6D" w:rsidR="00BC4308" w:rsidRPr="00AB5CA9" w:rsidRDefault="00187C17" w:rsidP="00943B67">
      <w:r w:rsidRPr="00AB5CA9">
        <w:t>Ákvæði reglugerðar Evrópuþingsins og ráðsins (ESB) 345/2013 frá 17. apríl 2013 um evrópska áhættufjármagnssjóði, sem er birt í EES-viðbæti við Stjórnartíðindi Evrópusambandsins nr. 2</w:t>
      </w:r>
      <w:r w:rsidR="00E03D57" w:rsidRPr="00AB5CA9">
        <w:t>6</w:t>
      </w:r>
      <w:r w:rsidRPr="00AB5CA9">
        <w:t xml:space="preserve"> frá </w:t>
      </w:r>
      <w:r w:rsidR="00E03D57" w:rsidRPr="00AB5CA9">
        <w:t>23</w:t>
      </w:r>
      <w:r w:rsidRPr="00AB5CA9">
        <w:t xml:space="preserve">. </w:t>
      </w:r>
      <w:r w:rsidR="00E03D57" w:rsidRPr="00AB5CA9">
        <w:t xml:space="preserve">apríl </w:t>
      </w:r>
      <w:r w:rsidRPr="00AB5CA9">
        <w:t>20</w:t>
      </w:r>
      <w:r w:rsidR="00E03D57" w:rsidRPr="00AB5CA9">
        <w:t>20</w:t>
      </w:r>
      <w:r w:rsidRPr="00AB5CA9">
        <w:t xml:space="preserve">, bls. </w:t>
      </w:r>
      <w:r w:rsidR="00E03D57" w:rsidRPr="00AB5CA9">
        <w:t>1-17</w:t>
      </w:r>
      <w:r w:rsidRPr="00AB5CA9">
        <w:t xml:space="preserve">, skulu hafa lagagildi hér á landi með þeim aðlögunum sem leiðir af ákvörðun sameiginlegu EES-nefndarinnar nr. </w:t>
      </w:r>
      <w:r w:rsidR="0087767E" w:rsidRPr="00AB5CA9">
        <w:t xml:space="preserve">64/2018 </w:t>
      </w:r>
      <w:r w:rsidRPr="00AB5CA9">
        <w:t>frá 2</w:t>
      </w:r>
      <w:r w:rsidR="0087767E" w:rsidRPr="00AB5CA9">
        <w:t>3</w:t>
      </w:r>
      <w:r w:rsidRPr="00AB5CA9">
        <w:t>. mars 201</w:t>
      </w:r>
      <w:r w:rsidR="0087767E" w:rsidRPr="00AB5CA9">
        <w:t>8</w:t>
      </w:r>
      <w:r w:rsidRPr="00AB5CA9">
        <w:t xml:space="preserve"> sem er birt í EES-viðbæti við Stjórnartíðindi Evrópusambandsins nr. </w:t>
      </w:r>
      <w:r w:rsidR="0087767E" w:rsidRPr="00AB5CA9">
        <w:t xml:space="preserve">6 </w:t>
      </w:r>
      <w:r w:rsidRPr="00AB5CA9">
        <w:t xml:space="preserve">frá </w:t>
      </w:r>
      <w:r w:rsidR="0087767E" w:rsidRPr="00AB5CA9">
        <w:t>30</w:t>
      </w:r>
      <w:r w:rsidRPr="00AB5CA9">
        <w:t xml:space="preserve">. </w:t>
      </w:r>
      <w:r w:rsidR="0087767E" w:rsidRPr="00AB5CA9">
        <w:t xml:space="preserve">janúar </w:t>
      </w:r>
      <w:r w:rsidRPr="00AB5CA9">
        <w:t>20</w:t>
      </w:r>
      <w:r w:rsidR="0087767E" w:rsidRPr="00AB5CA9">
        <w:t>20</w:t>
      </w:r>
      <w:r w:rsidRPr="00AB5CA9">
        <w:t xml:space="preserve">, bls. </w:t>
      </w:r>
      <w:r w:rsidR="0087767E" w:rsidRPr="00AB5CA9">
        <w:t>5</w:t>
      </w:r>
      <w:r w:rsidRPr="00AB5CA9">
        <w:t>1, sbr. einnig bókun 1 um altæka aðlögun við samninginn um Evrópska efnahagssvæðið, sbr. lög um Evrópska efnahagssvæðið, nr. 2/1993, þar sem bókunin er lögfest.</w:t>
      </w:r>
    </w:p>
    <w:p w14:paraId="3F6E6D4D" w14:textId="638F76FA" w:rsidR="0087767E" w:rsidRPr="00AB5CA9" w:rsidRDefault="0087767E" w:rsidP="00943B67">
      <w:r w:rsidRPr="00AB5CA9">
        <w:t>Ákvæði reglugerðar Evrópuþingsins og ráðsins (ESB) 346/2013 frá 17. apríl 2013 um evrópska félagslega framtakssjóði, sem er birt í EES-viðbæti við Stjórnartíðindi Evrópusambandsins nr. 2</w:t>
      </w:r>
      <w:r w:rsidR="00E03D57" w:rsidRPr="00AB5CA9">
        <w:t>6</w:t>
      </w:r>
      <w:r w:rsidRPr="00AB5CA9">
        <w:t xml:space="preserve"> frá </w:t>
      </w:r>
      <w:r w:rsidR="00E03D57" w:rsidRPr="00AB5CA9">
        <w:t>23</w:t>
      </w:r>
      <w:r w:rsidRPr="00AB5CA9">
        <w:t xml:space="preserve">. </w:t>
      </w:r>
      <w:r w:rsidR="00E03D57" w:rsidRPr="00AB5CA9">
        <w:t xml:space="preserve">apríl </w:t>
      </w:r>
      <w:r w:rsidRPr="00AB5CA9">
        <w:t>20</w:t>
      </w:r>
      <w:r w:rsidR="00E03D57" w:rsidRPr="00AB5CA9">
        <w:t>20</w:t>
      </w:r>
      <w:r w:rsidRPr="00AB5CA9">
        <w:t xml:space="preserve">, bls. </w:t>
      </w:r>
      <w:r w:rsidR="00E03D57" w:rsidRPr="00AB5CA9">
        <w:t>18-38</w:t>
      </w:r>
      <w:r w:rsidRPr="00AB5CA9">
        <w:t>, skulu hafa lagagildi hér á landi með þeim aðlögunum sem leiðir af ákvörðun sameiginlegu EES-nefndarinnar nr. 64/2018 frá 23. mars 2018 sem er birt í EES-viðbæti við Stjórnartíðindi Evrópusambandsins nr. 6 frá 30. janúar 2020, bls. 51, sbr. einnig bókun 1 um altæka aðlögun við samninginn um Evrópska efnahagssvæðið, sbr. lög um Evrópska efnahagssvæðið, nr. 2/1993, þar sem bókunin er lögfest.</w:t>
      </w:r>
    </w:p>
    <w:p w14:paraId="4A357868" w14:textId="3845E5CB" w:rsidR="00BC4308" w:rsidRPr="000F038D" w:rsidRDefault="00D05ACE" w:rsidP="00943B67">
      <w:r w:rsidRPr="00AB5CA9">
        <w:t xml:space="preserve">Ákvæði reglugerðar Evrópuþingsins og ráðsins (ESB) 2017/1991 frá 25. október 2017 um breytingu á reglugerð (ESB) nr. 345/2013 um evrópska áhættufjármagnssjóði og reglugerð (ESB) nr. 346/2013 um evrópska félagslega framtakssjóði, sem er birt í EES-viðbæti við Stjórnartíðindi Evrópusambandsins nr. </w:t>
      </w:r>
      <w:r w:rsidR="003165E9" w:rsidRPr="00AB5CA9">
        <w:t>7</w:t>
      </w:r>
      <w:r w:rsidRPr="00AB5CA9">
        <w:t xml:space="preserve"> frá </w:t>
      </w:r>
      <w:r w:rsidR="003165E9" w:rsidRPr="00AB5CA9">
        <w:t>28</w:t>
      </w:r>
      <w:r w:rsidRPr="00AB5CA9">
        <w:t xml:space="preserve">. </w:t>
      </w:r>
      <w:r w:rsidR="003165E9" w:rsidRPr="00AB5CA9">
        <w:t xml:space="preserve">janúar </w:t>
      </w:r>
      <w:r w:rsidRPr="00AB5CA9">
        <w:t>20</w:t>
      </w:r>
      <w:r w:rsidR="003165E9" w:rsidRPr="00AB5CA9">
        <w:t>21</w:t>
      </w:r>
      <w:r w:rsidRPr="00AB5CA9">
        <w:t xml:space="preserve">, bls. </w:t>
      </w:r>
      <w:r w:rsidR="003165E9" w:rsidRPr="00AB5CA9">
        <w:t>675-692</w:t>
      </w:r>
      <w:r w:rsidRPr="00AB5CA9">
        <w:t xml:space="preserve">, skulu hafa lagagildi hér á landi með þeim aðlögunum sem leiðir af ákvörðun sameiginlegu EES-nefndarinnar nr. </w:t>
      </w:r>
      <w:r w:rsidR="003165E9" w:rsidRPr="00AB5CA9">
        <w:t>214</w:t>
      </w:r>
      <w:r w:rsidRPr="00AB5CA9">
        <w:t>/20</w:t>
      </w:r>
      <w:r w:rsidR="003165E9" w:rsidRPr="00AB5CA9">
        <w:t>20</w:t>
      </w:r>
      <w:r w:rsidRPr="00AB5CA9">
        <w:t xml:space="preserve"> frá </w:t>
      </w:r>
      <w:r w:rsidR="003165E9" w:rsidRPr="00AB5CA9">
        <w:t>11</w:t>
      </w:r>
      <w:r w:rsidRPr="00AB5CA9">
        <w:t xml:space="preserve">. </w:t>
      </w:r>
      <w:r w:rsidR="003165E9" w:rsidRPr="00AB5CA9">
        <w:t xml:space="preserve">desember </w:t>
      </w:r>
      <w:r w:rsidRPr="00AB5CA9">
        <w:t>20</w:t>
      </w:r>
      <w:r w:rsidR="003165E9" w:rsidRPr="00AB5CA9">
        <w:t>20</w:t>
      </w:r>
      <w:r w:rsidRPr="000F022B">
        <w:t xml:space="preserve">, sbr. einnig bókun 1 um altæka aðlögun við samninginn um Evrópska efnahagssvæðið, sbr. lög um Evrópska efnahagssvæðið, nr. </w:t>
      </w:r>
      <w:r w:rsidRPr="00C43300">
        <w:t>2/1993, þar sem bókunin er lögfest.</w:t>
      </w:r>
    </w:p>
    <w:p w14:paraId="63A7864B" w14:textId="77777777" w:rsidR="00D05ACE" w:rsidRPr="00AB5CA9" w:rsidRDefault="00D05ACE" w:rsidP="00943B67"/>
    <w:p w14:paraId="04BAB6C4" w14:textId="35031AFB" w:rsidR="004C0AE8" w:rsidRPr="00AB5CA9" w:rsidRDefault="00986E11" w:rsidP="004C0AE8">
      <w:pPr>
        <w:pStyle w:val="Greinarnmer"/>
      </w:pPr>
      <w:r w:rsidRPr="00AB5CA9">
        <w:t>3</w:t>
      </w:r>
      <w:r w:rsidR="004C0AE8" w:rsidRPr="00AB5CA9">
        <w:t>. gr.</w:t>
      </w:r>
    </w:p>
    <w:p w14:paraId="0A022FDC" w14:textId="6F85143D" w:rsidR="004C0AE8" w:rsidRPr="00AB5CA9" w:rsidRDefault="00837125" w:rsidP="004C0AE8">
      <w:pPr>
        <w:pStyle w:val="Greinarfyrirsgn"/>
      </w:pPr>
      <w:r w:rsidRPr="00AB5CA9">
        <w:lastRenderedPageBreak/>
        <w:t>S</w:t>
      </w:r>
      <w:r w:rsidR="004C0AE8" w:rsidRPr="00AB5CA9">
        <w:t>ynjun skráningar.</w:t>
      </w:r>
    </w:p>
    <w:p w14:paraId="72E24E67" w14:textId="7636A95F" w:rsidR="004C0AE8" w:rsidRPr="00AB5CA9" w:rsidRDefault="004C0AE8" w:rsidP="00837125">
      <w:r w:rsidRPr="00AB5CA9">
        <w:rPr>
          <w:shd w:val="clear" w:color="auto" w:fill="FFFFFF"/>
        </w:rPr>
        <w:t xml:space="preserve">Ákvörðun Fjármálaeftirlitsins um synjun </w:t>
      </w:r>
      <w:r w:rsidR="00EA392D" w:rsidRPr="00AB5CA9">
        <w:rPr>
          <w:shd w:val="clear" w:color="auto" w:fill="FFFFFF"/>
        </w:rPr>
        <w:t xml:space="preserve">skráningar rekstraraðila, sbr. 14. gr. </w:t>
      </w:r>
      <w:r w:rsidR="00546F15" w:rsidRPr="00AB5CA9">
        <w:t xml:space="preserve">reglugerðar (ESB) 345/2013 </w:t>
      </w:r>
      <w:r w:rsidR="00EA392D" w:rsidRPr="00AB5CA9">
        <w:rPr>
          <w:shd w:val="clear" w:color="auto" w:fill="FFFFFF"/>
        </w:rPr>
        <w:t xml:space="preserve">eða 15. gr. </w:t>
      </w:r>
      <w:r w:rsidR="00546F15" w:rsidRPr="00AB5CA9">
        <w:t>reglugerðar (ESB) 346/2013</w:t>
      </w:r>
      <w:r w:rsidR="00EA392D" w:rsidRPr="00AB5CA9">
        <w:rPr>
          <w:shd w:val="clear" w:color="auto" w:fill="FFFFFF"/>
        </w:rPr>
        <w:t xml:space="preserve">, eða sjóðs, sbr. 14. gr. a </w:t>
      </w:r>
      <w:r w:rsidR="00546F15" w:rsidRPr="00AB5CA9">
        <w:t xml:space="preserve">reglugerðar (ESB) 345/2013 </w:t>
      </w:r>
      <w:r w:rsidR="00EA392D" w:rsidRPr="00AB5CA9">
        <w:rPr>
          <w:shd w:val="clear" w:color="auto" w:fill="FFFFFF"/>
        </w:rPr>
        <w:t xml:space="preserve">eða 15. gr. a </w:t>
      </w:r>
      <w:r w:rsidR="00546F15" w:rsidRPr="00AB5CA9">
        <w:t>reglugerðar (ESB) 346/2013</w:t>
      </w:r>
      <w:r w:rsidR="00EA392D" w:rsidRPr="00AB5CA9">
        <w:rPr>
          <w:shd w:val="clear" w:color="auto" w:fill="FFFFFF"/>
        </w:rPr>
        <w:t>, allt eftir því sem við á,</w:t>
      </w:r>
      <w:r w:rsidRPr="00AB5CA9">
        <w:rPr>
          <w:shd w:val="clear" w:color="auto" w:fill="FFFFFF"/>
        </w:rPr>
        <w:t xml:space="preserve"> skal tilkynnt </w:t>
      </w:r>
      <w:r w:rsidR="00EA392D" w:rsidRPr="00AB5CA9">
        <w:rPr>
          <w:shd w:val="clear" w:color="auto" w:fill="FFFFFF"/>
        </w:rPr>
        <w:t xml:space="preserve">viðkomandi </w:t>
      </w:r>
      <w:r w:rsidR="002030CA" w:rsidRPr="00AB5CA9">
        <w:rPr>
          <w:shd w:val="clear" w:color="auto" w:fill="FFFFFF"/>
        </w:rPr>
        <w:t>rekstraraðila</w:t>
      </w:r>
      <w:r w:rsidRPr="00AB5CA9">
        <w:rPr>
          <w:shd w:val="clear" w:color="auto" w:fill="FFFFFF"/>
        </w:rPr>
        <w:t xml:space="preserve"> eigi síðar en tveimur mánuðum eftir móttöku </w:t>
      </w:r>
      <w:r w:rsidR="00EA392D" w:rsidRPr="00AB5CA9">
        <w:rPr>
          <w:shd w:val="clear" w:color="auto" w:fill="FFFFFF"/>
        </w:rPr>
        <w:t>nauðsynlegra upplýsinga</w:t>
      </w:r>
      <w:r w:rsidRPr="00AB5CA9">
        <w:rPr>
          <w:shd w:val="clear" w:color="auto" w:fill="FFFFFF"/>
        </w:rPr>
        <w:t>.</w:t>
      </w:r>
      <w:r w:rsidR="00837125" w:rsidRPr="00AB5CA9">
        <w:rPr>
          <w:shd w:val="clear" w:color="auto" w:fill="FFFFFF"/>
        </w:rPr>
        <w:t xml:space="preserve"> </w:t>
      </w:r>
      <w:r w:rsidRPr="00AB5CA9">
        <w:rPr>
          <w:shd w:val="clear" w:color="auto" w:fill="FFFFFF"/>
        </w:rPr>
        <w:t xml:space="preserve">Synjun Fjármálaeftirlitsins á </w:t>
      </w:r>
      <w:r w:rsidR="002030CA" w:rsidRPr="00AB5CA9">
        <w:rPr>
          <w:shd w:val="clear" w:color="auto" w:fill="FFFFFF"/>
        </w:rPr>
        <w:t>skráningu</w:t>
      </w:r>
      <w:r w:rsidR="00837125" w:rsidRPr="00AB5CA9">
        <w:rPr>
          <w:shd w:val="clear" w:color="auto" w:fill="FFFFFF"/>
        </w:rPr>
        <w:t xml:space="preserve"> </w:t>
      </w:r>
      <w:r w:rsidRPr="00AB5CA9">
        <w:rPr>
          <w:shd w:val="clear" w:color="auto" w:fill="FFFFFF"/>
        </w:rPr>
        <w:t>skal rökstudd.</w:t>
      </w:r>
    </w:p>
    <w:p w14:paraId="60966557" w14:textId="77777777" w:rsidR="004C0AE8" w:rsidRPr="00AB5CA9" w:rsidRDefault="004C0AE8" w:rsidP="0087767E">
      <w:pPr>
        <w:pStyle w:val="Greinarnmer"/>
      </w:pPr>
    </w:p>
    <w:p w14:paraId="549FF03A" w14:textId="5252BCAE" w:rsidR="0087767E" w:rsidRPr="00AB5CA9" w:rsidRDefault="00986E11" w:rsidP="0087767E">
      <w:pPr>
        <w:pStyle w:val="Greinarnmer"/>
      </w:pPr>
      <w:r w:rsidRPr="00AB5CA9">
        <w:t>4</w:t>
      </w:r>
      <w:r w:rsidR="0087767E" w:rsidRPr="00AB5CA9">
        <w:t>. gr.</w:t>
      </w:r>
    </w:p>
    <w:p w14:paraId="16CFC1E1" w14:textId="7F094734" w:rsidR="0087767E" w:rsidRPr="00AB5CA9" w:rsidRDefault="0087767E" w:rsidP="0087767E">
      <w:pPr>
        <w:pStyle w:val="Greinarfyrirsgn"/>
      </w:pPr>
      <w:r w:rsidRPr="00AB5CA9">
        <w:t>Eftirlit</w:t>
      </w:r>
      <w:r w:rsidR="0004310B" w:rsidRPr="00AB5CA9">
        <w:t xml:space="preserve"> </w:t>
      </w:r>
      <w:r w:rsidR="00443E47" w:rsidRPr="00AB5CA9">
        <w:t>og upplýsingagjöf</w:t>
      </w:r>
      <w:r w:rsidRPr="00AB5CA9">
        <w:t>.</w:t>
      </w:r>
    </w:p>
    <w:p w14:paraId="71979B2A" w14:textId="508D3CD8" w:rsidR="00BC4308" w:rsidRPr="00AB5CA9" w:rsidRDefault="0087767E" w:rsidP="00943B67">
      <w:r w:rsidRPr="00AB5CA9">
        <w:t>Fjármálaeftirlitið og Eftirlitsstofnun EFTA annast eftirlit samkvæmt lögum þessum í samræmi við samninginn um Evrópska efnahagssvæðið, sbr. lög nr. 2/1993, og samning milli EFTA-ríkjanna um stofnun eftirlitsstofnunar og dómstóls.</w:t>
      </w:r>
    </w:p>
    <w:p w14:paraId="102DA744" w14:textId="6C1E7C7C" w:rsidR="00BC4308" w:rsidRPr="00AB5CA9" w:rsidRDefault="0087767E" w:rsidP="00943B67">
      <w:bookmarkStart w:id="2" w:name="_Hlk37762090"/>
      <w:r w:rsidRPr="00AB5CA9">
        <w:t xml:space="preserve">Um eftirlitið </w:t>
      </w:r>
      <w:r w:rsidR="00443E47" w:rsidRPr="00AB5CA9">
        <w:t xml:space="preserve">og um upplýsingagjöf innlendra aðila, bæði til Evrópsku verðbréfamarkaðseftirlitsstofnunarinnar og stofnana innan Evrópska efnahagssvæðisins, </w:t>
      </w:r>
      <w:r w:rsidR="00736447" w:rsidRPr="00AB5CA9">
        <w:t xml:space="preserve">gilda </w:t>
      </w:r>
      <w:r w:rsidRPr="00AB5CA9">
        <w:t>ákvæð</w:t>
      </w:r>
      <w:r w:rsidR="00736447" w:rsidRPr="00AB5CA9">
        <w:t>i</w:t>
      </w:r>
      <w:r w:rsidRPr="00AB5CA9">
        <w:t xml:space="preserve"> </w:t>
      </w:r>
      <w:r w:rsidR="00C77BF0" w:rsidRPr="00AB5CA9">
        <w:t xml:space="preserve">laga þessara, ákvæði </w:t>
      </w:r>
      <w:r w:rsidR="00736447" w:rsidRPr="00AB5CA9">
        <w:t>reglugerðar (ESB) nr. 345/2013 um evrópska áhættufjármagnssjóði</w:t>
      </w:r>
      <w:r w:rsidR="006857F1" w:rsidRPr="00AB5CA9">
        <w:t xml:space="preserve"> og</w:t>
      </w:r>
      <w:r w:rsidR="00736447" w:rsidRPr="00AB5CA9">
        <w:t xml:space="preserve"> reglugerðar (ESB) nr. 346/2013 um evrópska félagslega framtakssjóði, </w:t>
      </w:r>
      <w:r w:rsidR="006857F1" w:rsidRPr="00AB5CA9">
        <w:t xml:space="preserve">eftir því sem við á, </w:t>
      </w:r>
      <w:r w:rsidR="00736447" w:rsidRPr="00AB5CA9">
        <w:t xml:space="preserve">laga um evrópskt eftirlitskerfi á fjármálamarkaði og </w:t>
      </w:r>
      <w:r w:rsidRPr="00AB5CA9">
        <w:t>laga um opinbert eftirlit með fjármálastarfsemi.</w:t>
      </w:r>
      <w:r w:rsidR="00736447" w:rsidRPr="00AB5CA9">
        <w:t xml:space="preserve"> Fjármálaeftirlitinu er heimilt að beita ákvæðum þessara laga við framkvæmd eftirlits og vegna samvinnu við Eftirlitsstofnun EFTA og Evrópsku verðbréfamarkaðseftirlitsstofnunina samkvæmt lögum þessum.</w:t>
      </w:r>
      <w:bookmarkEnd w:id="2"/>
    </w:p>
    <w:p w14:paraId="256F0467" w14:textId="77777777" w:rsidR="00BD1A2B" w:rsidRPr="00AB5CA9" w:rsidRDefault="00BD1A2B" w:rsidP="00943B67"/>
    <w:p w14:paraId="63B81A2B" w14:textId="4B1D36F4" w:rsidR="00EE2D29" w:rsidRPr="00AB5CA9" w:rsidRDefault="00986E11" w:rsidP="00EE2D29">
      <w:pPr>
        <w:pStyle w:val="Greinarnmer"/>
      </w:pPr>
      <w:r w:rsidRPr="00AB5CA9">
        <w:t>5</w:t>
      </w:r>
      <w:r w:rsidR="00EE2D29" w:rsidRPr="00AB5CA9">
        <w:t>. gr.</w:t>
      </w:r>
    </w:p>
    <w:p w14:paraId="28D0C6D4" w14:textId="11A5EBB1" w:rsidR="00EE2D29" w:rsidRPr="00AB5CA9" w:rsidRDefault="0004310B" w:rsidP="00EE2D29">
      <w:pPr>
        <w:pStyle w:val="Greinarfyrirsgn"/>
      </w:pPr>
      <w:r w:rsidRPr="00AB5CA9">
        <w:t>Eftirlitsheimildir</w:t>
      </w:r>
      <w:r w:rsidR="00EE2D29" w:rsidRPr="00AB5CA9">
        <w:t>.</w:t>
      </w:r>
    </w:p>
    <w:p w14:paraId="28CDBD81" w14:textId="77777777" w:rsidR="0004310B" w:rsidRPr="00AB5CA9" w:rsidRDefault="0004310B" w:rsidP="0004310B">
      <w:r w:rsidRPr="00AB5CA9">
        <w:t>Fjármálaeftirlitinu er heimilt að grípa til eftirfarandi ráðstafana til þess að tryggja að farið sé að lögum þessum:</w:t>
      </w:r>
    </w:p>
    <w:p w14:paraId="77EBC6FD" w14:textId="6C8D68DF" w:rsidR="0004310B" w:rsidRPr="00C43300" w:rsidRDefault="0004310B" w:rsidP="0004310B">
      <w:pPr>
        <w:pStyle w:val="ListParagraph"/>
        <w:numPr>
          <w:ilvl w:val="0"/>
          <w:numId w:val="19"/>
        </w:numPr>
      </w:pPr>
      <w:r w:rsidRPr="00AB5CA9">
        <w:t>Krefjast aðgangs að, afhendingar á eða afrit</w:t>
      </w:r>
      <w:r w:rsidR="00D23867">
        <w:t>s</w:t>
      </w:r>
      <w:r w:rsidRPr="00D23867">
        <w:t xml:space="preserve"> af </w:t>
      </w:r>
      <w:r w:rsidR="00D466D0" w:rsidRPr="00D23867">
        <w:t xml:space="preserve">öllum </w:t>
      </w:r>
      <w:r w:rsidRPr="00D23867">
        <w:t>gögnum á því formi sem það telur nauðsynlegt til að sinna eftirliti sínu.</w:t>
      </w:r>
    </w:p>
    <w:p w14:paraId="2B3DE2E7" w14:textId="221B80C6" w:rsidR="0004310B" w:rsidRPr="00AB5CA9" w:rsidRDefault="0004310B" w:rsidP="0004310B">
      <w:pPr>
        <w:pStyle w:val="ListParagraph"/>
        <w:numPr>
          <w:ilvl w:val="0"/>
          <w:numId w:val="19"/>
        </w:numPr>
      </w:pPr>
      <w:r w:rsidRPr="00C43300">
        <w:t xml:space="preserve">Krefja rekstraraðila sjóða samkvæmt lögum þessum um </w:t>
      </w:r>
      <w:r w:rsidR="00D56DBD" w:rsidRPr="00C43300">
        <w:t xml:space="preserve">allar </w:t>
      </w:r>
      <w:r w:rsidRPr="00C43300">
        <w:t>upplýsinga</w:t>
      </w:r>
      <w:r w:rsidR="00D56DBD" w:rsidRPr="000F038D">
        <w:t>r</w:t>
      </w:r>
      <w:r w:rsidRPr="00DA2B75">
        <w:t xml:space="preserve"> án tafar á því formi sem það telur nauðsynlegt til að sinna eftirliti sínu.</w:t>
      </w:r>
    </w:p>
    <w:p w14:paraId="00368FAA" w14:textId="739E9BE0" w:rsidR="0004310B" w:rsidRPr="00AB5CA9" w:rsidRDefault="0004310B" w:rsidP="0004310B">
      <w:pPr>
        <w:pStyle w:val="ListParagraph"/>
        <w:numPr>
          <w:ilvl w:val="0"/>
          <w:numId w:val="19"/>
        </w:numPr>
      </w:pPr>
      <w:r w:rsidRPr="00AB5CA9">
        <w:t>Krefja</w:t>
      </w:r>
      <w:r w:rsidR="00D56DBD" w:rsidRPr="00AB5CA9">
        <w:t xml:space="preserve"> einstaklinga og lögaðila</w:t>
      </w:r>
      <w:r w:rsidRPr="00AB5CA9">
        <w:t xml:space="preserve"> </w:t>
      </w:r>
      <w:r w:rsidR="00D56DBD" w:rsidRPr="00AB5CA9">
        <w:t xml:space="preserve">um allar </w:t>
      </w:r>
      <w:r w:rsidRPr="00AB5CA9">
        <w:t>upplýsinga</w:t>
      </w:r>
      <w:r w:rsidR="00D56DBD" w:rsidRPr="00AB5CA9">
        <w:t>r</w:t>
      </w:r>
      <w:r w:rsidRPr="00AB5CA9">
        <w:t xml:space="preserve"> sem tengist starfsemi rekstraraðila sjóða samkvæmt lögum þessum.</w:t>
      </w:r>
    </w:p>
    <w:p w14:paraId="483214C5" w14:textId="2501FCB1" w:rsidR="0004310B" w:rsidRPr="00C43300" w:rsidRDefault="0004310B" w:rsidP="0004310B">
      <w:pPr>
        <w:pStyle w:val="ListParagraph"/>
        <w:numPr>
          <w:ilvl w:val="0"/>
          <w:numId w:val="19"/>
        </w:numPr>
      </w:pPr>
      <w:r w:rsidRPr="00AB5CA9">
        <w:t>Framkvæma vettvangs</w:t>
      </w:r>
      <w:r w:rsidR="00D56DBD" w:rsidRPr="00AB5CA9">
        <w:t xml:space="preserve">athuganir og vettvangsrannsóknir </w:t>
      </w:r>
      <w:r w:rsidRPr="00AB5CA9">
        <w:t xml:space="preserve">með </w:t>
      </w:r>
      <w:r w:rsidR="00D56DBD" w:rsidRPr="00AB5CA9">
        <w:t>fyrir</w:t>
      </w:r>
      <w:r w:rsidR="00D23867">
        <w:t xml:space="preserve"> </w:t>
      </w:r>
      <w:r w:rsidR="00D56DBD" w:rsidRPr="00D23867">
        <w:t xml:space="preserve">fram </w:t>
      </w:r>
      <w:r w:rsidRPr="00D23867">
        <w:t>tilkynningu eða án tilkynningar.</w:t>
      </w:r>
    </w:p>
    <w:p w14:paraId="4453A342" w14:textId="67AFBB2D" w:rsidR="0004310B" w:rsidRPr="00DA2B75" w:rsidRDefault="00CE4C47" w:rsidP="0004310B">
      <w:pPr>
        <w:pStyle w:val="ListParagraph"/>
        <w:numPr>
          <w:ilvl w:val="0"/>
          <w:numId w:val="19"/>
        </w:numPr>
      </w:pPr>
      <w:r w:rsidRPr="00C43300">
        <w:t xml:space="preserve">Grípa til </w:t>
      </w:r>
      <w:r w:rsidR="009563F3" w:rsidRPr="00C43300">
        <w:t xml:space="preserve">annarra </w:t>
      </w:r>
      <w:r w:rsidR="0004310B" w:rsidRPr="00C43300">
        <w:t>viðeigandi ráðstafan</w:t>
      </w:r>
      <w:r w:rsidRPr="000F038D">
        <w:t>a</w:t>
      </w:r>
      <w:r w:rsidR="0004310B" w:rsidRPr="00DA2B75">
        <w:t>.</w:t>
      </w:r>
    </w:p>
    <w:p w14:paraId="57AAED19" w14:textId="082466BE" w:rsidR="0004310B" w:rsidRPr="00AB5CA9" w:rsidRDefault="00EE1DC0" w:rsidP="0004310B">
      <w:pPr>
        <w:pStyle w:val="ListParagraph"/>
        <w:numPr>
          <w:ilvl w:val="0"/>
          <w:numId w:val="19"/>
        </w:numPr>
      </w:pPr>
      <w:r w:rsidRPr="00AB5CA9">
        <w:t xml:space="preserve">Krefjast þess að </w:t>
      </w:r>
      <w:r w:rsidR="0004310B" w:rsidRPr="00AB5CA9">
        <w:t xml:space="preserve">rekstraraðilar sjóða samkvæmt lögum þessum fari að ákvæðum laganna og láti af háttsemi sem </w:t>
      </w:r>
      <w:r w:rsidRPr="00AB5CA9">
        <w:t xml:space="preserve">er andstæð </w:t>
      </w:r>
      <w:r w:rsidR="0004310B" w:rsidRPr="00AB5CA9">
        <w:t>ákvæðum laga</w:t>
      </w:r>
      <w:r w:rsidRPr="00AB5CA9">
        <w:t xml:space="preserve"> þessara</w:t>
      </w:r>
      <w:r w:rsidR="0004310B" w:rsidRPr="00AB5CA9">
        <w:t>.</w:t>
      </w:r>
    </w:p>
    <w:p w14:paraId="4CF618BF" w14:textId="469882A4" w:rsidR="00D466D0" w:rsidRPr="00AB5CA9" w:rsidRDefault="00D466D0" w:rsidP="00D466D0">
      <w:r w:rsidRPr="00AB5CA9">
        <w:t xml:space="preserve">Lagaákvæði um þagnarskyldu takmarka ekki skyldu til þess að veita upplýsingar og aðgang að gögnum. Þetta gildir þó ekki um upplýsingar sem lögmaður öðlast við athugun á lagalegri stöðu skjólstæðings í tengslum við dómsmál, þ.m.t. þegar hann veitir ráðgjöf um hvort höfða eigi mál eða hvernig komast megi hjá málarekstri, eða upplýsingar sem hann öðlast fyrir dómsmál, á meðan á því stendur eða eftir lok þess, ef upplýsingarnar hafa bein tengsl við málið. </w:t>
      </w:r>
    </w:p>
    <w:p w14:paraId="7C3F5809" w14:textId="77777777" w:rsidR="000E7A19" w:rsidRPr="00AB5CA9" w:rsidRDefault="000E7A19" w:rsidP="00D466D0">
      <w:r w:rsidRPr="00AB5CA9">
        <w:rPr>
          <w:shd w:val="clear" w:color="auto" w:fill="FFFFFF"/>
        </w:rPr>
        <w:t>Liggi fyrir rökstuddur grunur um að brotið hafi verið gegn lögum þessum, reglugerðum eða reglum sem settar eru samkvæmt þeim er Fjármálaeftirlitinu heimilt, að uppfylltum ákvæðum laga um meðferð sakamála, eftir því sem við getur átt, að:</w:t>
      </w:r>
    </w:p>
    <w:p w14:paraId="6327BB50" w14:textId="0649CDC6" w:rsidR="000E7A19" w:rsidRPr="00AB5CA9" w:rsidRDefault="000E7A19" w:rsidP="000E7A19">
      <w:pPr>
        <w:pStyle w:val="ListParagraph"/>
        <w:numPr>
          <w:ilvl w:val="0"/>
          <w:numId w:val="37"/>
        </w:numPr>
      </w:pPr>
      <w:r w:rsidRPr="00AB5CA9">
        <w:rPr>
          <w:shd w:val="clear" w:color="auto" w:fill="FFFFFF"/>
        </w:rPr>
        <w:t>Krefjast kyrrsetningar eigna og haldlagningar muna.</w:t>
      </w:r>
    </w:p>
    <w:p w14:paraId="2682AD80" w14:textId="77777777" w:rsidR="000E7A19" w:rsidRPr="00AB5CA9" w:rsidRDefault="000E7A19" w:rsidP="000E7A19">
      <w:pPr>
        <w:pStyle w:val="ListParagraph"/>
        <w:numPr>
          <w:ilvl w:val="0"/>
          <w:numId w:val="37"/>
        </w:numPr>
      </w:pPr>
      <w:r w:rsidRPr="00AB5CA9">
        <w:rPr>
          <w:shd w:val="clear" w:color="auto" w:fill="FFFFFF"/>
        </w:rPr>
        <w:lastRenderedPageBreak/>
        <w:t xml:space="preserve">Krefjast þess fyrir dómi að fá aðgang að fyrirliggjandi gögnum og upplýsingum um símtöl eða önnur fjarskipti við tiltekinn síma eða fjarskiptatæki í vörslu fjarskiptafyrirtækja þegar slíkar upplýsingar geta haft þýðingu við rannsókn á brotum á lögum þessum. Fjarskiptafyrirtæki er skylt að afhenda Fjármálaeftirlitinu upplýsingar skv. 1. </w:t>
      </w:r>
      <w:proofErr w:type="spellStart"/>
      <w:r w:rsidRPr="00AB5CA9">
        <w:rPr>
          <w:shd w:val="clear" w:color="auto" w:fill="FFFFFF"/>
        </w:rPr>
        <w:t>málsl</w:t>
      </w:r>
      <w:proofErr w:type="spellEnd"/>
      <w:r w:rsidRPr="00AB5CA9">
        <w:rPr>
          <w:shd w:val="clear" w:color="auto" w:fill="FFFFFF"/>
        </w:rPr>
        <w:t>. án úrskurðar dómara ef samþykki umráðamanns og eiginlegs notanda síma eða fjarskiptatækis liggur fyrir.</w:t>
      </w:r>
    </w:p>
    <w:p w14:paraId="58F7BD83" w14:textId="19644873" w:rsidR="000E7A19" w:rsidRPr="00AB5CA9" w:rsidRDefault="000E7A19" w:rsidP="000E7A19">
      <w:pPr>
        <w:pStyle w:val="ListParagraph"/>
        <w:numPr>
          <w:ilvl w:val="0"/>
          <w:numId w:val="37"/>
        </w:numPr>
      </w:pPr>
      <w:r w:rsidRPr="00AB5CA9">
        <w:rPr>
          <w:shd w:val="clear" w:color="auto" w:fill="FFFFFF"/>
        </w:rPr>
        <w:t xml:space="preserve">Krefjast þess að fá aðgang að fyrirliggjandi gögnum og upplýsingum um símtöl eða önnur fjarskipti við tiltekinn síma eða fjarskiptatæki í vörslu sjóðs </w:t>
      </w:r>
      <w:r w:rsidR="00973268">
        <w:rPr>
          <w:shd w:val="clear" w:color="auto" w:fill="FFFFFF"/>
        </w:rPr>
        <w:t>samkvæmt</w:t>
      </w:r>
      <w:r w:rsidRPr="00AB5CA9">
        <w:rPr>
          <w:shd w:val="clear" w:color="auto" w:fill="FFFFFF"/>
        </w:rPr>
        <w:t xml:space="preserve"> lögum þessum, rekstraraðila, vörsluaðila eða annarra aðila sem falla undir lög þessi.</w:t>
      </w:r>
    </w:p>
    <w:p w14:paraId="35CEC1DD" w14:textId="07FD21D6" w:rsidR="001A5443" w:rsidRPr="00D23867" w:rsidRDefault="000E7A19" w:rsidP="000E7A19">
      <w:r w:rsidRPr="00AB5CA9">
        <w:rPr>
          <w:shd w:val="clear" w:color="auto" w:fill="FFFFFF"/>
        </w:rPr>
        <w:t>Um lok kyrrsetningar fer almennt skv. 3. mgr. 88. gr. laga um meðferð sakamála, nr. </w:t>
      </w:r>
      <w:r w:rsidR="00D23867" w:rsidRPr="00D602DD">
        <w:rPr>
          <w:u w:val="single"/>
          <w:shd w:val="clear" w:color="auto" w:fill="FFFFFF"/>
        </w:rPr>
        <w:t>88/2008</w:t>
      </w:r>
      <w:r w:rsidRPr="000F022B">
        <w:rPr>
          <w:shd w:val="clear" w:color="auto" w:fill="FFFFFF"/>
        </w:rPr>
        <w:t>. Kyrrsetning fellur einnig niður ef athugun Fjármálaeftirlitsins lýkur án þess að stjórnsýsluviðurlögum sé beitt eða mál kært til lögreglu. Gerðarþoli á þá heimtingu á að felldar verði úr gildi þær ráðstafanir sem gerðar h</w:t>
      </w:r>
      <w:r w:rsidRPr="00D23867">
        <w:rPr>
          <w:shd w:val="clear" w:color="auto" w:fill="FFFFFF"/>
        </w:rPr>
        <w:t>afa verið til tryggingar kyrrsetningunni. Kyrrsetning fellur á sama hátt niður ef gerðarþoli innir af hendi þær greiðslur sem kyrrsetning á að tryggja.</w:t>
      </w:r>
    </w:p>
    <w:p w14:paraId="27E8B12F" w14:textId="1D9CA063" w:rsidR="00407D67" w:rsidRPr="00AB5CA9" w:rsidRDefault="006A5D83" w:rsidP="00407D67">
      <w:r w:rsidRPr="00C43300">
        <w:t xml:space="preserve">Í þeim tilvikum sem kveðið er á um í 1. mgr. 21. gr. reglugerðar (ESB) 345/2013 og 1. mgr. 22. gr. reglugerðar (ESB) 346/2013 er </w:t>
      </w:r>
      <w:r w:rsidR="00CE22B8" w:rsidRPr="00C43300">
        <w:t xml:space="preserve">Fjármálaeftirlitinu </w:t>
      </w:r>
      <w:r w:rsidR="000A6129" w:rsidRPr="00C43300">
        <w:t>skylt, eins og við á</w:t>
      </w:r>
      <w:r w:rsidR="00D97F1E">
        <w:t>, að</w:t>
      </w:r>
      <w:r w:rsidR="00973268">
        <w:t>:</w:t>
      </w:r>
      <w:r w:rsidR="00CE22B8" w:rsidRPr="00AB5CA9">
        <w:t xml:space="preserve"> </w:t>
      </w:r>
    </w:p>
    <w:p w14:paraId="7D8166AA" w14:textId="524AEFF6" w:rsidR="006A5D83" w:rsidRPr="00AB5CA9" w:rsidRDefault="006A5D83" w:rsidP="001A5443">
      <w:pPr>
        <w:pStyle w:val="ListParagraph"/>
        <w:numPr>
          <w:ilvl w:val="0"/>
          <w:numId w:val="29"/>
        </w:numPr>
      </w:pPr>
      <w:r w:rsidRPr="00AB5CA9">
        <w:t xml:space="preserve">grípa til ráðstafana til þess að tryggja að farið sé að 5.-6. gr., a- og </w:t>
      </w:r>
      <w:proofErr w:type="spellStart"/>
      <w:r w:rsidRPr="00AB5CA9">
        <w:t>b-lið</w:t>
      </w:r>
      <w:proofErr w:type="spellEnd"/>
      <w:r w:rsidRPr="00AB5CA9">
        <w:t xml:space="preserve"> 7. gr., og 12.-14. gr. a reglugerðar </w:t>
      </w:r>
      <w:r w:rsidR="000A6129" w:rsidRPr="00AB5CA9">
        <w:t xml:space="preserve">(ESB) </w:t>
      </w:r>
      <w:r w:rsidRPr="00AB5CA9">
        <w:t xml:space="preserve">345/2013 um evrópska áhættufjármagnssjóði </w:t>
      </w:r>
      <w:r w:rsidR="00D97F1E">
        <w:t>og</w:t>
      </w:r>
      <w:r w:rsidR="00D97F1E" w:rsidRPr="00AB5CA9">
        <w:t xml:space="preserve"> </w:t>
      </w:r>
      <w:r w:rsidRPr="00AB5CA9">
        <w:t xml:space="preserve">5.-6. gr., a- og </w:t>
      </w:r>
      <w:proofErr w:type="spellStart"/>
      <w:r w:rsidRPr="00AB5CA9">
        <w:t>b-lið</w:t>
      </w:r>
      <w:proofErr w:type="spellEnd"/>
      <w:r w:rsidRPr="00AB5CA9">
        <w:t xml:space="preserve"> 7. gr., og 13.-15. gr. a reglugerðar </w:t>
      </w:r>
      <w:r w:rsidR="000A6129" w:rsidRPr="00AB5CA9">
        <w:t xml:space="preserve">(ESB) </w:t>
      </w:r>
      <w:r w:rsidRPr="00AB5CA9">
        <w:t>346/2013 um evrópska félagslega framtakssjóði</w:t>
      </w:r>
      <w:r w:rsidR="00230D58" w:rsidRPr="00AB5CA9">
        <w:t xml:space="preserve">, </w:t>
      </w:r>
      <w:r w:rsidRPr="00AB5CA9">
        <w:t>og/eða</w:t>
      </w:r>
    </w:p>
    <w:p w14:paraId="70A9BD40" w14:textId="1FE49320" w:rsidR="001A5443" w:rsidRPr="00AB5CA9" w:rsidRDefault="006A5D83" w:rsidP="000A6129">
      <w:pPr>
        <w:pStyle w:val="ListParagraph"/>
        <w:numPr>
          <w:ilvl w:val="0"/>
          <w:numId w:val="29"/>
        </w:numPr>
      </w:pPr>
      <w:r w:rsidRPr="00AB5CA9">
        <w:t xml:space="preserve">banna rekstraraðila viðurkennds áhættufjármagnssjóðs notkun á heitinu </w:t>
      </w:r>
      <w:proofErr w:type="spellStart"/>
      <w:r w:rsidRPr="00AB5CA9">
        <w:t>EuVECA</w:t>
      </w:r>
      <w:proofErr w:type="spellEnd"/>
      <w:r w:rsidRPr="00AB5CA9">
        <w:t xml:space="preserve"> og rekstraraðila viðurkennds félagslegs framtakssjóðs notkun á heitinu </w:t>
      </w:r>
      <w:proofErr w:type="spellStart"/>
      <w:r w:rsidRPr="00AB5CA9">
        <w:t>EuSEF</w:t>
      </w:r>
      <w:proofErr w:type="spellEnd"/>
      <w:r w:rsidRPr="00AB5CA9">
        <w:t xml:space="preserve"> og </w:t>
      </w:r>
      <w:proofErr w:type="spellStart"/>
      <w:r w:rsidRPr="00AB5CA9">
        <w:t>afskrá</w:t>
      </w:r>
      <w:proofErr w:type="spellEnd"/>
      <w:r w:rsidRPr="00AB5CA9">
        <w:t xml:space="preserve"> rekstraraðilann og/eða viðkomandi sjóð.</w:t>
      </w:r>
      <w:r w:rsidR="001A5443" w:rsidRPr="00AB5CA9">
        <w:t xml:space="preserve"> </w:t>
      </w:r>
    </w:p>
    <w:p w14:paraId="240ECA1A" w14:textId="666C14B2" w:rsidR="001A5443" w:rsidRPr="00AB5CA9" w:rsidRDefault="0088519A" w:rsidP="001A5443">
      <w:r w:rsidRPr="00AB5CA9">
        <w:t xml:space="preserve">Ef rekstraraðili evrópsks áhættufjármagnssjóðs eða evrópsks félagslegs framtakssjóðs </w:t>
      </w:r>
      <w:r w:rsidR="001A1CAA" w:rsidRPr="00AB5CA9">
        <w:t xml:space="preserve">með staðfestu í öðru ríki innan EES </w:t>
      </w:r>
      <w:r w:rsidRPr="00AB5CA9">
        <w:t>heldur áfram háttsemi sem sýnilega brýtur gegn lögum þessum</w:t>
      </w:r>
      <w:r w:rsidR="00221833" w:rsidRPr="00AB5CA9">
        <w:t xml:space="preserve"> eða reglum settum með stoð í þeim</w:t>
      </w:r>
      <w:r w:rsidRPr="00AB5CA9">
        <w:t xml:space="preserve">, þrátt fyrir ráðstafanir </w:t>
      </w:r>
      <w:proofErr w:type="spellStart"/>
      <w:r w:rsidRPr="00AB5CA9">
        <w:t>lögbærs</w:t>
      </w:r>
      <w:proofErr w:type="spellEnd"/>
      <w:r w:rsidRPr="00AB5CA9">
        <w:t xml:space="preserve"> yfirvalds í heimaríki </w:t>
      </w:r>
      <w:r w:rsidR="00221833" w:rsidRPr="00AB5CA9">
        <w:t>rekstraraðilans</w:t>
      </w:r>
      <w:r w:rsidRPr="00AB5CA9">
        <w:t xml:space="preserve"> eða vegna þess að </w:t>
      </w:r>
      <w:proofErr w:type="spellStart"/>
      <w:r w:rsidRPr="00AB5CA9">
        <w:t>lögbæra</w:t>
      </w:r>
      <w:proofErr w:type="spellEnd"/>
      <w:r w:rsidRPr="00AB5CA9">
        <w:t xml:space="preserve"> yfirvaldið aðhefst ekki innan sanngjarns tímafrests, getur Fjármálaeftirlitið gripið til viðeigandi ráðstafana til verndar fjárfestum, þar á meðal að koma í veg fyrir að rekstraraðilinn geti stundað frekari markaðssetningu hlut</w:t>
      </w:r>
      <w:r w:rsidR="00221833" w:rsidRPr="00AB5CA9">
        <w:t>a eða hlut</w:t>
      </w:r>
      <w:r w:rsidRPr="00AB5CA9">
        <w:t xml:space="preserve">deildarskírteina </w:t>
      </w:r>
      <w:r w:rsidR="00221833" w:rsidRPr="00AB5CA9">
        <w:t>sjóða í rekstri hans</w:t>
      </w:r>
      <w:r w:rsidRPr="00AB5CA9">
        <w:t xml:space="preserve"> hér á landi. Fjármálaeftirlitið skal fyrir fram tilkynna </w:t>
      </w:r>
      <w:proofErr w:type="spellStart"/>
      <w:r w:rsidRPr="00AB5CA9">
        <w:t>lögbæru</w:t>
      </w:r>
      <w:proofErr w:type="spellEnd"/>
      <w:r w:rsidRPr="00AB5CA9">
        <w:t xml:space="preserve"> yfirvaldi heimaríkis verðbréfasjóðs um slíkar ráðstafanir og Eftirlitsstofnun EFTA og ESMA tafarlaust. Fjármálaeftirlitinu er heimilt að vísa málinu til Eftirlitsstofnunar EFTA sem getur gripið til ráðstafana í samræmi við 19. gr. reglugerðar (ESB) nr. 1095/2010, sbr. lög um evrópskt eftirlitskerfi á fjármálamarkaði.</w:t>
      </w:r>
      <w:r w:rsidR="001A5443" w:rsidRPr="00AB5CA9">
        <w:t xml:space="preserve"> </w:t>
      </w:r>
    </w:p>
    <w:p w14:paraId="798F168E" w14:textId="2DA8AD0A" w:rsidR="001A5443" w:rsidRPr="00AB5CA9" w:rsidRDefault="00321CB2" w:rsidP="001A5443">
      <w:bookmarkStart w:id="3" w:name="_Hlk79659959"/>
      <w:r w:rsidRPr="00AB5CA9">
        <w:t>Til viðbótar 1.-</w:t>
      </w:r>
      <w:r w:rsidR="00A95E2C" w:rsidRPr="00AB5CA9">
        <w:t>6</w:t>
      </w:r>
      <w:r w:rsidRPr="00AB5CA9">
        <w:t xml:space="preserve">. mgr. gilda </w:t>
      </w:r>
      <w:r w:rsidR="00F6586D" w:rsidRPr="00AB5CA9">
        <w:t xml:space="preserve">eftirlits- og </w:t>
      </w:r>
      <w:r w:rsidRPr="00AB5CA9">
        <w:t>v</w:t>
      </w:r>
      <w:r w:rsidR="00BD1A2B" w:rsidRPr="00AB5CA9">
        <w:t xml:space="preserve">aldheimildir </w:t>
      </w:r>
      <w:proofErr w:type="spellStart"/>
      <w:r w:rsidR="00BD1A2B" w:rsidRPr="00AB5CA9">
        <w:t>lögbærra</w:t>
      </w:r>
      <w:proofErr w:type="spellEnd"/>
      <w:r w:rsidR="00BD1A2B" w:rsidRPr="00AB5CA9">
        <w:t xml:space="preserve"> yfirvalda samkvæmt lögum um rekstraraðila sérhæfðra sjóða, nr. 45/2020</w:t>
      </w:r>
      <w:r w:rsidRPr="00AB5CA9">
        <w:t xml:space="preserve">, </w:t>
      </w:r>
      <w:r w:rsidR="00BD1A2B" w:rsidRPr="00AB5CA9">
        <w:t xml:space="preserve">um rekstraraðila </w:t>
      </w:r>
      <w:r w:rsidR="00E00AD2" w:rsidRPr="00AB5CA9">
        <w:t>viðurkenndra</w:t>
      </w:r>
      <w:r w:rsidR="00BD1A2B" w:rsidRPr="00AB5CA9">
        <w:t xml:space="preserve"> áhættufjármagnssjóða </w:t>
      </w:r>
      <w:r w:rsidRPr="00AB5CA9">
        <w:t xml:space="preserve">og </w:t>
      </w:r>
      <w:r w:rsidR="00BD1A2B" w:rsidRPr="00AB5CA9">
        <w:t xml:space="preserve">rekstraraðila </w:t>
      </w:r>
      <w:r w:rsidR="00E00AD2" w:rsidRPr="00AB5CA9">
        <w:t xml:space="preserve">viðurkenndra </w:t>
      </w:r>
      <w:r w:rsidR="00BD1A2B" w:rsidRPr="00AB5CA9">
        <w:t>félagslegra framtakssjóða sem eru starfsleyfis</w:t>
      </w:r>
      <w:r w:rsidR="00A95E2C" w:rsidRPr="00AB5CA9">
        <w:t>-</w:t>
      </w:r>
      <w:r w:rsidR="00BD1A2B" w:rsidRPr="00AB5CA9">
        <w:t xml:space="preserve"> </w:t>
      </w:r>
      <w:r w:rsidRPr="00AB5CA9">
        <w:t>eða skráningarskyldir samkvæmt</w:t>
      </w:r>
      <w:r w:rsidR="00BD1A2B" w:rsidRPr="00AB5CA9">
        <w:t xml:space="preserve"> </w:t>
      </w:r>
      <w:r w:rsidRPr="00AB5CA9">
        <w:t xml:space="preserve">þeim </w:t>
      </w:r>
      <w:r w:rsidR="00BD1A2B" w:rsidRPr="00AB5CA9">
        <w:t>lögum</w:t>
      </w:r>
      <w:r w:rsidRPr="00AB5CA9">
        <w:t xml:space="preserve">, þar á meðal að því er varðar viðurlagaheimildir. </w:t>
      </w:r>
    </w:p>
    <w:bookmarkEnd w:id="3"/>
    <w:p w14:paraId="0983C65F" w14:textId="2F6CB354" w:rsidR="00D458E2" w:rsidRPr="00AB5CA9" w:rsidRDefault="00D458E2" w:rsidP="001A5443">
      <w:pPr>
        <w:ind w:left="284" w:firstLine="0"/>
      </w:pPr>
    </w:p>
    <w:p w14:paraId="388C2930" w14:textId="1176ECEB" w:rsidR="00D458E2" w:rsidRPr="00AB5CA9" w:rsidRDefault="00986E11" w:rsidP="00D458E2">
      <w:pPr>
        <w:pStyle w:val="Greinarnmer"/>
      </w:pPr>
      <w:r w:rsidRPr="00AB5CA9">
        <w:t>6</w:t>
      </w:r>
      <w:r w:rsidR="00D458E2" w:rsidRPr="00AB5CA9">
        <w:t>. gr.</w:t>
      </w:r>
    </w:p>
    <w:p w14:paraId="2654769B" w14:textId="0AC5E242" w:rsidR="0087767E" w:rsidRPr="00AB5CA9" w:rsidRDefault="0087767E" w:rsidP="0087767E">
      <w:pPr>
        <w:pStyle w:val="Greinarfyrirsgn"/>
      </w:pPr>
      <w:r w:rsidRPr="00AB5CA9">
        <w:t>Aðfararhæfi ákvarðana Eftirlitsstofnunar EFTA og dóma EFTA-dómstólsins.</w:t>
      </w:r>
    </w:p>
    <w:p w14:paraId="7BAC0765" w14:textId="3AB14DE7" w:rsidR="0087767E" w:rsidRPr="00AB5CA9" w:rsidRDefault="0087767E" w:rsidP="00943B67">
      <w:r w:rsidRPr="00AB5CA9">
        <w:t>Ákvarðanir Eftirlitsstofnunar EFTA samkvæmt lögum þessum eru aðfararhæfar, sem og dómar og úrskurðir EFTA-dómstólsins.</w:t>
      </w:r>
    </w:p>
    <w:p w14:paraId="76EF2495" w14:textId="610BA291" w:rsidR="0087767E" w:rsidRPr="00AB5CA9" w:rsidRDefault="0087767E" w:rsidP="00943B67"/>
    <w:p w14:paraId="43CE3CCD" w14:textId="1A6B9D8F" w:rsidR="008E720A" w:rsidRPr="00AB5CA9" w:rsidRDefault="00986E11" w:rsidP="008E720A">
      <w:pPr>
        <w:pStyle w:val="Greinarnmer"/>
      </w:pPr>
      <w:r w:rsidRPr="00AB5CA9">
        <w:t>7</w:t>
      </w:r>
      <w:r w:rsidR="008E720A" w:rsidRPr="00AB5CA9">
        <w:t>. gr.</w:t>
      </w:r>
    </w:p>
    <w:p w14:paraId="59FF558B" w14:textId="02E58770" w:rsidR="008E720A" w:rsidRPr="00AB5CA9" w:rsidRDefault="008E720A" w:rsidP="008E720A">
      <w:pPr>
        <w:pStyle w:val="Greinarfyrirsgn"/>
      </w:pPr>
      <w:r w:rsidRPr="00AB5CA9">
        <w:t>Úrbótakrafa vegna brots.</w:t>
      </w:r>
    </w:p>
    <w:p w14:paraId="16688BF7" w14:textId="580EDD5C" w:rsidR="008E720A" w:rsidRPr="00AB5CA9" w:rsidRDefault="008E720A" w:rsidP="00943B67">
      <w:r w:rsidRPr="00AB5CA9">
        <w:lastRenderedPageBreak/>
        <w:t>Komi í ljós að ákvæðum laga þessara eða stjórnvaldsfyrirmæla settra með stoð í þeim sé ekki fylgt skal Fjármálaeftirlitið krefjast þess að úr sé bætt innan hæfilegs frests.</w:t>
      </w:r>
    </w:p>
    <w:p w14:paraId="4D4EF94C" w14:textId="77777777" w:rsidR="008E720A" w:rsidRPr="00AB5CA9" w:rsidRDefault="008E720A" w:rsidP="00943B67"/>
    <w:p w14:paraId="27754DA5" w14:textId="2D88348B" w:rsidR="003540D0" w:rsidRPr="00AB5CA9" w:rsidRDefault="00986E11" w:rsidP="003540D0">
      <w:pPr>
        <w:pStyle w:val="Greinarnmer"/>
      </w:pPr>
      <w:r w:rsidRPr="00AB5CA9">
        <w:t>8</w:t>
      </w:r>
      <w:r w:rsidR="003540D0" w:rsidRPr="00AB5CA9">
        <w:t>. gr.</w:t>
      </w:r>
    </w:p>
    <w:p w14:paraId="5A3089DB" w14:textId="02E3A501" w:rsidR="003540D0" w:rsidRPr="00AB5CA9" w:rsidRDefault="003540D0" w:rsidP="003540D0">
      <w:pPr>
        <w:pStyle w:val="Greinarfyrirsgn"/>
      </w:pPr>
      <w:r w:rsidRPr="00AB5CA9">
        <w:t>Stjórnvaldssektir.</w:t>
      </w:r>
    </w:p>
    <w:p w14:paraId="00CCB5E9" w14:textId="63AD474B" w:rsidR="0087767E" w:rsidRPr="00C43300" w:rsidRDefault="003540D0" w:rsidP="00943B67">
      <w:r w:rsidRPr="00AB5CA9">
        <w:t xml:space="preserve">Fjármálaeftirlitið </w:t>
      </w:r>
      <w:r w:rsidR="002C1A3C" w:rsidRPr="00AB5CA9">
        <w:t xml:space="preserve">getur </w:t>
      </w:r>
      <w:r w:rsidRPr="00AB5CA9">
        <w:t>lagt stjórnvaldssektir á hvern þann</w:t>
      </w:r>
      <w:r w:rsidR="008416AE" w:rsidRPr="00AB5CA9">
        <w:t xml:space="preserve"> lögaðila eða einstakling</w:t>
      </w:r>
      <w:r w:rsidRPr="00AB5CA9">
        <w:t xml:space="preserve"> sem brýtur ge</w:t>
      </w:r>
      <w:r w:rsidR="00824F40" w:rsidRPr="00AB5CA9">
        <w:t>g</w:t>
      </w:r>
      <w:r w:rsidRPr="00AB5CA9">
        <w:t xml:space="preserve">n eftirtöldum ákvæðum reglugerðar </w:t>
      </w:r>
      <w:r w:rsidR="002C1A3C" w:rsidRPr="00AB5CA9">
        <w:t xml:space="preserve">Evrópuþingsins og ráðsins </w:t>
      </w:r>
      <w:r w:rsidRPr="00AB5CA9">
        <w:t>(ESB) 345/2013</w:t>
      </w:r>
      <w:r w:rsidR="00D32B4C" w:rsidRPr="00AB5CA9">
        <w:t xml:space="preserve"> og </w:t>
      </w:r>
      <w:r w:rsidR="00C43300">
        <w:t>stjórnvaldsfyrirmælum</w:t>
      </w:r>
      <w:r w:rsidR="00C43300" w:rsidRPr="00C43300">
        <w:t xml:space="preserve"> </w:t>
      </w:r>
      <w:r w:rsidR="00D32B4C" w:rsidRPr="00C43300">
        <w:t>settum á grundvelli þeirra</w:t>
      </w:r>
      <w:r w:rsidRPr="00C43300">
        <w:t>:</w:t>
      </w:r>
    </w:p>
    <w:p w14:paraId="7B69F871" w14:textId="133FDF02" w:rsidR="003540D0" w:rsidRPr="00AB5CA9" w:rsidRDefault="00DE0C8E" w:rsidP="003540D0">
      <w:pPr>
        <w:pStyle w:val="ListParagraph"/>
        <w:numPr>
          <w:ilvl w:val="0"/>
          <w:numId w:val="14"/>
        </w:numPr>
      </w:pPr>
      <w:r w:rsidRPr="00C43300">
        <w:t xml:space="preserve">iii-lið </w:t>
      </w:r>
      <w:proofErr w:type="spellStart"/>
      <w:r w:rsidRPr="00C43300">
        <w:t>b-liðar</w:t>
      </w:r>
      <w:proofErr w:type="spellEnd"/>
      <w:r w:rsidRPr="00C43300">
        <w:t xml:space="preserve"> 1. mgr. 3. gr.,</w:t>
      </w:r>
      <w:r w:rsidR="005C7FCE" w:rsidRPr="00C43300">
        <w:t xml:space="preserve"> um notkun á heitinu </w:t>
      </w:r>
      <w:proofErr w:type="spellStart"/>
      <w:r w:rsidR="005C7FCE" w:rsidRPr="00C43300">
        <w:t>EuVECA</w:t>
      </w:r>
      <w:proofErr w:type="spellEnd"/>
      <w:r w:rsidR="005C7FCE" w:rsidRPr="00C43300">
        <w:t xml:space="preserve"> við markaðssetningu á áhættufjármagnssjóði innan EES</w:t>
      </w:r>
      <w:r w:rsidR="00B27EE6" w:rsidRPr="00C43300">
        <w:t xml:space="preserve"> án þess að til sjóðsins sé stofnað innan Evrópska efnahagssvæðisins</w:t>
      </w:r>
      <w:r w:rsidR="005C7FCE" w:rsidRPr="00AB5CA9">
        <w:t>.</w:t>
      </w:r>
    </w:p>
    <w:p w14:paraId="17C34E37" w14:textId="43677965" w:rsidR="00380F8D" w:rsidRPr="00AB5CA9" w:rsidRDefault="00380F8D" w:rsidP="003540D0">
      <w:pPr>
        <w:pStyle w:val="ListParagraph"/>
        <w:numPr>
          <w:ilvl w:val="0"/>
          <w:numId w:val="14"/>
        </w:numPr>
      </w:pPr>
      <w:r w:rsidRPr="00AB5CA9">
        <w:t xml:space="preserve">4. gr. um notkun á heitinu </w:t>
      </w:r>
      <w:proofErr w:type="spellStart"/>
      <w:r w:rsidRPr="00AB5CA9">
        <w:t>EuVECA</w:t>
      </w:r>
      <w:proofErr w:type="spellEnd"/>
      <w:r w:rsidRPr="00AB5CA9">
        <w:t xml:space="preserve"> við markaðssetningu á viðurkenndum áhættufjármagnssjóði innan EES án þess að uppfylla skilyrði þar um.</w:t>
      </w:r>
    </w:p>
    <w:p w14:paraId="76F5CD31" w14:textId="276BAC05" w:rsidR="005C7FCE" w:rsidRPr="00AB5CA9" w:rsidRDefault="005C7FCE" w:rsidP="003540D0">
      <w:pPr>
        <w:pStyle w:val="ListParagraph"/>
        <w:numPr>
          <w:ilvl w:val="0"/>
          <w:numId w:val="14"/>
        </w:numPr>
      </w:pPr>
      <w:r w:rsidRPr="00AB5CA9">
        <w:t>5. gr. um fjárfestingarheimildir.</w:t>
      </w:r>
    </w:p>
    <w:p w14:paraId="68B2F9C8" w14:textId="2F06E99A" w:rsidR="005C7FCE" w:rsidRPr="00AB5CA9" w:rsidRDefault="005C7FCE" w:rsidP="003540D0">
      <w:pPr>
        <w:pStyle w:val="ListParagraph"/>
        <w:numPr>
          <w:ilvl w:val="0"/>
          <w:numId w:val="14"/>
        </w:numPr>
      </w:pPr>
      <w:r w:rsidRPr="00AB5CA9">
        <w:t>6. gr. um markaðssetningu til hæfra fjárfesta.</w:t>
      </w:r>
    </w:p>
    <w:p w14:paraId="1B8BE641" w14:textId="414045A8" w:rsidR="00365620" w:rsidRPr="00AB5CA9" w:rsidRDefault="00365620" w:rsidP="003540D0">
      <w:pPr>
        <w:pStyle w:val="ListParagraph"/>
        <w:numPr>
          <w:ilvl w:val="0"/>
          <w:numId w:val="14"/>
        </w:numPr>
      </w:pPr>
      <w:r w:rsidRPr="00AB5CA9">
        <w:t>7. gr. um trúnaðarskyldu rekstraraðila.</w:t>
      </w:r>
    </w:p>
    <w:p w14:paraId="1A4C1D80" w14:textId="64B55507" w:rsidR="00A82C4F" w:rsidRPr="00AB5CA9" w:rsidRDefault="00A82C4F" w:rsidP="003540D0">
      <w:pPr>
        <w:pStyle w:val="ListParagraph"/>
        <w:numPr>
          <w:ilvl w:val="0"/>
          <w:numId w:val="14"/>
        </w:numPr>
      </w:pPr>
      <w:r w:rsidRPr="00AB5CA9">
        <w:t>8. gr. um útvistun starfsemi rekstraraðila.</w:t>
      </w:r>
    </w:p>
    <w:p w14:paraId="2163758A" w14:textId="4CFD3836" w:rsidR="00C93085" w:rsidRPr="00AB5CA9" w:rsidRDefault="00C93085" w:rsidP="003540D0">
      <w:pPr>
        <w:pStyle w:val="ListParagraph"/>
        <w:numPr>
          <w:ilvl w:val="0"/>
          <w:numId w:val="14"/>
        </w:numPr>
      </w:pPr>
      <w:r w:rsidRPr="00AB5CA9">
        <w:t>9. gr. um hagsmunaárekstra.</w:t>
      </w:r>
    </w:p>
    <w:p w14:paraId="2C04A579" w14:textId="7CE52FF0" w:rsidR="00344FAB" w:rsidRPr="00AB5CA9" w:rsidRDefault="00344FAB" w:rsidP="003540D0">
      <w:pPr>
        <w:pStyle w:val="ListParagraph"/>
        <w:numPr>
          <w:ilvl w:val="0"/>
          <w:numId w:val="14"/>
        </w:numPr>
      </w:pPr>
      <w:r w:rsidRPr="00AB5CA9">
        <w:t>10. gr. um eiginfjárgrunn.</w:t>
      </w:r>
    </w:p>
    <w:p w14:paraId="7F6D17E0" w14:textId="3965236C" w:rsidR="00344FAB" w:rsidRPr="00AB5CA9" w:rsidRDefault="00344FAB" w:rsidP="003540D0">
      <w:pPr>
        <w:pStyle w:val="ListParagraph"/>
        <w:numPr>
          <w:ilvl w:val="0"/>
          <w:numId w:val="14"/>
        </w:numPr>
      </w:pPr>
      <w:r w:rsidRPr="00AB5CA9">
        <w:t>11. gr. um framkvæmd verðmats.</w:t>
      </w:r>
    </w:p>
    <w:p w14:paraId="65AA8561" w14:textId="197EAECD" w:rsidR="00E71C71" w:rsidRPr="00AB5CA9" w:rsidRDefault="00E71C71" w:rsidP="003540D0">
      <w:pPr>
        <w:pStyle w:val="ListParagraph"/>
        <w:numPr>
          <w:ilvl w:val="0"/>
          <w:numId w:val="14"/>
        </w:numPr>
      </w:pPr>
      <w:r w:rsidRPr="00AB5CA9">
        <w:t xml:space="preserve">12. gr. </w:t>
      </w:r>
      <w:r w:rsidR="00592584" w:rsidRPr="00AB5CA9">
        <w:t xml:space="preserve">vegna ítrekaðra brota á reglum </w:t>
      </w:r>
      <w:r w:rsidRPr="00AB5CA9">
        <w:t>um gerð og birtingu ársskýrslu og endurskoðun á sjóðnum.</w:t>
      </w:r>
    </w:p>
    <w:p w14:paraId="313E5B90" w14:textId="5385DD36" w:rsidR="00E71C71" w:rsidRPr="00AB5CA9" w:rsidRDefault="00E71C71" w:rsidP="003540D0">
      <w:pPr>
        <w:pStyle w:val="ListParagraph"/>
        <w:numPr>
          <w:ilvl w:val="0"/>
          <w:numId w:val="14"/>
        </w:numPr>
      </w:pPr>
      <w:r w:rsidRPr="00AB5CA9">
        <w:t xml:space="preserve">13. gr. </w:t>
      </w:r>
      <w:r w:rsidR="00592584" w:rsidRPr="00AB5CA9">
        <w:t xml:space="preserve">vegna ítrekaðra brota á reglum </w:t>
      </w:r>
      <w:r w:rsidRPr="00AB5CA9">
        <w:t>um upplýsingagjöf til fjárfesta.</w:t>
      </w:r>
    </w:p>
    <w:p w14:paraId="10F94341" w14:textId="12C4944D" w:rsidR="009E0383" w:rsidRPr="00AB5CA9" w:rsidRDefault="009E0383" w:rsidP="003540D0">
      <w:pPr>
        <w:pStyle w:val="ListParagraph"/>
        <w:numPr>
          <w:ilvl w:val="0"/>
          <w:numId w:val="14"/>
        </w:numPr>
      </w:pPr>
      <w:r w:rsidRPr="00AB5CA9">
        <w:t>14. gr. með því að öðlast skráningu með því að veita rangar upplýsingar eða með öðrum óeðlilegum hætti.</w:t>
      </w:r>
    </w:p>
    <w:p w14:paraId="2D5CA410" w14:textId="0994EE87" w:rsidR="00E71C71" w:rsidRPr="00AB5CA9" w:rsidRDefault="008637D3" w:rsidP="003540D0">
      <w:pPr>
        <w:pStyle w:val="ListParagraph"/>
        <w:numPr>
          <w:ilvl w:val="0"/>
          <w:numId w:val="14"/>
        </w:numPr>
      </w:pPr>
      <w:r w:rsidRPr="00AB5CA9">
        <w:t xml:space="preserve">1. mgr. 14. gr. um </w:t>
      </w:r>
      <w:r w:rsidR="009E0383" w:rsidRPr="00AB5CA9">
        <w:t xml:space="preserve">notkun heitisins </w:t>
      </w:r>
      <w:proofErr w:type="spellStart"/>
      <w:r w:rsidR="009E0383" w:rsidRPr="00AB5CA9">
        <w:t>EuVECA</w:t>
      </w:r>
      <w:proofErr w:type="spellEnd"/>
      <w:r w:rsidR="009E0383" w:rsidRPr="00AB5CA9">
        <w:t xml:space="preserve"> án </w:t>
      </w:r>
      <w:r w:rsidRPr="00AB5CA9">
        <w:t>skráning</w:t>
      </w:r>
      <w:r w:rsidR="009E0383" w:rsidRPr="00AB5CA9">
        <w:t>ar</w:t>
      </w:r>
      <w:r w:rsidRPr="00AB5CA9">
        <w:t xml:space="preserve"> rekstraraðila.</w:t>
      </w:r>
    </w:p>
    <w:p w14:paraId="19A3C363" w14:textId="77777777" w:rsidR="00963D75" w:rsidRPr="00AB5CA9" w:rsidRDefault="00963D75" w:rsidP="00963D75">
      <w:pPr>
        <w:pStyle w:val="ListParagraph"/>
        <w:numPr>
          <w:ilvl w:val="0"/>
          <w:numId w:val="14"/>
        </w:numPr>
      </w:pPr>
      <w:r w:rsidRPr="00AB5CA9">
        <w:t>14. gr. a með því að öðlast skráningu með því að veita rangar upplýsingar eða með öðrum óeðlilegum hætti.</w:t>
      </w:r>
    </w:p>
    <w:p w14:paraId="174D7291" w14:textId="318F6232" w:rsidR="009E0383" w:rsidRPr="00AB5CA9" w:rsidRDefault="009E0383" w:rsidP="009E0383">
      <w:pPr>
        <w:pStyle w:val="ListParagraph"/>
        <w:numPr>
          <w:ilvl w:val="0"/>
          <w:numId w:val="14"/>
        </w:numPr>
      </w:pPr>
      <w:r w:rsidRPr="00AB5CA9">
        <w:t xml:space="preserve">1. mgr. 14. gr. a um </w:t>
      </w:r>
      <w:r w:rsidR="00380F8D" w:rsidRPr="00AB5CA9">
        <w:t xml:space="preserve">notkun heitisins </w:t>
      </w:r>
      <w:proofErr w:type="spellStart"/>
      <w:r w:rsidR="00380F8D" w:rsidRPr="00AB5CA9">
        <w:t>EuVECA</w:t>
      </w:r>
      <w:proofErr w:type="spellEnd"/>
      <w:r w:rsidR="00380F8D" w:rsidRPr="00AB5CA9">
        <w:t xml:space="preserve"> án </w:t>
      </w:r>
      <w:r w:rsidRPr="00AB5CA9">
        <w:t>skráning</w:t>
      </w:r>
      <w:r w:rsidR="00380F8D" w:rsidRPr="00AB5CA9">
        <w:t>ar</w:t>
      </w:r>
      <w:r w:rsidRPr="00AB5CA9">
        <w:t xml:space="preserve"> sjóðs.</w:t>
      </w:r>
    </w:p>
    <w:p w14:paraId="2311E51D" w14:textId="780CC910" w:rsidR="008637D3" w:rsidRPr="00AB5CA9" w:rsidRDefault="008637D3" w:rsidP="003540D0">
      <w:pPr>
        <w:pStyle w:val="ListParagraph"/>
        <w:numPr>
          <w:ilvl w:val="0"/>
          <w:numId w:val="14"/>
        </w:numPr>
      </w:pPr>
      <w:r w:rsidRPr="00AB5CA9">
        <w:t>15. gr. um tilkynningaskyldu rekst</w:t>
      </w:r>
      <w:r w:rsidR="006D6F09" w:rsidRPr="00AB5CA9">
        <w:t>r</w:t>
      </w:r>
      <w:r w:rsidRPr="00AB5CA9">
        <w:t>araðila.</w:t>
      </w:r>
    </w:p>
    <w:p w14:paraId="1D8A5B0F" w14:textId="72962F98" w:rsidR="00344FAB" w:rsidRPr="00AB5CA9" w:rsidRDefault="00344FAB" w:rsidP="003540D0">
      <w:pPr>
        <w:pStyle w:val="ListParagraph"/>
        <w:numPr>
          <w:ilvl w:val="0"/>
          <w:numId w:val="14"/>
        </w:numPr>
      </w:pPr>
      <w:r w:rsidRPr="00AB5CA9">
        <w:t>23. gr. um þagnarskyldu.</w:t>
      </w:r>
    </w:p>
    <w:p w14:paraId="31168192" w14:textId="64B6F7FF" w:rsidR="003540D0" w:rsidRPr="00AB5CA9" w:rsidRDefault="003540D0" w:rsidP="00943B67">
      <w:r w:rsidRPr="00AB5CA9">
        <w:t>Fjármálaeftirlitið getur lagt stjórnvaldssektir á hvern þann sem brýtur ge</w:t>
      </w:r>
      <w:r w:rsidR="000828AE" w:rsidRPr="00AB5CA9">
        <w:t>g</w:t>
      </w:r>
      <w:r w:rsidRPr="00AB5CA9">
        <w:t xml:space="preserve">n eftirtöldum ákvæðum reglugerðar </w:t>
      </w:r>
      <w:r w:rsidR="002C1A3C" w:rsidRPr="00AB5CA9">
        <w:t xml:space="preserve">Evrópuþingsins og ráðsins </w:t>
      </w:r>
      <w:r w:rsidRPr="00AB5CA9">
        <w:t>(ESB) 346/2013</w:t>
      </w:r>
      <w:r w:rsidR="00D32B4C" w:rsidRPr="00AB5CA9">
        <w:t xml:space="preserve"> og </w:t>
      </w:r>
      <w:r w:rsidR="00C43300">
        <w:t>stjórnvaldsfyrirmælum</w:t>
      </w:r>
      <w:r w:rsidR="00C43300" w:rsidRPr="00C43300" w:rsidDel="00C43300">
        <w:t xml:space="preserve"> </w:t>
      </w:r>
      <w:r w:rsidR="00D32B4C" w:rsidRPr="00AB5CA9">
        <w:t>settum á grundvelli þeirra</w:t>
      </w:r>
      <w:r w:rsidRPr="00AB5CA9">
        <w:t>:</w:t>
      </w:r>
    </w:p>
    <w:p w14:paraId="2B7022DB" w14:textId="0120ACEC" w:rsidR="00B27EE6" w:rsidRPr="00AB5CA9" w:rsidRDefault="00B27EE6" w:rsidP="00B27EE6">
      <w:pPr>
        <w:pStyle w:val="ListParagraph"/>
        <w:numPr>
          <w:ilvl w:val="0"/>
          <w:numId w:val="15"/>
        </w:numPr>
      </w:pPr>
      <w:r w:rsidRPr="00AB5CA9">
        <w:t xml:space="preserve">iii-lið </w:t>
      </w:r>
      <w:proofErr w:type="spellStart"/>
      <w:r w:rsidRPr="00AB5CA9">
        <w:t>b-liðar</w:t>
      </w:r>
      <w:proofErr w:type="spellEnd"/>
      <w:r w:rsidRPr="00AB5CA9">
        <w:t xml:space="preserve"> 1. mgr. 3. gr., um notkun á heitinu </w:t>
      </w:r>
      <w:proofErr w:type="spellStart"/>
      <w:r w:rsidRPr="00AB5CA9">
        <w:t>Eu</w:t>
      </w:r>
      <w:r w:rsidR="00963D75" w:rsidRPr="00AB5CA9">
        <w:t>SEF</w:t>
      </w:r>
      <w:proofErr w:type="spellEnd"/>
      <w:r w:rsidR="00963D75" w:rsidRPr="00AB5CA9">
        <w:t xml:space="preserve"> </w:t>
      </w:r>
      <w:r w:rsidRPr="00AB5CA9">
        <w:t>við markaðssetningu á áhættufjármagnssjóði innan EES án þess að til sjóðsins sé stofnað innan Evrópska efnahagssvæðisins.</w:t>
      </w:r>
    </w:p>
    <w:p w14:paraId="07F60447" w14:textId="44BBE27A" w:rsidR="00B27EE6" w:rsidRPr="00AB5CA9" w:rsidRDefault="00B27EE6" w:rsidP="00B27EE6">
      <w:pPr>
        <w:pStyle w:val="ListParagraph"/>
        <w:numPr>
          <w:ilvl w:val="0"/>
          <w:numId w:val="15"/>
        </w:numPr>
      </w:pPr>
      <w:r w:rsidRPr="00AB5CA9">
        <w:t xml:space="preserve">4. gr. um notkun á heitinu </w:t>
      </w:r>
      <w:proofErr w:type="spellStart"/>
      <w:r w:rsidRPr="00AB5CA9">
        <w:t>Eu</w:t>
      </w:r>
      <w:r w:rsidR="00963D75" w:rsidRPr="00AB5CA9">
        <w:t>SEF</w:t>
      </w:r>
      <w:proofErr w:type="spellEnd"/>
      <w:r w:rsidRPr="00AB5CA9">
        <w:t xml:space="preserve"> við markaðssetningu á viðurkenndum áhættufjármagnssjóði innan EES án þess að uppfylla skilyrði þar um.</w:t>
      </w:r>
    </w:p>
    <w:p w14:paraId="054E9D74" w14:textId="77777777" w:rsidR="006D6F09" w:rsidRPr="00AB5CA9" w:rsidRDefault="006D6F09" w:rsidP="006D6F09">
      <w:pPr>
        <w:pStyle w:val="ListParagraph"/>
        <w:numPr>
          <w:ilvl w:val="0"/>
          <w:numId w:val="15"/>
        </w:numPr>
      </w:pPr>
      <w:r w:rsidRPr="00AB5CA9">
        <w:t>5. gr. um fjárfestingarheimildir.</w:t>
      </w:r>
    </w:p>
    <w:p w14:paraId="33FB2ECD" w14:textId="145B1DE1" w:rsidR="006D6F09" w:rsidRPr="00AB5CA9" w:rsidRDefault="006D6F09" w:rsidP="006D6F09">
      <w:pPr>
        <w:pStyle w:val="ListParagraph"/>
        <w:numPr>
          <w:ilvl w:val="0"/>
          <w:numId w:val="15"/>
        </w:numPr>
      </w:pPr>
      <w:r w:rsidRPr="00AB5CA9">
        <w:t>6. gr. um markaðssetningu til hæfra fjárfesta.</w:t>
      </w:r>
    </w:p>
    <w:p w14:paraId="5327440F" w14:textId="77777777" w:rsidR="00365620" w:rsidRPr="00AB5CA9" w:rsidRDefault="00365620" w:rsidP="00365620">
      <w:pPr>
        <w:pStyle w:val="ListParagraph"/>
        <w:numPr>
          <w:ilvl w:val="0"/>
          <w:numId w:val="15"/>
        </w:numPr>
      </w:pPr>
      <w:r w:rsidRPr="00AB5CA9">
        <w:t>7. gr. um trúnaðarskyldu rekstraraðila.</w:t>
      </w:r>
    </w:p>
    <w:p w14:paraId="463F4923" w14:textId="01C74DA7" w:rsidR="006D6F09" w:rsidRPr="00AB5CA9" w:rsidRDefault="006D6F09" w:rsidP="006D6F09">
      <w:pPr>
        <w:pStyle w:val="ListParagraph"/>
        <w:numPr>
          <w:ilvl w:val="0"/>
          <w:numId w:val="15"/>
        </w:numPr>
      </w:pPr>
      <w:r w:rsidRPr="00AB5CA9">
        <w:t xml:space="preserve">8. gr. um útvistun </w:t>
      </w:r>
      <w:r w:rsidR="000C200F" w:rsidRPr="00AB5CA9">
        <w:t xml:space="preserve">á </w:t>
      </w:r>
      <w:r w:rsidRPr="00AB5CA9">
        <w:t>starfsemi rekstraraðila.</w:t>
      </w:r>
    </w:p>
    <w:p w14:paraId="04E59551" w14:textId="5E1CDE89" w:rsidR="006D6F09" w:rsidRPr="00AB5CA9" w:rsidRDefault="006D6F09" w:rsidP="006D6F09">
      <w:pPr>
        <w:pStyle w:val="ListParagraph"/>
        <w:numPr>
          <w:ilvl w:val="0"/>
          <w:numId w:val="15"/>
        </w:numPr>
      </w:pPr>
      <w:r w:rsidRPr="00AB5CA9">
        <w:t>9. gr. um hagsmunaárekstra.</w:t>
      </w:r>
    </w:p>
    <w:p w14:paraId="2E3ECA43" w14:textId="5FDFAD6E" w:rsidR="00344FAB" w:rsidRPr="00AB5CA9" w:rsidRDefault="00344FAB" w:rsidP="006D6F09">
      <w:pPr>
        <w:pStyle w:val="ListParagraph"/>
        <w:numPr>
          <w:ilvl w:val="0"/>
          <w:numId w:val="15"/>
        </w:numPr>
      </w:pPr>
      <w:r w:rsidRPr="00AB5CA9">
        <w:t>10. gr. um mælingar.</w:t>
      </w:r>
    </w:p>
    <w:p w14:paraId="230D43DB" w14:textId="5D0BA90B" w:rsidR="00344FAB" w:rsidRPr="00AB5CA9" w:rsidRDefault="00344FAB" w:rsidP="006D6F09">
      <w:pPr>
        <w:pStyle w:val="ListParagraph"/>
        <w:numPr>
          <w:ilvl w:val="0"/>
          <w:numId w:val="15"/>
        </w:numPr>
      </w:pPr>
      <w:r w:rsidRPr="00AB5CA9">
        <w:t>11. gr. um eiginfjárgrunn.</w:t>
      </w:r>
    </w:p>
    <w:p w14:paraId="2360EDE7" w14:textId="12000907" w:rsidR="00344FAB" w:rsidRPr="00AB5CA9" w:rsidRDefault="00344FAB" w:rsidP="006D6F09">
      <w:pPr>
        <w:pStyle w:val="ListParagraph"/>
        <w:numPr>
          <w:ilvl w:val="0"/>
          <w:numId w:val="15"/>
        </w:numPr>
      </w:pPr>
      <w:r w:rsidRPr="00AB5CA9">
        <w:t>12. gr. um framkvæmd verðmats.</w:t>
      </w:r>
    </w:p>
    <w:p w14:paraId="769DF07B" w14:textId="06ACCCF0" w:rsidR="006D6F09" w:rsidRPr="00AB5CA9" w:rsidRDefault="006D6F09" w:rsidP="006D6F09">
      <w:pPr>
        <w:pStyle w:val="ListParagraph"/>
        <w:numPr>
          <w:ilvl w:val="0"/>
          <w:numId w:val="15"/>
        </w:numPr>
      </w:pPr>
      <w:r w:rsidRPr="00AB5CA9">
        <w:lastRenderedPageBreak/>
        <w:t>1</w:t>
      </w:r>
      <w:r w:rsidR="002674D5" w:rsidRPr="00AB5CA9">
        <w:t>3</w:t>
      </w:r>
      <w:r w:rsidRPr="00AB5CA9">
        <w:t xml:space="preserve">. gr. </w:t>
      </w:r>
      <w:r w:rsidR="00DE0C8E" w:rsidRPr="00AB5CA9">
        <w:t xml:space="preserve">vegna ítrekaðra brota á reglum </w:t>
      </w:r>
      <w:r w:rsidRPr="00AB5CA9">
        <w:t>um gerð og birtingu ársskýrslu og endurskoðun á sjóðnum.</w:t>
      </w:r>
    </w:p>
    <w:p w14:paraId="241F9765" w14:textId="771AE166" w:rsidR="006D6F09" w:rsidRPr="00AB5CA9" w:rsidRDefault="002674D5" w:rsidP="006D6F09">
      <w:pPr>
        <w:pStyle w:val="ListParagraph"/>
        <w:numPr>
          <w:ilvl w:val="0"/>
          <w:numId w:val="15"/>
        </w:numPr>
      </w:pPr>
      <w:r w:rsidRPr="00AB5CA9">
        <w:t>14</w:t>
      </w:r>
      <w:r w:rsidR="006D6F09" w:rsidRPr="00AB5CA9">
        <w:t xml:space="preserve">. gr. </w:t>
      </w:r>
      <w:r w:rsidR="00DE0C8E" w:rsidRPr="00AB5CA9">
        <w:t xml:space="preserve">vegna ítrekaðra brota á reglum </w:t>
      </w:r>
      <w:r w:rsidR="006D6F09" w:rsidRPr="00AB5CA9">
        <w:t>um upplýsingagjöf til fjárfesta.</w:t>
      </w:r>
    </w:p>
    <w:p w14:paraId="2D1AF150" w14:textId="3761DEFF" w:rsidR="00963D75" w:rsidRPr="00AB5CA9" w:rsidRDefault="00963D75" w:rsidP="00963D75">
      <w:pPr>
        <w:pStyle w:val="ListParagraph"/>
        <w:numPr>
          <w:ilvl w:val="0"/>
          <w:numId w:val="15"/>
        </w:numPr>
      </w:pPr>
      <w:r w:rsidRPr="00AB5CA9">
        <w:t>15. gr. með því að öðlast skráningu með því að veita rangar upplýsingar eða með öðrum óeðlilegum hætti.</w:t>
      </w:r>
    </w:p>
    <w:p w14:paraId="7DA86805" w14:textId="5A54D7B0" w:rsidR="00963D75" w:rsidRPr="00AB5CA9" w:rsidRDefault="00963D75" w:rsidP="00963D75">
      <w:pPr>
        <w:pStyle w:val="ListParagraph"/>
        <w:numPr>
          <w:ilvl w:val="0"/>
          <w:numId w:val="15"/>
        </w:numPr>
      </w:pPr>
      <w:r w:rsidRPr="00AB5CA9">
        <w:t xml:space="preserve">1. mgr. 15. gr. um notkun heitisins </w:t>
      </w:r>
      <w:proofErr w:type="spellStart"/>
      <w:r w:rsidRPr="00AB5CA9">
        <w:t>EuSEF</w:t>
      </w:r>
      <w:proofErr w:type="spellEnd"/>
      <w:r w:rsidRPr="00AB5CA9">
        <w:t xml:space="preserve"> án skráningar rekstraraðila.</w:t>
      </w:r>
    </w:p>
    <w:p w14:paraId="765F897A" w14:textId="77777777" w:rsidR="00963D75" w:rsidRPr="00AB5CA9" w:rsidRDefault="00963D75" w:rsidP="00963D75">
      <w:pPr>
        <w:pStyle w:val="ListParagraph"/>
        <w:numPr>
          <w:ilvl w:val="0"/>
          <w:numId w:val="15"/>
        </w:numPr>
      </w:pPr>
      <w:r w:rsidRPr="00AB5CA9">
        <w:t>15. gr. a með því að öðlast skráningu með því að veita rangar upplýsingar eða með öðrum óeðlilegum hætti.</w:t>
      </w:r>
    </w:p>
    <w:p w14:paraId="40AB7F7A" w14:textId="03E363EB" w:rsidR="00963D75" w:rsidRPr="00AB5CA9" w:rsidRDefault="00963D75" w:rsidP="00963D75">
      <w:pPr>
        <w:pStyle w:val="ListParagraph"/>
        <w:numPr>
          <w:ilvl w:val="0"/>
          <w:numId w:val="15"/>
        </w:numPr>
      </w:pPr>
      <w:r w:rsidRPr="00AB5CA9">
        <w:t xml:space="preserve">1. mgr. 15. gr. a um notkun heitisins </w:t>
      </w:r>
      <w:proofErr w:type="spellStart"/>
      <w:r w:rsidRPr="00AB5CA9">
        <w:t>EuSEF</w:t>
      </w:r>
      <w:proofErr w:type="spellEnd"/>
      <w:r w:rsidRPr="00AB5CA9">
        <w:t xml:space="preserve"> án skráningar sjóðs.</w:t>
      </w:r>
    </w:p>
    <w:p w14:paraId="71D466E8" w14:textId="26671C8C" w:rsidR="006D6F09" w:rsidRPr="00AB5CA9" w:rsidRDefault="006D6F09" w:rsidP="006D6F09">
      <w:pPr>
        <w:pStyle w:val="ListParagraph"/>
        <w:numPr>
          <w:ilvl w:val="0"/>
          <w:numId w:val="15"/>
        </w:numPr>
      </w:pPr>
      <w:r w:rsidRPr="00AB5CA9">
        <w:t>1</w:t>
      </w:r>
      <w:r w:rsidR="002674D5" w:rsidRPr="00AB5CA9">
        <w:t>6</w:t>
      </w:r>
      <w:r w:rsidRPr="00AB5CA9">
        <w:t>. gr. um tilkynningaskyldu rekstraraðila.</w:t>
      </w:r>
    </w:p>
    <w:p w14:paraId="5CBEF9E1" w14:textId="215999DE" w:rsidR="00344FAB" w:rsidRPr="00AB5CA9" w:rsidRDefault="00344FAB" w:rsidP="006D6F09">
      <w:pPr>
        <w:pStyle w:val="ListParagraph"/>
        <w:numPr>
          <w:ilvl w:val="0"/>
          <w:numId w:val="15"/>
        </w:numPr>
      </w:pPr>
      <w:r w:rsidRPr="00AB5CA9">
        <w:t>2</w:t>
      </w:r>
      <w:r w:rsidR="00E038F9" w:rsidRPr="00AB5CA9">
        <w:t>4. gr. um þagnarskyldu.</w:t>
      </w:r>
    </w:p>
    <w:p w14:paraId="747C19A9" w14:textId="458D2387" w:rsidR="003540D0" w:rsidRPr="00AB5CA9" w:rsidRDefault="003540D0" w:rsidP="00943B67">
      <w:pPr>
        <w:rPr>
          <w:highlight w:val="yellow"/>
        </w:rPr>
      </w:pPr>
      <w:r w:rsidRPr="00AB5CA9">
        <w:t xml:space="preserve">Sektir sem lagðar eru á einstaklinga geta numið frá 100 þús. kr. til 65 </w:t>
      </w:r>
      <w:proofErr w:type="spellStart"/>
      <w:r w:rsidRPr="00AB5CA9">
        <w:t>millj</w:t>
      </w:r>
      <w:proofErr w:type="spellEnd"/>
      <w:r w:rsidRPr="00AB5CA9">
        <w:t xml:space="preserve">. kr. Sektir sem lagðar eru á lögaðila geta numið frá 500 þús. kr. til 800 </w:t>
      </w:r>
      <w:proofErr w:type="spellStart"/>
      <w:r w:rsidRPr="00AB5CA9">
        <w:t>millj</w:t>
      </w:r>
      <w:proofErr w:type="spellEnd"/>
      <w:r w:rsidRPr="00AB5CA9">
        <w:t>. kr., en geta þó verið hærri eða allt að 10% af heildarveltu samkvæmt síðasta samþykkta ársreikningi lögaðilans eða 10% af síðasta samþykkta samstæðureikningi ef lögaðili er hluti af samstæðu.</w:t>
      </w:r>
      <w:r w:rsidRPr="00AB5CA9">
        <w:rPr>
          <w:highlight w:val="yellow"/>
        </w:rPr>
        <w:t xml:space="preserve"> </w:t>
      </w:r>
    </w:p>
    <w:p w14:paraId="684B1809" w14:textId="5DB6F2B0" w:rsidR="003540D0" w:rsidRPr="00AB5CA9" w:rsidRDefault="000F17C3" w:rsidP="00943B67">
      <w:r w:rsidRPr="00AB5CA9">
        <w:t>Þ</w:t>
      </w:r>
      <w:r w:rsidR="00027199" w:rsidRPr="00AB5CA9">
        <w:t>rátt fyrir 3. mgr</w:t>
      </w:r>
      <w:r w:rsidR="00AB5CA9">
        <w:t>.</w:t>
      </w:r>
      <w:r w:rsidR="00027199" w:rsidRPr="00AB5CA9">
        <w:t xml:space="preserve"> er heimilt að ákvarða </w:t>
      </w:r>
      <w:r w:rsidR="003540D0" w:rsidRPr="00AB5CA9">
        <w:t>einstakling</w:t>
      </w:r>
      <w:r w:rsidR="00027199" w:rsidRPr="00AB5CA9">
        <w:t>i</w:t>
      </w:r>
      <w:r w:rsidR="003540D0" w:rsidRPr="00AB5CA9">
        <w:t xml:space="preserve"> eða lögaðil</w:t>
      </w:r>
      <w:r w:rsidR="00743575" w:rsidRPr="00AB5CA9">
        <w:t>a</w:t>
      </w:r>
      <w:r w:rsidR="003540D0" w:rsidRPr="00AB5CA9">
        <w:t xml:space="preserve"> </w:t>
      </w:r>
      <w:r w:rsidR="00027199" w:rsidRPr="00AB5CA9">
        <w:t xml:space="preserve">sem </w:t>
      </w:r>
      <w:r w:rsidR="003540D0" w:rsidRPr="00AB5CA9">
        <w:t xml:space="preserve">brýtur gegn lögum þessum eða </w:t>
      </w:r>
      <w:r w:rsidR="00027199" w:rsidRPr="00AB5CA9">
        <w:t>stjórnvaldsfyrirmælum settum á grundvelli þeirra</w:t>
      </w:r>
      <w:r w:rsidR="003540D0" w:rsidRPr="00AB5CA9">
        <w:t xml:space="preserve">, </w:t>
      </w:r>
      <w:r w:rsidR="00027199" w:rsidRPr="00AB5CA9">
        <w:t xml:space="preserve">stjórnvaldssekt </w:t>
      </w:r>
      <w:r w:rsidR="003540D0" w:rsidRPr="00AB5CA9">
        <w:t xml:space="preserve">allt að tvöfaldri þeirri fjárhæð sem </w:t>
      </w:r>
      <w:r w:rsidR="00027199" w:rsidRPr="00AB5CA9">
        <w:t xml:space="preserve">nemur </w:t>
      </w:r>
      <w:r w:rsidR="003540D0" w:rsidRPr="00AB5CA9">
        <w:t>fjárhagslegu</w:t>
      </w:r>
      <w:r w:rsidR="00027199" w:rsidRPr="00AB5CA9">
        <w:t>m</w:t>
      </w:r>
      <w:r w:rsidR="003540D0" w:rsidRPr="00AB5CA9">
        <w:t xml:space="preserve"> ávinning</w:t>
      </w:r>
      <w:r w:rsidR="00027199" w:rsidRPr="00AB5CA9">
        <w:t>i</w:t>
      </w:r>
      <w:r w:rsidR="003540D0" w:rsidRPr="00AB5CA9">
        <w:t xml:space="preserve"> </w:t>
      </w:r>
      <w:r w:rsidRPr="00AB5CA9">
        <w:t>af broti</w:t>
      </w:r>
      <w:r w:rsidR="003540D0" w:rsidRPr="00AB5CA9">
        <w:t xml:space="preserve">. </w:t>
      </w:r>
    </w:p>
    <w:p w14:paraId="06657069" w14:textId="7D74842D" w:rsidR="003540D0" w:rsidRPr="00AB5CA9" w:rsidRDefault="003540D0" w:rsidP="00943B67">
      <w:r w:rsidRPr="00AB5CA9">
        <w:t>Ákvarðanir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w:t>
      </w:r>
    </w:p>
    <w:p w14:paraId="3612F4DE" w14:textId="21784948" w:rsidR="003540D0" w:rsidRPr="00AB5CA9" w:rsidRDefault="00BD1A2B" w:rsidP="00943B67">
      <w:r w:rsidRPr="00AB5CA9">
        <w:t>Um viðurlög gagnvart hverjum þeim lögaðila eða einstaklingi sem brýtur gegn ákvæðum laga um rekstraraðila sérhæfðra sjóða, nr. 45/2020, fer samkvæmt XI. kafla þeirra laga.</w:t>
      </w:r>
    </w:p>
    <w:p w14:paraId="1EA000D6" w14:textId="77777777" w:rsidR="0014731E" w:rsidRPr="00AB5CA9" w:rsidRDefault="0014731E" w:rsidP="00943B67"/>
    <w:p w14:paraId="2D0DB738" w14:textId="0C852CB3" w:rsidR="00342104" w:rsidRPr="00AB5CA9" w:rsidRDefault="00986E11" w:rsidP="00342104">
      <w:pPr>
        <w:pStyle w:val="Greinarnmer"/>
      </w:pPr>
      <w:r w:rsidRPr="00AB5CA9">
        <w:t>9</w:t>
      </w:r>
      <w:r w:rsidR="00342104" w:rsidRPr="00AB5CA9">
        <w:t>. gr.</w:t>
      </w:r>
    </w:p>
    <w:p w14:paraId="023AA8A1" w14:textId="50457131" w:rsidR="00342104" w:rsidRPr="00AB5CA9" w:rsidRDefault="00342104" w:rsidP="00342104">
      <w:pPr>
        <w:pStyle w:val="Greinarfyrirsgn"/>
      </w:pPr>
      <w:r w:rsidRPr="00AB5CA9">
        <w:t>Saknæmi.</w:t>
      </w:r>
    </w:p>
    <w:p w14:paraId="4F5EC43C" w14:textId="5734AF8C" w:rsidR="00342104" w:rsidRPr="00AB5CA9" w:rsidRDefault="00342104" w:rsidP="00342104">
      <w:r w:rsidRPr="00AB5CA9">
        <w:t xml:space="preserve">Stjórnsýsluviðurlögum verður beitt óháð því hvort lögbrot eru framin af ásetningi eða gáleysi. </w:t>
      </w:r>
    </w:p>
    <w:p w14:paraId="40D891D1" w14:textId="45C3296C" w:rsidR="00342104" w:rsidRPr="00AB5CA9" w:rsidRDefault="00342104" w:rsidP="00943B67"/>
    <w:p w14:paraId="75E0CADA" w14:textId="6C10831A" w:rsidR="006D681C" w:rsidRPr="00AB5CA9" w:rsidRDefault="00986E11" w:rsidP="006D681C">
      <w:pPr>
        <w:pStyle w:val="Greinarnmer"/>
      </w:pPr>
      <w:r w:rsidRPr="00AB5CA9">
        <w:t>10</w:t>
      </w:r>
      <w:r w:rsidR="006D681C" w:rsidRPr="00AB5CA9">
        <w:t>. gr.</w:t>
      </w:r>
    </w:p>
    <w:p w14:paraId="4BD310C5" w14:textId="4F558CAE" w:rsidR="006D681C" w:rsidRPr="00AB5CA9" w:rsidRDefault="006D681C" w:rsidP="006D681C">
      <w:pPr>
        <w:pStyle w:val="Greinarfyrirsgn"/>
      </w:pPr>
      <w:r w:rsidRPr="00AB5CA9">
        <w:t>Ákvörðun stjórnsýsluviðurlaga og annarra ráðstafana.</w:t>
      </w:r>
    </w:p>
    <w:p w14:paraId="1514EAAB" w14:textId="69EE8AF4" w:rsidR="006D681C" w:rsidRPr="00AB5CA9" w:rsidRDefault="006D681C" w:rsidP="00943B67">
      <w:r w:rsidRPr="00AB5CA9">
        <w:t xml:space="preserve">Við ákvörðun stjórnsýsluviðurlaga, þar á meðal um fjárhæð stjórnvaldssekta, og annarra ráðstafana vegna brots skal tekið tillit til allra atvika sem máli skipta, þ.m.t. eftirfarandi, eftir því sem við á: </w:t>
      </w:r>
    </w:p>
    <w:p w14:paraId="3B579747" w14:textId="2A53417B" w:rsidR="006D681C" w:rsidRPr="00AB5CA9" w:rsidRDefault="006D681C" w:rsidP="006D681C">
      <w:pPr>
        <w:pStyle w:val="ListParagraph"/>
        <w:numPr>
          <w:ilvl w:val="0"/>
          <w:numId w:val="36"/>
        </w:numPr>
      </w:pPr>
      <w:r w:rsidRPr="00AB5CA9">
        <w:t xml:space="preserve">alvarleika brots og hvað brotið hefur staðið lengi, </w:t>
      </w:r>
    </w:p>
    <w:p w14:paraId="1FE42390" w14:textId="77777777" w:rsidR="006D681C" w:rsidRPr="00AB5CA9" w:rsidRDefault="006D681C" w:rsidP="006D681C">
      <w:pPr>
        <w:pStyle w:val="ListParagraph"/>
        <w:numPr>
          <w:ilvl w:val="0"/>
          <w:numId w:val="36"/>
        </w:numPr>
      </w:pPr>
      <w:r w:rsidRPr="00AB5CA9">
        <w:t xml:space="preserve">ábyrgðar hins brotlega, </w:t>
      </w:r>
    </w:p>
    <w:p w14:paraId="29F7BF27" w14:textId="77777777" w:rsidR="006D681C" w:rsidRPr="00AB5CA9" w:rsidRDefault="006D681C" w:rsidP="006D681C">
      <w:pPr>
        <w:pStyle w:val="ListParagraph"/>
        <w:numPr>
          <w:ilvl w:val="0"/>
          <w:numId w:val="36"/>
        </w:numPr>
      </w:pPr>
      <w:r w:rsidRPr="00AB5CA9">
        <w:t xml:space="preserve">fjárhagsstöðu hins brotlega, sér í lagi með hliðsjón af ársveltu lögaðila eða árstekjum og eignum einstaklings, </w:t>
      </w:r>
    </w:p>
    <w:p w14:paraId="0D239D11" w14:textId="77777777" w:rsidR="006D681C" w:rsidRPr="00AB5CA9" w:rsidRDefault="006D681C" w:rsidP="006D681C">
      <w:pPr>
        <w:pStyle w:val="ListParagraph"/>
        <w:numPr>
          <w:ilvl w:val="0"/>
          <w:numId w:val="36"/>
        </w:numPr>
      </w:pPr>
      <w:r w:rsidRPr="00AB5CA9">
        <w:t xml:space="preserve">ávinnings hins brotlega af broti eða taps sem hann forðar með broti, þess tjóns sem brotið veldur þriðja aðila og, ef við á, hvers konar mögulegra </w:t>
      </w:r>
      <w:proofErr w:type="spellStart"/>
      <w:r w:rsidRPr="00AB5CA9">
        <w:t>kerfislegra</w:t>
      </w:r>
      <w:proofErr w:type="spellEnd"/>
      <w:r w:rsidRPr="00AB5CA9">
        <w:t xml:space="preserve"> áhrifa, að því marki sem unnt er að ákvarða það, </w:t>
      </w:r>
    </w:p>
    <w:p w14:paraId="020D62FF" w14:textId="77777777" w:rsidR="006D681C" w:rsidRPr="00AB5CA9" w:rsidRDefault="006D681C" w:rsidP="006D681C">
      <w:pPr>
        <w:pStyle w:val="ListParagraph"/>
        <w:numPr>
          <w:ilvl w:val="0"/>
          <w:numId w:val="36"/>
        </w:numPr>
      </w:pPr>
      <w:r w:rsidRPr="00AB5CA9">
        <w:t xml:space="preserve">samstarfsvilja hins brotlega, </w:t>
      </w:r>
    </w:p>
    <w:p w14:paraId="257F7E3C" w14:textId="77777777" w:rsidR="006D681C" w:rsidRPr="00AB5CA9" w:rsidRDefault="006D681C" w:rsidP="006D681C">
      <w:pPr>
        <w:pStyle w:val="ListParagraph"/>
        <w:numPr>
          <w:ilvl w:val="0"/>
          <w:numId w:val="36"/>
        </w:numPr>
      </w:pPr>
      <w:r w:rsidRPr="00AB5CA9">
        <w:t xml:space="preserve">fyrri brota hins brotlega, og </w:t>
      </w:r>
    </w:p>
    <w:p w14:paraId="6B18E920" w14:textId="646983A9" w:rsidR="006D681C" w:rsidRPr="00AB5CA9" w:rsidRDefault="006D681C" w:rsidP="006D681C">
      <w:pPr>
        <w:pStyle w:val="ListParagraph"/>
        <w:numPr>
          <w:ilvl w:val="0"/>
          <w:numId w:val="36"/>
        </w:numPr>
      </w:pPr>
      <w:r w:rsidRPr="00AB5CA9">
        <w:t xml:space="preserve">ráðstafana sem hinn brotlegi grípur til eftir brotið til að koma í veg fyrir að brotið verði endurtekið. </w:t>
      </w:r>
    </w:p>
    <w:p w14:paraId="3EECC4E9" w14:textId="77777777" w:rsidR="006D681C" w:rsidRPr="00AB5CA9" w:rsidRDefault="006D681C" w:rsidP="006D681C">
      <w:pPr>
        <w:pStyle w:val="ListParagraph"/>
        <w:ind w:left="752" w:firstLine="0"/>
      </w:pPr>
    </w:p>
    <w:p w14:paraId="557DA310" w14:textId="50825F80" w:rsidR="003540D0" w:rsidRPr="00AB5CA9" w:rsidRDefault="00986E11" w:rsidP="003540D0">
      <w:pPr>
        <w:pStyle w:val="Greinarnmer"/>
      </w:pPr>
      <w:r w:rsidRPr="00AB5CA9">
        <w:lastRenderedPageBreak/>
        <w:t>11</w:t>
      </w:r>
      <w:r w:rsidR="003540D0" w:rsidRPr="00AB5CA9">
        <w:t>. gr.</w:t>
      </w:r>
    </w:p>
    <w:p w14:paraId="4FE58A22" w14:textId="05CC1231" w:rsidR="003540D0" w:rsidRPr="00AB5CA9" w:rsidRDefault="003540D0" w:rsidP="003540D0">
      <w:pPr>
        <w:pStyle w:val="Greinarfyrirsgn"/>
      </w:pPr>
      <w:r w:rsidRPr="00AB5CA9">
        <w:t>Sátt.</w:t>
      </w:r>
    </w:p>
    <w:p w14:paraId="78B7CFF0" w14:textId="77777777" w:rsidR="00CB3C6D" w:rsidRDefault="003540D0" w:rsidP="00943B67">
      <w:r w:rsidRPr="00AB5CA9">
        <w:t xml:space="preserve">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w:t>
      </w:r>
    </w:p>
    <w:p w14:paraId="490C4704" w14:textId="3EB12BAA" w:rsidR="0087767E" w:rsidRPr="00AB5CA9" w:rsidRDefault="003540D0" w:rsidP="00943B67">
      <w:r w:rsidRPr="00AB5CA9">
        <w:t>Seðlabanki Íslands setur reglur um framkvæmd 1. mgr.</w:t>
      </w:r>
    </w:p>
    <w:p w14:paraId="32AC27AE" w14:textId="117B15CE" w:rsidR="003540D0" w:rsidRPr="00AB5CA9" w:rsidRDefault="003540D0" w:rsidP="00943B67"/>
    <w:p w14:paraId="151EE5C8" w14:textId="0F2FD17D" w:rsidR="003540D0" w:rsidRPr="00AB5CA9" w:rsidRDefault="00986E11" w:rsidP="003540D0">
      <w:pPr>
        <w:pStyle w:val="Greinarnmer"/>
      </w:pPr>
      <w:r w:rsidRPr="00AB5CA9">
        <w:t>12</w:t>
      </w:r>
      <w:r w:rsidR="003540D0" w:rsidRPr="00AB5CA9">
        <w:t>. gr.</w:t>
      </w:r>
    </w:p>
    <w:p w14:paraId="5D61EEAA" w14:textId="40294479" w:rsidR="003540D0" w:rsidRPr="00AB5CA9" w:rsidRDefault="003540D0" w:rsidP="003540D0">
      <w:pPr>
        <w:pStyle w:val="Greinarfyrirsgn"/>
      </w:pPr>
      <w:r w:rsidRPr="00AB5CA9">
        <w:t>Réttur grunaðs manns.</w:t>
      </w:r>
    </w:p>
    <w:p w14:paraId="3A004046" w14:textId="50E3EAA6" w:rsidR="003540D0" w:rsidRPr="00AB5CA9" w:rsidRDefault="003540D0" w:rsidP="00943B67">
      <w:r w:rsidRPr="00AB5CA9">
        <w:t>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w:t>
      </w:r>
    </w:p>
    <w:p w14:paraId="52ADD325" w14:textId="718A2168" w:rsidR="003540D0" w:rsidRPr="00AB5CA9" w:rsidRDefault="003540D0" w:rsidP="00943B67"/>
    <w:p w14:paraId="22D4DF26" w14:textId="46F43A16" w:rsidR="003540D0" w:rsidRPr="00AB5CA9" w:rsidRDefault="00986E11" w:rsidP="003540D0">
      <w:pPr>
        <w:pStyle w:val="Greinarnmer"/>
      </w:pPr>
      <w:r w:rsidRPr="00AB5CA9">
        <w:t>13</w:t>
      </w:r>
      <w:r w:rsidR="003540D0" w:rsidRPr="00AB5CA9">
        <w:t>. gr.</w:t>
      </w:r>
    </w:p>
    <w:p w14:paraId="5B8187D3" w14:textId="3D98E1B9" w:rsidR="003540D0" w:rsidRPr="00AB5CA9" w:rsidRDefault="003540D0" w:rsidP="003540D0">
      <w:pPr>
        <w:pStyle w:val="Greinarfyrirsgn"/>
      </w:pPr>
      <w:r w:rsidRPr="00AB5CA9">
        <w:t xml:space="preserve">Frestur til að </w:t>
      </w:r>
      <w:r w:rsidR="00C95D42" w:rsidRPr="00AB5CA9">
        <w:t>beita</w:t>
      </w:r>
      <w:r w:rsidRPr="00AB5CA9">
        <w:t xml:space="preserve"> stjórnsýsluviðurlög</w:t>
      </w:r>
      <w:r w:rsidR="00C95D42" w:rsidRPr="00AB5CA9">
        <w:t>um</w:t>
      </w:r>
      <w:r w:rsidRPr="00AB5CA9">
        <w:t>.</w:t>
      </w:r>
    </w:p>
    <w:p w14:paraId="58643F58" w14:textId="77777777" w:rsidR="003540D0" w:rsidRPr="00AB5CA9" w:rsidRDefault="003540D0" w:rsidP="00943B67">
      <w:r w:rsidRPr="00AB5CA9">
        <w:t xml:space="preserve">Heimild Fjármálaeftirlitsins til að leggja á stjórnsýsluviðurlög samkvæmt lögum þessum fellur niður þegar fimm ár eru liðin frá því að háttsemi lauk. </w:t>
      </w:r>
    </w:p>
    <w:p w14:paraId="5B30935B" w14:textId="247CF7A2" w:rsidR="003540D0" w:rsidRPr="00AB5CA9" w:rsidRDefault="003540D0" w:rsidP="00943B67">
      <w:r w:rsidRPr="00AB5CA9">
        <w:t xml:space="preserve">    Frestur skv. 1. mgr. rofnar þegar Fjármálaeftirlitið tilkynnir aðila um </w:t>
      </w:r>
      <w:r w:rsidR="001627F2" w:rsidRPr="00AB5CA9">
        <w:t xml:space="preserve">upphaf </w:t>
      </w:r>
      <w:r w:rsidRPr="00AB5CA9">
        <w:t>rannsókn</w:t>
      </w:r>
      <w:r w:rsidR="001627F2" w:rsidRPr="00AB5CA9">
        <w:t>ar</w:t>
      </w:r>
      <w:r w:rsidRPr="00AB5CA9">
        <w:t xml:space="preserve"> á meintu broti. Rof frests hefur réttaráhrif gagnvart öllum sem staðið hafa að broti.</w:t>
      </w:r>
    </w:p>
    <w:p w14:paraId="08E01231" w14:textId="17268BB0" w:rsidR="003540D0" w:rsidRPr="00AB5CA9" w:rsidRDefault="003540D0" w:rsidP="00943B67"/>
    <w:p w14:paraId="2DEE506B" w14:textId="225A9E30" w:rsidR="003540D0" w:rsidRPr="00AB5CA9" w:rsidRDefault="00986E11" w:rsidP="003540D0">
      <w:pPr>
        <w:pStyle w:val="Greinarnmer"/>
      </w:pPr>
      <w:r w:rsidRPr="00AB5CA9">
        <w:t>14</w:t>
      </w:r>
      <w:r w:rsidR="003540D0" w:rsidRPr="00AB5CA9">
        <w:t>. gr.</w:t>
      </w:r>
    </w:p>
    <w:p w14:paraId="2A8FECF1" w14:textId="739FF058" w:rsidR="003540D0" w:rsidRPr="00AB5CA9" w:rsidRDefault="001E79DA" w:rsidP="003540D0">
      <w:pPr>
        <w:pStyle w:val="Greinarfyrirsgn"/>
      </w:pPr>
      <w:r w:rsidRPr="00AB5CA9">
        <w:t>Refsing við broti</w:t>
      </w:r>
      <w:r w:rsidR="003540D0" w:rsidRPr="00AB5CA9">
        <w:t>.</w:t>
      </w:r>
    </w:p>
    <w:p w14:paraId="3CC9A705" w14:textId="1EA7BE5D" w:rsidR="003540D0" w:rsidRPr="00AB5CA9" w:rsidRDefault="003540D0" w:rsidP="00943B67">
      <w:r w:rsidRPr="00AB5CA9">
        <w:t>Það varðar sektum eða fangelsi allt að tveimur árum, liggi þyngri refsing ekki við broti samkvæmt öðrum lögum, að brjóta gegn eftirfarandi ákvæðum reglugerðar (ESB) 345/2013:</w:t>
      </w:r>
    </w:p>
    <w:p w14:paraId="25EA8409" w14:textId="4374C0F1" w:rsidR="003540D0" w:rsidRPr="00AB5CA9" w:rsidRDefault="00623F99" w:rsidP="003540D0">
      <w:pPr>
        <w:pStyle w:val="ListParagraph"/>
        <w:numPr>
          <w:ilvl w:val="0"/>
          <w:numId w:val="16"/>
        </w:numPr>
      </w:pPr>
      <w:r w:rsidRPr="00AB5CA9">
        <w:t>5. gr. um fjárfestingarheimildir.</w:t>
      </w:r>
    </w:p>
    <w:p w14:paraId="711AC313" w14:textId="4D473EA5" w:rsidR="00623F99" w:rsidRPr="00AB5CA9" w:rsidRDefault="00623F99" w:rsidP="003540D0">
      <w:pPr>
        <w:pStyle w:val="ListParagraph"/>
        <w:numPr>
          <w:ilvl w:val="0"/>
          <w:numId w:val="16"/>
        </w:numPr>
      </w:pPr>
      <w:r w:rsidRPr="00AB5CA9">
        <w:t>6. gr. um markaðssetningu til hæfra fjárfesta.</w:t>
      </w:r>
    </w:p>
    <w:p w14:paraId="413B1F40" w14:textId="6855A085" w:rsidR="00623F99" w:rsidRPr="00AB5CA9" w:rsidRDefault="00F16AD3" w:rsidP="003540D0">
      <w:pPr>
        <w:pStyle w:val="ListParagraph"/>
        <w:numPr>
          <w:ilvl w:val="0"/>
          <w:numId w:val="16"/>
        </w:numPr>
      </w:pPr>
      <w:r w:rsidRPr="00AB5CA9">
        <w:t xml:space="preserve">14. gr. </w:t>
      </w:r>
      <w:r w:rsidR="00D12FDA">
        <w:t xml:space="preserve">um starfsemi </w:t>
      </w:r>
      <w:r w:rsidR="00623F99" w:rsidRPr="00AB5CA9">
        <w:t>án skráningar rekstraraðila.</w:t>
      </w:r>
    </w:p>
    <w:p w14:paraId="79D6A1DA" w14:textId="14076582" w:rsidR="00623F99" w:rsidRPr="00AB5CA9" w:rsidRDefault="00F16AD3" w:rsidP="003540D0">
      <w:pPr>
        <w:pStyle w:val="ListParagraph"/>
        <w:numPr>
          <w:ilvl w:val="0"/>
          <w:numId w:val="16"/>
        </w:numPr>
      </w:pPr>
      <w:r w:rsidRPr="00AB5CA9">
        <w:t xml:space="preserve">14. gr. a </w:t>
      </w:r>
      <w:r w:rsidR="00D12FDA">
        <w:t>um starfsemi</w:t>
      </w:r>
      <w:r w:rsidR="00623F99" w:rsidRPr="00AB5CA9">
        <w:t xml:space="preserve"> án skráningar sjóðs.</w:t>
      </w:r>
    </w:p>
    <w:p w14:paraId="2221F674" w14:textId="5EE53CA3" w:rsidR="003540D0" w:rsidRPr="00AB5CA9" w:rsidRDefault="003540D0" w:rsidP="003540D0">
      <w:r w:rsidRPr="00AB5CA9">
        <w:t>Það varðar sektum eða fangelsi allt að tveimur árum, liggi þyngri refsing ekki við broti samkvæmt öðrum lögum, að brjóta gegn eftirfarandi ákvæðum reglugerðar (ESB) 346/2013:</w:t>
      </w:r>
    </w:p>
    <w:p w14:paraId="0BF881B5" w14:textId="07320F0C" w:rsidR="003540D0" w:rsidRPr="00AB5CA9" w:rsidRDefault="00623F99" w:rsidP="003540D0">
      <w:pPr>
        <w:pStyle w:val="ListParagraph"/>
        <w:numPr>
          <w:ilvl w:val="0"/>
          <w:numId w:val="17"/>
        </w:numPr>
      </w:pPr>
      <w:r w:rsidRPr="00AB5CA9">
        <w:t>5. gr. um fjárfestingarheimildir.</w:t>
      </w:r>
    </w:p>
    <w:p w14:paraId="2678051F" w14:textId="06EEE578" w:rsidR="00623F99" w:rsidRPr="00AB5CA9" w:rsidRDefault="00623F99" w:rsidP="003540D0">
      <w:pPr>
        <w:pStyle w:val="ListParagraph"/>
        <w:numPr>
          <w:ilvl w:val="0"/>
          <w:numId w:val="17"/>
        </w:numPr>
      </w:pPr>
      <w:r w:rsidRPr="00AB5CA9">
        <w:t>6. gr. um markaðssetningu til hæfra fjárfesta.</w:t>
      </w:r>
    </w:p>
    <w:p w14:paraId="15E5DB0D" w14:textId="105118F3" w:rsidR="00623F99" w:rsidRPr="00AB5CA9" w:rsidRDefault="00F739B1" w:rsidP="003540D0">
      <w:pPr>
        <w:pStyle w:val="ListParagraph"/>
        <w:numPr>
          <w:ilvl w:val="0"/>
          <w:numId w:val="17"/>
        </w:numPr>
      </w:pPr>
      <w:r w:rsidRPr="00AB5CA9">
        <w:t xml:space="preserve">15. gr. </w:t>
      </w:r>
      <w:r w:rsidR="00D12FDA">
        <w:t>um starfsemi</w:t>
      </w:r>
      <w:r w:rsidR="00623F99" w:rsidRPr="00AB5CA9">
        <w:t xml:space="preserve"> án skráningar rekstraraðila.</w:t>
      </w:r>
    </w:p>
    <w:p w14:paraId="3A243E48" w14:textId="61342B95" w:rsidR="00623F99" w:rsidRPr="00AB5CA9" w:rsidRDefault="00F739B1" w:rsidP="003540D0">
      <w:pPr>
        <w:pStyle w:val="ListParagraph"/>
        <w:numPr>
          <w:ilvl w:val="0"/>
          <w:numId w:val="17"/>
        </w:numPr>
      </w:pPr>
      <w:r w:rsidRPr="00AB5CA9">
        <w:t xml:space="preserve">15. gr. a </w:t>
      </w:r>
      <w:r w:rsidR="00D12FDA">
        <w:t>um starfsemi</w:t>
      </w:r>
      <w:r w:rsidR="00623F99" w:rsidRPr="00AB5CA9">
        <w:t xml:space="preserve"> án skráningar sjóðs.</w:t>
      </w:r>
    </w:p>
    <w:p w14:paraId="2FD4BD55" w14:textId="63616937" w:rsidR="00853E24" w:rsidRPr="00AB5CA9" w:rsidRDefault="00853E24" w:rsidP="00943B67">
      <w:r w:rsidRPr="00AB5CA9">
        <w:t xml:space="preserve">Brot gegn lögum þessum varða refsingu óháð því hvort þau eru framin af ásetningi eða gáleysi. </w:t>
      </w:r>
    </w:p>
    <w:p w14:paraId="3D9DDBFE" w14:textId="0AC170E2" w:rsidR="00853E24" w:rsidRPr="00AB5CA9" w:rsidRDefault="00853E24" w:rsidP="00943B67">
      <w:r w:rsidRPr="00AB5CA9">
        <w:t xml:space="preserve">Heimilt er að gera upptækan með dómi beinan eða óbeinan hagnað sem hlotist hefur af broti gegn ákvæðum laga þessara sem varða </w:t>
      </w:r>
      <w:r w:rsidR="005C0F21" w:rsidRPr="00AB5CA9">
        <w:t>sektum eða fangelsi</w:t>
      </w:r>
      <w:r w:rsidRPr="00AB5CA9">
        <w:t xml:space="preserve">. </w:t>
      </w:r>
    </w:p>
    <w:p w14:paraId="6724F16B" w14:textId="77777777" w:rsidR="00853E24" w:rsidRPr="00AB5CA9" w:rsidRDefault="00853E24" w:rsidP="00943B67">
      <w:r w:rsidRPr="00AB5CA9">
        <w:t xml:space="preserve">Tilraun til brots eða hlutdeild í brotum samkvæmt lögum þessum er refsiverð eftir því sem segir í almennum hegningarlögum. </w:t>
      </w:r>
    </w:p>
    <w:p w14:paraId="4D8D6E10" w14:textId="614E474A" w:rsidR="003540D0" w:rsidRPr="00AB5CA9" w:rsidRDefault="00853E24" w:rsidP="00943B67">
      <w:r w:rsidRPr="00AB5CA9">
        <w:t xml:space="preserve">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w:t>
      </w:r>
      <w:r w:rsidRPr="00AB5CA9">
        <w:lastRenderedPageBreak/>
        <w:t>á hans vegum með saknæmum hætti brotið gegn lögum þessum eða reglum settum á grundvelli þeirra í starfsemi lögaðilans má gera honum refsingu, auk þess að gera lögaðilanum sekt.</w:t>
      </w:r>
    </w:p>
    <w:p w14:paraId="5F38C4F8" w14:textId="1FE948F2" w:rsidR="00853E24" w:rsidRPr="00AB5CA9" w:rsidRDefault="00853E24" w:rsidP="00943B67">
      <w:pPr>
        <w:rPr>
          <w:highlight w:val="yellow"/>
        </w:rPr>
      </w:pPr>
    </w:p>
    <w:p w14:paraId="4FE4D383" w14:textId="29F36351" w:rsidR="00853E24" w:rsidRPr="00AB5CA9" w:rsidRDefault="00986E11" w:rsidP="00853E24">
      <w:pPr>
        <w:pStyle w:val="Greinarnmer"/>
      </w:pPr>
      <w:r w:rsidRPr="00AB5CA9">
        <w:t>15</w:t>
      </w:r>
      <w:r w:rsidR="00853E24" w:rsidRPr="00AB5CA9">
        <w:t>. gr.</w:t>
      </w:r>
    </w:p>
    <w:p w14:paraId="18933996" w14:textId="3B7D9D1D" w:rsidR="00853E24" w:rsidRPr="00AB5CA9" w:rsidRDefault="00853E24" w:rsidP="00853E24">
      <w:pPr>
        <w:pStyle w:val="Greinarfyrirsgn"/>
      </w:pPr>
      <w:r w:rsidRPr="00AB5CA9">
        <w:t>Kæra til lögreglu.</w:t>
      </w:r>
    </w:p>
    <w:p w14:paraId="2DFF9680" w14:textId="77777777" w:rsidR="00853E24" w:rsidRPr="00AB5CA9" w:rsidRDefault="00853E24" w:rsidP="00943B67">
      <w:r w:rsidRPr="00AB5CA9">
        <w:t xml:space="preserve">Brot gegn lögum þessum sæta aðeins rannsókn lögreglu að undangenginni kæru Fjármálaeftirlitsins. </w:t>
      </w:r>
    </w:p>
    <w:p w14:paraId="52D5D91B" w14:textId="5C4608D1" w:rsidR="00853E24" w:rsidRPr="00AB5CA9" w:rsidRDefault="00853E24" w:rsidP="00943B67">
      <w:r w:rsidRPr="00AB5CA9">
        <w:t>Varði meint brot á lögum þessum bæði stjórn</w:t>
      </w:r>
      <w:r w:rsidR="00C95D42" w:rsidRPr="00AB5CA9">
        <w:t>sýsluviðurlögum</w:t>
      </w:r>
      <w:r w:rsidRPr="00AB5CA9">
        <w:t xml:space="preserve"> og refsingu metur Fjármálaeftirlitið hvort mál skuli kært til lögreglu eða því lokið með stjórnvaldsákvörðun hjá stofnuninni. Ef brot er meiri háttar ber Fjármálaeftirlitinu að vísa því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 </w:t>
      </w:r>
    </w:p>
    <w:p w14:paraId="67655725" w14:textId="3646E3DB" w:rsidR="00853E24" w:rsidRPr="00AB5CA9" w:rsidRDefault="00853E24" w:rsidP="00943B67">
      <w:r w:rsidRPr="00AB5CA9">
        <w:t xml:space="preserve">Með kæru Fjármálaeftirlitsins skulu fylgja afrit þeirra gagna sem grunur um brot styðst við. Ákvæði IV.–VII. kafla stjórnsýslulaga, nr. 37/1993 gilda ekki um ákvörðun Fjármálaeftirlitsins um að kæra mál til lögreglu. </w:t>
      </w:r>
    </w:p>
    <w:p w14:paraId="44E24E13" w14:textId="0CA59594" w:rsidR="00853E24" w:rsidRPr="00AB5CA9" w:rsidRDefault="00853E24" w:rsidP="00943B67">
      <w:r w:rsidRPr="00AB5CA9">
        <w:t xml:space="preserve">Fjármálaeftirlitinu er heimilt að láta lögreglu og ákæruvaldi í té upplýsingar og gögn sem stofnunin hefur aflað og tengjast þeim brotum sem tilgreind eru í 2. mgr. Fjármálaeftirlitinu er heimilt að taka þátt í aðgerðum lögreglu sem varða rannsókn </w:t>
      </w:r>
      <w:r w:rsidR="00897E7D" w:rsidRPr="00AB5CA9">
        <w:t>þeirra</w:t>
      </w:r>
      <w:r w:rsidRPr="00AB5CA9">
        <w:t xml:space="preserve"> brota</w:t>
      </w:r>
      <w:r w:rsidR="00897E7D" w:rsidRPr="00AB5CA9">
        <w:t xml:space="preserve"> sem tilgreind eru í 2. mgr</w:t>
      </w:r>
      <w:r w:rsidRPr="00AB5CA9">
        <w:t xml:space="preserve">. </w:t>
      </w:r>
    </w:p>
    <w:p w14:paraId="27A8E2B4" w14:textId="44D38FF4" w:rsidR="00853E24" w:rsidRPr="00AB5CA9" w:rsidRDefault="00853E24" w:rsidP="00943B67">
      <w:r w:rsidRPr="00AB5CA9">
        <w:t xml:space="preserve">Lögreglu og ákæruvaldi er heimilt að láta Fjármálaeftirlitinu í té upplýsingar og gögn sem hefur </w:t>
      </w:r>
      <w:r w:rsidR="00E03E46" w:rsidRPr="00AB5CA9">
        <w:t xml:space="preserve">verið </w:t>
      </w:r>
      <w:r w:rsidRPr="00AB5CA9">
        <w:t xml:space="preserve">aflað og tengjast þeim brotum sem tilgreind eru í 2. mgr. Lögreglu er heimilt að taka þátt í aðgerðum Fjármálaeftirlitsins sem varða rannsókn </w:t>
      </w:r>
      <w:r w:rsidR="00897E7D" w:rsidRPr="00AB5CA9">
        <w:t>þeirra brota sem tilgreind eru í 2. mgr</w:t>
      </w:r>
      <w:r w:rsidRPr="00AB5CA9">
        <w:t xml:space="preserve">. </w:t>
      </w:r>
    </w:p>
    <w:p w14:paraId="53A02023" w14:textId="03466E58" w:rsidR="00853E24" w:rsidRPr="00AB5CA9" w:rsidRDefault="00853E24" w:rsidP="00943B67">
      <w:r w:rsidRPr="00AB5CA9">
        <w:t xml:space="preserve">Telji ákærandi að ekki séu efni til málshöfðunar vegna meintrar refsiverðrar háttsemi sem jafnframt varðar stjórnsýsluviðurlögum getur hann </w:t>
      </w:r>
      <w:r w:rsidR="00D01C09" w:rsidRPr="00AB5CA9">
        <w:t>sent eða endursent</w:t>
      </w:r>
      <w:r w:rsidRPr="00AB5CA9">
        <w:t xml:space="preserve"> máli</w:t>
      </w:r>
      <w:r w:rsidR="00D01C09" w:rsidRPr="00AB5CA9">
        <w:t>ð</w:t>
      </w:r>
      <w:r w:rsidRPr="00AB5CA9">
        <w:t xml:space="preserve"> til Fjármálaeftirlitsins til meðferðar og ákvörðunar.</w:t>
      </w:r>
      <w:r w:rsidR="00897E7D" w:rsidRPr="00AB5CA9">
        <w:t xml:space="preserve"> </w:t>
      </w:r>
    </w:p>
    <w:p w14:paraId="6416294B" w14:textId="77777777" w:rsidR="00853E24" w:rsidRPr="00AB5CA9" w:rsidRDefault="00853E24" w:rsidP="00943B67"/>
    <w:p w14:paraId="6C19A214" w14:textId="21BB567D" w:rsidR="00853E24" w:rsidRPr="00AB5CA9" w:rsidRDefault="00986E11" w:rsidP="00853E24">
      <w:pPr>
        <w:pStyle w:val="Greinarnmer"/>
      </w:pPr>
      <w:r w:rsidRPr="00AB5CA9">
        <w:t>16</w:t>
      </w:r>
      <w:r w:rsidR="00853E24" w:rsidRPr="00AB5CA9">
        <w:t>. gr.</w:t>
      </w:r>
    </w:p>
    <w:p w14:paraId="2E6BCAB5" w14:textId="464DCD0F" w:rsidR="00853E24" w:rsidRPr="00AB5CA9" w:rsidRDefault="00853E24" w:rsidP="00853E24">
      <w:pPr>
        <w:pStyle w:val="Greinarfyrirsgn"/>
      </w:pPr>
      <w:r w:rsidRPr="00AB5CA9">
        <w:t>Stjórnvaldsfyrirmæli.</w:t>
      </w:r>
    </w:p>
    <w:p w14:paraId="766C72D5" w14:textId="68E8AC4F" w:rsidR="00E83C9F" w:rsidRPr="00AB5CA9" w:rsidRDefault="00853E24" w:rsidP="00DD1968">
      <w:r w:rsidRPr="00AB5CA9">
        <w:t xml:space="preserve">Ráðherra er </w:t>
      </w:r>
      <w:r w:rsidR="00437FB3">
        <w:t>skylt</w:t>
      </w:r>
      <w:r w:rsidRPr="00AB5CA9">
        <w:t xml:space="preserve"> að setja reglugerð um nánari framkvæmd </w:t>
      </w:r>
      <w:r w:rsidR="0098147D" w:rsidRPr="00AB5CA9">
        <w:t>reglugerða</w:t>
      </w:r>
      <w:r w:rsidR="00A62CBF" w:rsidRPr="00AB5CA9">
        <w:t>r</w:t>
      </w:r>
      <w:r w:rsidR="0098147D" w:rsidRPr="00AB5CA9">
        <w:t xml:space="preserve"> (ESB) 345/2013 um þau atriði sem koma fram í eftirfarandi greinum </w:t>
      </w:r>
      <w:r w:rsidR="00564DFA" w:rsidRPr="00AB5CA9">
        <w:t>hennar</w:t>
      </w:r>
      <w:r w:rsidR="00E83C9F" w:rsidRPr="00AB5CA9">
        <w:t>:</w:t>
      </w:r>
    </w:p>
    <w:p w14:paraId="356FBCE9" w14:textId="6C491FB0" w:rsidR="00E83C9F" w:rsidRPr="00AB5CA9" w:rsidRDefault="00A62CBF" w:rsidP="00E83C9F">
      <w:pPr>
        <w:pStyle w:val="ListParagraph"/>
        <w:numPr>
          <w:ilvl w:val="0"/>
          <w:numId w:val="22"/>
        </w:numPr>
      </w:pPr>
      <w:bookmarkStart w:id="4" w:name="_Hlk41996191"/>
      <w:r w:rsidRPr="00AB5CA9">
        <w:t>5. mgr. 9. gr. um t</w:t>
      </w:r>
      <w:r w:rsidR="00DD1968" w:rsidRPr="00AB5CA9">
        <w:t xml:space="preserve">egundir hagsmunaárekstra og </w:t>
      </w:r>
      <w:r w:rsidR="00EC216D" w:rsidRPr="00AB5CA9">
        <w:t xml:space="preserve">ráðstafanir sem rekstraraðilar samkvæmt frumvarpi þessu skulu grípa til </w:t>
      </w:r>
      <w:r w:rsidR="00E83C9F" w:rsidRPr="00AB5CA9">
        <w:t>við að greina, koma í veg fyrir, stýra, vakta og birta upplýsingar um hagsmunaárekstra</w:t>
      </w:r>
      <w:r w:rsidRPr="00AB5CA9">
        <w:t>.</w:t>
      </w:r>
      <w:r w:rsidR="00DD1968" w:rsidRPr="00AB5CA9">
        <w:t xml:space="preserve"> </w:t>
      </w:r>
    </w:p>
    <w:p w14:paraId="5AFAC1BE" w14:textId="547D9339" w:rsidR="00A62CBF" w:rsidRPr="00AB5CA9" w:rsidRDefault="00A62CBF" w:rsidP="00A62CBF">
      <w:r w:rsidRPr="00AB5CA9">
        <w:t xml:space="preserve">Ráðherra er </w:t>
      </w:r>
      <w:r w:rsidR="00437FB3">
        <w:t>skylt</w:t>
      </w:r>
      <w:r w:rsidRPr="00AB5CA9">
        <w:t xml:space="preserve"> að setja reglugerð um nánari framkvæmd reglugerðar (ESB) 346/2013 um þau atriði sem koma fram í eftirfarandi greinum </w:t>
      </w:r>
      <w:r w:rsidR="00564DFA" w:rsidRPr="00AB5CA9">
        <w:t>hennar</w:t>
      </w:r>
      <w:r w:rsidRPr="00AB5CA9">
        <w:t>:</w:t>
      </w:r>
      <w:bookmarkEnd w:id="4"/>
      <w:r w:rsidRPr="00AB5CA9">
        <w:t xml:space="preserve"> </w:t>
      </w:r>
    </w:p>
    <w:p w14:paraId="3978F66F" w14:textId="08848715" w:rsidR="00BD2E9D" w:rsidRPr="00AB5CA9" w:rsidRDefault="00BD2E9D" w:rsidP="00BD2E9D">
      <w:pPr>
        <w:pStyle w:val="ListParagraph"/>
        <w:numPr>
          <w:ilvl w:val="0"/>
          <w:numId w:val="32"/>
        </w:numPr>
      </w:pPr>
      <w:r w:rsidRPr="00AB5CA9">
        <w:t xml:space="preserve">2. mgr. 3. gr. um tegundir vöru og þjónustu og aðferðir við framleiðslu á vöru og þjónustu sem eru lýsandi fyrir félagslegt markmið skv. ii-lið </w:t>
      </w:r>
      <w:proofErr w:type="spellStart"/>
      <w:r w:rsidRPr="00AB5CA9">
        <w:t>d-liðar</w:t>
      </w:r>
      <w:proofErr w:type="spellEnd"/>
      <w:r w:rsidRPr="00AB5CA9">
        <w:t xml:space="preserve"> 1. mgr. 3. gr. reglugerðar (ESB) 346/2013</w:t>
      </w:r>
      <w:r w:rsidR="00564DFA" w:rsidRPr="00AB5CA9">
        <w:t>.</w:t>
      </w:r>
    </w:p>
    <w:p w14:paraId="3C619157" w14:textId="0B76C956" w:rsidR="00A62CBF" w:rsidRPr="00AB5CA9" w:rsidRDefault="00A62CBF" w:rsidP="00A62CBF">
      <w:pPr>
        <w:pStyle w:val="ListParagraph"/>
        <w:numPr>
          <w:ilvl w:val="0"/>
          <w:numId w:val="32"/>
        </w:numPr>
      </w:pPr>
      <w:r w:rsidRPr="00AB5CA9">
        <w:t>5. mgr. 9. gr. um tegundir hagsmunaárekstra og ráðstafanir sem rekstraraðilar samkvæmt frumvarpi þessu skulu grípa til við að greina, koma í veg fyrir, stýra, vakta og birta upplýsingar um hagsmunaárekstra</w:t>
      </w:r>
      <w:r w:rsidR="00564DFA" w:rsidRPr="00AB5CA9">
        <w:t>.</w:t>
      </w:r>
      <w:r w:rsidRPr="00AB5CA9">
        <w:t xml:space="preserve"> </w:t>
      </w:r>
    </w:p>
    <w:p w14:paraId="76AEE1FF" w14:textId="6AA584E6" w:rsidR="00A62CBF" w:rsidRPr="00AB5CA9" w:rsidRDefault="00A62CBF" w:rsidP="00A62CBF">
      <w:pPr>
        <w:pStyle w:val="ListParagraph"/>
        <w:numPr>
          <w:ilvl w:val="0"/>
          <w:numId w:val="32"/>
        </w:numPr>
      </w:pPr>
      <w:r w:rsidRPr="00AB5CA9">
        <w:t>10. gr. um upplýsingar um aðferðir fyrir félagslega framtakssjóði til að meta að hvaða marki fjárfestingarhæf fyrirtæki sem sjóðirnir fjárfesta í ná fram jákvæðu félagslegu áhrifunum sem þeir eru skuldbundnir</w:t>
      </w:r>
      <w:r w:rsidR="00564DFA" w:rsidRPr="00AB5CA9">
        <w:t>.</w:t>
      </w:r>
      <w:r w:rsidRPr="00AB5CA9">
        <w:t xml:space="preserve"> </w:t>
      </w:r>
    </w:p>
    <w:p w14:paraId="75DA90EF" w14:textId="77777777" w:rsidR="004117F9" w:rsidRPr="00AB5CA9" w:rsidRDefault="004117F9" w:rsidP="004117F9">
      <w:pPr>
        <w:pStyle w:val="ListParagraph"/>
        <w:numPr>
          <w:ilvl w:val="0"/>
          <w:numId w:val="32"/>
        </w:numPr>
      </w:pPr>
      <w:r w:rsidRPr="00AB5CA9">
        <w:lastRenderedPageBreak/>
        <w:t xml:space="preserve">14. gr. um innihald upplýsinga samkvæmt c-f-lið og </w:t>
      </w:r>
      <w:proofErr w:type="spellStart"/>
      <w:r w:rsidRPr="00AB5CA9">
        <w:t>l-lið</w:t>
      </w:r>
      <w:proofErr w:type="spellEnd"/>
      <w:r w:rsidRPr="00AB5CA9">
        <w:t xml:space="preserve"> 1. mgr. 14. gr. reglugerðar (ESB) 346/2013 og hvernig upplýsingarnar skuli settar fram með samræmdum hætti. </w:t>
      </w:r>
    </w:p>
    <w:p w14:paraId="7FF0E7F4" w14:textId="63E5EA3C" w:rsidR="00A62CBF" w:rsidRPr="00AB5CA9" w:rsidRDefault="00A62CBF" w:rsidP="00A62CBF">
      <w:r w:rsidRPr="00AB5CA9">
        <w:t xml:space="preserve">Seðlabanka Íslands er </w:t>
      </w:r>
      <w:r w:rsidR="00437FB3">
        <w:t>skylt</w:t>
      </w:r>
      <w:r w:rsidRPr="00AB5CA9">
        <w:t xml:space="preserve"> að setja reglur um nánari framkvæmd reglugerðar (ESB) nr. 345/2013 um þau atriði sem koma fram í eftirfarandi greinum hennar:</w:t>
      </w:r>
    </w:p>
    <w:p w14:paraId="65548167" w14:textId="7663BE30" w:rsidR="006D2A21" w:rsidRPr="00AB5CA9" w:rsidRDefault="008065B8" w:rsidP="00A62CBF">
      <w:pPr>
        <w:pStyle w:val="ListParagraph"/>
        <w:numPr>
          <w:ilvl w:val="0"/>
          <w:numId w:val="33"/>
        </w:numPr>
      </w:pPr>
      <w:r w:rsidRPr="00AB5CA9">
        <w:t>14. gr. um upplýsingar sem veita ber í umsókn um skráningu, eyðublöð, form og málsmeðferðir fyrir veitingu upplýsinga og skilyrði skráningar.</w:t>
      </w:r>
    </w:p>
    <w:p w14:paraId="174AC3F2" w14:textId="6797FBFA" w:rsidR="008065B8" w:rsidRPr="00AB5CA9" w:rsidRDefault="00CD7751" w:rsidP="00A62CBF">
      <w:pPr>
        <w:pStyle w:val="ListParagraph"/>
        <w:numPr>
          <w:ilvl w:val="0"/>
          <w:numId w:val="33"/>
        </w:numPr>
      </w:pPr>
      <w:r w:rsidRPr="00AB5CA9">
        <w:t>14. gr. a um upplýsingar sem veita ber í umsókn um skráningu og eyðublöð, form og málsmeðferðir fyrir veitingu upplýsinga.</w:t>
      </w:r>
    </w:p>
    <w:p w14:paraId="6FB2D8F7" w14:textId="32AB2015" w:rsidR="00A62CBF" w:rsidRPr="00AB5CA9" w:rsidRDefault="00A62CBF" w:rsidP="00A62CBF">
      <w:pPr>
        <w:pStyle w:val="ListParagraph"/>
        <w:numPr>
          <w:ilvl w:val="0"/>
          <w:numId w:val="33"/>
        </w:numPr>
      </w:pPr>
      <w:r w:rsidRPr="00AB5CA9">
        <w:t>16. gr. um hvernig haga skuli tilkynningum um nýja skráningu á rekstraraðila, á nýjum sjóði eða á nýju aðildarríki þar sem rekstraraðili hyggst markaðssetja sjóð.</w:t>
      </w:r>
    </w:p>
    <w:p w14:paraId="69FA9F04" w14:textId="0E6A10D2" w:rsidR="00A3397A" w:rsidRPr="00AB5CA9" w:rsidRDefault="00A3397A" w:rsidP="00A62CBF">
      <w:pPr>
        <w:pStyle w:val="ListParagraph"/>
        <w:numPr>
          <w:ilvl w:val="0"/>
          <w:numId w:val="33"/>
        </w:numPr>
      </w:pPr>
      <w:r w:rsidRPr="00AB5CA9">
        <w:t>16. gr. a um upplýsingar sem veita ber ESMA og eyðublöð, form og málsmeðferðir fyrir veitingu upplýsinganna.</w:t>
      </w:r>
    </w:p>
    <w:p w14:paraId="1776768E" w14:textId="1697BA51" w:rsidR="004117F9" w:rsidRPr="00AB5CA9" w:rsidRDefault="004117F9" w:rsidP="004117F9">
      <w:r w:rsidRPr="00AB5CA9">
        <w:t xml:space="preserve">Seðlabanka Íslands er </w:t>
      </w:r>
      <w:r w:rsidR="00437FB3">
        <w:t>skylt</w:t>
      </w:r>
      <w:r w:rsidRPr="00AB5CA9">
        <w:t xml:space="preserve"> að setja reglur um nánari framkvæmd reglugerðar (ESB) nr. 346/2013 um þau atriði sem koma fram í eftirfarandi greinum hennar:</w:t>
      </w:r>
    </w:p>
    <w:p w14:paraId="46A34F2C" w14:textId="280D6AA8" w:rsidR="008065B8" w:rsidRPr="00AB5CA9" w:rsidRDefault="008065B8" w:rsidP="008065B8">
      <w:pPr>
        <w:pStyle w:val="ListParagraph"/>
        <w:numPr>
          <w:ilvl w:val="0"/>
          <w:numId w:val="34"/>
        </w:numPr>
      </w:pPr>
      <w:r w:rsidRPr="00AB5CA9">
        <w:t>15. gr. um upplýsingar sem veita ber í umsókn um skráningu</w:t>
      </w:r>
      <w:r w:rsidR="004477F7" w:rsidRPr="00AB5CA9">
        <w:t>,</w:t>
      </w:r>
      <w:r w:rsidRPr="00AB5CA9">
        <w:t xml:space="preserve"> </w:t>
      </w:r>
      <w:r w:rsidR="004477F7" w:rsidRPr="00AB5CA9">
        <w:t xml:space="preserve">eyðublöð, form og málsmeðferðir fyrir veitingu upplýsinga </w:t>
      </w:r>
      <w:r w:rsidRPr="00AB5CA9">
        <w:t>og skilyrði skráningar.</w:t>
      </w:r>
    </w:p>
    <w:p w14:paraId="4E08A59E" w14:textId="0B5973F3" w:rsidR="004477F7" w:rsidRPr="00AB5CA9" w:rsidRDefault="004477F7" w:rsidP="004477F7">
      <w:pPr>
        <w:pStyle w:val="ListParagraph"/>
        <w:numPr>
          <w:ilvl w:val="0"/>
          <w:numId w:val="34"/>
        </w:numPr>
      </w:pPr>
      <w:r w:rsidRPr="00AB5CA9">
        <w:t>15. gr. a um upplýsingar sem veita ber í umsókn um skráningu og eyðublöð, form og málsmeðferðir fyrir veitingu upplýsinga.</w:t>
      </w:r>
    </w:p>
    <w:p w14:paraId="36AEEC78" w14:textId="0770E467" w:rsidR="004117F9" w:rsidRPr="00AB5CA9" w:rsidRDefault="004117F9" w:rsidP="004117F9">
      <w:pPr>
        <w:pStyle w:val="ListParagraph"/>
        <w:numPr>
          <w:ilvl w:val="0"/>
          <w:numId w:val="34"/>
        </w:numPr>
      </w:pPr>
      <w:r w:rsidRPr="00AB5CA9">
        <w:t>17. gr. um hvernig haga skuli tilkynningum um nýja skráningu á rekstraraðila, á nýjum sjóði eða á nýju aðildarríki þar sem rekstraraðili hyggst markaðssetja sjóð.</w:t>
      </w:r>
    </w:p>
    <w:p w14:paraId="6D33E351" w14:textId="17F8025F" w:rsidR="00A3397A" w:rsidRPr="00AB5CA9" w:rsidRDefault="00A3397A" w:rsidP="00A3397A">
      <w:pPr>
        <w:pStyle w:val="ListParagraph"/>
        <w:numPr>
          <w:ilvl w:val="0"/>
          <w:numId w:val="34"/>
        </w:numPr>
      </w:pPr>
      <w:r w:rsidRPr="00AB5CA9">
        <w:t>17. gr. a um upplýsingar sem veita ber ESMA og eyðublöð, form og málsmeðferðir fyrir veitingu upplýsinganna.</w:t>
      </w:r>
    </w:p>
    <w:p w14:paraId="6DFE829B" w14:textId="2DD585FF" w:rsidR="00C43300" w:rsidRPr="00C43300" w:rsidRDefault="00C43300" w:rsidP="00437FB3">
      <w:pPr>
        <w:rPr>
          <w:rFonts w:eastAsia="Times New Roman"/>
          <w:color w:val="242424"/>
          <w:szCs w:val="21"/>
        </w:rPr>
      </w:pPr>
      <w:r w:rsidRPr="008524AE">
        <w:t>Seðlabanka Íslands er heimilt að setja reglur um</w:t>
      </w:r>
      <w:r w:rsidR="00697EC1">
        <w:t xml:space="preserve"> l</w:t>
      </w:r>
      <w:r w:rsidRPr="00C43300">
        <w:rPr>
          <w:rFonts w:eastAsia="Times New Roman"/>
          <w:color w:val="242424"/>
          <w:szCs w:val="21"/>
        </w:rPr>
        <w:t>ok mála vegna brota gegn lögum þessum með sátt, sbr. 11. gr.</w:t>
      </w:r>
    </w:p>
    <w:p w14:paraId="3BC122FD" w14:textId="57E57376" w:rsidR="00C43300" w:rsidRPr="00C43300" w:rsidRDefault="00C43300" w:rsidP="00A62CBF">
      <w:pPr>
        <w:ind w:left="284" w:firstLine="0"/>
      </w:pPr>
    </w:p>
    <w:p w14:paraId="62AE872B" w14:textId="143D553E" w:rsidR="00853E24" w:rsidRPr="00C43300" w:rsidRDefault="00986E11" w:rsidP="00853E24">
      <w:pPr>
        <w:pStyle w:val="Greinarnmer"/>
      </w:pPr>
      <w:r w:rsidRPr="00C43300">
        <w:t>17</w:t>
      </w:r>
      <w:r w:rsidR="00853E24" w:rsidRPr="00C43300">
        <w:t>. gr.</w:t>
      </w:r>
    </w:p>
    <w:p w14:paraId="5C84788D" w14:textId="111F8F35" w:rsidR="00853E24" w:rsidRPr="00C43300" w:rsidRDefault="00853E24" w:rsidP="00853E24">
      <w:pPr>
        <w:pStyle w:val="Greinarfyrirsgn"/>
      </w:pPr>
      <w:r w:rsidRPr="00C43300">
        <w:t>Gildistaka.</w:t>
      </w:r>
    </w:p>
    <w:p w14:paraId="1BCAF955" w14:textId="72E2E7C5" w:rsidR="00853E24" w:rsidRPr="00AB5CA9" w:rsidRDefault="00853E24" w:rsidP="00943B67">
      <w:r w:rsidRPr="00AB5CA9">
        <w:t xml:space="preserve">Lög þessi öðlast gildi 1. </w:t>
      </w:r>
      <w:r w:rsidR="00FE4E5D" w:rsidRPr="00AB5CA9">
        <w:t>mars</w:t>
      </w:r>
      <w:r w:rsidRPr="00AB5CA9">
        <w:t xml:space="preserve"> 202</w:t>
      </w:r>
      <w:r w:rsidR="001B095B" w:rsidRPr="00AB5CA9">
        <w:t>2</w:t>
      </w:r>
      <w:r w:rsidRPr="00AB5CA9">
        <w:t>.</w:t>
      </w:r>
    </w:p>
    <w:p w14:paraId="7CF64CC1" w14:textId="0FEB700B" w:rsidR="00853E24" w:rsidRPr="00AB5CA9" w:rsidRDefault="00853E24" w:rsidP="00943B67"/>
    <w:p w14:paraId="74D7F62C" w14:textId="1C0BE4E1" w:rsidR="00B65476" w:rsidRPr="00AB5CA9" w:rsidRDefault="00B65476" w:rsidP="00943B67"/>
    <w:p w14:paraId="2AAC3B6F" w14:textId="77777777" w:rsidR="00C35574" w:rsidRPr="00AB5CA9" w:rsidRDefault="00C35574" w:rsidP="00943B67"/>
    <w:p w14:paraId="2C70D85C" w14:textId="03B00821" w:rsidR="00E71F27" w:rsidRPr="00AB5CA9" w:rsidRDefault="00E71F27" w:rsidP="00E71F27">
      <w:pPr>
        <w:pStyle w:val="Fyrirsgn-greinarger"/>
      </w:pPr>
      <w:r w:rsidRPr="00AB5CA9">
        <w:t>Greinargerð.</w:t>
      </w:r>
    </w:p>
    <w:p w14:paraId="41AF16C1" w14:textId="77777777" w:rsidR="00C35574" w:rsidRPr="00AB5CA9" w:rsidRDefault="00C35574" w:rsidP="00943B67"/>
    <w:p w14:paraId="7508D08A" w14:textId="77777777" w:rsidR="00D0740D" w:rsidRPr="00AB5CA9" w:rsidRDefault="00E71F27" w:rsidP="00D0740D">
      <w:pPr>
        <w:pStyle w:val="Millifyrirsgn1"/>
      </w:pPr>
      <w:r w:rsidRPr="00AB5CA9">
        <w:t>1</w:t>
      </w:r>
      <w:r w:rsidR="00D0740D" w:rsidRPr="00AB5CA9">
        <w:t xml:space="preserve">. Inngangur. </w:t>
      </w:r>
    </w:p>
    <w:p w14:paraId="1E36D8BF" w14:textId="4D7BE2F5" w:rsidR="008F0771" w:rsidRPr="00AB5CA9" w:rsidRDefault="008F0771" w:rsidP="00D0740D">
      <w:r w:rsidRPr="00AB5CA9">
        <w:t xml:space="preserve">Frumvarp þetta er samið í fjármála- og efnahagsráðuneytinu í þeim tilgangi að innleiða í íslenskan rétt ákvæði reglugerða Evrópuþingsins og ráðsins (ESB) 345/2013 frá 17. apríl 2013 um evrópska áhættufjármagnssjóði </w:t>
      </w:r>
      <w:r w:rsidR="009039B2" w:rsidRPr="00AB5CA9">
        <w:t>(</w:t>
      </w:r>
      <w:r w:rsidR="00EC2A96" w:rsidRPr="00AB5CA9">
        <w:t xml:space="preserve">hér eftir </w:t>
      </w:r>
      <w:proofErr w:type="spellStart"/>
      <w:r w:rsidR="009039B2" w:rsidRPr="00AB5CA9">
        <w:t>EuVECA</w:t>
      </w:r>
      <w:proofErr w:type="spellEnd"/>
      <w:r w:rsidR="009052F9" w:rsidRPr="00AB5CA9">
        <w:t>-reglugerðin</w:t>
      </w:r>
      <w:r w:rsidR="009039B2" w:rsidRPr="00AB5CA9">
        <w:t xml:space="preserve">) </w:t>
      </w:r>
      <w:r w:rsidRPr="00AB5CA9">
        <w:t>og 346/2013 frá 17. apríl 2013 um evrópska félagslega framtakssjóði</w:t>
      </w:r>
      <w:r w:rsidR="009039B2" w:rsidRPr="00AB5CA9">
        <w:t xml:space="preserve"> (</w:t>
      </w:r>
      <w:r w:rsidR="00EC2A96" w:rsidRPr="00AB5CA9">
        <w:t xml:space="preserve">hér eftir </w:t>
      </w:r>
      <w:proofErr w:type="spellStart"/>
      <w:r w:rsidR="009039B2" w:rsidRPr="00AB5CA9">
        <w:t>EuSEF</w:t>
      </w:r>
      <w:proofErr w:type="spellEnd"/>
      <w:r w:rsidR="009052F9" w:rsidRPr="00AB5CA9">
        <w:t>-reglugerðin</w:t>
      </w:r>
      <w:r w:rsidR="009039B2" w:rsidRPr="00AB5CA9">
        <w:t>)</w:t>
      </w:r>
      <w:r w:rsidRPr="00AB5CA9">
        <w:t xml:space="preserve">. Reglugerðirnar gengu í gildi innan Evrópusambandsins </w:t>
      </w:r>
      <w:r w:rsidR="005455BA" w:rsidRPr="00AB5CA9">
        <w:t xml:space="preserve">(hér eftir ESB) </w:t>
      </w:r>
      <w:r w:rsidR="009039B2" w:rsidRPr="00AB5CA9">
        <w:t>1</w:t>
      </w:r>
      <w:r w:rsidRPr="00AB5CA9">
        <w:t xml:space="preserve">5. </w:t>
      </w:r>
      <w:r w:rsidR="009039B2" w:rsidRPr="00AB5CA9">
        <w:t xml:space="preserve">maí </w:t>
      </w:r>
      <w:r w:rsidRPr="00AB5CA9">
        <w:t>2013 og voru teknar upp í EES-samninginn með ákvörðun sameiginlegu EES-nefndarinnar nr. 64/2018 frá 23. mars 2018.</w:t>
      </w:r>
      <w:r w:rsidR="00B72816" w:rsidRPr="00AB5CA9">
        <w:t xml:space="preserve"> Einnig er lagt til að reglugerð (ESB) 2017/1991 frá 25. október 2017 um breytingu á reglugerð (ESB) nr. 345/2013 um evrópska áhættufjármagnssjóði </w:t>
      </w:r>
      <w:r w:rsidR="0093724D" w:rsidRPr="00AB5CA9">
        <w:t xml:space="preserve">og reglugerð (ESB) nr. 346/2013 um evrópska félagslega framtakssjóði (hér eftir breytingareglugerðin) </w:t>
      </w:r>
      <w:r w:rsidR="00B72816" w:rsidRPr="00AB5CA9">
        <w:t>verði innleidd</w:t>
      </w:r>
      <w:r w:rsidR="00F37C13" w:rsidRPr="00AB5CA9">
        <w:t xml:space="preserve"> í íslenskan rétt</w:t>
      </w:r>
      <w:r w:rsidR="00B72816" w:rsidRPr="00AB5CA9">
        <w:t>. Reglugerðin gekk í gildi innan ESB 30. nóvember 2017 og var tekin upp í EES-samninginn með ákvörðun sameiginlegu EES-nefndarinnar nr. 214/2020 frá 11. desember 2020.</w:t>
      </w:r>
      <w:r w:rsidR="000F6435" w:rsidRPr="00AB5CA9">
        <w:t xml:space="preserve"> Þar sem ákvörðunin hefur ekki verið birt í EES-viðbæti Stjórnartíðinda ESB fylgir þýðing hennar </w:t>
      </w:r>
      <w:r w:rsidR="00697EC1">
        <w:t xml:space="preserve">með </w:t>
      </w:r>
      <w:r w:rsidR="000F6435" w:rsidRPr="00AB5CA9">
        <w:t>frumvarpinu sem fylgiskjal I.</w:t>
      </w:r>
    </w:p>
    <w:p w14:paraId="487CE1AF" w14:textId="77777777" w:rsidR="008F0771" w:rsidRPr="00AB5CA9" w:rsidRDefault="008F0771" w:rsidP="00D0740D"/>
    <w:p w14:paraId="14A61140" w14:textId="77777777" w:rsidR="00D0740D" w:rsidRPr="00AB5CA9" w:rsidRDefault="00E71F27" w:rsidP="00D0740D">
      <w:pPr>
        <w:pStyle w:val="Millifyrirsgn1"/>
      </w:pPr>
      <w:r w:rsidRPr="00AB5CA9">
        <w:t>2</w:t>
      </w:r>
      <w:r w:rsidR="00D0740D" w:rsidRPr="00AB5CA9">
        <w:t xml:space="preserve">. Tilefni og nauðsyn lagasetningar. </w:t>
      </w:r>
    </w:p>
    <w:p w14:paraId="2EBCDAA0" w14:textId="1C762404" w:rsidR="005455BA" w:rsidRPr="00AB5CA9" w:rsidRDefault="005455BA" w:rsidP="005455BA">
      <w:r w:rsidRPr="00AB5CA9">
        <w:t xml:space="preserve">Markmiðið með reglugerðunum er að beina fjármunum einkafjárfesta til lítilla og meðalstórra fyrirtækja og með þeim hætti auka atvinnutækifæri og vöxt innan </w:t>
      </w:r>
      <w:r w:rsidR="00B66DF2" w:rsidRPr="00AB5CA9">
        <w:t>ESB</w:t>
      </w:r>
      <w:r w:rsidRPr="00AB5CA9">
        <w:t xml:space="preserve">. </w:t>
      </w:r>
    </w:p>
    <w:p w14:paraId="4B55D462" w14:textId="06403211" w:rsidR="005455BA" w:rsidRPr="00AB5CA9" w:rsidRDefault="005455BA" w:rsidP="005455BA">
      <w:pPr>
        <w:rPr>
          <w:rStyle w:val="CommentReference"/>
          <w:sz w:val="21"/>
          <w:szCs w:val="21"/>
        </w:rPr>
      </w:pPr>
      <w:proofErr w:type="spellStart"/>
      <w:r w:rsidRPr="00AB5CA9">
        <w:t>EuVECA</w:t>
      </w:r>
      <w:proofErr w:type="spellEnd"/>
      <w:r w:rsidR="00A95A44" w:rsidRPr="00AB5CA9">
        <w:t>-reglugerðin</w:t>
      </w:r>
      <w:r w:rsidR="00CB06E1" w:rsidRPr="00AB5CA9">
        <w:t xml:space="preserve"> hefur að geyma reglur um </w:t>
      </w:r>
      <w:r w:rsidR="00B66DF2" w:rsidRPr="00AB5CA9">
        <w:t xml:space="preserve">viðurkennda </w:t>
      </w:r>
      <w:r w:rsidR="00CB06E1" w:rsidRPr="00AB5CA9">
        <w:t xml:space="preserve">evrópska áhættufjármagnssjóði </w:t>
      </w:r>
      <w:r w:rsidR="00724001" w:rsidRPr="00AB5CA9">
        <w:t>(</w:t>
      </w:r>
      <w:r w:rsidR="00E20027" w:rsidRPr="00AB5CA9">
        <w:t xml:space="preserve">hér eftir </w:t>
      </w:r>
      <w:proofErr w:type="spellStart"/>
      <w:r w:rsidR="00724001" w:rsidRPr="00AB5CA9">
        <w:t>EuVECA</w:t>
      </w:r>
      <w:proofErr w:type="spellEnd"/>
      <w:r w:rsidR="00E20027" w:rsidRPr="00AB5CA9">
        <w:t>-sjóðir</w:t>
      </w:r>
      <w:r w:rsidR="00724001" w:rsidRPr="00AB5CA9">
        <w:t xml:space="preserve">) </w:t>
      </w:r>
      <w:r w:rsidR="00CB06E1" w:rsidRPr="00AB5CA9">
        <w:t xml:space="preserve">og rekstraraðila þeirra. Meginmarkmiðið með gerðinni er að örva hagvöxt, stuðla að </w:t>
      </w:r>
      <w:r w:rsidR="00CB06E1" w:rsidRPr="00AB5CA9">
        <w:rPr>
          <w:szCs w:val="27"/>
        </w:rPr>
        <w:t>atvinnusköpun og fjármagnsflutningum, hlúa að stofnun og eflingu nýsköpunarfyrirtækja, auka við fjárfestingar fyrirtækja í rannsóknum og þróun og að hlúa að frumkvöðlastarfsemi, nýsköpun og samkeppnishæfni</w:t>
      </w:r>
      <w:r w:rsidR="00CB06E1" w:rsidRPr="00AB5CA9">
        <w:t>. Reglurnar voru settar sem hluti af markmiði framkvæmdastjórnar ESB um að ýta undir betri aðgang að fjármögnun fyrir lítil og meðalstór fyrirtæki</w:t>
      </w:r>
      <w:r w:rsidRPr="00AB5CA9">
        <w:t xml:space="preserve"> og eru </w:t>
      </w:r>
      <w:r w:rsidRPr="00AB5CA9">
        <w:rPr>
          <w:rStyle w:val="CommentReference"/>
          <w:sz w:val="21"/>
          <w:szCs w:val="21"/>
        </w:rPr>
        <w:t xml:space="preserve">í samræmi við </w:t>
      </w:r>
      <w:r w:rsidRPr="00AB5CA9">
        <w:rPr>
          <w:szCs w:val="21"/>
        </w:rPr>
        <w:t xml:space="preserve">markmið áætlunarinnar Evrópa 2020, sem sett er fram í orðsendingu framkvæmdastjórnarinnar frá 3. mars 2010 undir yfirskriftinni </w:t>
      </w:r>
      <w:r w:rsidR="00F37E5C" w:rsidRPr="00AB5CA9">
        <w:rPr>
          <w:szCs w:val="21"/>
        </w:rPr>
        <w:t>„</w:t>
      </w:r>
      <w:r w:rsidRPr="00AB5CA9">
        <w:rPr>
          <w:szCs w:val="21"/>
        </w:rPr>
        <w:t xml:space="preserve">Evrópa 2020: Áætlun um </w:t>
      </w:r>
      <w:proofErr w:type="spellStart"/>
      <w:r w:rsidRPr="00AB5CA9">
        <w:rPr>
          <w:szCs w:val="21"/>
        </w:rPr>
        <w:t>snjallhagvöxt</w:t>
      </w:r>
      <w:proofErr w:type="spellEnd"/>
      <w:r w:rsidRPr="00AB5CA9">
        <w:rPr>
          <w:szCs w:val="21"/>
        </w:rPr>
        <w:t>, sjálfbæran hagvöxt og hagvöxt fyrir alla</w:t>
      </w:r>
      <w:r w:rsidRPr="00AB5CA9">
        <w:rPr>
          <w:szCs w:val="21"/>
          <w:cs/>
        </w:rPr>
        <w:t>“</w:t>
      </w:r>
      <w:r w:rsidRPr="00AB5CA9">
        <w:rPr>
          <w:szCs w:val="21"/>
        </w:rPr>
        <w:t xml:space="preserve"> </w:t>
      </w:r>
      <w:r w:rsidRPr="00AB5CA9">
        <w:rPr>
          <w:rStyle w:val="CommentReference"/>
          <w:sz w:val="21"/>
          <w:szCs w:val="21"/>
        </w:rPr>
        <w:t xml:space="preserve">og er líka í samhengi við langtímaáskoranir aðildarríkja sem </w:t>
      </w:r>
      <w:r w:rsidRPr="00AB5CA9">
        <w:rPr>
          <w:szCs w:val="21"/>
        </w:rPr>
        <w:t xml:space="preserve">tilgreindar eru í skýrslu evrópska greiningarkerfisins um áætlanir og stefnu (ESPAS) frá því í mars 2012 undir yfirskriftinni </w:t>
      </w:r>
      <w:r w:rsidRPr="00AB5CA9">
        <w:rPr>
          <w:szCs w:val="21"/>
          <w:cs/>
        </w:rPr>
        <w:t>„</w:t>
      </w:r>
      <w:r w:rsidRPr="00AB5CA9">
        <w:rPr>
          <w:szCs w:val="21"/>
        </w:rPr>
        <w:t>Hnattræn þróun 2030</w:t>
      </w:r>
      <w:r w:rsidRPr="00AB5CA9">
        <w:rPr>
          <w:szCs w:val="21"/>
          <w:cs/>
        </w:rPr>
        <w:t xml:space="preserve"> — </w:t>
      </w:r>
      <w:r w:rsidRPr="00AB5CA9">
        <w:rPr>
          <w:szCs w:val="21"/>
        </w:rPr>
        <w:t>borgarar í samtengdum og fjölkjarna heimi</w:t>
      </w:r>
      <w:r w:rsidRPr="00AB5CA9">
        <w:rPr>
          <w:szCs w:val="21"/>
          <w:cs/>
        </w:rPr>
        <w:t>“</w:t>
      </w:r>
      <w:r w:rsidRPr="00AB5CA9">
        <w:rPr>
          <w:szCs w:val="21"/>
        </w:rPr>
        <w:t>.</w:t>
      </w:r>
      <w:r w:rsidRPr="00AB5CA9">
        <w:rPr>
          <w:rStyle w:val="CommentReference"/>
          <w:sz w:val="21"/>
          <w:szCs w:val="21"/>
        </w:rPr>
        <w:t xml:space="preserve"> </w:t>
      </w:r>
    </w:p>
    <w:p w14:paraId="67E437E0" w14:textId="45BCF843" w:rsidR="00CB06E1" w:rsidRPr="00AB5CA9" w:rsidRDefault="00CB06E1" w:rsidP="00CB06E1">
      <w:pPr>
        <w:rPr>
          <w:szCs w:val="21"/>
        </w:rPr>
      </w:pPr>
      <w:r w:rsidRPr="00AB5CA9">
        <w:rPr>
          <w:rStyle w:val="CommentReference"/>
          <w:sz w:val="21"/>
          <w:szCs w:val="21"/>
        </w:rPr>
        <w:t xml:space="preserve">Markmiðið með </w:t>
      </w:r>
      <w:proofErr w:type="spellStart"/>
      <w:r w:rsidRPr="00AB5CA9">
        <w:rPr>
          <w:rStyle w:val="CommentReference"/>
          <w:sz w:val="21"/>
          <w:szCs w:val="21"/>
        </w:rPr>
        <w:t>EuSEF</w:t>
      </w:r>
      <w:proofErr w:type="spellEnd"/>
      <w:r w:rsidR="00A95A44" w:rsidRPr="00AB5CA9">
        <w:t>-reglugerðinni</w:t>
      </w:r>
      <w:r w:rsidRPr="00AB5CA9">
        <w:rPr>
          <w:rStyle w:val="CommentReference"/>
          <w:sz w:val="21"/>
          <w:szCs w:val="21"/>
        </w:rPr>
        <w:t xml:space="preserve"> er </w:t>
      </w:r>
      <w:r w:rsidR="005455BA" w:rsidRPr="00AB5CA9">
        <w:rPr>
          <w:rStyle w:val="CommentReference"/>
          <w:sz w:val="21"/>
          <w:szCs w:val="21"/>
        </w:rPr>
        <w:t xml:space="preserve">einnig </w:t>
      </w:r>
      <w:r w:rsidRPr="00AB5CA9">
        <w:rPr>
          <w:rStyle w:val="CommentReference"/>
          <w:sz w:val="21"/>
          <w:szCs w:val="21"/>
        </w:rPr>
        <w:t xml:space="preserve">í samræmi við </w:t>
      </w:r>
      <w:r w:rsidR="005455BA" w:rsidRPr="00AB5CA9">
        <w:rPr>
          <w:rStyle w:val="CommentReference"/>
          <w:sz w:val="21"/>
          <w:szCs w:val="21"/>
        </w:rPr>
        <w:t>áætlunina „</w:t>
      </w:r>
      <w:r w:rsidR="005455BA" w:rsidRPr="00AB5CA9">
        <w:rPr>
          <w:szCs w:val="21"/>
        </w:rPr>
        <w:t xml:space="preserve">Evrópa 2020: Áætlun um </w:t>
      </w:r>
      <w:proofErr w:type="spellStart"/>
      <w:r w:rsidR="005455BA" w:rsidRPr="00AB5CA9">
        <w:rPr>
          <w:szCs w:val="21"/>
        </w:rPr>
        <w:t>snjallhagvöxt</w:t>
      </w:r>
      <w:proofErr w:type="spellEnd"/>
      <w:r w:rsidR="005455BA" w:rsidRPr="00AB5CA9">
        <w:rPr>
          <w:szCs w:val="21"/>
        </w:rPr>
        <w:t>, sjálfbæran hagvöxt og hagvöxt fyrir alla</w:t>
      </w:r>
      <w:r w:rsidR="005455BA" w:rsidRPr="00AB5CA9">
        <w:rPr>
          <w:szCs w:val="21"/>
          <w:cs/>
        </w:rPr>
        <w:t>“</w:t>
      </w:r>
      <w:r w:rsidRPr="00AB5CA9">
        <w:rPr>
          <w:rStyle w:val="CommentReference"/>
          <w:sz w:val="21"/>
          <w:szCs w:val="21"/>
        </w:rPr>
        <w:t xml:space="preserve">. Reglugerðin </w:t>
      </w:r>
      <w:r w:rsidRPr="00AB5CA9">
        <w:rPr>
          <w:szCs w:val="21"/>
        </w:rPr>
        <w:t xml:space="preserve">er hluti af </w:t>
      </w:r>
      <w:r w:rsidR="00EC2A96" w:rsidRPr="00AB5CA9">
        <w:rPr>
          <w:szCs w:val="21"/>
        </w:rPr>
        <w:t xml:space="preserve">frumkvæði að félagslegri </w:t>
      </w:r>
      <w:proofErr w:type="spellStart"/>
      <w:r w:rsidR="00EC2A96" w:rsidRPr="00AB5CA9">
        <w:rPr>
          <w:szCs w:val="21"/>
        </w:rPr>
        <w:t>framtakssemi</w:t>
      </w:r>
      <w:proofErr w:type="spellEnd"/>
      <w:r w:rsidR="00EC2A96" w:rsidRPr="00AB5CA9">
        <w:rPr>
          <w:szCs w:val="21"/>
        </w:rPr>
        <w:t xml:space="preserve"> sem framkvæmdastjórn ESB kom á með orðsendingu frá 25. október 2011 undir yfirskriftinni </w:t>
      </w:r>
      <w:r w:rsidR="00EC2A96" w:rsidRPr="00AB5CA9">
        <w:rPr>
          <w:szCs w:val="21"/>
          <w:cs/>
        </w:rPr>
        <w:t>„</w:t>
      </w:r>
      <w:r w:rsidR="00EC2A96" w:rsidRPr="00AB5CA9">
        <w:rPr>
          <w:szCs w:val="21"/>
        </w:rPr>
        <w:t xml:space="preserve">Félagsleg </w:t>
      </w:r>
      <w:proofErr w:type="spellStart"/>
      <w:r w:rsidR="00EC2A96" w:rsidRPr="00AB5CA9">
        <w:rPr>
          <w:szCs w:val="21"/>
        </w:rPr>
        <w:t>framtakssemi</w:t>
      </w:r>
      <w:proofErr w:type="spellEnd"/>
      <w:r w:rsidR="00EC2A96" w:rsidRPr="00AB5CA9">
        <w:rPr>
          <w:szCs w:val="21"/>
        </w:rPr>
        <w:t xml:space="preserve"> </w:t>
      </w:r>
      <w:r w:rsidR="00EC2A96" w:rsidRPr="00AB5CA9">
        <w:rPr>
          <w:szCs w:val="21"/>
          <w:cs/>
        </w:rPr>
        <w:t xml:space="preserve">– </w:t>
      </w:r>
      <w:r w:rsidR="00EC2A96" w:rsidRPr="00AB5CA9">
        <w:rPr>
          <w:szCs w:val="21"/>
        </w:rPr>
        <w:t>Að skapa hagstætt ástand fyrir félagsleg fyrirtæki, helstu hagsmunaaðila í félagslega hagkerfinu og nýsköpun</w:t>
      </w:r>
      <w:r w:rsidR="00EC2A96" w:rsidRPr="00AB5CA9">
        <w:rPr>
          <w:szCs w:val="21"/>
          <w:cs/>
        </w:rPr>
        <w:t>“</w:t>
      </w:r>
      <w:r w:rsidRPr="00AB5CA9">
        <w:rPr>
          <w:szCs w:val="21"/>
        </w:rPr>
        <w:t xml:space="preserve">. </w:t>
      </w:r>
      <w:proofErr w:type="spellStart"/>
      <w:r w:rsidRPr="00AB5CA9">
        <w:rPr>
          <w:szCs w:val="21"/>
        </w:rPr>
        <w:t>EuSEF</w:t>
      </w:r>
      <w:proofErr w:type="spellEnd"/>
      <w:r w:rsidR="00A95A44" w:rsidRPr="00AB5CA9">
        <w:t>-reglugerðin</w:t>
      </w:r>
      <w:r w:rsidRPr="00AB5CA9">
        <w:rPr>
          <w:szCs w:val="21"/>
        </w:rPr>
        <w:t xml:space="preserve"> </w:t>
      </w:r>
      <w:r w:rsidR="00EC2A96" w:rsidRPr="00AB5CA9">
        <w:rPr>
          <w:szCs w:val="21"/>
        </w:rPr>
        <w:t xml:space="preserve">kveður </w:t>
      </w:r>
      <w:r w:rsidRPr="00AB5CA9">
        <w:rPr>
          <w:szCs w:val="21"/>
        </w:rPr>
        <w:t xml:space="preserve">á um sameiginlegt regluverk fyrir þá </w:t>
      </w:r>
      <w:r w:rsidR="00EC2A96" w:rsidRPr="00AB5CA9">
        <w:rPr>
          <w:szCs w:val="21"/>
        </w:rPr>
        <w:t xml:space="preserve">sjóði </w:t>
      </w:r>
      <w:r w:rsidRPr="00AB5CA9">
        <w:rPr>
          <w:szCs w:val="21"/>
        </w:rPr>
        <w:t>sem veita fjármunum til fyrirtækja með félagsleg markmið og sem leiða félagslegar breytingar með því að bjóða lausnir við félagslegum vandamálum</w:t>
      </w:r>
      <w:r w:rsidR="00EC2A96" w:rsidRPr="00AB5CA9">
        <w:rPr>
          <w:szCs w:val="21"/>
        </w:rPr>
        <w:t xml:space="preserve">, enda sækjast fjárfestar í auknum mæli ekki aðeins eftir </w:t>
      </w:r>
      <w:r w:rsidR="00437FB3">
        <w:rPr>
          <w:szCs w:val="21"/>
        </w:rPr>
        <w:t>ávöxtun fjármuna</w:t>
      </w:r>
      <w:r w:rsidR="00EC2A96" w:rsidRPr="00AB5CA9">
        <w:rPr>
          <w:szCs w:val="21"/>
        </w:rPr>
        <w:t xml:space="preserve"> heldur horfa einnig til samfélagslegra markmiða</w:t>
      </w:r>
      <w:r w:rsidRPr="00AB5CA9">
        <w:rPr>
          <w:szCs w:val="21"/>
        </w:rPr>
        <w:t xml:space="preserve">. Reglugerðin hefur að geyma reglur um </w:t>
      </w:r>
      <w:r w:rsidR="00B66DF2" w:rsidRPr="00AB5CA9">
        <w:rPr>
          <w:szCs w:val="21"/>
        </w:rPr>
        <w:t xml:space="preserve">viðurkennda </w:t>
      </w:r>
      <w:r w:rsidRPr="00AB5CA9">
        <w:rPr>
          <w:szCs w:val="21"/>
        </w:rPr>
        <w:t xml:space="preserve">félagslega framtakssjóði </w:t>
      </w:r>
      <w:r w:rsidR="00724001" w:rsidRPr="00AB5CA9">
        <w:t>(</w:t>
      </w:r>
      <w:r w:rsidR="00E20027" w:rsidRPr="00AB5CA9">
        <w:t xml:space="preserve">hér eftir </w:t>
      </w:r>
      <w:proofErr w:type="spellStart"/>
      <w:r w:rsidR="00724001" w:rsidRPr="00AB5CA9">
        <w:t>EuSEF</w:t>
      </w:r>
      <w:proofErr w:type="spellEnd"/>
      <w:r w:rsidR="00E20027" w:rsidRPr="00AB5CA9">
        <w:t>-sjóðir</w:t>
      </w:r>
      <w:r w:rsidR="00724001" w:rsidRPr="00AB5CA9">
        <w:t xml:space="preserve">) </w:t>
      </w:r>
      <w:r w:rsidRPr="00AB5CA9">
        <w:rPr>
          <w:szCs w:val="21"/>
        </w:rPr>
        <w:t xml:space="preserve">og rekstraraðila þeirra. </w:t>
      </w:r>
    </w:p>
    <w:p w14:paraId="113E4671" w14:textId="7D8D065E" w:rsidR="0093724D" w:rsidRPr="00AB5CA9" w:rsidRDefault="0093724D" w:rsidP="0093724D">
      <w:pPr>
        <w:autoSpaceDE w:val="0"/>
        <w:autoSpaceDN w:val="0"/>
        <w:adjustRightInd w:val="0"/>
        <w:rPr>
          <w:rStyle w:val="normaltextrun"/>
          <w:shd w:val="clear" w:color="auto" w:fill="FFFFFF"/>
        </w:rPr>
      </w:pPr>
      <w:r w:rsidRPr="00AB5CA9">
        <w:rPr>
          <w:rStyle w:val="normaltextrun"/>
          <w:shd w:val="clear" w:color="auto" w:fill="FFFFFF"/>
        </w:rPr>
        <w:t xml:space="preserve">Breytingareglugerðinni er ætlað að </w:t>
      </w:r>
      <w:r w:rsidRPr="00AB5CA9">
        <w:t xml:space="preserve">auðvelda aðgengi lítilla og meðalstórra fyrirtækja að fjármagni, auka stærðarhagkvæmni, draga úr kostnaði og auka samkeppni. </w:t>
      </w:r>
      <w:r w:rsidRPr="00AB5CA9">
        <w:rPr>
          <w:rFonts w:cstheme="minorHAnsi"/>
        </w:rPr>
        <w:t xml:space="preserve">Breytingarnar sem gerðar eru á </w:t>
      </w:r>
      <w:proofErr w:type="spellStart"/>
      <w:r w:rsidRPr="00AB5CA9">
        <w:rPr>
          <w:rFonts w:cstheme="minorHAnsi"/>
        </w:rPr>
        <w:t>EuVECA</w:t>
      </w:r>
      <w:proofErr w:type="spellEnd"/>
      <w:r w:rsidRPr="00AB5CA9">
        <w:rPr>
          <w:rFonts w:cstheme="minorHAnsi"/>
        </w:rPr>
        <w:t xml:space="preserve">- og </w:t>
      </w:r>
      <w:proofErr w:type="spellStart"/>
      <w:r w:rsidRPr="00AB5CA9">
        <w:rPr>
          <w:rFonts w:cstheme="minorHAnsi"/>
        </w:rPr>
        <w:t>EuSEF</w:t>
      </w:r>
      <w:proofErr w:type="spellEnd"/>
      <w:r w:rsidRPr="00AB5CA9">
        <w:rPr>
          <w:rFonts w:cstheme="minorHAnsi"/>
        </w:rPr>
        <w:t xml:space="preserve">-reglugerðunum fela m.a. í sér að rekstraraðilar sérhæfðra sjóða sem eru starfsleyfisskyldir </w:t>
      </w:r>
      <w:r w:rsidR="00E20027" w:rsidRPr="00AB5CA9">
        <w:rPr>
          <w:rFonts w:cstheme="minorHAnsi"/>
        </w:rPr>
        <w:t xml:space="preserve">samkvæmt lögum um rekstraraðila sérhæfðra sjóða, nr. 45/2020, </w:t>
      </w:r>
      <w:r w:rsidRPr="00AB5CA9">
        <w:rPr>
          <w:rFonts w:cstheme="minorHAnsi"/>
        </w:rPr>
        <w:t xml:space="preserve">geta eftir innleiðingu reglugerðarinnar fengið heimild til að reka sjóði sem þessa, en </w:t>
      </w:r>
      <w:r w:rsidR="00E20027" w:rsidRPr="00AB5CA9">
        <w:rPr>
          <w:rFonts w:cstheme="minorHAnsi"/>
        </w:rPr>
        <w:t xml:space="preserve">fyrir breytinguna </w:t>
      </w:r>
      <w:r w:rsidRPr="00AB5CA9">
        <w:rPr>
          <w:rFonts w:cstheme="minorHAnsi"/>
        </w:rPr>
        <w:t>var sú heimild bundin við skráningarskylda rekstraraðila</w:t>
      </w:r>
      <w:r w:rsidR="00E20027" w:rsidRPr="00AB5CA9">
        <w:rPr>
          <w:rFonts w:cstheme="minorHAnsi"/>
        </w:rPr>
        <w:t xml:space="preserve"> samkvæmt sömu löggjöf</w:t>
      </w:r>
      <w:r w:rsidRPr="00AB5CA9">
        <w:rPr>
          <w:rFonts w:cstheme="minorHAnsi"/>
        </w:rPr>
        <w:t xml:space="preserve">. Gerðar eru breytingar á heimilum fjárfestingum fyrir </w:t>
      </w:r>
      <w:proofErr w:type="spellStart"/>
      <w:r w:rsidR="00E20027" w:rsidRPr="00AB5CA9">
        <w:rPr>
          <w:rFonts w:cstheme="minorHAnsi"/>
        </w:rPr>
        <w:t>EuVECA</w:t>
      </w:r>
      <w:proofErr w:type="spellEnd"/>
      <w:r w:rsidR="00E20027" w:rsidRPr="00AB5CA9">
        <w:rPr>
          <w:rFonts w:cstheme="minorHAnsi"/>
        </w:rPr>
        <w:t>-</w:t>
      </w:r>
      <w:r w:rsidRPr="00AB5CA9">
        <w:rPr>
          <w:rFonts w:cstheme="minorHAnsi"/>
        </w:rPr>
        <w:t xml:space="preserve">sjóði, m.a. þannig að heimildirnar ná ekki einungis til lítilla og meðalstórra fyrirtækja, heldur fyrirtækja með allt að 499 starfsmenn, svokallaðra smærri meðalverðmætra fyrirtækja, sem ekki eru skráð á markað. Einnig eru fjárfestingar heimilaðar í </w:t>
      </w:r>
      <w:r w:rsidRPr="00AB5CA9">
        <w:t xml:space="preserve">litlum og meðalstórum fyrirtækjum sem skráð eru á vaxtarmarkaði lítilla og meðalstórra fyrirtækja. Þá er opnað fyrir fjárfestingar sjóðanna í kjölfar frumfjárfestingar þeirra. Skilgreiningin á jákvæðum félagslegum áhrifum vegna </w:t>
      </w:r>
      <w:proofErr w:type="spellStart"/>
      <w:r w:rsidR="00E20027" w:rsidRPr="00AB5CA9">
        <w:t>EuSEF</w:t>
      </w:r>
      <w:proofErr w:type="spellEnd"/>
      <w:r w:rsidR="00E20027" w:rsidRPr="00AB5CA9">
        <w:t>-</w:t>
      </w:r>
      <w:r w:rsidRPr="00AB5CA9">
        <w:t>sjóða er víkkuð út til að gera þessa sjóðategund eftirsóknarverðari og til að auka fjármagn til félagslegra fyrirtækja. Þá er b</w:t>
      </w:r>
      <w:r w:rsidRPr="00AB5CA9">
        <w:rPr>
          <w:rFonts w:cstheme="minorHAnsi"/>
        </w:rPr>
        <w:t>ætt við kröfum varðandi eiginfjárgrunn rekstraraðila beggja sjóða</w:t>
      </w:r>
      <w:r w:rsidR="00DA2B75" w:rsidRPr="00DA2B75">
        <w:rPr>
          <w:rFonts w:cstheme="minorHAnsi"/>
        </w:rPr>
        <w:t xml:space="preserve"> </w:t>
      </w:r>
      <w:r w:rsidR="00DA2B75" w:rsidRPr="008524AE">
        <w:rPr>
          <w:rFonts w:cstheme="minorHAnsi"/>
        </w:rPr>
        <w:t>tegunda</w:t>
      </w:r>
      <w:r w:rsidRPr="00DA2B75">
        <w:rPr>
          <w:rFonts w:cstheme="minorHAnsi"/>
        </w:rPr>
        <w:t>nna til að tryggja samræ</w:t>
      </w:r>
      <w:r w:rsidRPr="00AB5CA9">
        <w:rPr>
          <w:rFonts w:cstheme="minorHAnsi"/>
        </w:rPr>
        <w:t>mdar reglur á EES-svæðinu og reglur um heimildir til innheimtu kostnaðar í gistiríki eru gerðar skýrari og skráningarferill fyrir sjóðina er einfaldaður.</w:t>
      </w:r>
    </w:p>
    <w:p w14:paraId="03773C95" w14:textId="263A30CC" w:rsidR="00CB06E1" w:rsidRPr="00AB5CA9" w:rsidRDefault="005455BA" w:rsidP="005455BA">
      <w:r w:rsidRPr="00AB5CA9">
        <w:rPr>
          <w:rStyle w:val="normaltextrun"/>
          <w:shd w:val="clear" w:color="auto" w:fill="FFFFFF"/>
        </w:rPr>
        <w:t>Markmiðið með innleiðingu gerða</w:t>
      </w:r>
      <w:r w:rsidR="0093724D" w:rsidRPr="00AB5CA9">
        <w:rPr>
          <w:rStyle w:val="normaltextrun"/>
          <w:shd w:val="clear" w:color="auto" w:fill="FFFFFF"/>
        </w:rPr>
        <w:t>nna</w:t>
      </w:r>
      <w:r w:rsidRPr="00AB5CA9">
        <w:rPr>
          <w:rStyle w:val="normaltextrun"/>
          <w:shd w:val="clear" w:color="auto" w:fill="FFFFFF"/>
        </w:rPr>
        <w:t xml:space="preserve"> í íslenskan rétt, eins og þær hafa verið teknar upp í EES-samninginn, er að samræma þær reglur sem gilda hér á landi við þær sem gilda innan EES enda er þannig best gætt að hagsmunum markaðarins og fjárfesta og ýtt undir aukna </w:t>
      </w:r>
      <w:r w:rsidRPr="00AB5CA9">
        <w:rPr>
          <w:rStyle w:val="normaltextrun"/>
          <w:shd w:val="clear" w:color="auto" w:fill="FFFFFF"/>
        </w:rPr>
        <w:lastRenderedPageBreak/>
        <w:t xml:space="preserve">starfsemi erlendra fyrirtækja hér á landi og íslenskra fyrirtækja erlendis. Þá er markmiðið með innleiðingunni einnig að auka möguleika í </w:t>
      </w:r>
      <w:r w:rsidRPr="00AB5CA9">
        <w:t xml:space="preserve">fjármögnun lítilla og meðalstórra fyrirtækja og með þeim hætti auka atvinnutækifæri og vöxt. </w:t>
      </w:r>
      <w:r w:rsidR="00CB06E1" w:rsidRPr="00AB5CA9">
        <w:t xml:space="preserve">Talið var nauðsynlegt að koma á samræmdum reglum til að fjarlægja hindranir fyrir </w:t>
      </w:r>
      <w:r w:rsidR="00C85D09" w:rsidRPr="00AB5CA9">
        <w:t>fjár</w:t>
      </w:r>
      <w:r w:rsidR="00C85D09">
        <w:t>mögnun</w:t>
      </w:r>
      <w:r w:rsidR="00C85D09" w:rsidRPr="00AB5CA9">
        <w:t xml:space="preserve"> </w:t>
      </w:r>
      <w:r w:rsidR="00CB06E1" w:rsidRPr="00AB5CA9">
        <w:t xml:space="preserve">yfir landamæri og koma í veg fyrir röskun á samkeppni á milli sjóða sem þessara, og einnig að koma í veg fyrir að frekari hindranir og röskun á samkeppni komi upp í framtíðinni. Með því móti ætti traust fjárfesta sem vilja fjárfesta í áhættufjármagnssjóðum eða félagslegum framtakssjóðum að vera tryggt. </w:t>
      </w:r>
      <w:r w:rsidR="00F37E5C" w:rsidRPr="00AB5CA9">
        <w:t>Loks er ætlunin að stuðla að skilvirkri framkvæmd EES-samningsins.</w:t>
      </w:r>
    </w:p>
    <w:p w14:paraId="258EF4FD" w14:textId="25D4F2B0" w:rsidR="0093724D" w:rsidRPr="00AB5CA9" w:rsidRDefault="0093724D" w:rsidP="0093724D">
      <w:r w:rsidRPr="00AB5CA9">
        <w:t>Um sjóðategundir er að ræða sem ekki er kveðið á um í núgildandi löggjöf, en báðar tegundirnar teljast vera sérhæfðir sjóðir. Tengjast því reglurnar um þessar sjóðategundir lögum um rekstraraðila sérhæfðra sjóða, nr. 45/2020, sem felur í sér innleiðingu á tilskipun 2011/61/ESB um rekstraraðila sérhæfðra sjóða (</w:t>
      </w:r>
      <w:r w:rsidR="00F37E5C" w:rsidRPr="00AB5CA9">
        <w:t xml:space="preserve">hér eftir </w:t>
      </w:r>
      <w:r w:rsidRPr="00AB5CA9">
        <w:t xml:space="preserve">AIFMD). Að því er varðar </w:t>
      </w:r>
      <w:proofErr w:type="spellStart"/>
      <w:r w:rsidRPr="00AB5CA9">
        <w:t>EuVECA</w:t>
      </w:r>
      <w:proofErr w:type="spellEnd"/>
      <w:r w:rsidRPr="00AB5CA9">
        <w:t xml:space="preserve">- og </w:t>
      </w:r>
      <w:proofErr w:type="spellStart"/>
      <w:r w:rsidRPr="00AB5CA9">
        <w:t>EuSEF</w:t>
      </w:r>
      <w:proofErr w:type="spellEnd"/>
      <w:r w:rsidRPr="00AB5CA9">
        <w:t xml:space="preserve">-reglugerðirnar þá er þar um svokallaða vörulöggjöf að ræða, þ.e. löggjöf um tilteknar tegundir sjóða um sameiginlega fjárfestingu, sem er ekki tilfellið með AIFMD sem kveður á um starfsemi rekstraraðila allra sérhæfðra sjóða, annars vegar þeirra sem eru skráningarskyldir og hins vegar þeirra sem eru starfsleyfisskyldir. Þykir því fara betur á að hafa reglur um þessar tilteknu sjóðategundir í sérstakri löggjöf. Þá þykir rétt að setja ein lög fyrir báðar tegundirnar þar sem að gerðirnar eru um margt eðlislíkar. </w:t>
      </w:r>
    </w:p>
    <w:p w14:paraId="03925872" w14:textId="216EC446" w:rsidR="006C0E1E" w:rsidRPr="00DA2B75" w:rsidRDefault="006C075B" w:rsidP="006C0E1E">
      <w:r w:rsidRPr="00AB5CA9">
        <w:t>Lagt er til að reglugerðirnar verði teknar upp í íslenskan rétt með svokallaðri tilvísunaraðferð og þ</w:t>
      </w:r>
      <w:r w:rsidR="0096002D" w:rsidRPr="00AB5CA9">
        <w:t>ær þ</w:t>
      </w:r>
      <w:r w:rsidRPr="00AB5CA9">
        <w:t>á að fullu innleiddar samkvæmt orðanna hljóðan í samræmi við a-lið 7. gr. EES-samningsins, sbr. lög um Evrópska efnahagssvæðið, nr. 2/1993.</w:t>
      </w:r>
      <w:r w:rsidR="006C0E1E" w:rsidRPr="00AB5CA9">
        <w:t xml:space="preserve"> Nánar tiltekið er lagt til að </w:t>
      </w:r>
      <w:r w:rsidR="00A95A44" w:rsidRPr="00AB5CA9">
        <w:t>reglugerðunum</w:t>
      </w:r>
      <w:r w:rsidR="006C0E1E" w:rsidRPr="00AB5CA9">
        <w:t xml:space="preserve"> verði veitt lagagildi hér á landi og vísað verði til birtingar </w:t>
      </w:r>
      <w:r w:rsidR="00A95A44" w:rsidRPr="00AB5CA9">
        <w:t>þeirra</w:t>
      </w:r>
      <w:r w:rsidR="006C0E1E" w:rsidRPr="00AB5CA9">
        <w:t xml:space="preserve"> í EES-viðbæti við Stjórnartíðindi Evrópusambandsins. Í 2. mgr. 2. gr. laga um Stjórnartíðindi og </w:t>
      </w:r>
      <w:proofErr w:type="spellStart"/>
      <w:r w:rsidR="006C0E1E" w:rsidRPr="00AB5CA9">
        <w:t>Lögbirtingablað</w:t>
      </w:r>
      <w:proofErr w:type="spellEnd"/>
      <w:r w:rsidR="006C0E1E" w:rsidRPr="00AB5CA9">
        <w:t>, nr. 15/2005, kemur fram að við birtingu laga í A-deild Stjórnartíðinda, sem sett eru til að lögleiða samninga við önnur ríki og breytingar á þeim, þar á meðal EES-reglur, sé heimilt að vísa til birtingar skv. 4. gr. laganna.</w:t>
      </w:r>
      <w:r w:rsidR="002A2208" w:rsidRPr="00D602DD">
        <w:t xml:space="preserve"> Gert er ráð fyrir að afleiddar gerðir reglugerðanna</w:t>
      </w:r>
      <w:r w:rsidR="004F55D0" w:rsidRPr="00F0731D">
        <w:t xml:space="preserve">, </w:t>
      </w:r>
      <w:r w:rsidR="00A95A44" w:rsidRPr="00D23867">
        <w:t xml:space="preserve">þ.e. </w:t>
      </w:r>
      <w:r w:rsidR="004F55D0" w:rsidRPr="00D23867">
        <w:t xml:space="preserve">reglugerðir </w:t>
      </w:r>
      <w:r w:rsidR="00A95A44" w:rsidRPr="00D23867">
        <w:t xml:space="preserve">(ESB) </w:t>
      </w:r>
      <w:r w:rsidR="004F55D0" w:rsidRPr="00C43300">
        <w:t xml:space="preserve">593/2014 og 594/2014 og svo </w:t>
      </w:r>
      <w:r w:rsidR="00A95A44" w:rsidRPr="00C43300">
        <w:t xml:space="preserve">reglugerðir (ESB) </w:t>
      </w:r>
      <w:r w:rsidR="004F55D0" w:rsidRPr="00C43300">
        <w:t>2019/819 og 2019/820,</w:t>
      </w:r>
      <w:r w:rsidR="002A2208" w:rsidRPr="000F038D">
        <w:t xml:space="preserve"> verði teknar upp í íslenskan rétt með stjórnvaldsfyrirmælum ráðherra og Seðlabanka Íslands.</w:t>
      </w:r>
    </w:p>
    <w:p w14:paraId="10D7E2AA" w14:textId="77777777" w:rsidR="006C075B" w:rsidRPr="00AB5CA9" w:rsidRDefault="006C075B" w:rsidP="00D0740D"/>
    <w:p w14:paraId="553E7221" w14:textId="77777777" w:rsidR="00D0740D" w:rsidRPr="00AB5CA9" w:rsidRDefault="00E71F27" w:rsidP="00D0740D">
      <w:pPr>
        <w:pStyle w:val="Millifyrirsgn1"/>
      </w:pPr>
      <w:r w:rsidRPr="00AB5CA9">
        <w:t>3</w:t>
      </w:r>
      <w:r w:rsidR="00D0740D" w:rsidRPr="00AB5CA9">
        <w:t xml:space="preserve">. Meginefni frumvarpsins. </w:t>
      </w:r>
    </w:p>
    <w:p w14:paraId="0112F3D7" w14:textId="5F350B1F" w:rsidR="00520BE8" w:rsidRPr="00AB5CA9" w:rsidRDefault="00520BE8" w:rsidP="00D0740D">
      <w:r w:rsidRPr="00AB5CA9">
        <w:t xml:space="preserve">Lagt er til að sett verði ný heildarlög um evrópska áhættufjármagnssjóði og evrópska félagslega framtakssjóði. Frumvarpið felur í sér innleiðingu </w:t>
      </w:r>
      <w:proofErr w:type="spellStart"/>
      <w:r w:rsidRPr="00AB5CA9">
        <w:t>EuVECA</w:t>
      </w:r>
      <w:proofErr w:type="spellEnd"/>
      <w:r w:rsidR="00130BF0" w:rsidRPr="00AB5CA9">
        <w:t>-</w:t>
      </w:r>
      <w:r w:rsidRPr="00AB5CA9">
        <w:t xml:space="preserve"> og </w:t>
      </w:r>
      <w:proofErr w:type="spellStart"/>
      <w:r w:rsidRPr="00AB5CA9">
        <w:t>EuSEF</w:t>
      </w:r>
      <w:proofErr w:type="spellEnd"/>
      <w:r w:rsidR="00130BF0" w:rsidRPr="00AB5CA9">
        <w:t>-</w:t>
      </w:r>
      <w:r w:rsidRPr="00AB5CA9">
        <w:t xml:space="preserve">reglugerðanna </w:t>
      </w:r>
      <w:r w:rsidR="008811E7" w:rsidRPr="00AB5CA9">
        <w:t xml:space="preserve">og </w:t>
      </w:r>
      <w:r w:rsidR="008811E7">
        <w:t>breytinga</w:t>
      </w:r>
      <w:r w:rsidR="008811E7" w:rsidRPr="00AB5CA9">
        <w:t>reglugerðar</w:t>
      </w:r>
      <w:r w:rsidR="008811E7">
        <w:t>innar</w:t>
      </w:r>
      <w:r w:rsidR="008811E7" w:rsidRPr="00AB5CA9">
        <w:t xml:space="preserve"> </w:t>
      </w:r>
      <w:r w:rsidRPr="00AB5CA9">
        <w:t>í íslenskan rétt. Meginefni frumvarpsins er því lögfesting reglugerðanna og nauðsynlegra ákvæða þar að lútandi, svo sem um hvernig eftirlit fari fram, um heimildir eftirlitsaðila til upplýsingaöflunar, aðfararhæfi ákvarðana Eftirlitsstofnunar EFTA og EFTA-dómstólsins, viðurlagaákvæði, kæru til lögreglu og heimild</w:t>
      </w:r>
      <w:r w:rsidR="00B66DF2" w:rsidRPr="00AB5CA9">
        <w:t>ir</w:t>
      </w:r>
      <w:r w:rsidRPr="00AB5CA9">
        <w:t xml:space="preserve"> ráðherra og Seðlabanka Íslands til reglu</w:t>
      </w:r>
      <w:r w:rsidR="00B66DF2" w:rsidRPr="00AB5CA9">
        <w:t>setningar</w:t>
      </w:r>
      <w:r w:rsidRPr="00AB5CA9">
        <w:t>.</w:t>
      </w:r>
      <w:r w:rsidR="00124C9B" w:rsidRPr="00AB5CA9">
        <w:t xml:space="preserve"> </w:t>
      </w:r>
    </w:p>
    <w:p w14:paraId="7EC225D4" w14:textId="499ABE78" w:rsidR="00520BE8" w:rsidRPr="00AB5CA9" w:rsidRDefault="00520BE8" w:rsidP="00520BE8">
      <w:r w:rsidRPr="00AB5CA9">
        <w:t xml:space="preserve">Með gerðunum er settur rammi um notkun heitisins </w:t>
      </w:r>
      <w:proofErr w:type="spellStart"/>
      <w:r w:rsidRPr="00AB5CA9">
        <w:t>EuVECA</w:t>
      </w:r>
      <w:proofErr w:type="spellEnd"/>
      <w:r w:rsidRPr="00AB5CA9">
        <w:t xml:space="preserve"> yfir viðurkennda áhættufjármagnssjóði annars vegar og </w:t>
      </w:r>
      <w:proofErr w:type="spellStart"/>
      <w:r w:rsidRPr="00AB5CA9">
        <w:t>EuSEF</w:t>
      </w:r>
      <w:proofErr w:type="spellEnd"/>
      <w:r w:rsidRPr="00AB5CA9">
        <w:t xml:space="preserve"> yfir viðurkennda félagslega framtakssjóði hins vegar fyrir þá rekstraraðila sem kjósa að markaðssetja slíka sjóði. Í reglugerðunum er kveðið á um þau skilyrði sem uppfylla þarf til þess að unnt sé að markaðssetja sjóði sem þessa á EES. Þau skilyrði varða m.a. samsetningu eignasafns, þ.e. fjárfestingarheimildir sjóðanna, fjárfestingarmarkmið og flokka fjárfesta sem eru hæfir til að fjárfesta í þeim.</w:t>
      </w:r>
    </w:p>
    <w:p w14:paraId="01CEB4F4" w14:textId="670D9E1C" w:rsidR="0024613F" w:rsidRPr="00AB5CA9" w:rsidRDefault="0024613F" w:rsidP="006C0E1E"/>
    <w:p w14:paraId="55CFFB8C" w14:textId="130B80F2" w:rsidR="00520BE8" w:rsidRPr="00AB5CA9" w:rsidRDefault="00520BE8" w:rsidP="00520BE8">
      <w:pPr>
        <w:pStyle w:val="Millifyrirsgn1"/>
      </w:pPr>
      <w:r w:rsidRPr="00AB5CA9">
        <w:t xml:space="preserve">4. </w:t>
      </w:r>
      <w:r w:rsidR="00BC5D1E" w:rsidRPr="00AB5CA9">
        <w:t>Nánar um m</w:t>
      </w:r>
      <w:r w:rsidRPr="00AB5CA9">
        <w:t xml:space="preserve">eginefni </w:t>
      </w:r>
      <w:proofErr w:type="spellStart"/>
      <w:r w:rsidR="00BC5D1E" w:rsidRPr="00AB5CA9">
        <w:t>EuVECA</w:t>
      </w:r>
      <w:proofErr w:type="spellEnd"/>
      <w:r w:rsidR="00173415" w:rsidRPr="00AB5CA9">
        <w:t xml:space="preserve">- </w:t>
      </w:r>
      <w:r w:rsidR="00BC5D1E" w:rsidRPr="00AB5CA9">
        <w:t xml:space="preserve">og </w:t>
      </w:r>
      <w:proofErr w:type="spellStart"/>
      <w:r w:rsidR="00BC5D1E" w:rsidRPr="00AB5CA9">
        <w:t>EuSEF</w:t>
      </w:r>
      <w:proofErr w:type="spellEnd"/>
      <w:r w:rsidR="00173415" w:rsidRPr="00AB5CA9">
        <w:t>-</w:t>
      </w:r>
      <w:r w:rsidR="00BC5D1E" w:rsidRPr="00AB5CA9">
        <w:t>reglugerðanna</w:t>
      </w:r>
      <w:r w:rsidRPr="00AB5CA9">
        <w:t xml:space="preserve">. </w:t>
      </w:r>
    </w:p>
    <w:p w14:paraId="0E16D99B" w14:textId="64FD2FF9" w:rsidR="0024613F" w:rsidRPr="00AB5CA9" w:rsidRDefault="00520BE8" w:rsidP="0024613F">
      <w:pPr>
        <w:spacing w:before="60" w:after="60"/>
        <w:ind w:left="357"/>
        <w:rPr>
          <w:i/>
          <w:iCs/>
        </w:rPr>
      </w:pPr>
      <w:r w:rsidRPr="00AB5CA9">
        <w:rPr>
          <w:i/>
          <w:iCs/>
        </w:rPr>
        <w:lastRenderedPageBreak/>
        <w:t>4</w:t>
      </w:r>
      <w:r w:rsidR="0024613F" w:rsidRPr="00AB5CA9">
        <w:rPr>
          <w:i/>
          <w:iCs/>
        </w:rPr>
        <w:t>.</w:t>
      </w:r>
      <w:r w:rsidRPr="00AB5CA9">
        <w:rPr>
          <w:i/>
          <w:iCs/>
        </w:rPr>
        <w:t>1</w:t>
      </w:r>
      <w:r w:rsidR="0024613F" w:rsidRPr="00AB5CA9">
        <w:rPr>
          <w:i/>
          <w:iCs/>
        </w:rPr>
        <w:t>. Gildissvið reglugerðanna.</w:t>
      </w:r>
    </w:p>
    <w:p w14:paraId="4FF16F4C" w14:textId="11A9CEFB" w:rsidR="00681C3B" w:rsidRPr="00AB5CA9" w:rsidRDefault="004D1346" w:rsidP="00FE7BA2">
      <w:r w:rsidRPr="00AB5CA9">
        <w:t xml:space="preserve">Samkvæmt 2. gr. </w:t>
      </w:r>
      <w:proofErr w:type="spellStart"/>
      <w:r w:rsidRPr="00AB5CA9">
        <w:t>EuVECA</w:t>
      </w:r>
      <w:proofErr w:type="spellEnd"/>
      <w:r w:rsidRPr="00AB5CA9">
        <w:t xml:space="preserve">- og </w:t>
      </w:r>
      <w:proofErr w:type="spellStart"/>
      <w:r w:rsidRPr="00AB5CA9">
        <w:t>EuSEF</w:t>
      </w:r>
      <w:proofErr w:type="spellEnd"/>
      <w:r w:rsidRPr="00AB5CA9">
        <w:t xml:space="preserve">-reglugerðanna og með hliðsjón af </w:t>
      </w:r>
      <w:r w:rsidR="00DE122D" w:rsidRPr="00AB5CA9">
        <w:t xml:space="preserve">skilgreiningu á sjóði um sameiginlega fjárfestingu í </w:t>
      </w:r>
      <w:r w:rsidRPr="00AB5CA9">
        <w:t>3. gr.</w:t>
      </w:r>
      <w:r w:rsidR="00DE122D" w:rsidRPr="00AB5CA9">
        <w:t xml:space="preserve"> reglugerð</w:t>
      </w:r>
      <w:r w:rsidRPr="00AB5CA9">
        <w:t>anna</w:t>
      </w:r>
      <w:r w:rsidR="00DE122D" w:rsidRPr="00AB5CA9">
        <w:t xml:space="preserve"> þá gilda reglugerðirnar um þá sjóði sem teljast sérhæfðir sjóðir í skilningi </w:t>
      </w:r>
      <w:r w:rsidR="00DB74BE" w:rsidRPr="00AB5CA9">
        <w:t>AIFMD-</w:t>
      </w:r>
      <w:r w:rsidR="00DE122D" w:rsidRPr="00AB5CA9">
        <w:t>tilskipunar</w:t>
      </w:r>
      <w:r w:rsidR="00DB74BE" w:rsidRPr="00AB5CA9">
        <w:t>innar,</w:t>
      </w:r>
      <w:r w:rsidR="00DE122D" w:rsidRPr="00AB5CA9">
        <w:t xml:space="preserve"> sem innleidd er í íslenskan rétt </w:t>
      </w:r>
      <w:r w:rsidR="00DB74BE" w:rsidRPr="00AB5CA9">
        <w:t xml:space="preserve">með </w:t>
      </w:r>
      <w:r w:rsidR="00DE122D" w:rsidRPr="00AB5CA9">
        <w:t>lögum um rekstraraðila sérhæfðra sjóða</w:t>
      </w:r>
      <w:r w:rsidR="00FE7BA2" w:rsidRPr="00AB5CA9">
        <w:t>, nr. 45/2020</w:t>
      </w:r>
      <w:r w:rsidR="00DE122D" w:rsidRPr="00AB5CA9">
        <w:t xml:space="preserve">. </w:t>
      </w:r>
      <w:r w:rsidR="00FE7BA2" w:rsidRPr="00AB5CA9">
        <w:t xml:space="preserve">Rekstraraðilar </w:t>
      </w:r>
      <w:proofErr w:type="spellStart"/>
      <w:r w:rsidR="00CC40B1" w:rsidRPr="00AB5CA9">
        <w:t>EuVECA</w:t>
      </w:r>
      <w:proofErr w:type="spellEnd"/>
      <w:r w:rsidR="00CC40B1" w:rsidRPr="00AB5CA9">
        <w:t>-</w:t>
      </w:r>
      <w:r w:rsidR="00FE7BA2" w:rsidRPr="00AB5CA9">
        <w:t xml:space="preserve">sjóða og </w:t>
      </w:r>
      <w:proofErr w:type="spellStart"/>
      <w:r w:rsidR="00CC40B1" w:rsidRPr="00AB5CA9">
        <w:t>EuSEF</w:t>
      </w:r>
      <w:proofErr w:type="spellEnd"/>
      <w:r w:rsidR="00CC40B1" w:rsidRPr="00AB5CA9">
        <w:t>-</w:t>
      </w:r>
      <w:r w:rsidR="00FE7BA2" w:rsidRPr="00AB5CA9">
        <w:t xml:space="preserve">sjóða </w:t>
      </w:r>
      <w:r w:rsidR="00FC5871">
        <w:t>geta verið</w:t>
      </w:r>
      <w:r w:rsidR="00FE7BA2" w:rsidRPr="00FC5871">
        <w:t xml:space="preserve"> skráningarskyldir rekstraraðilar sérhæfðra sjóða, sbr. 7. gr. laga um rekstraraðila sérhæfðra sjóða, og um þá gilda öll ákvæði </w:t>
      </w:r>
      <w:proofErr w:type="spellStart"/>
      <w:r w:rsidR="00CC40B1" w:rsidRPr="00FC5871">
        <w:t>EuVECA</w:t>
      </w:r>
      <w:proofErr w:type="spellEnd"/>
      <w:r w:rsidR="00CC40B1" w:rsidRPr="00FC5871">
        <w:t xml:space="preserve">- eða </w:t>
      </w:r>
      <w:proofErr w:type="spellStart"/>
      <w:r w:rsidR="00CC40B1" w:rsidRPr="00FC5871">
        <w:t>EuSEF</w:t>
      </w:r>
      <w:proofErr w:type="spellEnd"/>
      <w:r w:rsidR="00CC40B1" w:rsidRPr="00FC5871">
        <w:t>-</w:t>
      </w:r>
      <w:r w:rsidR="00FE7BA2" w:rsidRPr="00AB5CA9">
        <w:t>reglugerða</w:t>
      </w:r>
      <w:r w:rsidR="00CC40B1" w:rsidRPr="00AB5CA9">
        <w:t>nna</w:t>
      </w:r>
      <w:r w:rsidR="00FE7BA2" w:rsidRPr="00AB5CA9">
        <w:t xml:space="preserve">, eftir því sem við á, sbr. 1. mgr. 2. gr. reglugerðanna. </w:t>
      </w:r>
    </w:p>
    <w:p w14:paraId="62072BBB" w14:textId="28A3F038" w:rsidR="00681C3B" w:rsidRPr="00AB5CA9" w:rsidRDefault="00FE7BA2" w:rsidP="00FE7BA2">
      <w:r w:rsidRPr="00AB5CA9">
        <w:t xml:space="preserve">Í þeim tilvikum sem starfsleyfisskyldur rekstraraðili sérhæfðra sjóða skv. 6. gr. laga um rekstraraðila sérhæfðra sjóða hyggst reka </w:t>
      </w:r>
      <w:proofErr w:type="spellStart"/>
      <w:r w:rsidR="00CC40B1" w:rsidRPr="00AB5CA9">
        <w:t>EuVECA</w:t>
      </w:r>
      <w:proofErr w:type="spellEnd"/>
      <w:r w:rsidR="00CC40B1" w:rsidRPr="00AB5CA9">
        <w:t>-</w:t>
      </w:r>
      <w:r w:rsidRPr="00AB5CA9">
        <w:t xml:space="preserve">sjóð eða </w:t>
      </w:r>
      <w:proofErr w:type="spellStart"/>
      <w:r w:rsidR="00CC40B1" w:rsidRPr="00AB5CA9">
        <w:t>EuSEF</w:t>
      </w:r>
      <w:proofErr w:type="spellEnd"/>
      <w:r w:rsidR="00CC40B1" w:rsidRPr="00AB5CA9">
        <w:t>-</w:t>
      </w:r>
      <w:r w:rsidRPr="00AB5CA9">
        <w:t>sjóð gilda tiltekin ákvæði reglugerðanna um þá starfsemi, sbr. 2. mgr. 2. gr. reglugerðanna</w:t>
      </w:r>
      <w:r w:rsidR="00681C3B" w:rsidRPr="00AB5CA9">
        <w:t>, svo sem um heimilar fjárfestingar, hæfa fjárfesta og upplýsingagjöf</w:t>
      </w:r>
      <w:r w:rsidRPr="00AB5CA9">
        <w:t xml:space="preserve">. Að öðru leyti gilda lög um rekstraraðila sérhæfðra sjóða um starfsemi þeirra. </w:t>
      </w:r>
      <w:r w:rsidR="00681C3B" w:rsidRPr="00AB5CA9">
        <w:t xml:space="preserve">Þá skal </w:t>
      </w:r>
      <w:proofErr w:type="spellStart"/>
      <w:r w:rsidR="00681C3B" w:rsidRPr="00AB5CA9">
        <w:t>lögbært</w:t>
      </w:r>
      <w:proofErr w:type="spellEnd"/>
      <w:r w:rsidR="00681C3B" w:rsidRPr="00AB5CA9">
        <w:t xml:space="preserve"> yfirvald í skilningi AI</w:t>
      </w:r>
      <w:r w:rsidR="00CC40B1" w:rsidRPr="00AB5CA9">
        <w:t>F</w:t>
      </w:r>
      <w:r w:rsidR="00681C3B" w:rsidRPr="00AB5CA9">
        <w:t xml:space="preserve">MD sem hefur eftirlitsheimildir </w:t>
      </w:r>
      <w:r w:rsidR="00CC26A3">
        <w:t>samkvæmt</w:t>
      </w:r>
      <w:r w:rsidR="00681C3B" w:rsidRPr="00AB5CA9">
        <w:t xml:space="preserve"> þeirri tilskipun áfram geta nýtt þær heimildir í tengslum við starfsleyfisskylda rekstraraðila sem reka </w:t>
      </w:r>
      <w:proofErr w:type="spellStart"/>
      <w:r w:rsidR="00681C3B" w:rsidRPr="00AB5CA9">
        <w:t>EuVECA</w:t>
      </w:r>
      <w:proofErr w:type="spellEnd"/>
      <w:r w:rsidR="00681C3B" w:rsidRPr="00AB5CA9">
        <w:t xml:space="preserve">- eða </w:t>
      </w:r>
      <w:proofErr w:type="spellStart"/>
      <w:r w:rsidR="00681C3B" w:rsidRPr="00AB5CA9">
        <w:t>EuSEF</w:t>
      </w:r>
      <w:proofErr w:type="spellEnd"/>
      <w:r w:rsidR="00681C3B" w:rsidRPr="00AB5CA9">
        <w:t>-sjóði.</w:t>
      </w:r>
    </w:p>
    <w:p w14:paraId="2A149602" w14:textId="73FE2650" w:rsidR="00DE122D" w:rsidRPr="00AB5CA9" w:rsidRDefault="00075B36" w:rsidP="00FE7BA2">
      <w:r w:rsidRPr="00AB5CA9">
        <w:t>Ef rekstraraðil</w:t>
      </w:r>
      <w:r w:rsidR="00FE7BA2" w:rsidRPr="00AB5CA9">
        <w:t>i sjóðanna</w:t>
      </w:r>
      <w:r w:rsidRPr="00AB5CA9">
        <w:t xml:space="preserve"> er utanaðkomandi aðil</w:t>
      </w:r>
      <w:r w:rsidR="00FE7BA2" w:rsidRPr="00AB5CA9">
        <w:t>i</w:t>
      </w:r>
      <w:r w:rsidRPr="00AB5CA9">
        <w:t>, þ.e. sjóðirnir reka sig ekki sjálfir, þá get</w:t>
      </w:r>
      <w:r w:rsidR="00CC40B1" w:rsidRPr="00AB5CA9">
        <w:t>ur</w:t>
      </w:r>
      <w:r w:rsidRPr="00AB5CA9">
        <w:t xml:space="preserve"> </w:t>
      </w:r>
      <w:r w:rsidR="00CC40B1" w:rsidRPr="00AB5CA9">
        <w:t xml:space="preserve">hann </w:t>
      </w:r>
      <w:r w:rsidRPr="00AB5CA9">
        <w:t>einnig verið rekstrarfél</w:t>
      </w:r>
      <w:r w:rsidR="00B66C83" w:rsidRPr="00AB5CA9">
        <w:t>a</w:t>
      </w:r>
      <w:r w:rsidRPr="00AB5CA9">
        <w:t>g verðbréfasjóða samkvæmt þeirri löggjöf sem þar um gildir</w:t>
      </w:r>
      <w:r w:rsidR="00FE7BA2" w:rsidRPr="00AB5CA9">
        <w:t xml:space="preserve">, </w:t>
      </w:r>
      <w:r w:rsidR="00CC40B1" w:rsidRPr="00AB5CA9">
        <w:t xml:space="preserve">hér lög um verðbréfasjóði, nr. 116/2021, </w:t>
      </w:r>
      <w:r w:rsidR="00FE7BA2" w:rsidRPr="00AB5CA9">
        <w:t>sbr. 3. mgr. 3. gr. reglugerðanna</w:t>
      </w:r>
      <w:r w:rsidR="00B66C83" w:rsidRPr="00AB5CA9">
        <w:t>.</w:t>
      </w:r>
      <w:r w:rsidR="00FE7BA2" w:rsidRPr="00AB5CA9">
        <w:t xml:space="preserve"> </w:t>
      </w:r>
      <w:proofErr w:type="spellStart"/>
      <w:r w:rsidR="00FE7BA2" w:rsidRPr="00AB5CA9">
        <w:t>EuVECA</w:t>
      </w:r>
      <w:proofErr w:type="spellEnd"/>
      <w:r w:rsidR="00B379DF" w:rsidRPr="00AB5CA9">
        <w:t>-</w:t>
      </w:r>
      <w:r w:rsidR="00FE7BA2" w:rsidRPr="00AB5CA9">
        <w:t xml:space="preserve"> og/eða </w:t>
      </w:r>
      <w:proofErr w:type="spellStart"/>
      <w:r w:rsidR="00FE7BA2" w:rsidRPr="00AB5CA9">
        <w:t>EuSEF</w:t>
      </w:r>
      <w:proofErr w:type="spellEnd"/>
      <w:r w:rsidR="00B379DF" w:rsidRPr="00AB5CA9">
        <w:t>-</w:t>
      </w:r>
      <w:r w:rsidR="00FE7BA2" w:rsidRPr="00AB5CA9">
        <w:t xml:space="preserve">sjóðirnir skulu </w:t>
      </w:r>
      <w:r w:rsidR="00B66C83" w:rsidRPr="00AB5CA9">
        <w:t xml:space="preserve">þá </w:t>
      </w:r>
      <w:r w:rsidR="00FE7BA2" w:rsidRPr="00AB5CA9">
        <w:t xml:space="preserve">skráðir samkvæmt </w:t>
      </w:r>
      <w:r w:rsidR="00CC40B1" w:rsidRPr="00AB5CA9">
        <w:t xml:space="preserve">14. gr. </w:t>
      </w:r>
      <w:proofErr w:type="spellStart"/>
      <w:r w:rsidR="00CC40B1" w:rsidRPr="00AB5CA9">
        <w:t>EuVECA</w:t>
      </w:r>
      <w:proofErr w:type="spellEnd"/>
      <w:r w:rsidR="00CC40B1" w:rsidRPr="00AB5CA9">
        <w:t>-</w:t>
      </w:r>
      <w:r w:rsidR="00FE7BA2" w:rsidRPr="00AB5CA9">
        <w:t>reglugerða</w:t>
      </w:r>
      <w:r w:rsidR="00CC40B1" w:rsidRPr="00AB5CA9">
        <w:t xml:space="preserve">rinnar eða 15. gr. </w:t>
      </w:r>
      <w:proofErr w:type="spellStart"/>
      <w:r w:rsidR="00CC40B1" w:rsidRPr="00AB5CA9">
        <w:t>EuSEF</w:t>
      </w:r>
      <w:proofErr w:type="spellEnd"/>
      <w:r w:rsidR="00CC40B1" w:rsidRPr="00AB5CA9">
        <w:t>-reglugerðarinnar</w:t>
      </w:r>
      <w:r w:rsidR="00B66C83" w:rsidRPr="00AB5CA9">
        <w:t xml:space="preserve"> og gilda öll ákvæði reglugerðanna um starfsemina</w:t>
      </w:r>
      <w:r w:rsidRPr="00AB5CA9">
        <w:t>.</w:t>
      </w:r>
      <w:r w:rsidR="00DE122D" w:rsidRPr="00AB5CA9">
        <w:t xml:space="preserve"> </w:t>
      </w:r>
    </w:p>
    <w:p w14:paraId="3C667EC1" w14:textId="0091B248" w:rsidR="0024613F" w:rsidRPr="00AB5CA9" w:rsidRDefault="0024613F" w:rsidP="0024613F">
      <w:pPr>
        <w:spacing w:before="60" w:after="60"/>
        <w:ind w:left="357"/>
        <w:rPr>
          <w:highlight w:val="yellow"/>
        </w:rPr>
      </w:pPr>
    </w:p>
    <w:p w14:paraId="7F47D728" w14:textId="510506E5" w:rsidR="0024613F" w:rsidRPr="00AB5CA9" w:rsidRDefault="00520BE8" w:rsidP="0024613F">
      <w:pPr>
        <w:spacing w:before="60" w:after="60"/>
        <w:ind w:left="357"/>
        <w:rPr>
          <w:i/>
          <w:iCs/>
        </w:rPr>
      </w:pPr>
      <w:r w:rsidRPr="00AB5CA9">
        <w:rPr>
          <w:i/>
          <w:iCs/>
        </w:rPr>
        <w:t>4</w:t>
      </w:r>
      <w:r w:rsidR="0024613F" w:rsidRPr="00AB5CA9">
        <w:rPr>
          <w:i/>
          <w:iCs/>
        </w:rPr>
        <w:t>.</w:t>
      </w:r>
      <w:r w:rsidRPr="00AB5CA9">
        <w:rPr>
          <w:i/>
          <w:iCs/>
        </w:rPr>
        <w:t>2</w:t>
      </w:r>
      <w:r w:rsidR="0024613F" w:rsidRPr="00AB5CA9">
        <w:rPr>
          <w:i/>
          <w:iCs/>
        </w:rPr>
        <w:t>. Heimilar fjárfestingar.</w:t>
      </w:r>
    </w:p>
    <w:p w14:paraId="6C95D40D" w14:textId="34435F46" w:rsidR="000A2379" w:rsidRPr="00AB5CA9" w:rsidRDefault="00D05CA4" w:rsidP="000A2379">
      <w:pPr>
        <w:rPr>
          <w:szCs w:val="21"/>
        </w:rPr>
      </w:pPr>
      <w:r w:rsidRPr="00AB5CA9">
        <w:t xml:space="preserve">Í reglugerðunum eru taldar upp þær fjárfestingar sem teljast heimilar </w:t>
      </w:r>
      <w:proofErr w:type="spellStart"/>
      <w:r w:rsidRPr="00AB5CA9">
        <w:t>EuVECA</w:t>
      </w:r>
      <w:proofErr w:type="spellEnd"/>
      <w:r w:rsidR="002F4D63" w:rsidRPr="00AB5CA9">
        <w:t>-</w:t>
      </w:r>
      <w:r w:rsidRPr="00AB5CA9">
        <w:t xml:space="preserve"> og </w:t>
      </w:r>
      <w:proofErr w:type="spellStart"/>
      <w:r w:rsidRPr="00AB5CA9">
        <w:t>EuSEF</w:t>
      </w:r>
      <w:proofErr w:type="spellEnd"/>
      <w:r w:rsidR="002F4D63" w:rsidRPr="00AB5CA9">
        <w:t>-</w:t>
      </w:r>
      <w:r w:rsidRPr="00AB5CA9">
        <w:t>sjóðum</w:t>
      </w:r>
      <w:r w:rsidR="007D2A65" w:rsidRPr="00AB5CA9">
        <w:t xml:space="preserve">, bæði að því er varðar hvers konar </w:t>
      </w:r>
      <w:proofErr w:type="spellStart"/>
      <w:r w:rsidR="007D2A65" w:rsidRPr="00AB5CA9">
        <w:t>fjármálagerningar</w:t>
      </w:r>
      <w:proofErr w:type="spellEnd"/>
      <w:r w:rsidR="007D2A65" w:rsidRPr="00AB5CA9">
        <w:t xml:space="preserve"> falla þar undir og hvers konar aðili </w:t>
      </w:r>
      <w:r w:rsidR="00C0342E" w:rsidRPr="00AB5CA9">
        <w:t xml:space="preserve">skal vera </w:t>
      </w:r>
      <w:r w:rsidR="007D2A65" w:rsidRPr="00AB5CA9">
        <w:t xml:space="preserve">útgefandi </w:t>
      </w:r>
      <w:r w:rsidR="00C0342E" w:rsidRPr="00AB5CA9">
        <w:t>slíkra</w:t>
      </w:r>
      <w:r w:rsidR="007D2A65" w:rsidRPr="00AB5CA9">
        <w:t xml:space="preserve"> </w:t>
      </w:r>
      <w:proofErr w:type="spellStart"/>
      <w:r w:rsidR="007D2A65" w:rsidRPr="00AB5CA9">
        <w:t>gerninga</w:t>
      </w:r>
      <w:proofErr w:type="spellEnd"/>
      <w:r w:rsidRPr="00AB5CA9">
        <w:t>.</w:t>
      </w:r>
      <w:r w:rsidR="003C770A" w:rsidRPr="00AB5CA9">
        <w:t xml:space="preserve"> Sjóðirnir þurfa að fjárfesta a.m.k. 70% af </w:t>
      </w:r>
      <w:r w:rsidR="003C770A" w:rsidRPr="00AB5CA9">
        <w:rPr>
          <w:szCs w:val="21"/>
        </w:rPr>
        <w:t>heildarfjármagnsframlagi sínu og óinnheimtu stofnfé, sem fjárfestar hafa skráð sig fyrir, í hæfum fjárfestingum</w:t>
      </w:r>
      <w:r w:rsidR="000D293C" w:rsidRPr="00AB5CA9">
        <w:rPr>
          <w:szCs w:val="21"/>
        </w:rPr>
        <w:t xml:space="preserve">. Fjárfesta má því 30% af fjármununum í öðrum eignum en þeim sem falla undir að vera </w:t>
      </w:r>
      <w:r w:rsidR="00CC26A3">
        <w:rPr>
          <w:szCs w:val="21"/>
        </w:rPr>
        <w:t>hæfar</w:t>
      </w:r>
      <w:r w:rsidR="000D293C" w:rsidRPr="00AB5CA9">
        <w:rPr>
          <w:szCs w:val="21"/>
        </w:rPr>
        <w:t xml:space="preserve"> fjárfestingar.</w:t>
      </w:r>
    </w:p>
    <w:p w14:paraId="0AA91D47" w14:textId="77777777" w:rsidR="007D2A65" w:rsidRPr="00AB5CA9" w:rsidRDefault="007D2A65" w:rsidP="000A2379"/>
    <w:p w14:paraId="1DDC1EC3" w14:textId="4F68255D" w:rsidR="0024613F" w:rsidRPr="00AB5CA9" w:rsidRDefault="00520BE8" w:rsidP="0024613F">
      <w:pPr>
        <w:spacing w:before="60" w:after="60"/>
        <w:ind w:left="357"/>
        <w:rPr>
          <w:i/>
          <w:iCs/>
        </w:rPr>
      </w:pPr>
      <w:r w:rsidRPr="00AB5CA9">
        <w:rPr>
          <w:i/>
          <w:iCs/>
        </w:rPr>
        <w:t>4</w:t>
      </w:r>
      <w:r w:rsidR="0024613F" w:rsidRPr="00AB5CA9">
        <w:rPr>
          <w:i/>
          <w:iCs/>
        </w:rPr>
        <w:t>.</w:t>
      </w:r>
      <w:r w:rsidRPr="00AB5CA9">
        <w:rPr>
          <w:i/>
          <w:iCs/>
        </w:rPr>
        <w:t>3</w:t>
      </w:r>
      <w:r w:rsidR="0024613F" w:rsidRPr="00AB5CA9">
        <w:rPr>
          <w:i/>
          <w:iCs/>
        </w:rPr>
        <w:t>. Hæfir fjárfestar.</w:t>
      </w:r>
    </w:p>
    <w:p w14:paraId="4AF4F487" w14:textId="0BB587C6" w:rsidR="000A2379" w:rsidRPr="00AB5CA9" w:rsidRDefault="00D05CA4" w:rsidP="000A2379">
      <w:r w:rsidRPr="00AB5CA9">
        <w:t xml:space="preserve">Sjóðirnir eru eins og aðrir sérhæfðir sjóðir ætlaðir fyrir fagfjárfesta </w:t>
      </w:r>
      <w:r w:rsidR="00572D10" w:rsidRPr="00AB5CA9">
        <w:t xml:space="preserve">í skilningi laga um markaði fyrir </w:t>
      </w:r>
      <w:proofErr w:type="spellStart"/>
      <w:r w:rsidR="00572D10" w:rsidRPr="00AB5CA9">
        <w:t>fjármálagerninga</w:t>
      </w:r>
      <w:proofErr w:type="spellEnd"/>
      <w:r w:rsidR="00572D10" w:rsidRPr="00AB5CA9">
        <w:t xml:space="preserve"> </w:t>
      </w:r>
      <w:r w:rsidRPr="00AB5CA9">
        <w:t xml:space="preserve">eða </w:t>
      </w:r>
      <w:r w:rsidR="002F4D63" w:rsidRPr="00AB5CA9">
        <w:t>þá</w:t>
      </w:r>
      <w:r w:rsidRPr="00AB5CA9">
        <w:t xml:space="preserve"> </w:t>
      </w:r>
      <w:r w:rsidR="00D12FDA">
        <w:t xml:space="preserve">almennu fjárfesta </w:t>
      </w:r>
      <w:r w:rsidRPr="00AB5CA9">
        <w:t>sem uppfylla skilyrði breyttrar flokkunar</w:t>
      </w:r>
      <w:r w:rsidR="00572D10" w:rsidRPr="00AB5CA9">
        <w:t xml:space="preserve"> </w:t>
      </w:r>
      <w:r w:rsidR="00D12FDA">
        <w:t xml:space="preserve">yfir í fagfjárfestaflokkun </w:t>
      </w:r>
      <w:r w:rsidR="00CC26A3">
        <w:t>samkvæmt</w:t>
      </w:r>
      <w:r w:rsidR="00572D10" w:rsidRPr="00AB5CA9">
        <w:t xml:space="preserve"> sömu lögum</w:t>
      </w:r>
      <w:r w:rsidRPr="00AB5CA9">
        <w:t>. Það er þó heimilt, í því skyni að tryggja nægjanlega breidd fjárfesta að markaðsetja sjóðina til efnameiri einstaklinga</w:t>
      </w:r>
      <w:r w:rsidR="002F4D63" w:rsidRPr="00AB5CA9">
        <w:t xml:space="preserve"> sem eru almennir fjárfestar</w:t>
      </w:r>
      <w:r w:rsidRPr="00AB5CA9">
        <w:t xml:space="preserve"> en þó með sérstökum skilyrðum til að tryggja fjárfestavernd. Þau skilyrði eru tiltekin lágmarksfjárhæð fjárfestingar, sem er jafnvirði 100.000 evra (EUR) í íslenskum krónum miðað við opinbert kaupgengi eins og það er skráð hverju sinni, og að fjárfestir lýsi því yfir skriflega að hann sé meðvitaður um þá áhættu sem fylgi fjárfestingunni.</w:t>
      </w:r>
    </w:p>
    <w:p w14:paraId="74B3099F" w14:textId="77777777" w:rsidR="00D05CA4" w:rsidRPr="00AB5CA9" w:rsidRDefault="00D05CA4" w:rsidP="000A2379"/>
    <w:p w14:paraId="2637E84D" w14:textId="0E5C4D77" w:rsidR="0024613F" w:rsidRPr="00AB5CA9" w:rsidRDefault="00520BE8" w:rsidP="0024613F">
      <w:pPr>
        <w:spacing w:before="60" w:after="60"/>
        <w:ind w:left="357"/>
        <w:rPr>
          <w:i/>
          <w:iCs/>
        </w:rPr>
      </w:pPr>
      <w:r w:rsidRPr="00AB5CA9">
        <w:rPr>
          <w:i/>
          <w:iCs/>
        </w:rPr>
        <w:t>4</w:t>
      </w:r>
      <w:r w:rsidR="0024613F" w:rsidRPr="00AB5CA9">
        <w:rPr>
          <w:i/>
          <w:iCs/>
        </w:rPr>
        <w:t>.</w:t>
      </w:r>
      <w:r w:rsidRPr="00AB5CA9">
        <w:rPr>
          <w:i/>
          <w:iCs/>
        </w:rPr>
        <w:t>4</w:t>
      </w:r>
      <w:r w:rsidR="0024613F" w:rsidRPr="00AB5CA9">
        <w:rPr>
          <w:i/>
          <w:iCs/>
        </w:rPr>
        <w:t>. Skilyrði markaðssetning</w:t>
      </w:r>
      <w:r w:rsidR="00735056" w:rsidRPr="00AB5CA9">
        <w:rPr>
          <w:i/>
          <w:iCs/>
        </w:rPr>
        <w:t>ar</w:t>
      </w:r>
      <w:r w:rsidR="0024613F" w:rsidRPr="00AB5CA9">
        <w:rPr>
          <w:i/>
          <w:iCs/>
        </w:rPr>
        <w:t xml:space="preserve"> undir heitunum </w:t>
      </w:r>
      <w:proofErr w:type="spellStart"/>
      <w:r w:rsidR="0024613F" w:rsidRPr="00AB5CA9">
        <w:rPr>
          <w:i/>
          <w:iCs/>
        </w:rPr>
        <w:t>EuVECA</w:t>
      </w:r>
      <w:proofErr w:type="spellEnd"/>
      <w:r w:rsidR="0024613F" w:rsidRPr="00AB5CA9">
        <w:rPr>
          <w:i/>
          <w:iCs/>
        </w:rPr>
        <w:t xml:space="preserve"> </w:t>
      </w:r>
      <w:r w:rsidR="00D05CA4" w:rsidRPr="00AB5CA9">
        <w:rPr>
          <w:i/>
          <w:iCs/>
        </w:rPr>
        <w:t>og</w:t>
      </w:r>
      <w:r w:rsidR="0024613F" w:rsidRPr="00AB5CA9">
        <w:rPr>
          <w:i/>
          <w:iCs/>
        </w:rPr>
        <w:t xml:space="preserve"> </w:t>
      </w:r>
      <w:proofErr w:type="spellStart"/>
      <w:r w:rsidR="0024613F" w:rsidRPr="00AB5CA9">
        <w:rPr>
          <w:i/>
          <w:iCs/>
        </w:rPr>
        <w:t>EuSEF</w:t>
      </w:r>
      <w:proofErr w:type="spellEnd"/>
      <w:r w:rsidR="0024613F" w:rsidRPr="00AB5CA9">
        <w:rPr>
          <w:i/>
          <w:iCs/>
        </w:rPr>
        <w:t>.</w:t>
      </w:r>
    </w:p>
    <w:p w14:paraId="77C704B2" w14:textId="3FFCB5B2" w:rsidR="00453915" w:rsidRPr="00AB5CA9" w:rsidRDefault="00453915" w:rsidP="00453915">
      <w:r w:rsidRPr="00AB5CA9">
        <w:t>Í reglugerðunum er kveðið á um skilyrði þess að me</w:t>
      </w:r>
      <w:r w:rsidR="00B25A1C" w:rsidRPr="00AB5CA9">
        <w:t>g</w:t>
      </w:r>
      <w:r w:rsidRPr="00AB5CA9">
        <w:t xml:space="preserve">a nota heitin </w:t>
      </w:r>
      <w:proofErr w:type="spellStart"/>
      <w:r w:rsidRPr="00AB5CA9">
        <w:t>EuVECA</w:t>
      </w:r>
      <w:proofErr w:type="spellEnd"/>
      <w:r w:rsidRPr="00AB5CA9">
        <w:t xml:space="preserve"> og </w:t>
      </w:r>
      <w:proofErr w:type="spellStart"/>
      <w:r w:rsidRPr="00AB5CA9">
        <w:t>EuSEF</w:t>
      </w:r>
      <w:proofErr w:type="spellEnd"/>
      <w:r w:rsidRPr="00AB5CA9">
        <w:t xml:space="preserve"> í markaðssetningu</w:t>
      </w:r>
      <w:r w:rsidR="00B25A1C" w:rsidRPr="00AB5CA9">
        <w:t xml:space="preserve">. Eru það skilyrði um m.a. hlutföll heimilla fjárfestinga, um hæfa fjárfesta, háttsemisreglur fyrir rekstraraðila sjóðanna, </w:t>
      </w:r>
      <w:r w:rsidR="00283D33" w:rsidRPr="00AB5CA9">
        <w:t xml:space="preserve">um hagsmunaárekstra og </w:t>
      </w:r>
      <w:r w:rsidR="006C21B6" w:rsidRPr="00AB5CA9">
        <w:t>um útvistun á verkefnum rekstraraðila</w:t>
      </w:r>
      <w:r w:rsidR="00283D33" w:rsidRPr="00AB5CA9">
        <w:t xml:space="preserve">. Einnig skilyrði </w:t>
      </w:r>
      <w:r w:rsidR="006C21B6" w:rsidRPr="00AB5CA9">
        <w:t xml:space="preserve">um stofnfé rekstraraðila sem skal vera jafnvirði 50.000 evra (EUR) í íslenskum krónum miðað við opinbert kaupgengi eins og það er skráð </w:t>
      </w:r>
      <w:r w:rsidR="006C21B6" w:rsidRPr="00AB5CA9">
        <w:lastRenderedPageBreak/>
        <w:t>hverju sinni</w:t>
      </w:r>
      <w:r w:rsidR="00283D33" w:rsidRPr="00AB5CA9">
        <w:t xml:space="preserve"> og </w:t>
      </w:r>
      <w:r w:rsidR="00B25A1C" w:rsidRPr="00AB5CA9">
        <w:t>um eigi</w:t>
      </w:r>
      <w:r w:rsidR="006C21B6" w:rsidRPr="00AB5CA9">
        <w:t>nfjárgrunn</w:t>
      </w:r>
      <w:r w:rsidR="00B25A1C" w:rsidRPr="00AB5CA9">
        <w:t xml:space="preserve"> rekstraraðila</w:t>
      </w:r>
      <w:r w:rsidR="006C21B6" w:rsidRPr="00AB5CA9">
        <w:t xml:space="preserve"> en sérstakar reglur gilda ef virði sjóðs í rekstri fer umfram jafnvirði 250.000.000 evra (EUR) í íslenskum krónum miðað við opinbert kaupgengi eins og það er skráð hverju sinni</w:t>
      </w:r>
      <w:r w:rsidR="00283D33" w:rsidRPr="00AB5CA9">
        <w:t xml:space="preserve">. </w:t>
      </w:r>
      <w:r w:rsidR="00B66C83" w:rsidRPr="00AB5CA9">
        <w:t xml:space="preserve">Einnig </w:t>
      </w:r>
      <w:r w:rsidR="00283D33" w:rsidRPr="00AB5CA9">
        <w:t>þarf að uppfylla</w:t>
      </w:r>
      <w:r w:rsidR="00B25A1C" w:rsidRPr="00AB5CA9">
        <w:t xml:space="preserve"> </w:t>
      </w:r>
      <w:r w:rsidR="00283D33" w:rsidRPr="00AB5CA9">
        <w:t xml:space="preserve">kröfur </w:t>
      </w:r>
      <w:r w:rsidR="00B25A1C" w:rsidRPr="00AB5CA9">
        <w:t xml:space="preserve">um verðmat eigna, </w:t>
      </w:r>
      <w:r w:rsidR="00B71AB8" w:rsidRPr="00AB5CA9">
        <w:t xml:space="preserve">um ársreikninga sjóðanna </w:t>
      </w:r>
      <w:r w:rsidR="00B25A1C" w:rsidRPr="00AB5CA9">
        <w:t>og um fyrir</w:t>
      </w:r>
      <w:r w:rsidR="00CC26A3">
        <w:t xml:space="preserve"> </w:t>
      </w:r>
      <w:r w:rsidR="00B25A1C" w:rsidRPr="00AB5CA9">
        <w:t>fram upplýsingar til fjárfesta.</w:t>
      </w:r>
      <w:r w:rsidR="00A538CD" w:rsidRPr="00AB5CA9">
        <w:t xml:space="preserve"> Þeir rekstraraðilar sem uppfylla skilyrði</w:t>
      </w:r>
      <w:r w:rsidR="001A5741" w:rsidRPr="00AB5CA9">
        <w:t>n</w:t>
      </w:r>
      <w:r w:rsidR="00A538CD" w:rsidRPr="00AB5CA9">
        <w:t xml:space="preserve"> mega nota heitin </w:t>
      </w:r>
      <w:proofErr w:type="spellStart"/>
      <w:r w:rsidR="00A538CD" w:rsidRPr="00AB5CA9">
        <w:t>EuVECA</w:t>
      </w:r>
      <w:proofErr w:type="spellEnd"/>
      <w:r w:rsidR="00A538CD" w:rsidRPr="00AB5CA9">
        <w:t xml:space="preserve"> eða </w:t>
      </w:r>
      <w:proofErr w:type="spellStart"/>
      <w:r w:rsidR="00A538CD" w:rsidRPr="00AB5CA9">
        <w:t>EuSEF</w:t>
      </w:r>
      <w:proofErr w:type="spellEnd"/>
      <w:r w:rsidR="006C21B6" w:rsidRPr="00AB5CA9">
        <w:t>, eftir því sem við á,</w:t>
      </w:r>
      <w:r w:rsidR="00A538CD" w:rsidRPr="00AB5CA9">
        <w:t xml:space="preserve"> til markaðssetningar sjóðanna.</w:t>
      </w:r>
    </w:p>
    <w:p w14:paraId="3D2CBD12" w14:textId="2D604DAC" w:rsidR="006C21B6" w:rsidRPr="00AB5CA9" w:rsidRDefault="006C21B6" w:rsidP="00D0740D"/>
    <w:p w14:paraId="64FE0C30" w14:textId="390BB454" w:rsidR="00012BA6" w:rsidRPr="00AB5CA9" w:rsidRDefault="00012BA6" w:rsidP="00012BA6">
      <w:pPr>
        <w:spacing w:before="60" w:after="60"/>
        <w:ind w:left="357"/>
        <w:rPr>
          <w:i/>
          <w:iCs/>
        </w:rPr>
      </w:pPr>
      <w:r w:rsidRPr="00AB5CA9">
        <w:rPr>
          <w:i/>
          <w:iCs/>
        </w:rPr>
        <w:t xml:space="preserve">4.5. </w:t>
      </w:r>
      <w:r w:rsidR="0088736F" w:rsidRPr="00AB5CA9">
        <w:rPr>
          <w:i/>
          <w:iCs/>
        </w:rPr>
        <w:t>S</w:t>
      </w:r>
      <w:r w:rsidRPr="00AB5CA9">
        <w:rPr>
          <w:i/>
          <w:iCs/>
        </w:rPr>
        <w:t>kráning</w:t>
      </w:r>
      <w:r w:rsidR="0088736F" w:rsidRPr="00AB5CA9">
        <w:rPr>
          <w:i/>
          <w:iCs/>
        </w:rPr>
        <w:t xml:space="preserve"> sjóð</w:t>
      </w:r>
      <w:r w:rsidR="00724337" w:rsidRPr="00AB5CA9">
        <w:rPr>
          <w:i/>
          <w:iCs/>
        </w:rPr>
        <w:t>a</w:t>
      </w:r>
      <w:r w:rsidR="0088736F" w:rsidRPr="00AB5CA9">
        <w:rPr>
          <w:i/>
          <w:iCs/>
        </w:rPr>
        <w:t xml:space="preserve"> og rekstraraðila</w:t>
      </w:r>
      <w:r w:rsidR="00736B64" w:rsidRPr="00AB5CA9">
        <w:rPr>
          <w:i/>
          <w:iCs/>
        </w:rPr>
        <w:t>.</w:t>
      </w:r>
      <w:r w:rsidRPr="00AB5CA9">
        <w:rPr>
          <w:i/>
          <w:iCs/>
        </w:rPr>
        <w:t xml:space="preserve"> </w:t>
      </w:r>
    </w:p>
    <w:p w14:paraId="32B6A56D" w14:textId="31E3B41F" w:rsidR="00736B64" w:rsidRPr="00AB5CA9" w:rsidRDefault="0025488E" w:rsidP="00D0740D">
      <w:r w:rsidRPr="00AB5CA9">
        <w:t>Skráningarskyldir r</w:t>
      </w:r>
      <w:r w:rsidR="00736B64" w:rsidRPr="00AB5CA9">
        <w:t xml:space="preserve">ekstraraðilar </w:t>
      </w:r>
      <w:r w:rsidRPr="00AB5CA9">
        <w:t xml:space="preserve">sérhæfðra sjóða </w:t>
      </w:r>
      <w:r w:rsidR="00736B64" w:rsidRPr="00AB5CA9">
        <w:t xml:space="preserve">skulu tilkynna til </w:t>
      </w:r>
      <w:proofErr w:type="spellStart"/>
      <w:r w:rsidR="00736B64" w:rsidRPr="00AB5CA9">
        <w:t>lögbærra</w:t>
      </w:r>
      <w:proofErr w:type="spellEnd"/>
      <w:r w:rsidR="00736B64" w:rsidRPr="00AB5CA9">
        <w:t xml:space="preserve"> yfirvalda</w:t>
      </w:r>
      <w:r w:rsidR="006E5309" w:rsidRPr="00AB5CA9">
        <w:t xml:space="preserve"> í heimaríki sínu</w:t>
      </w:r>
      <w:r w:rsidR="00736B64" w:rsidRPr="00AB5CA9">
        <w:t xml:space="preserve"> um þá fyrirætlun að nýta </w:t>
      </w:r>
      <w:r w:rsidR="00795624" w:rsidRPr="00AB5CA9">
        <w:t>heitin</w:t>
      </w:r>
      <w:r w:rsidR="00736B64" w:rsidRPr="00AB5CA9">
        <w:t xml:space="preserve"> </w:t>
      </w:r>
      <w:proofErr w:type="spellStart"/>
      <w:r w:rsidR="00736B64" w:rsidRPr="00AB5CA9">
        <w:t>EuVECA</w:t>
      </w:r>
      <w:proofErr w:type="spellEnd"/>
      <w:r w:rsidR="00736B64" w:rsidRPr="00AB5CA9">
        <w:t xml:space="preserve"> við markaðssetningu viðurkenndra áhættufjármagnssjóða</w:t>
      </w:r>
      <w:r w:rsidR="000E5018" w:rsidRPr="00AB5CA9">
        <w:t>,</w:t>
      </w:r>
      <w:r w:rsidR="00736B64" w:rsidRPr="00AB5CA9">
        <w:t xml:space="preserve"> </w:t>
      </w:r>
      <w:r w:rsidR="000E5018" w:rsidRPr="00AB5CA9">
        <w:t xml:space="preserve">sbr. 14. gr. </w:t>
      </w:r>
      <w:proofErr w:type="spellStart"/>
      <w:r w:rsidR="000E5018" w:rsidRPr="00AB5CA9">
        <w:t>EuVECA</w:t>
      </w:r>
      <w:proofErr w:type="spellEnd"/>
      <w:r w:rsidR="000E5018" w:rsidRPr="00AB5CA9">
        <w:t xml:space="preserve">-reglugerðarinnar, </w:t>
      </w:r>
      <w:r w:rsidR="00736B64" w:rsidRPr="00AB5CA9">
        <w:t xml:space="preserve">eða </w:t>
      </w:r>
      <w:proofErr w:type="spellStart"/>
      <w:r w:rsidR="00736B64" w:rsidRPr="00AB5CA9">
        <w:t>EuSEF</w:t>
      </w:r>
      <w:proofErr w:type="spellEnd"/>
      <w:r w:rsidR="00736B64" w:rsidRPr="00AB5CA9">
        <w:t xml:space="preserve"> við markaðssetningu viðurkenndra félagslegra framtakssjóða</w:t>
      </w:r>
      <w:r w:rsidRPr="00AB5CA9">
        <w:t xml:space="preserve">, </w:t>
      </w:r>
      <w:r w:rsidR="000E5018" w:rsidRPr="00AB5CA9">
        <w:t xml:space="preserve">sbr. </w:t>
      </w:r>
      <w:r w:rsidRPr="00AB5CA9">
        <w:t xml:space="preserve">15. gr. </w:t>
      </w:r>
      <w:proofErr w:type="spellStart"/>
      <w:r w:rsidRPr="00AB5CA9">
        <w:t>EuSEF</w:t>
      </w:r>
      <w:proofErr w:type="spellEnd"/>
      <w:r w:rsidRPr="00AB5CA9">
        <w:t>-reglugerðarinnar</w:t>
      </w:r>
      <w:r w:rsidR="00736B64" w:rsidRPr="00AB5CA9">
        <w:t xml:space="preserve">. Í tilkynningu skal upplýsa um t.a.m. þá sem stýra sjóði, fjárfestingaráætlanir sjóðs, hvernig </w:t>
      </w:r>
      <w:r w:rsidR="00D83C4F" w:rsidRPr="00AB5CA9">
        <w:t xml:space="preserve">standi </w:t>
      </w:r>
      <w:r w:rsidR="00736B64" w:rsidRPr="00AB5CA9">
        <w:t>til að fara að ákvæðum reglugerðanna og í hvaða aðildarríkjum stendur til að markaðssetja sjóðinn.</w:t>
      </w:r>
      <w:r w:rsidR="006E5309" w:rsidRPr="00AB5CA9">
        <w:t xml:space="preserve"> </w:t>
      </w:r>
      <w:proofErr w:type="spellStart"/>
      <w:r w:rsidR="00736B64" w:rsidRPr="00AB5CA9">
        <w:t>Lögbært</w:t>
      </w:r>
      <w:proofErr w:type="spellEnd"/>
      <w:r w:rsidR="00736B64" w:rsidRPr="00AB5CA9">
        <w:t xml:space="preserve"> yfirvald skráir rekstraraðila </w:t>
      </w:r>
      <w:r w:rsidRPr="00AB5CA9">
        <w:t xml:space="preserve">í framhaldi af tilkynningu </w:t>
      </w:r>
      <w:r w:rsidR="00736B64" w:rsidRPr="00AB5CA9">
        <w:t xml:space="preserve">að því gefnu að tiltekin skilyrði séu uppfyllt, svo sem um að þeir aðilar sem stýra sjóðnum uppfylli skilyrði um góðan orðstír og næga reynslu </w:t>
      </w:r>
      <w:r w:rsidR="006E5309" w:rsidRPr="00AB5CA9">
        <w:t>með hliðsjón af</w:t>
      </w:r>
      <w:r w:rsidR="00736B64" w:rsidRPr="00AB5CA9">
        <w:t xml:space="preserve"> fjárfestingaráætlun sjóðs og að tilkynning sé fullnægjandi.</w:t>
      </w:r>
      <w:r w:rsidR="006E5309" w:rsidRPr="00AB5CA9">
        <w:t xml:space="preserve"> </w:t>
      </w:r>
      <w:r w:rsidR="00152F7F" w:rsidRPr="00AB5CA9">
        <w:t xml:space="preserve">Skráning rekstraraðila hefur einnig þann tilgang að vera skráning rekstraraðila í skilningi laga um rekstraraðila sérhæfðra sjóða í tengslum við rekstur </w:t>
      </w:r>
      <w:proofErr w:type="spellStart"/>
      <w:r w:rsidR="00152F7F" w:rsidRPr="00AB5CA9">
        <w:t>EuVECA</w:t>
      </w:r>
      <w:proofErr w:type="spellEnd"/>
      <w:r w:rsidR="00152F7F" w:rsidRPr="00AB5CA9">
        <w:t xml:space="preserve">- eða </w:t>
      </w:r>
      <w:proofErr w:type="spellStart"/>
      <w:r w:rsidR="00152F7F" w:rsidRPr="00AB5CA9">
        <w:t>EuSEF</w:t>
      </w:r>
      <w:proofErr w:type="spellEnd"/>
      <w:r w:rsidR="00152F7F" w:rsidRPr="00AB5CA9">
        <w:t>-sjóðs.</w:t>
      </w:r>
    </w:p>
    <w:p w14:paraId="29ABB2CF" w14:textId="7E9CEB6F" w:rsidR="00D83C4F" w:rsidRPr="00AB5CA9" w:rsidRDefault="0025488E" w:rsidP="00D83C4F">
      <w:r w:rsidRPr="00AB5CA9">
        <w:t xml:space="preserve">Starfsleyfisskyldir rekstraraðilar </w:t>
      </w:r>
      <w:r w:rsidR="00795624" w:rsidRPr="00AB5CA9">
        <w:t xml:space="preserve">skulu óska eftir skráningu viðurkennds áhættufjármagnssjóðs eða viðurkennds félagslegs framtakssjóðs, eftir því sem við á, </w:t>
      </w:r>
      <w:r w:rsidR="006E5309" w:rsidRPr="00AB5CA9">
        <w:t>hjá</w:t>
      </w:r>
      <w:r w:rsidR="00D83C4F" w:rsidRPr="00AB5CA9">
        <w:t xml:space="preserve"> </w:t>
      </w:r>
      <w:proofErr w:type="spellStart"/>
      <w:r w:rsidR="00D83C4F" w:rsidRPr="00AB5CA9">
        <w:t>lögbær</w:t>
      </w:r>
      <w:r w:rsidR="006E5309" w:rsidRPr="00AB5CA9">
        <w:t>u</w:t>
      </w:r>
      <w:proofErr w:type="spellEnd"/>
      <w:r w:rsidR="00D83C4F" w:rsidRPr="00AB5CA9">
        <w:t xml:space="preserve"> yfirvald</w:t>
      </w:r>
      <w:r w:rsidR="006E5309" w:rsidRPr="00AB5CA9">
        <w:t>i</w:t>
      </w:r>
      <w:r w:rsidR="00D83C4F" w:rsidRPr="00AB5CA9">
        <w:t xml:space="preserve"> viðkomandi sjóðs </w:t>
      </w:r>
      <w:r w:rsidR="00795624" w:rsidRPr="00AB5CA9">
        <w:t xml:space="preserve">ætli þeir sér að nýta heitin </w:t>
      </w:r>
      <w:proofErr w:type="spellStart"/>
      <w:r w:rsidR="00795624" w:rsidRPr="00AB5CA9">
        <w:t>EuVECA</w:t>
      </w:r>
      <w:proofErr w:type="spellEnd"/>
      <w:r w:rsidR="00795624" w:rsidRPr="00AB5CA9">
        <w:t xml:space="preserve"> eða </w:t>
      </w:r>
      <w:proofErr w:type="spellStart"/>
      <w:r w:rsidR="00795624" w:rsidRPr="00AB5CA9">
        <w:t>EuSEF</w:t>
      </w:r>
      <w:proofErr w:type="spellEnd"/>
      <w:r w:rsidR="00795624" w:rsidRPr="00AB5CA9">
        <w:t xml:space="preserve"> við markaðssetningu </w:t>
      </w:r>
      <w:r w:rsidR="000E5018" w:rsidRPr="00AB5CA9">
        <w:t>sjóðs</w:t>
      </w:r>
      <w:r w:rsidR="00795624" w:rsidRPr="00AB5CA9">
        <w:t xml:space="preserve">, sbr. 14. gr. </w:t>
      </w:r>
      <w:r w:rsidR="00D83C4F" w:rsidRPr="00AB5CA9">
        <w:t>a</w:t>
      </w:r>
      <w:r w:rsidR="00795624" w:rsidRPr="00AB5CA9">
        <w:t xml:space="preserve"> </w:t>
      </w:r>
      <w:proofErr w:type="spellStart"/>
      <w:r w:rsidR="00795624" w:rsidRPr="00AB5CA9">
        <w:t>EuVECA</w:t>
      </w:r>
      <w:proofErr w:type="spellEnd"/>
      <w:r w:rsidR="00795624" w:rsidRPr="00AB5CA9">
        <w:t xml:space="preserve">-reglugerðarinnar og 15. gr. </w:t>
      </w:r>
      <w:r w:rsidR="00D83C4F" w:rsidRPr="00AB5CA9">
        <w:t>a</w:t>
      </w:r>
      <w:r w:rsidR="00795624" w:rsidRPr="00AB5CA9">
        <w:t xml:space="preserve"> </w:t>
      </w:r>
      <w:proofErr w:type="spellStart"/>
      <w:r w:rsidR="00795624" w:rsidRPr="00AB5CA9">
        <w:t>EuSEF</w:t>
      </w:r>
      <w:proofErr w:type="spellEnd"/>
      <w:r w:rsidR="00795624" w:rsidRPr="00AB5CA9">
        <w:t>-reglugerðarinnar.</w:t>
      </w:r>
      <w:r w:rsidR="00D83C4F" w:rsidRPr="00AB5CA9">
        <w:t xml:space="preserve"> Í beiðni um skráningu skal veita upplýsingar um t.a.m. reglur eða stofnsamninga viðkomandi sjóðs, vörsluaðila, þá sem stýra sjóðnum, fjárfestingaráætlanir sjóðsins, hvernig standi til að fara að ákvæðum reglugerðanna og </w:t>
      </w:r>
      <w:r w:rsidR="006E5309" w:rsidRPr="00AB5CA9">
        <w:t xml:space="preserve">afhenda lista yfir </w:t>
      </w:r>
      <w:r w:rsidR="00D83C4F" w:rsidRPr="00AB5CA9">
        <w:t xml:space="preserve">þau aðildarríki þar sem rekstraraðili hefur eða </w:t>
      </w:r>
      <w:proofErr w:type="spellStart"/>
      <w:r w:rsidR="00D83C4F" w:rsidRPr="00AB5CA9">
        <w:t>fyrirhugar</w:t>
      </w:r>
      <w:proofErr w:type="spellEnd"/>
      <w:r w:rsidR="00D83C4F" w:rsidRPr="00AB5CA9">
        <w:t xml:space="preserve"> að stofna sjóði. </w:t>
      </w:r>
      <w:proofErr w:type="spellStart"/>
      <w:r w:rsidR="00D83C4F" w:rsidRPr="00AB5CA9">
        <w:t>Lögbært</w:t>
      </w:r>
      <w:proofErr w:type="spellEnd"/>
      <w:r w:rsidR="00D83C4F" w:rsidRPr="00AB5CA9">
        <w:t xml:space="preserve"> yfirvald sjóðsins skráir sjóðinn að því gefnu að öll skilyrði séu uppfyllt, svo sem um að þeir aðilar sem stýra sjóðnum uppfylli skilyrði um góðan orðstír og næga reynslu </w:t>
      </w:r>
      <w:r w:rsidR="006E5309" w:rsidRPr="00AB5CA9">
        <w:t xml:space="preserve">með hliðsjón af </w:t>
      </w:r>
      <w:r w:rsidR="00D83C4F" w:rsidRPr="00AB5CA9">
        <w:t>fjárfestingaráætlun sjóðs.</w:t>
      </w:r>
    </w:p>
    <w:p w14:paraId="21B4A1B0" w14:textId="37C94C91" w:rsidR="00D83C4F" w:rsidRPr="00AB5CA9" w:rsidRDefault="0088736F" w:rsidP="00D0740D">
      <w:r w:rsidRPr="00AB5CA9">
        <w:t xml:space="preserve">Skráning veitir heimild til markaðssetningar </w:t>
      </w:r>
      <w:r w:rsidR="00437FB3">
        <w:t>innan</w:t>
      </w:r>
      <w:r w:rsidRPr="00AB5CA9">
        <w:t xml:space="preserve"> </w:t>
      </w:r>
      <w:r w:rsidR="00D91664" w:rsidRPr="00AB5CA9">
        <w:t>EES</w:t>
      </w:r>
      <w:r w:rsidRPr="00AB5CA9">
        <w:t>.</w:t>
      </w:r>
    </w:p>
    <w:p w14:paraId="710FDB21" w14:textId="5D560BD8" w:rsidR="00724337" w:rsidRPr="00AB5CA9" w:rsidRDefault="00991E1E" w:rsidP="00671D79">
      <w:pPr>
        <w:jc w:val="left"/>
      </w:pPr>
      <w:r w:rsidRPr="00AB5CA9">
        <w:rPr>
          <w:szCs w:val="21"/>
        </w:rPr>
        <w:t xml:space="preserve">Evrópska verðbréfamarkaðseftirlitsstofnunin (hér eftir </w:t>
      </w:r>
      <w:r w:rsidR="00724337" w:rsidRPr="00AB5CA9">
        <w:t>ESMA</w:t>
      </w:r>
      <w:r w:rsidRPr="00AB5CA9">
        <w:t>)</w:t>
      </w:r>
      <w:r w:rsidR="00724337" w:rsidRPr="00AB5CA9">
        <w:t xml:space="preserve"> heldur úti opinberum miðlægum gagnagrunni sem heldur utan um upplýsingar um alla rekstraraðila viðurkenndra áhættufjármagnssjóða og viðurkenndra félagslegra framtakssjóða sem nýta heitin </w:t>
      </w:r>
      <w:proofErr w:type="spellStart"/>
      <w:r w:rsidR="00724337" w:rsidRPr="00AB5CA9">
        <w:t>EuVECA</w:t>
      </w:r>
      <w:proofErr w:type="spellEnd"/>
      <w:r w:rsidR="00724337" w:rsidRPr="00AB5CA9">
        <w:t xml:space="preserve"> eða </w:t>
      </w:r>
      <w:proofErr w:type="spellStart"/>
      <w:r w:rsidR="00724337" w:rsidRPr="00AB5CA9">
        <w:t>EuSEF</w:t>
      </w:r>
      <w:proofErr w:type="spellEnd"/>
      <w:r w:rsidR="00724337" w:rsidRPr="00AB5CA9">
        <w:t xml:space="preserve"> og þá sjóði sem heitin eru notuð fyrir, sem og þau lönd þar sem þessir sjóðir eru markaðssettir.</w:t>
      </w:r>
    </w:p>
    <w:p w14:paraId="7F94A01B" w14:textId="77777777" w:rsidR="00736B64" w:rsidRPr="00AB5CA9" w:rsidRDefault="00736B64" w:rsidP="00D0740D"/>
    <w:p w14:paraId="413EE9C2" w14:textId="3DB0462C" w:rsidR="00D0740D" w:rsidRPr="00AB5CA9" w:rsidRDefault="00520BE8" w:rsidP="00D0740D">
      <w:pPr>
        <w:pStyle w:val="Millifyrirsgn1"/>
      </w:pPr>
      <w:r w:rsidRPr="00AB5CA9">
        <w:t>5</w:t>
      </w:r>
      <w:r w:rsidR="00D0740D" w:rsidRPr="00AB5CA9">
        <w:t xml:space="preserve">. Samræmi við stjórnarskrá og alþjóðlegar skuldbindingar. </w:t>
      </w:r>
    </w:p>
    <w:p w14:paraId="33D4D075" w14:textId="408B1637" w:rsidR="0024613F" w:rsidRPr="00AB5CA9" w:rsidRDefault="00CB06E1" w:rsidP="00CB06E1">
      <w:r w:rsidRPr="00AB5CA9">
        <w:t xml:space="preserve">Fyrirhuguð lagasetning varðar skuldbindingar Íslands </w:t>
      </w:r>
      <w:r w:rsidR="00AF6A2E">
        <w:t>samkvæmt</w:t>
      </w:r>
      <w:r w:rsidRPr="00AB5CA9">
        <w:t xml:space="preserve"> EES-samningnum og felur í sér innleiðingu á </w:t>
      </w:r>
      <w:r w:rsidR="004F54D9" w:rsidRPr="00AB5CA9">
        <w:t xml:space="preserve">efnisákvæðum </w:t>
      </w:r>
      <w:proofErr w:type="spellStart"/>
      <w:r w:rsidRPr="00AB5CA9">
        <w:t>EuVECA</w:t>
      </w:r>
      <w:proofErr w:type="spellEnd"/>
      <w:r w:rsidR="004528A1" w:rsidRPr="00AB5CA9">
        <w:t>-</w:t>
      </w:r>
      <w:r w:rsidRPr="00AB5CA9">
        <w:t xml:space="preserve"> og </w:t>
      </w:r>
      <w:proofErr w:type="spellStart"/>
      <w:r w:rsidRPr="00AB5CA9">
        <w:t>EuSEF</w:t>
      </w:r>
      <w:proofErr w:type="spellEnd"/>
      <w:r w:rsidR="004528A1" w:rsidRPr="00AB5CA9">
        <w:t>-</w:t>
      </w:r>
      <w:r w:rsidRPr="00AB5CA9">
        <w:t>reglugerð</w:t>
      </w:r>
      <w:r w:rsidR="00C24629" w:rsidRPr="00AB5CA9">
        <w:t>anna</w:t>
      </w:r>
      <w:r w:rsidRPr="00AB5CA9">
        <w:t xml:space="preserve"> í íslenskan rétt.</w:t>
      </w:r>
      <w:r w:rsidR="0043154A" w:rsidRPr="00AB5CA9">
        <w:rPr>
          <w:sz w:val="22"/>
        </w:rPr>
        <w:t xml:space="preserve"> </w:t>
      </w:r>
      <w:r w:rsidRPr="00AB5CA9">
        <w:rPr>
          <w:szCs w:val="21"/>
        </w:rPr>
        <w:t>Í gerðunum og aðlögunum er gert ráð fyrir framsali valdheimilda til handa Eftirlitsstofnun</w:t>
      </w:r>
      <w:r w:rsidR="00792500" w:rsidRPr="00AB5CA9">
        <w:rPr>
          <w:szCs w:val="21"/>
        </w:rPr>
        <w:t>ar</w:t>
      </w:r>
      <w:r w:rsidRPr="00AB5CA9">
        <w:rPr>
          <w:szCs w:val="21"/>
        </w:rPr>
        <w:t xml:space="preserve"> EFTA</w:t>
      </w:r>
      <w:r w:rsidR="008D4C72" w:rsidRPr="00AB5CA9">
        <w:rPr>
          <w:szCs w:val="21"/>
        </w:rPr>
        <w:t>, sem e</w:t>
      </w:r>
      <w:r w:rsidRPr="00AB5CA9">
        <w:rPr>
          <w:szCs w:val="21"/>
        </w:rPr>
        <w:t>kki er talið að sé umfram það sem áður hefur verið talið heimilt vegna EES-samningsins</w:t>
      </w:r>
      <w:r w:rsidR="0024613F" w:rsidRPr="00AB5CA9">
        <w:t>, sbr. 4. kafl</w:t>
      </w:r>
      <w:r w:rsidR="0043154A" w:rsidRPr="00AB5CA9">
        <w:t>a</w:t>
      </w:r>
      <w:r w:rsidR="0024613F" w:rsidRPr="00AB5CA9">
        <w:t xml:space="preserve"> greinargerðar </w:t>
      </w:r>
      <w:r w:rsidR="0043154A" w:rsidRPr="00AB5CA9">
        <w:t xml:space="preserve">með </w:t>
      </w:r>
      <w:r w:rsidR="0024613F" w:rsidRPr="00AB5CA9">
        <w:t>frumvarp</w:t>
      </w:r>
      <w:r w:rsidR="0043154A" w:rsidRPr="00AB5CA9">
        <w:t>i</w:t>
      </w:r>
      <w:r w:rsidR="0024613F" w:rsidRPr="00AB5CA9">
        <w:t xml:space="preserve"> til laga um evrópskt eftirlitskerfi á fjármálamarkaði sem lagt var fram á 146. </w:t>
      </w:r>
      <w:r w:rsidR="007E13AC" w:rsidRPr="00AB5CA9">
        <w:t>l</w:t>
      </w:r>
      <w:r w:rsidR="0024613F" w:rsidRPr="00AB5CA9">
        <w:t>ög</w:t>
      </w:r>
      <w:r w:rsidR="00667014" w:rsidRPr="00AB5CA9">
        <w:t>gjafar</w:t>
      </w:r>
      <w:r w:rsidR="0024613F" w:rsidRPr="00AB5CA9">
        <w:t>þ</w:t>
      </w:r>
      <w:r w:rsidR="00667014" w:rsidRPr="00AB5CA9">
        <w:t>ingi 2016-2017</w:t>
      </w:r>
      <w:r w:rsidR="0024613F" w:rsidRPr="00AB5CA9">
        <w:t xml:space="preserve"> (þskj. 301, 217. mál) og </w:t>
      </w:r>
      <w:r w:rsidR="0024613F" w:rsidRPr="00AB5CA9">
        <w:lastRenderedPageBreak/>
        <w:t>varð að lögum nr. 24/2017.</w:t>
      </w:r>
      <w:r w:rsidR="004528A1" w:rsidRPr="00AB5CA9">
        <w:t xml:space="preserve"> Fyrirhugaðar breytingar þykja því ekki kalla á sérstaka skoðun á samræmi við stjórnarskrá eða alþjóðlegar skuldbindingar.</w:t>
      </w:r>
    </w:p>
    <w:p w14:paraId="2475F195" w14:textId="77777777" w:rsidR="00CB06E1" w:rsidRPr="00AB5CA9" w:rsidRDefault="00CB06E1" w:rsidP="00CB06E1"/>
    <w:p w14:paraId="17499B2E" w14:textId="24DAC854" w:rsidR="00D0740D" w:rsidRPr="00AB5CA9" w:rsidRDefault="00520BE8" w:rsidP="00D0740D">
      <w:pPr>
        <w:pStyle w:val="Millifyrirsgn1"/>
      </w:pPr>
      <w:r w:rsidRPr="00AB5CA9">
        <w:t>6</w:t>
      </w:r>
      <w:r w:rsidR="00D0740D" w:rsidRPr="00AB5CA9">
        <w:t xml:space="preserve">. Samráð. </w:t>
      </w:r>
    </w:p>
    <w:p w14:paraId="7DC8A5AE" w14:textId="2FD82922" w:rsidR="00AF1D0A" w:rsidRPr="00AB5CA9" w:rsidRDefault="00AF1D0A" w:rsidP="00D0740D">
      <w:pPr>
        <w:rPr>
          <w:highlight w:val="yellow"/>
        </w:rPr>
      </w:pPr>
      <w:r w:rsidRPr="00AB5CA9">
        <w:t>Frumvarpið var samið í Fjármála- og efnahagsráðuneytinu í samráði við Fjármálaeftirlit</w:t>
      </w:r>
      <w:r w:rsidR="009B243F" w:rsidRPr="00AB5CA9">
        <w:t xml:space="preserve"> Seðlabanka Íslands</w:t>
      </w:r>
      <w:r w:rsidRPr="00AB5CA9">
        <w:t xml:space="preserve">. </w:t>
      </w:r>
      <w:r w:rsidR="004528A1" w:rsidRPr="00AB5CA9">
        <w:t xml:space="preserve">Áform um frumvarp til laga um evrópska áhættufjármagnssjóði og evrópska félagslega framtakssjóði voru kynnt í samráðsgátt stjórnvalda á vefnum Ísland.is 20. maí 2021 (mál nr. S-116/2021) og var opið fyrir umsagnir til 10. júní 2021. Engar umsagnir bárust. </w:t>
      </w:r>
      <w:r w:rsidRPr="00AB5CA9">
        <w:t xml:space="preserve">Frumvarpsdrög voru birt til umsagnar í samráðsgátt stjórnvalda </w:t>
      </w:r>
      <w:r w:rsidR="002A2208" w:rsidRPr="00AB5CA9">
        <w:t>[ ]</w:t>
      </w:r>
      <w:r w:rsidRPr="00AB5CA9">
        <w:t xml:space="preserve"> 202</w:t>
      </w:r>
      <w:r w:rsidR="004528A1" w:rsidRPr="00AB5CA9">
        <w:t>1</w:t>
      </w:r>
      <w:r w:rsidRPr="00AB5CA9">
        <w:t xml:space="preserve"> </w:t>
      </w:r>
      <w:r w:rsidR="004528A1" w:rsidRPr="00AB5CA9">
        <w:t>og frestur til umsagna veittur til [ ]. Umsagnir bárust frá [ ]</w:t>
      </w:r>
      <w:r w:rsidRPr="00AB5CA9">
        <w:t xml:space="preserve">. </w:t>
      </w:r>
    </w:p>
    <w:p w14:paraId="469A6FBD" w14:textId="77777777" w:rsidR="00AF1D0A" w:rsidRPr="00AB5CA9" w:rsidRDefault="00AF1D0A" w:rsidP="00D0740D"/>
    <w:p w14:paraId="69DDCD2E" w14:textId="1F8B7FB3" w:rsidR="00D0740D" w:rsidRPr="00AB5CA9" w:rsidRDefault="00520BE8" w:rsidP="00D0740D">
      <w:pPr>
        <w:pStyle w:val="Millifyrirsgn1"/>
      </w:pPr>
      <w:r w:rsidRPr="00AB5CA9">
        <w:t>7</w:t>
      </w:r>
      <w:r w:rsidR="00D0740D" w:rsidRPr="00AB5CA9">
        <w:t xml:space="preserve">. Mat á áhrifum. </w:t>
      </w:r>
    </w:p>
    <w:p w14:paraId="162C92F9" w14:textId="3515068C" w:rsidR="008632B3" w:rsidRPr="00AB5CA9" w:rsidRDefault="008632B3" w:rsidP="008632B3">
      <w:pPr>
        <w:spacing w:before="60" w:after="60"/>
        <w:ind w:left="357"/>
        <w:rPr>
          <w:i/>
          <w:iCs/>
        </w:rPr>
      </w:pPr>
      <w:r w:rsidRPr="00AB5CA9">
        <w:rPr>
          <w:i/>
          <w:iCs/>
        </w:rPr>
        <w:t>7.1. Hagræn áhrif á heildareftirspurn og einstaka markaði - hagstjórnarsjónarmið.</w:t>
      </w:r>
    </w:p>
    <w:p w14:paraId="20D4F71D" w14:textId="265B69E2" w:rsidR="00B7198B" w:rsidRPr="00AB5CA9" w:rsidRDefault="00B7198B" w:rsidP="00B7198B">
      <w:r w:rsidRPr="00AB5CA9">
        <w:t xml:space="preserve">Með innleiðingu </w:t>
      </w:r>
      <w:proofErr w:type="spellStart"/>
      <w:r w:rsidR="00437FB3">
        <w:t>EuVECA</w:t>
      </w:r>
      <w:proofErr w:type="spellEnd"/>
      <w:r w:rsidR="00437FB3">
        <w:t xml:space="preserve">- og </w:t>
      </w:r>
      <w:proofErr w:type="spellStart"/>
      <w:r w:rsidR="00437FB3">
        <w:t>EuSEF</w:t>
      </w:r>
      <w:proofErr w:type="spellEnd"/>
      <w:r w:rsidR="00437FB3">
        <w:t>-</w:t>
      </w:r>
      <w:r w:rsidRPr="00AB5CA9">
        <w:t xml:space="preserve">reglugerðanna verður íslenskum rekstraraðilum sérhæfðra sjóða </w:t>
      </w:r>
      <w:r w:rsidR="00AF6A2E">
        <w:t>heimilt að</w:t>
      </w:r>
      <w:r w:rsidRPr="00AB5CA9">
        <w:t xml:space="preserve"> </w:t>
      </w:r>
      <w:r w:rsidR="00AF6A2E" w:rsidRPr="00AB5CA9">
        <w:t>markaðsset</w:t>
      </w:r>
      <w:r w:rsidR="00AF6A2E">
        <w:t>ja</w:t>
      </w:r>
      <w:r w:rsidRPr="00AB5CA9">
        <w:t xml:space="preserve"> </w:t>
      </w:r>
      <w:proofErr w:type="spellStart"/>
      <w:r w:rsidRPr="00AB5CA9">
        <w:t>EuVECA</w:t>
      </w:r>
      <w:proofErr w:type="spellEnd"/>
      <w:r w:rsidR="0016158A" w:rsidRPr="00AB5CA9">
        <w:t>-</w:t>
      </w:r>
      <w:r w:rsidRPr="00AB5CA9">
        <w:t xml:space="preserve"> og </w:t>
      </w:r>
      <w:proofErr w:type="spellStart"/>
      <w:r w:rsidRPr="00AB5CA9">
        <w:t>EuSEF</w:t>
      </w:r>
      <w:proofErr w:type="spellEnd"/>
      <w:r w:rsidR="0016158A" w:rsidRPr="00AB5CA9">
        <w:t>-</w:t>
      </w:r>
      <w:r w:rsidR="00AF6A2E" w:rsidRPr="00AB5CA9">
        <w:t>sjóð</w:t>
      </w:r>
      <w:r w:rsidR="00AF6A2E">
        <w:t>i</w:t>
      </w:r>
      <w:r w:rsidR="00AF6A2E" w:rsidRPr="00AB5CA9">
        <w:t xml:space="preserve"> </w:t>
      </w:r>
      <w:r w:rsidRPr="00AB5CA9">
        <w:t xml:space="preserve">innan EES. Eins gefst </w:t>
      </w:r>
      <w:r w:rsidR="00AF6A2E">
        <w:t xml:space="preserve">erlendum </w:t>
      </w:r>
      <w:r w:rsidRPr="00AB5CA9">
        <w:t xml:space="preserve">rekstraraðilum </w:t>
      </w:r>
      <w:r w:rsidR="00AF6A2E">
        <w:t>innan</w:t>
      </w:r>
      <w:r w:rsidRPr="00AB5CA9">
        <w:t xml:space="preserve"> EES tækifæri til að markaðssetja slíka sjóði hér á landi. </w:t>
      </w:r>
    </w:p>
    <w:p w14:paraId="17727854" w14:textId="69E859D3" w:rsidR="00B7198B" w:rsidRPr="00AB5CA9" w:rsidRDefault="00B7198B" w:rsidP="00B7198B">
      <w:r w:rsidRPr="00AB5CA9">
        <w:t xml:space="preserve">Markmiðið með reglunum er m.a. að </w:t>
      </w:r>
      <w:r w:rsidR="00437FB3">
        <w:t>stuðla að</w:t>
      </w:r>
      <w:r w:rsidRPr="00AB5CA9">
        <w:t xml:space="preserve"> betri aðgang</w:t>
      </w:r>
      <w:r w:rsidR="00437FB3">
        <w:t>i</w:t>
      </w:r>
      <w:r w:rsidRPr="00AB5CA9">
        <w:t xml:space="preserve"> að fjármögnun fyrir lítil og meðalstór fyrirtæki sem ýtir þá að sama skapi undir atvinnusköpun með jákvæðum áhrifum fyrir samfélagið.</w:t>
      </w:r>
    </w:p>
    <w:p w14:paraId="525BBC2B" w14:textId="5A113774" w:rsidR="00B7198B" w:rsidRPr="00AB5CA9" w:rsidRDefault="00B7198B" w:rsidP="00B7198B">
      <w:r w:rsidRPr="00AB5CA9">
        <w:t xml:space="preserve">Sjóðaformin sem um ræðir hafa notið takmarkaðrar velgengni innan ESB og voru reglurnar því endurskoðaðar og þeim breytt með </w:t>
      </w:r>
      <w:r w:rsidR="008811E7">
        <w:t>breytinga</w:t>
      </w:r>
      <w:r w:rsidRPr="00AB5CA9">
        <w:t>reglugerð</w:t>
      </w:r>
      <w:r w:rsidR="008811E7">
        <w:t>inni</w:t>
      </w:r>
      <w:r w:rsidRPr="00AB5CA9">
        <w:t>. Ekki liggur fyrir hvort þær breytingar hafi orðið til þess að sjóðaformin séu meira notuð en áður.</w:t>
      </w:r>
    </w:p>
    <w:p w14:paraId="7FEFA73B" w14:textId="77777777" w:rsidR="008632B3" w:rsidRPr="00AB5CA9" w:rsidRDefault="008632B3" w:rsidP="008632B3"/>
    <w:p w14:paraId="719FA38A" w14:textId="72834073" w:rsidR="008632B3" w:rsidRPr="00AB5CA9" w:rsidRDefault="008632B3" w:rsidP="008632B3">
      <w:pPr>
        <w:spacing w:before="60" w:after="60"/>
        <w:ind w:left="357"/>
        <w:rPr>
          <w:i/>
          <w:iCs/>
        </w:rPr>
      </w:pPr>
      <w:r w:rsidRPr="00AB5CA9">
        <w:rPr>
          <w:i/>
          <w:iCs/>
        </w:rPr>
        <w:t>7.2. Áhrif á fyrirtækjaeftirlit og reglubyrði.</w:t>
      </w:r>
    </w:p>
    <w:p w14:paraId="7745E9CC" w14:textId="7D52DC90" w:rsidR="00B7198B" w:rsidRPr="00AB5CA9" w:rsidRDefault="00B7198B" w:rsidP="00B7198B">
      <w:r w:rsidRPr="00AB5CA9">
        <w:t>Reglurnar koma einungis til með að hafa áhrif á þá rekstraraðila sérhæfðra sjóða sem ákveða að bjóða upp á umrædd</w:t>
      </w:r>
      <w:r w:rsidR="00437FB3">
        <w:t>a</w:t>
      </w:r>
      <w:r w:rsidRPr="00AB5CA9">
        <w:t xml:space="preserve"> </w:t>
      </w:r>
      <w:proofErr w:type="spellStart"/>
      <w:r w:rsidR="00D62AF6">
        <w:t>EuVECA</w:t>
      </w:r>
      <w:proofErr w:type="spellEnd"/>
      <w:r w:rsidR="00437FB3">
        <w:t>-</w:t>
      </w:r>
      <w:r w:rsidR="00D62AF6">
        <w:t xml:space="preserve"> og </w:t>
      </w:r>
      <w:proofErr w:type="spellStart"/>
      <w:r w:rsidR="00D62AF6">
        <w:t>EuSEF</w:t>
      </w:r>
      <w:proofErr w:type="spellEnd"/>
      <w:r w:rsidR="00437FB3">
        <w:t>-</w:t>
      </w:r>
      <w:r w:rsidR="00D62AF6" w:rsidRPr="00AB5CA9">
        <w:t>sjóð</w:t>
      </w:r>
      <w:r w:rsidR="00D62AF6">
        <w:t>i</w:t>
      </w:r>
      <w:r w:rsidRPr="00AB5CA9">
        <w:t xml:space="preserve">. </w:t>
      </w:r>
      <w:r w:rsidR="00D62AF6">
        <w:t>Slíkir</w:t>
      </w:r>
      <w:r w:rsidR="00370277" w:rsidRPr="00AB5CA9">
        <w:t xml:space="preserve"> sjóð</w:t>
      </w:r>
      <w:r w:rsidR="00D62AF6">
        <w:t>ir</w:t>
      </w:r>
      <w:r w:rsidRPr="00AB5CA9">
        <w:t xml:space="preserve"> eru ekki starfrækt</w:t>
      </w:r>
      <w:r w:rsidR="00D62AF6">
        <w:t>ir</w:t>
      </w:r>
      <w:r w:rsidRPr="00AB5CA9">
        <w:t xml:space="preserve"> hér á landi, enda hefur </w:t>
      </w:r>
      <w:r w:rsidR="00D62AF6">
        <w:t>íslenskt lagaumhverfi ekki boðið upp á það</w:t>
      </w:r>
      <w:r w:rsidRPr="00AB5CA9">
        <w:t>. Ekki er vitað hver eftirspurnin eftir stofnun sjóða á borð við þessa er.</w:t>
      </w:r>
    </w:p>
    <w:p w14:paraId="2709E673" w14:textId="1D33EF56" w:rsidR="00B7198B" w:rsidRPr="00AB5CA9" w:rsidRDefault="00B7198B" w:rsidP="00B7198B">
      <w:r w:rsidRPr="00AB5CA9">
        <w:t>Tilteknar viðbótar eftirlitskröfur bætast við skráningarskylda rekstraraðila sérhæfðra sjóða sem kjósa að bjóða upp á umrædd sjóðaform, svo sem í tengslum við tilkynningu um markaðssetningu sjóða</w:t>
      </w:r>
      <w:r w:rsidR="00370277" w:rsidRPr="00AB5CA9">
        <w:t xml:space="preserve"> sem þessara</w:t>
      </w:r>
      <w:r w:rsidRPr="00AB5CA9">
        <w:t xml:space="preserve"> til Fjármálaeftirlitsins, mat á hæfi stjórnenda og eftirlit með t.d. markaðssetningu sjóðanna, viðskiptaháttum rekstraraðilanna, stjórnarháttum, útvistun verkefna, hagsmunaárekstrum o.fl. </w:t>
      </w:r>
    </w:p>
    <w:p w14:paraId="2C8FE0A6" w14:textId="77777777" w:rsidR="008632B3" w:rsidRPr="00AB5CA9" w:rsidRDefault="008632B3" w:rsidP="00943B67"/>
    <w:p w14:paraId="0FAE1EEA" w14:textId="2D3BF106" w:rsidR="008632B3" w:rsidRPr="00AB5CA9" w:rsidRDefault="008632B3" w:rsidP="008632B3">
      <w:pPr>
        <w:spacing w:before="60" w:after="60"/>
        <w:ind w:left="357"/>
        <w:rPr>
          <w:i/>
          <w:iCs/>
        </w:rPr>
      </w:pPr>
      <w:r w:rsidRPr="00AB5CA9">
        <w:rPr>
          <w:i/>
          <w:iCs/>
        </w:rPr>
        <w:t>7.3. Samkeppnisskilyrði.</w:t>
      </w:r>
    </w:p>
    <w:p w14:paraId="23DDD12B" w14:textId="68AE267C" w:rsidR="008632B3" w:rsidRPr="00AB5CA9" w:rsidRDefault="008632B3" w:rsidP="00943B67">
      <w:r w:rsidRPr="00AB5CA9">
        <w:t>Ekki eru taldar líkur á því að fjöldi fyrirtækja á markaði takmarkist með beinum hætti eða að þeim fækki með óbeinum hætti vegna fyrirhugaðrar lagasetningar.</w:t>
      </w:r>
    </w:p>
    <w:p w14:paraId="7C076186" w14:textId="77777777" w:rsidR="008632B3" w:rsidRPr="00AB5CA9" w:rsidRDefault="008632B3" w:rsidP="00943B67"/>
    <w:p w14:paraId="6F9A5123" w14:textId="0814AA5B" w:rsidR="008632B3" w:rsidRPr="00AB5CA9" w:rsidRDefault="008632B3" w:rsidP="008632B3">
      <w:pPr>
        <w:spacing w:before="60" w:after="60"/>
        <w:ind w:left="357"/>
        <w:rPr>
          <w:i/>
          <w:iCs/>
        </w:rPr>
      </w:pPr>
      <w:r w:rsidRPr="00AB5CA9">
        <w:rPr>
          <w:i/>
          <w:iCs/>
        </w:rPr>
        <w:t>7.4. Áætluð fjárhagsáhrif fyrir ríkið.</w:t>
      </w:r>
    </w:p>
    <w:p w14:paraId="3B6A21CE" w14:textId="69F80DFC" w:rsidR="008632B3" w:rsidRPr="00AB5CA9" w:rsidRDefault="00B7198B" w:rsidP="00B7198B">
      <w:r w:rsidRPr="00AB5CA9">
        <w:t xml:space="preserve">Ekki er gert ráð fyrir auknum umsvifum Fjármálaeftirlits Seðlabanka Íslands vegna fyrirhugaðrar lagasetningar að svo stöddu, en komi til þess að rekstraraðilar ákveða að bjóða upp á þessar nýju sjóðategundir gætu umsvifin aukist svo einhverju nemi. Er talið að áhrif innleiðingar reglugerðanna verði óveruleg og að verkefnin tengd þeim rúmist innan núverandi rekstraráætlana Fjármálaeftirlits Seðlabanka Íslands. Áhrif á ríkissjóð verða </w:t>
      </w:r>
      <w:r w:rsidR="00437FB3">
        <w:t xml:space="preserve">því </w:t>
      </w:r>
      <w:r w:rsidRPr="00AB5CA9">
        <w:t>engin.</w:t>
      </w:r>
    </w:p>
    <w:p w14:paraId="38DD204A" w14:textId="77777777" w:rsidR="008632B3" w:rsidRPr="00AB5CA9" w:rsidRDefault="008632B3" w:rsidP="00943B67"/>
    <w:p w14:paraId="7F53B15A" w14:textId="77777777" w:rsidR="00E71F27" w:rsidRPr="00AB5CA9" w:rsidRDefault="00E71F27" w:rsidP="00E71F27">
      <w:pPr>
        <w:pStyle w:val="Greinarfyrirsgn"/>
      </w:pPr>
      <w:r w:rsidRPr="00AB5CA9">
        <w:lastRenderedPageBreak/>
        <w:t>Um einstakar greinar frumvarpsins.</w:t>
      </w:r>
    </w:p>
    <w:p w14:paraId="48C7D0CA" w14:textId="169ACAFC" w:rsidR="00E71F27" w:rsidRPr="00AB5CA9" w:rsidRDefault="00E71F27" w:rsidP="00E71F27">
      <w:pPr>
        <w:pStyle w:val="Greinarnmer"/>
      </w:pPr>
      <w:r w:rsidRPr="00AB5CA9">
        <w:t>Um 1. gr.</w:t>
      </w:r>
    </w:p>
    <w:p w14:paraId="0F0E2CA4" w14:textId="28BF7844" w:rsidR="00444D69" w:rsidRPr="00AB5CA9" w:rsidRDefault="00AA2188" w:rsidP="007678C1">
      <w:r w:rsidRPr="00AB5CA9">
        <w:t xml:space="preserve">Í greininni kemur fram markmið frumvarpsins sem er að kveða á um skilyrði þess að heimilt </w:t>
      </w:r>
      <w:r w:rsidR="00270B74" w:rsidRPr="00AB5CA9">
        <w:t xml:space="preserve">sé </w:t>
      </w:r>
      <w:r w:rsidRPr="00AB5CA9">
        <w:t xml:space="preserve">að notast við heitin </w:t>
      </w:r>
      <w:proofErr w:type="spellStart"/>
      <w:r w:rsidRPr="00AB5CA9">
        <w:t>EuVECA</w:t>
      </w:r>
      <w:proofErr w:type="spellEnd"/>
      <w:r w:rsidRPr="00AB5CA9">
        <w:t xml:space="preserve"> við markaðssetningu á evrópskum áhættufjármagnssjóðum og </w:t>
      </w:r>
      <w:proofErr w:type="spellStart"/>
      <w:r w:rsidRPr="00AB5CA9">
        <w:t>EuSEF</w:t>
      </w:r>
      <w:proofErr w:type="spellEnd"/>
      <w:r w:rsidRPr="00AB5CA9">
        <w:t xml:space="preserve"> við markaðssetningu á evrópskum félagslegum framtakssjóðum.</w:t>
      </w:r>
      <w:r w:rsidR="00444D69" w:rsidRPr="00AB5CA9">
        <w:t xml:space="preserve"> </w:t>
      </w:r>
    </w:p>
    <w:p w14:paraId="4655DB75" w14:textId="547592E2" w:rsidR="00CB77B0" w:rsidRPr="00AB5CA9" w:rsidRDefault="007678C1" w:rsidP="007678C1">
      <w:r w:rsidRPr="00AB5CA9">
        <w:t xml:space="preserve">Rekstraraðilar </w:t>
      </w:r>
      <w:proofErr w:type="spellStart"/>
      <w:r w:rsidR="005B0EE2" w:rsidRPr="00AB5CA9">
        <w:t>EuVECA</w:t>
      </w:r>
      <w:proofErr w:type="spellEnd"/>
      <w:r w:rsidR="005B0EE2" w:rsidRPr="00AB5CA9">
        <w:t xml:space="preserve">- og </w:t>
      </w:r>
      <w:proofErr w:type="spellStart"/>
      <w:r w:rsidR="005B0EE2" w:rsidRPr="00AB5CA9">
        <w:t>EuSEF</w:t>
      </w:r>
      <w:proofErr w:type="spellEnd"/>
      <w:r w:rsidR="005B0EE2" w:rsidRPr="00AB5CA9">
        <w:t>-</w:t>
      </w:r>
      <w:r w:rsidRPr="00AB5CA9">
        <w:t xml:space="preserve">sjóða </w:t>
      </w:r>
      <w:r w:rsidR="00270B74" w:rsidRPr="00AB5CA9">
        <w:t>geta verið</w:t>
      </w:r>
      <w:r w:rsidRPr="00AB5CA9">
        <w:t xml:space="preserve"> skráningarskyldir rekstraraðilar sérhæfðra sjóða</w:t>
      </w:r>
      <w:r w:rsidR="00444D69" w:rsidRPr="00AB5CA9">
        <w:t>, sbr. 7. gr. laga um rekstraraðila sérhæfðra sjóða,</w:t>
      </w:r>
      <w:r w:rsidRPr="00AB5CA9">
        <w:t xml:space="preserve"> og um þá gilda öll ákvæði </w:t>
      </w:r>
      <w:proofErr w:type="spellStart"/>
      <w:r w:rsidR="005B0EE2" w:rsidRPr="00AB5CA9">
        <w:t>EuVECA</w:t>
      </w:r>
      <w:proofErr w:type="spellEnd"/>
      <w:r w:rsidR="005B0EE2" w:rsidRPr="00AB5CA9">
        <w:t xml:space="preserve">- og </w:t>
      </w:r>
      <w:proofErr w:type="spellStart"/>
      <w:r w:rsidR="005B0EE2" w:rsidRPr="00AB5CA9">
        <w:t>EuSEF</w:t>
      </w:r>
      <w:proofErr w:type="spellEnd"/>
      <w:r w:rsidR="005B0EE2" w:rsidRPr="00AB5CA9">
        <w:t>-</w:t>
      </w:r>
      <w:r w:rsidRPr="00AB5CA9">
        <w:t>reglugerða</w:t>
      </w:r>
      <w:r w:rsidR="005B0EE2" w:rsidRPr="00AB5CA9">
        <w:t>nna</w:t>
      </w:r>
      <w:r w:rsidRPr="00AB5CA9">
        <w:t>, eftir því sem við á</w:t>
      </w:r>
      <w:r w:rsidR="00444D69" w:rsidRPr="00AB5CA9">
        <w:t xml:space="preserve">, sbr. 1. mgr. 2. gr. </w:t>
      </w:r>
      <w:proofErr w:type="spellStart"/>
      <w:r w:rsidR="00444D69" w:rsidRPr="00AB5CA9">
        <w:t>EuVECA</w:t>
      </w:r>
      <w:proofErr w:type="spellEnd"/>
      <w:r w:rsidR="00444D69" w:rsidRPr="00AB5CA9">
        <w:t xml:space="preserve">-reglugerðarinnar og 2. gr. </w:t>
      </w:r>
      <w:proofErr w:type="spellStart"/>
      <w:r w:rsidR="00444D69" w:rsidRPr="00AB5CA9">
        <w:t>EuSEF</w:t>
      </w:r>
      <w:proofErr w:type="spellEnd"/>
      <w:r w:rsidR="00444D69" w:rsidRPr="00AB5CA9">
        <w:t>-reglugerðarinnar</w:t>
      </w:r>
      <w:r w:rsidR="00CB77B0" w:rsidRPr="00AB5CA9">
        <w:t xml:space="preserve">. Í þeim tilvikum sem starfsleyfisskyldur rekstraraðili sérhæfðra sjóða skv. </w:t>
      </w:r>
      <w:r w:rsidR="00444D69" w:rsidRPr="00AB5CA9">
        <w:t xml:space="preserve">6. gr. laga </w:t>
      </w:r>
      <w:r w:rsidR="00CB77B0" w:rsidRPr="00AB5CA9">
        <w:t xml:space="preserve">um rekstraraðila sérhæfðra sjóða hyggst reka </w:t>
      </w:r>
      <w:proofErr w:type="spellStart"/>
      <w:r w:rsidR="00CB77B0" w:rsidRPr="00AB5CA9">
        <w:t>EuVECA</w:t>
      </w:r>
      <w:proofErr w:type="spellEnd"/>
      <w:r w:rsidR="005B0EE2" w:rsidRPr="00AB5CA9">
        <w:t>-sjóð</w:t>
      </w:r>
      <w:r w:rsidR="00CB77B0" w:rsidRPr="00AB5CA9">
        <w:t xml:space="preserve"> eða </w:t>
      </w:r>
      <w:proofErr w:type="spellStart"/>
      <w:r w:rsidR="00CB77B0" w:rsidRPr="00AB5CA9">
        <w:t>EuSEF</w:t>
      </w:r>
      <w:proofErr w:type="spellEnd"/>
      <w:r w:rsidR="005B0EE2" w:rsidRPr="00AB5CA9">
        <w:t>-sjóð</w:t>
      </w:r>
      <w:r w:rsidR="00CB77B0" w:rsidRPr="00AB5CA9">
        <w:t xml:space="preserve"> gilda tiltekin ákvæði reglugerðanna um þá starfsemi</w:t>
      </w:r>
      <w:r w:rsidR="00444D69" w:rsidRPr="00AB5CA9">
        <w:t xml:space="preserve">, sbr. 2. mgr. 2. gr. </w:t>
      </w:r>
      <w:proofErr w:type="spellStart"/>
      <w:r w:rsidR="00444D69" w:rsidRPr="00AB5CA9">
        <w:t>EuVECA</w:t>
      </w:r>
      <w:proofErr w:type="spellEnd"/>
      <w:r w:rsidR="00444D69" w:rsidRPr="00AB5CA9">
        <w:t xml:space="preserve">-reglugerðarinnar og 2. gr. </w:t>
      </w:r>
      <w:proofErr w:type="spellStart"/>
      <w:r w:rsidR="00444D69" w:rsidRPr="00AB5CA9">
        <w:t>EuSEF</w:t>
      </w:r>
      <w:proofErr w:type="spellEnd"/>
      <w:r w:rsidR="00444D69" w:rsidRPr="00AB5CA9">
        <w:t>-reglugerðarinnar</w:t>
      </w:r>
      <w:r w:rsidR="00CB77B0" w:rsidRPr="00AB5CA9">
        <w:t xml:space="preserve">. Að öðru leyti gilda lög um rekstraraðila sérhæfðra sjóða um starfsemina. </w:t>
      </w:r>
    </w:p>
    <w:p w14:paraId="79129BFE" w14:textId="22DA685B" w:rsidR="007678C1" w:rsidRPr="00AB5CA9" w:rsidRDefault="00CB77B0" w:rsidP="007678C1">
      <w:r w:rsidRPr="00AB5CA9">
        <w:t xml:space="preserve">Þá er rekstrarfélögum verðbréfasjóða einnig heimilt að reka </w:t>
      </w:r>
      <w:proofErr w:type="spellStart"/>
      <w:r w:rsidR="005B0EE2" w:rsidRPr="00AB5CA9">
        <w:t>EuVECA</w:t>
      </w:r>
      <w:proofErr w:type="spellEnd"/>
      <w:r w:rsidR="005B0EE2" w:rsidRPr="00AB5CA9">
        <w:t xml:space="preserve">- og/eða </w:t>
      </w:r>
      <w:proofErr w:type="spellStart"/>
      <w:r w:rsidR="005B0EE2" w:rsidRPr="00AB5CA9">
        <w:t>EuSEF</w:t>
      </w:r>
      <w:proofErr w:type="spellEnd"/>
      <w:r w:rsidR="005B0EE2" w:rsidRPr="00AB5CA9">
        <w:t>-</w:t>
      </w:r>
      <w:r w:rsidRPr="00AB5CA9">
        <w:t xml:space="preserve">sjóð sé </w:t>
      </w:r>
      <w:proofErr w:type="spellStart"/>
      <w:r w:rsidRPr="00AB5CA9">
        <w:t>rekstrarfélagið</w:t>
      </w:r>
      <w:proofErr w:type="spellEnd"/>
      <w:r w:rsidRPr="00AB5CA9">
        <w:t xml:space="preserve"> skráð í samræmi við 14. gr. reglugerðar (ESB) 345/2013 eða 15. gr. reglugerðar (ESB) 346/2013, eftir því sem við á</w:t>
      </w:r>
      <w:r w:rsidR="00444D69" w:rsidRPr="00AB5CA9">
        <w:t xml:space="preserve">, sbr. 3. mgr. 2. gr. </w:t>
      </w:r>
      <w:proofErr w:type="spellStart"/>
      <w:r w:rsidR="00444D69" w:rsidRPr="00AB5CA9">
        <w:t>EuVECA</w:t>
      </w:r>
      <w:proofErr w:type="spellEnd"/>
      <w:r w:rsidR="00444D69" w:rsidRPr="00AB5CA9">
        <w:t xml:space="preserve">-reglugerðarinnar og 2. gr. </w:t>
      </w:r>
      <w:proofErr w:type="spellStart"/>
      <w:r w:rsidR="00444D69" w:rsidRPr="00AB5CA9">
        <w:t>EuSEF</w:t>
      </w:r>
      <w:proofErr w:type="spellEnd"/>
      <w:r w:rsidR="00444D69" w:rsidRPr="00AB5CA9">
        <w:t>-reglugerðarinnar</w:t>
      </w:r>
      <w:r w:rsidRPr="00AB5CA9">
        <w:t>.</w:t>
      </w:r>
      <w:r w:rsidR="00F739B1" w:rsidRPr="00AB5CA9">
        <w:t xml:space="preserve"> Um starfsemina gilda þá öll ákvæði </w:t>
      </w:r>
      <w:proofErr w:type="spellStart"/>
      <w:r w:rsidR="00F739B1" w:rsidRPr="00AB5CA9">
        <w:t>EuVECA</w:t>
      </w:r>
      <w:proofErr w:type="spellEnd"/>
      <w:r w:rsidR="00F739B1" w:rsidRPr="00AB5CA9">
        <w:t xml:space="preserve">- og </w:t>
      </w:r>
      <w:proofErr w:type="spellStart"/>
      <w:r w:rsidR="00F739B1" w:rsidRPr="00AB5CA9">
        <w:t>EuSEF</w:t>
      </w:r>
      <w:proofErr w:type="spellEnd"/>
      <w:r w:rsidR="00F739B1" w:rsidRPr="00AB5CA9">
        <w:t>-reglugerðanna, eftir því sem við á.</w:t>
      </w:r>
    </w:p>
    <w:p w14:paraId="2B5EA8D1" w14:textId="5BDAEF13" w:rsidR="007678C1" w:rsidRPr="00AB5CA9" w:rsidRDefault="007678C1" w:rsidP="007678C1">
      <w:pPr>
        <w:pStyle w:val="Greinarnmer"/>
      </w:pPr>
    </w:p>
    <w:p w14:paraId="2C32C19C" w14:textId="089731D0" w:rsidR="00AA2188" w:rsidRPr="00AB5CA9" w:rsidRDefault="00AA2188" w:rsidP="007678C1">
      <w:pPr>
        <w:pStyle w:val="Greinarnmer"/>
      </w:pPr>
      <w:r w:rsidRPr="00AB5CA9">
        <w:t>Um 2. gr.</w:t>
      </w:r>
    </w:p>
    <w:p w14:paraId="670B0103" w14:textId="19944430" w:rsidR="00AA2188" w:rsidRPr="00AB5CA9" w:rsidRDefault="00E03D57" w:rsidP="00DD2525">
      <w:r w:rsidRPr="00AB5CA9">
        <w:t xml:space="preserve">Í greininni er lagt til að ákvæði </w:t>
      </w:r>
      <w:proofErr w:type="spellStart"/>
      <w:r w:rsidR="008811E7">
        <w:t>EuVECA</w:t>
      </w:r>
      <w:proofErr w:type="spellEnd"/>
      <w:r w:rsidR="008811E7">
        <w:t xml:space="preserve">- og </w:t>
      </w:r>
      <w:proofErr w:type="spellStart"/>
      <w:r w:rsidR="008811E7">
        <w:t>EuSEF</w:t>
      </w:r>
      <w:proofErr w:type="spellEnd"/>
      <w:r w:rsidR="008811E7">
        <w:t>-</w:t>
      </w:r>
      <w:r w:rsidRPr="00AB5CA9">
        <w:t>reglugerð</w:t>
      </w:r>
      <w:r w:rsidR="006B66B8" w:rsidRPr="00AB5CA9">
        <w:t>a</w:t>
      </w:r>
      <w:r w:rsidR="008811E7">
        <w:t>nna</w:t>
      </w:r>
      <w:r w:rsidR="006B66B8" w:rsidRPr="00AB5CA9">
        <w:t xml:space="preserve"> og </w:t>
      </w:r>
      <w:r w:rsidR="008811E7">
        <w:t>breytinga</w:t>
      </w:r>
      <w:r w:rsidR="009D6085" w:rsidRPr="00AB5CA9">
        <w:t>reglugerðar</w:t>
      </w:r>
      <w:r w:rsidR="008811E7">
        <w:t>innar</w:t>
      </w:r>
      <w:r w:rsidRPr="00AB5CA9">
        <w:t xml:space="preserve">, eins og </w:t>
      </w:r>
      <w:r w:rsidR="00AE54BA" w:rsidRPr="00AB5CA9">
        <w:t>þær</w:t>
      </w:r>
      <w:r w:rsidRPr="00AB5CA9">
        <w:t xml:space="preserve"> </w:t>
      </w:r>
      <w:r w:rsidR="00AE54BA" w:rsidRPr="00AB5CA9">
        <w:t xml:space="preserve">hafa </w:t>
      </w:r>
      <w:r w:rsidRPr="00AB5CA9">
        <w:t>verið aðl</w:t>
      </w:r>
      <w:r w:rsidR="00AE54BA" w:rsidRPr="00AB5CA9">
        <w:t>agaðar</w:t>
      </w:r>
      <w:r w:rsidRPr="00AB5CA9">
        <w:t xml:space="preserve"> og tek</w:t>
      </w:r>
      <w:r w:rsidR="00AE54BA" w:rsidRPr="00AB5CA9">
        <w:t>nar</w:t>
      </w:r>
      <w:r w:rsidRPr="00AB5CA9">
        <w:t xml:space="preserve"> upp í EES-samninginn með ákvörðun</w:t>
      </w:r>
      <w:r w:rsidR="006B66B8" w:rsidRPr="00AB5CA9">
        <w:t>um</w:t>
      </w:r>
      <w:r w:rsidRPr="00AB5CA9">
        <w:t xml:space="preserve"> sameiginlegu EES-nefndarinnar nr.</w:t>
      </w:r>
      <w:r w:rsidR="00AE54BA" w:rsidRPr="00AB5CA9">
        <w:t xml:space="preserve"> 64/2018</w:t>
      </w:r>
      <w:r w:rsidR="009D6085" w:rsidRPr="00AB5CA9">
        <w:t xml:space="preserve"> og 214/2020</w:t>
      </w:r>
      <w:r w:rsidRPr="00AB5CA9">
        <w:t>, skuli hafa lagagildi hér á landi.</w:t>
      </w:r>
    </w:p>
    <w:p w14:paraId="2FF50ABF" w14:textId="165A790D" w:rsidR="00DD2525" w:rsidRPr="00AB5CA9" w:rsidRDefault="00E03D57" w:rsidP="00DD2525">
      <w:r w:rsidRPr="00AB5CA9">
        <w:t> </w:t>
      </w:r>
    </w:p>
    <w:p w14:paraId="3A349EAE" w14:textId="77777777" w:rsidR="00986E11" w:rsidRPr="00AB5CA9" w:rsidRDefault="00986E11" w:rsidP="00986E11">
      <w:pPr>
        <w:pStyle w:val="Greinarnmer"/>
      </w:pPr>
      <w:r w:rsidRPr="00AB5CA9">
        <w:t>Um 3. gr.</w:t>
      </w:r>
    </w:p>
    <w:p w14:paraId="642ED9BD" w14:textId="5C84863B" w:rsidR="00986E11" w:rsidRPr="00AB5CA9" w:rsidRDefault="00986E11" w:rsidP="00986E11">
      <w:r w:rsidRPr="00AB5CA9">
        <w:rPr>
          <w:szCs w:val="21"/>
        </w:rPr>
        <w:t xml:space="preserve">Ákvæðið felur í sér innleiðingu á 14. gr. b </w:t>
      </w:r>
      <w:proofErr w:type="spellStart"/>
      <w:r w:rsidRPr="00AB5CA9">
        <w:rPr>
          <w:szCs w:val="21"/>
        </w:rPr>
        <w:t>EuVECA</w:t>
      </w:r>
      <w:proofErr w:type="spellEnd"/>
      <w:r w:rsidRPr="00AB5CA9">
        <w:rPr>
          <w:szCs w:val="21"/>
        </w:rPr>
        <w:t xml:space="preserve">-reglugerðarinnar og 15. gr. b </w:t>
      </w:r>
      <w:proofErr w:type="spellStart"/>
      <w:r w:rsidRPr="00AB5CA9">
        <w:rPr>
          <w:szCs w:val="21"/>
        </w:rPr>
        <w:t>EuSEF</w:t>
      </w:r>
      <w:proofErr w:type="spellEnd"/>
      <w:r w:rsidRPr="00AB5CA9">
        <w:rPr>
          <w:szCs w:val="21"/>
        </w:rPr>
        <w:t>-reglugerðarinnar þar sem kveðið er á um skyldu aðildarríkjanna til að tryggja að</w:t>
      </w:r>
      <w:r w:rsidR="007820F0" w:rsidRPr="00AB5CA9">
        <w:rPr>
          <w:szCs w:val="21"/>
        </w:rPr>
        <w:t xml:space="preserve"> ákvörðun um</w:t>
      </w:r>
      <w:r w:rsidRPr="00AB5CA9">
        <w:rPr>
          <w:szCs w:val="21"/>
        </w:rPr>
        <w:t xml:space="preserve"> synjun um skráningu rekstraraðila eða sjóðs </w:t>
      </w:r>
      <w:r w:rsidR="007820F0" w:rsidRPr="00AB5CA9">
        <w:rPr>
          <w:szCs w:val="21"/>
        </w:rPr>
        <w:t>skv</w:t>
      </w:r>
      <w:r w:rsidRPr="00AB5CA9">
        <w:rPr>
          <w:szCs w:val="21"/>
        </w:rPr>
        <w:t xml:space="preserve">. 14. og 14. gr. a </w:t>
      </w:r>
      <w:proofErr w:type="spellStart"/>
      <w:r w:rsidRPr="00AB5CA9">
        <w:rPr>
          <w:szCs w:val="21"/>
        </w:rPr>
        <w:t>EuVECA</w:t>
      </w:r>
      <w:proofErr w:type="spellEnd"/>
      <w:r w:rsidRPr="00AB5CA9">
        <w:rPr>
          <w:szCs w:val="21"/>
        </w:rPr>
        <w:t xml:space="preserve">-reglugerðarinnar eða 15. og 15. gr. a </w:t>
      </w:r>
      <w:proofErr w:type="spellStart"/>
      <w:r w:rsidRPr="00AB5CA9">
        <w:rPr>
          <w:szCs w:val="21"/>
        </w:rPr>
        <w:t>EuSEF</w:t>
      </w:r>
      <w:proofErr w:type="spellEnd"/>
      <w:r w:rsidRPr="00AB5CA9">
        <w:rPr>
          <w:szCs w:val="21"/>
        </w:rPr>
        <w:t>-reglugerðarinnar, skuli rökstudd og tilkynnt viðkomandi rekstraraðila.</w:t>
      </w:r>
    </w:p>
    <w:p w14:paraId="648AC1AB" w14:textId="77777777" w:rsidR="00986E11" w:rsidRPr="00AB5CA9" w:rsidRDefault="00986E11" w:rsidP="00DD2525">
      <w:pPr>
        <w:pStyle w:val="Greinarnmer"/>
      </w:pPr>
    </w:p>
    <w:p w14:paraId="49FBAB36" w14:textId="2FE22CFF" w:rsidR="00DD2525" w:rsidRPr="00AB5CA9" w:rsidRDefault="00DD2525" w:rsidP="00DD2525">
      <w:pPr>
        <w:pStyle w:val="Greinarnmer"/>
      </w:pPr>
      <w:r w:rsidRPr="00AB5CA9">
        <w:t xml:space="preserve">Um </w:t>
      </w:r>
      <w:r w:rsidR="00986E11" w:rsidRPr="00AB5CA9">
        <w:t>4</w:t>
      </w:r>
      <w:r w:rsidRPr="00AB5CA9">
        <w:t>. gr.</w:t>
      </w:r>
    </w:p>
    <w:p w14:paraId="7C4EADF5" w14:textId="3D90BB33" w:rsidR="00E84E75" w:rsidRPr="00C43300" w:rsidRDefault="00E6573C" w:rsidP="00DD2525">
      <w:pPr>
        <w:pStyle w:val="CommentText"/>
        <w:rPr>
          <w:sz w:val="21"/>
          <w:szCs w:val="22"/>
        </w:rPr>
      </w:pPr>
      <w:r w:rsidRPr="00AB5CA9">
        <w:rPr>
          <w:sz w:val="21"/>
          <w:szCs w:val="22"/>
        </w:rPr>
        <w:t xml:space="preserve"> Í 1. mgr. </w:t>
      </w:r>
      <w:r w:rsidR="00D602DD">
        <w:rPr>
          <w:sz w:val="21"/>
          <w:szCs w:val="22"/>
        </w:rPr>
        <w:t>er kveðið á um</w:t>
      </w:r>
      <w:r w:rsidR="00D602DD" w:rsidRPr="00D602DD">
        <w:rPr>
          <w:sz w:val="21"/>
          <w:szCs w:val="22"/>
        </w:rPr>
        <w:t xml:space="preserve"> </w:t>
      </w:r>
      <w:r w:rsidRPr="00D602DD">
        <w:rPr>
          <w:sz w:val="21"/>
          <w:szCs w:val="22"/>
        </w:rPr>
        <w:t>að Fjármálaeftirlit</w:t>
      </w:r>
      <w:r w:rsidR="00680B84" w:rsidRPr="00D602DD">
        <w:rPr>
          <w:sz w:val="21"/>
          <w:szCs w:val="22"/>
        </w:rPr>
        <w:t xml:space="preserve"> Seðlabanka Íslands</w:t>
      </w:r>
      <w:r w:rsidRPr="00D602DD">
        <w:rPr>
          <w:sz w:val="21"/>
          <w:szCs w:val="22"/>
        </w:rPr>
        <w:t xml:space="preserve"> og Eftirlitsstofnun EFTA annist eftirlit samkvæmt ákvæðum laganna í samræmi við samninginn um Evrópska efnahagssvæðið, sbr. lög nr. 2/1993</w:t>
      </w:r>
      <w:r w:rsidR="00680B84" w:rsidRPr="00C43300">
        <w:rPr>
          <w:sz w:val="21"/>
          <w:szCs w:val="22"/>
        </w:rPr>
        <w:t xml:space="preserve">, sbr. einnig </w:t>
      </w:r>
      <w:proofErr w:type="spellStart"/>
      <w:r w:rsidR="00680B84" w:rsidRPr="00C43300">
        <w:rPr>
          <w:sz w:val="21"/>
          <w:szCs w:val="22"/>
        </w:rPr>
        <w:t>m-lið</w:t>
      </w:r>
      <w:proofErr w:type="spellEnd"/>
      <w:r w:rsidR="00680B84" w:rsidRPr="00C43300">
        <w:rPr>
          <w:sz w:val="21"/>
          <w:szCs w:val="22"/>
        </w:rPr>
        <w:t xml:space="preserve"> 3. gr. </w:t>
      </w:r>
      <w:proofErr w:type="spellStart"/>
      <w:r w:rsidR="00680B84" w:rsidRPr="00C43300">
        <w:rPr>
          <w:sz w:val="21"/>
          <w:szCs w:val="22"/>
        </w:rPr>
        <w:t>EuVECA</w:t>
      </w:r>
      <w:proofErr w:type="spellEnd"/>
      <w:r w:rsidR="00680B84" w:rsidRPr="00C43300">
        <w:rPr>
          <w:sz w:val="21"/>
          <w:szCs w:val="22"/>
        </w:rPr>
        <w:t xml:space="preserve">-reglugerðarinnar og </w:t>
      </w:r>
      <w:proofErr w:type="spellStart"/>
      <w:r w:rsidR="00680B84" w:rsidRPr="00C43300">
        <w:rPr>
          <w:sz w:val="21"/>
          <w:szCs w:val="22"/>
        </w:rPr>
        <w:t>m-lið</w:t>
      </w:r>
      <w:proofErr w:type="spellEnd"/>
      <w:r w:rsidR="00680B84" w:rsidRPr="00C43300">
        <w:rPr>
          <w:sz w:val="21"/>
          <w:szCs w:val="22"/>
        </w:rPr>
        <w:t xml:space="preserve"> 3. gr. </w:t>
      </w:r>
      <w:proofErr w:type="spellStart"/>
      <w:r w:rsidR="00680B84" w:rsidRPr="00C43300">
        <w:rPr>
          <w:sz w:val="21"/>
          <w:szCs w:val="22"/>
        </w:rPr>
        <w:t>EuSEF</w:t>
      </w:r>
      <w:proofErr w:type="spellEnd"/>
      <w:r w:rsidR="00680B84" w:rsidRPr="00C43300">
        <w:rPr>
          <w:sz w:val="21"/>
          <w:szCs w:val="22"/>
        </w:rPr>
        <w:t>-reglugerðarinnar</w:t>
      </w:r>
      <w:r w:rsidRPr="000F038D">
        <w:rPr>
          <w:sz w:val="21"/>
          <w:szCs w:val="22"/>
        </w:rPr>
        <w:t>. Einnig ber</w:t>
      </w:r>
      <w:r w:rsidR="00D602DD">
        <w:rPr>
          <w:sz w:val="21"/>
          <w:szCs w:val="22"/>
        </w:rPr>
        <w:t>i</w:t>
      </w:r>
      <w:r w:rsidRPr="00D602DD">
        <w:rPr>
          <w:sz w:val="21"/>
          <w:szCs w:val="22"/>
        </w:rPr>
        <w:t xml:space="preserve"> að líta til samnings EFTA-ríkjanna um stofnun eftirlitsstofnunar og dómstóls en um hlutverk og valdheimildir Eftirlitsstofnunar EFTA á sviði fjármálaeftirlits er fjallað í 25. gr. a í þeim samningi og bókun 8 við hann. </w:t>
      </w:r>
    </w:p>
    <w:p w14:paraId="06775263" w14:textId="6808971D" w:rsidR="00870A58" w:rsidRPr="00AB5CA9" w:rsidRDefault="00E84E75" w:rsidP="00DD2525">
      <w:pPr>
        <w:pStyle w:val="CommentText"/>
        <w:rPr>
          <w:sz w:val="21"/>
          <w:szCs w:val="22"/>
        </w:rPr>
      </w:pPr>
      <w:r w:rsidRPr="00C43300">
        <w:rPr>
          <w:sz w:val="21"/>
          <w:szCs w:val="22"/>
        </w:rPr>
        <w:t xml:space="preserve">Fjármálaeftirlit Seðlabanka Íslands fer með eftirlit með </w:t>
      </w:r>
      <w:r w:rsidR="00870A58" w:rsidRPr="00C43300">
        <w:rPr>
          <w:sz w:val="21"/>
          <w:szCs w:val="22"/>
        </w:rPr>
        <w:t xml:space="preserve">framfylgni </w:t>
      </w:r>
      <w:r w:rsidRPr="00C43300">
        <w:rPr>
          <w:sz w:val="21"/>
          <w:szCs w:val="22"/>
        </w:rPr>
        <w:t>rekstraraðil</w:t>
      </w:r>
      <w:r w:rsidR="00870A58" w:rsidRPr="000F038D">
        <w:rPr>
          <w:sz w:val="21"/>
          <w:szCs w:val="22"/>
        </w:rPr>
        <w:t>a</w:t>
      </w:r>
      <w:r w:rsidRPr="00DA2B75">
        <w:rPr>
          <w:sz w:val="21"/>
          <w:szCs w:val="22"/>
        </w:rPr>
        <w:t xml:space="preserve"> með skráða starfsstöð hér á landi</w:t>
      </w:r>
      <w:r w:rsidR="00870A58" w:rsidRPr="00DA2B75">
        <w:rPr>
          <w:sz w:val="21"/>
          <w:szCs w:val="22"/>
        </w:rPr>
        <w:t xml:space="preserve"> við reglugerðirnar</w:t>
      </w:r>
      <w:r w:rsidRPr="00AB5CA9">
        <w:rPr>
          <w:sz w:val="21"/>
          <w:szCs w:val="22"/>
        </w:rPr>
        <w:t xml:space="preserve">, sbr. </w:t>
      </w:r>
      <w:r w:rsidR="002A5988" w:rsidRPr="00AB5CA9">
        <w:rPr>
          <w:sz w:val="21"/>
          <w:szCs w:val="22"/>
        </w:rPr>
        <w:t xml:space="preserve">18. gr. </w:t>
      </w:r>
      <w:proofErr w:type="spellStart"/>
      <w:r w:rsidR="002A5988" w:rsidRPr="00AB5CA9">
        <w:rPr>
          <w:sz w:val="21"/>
          <w:szCs w:val="22"/>
        </w:rPr>
        <w:t>EuVECA</w:t>
      </w:r>
      <w:proofErr w:type="spellEnd"/>
      <w:r w:rsidR="002A5988" w:rsidRPr="00AB5CA9">
        <w:rPr>
          <w:sz w:val="21"/>
          <w:szCs w:val="22"/>
        </w:rPr>
        <w:t xml:space="preserve">-reglugerðarinnar og 19. gr. </w:t>
      </w:r>
      <w:proofErr w:type="spellStart"/>
      <w:r w:rsidR="002A5988" w:rsidRPr="00AB5CA9">
        <w:rPr>
          <w:sz w:val="21"/>
          <w:szCs w:val="22"/>
        </w:rPr>
        <w:t>EuSEF</w:t>
      </w:r>
      <w:proofErr w:type="spellEnd"/>
      <w:r w:rsidR="002A5988" w:rsidRPr="00AB5CA9">
        <w:rPr>
          <w:sz w:val="21"/>
          <w:szCs w:val="22"/>
        </w:rPr>
        <w:t xml:space="preserve">-reglugerðarinnar. Þegar um er að ræða starfsleyfisskylda rekstraraðila </w:t>
      </w:r>
      <w:r w:rsidR="001E6AD8">
        <w:rPr>
          <w:sz w:val="21"/>
          <w:szCs w:val="22"/>
        </w:rPr>
        <w:t>samkvæmt</w:t>
      </w:r>
      <w:r w:rsidR="002A5988" w:rsidRPr="00AB5CA9">
        <w:rPr>
          <w:sz w:val="21"/>
          <w:szCs w:val="22"/>
        </w:rPr>
        <w:t xml:space="preserve"> lögum um rekstraraðila sérhæfðra sjóða fer </w:t>
      </w:r>
      <w:r w:rsidR="00870A58" w:rsidRPr="00AB5CA9">
        <w:rPr>
          <w:sz w:val="21"/>
          <w:szCs w:val="22"/>
        </w:rPr>
        <w:t xml:space="preserve">Fjármálaeftirlitið </w:t>
      </w:r>
      <w:r w:rsidR="002A5988" w:rsidRPr="00AB5CA9">
        <w:rPr>
          <w:sz w:val="21"/>
          <w:szCs w:val="22"/>
        </w:rPr>
        <w:t xml:space="preserve">með eftirlit með framfylgni við reglugerðirnar og hvort ráðstafanir og skipulag rekstraraðilans séu fullnægjandi til að rekstraraðilinn geti uppfyllt skyldur og reglur sem tengjast við stofnun og rekstur </w:t>
      </w:r>
      <w:proofErr w:type="spellStart"/>
      <w:r w:rsidR="00EE3503" w:rsidRPr="00AB5CA9">
        <w:rPr>
          <w:sz w:val="21"/>
          <w:szCs w:val="22"/>
        </w:rPr>
        <w:t>EuVECA</w:t>
      </w:r>
      <w:proofErr w:type="spellEnd"/>
      <w:r w:rsidR="00EE3503" w:rsidRPr="00AB5CA9">
        <w:rPr>
          <w:sz w:val="21"/>
          <w:szCs w:val="22"/>
        </w:rPr>
        <w:t xml:space="preserve">- eða </w:t>
      </w:r>
      <w:proofErr w:type="spellStart"/>
      <w:r w:rsidR="00EE3503" w:rsidRPr="00AB5CA9">
        <w:rPr>
          <w:sz w:val="21"/>
          <w:szCs w:val="22"/>
        </w:rPr>
        <w:t>EuSEF</w:t>
      </w:r>
      <w:proofErr w:type="spellEnd"/>
      <w:r w:rsidR="00EE3503" w:rsidRPr="00AB5CA9">
        <w:rPr>
          <w:sz w:val="21"/>
          <w:szCs w:val="22"/>
        </w:rPr>
        <w:t>-</w:t>
      </w:r>
      <w:r w:rsidR="002A5988" w:rsidRPr="00AB5CA9">
        <w:rPr>
          <w:sz w:val="21"/>
          <w:szCs w:val="22"/>
        </w:rPr>
        <w:t>sjóðs.</w:t>
      </w:r>
      <w:r w:rsidR="006F6168" w:rsidRPr="00AB5CA9">
        <w:rPr>
          <w:sz w:val="21"/>
          <w:szCs w:val="22"/>
        </w:rPr>
        <w:t xml:space="preserve"> </w:t>
      </w:r>
    </w:p>
    <w:p w14:paraId="0BB662FA" w14:textId="7798019B" w:rsidR="00870A58" w:rsidRPr="00AB5CA9" w:rsidRDefault="00870A58" w:rsidP="00DD2525">
      <w:pPr>
        <w:pStyle w:val="CommentText"/>
        <w:rPr>
          <w:sz w:val="21"/>
          <w:szCs w:val="22"/>
        </w:rPr>
      </w:pPr>
      <w:r w:rsidRPr="00AB5CA9">
        <w:rPr>
          <w:sz w:val="21"/>
          <w:szCs w:val="22"/>
        </w:rPr>
        <w:lastRenderedPageBreak/>
        <w:t xml:space="preserve">Þá fer Fjármálaeftirlit Seðlabanka Íslands með eftirlit með framfylgni þeirra </w:t>
      </w:r>
      <w:proofErr w:type="spellStart"/>
      <w:r w:rsidR="00EE3503" w:rsidRPr="00AB5CA9">
        <w:rPr>
          <w:sz w:val="21"/>
          <w:szCs w:val="22"/>
        </w:rPr>
        <w:t>EuVECA</w:t>
      </w:r>
      <w:proofErr w:type="spellEnd"/>
      <w:r w:rsidR="00EE3503" w:rsidRPr="00AB5CA9">
        <w:rPr>
          <w:sz w:val="21"/>
          <w:szCs w:val="22"/>
        </w:rPr>
        <w:t xml:space="preserve">- og </w:t>
      </w:r>
      <w:proofErr w:type="spellStart"/>
      <w:r w:rsidR="00EE3503" w:rsidRPr="00AB5CA9">
        <w:rPr>
          <w:sz w:val="21"/>
          <w:szCs w:val="22"/>
        </w:rPr>
        <w:t>EuSEF</w:t>
      </w:r>
      <w:proofErr w:type="spellEnd"/>
      <w:r w:rsidR="00EE3503" w:rsidRPr="00AB5CA9">
        <w:rPr>
          <w:sz w:val="21"/>
          <w:szCs w:val="22"/>
        </w:rPr>
        <w:t>-</w:t>
      </w:r>
      <w:r w:rsidR="005946C1" w:rsidRPr="00AB5CA9">
        <w:rPr>
          <w:sz w:val="21"/>
          <w:szCs w:val="22"/>
        </w:rPr>
        <w:t xml:space="preserve">sjóða </w:t>
      </w:r>
      <w:r w:rsidRPr="00AB5CA9">
        <w:rPr>
          <w:sz w:val="21"/>
          <w:szCs w:val="22"/>
        </w:rPr>
        <w:t xml:space="preserve">sem </w:t>
      </w:r>
      <w:r w:rsidR="005946C1" w:rsidRPr="00AB5CA9">
        <w:rPr>
          <w:sz w:val="21"/>
          <w:szCs w:val="22"/>
        </w:rPr>
        <w:t>hafa staðfestu</w:t>
      </w:r>
      <w:r w:rsidRPr="00AB5CA9">
        <w:rPr>
          <w:sz w:val="21"/>
          <w:szCs w:val="22"/>
        </w:rPr>
        <w:t xml:space="preserve"> eru hér á landi við ákvæði 5. og 6. gr, c- og </w:t>
      </w:r>
      <w:proofErr w:type="spellStart"/>
      <w:r w:rsidRPr="00AB5CA9">
        <w:rPr>
          <w:sz w:val="21"/>
          <w:szCs w:val="22"/>
        </w:rPr>
        <w:t>i-lið</w:t>
      </w:r>
      <w:proofErr w:type="spellEnd"/>
      <w:r w:rsidRPr="00AB5CA9">
        <w:rPr>
          <w:sz w:val="21"/>
          <w:szCs w:val="22"/>
        </w:rPr>
        <w:t xml:space="preserve"> 1. mgr. 13. gr. </w:t>
      </w:r>
      <w:proofErr w:type="spellStart"/>
      <w:r w:rsidR="00EE3503" w:rsidRPr="00AB5CA9">
        <w:rPr>
          <w:sz w:val="21"/>
          <w:szCs w:val="22"/>
        </w:rPr>
        <w:t>EuVECA</w:t>
      </w:r>
      <w:proofErr w:type="spellEnd"/>
      <w:r w:rsidR="00EE3503" w:rsidRPr="00AB5CA9">
        <w:rPr>
          <w:sz w:val="21"/>
          <w:szCs w:val="22"/>
        </w:rPr>
        <w:t>-</w:t>
      </w:r>
      <w:r w:rsidRPr="00AB5CA9">
        <w:rPr>
          <w:sz w:val="21"/>
          <w:szCs w:val="22"/>
        </w:rPr>
        <w:t>reglugerðar</w:t>
      </w:r>
      <w:r w:rsidR="00EE3503" w:rsidRPr="00AB5CA9">
        <w:rPr>
          <w:sz w:val="21"/>
          <w:szCs w:val="22"/>
        </w:rPr>
        <w:t>innar</w:t>
      </w:r>
      <w:r w:rsidRPr="00AB5CA9">
        <w:rPr>
          <w:sz w:val="21"/>
          <w:szCs w:val="22"/>
        </w:rPr>
        <w:t xml:space="preserve"> og 5. og 6. gr, c- og </w:t>
      </w:r>
      <w:proofErr w:type="spellStart"/>
      <w:r w:rsidRPr="00AB5CA9">
        <w:rPr>
          <w:sz w:val="21"/>
          <w:szCs w:val="22"/>
        </w:rPr>
        <w:t>i-lið</w:t>
      </w:r>
      <w:proofErr w:type="spellEnd"/>
      <w:r w:rsidRPr="00AB5CA9">
        <w:rPr>
          <w:sz w:val="21"/>
          <w:szCs w:val="22"/>
        </w:rPr>
        <w:t xml:space="preserve"> 1. mgr. 14. gr. </w:t>
      </w:r>
      <w:proofErr w:type="spellStart"/>
      <w:r w:rsidR="00EE3503" w:rsidRPr="00AB5CA9">
        <w:rPr>
          <w:sz w:val="21"/>
          <w:szCs w:val="22"/>
        </w:rPr>
        <w:t>EuSEF</w:t>
      </w:r>
      <w:proofErr w:type="spellEnd"/>
      <w:r w:rsidR="00EE3503" w:rsidRPr="00AB5CA9">
        <w:rPr>
          <w:sz w:val="21"/>
          <w:szCs w:val="22"/>
        </w:rPr>
        <w:t>-</w:t>
      </w:r>
      <w:r w:rsidRPr="00AB5CA9">
        <w:rPr>
          <w:sz w:val="21"/>
          <w:szCs w:val="22"/>
        </w:rPr>
        <w:t>reglugerðar</w:t>
      </w:r>
      <w:r w:rsidR="00EE3503" w:rsidRPr="00AB5CA9">
        <w:rPr>
          <w:sz w:val="21"/>
          <w:szCs w:val="22"/>
        </w:rPr>
        <w:t>innar</w:t>
      </w:r>
      <w:r w:rsidRPr="00AB5CA9">
        <w:rPr>
          <w:sz w:val="21"/>
          <w:szCs w:val="22"/>
        </w:rPr>
        <w:t>, eftir því sem við á</w:t>
      </w:r>
      <w:r w:rsidR="005946C1" w:rsidRPr="00AB5CA9">
        <w:rPr>
          <w:sz w:val="21"/>
          <w:szCs w:val="22"/>
        </w:rPr>
        <w:t>, hvort sem rekstraraðili sjóðsins er með skráða starfsstöð hér á landi eða ekki</w:t>
      </w:r>
      <w:r w:rsidRPr="00AB5CA9">
        <w:rPr>
          <w:sz w:val="21"/>
          <w:szCs w:val="22"/>
        </w:rPr>
        <w:t>.</w:t>
      </w:r>
      <w:r w:rsidR="006F6168" w:rsidRPr="00AB5CA9">
        <w:rPr>
          <w:sz w:val="21"/>
          <w:szCs w:val="22"/>
        </w:rPr>
        <w:t xml:space="preserve"> Einnig fer það með ábyrgð á eftirliti með því að sjóðurinn fari að þeim skyldum sem kveðið er á um í reglum sjóðsins eða stofnsamningum.</w:t>
      </w:r>
      <w:r w:rsidR="00FF07DB" w:rsidRPr="00AB5CA9">
        <w:rPr>
          <w:sz w:val="21"/>
          <w:szCs w:val="22"/>
        </w:rPr>
        <w:t xml:space="preserve"> </w:t>
      </w:r>
    </w:p>
    <w:p w14:paraId="5EC02E34" w14:textId="36D2E4B7" w:rsidR="00E6573C" w:rsidRPr="00AB5CA9" w:rsidRDefault="00FB462B" w:rsidP="00DD2525">
      <w:pPr>
        <w:pStyle w:val="CommentText"/>
        <w:rPr>
          <w:sz w:val="21"/>
          <w:szCs w:val="22"/>
        </w:rPr>
      </w:pPr>
      <w:r w:rsidRPr="00AB5CA9">
        <w:rPr>
          <w:sz w:val="21"/>
          <w:szCs w:val="22"/>
        </w:rPr>
        <w:t xml:space="preserve">Fjármálaeftirlitið </w:t>
      </w:r>
      <w:r w:rsidR="00861A3F" w:rsidRPr="00AB5CA9">
        <w:rPr>
          <w:sz w:val="21"/>
          <w:szCs w:val="22"/>
        </w:rPr>
        <w:t xml:space="preserve">fer svo </w:t>
      </w:r>
      <w:r w:rsidRPr="00AB5CA9">
        <w:rPr>
          <w:sz w:val="21"/>
          <w:szCs w:val="22"/>
        </w:rPr>
        <w:t xml:space="preserve">með </w:t>
      </w:r>
      <w:proofErr w:type="spellStart"/>
      <w:r w:rsidR="00870A58" w:rsidRPr="00AB5CA9">
        <w:rPr>
          <w:sz w:val="21"/>
          <w:szCs w:val="22"/>
        </w:rPr>
        <w:t>gistiríkis</w:t>
      </w:r>
      <w:r w:rsidRPr="00AB5CA9">
        <w:rPr>
          <w:sz w:val="21"/>
          <w:szCs w:val="22"/>
        </w:rPr>
        <w:t>eftirlit</w:t>
      </w:r>
      <w:proofErr w:type="spellEnd"/>
      <w:r w:rsidRPr="00AB5CA9">
        <w:rPr>
          <w:sz w:val="21"/>
          <w:szCs w:val="22"/>
        </w:rPr>
        <w:t xml:space="preserve"> með þeim rekstraraðilum sem hafa skráða starfsstöð í öðru ríki innan EES en Íslandi, sem markaðssetja hlutdeildarskírteini eða hluti </w:t>
      </w:r>
      <w:proofErr w:type="spellStart"/>
      <w:r w:rsidR="00991E1E" w:rsidRPr="00AB5CA9">
        <w:rPr>
          <w:sz w:val="21"/>
          <w:szCs w:val="22"/>
        </w:rPr>
        <w:t>EuVECA</w:t>
      </w:r>
      <w:proofErr w:type="spellEnd"/>
      <w:r w:rsidR="00991E1E" w:rsidRPr="00AB5CA9">
        <w:rPr>
          <w:sz w:val="21"/>
          <w:szCs w:val="22"/>
        </w:rPr>
        <w:t xml:space="preserve">- eða </w:t>
      </w:r>
      <w:proofErr w:type="spellStart"/>
      <w:r w:rsidR="00991E1E" w:rsidRPr="00AB5CA9">
        <w:rPr>
          <w:sz w:val="21"/>
          <w:szCs w:val="22"/>
        </w:rPr>
        <w:t>EuSEF</w:t>
      </w:r>
      <w:proofErr w:type="spellEnd"/>
      <w:r w:rsidR="00991E1E" w:rsidRPr="00AB5CA9">
        <w:rPr>
          <w:sz w:val="21"/>
          <w:szCs w:val="22"/>
        </w:rPr>
        <w:t>-</w:t>
      </w:r>
      <w:r w:rsidRPr="00AB5CA9">
        <w:rPr>
          <w:sz w:val="21"/>
          <w:szCs w:val="22"/>
        </w:rPr>
        <w:t>sjóða hér á landi.</w:t>
      </w:r>
      <w:r w:rsidR="00FF07DB" w:rsidRPr="00AB5CA9">
        <w:rPr>
          <w:sz w:val="21"/>
          <w:szCs w:val="22"/>
        </w:rPr>
        <w:t xml:space="preserve"> </w:t>
      </w:r>
    </w:p>
    <w:p w14:paraId="15D3920C" w14:textId="17423D3D" w:rsidR="00E6573C" w:rsidRPr="00AB5CA9" w:rsidRDefault="00E6573C" w:rsidP="00DD2525">
      <w:pPr>
        <w:pStyle w:val="CommentText"/>
        <w:rPr>
          <w:sz w:val="21"/>
          <w:szCs w:val="21"/>
        </w:rPr>
      </w:pPr>
      <w:r w:rsidRPr="00AB5CA9">
        <w:rPr>
          <w:sz w:val="21"/>
          <w:szCs w:val="22"/>
        </w:rPr>
        <w:t xml:space="preserve">Í </w:t>
      </w:r>
      <w:r w:rsidR="00680B84" w:rsidRPr="00AB5CA9">
        <w:rPr>
          <w:sz w:val="21"/>
          <w:szCs w:val="22"/>
        </w:rPr>
        <w:t>2</w:t>
      </w:r>
      <w:r w:rsidRPr="00AB5CA9">
        <w:rPr>
          <w:sz w:val="21"/>
          <w:szCs w:val="22"/>
        </w:rPr>
        <w:t xml:space="preserve">. mgr. </w:t>
      </w:r>
      <w:r w:rsidRPr="00AB5CA9">
        <w:rPr>
          <w:sz w:val="21"/>
          <w:szCs w:val="21"/>
        </w:rPr>
        <w:t xml:space="preserve">kemur fram að um eftirlit Fjármálaeftirlitsins </w:t>
      </w:r>
      <w:r w:rsidR="00443E47" w:rsidRPr="00AB5CA9">
        <w:rPr>
          <w:sz w:val="21"/>
          <w:szCs w:val="21"/>
        </w:rPr>
        <w:t xml:space="preserve">og um upplýsingagjöf innlendra aðila bæði til </w:t>
      </w:r>
      <w:r w:rsidR="00991E1E" w:rsidRPr="00AB5CA9">
        <w:rPr>
          <w:sz w:val="21"/>
          <w:szCs w:val="21"/>
        </w:rPr>
        <w:t xml:space="preserve">ESMA </w:t>
      </w:r>
      <w:r w:rsidR="00443E47" w:rsidRPr="00AB5CA9">
        <w:rPr>
          <w:sz w:val="21"/>
          <w:szCs w:val="21"/>
        </w:rPr>
        <w:t xml:space="preserve">og stofnana innan EES, </w:t>
      </w:r>
      <w:r w:rsidRPr="00AB5CA9">
        <w:rPr>
          <w:sz w:val="21"/>
          <w:szCs w:val="21"/>
        </w:rPr>
        <w:t xml:space="preserve">fari nánar samkvæmt ákvæðum reglugerðar (ESB) nr. 345/2013 um evrópska áhættufjármagnssjóði og reglugerðar (ESB) nr. 346/2013 um evrópska félagslega framtakssjóði, ákvæðum laga um evrópskt eftirlitskerfi á fjármálamarkaði og ákvæðum laga um opinbert eftirlit með fjármálastarfsemi. Gert er gert ráð fyrir að Fjármálaeftirlitið aðstoði Eftirlitsstofnun EFTA og </w:t>
      </w:r>
      <w:r w:rsidR="00991E1E" w:rsidRPr="00AB5CA9">
        <w:rPr>
          <w:sz w:val="21"/>
          <w:szCs w:val="21"/>
        </w:rPr>
        <w:t>ESMA</w:t>
      </w:r>
      <w:r w:rsidRPr="00AB5CA9">
        <w:rPr>
          <w:sz w:val="21"/>
          <w:szCs w:val="21"/>
        </w:rPr>
        <w:t xml:space="preserve"> eftir föngum við framkvæmd eftirlits í samræmi við ákvæði laganna sem og stjórnvaldsfyrirmæla sem sett verða á grundvelli þeirra. Þá skyldu leiðir af þjóðréttarlegum skuldbindingum samkvæmt EES-samningnum í samræmi við upptöku reglugerðanna þriggja um evrópskar eftirlitsstofnanir</w:t>
      </w:r>
      <w:r w:rsidR="00261767" w:rsidRPr="00AB5CA9">
        <w:rPr>
          <w:sz w:val="21"/>
          <w:szCs w:val="21"/>
        </w:rPr>
        <w:t>, sbr. lög um evrópskt eftirlitskerfi á fjármálamarkaði,</w:t>
      </w:r>
      <w:r w:rsidRPr="00AB5CA9">
        <w:rPr>
          <w:sz w:val="21"/>
          <w:szCs w:val="21"/>
        </w:rPr>
        <w:t xml:space="preserve"> og annarri löggjöf á sviði fjármálastarfsemi. </w:t>
      </w:r>
    </w:p>
    <w:p w14:paraId="182611BA" w14:textId="77777777" w:rsidR="00EE2D29" w:rsidRPr="00AB5CA9" w:rsidRDefault="00EE2D29" w:rsidP="00943B67"/>
    <w:p w14:paraId="0782D8C7" w14:textId="22D7CAE5" w:rsidR="00EE2D29" w:rsidRPr="00AB5CA9" w:rsidRDefault="00EE2D29" w:rsidP="00EE2D29">
      <w:pPr>
        <w:pStyle w:val="Greinarnmer"/>
      </w:pPr>
      <w:bookmarkStart w:id="5" w:name="_Hlk79587622"/>
      <w:r w:rsidRPr="00AB5CA9">
        <w:t xml:space="preserve">Um </w:t>
      </w:r>
      <w:r w:rsidR="00986E11" w:rsidRPr="00AB5CA9">
        <w:t>5</w:t>
      </w:r>
      <w:r w:rsidRPr="00AB5CA9">
        <w:t>. gr.</w:t>
      </w:r>
    </w:p>
    <w:p w14:paraId="6F40D242" w14:textId="56C20693" w:rsidR="000E4ECE" w:rsidRPr="00AB5CA9" w:rsidRDefault="00B71DA9" w:rsidP="00943B67">
      <w:pPr>
        <w:rPr>
          <w:szCs w:val="21"/>
        </w:rPr>
      </w:pPr>
      <w:r w:rsidRPr="00AB5CA9">
        <w:t xml:space="preserve">Í </w:t>
      </w:r>
      <w:r w:rsidR="00EE2D29" w:rsidRPr="00AB5CA9">
        <w:t>ákvæðinu</w:t>
      </w:r>
      <w:r w:rsidRPr="00AB5CA9">
        <w:t xml:space="preserve"> er kveðið á um þær ráðstafanir sem Fjármálaeftirlitinu er heimilt að </w:t>
      </w:r>
      <w:r w:rsidR="0081505F" w:rsidRPr="00AB5CA9">
        <w:t xml:space="preserve">grípa til til </w:t>
      </w:r>
      <w:r w:rsidR="0081505F" w:rsidRPr="00AB5CA9">
        <w:rPr>
          <w:szCs w:val="21"/>
        </w:rPr>
        <w:t>að tryggja að farið sé að ákvæðum frumvarpsins</w:t>
      </w:r>
      <w:r w:rsidRPr="00AB5CA9">
        <w:rPr>
          <w:szCs w:val="21"/>
        </w:rPr>
        <w:t xml:space="preserve">. </w:t>
      </w:r>
    </w:p>
    <w:p w14:paraId="3CABCE46" w14:textId="2D9CD325" w:rsidR="00A141B9" w:rsidRPr="00AB5CA9" w:rsidRDefault="000E4ECE" w:rsidP="008243B6">
      <w:pPr>
        <w:pStyle w:val="CommentText"/>
        <w:rPr>
          <w:sz w:val="21"/>
          <w:szCs w:val="21"/>
        </w:rPr>
      </w:pPr>
      <w:r w:rsidRPr="00AB5CA9">
        <w:rPr>
          <w:sz w:val="21"/>
          <w:szCs w:val="21"/>
        </w:rPr>
        <w:t>1.-</w:t>
      </w:r>
      <w:r w:rsidR="009C392B" w:rsidRPr="00AB5CA9">
        <w:rPr>
          <w:sz w:val="21"/>
          <w:szCs w:val="21"/>
        </w:rPr>
        <w:t>4</w:t>
      </w:r>
      <w:r w:rsidRPr="00AB5CA9">
        <w:rPr>
          <w:sz w:val="21"/>
          <w:szCs w:val="21"/>
        </w:rPr>
        <w:t xml:space="preserve">. mgr. taka </w:t>
      </w:r>
      <w:r w:rsidR="00B71DA9" w:rsidRPr="00AB5CA9">
        <w:rPr>
          <w:sz w:val="21"/>
          <w:szCs w:val="21"/>
        </w:rPr>
        <w:t xml:space="preserve">mið af 19. gr. </w:t>
      </w:r>
      <w:proofErr w:type="spellStart"/>
      <w:r w:rsidR="00B71DA9" w:rsidRPr="00AB5CA9">
        <w:rPr>
          <w:sz w:val="21"/>
          <w:szCs w:val="21"/>
        </w:rPr>
        <w:t>EuVECA</w:t>
      </w:r>
      <w:proofErr w:type="spellEnd"/>
      <w:r w:rsidR="00B71DA9" w:rsidRPr="00AB5CA9">
        <w:rPr>
          <w:sz w:val="21"/>
          <w:szCs w:val="21"/>
        </w:rPr>
        <w:t xml:space="preserve">-reglugerðarinnar og 20. gr. </w:t>
      </w:r>
      <w:proofErr w:type="spellStart"/>
      <w:r w:rsidR="00B71DA9" w:rsidRPr="00AB5CA9">
        <w:rPr>
          <w:sz w:val="21"/>
          <w:szCs w:val="21"/>
        </w:rPr>
        <w:t>EuSEF</w:t>
      </w:r>
      <w:proofErr w:type="spellEnd"/>
      <w:r w:rsidR="00B71DA9" w:rsidRPr="00AB5CA9">
        <w:rPr>
          <w:sz w:val="21"/>
          <w:szCs w:val="21"/>
        </w:rPr>
        <w:t xml:space="preserve">-reglugerðarinnar en samkvæmt þeim ákvæðum ber aðildarríkjum að tryggja </w:t>
      </w:r>
      <w:proofErr w:type="spellStart"/>
      <w:r w:rsidR="00B71DA9" w:rsidRPr="00AB5CA9">
        <w:rPr>
          <w:sz w:val="21"/>
          <w:szCs w:val="21"/>
        </w:rPr>
        <w:t>lögbærum</w:t>
      </w:r>
      <w:proofErr w:type="spellEnd"/>
      <w:r w:rsidR="00B71DA9" w:rsidRPr="00AB5CA9">
        <w:rPr>
          <w:sz w:val="21"/>
          <w:szCs w:val="21"/>
        </w:rPr>
        <w:t xml:space="preserve"> yfirvöldum þær eftirlits- og rannsóknarheimildir sem nauðsynlegar eru til að sinna verkefn</w:t>
      </w:r>
      <w:r w:rsidR="000361D4" w:rsidRPr="00AB5CA9">
        <w:rPr>
          <w:sz w:val="21"/>
          <w:szCs w:val="21"/>
        </w:rPr>
        <w:t>um</w:t>
      </w:r>
      <w:r w:rsidR="00B71DA9" w:rsidRPr="00AB5CA9">
        <w:rPr>
          <w:sz w:val="21"/>
          <w:szCs w:val="21"/>
        </w:rPr>
        <w:t xml:space="preserve"> sínu</w:t>
      </w:r>
      <w:r w:rsidR="000361D4" w:rsidRPr="00AB5CA9">
        <w:rPr>
          <w:sz w:val="21"/>
          <w:szCs w:val="21"/>
        </w:rPr>
        <w:t>m</w:t>
      </w:r>
      <w:r w:rsidR="00B71DA9" w:rsidRPr="00AB5CA9">
        <w:rPr>
          <w:sz w:val="21"/>
          <w:szCs w:val="21"/>
        </w:rPr>
        <w:t xml:space="preserve">, en að sérstaklega skuli tryggja þær heimildir sem taldar eru upp í </w:t>
      </w:r>
      <w:r w:rsidR="00856CAA" w:rsidRPr="00AB5CA9">
        <w:rPr>
          <w:sz w:val="21"/>
          <w:szCs w:val="21"/>
        </w:rPr>
        <w:t>1. mgr</w:t>
      </w:r>
      <w:r w:rsidR="00B71DA9" w:rsidRPr="00AB5CA9">
        <w:rPr>
          <w:sz w:val="21"/>
          <w:szCs w:val="21"/>
        </w:rPr>
        <w:t xml:space="preserve">. </w:t>
      </w:r>
      <w:r w:rsidR="00261B74" w:rsidRPr="00AB5CA9">
        <w:rPr>
          <w:sz w:val="21"/>
          <w:szCs w:val="21"/>
        </w:rPr>
        <w:t xml:space="preserve">Fjármálaeftirlitið hefur einnig heimildir samkvæmt öðrum ákvæðum frumvarps þessa og ákvæðum laga um opinbert eftirlit með fjármálastarfsemi, sbr. 5. </w:t>
      </w:r>
      <w:proofErr w:type="spellStart"/>
      <w:r w:rsidR="00261B74" w:rsidRPr="00AB5CA9">
        <w:rPr>
          <w:sz w:val="21"/>
          <w:szCs w:val="21"/>
        </w:rPr>
        <w:t>tölul</w:t>
      </w:r>
      <w:proofErr w:type="spellEnd"/>
      <w:r w:rsidR="00261B74" w:rsidRPr="00AB5CA9">
        <w:rPr>
          <w:sz w:val="21"/>
          <w:szCs w:val="21"/>
        </w:rPr>
        <w:t>. 1. mgr. og a-lið 5. mgr. ákvæðisins. Þessar heimildir eru t.a.m. úrbótakrafa, dagsektir og stjórnvaldssektir.</w:t>
      </w:r>
    </w:p>
    <w:p w14:paraId="214EFD14" w14:textId="2C9A1DC9" w:rsidR="00C24E12" w:rsidRPr="00DA2B75" w:rsidRDefault="009C392B" w:rsidP="00B71DA9">
      <w:pPr>
        <w:pStyle w:val="CommentText"/>
        <w:rPr>
          <w:sz w:val="21"/>
          <w:szCs w:val="22"/>
        </w:rPr>
      </w:pPr>
      <w:r w:rsidRPr="00AB5CA9">
        <w:rPr>
          <w:sz w:val="21"/>
          <w:szCs w:val="21"/>
        </w:rPr>
        <w:t>5</w:t>
      </w:r>
      <w:r w:rsidR="00C24E12" w:rsidRPr="00AB5CA9">
        <w:rPr>
          <w:sz w:val="21"/>
          <w:szCs w:val="21"/>
        </w:rPr>
        <w:t xml:space="preserve">. mgr. byggir á 1. og 2. mgr. 21. gr. </w:t>
      </w:r>
      <w:proofErr w:type="spellStart"/>
      <w:r w:rsidR="00C24E12" w:rsidRPr="00AB5CA9">
        <w:rPr>
          <w:sz w:val="21"/>
          <w:szCs w:val="21"/>
        </w:rPr>
        <w:t>EuVECA</w:t>
      </w:r>
      <w:proofErr w:type="spellEnd"/>
      <w:r w:rsidR="00C24E12" w:rsidRPr="00AB5CA9">
        <w:rPr>
          <w:sz w:val="21"/>
          <w:szCs w:val="21"/>
        </w:rPr>
        <w:t xml:space="preserve">-reglugerðarinnar og </w:t>
      </w:r>
      <w:r w:rsidR="000E4ECE" w:rsidRPr="00AB5CA9">
        <w:rPr>
          <w:sz w:val="21"/>
          <w:szCs w:val="21"/>
        </w:rPr>
        <w:t xml:space="preserve">1. og </w:t>
      </w:r>
      <w:r w:rsidR="00C24E12" w:rsidRPr="00AB5CA9">
        <w:rPr>
          <w:sz w:val="21"/>
          <w:szCs w:val="21"/>
        </w:rPr>
        <w:t xml:space="preserve">2. mgr. 22. gr. </w:t>
      </w:r>
      <w:proofErr w:type="spellStart"/>
      <w:r w:rsidR="00C24E12" w:rsidRPr="00AB5CA9">
        <w:rPr>
          <w:sz w:val="21"/>
          <w:szCs w:val="21"/>
        </w:rPr>
        <w:t>EuSEF</w:t>
      </w:r>
      <w:proofErr w:type="spellEnd"/>
      <w:r w:rsidR="00C24E12" w:rsidRPr="00AB5CA9">
        <w:rPr>
          <w:sz w:val="21"/>
          <w:szCs w:val="21"/>
        </w:rPr>
        <w:t xml:space="preserve">-reglugerðarinnar og kveður á um </w:t>
      </w:r>
      <w:r w:rsidR="000E4ECE" w:rsidRPr="00AB5CA9">
        <w:rPr>
          <w:sz w:val="21"/>
          <w:szCs w:val="21"/>
        </w:rPr>
        <w:t>skyldu</w:t>
      </w:r>
      <w:r w:rsidR="000E4ECE" w:rsidRPr="00AB5CA9">
        <w:rPr>
          <w:sz w:val="21"/>
          <w:szCs w:val="22"/>
        </w:rPr>
        <w:t xml:space="preserve"> </w:t>
      </w:r>
      <w:r w:rsidR="00C24E12" w:rsidRPr="00AB5CA9">
        <w:rPr>
          <w:sz w:val="21"/>
          <w:szCs w:val="22"/>
        </w:rPr>
        <w:t xml:space="preserve">Fjármálaeftirlitsins til að grípa til </w:t>
      </w:r>
      <w:r w:rsidR="000A6129" w:rsidRPr="00AB5CA9">
        <w:rPr>
          <w:sz w:val="21"/>
          <w:szCs w:val="22"/>
        </w:rPr>
        <w:t xml:space="preserve">viðeigandi </w:t>
      </w:r>
      <w:r w:rsidR="00C24E12" w:rsidRPr="00AB5CA9">
        <w:rPr>
          <w:sz w:val="21"/>
          <w:szCs w:val="22"/>
        </w:rPr>
        <w:t xml:space="preserve">ráðstafana </w:t>
      </w:r>
      <w:r w:rsidR="000A6129" w:rsidRPr="00AB5CA9">
        <w:rPr>
          <w:sz w:val="21"/>
          <w:szCs w:val="22"/>
        </w:rPr>
        <w:t xml:space="preserve">við </w:t>
      </w:r>
      <w:r w:rsidR="00C24E12" w:rsidRPr="00AB5CA9">
        <w:rPr>
          <w:sz w:val="21"/>
          <w:szCs w:val="22"/>
        </w:rPr>
        <w:t xml:space="preserve">tilteknar aðstæður </w:t>
      </w:r>
      <w:r w:rsidR="000A6129" w:rsidRPr="00AB5CA9">
        <w:rPr>
          <w:sz w:val="21"/>
          <w:szCs w:val="22"/>
        </w:rPr>
        <w:t xml:space="preserve">hjá </w:t>
      </w:r>
      <w:r w:rsidR="00C24E12" w:rsidRPr="00AB5CA9">
        <w:rPr>
          <w:sz w:val="21"/>
          <w:szCs w:val="22"/>
        </w:rPr>
        <w:t>rekstraraðila sjóðs</w:t>
      </w:r>
      <w:r w:rsidR="009853D2" w:rsidRPr="00AB5CA9">
        <w:rPr>
          <w:sz w:val="21"/>
          <w:szCs w:val="22"/>
        </w:rPr>
        <w:t>, að virtri meginreglunni um meðalhóf</w:t>
      </w:r>
      <w:r w:rsidR="000A6129" w:rsidRPr="00D23867">
        <w:rPr>
          <w:sz w:val="21"/>
          <w:szCs w:val="21"/>
        </w:rPr>
        <w:t xml:space="preserve">. Meðal þessara ráðstafana getur verið að </w:t>
      </w:r>
      <w:r w:rsidR="000E4ECE" w:rsidRPr="00D23867">
        <w:rPr>
          <w:sz w:val="21"/>
          <w:szCs w:val="21"/>
        </w:rPr>
        <w:t xml:space="preserve">banna viðkomandi rekstraraðila að notast við </w:t>
      </w:r>
      <w:r w:rsidR="00A609E2">
        <w:rPr>
          <w:sz w:val="21"/>
          <w:szCs w:val="21"/>
        </w:rPr>
        <w:t xml:space="preserve">heitið </w:t>
      </w:r>
      <w:proofErr w:type="spellStart"/>
      <w:r w:rsidR="000E4ECE" w:rsidRPr="00D23867">
        <w:rPr>
          <w:sz w:val="21"/>
          <w:szCs w:val="21"/>
        </w:rPr>
        <w:t>EuVECA</w:t>
      </w:r>
      <w:proofErr w:type="spellEnd"/>
      <w:r w:rsidR="000E4ECE" w:rsidRPr="00D23867">
        <w:rPr>
          <w:sz w:val="21"/>
          <w:szCs w:val="21"/>
        </w:rPr>
        <w:t xml:space="preserve"> eða </w:t>
      </w:r>
      <w:proofErr w:type="spellStart"/>
      <w:r w:rsidR="000E4ECE" w:rsidRPr="00D23867">
        <w:rPr>
          <w:sz w:val="21"/>
          <w:szCs w:val="21"/>
        </w:rPr>
        <w:t>EuSEF</w:t>
      </w:r>
      <w:proofErr w:type="spellEnd"/>
      <w:r w:rsidR="000E4ECE" w:rsidRPr="00D23867">
        <w:rPr>
          <w:sz w:val="21"/>
          <w:szCs w:val="21"/>
        </w:rPr>
        <w:t>, eftir því sem við á</w:t>
      </w:r>
      <w:r w:rsidR="000A6129" w:rsidRPr="00C43300">
        <w:rPr>
          <w:sz w:val="21"/>
          <w:szCs w:val="21"/>
        </w:rPr>
        <w:t xml:space="preserve">, </w:t>
      </w:r>
      <w:r w:rsidR="000E4ECE" w:rsidRPr="00C43300">
        <w:rPr>
          <w:sz w:val="21"/>
          <w:szCs w:val="21"/>
        </w:rPr>
        <w:t xml:space="preserve">og </w:t>
      </w:r>
      <w:proofErr w:type="spellStart"/>
      <w:r w:rsidR="000E4ECE" w:rsidRPr="00C43300">
        <w:rPr>
          <w:sz w:val="21"/>
          <w:szCs w:val="21"/>
        </w:rPr>
        <w:t>afskrá</w:t>
      </w:r>
      <w:proofErr w:type="spellEnd"/>
      <w:r w:rsidR="000E4ECE" w:rsidRPr="00C43300">
        <w:rPr>
          <w:sz w:val="21"/>
          <w:szCs w:val="21"/>
        </w:rPr>
        <w:t xml:space="preserve"> rekstraraðilann og/eða viðkomandi sjóð. Samkvæmt reglugerðunum skal </w:t>
      </w:r>
      <w:proofErr w:type="spellStart"/>
      <w:r w:rsidR="000E4ECE" w:rsidRPr="00C43300">
        <w:rPr>
          <w:sz w:val="21"/>
          <w:szCs w:val="21"/>
        </w:rPr>
        <w:t>lögbært</w:t>
      </w:r>
      <w:proofErr w:type="spellEnd"/>
      <w:r w:rsidR="000E4ECE" w:rsidRPr="00C43300">
        <w:rPr>
          <w:sz w:val="21"/>
          <w:szCs w:val="21"/>
        </w:rPr>
        <w:t xml:space="preserve"> yfirvald upplýsa önnur hlutaðeigandi </w:t>
      </w:r>
      <w:proofErr w:type="spellStart"/>
      <w:r w:rsidR="000E4ECE" w:rsidRPr="00C43300">
        <w:rPr>
          <w:sz w:val="21"/>
          <w:szCs w:val="21"/>
        </w:rPr>
        <w:t>lögbær</w:t>
      </w:r>
      <w:proofErr w:type="spellEnd"/>
      <w:r w:rsidR="000E4ECE" w:rsidRPr="00C43300">
        <w:rPr>
          <w:sz w:val="21"/>
          <w:szCs w:val="21"/>
        </w:rPr>
        <w:t xml:space="preserve"> yfirvöld og ESMA án tafar um </w:t>
      </w:r>
      <w:proofErr w:type="spellStart"/>
      <w:r w:rsidR="000E4ECE" w:rsidRPr="00C43300">
        <w:rPr>
          <w:sz w:val="21"/>
          <w:szCs w:val="21"/>
        </w:rPr>
        <w:t>afskráningu</w:t>
      </w:r>
      <w:proofErr w:type="spellEnd"/>
      <w:r w:rsidR="00C24E12" w:rsidRPr="00DA2B75">
        <w:rPr>
          <w:sz w:val="21"/>
          <w:szCs w:val="22"/>
        </w:rPr>
        <w:t>.</w:t>
      </w:r>
      <w:r w:rsidR="005B7062" w:rsidRPr="00DA2B75">
        <w:rPr>
          <w:sz w:val="21"/>
          <w:szCs w:val="22"/>
        </w:rPr>
        <w:t xml:space="preserve"> </w:t>
      </w:r>
    </w:p>
    <w:p w14:paraId="2E88591D" w14:textId="2EB985F0" w:rsidR="00221833" w:rsidRPr="00AB5CA9" w:rsidRDefault="009C392B" w:rsidP="00B71DA9">
      <w:pPr>
        <w:pStyle w:val="CommentText"/>
        <w:rPr>
          <w:sz w:val="21"/>
          <w:szCs w:val="21"/>
        </w:rPr>
      </w:pPr>
      <w:r w:rsidRPr="00AB5CA9">
        <w:rPr>
          <w:sz w:val="21"/>
          <w:szCs w:val="22"/>
        </w:rPr>
        <w:t>6</w:t>
      </w:r>
      <w:r w:rsidR="00221833" w:rsidRPr="00AB5CA9">
        <w:rPr>
          <w:sz w:val="21"/>
          <w:szCs w:val="22"/>
        </w:rPr>
        <w:t xml:space="preserve">. mgr. felur í sér innleiðingu á 3. mgr. 18. gr. </w:t>
      </w:r>
      <w:proofErr w:type="spellStart"/>
      <w:r w:rsidR="00221833" w:rsidRPr="00AB5CA9">
        <w:rPr>
          <w:sz w:val="21"/>
          <w:szCs w:val="22"/>
        </w:rPr>
        <w:t>EuVECA</w:t>
      </w:r>
      <w:proofErr w:type="spellEnd"/>
      <w:r w:rsidR="00221833" w:rsidRPr="00AB5CA9">
        <w:rPr>
          <w:sz w:val="21"/>
          <w:szCs w:val="22"/>
        </w:rPr>
        <w:t xml:space="preserve">-reglugerðarinnar og 3. mgr. 19. gr. </w:t>
      </w:r>
      <w:proofErr w:type="spellStart"/>
      <w:r w:rsidR="00221833" w:rsidRPr="00AB5CA9">
        <w:rPr>
          <w:sz w:val="21"/>
          <w:szCs w:val="22"/>
        </w:rPr>
        <w:t>EuSEF</w:t>
      </w:r>
      <w:proofErr w:type="spellEnd"/>
      <w:r w:rsidR="00221833" w:rsidRPr="00AB5CA9">
        <w:rPr>
          <w:sz w:val="21"/>
          <w:szCs w:val="22"/>
        </w:rPr>
        <w:t xml:space="preserve"> og kveður á um valdheimildir </w:t>
      </w:r>
      <w:r w:rsidR="00221833" w:rsidRPr="00AB5CA9">
        <w:rPr>
          <w:sz w:val="21"/>
          <w:szCs w:val="21"/>
        </w:rPr>
        <w:t xml:space="preserve">Fjármálaeftirlitsins vegna rekstraraðila sem eru með staðfestu í öðru ríki innan EES en Íslandi, en hlutir eða hlutdeildarskírteini sjóðsins eru markaðssett hér á landi. </w:t>
      </w:r>
      <w:r w:rsidR="00022936" w:rsidRPr="00AB5CA9">
        <w:rPr>
          <w:sz w:val="21"/>
          <w:szCs w:val="21"/>
        </w:rPr>
        <w:t xml:space="preserve">Samkvæmt framangreindum ákvæðum reglugerðanna skal </w:t>
      </w:r>
      <w:proofErr w:type="spellStart"/>
      <w:r w:rsidR="00022936" w:rsidRPr="00AB5CA9">
        <w:rPr>
          <w:sz w:val="21"/>
          <w:szCs w:val="21"/>
        </w:rPr>
        <w:t>lögbært</w:t>
      </w:r>
      <w:proofErr w:type="spellEnd"/>
      <w:r w:rsidR="00022936" w:rsidRPr="00AB5CA9">
        <w:rPr>
          <w:sz w:val="21"/>
          <w:szCs w:val="21"/>
        </w:rPr>
        <w:t xml:space="preserve"> yfirvald í gistiríki</w:t>
      </w:r>
      <w:r w:rsidR="00527E3E" w:rsidRPr="00AB5CA9">
        <w:rPr>
          <w:sz w:val="21"/>
          <w:szCs w:val="21"/>
        </w:rPr>
        <w:t xml:space="preserve"> upplýsa </w:t>
      </w:r>
      <w:proofErr w:type="spellStart"/>
      <w:r w:rsidR="00527E3E" w:rsidRPr="00AB5CA9">
        <w:rPr>
          <w:sz w:val="21"/>
          <w:szCs w:val="21"/>
        </w:rPr>
        <w:t>lögbær</w:t>
      </w:r>
      <w:proofErr w:type="spellEnd"/>
      <w:r w:rsidR="00527E3E" w:rsidRPr="00AB5CA9">
        <w:rPr>
          <w:sz w:val="21"/>
          <w:szCs w:val="21"/>
        </w:rPr>
        <w:t xml:space="preserve"> yfirvöld í heimaríki</w:t>
      </w:r>
      <w:r w:rsidR="00022936" w:rsidRPr="00AB5CA9">
        <w:rPr>
          <w:sz w:val="21"/>
          <w:szCs w:val="21"/>
        </w:rPr>
        <w:t xml:space="preserve">, hafi það gilda ástæðu til að ætla </w:t>
      </w:r>
      <w:r w:rsidR="00527E3E" w:rsidRPr="00AB5CA9">
        <w:rPr>
          <w:sz w:val="21"/>
          <w:szCs w:val="21"/>
        </w:rPr>
        <w:t xml:space="preserve">að rekstraraðili sem markaðssetur </w:t>
      </w:r>
      <w:proofErr w:type="spellStart"/>
      <w:r w:rsidR="00991E1E" w:rsidRPr="00AB5CA9">
        <w:rPr>
          <w:sz w:val="21"/>
          <w:szCs w:val="21"/>
        </w:rPr>
        <w:t>EuVECA</w:t>
      </w:r>
      <w:proofErr w:type="spellEnd"/>
      <w:r w:rsidR="00991E1E" w:rsidRPr="00AB5CA9">
        <w:rPr>
          <w:sz w:val="21"/>
          <w:szCs w:val="21"/>
        </w:rPr>
        <w:t xml:space="preserve">- eða </w:t>
      </w:r>
      <w:proofErr w:type="spellStart"/>
      <w:r w:rsidR="00991E1E" w:rsidRPr="00AB5CA9">
        <w:rPr>
          <w:sz w:val="21"/>
          <w:szCs w:val="21"/>
        </w:rPr>
        <w:t>EuSEF</w:t>
      </w:r>
      <w:proofErr w:type="spellEnd"/>
      <w:r w:rsidR="00991E1E" w:rsidRPr="00AB5CA9">
        <w:rPr>
          <w:sz w:val="21"/>
          <w:szCs w:val="21"/>
        </w:rPr>
        <w:t>-</w:t>
      </w:r>
      <w:r w:rsidR="00527E3E" w:rsidRPr="00AB5CA9">
        <w:rPr>
          <w:sz w:val="21"/>
          <w:szCs w:val="21"/>
        </w:rPr>
        <w:t>sjóð á Íslandi en er með staðfestu í öðru ríki innan EES uppfylli ekki þær skyldur sem kveðið er á um í lögum þessum eða stjórnvaldsfyrirmælum settum með stoð í þeim</w:t>
      </w:r>
      <w:r w:rsidR="00022936" w:rsidRPr="00AB5CA9">
        <w:rPr>
          <w:sz w:val="21"/>
          <w:szCs w:val="21"/>
        </w:rPr>
        <w:t xml:space="preserve">. Ber þá </w:t>
      </w:r>
      <w:proofErr w:type="spellStart"/>
      <w:r w:rsidR="00022936" w:rsidRPr="00AB5CA9">
        <w:rPr>
          <w:sz w:val="21"/>
          <w:szCs w:val="21"/>
        </w:rPr>
        <w:t>lögbæru</w:t>
      </w:r>
      <w:proofErr w:type="spellEnd"/>
      <w:r w:rsidR="00022936" w:rsidRPr="00AB5CA9">
        <w:rPr>
          <w:sz w:val="21"/>
          <w:szCs w:val="21"/>
        </w:rPr>
        <w:t xml:space="preserve"> yfirvaldi í heimaríki að grípa til ráðstafana. </w:t>
      </w:r>
    </w:p>
    <w:p w14:paraId="1BE83B36" w14:textId="2F75713A" w:rsidR="00BD7D8F" w:rsidRPr="00AB5CA9" w:rsidRDefault="009C392B" w:rsidP="00B71DA9">
      <w:pPr>
        <w:pStyle w:val="CommentText"/>
        <w:rPr>
          <w:sz w:val="21"/>
          <w:szCs w:val="21"/>
        </w:rPr>
      </w:pPr>
      <w:bookmarkStart w:id="6" w:name="_Hlk79659939"/>
      <w:r w:rsidRPr="00AB5CA9">
        <w:rPr>
          <w:sz w:val="21"/>
          <w:szCs w:val="21"/>
        </w:rPr>
        <w:lastRenderedPageBreak/>
        <w:t>7</w:t>
      </w:r>
      <w:r w:rsidR="00BD7D8F" w:rsidRPr="00AB5CA9">
        <w:rPr>
          <w:sz w:val="21"/>
          <w:szCs w:val="21"/>
        </w:rPr>
        <w:t xml:space="preserve">. mgr. er innleiðing á 21. gr. a </w:t>
      </w:r>
      <w:proofErr w:type="spellStart"/>
      <w:r w:rsidR="00BD7D8F" w:rsidRPr="00AB5CA9">
        <w:rPr>
          <w:sz w:val="21"/>
          <w:szCs w:val="21"/>
        </w:rPr>
        <w:t>EuVECA</w:t>
      </w:r>
      <w:proofErr w:type="spellEnd"/>
      <w:r w:rsidR="00BD7D8F" w:rsidRPr="00AB5CA9">
        <w:rPr>
          <w:sz w:val="21"/>
          <w:szCs w:val="21"/>
        </w:rPr>
        <w:t xml:space="preserve">-reglugerðarinnar og 22. gr. a </w:t>
      </w:r>
      <w:proofErr w:type="spellStart"/>
      <w:r w:rsidR="00BD7D8F" w:rsidRPr="00AB5CA9">
        <w:rPr>
          <w:sz w:val="21"/>
          <w:szCs w:val="21"/>
        </w:rPr>
        <w:t>EuSEF</w:t>
      </w:r>
      <w:proofErr w:type="spellEnd"/>
      <w:r w:rsidR="00BD7D8F" w:rsidRPr="00AB5CA9">
        <w:rPr>
          <w:sz w:val="21"/>
          <w:szCs w:val="21"/>
        </w:rPr>
        <w:t xml:space="preserve">-reglugerðarinnar þar sem kveðið er á um að </w:t>
      </w:r>
      <w:r w:rsidR="00F6586D" w:rsidRPr="00AB5CA9">
        <w:rPr>
          <w:sz w:val="21"/>
          <w:szCs w:val="21"/>
        </w:rPr>
        <w:t xml:space="preserve">eftirlits- og </w:t>
      </w:r>
      <w:r w:rsidR="00BD7D8F" w:rsidRPr="00AB5CA9">
        <w:rPr>
          <w:sz w:val="21"/>
          <w:szCs w:val="21"/>
        </w:rPr>
        <w:t xml:space="preserve">valdheimildir </w:t>
      </w:r>
      <w:proofErr w:type="spellStart"/>
      <w:r w:rsidR="00BD7D8F" w:rsidRPr="00AB5CA9">
        <w:rPr>
          <w:sz w:val="21"/>
          <w:szCs w:val="21"/>
        </w:rPr>
        <w:t>lögbærra</w:t>
      </w:r>
      <w:proofErr w:type="spellEnd"/>
      <w:r w:rsidR="00BD7D8F" w:rsidRPr="00AB5CA9">
        <w:rPr>
          <w:sz w:val="21"/>
          <w:szCs w:val="21"/>
        </w:rPr>
        <w:t xml:space="preserve"> yfirvalda </w:t>
      </w:r>
      <w:r w:rsidR="00A609E2">
        <w:rPr>
          <w:sz w:val="21"/>
          <w:szCs w:val="21"/>
        </w:rPr>
        <w:t>samkvæmt</w:t>
      </w:r>
      <w:r w:rsidR="00BD7D8F" w:rsidRPr="00AB5CA9">
        <w:rPr>
          <w:sz w:val="21"/>
          <w:szCs w:val="21"/>
        </w:rPr>
        <w:t xml:space="preserve"> AIFMD, sem innleidd er í íslenskan rétt með lögum um rekstraraðila sérhæfðra sjóða, nr. 45/2020, þar á meðal þær sem varða viðurlög, skuli einnig nýttar í tengslum við starfsleyfisskylda rekstraraðila skv. 2. mgr. 2. gr. reglugerðanna.</w:t>
      </w:r>
      <w:r w:rsidR="00321CB2" w:rsidRPr="00AB5CA9">
        <w:rPr>
          <w:sz w:val="21"/>
          <w:szCs w:val="21"/>
        </w:rPr>
        <w:t xml:space="preserve"> Þar sem XI. kafli laga um rekstraraðila sérhæfðra sjóða, um eftirlit og viðurlög, gildir einnig um skráningarskylda rekstraraðila, sbr. 7. </w:t>
      </w:r>
      <w:proofErr w:type="spellStart"/>
      <w:r w:rsidR="00321CB2" w:rsidRPr="00AB5CA9">
        <w:rPr>
          <w:sz w:val="21"/>
          <w:szCs w:val="21"/>
        </w:rPr>
        <w:t>tölul</w:t>
      </w:r>
      <w:proofErr w:type="spellEnd"/>
      <w:r w:rsidR="00321CB2" w:rsidRPr="00AB5CA9">
        <w:rPr>
          <w:sz w:val="21"/>
          <w:szCs w:val="21"/>
        </w:rPr>
        <w:t>. 2. mgr. 7. gr. laganna, er einnig vísað til þeirra í ákvæðinu.</w:t>
      </w:r>
    </w:p>
    <w:bookmarkEnd w:id="5"/>
    <w:bookmarkEnd w:id="6"/>
    <w:p w14:paraId="59F38BAA" w14:textId="77777777" w:rsidR="00B71DA9" w:rsidRPr="00AB5CA9" w:rsidRDefault="00B71DA9" w:rsidP="00943B67"/>
    <w:p w14:paraId="1135803F" w14:textId="3B93C354" w:rsidR="00DD2525" w:rsidRPr="00AB5CA9" w:rsidRDefault="00DD2525" w:rsidP="00DD2525">
      <w:pPr>
        <w:pStyle w:val="Greinarnmer"/>
      </w:pPr>
      <w:r w:rsidRPr="00AB5CA9">
        <w:t xml:space="preserve">Um </w:t>
      </w:r>
      <w:r w:rsidR="00986E11" w:rsidRPr="00AB5CA9">
        <w:t>6</w:t>
      </w:r>
      <w:r w:rsidRPr="00AB5CA9">
        <w:t>. gr.</w:t>
      </w:r>
    </w:p>
    <w:p w14:paraId="0F3D9761" w14:textId="1494DFAF" w:rsidR="00CE22B8" w:rsidRPr="00AB5CA9" w:rsidRDefault="003832B9" w:rsidP="00943B67">
      <w:r w:rsidRPr="00AB5CA9">
        <w:t xml:space="preserve">  Í greininni er kveðið á um aðfararhæfi ákvarðana Eftirlitsstofnunar EFTA og dóma EFTA-dómstólsins og tryggt að ákvarðanir Eftirlitsstofnunar EFTA verða </w:t>
      </w:r>
      <w:proofErr w:type="spellStart"/>
      <w:r w:rsidRPr="00AB5CA9">
        <w:t>fullnustaðar</w:t>
      </w:r>
      <w:proofErr w:type="spellEnd"/>
      <w:r w:rsidRPr="00AB5CA9">
        <w:t xml:space="preserve"> með atbeina íslenskra stjórnvalda. Í 11. </w:t>
      </w:r>
      <w:proofErr w:type="spellStart"/>
      <w:r w:rsidRPr="00AB5CA9">
        <w:t>tölul</w:t>
      </w:r>
      <w:proofErr w:type="spellEnd"/>
      <w:r w:rsidRPr="00AB5CA9">
        <w:t>. 1. mgr. 1. gr. laga um aðför, nr. 90/1989, er gerður lagaáskilnaður um aðfararhæfi krafna samkvæmt úrlausnum erlendra dómstóla og yfirvalda. Í ákvæðinu kemur fram að úrlausnir eða ákvarðanir erlendra dómstóla eða yfirvalda eða sættir gerðar fyrir þeim séu aðfararhæfar ef íslenska ríkið hefur skuldbundið sig að þjóðarétti og með lögum til að viðurkenna slíkar aðfararheimildir, enda verði fullnusta kröfu talin samrýmanleg íslensku réttarskipulagi. Að öðru leyti gilda lögin um aðför um fullnustu ákvarðana Eftirlitsstofnunar EFTA og EFTA-dómstólsins.</w:t>
      </w:r>
    </w:p>
    <w:p w14:paraId="569842FF" w14:textId="1E63B431" w:rsidR="00DD2525" w:rsidRPr="00AB5CA9" w:rsidRDefault="00DD2525" w:rsidP="00943B67"/>
    <w:p w14:paraId="32F95CC1" w14:textId="2EB95179" w:rsidR="008E720A" w:rsidRPr="00AB5CA9" w:rsidRDefault="008E720A" w:rsidP="008E720A">
      <w:pPr>
        <w:pStyle w:val="Greinarnmer"/>
      </w:pPr>
      <w:r w:rsidRPr="00AB5CA9">
        <w:t xml:space="preserve">Um </w:t>
      </w:r>
      <w:r w:rsidR="00986E11" w:rsidRPr="00AB5CA9">
        <w:t>7</w:t>
      </w:r>
      <w:r w:rsidRPr="00AB5CA9">
        <w:t>. gr.</w:t>
      </w:r>
    </w:p>
    <w:p w14:paraId="72048899" w14:textId="11F7ED09" w:rsidR="008E720A" w:rsidRPr="00AB5CA9" w:rsidRDefault="008E720A" w:rsidP="00943B67">
      <w:r w:rsidRPr="00AB5CA9">
        <w:t> Í greininni er kveðið á um úrbótakröfu vegna brots. Ákvæðið er árétting á heimildum sem telja verður að eftirlitsaðilar hafi almennt í krafti eftirlitsskyldu sinnar gagnvart tilkynningarskyldum aðilum og er sambærilegt 1. mgr. 10. gr. laga um opinbert eftirlit með fjármálastarfsemi, nr. 87/1998.</w:t>
      </w:r>
    </w:p>
    <w:p w14:paraId="6D75742F" w14:textId="77777777" w:rsidR="008E720A" w:rsidRPr="00AB5CA9" w:rsidRDefault="008E720A" w:rsidP="00943B67"/>
    <w:p w14:paraId="21C9F317" w14:textId="16774E46" w:rsidR="006D234B" w:rsidRPr="00AB5CA9" w:rsidRDefault="006D234B" w:rsidP="006D234B">
      <w:pPr>
        <w:pStyle w:val="Greinarnmer"/>
      </w:pPr>
      <w:r w:rsidRPr="00AB5CA9">
        <w:t xml:space="preserve">Um </w:t>
      </w:r>
      <w:r w:rsidR="00986E11" w:rsidRPr="00AB5CA9">
        <w:t>8</w:t>
      </w:r>
      <w:r w:rsidRPr="00AB5CA9">
        <w:t>. gr.</w:t>
      </w:r>
    </w:p>
    <w:p w14:paraId="565A2710" w14:textId="3263AF07" w:rsidR="00AE41A1" w:rsidRPr="00AB5CA9" w:rsidRDefault="00AE41A1" w:rsidP="00AE41A1">
      <w:pPr>
        <w:rPr>
          <w:szCs w:val="21"/>
        </w:rPr>
      </w:pPr>
      <w:r w:rsidRPr="00AB5CA9">
        <w:rPr>
          <w:szCs w:val="21"/>
        </w:rPr>
        <w:t>Í greininni er lagt til að Fjármálaeftirlitinu verði heimilt að leggja á stjórnvaldssektir vegna tiltekinna brota</w:t>
      </w:r>
      <w:r w:rsidRPr="00AB5CA9">
        <w:t xml:space="preserve"> </w:t>
      </w:r>
      <w:r w:rsidRPr="00AB5CA9">
        <w:rPr>
          <w:szCs w:val="21"/>
        </w:rPr>
        <w:t xml:space="preserve">á lögum þessum. Samkvæmt 1. mgr. 20. gr. </w:t>
      </w:r>
      <w:proofErr w:type="spellStart"/>
      <w:r w:rsidR="00465EDD" w:rsidRPr="00AB5CA9">
        <w:rPr>
          <w:szCs w:val="21"/>
        </w:rPr>
        <w:t>EuVECA</w:t>
      </w:r>
      <w:proofErr w:type="spellEnd"/>
      <w:r w:rsidR="00465EDD" w:rsidRPr="00AB5CA9">
        <w:rPr>
          <w:szCs w:val="21"/>
        </w:rPr>
        <w:t>-</w:t>
      </w:r>
      <w:r w:rsidRPr="00AB5CA9">
        <w:rPr>
          <w:szCs w:val="21"/>
        </w:rPr>
        <w:t>reglugerðar</w:t>
      </w:r>
      <w:r w:rsidR="00465EDD" w:rsidRPr="00AB5CA9">
        <w:rPr>
          <w:szCs w:val="21"/>
        </w:rPr>
        <w:t>innar</w:t>
      </w:r>
      <w:r w:rsidR="003D3F7F" w:rsidRPr="00AB5CA9">
        <w:rPr>
          <w:szCs w:val="21"/>
        </w:rPr>
        <w:t xml:space="preserve"> </w:t>
      </w:r>
      <w:r w:rsidRPr="00AB5CA9">
        <w:rPr>
          <w:szCs w:val="21"/>
        </w:rPr>
        <w:t xml:space="preserve">og 1. mgr. 21. gr. </w:t>
      </w:r>
      <w:proofErr w:type="spellStart"/>
      <w:r w:rsidR="00465EDD" w:rsidRPr="00AB5CA9">
        <w:rPr>
          <w:szCs w:val="21"/>
        </w:rPr>
        <w:t>EuSEF</w:t>
      </w:r>
      <w:proofErr w:type="spellEnd"/>
      <w:r w:rsidR="00465EDD" w:rsidRPr="00AB5CA9">
        <w:rPr>
          <w:szCs w:val="21"/>
        </w:rPr>
        <w:t>-</w:t>
      </w:r>
      <w:r w:rsidRPr="00AB5CA9">
        <w:rPr>
          <w:szCs w:val="21"/>
        </w:rPr>
        <w:t>reglugerðar</w:t>
      </w:r>
      <w:r w:rsidR="00465EDD" w:rsidRPr="00AB5CA9">
        <w:rPr>
          <w:szCs w:val="21"/>
        </w:rPr>
        <w:t>innar</w:t>
      </w:r>
      <w:r w:rsidR="003D3F7F" w:rsidRPr="00AB5CA9">
        <w:rPr>
          <w:szCs w:val="21"/>
        </w:rPr>
        <w:t xml:space="preserve"> </w:t>
      </w:r>
      <w:r w:rsidRPr="00AB5CA9">
        <w:rPr>
          <w:szCs w:val="21"/>
        </w:rPr>
        <w:t>skulu aðildarríki kveða á um stjórn</w:t>
      </w:r>
      <w:r w:rsidR="00380F8D" w:rsidRPr="00AB5CA9">
        <w:rPr>
          <w:szCs w:val="21"/>
        </w:rPr>
        <w:t>sýslu</w:t>
      </w:r>
      <w:r w:rsidRPr="00AB5CA9">
        <w:rPr>
          <w:szCs w:val="21"/>
        </w:rPr>
        <w:t>viðurlög og annars konar ráðstafanir sem beita skal vegna brota á ákvæðum reglugerðanna</w:t>
      </w:r>
      <w:r w:rsidR="009D3284" w:rsidRPr="00AB5CA9">
        <w:rPr>
          <w:szCs w:val="21"/>
        </w:rPr>
        <w:t xml:space="preserve">. </w:t>
      </w:r>
    </w:p>
    <w:p w14:paraId="5B9985ED" w14:textId="353E5D82" w:rsidR="00AE41A1" w:rsidRPr="00AB5CA9" w:rsidRDefault="00AE41A1" w:rsidP="00AE41A1">
      <w:pPr>
        <w:rPr>
          <w:szCs w:val="21"/>
        </w:rPr>
      </w:pPr>
      <w:r w:rsidRPr="00AB5CA9">
        <w:rPr>
          <w:szCs w:val="21"/>
        </w:rPr>
        <w:t xml:space="preserve"> Í </w:t>
      </w:r>
      <w:r w:rsidR="00592584" w:rsidRPr="00AB5CA9">
        <w:rPr>
          <w:szCs w:val="21"/>
        </w:rPr>
        <w:t>1</w:t>
      </w:r>
      <w:r w:rsidRPr="00AB5CA9">
        <w:rPr>
          <w:szCs w:val="21"/>
        </w:rPr>
        <w:t xml:space="preserve">. mgr. eru talin upp þau tilvik </w:t>
      </w:r>
      <w:r w:rsidR="00F20F12" w:rsidRPr="00AB5CA9">
        <w:rPr>
          <w:szCs w:val="21"/>
        </w:rPr>
        <w:t xml:space="preserve">þar </w:t>
      </w:r>
      <w:r w:rsidRPr="00AB5CA9">
        <w:rPr>
          <w:szCs w:val="21"/>
        </w:rPr>
        <w:t>sem Fjármálaeftirlitinu er heimilt að leggja stjórnvaldssektir á hvern þann sem brýtur gegn</w:t>
      </w:r>
      <w:r w:rsidR="00F20F12" w:rsidRPr="00AB5CA9">
        <w:rPr>
          <w:szCs w:val="21"/>
        </w:rPr>
        <w:t xml:space="preserve"> tilteknum </w:t>
      </w:r>
      <w:r w:rsidRPr="00AB5CA9">
        <w:rPr>
          <w:szCs w:val="21"/>
        </w:rPr>
        <w:t xml:space="preserve">ákvæðum </w:t>
      </w:r>
      <w:proofErr w:type="spellStart"/>
      <w:r w:rsidR="00465EDD" w:rsidRPr="00AB5CA9">
        <w:rPr>
          <w:szCs w:val="21"/>
        </w:rPr>
        <w:t>EuVECA</w:t>
      </w:r>
      <w:proofErr w:type="spellEnd"/>
      <w:r w:rsidR="00465EDD" w:rsidRPr="00AB5CA9">
        <w:rPr>
          <w:szCs w:val="21"/>
        </w:rPr>
        <w:t>-</w:t>
      </w:r>
      <w:r w:rsidRPr="00AB5CA9">
        <w:rPr>
          <w:szCs w:val="21"/>
        </w:rPr>
        <w:t>reglugerðar</w:t>
      </w:r>
      <w:r w:rsidR="00465EDD" w:rsidRPr="00AB5CA9">
        <w:rPr>
          <w:szCs w:val="21"/>
        </w:rPr>
        <w:t>innar</w:t>
      </w:r>
      <w:r w:rsidRPr="00AB5CA9">
        <w:rPr>
          <w:szCs w:val="21"/>
        </w:rPr>
        <w:t xml:space="preserve">, sbr. </w:t>
      </w:r>
      <w:r w:rsidR="000022F7" w:rsidRPr="00AB5CA9">
        <w:rPr>
          <w:szCs w:val="21"/>
        </w:rPr>
        <w:t xml:space="preserve">1. mgr. </w:t>
      </w:r>
      <w:r w:rsidRPr="00AB5CA9">
        <w:rPr>
          <w:szCs w:val="21"/>
        </w:rPr>
        <w:t xml:space="preserve">21. gr. reglugerðarinnar. </w:t>
      </w:r>
    </w:p>
    <w:p w14:paraId="2BB3AB44" w14:textId="081B9F17" w:rsidR="00AE41A1" w:rsidRPr="00AB5CA9" w:rsidRDefault="00AE41A1" w:rsidP="00AE41A1">
      <w:pPr>
        <w:rPr>
          <w:szCs w:val="21"/>
        </w:rPr>
      </w:pPr>
      <w:r w:rsidRPr="00AB5CA9">
        <w:rPr>
          <w:szCs w:val="21"/>
        </w:rPr>
        <w:t xml:space="preserve"> Í </w:t>
      </w:r>
      <w:r w:rsidR="00592584" w:rsidRPr="00AB5CA9">
        <w:rPr>
          <w:szCs w:val="21"/>
        </w:rPr>
        <w:t>2</w:t>
      </w:r>
      <w:r w:rsidRPr="00AB5CA9">
        <w:rPr>
          <w:szCs w:val="21"/>
        </w:rPr>
        <w:t xml:space="preserve">. mgr. eru talin upp þau tilvik </w:t>
      </w:r>
      <w:r w:rsidR="00F20F12" w:rsidRPr="00AB5CA9">
        <w:rPr>
          <w:szCs w:val="21"/>
        </w:rPr>
        <w:t xml:space="preserve">þar </w:t>
      </w:r>
      <w:r w:rsidRPr="00AB5CA9">
        <w:rPr>
          <w:szCs w:val="21"/>
        </w:rPr>
        <w:t xml:space="preserve">sem Fjármálaeftirlitinu er heimilt að leggja stjórnvaldssektir á hvern þann sem brýtur gegn </w:t>
      </w:r>
      <w:r w:rsidR="00F20F12" w:rsidRPr="00AB5CA9">
        <w:rPr>
          <w:szCs w:val="21"/>
        </w:rPr>
        <w:t xml:space="preserve">tilteknum </w:t>
      </w:r>
      <w:r w:rsidRPr="00AB5CA9">
        <w:rPr>
          <w:szCs w:val="21"/>
        </w:rPr>
        <w:t xml:space="preserve">ákvæðum </w:t>
      </w:r>
      <w:proofErr w:type="spellStart"/>
      <w:r w:rsidR="00465EDD" w:rsidRPr="00AB5CA9">
        <w:rPr>
          <w:szCs w:val="21"/>
        </w:rPr>
        <w:t>EuSEF</w:t>
      </w:r>
      <w:proofErr w:type="spellEnd"/>
      <w:r w:rsidR="00465EDD" w:rsidRPr="00AB5CA9">
        <w:rPr>
          <w:szCs w:val="21"/>
        </w:rPr>
        <w:t>-</w:t>
      </w:r>
      <w:r w:rsidRPr="00AB5CA9">
        <w:rPr>
          <w:szCs w:val="21"/>
        </w:rPr>
        <w:t>reglugerðar</w:t>
      </w:r>
      <w:r w:rsidR="00465EDD" w:rsidRPr="00AB5CA9">
        <w:rPr>
          <w:szCs w:val="21"/>
        </w:rPr>
        <w:t>innar</w:t>
      </w:r>
      <w:r w:rsidRPr="00AB5CA9">
        <w:rPr>
          <w:szCs w:val="21"/>
        </w:rPr>
        <w:t xml:space="preserve">, sbr. 22. gr. reglugerðarinnar. </w:t>
      </w:r>
    </w:p>
    <w:p w14:paraId="2206E58C" w14:textId="65ADA672" w:rsidR="00987248" w:rsidRPr="00AB5CA9" w:rsidRDefault="00AE41A1" w:rsidP="00AE41A1">
      <w:pPr>
        <w:rPr>
          <w:szCs w:val="21"/>
        </w:rPr>
      </w:pPr>
      <w:r w:rsidRPr="00AB5CA9">
        <w:rPr>
          <w:szCs w:val="21"/>
        </w:rPr>
        <w:t xml:space="preserve">Hér er lagt til að eftirlitinu verði heimilt að leggja stjórnvaldssektir bæði á einstaklinga og lögaðila sem brjóta gegn þeim ákvæðum sem fram koma í viðkomandi greinum. </w:t>
      </w:r>
    </w:p>
    <w:p w14:paraId="0E1E8063" w14:textId="6F4F495B" w:rsidR="00F20F12" w:rsidRPr="00AB5CA9" w:rsidRDefault="00F20F12" w:rsidP="00AE41A1">
      <w:pPr>
        <w:rPr>
          <w:szCs w:val="21"/>
        </w:rPr>
      </w:pPr>
      <w:r w:rsidRPr="00AB5CA9">
        <w:rPr>
          <w:szCs w:val="21"/>
        </w:rPr>
        <w:t xml:space="preserve">Í </w:t>
      </w:r>
      <w:r w:rsidR="009D01EA" w:rsidRPr="00AB5CA9">
        <w:rPr>
          <w:szCs w:val="21"/>
        </w:rPr>
        <w:t>3.</w:t>
      </w:r>
      <w:r w:rsidR="00147246" w:rsidRPr="00AB5CA9">
        <w:rPr>
          <w:szCs w:val="21"/>
        </w:rPr>
        <w:t xml:space="preserve"> og 4.</w:t>
      </w:r>
      <w:r w:rsidRPr="00AB5CA9">
        <w:rPr>
          <w:szCs w:val="21"/>
        </w:rPr>
        <w:t xml:space="preserve"> mgr. er kveðið á um fjárhæðarmörk sekta fyrir einstaklinga og lögaðila. Ákvæði</w:t>
      </w:r>
      <w:r w:rsidR="00611A01" w:rsidRPr="00AB5CA9">
        <w:rPr>
          <w:szCs w:val="21"/>
        </w:rPr>
        <w:t>n</w:t>
      </w:r>
      <w:r w:rsidRPr="00AB5CA9">
        <w:rPr>
          <w:szCs w:val="21"/>
        </w:rPr>
        <w:t xml:space="preserve"> er</w:t>
      </w:r>
      <w:r w:rsidR="00611A01" w:rsidRPr="00AB5CA9">
        <w:rPr>
          <w:szCs w:val="21"/>
        </w:rPr>
        <w:t>u</w:t>
      </w:r>
      <w:r w:rsidRPr="00AB5CA9">
        <w:rPr>
          <w:szCs w:val="21"/>
        </w:rPr>
        <w:t xml:space="preserve"> til samræmis við </w:t>
      </w:r>
      <w:r w:rsidR="00B06AEF" w:rsidRPr="00AB5CA9">
        <w:rPr>
          <w:szCs w:val="21"/>
        </w:rPr>
        <w:t>3</w:t>
      </w:r>
      <w:r w:rsidRPr="00AB5CA9">
        <w:rPr>
          <w:szCs w:val="21"/>
        </w:rPr>
        <w:t xml:space="preserve">. </w:t>
      </w:r>
      <w:r w:rsidR="000F17C3" w:rsidRPr="00AB5CA9">
        <w:rPr>
          <w:szCs w:val="21"/>
        </w:rPr>
        <w:t xml:space="preserve">og </w:t>
      </w:r>
      <w:r w:rsidR="00B06AEF" w:rsidRPr="00AB5CA9">
        <w:rPr>
          <w:szCs w:val="21"/>
        </w:rPr>
        <w:t>5</w:t>
      </w:r>
      <w:r w:rsidR="000F17C3" w:rsidRPr="00AB5CA9">
        <w:rPr>
          <w:szCs w:val="21"/>
        </w:rPr>
        <w:t xml:space="preserve">. </w:t>
      </w:r>
      <w:r w:rsidRPr="00AB5CA9">
        <w:rPr>
          <w:szCs w:val="21"/>
        </w:rPr>
        <w:t>mgr. 101. gr. laga um rekstraraðila sérhæfðra sjóða.</w:t>
      </w:r>
    </w:p>
    <w:p w14:paraId="2F04EE5B" w14:textId="4FBE190D" w:rsidR="009D01EA" w:rsidRPr="00AB5CA9" w:rsidRDefault="00147246" w:rsidP="00AE41A1">
      <w:pPr>
        <w:rPr>
          <w:szCs w:val="21"/>
        </w:rPr>
      </w:pPr>
      <w:r w:rsidRPr="00AB5CA9">
        <w:rPr>
          <w:szCs w:val="21"/>
        </w:rPr>
        <w:t>5</w:t>
      </w:r>
      <w:r w:rsidR="00F20F12" w:rsidRPr="00AB5CA9">
        <w:rPr>
          <w:szCs w:val="21"/>
        </w:rPr>
        <w:t>.</w:t>
      </w:r>
      <w:r w:rsidR="00A456BE" w:rsidRPr="00AB5CA9">
        <w:rPr>
          <w:szCs w:val="21"/>
        </w:rPr>
        <w:t xml:space="preserve"> </w:t>
      </w:r>
      <w:r w:rsidR="009D01EA" w:rsidRPr="00AB5CA9">
        <w:rPr>
          <w:szCs w:val="21"/>
        </w:rPr>
        <w:t>mgr.</w:t>
      </w:r>
      <w:r w:rsidR="00A456BE" w:rsidRPr="00AB5CA9">
        <w:rPr>
          <w:szCs w:val="21"/>
        </w:rPr>
        <w:t xml:space="preserve"> er sambærileg </w:t>
      </w:r>
      <w:r w:rsidR="00B06AEF" w:rsidRPr="00AB5CA9">
        <w:rPr>
          <w:szCs w:val="21"/>
        </w:rPr>
        <w:t>4</w:t>
      </w:r>
      <w:r w:rsidR="00A456BE" w:rsidRPr="00AB5CA9">
        <w:rPr>
          <w:szCs w:val="21"/>
        </w:rPr>
        <w:t>. mgr. 101. gr. laga um rekstraraðila sérhæfðra sjóða.</w:t>
      </w:r>
    </w:p>
    <w:p w14:paraId="51D760B2" w14:textId="6D1B5A7D" w:rsidR="00CD0425" w:rsidRPr="00AB5CA9" w:rsidRDefault="00BD7D8F" w:rsidP="00AE41A1">
      <w:pPr>
        <w:rPr>
          <w:szCs w:val="21"/>
        </w:rPr>
      </w:pPr>
      <w:r w:rsidRPr="00AB5CA9">
        <w:rPr>
          <w:szCs w:val="21"/>
        </w:rPr>
        <w:t xml:space="preserve">Í </w:t>
      </w:r>
      <w:r w:rsidR="00A456BE" w:rsidRPr="00AB5CA9">
        <w:rPr>
          <w:szCs w:val="21"/>
        </w:rPr>
        <w:t>6</w:t>
      </w:r>
      <w:r w:rsidR="00CD0425" w:rsidRPr="00AB5CA9">
        <w:rPr>
          <w:szCs w:val="21"/>
        </w:rPr>
        <w:t xml:space="preserve">. mgr. er </w:t>
      </w:r>
      <w:r w:rsidRPr="00AB5CA9">
        <w:rPr>
          <w:szCs w:val="21"/>
        </w:rPr>
        <w:t>áréttað að viðurlög við brotum gegn lögum um rekstraraðila sérhæfðra sjóða, nr. 45/2020</w:t>
      </w:r>
      <w:r w:rsidR="00E00AD2" w:rsidRPr="00AB5CA9">
        <w:rPr>
          <w:szCs w:val="21"/>
        </w:rPr>
        <w:t>,</w:t>
      </w:r>
      <w:r w:rsidRPr="00AB5CA9">
        <w:rPr>
          <w:szCs w:val="21"/>
        </w:rPr>
        <w:t xml:space="preserve"> ákvarðist samkvæmt þeirri löggjöf.</w:t>
      </w:r>
    </w:p>
    <w:p w14:paraId="03356DA4" w14:textId="33BBCE99" w:rsidR="006D234B" w:rsidRPr="00AB5CA9" w:rsidRDefault="006D234B" w:rsidP="00943B67"/>
    <w:p w14:paraId="71D21FD8" w14:textId="4D6B6106" w:rsidR="009A7EE4" w:rsidRPr="00AB5CA9" w:rsidRDefault="009A7EE4" w:rsidP="009A7EE4">
      <w:pPr>
        <w:pStyle w:val="Greinarnmer"/>
      </w:pPr>
      <w:r w:rsidRPr="00AB5CA9">
        <w:t xml:space="preserve">Um </w:t>
      </w:r>
      <w:r w:rsidR="00986E11" w:rsidRPr="00AB5CA9">
        <w:t>9</w:t>
      </w:r>
      <w:r w:rsidRPr="00AB5CA9">
        <w:t>. gr.</w:t>
      </w:r>
    </w:p>
    <w:p w14:paraId="65619B21" w14:textId="3773EE5F" w:rsidR="009B7EDF" w:rsidRPr="00AB5CA9" w:rsidRDefault="00446C3F" w:rsidP="009B7EDF">
      <w:r w:rsidRPr="00AB5CA9">
        <w:t xml:space="preserve">Ákvæðið er sambærilegt 5. mgr. 101. gr. laga um rekstraraðila sérhæfðra sjóða. Gert er ráð fyrir að bæði ásetnings- og gáleysisbrot varði stjórnvaldssektum og öðrum viðurlögum </w:t>
      </w:r>
      <w:r w:rsidRPr="00AB5CA9">
        <w:lastRenderedPageBreak/>
        <w:t>samkvæmt frumvarpinu til að styrkja varnaðaráhrif þeirra og til samræmis við það sem almennt gildir um stjórnsýsluviðurlög á sviði fjármálamarkaðar. Saknæmisstig getur þó haft áhrif á það hversu alvarlegt brot er talið og þar með ákvörðun stjórnvaldssektar og annarra viðurlaga.</w:t>
      </w:r>
    </w:p>
    <w:p w14:paraId="236DC18E" w14:textId="4B855BB7" w:rsidR="009B7EDF" w:rsidRPr="00AB5CA9" w:rsidRDefault="009B7EDF" w:rsidP="009B7EDF"/>
    <w:p w14:paraId="178F01A3" w14:textId="2B760783" w:rsidR="006D681C" w:rsidRPr="00AB5CA9" w:rsidRDefault="006D681C" w:rsidP="006D681C">
      <w:pPr>
        <w:pStyle w:val="Greinarnmer"/>
      </w:pPr>
      <w:r w:rsidRPr="00AB5CA9">
        <w:t xml:space="preserve">Um </w:t>
      </w:r>
      <w:r w:rsidR="00986E11" w:rsidRPr="00AB5CA9">
        <w:t>10</w:t>
      </w:r>
      <w:r w:rsidRPr="00AB5CA9">
        <w:t>. gr.</w:t>
      </w:r>
    </w:p>
    <w:p w14:paraId="561C5252" w14:textId="68042C1C" w:rsidR="006D681C" w:rsidRPr="00AB5CA9" w:rsidRDefault="006D681C" w:rsidP="009B7EDF">
      <w:r w:rsidRPr="00AB5CA9">
        <w:t xml:space="preserve">Í ákvæðinu eru taldar upp þær ástæður sem horfa skal til við ákvörðun stjórnsýsluviðurlaga og annarra ráðstafana. Ekki er um tæmandi talningu að ræða. Við val á tegund og þyngd stjórnsýsluviðurlaga og annarra ráðstafana skal með vísan til almennra reglna sjá til þess að þau verði árangursrík, í réttu hlutfalli við brot og hafi varnaðaráhrif, til viðbótar við það að taka skal tillit til allra atvika sem máli skipta, sbr. 1. mgr. 20. gr. </w:t>
      </w:r>
      <w:proofErr w:type="spellStart"/>
      <w:r w:rsidRPr="00AB5CA9">
        <w:t>EuVECA</w:t>
      </w:r>
      <w:proofErr w:type="spellEnd"/>
      <w:r w:rsidRPr="00AB5CA9">
        <w:t xml:space="preserve">-reglugerðarinnar og </w:t>
      </w:r>
      <w:r w:rsidR="00446C3F" w:rsidRPr="00AB5CA9">
        <w:t>1. mgr. 20</w:t>
      </w:r>
      <w:r w:rsidRPr="00AB5CA9">
        <w:t xml:space="preserve">. gr. </w:t>
      </w:r>
      <w:proofErr w:type="spellStart"/>
      <w:r w:rsidRPr="00AB5CA9">
        <w:t>EuSEF</w:t>
      </w:r>
      <w:proofErr w:type="spellEnd"/>
      <w:r w:rsidRPr="00AB5CA9">
        <w:t>-reglugerðarinnar.</w:t>
      </w:r>
    </w:p>
    <w:p w14:paraId="6DC03A80" w14:textId="77777777" w:rsidR="006D681C" w:rsidRPr="00AB5CA9" w:rsidRDefault="006D681C" w:rsidP="009B7EDF"/>
    <w:p w14:paraId="30336155" w14:textId="3F81CF7E" w:rsidR="009B7EDF" w:rsidRPr="00AB5CA9" w:rsidRDefault="009B7EDF" w:rsidP="009B7EDF">
      <w:pPr>
        <w:pStyle w:val="Greinarnmer"/>
      </w:pPr>
      <w:r w:rsidRPr="00AB5CA9">
        <w:t xml:space="preserve">Um </w:t>
      </w:r>
      <w:r w:rsidR="00986E11" w:rsidRPr="00AB5CA9">
        <w:t>11</w:t>
      </w:r>
      <w:r w:rsidRPr="00AB5CA9">
        <w:t>. gr.</w:t>
      </w:r>
    </w:p>
    <w:p w14:paraId="46F188E5" w14:textId="27DED95E" w:rsidR="006D234B" w:rsidRPr="00AB5CA9" w:rsidRDefault="009A7EE4" w:rsidP="00943B67">
      <w:r w:rsidRPr="00AB5CA9">
        <w:t xml:space="preserve"> Í greininni er lagt til að Fjármálaeftirlitinu verði veitt heimild til að ljúka ákveðnum málum með sátt. Til að unnt sé að ljúka máli með sátt verður samþykki málsaðila að liggja fyrir. Sættir eru því ekki einhliða ákvarðanir stjórnvalds heldur koma málsaðilar einnig að þeim. Því er lagt til að kveðið verði skýrt á um að þær séu bindandi fyrir aðila þegar hann hefur samþykkt sáttina og staðfest efni hennar með undirskrift sinni. Fjármálaeftirlitinu er ekki heimilt að ljúka máli með sátt ef um er að ræða meiri háttar brot sem refsiviðurlög liggja við. Ákvæðið er samhljóða </w:t>
      </w:r>
      <w:r w:rsidR="00931ED5" w:rsidRPr="00AB5CA9">
        <w:t>103</w:t>
      </w:r>
      <w:r w:rsidRPr="00AB5CA9">
        <w:t xml:space="preserve">. gr. laga um </w:t>
      </w:r>
      <w:r w:rsidR="00931ED5" w:rsidRPr="00AB5CA9">
        <w:t>rekstraraðila sérhæfðra sjóða</w:t>
      </w:r>
      <w:r w:rsidRPr="00AB5CA9">
        <w:t>.</w:t>
      </w:r>
    </w:p>
    <w:p w14:paraId="4C3E836B" w14:textId="01B0DC0D" w:rsidR="00DD2525" w:rsidRPr="00AB5CA9" w:rsidRDefault="00DD2525" w:rsidP="00943B67"/>
    <w:p w14:paraId="68A95FC2" w14:textId="4F8AAA70" w:rsidR="009A7EE4" w:rsidRPr="00AB5CA9" w:rsidRDefault="009A7EE4" w:rsidP="009A7EE4">
      <w:pPr>
        <w:pStyle w:val="Greinarnmer"/>
      </w:pPr>
      <w:r w:rsidRPr="00AB5CA9">
        <w:t xml:space="preserve">Um </w:t>
      </w:r>
      <w:r w:rsidR="00986E11" w:rsidRPr="00AB5CA9">
        <w:t>12</w:t>
      </w:r>
      <w:r w:rsidRPr="00AB5CA9">
        <w:t>. gr.</w:t>
      </w:r>
    </w:p>
    <w:p w14:paraId="78F68A7A" w14:textId="646EF03C" w:rsidR="00520BE8" w:rsidRPr="00AB5CA9" w:rsidRDefault="009A7EE4" w:rsidP="00943B67">
      <w:r w:rsidRPr="00AB5CA9">
        <w:t xml:space="preserve">  Í greininni er fjallað um rétt manns til að neita að tjá sig um viðkomandi mál eða afhenda gögn eða muni nema hægt sé að útiloka að það geti haft þýðingu fyrir ákvörðun um brot hans. Ákvæðið er samhljóða </w:t>
      </w:r>
      <w:r w:rsidR="00513B95" w:rsidRPr="00AB5CA9">
        <w:t>104. gr. laga um rekstraraðila sérhæfðra sjóða</w:t>
      </w:r>
      <w:r w:rsidRPr="00AB5CA9">
        <w:t>.</w:t>
      </w:r>
    </w:p>
    <w:p w14:paraId="0E157A2F" w14:textId="68FD2202" w:rsidR="00520BE8" w:rsidRPr="00AB5CA9" w:rsidRDefault="00520BE8" w:rsidP="00943B67"/>
    <w:p w14:paraId="5780CE4E" w14:textId="06E1C33B" w:rsidR="009A7EE4" w:rsidRPr="00AB5CA9" w:rsidRDefault="009A7EE4" w:rsidP="009A7EE4">
      <w:pPr>
        <w:pStyle w:val="Greinarnmer"/>
      </w:pPr>
      <w:r w:rsidRPr="00AB5CA9">
        <w:t xml:space="preserve">Um </w:t>
      </w:r>
      <w:r w:rsidR="00986E11" w:rsidRPr="00AB5CA9">
        <w:t>13</w:t>
      </w:r>
      <w:r w:rsidRPr="00AB5CA9">
        <w:t>. gr.</w:t>
      </w:r>
    </w:p>
    <w:p w14:paraId="520E84C3" w14:textId="60C4689A" w:rsidR="00520BE8" w:rsidRPr="00AB5CA9" w:rsidRDefault="00730DB3" w:rsidP="00943B67">
      <w:r w:rsidRPr="00AB5CA9">
        <w:t xml:space="preserve">  Í greininni er fjallað um frest Fjármálaeftirlitsins til að leggja á stjórnvaldssekt. </w:t>
      </w:r>
      <w:r w:rsidR="006F5900" w:rsidRPr="00AB5CA9">
        <w:t>Ákvæðið er</w:t>
      </w:r>
      <w:r w:rsidRPr="00AB5CA9">
        <w:t xml:space="preserve"> sambærileg</w:t>
      </w:r>
      <w:r w:rsidR="006F5900" w:rsidRPr="00AB5CA9">
        <w:t>t</w:t>
      </w:r>
      <w:r w:rsidRPr="00AB5CA9">
        <w:t xml:space="preserve"> </w:t>
      </w:r>
      <w:r w:rsidR="006F5900" w:rsidRPr="00AB5CA9">
        <w:t>105. gr. laga um rekstraraðila sérhæfðra sjóða</w:t>
      </w:r>
      <w:r w:rsidRPr="00AB5CA9">
        <w:t>.</w:t>
      </w:r>
    </w:p>
    <w:p w14:paraId="58B8B599" w14:textId="411B91CA" w:rsidR="00520BE8" w:rsidRPr="00AB5CA9" w:rsidRDefault="00520BE8" w:rsidP="00943B67"/>
    <w:p w14:paraId="4A96EE28" w14:textId="38921878" w:rsidR="00730DB3" w:rsidRPr="00AB5CA9" w:rsidRDefault="00730DB3" w:rsidP="00730DB3">
      <w:pPr>
        <w:pStyle w:val="Greinarnmer"/>
      </w:pPr>
      <w:r w:rsidRPr="00AB5CA9">
        <w:t xml:space="preserve">Um </w:t>
      </w:r>
      <w:r w:rsidR="00986E11" w:rsidRPr="00AB5CA9">
        <w:t>14</w:t>
      </w:r>
      <w:r w:rsidRPr="00AB5CA9">
        <w:t>. gr.</w:t>
      </w:r>
    </w:p>
    <w:p w14:paraId="5F5B323E" w14:textId="14A117F3" w:rsidR="00E36462" w:rsidRPr="00AB5CA9" w:rsidRDefault="00462146" w:rsidP="00943B67">
      <w:r w:rsidRPr="00AB5CA9">
        <w:t xml:space="preserve"> Í greininni er lagt til að það varði sektum eða fangelsi allt að tveimur árum, liggi þyngri refsing ekki við broti samkvæmt öðrum lögum, ef brotið er gegn tilgreindum ákvæðum </w:t>
      </w:r>
      <w:proofErr w:type="spellStart"/>
      <w:r w:rsidR="0053643C" w:rsidRPr="00AB5CA9">
        <w:t>EuVECA</w:t>
      </w:r>
      <w:proofErr w:type="spellEnd"/>
      <w:r w:rsidR="0053643C" w:rsidRPr="00AB5CA9">
        <w:t xml:space="preserve">- eða </w:t>
      </w:r>
      <w:proofErr w:type="spellStart"/>
      <w:r w:rsidR="0053643C" w:rsidRPr="00AB5CA9">
        <w:t>EuSEF</w:t>
      </w:r>
      <w:proofErr w:type="spellEnd"/>
      <w:r w:rsidR="0053643C" w:rsidRPr="00AB5CA9">
        <w:t>-</w:t>
      </w:r>
      <w:r w:rsidRPr="00AB5CA9">
        <w:t>reglugerða</w:t>
      </w:r>
      <w:r w:rsidR="0053643C" w:rsidRPr="00AB5CA9">
        <w:t>nna</w:t>
      </w:r>
      <w:r w:rsidRPr="00AB5CA9">
        <w:t xml:space="preserve">. Fjármálaeftirlitið hefur jafnframt heimild til að taka á slíkum brotum með stjórnvaldssektum skv. </w:t>
      </w:r>
      <w:r w:rsidR="00986E11" w:rsidRPr="00AB5CA9">
        <w:t>8</w:t>
      </w:r>
      <w:r w:rsidRPr="00AB5CA9">
        <w:t>. gr.</w:t>
      </w:r>
    </w:p>
    <w:p w14:paraId="2D94E76D" w14:textId="77777777" w:rsidR="00462146" w:rsidRPr="00AB5CA9" w:rsidRDefault="00462146" w:rsidP="00943B67"/>
    <w:p w14:paraId="575B72FB" w14:textId="1323AEFE" w:rsidR="00730DB3" w:rsidRPr="00AB5CA9" w:rsidRDefault="00730DB3" w:rsidP="00730DB3">
      <w:pPr>
        <w:pStyle w:val="Greinarnmer"/>
      </w:pPr>
      <w:r w:rsidRPr="00AB5CA9">
        <w:t xml:space="preserve">Um </w:t>
      </w:r>
      <w:r w:rsidR="00986E11" w:rsidRPr="00AB5CA9">
        <w:t>15</w:t>
      </w:r>
      <w:r w:rsidRPr="00AB5CA9">
        <w:t>. gr.</w:t>
      </w:r>
    </w:p>
    <w:p w14:paraId="4F42ACC6" w14:textId="5ED0B186" w:rsidR="00730DB3" w:rsidRPr="00AB5CA9" w:rsidRDefault="00730DB3" w:rsidP="00943B67">
      <w:r w:rsidRPr="00AB5CA9">
        <w:t>  Í greininni er fjallað um kæru til lögreglu. Ákvæðið er sam</w:t>
      </w:r>
      <w:r w:rsidR="00086812" w:rsidRPr="00AB5CA9">
        <w:t>bærilegt 108. gr. laga um rekstraraðila sérhæfðra sjóða</w:t>
      </w:r>
      <w:r w:rsidRPr="00AB5CA9">
        <w:t>.</w:t>
      </w:r>
    </w:p>
    <w:p w14:paraId="7A140507" w14:textId="77777777" w:rsidR="00E36462" w:rsidRPr="00AB5CA9" w:rsidRDefault="00E36462" w:rsidP="00943B67"/>
    <w:p w14:paraId="7051063F" w14:textId="34A77334" w:rsidR="00730DB3" w:rsidRPr="00AB5CA9" w:rsidRDefault="00730DB3" w:rsidP="00730DB3">
      <w:pPr>
        <w:pStyle w:val="Greinarnmer"/>
      </w:pPr>
      <w:r w:rsidRPr="00AB5CA9">
        <w:t xml:space="preserve">Um </w:t>
      </w:r>
      <w:r w:rsidR="00986E11" w:rsidRPr="00AB5CA9">
        <w:t>16</w:t>
      </w:r>
      <w:r w:rsidRPr="00AB5CA9">
        <w:t>. gr.</w:t>
      </w:r>
    </w:p>
    <w:p w14:paraId="543CD7B3" w14:textId="77777777" w:rsidR="0056114C" w:rsidRPr="00AB5CA9" w:rsidRDefault="00AB6599" w:rsidP="00943B67">
      <w:r w:rsidRPr="00AB5CA9">
        <w:t> Í greininni er að finna almenna heimild</w:t>
      </w:r>
      <w:r w:rsidR="0056114C" w:rsidRPr="00AB5CA9">
        <w:t xml:space="preserve"> til setningar stjórnvaldsfyrirmæla, til bæði ráðherra og Seðlabanka Íslands. </w:t>
      </w:r>
    </w:p>
    <w:p w14:paraId="60F05677" w14:textId="16FB6643" w:rsidR="00AB6599" w:rsidRPr="00AB5CA9" w:rsidRDefault="0056114C" w:rsidP="00943B67">
      <w:r w:rsidRPr="00AB5CA9">
        <w:t>Í 1. og 2. mgr.</w:t>
      </w:r>
      <w:r w:rsidR="00AB6599" w:rsidRPr="00AB5CA9">
        <w:t xml:space="preserve"> </w:t>
      </w:r>
      <w:r w:rsidRPr="00AB5CA9">
        <w:t xml:space="preserve">er að finna </w:t>
      </w:r>
      <w:r w:rsidR="00AB6599" w:rsidRPr="00AB5CA9">
        <w:t>reglugerð</w:t>
      </w:r>
      <w:r w:rsidRPr="00AB5CA9">
        <w:t>arheimildir ráðherra</w:t>
      </w:r>
      <w:r w:rsidR="00AB6599" w:rsidRPr="00AB5CA9">
        <w:t xml:space="preserve"> til innleiðingar í íslenskan rétt </w:t>
      </w:r>
      <w:r w:rsidRPr="00AB5CA9">
        <w:t>afleidd</w:t>
      </w:r>
      <w:r w:rsidR="0021358B" w:rsidRPr="00AB5CA9">
        <w:t>ar</w:t>
      </w:r>
      <w:r w:rsidRPr="00AB5CA9">
        <w:t xml:space="preserve"> gerð</w:t>
      </w:r>
      <w:r w:rsidR="0021358B" w:rsidRPr="00AB5CA9">
        <w:t>ir</w:t>
      </w:r>
      <w:r w:rsidRPr="00AB5CA9">
        <w:t xml:space="preserve"> </w:t>
      </w:r>
      <w:proofErr w:type="spellStart"/>
      <w:r w:rsidR="00075E8F" w:rsidRPr="00AB5CA9">
        <w:t>EuVECA</w:t>
      </w:r>
      <w:proofErr w:type="spellEnd"/>
      <w:r w:rsidR="00075E8F" w:rsidRPr="00AB5CA9">
        <w:t xml:space="preserve">- og </w:t>
      </w:r>
      <w:proofErr w:type="spellStart"/>
      <w:r w:rsidR="00075E8F" w:rsidRPr="00AB5CA9">
        <w:t>EuSEF</w:t>
      </w:r>
      <w:proofErr w:type="spellEnd"/>
      <w:r w:rsidR="00075E8F" w:rsidRPr="00AB5CA9">
        <w:t>-</w:t>
      </w:r>
      <w:r w:rsidR="00AB6599" w:rsidRPr="00AB5CA9">
        <w:t>reglugerð</w:t>
      </w:r>
      <w:r w:rsidRPr="00AB5CA9">
        <w:t>a</w:t>
      </w:r>
      <w:r w:rsidR="00075E8F" w:rsidRPr="00AB5CA9">
        <w:t>nna</w:t>
      </w:r>
      <w:r w:rsidR="00AB6599" w:rsidRPr="00AB5CA9">
        <w:t xml:space="preserve">. </w:t>
      </w:r>
      <w:r w:rsidRPr="00AB5CA9">
        <w:t>Það eru reglugerðir (ESB) 2019</w:t>
      </w:r>
      <w:r w:rsidR="00FF5A8C" w:rsidRPr="00AB5CA9">
        <w:t>/819</w:t>
      </w:r>
      <w:r w:rsidRPr="00AB5CA9">
        <w:t xml:space="preserve"> </w:t>
      </w:r>
      <w:r w:rsidR="00A9562A" w:rsidRPr="00AB5CA9">
        <w:t xml:space="preserve">varðandi hagsmunaárekstra, mælingar á félagslegum áhrifum og upplýsingar um fjárfesta í </w:t>
      </w:r>
      <w:r w:rsidR="00A9562A" w:rsidRPr="00AB5CA9">
        <w:lastRenderedPageBreak/>
        <w:t xml:space="preserve">tengslum við evrópska félagslega framtakssjóði </w:t>
      </w:r>
      <w:r w:rsidRPr="00AB5CA9">
        <w:t xml:space="preserve">og </w:t>
      </w:r>
      <w:r w:rsidR="00A9562A" w:rsidRPr="00AB5CA9">
        <w:t xml:space="preserve">reglugerð (ESB) </w:t>
      </w:r>
      <w:r w:rsidRPr="00AB5CA9">
        <w:t>2019</w:t>
      </w:r>
      <w:r w:rsidR="00FF5A8C" w:rsidRPr="00AB5CA9">
        <w:t>/820</w:t>
      </w:r>
      <w:r w:rsidR="00A9562A" w:rsidRPr="00AB5CA9">
        <w:t xml:space="preserve"> varðandi hagsmunaárekstra í tengslum við evrópska áhættufjármagnssjóði</w:t>
      </w:r>
      <w:r w:rsidRPr="00AB5CA9">
        <w:t>.</w:t>
      </w:r>
    </w:p>
    <w:p w14:paraId="14D1B029" w14:textId="04F2156F" w:rsidR="00730DB3" w:rsidRPr="00AB5CA9" w:rsidRDefault="0021358B" w:rsidP="00904205">
      <w:pPr>
        <w:rPr>
          <w:b/>
          <w:bCs/>
        </w:rPr>
      </w:pPr>
      <w:r w:rsidRPr="00AB5CA9">
        <w:t>Í 3. og 4. mgr. er að finna reglusetningarheimildir fyrir Seðlabanka Íslands til innleiðingar í íslenskan rétt afleidd</w:t>
      </w:r>
      <w:r w:rsidR="00810110" w:rsidRPr="00AB5CA9">
        <w:t>ar</w:t>
      </w:r>
      <w:r w:rsidRPr="00AB5CA9">
        <w:t xml:space="preserve"> gerð</w:t>
      </w:r>
      <w:r w:rsidR="00810110" w:rsidRPr="00AB5CA9">
        <w:t>ir</w:t>
      </w:r>
      <w:r w:rsidRPr="00AB5CA9">
        <w:t xml:space="preserve"> </w:t>
      </w:r>
      <w:proofErr w:type="spellStart"/>
      <w:r w:rsidR="00075E8F" w:rsidRPr="00AB5CA9">
        <w:t>EuVECA</w:t>
      </w:r>
      <w:proofErr w:type="spellEnd"/>
      <w:r w:rsidR="00075E8F" w:rsidRPr="00AB5CA9">
        <w:t xml:space="preserve">- og </w:t>
      </w:r>
      <w:proofErr w:type="spellStart"/>
      <w:r w:rsidR="00075E8F" w:rsidRPr="00AB5CA9">
        <w:t>EuSEF</w:t>
      </w:r>
      <w:proofErr w:type="spellEnd"/>
      <w:r w:rsidR="00075E8F" w:rsidRPr="00AB5CA9">
        <w:t>-</w:t>
      </w:r>
      <w:r w:rsidRPr="00AB5CA9">
        <w:t>reglugerða</w:t>
      </w:r>
      <w:r w:rsidR="00075E8F" w:rsidRPr="00AB5CA9">
        <w:t>nna</w:t>
      </w:r>
      <w:r w:rsidRPr="00AB5CA9">
        <w:t xml:space="preserve">. Það eru reglugerðir (ESB) 593/2014 um </w:t>
      </w:r>
      <w:r w:rsidRPr="00AB5CA9">
        <w:rPr>
          <w:szCs w:val="21"/>
        </w:rPr>
        <w:t xml:space="preserve">tæknilega </w:t>
      </w:r>
      <w:proofErr w:type="spellStart"/>
      <w:r w:rsidRPr="00AB5CA9">
        <w:rPr>
          <w:szCs w:val="21"/>
        </w:rPr>
        <w:t>framkvæmdarstaðla</w:t>
      </w:r>
      <w:proofErr w:type="spellEnd"/>
      <w:r w:rsidRPr="00AB5CA9">
        <w:rPr>
          <w:szCs w:val="21"/>
        </w:rPr>
        <w:t xml:space="preserve"> að því er varðar form tilkynninga samkvæmt 1. mgr. 16. gr. reglugerðar Evrópuþingsins og ráðsins (ESB) nr. 345/2013 um evrópska áhættufjármagnssjóði </w:t>
      </w:r>
      <w:r w:rsidRPr="00AB5CA9">
        <w:t xml:space="preserve">og reglugerð (ESB) 594/2014 </w:t>
      </w:r>
      <w:r w:rsidRPr="00AB5CA9">
        <w:rPr>
          <w:szCs w:val="21"/>
        </w:rPr>
        <w:t xml:space="preserve">um tæknilega </w:t>
      </w:r>
      <w:proofErr w:type="spellStart"/>
      <w:r w:rsidRPr="00AB5CA9">
        <w:rPr>
          <w:szCs w:val="21"/>
        </w:rPr>
        <w:t>framkvæmdarstaðla</w:t>
      </w:r>
      <w:proofErr w:type="spellEnd"/>
      <w:r w:rsidRPr="00AB5CA9">
        <w:rPr>
          <w:szCs w:val="21"/>
        </w:rPr>
        <w:t xml:space="preserve"> að því er varðar form tilkynninga samkvæmt 1. mgr. 17. gr. reglugerðar Evrópuþingsins og ráðsins (ESB) nr. 346/2013 um evrópska félagslega framtakssjóði.</w:t>
      </w:r>
      <w:r w:rsidR="00904205" w:rsidRPr="00AB5CA9">
        <w:rPr>
          <w:b/>
          <w:bCs/>
        </w:rPr>
        <w:t xml:space="preserve"> </w:t>
      </w:r>
    </w:p>
    <w:p w14:paraId="34B09505" w14:textId="6324B654" w:rsidR="00730DB3" w:rsidRPr="00AB5CA9" w:rsidRDefault="00730DB3" w:rsidP="00943B67"/>
    <w:p w14:paraId="4793C465" w14:textId="1524B23C" w:rsidR="00AB6599" w:rsidRPr="00AB5CA9" w:rsidRDefault="00AB6599" w:rsidP="00AB6599">
      <w:pPr>
        <w:pStyle w:val="Greinarnmer"/>
      </w:pPr>
      <w:r w:rsidRPr="00AB5CA9">
        <w:t xml:space="preserve">Um </w:t>
      </w:r>
      <w:r w:rsidR="00986E11" w:rsidRPr="00AB5CA9">
        <w:t>17</w:t>
      </w:r>
      <w:r w:rsidRPr="00AB5CA9">
        <w:t>. gr.</w:t>
      </w:r>
    </w:p>
    <w:p w14:paraId="1273AC41" w14:textId="3AD1CD47" w:rsidR="00AB6599" w:rsidRPr="00AB5CA9" w:rsidRDefault="00AB6599" w:rsidP="00943B67">
      <w:r w:rsidRPr="00AB5CA9">
        <w:t xml:space="preserve">  Í greininni er lagt til að lögin öðlist gildi 1. </w:t>
      </w:r>
      <w:r w:rsidR="00FE4E5D" w:rsidRPr="00AB5CA9">
        <w:t>mars</w:t>
      </w:r>
      <w:r w:rsidRPr="00AB5CA9">
        <w:t xml:space="preserve"> 202</w:t>
      </w:r>
      <w:r w:rsidR="00D837B2" w:rsidRPr="00AB5CA9">
        <w:t>2</w:t>
      </w:r>
      <w:r w:rsidRPr="00AB5CA9">
        <w:t>.</w:t>
      </w:r>
    </w:p>
    <w:p w14:paraId="7F4C8BB2" w14:textId="36981C48" w:rsidR="00AB6599" w:rsidRPr="00AB5CA9" w:rsidRDefault="00AB6599" w:rsidP="00943B67"/>
    <w:p w14:paraId="0481D04D" w14:textId="0EBE62FE" w:rsidR="008B7467" w:rsidRDefault="008B7467">
      <w:pPr>
        <w:ind w:firstLine="0"/>
        <w:jc w:val="left"/>
      </w:pPr>
    </w:p>
    <w:sectPr w:rsidR="008B7467"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5014" w14:textId="77777777" w:rsidR="000A6129" w:rsidRDefault="000A6129" w:rsidP="006258D7">
      <w:r>
        <w:separator/>
      </w:r>
    </w:p>
    <w:p w14:paraId="30BFEEF3" w14:textId="77777777" w:rsidR="000A6129" w:rsidRDefault="000A6129"/>
  </w:endnote>
  <w:endnote w:type="continuationSeparator" w:id="0">
    <w:p w14:paraId="5734C58B" w14:textId="77777777" w:rsidR="000A6129" w:rsidRDefault="000A6129" w:rsidP="006258D7">
      <w:r>
        <w:continuationSeparator/>
      </w:r>
    </w:p>
    <w:p w14:paraId="1E8B50F2" w14:textId="77777777" w:rsidR="000A6129" w:rsidRDefault="000A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4181" w14:textId="77777777" w:rsidR="000A6129" w:rsidRDefault="000A6129" w:rsidP="005B4CD6">
      <w:pPr>
        <w:ind w:firstLine="0"/>
      </w:pPr>
      <w:r>
        <w:separator/>
      </w:r>
    </w:p>
    <w:p w14:paraId="7C32DF08" w14:textId="77777777" w:rsidR="000A6129" w:rsidRDefault="000A6129"/>
  </w:footnote>
  <w:footnote w:type="continuationSeparator" w:id="0">
    <w:p w14:paraId="7C5FF8EF" w14:textId="77777777" w:rsidR="000A6129" w:rsidRDefault="000A6129" w:rsidP="006258D7">
      <w:r>
        <w:continuationSeparator/>
      </w:r>
    </w:p>
    <w:p w14:paraId="08DDF432" w14:textId="77777777" w:rsidR="000A6129" w:rsidRDefault="000A6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29F8F74" w:rsidR="000A6129" w:rsidRDefault="000A6129"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B7467">
      <w:rPr>
        <w:b/>
        <w:i/>
        <w:noProof/>
        <w:color w:val="7F7F7F"/>
        <w:sz w:val="24"/>
        <w:szCs w:val="24"/>
      </w:rPr>
      <w:t>20. september 2021</w:t>
    </w:r>
    <w:r>
      <w:rPr>
        <w:b/>
        <w:i/>
        <w:color w:val="7F7F7F"/>
        <w:sz w:val="24"/>
        <w:szCs w:val="24"/>
      </w:rPr>
      <w:fldChar w:fldCharType="end"/>
    </w:r>
  </w:p>
  <w:p w14:paraId="0641AD86" w14:textId="77777777" w:rsidR="000A6129" w:rsidRDefault="000A61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9AE81D7" w:rsidR="000A6129" w:rsidRDefault="000A6129"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B7467">
      <w:rPr>
        <w:b/>
        <w:i/>
        <w:noProof/>
        <w:color w:val="7F7F7F"/>
        <w:sz w:val="24"/>
        <w:szCs w:val="24"/>
      </w:rPr>
      <w:t>20. september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825"/>
    <w:multiLevelType w:val="hybridMultilevel"/>
    <w:tmpl w:val="528A0ECE"/>
    <w:lvl w:ilvl="0" w:tplc="D1D09BD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6F637BF"/>
    <w:multiLevelType w:val="hybridMultilevel"/>
    <w:tmpl w:val="566E4654"/>
    <w:lvl w:ilvl="0" w:tplc="5D9CC074">
      <w:start w:val="1"/>
      <w:numFmt w:val="lowerLetter"/>
      <w:lvlText w:val="%1."/>
      <w:lvlJc w:val="left"/>
      <w:pPr>
        <w:ind w:left="644" w:hanging="360"/>
      </w:pPr>
      <w:rPr>
        <w:rFonts w:ascii="Times New Roman" w:eastAsia="Calibri" w:hAnsi="Times New Roman" w:cs="Times New Roman"/>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E3E17D7"/>
    <w:multiLevelType w:val="hybridMultilevel"/>
    <w:tmpl w:val="A8CE708E"/>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0874067"/>
    <w:multiLevelType w:val="hybridMultilevel"/>
    <w:tmpl w:val="B0566364"/>
    <w:lvl w:ilvl="0" w:tplc="8DEE618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 w15:restartNumberingAfterBreak="0">
    <w:nsid w:val="15B449AC"/>
    <w:multiLevelType w:val="hybridMultilevel"/>
    <w:tmpl w:val="BDAE7588"/>
    <w:lvl w:ilvl="0" w:tplc="ECBA41F4">
      <w:start w:val="3"/>
      <w:numFmt w:val="bullet"/>
      <w:lvlText w:val=""/>
      <w:lvlJc w:val="left"/>
      <w:pPr>
        <w:ind w:left="720" w:hanging="360"/>
      </w:pPr>
      <w:rPr>
        <w:rFonts w:ascii="Wingdings" w:eastAsia="Calibri"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1DF208F0"/>
    <w:multiLevelType w:val="hybridMultilevel"/>
    <w:tmpl w:val="4880DFB6"/>
    <w:lvl w:ilvl="0" w:tplc="26480BAC">
      <w:start w:val="3"/>
      <w:numFmt w:val="bullet"/>
      <w:lvlText w:val=""/>
      <w:lvlJc w:val="left"/>
      <w:pPr>
        <w:ind w:left="644" w:hanging="360"/>
      </w:pPr>
      <w:rPr>
        <w:rFonts w:ascii="Wingdings" w:eastAsia="Calibri" w:hAnsi="Wingdings"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8" w15:restartNumberingAfterBreak="0">
    <w:nsid w:val="281F71F0"/>
    <w:multiLevelType w:val="hybridMultilevel"/>
    <w:tmpl w:val="FF10AEC2"/>
    <w:lvl w:ilvl="0" w:tplc="96909E72">
      <w:start w:val="3"/>
      <w:numFmt w:val="bullet"/>
      <w:lvlText w:val=""/>
      <w:lvlJc w:val="left"/>
      <w:pPr>
        <w:ind w:left="644" w:hanging="360"/>
      </w:pPr>
      <w:rPr>
        <w:rFonts w:ascii="Wingdings" w:eastAsia="Calibri" w:hAnsi="Wingdings"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9"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0"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1"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2" w15:restartNumberingAfterBreak="0">
    <w:nsid w:val="3B480B4E"/>
    <w:multiLevelType w:val="multilevel"/>
    <w:tmpl w:val="6DEC8882"/>
    <w:numStyleLink w:val="Althingi---"/>
  </w:abstractNum>
  <w:abstractNum w:abstractNumId="13" w15:restartNumberingAfterBreak="0">
    <w:nsid w:val="3CC87CCE"/>
    <w:multiLevelType w:val="hybridMultilevel"/>
    <w:tmpl w:val="EF08A8CC"/>
    <w:lvl w:ilvl="0" w:tplc="89F87B5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5412112"/>
    <w:multiLevelType w:val="hybridMultilevel"/>
    <w:tmpl w:val="A5145BF4"/>
    <w:lvl w:ilvl="0" w:tplc="4A143FDE">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6" w15:restartNumberingAfterBreak="0">
    <w:nsid w:val="47B83369"/>
    <w:multiLevelType w:val="hybridMultilevel"/>
    <w:tmpl w:val="A660245E"/>
    <w:lvl w:ilvl="0" w:tplc="A22879B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8" w15:restartNumberingAfterBreak="0">
    <w:nsid w:val="4FF35071"/>
    <w:multiLevelType w:val="multilevel"/>
    <w:tmpl w:val="83C6DAE2"/>
    <w:numStyleLink w:val="Althingi"/>
  </w:abstractNum>
  <w:abstractNum w:abstractNumId="19" w15:restartNumberingAfterBreak="0">
    <w:nsid w:val="536D56C7"/>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034994"/>
    <w:multiLevelType w:val="hybridMultilevel"/>
    <w:tmpl w:val="2182D80C"/>
    <w:lvl w:ilvl="0" w:tplc="7C90343A">
      <w:start w:val="1"/>
      <w:numFmt w:val="lowerLetter"/>
      <w:lvlText w:val="%1."/>
      <w:lvlJc w:val="left"/>
      <w:pPr>
        <w:ind w:left="752" w:hanging="468"/>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58672589"/>
    <w:multiLevelType w:val="hybridMultilevel"/>
    <w:tmpl w:val="EFC88C5A"/>
    <w:lvl w:ilvl="0" w:tplc="57A6D9F4">
      <w:start w:val="1"/>
      <w:numFmt w:val="decimal"/>
      <w:lvlText w:val="%1."/>
      <w:lvlJc w:val="left"/>
      <w:pPr>
        <w:ind w:left="764" w:hanging="48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2" w15:restartNumberingAfterBreak="0">
    <w:nsid w:val="5B756CDE"/>
    <w:multiLevelType w:val="hybridMultilevel"/>
    <w:tmpl w:val="00BEEB96"/>
    <w:lvl w:ilvl="0" w:tplc="C6FC66E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3" w15:restartNumberingAfterBreak="0">
    <w:nsid w:val="5E720409"/>
    <w:multiLevelType w:val="hybridMultilevel"/>
    <w:tmpl w:val="134A5C6C"/>
    <w:lvl w:ilvl="0" w:tplc="1000000F">
      <w:start w:val="1"/>
      <w:numFmt w:val="decimal"/>
      <w:lvlText w:val="%1."/>
      <w:lvlJc w:val="left"/>
      <w:pPr>
        <w:ind w:left="752" w:hanging="468"/>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4" w15:restartNumberingAfterBreak="0">
    <w:nsid w:val="61BD54D9"/>
    <w:multiLevelType w:val="hybridMultilevel"/>
    <w:tmpl w:val="75D2916E"/>
    <w:lvl w:ilvl="0" w:tplc="1F207F5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5" w15:restartNumberingAfterBreak="0">
    <w:nsid w:val="69CB6609"/>
    <w:multiLevelType w:val="hybridMultilevel"/>
    <w:tmpl w:val="6F3EF81A"/>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6"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7" w15:restartNumberingAfterBreak="0">
    <w:nsid w:val="6F7F2D93"/>
    <w:multiLevelType w:val="multilevel"/>
    <w:tmpl w:val="4F2A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9" w15:restartNumberingAfterBreak="0">
    <w:nsid w:val="72173828"/>
    <w:multiLevelType w:val="hybridMultilevel"/>
    <w:tmpl w:val="2FC619E2"/>
    <w:lvl w:ilvl="0" w:tplc="61B4A4D0">
      <w:start w:val="5"/>
      <w:numFmt w:val="bullet"/>
      <w:lvlText w:val=""/>
      <w:lvlJc w:val="left"/>
      <w:pPr>
        <w:ind w:left="644" w:hanging="360"/>
      </w:pPr>
      <w:rPr>
        <w:rFonts w:ascii="Wingdings" w:eastAsia="Calibri" w:hAnsi="Wingdings"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30" w15:restartNumberingAfterBreak="0">
    <w:nsid w:val="73350D63"/>
    <w:multiLevelType w:val="hybridMultilevel"/>
    <w:tmpl w:val="A044E2CA"/>
    <w:lvl w:ilvl="0" w:tplc="A22879B6">
      <w:start w:val="1"/>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2" w15:restartNumberingAfterBreak="0">
    <w:nsid w:val="78CD2BA9"/>
    <w:multiLevelType w:val="hybridMultilevel"/>
    <w:tmpl w:val="B99E7866"/>
    <w:lvl w:ilvl="0" w:tplc="2F60F40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3" w15:restartNumberingAfterBreak="0">
    <w:nsid w:val="7B0003B8"/>
    <w:multiLevelType w:val="hybridMultilevel"/>
    <w:tmpl w:val="97007680"/>
    <w:lvl w:ilvl="0" w:tplc="A22879B6">
      <w:start w:val="1"/>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B390FA9"/>
    <w:multiLevelType w:val="hybridMultilevel"/>
    <w:tmpl w:val="37C4E0F2"/>
    <w:lvl w:ilvl="0" w:tplc="E652894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36" w15:restartNumberingAfterBreak="0">
    <w:nsid w:val="7E600508"/>
    <w:multiLevelType w:val="hybridMultilevel"/>
    <w:tmpl w:val="40125A1A"/>
    <w:lvl w:ilvl="0" w:tplc="B6961BD6">
      <w:start w:val="10"/>
      <w:numFmt w:val="bullet"/>
      <w:lvlText w:val=""/>
      <w:lvlJc w:val="left"/>
      <w:pPr>
        <w:ind w:left="644" w:hanging="360"/>
      </w:pPr>
      <w:rPr>
        <w:rFonts w:ascii="Wingdings" w:eastAsia="Calibri" w:hAnsi="Wingdings"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37" w15:restartNumberingAfterBreak="0">
    <w:nsid w:val="7F907D21"/>
    <w:multiLevelType w:val="multilevel"/>
    <w:tmpl w:val="2370EC60"/>
    <w:lvl w:ilvl="0">
      <w:start w:val="1"/>
      <w:numFmt w:val="decimal"/>
      <w:lvlText w:val="%1."/>
      <w:lvlJc w:val="left"/>
      <w:pPr>
        <w:ind w:left="644" w:hanging="360"/>
      </w:pPr>
      <w:rPr>
        <w:rFonts w:hint="default"/>
      </w:rPr>
    </w:lvl>
    <w:lvl w:ilvl="1">
      <w:start w:val="5"/>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075"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49" w:hanging="108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223" w:hanging="1440"/>
      </w:pPr>
      <w:rPr>
        <w:rFonts w:hint="default"/>
      </w:rPr>
    </w:lvl>
    <w:lvl w:ilvl="8">
      <w:start w:val="1"/>
      <w:numFmt w:val="decimal"/>
      <w:isLgl/>
      <w:lvlText w:val="%1.%2.%3.%4.%5.%6.%7.%8.%9."/>
      <w:lvlJc w:val="left"/>
      <w:pPr>
        <w:ind w:left="4580" w:hanging="1440"/>
      </w:pPr>
      <w:rPr>
        <w:rFonts w:hint="default"/>
      </w:rPr>
    </w:lvl>
  </w:abstractNum>
  <w:num w:numId="1">
    <w:abstractNumId w:val="35"/>
  </w:num>
  <w:num w:numId="2">
    <w:abstractNumId w:val="26"/>
  </w:num>
  <w:num w:numId="3">
    <w:abstractNumId w:val="31"/>
  </w:num>
  <w:num w:numId="4">
    <w:abstractNumId w:val="9"/>
  </w:num>
  <w:num w:numId="5">
    <w:abstractNumId w:val="17"/>
  </w:num>
  <w:num w:numId="6">
    <w:abstractNumId w:val="28"/>
  </w:num>
  <w:num w:numId="7">
    <w:abstractNumId w:val="10"/>
  </w:num>
  <w:num w:numId="8">
    <w:abstractNumId w:val="6"/>
  </w:num>
  <w:num w:numId="9">
    <w:abstractNumId w:val="14"/>
  </w:num>
  <w:num w:numId="10">
    <w:abstractNumId w:val="11"/>
  </w:num>
  <w:num w:numId="11">
    <w:abstractNumId w:val="12"/>
  </w:num>
  <w:num w:numId="12">
    <w:abstractNumId w:val="18"/>
  </w:num>
  <w:num w:numId="13">
    <w:abstractNumId w:val="3"/>
  </w:num>
  <w:num w:numId="14">
    <w:abstractNumId w:val="34"/>
  </w:num>
  <w:num w:numId="15">
    <w:abstractNumId w:val="4"/>
  </w:num>
  <w:num w:numId="16">
    <w:abstractNumId w:val="32"/>
  </w:num>
  <w:num w:numId="17">
    <w:abstractNumId w:val="13"/>
  </w:num>
  <w:num w:numId="18">
    <w:abstractNumId w:val="22"/>
  </w:num>
  <w:num w:numId="19">
    <w:abstractNumId w:val="24"/>
  </w:num>
  <w:num w:numId="20">
    <w:abstractNumId w:val="15"/>
  </w:num>
  <w:num w:numId="21">
    <w:abstractNumId w:val="29"/>
  </w:num>
  <w:num w:numId="22">
    <w:abstractNumId w:val="16"/>
  </w:num>
  <w:num w:numId="23">
    <w:abstractNumId w:val="36"/>
  </w:num>
  <w:num w:numId="24">
    <w:abstractNumId w:val="2"/>
  </w:num>
  <w:num w:numId="25">
    <w:abstractNumId w:val="19"/>
  </w:num>
  <w:num w:numId="26">
    <w:abstractNumId w:val="8"/>
  </w:num>
  <w:num w:numId="27">
    <w:abstractNumId w:val="5"/>
  </w:num>
  <w:num w:numId="28">
    <w:abstractNumId w:val="0"/>
  </w:num>
  <w:num w:numId="29">
    <w:abstractNumId w:val="1"/>
  </w:num>
  <w:num w:numId="30">
    <w:abstractNumId w:val="7"/>
  </w:num>
  <w:num w:numId="31">
    <w:abstractNumId w:val="25"/>
  </w:num>
  <w:num w:numId="32">
    <w:abstractNumId w:val="33"/>
  </w:num>
  <w:num w:numId="33">
    <w:abstractNumId w:val="30"/>
  </w:num>
  <w:num w:numId="34">
    <w:abstractNumId w:val="37"/>
  </w:num>
  <w:num w:numId="35">
    <w:abstractNumId w:val="20"/>
  </w:num>
  <w:num w:numId="36">
    <w:abstractNumId w:val="23"/>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defaultTabStop w:val="28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2F7"/>
    <w:rsid w:val="0000619B"/>
    <w:rsid w:val="00006CA1"/>
    <w:rsid w:val="00012BA6"/>
    <w:rsid w:val="000135B5"/>
    <w:rsid w:val="000145B6"/>
    <w:rsid w:val="00022936"/>
    <w:rsid w:val="000254A4"/>
    <w:rsid w:val="00027199"/>
    <w:rsid w:val="00027A4B"/>
    <w:rsid w:val="000300CD"/>
    <w:rsid w:val="00030C42"/>
    <w:rsid w:val="00030F1D"/>
    <w:rsid w:val="00035806"/>
    <w:rsid w:val="000361D4"/>
    <w:rsid w:val="0004310B"/>
    <w:rsid w:val="0005319E"/>
    <w:rsid w:val="00055B22"/>
    <w:rsid w:val="00060DD7"/>
    <w:rsid w:val="00064217"/>
    <w:rsid w:val="00067FD2"/>
    <w:rsid w:val="000752B1"/>
    <w:rsid w:val="00075B36"/>
    <w:rsid w:val="00075E8F"/>
    <w:rsid w:val="000828AE"/>
    <w:rsid w:val="00086812"/>
    <w:rsid w:val="00086923"/>
    <w:rsid w:val="000875D2"/>
    <w:rsid w:val="000A0810"/>
    <w:rsid w:val="000A2379"/>
    <w:rsid w:val="000A36B6"/>
    <w:rsid w:val="000A6129"/>
    <w:rsid w:val="000A7848"/>
    <w:rsid w:val="000B4B1A"/>
    <w:rsid w:val="000C200F"/>
    <w:rsid w:val="000C442B"/>
    <w:rsid w:val="000C532C"/>
    <w:rsid w:val="000D293C"/>
    <w:rsid w:val="000D305A"/>
    <w:rsid w:val="000D40D8"/>
    <w:rsid w:val="000E16E7"/>
    <w:rsid w:val="000E291D"/>
    <w:rsid w:val="000E4ECE"/>
    <w:rsid w:val="000E5018"/>
    <w:rsid w:val="000E69C7"/>
    <w:rsid w:val="000E7A19"/>
    <w:rsid w:val="000F022B"/>
    <w:rsid w:val="000F038D"/>
    <w:rsid w:val="000F17C3"/>
    <w:rsid w:val="000F46B1"/>
    <w:rsid w:val="000F6435"/>
    <w:rsid w:val="000F7BCC"/>
    <w:rsid w:val="001012C5"/>
    <w:rsid w:val="00101B50"/>
    <w:rsid w:val="00102BC1"/>
    <w:rsid w:val="00111C1D"/>
    <w:rsid w:val="00115CE4"/>
    <w:rsid w:val="00117680"/>
    <w:rsid w:val="00120D6D"/>
    <w:rsid w:val="001222CE"/>
    <w:rsid w:val="00122EE4"/>
    <w:rsid w:val="00124C9B"/>
    <w:rsid w:val="00130BF0"/>
    <w:rsid w:val="00132E7E"/>
    <w:rsid w:val="00135730"/>
    <w:rsid w:val="001371CD"/>
    <w:rsid w:val="00143C66"/>
    <w:rsid w:val="00146F57"/>
    <w:rsid w:val="00147246"/>
    <w:rsid w:val="0014731E"/>
    <w:rsid w:val="00152F7F"/>
    <w:rsid w:val="0015415F"/>
    <w:rsid w:val="0015772E"/>
    <w:rsid w:val="0016158A"/>
    <w:rsid w:val="001623EA"/>
    <w:rsid w:val="001627F2"/>
    <w:rsid w:val="00162E7F"/>
    <w:rsid w:val="00166DB3"/>
    <w:rsid w:val="00173415"/>
    <w:rsid w:val="00181038"/>
    <w:rsid w:val="00183FE6"/>
    <w:rsid w:val="001869D3"/>
    <w:rsid w:val="00187C17"/>
    <w:rsid w:val="00190E30"/>
    <w:rsid w:val="001976EE"/>
    <w:rsid w:val="001A08A5"/>
    <w:rsid w:val="001A1CAA"/>
    <w:rsid w:val="001A5443"/>
    <w:rsid w:val="001A5741"/>
    <w:rsid w:val="001A7B43"/>
    <w:rsid w:val="001B0594"/>
    <w:rsid w:val="001B095B"/>
    <w:rsid w:val="001B35FC"/>
    <w:rsid w:val="001C774C"/>
    <w:rsid w:val="001E14F6"/>
    <w:rsid w:val="001E29F6"/>
    <w:rsid w:val="001E48B4"/>
    <w:rsid w:val="001E6AD8"/>
    <w:rsid w:val="001E7968"/>
    <w:rsid w:val="001E79DA"/>
    <w:rsid w:val="002030CA"/>
    <w:rsid w:val="0021358B"/>
    <w:rsid w:val="0022006D"/>
    <w:rsid w:val="00221833"/>
    <w:rsid w:val="002224E3"/>
    <w:rsid w:val="00225618"/>
    <w:rsid w:val="00227A12"/>
    <w:rsid w:val="00230D58"/>
    <w:rsid w:val="002420F9"/>
    <w:rsid w:val="0024613F"/>
    <w:rsid w:val="0025488E"/>
    <w:rsid w:val="00260FE0"/>
    <w:rsid w:val="00261767"/>
    <w:rsid w:val="00261B74"/>
    <w:rsid w:val="002672FA"/>
    <w:rsid w:val="002674D5"/>
    <w:rsid w:val="002675EE"/>
    <w:rsid w:val="00270A34"/>
    <w:rsid w:val="00270B74"/>
    <w:rsid w:val="002829FF"/>
    <w:rsid w:val="00283D33"/>
    <w:rsid w:val="002862CD"/>
    <w:rsid w:val="00286A0A"/>
    <w:rsid w:val="00287E96"/>
    <w:rsid w:val="00293FEE"/>
    <w:rsid w:val="002A2208"/>
    <w:rsid w:val="002A5988"/>
    <w:rsid w:val="002B3385"/>
    <w:rsid w:val="002C1A3C"/>
    <w:rsid w:val="002C5368"/>
    <w:rsid w:val="002D034E"/>
    <w:rsid w:val="002D340A"/>
    <w:rsid w:val="002E0428"/>
    <w:rsid w:val="002E44D8"/>
    <w:rsid w:val="002E4A4C"/>
    <w:rsid w:val="002E7193"/>
    <w:rsid w:val="002F104A"/>
    <w:rsid w:val="002F3AFA"/>
    <w:rsid w:val="002F4D63"/>
    <w:rsid w:val="00301215"/>
    <w:rsid w:val="0030138A"/>
    <w:rsid w:val="003039F0"/>
    <w:rsid w:val="003047CB"/>
    <w:rsid w:val="00306B6A"/>
    <w:rsid w:val="00315B30"/>
    <w:rsid w:val="003165E9"/>
    <w:rsid w:val="00320427"/>
    <w:rsid w:val="00321CB2"/>
    <w:rsid w:val="00322F35"/>
    <w:rsid w:val="00324373"/>
    <w:rsid w:val="0032704C"/>
    <w:rsid w:val="00335852"/>
    <w:rsid w:val="0033692F"/>
    <w:rsid w:val="00342104"/>
    <w:rsid w:val="00343287"/>
    <w:rsid w:val="00343B87"/>
    <w:rsid w:val="00344FAB"/>
    <w:rsid w:val="003540D0"/>
    <w:rsid w:val="00363590"/>
    <w:rsid w:val="00365620"/>
    <w:rsid w:val="00370277"/>
    <w:rsid w:val="00380983"/>
    <w:rsid w:val="00380F8D"/>
    <w:rsid w:val="003818E1"/>
    <w:rsid w:val="00381ECF"/>
    <w:rsid w:val="003832B9"/>
    <w:rsid w:val="003845B9"/>
    <w:rsid w:val="003858E8"/>
    <w:rsid w:val="003869D0"/>
    <w:rsid w:val="00387AFC"/>
    <w:rsid w:val="003917F4"/>
    <w:rsid w:val="003A0A09"/>
    <w:rsid w:val="003A2747"/>
    <w:rsid w:val="003A48D5"/>
    <w:rsid w:val="003B682E"/>
    <w:rsid w:val="003B68AB"/>
    <w:rsid w:val="003B6B7D"/>
    <w:rsid w:val="003B7AF5"/>
    <w:rsid w:val="003C770A"/>
    <w:rsid w:val="003C7954"/>
    <w:rsid w:val="003D3F7F"/>
    <w:rsid w:val="003D42A7"/>
    <w:rsid w:val="003D59A2"/>
    <w:rsid w:val="003D6F16"/>
    <w:rsid w:val="003E1475"/>
    <w:rsid w:val="003E5021"/>
    <w:rsid w:val="003F3AD0"/>
    <w:rsid w:val="003F5B37"/>
    <w:rsid w:val="00400775"/>
    <w:rsid w:val="00404004"/>
    <w:rsid w:val="004077F6"/>
    <w:rsid w:val="00407D67"/>
    <w:rsid w:val="004117F9"/>
    <w:rsid w:val="0042484A"/>
    <w:rsid w:val="0043154A"/>
    <w:rsid w:val="00436458"/>
    <w:rsid w:val="00437FB3"/>
    <w:rsid w:val="00440D36"/>
    <w:rsid w:val="004428CF"/>
    <w:rsid w:val="00443E47"/>
    <w:rsid w:val="00444D69"/>
    <w:rsid w:val="00446C3F"/>
    <w:rsid w:val="004477F7"/>
    <w:rsid w:val="004528A1"/>
    <w:rsid w:val="00453915"/>
    <w:rsid w:val="00462146"/>
    <w:rsid w:val="00465EDD"/>
    <w:rsid w:val="00466903"/>
    <w:rsid w:val="00476C88"/>
    <w:rsid w:val="00486BF4"/>
    <w:rsid w:val="00490D9D"/>
    <w:rsid w:val="0049606B"/>
    <w:rsid w:val="00497F37"/>
    <w:rsid w:val="004A0DDD"/>
    <w:rsid w:val="004A1548"/>
    <w:rsid w:val="004B3D9B"/>
    <w:rsid w:val="004B555E"/>
    <w:rsid w:val="004B6B57"/>
    <w:rsid w:val="004C0AE8"/>
    <w:rsid w:val="004C1494"/>
    <w:rsid w:val="004C4D11"/>
    <w:rsid w:val="004C568E"/>
    <w:rsid w:val="004C59D3"/>
    <w:rsid w:val="004D1346"/>
    <w:rsid w:val="004D53FF"/>
    <w:rsid w:val="004E1AEB"/>
    <w:rsid w:val="004E6386"/>
    <w:rsid w:val="004F2373"/>
    <w:rsid w:val="004F37F2"/>
    <w:rsid w:val="004F54D9"/>
    <w:rsid w:val="004F55D0"/>
    <w:rsid w:val="005030CE"/>
    <w:rsid w:val="0050458D"/>
    <w:rsid w:val="00507601"/>
    <w:rsid w:val="00507A22"/>
    <w:rsid w:val="005121AB"/>
    <w:rsid w:val="00513B95"/>
    <w:rsid w:val="00516944"/>
    <w:rsid w:val="00520BE8"/>
    <w:rsid w:val="005233C5"/>
    <w:rsid w:val="00527E3E"/>
    <w:rsid w:val="005303CF"/>
    <w:rsid w:val="0053180E"/>
    <w:rsid w:val="0053643C"/>
    <w:rsid w:val="005375B7"/>
    <w:rsid w:val="00542AF2"/>
    <w:rsid w:val="005455BA"/>
    <w:rsid w:val="005460B3"/>
    <w:rsid w:val="00546F15"/>
    <w:rsid w:val="00553B59"/>
    <w:rsid w:val="00557674"/>
    <w:rsid w:val="0056114C"/>
    <w:rsid w:val="00564348"/>
    <w:rsid w:val="00564DFA"/>
    <w:rsid w:val="0057228A"/>
    <w:rsid w:val="005723DB"/>
    <w:rsid w:val="00572D10"/>
    <w:rsid w:val="00573EB1"/>
    <w:rsid w:val="00573F42"/>
    <w:rsid w:val="00574967"/>
    <w:rsid w:val="00577633"/>
    <w:rsid w:val="0058265D"/>
    <w:rsid w:val="00592584"/>
    <w:rsid w:val="005946C1"/>
    <w:rsid w:val="005A541E"/>
    <w:rsid w:val="005A6310"/>
    <w:rsid w:val="005A78DE"/>
    <w:rsid w:val="005B0EE2"/>
    <w:rsid w:val="005B4CD6"/>
    <w:rsid w:val="005B7062"/>
    <w:rsid w:val="005B7DC8"/>
    <w:rsid w:val="005C0F21"/>
    <w:rsid w:val="005C7CE7"/>
    <w:rsid w:val="005C7FCE"/>
    <w:rsid w:val="005D5AEE"/>
    <w:rsid w:val="005D7863"/>
    <w:rsid w:val="005E37D6"/>
    <w:rsid w:val="005F6B71"/>
    <w:rsid w:val="00604032"/>
    <w:rsid w:val="00611A01"/>
    <w:rsid w:val="00615AE2"/>
    <w:rsid w:val="00623F99"/>
    <w:rsid w:val="006258D7"/>
    <w:rsid w:val="00634836"/>
    <w:rsid w:val="00637AF5"/>
    <w:rsid w:val="00645CF7"/>
    <w:rsid w:val="006511EA"/>
    <w:rsid w:val="006514F9"/>
    <w:rsid w:val="00652C9A"/>
    <w:rsid w:val="00655AEA"/>
    <w:rsid w:val="00655EE3"/>
    <w:rsid w:val="0066413E"/>
    <w:rsid w:val="0066420A"/>
    <w:rsid w:val="00667014"/>
    <w:rsid w:val="00671D79"/>
    <w:rsid w:val="00674E29"/>
    <w:rsid w:val="006759DD"/>
    <w:rsid w:val="00676C23"/>
    <w:rsid w:val="00676E6B"/>
    <w:rsid w:val="00680B84"/>
    <w:rsid w:val="00681C3B"/>
    <w:rsid w:val="006825AE"/>
    <w:rsid w:val="006857F1"/>
    <w:rsid w:val="0069265C"/>
    <w:rsid w:val="00692DFA"/>
    <w:rsid w:val="00694424"/>
    <w:rsid w:val="006949D8"/>
    <w:rsid w:val="006975F7"/>
    <w:rsid w:val="00697EC1"/>
    <w:rsid w:val="006A5D83"/>
    <w:rsid w:val="006A7A73"/>
    <w:rsid w:val="006B400A"/>
    <w:rsid w:val="006B66B8"/>
    <w:rsid w:val="006B6B37"/>
    <w:rsid w:val="006C075B"/>
    <w:rsid w:val="006C0E1E"/>
    <w:rsid w:val="006C1FE5"/>
    <w:rsid w:val="006C21B6"/>
    <w:rsid w:val="006C79F0"/>
    <w:rsid w:val="006D1272"/>
    <w:rsid w:val="006D234B"/>
    <w:rsid w:val="006D2A21"/>
    <w:rsid w:val="006D4126"/>
    <w:rsid w:val="006D681C"/>
    <w:rsid w:val="006D6F09"/>
    <w:rsid w:val="006E5309"/>
    <w:rsid w:val="006E6BDA"/>
    <w:rsid w:val="006F069F"/>
    <w:rsid w:val="006F399B"/>
    <w:rsid w:val="006F4043"/>
    <w:rsid w:val="006F4D1E"/>
    <w:rsid w:val="006F5900"/>
    <w:rsid w:val="006F6168"/>
    <w:rsid w:val="006F72BF"/>
    <w:rsid w:val="006F74FF"/>
    <w:rsid w:val="00706572"/>
    <w:rsid w:val="00707D37"/>
    <w:rsid w:val="007176DC"/>
    <w:rsid w:val="00724001"/>
    <w:rsid w:val="00724337"/>
    <w:rsid w:val="00725AB7"/>
    <w:rsid w:val="00726AC7"/>
    <w:rsid w:val="00730DB3"/>
    <w:rsid w:val="00732621"/>
    <w:rsid w:val="00735056"/>
    <w:rsid w:val="00736447"/>
    <w:rsid w:val="00736B64"/>
    <w:rsid w:val="00737C0D"/>
    <w:rsid w:val="00743575"/>
    <w:rsid w:val="00747ACE"/>
    <w:rsid w:val="007555E3"/>
    <w:rsid w:val="007678C1"/>
    <w:rsid w:val="007736B5"/>
    <w:rsid w:val="007820F0"/>
    <w:rsid w:val="00790EB6"/>
    <w:rsid w:val="00792500"/>
    <w:rsid w:val="007938E4"/>
    <w:rsid w:val="00795624"/>
    <w:rsid w:val="007A08F8"/>
    <w:rsid w:val="007A2A4E"/>
    <w:rsid w:val="007A5AEA"/>
    <w:rsid w:val="007A7C58"/>
    <w:rsid w:val="007B23FF"/>
    <w:rsid w:val="007B5620"/>
    <w:rsid w:val="007D183B"/>
    <w:rsid w:val="007D2A65"/>
    <w:rsid w:val="007D4338"/>
    <w:rsid w:val="007E13AC"/>
    <w:rsid w:val="007E1A7B"/>
    <w:rsid w:val="007F29F8"/>
    <w:rsid w:val="007F3433"/>
    <w:rsid w:val="007F3B99"/>
    <w:rsid w:val="007F6EF4"/>
    <w:rsid w:val="00803FAF"/>
    <w:rsid w:val="0080444D"/>
    <w:rsid w:val="008065B8"/>
    <w:rsid w:val="00810110"/>
    <w:rsid w:val="0081505F"/>
    <w:rsid w:val="008243B6"/>
    <w:rsid w:val="00824F40"/>
    <w:rsid w:val="00826121"/>
    <w:rsid w:val="0083368E"/>
    <w:rsid w:val="00834D4C"/>
    <w:rsid w:val="0083616A"/>
    <w:rsid w:val="00837125"/>
    <w:rsid w:val="008416AE"/>
    <w:rsid w:val="00851881"/>
    <w:rsid w:val="00852033"/>
    <w:rsid w:val="008527CF"/>
    <w:rsid w:val="00852FF3"/>
    <w:rsid w:val="00853E24"/>
    <w:rsid w:val="0085674C"/>
    <w:rsid w:val="00856CAA"/>
    <w:rsid w:val="008577B7"/>
    <w:rsid w:val="00861A3F"/>
    <w:rsid w:val="008632B3"/>
    <w:rsid w:val="008637D3"/>
    <w:rsid w:val="00870A58"/>
    <w:rsid w:val="008714B0"/>
    <w:rsid w:val="008751C2"/>
    <w:rsid w:val="0087767E"/>
    <w:rsid w:val="0087769B"/>
    <w:rsid w:val="008811E7"/>
    <w:rsid w:val="00882D45"/>
    <w:rsid w:val="0088519A"/>
    <w:rsid w:val="00886CF3"/>
    <w:rsid w:val="0088736F"/>
    <w:rsid w:val="00895423"/>
    <w:rsid w:val="008958F8"/>
    <w:rsid w:val="00897E7D"/>
    <w:rsid w:val="008B7467"/>
    <w:rsid w:val="008C42D8"/>
    <w:rsid w:val="008D0068"/>
    <w:rsid w:val="008D4C72"/>
    <w:rsid w:val="008D6C77"/>
    <w:rsid w:val="008D6D8A"/>
    <w:rsid w:val="008D7859"/>
    <w:rsid w:val="008E720A"/>
    <w:rsid w:val="008F0771"/>
    <w:rsid w:val="009024D1"/>
    <w:rsid w:val="00902E2B"/>
    <w:rsid w:val="009039B2"/>
    <w:rsid w:val="00904205"/>
    <w:rsid w:val="009052F9"/>
    <w:rsid w:val="00906251"/>
    <w:rsid w:val="00913759"/>
    <w:rsid w:val="0091590C"/>
    <w:rsid w:val="00930029"/>
    <w:rsid w:val="00931ACB"/>
    <w:rsid w:val="00931ED5"/>
    <w:rsid w:val="0093724D"/>
    <w:rsid w:val="00943B67"/>
    <w:rsid w:val="0094463F"/>
    <w:rsid w:val="00947F0E"/>
    <w:rsid w:val="00947F31"/>
    <w:rsid w:val="009563F3"/>
    <w:rsid w:val="0096002D"/>
    <w:rsid w:val="009606D6"/>
    <w:rsid w:val="00963D75"/>
    <w:rsid w:val="0097267E"/>
    <w:rsid w:val="00973268"/>
    <w:rsid w:val="00975F7D"/>
    <w:rsid w:val="0098147D"/>
    <w:rsid w:val="009853D2"/>
    <w:rsid w:val="00986E11"/>
    <w:rsid w:val="00987248"/>
    <w:rsid w:val="00991E1E"/>
    <w:rsid w:val="00995085"/>
    <w:rsid w:val="009A7EE4"/>
    <w:rsid w:val="009B243F"/>
    <w:rsid w:val="009B7402"/>
    <w:rsid w:val="009B7513"/>
    <w:rsid w:val="009B7EDF"/>
    <w:rsid w:val="009C1C69"/>
    <w:rsid w:val="009C392B"/>
    <w:rsid w:val="009C4FBD"/>
    <w:rsid w:val="009D01EA"/>
    <w:rsid w:val="009D3284"/>
    <w:rsid w:val="009D5301"/>
    <w:rsid w:val="009D6085"/>
    <w:rsid w:val="009E0383"/>
    <w:rsid w:val="009E1AC2"/>
    <w:rsid w:val="009F607E"/>
    <w:rsid w:val="00A00F17"/>
    <w:rsid w:val="00A10AE9"/>
    <w:rsid w:val="00A141B9"/>
    <w:rsid w:val="00A14B83"/>
    <w:rsid w:val="00A2280D"/>
    <w:rsid w:val="00A24367"/>
    <w:rsid w:val="00A26667"/>
    <w:rsid w:val="00A3397A"/>
    <w:rsid w:val="00A33FC2"/>
    <w:rsid w:val="00A366EA"/>
    <w:rsid w:val="00A40977"/>
    <w:rsid w:val="00A41D8A"/>
    <w:rsid w:val="00A425DE"/>
    <w:rsid w:val="00A456BE"/>
    <w:rsid w:val="00A52236"/>
    <w:rsid w:val="00A538CD"/>
    <w:rsid w:val="00A54F6F"/>
    <w:rsid w:val="00A55F9D"/>
    <w:rsid w:val="00A566A9"/>
    <w:rsid w:val="00A609E2"/>
    <w:rsid w:val="00A62CBF"/>
    <w:rsid w:val="00A74357"/>
    <w:rsid w:val="00A752B9"/>
    <w:rsid w:val="00A82C4F"/>
    <w:rsid w:val="00A84C9D"/>
    <w:rsid w:val="00A86BE8"/>
    <w:rsid w:val="00A90212"/>
    <w:rsid w:val="00A91113"/>
    <w:rsid w:val="00A9562A"/>
    <w:rsid w:val="00A95A44"/>
    <w:rsid w:val="00A95E2C"/>
    <w:rsid w:val="00A961C5"/>
    <w:rsid w:val="00A9695C"/>
    <w:rsid w:val="00A96983"/>
    <w:rsid w:val="00AA04B5"/>
    <w:rsid w:val="00AA2188"/>
    <w:rsid w:val="00AB4DB6"/>
    <w:rsid w:val="00AB5CA9"/>
    <w:rsid w:val="00AB6599"/>
    <w:rsid w:val="00AB71A4"/>
    <w:rsid w:val="00AB7DFF"/>
    <w:rsid w:val="00AC7C2A"/>
    <w:rsid w:val="00AD0879"/>
    <w:rsid w:val="00AD7F9B"/>
    <w:rsid w:val="00AE0C9E"/>
    <w:rsid w:val="00AE2208"/>
    <w:rsid w:val="00AE41A1"/>
    <w:rsid w:val="00AE54BA"/>
    <w:rsid w:val="00AF1D0A"/>
    <w:rsid w:val="00AF2B73"/>
    <w:rsid w:val="00AF3FBF"/>
    <w:rsid w:val="00AF424D"/>
    <w:rsid w:val="00AF581E"/>
    <w:rsid w:val="00AF6A2E"/>
    <w:rsid w:val="00B02EC0"/>
    <w:rsid w:val="00B06AEF"/>
    <w:rsid w:val="00B11A9F"/>
    <w:rsid w:val="00B203DC"/>
    <w:rsid w:val="00B20E81"/>
    <w:rsid w:val="00B25A1C"/>
    <w:rsid w:val="00B27EE6"/>
    <w:rsid w:val="00B329CB"/>
    <w:rsid w:val="00B379DF"/>
    <w:rsid w:val="00B424E8"/>
    <w:rsid w:val="00B4429A"/>
    <w:rsid w:val="00B4558D"/>
    <w:rsid w:val="00B56947"/>
    <w:rsid w:val="00B65476"/>
    <w:rsid w:val="00B66C83"/>
    <w:rsid w:val="00B66DF2"/>
    <w:rsid w:val="00B7198B"/>
    <w:rsid w:val="00B71AB8"/>
    <w:rsid w:val="00B71DA9"/>
    <w:rsid w:val="00B72816"/>
    <w:rsid w:val="00B916F4"/>
    <w:rsid w:val="00B93833"/>
    <w:rsid w:val="00BC31E7"/>
    <w:rsid w:val="00BC3809"/>
    <w:rsid w:val="00BC4308"/>
    <w:rsid w:val="00BC5D1E"/>
    <w:rsid w:val="00BD1A2B"/>
    <w:rsid w:val="00BD2E9D"/>
    <w:rsid w:val="00BD5AF5"/>
    <w:rsid w:val="00BD7D8F"/>
    <w:rsid w:val="00BE6331"/>
    <w:rsid w:val="00BF2C1E"/>
    <w:rsid w:val="00BF3D23"/>
    <w:rsid w:val="00C0342E"/>
    <w:rsid w:val="00C0783F"/>
    <w:rsid w:val="00C158F8"/>
    <w:rsid w:val="00C16BA1"/>
    <w:rsid w:val="00C20CE0"/>
    <w:rsid w:val="00C24629"/>
    <w:rsid w:val="00C24E12"/>
    <w:rsid w:val="00C3088C"/>
    <w:rsid w:val="00C31096"/>
    <w:rsid w:val="00C34A3C"/>
    <w:rsid w:val="00C34A72"/>
    <w:rsid w:val="00C350BA"/>
    <w:rsid w:val="00C35574"/>
    <w:rsid w:val="00C36086"/>
    <w:rsid w:val="00C43300"/>
    <w:rsid w:val="00C5294E"/>
    <w:rsid w:val="00C56F38"/>
    <w:rsid w:val="00C710B1"/>
    <w:rsid w:val="00C71861"/>
    <w:rsid w:val="00C733E9"/>
    <w:rsid w:val="00C77BF0"/>
    <w:rsid w:val="00C850C5"/>
    <w:rsid w:val="00C85D09"/>
    <w:rsid w:val="00C86523"/>
    <w:rsid w:val="00C9111D"/>
    <w:rsid w:val="00C93085"/>
    <w:rsid w:val="00C95D42"/>
    <w:rsid w:val="00CA31D0"/>
    <w:rsid w:val="00CA7F68"/>
    <w:rsid w:val="00CB06E1"/>
    <w:rsid w:val="00CB3C6D"/>
    <w:rsid w:val="00CB4CCC"/>
    <w:rsid w:val="00CB76DD"/>
    <w:rsid w:val="00CB77B0"/>
    <w:rsid w:val="00CC26A3"/>
    <w:rsid w:val="00CC306E"/>
    <w:rsid w:val="00CC40B1"/>
    <w:rsid w:val="00CC7ED2"/>
    <w:rsid w:val="00CD024F"/>
    <w:rsid w:val="00CD0425"/>
    <w:rsid w:val="00CD54BE"/>
    <w:rsid w:val="00CD7751"/>
    <w:rsid w:val="00CE149E"/>
    <w:rsid w:val="00CE22B8"/>
    <w:rsid w:val="00CE4C47"/>
    <w:rsid w:val="00CE4C5E"/>
    <w:rsid w:val="00CF75B2"/>
    <w:rsid w:val="00D01C09"/>
    <w:rsid w:val="00D05ACE"/>
    <w:rsid w:val="00D05CA4"/>
    <w:rsid w:val="00D0740D"/>
    <w:rsid w:val="00D10AB9"/>
    <w:rsid w:val="00D12FDA"/>
    <w:rsid w:val="00D15704"/>
    <w:rsid w:val="00D205B5"/>
    <w:rsid w:val="00D23867"/>
    <w:rsid w:val="00D25E73"/>
    <w:rsid w:val="00D26D93"/>
    <w:rsid w:val="00D270A9"/>
    <w:rsid w:val="00D270E9"/>
    <w:rsid w:val="00D32B4C"/>
    <w:rsid w:val="00D337AE"/>
    <w:rsid w:val="00D458E2"/>
    <w:rsid w:val="00D45F78"/>
    <w:rsid w:val="00D466D0"/>
    <w:rsid w:val="00D4706D"/>
    <w:rsid w:val="00D512A4"/>
    <w:rsid w:val="00D5679C"/>
    <w:rsid w:val="00D56DBD"/>
    <w:rsid w:val="00D576DF"/>
    <w:rsid w:val="00D602DD"/>
    <w:rsid w:val="00D62AF6"/>
    <w:rsid w:val="00D665C7"/>
    <w:rsid w:val="00D81247"/>
    <w:rsid w:val="00D837B2"/>
    <w:rsid w:val="00D83C4F"/>
    <w:rsid w:val="00D83DC5"/>
    <w:rsid w:val="00D901F8"/>
    <w:rsid w:val="00D9123C"/>
    <w:rsid w:val="00D91664"/>
    <w:rsid w:val="00D94C3E"/>
    <w:rsid w:val="00D9532E"/>
    <w:rsid w:val="00D97F1E"/>
    <w:rsid w:val="00DA0E37"/>
    <w:rsid w:val="00DA11BF"/>
    <w:rsid w:val="00DA2B75"/>
    <w:rsid w:val="00DA43A1"/>
    <w:rsid w:val="00DA4C1A"/>
    <w:rsid w:val="00DB1FFD"/>
    <w:rsid w:val="00DB3059"/>
    <w:rsid w:val="00DB74BE"/>
    <w:rsid w:val="00DC0C22"/>
    <w:rsid w:val="00DC20BC"/>
    <w:rsid w:val="00DC419D"/>
    <w:rsid w:val="00DC546E"/>
    <w:rsid w:val="00DC578C"/>
    <w:rsid w:val="00DD1968"/>
    <w:rsid w:val="00DD2525"/>
    <w:rsid w:val="00DD2A9B"/>
    <w:rsid w:val="00DD303D"/>
    <w:rsid w:val="00DD480B"/>
    <w:rsid w:val="00DD699B"/>
    <w:rsid w:val="00DE0C8E"/>
    <w:rsid w:val="00DE122D"/>
    <w:rsid w:val="00DE4712"/>
    <w:rsid w:val="00E00AD2"/>
    <w:rsid w:val="00E038F9"/>
    <w:rsid w:val="00E03D57"/>
    <w:rsid w:val="00E03E46"/>
    <w:rsid w:val="00E03F47"/>
    <w:rsid w:val="00E05588"/>
    <w:rsid w:val="00E11B67"/>
    <w:rsid w:val="00E15491"/>
    <w:rsid w:val="00E1700E"/>
    <w:rsid w:val="00E17354"/>
    <w:rsid w:val="00E20027"/>
    <w:rsid w:val="00E255CC"/>
    <w:rsid w:val="00E2702C"/>
    <w:rsid w:val="00E31EC4"/>
    <w:rsid w:val="00E346E9"/>
    <w:rsid w:val="00E36462"/>
    <w:rsid w:val="00E45CB1"/>
    <w:rsid w:val="00E45E22"/>
    <w:rsid w:val="00E47782"/>
    <w:rsid w:val="00E50181"/>
    <w:rsid w:val="00E52732"/>
    <w:rsid w:val="00E61D77"/>
    <w:rsid w:val="00E6573C"/>
    <w:rsid w:val="00E71C71"/>
    <w:rsid w:val="00E71F27"/>
    <w:rsid w:val="00E7395A"/>
    <w:rsid w:val="00E83C9F"/>
    <w:rsid w:val="00E84C83"/>
    <w:rsid w:val="00E84E75"/>
    <w:rsid w:val="00E86048"/>
    <w:rsid w:val="00E9283E"/>
    <w:rsid w:val="00E94608"/>
    <w:rsid w:val="00E95AAD"/>
    <w:rsid w:val="00EA0ADF"/>
    <w:rsid w:val="00EA392D"/>
    <w:rsid w:val="00EA4BBC"/>
    <w:rsid w:val="00EA5DB6"/>
    <w:rsid w:val="00EA7CF6"/>
    <w:rsid w:val="00EB12F6"/>
    <w:rsid w:val="00EB2F4C"/>
    <w:rsid w:val="00EB3C39"/>
    <w:rsid w:val="00EB44E0"/>
    <w:rsid w:val="00EC216D"/>
    <w:rsid w:val="00EC2A96"/>
    <w:rsid w:val="00ED1890"/>
    <w:rsid w:val="00ED3EF0"/>
    <w:rsid w:val="00EE1DC0"/>
    <w:rsid w:val="00EE2D29"/>
    <w:rsid w:val="00EE3503"/>
    <w:rsid w:val="00EE4B59"/>
    <w:rsid w:val="00EF2A47"/>
    <w:rsid w:val="00EF776B"/>
    <w:rsid w:val="00F0731D"/>
    <w:rsid w:val="00F10220"/>
    <w:rsid w:val="00F13438"/>
    <w:rsid w:val="00F16AD3"/>
    <w:rsid w:val="00F20F12"/>
    <w:rsid w:val="00F37C13"/>
    <w:rsid w:val="00F37E5C"/>
    <w:rsid w:val="00F54C9A"/>
    <w:rsid w:val="00F54DA4"/>
    <w:rsid w:val="00F6586D"/>
    <w:rsid w:val="00F710FA"/>
    <w:rsid w:val="00F739B1"/>
    <w:rsid w:val="00F74F72"/>
    <w:rsid w:val="00F96F94"/>
    <w:rsid w:val="00FA3D71"/>
    <w:rsid w:val="00FB462B"/>
    <w:rsid w:val="00FB4F65"/>
    <w:rsid w:val="00FC5871"/>
    <w:rsid w:val="00FC74DB"/>
    <w:rsid w:val="00FD4C2D"/>
    <w:rsid w:val="00FD650E"/>
    <w:rsid w:val="00FD7D13"/>
    <w:rsid w:val="00FE4E5D"/>
    <w:rsid w:val="00FE7BA2"/>
    <w:rsid w:val="00FF07DB"/>
    <w:rsid w:val="00FF4BBC"/>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89DACC"/>
  <w15:docId w15:val="{8024EA66-42E4-4C3D-8945-983D0D24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18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17"/>
    <w:rPr>
      <w:rFonts w:ascii="Segoe UI" w:hAnsi="Segoe UI" w:cs="Segoe UI"/>
      <w:sz w:val="18"/>
      <w:szCs w:val="18"/>
      <w:lang w:val="is-IS"/>
    </w:rPr>
  </w:style>
  <w:style w:type="character" w:styleId="CommentReference">
    <w:name w:val="annotation reference"/>
    <w:basedOn w:val="DefaultParagraphFont"/>
    <w:uiPriority w:val="99"/>
    <w:semiHidden/>
    <w:unhideWhenUsed/>
    <w:rsid w:val="00380983"/>
    <w:rPr>
      <w:sz w:val="16"/>
      <w:szCs w:val="16"/>
    </w:rPr>
  </w:style>
  <w:style w:type="paragraph" w:styleId="CommentText">
    <w:name w:val="annotation text"/>
    <w:basedOn w:val="Normal"/>
    <w:link w:val="CommentTextChar"/>
    <w:uiPriority w:val="99"/>
    <w:unhideWhenUsed/>
    <w:rsid w:val="00380983"/>
    <w:rPr>
      <w:sz w:val="20"/>
      <w:szCs w:val="20"/>
    </w:rPr>
  </w:style>
  <w:style w:type="character" w:customStyle="1" w:styleId="CommentTextChar">
    <w:name w:val="Comment Text Char"/>
    <w:basedOn w:val="DefaultParagraphFont"/>
    <w:link w:val="CommentText"/>
    <w:uiPriority w:val="99"/>
    <w:rsid w:val="00380983"/>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380983"/>
    <w:rPr>
      <w:b/>
      <w:bCs/>
    </w:rPr>
  </w:style>
  <w:style w:type="character" w:customStyle="1" w:styleId="CommentSubjectChar">
    <w:name w:val="Comment Subject Char"/>
    <w:basedOn w:val="CommentTextChar"/>
    <w:link w:val="CommentSubject"/>
    <w:uiPriority w:val="99"/>
    <w:semiHidden/>
    <w:rsid w:val="00380983"/>
    <w:rPr>
      <w:rFonts w:ascii="Times New Roman" w:hAnsi="Times New Roman"/>
      <w:b/>
      <w:bCs/>
      <w:lang w:val="is-IS"/>
    </w:rPr>
  </w:style>
  <w:style w:type="paragraph" w:customStyle="1" w:styleId="Point0">
    <w:name w:val="Point 0"/>
    <w:basedOn w:val="Normal"/>
    <w:uiPriority w:val="99"/>
    <w:rsid w:val="00EA0ADF"/>
    <w:pPr>
      <w:widowControl w:val="0"/>
      <w:suppressAutoHyphens/>
      <w:autoSpaceDE w:val="0"/>
      <w:autoSpaceDN w:val="0"/>
      <w:adjustRightInd w:val="0"/>
      <w:spacing w:before="120" w:after="120" w:line="288" w:lineRule="auto"/>
      <w:ind w:left="851" w:hanging="851"/>
    </w:pPr>
    <w:rPr>
      <w:rFonts w:ascii="TimesNewRomanPSMT" w:eastAsia="Times New Roman" w:hAnsi="TimesNewRomanPSMT" w:cs="TimesNewRomanPSMT"/>
      <w:color w:val="000000"/>
      <w:sz w:val="24"/>
      <w:szCs w:val="24"/>
      <w:lang w:eastAsia="is-IS"/>
    </w:rPr>
  </w:style>
  <w:style w:type="character" w:customStyle="1" w:styleId="normaltextrun">
    <w:name w:val="normaltextrun"/>
    <w:basedOn w:val="DefaultParagraphFont"/>
    <w:rsid w:val="006C075B"/>
  </w:style>
  <w:style w:type="character" w:styleId="UnresolvedMention">
    <w:name w:val="Unresolved Mention"/>
    <w:basedOn w:val="DefaultParagraphFont"/>
    <w:uiPriority w:val="99"/>
    <w:semiHidden/>
    <w:unhideWhenUsed/>
    <w:rsid w:val="00FD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09165900">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146357948">
      <w:bodyDiv w:val="1"/>
      <w:marLeft w:val="0"/>
      <w:marRight w:val="0"/>
      <w:marTop w:val="0"/>
      <w:marBottom w:val="0"/>
      <w:divBdr>
        <w:top w:val="none" w:sz="0" w:space="0" w:color="auto"/>
        <w:left w:val="none" w:sz="0" w:space="0" w:color="auto"/>
        <w:bottom w:val="none" w:sz="0" w:space="0" w:color="auto"/>
        <w:right w:val="none" w:sz="0" w:space="0" w:color="auto"/>
      </w:divBdr>
    </w:div>
    <w:div w:id="1707948700">
      <w:bodyDiv w:val="1"/>
      <w:marLeft w:val="0"/>
      <w:marRight w:val="0"/>
      <w:marTop w:val="0"/>
      <w:marBottom w:val="0"/>
      <w:divBdr>
        <w:top w:val="none" w:sz="0" w:space="0" w:color="auto"/>
        <w:left w:val="none" w:sz="0" w:space="0" w:color="auto"/>
        <w:bottom w:val="none" w:sz="0" w:space="0" w:color="auto"/>
        <w:right w:val="none" w:sz="0" w:space="0" w:color="auto"/>
      </w:divBdr>
    </w:div>
    <w:div w:id="20695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EADD-EAD6-4383-AA8F-0DE57EA6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7913</Words>
  <Characters>45110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dc:description/>
  <cp:lastModifiedBy>Elísabet Júlíusdóttir</cp:lastModifiedBy>
  <cp:revision>4</cp:revision>
  <cp:lastPrinted>2021-09-13T14:03:00Z</cp:lastPrinted>
  <dcterms:created xsi:type="dcterms:W3CDTF">2021-09-20T13:10:00Z</dcterms:created>
  <dcterms:modified xsi:type="dcterms:W3CDTF">2021-09-20T13:40:00Z</dcterms:modified>
</cp:coreProperties>
</file>