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757F2" w14:textId="77777777" w:rsidR="00E01F71" w:rsidRPr="00F73207" w:rsidRDefault="00E01F71" w:rsidP="00E01F71">
      <w:pPr>
        <w:pStyle w:val="Greinarnmer"/>
        <w:rPr>
          <w:szCs w:val="21"/>
        </w:rPr>
      </w:pPr>
      <w:bookmarkStart w:id="0" w:name="_GoBack"/>
      <w:bookmarkEnd w:id="0"/>
    </w:p>
    <w:p w14:paraId="3346C78B" w14:textId="77777777" w:rsidR="00AD0931" w:rsidRDefault="00AD0931" w:rsidP="00AD0931">
      <w:pPr>
        <w:pStyle w:val="Nmeringsskjalsmls"/>
      </w:pPr>
      <w:bookmarkStart w:id="1" w:name="_Toc303616026"/>
      <w:bookmarkStart w:id="2" w:name="_Toc303616027"/>
      <w:r>
        <w:t>149. löggjafarþing 201</w:t>
      </w:r>
      <w:bookmarkEnd w:id="1"/>
      <w:r>
        <w:t xml:space="preserve">8–2019. </w:t>
      </w:r>
    </w:p>
    <w:p w14:paraId="3D61EEEC" w14:textId="77777777" w:rsidR="00AD0931" w:rsidRDefault="00AD0931" w:rsidP="00AD0931">
      <w:pPr>
        <w:pStyle w:val="Nmeringsskjalsmls"/>
      </w:pPr>
      <w:r>
        <w:t>Þingskjal x — x. mál</w:t>
      </w:r>
      <w:bookmarkEnd w:id="2"/>
      <w:r>
        <w:t>.</w:t>
      </w:r>
    </w:p>
    <w:p w14:paraId="71179BE3" w14:textId="77777777" w:rsidR="00AD0931" w:rsidRDefault="00AD0931" w:rsidP="00AD0931">
      <w:pPr>
        <w:pStyle w:val="Nmeringsskjalsmls"/>
      </w:pPr>
      <w:r>
        <w:t xml:space="preserve">Stjórnarfrumvarp. </w:t>
      </w:r>
    </w:p>
    <w:p w14:paraId="31C45099" w14:textId="77777777" w:rsidR="00AD0931" w:rsidRPr="002675EE" w:rsidRDefault="00AD0931" w:rsidP="00AD0931">
      <w:pPr>
        <w:pStyle w:val="Fyrirsgn-skjalategund"/>
      </w:pPr>
      <w:r w:rsidRPr="002675EE">
        <w:t>Frumvarp til laga</w:t>
      </w:r>
    </w:p>
    <w:p w14:paraId="5354BE3F" w14:textId="77777777" w:rsidR="00AD0931" w:rsidRPr="002675EE" w:rsidRDefault="00AD0931" w:rsidP="00AD0931">
      <w:pPr>
        <w:pStyle w:val="Fyrirsgn-undirfyrirsgn"/>
      </w:pPr>
      <w:r w:rsidRPr="002675EE">
        <w:t xml:space="preserve">um </w:t>
      </w:r>
      <w:r>
        <w:t>breytingu á efnalögum nr. 61/2013</w:t>
      </w:r>
      <w:r w:rsidRPr="002675EE">
        <w:t>.</w:t>
      </w:r>
    </w:p>
    <w:p w14:paraId="7513475B" w14:textId="77777777" w:rsidR="00AD0931" w:rsidRPr="005D5AEE" w:rsidRDefault="00AD0931" w:rsidP="00AD0931"/>
    <w:p w14:paraId="7FA57168" w14:textId="77777777" w:rsidR="00AD0931" w:rsidRDefault="00AD0931" w:rsidP="00AD0931">
      <w:pPr>
        <w:pStyle w:val="Frrherra"/>
      </w:pPr>
      <w:r>
        <w:t xml:space="preserve">Frá umhverfis- og auðlindaráðherra. </w:t>
      </w:r>
    </w:p>
    <w:p w14:paraId="08FC8CA9" w14:textId="77777777" w:rsidR="00AD0931" w:rsidRPr="005B08E3" w:rsidRDefault="00AD0931" w:rsidP="00AD0931"/>
    <w:p w14:paraId="71BA28F8" w14:textId="78369B5A" w:rsidR="00181384" w:rsidRDefault="00E27EC6" w:rsidP="00E01F71">
      <w:pPr>
        <w:pStyle w:val="Greinarnmer"/>
        <w:rPr>
          <w:szCs w:val="21"/>
        </w:rPr>
      </w:pPr>
      <w:r>
        <w:rPr>
          <w:szCs w:val="21"/>
        </w:rPr>
        <w:t>DRÖG</w:t>
      </w:r>
    </w:p>
    <w:p w14:paraId="5565BDEC" w14:textId="10A053C3" w:rsidR="00E01F71" w:rsidRPr="00F73207" w:rsidRDefault="00E01F71" w:rsidP="00E01F71">
      <w:pPr>
        <w:pStyle w:val="Greinarnmer"/>
        <w:rPr>
          <w:szCs w:val="21"/>
        </w:rPr>
      </w:pPr>
      <w:r w:rsidRPr="00F73207">
        <w:rPr>
          <w:szCs w:val="21"/>
        </w:rPr>
        <w:t>1. gr.</w:t>
      </w:r>
    </w:p>
    <w:p w14:paraId="3B33ECDD" w14:textId="77777777" w:rsidR="00E01F71" w:rsidRPr="00F73207" w:rsidRDefault="00E01F71" w:rsidP="00E01F71">
      <w:pPr>
        <w:rPr>
          <w:color w:val="242424"/>
          <w:szCs w:val="21"/>
        </w:rPr>
      </w:pPr>
      <w:r w:rsidRPr="00F73207">
        <w:rPr>
          <w:szCs w:val="21"/>
        </w:rPr>
        <w:t>E</w:t>
      </w:r>
      <w:r w:rsidRPr="00F73207">
        <w:rPr>
          <w:color w:val="242424"/>
          <w:szCs w:val="21"/>
        </w:rPr>
        <w:t>ftirfarandi breytingar verða á 3. gr. laganna:</w:t>
      </w:r>
    </w:p>
    <w:p w14:paraId="3E52200E" w14:textId="77777777" w:rsidR="00EF7B8D" w:rsidRPr="002F4EC6" w:rsidRDefault="00EF7B8D" w:rsidP="00EF7B8D">
      <w:pPr>
        <w:pStyle w:val="Greinarnmer"/>
        <w:numPr>
          <w:ilvl w:val="0"/>
          <w:numId w:val="1"/>
        </w:numPr>
        <w:jc w:val="left"/>
        <w:rPr>
          <w:color w:val="242424"/>
        </w:rPr>
      </w:pPr>
      <w:r w:rsidRPr="002F4EC6">
        <w:rPr>
          <w:i/>
          <w:iCs/>
          <w:color w:val="242424"/>
        </w:rPr>
        <w:t>Við bætist nýr töluliður, tölul. 12. a. sem orðast svo:</w:t>
      </w:r>
    </w:p>
    <w:p w14:paraId="325D7B48" w14:textId="3461E59B" w:rsidR="00EF7B8D" w:rsidRPr="00EF7B8D" w:rsidRDefault="00EF7B8D" w:rsidP="003B6C24">
      <w:pPr>
        <w:pStyle w:val="Greinarnmer"/>
        <w:ind w:left="644"/>
        <w:jc w:val="left"/>
        <w:rPr>
          <w:color w:val="242424"/>
        </w:rPr>
      </w:pPr>
      <w:bookmarkStart w:id="3" w:name="_Hlk355276"/>
      <w:proofErr w:type="spellStart"/>
      <w:r w:rsidRPr="003B6C24">
        <w:rPr>
          <w:i/>
          <w:iCs/>
          <w:color w:val="242424"/>
        </w:rPr>
        <w:t>Faggilding</w:t>
      </w:r>
      <w:proofErr w:type="spellEnd"/>
      <w:r w:rsidRPr="002F4EC6">
        <w:rPr>
          <w:color w:val="242424"/>
        </w:rPr>
        <w:t xml:space="preserve"> merkir aðferð sem þar til bær aðili beitir til að veita formlega viðurkenningu á því að aðili sé hæfur til að vinna tiltekin verkefni. Um </w:t>
      </w:r>
      <w:proofErr w:type="spellStart"/>
      <w:r w:rsidRPr="002F4EC6">
        <w:rPr>
          <w:color w:val="242424"/>
        </w:rPr>
        <w:t>faggildingu</w:t>
      </w:r>
      <w:proofErr w:type="spellEnd"/>
      <w:r w:rsidRPr="002F4EC6">
        <w:rPr>
          <w:color w:val="242424"/>
        </w:rPr>
        <w:t xml:space="preserve"> fer </w:t>
      </w:r>
      <w:r w:rsidRPr="002F4EC6">
        <w:t xml:space="preserve">samkvæmt </w:t>
      </w:r>
      <w:hyperlink r:id="rId6" w:history="1">
        <w:r w:rsidRPr="002F4EC6">
          <w:rPr>
            <w:rStyle w:val="Hyperlink"/>
            <w:color w:val="auto"/>
            <w:u w:val="none"/>
          </w:rPr>
          <w:t xml:space="preserve">lögum nr. </w:t>
        </w:r>
        <w:r w:rsidR="00480342">
          <w:rPr>
            <w:rStyle w:val="Hyperlink"/>
            <w:color w:val="auto"/>
            <w:u w:val="none"/>
          </w:rPr>
          <w:t>24</w:t>
        </w:r>
        <w:r w:rsidR="00B40BDE">
          <w:rPr>
            <w:rStyle w:val="Hyperlink"/>
            <w:color w:val="auto"/>
            <w:u w:val="none"/>
          </w:rPr>
          <w:t>/2006</w:t>
        </w:r>
      </w:hyperlink>
      <w:r w:rsidRPr="002F4EC6">
        <w:t xml:space="preserve">, um </w:t>
      </w:r>
      <w:proofErr w:type="spellStart"/>
      <w:r w:rsidRPr="002F4EC6">
        <w:t>fa</w:t>
      </w:r>
      <w:r w:rsidRPr="002F4EC6">
        <w:rPr>
          <w:color w:val="242424"/>
        </w:rPr>
        <w:t>ggildingu</w:t>
      </w:r>
      <w:bookmarkEnd w:id="3"/>
      <w:proofErr w:type="spellEnd"/>
      <w:r w:rsidR="00B40BDE">
        <w:rPr>
          <w:color w:val="242424"/>
        </w:rPr>
        <w:t xml:space="preserve"> o. fl</w:t>
      </w:r>
      <w:r w:rsidRPr="002F4EC6">
        <w:rPr>
          <w:color w:val="242424"/>
        </w:rPr>
        <w:t>.</w:t>
      </w:r>
    </w:p>
    <w:p w14:paraId="5212A3DD" w14:textId="44C928F5" w:rsidR="00E01F71" w:rsidRPr="002F4EC6" w:rsidRDefault="00E01F71" w:rsidP="00EF7B8D">
      <w:pPr>
        <w:pStyle w:val="ListParagraph"/>
        <w:numPr>
          <w:ilvl w:val="0"/>
          <w:numId w:val="1"/>
        </w:numPr>
        <w:rPr>
          <w:color w:val="242424"/>
          <w:szCs w:val="21"/>
        </w:rPr>
      </w:pPr>
      <w:r w:rsidRPr="002F4EC6">
        <w:rPr>
          <w:color w:val="242424"/>
          <w:szCs w:val="21"/>
        </w:rPr>
        <w:t>22. tölul. orðast svo:</w:t>
      </w:r>
    </w:p>
    <w:p w14:paraId="30253D5D" w14:textId="77777777" w:rsidR="00E01F71" w:rsidRPr="00F73207" w:rsidRDefault="00E01F71" w:rsidP="00E01F71">
      <w:pPr>
        <w:pStyle w:val="paragraph"/>
        <w:spacing w:before="0" w:beforeAutospacing="0" w:after="120" w:afterAutospacing="0" w:line="276" w:lineRule="auto"/>
        <w:ind w:left="720"/>
        <w:textAlignment w:val="baseline"/>
        <w:rPr>
          <w:rStyle w:val="normaltextrun"/>
          <w:rFonts w:eastAsiaTheme="majorEastAsia"/>
          <w:sz w:val="21"/>
          <w:szCs w:val="21"/>
        </w:rPr>
      </w:pPr>
      <w:r w:rsidRPr="00F73207">
        <w:rPr>
          <w:i/>
          <w:iCs/>
          <w:color w:val="242424"/>
          <w:sz w:val="21"/>
          <w:szCs w:val="21"/>
        </w:rPr>
        <w:t>Markaðssetning:</w:t>
      </w:r>
      <w:r w:rsidRPr="00F73207">
        <w:rPr>
          <w:color w:val="242424"/>
          <w:sz w:val="21"/>
          <w:szCs w:val="21"/>
        </w:rPr>
        <w:t xml:space="preserve"> Það að sjá þriðja aðila fyrir vöru sem fellur undir lög þessi eða bjóða hana fram, hvort heldur er gegn greiðslu eða án endurgjalds. Innflutningur og notkun er markaðssetning.</w:t>
      </w:r>
    </w:p>
    <w:p w14:paraId="1FAFD7BA" w14:textId="77777777" w:rsidR="00E01F71" w:rsidRPr="00F73207" w:rsidRDefault="00E01F71" w:rsidP="00E01F71">
      <w:pPr>
        <w:pStyle w:val="paragraph"/>
        <w:numPr>
          <w:ilvl w:val="0"/>
          <w:numId w:val="2"/>
        </w:numPr>
        <w:spacing w:before="0" w:beforeAutospacing="0" w:after="120" w:afterAutospacing="0" w:line="276" w:lineRule="auto"/>
        <w:textAlignment w:val="baseline"/>
        <w:rPr>
          <w:rStyle w:val="normaltextrun"/>
          <w:rFonts w:eastAsiaTheme="majorEastAsia"/>
          <w:sz w:val="21"/>
          <w:szCs w:val="21"/>
        </w:rPr>
      </w:pPr>
      <w:r w:rsidRPr="00F73207">
        <w:rPr>
          <w:rStyle w:val="normaltextrun"/>
          <w:rFonts w:eastAsiaTheme="majorEastAsia"/>
          <w:sz w:val="21"/>
          <w:szCs w:val="21"/>
        </w:rPr>
        <w:t xml:space="preserve">Hvað varðar plöntuverndarvörur er markaðssetning það að hafa umráð með sölu í, þ.m.t. að bjóða til sölu eða afhendingar í öðru formi, gegn gjaldi eða endurgjaldslaust, og sjálf salan, dreifingin eða önnur form afhendingar að undanskilinni </w:t>
      </w:r>
      <w:proofErr w:type="spellStart"/>
      <w:r w:rsidRPr="00F73207">
        <w:rPr>
          <w:rStyle w:val="normaltextrun"/>
          <w:rFonts w:eastAsiaTheme="majorEastAsia"/>
          <w:sz w:val="21"/>
          <w:szCs w:val="21"/>
        </w:rPr>
        <w:t>endursendingu</w:t>
      </w:r>
      <w:proofErr w:type="spellEnd"/>
      <w:r w:rsidRPr="00F73207">
        <w:rPr>
          <w:rStyle w:val="normaltextrun"/>
          <w:rFonts w:eastAsiaTheme="majorEastAsia"/>
          <w:sz w:val="21"/>
          <w:szCs w:val="21"/>
        </w:rPr>
        <w:t xml:space="preserve"> til fyrri seljanda. Afgreiðsla í frjálst flæði inn á EES-svæði telst setning á markað.</w:t>
      </w:r>
    </w:p>
    <w:p w14:paraId="37F3C43A" w14:textId="77777777" w:rsidR="00E01F71" w:rsidRPr="00F73207" w:rsidRDefault="00E01F71" w:rsidP="00E01F71">
      <w:pPr>
        <w:pStyle w:val="paragraph"/>
        <w:numPr>
          <w:ilvl w:val="0"/>
          <w:numId w:val="2"/>
        </w:numPr>
        <w:spacing w:before="0" w:beforeAutospacing="0" w:after="120" w:afterAutospacing="0" w:line="276" w:lineRule="auto"/>
        <w:textAlignment w:val="baseline"/>
        <w:rPr>
          <w:rStyle w:val="normaltextrun"/>
          <w:rFonts w:eastAsiaTheme="majorEastAsia"/>
          <w:sz w:val="21"/>
          <w:szCs w:val="21"/>
        </w:rPr>
      </w:pPr>
      <w:r w:rsidRPr="00F73207">
        <w:rPr>
          <w:rStyle w:val="normaltextrun"/>
          <w:rFonts w:eastAsiaTheme="majorEastAsia"/>
          <w:sz w:val="21"/>
          <w:szCs w:val="21"/>
        </w:rPr>
        <w:t xml:space="preserve">Hvað varðar </w:t>
      </w:r>
      <w:proofErr w:type="spellStart"/>
      <w:r w:rsidRPr="00F73207">
        <w:rPr>
          <w:rStyle w:val="normaltextrun"/>
          <w:rFonts w:eastAsiaTheme="majorEastAsia"/>
          <w:sz w:val="21"/>
          <w:szCs w:val="21"/>
        </w:rPr>
        <w:t>sæfivörur</w:t>
      </w:r>
      <w:proofErr w:type="spellEnd"/>
      <w:r w:rsidRPr="00F73207">
        <w:rPr>
          <w:rStyle w:val="normaltextrun"/>
          <w:rFonts w:eastAsiaTheme="majorEastAsia"/>
          <w:sz w:val="21"/>
          <w:szCs w:val="21"/>
        </w:rPr>
        <w:t xml:space="preserve"> er markaðsetning það að bjóða tiltekna </w:t>
      </w:r>
      <w:proofErr w:type="spellStart"/>
      <w:r w:rsidRPr="00F73207">
        <w:rPr>
          <w:rStyle w:val="normaltextrun"/>
          <w:rFonts w:eastAsiaTheme="majorEastAsia"/>
          <w:sz w:val="21"/>
          <w:szCs w:val="21"/>
        </w:rPr>
        <w:t>sæfivöru</w:t>
      </w:r>
      <w:proofErr w:type="spellEnd"/>
      <w:r w:rsidRPr="00F73207">
        <w:rPr>
          <w:rStyle w:val="normaltextrun"/>
          <w:rFonts w:eastAsiaTheme="majorEastAsia"/>
          <w:sz w:val="21"/>
          <w:szCs w:val="21"/>
        </w:rPr>
        <w:t xml:space="preserve"> eða meðhöndlaða vöru fram í fyrsta sinn á markaði, þ.m.t öll afhending </w:t>
      </w:r>
      <w:proofErr w:type="spellStart"/>
      <w:r w:rsidRPr="00F73207">
        <w:rPr>
          <w:rStyle w:val="normaltextrun"/>
          <w:rFonts w:eastAsiaTheme="majorEastAsia"/>
          <w:sz w:val="21"/>
          <w:szCs w:val="21"/>
        </w:rPr>
        <w:t>sæfivöru</w:t>
      </w:r>
      <w:proofErr w:type="spellEnd"/>
      <w:r w:rsidRPr="00F73207">
        <w:rPr>
          <w:rStyle w:val="normaltextrun"/>
          <w:rFonts w:eastAsiaTheme="majorEastAsia"/>
          <w:sz w:val="21"/>
          <w:szCs w:val="21"/>
        </w:rPr>
        <w:t xml:space="preserve"> eða meðhöndlaðrar vöru til dreifingar eða notkunar á meðan á viðskiptastarfsemi stendur, hvort sem það er gegn greiðslu eða án endurgjalds.</w:t>
      </w:r>
    </w:p>
    <w:p w14:paraId="44057FEF" w14:textId="77777777" w:rsidR="00E01F71" w:rsidRPr="00F73207" w:rsidRDefault="00E01F71" w:rsidP="00E01F71">
      <w:pPr>
        <w:pStyle w:val="ListParagraph"/>
        <w:numPr>
          <w:ilvl w:val="0"/>
          <w:numId w:val="1"/>
        </w:numPr>
        <w:rPr>
          <w:color w:val="242424"/>
          <w:szCs w:val="21"/>
        </w:rPr>
      </w:pPr>
      <w:r w:rsidRPr="00F73207">
        <w:rPr>
          <w:color w:val="242424"/>
          <w:szCs w:val="21"/>
        </w:rPr>
        <w:t xml:space="preserve">27. tölul. orðast svo: </w:t>
      </w:r>
    </w:p>
    <w:p w14:paraId="2209BDDB" w14:textId="6F27D927" w:rsidR="00E01F71" w:rsidRPr="00F73207" w:rsidRDefault="00E01F71" w:rsidP="00E01F71">
      <w:pPr>
        <w:pStyle w:val="ListParagraph"/>
        <w:ind w:left="644" w:firstLine="0"/>
        <w:rPr>
          <w:color w:val="242424"/>
          <w:szCs w:val="21"/>
        </w:rPr>
      </w:pPr>
      <w:r w:rsidRPr="00F73207">
        <w:rPr>
          <w:i/>
          <w:iCs/>
          <w:color w:val="242424"/>
          <w:szCs w:val="21"/>
        </w:rPr>
        <w:t>Notendaleyfi:</w:t>
      </w:r>
      <w:r w:rsidRPr="00F73207">
        <w:rPr>
          <w:color w:val="242424"/>
          <w:szCs w:val="21"/>
        </w:rPr>
        <w:t xml:space="preserve"> Leyfi sem veitir nafngreindum einstaklingi heimild til að kaupa og nota í atvinnuskyni plöntuverndarv</w:t>
      </w:r>
      <w:r w:rsidR="00D47EFC">
        <w:rPr>
          <w:color w:val="242424"/>
          <w:szCs w:val="21"/>
        </w:rPr>
        <w:t xml:space="preserve">örur í landbúnaði og garðyrkju eða </w:t>
      </w:r>
      <w:r w:rsidRPr="00F73207">
        <w:rPr>
          <w:color w:val="242424"/>
          <w:szCs w:val="21"/>
        </w:rPr>
        <w:t>útrýmingarefni til eyðingar meindýra.</w:t>
      </w:r>
    </w:p>
    <w:p w14:paraId="2C2A426C" w14:textId="77777777" w:rsidR="00E01F71" w:rsidRPr="00F73207" w:rsidRDefault="00E01F71" w:rsidP="00E01F71">
      <w:pPr>
        <w:pStyle w:val="ListParagraph"/>
        <w:numPr>
          <w:ilvl w:val="0"/>
          <w:numId w:val="1"/>
        </w:numPr>
        <w:rPr>
          <w:color w:val="242424"/>
          <w:szCs w:val="21"/>
        </w:rPr>
      </w:pPr>
      <w:r w:rsidRPr="00F73207">
        <w:rPr>
          <w:color w:val="242424"/>
          <w:szCs w:val="21"/>
        </w:rPr>
        <w:t>Á eftir 27. tölul. kemur nýr töluliður; tölul. 27. b, svohljóðandi:</w:t>
      </w:r>
    </w:p>
    <w:p w14:paraId="6C42F549" w14:textId="77777777" w:rsidR="00E01F71" w:rsidRPr="00F73207" w:rsidRDefault="00E01F71" w:rsidP="00E01F71">
      <w:pPr>
        <w:pStyle w:val="ListParagraph"/>
        <w:ind w:left="644" w:firstLine="0"/>
        <w:rPr>
          <w:color w:val="242424"/>
          <w:szCs w:val="21"/>
        </w:rPr>
      </w:pPr>
      <w:r w:rsidRPr="00F73207">
        <w:rPr>
          <w:i/>
          <w:iCs/>
          <w:color w:val="242424"/>
          <w:szCs w:val="21"/>
        </w:rPr>
        <w:t xml:space="preserve"> Notkun í atvinnuskyni:</w:t>
      </w:r>
      <w:r w:rsidRPr="00F73207">
        <w:rPr>
          <w:color w:val="242424"/>
          <w:szCs w:val="21"/>
        </w:rPr>
        <w:t xml:space="preserve"> Notkun efna, efnablöndu eða örvera sem krefst sérstakrar kunnáttu eða markast af tilgreindu notkunarsviði eða notkunarsviðum, þar á meðal notkun eiturefna, plöntuverndarvara og útrýmingarefna. </w:t>
      </w:r>
    </w:p>
    <w:p w14:paraId="3747E20F" w14:textId="77777777" w:rsidR="00E01F71" w:rsidRPr="00F73207" w:rsidRDefault="00E01F71" w:rsidP="00E01F71">
      <w:pPr>
        <w:pStyle w:val="ListParagraph"/>
        <w:numPr>
          <w:ilvl w:val="0"/>
          <w:numId w:val="1"/>
        </w:numPr>
        <w:rPr>
          <w:color w:val="242424"/>
          <w:szCs w:val="21"/>
        </w:rPr>
      </w:pPr>
      <w:r w:rsidRPr="00F73207">
        <w:rPr>
          <w:color w:val="242424"/>
          <w:szCs w:val="21"/>
        </w:rPr>
        <w:t>Á eftir 31. tölul. kemur nýr töluliður; tölul. 31. b, svohljóðandi:</w:t>
      </w:r>
    </w:p>
    <w:p w14:paraId="5BB83D67" w14:textId="77777777" w:rsidR="00E01F71" w:rsidRPr="00663F5A" w:rsidRDefault="00E01F71" w:rsidP="00E01F71">
      <w:pPr>
        <w:pStyle w:val="ListParagraph"/>
        <w:ind w:left="644" w:firstLine="0"/>
        <w:rPr>
          <w:color w:val="242424"/>
          <w:szCs w:val="21"/>
        </w:rPr>
      </w:pPr>
      <w:r w:rsidRPr="00F73207">
        <w:rPr>
          <w:i/>
          <w:color w:val="242424"/>
          <w:szCs w:val="21"/>
        </w:rPr>
        <w:t>Sambandsleyfi</w:t>
      </w:r>
      <w:r w:rsidRPr="00F73207">
        <w:rPr>
          <w:color w:val="242424"/>
          <w:szCs w:val="21"/>
        </w:rPr>
        <w:t xml:space="preserve">: Stjórnvaldsaðgerð þar sem framkvæmdastjórn Evrópusambandsins heimilar að </w:t>
      </w:r>
      <w:proofErr w:type="spellStart"/>
      <w:r w:rsidRPr="00F73207">
        <w:rPr>
          <w:color w:val="242424"/>
          <w:szCs w:val="21"/>
        </w:rPr>
        <w:t>sæfivara</w:t>
      </w:r>
      <w:proofErr w:type="spellEnd"/>
      <w:r w:rsidRPr="00F73207">
        <w:rPr>
          <w:color w:val="242424"/>
          <w:szCs w:val="21"/>
        </w:rPr>
        <w:t xml:space="preserve"> eða flokkur skyldra </w:t>
      </w:r>
      <w:proofErr w:type="spellStart"/>
      <w:r w:rsidRPr="00663F5A">
        <w:rPr>
          <w:color w:val="242424"/>
          <w:szCs w:val="21"/>
        </w:rPr>
        <w:t>sæfivara</w:t>
      </w:r>
      <w:proofErr w:type="spellEnd"/>
      <w:r w:rsidRPr="00663F5A">
        <w:rPr>
          <w:color w:val="242424"/>
          <w:szCs w:val="21"/>
        </w:rPr>
        <w:t xml:space="preserve"> sé boðin fram á markaði og notuð á yfirráðasvæði Evrópusambandsins eða hluta þess.</w:t>
      </w:r>
    </w:p>
    <w:p w14:paraId="12DEC7F4" w14:textId="476DE622" w:rsidR="002F4EC6" w:rsidRPr="00663F5A" w:rsidRDefault="002F4EC6" w:rsidP="00E01F71">
      <w:pPr>
        <w:pStyle w:val="ListParagraph"/>
        <w:numPr>
          <w:ilvl w:val="0"/>
          <w:numId w:val="1"/>
        </w:numPr>
        <w:rPr>
          <w:color w:val="242424"/>
          <w:szCs w:val="21"/>
        </w:rPr>
      </w:pPr>
      <w:r w:rsidRPr="00663F5A">
        <w:rPr>
          <w:color w:val="242424"/>
          <w:szCs w:val="21"/>
        </w:rPr>
        <w:t>Í stað orðanna „sértækra nota“ í 32. tölul. kemur: notkunar í atvinnuskyni.</w:t>
      </w:r>
    </w:p>
    <w:p w14:paraId="34AA4B37" w14:textId="4552C1BA" w:rsidR="00E01F71" w:rsidRPr="00F73207" w:rsidRDefault="00E01F71" w:rsidP="00E01F71">
      <w:pPr>
        <w:pStyle w:val="ListParagraph"/>
        <w:numPr>
          <w:ilvl w:val="0"/>
          <w:numId w:val="1"/>
        </w:numPr>
        <w:rPr>
          <w:color w:val="242424"/>
          <w:szCs w:val="21"/>
        </w:rPr>
      </w:pPr>
      <w:r w:rsidRPr="00663F5A">
        <w:rPr>
          <w:color w:val="242424"/>
          <w:szCs w:val="21"/>
        </w:rPr>
        <w:t>33</w:t>
      </w:r>
      <w:r w:rsidRPr="00F73207">
        <w:rPr>
          <w:color w:val="242424"/>
          <w:szCs w:val="21"/>
        </w:rPr>
        <w:t>. tölul. fellur á brott.</w:t>
      </w:r>
    </w:p>
    <w:p w14:paraId="1B6A86EE" w14:textId="77777777" w:rsidR="0070054C" w:rsidRPr="00F73207" w:rsidRDefault="0070054C" w:rsidP="0070054C">
      <w:pPr>
        <w:pStyle w:val="ListParagraph"/>
        <w:numPr>
          <w:ilvl w:val="0"/>
          <w:numId w:val="1"/>
        </w:numPr>
        <w:rPr>
          <w:color w:val="242424"/>
          <w:szCs w:val="21"/>
        </w:rPr>
      </w:pPr>
      <w:r w:rsidRPr="00F73207">
        <w:rPr>
          <w:color w:val="242424"/>
          <w:szCs w:val="21"/>
        </w:rPr>
        <w:t xml:space="preserve">41. tölul. orðast svo: </w:t>
      </w:r>
    </w:p>
    <w:p w14:paraId="60C710E1" w14:textId="77777777" w:rsidR="0070054C" w:rsidRPr="00F73207" w:rsidRDefault="0070054C" w:rsidP="0070054C">
      <w:pPr>
        <w:pStyle w:val="ListParagraph"/>
        <w:ind w:left="644" w:firstLine="0"/>
        <w:rPr>
          <w:color w:val="242424"/>
          <w:szCs w:val="21"/>
        </w:rPr>
      </w:pPr>
      <w:proofErr w:type="spellStart"/>
      <w:r w:rsidRPr="00F73207">
        <w:rPr>
          <w:color w:val="242424"/>
          <w:szCs w:val="21"/>
        </w:rPr>
        <w:t>Nagdýraeitur</w:t>
      </w:r>
      <w:proofErr w:type="spellEnd"/>
      <w:r w:rsidRPr="00F73207">
        <w:rPr>
          <w:color w:val="242424"/>
          <w:szCs w:val="21"/>
        </w:rPr>
        <w:t>, lindýraeitur, ormaeitur og vörur til að verjast öðrum hryggleysingjum, skordýraeitur og mítlasæfar og vörur til að verjast liðdýrum.</w:t>
      </w:r>
    </w:p>
    <w:p w14:paraId="4C246918" w14:textId="77777777" w:rsidR="0070054C" w:rsidRPr="00F73207" w:rsidRDefault="0070054C" w:rsidP="0070054C">
      <w:pPr>
        <w:pStyle w:val="ListParagraph"/>
        <w:numPr>
          <w:ilvl w:val="0"/>
          <w:numId w:val="1"/>
        </w:numPr>
        <w:rPr>
          <w:color w:val="242424"/>
          <w:szCs w:val="21"/>
        </w:rPr>
      </w:pPr>
      <w:r w:rsidRPr="00F73207">
        <w:rPr>
          <w:color w:val="242424"/>
          <w:szCs w:val="21"/>
        </w:rPr>
        <w:t>42. tölul. fellur á brott.</w:t>
      </w:r>
    </w:p>
    <w:p w14:paraId="641A23FD" w14:textId="77777777" w:rsidR="00E01F71" w:rsidRPr="00F73207" w:rsidRDefault="0070054C" w:rsidP="00E01F71">
      <w:pPr>
        <w:pStyle w:val="ListParagraph"/>
        <w:numPr>
          <w:ilvl w:val="0"/>
          <w:numId w:val="1"/>
        </w:numPr>
        <w:rPr>
          <w:color w:val="242424"/>
          <w:szCs w:val="21"/>
        </w:rPr>
      </w:pPr>
      <w:r w:rsidRPr="00F73207">
        <w:rPr>
          <w:color w:val="242424"/>
          <w:szCs w:val="21"/>
        </w:rPr>
        <w:t>Við 45. tölul. bætist við: , sem tekin hafa verið saman í samræmi við kröfur um form og innihald öryggisblaða sem settar eru í reglugerð</w:t>
      </w:r>
    </w:p>
    <w:p w14:paraId="1DA93DDF" w14:textId="77777777" w:rsidR="00E01F71" w:rsidRPr="00F73207" w:rsidRDefault="00E01F71">
      <w:pPr>
        <w:rPr>
          <w:szCs w:val="21"/>
        </w:rPr>
      </w:pPr>
    </w:p>
    <w:p w14:paraId="00B754E7" w14:textId="1A506270" w:rsidR="00E01F71" w:rsidRPr="00F73207" w:rsidRDefault="0092265E" w:rsidP="00E01F71">
      <w:pPr>
        <w:pStyle w:val="Greinarnmer"/>
        <w:rPr>
          <w:szCs w:val="21"/>
        </w:rPr>
      </w:pPr>
      <w:r w:rsidRPr="00F73207">
        <w:rPr>
          <w:szCs w:val="21"/>
        </w:rPr>
        <w:t>2</w:t>
      </w:r>
      <w:r w:rsidR="00E01F71" w:rsidRPr="00F73207">
        <w:rPr>
          <w:szCs w:val="21"/>
        </w:rPr>
        <w:t>. gr.</w:t>
      </w:r>
    </w:p>
    <w:p w14:paraId="1440E0F0" w14:textId="3F1FE20F" w:rsidR="00E01F71" w:rsidRPr="00F73207" w:rsidRDefault="00E01F71" w:rsidP="00E01F71">
      <w:pPr>
        <w:rPr>
          <w:color w:val="242424"/>
          <w:szCs w:val="21"/>
        </w:rPr>
      </w:pPr>
      <w:r w:rsidRPr="00F73207">
        <w:rPr>
          <w:szCs w:val="21"/>
        </w:rPr>
        <w:t>E</w:t>
      </w:r>
      <w:r w:rsidRPr="00F73207">
        <w:rPr>
          <w:color w:val="242424"/>
          <w:szCs w:val="21"/>
        </w:rPr>
        <w:t xml:space="preserve">ftirfarandi breytingar verða á </w:t>
      </w:r>
      <w:r w:rsidR="0092265E" w:rsidRPr="00F73207">
        <w:rPr>
          <w:color w:val="242424"/>
          <w:szCs w:val="21"/>
        </w:rPr>
        <w:t>5</w:t>
      </w:r>
      <w:r w:rsidRPr="00F73207">
        <w:rPr>
          <w:color w:val="242424"/>
          <w:szCs w:val="21"/>
        </w:rPr>
        <w:t>. gr. laganna:</w:t>
      </w:r>
    </w:p>
    <w:p w14:paraId="4EE92C36" w14:textId="0F5DC238" w:rsidR="004D60D8" w:rsidRPr="00F73207" w:rsidRDefault="004D60D8" w:rsidP="004D60D8">
      <w:pPr>
        <w:pStyle w:val="ListParagraph"/>
        <w:numPr>
          <w:ilvl w:val="0"/>
          <w:numId w:val="4"/>
        </w:numPr>
        <w:rPr>
          <w:color w:val="242424"/>
          <w:szCs w:val="21"/>
        </w:rPr>
      </w:pPr>
      <w:r w:rsidRPr="00F73207">
        <w:rPr>
          <w:color w:val="242424"/>
          <w:szCs w:val="21"/>
        </w:rPr>
        <w:t>Í stað orðsins „varna</w:t>
      </w:r>
      <w:r w:rsidR="00924B32" w:rsidRPr="00F73207">
        <w:rPr>
          <w:color w:val="242424"/>
          <w:szCs w:val="21"/>
        </w:rPr>
        <w:t>r</w:t>
      </w:r>
      <w:r w:rsidRPr="00F73207">
        <w:rPr>
          <w:color w:val="242424"/>
          <w:szCs w:val="21"/>
        </w:rPr>
        <w:t>efna“ í 5. tölul. kemur: plöntuverndarvara.</w:t>
      </w:r>
    </w:p>
    <w:p w14:paraId="54578CCF" w14:textId="4B1C14FB" w:rsidR="004D60D8" w:rsidRPr="00F73207" w:rsidRDefault="004D60D8" w:rsidP="004D60D8">
      <w:pPr>
        <w:pStyle w:val="ListParagraph"/>
        <w:numPr>
          <w:ilvl w:val="0"/>
          <w:numId w:val="4"/>
        </w:numPr>
        <w:rPr>
          <w:color w:val="242424"/>
          <w:szCs w:val="21"/>
        </w:rPr>
      </w:pPr>
      <w:r w:rsidRPr="00F73207">
        <w:rPr>
          <w:color w:val="242424"/>
          <w:szCs w:val="21"/>
        </w:rPr>
        <w:t>Í stað orðanna „á varna</w:t>
      </w:r>
      <w:r w:rsidR="00924B32" w:rsidRPr="00F73207">
        <w:rPr>
          <w:color w:val="242424"/>
          <w:szCs w:val="21"/>
        </w:rPr>
        <w:t>r</w:t>
      </w:r>
      <w:r w:rsidRPr="00F73207">
        <w:rPr>
          <w:color w:val="242424"/>
          <w:szCs w:val="21"/>
        </w:rPr>
        <w:t xml:space="preserve">efnum“ í 9. tölul. kemur: plöntuverndarvörum og </w:t>
      </w:r>
      <w:proofErr w:type="spellStart"/>
      <w:r w:rsidRPr="00F73207">
        <w:rPr>
          <w:color w:val="242424"/>
          <w:szCs w:val="21"/>
        </w:rPr>
        <w:t>sæfivörum</w:t>
      </w:r>
      <w:proofErr w:type="spellEnd"/>
      <w:r w:rsidRPr="00F73207">
        <w:rPr>
          <w:color w:val="242424"/>
          <w:szCs w:val="21"/>
        </w:rPr>
        <w:t>.</w:t>
      </w:r>
    </w:p>
    <w:p w14:paraId="3F955AC0" w14:textId="416ECC56" w:rsidR="00924B32" w:rsidRPr="00F73207" w:rsidRDefault="00924B32" w:rsidP="004D60D8">
      <w:pPr>
        <w:pStyle w:val="ListParagraph"/>
        <w:numPr>
          <w:ilvl w:val="0"/>
          <w:numId w:val="4"/>
        </w:numPr>
        <w:rPr>
          <w:color w:val="242424"/>
          <w:szCs w:val="21"/>
        </w:rPr>
      </w:pPr>
      <w:r w:rsidRPr="00F73207">
        <w:rPr>
          <w:color w:val="242424"/>
          <w:szCs w:val="21"/>
        </w:rPr>
        <w:lastRenderedPageBreak/>
        <w:t xml:space="preserve">Í stað orðanna „og tiltekinna varnarefnum“ í 11. tölul. kemur: , sem og plöntuverndarvara og útrýmingarefna til notkunar í atvinnuskyni. </w:t>
      </w:r>
    </w:p>
    <w:p w14:paraId="1C80CCD9" w14:textId="26ABFBA3" w:rsidR="00924B32" w:rsidRPr="00F73207" w:rsidRDefault="00924B32" w:rsidP="004D60D8">
      <w:pPr>
        <w:pStyle w:val="ListParagraph"/>
        <w:numPr>
          <w:ilvl w:val="0"/>
          <w:numId w:val="4"/>
        </w:numPr>
        <w:rPr>
          <w:color w:val="242424"/>
          <w:szCs w:val="21"/>
        </w:rPr>
      </w:pPr>
      <w:r w:rsidRPr="00F73207">
        <w:rPr>
          <w:color w:val="242424"/>
          <w:szCs w:val="21"/>
        </w:rPr>
        <w:t>12. tölul. fellur á brott.</w:t>
      </w:r>
    </w:p>
    <w:p w14:paraId="4E554708" w14:textId="58B795DA" w:rsidR="00924B32" w:rsidRPr="00F73207" w:rsidRDefault="00924B32" w:rsidP="00924B32">
      <w:pPr>
        <w:rPr>
          <w:color w:val="242424"/>
          <w:szCs w:val="21"/>
        </w:rPr>
      </w:pPr>
    </w:p>
    <w:p w14:paraId="2E3D1BAC" w14:textId="739934C1" w:rsidR="00924B32" w:rsidRPr="00F73207" w:rsidRDefault="00924B32" w:rsidP="00924B32">
      <w:pPr>
        <w:pStyle w:val="Greinarnmer"/>
        <w:rPr>
          <w:szCs w:val="21"/>
        </w:rPr>
      </w:pPr>
      <w:r w:rsidRPr="00F73207">
        <w:rPr>
          <w:szCs w:val="21"/>
        </w:rPr>
        <w:t>3. gr.</w:t>
      </w:r>
    </w:p>
    <w:p w14:paraId="795B52D9" w14:textId="5C996A24" w:rsidR="00924B32" w:rsidRPr="00F73207" w:rsidRDefault="00924B32" w:rsidP="00924B32">
      <w:pPr>
        <w:rPr>
          <w:color w:val="242424"/>
          <w:szCs w:val="21"/>
        </w:rPr>
      </w:pPr>
      <w:r w:rsidRPr="00F73207">
        <w:rPr>
          <w:szCs w:val="21"/>
        </w:rPr>
        <w:t>E</w:t>
      </w:r>
      <w:r w:rsidRPr="00F73207">
        <w:rPr>
          <w:color w:val="242424"/>
          <w:szCs w:val="21"/>
        </w:rPr>
        <w:t>ftirfarandi breytingar verða á 6. gr. laganna:</w:t>
      </w:r>
    </w:p>
    <w:p w14:paraId="3F8645F8" w14:textId="2E2B8531" w:rsidR="00924B32" w:rsidRPr="00F73207" w:rsidRDefault="00924B32" w:rsidP="00924B32">
      <w:pPr>
        <w:pStyle w:val="ListParagraph"/>
        <w:numPr>
          <w:ilvl w:val="0"/>
          <w:numId w:val="5"/>
        </w:numPr>
        <w:rPr>
          <w:color w:val="242424"/>
          <w:szCs w:val="21"/>
        </w:rPr>
      </w:pPr>
      <w:r w:rsidRPr="00F73207">
        <w:rPr>
          <w:color w:val="242424"/>
          <w:szCs w:val="21"/>
        </w:rPr>
        <w:t>2. tölul. orðast svo: hafa eftirli</w:t>
      </w:r>
      <w:r w:rsidR="00E95B83" w:rsidRPr="00F73207">
        <w:rPr>
          <w:color w:val="242424"/>
          <w:szCs w:val="21"/>
        </w:rPr>
        <w:t>t með meðferð,  merkingum efna og efnablandna</w:t>
      </w:r>
      <w:r w:rsidRPr="00F73207">
        <w:rPr>
          <w:color w:val="242424"/>
          <w:szCs w:val="21"/>
        </w:rPr>
        <w:t xml:space="preserve"> og öðrum þáttum sem falla undir lög þessi í starfsleyfisskyldri og skráningarskyldri starfsemi sem heyrir undir þau starfsleyfi sem nefndin gefur út og/eða hefur eftirlit með á grundvelli laga um hollustuhætti og mengunarvarnir. Leiki grunur á um brot á þáttum sem falla undir lög þessi skal heilbrigðisnefnd tilkynna um það til Umhverfisstofnunar á þann hátt sem stofnunin ákveður.</w:t>
      </w:r>
    </w:p>
    <w:p w14:paraId="160CCBC8" w14:textId="200F1F60" w:rsidR="00924B32" w:rsidRPr="00F73207" w:rsidRDefault="00924B32" w:rsidP="00924B32">
      <w:pPr>
        <w:pStyle w:val="ListParagraph"/>
        <w:numPr>
          <w:ilvl w:val="0"/>
          <w:numId w:val="5"/>
        </w:numPr>
        <w:rPr>
          <w:color w:val="242424"/>
          <w:szCs w:val="21"/>
        </w:rPr>
      </w:pPr>
      <w:r w:rsidRPr="00F73207">
        <w:rPr>
          <w:color w:val="242424"/>
          <w:szCs w:val="21"/>
        </w:rPr>
        <w:t>4. tölul. fellur á brott.</w:t>
      </w:r>
    </w:p>
    <w:p w14:paraId="7F3356BA" w14:textId="188F2E3E" w:rsidR="00D64F2B" w:rsidRPr="00F73207" w:rsidRDefault="00D64F2B" w:rsidP="00D64F2B">
      <w:pPr>
        <w:rPr>
          <w:color w:val="242424"/>
          <w:szCs w:val="21"/>
        </w:rPr>
      </w:pPr>
    </w:p>
    <w:p w14:paraId="260580D2" w14:textId="20240C1C" w:rsidR="00D64F2B" w:rsidRPr="00F73207" w:rsidRDefault="00D64F2B" w:rsidP="00D64F2B">
      <w:pPr>
        <w:pStyle w:val="Greinarnmer"/>
        <w:rPr>
          <w:szCs w:val="21"/>
        </w:rPr>
      </w:pPr>
      <w:r w:rsidRPr="00F73207">
        <w:rPr>
          <w:szCs w:val="21"/>
        </w:rPr>
        <w:t>4. gr.</w:t>
      </w:r>
    </w:p>
    <w:p w14:paraId="3C2BD161" w14:textId="40B8003C" w:rsidR="00D64F2B" w:rsidRPr="00F73207" w:rsidRDefault="00D64F2B" w:rsidP="00D64F2B">
      <w:pPr>
        <w:rPr>
          <w:color w:val="242424"/>
          <w:szCs w:val="21"/>
        </w:rPr>
      </w:pPr>
      <w:r w:rsidRPr="00F73207">
        <w:rPr>
          <w:szCs w:val="21"/>
        </w:rPr>
        <w:t>E</w:t>
      </w:r>
      <w:r w:rsidRPr="00F73207">
        <w:rPr>
          <w:color w:val="242424"/>
          <w:szCs w:val="21"/>
        </w:rPr>
        <w:t>ftirfarandi breytingar verða á 7. gr. laganna:</w:t>
      </w:r>
    </w:p>
    <w:p w14:paraId="7314996F" w14:textId="746420BC" w:rsidR="00D64F2B" w:rsidRPr="00F73207" w:rsidRDefault="00D64F2B" w:rsidP="00D64F2B">
      <w:pPr>
        <w:pStyle w:val="ListParagraph"/>
        <w:numPr>
          <w:ilvl w:val="0"/>
          <w:numId w:val="6"/>
        </w:numPr>
        <w:rPr>
          <w:color w:val="242424"/>
          <w:szCs w:val="21"/>
        </w:rPr>
      </w:pPr>
      <w:r w:rsidRPr="00F73207">
        <w:rPr>
          <w:color w:val="242424"/>
          <w:szCs w:val="21"/>
        </w:rPr>
        <w:t>Í stað orðsins „varnarefna“ í 3. tölul. kemur: plöntuverndarvara</w:t>
      </w:r>
    </w:p>
    <w:p w14:paraId="780C4EF3" w14:textId="2AB23AE2" w:rsidR="00D64F2B" w:rsidRPr="00F73207" w:rsidRDefault="00D64F2B" w:rsidP="00D64F2B">
      <w:pPr>
        <w:pStyle w:val="ListParagraph"/>
        <w:numPr>
          <w:ilvl w:val="0"/>
          <w:numId w:val="6"/>
        </w:numPr>
        <w:rPr>
          <w:color w:val="242424"/>
          <w:szCs w:val="21"/>
        </w:rPr>
      </w:pPr>
      <w:r w:rsidRPr="00F73207">
        <w:rPr>
          <w:color w:val="242424"/>
          <w:szCs w:val="21"/>
        </w:rPr>
        <w:t>4. tölul. orðast svo: tilkynna Umhverfisstofnun á þann hátt sem stofnunin ákveður ef  grunur leik</w:t>
      </w:r>
      <w:r w:rsidR="00B40BDE">
        <w:rPr>
          <w:color w:val="242424"/>
          <w:szCs w:val="21"/>
        </w:rPr>
        <w:t>ur</w:t>
      </w:r>
      <w:r w:rsidRPr="00F73207">
        <w:rPr>
          <w:color w:val="242424"/>
          <w:szCs w:val="21"/>
        </w:rPr>
        <w:t xml:space="preserve"> á um brot á þáttum sem falla undir lög þessi og eftir atvikum að upplýsa slökkvilið um framkvæmd og niðurstöður eftirlits samkvæmt ákvæðum laga um aðbúnað, hollustuhætti og öryggi á vinnustöðum.</w:t>
      </w:r>
    </w:p>
    <w:p w14:paraId="0B3DC2E2" w14:textId="5AF505F2" w:rsidR="00D64F2B" w:rsidRPr="00F73207" w:rsidRDefault="00D64F2B" w:rsidP="00D64F2B">
      <w:pPr>
        <w:pStyle w:val="ListParagraph"/>
        <w:numPr>
          <w:ilvl w:val="0"/>
          <w:numId w:val="6"/>
        </w:numPr>
        <w:rPr>
          <w:color w:val="242424"/>
          <w:szCs w:val="21"/>
        </w:rPr>
      </w:pPr>
      <w:r w:rsidRPr="00F73207">
        <w:rPr>
          <w:color w:val="242424"/>
          <w:szCs w:val="21"/>
        </w:rPr>
        <w:t xml:space="preserve">Við bætist nýr töluliður, 5. tölul. </w:t>
      </w:r>
      <w:r w:rsidR="00DC5076" w:rsidRPr="00F73207">
        <w:rPr>
          <w:color w:val="242424"/>
          <w:szCs w:val="21"/>
        </w:rPr>
        <w:t xml:space="preserve">sem orðast svo: taka saman upplýsingar eftir atvikum um atvinnusjúkdóma sem tengjast </w:t>
      </w:r>
      <w:proofErr w:type="spellStart"/>
      <w:r w:rsidR="00DC5076" w:rsidRPr="00F73207">
        <w:rPr>
          <w:color w:val="242424"/>
          <w:szCs w:val="21"/>
        </w:rPr>
        <w:t>sæfivörum</w:t>
      </w:r>
      <w:proofErr w:type="spellEnd"/>
      <w:r w:rsidR="00DC5076" w:rsidRPr="00F73207">
        <w:rPr>
          <w:color w:val="242424"/>
          <w:szCs w:val="21"/>
        </w:rPr>
        <w:t>, einkum að því er varðar viðkvæma hópa og allar ráðstafanir sem gerðar eru til að draga úr áhættunni á frekari tilvikum.</w:t>
      </w:r>
    </w:p>
    <w:p w14:paraId="04F20A8E" w14:textId="5B49D881" w:rsidR="00DC5076" w:rsidRPr="00F73207" w:rsidRDefault="00DC5076" w:rsidP="00DC5076">
      <w:pPr>
        <w:rPr>
          <w:color w:val="242424"/>
          <w:szCs w:val="21"/>
        </w:rPr>
      </w:pPr>
    </w:p>
    <w:p w14:paraId="17A6077A" w14:textId="5538E055" w:rsidR="00DC5076" w:rsidRPr="00F73207" w:rsidRDefault="00DC5076" w:rsidP="00DC5076">
      <w:pPr>
        <w:pStyle w:val="Greinarnmer"/>
        <w:rPr>
          <w:szCs w:val="21"/>
        </w:rPr>
      </w:pPr>
      <w:r w:rsidRPr="00F73207">
        <w:rPr>
          <w:szCs w:val="21"/>
        </w:rPr>
        <w:t>5. gr.</w:t>
      </w:r>
    </w:p>
    <w:p w14:paraId="57799555" w14:textId="03E7FAAD" w:rsidR="00DC5076" w:rsidRPr="006C3A02" w:rsidRDefault="00DC5076" w:rsidP="00DC5076">
      <w:pPr>
        <w:rPr>
          <w:color w:val="242424"/>
          <w:szCs w:val="21"/>
        </w:rPr>
      </w:pPr>
      <w:r w:rsidRPr="006C3A02">
        <w:rPr>
          <w:szCs w:val="21"/>
        </w:rPr>
        <w:t>E</w:t>
      </w:r>
      <w:r w:rsidRPr="006C3A02">
        <w:rPr>
          <w:color w:val="242424"/>
          <w:szCs w:val="21"/>
        </w:rPr>
        <w:t>ftirfarandi breytingar verða á 10. gr. laganna:</w:t>
      </w:r>
    </w:p>
    <w:p w14:paraId="6E62B8B1" w14:textId="76D58791" w:rsidR="00DC5076" w:rsidRPr="006C3A02" w:rsidRDefault="006C3A02" w:rsidP="00DC5076">
      <w:pPr>
        <w:pStyle w:val="ListParagraph"/>
        <w:numPr>
          <w:ilvl w:val="0"/>
          <w:numId w:val="7"/>
        </w:numPr>
        <w:rPr>
          <w:color w:val="242424"/>
          <w:szCs w:val="21"/>
        </w:rPr>
      </w:pPr>
      <w:r w:rsidRPr="006C3A02">
        <w:rPr>
          <w:color w:val="242424"/>
          <w:szCs w:val="21"/>
        </w:rPr>
        <w:t>Í stað orðanna</w:t>
      </w:r>
      <w:r w:rsidR="00DC5076" w:rsidRPr="006C3A02">
        <w:rPr>
          <w:color w:val="242424"/>
          <w:szCs w:val="21"/>
        </w:rPr>
        <w:t xml:space="preserve"> „</w:t>
      </w:r>
      <w:r w:rsidRPr="006C3A02">
        <w:rPr>
          <w:color w:val="242424"/>
          <w:szCs w:val="21"/>
        </w:rPr>
        <w:t xml:space="preserve">eða </w:t>
      </w:r>
      <w:r w:rsidR="00DC5076" w:rsidRPr="006C3A02">
        <w:rPr>
          <w:color w:val="242424"/>
          <w:szCs w:val="21"/>
        </w:rPr>
        <w:t xml:space="preserve">varnarefnis“ kemur: </w:t>
      </w:r>
      <w:r w:rsidRPr="006C3A02">
        <w:rPr>
          <w:color w:val="242424"/>
          <w:szCs w:val="21"/>
        </w:rPr>
        <w:t xml:space="preserve">, plöntuverndarvöru eða </w:t>
      </w:r>
      <w:proofErr w:type="spellStart"/>
      <w:r w:rsidRPr="006C3A02">
        <w:rPr>
          <w:color w:val="242424"/>
          <w:szCs w:val="21"/>
        </w:rPr>
        <w:t>sæfivöru</w:t>
      </w:r>
      <w:proofErr w:type="spellEnd"/>
      <w:r w:rsidRPr="006C3A02">
        <w:rPr>
          <w:color w:val="242424"/>
          <w:szCs w:val="21"/>
        </w:rPr>
        <w:t>.</w:t>
      </w:r>
    </w:p>
    <w:p w14:paraId="5C543DD5" w14:textId="29A99422" w:rsidR="00DC5076" w:rsidRPr="00EF7B8D" w:rsidRDefault="00DC5076" w:rsidP="00DC5076">
      <w:pPr>
        <w:pStyle w:val="ListParagraph"/>
        <w:numPr>
          <w:ilvl w:val="0"/>
          <w:numId w:val="7"/>
        </w:numPr>
        <w:rPr>
          <w:color w:val="242424"/>
          <w:szCs w:val="21"/>
        </w:rPr>
      </w:pPr>
      <w:r w:rsidRPr="006C3A02">
        <w:rPr>
          <w:color w:val="242424"/>
          <w:szCs w:val="21"/>
        </w:rPr>
        <w:t xml:space="preserve">Við bætist nýr töluliður, 3. tölul. sem orðast </w:t>
      </w:r>
      <w:r w:rsidRPr="00EF7B8D">
        <w:rPr>
          <w:color w:val="242424"/>
          <w:szCs w:val="21"/>
        </w:rPr>
        <w:t xml:space="preserve">svo: taka saman upplýsingar um öll tilvik eitrunar vegna </w:t>
      </w:r>
      <w:proofErr w:type="spellStart"/>
      <w:r w:rsidRPr="00EF7B8D">
        <w:rPr>
          <w:color w:val="242424"/>
          <w:szCs w:val="21"/>
        </w:rPr>
        <w:t>sæfivara</w:t>
      </w:r>
      <w:proofErr w:type="spellEnd"/>
      <w:r w:rsidRPr="00EF7B8D">
        <w:rPr>
          <w:color w:val="242424"/>
          <w:szCs w:val="21"/>
        </w:rPr>
        <w:t xml:space="preserve"> og allar ráðstafanir sem gerðar eru til að draga úr áhættunni á frekari tilvikum.</w:t>
      </w:r>
    </w:p>
    <w:p w14:paraId="3B03B0E5" w14:textId="77777777" w:rsidR="00DC5076" w:rsidRPr="00F73207" w:rsidRDefault="00DC5076" w:rsidP="00DC5076">
      <w:pPr>
        <w:rPr>
          <w:color w:val="242424"/>
          <w:szCs w:val="21"/>
        </w:rPr>
      </w:pPr>
    </w:p>
    <w:p w14:paraId="69627E7F" w14:textId="3AD417EF" w:rsidR="00DC5076" w:rsidRPr="00F73207" w:rsidRDefault="00DC5076" w:rsidP="00DC5076">
      <w:pPr>
        <w:pStyle w:val="Greinarnmer"/>
        <w:rPr>
          <w:szCs w:val="21"/>
        </w:rPr>
      </w:pPr>
      <w:r w:rsidRPr="00F73207">
        <w:rPr>
          <w:szCs w:val="21"/>
        </w:rPr>
        <w:t>6. gr.</w:t>
      </w:r>
    </w:p>
    <w:p w14:paraId="029BC6ED" w14:textId="260F4FE3" w:rsidR="00DC5076" w:rsidRPr="00F73207" w:rsidRDefault="00DC5076" w:rsidP="00DC5076">
      <w:pPr>
        <w:rPr>
          <w:color w:val="242424"/>
          <w:szCs w:val="21"/>
        </w:rPr>
      </w:pPr>
      <w:r w:rsidRPr="00F73207">
        <w:rPr>
          <w:szCs w:val="21"/>
        </w:rPr>
        <w:t>E</w:t>
      </w:r>
      <w:r w:rsidRPr="00F73207">
        <w:rPr>
          <w:color w:val="242424"/>
          <w:szCs w:val="21"/>
        </w:rPr>
        <w:t>ftirfarandi breytingar verða á 1. mgr. 11. gr. laganna:</w:t>
      </w:r>
    </w:p>
    <w:p w14:paraId="312CB995" w14:textId="6579C69E" w:rsidR="00DC5076" w:rsidRPr="00F73207" w:rsidRDefault="00DC5076" w:rsidP="00DC5076">
      <w:pPr>
        <w:pStyle w:val="ListParagraph"/>
        <w:numPr>
          <w:ilvl w:val="0"/>
          <w:numId w:val="8"/>
        </w:numPr>
        <w:rPr>
          <w:color w:val="242424"/>
          <w:szCs w:val="21"/>
        </w:rPr>
      </w:pPr>
      <w:r w:rsidRPr="00F73207">
        <w:rPr>
          <w:color w:val="242424"/>
          <w:szCs w:val="21"/>
        </w:rPr>
        <w:t xml:space="preserve">Í stað orðsins „varnarefna“ í </w:t>
      </w:r>
      <w:proofErr w:type="spellStart"/>
      <w:r w:rsidR="00A22231" w:rsidRPr="00F73207">
        <w:rPr>
          <w:color w:val="242424"/>
          <w:szCs w:val="21"/>
        </w:rPr>
        <w:t>stafl</w:t>
      </w:r>
      <w:proofErr w:type="spellEnd"/>
      <w:r w:rsidR="00A22231" w:rsidRPr="00F73207">
        <w:rPr>
          <w:color w:val="242424"/>
          <w:szCs w:val="21"/>
        </w:rPr>
        <w:t xml:space="preserve">. f.  í </w:t>
      </w:r>
      <w:r w:rsidRPr="00F73207">
        <w:rPr>
          <w:color w:val="242424"/>
          <w:szCs w:val="21"/>
        </w:rPr>
        <w:t xml:space="preserve">2. tölul. kemur: plöntuverndarvara og </w:t>
      </w:r>
      <w:proofErr w:type="spellStart"/>
      <w:r w:rsidRPr="00F73207">
        <w:rPr>
          <w:color w:val="242424"/>
          <w:szCs w:val="21"/>
        </w:rPr>
        <w:t>sæfivara</w:t>
      </w:r>
      <w:proofErr w:type="spellEnd"/>
      <w:r w:rsidR="00A22231" w:rsidRPr="00F73207">
        <w:rPr>
          <w:color w:val="242424"/>
          <w:szCs w:val="21"/>
        </w:rPr>
        <w:t>.</w:t>
      </w:r>
    </w:p>
    <w:p w14:paraId="2D2B1E15" w14:textId="276B1873" w:rsidR="00DC5076" w:rsidRPr="00F73207" w:rsidRDefault="00DC5076" w:rsidP="00DC5076">
      <w:pPr>
        <w:pStyle w:val="ListParagraph"/>
        <w:numPr>
          <w:ilvl w:val="0"/>
          <w:numId w:val="8"/>
        </w:numPr>
        <w:rPr>
          <w:color w:val="242424"/>
          <w:szCs w:val="21"/>
        </w:rPr>
      </w:pPr>
      <w:r w:rsidRPr="00F73207">
        <w:rPr>
          <w:color w:val="242424"/>
          <w:szCs w:val="21"/>
        </w:rPr>
        <w:t>Í stað orðsins „Varnar</w:t>
      </w:r>
      <w:r w:rsidR="00A22231" w:rsidRPr="00F73207">
        <w:rPr>
          <w:color w:val="242424"/>
          <w:szCs w:val="21"/>
        </w:rPr>
        <w:t>efni</w:t>
      </w:r>
      <w:r w:rsidRPr="00F73207">
        <w:rPr>
          <w:color w:val="242424"/>
          <w:szCs w:val="21"/>
        </w:rPr>
        <w:t xml:space="preserve">“ í </w:t>
      </w:r>
      <w:r w:rsidR="00A22231" w:rsidRPr="00F73207">
        <w:rPr>
          <w:color w:val="242424"/>
          <w:szCs w:val="21"/>
        </w:rPr>
        <w:t>heiti 3 tölul</w:t>
      </w:r>
      <w:r w:rsidRPr="00F73207">
        <w:rPr>
          <w:color w:val="242424"/>
          <w:szCs w:val="21"/>
        </w:rPr>
        <w:t>.  kemur</w:t>
      </w:r>
      <w:r w:rsidR="00A22231" w:rsidRPr="00F73207">
        <w:rPr>
          <w:color w:val="242424"/>
          <w:szCs w:val="21"/>
        </w:rPr>
        <w:t xml:space="preserve">: Plöntuverndarvörur og </w:t>
      </w:r>
      <w:proofErr w:type="spellStart"/>
      <w:r w:rsidR="00A22231" w:rsidRPr="00F73207">
        <w:rPr>
          <w:color w:val="242424"/>
          <w:szCs w:val="21"/>
        </w:rPr>
        <w:t>sæfivörur</w:t>
      </w:r>
      <w:proofErr w:type="spellEnd"/>
      <w:r w:rsidRPr="00F73207">
        <w:rPr>
          <w:color w:val="242424"/>
          <w:szCs w:val="21"/>
        </w:rPr>
        <w:t>.</w:t>
      </w:r>
    </w:p>
    <w:p w14:paraId="3C898C5B" w14:textId="2315D358" w:rsidR="00A22231" w:rsidRPr="00F73207" w:rsidRDefault="00DC5076" w:rsidP="00DC5076">
      <w:pPr>
        <w:pStyle w:val="ListParagraph"/>
        <w:numPr>
          <w:ilvl w:val="0"/>
          <w:numId w:val="8"/>
        </w:numPr>
        <w:rPr>
          <w:color w:val="242424"/>
          <w:szCs w:val="21"/>
        </w:rPr>
      </w:pPr>
      <w:r w:rsidRPr="00F73207">
        <w:rPr>
          <w:color w:val="242424"/>
          <w:szCs w:val="21"/>
        </w:rPr>
        <w:t xml:space="preserve">Í </w:t>
      </w:r>
      <w:r w:rsidR="00A22231" w:rsidRPr="00F73207">
        <w:rPr>
          <w:color w:val="242424"/>
          <w:szCs w:val="21"/>
        </w:rPr>
        <w:t xml:space="preserve">stað orðsins „varnarefna“ í </w:t>
      </w:r>
      <w:proofErr w:type="spellStart"/>
      <w:r w:rsidR="00A22231" w:rsidRPr="00F73207">
        <w:rPr>
          <w:color w:val="242424"/>
          <w:szCs w:val="21"/>
        </w:rPr>
        <w:t>stafl</w:t>
      </w:r>
      <w:proofErr w:type="spellEnd"/>
      <w:r w:rsidR="00A22231" w:rsidRPr="00F73207">
        <w:rPr>
          <w:color w:val="242424"/>
          <w:szCs w:val="21"/>
        </w:rPr>
        <w:t xml:space="preserve">. a. í 3. tölul. kemur: plöntuverndarvara. </w:t>
      </w:r>
    </w:p>
    <w:p w14:paraId="1F2AC78C" w14:textId="77777777" w:rsidR="00AF0219" w:rsidRPr="00F73207" w:rsidRDefault="00A22231" w:rsidP="00DC5076">
      <w:pPr>
        <w:pStyle w:val="ListParagraph"/>
        <w:numPr>
          <w:ilvl w:val="0"/>
          <w:numId w:val="8"/>
        </w:numPr>
        <w:rPr>
          <w:color w:val="242424"/>
          <w:szCs w:val="21"/>
        </w:rPr>
      </w:pPr>
      <w:r w:rsidRPr="00F73207">
        <w:rPr>
          <w:color w:val="242424"/>
          <w:szCs w:val="21"/>
        </w:rPr>
        <w:t xml:space="preserve">Á eftir „markaðsleyfis,“ í </w:t>
      </w:r>
      <w:proofErr w:type="spellStart"/>
      <w:r w:rsidRPr="00F73207">
        <w:rPr>
          <w:color w:val="242424"/>
          <w:szCs w:val="21"/>
        </w:rPr>
        <w:t>stafl</w:t>
      </w:r>
      <w:proofErr w:type="spellEnd"/>
      <w:r w:rsidRPr="00F73207">
        <w:rPr>
          <w:color w:val="242424"/>
          <w:szCs w:val="21"/>
        </w:rPr>
        <w:t xml:space="preserve">. b. í 3. tölul. kemur: </w:t>
      </w:r>
      <w:bookmarkStart w:id="4" w:name="_Hlk5657"/>
      <w:r w:rsidR="00AF0219" w:rsidRPr="00F73207">
        <w:rPr>
          <w:color w:val="242424"/>
          <w:szCs w:val="21"/>
        </w:rPr>
        <w:t>sem og afgreiðslu sambandsleyfa,</w:t>
      </w:r>
      <w:bookmarkEnd w:id="4"/>
      <w:r w:rsidR="00AF0219" w:rsidRPr="00F73207">
        <w:rPr>
          <w:color w:val="242424"/>
          <w:szCs w:val="21"/>
        </w:rPr>
        <w:t>.</w:t>
      </w:r>
      <w:r w:rsidRPr="00F73207">
        <w:rPr>
          <w:color w:val="242424"/>
          <w:szCs w:val="21"/>
        </w:rPr>
        <w:t xml:space="preserve"> </w:t>
      </w:r>
    </w:p>
    <w:p w14:paraId="36009F5A" w14:textId="5F766893" w:rsidR="00A22231" w:rsidRPr="00F73207" w:rsidRDefault="00A22231" w:rsidP="00DC5076">
      <w:pPr>
        <w:pStyle w:val="ListParagraph"/>
        <w:numPr>
          <w:ilvl w:val="0"/>
          <w:numId w:val="8"/>
        </w:numPr>
        <w:rPr>
          <w:color w:val="242424"/>
          <w:szCs w:val="21"/>
        </w:rPr>
      </w:pPr>
      <w:r w:rsidRPr="00F73207">
        <w:rPr>
          <w:color w:val="242424"/>
          <w:szCs w:val="21"/>
        </w:rPr>
        <w:t xml:space="preserve">Í stað orðsins „varnarefna“ í </w:t>
      </w:r>
      <w:proofErr w:type="spellStart"/>
      <w:r w:rsidRPr="00F73207">
        <w:rPr>
          <w:color w:val="242424"/>
          <w:szCs w:val="21"/>
        </w:rPr>
        <w:t>stafl</w:t>
      </w:r>
      <w:proofErr w:type="spellEnd"/>
      <w:r w:rsidRPr="00F73207">
        <w:rPr>
          <w:color w:val="242424"/>
          <w:szCs w:val="21"/>
        </w:rPr>
        <w:t xml:space="preserve">. c.  í 3. tölul. kemur: plöntuverndarvara og </w:t>
      </w:r>
      <w:proofErr w:type="spellStart"/>
      <w:r w:rsidRPr="00F73207">
        <w:rPr>
          <w:color w:val="242424"/>
          <w:szCs w:val="21"/>
        </w:rPr>
        <w:t>sæfivara</w:t>
      </w:r>
      <w:proofErr w:type="spellEnd"/>
      <w:r w:rsidRPr="00F73207">
        <w:rPr>
          <w:color w:val="242424"/>
          <w:szCs w:val="21"/>
        </w:rPr>
        <w:t>.</w:t>
      </w:r>
    </w:p>
    <w:p w14:paraId="5C96A831" w14:textId="2ADB0CFA" w:rsidR="00A22231" w:rsidRPr="00F73207" w:rsidRDefault="00A22231" w:rsidP="00DC5076">
      <w:pPr>
        <w:pStyle w:val="ListParagraph"/>
        <w:numPr>
          <w:ilvl w:val="0"/>
          <w:numId w:val="8"/>
        </w:numPr>
        <w:rPr>
          <w:color w:val="242424"/>
          <w:szCs w:val="21"/>
        </w:rPr>
      </w:pPr>
      <w:r w:rsidRPr="00F73207">
        <w:rPr>
          <w:color w:val="242424"/>
          <w:szCs w:val="21"/>
        </w:rPr>
        <w:t xml:space="preserve">Í stað orðsins „varnarefnum“ í </w:t>
      </w:r>
      <w:proofErr w:type="spellStart"/>
      <w:r w:rsidRPr="00F73207">
        <w:rPr>
          <w:color w:val="242424"/>
          <w:szCs w:val="21"/>
        </w:rPr>
        <w:t>stafl</w:t>
      </w:r>
      <w:proofErr w:type="spellEnd"/>
      <w:r w:rsidRPr="00F73207">
        <w:rPr>
          <w:color w:val="242424"/>
          <w:szCs w:val="21"/>
        </w:rPr>
        <w:t>. e.</w:t>
      </w:r>
      <w:r w:rsidR="00AF0219" w:rsidRPr="00F73207">
        <w:rPr>
          <w:color w:val="242424"/>
          <w:szCs w:val="21"/>
        </w:rPr>
        <w:t xml:space="preserve"> og i.</w:t>
      </w:r>
      <w:r w:rsidRPr="00F73207">
        <w:rPr>
          <w:color w:val="242424"/>
          <w:szCs w:val="21"/>
        </w:rPr>
        <w:t xml:space="preserve">  í 3. tölul. kemur: plöntuverndarvörum og </w:t>
      </w:r>
      <w:proofErr w:type="spellStart"/>
      <w:r w:rsidRPr="00F73207">
        <w:rPr>
          <w:color w:val="242424"/>
          <w:szCs w:val="21"/>
        </w:rPr>
        <w:t>sæfivörum</w:t>
      </w:r>
      <w:proofErr w:type="spellEnd"/>
      <w:r w:rsidRPr="00F73207">
        <w:rPr>
          <w:color w:val="242424"/>
          <w:szCs w:val="21"/>
        </w:rPr>
        <w:t>.</w:t>
      </w:r>
    </w:p>
    <w:p w14:paraId="0D7AC153" w14:textId="32CF54B7" w:rsidR="00A22231" w:rsidRPr="00F73207" w:rsidRDefault="00A22231" w:rsidP="00DC5076">
      <w:pPr>
        <w:pStyle w:val="ListParagraph"/>
        <w:numPr>
          <w:ilvl w:val="0"/>
          <w:numId w:val="8"/>
        </w:numPr>
        <w:rPr>
          <w:color w:val="242424"/>
          <w:szCs w:val="21"/>
        </w:rPr>
      </w:pPr>
      <w:r w:rsidRPr="00F73207">
        <w:rPr>
          <w:color w:val="242424"/>
          <w:szCs w:val="21"/>
        </w:rPr>
        <w:t xml:space="preserve">Í stað orðsins „varnarefna“ í </w:t>
      </w:r>
      <w:proofErr w:type="spellStart"/>
      <w:r w:rsidRPr="00F73207">
        <w:rPr>
          <w:color w:val="242424"/>
          <w:szCs w:val="21"/>
        </w:rPr>
        <w:t>stafl</w:t>
      </w:r>
      <w:proofErr w:type="spellEnd"/>
      <w:r w:rsidRPr="00F73207">
        <w:rPr>
          <w:color w:val="242424"/>
          <w:szCs w:val="21"/>
        </w:rPr>
        <w:t xml:space="preserve">. f.  í 3. tölul. kemur: plöntuverndarvörur og </w:t>
      </w:r>
      <w:proofErr w:type="spellStart"/>
      <w:r w:rsidRPr="00F73207">
        <w:rPr>
          <w:color w:val="242424"/>
          <w:szCs w:val="21"/>
        </w:rPr>
        <w:t>sæfivörur</w:t>
      </w:r>
      <w:proofErr w:type="spellEnd"/>
      <w:r w:rsidRPr="00F73207">
        <w:rPr>
          <w:color w:val="242424"/>
          <w:szCs w:val="21"/>
        </w:rPr>
        <w:t>.</w:t>
      </w:r>
    </w:p>
    <w:p w14:paraId="56F1C885" w14:textId="48FA9EA3" w:rsidR="00A22231" w:rsidRPr="00F73207" w:rsidRDefault="00A22231" w:rsidP="00DC5076">
      <w:pPr>
        <w:pStyle w:val="ListParagraph"/>
        <w:numPr>
          <w:ilvl w:val="0"/>
          <w:numId w:val="8"/>
        </w:numPr>
        <w:rPr>
          <w:color w:val="242424"/>
          <w:szCs w:val="21"/>
        </w:rPr>
      </w:pPr>
      <w:r w:rsidRPr="00F73207">
        <w:rPr>
          <w:color w:val="242424"/>
          <w:szCs w:val="21"/>
        </w:rPr>
        <w:t xml:space="preserve">Í stað orðsins „varnarefna“ í </w:t>
      </w:r>
      <w:proofErr w:type="spellStart"/>
      <w:r w:rsidRPr="00F73207">
        <w:rPr>
          <w:color w:val="242424"/>
          <w:szCs w:val="21"/>
        </w:rPr>
        <w:t>stafl</w:t>
      </w:r>
      <w:proofErr w:type="spellEnd"/>
      <w:r w:rsidRPr="00F73207">
        <w:rPr>
          <w:color w:val="242424"/>
          <w:szCs w:val="21"/>
        </w:rPr>
        <w:t>. g</w:t>
      </w:r>
      <w:r w:rsidR="00AF0219" w:rsidRPr="00F73207">
        <w:rPr>
          <w:color w:val="242424"/>
          <w:szCs w:val="21"/>
        </w:rPr>
        <w:t>. og h</w:t>
      </w:r>
      <w:r w:rsidRPr="00F73207">
        <w:rPr>
          <w:color w:val="242424"/>
          <w:szCs w:val="21"/>
        </w:rPr>
        <w:t>.  í 3. tölul. kemur: plöntuverndar</w:t>
      </w:r>
      <w:r w:rsidR="00AF0219" w:rsidRPr="00F73207">
        <w:rPr>
          <w:color w:val="242424"/>
          <w:szCs w:val="21"/>
        </w:rPr>
        <w:t>vara.</w:t>
      </w:r>
    </w:p>
    <w:p w14:paraId="51A4BAD7" w14:textId="7B776AB2" w:rsidR="00594BFD" w:rsidRPr="00F73207" w:rsidRDefault="00594BFD" w:rsidP="00DC5076">
      <w:pPr>
        <w:pStyle w:val="ListParagraph"/>
        <w:numPr>
          <w:ilvl w:val="0"/>
          <w:numId w:val="8"/>
        </w:numPr>
        <w:rPr>
          <w:color w:val="242424"/>
          <w:szCs w:val="21"/>
        </w:rPr>
      </w:pPr>
      <w:r w:rsidRPr="00F73207">
        <w:rPr>
          <w:color w:val="242424"/>
          <w:szCs w:val="21"/>
        </w:rPr>
        <w:t>Í stað orðanna „og varna</w:t>
      </w:r>
      <w:r w:rsidR="009A34F1" w:rsidRPr="00F73207">
        <w:rPr>
          <w:color w:val="242424"/>
          <w:szCs w:val="21"/>
        </w:rPr>
        <w:t>r</w:t>
      </w:r>
      <w:r w:rsidRPr="00F73207">
        <w:rPr>
          <w:color w:val="242424"/>
          <w:szCs w:val="21"/>
        </w:rPr>
        <w:t xml:space="preserve">efna“ </w:t>
      </w:r>
      <w:r w:rsidR="009A34F1" w:rsidRPr="00F73207">
        <w:rPr>
          <w:color w:val="242424"/>
          <w:szCs w:val="21"/>
        </w:rPr>
        <w:t xml:space="preserve">í 12. tölul. </w:t>
      </w:r>
      <w:r w:rsidRPr="00F73207">
        <w:rPr>
          <w:color w:val="242424"/>
          <w:szCs w:val="21"/>
        </w:rPr>
        <w:t>kemur: , sem og plöntuverndarvara og útrýmingarefna til notkunar í atvinnuskyni.</w:t>
      </w:r>
    </w:p>
    <w:p w14:paraId="3B4AAE28" w14:textId="61B9F90E" w:rsidR="009A34F1" w:rsidRPr="00F73207" w:rsidRDefault="009A34F1" w:rsidP="00DC5076">
      <w:pPr>
        <w:pStyle w:val="ListParagraph"/>
        <w:numPr>
          <w:ilvl w:val="0"/>
          <w:numId w:val="8"/>
        </w:numPr>
        <w:rPr>
          <w:color w:val="242424"/>
          <w:szCs w:val="21"/>
        </w:rPr>
      </w:pPr>
      <w:r w:rsidRPr="00F73207">
        <w:rPr>
          <w:color w:val="242424"/>
          <w:szCs w:val="21"/>
        </w:rPr>
        <w:t>Í stað orðanna „tiltekinna varnarefna“ í 14. tölul. kemur: , sem og plöntuverndarvara og útrýmingarefna til notkunar í atvinnuskyni.</w:t>
      </w:r>
    </w:p>
    <w:p w14:paraId="1CFDF515" w14:textId="579E89CC" w:rsidR="009A34F1" w:rsidRPr="00F73207" w:rsidRDefault="009A34F1" w:rsidP="00DC5076">
      <w:pPr>
        <w:pStyle w:val="ListParagraph"/>
        <w:numPr>
          <w:ilvl w:val="0"/>
          <w:numId w:val="8"/>
        </w:numPr>
        <w:rPr>
          <w:color w:val="242424"/>
          <w:szCs w:val="21"/>
        </w:rPr>
      </w:pPr>
      <w:r w:rsidRPr="00F73207">
        <w:rPr>
          <w:color w:val="242424"/>
          <w:szCs w:val="21"/>
        </w:rPr>
        <w:t>Í stað orðsins „varnarefna“ í 15. tölul. kemur: plöntuverndarvara og útrýmingarefna.</w:t>
      </w:r>
    </w:p>
    <w:p w14:paraId="1F0C4FD3" w14:textId="433A42B1" w:rsidR="00AF0219" w:rsidRPr="00F73207" w:rsidRDefault="00AF0219" w:rsidP="00594BFD">
      <w:pPr>
        <w:pStyle w:val="ListParagraph"/>
        <w:ind w:firstLine="0"/>
        <w:rPr>
          <w:color w:val="242424"/>
          <w:szCs w:val="21"/>
        </w:rPr>
      </w:pPr>
    </w:p>
    <w:p w14:paraId="0CFF6C58" w14:textId="6F11A0EA" w:rsidR="009A34F1" w:rsidRPr="00F73207" w:rsidRDefault="009A34F1" w:rsidP="009A34F1">
      <w:pPr>
        <w:pStyle w:val="Greinarnmer"/>
        <w:rPr>
          <w:szCs w:val="21"/>
        </w:rPr>
      </w:pPr>
      <w:r w:rsidRPr="00F73207">
        <w:rPr>
          <w:szCs w:val="21"/>
        </w:rPr>
        <w:t>7. gr.</w:t>
      </w:r>
    </w:p>
    <w:p w14:paraId="3DEC1F85" w14:textId="00C95D32" w:rsidR="009A34F1" w:rsidRPr="00F73207" w:rsidRDefault="009A34F1" w:rsidP="009A34F1">
      <w:pPr>
        <w:rPr>
          <w:color w:val="242424"/>
          <w:szCs w:val="21"/>
        </w:rPr>
      </w:pPr>
      <w:r w:rsidRPr="00F73207">
        <w:rPr>
          <w:szCs w:val="21"/>
        </w:rPr>
        <w:t>E</w:t>
      </w:r>
      <w:r w:rsidRPr="00F73207">
        <w:rPr>
          <w:color w:val="242424"/>
          <w:szCs w:val="21"/>
        </w:rPr>
        <w:t xml:space="preserve">ftirfarandi breytingar verða á </w:t>
      </w:r>
      <w:r w:rsidR="00014918" w:rsidRPr="00F73207">
        <w:rPr>
          <w:color w:val="242424"/>
          <w:szCs w:val="21"/>
        </w:rPr>
        <w:t>16</w:t>
      </w:r>
      <w:r w:rsidRPr="00F73207">
        <w:rPr>
          <w:color w:val="242424"/>
          <w:szCs w:val="21"/>
        </w:rPr>
        <w:t>. gr. laganna:</w:t>
      </w:r>
    </w:p>
    <w:p w14:paraId="268209F5" w14:textId="4E9A067B" w:rsidR="009A34F1" w:rsidRPr="00F73207" w:rsidRDefault="009A34F1" w:rsidP="009A34F1">
      <w:pPr>
        <w:pStyle w:val="ListParagraph"/>
        <w:numPr>
          <w:ilvl w:val="0"/>
          <w:numId w:val="9"/>
        </w:numPr>
        <w:rPr>
          <w:color w:val="242424"/>
          <w:szCs w:val="21"/>
        </w:rPr>
      </w:pPr>
      <w:r w:rsidRPr="00F73207">
        <w:rPr>
          <w:color w:val="242424"/>
          <w:szCs w:val="21"/>
        </w:rPr>
        <w:t>Í stað orðsins „varnar</w:t>
      </w:r>
      <w:r w:rsidR="00014918" w:rsidRPr="00F73207">
        <w:rPr>
          <w:color w:val="242424"/>
          <w:szCs w:val="21"/>
        </w:rPr>
        <w:t>efni</w:t>
      </w:r>
      <w:r w:rsidRPr="00F73207">
        <w:rPr>
          <w:color w:val="242424"/>
          <w:szCs w:val="21"/>
        </w:rPr>
        <w:t xml:space="preserve">“ í </w:t>
      </w:r>
      <w:r w:rsidR="006316EC" w:rsidRPr="00F73207">
        <w:rPr>
          <w:color w:val="242424"/>
          <w:szCs w:val="21"/>
        </w:rPr>
        <w:t xml:space="preserve">1. </w:t>
      </w:r>
      <w:proofErr w:type="spellStart"/>
      <w:r w:rsidR="00D2389C" w:rsidRPr="00F73207">
        <w:rPr>
          <w:color w:val="242424"/>
          <w:szCs w:val="21"/>
        </w:rPr>
        <w:t>málsl</w:t>
      </w:r>
      <w:proofErr w:type="spellEnd"/>
      <w:r w:rsidR="00D2389C" w:rsidRPr="00F73207">
        <w:rPr>
          <w:color w:val="242424"/>
          <w:szCs w:val="21"/>
        </w:rPr>
        <w:t>.</w:t>
      </w:r>
      <w:r w:rsidR="006316EC" w:rsidRPr="00F73207">
        <w:rPr>
          <w:color w:val="242424"/>
          <w:szCs w:val="21"/>
        </w:rPr>
        <w:t xml:space="preserve"> </w:t>
      </w:r>
      <w:r w:rsidR="00014918" w:rsidRPr="00F73207">
        <w:rPr>
          <w:color w:val="242424"/>
          <w:szCs w:val="21"/>
        </w:rPr>
        <w:t xml:space="preserve">1. mgr. </w:t>
      </w:r>
      <w:r w:rsidRPr="00F73207">
        <w:rPr>
          <w:color w:val="242424"/>
          <w:szCs w:val="21"/>
        </w:rPr>
        <w:t>kemur: plöntuverndarv</w:t>
      </w:r>
      <w:r w:rsidR="00014918" w:rsidRPr="00F73207">
        <w:rPr>
          <w:color w:val="242424"/>
          <w:szCs w:val="21"/>
        </w:rPr>
        <w:t>örur og útrýmingarefni.</w:t>
      </w:r>
    </w:p>
    <w:p w14:paraId="65C4D145" w14:textId="0ECA825F" w:rsidR="009A34F1" w:rsidRPr="00F73207" w:rsidRDefault="00014918" w:rsidP="009A34F1">
      <w:pPr>
        <w:pStyle w:val="ListParagraph"/>
        <w:numPr>
          <w:ilvl w:val="0"/>
          <w:numId w:val="9"/>
        </w:numPr>
        <w:rPr>
          <w:color w:val="242424"/>
          <w:szCs w:val="21"/>
        </w:rPr>
      </w:pPr>
      <w:r w:rsidRPr="00F73207">
        <w:rPr>
          <w:color w:val="242424"/>
          <w:szCs w:val="21"/>
        </w:rPr>
        <w:t xml:space="preserve">Í stað orðanna „og tiltekin varnarefni“ í </w:t>
      </w:r>
      <w:r w:rsidR="006316EC" w:rsidRPr="00F73207">
        <w:rPr>
          <w:color w:val="242424"/>
          <w:szCs w:val="21"/>
        </w:rPr>
        <w:t xml:space="preserve">1. </w:t>
      </w:r>
      <w:proofErr w:type="spellStart"/>
      <w:r w:rsidR="00D2389C" w:rsidRPr="00F73207">
        <w:rPr>
          <w:color w:val="242424"/>
          <w:szCs w:val="21"/>
        </w:rPr>
        <w:t>málsl</w:t>
      </w:r>
      <w:proofErr w:type="spellEnd"/>
      <w:r w:rsidR="00D2389C" w:rsidRPr="00F73207">
        <w:rPr>
          <w:color w:val="242424"/>
          <w:szCs w:val="21"/>
        </w:rPr>
        <w:t>.</w:t>
      </w:r>
      <w:r w:rsidR="006316EC" w:rsidRPr="00F73207">
        <w:rPr>
          <w:color w:val="242424"/>
          <w:szCs w:val="21"/>
        </w:rPr>
        <w:t xml:space="preserve"> </w:t>
      </w:r>
      <w:r w:rsidRPr="00F73207">
        <w:rPr>
          <w:color w:val="242424"/>
          <w:szCs w:val="21"/>
        </w:rPr>
        <w:t>2. mgr. kemur: , sem og plöntuverndarvörur og útrýmingarefni til notkunar í atvinnuskyni.</w:t>
      </w:r>
    </w:p>
    <w:p w14:paraId="4A9D3907" w14:textId="10C8BC93" w:rsidR="009A34F1" w:rsidRPr="00F73207" w:rsidRDefault="006316EC" w:rsidP="009A34F1">
      <w:pPr>
        <w:pStyle w:val="ListParagraph"/>
        <w:numPr>
          <w:ilvl w:val="0"/>
          <w:numId w:val="9"/>
        </w:numPr>
        <w:rPr>
          <w:color w:val="242424"/>
          <w:szCs w:val="21"/>
        </w:rPr>
      </w:pPr>
      <w:r w:rsidRPr="00F73207">
        <w:rPr>
          <w:color w:val="242424"/>
          <w:szCs w:val="21"/>
        </w:rPr>
        <w:t>Í stað orðsins „varnar</w:t>
      </w:r>
      <w:r w:rsidR="00652C47" w:rsidRPr="00F73207">
        <w:rPr>
          <w:color w:val="242424"/>
          <w:szCs w:val="21"/>
        </w:rPr>
        <w:t>efna</w:t>
      </w:r>
      <w:r w:rsidRPr="00F73207">
        <w:rPr>
          <w:color w:val="242424"/>
          <w:szCs w:val="21"/>
        </w:rPr>
        <w:t xml:space="preserve">“ í 1. </w:t>
      </w:r>
      <w:proofErr w:type="spellStart"/>
      <w:r w:rsidR="00D2389C" w:rsidRPr="00F73207">
        <w:rPr>
          <w:color w:val="242424"/>
          <w:szCs w:val="21"/>
        </w:rPr>
        <w:t>málsl</w:t>
      </w:r>
      <w:proofErr w:type="spellEnd"/>
      <w:r w:rsidR="00D2389C" w:rsidRPr="00F73207">
        <w:rPr>
          <w:color w:val="242424"/>
          <w:szCs w:val="21"/>
        </w:rPr>
        <w:t>.</w:t>
      </w:r>
      <w:r w:rsidRPr="00F73207">
        <w:rPr>
          <w:color w:val="242424"/>
          <w:szCs w:val="21"/>
        </w:rPr>
        <w:t xml:space="preserve"> 3. mgr. kemur: , sem og plöntuverndarvara og útrýmingarefna til notkunar í atvinnuskyni</w:t>
      </w:r>
      <w:r w:rsidR="009A34F1" w:rsidRPr="00F73207">
        <w:rPr>
          <w:color w:val="242424"/>
          <w:szCs w:val="21"/>
        </w:rPr>
        <w:t>.</w:t>
      </w:r>
    </w:p>
    <w:p w14:paraId="0CA1B024" w14:textId="77777777" w:rsidR="009A34F1" w:rsidRPr="00F73207" w:rsidRDefault="009A34F1" w:rsidP="009A34F1">
      <w:pPr>
        <w:rPr>
          <w:color w:val="242424"/>
          <w:szCs w:val="21"/>
        </w:rPr>
      </w:pPr>
    </w:p>
    <w:p w14:paraId="75F816BB" w14:textId="70AB5F95" w:rsidR="00652C47" w:rsidRPr="00F73207" w:rsidRDefault="00652C47" w:rsidP="00652C47">
      <w:pPr>
        <w:pStyle w:val="Greinarnmer"/>
        <w:rPr>
          <w:szCs w:val="21"/>
        </w:rPr>
      </w:pPr>
      <w:r w:rsidRPr="00F73207">
        <w:rPr>
          <w:szCs w:val="21"/>
        </w:rPr>
        <w:t>8. gr.</w:t>
      </w:r>
    </w:p>
    <w:p w14:paraId="0E8ECB64" w14:textId="77777777" w:rsidR="00652C47" w:rsidRPr="00F73207" w:rsidRDefault="00652C47" w:rsidP="00652C47">
      <w:pPr>
        <w:rPr>
          <w:szCs w:val="21"/>
        </w:rPr>
      </w:pPr>
      <w:r w:rsidRPr="00F73207">
        <w:rPr>
          <w:color w:val="242424"/>
          <w:szCs w:val="21"/>
        </w:rPr>
        <w:t xml:space="preserve">Í stað orðsins „varnarefnum“ í 19. gr. kemur: þar á meðal plöntuverndarvörum og </w:t>
      </w:r>
      <w:proofErr w:type="spellStart"/>
      <w:r w:rsidRPr="00F73207">
        <w:rPr>
          <w:color w:val="242424"/>
          <w:szCs w:val="21"/>
        </w:rPr>
        <w:t>sæfivörum</w:t>
      </w:r>
      <w:proofErr w:type="spellEnd"/>
      <w:r w:rsidRPr="00F73207">
        <w:rPr>
          <w:color w:val="242424"/>
          <w:szCs w:val="21"/>
        </w:rPr>
        <w:t>.</w:t>
      </w:r>
      <w:r w:rsidRPr="00F73207">
        <w:rPr>
          <w:szCs w:val="21"/>
        </w:rPr>
        <w:t xml:space="preserve"> </w:t>
      </w:r>
    </w:p>
    <w:p w14:paraId="625B4209" w14:textId="34DDE4EF" w:rsidR="00652C47" w:rsidRPr="00F73207" w:rsidRDefault="00652C47" w:rsidP="00652C47">
      <w:pPr>
        <w:rPr>
          <w:szCs w:val="21"/>
        </w:rPr>
      </w:pPr>
    </w:p>
    <w:p w14:paraId="259BE5EC" w14:textId="2CC0FD54" w:rsidR="00652C47" w:rsidRPr="00F73207" w:rsidRDefault="00652C47" w:rsidP="00652C47">
      <w:pPr>
        <w:pStyle w:val="Greinarnmer"/>
        <w:rPr>
          <w:szCs w:val="21"/>
        </w:rPr>
      </w:pPr>
      <w:r w:rsidRPr="00F73207">
        <w:rPr>
          <w:szCs w:val="21"/>
        </w:rPr>
        <w:lastRenderedPageBreak/>
        <w:t>9. gr.</w:t>
      </w:r>
    </w:p>
    <w:p w14:paraId="19C33D4D" w14:textId="40E19893" w:rsidR="00652C47" w:rsidRPr="00F73207" w:rsidRDefault="00652C47" w:rsidP="00652C47">
      <w:pPr>
        <w:rPr>
          <w:color w:val="242424"/>
          <w:szCs w:val="21"/>
        </w:rPr>
      </w:pPr>
      <w:r w:rsidRPr="00F73207">
        <w:rPr>
          <w:szCs w:val="21"/>
        </w:rPr>
        <w:t>E</w:t>
      </w:r>
      <w:r w:rsidRPr="00F73207">
        <w:rPr>
          <w:color w:val="242424"/>
          <w:szCs w:val="21"/>
        </w:rPr>
        <w:t xml:space="preserve">ftirfarandi breytingar verða á 20. gr. laganna: </w:t>
      </w:r>
    </w:p>
    <w:p w14:paraId="72136FD0" w14:textId="421541ED" w:rsidR="00652C47" w:rsidRPr="00F73207" w:rsidRDefault="00652C47" w:rsidP="00652C47">
      <w:pPr>
        <w:pStyle w:val="ListParagraph"/>
        <w:numPr>
          <w:ilvl w:val="0"/>
          <w:numId w:val="10"/>
        </w:numPr>
        <w:rPr>
          <w:color w:val="242424"/>
          <w:szCs w:val="21"/>
        </w:rPr>
      </w:pPr>
      <w:r w:rsidRPr="00F73207">
        <w:rPr>
          <w:color w:val="242424"/>
          <w:szCs w:val="21"/>
        </w:rPr>
        <w:t>1. mgr. fellur á brott.</w:t>
      </w:r>
    </w:p>
    <w:p w14:paraId="6EB56B48" w14:textId="50797E28" w:rsidR="00652C47" w:rsidRPr="00F73207" w:rsidRDefault="00652C47" w:rsidP="00652C47">
      <w:pPr>
        <w:pStyle w:val="ListParagraph"/>
        <w:numPr>
          <w:ilvl w:val="0"/>
          <w:numId w:val="10"/>
        </w:numPr>
        <w:rPr>
          <w:color w:val="242424"/>
          <w:szCs w:val="21"/>
        </w:rPr>
      </w:pPr>
      <w:r w:rsidRPr="00F73207">
        <w:rPr>
          <w:color w:val="242424"/>
          <w:szCs w:val="21"/>
        </w:rPr>
        <w:t>Í stað orðanna „</w:t>
      </w:r>
      <w:r w:rsidR="006E5541" w:rsidRPr="00F73207">
        <w:rPr>
          <w:color w:val="242424"/>
          <w:szCs w:val="21"/>
        </w:rPr>
        <w:t>Tollstjóra er heimilt að</w:t>
      </w:r>
      <w:r w:rsidRPr="00F73207">
        <w:rPr>
          <w:color w:val="242424"/>
          <w:szCs w:val="21"/>
        </w:rPr>
        <w:t>“ í 1.</w:t>
      </w:r>
      <w:r w:rsidR="0088545E">
        <w:rPr>
          <w:color w:val="242424"/>
          <w:szCs w:val="21"/>
        </w:rPr>
        <w:t xml:space="preserve"> </w:t>
      </w:r>
      <w:proofErr w:type="spellStart"/>
      <w:r w:rsidR="00B40BDE">
        <w:rPr>
          <w:color w:val="242424"/>
          <w:szCs w:val="21"/>
        </w:rPr>
        <w:t>málsl</w:t>
      </w:r>
      <w:proofErr w:type="spellEnd"/>
      <w:r w:rsidR="00B40BDE">
        <w:rPr>
          <w:color w:val="242424"/>
          <w:szCs w:val="21"/>
        </w:rPr>
        <w:t>.</w:t>
      </w:r>
      <w:r w:rsidRPr="00F73207">
        <w:rPr>
          <w:color w:val="242424"/>
          <w:szCs w:val="21"/>
        </w:rPr>
        <w:t xml:space="preserve"> </w:t>
      </w:r>
      <w:r w:rsidR="006E5541" w:rsidRPr="00F73207">
        <w:rPr>
          <w:color w:val="242424"/>
          <w:szCs w:val="21"/>
        </w:rPr>
        <w:t>2</w:t>
      </w:r>
      <w:r w:rsidRPr="00F73207">
        <w:rPr>
          <w:color w:val="242424"/>
          <w:szCs w:val="21"/>
        </w:rPr>
        <w:t>. mgr.</w:t>
      </w:r>
      <w:r w:rsidR="006E5541" w:rsidRPr="00F73207">
        <w:rPr>
          <w:color w:val="242424"/>
          <w:szCs w:val="21"/>
        </w:rPr>
        <w:t xml:space="preserve"> sem verður 1. mgr.</w:t>
      </w:r>
      <w:r w:rsidRPr="00F73207">
        <w:rPr>
          <w:color w:val="242424"/>
          <w:szCs w:val="21"/>
        </w:rPr>
        <w:t xml:space="preserve"> kemur:</w:t>
      </w:r>
      <w:r w:rsidR="006E5541" w:rsidRPr="00F73207">
        <w:rPr>
          <w:color w:val="242424"/>
          <w:szCs w:val="21"/>
        </w:rPr>
        <w:t xml:space="preserve"> Tollstjóri skal.</w:t>
      </w:r>
    </w:p>
    <w:p w14:paraId="68D0529E" w14:textId="3D20D256" w:rsidR="00652C47" w:rsidRPr="00F73207" w:rsidRDefault="00652C47" w:rsidP="00652C47">
      <w:pPr>
        <w:rPr>
          <w:color w:val="242424"/>
          <w:szCs w:val="21"/>
        </w:rPr>
      </w:pPr>
    </w:p>
    <w:p w14:paraId="2D74803C" w14:textId="08ABCBC5" w:rsidR="00F87359" w:rsidRPr="00F73207" w:rsidRDefault="00F87359" w:rsidP="00F87359">
      <w:pPr>
        <w:pStyle w:val="Greinarnmer"/>
        <w:rPr>
          <w:szCs w:val="21"/>
        </w:rPr>
      </w:pPr>
      <w:r w:rsidRPr="00F73207">
        <w:rPr>
          <w:szCs w:val="21"/>
        </w:rPr>
        <w:t>10. gr.</w:t>
      </w:r>
    </w:p>
    <w:p w14:paraId="69683B9C" w14:textId="5BE337DF" w:rsidR="00F87359" w:rsidRPr="00F73207" w:rsidRDefault="00F87359" w:rsidP="00F87359">
      <w:pPr>
        <w:rPr>
          <w:szCs w:val="21"/>
        </w:rPr>
      </w:pPr>
      <w:r w:rsidRPr="00F73207">
        <w:rPr>
          <w:color w:val="242424"/>
          <w:szCs w:val="21"/>
        </w:rPr>
        <w:t xml:space="preserve">Í stað orðsins „varnarefni“ í 2. mgr. 21. gr. kemur: þar á meðal plöntuverndarvörur og </w:t>
      </w:r>
      <w:proofErr w:type="spellStart"/>
      <w:r w:rsidRPr="00F73207">
        <w:rPr>
          <w:color w:val="242424"/>
          <w:szCs w:val="21"/>
        </w:rPr>
        <w:t>sæfivörur</w:t>
      </w:r>
      <w:proofErr w:type="spellEnd"/>
      <w:r w:rsidRPr="00F73207">
        <w:rPr>
          <w:color w:val="242424"/>
          <w:szCs w:val="21"/>
        </w:rPr>
        <w:t>.</w:t>
      </w:r>
      <w:r w:rsidRPr="00F73207">
        <w:rPr>
          <w:szCs w:val="21"/>
        </w:rPr>
        <w:t xml:space="preserve"> </w:t>
      </w:r>
    </w:p>
    <w:p w14:paraId="5EC3CA41" w14:textId="77777777" w:rsidR="00F87359" w:rsidRPr="00F73207" w:rsidRDefault="00F87359" w:rsidP="00F87359">
      <w:pPr>
        <w:rPr>
          <w:szCs w:val="21"/>
        </w:rPr>
      </w:pPr>
    </w:p>
    <w:p w14:paraId="4161DF21" w14:textId="5BA74813" w:rsidR="003D6885" w:rsidRPr="00F73207" w:rsidRDefault="003D6885" w:rsidP="003D6885">
      <w:pPr>
        <w:pStyle w:val="Greinarnmer"/>
        <w:rPr>
          <w:szCs w:val="21"/>
        </w:rPr>
      </w:pPr>
      <w:r w:rsidRPr="00F73207">
        <w:rPr>
          <w:szCs w:val="21"/>
        </w:rPr>
        <w:t>11. gr.</w:t>
      </w:r>
    </w:p>
    <w:p w14:paraId="62B9C562" w14:textId="4B843AC9" w:rsidR="003D6885" w:rsidRPr="00F73207" w:rsidRDefault="003D6885" w:rsidP="003D6885">
      <w:pPr>
        <w:rPr>
          <w:color w:val="242424"/>
          <w:szCs w:val="21"/>
        </w:rPr>
      </w:pPr>
      <w:r w:rsidRPr="00F73207">
        <w:rPr>
          <w:szCs w:val="21"/>
        </w:rPr>
        <w:t>E</w:t>
      </w:r>
      <w:r w:rsidRPr="00F73207">
        <w:rPr>
          <w:color w:val="242424"/>
          <w:szCs w:val="21"/>
        </w:rPr>
        <w:t>ftirfarandi breytingar verða á 24. gr. laganna:</w:t>
      </w:r>
    </w:p>
    <w:p w14:paraId="598CDD48" w14:textId="77777777" w:rsidR="00B40BDE" w:rsidRDefault="00B40BDE" w:rsidP="003D6885">
      <w:pPr>
        <w:pStyle w:val="ListParagraph"/>
        <w:numPr>
          <w:ilvl w:val="0"/>
          <w:numId w:val="11"/>
        </w:numPr>
        <w:rPr>
          <w:color w:val="242424"/>
          <w:szCs w:val="21"/>
        </w:rPr>
      </w:pPr>
      <w:r>
        <w:rPr>
          <w:color w:val="242424"/>
          <w:szCs w:val="21"/>
        </w:rPr>
        <w:t xml:space="preserve">1. og 4. </w:t>
      </w:r>
      <w:proofErr w:type="spellStart"/>
      <w:r>
        <w:rPr>
          <w:color w:val="242424"/>
          <w:szCs w:val="21"/>
        </w:rPr>
        <w:t>málsl</w:t>
      </w:r>
      <w:proofErr w:type="spellEnd"/>
      <w:r>
        <w:rPr>
          <w:color w:val="242424"/>
          <w:szCs w:val="21"/>
        </w:rPr>
        <w:t>. 1. mgr. falla á brott.</w:t>
      </w:r>
    </w:p>
    <w:p w14:paraId="387E1A81" w14:textId="1C6075DA" w:rsidR="003C5C05" w:rsidRPr="00F73207" w:rsidRDefault="003D6885" w:rsidP="003D6885">
      <w:pPr>
        <w:pStyle w:val="ListParagraph"/>
        <w:numPr>
          <w:ilvl w:val="0"/>
          <w:numId w:val="11"/>
        </w:numPr>
        <w:rPr>
          <w:color w:val="242424"/>
          <w:szCs w:val="21"/>
        </w:rPr>
      </w:pPr>
      <w:r w:rsidRPr="00F73207">
        <w:rPr>
          <w:color w:val="242424"/>
          <w:szCs w:val="21"/>
        </w:rPr>
        <w:t xml:space="preserve">Í </w:t>
      </w:r>
      <w:r w:rsidR="0088545E" w:rsidRPr="00F73207">
        <w:rPr>
          <w:color w:val="242424"/>
          <w:szCs w:val="21"/>
        </w:rPr>
        <w:t xml:space="preserve">stað orðanna „og tilteknum varnarefnum“ í 2. </w:t>
      </w:r>
      <w:proofErr w:type="spellStart"/>
      <w:r w:rsidR="0088545E" w:rsidRPr="00F73207">
        <w:rPr>
          <w:color w:val="242424"/>
          <w:szCs w:val="21"/>
        </w:rPr>
        <w:t>málsl</w:t>
      </w:r>
      <w:proofErr w:type="spellEnd"/>
      <w:r w:rsidR="0088545E" w:rsidRPr="00F73207">
        <w:rPr>
          <w:color w:val="242424"/>
          <w:szCs w:val="21"/>
        </w:rPr>
        <w:t>. 1. mgr.  kemur: sem og plöntuverndarvörum og útrýmingarefnum til notkunar í atvinnuskyni</w:t>
      </w:r>
      <w:r w:rsidR="003C5C05" w:rsidRPr="00F73207">
        <w:rPr>
          <w:color w:val="242424"/>
          <w:szCs w:val="21"/>
        </w:rPr>
        <w:t>.</w:t>
      </w:r>
    </w:p>
    <w:p w14:paraId="170F6C3E" w14:textId="36481327" w:rsidR="003C5C05" w:rsidRPr="00F73207" w:rsidRDefault="003C5C05" w:rsidP="003C5C05">
      <w:pPr>
        <w:pStyle w:val="ListParagraph"/>
        <w:numPr>
          <w:ilvl w:val="0"/>
          <w:numId w:val="11"/>
        </w:numPr>
        <w:rPr>
          <w:color w:val="242424"/>
          <w:szCs w:val="21"/>
        </w:rPr>
      </w:pPr>
      <w:r w:rsidRPr="00F73207">
        <w:rPr>
          <w:color w:val="242424"/>
          <w:szCs w:val="21"/>
        </w:rPr>
        <w:t xml:space="preserve">Í </w:t>
      </w:r>
      <w:r w:rsidR="0088545E" w:rsidRPr="00F73207">
        <w:rPr>
          <w:color w:val="242424"/>
          <w:szCs w:val="21"/>
        </w:rPr>
        <w:t xml:space="preserve">stað orðanna „og tiltekin varnarefni“ í 3. </w:t>
      </w:r>
      <w:proofErr w:type="spellStart"/>
      <w:r w:rsidR="0088545E" w:rsidRPr="00F73207">
        <w:rPr>
          <w:color w:val="242424"/>
          <w:szCs w:val="21"/>
        </w:rPr>
        <w:t>málsl</w:t>
      </w:r>
      <w:proofErr w:type="spellEnd"/>
      <w:r w:rsidR="0088545E" w:rsidRPr="00F73207">
        <w:rPr>
          <w:color w:val="242424"/>
          <w:szCs w:val="21"/>
        </w:rPr>
        <w:t>. í 1. mgr.  kemur: sem og plöntuverndarvörur og útrýmingarefni til notkunar í atvinnuskyni</w:t>
      </w:r>
      <w:r w:rsidRPr="00F73207">
        <w:rPr>
          <w:color w:val="242424"/>
          <w:szCs w:val="21"/>
        </w:rPr>
        <w:t>.</w:t>
      </w:r>
    </w:p>
    <w:p w14:paraId="4CD207FE" w14:textId="25DC12DB" w:rsidR="003C5C05" w:rsidRPr="00F73207" w:rsidRDefault="003C5C05" w:rsidP="003C5C05">
      <w:pPr>
        <w:pStyle w:val="ListParagraph"/>
        <w:numPr>
          <w:ilvl w:val="0"/>
          <w:numId w:val="11"/>
        </w:numPr>
        <w:rPr>
          <w:color w:val="242424"/>
          <w:szCs w:val="21"/>
        </w:rPr>
      </w:pPr>
      <w:r w:rsidRPr="00F73207">
        <w:rPr>
          <w:color w:val="242424"/>
          <w:szCs w:val="21"/>
        </w:rPr>
        <w:t xml:space="preserve">Í stað orðanna: „sýna skilríki og kvitta fyrir móttöku“ í 3. </w:t>
      </w:r>
      <w:proofErr w:type="spellStart"/>
      <w:r w:rsidR="00D2389C" w:rsidRPr="00F73207">
        <w:rPr>
          <w:color w:val="242424"/>
          <w:szCs w:val="21"/>
        </w:rPr>
        <w:t>málsl</w:t>
      </w:r>
      <w:proofErr w:type="spellEnd"/>
      <w:r w:rsidR="00D2389C" w:rsidRPr="00F73207">
        <w:rPr>
          <w:color w:val="242424"/>
          <w:szCs w:val="21"/>
        </w:rPr>
        <w:t>.</w:t>
      </w:r>
      <w:r w:rsidRPr="00F73207">
        <w:rPr>
          <w:color w:val="242424"/>
          <w:szCs w:val="21"/>
        </w:rPr>
        <w:t xml:space="preserve"> 1. mgr. kemur: framvísa skilríki til að staðfesta á sér deili.</w:t>
      </w:r>
    </w:p>
    <w:p w14:paraId="195BA668" w14:textId="62A521AC" w:rsidR="003C5C05" w:rsidRPr="00F73207" w:rsidRDefault="00730531" w:rsidP="003C5C05">
      <w:pPr>
        <w:pStyle w:val="ListParagraph"/>
        <w:numPr>
          <w:ilvl w:val="0"/>
          <w:numId w:val="11"/>
        </w:numPr>
        <w:rPr>
          <w:color w:val="242424"/>
          <w:szCs w:val="21"/>
        </w:rPr>
      </w:pPr>
      <w:r w:rsidRPr="00F73207">
        <w:rPr>
          <w:color w:val="242424"/>
          <w:szCs w:val="21"/>
        </w:rPr>
        <w:t xml:space="preserve">Í stað orðanna „eiturefna og tiltekinna varnarefna“ í 6. </w:t>
      </w:r>
      <w:proofErr w:type="spellStart"/>
      <w:r w:rsidR="00D2389C" w:rsidRPr="00F73207">
        <w:rPr>
          <w:color w:val="242424"/>
          <w:szCs w:val="21"/>
        </w:rPr>
        <w:t>málsl</w:t>
      </w:r>
      <w:proofErr w:type="spellEnd"/>
      <w:r w:rsidR="00D2389C" w:rsidRPr="00F73207">
        <w:rPr>
          <w:color w:val="242424"/>
          <w:szCs w:val="21"/>
        </w:rPr>
        <w:t>.</w:t>
      </w:r>
      <w:r w:rsidRPr="00F73207">
        <w:rPr>
          <w:color w:val="242424"/>
          <w:szCs w:val="21"/>
        </w:rPr>
        <w:t xml:space="preserve"> 1. mgr. kemur: hættulegra efna.</w:t>
      </w:r>
    </w:p>
    <w:p w14:paraId="26BA3170" w14:textId="3CFA9DAF" w:rsidR="00730531" w:rsidRDefault="00730531" w:rsidP="003C5C05">
      <w:pPr>
        <w:pStyle w:val="ListParagraph"/>
        <w:numPr>
          <w:ilvl w:val="0"/>
          <w:numId w:val="11"/>
        </w:numPr>
        <w:rPr>
          <w:color w:val="242424"/>
          <w:szCs w:val="21"/>
        </w:rPr>
      </w:pPr>
      <w:r w:rsidRPr="00F73207">
        <w:rPr>
          <w:color w:val="242424"/>
          <w:szCs w:val="21"/>
        </w:rPr>
        <w:t xml:space="preserve">1. </w:t>
      </w:r>
      <w:proofErr w:type="spellStart"/>
      <w:r w:rsidR="00D2389C" w:rsidRPr="00F73207">
        <w:rPr>
          <w:color w:val="242424"/>
          <w:szCs w:val="21"/>
        </w:rPr>
        <w:t>málsl</w:t>
      </w:r>
      <w:proofErr w:type="spellEnd"/>
      <w:r w:rsidR="00D2389C" w:rsidRPr="00F73207">
        <w:rPr>
          <w:color w:val="242424"/>
          <w:szCs w:val="21"/>
        </w:rPr>
        <w:t>.</w:t>
      </w:r>
      <w:r w:rsidRPr="00F73207">
        <w:rPr>
          <w:color w:val="242424"/>
          <w:szCs w:val="21"/>
        </w:rPr>
        <w:t xml:space="preserve"> 2. mgr. </w:t>
      </w:r>
      <w:r w:rsidR="00B40BDE">
        <w:rPr>
          <w:color w:val="242424"/>
          <w:szCs w:val="21"/>
        </w:rPr>
        <w:t>orðast svo</w:t>
      </w:r>
      <w:r w:rsidRPr="00F73207">
        <w:rPr>
          <w:color w:val="242424"/>
          <w:szCs w:val="21"/>
        </w:rPr>
        <w:t xml:space="preserve">: </w:t>
      </w:r>
      <w:bookmarkStart w:id="5" w:name="_Hlk457576"/>
      <w:r w:rsidR="00B40BDE">
        <w:t>Þeir sem markaðssetja eiturefni, sem og plöntuverndarvörur og útrýmingarefnum til notkunar í atvinnuskyni, skulu tilnefna n</w:t>
      </w:r>
      <w:r w:rsidR="00B40BDE" w:rsidRPr="00A845D7">
        <w:t>afngreind</w:t>
      </w:r>
      <w:r w:rsidR="00B40BDE">
        <w:t>an</w:t>
      </w:r>
      <w:r w:rsidR="00B40BDE" w:rsidRPr="00A845D7">
        <w:t xml:space="preserve"> ábyrgðaraðil</w:t>
      </w:r>
      <w:r w:rsidR="00B40BDE">
        <w:t xml:space="preserve">a </w:t>
      </w:r>
      <w:r w:rsidR="00B40BDE">
        <w:rPr>
          <w:szCs w:val="21"/>
        </w:rPr>
        <w:t>til að tryggja að nægjanleg fagþekking sé innan fyrirtækisins og skal hann vera til taks þegar sala fer fram</w:t>
      </w:r>
      <w:bookmarkEnd w:id="5"/>
      <w:r w:rsidRPr="00F73207">
        <w:rPr>
          <w:color w:val="242424"/>
          <w:szCs w:val="21"/>
        </w:rPr>
        <w:t>.</w:t>
      </w:r>
    </w:p>
    <w:p w14:paraId="7FDC2037" w14:textId="0AB6CEC8" w:rsidR="00B40BDE" w:rsidRPr="00F73207" w:rsidRDefault="00B40BDE" w:rsidP="003C5C05">
      <w:pPr>
        <w:pStyle w:val="ListParagraph"/>
        <w:numPr>
          <w:ilvl w:val="0"/>
          <w:numId w:val="11"/>
        </w:numPr>
        <w:rPr>
          <w:color w:val="242424"/>
          <w:szCs w:val="21"/>
        </w:rPr>
      </w:pPr>
      <w:r>
        <w:rPr>
          <w:color w:val="242424"/>
          <w:szCs w:val="21"/>
        </w:rPr>
        <w:t xml:space="preserve">Á eftir 2. </w:t>
      </w:r>
      <w:proofErr w:type="spellStart"/>
      <w:r>
        <w:rPr>
          <w:color w:val="242424"/>
          <w:szCs w:val="21"/>
        </w:rPr>
        <w:t>málsl</w:t>
      </w:r>
      <w:proofErr w:type="spellEnd"/>
      <w:r>
        <w:rPr>
          <w:color w:val="242424"/>
          <w:szCs w:val="21"/>
        </w:rPr>
        <w:t xml:space="preserve">. 2. mgr. bætist nýr málsliður svohljóðandi: </w:t>
      </w:r>
      <w:bookmarkStart w:id="6" w:name="_Hlk456662"/>
      <w:r>
        <w:rPr>
          <w:color w:val="242424"/>
          <w:szCs w:val="21"/>
        </w:rPr>
        <w:t>Tilkynna skal Umhverfisstofnun um tilnefningu ábyrgðaraðila</w:t>
      </w:r>
      <w:bookmarkEnd w:id="6"/>
      <w:r>
        <w:rPr>
          <w:color w:val="242424"/>
          <w:szCs w:val="21"/>
        </w:rPr>
        <w:t>.</w:t>
      </w:r>
    </w:p>
    <w:p w14:paraId="400E27A1" w14:textId="32B67E5B" w:rsidR="00730531" w:rsidRPr="00F73207" w:rsidRDefault="00606B8F" w:rsidP="003C5C05">
      <w:pPr>
        <w:pStyle w:val="ListParagraph"/>
        <w:numPr>
          <w:ilvl w:val="0"/>
          <w:numId w:val="11"/>
        </w:numPr>
        <w:rPr>
          <w:color w:val="242424"/>
          <w:szCs w:val="21"/>
        </w:rPr>
      </w:pPr>
      <w:r w:rsidRPr="00F73207">
        <w:rPr>
          <w:color w:val="242424"/>
          <w:szCs w:val="21"/>
        </w:rPr>
        <w:t xml:space="preserve">3. mgr. orðist svo: Sá sem markaðssetur eiturefni, sem og plöntuverndarvörur og útrýmingarefni til notkunar í atvinnuskyni ber ábyrgð á því að einungis þeim sem mega kaupa, nota og veita viðtöku eiturefnum, sem og plöntuverndarvörum og útrýmingarefnum til notkunar í atvinnuskyni séu afhent umrædd efni eða vörur, þar á meðal þeim sem hafa gild notendaleyfi frá Umhverfisstofnun eða eiturefnaleyfi frá Vinnueftirliti ríkisins. Þá bera þeir ábyrgð á að veita almennum kaupendum upplýsingar um örugga meðhöndlun slíkra efna og vara. </w:t>
      </w:r>
    </w:p>
    <w:p w14:paraId="1E1A284D" w14:textId="3D903AFD" w:rsidR="00606B8F" w:rsidRPr="00F73207" w:rsidRDefault="008C6CB7" w:rsidP="003C5C05">
      <w:pPr>
        <w:pStyle w:val="ListParagraph"/>
        <w:numPr>
          <w:ilvl w:val="0"/>
          <w:numId w:val="11"/>
        </w:numPr>
        <w:rPr>
          <w:color w:val="242424"/>
          <w:szCs w:val="21"/>
        </w:rPr>
      </w:pPr>
      <w:r w:rsidRPr="00F73207">
        <w:rPr>
          <w:color w:val="242424"/>
          <w:szCs w:val="21"/>
        </w:rPr>
        <w:t>Fyrirsögn</w:t>
      </w:r>
      <w:r w:rsidR="00606B8F" w:rsidRPr="00F73207">
        <w:rPr>
          <w:color w:val="242424"/>
          <w:szCs w:val="21"/>
        </w:rPr>
        <w:t xml:space="preserve"> greinarinnar verður</w:t>
      </w:r>
      <w:r w:rsidRPr="00F73207">
        <w:rPr>
          <w:color w:val="242424"/>
          <w:szCs w:val="21"/>
        </w:rPr>
        <w:t xml:space="preserve"> svohljóðandi</w:t>
      </w:r>
      <w:r w:rsidR="00606B8F" w:rsidRPr="00F73207">
        <w:rPr>
          <w:color w:val="242424"/>
          <w:szCs w:val="21"/>
        </w:rPr>
        <w:t xml:space="preserve">: </w:t>
      </w:r>
      <w:bookmarkStart w:id="7" w:name="_Hlk9195"/>
      <w:r w:rsidR="00606B8F" w:rsidRPr="00F73207">
        <w:rPr>
          <w:i/>
          <w:iCs/>
          <w:color w:val="242424"/>
          <w:szCs w:val="21"/>
        </w:rPr>
        <w:t>Markaðssetning eiturefna sem og plöntuverndarvara og útrýmingarefna til notkunar í atvinnuskyni</w:t>
      </w:r>
      <w:bookmarkEnd w:id="7"/>
      <w:r w:rsidR="00606B8F" w:rsidRPr="00F73207">
        <w:rPr>
          <w:iCs/>
          <w:color w:val="242424"/>
          <w:szCs w:val="21"/>
        </w:rPr>
        <w:t>.</w:t>
      </w:r>
    </w:p>
    <w:p w14:paraId="3952D6D8" w14:textId="77777777" w:rsidR="00606B8F" w:rsidRPr="00F73207" w:rsidRDefault="00606B8F" w:rsidP="00606B8F">
      <w:pPr>
        <w:rPr>
          <w:color w:val="242424"/>
          <w:szCs w:val="21"/>
        </w:rPr>
      </w:pPr>
    </w:p>
    <w:p w14:paraId="3A08F808" w14:textId="0E9287AF" w:rsidR="00606B8F" w:rsidRPr="005937E6" w:rsidRDefault="00606B8F" w:rsidP="00606B8F">
      <w:pPr>
        <w:pStyle w:val="Greinarnmer"/>
        <w:rPr>
          <w:szCs w:val="21"/>
        </w:rPr>
      </w:pPr>
      <w:r w:rsidRPr="005937E6">
        <w:rPr>
          <w:szCs w:val="21"/>
        </w:rPr>
        <w:t>12. gr.</w:t>
      </w:r>
    </w:p>
    <w:p w14:paraId="2DFBE341" w14:textId="3216E0B0" w:rsidR="00606B8F" w:rsidRPr="00F73207" w:rsidRDefault="00606B8F" w:rsidP="00606B8F">
      <w:pPr>
        <w:rPr>
          <w:color w:val="242424"/>
          <w:szCs w:val="21"/>
        </w:rPr>
      </w:pPr>
      <w:r w:rsidRPr="005937E6">
        <w:rPr>
          <w:color w:val="242424"/>
          <w:szCs w:val="21"/>
        </w:rPr>
        <w:t>2. mgr. 30. gr. orðist svo: Öryggisblöð skulu vera á íslensku, ensku eða Norðurlandamáli öðru en finnsku.</w:t>
      </w:r>
    </w:p>
    <w:p w14:paraId="36E63A2E" w14:textId="574C33B6" w:rsidR="00606B8F" w:rsidRPr="00F73207" w:rsidRDefault="00606B8F" w:rsidP="00606B8F">
      <w:pPr>
        <w:rPr>
          <w:color w:val="242424"/>
          <w:szCs w:val="21"/>
        </w:rPr>
      </w:pPr>
    </w:p>
    <w:p w14:paraId="4791CE66" w14:textId="6EF12BD5" w:rsidR="00D2389C" w:rsidRPr="00F73207" w:rsidRDefault="00D2389C" w:rsidP="00D2389C">
      <w:pPr>
        <w:pStyle w:val="Greinarnmer"/>
        <w:rPr>
          <w:szCs w:val="21"/>
        </w:rPr>
      </w:pPr>
      <w:r w:rsidRPr="00F73207">
        <w:rPr>
          <w:szCs w:val="21"/>
        </w:rPr>
        <w:t>13. gr.</w:t>
      </w:r>
    </w:p>
    <w:p w14:paraId="6DAFAA87" w14:textId="758022A1" w:rsidR="008C6CB7" w:rsidRPr="00F73207" w:rsidRDefault="00D2389C" w:rsidP="00D2389C">
      <w:pPr>
        <w:rPr>
          <w:color w:val="242424"/>
          <w:szCs w:val="21"/>
        </w:rPr>
      </w:pPr>
      <w:r w:rsidRPr="00F73207">
        <w:rPr>
          <w:color w:val="242424"/>
          <w:szCs w:val="21"/>
        </w:rPr>
        <w:t xml:space="preserve">Við 2. </w:t>
      </w:r>
      <w:proofErr w:type="spellStart"/>
      <w:r w:rsidRPr="00F73207">
        <w:rPr>
          <w:color w:val="242424"/>
          <w:szCs w:val="21"/>
        </w:rPr>
        <w:t>málsl</w:t>
      </w:r>
      <w:proofErr w:type="spellEnd"/>
      <w:r w:rsidRPr="00F73207">
        <w:rPr>
          <w:color w:val="242424"/>
          <w:szCs w:val="21"/>
        </w:rPr>
        <w:t xml:space="preserve">. </w:t>
      </w:r>
      <w:r w:rsidR="00B40BDE">
        <w:rPr>
          <w:color w:val="242424"/>
          <w:szCs w:val="21"/>
        </w:rPr>
        <w:t>1</w:t>
      </w:r>
      <w:r w:rsidRPr="00F73207">
        <w:rPr>
          <w:color w:val="242424"/>
          <w:szCs w:val="21"/>
        </w:rPr>
        <w:t>. mgr. 3</w:t>
      </w:r>
      <w:r w:rsidR="008C6CB7" w:rsidRPr="00F73207">
        <w:rPr>
          <w:color w:val="242424"/>
          <w:szCs w:val="21"/>
        </w:rPr>
        <w:t>2</w:t>
      </w:r>
      <w:r w:rsidRPr="00F73207">
        <w:rPr>
          <w:color w:val="242424"/>
          <w:szCs w:val="21"/>
        </w:rPr>
        <w:t xml:space="preserve">. gr. </w:t>
      </w:r>
      <w:r w:rsidR="008C6CB7" w:rsidRPr="00F73207">
        <w:rPr>
          <w:color w:val="242424"/>
          <w:szCs w:val="21"/>
        </w:rPr>
        <w:t>bætist: í samræmi við ákvæði reglugerðar, sbr. 11. gr.</w:t>
      </w:r>
    </w:p>
    <w:p w14:paraId="07E0C817" w14:textId="1FE5BCA1" w:rsidR="008C6CB7" w:rsidRPr="00F73207" w:rsidRDefault="008C6CB7" w:rsidP="00D2389C">
      <w:pPr>
        <w:rPr>
          <w:color w:val="242424"/>
          <w:szCs w:val="21"/>
        </w:rPr>
      </w:pPr>
    </w:p>
    <w:p w14:paraId="5D5872A3" w14:textId="52427019" w:rsidR="00647B66" w:rsidRPr="00F73207" w:rsidRDefault="00647B66" w:rsidP="00647B66">
      <w:pPr>
        <w:pStyle w:val="Greinarnmer"/>
        <w:rPr>
          <w:szCs w:val="21"/>
        </w:rPr>
      </w:pPr>
      <w:r w:rsidRPr="00F73207">
        <w:rPr>
          <w:szCs w:val="21"/>
        </w:rPr>
        <w:t>14. gr.</w:t>
      </w:r>
    </w:p>
    <w:p w14:paraId="5F59145F" w14:textId="5CC26E86" w:rsidR="00647B66" w:rsidRPr="00F73207" w:rsidRDefault="00647B66" w:rsidP="00647B66">
      <w:pPr>
        <w:rPr>
          <w:color w:val="242424"/>
          <w:szCs w:val="21"/>
        </w:rPr>
      </w:pPr>
      <w:r w:rsidRPr="00F73207">
        <w:rPr>
          <w:color w:val="242424"/>
          <w:szCs w:val="21"/>
        </w:rPr>
        <w:t xml:space="preserve">Fyrirsögn VII. kafla verður: </w:t>
      </w:r>
      <w:proofErr w:type="spellStart"/>
      <w:r w:rsidRPr="00F73207">
        <w:rPr>
          <w:b/>
          <w:bCs/>
          <w:color w:val="242424"/>
          <w:szCs w:val="21"/>
        </w:rPr>
        <w:t>Sæfivörur</w:t>
      </w:r>
      <w:proofErr w:type="spellEnd"/>
      <w:r w:rsidRPr="00F73207">
        <w:rPr>
          <w:b/>
          <w:bCs/>
          <w:color w:val="242424"/>
          <w:szCs w:val="21"/>
        </w:rPr>
        <w:t xml:space="preserve"> og plöntuverndarvörur</w:t>
      </w:r>
      <w:r w:rsidRPr="00F73207">
        <w:rPr>
          <w:bCs/>
          <w:color w:val="242424"/>
          <w:szCs w:val="21"/>
        </w:rPr>
        <w:t>.</w:t>
      </w:r>
    </w:p>
    <w:p w14:paraId="057425AC" w14:textId="77777777" w:rsidR="00647B66" w:rsidRPr="00F73207" w:rsidRDefault="00647B66" w:rsidP="00D2389C">
      <w:pPr>
        <w:rPr>
          <w:color w:val="242424"/>
          <w:szCs w:val="21"/>
        </w:rPr>
      </w:pPr>
    </w:p>
    <w:p w14:paraId="110243FF" w14:textId="187F0479" w:rsidR="00647B66" w:rsidRPr="00F73207" w:rsidRDefault="00647B66" w:rsidP="00647B66">
      <w:pPr>
        <w:pStyle w:val="Greinarnmer"/>
        <w:rPr>
          <w:szCs w:val="21"/>
        </w:rPr>
      </w:pPr>
      <w:r w:rsidRPr="00F73207">
        <w:rPr>
          <w:szCs w:val="21"/>
        </w:rPr>
        <w:t>15. gr.</w:t>
      </w:r>
    </w:p>
    <w:p w14:paraId="1E495E56" w14:textId="77777777" w:rsidR="00A052F1" w:rsidRPr="00F73207" w:rsidRDefault="00A052F1" w:rsidP="0049799D">
      <w:pPr>
        <w:rPr>
          <w:color w:val="242424"/>
          <w:szCs w:val="21"/>
        </w:rPr>
      </w:pPr>
      <w:r w:rsidRPr="00F73207">
        <w:rPr>
          <w:color w:val="242424"/>
          <w:szCs w:val="21"/>
        </w:rPr>
        <w:t>Eftirfarandi breytingar verða á 34. gr.:</w:t>
      </w:r>
    </w:p>
    <w:p w14:paraId="0609E9F0" w14:textId="3C8794E5" w:rsidR="0049799D" w:rsidRPr="00F73207" w:rsidRDefault="0049799D" w:rsidP="00647B66">
      <w:pPr>
        <w:pStyle w:val="ListParagraph"/>
        <w:numPr>
          <w:ilvl w:val="0"/>
          <w:numId w:val="12"/>
        </w:numPr>
        <w:rPr>
          <w:color w:val="242424"/>
          <w:szCs w:val="21"/>
        </w:rPr>
      </w:pPr>
      <w:r w:rsidRPr="00F73207">
        <w:rPr>
          <w:color w:val="242424"/>
          <w:szCs w:val="21"/>
        </w:rPr>
        <w:t xml:space="preserve">Í stað orðsins „varnarefna“ </w:t>
      </w:r>
      <w:r w:rsidR="00A052F1" w:rsidRPr="00F73207">
        <w:rPr>
          <w:color w:val="242424"/>
          <w:szCs w:val="21"/>
        </w:rPr>
        <w:t>hvarvetna í greininni</w:t>
      </w:r>
      <w:r w:rsidRPr="00F73207">
        <w:rPr>
          <w:color w:val="242424"/>
          <w:szCs w:val="21"/>
        </w:rPr>
        <w:t xml:space="preserve"> kemur: plöntuverndarvara </w:t>
      </w:r>
    </w:p>
    <w:p w14:paraId="3D24BA41" w14:textId="797A6789" w:rsidR="00647B66" w:rsidRPr="00F73207" w:rsidRDefault="00647B66" w:rsidP="00647B66">
      <w:pPr>
        <w:pStyle w:val="ListParagraph"/>
        <w:numPr>
          <w:ilvl w:val="0"/>
          <w:numId w:val="12"/>
        </w:numPr>
        <w:rPr>
          <w:color w:val="242424"/>
          <w:szCs w:val="21"/>
        </w:rPr>
      </w:pPr>
      <w:r w:rsidRPr="00F73207">
        <w:rPr>
          <w:color w:val="242424"/>
          <w:szCs w:val="21"/>
        </w:rPr>
        <w:t xml:space="preserve">Fyrirsögn greinarinnar verður svohljóðandi: </w:t>
      </w:r>
      <w:r w:rsidRPr="00F73207">
        <w:rPr>
          <w:i/>
          <w:iCs/>
          <w:color w:val="242424"/>
          <w:szCs w:val="21"/>
        </w:rPr>
        <w:t xml:space="preserve">Áætlun um notkun </w:t>
      </w:r>
      <w:proofErr w:type="spellStart"/>
      <w:r w:rsidRPr="00F73207">
        <w:rPr>
          <w:i/>
          <w:iCs/>
          <w:color w:val="242424"/>
          <w:szCs w:val="21"/>
        </w:rPr>
        <w:t>plöntuverndavara</w:t>
      </w:r>
      <w:proofErr w:type="spellEnd"/>
      <w:r w:rsidRPr="00F73207">
        <w:rPr>
          <w:iCs/>
          <w:color w:val="242424"/>
          <w:szCs w:val="21"/>
        </w:rPr>
        <w:t>.</w:t>
      </w:r>
    </w:p>
    <w:p w14:paraId="59A0588A" w14:textId="04C81DAF" w:rsidR="00647B66" w:rsidRPr="00F73207" w:rsidRDefault="00647B66" w:rsidP="00647B66">
      <w:pPr>
        <w:pStyle w:val="ListParagraph"/>
        <w:ind w:firstLine="0"/>
        <w:rPr>
          <w:color w:val="242424"/>
          <w:szCs w:val="21"/>
        </w:rPr>
      </w:pPr>
    </w:p>
    <w:p w14:paraId="3A23A77F" w14:textId="12C20A24" w:rsidR="00540BB8" w:rsidRPr="00F73207" w:rsidRDefault="00540BB8" w:rsidP="00540BB8">
      <w:pPr>
        <w:pStyle w:val="Greinarnmer"/>
        <w:rPr>
          <w:szCs w:val="21"/>
        </w:rPr>
      </w:pPr>
      <w:r w:rsidRPr="00F73207">
        <w:rPr>
          <w:szCs w:val="21"/>
        </w:rPr>
        <w:t>16. gr.</w:t>
      </w:r>
    </w:p>
    <w:p w14:paraId="04DD7D3F" w14:textId="6DF0B849" w:rsidR="00540BB8" w:rsidRPr="00F73207" w:rsidRDefault="00540BB8" w:rsidP="00540BB8">
      <w:pPr>
        <w:rPr>
          <w:color w:val="242424"/>
          <w:szCs w:val="21"/>
        </w:rPr>
      </w:pPr>
      <w:r w:rsidRPr="00F73207">
        <w:rPr>
          <w:color w:val="242424"/>
          <w:szCs w:val="21"/>
        </w:rPr>
        <w:t>Eftirfarandi breytingar verða á 35. gr.:</w:t>
      </w:r>
    </w:p>
    <w:p w14:paraId="401A7FA7" w14:textId="3851D5D1" w:rsidR="00540BB8" w:rsidRPr="00F73207" w:rsidRDefault="00540BB8" w:rsidP="00540BB8">
      <w:pPr>
        <w:pStyle w:val="ListParagraph"/>
        <w:numPr>
          <w:ilvl w:val="0"/>
          <w:numId w:val="13"/>
        </w:numPr>
        <w:rPr>
          <w:color w:val="242424"/>
          <w:szCs w:val="21"/>
        </w:rPr>
      </w:pPr>
      <w:r w:rsidRPr="00F73207">
        <w:rPr>
          <w:color w:val="242424"/>
          <w:szCs w:val="21"/>
        </w:rPr>
        <w:t>Í stað orð</w:t>
      </w:r>
      <w:r w:rsidR="005C7E5E" w:rsidRPr="00F73207">
        <w:rPr>
          <w:color w:val="242424"/>
          <w:szCs w:val="21"/>
        </w:rPr>
        <w:t>anna</w:t>
      </w:r>
      <w:r w:rsidRPr="00F73207">
        <w:rPr>
          <w:color w:val="242424"/>
          <w:szCs w:val="21"/>
        </w:rPr>
        <w:t xml:space="preserve"> „</w:t>
      </w:r>
      <w:r w:rsidR="005C7E5E" w:rsidRPr="00F73207">
        <w:rPr>
          <w:color w:val="242424"/>
          <w:szCs w:val="21"/>
        </w:rPr>
        <w:t>V</w:t>
      </w:r>
      <w:r w:rsidRPr="00F73207">
        <w:rPr>
          <w:color w:val="242424"/>
          <w:szCs w:val="21"/>
        </w:rPr>
        <w:t>arnarefna</w:t>
      </w:r>
      <w:r w:rsidR="005C7E5E" w:rsidRPr="00F73207">
        <w:rPr>
          <w:color w:val="242424"/>
          <w:szCs w:val="21"/>
        </w:rPr>
        <w:t xml:space="preserve"> sem sett</w:t>
      </w:r>
      <w:r w:rsidRPr="00F73207">
        <w:rPr>
          <w:color w:val="242424"/>
          <w:szCs w:val="21"/>
        </w:rPr>
        <w:t xml:space="preserve">“ </w:t>
      </w:r>
      <w:r w:rsidR="005C7E5E" w:rsidRPr="00F73207">
        <w:rPr>
          <w:color w:val="242424"/>
          <w:szCs w:val="21"/>
        </w:rPr>
        <w:t xml:space="preserve">í 1. </w:t>
      </w:r>
      <w:proofErr w:type="spellStart"/>
      <w:r w:rsidR="005C7E5E" w:rsidRPr="00F73207">
        <w:rPr>
          <w:color w:val="242424"/>
          <w:szCs w:val="21"/>
        </w:rPr>
        <w:t>málsl</w:t>
      </w:r>
      <w:proofErr w:type="spellEnd"/>
      <w:r w:rsidR="005C7E5E" w:rsidRPr="00F73207">
        <w:rPr>
          <w:color w:val="242424"/>
          <w:szCs w:val="21"/>
        </w:rPr>
        <w:t xml:space="preserve">. 1. mgr. </w:t>
      </w:r>
      <w:r w:rsidRPr="00F73207">
        <w:rPr>
          <w:color w:val="242424"/>
          <w:szCs w:val="21"/>
        </w:rPr>
        <w:t xml:space="preserve">kemur: </w:t>
      </w:r>
      <w:r w:rsidR="005C7E5E" w:rsidRPr="00F73207">
        <w:rPr>
          <w:color w:val="242424"/>
          <w:szCs w:val="21"/>
        </w:rPr>
        <w:t xml:space="preserve">Plöntuverndarvörur og </w:t>
      </w:r>
      <w:proofErr w:type="spellStart"/>
      <w:r w:rsidR="005C7E5E" w:rsidRPr="00F73207">
        <w:rPr>
          <w:color w:val="242424"/>
          <w:szCs w:val="21"/>
        </w:rPr>
        <w:t>sæfivörur</w:t>
      </w:r>
      <w:proofErr w:type="spellEnd"/>
      <w:r w:rsidR="005C7E5E" w:rsidRPr="00F73207">
        <w:rPr>
          <w:color w:val="242424"/>
          <w:szCs w:val="21"/>
        </w:rPr>
        <w:t xml:space="preserve"> sem settar. </w:t>
      </w:r>
    </w:p>
    <w:p w14:paraId="19B8A6C1" w14:textId="429FBCAA" w:rsidR="005C7E5E" w:rsidRPr="00F73207" w:rsidRDefault="005C7E5E" w:rsidP="00540BB8">
      <w:pPr>
        <w:pStyle w:val="ListParagraph"/>
        <w:numPr>
          <w:ilvl w:val="0"/>
          <w:numId w:val="13"/>
        </w:numPr>
        <w:rPr>
          <w:color w:val="242424"/>
          <w:szCs w:val="21"/>
        </w:rPr>
      </w:pPr>
      <w:r w:rsidRPr="00F73207">
        <w:rPr>
          <w:color w:val="242424"/>
          <w:szCs w:val="21"/>
        </w:rPr>
        <w:t xml:space="preserve">Í stað orðanna „varnarefna nema þau“ í 2. </w:t>
      </w:r>
      <w:proofErr w:type="spellStart"/>
      <w:r w:rsidRPr="00F73207">
        <w:rPr>
          <w:color w:val="242424"/>
          <w:szCs w:val="21"/>
        </w:rPr>
        <w:t>málsl</w:t>
      </w:r>
      <w:proofErr w:type="spellEnd"/>
      <w:r w:rsidRPr="00F73207">
        <w:rPr>
          <w:color w:val="242424"/>
          <w:szCs w:val="21"/>
        </w:rPr>
        <w:t xml:space="preserve">. 1. mgr. kemur: og nota </w:t>
      </w:r>
      <w:proofErr w:type="spellStart"/>
      <w:r w:rsidRPr="00F73207">
        <w:rPr>
          <w:color w:val="242424"/>
          <w:szCs w:val="21"/>
        </w:rPr>
        <w:t>sæfivörur</w:t>
      </w:r>
      <w:proofErr w:type="spellEnd"/>
      <w:r w:rsidRPr="00F73207">
        <w:rPr>
          <w:color w:val="242424"/>
          <w:szCs w:val="21"/>
        </w:rPr>
        <w:t xml:space="preserve"> og plöntuverndarvörur nema þær.</w:t>
      </w:r>
    </w:p>
    <w:p w14:paraId="28A14D61" w14:textId="6125ECC4" w:rsidR="005C7E5E" w:rsidRPr="00F73207" w:rsidRDefault="005C7E5E" w:rsidP="005C7E5E">
      <w:pPr>
        <w:pStyle w:val="ListParagraph"/>
        <w:numPr>
          <w:ilvl w:val="0"/>
          <w:numId w:val="13"/>
        </w:numPr>
        <w:rPr>
          <w:color w:val="242424"/>
          <w:szCs w:val="21"/>
        </w:rPr>
      </w:pPr>
      <w:r w:rsidRPr="00F73207">
        <w:rPr>
          <w:color w:val="242424"/>
          <w:szCs w:val="21"/>
        </w:rPr>
        <w:t>Í stað orðsins „</w:t>
      </w:r>
      <w:r w:rsidR="00C56626" w:rsidRPr="00F73207">
        <w:rPr>
          <w:color w:val="242424"/>
          <w:szCs w:val="21"/>
        </w:rPr>
        <w:t>v</w:t>
      </w:r>
      <w:r w:rsidRPr="00F73207">
        <w:rPr>
          <w:color w:val="242424"/>
          <w:szCs w:val="21"/>
        </w:rPr>
        <w:t>arnarefn</w:t>
      </w:r>
      <w:r w:rsidR="00C56626" w:rsidRPr="00F73207">
        <w:rPr>
          <w:color w:val="242424"/>
          <w:szCs w:val="21"/>
        </w:rPr>
        <w:t>a</w:t>
      </w:r>
      <w:r w:rsidR="00FD070C" w:rsidRPr="00F73207">
        <w:rPr>
          <w:color w:val="242424"/>
          <w:szCs w:val="21"/>
        </w:rPr>
        <w:t>“</w:t>
      </w:r>
      <w:r w:rsidRPr="00F73207">
        <w:rPr>
          <w:color w:val="242424"/>
          <w:szCs w:val="21"/>
        </w:rPr>
        <w:t xml:space="preserve"> í 5. </w:t>
      </w:r>
      <w:proofErr w:type="spellStart"/>
      <w:r w:rsidRPr="00F73207">
        <w:rPr>
          <w:color w:val="242424"/>
          <w:szCs w:val="21"/>
        </w:rPr>
        <w:t>málsl</w:t>
      </w:r>
      <w:proofErr w:type="spellEnd"/>
      <w:r w:rsidRPr="00F73207">
        <w:rPr>
          <w:color w:val="242424"/>
          <w:szCs w:val="21"/>
        </w:rPr>
        <w:t xml:space="preserve">. 1. mgr. kemur: plöntuverndarvara og </w:t>
      </w:r>
      <w:proofErr w:type="spellStart"/>
      <w:r w:rsidRPr="00F73207">
        <w:rPr>
          <w:color w:val="242424"/>
          <w:szCs w:val="21"/>
        </w:rPr>
        <w:t>sæfivara</w:t>
      </w:r>
      <w:proofErr w:type="spellEnd"/>
      <w:r w:rsidR="00C56626" w:rsidRPr="00F73207">
        <w:rPr>
          <w:color w:val="242424"/>
          <w:szCs w:val="21"/>
        </w:rPr>
        <w:t>.</w:t>
      </w:r>
      <w:r w:rsidRPr="00F73207">
        <w:rPr>
          <w:color w:val="242424"/>
          <w:szCs w:val="21"/>
        </w:rPr>
        <w:t xml:space="preserve"> </w:t>
      </w:r>
    </w:p>
    <w:p w14:paraId="05159928" w14:textId="52A2E9D8" w:rsidR="005C7E5E" w:rsidRPr="00F73207" w:rsidRDefault="00C56626" w:rsidP="00C56626">
      <w:pPr>
        <w:pStyle w:val="ListParagraph"/>
        <w:numPr>
          <w:ilvl w:val="0"/>
          <w:numId w:val="13"/>
        </w:numPr>
        <w:rPr>
          <w:color w:val="242424"/>
          <w:szCs w:val="21"/>
        </w:rPr>
      </w:pPr>
      <w:r w:rsidRPr="00F73207">
        <w:rPr>
          <w:color w:val="242424"/>
          <w:szCs w:val="21"/>
        </w:rPr>
        <w:t>Í stað orðsins „varnarefni</w:t>
      </w:r>
      <w:r w:rsidR="00FD070C" w:rsidRPr="00F73207">
        <w:rPr>
          <w:color w:val="242424"/>
          <w:szCs w:val="21"/>
        </w:rPr>
        <w:t xml:space="preserve">“ í 5. </w:t>
      </w:r>
      <w:proofErr w:type="spellStart"/>
      <w:r w:rsidR="00FD070C" w:rsidRPr="00F73207">
        <w:rPr>
          <w:color w:val="242424"/>
          <w:szCs w:val="21"/>
        </w:rPr>
        <w:t>málsl</w:t>
      </w:r>
      <w:proofErr w:type="spellEnd"/>
      <w:r w:rsidR="00FD070C" w:rsidRPr="00F73207">
        <w:rPr>
          <w:color w:val="242424"/>
          <w:szCs w:val="21"/>
        </w:rPr>
        <w:t xml:space="preserve">. 1. mgr. </w:t>
      </w:r>
      <w:r w:rsidRPr="00F73207">
        <w:rPr>
          <w:color w:val="242424"/>
          <w:szCs w:val="21"/>
        </w:rPr>
        <w:t xml:space="preserve">kemur: plöntuverndarvörur og </w:t>
      </w:r>
      <w:proofErr w:type="spellStart"/>
      <w:r w:rsidRPr="00F73207">
        <w:rPr>
          <w:color w:val="242424"/>
          <w:szCs w:val="21"/>
        </w:rPr>
        <w:t>sæfivörur</w:t>
      </w:r>
      <w:proofErr w:type="spellEnd"/>
      <w:r w:rsidRPr="00F73207">
        <w:rPr>
          <w:color w:val="242424"/>
          <w:szCs w:val="21"/>
        </w:rPr>
        <w:t xml:space="preserve">. </w:t>
      </w:r>
    </w:p>
    <w:p w14:paraId="77FAE4A3" w14:textId="0563DFEC" w:rsidR="00FD070C" w:rsidRPr="00F73207" w:rsidRDefault="00FD070C" w:rsidP="00C56626">
      <w:pPr>
        <w:pStyle w:val="ListParagraph"/>
        <w:numPr>
          <w:ilvl w:val="0"/>
          <w:numId w:val="13"/>
        </w:numPr>
        <w:rPr>
          <w:color w:val="242424"/>
          <w:szCs w:val="21"/>
        </w:rPr>
      </w:pPr>
      <w:r w:rsidRPr="00F73207">
        <w:rPr>
          <w:color w:val="242424"/>
          <w:szCs w:val="21"/>
        </w:rPr>
        <w:t xml:space="preserve">Á eftir 1. mgr. kemur ný málsgrein sem verður 2. mgr. sem orðast svo: </w:t>
      </w:r>
      <w:r w:rsidRPr="00F73207">
        <w:rPr>
          <w:szCs w:val="21"/>
        </w:rPr>
        <w:t xml:space="preserve">Þegar framkvæmdastjórn Evrópusambandsins veitir sambandsleyfi fyrir </w:t>
      </w:r>
      <w:proofErr w:type="spellStart"/>
      <w:r w:rsidRPr="00F73207">
        <w:rPr>
          <w:szCs w:val="21"/>
        </w:rPr>
        <w:t>sæfivöru</w:t>
      </w:r>
      <w:proofErr w:type="spellEnd"/>
      <w:r w:rsidRPr="00F73207">
        <w:rPr>
          <w:szCs w:val="21"/>
        </w:rPr>
        <w:t xml:space="preserve"> eða ákveður að sambandsleyfi fyrir </w:t>
      </w:r>
      <w:proofErr w:type="spellStart"/>
      <w:r w:rsidRPr="00F73207">
        <w:rPr>
          <w:szCs w:val="21"/>
        </w:rPr>
        <w:t>sæfivöru</w:t>
      </w:r>
      <w:proofErr w:type="spellEnd"/>
      <w:r w:rsidRPr="00F73207">
        <w:rPr>
          <w:szCs w:val="21"/>
        </w:rPr>
        <w:t xml:space="preserve"> hafi ekki verið veitt skal Umhverfisstofnun taka samsvarandi ákvörðun samtímis, þ.e. áður en 30 </w:t>
      </w:r>
      <w:r w:rsidRPr="00F73207">
        <w:rPr>
          <w:szCs w:val="21"/>
        </w:rPr>
        <w:lastRenderedPageBreak/>
        <w:t>dagar eru liðnir frá ákvörðun framkvæmdastjórnarinnar. Birting ákvörðunar á vefsíðu Umhverfisstofnunar telst opinber birting. Ráðherra setur í reglugerð, sbr. 3. tölul. 11. gr. nánari ákvæði um sambandsleyfi.</w:t>
      </w:r>
    </w:p>
    <w:p w14:paraId="582CCADB" w14:textId="378B0504" w:rsidR="00FD070C" w:rsidRPr="00F73207" w:rsidRDefault="00FD070C" w:rsidP="00C56626">
      <w:pPr>
        <w:pStyle w:val="ListParagraph"/>
        <w:numPr>
          <w:ilvl w:val="0"/>
          <w:numId w:val="13"/>
        </w:numPr>
        <w:rPr>
          <w:color w:val="242424"/>
          <w:szCs w:val="21"/>
        </w:rPr>
      </w:pPr>
      <w:r w:rsidRPr="00F73207">
        <w:rPr>
          <w:color w:val="242424"/>
          <w:szCs w:val="21"/>
        </w:rPr>
        <w:t xml:space="preserve">Í stað orðsins „varnarefni“ í 1. </w:t>
      </w:r>
      <w:proofErr w:type="spellStart"/>
      <w:r w:rsidRPr="00F73207">
        <w:rPr>
          <w:color w:val="242424"/>
          <w:szCs w:val="21"/>
        </w:rPr>
        <w:t>málsl</w:t>
      </w:r>
      <w:proofErr w:type="spellEnd"/>
      <w:r w:rsidRPr="00F73207">
        <w:rPr>
          <w:color w:val="242424"/>
          <w:szCs w:val="21"/>
        </w:rPr>
        <w:t xml:space="preserve">. 2. mgr. sem verður 3. mgr. og 1. </w:t>
      </w:r>
      <w:proofErr w:type="spellStart"/>
      <w:r w:rsidRPr="00F73207">
        <w:rPr>
          <w:color w:val="242424"/>
          <w:szCs w:val="21"/>
        </w:rPr>
        <w:t>málsl</w:t>
      </w:r>
      <w:proofErr w:type="spellEnd"/>
      <w:r w:rsidRPr="00F73207">
        <w:rPr>
          <w:color w:val="242424"/>
          <w:szCs w:val="21"/>
        </w:rPr>
        <w:t xml:space="preserve">. 3. mgr. sem verður 4. mgr. kemur: plöntuverndarvörur og </w:t>
      </w:r>
      <w:proofErr w:type="spellStart"/>
      <w:r w:rsidRPr="00F73207">
        <w:rPr>
          <w:color w:val="242424"/>
          <w:szCs w:val="21"/>
        </w:rPr>
        <w:t>sæfivörur</w:t>
      </w:r>
      <w:proofErr w:type="spellEnd"/>
      <w:r w:rsidRPr="00F73207">
        <w:rPr>
          <w:color w:val="242424"/>
          <w:szCs w:val="21"/>
        </w:rPr>
        <w:t>.</w:t>
      </w:r>
    </w:p>
    <w:p w14:paraId="692C742C" w14:textId="324F731A" w:rsidR="00FD070C" w:rsidRPr="00294633" w:rsidRDefault="00FD070C" w:rsidP="00FD070C">
      <w:pPr>
        <w:pStyle w:val="ListParagraph"/>
        <w:numPr>
          <w:ilvl w:val="0"/>
          <w:numId w:val="13"/>
        </w:numPr>
        <w:rPr>
          <w:color w:val="242424"/>
          <w:szCs w:val="21"/>
        </w:rPr>
      </w:pPr>
      <w:r w:rsidRPr="00294633">
        <w:rPr>
          <w:color w:val="242424"/>
          <w:szCs w:val="21"/>
        </w:rPr>
        <w:t xml:space="preserve">4. mgr. </w:t>
      </w:r>
      <w:r w:rsidR="001C4475" w:rsidRPr="00294633">
        <w:rPr>
          <w:color w:val="242424"/>
          <w:szCs w:val="21"/>
        </w:rPr>
        <w:t>fellur á brott</w:t>
      </w:r>
      <w:r w:rsidRPr="00294633">
        <w:rPr>
          <w:color w:val="242424"/>
          <w:szCs w:val="21"/>
        </w:rPr>
        <w:t>.</w:t>
      </w:r>
    </w:p>
    <w:p w14:paraId="71FDB4A5" w14:textId="65D912C9" w:rsidR="00EE0A51" w:rsidRPr="00294633" w:rsidRDefault="00CE6182" w:rsidP="00C56626">
      <w:pPr>
        <w:pStyle w:val="ListParagraph"/>
        <w:numPr>
          <w:ilvl w:val="0"/>
          <w:numId w:val="13"/>
        </w:numPr>
        <w:rPr>
          <w:color w:val="242424"/>
          <w:szCs w:val="21"/>
        </w:rPr>
      </w:pPr>
      <w:r w:rsidRPr="00294633">
        <w:rPr>
          <w:color w:val="242424"/>
          <w:szCs w:val="21"/>
        </w:rPr>
        <w:t xml:space="preserve">5. mgr. orðist svo: Ráðherra skal í reglugerð, sbr. 11. gr., takmarka notkun plöntuverndarvara og útrýmingarefna til notkunar í atvinnuskyni við þá sem hafa notendaleyfi og sölu  plöntuverndarvara og útrýmingarefna til notkunar í atvinnuskyni við þá sem hafa tilkynnt um markaðssetningu slíkra efna, sbr. 24. gr. </w:t>
      </w:r>
    </w:p>
    <w:p w14:paraId="539FF21F" w14:textId="503CFE02" w:rsidR="00540BB8" w:rsidRPr="00F73207" w:rsidRDefault="00540BB8" w:rsidP="00540BB8">
      <w:pPr>
        <w:pStyle w:val="ListParagraph"/>
        <w:numPr>
          <w:ilvl w:val="0"/>
          <w:numId w:val="13"/>
        </w:numPr>
        <w:rPr>
          <w:color w:val="242424"/>
          <w:szCs w:val="21"/>
        </w:rPr>
      </w:pPr>
      <w:r w:rsidRPr="00F73207">
        <w:rPr>
          <w:color w:val="242424"/>
          <w:szCs w:val="21"/>
        </w:rPr>
        <w:t xml:space="preserve">Fyrirsögn greinarinnar verður svohljóðandi: </w:t>
      </w:r>
      <w:r w:rsidRPr="00F73207">
        <w:rPr>
          <w:i/>
          <w:iCs/>
          <w:color w:val="242424"/>
          <w:szCs w:val="21"/>
        </w:rPr>
        <w:t xml:space="preserve">Markaðsleyfi fyrir plöntuverndarvörum og </w:t>
      </w:r>
      <w:proofErr w:type="spellStart"/>
      <w:r w:rsidRPr="00F73207">
        <w:rPr>
          <w:i/>
          <w:iCs/>
          <w:color w:val="242424"/>
          <w:szCs w:val="21"/>
        </w:rPr>
        <w:t>sæfivörum</w:t>
      </w:r>
      <w:proofErr w:type="spellEnd"/>
      <w:r w:rsidRPr="00F73207">
        <w:rPr>
          <w:iCs/>
          <w:color w:val="242424"/>
          <w:szCs w:val="21"/>
        </w:rPr>
        <w:t>.</w:t>
      </w:r>
    </w:p>
    <w:p w14:paraId="3A1881E7" w14:textId="77777777" w:rsidR="00540BB8" w:rsidRPr="00F73207" w:rsidRDefault="00540BB8" w:rsidP="00540BB8">
      <w:pPr>
        <w:pStyle w:val="ListParagraph"/>
        <w:ind w:firstLine="0"/>
        <w:rPr>
          <w:color w:val="242424"/>
          <w:szCs w:val="21"/>
        </w:rPr>
      </w:pPr>
    </w:p>
    <w:p w14:paraId="483925A0" w14:textId="19D2DA0D" w:rsidR="008A162E" w:rsidRPr="00F73207" w:rsidRDefault="008A162E" w:rsidP="008A162E">
      <w:pPr>
        <w:pStyle w:val="Greinarnmer"/>
        <w:rPr>
          <w:szCs w:val="21"/>
        </w:rPr>
      </w:pPr>
      <w:r w:rsidRPr="00F73207">
        <w:rPr>
          <w:szCs w:val="21"/>
        </w:rPr>
        <w:t>17. gr.</w:t>
      </w:r>
    </w:p>
    <w:p w14:paraId="5365548C" w14:textId="61DB50EA" w:rsidR="008A162E" w:rsidRPr="00F73207" w:rsidRDefault="008A162E" w:rsidP="008A162E">
      <w:pPr>
        <w:rPr>
          <w:szCs w:val="21"/>
        </w:rPr>
      </w:pPr>
      <w:r w:rsidRPr="00F73207">
        <w:rPr>
          <w:color w:val="242424"/>
          <w:szCs w:val="21"/>
        </w:rPr>
        <w:t xml:space="preserve">1. og 2. </w:t>
      </w:r>
      <w:proofErr w:type="spellStart"/>
      <w:r w:rsidRPr="00F73207">
        <w:rPr>
          <w:color w:val="242424"/>
          <w:szCs w:val="21"/>
        </w:rPr>
        <w:t>málsl</w:t>
      </w:r>
      <w:proofErr w:type="spellEnd"/>
      <w:r w:rsidRPr="00F73207">
        <w:rPr>
          <w:color w:val="242424"/>
          <w:szCs w:val="21"/>
        </w:rPr>
        <w:t xml:space="preserve">. 36. gr. orðist svo: Umhverfisstofnun getur veitt leyfi fyrir hliðstæðum viðskiptum með plöntuverndarvöru og </w:t>
      </w:r>
      <w:proofErr w:type="spellStart"/>
      <w:r w:rsidRPr="00F73207">
        <w:rPr>
          <w:color w:val="242424"/>
          <w:szCs w:val="21"/>
        </w:rPr>
        <w:t>sæfivöru</w:t>
      </w:r>
      <w:proofErr w:type="spellEnd"/>
      <w:r w:rsidRPr="00F73207">
        <w:rPr>
          <w:color w:val="242424"/>
          <w:szCs w:val="21"/>
        </w:rPr>
        <w:t xml:space="preserve"> sem hefur fengið markaðsleyfi í öðru ríki á Evrópska efnahagssvæðinu</w:t>
      </w:r>
      <w:r w:rsidR="008A6898">
        <w:rPr>
          <w:color w:val="242424"/>
          <w:szCs w:val="21"/>
        </w:rPr>
        <w:t xml:space="preserve"> </w:t>
      </w:r>
      <w:r w:rsidRPr="00F73207">
        <w:rPr>
          <w:color w:val="242424"/>
          <w:szCs w:val="21"/>
        </w:rPr>
        <w:t xml:space="preserve">ef varan er sambærileg og vara sem þegar hefur fengið markaðsleyfi hér á landi. Leyfið er háð því að plöntuverndarvaran eða </w:t>
      </w:r>
      <w:proofErr w:type="spellStart"/>
      <w:r w:rsidRPr="00F73207">
        <w:rPr>
          <w:color w:val="242424"/>
          <w:szCs w:val="21"/>
        </w:rPr>
        <w:t>sæfivaran</w:t>
      </w:r>
      <w:proofErr w:type="spellEnd"/>
      <w:r w:rsidRPr="00F73207">
        <w:rPr>
          <w:color w:val="242424"/>
          <w:szCs w:val="21"/>
        </w:rPr>
        <w:t xml:space="preserve"> uppfylli viðmið sem sett eru í reglugerð þannig að það sé að öllu leyti sambærilegt við plöntuverndarvöru eða </w:t>
      </w:r>
      <w:proofErr w:type="spellStart"/>
      <w:r w:rsidRPr="00F73207">
        <w:rPr>
          <w:color w:val="242424"/>
          <w:szCs w:val="21"/>
        </w:rPr>
        <w:t>sæfivöru</w:t>
      </w:r>
      <w:proofErr w:type="spellEnd"/>
      <w:r w:rsidRPr="00F73207">
        <w:rPr>
          <w:color w:val="242424"/>
          <w:szCs w:val="21"/>
        </w:rPr>
        <w:t xml:space="preserve"> sem þegar hefur fengið markaðsleyfi á Íslandi, sbr. 35. gr.</w:t>
      </w:r>
      <w:r w:rsidRPr="00F73207">
        <w:rPr>
          <w:szCs w:val="21"/>
        </w:rPr>
        <w:t xml:space="preserve"> </w:t>
      </w:r>
    </w:p>
    <w:p w14:paraId="5238CC21" w14:textId="77777777" w:rsidR="008C6CB7" w:rsidRPr="00F73207" w:rsidRDefault="008C6CB7" w:rsidP="00D2389C">
      <w:pPr>
        <w:rPr>
          <w:color w:val="242424"/>
          <w:szCs w:val="21"/>
        </w:rPr>
      </w:pPr>
    </w:p>
    <w:p w14:paraId="022D8E12" w14:textId="2B15BDFA" w:rsidR="008C6CB7" w:rsidRPr="00F73207" w:rsidRDefault="008C6CB7" w:rsidP="008C6CB7">
      <w:pPr>
        <w:pStyle w:val="Greinarnmer"/>
        <w:rPr>
          <w:szCs w:val="21"/>
        </w:rPr>
      </w:pPr>
      <w:r w:rsidRPr="00F73207">
        <w:rPr>
          <w:szCs w:val="21"/>
        </w:rPr>
        <w:t>1</w:t>
      </w:r>
      <w:r w:rsidR="008A162E" w:rsidRPr="00F73207">
        <w:rPr>
          <w:szCs w:val="21"/>
        </w:rPr>
        <w:t>8</w:t>
      </w:r>
      <w:r w:rsidRPr="00F73207">
        <w:rPr>
          <w:szCs w:val="21"/>
        </w:rPr>
        <w:t>. gr.</w:t>
      </w:r>
    </w:p>
    <w:p w14:paraId="28B00083" w14:textId="7B28313C" w:rsidR="008C6CB7" w:rsidRPr="00F73207" w:rsidRDefault="008A162E" w:rsidP="008C6CB7">
      <w:pPr>
        <w:rPr>
          <w:color w:val="242424"/>
          <w:szCs w:val="21"/>
        </w:rPr>
      </w:pPr>
      <w:r w:rsidRPr="00F73207">
        <w:rPr>
          <w:color w:val="242424"/>
          <w:szCs w:val="21"/>
        </w:rPr>
        <w:t>Í stað orðsins „varnarefna“ í 1. mgr. 37. gr. kemur: plöntuverndarvara</w:t>
      </w:r>
      <w:r w:rsidR="008C6CB7" w:rsidRPr="00F73207">
        <w:rPr>
          <w:color w:val="242424"/>
          <w:szCs w:val="21"/>
        </w:rPr>
        <w:t>.</w:t>
      </w:r>
    </w:p>
    <w:p w14:paraId="598C9B45" w14:textId="77777777" w:rsidR="008C6CB7" w:rsidRPr="00F73207" w:rsidRDefault="008C6CB7" w:rsidP="00D2389C">
      <w:pPr>
        <w:rPr>
          <w:color w:val="242424"/>
          <w:szCs w:val="21"/>
        </w:rPr>
      </w:pPr>
    </w:p>
    <w:p w14:paraId="009882A2" w14:textId="4A37AF0C" w:rsidR="008A162E" w:rsidRPr="00F73207" w:rsidRDefault="008A162E" w:rsidP="008A162E">
      <w:pPr>
        <w:pStyle w:val="Greinarnmer"/>
        <w:rPr>
          <w:szCs w:val="21"/>
        </w:rPr>
      </w:pPr>
      <w:r w:rsidRPr="00F73207">
        <w:rPr>
          <w:szCs w:val="21"/>
        </w:rPr>
        <w:t>19. gr.</w:t>
      </w:r>
    </w:p>
    <w:p w14:paraId="75D842DC" w14:textId="69F47D8C" w:rsidR="008A162E" w:rsidRPr="00F73207" w:rsidRDefault="008A162E" w:rsidP="008A162E">
      <w:pPr>
        <w:rPr>
          <w:color w:val="242424"/>
          <w:szCs w:val="21"/>
        </w:rPr>
      </w:pPr>
      <w:r w:rsidRPr="00F73207">
        <w:rPr>
          <w:color w:val="242424"/>
          <w:szCs w:val="21"/>
        </w:rPr>
        <w:t>Eftirfarandi breytingar verða á 38. gr.:</w:t>
      </w:r>
    </w:p>
    <w:p w14:paraId="0489F31A" w14:textId="132A3A6D" w:rsidR="008A162E" w:rsidRPr="00F73207" w:rsidRDefault="008A162E" w:rsidP="008A162E">
      <w:pPr>
        <w:pStyle w:val="ListParagraph"/>
        <w:numPr>
          <w:ilvl w:val="0"/>
          <w:numId w:val="14"/>
        </w:numPr>
        <w:rPr>
          <w:color w:val="242424"/>
          <w:szCs w:val="21"/>
        </w:rPr>
      </w:pPr>
      <w:r w:rsidRPr="00F73207">
        <w:rPr>
          <w:color w:val="242424"/>
          <w:szCs w:val="21"/>
        </w:rPr>
        <w:t xml:space="preserve">Í stað orðanna „Varnarefni skulu merkt“ í 1. </w:t>
      </w:r>
      <w:proofErr w:type="spellStart"/>
      <w:r w:rsidRPr="00F73207">
        <w:rPr>
          <w:color w:val="242424"/>
          <w:szCs w:val="21"/>
        </w:rPr>
        <w:t>málsl</w:t>
      </w:r>
      <w:proofErr w:type="spellEnd"/>
      <w:r w:rsidRPr="00F73207">
        <w:rPr>
          <w:color w:val="242424"/>
          <w:szCs w:val="21"/>
        </w:rPr>
        <w:t xml:space="preserve">. 1. mgr. kemur: Plöntuverndarvörur og </w:t>
      </w:r>
      <w:proofErr w:type="spellStart"/>
      <w:r w:rsidRPr="00F73207">
        <w:rPr>
          <w:color w:val="242424"/>
          <w:szCs w:val="21"/>
        </w:rPr>
        <w:t>sæfivörur</w:t>
      </w:r>
      <w:proofErr w:type="spellEnd"/>
      <w:r w:rsidRPr="00F73207">
        <w:rPr>
          <w:color w:val="242424"/>
          <w:szCs w:val="21"/>
        </w:rPr>
        <w:t xml:space="preserve"> skulu merktar. </w:t>
      </w:r>
    </w:p>
    <w:p w14:paraId="68BAF8F1" w14:textId="5A7E7331" w:rsidR="008A162E" w:rsidRPr="00F73207" w:rsidRDefault="008A162E" w:rsidP="008A162E">
      <w:pPr>
        <w:pStyle w:val="ListParagraph"/>
        <w:numPr>
          <w:ilvl w:val="0"/>
          <w:numId w:val="14"/>
        </w:numPr>
        <w:rPr>
          <w:color w:val="242424"/>
          <w:szCs w:val="21"/>
        </w:rPr>
      </w:pPr>
      <w:r w:rsidRPr="00F73207">
        <w:rPr>
          <w:color w:val="242424"/>
          <w:szCs w:val="21"/>
        </w:rPr>
        <w:t xml:space="preserve">Í stað orðsins „varnarefni“ í 2. </w:t>
      </w:r>
      <w:proofErr w:type="spellStart"/>
      <w:r w:rsidRPr="00F73207">
        <w:rPr>
          <w:color w:val="242424"/>
          <w:szCs w:val="21"/>
        </w:rPr>
        <w:t>málsl</w:t>
      </w:r>
      <w:proofErr w:type="spellEnd"/>
      <w:r w:rsidRPr="00F73207">
        <w:rPr>
          <w:color w:val="242424"/>
          <w:szCs w:val="21"/>
        </w:rPr>
        <w:t xml:space="preserve">. 1. mgr. kemur: plöntuverndarvörur og </w:t>
      </w:r>
      <w:proofErr w:type="spellStart"/>
      <w:r w:rsidRPr="00F73207">
        <w:rPr>
          <w:color w:val="242424"/>
          <w:szCs w:val="21"/>
        </w:rPr>
        <w:t>sæfivörur</w:t>
      </w:r>
      <w:proofErr w:type="spellEnd"/>
      <w:r w:rsidRPr="00F73207">
        <w:rPr>
          <w:color w:val="242424"/>
          <w:szCs w:val="21"/>
        </w:rPr>
        <w:t>.</w:t>
      </w:r>
    </w:p>
    <w:p w14:paraId="06CF88AB" w14:textId="4EA1DB1C" w:rsidR="008A162E" w:rsidRPr="00F73207" w:rsidRDefault="008A162E" w:rsidP="008A162E">
      <w:pPr>
        <w:pStyle w:val="ListParagraph"/>
        <w:numPr>
          <w:ilvl w:val="0"/>
          <w:numId w:val="14"/>
        </w:numPr>
        <w:rPr>
          <w:color w:val="242424"/>
          <w:szCs w:val="21"/>
        </w:rPr>
      </w:pPr>
      <w:r w:rsidRPr="00F73207">
        <w:rPr>
          <w:color w:val="242424"/>
          <w:szCs w:val="21"/>
        </w:rPr>
        <w:t xml:space="preserve">Í stað orðsins „varnarefna“ í 2. mgr. kemur: plöntuverndarvara og </w:t>
      </w:r>
      <w:proofErr w:type="spellStart"/>
      <w:r w:rsidRPr="00F73207">
        <w:rPr>
          <w:color w:val="242424"/>
          <w:szCs w:val="21"/>
        </w:rPr>
        <w:t>sæfivara</w:t>
      </w:r>
      <w:proofErr w:type="spellEnd"/>
      <w:r w:rsidRPr="00F73207">
        <w:rPr>
          <w:color w:val="242424"/>
          <w:szCs w:val="21"/>
        </w:rPr>
        <w:t>.</w:t>
      </w:r>
    </w:p>
    <w:p w14:paraId="325F8DAD" w14:textId="676EA3C5" w:rsidR="008A162E" w:rsidRPr="00F73207" w:rsidRDefault="008A162E" w:rsidP="008A162E">
      <w:pPr>
        <w:rPr>
          <w:color w:val="242424"/>
          <w:szCs w:val="21"/>
        </w:rPr>
      </w:pPr>
    </w:p>
    <w:p w14:paraId="3872FDBC" w14:textId="1B9082CE" w:rsidR="008A162E" w:rsidRPr="00F73207" w:rsidRDefault="008A162E" w:rsidP="008A162E">
      <w:pPr>
        <w:pStyle w:val="Greinarnmer"/>
        <w:rPr>
          <w:szCs w:val="21"/>
        </w:rPr>
      </w:pPr>
      <w:r w:rsidRPr="00F73207">
        <w:rPr>
          <w:szCs w:val="21"/>
        </w:rPr>
        <w:t>20. gr.</w:t>
      </w:r>
    </w:p>
    <w:p w14:paraId="2E7CE506" w14:textId="71217AC7" w:rsidR="008A162E" w:rsidRPr="00F73207" w:rsidRDefault="008A162E" w:rsidP="008A162E">
      <w:pPr>
        <w:rPr>
          <w:color w:val="242424"/>
          <w:szCs w:val="21"/>
        </w:rPr>
      </w:pPr>
      <w:r w:rsidRPr="00F73207">
        <w:rPr>
          <w:color w:val="242424"/>
          <w:szCs w:val="21"/>
        </w:rPr>
        <w:t>Eftirfarandi breytingar verða á 39. gr.:</w:t>
      </w:r>
    </w:p>
    <w:p w14:paraId="05744F1E" w14:textId="28304CD2" w:rsidR="008A162E" w:rsidRPr="00F73207" w:rsidRDefault="008A162E" w:rsidP="008A162E">
      <w:pPr>
        <w:pStyle w:val="ListParagraph"/>
        <w:numPr>
          <w:ilvl w:val="0"/>
          <w:numId w:val="15"/>
        </w:numPr>
        <w:rPr>
          <w:color w:val="242424"/>
          <w:szCs w:val="21"/>
        </w:rPr>
      </w:pPr>
      <w:r w:rsidRPr="00F73207">
        <w:rPr>
          <w:color w:val="242424"/>
          <w:szCs w:val="21"/>
        </w:rPr>
        <w:t xml:space="preserve">Í stað orðsins „varnarefna“ í 1. </w:t>
      </w:r>
      <w:r w:rsidR="00D03FE7" w:rsidRPr="00F73207">
        <w:rPr>
          <w:color w:val="242424"/>
          <w:szCs w:val="21"/>
        </w:rPr>
        <w:t xml:space="preserve">og 6. </w:t>
      </w:r>
      <w:r w:rsidRPr="00F73207">
        <w:rPr>
          <w:color w:val="242424"/>
          <w:szCs w:val="21"/>
        </w:rPr>
        <w:t>mgr. kemur: plöntuverndarv</w:t>
      </w:r>
      <w:r w:rsidR="00D03FE7" w:rsidRPr="00F73207">
        <w:rPr>
          <w:color w:val="242424"/>
          <w:szCs w:val="21"/>
        </w:rPr>
        <w:t>ara</w:t>
      </w:r>
      <w:r w:rsidRPr="00F73207">
        <w:rPr>
          <w:color w:val="242424"/>
          <w:szCs w:val="21"/>
        </w:rPr>
        <w:t xml:space="preserve"> og </w:t>
      </w:r>
      <w:proofErr w:type="spellStart"/>
      <w:r w:rsidRPr="00F73207">
        <w:rPr>
          <w:color w:val="242424"/>
          <w:szCs w:val="21"/>
        </w:rPr>
        <w:t>sæfiv</w:t>
      </w:r>
      <w:r w:rsidR="00D03FE7" w:rsidRPr="00F73207">
        <w:rPr>
          <w:color w:val="242424"/>
          <w:szCs w:val="21"/>
        </w:rPr>
        <w:t>ara</w:t>
      </w:r>
      <w:proofErr w:type="spellEnd"/>
      <w:r w:rsidRPr="00F73207">
        <w:rPr>
          <w:color w:val="242424"/>
          <w:szCs w:val="21"/>
        </w:rPr>
        <w:t>.</w:t>
      </w:r>
    </w:p>
    <w:p w14:paraId="5A0BF3E9" w14:textId="50B8A356" w:rsidR="008A162E" w:rsidRPr="00F73207" w:rsidRDefault="008A162E" w:rsidP="008A162E">
      <w:pPr>
        <w:pStyle w:val="ListParagraph"/>
        <w:numPr>
          <w:ilvl w:val="0"/>
          <w:numId w:val="15"/>
        </w:numPr>
        <w:rPr>
          <w:color w:val="242424"/>
          <w:szCs w:val="21"/>
        </w:rPr>
      </w:pPr>
      <w:r w:rsidRPr="00F73207">
        <w:rPr>
          <w:color w:val="242424"/>
          <w:szCs w:val="21"/>
        </w:rPr>
        <w:t>Í stað orðsins „varnarefn</w:t>
      </w:r>
      <w:r w:rsidR="00D03FE7" w:rsidRPr="00F73207">
        <w:rPr>
          <w:color w:val="242424"/>
          <w:szCs w:val="21"/>
        </w:rPr>
        <w:t>um</w:t>
      </w:r>
      <w:r w:rsidRPr="00F73207">
        <w:rPr>
          <w:color w:val="242424"/>
          <w:szCs w:val="21"/>
        </w:rPr>
        <w:t>“ í 2.</w:t>
      </w:r>
      <w:r w:rsidR="00D03FE7" w:rsidRPr="00F73207">
        <w:rPr>
          <w:color w:val="242424"/>
          <w:szCs w:val="21"/>
        </w:rPr>
        <w:t>, 3. og 4.</w:t>
      </w:r>
      <w:r w:rsidRPr="00F73207">
        <w:rPr>
          <w:color w:val="242424"/>
          <w:szCs w:val="21"/>
        </w:rPr>
        <w:t xml:space="preserve"> mgr. kemur: plöntuverndar</w:t>
      </w:r>
      <w:r w:rsidR="00D03FE7" w:rsidRPr="00F73207">
        <w:rPr>
          <w:color w:val="242424"/>
          <w:szCs w:val="21"/>
        </w:rPr>
        <w:t>vörum</w:t>
      </w:r>
      <w:r w:rsidRPr="00F73207">
        <w:rPr>
          <w:color w:val="242424"/>
          <w:szCs w:val="21"/>
        </w:rPr>
        <w:t xml:space="preserve"> og </w:t>
      </w:r>
      <w:proofErr w:type="spellStart"/>
      <w:r w:rsidRPr="00F73207">
        <w:rPr>
          <w:color w:val="242424"/>
          <w:szCs w:val="21"/>
        </w:rPr>
        <w:t>sæfiv</w:t>
      </w:r>
      <w:r w:rsidR="00D03FE7" w:rsidRPr="00F73207">
        <w:rPr>
          <w:color w:val="242424"/>
          <w:szCs w:val="21"/>
        </w:rPr>
        <w:t>örum</w:t>
      </w:r>
      <w:proofErr w:type="spellEnd"/>
      <w:r w:rsidRPr="00F73207">
        <w:rPr>
          <w:color w:val="242424"/>
          <w:szCs w:val="21"/>
        </w:rPr>
        <w:t>.</w:t>
      </w:r>
    </w:p>
    <w:p w14:paraId="1FAB27D6" w14:textId="0423FE4F" w:rsidR="008A162E" w:rsidRPr="00F73207" w:rsidRDefault="008A162E" w:rsidP="008A162E">
      <w:pPr>
        <w:rPr>
          <w:color w:val="242424"/>
          <w:szCs w:val="21"/>
        </w:rPr>
      </w:pPr>
    </w:p>
    <w:p w14:paraId="61D1F900" w14:textId="47CFC4CC" w:rsidR="00D03FE7" w:rsidRPr="00F73207" w:rsidRDefault="00D03FE7" w:rsidP="00D03FE7">
      <w:pPr>
        <w:pStyle w:val="Greinarnmer"/>
        <w:rPr>
          <w:szCs w:val="21"/>
        </w:rPr>
      </w:pPr>
      <w:r w:rsidRPr="00F73207">
        <w:rPr>
          <w:szCs w:val="21"/>
        </w:rPr>
        <w:t>21. gr.</w:t>
      </w:r>
    </w:p>
    <w:p w14:paraId="4F4A5F06" w14:textId="2DB0672F" w:rsidR="00D03FE7" w:rsidRPr="00F73207" w:rsidRDefault="00D03FE7" w:rsidP="00D03FE7">
      <w:pPr>
        <w:rPr>
          <w:color w:val="242424"/>
          <w:szCs w:val="21"/>
        </w:rPr>
      </w:pPr>
      <w:r w:rsidRPr="00F73207">
        <w:rPr>
          <w:color w:val="242424"/>
          <w:szCs w:val="21"/>
        </w:rPr>
        <w:t>Í stað orðanna „og kvitta fyrir móttöku“ í 2. ml. 1. mgr. 45. gr. kemur: til að staðfesta á sér deili.</w:t>
      </w:r>
    </w:p>
    <w:p w14:paraId="732C43D7" w14:textId="77777777" w:rsidR="00D03FE7" w:rsidRPr="00F73207" w:rsidRDefault="00D03FE7" w:rsidP="00D03FE7">
      <w:pPr>
        <w:rPr>
          <w:color w:val="242424"/>
          <w:szCs w:val="21"/>
        </w:rPr>
      </w:pPr>
    </w:p>
    <w:p w14:paraId="7638E8B1" w14:textId="417021B2" w:rsidR="00786285" w:rsidRPr="00F73207" w:rsidRDefault="00786285" w:rsidP="00786285">
      <w:pPr>
        <w:pStyle w:val="Greinarnmer"/>
        <w:rPr>
          <w:szCs w:val="21"/>
        </w:rPr>
      </w:pPr>
      <w:r w:rsidRPr="00F73207">
        <w:rPr>
          <w:szCs w:val="21"/>
        </w:rPr>
        <w:t>22. gr.</w:t>
      </w:r>
    </w:p>
    <w:p w14:paraId="0043CE6F" w14:textId="1828BED2" w:rsidR="00786285" w:rsidRPr="00F73207" w:rsidRDefault="00786285" w:rsidP="00786285">
      <w:pPr>
        <w:rPr>
          <w:color w:val="242424"/>
          <w:szCs w:val="21"/>
        </w:rPr>
      </w:pPr>
      <w:r w:rsidRPr="00F73207">
        <w:rPr>
          <w:color w:val="242424"/>
          <w:szCs w:val="21"/>
        </w:rPr>
        <w:t>Eftirfarandi breytingar verða á 46. gr.:</w:t>
      </w:r>
    </w:p>
    <w:p w14:paraId="229DBC4E" w14:textId="77777777" w:rsidR="00786285" w:rsidRPr="00F73207" w:rsidRDefault="00786285" w:rsidP="00786285">
      <w:pPr>
        <w:pStyle w:val="ListParagraph"/>
        <w:numPr>
          <w:ilvl w:val="0"/>
          <w:numId w:val="16"/>
        </w:numPr>
        <w:rPr>
          <w:color w:val="242424"/>
          <w:szCs w:val="21"/>
        </w:rPr>
      </w:pPr>
      <w:r w:rsidRPr="00F73207">
        <w:rPr>
          <w:color w:val="242424"/>
          <w:szCs w:val="21"/>
        </w:rPr>
        <w:t xml:space="preserve">Í stað orðsins „varnarefni“ í 1. </w:t>
      </w:r>
      <w:proofErr w:type="spellStart"/>
      <w:r w:rsidRPr="00F73207">
        <w:rPr>
          <w:color w:val="242424"/>
          <w:szCs w:val="21"/>
        </w:rPr>
        <w:t>málsl</w:t>
      </w:r>
      <w:proofErr w:type="spellEnd"/>
      <w:r w:rsidRPr="00F73207">
        <w:rPr>
          <w:color w:val="242424"/>
          <w:szCs w:val="21"/>
        </w:rPr>
        <w:t>. 1. mgr. kemur: plöntuverndarvörur og útrýmingarefni.</w:t>
      </w:r>
    </w:p>
    <w:p w14:paraId="44531CD0" w14:textId="1FACD161" w:rsidR="00786285" w:rsidRPr="00F73207" w:rsidRDefault="00786285" w:rsidP="00786285">
      <w:pPr>
        <w:pStyle w:val="ListParagraph"/>
        <w:numPr>
          <w:ilvl w:val="0"/>
          <w:numId w:val="16"/>
        </w:numPr>
        <w:rPr>
          <w:color w:val="242424"/>
          <w:szCs w:val="21"/>
        </w:rPr>
      </w:pPr>
      <w:r w:rsidRPr="00F73207">
        <w:rPr>
          <w:color w:val="242424"/>
          <w:szCs w:val="21"/>
        </w:rPr>
        <w:t xml:space="preserve">Í stað orðsins „varnarefna“ í 2. </w:t>
      </w:r>
      <w:proofErr w:type="spellStart"/>
      <w:r w:rsidRPr="00F73207">
        <w:rPr>
          <w:color w:val="242424"/>
          <w:szCs w:val="21"/>
        </w:rPr>
        <w:t>málsl</w:t>
      </w:r>
      <w:proofErr w:type="spellEnd"/>
      <w:r w:rsidRPr="00F73207">
        <w:rPr>
          <w:color w:val="242424"/>
          <w:szCs w:val="21"/>
        </w:rPr>
        <w:t>. 1. mgr. kemur: plöntuverndarvara og útrýmingarefna.</w:t>
      </w:r>
    </w:p>
    <w:p w14:paraId="43E948F6" w14:textId="06C2465D" w:rsidR="00CE405E" w:rsidRPr="00F73207" w:rsidRDefault="00CE405E" w:rsidP="00786285">
      <w:pPr>
        <w:pStyle w:val="ListParagraph"/>
        <w:numPr>
          <w:ilvl w:val="0"/>
          <w:numId w:val="16"/>
        </w:numPr>
        <w:rPr>
          <w:color w:val="242424"/>
          <w:szCs w:val="21"/>
        </w:rPr>
      </w:pPr>
      <w:r w:rsidRPr="00F73207">
        <w:rPr>
          <w:color w:val="242424"/>
          <w:szCs w:val="21"/>
        </w:rPr>
        <w:t>Í stað orðsins „varnarefni“ í 2. mgr. kemur: plöntuverndarvörur og útrýmingarefni til notkunar í atvinnuskyni.</w:t>
      </w:r>
    </w:p>
    <w:p w14:paraId="43854303" w14:textId="1F6E75F1" w:rsidR="00786285" w:rsidRPr="00F73207" w:rsidRDefault="00786285" w:rsidP="00786285">
      <w:pPr>
        <w:pStyle w:val="ListParagraph"/>
        <w:numPr>
          <w:ilvl w:val="0"/>
          <w:numId w:val="16"/>
        </w:numPr>
        <w:rPr>
          <w:color w:val="242424"/>
          <w:szCs w:val="21"/>
        </w:rPr>
      </w:pPr>
      <w:r w:rsidRPr="00F73207">
        <w:rPr>
          <w:color w:val="242424"/>
          <w:szCs w:val="21"/>
        </w:rPr>
        <w:t xml:space="preserve">Fyrirsögn greinarinnar verður svohljóðandi: </w:t>
      </w:r>
      <w:r w:rsidRPr="00F73207">
        <w:rPr>
          <w:i/>
          <w:iCs/>
          <w:color w:val="242424"/>
          <w:szCs w:val="21"/>
        </w:rPr>
        <w:t>Kaup og viðtaka plöntuverndarvara og útrýmingarefna til notkunar í atvinnuskyni</w:t>
      </w:r>
      <w:r w:rsidRPr="00F73207">
        <w:rPr>
          <w:iCs/>
          <w:color w:val="242424"/>
          <w:szCs w:val="21"/>
        </w:rPr>
        <w:t>.</w:t>
      </w:r>
    </w:p>
    <w:p w14:paraId="6A689E15" w14:textId="77777777" w:rsidR="00786285" w:rsidRPr="00F73207" w:rsidRDefault="00786285" w:rsidP="00786285">
      <w:pPr>
        <w:pStyle w:val="ListParagraph"/>
        <w:ind w:firstLine="0"/>
        <w:rPr>
          <w:color w:val="242424"/>
          <w:szCs w:val="21"/>
        </w:rPr>
      </w:pPr>
    </w:p>
    <w:p w14:paraId="0158F60F" w14:textId="53C692AB" w:rsidR="00CE405E" w:rsidRPr="00F73207" w:rsidRDefault="00CE405E" w:rsidP="00CE405E">
      <w:pPr>
        <w:pStyle w:val="Greinarnmer"/>
        <w:rPr>
          <w:szCs w:val="21"/>
        </w:rPr>
      </w:pPr>
      <w:r w:rsidRPr="00F73207">
        <w:rPr>
          <w:szCs w:val="21"/>
        </w:rPr>
        <w:t>23. gr.</w:t>
      </w:r>
    </w:p>
    <w:p w14:paraId="4CE44C0E" w14:textId="5D1B838D" w:rsidR="00CE405E" w:rsidRPr="00F73207" w:rsidRDefault="00CE405E" w:rsidP="00CE405E">
      <w:pPr>
        <w:rPr>
          <w:color w:val="242424"/>
          <w:szCs w:val="21"/>
        </w:rPr>
      </w:pPr>
      <w:r w:rsidRPr="00F73207">
        <w:rPr>
          <w:color w:val="242424"/>
          <w:szCs w:val="21"/>
        </w:rPr>
        <w:t>Eftirfarandi breytingar verða á 47. gr.:</w:t>
      </w:r>
    </w:p>
    <w:p w14:paraId="6D468E2D" w14:textId="77777777" w:rsidR="00CE405E" w:rsidRPr="00F73207" w:rsidRDefault="00CE405E" w:rsidP="00CE405E">
      <w:pPr>
        <w:pStyle w:val="ListParagraph"/>
        <w:numPr>
          <w:ilvl w:val="0"/>
          <w:numId w:val="17"/>
        </w:numPr>
        <w:rPr>
          <w:color w:val="242424"/>
          <w:szCs w:val="21"/>
        </w:rPr>
      </w:pPr>
      <w:r w:rsidRPr="00F73207">
        <w:rPr>
          <w:color w:val="242424"/>
          <w:szCs w:val="21"/>
        </w:rPr>
        <w:t xml:space="preserve">Í stað orðsins „varnarefni“ í 1. </w:t>
      </w:r>
      <w:proofErr w:type="spellStart"/>
      <w:r w:rsidRPr="00F73207">
        <w:rPr>
          <w:color w:val="242424"/>
          <w:szCs w:val="21"/>
        </w:rPr>
        <w:t>málsl</w:t>
      </w:r>
      <w:proofErr w:type="spellEnd"/>
      <w:r w:rsidRPr="00F73207">
        <w:rPr>
          <w:color w:val="242424"/>
          <w:szCs w:val="21"/>
        </w:rPr>
        <w:t>. 1. mgr. kemur: plöntuverndarvörur og útrýmingarefni.</w:t>
      </w:r>
    </w:p>
    <w:p w14:paraId="46C93887" w14:textId="2CC7F341" w:rsidR="00CE405E" w:rsidRPr="00F73207" w:rsidRDefault="00CE405E" w:rsidP="00CE405E">
      <w:pPr>
        <w:pStyle w:val="ListParagraph"/>
        <w:numPr>
          <w:ilvl w:val="0"/>
          <w:numId w:val="17"/>
        </w:numPr>
        <w:rPr>
          <w:color w:val="242424"/>
          <w:szCs w:val="21"/>
        </w:rPr>
      </w:pPr>
      <w:r w:rsidRPr="00F73207">
        <w:rPr>
          <w:color w:val="242424"/>
          <w:szCs w:val="21"/>
        </w:rPr>
        <w:t xml:space="preserve">Í stað orðsins „varnarefna“ í </w:t>
      </w:r>
      <w:proofErr w:type="spellStart"/>
      <w:r w:rsidRPr="00F73207">
        <w:rPr>
          <w:color w:val="242424"/>
          <w:szCs w:val="21"/>
        </w:rPr>
        <w:t>stafl</w:t>
      </w:r>
      <w:proofErr w:type="spellEnd"/>
      <w:r w:rsidRPr="00F73207">
        <w:rPr>
          <w:color w:val="242424"/>
          <w:szCs w:val="21"/>
        </w:rPr>
        <w:t xml:space="preserve">. a. í 3. </w:t>
      </w:r>
      <w:proofErr w:type="spellStart"/>
      <w:r w:rsidRPr="00F73207">
        <w:rPr>
          <w:color w:val="242424"/>
          <w:szCs w:val="21"/>
        </w:rPr>
        <w:t>málsl</w:t>
      </w:r>
      <w:proofErr w:type="spellEnd"/>
      <w:r w:rsidRPr="00F73207">
        <w:rPr>
          <w:color w:val="242424"/>
          <w:szCs w:val="21"/>
        </w:rPr>
        <w:t>. 2. mgr. kemur: plöntuverndarvara og útrýmingarefna.</w:t>
      </w:r>
    </w:p>
    <w:p w14:paraId="19F10BC3" w14:textId="77777777" w:rsidR="001E5615" w:rsidRPr="00F73207" w:rsidRDefault="001E5615" w:rsidP="00CE405E">
      <w:pPr>
        <w:pStyle w:val="ListParagraph"/>
        <w:numPr>
          <w:ilvl w:val="0"/>
          <w:numId w:val="17"/>
        </w:numPr>
        <w:rPr>
          <w:color w:val="242424"/>
          <w:szCs w:val="21"/>
        </w:rPr>
      </w:pPr>
      <w:r w:rsidRPr="00F73207">
        <w:rPr>
          <w:color w:val="242424"/>
          <w:szCs w:val="21"/>
        </w:rPr>
        <w:t>3</w:t>
      </w:r>
      <w:r w:rsidR="00CE405E" w:rsidRPr="00F73207">
        <w:rPr>
          <w:color w:val="242424"/>
          <w:szCs w:val="21"/>
        </w:rPr>
        <w:t xml:space="preserve">. mgr. </w:t>
      </w:r>
      <w:r w:rsidRPr="00F73207">
        <w:rPr>
          <w:color w:val="242424"/>
          <w:szCs w:val="21"/>
        </w:rPr>
        <w:t>orðast svo: Notendaleyfi skulu gefin út til átta ára. Framlengja má notendaleyfi í allt að tvö ár hafi umsækjandi ekki komist á námskeið, sbr. a. lið 2. mgr. Notendaleyfi skal gefið út á einstakling og í því skal tilgreina notkunarsvið og þær takmarkanir sem um meðferð efnanna gilda. Heimilt er að binda notendaleyfi því skilyrði að aðstaða eða búnaður leyfishafa sé yfirfarinn reglulega af Vinnueftirliti ríkisins.</w:t>
      </w:r>
      <w:r w:rsidRPr="00F73207">
        <w:rPr>
          <w:rFonts w:eastAsiaTheme="majorEastAsia"/>
          <w:szCs w:val="21"/>
        </w:rPr>
        <w:t xml:space="preserve"> </w:t>
      </w:r>
    </w:p>
    <w:p w14:paraId="308A6757" w14:textId="11A2FB71" w:rsidR="00CE405E" w:rsidRPr="00F73207" w:rsidRDefault="001E5615" w:rsidP="00CE405E">
      <w:pPr>
        <w:pStyle w:val="ListParagraph"/>
        <w:numPr>
          <w:ilvl w:val="0"/>
          <w:numId w:val="17"/>
        </w:numPr>
        <w:rPr>
          <w:color w:val="242424"/>
          <w:szCs w:val="21"/>
        </w:rPr>
      </w:pPr>
      <w:r w:rsidRPr="00F73207">
        <w:rPr>
          <w:rFonts w:eastAsiaTheme="majorEastAsia"/>
          <w:szCs w:val="21"/>
        </w:rPr>
        <w:t>Á eftir 3. mgr. kemur ný málsgrein, sem verður 4. mgr., svohljó</w:t>
      </w:r>
      <w:r w:rsidR="00106F21">
        <w:rPr>
          <w:rFonts w:eastAsiaTheme="majorEastAsia"/>
          <w:szCs w:val="21"/>
        </w:rPr>
        <w:t>ð</w:t>
      </w:r>
      <w:r w:rsidRPr="00F73207">
        <w:rPr>
          <w:rFonts w:eastAsiaTheme="majorEastAsia"/>
          <w:szCs w:val="21"/>
        </w:rPr>
        <w:t xml:space="preserve">andi: </w:t>
      </w:r>
      <w:r w:rsidRPr="00F73207">
        <w:rPr>
          <w:color w:val="242424"/>
          <w:szCs w:val="21"/>
        </w:rPr>
        <w:t xml:space="preserve">Umhverfisstofnun er heimilt að endurnýja notendaleyfi til átta ára í senn. </w:t>
      </w:r>
      <w:r w:rsidRPr="00F73207">
        <w:rPr>
          <w:rStyle w:val="normaltextrun"/>
          <w:rFonts w:eastAsiaTheme="majorEastAsia"/>
          <w:szCs w:val="21"/>
        </w:rPr>
        <w:t xml:space="preserve">Skilyrði fyrir endurnýjun notendaleyfis er að </w:t>
      </w:r>
      <w:r w:rsidRPr="00F73207">
        <w:rPr>
          <w:rStyle w:val="normaltextrun"/>
          <w:rFonts w:eastAsiaTheme="majorEastAsia"/>
          <w:szCs w:val="21"/>
        </w:rPr>
        <w:lastRenderedPageBreak/>
        <w:t xml:space="preserve">umsækjandi hafi, eftir því sem við á, lokið námi eða námskeiði þar sem fjallað er um meðferð plöntuverndarvara eða útrýmingarefna, svo og um lög og reglur sem á því sviði gilda. Umsækjandi skal hafa staðist próf sem sýnir fram á viðhald þekkingar hans. Með umsókn um endurnýjun notendaleyfis skal fylgja staðfesting </w:t>
      </w:r>
      <w:r w:rsidRPr="00F73207">
        <w:rPr>
          <w:color w:val="242424"/>
          <w:szCs w:val="21"/>
        </w:rPr>
        <w:t xml:space="preserve">á skoðun Vinnueftirlits ríkisins á aðstöðu og búnaði umsækjanda vegna endurnýjunar </w:t>
      </w:r>
      <w:r w:rsidR="00CE405E" w:rsidRPr="00F73207">
        <w:rPr>
          <w:color w:val="242424"/>
          <w:szCs w:val="21"/>
        </w:rPr>
        <w:t>kemur:</w:t>
      </w:r>
      <w:r w:rsidRPr="00F73207">
        <w:rPr>
          <w:color w:val="242424"/>
          <w:szCs w:val="21"/>
        </w:rPr>
        <w:t xml:space="preserve"> </w:t>
      </w:r>
      <w:r w:rsidR="00CE405E" w:rsidRPr="00F73207">
        <w:rPr>
          <w:color w:val="242424"/>
          <w:szCs w:val="21"/>
        </w:rPr>
        <w:t xml:space="preserve"> plöntuverndarvörur og útrýmingarefni til notkunar í atvinnuskyni.</w:t>
      </w:r>
    </w:p>
    <w:p w14:paraId="48AB3558" w14:textId="77777777" w:rsidR="00CE405E" w:rsidRPr="00F73207" w:rsidRDefault="00CE405E" w:rsidP="00CE405E">
      <w:pPr>
        <w:pStyle w:val="ListParagraph"/>
        <w:numPr>
          <w:ilvl w:val="0"/>
          <w:numId w:val="17"/>
        </w:numPr>
        <w:rPr>
          <w:color w:val="242424"/>
          <w:szCs w:val="21"/>
        </w:rPr>
      </w:pPr>
      <w:r w:rsidRPr="00F73207">
        <w:rPr>
          <w:color w:val="242424"/>
          <w:szCs w:val="21"/>
        </w:rPr>
        <w:t xml:space="preserve">Fyrirsögn greinarinnar verður svohljóðandi: </w:t>
      </w:r>
      <w:r w:rsidRPr="00F73207">
        <w:rPr>
          <w:i/>
          <w:iCs/>
          <w:color w:val="242424"/>
          <w:szCs w:val="21"/>
        </w:rPr>
        <w:t>Kaup og viðtaka plöntuverndarvara og útrýmingarefna til notkunar í atvinnuskyni</w:t>
      </w:r>
      <w:r w:rsidRPr="00F73207">
        <w:rPr>
          <w:iCs/>
          <w:color w:val="242424"/>
          <w:szCs w:val="21"/>
        </w:rPr>
        <w:t>.</w:t>
      </w:r>
    </w:p>
    <w:p w14:paraId="6B2A4868" w14:textId="02F48644" w:rsidR="00CE405E" w:rsidRPr="00F73207" w:rsidRDefault="00CE405E" w:rsidP="00CE405E">
      <w:pPr>
        <w:pStyle w:val="ListParagraph"/>
        <w:ind w:firstLine="0"/>
        <w:rPr>
          <w:color w:val="242424"/>
          <w:szCs w:val="21"/>
        </w:rPr>
      </w:pPr>
    </w:p>
    <w:p w14:paraId="7928D685" w14:textId="27C3D7F5" w:rsidR="001E5615" w:rsidRPr="00F73207" w:rsidRDefault="001E5615" w:rsidP="001E5615">
      <w:pPr>
        <w:pStyle w:val="Greinarnmer"/>
        <w:rPr>
          <w:szCs w:val="21"/>
        </w:rPr>
      </w:pPr>
      <w:r w:rsidRPr="00F73207">
        <w:rPr>
          <w:szCs w:val="21"/>
        </w:rPr>
        <w:t>24. gr.</w:t>
      </w:r>
    </w:p>
    <w:p w14:paraId="2EBAB643" w14:textId="08D42958" w:rsidR="001E5615" w:rsidRPr="00F73207" w:rsidRDefault="001E5615" w:rsidP="001E5615">
      <w:pPr>
        <w:rPr>
          <w:color w:val="242424"/>
          <w:szCs w:val="21"/>
        </w:rPr>
      </w:pPr>
      <w:r w:rsidRPr="00F73207">
        <w:rPr>
          <w:color w:val="242424"/>
          <w:szCs w:val="21"/>
        </w:rPr>
        <w:t>Eftirfarandi breytingar verða á 54. gr.:</w:t>
      </w:r>
    </w:p>
    <w:p w14:paraId="085874BB" w14:textId="3D12973E" w:rsidR="001E5615" w:rsidRPr="00F73207" w:rsidRDefault="001E5615" w:rsidP="001E5615">
      <w:pPr>
        <w:pStyle w:val="ListParagraph"/>
        <w:numPr>
          <w:ilvl w:val="0"/>
          <w:numId w:val="18"/>
        </w:numPr>
        <w:rPr>
          <w:color w:val="242424"/>
          <w:szCs w:val="21"/>
        </w:rPr>
      </w:pPr>
      <w:r w:rsidRPr="00F73207">
        <w:rPr>
          <w:color w:val="242424"/>
          <w:szCs w:val="21"/>
        </w:rPr>
        <w:t xml:space="preserve">Í stað orðsins „varnarefna“ í 1. og 6. tölul. 1. mgr. kemur: fyrir plöntuverndarvörur og </w:t>
      </w:r>
      <w:proofErr w:type="spellStart"/>
      <w:r w:rsidRPr="00F73207">
        <w:rPr>
          <w:color w:val="242424"/>
          <w:szCs w:val="21"/>
        </w:rPr>
        <w:t>sæfivörur</w:t>
      </w:r>
      <w:proofErr w:type="spellEnd"/>
      <w:r w:rsidRPr="00F73207">
        <w:rPr>
          <w:color w:val="242424"/>
          <w:szCs w:val="21"/>
        </w:rPr>
        <w:t>.</w:t>
      </w:r>
    </w:p>
    <w:p w14:paraId="2196FE73" w14:textId="0D40F6AD" w:rsidR="001E5615" w:rsidRPr="00F73207" w:rsidRDefault="001E5615" w:rsidP="001E5615">
      <w:pPr>
        <w:pStyle w:val="ListParagraph"/>
        <w:numPr>
          <w:ilvl w:val="0"/>
          <w:numId w:val="18"/>
        </w:numPr>
        <w:rPr>
          <w:color w:val="242424"/>
          <w:szCs w:val="21"/>
        </w:rPr>
      </w:pPr>
      <w:r w:rsidRPr="00F73207">
        <w:rPr>
          <w:color w:val="242424"/>
          <w:szCs w:val="21"/>
        </w:rPr>
        <w:t>3. tölul. 1. mgr. orðist svo: Útgáfu vottorða fyrir ábyrgðaðila, sbr. 24. gr. sem hafa lokið námi eða námskeiði, sbr. a. lið 2. mgr. 47. gr.</w:t>
      </w:r>
    </w:p>
    <w:p w14:paraId="1043F376" w14:textId="7F63D949" w:rsidR="001E5615" w:rsidRPr="00F73207" w:rsidRDefault="001E5615" w:rsidP="001E5615">
      <w:pPr>
        <w:pStyle w:val="ListParagraph"/>
        <w:numPr>
          <w:ilvl w:val="0"/>
          <w:numId w:val="18"/>
        </w:numPr>
        <w:rPr>
          <w:color w:val="242424"/>
          <w:szCs w:val="21"/>
        </w:rPr>
      </w:pPr>
      <w:r w:rsidRPr="00F73207">
        <w:rPr>
          <w:color w:val="242424"/>
          <w:szCs w:val="21"/>
        </w:rPr>
        <w:t xml:space="preserve">7. tölul. </w:t>
      </w:r>
      <w:r w:rsidR="00CB12B4">
        <w:rPr>
          <w:color w:val="242424"/>
          <w:szCs w:val="21"/>
        </w:rPr>
        <w:t xml:space="preserve">1. mgr. </w:t>
      </w:r>
      <w:r w:rsidRPr="00F73207">
        <w:rPr>
          <w:color w:val="242424"/>
          <w:szCs w:val="21"/>
        </w:rPr>
        <w:t>fellur á brott.</w:t>
      </w:r>
    </w:p>
    <w:p w14:paraId="214707F1" w14:textId="518DEB17" w:rsidR="001E5615" w:rsidRPr="00F73207" w:rsidRDefault="001E5615" w:rsidP="001E5615">
      <w:pPr>
        <w:pStyle w:val="ListParagraph"/>
        <w:numPr>
          <w:ilvl w:val="0"/>
          <w:numId w:val="18"/>
        </w:numPr>
        <w:rPr>
          <w:color w:val="242424"/>
          <w:szCs w:val="21"/>
        </w:rPr>
      </w:pPr>
      <w:r w:rsidRPr="00F73207">
        <w:rPr>
          <w:color w:val="242424"/>
          <w:szCs w:val="21"/>
        </w:rPr>
        <w:t>Á eftir orðinu „eftirlit</w:t>
      </w:r>
      <w:r w:rsidR="00A50779" w:rsidRPr="00F73207">
        <w:rPr>
          <w:color w:val="242424"/>
          <w:szCs w:val="21"/>
        </w:rPr>
        <w:t xml:space="preserve">“ í 1. </w:t>
      </w:r>
      <w:proofErr w:type="spellStart"/>
      <w:r w:rsidR="00A50779" w:rsidRPr="00F73207">
        <w:rPr>
          <w:color w:val="242424"/>
          <w:szCs w:val="21"/>
        </w:rPr>
        <w:t>málsl</w:t>
      </w:r>
      <w:proofErr w:type="spellEnd"/>
      <w:r w:rsidR="00A50779" w:rsidRPr="00F73207">
        <w:rPr>
          <w:color w:val="242424"/>
          <w:szCs w:val="21"/>
        </w:rPr>
        <w:t>. 2</w:t>
      </w:r>
      <w:r w:rsidRPr="00F73207">
        <w:rPr>
          <w:color w:val="242424"/>
          <w:szCs w:val="21"/>
        </w:rPr>
        <w:t xml:space="preserve">. mgr. </w:t>
      </w:r>
      <w:r w:rsidR="00A50779" w:rsidRPr="00F73207">
        <w:rPr>
          <w:color w:val="242424"/>
          <w:szCs w:val="21"/>
        </w:rPr>
        <w:t>kemur: , beitingu þvingunarúrræða.</w:t>
      </w:r>
    </w:p>
    <w:p w14:paraId="36689F4D" w14:textId="66B422EA" w:rsidR="00A50779" w:rsidRPr="00F73207" w:rsidRDefault="00A50779" w:rsidP="00CE405E">
      <w:pPr>
        <w:pStyle w:val="ListParagraph"/>
        <w:ind w:firstLine="0"/>
        <w:rPr>
          <w:color w:val="242424"/>
          <w:szCs w:val="21"/>
        </w:rPr>
      </w:pPr>
    </w:p>
    <w:p w14:paraId="27F4331F" w14:textId="427091D4" w:rsidR="00A50779" w:rsidRPr="00F73207" w:rsidRDefault="00A50779" w:rsidP="00A50779">
      <w:pPr>
        <w:pStyle w:val="Greinarnmer"/>
        <w:rPr>
          <w:szCs w:val="21"/>
        </w:rPr>
      </w:pPr>
      <w:r w:rsidRPr="00F73207">
        <w:rPr>
          <w:szCs w:val="21"/>
        </w:rPr>
        <w:t>25. gr.</w:t>
      </w:r>
    </w:p>
    <w:p w14:paraId="27AC51F6" w14:textId="24B44746" w:rsidR="00A50779" w:rsidRPr="00F73207" w:rsidRDefault="00A50779" w:rsidP="00A50779">
      <w:pPr>
        <w:rPr>
          <w:b/>
          <w:bCs/>
          <w:color w:val="242424"/>
          <w:szCs w:val="21"/>
        </w:rPr>
      </w:pPr>
      <w:r w:rsidRPr="00F73207">
        <w:rPr>
          <w:color w:val="242424"/>
          <w:szCs w:val="21"/>
        </w:rPr>
        <w:t xml:space="preserve">Fyrirsögn XIII. kafla verður: </w:t>
      </w:r>
      <w:r w:rsidRPr="00F73207">
        <w:rPr>
          <w:b/>
          <w:bCs/>
          <w:color w:val="242424"/>
          <w:szCs w:val="21"/>
        </w:rPr>
        <w:t>Þvingunarúrræði og bráðabirgðaúrræði.</w:t>
      </w:r>
    </w:p>
    <w:p w14:paraId="331F0AE4" w14:textId="48F1AB16" w:rsidR="00A50779" w:rsidRPr="00F73207" w:rsidRDefault="00A50779" w:rsidP="00A50779">
      <w:pPr>
        <w:rPr>
          <w:b/>
          <w:bCs/>
          <w:color w:val="242424"/>
          <w:szCs w:val="21"/>
        </w:rPr>
      </w:pPr>
    </w:p>
    <w:p w14:paraId="1E6C0FB0" w14:textId="27E21C70" w:rsidR="00A50779" w:rsidRPr="00F73207" w:rsidRDefault="00A50779" w:rsidP="00A50779">
      <w:pPr>
        <w:pStyle w:val="Greinarnmer"/>
        <w:rPr>
          <w:szCs w:val="21"/>
        </w:rPr>
      </w:pPr>
      <w:r w:rsidRPr="00F73207">
        <w:rPr>
          <w:szCs w:val="21"/>
        </w:rPr>
        <w:t>26. gr.</w:t>
      </w:r>
    </w:p>
    <w:p w14:paraId="32A290E8" w14:textId="0AF2EA70" w:rsidR="00A50779" w:rsidRPr="00F73207" w:rsidRDefault="00A50779" w:rsidP="00A50779">
      <w:pPr>
        <w:rPr>
          <w:color w:val="242424"/>
          <w:szCs w:val="21"/>
        </w:rPr>
      </w:pPr>
      <w:r w:rsidRPr="00F73207">
        <w:rPr>
          <w:color w:val="242424"/>
          <w:szCs w:val="21"/>
        </w:rPr>
        <w:t>Eftirfarandi breytingar verða á 57. gr.:</w:t>
      </w:r>
    </w:p>
    <w:p w14:paraId="219DD014" w14:textId="0405ED8B" w:rsidR="00A50779" w:rsidRPr="00F73207" w:rsidRDefault="00A50779" w:rsidP="00A50779">
      <w:pPr>
        <w:pStyle w:val="ListParagraph"/>
        <w:numPr>
          <w:ilvl w:val="0"/>
          <w:numId w:val="19"/>
        </w:numPr>
        <w:rPr>
          <w:color w:val="242424"/>
          <w:szCs w:val="21"/>
        </w:rPr>
      </w:pPr>
      <w:r w:rsidRPr="00F73207">
        <w:rPr>
          <w:color w:val="242424"/>
          <w:szCs w:val="21"/>
        </w:rPr>
        <w:t>Í stað orðanna „stöðvun markaðssetningar á vöru um stundarsakir“ í 3. mgr. kemur: tímabundin stöðvun markaðssetningar á vöru.</w:t>
      </w:r>
    </w:p>
    <w:p w14:paraId="6D4E78E5" w14:textId="08C04571" w:rsidR="00A50779" w:rsidRPr="00F73207" w:rsidRDefault="00A50779" w:rsidP="00A50779">
      <w:pPr>
        <w:pStyle w:val="ListParagraph"/>
        <w:numPr>
          <w:ilvl w:val="0"/>
          <w:numId w:val="19"/>
        </w:numPr>
        <w:rPr>
          <w:color w:val="242424"/>
          <w:szCs w:val="21"/>
        </w:rPr>
      </w:pPr>
      <w:r w:rsidRPr="00F73207">
        <w:rPr>
          <w:color w:val="242424"/>
          <w:szCs w:val="21"/>
        </w:rPr>
        <w:t xml:space="preserve">Fyrirsögn greinarinnar verður svohljóðandi: </w:t>
      </w:r>
      <w:r w:rsidRPr="00F73207">
        <w:rPr>
          <w:i/>
          <w:iCs/>
          <w:color w:val="242424"/>
          <w:szCs w:val="21"/>
        </w:rPr>
        <w:t>Tímabundin stöðvun markaðssetningar á vöru</w:t>
      </w:r>
      <w:r w:rsidRPr="00F73207">
        <w:rPr>
          <w:iCs/>
          <w:color w:val="242424"/>
          <w:szCs w:val="21"/>
        </w:rPr>
        <w:t>.</w:t>
      </w:r>
    </w:p>
    <w:p w14:paraId="7A3D5829" w14:textId="77777777" w:rsidR="00A50779" w:rsidRPr="00F73207" w:rsidRDefault="00A50779" w:rsidP="00A50779">
      <w:pPr>
        <w:rPr>
          <w:color w:val="242424"/>
          <w:szCs w:val="21"/>
        </w:rPr>
      </w:pPr>
    </w:p>
    <w:p w14:paraId="685B1718" w14:textId="1B95E270" w:rsidR="00A50779" w:rsidRPr="00F73207" w:rsidRDefault="00A50779" w:rsidP="00A50779">
      <w:pPr>
        <w:pStyle w:val="Greinarnmer"/>
        <w:rPr>
          <w:szCs w:val="21"/>
        </w:rPr>
      </w:pPr>
      <w:r w:rsidRPr="00F73207">
        <w:rPr>
          <w:szCs w:val="21"/>
        </w:rPr>
        <w:t>27. gr.</w:t>
      </w:r>
    </w:p>
    <w:p w14:paraId="0991DB20" w14:textId="3BE322FB" w:rsidR="00A50779" w:rsidRPr="00F73207" w:rsidRDefault="00A50779" w:rsidP="00A50779">
      <w:pPr>
        <w:rPr>
          <w:color w:val="242424"/>
          <w:szCs w:val="21"/>
        </w:rPr>
      </w:pPr>
      <w:r w:rsidRPr="00F73207">
        <w:rPr>
          <w:color w:val="242424"/>
          <w:szCs w:val="21"/>
        </w:rPr>
        <w:t>Eftirfarandi breytingar verða á 62. gr.:</w:t>
      </w:r>
    </w:p>
    <w:p w14:paraId="3B900137" w14:textId="5E55637D" w:rsidR="00A50779" w:rsidRPr="00F73207" w:rsidRDefault="00A50779" w:rsidP="00A50779">
      <w:pPr>
        <w:pStyle w:val="ListParagraph"/>
        <w:numPr>
          <w:ilvl w:val="0"/>
          <w:numId w:val="20"/>
        </w:numPr>
        <w:rPr>
          <w:color w:val="242424"/>
          <w:szCs w:val="21"/>
        </w:rPr>
      </w:pPr>
      <w:r w:rsidRPr="00F73207">
        <w:rPr>
          <w:color w:val="242424"/>
          <w:szCs w:val="21"/>
        </w:rPr>
        <w:t xml:space="preserve">Í stað orðanna „tiltekinna varnarefna“ í </w:t>
      </w:r>
      <w:proofErr w:type="spellStart"/>
      <w:r w:rsidRPr="00F73207">
        <w:rPr>
          <w:color w:val="242424"/>
          <w:szCs w:val="21"/>
        </w:rPr>
        <w:t>stafl</w:t>
      </w:r>
      <w:proofErr w:type="spellEnd"/>
      <w:r w:rsidRPr="00F73207">
        <w:rPr>
          <w:color w:val="242424"/>
          <w:szCs w:val="21"/>
        </w:rPr>
        <w:t>. 2. í 1. mgr. kemur: , svo og plöntuverndarvara og útrýmingarefna til notkunar í atvinnuskyni.</w:t>
      </w:r>
    </w:p>
    <w:p w14:paraId="4755F608" w14:textId="77777777" w:rsidR="004C783A" w:rsidRPr="00F73207" w:rsidRDefault="00A50779" w:rsidP="004C783A">
      <w:pPr>
        <w:pStyle w:val="ListParagraph"/>
        <w:numPr>
          <w:ilvl w:val="0"/>
          <w:numId w:val="20"/>
        </w:numPr>
        <w:rPr>
          <w:color w:val="242424"/>
          <w:szCs w:val="21"/>
        </w:rPr>
      </w:pPr>
      <w:r w:rsidRPr="00F73207">
        <w:rPr>
          <w:color w:val="242424"/>
          <w:szCs w:val="21"/>
        </w:rPr>
        <w:t xml:space="preserve">Í stað orðanna „varnarefna“ í </w:t>
      </w:r>
      <w:proofErr w:type="spellStart"/>
      <w:r w:rsidRPr="00F73207">
        <w:rPr>
          <w:color w:val="242424"/>
          <w:szCs w:val="21"/>
        </w:rPr>
        <w:t>stafl</w:t>
      </w:r>
      <w:proofErr w:type="spellEnd"/>
      <w:r w:rsidRPr="00F73207">
        <w:rPr>
          <w:color w:val="242424"/>
          <w:szCs w:val="21"/>
        </w:rPr>
        <w:t xml:space="preserve">. 7. í 1. mgr. kemur: </w:t>
      </w:r>
      <w:r w:rsidR="004C783A" w:rsidRPr="00F73207">
        <w:rPr>
          <w:color w:val="242424"/>
          <w:szCs w:val="21"/>
        </w:rPr>
        <w:t xml:space="preserve">fyrir plöntuverndarvörur og </w:t>
      </w:r>
      <w:proofErr w:type="spellStart"/>
      <w:r w:rsidR="004C783A" w:rsidRPr="00F73207">
        <w:rPr>
          <w:color w:val="242424"/>
          <w:szCs w:val="21"/>
        </w:rPr>
        <w:t>sæfivörur</w:t>
      </w:r>
      <w:proofErr w:type="spellEnd"/>
      <w:r w:rsidR="004C783A" w:rsidRPr="00F73207">
        <w:rPr>
          <w:color w:val="242424"/>
          <w:szCs w:val="21"/>
        </w:rPr>
        <w:t>.</w:t>
      </w:r>
    </w:p>
    <w:p w14:paraId="1CB78013" w14:textId="3B5BAF04" w:rsidR="004C783A" w:rsidRPr="00F73207" w:rsidRDefault="004C783A" w:rsidP="004C783A">
      <w:pPr>
        <w:pStyle w:val="ListParagraph"/>
        <w:numPr>
          <w:ilvl w:val="0"/>
          <w:numId w:val="20"/>
        </w:numPr>
        <w:rPr>
          <w:color w:val="242424"/>
          <w:szCs w:val="21"/>
        </w:rPr>
      </w:pPr>
      <w:r w:rsidRPr="00F73207">
        <w:rPr>
          <w:color w:val="242424"/>
          <w:szCs w:val="21"/>
        </w:rPr>
        <w:t xml:space="preserve">Við greinina bætast við tveir töluliðir tölul. 11. a. og 11. b. svohljóðandi: </w:t>
      </w:r>
    </w:p>
    <w:p w14:paraId="46B91691" w14:textId="6BCDA498" w:rsidR="004C783A" w:rsidRPr="00F73207" w:rsidRDefault="004C783A" w:rsidP="004C783A">
      <w:pPr>
        <w:rPr>
          <w:rStyle w:val="normaltextrun"/>
          <w:rFonts w:eastAsiaTheme="majorEastAsia"/>
          <w:szCs w:val="21"/>
        </w:rPr>
      </w:pPr>
      <w:r w:rsidRPr="00F73207">
        <w:rPr>
          <w:rStyle w:val="normaltextrun"/>
          <w:rFonts w:eastAsiaTheme="majorEastAsia"/>
          <w:szCs w:val="21"/>
        </w:rPr>
        <w:t xml:space="preserve">11. a.  Ákvæðum um markaðssetningu </w:t>
      </w:r>
      <w:proofErr w:type="spellStart"/>
      <w:r w:rsidRPr="00F73207">
        <w:rPr>
          <w:rStyle w:val="normaltextrun"/>
          <w:rFonts w:eastAsiaTheme="majorEastAsia"/>
          <w:szCs w:val="21"/>
        </w:rPr>
        <w:t>flúoraðra</w:t>
      </w:r>
      <w:proofErr w:type="spellEnd"/>
      <w:r w:rsidRPr="00F73207">
        <w:rPr>
          <w:rStyle w:val="normaltextrun"/>
          <w:rFonts w:eastAsiaTheme="majorEastAsia"/>
          <w:szCs w:val="21"/>
        </w:rPr>
        <w:t xml:space="preserve"> gróðurhúsalofttegunda, sbr. 44. gr. b.</w:t>
      </w:r>
    </w:p>
    <w:p w14:paraId="45A3A552" w14:textId="2015877F" w:rsidR="004C783A" w:rsidRPr="00F73207" w:rsidRDefault="004C783A" w:rsidP="004C783A">
      <w:pPr>
        <w:rPr>
          <w:szCs w:val="21"/>
        </w:rPr>
      </w:pPr>
      <w:r w:rsidRPr="00F73207">
        <w:rPr>
          <w:rStyle w:val="normaltextrun"/>
          <w:rFonts w:eastAsiaTheme="majorEastAsia"/>
          <w:szCs w:val="21"/>
        </w:rPr>
        <w:t xml:space="preserve">11.b. Ákvæðum um magn </w:t>
      </w:r>
      <w:proofErr w:type="spellStart"/>
      <w:r w:rsidRPr="00F73207">
        <w:rPr>
          <w:rStyle w:val="normaltextrun"/>
          <w:rFonts w:eastAsiaTheme="majorEastAsia"/>
          <w:szCs w:val="21"/>
        </w:rPr>
        <w:t>flúoraðra</w:t>
      </w:r>
      <w:proofErr w:type="spellEnd"/>
      <w:r w:rsidRPr="00F73207">
        <w:rPr>
          <w:rStyle w:val="normaltextrun"/>
          <w:rFonts w:eastAsiaTheme="majorEastAsia"/>
          <w:szCs w:val="21"/>
        </w:rPr>
        <w:t xml:space="preserve"> gróðurhúsalofttegunda, sbr. 44. gr. c. </w:t>
      </w:r>
      <w:r w:rsidRPr="00F73207">
        <w:rPr>
          <w:rStyle w:val="eop"/>
          <w:szCs w:val="21"/>
        </w:rPr>
        <w:t> </w:t>
      </w:r>
    </w:p>
    <w:p w14:paraId="1245294E" w14:textId="58D7E59F" w:rsidR="004C783A" w:rsidRPr="00F73207" w:rsidRDefault="004C783A" w:rsidP="00A50779">
      <w:pPr>
        <w:pStyle w:val="ListParagraph"/>
        <w:numPr>
          <w:ilvl w:val="0"/>
          <w:numId w:val="20"/>
        </w:numPr>
        <w:rPr>
          <w:color w:val="242424"/>
          <w:szCs w:val="21"/>
        </w:rPr>
      </w:pPr>
      <w:r w:rsidRPr="00F73207">
        <w:rPr>
          <w:color w:val="242424"/>
          <w:szCs w:val="21"/>
        </w:rPr>
        <w:t>Við greinina bætast við tveir töluliðir tölul. 14. og 15. svohljóðandi:</w:t>
      </w:r>
    </w:p>
    <w:p w14:paraId="5FFB159E" w14:textId="77777777" w:rsidR="004C783A" w:rsidRPr="00F73207" w:rsidRDefault="004C783A" w:rsidP="004C783A">
      <w:pPr>
        <w:ind w:left="360" w:firstLine="0"/>
        <w:rPr>
          <w:color w:val="242424"/>
          <w:szCs w:val="21"/>
        </w:rPr>
      </w:pPr>
      <w:r w:rsidRPr="00F73207">
        <w:rPr>
          <w:color w:val="242424"/>
          <w:szCs w:val="21"/>
        </w:rPr>
        <w:t>14. Ákvæðum um að eldsneytisbirgjar skulu árlega senda Umhverfisstofnun skýrslu um styrk gróðurhúsalofttegunda úr eldsneyti og orku, sbr. 2. mgr. 47. gr. m.</w:t>
      </w:r>
    </w:p>
    <w:p w14:paraId="63DAF2B5" w14:textId="4FA893F1" w:rsidR="004C783A" w:rsidRPr="00F73207" w:rsidRDefault="004C783A" w:rsidP="00D0502E">
      <w:pPr>
        <w:ind w:left="360" w:firstLine="0"/>
        <w:rPr>
          <w:color w:val="242424"/>
          <w:szCs w:val="21"/>
        </w:rPr>
      </w:pPr>
      <w:r w:rsidRPr="00F73207">
        <w:rPr>
          <w:color w:val="242424"/>
          <w:szCs w:val="21"/>
        </w:rPr>
        <w:t>15.  Ákvæðum um að e</w:t>
      </w:r>
      <w:r w:rsidRPr="00F73207">
        <w:rPr>
          <w:rStyle w:val="normaltextrun"/>
          <w:rFonts w:eastAsiaTheme="majorEastAsia"/>
          <w:szCs w:val="21"/>
        </w:rPr>
        <w:t>ldsneytisbirgjar skulu draga úr losun gróðurhúsalofttegunda á vistferli fyrir hverja orkueiningu úr eldsneyti og afhentri orku, sbr.  3. mgr. 47. gr. m. um allt að 10% fyrir 31. desember 2020. Birgjar skila árlegri skýrslu þar sem hægt er að vakta þessa minnkun. Sé þessum kröfum ekki mætt þarf heimild til beitingar stjórnvaldssekta</w:t>
      </w:r>
      <w:r w:rsidRPr="00F73207">
        <w:rPr>
          <w:color w:val="242424"/>
          <w:szCs w:val="21"/>
        </w:rPr>
        <w:t xml:space="preserve">  </w:t>
      </w:r>
    </w:p>
    <w:p w14:paraId="02FEDFE3" w14:textId="3715BAE6" w:rsidR="004C783A" w:rsidRPr="00F73207" w:rsidRDefault="004C783A" w:rsidP="00CE405E">
      <w:pPr>
        <w:pStyle w:val="ListParagraph"/>
        <w:ind w:firstLine="0"/>
        <w:rPr>
          <w:color w:val="242424"/>
          <w:szCs w:val="21"/>
        </w:rPr>
      </w:pPr>
    </w:p>
    <w:p w14:paraId="0E57F209" w14:textId="77777777" w:rsidR="004C783A" w:rsidRPr="00F73207" w:rsidRDefault="004C783A" w:rsidP="004C783A">
      <w:pPr>
        <w:pStyle w:val="Greinarnmer"/>
        <w:rPr>
          <w:szCs w:val="21"/>
        </w:rPr>
      </w:pPr>
      <w:r w:rsidRPr="00F73207">
        <w:rPr>
          <w:szCs w:val="21"/>
        </w:rPr>
        <w:t>28. gr.</w:t>
      </w:r>
    </w:p>
    <w:p w14:paraId="4513B700" w14:textId="7582BC4C" w:rsidR="00AD0164" w:rsidRPr="00F73207" w:rsidRDefault="00AD0164" w:rsidP="00AD0164">
      <w:pPr>
        <w:rPr>
          <w:color w:val="242424"/>
          <w:szCs w:val="21"/>
        </w:rPr>
      </w:pPr>
      <w:r w:rsidRPr="00F73207">
        <w:rPr>
          <w:color w:val="242424"/>
          <w:szCs w:val="21"/>
        </w:rPr>
        <w:t>Á</w:t>
      </w:r>
      <w:r w:rsidR="004C783A" w:rsidRPr="00F73207">
        <w:rPr>
          <w:color w:val="242424"/>
          <w:szCs w:val="21"/>
        </w:rPr>
        <w:t>kvæði til bráðabirgða</w:t>
      </w:r>
      <w:r w:rsidRPr="00F73207">
        <w:rPr>
          <w:color w:val="242424"/>
          <w:szCs w:val="21"/>
        </w:rPr>
        <w:t xml:space="preserve"> orðast svo</w:t>
      </w:r>
      <w:r w:rsidR="004C783A" w:rsidRPr="00F73207">
        <w:rPr>
          <w:color w:val="242424"/>
          <w:szCs w:val="21"/>
        </w:rPr>
        <w:t>:</w:t>
      </w:r>
      <w:r w:rsidRPr="00F73207">
        <w:rPr>
          <w:color w:val="242424"/>
          <w:szCs w:val="21"/>
        </w:rPr>
        <w:t xml:space="preserve"> </w:t>
      </w:r>
    </w:p>
    <w:p w14:paraId="7D20E8E2" w14:textId="53B28BB3" w:rsidR="00AD0164" w:rsidRPr="00F73207" w:rsidRDefault="00AD0164" w:rsidP="00AD0164">
      <w:pPr>
        <w:rPr>
          <w:noProof/>
          <w:szCs w:val="21"/>
        </w:rPr>
      </w:pPr>
      <w:r w:rsidRPr="00DE7182">
        <w:rPr>
          <w:color w:val="242424"/>
          <w:szCs w:val="21"/>
        </w:rPr>
        <w:t xml:space="preserve">Skráningar plöntuverndarvara samkvæmt ákvæðum brottfallinna </w:t>
      </w:r>
      <w:hyperlink r:id="rId7" w:history="1">
        <w:r w:rsidRPr="00DE7182">
          <w:rPr>
            <w:szCs w:val="21"/>
          </w:rPr>
          <w:t>laga nr. 52/1988</w:t>
        </w:r>
      </w:hyperlink>
      <w:r w:rsidRPr="00DE7182">
        <w:rPr>
          <w:color w:val="242424"/>
          <w:szCs w:val="21"/>
        </w:rPr>
        <w:t xml:space="preserve">, um eiturefni og hættuleg efni, og reglugerðar nr. 50/1984, um notkun eiturefna og hættulegra efna í landbúnaði og garðyrkju og til útrýmingar meindýra, féllu úr gildi við gildistöku efnalaga þessara. Aðilar sem voru  við gildistöku efnalaga með gilda skráningu plöntuverndarvara, sbr. yfirlit yfir plöntulyf, </w:t>
      </w:r>
      <w:proofErr w:type="spellStart"/>
      <w:r w:rsidRPr="00DE7182">
        <w:rPr>
          <w:color w:val="242424"/>
          <w:szCs w:val="21"/>
        </w:rPr>
        <w:t>örgresiefni</w:t>
      </w:r>
      <w:proofErr w:type="spellEnd"/>
      <w:r w:rsidRPr="00DE7182">
        <w:rPr>
          <w:color w:val="242424"/>
          <w:szCs w:val="21"/>
        </w:rPr>
        <w:t xml:space="preserve"> (illgresiseyða), stýriefni og útrýmingarefni, er flytja má til landsins, selja eða nota, sbr. 3. og 4. gr. reglugerðar nr. 50/1984 og skrá yfir framleiðendur og umboðsmenn, ásamt samheitaskrá (frá 7. apríl 2003, með síðari breytingum), geta innan árs frá gildistöku laga þessara sótt um skráningu á plöntuverndarvöru til Umhverfisstofnunar sem heimilar þeim að flytja til landsins, selja eða nota viðkomandi plöntuverndarvöru. Umhverfisstofnun skal skrá plöntuverndarvöruna og er sú skráning tímabundin. Umhverfisstofnun er heimilt við skráningu plöntuverndarvöru að takmarka notkun hennar við notkun í atvinnuskyni. Tímabundin skráning Umhverfisstofnunar gildir: </w:t>
      </w:r>
      <w:r w:rsidRPr="00DE7182">
        <w:rPr>
          <w:color w:val="242424"/>
          <w:szCs w:val="21"/>
        </w:rPr>
        <w:br/>
        <w:t>    a. í 12 mánuði frá því að virka efnið í vörunni hefur verið áhættumetið og samþykki fyrir því endurnýjað í samræmi við reglugerð sem ráðherra setur, sbr. 11. gr., og</w:t>
      </w:r>
      <w:r w:rsidRPr="00DE7182">
        <w:rPr>
          <w:szCs w:val="21"/>
        </w:rPr>
        <w:t xml:space="preserve"> á meðan afgreiðsla umsóknar um</w:t>
      </w:r>
      <w:r w:rsidRPr="00DE7182">
        <w:rPr>
          <w:color w:val="242424"/>
          <w:szCs w:val="21"/>
        </w:rPr>
        <w:t xml:space="preserve"> markaðsleyfi, </w:t>
      </w:r>
      <w:r w:rsidRPr="00DE7182">
        <w:rPr>
          <w:color w:val="242424"/>
          <w:szCs w:val="21"/>
        </w:rPr>
        <w:lastRenderedPageBreak/>
        <w:t xml:space="preserve">sem </w:t>
      </w:r>
      <w:r w:rsidRPr="00DE7182">
        <w:rPr>
          <w:szCs w:val="21"/>
        </w:rPr>
        <w:t xml:space="preserve"> sótt hefur verið um </w:t>
      </w:r>
      <w:r w:rsidRPr="00DE7182">
        <w:rPr>
          <w:color w:val="242424"/>
          <w:szCs w:val="21"/>
        </w:rPr>
        <w:t xml:space="preserve">fyrir vörunni  í samræmi við ákvæði 35. gr. er í vinnslu eða </w:t>
      </w:r>
      <w:r w:rsidRPr="00DE7182">
        <w:rPr>
          <w:color w:val="242424"/>
          <w:szCs w:val="21"/>
        </w:rPr>
        <w:br/>
        <w:t>    b. þar til virka efnið í vörunni verður bannað á Íslandi með reglugerð sem ráðherra setur, sbr. 11. gr.</w:t>
      </w:r>
      <w:r w:rsidRPr="00F73207">
        <w:rPr>
          <w:color w:val="242424"/>
          <w:szCs w:val="21"/>
        </w:rPr>
        <w:t xml:space="preserve"> </w:t>
      </w:r>
      <w:r w:rsidRPr="00F73207">
        <w:rPr>
          <w:color w:val="242424"/>
          <w:szCs w:val="21"/>
        </w:rPr>
        <w:br/>
        <w:t>Umhverfisstofnun skal gera aðila viðvart þegar tímabundin skráning fellur úr gildi.</w:t>
      </w:r>
      <w:r w:rsidRPr="00F73207">
        <w:rPr>
          <w:noProof/>
          <w:szCs w:val="21"/>
        </w:rPr>
        <w:t xml:space="preserve"> </w:t>
      </w:r>
    </w:p>
    <w:p w14:paraId="72932E65" w14:textId="28E03B64" w:rsidR="00AD0164" w:rsidRPr="00F73207" w:rsidRDefault="00AD0164" w:rsidP="00AD0164">
      <w:pPr>
        <w:rPr>
          <w:szCs w:val="21"/>
        </w:rPr>
      </w:pPr>
      <w:r w:rsidRPr="00F73207">
        <w:rPr>
          <w:color w:val="242424"/>
          <w:szCs w:val="21"/>
        </w:rPr>
        <w:t xml:space="preserve">Umhverfisstofnun </w:t>
      </w:r>
      <w:r w:rsidRPr="00F73207">
        <w:rPr>
          <w:szCs w:val="21"/>
        </w:rPr>
        <w:t>er heimilt að fella úr gildi tímabundna skráningu fyrir plöntuverndarvöru hafi varan ekki verið sett á markað í undanfarin fimm ár.</w:t>
      </w:r>
    </w:p>
    <w:p w14:paraId="24926732" w14:textId="0B490DE9" w:rsidR="00E01F71" w:rsidRPr="00F73207" w:rsidRDefault="00E01F71">
      <w:pPr>
        <w:rPr>
          <w:szCs w:val="21"/>
        </w:rPr>
      </w:pPr>
    </w:p>
    <w:p w14:paraId="6DBBD496" w14:textId="7EEEEA63" w:rsidR="00FB6BCA" w:rsidRPr="00F73207" w:rsidRDefault="005F121B" w:rsidP="00FB6BCA">
      <w:pPr>
        <w:pStyle w:val="Greinarnmer"/>
        <w:rPr>
          <w:szCs w:val="21"/>
        </w:rPr>
      </w:pPr>
      <w:r>
        <w:rPr>
          <w:szCs w:val="21"/>
        </w:rPr>
        <w:t>29</w:t>
      </w:r>
      <w:r w:rsidR="00FB6BCA" w:rsidRPr="00F73207">
        <w:rPr>
          <w:szCs w:val="21"/>
        </w:rPr>
        <w:t>. gr.</w:t>
      </w:r>
    </w:p>
    <w:p w14:paraId="168B9677" w14:textId="02B149D6" w:rsidR="00FB6BCA" w:rsidRPr="00F73207" w:rsidRDefault="00FB6BCA" w:rsidP="00FB6BCA">
      <w:pPr>
        <w:ind w:firstLine="0"/>
        <w:jc w:val="center"/>
        <w:rPr>
          <w:i/>
          <w:szCs w:val="21"/>
        </w:rPr>
      </w:pPr>
      <w:r w:rsidRPr="00F73207">
        <w:rPr>
          <w:i/>
          <w:szCs w:val="21"/>
        </w:rPr>
        <w:t>Innleiðing.</w:t>
      </w:r>
    </w:p>
    <w:p w14:paraId="0CA75C12" w14:textId="5EC0DC49" w:rsidR="00FB6BCA" w:rsidRPr="00F73207" w:rsidRDefault="00FB6BCA" w:rsidP="000E6C09">
      <w:pPr>
        <w:rPr>
          <w:szCs w:val="21"/>
        </w:rPr>
      </w:pPr>
      <w:r w:rsidRPr="00F73207">
        <w:rPr>
          <w:color w:val="242424"/>
          <w:szCs w:val="21"/>
        </w:rPr>
        <w:t>Lög þessi eru sett til innleiðingar á reglugerð Evrópuþingsins og ráðsins (ESB) 2017/852 frá 17. maí 2017 um kvikasilfur, og niðurfellingu á reglugerð (EB) nr. 1102/2008.</w:t>
      </w:r>
    </w:p>
    <w:p w14:paraId="59D223FF" w14:textId="77777777" w:rsidR="00FB6BCA" w:rsidRPr="00F73207" w:rsidRDefault="00FB6BCA">
      <w:pPr>
        <w:rPr>
          <w:szCs w:val="21"/>
        </w:rPr>
      </w:pPr>
    </w:p>
    <w:p w14:paraId="05B7E2D9" w14:textId="35E4970B" w:rsidR="00FB6BCA" w:rsidRPr="00F73207" w:rsidRDefault="00FB6BCA" w:rsidP="00FB6BCA">
      <w:pPr>
        <w:pStyle w:val="Greinarnmer"/>
        <w:rPr>
          <w:szCs w:val="21"/>
        </w:rPr>
      </w:pPr>
      <w:r w:rsidRPr="00F73207">
        <w:rPr>
          <w:szCs w:val="21"/>
        </w:rPr>
        <w:t>3</w:t>
      </w:r>
      <w:r w:rsidR="005F121B">
        <w:rPr>
          <w:szCs w:val="21"/>
        </w:rPr>
        <w:t>0</w:t>
      </w:r>
      <w:r w:rsidRPr="00F73207">
        <w:rPr>
          <w:szCs w:val="21"/>
        </w:rPr>
        <w:t>. gr.</w:t>
      </w:r>
    </w:p>
    <w:p w14:paraId="565DE2C3" w14:textId="52C5D3FB" w:rsidR="00FB6BCA" w:rsidRPr="00F73207" w:rsidRDefault="00FB6BCA" w:rsidP="00FB6BCA">
      <w:pPr>
        <w:ind w:firstLine="0"/>
        <w:jc w:val="center"/>
        <w:rPr>
          <w:i/>
          <w:szCs w:val="21"/>
        </w:rPr>
      </w:pPr>
      <w:r w:rsidRPr="00F73207">
        <w:rPr>
          <w:i/>
          <w:szCs w:val="21"/>
        </w:rPr>
        <w:t>Gildistaka.</w:t>
      </w:r>
    </w:p>
    <w:p w14:paraId="0D660044" w14:textId="3D25EBCE" w:rsidR="00FB6BCA" w:rsidRPr="00F73207" w:rsidRDefault="00FB6BCA" w:rsidP="00FB6BCA">
      <w:pPr>
        <w:rPr>
          <w:color w:val="242424"/>
          <w:szCs w:val="21"/>
        </w:rPr>
      </w:pPr>
      <w:r w:rsidRPr="003B6C24">
        <w:rPr>
          <w:color w:val="242424"/>
          <w:szCs w:val="21"/>
        </w:rPr>
        <w:t>Lög þessi öðlast gildi 1. júlí 2019.</w:t>
      </w:r>
    </w:p>
    <w:p w14:paraId="384CBA94" w14:textId="641F9E54" w:rsidR="00FB6BCA" w:rsidRDefault="00FB6BCA" w:rsidP="00FB6BCA">
      <w:pPr>
        <w:pStyle w:val="Greinarnmer"/>
        <w:rPr>
          <w:szCs w:val="21"/>
        </w:rPr>
      </w:pPr>
    </w:p>
    <w:p w14:paraId="4E8F005D" w14:textId="77777777" w:rsidR="00AD0931" w:rsidRDefault="00AD0931" w:rsidP="00AD0931"/>
    <w:p w14:paraId="5F0DC101" w14:textId="77777777" w:rsidR="00AD0931" w:rsidRDefault="00AD0931" w:rsidP="00AD0931">
      <w:pPr>
        <w:pStyle w:val="Fyrirsgn-greinarger"/>
      </w:pPr>
      <w:r w:rsidRPr="001B6AC6">
        <w:t>Greinargerð</w:t>
      </w:r>
      <w:r>
        <w:t>.</w:t>
      </w:r>
    </w:p>
    <w:p w14:paraId="2C09F168" w14:textId="77777777" w:rsidR="00AD0931" w:rsidRPr="00AD0931" w:rsidRDefault="00AD0931" w:rsidP="00AD0931"/>
    <w:p w14:paraId="76D82320" w14:textId="77777777" w:rsidR="00AD0931" w:rsidRDefault="00AD0931" w:rsidP="00AD0931">
      <w:pPr>
        <w:pStyle w:val="Millifyrirsgn1"/>
      </w:pPr>
      <w:r>
        <w:t xml:space="preserve">1. Inngangur. </w:t>
      </w:r>
    </w:p>
    <w:p w14:paraId="5CC86BE6" w14:textId="6FD91882" w:rsidR="00AD0931" w:rsidRDefault="00AD0931" w:rsidP="00AD0931">
      <w:r>
        <w:t xml:space="preserve">Í frumvarpi þessu eru lagðar til breytingar á efnalögum nr. 61/2013. Farið </w:t>
      </w:r>
      <w:r w:rsidRPr="00C23302">
        <w:rPr>
          <w:color w:val="242424"/>
          <w:szCs w:val="21"/>
        </w:rPr>
        <w:t>var í heildarendurskoðun á íslenskri efnalöggjöf</w:t>
      </w:r>
      <w:r>
        <w:rPr>
          <w:color w:val="242424"/>
          <w:szCs w:val="21"/>
        </w:rPr>
        <w:t xml:space="preserve"> árið 2011</w:t>
      </w:r>
      <w:r w:rsidRPr="00C23302">
        <w:rPr>
          <w:color w:val="242424"/>
          <w:szCs w:val="21"/>
        </w:rPr>
        <w:t xml:space="preserve"> í þeim tilgangi að skoða frá grunni þáverandi eftirlits- og leyfisveitingakerfi auk þess að sameina lög um eiturefni og hættuleg efni og lög um efni og efnablöndur ásamt því að samræma íslenska löggjöf að evrópskri efnalöggjöf. Endurskoðun þessari lauk með</w:t>
      </w:r>
      <w:r w:rsidRPr="00C23302">
        <w:rPr>
          <w:szCs w:val="21"/>
        </w:rPr>
        <w:t xml:space="preserve"> setningu efnalaga í apríl 2013 þar sem sett var lagastoð fyrir fjölmörgum ákvæðum í gildandi </w:t>
      </w:r>
      <w:r>
        <w:rPr>
          <w:szCs w:val="21"/>
        </w:rPr>
        <w:t xml:space="preserve">EES </w:t>
      </w:r>
      <w:r w:rsidRPr="00C23302">
        <w:rPr>
          <w:szCs w:val="21"/>
        </w:rPr>
        <w:t>löggjöf um efni og efnablöndur</w:t>
      </w:r>
      <w:r>
        <w:rPr>
          <w:szCs w:val="21"/>
        </w:rPr>
        <w:t xml:space="preserve"> sem Ísland þarf að innleiða vegna aðildar að samningnum um Evrópska efnahagssvæðið.</w:t>
      </w:r>
      <w:r w:rsidRPr="00C23302">
        <w:rPr>
          <w:szCs w:val="21"/>
        </w:rPr>
        <w:t xml:space="preserve"> Lögunum hefur verið breytt </w:t>
      </w:r>
      <w:r>
        <w:rPr>
          <w:szCs w:val="21"/>
        </w:rPr>
        <w:t xml:space="preserve">tvisvar sinnum frá gildistöku. Annars vegar efnislega </w:t>
      </w:r>
      <w:r w:rsidRPr="00C23302">
        <w:rPr>
          <w:szCs w:val="21"/>
        </w:rPr>
        <w:t>með lögum nr. 63/2015, einkum til þess að styrkja lagastoð vegna innleiðingar á EES-gerðum um eldsneyti auk fleiri atriða</w:t>
      </w:r>
      <w:r>
        <w:rPr>
          <w:szCs w:val="21"/>
        </w:rPr>
        <w:t xml:space="preserve"> og hins vegar með lögum nr. 60/2016, sem var svokallaður bandormur, og varðaði breytingu á ýmsum lögum vegna nýrrar skóræktarstofnunar (sameining stofnana). </w:t>
      </w:r>
      <w:r w:rsidRPr="00C23302">
        <w:rPr>
          <w:szCs w:val="21"/>
        </w:rPr>
        <w:t xml:space="preserve">Að fenginni reynslu af beitingu </w:t>
      </w:r>
      <w:r>
        <w:rPr>
          <w:szCs w:val="21"/>
        </w:rPr>
        <w:t>efna</w:t>
      </w:r>
      <w:r w:rsidRPr="00C23302">
        <w:rPr>
          <w:szCs w:val="21"/>
        </w:rPr>
        <w:t xml:space="preserve">laga hefur </w:t>
      </w:r>
      <w:r w:rsidRPr="00387CEC">
        <w:rPr>
          <w:szCs w:val="21"/>
        </w:rPr>
        <w:t>Umhverfisstofnun bent umhverfis- og auðlindaráðuneytinu á nokkur ákvæði sem þurfi að lagfæra, svo sem að skýra einstök ákvæði nánar</w:t>
      </w:r>
      <w:r w:rsidRPr="00AD0931">
        <w:rPr>
          <w:szCs w:val="21"/>
        </w:rPr>
        <w:t xml:space="preserve"> og breyta hugtakanotkun til að auka skýrleika, afnema ákvæði sem hindra frjálst flæði á vörum, </w:t>
      </w:r>
      <w:r w:rsidRPr="00387CEC">
        <w:rPr>
          <w:szCs w:val="21"/>
        </w:rPr>
        <w:t>styrkja lagastoð</w:t>
      </w:r>
      <w:r>
        <w:rPr>
          <w:szCs w:val="21"/>
        </w:rPr>
        <w:t>, m.a. fyrir kröfu um endu</w:t>
      </w:r>
      <w:r w:rsidR="00AB7C60">
        <w:rPr>
          <w:szCs w:val="21"/>
        </w:rPr>
        <w:t>r</w:t>
      </w:r>
      <w:r>
        <w:rPr>
          <w:szCs w:val="21"/>
        </w:rPr>
        <w:t>menntun vegna notendaleyf</w:t>
      </w:r>
      <w:r w:rsidR="00AB7C60">
        <w:rPr>
          <w:szCs w:val="21"/>
        </w:rPr>
        <w:t>a</w:t>
      </w:r>
      <w:r>
        <w:rPr>
          <w:szCs w:val="21"/>
        </w:rPr>
        <w:t xml:space="preserve">, </w:t>
      </w:r>
      <w:r w:rsidRPr="007D39B4">
        <w:rPr>
          <w:szCs w:val="21"/>
        </w:rPr>
        <w:t xml:space="preserve">vegna innleiðingar á EES-löggjöf, nánar til tekið reglugerð (ESB) 2017/852 </w:t>
      </w:r>
      <w:r w:rsidRPr="00264BED">
        <w:rPr>
          <w:szCs w:val="21"/>
        </w:rPr>
        <w:t>um kvikasilfur og niðurfellingu á reglugerð 1102/2008</w:t>
      </w:r>
      <w:r w:rsidR="00AB7C60">
        <w:rPr>
          <w:szCs w:val="21"/>
        </w:rPr>
        <w:t xml:space="preserve"> sem tengist nauðsynlegum breytingum</w:t>
      </w:r>
      <w:r w:rsidR="00AB7C60" w:rsidRPr="00C23302">
        <w:rPr>
          <w:szCs w:val="21"/>
        </w:rPr>
        <w:t xml:space="preserve"> í framhaldandi af </w:t>
      </w:r>
      <w:proofErr w:type="spellStart"/>
      <w:r w:rsidR="00AB7C60" w:rsidRPr="00C23302">
        <w:rPr>
          <w:szCs w:val="21"/>
        </w:rPr>
        <w:t>fullgildingu</w:t>
      </w:r>
      <w:proofErr w:type="spellEnd"/>
      <w:r w:rsidR="00AB7C60">
        <w:rPr>
          <w:szCs w:val="21"/>
        </w:rPr>
        <w:t xml:space="preserve"> á </w:t>
      </w:r>
      <w:proofErr w:type="spellStart"/>
      <w:r w:rsidR="00AB7C60">
        <w:rPr>
          <w:szCs w:val="21"/>
        </w:rPr>
        <w:t>Minamata</w:t>
      </w:r>
      <w:proofErr w:type="spellEnd"/>
      <w:r w:rsidR="00AB7C60">
        <w:rPr>
          <w:szCs w:val="21"/>
        </w:rPr>
        <w:t xml:space="preserve"> alþjóðsamning</w:t>
      </w:r>
      <w:r w:rsidR="00AB7C60" w:rsidRPr="00C23302">
        <w:rPr>
          <w:szCs w:val="21"/>
        </w:rPr>
        <w:t>um um að draga úr notkun á kvikasilfri</w:t>
      </w:r>
      <w:r w:rsidRPr="00264BED">
        <w:rPr>
          <w:szCs w:val="21"/>
        </w:rPr>
        <w:t xml:space="preserve"> </w:t>
      </w:r>
      <w:r>
        <w:rPr>
          <w:szCs w:val="21"/>
        </w:rPr>
        <w:t>og</w:t>
      </w:r>
      <w:r w:rsidRPr="00264BED">
        <w:rPr>
          <w:szCs w:val="21"/>
        </w:rPr>
        <w:t xml:space="preserve"> síðari breytinga</w:t>
      </w:r>
      <w:r>
        <w:rPr>
          <w:szCs w:val="21"/>
        </w:rPr>
        <w:t xml:space="preserve">r á EES-löggjöf sem innleidd er með efnalögunum. </w:t>
      </w:r>
    </w:p>
    <w:p w14:paraId="0FE03857" w14:textId="77777777" w:rsidR="00AD0931" w:rsidRDefault="00AD0931" w:rsidP="00AD0931"/>
    <w:p w14:paraId="27DE16A8" w14:textId="77777777" w:rsidR="00AD0931" w:rsidRDefault="00AD0931" w:rsidP="00AD0931">
      <w:pPr>
        <w:pStyle w:val="Millifyrirsgn1"/>
      </w:pPr>
      <w:r>
        <w:t xml:space="preserve">2. Tilefni og nauðsyn lagasetningar. </w:t>
      </w:r>
    </w:p>
    <w:p w14:paraId="48354B11" w14:textId="1AAAA045" w:rsidR="00AD0931" w:rsidRDefault="00AD0931" w:rsidP="00AD0931">
      <w:pPr>
        <w:rPr>
          <w:szCs w:val="21"/>
        </w:rPr>
      </w:pPr>
      <w:r w:rsidRPr="00C23302">
        <w:rPr>
          <w:szCs w:val="21"/>
        </w:rPr>
        <w:t xml:space="preserve">Að fenginni reynslu af beitingu </w:t>
      </w:r>
      <w:r>
        <w:rPr>
          <w:szCs w:val="21"/>
        </w:rPr>
        <w:t>efna</w:t>
      </w:r>
      <w:r w:rsidRPr="00C23302">
        <w:rPr>
          <w:szCs w:val="21"/>
        </w:rPr>
        <w:t xml:space="preserve">laga </w:t>
      </w:r>
      <w:r>
        <w:rPr>
          <w:szCs w:val="21"/>
        </w:rPr>
        <w:t xml:space="preserve">þarf að lagfæra </w:t>
      </w:r>
      <w:r w:rsidRPr="008611E7">
        <w:rPr>
          <w:szCs w:val="21"/>
        </w:rPr>
        <w:t xml:space="preserve">ýmis ákvæði </w:t>
      </w:r>
      <w:r>
        <w:rPr>
          <w:szCs w:val="21"/>
        </w:rPr>
        <w:t>laganna</w:t>
      </w:r>
      <w:r w:rsidRPr="008611E7">
        <w:rPr>
          <w:szCs w:val="21"/>
        </w:rPr>
        <w:t>, svo sem að skýra einstök ákvæði nánar</w:t>
      </w:r>
      <w:r>
        <w:rPr>
          <w:szCs w:val="21"/>
        </w:rPr>
        <w:t xml:space="preserve"> og breyta hugtakanotkun til að auka skýrleika</w:t>
      </w:r>
      <w:r w:rsidRPr="008611E7">
        <w:rPr>
          <w:szCs w:val="21"/>
        </w:rPr>
        <w:t xml:space="preserve">, gera nauðsynlegar breytingar vegna </w:t>
      </w:r>
      <w:proofErr w:type="spellStart"/>
      <w:r w:rsidRPr="008611E7">
        <w:rPr>
          <w:szCs w:val="21"/>
        </w:rPr>
        <w:t>Minamatasamningsins</w:t>
      </w:r>
      <w:proofErr w:type="spellEnd"/>
      <w:r w:rsidRPr="008611E7">
        <w:rPr>
          <w:szCs w:val="21"/>
        </w:rPr>
        <w:t>, styrkja lagastoð fyrir heimildum til setningar reglugerða vegna innleiðingar á EES-löggjöf</w:t>
      </w:r>
      <w:r>
        <w:rPr>
          <w:szCs w:val="21"/>
        </w:rPr>
        <w:t>, afnema ákvæði sem kunna að fara í bága við</w:t>
      </w:r>
      <w:r w:rsidRPr="008611E7">
        <w:rPr>
          <w:szCs w:val="21"/>
        </w:rPr>
        <w:t xml:space="preserve"> frjálst flæði á vörum </w:t>
      </w:r>
      <w:r>
        <w:rPr>
          <w:szCs w:val="21"/>
        </w:rPr>
        <w:t xml:space="preserve">og </w:t>
      </w:r>
      <w:r w:rsidRPr="008611E7">
        <w:rPr>
          <w:szCs w:val="21"/>
        </w:rPr>
        <w:t xml:space="preserve">til þess að gera lögin skýrari og einfaldari í framkvæmd sem og að tryggja jafnræði. </w:t>
      </w:r>
      <w:r>
        <w:rPr>
          <w:szCs w:val="21"/>
        </w:rPr>
        <w:t>Framkvæmd laganna hefur leitt í ljós þau ákvæði laganna sem þarfnast lagfæringar</w:t>
      </w:r>
      <w:r w:rsidRPr="008611E7">
        <w:rPr>
          <w:szCs w:val="21"/>
        </w:rPr>
        <w:t xml:space="preserve"> til að gera lögin skýrari og einfaldari í framkvæmd.  </w:t>
      </w:r>
      <w:r>
        <w:rPr>
          <w:szCs w:val="21"/>
        </w:rPr>
        <w:t>Einnig</w:t>
      </w:r>
      <w:r w:rsidRPr="008611E7">
        <w:rPr>
          <w:szCs w:val="21"/>
        </w:rPr>
        <w:t xml:space="preserve"> </w:t>
      </w:r>
      <w:r>
        <w:rPr>
          <w:szCs w:val="21"/>
        </w:rPr>
        <w:t>var farið</w:t>
      </w:r>
      <w:r w:rsidRPr="008611E7">
        <w:rPr>
          <w:szCs w:val="21"/>
        </w:rPr>
        <w:t xml:space="preserve"> yfir lögin í heild sinni og </w:t>
      </w:r>
      <w:r>
        <w:rPr>
          <w:szCs w:val="21"/>
        </w:rPr>
        <w:t xml:space="preserve">þau ákvæði </w:t>
      </w:r>
      <w:r w:rsidRPr="008611E7">
        <w:rPr>
          <w:szCs w:val="21"/>
        </w:rPr>
        <w:t>dregi</w:t>
      </w:r>
      <w:r>
        <w:rPr>
          <w:szCs w:val="21"/>
        </w:rPr>
        <w:t>n</w:t>
      </w:r>
      <w:r w:rsidRPr="008611E7">
        <w:rPr>
          <w:szCs w:val="21"/>
        </w:rPr>
        <w:t xml:space="preserve"> fram sem </w:t>
      </w:r>
      <w:r>
        <w:rPr>
          <w:szCs w:val="21"/>
        </w:rPr>
        <w:t>talin voru þarfnast</w:t>
      </w:r>
      <w:r w:rsidRPr="008611E7">
        <w:rPr>
          <w:szCs w:val="21"/>
        </w:rPr>
        <w:t xml:space="preserve"> endurskoðunar í ljósi þeirrar reynslu sem komin er á framkvæmd þeirra.</w:t>
      </w:r>
      <w:r>
        <w:rPr>
          <w:szCs w:val="21"/>
        </w:rPr>
        <w:t xml:space="preserve"> </w:t>
      </w:r>
      <w:r w:rsidRPr="008611E7">
        <w:rPr>
          <w:szCs w:val="21"/>
        </w:rPr>
        <w:t>Styrkja þarf lagastoð fyrir EES-löggjöf sem innleidd hefur verið hér á landi og fella burt ákvæði sem fara í bága við frjálst flæði á vörum innan</w:t>
      </w:r>
      <w:r>
        <w:rPr>
          <w:szCs w:val="21"/>
        </w:rPr>
        <w:t xml:space="preserve"> EES.</w:t>
      </w:r>
    </w:p>
    <w:p w14:paraId="3F8DA145" w14:textId="09E85CA1" w:rsidR="00AD0931" w:rsidRDefault="00AD0931" w:rsidP="00AD0931">
      <w:r>
        <w:t>Markmiðið</w:t>
      </w:r>
      <w:r w:rsidRPr="001E5C3F">
        <w:rPr>
          <w:szCs w:val="21"/>
        </w:rPr>
        <w:t xml:space="preserve"> </w:t>
      </w:r>
      <w:r w:rsidRPr="008611E7">
        <w:rPr>
          <w:szCs w:val="21"/>
        </w:rPr>
        <w:t>með lagasetningunni er að bæta efnalöggjöfina</w:t>
      </w:r>
      <w:r>
        <w:rPr>
          <w:szCs w:val="21"/>
        </w:rPr>
        <w:t xml:space="preserve">, gera lögin skýrari og aðgengilegri </w:t>
      </w:r>
      <w:r w:rsidRPr="008611E7">
        <w:rPr>
          <w:szCs w:val="21"/>
        </w:rPr>
        <w:t>og að tryggja</w:t>
      </w:r>
      <w:r>
        <w:rPr>
          <w:szCs w:val="21"/>
        </w:rPr>
        <w:t>,</w:t>
      </w:r>
      <w:r w:rsidRPr="008611E7">
        <w:rPr>
          <w:szCs w:val="21"/>
        </w:rPr>
        <w:t xml:space="preserve"> eins og best verður</w:t>
      </w:r>
      <w:r>
        <w:rPr>
          <w:szCs w:val="21"/>
        </w:rPr>
        <w:t>,</w:t>
      </w:r>
      <w:r w:rsidRPr="008611E7">
        <w:rPr>
          <w:szCs w:val="21"/>
        </w:rPr>
        <w:t xml:space="preserve"> að ákvæði í reglugerðum vegn</w:t>
      </w:r>
      <w:r w:rsidR="00AB7C60">
        <w:rPr>
          <w:szCs w:val="21"/>
        </w:rPr>
        <w:t>a innleiðingar á evrópsku efnalöggjöfinni</w:t>
      </w:r>
      <w:r w:rsidRPr="008611E7">
        <w:rPr>
          <w:szCs w:val="21"/>
        </w:rPr>
        <w:t xml:space="preserve"> og </w:t>
      </w:r>
      <w:proofErr w:type="spellStart"/>
      <w:r w:rsidRPr="008611E7">
        <w:rPr>
          <w:szCs w:val="21"/>
        </w:rPr>
        <w:t>Minamatasamningsins</w:t>
      </w:r>
      <w:proofErr w:type="spellEnd"/>
      <w:r w:rsidRPr="008611E7">
        <w:rPr>
          <w:szCs w:val="21"/>
        </w:rPr>
        <w:t xml:space="preserve"> eigi sér stoð í íslenskum lögum</w:t>
      </w:r>
      <w:r w:rsidR="00AB7C60">
        <w:t>.</w:t>
      </w:r>
    </w:p>
    <w:p w14:paraId="771A627A" w14:textId="77777777" w:rsidR="00AD0931" w:rsidRDefault="00AD0931" w:rsidP="00AD0931"/>
    <w:p w14:paraId="4A40EA8A" w14:textId="77777777" w:rsidR="00AD0931" w:rsidRDefault="00AD0931" w:rsidP="00AD0931">
      <w:pPr>
        <w:pStyle w:val="Millifyrirsgn1"/>
      </w:pPr>
      <w:r>
        <w:t xml:space="preserve">3. Meginefni frumvarpsins. </w:t>
      </w:r>
    </w:p>
    <w:p w14:paraId="377292AA" w14:textId="036689D4" w:rsidR="00AD0931" w:rsidRDefault="00AD0931" w:rsidP="00AD0931">
      <w:r>
        <w:t>Meginefni frumvarpsins varðar fyrst og fremst breytingar á efnalögum sem taldar eru nauðsynlegar</w:t>
      </w:r>
      <w:r w:rsidRPr="001C314E">
        <w:rPr>
          <w:rFonts w:eastAsiaTheme="majorEastAsia"/>
          <w:szCs w:val="21"/>
        </w:rPr>
        <w:t xml:space="preserve"> </w:t>
      </w:r>
      <w:r>
        <w:rPr>
          <w:rFonts w:eastAsiaTheme="majorEastAsia"/>
          <w:szCs w:val="21"/>
        </w:rPr>
        <w:t xml:space="preserve">í ljósi þeirrar reynslu sem </w:t>
      </w:r>
      <w:r w:rsidRPr="00703E0B">
        <w:rPr>
          <w:rStyle w:val="normaltextrun"/>
          <w:rFonts w:eastAsiaTheme="majorEastAsia"/>
          <w:szCs w:val="21"/>
        </w:rPr>
        <w:t>er komin á framkvæmd laganna innan Umhverfisstofnunar sem he</w:t>
      </w:r>
      <w:r>
        <w:rPr>
          <w:rStyle w:val="normaltextrun"/>
          <w:rFonts w:eastAsiaTheme="majorEastAsia"/>
          <w:szCs w:val="21"/>
        </w:rPr>
        <w:t xml:space="preserve">fur umsjón með framkvæmd þeirra, </w:t>
      </w:r>
      <w:r w:rsidRPr="00703E0B">
        <w:rPr>
          <w:rStyle w:val="normaltextrun"/>
          <w:rFonts w:eastAsiaTheme="majorEastAsia"/>
          <w:szCs w:val="21"/>
        </w:rPr>
        <w:t>er ráðherra til ráðgjafar og fer með eftirlit eftir því sem kveðið er á um í 1. mgr. 5. gr.</w:t>
      </w:r>
      <w:r>
        <w:rPr>
          <w:rStyle w:val="normaltextrun"/>
          <w:rFonts w:eastAsiaTheme="majorEastAsia"/>
          <w:szCs w:val="21"/>
        </w:rPr>
        <w:t xml:space="preserve"> og XI. kafla laganna.</w:t>
      </w:r>
      <w:r w:rsidRPr="00703E0B">
        <w:rPr>
          <w:rStyle w:val="normaltextrun"/>
          <w:rFonts w:eastAsiaTheme="majorEastAsia"/>
          <w:szCs w:val="21"/>
        </w:rPr>
        <w:t xml:space="preserve"> Samhliða fenginni reynslu hafa </w:t>
      </w:r>
      <w:r>
        <w:rPr>
          <w:rStyle w:val="normaltextrun"/>
          <w:rFonts w:eastAsiaTheme="majorEastAsia"/>
          <w:szCs w:val="21"/>
        </w:rPr>
        <w:t>komið fram nokkrir</w:t>
      </w:r>
      <w:r w:rsidRPr="00703E0B">
        <w:rPr>
          <w:rStyle w:val="normaltextrun"/>
          <w:rFonts w:eastAsiaTheme="majorEastAsia"/>
          <w:szCs w:val="21"/>
        </w:rPr>
        <w:t xml:space="preserve"> vankanta</w:t>
      </w:r>
      <w:r>
        <w:rPr>
          <w:rStyle w:val="normaltextrun"/>
          <w:rFonts w:eastAsiaTheme="majorEastAsia"/>
          <w:szCs w:val="21"/>
        </w:rPr>
        <w:t>r</w:t>
      </w:r>
      <w:r w:rsidRPr="00703E0B">
        <w:rPr>
          <w:rStyle w:val="normaltextrun"/>
          <w:rFonts w:eastAsiaTheme="majorEastAsia"/>
          <w:szCs w:val="21"/>
        </w:rPr>
        <w:t xml:space="preserve"> á lögunum. </w:t>
      </w:r>
      <w:r w:rsidRPr="00AB7C60">
        <w:rPr>
          <w:rStyle w:val="normaltextrun"/>
          <w:rFonts w:eastAsiaTheme="majorEastAsia"/>
          <w:szCs w:val="21"/>
        </w:rPr>
        <w:t>Þar af má nefna að upp hafa komið álitaefni um hvort að tiltekin ákvæði laganna brjóti í bága við EES-samninginn vegna hindrana á frjálsu flæði vöru</w:t>
      </w:r>
      <w:r w:rsidR="00AB7C60" w:rsidRPr="00AB7C60">
        <w:rPr>
          <w:rStyle w:val="normaltextrun"/>
          <w:rFonts w:eastAsiaTheme="majorEastAsia"/>
          <w:szCs w:val="21"/>
        </w:rPr>
        <w:t xml:space="preserve">, svo sem skyldan um að tilkynna markaðssetningu eiturefna, sem og </w:t>
      </w:r>
      <w:r w:rsidR="00AB7C60" w:rsidRPr="00AB7C60">
        <w:rPr>
          <w:rStyle w:val="normaltextrun"/>
          <w:rFonts w:eastAsiaTheme="majorEastAsia"/>
          <w:szCs w:val="21"/>
        </w:rPr>
        <w:lastRenderedPageBreak/>
        <w:t xml:space="preserve">plöntuverndarvara og </w:t>
      </w:r>
      <w:proofErr w:type="spellStart"/>
      <w:r w:rsidR="00AB7C60" w:rsidRPr="00AB7C60">
        <w:rPr>
          <w:rStyle w:val="normaltextrun"/>
          <w:rFonts w:eastAsiaTheme="majorEastAsia"/>
          <w:szCs w:val="21"/>
        </w:rPr>
        <w:t>sæfivara</w:t>
      </w:r>
      <w:proofErr w:type="spellEnd"/>
      <w:r w:rsidR="00AB7C60" w:rsidRPr="00AB7C60">
        <w:rPr>
          <w:rStyle w:val="normaltextrun"/>
          <w:rFonts w:eastAsiaTheme="majorEastAsia"/>
          <w:szCs w:val="21"/>
        </w:rPr>
        <w:t xml:space="preserve"> til notkunar í atvinnuskyni. E</w:t>
      </w:r>
      <w:r w:rsidRPr="00AB7C60">
        <w:rPr>
          <w:rStyle w:val="normaltextrun"/>
          <w:rFonts w:eastAsiaTheme="majorEastAsia"/>
          <w:szCs w:val="21"/>
        </w:rPr>
        <w:t xml:space="preserve">innig hafa komið upp álitaefni sem líklega má rekja til þess að með efnalögunum eru 13 </w:t>
      </w:r>
      <w:r w:rsidR="00AB7C60" w:rsidRPr="00AB7C60">
        <w:rPr>
          <w:rStyle w:val="normaltextrun"/>
          <w:rFonts w:eastAsiaTheme="majorEastAsia"/>
          <w:szCs w:val="21"/>
        </w:rPr>
        <w:t xml:space="preserve">Evrópugerðir, þ.e. </w:t>
      </w:r>
      <w:r w:rsidRPr="00AB7C60">
        <w:rPr>
          <w:rStyle w:val="normaltextrun"/>
          <w:rFonts w:eastAsiaTheme="majorEastAsia"/>
          <w:szCs w:val="21"/>
        </w:rPr>
        <w:t>reglugerðir og tilskipanir</w:t>
      </w:r>
      <w:r w:rsidR="00AB7C60" w:rsidRPr="00AB7C60">
        <w:rPr>
          <w:rStyle w:val="normaltextrun"/>
          <w:rFonts w:eastAsiaTheme="majorEastAsia"/>
          <w:szCs w:val="21"/>
        </w:rPr>
        <w:t>,</w:t>
      </w:r>
      <w:r w:rsidRPr="00AB7C60">
        <w:rPr>
          <w:rStyle w:val="normaltextrun"/>
          <w:rFonts w:eastAsiaTheme="majorEastAsia"/>
          <w:szCs w:val="21"/>
        </w:rPr>
        <w:t xml:space="preserve"> innleiddar í landsrétt í einum lagabálki. Til að mynda hefur komið í ljós að tiltekin hugtök í lögunum eru skilgreind á ólíkan hátt í þeim gerðum sem lögunum er ætlað að innleiða</w:t>
      </w:r>
      <w:r w:rsidR="00AB7C60" w:rsidRPr="00AB7C60">
        <w:rPr>
          <w:rStyle w:val="normaltextrun"/>
          <w:rFonts w:eastAsiaTheme="majorEastAsia"/>
          <w:szCs w:val="21"/>
        </w:rPr>
        <w:t>.</w:t>
      </w:r>
      <w:r w:rsidR="00AB7C60">
        <w:rPr>
          <w:rStyle w:val="normaltextrun"/>
          <w:rFonts w:eastAsiaTheme="majorEastAsia"/>
          <w:szCs w:val="21"/>
        </w:rPr>
        <w:t xml:space="preserve">  Þ</w:t>
      </w:r>
      <w:r>
        <w:rPr>
          <w:rStyle w:val="normaltextrun"/>
          <w:rFonts w:eastAsiaTheme="majorEastAsia"/>
          <w:szCs w:val="21"/>
        </w:rPr>
        <w:t xml:space="preserve">annig hefur hugtakið varnarefni, sem er samheiti yfir plöntuverndarvörur og </w:t>
      </w:r>
      <w:proofErr w:type="spellStart"/>
      <w:r>
        <w:rPr>
          <w:rStyle w:val="normaltextrun"/>
          <w:rFonts w:eastAsiaTheme="majorEastAsia"/>
          <w:szCs w:val="21"/>
        </w:rPr>
        <w:t>sæfivörur</w:t>
      </w:r>
      <w:proofErr w:type="spellEnd"/>
      <w:r>
        <w:rPr>
          <w:rStyle w:val="normaltextrun"/>
          <w:rFonts w:eastAsiaTheme="majorEastAsia"/>
          <w:szCs w:val="21"/>
        </w:rPr>
        <w:t xml:space="preserve"> reynst óheppilegt í framkvæmd og fremur til þess fallið að flækja lögin en að gera þau skýrari, enda gildir sitt hvor reglugerðin um plöntuverndarvörur og </w:t>
      </w:r>
      <w:proofErr w:type="spellStart"/>
      <w:r>
        <w:rPr>
          <w:rStyle w:val="normaltextrun"/>
          <w:rFonts w:eastAsiaTheme="majorEastAsia"/>
          <w:szCs w:val="21"/>
        </w:rPr>
        <w:t>sæfivörur</w:t>
      </w:r>
      <w:proofErr w:type="spellEnd"/>
      <w:r>
        <w:rPr>
          <w:rStyle w:val="normaltextrun"/>
          <w:rFonts w:eastAsiaTheme="majorEastAsia"/>
          <w:szCs w:val="21"/>
        </w:rPr>
        <w:t xml:space="preserve">, þ.e. annars vegar reglugerð (ESB) nr. 1107/2009 um setningu plöntuverndarvara á markað og hins vegar reglugerð (ESB) nr. 528/2012 um að bjóða </w:t>
      </w:r>
      <w:proofErr w:type="spellStart"/>
      <w:r>
        <w:rPr>
          <w:rStyle w:val="normaltextrun"/>
          <w:rFonts w:eastAsiaTheme="majorEastAsia"/>
          <w:szCs w:val="21"/>
        </w:rPr>
        <w:t>sæfivörur</w:t>
      </w:r>
      <w:proofErr w:type="spellEnd"/>
      <w:r>
        <w:rPr>
          <w:rStyle w:val="normaltextrun"/>
          <w:rFonts w:eastAsiaTheme="majorEastAsia"/>
          <w:szCs w:val="21"/>
        </w:rPr>
        <w:t xml:space="preserve"> fram á markaði og um notkun þeirra.</w:t>
      </w:r>
    </w:p>
    <w:p w14:paraId="41715821" w14:textId="402DE665" w:rsidR="00AD0931" w:rsidRDefault="00AD0931" w:rsidP="00AD0931">
      <w:pPr>
        <w:rPr>
          <w:rStyle w:val="normaltextrun"/>
          <w:rFonts w:eastAsiaTheme="majorEastAsia"/>
          <w:szCs w:val="21"/>
        </w:rPr>
      </w:pPr>
      <w:r w:rsidRPr="000B497B">
        <w:rPr>
          <w:szCs w:val="21"/>
        </w:rPr>
        <w:t>Í frumvarpinu er fyrirhugað að breyta nokkrum s</w:t>
      </w:r>
      <w:r w:rsidRPr="000B497B">
        <w:rPr>
          <w:rStyle w:val="normaltextrun"/>
          <w:rFonts w:eastAsiaTheme="majorEastAsia"/>
          <w:szCs w:val="21"/>
        </w:rPr>
        <w:t>kilgreiningum, fella aðrar á</w:t>
      </w:r>
      <w:r>
        <w:rPr>
          <w:rStyle w:val="normaltextrun"/>
          <w:rFonts w:eastAsiaTheme="majorEastAsia"/>
          <w:szCs w:val="21"/>
        </w:rPr>
        <w:t xml:space="preserve"> brott eða uppfæra</w:t>
      </w:r>
      <w:r w:rsidRPr="000B497B">
        <w:rPr>
          <w:rStyle w:val="normaltextrun"/>
          <w:rFonts w:eastAsiaTheme="majorEastAsia"/>
          <w:szCs w:val="21"/>
        </w:rPr>
        <w:t xml:space="preserve"> sem og að breyta heiti hugtaka.  Þá er lögð til lítilsháttar breyting á </w:t>
      </w:r>
      <w:r w:rsidRPr="000B497B">
        <w:rPr>
          <w:szCs w:val="21"/>
        </w:rPr>
        <w:t>v</w:t>
      </w:r>
      <w:r w:rsidRPr="000B497B">
        <w:rPr>
          <w:rStyle w:val="normaltextrun"/>
          <w:rFonts w:eastAsiaTheme="majorEastAsia"/>
          <w:bCs/>
          <w:szCs w:val="21"/>
        </w:rPr>
        <w:t>erkskiptingu og hlutverki stjórnvalda, til að gera stjórnsýsluna skilvirkari</w:t>
      </w:r>
      <w:r w:rsidRPr="000B497B">
        <w:rPr>
          <w:rStyle w:val="normaltextrun"/>
          <w:rFonts w:eastAsiaTheme="majorEastAsia"/>
          <w:szCs w:val="21"/>
        </w:rPr>
        <w:t>. Lagt er til að tollstjóra </w:t>
      </w:r>
      <w:r w:rsidRPr="000B497B">
        <w:rPr>
          <w:rStyle w:val="normaltextrun"/>
          <w:rFonts w:eastAsiaTheme="majorEastAsia"/>
          <w:iCs/>
          <w:szCs w:val="21"/>
        </w:rPr>
        <w:t>verði skylt</w:t>
      </w:r>
      <w:r w:rsidRPr="000B497B">
        <w:rPr>
          <w:rStyle w:val="normaltextrun"/>
          <w:rFonts w:eastAsiaTheme="majorEastAsia"/>
          <w:szCs w:val="21"/>
        </w:rPr>
        <w:t> að hafna tollafgreiðslu efna og efnablandna sem uppfylla ekki skilyrði laganna að fengnum tilmælum frá Umhverfisstofnun í stað þess að hafa heimild til þess</w:t>
      </w:r>
      <w:r>
        <w:rPr>
          <w:rStyle w:val="normaltextrun"/>
          <w:rFonts w:eastAsiaTheme="majorEastAsia"/>
          <w:szCs w:val="21"/>
        </w:rPr>
        <w:t xml:space="preserve"> og </w:t>
      </w:r>
      <w:r w:rsidRPr="000B497B">
        <w:rPr>
          <w:rStyle w:val="normaltextrun"/>
          <w:rFonts w:eastAsiaTheme="majorEastAsia"/>
          <w:szCs w:val="21"/>
        </w:rPr>
        <w:t>að Umhverfisstofnun hætti að gefa út skráningarnúmer fyrir tollafgreiðslu</w:t>
      </w:r>
      <w:r>
        <w:rPr>
          <w:rStyle w:val="normaltextrun"/>
          <w:rFonts w:eastAsiaTheme="majorEastAsia"/>
          <w:szCs w:val="21"/>
        </w:rPr>
        <w:t xml:space="preserve"> eiturefna og leyfiskyldra efna og efnablandna</w:t>
      </w:r>
      <w:r w:rsidRPr="000B497B">
        <w:rPr>
          <w:rStyle w:val="normaltextrun"/>
          <w:rFonts w:eastAsiaTheme="majorEastAsia"/>
          <w:szCs w:val="21"/>
        </w:rPr>
        <w:t>.  Í efnalögum er</w:t>
      </w:r>
      <w:r w:rsidRPr="000B497B">
        <w:rPr>
          <w:rStyle w:val="eop"/>
          <w:szCs w:val="21"/>
        </w:rPr>
        <w:t xml:space="preserve"> gerð krafa um </w:t>
      </w:r>
      <w:r w:rsidRPr="000B497B">
        <w:rPr>
          <w:rStyle w:val="normaltextrun"/>
          <w:rFonts w:eastAsiaTheme="majorEastAsia"/>
          <w:szCs w:val="21"/>
        </w:rPr>
        <w:t xml:space="preserve">að öryggisblöð skuli vera á íslensku. Komi upp aðstæður þar sem að einstaklingur þarf að afla sér frekari upplýsinga í tengslum </w:t>
      </w:r>
      <w:r>
        <w:rPr>
          <w:rStyle w:val="normaltextrun"/>
          <w:rFonts w:eastAsiaTheme="majorEastAsia"/>
          <w:szCs w:val="21"/>
        </w:rPr>
        <w:t>meðferð tiltekinnar vörur</w:t>
      </w:r>
      <w:r w:rsidRPr="000B497B">
        <w:rPr>
          <w:rStyle w:val="normaltextrun"/>
          <w:rFonts w:eastAsiaTheme="majorEastAsia"/>
          <w:szCs w:val="21"/>
        </w:rPr>
        <w:t xml:space="preserve">, t.a.m. á Vefnum, þá er gífurlegur munur á fjölda leitarniðurstaða eftir því hvort leitað sé eftir íslensku heiti efnis eða ensku og má þar af leiðandi færa rök fyrir því að það felist aukið öryggi í því að hafa blöðin á ensku </w:t>
      </w:r>
      <w:r>
        <w:rPr>
          <w:rStyle w:val="normaltextrun"/>
          <w:rFonts w:eastAsiaTheme="majorEastAsia"/>
          <w:szCs w:val="21"/>
        </w:rPr>
        <w:t>auk þess sem það getur verið til þess fallið að bæta gæði öryggisblaða. Þar af leiðandi er</w:t>
      </w:r>
      <w:r w:rsidRPr="000B497B">
        <w:rPr>
          <w:rStyle w:val="normaltextrun"/>
          <w:rFonts w:eastAsiaTheme="majorEastAsia"/>
          <w:szCs w:val="21"/>
        </w:rPr>
        <w:t xml:space="preserve"> lagt til að ekki verði gerð krafa um að upplýsingarblöð séu á íslensku.</w:t>
      </w:r>
      <w:r w:rsidRPr="000B497B">
        <w:rPr>
          <w:szCs w:val="21"/>
        </w:rPr>
        <w:t xml:space="preserve"> </w:t>
      </w:r>
      <w:r w:rsidR="00123BA0">
        <w:rPr>
          <w:szCs w:val="21"/>
        </w:rPr>
        <w:t>Í samræmi við framkvæmd í Noregi er lagt</w:t>
      </w:r>
      <w:r w:rsidRPr="000B497B">
        <w:rPr>
          <w:szCs w:val="21"/>
        </w:rPr>
        <w:t xml:space="preserve"> til </w:t>
      </w:r>
      <w:r>
        <w:rPr>
          <w:szCs w:val="21"/>
        </w:rPr>
        <w:t>að lengja gildis</w:t>
      </w:r>
      <w:r w:rsidRPr="000B497B">
        <w:rPr>
          <w:szCs w:val="21"/>
        </w:rPr>
        <w:t>tíma no</w:t>
      </w:r>
      <w:r w:rsidRPr="000B497B">
        <w:rPr>
          <w:rStyle w:val="normaltextrun"/>
          <w:rFonts w:eastAsiaTheme="majorEastAsia"/>
          <w:szCs w:val="21"/>
        </w:rPr>
        <w:t>tendaleyfa</w:t>
      </w:r>
      <w:r>
        <w:rPr>
          <w:rStyle w:val="normaltextrun"/>
          <w:rFonts w:eastAsiaTheme="majorEastAsia"/>
          <w:szCs w:val="21"/>
        </w:rPr>
        <w:t xml:space="preserve">, sem hefur verið </w:t>
      </w:r>
      <w:r w:rsidR="00123BA0">
        <w:rPr>
          <w:rStyle w:val="normaltextrun"/>
          <w:rFonts w:eastAsiaTheme="majorEastAsia"/>
          <w:szCs w:val="21"/>
        </w:rPr>
        <w:t>fimm</w:t>
      </w:r>
      <w:r>
        <w:rPr>
          <w:rStyle w:val="normaltextrun"/>
          <w:rFonts w:eastAsiaTheme="majorEastAsia"/>
          <w:szCs w:val="21"/>
        </w:rPr>
        <w:t xml:space="preserve"> ár og kallar á óþarflega tíðar endurnýjanir með tilheyrandi kostnaði </w:t>
      </w:r>
      <w:r w:rsidR="00123BA0">
        <w:rPr>
          <w:rStyle w:val="normaltextrun"/>
          <w:rFonts w:eastAsiaTheme="majorEastAsia"/>
          <w:szCs w:val="21"/>
        </w:rPr>
        <w:t xml:space="preserve">fyrir </w:t>
      </w:r>
      <w:r>
        <w:rPr>
          <w:rStyle w:val="normaltextrun"/>
          <w:rFonts w:eastAsiaTheme="majorEastAsia"/>
          <w:szCs w:val="21"/>
        </w:rPr>
        <w:t xml:space="preserve">leyfishafa vegna skyldubundinnar endurmenntunar og gjaldtöku </w:t>
      </w:r>
      <w:r w:rsidR="00123BA0">
        <w:rPr>
          <w:rStyle w:val="normaltextrun"/>
          <w:rFonts w:eastAsiaTheme="majorEastAsia"/>
          <w:szCs w:val="21"/>
        </w:rPr>
        <w:t>Umhverfis</w:t>
      </w:r>
      <w:r>
        <w:rPr>
          <w:rStyle w:val="normaltextrun"/>
          <w:rFonts w:eastAsiaTheme="majorEastAsia"/>
          <w:szCs w:val="21"/>
        </w:rPr>
        <w:t>stofnunar</w:t>
      </w:r>
      <w:r w:rsidRPr="000B497B">
        <w:rPr>
          <w:rStyle w:val="normaltextrun"/>
          <w:rFonts w:eastAsiaTheme="majorEastAsia"/>
          <w:szCs w:val="21"/>
        </w:rPr>
        <w:t xml:space="preserve">. </w:t>
      </w:r>
      <w:r>
        <w:rPr>
          <w:rStyle w:val="normaltextrun"/>
          <w:rFonts w:eastAsiaTheme="majorEastAsia"/>
          <w:szCs w:val="21"/>
        </w:rPr>
        <w:t xml:space="preserve">Það er mat Umhverfisstofnunar að lagaumhverfi og aðferðir við notkun plöntuverndarvara og útrýmingarefna taki ekki svo miklum breytingum að þörf sé á svo tíðri endurnýjun leyfa. Þá þarf að setja lagastoð fyrir skilyrði um endurmenntun áður en til endurnýjunar notendaleyfis kemur í ljósi kröfu um slíkt í tilskipun Evrópuþingsins og ráðsins nr. 2009/128/EB um aðgerðaramma Bandalagsins til að ná fram sjálfbærri notkun varnarefna. </w:t>
      </w:r>
      <w:r w:rsidRPr="000B497B">
        <w:rPr>
          <w:rStyle w:val="normaltextrun"/>
          <w:rFonts w:eastAsiaTheme="majorEastAsia"/>
          <w:szCs w:val="21"/>
        </w:rPr>
        <w:t>Einnig þarf að skýra í hvaða tilfellum Umhverfisstofnun sé heimilt að draga notendaleyfi til baka, t.a.m. ef leyfishafi gerist brotlegur við lög og reglugerðir sem tengjast starfi hans.</w:t>
      </w:r>
      <w:r w:rsidRPr="000B497B">
        <w:rPr>
          <w:rStyle w:val="eop"/>
          <w:szCs w:val="21"/>
        </w:rPr>
        <w:t xml:space="preserve"> </w:t>
      </w:r>
      <w:r>
        <w:rPr>
          <w:rStyle w:val="eop"/>
          <w:szCs w:val="21"/>
        </w:rPr>
        <w:t>Þá er lagt til</w:t>
      </w:r>
      <w:r w:rsidRPr="000B497B">
        <w:rPr>
          <w:rStyle w:val="eop"/>
          <w:szCs w:val="21"/>
        </w:rPr>
        <w:t xml:space="preserve"> að gerðar verði breytingar á </w:t>
      </w:r>
      <w:r w:rsidRPr="000B497B">
        <w:rPr>
          <w:rStyle w:val="normaltextrun"/>
          <w:rFonts w:eastAsiaTheme="majorEastAsia"/>
          <w:szCs w:val="21"/>
        </w:rPr>
        <w:t xml:space="preserve">gjaldtökuheimildum m.a. vegna </w:t>
      </w:r>
      <w:r>
        <w:rPr>
          <w:rStyle w:val="normaltextrun"/>
          <w:rFonts w:eastAsiaTheme="majorEastAsia"/>
          <w:szCs w:val="21"/>
        </w:rPr>
        <w:t>ú</w:t>
      </w:r>
      <w:r w:rsidRPr="002E46BE">
        <w:rPr>
          <w:rStyle w:val="normaltextrun"/>
          <w:rFonts w:eastAsiaTheme="majorEastAsia"/>
          <w:szCs w:val="21"/>
        </w:rPr>
        <w:t xml:space="preserve">tgáfu vottorða fyrir ábyrgðaðila </w:t>
      </w:r>
      <w:r>
        <w:rPr>
          <w:rStyle w:val="normaltextrun"/>
          <w:rFonts w:eastAsiaTheme="majorEastAsia"/>
          <w:szCs w:val="21"/>
        </w:rPr>
        <w:t xml:space="preserve">fyrir markaðsetningu eiturefna, sem og plöntuverndarvara og </w:t>
      </w:r>
      <w:proofErr w:type="spellStart"/>
      <w:r>
        <w:rPr>
          <w:rStyle w:val="normaltextrun"/>
          <w:rFonts w:eastAsiaTheme="majorEastAsia"/>
          <w:szCs w:val="21"/>
        </w:rPr>
        <w:t>sæfivara</w:t>
      </w:r>
      <w:proofErr w:type="spellEnd"/>
      <w:r>
        <w:rPr>
          <w:rStyle w:val="normaltextrun"/>
          <w:rFonts w:eastAsiaTheme="majorEastAsia"/>
          <w:szCs w:val="21"/>
        </w:rPr>
        <w:t xml:space="preserve"> til notkunar í atvinnuskyni. </w:t>
      </w:r>
      <w:r w:rsidRPr="000B497B">
        <w:rPr>
          <w:rStyle w:val="normaltextrun"/>
          <w:rFonts w:eastAsiaTheme="majorEastAsia"/>
          <w:szCs w:val="21"/>
        </w:rPr>
        <w:t xml:space="preserve">Talin er ástæða </w:t>
      </w:r>
      <w:r>
        <w:rPr>
          <w:rStyle w:val="normaltextrun"/>
          <w:rFonts w:eastAsiaTheme="majorEastAsia"/>
          <w:szCs w:val="21"/>
        </w:rPr>
        <w:t>að skýra betur</w:t>
      </w:r>
      <w:r w:rsidRPr="000B497B">
        <w:rPr>
          <w:rStyle w:val="normaltextrun"/>
          <w:rFonts w:eastAsiaTheme="majorEastAsia"/>
          <w:szCs w:val="21"/>
        </w:rPr>
        <w:t xml:space="preserve"> gjaldtökuheimild vegna beitinga þvingunarúrræða í eftirfylgnimálum sem </w:t>
      </w:r>
      <w:r>
        <w:rPr>
          <w:rStyle w:val="normaltextrun"/>
          <w:rFonts w:eastAsiaTheme="majorEastAsia"/>
          <w:szCs w:val="21"/>
        </w:rPr>
        <w:t xml:space="preserve">nú þegar </w:t>
      </w:r>
      <w:r w:rsidRPr="000B497B">
        <w:rPr>
          <w:rStyle w:val="normaltextrun"/>
          <w:rFonts w:eastAsiaTheme="majorEastAsia"/>
          <w:szCs w:val="21"/>
        </w:rPr>
        <w:t>kveðið er á um í gjaldskrá Umhverfisstofnunar</w:t>
      </w:r>
      <w:r>
        <w:rPr>
          <w:rStyle w:val="normaltextrun"/>
          <w:rFonts w:eastAsiaTheme="majorEastAsia"/>
          <w:szCs w:val="21"/>
        </w:rPr>
        <w:t xml:space="preserve"> á þeim grundvelli að stofnuninni sé heimilt að innheimta gjald samkvæmt gjaldskrá fyrir eftirlit og verkefni sem stofnuninni er falið að annast</w:t>
      </w:r>
      <w:r w:rsidRPr="00A70455">
        <w:rPr>
          <w:rStyle w:val="normaltextrun"/>
          <w:rFonts w:eastAsiaTheme="majorEastAsia"/>
          <w:szCs w:val="21"/>
        </w:rPr>
        <w:t xml:space="preserve">. </w:t>
      </w:r>
      <w:r w:rsidRPr="00123BA0">
        <w:rPr>
          <w:rStyle w:val="normaltextrun"/>
          <w:rFonts w:eastAsiaTheme="majorEastAsia"/>
          <w:szCs w:val="21"/>
        </w:rPr>
        <w:t>Nokkur tilfelli hafa komið upp þar sem beiting þvingunarúrræða efnalaga hafa valdið vandkvæðum og þarf að lagfæra þau atriði</w:t>
      </w:r>
      <w:r w:rsidRPr="00A70455">
        <w:rPr>
          <w:rStyle w:val="normaltextrun"/>
          <w:rFonts w:eastAsiaTheme="majorEastAsia"/>
          <w:szCs w:val="21"/>
        </w:rPr>
        <w:t xml:space="preserve">. </w:t>
      </w:r>
      <w:r w:rsidR="00123BA0">
        <w:rPr>
          <w:rStyle w:val="normaltextrun"/>
          <w:rFonts w:eastAsiaTheme="majorEastAsia"/>
          <w:szCs w:val="21"/>
        </w:rPr>
        <w:t xml:space="preserve">Eitt úrræði sem fellur undir XIII. kafla efnalaganna er tímabundin stöðvun markaðssetningar sem sé í raun bráðabirgðaúrræði en ekki þvingunarúrræði. </w:t>
      </w:r>
      <w:r w:rsidRPr="00A70455">
        <w:rPr>
          <w:rStyle w:val="normaltextrun"/>
          <w:rFonts w:eastAsiaTheme="majorEastAsia"/>
          <w:szCs w:val="21"/>
        </w:rPr>
        <w:t>Þær lagfæringar snúa í raun að lagatæknilegri útfærslu á heimild Umhverfisstofnunar til að stöðva</w:t>
      </w:r>
      <w:r>
        <w:rPr>
          <w:rStyle w:val="normaltextrun"/>
          <w:rFonts w:eastAsiaTheme="majorEastAsia"/>
          <w:szCs w:val="21"/>
        </w:rPr>
        <w:t xml:space="preserve"> tímabundið markaðssetningu vöru sem ekki uppfyllir skilyrði efnalaga, sbr. 57. gr. Um er að ræða bráðabirgðaákvörðun, þ.e. ákvörðun yfirleitt er tekin við upphaf máls og gildir jafnan aðeins á meðan mál er til meðferðar en fellur úr gildi þegar stjórnvaldsákvörðun hefur verið tekin. Vakin hefur athygli á því í fræðiskrifum að ákvæðinu sé ranglega skipað í kafla sem ber heitið þvingunarúrræði, sem geti verið til þess fallið að villa mönnum sýn um eðli úrræðisins. Þannig er lagt til að heiti XIII. kafla laganna verði breytt auk þess sem lagt er til að heiti úrræðisins verði breytt í tímabundin stöðun markaðssetningar vöru í stað stöðvun markaðssetningar um stundarsakir.</w:t>
      </w:r>
      <w:r w:rsidRPr="000B497B">
        <w:rPr>
          <w:rStyle w:val="eop"/>
          <w:szCs w:val="21"/>
        </w:rPr>
        <w:t xml:space="preserve"> Bæta þarf við heimildum til beitingar stjórnvaldssekta vegna brota gegn ákvæðum um markaðssetningu </w:t>
      </w:r>
      <w:proofErr w:type="spellStart"/>
      <w:r w:rsidRPr="000B497B">
        <w:rPr>
          <w:rStyle w:val="normaltextrun"/>
          <w:rFonts w:eastAsiaTheme="majorEastAsia"/>
          <w:szCs w:val="21"/>
        </w:rPr>
        <w:t>flúoraðra</w:t>
      </w:r>
      <w:proofErr w:type="spellEnd"/>
      <w:r w:rsidRPr="000B497B">
        <w:rPr>
          <w:rStyle w:val="normaltextrun"/>
          <w:rFonts w:eastAsiaTheme="majorEastAsia"/>
          <w:szCs w:val="21"/>
        </w:rPr>
        <w:t xml:space="preserve"> gróðurhúsalofttegunda og ákvæðum um magn </w:t>
      </w:r>
      <w:proofErr w:type="spellStart"/>
      <w:r w:rsidRPr="000B497B">
        <w:rPr>
          <w:rStyle w:val="normaltextrun"/>
          <w:rFonts w:eastAsiaTheme="majorEastAsia"/>
          <w:szCs w:val="21"/>
        </w:rPr>
        <w:t>flúoraðra</w:t>
      </w:r>
      <w:proofErr w:type="spellEnd"/>
      <w:r w:rsidRPr="000B497B">
        <w:rPr>
          <w:rStyle w:val="normaltextrun"/>
          <w:rFonts w:eastAsiaTheme="majorEastAsia"/>
          <w:szCs w:val="21"/>
        </w:rPr>
        <w:t xml:space="preserve"> gróðurhúsalofttegunda. </w:t>
      </w:r>
      <w:r w:rsidRPr="000B497B">
        <w:rPr>
          <w:rStyle w:val="eop"/>
          <w:szCs w:val="21"/>
        </w:rPr>
        <w:t> </w:t>
      </w:r>
      <w:r w:rsidRPr="000B497B">
        <w:rPr>
          <w:rStyle w:val="normaltextrun"/>
          <w:rFonts w:eastAsiaTheme="majorEastAsia"/>
          <w:szCs w:val="21"/>
        </w:rPr>
        <w:t xml:space="preserve">Bæta þarf við ákvæði vegna </w:t>
      </w:r>
      <w:proofErr w:type="spellStart"/>
      <w:r w:rsidRPr="000B497B">
        <w:rPr>
          <w:rStyle w:val="normaltextrun"/>
          <w:rFonts w:eastAsiaTheme="majorEastAsia"/>
          <w:szCs w:val="21"/>
        </w:rPr>
        <w:t>fullgildingar</w:t>
      </w:r>
      <w:proofErr w:type="spellEnd"/>
      <w:r w:rsidRPr="000B497B">
        <w:rPr>
          <w:rStyle w:val="normaltextrun"/>
          <w:rFonts w:eastAsiaTheme="majorEastAsia"/>
          <w:szCs w:val="21"/>
        </w:rPr>
        <w:t xml:space="preserve"> </w:t>
      </w:r>
      <w:proofErr w:type="spellStart"/>
      <w:r w:rsidRPr="000B497B">
        <w:rPr>
          <w:rStyle w:val="normaltextrun"/>
          <w:rFonts w:eastAsiaTheme="majorEastAsia"/>
          <w:szCs w:val="21"/>
        </w:rPr>
        <w:t>Minamatasamningsin</w:t>
      </w:r>
      <w:proofErr w:type="spellEnd"/>
      <w:r w:rsidRPr="000B497B">
        <w:rPr>
          <w:rStyle w:val="normaltextrun"/>
          <w:rFonts w:eastAsiaTheme="majorEastAsia"/>
          <w:szCs w:val="21"/>
        </w:rPr>
        <w:t xml:space="preserve"> og innleiðingar á ESB reglugerðar um kvikasilfur. </w:t>
      </w:r>
      <w:r w:rsidRPr="000B497B">
        <w:rPr>
          <w:rStyle w:val="eop"/>
          <w:szCs w:val="21"/>
        </w:rPr>
        <w:t xml:space="preserve"> Loks þarf að </w:t>
      </w:r>
      <w:r w:rsidRPr="000B497B">
        <w:rPr>
          <w:rStyle w:val="normaltextrun"/>
          <w:rFonts w:eastAsiaTheme="majorEastAsia"/>
          <w:szCs w:val="21"/>
        </w:rPr>
        <w:t xml:space="preserve">breyta ákvæði til bráðabirgða um tímabundnar skráningar plöntuverndarvara með tilliti til þess að fella brott </w:t>
      </w:r>
      <w:proofErr w:type="spellStart"/>
      <w:r w:rsidRPr="000B497B">
        <w:rPr>
          <w:rStyle w:val="normaltextrun"/>
          <w:rFonts w:eastAsiaTheme="majorEastAsia"/>
          <w:szCs w:val="21"/>
        </w:rPr>
        <w:t>lögákveðinn</w:t>
      </w:r>
      <w:proofErr w:type="spellEnd"/>
      <w:r w:rsidRPr="000B497B">
        <w:rPr>
          <w:rStyle w:val="normaltextrun"/>
          <w:rFonts w:eastAsiaTheme="majorEastAsia"/>
          <w:szCs w:val="21"/>
        </w:rPr>
        <w:t xml:space="preserve"> gildistíma</w:t>
      </w:r>
      <w:r>
        <w:rPr>
          <w:rStyle w:val="normaltextrun"/>
          <w:rFonts w:eastAsiaTheme="majorEastAsia"/>
          <w:szCs w:val="21"/>
        </w:rPr>
        <w:t xml:space="preserve"> og veita Umhverfisstofnun heimild til að fella úr gildi tímabundnar skráningar þegar um er að ræða plöntuverndarvörur sem eru með tímabundna skráningu en eru ekki lengur á markaði eða hafa aldrei verið það</w:t>
      </w:r>
      <w:r w:rsidRPr="000B497B">
        <w:rPr>
          <w:rStyle w:val="normaltextrun"/>
          <w:rFonts w:eastAsiaTheme="majorEastAsia"/>
          <w:szCs w:val="21"/>
        </w:rPr>
        <w:t>.</w:t>
      </w:r>
    </w:p>
    <w:p w14:paraId="6E018456" w14:textId="7E18033A" w:rsidR="00AD0931" w:rsidRDefault="00AD0931" w:rsidP="00123BA0">
      <w:r w:rsidRPr="000B497B">
        <w:rPr>
          <w:rStyle w:val="normaltextrun"/>
          <w:rFonts w:eastAsiaTheme="majorEastAsia"/>
          <w:szCs w:val="21"/>
        </w:rPr>
        <w:t> </w:t>
      </w:r>
      <w:r w:rsidRPr="000B497B">
        <w:rPr>
          <w:rStyle w:val="eop"/>
          <w:szCs w:val="21"/>
        </w:rPr>
        <w:t> </w:t>
      </w:r>
    </w:p>
    <w:p w14:paraId="4B3EBECB" w14:textId="77777777" w:rsidR="00AD0931" w:rsidRPr="00123BA0" w:rsidRDefault="00AD0931" w:rsidP="00AD0931">
      <w:pPr>
        <w:pStyle w:val="Millifyrirsgn1"/>
      </w:pPr>
      <w:r w:rsidRPr="00123BA0">
        <w:t xml:space="preserve">4. Samræmi við stjórnarskrá og alþjóðlegar skuldbindingar. </w:t>
      </w:r>
    </w:p>
    <w:p w14:paraId="0ED08919" w14:textId="77777777" w:rsidR="00AD0931" w:rsidRPr="00C23302" w:rsidRDefault="00AD0931" w:rsidP="00AD0931">
      <w:r w:rsidRPr="00123BA0">
        <w:rPr>
          <w:rStyle w:val="normaltextrun"/>
          <w:rFonts w:eastAsiaTheme="majorEastAsia"/>
          <w:szCs w:val="21"/>
        </w:rPr>
        <w:t>Frumvarpið hefur hvorki gefið sérstakt tilefni til mats á samræmi við stjórnarskrá lýðveldisins Íslands, nr. 33/1944 né alþjóðlegar skuldbindingar.</w:t>
      </w:r>
    </w:p>
    <w:p w14:paraId="712841E5" w14:textId="77777777" w:rsidR="00AD0931" w:rsidRDefault="00AD0931" w:rsidP="00AD0931"/>
    <w:p w14:paraId="3074E8C6" w14:textId="77777777" w:rsidR="00AD0931" w:rsidRDefault="00AD0931" w:rsidP="00AD0931">
      <w:pPr>
        <w:pStyle w:val="Millifyrirsgn1"/>
      </w:pPr>
      <w:r>
        <w:t xml:space="preserve">5. Samráð. </w:t>
      </w:r>
    </w:p>
    <w:p w14:paraId="346CD610" w14:textId="0065542B" w:rsidR="00CA3FE1" w:rsidRDefault="00AD0931" w:rsidP="00CA3FE1">
      <w:pPr>
        <w:rPr>
          <w:rStyle w:val="normaltextrun"/>
          <w:szCs w:val="21"/>
        </w:rPr>
      </w:pPr>
      <w:r w:rsidRPr="00702793">
        <w:rPr>
          <w:rStyle w:val="normaltextrun"/>
          <w:rFonts w:eastAsiaTheme="majorEastAsia"/>
          <w:szCs w:val="21"/>
        </w:rPr>
        <w:t xml:space="preserve">Frumvarpið var samið í </w:t>
      </w:r>
      <w:r w:rsidRPr="004F45C4">
        <w:rPr>
          <w:rStyle w:val="normaltextrun"/>
          <w:rFonts w:eastAsiaTheme="majorEastAsia"/>
          <w:szCs w:val="21"/>
        </w:rPr>
        <w:t xml:space="preserve">umhverfis- og auðlindaráðuneytinu. Áform um lagasetningu og mat á áhrifum fór í innra samráð 7. desember 2018 og í ytra samráð í samráðsgátt 21. janúar 2019 til 1. febrúar 2019. </w:t>
      </w:r>
      <w:r w:rsidR="00CA3FE1" w:rsidRPr="00CA3FE1">
        <w:rPr>
          <w:szCs w:val="21"/>
        </w:rPr>
        <w:t>Málsnúmer er S-24-2019.</w:t>
      </w:r>
      <w:r w:rsidR="00CA3FE1">
        <w:rPr>
          <w:szCs w:val="21"/>
        </w:rPr>
        <w:t xml:space="preserve"> </w:t>
      </w:r>
      <w:r w:rsidRPr="004F45C4">
        <w:rPr>
          <w:rStyle w:val="normaltextrun"/>
          <w:rFonts w:eastAsiaTheme="majorEastAsia"/>
          <w:szCs w:val="21"/>
        </w:rPr>
        <w:t xml:space="preserve">Umsagnir við áformin bárust frá Kjartani Kjartanssyni, Heilbrigðiseftirliti Reykjavíkur, </w:t>
      </w:r>
      <w:r w:rsidRPr="004F45C4">
        <w:rPr>
          <w:rStyle w:val="normaltextrun"/>
          <w:rFonts w:eastAsiaTheme="majorEastAsia"/>
          <w:szCs w:val="21"/>
        </w:rPr>
        <w:lastRenderedPageBreak/>
        <w:t xml:space="preserve">Orkuveitu Reykjavíkur og </w:t>
      </w:r>
      <w:proofErr w:type="spellStart"/>
      <w:r w:rsidRPr="004F45C4">
        <w:rPr>
          <w:rStyle w:val="normaltextrun"/>
          <w:rFonts w:eastAsiaTheme="majorEastAsia"/>
          <w:szCs w:val="21"/>
        </w:rPr>
        <w:t>Inspectionem</w:t>
      </w:r>
      <w:proofErr w:type="spellEnd"/>
      <w:r w:rsidRPr="004F45C4">
        <w:rPr>
          <w:rStyle w:val="normaltextrun"/>
          <w:rFonts w:eastAsiaTheme="majorEastAsia"/>
          <w:szCs w:val="21"/>
        </w:rPr>
        <w:t xml:space="preserve"> ehf., auk þess sem ábendingar bárust frá ráðgjafarnefnd um eftirlit á vegum hins opinbera, skv. lögum nr. 27/1999. Umræddar umsagnir voru hafðar til hliðsjónar við samningu frumvarpsins.</w:t>
      </w:r>
      <w:r w:rsidRPr="00702793">
        <w:rPr>
          <w:rStyle w:val="normaltextrun"/>
          <w:rFonts w:eastAsiaTheme="majorEastAsia"/>
          <w:szCs w:val="21"/>
        </w:rPr>
        <w:t xml:space="preserve"> Drög að frumvarpinu var sett í </w:t>
      </w:r>
      <w:r w:rsidRPr="006E6A5C">
        <w:rPr>
          <w:rStyle w:val="normaltextrun"/>
          <w:rFonts w:eastAsiaTheme="majorEastAsia"/>
          <w:szCs w:val="21"/>
        </w:rPr>
        <w:t xml:space="preserve">samráðsgátt </w:t>
      </w:r>
      <w:r w:rsidR="006E6A5C" w:rsidRPr="006E6A5C">
        <w:rPr>
          <w:rStyle w:val="normaltextrun"/>
          <w:rFonts w:eastAsiaTheme="majorEastAsia"/>
          <w:szCs w:val="21"/>
        </w:rPr>
        <w:t>8</w:t>
      </w:r>
      <w:r w:rsidRPr="006E6A5C">
        <w:rPr>
          <w:rStyle w:val="normaltextrun"/>
          <w:rFonts w:eastAsiaTheme="majorEastAsia"/>
          <w:szCs w:val="21"/>
        </w:rPr>
        <w:t>. febrúar 2019.</w:t>
      </w:r>
      <w:r w:rsidRPr="00702793">
        <w:rPr>
          <w:rStyle w:val="normaltextrun"/>
          <w:rFonts w:eastAsiaTheme="majorEastAsia"/>
          <w:szCs w:val="21"/>
        </w:rPr>
        <w:t xml:space="preserve"> </w:t>
      </w:r>
    </w:p>
    <w:p w14:paraId="18E58287" w14:textId="1C82F6E4" w:rsidR="00CA3FE1" w:rsidRPr="00CA3FE1" w:rsidRDefault="00CA3FE1" w:rsidP="00CA3FE1">
      <w:pPr>
        <w:rPr>
          <w:szCs w:val="21"/>
        </w:rPr>
      </w:pPr>
      <w:r>
        <w:rPr>
          <w:szCs w:val="21"/>
        </w:rPr>
        <w:t>Í á</w:t>
      </w:r>
      <w:r w:rsidRPr="00CA3FE1">
        <w:rPr>
          <w:szCs w:val="21"/>
        </w:rPr>
        <w:t xml:space="preserve">bendingar ráðgjafanefndar um eftirlit á vegum hins opinbera, </w:t>
      </w:r>
      <w:r>
        <w:rPr>
          <w:szCs w:val="21"/>
        </w:rPr>
        <w:t>samkvæmt</w:t>
      </w:r>
      <w:r w:rsidRPr="00CA3FE1">
        <w:rPr>
          <w:szCs w:val="21"/>
        </w:rPr>
        <w:t xml:space="preserve"> lögum nr. 27/1999 um opinberar eftirlitsreg</w:t>
      </w:r>
      <w:r>
        <w:rPr>
          <w:szCs w:val="21"/>
        </w:rPr>
        <w:t>lur segir:</w:t>
      </w:r>
    </w:p>
    <w:p w14:paraId="3DE7CD25" w14:textId="656B2911" w:rsidR="00CA3FE1" w:rsidRPr="00CA3FE1" w:rsidRDefault="00964A68" w:rsidP="00964A68">
      <w:pPr>
        <w:pStyle w:val="Default"/>
        <w:spacing w:after="120"/>
        <w:jc w:val="both"/>
        <w:rPr>
          <w:color w:val="auto"/>
          <w:sz w:val="21"/>
          <w:szCs w:val="21"/>
        </w:rPr>
      </w:pPr>
      <w:r w:rsidRPr="00CA3FE1">
        <w:rPr>
          <w:i/>
          <w:color w:val="auto"/>
          <w:sz w:val="21"/>
          <w:szCs w:val="21"/>
        </w:rPr>
        <w:t xml:space="preserve"> </w:t>
      </w:r>
      <w:r w:rsidR="00CA3FE1" w:rsidRPr="00CA3FE1">
        <w:rPr>
          <w:i/>
          <w:color w:val="auto"/>
          <w:sz w:val="21"/>
          <w:szCs w:val="21"/>
        </w:rPr>
        <w:t>„Enda þótt ætlunin sé að einfalda tiltekin ákvæði efnalaga og gera stjórnsýsluna skilvirkari, eins og fram kemur í áformaskjali, eru jafnframt tilgreindar ýmsar fyrirhugaðar breytingar á lögunum sem líklegar eru til að hafa íþyngjandi áhrif á atvinnulíf. Má þar nefna breytingu á gjaldtökuheimildum og heimildum til að beita stjórnvaldssektum, ásamt frekari kröfum um endurmenntun. Þrátt fyrir þetta er engin umfjöllun í áformaskjali eða skjali um mat á áhrifum lagasetningarinnar um hugsanleg áhrif breytinganna á atvinnulíf og samkeppni.“</w:t>
      </w:r>
    </w:p>
    <w:p w14:paraId="00B5C8EE" w14:textId="50A7D4C8" w:rsidR="00CA3FE1" w:rsidRPr="00CA3FE1" w:rsidRDefault="00CA3FE1" w:rsidP="00CA3FE1">
      <w:pPr>
        <w:spacing w:after="120"/>
        <w:rPr>
          <w:szCs w:val="21"/>
        </w:rPr>
      </w:pPr>
      <w:r>
        <w:rPr>
          <w:szCs w:val="21"/>
        </w:rPr>
        <w:t xml:space="preserve">Talið er að </w:t>
      </w:r>
      <w:r w:rsidRPr="00CA3FE1">
        <w:rPr>
          <w:szCs w:val="21"/>
        </w:rPr>
        <w:t>meginhlut</w:t>
      </w:r>
      <w:r>
        <w:rPr>
          <w:szCs w:val="21"/>
        </w:rPr>
        <w:t>i</w:t>
      </w:r>
      <w:r w:rsidRPr="00CA3FE1">
        <w:rPr>
          <w:szCs w:val="21"/>
        </w:rPr>
        <w:t xml:space="preserve"> fyrirhugaðra breytinga </w:t>
      </w:r>
      <w:r>
        <w:rPr>
          <w:szCs w:val="21"/>
        </w:rPr>
        <w:t>muni ekki</w:t>
      </w:r>
      <w:r w:rsidRPr="00CA3FE1">
        <w:rPr>
          <w:szCs w:val="21"/>
        </w:rPr>
        <w:t xml:space="preserve"> hafa íþyngjandi áhrif á atvinnulíf og samkeppni þó vissulega megi færa rök fyrir því að tilteknir hlutar fyrirhugaðra breytinga geti verið til þess fallnir</w:t>
      </w:r>
      <w:r>
        <w:rPr>
          <w:szCs w:val="21"/>
        </w:rPr>
        <w:t>.  Tillögur fara í gegnum</w:t>
      </w:r>
      <w:r w:rsidRPr="00CA3FE1">
        <w:rPr>
          <w:szCs w:val="21"/>
        </w:rPr>
        <w:t xml:space="preserve"> samráð, bæði </w:t>
      </w:r>
      <w:r>
        <w:rPr>
          <w:szCs w:val="21"/>
        </w:rPr>
        <w:t xml:space="preserve">beint </w:t>
      </w:r>
      <w:r w:rsidRPr="00CA3FE1">
        <w:rPr>
          <w:szCs w:val="21"/>
        </w:rPr>
        <w:t xml:space="preserve">með </w:t>
      </w:r>
      <w:r>
        <w:rPr>
          <w:szCs w:val="21"/>
        </w:rPr>
        <w:t xml:space="preserve">tilteknum </w:t>
      </w:r>
      <w:r w:rsidRPr="00CA3FE1">
        <w:rPr>
          <w:szCs w:val="21"/>
        </w:rPr>
        <w:t>hag</w:t>
      </w:r>
      <w:r>
        <w:rPr>
          <w:szCs w:val="21"/>
        </w:rPr>
        <w:t>höfum sem og í gegnum samráðsgáttina</w:t>
      </w:r>
      <w:r w:rsidRPr="00CA3FE1">
        <w:rPr>
          <w:szCs w:val="21"/>
        </w:rPr>
        <w:t xml:space="preserve">. </w:t>
      </w:r>
    </w:p>
    <w:p w14:paraId="58EA06AF" w14:textId="2BAC7C65" w:rsidR="00CA3FE1" w:rsidRPr="00CA3FE1" w:rsidRDefault="00CA3FE1" w:rsidP="00CA3FE1">
      <w:pPr>
        <w:spacing w:after="120"/>
        <w:rPr>
          <w:szCs w:val="21"/>
        </w:rPr>
      </w:pPr>
      <w:r w:rsidRPr="00CA3FE1">
        <w:rPr>
          <w:szCs w:val="21"/>
        </w:rPr>
        <w:t>Hvað varðar breytingar á gjaldtökuheimildum þá fela breytingartillögurnar í sér eina nýja gjaldtökuheimild vegna útgáfu vottorða fyrir ábyrgðaraðila sem hafa lokið námi eða námskeiði. Þá er lagt til að 1. og 6. tölul</w:t>
      </w:r>
      <w:r>
        <w:rPr>
          <w:szCs w:val="21"/>
        </w:rPr>
        <w:t>.</w:t>
      </w:r>
      <w:r w:rsidRPr="00CA3FE1">
        <w:rPr>
          <w:szCs w:val="21"/>
        </w:rPr>
        <w:t xml:space="preserve"> 54. gr. þar sem kveðið er á um gjaldtöku vegna veitingar markaðsleyfa verði breytt til samræmis við nýja hugtakanotkun. Loks er lagt til að 2. mgr. 54. gr., þar sem kveðið er á um heimild ráðherra til að setja gjaldskrá fyrir veitta þjónustu stofnunarinnar, verði breytt þannig að sérstaklega verði tekið fram að heimilt sé að setja gjaldskrá fyrir beitingu þvingunarúrræða, en gjaldskrá stofnunarinnar kveður nú þegar á um að heimilt sé að innheimt gjald fyrir beitingu þvingunarúrræða á grundvelli efnalaga, enda eðlilegur hluti af eftirliti og verkefnum sem stofnunni er falið að annast samkvæmt lögunum. </w:t>
      </w:r>
    </w:p>
    <w:p w14:paraId="61299BC2" w14:textId="5C3B38A5" w:rsidR="00866FD6" w:rsidRDefault="00CA3FE1" w:rsidP="00CA3FE1">
      <w:pPr>
        <w:spacing w:after="120"/>
        <w:rPr>
          <w:szCs w:val="21"/>
        </w:rPr>
      </w:pPr>
      <w:r w:rsidRPr="00CA3FE1">
        <w:rPr>
          <w:szCs w:val="21"/>
        </w:rPr>
        <w:t xml:space="preserve">Hvað varðar heimildir til að beita stjórnvaldssektum þá fela tillögurnar í sér tvær nýjar heimildir til beitingar stjórnvaldssekta og tvær breytingar á 1. mgr. 62. gr. í samræmi við breytta hugtakanotkun. Nýju heimildirnar snúa annars vegar að ákvæðum um markaðssetningu </w:t>
      </w:r>
      <w:proofErr w:type="spellStart"/>
      <w:r w:rsidRPr="00CA3FE1">
        <w:rPr>
          <w:szCs w:val="21"/>
        </w:rPr>
        <w:t>flúoraðrar</w:t>
      </w:r>
      <w:proofErr w:type="spellEnd"/>
      <w:r w:rsidRPr="00CA3FE1">
        <w:rPr>
          <w:szCs w:val="21"/>
        </w:rPr>
        <w:t xml:space="preserve"> gróðurhúsalofttegunda, sbr. 44. gr. b. og hins vegar að ákvæðum um magn </w:t>
      </w:r>
      <w:proofErr w:type="spellStart"/>
      <w:r w:rsidRPr="00CA3FE1">
        <w:rPr>
          <w:szCs w:val="21"/>
        </w:rPr>
        <w:t>flúoraðra</w:t>
      </w:r>
      <w:proofErr w:type="spellEnd"/>
      <w:r w:rsidRPr="00CA3FE1">
        <w:rPr>
          <w:szCs w:val="21"/>
        </w:rPr>
        <w:t xml:space="preserve"> gróðurhúsalofttegunda sbr. 44. gr. c. Nái tillögurnar fram að ganga þarf einnig að breyta reglugerð nr. 590/2018 um beitingu stjórnvaldssekta fyrir brot á efnalögum</w:t>
      </w:r>
      <w:r w:rsidR="00866FD6">
        <w:rPr>
          <w:szCs w:val="21"/>
        </w:rPr>
        <w:t>. Tillaga að þessum breytingum fer nú</w:t>
      </w:r>
      <w:r w:rsidRPr="00CA3FE1">
        <w:rPr>
          <w:szCs w:val="21"/>
        </w:rPr>
        <w:t xml:space="preserve"> í gegnum samráð og</w:t>
      </w:r>
      <w:r w:rsidR="00866FD6">
        <w:rPr>
          <w:szCs w:val="21"/>
        </w:rPr>
        <w:t xml:space="preserve"> ljóst er</w:t>
      </w:r>
      <w:r w:rsidRPr="00CA3FE1">
        <w:rPr>
          <w:szCs w:val="21"/>
        </w:rPr>
        <w:t xml:space="preserve"> að reglugerðarbreyting </w:t>
      </w:r>
      <w:r w:rsidR="00866FD6">
        <w:rPr>
          <w:szCs w:val="21"/>
        </w:rPr>
        <w:t>mun verða</w:t>
      </w:r>
      <w:r w:rsidRPr="00CA3FE1">
        <w:rPr>
          <w:szCs w:val="21"/>
        </w:rPr>
        <w:t xml:space="preserve"> unnin í samráði við hag</w:t>
      </w:r>
      <w:r w:rsidR="00866FD6">
        <w:rPr>
          <w:szCs w:val="21"/>
        </w:rPr>
        <w:t>hafa.</w:t>
      </w:r>
    </w:p>
    <w:p w14:paraId="58C594AE" w14:textId="278CF08A" w:rsidR="00CA3FE1" w:rsidRPr="00CA3FE1" w:rsidRDefault="00866FD6" w:rsidP="00CA3FE1">
      <w:pPr>
        <w:spacing w:after="120"/>
        <w:rPr>
          <w:szCs w:val="21"/>
        </w:rPr>
      </w:pPr>
      <w:r>
        <w:rPr>
          <w:szCs w:val="21"/>
        </w:rPr>
        <w:t>V</w:t>
      </w:r>
      <w:r w:rsidR="00CA3FE1" w:rsidRPr="00CA3FE1">
        <w:rPr>
          <w:szCs w:val="21"/>
        </w:rPr>
        <w:t xml:space="preserve">arðandi áform um að gera frekari kröfur um endurmenntun </w:t>
      </w:r>
      <w:r>
        <w:rPr>
          <w:szCs w:val="21"/>
        </w:rPr>
        <w:t>vegna endurnýjunar á notendaleyfu</w:t>
      </w:r>
      <w:r w:rsidR="00CA3FE1" w:rsidRPr="00CA3FE1">
        <w:rPr>
          <w:szCs w:val="21"/>
        </w:rPr>
        <w:t xml:space="preserve">m er það að segja að við setningu efnalaga </w:t>
      </w:r>
      <w:r>
        <w:rPr>
          <w:szCs w:val="21"/>
        </w:rPr>
        <w:t>var ekki sett skýr</w:t>
      </w:r>
      <w:r w:rsidR="00CA3FE1" w:rsidRPr="00CA3FE1">
        <w:rPr>
          <w:szCs w:val="21"/>
        </w:rPr>
        <w:t xml:space="preserve"> lagastoð fyrir því </w:t>
      </w:r>
      <w:r>
        <w:rPr>
          <w:szCs w:val="21"/>
        </w:rPr>
        <w:t>í samræmi við ákvæði í</w:t>
      </w:r>
      <w:r w:rsidR="00CA3FE1" w:rsidRPr="00CA3FE1">
        <w:rPr>
          <w:szCs w:val="21"/>
        </w:rPr>
        <w:t xml:space="preserve"> tilskipun Evrópuþingsins og ráðsins nr. 2009/128/EB um aðgerðaramma Bandalagsins til að ná fram sjálfbærri notkun varnarefna. </w:t>
      </w:r>
    </w:p>
    <w:p w14:paraId="40246A99" w14:textId="6A90B8A0" w:rsidR="00CA3FE1" w:rsidRPr="00CA3FE1" w:rsidRDefault="00866FD6" w:rsidP="00CA3FE1">
      <w:pPr>
        <w:spacing w:after="120"/>
        <w:rPr>
          <w:i/>
          <w:szCs w:val="21"/>
        </w:rPr>
      </w:pPr>
      <w:r>
        <w:rPr>
          <w:szCs w:val="21"/>
        </w:rPr>
        <w:t xml:space="preserve">Í umsögn Kjartans Kjartanssonar segir: </w:t>
      </w:r>
      <w:r w:rsidR="00CA3FE1" w:rsidRPr="00CA3FE1">
        <w:rPr>
          <w:i/>
          <w:szCs w:val="21"/>
        </w:rPr>
        <w:t>„Það virðist sem að engin lög nái til geymslu á efnum.“</w:t>
      </w:r>
    </w:p>
    <w:p w14:paraId="501A4047" w14:textId="77777777" w:rsidR="00CA3FE1" w:rsidRPr="00CA3FE1" w:rsidRDefault="00CA3FE1" w:rsidP="00CA3FE1">
      <w:pPr>
        <w:spacing w:after="120"/>
        <w:rPr>
          <w:i/>
          <w:szCs w:val="21"/>
        </w:rPr>
      </w:pPr>
      <w:r w:rsidRPr="00CA3FE1">
        <w:rPr>
          <w:i/>
          <w:szCs w:val="21"/>
        </w:rPr>
        <w:t xml:space="preserve"> „Það eru ekki skilgreindar kröfur um </w:t>
      </w:r>
      <w:proofErr w:type="spellStart"/>
      <w:r w:rsidRPr="00CA3FE1">
        <w:rPr>
          <w:i/>
          <w:szCs w:val="21"/>
        </w:rPr>
        <w:t>loftræstingu</w:t>
      </w:r>
      <w:proofErr w:type="spellEnd"/>
      <w:r w:rsidRPr="00CA3FE1">
        <w:rPr>
          <w:i/>
          <w:szCs w:val="21"/>
        </w:rPr>
        <w:t xml:space="preserve"> eða annan aðbúnað sem þarf að vera til að geymsla efna teljist örugg. Þá mætti jafnvel hafa í huga að flutningur og geymsla ýmissa efna er ekki æskilegur á ýmsum svæðum t.d. vatnsverndarsvæðum.“</w:t>
      </w:r>
    </w:p>
    <w:p w14:paraId="1A20D5B0" w14:textId="326E2D25" w:rsidR="00CA3FE1" w:rsidRPr="00CA3FE1" w:rsidRDefault="00CA3FE1" w:rsidP="00CA3FE1">
      <w:pPr>
        <w:spacing w:after="120"/>
        <w:rPr>
          <w:szCs w:val="21"/>
        </w:rPr>
      </w:pPr>
      <w:r w:rsidRPr="00CA3FE1">
        <w:rPr>
          <w:szCs w:val="21"/>
        </w:rPr>
        <w:t xml:space="preserve">Ákvæði um </w:t>
      </w:r>
      <w:r w:rsidR="00866FD6">
        <w:rPr>
          <w:szCs w:val="21"/>
        </w:rPr>
        <w:t>framangreint</w:t>
      </w:r>
      <w:r w:rsidRPr="00CA3FE1">
        <w:rPr>
          <w:szCs w:val="21"/>
        </w:rPr>
        <w:t xml:space="preserve"> er að finna í 16. gr. efnalaga sem fjallar um varðveislu efna. Í ákvæðinu er fjallað um varðveislu hættulegra efna, plöntuverndarvara, </w:t>
      </w:r>
      <w:proofErr w:type="spellStart"/>
      <w:r w:rsidRPr="00CA3FE1">
        <w:rPr>
          <w:szCs w:val="21"/>
        </w:rPr>
        <w:t>sæfivara</w:t>
      </w:r>
      <w:proofErr w:type="spellEnd"/>
      <w:r w:rsidRPr="00CA3FE1">
        <w:rPr>
          <w:szCs w:val="21"/>
        </w:rPr>
        <w:t xml:space="preserve"> og eiturefna. Þá er kveðið á um varðveislu plöntuverndarvara og útrýmingarefna í reglugerð nr. 980/2015 um meðferð varnarefna. Auk þess er sérstök reglugerðarheimild í. 16. t</w:t>
      </w:r>
      <w:r w:rsidR="00866FD6">
        <w:rPr>
          <w:szCs w:val="21"/>
        </w:rPr>
        <w:t>ölu</w:t>
      </w:r>
      <w:r w:rsidRPr="00CA3FE1">
        <w:rPr>
          <w:szCs w:val="21"/>
        </w:rPr>
        <w:t xml:space="preserve">l. 11. gr. </w:t>
      </w:r>
      <w:r w:rsidR="00866FD6">
        <w:rPr>
          <w:szCs w:val="21"/>
        </w:rPr>
        <w:t xml:space="preserve">efnalaga </w:t>
      </w:r>
      <w:r w:rsidRPr="00CA3FE1">
        <w:rPr>
          <w:szCs w:val="21"/>
        </w:rPr>
        <w:t xml:space="preserve">um varðveislu eiturefna sem til stendur að nýta. </w:t>
      </w:r>
    </w:p>
    <w:p w14:paraId="78B27802" w14:textId="1CD0B702" w:rsidR="00CA3FE1" w:rsidRPr="00CA3FE1" w:rsidRDefault="00CA3FE1" w:rsidP="00CA3FE1">
      <w:pPr>
        <w:spacing w:after="120"/>
        <w:rPr>
          <w:szCs w:val="21"/>
        </w:rPr>
      </w:pPr>
      <w:r w:rsidRPr="00CA3FE1">
        <w:rPr>
          <w:szCs w:val="21"/>
        </w:rPr>
        <w:t>Samkvæmt 3. mgr. 16. gr. gilda ákvæði laga nr. 46/1980</w:t>
      </w:r>
      <w:r w:rsidR="00866FD6">
        <w:rPr>
          <w:szCs w:val="21"/>
        </w:rPr>
        <w:t>, um aðbúnað, hollustuhætti og öryggi á vinnustöðum,</w:t>
      </w:r>
      <w:r w:rsidRPr="00CA3FE1">
        <w:rPr>
          <w:szCs w:val="21"/>
        </w:rPr>
        <w:t xml:space="preserve"> um varðveislu eiturefna, plöntuverndarvara og </w:t>
      </w:r>
      <w:proofErr w:type="spellStart"/>
      <w:r w:rsidRPr="00CA3FE1">
        <w:rPr>
          <w:szCs w:val="21"/>
        </w:rPr>
        <w:t>sæfivara</w:t>
      </w:r>
      <w:proofErr w:type="spellEnd"/>
      <w:r w:rsidRPr="00CA3FE1">
        <w:rPr>
          <w:szCs w:val="21"/>
        </w:rPr>
        <w:t>. Í þessu samhengi er rétt að vekja athygli á því að samkvæmt 7. gr. laganna er það hlutverk Vinnueftirlitsins að hafa</w:t>
      </w:r>
      <w:r w:rsidR="00866FD6">
        <w:rPr>
          <w:szCs w:val="21"/>
        </w:rPr>
        <w:t xml:space="preserve"> eftirlit með því að notkun, me</w:t>
      </w:r>
      <w:r w:rsidRPr="00CA3FE1">
        <w:rPr>
          <w:szCs w:val="21"/>
        </w:rPr>
        <w:t>ðferð og merking efna á vinnustöðum sé í samræmi við lög um aðbúnað, hollustuhætti og öryggi á vinnustöðum. Jafnframt gilda ákvæð</w:t>
      </w:r>
      <w:r w:rsidR="00866FD6">
        <w:rPr>
          <w:szCs w:val="21"/>
        </w:rPr>
        <w:t>i laga um mannvirki og byggingareglugerð</w:t>
      </w:r>
      <w:r w:rsidRPr="00CA3FE1">
        <w:rPr>
          <w:szCs w:val="21"/>
        </w:rPr>
        <w:t xml:space="preserve"> um gerð og umbúnað mannvirkja þar sem efni eru geymd.</w:t>
      </w:r>
    </w:p>
    <w:p w14:paraId="71B2D1F8" w14:textId="2E360C53" w:rsidR="00CA3FE1" w:rsidRPr="00CA3FE1" w:rsidRDefault="00866FD6" w:rsidP="00CA3FE1">
      <w:pPr>
        <w:spacing w:after="120"/>
        <w:rPr>
          <w:i/>
          <w:szCs w:val="21"/>
        </w:rPr>
      </w:pPr>
      <w:r>
        <w:rPr>
          <w:szCs w:val="21"/>
        </w:rPr>
        <w:t xml:space="preserve">Áfram segir í umsögn Kjartans Kjartanssonar: </w:t>
      </w:r>
      <w:r w:rsidR="00CA3FE1" w:rsidRPr="00CA3FE1">
        <w:rPr>
          <w:i/>
          <w:szCs w:val="21"/>
        </w:rPr>
        <w:t xml:space="preserve">„Lögin ættu að úthluta/skilgreina hvaða lagasetning nái til framleiðslu, </w:t>
      </w:r>
      <w:proofErr w:type="spellStart"/>
      <w:r w:rsidR="00CA3FE1" w:rsidRPr="00CA3FE1">
        <w:rPr>
          <w:i/>
          <w:szCs w:val="21"/>
        </w:rPr>
        <w:t>pökkunar</w:t>
      </w:r>
      <w:proofErr w:type="spellEnd"/>
      <w:r w:rsidR="00CA3FE1" w:rsidRPr="00CA3FE1">
        <w:rPr>
          <w:i/>
          <w:szCs w:val="21"/>
        </w:rPr>
        <w:t xml:space="preserve">, flutnings, geymslu, notkunar, eyðingar og viðbragða vegna slysa á efnum. Sjá reglugerð nr. 1050/2017 um varnir gegn hættu á stórslysum af völdum hættulegra efna þar sem Vinnueftirlitið er </w:t>
      </w:r>
      <w:proofErr w:type="spellStart"/>
      <w:r w:rsidR="00CA3FE1" w:rsidRPr="00CA3FE1">
        <w:rPr>
          <w:i/>
          <w:szCs w:val="21"/>
        </w:rPr>
        <w:t>lögbært</w:t>
      </w:r>
      <w:proofErr w:type="spellEnd"/>
      <w:r w:rsidR="00CA3FE1" w:rsidRPr="00CA3FE1">
        <w:rPr>
          <w:i/>
          <w:szCs w:val="21"/>
        </w:rPr>
        <w:t xml:space="preserve"> yfirvald. </w:t>
      </w:r>
    </w:p>
    <w:p w14:paraId="742E1100" w14:textId="77777777" w:rsidR="00CA3FE1" w:rsidRPr="00CA3FE1" w:rsidRDefault="00CA3FE1" w:rsidP="00CA3FE1">
      <w:pPr>
        <w:spacing w:after="120"/>
        <w:rPr>
          <w:i/>
          <w:szCs w:val="21"/>
        </w:rPr>
      </w:pPr>
      <w:r w:rsidRPr="00CA3FE1">
        <w:rPr>
          <w:i/>
          <w:szCs w:val="21"/>
        </w:rPr>
        <w:t>Þá þarf að skilgreina hverjir hafa eftirlit með hverjum þætti, t.d.  vegagerð, lögregla, vinnueftirlit o.þ.h.</w:t>
      </w:r>
    </w:p>
    <w:p w14:paraId="264F1B39" w14:textId="77777777" w:rsidR="00CA3FE1" w:rsidRPr="00CA3FE1" w:rsidRDefault="00CA3FE1" w:rsidP="00CA3FE1">
      <w:pPr>
        <w:spacing w:after="120"/>
        <w:rPr>
          <w:i/>
          <w:szCs w:val="21"/>
        </w:rPr>
      </w:pPr>
      <w:r w:rsidRPr="00CA3FE1">
        <w:rPr>
          <w:i/>
          <w:szCs w:val="21"/>
        </w:rPr>
        <w:lastRenderedPageBreak/>
        <w:t xml:space="preserve">Reyna ætti eftir megni að styðjast við alþjóða reglugerðir og viðmið.“ </w:t>
      </w:r>
    </w:p>
    <w:p w14:paraId="43D414AD" w14:textId="7FA54F53" w:rsidR="00CA3FE1" w:rsidRDefault="00866FD6" w:rsidP="00CA3FE1">
      <w:pPr>
        <w:spacing w:after="120"/>
        <w:rPr>
          <w:szCs w:val="21"/>
        </w:rPr>
      </w:pPr>
      <w:r>
        <w:rPr>
          <w:szCs w:val="21"/>
        </w:rPr>
        <w:t>B</w:t>
      </w:r>
      <w:r w:rsidR="00CA3FE1" w:rsidRPr="00CA3FE1">
        <w:rPr>
          <w:szCs w:val="21"/>
        </w:rPr>
        <w:t xml:space="preserve">æði efnalöggjöfin og önnur löggjöf hér á landi þar sem efni koma við sögu byggir að nánast öllu leyti á alþjóðalögum eða löggjöf innri markaðar ESB. </w:t>
      </w:r>
    </w:p>
    <w:p w14:paraId="03E11BCA" w14:textId="4C0D1EAF" w:rsidR="00964A68" w:rsidRPr="00CA3FE1" w:rsidRDefault="00964A68" w:rsidP="00CA3FE1">
      <w:pPr>
        <w:spacing w:after="120"/>
        <w:rPr>
          <w:szCs w:val="21"/>
        </w:rPr>
      </w:pPr>
      <w:r>
        <w:rPr>
          <w:szCs w:val="21"/>
        </w:rPr>
        <w:t>Loks segir í umsögn Kjartans Kjartanssonar:</w:t>
      </w:r>
    </w:p>
    <w:p w14:paraId="3A2A08D0" w14:textId="77777777" w:rsidR="00CA3FE1" w:rsidRPr="00CA3FE1" w:rsidRDefault="00CA3FE1" w:rsidP="00CA3FE1">
      <w:pPr>
        <w:spacing w:after="120"/>
        <w:rPr>
          <w:i/>
          <w:szCs w:val="21"/>
        </w:rPr>
      </w:pPr>
      <w:r w:rsidRPr="00CA3FE1">
        <w:rPr>
          <w:i/>
          <w:szCs w:val="21"/>
        </w:rPr>
        <w:t xml:space="preserve"> „Það er ekki eðlilegt að hvaða efni sem er sé geymt í sama vöruhúsi og matvæli eða heilbrigðisvörur, því lítið rof á umbúðum efnis getur mengað matvælin eða heilbrigðisvörurnar.“</w:t>
      </w:r>
    </w:p>
    <w:p w14:paraId="79A0F6D7" w14:textId="77777777" w:rsidR="00CA3FE1" w:rsidRPr="00CA3FE1" w:rsidRDefault="00CA3FE1" w:rsidP="00CA3FE1">
      <w:pPr>
        <w:spacing w:after="120"/>
        <w:rPr>
          <w:szCs w:val="21"/>
        </w:rPr>
      </w:pPr>
      <w:r w:rsidRPr="00CA3FE1">
        <w:rPr>
          <w:szCs w:val="21"/>
        </w:rPr>
        <w:t>Ákvæði um þetta er að finna í 16. gr. efnalaga, sbr. hér að ofan.</w:t>
      </w:r>
    </w:p>
    <w:p w14:paraId="0F3ED02A" w14:textId="20066875" w:rsidR="00CA3FE1" w:rsidRPr="00D13584" w:rsidRDefault="00D13584" w:rsidP="00D13584">
      <w:pPr>
        <w:spacing w:after="120"/>
        <w:rPr>
          <w:b/>
          <w:szCs w:val="21"/>
        </w:rPr>
      </w:pPr>
      <w:r w:rsidRPr="00D13584">
        <w:rPr>
          <w:szCs w:val="21"/>
        </w:rPr>
        <w:t xml:space="preserve">Í umsögn Heilbrigðiseftirlits Reykjavíkur kemur fram að boðuð einföldun, skýrleiki og jafnræði sé af hinu góða.  Bent er á að ákvæði 4. tölul. 6. gr. sé vel til þess fallin að verða tekinn burt til samræmist við kröfur til annarra stjórnvalda sem hafa hlutverk samkvæmt efnalögum. Í frumvarpi því sem hér liggur fyrir er gerð tillaga um að þetta ákvæði verði fellt á brott.  Þá geri eftirlitið þá kröfu um að öll stjórnvöld sem hafi hlutverk samkvæmt lögunum geti heimild til beitingu stjórnvaldssekta.   </w:t>
      </w:r>
      <w:r w:rsidR="00CA3FE1" w:rsidRPr="00D13584">
        <w:rPr>
          <w:szCs w:val="21"/>
        </w:rPr>
        <w:t xml:space="preserve">Á samráðsfundi með </w:t>
      </w:r>
      <w:r w:rsidRPr="00D13584">
        <w:rPr>
          <w:szCs w:val="21"/>
        </w:rPr>
        <w:t>Umhverfisstofnunar og heilbrigðiseftirlits sveitarfélaga</w:t>
      </w:r>
      <w:r w:rsidR="00CA3FE1" w:rsidRPr="00D13584">
        <w:rPr>
          <w:szCs w:val="21"/>
        </w:rPr>
        <w:t xml:space="preserve"> í september 2018 v</w:t>
      </w:r>
      <w:r w:rsidRPr="00D13584">
        <w:rPr>
          <w:szCs w:val="21"/>
        </w:rPr>
        <w:t>ar umræðan á þann veg að skýrt væri</w:t>
      </w:r>
      <w:r w:rsidR="00CA3FE1" w:rsidRPr="00D13584">
        <w:rPr>
          <w:szCs w:val="21"/>
        </w:rPr>
        <w:t xml:space="preserve"> í lögunum að beiting þvingunarúrræða og viðurlaga væru hjá Umhverfisstofnun en mikilvægt að upplýsingar um niðurstöðu eftirlits </w:t>
      </w:r>
      <w:r w:rsidRPr="00D13584">
        <w:rPr>
          <w:szCs w:val="21"/>
        </w:rPr>
        <w:t xml:space="preserve">heilbrigðiseftirlitsins og </w:t>
      </w:r>
      <w:r w:rsidR="00CA3FE1" w:rsidRPr="00D13584">
        <w:rPr>
          <w:szCs w:val="21"/>
        </w:rPr>
        <w:t>frávik frá lögunum bærust til Umhverfisstofnunar með skýrum hætti. Þar var m.a. rætt um að skýra 2. og 4. t</w:t>
      </w:r>
      <w:r w:rsidRPr="00D13584">
        <w:rPr>
          <w:szCs w:val="21"/>
        </w:rPr>
        <w:t>ölu</w:t>
      </w:r>
      <w:r w:rsidR="00CA3FE1" w:rsidRPr="00D13584">
        <w:rPr>
          <w:szCs w:val="21"/>
        </w:rPr>
        <w:t xml:space="preserve">l. í 6. gr. til þess að enginn vafi væri á því að </w:t>
      </w:r>
      <w:r w:rsidRPr="00D13584">
        <w:rPr>
          <w:szCs w:val="21"/>
        </w:rPr>
        <w:t>heilbrigðiseftirliti</w:t>
      </w:r>
      <w:r w:rsidR="00CA3FE1" w:rsidRPr="00D13584">
        <w:rPr>
          <w:szCs w:val="21"/>
        </w:rPr>
        <w:t xml:space="preserve"> bæri að senda upplýsingar um möguleg frávik frá efnalögum til Umhverfisstofnunar sem</w:t>
      </w:r>
      <w:r w:rsidR="00CA3FE1" w:rsidRPr="00CA3FE1">
        <w:rPr>
          <w:szCs w:val="21"/>
        </w:rPr>
        <w:t xml:space="preserve"> </w:t>
      </w:r>
      <w:r>
        <w:rPr>
          <w:szCs w:val="21"/>
        </w:rPr>
        <w:t>myndi þá taka við málinu, gera</w:t>
      </w:r>
      <w:r w:rsidR="00CA3FE1" w:rsidRPr="00CA3FE1">
        <w:rPr>
          <w:szCs w:val="21"/>
        </w:rPr>
        <w:t xml:space="preserve"> kröfur um úrbætur og </w:t>
      </w:r>
      <w:r>
        <w:rPr>
          <w:szCs w:val="21"/>
        </w:rPr>
        <w:t>sjá</w:t>
      </w:r>
      <w:r w:rsidR="00CA3FE1" w:rsidRPr="00CA3FE1">
        <w:rPr>
          <w:szCs w:val="21"/>
        </w:rPr>
        <w:t xml:space="preserve"> um alla eftirfylgni. </w:t>
      </w:r>
      <w:r w:rsidR="006E6A5C">
        <w:rPr>
          <w:szCs w:val="21"/>
        </w:rPr>
        <w:t xml:space="preserve"> Aðrar á</w:t>
      </w:r>
      <w:r w:rsidR="006E6A5C" w:rsidRPr="00D13584">
        <w:rPr>
          <w:szCs w:val="21"/>
        </w:rPr>
        <w:t xml:space="preserve">bendingar </w:t>
      </w:r>
      <w:r w:rsidR="006E6A5C">
        <w:rPr>
          <w:szCs w:val="21"/>
        </w:rPr>
        <w:t>Heilbrigðiseftirlits Reykjavíkur</w:t>
      </w:r>
      <w:r w:rsidR="006E6A5C" w:rsidRPr="00D13584">
        <w:rPr>
          <w:szCs w:val="21"/>
        </w:rPr>
        <w:t xml:space="preserve"> verða skoðaðar við áfr</w:t>
      </w:r>
      <w:r w:rsidR="006E6A5C">
        <w:rPr>
          <w:szCs w:val="21"/>
        </w:rPr>
        <w:t>amhaldandi vinnslu frumvarpsins og er fyrirhugað að funda með heilbrigðiseftirlitinu.</w:t>
      </w:r>
    </w:p>
    <w:p w14:paraId="219D8C2B" w14:textId="4F519FB9" w:rsidR="00CA3FE1" w:rsidRPr="00964A68" w:rsidRDefault="00CA3FE1" w:rsidP="00964A68">
      <w:pPr>
        <w:spacing w:after="120"/>
        <w:rPr>
          <w:szCs w:val="21"/>
        </w:rPr>
      </w:pPr>
      <w:r w:rsidRPr="00CA3FE1">
        <w:rPr>
          <w:szCs w:val="21"/>
        </w:rPr>
        <w:t>Orkuveita Reykjavíkur gerir athugasemdir við þá tillögu að í efnalögum verði vikið frá þeirri kröfu að öryggisblöð séu á íslensku</w:t>
      </w:r>
      <w:r w:rsidRPr="00964A68">
        <w:rPr>
          <w:szCs w:val="21"/>
        </w:rPr>
        <w:t xml:space="preserve"> og bendir á að eitt helst</w:t>
      </w:r>
      <w:r w:rsidR="00964A68">
        <w:rPr>
          <w:szCs w:val="21"/>
        </w:rPr>
        <w:t>a</w:t>
      </w:r>
      <w:r w:rsidRPr="00964A68">
        <w:rPr>
          <w:szCs w:val="21"/>
        </w:rPr>
        <w:t xml:space="preserve"> markmið efnalaga </w:t>
      </w:r>
      <w:r w:rsidR="00964A68">
        <w:rPr>
          <w:szCs w:val="21"/>
        </w:rPr>
        <w:t>sé</w:t>
      </w:r>
      <w:r w:rsidRPr="00964A68">
        <w:rPr>
          <w:szCs w:val="21"/>
        </w:rPr>
        <w:t xml:space="preserve"> að tryggja að meðferð á efnum, efnablöndum og hlutum sem innihalda efni valdi hvorki tjóni á heilsu manna og</w:t>
      </w:r>
      <w:r w:rsidR="00964A68">
        <w:rPr>
          <w:szCs w:val="21"/>
        </w:rPr>
        <w:t xml:space="preserve"> dýra né á umhverfi. Hafa verði</w:t>
      </w:r>
      <w:r w:rsidRPr="00964A68">
        <w:rPr>
          <w:szCs w:val="21"/>
        </w:rPr>
        <w:t xml:space="preserve"> í huga að öryggisblöð eru upplýsingablöð um eiginleika efna eða efnablandna ásamt upplýsingum um meðhöndlun og meðferð þeirra</w:t>
      </w:r>
      <w:r w:rsidR="00964A68">
        <w:rPr>
          <w:szCs w:val="21"/>
        </w:rPr>
        <w:t xml:space="preserve"> og m</w:t>
      </w:r>
      <w:r w:rsidRPr="00964A68">
        <w:rPr>
          <w:szCs w:val="21"/>
        </w:rPr>
        <w:t xml:space="preserve">ikilvægt að framsetningu þeirra sé þannig háttað að efni þeirra sé skiljanlegt þeim sem það les. Reynslan </w:t>
      </w:r>
      <w:r w:rsidR="00964A68">
        <w:rPr>
          <w:szCs w:val="21"/>
        </w:rPr>
        <w:t xml:space="preserve">hafi </w:t>
      </w:r>
      <w:r w:rsidRPr="00964A68">
        <w:rPr>
          <w:szCs w:val="21"/>
        </w:rPr>
        <w:t xml:space="preserve">sýnt að erfitt </w:t>
      </w:r>
      <w:r w:rsidR="00964A68">
        <w:rPr>
          <w:szCs w:val="21"/>
        </w:rPr>
        <w:t>sé</w:t>
      </w:r>
      <w:r w:rsidRPr="00964A68">
        <w:rPr>
          <w:szCs w:val="21"/>
        </w:rPr>
        <w:t xml:space="preserve"> að fá starfsmenn til að kynna sér öryggisblöð við notkun vafasamra efna enda oft flókin yfirferðar. Hvort ensk útgáfa breyti þar</w:t>
      </w:r>
      <w:r w:rsidR="00964A68">
        <w:rPr>
          <w:szCs w:val="21"/>
        </w:rPr>
        <w:t xml:space="preserve"> einhverju er óljóst enda liggi</w:t>
      </w:r>
      <w:r w:rsidRPr="00964A68">
        <w:rPr>
          <w:szCs w:val="21"/>
        </w:rPr>
        <w:t xml:space="preserve"> ekki fyrir neinar rannsóknir þar um </w:t>
      </w:r>
      <w:r w:rsidR="00964A68">
        <w:rPr>
          <w:szCs w:val="21"/>
        </w:rPr>
        <w:t xml:space="preserve">sem veiti vísbendingu um annað. </w:t>
      </w:r>
      <w:r w:rsidRPr="00964A68">
        <w:rPr>
          <w:szCs w:val="21"/>
        </w:rPr>
        <w:t>Í stað þess að a</w:t>
      </w:r>
      <w:r w:rsidR="00964A68">
        <w:rPr>
          <w:szCs w:val="21"/>
        </w:rPr>
        <w:t>fnema kröfuna um íslensku leggi</w:t>
      </w:r>
      <w:r w:rsidRPr="00964A68">
        <w:rPr>
          <w:szCs w:val="21"/>
        </w:rPr>
        <w:t xml:space="preserve"> </w:t>
      </w:r>
      <w:r w:rsidR="00964A68">
        <w:rPr>
          <w:szCs w:val="21"/>
        </w:rPr>
        <w:t>Orkuveita Reykjavíkur</w:t>
      </w:r>
      <w:r w:rsidRPr="00964A68">
        <w:rPr>
          <w:szCs w:val="21"/>
        </w:rPr>
        <w:t xml:space="preserve"> til að meðalhófs verði gætt við breytingar í framangreinda veru og að </w:t>
      </w:r>
      <w:r w:rsidR="00964A68">
        <w:rPr>
          <w:szCs w:val="21"/>
        </w:rPr>
        <w:t>lagt verði</w:t>
      </w:r>
      <w:r w:rsidRPr="00964A68">
        <w:rPr>
          <w:szCs w:val="21"/>
        </w:rPr>
        <w:t xml:space="preserve"> upp með að núverandi kröfu um íslensku sé viðhaldið</w:t>
      </w:r>
      <w:r w:rsidR="00964A68">
        <w:rPr>
          <w:szCs w:val="21"/>
        </w:rPr>
        <w:t xml:space="preserve"> en</w:t>
      </w:r>
      <w:r w:rsidRPr="00964A68">
        <w:rPr>
          <w:szCs w:val="21"/>
        </w:rPr>
        <w:t xml:space="preserve"> að tilgreina megi í öryggisblaðinu enskt heiti efnis sem og veita frekari upplýsinga á ensku. Þannig verði t.a.m. hægt að leita á</w:t>
      </w:r>
      <w:r w:rsidR="006E6A5C">
        <w:rPr>
          <w:szCs w:val="21"/>
        </w:rPr>
        <w:t xml:space="preserve"> vefnum að frekari upplýsingum.  </w:t>
      </w:r>
    </w:p>
    <w:p w14:paraId="74830BDE" w14:textId="1F095108" w:rsidR="00CA3FE1" w:rsidRPr="00CA3FE1" w:rsidRDefault="00CA3FE1" w:rsidP="00964A68">
      <w:pPr>
        <w:spacing w:after="120"/>
        <w:rPr>
          <w:szCs w:val="21"/>
        </w:rPr>
      </w:pPr>
      <w:r w:rsidRPr="00CA3FE1">
        <w:rPr>
          <w:szCs w:val="21"/>
        </w:rPr>
        <w:t xml:space="preserve">Réttilega er bent á það hjá </w:t>
      </w:r>
      <w:r w:rsidR="00964A68">
        <w:rPr>
          <w:szCs w:val="21"/>
        </w:rPr>
        <w:t>Orkuveitu Reykjavíkur</w:t>
      </w:r>
      <w:r w:rsidRPr="00CA3FE1">
        <w:rPr>
          <w:szCs w:val="21"/>
        </w:rPr>
        <w:t xml:space="preserve"> að ekki liggi fyrir rannsóknir um það hvort að einfaldara verði fyrir starfsmenn að kynna sér öryggisblöð með því að hverfa frá kröfum um að öryggisblöðin verði á íslensku. Í þessu samhengi er þó rétt að vekja athygli á því að </w:t>
      </w:r>
      <w:r w:rsidR="00964A68">
        <w:rPr>
          <w:szCs w:val="21"/>
        </w:rPr>
        <w:t>þeir sem það vilja</w:t>
      </w:r>
      <w:r w:rsidRPr="00CA3FE1">
        <w:rPr>
          <w:szCs w:val="21"/>
        </w:rPr>
        <w:t xml:space="preserve"> verður áfram heimilt a</w:t>
      </w:r>
      <w:r w:rsidR="00964A68">
        <w:rPr>
          <w:szCs w:val="21"/>
        </w:rPr>
        <w:t>ð hafa öryggisblöðin á íslensku</w:t>
      </w:r>
      <w:r w:rsidRPr="00CA3FE1">
        <w:rPr>
          <w:szCs w:val="21"/>
        </w:rPr>
        <w:t>. Tillagan snýst um það að gera atvinnulífinu einfaldara um vik að hafa öryggisblöð aðgengileg og á sama tíma gagnleg og skiljanleg þannig að þau þjóni hlutverki sínu. Líklega væri rétt að athuga hver afstaða annarra hag</w:t>
      </w:r>
      <w:r w:rsidR="00964A68">
        <w:rPr>
          <w:szCs w:val="21"/>
        </w:rPr>
        <w:t>hafa er til tillögunnar og</w:t>
      </w:r>
      <w:r w:rsidRPr="00CA3FE1">
        <w:rPr>
          <w:szCs w:val="21"/>
        </w:rPr>
        <w:t xml:space="preserve"> auk þess ætti að kanna afstöðu Vinnueftirlitsins sem fer með eftirlit á öryggisblöðum og ber að fylgja því eftir að gæði þeirra séu fullnægjandi. </w:t>
      </w:r>
      <w:r w:rsidR="00964A68">
        <w:rPr>
          <w:szCs w:val="21"/>
        </w:rPr>
        <w:t>Ráðuneytið mun gera það.  R</w:t>
      </w:r>
      <w:r w:rsidRPr="00CA3FE1">
        <w:rPr>
          <w:szCs w:val="21"/>
        </w:rPr>
        <w:t xml:space="preserve">étt </w:t>
      </w:r>
      <w:r w:rsidR="00964A68">
        <w:rPr>
          <w:szCs w:val="21"/>
        </w:rPr>
        <w:t xml:space="preserve">er </w:t>
      </w:r>
      <w:r w:rsidRPr="00CA3FE1">
        <w:rPr>
          <w:szCs w:val="21"/>
        </w:rPr>
        <w:t xml:space="preserve">að taka fram að tillagan </w:t>
      </w:r>
      <w:r w:rsidR="00964A68">
        <w:rPr>
          <w:szCs w:val="21"/>
        </w:rPr>
        <w:t>þessi er</w:t>
      </w:r>
      <w:r w:rsidRPr="00CA3FE1">
        <w:rPr>
          <w:szCs w:val="21"/>
        </w:rPr>
        <w:t xml:space="preserve"> ekki mikilvægasta </w:t>
      </w:r>
      <w:r w:rsidR="00964A68">
        <w:rPr>
          <w:szCs w:val="21"/>
        </w:rPr>
        <w:t>tillagan við</w:t>
      </w:r>
      <w:r w:rsidRPr="00CA3FE1">
        <w:rPr>
          <w:szCs w:val="21"/>
        </w:rPr>
        <w:t xml:space="preserve"> endurskoðun laganna heldur m.a. hugsuð til að létta undir með atvinnulífinu og auka öryggi við meðferð efna. </w:t>
      </w:r>
    </w:p>
    <w:p w14:paraId="3E4F323A" w14:textId="4B7784DF" w:rsidR="00CA3FE1" w:rsidRPr="00D13584" w:rsidRDefault="00D34364" w:rsidP="00D13584">
      <w:pPr>
        <w:spacing w:after="120"/>
        <w:rPr>
          <w:rStyle w:val="normaltextrun"/>
          <w:rFonts w:eastAsiaTheme="majorEastAsia"/>
          <w:szCs w:val="21"/>
        </w:rPr>
      </w:pPr>
      <w:r w:rsidRPr="00D34364">
        <w:rPr>
          <w:szCs w:val="21"/>
        </w:rPr>
        <w:t>Í umsögn frá</w:t>
      </w:r>
      <w:r w:rsidR="00CA3FE1" w:rsidRPr="00D34364">
        <w:rPr>
          <w:szCs w:val="21"/>
        </w:rPr>
        <w:t xml:space="preserve"> </w:t>
      </w:r>
      <w:proofErr w:type="spellStart"/>
      <w:r w:rsidR="00CA3FE1" w:rsidRPr="00D34364">
        <w:rPr>
          <w:szCs w:val="21"/>
        </w:rPr>
        <w:t>Inspectionem</w:t>
      </w:r>
      <w:proofErr w:type="spellEnd"/>
      <w:r w:rsidR="00CA3FE1" w:rsidRPr="00D34364">
        <w:rPr>
          <w:szCs w:val="21"/>
        </w:rPr>
        <w:t xml:space="preserve"> ehf</w:t>
      </w:r>
      <w:r w:rsidRPr="00D34364">
        <w:rPr>
          <w:szCs w:val="21"/>
        </w:rPr>
        <w:t>.</w:t>
      </w:r>
      <w:r w:rsidR="00CA3FE1" w:rsidRPr="00D34364">
        <w:rPr>
          <w:szCs w:val="21"/>
        </w:rPr>
        <w:t xml:space="preserve"> </w:t>
      </w:r>
      <w:r w:rsidRPr="00D34364">
        <w:rPr>
          <w:szCs w:val="21"/>
        </w:rPr>
        <w:t xml:space="preserve">segir að í efnalögum séu </w:t>
      </w:r>
      <w:bookmarkStart w:id="8" w:name="_Hlk359093"/>
      <w:r w:rsidR="00CA3FE1" w:rsidRPr="00D34364">
        <w:rPr>
          <w:szCs w:val="21"/>
        </w:rPr>
        <w:t>ekki sambærileg ákvæði og eru í nágrannalöndunum um skráningu hættulegra efna</w:t>
      </w:r>
      <w:r w:rsidRPr="00D34364">
        <w:rPr>
          <w:szCs w:val="21"/>
        </w:rPr>
        <w:t>.  Þetta er rétt og við s</w:t>
      </w:r>
      <w:bookmarkEnd w:id="8"/>
      <w:r w:rsidR="00CA3FE1" w:rsidRPr="00D34364">
        <w:rPr>
          <w:szCs w:val="21"/>
        </w:rPr>
        <w:t xml:space="preserve">etningu efnalaga á sínum tíma </w:t>
      </w:r>
      <w:r w:rsidRPr="00D34364">
        <w:rPr>
          <w:szCs w:val="21"/>
        </w:rPr>
        <w:t xml:space="preserve">var þetta skoðað </w:t>
      </w:r>
      <w:r>
        <w:rPr>
          <w:szCs w:val="21"/>
        </w:rPr>
        <w:t xml:space="preserve">sérstaklega </w:t>
      </w:r>
      <w:r w:rsidRPr="00D34364">
        <w:rPr>
          <w:szCs w:val="21"/>
        </w:rPr>
        <w:t>og var</w:t>
      </w:r>
      <w:r w:rsidR="00CA3FE1" w:rsidRPr="00D34364">
        <w:rPr>
          <w:szCs w:val="21"/>
        </w:rPr>
        <w:t xml:space="preserve"> ekki talin </w:t>
      </w:r>
      <w:r w:rsidRPr="00D34364">
        <w:rPr>
          <w:szCs w:val="21"/>
        </w:rPr>
        <w:t>ástæða</w:t>
      </w:r>
      <w:r w:rsidR="00CA3FE1" w:rsidRPr="00D34364">
        <w:rPr>
          <w:szCs w:val="21"/>
        </w:rPr>
        <w:t xml:space="preserve"> til þess að setja ákvæði um slíka skráningu hættulegra efna í </w:t>
      </w:r>
      <w:r w:rsidR="00CA3FE1" w:rsidRPr="00D13584">
        <w:rPr>
          <w:szCs w:val="21"/>
        </w:rPr>
        <w:t xml:space="preserve">íslenska löggjöf. </w:t>
      </w:r>
      <w:r w:rsidRPr="00D13584">
        <w:rPr>
          <w:szCs w:val="21"/>
        </w:rPr>
        <w:t xml:space="preserve">Þá segir í umsögninni að mikilvægt sé </w:t>
      </w:r>
      <w:r w:rsidR="00CA3FE1" w:rsidRPr="00D13584">
        <w:rPr>
          <w:szCs w:val="21"/>
        </w:rPr>
        <w:t>fyrir viðbragðsaðila að hafa aðgang að upplýsingum um hvaða hættuleg efni eru í fyrirtækjum og í hva</w:t>
      </w:r>
      <w:r w:rsidRPr="00D13584">
        <w:rPr>
          <w:szCs w:val="21"/>
        </w:rPr>
        <w:t xml:space="preserve">ða magni þau eru þegar unnið sé </w:t>
      </w:r>
      <w:r w:rsidR="00CA3FE1" w:rsidRPr="00D13584">
        <w:rPr>
          <w:szCs w:val="21"/>
        </w:rPr>
        <w:t>áhættumat, viðbrag</w:t>
      </w:r>
      <w:r w:rsidRPr="00D13584">
        <w:rPr>
          <w:szCs w:val="21"/>
        </w:rPr>
        <w:t xml:space="preserve">ðsáætlanir og þegar brugðist sé </w:t>
      </w:r>
      <w:r w:rsidR="00CA3FE1" w:rsidRPr="00D13584">
        <w:rPr>
          <w:szCs w:val="21"/>
        </w:rPr>
        <w:t>við útkalli af völdum elds eða bráðamengunar í viðkomandi fyrirtæki eða mannvirki.</w:t>
      </w:r>
      <w:r w:rsidRPr="00D13584">
        <w:rPr>
          <w:szCs w:val="21"/>
        </w:rPr>
        <w:t xml:space="preserve"> Því má svara til að þ</w:t>
      </w:r>
      <w:r w:rsidR="00CA3FE1" w:rsidRPr="00D13584">
        <w:rPr>
          <w:szCs w:val="21"/>
        </w:rPr>
        <w:t>essar upplýsingar berast með tilkynningum frá rekst</w:t>
      </w:r>
      <w:r w:rsidRPr="00D13584">
        <w:rPr>
          <w:szCs w:val="21"/>
        </w:rPr>
        <w:t>r</w:t>
      </w:r>
      <w:r w:rsidR="00CA3FE1" w:rsidRPr="00D13584">
        <w:rPr>
          <w:szCs w:val="21"/>
        </w:rPr>
        <w:t>araðilum til Vinnueftirlits ríkisins eins og kveðið er á um í reglugerð nr. 1050/2017 um varnir gegn hættu á stórslysum af völdum hættulegra efna, þar sem tilgreina skal hvaða hættuleg efni er unnið með á vinnustaðnum og í hvaða magni þau er að finna.</w:t>
      </w:r>
      <w:r w:rsidRPr="00D13584">
        <w:rPr>
          <w:szCs w:val="21"/>
        </w:rPr>
        <w:t xml:space="preserve"> </w:t>
      </w:r>
      <w:proofErr w:type="spellStart"/>
      <w:r w:rsidRPr="00D13584">
        <w:rPr>
          <w:szCs w:val="21"/>
        </w:rPr>
        <w:t>Inspectionem</w:t>
      </w:r>
      <w:proofErr w:type="spellEnd"/>
      <w:r w:rsidRPr="00D13584">
        <w:rPr>
          <w:szCs w:val="21"/>
        </w:rPr>
        <w:t xml:space="preserve"> ehf. bendi á að í efnalögum þurfi eins og í </w:t>
      </w:r>
      <w:r w:rsidR="00CA3FE1" w:rsidRPr="00D13584">
        <w:rPr>
          <w:szCs w:val="21"/>
        </w:rPr>
        <w:t>að taka meira mið af að færa verkefni út á markaðinn</w:t>
      </w:r>
      <w:r w:rsidRPr="00D13584">
        <w:rPr>
          <w:szCs w:val="21"/>
        </w:rPr>
        <w:t xml:space="preserve"> og reifar dæmi í umsögn sinni</w:t>
      </w:r>
      <w:r w:rsidR="00CA3FE1" w:rsidRPr="00D13584">
        <w:rPr>
          <w:szCs w:val="21"/>
        </w:rPr>
        <w:t xml:space="preserve">. </w:t>
      </w:r>
      <w:proofErr w:type="spellStart"/>
      <w:r w:rsidR="00CA3FE1" w:rsidRPr="00D13584">
        <w:rPr>
          <w:szCs w:val="21"/>
        </w:rPr>
        <w:t>Inspectionem</w:t>
      </w:r>
      <w:proofErr w:type="spellEnd"/>
      <w:r w:rsidR="00CA3FE1" w:rsidRPr="00D13584">
        <w:rPr>
          <w:szCs w:val="21"/>
        </w:rPr>
        <w:t xml:space="preserve"> ehf. </w:t>
      </w:r>
      <w:r w:rsidRPr="00D13584">
        <w:rPr>
          <w:szCs w:val="21"/>
        </w:rPr>
        <w:t>hafi</w:t>
      </w:r>
      <w:r w:rsidR="00CA3FE1" w:rsidRPr="00D13584">
        <w:rPr>
          <w:szCs w:val="21"/>
        </w:rPr>
        <w:t xml:space="preserve"> skoðað og gert samanburð á kröfum Evrópulöggjafarinnar og </w:t>
      </w:r>
      <w:proofErr w:type="spellStart"/>
      <w:r w:rsidR="00CA3FE1" w:rsidRPr="00D13584">
        <w:rPr>
          <w:szCs w:val="21"/>
        </w:rPr>
        <w:t>Eurocodes</w:t>
      </w:r>
      <w:proofErr w:type="spellEnd"/>
      <w:r w:rsidR="00CA3FE1" w:rsidRPr="00D13584">
        <w:rPr>
          <w:szCs w:val="21"/>
        </w:rPr>
        <w:t xml:space="preserve"> löggjafar í Noregi við þær kröfur sem gerðar eru í íslenskum lögum og reglugerðum um skoðunarstofur. Niðurstöður þeirrar skoðunar eru </w:t>
      </w:r>
      <w:r w:rsidRPr="00D13584">
        <w:rPr>
          <w:szCs w:val="21"/>
        </w:rPr>
        <w:t>að meiri kröfur séu</w:t>
      </w:r>
      <w:r w:rsidR="00CA3FE1" w:rsidRPr="00D13584">
        <w:rPr>
          <w:szCs w:val="21"/>
        </w:rPr>
        <w:t xml:space="preserve"> gerðar um hæfni fagaðila á Íslandi en annarsstaðar</w:t>
      </w:r>
      <w:r w:rsidRPr="00D13584">
        <w:rPr>
          <w:szCs w:val="21"/>
        </w:rPr>
        <w:t xml:space="preserve"> sem valdi auknum kostnaði við eftirlitið og að ekki séu</w:t>
      </w:r>
      <w:r w:rsidR="00CA3FE1" w:rsidRPr="00D13584">
        <w:rPr>
          <w:szCs w:val="21"/>
        </w:rPr>
        <w:t xml:space="preserve"> gerðar kröfur </w:t>
      </w:r>
      <w:r w:rsidR="00CA3FE1" w:rsidRPr="00D13584">
        <w:rPr>
          <w:szCs w:val="21"/>
        </w:rPr>
        <w:lastRenderedPageBreak/>
        <w:t xml:space="preserve">um </w:t>
      </w:r>
      <w:proofErr w:type="spellStart"/>
      <w:r w:rsidR="00CA3FE1" w:rsidRPr="00D13584">
        <w:rPr>
          <w:szCs w:val="21"/>
        </w:rPr>
        <w:t>faggildingu</w:t>
      </w:r>
      <w:proofErr w:type="spellEnd"/>
      <w:r w:rsidR="00CA3FE1" w:rsidRPr="00D13584">
        <w:rPr>
          <w:szCs w:val="21"/>
        </w:rPr>
        <w:t xml:space="preserve"> skoðunarstofa né stofnana annars s</w:t>
      </w:r>
      <w:r w:rsidRPr="00D13584">
        <w:rPr>
          <w:szCs w:val="21"/>
        </w:rPr>
        <w:t xml:space="preserve">taðar en á Íslandi. </w:t>
      </w:r>
      <w:proofErr w:type="spellStart"/>
      <w:r w:rsidRPr="00D13584">
        <w:rPr>
          <w:szCs w:val="21"/>
        </w:rPr>
        <w:t>Faggilding</w:t>
      </w:r>
      <w:proofErr w:type="spellEnd"/>
      <w:r w:rsidRPr="00D13584">
        <w:rPr>
          <w:szCs w:val="21"/>
        </w:rPr>
        <w:t xml:space="preserve"> sé</w:t>
      </w:r>
      <w:r w:rsidR="00CA3FE1" w:rsidRPr="00D13584">
        <w:rPr>
          <w:szCs w:val="21"/>
        </w:rPr>
        <w:t xml:space="preserve"> kostnaðarsöm. Hætt </w:t>
      </w:r>
      <w:r w:rsidRPr="00D13584">
        <w:rPr>
          <w:szCs w:val="21"/>
        </w:rPr>
        <w:t>sé</w:t>
      </w:r>
      <w:r w:rsidR="00CA3FE1" w:rsidRPr="00D13584">
        <w:rPr>
          <w:szCs w:val="21"/>
        </w:rPr>
        <w:t xml:space="preserve"> við að ef valið er of þungt og kostnaðarsamt kerfi þá geti það leitt til fákeppni á markaði. </w:t>
      </w:r>
      <w:r w:rsidR="00D13584" w:rsidRPr="00D13584">
        <w:rPr>
          <w:szCs w:val="21"/>
        </w:rPr>
        <w:t xml:space="preserve"> Aðrar ábendingar </w:t>
      </w:r>
      <w:proofErr w:type="spellStart"/>
      <w:r w:rsidR="00D13584" w:rsidRPr="00D13584">
        <w:rPr>
          <w:szCs w:val="21"/>
        </w:rPr>
        <w:t>Inspectionem</w:t>
      </w:r>
      <w:proofErr w:type="spellEnd"/>
      <w:r w:rsidR="00D13584" w:rsidRPr="00D13584">
        <w:rPr>
          <w:szCs w:val="21"/>
        </w:rPr>
        <w:t xml:space="preserve"> ehf. tengjast meira annarri löggjöf en efnalöggjöfinni.  Ábendingar </w:t>
      </w:r>
      <w:proofErr w:type="spellStart"/>
      <w:r w:rsidR="00D13584" w:rsidRPr="00D13584">
        <w:rPr>
          <w:szCs w:val="21"/>
        </w:rPr>
        <w:t>Inspectionem</w:t>
      </w:r>
      <w:proofErr w:type="spellEnd"/>
      <w:r w:rsidR="00D13584" w:rsidRPr="00D13584">
        <w:rPr>
          <w:szCs w:val="21"/>
        </w:rPr>
        <w:t xml:space="preserve"> ehf. verða skoðaðar við áframhaldandi vinnslu frumvarpsins.</w:t>
      </w:r>
    </w:p>
    <w:p w14:paraId="7028E6F0" w14:textId="77777777" w:rsidR="00CA3FE1" w:rsidRDefault="00CA3FE1" w:rsidP="00AD0931">
      <w:pPr>
        <w:rPr>
          <w:rStyle w:val="normaltextrun"/>
          <w:rFonts w:eastAsiaTheme="majorEastAsia"/>
          <w:szCs w:val="21"/>
        </w:rPr>
      </w:pPr>
    </w:p>
    <w:p w14:paraId="1012D411" w14:textId="6A567242" w:rsidR="00AD0931" w:rsidRPr="00702793" w:rsidRDefault="00AD0931" w:rsidP="00AD0931">
      <w:pPr>
        <w:rPr>
          <w:szCs w:val="21"/>
        </w:rPr>
      </w:pPr>
      <w:r>
        <w:rPr>
          <w:rStyle w:val="normaltextrun"/>
          <w:rFonts w:eastAsiaTheme="majorEastAsia"/>
          <w:szCs w:val="21"/>
        </w:rPr>
        <w:t xml:space="preserve">Frumvarpið var auk þess sent sérstaklega til umsagnar </w:t>
      </w:r>
      <w:r w:rsidR="00CA3FE1">
        <w:rPr>
          <w:rStyle w:val="normaltextrun"/>
          <w:rFonts w:eastAsiaTheme="majorEastAsia"/>
          <w:szCs w:val="21"/>
        </w:rPr>
        <w:t>8. febrúar 2019</w:t>
      </w:r>
      <w:r>
        <w:rPr>
          <w:rStyle w:val="normaltextrun"/>
          <w:rFonts w:eastAsiaTheme="majorEastAsia"/>
          <w:szCs w:val="21"/>
        </w:rPr>
        <w:t xml:space="preserve"> og </w:t>
      </w:r>
      <w:r w:rsidR="00CA3FE1">
        <w:rPr>
          <w:rStyle w:val="normaltextrun"/>
          <w:rFonts w:eastAsiaTheme="majorEastAsia"/>
          <w:szCs w:val="21"/>
        </w:rPr>
        <w:t xml:space="preserve">tilteknum </w:t>
      </w:r>
      <w:r>
        <w:rPr>
          <w:rStyle w:val="normaltextrun"/>
          <w:rFonts w:eastAsiaTheme="majorEastAsia"/>
          <w:szCs w:val="21"/>
        </w:rPr>
        <w:t>haghöfum boðið að funda með ráðuneytinu um efni frumvarpsins og koma ábendingum á framfæri.</w:t>
      </w:r>
      <w:r w:rsidRPr="00702793">
        <w:rPr>
          <w:rStyle w:val="normaltextrun"/>
          <w:rFonts w:eastAsiaTheme="majorEastAsia"/>
          <w:szCs w:val="21"/>
        </w:rPr>
        <w:t xml:space="preserve"> [Gerð verður grein fyrir umsagnarferli áður en frumvarpið verður lagt fram]</w:t>
      </w:r>
    </w:p>
    <w:p w14:paraId="3D5E4560" w14:textId="187E0739" w:rsidR="00AD0931" w:rsidRDefault="00AD0931" w:rsidP="00AD0931"/>
    <w:p w14:paraId="64984C5D" w14:textId="77777777" w:rsidR="00AD0931" w:rsidRDefault="00AD0931" w:rsidP="00AD0931">
      <w:r>
        <w:t xml:space="preserve">Faglegt samráð milli ráðuneyta hefur ekki farið fram þar sem fyrst og fremst er um að ræða lagfæringar á efnalögunum í ljósi þeirrar reynslu sem hefur fengist af framkvæmd þeirra. </w:t>
      </w:r>
    </w:p>
    <w:p w14:paraId="41B6797B" w14:textId="77777777" w:rsidR="00AD0931" w:rsidRDefault="00AD0931" w:rsidP="00AD0931"/>
    <w:p w14:paraId="4A74CC56" w14:textId="59E55EEF" w:rsidR="00AD0931" w:rsidRDefault="00AD0931" w:rsidP="00123BA0">
      <w:pPr>
        <w:pStyle w:val="Millifyrirsgn1"/>
      </w:pPr>
      <w:r>
        <w:t xml:space="preserve">6. Mat á áhrifum. </w:t>
      </w:r>
    </w:p>
    <w:p w14:paraId="7DCFDDCC" w14:textId="4EE09341" w:rsidR="00AD0931" w:rsidRDefault="00AD0931" w:rsidP="00AD0931">
      <w:r w:rsidRPr="00B95540">
        <w:rPr>
          <w:rStyle w:val="normaltextrun"/>
          <w:rFonts w:eastAsiaTheme="majorEastAsia"/>
          <w:szCs w:val="21"/>
        </w:rPr>
        <w:t xml:space="preserve">Frumvarpið hefur áhrif á atvinnurekstur </w:t>
      </w:r>
      <w:r>
        <w:rPr>
          <w:rStyle w:val="normaltextrun"/>
          <w:rFonts w:eastAsiaTheme="majorEastAsia"/>
          <w:szCs w:val="21"/>
        </w:rPr>
        <w:t>sem fellur undir gildissvið</w:t>
      </w:r>
      <w:r w:rsidRPr="00B95540">
        <w:rPr>
          <w:rStyle w:val="normaltextrun"/>
          <w:rFonts w:eastAsiaTheme="majorEastAsia"/>
          <w:szCs w:val="21"/>
        </w:rPr>
        <w:t xml:space="preserve"> </w:t>
      </w:r>
      <w:r>
        <w:rPr>
          <w:rStyle w:val="normaltextrun"/>
          <w:rFonts w:eastAsiaTheme="majorEastAsia"/>
          <w:szCs w:val="21"/>
        </w:rPr>
        <w:t xml:space="preserve">efnalaga nr. 61/2013, þ.e. starfsemi þar sem meðferð efna og efnablandna fer fram svo sem framleiðsla, markaðsetning, útflutningur, og umflutningur. Í frumvarpinu eru fyrst og fremst lagðar til lagfæringar á efnalögunum. Einnig er lagt til </w:t>
      </w:r>
      <w:r w:rsidRPr="00B95540">
        <w:rPr>
          <w:rStyle w:val="normaltextrun"/>
          <w:rFonts w:eastAsiaTheme="majorEastAsia"/>
          <w:szCs w:val="21"/>
        </w:rPr>
        <w:t xml:space="preserve">að Umhverfisstofnun </w:t>
      </w:r>
      <w:r>
        <w:rPr>
          <w:rStyle w:val="normaltextrun"/>
          <w:rFonts w:eastAsiaTheme="majorEastAsia"/>
          <w:szCs w:val="21"/>
        </w:rPr>
        <w:t xml:space="preserve">fái frekari </w:t>
      </w:r>
      <w:r w:rsidRPr="00B95540">
        <w:rPr>
          <w:rStyle w:val="normaltextrun"/>
          <w:rFonts w:eastAsiaTheme="majorEastAsia"/>
          <w:szCs w:val="21"/>
        </w:rPr>
        <w:t xml:space="preserve">heimild til þess að leggja </w:t>
      </w:r>
      <w:r>
        <w:rPr>
          <w:rStyle w:val="normaltextrun"/>
          <w:rFonts w:eastAsiaTheme="majorEastAsia"/>
          <w:szCs w:val="21"/>
        </w:rPr>
        <w:t xml:space="preserve">á </w:t>
      </w:r>
      <w:r w:rsidRPr="00B95540">
        <w:rPr>
          <w:rStyle w:val="normaltextrun"/>
          <w:rFonts w:eastAsiaTheme="majorEastAsia"/>
          <w:szCs w:val="21"/>
        </w:rPr>
        <w:t xml:space="preserve">stjórnvaldssektir á </w:t>
      </w:r>
      <w:r>
        <w:rPr>
          <w:rStyle w:val="normaltextrun"/>
          <w:rFonts w:eastAsiaTheme="majorEastAsia"/>
          <w:szCs w:val="21"/>
        </w:rPr>
        <w:t>þá</w:t>
      </w:r>
      <w:r w:rsidRPr="00B95540">
        <w:rPr>
          <w:rStyle w:val="normaltextrun"/>
          <w:rFonts w:eastAsiaTheme="majorEastAsia"/>
          <w:szCs w:val="21"/>
        </w:rPr>
        <w:t xml:space="preserve"> sem</w:t>
      </w:r>
      <w:r>
        <w:rPr>
          <w:rStyle w:val="normaltextrun"/>
          <w:rFonts w:eastAsiaTheme="majorEastAsia"/>
          <w:szCs w:val="21"/>
        </w:rPr>
        <w:t xml:space="preserve"> uppfylla ekki tiltekin ákvæði efna</w:t>
      </w:r>
      <w:r w:rsidRPr="00B95540">
        <w:rPr>
          <w:rStyle w:val="normaltextrun"/>
          <w:rFonts w:eastAsiaTheme="majorEastAsia"/>
          <w:szCs w:val="21"/>
        </w:rPr>
        <w:t>laga. Beiting stjórnvaldssekta er íþyngjandi ákvörðun</w:t>
      </w:r>
      <w:r w:rsidR="00123BA0">
        <w:rPr>
          <w:rStyle w:val="normaltextrun"/>
          <w:rFonts w:eastAsiaTheme="majorEastAsia"/>
          <w:szCs w:val="21"/>
        </w:rPr>
        <w:t xml:space="preserve"> stjórnvalds og felur í sér </w:t>
      </w:r>
      <w:proofErr w:type="spellStart"/>
      <w:r w:rsidR="00123BA0">
        <w:rPr>
          <w:rStyle w:val="normaltextrun"/>
          <w:rFonts w:eastAsiaTheme="majorEastAsia"/>
          <w:szCs w:val="21"/>
        </w:rPr>
        <w:t>ref</w:t>
      </w:r>
      <w:r w:rsidRPr="00B95540">
        <w:rPr>
          <w:rStyle w:val="normaltextrun"/>
          <w:rFonts w:eastAsiaTheme="majorEastAsia"/>
          <w:szCs w:val="21"/>
        </w:rPr>
        <w:t>s</w:t>
      </w:r>
      <w:r w:rsidR="00123BA0">
        <w:rPr>
          <w:rStyle w:val="normaltextrun"/>
          <w:rFonts w:eastAsiaTheme="majorEastAsia"/>
          <w:szCs w:val="21"/>
        </w:rPr>
        <w:t>i</w:t>
      </w:r>
      <w:r w:rsidRPr="00B95540">
        <w:rPr>
          <w:rStyle w:val="normaltextrun"/>
          <w:rFonts w:eastAsiaTheme="majorEastAsia"/>
          <w:szCs w:val="21"/>
        </w:rPr>
        <w:t>kennd</w:t>
      </w:r>
      <w:proofErr w:type="spellEnd"/>
      <w:r w:rsidRPr="00B95540">
        <w:rPr>
          <w:rStyle w:val="normaltextrun"/>
          <w:rFonts w:eastAsiaTheme="majorEastAsia"/>
          <w:szCs w:val="21"/>
        </w:rPr>
        <w:t xml:space="preserve"> viðurlög. Frumvarpið kann því hafa áhrif á þá sem uppfylla ekki skyldur sínar og fá á sig lagðar stjórnvaldssektir. Frumvarpið hefur áhrif á stjórnsýslu Umhverfisstofnunar vegna heimildar til þess að leggja á stjórnvaldssektir. Gert er ráð fyrir að frumvarpið hafi í för með óveruleg fjárhagsleg áhrif á Umhverfisstofnun. Gert er ráð fyrir að afkoma ríkissjóðs haldist óbreytt verði frumvarpið samþykkt.</w:t>
      </w:r>
    </w:p>
    <w:p w14:paraId="10D48B1E" w14:textId="7D4EB8E1" w:rsidR="000E6C09" w:rsidRDefault="000E6C09" w:rsidP="000E6C09">
      <w:pPr>
        <w:pStyle w:val="Greinarnmer"/>
        <w:rPr>
          <w:color w:val="7030A0"/>
          <w:szCs w:val="21"/>
        </w:rPr>
      </w:pPr>
    </w:p>
    <w:p w14:paraId="50177FFB" w14:textId="77777777" w:rsidR="00AD0931" w:rsidRPr="00AD0931" w:rsidRDefault="00AD0931" w:rsidP="00AD0931"/>
    <w:p w14:paraId="44E9C741" w14:textId="55435907" w:rsidR="000E6C09" w:rsidRPr="00F73207" w:rsidRDefault="000E6C09" w:rsidP="000E6C09">
      <w:pPr>
        <w:pStyle w:val="Greinarnmer"/>
        <w:rPr>
          <w:szCs w:val="21"/>
        </w:rPr>
      </w:pPr>
      <w:r w:rsidRPr="00F73207">
        <w:rPr>
          <w:szCs w:val="21"/>
        </w:rPr>
        <w:t>Um 1. gr.</w:t>
      </w:r>
    </w:p>
    <w:p w14:paraId="76CFC765" w14:textId="77777777" w:rsidR="00CB41B0" w:rsidRDefault="00632595" w:rsidP="00C43EB7">
      <w:pPr>
        <w:rPr>
          <w:rStyle w:val="normaltextrun"/>
          <w:rFonts w:eastAsiaTheme="majorEastAsia"/>
          <w:szCs w:val="21"/>
        </w:rPr>
      </w:pPr>
      <w:r w:rsidRPr="00F73207">
        <w:rPr>
          <w:szCs w:val="21"/>
        </w:rPr>
        <w:t xml:space="preserve">Í </w:t>
      </w:r>
      <w:r w:rsidRPr="00F73207">
        <w:rPr>
          <w:rStyle w:val="normaltextrun"/>
          <w:rFonts w:eastAsiaTheme="majorEastAsia"/>
          <w:szCs w:val="21"/>
        </w:rPr>
        <w:t xml:space="preserve">3. gr. efnalaga er að finna tæplegar fimmtíu skilgreiningar. Þar af eru nokkur tilfelli þar sem að lögin hafa að geyma eina skilgreiningu á tilteknu hugtaki sem er skilgreint á annan hátt í þeim Evrópugerðum sem lögin innleiða. </w:t>
      </w:r>
      <w:r w:rsidR="00C43EB7" w:rsidRPr="00F73207">
        <w:rPr>
          <w:rStyle w:val="normaltextrun"/>
          <w:rFonts w:eastAsiaTheme="majorEastAsia"/>
          <w:szCs w:val="21"/>
        </w:rPr>
        <w:t>Í frumvarpinu er lagðar</w:t>
      </w:r>
      <w:r w:rsidRPr="00F73207">
        <w:rPr>
          <w:rStyle w:val="normaltextrun"/>
          <w:rFonts w:eastAsiaTheme="majorEastAsia"/>
          <w:szCs w:val="21"/>
        </w:rPr>
        <w:t xml:space="preserve"> til </w:t>
      </w:r>
      <w:r w:rsidR="00C43EB7" w:rsidRPr="00F73207">
        <w:rPr>
          <w:rStyle w:val="normaltextrun"/>
          <w:rFonts w:eastAsiaTheme="majorEastAsia"/>
          <w:szCs w:val="21"/>
        </w:rPr>
        <w:t xml:space="preserve">átta breytingar á greininni. Lagt er til að </w:t>
      </w:r>
      <w:r w:rsidRPr="00F73207">
        <w:rPr>
          <w:rStyle w:val="normaltextrun"/>
          <w:rFonts w:eastAsiaTheme="majorEastAsia"/>
          <w:szCs w:val="21"/>
        </w:rPr>
        <w:t xml:space="preserve">skilgreiningar verði felldar </w:t>
      </w:r>
      <w:r w:rsidR="00C43EB7" w:rsidRPr="00F73207">
        <w:rPr>
          <w:rStyle w:val="normaltextrun"/>
          <w:rFonts w:eastAsiaTheme="majorEastAsia"/>
          <w:szCs w:val="21"/>
        </w:rPr>
        <w:t>á brott,</w:t>
      </w:r>
      <w:r w:rsidRPr="00F73207">
        <w:rPr>
          <w:rStyle w:val="normaltextrun"/>
          <w:rFonts w:eastAsiaTheme="majorEastAsia"/>
          <w:szCs w:val="21"/>
        </w:rPr>
        <w:t xml:space="preserve"> uppfærðar</w:t>
      </w:r>
      <w:r w:rsidR="00C43EB7" w:rsidRPr="00F73207">
        <w:rPr>
          <w:rStyle w:val="normaltextrun"/>
          <w:rFonts w:eastAsiaTheme="majorEastAsia"/>
          <w:szCs w:val="21"/>
        </w:rPr>
        <w:t xml:space="preserve"> eða nýjar settar inn í efnalögin</w:t>
      </w:r>
      <w:r w:rsidRPr="00F73207">
        <w:rPr>
          <w:rStyle w:val="normaltextrun"/>
          <w:rFonts w:eastAsiaTheme="majorEastAsia"/>
          <w:szCs w:val="21"/>
        </w:rPr>
        <w:t>.</w:t>
      </w:r>
    </w:p>
    <w:p w14:paraId="40F13878" w14:textId="10EC1B37" w:rsidR="00C43EB7" w:rsidRPr="00F73207" w:rsidRDefault="008A6898" w:rsidP="00C43EB7">
      <w:pPr>
        <w:rPr>
          <w:color w:val="7030A0"/>
          <w:szCs w:val="21"/>
        </w:rPr>
      </w:pPr>
      <w:r>
        <w:rPr>
          <w:rStyle w:val="normaltextrun"/>
          <w:rFonts w:eastAsiaTheme="majorEastAsia"/>
          <w:szCs w:val="21"/>
        </w:rPr>
        <w:t xml:space="preserve">Til að auka skýrleika laganna er lagt </w:t>
      </w:r>
      <w:r w:rsidR="00CB41B0">
        <w:rPr>
          <w:rStyle w:val="normaltextrun"/>
          <w:rFonts w:eastAsiaTheme="majorEastAsia"/>
          <w:szCs w:val="21"/>
        </w:rPr>
        <w:t>til að bætt verði inn í greinina skilgreining</w:t>
      </w:r>
      <w:r w:rsidR="002F4EC6">
        <w:rPr>
          <w:rStyle w:val="normaltextrun"/>
          <w:rFonts w:eastAsiaTheme="majorEastAsia"/>
          <w:szCs w:val="21"/>
        </w:rPr>
        <w:t>u</w:t>
      </w:r>
      <w:r w:rsidR="00CB41B0">
        <w:rPr>
          <w:rStyle w:val="normaltextrun"/>
          <w:rFonts w:eastAsiaTheme="majorEastAsia"/>
          <w:szCs w:val="21"/>
        </w:rPr>
        <w:t xml:space="preserve"> á hugtakinu </w:t>
      </w:r>
      <w:proofErr w:type="spellStart"/>
      <w:r w:rsidR="00CB41B0">
        <w:rPr>
          <w:rStyle w:val="normaltextrun"/>
          <w:rFonts w:eastAsiaTheme="majorEastAsia"/>
          <w:szCs w:val="21"/>
        </w:rPr>
        <w:t>faggilding</w:t>
      </w:r>
      <w:proofErr w:type="spellEnd"/>
      <w:r w:rsidR="00CB41B0">
        <w:rPr>
          <w:rStyle w:val="normaltextrun"/>
          <w:rFonts w:eastAsiaTheme="majorEastAsia"/>
          <w:szCs w:val="21"/>
        </w:rPr>
        <w:t xml:space="preserve"> og er um að ræða sömu skilgreiningu sem fram kemur í lögum nr. 7/1998 um hollustuhætti og mengunarvarnir.</w:t>
      </w:r>
    </w:p>
    <w:p w14:paraId="70623459" w14:textId="7111896D" w:rsidR="00C43EB7" w:rsidRPr="00F73207" w:rsidRDefault="00C43EB7" w:rsidP="00981388">
      <w:pPr>
        <w:rPr>
          <w:color w:val="7030A0"/>
          <w:szCs w:val="21"/>
        </w:rPr>
      </w:pPr>
      <w:r w:rsidRPr="00F73207">
        <w:rPr>
          <w:rStyle w:val="normaltextrun"/>
          <w:rFonts w:eastAsiaTheme="majorEastAsia"/>
          <w:szCs w:val="21"/>
        </w:rPr>
        <w:t>Í efnalögum, sbr. 22. tölul. 3. gr. laganna, er markaðssetning skilgreind það að sjá þriðja aðila fyrir vöru sem fellur undir lögin eða bjóða hana fram, hvort heldur er gegn greiðslu eða án endurgjalds. Innflutningur er markaðssetning. Skilgreiningin er þýðing af 12. tölulið 3. gr. REACH reglugerðarinnar. Í þessu samhengi þarf einnig að hafa í huga að hugtakið „innflutningur“ er skilgreint sem „flutningur efnis, efnablöndu eða efna í hlutum inn á EES frá ríkjum utan svæðisins“, sbr. 18. tölul. 3. gr. laganna. </w:t>
      </w:r>
      <w:r w:rsidRPr="00F73207">
        <w:rPr>
          <w:rStyle w:val="eop"/>
          <w:szCs w:val="21"/>
        </w:rPr>
        <w:t> </w:t>
      </w:r>
      <w:r w:rsidRPr="00F73207">
        <w:rPr>
          <w:rStyle w:val="normaltextrun"/>
          <w:rFonts w:eastAsiaTheme="majorEastAsia"/>
          <w:szCs w:val="21"/>
        </w:rPr>
        <w:t xml:space="preserve">Í </w:t>
      </w:r>
      <w:proofErr w:type="spellStart"/>
      <w:r w:rsidRPr="00F73207">
        <w:rPr>
          <w:rStyle w:val="normaltextrun"/>
          <w:rFonts w:eastAsiaTheme="majorEastAsia"/>
          <w:szCs w:val="21"/>
        </w:rPr>
        <w:t>sæfivörureglugerð</w:t>
      </w:r>
      <w:r w:rsidR="00595528" w:rsidRPr="00F73207">
        <w:rPr>
          <w:rStyle w:val="normaltextrun"/>
          <w:rFonts w:eastAsiaTheme="majorEastAsia"/>
          <w:szCs w:val="21"/>
        </w:rPr>
        <w:t>inni</w:t>
      </w:r>
      <w:proofErr w:type="spellEnd"/>
      <w:r w:rsidR="00595528" w:rsidRPr="00F73207">
        <w:rPr>
          <w:rStyle w:val="normaltextrun"/>
          <w:rFonts w:eastAsiaTheme="majorEastAsia"/>
          <w:szCs w:val="21"/>
        </w:rPr>
        <w:t>, þ.e. reglugerð Evrópuþingsins og ráðsins</w:t>
      </w:r>
      <w:r w:rsidRPr="00F73207">
        <w:rPr>
          <w:rStyle w:val="normaltextrun"/>
          <w:rFonts w:eastAsiaTheme="majorEastAsia"/>
          <w:szCs w:val="21"/>
        </w:rPr>
        <w:t xml:space="preserve"> </w:t>
      </w:r>
      <w:r w:rsidR="00595528" w:rsidRPr="00F73207">
        <w:rPr>
          <w:rStyle w:val="normaltextrun"/>
          <w:rFonts w:eastAsiaTheme="majorEastAsia"/>
          <w:szCs w:val="21"/>
        </w:rPr>
        <w:t xml:space="preserve">(ESB) </w:t>
      </w:r>
      <w:r w:rsidRPr="00F73207">
        <w:rPr>
          <w:rStyle w:val="normaltextrun"/>
          <w:rFonts w:eastAsiaTheme="majorEastAsia"/>
          <w:szCs w:val="21"/>
        </w:rPr>
        <w:t>nr. 528/2012</w:t>
      </w:r>
      <w:r w:rsidR="0087405D" w:rsidRPr="00F73207">
        <w:rPr>
          <w:rStyle w:val="normaltextrun"/>
          <w:rFonts w:eastAsiaTheme="majorEastAsia"/>
          <w:szCs w:val="21"/>
        </w:rPr>
        <w:t xml:space="preserve"> </w:t>
      </w:r>
      <w:r w:rsidR="0087405D" w:rsidRPr="00F73207">
        <w:rPr>
          <w:szCs w:val="21"/>
        </w:rPr>
        <w:t xml:space="preserve">um að bjóða </w:t>
      </w:r>
      <w:proofErr w:type="spellStart"/>
      <w:r w:rsidR="0087405D" w:rsidRPr="00F73207">
        <w:rPr>
          <w:szCs w:val="21"/>
        </w:rPr>
        <w:t>sæfivörur</w:t>
      </w:r>
      <w:proofErr w:type="spellEnd"/>
      <w:r w:rsidR="0087405D" w:rsidRPr="00F73207">
        <w:rPr>
          <w:szCs w:val="21"/>
        </w:rPr>
        <w:t xml:space="preserve"> fram á markaði og um notkun þeirra</w:t>
      </w:r>
      <w:r w:rsidRPr="00F73207">
        <w:rPr>
          <w:rStyle w:val="normaltextrun"/>
          <w:rFonts w:eastAsiaTheme="majorEastAsia"/>
          <w:szCs w:val="21"/>
        </w:rPr>
        <w:t xml:space="preserve">, sem innleidd er með efnalögunum er að finna aðra skilgreiningu hugtakinu „setning á markað“ sem er „það að bjóða tiltekna </w:t>
      </w:r>
      <w:proofErr w:type="spellStart"/>
      <w:r w:rsidRPr="00F73207">
        <w:rPr>
          <w:rStyle w:val="normaltextrun"/>
          <w:rFonts w:eastAsiaTheme="majorEastAsia"/>
          <w:szCs w:val="21"/>
        </w:rPr>
        <w:t>sæfivöru</w:t>
      </w:r>
      <w:proofErr w:type="spellEnd"/>
      <w:r w:rsidRPr="00F73207">
        <w:rPr>
          <w:rStyle w:val="normaltextrun"/>
          <w:rFonts w:eastAsiaTheme="majorEastAsia"/>
          <w:szCs w:val="21"/>
        </w:rPr>
        <w:t xml:space="preserve"> eða meðhöndlaða vöru fram í fyrsta sinn á markaði“. Í </w:t>
      </w:r>
      <w:proofErr w:type="spellStart"/>
      <w:r w:rsidRPr="00F73207">
        <w:rPr>
          <w:rStyle w:val="normaltextrun"/>
          <w:rFonts w:eastAsiaTheme="majorEastAsia"/>
          <w:szCs w:val="21"/>
        </w:rPr>
        <w:t>sæfivörureglugerðinni</w:t>
      </w:r>
      <w:proofErr w:type="spellEnd"/>
      <w:r w:rsidRPr="00F73207">
        <w:rPr>
          <w:rStyle w:val="normaltextrun"/>
          <w:rFonts w:eastAsiaTheme="majorEastAsia"/>
          <w:szCs w:val="21"/>
        </w:rPr>
        <w:t xml:space="preserve"> er jafnframt að finna skilgreiningu á hugtakinu „bjóða fram á markaði“ sem er „öll afhending </w:t>
      </w:r>
      <w:proofErr w:type="spellStart"/>
      <w:r w:rsidRPr="00F73207">
        <w:rPr>
          <w:rStyle w:val="normaltextrun"/>
          <w:rFonts w:eastAsiaTheme="majorEastAsia"/>
          <w:szCs w:val="21"/>
        </w:rPr>
        <w:t>sæfivöru</w:t>
      </w:r>
      <w:proofErr w:type="spellEnd"/>
      <w:r w:rsidRPr="00F73207">
        <w:rPr>
          <w:rStyle w:val="normaltextrun"/>
          <w:rFonts w:eastAsiaTheme="majorEastAsia"/>
          <w:szCs w:val="21"/>
        </w:rPr>
        <w:t xml:space="preserve"> eða meðhöndlaðrar vöru til dreifingar eða notkunar á meðan á viðskiptastarfsemi stendur, hvort sem það er gegn greiðslu eða án endurgjalds.“ sbr. i. liður </w:t>
      </w:r>
      <w:r w:rsidR="00595528" w:rsidRPr="00F73207">
        <w:rPr>
          <w:rStyle w:val="normaltextrun"/>
          <w:rFonts w:eastAsiaTheme="majorEastAsia"/>
          <w:szCs w:val="21"/>
        </w:rPr>
        <w:t>1. mgr. 3. gr. reglugerðarinnar.</w:t>
      </w:r>
      <w:r w:rsidRPr="00F73207">
        <w:rPr>
          <w:rStyle w:val="eop"/>
          <w:szCs w:val="21"/>
        </w:rPr>
        <w:t> </w:t>
      </w:r>
      <w:r w:rsidRPr="00F73207">
        <w:rPr>
          <w:rStyle w:val="normaltextrun"/>
          <w:rFonts w:eastAsiaTheme="majorEastAsia"/>
          <w:szCs w:val="21"/>
        </w:rPr>
        <w:t>Í plöntuverndarvörureglugerðinni</w:t>
      </w:r>
      <w:r w:rsidR="00595528" w:rsidRPr="00F73207">
        <w:rPr>
          <w:rStyle w:val="normaltextrun"/>
          <w:rFonts w:eastAsiaTheme="majorEastAsia"/>
          <w:szCs w:val="21"/>
        </w:rPr>
        <w:t>, þ.e. r</w:t>
      </w:r>
      <w:r w:rsidR="00595528" w:rsidRPr="00F73207">
        <w:rPr>
          <w:szCs w:val="21"/>
        </w:rPr>
        <w:t xml:space="preserve">eglugerð Evrópuþingsins og ráðsins (EB) nr. 1107/2009 </w:t>
      </w:r>
      <w:r w:rsidRPr="00F73207">
        <w:rPr>
          <w:rStyle w:val="normaltextrun"/>
          <w:rFonts w:eastAsiaTheme="majorEastAsia"/>
          <w:szCs w:val="21"/>
        </w:rPr>
        <w:t xml:space="preserve">er einnig að finna skilgreininguna á hugtakinu „setning á markað“ sem er önnur en í </w:t>
      </w:r>
      <w:proofErr w:type="spellStart"/>
      <w:r w:rsidRPr="00F73207">
        <w:rPr>
          <w:rStyle w:val="normaltextrun"/>
          <w:rFonts w:eastAsiaTheme="majorEastAsia"/>
          <w:szCs w:val="21"/>
        </w:rPr>
        <w:t>sæfivörureglugerðinni</w:t>
      </w:r>
      <w:proofErr w:type="spellEnd"/>
      <w:r w:rsidR="00595528" w:rsidRPr="00F73207">
        <w:rPr>
          <w:rStyle w:val="normaltextrun"/>
          <w:rFonts w:eastAsiaTheme="majorEastAsia"/>
          <w:szCs w:val="21"/>
        </w:rPr>
        <w:t>.</w:t>
      </w:r>
      <w:r w:rsidRPr="00F73207">
        <w:rPr>
          <w:rStyle w:val="normaltextrun"/>
          <w:rFonts w:eastAsiaTheme="majorEastAsia"/>
          <w:szCs w:val="21"/>
        </w:rPr>
        <w:t xml:space="preserve"> sbr.  9. tölul. 3. gr.</w:t>
      </w:r>
      <w:r w:rsidR="00595528" w:rsidRPr="00F73207">
        <w:rPr>
          <w:rStyle w:val="normaltextrun"/>
          <w:rFonts w:eastAsiaTheme="majorEastAsia"/>
          <w:szCs w:val="21"/>
        </w:rPr>
        <w:t xml:space="preserve"> reglugerðarinnar,</w:t>
      </w:r>
      <w:r w:rsidRPr="00F73207">
        <w:rPr>
          <w:rStyle w:val="normaltextrun"/>
          <w:rFonts w:eastAsiaTheme="majorEastAsia"/>
          <w:szCs w:val="21"/>
        </w:rPr>
        <w:t xml:space="preserve"> þar sem hugtakið er skilgreint sem „það að hafa umráð með sölu í Bandalaginu fyrir augum, þ.m.t. að bjóða til sölu eða afhendingar í öðru formi, gegn gjaldi eða endurgjaldslaust, og sjálf salan, dreifingin eða önnur form afhendingar að undanskilinni </w:t>
      </w:r>
      <w:proofErr w:type="spellStart"/>
      <w:r w:rsidRPr="00F73207">
        <w:rPr>
          <w:rStyle w:val="normaltextrun"/>
          <w:rFonts w:eastAsiaTheme="majorEastAsia"/>
          <w:szCs w:val="21"/>
        </w:rPr>
        <w:t>endursendingu</w:t>
      </w:r>
      <w:proofErr w:type="spellEnd"/>
      <w:r w:rsidRPr="00F73207">
        <w:rPr>
          <w:rStyle w:val="normaltextrun"/>
          <w:rFonts w:eastAsiaTheme="majorEastAsia"/>
          <w:szCs w:val="21"/>
        </w:rPr>
        <w:t xml:space="preserve"> til fyrri seljanda. Afgreiðsla í frjálst flæði inn á yfirráðasvæði Bandalagsins telst setning á markað í ski</w:t>
      </w:r>
      <w:r w:rsidR="00595528" w:rsidRPr="00F73207">
        <w:rPr>
          <w:rStyle w:val="normaltextrun"/>
          <w:rFonts w:eastAsiaTheme="majorEastAsia"/>
          <w:szCs w:val="21"/>
        </w:rPr>
        <w:t>lningi þessarar reglugerðar</w:t>
      </w:r>
      <w:r w:rsidRPr="00F73207">
        <w:rPr>
          <w:rStyle w:val="normaltextrun"/>
          <w:rFonts w:eastAsiaTheme="majorEastAsia"/>
          <w:szCs w:val="21"/>
        </w:rPr>
        <w:t>“</w:t>
      </w:r>
      <w:r w:rsidR="00595528" w:rsidRPr="00F73207">
        <w:rPr>
          <w:rStyle w:val="eop"/>
          <w:szCs w:val="21"/>
        </w:rPr>
        <w:t xml:space="preserve">.  </w:t>
      </w:r>
      <w:r w:rsidRPr="00F73207">
        <w:rPr>
          <w:rStyle w:val="normaltextrun"/>
          <w:rFonts w:eastAsiaTheme="majorEastAsia"/>
          <w:szCs w:val="21"/>
        </w:rPr>
        <w:t>Hugtakið er m</w:t>
      </w:r>
      <w:r w:rsidR="00595528" w:rsidRPr="00F73207">
        <w:rPr>
          <w:rStyle w:val="normaltextrun"/>
          <w:rFonts w:eastAsiaTheme="majorEastAsia"/>
          <w:szCs w:val="21"/>
        </w:rPr>
        <w:t xml:space="preserve">ikilvægt í efnalögum þar sem </w:t>
      </w:r>
      <w:r w:rsidRPr="00F73207">
        <w:rPr>
          <w:rStyle w:val="normaltextrun"/>
          <w:rFonts w:eastAsiaTheme="majorEastAsia"/>
          <w:szCs w:val="21"/>
        </w:rPr>
        <w:t xml:space="preserve">markmið laganna </w:t>
      </w:r>
      <w:r w:rsidR="00595528" w:rsidRPr="00F73207">
        <w:rPr>
          <w:rStyle w:val="normaltextrun"/>
          <w:rFonts w:eastAsiaTheme="majorEastAsia"/>
          <w:szCs w:val="21"/>
        </w:rPr>
        <w:t xml:space="preserve">er </w:t>
      </w:r>
      <w:r w:rsidRPr="00F73207">
        <w:rPr>
          <w:rStyle w:val="normaltextrun"/>
          <w:rFonts w:eastAsiaTheme="majorEastAsia"/>
          <w:szCs w:val="21"/>
        </w:rPr>
        <w:t>meðal annars að koma í veg fyrir ólöglega markaðssetningu sbr. 1. gr.</w:t>
      </w:r>
      <w:r w:rsidR="00595528" w:rsidRPr="00F73207">
        <w:rPr>
          <w:rStyle w:val="normaltextrun"/>
          <w:rFonts w:eastAsiaTheme="majorEastAsia"/>
          <w:szCs w:val="21"/>
        </w:rPr>
        <w:t xml:space="preserve"> efnalaga</w:t>
      </w:r>
      <w:r w:rsidRPr="00F73207">
        <w:rPr>
          <w:rStyle w:val="normaltextrun"/>
          <w:rFonts w:eastAsiaTheme="majorEastAsia"/>
          <w:szCs w:val="21"/>
        </w:rPr>
        <w:t xml:space="preserve"> auk þess sem lögin gilda um framleiðslu, markaðssetningu o.fl.</w:t>
      </w:r>
      <w:r w:rsidR="00981388" w:rsidRPr="00F73207">
        <w:rPr>
          <w:rStyle w:val="normaltextrun"/>
          <w:rFonts w:eastAsiaTheme="majorEastAsia"/>
          <w:szCs w:val="21"/>
        </w:rPr>
        <w:t>,</w:t>
      </w:r>
      <w:r w:rsidRPr="00F73207">
        <w:rPr>
          <w:rStyle w:val="normaltextrun"/>
          <w:rFonts w:eastAsiaTheme="majorEastAsia"/>
          <w:szCs w:val="21"/>
        </w:rPr>
        <w:t xml:space="preserve"> sbr. 2. gr. </w:t>
      </w:r>
      <w:r w:rsidR="00981388" w:rsidRPr="00F73207">
        <w:rPr>
          <w:rStyle w:val="normaltextrun"/>
          <w:rFonts w:eastAsiaTheme="majorEastAsia"/>
          <w:szCs w:val="21"/>
        </w:rPr>
        <w:t xml:space="preserve">laganna. </w:t>
      </w:r>
      <w:r w:rsidRPr="00F73207">
        <w:rPr>
          <w:rStyle w:val="normaltextrun"/>
          <w:rFonts w:eastAsiaTheme="majorEastAsia"/>
          <w:szCs w:val="21"/>
        </w:rPr>
        <w:t>Þá er eitt þvingunarúrræða laganna stöðvun markaðssetningar, en með hliðsjón af skilgreiningunni</w:t>
      </w:r>
      <w:r w:rsidR="00981388" w:rsidRPr="00F73207">
        <w:rPr>
          <w:rStyle w:val="normaltextrun"/>
          <w:rFonts w:eastAsiaTheme="majorEastAsia"/>
          <w:szCs w:val="21"/>
        </w:rPr>
        <w:t>, eins og hún er í lögunum nú,</w:t>
      </w:r>
      <w:r w:rsidRPr="00F73207">
        <w:rPr>
          <w:rStyle w:val="normaltextrun"/>
          <w:rFonts w:eastAsiaTheme="majorEastAsia"/>
          <w:szCs w:val="21"/>
        </w:rPr>
        <w:t xml:space="preserve"> væri ekki tækt að beita því ef aðili flytur inn plöntuverndarefnavöru til eigin nota frá landi utan E</w:t>
      </w:r>
      <w:r w:rsidR="00981388" w:rsidRPr="00F73207">
        <w:rPr>
          <w:rStyle w:val="normaltextrun"/>
          <w:rFonts w:eastAsiaTheme="majorEastAsia"/>
          <w:szCs w:val="21"/>
        </w:rPr>
        <w:t>vrópska efnahagssvæðisins.</w:t>
      </w:r>
      <w:r w:rsidRPr="00F73207">
        <w:rPr>
          <w:rStyle w:val="normaltextrun"/>
          <w:rFonts w:eastAsiaTheme="majorEastAsia"/>
          <w:szCs w:val="21"/>
        </w:rPr>
        <w:t> </w:t>
      </w:r>
      <w:r w:rsidRPr="00F73207">
        <w:rPr>
          <w:rStyle w:val="eop"/>
          <w:szCs w:val="21"/>
        </w:rPr>
        <w:t> </w:t>
      </w:r>
      <w:r w:rsidR="00981388" w:rsidRPr="00F73207">
        <w:rPr>
          <w:rStyle w:val="eop"/>
          <w:szCs w:val="21"/>
        </w:rPr>
        <w:t>Því er s</w:t>
      </w:r>
      <w:r w:rsidR="00981388" w:rsidRPr="00F73207">
        <w:rPr>
          <w:rStyle w:val="normaltextrun"/>
          <w:rFonts w:eastAsiaTheme="majorEastAsia"/>
          <w:szCs w:val="21"/>
        </w:rPr>
        <w:t>kilgreiningi</w:t>
      </w:r>
      <w:r w:rsidR="004B6261">
        <w:rPr>
          <w:rStyle w:val="normaltextrun"/>
          <w:rFonts w:eastAsiaTheme="majorEastAsia"/>
          <w:szCs w:val="21"/>
        </w:rPr>
        <w:t>n</w:t>
      </w:r>
      <w:r w:rsidR="00981388" w:rsidRPr="00F73207">
        <w:rPr>
          <w:rStyle w:val="normaltextrun"/>
          <w:rFonts w:eastAsiaTheme="majorEastAsia"/>
          <w:szCs w:val="21"/>
        </w:rPr>
        <w:t xml:space="preserve"> </w:t>
      </w:r>
      <w:proofErr w:type="spellStart"/>
      <w:r w:rsidR="00981388" w:rsidRPr="00F73207">
        <w:rPr>
          <w:rStyle w:val="normaltextrun"/>
          <w:rFonts w:eastAsiaTheme="majorEastAsia"/>
          <w:szCs w:val="21"/>
        </w:rPr>
        <w:t>umorðuð</w:t>
      </w:r>
      <w:proofErr w:type="spellEnd"/>
      <w:r w:rsidR="00981388" w:rsidRPr="00F73207">
        <w:rPr>
          <w:rStyle w:val="normaltextrun"/>
          <w:rFonts w:eastAsiaTheme="majorEastAsia"/>
          <w:szCs w:val="21"/>
        </w:rPr>
        <w:t xml:space="preserve"> í </w:t>
      </w:r>
      <w:proofErr w:type="spellStart"/>
      <w:r w:rsidR="00981388" w:rsidRPr="00F73207">
        <w:rPr>
          <w:rStyle w:val="normaltextrun"/>
          <w:rFonts w:eastAsiaTheme="majorEastAsia"/>
          <w:szCs w:val="21"/>
        </w:rPr>
        <w:t>stafl</w:t>
      </w:r>
      <w:proofErr w:type="spellEnd"/>
      <w:r w:rsidR="00981388" w:rsidRPr="00F73207">
        <w:rPr>
          <w:rStyle w:val="normaltextrun"/>
          <w:rFonts w:eastAsiaTheme="majorEastAsia"/>
          <w:szCs w:val="21"/>
        </w:rPr>
        <w:t xml:space="preserve">. </w:t>
      </w:r>
      <w:r w:rsidR="008247B2">
        <w:rPr>
          <w:rStyle w:val="normaltextrun"/>
          <w:rFonts w:eastAsiaTheme="majorEastAsia"/>
          <w:szCs w:val="21"/>
        </w:rPr>
        <w:t>b</w:t>
      </w:r>
      <w:r w:rsidR="00981388" w:rsidRPr="00F73207">
        <w:rPr>
          <w:rStyle w:val="normaltextrun"/>
          <w:rFonts w:eastAsiaTheme="majorEastAsia"/>
          <w:szCs w:val="21"/>
        </w:rPr>
        <w:t>.</w:t>
      </w:r>
      <w:r w:rsidRPr="00F73207">
        <w:rPr>
          <w:rStyle w:val="normaltextrun"/>
          <w:rFonts w:eastAsiaTheme="majorEastAsia"/>
          <w:szCs w:val="21"/>
        </w:rPr>
        <w:t xml:space="preserve"> </w:t>
      </w:r>
      <w:r w:rsidR="00981388" w:rsidRPr="00F73207">
        <w:rPr>
          <w:rStyle w:val="normaltextrun"/>
          <w:rFonts w:eastAsiaTheme="majorEastAsia"/>
          <w:szCs w:val="21"/>
        </w:rPr>
        <w:t xml:space="preserve">og lögð til breyting á 22. tölul. 3. gr. laganna </w:t>
      </w:r>
      <w:r w:rsidRPr="00F73207">
        <w:rPr>
          <w:rStyle w:val="normaltextrun"/>
          <w:rFonts w:eastAsiaTheme="majorEastAsia"/>
          <w:szCs w:val="21"/>
        </w:rPr>
        <w:t xml:space="preserve">þannig að </w:t>
      </w:r>
      <w:r w:rsidR="00981388" w:rsidRPr="00F73207">
        <w:rPr>
          <w:rStyle w:val="normaltextrun"/>
          <w:rFonts w:eastAsiaTheme="majorEastAsia"/>
          <w:szCs w:val="21"/>
        </w:rPr>
        <w:t>skilgreining á markaðssetningu</w:t>
      </w:r>
      <w:r w:rsidRPr="00F73207">
        <w:rPr>
          <w:rStyle w:val="normaltextrun"/>
          <w:rFonts w:eastAsiaTheme="majorEastAsia"/>
          <w:szCs w:val="21"/>
        </w:rPr>
        <w:t xml:space="preserve"> nái einnig til notkunar </w:t>
      </w:r>
      <w:r w:rsidR="00981388" w:rsidRPr="00F73207">
        <w:rPr>
          <w:rStyle w:val="normaltextrun"/>
          <w:rFonts w:eastAsiaTheme="majorEastAsia"/>
          <w:szCs w:val="21"/>
        </w:rPr>
        <w:t>og</w:t>
      </w:r>
      <w:r w:rsidRPr="00F73207">
        <w:rPr>
          <w:rStyle w:val="normaltextrun"/>
          <w:rFonts w:eastAsiaTheme="majorEastAsia"/>
          <w:szCs w:val="21"/>
        </w:rPr>
        <w:t xml:space="preserve"> að hugtakið </w:t>
      </w:r>
      <w:r w:rsidR="00981388" w:rsidRPr="00F73207">
        <w:rPr>
          <w:rStyle w:val="normaltextrun"/>
          <w:rFonts w:eastAsiaTheme="majorEastAsia"/>
          <w:szCs w:val="21"/>
        </w:rPr>
        <w:t xml:space="preserve">er skilgreint </w:t>
      </w:r>
      <w:r w:rsidRPr="00F73207">
        <w:rPr>
          <w:rStyle w:val="normaltextrun"/>
          <w:rFonts w:eastAsiaTheme="majorEastAsia"/>
          <w:szCs w:val="21"/>
        </w:rPr>
        <w:t>eftir því hvers konar efnavara er markaðssett í skilningi REACH,</w:t>
      </w:r>
      <w:r w:rsidR="00981388" w:rsidRPr="00F73207">
        <w:rPr>
          <w:rStyle w:val="normaltextrun"/>
          <w:rFonts w:eastAsiaTheme="majorEastAsia"/>
          <w:szCs w:val="21"/>
        </w:rPr>
        <w:t xml:space="preserve"> þ.e.</w:t>
      </w:r>
      <w:r w:rsidRPr="00F73207">
        <w:rPr>
          <w:rStyle w:val="normaltextrun"/>
          <w:rFonts w:eastAsiaTheme="majorEastAsia"/>
          <w:szCs w:val="21"/>
        </w:rPr>
        <w:t xml:space="preserve"> markaðssetning </w:t>
      </w:r>
      <w:proofErr w:type="spellStart"/>
      <w:r w:rsidRPr="00F73207">
        <w:rPr>
          <w:rStyle w:val="normaltextrun"/>
          <w:rFonts w:eastAsiaTheme="majorEastAsia"/>
          <w:szCs w:val="21"/>
        </w:rPr>
        <w:t>sæfivöru</w:t>
      </w:r>
      <w:proofErr w:type="spellEnd"/>
      <w:r w:rsidRPr="00F73207">
        <w:rPr>
          <w:rStyle w:val="normaltextrun"/>
          <w:rFonts w:eastAsiaTheme="majorEastAsia"/>
          <w:szCs w:val="21"/>
        </w:rPr>
        <w:t xml:space="preserve"> </w:t>
      </w:r>
      <w:r w:rsidR="00981388" w:rsidRPr="00F73207">
        <w:rPr>
          <w:rStyle w:val="normaltextrun"/>
          <w:rFonts w:eastAsiaTheme="majorEastAsia"/>
          <w:szCs w:val="21"/>
        </w:rPr>
        <w:t xml:space="preserve">annars vegar </w:t>
      </w:r>
      <w:r w:rsidRPr="00F73207">
        <w:rPr>
          <w:rStyle w:val="normaltextrun"/>
          <w:rFonts w:eastAsiaTheme="majorEastAsia"/>
          <w:szCs w:val="21"/>
        </w:rPr>
        <w:t>og markaðssetning plöntuverndarvöru</w:t>
      </w:r>
      <w:r w:rsidR="00981388" w:rsidRPr="00F73207">
        <w:rPr>
          <w:rStyle w:val="normaltextrun"/>
          <w:rFonts w:eastAsiaTheme="majorEastAsia"/>
          <w:szCs w:val="21"/>
        </w:rPr>
        <w:t xml:space="preserve"> hins vegar</w:t>
      </w:r>
      <w:r w:rsidRPr="00F73207">
        <w:rPr>
          <w:rStyle w:val="normaltextrun"/>
          <w:rFonts w:eastAsiaTheme="majorEastAsia"/>
          <w:szCs w:val="21"/>
        </w:rPr>
        <w:t xml:space="preserve">. </w:t>
      </w:r>
    </w:p>
    <w:p w14:paraId="40BD0A1C" w14:textId="0E700BC6" w:rsidR="00A47652" w:rsidRDefault="006B2839" w:rsidP="00A47652">
      <w:pPr>
        <w:rPr>
          <w:szCs w:val="21"/>
        </w:rPr>
      </w:pPr>
      <w:r>
        <w:rPr>
          <w:rStyle w:val="normaltextrun"/>
          <w:rFonts w:eastAsia="Times New Roman"/>
          <w:szCs w:val="21"/>
          <w:lang w:eastAsia="is-IS"/>
        </w:rPr>
        <w:lastRenderedPageBreak/>
        <w:t xml:space="preserve">Í </w:t>
      </w:r>
      <w:proofErr w:type="spellStart"/>
      <w:r>
        <w:rPr>
          <w:rStyle w:val="normaltextrun"/>
          <w:rFonts w:eastAsia="Times New Roman"/>
          <w:szCs w:val="21"/>
          <w:lang w:eastAsia="is-IS"/>
        </w:rPr>
        <w:t>stafl</w:t>
      </w:r>
      <w:proofErr w:type="spellEnd"/>
      <w:r>
        <w:rPr>
          <w:rStyle w:val="normaltextrun"/>
          <w:rFonts w:eastAsia="Times New Roman"/>
          <w:szCs w:val="21"/>
          <w:lang w:eastAsia="is-IS"/>
        </w:rPr>
        <w:t xml:space="preserve">. </w:t>
      </w:r>
      <w:r w:rsidR="008247B2">
        <w:rPr>
          <w:rStyle w:val="normaltextrun"/>
          <w:rFonts w:eastAsia="Times New Roman"/>
          <w:szCs w:val="21"/>
          <w:lang w:eastAsia="is-IS"/>
        </w:rPr>
        <w:t xml:space="preserve">c </w:t>
      </w:r>
      <w:r>
        <w:rPr>
          <w:rStyle w:val="normaltextrun"/>
          <w:rFonts w:eastAsia="Times New Roman"/>
          <w:szCs w:val="21"/>
          <w:lang w:eastAsia="is-IS"/>
        </w:rPr>
        <w:t xml:space="preserve">er </w:t>
      </w:r>
      <w:r w:rsidR="00D47EFC" w:rsidRPr="006B2839">
        <w:rPr>
          <w:szCs w:val="21"/>
        </w:rPr>
        <w:t xml:space="preserve">gerð tillaga að breyttu orðalagi </w:t>
      </w:r>
      <w:r w:rsidRPr="006B2839">
        <w:rPr>
          <w:szCs w:val="21"/>
        </w:rPr>
        <w:t xml:space="preserve">í 27. tölul. 3. gr. </w:t>
      </w:r>
      <w:r w:rsidR="00D47EFC" w:rsidRPr="006B2839">
        <w:rPr>
          <w:szCs w:val="21"/>
        </w:rPr>
        <w:t>þar sem lagt er til að notkun hugtaksins tiltekin varnarefni sé hætt til þess að gera ákvæði efnalaga skýrari.</w:t>
      </w:r>
    </w:p>
    <w:p w14:paraId="317B9AD3" w14:textId="4CDCC480" w:rsidR="0087405D" w:rsidRPr="00A47652" w:rsidRDefault="00A47652" w:rsidP="00A47652">
      <w:pPr>
        <w:rPr>
          <w:szCs w:val="21"/>
        </w:rPr>
      </w:pPr>
      <w:r>
        <w:rPr>
          <w:szCs w:val="21"/>
        </w:rPr>
        <w:t xml:space="preserve">Breytingar í </w:t>
      </w:r>
      <w:proofErr w:type="spellStart"/>
      <w:r>
        <w:rPr>
          <w:szCs w:val="21"/>
        </w:rPr>
        <w:t>stafl</w:t>
      </w:r>
      <w:proofErr w:type="spellEnd"/>
      <w:r>
        <w:rPr>
          <w:szCs w:val="21"/>
        </w:rPr>
        <w:t xml:space="preserve">. </w:t>
      </w:r>
      <w:r w:rsidR="002F4EC6">
        <w:rPr>
          <w:szCs w:val="21"/>
        </w:rPr>
        <w:t>d</w:t>
      </w:r>
      <w:r>
        <w:rPr>
          <w:szCs w:val="21"/>
        </w:rPr>
        <w:t>.</w:t>
      </w:r>
      <w:r w:rsidR="004849E6">
        <w:rPr>
          <w:szCs w:val="21"/>
        </w:rPr>
        <w:t xml:space="preserve"> f. og g.</w:t>
      </w:r>
      <w:r>
        <w:rPr>
          <w:szCs w:val="21"/>
        </w:rPr>
        <w:t xml:space="preserve"> varða skýrleika laganna.  </w:t>
      </w:r>
      <w:r w:rsidRPr="00A47652">
        <w:rPr>
          <w:szCs w:val="21"/>
        </w:rPr>
        <w:t xml:space="preserve">Gerð er tillaga um að ný skilgreining, notkun í atvinnuskyni, komi inn í 3. gr. </w:t>
      </w:r>
      <w:r>
        <w:rPr>
          <w:szCs w:val="21"/>
        </w:rPr>
        <w:t>í staðinn fyrir</w:t>
      </w:r>
      <w:r w:rsidRPr="00A47652">
        <w:rPr>
          <w:szCs w:val="21"/>
        </w:rPr>
        <w:t xml:space="preserve"> hugtakið sértæk not er fellt úr gildi. Þetta er gert til að auka skýrleika laganna.  Lagt er til að no</w:t>
      </w:r>
      <w:r w:rsidR="00981388" w:rsidRPr="00A47652">
        <w:rPr>
          <w:iCs/>
          <w:szCs w:val="21"/>
        </w:rPr>
        <w:t>tkun í atvinnuskyni</w:t>
      </w:r>
      <w:r w:rsidRPr="00A47652">
        <w:rPr>
          <w:iCs/>
          <w:szCs w:val="21"/>
        </w:rPr>
        <w:t xml:space="preserve"> verði skilgreint sem </w:t>
      </w:r>
      <w:r w:rsidRPr="00A47652">
        <w:rPr>
          <w:szCs w:val="21"/>
        </w:rPr>
        <w:t xml:space="preserve"> n</w:t>
      </w:r>
      <w:r w:rsidR="00981388" w:rsidRPr="00A47652">
        <w:rPr>
          <w:szCs w:val="21"/>
        </w:rPr>
        <w:t xml:space="preserve">otkun efna, efnablöndu eða örvera sem krefst sérstakrar kunnáttu eða markast af tilgreindu notkunarsviði eða notkunarsviðum, þar á meðal notkun eiturefna, plöntuverndarvara og útrýmingarefna. </w:t>
      </w:r>
    </w:p>
    <w:p w14:paraId="12E9AB90" w14:textId="4C6B5331" w:rsidR="0087405D" w:rsidRPr="00F73207" w:rsidRDefault="0087405D" w:rsidP="0087405D">
      <w:pPr>
        <w:pStyle w:val="ListParagraph"/>
        <w:ind w:left="0"/>
        <w:rPr>
          <w:szCs w:val="21"/>
        </w:rPr>
      </w:pPr>
      <w:r w:rsidRPr="00F73207">
        <w:rPr>
          <w:szCs w:val="21"/>
        </w:rPr>
        <w:t xml:space="preserve">Þörf er á því að skilgreina hugtakið sambandsleyfi og gerð tillaga í </w:t>
      </w:r>
      <w:proofErr w:type="spellStart"/>
      <w:r w:rsidRPr="00F73207">
        <w:rPr>
          <w:szCs w:val="21"/>
        </w:rPr>
        <w:t>stafl</w:t>
      </w:r>
      <w:proofErr w:type="spellEnd"/>
      <w:r w:rsidRPr="00F73207">
        <w:rPr>
          <w:szCs w:val="21"/>
        </w:rPr>
        <w:t xml:space="preserve">. </w:t>
      </w:r>
      <w:r w:rsidR="002F4EC6">
        <w:rPr>
          <w:szCs w:val="21"/>
        </w:rPr>
        <w:t>e</w:t>
      </w:r>
      <w:r w:rsidRPr="00F73207">
        <w:rPr>
          <w:szCs w:val="21"/>
        </w:rPr>
        <w:t xml:space="preserve">. að hugtakið verði bætt inn í 3. gr. efnalaganna sem tölul. 31. b.  Í VIII. kafla reglugerðar Evrópuþingsins og ráðsins (ESB) nr. 528/2012 um að bjóða </w:t>
      </w:r>
      <w:proofErr w:type="spellStart"/>
      <w:r w:rsidRPr="00F73207">
        <w:rPr>
          <w:szCs w:val="21"/>
        </w:rPr>
        <w:t>sæfivörur</w:t>
      </w:r>
      <w:proofErr w:type="spellEnd"/>
      <w:r w:rsidRPr="00F73207">
        <w:rPr>
          <w:szCs w:val="21"/>
        </w:rPr>
        <w:t xml:space="preserve"> fram á markaði og um notkun þeirra er fjallað um svokölluð sambandsleyfi fyrir </w:t>
      </w:r>
      <w:proofErr w:type="spellStart"/>
      <w:r w:rsidRPr="00F73207">
        <w:rPr>
          <w:szCs w:val="21"/>
        </w:rPr>
        <w:t>sæfivörum</w:t>
      </w:r>
      <w:proofErr w:type="spellEnd"/>
      <w:r w:rsidRPr="00F73207">
        <w:rPr>
          <w:szCs w:val="21"/>
        </w:rPr>
        <w:t xml:space="preserve">. Hugtakið sambandsleyfi er skilgreint í n. lið 1. </w:t>
      </w:r>
      <w:proofErr w:type="spellStart"/>
      <w:r w:rsidRPr="00F73207">
        <w:rPr>
          <w:szCs w:val="21"/>
        </w:rPr>
        <w:t>tl</w:t>
      </w:r>
      <w:proofErr w:type="spellEnd"/>
      <w:r w:rsidRPr="00F73207">
        <w:rPr>
          <w:szCs w:val="21"/>
        </w:rPr>
        <w:t xml:space="preserve">. 3. gr. reglugerðarinnar sem stjórnvaldsaðgerð þar sem framkvæmdastjórnin heimilar að </w:t>
      </w:r>
      <w:proofErr w:type="spellStart"/>
      <w:r w:rsidRPr="00F73207">
        <w:rPr>
          <w:szCs w:val="21"/>
        </w:rPr>
        <w:t>sæfivara</w:t>
      </w:r>
      <w:proofErr w:type="spellEnd"/>
      <w:r w:rsidRPr="00F73207">
        <w:rPr>
          <w:szCs w:val="21"/>
        </w:rPr>
        <w:t xml:space="preserve">, eða flokkur skyldra </w:t>
      </w:r>
      <w:proofErr w:type="spellStart"/>
      <w:r w:rsidRPr="00F73207">
        <w:rPr>
          <w:szCs w:val="21"/>
        </w:rPr>
        <w:t>sæfivara</w:t>
      </w:r>
      <w:proofErr w:type="spellEnd"/>
      <w:r w:rsidRPr="00F73207">
        <w:rPr>
          <w:szCs w:val="21"/>
        </w:rPr>
        <w:t>, sé boðin fram á markaði og notuð á yfirráðasvæði Evrópusambandsins eða á hluta þess.</w:t>
      </w:r>
    </w:p>
    <w:p w14:paraId="66F223E1" w14:textId="4C635FD5" w:rsidR="006734DB" w:rsidRPr="00A47652" w:rsidRDefault="001D0651" w:rsidP="00A47652">
      <w:pPr>
        <w:pStyle w:val="paragraph"/>
        <w:spacing w:before="0" w:beforeAutospacing="0" w:after="120" w:afterAutospacing="0" w:line="276" w:lineRule="auto"/>
        <w:ind w:firstLine="284"/>
        <w:jc w:val="both"/>
        <w:textAlignment w:val="baseline"/>
        <w:rPr>
          <w:sz w:val="21"/>
          <w:szCs w:val="21"/>
        </w:rPr>
      </w:pPr>
      <w:r w:rsidRPr="00F73207">
        <w:rPr>
          <w:rStyle w:val="normaltextrun"/>
          <w:rFonts w:eastAsiaTheme="majorEastAsia"/>
          <w:sz w:val="21"/>
          <w:szCs w:val="21"/>
        </w:rPr>
        <w:t xml:space="preserve">Útrýmingarefni er undirflokkur </w:t>
      </w:r>
      <w:proofErr w:type="spellStart"/>
      <w:r w:rsidRPr="00F73207">
        <w:rPr>
          <w:rStyle w:val="normaltextrun"/>
          <w:rFonts w:eastAsiaTheme="majorEastAsia"/>
          <w:sz w:val="21"/>
          <w:szCs w:val="21"/>
        </w:rPr>
        <w:t>sæfivöru</w:t>
      </w:r>
      <w:proofErr w:type="spellEnd"/>
      <w:r w:rsidRPr="00F73207">
        <w:rPr>
          <w:rStyle w:val="normaltextrun"/>
          <w:rFonts w:eastAsiaTheme="majorEastAsia"/>
          <w:sz w:val="21"/>
          <w:szCs w:val="21"/>
        </w:rPr>
        <w:t xml:space="preserve">. Í 41. tölulið 3. gr. laganna er hugtakið útrýmingarefni skilgreint sem </w:t>
      </w:r>
      <w:proofErr w:type="spellStart"/>
      <w:r w:rsidRPr="00F73207">
        <w:rPr>
          <w:rStyle w:val="normaltextrun"/>
          <w:rFonts w:eastAsiaTheme="majorEastAsia"/>
          <w:sz w:val="21"/>
          <w:szCs w:val="21"/>
        </w:rPr>
        <w:t>sæfivörur</w:t>
      </w:r>
      <w:proofErr w:type="spellEnd"/>
      <w:r w:rsidRPr="00F73207">
        <w:rPr>
          <w:rStyle w:val="normaltextrun"/>
          <w:rFonts w:eastAsiaTheme="majorEastAsia"/>
          <w:sz w:val="21"/>
          <w:szCs w:val="21"/>
        </w:rPr>
        <w:t xml:space="preserve"> sem falla undir eftirfarandi vöruflokkana </w:t>
      </w:r>
      <w:proofErr w:type="spellStart"/>
      <w:r w:rsidRPr="00F73207">
        <w:rPr>
          <w:rStyle w:val="normaltextrun"/>
          <w:rFonts w:eastAsiaTheme="majorEastAsia"/>
          <w:sz w:val="21"/>
          <w:szCs w:val="21"/>
        </w:rPr>
        <w:t>nagdýraeitur</w:t>
      </w:r>
      <w:proofErr w:type="spellEnd"/>
      <w:r w:rsidRPr="00F73207">
        <w:rPr>
          <w:rStyle w:val="normaltextrun"/>
          <w:rFonts w:eastAsiaTheme="majorEastAsia"/>
          <w:sz w:val="21"/>
          <w:szCs w:val="21"/>
        </w:rPr>
        <w:t xml:space="preserve">, </w:t>
      </w:r>
      <w:proofErr w:type="spellStart"/>
      <w:r w:rsidRPr="00F73207">
        <w:rPr>
          <w:rStyle w:val="normaltextrun"/>
          <w:rFonts w:eastAsiaTheme="majorEastAsia"/>
          <w:sz w:val="21"/>
          <w:szCs w:val="21"/>
        </w:rPr>
        <w:t>fuglasæfa</w:t>
      </w:r>
      <w:proofErr w:type="spellEnd"/>
      <w:r w:rsidRPr="00F73207">
        <w:rPr>
          <w:rStyle w:val="normaltextrun"/>
          <w:rFonts w:eastAsiaTheme="majorEastAsia"/>
          <w:sz w:val="21"/>
          <w:szCs w:val="21"/>
        </w:rPr>
        <w:t xml:space="preserve">, lindýraeitur, ormaeitur og vörur til að verjast öðrum hryggleysingjum, </w:t>
      </w:r>
      <w:proofErr w:type="spellStart"/>
      <w:r w:rsidRPr="00F73207">
        <w:rPr>
          <w:rStyle w:val="normaltextrun"/>
          <w:rFonts w:eastAsiaTheme="majorEastAsia"/>
          <w:sz w:val="21"/>
          <w:szCs w:val="21"/>
        </w:rPr>
        <w:t>fiskisæfa</w:t>
      </w:r>
      <w:proofErr w:type="spellEnd"/>
      <w:r w:rsidRPr="00F73207">
        <w:rPr>
          <w:rStyle w:val="normaltextrun"/>
          <w:rFonts w:eastAsiaTheme="majorEastAsia"/>
          <w:sz w:val="21"/>
          <w:szCs w:val="21"/>
        </w:rPr>
        <w:t xml:space="preserve">, skordýraeitur, </w:t>
      </w:r>
      <w:proofErr w:type="spellStart"/>
      <w:r w:rsidRPr="00F73207">
        <w:rPr>
          <w:rStyle w:val="normaltextrun"/>
          <w:rFonts w:eastAsiaTheme="majorEastAsia"/>
          <w:sz w:val="21"/>
          <w:szCs w:val="21"/>
        </w:rPr>
        <w:t>mítlasæfa</w:t>
      </w:r>
      <w:proofErr w:type="spellEnd"/>
      <w:r w:rsidRPr="00F73207">
        <w:rPr>
          <w:rStyle w:val="normaltextrun"/>
          <w:rFonts w:eastAsiaTheme="majorEastAsia"/>
          <w:sz w:val="21"/>
          <w:szCs w:val="21"/>
        </w:rPr>
        <w:t xml:space="preserve"> og vörur til að verjast liðdýrum, fæliefni og </w:t>
      </w:r>
      <w:proofErr w:type="spellStart"/>
      <w:r w:rsidRPr="00F73207">
        <w:rPr>
          <w:rStyle w:val="normaltextrun"/>
          <w:rFonts w:eastAsiaTheme="majorEastAsia"/>
          <w:sz w:val="21"/>
          <w:szCs w:val="21"/>
        </w:rPr>
        <w:t>löðunarefni</w:t>
      </w:r>
      <w:proofErr w:type="spellEnd"/>
      <w:r w:rsidRPr="00F73207">
        <w:rPr>
          <w:rStyle w:val="normaltextrun"/>
          <w:rFonts w:eastAsiaTheme="majorEastAsia"/>
          <w:sz w:val="21"/>
          <w:szCs w:val="21"/>
        </w:rPr>
        <w:t xml:space="preserve"> og vörn gegn öðrum hryggdýrum. Hugtakið er ekki skilgreint í reglugerð Evrópuþingsins og ráðsins (ESB) nr. 528/2012 </w:t>
      </w:r>
      <w:r w:rsidRPr="00F73207">
        <w:rPr>
          <w:sz w:val="21"/>
          <w:szCs w:val="21"/>
        </w:rPr>
        <w:t xml:space="preserve">um að bjóða </w:t>
      </w:r>
      <w:proofErr w:type="spellStart"/>
      <w:r w:rsidRPr="00F73207">
        <w:rPr>
          <w:sz w:val="21"/>
          <w:szCs w:val="21"/>
        </w:rPr>
        <w:t>sæfivörur</w:t>
      </w:r>
      <w:proofErr w:type="spellEnd"/>
      <w:r w:rsidRPr="00F73207">
        <w:rPr>
          <w:sz w:val="21"/>
          <w:szCs w:val="21"/>
        </w:rPr>
        <w:t xml:space="preserve"> </w:t>
      </w:r>
      <w:r w:rsidRPr="00F73207">
        <w:rPr>
          <w:rStyle w:val="normaltextrun"/>
          <w:rFonts w:eastAsiaTheme="majorEastAsia"/>
          <w:sz w:val="21"/>
          <w:szCs w:val="21"/>
        </w:rPr>
        <w:t xml:space="preserve">en með skilgreiningunni er ætlað að ná yfir þær vörur sem taldar eru upp í aðalflokki 3 í V. viðauka reglugerðarinnar. Í flokknum er að finna lista yfir tiltekna vöruflokka efna sem ætlaðar eru til meindýravarna.  Í </w:t>
      </w:r>
      <w:proofErr w:type="spellStart"/>
      <w:r w:rsidRPr="00F73207">
        <w:rPr>
          <w:rStyle w:val="normaltextrun"/>
          <w:rFonts w:eastAsiaTheme="majorEastAsia"/>
          <w:sz w:val="21"/>
          <w:szCs w:val="21"/>
        </w:rPr>
        <w:t>stafl</w:t>
      </w:r>
      <w:proofErr w:type="spellEnd"/>
      <w:r w:rsidRPr="00F73207">
        <w:rPr>
          <w:rStyle w:val="normaltextrun"/>
          <w:rFonts w:eastAsiaTheme="majorEastAsia"/>
          <w:sz w:val="21"/>
          <w:szCs w:val="21"/>
        </w:rPr>
        <w:t xml:space="preserve">. </w:t>
      </w:r>
      <w:r w:rsidR="002F4EC6">
        <w:rPr>
          <w:rStyle w:val="normaltextrun"/>
          <w:rFonts w:eastAsiaTheme="majorEastAsia"/>
          <w:sz w:val="21"/>
          <w:szCs w:val="21"/>
        </w:rPr>
        <w:t>g</w:t>
      </w:r>
      <w:r w:rsidRPr="00F73207">
        <w:rPr>
          <w:rStyle w:val="normaltextrun"/>
          <w:rFonts w:eastAsiaTheme="majorEastAsia"/>
          <w:sz w:val="21"/>
          <w:szCs w:val="21"/>
        </w:rPr>
        <w:t xml:space="preserve">. er lagt til að hugtakinu verði breytt og nái yfir </w:t>
      </w:r>
      <w:proofErr w:type="spellStart"/>
      <w:r w:rsidRPr="00F73207">
        <w:rPr>
          <w:rStyle w:val="normaltextrun"/>
          <w:rFonts w:eastAsiaTheme="majorEastAsia"/>
          <w:sz w:val="21"/>
          <w:szCs w:val="21"/>
        </w:rPr>
        <w:t>nagdýraeitur</w:t>
      </w:r>
      <w:proofErr w:type="spellEnd"/>
      <w:r w:rsidRPr="00F73207">
        <w:rPr>
          <w:rStyle w:val="normaltextrun"/>
          <w:rFonts w:eastAsiaTheme="majorEastAsia"/>
          <w:sz w:val="21"/>
          <w:szCs w:val="21"/>
        </w:rPr>
        <w:t>, lindýraeitur, ormaeitur og vörur til að verjast öðrum hryggleysingjum, skordýraeitur og mítlasæfar og vörur til að verjast liðdýrum. </w:t>
      </w:r>
      <w:r w:rsidRPr="00F73207">
        <w:rPr>
          <w:rStyle w:val="eop"/>
          <w:sz w:val="21"/>
          <w:szCs w:val="21"/>
        </w:rPr>
        <w:t> </w:t>
      </w:r>
    </w:p>
    <w:p w14:paraId="7D336448" w14:textId="5909EF24" w:rsidR="001D0651" w:rsidRPr="00F73207" w:rsidRDefault="006734DB" w:rsidP="001D0651">
      <w:pPr>
        <w:pStyle w:val="paragraph"/>
        <w:spacing w:before="0" w:beforeAutospacing="0" w:after="120" w:afterAutospacing="0" w:line="276" w:lineRule="auto"/>
        <w:ind w:firstLine="284"/>
        <w:jc w:val="both"/>
        <w:textAlignment w:val="baseline"/>
        <w:rPr>
          <w:sz w:val="21"/>
          <w:szCs w:val="21"/>
        </w:rPr>
      </w:pPr>
      <w:r w:rsidRPr="00F73207">
        <w:rPr>
          <w:rStyle w:val="normaltextrun"/>
          <w:rFonts w:eastAsiaTheme="majorEastAsia"/>
          <w:sz w:val="21"/>
          <w:szCs w:val="21"/>
        </w:rPr>
        <w:t xml:space="preserve">Hugtakið varnarefni er skilgreint í 42. tölulið 3. gr. efnalaga sem samheiti fyrir </w:t>
      </w:r>
      <w:proofErr w:type="spellStart"/>
      <w:r w:rsidRPr="00F73207">
        <w:rPr>
          <w:rStyle w:val="normaltextrun"/>
          <w:rFonts w:eastAsiaTheme="majorEastAsia"/>
          <w:sz w:val="21"/>
          <w:szCs w:val="21"/>
        </w:rPr>
        <w:t>sæfivörur</w:t>
      </w:r>
      <w:proofErr w:type="spellEnd"/>
      <w:r w:rsidRPr="00F73207">
        <w:rPr>
          <w:rStyle w:val="normaltextrun"/>
          <w:rFonts w:eastAsiaTheme="majorEastAsia"/>
          <w:sz w:val="21"/>
          <w:szCs w:val="21"/>
        </w:rPr>
        <w:t xml:space="preserve"> og plöntuverndarvörur. Það hefur flækt framkvæmd laganna að nota hugtakið varnarefni og myndi það að auka skýrleika laganna að nota frekar hugtökin plöntuverndarvörur og </w:t>
      </w:r>
      <w:proofErr w:type="spellStart"/>
      <w:r w:rsidRPr="00F73207">
        <w:rPr>
          <w:rStyle w:val="normaltextrun"/>
          <w:rFonts w:eastAsiaTheme="majorEastAsia"/>
          <w:sz w:val="21"/>
          <w:szCs w:val="21"/>
        </w:rPr>
        <w:t>sæfivörur</w:t>
      </w:r>
      <w:proofErr w:type="spellEnd"/>
      <w:r w:rsidRPr="00F73207">
        <w:rPr>
          <w:rStyle w:val="normaltextrun"/>
          <w:rFonts w:eastAsiaTheme="majorEastAsia"/>
          <w:sz w:val="21"/>
          <w:szCs w:val="21"/>
        </w:rPr>
        <w:t xml:space="preserve"> eftir því sem við á. Því er lagt til í </w:t>
      </w:r>
      <w:proofErr w:type="spellStart"/>
      <w:r w:rsidRPr="00F73207">
        <w:rPr>
          <w:rStyle w:val="normaltextrun"/>
          <w:rFonts w:eastAsiaTheme="majorEastAsia"/>
          <w:sz w:val="21"/>
          <w:szCs w:val="21"/>
        </w:rPr>
        <w:t>stafl</w:t>
      </w:r>
      <w:proofErr w:type="spellEnd"/>
      <w:r w:rsidRPr="00F73207">
        <w:rPr>
          <w:rStyle w:val="normaltextrun"/>
          <w:rFonts w:eastAsiaTheme="majorEastAsia"/>
          <w:sz w:val="21"/>
          <w:szCs w:val="21"/>
        </w:rPr>
        <w:t xml:space="preserve">. </w:t>
      </w:r>
      <w:r w:rsidR="004849E6">
        <w:rPr>
          <w:rStyle w:val="normaltextrun"/>
          <w:rFonts w:eastAsiaTheme="majorEastAsia"/>
          <w:sz w:val="21"/>
          <w:szCs w:val="21"/>
        </w:rPr>
        <w:t>i</w:t>
      </w:r>
      <w:r w:rsidRPr="00F73207">
        <w:rPr>
          <w:rStyle w:val="normaltextrun"/>
          <w:rFonts w:eastAsiaTheme="majorEastAsia"/>
          <w:sz w:val="21"/>
          <w:szCs w:val="21"/>
        </w:rPr>
        <w:t xml:space="preserve">. að 42. tölul. 3. gr. efnalaga að hugtakið varnarefni og skilgreining þess verði fellt brott úr lögunum. Í frumvarpi þessu er lagt til að hugtakið verði uppfært þannig að vísað verði til plöntuverndarvara, </w:t>
      </w:r>
      <w:proofErr w:type="spellStart"/>
      <w:r w:rsidRPr="00F73207">
        <w:rPr>
          <w:rStyle w:val="normaltextrun"/>
          <w:rFonts w:eastAsiaTheme="majorEastAsia"/>
          <w:sz w:val="21"/>
          <w:szCs w:val="21"/>
        </w:rPr>
        <w:t>sæfivara</w:t>
      </w:r>
      <w:proofErr w:type="spellEnd"/>
      <w:r w:rsidRPr="00F73207">
        <w:rPr>
          <w:rStyle w:val="normaltextrun"/>
          <w:rFonts w:eastAsiaTheme="majorEastAsia"/>
          <w:sz w:val="21"/>
          <w:szCs w:val="21"/>
        </w:rPr>
        <w:t xml:space="preserve"> eða útrýmingarefna, eftir því sem við á. </w:t>
      </w:r>
    </w:p>
    <w:p w14:paraId="0C8B12BC" w14:textId="6D282A44" w:rsidR="001D0651" w:rsidRPr="00F73207" w:rsidRDefault="001D0651" w:rsidP="001D0651">
      <w:pPr>
        <w:pStyle w:val="paragraph"/>
        <w:spacing w:before="0" w:beforeAutospacing="0" w:after="120" w:afterAutospacing="0" w:line="276" w:lineRule="auto"/>
        <w:ind w:firstLine="284"/>
        <w:jc w:val="both"/>
        <w:textAlignment w:val="baseline"/>
        <w:rPr>
          <w:sz w:val="21"/>
          <w:szCs w:val="21"/>
        </w:rPr>
      </w:pPr>
      <w:r w:rsidRPr="00F73207">
        <w:rPr>
          <w:rStyle w:val="normaltextrun"/>
          <w:rFonts w:eastAsiaTheme="majorEastAsia"/>
          <w:sz w:val="21"/>
          <w:szCs w:val="21"/>
        </w:rPr>
        <w:t>Hugtakið öryggisblöð er skilgreint í 45. tölulið 3. gr. efnalaga sem upplýsingablöð um eiginleika efna og efnablandna ásamt upplýsingum um meðhöndlun og meðferð þeirra. </w:t>
      </w:r>
      <w:r w:rsidRPr="00F73207">
        <w:rPr>
          <w:rStyle w:val="eop"/>
          <w:sz w:val="21"/>
          <w:szCs w:val="21"/>
        </w:rPr>
        <w:t> </w:t>
      </w:r>
      <w:r w:rsidRPr="00F73207">
        <w:rPr>
          <w:rStyle w:val="normaltextrun"/>
          <w:rFonts w:eastAsiaTheme="majorEastAsia"/>
          <w:sz w:val="21"/>
          <w:szCs w:val="21"/>
        </w:rPr>
        <w:t xml:space="preserve">Skilgreiningin gefur takmarkaðar upplýsingar um það hvað fellst í hugtakinu. Í REACH reglugerðinni fjallar IV bálkur gerðarinnar um þær kröfur sem gerðar eru til öryggisblaða en reglugerðin skilgreinir hugtakið ekki sérstaklega. Með hliðsjón af kröfunum sem eru gerðar má í raun segja að núgildandi skilgreining lýsi öryggisblöðum ekki nægilega vel.  Því er lagt til í </w:t>
      </w:r>
      <w:proofErr w:type="spellStart"/>
      <w:r w:rsidRPr="00F73207">
        <w:rPr>
          <w:rStyle w:val="normaltextrun"/>
          <w:rFonts w:eastAsiaTheme="majorEastAsia"/>
          <w:sz w:val="21"/>
          <w:szCs w:val="21"/>
        </w:rPr>
        <w:t>stafl</w:t>
      </w:r>
      <w:proofErr w:type="spellEnd"/>
      <w:r w:rsidRPr="00F73207">
        <w:rPr>
          <w:rStyle w:val="normaltextrun"/>
          <w:rFonts w:eastAsiaTheme="majorEastAsia"/>
          <w:sz w:val="21"/>
          <w:szCs w:val="21"/>
        </w:rPr>
        <w:t xml:space="preserve">. </w:t>
      </w:r>
      <w:proofErr w:type="spellStart"/>
      <w:r w:rsidR="004849E6">
        <w:rPr>
          <w:rStyle w:val="normaltextrun"/>
          <w:rFonts w:eastAsiaTheme="majorEastAsia"/>
          <w:sz w:val="21"/>
          <w:szCs w:val="21"/>
        </w:rPr>
        <w:t>j</w:t>
      </w:r>
      <w:r w:rsidRPr="00F73207">
        <w:rPr>
          <w:rStyle w:val="normaltextrun"/>
          <w:rFonts w:eastAsiaTheme="majorEastAsia"/>
          <w:sz w:val="21"/>
          <w:szCs w:val="21"/>
        </w:rPr>
        <w:t>.</w:t>
      </w:r>
      <w:proofErr w:type="spellEnd"/>
      <w:r w:rsidRPr="00F73207">
        <w:rPr>
          <w:rStyle w:val="normaltextrun"/>
          <w:rFonts w:eastAsiaTheme="majorEastAsia"/>
          <w:sz w:val="21"/>
          <w:szCs w:val="21"/>
        </w:rPr>
        <w:t xml:space="preserve"> að bætt verði aftan við skilgreininguna þannig að ljóst sé að </w:t>
      </w:r>
      <w:r w:rsidR="004A4B15" w:rsidRPr="00F73207">
        <w:rPr>
          <w:rStyle w:val="normaltextrun"/>
          <w:rFonts w:eastAsiaTheme="majorEastAsia"/>
          <w:sz w:val="21"/>
          <w:szCs w:val="21"/>
        </w:rPr>
        <w:t xml:space="preserve">í </w:t>
      </w:r>
      <w:r w:rsidRPr="00F73207">
        <w:rPr>
          <w:rStyle w:val="normaltextrun"/>
          <w:rFonts w:eastAsiaTheme="majorEastAsia"/>
          <w:sz w:val="21"/>
          <w:szCs w:val="21"/>
        </w:rPr>
        <w:t>upplýsingablö</w:t>
      </w:r>
      <w:r w:rsidR="004A4B15" w:rsidRPr="00F73207">
        <w:rPr>
          <w:rStyle w:val="normaltextrun"/>
          <w:rFonts w:eastAsiaTheme="majorEastAsia"/>
          <w:sz w:val="21"/>
          <w:szCs w:val="21"/>
        </w:rPr>
        <w:t xml:space="preserve">ðum séu upplýsingar sem hafa verið </w:t>
      </w:r>
      <w:r w:rsidRPr="00F73207">
        <w:rPr>
          <w:rStyle w:val="normaltextrun"/>
          <w:rFonts w:eastAsiaTheme="majorEastAsia"/>
          <w:sz w:val="21"/>
          <w:szCs w:val="21"/>
        </w:rPr>
        <w:t xml:space="preserve">tekin saman í samræmi við kröfur um form og innihald öryggisblaða sem settar eru </w:t>
      </w:r>
      <w:r w:rsidR="004A4B15" w:rsidRPr="00F73207">
        <w:rPr>
          <w:rStyle w:val="normaltextrun"/>
          <w:rFonts w:eastAsiaTheme="majorEastAsia"/>
          <w:sz w:val="21"/>
          <w:szCs w:val="21"/>
        </w:rPr>
        <w:t>í reglugerð.</w:t>
      </w:r>
      <w:r w:rsidRPr="00F73207">
        <w:rPr>
          <w:rStyle w:val="normaltextrun"/>
          <w:rFonts w:eastAsiaTheme="majorEastAsia"/>
          <w:sz w:val="21"/>
          <w:szCs w:val="21"/>
        </w:rPr>
        <w:t> </w:t>
      </w:r>
      <w:r w:rsidRPr="00F73207">
        <w:rPr>
          <w:rStyle w:val="eop"/>
          <w:sz w:val="21"/>
          <w:szCs w:val="21"/>
        </w:rPr>
        <w:t> </w:t>
      </w:r>
    </w:p>
    <w:p w14:paraId="3B44A640" w14:textId="5640719E" w:rsidR="000E6C09" w:rsidRPr="00F73207" w:rsidRDefault="000E6C09" w:rsidP="0059138A">
      <w:pPr>
        <w:ind w:firstLine="0"/>
        <w:rPr>
          <w:color w:val="7030A0"/>
          <w:szCs w:val="21"/>
        </w:rPr>
      </w:pPr>
    </w:p>
    <w:p w14:paraId="53AAB1C0" w14:textId="0D356AD5" w:rsidR="000E6C09" w:rsidRPr="00F73207" w:rsidRDefault="000E6C09" w:rsidP="000E6C09">
      <w:pPr>
        <w:pStyle w:val="Greinarnmer"/>
        <w:rPr>
          <w:szCs w:val="21"/>
        </w:rPr>
      </w:pPr>
      <w:r w:rsidRPr="00F73207">
        <w:rPr>
          <w:szCs w:val="21"/>
        </w:rPr>
        <w:t>Um 2. gr.</w:t>
      </w:r>
    </w:p>
    <w:p w14:paraId="0029F142" w14:textId="77777777" w:rsidR="0059138A" w:rsidRPr="00F73207" w:rsidRDefault="004A4B15" w:rsidP="000E6C09">
      <w:pPr>
        <w:rPr>
          <w:szCs w:val="21"/>
        </w:rPr>
      </w:pPr>
      <w:r w:rsidRPr="00F73207">
        <w:rPr>
          <w:szCs w:val="21"/>
        </w:rPr>
        <w:t xml:space="preserve">Til að auka skýrleika efnalaga eru lagðar til breytingar í </w:t>
      </w:r>
      <w:proofErr w:type="spellStart"/>
      <w:r w:rsidRPr="00F73207">
        <w:rPr>
          <w:szCs w:val="21"/>
        </w:rPr>
        <w:t>stafl</w:t>
      </w:r>
      <w:proofErr w:type="spellEnd"/>
      <w:r w:rsidRPr="00F73207">
        <w:rPr>
          <w:szCs w:val="21"/>
        </w:rPr>
        <w:t xml:space="preserve">. a., b. og c. í þá veru að nota frekar hugtökin </w:t>
      </w:r>
      <w:proofErr w:type="spellStart"/>
      <w:r w:rsidRPr="00F73207">
        <w:rPr>
          <w:rStyle w:val="normaltextrun"/>
          <w:rFonts w:eastAsiaTheme="majorEastAsia"/>
          <w:szCs w:val="21"/>
        </w:rPr>
        <w:t>hugtökin</w:t>
      </w:r>
      <w:proofErr w:type="spellEnd"/>
      <w:r w:rsidRPr="00F73207">
        <w:rPr>
          <w:rStyle w:val="normaltextrun"/>
          <w:rFonts w:eastAsiaTheme="majorEastAsia"/>
          <w:szCs w:val="21"/>
        </w:rPr>
        <w:t xml:space="preserve"> plöntuverndarvörur, </w:t>
      </w:r>
      <w:proofErr w:type="spellStart"/>
      <w:r w:rsidRPr="00F73207">
        <w:rPr>
          <w:rStyle w:val="normaltextrun"/>
          <w:rFonts w:eastAsiaTheme="majorEastAsia"/>
          <w:szCs w:val="21"/>
        </w:rPr>
        <w:t>sæfivörur</w:t>
      </w:r>
      <w:proofErr w:type="spellEnd"/>
      <w:r w:rsidRPr="00F73207">
        <w:rPr>
          <w:rStyle w:val="normaltextrun"/>
          <w:rFonts w:eastAsiaTheme="majorEastAsia"/>
          <w:szCs w:val="21"/>
        </w:rPr>
        <w:t xml:space="preserve"> og útrýmingarefni eftir því sem við á</w:t>
      </w:r>
      <w:r w:rsidRPr="00F73207">
        <w:rPr>
          <w:szCs w:val="21"/>
        </w:rPr>
        <w:t xml:space="preserve"> frekar en hugtakið varnarefni.</w:t>
      </w:r>
    </w:p>
    <w:p w14:paraId="1850FBB2" w14:textId="38EA6C03" w:rsidR="000E6C09" w:rsidRPr="00F73207" w:rsidRDefault="0059138A" w:rsidP="0059138A">
      <w:pPr>
        <w:pStyle w:val="paragraph"/>
        <w:spacing w:before="0" w:beforeAutospacing="0" w:after="120" w:afterAutospacing="0" w:line="276" w:lineRule="auto"/>
        <w:jc w:val="both"/>
        <w:textAlignment w:val="baseline"/>
        <w:rPr>
          <w:sz w:val="21"/>
          <w:szCs w:val="21"/>
        </w:rPr>
      </w:pPr>
      <w:r w:rsidRPr="00F73207">
        <w:rPr>
          <w:sz w:val="21"/>
          <w:szCs w:val="21"/>
        </w:rPr>
        <w:t xml:space="preserve">Í </w:t>
      </w:r>
      <w:proofErr w:type="spellStart"/>
      <w:r w:rsidRPr="00F73207">
        <w:rPr>
          <w:sz w:val="21"/>
          <w:szCs w:val="21"/>
        </w:rPr>
        <w:t>stafl</w:t>
      </w:r>
      <w:proofErr w:type="spellEnd"/>
      <w:r w:rsidRPr="00F73207">
        <w:rPr>
          <w:sz w:val="21"/>
          <w:szCs w:val="21"/>
        </w:rPr>
        <w:t xml:space="preserve">. d. er lagt til að 12. tölul. 5. gr. efnalaga  </w:t>
      </w:r>
      <w:r w:rsidRPr="00F73207">
        <w:rPr>
          <w:rStyle w:val="normaltextrun"/>
          <w:rFonts w:eastAsiaTheme="majorEastAsia"/>
          <w:sz w:val="21"/>
          <w:szCs w:val="21"/>
        </w:rPr>
        <w:t xml:space="preserve">verði felldur brott þar sem að stofnunin er hætt að taka á móti upplýsingum um innflutning frá innflutningsaðila sem gefnar eru áður en tiltekin efni og efnablöndur eru </w:t>
      </w:r>
      <w:r w:rsidRPr="008A6898">
        <w:rPr>
          <w:rStyle w:val="normaltextrun"/>
          <w:rFonts w:eastAsiaTheme="majorEastAsia"/>
          <w:sz w:val="21"/>
          <w:szCs w:val="21"/>
        </w:rPr>
        <w:t>afgreidd</w:t>
      </w:r>
      <w:r w:rsidRPr="008A6898">
        <w:rPr>
          <w:sz w:val="21"/>
          <w:szCs w:val="21"/>
        </w:rPr>
        <w:t>, sjá nánar umfjöllum um 9. gr.</w:t>
      </w:r>
    </w:p>
    <w:p w14:paraId="75D499C7" w14:textId="71CC3D46" w:rsidR="000E6C09" w:rsidRPr="00F73207" w:rsidRDefault="000E6C09" w:rsidP="0059138A">
      <w:pPr>
        <w:ind w:firstLine="0"/>
        <w:rPr>
          <w:color w:val="7030A0"/>
          <w:szCs w:val="21"/>
        </w:rPr>
      </w:pPr>
    </w:p>
    <w:p w14:paraId="781C5762" w14:textId="7F2B962A" w:rsidR="000E6C09" w:rsidRPr="00F73207" w:rsidRDefault="000E6C09" w:rsidP="000E6C09">
      <w:pPr>
        <w:pStyle w:val="Greinarnmer"/>
        <w:rPr>
          <w:szCs w:val="21"/>
        </w:rPr>
      </w:pPr>
      <w:r w:rsidRPr="00F73207">
        <w:rPr>
          <w:szCs w:val="21"/>
        </w:rPr>
        <w:t>Um 3. gr.</w:t>
      </w:r>
    </w:p>
    <w:p w14:paraId="02EF6B98" w14:textId="77777777" w:rsidR="00E95B83" w:rsidRPr="00F73207" w:rsidRDefault="0059138A" w:rsidP="00E95B83">
      <w:pPr>
        <w:pStyle w:val="paragraph"/>
        <w:spacing w:before="0" w:beforeAutospacing="0" w:after="120" w:afterAutospacing="0" w:line="276" w:lineRule="auto"/>
        <w:ind w:firstLine="284"/>
        <w:jc w:val="both"/>
        <w:textAlignment w:val="baseline"/>
        <w:rPr>
          <w:rStyle w:val="eop"/>
          <w:sz w:val="21"/>
          <w:szCs w:val="21"/>
        </w:rPr>
      </w:pPr>
      <w:r w:rsidRPr="00F73207">
        <w:rPr>
          <w:rStyle w:val="normaltextrun"/>
          <w:rFonts w:eastAsiaTheme="majorEastAsia"/>
          <w:sz w:val="21"/>
          <w:szCs w:val="21"/>
        </w:rPr>
        <w:t xml:space="preserve">Talið er rétt að skerpa á hlutverki heilbrigðisnefnda sveitarfélaga skv. 2. tölul. 6. gr. efnalaga og það samræmt hlutverki Umhverfisstofnunar skv. 13. tölul. 5. gr. efnalaga. Heilbrigðisnefndum sveitarfélaga ber skv. 2. tölul. 6. gr. laganna að hafa eftirlit með meðferð og merkingum efna í starfsleyfisskyldri starfsemi sem heyrir undir þau starfsleyfi sem nefndin gefur út á grundvelli laga nr. 7/1998 um hollustuhætti og mengunarvarnir og upplýsa Umhverfisstofnun um niðurstöður eftirlitsins. Hlutverk Umhverfisstofnunar skv. 13. tölul. 5. gr. er sambærilegt en almennara og kveður á um að stofnuninni </w:t>
      </w:r>
      <w:r w:rsidRPr="00F73207">
        <w:rPr>
          <w:rStyle w:val="normaltextrun"/>
          <w:rFonts w:eastAsiaTheme="majorEastAsia"/>
          <w:sz w:val="21"/>
          <w:szCs w:val="21"/>
        </w:rPr>
        <w:lastRenderedPageBreak/>
        <w:t xml:space="preserve">beri að hafa eftirlit  með flokkun, merkingum og umbúðum efna, efnablandna og hluta sem innihalda efni, sem markaðssett eru hér á Íslandi og falla undir efnalögin. Þá fer stofnunin með þvingunarúrræði vegna brota og því ber heilbrigðisnefndum að senda tilkynningar til Umhverfisstofnunar um brot á efnalögunum til þess að fylgja því eftir að farið sé að ákvæðum laganna. Umhverfisstofnun hefur litið svo á, samkvæmt framangreindu, að stofnunni sé ekki heimilt að fara í eftirlitsferðir í fyrirtæki, þar sem um er að ræða starfsleyfisskylda starfsemi sem fellur undir heilbrigðisnefndir sveitarfélaganna, en þar á meðal eru ýmis fyrirtæki sem selja umtalsvert magn efnavara, </w:t>
      </w:r>
      <w:r w:rsidR="00E95B83" w:rsidRPr="00F73207">
        <w:rPr>
          <w:rStyle w:val="normaltextrun"/>
          <w:rFonts w:eastAsiaTheme="majorEastAsia"/>
          <w:sz w:val="21"/>
          <w:szCs w:val="21"/>
        </w:rPr>
        <w:t>svo sem</w:t>
      </w:r>
      <w:r w:rsidRPr="00F73207">
        <w:rPr>
          <w:rStyle w:val="normaltextrun"/>
          <w:rFonts w:eastAsiaTheme="majorEastAsia"/>
          <w:sz w:val="21"/>
          <w:szCs w:val="21"/>
        </w:rPr>
        <w:t xml:space="preserve"> bensínstöðvar, snyrtistofur og framleiðendur snyrtivara. </w:t>
      </w:r>
      <w:r w:rsidRPr="00F73207">
        <w:rPr>
          <w:rStyle w:val="eop"/>
          <w:sz w:val="21"/>
          <w:szCs w:val="21"/>
        </w:rPr>
        <w:t> </w:t>
      </w:r>
    </w:p>
    <w:p w14:paraId="03E715C6" w14:textId="7AAF2761" w:rsidR="00E95B83" w:rsidRPr="00F73207" w:rsidRDefault="0059138A" w:rsidP="00E95B83">
      <w:pPr>
        <w:pStyle w:val="paragraph"/>
        <w:spacing w:before="0" w:beforeAutospacing="0" w:after="120" w:afterAutospacing="0" w:line="276" w:lineRule="auto"/>
        <w:ind w:firstLine="284"/>
        <w:jc w:val="both"/>
        <w:textAlignment w:val="baseline"/>
        <w:rPr>
          <w:sz w:val="21"/>
          <w:szCs w:val="21"/>
        </w:rPr>
      </w:pPr>
      <w:r w:rsidRPr="00F73207">
        <w:rPr>
          <w:rStyle w:val="normaltextrun"/>
          <w:rFonts w:eastAsiaTheme="majorEastAsia"/>
          <w:sz w:val="21"/>
          <w:szCs w:val="21"/>
        </w:rPr>
        <w:t>Eftirlit með meðferð og merkingu efnavara er tiltölulega sérhæft eftirlit sem fáir hafa sérþekkingu á hér</w:t>
      </w:r>
      <w:r w:rsidR="00E95B83" w:rsidRPr="00F73207">
        <w:rPr>
          <w:rStyle w:val="normaltextrun"/>
          <w:rFonts w:eastAsiaTheme="majorEastAsia"/>
          <w:sz w:val="21"/>
          <w:szCs w:val="21"/>
        </w:rPr>
        <w:t xml:space="preserve"> á landi.</w:t>
      </w:r>
      <w:r w:rsidRPr="00F73207">
        <w:rPr>
          <w:rStyle w:val="normaltextrun"/>
          <w:rFonts w:eastAsiaTheme="majorEastAsia"/>
          <w:sz w:val="21"/>
          <w:szCs w:val="21"/>
        </w:rPr>
        <w:t xml:space="preserve"> Eftir gildistöku efnalaganna hafa Umhverfisstofnun borist mjög fáar tilkynningar frá heilbrigðisnefndum um </w:t>
      </w:r>
      <w:proofErr w:type="spellStart"/>
      <w:r w:rsidRPr="00F73207">
        <w:rPr>
          <w:rStyle w:val="normaltextrun"/>
          <w:rFonts w:eastAsiaTheme="majorEastAsia"/>
          <w:sz w:val="21"/>
          <w:szCs w:val="21"/>
        </w:rPr>
        <w:t>vanmerktar</w:t>
      </w:r>
      <w:proofErr w:type="spellEnd"/>
      <w:r w:rsidRPr="00F73207">
        <w:rPr>
          <w:rStyle w:val="normaltextrun"/>
          <w:rFonts w:eastAsiaTheme="majorEastAsia"/>
          <w:sz w:val="21"/>
          <w:szCs w:val="21"/>
        </w:rPr>
        <w:t xml:space="preserve"> vörur eða brot á öðrum þáttum sem falla undir efnalögin líkt og gert er ráð fyrir í 2. tölul. 6. gr.</w:t>
      </w:r>
      <w:r w:rsidR="00E95B83" w:rsidRPr="00F73207">
        <w:rPr>
          <w:rStyle w:val="normaltextrun"/>
          <w:rFonts w:eastAsiaTheme="majorEastAsia"/>
          <w:sz w:val="21"/>
          <w:szCs w:val="21"/>
        </w:rPr>
        <w:t xml:space="preserve"> laganna. </w:t>
      </w:r>
      <w:r w:rsidRPr="00F73207">
        <w:rPr>
          <w:rStyle w:val="normaltextrun"/>
          <w:rFonts w:eastAsiaTheme="majorEastAsia"/>
          <w:sz w:val="21"/>
          <w:szCs w:val="21"/>
        </w:rPr>
        <w:t>Engu að</w:t>
      </w:r>
      <w:r w:rsidR="00E95B83" w:rsidRPr="00F73207">
        <w:rPr>
          <w:rStyle w:val="normaltextrun"/>
          <w:rFonts w:eastAsiaTheme="majorEastAsia"/>
          <w:sz w:val="21"/>
          <w:szCs w:val="21"/>
        </w:rPr>
        <w:t xml:space="preserve"> </w:t>
      </w:r>
      <w:r w:rsidRPr="00F73207">
        <w:rPr>
          <w:rStyle w:val="normaltextrun"/>
          <w:rFonts w:eastAsiaTheme="majorEastAsia"/>
          <w:sz w:val="21"/>
          <w:szCs w:val="21"/>
        </w:rPr>
        <w:t xml:space="preserve">síður er </w:t>
      </w:r>
      <w:r w:rsidR="00E95B83" w:rsidRPr="00F73207">
        <w:rPr>
          <w:rStyle w:val="normaltextrun"/>
          <w:rFonts w:eastAsiaTheme="majorEastAsia"/>
          <w:sz w:val="21"/>
          <w:szCs w:val="21"/>
        </w:rPr>
        <w:t>talið</w:t>
      </w:r>
      <w:r w:rsidRPr="00F73207">
        <w:rPr>
          <w:rStyle w:val="normaltextrun"/>
          <w:rFonts w:eastAsiaTheme="majorEastAsia"/>
          <w:sz w:val="21"/>
          <w:szCs w:val="21"/>
        </w:rPr>
        <w:t xml:space="preserve"> að þetta eftirlit eigi áfram að vera í höndum heilbrigðisnefnda en nauðsynlegt sé að upplýsa þær um reglurnar sem hér gilda og efna til aukins samstarfs í eftirliti til þess það verði skilvirkara. </w:t>
      </w:r>
      <w:r w:rsidRPr="00F73207">
        <w:rPr>
          <w:rStyle w:val="eop"/>
          <w:sz w:val="21"/>
          <w:szCs w:val="21"/>
        </w:rPr>
        <w:t> </w:t>
      </w:r>
      <w:r w:rsidR="00E95B83" w:rsidRPr="00F73207">
        <w:rPr>
          <w:rStyle w:val="normaltextrun"/>
          <w:rFonts w:eastAsiaTheme="majorEastAsia"/>
          <w:sz w:val="21"/>
          <w:szCs w:val="21"/>
        </w:rPr>
        <w:t>Lögð er til breyting á</w:t>
      </w:r>
      <w:r w:rsidRPr="00F73207">
        <w:rPr>
          <w:rStyle w:val="normaltextrun"/>
          <w:rFonts w:eastAsiaTheme="majorEastAsia"/>
          <w:sz w:val="21"/>
          <w:szCs w:val="21"/>
        </w:rPr>
        <w:t xml:space="preserve"> 2. tölul. 6. gr. </w:t>
      </w:r>
      <w:r w:rsidR="00E95B83" w:rsidRPr="00F73207">
        <w:rPr>
          <w:rStyle w:val="normaltextrun"/>
          <w:rFonts w:eastAsiaTheme="majorEastAsia"/>
          <w:sz w:val="21"/>
          <w:szCs w:val="21"/>
        </w:rPr>
        <w:t xml:space="preserve">þannig að hlutverk heilbrigðisnefnda verði m.a. að </w:t>
      </w:r>
      <w:r w:rsidR="00E95B83" w:rsidRPr="00F73207">
        <w:rPr>
          <w:sz w:val="21"/>
          <w:szCs w:val="21"/>
        </w:rPr>
        <w:t xml:space="preserve">hafa eftirlit með meðferð, merkingum efna og efnablandna og öðrum þáttum sem falla undir efnalög í starfsleyfisskyldri og skráningarskyldri starfsemi sem heyrir undir þau starfsleyfi sem heilbrigðisnefndin gefur út og/eða, ef um skráningaskylda starfsemi er um að ræða, hefur eftirlit með á grundvelli laga um hollustuhætti og mengunarvarnir. Jafnframt er lagt til að ef það leiki grunur á um brot á þáttum sem falla undir efnalögin þá skuli skal heilbrigðisnefnd tilkynna um það til Umhverfisstofnunar á þann hátt sem stofnunin ákveður.  Í framahaldi af framangreindri tillögu er jafnframt lagt til að 4. tölul. 6. gr. efnalaga verði felldur á </w:t>
      </w:r>
      <w:r w:rsidR="00E95B83" w:rsidRPr="008A6898">
        <w:rPr>
          <w:sz w:val="21"/>
          <w:szCs w:val="21"/>
        </w:rPr>
        <w:t>brott til að auka skýrleika laganna og</w:t>
      </w:r>
      <w:r w:rsidR="008A6898" w:rsidRPr="008A6898">
        <w:rPr>
          <w:sz w:val="21"/>
          <w:szCs w:val="21"/>
        </w:rPr>
        <w:t xml:space="preserve"> skerpa á </w:t>
      </w:r>
      <w:r w:rsidR="00E95B83" w:rsidRPr="008A6898">
        <w:rPr>
          <w:sz w:val="21"/>
          <w:szCs w:val="21"/>
        </w:rPr>
        <w:t xml:space="preserve"> hlutverk</w:t>
      </w:r>
      <w:r w:rsidR="008A6898" w:rsidRPr="008A6898">
        <w:rPr>
          <w:sz w:val="21"/>
          <w:szCs w:val="21"/>
        </w:rPr>
        <w:t>i</w:t>
      </w:r>
      <w:r w:rsidR="00E95B83" w:rsidRPr="008A6898">
        <w:rPr>
          <w:sz w:val="21"/>
          <w:szCs w:val="21"/>
        </w:rPr>
        <w:t xml:space="preserve"> heilbrigðisnefnda.</w:t>
      </w:r>
    </w:p>
    <w:p w14:paraId="11BD4FD0" w14:textId="77777777" w:rsidR="000E6C09" w:rsidRPr="00F73207" w:rsidRDefault="000E6C09" w:rsidP="000E6C09">
      <w:pPr>
        <w:rPr>
          <w:color w:val="7030A0"/>
          <w:szCs w:val="21"/>
        </w:rPr>
      </w:pPr>
    </w:p>
    <w:p w14:paraId="26AB92CA" w14:textId="462CCEC8" w:rsidR="000E6C09" w:rsidRPr="00F73207" w:rsidRDefault="000E6C09" w:rsidP="000E6C09">
      <w:pPr>
        <w:pStyle w:val="Greinarnmer"/>
        <w:rPr>
          <w:szCs w:val="21"/>
        </w:rPr>
      </w:pPr>
      <w:r w:rsidRPr="00F73207">
        <w:rPr>
          <w:szCs w:val="21"/>
        </w:rPr>
        <w:t>Um 4. gr.</w:t>
      </w:r>
    </w:p>
    <w:p w14:paraId="6D28457B" w14:textId="55BD9A46" w:rsidR="00455E31" w:rsidRPr="00F73207" w:rsidRDefault="00455E31" w:rsidP="00455E31">
      <w:pPr>
        <w:rPr>
          <w:szCs w:val="21"/>
        </w:rPr>
      </w:pPr>
      <w:r w:rsidRPr="00F73207">
        <w:rPr>
          <w:szCs w:val="21"/>
        </w:rPr>
        <w:t xml:space="preserve">Í </w:t>
      </w:r>
      <w:proofErr w:type="spellStart"/>
      <w:r w:rsidRPr="00F73207">
        <w:rPr>
          <w:szCs w:val="21"/>
        </w:rPr>
        <w:t>stafl</w:t>
      </w:r>
      <w:proofErr w:type="spellEnd"/>
      <w:r w:rsidRPr="00F73207">
        <w:rPr>
          <w:szCs w:val="21"/>
        </w:rPr>
        <w:t>. a. er lögð til sú breyting að hugtakið</w:t>
      </w:r>
      <w:r w:rsidR="00926BE5" w:rsidRPr="00F73207">
        <w:rPr>
          <w:rStyle w:val="normaltextrun"/>
          <w:rFonts w:eastAsiaTheme="majorEastAsia"/>
          <w:szCs w:val="21"/>
        </w:rPr>
        <w:t xml:space="preserve"> plöntuverndarv</w:t>
      </w:r>
      <w:r w:rsidRPr="00F73207">
        <w:rPr>
          <w:rStyle w:val="normaltextrun"/>
          <w:rFonts w:eastAsiaTheme="majorEastAsia"/>
          <w:szCs w:val="21"/>
        </w:rPr>
        <w:t>ara verði notað í stað hugtaksins varnaefni</w:t>
      </w:r>
      <w:r w:rsidR="00926BE5" w:rsidRPr="00F73207">
        <w:rPr>
          <w:rStyle w:val="normaltextrun"/>
          <w:rFonts w:eastAsiaTheme="majorEastAsia"/>
          <w:szCs w:val="21"/>
        </w:rPr>
        <w:t xml:space="preserve">, </w:t>
      </w:r>
      <w:proofErr w:type="spellStart"/>
      <w:r w:rsidR="00926BE5" w:rsidRPr="00F73207">
        <w:rPr>
          <w:rStyle w:val="normaltextrun"/>
          <w:rFonts w:eastAsiaTheme="majorEastAsia"/>
          <w:szCs w:val="21"/>
        </w:rPr>
        <w:t>sæfivörur</w:t>
      </w:r>
      <w:proofErr w:type="spellEnd"/>
      <w:r w:rsidR="00926BE5" w:rsidRPr="00F73207">
        <w:rPr>
          <w:rStyle w:val="normaltextrun"/>
          <w:rFonts w:eastAsiaTheme="majorEastAsia"/>
          <w:szCs w:val="21"/>
        </w:rPr>
        <w:t xml:space="preserve"> og útrýmingarefni eftir því sem við á</w:t>
      </w:r>
      <w:r w:rsidR="00926BE5" w:rsidRPr="00F73207">
        <w:rPr>
          <w:szCs w:val="21"/>
        </w:rPr>
        <w:t xml:space="preserve"> frekar en hugtakið varnarefni</w:t>
      </w:r>
      <w:r w:rsidRPr="00F73207">
        <w:rPr>
          <w:szCs w:val="21"/>
        </w:rPr>
        <w:t>, í samræmi við aðrar breytingatillögur í frumvarpinu</w:t>
      </w:r>
      <w:r w:rsidR="00926BE5" w:rsidRPr="00F73207">
        <w:rPr>
          <w:szCs w:val="21"/>
        </w:rPr>
        <w:t>.</w:t>
      </w:r>
      <w:r w:rsidRPr="00F73207">
        <w:rPr>
          <w:szCs w:val="21"/>
        </w:rPr>
        <w:t xml:space="preserve">  7. gr. efnalaganna fjallar um hlutverk Vinnueftirlits ríkisins.  Í </w:t>
      </w:r>
      <w:proofErr w:type="spellStart"/>
      <w:r w:rsidRPr="00F73207">
        <w:rPr>
          <w:szCs w:val="21"/>
        </w:rPr>
        <w:t>stafl</w:t>
      </w:r>
      <w:proofErr w:type="spellEnd"/>
      <w:r w:rsidRPr="00F73207">
        <w:rPr>
          <w:szCs w:val="21"/>
        </w:rPr>
        <w:t xml:space="preserve">. b. eru lagðar til breytingar </w:t>
      </w:r>
      <w:r w:rsidRPr="00F73207">
        <w:rPr>
          <w:rStyle w:val="normaltextrun"/>
          <w:rFonts w:eastAsiaTheme="majorEastAsia"/>
          <w:szCs w:val="21"/>
        </w:rPr>
        <w:t xml:space="preserve">út frá sömu sjónarmiðum og fjallar er í 3. gr. frumvarpsins þegar um er að ræða brot á efnalögum. Í </w:t>
      </w:r>
      <w:proofErr w:type="spellStart"/>
      <w:r w:rsidRPr="00F73207">
        <w:rPr>
          <w:rStyle w:val="normaltextrun"/>
          <w:rFonts w:eastAsiaTheme="majorEastAsia"/>
          <w:szCs w:val="21"/>
        </w:rPr>
        <w:t>stafl</w:t>
      </w:r>
      <w:proofErr w:type="spellEnd"/>
      <w:r w:rsidRPr="00F73207">
        <w:rPr>
          <w:rStyle w:val="normaltextrun"/>
          <w:rFonts w:eastAsiaTheme="majorEastAsia"/>
          <w:szCs w:val="21"/>
        </w:rPr>
        <w:t xml:space="preserve">. c. er lagt til að Vinnueftirlitið taki </w:t>
      </w:r>
      <w:r w:rsidRPr="00F73207">
        <w:rPr>
          <w:szCs w:val="21"/>
        </w:rPr>
        <w:t xml:space="preserve">saman upplýsingar eftir atvikum um atvinnusjúkdóma sem tengjast </w:t>
      </w:r>
      <w:proofErr w:type="spellStart"/>
      <w:r w:rsidRPr="00F73207">
        <w:rPr>
          <w:szCs w:val="21"/>
        </w:rPr>
        <w:t>sæfivörum</w:t>
      </w:r>
      <w:proofErr w:type="spellEnd"/>
      <w:r w:rsidRPr="00F73207">
        <w:rPr>
          <w:szCs w:val="21"/>
        </w:rPr>
        <w:t>, einkum að því er varðar viðkvæma hópa og allar ráðstafanir sem gerðar eru til að draga úr áhættunni á frekari tilvikum, sjá nánar umfjöllum um 5. gr. frumvarpsins.</w:t>
      </w:r>
    </w:p>
    <w:p w14:paraId="65D4648A" w14:textId="77777777" w:rsidR="00472FF4" w:rsidRPr="00F73207" w:rsidRDefault="00472FF4" w:rsidP="00455E31">
      <w:pPr>
        <w:rPr>
          <w:rStyle w:val="normaltextrun"/>
          <w:rFonts w:eastAsiaTheme="majorEastAsia"/>
          <w:szCs w:val="21"/>
        </w:rPr>
      </w:pPr>
    </w:p>
    <w:p w14:paraId="570C894F" w14:textId="77777777" w:rsidR="00472FF4" w:rsidRPr="00F73207" w:rsidRDefault="00472FF4" w:rsidP="00472FF4">
      <w:pPr>
        <w:pStyle w:val="Greinarnmer"/>
        <w:rPr>
          <w:szCs w:val="21"/>
        </w:rPr>
      </w:pPr>
      <w:r w:rsidRPr="00F73207">
        <w:rPr>
          <w:szCs w:val="21"/>
        </w:rPr>
        <w:t>Um 5. gr.</w:t>
      </w:r>
    </w:p>
    <w:p w14:paraId="5A0ED7E0" w14:textId="77777777" w:rsidR="006C3A02" w:rsidRDefault="00472FF4" w:rsidP="006140F7">
      <w:pPr>
        <w:pStyle w:val="paragraph"/>
        <w:spacing w:before="0" w:beforeAutospacing="0" w:after="120" w:afterAutospacing="0" w:line="276" w:lineRule="auto"/>
        <w:ind w:firstLine="284"/>
        <w:jc w:val="both"/>
        <w:textAlignment w:val="baseline"/>
        <w:rPr>
          <w:sz w:val="21"/>
          <w:szCs w:val="21"/>
        </w:rPr>
      </w:pPr>
      <w:r w:rsidRPr="00F73207">
        <w:rPr>
          <w:sz w:val="21"/>
          <w:szCs w:val="21"/>
        </w:rPr>
        <w:t xml:space="preserve">Í </w:t>
      </w:r>
      <w:proofErr w:type="spellStart"/>
      <w:r w:rsidRPr="00F73207">
        <w:rPr>
          <w:sz w:val="21"/>
          <w:szCs w:val="21"/>
        </w:rPr>
        <w:t>stafl</w:t>
      </w:r>
      <w:proofErr w:type="spellEnd"/>
      <w:r w:rsidRPr="00F73207">
        <w:rPr>
          <w:sz w:val="21"/>
          <w:szCs w:val="21"/>
        </w:rPr>
        <w:t xml:space="preserve">. a. er lögð til breyting vegna þess að fyrirhugað er að taka hugtakið varnarefni úr efnalögunum. </w:t>
      </w:r>
    </w:p>
    <w:p w14:paraId="4BFF97E7" w14:textId="3E8ADEF6" w:rsidR="00472FF4" w:rsidRPr="00F73207" w:rsidRDefault="00472FF4" w:rsidP="006140F7">
      <w:pPr>
        <w:pStyle w:val="paragraph"/>
        <w:spacing w:before="0" w:beforeAutospacing="0" w:after="120" w:afterAutospacing="0" w:line="276" w:lineRule="auto"/>
        <w:ind w:firstLine="284"/>
        <w:jc w:val="both"/>
        <w:textAlignment w:val="baseline"/>
        <w:rPr>
          <w:sz w:val="21"/>
          <w:szCs w:val="21"/>
        </w:rPr>
      </w:pPr>
      <w:r w:rsidRPr="00F73207">
        <w:rPr>
          <w:rStyle w:val="normaltextrun"/>
          <w:rFonts w:eastAsiaTheme="majorEastAsia"/>
          <w:sz w:val="21"/>
          <w:szCs w:val="21"/>
        </w:rPr>
        <w:t xml:space="preserve">Í 65. gr. reglugerðar Evrópuþingsins og ráðsins (ESB) nr. 528/2012 </w:t>
      </w:r>
      <w:r w:rsidRPr="00F73207">
        <w:rPr>
          <w:sz w:val="21"/>
          <w:szCs w:val="21"/>
        </w:rPr>
        <w:t xml:space="preserve">um að bjóða </w:t>
      </w:r>
      <w:proofErr w:type="spellStart"/>
      <w:r w:rsidRPr="00F73207">
        <w:rPr>
          <w:sz w:val="21"/>
          <w:szCs w:val="21"/>
        </w:rPr>
        <w:t>sæfivörur</w:t>
      </w:r>
      <w:proofErr w:type="spellEnd"/>
      <w:r w:rsidRPr="00F73207">
        <w:rPr>
          <w:sz w:val="21"/>
          <w:szCs w:val="21"/>
        </w:rPr>
        <w:t xml:space="preserve"> fram á markaði og um notkun þeirra</w:t>
      </w:r>
      <w:r w:rsidRPr="00F73207">
        <w:rPr>
          <w:rStyle w:val="normaltextrun"/>
          <w:rFonts w:eastAsiaTheme="majorEastAsia"/>
          <w:sz w:val="21"/>
          <w:szCs w:val="21"/>
        </w:rPr>
        <w:t xml:space="preserve"> er kveðið á um að aðildarríki skuli senda framkvæmdastjórninni skýrslu um framkvæmd reglugerðarinnar á yfirráðasvæði sínu á fimm ára fresti. Í skýrslunni skulu m.a. koma fram upplýsingar um öll tilvik eitrunar og, ef tiltækar eru, atvinnusjúkdóma sem tengjast </w:t>
      </w:r>
      <w:proofErr w:type="spellStart"/>
      <w:r w:rsidRPr="00F73207">
        <w:rPr>
          <w:rStyle w:val="normaltextrun"/>
          <w:rFonts w:eastAsiaTheme="majorEastAsia"/>
          <w:sz w:val="21"/>
          <w:szCs w:val="21"/>
        </w:rPr>
        <w:t>sæfivörum</w:t>
      </w:r>
      <w:proofErr w:type="spellEnd"/>
      <w:r w:rsidRPr="00F73207">
        <w:rPr>
          <w:rStyle w:val="normaltextrun"/>
          <w:rFonts w:eastAsiaTheme="majorEastAsia"/>
          <w:sz w:val="21"/>
          <w:szCs w:val="21"/>
        </w:rPr>
        <w:t>, einkum að því er varðar viðkvæma hópa, og allar sértækar ráðstaf</w:t>
      </w:r>
      <w:r w:rsidR="00041981">
        <w:rPr>
          <w:rStyle w:val="normaltextrun"/>
          <w:rFonts w:eastAsiaTheme="majorEastAsia"/>
          <w:sz w:val="21"/>
          <w:szCs w:val="21"/>
        </w:rPr>
        <w:t xml:space="preserve"> </w:t>
      </w:r>
      <w:r w:rsidRPr="00F73207">
        <w:rPr>
          <w:rStyle w:val="normaltextrun"/>
          <w:rFonts w:eastAsiaTheme="majorEastAsia"/>
          <w:sz w:val="21"/>
          <w:szCs w:val="21"/>
        </w:rPr>
        <w:t>anir sem eru gerðar til að draga úr áhættunni á frekari tilvikum, sbr. b. lið 65. gr. reglugerðarinnar. </w:t>
      </w:r>
      <w:r w:rsidR="00F73207" w:rsidRPr="00F73207">
        <w:rPr>
          <w:rStyle w:val="normaltextrun"/>
          <w:rFonts w:eastAsiaTheme="majorEastAsia"/>
          <w:sz w:val="21"/>
          <w:szCs w:val="21"/>
        </w:rPr>
        <w:t xml:space="preserve">Tilefni var til að kanna  hlutverk Eitrunarmiðstöðvar Landsspítala sbr. 10. gr. efnalaga í samræmi við skyldur sem kveðið er á um í annars vegar reglugerð um </w:t>
      </w:r>
      <w:proofErr w:type="spellStart"/>
      <w:r w:rsidR="00F73207" w:rsidRPr="00F73207">
        <w:rPr>
          <w:rStyle w:val="normaltextrun"/>
          <w:rFonts w:eastAsiaTheme="majorEastAsia"/>
          <w:sz w:val="21"/>
          <w:szCs w:val="21"/>
        </w:rPr>
        <w:t>sæfivörur</w:t>
      </w:r>
      <w:proofErr w:type="spellEnd"/>
      <w:r w:rsidR="00F73207" w:rsidRPr="00F73207">
        <w:rPr>
          <w:rStyle w:val="normaltextrun"/>
          <w:rFonts w:eastAsiaTheme="majorEastAsia"/>
          <w:sz w:val="21"/>
          <w:szCs w:val="21"/>
        </w:rPr>
        <w:t xml:space="preserve"> nr. 528/2012 og hins vegar </w:t>
      </w:r>
      <w:r w:rsidR="00C5299F">
        <w:rPr>
          <w:rStyle w:val="normaltextrun"/>
          <w:rFonts w:eastAsiaTheme="majorEastAsia"/>
          <w:sz w:val="21"/>
          <w:szCs w:val="21"/>
        </w:rPr>
        <w:t>reglugerðar um flokkun og merkingar</w:t>
      </w:r>
      <w:r w:rsidR="00C5299F" w:rsidRPr="00C5299F">
        <w:rPr>
          <w:rStyle w:val="normaltextrun"/>
          <w:rFonts w:eastAsiaTheme="majorEastAsia"/>
          <w:sz w:val="21"/>
          <w:szCs w:val="21"/>
        </w:rPr>
        <w:t xml:space="preserve">, </w:t>
      </w:r>
      <w:r w:rsidR="00F73207" w:rsidRPr="00C5299F">
        <w:rPr>
          <w:rStyle w:val="normaltextrun"/>
          <w:rFonts w:eastAsiaTheme="majorEastAsia"/>
          <w:sz w:val="21"/>
          <w:szCs w:val="21"/>
        </w:rPr>
        <w:t>CLP reglugerðin</w:t>
      </w:r>
      <w:r w:rsidR="00C5299F">
        <w:rPr>
          <w:rStyle w:val="normaltextrun"/>
          <w:rFonts w:eastAsiaTheme="majorEastAsia"/>
          <w:sz w:val="21"/>
          <w:szCs w:val="21"/>
        </w:rPr>
        <w:t xml:space="preserve">, </w:t>
      </w:r>
      <w:r w:rsidR="00F73207" w:rsidRPr="00F73207">
        <w:rPr>
          <w:rStyle w:val="normaltextrun"/>
          <w:rFonts w:eastAsiaTheme="majorEastAsia"/>
          <w:sz w:val="21"/>
          <w:szCs w:val="21"/>
        </w:rPr>
        <w:t xml:space="preserve"> nr. 1272/2008.</w:t>
      </w:r>
      <w:r w:rsidR="00F73207" w:rsidRPr="00F73207">
        <w:rPr>
          <w:rStyle w:val="normaltextrun"/>
          <w:sz w:val="21"/>
          <w:szCs w:val="21"/>
        </w:rPr>
        <w:t xml:space="preserve">  Í </w:t>
      </w:r>
      <w:r w:rsidR="00F73207" w:rsidRPr="00F73207">
        <w:rPr>
          <w:rStyle w:val="normaltextrun"/>
          <w:rFonts w:eastAsiaTheme="majorEastAsia"/>
          <w:sz w:val="21"/>
          <w:szCs w:val="21"/>
        </w:rPr>
        <w:t xml:space="preserve"> 45. gr. CLP reglugerðarinnar er kveðið á um tilnefningu stofnana sem bera ábyrgð á viðtöku upplýsinga um viðbúnað í neyðartilvikum sem varða lýðheilsu. Eitrunarmiðstöð Landspítalans er tilnefnd skv. 1. mgr. 10. gr. efnalaga sem kveður á um að hlutverk Eitrunarmiðstöðvarinnar sé að taka við upplýsingum frá innflytjanda, framleiðanda eða öðrum sem 1) ber ábyrgð á markaðssetningu eiturefnis eða varnarefnis á Íslandi um efnasamsetningu og eiturhrif efnisins, sbr. 24. og 25. gr. og 2) ber ábyrgð á innflutningi hættuflokkaðrar efnablöndu um efnasamsetningu blandna sem eru settar á markað og flokkast sem hættulegar á grundvelli þeirra áhrifa sem þær hafa á heilbrigði eða eðlisfræðilegra áhrifa þeirra. Hlutverk tilnefndra stofnana er aftur á móti útfært nánar í 45. gr. CLP reglugerðarinnar en þar er kveðið á um að þeim sé skylt að tryggja að þagnarskylda sé virt við meðferð upplýsinga sem tekið er við, í hvaða tilfellum sé heimilt að nota slíkar </w:t>
      </w:r>
      <w:r w:rsidR="00F73207" w:rsidRPr="00F73207">
        <w:rPr>
          <w:rStyle w:val="normaltextrun"/>
          <w:rFonts w:eastAsiaTheme="majorEastAsia"/>
          <w:sz w:val="21"/>
          <w:szCs w:val="21"/>
        </w:rPr>
        <w:lastRenderedPageBreak/>
        <w:t xml:space="preserve">upplýsingar og að upplýsingarnar skuli ekki notaðar í öðrum tilgangi. Þá er sérstaklega tekið fram í 3. mgr. ákvæðisins að tilnefndar stofnanir skuli hafa aðgang að öllum nauðsynlegum upplýsingum frá innflytjendum og </w:t>
      </w:r>
      <w:proofErr w:type="spellStart"/>
      <w:r w:rsidR="00F73207" w:rsidRPr="00F73207">
        <w:rPr>
          <w:rStyle w:val="normaltextrun"/>
          <w:rFonts w:eastAsiaTheme="majorEastAsia"/>
          <w:sz w:val="21"/>
          <w:szCs w:val="21"/>
        </w:rPr>
        <w:t>eftirnotendum</w:t>
      </w:r>
      <w:proofErr w:type="spellEnd"/>
      <w:r w:rsidR="00F73207" w:rsidRPr="00F73207">
        <w:rPr>
          <w:rStyle w:val="normaltextrun"/>
          <w:rFonts w:eastAsiaTheme="majorEastAsia"/>
          <w:sz w:val="21"/>
          <w:szCs w:val="21"/>
        </w:rPr>
        <w:t xml:space="preserve"> sem bera ábyrg á markaðssetningu til að framkvæma þau verkefni sem þeim eru falin. Slíkur aðgangur hefur ekki verið útfærður auk þess sem ekki er vitað hvernig haldið er utan um upplýsingarnar. </w:t>
      </w:r>
      <w:r w:rsidR="00F73207" w:rsidRPr="008A6898">
        <w:rPr>
          <w:rStyle w:val="normaltextrun"/>
          <w:rFonts w:eastAsiaTheme="majorEastAsia"/>
          <w:sz w:val="21"/>
          <w:szCs w:val="21"/>
        </w:rPr>
        <w:t xml:space="preserve">Skoða </w:t>
      </w:r>
      <w:r w:rsidR="008A6898" w:rsidRPr="008A6898">
        <w:rPr>
          <w:rStyle w:val="normaltextrun"/>
          <w:rFonts w:eastAsiaTheme="majorEastAsia"/>
          <w:sz w:val="21"/>
          <w:szCs w:val="21"/>
        </w:rPr>
        <w:t xml:space="preserve">var </w:t>
      </w:r>
      <w:r w:rsidR="00F73207" w:rsidRPr="008A6898">
        <w:rPr>
          <w:rStyle w:val="normaltextrun"/>
          <w:rFonts w:eastAsiaTheme="majorEastAsia"/>
          <w:sz w:val="21"/>
          <w:szCs w:val="21"/>
        </w:rPr>
        <w:t xml:space="preserve">hvort þörf </w:t>
      </w:r>
      <w:r w:rsidR="008A6898" w:rsidRPr="008A6898">
        <w:rPr>
          <w:rStyle w:val="normaltextrun"/>
          <w:rFonts w:eastAsiaTheme="majorEastAsia"/>
          <w:sz w:val="21"/>
          <w:szCs w:val="21"/>
        </w:rPr>
        <w:t xml:space="preserve">væri </w:t>
      </w:r>
      <w:r w:rsidR="00F73207" w:rsidRPr="008A6898">
        <w:rPr>
          <w:rStyle w:val="normaltextrun"/>
          <w:rFonts w:eastAsiaTheme="majorEastAsia"/>
          <w:sz w:val="21"/>
          <w:szCs w:val="21"/>
        </w:rPr>
        <w:t>á heimild til handa Eitrunarmiðstöðvarinnar til að tryggja öryggi hennar að upplýsingum skv. 3. mgr. 45. gr. CLP. </w:t>
      </w:r>
      <w:r w:rsidR="00F73207" w:rsidRPr="008A6898">
        <w:rPr>
          <w:rStyle w:val="eop"/>
          <w:sz w:val="21"/>
          <w:szCs w:val="21"/>
        </w:rPr>
        <w:t> </w:t>
      </w:r>
      <w:r w:rsidRPr="008A6898">
        <w:rPr>
          <w:rStyle w:val="normaltextrun"/>
          <w:rFonts w:eastAsiaTheme="majorEastAsia"/>
          <w:sz w:val="21"/>
          <w:szCs w:val="21"/>
        </w:rPr>
        <w:t>Hvergi í</w:t>
      </w:r>
      <w:r w:rsidRPr="00F73207">
        <w:rPr>
          <w:rStyle w:val="normaltextrun"/>
          <w:rFonts w:eastAsiaTheme="majorEastAsia"/>
          <w:sz w:val="21"/>
          <w:szCs w:val="21"/>
        </w:rPr>
        <w:t xml:space="preserve"> efnalögum er kveðið á um </w:t>
      </w:r>
      <w:r w:rsidR="00F73207" w:rsidRPr="00F73207">
        <w:rPr>
          <w:rStyle w:val="normaltextrun"/>
          <w:rFonts w:eastAsiaTheme="majorEastAsia"/>
          <w:sz w:val="21"/>
          <w:szCs w:val="21"/>
        </w:rPr>
        <w:t>framangreinda</w:t>
      </w:r>
      <w:r w:rsidRPr="00F73207">
        <w:rPr>
          <w:rStyle w:val="normaltextrun"/>
          <w:rFonts w:eastAsiaTheme="majorEastAsia"/>
          <w:sz w:val="21"/>
          <w:szCs w:val="21"/>
        </w:rPr>
        <w:t xml:space="preserve"> skyldu og því lagt til í </w:t>
      </w:r>
      <w:proofErr w:type="spellStart"/>
      <w:r w:rsidRPr="00F73207">
        <w:rPr>
          <w:rStyle w:val="normaltextrun"/>
          <w:rFonts w:eastAsiaTheme="majorEastAsia"/>
          <w:sz w:val="21"/>
          <w:szCs w:val="21"/>
        </w:rPr>
        <w:t>stafl</w:t>
      </w:r>
      <w:proofErr w:type="spellEnd"/>
      <w:r w:rsidRPr="00F73207">
        <w:rPr>
          <w:rStyle w:val="normaltextrun"/>
          <w:rFonts w:eastAsiaTheme="majorEastAsia"/>
          <w:sz w:val="21"/>
          <w:szCs w:val="21"/>
        </w:rPr>
        <w:t xml:space="preserve">. b. að bætt verði við málsgrein </w:t>
      </w:r>
      <w:r w:rsidRPr="00EF7B8D">
        <w:rPr>
          <w:rStyle w:val="normaltextrun"/>
          <w:rFonts w:eastAsiaTheme="majorEastAsia"/>
          <w:sz w:val="21"/>
          <w:szCs w:val="21"/>
        </w:rPr>
        <w:t xml:space="preserve">við 10. gr. efnalaganna sem kveður á um að meðal hlutverks </w:t>
      </w:r>
      <w:r w:rsidR="00281982" w:rsidRPr="00EF7B8D">
        <w:rPr>
          <w:rStyle w:val="normaltextrun"/>
          <w:rFonts w:eastAsiaTheme="majorEastAsia"/>
          <w:sz w:val="21"/>
          <w:szCs w:val="21"/>
        </w:rPr>
        <w:t>Eitrunarmiðstöðvar Landsspítalans</w:t>
      </w:r>
      <w:r w:rsidRPr="00EF7B8D">
        <w:rPr>
          <w:rStyle w:val="normaltextrun"/>
          <w:rFonts w:eastAsiaTheme="majorEastAsia"/>
          <w:sz w:val="21"/>
          <w:szCs w:val="21"/>
        </w:rPr>
        <w:t xml:space="preserve"> </w:t>
      </w:r>
      <w:r w:rsidR="008D6423" w:rsidRPr="00EF7B8D">
        <w:rPr>
          <w:rStyle w:val="normaltextrun"/>
          <w:rFonts w:eastAsiaTheme="majorEastAsia"/>
          <w:sz w:val="21"/>
          <w:szCs w:val="21"/>
        </w:rPr>
        <w:t>verði</w:t>
      </w:r>
      <w:r w:rsidRPr="00EF7B8D">
        <w:rPr>
          <w:rStyle w:val="normaltextrun"/>
          <w:rFonts w:eastAsiaTheme="majorEastAsia"/>
          <w:sz w:val="21"/>
          <w:szCs w:val="21"/>
        </w:rPr>
        <w:t xml:space="preserve"> að </w:t>
      </w:r>
      <w:r w:rsidRPr="00EF7B8D">
        <w:rPr>
          <w:sz w:val="21"/>
          <w:szCs w:val="21"/>
        </w:rPr>
        <w:t xml:space="preserve">taka saman upplýsingar um tilvik eitrunar vegna </w:t>
      </w:r>
      <w:proofErr w:type="spellStart"/>
      <w:r w:rsidRPr="00EF7B8D">
        <w:rPr>
          <w:sz w:val="21"/>
          <w:szCs w:val="21"/>
        </w:rPr>
        <w:t>sæfivara</w:t>
      </w:r>
      <w:proofErr w:type="spellEnd"/>
      <w:r w:rsidRPr="00EF7B8D">
        <w:rPr>
          <w:sz w:val="21"/>
          <w:szCs w:val="21"/>
        </w:rPr>
        <w:t xml:space="preserve"> og þær ráðstafanir sem gerðar eru til að draga úr áhættunni á frekari tilvikum</w:t>
      </w:r>
      <w:r w:rsidR="00EF7B8D">
        <w:rPr>
          <w:sz w:val="21"/>
          <w:szCs w:val="21"/>
        </w:rPr>
        <w:t>.</w:t>
      </w:r>
    </w:p>
    <w:p w14:paraId="0B297175" w14:textId="77777777" w:rsidR="00455E31" w:rsidRPr="00F73207" w:rsidRDefault="00455E31" w:rsidP="006140F7">
      <w:pPr>
        <w:ind w:left="567"/>
        <w:rPr>
          <w:rStyle w:val="normaltextrun"/>
          <w:rFonts w:eastAsiaTheme="majorEastAsia"/>
          <w:szCs w:val="21"/>
        </w:rPr>
      </w:pPr>
    </w:p>
    <w:p w14:paraId="27065424" w14:textId="77777777" w:rsidR="00472FF4" w:rsidRPr="00F73207" w:rsidRDefault="00472FF4" w:rsidP="00472FF4">
      <w:pPr>
        <w:pStyle w:val="Greinarnmer"/>
        <w:rPr>
          <w:szCs w:val="21"/>
        </w:rPr>
      </w:pPr>
      <w:r w:rsidRPr="00F73207">
        <w:rPr>
          <w:szCs w:val="21"/>
        </w:rPr>
        <w:t>Um 6. gr.</w:t>
      </w:r>
    </w:p>
    <w:p w14:paraId="4EC3CA80" w14:textId="7098515D" w:rsidR="00472FF4" w:rsidRPr="00F73207" w:rsidRDefault="00281982" w:rsidP="00472FF4">
      <w:pPr>
        <w:rPr>
          <w:szCs w:val="21"/>
        </w:rPr>
      </w:pPr>
      <w:r w:rsidRPr="00F73207">
        <w:rPr>
          <w:szCs w:val="21"/>
        </w:rPr>
        <w:t xml:space="preserve">Um er að ræða 11. gr. efnalaga sem fjallar um reglugerðarheimildir. </w:t>
      </w:r>
      <w:r w:rsidR="00472FF4" w:rsidRPr="00F73207">
        <w:rPr>
          <w:szCs w:val="21"/>
        </w:rPr>
        <w:t xml:space="preserve">Allar breytingar í greininni fyrir utan eina varða að gerð er tillaga um það í frumvarpinu að nota frekar, </w:t>
      </w:r>
      <w:r w:rsidR="00472FF4" w:rsidRPr="00F73207">
        <w:rPr>
          <w:rStyle w:val="normaltextrun"/>
          <w:rFonts w:eastAsiaTheme="majorEastAsia"/>
          <w:szCs w:val="21"/>
        </w:rPr>
        <w:t>eftir því sem við á,</w:t>
      </w:r>
      <w:r w:rsidR="00472FF4" w:rsidRPr="00F73207">
        <w:rPr>
          <w:szCs w:val="21"/>
        </w:rPr>
        <w:t xml:space="preserve"> hugtökin </w:t>
      </w:r>
      <w:r w:rsidR="00472FF4" w:rsidRPr="00F73207">
        <w:rPr>
          <w:rStyle w:val="normaltextrun"/>
          <w:rFonts w:eastAsiaTheme="majorEastAsia"/>
          <w:szCs w:val="21"/>
        </w:rPr>
        <w:t xml:space="preserve">plöntuverndarvörur, </w:t>
      </w:r>
      <w:proofErr w:type="spellStart"/>
      <w:r w:rsidR="00472FF4" w:rsidRPr="00F73207">
        <w:rPr>
          <w:rStyle w:val="normaltextrun"/>
          <w:rFonts w:eastAsiaTheme="majorEastAsia"/>
          <w:szCs w:val="21"/>
        </w:rPr>
        <w:t>sæfivörur</w:t>
      </w:r>
      <w:proofErr w:type="spellEnd"/>
      <w:r w:rsidR="00472FF4" w:rsidRPr="00F73207">
        <w:rPr>
          <w:rStyle w:val="normaltextrun"/>
          <w:rFonts w:eastAsiaTheme="majorEastAsia"/>
          <w:szCs w:val="21"/>
        </w:rPr>
        <w:t xml:space="preserve"> og útrýmingarefni </w:t>
      </w:r>
      <w:r w:rsidR="00472FF4" w:rsidRPr="00F73207">
        <w:rPr>
          <w:szCs w:val="21"/>
        </w:rPr>
        <w:t xml:space="preserve">en hugtakið varnarefni.  Í </w:t>
      </w:r>
      <w:proofErr w:type="spellStart"/>
      <w:r w:rsidR="00472FF4" w:rsidRPr="00F73207">
        <w:rPr>
          <w:szCs w:val="21"/>
        </w:rPr>
        <w:t>stafl</w:t>
      </w:r>
      <w:proofErr w:type="spellEnd"/>
      <w:r w:rsidR="00472FF4" w:rsidRPr="00F73207">
        <w:rPr>
          <w:szCs w:val="21"/>
        </w:rPr>
        <w:t>. d. er bætt inn að ráðherra skuli setja í reglugerð nánari ákvæði um afgreiðslu sambandsleyfa</w:t>
      </w:r>
      <w:r w:rsidR="00472FF4" w:rsidRPr="00C5299F">
        <w:rPr>
          <w:szCs w:val="21"/>
        </w:rPr>
        <w:t xml:space="preserve">, </w:t>
      </w:r>
      <w:r w:rsidR="00472FF4" w:rsidRPr="005B2F4B">
        <w:rPr>
          <w:szCs w:val="21"/>
        </w:rPr>
        <w:t xml:space="preserve">sjá nánar umfjöllum um </w:t>
      </w:r>
      <w:r w:rsidR="00C5299F" w:rsidRPr="005B2F4B">
        <w:rPr>
          <w:szCs w:val="21"/>
        </w:rPr>
        <w:t xml:space="preserve">1. og 16. gr. frumvarpsins. </w:t>
      </w:r>
    </w:p>
    <w:p w14:paraId="14FA975D" w14:textId="77777777" w:rsidR="00472FF4" w:rsidRPr="00F73207" w:rsidRDefault="00472FF4" w:rsidP="00472FF4">
      <w:pPr>
        <w:pStyle w:val="ListParagraph"/>
        <w:ind w:firstLine="0"/>
        <w:rPr>
          <w:szCs w:val="21"/>
        </w:rPr>
      </w:pPr>
    </w:p>
    <w:p w14:paraId="263BEBB7" w14:textId="44235283" w:rsidR="00472FF4" w:rsidRPr="00F73207" w:rsidRDefault="00472FF4" w:rsidP="00472FF4">
      <w:pPr>
        <w:pStyle w:val="Greinarnmer"/>
        <w:rPr>
          <w:szCs w:val="21"/>
        </w:rPr>
      </w:pPr>
      <w:r w:rsidRPr="00F73207">
        <w:rPr>
          <w:szCs w:val="21"/>
        </w:rPr>
        <w:t xml:space="preserve">Um </w:t>
      </w:r>
      <w:r w:rsidR="00F73207">
        <w:rPr>
          <w:szCs w:val="21"/>
        </w:rPr>
        <w:t xml:space="preserve">7., 8. og 10. </w:t>
      </w:r>
      <w:r w:rsidRPr="00F73207">
        <w:rPr>
          <w:szCs w:val="21"/>
        </w:rPr>
        <w:t>gr.</w:t>
      </w:r>
    </w:p>
    <w:p w14:paraId="6B6A7FB6" w14:textId="5832DA7D" w:rsidR="00472FF4" w:rsidRPr="00F73207" w:rsidRDefault="00F73207" w:rsidP="00F73207">
      <w:pPr>
        <w:rPr>
          <w:szCs w:val="21"/>
        </w:rPr>
      </w:pPr>
      <w:r w:rsidRPr="00F73207">
        <w:rPr>
          <w:szCs w:val="21"/>
        </w:rPr>
        <w:t>Breytingar þ</w:t>
      </w:r>
      <w:r w:rsidR="00395F1F">
        <w:rPr>
          <w:szCs w:val="21"/>
        </w:rPr>
        <w:t xml:space="preserve">ær sem lagðar eru til á 16. </w:t>
      </w:r>
      <w:r>
        <w:rPr>
          <w:szCs w:val="21"/>
        </w:rPr>
        <w:t xml:space="preserve">og 19. </w:t>
      </w:r>
      <w:r w:rsidR="00395F1F">
        <w:rPr>
          <w:szCs w:val="21"/>
        </w:rPr>
        <w:t xml:space="preserve">gr. </w:t>
      </w:r>
      <w:r w:rsidRPr="00F73207">
        <w:rPr>
          <w:szCs w:val="21"/>
        </w:rPr>
        <w:t xml:space="preserve">efnalaga varða allar það að nota frekar, </w:t>
      </w:r>
      <w:r w:rsidRPr="00F73207">
        <w:rPr>
          <w:rStyle w:val="normaltextrun"/>
          <w:rFonts w:eastAsiaTheme="majorEastAsia"/>
          <w:szCs w:val="21"/>
        </w:rPr>
        <w:t>eftir því sem við á,</w:t>
      </w:r>
      <w:r w:rsidRPr="00F73207">
        <w:rPr>
          <w:szCs w:val="21"/>
        </w:rPr>
        <w:t xml:space="preserve"> hugtökin </w:t>
      </w:r>
      <w:r w:rsidRPr="00F73207">
        <w:rPr>
          <w:rStyle w:val="normaltextrun"/>
          <w:rFonts w:eastAsiaTheme="majorEastAsia"/>
          <w:szCs w:val="21"/>
        </w:rPr>
        <w:t>plöntuverndarvörur</w:t>
      </w:r>
      <w:r>
        <w:rPr>
          <w:rStyle w:val="normaltextrun"/>
          <w:rFonts w:eastAsiaTheme="majorEastAsia"/>
          <w:szCs w:val="21"/>
        </w:rPr>
        <w:t xml:space="preserve">, </w:t>
      </w:r>
      <w:proofErr w:type="spellStart"/>
      <w:r w:rsidRPr="00F73207">
        <w:rPr>
          <w:rStyle w:val="normaltextrun"/>
          <w:rFonts w:eastAsiaTheme="majorEastAsia"/>
          <w:szCs w:val="21"/>
        </w:rPr>
        <w:t>sæfivörur</w:t>
      </w:r>
      <w:proofErr w:type="spellEnd"/>
      <w:r w:rsidRPr="00F73207">
        <w:rPr>
          <w:rStyle w:val="normaltextrun"/>
          <w:rFonts w:eastAsiaTheme="majorEastAsia"/>
          <w:szCs w:val="21"/>
        </w:rPr>
        <w:t xml:space="preserve"> og útrýmingarefni </w:t>
      </w:r>
      <w:r w:rsidRPr="00F73207">
        <w:rPr>
          <w:szCs w:val="21"/>
        </w:rPr>
        <w:t xml:space="preserve">en hugtakið varnarefni.  </w:t>
      </w:r>
    </w:p>
    <w:p w14:paraId="35246F82" w14:textId="5C2A3063" w:rsidR="000E6C09" w:rsidRPr="00F73207" w:rsidRDefault="000E6C09" w:rsidP="000E6C09">
      <w:pPr>
        <w:pStyle w:val="ListParagraph"/>
        <w:ind w:firstLine="0"/>
        <w:rPr>
          <w:color w:val="7030A0"/>
          <w:szCs w:val="21"/>
        </w:rPr>
      </w:pPr>
    </w:p>
    <w:p w14:paraId="3B2E0C12" w14:textId="3E975C58" w:rsidR="000E6C09" w:rsidRPr="00742794" w:rsidRDefault="000E6C09" w:rsidP="000E6C09">
      <w:pPr>
        <w:pStyle w:val="Greinarnmer"/>
        <w:rPr>
          <w:szCs w:val="21"/>
        </w:rPr>
      </w:pPr>
      <w:r w:rsidRPr="00742794">
        <w:rPr>
          <w:szCs w:val="21"/>
        </w:rPr>
        <w:t>Um 9. gr.</w:t>
      </w:r>
    </w:p>
    <w:p w14:paraId="507D43D9" w14:textId="4AC5357A" w:rsidR="005C4105" w:rsidRPr="005C4105" w:rsidRDefault="00742794" w:rsidP="00742794">
      <w:pPr>
        <w:pStyle w:val="paragraph"/>
        <w:spacing w:before="0" w:beforeAutospacing="0" w:after="120" w:afterAutospacing="0" w:line="276" w:lineRule="auto"/>
        <w:ind w:firstLine="284"/>
        <w:jc w:val="both"/>
        <w:textAlignment w:val="baseline"/>
        <w:rPr>
          <w:rStyle w:val="eop"/>
          <w:sz w:val="21"/>
          <w:szCs w:val="21"/>
        </w:rPr>
      </w:pPr>
      <w:r w:rsidRPr="00742794">
        <w:rPr>
          <w:sz w:val="21"/>
          <w:szCs w:val="21"/>
        </w:rPr>
        <w:t>Í greininni er lagt til að 1. mgr. 20. gr. verði felld á brott.</w:t>
      </w:r>
      <w:r w:rsidR="000E6C09" w:rsidRPr="00742794">
        <w:rPr>
          <w:sz w:val="21"/>
          <w:szCs w:val="21"/>
        </w:rPr>
        <w:t xml:space="preserve"> </w:t>
      </w:r>
      <w:r w:rsidR="005C4105" w:rsidRPr="00742794">
        <w:rPr>
          <w:rStyle w:val="normaltextrun"/>
          <w:rFonts w:eastAsiaTheme="majorEastAsia"/>
          <w:sz w:val="21"/>
          <w:szCs w:val="21"/>
        </w:rPr>
        <w:t xml:space="preserve">Í 20. gr. efnalaga er kveðið á um tollafgreiðslu og í ákvæðinu segir að sá sem markaðssetji eiturefni og leyfisskyld efni eða efnablöndur skuli </w:t>
      </w:r>
      <w:r w:rsidR="005C4105" w:rsidRPr="005C4105">
        <w:rPr>
          <w:rStyle w:val="normaltextrun"/>
          <w:rFonts w:eastAsiaTheme="majorEastAsia"/>
          <w:sz w:val="21"/>
          <w:szCs w:val="21"/>
        </w:rPr>
        <w:t>tilkynna Umhverfisstofnun um hvaða efni og efnablöndur er að ræða og að stofnunin gefi út skráningarnúmer fyrir tollafgreiðslu eiturefna og leyfisskyldra efna og efnablandna. Þá segir í lokamálslið 1. mgr. 20. gr. að í upphafi hvers árs skuli sá sem markaðssetur eiturefni og leyfisskyld efni eða efnablöndur gera Umhverfisstofnun grein fyrir magni þeirra á þar til gerðum eyðublöðum fyrir undangengið ár. </w:t>
      </w:r>
      <w:r w:rsidR="005C4105" w:rsidRPr="005C4105">
        <w:rPr>
          <w:rStyle w:val="eop"/>
          <w:sz w:val="21"/>
          <w:szCs w:val="21"/>
        </w:rPr>
        <w:t> </w:t>
      </w:r>
      <w:r w:rsidR="005C4105" w:rsidRPr="005C4105">
        <w:rPr>
          <w:rStyle w:val="normaltextrun"/>
          <w:rFonts w:eastAsiaTheme="majorEastAsia"/>
          <w:sz w:val="21"/>
          <w:szCs w:val="21"/>
        </w:rPr>
        <w:t xml:space="preserve">Ákvæðinu hefur ekki verið fylgt í framkvæmd frá því í júlí 2017 og er það mat Umhverfisstofnunar að mögulega sé um að ræða tæknilega aðgangshindrun þegar vörur eru fluttar innan </w:t>
      </w:r>
      <w:r>
        <w:rPr>
          <w:rStyle w:val="normaltextrun"/>
          <w:rFonts w:eastAsiaTheme="majorEastAsia"/>
          <w:sz w:val="21"/>
          <w:szCs w:val="21"/>
        </w:rPr>
        <w:t>Evrópska efnahagssvæðisins</w:t>
      </w:r>
      <w:r w:rsidR="005C4105" w:rsidRPr="005C4105">
        <w:rPr>
          <w:rStyle w:val="normaltextrun"/>
          <w:rFonts w:eastAsiaTheme="majorEastAsia"/>
          <w:sz w:val="21"/>
          <w:szCs w:val="21"/>
        </w:rPr>
        <w:t xml:space="preserve">. Í ákvæðinu er ekki sérstaklega talað um innflutning frá ríkjum utan </w:t>
      </w:r>
      <w:r>
        <w:rPr>
          <w:rStyle w:val="normaltextrun"/>
          <w:rFonts w:eastAsiaTheme="majorEastAsia"/>
          <w:sz w:val="21"/>
          <w:szCs w:val="21"/>
        </w:rPr>
        <w:t>Evrópska efnahagssvæðisins,</w:t>
      </w:r>
      <w:r w:rsidR="005C4105" w:rsidRPr="005C4105">
        <w:rPr>
          <w:rStyle w:val="normaltextrun"/>
          <w:rFonts w:eastAsiaTheme="majorEastAsia"/>
          <w:sz w:val="21"/>
          <w:szCs w:val="21"/>
        </w:rPr>
        <w:t xml:space="preserve"> sbr. skilgreining hugtaksins innflutningur í 18. tölul. 3. gr. og gæti það talist aðgangshindrun að innflytjendur efna sem hafa leyfi og uppfylla lagaskilyrði innan </w:t>
      </w:r>
      <w:r>
        <w:rPr>
          <w:rStyle w:val="normaltextrun"/>
          <w:rFonts w:eastAsiaTheme="majorEastAsia"/>
          <w:sz w:val="21"/>
          <w:szCs w:val="21"/>
        </w:rPr>
        <w:t>Evrópska efnahagssvæðisins</w:t>
      </w:r>
      <w:r w:rsidR="005C4105" w:rsidRPr="005C4105">
        <w:rPr>
          <w:rStyle w:val="normaltextrun"/>
          <w:rFonts w:eastAsiaTheme="majorEastAsia"/>
          <w:sz w:val="21"/>
          <w:szCs w:val="21"/>
        </w:rPr>
        <w:t xml:space="preserve"> þurfi að tilkynna um efnin og fá skráningarnúmer fyrir tollafgreiðslu frá Umhverfisstofnun. Þó þarf að vera til staðar heimild eða fyrirkomulag til að stöðva tollafgreiðslu efna sem koma hingað til lands frá ríkjum utan </w:t>
      </w:r>
      <w:r>
        <w:rPr>
          <w:rStyle w:val="normaltextrun"/>
          <w:rFonts w:eastAsiaTheme="majorEastAsia"/>
          <w:sz w:val="21"/>
          <w:szCs w:val="21"/>
        </w:rPr>
        <w:t>Evrópska efnahagssvæðisins</w:t>
      </w:r>
      <w:r w:rsidR="005C4105" w:rsidRPr="005C4105">
        <w:rPr>
          <w:rStyle w:val="normaltextrun"/>
          <w:rFonts w:eastAsiaTheme="majorEastAsia"/>
          <w:sz w:val="21"/>
          <w:szCs w:val="21"/>
        </w:rPr>
        <w:t xml:space="preserve"> og því er </w:t>
      </w:r>
      <w:r>
        <w:rPr>
          <w:rStyle w:val="normaltextrun"/>
          <w:rFonts w:eastAsiaTheme="majorEastAsia"/>
          <w:sz w:val="21"/>
          <w:szCs w:val="21"/>
        </w:rPr>
        <w:t>er lögð til breyting á</w:t>
      </w:r>
      <w:r w:rsidR="005C4105" w:rsidRPr="005C4105">
        <w:rPr>
          <w:rStyle w:val="normaltextrun"/>
          <w:rFonts w:eastAsiaTheme="majorEastAsia"/>
          <w:sz w:val="21"/>
          <w:szCs w:val="21"/>
        </w:rPr>
        <w:t xml:space="preserve"> orðalag</w:t>
      </w:r>
      <w:r>
        <w:rPr>
          <w:rStyle w:val="normaltextrun"/>
          <w:rFonts w:eastAsiaTheme="majorEastAsia"/>
          <w:sz w:val="21"/>
          <w:szCs w:val="21"/>
        </w:rPr>
        <w:t>i</w:t>
      </w:r>
      <w:r w:rsidR="005C4105" w:rsidRPr="005C4105">
        <w:rPr>
          <w:rStyle w:val="normaltextrun"/>
          <w:rFonts w:eastAsiaTheme="majorEastAsia"/>
          <w:sz w:val="21"/>
          <w:szCs w:val="21"/>
        </w:rPr>
        <w:t xml:space="preserve"> ákvæðisins. </w:t>
      </w:r>
      <w:r w:rsidR="005C4105" w:rsidRPr="005C4105">
        <w:rPr>
          <w:rStyle w:val="eop"/>
          <w:sz w:val="21"/>
          <w:szCs w:val="21"/>
        </w:rPr>
        <w:t> </w:t>
      </w:r>
      <w:r w:rsidR="005C4105" w:rsidRPr="005C4105">
        <w:rPr>
          <w:rStyle w:val="normaltextrun"/>
          <w:rFonts w:eastAsiaTheme="majorEastAsia"/>
          <w:sz w:val="21"/>
          <w:szCs w:val="21"/>
        </w:rPr>
        <w:t>Samkvæmt 2. mgr. 20. gr. er tollstjóra </w:t>
      </w:r>
      <w:r w:rsidR="005C4105" w:rsidRPr="00742794">
        <w:rPr>
          <w:rStyle w:val="normaltextrun"/>
          <w:rFonts w:eastAsiaTheme="majorEastAsia"/>
          <w:iCs/>
          <w:sz w:val="21"/>
          <w:szCs w:val="21"/>
        </w:rPr>
        <w:t>heimilt</w:t>
      </w:r>
      <w:r w:rsidR="005C4105" w:rsidRPr="00742794">
        <w:rPr>
          <w:rStyle w:val="normaltextrun"/>
          <w:rFonts w:eastAsiaTheme="majorEastAsia"/>
          <w:sz w:val="21"/>
          <w:szCs w:val="21"/>
        </w:rPr>
        <w:t> </w:t>
      </w:r>
      <w:r w:rsidR="005C4105" w:rsidRPr="005C4105">
        <w:rPr>
          <w:rStyle w:val="normaltextrun"/>
          <w:rFonts w:eastAsiaTheme="majorEastAsia"/>
          <w:sz w:val="21"/>
          <w:szCs w:val="21"/>
        </w:rPr>
        <w:t xml:space="preserve">að hafna tollafgreiðslu efna og efnablandna sem uppfylla ekki skilyrði laganna að fengnum tilmælum frá Umhverfisstofnun </w:t>
      </w:r>
      <w:r>
        <w:rPr>
          <w:rStyle w:val="normaltextrun"/>
          <w:rFonts w:eastAsiaTheme="majorEastAsia"/>
          <w:sz w:val="21"/>
          <w:szCs w:val="21"/>
        </w:rPr>
        <w:t>en lagt er til í greininni að tollstjóra að verði skylt</w:t>
      </w:r>
      <w:r w:rsidR="005C4105" w:rsidRPr="005C4105">
        <w:rPr>
          <w:rStyle w:val="normaltextrun"/>
          <w:rFonts w:eastAsiaTheme="majorEastAsia"/>
          <w:sz w:val="21"/>
          <w:szCs w:val="21"/>
        </w:rPr>
        <w:t xml:space="preserve"> að hafna tollafgreiðslu efna sem falla undir lögin að fengnum tilmælum frá </w:t>
      </w:r>
      <w:r>
        <w:rPr>
          <w:rStyle w:val="normaltextrun"/>
          <w:rFonts w:eastAsiaTheme="majorEastAsia"/>
          <w:sz w:val="21"/>
          <w:szCs w:val="21"/>
        </w:rPr>
        <w:t>Umhverfisstofnun, enda er það stofnunin sem er með sérþekkingu á efnum.</w:t>
      </w:r>
      <w:r w:rsidR="005C4105" w:rsidRPr="005C4105">
        <w:rPr>
          <w:rStyle w:val="normaltextrun"/>
          <w:rFonts w:eastAsiaTheme="majorEastAsia"/>
          <w:sz w:val="21"/>
          <w:szCs w:val="21"/>
        </w:rPr>
        <w:t> </w:t>
      </w:r>
    </w:p>
    <w:p w14:paraId="34D31581" w14:textId="77777777" w:rsidR="000E6C09" w:rsidRPr="00F73207" w:rsidRDefault="000E6C09" w:rsidP="000E6C09">
      <w:pPr>
        <w:rPr>
          <w:color w:val="7030A0"/>
          <w:szCs w:val="21"/>
        </w:rPr>
      </w:pPr>
    </w:p>
    <w:p w14:paraId="20ECC60A" w14:textId="564A93EF" w:rsidR="000E6C09" w:rsidRPr="008A6898" w:rsidRDefault="000E6C09" w:rsidP="000E6C09">
      <w:pPr>
        <w:pStyle w:val="Greinarnmer"/>
        <w:rPr>
          <w:szCs w:val="21"/>
        </w:rPr>
      </w:pPr>
      <w:r w:rsidRPr="008A6898">
        <w:rPr>
          <w:szCs w:val="21"/>
        </w:rPr>
        <w:t>Um 11. gr.</w:t>
      </w:r>
    </w:p>
    <w:p w14:paraId="34D0DD12" w14:textId="159946B4" w:rsidR="002E3580" w:rsidRPr="002E3580" w:rsidRDefault="000E4A41" w:rsidP="000E4A41">
      <w:pPr>
        <w:rPr>
          <w:szCs w:val="21"/>
        </w:rPr>
      </w:pPr>
      <w:r w:rsidRPr="00F73207">
        <w:rPr>
          <w:szCs w:val="21"/>
        </w:rPr>
        <w:t xml:space="preserve">Breytingar þær sem lagðar eru til á </w:t>
      </w:r>
      <w:r w:rsidR="00395F1F">
        <w:rPr>
          <w:szCs w:val="21"/>
        </w:rPr>
        <w:t>24. gr.</w:t>
      </w:r>
      <w:r>
        <w:rPr>
          <w:szCs w:val="21"/>
        </w:rPr>
        <w:t xml:space="preserve"> </w:t>
      </w:r>
      <w:r w:rsidRPr="00F73207">
        <w:rPr>
          <w:szCs w:val="21"/>
        </w:rPr>
        <w:t xml:space="preserve">efnalaga varða </w:t>
      </w:r>
      <w:r w:rsidR="00BC3151">
        <w:rPr>
          <w:szCs w:val="21"/>
        </w:rPr>
        <w:t>flestar</w:t>
      </w:r>
      <w:r w:rsidR="002E3580">
        <w:rPr>
          <w:szCs w:val="21"/>
        </w:rPr>
        <w:t xml:space="preserve"> </w:t>
      </w:r>
      <w:r w:rsidR="00E7389D">
        <w:rPr>
          <w:szCs w:val="21"/>
        </w:rPr>
        <w:t xml:space="preserve">það </w:t>
      </w:r>
      <w:r w:rsidRPr="00F73207">
        <w:rPr>
          <w:szCs w:val="21"/>
        </w:rPr>
        <w:t xml:space="preserve">að nota frekar, </w:t>
      </w:r>
      <w:r w:rsidRPr="00F73207">
        <w:rPr>
          <w:rStyle w:val="normaltextrun"/>
          <w:rFonts w:eastAsiaTheme="majorEastAsia"/>
          <w:szCs w:val="21"/>
        </w:rPr>
        <w:t>eftir því sem við á,</w:t>
      </w:r>
      <w:r w:rsidRPr="00F73207">
        <w:rPr>
          <w:szCs w:val="21"/>
        </w:rPr>
        <w:t xml:space="preserve"> hugtökin </w:t>
      </w:r>
      <w:r w:rsidRPr="00F73207">
        <w:rPr>
          <w:rStyle w:val="normaltextrun"/>
          <w:rFonts w:eastAsiaTheme="majorEastAsia"/>
          <w:szCs w:val="21"/>
        </w:rPr>
        <w:t>plöntuverndarvörur</w:t>
      </w:r>
      <w:r>
        <w:rPr>
          <w:rStyle w:val="normaltextrun"/>
          <w:rFonts w:eastAsiaTheme="majorEastAsia"/>
          <w:szCs w:val="21"/>
        </w:rPr>
        <w:t xml:space="preserve">, </w:t>
      </w:r>
      <w:proofErr w:type="spellStart"/>
      <w:r w:rsidRPr="00F73207">
        <w:rPr>
          <w:rStyle w:val="normaltextrun"/>
          <w:rFonts w:eastAsiaTheme="majorEastAsia"/>
          <w:szCs w:val="21"/>
        </w:rPr>
        <w:t>sæfivörur</w:t>
      </w:r>
      <w:proofErr w:type="spellEnd"/>
      <w:r w:rsidRPr="00F73207">
        <w:rPr>
          <w:rStyle w:val="normaltextrun"/>
          <w:rFonts w:eastAsiaTheme="majorEastAsia"/>
          <w:szCs w:val="21"/>
        </w:rPr>
        <w:t xml:space="preserve"> og útrýmingarefni </w:t>
      </w:r>
      <w:r w:rsidRPr="00F73207">
        <w:rPr>
          <w:szCs w:val="21"/>
        </w:rPr>
        <w:t xml:space="preserve">en hugtakið varnarefni.  </w:t>
      </w:r>
      <w:r w:rsidR="00BC3151">
        <w:rPr>
          <w:szCs w:val="21"/>
        </w:rPr>
        <w:t xml:space="preserve">Í </w:t>
      </w:r>
      <w:proofErr w:type="spellStart"/>
      <w:r w:rsidR="00BC3151">
        <w:rPr>
          <w:szCs w:val="21"/>
        </w:rPr>
        <w:t>stafl</w:t>
      </w:r>
      <w:proofErr w:type="spellEnd"/>
      <w:r w:rsidR="00BC3151">
        <w:rPr>
          <w:szCs w:val="21"/>
        </w:rPr>
        <w:t>. a. eru lagðar til breytingar á tilkynningaskyldu til Umhverfisstofnunar, m.a. vegna aukins stafræns umhverfis.</w:t>
      </w:r>
      <w:r w:rsidR="002E3580">
        <w:rPr>
          <w:szCs w:val="21"/>
        </w:rPr>
        <w:t xml:space="preserve"> Í </w:t>
      </w:r>
      <w:proofErr w:type="spellStart"/>
      <w:r w:rsidR="002E3580">
        <w:rPr>
          <w:szCs w:val="21"/>
        </w:rPr>
        <w:t>stafl</w:t>
      </w:r>
      <w:proofErr w:type="spellEnd"/>
      <w:r w:rsidR="002E3580">
        <w:rPr>
          <w:szCs w:val="21"/>
        </w:rPr>
        <w:t xml:space="preserve">. c. er lögð til breyting sem tengist tillögu að breytingu á 45. gr. efnalaga og auknum </w:t>
      </w:r>
      <w:r w:rsidR="002E3580" w:rsidRPr="002E3580">
        <w:rPr>
          <w:rStyle w:val="normaltextrun"/>
          <w:rFonts w:eastAsiaTheme="majorEastAsia"/>
          <w:szCs w:val="21"/>
        </w:rPr>
        <w:t>pappírslaus</w:t>
      </w:r>
      <w:r w:rsidR="002E3580">
        <w:rPr>
          <w:rStyle w:val="normaltextrun"/>
          <w:rFonts w:eastAsiaTheme="majorEastAsia"/>
          <w:szCs w:val="21"/>
        </w:rPr>
        <w:t>um</w:t>
      </w:r>
      <w:r w:rsidR="002E3580" w:rsidRPr="002E3580">
        <w:rPr>
          <w:rStyle w:val="normaltextrun"/>
          <w:rFonts w:eastAsiaTheme="majorEastAsia"/>
          <w:szCs w:val="21"/>
        </w:rPr>
        <w:t xml:space="preserve"> </w:t>
      </w:r>
      <w:r w:rsidR="002E3580">
        <w:rPr>
          <w:rStyle w:val="normaltextrun"/>
          <w:rFonts w:eastAsiaTheme="majorEastAsia"/>
          <w:szCs w:val="21"/>
        </w:rPr>
        <w:t>viðskiptum í stafrænum heimi, sjá nánar umfjöllun um 21. gr. frumvarpsins.</w:t>
      </w:r>
      <w:r w:rsidR="00BC3151">
        <w:rPr>
          <w:rStyle w:val="normaltextrun"/>
          <w:rFonts w:eastAsiaTheme="majorEastAsia"/>
          <w:szCs w:val="21"/>
        </w:rPr>
        <w:t xml:space="preserve"> Lagt er til í </w:t>
      </w:r>
      <w:proofErr w:type="spellStart"/>
      <w:r w:rsidR="00BC3151">
        <w:rPr>
          <w:rStyle w:val="normaltextrun"/>
          <w:rFonts w:eastAsiaTheme="majorEastAsia"/>
          <w:szCs w:val="21"/>
        </w:rPr>
        <w:t>stafl</w:t>
      </w:r>
      <w:proofErr w:type="spellEnd"/>
      <w:r w:rsidR="00BC3151">
        <w:rPr>
          <w:rStyle w:val="normaltextrun"/>
          <w:rFonts w:eastAsiaTheme="majorEastAsia"/>
          <w:szCs w:val="21"/>
        </w:rPr>
        <w:t>. g. og h. að þeir sem markaðssetja tiltekin efni til markaðssetningar í atvinnuskyni tilnefna og tilkynna nafngreindan ábyrgðaraðila.  Rétt er að taka fram að ákvæðið gildir ekki um plöntuverndarvörur sem ætlaðar eru til notkunar í atvinnuskyni, þ.e. plöntuverndarvörur til almennra nota.</w:t>
      </w:r>
    </w:p>
    <w:p w14:paraId="6213B083" w14:textId="77777777" w:rsidR="000E6C09" w:rsidRPr="00F73207" w:rsidRDefault="000E6C09" w:rsidP="000E6C09">
      <w:pPr>
        <w:rPr>
          <w:color w:val="7030A0"/>
          <w:szCs w:val="21"/>
        </w:rPr>
      </w:pPr>
    </w:p>
    <w:p w14:paraId="286780EF" w14:textId="061A1D22" w:rsidR="000E6C09" w:rsidRPr="00661472" w:rsidRDefault="000E6C09" w:rsidP="000E6C09">
      <w:pPr>
        <w:pStyle w:val="Greinarnmer"/>
        <w:rPr>
          <w:szCs w:val="21"/>
        </w:rPr>
      </w:pPr>
      <w:r w:rsidRPr="00661472">
        <w:rPr>
          <w:szCs w:val="21"/>
        </w:rPr>
        <w:t>Um 12. gr.</w:t>
      </w:r>
    </w:p>
    <w:p w14:paraId="67205CC6" w14:textId="77777777" w:rsidR="00661472" w:rsidRDefault="002E3580" w:rsidP="00661472">
      <w:pPr>
        <w:pStyle w:val="paragraph"/>
        <w:spacing w:before="0" w:beforeAutospacing="0" w:after="120" w:afterAutospacing="0" w:line="276" w:lineRule="auto"/>
        <w:ind w:firstLine="284"/>
        <w:jc w:val="both"/>
        <w:textAlignment w:val="baseline"/>
        <w:rPr>
          <w:rStyle w:val="normaltextrun"/>
          <w:sz w:val="21"/>
          <w:szCs w:val="21"/>
        </w:rPr>
      </w:pPr>
      <w:r w:rsidRPr="00661472">
        <w:rPr>
          <w:rStyle w:val="normaltextrun"/>
          <w:rFonts w:eastAsiaTheme="majorEastAsia"/>
          <w:sz w:val="21"/>
          <w:szCs w:val="21"/>
        </w:rPr>
        <w:lastRenderedPageBreak/>
        <w:t>Í 2. mgr. 30. gr. er kveðið á um að öryggisblöð skuli vera á íslensku en að mati Umhverfiss</w:t>
      </w:r>
      <w:r w:rsidR="00661472">
        <w:rPr>
          <w:rStyle w:val="normaltextrun"/>
          <w:rFonts w:eastAsiaTheme="majorEastAsia"/>
          <w:sz w:val="21"/>
          <w:szCs w:val="21"/>
        </w:rPr>
        <w:t>tofnunar skilar sú skylda</w:t>
      </w:r>
      <w:r w:rsidRPr="00661472">
        <w:rPr>
          <w:rStyle w:val="normaltextrun"/>
          <w:rFonts w:eastAsiaTheme="majorEastAsia"/>
          <w:sz w:val="21"/>
          <w:szCs w:val="21"/>
        </w:rPr>
        <w:t xml:space="preserve"> ekki </w:t>
      </w:r>
      <w:r w:rsidR="00661472">
        <w:rPr>
          <w:rStyle w:val="normaltextrun"/>
          <w:rFonts w:eastAsiaTheme="majorEastAsia"/>
          <w:sz w:val="21"/>
          <w:szCs w:val="21"/>
        </w:rPr>
        <w:t xml:space="preserve">endilega </w:t>
      </w:r>
      <w:r w:rsidRPr="00661472">
        <w:rPr>
          <w:rStyle w:val="normaltextrun"/>
          <w:rFonts w:eastAsiaTheme="majorEastAsia"/>
          <w:sz w:val="21"/>
          <w:szCs w:val="21"/>
        </w:rPr>
        <w:t>öruggari aðstæðum fyrir notanda. Í ákvæðinu er jafnframt að finna undanþágu frá því að öryggisblöð séu á íslensku sem er afar þröng og mætti rýmka verulega.</w:t>
      </w:r>
      <w:r w:rsidRPr="00661472">
        <w:rPr>
          <w:rStyle w:val="eop"/>
          <w:sz w:val="21"/>
          <w:szCs w:val="21"/>
        </w:rPr>
        <w:t> </w:t>
      </w:r>
      <w:r w:rsidRPr="00661472">
        <w:rPr>
          <w:rStyle w:val="normaltextrun"/>
          <w:rFonts w:eastAsiaTheme="majorEastAsia"/>
          <w:sz w:val="21"/>
          <w:szCs w:val="21"/>
        </w:rPr>
        <w:t>Krafan um íslenska þýðingu öryggisblaða ætti að skoðast í ljósi markmiðs laganna um að tryggja að meðferð á efnum valdi hvorki tj</w:t>
      </w:r>
      <w:r w:rsidR="00661472">
        <w:rPr>
          <w:rStyle w:val="normaltextrun"/>
          <w:rFonts w:eastAsiaTheme="majorEastAsia"/>
          <w:sz w:val="21"/>
          <w:szCs w:val="21"/>
        </w:rPr>
        <w:t xml:space="preserve">óni á heilsu manna og dýra né </w:t>
      </w:r>
      <w:r w:rsidRPr="00661472">
        <w:rPr>
          <w:rStyle w:val="normaltextrun"/>
          <w:rFonts w:eastAsiaTheme="majorEastAsia"/>
          <w:sz w:val="21"/>
          <w:szCs w:val="21"/>
        </w:rPr>
        <w:t xml:space="preserve">umhverfi. Hætt er við að gæðum og áreiðanleika öryggisblaða hnigni þegar þýðingar eru unnar af öðrum en sérfræðingum í efnaöryggi með góða íslenskukunnáttu eða þegar þýðingar á heitum efnavara innihalda svo marga séríslenska stafi að leit af heitinu á Vefnum skilar </w:t>
      </w:r>
      <w:r w:rsidR="00661472">
        <w:rPr>
          <w:rStyle w:val="normaltextrun"/>
          <w:rFonts w:eastAsiaTheme="majorEastAsia"/>
          <w:sz w:val="21"/>
          <w:szCs w:val="21"/>
        </w:rPr>
        <w:t xml:space="preserve">litlum sem </w:t>
      </w:r>
      <w:r w:rsidRPr="00661472">
        <w:rPr>
          <w:rStyle w:val="normaltextrun"/>
          <w:rFonts w:eastAsiaTheme="majorEastAsia"/>
          <w:sz w:val="21"/>
          <w:szCs w:val="21"/>
        </w:rPr>
        <w:t>engum niðurstöðum. Ýmsar upplýsingar sem mikilvægar eru fyrir </w:t>
      </w:r>
      <w:proofErr w:type="spellStart"/>
      <w:r w:rsidRPr="00661472">
        <w:rPr>
          <w:rStyle w:val="normaltextrun"/>
          <w:rFonts w:eastAsiaTheme="majorEastAsia"/>
          <w:sz w:val="21"/>
          <w:szCs w:val="21"/>
        </w:rPr>
        <w:t>eftirnotendur</w:t>
      </w:r>
      <w:proofErr w:type="spellEnd"/>
      <w:r w:rsidRPr="00661472">
        <w:rPr>
          <w:rStyle w:val="normaltextrun"/>
          <w:rFonts w:eastAsiaTheme="majorEastAsia"/>
          <w:sz w:val="21"/>
          <w:szCs w:val="21"/>
        </w:rPr>
        <w:t xml:space="preserve"> til að tryggja örugga notkun</w:t>
      </w:r>
      <w:r w:rsidR="00661472">
        <w:rPr>
          <w:rStyle w:val="normaltextrun"/>
          <w:rFonts w:eastAsiaTheme="majorEastAsia"/>
          <w:sz w:val="21"/>
          <w:szCs w:val="21"/>
        </w:rPr>
        <w:t xml:space="preserve">, svo sem </w:t>
      </w:r>
      <w:proofErr w:type="spellStart"/>
      <w:r w:rsidR="00661472">
        <w:rPr>
          <w:rStyle w:val="normaltextrun"/>
          <w:rFonts w:eastAsiaTheme="majorEastAsia"/>
          <w:sz w:val="21"/>
          <w:szCs w:val="21"/>
        </w:rPr>
        <w:t>váhrifasviðsmyndir</w:t>
      </w:r>
      <w:proofErr w:type="spellEnd"/>
      <w:r w:rsidR="00661472">
        <w:rPr>
          <w:rStyle w:val="normaltextrun"/>
          <w:rFonts w:eastAsiaTheme="majorEastAsia"/>
          <w:sz w:val="21"/>
          <w:szCs w:val="21"/>
        </w:rPr>
        <w:t>,</w:t>
      </w:r>
      <w:r w:rsidRPr="00661472">
        <w:rPr>
          <w:rStyle w:val="normaltextrun"/>
          <w:rFonts w:eastAsiaTheme="majorEastAsia"/>
          <w:sz w:val="21"/>
          <w:szCs w:val="21"/>
        </w:rPr>
        <w:t xml:space="preserve"> koma úr öryggisskýrslum og skulu fylgja í viðauka við öryggisblöð. Í 4. mgr. 30. gr. laganna er heimilað að birta slíkar upplýsingar á ensku. Að lesa nauðsynlegar ráðstafanir út úr öryggisblöðum krefst þekkingar á efnaöryggi sem ólíklegt má teljast að fólk hafi án þess að hafa líka tungumálaþekkingu umfram íslensku. Þá er vert að minnast á það að í 4. mgr. 31. gr. </w:t>
      </w:r>
      <w:r w:rsidR="00661472">
        <w:rPr>
          <w:rStyle w:val="normaltextrun"/>
          <w:rFonts w:eastAsiaTheme="majorEastAsia"/>
          <w:sz w:val="21"/>
          <w:szCs w:val="21"/>
        </w:rPr>
        <w:t xml:space="preserve">REACH </w:t>
      </w:r>
      <w:r w:rsidRPr="00661472">
        <w:rPr>
          <w:rStyle w:val="normaltextrun"/>
          <w:rFonts w:eastAsiaTheme="majorEastAsia"/>
          <w:sz w:val="21"/>
          <w:szCs w:val="21"/>
        </w:rPr>
        <w:t>reglugerðar</w:t>
      </w:r>
      <w:r w:rsidR="00661472">
        <w:rPr>
          <w:rStyle w:val="normaltextrun"/>
          <w:rFonts w:eastAsiaTheme="majorEastAsia"/>
          <w:sz w:val="21"/>
          <w:szCs w:val="21"/>
        </w:rPr>
        <w:t>, þ.e. reglugerðar</w:t>
      </w:r>
      <w:r w:rsidRPr="00661472">
        <w:rPr>
          <w:rStyle w:val="normaltextrun"/>
          <w:rFonts w:eastAsiaTheme="majorEastAsia"/>
          <w:sz w:val="21"/>
          <w:szCs w:val="21"/>
        </w:rPr>
        <w:t xml:space="preserve"> (ESB) nr. 1907/2006, um skráningu, mat, leyfisveitingu og takmarkanir, að því er varðar efni, segir að ef „</w:t>
      </w:r>
      <w:proofErr w:type="spellStart"/>
      <w:r w:rsidRPr="00661472">
        <w:rPr>
          <w:rStyle w:val="normaltextrun"/>
          <w:rFonts w:eastAsiaTheme="majorEastAsia"/>
          <w:sz w:val="21"/>
          <w:szCs w:val="21"/>
        </w:rPr>
        <w:t>eftirnotandi</w:t>
      </w:r>
      <w:proofErr w:type="spellEnd"/>
      <w:r w:rsidRPr="00661472">
        <w:rPr>
          <w:rStyle w:val="normaltextrun"/>
          <w:rFonts w:eastAsiaTheme="majorEastAsia"/>
          <w:sz w:val="21"/>
          <w:szCs w:val="21"/>
        </w:rPr>
        <w:t xml:space="preserve"> eða dreifandi fer ekki fram á það er ekki nauðsynlegt að láta öryggisblað fylgja hættulegum efnum eða efnablöndum, sem eru boðnar eða seldar almenningi, ef þeim fylgja nægilegar upplýsingar til að notendur geti gert nauðsynlegar ráðstafanir að því er varðar heilsuvernd, öryggi og umhverfisvernd.“ Þannig er lögð áhersla á að notkunarleiðbeiningar og merkingar á vörunum séu nægar til að nota megi þær á öruggan hátt. Þegar er fyrir hendi krafa um að slíkar hættumerkingar séu á íslensku. Í ljósi framangreinds má draga í efa að krafa um íslenskun öryggisblaða skili auknu öryggi notenda efnanna, einkum þegar horft er til þeirrar vinnu og kostnaðar sem leggja þarf í slíka þýðingu svo að útkoman sé áreiðanleg.  Í þessu samhengi er vert að benda á að öryggisblöð eru upplýsingablöð um eiginleika efna og efnablandna ásamt upplýsingum um meðhöndlun og meðferð þeirra. </w:t>
      </w:r>
    </w:p>
    <w:p w14:paraId="5ECFF7ED" w14:textId="77777777" w:rsidR="00661472" w:rsidRDefault="002E3580" w:rsidP="00661472">
      <w:pPr>
        <w:rPr>
          <w:rStyle w:val="eop"/>
          <w:szCs w:val="21"/>
        </w:rPr>
      </w:pPr>
      <w:r w:rsidRPr="00661472">
        <w:rPr>
          <w:rStyle w:val="normaltextrun"/>
          <w:rFonts w:eastAsiaTheme="majorEastAsia"/>
          <w:szCs w:val="21"/>
        </w:rPr>
        <w:t xml:space="preserve">Komi upp aðstæður þar sem að einstaklingur þarf að afla sér frekari upplýsinga í tengslum við upplýsingablaðið, t.a.m. á Vefnum, þá er gífurlegur munur á fjölda leitarniðurstaða eftir því hvort leitað sé eftir íslensku heiti efnis eða ensku og má þar af leiðandi færa rök fyrir því að það felist aukið öryggi í því að hafa blöðin á ensku. Sem dæmi má nefna efnið </w:t>
      </w:r>
      <w:proofErr w:type="spellStart"/>
      <w:r w:rsidRPr="00661472">
        <w:rPr>
          <w:rStyle w:val="normaltextrun"/>
          <w:rFonts w:eastAsiaTheme="majorEastAsia"/>
          <w:szCs w:val="21"/>
        </w:rPr>
        <w:t>díklórómetan</w:t>
      </w:r>
      <w:proofErr w:type="spellEnd"/>
      <w:r w:rsidRPr="00661472">
        <w:rPr>
          <w:rStyle w:val="normaltextrun"/>
          <w:rFonts w:eastAsiaTheme="majorEastAsia"/>
          <w:szCs w:val="21"/>
        </w:rPr>
        <w:t xml:space="preserve"> sem á ensku er skrifað </w:t>
      </w:r>
      <w:proofErr w:type="spellStart"/>
      <w:r w:rsidRPr="00661472">
        <w:rPr>
          <w:rStyle w:val="normaltextrun"/>
          <w:rFonts w:eastAsiaTheme="majorEastAsia"/>
          <w:szCs w:val="21"/>
        </w:rPr>
        <w:t>dichloromethane</w:t>
      </w:r>
      <w:proofErr w:type="spellEnd"/>
      <w:r w:rsidR="00661472">
        <w:rPr>
          <w:rStyle w:val="normaltextrun"/>
          <w:rFonts w:eastAsiaTheme="majorEastAsia"/>
          <w:szCs w:val="21"/>
        </w:rPr>
        <w:t>. V</w:t>
      </w:r>
      <w:r w:rsidRPr="00661472">
        <w:rPr>
          <w:rStyle w:val="normaltextrun"/>
          <w:rFonts w:eastAsiaTheme="majorEastAsia"/>
          <w:szCs w:val="21"/>
        </w:rPr>
        <w:t xml:space="preserve">efleit (í Google) </w:t>
      </w:r>
      <w:r w:rsidR="00661472">
        <w:rPr>
          <w:rStyle w:val="normaltextrun"/>
          <w:rFonts w:eastAsiaTheme="majorEastAsia"/>
          <w:szCs w:val="21"/>
        </w:rPr>
        <w:t xml:space="preserve">að þessu efni </w:t>
      </w:r>
      <w:r w:rsidRPr="00661472">
        <w:rPr>
          <w:rStyle w:val="normaltextrun"/>
          <w:rFonts w:eastAsiaTheme="majorEastAsia"/>
          <w:szCs w:val="21"/>
        </w:rPr>
        <w:t xml:space="preserve">skilar 245 niðurstöðum á íslenska heitinu á meðan að leit eftir enska heitinu skilar rúmlega 1,4 milljón niðurstaða. Í þessu samhengi má einnig nefna þýðinguna hringlaga </w:t>
      </w:r>
      <w:proofErr w:type="spellStart"/>
      <w:r w:rsidRPr="00661472">
        <w:rPr>
          <w:rStyle w:val="normaltextrun"/>
          <w:rFonts w:eastAsiaTheme="majorEastAsia"/>
          <w:szCs w:val="21"/>
        </w:rPr>
        <w:t>alkön</w:t>
      </w:r>
      <w:proofErr w:type="spellEnd"/>
      <w:r w:rsidRPr="00661472">
        <w:rPr>
          <w:rStyle w:val="normaltextrun"/>
          <w:rFonts w:eastAsiaTheme="majorEastAsia"/>
          <w:szCs w:val="21"/>
        </w:rPr>
        <w:t xml:space="preserve"> á efnaheitinu „</w:t>
      </w:r>
      <w:proofErr w:type="spellStart"/>
      <w:r w:rsidRPr="00661472">
        <w:rPr>
          <w:rStyle w:val="normaltextrun"/>
          <w:rFonts w:eastAsiaTheme="majorEastAsia"/>
          <w:szCs w:val="21"/>
        </w:rPr>
        <w:t>cyclic</w:t>
      </w:r>
      <w:proofErr w:type="spellEnd"/>
      <w:r w:rsidRPr="00661472">
        <w:rPr>
          <w:rStyle w:val="normaltextrun"/>
          <w:rFonts w:eastAsiaTheme="majorEastAsia"/>
          <w:szCs w:val="21"/>
        </w:rPr>
        <w:t xml:space="preserve"> </w:t>
      </w:r>
      <w:proofErr w:type="spellStart"/>
      <w:r w:rsidRPr="00661472">
        <w:rPr>
          <w:rStyle w:val="normaltextrun"/>
          <w:rFonts w:eastAsiaTheme="majorEastAsia"/>
          <w:szCs w:val="21"/>
        </w:rPr>
        <w:t>alkane</w:t>
      </w:r>
      <w:proofErr w:type="spellEnd"/>
      <w:r w:rsidRPr="00661472">
        <w:rPr>
          <w:rStyle w:val="normaltextrun"/>
          <w:rFonts w:eastAsiaTheme="majorEastAsia"/>
          <w:szCs w:val="21"/>
        </w:rPr>
        <w:t xml:space="preserve">“ og </w:t>
      </w:r>
      <w:proofErr w:type="spellStart"/>
      <w:r w:rsidRPr="00661472">
        <w:rPr>
          <w:rStyle w:val="normaltextrun"/>
          <w:rFonts w:eastAsiaTheme="majorEastAsia"/>
          <w:szCs w:val="21"/>
        </w:rPr>
        <w:t>arómöt</w:t>
      </w:r>
      <w:proofErr w:type="spellEnd"/>
      <w:r w:rsidRPr="00661472">
        <w:rPr>
          <w:rStyle w:val="normaltextrun"/>
          <w:rFonts w:eastAsiaTheme="majorEastAsia"/>
          <w:szCs w:val="21"/>
        </w:rPr>
        <w:t xml:space="preserve"> á efnaheitinu „</w:t>
      </w:r>
      <w:proofErr w:type="spellStart"/>
      <w:r w:rsidRPr="00661472">
        <w:rPr>
          <w:rStyle w:val="normaltextrun"/>
          <w:rFonts w:eastAsiaTheme="majorEastAsia"/>
          <w:szCs w:val="21"/>
        </w:rPr>
        <w:t>aromatic</w:t>
      </w:r>
      <w:proofErr w:type="spellEnd"/>
      <w:r w:rsidRPr="00661472">
        <w:rPr>
          <w:rStyle w:val="normaltextrun"/>
          <w:rFonts w:eastAsiaTheme="majorEastAsia"/>
          <w:szCs w:val="21"/>
        </w:rPr>
        <w:t>“ sem hvort tveggja eru algeng innihaldsefni í efnavörum. Jafnframt má nefna þýðingar á flóknari og óalgengari heitum, t.a.m. 2-oktýl-2h-ísóþíasol-3-ón sem skilar engum leitarniðurstöðum en það er íslensk þýðing á efnaheitinu 2-octyl-2h-isothiazol-3-one sem skilar rúmlega 16 þúsund leitarniðurstöðum.</w:t>
      </w:r>
      <w:r w:rsidRPr="00661472">
        <w:rPr>
          <w:rStyle w:val="eop"/>
          <w:szCs w:val="21"/>
        </w:rPr>
        <w:t> </w:t>
      </w:r>
      <w:r w:rsidR="00661472">
        <w:rPr>
          <w:rStyle w:val="eop"/>
          <w:szCs w:val="21"/>
        </w:rPr>
        <w:t xml:space="preserve"> </w:t>
      </w:r>
    </w:p>
    <w:p w14:paraId="6F9405FC" w14:textId="739A6B5B" w:rsidR="00661472" w:rsidRPr="00661472" w:rsidRDefault="00661472" w:rsidP="00661472">
      <w:pPr>
        <w:rPr>
          <w:szCs w:val="21"/>
        </w:rPr>
      </w:pPr>
      <w:r>
        <w:rPr>
          <w:rStyle w:val="eop"/>
          <w:szCs w:val="21"/>
        </w:rPr>
        <w:t xml:space="preserve">Að framansögðu er lagt til að </w:t>
      </w:r>
      <w:r>
        <w:rPr>
          <w:szCs w:val="21"/>
        </w:rPr>
        <w:t>ö</w:t>
      </w:r>
      <w:r w:rsidRPr="00661472">
        <w:rPr>
          <w:szCs w:val="21"/>
        </w:rPr>
        <w:t xml:space="preserve">ryggisblöð </w:t>
      </w:r>
      <w:r>
        <w:rPr>
          <w:szCs w:val="21"/>
        </w:rPr>
        <w:t xml:space="preserve">þurfi ekki að vera á </w:t>
      </w:r>
      <w:r w:rsidRPr="00661472">
        <w:rPr>
          <w:szCs w:val="21"/>
        </w:rPr>
        <w:t>íslensku</w:t>
      </w:r>
      <w:r>
        <w:rPr>
          <w:szCs w:val="21"/>
        </w:rPr>
        <w:t xml:space="preserve"> heldur megi </w:t>
      </w:r>
      <w:proofErr w:type="spellStart"/>
      <w:r>
        <w:rPr>
          <w:szCs w:val="21"/>
        </w:rPr>
        <w:t>valkvætt</w:t>
      </w:r>
      <w:proofErr w:type="spellEnd"/>
      <w:r>
        <w:rPr>
          <w:szCs w:val="21"/>
        </w:rPr>
        <w:t xml:space="preserve"> nota íslensku, ensku eða Norðurlandamál annað en</w:t>
      </w:r>
      <w:r w:rsidRPr="00661472">
        <w:rPr>
          <w:szCs w:val="21"/>
        </w:rPr>
        <w:t xml:space="preserve"> finnsku.</w:t>
      </w:r>
    </w:p>
    <w:p w14:paraId="575AD2DC" w14:textId="01948C58" w:rsidR="000E6C09" w:rsidRPr="00F73207" w:rsidRDefault="000E6C09" w:rsidP="002E3580">
      <w:pPr>
        <w:ind w:firstLine="0"/>
        <w:rPr>
          <w:color w:val="7030A0"/>
          <w:szCs w:val="21"/>
        </w:rPr>
      </w:pPr>
    </w:p>
    <w:p w14:paraId="52582EF1" w14:textId="32DC44A5" w:rsidR="000E6C09" w:rsidRPr="00A2433F" w:rsidRDefault="000E6C09" w:rsidP="000E6C09">
      <w:pPr>
        <w:pStyle w:val="Greinarnmer"/>
        <w:rPr>
          <w:szCs w:val="21"/>
        </w:rPr>
      </w:pPr>
      <w:r w:rsidRPr="00A2433F">
        <w:rPr>
          <w:szCs w:val="21"/>
        </w:rPr>
        <w:t>Um 13. gr.</w:t>
      </w:r>
    </w:p>
    <w:p w14:paraId="47658DDE" w14:textId="7EFE40A5" w:rsidR="00A2433F" w:rsidRPr="00A2433F" w:rsidRDefault="00A2433F" w:rsidP="00A2433F">
      <w:pPr>
        <w:rPr>
          <w:szCs w:val="21"/>
        </w:rPr>
      </w:pPr>
      <w:r w:rsidRPr="00A2433F">
        <w:rPr>
          <w:szCs w:val="21"/>
        </w:rPr>
        <w:t xml:space="preserve">Lagt er til að vísað verði sérstaklega til þess í 2. </w:t>
      </w:r>
      <w:proofErr w:type="spellStart"/>
      <w:r w:rsidRPr="00A2433F">
        <w:rPr>
          <w:szCs w:val="21"/>
        </w:rPr>
        <w:t>málsl</w:t>
      </w:r>
      <w:proofErr w:type="spellEnd"/>
      <w:r w:rsidRPr="00A2433F">
        <w:rPr>
          <w:szCs w:val="21"/>
        </w:rPr>
        <w:t xml:space="preserve">. 1. mgr. 32. gr. að þau atriði sem þar eru talin upp séu í samræmi við reglugerð, sbr. 11. gr. þar sem að í reglugerð nr. 415/2014 um flokkun, merkingu og umbúðir efna og efnablandna, og þeim Evrópugerðum sem innleiddar eru með þeirri reglugerð eru gerðar nokkuð ítarlegar kröfur varðandi framsetningu, útfærslu og fleiri atriði er varða hættusetningar, varnaðarsetningar, viðvörunarorð og hættumerki. </w:t>
      </w:r>
    </w:p>
    <w:p w14:paraId="1C0DB868" w14:textId="1BC749C3" w:rsidR="000E6C09" w:rsidRPr="00F73207" w:rsidRDefault="000E6C09" w:rsidP="000E6C09">
      <w:pPr>
        <w:rPr>
          <w:color w:val="7030A0"/>
          <w:szCs w:val="21"/>
        </w:rPr>
      </w:pPr>
    </w:p>
    <w:p w14:paraId="199F5252" w14:textId="4782D61A" w:rsidR="000E6C09" w:rsidRPr="00E7389D" w:rsidRDefault="00E7389D" w:rsidP="000E6C09">
      <w:pPr>
        <w:pStyle w:val="Greinarnmer"/>
        <w:rPr>
          <w:szCs w:val="21"/>
        </w:rPr>
      </w:pPr>
      <w:r w:rsidRPr="00E7389D">
        <w:rPr>
          <w:szCs w:val="21"/>
        </w:rPr>
        <w:t>Um 14. og 15. gr.</w:t>
      </w:r>
    </w:p>
    <w:p w14:paraId="252E26B6" w14:textId="01DC327B" w:rsidR="00E7389D" w:rsidRPr="00E7389D" w:rsidRDefault="00E7389D" w:rsidP="00E7389D">
      <w:pPr>
        <w:rPr>
          <w:szCs w:val="21"/>
        </w:rPr>
      </w:pPr>
      <w:r w:rsidRPr="00E7389D">
        <w:rPr>
          <w:szCs w:val="21"/>
        </w:rPr>
        <w:t xml:space="preserve">Lögð er til breyting á fyrirsögn VII. kafla sem er í samræmi við að lagt er til að hugtökin </w:t>
      </w:r>
      <w:r w:rsidRPr="00E7389D">
        <w:rPr>
          <w:rStyle w:val="normaltextrun"/>
          <w:rFonts w:eastAsiaTheme="majorEastAsia"/>
          <w:szCs w:val="21"/>
        </w:rPr>
        <w:t xml:space="preserve">plöntuverndarvörur og  </w:t>
      </w:r>
      <w:proofErr w:type="spellStart"/>
      <w:r w:rsidRPr="00E7389D">
        <w:rPr>
          <w:rStyle w:val="normaltextrun"/>
          <w:rFonts w:eastAsiaTheme="majorEastAsia"/>
          <w:szCs w:val="21"/>
        </w:rPr>
        <w:t>sæfivörur</w:t>
      </w:r>
      <w:proofErr w:type="spellEnd"/>
      <w:r w:rsidR="00D0502E">
        <w:rPr>
          <w:rStyle w:val="normaltextrun"/>
          <w:rFonts w:eastAsiaTheme="majorEastAsia"/>
          <w:szCs w:val="21"/>
        </w:rPr>
        <w:t xml:space="preserve"> verði frekar</w:t>
      </w:r>
      <w:r w:rsidRPr="00E7389D">
        <w:rPr>
          <w:rStyle w:val="normaltextrun"/>
          <w:rFonts w:eastAsiaTheme="majorEastAsia"/>
          <w:szCs w:val="21"/>
        </w:rPr>
        <w:t xml:space="preserve"> notuð </w:t>
      </w:r>
      <w:r w:rsidRPr="00E7389D">
        <w:rPr>
          <w:szCs w:val="21"/>
        </w:rPr>
        <w:t xml:space="preserve">en hugtakið varnarefni.  </w:t>
      </w:r>
    </w:p>
    <w:p w14:paraId="5944A842" w14:textId="77777777" w:rsidR="000E6C09" w:rsidRPr="00E7389D" w:rsidRDefault="000E6C09" w:rsidP="00E7389D">
      <w:pPr>
        <w:ind w:firstLine="0"/>
        <w:rPr>
          <w:color w:val="7030A0"/>
          <w:szCs w:val="21"/>
        </w:rPr>
      </w:pPr>
    </w:p>
    <w:p w14:paraId="39F7DACC" w14:textId="0918D7F2" w:rsidR="000E6C09" w:rsidRPr="00D0502E" w:rsidRDefault="000E6C09" w:rsidP="000E6C09">
      <w:pPr>
        <w:pStyle w:val="Greinarnmer"/>
        <w:rPr>
          <w:szCs w:val="21"/>
        </w:rPr>
      </w:pPr>
      <w:r w:rsidRPr="00D0502E">
        <w:rPr>
          <w:szCs w:val="21"/>
        </w:rPr>
        <w:t>Um 16. gr.</w:t>
      </w:r>
    </w:p>
    <w:p w14:paraId="446B05F2" w14:textId="77777777" w:rsidR="00E7389D" w:rsidRDefault="00E7389D" w:rsidP="000E6C09">
      <w:pPr>
        <w:rPr>
          <w:szCs w:val="21"/>
        </w:rPr>
      </w:pPr>
      <w:r w:rsidRPr="00F73207">
        <w:rPr>
          <w:szCs w:val="21"/>
        </w:rPr>
        <w:t xml:space="preserve">Breytingar þær sem lagðar eru til á </w:t>
      </w:r>
      <w:r>
        <w:rPr>
          <w:szCs w:val="21"/>
        </w:rPr>
        <w:t xml:space="preserve">35. gr. </w:t>
      </w:r>
      <w:r w:rsidRPr="00F73207">
        <w:rPr>
          <w:szCs w:val="21"/>
        </w:rPr>
        <w:t>efnalaga varða allar</w:t>
      </w:r>
      <w:r>
        <w:rPr>
          <w:szCs w:val="21"/>
        </w:rPr>
        <w:t>,</w:t>
      </w:r>
      <w:r w:rsidRPr="00F73207">
        <w:rPr>
          <w:szCs w:val="21"/>
        </w:rPr>
        <w:t xml:space="preserve"> </w:t>
      </w:r>
      <w:r>
        <w:rPr>
          <w:szCs w:val="21"/>
        </w:rPr>
        <w:t xml:space="preserve">fyrir utan eina, það </w:t>
      </w:r>
      <w:r w:rsidRPr="00F73207">
        <w:rPr>
          <w:szCs w:val="21"/>
        </w:rPr>
        <w:t xml:space="preserve">að nota frekar, </w:t>
      </w:r>
      <w:r w:rsidRPr="00F73207">
        <w:rPr>
          <w:rStyle w:val="normaltextrun"/>
          <w:rFonts w:eastAsiaTheme="majorEastAsia"/>
          <w:szCs w:val="21"/>
        </w:rPr>
        <w:t>eftir því sem við á,</w:t>
      </w:r>
      <w:r w:rsidRPr="00F73207">
        <w:rPr>
          <w:szCs w:val="21"/>
        </w:rPr>
        <w:t xml:space="preserve"> hugtökin </w:t>
      </w:r>
      <w:r w:rsidRPr="00F73207">
        <w:rPr>
          <w:rStyle w:val="normaltextrun"/>
          <w:rFonts w:eastAsiaTheme="majorEastAsia"/>
          <w:szCs w:val="21"/>
        </w:rPr>
        <w:t>plöntuverndarvörur</w:t>
      </w:r>
      <w:r>
        <w:rPr>
          <w:rStyle w:val="normaltextrun"/>
          <w:rFonts w:eastAsiaTheme="majorEastAsia"/>
          <w:szCs w:val="21"/>
        </w:rPr>
        <w:t xml:space="preserve"> og </w:t>
      </w:r>
      <w:proofErr w:type="spellStart"/>
      <w:r w:rsidRPr="00F73207">
        <w:rPr>
          <w:rStyle w:val="normaltextrun"/>
          <w:rFonts w:eastAsiaTheme="majorEastAsia"/>
          <w:szCs w:val="21"/>
        </w:rPr>
        <w:t>sæfivörur</w:t>
      </w:r>
      <w:proofErr w:type="spellEnd"/>
      <w:r w:rsidRPr="00F73207">
        <w:rPr>
          <w:rStyle w:val="normaltextrun"/>
          <w:rFonts w:eastAsiaTheme="majorEastAsia"/>
          <w:szCs w:val="21"/>
        </w:rPr>
        <w:t xml:space="preserve"> </w:t>
      </w:r>
      <w:r w:rsidRPr="00F73207">
        <w:rPr>
          <w:szCs w:val="21"/>
        </w:rPr>
        <w:t xml:space="preserve">en hugtakið varnarefni.  </w:t>
      </w:r>
      <w:r>
        <w:rPr>
          <w:szCs w:val="21"/>
        </w:rPr>
        <w:t xml:space="preserve"> </w:t>
      </w:r>
    </w:p>
    <w:p w14:paraId="1EA52BFF" w14:textId="3B3D208C" w:rsidR="00E7389D" w:rsidRPr="000C45ED" w:rsidRDefault="0087405D" w:rsidP="000C45ED">
      <w:pPr>
        <w:spacing w:after="120"/>
        <w:rPr>
          <w:szCs w:val="21"/>
        </w:rPr>
      </w:pPr>
      <w:r w:rsidRPr="00F73207">
        <w:rPr>
          <w:szCs w:val="21"/>
        </w:rPr>
        <w:t xml:space="preserve">Í VIII. kafla reglugerðar Evrópuþingsins og ráðsins (ESB) nr. 528/2012 um að bjóða </w:t>
      </w:r>
      <w:proofErr w:type="spellStart"/>
      <w:r w:rsidRPr="00F73207">
        <w:rPr>
          <w:szCs w:val="21"/>
        </w:rPr>
        <w:t>sæfivörur</w:t>
      </w:r>
      <w:proofErr w:type="spellEnd"/>
      <w:r w:rsidRPr="00F73207">
        <w:rPr>
          <w:szCs w:val="21"/>
        </w:rPr>
        <w:t xml:space="preserve"> fram á markaði og um notkun þeirra er fjallað um svokölluð sambandsleyfi fyrir </w:t>
      </w:r>
      <w:proofErr w:type="spellStart"/>
      <w:r w:rsidRPr="00F73207">
        <w:rPr>
          <w:szCs w:val="21"/>
        </w:rPr>
        <w:t>sæfivörum</w:t>
      </w:r>
      <w:proofErr w:type="spellEnd"/>
      <w:r w:rsidRPr="00F73207">
        <w:rPr>
          <w:szCs w:val="21"/>
        </w:rPr>
        <w:t xml:space="preserve">. Hugtakið sambandsleyfi er skilgreint í n. lið 1. </w:t>
      </w:r>
      <w:proofErr w:type="spellStart"/>
      <w:r w:rsidRPr="00F73207">
        <w:rPr>
          <w:szCs w:val="21"/>
        </w:rPr>
        <w:t>tl</w:t>
      </w:r>
      <w:proofErr w:type="spellEnd"/>
      <w:r w:rsidRPr="00F73207">
        <w:rPr>
          <w:szCs w:val="21"/>
        </w:rPr>
        <w:t xml:space="preserve">. 3. gr. reglugerðarinnar sem stjórnvaldsaðgerð þar sem framkvæmdastjórnin heimilar að </w:t>
      </w:r>
      <w:proofErr w:type="spellStart"/>
      <w:r w:rsidRPr="00F73207">
        <w:rPr>
          <w:szCs w:val="21"/>
        </w:rPr>
        <w:t>sæfivara</w:t>
      </w:r>
      <w:proofErr w:type="spellEnd"/>
      <w:r w:rsidRPr="00F73207">
        <w:rPr>
          <w:szCs w:val="21"/>
        </w:rPr>
        <w:t xml:space="preserve">, eða flokkur skyldra </w:t>
      </w:r>
      <w:proofErr w:type="spellStart"/>
      <w:r w:rsidRPr="00F73207">
        <w:rPr>
          <w:szCs w:val="21"/>
        </w:rPr>
        <w:t>sæfivara</w:t>
      </w:r>
      <w:proofErr w:type="spellEnd"/>
      <w:r w:rsidRPr="00F73207">
        <w:rPr>
          <w:szCs w:val="21"/>
        </w:rPr>
        <w:t xml:space="preserve">, sé boðin fram á markaði og notuð á yfirráðasvæði Evrópusambandsins eða á hluta þess. Samkvæmt 41. gr. reglugerðarinnar skal sambandsleyfi </w:t>
      </w:r>
      <w:r w:rsidRPr="00F73207">
        <w:rPr>
          <w:szCs w:val="21"/>
        </w:rPr>
        <w:lastRenderedPageBreak/>
        <w:t xml:space="preserve">sem framkvæmdastjórnin gefur út í samræmi við reglugerðina gilda í öllu sambandinu nema annað sé tilgreint og því skulu fylgja öll réttindi og skyldur í hverju aðildarríki sem fylgja landsbundnu leyfi. Ferlinu við veitingu sambandsleyfa er lýst ítarlega í reglugerðinni en að því loknu, þ.e. þegar framkvæmdastjórninni berst álit Efnastofnunar Evrópu skal hún annaðhvort samþykkja framkvæmdareglugerð til að veita Sambandsleyfi fyrir </w:t>
      </w:r>
      <w:proofErr w:type="spellStart"/>
      <w:r w:rsidRPr="00F73207">
        <w:rPr>
          <w:szCs w:val="21"/>
        </w:rPr>
        <w:t>sæfivörunni</w:t>
      </w:r>
      <w:proofErr w:type="spellEnd"/>
      <w:r w:rsidRPr="00F73207">
        <w:rPr>
          <w:szCs w:val="21"/>
        </w:rPr>
        <w:t xml:space="preserve"> eða framkvæmdarákvörðun þar sem því er lýst yfir að ekki hafi verið veitt sambandsleyfi fyrir </w:t>
      </w:r>
      <w:proofErr w:type="spellStart"/>
      <w:r w:rsidRPr="00F73207">
        <w:rPr>
          <w:szCs w:val="21"/>
        </w:rPr>
        <w:t>sæfivörunni</w:t>
      </w:r>
      <w:proofErr w:type="spellEnd"/>
      <w:r w:rsidRPr="00F73207">
        <w:rPr>
          <w:szCs w:val="21"/>
        </w:rPr>
        <w:t xml:space="preserve">, sbr. 5. mgr. 44. gr. reglugerðarinnar. Við innleiðingu reglugerðarinnar var undirgrein bætt við 5. mgr. 44. gr. reglugerðarinnar, sbr. e. liður 5. </w:t>
      </w:r>
      <w:proofErr w:type="spellStart"/>
      <w:r w:rsidRPr="00F73207">
        <w:rPr>
          <w:szCs w:val="21"/>
        </w:rPr>
        <w:t>tl</w:t>
      </w:r>
      <w:proofErr w:type="spellEnd"/>
      <w:r w:rsidRPr="00F73207">
        <w:rPr>
          <w:szCs w:val="21"/>
        </w:rPr>
        <w:t xml:space="preserve">. 1. mgr. 1. gr. reglugerðar nr. 878/2014 um </w:t>
      </w:r>
      <w:proofErr w:type="spellStart"/>
      <w:r w:rsidRPr="00F73207">
        <w:rPr>
          <w:szCs w:val="21"/>
        </w:rPr>
        <w:t>sæfivörur</w:t>
      </w:r>
      <w:proofErr w:type="spellEnd"/>
      <w:r w:rsidRPr="00F73207">
        <w:rPr>
          <w:szCs w:val="21"/>
        </w:rPr>
        <w:t xml:space="preserve"> og e. liður viðauka við ákvörðun sameiginlegu EES-nefndarinnar nr. 225/2013 um breytingu á II. viðauka (tæknilegar reglugerðir, staðlar, prófanir og vottun) við EES-samninginn. Undirgreinin kveður á um að þegar framkvæmdastjórnin veitir sambandsleyfi eða ákveður að sambandsleyfi hafi ekki verið veitt skuli EFTA-ríkin taka samsvarandi ákvörðun samtímis, þ.e. áður en 30 dagar eru liðnir frá ákvörðun framkvæmdastjórnarinnar auk þess sem senda skal sameiginlegu EES-nefndinni upplýsingar um slíkar ákvarðanir en henni ber að birta þær reglulega í EES-viðbæti við Stjórnartíðindi Evrópusambandsins. Hvorki í efnalögum né reglugerð nr. 878/2014 um </w:t>
      </w:r>
      <w:proofErr w:type="spellStart"/>
      <w:r w:rsidRPr="00F73207">
        <w:rPr>
          <w:szCs w:val="21"/>
        </w:rPr>
        <w:t>sæfivörur</w:t>
      </w:r>
      <w:proofErr w:type="spellEnd"/>
      <w:r w:rsidRPr="00F73207">
        <w:rPr>
          <w:szCs w:val="21"/>
        </w:rPr>
        <w:t xml:space="preserve"> er þó kveðið á um hvernig staðið skuli að því að taka samsvarandi ákvörðun og framkvæmdastjórnin í samræmi við framangreinda undirgrein, þ.e. 6. mgr. 44. gr. </w:t>
      </w:r>
      <w:proofErr w:type="spellStart"/>
      <w:r w:rsidRPr="00F73207">
        <w:rPr>
          <w:szCs w:val="21"/>
        </w:rPr>
        <w:t>sæfivörureglugerðarinnar</w:t>
      </w:r>
      <w:proofErr w:type="spellEnd"/>
      <w:r w:rsidRPr="00F73207">
        <w:rPr>
          <w:szCs w:val="21"/>
        </w:rPr>
        <w:t xml:space="preserve"> (ESB). Umhverfisstofnun hafa nú þegar borist tilkynningar um útgáfu sambandsleyfa og tilkynningar um breytingu á sambandsleyfum í gegnum svokallaðan R4BP gagnagrunn Efnastofnunar Evrópu, sem notaður er til að koma tilkynningunum á framfæri til aðildarríkjanna auk þess sem óskað er eftir því að aðildarríkin samþykki sambandsleyfin fyrir sitt leyti. Stofnunin hef</w:t>
      </w:r>
      <w:r w:rsidR="00E7389D">
        <w:rPr>
          <w:szCs w:val="21"/>
        </w:rPr>
        <w:t>ur nú þegar samþykkt fjögur af</w:t>
      </w:r>
      <w:r w:rsidRPr="00F73207">
        <w:rPr>
          <w:szCs w:val="21"/>
        </w:rPr>
        <w:t xml:space="preserve"> fimm sambandsleyfum í samráði við ráðuneytið, en við samþykktina var litið til þess fyrirkomulags sem notað er til að samþykkja markaðsley</w:t>
      </w:r>
      <w:r w:rsidR="00E7389D">
        <w:rPr>
          <w:szCs w:val="21"/>
        </w:rPr>
        <w:t>fi samkvæmt REACH reglugerðinni</w:t>
      </w:r>
      <w:r w:rsidRPr="00F73207">
        <w:rPr>
          <w:szCs w:val="21"/>
        </w:rPr>
        <w:t xml:space="preserve">. Þannig var sambandsleyfið samþykkt í framangreindum gagnagrunni Efnastofnunar Evrópu og veiting sambandsleyfisins auglýst í </w:t>
      </w:r>
      <w:proofErr w:type="spellStart"/>
      <w:r w:rsidRPr="00F73207">
        <w:rPr>
          <w:szCs w:val="21"/>
        </w:rPr>
        <w:t>Lögbirtingablaði</w:t>
      </w:r>
      <w:proofErr w:type="spellEnd"/>
      <w:r w:rsidRPr="00F73207">
        <w:rPr>
          <w:szCs w:val="21"/>
        </w:rPr>
        <w:t xml:space="preserve">, (Sjá „Veiting sambandsleyfa </w:t>
      </w:r>
      <w:r w:rsidR="00E7389D">
        <w:rPr>
          <w:szCs w:val="21"/>
        </w:rPr>
        <w:t>samkvæmt</w:t>
      </w:r>
      <w:r w:rsidRPr="00F73207">
        <w:rPr>
          <w:szCs w:val="21"/>
        </w:rPr>
        <w:t xml:space="preserve"> reglugerð nr. 878/2014“, útg. númer 2108020075, útg. dagur 12.11.2018)</w:t>
      </w:r>
      <w:r w:rsidR="00E7389D">
        <w:rPr>
          <w:szCs w:val="21"/>
        </w:rPr>
        <w:t xml:space="preserve">.  Nauðsynlegt er að þessi stjórnvaldsaðgerð sé skýr samkvæmt lögum og reglugerðum.  Því er lagt til að í efnalögum </w:t>
      </w:r>
      <w:r w:rsidRPr="00F73207">
        <w:rPr>
          <w:szCs w:val="21"/>
        </w:rPr>
        <w:t>verði kveðið á um hvernig staðið skuli að útgáfu s</w:t>
      </w:r>
      <w:r w:rsidR="00E7389D">
        <w:rPr>
          <w:szCs w:val="21"/>
        </w:rPr>
        <w:t>ambandsleyfa og það síðan útfært nánar í reglugerð.</w:t>
      </w:r>
      <w:r w:rsidRPr="00F73207">
        <w:rPr>
          <w:szCs w:val="21"/>
        </w:rPr>
        <w:t xml:space="preserve"> </w:t>
      </w:r>
      <w:r w:rsidR="000C45ED">
        <w:rPr>
          <w:szCs w:val="21"/>
        </w:rPr>
        <w:t>Talið er eðlileg</w:t>
      </w:r>
      <w:r w:rsidRPr="00F73207">
        <w:rPr>
          <w:szCs w:val="21"/>
        </w:rPr>
        <w:t xml:space="preserve">t að fyrirkomulagið </w:t>
      </w:r>
      <w:r w:rsidR="000C45ED">
        <w:rPr>
          <w:szCs w:val="21"/>
        </w:rPr>
        <w:t>verði</w:t>
      </w:r>
      <w:r w:rsidRPr="00F73207">
        <w:rPr>
          <w:szCs w:val="21"/>
        </w:rPr>
        <w:t xml:space="preserve"> sambærilegt útgáfu markaðsleyfa </w:t>
      </w:r>
      <w:r w:rsidR="000C45ED">
        <w:rPr>
          <w:szCs w:val="21"/>
        </w:rPr>
        <w:t>samkvæmt</w:t>
      </w:r>
      <w:r w:rsidRPr="00F73207">
        <w:rPr>
          <w:szCs w:val="21"/>
        </w:rPr>
        <w:t xml:space="preserve"> reglugerð nr. 888/2015 (REACH), sbr. 4. gr., en þar segir framkvæmdastjórnin taki ákvörðun um veitingu markaðsleyfis samkvæmt reglugerðinni og að Umhverfisstofnun staðfesti slíka ákvörðun innan 30 daga eftir að hún hefur verið birt með því að birta stutta samantekt um hana í </w:t>
      </w:r>
      <w:proofErr w:type="spellStart"/>
      <w:r w:rsidRPr="00F73207">
        <w:rPr>
          <w:szCs w:val="21"/>
        </w:rPr>
        <w:t>Lögbirtingablaðinu</w:t>
      </w:r>
      <w:proofErr w:type="spellEnd"/>
      <w:r w:rsidRPr="00F73207">
        <w:rPr>
          <w:szCs w:val="21"/>
        </w:rPr>
        <w:t xml:space="preserve">. Þá er sérstaklega tekið fram að stofnunin skuli halda lista yfir útgefin markaðsleyfi á heimasíðu sinni. </w:t>
      </w:r>
      <w:r w:rsidR="00E7389D" w:rsidRPr="000C45ED">
        <w:rPr>
          <w:szCs w:val="21"/>
        </w:rPr>
        <w:t xml:space="preserve">Því er í </w:t>
      </w:r>
      <w:proofErr w:type="spellStart"/>
      <w:r w:rsidR="00E7389D" w:rsidRPr="000C45ED">
        <w:rPr>
          <w:szCs w:val="21"/>
        </w:rPr>
        <w:t>stafl</w:t>
      </w:r>
      <w:proofErr w:type="spellEnd"/>
      <w:r w:rsidR="00E7389D" w:rsidRPr="000C45ED">
        <w:rPr>
          <w:szCs w:val="21"/>
        </w:rPr>
        <w:t xml:space="preserve">. c. lagt til að bætt verði inn í greinina nýrri málsgrein </w:t>
      </w:r>
      <w:r w:rsidR="000C45ED" w:rsidRPr="000C45ED">
        <w:rPr>
          <w:szCs w:val="21"/>
        </w:rPr>
        <w:t>sem kveði á um framangreint.</w:t>
      </w:r>
    </w:p>
    <w:p w14:paraId="7C9249AF" w14:textId="394D66F4" w:rsidR="000E6C09" w:rsidRPr="00BE297C" w:rsidRDefault="000E6C09" w:rsidP="00F43F1C">
      <w:pPr>
        <w:ind w:firstLine="0"/>
        <w:rPr>
          <w:szCs w:val="21"/>
        </w:rPr>
      </w:pPr>
    </w:p>
    <w:p w14:paraId="1321C6A6" w14:textId="6C8805A4" w:rsidR="000E6C09" w:rsidRPr="00BE297C" w:rsidRDefault="00BE297C" w:rsidP="000E6C09">
      <w:pPr>
        <w:pStyle w:val="Greinarnmer"/>
        <w:rPr>
          <w:szCs w:val="21"/>
        </w:rPr>
      </w:pPr>
      <w:r w:rsidRPr="00BE297C">
        <w:rPr>
          <w:szCs w:val="21"/>
        </w:rPr>
        <w:t xml:space="preserve">Um </w:t>
      </w:r>
      <w:r w:rsidR="00F43F1C">
        <w:rPr>
          <w:szCs w:val="21"/>
        </w:rPr>
        <w:t xml:space="preserve">17. </w:t>
      </w:r>
      <w:r w:rsidRPr="00BE297C">
        <w:rPr>
          <w:szCs w:val="21"/>
        </w:rPr>
        <w:t xml:space="preserve">18., 19. og 20. </w:t>
      </w:r>
      <w:r w:rsidR="000E6C09" w:rsidRPr="00BE297C">
        <w:rPr>
          <w:szCs w:val="21"/>
        </w:rPr>
        <w:t>gr.</w:t>
      </w:r>
    </w:p>
    <w:p w14:paraId="137F551E" w14:textId="67D7229A" w:rsidR="00BE297C" w:rsidRPr="00BE297C" w:rsidRDefault="00BE297C" w:rsidP="00BE297C">
      <w:pPr>
        <w:rPr>
          <w:szCs w:val="21"/>
        </w:rPr>
      </w:pPr>
      <w:r w:rsidRPr="00BE297C">
        <w:rPr>
          <w:szCs w:val="21"/>
        </w:rPr>
        <w:t xml:space="preserve">Um er ræða breytingar í samræmi við að lagt er til að hugtökin </w:t>
      </w:r>
      <w:r w:rsidRPr="00BE297C">
        <w:rPr>
          <w:rStyle w:val="normaltextrun"/>
          <w:rFonts w:eastAsiaTheme="majorEastAsia"/>
          <w:szCs w:val="21"/>
        </w:rPr>
        <w:t xml:space="preserve">plöntuverndarvörur og  </w:t>
      </w:r>
      <w:proofErr w:type="spellStart"/>
      <w:r w:rsidRPr="00BE297C">
        <w:rPr>
          <w:rStyle w:val="normaltextrun"/>
          <w:rFonts w:eastAsiaTheme="majorEastAsia"/>
          <w:szCs w:val="21"/>
        </w:rPr>
        <w:t>sæfivörur</w:t>
      </w:r>
      <w:proofErr w:type="spellEnd"/>
      <w:r w:rsidRPr="00BE297C">
        <w:rPr>
          <w:rStyle w:val="normaltextrun"/>
          <w:rFonts w:eastAsiaTheme="majorEastAsia"/>
          <w:szCs w:val="21"/>
        </w:rPr>
        <w:t xml:space="preserve"> verði freka</w:t>
      </w:r>
      <w:r w:rsidR="00D0502E">
        <w:rPr>
          <w:rStyle w:val="normaltextrun"/>
          <w:rFonts w:eastAsiaTheme="majorEastAsia"/>
          <w:szCs w:val="21"/>
        </w:rPr>
        <w:t>r</w:t>
      </w:r>
      <w:r w:rsidRPr="00BE297C">
        <w:rPr>
          <w:rStyle w:val="normaltextrun"/>
          <w:rFonts w:eastAsiaTheme="majorEastAsia"/>
          <w:szCs w:val="21"/>
        </w:rPr>
        <w:t xml:space="preserve"> notuð </w:t>
      </w:r>
      <w:r w:rsidRPr="00BE297C">
        <w:rPr>
          <w:szCs w:val="21"/>
        </w:rPr>
        <w:t xml:space="preserve">en hugtakið varnarefni.  </w:t>
      </w:r>
    </w:p>
    <w:p w14:paraId="4B7D7AD9" w14:textId="77777777" w:rsidR="000E6C09" w:rsidRPr="00F73207" w:rsidRDefault="000E6C09" w:rsidP="000E6C09">
      <w:pPr>
        <w:rPr>
          <w:color w:val="7030A0"/>
          <w:szCs w:val="21"/>
        </w:rPr>
      </w:pPr>
    </w:p>
    <w:p w14:paraId="27DEBF6F" w14:textId="6D81196B" w:rsidR="000E6C09" w:rsidRPr="00A618D9" w:rsidRDefault="000E6C09" w:rsidP="000E6C09">
      <w:pPr>
        <w:pStyle w:val="Greinarnmer"/>
        <w:rPr>
          <w:szCs w:val="21"/>
        </w:rPr>
      </w:pPr>
      <w:r w:rsidRPr="00A618D9">
        <w:rPr>
          <w:szCs w:val="21"/>
        </w:rPr>
        <w:t>Um 21. gr.</w:t>
      </w:r>
    </w:p>
    <w:p w14:paraId="16C922C4" w14:textId="6A00A807" w:rsidR="002E3580" w:rsidRPr="00BE297C" w:rsidRDefault="002E3580" w:rsidP="002E3580">
      <w:pPr>
        <w:rPr>
          <w:szCs w:val="21"/>
        </w:rPr>
      </w:pPr>
      <w:r w:rsidRPr="00BE297C">
        <w:rPr>
          <w:rStyle w:val="normaltextrun"/>
          <w:rFonts w:eastAsiaTheme="majorEastAsia"/>
          <w:szCs w:val="21"/>
        </w:rPr>
        <w:t xml:space="preserve">Í 45. gr. eru ákvæði varandi um kaup og viðtöku á eiturefnum þar sem kaupendum er gert að framvísa </w:t>
      </w:r>
      <w:proofErr w:type="spellStart"/>
      <w:r w:rsidRPr="00BE297C">
        <w:rPr>
          <w:rStyle w:val="normaltextrun"/>
          <w:rFonts w:eastAsiaTheme="majorEastAsia"/>
          <w:szCs w:val="21"/>
        </w:rPr>
        <w:t>skilríkjum</w:t>
      </w:r>
      <w:proofErr w:type="spellEnd"/>
      <w:r w:rsidRPr="00BE297C">
        <w:rPr>
          <w:rStyle w:val="normaltextrun"/>
          <w:rFonts w:eastAsiaTheme="majorEastAsia"/>
          <w:szCs w:val="21"/>
        </w:rPr>
        <w:t xml:space="preserve"> og kvitta fyrir móttöku. Í stafrænum heimi þar sem pappírslaus viðskipti skipa stöðugt hærri sess er lagt til að orðalag ákvæðisins verði </w:t>
      </w:r>
      <w:r w:rsidR="00A618D9">
        <w:rPr>
          <w:rStyle w:val="normaltextrun"/>
          <w:rFonts w:eastAsiaTheme="majorEastAsia"/>
          <w:szCs w:val="21"/>
        </w:rPr>
        <w:t>breytt þannig að kveðið verði á um að k</w:t>
      </w:r>
      <w:r w:rsidRPr="00BE297C">
        <w:rPr>
          <w:rStyle w:val="normaltextrun"/>
          <w:rFonts w:eastAsiaTheme="majorEastAsia"/>
          <w:szCs w:val="21"/>
        </w:rPr>
        <w:t xml:space="preserve">aupandi og viðtakandi </w:t>
      </w:r>
      <w:r w:rsidR="00A618D9">
        <w:rPr>
          <w:rStyle w:val="normaltextrun"/>
          <w:rFonts w:eastAsiaTheme="majorEastAsia"/>
          <w:szCs w:val="21"/>
        </w:rPr>
        <w:t>skulu</w:t>
      </w:r>
      <w:r w:rsidRPr="00BE297C">
        <w:rPr>
          <w:rStyle w:val="normaltextrun"/>
          <w:rFonts w:eastAsiaTheme="majorEastAsia"/>
          <w:szCs w:val="21"/>
        </w:rPr>
        <w:t xml:space="preserve"> veita upplýsingar um til hvers og hvar nota skuli eiturefnið og framvísa </w:t>
      </w:r>
      <w:proofErr w:type="spellStart"/>
      <w:r w:rsidRPr="00BE297C">
        <w:rPr>
          <w:rStyle w:val="normaltextrun"/>
          <w:rFonts w:eastAsiaTheme="majorEastAsia"/>
          <w:szCs w:val="21"/>
        </w:rPr>
        <w:t>skilríkjum</w:t>
      </w:r>
      <w:proofErr w:type="spellEnd"/>
      <w:r w:rsidRPr="00BE297C">
        <w:rPr>
          <w:rStyle w:val="normaltextrun"/>
          <w:rFonts w:eastAsiaTheme="majorEastAsia"/>
          <w:szCs w:val="21"/>
        </w:rPr>
        <w:t xml:space="preserve"> til að staðfesta á sér deili. </w:t>
      </w:r>
      <w:r w:rsidR="00A618D9">
        <w:rPr>
          <w:rStyle w:val="normaltextrun"/>
          <w:rFonts w:eastAsiaTheme="majorEastAsia"/>
          <w:szCs w:val="21"/>
        </w:rPr>
        <w:t>Þannig þarf s</w:t>
      </w:r>
      <w:r w:rsidRPr="00BE297C">
        <w:rPr>
          <w:rStyle w:val="normaltextrun"/>
          <w:rFonts w:eastAsiaTheme="majorEastAsia"/>
          <w:szCs w:val="21"/>
        </w:rPr>
        <w:t>eljandi eiturefna þá ekki að halda sölubók á pappír til að kvitta í, heldur einungis að taka við upplýsingum frá kaupanda um til hvers og hvar skuli nota eiturefnið sem hann nýtir til að halda skrá yfir sölu eiturefna</w:t>
      </w:r>
      <w:r w:rsidR="00A618D9">
        <w:rPr>
          <w:rStyle w:val="normaltextrun"/>
          <w:rFonts w:eastAsiaTheme="majorEastAsia"/>
          <w:szCs w:val="21"/>
        </w:rPr>
        <w:t>,</w:t>
      </w:r>
      <w:r w:rsidRPr="00BE297C">
        <w:rPr>
          <w:rStyle w:val="normaltextrun"/>
          <w:rFonts w:eastAsiaTheme="majorEastAsia"/>
          <w:szCs w:val="21"/>
        </w:rPr>
        <w:t xml:space="preserve"> sbr. 24. gr.</w:t>
      </w:r>
      <w:r w:rsidR="00A618D9">
        <w:rPr>
          <w:rStyle w:val="normaltextrun"/>
          <w:rFonts w:eastAsiaTheme="majorEastAsia"/>
          <w:szCs w:val="21"/>
        </w:rPr>
        <w:t xml:space="preserve"> efnalaga. </w:t>
      </w:r>
      <w:r w:rsidRPr="00BE297C">
        <w:rPr>
          <w:rStyle w:val="normaltextrun"/>
          <w:rFonts w:eastAsiaTheme="majorEastAsia"/>
          <w:szCs w:val="21"/>
        </w:rPr>
        <w:t xml:space="preserve">Umhverfisstofnun hefur til skoðunar þá tilhögun að bjóða kaupendum upp á að hlaða niður af vefsíðu stofnunarinnar stöðluðum eyðublöðum sem þeir geta fyllt inn viðeigandi upplýsingar og afhent seljanda við kaup á eiturefni. Til samræmis er gerð tillaga um að breyta orðalagi í 3. ml. 1. mgr. 24. gr. laganna, sbr. nánar </w:t>
      </w:r>
      <w:r w:rsidR="00A618D9">
        <w:rPr>
          <w:rStyle w:val="normaltextrun"/>
          <w:rFonts w:eastAsiaTheme="majorEastAsia"/>
          <w:szCs w:val="21"/>
        </w:rPr>
        <w:t xml:space="preserve">umfjöllun um </w:t>
      </w:r>
      <w:proofErr w:type="spellStart"/>
      <w:r w:rsidRPr="00BE297C">
        <w:rPr>
          <w:rStyle w:val="normaltextrun"/>
          <w:rFonts w:eastAsiaTheme="majorEastAsia"/>
          <w:szCs w:val="21"/>
        </w:rPr>
        <w:t>stafl</w:t>
      </w:r>
      <w:proofErr w:type="spellEnd"/>
      <w:r w:rsidRPr="00BE297C">
        <w:rPr>
          <w:rStyle w:val="normaltextrun"/>
          <w:rFonts w:eastAsiaTheme="majorEastAsia"/>
          <w:szCs w:val="21"/>
        </w:rPr>
        <w:t>. c. 11. gr. frumvarpsins.</w:t>
      </w:r>
    </w:p>
    <w:p w14:paraId="4F05EE8A" w14:textId="319D0E28" w:rsidR="002E3580" w:rsidRPr="001C7CFD" w:rsidRDefault="002E3580" w:rsidP="000E6C09">
      <w:pPr>
        <w:rPr>
          <w:szCs w:val="21"/>
        </w:rPr>
      </w:pPr>
    </w:p>
    <w:p w14:paraId="4F0AC6E7" w14:textId="0CB91982" w:rsidR="000E6C09" w:rsidRPr="001C7CFD" w:rsidRDefault="000E6C09" w:rsidP="000E6C09">
      <w:pPr>
        <w:pStyle w:val="Greinarnmer"/>
        <w:rPr>
          <w:szCs w:val="21"/>
        </w:rPr>
      </w:pPr>
      <w:r w:rsidRPr="001C7CFD">
        <w:rPr>
          <w:szCs w:val="21"/>
        </w:rPr>
        <w:t>Um 22. gr.</w:t>
      </w:r>
    </w:p>
    <w:p w14:paraId="2C067607" w14:textId="0BA53F6E" w:rsidR="001C7CFD" w:rsidRPr="00BE297C" w:rsidRDefault="001C7CFD" w:rsidP="001C7CFD">
      <w:pPr>
        <w:rPr>
          <w:szCs w:val="21"/>
        </w:rPr>
      </w:pPr>
      <w:r w:rsidRPr="00BE297C">
        <w:rPr>
          <w:szCs w:val="21"/>
        </w:rPr>
        <w:t xml:space="preserve">Um er ræða breytingar í samræmi við að lagt er til að hugtökin </w:t>
      </w:r>
      <w:r w:rsidRPr="00BE297C">
        <w:rPr>
          <w:rStyle w:val="normaltextrun"/>
          <w:rFonts w:eastAsiaTheme="majorEastAsia"/>
          <w:szCs w:val="21"/>
        </w:rPr>
        <w:t xml:space="preserve">plöntuverndarvörur og  </w:t>
      </w:r>
      <w:r>
        <w:rPr>
          <w:rStyle w:val="normaltextrun"/>
          <w:rFonts w:eastAsiaTheme="majorEastAsia"/>
          <w:szCs w:val="21"/>
        </w:rPr>
        <w:t>útrýmingarefni</w:t>
      </w:r>
      <w:r w:rsidRPr="00BE297C">
        <w:rPr>
          <w:rStyle w:val="normaltextrun"/>
          <w:rFonts w:eastAsiaTheme="majorEastAsia"/>
          <w:szCs w:val="21"/>
        </w:rPr>
        <w:t xml:space="preserve"> verði freka</w:t>
      </w:r>
      <w:r w:rsidR="00D0502E">
        <w:rPr>
          <w:rStyle w:val="normaltextrun"/>
          <w:rFonts w:eastAsiaTheme="majorEastAsia"/>
          <w:szCs w:val="21"/>
        </w:rPr>
        <w:t>r</w:t>
      </w:r>
      <w:r w:rsidRPr="00BE297C">
        <w:rPr>
          <w:rStyle w:val="normaltextrun"/>
          <w:rFonts w:eastAsiaTheme="majorEastAsia"/>
          <w:szCs w:val="21"/>
        </w:rPr>
        <w:t xml:space="preserve"> notuð </w:t>
      </w:r>
      <w:r w:rsidRPr="00BE297C">
        <w:rPr>
          <w:szCs w:val="21"/>
        </w:rPr>
        <w:t xml:space="preserve">en hugtakið varnarefni.  </w:t>
      </w:r>
    </w:p>
    <w:p w14:paraId="010718F1" w14:textId="77777777" w:rsidR="001C7CFD" w:rsidRPr="000D63C3" w:rsidRDefault="001C7CFD" w:rsidP="000E6C09">
      <w:pPr>
        <w:pStyle w:val="Greinarnmer"/>
        <w:rPr>
          <w:szCs w:val="21"/>
        </w:rPr>
      </w:pPr>
    </w:p>
    <w:p w14:paraId="23F43AD6" w14:textId="4BC9351B" w:rsidR="000E6C09" w:rsidRPr="000D63C3" w:rsidRDefault="000E6C09" w:rsidP="000E6C09">
      <w:pPr>
        <w:pStyle w:val="Greinarnmer"/>
        <w:rPr>
          <w:szCs w:val="21"/>
        </w:rPr>
      </w:pPr>
      <w:r w:rsidRPr="000D63C3">
        <w:rPr>
          <w:szCs w:val="21"/>
        </w:rPr>
        <w:t>Um 23. gr.</w:t>
      </w:r>
    </w:p>
    <w:p w14:paraId="7B745DFE" w14:textId="759227E5" w:rsidR="001C7CFD" w:rsidRDefault="001C7CFD" w:rsidP="001C7CFD">
      <w:pPr>
        <w:rPr>
          <w:szCs w:val="21"/>
        </w:rPr>
      </w:pPr>
      <w:r w:rsidRPr="000D63C3">
        <w:rPr>
          <w:szCs w:val="21"/>
        </w:rPr>
        <w:t xml:space="preserve">Í </w:t>
      </w:r>
      <w:proofErr w:type="spellStart"/>
      <w:r w:rsidRPr="000D63C3">
        <w:rPr>
          <w:szCs w:val="21"/>
        </w:rPr>
        <w:t>stafl</w:t>
      </w:r>
      <w:proofErr w:type="spellEnd"/>
      <w:r w:rsidRPr="000D63C3">
        <w:rPr>
          <w:szCs w:val="21"/>
        </w:rPr>
        <w:t xml:space="preserve">. a., b. og e. er um að ræða breytingar í samræmi við að lagt er til að </w:t>
      </w:r>
      <w:r w:rsidRPr="00BE297C">
        <w:rPr>
          <w:szCs w:val="21"/>
        </w:rPr>
        <w:t xml:space="preserve">hugtökin </w:t>
      </w:r>
      <w:r w:rsidRPr="00BE297C">
        <w:rPr>
          <w:rStyle w:val="normaltextrun"/>
          <w:rFonts w:eastAsiaTheme="majorEastAsia"/>
          <w:szCs w:val="21"/>
        </w:rPr>
        <w:t xml:space="preserve">plöntuverndarvörur og  </w:t>
      </w:r>
      <w:r>
        <w:rPr>
          <w:rStyle w:val="normaltextrun"/>
          <w:rFonts w:eastAsiaTheme="majorEastAsia"/>
          <w:szCs w:val="21"/>
        </w:rPr>
        <w:t>útrýmingarefni</w:t>
      </w:r>
      <w:r w:rsidR="00D0502E">
        <w:rPr>
          <w:rStyle w:val="normaltextrun"/>
          <w:rFonts w:eastAsiaTheme="majorEastAsia"/>
          <w:szCs w:val="21"/>
        </w:rPr>
        <w:t xml:space="preserve"> verði frekar </w:t>
      </w:r>
      <w:r w:rsidRPr="00BE297C">
        <w:rPr>
          <w:rStyle w:val="normaltextrun"/>
          <w:rFonts w:eastAsiaTheme="majorEastAsia"/>
          <w:szCs w:val="21"/>
        </w:rPr>
        <w:t xml:space="preserve">notuð </w:t>
      </w:r>
      <w:r w:rsidRPr="00BE297C">
        <w:rPr>
          <w:szCs w:val="21"/>
        </w:rPr>
        <w:t xml:space="preserve">en hugtakið varnarefni.  </w:t>
      </w:r>
    </w:p>
    <w:p w14:paraId="5414930A" w14:textId="4E894DD2" w:rsidR="001C7CFD" w:rsidRDefault="001C7CFD" w:rsidP="000D63C3">
      <w:pPr>
        <w:rPr>
          <w:rStyle w:val="eop"/>
          <w:rFonts w:ascii="Calibri" w:hAnsi="Calibri" w:cs="Segoe UI"/>
          <w:sz w:val="22"/>
        </w:rPr>
      </w:pPr>
      <w:r w:rsidRPr="001C7CFD">
        <w:rPr>
          <w:rStyle w:val="normaltextrun"/>
          <w:rFonts w:eastAsiaTheme="majorEastAsia"/>
          <w:szCs w:val="21"/>
        </w:rPr>
        <w:lastRenderedPageBreak/>
        <w:t xml:space="preserve">Í 47. gr. </w:t>
      </w:r>
      <w:r>
        <w:rPr>
          <w:rStyle w:val="normaltextrun"/>
          <w:rFonts w:eastAsiaTheme="majorEastAsia"/>
          <w:szCs w:val="21"/>
        </w:rPr>
        <w:t xml:space="preserve">efnalaga </w:t>
      </w:r>
      <w:r w:rsidRPr="001C7CFD">
        <w:rPr>
          <w:rStyle w:val="normaltextrun"/>
          <w:rFonts w:eastAsiaTheme="majorEastAsia"/>
          <w:szCs w:val="21"/>
        </w:rPr>
        <w:t xml:space="preserve">er kveðið á um notendaleyfi vegna útrýmingarefna og plöntuverndarvara. Í 3. mgr. ákvæðisins segir að notendaleyfi skuli gefin út til tiltekins tíma og gilda að hámarki í </w:t>
      </w:r>
      <w:r>
        <w:rPr>
          <w:rStyle w:val="normaltextrun"/>
          <w:rFonts w:eastAsiaTheme="majorEastAsia"/>
          <w:szCs w:val="21"/>
        </w:rPr>
        <w:t>fimm</w:t>
      </w:r>
      <w:r w:rsidRPr="001C7CFD">
        <w:rPr>
          <w:rStyle w:val="normaltextrun"/>
          <w:rFonts w:eastAsiaTheme="majorEastAsia"/>
          <w:szCs w:val="21"/>
        </w:rPr>
        <w:t xml:space="preserve"> ár. </w:t>
      </w:r>
      <w:r w:rsidRPr="001C7CFD">
        <w:rPr>
          <w:rStyle w:val="eop"/>
          <w:szCs w:val="21"/>
        </w:rPr>
        <w:t> </w:t>
      </w:r>
      <w:r w:rsidRPr="001C7CFD">
        <w:rPr>
          <w:rStyle w:val="normaltextrun"/>
          <w:rFonts w:eastAsiaTheme="majorEastAsia"/>
          <w:szCs w:val="21"/>
        </w:rPr>
        <w:t xml:space="preserve">Í norskri reglugerð um meindýravarnir (Forskrift </w:t>
      </w:r>
      <w:proofErr w:type="spellStart"/>
      <w:r w:rsidRPr="001C7CFD">
        <w:rPr>
          <w:rStyle w:val="normaltextrun"/>
          <w:rFonts w:eastAsiaTheme="majorEastAsia"/>
          <w:szCs w:val="21"/>
        </w:rPr>
        <w:t>om</w:t>
      </w:r>
      <w:proofErr w:type="spellEnd"/>
      <w:r w:rsidRPr="001C7CFD">
        <w:rPr>
          <w:rStyle w:val="normaltextrun"/>
          <w:rFonts w:eastAsiaTheme="majorEastAsia"/>
          <w:szCs w:val="21"/>
        </w:rPr>
        <w:t xml:space="preserve"> </w:t>
      </w:r>
      <w:proofErr w:type="spellStart"/>
      <w:r w:rsidRPr="001C7CFD">
        <w:rPr>
          <w:rStyle w:val="normaltextrun"/>
          <w:rFonts w:eastAsiaTheme="majorEastAsia"/>
          <w:szCs w:val="21"/>
        </w:rPr>
        <w:t>skadedyrbekjempelse</w:t>
      </w:r>
      <w:proofErr w:type="spellEnd"/>
      <w:r w:rsidRPr="001C7CFD">
        <w:rPr>
          <w:rStyle w:val="normaltextrun"/>
          <w:rFonts w:eastAsiaTheme="majorEastAsia"/>
          <w:szCs w:val="21"/>
        </w:rPr>
        <w:t xml:space="preserve">) eru notendaleyfi veitt til </w:t>
      </w:r>
      <w:r>
        <w:rPr>
          <w:rStyle w:val="normaltextrun"/>
          <w:rFonts w:eastAsiaTheme="majorEastAsia"/>
          <w:szCs w:val="21"/>
        </w:rPr>
        <w:t>tíu ára í stað fimm</w:t>
      </w:r>
      <w:r w:rsidRPr="001C7CFD">
        <w:rPr>
          <w:rStyle w:val="normaltextrun"/>
          <w:rFonts w:eastAsiaTheme="majorEastAsia"/>
          <w:szCs w:val="21"/>
        </w:rPr>
        <w:t xml:space="preserve"> ára en ekki kveðið á um hámarksgildistíma notendaleyfa. </w:t>
      </w:r>
      <w:r>
        <w:rPr>
          <w:rStyle w:val="normaltextrun"/>
          <w:rFonts w:eastAsiaTheme="majorEastAsia"/>
          <w:szCs w:val="21"/>
        </w:rPr>
        <w:t>Lagt er til að</w:t>
      </w:r>
      <w:r w:rsidRPr="001C7CFD">
        <w:rPr>
          <w:rStyle w:val="normaltextrun"/>
          <w:rFonts w:eastAsiaTheme="majorEastAsia"/>
          <w:szCs w:val="21"/>
        </w:rPr>
        <w:t xml:space="preserve"> notendaleyfi </w:t>
      </w:r>
      <w:r>
        <w:rPr>
          <w:rStyle w:val="normaltextrun"/>
          <w:rFonts w:eastAsiaTheme="majorEastAsia"/>
          <w:szCs w:val="21"/>
        </w:rPr>
        <w:t>verði</w:t>
      </w:r>
      <w:r w:rsidRPr="001C7CFD">
        <w:rPr>
          <w:rStyle w:val="normaltextrun"/>
          <w:rFonts w:eastAsiaTheme="majorEastAsia"/>
          <w:szCs w:val="21"/>
        </w:rPr>
        <w:t xml:space="preserve"> veitt til </w:t>
      </w:r>
      <w:r>
        <w:rPr>
          <w:rStyle w:val="normaltextrun"/>
          <w:rFonts w:eastAsiaTheme="majorEastAsia"/>
          <w:szCs w:val="21"/>
        </w:rPr>
        <w:t>átta</w:t>
      </w:r>
      <w:r w:rsidRPr="001C7CFD">
        <w:rPr>
          <w:rStyle w:val="normaltextrun"/>
          <w:rFonts w:eastAsiaTheme="majorEastAsia"/>
          <w:szCs w:val="21"/>
        </w:rPr>
        <w:t xml:space="preserve"> ára í senn, með heimild til framlengingar í allt að </w:t>
      </w:r>
      <w:r>
        <w:rPr>
          <w:rStyle w:val="normaltextrun"/>
          <w:rFonts w:eastAsiaTheme="majorEastAsia"/>
          <w:szCs w:val="21"/>
        </w:rPr>
        <w:t>tvö</w:t>
      </w:r>
      <w:r w:rsidRPr="001C7CFD">
        <w:rPr>
          <w:rStyle w:val="normaltextrun"/>
          <w:rFonts w:eastAsiaTheme="majorEastAsia"/>
          <w:szCs w:val="21"/>
        </w:rPr>
        <w:t xml:space="preserve"> ár ef umsækjandi hefur ekki komist á námskeið, en þátttaka í því yrði skilyrði endurnýjunar. </w:t>
      </w:r>
      <w:r>
        <w:rPr>
          <w:rStyle w:val="normaltextrun"/>
          <w:rFonts w:eastAsiaTheme="majorEastAsia"/>
          <w:szCs w:val="21"/>
        </w:rPr>
        <w:t>Þannig</w:t>
      </w:r>
      <w:r w:rsidRPr="001C7CFD">
        <w:rPr>
          <w:rStyle w:val="normaltextrun"/>
          <w:rFonts w:eastAsiaTheme="majorEastAsia"/>
          <w:szCs w:val="21"/>
        </w:rPr>
        <w:t xml:space="preserve"> gefst viðkomandi tækifæri í tvö ár til þess sækja námskeiðið, en nauðsynlegt </w:t>
      </w:r>
      <w:r>
        <w:rPr>
          <w:rStyle w:val="normaltextrun"/>
          <w:rFonts w:eastAsiaTheme="majorEastAsia"/>
          <w:szCs w:val="21"/>
        </w:rPr>
        <w:t>er</w:t>
      </w:r>
      <w:r w:rsidRPr="001C7CFD">
        <w:rPr>
          <w:rStyle w:val="normaltextrun"/>
          <w:rFonts w:eastAsiaTheme="majorEastAsia"/>
          <w:szCs w:val="21"/>
        </w:rPr>
        <w:t xml:space="preserve"> að hafa tímabilið svo langt þar sem að námskeið eru að jafnaði einungis haldin</w:t>
      </w:r>
      <w:r>
        <w:rPr>
          <w:rStyle w:val="normaltextrun"/>
          <w:rFonts w:eastAsiaTheme="majorEastAsia"/>
          <w:szCs w:val="21"/>
        </w:rPr>
        <w:t xml:space="preserve"> annað hvert ár.  Samhliða er lagt til </w:t>
      </w:r>
      <w:r w:rsidRPr="001C7CFD">
        <w:rPr>
          <w:rStyle w:val="eop"/>
          <w:szCs w:val="21"/>
        </w:rPr>
        <w:t> </w:t>
      </w:r>
      <w:r>
        <w:rPr>
          <w:rStyle w:val="normaltextrun"/>
          <w:rFonts w:eastAsiaTheme="majorEastAsia"/>
          <w:szCs w:val="21"/>
        </w:rPr>
        <w:t xml:space="preserve">gerð verði krafa um </w:t>
      </w:r>
      <w:r w:rsidRPr="001C7CFD">
        <w:rPr>
          <w:rStyle w:val="normaltextrun"/>
          <w:rFonts w:eastAsiaTheme="majorEastAsia"/>
          <w:szCs w:val="21"/>
        </w:rPr>
        <w:t xml:space="preserve">viðhald þekkingar </w:t>
      </w:r>
      <w:r w:rsidR="000D63C3">
        <w:rPr>
          <w:rStyle w:val="normaltextrun"/>
          <w:rFonts w:eastAsiaTheme="majorEastAsia"/>
          <w:szCs w:val="21"/>
        </w:rPr>
        <w:t>þegar notendaleyfi eru</w:t>
      </w:r>
      <w:r w:rsidRPr="001C7CFD">
        <w:rPr>
          <w:rStyle w:val="normaltextrun"/>
          <w:rFonts w:eastAsiaTheme="majorEastAsia"/>
          <w:szCs w:val="21"/>
        </w:rPr>
        <w:t xml:space="preserve"> endurnýju</w:t>
      </w:r>
      <w:r w:rsidR="000D63C3">
        <w:rPr>
          <w:rStyle w:val="normaltextrun"/>
          <w:rFonts w:eastAsiaTheme="majorEastAsia"/>
          <w:szCs w:val="21"/>
        </w:rPr>
        <w:t>ð.</w:t>
      </w:r>
      <w:r w:rsidRPr="001C7CFD">
        <w:rPr>
          <w:rStyle w:val="normaltextrun"/>
          <w:rFonts w:eastAsiaTheme="majorEastAsia"/>
          <w:szCs w:val="21"/>
        </w:rPr>
        <w:t xml:space="preserve"> </w:t>
      </w:r>
    </w:p>
    <w:p w14:paraId="49175EA0" w14:textId="00D6A125" w:rsidR="000E6C09" w:rsidRPr="00C16BBF" w:rsidRDefault="000E6C09" w:rsidP="000D63C3">
      <w:pPr>
        <w:ind w:firstLine="0"/>
        <w:rPr>
          <w:szCs w:val="21"/>
        </w:rPr>
      </w:pPr>
    </w:p>
    <w:p w14:paraId="2095F04D" w14:textId="06CCB535" w:rsidR="000E6C09" w:rsidRPr="00C16BBF" w:rsidRDefault="000E6C09" w:rsidP="000E6C09">
      <w:pPr>
        <w:pStyle w:val="Greinarnmer"/>
        <w:rPr>
          <w:szCs w:val="21"/>
        </w:rPr>
      </w:pPr>
      <w:r w:rsidRPr="00C16BBF">
        <w:rPr>
          <w:szCs w:val="21"/>
        </w:rPr>
        <w:t>Um 24. gr.</w:t>
      </w:r>
    </w:p>
    <w:p w14:paraId="58E5228E" w14:textId="0FE35027" w:rsidR="00C16BBF" w:rsidRPr="00C16BBF" w:rsidRDefault="00C16BBF" w:rsidP="00CB12B4">
      <w:pPr>
        <w:pStyle w:val="paragraph"/>
        <w:spacing w:before="0" w:beforeAutospacing="0" w:after="0" w:afterAutospacing="0" w:line="276" w:lineRule="auto"/>
        <w:ind w:firstLine="284"/>
        <w:jc w:val="both"/>
        <w:textAlignment w:val="baseline"/>
        <w:rPr>
          <w:sz w:val="21"/>
          <w:szCs w:val="21"/>
        </w:rPr>
      </w:pPr>
      <w:r>
        <w:rPr>
          <w:rStyle w:val="normaltextrun"/>
          <w:rFonts w:eastAsiaTheme="majorEastAsia"/>
          <w:sz w:val="21"/>
          <w:szCs w:val="21"/>
        </w:rPr>
        <w:t xml:space="preserve">Í </w:t>
      </w:r>
      <w:proofErr w:type="spellStart"/>
      <w:r>
        <w:rPr>
          <w:rStyle w:val="normaltextrun"/>
          <w:rFonts w:eastAsiaTheme="majorEastAsia"/>
          <w:sz w:val="21"/>
          <w:szCs w:val="21"/>
        </w:rPr>
        <w:t>stafl</w:t>
      </w:r>
      <w:proofErr w:type="spellEnd"/>
      <w:r>
        <w:rPr>
          <w:rStyle w:val="normaltextrun"/>
          <w:rFonts w:eastAsiaTheme="majorEastAsia"/>
          <w:sz w:val="21"/>
          <w:szCs w:val="21"/>
        </w:rPr>
        <w:t>. a. er lagt til að ákvæði efnalaga um gjaldtökuheimildi</w:t>
      </w:r>
      <w:r w:rsidRPr="00C16BBF">
        <w:rPr>
          <w:rStyle w:val="normaltextrun"/>
          <w:rFonts w:eastAsiaTheme="majorEastAsia"/>
          <w:sz w:val="21"/>
          <w:szCs w:val="21"/>
        </w:rPr>
        <w:t xml:space="preserve">r vegna veitingar markaðsleyfa </w:t>
      </w:r>
      <w:r>
        <w:rPr>
          <w:rStyle w:val="normaltextrun"/>
          <w:rFonts w:eastAsiaTheme="majorEastAsia"/>
          <w:sz w:val="21"/>
          <w:szCs w:val="21"/>
        </w:rPr>
        <w:t>verði uppfært</w:t>
      </w:r>
      <w:r w:rsidRPr="00C16BBF">
        <w:rPr>
          <w:rStyle w:val="normaltextrun"/>
          <w:rFonts w:eastAsiaTheme="majorEastAsia"/>
          <w:sz w:val="21"/>
          <w:szCs w:val="21"/>
        </w:rPr>
        <w:t xml:space="preserve"> í samræmi við það að hætt verði að nota hugtakið varnarefni. </w:t>
      </w:r>
      <w:r w:rsidRPr="00C16BBF">
        <w:rPr>
          <w:rStyle w:val="eop"/>
          <w:sz w:val="21"/>
          <w:szCs w:val="21"/>
        </w:rPr>
        <w:t> </w:t>
      </w:r>
      <w:r w:rsidR="00CB12B4">
        <w:rPr>
          <w:rStyle w:val="eop"/>
          <w:sz w:val="21"/>
          <w:szCs w:val="21"/>
        </w:rPr>
        <w:t xml:space="preserve">Þá er í </w:t>
      </w:r>
      <w:proofErr w:type="spellStart"/>
      <w:r w:rsidR="00CB12B4">
        <w:rPr>
          <w:rStyle w:val="eop"/>
          <w:sz w:val="21"/>
          <w:szCs w:val="21"/>
        </w:rPr>
        <w:t>stafl</w:t>
      </w:r>
      <w:proofErr w:type="spellEnd"/>
      <w:r w:rsidR="00CB12B4">
        <w:rPr>
          <w:rStyle w:val="eop"/>
          <w:sz w:val="21"/>
          <w:szCs w:val="21"/>
        </w:rPr>
        <w:t xml:space="preserve">. b. lagt til að sett verði inn heimild til handa Umhverfisstofnun vegna útgáfu vottorða fyrir ábyrgðaraðila, sbr. 24. gr. efnalaga. Í </w:t>
      </w:r>
      <w:proofErr w:type="spellStart"/>
      <w:r w:rsidR="00CB12B4">
        <w:rPr>
          <w:rStyle w:val="eop"/>
          <w:sz w:val="21"/>
          <w:szCs w:val="21"/>
        </w:rPr>
        <w:t>stafl</w:t>
      </w:r>
      <w:proofErr w:type="spellEnd"/>
      <w:r w:rsidR="00CB12B4">
        <w:rPr>
          <w:rStyle w:val="eop"/>
          <w:sz w:val="21"/>
          <w:szCs w:val="21"/>
        </w:rPr>
        <w:t xml:space="preserve">. c. er lagt til að </w:t>
      </w:r>
      <w:r w:rsidR="00CB12B4">
        <w:rPr>
          <w:rStyle w:val="normaltextrun"/>
          <w:rFonts w:eastAsiaTheme="majorEastAsia"/>
          <w:sz w:val="21"/>
          <w:szCs w:val="21"/>
        </w:rPr>
        <w:t>7. tölul. 1. mgr. 54. gr. verði felldur á</w:t>
      </w:r>
      <w:r w:rsidRPr="00C16BBF">
        <w:rPr>
          <w:rStyle w:val="normaltextrun"/>
          <w:rFonts w:eastAsiaTheme="majorEastAsia"/>
          <w:sz w:val="21"/>
          <w:szCs w:val="21"/>
        </w:rPr>
        <w:t xml:space="preserve"> brott að því gefnu að Umhverfisstofnun hætti alfarið að gefa út skráningarnúmer fyrir tollafgreiðslu</w:t>
      </w:r>
      <w:r w:rsidR="00CB12B4">
        <w:rPr>
          <w:rStyle w:val="normaltextrun"/>
          <w:rFonts w:eastAsiaTheme="majorEastAsia"/>
          <w:sz w:val="21"/>
          <w:szCs w:val="21"/>
        </w:rPr>
        <w:t>, sjá nánar umfjöllun um 9. gr. frumvarpsins</w:t>
      </w:r>
      <w:r w:rsidRPr="00C16BBF">
        <w:rPr>
          <w:rStyle w:val="normaltextrun"/>
          <w:rFonts w:eastAsiaTheme="majorEastAsia"/>
          <w:sz w:val="21"/>
          <w:szCs w:val="21"/>
        </w:rPr>
        <w:t>. </w:t>
      </w:r>
      <w:r w:rsidRPr="00C16BBF">
        <w:rPr>
          <w:rStyle w:val="eop"/>
          <w:sz w:val="21"/>
          <w:szCs w:val="21"/>
        </w:rPr>
        <w:t> </w:t>
      </w:r>
      <w:r w:rsidRPr="00C16BBF">
        <w:rPr>
          <w:rStyle w:val="normaltextrun"/>
          <w:rFonts w:eastAsiaTheme="majorEastAsia"/>
          <w:sz w:val="21"/>
          <w:szCs w:val="21"/>
        </w:rPr>
        <w:t xml:space="preserve">Í 2. mgr. 54. gr. er að finna heimild ráðherra til að setja gjaldskrá fyrir veitta þjónustu, eftirlit og verkefni sem stofnuninni er falið að annast. </w:t>
      </w:r>
      <w:r w:rsidR="00CB12B4">
        <w:rPr>
          <w:rStyle w:val="normaltextrun"/>
          <w:rFonts w:eastAsiaTheme="majorEastAsia"/>
          <w:sz w:val="21"/>
          <w:szCs w:val="21"/>
        </w:rPr>
        <w:t xml:space="preserve">Lagt er </w:t>
      </w:r>
      <w:r w:rsidRPr="00C16BBF">
        <w:rPr>
          <w:rStyle w:val="normaltextrun"/>
          <w:rFonts w:eastAsiaTheme="majorEastAsia"/>
          <w:sz w:val="21"/>
          <w:szCs w:val="21"/>
        </w:rPr>
        <w:t xml:space="preserve">til </w:t>
      </w:r>
      <w:r w:rsidR="00CB12B4">
        <w:rPr>
          <w:rStyle w:val="normaltextrun"/>
          <w:rFonts w:eastAsiaTheme="majorEastAsia"/>
          <w:sz w:val="21"/>
          <w:szCs w:val="21"/>
        </w:rPr>
        <w:t xml:space="preserve">í </w:t>
      </w:r>
      <w:proofErr w:type="spellStart"/>
      <w:r w:rsidR="00CB12B4">
        <w:rPr>
          <w:rStyle w:val="normaltextrun"/>
          <w:rFonts w:eastAsiaTheme="majorEastAsia"/>
          <w:sz w:val="21"/>
          <w:szCs w:val="21"/>
        </w:rPr>
        <w:t>stafl</w:t>
      </w:r>
      <w:proofErr w:type="spellEnd"/>
      <w:r w:rsidR="00CB12B4">
        <w:rPr>
          <w:rStyle w:val="normaltextrun"/>
          <w:rFonts w:eastAsiaTheme="majorEastAsia"/>
          <w:sz w:val="21"/>
          <w:szCs w:val="21"/>
        </w:rPr>
        <w:t xml:space="preserve">. d. </w:t>
      </w:r>
      <w:r w:rsidRPr="00C16BBF">
        <w:rPr>
          <w:rStyle w:val="normaltextrun"/>
          <w:rFonts w:eastAsiaTheme="majorEastAsia"/>
          <w:sz w:val="21"/>
          <w:szCs w:val="21"/>
        </w:rPr>
        <w:t>að bæta við skýrri gjaldtökuheimild vegna beitinga þvingunarúrræða í eftirfylgnimálum sem kveðið er á um í gjaldskrá Umhverfisstofnunar</w:t>
      </w:r>
    </w:p>
    <w:p w14:paraId="3032B667" w14:textId="77777777" w:rsidR="00CB12B4" w:rsidRPr="00CB12B4" w:rsidRDefault="00CB12B4" w:rsidP="000E6C09">
      <w:pPr>
        <w:pStyle w:val="Greinarnmer"/>
        <w:rPr>
          <w:szCs w:val="21"/>
        </w:rPr>
      </w:pPr>
    </w:p>
    <w:p w14:paraId="05FAC497" w14:textId="5C29C095" w:rsidR="000E6C09" w:rsidRPr="00CB12B4" w:rsidRDefault="000E6C09" w:rsidP="000E6C09">
      <w:pPr>
        <w:pStyle w:val="Greinarnmer"/>
        <w:rPr>
          <w:szCs w:val="21"/>
        </w:rPr>
      </w:pPr>
      <w:r w:rsidRPr="00CB12B4">
        <w:rPr>
          <w:szCs w:val="21"/>
        </w:rPr>
        <w:t xml:space="preserve">Um 25. </w:t>
      </w:r>
      <w:r w:rsidR="00F43F1C">
        <w:rPr>
          <w:szCs w:val="21"/>
        </w:rPr>
        <w:t xml:space="preserve">og 26. </w:t>
      </w:r>
      <w:r w:rsidRPr="00CB12B4">
        <w:rPr>
          <w:szCs w:val="21"/>
        </w:rPr>
        <w:t>gr.</w:t>
      </w:r>
    </w:p>
    <w:p w14:paraId="005494D9" w14:textId="78023274" w:rsidR="000E6C09" w:rsidRDefault="00CB12B4" w:rsidP="000E6C09">
      <w:pPr>
        <w:rPr>
          <w:bCs/>
          <w:szCs w:val="21"/>
        </w:rPr>
      </w:pPr>
      <w:r w:rsidRPr="00CB12B4">
        <w:rPr>
          <w:szCs w:val="21"/>
        </w:rPr>
        <w:t>Lögð er til breyting á f</w:t>
      </w:r>
      <w:r w:rsidR="000E6C09" w:rsidRPr="00CB12B4">
        <w:rPr>
          <w:szCs w:val="21"/>
        </w:rPr>
        <w:t xml:space="preserve">yrirsögn XIII. kafla </w:t>
      </w:r>
      <w:r w:rsidRPr="00CB12B4">
        <w:rPr>
          <w:szCs w:val="21"/>
        </w:rPr>
        <w:t>þar sem bætt verði við í fyrirsögnina</w:t>
      </w:r>
      <w:r w:rsidR="000E6C09" w:rsidRPr="00CB12B4">
        <w:rPr>
          <w:bCs/>
          <w:szCs w:val="21"/>
        </w:rPr>
        <w:t xml:space="preserve"> bráðabirgðaúrræði</w:t>
      </w:r>
      <w:r w:rsidR="00F43F1C">
        <w:rPr>
          <w:bCs/>
          <w:szCs w:val="21"/>
        </w:rPr>
        <w:t>.</w:t>
      </w:r>
    </w:p>
    <w:p w14:paraId="07569304" w14:textId="13024A01" w:rsidR="00F43F1C" w:rsidRPr="00CB12B4" w:rsidRDefault="00F43F1C" w:rsidP="000E6C09">
      <w:pPr>
        <w:rPr>
          <w:b/>
          <w:bCs/>
          <w:szCs w:val="21"/>
        </w:rPr>
      </w:pPr>
      <w:r>
        <w:t xml:space="preserve">Breytingin sem er lögð til á 57. gr. efnalaga er gerð til að auka skýrleika.  „Tímabundin stöðvun markaðssetningar“ er talið vera </w:t>
      </w:r>
      <w:proofErr w:type="spellStart"/>
      <w:r>
        <w:t>þjálla</w:t>
      </w:r>
      <w:proofErr w:type="spellEnd"/>
      <w:r>
        <w:t xml:space="preserve"> hugtak en „Stöðvun markaðssetningar um stundarsakir“, m.a. með hliðsjón af upplýsingaskyldu og fréttaskrifum Umhverfisstofnunarinnar</w:t>
      </w:r>
    </w:p>
    <w:p w14:paraId="5B685B48" w14:textId="7791052D" w:rsidR="00BB52D5" w:rsidRDefault="00BB52D5" w:rsidP="00BB52D5">
      <w:pPr>
        <w:pStyle w:val="paragraph"/>
        <w:spacing w:before="0" w:beforeAutospacing="0" w:after="120" w:afterAutospacing="0" w:line="276" w:lineRule="auto"/>
        <w:ind w:firstLine="284"/>
        <w:jc w:val="both"/>
        <w:textAlignment w:val="baseline"/>
        <w:rPr>
          <w:sz w:val="21"/>
          <w:szCs w:val="21"/>
        </w:rPr>
      </w:pPr>
      <w:r w:rsidRPr="00BB52D5">
        <w:rPr>
          <w:rStyle w:val="normaltextrun"/>
          <w:rFonts w:eastAsiaTheme="majorEastAsia"/>
          <w:sz w:val="21"/>
          <w:szCs w:val="21"/>
        </w:rPr>
        <w:t>Nokkur tilfelli hafa komið upp þar sem beiting þvingunarúrræða XIII. kafla efnalaga hafa valdið vandkvæðum, en þau varða einna helst skilgreiningu hugtaksins markaðssetning</w:t>
      </w:r>
      <w:r>
        <w:rPr>
          <w:rStyle w:val="normaltextrun"/>
          <w:rFonts w:eastAsiaTheme="majorEastAsia"/>
          <w:sz w:val="21"/>
          <w:szCs w:val="21"/>
        </w:rPr>
        <w:t xml:space="preserve"> </w:t>
      </w:r>
      <w:r w:rsidRPr="00F43F1C">
        <w:rPr>
          <w:rStyle w:val="normaltextrun"/>
          <w:rFonts w:eastAsiaTheme="majorEastAsia"/>
          <w:sz w:val="21"/>
          <w:szCs w:val="21"/>
        </w:rPr>
        <w:t xml:space="preserve">en einnig kröfur um </w:t>
      </w:r>
      <w:proofErr w:type="spellStart"/>
      <w:r w:rsidRPr="00F43F1C">
        <w:rPr>
          <w:rStyle w:val="normaltextrun"/>
          <w:rFonts w:eastAsiaTheme="majorEastAsia"/>
          <w:sz w:val="21"/>
          <w:szCs w:val="21"/>
        </w:rPr>
        <w:t>förgun</w:t>
      </w:r>
      <w:proofErr w:type="spellEnd"/>
      <w:r w:rsidRPr="00F43F1C">
        <w:rPr>
          <w:rStyle w:val="normaltextrun"/>
          <w:rFonts w:eastAsiaTheme="majorEastAsia"/>
          <w:sz w:val="21"/>
          <w:szCs w:val="21"/>
        </w:rPr>
        <w:t xml:space="preserve"> hjá viðurkenndum aðilum spilliefna.</w:t>
      </w:r>
      <w:r w:rsidRPr="00BB52D5">
        <w:rPr>
          <w:rStyle w:val="normaltextrun"/>
          <w:rFonts w:eastAsiaTheme="majorEastAsia"/>
          <w:sz w:val="21"/>
          <w:szCs w:val="21"/>
        </w:rPr>
        <w:t>  </w:t>
      </w:r>
      <w:r w:rsidRPr="00BB52D5">
        <w:rPr>
          <w:rStyle w:val="eop"/>
          <w:sz w:val="21"/>
          <w:szCs w:val="21"/>
        </w:rPr>
        <w:t> </w:t>
      </w:r>
    </w:p>
    <w:p w14:paraId="216F1451" w14:textId="77777777" w:rsidR="008E448E" w:rsidRDefault="00BB52D5" w:rsidP="008E448E">
      <w:pPr>
        <w:pStyle w:val="paragraph"/>
        <w:spacing w:before="0" w:beforeAutospacing="0" w:after="120" w:afterAutospacing="0" w:line="276" w:lineRule="auto"/>
        <w:ind w:firstLine="284"/>
        <w:jc w:val="both"/>
        <w:textAlignment w:val="baseline"/>
        <w:rPr>
          <w:rStyle w:val="normaltextrun"/>
          <w:rFonts w:eastAsiaTheme="majorEastAsia"/>
          <w:sz w:val="21"/>
          <w:szCs w:val="21"/>
        </w:rPr>
      </w:pPr>
      <w:r>
        <w:rPr>
          <w:rStyle w:val="normaltextrun"/>
          <w:rFonts w:eastAsiaTheme="majorEastAsia"/>
          <w:sz w:val="21"/>
          <w:szCs w:val="21"/>
        </w:rPr>
        <w:t>Eins og fram kemur í umfjöllun um 1. gr. frumvarpsins er</w:t>
      </w:r>
      <w:r w:rsidRPr="00BB52D5">
        <w:rPr>
          <w:rStyle w:val="normaltextrun"/>
          <w:rFonts w:eastAsiaTheme="majorEastAsia"/>
          <w:sz w:val="21"/>
          <w:szCs w:val="21"/>
        </w:rPr>
        <w:t xml:space="preserve"> hugtakið markaðssetning skilgreint sem „það að sjá þriðja aðila fyrir vöru sem fellur undir lög þessi eða bjóða hana fram, hvort heldur er gegn greiðslu eða án endurgjalds. Innflutningur er markaðssetning“, sbr. 22. tölul. 3. gr. </w:t>
      </w:r>
      <w:r w:rsidR="008E448E">
        <w:rPr>
          <w:rStyle w:val="normaltextrun"/>
          <w:rFonts w:eastAsiaTheme="majorEastAsia"/>
          <w:sz w:val="21"/>
          <w:szCs w:val="21"/>
        </w:rPr>
        <w:t>efna</w:t>
      </w:r>
      <w:r w:rsidRPr="00BB52D5">
        <w:rPr>
          <w:rStyle w:val="normaltextrun"/>
          <w:rFonts w:eastAsiaTheme="majorEastAsia"/>
          <w:sz w:val="21"/>
          <w:szCs w:val="21"/>
        </w:rPr>
        <w:t>laga. Hugtakið innflutningur er síðan skilgreint í 18. tölul. sem „flutningur efnis, efnablöndu eða efna í hlutum inn á Evrópska efnahagssvæðið frá ríkjum utan svæðisins.“ Jafnframt hefur komið fram er skilgreining hugtakanna mismunandi í þeim reglugerðum sem efnalögin innleiða.</w:t>
      </w:r>
      <w:r w:rsidRPr="00BB52D5">
        <w:rPr>
          <w:rStyle w:val="eop"/>
          <w:sz w:val="21"/>
          <w:szCs w:val="21"/>
        </w:rPr>
        <w:t> </w:t>
      </w:r>
      <w:r w:rsidRPr="00BB52D5">
        <w:rPr>
          <w:rStyle w:val="normaltextrun"/>
          <w:rFonts w:eastAsiaTheme="majorEastAsia"/>
          <w:sz w:val="21"/>
          <w:szCs w:val="21"/>
        </w:rPr>
        <w:t xml:space="preserve">Umhverfisstofnun er heimilt að stöðva markaðssetningu efna, efnablandna eða hluta sem innihalda efni um stundarsakir eða varanlega sbr. 57. og 58. gr. </w:t>
      </w:r>
      <w:r w:rsidR="008E448E">
        <w:rPr>
          <w:rStyle w:val="normaltextrun"/>
          <w:rFonts w:eastAsiaTheme="majorEastAsia"/>
          <w:sz w:val="21"/>
          <w:szCs w:val="21"/>
        </w:rPr>
        <w:t xml:space="preserve">efnalaga </w:t>
      </w:r>
      <w:r w:rsidRPr="00BB52D5">
        <w:rPr>
          <w:rStyle w:val="normaltextrun"/>
          <w:rFonts w:eastAsiaTheme="majorEastAsia"/>
          <w:sz w:val="21"/>
          <w:szCs w:val="21"/>
        </w:rPr>
        <w:t>en sökum framangreindra skilgreininga hafa komið upp tilfelli þar sem stofnuninni hefur ekki verið stætt að stöðva markaðssetningu þrátt fyrir að tilefni hafi verið til. Þessi aðstaða getur til að mynda komið upp þegar að fyrirtæki flytur inn efni eða efnablöndu frá ríki innan EES sem ekki uppfyllir skilyrði efnalaga en notar vöruna einungis til eigin nota, t.a.m. við efnavöruframleiðslu.</w:t>
      </w:r>
    </w:p>
    <w:p w14:paraId="36C7E946" w14:textId="77777777" w:rsidR="000E6C09" w:rsidRPr="00F73207" w:rsidRDefault="000E6C09" w:rsidP="000E6C09">
      <w:pPr>
        <w:rPr>
          <w:color w:val="7030A0"/>
          <w:szCs w:val="21"/>
        </w:rPr>
      </w:pPr>
    </w:p>
    <w:p w14:paraId="2E4CEC63" w14:textId="27A07E0B" w:rsidR="000E6C09" w:rsidRPr="00D0502E" w:rsidRDefault="000E6C09" w:rsidP="000E6C09">
      <w:pPr>
        <w:pStyle w:val="Greinarnmer"/>
        <w:rPr>
          <w:szCs w:val="21"/>
        </w:rPr>
      </w:pPr>
      <w:r w:rsidRPr="00D0502E">
        <w:rPr>
          <w:szCs w:val="21"/>
        </w:rPr>
        <w:t>Um 27. gr.</w:t>
      </w:r>
    </w:p>
    <w:p w14:paraId="6BEB0596" w14:textId="162005AF" w:rsidR="00D0502E" w:rsidRDefault="00D0502E" w:rsidP="00D0502E">
      <w:pPr>
        <w:rPr>
          <w:szCs w:val="21"/>
        </w:rPr>
      </w:pPr>
      <w:r>
        <w:rPr>
          <w:szCs w:val="21"/>
        </w:rPr>
        <w:t xml:space="preserve">Í </w:t>
      </w:r>
      <w:proofErr w:type="spellStart"/>
      <w:r>
        <w:rPr>
          <w:szCs w:val="21"/>
        </w:rPr>
        <w:t>stafl</w:t>
      </w:r>
      <w:proofErr w:type="spellEnd"/>
      <w:r>
        <w:rPr>
          <w:szCs w:val="21"/>
        </w:rPr>
        <w:t xml:space="preserve">. a. og </w:t>
      </w:r>
      <w:r w:rsidRPr="000D63C3">
        <w:rPr>
          <w:szCs w:val="21"/>
        </w:rPr>
        <w:t xml:space="preserve">b. er um að ræða breytingar í samræmi við að lagt er til að </w:t>
      </w:r>
      <w:r w:rsidRPr="00BE297C">
        <w:rPr>
          <w:szCs w:val="21"/>
        </w:rPr>
        <w:t xml:space="preserve">hugtökin </w:t>
      </w:r>
      <w:r w:rsidRPr="00BE297C">
        <w:rPr>
          <w:rStyle w:val="normaltextrun"/>
          <w:rFonts w:eastAsiaTheme="majorEastAsia"/>
          <w:szCs w:val="21"/>
        </w:rPr>
        <w:t>plöntuverndarvörur</w:t>
      </w:r>
      <w:r>
        <w:rPr>
          <w:rStyle w:val="normaltextrun"/>
          <w:rFonts w:eastAsiaTheme="majorEastAsia"/>
          <w:szCs w:val="21"/>
        </w:rPr>
        <w:t xml:space="preserve">, </w:t>
      </w:r>
      <w:proofErr w:type="spellStart"/>
      <w:r>
        <w:rPr>
          <w:rStyle w:val="normaltextrun"/>
          <w:rFonts w:eastAsiaTheme="majorEastAsia"/>
          <w:szCs w:val="21"/>
        </w:rPr>
        <w:t>sæfivörur</w:t>
      </w:r>
      <w:proofErr w:type="spellEnd"/>
      <w:r w:rsidRPr="00BE297C">
        <w:rPr>
          <w:rStyle w:val="normaltextrun"/>
          <w:rFonts w:eastAsiaTheme="majorEastAsia"/>
          <w:szCs w:val="21"/>
        </w:rPr>
        <w:t xml:space="preserve"> og  </w:t>
      </w:r>
      <w:r>
        <w:rPr>
          <w:rStyle w:val="normaltextrun"/>
          <w:rFonts w:eastAsiaTheme="majorEastAsia"/>
          <w:szCs w:val="21"/>
        </w:rPr>
        <w:t>útrýmingarefni verði frekar</w:t>
      </w:r>
      <w:r w:rsidRPr="00BE297C">
        <w:rPr>
          <w:rStyle w:val="normaltextrun"/>
          <w:rFonts w:eastAsiaTheme="majorEastAsia"/>
          <w:szCs w:val="21"/>
        </w:rPr>
        <w:t xml:space="preserve"> notuð </w:t>
      </w:r>
      <w:r w:rsidRPr="00BE297C">
        <w:rPr>
          <w:szCs w:val="21"/>
        </w:rPr>
        <w:t xml:space="preserve">en hugtakið varnarefni.  </w:t>
      </w:r>
    </w:p>
    <w:p w14:paraId="25F2FF50" w14:textId="77777777" w:rsidR="0028485F" w:rsidRDefault="00D0502E" w:rsidP="00D0502E">
      <w:pPr>
        <w:rPr>
          <w:szCs w:val="21"/>
        </w:rPr>
      </w:pPr>
      <w:r>
        <w:rPr>
          <w:szCs w:val="21"/>
        </w:rPr>
        <w:t xml:space="preserve">Í </w:t>
      </w:r>
      <w:proofErr w:type="spellStart"/>
      <w:r>
        <w:rPr>
          <w:szCs w:val="21"/>
        </w:rPr>
        <w:t>stafl</w:t>
      </w:r>
      <w:proofErr w:type="spellEnd"/>
      <w:r>
        <w:rPr>
          <w:szCs w:val="21"/>
        </w:rPr>
        <w:t xml:space="preserve">. c. og d. er bætt inn ákvæðum í </w:t>
      </w:r>
      <w:r w:rsidR="0028485F">
        <w:rPr>
          <w:szCs w:val="21"/>
        </w:rPr>
        <w:t xml:space="preserve">62. gr. efnalaga um í </w:t>
      </w:r>
      <w:r>
        <w:rPr>
          <w:szCs w:val="21"/>
        </w:rPr>
        <w:t>hvað</w:t>
      </w:r>
      <w:r w:rsidR="0028485F">
        <w:rPr>
          <w:szCs w:val="21"/>
        </w:rPr>
        <w:t>a</w:t>
      </w:r>
      <w:r>
        <w:rPr>
          <w:szCs w:val="21"/>
        </w:rPr>
        <w:t xml:space="preserve"> tilvikum hægt er</w:t>
      </w:r>
      <w:r w:rsidR="0028485F">
        <w:rPr>
          <w:szCs w:val="21"/>
        </w:rPr>
        <w:t xml:space="preserve"> að beita stjórnvaldsektum.</w:t>
      </w:r>
    </w:p>
    <w:p w14:paraId="1FA0D548" w14:textId="6A7121F4" w:rsidR="00D0502E" w:rsidRPr="00D0502E" w:rsidRDefault="00D0502E" w:rsidP="0028485F">
      <w:pPr>
        <w:rPr>
          <w:szCs w:val="21"/>
        </w:rPr>
      </w:pPr>
      <w:r w:rsidRPr="00D0502E">
        <w:rPr>
          <w:rStyle w:val="normaltextrun"/>
          <w:rFonts w:eastAsiaTheme="majorEastAsia"/>
          <w:szCs w:val="21"/>
        </w:rPr>
        <w:t xml:space="preserve">Í ljósi tilkomu kvótasetningar á markaðssetningu </w:t>
      </w:r>
      <w:proofErr w:type="spellStart"/>
      <w:r w:rsidRPr="00D0502E">
        <w:rPr>
          <w:rStyle w:val="normaltextrun"/>
          <w:rFonts w:eastAsiaTheme="majorEastAsia"/>
          <w:szCs w:val="21"/>
        </w:rPr>
        <w:t>vetnisflúorkolefna</w:t>
      </w:r>
      <w:proofErr w:type="spellEnd"/>
      <w:r w:rsidRPr="00D0502E">
        <w:rPr>
          <w:rStyle w:val="normaltextrun"/>
          <w:rFonts w:eastAsiaTheme="majorEastAsia"/>
          <w:szCs w:val="21"/>
        </w:rPr>
        <w:t xml:space="preserve"> þarf að bæta við 62. gr. heimildum til beitingar stjórnvaldssekta vegna brota gegn ákvæðum um markaðssetningu </w:t>
      </w:r>
      <w:proofErr w:type="spellStart"/>
      <w:r w:rsidRPr="00D0502E">
        <w:rPr>
          <w:rStyle w:val="normaltextrun"/>
          <w:rFonts w:eastAsiaTheme="majorEastAsia"/>
          <w:szCs w:val="21"/>
        </w:rPr>
        <w:t>flúoraðra</w:t>
      </w:r>
      <w:proofErr w:type="spellEnd"/>
      <w:r w:rsidRPr="00D0502E">
        <w:rPr>
          <w:rStyle w:val="normaltextrun"/>
          <w:rFonts w:eastAsiaTheme="majorEastAsia"/>
          <w:szCs w:val="21"/>
        </w:rPr>
        <w:t xml:space="preserve"> gróðurhú</w:t>
      </w:r>
      <w:r w:rsidR="0028485F">
        <w:rPr>
          <w:rStyle w:val="normaltextrun"/>
          <w:rFonts w:eastAsiaTheme="majorEastAsia"/>
          <w:szCs w:val="21"/>
        </w:rPr>
        <w:t xml:space="preserve">salofttegunda, sbr. 44. gr. b. efnalaga </w:t>
      </w:r>
      <w:r w:rsidRPr="00D0502E">
        <w:rPr>
          <w:rStyle w:val="normaltextrun"/>
          <w:rFonts w:eastAsiaTheme="majorEastAsia"/>
          <w:szCs w:val="21"/>
        </w:rPr>
        <w:t xml:space="preserve">og ákvæðum um magn </w:t>
      </w:r>
      <w:proofErr w:type="spellStart"/>
      <w:r w:rsidRPr="00D0502E">
        <w:rPr>
          <w:rStyle w:val="normaltextrun"/>
          <w:rFonts w:eastAsiaTheme="majorEastAsia"/>
          <w:szCs w:val="21"/>
        </w:rPr>
        <w:t>flúoraðra</w:t>
      </w:r>
      <w:proofErr w:type="spellEnd"/>
      <w:r w:rsidRPr="00D0502E">
        <w:rPr>
          <w:rStyle w:val="normaltextrun"/>
          <w:rFonts w:eastAsiaTheme="majorEastAsia"/>
          <w:szCs w:val="21"/>
        </w:rPr>
        <w:t xml:space="preserve"> gróðurhúsalofttegunda, sbr. 44. gr. c</w:t>
      </w:r>
      <w:r w:rsidR="0028485F">
        <w:rPr>
          <w:rStyle w:val="normaltextrun"/>
          <w:rFonts w:eastAsiaTheme="majorEastAsia"/>
          <w:szCs w:val="21"/>
        </w:rPr>
        <w:t xml:space="preserve"> laganna. </w:t>
      </w:r>
      <w:r w:rsidRPr="00D0502E">
        <w:rPr>
          <w:rStyle w:val="normaltextrun"/>
          <w:rFonts w:eastAsiaTheme="majorEastAsia"/>
          <w:szCs w:val="21"/>
        </w:rPr>
        <w:t xml:space="preserve">Viðurlög efnalaga hafa ekki verið notuð í framkvæmd. Það gæti breyst með </w:t>
      </w:r>
      <w:r w:rsidR="0028485F">
        <w:rPr>
          <w:rStyle w:val="normaltextrun"/>
          <w:rFonts w:eastAsiaTheme="majorEastAsia"/>
          <w:szCs w:val="21"/>
        </w:rPr>
        <w:t>tilkomu reglugerð nr. 590/2018 um stjórnvaldsektir fyrir brot á efnalögum sem sett var vorið 2018</w:t>
      </w:r>
      <w:r w:rsidRPr="00D0502E">
        <w:rPr>
          <w:rStyle w:val="normaltextrun"/>
          <w:rFonts w:eastAsiaTheme="majorEastAsia"/>
          <w:szCs w:val="21"/>
        </w:rPr>
        <w:t xml:space="preserve"> auk þess sem til þess gæti komið að stofnunin leggi hald á efni eða efnablöndur.</w:t>
      </w:r>
    </w:p>
    <w:p w14:paraId="10975732" w14:textId="7AB8D042" w:rsidR="00D0502E" w:rsidRDefault="00D0502E" w:rsidP="00D0502E">
      <w:pPr>
        <w:rPr>
          <w:szCs w:val="21"/>
        </w:rPr>
      </w:pPr>
      <w:r w:rsidRPr="00D0502E">
        <w:rPr>
          <w:rStyle w:val="normaltextrun"/>
          <w:rFonts w:eastAsiaTheme="majorEastAsia"/>
          <w:szCs w:val="21"/>
        </w:rPr>
        <w:t xml:space="preserve">Eldsneytisbirgjar skulu draga úr losun gróðurhúsalofttegunda á vistferli fyrir hverja orkueiningu úr eldsneyti og afhentri orku, sbr. 47. gr. m. um allt að 10% fyrir 31. desember 2020. Birgjar skila árlegri skýrslu </w:t>
      </w:r>
      <w:r w:rsidRPr="00D0502E">
        <w:rPr>
          <w:rStyle w:val="normaltextrun"/>
          <w:rFonts w:eastAsiaTheme="majorEastAsia"/>
          <w:szCs w:val="21"/>
        </w:rPr>
        <w:lastRenderedPageBreak/>
        <w:t>þar sem hægt er að vakta þessa minnkun. Sé þessum kröfum ekki mætt þarf heimild til beitingar stjórnvaldssekta</w:t>
      </w:r>
      <w:r w:rsidR="0028485F">
        <w:rPr>
          <w:rStyle w:val="normaltextrun"/>
          <w:rFonts w:eastAsiaTheme="majorEastAsia"/>
          <w:szCs w:val="21"/>
        </w:rPr>
        <w:t xml:space="preserve"> og því lagt til að ákvæðum um það verði bætt við 62. gr. efnalaga</w:t>
      </w:r>
      <w:r>
        <w:rPr>
          <w:rStyle w:val="normaltextrun"/>
          <w:rFonts w:ascii="Calibri" w:eastAsiaTheme="majorEastAsia" w:hAnsi="Calibri" w:cs="Segoe UI"/>
          <w:sz w:val="22"/>
        </w:rPr>
        <w:t>.</w:t>
      </w:r>
      <w:r>
        <w:rPr>
          <w:rStyle w:val="eop"/>
          <w:rFonts w:ascii="Calibri" w:hAnsi="Calibri" w:cs="Segoe UI"/>
          <w:sz w:val="22"/>
        </w:rPr>
        <w:t> </w:t>
      </w:r>
    </w:p>
    <w:p w14:paraId="2DA48AC7" w14:textId="77777777" w:rsidR="000E6C09" w:rsidRPr="00F73207" w:rsidRDefault="000E6C09" w:rsidP="000E6C09">
      <w:pPr>
        <w:pStyle w:val="ListParagraph"/>
        <w:ind w:firstLine="0"/>
        <w:rPr>
          <w:color w:val="7030A0"/>
          <w:szCs w:val="21"/>
        </w:rPr>
      </w:pPr>
    </w:p>
    <w:p w14:paraId="1C6CC166" w14:textId="5310247E" w:rsidR="000E6C09" w:rsidRPr="005F121B" w:rsidRDefault="000E6C09" w:rsidP="000E6C09">
      <w:pPr>
        <w:pStyle w:val="Greinarnmer"/>
        <w:rPr>
          <w:szCs w:val="21"/>
        </w:rPr>
      </w:pPr>
      <w:r w:rsidRPr="005F121B">
        <w:rPr>
          <w:szCs w:val="21"/>
        </w:rPr>
        <w:t>Um 28. gr.</w:t>
      </w:r>
    </w:p>
    <w:p w14:paraId="0CCBAA03" w14:textId="1BB2DEC8" w:rsidR="00F43F1C" w:rsidRPr="005F121B" w:rsidRDefault="00F43F1C" w:rsidP="00F43F1C">
      <w:pPr>
        <w:pStyle w:val="CommentText"/>
        <w:ind w:firstLine="284"/>
        <w:rPr>
          <w:rFonts w:ascii="Times New Roman"/>
          <w:sz w:val="21"/>
          <w:szCs w:val="21"/>
        </w:rPr>
      </w:pPr>
      <w:r w:rsidRPr="00F43F1C">
        <w:rPr>
          <w:rFonts w:ascii="Times New Roman"/>
          <w:sz w:val="21"/>
          <w:szCs w:val="21"/>
        </w:rPr>
        <w:t>Breytingin sem lögð er til á á</w:t>
      </w:r>
      <w:r w:rsidR="000E6C09" w:rsidRPr="00F43F1C">
        <w:rPr>
          <w:rFonts w:ascii="Times New Roman"/>
          <w:sz w:val="21"/>
          <w:szCs w:val="21"/>
        </w:rPr>
        <w:t xml:space="preserve">kvæði til bráðabirgða </w:t>
      </w:r>
      <w:r>
        <w:rPr>
          <w:rFonts w:ascii="Times New Roman"/>
          <w:sz w:val="21"/>
          <w:szCs w:val="21"/>
        </w:rPr>
        <w:t xml:space="preserve">varðar </w:t>
      </w:r>
      <w:r w:rsidRPr="00F43F1C">
        <w:rPr>
          <w:rFonts w:ascii="Times New Roman"/>
          <w:sz w:val="21"/>
          <w:szCs w:val="21"/>
        </w:rPr>
        <w:t xml:space="preserve">fyrst og fremst </w:t>
      </w:r>
      <w:r w:rsidR="005F121B">
        <w:rPr>
          <w:rFonts w:ascii="Times New Roman"/>
          <w:sz w:val="21"/>
          <w:szCs w:val="21"/>
        </w:rPr>
        <w:t>Umhverfisstofnun hafi heimild</w:t>
      </w:r>
      <w:r w:rsidRPr="00F43F1C">
        <w:rPr>
          <w:rFonts w:ascii="Times New Roman"/>
          <w:sz w:val="21"/>
          <w:szCs w:val="21"/>
        </w:rPr>
        <w:t xml:space="preserve"> til að fella úr gildi óþarfa tímabundnar skráningar þar sem </w:t>
      </w:r>
      <w:r w:rsidRPr="005F121B">
        <w:rPr>
          <w:rFonts w:ascii="Times New Roman"/>
          <w:sz w:val="21"/>
          <w:szCs w:val="21"/>
        </w:rPr>
        <w:t xml:space="preserve">að það skapar umtalsverða óþarfa vinnu. </w:t>
      </w:r>
    </w:p>
    <w:p w14:paraId="60A36288" w14:textId="77777777" w:rsidR="000E6C09" w:rsidRPr="005F121B" w:rsidRDefault="000E6C09" w:rsidP="000E6C09">
      <w:pPr>
        <w:rPr>
          <w:szCs w:val="21"/>
        </w:rPr>
      </w:pPr>
    </w:p>
    <w:p w14:paraId="7707E19B" w14:textId="5DA52DB8" w:rsidR="000E6C09" w:rsidRPr="005F121B" w:rsidRDefault="000E6C09" w:rsidP="000E6C09">
      <w:pPr>
        <w:pStyle w:val="Greinarnmer"/>
        <w:rPr>
          <w:szCs w:val="21"/>
        </w:rPr>
      </w:pPr>
      <w:r w:rsidRPr="005F121B">
        <w:rPr>
          <w:szCs w:val="21"/>
        </w:rPr>
        <w:t xml:space="preserve">Um </w:t>
      </w:r>
      <w:r w:rsidR="00E27EC6">
        <w:rPr>
          <w:szCs w:val="21"/>
        </w:rPr>
        <w:t>29</w:t>
      </w:r>
      <w:r w:rsidRPr="005F121B">
        <w:rPr>
          <w:szCs w:val="21"/>
        </w:rPr>
        <w:t>. gr.</w:t>
      </w:r>
    </w:p>
    <w:p w14:paraId="7BCDBE5F" w14:textId="7BB5B87C" w:rsidR="000E6C09" w:rsidRPr="005F121B" w:rsidRDefault="005F121B" w:rsidP="000E6C09">
      <w:pPr>
        <w:rPr>
          <w:szCs w:val="21"/>
        </w:rPr>
      </w:pPr>
      <w:r w:rsidRPr="005F121B">
        <w:rPr>
          <w:szCs w:val="21"/>
        </w:rPr>
        <w:t xml:space="preserve">Greinin þarfnast ekki skýringar. </w:t>
      </w:r>
    </w:p>
    <w:p w14:paraId="1F0D2F29" w14:textId="77777777" w:rsidR="000E6C09" w:rsidRPr="005F121B" w:rsidRDefault="000E6C09" w:rsidP="000E6C09">
      <w:pPr>
        <w:rPr>
          <w:szCs w:val="21"/>
        </w:rPr>
      </w:pPr>
    </w:p>
    <w:p w14:paraId="57D6FA0E" w14:textId="391057F7" w:rsidR="000E6C09" w:rsidRPr="008A6898" w:rsidRDefault="000E6C09" w:rsidP="000E6C09">
      <w:pPr>
        <w:pStyle w:val="Greinarnmer"/>
        <w:rPr>
          <w:szCs w:val="21"/>
        </w:rPr>
      </w:pPr>
      <w:r w:rsidRPr="008A6898">
        <w:rPr>
          <w:szCs w:val="21"/>
        </w:rPr>
        <w:t>Um 3</w:t>
      </w:r>
      <w:r w:rsidR="005F121B">
        <w:rPr>
          <w:szCs w:val="21"/>
        </w:rPr>
        <w:t>0</w:t>
      </w:r>
      <w:r w:rsidRPr="008A6898">
        <w:rPr>
          <w:szCs w:val="21"/>
        </w:rPr>
        <w:t>. gr.</w:t>
      </w:r>
    </w:p>
    <w:p w14:paraId="6D43D3D5" w14:textId="77777777" w:rsidR="000E6C09" w:rsidRPr="008A6898" w:rsidRDefault="000E6C09" w:rsidP="000E6C09">
      <w:pPr>
        <w:ind w:firstLine="0"/>
        <w:jc w:val="center"/>
        <w:rPr>
          <w:i/>
          <w:szCs w:val="21"/>
        </w:rPr>
      </w:pPr>
      <w:r w:rsidRPr="008A6898">
        <w:rPr>
          <w:i/>
          <w:szCs w:val="21"/>
        </w:rPr>
        <w:t>Gildistaka.</w:t>
      </w:r>
    </w:p>
    <w:p w14:paraId="5E229008" w14:textId="1E6381A4" w:rsidR="000E6C09" w:rsidRPr="008A6898" w:rsidRDefault="008A6898" w:rsidP="000E6C09">
      <w:pPr>
        <w:rPr>
          <w:szCs w:val="21"/>
        </w:rPr>
      </w:pPr>
      <w:r w:rsidRPr="008A6898">
        <w:rPr>
          <w:szCs w:val="21"/>
        </w:rPr>
        <w:t xml:space="preserve">Gert er tillaga um að lögin, verði frumvarp þetta að lögum, </w:t>
      </w:r>
      <w:r w:rsidR="000E6C09" w:rsidRPr="008A6898">
        <w:rPr>
          <w:szCs w:val="21"/>
        </w:rPr>
        <w:t xml:space="preserve"> öðl</w:t>
      </w:r>
      <w:r w:rsidRPr="008A6898">
        <w:rPr>
          <w:szCs w:val="21"/>
        </w:rPr>
        <w:t>i</w:t>
      </w:r>
      <w:r w:rsidR="000E6C09" w:rsidRPr="008A6898">
        <w:rPr>
          <w:szCs w:val="21"/>
        </w:rPr>
        <w:t>st gildi 1. júlí 2019</w:t>
      </w:r>
      <w:r w:rsidR="00663F5A">
        <w:rPr>
          <w:szCs w:val="21"/>
        </w:rPr>
        <w:t>.</w:t>
      </w:r>
    </w:p>
    <w:p w14:paraId="6EFC7445" w14:textId="77777777" w:rsidR="000E6C09" w:rsidRPr="00F73207" w:rsidRDefault="000E6C09" w:rsidP="000E6C09">
      <w:pPr>
        <w:pStyle w:val="Greinarnmer"/>
        <w:rPr>
          <w:szCs w:val="21"/>
        </w:rPr>
      </w:pPr>
    </w:p>
    <w:p w14:paraId="66057473" w14:textId="77777777" w:rsidR="000E6C09" w:rsidRPr="00F73207" w:rsidRDefault="000E6C09" w:rsidP="000E6C09">
      <w:pPr>
        <w:rPr>
          <w:szCs w:val="21"/>
        </w:rPr>
      </w:pPr>
    </w:p>
    <w:p w14:paraId="7C3F6EAE" w14:textId="77777777" w:rsidR="00FB6BCA" w:rsidRPr="00F73207" w:rsidRDefault="00FB6BCA">
      <w:pPr>
        <w:rPr>
          <w:szCs w:val="21"/>
        </w:rPr>
      </w:pPr>
    </w:p>
    <w:sectPr w:rsidR="00FB6BCA" w:rsidRPr="00F73207" w:rsidSect="00B55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19D"/>
    <w:multiLevelType w:val="multilevel"/>
    <w:tmpl w:val="BBFA10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27EFA"/>
    <w:multiLevelType w:val="multilevel"/>
    <w:tmpl w:val="404AC1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F5528E"/>
    <w:multiLevelType w:val="multilevel"/>
    <w:tmpl w:val="AC32A6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F35276"/>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20159E5"/>
    <w:multiLevelType w:val="hybridMultilevel"/>
    <w:tmpl w:val="EE1C721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5" w15:restartNumberingAfterBreak="0">
    <w:nsid w:val="1798657E"/>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8436F49"/>
    <w:multiLevelType w:val="hybridMultilevel"/>
    <w:tmpl w:val="2FC4E1D0"/>
    <w:lvl w:ilvl="0" w:tplc="040F0019">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7" w15:restartNumberingAfterBreak="0">
    <w:nsid w:val="1E072210"/>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E0F57DC"/>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1E86E12"/>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6472B13"/>
    <w:multiLevelType w:val="multilevel"/>
    <w:tmpl w:val="738655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D4552C"/>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8F924C7"/>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9A60B15"/>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B2902CB"/>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2E8A257A"/>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1EE3ABD"/>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5344A79"/>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3A37B70"/>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4826AB9"/>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509338E"/>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46C423C4"/>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8286763"/>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A847E20"/>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502845E7"/>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5267748D"/>
    <w:multiLevelType w:val="multilevel"/>
    <w:tmpl w:val="1C0EAB1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33A185D"/>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589507D3"/>
    <w:multiLevelType w:val="multilevel"/>
    <w:tmpl w:val="8FAE6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8EC1D82"/>
    <w:multiLevelType w:val="multilevel"/>
    <w:tmpl w:val="5D1211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93B7A07"/>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5CFE4EB5"/>
    <w:multiLevelType w:val="hybridMultilevel"/>
    <w:tmpl w:val="33B8A69C"/>
    <w:lvl w:ilvl="0" w:tplc="BE5A1364">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1" w15:restartNumberingAfterBreak="0">
    <w:nsid w:val="61FF3E6A"/>
    <w:multiLevelType w:val="hybridMultilevel"/>
    <w:tmpl w:val="6CC40A1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2" w15:restartNumberingAfterBreak="0">
    <w:nsid w:val="6C8C0E95"/>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FB12806"/>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755460FA"/>
    <w:multiLevelType w:val="multilevel"/>
    <w:tmpl w:val="2B3276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7F4752"/>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7B733053"/>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7F0A6ECE"/>
    <w:multiLevelType w:val="hybridMultilevel"/>
    <w:tmpl w:val="0DD2741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0"/>
  </w:num>
  <w:num w:numId="2">
    <w:abstractNumId w:val="6"/>
  </w:num>
  <w:num w:numId="3">
    <w:abstractNumId w:val="4"/>
  </w:num>
  <w:num w:numId="4">
    <w:abstractNumId w:val="7"/>
  </w:num>
  <w:num w:numId="5">
    <w:abstractNumId w:val="12"/>
  </w:num>
  <w:num w:numId="6">
    <w:abstractNumId w:val="3"/>
  </w:num>
  <w:num w:numId="7">
    <w:abstractNumId w:val="11"/>
  </w:num>
  <w:num w:numId="8">
    <w:abstractNumId w:val="22"/>
  </w:num>
  <w:num w:numId="9">
    <w:abstractNumId w:val="16"/>
  </w:num>
  <w:num w:numId="10">
    <w:abstractNumId w:val="13"/>
  </w:num>
  <w:num w:numId="11">
    <w:abstractNumId w:val="9"/>
  </w:num>
  <w:num w:numId="12">
    <w:abstractNumId w:val="20"/>
  </w:num>
  <w:num w:numId="13">
    <w:abstractNumId w:val="29"/>
  </w:num>
  <w:num w:numId="14">
    <w:abstractNumId w:val="18"/>
  </w:num>
  <w:num w:numId="15">
    <w:abstractNumId w:val="5"/>
  </w:num>
  <w:num w:numId="16">
    <w:abstractNumId w:val="23"/>
  </w:num>
  <w:num w:numId="17">
    <w:abstractNumId w:val="24"/>
  </w:num>
  <w:num w:numId="18">
    <w:abstractNumId w:val="19"/>
  </w:num>
  <w:num w:numId="19">
    <w:abstractNumId w:val="35"/>
  </w:num>
  <w:num w:numId="20">
    <w:abstractNumId w:val="14"/>
  </w:num>
  <w:num w:numId="21">
    <w:abstractNumId w:val="17"/>
  </w:num>
  <w:num w:numId="22">
    <w:abstractNumId w:val="37"/>
  </w:num>
  <w:num w:numId="23">
    <w:abstractNumId w:val="8"/>
  </w:num>
  <w:num w:numId="24">
    <w:abstractNumId w:val="36"/>
  </w:num>
  <w:num w:numId="25">
    <w:abstractNumId w:val="25"/>
  </w:num>
  <w:num w:numId="26">
    <w:abstractNumId w:val="10"/>
  </w:num>
  <w:num w:numId="27">
    <w:abstractNumId w:val="1"/>
  </w:num>
  <w:num w:numId="28">
    <w:abstractNumId w:val="0"/>
  </w:num>
  <w:num w:numId="29">
    <w:abstractNumId w:val="28"/>
  </w:num>
  <w:num w:numId="30">
    <w:abstractNumId w:val="26"/>
  </w:num>
  <w:num w:numId="31">
    <w:abstractNumId w:val="15"/>
  </w:num>
  <w:num w:numId="32">
    <w:abstractNumId w:val="32"/>
  </w:num>
  <w:num w:numId="33">
    <w:abstractNumId w:val="33"/>
  </w:num>
  <w:num w:numId="34">
    <w:abstractNumId w:val="21"/>
  </w:num>
  <w:num w:numId="35">
    <w:abstractNumId w:val="34"/>
  </w:num>
  <w:num w:numId="36">
    <w:abstractNumId w:val="27"/>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71"/>
    <w:rsid w:val="00014918"/>
    <w:rsid w:val="00041981"/>
    <w:rsid w:val="000C45ED"/>
    <w:rsid w:val="000D63C3"/>
    <w:rsid w:val="000E4A41"/>
    <w:rsid w:val="000E6C09"/>
    <w:rsid w:val="00106F21"/>
    <w:rsid w:val="00123BA0"/>
    <w:rsid w:val="00181384"/>
    <w:rsid w:val="001C4475"/>
    <w:rsid w:val="001C7CFD"/>
    <w:rsid w:val="001D0651"/>
    <w:rsid w:val="001E5615"/>
    <w:rsid w:val="002243D3"/>
    <w:rsid w:val="00281982"/>
    <w:rsid w:val="0028485F"/>
    <w:rsid w:val="00294633"/>
    <w:rsid w:val="002E3580"/>
    <w:rsid w:val="002F4EC6"/>
    <w:rsid w:val="00395F1F"/>
    <w:rsid w:val="003B6C24"/>
    <w:rsid w:val="003C5C05"/>
    <w:rsid w:val="003D6885"/>
    <w:rsid w:val="00414504"/>
    <w:rsid w:val="00455E31"/>
    <w:rsid w:val="00472FF4"/>
    <w:rsid w:val="00480342"/>
    <w:rsid w:val="004849E6"/>
    <w:rsid w:val="0049799D"/>
    <w:rsid w:val="004A4B15"/>
    <w:rsid w:val="004B6261"/>
    <w:rsid w:val="004C783A"/>
    <w:rsid w:val="004D60D8"/>
    <w:rsid w:val="00540BB8"/>
    <w:rsid w:val="0059138A"/>
    <w:rsid w:val="005937E6"/>
    <w:rsid w:val="00594BFD"/>
    <w:rsid w:val="00595528"/>
    <w:rsid w:val="005B2F4B"/>
    <w:rsid w:val="005C4105"/>
    <w:rsid w:val="005C7E5E"/>
    <w:rsid w:val="005F121B"/>
    <w:rsid w:val="00606B8F"/>
    <w:rsid w:val="006140F7"/>
    <w:rsid w:val="006316EC"/>
    <w:rsid w:val="00632595"/>
    <w:rsid w:val="00647B66"/>
    <w:rsid w:val="00652C47"/>
    <w:rsid w:val="00661472"/>
    <w:rsid w:val="00663F5A"/>
    <w:rsid w:val="006734DB"/>
    <w:rsid w:val="00675F22"/>
    <w:rsid w:val="006B2839"/>
    <w:rsid w:val="006C3A02"/>
    <w:rsid w:val="006E5541"/>
    <w:rsid w:val="006E6A5C"/>
    <w:rsid w:val="0070054C"/>
    <w:rsid w:val="00730531"/>
    <w:rsid w:val="00742794"/>
    <w:rsid w:val="00750638"/>
    <w:rsid w:val="00786285"/>
    <w:rsid w:val="008247B2"/>
    <w:rsid w:val="00866FD6"/>
    <w:rsid w:val="0087405D"/>
    <w:rsid w:val="0088545E"/>
    <w:rsid w:val="008A162E"/>
    <w:rsid w:val="008A6898"/>
    <w:rsid w:val="008C6CB7"/>
    <w:rsid w:val="008D6423"/>
    <w:rsid w:val="008E448E"/>
    <w:rsid w:val="0092265E"/>
    <w:rsid w:val="00924B32"/>
    <w:rsid w:val="00926BE5"/>
    <w:rsid w:val="00964A68"/>
    <w:rsid w:val="00981388"/>
    <w:rsid w:val="009A34F1"/>
    <w:rsid w:val="00A052F1"/>
    <w:rsid w:val="00A22231"/>
    <w:rsid w:val="00A2433F"/>
    <w:rsid w:val="00A47652"/>
    <w:rsid w:val="00A50779"/>
    <w:rsid w:val="00A618D9"/>
    <w:rsid w:val="00AB7C60"/>
    <w:rsid w:val="00AD0164"/>
    <w:rsid w:val="00AD0931"/>
    <w:rsid w:val="00AF0219"/>
    <w:rsid w:val="00B03C1A"/>
    <w:rsid w:val="00B20142"/>
    <w:rsid w:val="00B40BDE"/>
    <w:rsid w:val="00B55C6E"/>
    <w:rsid w:val="00BB52D5"/>
    <w:rsid w:val="00BC3151"/>
    <w:rsid w:val="00BE297C"/>
    <w:rsid w:val="00BE45F0"/>
    <w:rsid w:val="00BE502A"/>
    <w:rsid w:val="00C16BBF"/>
    <w:rsid w:val="00C43EB7"/>
    <w:rsid w:val="00C5299F"/>
    <w:rsid w:val="00C56626"/>
    <w:rsid w:val="00CA3FE1"/>
    <w:rsid w:val="00CA41AF"/>
    <w:rsid w:val="00CB12B4"/>
    <w:rsid w:val="00CB41B0"/>
    <w:rsid w:val="00CE405E"/>
    <w:rsid w:val="00CE6182"/>
    <w:rsid w:val="00D01CC0"/>
    <w:rsid w:val="00D03FE7"/>
    <w:rsid w:val="00D0502E"/>
    <w:rsid w:val="00D13584"/>
    <w:rsid w:val="00D2389C"/>
    <w:rsid w:val="00D34364"/>
    <w:rsid w:val="00D47EFC"/>
    <w:rsid w:val="00D64F2B"/>
    <w:rsid w:val="00DC5076"/>
    <w:rsid w:val="00DE7182"/>
    <w:rsid w:val="00E01F71"/>
    <w:rsid w:val="00E27EC6"/>
    <w:rsid w:val="00E4186E"/>
    <w:rsid w:val="00E7389D"/>
    <w:rsid w:val="00E95B83"/>
    <w:rsid w:val="00EE0A51"/>
    <w:rsid w:val="00EF7B8D"/>
    <w:rsid w:val="00F43F1C"/>
    <w:rsid w:val="00F504A7"/>
    <w:rsid w:val="00F73207"/>
    <w:rsid w:val="00F87359"/>
    <w:rsid w:val="00FB6BCA"/>
    <w:rsid w:val="00FD070C"/>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7404"/>
  <w15:chartTrackingRefBased/>
  <w15:docId w15:val="{A7204E92-D96B-4934-8D00-798E8B0D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F71"/>
    <w:pPr>
      <w:spacing w:after="0" w:line="240" w:lineRule="auto"/>
      <w:ind w:firstLine="284"/>
      <w:jc w:val="both"/>
    </w:pPr>
    <w:rPr>
      <w:rFonts w:ascii="Times New Roman" w:eastAsia="Calibri"/>
      <w:sz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inarnmer">
    <w:name w:val="Greinarnúmer"/>
    <w:basedOn w:val="Normal"/>
    <w:next w:val="Normal"/>
    <w:qFormat/>
    <w:rsid w:val="00E01F71"/>
    <w:pPr>
      <w:ind w:firstLine="0"/>
      <w:jc w:val="center"/>
    </w:pPr>
  </w:style>
  <w:style w:type="paragraph" w:styleId="ListParagraph">
    <w:name w:val="List Paragraph"/>
    <w:basedOn w:val="Normal"/>
    <w:uiPriority w:val="34"/>
    <w:qFormat/>
    <w:rsid w:val="00E01F71"/>
    <w:pPr>
      <w:ind w:left="720"/>
      <w:contextualSpacing/>
    </w:pPr>
  </w:style>
  <w:style w:type="paragraph" w:customStyle="1" w:styleId="paragraph">
    <w:name w:val="paragraph"/>
    <w:basedOn w:val="Normal"/>
    <w:rsid w:val="00E01F71"/>
    <w:pPr>
      <w:spacing w:before="100" w:beforeAutospacing="1" w:after="100" w:afterAutospacing="1"/>
      <w:ind w:firstLine="0"/>
      <w:jc w:val="left"/>
    </w:pPr>
    <w:rPr>
      <w:rFonts w:eastAsia="Times New Roman"/>
      <w:sz w:val="24"/>
      <w:szCs w:val="24"/>
      <w:lang w:eastAsia="is-IS"/>
    </w:rPr>
  </w:style>
  <w:style w:type="character" w:customStyle="1" w:styleId="normaltextrun">
    <w:name w:val="normaltextrun"/>
    <w:basedOn w:val="DefaultParagraphFont"/>
    <w:rsid w:val="00E01F71"/>
  </w:style>
  <w:style w:type="character" w:styleId="CommentReference">
    <w:name w:val="annotation reference"/>
    <w:basedOn w:val="DefaultParagraphFont"/>
    <w:uiPriority w:val="99"/>
    <w:semiHidden/>
    <w:unhideWhenUsed/>
    <w:rsid w:val="00E01F71"/>
    <w:rPr>
      <w:sz w:val="16"/>
      <w:szCs w:val="16"/>
    </w:rPr>
  </w:style>
  <w:style w:type="paragraph" w:styleId="CommentText">
    <w:name w:val="annotation text"/>
    <w:basedOn w:val="Normal"/>
    <w:link w:val="CommentTextChar"/>
    <w:uiPriority w:val="99"/>
    <w:semiHidden/>
    <w:unhideWhenUsed/>
    <w:rsid w:val="00E01F71"/>
    <w:pPr>
      <w:spacing w:after="160"/>
      <w:ind w:firstLine="0"/>
      <w:jc w:val="left"/>
    </w:pPr>
    <w:rPr>
      <w:rFonts w:asciiTheme="minorHAnsi" w:eastAsia="Times New Roman"/>
      <w:sz w:val="20"/>
      <w:szCs w:val="20"/>
      <w:lang w:eastAsia="is-IS"/>
    </w:rPr>
  </w:style>
  <w:style w:type="character" w:customStyle="1" w:styleId="CommentTextChar">
    <w:name w:val="Comment Text Char"/>
    <w:basedOn w:val="DefaultParagraphFont"/>
    <w:link w:val="CommentText"/>
    <w:uiPriority w:val="99"/>
    <w:semiHidden/>
    <w:rsid w:val="00E01F71"/>
    <w:rPr>
      <w:sz w:val="20"/>
      <w:szCs w:val="20"/>
    </w:rPr>
  </w:style>
  <w:style w:type="paragraph" w:styleId="BalloonText">
    <w:name w:val="Balloon Text"/>
    <w:basedOn w:val="Normal"/>
    <w:link w:val="BalloonTextChar"/>
    <w:uiPriority w:val="99"/>
    <w:semiHidden/>
    <w:unhideWhenUsed/>
    <w:rsid w:val="00E01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71"/>
    <w:rPr>
      <w:rFonts w:ascii="Segoe UI" w:eastAsia="Calibri" w:hAnsi="Segoe UI" w:cs="Segoe UI"/>
      <w:sz w:val="18"/>
      <w:szCs w:val="18"/>
      <w:lang w:eastAsia="en-US"/>
    </w:rPr>
  </w:style>
  <w:style w:type="character" w:customStyle="1" w:styleId="eop">
    <w:name w:val="eop"/>
    <w:basedOn w:val="DefaultParagraphFont"/>
    <w:rsid w:val="004C783A"/>
  </w:style>
  <w:style w:type="character" w:styleId="Hyperlink">
    <w:name w:val="Hyperlink"/>
    <w:basedOn w:val="DefaultParagraphFont"/>
    <w:uiPriority w:val="99"/>
    <w:semiHidden/>
    <w:unhideWhenUsed/>
    <w:rsid w:val="002243D3"/>
    <w:rPr>
      <w:color w:val="0000FF"/>
      <w:u w:val="single"/>
    </w:rPr>
  </w:style>
  <w:style w:type="paragraph" w:customStyle="1" w:styleId="Fyrirsgn-skjalategund">
    <w:name w:val="Fyrirsögn - skjalategund"/>
    <w:basedOn w:val="Normal"/>
    <w:next w:val="Normal"/>
    <w:rsid w:val="00AD0931"/>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AD0931"/>
    <w:pPr>
      <w:ind w:firstLine="0"/>
      <w:jc w:val="center"/>
    </w:pPr>
    <w:rPr>
      <w:rFonts w:eastAsiaTheme="minorHAnsi" w:cstheme="minorBidi"/>
      <w:b/>
    </w:rPr>
  </w:style>
  <w:style w:type="paragraph" w:customStyle="1" w:styleId="Nmeringsskjalsmls">
    <w:name w:val="Númer þings/skjals/máls"/>
    <w:basedOn w:val="Normal"/>
    <w:next w:val="Normal"/>
    <w:qFormat/>
    <w:rsid w:val="00AD0931"/>
    <w:pPr>
      <w:ind w:firstLine="0"/>
    </w:pPr>
    <w:rPr>
      <w:b/>
    </w:rPr>
  </w:style>
  <w:style w:type="paragraph" w:customStyle="1" w:styleId="Frrherra">
    <w:name w:val="Frá ...ráðherra."/>
    <w:basedOn w:val="Normal"/>
    <w:next w:val="Normal"/>
    <w:qFormat/>
    <w:rsid w:val="00AD0931"/>
    <w:pPr>
      <w:ind w:firstLine="0"/>
      <w:jc w:val="center"/>
    </w:pPr>
    <w:rPr>
      <w:rFonts w:eastAsiaTheme="minorHAnsi" w:cstheme="minorBidi"/>
    </w:rPr>
  </w:style>
  <w:style w:type="paragraph" w:customStyle="1" w:styleId="Millifyrirsgn1">
    <w:name w:val="Millifyrirsögn 1"/>
    <w:basedOn w:val="Normal"/>
    <w:next w:val="Normal"/>
    <w:qFormat/>
    <w:rsid w:val="00AD0931"/>
    <w:pPr>
      <w:ind w:firstLine="0"/>
    </w:pPr>
    <w:rPr>
      <w:b/>
    </w:rPr>
  </w:style>
  <w:style w:type="paragraph" w:customStyle="1" w:styleId="Fyrirsgn-greinarger">
    <w:name w:val="Fyrirsögn - greinargerð"/>
    <w:basedOn w:val="Normal"/>
    <w:next w:val="Normal"/>
    <w:qFormat/>
    <w:rsid w:val="00AD0931"/>
    <w:pPr>
      <w:ind w:firstLine="0"/>
      <w:jc w:val="center"/>
      <w:outlineLvl w:val="0"/>
    </w:pPr>
    <w:rPr>
      <w:rFonts w:eastAsiaTheme="minorHAnsi" w:cstheme="minorBidi"/>
      <w:spacing w:val="44"/>
    </w:rPr>
  </w:style>
  <w:style w:type="paragraph" w:styleId="NormalWeb">
    <w:name w:val="Normal (Web)"/>
    <w:basedOn w:val="Normal"/>
    <w:uiPriority w:val="99"/>
    <w:unhideWhenUsed/>
    <w:rsid w:val="00CA3FE1"/>
    <w:pPr>
      <w:spacing w:before="100" w:beforeAutospacing="1" w:after="100" w:afterAutospacing="1"/>
      <w:ind w:firstLine="0"/>
      <w:jc w:val="left"/>
    </w:pPr>
    <w:rPr>
      <w:rFonts w:eastAsia="Times New Roman"/>
      <w:sz w:val="24"/>
      <w:szCs w:val="24"/>
      <w:lang w:eastAsia="is-IS"/>
    </w:rPr>
  </w:style>
  <w:style w:type="paragraph" w:customStyle="1" w:styleId="Default">
    <w:name w:val="Default"/>
    <w:rsid w:val="00CA3FE1"/>
    <w:pPr>
      <w:autoSpaceDE w:val="0"/>
      <w:autoSpaceDN w:val="0"/>
      <w:adjustRightInd w:val="0"/>
      <w:spacing w:after="0" w:line="240" w:lineRule="auto"/>
    </w:pPr>
    <w:rPr>
      <w:rFonts w:ascii="Times New Roman"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thingi.is/lagas/nuna/198805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thingi.is/lagas/nuna/199210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F6DB-23F3-4864-B391-45F577CE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10416</Words>
  <Characters>59377</Characters>
  <Application>Microsoft Office Word</Application>
  <DocSecurity>0</DocSecurity>
  <Lines>494</Lines>
  <Paragraphs>139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69654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Sigurbjörg Sæmundsdóttir</dc:creator>
  <cp:keywords/>
  <dc:description/>
  <cp:lastModifiedBy>Lára Kristín Traustadóttir</cp:lastModifiedBy>
  <cp:revision>2</cp:revision>
  <cp:lastPrinted>2019-02-07T18:59:00Z</cp:lastPrinted>
  <dcterms:created xsi:type="dcterms:W3CDTF">2019-02-08T13:00:00Z</dcterms:created>
  <dcterms:modified xsi:type="dcterms:W3CDTF">2019-02-08T13:00:00Z</dcterms:modified>
</cp:coreProperties>
</file>