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06A44" w14:textId="0EE80A7E" w:rsidR="00E71F27" w:rsidRDefault="00E71F27" w:rsidP="00E71F27">
      <w:pPr>
        <w:pStyle w:val="Nmeringsskjalsmls"/>
      </w:pPr>
      <w:bookmarkStart w:id="0" w:name="_Toc303616026"/>
      <w:bookmarkStart w:id="1" w:name="_Toc303616027"/>
      <w:r>
        <w:t>1</w:t>
      </w:r>
      <w:r w:rsidR="00397F95">
        <w:t>50</w:t>
      </w:r>
      <w:r>
        <w:t>. löggjafarþing 20</w:t>
      </w:r>
      <w:bookmarkEnd w:id="0"/>
      <w:r w:rsidR="00397F95">
        <w:t>19</w:t>
      </w:r>
      <w:r>
        <w:t>–20</w:t>
      </w:r>
      <w:r w:rsidR="00397F95">
        <w:t>20</w:t>
      </w:r>
      <w:r>
        <w:t xml:space="preserve">. </w:t>
      </w:r>
    </w:p>
    <w:p w14:paraId="7D296EDE" w14:textId="77777777" w:rsidR="00E71F27" w:rsidRDefault="00E71F27" w:rsidP="00E71F27">
      <w:pPr>
        <w:pStyle w:val="Nmeringsskjalsmls"/>
      </w:pPr>
      <w:r>
        <w:t>Þingskjal x — x. mál</w:t>
      </w:r>
      <w:bookmarkEnd w:id="1"/>
      <w:r>
        <w:t>.</w:t>
      </w:r>
    </w:p>
    <w:p w14:paraId="398F3562" w14:textId="77777777" w:rsidR="00E71F27" w:rsidRDefault="00E71F27" w:rsidP="00E71F27">
      <w:pPr>
        <w:pStyle w:val="Nmeringsskjalsmls"/>
      </w:pPr>
      <w:r>
        <w:t xml:space="preserve">Stjórnarfrumvarp. </w:t>
      </w:r>
    </w:p>
    <w:p w14:paraId="45FFB875" w14:textId="77777777" w:rsidR="00E71F27" w:rsidRPr="002675EE" w:rsidRDefault="00E71F27" w:rsidP="002675EE">
      <w:pPr>
        <w:pStyle w:val="Fyrirsgn-skjalategund"/>
      </w:pPr>
      <w:r w:rsidRPr="002675EE">
        <w:t>Frumvarp til laga</w:t>
      </w:r>
    </w:p>
    <w:p w14:paraId="7E5441C2" w14:textId="48CA2AD0" w:rsidR="00E71F27" w:rsidRPr="002675EE" w:rsidRDefault="00E71F27" w:rsidP="002675EE">
      <w:pPr>
        <w:pStyle w:val="Fyrirsgn-undirfyrirsgn"/>
      </w:pPr>
      <w:r w:rsidRPr="002675EE">
        <w:t xml:space="preserve">um </w:t>
      </w:r>
      <w:r w:rsidR="00E97955">
        <w:t>lýsingar</w:t>
      </w:r>
      <w:r w:rsidR="00A34FD1">
        <w:t xml:space="preserve"> verðbréfa</w:t>
      </w:r>
      <w:r w:rsidR="00EC6279">
        <w:t xml:space="preserve"> </w:t>
      </w:r>
      <w:bookmarkStart w:id="2" w:name="_Hlk21095436"/>
      <w:r w:rsidR="00EC6279">
        <w:t>sem boðin eru í almennu útboði eða tekin til viðskipta á skipulegum markaði</w:t>
      </w:r>
      <w:bookmarkEnd w:id="2"/>
      <w:r w:rsidR="00E97955">
        <w:t>.</w:t>
      </w:r>
      <w:r w:rsidR="00D57A57">
        <w:t xml:space="preserve"> </w:t>
      </w:r>
    </w:p>
    <w:p w14:paraId="016BA6D7" w14:textId="77777777" w:rsidR="005D5AEE" w:rsidRPr="005D5AEE" w:rsidRDefault="005D5AEE" w:rsidP="005D5AEE"/>
    <w:p w14:paraId="19EC4739" w14:textId="77777777" w:rsidR="00E71F27" w:rsidRDefault="00E71F27" w:rsidP="00E71F27">
      <w:pPr>
        <w:pStyle w:val="Frrherra"/>
      </w:pPr>
      <w:r>
        <w:t>Frá</w:t>
      </w:r>
      <w:r w:rsidR="00397F95">
        <w:t xml:space="preserve"> fjármála- og efnahags</w:t>
      </w:r>
      <w:r>
        <w:t xml:space="preserve">ráðherra. </w:t>
      </w:r>
    </w:p>
    <w:p w14:paraId="18750344" w14:textId="77777777" w:rsidR="00E71F27" w:rsidRPr="005B08E3" w:rsidRDefault="00E71F27" w:rsidP="00E71F27"/>
    <w:p w14:paraId="5C0B1777" w14:textId="77777777" w:rsidR="00E71F27" w:rsidRDefault="00E71F27" w:rsidP="00E71F27"/>
    <w:p w14:paraId="0290E81D" w14:textId="3B7C2FF1" w:rsidR="00C35574" w:rsidRDefault="00C35574" w:rsidP="00A34FD1">
      <w:pPr>
        <w:pStyle w:val="Greinarnmer"/>
        <w:numPr>
          <w:ilvl w:val="0"/>
          <w:numId w:val="16"/>
        </w:numPr>
        <w:ind w:left="142" w:firstLine="142"/>
      </w:pPr>
      <w:r>
        <w:t>gr.</w:t>
      </w:r>
    </w:p>
    <w:p w14:paraId="0C25421B" w14:textId="77777777" w:rsidR="00C35574" w:rsidRDefault="00992106" w:rsidP="00943B67">
      <w:pPr>
        <w:pStyle w:val="Greinarfyrirsgn"/>
      </w:pPr>
      <w:r>
        <w:t>Markmið</w:t>
      </w:r>
      <w:r w:rsidR="00C35574">
        <w:t>.</w:t>
      </w:r>
    </w:p>
    <w:p w14:paraId="0C65C7AD" w14:textId="4823CC76" w:rsidR="00C35574" w:rsidRDefault="00992106" w:rsidP="00943B67">
      <w:r>
        <w:t>Markmið laga þessara er að</w:t>
      </w:r>
      <w:r w:rsidR="00A34FD1">
        <w:t xml:space="preserve"> tryggja fjárfestavernd með </w:t>
      </w:r>
      <w:r w:rsidR="009601A4">
        <w:t>fullnægjandi</w:t>
      </w:r>
      <w:r w:rsidR="00A34FD1">
        <w:t xml:space="preserve"> og samræmdri upplýsingagjöf við almenn útboð verðbréfa og við töku þeirra til viðskipta á skipulegum markaði.</w:t>
      </w:r>
      <w:r>
        <w:t xml:space="preserve"> </w:t>
      </w:r>
    </w:p>
    <w:p w14:paraId="37A9F55B" w14:textId="77777777" w:rsidR="00992106" w:rsidRDefault="00992106" w:rsidP="00943B67"/>
    <w:p w14:paraId="30594CFD" w14:textId="28EC2098" w:rsidR="00175EF0" w:rsidRDefault="00175EF0" w:rsidP="00A34FD1">
      <w:pPr>
        <w:pStyle w:val="Greinarnmer"/>
        <w:numPr>
          <w:ilvl w:val="0"/>
          <w:numId w:val="16"/>
        </w:numPr>
        <w:ind w:left="142" w:firstLine="142"/>
      </w:pPr>
      <w:r>
        <w:t>gr.</w:t>
      </w:r>
    </w:p>
    <w:p w14:paraId="05AB2DA8" w14:textId="2CA47D35" w:rsidR="00D11E05" w:rsidRPr="00D11E05" w:rsidRDefault="00D11E05" w:rsidP="00D11E05">
      <w:pPr>
        <w:jc w:val="center"/>
        <w:rPr>
          <w:i/>
        </w:rPr>
      </w:pPr>
      <w:r>
        <w:rPr>
          <w:i/>
        </w:rPr>
        <w:t>Lögfesting</w:t>
      </w:r>
      <w:r w:rsidR="009521B0">
        <w:rPr>
          <w:i/>
        </w:rPr>
        <w:t>.</w:t>
      </w:r>
    </w:p>
    <w:p w14:paraId="2C022719" w14:textId="2C065CC9" w:rsidR="00D11E05" w:rsidRDefault="00D11E05" w:rsidP="00D11E05">
      <w:r w:rsidRPr="00992106">
        <w:t xml:space="preserve">Ákvæði reglugerðar Evrópuþingsins og ráðsins (ESB) nr. </w:t>
      </w:r>
      <w:r>
        <w:t>2017</w:t>
      </w:r>
      <w:r w:rsidRPr="00992106">
        <w:t>/</w:t>
      </w:r>
      <w:r>
        <w:t>1129</w:t>
      </w:r>
      <w:r w:rsidRPr="00992106">
        <w:t xml:space="preserve"> </w:t>
      </w:r>
      <w:r w:rsidRPr="00E97955">
        <w:t>um lýsingu sem birta skal við almenn útboð verðbréfa eða vegna töku verðbréfa til viðskipta á skipulegum markaði</w:t>
      </w:r>
      <w:r w:rsidR="00941023">
        <w:t xml:space="preserve"> </w:t>
      </w:r>
      <w:r w:rsidRPr="00E97955">
        <w:t>og um niðurfellingu á tilskipun 2003/71/EB</w:t>
      </w:r>
      <w:r>
        <w:t>,</w:t>
      </w:r>
      <w:r w:rsidRPr="00992106">
        <w:t xml:space="preserve"> sem er birt í EES-viðbæti við Stjórnartíðindi Evrópusambandsins nr. </w:t>
      </w:r>
      <w:r>
        <w:t>[</w:t>
      </w:r>
      <w:r w:rsidRPr="00E97955">
        <w:rPr>
          <w:highlight w:val="yellow"/>
        </w:rPr>
        <w:t>x</w:t>
      </w:r>
      <w:r>
        <w:t>]</w:t>
      </w:r>
      <w:r w:rsidRPr="00992106">
        <w:t xml:space="preserve"> frá </w:t>
      </w:r>
      <w:r>
        <w:t>[</w:t>
      </w:r>
      <w:proofErr w:type="spellStart"/>
      <w:r w:rsidRPr="00E97955">
        <w:rPr>
          <w:highlight w:val="yellow"/>
        </w:rPr>
        <w:t>xx.xxx</w:t>
      </w:r>
      <w:proofErr w:type="spellEnd"/>
      <w:r>
        <w:t>]</w:t>
      </w:r>
      <w:r w:rsidRPr="00992106">
        <w:t xml:space="preserve"> 201</w:t>
      </w:r>
      <w:r>
        <w:t>9</w:t>
      </w:r>
      <w:r w:rsidRPr="00992106">
        <w:t xml:space="preserve">, bls. </w:t>
      </w:r>
      <w:r>
        <w:t>[</w:t>
      </w:r>
      <w:r w:rsidRPr="00E97955">
        <w:rPr>
          <w:highlight w:val="yellow"/>
        </w:rPr>
        <w:t>x</w:t>
      </w:r>
      <w:r>
        <w:t>]</w:t>
      </w:r>
      <w:r w:rsidRPr="00992106">
        <w:t xml:space="preserve">, skulu hafa lagagildi hér á landi með þeim aðlögunum sem leiðir af ákvörðun sameiginlegu EES-nefndarinnar nr. </w:t>
      </w:r>
      <w:r>
        <w:t>84</w:t>
      </w:r>
      <w:r w:rsidRPr="00992106">
        <w:t>/201</w:t>
      </w:r>
      <w:r>
        <w:t>9</w:t>
      </w:r>
      <w:r w:rsidRPr="00992106">
        <w:t xml:space="preserve">, frá </w:t>
      </w:r>
      <w:r>
        <w:t>29</w:t>
      </w:r>
      <w:r w:rsidRPr="00992106">
        <w:t xml:space="preserve">. </w:t>
      </w:r>
      <w:r>
        <w:t>mars</w:t>
      </w:r>
      <w:r w:rsidRPr="00992106">
        <w:t xml:space="preserve"> 201</w:t>
      </w:r>
      <w:r>
        <w:t>9</w:t>
      </w:r>
      <w:r w:rsidRPr="00992106">
        <w:t xml:space="preserve">, sem er birt í EES-viðbæti við Stjórnartíðindi Evrópusambandsins nr. </w:t>
      </w:r>
      <w:r>
        <w:t>73</w:t>
      </w:r>
      <w:r w:rsidRPr="00992106">
        <w:t xml:space="preserve"> frá </w:t>
      </w:r>
      <w:r>
        <w:t>12. september</w:t>
      </w:r>
      <w:r w:rsidRPr="00992106">
        <w:t xml:space="preserve"> 201</w:t>
      </w:r>
      <w:r>
        <w:t>9</w:t>
      </w:r>
      <w:r w:rsidRPr="00992106">
        <w:t xml:space="preserve">, bls. </w:t>
      </w:r>
      <w:r>
        <w:t>1</w:t>
      </w:r>
      <w:r w:rsidRPr="00992106">
        <w:t>, sbr. einnig bókun 1 um altæka aðlögun við samninginn um Evrópska efnahagssvæðið, sbr. lög um Evrópska efnahagssvæðið, nr. 2/1993, þar sem bókunin er lögfest.</w:t>
      </w:r>
    </w:p>
    <w:p w14:paraId="3FF50477" w14:textId="77777777" w:rsidR="00175EF0" w:rsidRPr="00175EF0" w:rsidRDefault="00175EF0" w:rsidP="00E835E2">
      <w:pPr>
        <w:ind w:firstLine="0"/>
      </w:pPr>
    </w:p>
    <w:p w14:paraId="0E367384" w14:textId="6CEB5D80" w:rsidR="00992106" w:rsidRDefault="00992106" w:rsidP="00A34FD1">
      <w:pPr>
        <w:pStyle w:val="Greinarnmer"/>
        <w:numPr>
          <w:ilvl w:val="0"/>
          <w:numId w:val="16"/>
        </w:numPr>
        <w:ind w:left="142" w:firstLine="142"/>
      </w:pPr>
      <w:r>
        <w:t>gr.</w:t>
      </w:r>
    </w:p>
    <w:p w14:paraId="59FA382A" w14:textId="345DA136" w:rsidR="00992106" w:rsidRDefault="00722745" w:rsidP="00992106">
      <w:pPr>
        <w:pStyle w:val="Greinarfyrirsgn"/>
      </w:pPr>
      <w:r>
        <w:t>Undanþága</w:t>
      </w:r>
      <w:r w:rsidR="00F12745">
        <w:t>.</w:t>
      </w:r>
    </w:p>
    <w:p w14:paraId="5601AD1B" w14:textId="2680C04A" w:rsidR="009B52B2" w:rsidRDefault="00F12745" w:rsidP="001618F1">
      <w:pPr>
        <w:rPr>
          <w:color w:val="242424"/>
          <w:shd w:val="clear" w:color="auto" w:fill="FFFFFF"/>
        </w:rPr>
      </w:pPr>
      <w:r>
        <w:rPr>
          <w:color w:val="242424"/>
          <w:shd w:val="clear" w:color="auto" w:fill="FFFFFF"/>
        </w:rPr>
        <w:t>Almenn útboð verðbréfa</w:t>
      </w:r>
      <w:r w:rsidR="00722745">
        <w:rPr>
          <w:color w:val="242424"/>
          <w:shd w:val="clear" w:color="auto" w:fill="FFFFFF"/>
        </w:rPr>
        <w:t xml:space="preserve"> þar sem heildarfjárhæð útboðsins er lægri en jafnvirði 5.000.000 evra í íslenskum krónum</w:t>
      </w:r>
      <w:r>
        <w:rPr>
          <w:color w:val="242424"/>
          <w:shd w:val="clear" w:color="auto" w:fill="FFFFFF"/>
        </w:rPr>
        <w:t xml:space="preserve"> og útboðið er ekki tilkynningarskylt í samræmi við 25. gr. </w:t>
      </w:r>
      <w:r w:rsidRPr="00992106">
        <w:t xml:space="preserve">reglugerðar Evrópuþingsins og ráðsins (ESB) nr. </w:t>
      </w:r>
      <w:r>
        <w:t>2017</w:t>
      </w:r>
      <w:r w:rsidRPr="00992106">
        <w:t>/</w:t>
      </w:r>
      <w:r>
        <w:t>1129</w:t>
      </w:r>
      <w:r w:rsidR="00722745">
        <w:rPr>
          <w:color w:val="242424"/>
          <w:shd w:val="clear" w:color="auto" w:fill="FFFFFF"/>
        </w:rPr>
        <w:t xml:space="preserve"> eru undanþegin skyldu til að birta lýsingu.</w:t>
      </w:r>
    </w:p>
    <w:p w14:paraId="51B280F8" w14:textId="15CE4B8D" w:rsidR="00722745" w:rsidRPr="001618F1" w:rsidRDefault="00F12745" w:rsidP="001618F1">
      <w:pPr>
        <w:rPr>
          <w:color w:val="242424"/>
          <w:shd w:val="clear" w:color="auto" w:fill="FFFFFF"/>
        </w:rPr>
      </w:pPr>
      <w:r w:rsidRPr="009B52B2">
        <w:rPr>
          <w:color w:val="242424"/>
          <w:shd w:val="clear" w:color="auto" w:fill="FFFFFF"/>
        </w:rPr>
        <w:t>Fjárhæðarmark skv. 1. mgr. miðast við samanlagt markaðsverðmæti útboðs eða útboða verðbréfa af sömu tegund yfir 12 mánaða tímabil.</w:t>
      </w:r>
    </w:p>
    <w:p w14:paraId="3D58E472" w14:textId="77777777" w:rsidR="00F873D2" w:rsidRDefault="00F873D2" w:rsidP="00F873D2"/>
    <w:p w14:paraId="1640AEE0" w14:textId="77777777" w:rsidR="00F873D2" w:rsidRDefault="00F873D2" w:rsidP="00F873D2">
      <w:pPr>
        <w:pStyle w:val="Greinarnmer"/>
        <w:numPr>
          <w:ilvl w:val="0"/>
          <w:numId w:val="16"/>
        </w:numPr>
        <w:ind w:left="142" w:firstLine="142"/>
      </w:pPr>
      <w:r>
        <w:t>gr.</w:t>
      </w:r>
    </w:p>
    <w:p w14:paraId="44B5E7D8" w14:textId="0250C1F5" w:rsidR="00F873D2" w:rsidRDefault="00F873D2" w:rsidP="00F873D2">
      <w:pPr>
        <w:pStyle w:val="Greinarfyrirsgn"/>
      </w:pPr>
      <w:r>
        <w:t>Almennt eftirlit og eftirlitsheimildir.</w:t>
      </w:r>
    </w:p>
    <w:p w14:paraId="118C1AFE" w14:textId="50505D75" w:rsidR="00F873D2" w:rsidRPr="00516539" w:rsidRDefault="00F873D2" w:rsidP="00F873D2">
      <w:r w:rsidRPr="00516539">
        <w:t xml:space="preserve">Fjármálaeftirlitið og Eftirlitsstofnun EFTA annast eftirlit samkvæmt lögum þessum í samræmi við </w:t>
      </w:r>
      <w:r>
        <w:t>EES-</w:t>
      </w:r>
      <w:r w:rsidRPr="00516539">
        <w:t>samninginn, sbr. lög nr. 2/1993, og samning milli EFTA-ríkjanna um stofnun eftirlitsstofnunar og dómstóls. Um hlutverk og valdheimildir Eftirlitsstofnunar EFTA á sviði fjármálaeftirlits er fjallað í 25. gr. a og bókun 8 við síðarnefnda samninginn.</w:t>
      </w:r>
    </w:p>
    <w:p w14:paraId="46F44DBA" w14:textId="1DC14A03" w:rsidR="00F873D2" w:rsidRDefault="00F873D2" w:rsidP="00F873D2">
      <w:bookmarkStart w:id="3" w:name="_Hlk15557801"/>
      <w:r w:rsidRPr="00F178C3">
        <w:lastRenderedPageBreak/>
        <w:t xml:space="preserve">Um eftirlitið fer </w:t>
      </w:r>
      <w:r>
        <w:t>samkvæmt ákvæðum laga þessara,</w:t>
      </w:r>
      <w:r w:rsidRPr="00F178C3">
        <w:t xml:space="preserve"> laga um opinbert eftirlit með fjármálastarfsemi</w:t>
      </w:r>
      <w:r>
        <w:t xml:space="preserve"> og laga um evrópskt eftirlit með fjármálastarfsemi</w:t>
      </w:r>
      <w:r w:rsidRPr="00F178C3">
        <w:t>.</w:t>
      </w:r>
      <w:r>
        <w:t xml:space="preserve"> </w:t>
      </w:r>
      <w:bookmarkEnd w:id="3"/>
    </w:p>
    <w:p w14:paraId="0985DDA4" w14:textId="77777777" w:rsidR="00F873D2" w:rsidRDefault="00F873D2" w:rsidP="00F873D2">
      <w:r>
        <w:t xml:space="preserve">Fjármálaeftirlitinu er heimilt að grípa til eftirfarandi ráðstafana til þess að tryggja að farið sé að lögum þessum: </w:t>
      </w:r>
    </w:p>
    <w:p w14:paraId="65085630" w14:textId="3D240EA9" w:rsidR="00F873D2" w:rsidRDefault="00F873D2" w:rsidP="00F873D2">
      <w:pPr>
        <w:pStyle w:val="Mlsgreinlista"/>
        <w:numPr>
          <w:ilvl w:val="0"/>
          <w:numId w:val="20"/>
        </w:numPr>
      </w:pPr>
      <w:r>
        <w:t>Krefjast þess að útgefandi</w:t>
      </w:r>
      <w:r w:rsidRPr="00F873D2">
        <w:t>, tilboðsgjaf</w:t>
      </w:r>
      <w:r>
        <w:t>i</w:t>
      </w:r>
      <w:r w:rsidRPr="00F873D2">
        <w:t xml:space="preserve"> eða aðil</w:t>
      </w:r>
      <w:r>
        <w:t>i</w:t>
      </w:r>
      <w:r w:rsidRPr="00F873D2">
        <w:t xml:space="preserve"> sem sæk</w:t>
      </w:r>
      <w:r>
        <w:t>ir</w:t>
      </w:r>
      <w:r w:rsidRPr="00F873D2">
        <w:t xml:space="preserve"> um töku til viðskipta á skipulegum markaði láti viðbótarupplýsingar fylgja lýsingunni, sé þess þörf til að tryggja fjárfestavernd</w:t>
      </w:r>
      <w:r>
        <w:t>.</w:t>
      </w:r>
    </w:p>
    <w:p w14:paraId="14CF00F9" w14:textId="4745F955" w:rsidR="00F873D2" w:rsidRDefault="00F873D2" w:rsidP="00F873D2">
      <w:pPr>
        <w:pStyle w:val="Mlsgreinlista"/>
        <w:numPr>
          <w:ilvl w:val="0"/>
          <w:numId w:val="20"/>
        </w:numPr>
      </w:pPr>
      <w:r>
        <w:t xml:space="preserve">Krefjast þess að </w:t>
      </w:r>
      <w:r w:rsidRPr="00F873D2">
        <w:t>útgef</w:t>
      </w:r>
      <w:r>
        <w:t>a</w:t>
      </w:r>
      <w:r w:rsidRPr="00F873D2">
        <w:t>nd</w:t>
      </w:r>
      <w:r>
        <w:t>i</w:t>
      </w:r>
      <w:r w:rsidRPr="00F873D2">
        <w:t>, tilboðsgjaf</w:t>
      </w:r>
      <w:r>
        <w:t>i</w:t>
      </w:r>
      <w:r w:rsidRPr="00F873D2">
        <w:t xml:space="preserve"> eða aðil</w:t>
      </w:r>
      <w:r>
        <w:t>i</w:t>
      </w:r>
      <w:r w:rsidRPr="00F873D2">
        <w:t xml:space="preserve"> sem sæk</w:t>
      </w:r>
      <w:r>
        <w:t>ir</w:t>
      </w:r>
      <w:r w:rsidRPr="00F873D2">
        <w:t xml:space="preserve"> um töku til viðskipta á skipulegum markaði, sem og þeir sem hafa yfirráð yfir þeim eða eru undir yfirráðum þeirra, leggi fram upplýsingar og skjöl</w:t>
      </w:r>
      <w:r w:rsidR="007E6C8A">
        <w:t xml:space="preserve"> </w:t>
      </w:r>
      <w:r w:rsidR="007E6C8A" w:rsidRPr="00097B54">
        <w:t xml:space="preserve">á </w:t>
      </w:r>
      <w:r w:rsidR="007E6C8A">
        <w:t>því</w:t>
      </w:r>
      <w:r w:rsidR="007E6C8A" w:rsidRPr="00097B54">
        <w:t xml:space="preserve"> formi </w:t>
      </w:r>
      <w:r w:rsidR="007E6C8A">
        <w:t>sem það telur nauðsynlegt</w:t>
      </w:r>
      <w:r w:rsidR="007E6C8A" w:rsidRPr="00097B54">
        <w:t xml:space="preserve"> til að sinna eftirliti sínu</w:t>
      </w:r>
      <w:r w:rsidR="00C83103">
        <w:t>.</w:t>
      </w:r>
    </w:p>
    <w:p w14:paraId="6AF0D1C1" w14:textId="212D4DAA" w:rsidR="00C83103" w:rsidRDefault="00C83103" w:rsidP="00C83103">
      <w:pPr>
        <w:pStyle w:val="Mlsgreinlista"/>
        <w:numPr>
          <w:ilvl w:val="0"/>
          <w:numId w:val="20"/>
        </w:numPr>
      </w:pPr>
      <w:r>
        <w:t xml:space="preserve">Krefjast þess að </w:t>
      </w:r>
      <w:r w:rsidRPr="00C83103">
        <w:t>endurskoð</w:t>
      </w:r>
      <w:r>
        <w:t>a</w:t>
      </w:r>
      <w:r w:rsidRPr="00C83103">
        <w:t>nd</w:t>
      </w:r>
      <w:r>
        <w:t>i</w:t>
      </w:r>
      <w:r w:rsidRPr="00C83103">
        <w:t xml:space="preserve"> og stjórnend</w:t>
      </w:r>
      <w:r>
        <w:t>ur</w:t>
      </w:r>
      <w:r w:rsidRPr="00C83103">
        <w:t xml:space="preserve"> viðkomandi útgefanda, tilboðsgjafa eða aðila sem óskar eftir töku til viðskipta á skipulegum markaði, sem og fjármálamilliliða sem falið er að sjá um almenn útboð eða sækja um töku til viðskipta á skipulegum markaði, veiti upplýsingar</w:t>
      </w:r>
      <w:r w:rsidR="007E6C8A">
        <w:t xml:space="preserve"> </w:t>
      </w:r>
      <w:r w:rsidR="007E6C8A" w:rsidRPr="00097B54">
        <w:t xml:space="preserve">á </w:t>
      </w:r>
      <w:r w:rsidR="007E6C8A">
        <w:t>því</w:t>
      </w:r>
      <w:r w:rsidR="007E6C8A" w:rsidRPr="00097B54">
        <w:t xml:space="preserve"> formi </w:t>
      </w:r>
      <w:r w:rsidR="007E6C8A">
        <w:t>sem það telur nauðsynlegt</w:t>
      </w:r>
      <w:r w:rsidR="007E6C8A" w:rsidRPr="00097B54">
        <w:t xml:space="preserve"> til að sinna eftirliti sínu</w:t>
      </w:r>
      <w:r>
        <w:t>.</w:t>
      </w:r>
    </w:p>
    <w:p w14:paraId="0C097926" w14:textId="77777777" w:rsidR="007E6C8A" w:rsidRDefault="007E6C8A" w:rsidP="007E6C8A">
      <w:pPr>
        <w:pStyle w:val="Mlsgreinlista"/>
        <w:numPr>
          <w:ilvl w:val="0"/>
          <w:numId w:val="20"/>
        </w:numPr>
      </w:pPr>
      <w:r>
        <w:t xml:space="preserve">Krefja einstaklinga og lögaðila um allar upplýsingar og gögn og ef þörf krefur kalla einstaklinga til skýrslugjafar í því skyni. </w:t>
      </w:r>
    </w:p>
    <w:p w14:paraId="511E15D7" w14:textId="04EC1222" w:rsidR="00C83103" w:rsidRDefault="00C83103" w:rsidP="00C83103">
      <w:pPr>
        <w:pStyle w:val="Mlsgreinlista"/>
        <w:numPr>
          <w:ilvl w:val="0"/>
          <w:numId w:val="20"/>
        </w:numPr>
      </w:pPr>
      <w:r>
        <w:t>S</w:t>
      </w:r>
      <w:r w:rsidRPr="00C83103">
        <w:t xml:space="preserve">töðva tímabundið almennt útboð eða töku til viðskipta á skipulegum markaði, í að hámarki </w:t>
      </w:r>
      <w:r>
        <w:t>tíu</w:t>
      </w:r>
      <w:r w:rsidRPr="00C83103">
        <w:t xml:space="preserve"> virka daga samfellt í hvert sinn, sé rökstuddur grunur um brot gegn ákvæðum </w:t>
      </w:r>
      <w:r>
        <w:t>laga</w:t>
      </w:r>
      <w:r w:rsidR="007E6C8A">
        <w:t>nna</w:t>
      </w:r>
      <w:r>
        <w:t>.</w:t>
      </w:r>
    </w:p>
    <w:p w14:paraId="1104F3E5" w14:textId="4C2E2FFF" w:rsidR="007E6C8A" w:rsidRDefault="007E6C8A" w:rsidP="007E6C8A">
      <w:pPr>
        <w:pStyle w:val="Mlsgreinlista"/>
        <w:numPr>
          <w:ilvl w:val="0"/>
          <w:numId w:val="20"/>
        </w:numPr>
      </w:pPr>
      <w:r>
        <w:t>Banna eða stöðva tímabundið auglýsingar eða krefjast þess að útgefandi, tilboðsgjafi eða aðili sem óska eftir töku til viðskipta á skipulegum markaði, eða viðkomandi fjármálamilliliður, að þeir hætti eða hætti tímabundið að auglýsa, í að hámarki tíu virka daga samfellt í hvert sinn, sé rökstuddur grunur um brot gegn ákvæðum laganna.</w:t>
      </w:r>
    </w:p>
    <w:p w14:paraId="060D5077" w14:textId="584D8E6D" w:rsidR="007E6C8A" w:rsidRDefault="007E6C8A" w:rsidP="007E6C8A">
      <w:pPr>
        <w:pStyle w:val="Mlsgreinlista"/>
        <w:numPr>
          <w:ilvl w:val="0"/>
          <w:numId w:val="20"/>
        </w:numPr>
      </w:pPr>
      <w:r>
        <w:t>Banna almennt útboð eða töku til viðskipta á skipulegum markaði telji þa</w:t>
      </w:r>
      <w:r w:rsidR="00B16FF0">
        <w:t>ð</w:t>
      </w:r>
      <w:r>
        <w:t xml:space="preserve"> að brotið hafi verið gegn ákvæðum laganna eða ef rökstuddur grunur er um brot gegn þei</w:t>
      </w:r>
      <w:r w:rsidR="00B16FF0">
        <w:t>m</w:t>
      </w:r>
      <w:r>
        <w:t>.</w:t>
      </w:r>
    </w:p>
    <w:p w14:paraId="47D4A884" w14:textId="4EDF7C96" w:rsidR="007E6C8A" w:rsidRDefault="00CD36F3" w:rsidP="007E6C8A">
      <w:pPr>
        <w:pStyle w:val="Mlsgreinlista"/>
        <w:numPr>
          <w:ilvl w:val="0"/>
          <w:numId w:val="20"/>
        </w:numPr>
      </w:pPr>
      <w:r>
        <w:t>S</w:t>
      </w:r>
      <w:r w:rsidR="007E6C8A">
        <w:t>töðva tímabundið eða krefjast þess af viðkomandi skipulegum verðbréfamörku</w:t>
      </w:r>
      <w:r w:rsidR="00B16FF0">
        <w:t>ð</w:t>
      </w:r>
      <w:r w:rsidR="007E6C8A">
        <w:t xml:space="preserve">um, markaðstorgum </w:t>
      </w:r>
      <w:proofErr w:type="spellStart"/>
      <w:r w:rsidR="007E6C8A">
        <w:t>fjármálagerninga</w:t>
      </w:r>
      <w:proofErr w:type="spellEnd"/>
      <w:r w:rsidR="007E6C8A">
        <w:t xml:space="preserve"> eða skipulögðum markaðstorgum að þeir stöðvi tímabundið viðskipti á skipulegum markaði, markaðstorgi </w:t>
      </w:r>
      <w:proofErr w:type="spellStart"/>
      <w:r w:rsidR="007E6C8A">
        <w:t>fjármálagerninga</w:t>
      </w:r>
      <w:proofErr w:type="spellEnd"/>
      <w:r w:rsidR="007E6C8A">
        <w:t xml:space="preserve"> eða skipulögðum viðskiptavettvangi, í að hámarki tíu virka daga samfellt í hvert sinn, sé rökstuddur grunur um brot gegn ákvæðum laganna.</w:t>
      </w:r>
    </w:p>
    <w:p w14:paraId="4451AE23" w14:textId="0CBCBE9A" w:rsidR="007E6C8A" w:rsidRDefault="007E6C8A" w:rsidP="007E6C8A">
      <w:pPr>
        <w:pStyle w:val="Mlsgreinlista"/>
        <w:numPr>
          <w:ilvl w:val="0"/>
          <w:numId w:val="20"/>
        </w:numPr>
      </w:pPr>
      <w:r>
        <w:t xml:space="preserve">Leggja bann við viðskiptum á skipulegum markaði, markaðstorgi </w:t>
      </w:r>
      <w:proofErr w:type="spellStart"/>
      <w:r>
        <w:t>fjármálagerninga</w:t>
      </w:r>
      <w:proofErr w:type="spellEnd"/>
      <w:r>
        <w:t xml:space="preserve"> eða skipulögðum viðskiptavettvangi komist þa</w:t>
      </w:r>
      <w:r w:rsidR="00B16FF0">
        <w:t>ð</w:t>
      </w:r>
      <w:r>
        <w:t xml:space="preserve"> að því að brotið hafi verið gegn ákvæðum laganna.</w:t>
      </w:r>
    </w:p>
    <w:p w14:paraId="0C925AEC" w14:textId="2FB59325" w:rsidR="007E6C8A" w:rsidRDefault="007E6C8A" w:rsidP="007E6C8A">
      <w:pPr>
        <w:pStyle w:val="Mlsgreinlista"/>
        <w:numPr>
          <w:ilvl w:val="0"/>
          <w:numId w:val="20"/>
        </w:numPr>
      </w:pPr>
      <w:r>
        <w:t>Að gera opinbert að útgefandi, tilboðsgjafi eða aðili sem óskar eftir töku til viðskipta á skipulegum markaði uppfylli ekki skuldbindingar sínar.</w:t>
      </w:r>
    </w:p>
    <w:p w14:paraId="65B6B9EB" w14:textId="6C8EBFA0" w:rsidR="007E6C8A" w:rsidRDefault="00CD36F3" w:rsidP="007E6C8A">
      <w:pPr>
        <w:pStyle w:val="Mlsgreinlista"/>
        <w:numPr>
          <w:ilvl w:val="0"/>
          <w:numId w:val="20"/>
        </w:numPr>
      </w:pPr>
      <w:r>
        <w:t>S</w:t>
      </w:r>
      <w:r w:rsidR="007E6C8A">
        <w:t xml:space="preserve">töðva tímabundið athugun lýsingar sem lögð er fram til staðfestingar eða stöðva tímabundið eða takmarka almennt útboð eða töku til viðskipta á skipulegum markaði ef </w:t>
      </w:r>
      <w:proofErr w:type="spellStart"/>
      <w:r w:rsidR="007E6C8A">
        <w:t>lögbæra</w:t>
      </w:r>
      <w:proofErr w:type="spellEnd"/>
      <w:r w:rsidR="007E6C8A">
        <w:t xml:space="preserve"> yfirvaldið beitir heimild sinni til að leggja á bann eða takmörkun skv. 42. gr. reglugerðar Evrópuþingsins og ráðsins (ESB) nr. 600/2014, sbr. </w:t>
      </w:r>
      <w:r w:rsidR="00E8464E">
        <w:t xml:space="preserve">3. gr. </w:t>
      </w:r>
      <w:r w:rsidR="007E6C8A">
        <w:t>l</w:t>
      </w:r>
      <w:r w:rsidR="00E8464E">
        <w:t>a</w:t>
      </w:r>
      <w:r w:rsidR="007E6C8A">
        <w:t>g</w:t>
      </w:r>
      <w:r w:rsidR="00E8464E">
        <w:t>a</w:t>
      </w:r>
      <w:r w:rsidR="007E6C8A">
        <w:t xml:space="preserve"> </w:t>
      </w:r>
      <w:r w:rsidR="007E6C8A" w:rsidRPr="008A16CE">
        <w:t xml:space="preserve">um markaði fyrir </w:t>
      </w:r>
      <w:proofErr w:type="spellStart"/>
      <w:r w:rsidR="007E6C8A" w:rsidRPr="008A16CE">
        <w:t>fjármálagerninga</w:t>
      </w:r>
      <w:proofErr w:type="spellEnd"/>
      <w:r w:rsidR="007E6C8A">
        <w:t>, þar til slíku banni eða takmörkun er aflétt.</w:t>
      </w:r>
    </w:p>
    <w:p w14:paraId="2E075054" w14:textId="0165F8BD" w:rsidR="007E6C8A" w:rsidRDefault="007E6C8A" w:rsidP="007E6C8A">
      <w:pPr>
        <w:pStyle w:val="Mlsgreinlista"/>
        <w:numPr>
          <w:ilvl w:val="0"/>
          <w:numId w:val="20"/>
        </w:numPr>
      </w:pPr>
      <w:r>
        <w:t>Að synja um staðfestingu lýsingar sem gerð er af tilteknum útgefanda, tilboðsgjafa eða aðila sem óskar eftir töku til viðskipta á skipulegum markaði í að hámarki fimm ár, ef sá hinn sami hefur ítrekað brotið alvarlega gegn ákvæðum laganna.</w:t>
      </w:r>
    </w:p>
    <w:p w14:paraId="69A165D4" w14:textId="035E208B" w:rsidR="007E6C8A" w:rsidRDefault="006C1C14" w:rsidP="007E6C8A">
      <w:pPr>
        <w:pStyle w:val="Mlsgreinlista"/>
        <w:numPr>
          <w:ilvl w:val="0"/>
          <w:numId w:val="20"/>
        </w:numPr>
      </w:pPr>
      <w:r>
        <w:t>B</w:t>
      </w:r>
      <w:r w:rsidR="007E6C8A">
        <w:t xml:space="preserve">irta, eða að krefjast þess af útgefandanum að hann birti, allar veigamiklar upplýsingar sem kunna að hafa áhrif á mat verðbréfa sem boðin eru út í almennu útboði eða tekin </w:t>
      </w:r>
      <w:r w:rsidR="007E6C8A">
        <w:lastRenderedPageBreak/>
        <w:t>til viðskipta á skipulegum markaði, í því skyni að tryggja fjárfestavernd eða eðlilega starfsemi markaðarins.</w:t>
      </w:r>
    </w:p>
    <w:p w14:paraId="4F909EBB" w14:textId="763B03F4" w:rsidR="007E6C8A" w:rsidRDefault="007E6C8A" w:rsidP="007E6C8A">
      <w:pPr>
        <w:pStyle w:val="Mlsgreinlista"/>
        <w:numPr>
          <w:ilvl w:val="0"/>
          <w:numId w:val="20"/>
        </w:numPr>
      </w:pPr>
      <w:r>
        <w:t xml:space="preserve">Stöðva tímabundið eða krefjast þess af viðkomandi skipulegum markaði, markaðstorgi </w:t>
      </w:r>
      <w:proofErr w:type="spellStart"/>
      <w:r>
        <w:t>fjármálagerninga</w:t>
      </w:r>
      <w:proofErr w:type="spellEnd"/>
      <w:r>
        <w:t xml:space="preserve"> eða skipulegum viðskiptavettvangi að hann eða það stöðvi tímabundið viðskipti með verðbréf ef Fjármálaeftirlitið metur aðstæður útgefandans sem svo að viðskiptin myndu skaða hagsmuni fjárfesta.</w:t>
      </w:r>
    </w:p>
    <w:p w14:paraId="62E3E449" w14:textId="58849CD9" w:rsidR="007E6C8A" w:rsidRDefault="007E6C8A" w:rsidP="007E6C8A">
      <w:pPr>
        <w:pStyle w:val="Mlsgreinlista"/>
        <w:numPr>
          <w:ilvl w:val="0"/>
          <w:numId w:val="20"/>
        </w:numPr>
      </w:pPr>
      <w:r>
        <w:t>G</w:t>
      </w:r>
      <w:r w:rsidRPr="007E6C8A">
        <w:t xml:space="preserve">era vettvangsathuganir eða -rannsóknir á öðrum stöðum en heimilum einstaklinga, og í þeim tilgangi að fara inn á athafnasvæði til að fá aðgang að skjölum og öðrum gögnum á hvaða formi sem er, sé rökstuddur grunur um að skjölin eða önnur gögn í tengslum við efni athugunarinnar eða rannsóknarinnar gætu skipt máli við að sýna fram á brot gegn </w:t>
      </w:r>
      <w:r>
        <w:t>lögunum.</w:t>
      </w:r>
    </w:p>
    <w:p w14:paraId="1A8E5897" w14:textId="61E95BD7" w:rsidR="0023602D" w:rsidRDefault="0023602D" w:rsidP="0023602D">
      <w:pPr>
        <w:ind w:left="284" w:firstLine="0"/>
      </w:pPr>
    </w:p>
    <w:p w14:paraId="19A1673E" w14:textId="77777777" w:rsidR="0023602D" w:rsidRDefault="0023602D" w:rsidP="0023602D">
      <w:pPr>
        <w:pStyle w:val="Greinarnmer"/>
        <w:numPr>
          <w:ilvl w:val="0"/>
          <w:numId w:val="16"/>
        </w:numPr>
        <w:ind w:left="142" w:firstLine="142"/>
      </w:pPr>
      <w:r>
        <w:t>gr.</w:t>
      </w:r>
    </w:p>
    <w:p w14:paraId="613E0CF0" w14:textId="3D642302" w:rsidR="0023602D" w:rsidRPr="001810A3" w:rsidRDefault="0023602D" w:rsidP="001810A3">
      <w:pPr>
        <w:pStyle w:val="Greinarfyrirsgn"/>
        <w:rPr>
          <w:b/>
        </w:rPr>
      </w:pPr>
      <w:r>
        <w:t>Upplýsingagjöf</w:t>
      </w:r>
      <w:r w:rsidR="009521B0">
        <w:t>.</w:t>
      </w:r>
    </w:p>
    <w:p w14:paraId="3DDEE48E" w14:textId="3FCF74DA" w:rsidR="00F16DFF" w:rsidRPr="00651850" w:rsidRDefault="00A3207B" w:rsidP="00A3207B">
      <w:r w:rsidRPr="00651850">
        <w:t>Um upplýsingagjöf innlendra aðila, bæði til Evrópsku verðbréfamarkaðseftirlitsstofnunarinnar og stofnana innan Evrópska efnahagssvæðisins, fer samkvæmt ákvæðum laga um evrópskt eftirlitskerfi á fjármálamarkaði.</w:t>
      </w:r>
    </w:p>
    <w:p w14:paraId="418B1A0F" w14:textId="298A68B0" w:rsidR="00F873D2" w:rsidRDefault="00F873D2" w:rsidP="00F873D2">
      <w:r w:rsidRPr="00651850">
        <w:t>Lagaákvæði um þagnarskyldu takmarka ekki skyldu til þess að veita Fjármálaeftirlitinu upplýsingar og aðgang að gögnum samkvæmt þessari grein. Þetta gildir þó ekki um upplýsingar sem lögmaður öðlast við athugun á lagalegri stöðu skjólstæðings í tengslum við dómsmál, þ.m.t. þegar hann veitir ráðgjöf um hvort höfða eigi mál eða komast hjá máli, eða upplýsingar sem hann öðlast fyrir, á meðan eða eftir lok dómsmáls, ef upplýsingarnar hafa bein tengsl við málið.</w:t>
      </w:r>
    </w:p>
    <w:p w14:paraId="7A2099DA" w14:textId="77777777" w:rsidR="000C35D8" w:rsidRPr="000C35D8" w:rsidRDefault="000C35D8" w:rsidP="000C35D8">
      <w:pPr>
        <w:rPr>
          <w:highlight w:val="cyan"/>
        </w:rPr>
      </w:pPr>
    </w:p>
    <w:p w14:paraId="05B41DAD" w14:textId="501A1486" w:rsidR="005F5328" w:rsidRDefault="00246E60" w:rsidP="005F5328">
      <w:pPr>
        <w:pStyle w:val="Greinarnmer"/>
        <w:numPr>
          <w:ilvl w:val="0"/>
          <w:numId w:val="16"/>
        </w:numPr>
        <w:ind w:left="142" w:firstLine="142"/>
      </w:pPr>
      <w:r>
        <w:t>gr.</w:t>
      </w:r>
    </w:p>
    <w:p w14:paraId="69E33BD4" w14:textId="076EA828" w:rsidR="005F5328" w:rsidRPr="00651850" w:rsidRDefault="005F5328" w:rsidP="005F5328">
      <w:pPr>
        <w:shd w:val="clear" w:color="auto" w:fill="FFFFFF"/>
        <w:ind w:firstLine="0"/>
        <w:jc w:val="center"/>
        <w:rPr>
          <w:rFonts w:eastAsia="Times New Roman"/>
          <w:color w:val="242424"/>
          <w:szCs w:val="21"/>
        </w:rPr>
      </w:pPr>
      <w:r w:rsidRPr="00651850">
        <w:rPr>
          <w:rFonts w:eastAsia="Times New Roman"/>
          <w:i/>
          <w:iCs/>
          <w:color w:val="242424"/>
          <w:szCs w:val="21"/>
        </w:rPr>
        <w:t>Aðfararhæfi</w:t>
      </w:r>
      <w:r w:rsidR="009507C6" w:rsidRPr="009507C6">
        <w:t xml:space="preserve"> </w:t>
      </w:r>
      <w:r w:rsidR="009507C6" w:rsidRPr="009507C6">
        <w:rPr>
          <w:rFonts w:eastAsia="Times New Roman"/>
          <w:i/>
          <w:iCs/>
          <w:color w:val="242424"/>
          <w:szCs w:val="21"/>
        </w:rPr>
        <w:t>ákvarðana Eftirlitsstofnunar EFTA og dóma EFTA-dómstólsins</w:t>
      </w:r>
      <w:r w:rsidRPr="00651850">
        <w:rPr>
          <w:rFonts w:eastAsia="Times New Roman"/>
          <w:i/>
          <w:iCs/>
          <w:color w:val="242424"/>
          <w:szCs w:val="21"/>
        </w:rPr>
        <w:t>. </w:t>
      </w:r>
    </w:p>
    <w:p w14:paraId="3CE87EF4" w14:textId="56321170" w:rsidR="00246E60" w:rsidRDefault="005F5328" w:rsidP="005F5328">
      <w:r w:rsidRPr="005F5328">
        <w:t>Ákvarðanir Eftirlitsstofnunar EFTA samkvæmt lögum þessum eru aðfararhæfar, sem og dómar og úrskurðir EFTA-dómstólsins</w:t>
      </w:r>
      <w:r w:rsidR="00246E60">
        <w:t>.</w:t>
      </w:r>
    </w:p>
    <w:p w14:paraId="59D3D49F" w14:textId="77777777" w:rsidR="005F5328" w:rsidRDefault="005F5328" w:rsidP="005F5328"/>
    <w:p w14:paraId="6FC81268" w14:textId="6F2B934F" w:rsidR="00453C9B" w:rsidRDefault="00453C9B" w:rsidP="00192387">
      <w:pPr>
        <w:pStyle w:val="Greinarnmer"/>
        <w:numPr>
          <w:ilvl w:val="0"/>
          <w:numId w:val="16"/>
        </w:numPr>
        <w:jc w:val="left"/>
      </w:pPr>
      <w:r w:rsidRPr="00651850">
        <w:t>gr. </w:t>
      </w:r>
    </w:p>
    <w:p w14:paraId="75BF2C24" w14:textId="459FEBE0" w:rsidR="005F5328" w:rsidRPr="005F5328" w:rsidRDefault="005F5328" w:rsidP="005F5328">
      <w:pPr>
        <w:pStyle w:val="Greinarfyrirsgn"/>
      </w:pPr>
      <w:r>
        <w:t>Úrbótakrafa vegna brots</w:t>
      </w:r>
      <w:r w:rsidR="009521B0">
        <w:t>.</w:t>
      </w:r>
    </w:p>
    <w:p w14:paraId="5E7DD5A3" w14:textId="2E90B6EC" w:rsidR="00453C9B" w:rsidRPr="005F5328" w:rsidRDefault="005F5328" w:rsidP="005F5328">
      <w:r>
        <w:t>Komi í ljós að ákvæðum laga þessara sé ekki fylgt skal Fjármálaeftirlitið krefjast þess að úr sé bætt innan hæfilegs frests.</w:t>
      </w:r>
    </w:p>
    <w:p w14:paraId="408F0EB0" w14:textId="77777777" w:rsidR="00453C9B" w:rsidRPr="00453C9B" w:rsidRDefault="00453C9B" w:rsidP="00453C9B">
      <w:pPr>
        <w:rPr>
          <w:szCs w:val="21"/>
        </w:rPr>
      </w:pPr>
    </w:p>
    <w:p w14:paraId="41E05780" w14:textId="32E19264" w:rsidR="00AE17BC" w:rsidRPr="00AE17BC" w:rsidRDefault="00A34FD1" w:rsidP="00AE17BC">
      <w:pPr>
        <w:pStyle w:val="Greinarnmer"/>
        <w:numPr>
          <w:ilvl w:val="0"/>
          <w:numId w:val="16"/>
        </w:numPr>
        <w:ind w:left="142" w:firstLine="142"/>
      </w:pPr>
      <w:r>
        <w:t>gr.</w:t>
      </w:r>
    </w:p>
    <w:p w14:paraId="1B6F99A3" w14:textId="393F9064" w:rsidR="00A34FD1" w:rsidRDefault="00A34FD1" w:rsidP="00A34FD1">
      <w:pPr>
        <w:pStyle w:val="Greinarfyrirsgn"/>
      </w:pPr>
      <w:r>
        <w:t>Stjórnvaldssektir.</w:t>
      </w:r>
    </w:p>
    <w:p w14:paraId="709F94BD" w14:textId="7487DA3B" w:rsidR="00246E60" w:rsidRDefault="00246E60" w:rsidP="00246E60">
      <w:r>
        <w:t>Fjármálaeftirlitið getur lagt stjórnvaldssektir á hvern þann sem brýtur gegn eftirfarandi ákvæðum reglugerðar ESB 2017/1129:</w:t>
      </w:r>
    </w:p>
    <w:p w14:paraId="3519FB84" w14:textId="5F287ABB" w:rsidR="00246E60" w:rsidRDefault="00246E60" w:rsidP="00246E60">
      <w:pPr>
        <w:pStyle w:val="Mlsgreinlista"/>
        <w:numPr>
          <w:ilvl w:val="0"/>
          <w:numId w:val="23"/>
        </w:numPr>
      </w:pPr>
      <w:r>
        <w:t>3. gr. um skyldu til að birta lýsingu og undanþágur.</w:t>
      </w:r>
    </w:p>
    <w:p w14:paraId="2EF92F9A" w14:textId="3BEA86ED" w:rsidR="00246E60" w:rsidRDefault="00246E60" w:rsidP="00246E60">
      <w:pPr>
        <w:pStyle w:val="Mlsgreinlista"/>
        <w:numPr>
          <w:ilvl w:val="0"/>
          <w:numId w:val="23"/>
        </w:numPr>
      </w:pPr>
      <w:r>
        <w:t xml:space="preserve">5. gr. um síðari </w:t>
      </w:r>
      <w:proofErr w:type="spellStart"/>
      <w:r>
        <w:t>endursölu</w:t>
      </w:r>
      <w:proofErr w:type="spellEnd"/>
      <w:r>
        <w:t xml:space="preserve"> verðbréfa.</w:t>
      </w:r>
    </w:p>
    <w:p w14:paraId="2F46F682" w14:textId="162F0FC7" w:rsidR="00246E60" w:rsidRDefault="00246E60" w:rsidP="00246E60">
      <w:pPr>
        <w:pStyle w:val="Mlsgreinlista"/>
        <w:numPr>
          <w:ilvl w:val="0"/>
          <w:numId w:val="23"/>
        </w:numPr>
      </w:pPr>
      <w:r>
        <w:t>6. gr. um lýsingu.</w:t>
      </w:r>
    </w:p>
    <w:p w14:paraId="267D08E1" w14:textId="1392299B" w:rsidR="00246E60" w:rsidRDefault="00246E60" w:rsidP="00246E60">
      <w:pPr>
        <w:pStyle w:val="Mlsgreinlista"/>
        <w:numPr>
          <w:ilvl w:val="0"/>
          <w:numId w:val="23"/>
        </w:numPr>
      </w:pPr>
      <w:r>
        <w:t xml:space="preserve">7. gr. um </w:t>
      </w:r>
      <w:r w:rsidR="00B33961">
        <w:t>samantekt lýsingar.</w:t>
      </w:r>
    </w:p>
    <w:p w14:paraId="61AA872D" w14:textId="040D52B0" w:rsidR="00B33961" w:rsidRDefault="00B33961" w:rsidP="00246E60">
      <w:pPr>
        <w:pStyle w:val="Mlsgreinlista"/>
        <w:numPr>
          <w:ilvl w:val="0"/>
          <w:numId w:val="23"/>
        </w:numPr>
      </w:pPr>
      <w:r>
        <w:t>8. gr. um grunnlýsingu.</w:t>
      </w:r>
    </w:p>
    <w:p w14:paraId="0E29D626" w14:textId="2B2AFDC6" w:rsidR="00B33961" w:rsidRDefault="00B33961" w:rsidP="00246E60">
      <w:pPr>
        <w:pStyle w:val="Mlsgreinlista"/>
        <w:numPr>
          <w:ilvl w:val="0"/>
          <w:numId w:val="23"/>
        </w:numPr>
      </w:pPr>
      <w:r>
        <w:t>9. gr. um almenna útgefandalýsingu.</w:t>
      </w:r>
    </w:p>
    <w:p w14:paraId="2B56646E" w14:textId="76598064" w:rsidR="00B33961" w:rsidRDefault="00B33961" w:rsidP="00246E60">
      <w:pPr>
        <w:pStyle w:val="Mlsgreinlista"/>
        <w:numPr>
          <w:ilvl w:val="0"/>
          <w:numId w:val="23"/>
        </w:numPr>
      </w:pPr>
      <w:r>
        <w:t>10. gr. um lýsingar sem samanstanda af aðskiljum skjölum.</w:t>
      </w:r>
    </w:p>
    <w:p w14:paraId="629F69F2" w14:textId="2A4E215C" w:rsidR="00B33961" w:rsidRDefault="00B33961" w:rsidP="00246E60">
      <w:pPr>
        <w:pStyle w:val="Mlsgreinlista"/>
        <w:numPr>
          <w:ilvl w:val="0"/>
          <w:numId w:val="23"/>
        </w:numPr>
      </w:pPr>
      <w:r>
        <w:t xml:space="preserve">1. </w:t>
      </w:r>
      <w:r w:rsidR="008915CA">
        <w:t>eða</w:t>
      </w:r>
      <w:r>
        <w:t xml:space="preserve"> 3. mgr. 11. gr. um ábyrgð á lýsingu.</w:t>
      </w:r>
    </w:p>
    <w:p w14:paraId="48711393" w14:textId="5C0801C9" w:rsidR="00B33961" w:rsidRDefault="00B33961" w:rsidP="00246E60">
      <w:pPr>
        <w:pStyle w:val="Mlsgreinlista"/>
        <w:numPr>
          <w:ilvl w:val="0"/>
          <w:numId w:val="23"/>
        </w:numPr>
      </w:pPr>
      <w:r>
        <w:t xml:space="preserve">1. </w:t>
      </w:r>
      <w:r w:rsidR="008915CA">
        <w:t>eða</w:t>
      </w:r>
      <w:r>
        <w:t xml:space="preserve"> 2. mgr. 14. gr. um einfaldað fyrirkomulag upplýsingagjafar vegna síðari útgáfu.</w:t>
      </w:r>
    </w:p>
    <w:p w14:paraId="6ACB18D0" w14:textId="09A0EA8F" w:rsidR="00B33961" w:rsidRDefault="00B33961" w:rsidP="00246E60">
      <w:pPr>
        <w:pStyle w:val="Mlsgreinlista"/>
        <w:numPr>
          <w:ilvl w:val="0"/>
          <w:numId w:val="23"/>
        </w:numPr>
      </w:pPr>
      <w:r>
        <w:lastRenderedPageBreak/>
        <w:t>1. mgr. 15. gr. um ESB-vaxtarlýsingu.</w:t>
      </w:r>
    </w:p>
    <w:p w14:paraId="7D5322E3" w14:textId="7F8147A2" w:rsidR="00B33961" w:rsidRDefault="00B33961" w:rsidP="00246E60">
      <w:pPr>
        <w:pStyle w:val="Mlsgreinlista"/>
        <w:numPr>
          <w:ilvl w:val="0"/>
          <w:numId w:val="23"/>
        </w:numPr>
      </w:pPr>
      <w:r>
        <w:t xml:space="preserve">1., 2. </w:t>
      </w:r>
      <w:r w:rsidR="008915CA">
        <w:t>eða</w:t>
      </w:r>
      <w:r>
        <w:t xml:space="preserve"> 3. gr. mgr. 16. gr. um áhættuþætti.</w:t>
      </w:r>
    </w:p>
    <w:p w14:paraId="72C0E89F" w14:textId="0494508E" w:rsidR="00B33961" w:rsidRDefault="00B33961" w:rsidP="00246E60">
      <w:pPr>
        <w:pStyle w:val="Mlsgreinlista"/>
        <w:numPr>
          <w:ilvl w:val="0"/>
          <w:numId w:val="23"/>
        </w:numPr>
      </w:pPr>
      <w:r>
        <w:t>17. gr. um endanlegt útboðsverð og verðbréfamagn.</w:t>
      </w:r>
    </w:p>
    <w:p w14:paraId="48E2F87B" w14:textId="2A99FB05" w:rsidR="00B33961" w:rsidRDefault="00B33961" w:rsidP="00246E60">
      <w:pPr>
        <w:pStyle w:val="Mlsgreinlista"/>
        <w:numPr>
          <w:ilvl w:val="0"/>
          <w:numId w:val="23"/>
        </w:numPr>
      </w:pPr>
      <w:r>
        <w:t>18. gr. um upplýsingar sem er sleppt.</w:t>
      </w:r>
    </w:p>
    <w:p w14:paraId="703FC030" w14:textId="7D78A878" w:rsidR="00B33961" w:rsidRDefault="00B33961" w:rsidP="00246E60">
      <w:pPr>
        <w:pStyle w:val="Mlsgreinlista"/>
        <w:numPr>
          <w:ilvl w:val="0"/>
          <w:numId w:val="23"/>
        </w:numPr>
      </w:pPr>
      <w:r>
        <w:t xml:space="preserve">1., 2. </w:t>
      </w:r>
      <w:r w:rsidR="008915CA">
        <w:t>eða</w:t>
      </w:r>
      <w:r>
        <w:t xml:space="preserve"> 3. mgr. 19. gr. um upplýsingar sem felldar eru inn með tilvísun.</w:t>
      </w:r>
    </w:p>
    <w:p w14:paraId="25A26297" w14:textId="3F48B613" w:rsidR="00B33961" w:rsidRDefault="00B33961" w:rsidP="00246E60">
      <w:pPr>
        <w:pStyle w:val="Mlsgreinlista"/>
        <w:numPr>
          <w:ilvl w:val="0"/>
          <w:numId w:val="23"/>
        </w:numPr>
      </w:pPr>
      <w:r>
        <w:t>1. mgr. 20. gr. um athugun og staðfestingu lýsingar.</w:t>
      </w:r>
    </w:p>
    <w:p w14:paraId="116F4317" w14:textId="77777777" w:rsidR="008915CA" w:rsidRDefault="00B33961" w:rsidP="00246E60">
      <w:pPr>
        <w:pStyle w:val="Mlsgreinlista"/>
        <w:numPr>
          <w:ilvl w:val="0"/>
          <w:numId w:val="23"/>
        </w:numPr>
      </w:pPr>
      <w:r>
        <w:t xml:space="preserve">1., 2., </w:t>
      </w:r>
      <w:r w:rsidR="008915CA">
        <w:t>3. 4., 7., 8., 9., 10. eða 11. mgr. 21. gr. um birtingu lýsingar.</w:t>
      </w:r>
    </w:p>
    <w:p w14:paraId="3EFAB630" w14:textId="77777777" w:rsidR="008915CA" w:rsidRDefault="008915CA" w:rsidP="00246E60">
      <w:pPr>
        <w:pStyle w:val="Mlsgreinlista"/>
        <w:numPr>
          <w:ilvl w:val="0"/>
          <w:numId w:val="23"/>
        </w:numPr>
      </w:pPr>
      <w:r>
        <w:t>2.,3., 4. eða 5. mgr. 22. gr. um auglýsingar.</w:t>
      </w:r>
    </w:p>
    <w:p w14:paraId="31C3B9B4" w14:textId="77777777" w:rsidR="008915CA" w:rsidRDefault="008915CA" w:rsidP="00246E60">
      <w:pPr>
        <w:pStyle w:val="Mlsgreinlista"/>
        <w:numPr>
          <w:ilvl w:val="0"/>
          <w:numId w:val="23"/>
        </w:numPr>
      </w:pPr>
      <w:r>
        <w:t>1., 2., 3. eða 5. mgr. 23. gr. um viðauka við lýsingar.</w:t>
      </w:r>
    </w:p>
    <w:p w14:paraId="5D5ED699" w14:textId="77777777" w:rsidR="008915CA" w:rsidRDefault="008915CA" w:rsidP="00246E60">
      <w:pPr>
        <w:pStyle w:val="Mlsgreinlista"/>
        <w:numPr>
          <w:ilvl w:val="0"/>
          <w:numId w:val="23"/>
        </w:numPr>
      </w:pPr>
      <w:r>
        <w:t>27. gr. um notkun tungumáls.</w:t>
      </w:r>
    </w:p>
    <w:p w14:paraId="2520329D" w14:textId="26EF5B52" w:rsidR="00B33961" w:rsidRDefault="003F5854" w:rsidP="003F5854">
      <w:r>
        <w:t xml:space="preserve">Fjármálaeftirlitið getur lagt stjórnvaldssektir á hvern þann sem fer ekki að kröfum þess um samstarf, </w:t>
      </w:r>
      <w:r w:rsidR="009521B0">
        <w:t xml:space="preserve">við </w:t>
      </w:r>
      <w:r>
        <w:t xml:space="preserve">rannsókn í tengslum við eftirlit eða </w:t>
      </w:r>
      <w:r w:rsidRPr="00AA3ADF">
        <w:t>beiðni</w:t>
      </w:r>
      <w:r w:rsidR="008915CA" w:rsidRPr="00AA3ADF">
        <w:t xml:space="preserve"> </w:t>
      </w:r>
      <w:r w:rsidRPr="00AA3ADF">
        <w:t xml:space="preserve">skv. </w:t>
      </w:r>
      <w:r w:rsidR="00B16FF0">
        <w:t>4</w:t>
      </w:r>
      <w:r w:rsidRPr="00AA3ADF">
        <w:t>. gr.</w:t>
      </w:r>
      <w:r w:rsidR="00E6680C" w:rsidRPr="00AA3ADF">
        <w:t xml:space="preserve"> laganna</w:t>
      </w:r>
      <w:r w:rsidR="00E6680C">
        <w:t>.</w:t>
      </w:r>
    </w:p>
    <w:p w14:paraId="40D2BD50" w14:textId="79E7105A" w:rsidR="00246E60" w:rsidRPr="00133939" w:rsidRDefault="00246E60" w:rsidP="00246E60">
      <w:r w:rsidRPr="00133939">
        <w:t xml:space="preserve">Sektir sem lagðar eru á einstaklinga geta numið </w:t>
      </w:r>
      <w:r w:rsidRPr="004D228F">
        <w:t xml:space="preserve">frá 100 þús. kr. til </w:t>
      </w:r>
      <w:r w:rsidR="005E16E3" w:rsidRPr="004D228F">
        <w:t>1</w:t>
      </w:r>
      <w:r w:rsidR="00255218" w:rsidRPr="004D228F">
        <w:t>10</w:t>
      </w:r>
      <w:r w:rsidR="005E16E3" w:rsidRPr="004D228F">
        <w:t xml:space="preserve"> </w:t>
      </w:r>
      <w:proofErr w:type="spellStart"/>
      <w:r w:rsidRPr="004D228F">
        <w:t>millj</w:t>
      </w:r>
      <w:proofErr w:type="spellEnd"/>
      <w:r w:rsidRPr="004D228F">
        <w:t xml:space="preserve">. kr. Sektir sem lagðar eru á lögaðila geta numið frá 500 þús. kr. til </w:t>
      </w:r>
      <w:r w:rsidR="00553FE2" w:rsidRPr="004D228F">
        <w:t>8</w:t>
      </w:r>
      <w:r w:rsidRPr="004D228F">
        <w:t xml:space="preserve">00 </w:t>
      </w:r>
      <w:proofErr w:type="spellStart"/>
      <w:r w:rsidRPr="004D228F">
        <w:t>millj</w:t>
      </w:r>
      <w:proofErr w:type="spellEnd"/>
      <w:r w:rsidRPr="004D228F">
        <w:t>.</w:t>
      </w:r>
      <w:r w:rsidRPr="00133939">
        <w:t xml:space="preserve"> kr. en geta þó verið hærri eða allt að </w:t>
      </w:r>
      <w:r w:rsidR="00553FE2">
        <w:t>3</w:t>
      </w:r>
      <w:r w:rsidRPr="00133939">
        <w:t xml:space="preserve">% af heildarveltu samkvæmt síðasta samþykkta ársreikningi lögaðilans eða </w:t>
      </w:r>
      <w:r w:rsidR="00553FE2">
        <w:t>3</w:t>
      </w:r>
      <w:r w:rsidRPr="00133939">
        <w:t>% af síðasta samþykkta samstæðureikningi ef lögaðili er hluti af samstæðu.</w:t>
      </w:r>
      <w:r>
        <w:t xml:space="preserve"> </w:t>
      </w:r>
    </w:p>
    <w:p w14:paraId="6FB56F0A" w14:textId="6C565F59" w:rsidR="00246E60" w:rsidRDefault="00246E60" w:rsidP="00246E60">
      <w:r>
        <w:t xml:space="preserve">Þrátt </w:t>
      </w:r>
      <w:r w:rsidRPr="00AE2604">
        <w:t xml:space="preserve">fyrir </w:t>
      </w:r>
      <w:r w:rsidR="00B16FF0">
        <w:t>3</w:t>
      </w:r>
      <w:r w:rsidRPr="00AE2604">
        <w:t>. mgr.</w:t>
      </w:r>
      <w:r>
        <w:t xml:space="preserve"> er heimilt að ákvarða lögaðila eða einstaklingi stjórnvaldssekt sem nemur allt að tvöfaldri þeirri fjárhæð sem fjárhagslegur ávinningur af brotinu nemur.</w:t>
      </w:r>
    </w:p>
    <w:p w14:paraId="1E71CFB1" w14:textId="77777777" w:rsidR="00246E60" w:rsidRDefault="00246E60" w:rsidP="00246E60">
      <w:r>
        <w:t>Við ákvörðun stjórnvaldssekta samkvæmt ákvæði þessu skal m.a. tekið tillit til allra atvika sem máli skipta, þ.m.t. eftirfarandi:</w:t>
      </w:r>
    </w:p>
    <w:p w14:paraId="0F3972ED" w14:textId="539827D1" w:rsidR="00246E60" w:rsidRDefault="00255218" w:rsidP="00246E60">
      <w:pPr>
        <w:pStyle w:val="Mlsgreinlista"/>
        <w:numPr>
          <w:ilvl w:val="0"/>
          <w:numId w:val="22"/>
        </w:numPr>
      </w:pPr>
      <w:r>
        <w:t>a</w:t>
      </w:r>
      <w:r w:rsidR="00246E60">
        <w:t xml:space="preserve">lvarleika brots og </w:t>
      </w:r>
      <w:r w:rsidR="001B5833">
        <w:t>tímalengdar brotsins</w:t>
      </w:r>
      <w:r w:rsidR="00246E60">
        <w:t>,</w:t>
      </w:r>
    </w:p>
    <w:p w14:paraId="29FA955D" w14:textId="30B11920" w:rsidR="00246E60" w:rsidRDefault="001B5833" w:rsidP="00246E60">
      <w:pPr>
        <w:pStyle w:val="Mlsgreinlista"/>
        <w:numPr>
          <w:ilvl w:val="0"/>
          <w:numId w:val="22"/>
        </w:numPr>
      </w:pPr>
      <w:r>
        <w:t>hve mikla ábyrgð hinn brotlegi ber á brotinu</w:t>
      </w:r>
      <w:r w:rsidR="00246E60">
        <w:t>,</w:t>
      </w:r>
    </w:p>
    <w:p w14:paraId="0D40CB28" w14:textId="18FAF44E" w:rsidR="00246E60" w:rsidRDefault="00246E60" w:rsidP="00246E60">
      <w:pPr>
        <w:pStyle w:val="Mlsgreinlista"/>
        <w:numPr>
          <w:ilvl w:val="0"/>
          <w:numId w:val="22"/>
        </w:numPr>
      </w:pPr>
      <w:r>
        <w:t>f</w:t>
      </w:r>
      <w:r w:rsidR="001B5833">
        <w:t>járhagslegs styrks</w:t>
      </w:r>
      <w:r>
        <w:t xml:space="preserve"> hins brotlega, sér í lagi með hliðsjón af heildarveltu lögaðila eða árstekjum </w:t>
      </w:r>
      <w:r w:rsidR="001B5833">
        <w:t>eða hreinnar</w:t>
      </w:r>
      <w:r w:rsidR="004C20C9">
        <w:t xml:space="preserve"> eignar</w:t>
      </w:r>
      <w:r w:rsidR="001B5833">
        <w:t xml:space="preserve"> brotlegs</w:t>
      </w:r>
      <w:r>
        <w:t xml:space="preserve"> einstaklings,</w:t>
      </w:r>
    </w:p>
    <w:p w14:paraId="09BE841E" w14:textId="0F3C6B4C" w:rsidR="00246E60" w:rsidRDefault="00255218" w:rsidP="00246E60">
      <w:pPr>
        <w:pStyle w:val="Mlsgreinlista"/>
        <w:numPr>
          <w:ilvl w:val="0"/>
          <w:numId w:val="22"/>
        </w:numPr>
      </w:pPr>
      <w:proofErr w:type="spellStart"/>
      <w:r>
        <w:t>m</w:t>
      </w:r>
      <w:r w:rsidR="004C20C9">
        <w:t>ikilvægis</w:t>
      </w:r>
      <w:proofErr w:type="spellEnd"/>
      <w:r w:rsidR="004C20C9">
        <w:t xml:space="preserve"> hagnaðar hins brotlega </w:t>
      </w:r>
      <w:r w:rsidR="00246E60">
        <w:t xml:space="preserve">eða taps sem </w:t>
      </w:r>
      <w:r w:rsidR="004C20C9">
        <w:t>hann kemst hjá, eða taps þriðju aðila, af brotinu, að því marki sem unnt er að ákvarða slíkt,</w:t>
      </w:r>
    </w:p>
    <w:p w14:paraId="6CDF2A6B" w14:textId="75665958" w:rsidR="00246E60" w:rsidRDefault="001B5833" w:rsidP="004C20C9">
      <w:pPr>
        <w:pStyle w:val="Mlsgreinlista"/>
        <w:numPr>
          <w:ilvl w:val="0"/>
          <w:numId w:val="22"/>
        </w:numPr>
      </w:pPr>
      <w:r>
        <w:t>áhrifa brotsins á hagsmuni almennra fjárfesta</w:t>
      </w:r>
      <w:r w:rsidR="00246E60">
        <w:t xml:space="preserve">, </w:t>
      </w:r>
    </w:p>
    <w:p w14:paraId="486B3B90" w14:textId="57097731" w:rsidR="00246E60" w:rsidRDefault="00246E60" w:rsidP="00246E60">
      <w:pPr>
        <w:pStyle w:val="Mlsgreinlista"/>
        <w:numPr>
          <w:ilvl w:val="0"/>
          <w:numId w:val="22"/>
        </w:numPr>
      </w:pPr>
      <w:r>
        <w:t>samstarfsvilja hins brotlega</w:t>
      </w:r>
      <w:r w:rsidR="004C20C9">
        <w:t>, án þess að hafa áhrif á þörfina á að tryggja að sá hinn sami endurgreiði hagnað sinn af, eða tap sem hann komst hjá með brotinu,</w:t>
      </w:r>
    </w:p>
    <w:p w14:paraId="45745E52" w14:textId="77777777" w:rsidR="001B5833" w:rsidRDefault="00246E60" w:rsidP="00246E60">
      <w:pPr>
        <w:pStyle w:val="Mlsgreinlista"/>
        <w:numPr>
          <w:ilvl w:val="0"/>
          <w:numId w:val="22"/>
        </w:numPr>
      </w:pPr>
      <w:r>
        <w:t>fyrri brota</w:t>
      </w:r>
      <w:r w:rsidR="001B5833">
        <w:t xml:space="preserve"> hins brotlega, og</w:t>
      </w:r>
    </w:p>
    <w:p w14:paraId="54D8E458" w14:textId="03A776DF" w:rsidR="00246E60" w:rsidRDefault="001B5833" w:rsidP="00246E60">
      <w:pPr>
        <w:pStyle w:val="Mlsgreinlista"/>
        <w:numPr>
          <w:ilvl w:val="0"/>
          <w:numId w:val="22"/>
        </w:numPr>
      </w:pPr>
      <w:r>
        <w:t>ráðstafana sem hinn brotlegi gerir eftir brotið til að koma í veg fyrir endurtekningu þess</w:t>
      </w:r>
      <w:r w:rsidR="00246E60">
        <w:t>.</w:t>
      </w:r>
    </w:p>
    <w:p w14:paraId="4A87F3DF" w14:textId="1EDF9D60" w:rsidR="00454AEE" w:rsidRDefault="00454AEE" w:rsidP="00454AEE">
      <w:pPr>
        <w:ind w:left="284" w:firstLine="0"/>
      </w:pPr>
      <w:r>
        <w:t xml:space="preserve">Stjórnvaldssektum verður beitt óháð því hvort lögbrot eru framin af ásetningi eða gáleysi. </w:t>
      </w:r>
    </w:p>
    <w:p w14:paraId="1FBCE66D" w14:textId="77777777" w:rsidR="00246E60" w:rsidRDefault="00246E60" w:rsidP="00246E60">
      <w:r>
        <w:t xml:space="preserve">Ákvarðanir Fjármálaeftirlitsins um stjórnvaldssektir eru aðfararhæfar. Sektir renna í ríkissjóð að frádregnum kostnaði við innheimtuna. Séu stjórnvaldssektir ekki greiddar innan mánaðar frá ákvörðun Fjármálaeftirlitsins skal greiða dráttarvexti af fjárhæð sektarinnar. Um ákvörðun og útreikning dráttarvaxta fer eftir lögum um vexti og verðtryggingu. </w:t>
      </w:r>
    </w:p>
    <w:p w14:paraId="7CD716FF" w14:textId="771530AF" w:rsidR="00A34FD1" w:rsidRDefault="00A34FD1" w:rsidP="00A34FD1"/>
    <w:p w14:paraId="6FD811BC" w14:textId="78CB711D" w:rsidR="00192387" w:rsidRPr="00192387" w:rsidRDefault="00254720" w:rsidP="00192387">
      <w:pPr>
        <w:pStyle w:val="Greinarnmer"/>
        <w:numPr>
          <w:ilvl w:val="0"/>
          <w:numId w:val="16"/>
        </w:numPr>
        <w:ind w:left="142" w:firstLine="142"/>
      </w:pPr>
      <w:r>
        <w:t>gr.</w:t>
      </w:r>
    </w:p>
    <w:p w14:paraId="4B465DBF" w14:textId="2D7FB181" w:rsidR="00254720" w:rsidRDefault="00254720" w:rsidP="00254720">
      <w:pPr>
        <w:pStyle w:val="Greinarfyrirsgn"/>
      </w:pPr>
      <w:r>
        <w:t>Tilkynningar um brot.</w:t>
      </w:r>
    </w:p>
    <w:p w14:paraId="04555562" w14:textId="73F54E99" w:rsidR="00ED5238" w:rsidRDefault="00ED5238" w:rsidP="00ED5238">
      <w:r>
        <w:t>Eftirlitsskyldir aðilar s</w:t>
      </w:r>
      <w:r w:rsidR="00255218">
        <w:t>amkvæmt</w:t>
      </w:r>
      <w:r>
        <w:t xml:space="preserve"> lögum þessum skulu h</w:t>
      </w:r>
      <w:r w:rsidRPr="00595C1C">
        <w:t xml:space="preserve">afa ferla til að taka við og fylgja eftir tilkynningum starfsmanna þess um brot, möguleg brot og tilraunir til brota á lögum </w:t>
      </w:r>
      <w:r>
        <w:t>þessum</w:t>
      </w:r>
      <w:r w:rsidRPr="00595C1C">
        <w:t>. Ferlarnir skulu vera aðskildir frá öðrum ferlum innan fyrirtækisins.</w:t>
      </w:r>
    </w:p>
    <w:p w14:paraId="0A59CBCE" w14:textId="77777777" w:rsidR="00192387" w:rsidRDefault="00192387" w:rsidP="00192387">
      <w:r>
        <w:t xml:space="preserve">Einstaklingur sem tekur við tilkynningum skv. 1. mgr. og sér um vinnslu þeirra skal búa við sjálfstæði í störfum og tryggt skal að hann hafi nægilegt vald, fjárveitingar og heimildir til að afla gagna og upplýsinga sem honum eru nauðsynlegar til að hann geti sinnt skyldum sínum. </w:t>
      </w:r>
    </w:p>
    <w:p w14:paraId="31EC567C" w14:textId="77777777" w:rsidR="00192387" w:rsidRDefault="00192387" w:rsidP="00192387">
      <w:r>
        <w:lastRenderedPageBreak/>
        <w:t xml:space="preserve"> Vinnsla og meðferð persónuupplýsinga skal vera í samræmi við lög um persónuvernd og vinnslu persónuupplýsinga. </w:t>
      </w:r>
    </w:p>
    <w:p w14:paraId="52BE92CF" w14:textId="6D841867" w:rsidR="00192387" w:rsidRDefault="00192387" w:rsidP="00192387">
      <w:r>
        <w:t xml:space="preserve"> </w:t>
      </w:r>
      <w:r w:rsidR="00C20268">
        <w:t xml:space="preserve">Seðlabanka Íslands </w:t>
      </w:r>
      <w:r>
        <w:t xml:space="preserve">er heimilt að setja nánari reglur um framkvæmd 1. og 2. mgr., þ.m.t. um viðtöku og vinnslu tilkynninga. </w:t>
      </w:r>
    </w:p>
    <w:p w14:paraId="2B2B523B" w14:textId="77777777" w:rsidR="00192387" w:rsidRDefault="00192387" w:rsidP="00192387">
      <w:pPr>
        <w:pStyle w:val="Greinarfyrirsgn"/>
      </w:pPr>
    </w:p>
    <w:p w14:paraId="2B13E0DE" w14:textId="6D6AB850" w:rsidR="00192387" w:rsidRPr="00192387" w:rsidRDefault="00192387" w:rsidP="00192387">
      <w:pPr>
        <w:pStyle w:val="Greinarnmer"/>
        <w:numPr>
          <w:ilvl w:val="0"/>
          <w:numId w:val="16"/>
        </w:numPr>
        <w:jc w:val="left"/>
      </w:pPr>
      <w:r>
        <w:t>gr.</w:t>
      </w:r>
    </w:p>
    <w:p w14:paraId="38CCE47C" w14:textId="3411D48C" w:rsidR="00192387" w:rsidRDefault="00192387" w:rsidP="00192387">
      <w:pPr>
        <w:pStyle w:val="Greinarfyrirsgn"/>
      </w:pPr>
      <w:r w:rsidRPr="00845D3A">
        <w:t>Vernd starfsmanns vegna tilkynningar um brot í starfsemi</w:t>
      </w:r>
      <w:r>
        <w:t>.</w:t>
      </w:r>
    </w:p>
    <w:p w14:paraId="4FE47498" w14:textId="300827F3" w:rsidR="00192387" w:rsidRDefault="00192387" w:rsidP="00192387">
      <w:r>
        <w:t xml:space="preserve">Þeir sem taka við tilkynningum skv. </w:t>
      </w:r>
      <w:r w:rsidR="00A25DF6">
        <w:t>9</w:t>
      </w:r>
      <w:r>
        <w:t xml:space="preserve">. gr. og sjá um vinnslu þeirra eru bundnir þagnarskyldu um persónugreinanlegar upplýsingar sem koma fram í tilkynningunum. Þagnarskyldan gildir gagnvart öðrum starfsmönnum fyrirtækisins og einnig utanaðkomandi aðilum. Þó er heimilt að miðla upplýsingum sem lúta þagnarskyldu til Fjármálaeftirlitsins og til lögreglu. </w:t>
      </w:r>
    </w:p>
    <w:p w14:paraId="3FB4919A" w14:textId="37B3BEBD" w:rsidR="00192387" w:rsidRDefault="00192387" w:rsidP="00192387">
      <w:r>
        <w:t>Eftirlitsskyldir aðilar skulu vernda starfsmann sem í góðri trú hefur tilkynnt um brot</w:t>
      </w:r>
      <w:r w:rsidR="00B16FF0">
        <w:t>,</w:t>
      </w:r>
      <w:r>
        <w:t xml:space="preserve"> </w:t>
      </w:r>
      <w:r w:rsidRPr="00595C1C">
        <w:t xml:space="preserve">möguleg brot og tilraunir til brota á lögum </w:t>
      </w:r>
      <w:r>
        <w:t>þessum gegn því að hann sæti misrétti sem rekja má til tilkynningar hans. Sama gildir um tilkynningar til Fjármálaeftirlitsins skv. 13. gr. a laga um opinbert eftirlit með fjármálastarfsemi.</w:t>
      </w:r>
      <w:r w:rsidRPr="00192387">
        <w:t xml:space="preserve"> </w:t>
      </w:r>
    </w:p>
    <w:p w14:paraId="5CD47854" w14:textId="4D83432A" w:rsidR="00192387" w:rsidRDefault="00192387" w:rsidP="00192387">
      <w:r>
        <w:t xml:space="preserve">Ef fyrirtæki brýtur gegn skyldu sinni skv. 2. mgr. skal það greiða starfsmanni skaðabætur samkvæmt almennum reglum. Þetta tekur bæði til beins fjártjóns og miska. </w:t>
      </w:r>
    </w:p>
    <w:p w14:paraId="5E19111F" w14:textId="77777777" w:rsidR="00192387" w:rsidRPr="00845D3A" w:rsidRDefault="00192387" w:rsidP="00192387">
      <w:r>
        <w:t xml:space="preserve"> Skyldur og réttindi samkvæmt þessari grein eru </w:t>
      </w:r>
      <w:proofErr w:type="spellStart"/>
      <w:r>
        <w:t>ófrávíkjanleg</w:t>
      </w:r>
      <w:proofErr w:type="spellEnd"/>
      <w:r>
        <w:t xml:space="preserve"> og óheimilt er að takmarka þau í ráðningarsamningi á milli starfsmanns og fyrirtækis.</w:t>
      </w:r>
    </w:p>
    <w:p w14:paraId="4F6DDAA4" w14:textId="77777777" w:rsidR="00254720" w:rsidRDefault="00254720" w:rsidP="00192387">
      <w:pPr>
        <w:ind w:firstLine="0"/>
      </w:pPr>
    </w:p>
    <w:p w14:paraId="0C304DB4" w14:textId="77777777" w:rsidR="007C7B26" w:rsidRDefault="007C7B26" w:rsidP="007C7B26">
      <w:pPr>
        <w:pStyle w:val="Greinarnmer"/>
        <w:numPr>
          <w:ilvl w:val="0"/>
          <w:numId w:val="16"/>
        </w:numPr>
        <w:ind w:left="142" w:firstLine="142"/>
      </w:pPr>
      <w:r>
        <w:t>gr.</w:t>
      </w:r>
    </w:p>
    <w:p w14:paraId="34219A07" w14:textId="77777777" w:rsidR="007C7B26" w:rsidRDefault="007C7B26" w:rsidP="007C7B26">
      <w:pPr>
        <w:pStyle w:val="Greinarfyrirsgn"/>
      </w:pPr>
      <w:r>
        <w:t>Sátt.</w:t>
      </w:r>
    </w:p>
    <w:p w14:paraId="081EDBC2" w14:textId="77777777" w:rsidR="007C7B26" w:rsidRDefault="007C7B26" w:rsidP="007C7B26">
      <w:r>
        <w:t xml:space="preserve">Hafi aðili gerst brotlegur við ákvæði laga þessara eða ákvarðanir Fjármálaeftirlitsins á grundvelli þeirra er Fjármálaeftirlitinu heimilt að ljúka málinu með sátt með samþykki málsaðila, enda sé ekki um að ræða meiri háttar brot sem refsiviðurlög liggja við. Sátt er bindandi fyrir málsaðila þegar hann hefur samþykkt og staðfest efni hennar með undirskrift sinni. </w:t>
      </w:r>
    </w:p>
    <w:p w14:paraId="22E15375" w14:textId="77777777" w:rsidR="007C7B26" w:rsidRDefault="007C7B26" w:rsidP="007C7B26">
      <w:r>
        <w:t xml:space="preserve">Seðlabanki Íslands setur reglur um framkvæmd greinarinnar. </w:t>
      </w:r>
    </w:p>
    <w:p w14:paraId="394B68E6" w14:textId="77777777" w:rsidR="007C7B26" w:rsidRDefault="007C7B26" w:rsidP="007C7B26"/>
    <w:p w14:paraId="1D041EA4" w14:textId="77777777" w:rsidR="007C7B26" w:rsidRDefault="007C7B26" w:rsidP="007C7B26">
      <w:pPr>
        <w:pStyle w:val="Greinarnmer"/>
        <w:numPr>
          <w:ilvl w:val="0"/>
          <w:numId w:val="16"/>
        </w:numPr>
        <w:ind w:left="142" w:firstLine="142"/>
      </w:pPr>
      <w:r>
        <w:t>gr.</w:t>
      </w:r>
    </w:p>
    <w:p w14:paraId="42184050" w14:textId="03A51C6F" w:rsidR="007C7B26" w:rsidRDefault="007C7B26" w:rsidP="007C7B26">
      <w:pPr>
        <w:pStyle w:val="Greinarfyrirsgn"/>
      </w:pPr>
      <w:r w:rsidRPr="00C755F8">
        <w:t xml:space="preserve">Réttur grunaðs manns. </w:t>
      </w:r>
    </w:p>
    <w:p w14:paraId="2C3590C5" w14:textId="2115AB5E" w:rsidR="007C7B26" w:rsidRDefault="007C7B26" w:rsidP="00450253">
      <w:r>
        <w:t xml:space="preserve">Í máli sem beinist að einstaklingi og lokið getur með álagningu stjórnvaldssekta eða kæru til lögreglu hefur maður,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 </w:t>
      </w:r>
    </w:p>
    <w:p w14:paraId="7069EEF5" w14:textId="77777777" w:rsidR="007C7B26" w:rsidRDefault="007C7B26" w:rsidP="007C7B26"/>
    <w:p w14:paraId="2B011DEC" w14:textId="77777777" w:rsidR="007C7B26" w:rsidRDefault="007C7B26" w:rsidP="007C7B26">
      <w:pPr>
        <w:pStyle w:val="Greinarnmer"/>
        <w:numPr>
          <w:ilvl w:val="0"/>
          <w:numId w:val="16"/>
        </w:numPr>
        <w:ind w:left="142" w:firstLine="142"/>
      </w:pPr>
      <w:r>
        <w:t>gr.</w:t>
      </w:r>
    </w:p>
    <w:p w14:paraId="64E5B662" w14:textId="77777777" w:rsidR="007C7B26" w:rsidRDefault="007C7B26" w:rsidP="007C7B26">
      <w:pPr>
        <w:pStyle w:val="Greinarfyrirsgn"/>
      </w:pPr>
      <w:r>
        <w:t>Frestur til að leggja á stjórnsýsluviðurlög.</w:t>
      </w:r>
    </w:p>
    <w:p w14:paraId="5B92AAA9" w14:textId="77777777" w:rsidR="007C7B26" w:rsidRDefault="007C7B26" w:rsidP="007C7B26">
      <w:r>
        <w:t xml:space="preserve">Heimild Fjármálaeftirlitsins til að leggja á stjórnsýsluviðurlög samkvæmt lögum þessum fellur niður </w:t>
      </w:r>
      <w:r w:rsidRPr="00341271">
        <w:t xml:space="preserve">þegar </w:t>
      </w:r>
      <w:r>
        <w:t>fimm</w:t>
      </w:r>
      <w:r w:rsidRPr="00341271">
        <w:t xml:space="preserve"> ár</w:t>
      </w:r>
      <w:r>
        <w:t xml:space="preserve"> eru liðin frá því að háttsemi lauk. </w:t>
      </w:r>
    </w:p>
    <w:p w14:paraId="24AA062A" w14:textId="77777777" w:rsidR="007C7B26" w:rsidRDefault="007C7B26" w:rsidP="007C7B26">
      <w:r>
        <w:t>Frestur skv. 1. mgr. rofnar þegar Fjármálaeftirlitið tilkynnir aðila um rannsókn á meintu broti. Rof frests hefur réttaráhrif gagnvart öllum sem staðið hafa að brotinu.</w:t>
      </w:r>
    </w:p>
    <w:p w14:paraId="29BB3AE6" w14:textId="77777777" w:rsidR="007C7B26" w:rsidRDefault="007C7B26" w:rsidP="007C7B26"/>
    <w:p w14:paraId="0ECF4188" w14:textId="77777777" w:rsidR="007C7B26" w:rsidRDefault="007C7B26" w:rsidP="007C7B26">
      <w:pPr>
        <w:pStyle w:val="Greinarnmer"/>
        <w:numPr>
          <w:ilvl w:val="0"/>
          <w:numId w:val="16"/>
        </w:numPr>
        <w:ind w:left="142" w:firstLine="142"/>
      </w:pPr>
      <w:r>
        <w:t>gr.</w:t>
      </w:r>
    </w:p>
    <w:p w14:paraId="4011A5D2" w14:textId="77777777" w:rsidR="007C7B26" w:rsidRDefault="007C7B26" w:rsidP="007C7B26">
      <w:pPr>
        <w:pStyle w:val="Greinarfyrirsgn"/>
      </w:pPr>
      <w:r>
        <w:t>Refsing við broti.</w:t>
      </w:r>
    </w:p>
    <w:p w14:paraId="00133199" w14:textId="7E6409FB" w:rsidR="007C7B26" w:rsidRDefault="007C7B26" w:rsidP="007C7B26">
      <w:r>
        <w:lastRenderedPageBreak/>
        <w:t>Það varðar sektum eða fangelsi allt að tveimur árum, liggi þyngri refsing ekki við broti samkvæmt öðrum lögum, að brjóta gegn eftirfarandi ákvæðum reglugerðar ESB 2017/1129:</w:t>
      </w:r>
    </w:p>
    <w:p w14:paraId="4EA2D631" w14:textId="6A4640F8" w:rsidR="00B054DE" w:rsidRDefault="00B054DE" w:rsidP="00B054DE">
      <w:pPr>
        <w:pStyle w:val="Mlsgreinlista"/>
        <w:numPr>
          <w:ilvl w:val="0"/>
          <w:numId w:val="26"/>
        </w:numPr>
      </w:pPr>
      <w:r>
        <w:t>3. um almennt útboð verðbréfa og lýsingu,</w:t>
      </w:r>
    </w:p>
    <w:p w14:paraId="24375D8F" w14:textId="35CB5D84" w:rsidR="00B054DE" w:rsidRDefault="00B054DE" w:rsidP="00B054DE">
      <w:pPr>
        <w:pStyle w:val="Mlsgreinlista"/>
        <w:numPr>
          <w:ilvl w:val="0"/>
          <w:numId w:val="26"/>
        </w:numPr>
      </w:pPr>
      <w:r>
        <w:t xml:space="preserve">5. gr. um síðari </w:t>
      </w:r>
      <w:proofErr w:type="spellStart"/>
      <w:r>
        <w:t>endursölu</w:t>
      </w:r>
      <w:proofErr w:type="spellEnd"/>
      <w:r>
        <w:t xml:space="preserve"> verðbréfa.</w:t>
      </w:r>
    </w:p>
    <w:p w14:paraId="57FFEA18" w14:textId="55CF67CB" w:rsidR="00B054DE" w:rsidRDefault="00B054DE" w:rsidP="00B054DE">
      <w:pPr>
        <w:pStyle w:val="Mlsgreinlista"/>
        <w:numPr>
          <w:ilvl w:val="0"/>
          <w:numId w:val="26"/>
        </w:numPr>
      </w:pPr>
      <w:r>
        <w:t>6. gr. um upplýsingar í lýsingu,</w:t>
      </w:r>
    </w:p>
    <w:p w14:paraId="210EA8A2" w14:textId="24D52883" w:rsidR="00B054DE" w:rsidRDefault="00B054DE" w:rsidP="00B054DE">
      <w:pPr>
        <w:pStyle w:val="Mlsgreinlista"/>
        <w:numPr>
          <w:ilvl w:val="0"/>
          <w:numId w:val="26"/>
        </w:numPr>
      </w:pPr>
      <w:r>
        <w:t>7. gr. um samantekt lýsingar,</w:t>
      </w:r>
    </w:p>
    <w:p w14:paraId="457B76F6" w14:textId="3844561D" w:rsidR="00B054DE" w:rsidRDefault="00B054DE" w:rsidP="00B054DE">
      <w:pPr>
        <w:pStyle w:val="Mlsgreinlista"/>
        <w:numPr>
          <w:ilvl w:val="0"/>
          <w:numId w:val="26"/>
        </w:numPr>
      </w:pPr>
      <w:r>
        <w:t>8. gr. um samantekt lýsingar,</w:t>
      </w:r>
    </w:p>
    <w:p w14:paraId="30A86F7A" w14:textId="3076853E" w:rsidR="00B054DE" w:rsidRDefault="00B054DE" w:rsidP="00B054DE">
      <w:pPr>
        <w:pStyle w:val="Mlsgreinlista"/>
        <w:numPr>
          <w:ilvl w:val="0"/>
          <w:numId w:val="26"/>
        </w:numPr>
      </w:pPr>
      <w:r>
        <w:t>9. gr. um almenna útgefandalýsingu,</w:t>
      </w:r>
    </w:p>
    <w:p w14:paraId="4DE27510" w14:textId="5841253F" w:rsidR="00B054DE" w:rsidRDefault="00B054DE" w:rsidP="00B054DE">
      <w:pPr>
        <w:pStyle w:val="Mlsgreinlista"/>
        <w:numPr>
          <w:ilvl w:val="0"/>
          <w:numId w:val="26"/>
        </w:numPr>
      </w:pPr>
      <w:r>
        <w:t>10. gr. um lýsingar sem samanstanda af aðskildum skjölum,</w:t>
      </w:r>
    </w:p>
    <w:p w14:paraId="3F52E4A4" w14:textId="77777777" w:rsidR="00B054DE" w:rsidRDefault="00B054DE" w:rsidP="00B054DE">
      <w:pPr>
        <w:pStyle w:val="Mlsgreinlista"/>
        <w:numPr>
          <w:ilvl w:val="0"/>
          <w:numId w:val="26"/>
        </w:numPr>
      </w:pPr>
      <w:r>
        <w:t>1. eða 3. mgr. 11. gr. um ábyrgð á lýsingu.</w:t>
      </w:r>
    </w:p>
    <w:p w14:paraId="6A1A33A1" w14:textId="77777777" w:rsidR="00B054DE" w:rsidRDefault="00B054DE" w:rsidP="00B054DE">
      <w:pPr>
        <w:pStyle w:val="Mlsgreinlista"/>
        <w:numPr>
          <w:ilvl w:val="0"/>
          <w:numId w:val="26"/>
        </w:numPr>
      </w:pPr>
      <w:r>
        <w:t>1. eða 2. mgr. 14. gr. um einfaldað fyrirkomulag upplýsingagjafar vegna síðari útgáfu.</w:t>
      </w:r>
    </w:p>
    <w:p w14:paraId="0A3B8F58" w14:textId="77777777" w:rsidR="00B054DE" w:rsidRDefault="00B054DE" w:rsidP="00B054DE">
      <w:pPr>
        <w:pStyle w:val="Mlsgreinlista"/>
        <w:numPr>
          <w:ilvl w:val="0"/>
          <w:numId w:val="26"/>
        </w:numPr>
      </w:pPr>
      <w:r>
        <w:t>1. mgr. 15. gr. um ESB-vaxtarlýsingu.</w:t>
      </w:r>
    </w:p>
    <w:p w14:paraId="29F6CD01" w14:textId="51E2F979" w:rsidR="00B054DE" w:rsidRDefault="00B054DE" w:rsidP="00B054DE">
      <w:pPr>
        <w:pStyle w:val="Mlsgreinlista"/>
        <w:numPr>
          <w:ilvl w:val="0"/>
          <w:numId w:val="26"/>
        </w:numPr>
      </w:pPr>
      <w:r>
        <w:t>1., 2. eða 3. mgr. 16. gr. um áhættuþætti.</w:t>
      </w:r>
    </w:p>
    <w:p w14:paraId="7C237561" w14:textId="77777777" w:rsidR="00B054DE" w:rsidRDefault="00B054DE" w:rsidP="00B054DE">
      <w:pPr>
        <w:pStyle w:val="Mlsgreinlista"/>
        <w:numPr>
          <w:ilvl w:val="0"/>
          <w:numId w:val="26"/>
        </w:numPr>
      </w:pPr>
      <w:r>
        <w:t>17. gr. um endanlegt útboðsverð og verðbréfamagn.</w:t>
      </w:r>
    </w:p>
    <w:p w14:paraId="775AF828" w14:textId="77777777" w:rsidR="00B054DE" w:rsidRDefault="00B054DE" w:rsidP="00B054DE">
      <w:pPr>
        <w:pStyle w:val="Mlsgreinlista"/>
        <w:numPr>
          <w:ilvl w:val="0"/>
          <w:numId w:val="26"/>
        </w:numPr>
      </w:pPr>
      <w:r>
        <w:t>18. gr. um upplýsingar sem er sleppt.</w:t>
      </w:r>
    </w:p>
    <w:p w14:paraId="77EF025A" w14:textId="77777777" w:rsidR="00B054DE" w:rsidRDefault="00B054DE" w:rsidP="00B054DE">
      <w:pPr>
        <w:pStyle w:val="Mlsgreinlista"/>
        <w:numPr>
          <w:ilvl w:val="0"/>
          <w:numId w:val="26"/>
        </w:numPr>
      </w:pPr>
      <w:r>
        <w:t>1., 2. eða 3. mgr. 19. gr. um upplýsingar sem felldar eru inn með tilvísun.</w:t>
      </w:r>
    </w:p>
    <w:p w14:paraId="273A1F39" w14:textId="10957817" w:rsidR="00B054DE" w:rsidRDefault="00B054DE" w:rsidP="00B054DE">
      <w:pPr>
        <w:pStyle w:val="Mlsgreinlista"/>
        <w:numPr>
          <w:ilvl w:val="0"/>
          <w:numId w:val="26"/>
        </w:numPr>
      </w:pPr>
      <w:r>
        <w:t>1. mgr. 20. gr. um athugun og staðfestingu lýsingar.</w:t>
      </w:r>
    </w:p>
    <w:p w14:paraId="7BCC902A" w14:textId="2049FFB1" w:rsidR="00B054DE" w:rsidRDefault="00B054DE" w:rsidP="00B054DE">
      <w:pPr>
        <w:pStyle w:val="Mlsgreinlista"/>
        <w:numPr>
          <w:ilvl w:val="0"/>
          <w:numId w:val="26"/>
        </w:numPr>
      </w:pPr>
      <w:r>
        <w:t>1., 2., 3.</w:t>
      </w:r>
      <w:r w:rsidR="00120A06">
        <w:t>,</w:t>
      </w:r>
      <w:r>
        <w:t xml:space="preserve"> 4., 7., 8., 9., 10. eða 11. mgr. 21. gr. um birtingu lýsingar.</w:t>
      </w:r>
    </w:p>
    <w:p w14:paraId="71C39FE1" w14:textId="77777777" w:rsidR="00B054DE" w:rsidRDefault="00B054DE" w:rsidP="00B054DE">
      <w:pPr>
        <w:pStyle w:val="Mlsgreinlista"/>
        <w:numPr>
          <w:ilvl w:val="0"/>
          <w:numId w:val="26"/>
        </w:numPr>
      </w:pPr>
      <w:r>
        <w:t>2.,3., 4. eða 5. mgr. 22. gr. um auglýsingar.</w:t>
      </w:r>
    </w:p>
    <w:p w14:paraId="563EB92D" w14:textId="78D9680E" w:rsidR="00B054DE" w:rsidRDefault="00B054DE" w:rsidP="00B054DE">
      <w:pPr>
        <w:pStyle w:val="Mlsgreinlista"/>
        <w:numPr>
          <w:ilvl w:val="0"/>
          <w:numId w:val="26"/>
        </w:numPr>
      </w:pPr>
      <w:r>
        <w:t>1., 2., 3. eða 5. mgr. 23. gr. um viðauka við lýsingar</w:t>
      </w:r>
    </w:p>
    <w:p w14:paraId="79C03F3A" w14:textId="73E9BF6D" w:rsidR="007C7B26" w:rsidRDefault="007C7B26" w:rsidP="007C7B26">
      <w:r>
        <w:t xml:space="preserve">Brot gegn lögum þessum er varða sektum eða fangelsi varða refsingu hvort sem þau eru framin af ásetningi eða gáleysi. </w:t>
      </w:r>
    </w:p>
    <w:p w14:paraId="5F469DDD" w14:textId="77777777" w:rsidR="007C7B26" w:rsidRDefault="007C7B26" w:rsidP="007C7B26">
      <w:r>
        <w:t xml:space="preserve">Heimilt er að gera upptækan með dómi beinan eða óbeinan hagnað sem hlotist hefur af broti gegn ákvæðum laga þessara er varða sektum eða fangelsi. </w:t>
      </w:r>
    </w:p>
    <w:p w14:paraId="332302A0" w14:textId="77777777" w:rsidR="007C7B26" w:rsidRDefault="007C7B26" w:rsidP="007C7B26">
      <w:r>
        <w:t xml:space="preserve">Tilraun til brots eða hlutdeild í brotum samkvæmt lögum þessum er refsiverð eftir því sem segir í almennum hegningarlögum. </w:t>
      </w:r>
    </w:p>
    <w:p w14:paraId="612877B5" w14:textId="77777777" w:rsidR="007C7B26" w:rsidRDefault="007C7B26" w:rsidP="007C7B26">
      <w:r>
        <w:t>Gera má lögaðila sekt fyrir brot á lögum þessum og reglum settum á grundvelli þeirra óháð því hvort sök verði sönnuð á tiltekinn fyrirsvarsmann lögaðilans, starfsmann hans eða annan aðila sem starfar á hans vegum. Hafi fyrirsvarsmaður lögaðilans, starfsmaður hans eða annar á hans vegum með saknæmum hætti brotið gegn lögum þessum eða reglum settum á grundvelli þeirra í starfsemi lögaðilans má gera honum refsingu, auk þess að gera lögaðilanum sekt.</w:t>
      </w:r>
    </w:p>
    <w:p w14:paraId="688554CF" w14:textId="77777777" w:rsidR="007C7B26" w:rsidRDefault="007C7B26" w:rsidP="007C7B26">
      <w:pPr>
        <w:ind w:left="567"/>
      </w:pPr>
    </w:p>
    <w:p w14:paraId="5E138547" w14:textId="77777777" w:rsidR="007C7B26" w:rsidRDefault="007C7B26" w:rsidP="007C7B26">
      <w:pPr>
        <w:pStyle w:val="Greinarnmer"/>
        <w:numPr>
          <w:ilvl w:val="0"/>
          <w:numId w:val="16"/>
        </w:numPr>
        <w:ind w:left="142" w:firstLine="142"/>
      </w:pPr>
      <w:r>
        <w:t>gr.</w:t>
      </w:r>
    </w:p>
    <w:p w14:paraId="2DECED34" w14:textId="77777777" w:rsidR="007C7B26" w:rsidRDefault="007C7B26" w:rsidP="007C7B26">
      <w:pPr>
        <w:pStyle w:val="Greinarfyrirsgn"/>
      </w:pPr>
      <w:r>
        <w:t>Kæra til lögreglu.</w:t>
      </w:r>
    </w:p>
    <w:p w14:paraId="7554B9C1" w14:textId="77777777" w:rsidR="007C7B26" w:rsidRDefault="007C7B26" w:rsidP="000975B6">
      <w:r>
        <w:t>Brot gegn lögum þessum sæta aðeins rannsókn lögreglu að undangenginni kæru Fjármálaeftirlitsins.</w:t>
      </w:r>
    </w:p>
    <w:p w14:paraId="4E672776" w14:textId="77777777" w:rsidR="007C7B26" w:rsidRDefault="007C7B26" w:rsidP="000975B6">
      <w:r>
        <w:t xml:space="preserve">Varði meint brot á lögum þessum bæði stjórnvaldssektum og refsingu metur Fjármálaeftirlitið hvort mál skuli kært til lögreglu eða því lokið með stjórnvaldsákvörðun hjá stofnuninni. Ef brot eru meiri háttar ber Fjármálaeftirlitinu að vísa þeim til lögreglu. Brot telst meiri háttar ef það lýtur að verulegum fjárhæðum, ef verknaður er framinn með sérstaklega vítaverðum hætti eða við aðstæður sem auka mjög á saknæmi brotsins. Jafnframt getur Fjármálaeftirlitið á hvaða stigi rannsóknar sem er vísað máli vegna brota á lögum þessum til rannsóknar lögreglu. Gæta skal samræmis við úrlausn sambærilegra mála. </w:t>
      </w:r>
    </w:p>
    <w:p w14:paraId="6661A791" w14:textId="77777777" w:rsidR="007C7B26" w:rsidRDefault="007C7B26" w:rsidP="000975B6">
      <w:r>
        <w:t xml:space="preserve">Með kæru Fjármálaeftirlitsins skulu fylgja afrit þeirra gagna sem grunur um brot er studdur við. Ákvæði IV.–VII. kafla stjórnsýslulaga gilda ekki um ákvörðun Fjármálaeftirlitsins um að kæra mál til lögreglu. </w:t>
      </w:r>
    </w:p>
    <w:p w14:paraId="4B664D60" w14:textId="207FF6D8" w:rsidR="007C7B26" w:rsidRDefault="007C7B26" w:rsidP="000975B6">
      <w:r>
        <w:lastRenderedPageBreak/>
        <w:t xml:space="preserve">Fjármálaeftirlitinu er heimilt að láta lögreglu og ákæruvaldi í té upplýsingar og gögn sem stofnunin hefur aflað og tengjast þeim brotum sem tilgreind eru í 2. mgr. Fjármálaeftirlitinu er heimilt að taka þátt í aðgerðum lögreglu sem varða rannsókn þeirra brota sem tilgreind eru í 2. mgr. </w:t>
      </w:r>
    </w:p>
    <w:p w14:paraId="2EB344B3" w14:textId="11FB5B73" w:rsidR="007C7B26" w:rsidRDefault="007C7B26" w:rsidP="000975B6">
      <w:r>
        <w:t xml:space="preserve">Lögreglu og ákæruvaldi er heimilt að láta Fjármálaeftirlitinu í té upplýsingar og gögn sem </w:t>
      </w:r>
      <w:r w:rsidR="00454AEE">
        <w:t>þau hafa</w:t>
      </w:r>
      <w:r>
        <w:t xml:space="preserve"> aflað og tengjast þeim brotum sem tilgreind eru í 2. mgr. Lögreglu er heimilt að taka þátt í aðgerðum Fjármálaeftirlitsins sem varða rannsókn þeirra brota sem tilgreind eru í 2. mgr. </w:t>
      </w:r>
    </w:p>
    <w:p w14:paraId="2E5F654A" w14:textId="77777777" w:rsidR="007C7B26" w:rsidRDefault="007C7B26" w:rsidP="000975B6">
      <w:r>
        <w:t>Telji ákærandi að ekki séu efni til málshöfðunar vegna meintrar refsiverðrar háttsemi sem jafnframt varðar stjórnsýsluviðurlögum getur hann sent eða endursent málið til Fjármálaeftirlitsins til meðferðar og ákvörðunar.</w:t>
      </w:r>
    </w:p>
    <w:p w14:paraId="1CBD8EB1" w14:textId="77777777" w:rsidR="007C7B26" w:rsidRDefault="007C7B26" w:rsidP="007C7B26"/>
    <w:p w14:paraId="2F17E8BB" w14:textId="77777777" w:rsidR="007C7B26" w:rsidRDefault="007C7B26" w:rsidP="007C7B26">
      <w:pPr>
        <w:pStyle w:val="Greinarnmer"/>
        <w:numPr>
          <w:ilvl w:val="0"/>
          <w:numId w:val="16"/>
        </w:numPr>
        <w:ind w:left="142" w:firstLine="142"/>
      </w:pPr>
      <w:r>
        <w:t>gr.</w:t>
      </w:r>
    </w:p>
    <w:p w14:paraId="43480BE6" w14:textId="77777777" w:rsidR="007C7B26" w:rsidRDefault="007C7B26" w:rsidP="007C7B26">
      <w:pPr>
        <w:pStyle w:val="Greinarfyrirsgn"/>
      </w:pPr>
      <w:r w:rsidRPr="000672FF">
        <w:t>Opinber birting stjórnsýsluviðurlaga</w:t>
      </w:r>
      <w:r>
        <w:t>.</w:t>
      </w:r>
    </w:p>
    <w:p w14:paraId="5B54B281" w14:textId="77777777" w:rsidR="00AD73EE" w:rsidRDefault="000975B6" w:rsidP="00AD73EE">
      <w:r>
        <w:tab/>
      </w:r>
      <w:r w:rsidR="00AD73EE">
        <w:t>Fjármálaeftirlitið skal, án tafar, birta á vefsíðu sinni sérhverja niðurstöðu um beitingu stjórnsýsluviðurlaga vegna brota á ákvæðum laganna í kjölfar þess að hinum brotlega hefur verið tilkynnt um ákvörðun Fjármálaeftirlitsins. Niðurstaða, sem er birt, skal að lágmarki innihalda upp</w:t>
      </w:r>
      <w:r w:rsidR="00AD73EE" w:rsidRPr="006217E5">
        <w:t xml:space="preserve">lýsingar um tegund og eðli brots og </w:t>
      </w:r>
      <w:r w:rsidR="00AD73EE">
        <w:t>nafn hins brotlega</w:t>
      </w:r>
      <w:r w:rsidR="00AD73EE" w:rsidRPr="006217E5">
        <w:t>.</w:t>
      </w:r>
      <w:r w:rsidR="00AD73EE">
        <w:t xml:space="preserve"> </w:t>
      </w:r>
    </w:p>
    <w:p w14:paraId="5B50DCAC" w14:textId="2BCE1572" w:rsidR="00AD73EE" w:rsidRDefault="00AD73EE" w:rsidP="00AD73EE">
      <w:r>
        <w:t>Telji Fjármálaeftirlitið að opinber birting á nafni hins brotlega, annarra lögaðila eða</w:t>
      </w:r>
      <w:r w:rsidR="00941023">
        <w:t xml:space="preserve"> </w:t>
      </w:r>
      <w:r>
        <w:t>einstaklinga sem koma fram í niðurstöðu Fjármálaeftirlitsins samræmist ekki meðalhófsreglu eða að birting geti stofnað stöðugleika fjármálamarkaða í hættu eða skaðað yfirstandandi rannsókn þá getur Fjármálaeftirlitið:</w:t>
      </w:r>
    </w:p>
    <w:p w14:paraId="482E9C35" w14:textId="682D7A5B" w:rsidR="00AD73EE" w:rsidRDefault="0025221D" w:rsidP="00AD73EE">
      <w:pPr>
        <w:pStyle w:val="Mlsgreinlista"/>
        <w:numPr>
          <w:ilvl w:val="0"/>
          <w:numId w:val="28"/>
        </w:numPr>
      </w:pPr>
      <w:r>
        <w:t>f</w:t>
      </w:r>
      <w:r w:rsidR="00AD73EE">
        <w:t>restað birtingu niðurstöðunnar þar til ástæður fyrir að birta hana ekki eru ekki lengur til staðar, eða</w:t>
      </w:r>
    </w:p>
    <w:p w14:paraId="6D56BBD5" w14:textId="6E135499" w:rsidR="00AD73EE" w:rsidRDefault="00AD73EE" w:rsidP="00D1278F">
      <w:pPr>
        <w:pStyle w:val="Mlsgreinlista"/>
        <w:numPr>
          <w:ilvl w:val="0"/>
          <w:numId w:val="28"/>
        </w:numPr>
      </w:pPr>
      <w:r>
        <w:t xml:space="preserve">birt niðurstöðu án þess að tilgreina nafn hins brotlega eða annarra lögaðila eða einstaklinga sem koma fram í ákvörðun Fjármálaeftirlitsins. </w:t>
      </w:r>
    </w:p>
    <w:p w14:paraId="0336B1DE" w14:textId="3D0031E5" w:rsidR="00AD73EE" w:rsidRDefault="00AD73EE" w:rsidP="00AD73EE">
      <w:r w:rsidRPr="009D52A2">
        <w:t xml:space="preserve">Fjármálaeftirlitið getur </w:t>
      </w:r>
      <w:r w:rsidR="00454AEE">
        <w:t xml:space="preserve">þó </w:t>
      </w:r>
      <w:r w:rsidRPr="009D52A2">
        <w:t>ákveðið að birta ekki niðurstöðu ef eftirlitið telur að birting samkvæmt 2. mgr. geti stofnað stöðugleika fjármálamarkaða í hættu eða skaðað yfirstandandi rannsókn.</w:t>
      </w:r>
    </w:p>
    <w:p w14:paraId="64523C35" w14:textId="73FB2BE0" w:rsidR="00AD73EE" w:rsidRDefault="00AD73EE" w:rsidP="00AD73EE">
      <w:r>
        <w:t xml:space="preserve">Í tilviki nafnlausrar birtingar niðurstöðu skv. 2. </w:t>
      </w:r>
      <w:proofErr w:type="spellStart"/>
      <w:r>
        <w:t>tölul</w:t>
      </w:r>
      <w:proofErr w:type="spellEnd"/>
      <w:r>
        <w:t>. 2. mgr. er Fjármálaeftirlitinu heimilt að birta nafn viðkomandi þegar ástæður fyrir nafnleynd eiga ekki lengur við.</w:t>
      </w:r>
    </w:p>
    <w:p w14:paraId="41DC9DB0" w14:textId="77777777" w:rsidR="00AD73EE" w:rsidRDefault="00AD73EE" w:rsidP="00AD73EE">
      <w:r>
        <w:t>Fjármálaeftirlitið skal birta upplýsingar á vefsíðu sinni ef höfðað er mál fyrir</w:t>
      </w:r>
      <w:r w:rsidRPr="004F4E3F">
        <w:t xml:space="preserve"> dómstólum til ógildingar</w:t>
      </w:r>
      <w:r>
        <w:t xml:space="preserve"> á ákvörðun þess um beitingu viðurlaga vegna brota. Fjármálaeftirlitið skal enn fremur birta upplýsingar um lyktir málsins á hverju dómsstigi. Afturkalli Fjármálaeftirlitið ákvörðun sína um beitingu viðurlaga skal Fjármálaeftirlitið upplýsa um það á vefsíðu sinni. </w:t>
      </w:r>
    </w:p>
    <w:p w14:paraId="479A5103" w14:textId="77777777" w:rsidR="00AD73EE" w:rsidRDefault="00AD73EE" w:rsidP="00AD73EE">
      <w:r>
        <w:t xml:space="preserve">Niðurstöður um beitingu stjórnsýsluviðurlaga vegna brota á ákvæðum laganna skulu birtar á vefsíðu Fjármálaeftirlitsins í að lágmarki fimm ár. Persónuupplýsingar sem koma fram í niðurstöðunum skulu ekki vera birtar lengur en </w:t>
      </w:r>
      <w:r w:rsidRPr="001230A4">
        <w:t xml:space="preserve">málefnalegar ástæður </w:t>
      </w:r>
      <w:r>
        <w:t>kalla á það</w:t>
      </w:r>
      <w:r w:rsidRPr="001230A4">
        <w:t xml:space="preserve"> </w:t>
      </w:r>
      <w:r>
        <w:t>í samræmi við</w:t>
      </w:r>
      <w:r w:rsidRPr="001230A4">
        <w:t xml:space="preserve"> lög um persónuvernd og vinnslu persónuupplýsinga</w:t>
      </w:r>
      <w:r>
        <w:t>.</w:t>
      </w:r>
    </w:p>
    <w:p w14:paraId="0622C566" w14:textId="77777777" w:rsidR="00AD73EE" w:rsidRDefault="00AD73EE" w:rsidP="00AD73EE">
      <w:r>
        <w:t xml:space="preserve">Samhliða birtingu á niðurstöðu á vefsíðu Fjármálaeftirlitsins skal Fjármálaeftirlitið upplýsa Evrópsku verðbréfamarkaðseftirlitsstofnunina um birtinguna. Fjármálaeftirlitið skal einnig upplýsa Evrópsku verðbréfamarkaðseftirlitsstofnunina um allar niðurstöður um beitingu stjórnsýsluviðurlaga í þeim tilvikum þegar Fjármálaeftirlitið ákveður að birta ekki slíkar niðurstöður. Fjármálaeftirlitið skal enn fremur upplýsa stofnunina ef höfðað er mál til ógildingar á ákvörðun Fjármálaeftirlitsins um beitingu viðurlaga og um lyktir málsins á hverju dómsstigi. Fjármálaeftirlitið skal enn fremur upplýsa Evrópsku verðbréfamarkaðseftirlitsstofnunina um alla dóma sem falla í málum þar sem refsingum er beitt vegna brota á þessum lögum. </w:t>
      </w:r>
    </w:p>
    <w:p w14:paraId="7EFB7D58" w14:textId="77777777" w:rsidR="00AD73EE" w:rsidRDefault="00AD73EE" w:rsidP="00AD73EE">
      <w:r>
        <w:lastRenderedPageBreak/>
        <w:t>Fjármálaeftirlitið skal árlega senda Evrópsku verðbréfamarkaðseftirlitsstofnuninni upplýsingar á samandregnu formi um beitingu stjórnsýsluviðurlaga. Þá skal Fjármálaeftirlitið árlega senda Evrópsku verðbréfamarkaðseftirlitsstofnuninni upplýsingar á samandregnu formi, þannig að einstaka aðilar eru ópersónugreinanlegir, um kærur til lögreglu og niðurstöður slíkra mála.</w:t>
      </w:r>
    </w:p>
    <w:p w14:paraId="11048804" w14:textId="77777777" w:rsidR="00AD73EE" w:rsidRDefault="00AD73EE" w:rsidP="00AD73EE">
      <w:r>
        <w:t>Fjármálaeftirlitið skal birta á vefsíðu sinni þá stefnu sem eftirlitið fylgir við framkvæmd birtingar samkvæmt þessari grein.</w:t>
      </w:r>
    </w:p>
    <w:p w14:paraId="75E2BC6B" w14:textId="77777777" w:rsidR="00AD73EE" w:rsidRDefault="00AD73EE" w:rsidP="00AD73EE">
      <w:r>
        <w:t>Seðlabanki Íslands birtir reglur um form og efni tilkynninga til Evrópsku verðbréfamarkaðseftirlitsstofnunarinnar.</w:t>
      </w:r>
    </w:p>
    <w:p w14:paraId="1CD7A219" w14:textId="63B7ABD2" w:rsidR="00246E60" w:rsidRDefault="00246E60" w:rsidP="00AD73EE">
      <w:pPr>
        <w:ind w:firstLine="0"/>
      </w:pPr>
    </w:p>
    <w:p w14:paraId="60C03A99" w14:textId="77777777" w:rsidR="00254720" w:rsidRDefault="00254720" w:rsidP="00254720">
      <w:pPr>
        <w:pStyle w:val="Greinarnmer"/>
        <w:numPr>
          <w:ilvl w:val="0"/>
          <w:numId w:val="16"/>
        </w:numPr>
        <w:ind w:left="142" w:firstLine="142"/>
      </w:pPr>
      <w:r>
        <w:t>gr.</w:t>
      </w:r>
    </w:p>
    <w:p w14:paraId="4994E5A2" w14:textId="71D8DAEC" w:rsidR="00254720" w:rsidRDefault="00254720" w:rsidP="00254720">
      <w:pPr>
        <w:pStyle w:val="Greinarfyrirsgn"/>
      </w:pPr>
      <w:r>
        <w:t>Reglugerðar</w:t>
      </w:r>
      <w:r w:rsidR="0025221D">
        <w:t>-</w:t>
      </w:r>
      <w:r>
        <w:t xml:space="preserve"> og regluheimild.</w:t>
      </w:r>
    </w:p>
    <w:p w14:paraId="230C16E9" w14:textId="660B768D" w:rsidR="00A73EBE" w:rsidRDefault="00254720" w:rsidP="00AD73EE">
      <w:r>
        <w:t xml:space="preserve">Ráðherra </w:t>
      </w:r>
      <w:r w:rsidR="00BD119E">
        <w:t>er heimilt að setja</w:t>
      </w:r>
      <w:r>
        <w:t xml:space="preserve"> reglugerð um:</w:t>
      </w:r>
    </w:p>
    <w:p w14:paraId="404A8074" w14:textId="6847BB42" w:rsidR="00E835E2" w:rsidRDefault="006E466B" w:rsidP="00254720">
      <w:pPr>
        <w:pStyle w:val="Mlsgreinlista"/>
        <w:numPr>
          <w:ilvl w:val="0"/>
          <w:numId w:val="14"/>
        </w:numPr>
      </w:pPr>
      <w:r>
        <w:t>Sniðmát, efni, athugun og staðfestingu lýsinga.</w:t>
      </w:r>
    </w:p>
    <w:p w14:paraId="5C77AA7B" w14:textId="77777777" w:rsidR="006E466B" w:rsidRDefault="006E466B" w:rsidP="006E466B">
      <w:pPr>
        <w:pStyle w:val="Mlsgreinlista"/>
        <w:numPr>
          <w:ilvl w:val="0"/>
          <w:numId w:val="14"/>
        </w:numPr>
      </w:pPr>
      <w:r w:rsidRPr="00F93BC8">
        <w:rPr>
          <w:color w:val="242424"/>
          <w:shd w:val="clear" w:color="auto" w:fill="FFFFFF"/>
        </w:rPr>
        <w:t>Útboð verðbréfa í þeim tilvikum þegar verðmæti þeirra er á bilinu 1.000.000–5.000.000 evra</w:t>
      </w:r>
      <w:r>
        <w:rPr>
          <w:color w:val="242424"/>
          <w:shd w:val="clear" w:color="auto" w:fill="FFFFFF"/>
        </w:rPr>
        <w:t>.</w:t>
      </w:r>
    </w:p>
    <w:p w14:paraId="2F5C1CB6" w14:textId="721C6F72" w:rsidR="00254720" w:rsidRPr="004C3DE0" w:rsidRDefault="006E466B" w:rsidP="004C3DE0">
      <w:pPr>
        <w:pStyle w:val="Mlsgreinlista"/>
        <w:numPr>
          <w:ilvl w:val="0"/>
          <w:numId w:val="14"/>
        </w:numPr>
        <w:rPr>
          <w:color w:val="242424"/>
          <w:shd w:val="clear" w:color="auto" w:fill="FFFFFF"/>
        </w:rPr>
      </w:pPr>
      <w:r>
        <w:rPr>
          <w:color w:val="242424"/>
          <w:shd w:val="clear" w:color="auto" w:fill="FFFFFF"/>
        </w:rPr>
        <w:t>Lýsingar</w:t>
      </w:r>
      <w:r w:rsidR="004C3DE0">
        <w:rPr>
          <w:color w:val="242424"/>
          <w:shd w:val="clear" w:color="auto" w:fill="FFFFFF"/>
        </w:rPr>
        <w:t xml:space="preserve"> verðbréfa</w:t>
      </w:r>
      <w:r>
        <w:rPr>
          <w:color w:val="242424"/>
          <w:shd w:val="clear" w:color="auto" w:fill="FFFFFF"/>
        </w:rPr>
        <w:t xml:space="preserve"> </w:t>
      </w:r>
      <w:r w:rsidR="004C3DE0">
        <w:rPr>
          <w:color w:val="242424"/>
          <w:shd w:val="clear" w:color="auto" w:fill="FFFFFF"/>
        </w:rPr>
        <w:t xml:space="preserve">frá </w:t>
      </w:r>
      <w:r>
        <w:rPr>
          <w:color w:val="242424"/>
          <w:shd w:val="clear" w:color="auto" w:fill="FFFFFF"/>
        </w:rPr>
        <w:t>þriðju l</w:t>
      </w:r>
      <w:r w:rsidR="004C3DE0">
        <w:rPr>
          <w:color w:val="242424"/>
          <w:shd w:val="clear" w:color="auto" w:fill="FFFFFF"/>
        </w:rPr>
        <w:t>öndum</w:t>
      </w:r>
      <w:r>
        <w:rPr>
          <w:color w:val="242424"/>
          <w:shd w:val="clear" w:color="auto" w:fill="FFFFFF"/>
        </w:rPr>
        <w:t>.</w:t>
      </w:r>
    </w:p>
    <w:p w14:paraId="5C4B9138" w14:textId="0C4ED7C3" w:rsidR="00F93BC8" w:rsidRDefault="004C3DE0" w:rsidP="00F93BC8">
      <w:r>
        <w:t>Seðlabanka Íslands</w:t>
      </w:r>
      <w:r w:rsidR="00F93BC8">
        <w:t xml:space="preserve"> er heimilt að setja reglu</w:t>
      </w:r>
      <w:r>
        <w:t>r</w:t>
      </w:r>
      <w:r w:rsidR="00F93BC8">
        <w:t xml:space="preserve"> um:</w:t>
      </w:r>
    </w:p>
    <w:p w14:paraId="512B3478" w14:textId="77777777" w:rsidR="006E466B" w:rsidRDefault="006E466B" w:rsidP="006E466B">
      <w:pPr>
        <w:pStyle w:val="Mlsgreinlista"/>
        <w:numPr>
          <w:ilvl w:val="0"/>
          <w:numId w:val="31"/>
        </w:numPr>
      </w:pPr>
      <w:r>
        <w:t>Lykilfjárhagsupplýsingar í samantekt lýsingar.</w:t>
      </w:r>
    </w:p>
    <w:p w14:paraId="0188C13B" w14:textId="77777777" w:rsidR="006E466B" w:rsidRDefault="006E466B" w:rsidP="006E466B">
      <w:pPr>
        <w:pStyle w:val="Mlsgreinlista"/>
        <w:numPr>
          <w:ilvl w:val="0"/>
          <w:numId w:val="31"/>
        </w:numPr>
      </w:pPr>
      <w:r>
        <w:t>Birtingu og flokka lýsinga.</w:t>
      </w:r>
    </w:p>
    <w:p w14:paraId="76699B8B" w14:textId="77777777" w:rsidR="006E466B" w:rsidRDefault="006E466B" w:rsidP="006E466B">
      <w:pPr>
        <w:pStyle w:val="Mlsgreinlista"/>
        <w:numPr>
          <w:ilvl w:val="0"/>
          <w:numId w:val="31"/>
        </w:numPr>
      </w:pPr>
      <w:r>
        <w:t>Auglýsingar verðbréfa.</w:t>
      </w:r>
    </w:p>
    <w:p w14:paraId="4C811CA8" w14:textId="77777777" w:rsidR="006E466B" w:rsidRDefault="006E466B" w:rsidP="006E466B">
      <w:pPr>
        <w:pStyle w:val="Mlsgreinlista"/>
        <w:numPr>
          <w:ilvl w:val="0"/>
          <w:numId w:val="31"/>
        </w:numPr>
      </w:pPr>
      <w:r>
        <w:t>Viðauka við lýsingar.</w:t>
      </w:r>
    </w:p>
    <w:p w14:paraId="1BB02FEC" w14:textId="10353379" w:rsidR="006E466B" w:rsidRDefault="006E466B" w:rsidP="006E466B">
      <w:pPr>
        <w:pStyle w:val="Mlsgreinlista"/>
        <w:numPr>
          <w:ilvl w:val="0"/>
          <w:numId w:val="31"/>
        </w:numPr>
      </w:pPr>
      <w:r>
        <w:t>Gátt fyrir tilkynningar</w:t>
      </w:r>
    </w:p>
    <w:p w14:paraId="0D85B8D9" w14:textId="089D7578" w:rsidR="00F93BC8" w:rsidRDefault="00F93BC8" w:rsidP="00F93BC8">
      <w:pPr>
        <w:pStyle w:val="Mlsgreinlista"/>
        <w:numPr>
          <w:ilvl w:val="0"/>
          <w:numId w:val="31"/>
        </w:numPr>
      </w:pPr>
      <w:r>
        <w:t>Undanþágu frá birtingu tiltekinna upplýsinga í lýsingu.</w:t>
      </w:r>
    </w:p>
    <w:p w14:paraId="19F1A48A" w14:textId="4A8D36DD" w:rsidR="004F401C" w:rsidRPr="00F93BC8" w:rsidRDefault="00F93BC8" w:rsidP="004F401C">
      <w:pPr>
        <w:pStyle w:val="Mlsgreinlista"/>
        <w:numPr>
          <w:ilvl w:val="0"/>
          <w:numId w:val="31"/>
        </w:numPr>
      </w:pPr>
      <w:r>
        <w:t>Upplýsingar sem fella má inn í lýsingu með tilvísun.</w:t>
      </w:r>
    </w:p>
    <w:p w14:paraId="48309FBA" w14:textId="5FE268FF" w:rsidR="004F401C" w:rsidRPr="004F401C" w:rsidRDefault="004F401C" w:rsidP="00F93BC8">
      <w:pPr>
        <w:pStyle w:val="Mlsgreinlista"/>
        <w:numPr>
          <w:ilvl w:val="0"/>
          <w:numId w:val="31"/>
        </w:numPr>
      </w:pPr>
      <w:r>
        <w:rPr>
          <w:color w:val="242424"/>
          <w:shd w:val="clear" w:color="auto" w:fill="FFFFFF"/>
        </w:rPr>
        <w:t>Samstarf við þriðju lönd.</w:t>
      </w:r>
    </w:p>
    <w:p w14:paraId="63D31E75" w14:textId="2C5E7FE3" w:rsidR="004F401C" w:rsidRDefault="004F401C" w:rsidP="00F93BC8">
      <w:pPr>
        <w:pStyle w:val="Mlsgreinlista"/>
        <w:numPr>
          <w:ilvl w:val="0"/>
          <w:numId w:val="31"/>
        </w:numPr>
      </w:pPr>
      <w:r>
        <w:rPr>
          <w:color w:val="242424"/>
          <w:shd w:val="clear" w:color="auto" w:fill="FFFFFF"/>
        </w:rPr>
        <w:t xml:space="preserve">Samstarf milli </w:t>
      </w:r>
      <w:proofErr w:type="spellStart"/>
      <w:r>
        <w:rPr>
          <w:color w:val="242424"/>
          <w:shd w:val="clear" w:color="auto" w:fill="FFFFFF"/>
        </w:rPr>
        <w:t>lögbærra</w:t>
      </w:r>
      <w:proofErr w:type="spellEnd"/>
      <w:r>
        <w:rPr>
          <w:color w:val="242424"/>
          <w:shd w:val="clear" w:color="auto" w:fill="FFFFFF"/>
        </w:rPr>
        <w:t xml:space="preserve"> eftirlita.</w:t>
      </w:r>
    </w:p>
    <w:p w14:paraId="42ABCDEF" w14:textId="77777777" w:rsidR="00FE1A7F" w:rsidRPr="00DE6BE4" w:rsidRDefault="00FE1A7F" w:rsidP="006E466B">
      <w:pPr>
        <w:ind w:firstLine="0"/>
      </w:pPr>
    </w:p>
    <w:p w14:paraId="48E14E87" w14:textId="7F673C6F" w:rsidR="00992106" w:rsidRDefault="00992106" w:rsidP="00A34FD1">
      <w:pPr>
        <w:pStyle w:val="Greinarnmer"/>
        <w:numPr>
          <w:ilvl w:val="0"/>
          <w:numId w:val="16"/>
        </w:numPr>
        <w:ind w:left="142" w:firstLine="142"/>
      </w:pPr>
      <w:r>
        <w:t>gr.</w:t>
      </w:r>
    </w:p>
    <w:p w14:paraId="068E79B9" w14:textId="77777777" w:rsidR="00E97955" w:rsidRDefault="00E97955" w:rsidP="00E97955">
      <w:pPr>
        <w:pStyle w:val="Greinarfyrirsgn"/>
      </w:pPr>
      <w:r>
        <w:t>Gildistaka.</w:t>
      </w:r>
    </w:p>
    <w:p w14:paraId="22E0582B" w14:textId="77777777" w:rsidR="00992106" w:rsidRDefault="00992106" w:rsidP="00992106">
      <w:r>
        <w:t xml:space="preserve">Lögin þessi öðlast gildi </w:t>
      </w:r>
      <w:r w:rsidRPr="001810A3">
        <w:rPr>
          <w:highlight w:val="yellow"/>
        </w:rPr>
        <w:t>1. janúar 2020.</w:t>
      </w:r>
    </w:p>
    <w:p w14:paraId="13A338AC" w14:textId="77777777" w:rsidR="00E97955" w:rsidRDefault="00E97955" w:rsidP="00992106"/>
    <w:p w14:paraId="77C1EA29" w14:textId="5A3D511A" w:rsidR="00E97955" w:rsidRDefault="00E97955" w:rsidP="00A34FD1">
      <w:pPr>
        <w:pStyle w:val="Greinarnmer"/>
        <w:numPr>
          <w:ilvl w:val="0"/>
          <w:numId w:val="16"/>
        </w:numPr>
        <w:ind w:left="142" w:firstLine="142"/>
      </w:pPr>
      <w:r>
        <w:t>gr.</w:t>
      </w:r>
    </w:p>
    <w:p w14:paraId="65411244" w14:textId="77777777" w:rsidR="00E97955" w:rsidRDefault="00E97955" w:rsidP="00E97955">
      <w:pPr>
        <w:pStyle w:val="Greinarfyrirsgn"/>
      </w:pPr>
      <w:r>
        <w:t>Breytingar á öðrum lögum.</w:t>
      </w:r>
    </w:p>
    <w:p w14:paraId="0C669FC9" w14:textId="62F49B16" w:rsidR="00E97955" w:rsidRDefault="002518E8" w:rsidP="00E97955">
      <w:r>
        <w:t>Eftirtalin ákvæði laga</w:t>
      </w:r>
      <w:r w:rsidR="00AF0624">
        <w:t xml:space="preserve"> </w:t>
      </w:r>
      <w:r w:rsidR="00E97955">
        <w:t>nr. 108/2007 um verðbréfaviðskipti</w:t>
      </w:r>
      <w:r w:rsidR="00AF0624">
        <w:t>, með síðari breytingum</w:t>
      </w:r>
      <w:r>
        <w:t>, falla brott</w:t>
      </w:r>
      <w:r w:rsidR="00AF0624">
        <w:t>:</w:t>
      </w:r>
    </w:p>
    <w:p w14:paraId="46AC6661" w14:textId="616C4691" w:rsidR="00AF0624" w:rsidRDefault="00AF0624" w:rsidP="00AF0624">
      <w:pPr>
        <w:pStyle w:val="Mlsgreinlista"/>
        <w:numPr>
          <w:ilvl w:val="0"/>
          <w:numId w:val="29"/>
        </w:numPr>
      </w:pPr>
      <w:r>
        <w:t>VI. kafli.</w:t>
      </w:r>
    </w:p>
    <w:p w14:paraId="3588A0DC" w14:textId="43BA8CB3" w:rsidR="00AF0624" w:rsidRDefault="00AF0624" w:rsidP="00AF0624">
      <w:pPr>
        <w:pStyle w:val="Mlsgreinlista"/>
        <w:numPr>
          <w:ilvl w:val="0"/>
          <w:numId w:val="29"/>
        </w:numPr>
      </w:pPr>
      <w:r>
        <w:t>134. gr.</w:t>
      </w:r>
    </w:p>
    <w:p w14:paraId="7F09C6A6" w14:textId="66B47B9A" w:rsidR="00AF0624" w:rsidRDefault="00AF0624" w:rsidP="00AF0624">
      <w:pPr>
        <w:pStyle w:val="Mlsgreinlista"/>
        <w:numPr>
          <w:ilvl w:val="0"/>
          <w:numId w:val="29"/>
        </w:numPr>
      </w:pPr>
      <w:r>
        <w:t xml:space="preserve">1.-3. </w:t>
      </w:r>
      <w:proofErr w:type="spellStart"/>
      <w:r>
        <w:t>tölul</w:t>
      </w:r>
      <w:proofErr w:type="spellEnd"/>
      <w:r>
        <w:t xml:space="preserve">. 1. mgr. 141. gr. </w:t>
      </w:r>
    </w:p>
    <w:p w14:paraId="1694E657" w14:textId="34F6B536" w:rsidR="00AF0624" w:rsidRDefault="00AF0624" w:rsidP="00AF0624">
      <w:pPr>
        <w:pStyle w:val="Mlsgreinlista"/>
        <w:numPr>
          <w:ilvl w:val="0"/>
          <w:numId w:val="29"/>
        </w:numPr>
      </w:pPr>
      <w:r>
        <w:t xml:space="preserve">1.-4. </w:t>
      </w:r>
      <w:proofErr w:type="spellStart"/>
      <w:r>
        <w:t>tölul</w:t>
      </w:r>
      <w:proofErr w:type="spellEnd"/>
      <w:r>
        <w:t xml:space="preserve">. 1. mgr. 145. gr. </w:t>
      </w:r>
    </w:p>
    <w:p w14:paraId="580C96C5" w14:textId="77777777" w:rsidR="00992106" w:rsidRPr="00992106" w:rsidRDefault="00992106" w:rsidP="00992106"/>
    <w:p w14:paraId="416FC06A" w14:textId="2D5007B4" w:rsidR="000C7945" w:rsidRDefault="000C7945">
      <w:pPr>
        <w:ind w:firstLine="0"/>
        <w:jc w:val="left"/>
        <w:rPr>
          <w:rFonts w:eastAsiaTheme="minorHAnsi" w:cstheme="minorBidi"/>
          <w:spacing w:val="44"/>
        </w:rPr>
      </w:pPr>
    </w:p>
    <w:p w14:paraId="14E6CC42" w14:textId="756C7D43" w:rsidR="00C35574" w:rsidRDefault="00E71F27" w:rsidP="00807978">
      <w:pPr>
        <w:pStyle w:val="Fyrirsgn-greinarger"/>
      </w:pPr>
      <w:r w:rsidRPr="001B6AC6">
        <w:t>Greinargerð</w:t>
      </w:r>
      <w:r>
        <w:t>.</w:t>
      </w:r>
    </w:p>
    <w:p w14:paraId="5E0E6528" w14:textId="77777777" w:rsidR="00807978" w:rsidRPr="00807978" w:rsidRDefault="00807978" w:rsidP="00807978"/>
    <w:p w14:paraId="7536B9AB" w14:textId="77777777" w:rsidR="00D0740D" w:rsidRDefault="00E71F27" w:rsidP="00D0740D">
      <w:pPr>
        <w:pStyle w:val="Millifyrirsgn1"/>
      </w:pPr>
      <w:r>
        <w:t>1</w:t>
      </w:r>
      <w:r w:rsidR="00D0740D">
        <w:t xml:space="preserve">. Inngangur. </w:t>
      </w:r>
    </w:p>
    <w:p w14:paraId="4F7DD014" w14:textId="1C197522" w:rsidR="00D0740D" w:rsidRDefault="00DE6BE4" w:rsidP="00D0740D">
      <w:r>
        <w:t>Frumvarp þetta var samið í fjármála- og efnahagsráðuneytinu</w:t>
      </w:r>
      <w:r w:rsidR="00017024">
        <w:t xml:space="preserve">. Tilgangur með framlagningu frumvarpsins er að innleiða í íslenskan rétt ákvæði reglugerðar Evrópuþingsins </w:t>
      </w:r>
      <w:r w:rsidR="00017024">
        <w:lastRenderedPageBreak/>
        <w:t>og ráðsins (ESB) nr. 2017</w:t>
      </w:r>
      <w:r w:rsidR="000564F5">
        <w:t>/1129</w:t>
      </w:r>
      <w:r w:rsidR="00017024">
        <w:t xml:space="preserve"> um lýsingu sem birta skal við almenn útboð verðbréfa eða vegna töku verðbréfa til viðskipta á skipulegum markaði og um niðurfellingu á tilskipun 2003/71/EB</w:t>
      </w:r>
      <w:r w:rsidR="00D60FC5">
        <w:t xml:space="preserve"> (Lýsingarreglugerðin)</w:t>
      </w:r>
      <w:r w:rsidR="00017024">
        <w:t>.</w:t>
      </w:r>
      <w:r w:rsidR="00F50E99">
        <w:t xml:space="preserve"> Reglugerðin gekk í gildi innan Evrópusambandsins </w:t>
      </w:r>
      <w:r w:rsidR="00032B8D">
        <w:t xml:space="preserve">20. júlí 2017 </w:t>
      </w:r>
      <w:r w:rsidR="00F50E99">
        <w:t>og var tekin upp í EES-samninginn með ákvörðun sameiginlegu EES-nefndarinnar nr. 84</w:t>
      </w:r>
      <w:r w:rsidR="00F50E99" w:rsidRPr="00992106">
        <w:t>/201</w:t>
      </w:r>
      <w:r w:rsidR="00F50E99">
        <w:t>9</w:t>
      </w:r>
      <w:r w:rsidR="00F50E99" w:rsidRPr="00992106">
        <w:t xml:space="preserve">, frá </w:t>
      </w:r>
      <w:r w:rsidR="00F50E99">
        <w:t>29</w:t>
      </w:r>
      <w:r w:rsidR="00F50E99" w:rsidRPr="00992106">
        <w:t xml:space="preserve">. </w:t>
      </w:r>
      <w:r w:rsidR="00F50E99">
        <w:t>mars</w:t>
      </w:r>
      <w:r w:rsidR="00F50E99" w:rsidRPr="00992106">
        <w:t xml:space="preserve"> 201</w:t>
      </w:r>
      <w:r w:rsidR="00F50E99">
        <w:t>9.</w:t>
      </w:r>
    </w:p>
    <w:p w14:paraId="28A46BF4" w14:textId="77777777" w:rsidR="00D0740D" w:rsidRDefault="00D0740D" w:rsidP="00D0740D"/>
    <w:p w14:paraId="46CE3D91" w14:textId="77777777" w:rsidR="00D0740D" w:rsidRDefault="00E71F27" w:rsidP="00D0740D">
      <w:pPr>
        <w:pStyle w:val="Millifyrirsgn1"/>
      </w:pPr>
      <w:r>
        <w:t>2</w:t>
      </w:r>
      <w:r w:rsidR="00D0740D">
        <w:t xml:space="preserve">. Tilefni og nauðsyn lagasetningar. </w:t>
      </w:r>
    </w:p>
    <w:p w14:paraId="4F275F3F" w14:textId="0C7DD599" w:rsidR="002F6DBE" w:rsidRDefault="002F6DBE" w:rsidP="002F6DBE">
      <w:pPr>
        <w:ind w:firstLine="0"/>
      </w:pPr>
      <w:r>
        <w:t>Í frumvarpi þessu er lagt til að lýsingarreglugerðin verði tekin upp í íslenskan rétt með svokallaðri tilvísunaraðferð og þá að fullu innleidd samkvæmt orðanna hljóðan í samræmi við a-lið 7. gr. EES-samningsins, sbr. lög nr. 2/1993 um Evrópska efnahagssvæðið.</w:t>
      </w:r>
      <w:r w:rsidR="00D31583" w:rsidDel="00D31583">
        <w:rPr>
          <w:rStyle w:val="Tilvsunneanmlsgrein"/>
        </w:rPr>
        <w:t xml:space="preserve"> </w:t>
      </w:r>
    </w:p>
    <w:p w14:paraId="579C73E3" w14:textId="3B54107D" w:rsidR="00DE6BE4" w:rsidRPr="002F6DBE" w:rsidRDefault="00A150BF" w:rsidP="002F6DBE">
      <w:pPr>
        <w:rPr>
          <w:highlight w:val="cyan"/>
        </w:rPr>
      </w:pPr>
      <w:r>
        <w:t>Lýsingarreglugerðin felur í sér endurskoðun á eldra regluverki tilskipunar 2003/71/EB</w:t>
      </w:r>
      <w:r w:rsidR="0055021F">
        <w:t xml:space="preserve">, </w:t>
      </w:r>
      <w:r>
        <w:t>með síðari breytingum. Endurskoðunin fór fram sem hluti af aðgerðaráætlun ESB um að koma á fót sambandi fjármagnsmarkaða (</w:t>
      </w:r>
      <w:r>
        <w:rPr>
          <w:i/>
        </w:rPr>
        <w:t>e. Capital Markets Union).</w:t>
      </w:r>
      <w:r>
        <w:t xml:space="preserve"> Markmiðið með sambandi fjármagnsmarkaða er að </w:t>
      </w:r>
      <w:r w:rsidR="00454AEE">
        <w:t>auðvelda fyrirtækjum</w:t>
      </w:r>
      <w:r>
        <w:t xml:space="preserve"> að sækja fjármagn innan Evrópusambandsins, gera markaði skilvirkari og bjóða fjárfestum og sparifjáreigendum fleiri valkosti til að ávaxta peningana sína, í þeim tilgangi að auka vöxt og skapa störf. </w:t>
      </w:r>
      <w:r w:rsidR="003D1932">
        <w:t xml:space="preserve">Mat ESB </w:t>
      </w:r>
      <w:r w:rsidR="00720065">
        <w:t xml:space="preserve">á </w:t>
      </w:r>
      <w:r w:rsidR="003D1932">
        <w:t xml:space="preserve">framkvæmd fyrra regluverks leiddi í ljós þörf á breytingum á fyrirkomulagi lýsinga innan EES til að einfalda og bæta beitingu þeirra, </w:t>
      </w:r>
      <w:r w:rsidR="000261FA">
        <w:t xml:space="preserve">auka skilvirkni og efla alþjóðlega samkeppnishæfni innan </w:t>
      </w:r>
      <w:r w:rsidR="00720065">
        <w:t xml:space="preserve">EES </w:t>
      </w:r>
      <w:r w:rsidR="000261FA">
        <w:t>og draga úr íþyngjandi stjórnsýslumeðferð.</w:t>
      </w:r>
      <w:r w:rsidR="003D1932">
        <w:t xml:space="preserve"> </w:t>
      </w:r>
      <w:r w:rsidR="00EA2AE5" w:rsidRPr="00D60FC5">
        <w:t xml:space="preserve">Með því að færa regluverk lýsinga </w:t>
      </w:r>
      <w:r w:rsidR="00720065">
        <w:t xml:space="preserve">yfir </w:t>
      </w:r>
      <w:r w:rsidR="00EA2AE5" w:rsidRPr="00D60FC5">
        <w:t>í reglugerð</w:t>
      </w:r>
      <w:r w:rsidR="00720065">
        <w:t>arform</w:t>
      </w:r>
      <w:r w:rsidR="00EA2AE5" w:rsidRPr="00D60FC5">
        <w:t xml:space="preserve"> er stuðlað að samræmdri beitingu reglna sem leggja með beinum hætti skyldur á aðila að almennum útboðum á verðbréfum og töku verðbréfa til viðskipta á skipulegum markaði</w:t>
      </w:r>
      <w:r w:rsidR="00EA2AE5">
        <w:t xml:space="preserve">. </w:t>
      </w:r>
      <w:r w:rsidR="00E03CD3" w:rsidRPr="00D60FC5">
        <w:t xml:space="preserve">Markmið reglugerðarinnar er, eins og </w:t>
      </w:r>
      <w:r w:rsidR="007B15D5">
        <w:t>eldri</w:t>
      </w:r>
      <w:r w:rsidR="00E03CD3" w:rsidRPr="00D60FC5">
        <w:t xml:space="preserve"> tilskipunar, að tryggja fjárfestavernd og skilvirkni markaða samhliða því að </w:t>
      </w:r>
      <w:r w:rsidR="007B15D5">
        <w:t>efla fjármagnsmarkað innan Evrópska efnahagssvæðisins</w:t>
      </w:r>
      <w:r w:rsidR="00E03CD3" w:rsidRPr="00D60FC5">
        <w:t>.</w:t>
      </w:r>
      <w:r w:rsidR="00032B8D" w:rsidRPr="00D60FC5">
        <w:t xml:space="preserve"> </w:t>
      </w:r>
      <w:r w:rsidR="00E03CD3" w:rsidRPr="00D60FC5">
        <w:t xml:space="preserve">Greiða á aðgengi fyrirtækja að fjármögnun, þá sérstaklega lítilla og meðalstórra fyrirtækja. Í því skyni einfaldar reglugerðin reglur og stjórnsýslumeðferð. </w:t>
      </w:r>
    </w:p>
    <w:p w14:paraId="632986D5" w14:textId="3F9C7BAF" w:rsidR="00E0076B" w:rsidRDefault="00E0076B" w:rsidP="00D60FC5">
      <w:pPr>
        <w:ind w:firstLine="0"/>
      </w:pPr>
      <w:r>
        <w:tab/>
        <w:t>Gert er ráð fyrir að undirgerðir lýsingarreglugerðarinnar verði teknar upp í íslenskan rétt með reglugerð ráðherra og reglum Seðlabanka Íslands.</w:t>
      </w:r>
    </w:p>
    <w:p w14:paraId="454EC543" w14:textId="77777777" w:rsidR="00D0740D" w:rsidRDefault="00D0740D" w:rsidP="008B3855">
      <w:pPr>
        <w:ind w:firstLine="0"/>
      </w:pPr>
    </w:p>
    <w:p w14:paraId="79F27567" w14:textId="77777777" w:rsidR="00D0740D" w:rsidRDefault="00E71F27" w:rsidP="00D0740D">
      <w:pPr>
        <w:pStyle w:val="Millifyrirsgn1"/>
      </w:pPr>
      <w:r>
        <w:t>3</w:t>
      </w:r>
      <w:r w:rsidR="00D0740D">
        <w:t xml:space="preserve">. Meginefni frumvarpsins. </w:t>
      </w:r>
    </w:p>
    <w:p w14:paraId="4B546B40" w14:textId="01A9C59B" w:rsidR="00D0740D" w:rsidRDefault="00A43E95" w:rsidP="0061324B">
      <w:pPr>
        <w:rPr>
          <w:color w:val="242424"/>
          <w:shd w:val="clear" w:color="auto" w:fill="FFFFFF"/>
        </w:rPr>
      </w:pPr>
      <w:r>
        <w:rPr>
          <w:color w:val="242424"/>
          <w:shd w:val="clear" w:color="auto" w:fill="FFFFFF"/>
        </w:rPr>
        <w:t> Frumvarpið felur í sér innleiðingu lýsingarreglugerðarinnar í íslenskan rétt</w:t>
      </w:r>
      <w:r w:rsidR="0061324B">
        <w:rPr>
          <w:color w:val="242424"/>
          <w:shd w:val="clear" w:color="auto" w:fill="FFFFFF"/>
        </w:rPr>
        <w:t xml:space="preserve"> með því að setja ný heildarlög um lýsingar verðbréfa</w:t>
      </w:r>
      <w:r w:rsidR="00CB193F" w:rsidRPr="00CB193F">
        <w:t xml:space="preserve"> </w:t>
      </w:r>
      <w:r w:rsidR="00CB193F" w:rsidRPr="00CB193F">
        <w:rPr>
          <w:color w:val="242424"/>
          <w:shd w:val="clear" w:color="auto" w:fill="FFFFFF"/>
        </w:rPr>
        <w:t>sem boðin eru í almennu útboði eða tekin til viðskipta á skipulegum markaði</w:t>
      </w:r>
      <w:r w:rsidR="0061324B">
        <w:rPr>
          <w:color w:val="242424"/>
          <w:shd w:val="clear" w:color="auto" w:fill="FFFFFF"/>
        </w:rPr>
        <w:t xml:space="preserve">. Jafnframt er lagt til að </w:t>
      </w:r>
      <w:r w:rsidR="00E0076B">
        <w:rPr>
          <w:color w:val="242424"/>
          <w:shd w:val="clear" w:color="auto" w:fill="FFFFFF"/>
        </w:rPr>
        <w:t>tiltekin ákvæði</w:t>
      </w:r>
      <w:r w:rsidR="0061324B">
        <w:rPr>
          <w:color w:val="242424"/>
          <w:shd w:val="clear" w:color="auto" w:fill="FFFFFF"/>
        </w:rPr>
        <w:t xml:space="preserve"> laga nr. 108/2007 um verðbréfaviðskipti falli brott. </w:t>
      </w:r>
      <w:r>
        <w:rPr>
          <w:color w:val="242424"/>
          <w:shd w:val="clear" w:color="auto" w:fill="FFFFFF"/>
        </w:rPr>
        <w:t>Meginefni frumvarpsins er lögfesting reglugerðarinnar og nauðsynlegra ákvæða þar að lútandi, svo sem um</w:t>
      </w:r>
      <w:r w:rsidR="00D6778C">
        <w:rPr>
          <w:color w:val="242424"/>
          <w:shd w:val="clear" w:color="auto" w:fill="FFFFFF"/>
        </w:rPr>
        <w:t xml:space="preserve"> gildissvið,</w:t>
      </w:r>
      <w:r>
        <w:rPr>
          <w:color w:val="242424"/>
          <w:shd w:val="clear" w:color="auto" w:fill="FFFFFF"/>
        </w:rPr>
        <w:t xml:space="preserve"> hvernig eftirlit með ákvæðum frumvarpsins fari fram, um heimildir eftirlitsaðila til upplýsingaöflunar, aðfararhæfi ákvarðana Eftirlitsstofnunar EFTA og EFTA-dómstólsins, viðurlagaákvæði, kæru til lögreglu og heimild ráðherra til að setja reglugerðir</w:t>
      </w:r>
      <w:r w:rsidR="004B1D38">
        <w:rPr>
          <w:color w:val="242424"/>
          <w:shd w:val="clear" w:color="auto" w:fill="FFFFFF"/>
        </w:rPr>
        <w:t xml:space="preserve"> og Seðlabanka Íslands til að setja reglur</w:t>
      </w:r>
      <w:r>
        <w:rPr>
          <w:color w:val="242424"/>
          <w:shd w:val="clear" w:color="auto" w:fill="FFFFFF"/>
        </w:rPr>
        <w:t>.</w:t>
      </w:r>
    </w:p>
    <w:p w14:paraId="44FE6BF9" w14:textId="5B645209" w:rsidR="00A43E95" w:rsidRDefault="00A43E95" w:rsidP="00D0740D"/>
    <w:p w14:paraId="3D95A7F5" w14:textId="74603E0F" w:rsidR="004C668A" w:rsidRPr="00D437B7" w:rsidRDefault="00D60FC5" w:rsidP="00D437B7">
      <w:pPr>
        <w:pStyle w:val="Millifyrirsgn1"/>
      </w:pPr>
      <w:r>
        <w:t>4. Helstu breytingar frá gildandi rétti.</w:t>
      </w:r>
    </w:p>
    <w:p w14:paraId="0F363716" w14:textId="46E0EA9F" w:rsidR="004C668A" w:rsidRPr="004C668A" w:rsidRDefault="004C668A" w:rsidP="004C668A">
      <w:pPr>
        <w:ind w:firstLine="0"/>
        <w:rPr>
          <w:i/>
        </w:rPr>
      </w:pPr>
      <w:r>
        <w:rPr>
          <w:i/>
        </w:rPr>
        <w:t>Gildissvið</w:t>
      </w:r>
    </w:p>
    <w:p w14:paraId="49A68314" w14:textId="478F22AB" w:rsidR="004C668A" w:rsidRDefault="00B20CB6" w:rsidP="00B20CB6">
      <w:r>
        <w:t xml:space="preserve">Ákvæði </w:t>
      </w:r>
      <w:r w:rsidR="00BB0E7E">
        <w:t>l</w:t>
      </w:r>
      <w:r>
        <w:t>ýsingarreglugerðarinnar gilda</w:t>
      </w:r>
      <w:r w:rsidR="00720065">
        <w:t xml:space="preserve"> ekki</w:t>
      </w:r>
      <w:r>
        <w:t xml:space="preserve"> um útboð verðbréfa </w:t>
      </w:r>
      <w:r w:rsidR="004B1D38">
        <w:t>ef samtals jafnvirði þess í íslenskum krónum er minna</w:t>
      </w:r>
      <w:r w:rsidR="004D228F">
        <w:t xml:space="preserve"> </w:t>
      </w:r>
      <w:r w:rsidR="004B1D38">
        <w:t xml:space="preserve">en </w:t>
      </w:r>
      <w:r>
        <w:t>1.000.000 evr</w:t>
      </w:r>
      <w:r w:rsidR="004B1D38">
        <w:t>ur</w:t>
      </w:r>
      <w:r w:rsidR="005E0917">
        <w:t xml:space="preserve">, en </w:t>
      </w:r>
      <w:r w:rsidR="004D228F">
        <w:t>í eldri Evrópureglum um sama efni, þ.e. tilskipun 2003/71/EB með síðari breytingum</w:t>
      </w:r>
      <w:r w:rsidR="009521B0">
        <w:t>,</w:t>
      </w:r>
      <w:r w:rsidR="004D228F">
        <w:t xml:space="preserve"> </w:t>
      </w:r>
      <w:r w:rsidR="005E0917">
        <w:t>var miðað við 100.000 evrur</w:t>
      </w:r>
      <w:r>
        <w:t xml:space="preserve">. </w:t>
      </w:r>
      <w:r w:rsidR="00995ABA">
        <w:t xml:space="preserve">Ástæða var talin til að hækka viðmiðunarfjárhæðina þar sem kostnaður við gerð lýsingar fyrir útboð verðbréfa undir 1.000.000 evra </w:t>
      </w:r>
      <w:r w:rsidR="004B1D38">
        <w:t>getur verið</w:t>
      </w:r>
      <w:r w:rsidR="00995ABA">
        <w:t xml:space="preserve"> óhóflegur miðað við fyrirséðan ávinning af útboðinu. Breytingin miðar að því að auðveldara og ódýrara verði fyrir lítil og meðalstór fyrirtæki að </w:t>
      </w:r>
      <w:r w:rsidR="00995ABA">
        <w:lastRenderedPageBreak/>
        <w:t xml:space="preserve">afla fjármagns innan EES. </w:t>
      </w:r>
      <w:r w:rsidR="004C668A" w:rsidRPr="004C668A">
        <w:t>Aðildarríki geta þó sett kröfur um aðra upplýsingagjöf í landslög, að því marki sem það leiðir ekki til óþarfa byrða í tengslum við slík útboð verðbréfa.</w:t>
      </w:r>
    </w:p>
    <w:p w14:paraId="694BDAD1" w14:textId="69CF4757" w:rsidR="00B20CB6" w:rsidRDefault="00720065" w:rsidP="00B20CB6">
      <w:r>
        <w:t xml:space="preserve">Jafnframt er aðildarríkjum </w:t>
      </w:r>
      <w:r w:rsidR="00A01776">
        <w:t xml:space="preserve">gefinn kostur á að undanskilja útboð á verðbréfum </w:t>
      </w:r>
      <w:r w:rsidR="004B1D38">
        <w:t>undir</w:t>
      </w:r>
      <w:r w:rsidR="007B15D5">
        <w:t xml:space="preserve"> </w:t>
      </w:r>
      <w:r w:rsidR="004A1538">
        <w:t xml:space="preserve">allt að </w:t>
      </w:r>
      <w:r w:rsidR="00A01776">
        <w:t>8.000.000 evr</w:t>
      </w:r>
      <w:r w:rsidR="004B1D38">
        <w:t>um</w:t>
      </w:r>
      <w:r w:rsidR="00A01776">
        <w:t>, frá skyldu til þess að birta lýsingu.</w:t>
      </w:r>
      <w:r w:rsidR="005E0917">
        <w:t xml:space="preserve"> Í </w:t>
      </w:r>
      <w:r w:rsidR="00CC0755">
        <w:t xml:space="preserve">núgildandi innlendri löggjöf er viðmiðunarfjárhæðin 5.000.000 evrur, skv. </w:t>
      </w:r>
      <w:r w:rsidR="004B1D38">
        <w:t xml:space="preserve">7. </w:t>
      </w:r>
      <w:proofErr w:type="spellStart"/>
      <w:r w:rsidR="004B1D38">
        <w:t>tölul</w:t>
      </w:r>
      <w:proofErr w:type="spellEnd"/>
      <w:r w:rsidR="004B1D38">
        <w:t>. 2. mgr. 42. gr. laga um verðbréfaviðskipti, nr. 108/2007, sbr. reglugerð nr. 83</w:t>
      </w:r>
      <w:r w:rsidR="00DA0A57">
        <w:t>7</w:t>
      </w:r>
      <w:r w:rsidR="004B1D38">
        <w:t>/2013 um</w:t>
      </w:r>
      <w:r w:rsidR="004B1D38" w:rsidRPr="004B1D38">
        <w:t xml:space="preserve"> almenn útboð verðbréfa að verðmæti jafnvirðis 5.000.000 evra í íslenskum krónum</w:t>
      </w:r>
      <w:r w:rsidR="00DA0A57">
        <w:t xml:space="preserve"> eða meira og töku verðbréfa til viðskipta á skipulegum verðbréfamarkaði</w:t>
      </w:r>
      <w:r w:rsidR="004B1D38" w:rsidRPr="004B1D38">
        <w:t>.</w:t>
      </w:r>
      <w:r w:rsidR="00F11C24">
        <w:t xml:space="preserve"> Um </w:t>
      </w:r>
      <w:r w:rsidR="004A1538">
        <w:t>almenn útboð verðbréfa að verðmæti jafnvirðis 2.500.000 evra til 5.000.000 evra í íslenskum krónum gildir reglugerð nr. 836/2013. Með lögum þessum er lagt til að</w:t>
      </w:r>
      <w:r w:rsidR="003072E5">
        <w:t xml:space="preserve"> reglugerð nr. 836/2013 falli brott og að </w:t>
      </w:r>
      <w:r w:rsidR="004A1538">
        <w:t xml:space="preserve">almenn útboð verðbréfa undir 5.000.000 evrum </w:t>
      </w:r>
      <w:r w:rsidR="004331F5">
        <w:t xml:space="preserve">í íslenskum krónum </w:t>
      </w:r>
      <w:r w:rsidR="004A1538">
        <w:t>verði undanþegin frá skyldu til að birta lýsingu</w:t>
      </w:r>
      <w:r w:rsidR="003072E5">
        <w:t>.</w:t>
      </w:r>
    </w:p>
    <w:p w14:paraId="0D7B6771" w14:textId="523C0822" w:rsidR="00D0102E" w:rsidRDefault="00D0102E" w:rsidP="001D5984">
      <w:pPr>
        <w:ind w:firstLine="0"/>
      </w:pPr>
    </w:p>
    <w:p w14:paraId="6410CF06" w14:textId="07D6E7FB" w:rsidR="00D0102E" w:rsidRDefault="00D0102E" w:rsidP="00D0102E">
      <w:pPr>
        <w:ind w:firstLine="0"/>
        <w:rPr>
          <w:i/>
        </w:rPr>
      </w:pPr>
      <w:r>
        <w:rPr>
          <w:i/>
        </w:rPr>
        <w:t>ESB-</w:t>
      </w:r>
      <w:r w:rsidR="006F784D">
        <w:rPr>
          <w:i/>
        </w:rPr>
        <w:t>v</w:t>
      </w:r>
      <w:r>
        <w:rPr>
          <w:i/>
        </w:rPr>
        <w:t>axtarlýsing</w:t>
      </w:r>
    </w:p>
    <w:p w14:paraId="60096939" w14:textId="61F436AE" w:rsidR="006F784D" w:rsidRDefault="006F784D" w:rsidP="00D0102E">
      <w:pPr>
        <w:ind w:firstLine="0"/>
      </w:pPr>
      <w:r>
        <w:tab/>
        <w:t xml:space="preserve">Lýsingarreglugerðin kveður á </w:t>
      </w:r>
      <w:r w:rsidR="00B60F79">
        <w:t xml:space="preserve">um </w:t>
      </w:r>
      <w:r>
        <w:t xml:space="preserve">nýja tegund lýsingar, ESB-vaxtarlýsingu. </w:t>
      </w:r>
      <w:r w:rsidR="005975E1">
        <w:t>Henni er ætlað að</w:t>
      </w:r>
      <w:r w:rsidR="00941023">
        <w:t xml:space="preserve"> </w:t>
      </w:r>
      <w:r w:rsidR="005975E1">
        <w:t>einfalda</w:t>
      </w:r>
      <w:r>
        <w:t xml:space="preserve"> ferli og kröfur vegna</w:t>
      </w:r>
      <w:r w:rsidR="001E1EA5">
        <w:t xml:space="preserve"> smárra útgáfa verðbréfa óskráðra fyrirtækja eða</w:t>
      </w:r>
      <w:r>
        <w:t xml:space="preserve"> útboðs verðbréfa lítilla og meðalstórra fyrirtækja sem skráð eru á vaxtarmarkað fyrir lítil og meðalstór fyrirtæki. </w:t>
      </w:r>
    </w:p>
    <w:p w14:paraId="3ADED5C2" w14:textId="77777777" w:rsidR="00CB193F" w:rsidRDefault="00CB193F" w:rsidP="00D0102E">
      <w:pPr>
        <w:ind w:firstLine="0"/>
        <w:rPr>
          <w:i/>
        </w:rPr>
      </w:pPr>
    </w:p>
    <w:p w14:paraId="6DE89872" w14:textId="5315A0BF" w:rsidR="006F784D" w:rsidRPr="006F784D" w:rsidRDefault="006F784D" w:rsidP="00D0102E">
      <w:pPr>
        <w:ind w:firstLine="0"/>
        <w:rPr>
          <w:i/>
        </w:rPr>
      </w:pPr>
      <w:r>
        <w:rPr>
          <w:i/>
        </w:rPr>
        <w:t>Einfalda</w:t>
      </w:r>
      <w:r w:rsidR="0057777F">
        <w:rPr>
          <w:i/>
        </w:rPr>
        <w:t>ra fyrirkomulag vegna síðari útgáf</w:t>
      </w:r>
      <w:r w:rsidR="00610F33">
        <w:rPr>
          <w:i/>
        </w:rPr>
        <w:t>a</w:t>
      </w:r>
    </w:p>
    <w:p w14:paraId="53530E42" w14:textId="602AB539" w:rsidR="006F784D" w:rsidRPr="0057777F" w:rsidRDefault="0057777F" w:rsidP="0057777F">
      <w:pPr>
        <w:ind w:firstLine="0"/>
      </w:pPr>
      <w:r>
        <w:rPr>
          <w:i/>
        </w:rPr>
        <w:tab/>
      </w:r>
      <w:r w:rsidR="00610F33">
        <w:t>Fyrirtæki sem skráð eru á skipulegan markað og vilja gefa út verðbréf sem eru jafngeng þegar útgefnum verðbréfum eða verðbréf sem ekki eru hlutabréfatengd geta nýtt sér einfaldaða lýsingu.</w:t>
      </w:r>
      <w:r>
        <w:t xml:space="preserve"> </w:t>
      </w:r>
    </w:p>
    <w:p w14:paraId="7917EB63" w14:textId="2E9A3851" w:rsidR="006F784D" w:rsidRDefault="006F784D" w:rsidP="00D0102E">
      <w:pPr>
        <w:ind w:firstLine="0"/>
        <w:rPr>
          <w:i/>
        </w:rPr>
      </w:pPr>
    </w:p>
    <w:p w14:paraId="6D6F483A" w14:textId="41979DE9" w:rsidR="005975E1" w:rsidRDefault="005975E1" w:rsidP="00D0102E">
      <w:pPr>
        <w:ind w:firstLine="0"/>
        <w:rPr>
          <w:i/>
        </w:rPr>
      </w:pPr>
      <w:r>
        <w:rPr>
          <w:i/>
        </w:rPr>
        <w:t>Skjótara og einfaldara ferli fyrir tíða útgefendur</w:t>
      </w:r>
    </w:p>
    <w:p w14:paraId="3761B471" w14:textId="36D65045" w:rsidR="001E1EA5" w:rsidRDefault="001E1EA5" w:rsidP="00D0102E">
      <w:pPr>
        <w:ind w:firstLine="0"/>
      </w:pPr>
      <w:r>
        <w:tab/>
      </w:r>
      <w:r w:rsidR="007C682E" w:rsidRPr="007C682E">
        <w:t>Tíð</w:t>
      </w:r>
      <w:r w:rsidR="007C682E">
        <w:t>um</w:t>
      </w:r>
      <w:r w:rsidR="007C682E" w:rsidRPr="007C682E">
        <w:t xml:space="preserve"> útgefendu</w:t>
      </w:r>
      <w:r w:rsidR="007C682E">
        <w:t>m</w:t>
      </w:r>
      <w:r w:rsidR="007C682E" w:rsidRPr="007C682E">
        <w:t>, þ.e. útgefendu</w:t>
      </w:r>
      <w:r w:rsidR="0037297A">
        <w:t>m</w:t>
      </w:r>
      <w:r w:rsidR="007C682E" w:rsidRPr="007C682E">
        <w:t xml:space="preserve"> sem gefa reglulega eða oft út verðbréf, gefst kostur á að </w:t>
      </w:r>
      <w:r w:rsidR="007C682E">
        <w:t>semja útgefendalýsingu í formi almennrar útgefendalýsingar sem lýsir öllum nauðsynlegum upplýsingum um viðkomandi fyrirtæki.</w:t>
      </w:r>
      <w:r w:rsidR="00D6778C">
        <w:t xml:space="preserve"> Útgefendur, sem hafa stöðu tíðs útgefanda, njóta hraðara staðfestingaferlis eða fimm virkra daga í stað tíu.</w:t>
      </w:r>
    </w:p>
    <w:p w14:paraId="47E6B40C" w14:textId="77777777" w:rsidR="001E1EA5" w:rsidRPr="001E1EA5" w:rsidRDefault="001E1EA5" w:rsidP="00D0102E">
      <w:pPr>
        <w:ind w:firstLine="0"/>
      </w:pPr>
    </w:p>
    <w:p w14:paraId="419F4CE6" w14:textId="026B3933" w:rsidR="005975E1" w:rsidRPr="006F784D" w:rsidRDefault="000F5721" w:rsidP="00D0102E">
      <w:pPr>
        <w:ind w:firstLine="0"/>
        <w:rPr>
          <w:i/>
        </w:rPr>
      </w:pPr>
      <w:r>
        <w:rPr>
          <w:i/>
        </w:rPr>
        <w:t>Aðgengi að öllum lýsingum</w:t>
      </w:r>
      <w:r w:rsidR="005975E1">
        <w:rPr>
          <w:i/>
        </w:rPr>
        <w:t xml:space="preserve"> innan EES</w:t>
      </w:r>
    </w:p>
    <w:p w14:paraId="3081D233" w14:textId="56D22987" w:rsidR="001E1EA5" w:rsidRDefault="001E1EA5" w:rsidP="007B15D5">
      <w:pPr>
        <w:ind w:firstLine="0"/>
      </w:pPr>
      <w:r>
        <w:rPr>
          <w:i/>
        </w:rPr>
        <w:tab/>
      </w:r>
      <w:r w:rsidR="00E26D30" w:rsidRPr="00E26D30">
        <w:t xml:space="preserve">Evrópska verðbréfamarkaðseftirlitsstofnun mun </w:t>
      </w:r>
      <w:r w:rsidR="000F5721">
        <w:t xml:space="preserve">birta á vefsíðu sinni og veita endurgjaldslaust </w:t>
      </w:r>
      <w:r w:rsidR="00E26D30" w:rsidRPr="00E26D30">
        <w:t>aðgengi að</w:t>
      </w:r>
      <w:r w:rsidR="000F5721">
        <w:t xml:space="preserve"> öllum</w:t>
      </w:r>
      <w:r w:rsidR="00E26D30" w:rsidRPr="00E26D30">
        <w:t xml:space="preserve"> lýsingum sem s</w:t>
      </w:r>
      <w:r w:rsidR="000F5721">
        <w:t>taðfestar</w:t>
      </w:r>
      <w:r w:rsidR="00E26D30" w:rsidRPr="00E26D30">
        <w:t xml:space="preserve"> eru </w:t>
      </w:r>
      <w:r w:rsidR="000F5721">
        <w:t xml:space="preserve">af </w:t>
      </w:r>
      <w:proofErr w:type="spellStart"/>
      <w:r w:rsidR="000F5721">
        <w:t>lögbærum</w:t>
      </w:r>
      <w:proofErr w:type="spellEnd"/>
      <w:r w:rsidR="000F5721">
        <w:t xml:space="preserve"> yfirvöldum </w:t>
      </w:r>
      <w:r w:rsidR="00E26D30" w:rsidRPr="00E26D30">
        <w:t xml:space="preserve">innan EES. </w:t>
      </w:r>
      <w:r w:rsidR="000F5721">
        <w:t>Þá verður ekki lengur gerður áskilnaður um p</w:t>
      </w:r>
      <w:r w:rsidR="00E26D30" w:rsidRPr="00E26D30">
        <w:t xml:space="preserve">appírseintök, nema </w:t>
      </w:r>
      <w:r w:rsidR="00D31583">
        <w:t>hugsanlegur</w:t>
      </w:r>
      <w:r w:rsidR="00D31583" w:rsidRPr="00E26D30">
        <w:t xml:space="preserve"> </w:t>
      </w:r>
      <w:r w:rsidR="00E26D30" w:rsidRPr="00E26D30">
        <w:t>fjárfestir óski eftir þeim.</w:t>
      </w:r>
    </w:p>
    <w:p w14:paraId="17135D04" w14:textId="77777777" w:rsidR="001E1EA5" w:rsidRPr="00D60FC5" w:rsidRDefault="001E1EA5" w:rsidP="00D60FC5"/>
    <w:p w14:paraId="00A35184" w14:textId="4343F577" w:rsidR="00D0740D" w:rsidRDefault="00D60FC5" w:rsidP="00D0740D">
      <w:pPr>
        <w:pStyle w:val="Millifyrirsgn1"/>
      </w:pPr>
      <w:r>
        <w:t>5</w:t>
      </w:r>
      <w:r w:rsidR="00D0740D">
        <w:t xml:space="preserve">. Samræmi við stjórnarskrá og alþjóðlegar skuldbindingar. </w:t>
      </w:r>
    </w:p>
    <w:p w14:paraId="147AF193" w14:textId="578FFE4D" w:rsidR="00D0740D" w:rsidRDefault="00F50E99" w:rsidP="00D0740D">
      <w:r>
        <w:rPr>
          <w:color w:val="242424"/>
          <w:shd w:val="clear" w:color="auto" w:fill="FFFFFF"/>
        </w:rPr>
        <w:t xml:space="preserve"> Frumvarpið felur í sér upptöku á efnisákvæðum </w:t>
      </w:r>
      <w:r w:rsidR="000E6E3B">
        <w:rPr>
          <w:color w:val="242424"/>
          <w:shd w:val="clear" w:color="auto" w:fill="FFFFFF"/>
        </w:rPr>
        <w:t>lýsingarreglugerðarinnar</w:t>
      </w:r>
      <w:r>
        <w:rPr>
          <w:color w:val="242424"/>
          <w:shd w:val="clear" w:color="auto" w:fill="FFFFFF"/>
        </w:rPr>
        <w:t xml:space="preserve"> í íslenskan rétt. Í frumvarpinu felst framsal valdheimilda til handa Eftirlitsstofnun EFTA. Ekki verður talið að eðli þeirra framsalsheimilda sé verulega íþyngjandi eða umfram það sem áður hefur verið talið heimilt vegna EES-samningsins</w:t>
      </w:r>
      <w:r w:rsidR="00544209">
        <w:rPr>
          <w:color w:val="242424"/>
          <w:shd w:val="clear" w:color="auto" w:fill="FFFFFF"/>
        </w:rPr>
        <w:t>.</w:t>
      </w:r>
      <w:r w:rsidR="00D0740D">
        <w:t xml:space="preserve"> </w:t>
      </w:r>
    </w:p>
    <w:p w14:paraId="4B9245DB" w14:textId="77777777" w:rsidR="00D0740D" w:rsidRDefault="00D0740D" w:rsidP="00D0740D"/>
    <w:p w14:paraId="458EC367" w14:textId="486EAB1A" w:rsidR="00D0740D" w:rsidRDefault="00D60FC5" w:rsidP="00D0740D">
      <w:pPr>
        <w:pStyle w:val="Millifyrirsgn1"/>
      </w:pPr>
      <w:r>
        <w:t>6</w:t>
      </w:r>
      <w:r w:rsidR="00D0740D">
        <w:t xml:space="preserve">. Samráð. </w:t>
      </w:r>
    </w:p>
    <w:p w14:paraId="54CDF913" w14:textId="71AE23C9" w:rsidR="00D0740D" w:rsidRDefault="009C7DB7" w:rsidP="00D0740D">
      <w:r>
        <w:t xml:space="preserve">Frumvarpið var samið </w:t>
      </w:r>
      <w:r w:rsidR="0037297A">
        <w:t>í</w:t>
      </w:r>
      <w:r>
        <w:t xml:space="preserve"> Fjármála- og efnahagsráðuneytinu í samráði við Fjármálaeftirlitið.</w:t>
      </w:r>
      <w:r w:rsidR="00D31583">
        <w:t xml:space="preserve"> Frumvarpsdrög voru birt til umsagnar í samráðsgátt stjórnvalda á vefnum Ísland.is </w:t>
      </w:r>
      <w:r w:rsidR="00941023">
        <w:t>í október</w:t>
      </w:r>
      <w:r w:rsidR="00D31583">
        <w:t xml:space="preserve"> 2019 og bárust [x] umsagnir. </w:t>
      </w:r>
    </w:p>
    <w:p w14:paraId="7CD922F1" w14:textId="77777777" w:rsidR="00D0740D" w:rsidRDefault="00D0740D" w:rsidP="00D0740D"/>
    <w:p w14:paraId="7FA6C26E" w14:textId="443CE102" w:rsidR="00D0740D" w:rsidRDefault="00D60FC5" w:rsidP="00197787">
      <w:pPr>
        <w:pStyle w:val="Millifyrirsgn1"/>
      </w:pPr>
      <w:r>
        <w:t>7</w:t>
      </w:r>
      <w:r w:rsidR="00D0740D">
        <w:t xml:space="preserve">. Mat á áhrifum. </w:t>
      </w:r>
    </w:p>
    <w:p w14:paraId="68A9B4EF" w14:textId="26243B92" w:rsidR="00E54C3F" w:rsidRDefault="00E54C3F" w:rsidP="00BB0E7E">
      <w:r>
        <w:lastRenderedPageBreak/>
        <w:t>Með frumvarpi þessu eru gerðar breytingar á regluverki lýsinga verðbréfa sem</w:t>
      </w:r>
      <w:r w:rsidR="00BB0E7E">
        <w:t xml:space="preserve"> miða að því að tryggja fjárfestavernd og einfalda stjórnsýslumeðferð.</w:t>
      </w:r>
      <w:r>
        <w:t xml:space="preserve"> </w:t>
      </w:r>
      <w:r w:rsidR="00724820">
        <w:t xml:space="preserve">Lögin munu ekki gilda um </w:t>
      </w:r>
      <w:r w:rsidR="004D228F">
        <w:t xml:space="preserve">almennt </w:t>
      </w:r>
      <w:r w:rsidR="00724820">
        <w:t xml:space="preserve">útboð verðbréfa </w:t>
      </w:r>
      <w:r w:rsidR="00D31583">
        <w:t>ef samtals jafnvirði þess í íslenskum krónum er minna</w:t>
      </w:r>
      <w:r w:rsidR="004D228F">
        <w:t xml:space="preserve"> </w:t>
      </w:r>
      <w:r w:rsidR="00D31583">
        <w:t>en</w:t>
      </w:r>
      <w:r w:rsidR="00724820">
        <w:t xml:space="preserve"> </w:t>
      </w:r>
      <w:r w:rsidR="004A1538">
        <w:t>5</w:t>
      </w:r>
      <w:r w:rsidR="00724820">
        <w:t>.000.000 evr</w:t>
      </w:r>
      <w:r w:rsidR="00D31583">
        <w:t>ur</w:t>
      </w:r>
      <w:r w:rsidR="00724820">
        <w:t xml:space="preserve">, en </w:t>
      </w:r>
      <w:r w:rsidR="00DB0C78">
        <w:t>viðmiðunar</w:t>
      </w:r>
      <w:r w:rsidR="004A1538">
        <w:t>mörkin</w:t>
      </w:r>
      <w:r w:rsidR="00DB0C78">
        <w:t xml:space="preserve"> </w:t>
      </w:r>
      <w:r w:rsidR="00D31583">
        <w:t>er</w:t>
      </w:r>
      <w:r w:rsidR="004A1538">
        <w:t>u</w:t>
      </w:r>
      <w:r w:rsidR="00D31583">
        <w:t xml:space="preserve"> í dag</w:t>
      </w:r>
      <w:r w:rsidR="004A1538">
        <w:t xml:space="preserve"> minna en 2.5</w:t>
      </w:r>
      <w:r w:rsidR="00724820">
        <w:t>00.000 evrur. Breytingin mun leiða til þess að færri aðilar þurfa að semja lýsingar. Þá er k</w:t>
      </w:r>
      <w:r w:rsidR="00197787">
        <w:t>omið á fót ný</w:t>
      </w:r>
      <w:r w:rsidR="00724820">
        <w:t>rr</w:t>
      </w:r>
      <w:r w:rsidR="00197787">
        <w:t xml:space="preserve">i flýtimeðferð fyrir tíða útgefendur og einfaldara lýsingarform fyrir lítil og meðalstór fyrirtæki. </w:t>
      </w:r>
      <w:r w:rsidR="00BB0E7E">
        <w:t>Breytingarnar</w:t>
      </w:r>
      <w:r>
        <w:t xml:space="preserve"> gera litlum og meðalstórum fyrirtækjum sem og tíðum útgefendum verðbréfa auðveldara að sækja fjármagn innan EES. Þá mun það auka skilvirkni við útgáfu lýsinga verðbréfa, draga úr íþyngjandi stjórnsýslumeðferð og efla alþjóðlega samkeppnishæfni innan EES.</w:t>
      </w:r>
      <w:r w:rsidR="0078244F" w:rsidRPr="0078244F">
        <w:t xml:space="preserve"> </w:t>
      </w:r>
      <w:r w:rsidR="0078244F">
        <w:t xml:space="preserve">Þá má ætla að almenn útgefendalýsing </w:t>
      </w:r>
      <w:r w:rsidR="00BB0E7E">
        <w:t>verði til hagsbóta fyrir tíða útgefendur.</w:t>
      </w:r>
    </w:p>
    <w:p w14:paraId="6DCC6446" w14:textId="3E11627D" w:rsidR="00660C52" w:rsidRDefault="00660C52" w:rsidP="00943B67">
      <w:r>
        <w:t>Hvorki er gert ráð fyrir verulegum áhrifum á stjórnsýslu né</w:t>
      </w:r>
      <w:r w:rsidRPr="003D3B6A">
        <w:t xml:space="preserve"> </w:t>
      </w:r>
      <w:r>
        <w:t xml:space="preserve">því að </w:t>
      </w:r>
      <w:r w:rsidRPr="003D3B6A">
        <w:t xml:space="preserve">útgjöld ríkisins aukist vegna innleiðingar </w:t>
      </w:r>
      <w:r>
        <w:t>reg</w:t>
      </w:r>
      <w:r w:rsidR="00E54C3F">
        <w:t>lu</w:t>
      </w:r>
      <w:r w:rsidRPr="003D3B6A">
        <w:t>gerðarinnar.</w:t>
      </w:r>
      <w:r w:rsidR="00DB0023">
        <w:t xml:space="preserve"> </w:t>
      </w:r>
      <w:r w:rsidR="002E7C9D">
        <w:t xml:space="preserve">Efni </w:t>
      </w:r>
      <w:r w:rsidR="00E660AE">
        <w:t>f</w:t>
      </w:r>
      <w:r w:rsidR="00DB0023">
        <w:t>rumvarp</w:t>
      </w:r>
      <w:r w:rsidR="002E7C9D">
        <w:t>sins kemur til með að</w:t>
      </w:r>
      <w:r w:rsidR="00DB0023">
        <w:t xml:space="preserve"> </w:t>
      </w:r>
      <w:r w:rsidR="002E7C9D">
        <w:t xml:space="preserve">einfalda </w:t>
      </w:r>
      <w:r w:rsidR="00724820">
        <w:t>staðfestingarferli lýsinga hjá Fjármálaeftirlitinu.</w:t>
      </w:r>
    </w:p>
    <w:p w14:paraId="66EE8CCF" w14:textId="77777777" w:rsidR="00E54C3F" w:rsidRDefault="00E54C3F" w:rsidP="00941023">
      <w:pPr>
        <w:ind w:firstLine="0"/>
      </w:pPr>
    </w:p>
    <w:p w14:paraId="3B7DFD22" w14:textId="77777777" w:rsidR="00E71F27" w:rsidRDefault="00E71F27" w:rsidP="00E71F27">
      <w:pPr>
        <w:pStyle w:val="Greinarfyrirsgn"/>
      </w:pPr>
      <w:r w:rsidRPr="009627CF">
        <w:t>Um einstakar greinar frumvarpsins.</w:t>
      </w:r>
    </w:p>
    <w:p w14:paraId="6B64CEE6" w14:textId="77777777" w:rsidR="00E71F27" w:rsidRDefault="00E71F27" w:rsidP="00E71F27">
      <w:pPr>
        <w:pStyle w:val="Greinarnmer"/>
      </w:pPr>
      <w:r>
        <w:t>Um 1. gr.</w:t>
      </w:r>
    </w:p>
    <w:p w14:paraId="537A0717" w14:textId="36A925EC" w:rsidR="00303305" w:rsidRDefault="00303305" w:rsidP="00303305">
      <w:r>
        <w:t xml:space="preserve">Í greininni kemur fram markmið frumvarpsins sem er að tryggja fjárfestavernd með </w:t>
      </w:r>
      <w:r w:rsidR="00544209">
        <w:t>fullnægjandi</w:t>
      </w:r>
      <w:r>
        <w:t xml:space="preserve"> og samræmdri upplýsingagjöf </w:t>
      </w:r>
      <w:r w:rsidR="00740A73">
        <w:t>við almenn útboð verðbréfa og við töku þeirra til viðskipta á skipulegum markaði.</w:t>
      </w:r>
    </w:p>
    <w:p w14:paraId="774AFD6D" w14:textId="11C99E6F" w:rsidR="00A141B9" w:rsidRDefault="00A141B9" w:rsidP="00943B67"/>
    <w:p w14:paraId="19BD1A88" w14:textId="77777777" w:rsidR="0021681A" w:rsidRPr="000F5721" w:rsidRDefault="0021681A" w:rsidP="0021681A">
      <w:pPr>
        <w:pStyle w:val="Greinarnmer"/>
      </w:pPr>
      <w:r>
        <w:t>Um 2. gr.</w:t>
      </w:r>
    </w:p>
    <w:p w14:paraId="4AA4CAE5" w14:textId="77777777" w:rsidR="0015146A" w:rsidRDefault="0015146A" w:rsidP="0015146A">
      <w:r>
        <w:t>Í greininni er lagt til að ákvæði lýsingarreglugerðarinnar, eins og hún hefur verið aðlöguð og tekin upp í EES-samninginn með ákvörðun sameiginlegu EES-nefndarinnar nr. 84/2019, skuli hafa lagagildi hér á landi.</w:t>
      </w:r>
    </w:p>
    <w:p w14:paraId="24FF331F" w14:textId="3565A536" w:rsidR="0015146A" w:rsidRPr="0015146A" w:rsidRDefault="0015146A" w:rsidP="0015146A">
      <w:pPr>
        <w:pStyle w:val="Greinarnmer"/>
        <w:jc w:val="both"/>
        <w:rPr>
          <w:b/>
        </w:rPr>
      </w:pPr>
      <w:r>
        <w:rPr>
          <w:b/>
        </w:rPr>
        <w:tab/>
      </w:r>
    </w:p>
    <w:p w14:paraId="0AB54372" w14:textId="1B3D2B15" w:rsidR="000F5721" w:rsidRPr="000F5721" w:rsidRDefault="009C7DB7" w:rsidP="000F5721">
      <w:pPr>
        <w:pStyle w:val="Greinarnmer"/>
      </w:pPr>
      <w:r>
        <w:t xml:space="preserve">Um </w:t>
      </w:r>
      <w:r w:rsidR="0021681A">
        <w:t>3</w:t>
      </w:r>
      <w:r>
        <w:t>. gr.</w:t>
      </w:r>
    </w:p>
    <w:p w14:paraId="480FA3F8" w14:textId="48C2338B" w:rsidR="00724820" w:rsidRPr="00724820" w:rsidRDefault="0015146A" w:rsidP="006E466B">
      <w:r>
        <w:t xml:space="preserve">Í greininni </w:t>
      </w:r>
      <w:r w:rsidR="00724820">
        <w:t>er kveðið á um undanþágu frá skyldu til að birta lýsingu. Samkvæmt 2. mgr. 3. gr. lýsingarreglugerðarinnar er aðildarríkjum gefinn kostur á að undanskilja útboð á verðbréfum sem eru lægri en jafnvirði 8.000.000 evrur</w:t>
      </w:r>
      <w:r w:rsidR="006E466B">
        <w:t xml:space="preserve"> í íslenskum krónum</w:t>
      </w:r>
      <w:r w:rsidR="00724820">
        <w:t xml:space="preserve"> frá skyldunni til að birta lýsingu. </w:t>
      </w:r>
      <w:r w:rsidR="00DA4D0F">
        <w:t>Aðildarríkjum ber að tilkynna framkvæmdastjórninni og Evrópsku verðbréfamarkaðseft</w:t>
      </w:r>
      <w:r w:rsidR="00753761">
        <w:t>irlitsstofnuninni hvort og hvernig þau ákveða að beita undanþágunni.</w:t>
      </w:r>
      <w:r w:rsidR="00DA4D0F">
        <w:t xml:space="preserve"> </w:t>
      </w:r>
      <w:r w:rsidR="00724820">
        <w:t>Í núgildandi lögum eru viðmiðunarmörkin 5.000.000 evrur í íslenskum krónum</w:t>
      </w:r>
      <w:r w:rsidR="003E626A" w:rsidRPr="003E626A">
        <w:t xml:space="preserve"> </w:t>
      </w:r>
      <w:r w:rsidR="003E626A">
        <w:t xml:space="preserve">skv. 7. </w:t>
      </w:r>
      <w:proofErr w:type="spellStart"/>
      <w:r w:rsidR="003E626A">
        <w:t>tölul</w:t>
      </w:r>
      <w:proofErr w:type="spellEnd"/>
      <w:r w:rsidR="003E626A">
        <w:t>. 2. mgr. 42. gr. laga um verðbréfaviðskipti, nr. 108/2007, sbr. reglugerð nr. 837/2013 um</w:t>
      </w:r>
      <w:r w:rsidR="003E626A" w:rsidRPr="004B1D38">
        <w:t xml:space="preserve"> almenn útboð verðbréfa að verðmæti jafnvirðis 5.000.000 evra í íslenskum krónum</w:t>
      </w:r>
      <w:r w:rsidR="003E626A">
        <w:t xml:space="preserve"> eða meira og töku verðbréfa til viðskipta á skipulegum verðbréfamarkaði</w:t>
      </w:r>
      <w:r w:rsidR="00724820">
        <w:t>.</w:t>
      </w:r>
      <w:r w:rsidR="004A1538">
        <w:t xml:space="preserve"> Þá gildir reglugerð nr. 836/2013</w:t>
      </w:r>
      <w:r w:rsidR="004A1538" w:rsidRPr="004A1538">
        <w:t xml:space="preserve"> um almenn útboð verðbréfa að verðmæti jafnvirðis </w:t>
      </w:r>
      <w:r w:rsidR="004A1538">
        <w:t>2.50</w:t>
      </w:r>
      <w:r w:rsidR="004A1538" w:rsidRPr="004A1538">
        <w:t>0.000 evra til 5.000.000 evra í íslenskum krónum.</w:t>
      </w:r>
      <w:r w:rsidR="00724820">
        <w:t xml:space="preserve"> </w:t>
      </w:r>
      <w:r w:rsidR="004331F5">
        <w:t>L</w:t>
      </w:r>
      <w:r w:rsidR="004331F5" w:rsidRPr="004331F5">
        <w:t xml:space="preserve">agt </w:t>
      </w:r>
      <w:r w:rsidR="004331F5">
        <w:t xml:space="preserve">er </w:t>
      </w:r>
      <w:r w:rsidR="004331F5" w:rsidRPr="004331F5">
        <w:t>til að</w:t>
      </w:r>
      <w:r w:rsidR="00DA4D0F">
        <w:t xml:space="preserve"> undanþága frá útgáfu lýsingar verðbréfa verði rýmkuð með því að</w:t>
      </w:r>
      <w:r w:rsidR="004331F5" w:rsidRPr="004331F5">
        <w:t xml:space="preserve"> reglugerð nr. 836/2013 falli brott og að almenn útboð verðbréfa undir 5.000.000 evrum í íslenskum krónum verði</w:t>
      </w:r>
      <w:r w:rsidR="009521B0">
        <w:t xml:space="preserve"> alfarið</w:t>
      </w:r>
      <w:r w:rsidR="004331F5" w:rsidRPr="004331F5">
        <w:t xml:space="preserve"> undanþegin frá skyldu til að birta lýsingu.</w:t>
      </w:r>
      <w:r w:rsidR="004331F5">
        <w:t xml:space="preserve"> </w:t>
      </w:r>
      <w:r w:rsidR="00DA4D0F">
        <w:t>Ráðherra verður þó heimil</w:t>
      </w:r>
      <w:r w:rsidR="00753761">
        <w:t>t</w:t>
      </w:r>
      <w:r w:rsidR="00186CBF">
        <w:t xml:space="preserve"> skv. 1. </w:t>
      </w:r>
      <w:proofErr w:type="spellStart"/>
      <w:r w:rsidR="00186CBF">
        <w:t>tölul</w:t>
      </w:r>
      <w:proofErr w:type="spellEnd"/>
      <w:r w:rsidR="00186CBF">
        <w:t>. 2. mgr. 17. gr. laganna</w:t>
      </w:r>
      <w:r w:rsidR="00DA4D0F">
        <w:t xml:space="preserve"> að setja reglugerð um fyrirkomulag </w:t>
      </w:r>
      <w:r w:rsidR="00186CBF">
        <w:t xml:space="preserve">almenns </w:t>
      </w:r>
      <w:r w:rsidR="00DA4D0F">
        <w:t>útboð</w:t>
      </w:r>
      <w:r w:rsidR="00186CBF">
        <w:t>s</w:t>
      </w:r>
      <w:r w:rsidR="00DA4D0F">
        <w:t xml:space="preserve"> verðbréfa að verðmæti jafnvirðis 1.000.000 evra til 5.000.000 evra í íslenskum krónum. </w:t>
      </w:r>
      <w:r w:rsidR="001B5F7F">
        <w:t>Hafa ber</w:t>
      </w:r>
      <w:r w:rsidR="009521B0">
        <w:t xml:space="preserve"> þó</w:t>
      </w:r>
      <w:r w:rsidR="001B5F7F">
        <w:t xml:space="preserve"> í huga að samkvæmt 4. gr. lýsingarreglugerðarinnar er útgefanda, tilboðsgjafa eða aðila sem óskar eftir töku til viðskipta á skipulegum markaði heimilt að semja lýsingu að eigin ósk í samræmi við ákvæði reglugerðarinnar. </w:t>
      </w:r>
      <w:r w:rsidR="009521B0">
        <w:t>Undanþágan raskar ekki þeirri heimild.</w:t>
      </w:r>
    </w:p>
    <w:p w14:paraId="46DEF680" w14:textId="77777777" w:rsidR="000F5721" w:rsidRDefault="000F5721" w:rsidP="009C7DB7">
      <w:pPr>
        <w:pStyle w:val="Greinarnmer"/>
      </w:pPr>
    </w:p>
    <w:p w14:paraId="6F24C322" w14:textId="53240B96" w:rsidR="009C7DB7" w:rsidRDefault="009C7DB7" w:rsidP="009C7DB7">
      <w:pPr>
        <w:pStyle w:val="Greinarnmer"/>
      </w:pPr>
      <w:r>
        <w:lastRenderedPageBreak/>
        <w:t xml:space="preserve">Um </w:t>
      </w:r>
      <w:r w:rsidR="00E10F08">
        <w:t>4</w:t>
      </w:r>
      <w:r>
        <w:t>. gr.</w:t>
      </w:r>
    </w:p>
    <w:p w14:paraId="68C5E364" w14:textId="26A54380" w:rsidR="00360603" w:rsidRDefault="00BA6865" w:rsidP="00BA6865">
      <w:r>
        <w:t xml:space="preserve">Samkvæmt 31. gr. lýsingarreglugerðarinnar ber aðildarríkjum að tilgreina hvaða stjórnvald telst </w:t>
      </w:r>
      <w:proofErr w:type="spellStart"/>
      <w:r>
        <w:t>lögbært</w:t>
      </w:r>
      <w:proofErr w:type="spellEnd"/>
      <w:r>
        <w:t xml:space="preserve"> yfirvald til að hafa eftirlit í ríkinu. Í grein þessari er Fjármálaeftirlitinu falið það hlutverk.</w:t>
      </w:r>
      <w:r w:rsidR="00360603" w:rsidRPr="00360603">
        <w:t> Í 1. mgr. segir að Fjármálaeftirlitið og Eftirlitsstofnun EFTA annist eftirlit samkvæmt ákvæðum laganna í samræmi við samninginn um Evrópska efnahagssvæðið, sbr. lög nr. </w:t>
      </w:r>
      <w:hyperlink r:id="rId8" w:tgtFrame="_blank" w:history="1">
        <w:r w:rsidR="00360603" w:rsidRPr="00360603">
          <w:t>2/1993</w:t>
        </w:r>
      </w:hyperlink>
      <w:r w:rsidR="00360603" w:rsidRPr="00360603">
        <w:t>. Einnig ber að líta til samnings EFTA-ríkjanna um stofnun eftirlitsstofnunar og dómstóls en um hlutverk og valdheimildir Eftirlitsstofnunar EFTA á sviði fjármálaeftirlits er fjallað í 25. gr. a í þeim samningi og bókun 8 við hann.</w:t>
      </w:r>
      <w:r w:rsidRPr="00BA6865">
        <w:t xml:space="preserve"> </w:t>
      </w:r>
    </w:p>
    <w:p w14:paraId="49C03E59" w14:textId="5EDD01DF" w:rsidR="009C7DB7" w:rsidRDefault="00360603" w:rsidP="00360603">
      <w:r w:rsidRPr="00360603">
        <w:t xml:space="preserve">Í 2. mgr. kemur fram að um eftirlit Fjármálaeftirlitsins fari nánar samkvæmt ákvæðum </w:t>
      </w:r>
      <w:r>
        <w:t>laga þessara,</w:t>
      </w:r>
      <w:r w:rsidRPr="00360603">
        <w:t xml:space="preserve"> laga um evrópskt eftirlitskerfi á fjármálamarkaði og ákvæðum laga um opinbert eftirlit með fjármálastarfsemi. Gert er ráð fyrir að Fjármálaeftirlitið aðstoði Eftirlitsstofnun EFTA og Evrópsku verðbréfamarkaðseftirlitsstofnunina eftir föngum við framkvæmd eftirlits í samræmi við ákvæði laganna sem og stjórnvaldsfyrirmæla sem sett verða á grundvelli þeirra. Þá skyldu leiðir af þjóðréttarlegum skuldbindingum samkvæmt EES-samningnum í samræmi við upptöku reglugerðanna þriggja um evrópskar eftirlitsstofnanir</w:t>
      </w:r>
      <w:r w:rsidR="00A80507">
        <w:t xml:space="preserve">, sbr. lög nr. 24/2017 um </w:t>
      </w:r>
      <w:r w:rsidR="00A80507" w:rsidRPr="00A80507">
        <w:t>evrópskt eftirlitskerfi á fjármálamarkaði</w:t>
      </w:r>
      <w:r w:rsidR="00A80507">
        <w:t>,</w:t>
      </w:r>
      <w:r w:rsidRPr="00360603">
        <w:t> og annarri löggjöf á sviði fjármálastarfsemi.</w:t>
      </w:r>
    </w:p>
    <w:p w14:paraId="3142EDCA" w14:textId="409FBFAB" w:rsidR="00C61019" w:rsidRDefault="00C61019" w:rsidP="00C61019">
      <w:r>
        <w:t xml:space="preserve">Í 3. mgr. er kveðið á um þær ráðstafanir sem Fjármálaeftirlitinu er heimilt að beita til að tryggja að farið sé að lögum þessum. </w:t>
      </w:r>
      <w:r w:rsidR="00032B8D">
        <w:t>Á</w:t>
      </w:r>
      <w:r w:rsidR="001C5ADB">
        <w:t>kvæðið</w:t>
      </w:r>
      <w:r w:rsidR="004320F2">
        <w:t xml:space="preserve"> tekur mið af 32. gr. </w:t>
      </w:r>
      <w:r w:rsidR="001C5ADB">
        <w:t>lýsingar</w:t>
      </w:r>
      <w:r w:rsidR="004320F2">
        <w:t>reglugerðar</w:t>
      </w:r>
      <w:r w:rsidR="001C5ADB">
        <w:t>innar.</w:t>
      </w:r>
      <w:r w:rsidR="00935374">
        <w:t xml:space="preserve"> Með yfirráðum skv. 2. </w:t>
      </w:r>
      <w:proofErr w:type="spellStart"/>
      <w:r w:rsidR="00935374">
        <w:t>tölul</w:t>
      </w:r>
      <w:proofErr w:type="spellEnd"/>
      <w:r w:rsidR="00935374">
        <w:t>. 3. mgr. er átt við yfirráð líkt og þau eru skilgreind í 100. gr. laga um verðbréfaviðskipti.</w:t>
      </w:r>
    </w:p>
    <w:p w14:paraId="3D7375BE" w14:textId="11778556" w:rsidR="00C61019" w:rsidRDefault="00C61019" w:rsidP="00360603"/>
    <w:p w14:paraId="07139139" w14:textId="4EC9EA6E" w:rsidR="009C7DB7" w:rsidRDefault="009C7DB7" w:rsidP="009C7DB7">
      <w:pPr>
        <w:pStyle w:val="Greinarnmer"/>
      </w:pPr>
      <w:r>
        <w:t xml:space="preserve">Um </w:t>
      </w:r>
      <w:r w:rsidR="00E10F08">
        <w:t>5</w:t>
      </w:r>
      <w:r>
        <w:t>. gr.</w:t>
      </w:r>
    </w:p>
    <w:p w14:paraId="21103D7C" w14:textId="460C4F3B" w:rsidR="009C7DB7" w:rsidRDefault="007309F2" w:rsidP="00943B67">
      <w:pPr>
        <w:rPr>
          <w:color w:val="242424"/>
          <w:shd w:val="clear" w:color="auto" w:fill="FFFFFF"/>
        </w:rPr>
      </w:pPr>
      <w:r>
        <w:rPr>
          <w:color w:val="242424"/>
          <w:shd w:val="clear" w:color="auto" w:fill="FFFFFF"/>
        </w:rPr>
        <w:t> Með greininni er Fjármálaeftirlitinu, öðrum stjórnvöldum og eftir atvikum einstaklingum og lögaðilum veitt heimild til að veita evrópskum eftirlitsstofnunum upplýsingar og gögn, enda þótt þagnarskylda kunni að gilda, sé það í þágu framkvæmdar. Nauðsynlegt er að árétta að skylda kann að hvíla á Fjármálaeftirlitinu eða öðrum að veita slíkar upplýsingar svo fremi beiðni hvíli á skýrum lagagrundvelli samkvæmt ákvæðum þessa frumvarps eða öðrum tilhlýðilegum lagagrunni.</w:t>
      </w:r>
    </w:p>
    <w:p w14:paraId="614860E6" w14:textId="77777777" w:rsidR="008A1232" w:rsidRDefault="008A1232" w:rsidP="00943B67"/>
    <w:p w14:paraId="6BA6DB57" w14:textId="524C35B3" w:rsidR="009C7DB7" w:rsidRDefault="009C7DB7" w:rsidP="009C7DB7">
      <w:pPr>
        <w:pStyle w:val="Greinarnmer"/>
      </w:pPr>
      <w:r>
        <w:t xml:space="preserve">Um </w:t>
      </w:r>
      <w:r w:rsidR="00E10F08">
        <w:t>6</w:t>
      </w:r>
      <w:r>
        <w:t>. gr.</w:t>
      </w:r>
    </w:p>
    <w:p w14:paraId="16022735" w14:textId="4AF0A4B0" w:rsidR="009C7DB7" w:rsidRDefault="00BA6865" w:rsidP="001C5ADB">
      <w:r w:rsidRPr="009C0780">
        <w:rPr>
          <w:color w:val="242424"/>
          <w:shd w:val="clear" w:color="auto" w:fill="FFFFFF"/>
        </w:rPr>
        <w:t xml:space="preserve">Í greininni er kveðið á um aðfararhæfi ákvarðana Eftirlitsstofnunar EFTA og dóma EFTA-dómstólsins og tryggt að ákvarðanir Eftirlitsstofnunar EFTA verða </w:t>
      </w:r>
      <w:proofErr w:type="spellStart"/>
      <w:r w:rsidRPr="009C0780">
        <w:rPr>
          <w:color w:val="242424"/>
          <w:shd w:val="clear" w:color="auto" w:fill="FFFFFF"/>
        </w:rPr>
        <w:t>fullnustaðar</w:t>
      </w:r>
      <w:proofErr w:type="spellEnd"/>
      <w:r w:rsidRPr="009C0780">
        <w:rPr>
          <w:color w:val="242424"/>
          <w:shd w:val="clear" w:color="auto" w:fill="FFFFFF"/>
        </w:rPr>
        <w:t xml:space="preserve"> með atbeina íslenskra stjórnvalda. Í 11. </w:t>
      </w:r>
      <w:proofErr w:type="spellStart"/>
      <w:r w:rsidRPr="009C0780">
        <w:rPr>
          <w:color w:val="242424"/>
          <w:shd w:val="clear" w:color="auto" w:fill="FFFFFF"/>
        </w:rPr>
        <w:t>tölul</w:t>
      </w:r>
      <w:proofErr w:type="spellEnd"/>
      <w:r w:rsidRPr="009C0780">
        <w:rPr>
          <w:color w:val="242424"/>
          <w:shd w:val="clear" w:color="auto" w:fill="FFFFFF"/>
        </w:rPr>
        <w:t>. 1. mgr. 1. gr. laga um aðför, nr. </w:t>
      </w:r>
      <w:hyperlink r:id="rId9" w:tgtFrame="_blank" w:history="1">
        <w:r w:rsidRPr="009C0780">
          <w:rPr>
            <w:color w:val="6CA694"/>
            <w:u w:val="single"/>
            <w:shd w:val="clear" w:color="auto" w:fill="FFFFFF"/>
          </w:rPr>
          <w:t>90/1989</w:t>
        </w:r>
      </w:hyperlink>
      <w:r w:rsidRPr="009C0780">
        <w:rPr>
          <w:color w:val="242424"/>
          <w:shd w:val="clear" w:color="auto" w:fill="FFFFFF"/>
        </w:rPr>
        <w:t>, er gerður lagaáskilnaður um aðfararhæfi krafna samkvæmt úrlausnum erlendra dómstóla og yfirvalda. Í ákvæðinu kemur fram að úrlausnir eða ákvarðanir erlendra dómstóla eða yfirvalda eða sættir gerðar fyrir þeim séu aðfararhæfar ef íslenska ríkið hefur skuldbundið sig að þjóðarétti og með lögum til að viðurkenna slíkar aðfararheimildir, enda verði fullnusta kröfu talin samrýmanleg íslensku réttarskipulagi. Að öðru leyti gilda lögin um aðför um fullnustu ákvarðana Eftirlitsstofnunar EFTA og EFTA-dómstólsins.</w:t>
      </w:r>
    </w:p>
    <w:p w14:paraId="434887F2" w14:textId="77777777" w:rsidR="001C5ADB" w:rsidRDefault="001C5ADB" w:rsidP="001C5ADB"/>
    <w:p w14:paraId="6FA3D365" w14:textId="469500A6" w:rsidR="009C7DB7" w:rsidRPr="009C0780" w:rsidRDefault="009C7DB7" w:rsidP="009C7DB7">
      <w:pPr>
        <w:pStyle w:val="Greinarnmer"/>
      </w:pPr>
      <w:r w:rsidRPr="009C0780">
        <w:t xml:space="preserve">Um </w:t>
      </w:r>
      <w:r w:rsidR="00E10F08">
        <w:t>7</w:t>
      </w:r>
      <w:r w:rsidRPr="009C0780">
        <w:t>. gr.</w:t>
      </w:r>
    </w:p>
    <w:p w14:paraId="3D11D1A1" w14:textId="56E2840C" w:rsidR="009C7DB7" w:rsidRDefault="00AE17BC" w:rsidP="00943B67">
      <w:pPr>
        <w:rPr>
          <w:color w:val="242424"/>
          <w:shd w:val="clear" w:color="auto" w:fill="FFFFFF"/>
        </w:rPr>
      </w:pPr>
      <w:r w:rsidRPr="009C0780">
        <w:rPr>
          <w:color w:val="242424"/>
          <w:shd w:val="clear" w:color="auto" w:fill="FFFFFF"/>
        </w:rPr>
        <w:t> </w:t>
      </w:r>
      <w:r w:rsidR="00BA6865">
        <w:t>Í greininni er kveðið á um úrbótakröfu vegna brots. Ákvæðið er árétting á heimildum sem telja verður að eftirlitsaðilar hafi almennt í krafti eftirlitsskyldu sinnar gagnvart tilkynningarskyldum aðilum og er sambærilegt 1. mgr. 10. gr. laga um opinbert eftirlit með fjármálastarfsemi.</w:t>
      </w:r>
    </w:p>
    <w:p w14:paraId="7ED61EDC" w14:textId="77777777" w:rsidR="00AE17BC" w:rsidRDefault="00AE17BC" w:rsidP="00943B67"/>
    <w:p w14:paraId="489A0DFE" w14:textId="7F9355C3" w:rsidR="009C7DB7" w:rsidRDefault="009C7DB7" w:rsidP="009C7DB7">
      <w:pPr>
        <w:pStyle w:val="Greinarnmer"/>
      </w:pPr>
      <w:r>
        <w:t>Um</w:t>
      </w:r>
      <w:r w:rsidR="0021681A">
        <w:t xml:space="preserve"> </w:t>
      </w:r>
      <w:r w:rsidR="00E10F08">
        <w:t>8</w:t>
      </w:r>
      <w:r>
        <w:t>. gr.</w:t>
      </w:r>
    </w:p>
    <w:p w14:paraId="564185FF" w14:textId="51B26A1E" w:rsidR="007F63CC" w:rsidRDefault="007F63CC" w:rsidP="007F63CC">
      <w:r>
        <w:lastRenderedPageBreak/>
        <w:t>Í greininni er lagt til að Fjármálaeftirlitinu verði heimilt að leggja á stjórnvaldssektir vegna brota samkvæmt lögunum. Greinin tekur mið af þeim heimildum sem fram koma í 141. gr. laga um verðbréfaviðskipti, nr. 108/2007</w:t>
      </w:r>
      <w:r w:rsidR="00E10F08">
        <w:t xml:space="preserve"> og</w:t>
      </w:r>
      <w:r w:rsidRPr="007F63CC">
        <w:t xml:space="preserve"> felur í sér innleiðingu á </w:t>
      </w:r>
      <w:r w:rsidR="00EC1DA7" w:rsidRPr="005305E9">
        <w:t>1. mgr. 38. gr. Reglugerðar (ESB) nr. 2017/1129</w:t>
      </w:r>
      <w:r w:rsidRPr="005305E9">
        <w:t xml:space="preserve"> sem</w:t>
      </w:r>
      <w:r w:rsidRPr="007F63CC">
        <w:t xml:space="preserve"> fjallar um viðurlög við brotum gegn ákvæðum reglugerðarinnar.</w:t>
      </w:r>
    </w:p>
    <w:p w14:paraId="64FED35E" w14:textId="31767977" w:rsidR="007F63CC" w:rsidRDefault="007F63CC" w:rsidP="00007DA1">
      <w:r>
        <w:t xml:space="preserve"> Í 1. mgr. eru talin upp þau tilvik sem Fjármálaeftirlitinu er heimilt að leggja stjórnvaldssektir á hvern þann sem brýtur gegn ákvæðum sem fram koma í ákveðnum greinum </w:t>
      </w:r>
      <w:r w:rsidR="00186CBF">
        <w:t>r</w:t>
      </w:r>
      <w:r>
        <w:t xml:space="preserve">eglugerðar </w:t>
      </w:r>
      <w:r w:rsidR="000B42D2">
        <w:t>(</w:t>
      </w:r>
      <w:r>
        <w:t>ESB</w:t>
      </w:r>
      <w:r w:rsidR="000B42D2">
        <w:t>)</w:t>
      </w:r>
      <w:r>
        <w:t xml:space="preserve"> </w:t>
      </w:r>
      <w:r w:rsidR="000B42D2">
        <w:t xml:space="preserve">nr. </w:t>
      </w:r>
      <w:r>
        <w:t>2017/1179.</w:t>
      </w:r>
      <w:r w:rsidR="007A0B99">
        <w:t xml:space="preserve"> </w:t>
      </w:r>
      <w:r>
        <w:t xml:space="preserve">Hér er lagt til að eftirlitinu verði heimilt að leggja stjórnvaldssektir bæði á einstaklinga og lögaðila sem brjóta gegn þeim ákvæðum sem fram koma í viðkomandi greinum, enda geta einstaklingar fallið undir skilgreiningu </w:t>
      </w:r>
      <w:r w:rsidR="000B42D2">
        <w:t>reglugerðarinnar</w:t>
      </w:r>
      <w:r>
        <w:t xml:space="preserve"> á </w:t>
      </w:r>
      <w:r w:rsidR="000B42D2">
        <w:t>hæfum fjárfestum</w:t>
      </w:r>
      <w:r>
        <w:t>.</w:t>
      </w:r>
    </w:p>
    <w:p w14:paraId="654D1C54" w14:textId="37BA3552" w:rsidR="007F63CC" w:rsidRDefault="007F63CC" w:rsidP="00941023">
      <w:r>
        <w:t xml:space="preserve">Heimildir Fjármálaeftirlitsins til að leggja á stjórnvaldssekt vegna brota gegn ákvæðum </w:t>
      </w:r>
      <w:r w:rsidR="009521B0">
        <w:t>laganna</w:t>
      </w:r>
      <w:r>
        <w:t xml:space="preserve"> um tilkynningar til eftirlitsins eiga við hvort sem ekki er tilkynnt eða tilkynnt er of seint.</w:t>
      </w:r>
    </w:p>
    <w:p w14:paraId="7D9C4A1A" w14:textId="77777777" w:rsidR="00941023" w:rsidRDefault="00941023" w:rsidP="00941023"/>
    <w:p w14:paraId="7F619D02" w14:textId="2F61B456" w:rsidR="009C7DB7" w:rsidRDefault="009C7DB7" w:rsidP="009C7DB7">
      <w:pPr>
        <w:pStyle w:val="Greinarnmer"/>
      </w:pPr>
      <w:r>
        <w:t xml:space="preserve">Um </w:t>
      </w:r>
      <w:r w:rsidR="00E10F08">
        <w:t>9-10</w:t>
      </w:r>
      <w:r w:rsidR="00025288">
        <w:t>.</w:t>
      </w:r>
      <w:r>
        <w:t xml:space="preserve"> gr.</w:t>
      </w:r>
    </w:p>
    <w:p w14:paraId="5835246D" w14:textId="5947D5D9" w:rsidR="009C7DB7" w:rsidRDefault="00025288" w:rsidP="00B60F79">
      <w:r>
        <w:t>Ákvæðin, sem byggja á 41. gr. lýsingarreglugerðarinnar, fjalla um tilkynningar starfsmanna um brot í starfi. Sambærileg ákvæði er að finna í 60. gr. a-b. laga um fjármálafyrirtæki, nr. 161/2002.</w:t>
      </w:r>
    </w:p>
    <w:p w14:paraId="40D8D47E" w14:textId="09C35C77" w:rsidR="009C7DB7" w:rsidRDefault="009C7DB7" w:rsidP="00943B67"/>
    <w:p w14:paraId="095C574C" w14:textId="65FE00B7" w:rsidR="009C7DB7" w:rsidRDefault="009C7DB7" w:rsidP="009C7DB7">
      <w:pPr>
        <w:pStyle w:val="Greinarnmer"/>
      </w:pPr>
      <w:r>
        <w:t xml:space="preserve">Um </w:t>
      </w:r>
      <w:r w:rsidR="000F5721">
        <w:t>1</w:t>
      </w:r>
      <w:r w:rsidR="00E10F08">
        <w:t>1</w:t>
      </w:r>
      <w:r>
        <w:t>. gr.</w:t>
      </w:r>
    </w:p>
    <w:p w14:paraId="26BF062B" w14:textId="2520F86D" w:rsidR="009C7DB7" w:rsidRDefault="008A1232" w:rsidP="00943B67">
      <w:pPr>
        <w:rPr>
          <w:color w:val="242424"/>
        </w:rPr>
      </w:pPr>
      <w:r>
        <w:rPr>
          <w:color w:val="242424"/>
          <w:shd w:val="clear" w:color="auto" w:fill="FFFFFF"/>
        </w:rPr>
        <w:t> Í greininni er lagt til að Fjármálaeftirlitinu verði veitt heimild til að ljúka ákveðnum málum með sátt. Til að unnt sé að ljúka máli með sátt verður samþykki málsaðila að liggja fyrir. Sættir eru því ekki einhliða ákvarðanir stjórnvalds heldur koma málsaðilar einnig að þeim. Því er lagt til að kveðið verði skýrt á um að þær séu bindandi fyrir aðila þegar hann hefur samþykkt sáttina og staðfest efni hennar með undirskrift sinni. Fjármálaeftirlitinu er ekki heimilt að ljúka máli með sátt ef um er að ræða meiri háttar brot sem refsiviðurlög liggja við. Ákvæðið er samhljóða 142. gr. laga um verðbréfaviðskipti.</w:t>
      </w:r>
    </w:p>
    <w:p w14:paraId="49328147" w14:textId="77777777" w:rsidR="008A1232" w:rsidRDefault="008A1232" w:rsidP="00943B67"/>
    <w:p w14:paraId="24F251C6" w14:textId="0F47358C" w:rsidR="009C7DB7" w:rsidRDefault="009C7DB7" w:rsidP="009C7DB7">
      <w:pPr>
        <w:pStyle w:val="Greinarnmer"/>
      </w:pPr>
      <w:r>
        <w:t>Um 1</w:t>
      </w:r>
      <w:r w:rsidR="00E10F08">
        <w:t>2</w:t>
      </w:r>
      <w:r>
        <w:t>. gr.</w:t>
      </w:r>
    </w:p>
    <w:p w14:paraId="0832EE72" w14:textId="58C09730" w:rsidR="009C7DB7" w:rsidRDefault="008A1232" w:rsidP="00943B67">
      <w:pPr>
        <w:rPr>
          <w:color w:val="242424"/>
          <w:shd w:val="clear" w:color="auto" w:fill="FFFFFF"/>
        </w:rPr>
      </w:pPr>
      <w:r>
        <w:rPr>
          <w:color w:val="242424"/>
          <w:shd w:val="clear" w:color="auto" w:fill="FFFFFF"/>
        </w:rPr>
        <w:t>Í greininni er fjallað um rétt manns til að neita að tjá sig um viðkomandi mál eða afhenda gögn eða muni nema hægt sé að útiloka að það geti haft þýðingu fyrir ákvörðun um brot hans. Ákvæðið er samhljóða 143. gr. laga um verðbréfaviðskipti.</w:t>
      </w:r>
    </w:p>
    <w:p w14:paraId="6F74F2A3" w14:textId="77777777" w:rsidR="00BF1BB9" w:rsidRDefault="00BF1BB9" w:rsidP="00943B67"/>
    <w:p w14:paraId="763E43B1" w14:textId="14C2EA6E" w:rsidR="009C7DB7" w:rsidRDefault="009C7DB7" w:rsidP="009C7DB7">
      <w:pPr>
        <w:pStyle w:val="Greinarnmer"/>
      </w:pPr>
      <w:r>
        <w:t xml:space="preserve">Um </w:t>
      </w:r>
      <w:r w:rsidR="0021681A">
        <w:t>1</w:t>
      </w:r>
      <w:r w:rsidR="00E10F08">
        <w:t>3</w:t>
      </w:r>
      <w:r>
        <w:t>. gr.</w:t>
      </w:r>
    </w:p>
    <w:p w14:paraId="208A50BB" w14:textId="31D1E605" w:rsidR="009C7DB7" w:rsidRDefault="003D3F3C" w:rsidP="003D3F3C">
      <w:pPr>
        <w:rPr>
          <w:color w:val="242424"/>
          <w:shd w:val="clear" w:color="auto" w:fill="FFFFFF"/>
        </w:rPr>
      </w:pPr>
      <w:r>
        <w:rPr>
          <w:color w:val="242424"/>
          <w:shd w:val="clear" w:color="auto" w:fill="FFFFFF"/>
        </w:rPr>
        <w:t>Í greininni er fjallað um frest Fjármálaeftirlitsins til að leggja á stjórnvaldssekt. Ákvæðið er samhljóða 144. gr. laga um verðbréfaviðskipti.</w:t>
      </w:r>
    </w:p>
    <w:p w14:paraId="5C721CA4" w14:textId="77777777" w:rsidR="003D3F3C" w:rsidRPr="003D3F3C" w:rsidRDefault="003D3F3C" w:rsidP="003D3F3C">
      <w:pPr>
        <w:rPr>
          <w:color w:val="242424"/>
          <w:shd w:val="clear" w:color="auto" w:fill="FFFFFF"/>
        </w:rPr>
      </w:pPr>
    </w:p>
    <w:p w14:paraId="75C54180" w14:textId="16578683" w:rsidR="009C7DB7" w:rsidRDefault="009C7DB7" w:rsidP="009C7DB7">
      <w:pPr>
        <w:pStyle w:val="Greinarnmer"/>
      </w:pPr>
      <w:r>
        <w:t>Um 1</w:t>
      </w:r>
      <w:r w:rsidR="00E10F08">
        <w:t>4</w:t>
      </w:r>
      <w:r>
        <w:t>. gr.</w:t>
      </w:r>
    </w:p>
    <w:p w14:paraId="2DE6DFBC" w14:textId="258FB7BF" w:rsidR="003D3F3C" w:rsidRDefault="003D3F3C" w:rsidP="003D3F3C">
      <w:pPr>
        <w:rPr>
          <w:color w:val="242424"/>
          <w:shd w:val="clear" w:color="auto" w:fill="FFFFFF"/>
        </w:rPr>
      </w:pPr>
      <w:r>
        <w:rPr>
          <w:color w:val="242424"/>
          <w:shd w:val="clear" w:color="auto" w:fill="FFFFFF"/>
        </w:rPr>
        <w:t xml:space="preserve"> Í greininni er lagt til að það varði sektum eða fangelsi allt að tveimur árum, liggi þyngri refsing ekki við broti samkvæmt öðrum lögum, ef brotið er gegn </w:t>
      </w:r>
      <w:r w:rsidR="00807978">
        <w:rPr>
          <w:color w:val="242424"/>
          <w:shd w:val="clear" w:color="auto" w:fill="FFFFFF"/>
        </w:rPr>
        <w:t xml:space="preserve">tilgreindum </w:t>
      </w:r>
      <w:r w:rsidR="00120A06">
        <w:rPr>
          <w:color w:val="242424"/>
          <w:shd w:val="clear" w:color="auto" w:fill="FFFFFF"/>
        </w:rPr>
        <w:t>ákvæðum</w:t>
      </w:r>
      <w:r w:rsidR="00941023">
        <w:rPr>
          <w:color w:val="242424"/>
          <w:shd w:val="clear" w:color="auto" w:fill="FFFFFF"/>
        </w:rPr>
        <w:t xml:space="preserve"> </w:t>
      </w:r>
      <w:r w:rsidR="004E0BF6">
        <w:rPr>
          <w:color w:val="242424"/>
          <w:shd w:val="clear" w:color="auto" w:fill="FFFFFF"/>
        </w:rPr>
        <w:t>l</w:t>
      </w:r>
      <w:bookmarkStart w:id="4" w:name="_GoBack"/>
      <w:bookmarkEnd w:id="4"/>
      <w:r w:rsidR="00120A06">
        <w:rPr>
          <w:color w:val="242424"/>
          <w:shd w:val="clear" w:color="auto" w:fill="FFFFFF"/>
        </w:rPr>
        <w:t>ýsingarreglugerðarinnar</w:t>
      </w:r>
      <w:r>
        <w:rPr>
          <w:color w:val="242424"/>
          <w:shd w:val="clear" w:color="auto" w:fill="FFFFFF"/>
        </w:rPr>
        <w:t xml:space="preserve">. Fjármálaeftirlitið hefur jafnframt heimild til að taka á slíkum brotum með stjórnvaldssektum skv. </w:t>
      </w:r>
      <w:r w:rsidRPr="005305E9">
        <w:rPr>
          <w:color w:val="242424"/>
          <w:shd w:val="clear" w:color="auto" w:fill="FFFFFF"/>
        </w:rPr>
        <w:t>7.</w:t>
      </w:r>
      <w:r>
        <w:rPr>
          <w:color w:val="242424"/>
          <w:shd w:val="clear" w:color="auto" w:fill="FFFFFF"/>
        </w:rPr>
        <w:t xml:space="preserve"> gr. frumvarpsins.</w:t>
      </w:r>
      <w:r w:rsidR="00120A06">
        <w:rPr>
          <w:color w:val="242424"/>
          <w:shd w:val="clear" w:color="auto" w:fill="FFFFFF"/>
        </w:rPr>
        <w:t xml:space="preserve"> </w:t>
      </w:r>
      <w:r w:rsidR="00807978">
        <w:rPr>
          <w:color w:val="242424"/>
          <w:shd w:val="clear" w:color="auto" w:fill="FFFFFF"/>
        </w:rPr>
        <w:t>Greinin</w:t>
      </w:r>
      <w:r w:rsidR="00120A06">
        <w:rPr>
          <w:color w:val="242424"/>
          <w:shd w:val="clear" w:color="auto" w:fill="FFFFFF"/>
        </w:rPr>
        <w:t xml:space="preserve"> er sambærileg núgildandi 1.-4. mgr. 145. gr. laga um verðbréfaviðskipti.</w:t>
      </w:r>
    </w:p>
    <w:p w14:paraId="61D0A906" w14:textId="77777777" w:rsidR="003D3F3C" w:rsidRPr="003D3F3C" w:rsidRDefault="003D3F3C" w:rsidP="003D3F3C">
      <w:pPr>
        <w:rPr>
          <w:color w:val="242424"/>
          <w:shd w:val="clear" w:color="auto" w:fill="FFFFFF"/>
        </w:rPr>
      </w:pPr>
    </w:p>
    <w:p w14:paraId="42B1A74B" w14:textId="691D464A" w:rsidR="009C7DB7" w:rsidRDefault="009C7DB7" w:rsidP="009C7DB7">
      <w:pPr>
        <w:pStyle w:val="Greinarnmer"/>
      </w:pPr>
      <w:r>
        <w:t>Um 1</w:t>
      </w:r>
      <w:r w:rsidR="00E10F08">
        <w:t>5</w:t>
      </w:r>
      <w:r>
        <w:t>. gr.</w:t>
      </w:r>
    </w:p>
    <w:p w14:paraId="346BC2E9" w14:textId="798B1771" w:rsidR="009C7DB7" w:rsidRDefault="003D3F3C" w:rsidP="009C7DB7">
      <w:r>
        <w:lastRenderedPageBreak/>
        <w:t xml:space="preserve">Í greininni er fjallað um kæru til lögreglu. </w:t>
      </w:r>
      <w:r w:rsidR="007B284F">
        <w:t>Ákvæðið er samhljóða 148. gr. laga um verðbréfaviðskipti.</w:t>
      </w:r>
    </w:p>
    <w:p w14:paraId="324BC86D" w14:textId="77777777" w:rsidR="00120A06" w:rsidRDefault="00120A06" w:rsidP="00120A06">
      <w:pPr>
        <w:ind w:firstLine="0"/>
        <w:rPr>
          <w:b/>
        </w:rPr>
      </w:pPr>
    </w:p>
    <w:p w14:paraId="3052A843" w14:textId="60F65BED" w:rsidR="009C7DB7" w:rsidRDefault="009C7DB7" w:rsidP="009C7DB7">
      <w:pPr>
        <w:pStyle w:val="Greinarnmer"/>
      </w:pPr>
      <w:r>
        <w:t>Um 1</w:t>
      </w:r>
      <w:r w:rsidR="00E10F08">
        <w:t>6</w:t>
      </w:r>
      <w:r>
        <w:t>. gr.</w:t>
      </w:r>
    </w:p>
    <w:p w14:paraId="0C9F4833" w14:textId="568B0B73" w:rsidR="000620E2" w:rsidRDefault="000620E2" w:rsidP="000620E2">
      <w:r>
        <w:t xml:space="preserve">Í greininni er fjallað um opinbera birtingu stjórnsýsluviðurlaga. Birtingu niðurstaðna um beitingu viðurlaga vegna brota er ætlað að tryggja bæði almenn og sérstök varnaðaráhrif þeirra og stuðla að bættri framkvæmd á fjármálamarkaði. Þá er birting mikilvæg leið til að upplýsa markaðsaðila um það hvaða háttsemi er andstæð lögum. </w:t>
      </w:r>
    </w:p>
    <w:p w14:paraId="55A18A7E" w14:textId="77777777" w:rsidR="000620E2" w:rsidRDefault="000620E2" w:rsidP="000620E2">
      <w:r>
        <w:t xml:space="preserve">Samkvæmt 9. gr. a laga nr. 87/1998 um opinbert eftirlit með fjármálastarfsemi er Fjármálaeftirlitinu heimilt að birta opinberlega niðurstöður í athugunum og málum er varða lögin. Birting samkvæmt ákvæðinu er háð því skilyrði að málið varði fjármálamarkaðinn, ógni ekki fjármálastöðugleika og valdi aðila ekki tjóni umfram það sem eðlilegt er. </w:t>
      </w:r>
    </w:p>
    <w:p w14:paraId="314AE5EE" w14:textId="0CEAD619" w:rsidR="000620E2" w:rsidRDefault="000620E2" w:rsidP="000620E2">
      <w:r>
        <w:t>Í</w:t>
      </w:r>
      <w:r w:rsidR="007E2FD4">
        <w:t xml:space="preserve"> greininni er</w:t>
      </w:r>
      <w:r>
        <w:t xml:space="preserve"> gengið lengra en í 9. gr. a laga nr. 87/1998. Samkvæmt ákvæðinu hér er Fjármálaeftirlitinu skylt að birta opinberlega niðurstöður sínar um beitingu viðurlaga vegna brota á lögunum. Niðurstaða sem er birt skal að lágmarki innihalda upplýsingar um tegund og eðli brots og nafn hins brotlega. Fjármálaeftirlitinu er heimilt að fresta um tiltekinn tíma birtingu á nafni aðila sem tilgreindir eru í ákvörðuninni eða birta niðurstöðuna nafnlaust ef nafnabirting samræmist ekki meðalhófsreglunni, birting getur stofnað stöðugleika fjármálamarkaða í hættu eða skaðað yfirstandandi rannsókn. Þá getur Fjármálaeftirlitið ákveðið að birta </w:t>
      </w:r>
      <w:r w:rsidR="007E2FD4">
        <w:t xml:space="preserve">ekki </w:t>
      </w:r>
      <w:r>
        <w:t xml:space="preserve">niðurstöðu ef birting verður talin stofna stöðugleika fjármálamarkaða í hættu eða skaðað yfirstandandi rannsókn. M.ö.o. þá kemur ekki til álita að birta ekki eingöngu vegna sjónarmiða er varða hlutaðeigandi aðila. Mat á birtingu samkvæmt framangreindu er </w:t>
      </w:r>
      <w:r w:rsidR="007E2FD4">
        <w:t xml:space="preserve">atviksbundið og skal </w:t>
      </w:r>
      <w:r>
        <w:t xml:space="preserve">framkvæmt í hverju máli fyrir sig. </w:t>
      </w:r>
    </w:p>
    <w:p w14:paraId="2163B35B" w14:textId="77777777" w:rsidR="000620E2" w:rsidRDefault="000620E2" w:rsidP="000620E2">
      <w:r>
        <w:t xml:space="preserve">Fjármálaeftirlitinu ber </w:t>
      </w:r>
      <w:proofErr w:type="spellStart"/>
      <w:r>
        <w:t>ennfremur</w:t>
      </w:r>
      <w:proofErr w:type="spellEnd"/>
      <w:r>
        <w:t xml:space="preserve"> að birta upplýsingar þegar ákvörðun eftirlitsins um beitingu viðurlaga hefur verið afturkölluð. Komi til þess að Fjármálaeftirlitið taki nýja ákvörðun í kjölfar afturköllunar eða endurupptöku máls þá ber Fjármálaeftirlitinu að birta slíka niðurstöðu. </w:t>
      </w:r>
    </w:p>
    <w:p w14:paraId="08E46003" w14:textId="77777777" w:rsidR="000620E2" w:rsidRDefault="000620E2" w:rsidP="000620E2">
      <w:r>
        <w:t>Fjármálaeftirlitinu verður, eftir sem áður, heimilt að birta opinberlega niðurstöður í öðrum málum er varða lögin. Um slíka birtingu fer samkvæmt 9. gr. a laga nr. 87/1998 um opinbert eftirlit með fjármálastarfsemi.</w:t>
      </w:r>
    </w:p>
    <w:p w14:paraId="2FD859EE" w14:textId="30205FC1" w:rsidR="00011B42" w:rsidRDefault="007E2FD4" w:rsidP="000620E2">
      <w:r>
        <w:t>Ákvæðið</w:t>
      </w:r>
      <w:r w:rsidR="000620E2">
        <w:t xml:space="preserve"> leggur þær skyldur á Fjármálaeftirlitið að uppfæra upplýsingar um niðurstöðu, sem áður hefur verið birt, ef aðili höfðar mál til ógildingar ákvörðun Fjármálaeftirlitsins. Jafnframt ber Fjármálaeftirlitinu að birta upplýsingar um niðurstöður slíkra dómsmála, á öllum dómsstigum. Þá kveður </w:t>
      </w:r>
      <w:r>
        <w:t>ákvæðið</w:t>
      </w:r>
      <w:r w:rsidR="000620E2">
        <w:t xml:space="preserve"> á um þann lágmarkstíma sem upplýsingarnar skulu birtast á vefsíðu Fjármálaeftirlitsins; í tilviki lögaðila eru það fimm ár en í tilviki einstaklinga birtast </w:t>
      </w:r>
      <w:r>
        <w:t>persónu</w:t>
      </w:r>
      <w:r w:rsidR="000620E2">
        <w:t>upplýsingarnar eins lengi og málefnalegar ástæður kalla á það í samræmi við lög um persónuvernd og vinnslu persónuupplýsinga.</w:t>
      </w:r>
    </w:p>
    <w:p w14:paraId="3A89416F" w14:textId="77777777" w:rsidR="000F5721" w:rsidRDefault="000F5721" w:rsidP="000620E2"/>
    <w:p w14:paraId="2B1B7FDE" w14:textId="148B5E11" w:rsidR="00011B42" w:rsidRDefault="00011B42" w:rsidP="00011B42">
      <w:pPr>
        <w:pStyle w:val="Greinarnmer"/>
      </w:pPr>
      <w:r>
        <w:t xml:space="preserve">Um </w:t>
      </w:r>
      <w:r w:rsidR="000F5721">
        <w:t>1</w:t>
      </w:r>
      <w:r w:rsidR="00E10F08">
        <w:t>7</w:t>
      </w:r>
      <w:r>
        <w:t>. gr.</w:t>
      </w:r>
    </w:p>
    <w:p w14:paraId="76297312" w14:textId="6FD3B3F0" w:rsidR="00A3356E" w:rsidRDefault="00011B42" w:rsidP="00A3356E">
      <w:pPr>
        <w:ind w:firstLine="210"/>
        <w:rPr>
          <w:color w:val="242424"/>
          <w:shd w:val="clear" w:color="auto" w:fill="FFFFFF"/>
        </w:rPr>
      </w:pPr>
      <w:r>
        <w:rPr>
          <w:color w:val="242424"/>
          <w:shd w:val="clear" w:color="auto" w:fill="FFFFFF"/>
        </w:rPr>
        <w:t xml:space="preserve">Í greininni er lagt til að ráðherra </w:t>
      </w:r>
      <w:r w:rsidR="00A3356E">
        <w:rPr>
          <w:color w:val="242424"/>
          <w:shd w:val="clear" w:color="auto" w:fill="FFFFFF"/>
        </w:rPr>
        <w:t xml:space="preserve">og Seðlabanka Íslands verði heimilt að setja reglugerðir eða reglur </w:t>
      </w:r>
      <w:r>
        <w:rPr>
          <w:color w:val="242424"/>
          <w:shd w:val="clear" w:color="auto" w:fill="FFFFFF"/>
        </w:rPr>
        <w:t>sem fela í sér innleiðingu á undirgerðum lýsingarreglugerðarinnar í íslenskan rétt</w:t>
      </w:r>
      <w:r w:rsidR="00EB711B">
        <w:rPr>
          <w:color w:val="242424"/>
          <w:shd w:val="clear" w:color="auto" w:fill="FFFFFF"/>
        </w:rPr>
        <w:t>.</w:t>
      </w:r>
    </w:p>
    <w:p w14:paraId="58771F53" w14:textId="18573F12" w:rsidR="005F1760" w:rsidRDefault="00A3356E" w:rsidP="005F1760">
      <w:pPr>
        <w:ind w:firstLine="210"/>
        <w:rPr>
          <w:color w:val="242424"/>
          <w:shd w:val="clear" w:color="auto" w:fill="FFFFFF"/>
        </w:rPr>
      </w:pPr>
      <w:r>
        <w:rPr>
          <w:color w:val="242424"/>
          <w:shd w:val="clear" w:color="auto" w:fill="FFFFFF"/>
        </w:rPr>
        <w:t xml:space="preserve">Í 1. </w:t>
      </w:r>
      <w:proofErr w:type="spellStart"/>
      <w:r>
        <w:rPr>
          <w:color w:val="242424"/>
          <w:shd w:val="clear" w:color="auto" w:fill="FFFFFF"/>
        </w:rPr>
        <w:t>tölul</w:t>
      </w:r>
      <w:proofErr w:type="spellEnd"/>
      <w:r>
        <w:rPr>
          <w:color w:val="242424"/>
          <w:shd w:val="clear" w:color="auto" w:fill="FFFFFF"/>
        </w:rPr>
        <w:t>. 1. mgr. er lagt til að ráðherra verði heimilt að</w:t>
      </w:r>
      <w:r w:rsidR="00BD119E">
        <w:rPr>
          <w:color w:val="242424"/>
          <w:shd w:val="clear" w:color="auto" w:fill="FFFFFF"/>
        </w:rPr>
        <w:t xml:space="preserve"> setja reglugerð um sniðmát, efni, athugun og staðfestingu lýsinga. ESB hefur þegar gefið út reglugerð um það efni, reglugerð ESB 2019/980. </w:t>
      </w:r>
      <w:r w:rsidR="005F1760">
        <w:rPr>
          <w:color w:val="242424"/>
          <w:shd w:val="clear" w:color="auto" w:fill="FFFFFF"/>
        </w:rPr>
        <w:t xml:space="preserve">Í 2. </w:t>
      </w:r>
      <w:proofErr w:type="spellStart"/>
      <w:r w:rsidR="005F1760">
        <w:rPr>
          <w:color w:val="242424"/>
          <w:shd w:val="clear" w:color="auto" w:fill="FFFFFF"/>
        </w:rPr>
        <w:t>tölul</w:t>
      </w:r>
      <w:proofErr w:type="spellEnd"/>
      <w:r w:rsidR="005F1760">
        <w:rPr>
          <w:color w:val="242424"/>
          <w:shd w:val="clear" w:color="auto" w:fill="FFFFFF"/>
        </w:rPr>
        <w:t>. 1. mgr. er lag til að ráðherra verði heimilt að setja reglugerð um nánari útfærslu á fyrirkomulagi almenns útboðs verðbréfa sem undanþegin eru skyldu til að birta lýsingu vegna fjárhæðar útboðs skv. 3. gr. laganna.</w:t>
      </w:r>
    </w:p>
    <w:p w14:paraId="45568408" w14:textId="07131C25" w:rsidR="00EB711B" w:rsidRDefault="005F1760" w:rsidP="005F1760">
      <w:pPr>
        <w:ind w:firstLine="210"/>
        <w:rPr>
          <w:color w:val="242424"/>
          <w:shd w:val="clear" w:color="auto" w:fill="FFFFFF"/>
        </w:rPr>
      </w:pPr>
      <w:r>
        <w:rPr>
          <w:color w:val="242424"/>
          <w:shd w:val="clear" w:color="auto" w:fill="FFFFFF"/>
        </w:rPr>
        <w:t xml:space="preserve">Í 2. mgr. er Seðlabanka Íslands veitt heimild til að setja reglur </w:t>
      </w:r>
      <w:r w:rsidR="0022453F">
        <w:rPr>
          <w:color w:val="242424"/>
          <w:shd w:val="clear" w:color="auto" w:fill="FFFFFF"/>
        </w:rPr>
        <w:t xml:space="preserve">sem byggjast meðal annars á tæknilegum </w:t>
      </w:r>
      <w:proofErr w:type="spellStart"/>
      <w:r w:rsidR="0022453F">
        <w:rPr>
          <w:color w:val="242424"/>
          <w:shd w:val="clear" w:color="auto" w:fill="FFFFFF"/>
        </w:rPr>
        <w:t>eftirlitsstöðlum</w:t>
      </w:r>
      <w:proofErr w:type="spellEnd"/>
      <w:r w:rsidR="0022453F">
        <w:rPr>
          <w:color w:val="242424"/>
          <w:shd w:val="clear" w:color="auto" w:fill="FFFFFF"/>
        </w:rPr>
        <w:t xml:space="preserve"> sem mótaðir eru af Evrópsku verðbréfamarkaðseftirlitsstofnuninni og samþykktir af Framkvæmdastjórn Evrópusambandsins á grundvelli lýsingarreglugerðarinnar</w:t>
      </w:r>
      <w:r w:rsidR="0022453F">
        <w:rPr>
          <w:color w:val="242424"/>
          <w:shd w:val="clear" w:color="auto" w:fill="FFFFFF"/>
        </w:rPr>
        <w:t xml:space="preserve">. </w:t>
      </w:r>
      <w:r>
        <w:rPr>
          <w:color w:val="242424"/>
          <w:shd w:val="clear" w:color="auto" w:fill="FFFFFF"/>
        </w:rPr>
        <w:t xml:space="preserve">ESB </w:t>
      </w:r>
      <w:r w:rsidR="0022453F">
        <w:rPr>
          <w:color w:val="242424"/>
          <w:shd w:val="clear" w:color="auto" w:fill="FFFFFF"/>
        </w:rPr>
        <w:t xml:space="preserve">hefur </w:t>
      </w:r>
      <w:r>
        <w:rPr>
          <w:color w:val="242424"/>
          <w:shd w:val="clear" w:color="auto" w:fill="FFFFFF"/>
        </w:rPr>
        <w:t xml:space="preserve">gefið út reglugerð </w:t>
      </w:r>
      <w:r w:rsidR="00186CBF">
        <w:rPr>
          <w:color w:val="242424"/>
          <w:shd w:val="clear" w:color="auto" w:fill="FFFFFF"/>
        </w:rPr>
        <w:t>nr. 2019/979 um</w:t>
      </w:r>
      <w:r w:rsidR="00186CBF" w:rsidRPr="00186CBF">
        <w:rPr>
          <w:color w:val="242424"/>
          <w:shd w:val="clear" w:color="auto" w:fill="FFFFFF"/>
        </w:rPr>
        <w:t xml:space="preserve"> tæknilega </w:t>
      </w:r>
      <w:proofErr w:type="spellStart"/>
      <w:r w:rsidR="00186CBF" w:rsidRPr="00186CBF">
        <w:rPr>
          <w:color w:val="242424"/>
          <w:shd w:val="clear" w:color="auto" w:fill="FFFFFF"/>
        </w:rPr>
        <w:t>eftirlitsstaðla</w:t>
      </w:r>
      <w:proofErr w:type="spellEnd"/>
      <w:r w:rsidR="00186CBF" w:rsidRPr="00186CBF">
        <w:rPr>
          <w:color w:val="242424"/>
          <w:shd w:val="clear" w:color="auto" w:fill="FFFFFF"/>
        </w:rPr>
        <w:t xml:space="preserve"> um helstu fjárhagsupplýsingar í samantekt lýsingar, birtingu og flokkun lýsinga, auglýsingar á verðbréfum, viðauka við lýsingu og tilkynningagáttina</w:t>
      </w:r>
      <w:r>
        <w:rPr>
          <w:color w:val="242424"/>
          <w:shd w:val="clear" w:color="auto" w:fill="FFFFFF"/>
        </w:rPr>
        <w:t xml:space="preserve">, sem lagt er til í 1.-5. </w:t>
      </w:r>
      <w:proofErr w:type="spellStart"/>
      <w:r>
        <w:rPr>
          <w:color w:val="242424"/>
          <w:shd w:val="clear" w:color="auto" w:fill="FFFFFF"/>
        </w:rPr>
        <w:t>tölul</w:t>
      </w:r>
      <w:proofErr w:type="spellEnd"/>
      <w:r>
        <w:rPr>
          <w:color w:val="242424"/>
          <w:shd w:val="clear" w:color="auto" w:fill="FFFFFF"/>
        </w:rPr>
        <w:t xml:space="preserve">. 2. mgr. að </w:t>
      </w:r>
      <w:proofErr w:type="spellStart"/>
      <w:r>
        <w:rPr>
          <w:color w:val="242424"/>
          <w:shd w:val="clear" w:color="auto" w:fill="FFFFFF"/>
        </w:rPr>
        <w:t>að</w:t>
      </w:r>
      <w:proofErr w:type="spellEnd"/>
      <w:r>
        <w:rPr>
          <w:color w:val="242424"/>
          <w:shd w:val="clear" w:color="auto" w:fill="FFFFFF"/>
        </w:rPr>
        <w:t xml:space="preserve"> Seðlabanka Íslands verði heimilt að setja reglur um.</w:t>
      </w:r>
      <w:r w:rsidR="00186CBF" w:rsidRPr="00186CBF">
        <w:rPr>
          <w:color w:val="242424"/>
          <w:shd w:val="clear" w:color="auto" w:fill="FFFFFF"/>
        </w:rPr>
        <w:t xml:space="preserve"> </w:t>
      </w:r>
    </w:p>
    <w:p w14:paraId="6F89EC55" w14:textId="77777777" w:rsidR="00011B42" w:rsidRDefault="00011B42" w:rsidP="009C7DB7"/>
    <w:p w14:paraId="0DE81C69" w14:textId="597DD91E" w:rsidR="00011B42" w:rsidRDefault="00011B42" w:rsidP="00011B42">
      <w:pPr>
        <w:pStyle w:val="Greinarnmer"/>
      </w:pPr>
      <w:r>
        <w:t>Um 1</w:t>
      </w:r>
      <w:r w:rsidR="00E10F08">
        <w:t>8</w:t>
      </w:r>
      <w:r>
        <w:t>. gr.</w:t>
      </w:r>
    </w:p>
    <w:p w14:paraId="1C9691E2" w14:textId="1D7632D0" w:rsidR="00011B42" w:rsidRDefault="00011B42" w:rsidP="00011B42">
      <w:r>
        <w:t>Í greininni er lagt til að lögin öðlist gildi 1. janúar 2020.</w:t>
      </w:r>
    </w:p>
    <w:p w14:paraId="564E1E2A" w14:textId="19FEC359" w:rsidR="00011B42" w:rsidRDefault="00011B42" w:rsidP="009C7DB7"/>
    <w:p w14:paraId="5036D15E" w14:textId="642ADA05" w:rsidR="00011B42" w:rsidRDefault="00011B42" w:rsidP="00011B42">
      <w:pPr>
        <w:pStyle w:val="Greinarnmer"/>
      </w:pPr>
      <w:r>
        <w:t xml:space="preserve">Um </w:t>
      </w:r>
      <w:r w:rsidR="00E10F08">
        <w:t>19</w:t>
      </w:r>
      <w:r>
        <w:t>. gr.</w:t>
      </w:r>
    </w:p>
    <w:p w14:paraId="620AD6B1" w14:textId="02D94DAB" w:rsidR="00011B42" w:rsidRDefault="00011B42" w:rsidP="00011B42">
      <w:pPr>
        <w:ind w:firstLine="0"/>
      </w:pPr>
      <w:r>
        <w:tab/>
        <w:t xml:space="preserve">Í greininni er lagt til að </w:t>
      </w:r>
      <w:r w:rsidR="002518E8">
        <w:t>tiltekin ákvæði</w:t>
      </w:r>
      <w:r>
        <w:t xml:space="preserve"> laga um verðbréfaviðskipti, um </w:t>
      </w:r>
      <w:r w:rsidR="002518E8">
        <w:t>lýsingar verðbréfa</w:t>
      </w:r>
      <w:r>
        <w:t>, falli brott.</w:t>
      </w:r>
    </w:p>
    <w:p w14:paraId="5D98F689" w14:textId="77777777" w:rsidR="00011B42" w:rsidRDefault="00011B42" w:rsidP="009C7DB7"/>
    <w:p w14:paraId="062ABAF3" w14:textId="77777777" w:rsidR="009C7DB7" w:rsidRPr="009C7DB7" w:rsidRDefault="009C7DB7" w:rsidP="009C7DB7"/>
    <w:p w14:paraId="1515893A" w14:textId="77777777" w:rsidR="009C7DB7" w:rsidRPr="00012035" w:rsidRDefault="009C7DB7" w:rsidP="00943B67"/>
    <w:sectPr w:rsidR="009C7DB7" w:rsidRPr="00012035" w:rsidSect="00947F0E">
      <w:headerReference w:type="default" r:id="rId10"/>
      <w:headerReference w:type="first" r:id="rId11"/>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72F70" w14:textId="77777777" w:rsidR="00DB0C78" w:rsidRDefault="00DB0C78" w:rsidP="006258D7">
      <w:r>
        <w:separator/>
      </w:r>
    </w:p>
    <w:p w14:paraId="47139B60" w14:textId="77777777" w:rsidR="00DB0C78" w:rsidRDefault="00DB0C78"/>
  </w:endnote>
  <w:endnote w:type="continuationSeparator" w:id="0">
    <w:p w14:paraId="6E0D6307" w14:textId="77777777" w:rsidR="00DB0C78" w:rsidRDefault="00DB0C78" w:rsidP="006258D7">
      <w:r>
        <w:continuationSeparator/>
      </w:r>
    </w:p>
    <w:p w14:paraId="129CE879" w14:textId="77777777" w:rsidR="00DB0C78" w:rsidRDefault="00DB0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7503E" w14:textId="77777777" w:rsidR="00DB0C78" w:rsidRDefault="00DB0C78" w:rsidP="005B4CD6">
      <w:pPr>
        <w:ind w:firstLine="0"/>
      </w:pPr>
      <w:r>
        <w:separator/>
      </w:r>
    </w:p>
    <w:p w14:paraId="19CE375D" w14:textId="77777777" w:rsidR="00DB0C78" w:rsidRDefault="00DB0C78"/>
  </w:footnote>
  <w:footnote w:type="continuationSeparator" w:id="0">
    <w:p w14:paraId="72C7DE84" w14:textId="77777777" w:rsidR="00DB0C78" w:rsidRDefault="00DB0C78" w:rsidP="006258D7">
      <w:r>
        <w:continuationSeparator/>
      </w:r>
    </w:p>
    <w:p w14:paraId="78B07186" w14:textId="77777777" w:rsidR="00DB0C78" w:rsidRDefault="00DB0C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D083" w14:textId="64484D07" w:rsidR="00DB0C78" w:rsidRDefault="00DB0C78"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157906">
      <w:rPr>
        <w:noProof/>
      </w:rPr>
      <w:t>15</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3356E">
      <w:rPr>
        <w:b/>
        <w:i/>
        <w:noProof/>
        <w:color w:val="7F7F7F"/>
        <w:sz w:val="24"/>
        <w:szCs w:val="24"/>
      </w:rPr>
      <w:t>31. október 2019</w:t>
    </w:r>
    <w:r>
      <w:rPr>
        <w:b/>
        <w:i/>
        <w:color w:val="7F7F7F"/>
        <w:sz w:val="24"/>
        <w:szCs w:val="24"/>
      </w:rPr>
      <w:fldChar w:fldCharType="end"/>
    </w:r>
  </w:p>
  <w:p w14:paraId="265CE66B" w14:textId="77777777" w:rsidR="00DB0C78" w:rsidRDefault="00DB0C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6642" w14:textId="5A431CBC" w:rsidR="00DB0C78" w:rsidRDefault="00DB0C78"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3356E">
      <w:rPr>
        <w:b/>
        <w:i/>
        <w:noProof/>
        <w:color w:val="7F7F7F"/>
        <w:sz w:val="24"/>
        <w:szCs w:val="24"/>
      </w:rPr>
      <w:t>31. október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705"/>
    <w:multiLevelType w:val="hybridMultilevel"/>
    <w:tmpl w:val="8ED056D8"/>
    <w:lvl w:ilvl="0" w:tplc="040F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07307393"/>
    <w:multiLevelType w:val="hybridMultilevel"/>
    <w:tmpl w:val="6E2C03C6"/>
    <w:lvl w:ilvl="0" w:tplc="0E24D7FC">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0B8B08AE"/>
    <w:multiLevelType w:val="hybridMultilevel"/>
    <w:tmpl w:val="614C2330"/>
    <w:lvl w:ilvl="0" w:tplc="97064AC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 w15:restartNumberingAfterBreak="0">
    <w:nsid w:val="0E8651E5"/>
    <w:multiLevelType w:val="hybridMultilevel"/>
    <w:tmpl w:val="22AEC6F2"/>
    <w:lvl w:ilvl="0" w:tplc="040F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19300EE2"/>
    <w:multiLevelType w:val="hybridMultilevel"/>
    <w:tmpl w:val="5E6A7874"/>
    <w:lvl w:ilvl="0" w:tplc="1000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22734460"/>
    <w:multiLevelType w:val="hybridMultilevel"/>
    <w:tmpl w:val="D0C0D178"/>
    <w:lvl w:ilvl="0" w:tplc="040F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8" w15:restartNumberingAfterBreak="0">
    <w:nsid w:val="264735E8"/>
    <w:multiLevelType w:val="hybridMultilevel"/>
    <w:tmpl w:val="BFD004CA"/>
    <w:lvl w:ilvl="0" w:tplc="040F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0"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1"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2" w15:restartNumberingAfterBreak="0">
    <w:nsid w:val="2C934580"/>
    <w:multiLevelType w:val="hybridMultilevel"/>
    <w:tmpl w:val="2B24897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2FDE1272"/>
    <w:multiLevelType w:val="hybridMultilevel"/>
    <w:tmpl w:val="93489AC0"/>
    <w:lvl w:ilvl="0" w:tplc="B2F887F0">
      <w:start w:val="1"/>
      <w:numFmt w:val="decimal"/>
      <w:lvlText w:val="%1."/>
      <w:lvlJc w:val="left"/>
      <w:pPr>
        <w:ind w:left="644" w:hanging="360"/>
      </w:pPr>
      <w:rPr>
        <w:rFonts w:hint="default"/>
      </w:r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4" w15:restartNumberingAfterBreak="0">
    <w:nsid w:val="3B480B4E"/>
    <w:multiLevelType w:val="multilevel"/>
    <w:tmpl w:val="6DEC8882"/>
    <w:numStyleLink w:val="Althingi---"/>
  </w:abstractNum>
  <w:abstractNum w:abstractNumId="15" w15:restartNumberingAfterBreak="0">
    <w:nsid w:val="3E876FC5"/>
    <w:multiLevelType w:val="hybridMultilevel"/>
    <w:tmpl w:val="FC18CE5C"/>
    <w:lvl w:ilvl="0" w:tplc="040F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3F887C16"/>
    <w:multiLevelType w:val="hybridMultilevel"/>
    <w:tmpl w:val="38F8D53C"/>
    <w:lvl w:ilvl="0" w:tplc="70D075D8">
      <w:start w:val="1"/>
      <w:numFmt w:val="decimal"/>
      <w:lvlText w:val="%1."/>
      <w:lvlJc w:val="left"/>
      <w:pPr>
        <w:ind w:left="720" w:hanging="360"/>
      </w:pPr>
      <w:rPr>
        <w:rFonts w:hint="default"/>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8" w15:restartNumberingAfterBreak="0">
    <w:nsid w:val="49661ED6"/>
    <w:multiLevelType w:val="hybridMultilevel"/>
    <w:tmpl w:val="3BA0F482"/>
    <w:lvl w:ilvl="0" w:tplc="F1724E1E">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9" w15:restartNumberingAfterBreak="0">
    <w:nsid w:val="4ADD4E7A"/>
    <w:multiLevelType w:val="hybridMultilevel"/>
    <w:tmpl w:val="36E66706"/>
    <w:lvl w:ilvl="0" w:tplc="50FEA6C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1" w15:restartNumberingAfterBreak="0">
    <w:nsid w:val="4FF35071"/>
    <w:multiLevelType w:val="multilevel"/>
    <w:tmpl w:val="83C6DAE2"/>
    <w:numStyleLink w:val="Althingi"/>
  </w:abstractNum>
  <w:abstractNum w:abstractNumId="22" w15:restartNumberingAfterBreak="0">
    <w:nsid w:val="56B10924"/>
    <w:multiLevelType w:val="hybridMultilevel"/>
    <w:tmpl w:val="97C291FE"/>
    <w:lvl w:ilvl="0" w:tplc="040F000F">
      <w:start w:val="1"/>
      <w:numFmt w:val="decimal"/>
      <w:lvlText w:val="%1."/>
      <w:lvlJc w:val="left"/>
      <w:pPr>
        <w:ind w:left="4187"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61107DC0"/>
    <w:multiLevelType w:val="hybridMultilevel"/>
    <w:tmpl w:val="2A0A071A"/>
    <w:lvl w:ilvl="0" w:tplc="040F000F">
      <w:start w:val="1"/>
      <w:numFmt w:val="decimal"/>
      <w:lvlText w:val="%1."/>
      <w:lvlJc w:val="left"/>
      <w:pPr>
        <w:ind w:left="1212" w:hanging="360"/>
      </w:pPr>
    </w:lvl>
    <w:lvl w:ilvl="1" w:tplc="10000019" w:tentative="1">
      <w:start w:val="1"/>
      <w:numFmt w:val="lowerLetter"/>
      <w:lvlText w:val="%2."/>
      <w:lvlJc w:val="left"/>
      <w:pPr>
        <w:ind w:left="1932" w:hanging="360"/>
      </w:pPr>
    </w:lvl>
    <w:lvl w:ilvl="2" w:tplc="1000001B" w:tentative="1">
      <w:start w:val="1"/>
      <w:numFmt w:val="lowerRoman"/>
      <w:lvlText w:val="%3."/>
      <w:lvlJc w:val="right"/>
      <w:pPr>
        <w:ind w:left="2652" w:hanging="180"/>
      </w:pPr>
    </w:lvl>
    <w:lvl w:ilvl="3" w:tplc="1000000F" w:tentative="1">
      <w:start w:val="1"/>
      <w:numFmt w:val="decimal"/>
      <w:lvlText w:val="%4."/>
      <w:lvlJc w:val="left"/>
      <w:pPr>
        <w:ind w:left="3372" w:hanging="360"/>
      </w:pPr>
    </w:lvl>
    <w:lvl w:ilvl="4" w:tplc="10000019" w:tentative="1">
      <w:start w:val="1"/>
      <w:numFmt w:val="lowerLetter"/>
      <w:lvlText w:val="%5."/>
      <w:lvlJc w:val="left"/>
      <w:pPr>
        <w:ind w:left="4092" w:hanging="360"/>
      </w:pPr>
    </w:lvl>
    <w:lvl w:ilvl="5" w:tplc="1000001B" w:tentative="1">
      <w:start w:val="1"/>
      <w:numFmt w:val="lowerRoman"/>
      <w:lvlText w:val="%6."/>
      <w:lvlJc w:val="right"/>
      <w:pPr>
        <w:ind w:left="4812" w:hanging="180"/>
      </w:pPr>
    </w:lvl>
    <w:lvl w:ilvl="6" w:tplc="1000000F" w:tentative="1">
      <w:start w:val="1"/>
      <w:numFmt w:val="decimal"/>
      <w:lvlText w:val="%7."/>
      <w:lvlJc w:val="left"/>
      <w:pPr>
        <w:ind w:left="5532" w:hanging="360"/>
      </w:pPr>
    </w:lvl>
    <w:lvl w:ilvl="7" w:tplc="10000019" w:tentative="1">
      <w:start w:val="1"/>
      <w:numFmt w:val="lowerLetter"/>
      <w:lvlText w:val="%8."/>
      <w:lvlJc w:val="left"/>
      <w:pPr>
        <w:ind w:left="6252" w:hanging="360"/>
      </w:pPr>
    </w:lvl>
    <w:lvl w:ilvl="8" w:tplc="1000001B" w:tentative="1">
      <w:start w:val="1"/>
      <w:numFmt w:val="lowerRoman"/>
      <w:lvlText w:val="%9."/>
      <w:lvlJc w:val="right"/>
      <w:pPr>
        <w:ind w:left="6972" w:hanging="180"/>
      </w:pPr>
    </w:lvl>
  </w:abstractNum>
  <w:abstractNum w:abstractNumId="24"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5" w15:restartNumberingAfterBreak="0">
    <w:nsid w:val="6CFB1D58"/>
    <w:multiLevelType w:val="hybridMultilevel"/>
    <w:tmpl w:val="D0C0D178"/>
    <w:lvl w:ilvl="0" w:tplc="040F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7"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8" w15:restartNumberingAfterBreak="0">
    <w:nsid w:val="76492358"/>
    <w:multiLevelType w:val="hybridMultilevel"/>
    <w:tmpl w:val="E9E80A2A"/>
    <w:lvl w:ilvl="0" w:tplc="53D6C04E">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9" w15:restartNumberingAfterBreak="0">
    <w:nsid w:val="79237736"/>
    <w:multiLevelType w:val="hybridMultilevel"/>
    <w:tmpl w:val="58E6024E"/>
    <w:lvl w:ilvl="0" w:tplc="1000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0"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31" w15:restartNumberingAfterBreak="0">
    <w:nsid w:val="7EE7266D"/>
    <w:multiLevelType w:val="hybridMultilevel"/>
    <w:tmpl w:val="8ED056D8"/>
    <w:lvl w:ilvl="0" w:tplc="040F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num w:numId="1">
    <w:abstractNumId w:val="30"/>
  </w:num>
  <w:num w:numId="2">
    <w:abstractNumId w:val="24"/>
  </w:num>
  <w:num w:numId="3">
    <w:abstractNumId w:val="27"/>
  </w:num>
  <w:num w:numId="4">
    <w:abstractNumId w:val="9"/>
  </w:num>
  <w:num w:numId="5">
    <w:abstractNumId w:val="20"/>
  </w:num>
  <w:num w:numId="6">
    <w:abstractNumId w:val="26"/>
  </w:num>
  <w:num w:numId="7">
    <w:abstractNumId w:val="10"/>
  </w:num>
  <w:num w:numId="8">
    <w:abstractNumId w:val="6"/>
  </w:num>
  <w:num w:numId="9">
    <w:abstractNumId w:val="17"/>
  </w:num>
  <w:num w:numId="10">
    <w:abstractNumId w:val="11"/>
  </w:num>
  <w:num w:numId="11">
    <w:abstractNumId w:val="14"/>
  </w:num>
  <w:num w:numId="12">
    <w:abstractNumId w:val="21"/>
  </w:num>
  <w:num w:numId="13">
    <w:abstractNumId w:val="4"/>
  </w:num>
  <w:num w:numId="14">
    <w:abstractNumId w:val="28"/>
  </w:num>
  <w:num w:numId="15">
    <w:abstractNumId w:val="19"/>
  </w:num>
  <w:num w:numId="16">
    <w:abstractNumId w:val="22"/>
  </w:num>
  <w:num w:numId="17">
    <w:abstractNumId w:val="8"/>
  </w:num>
  <w:num w:numId="18">
    <w:abstractNumId w:val="3"/>
  </w:num>
  <w:num w:numId="19">
    <w:abstractNumId w:val="1"/>
  </w:num>
  <w:num w:numId="20">
    <w:abstractNumId w:val="7"/>
  </w:num>
  <w:num w:numId="21">
    <w:abstractNumId w:val="25"/>
  </w:num>
  <w:num w:numId="22">
    <w:abstractNumId w:val="0"/>
  </w:num>
  <w:num w:numId="23">
    <w:abstractNumId w:val="2"/>
  </w:num>
  <w:num w:numId="24">
    <w:abstractNumId w:val="16"/>
  </w:num>
  <w:num w:numId="25">
    <w:abstractNumId w:val="23"/>
  </w:num>
  <w:num w:numId="26">
    <w:abstractNumId w:val="31"/>
  </w:num>
  <w:num w:numId="27">
    <w:abstractNumId w:val="12"/>
  </w:num>
  <w:num w:numId="28">
    <w:abstractNumId w:val="15"/>
  </w:num>
  <w:num w:numId="29">
    <w:abstractNumId w:val="29"/>
  </w:num>
  <w:num w:numId="30">
    <w:abstractNumId w:val="13"/>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doNotDisplayPageBoundaries/>
  <w:proofState w:spelling="clean" w:grammar="clean"/>
  <w:defaultTabStop w:val="284"/>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075"/>
    <w:rsid w:val="0000436E"/>
    <w:rsid w:val="00007DA1"/>
    <w:rsid w:val="00011B42"/>
    <w:rsid w:val="000145B6"/>
    <w:rsid w:val="00017024"/>
    <w:rsid w:val="00025288"/>
    <w:rsid w:val="000261FA"/>
    <w:rsid w:val="000300CD"/>
    <w:rsid w:val="00030C42"/>
    <w:rsid w:val="00032B8D"/>
    <w:rsid w:val="00055B22"/>
    <w:rsid w:val="000564F5"/>
    <w:rsid w:val="000620E2"/>
    <w:rsid w:val="00076539"/>
    <w:rsid w:val="000975B6"/>
    <w:rsid w:val="000A72A7"/>
    <w:rsid w:val="000A7848"/>
    <w:rsid w:val="000B0C58"/>
    <w:rsid w:val="000B42D2"/>
    <w:rsid w:val="000C35D8"/>
    <w:rsid w:val="000C7945"/>
    <w:rsid w:val="000D40D8"/>
    <w:rsid w:val="000E0A7D"/>
    <w:rsid w:val="000E16E7"/>
    <w:rsid w:val="000E6E3B"/>
    <w:rsid w:val="000F46B1"/>
    <w:rsid w:val="000F5721"/>
    <w:rsid w:val="0010496B"/>
    <w:rsid w:val="001136C8"/>
    <w:rsid w:val="00117680"/>
    <w:rsid w:val="00120A06"/>
    <w:rsid w:val="001222CE"/>
    <w:rsid w:val="00122EE4"/>
    <w:rsid w:val="00132E7E"/>
    <w:rsid w:val="001371CD"/>
    <w:rsid w:val="0015146A"/>
    <w:rsid w:val="0015772E"/>
    <w:rsid w:val="00157906"/>
    <w:rsid w:val="001618F1"/>
    <w:rsid w:val="00175EF0"/>
    <w:rsid w:val="00181038"/>
    <w:rsid w:val="001810A3"/>
    <w:rsid w:val="00186CBF"/>
    <w:rsid w:val="00192387"/>
    <w:rsid w:val="00197787"/>
    <w:rsid w:val="001B5833"/>
    <w:rsid w:val="001B5F7F"/>
    <w:rsid w:val="001C5ADB"/>
    <w:rsid w:val="001C6205"/>
    <w:rsid w:val="001D5984"/>
    <w:rsid w:val="001E1EA5"/>
    <w:rsid w:val="001E217B"/>
    <w:rsid w:val="001E358C"/>
    <w:rsid w:val="0021681A"/>
    <w:rsid w:val="0022006D"/>
    <w:rsid w:val="002224E3"/>
    <w:rsid w:val="0022453F"/>
    <w:rsid w:val="002339DD"/>
    <w:rsid w:val="0023602D"/>
    <w:rsid w:val="00246E60"/>
    <w:rsid w:val="002518E8"/>
    <w:rsid w:val="0025221D"/>
    <w:rsid w:val="00254720"/>
    <w:rsid w:val="00255218"/>
    <w:rsid w:val="00260FE0"/>
    <w:rsid w:val="002675EE"/>
    <w:rsid w:val="00270A34"/>
    <w:rsid w:val="00293FEE"/>
    <w:rsid w:val="002B3385"/>
    <w:rsid w:val="002C5703"/>
    <w:rsid w:val="002D034E"/>
    <w:rsid w:val="002D340A"/>
    <w:rsid w:val="002E7193"/>
    <w:rsid w:val="002E7C9D"/>
    <w:rsid w:val="002F1C68"/>
    <w:rsid w:val="002F3AFA"/>
    <w:rsid w:val="002F524B"/>
    <w:rsid w:val="002F6DBE"/>
    <w:rsid w:val="00303305"/>
    <w:rsid w:val="003072E5"/>
    <w:rsid w:val="00322F35"/>
    <w:rsid w:val="0032704C"/>
    <w:rsid w:val="00335852"/>
    <w:rsid w:val="00360603"/>
    <w:rsid w:val="00360BA9"/>
    <w:rsid w:val="00371DB3"/>
    <w:rsid w:val="0037297A"/>
    <w:rsid w:val="00381ECF"/>
    <w:rsid w:val="003917F4"/>
    <w:rsid w:val="00397F95"/>
    <w:rsid w:val="003A0A09"/>
    <w:rsid w:val="003A1706"/>
    <w:rsid w:val="003B5992"/>
    <w:rsid w:val="003B68AB"/>
    <w:rsid w:val="003B7AF5"/>
    <w:rsid w:val="003D1932"/>
    <w:rsid w:val="003D3F3C"/>
    <w:rsid w:val="003E626A"/>
    <w:rsid w:val="003F5854"/>
    <w:rsid w:val="003F5B37"/>
    <w:rsid w:val="00400C0B"/>
    <w:rsid w:val="004156F4"/>
    <w:rsid w:val="004320F2"/>
    <w:rsid w:val="004331F5"/>
    <w:rsid w:val="00436458"/>
    <w:rsid w:val="00447E59"/>
    <w:rsid w:val="00450253"/>
    <w:rsid w:val="00453C9B"/>
    <w:rsid w:val="00454AEE"/>
    <w:rsid w:val="00473D91"/>
    <w:rsid w:val="004825CB"/>
    <w:rsid w:val="0049606B"/>
    <w:rsid w:val="004A1538"/>
    <w:rsid w:val="004B1D38"/>
    <w:rsid w:val="004B3D9B"/>
    <w:rsid w:val="004C20C9"/>
    <w:rsid w:val="004C3DE0"/>
    <w:rsid w:val="004C4D11"/>
    <w:rsid w:val="004C568E"/>
    <w:rsid w:val="004C668A"/>
    <w:rsid w:val="004D228F"/>
    <w:rsid w:val="004E0BF6"/>
    <w:rsid w:val="004E5C43"/>
    <w:rsid w:val="004F37F2"/>
    <w:rsid w:val="004F401C"/>
    <w:rsid w:val="0050458D"/>
    <w:rsid w:val="00507601"/>
    <w:rsid w:val="005303CF"/>
    <w:rsid w:val="005305E9"/>
    <w:rsid w:val="0053349C"/>
    <w:rsid w:val="005375B7"/>
    <w:rsid w:val="00541D43"/>
    <w:rsid w:val="00544209"/>
    <w:rsid w:val="0055021F"/>
    <w:rsid w:val="00553FE2"/>
    <w:rsid w:val="00564348"/>
    <w:rsid w:val="00570E7E"/>
    <w:rsid w:val="0057228A"/>
    <w:rsid w:val="0057777F"/>
    <w:rsid w:val="005975E1"/>
    <w:rsid w:val="005B0737"/>
    <w:rsid w:val="005B4CD6"/>
    <w:rsid w:val="005D5AEE"/>
    <w:rsid w:val="005D7863"/>
    <w:rsid w:val="005E0917"/>
    <w:rsid w:val="005E16E3"/>
    <w:rsid w:val="005F1760"/>
    <w:rsid w:val="005F5328"/>
    <w:rsid w:val="00610F33"/>
    <w:rsid w:val="0061324B"/>
    <w:rsid w:val="006258D7"/>
    <w:rsid w:val="0063114C"/>
    <w:rsid w:val="006514F9"/>
    <w:rsid w:val="00651850"/>
    <w:rsid w:val="00652C9A"/>
    <w:rsid w:val="00655AEA"/>
    <w:rsid w:val="00655EE3"/>
    <w:rsid w:val="006578E7"/>
    <w:rsid w:val="00660C52"/>
    <w:rsid w:val="00660DDA"/>
    <w:rsid w:val="0066420A"/>
    <w:rsid w:val="006B6B37"/>
    <w:rsid w:val="006C1C14"/>
    <w:rsid w:val="006D6715"/>
    <w:rsid w:val="006E466B"/>
    <w:rsid w:val="006F069F"/>
    <w:rsid w:val="006F4043"/>
    <w:rsid w:val="006F4D1E"/>
    <w:rsid w:val="006F74FF"/>
    <w:rsid w:val="006F784D"/>
    <w:rsid w:val="00706572"/>
    <w:rsid w:val="00707D37"/>
    <w:rsid w:val="00713BCE"/>
    <w:rsid w:val="007176DC"/>
    <w:rsid w:val="00720065"/>
    <w:rsid w:val="00722745"/>
    <w:rsid w:val="00724820"/>
    <w:rsid w:val="007309F2"/>
    <w:rsid w:val="00740A73"/>
    <w:rsid w:val="00746480"/>
    <w:rsid w:val="00753761"/>
    <w:rsid w:val="007537F0"/>
    <w:rsid w:val="007555E3"/>
    <w:rsid w:val="0078244F"/>
    <w:rsid w:val="00796F2D"/>
    <w:rsid w:val="00797660"/>
    <w:rsid w:val="007A08F8"/>
    <w:rsid w:val="007A0B99"/>
    <w:rsid w:val="007B15D5"/>
    <w:rsid w:val="007B284F"/>
    <w:rsid w:val="007C682E"/>
    <w:rsid w:val="007C7B26"/>
    <w:rsid w:val="007D4338"/>
    <w:rsid w:val="007E2FD4"/>
    <w:rsid w:val="007E6C8A"/>
    <w:rsid w:val="007F3B99"/>
    <w:rsid w:val="007F63CC"/>
    <w:rsid w:val="00803FAF"/>
    <w:rsid w:val="00807978"/>
    <w:rsid w:val="0081373C"/>
    <w:rsid w:val="008413DC"/>
    <w:rsid w:val="00852033"/>
    <w:rsid w:val="00852FF3"/>
    <w:rsid w:val="0085674C"/>
    <w:rsid w:val="008577B7"/>
    <w:rsid w:val="008915CA"/>
    <w:rsid w:val="00895423"/>
    <w:rsid w:val="00896DDD"/>
    <w:rsid w:val="008A1232"/>
    <w:rsid w:val="008A16CE"/>
    <w:rsid w:val="008B3855"/>
    <w:rsid w:val="008D0068"/>
    <w:rsid w:val="008E0D4B"/>
    <w:rsid w:val="008E4FE8"/>
    <w:rsid w:val="00903EF9"/>
    <w:rsid w:val="00924906"/>
    <w:rsid w:val="00930FFD"/>
    <w:rsid w:val="00935374"/>
    <w:rsid w:val="00936882"/>
    <w:rsid w:val="00941023"/>
    <w:rsid w:val="00943B67"/>
    <w:rsid w:val="00947F0E"/>
    <w:rsid w:val="009507C6"/>
    <w:rsid w:val="009521B0"/>
    <w:rsid w:val="00955F4E"/>
    <w:rsid w:val="009601A4"/>
    <w:rsid w:val="00990235"/>
    <w:rsid w:val="00992106"/>
    <w:rsid w:val="00995085"/>
    <w:rsid w:val="00995ABA"/>
    <w:rsid w:val="009A3589"/>
    <w:rsid w:val="009A75B1"/>
    <w:rsid w:val="009B52B2"/>
    <w:rsid w:val="009C0780"/>
    <w:rsid w:val="009C7DB7"/>
    <w:rsid w:val="009F767C"/>
    <w:rsid w:val="00A01776"/>
    <w:rsid w:val="00A10AE9"/>
    <w:rsid w:val="00A141B9"/>
    <w:rsid w:val="00A150BF"/>
    <w:rsid w:val="00A2280D"/>
    <w:rsid w:val="00A24367"/>
    <w:rsid w:val="00A25DF6"/>
    <w:rsid w:val="00A3207B"/>
    <w:rsid w:val="00A3356E"/>
    <w:rsid w:val="00A34FD1"/>
    <w:rsid w:val="00A366EA"/>
    <w:rsid w:val="00A425DE"/>
    <w:rsid w:val="00A43E95"/>
    <w:rsid w:val="00A72598"/>
    <w:rsid w:val="00A73EBE"/>
    <w:rsid w:val="00A74357"/>
    <w:rsid w:val="00A80507"/>
    <w:rsid w:val="00A84C9D"/>
    <w:rsid w:val="00A90212"/>
    <w:rsid w:val="00AA3ADF"/>
    <w:rsid w:val="00AA4750"/>
    <w:rsid w:val="00AB4DB6"/>
    <w:rsid w:val="00AC7C2A"/>
    <w:rsid w:val="00AD0879"/>
    <w:rsid w:val="00AD2D16"/>
    <w:rsid w:val="00AD5733"/>
    <w:rsid w:val="00AD6A60"/>
    <w:rsid w:val="00AD73EE"/>
    <w:rsid w:val="00AE08C6"/>
    <w:rsid w:val="00AE0F50"/>
    <w:rsid w:val="00AE17BC"/>
    <w:rsid w:val="00AF0624"/>
    <w:rsid w:val="00AF581E"/>
    <w:rsid w:val="00B03541"/>
    <w:rsid w:val="00B054DE"/>
    <w:rsid w:val="00B16FF0"/>
    <w:rsid w:val="00B203DC"/>
    <w:rsid w:val="00B20CB6"/>
    <w:rsid w:val="00B20E81"/>
    <w:rsid w:val="00B32D3F"/>
    <w:rsid w:val="00B33961"/>
    <w:rsid w:val="00B36F74"/>
    <w:rsid w:val="00B434D4"/>
    <w:rsid w:val="00B509D7"/>
    <w:rsid w:val="00B56947"/>
    <w:rsid w:val="00B60F79"/>
    <w:rsid w:val="00B61BAD"/>
    <w:rsid w:val="00B7290B"/>
    <w:rsid w:val="00B778D2"/>
    <w:rsid w:val="00B86AF1"/>
    <w:rsid w:val="00B93D2C"/>
    <w:rsid w:val="00BA07CA"/>
    <w:rsid w:val="00BA6865"/>
    <w:rsid w:val="00BB0E7E"/>
    <w:rsid w:val="00BC31E7"/>
    <w:rsid w:val="00BC3809"/>
    <w:rsid w:val="00BD119E"/>
    <w:rsid w:val="00BD7D12"/>
    <w:rsid w:val="00BE4A1C"/>
    <w:rsid w:val="00BF1BB9"/>
    <w:rsid w:val="00BF2C1E"/>
    <w:rsid w:val="00BF3D23"/>
    <w:rsid w:val="00C03677"/>
    <w:rsid w:val="00C20268"/>
    <w:rsid w:val="00C34A72"/>
    <w:rsid w:val="00C350BA"/>
    <w:rsid w:val="00C35574"/>
    <w:rsid w:val="00C36086"/>
    <w:rsid w:val="00C61019"/>
    <w:rsid w:val="00C710B1"/>
    <w:rsid w:val="00C83103"/>
    <w:rsid w:val="00CA31D0"/>
    <w:rsid w:val="00CB193F"/>
    <w:rsid w:val="00CC0755"/>
    <w:rsid w:val="00CC7ED2"/>
    <w:rsid w:val="00CD36D1"/>
    <w:rsid w:val="00CD36F3"/>
    <w:rsid w:val="00CD54BE"/>
    <w:rsid w:val="00D0102E"/>
    <w:rsid w:val="00D0740D"/>
    <w:rsid w:val="00D11E05"/>
    <w:rsid w:val="00D1278F"/>
    <w:rsid w:val="00D205B5"/>
    <w:rsid w:val="00D22E49"/>
    <w:rsid w:val="00D25E73"/>
    <w:rsid w:val="00D26674"/>
    <w:rsid w:val="00D31583"/>
    <w:rsid w:val="00D337AE"/>
    <w:rsid w:val="00D437B7"/>
    <w:rsid w:val="00D45F78"/>
    <w:rsid w:val="00D512A4"/>
    <w:rsid w:val="00D53FC8"/>
    <w:rsid w:val="00D5679C"/>
    <w:rsid w:val="00D57A57"/>
    <w:rsid w:val="00D60FC5"/>
    <w:rsid w:val="00D6778C"/>
    <w:rsid w:val="00DA0A57"/>
    <w:rsid w:val="00DA0E37"/>
    <w:rsid w:val="00DA4D0F"/>
    <w:rsid w:val="00DB0023"/>
    <w:rsid w:val="00DB0C78"/>
    <w:rsid w:val="00DC6E2E"/>
    <w:rsid w:val="00DD0CD0"/>
    <w:rsid w:val="00DD303D"/>
    <w:rsid w:val="00DD5D3D"/>
    <w:rsid w:val="00DE1F4B"/>
    <w:rsid w:val="00DE6BE4"/>
    <w:rsid w:val="00E0076B"/>
    <w:rsid w:val="00E03CD3"/>
    <w:rsid w:val="00E102D3"/>
    <w:rsid w:val="00E106CB"/>
    <w:rsid w:val="00E10F08"/>
    <w:rsid w:val="00E11B67"/>
    <w:rsid w:val="00E255CC"/>
    <w:rsid w:val="00E26D30"/>
    <w:rsid w:val="00E320B2"/>
    <w:rsid w:val="00E327FC"/>
    <w:rsid w:val="00E45CB1"/>
    <w:rsid w:val="00E54C3F"/>
    <w:rsid w:val="00E61D77"/>
    <w:rsid w:val="00E660AE"/>
    <w:rsid w:val="00E6632B"/>
    <w:rsid w:val="00E6680C"/>
    <w:rsid w:val="00E71F27"/>
    <w:rsid w:val="00E7395A"/>
    <w:rsid w:val="00E835E2"/>
    <w:rsid w:val="00E8464E"/>
    <w:rsid w:val="00E85114"/>
    <w:rsid w:val="00E97955"/>
    <w:rsid w:val="00EA2AE5"/>
    <w:rsid w:val="00EA4BBC"/>
    <w:rsid w:val="00EB12F6"/>
    <w:rsid w:val="00EB3C39"/>
    <w:rsid w:val="00EB6830"/>
    <w:rsid w:val="00EB711B"/>
    <w:rsid w:val="00EB7E20"/>
    <w:rsid w:val="00EC1DA7"/>
    <w:rsid w:val="00EC6279"/>
    <w:rsid w:val="00ED1890"/>
    <w:rsid w:val="00ED5238"/>
    <w:rsid w:val="00EE006E"/>
    <w:rsid w:val="00EF776B"/>
    <w:rsid w:val="00F06CE5"/>
    <w:rsid w:val="00F11C24"/>
    <w:rsid w:val="00F12745"/>
    <w:rsid w:val="00F16DFF"/>
    <w:rsid w:val="00F222F0"/>
    <w:rsid w:val="00F50E99"/>
    <w:rsid w:val="00F54C9A"/>
    <w:rsid w:val="00F74CD0"/>
    <w:rsid w:val="00F873D2"/>
    <w:rsid w:val="00F93BC8"/>
    <w:rsid w:val="00F94526"/>
    <w:rsid w:val="00FB5113"/>
    <w:rsid w:val="00FE1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A50998F"/>
  <w15:docId w15:val="{F79B1682-B704-4CF4-A7F6-35720DE7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E97955"/>
    <w:rPr>
      <w:sz w:val="16"/>
      <w:szCs w:val="16"/>
    </w:rPr>
  </w:style>
  <w:style w:type="paragraph" w:styleId="Textiathugasemdar">
    <w:name w:val="annotation text"/>
    <w:basedOn w:val="Venjulegur"/>
    <w:link w:val="TextiathugasemdarStaf"/>
    <w:uiPriority w:val="99"/>
    <w:semiHidden/>
    <w:unhideWhenUsed/>
    <w:rsid w:val="00E97955"/>
    <w:rPr>
      <w:sz w:val="20"/>
      <w:szCs w:val="20"/>
    </w:rPr>
  </w:style>
  <w:style w:type="character" w:customStyle="1" w:styleId="TextiathugasemdarStaf">
    <w:name w:val="Texti athugasemdar Staf"/>
    <w:basedOn w:val="Sjlfgefinleturgermlsgreinar"/>
    <w:link w:val="Textiathugasemdar"/>
    <w:uiPriority w:val="99"/>
    <w:semiHidden/>
    <w:rsid w:val="00E97955"/>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E97955"/>
    <w:rPr>
      <w:b/>
      <w:bCs/>
    </w:rPr>
  </w:style>
  <w:style w:type="character" w:customStyle="1" w:styleId="EfniathugasemdarStaf">
    <w:name w:val="Efni athugasemdar Staf"/>
    <w:basedOn w:val="TextiathugasemdarStaf"/>
    <w:link w:val="Efniathugasemdar"/>
    <w:uiPriority w:val="99"/>
    <w:semiHidden/>
    <w:rsid w:val="00E97955"/>
    <w:rPr>
      <w:rFonts w:ascii="Times New Roman" w:hAnsi="Times New Roman"/>
      <w:b/>
      <w:bCs/>
      <w:lang w:val="is-IS"/>
    </w:rPr>
  </w:style>
  <w:style w:type="paragraph" w:styleId="Blrutexti">
    <w:name w:val="Balloon Text"/>
    <w:basedOn w:val="Venjulegur"/>
    <w:link w:val="BlrutextiStaf"/>
    <w:uiPriority w:val="99"/>
    <w:semiHidden/>
    <w:unhideWhenUsed/>
    <w:rsid w:val="00E97955"/>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97955"/>
    <w:rPr>
      <w:rFonts w:ascii="Segoe UI" w:hAnsi="Segoe UI" w:cs="Segoe UI"/>
      <w:sz w:val="18"/>
      <w:szCs w:val="18"/>
      <w:lang w:val="is-IS"/>
    </w:rPr>
  </w:style>
  <w:style w:type="paragraph" w:styleId="Venjulegtvefur">
    <w:name w:val="Normal (Web)"/>
    <w:basedOn w:val="Venjulegur"/>
    <w:uiPriority w:val="99"/>
    <w:semiHidden/>
    <w:unhideWhenUsed/>
    <w:rsid w:val="00E03CD3"/>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2397">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038890853">
      <w:bodyDiv w:val="1"/>
      <w:marLeft w:val="0"/>
      <w:marRight w:val="0"/>
      <w:marTop w:val="0"/>
      <w:marBottom w:val="0"/>
      <w:divBdr>
        <w:top w:val="none" w:sz="0" w:space="0" w:color="auto"/>
        <w:left w:val="none" w:sz="0" w:space="0" w:color="auto"/>
        <w:bottom w:val="none" w:sz="0" w:space="0" w:color="auto"/>
        <w:right w:val="none" w:sz="0" w:space="0" w:color="auto"/>
      </w:divBdr>
    </w:div>
    <w:div w:id="1060054426">
      <w:bodyDiv w:val="1"/>
      <w:marLeft w:val="0"/>
      <w:marRight w:val="0"/>
      <w:marTop w:val="0"/>
      <w:marBottom w:val="0"/>
      <w:divBdr>
        <w:top w:val="none" w:sz="0" w:space="0" w:color="auto"/>
        <w:left w:val="none" w:sz="0" w:space="0" w:color="auto"/>
        <w:bottom w:val="none" w:sz="0" w:space="0" w:color="auto"/>
        <w:right w:val="none" w:sz="0" w:space="0" w:color="auto"/>
      </w:divBdr>
    </w:div>
    <w:div w:id="1406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148a/199300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thingi.is/lagas/148a/19890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A181-8283-4227-B448-0EBB3CBD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6141</Words>
  <Characters>35006</Characters>
  <Application>Microsoft Office Word</Application>
  <DocSecurity>0</DocSecurity>
  <Lines>291</Lines>
  <Paragraphs>82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Benedikt Hallgrímsson</cp:lastModifiedBy>
  <cp:revision>2</cp:revision>
  <cp:lastPrinted>2019-10-30T13:54:00Z</cp:lastPrinted>
  <dcterms:created xsi:type="dcterms:W3CDTF">2019-10-31T16:00:00Z</dcterms:created>
  <dcterms:modified xsi:type="dcterms:W3CDTF">2019-10-31T16:00:00Z</dcterms:modified>
</cp:coreProperties>
</file>