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BDF1" w14:textId="77777777" w:rsidR="00825788" w:rsidRPr="002675EE" w:rsidRDefault="00825788" w:rsidP="00825788">
      <w:pPr>
        <w:pStyle w:val="Fyrirsgn-skjalategund"/>
      </w:pPr>
      <w:r>
        <w:t>REGLUGERÐ</w:t>
      </w:r>
    </w:p>
    <w:p w14:paraId="2C11875E" w14:textId="0A304AA9" w:rsidR="00825788" w:rsidRPr="002675EE" w:rsidRDefault="00825788" w:rsidP="00825788">
      <w:pPr>
        <w:pStyle w:val="Fyrirsgn-undirfyrirsgn"/>
      </w:pPr>
      <w:r w:rsidRPr="002675EE">
        <w:t xml:space="preserve">um </w:t>
      </w:r>
      <w:r w:rsidR="000920BE">
        <w:t xml:space="preserve">breytingu á reglugerð </w:t>
      </w:r>
      <w:r w:rsidR="003A4C76">
        <w:t xml:space="preserve">nr. </w:t>
      </w:r>
      <w:r w:rsidR="00F339A6">
        <w:t>471</w:t>
      </w:r>
      <w:r w:rsidR="003A4C76">
        <w:t>/20</w:t>
      </w:r>
      <w:r w:rsidR="00F339A6">
        <w:t>14</w:t>
      </w:r>
      <w:r w:rsidR="003A4C76">
        <w:t xml:space="preserve"> </w:t>
      </w:r>
      <w:r w:rsidR="000920BE">
        <w:t xml:space="preserve">um </w:t>
      </w:r>
      <w:r w:rsidR="00F339A6">
        <w:t>skipulagskröfur rekstrarfélaga verðbréfasjóða (þ.m.t. um hagsmunaárekstra, viðskiptahætti og áhættustýringu</w:t>
      </w:r>
      <w:r w:rsidR="003E15F4">
        <w:t>)</w:t>
      </w:r>
      <w:r w:rsidR="00211E14">
        <w:t>.</w:t>
      </w:r>
    </w:p>
    <w:p w14:paraId="3782D932" w14:textId="77777777" w:rsidR="00825788" w:rsidRPr="005D5AEE" w:rsidRDefault="00825788" w:rsidP="00825788"/>
    <w:p w14:paraId="31D327E9" w14:textId="77777777" w:rsidR="00825788" w:rsidRDefault="00825788" w:rsidP="00825788"/>
    <w:p w14:paraId="0CAED9D5" w14:textId="09E7D548" w:rsidR="00825788" w:rsidRDefault="00F339A6" w:rsidP="00F339A6">
      <w:pPr>
        <w:pStyle w:val="Greinarnmer"/>
        <w:ind w:left="360"/>
      </w:pPr>
      <w:r>
        <w:t xml:space="preserve">1. </w:t>
      </w:r>
      <w:r w:rsidR="00825788">
        <w:t>gr.</w:t>
      </w:r>
    </w:p>
    <w:p w14:paraId="27709C0E" w14:textId="77777777" w:rsidR="0034063D" w:rsidRDefault="00F339A6" w:rsidP="0034063D">
      <w:pPr>
        <w:rPr>
          <w:rFonts w:eastAsia="Times New Roman"/>
          <w:color w:val="272727"/>
          <w:szCs w:val="21"/>
        </w:rPr>
      </w:pPr>
      <w:r>
        <w:t xml:space="preserve">Við 2. gr. bætast tveir töluliðir, svohljóðandi: </w:t>
      </w:r>
    </w:p>
    <w:p w14:paraId="53A32A0C" w14:textId="6AEEDDAE" w:rsidR="00F339A6" w:rsidRDefault="00F339A6" w:rsidP="0034063D">
      <w:pPr>
        <w:ind w:firstLine="360"/>
      </w:pPr>
      <w:r>
        <w:t>1</w:t>
      </w:r>
      <w:r w:rsidR="007E30A1">
        <w:t>3</w:t>
      </w:r>
      <w:r>
        <w:t xml:space="preserve">) </w:t>
      </w:r>
      <w:r w:rsidR="0034063D">
        <w:t xml:space="preserve"> </w:t>
      </w:r>
      <w:r>
        <w:t>Áhætta tengd sjálfbærni (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): áhætta tengd sjálfbærni sbr. skilgreiningu í lögum </w:t>
      </w:r>
      <w:r w:rsidR="00D67D5F">
        <w:t xml:space="preserve">um </w:t>
      </w:r>
      <w:r w:rsidR="00215940">
        <w:t xml:space="preserve">sjálfbærni á sviði fjármálaþjónustu og </w:t>
      </w:r>
      <w:r w:rsidR="00D67D5F">
        <w:t xml:space="preserve">flokkunarkerfi fyrir sjálfbærar fjárfestingar, </w:t>
      </w:r>
      <w:r w:rsidR="00D67D5F" w:rsidRPr="00614999">
        <w:t xml:space="preserve">nr. </w:t>
      </w:r>
      <w:r w:rsidR="00614999">
        <w:t>[ ]</w:t>
      </w:r>
      <w:r w:rsidR="00D67D5F">
        <w:t>.</w:t>
      </w:r>
    </w:p>
    <w:p w14:paraId="6A51FA39" w14:textId="68BB5EBC" w:rsidR="00F339A6" w:rsidRDefault="00F339A6" w:rsidP="00F339A6">
      <w:pPr>
        <w:ind w:firstLine="360"/>
      </w:pPr>
      <w:r>
        <w:t>1</w:t>
      </w:r>
      <w:r w:rsidR="007E30A1">
        <w:t>4</w:t>
      </w:r>
      <w:r w:rsidR="0034063D">
        <w:t>)</w:t>
      </w:r>
      <w:r>
        <w:t xml:space="preserve">  Sjálfbærniþættir (e.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): sjálfbærniþættir sbr. skilgreiningu í lögum </w:t>
      </w:r>
      <w:r w:rsidR="00D67D5F">
        <w:t xml:space="preserve">um </w:t>
      </w:r>
      <w:r w:rsidR="00215940">
        <w:t xml:space="preserve">sjálfbærni á sviði fjármálaþjónustu og </w:t>
      </w:r>
      <w:r w:rsidR="00D67D5F">
        <w:t xml:space="preserve">flokkunarkerfi fyrir sjálfbærar fjárfestingar, </w:t>
      </w:r>
      <w:r w:rsidR="00D67D5F" w:rsidRPr="00614999">
        <w:t xml:space="preserve">nr. </w:t>
      </w:r>
      <w:r w:rsidR="00614999">
        <w:t>[ ]</w:t>
      </w:r>
      <w:r w:rsidR="00D67D5F">
        <w:t>.</w:t>
      </w:r>
    </w:p>
    <w:p w14:paraId="7F393F8E" w14:textId="52481F40" w:rsidR="00F339A6" w:rsidRDefault="00F339A6" w:rsidP="000920BE">
      <w:pPr>
        <w:ind w:firstLine="0"/>
      </w:pPr>
    </w:p>
    <w:p w14:paraId="33E3AD0C" w14:textId="77777777" w:rsidR="00F339A6" w:rsidRDefault="00F339A6" w:rsidP="000920BE">
      <w:pPr>
        <w:ind w:firstLine="0"/>
      </w:pPr>
    </w:p>
    <w:p w14:paraId="7FAAE7DD" w14:textId="1417C8B8" w:rsidR="00F339A6" w:rsidRDefault="00F339A6" w:rsidP="00F339A6">
      <w:pPr>
        <w:pStyle w:val="Greinarnmer"/>
        <w:ind w:left="360"/>
      </w:pPr>
      <w:r>
        <w:t>2. gr.</w:t>
      </w:r>
    </w:p>
    <w:p w14:paraId="1971F60D" w14:textId="07A995BC" w:rsidR="00FD09F4" w:rsidRDefault="00FD09F4" w:rsidP="0034063D">
      <w:r>
        <w:t>Eftirfarandi breytingar verða á 3. gr.</w:t>
      </w:r>
    </w:p>
    <w:p w14:paraId="60154D3D" w14:textId="7FF6999D" w:rsidR="0034063D" w:rsidRDefault="003032DE" w:rsidP="00FD09F4">
      <w:pPr>
        <w:pStyle w:val="ListParagraph"/>
        <w:numPr>
          <w:ilvl w:val="0"/>
          <w:numId w:val="6"/>
        </w:numPr>
        <w:rPr>
          <w:rFonts w:eastAsia="Times New Roman"/>
          <w:color w:val="272727"/>
          <w:szCs w:val="21"/>
        </w:rPr>
      </w:pPr>
      <w:r>
        <w:t>Á eftir 2. mgr.</w:t>
      </w:r>
      <w:r w:rsidR="00C32C64">
        <w:t xml:space="preserve"> </w:t>
      </w:r>
      <w:r>
        <w:t xml:space="preserve">kemur </w:t>
      </w:r>
      <w:r w:rsidR="00C32C64">
        <w:t xml:space="preserve">ný </w:t>
      </w:r>
      <w:r>
        <w:t>málsgrein</w:t>
      </w:r>
      <w:r w:rsidR="00C32C64">
        <w:t>, svohljóðandi</w:t>
      </w:r>
      <w:r w:rsidR="00C32C64" w:rsidRPr="00FD09F4">
        <w:rPr>
          <w:szCs w:val="21"/>
        </w:rPr>
        <w:t xml:space="preserve">: </w:t>
      </w:r>
      <w:r w:rsidR="00C32C64" w:rsidRPr="006F0EDE">
        <w:rPr>
          <w:rFonts w:eastAsia="Times New Roman"/>
          <w:color w:val="272727"/>
          <w:szCs w:val="21"/>
        </w:rPr>
        <w:t>Rekstrarfélag skal taka tillit til áhættu tengdri sjálfbærni þegar það uppfyllir skipulagskröfur skv. 1. mgr.</w:t>
      </w:r>
      <w:r w:rsidR="0034063D" w:rsidRPr="006F0EDE">
        <w:rPr>
          <w:rFonts w:eastAsia="Times New Roman"/>
          <w:color w:val="272727"/>
          <w:szCs w:val="21"/>
        </w:rPr>
        <w:t xml:space="preserve"> </w:t>
      </w:r>
    </w:p>
    <w:p w14:paraId="605E6436" w14:textId="67D2B592" w:rsidR="00FD09F4" w:rsidRPr="006F0EDE" w:rsidRDefault="00FD09F4" w:rsidP="006F0EDE">
      <w:pPr>
        <w:pStyle w:val="ListParagraph"/>
        <w:numPr>
          <w:ilvl w:val="0"/>
          <w:numId w:val="6"/>
        </w:numPr>
        <w:rPr>
          <w:rFonts w:eastAsia="Times New Roman"/>
          <w:color w:val="272727"/>
          <w:szCs w:val="21"/>
        </w:rPr>
      </w:pPr>
      <w:r>
        <w:t>Í stað tilvísunarinnar 1.</w:t>
      </w:r>
      <w:r>
        <w:rPr>
          <w:rFonts w:eastAsia="Times New Roman"/>
          <w:color w:val="272727"/>
          <w:szCs w:val="21"/>
        </w:rPr>
        <w:t>-5. mgr. í 7. mgr. kemur: 1.-6. mgr.</w:t>
      </w:r>
    </w:p>
    <w:p w14:paraId="547C3EB7" w14:textId="2C40F727" w:rsidR="009F5EF2" w:rsidRDefault="009F5EF2" w:rsidP="0034063D">
      <w:pPr>
        <w:ind w:firstLine="0"/>
      </w:pPr>
    </w:p>
    <w:p w14:paraId="157E2B00" w14:textId="23CE7BD2" w:rsidR="00C32C64" w:rsidRDefault="00C32C64" w:rsidP="00C32C64">
      <w:pPr>
        <w:pStyle w:val="Greinarnmer"/>
        <w:ind w:left="360"/>
      </w:pPr>
      <w:r>
        <w:t>3. gr.</w:t>
      </w:r>
    </w:p>
    <w:p w14:paraId="238832AD" w14:textId="077B297F" w:rsidR="0034063D" w:rsidRDefault="00C32C64" w:rsidP="0034063D">
      <w:pPr>
        <w:rPr>
          <w:rFonts w:eastAsia="Times New Roman"/>
          <w:color w:val="272727"/>
          <w:szCs w:val="21"/>
        </w:rPr>
      </w:pPr>
      <w:r>
        <w:t xml:space="preserve">Við 4. gr. bætist ný málsgrein, </w:t>
      </w:r>
      <w:r w:rsidRPr="00C32C64">
        <w:rPr>
          <w:szCs w:val="21"/>
        </w:rPr>
        <w:t xml:space="preserve">svohljóðandi: </w:t>
      </w:r>
      <w:r w:rsidRPr="00C32C64">
        <w:rPr>
          <w:color w:val="272727"/>
          <w:szCs w:val="21"/>
        </w:rPr>
        <w:t xml:space="preserve">Rekstrarfélag skal tryggja að það hafi </w:t>
      </w:r>
      <w:r w:rsidR="0034514C">
        <w:rPr>
          <w:color w:val="272727"/>
          <w:szCs w:val="21"/>
        </w:rPr>
        <w:t xml:space="preserve">aðföng </w:t>
      </w:r>
      <w:r w:rsidR="0034514C" w:rsidRPr="006F0EDE">
        <w:rPr>
          <w:color w:val="272727"/>
          <w:szCs w:val="21"/>
        </w:rPr>
        <w:t xml:space="preserve"> og </w:t>
      </w:r>
      <w:r w:rsidRPr="006F0EDE">
        <w:rPr>
          <w:color w:val="272727"/>
          <w:szCs w:val="21"/>
        </w:rPr>
        <w:t xml:space="preserve">sérþekkingu </w:t>
      </w:r>
      <w:r w:rsidR="0034514C" w:rsidRPr="006F0EDE">
        <w:rPr>
          <w:rStyle w:val="CommentReference"/>
          <w:sz w:val="21"/>
          <w:szCs w:val="21"/>
        </w:rPr>
        <w:t xml:space="preserve">sem nauðsynleg er til að tryggja </w:t>
      </w:r>
      <w:r w:rsidRPr="0034514C">
        <w:rPr>
          <w:color w:val="272727"/>
          <w:szCs w:val="21"/>
        </w:rPr>
        <w:t>fullnægjandi samþættingu áhættu tengdri sjálfbærni</w:t>
      </w:r>
      <w:r w:rsidRPr="0034514C">
        <w:rPr>
          <w:rFonts w:eastAsia="Times New Roman"/>
          <w:color w:val="272727"/>
          <w:szCs w:val="21"/>
        </w:rPr>
        <w:t>.</w:t>
      </w:r>
    </w:p>
    <w:p w14:paraId="51BB321C" w14:textId="3B0CDC02" w:rsidR="00C32C64" w:rsidRDefault="00C32C64" w:rsidP="0034063D">
      <w:pPr>
        <w:ind w:firstLine="0"/>
      </w:pPr>
    </w:p>
    <w:p w14:paraId="59D6848A" w14:textId="40D71EC2" w:rsidR="0030698E" w:rsidRDefault="0030698E" w:rsidP="0030698E">
      <w:pPr>
        <w:pStyle w:val="Greinarnmer"/>
        <w:ind w:left="360"/>
      </w:pPr>
      <w:r>
        <w:t>4. gr.</w:t>
      </w:r>
    </w:p>
    <w:p w14:paraId="5F0BF781" w14:textId="458602F5" w:rsidR="0034063D" w:rsidRDefault="0030698E" w:rsidP="0034063D">
      <w:pPr>
        <w:rPr>
          <w:rFonts w:eastAsia="Times New Roman"/>
          <w:color w:val="272727"/>
          <w:szCs w:val="21"/>
        </w:rPr>
      </w:pPr>
      <w:r>
        <w:t xml:space="preserve">Við 2. mgr. 8. gr. bætist nýr stafliður, </w:t>
      </w:r>
      <w:r w:rsidRPr="0030698E">
        <w:rPr>
          <w:szCs w:val="21"/>
        </w:rPr>
        <w:t xml:space="preserve">svohljóðandi: </w:t>
      </w:r>
      <w:r w:rsidR="0034514C">
        <w:rPr>
          <w:szCs w:val="21"/>
        </w:rPr>
        <w:t xml:space="preserve">g) </w:t>
      </w:r>
      <w:r w:rsidR="003032DE">
        <w:rPr>
          <w:rFonts w:eastAsia="Times New Roman"/>
          <w:color w:val="272727"/>
          <w:szCs w:val="21"/>
        </w:rPr>
        <w:t>beri</w:t>
      </w:r>
      <w:r w:rsidRPr="0030698E">
        <w:rPr>
          <w:rFonts w:eastAsia="Times New Roman"/>
          <w:color w:val="272727"/>
          <w:szCs w:val="21"/>
        </w:rPr>
        <w:t xml:space="preserve"> ábyrg</w:t>
      </w:r>
      <w:r w:rsidR="003032DE">
        <w:rPr>
          <w:rFonts w:eastAsia="Times New Roman"/>
          <w:color w:val="272727"/>
          <w:szCs w:val="21"/>
        </w:rPr>
        <w:t>ð</w:t>
      </w:r>
      <w:r w:rsidRPr="0030698E">
        <w:rPr>
          <w:rFonts w:eastAsia="Times New Roman"/>
          <w:color w:val="272727"/>
          <w:szCs w:val="21"/>
        </w:rPr>
        <w:t xml:space="preserve"> </w:t>
      </w:r>
      <w:r w:rsidR="003032DE">
        <w:rPr>
          <w:rFonts w:eastAsia="Times New Roman"/>
          <w:color w:val="272727"/>
          <w:szCs w:val="21"/>
        </w:rPr>
        <w:t xml:space="preserve">á </w:t>
      </w:r>
      <w:r w:rsidRPr="0030698E">
        <w:rPr>
          <w:rFonts w:eastAsia="Times New Roman"/>
          <w:color w:val="272727"/>
          <w:szCs w:val="21"/>
        </w:rPr>
        <w:t xml:space="preserve">samþættingu áhættu tengdri sjálfbærni í starfsemi sem vísað er til í liðum </w:t>
      </w:r>
      <w:proofErr w:type="spellStart"/>
      <w:r w:rsidRPr="0030698E">
        <w:rPr>
          <w:rFonts w:eastAsia="Times New Roman"/>
          <w:color w:val="272727"/>
          <w:szCs w:val="21"/>
        </w:rPr>
        <w:t>a-f</w:t>
      </w:r>
      <w:proofErr w:type="spellEnd"/>
      <w:r w:rsidRPr="0030698E">
        <w:rPr>
          <w:rFonts w:eastAsia="Times New Roman"/>
          <w:color w:val="272727"/>
          <w:szCs w:val="21"/>
        </w:rPr>
        <w:t>.</w:t>
      </w:r>
    </w:p>
    <w:p w14:paraId="4EF64C36" w14:textId="6922EF8B" w:rsidR="0030698E" w:rsidRDefault="0030698E" w:rsidP="0034063D">
      <w:pPr>
        <w:ind w:firstLine="0"/>
      </w:pPr>
    </w:p>
    <w:p w14:paraId="7D466236" w14:textId="75C4F715" w:rsidR="0030698E" w:rsidRDefault="0030698E" w:rsidP="0030698E">
      <w:pPr>
        <w:pStyle w:val="Greinarnmer"/>
        <w:ind w:left="360"/>
      </w:pPr>
      <w:r>
        <w:t>5. gr.</w:t>
      </w:r>
    </w:p>
    <w:p w14:paraId="6EFA9D5B" w14:textId="20EAF1AC" w:rsidR="0034063D" w:rsidRDefault="0030698E" w:rsidP="0034063D">
      <w:pPr>
        <w:rPr>
          <w:rFonts w:eastAsia="Times New Roman"/>
          <w:color w:val="272727"/>
          <w:szCs w:val="21"/>
        </w:rPr>
      </w:pPr>
      <w:r>
        <w:t xml:space="preserve">Við 16. gr. bætist ný málsgrein, </w:t>
      </w:r>
      <w:r w:rsidRPr="0030698E">
        <w:rPr>
          <w:szCs w:val="21"/>
        </w:rPr>
        <w:t xml:space="preserve">svohljóðandi: </w:t>
      </w:r>
      <w:bookmarkStart w:id="0" w:name="_Hlk131160887"/>
      <w:r w:rsidR="0097499A">
        <w:rPr>
          <w:szCs w:val="21"/>
        </w:rPr>
        <w:t xml:space="preserve">Við greiningu </w:t>
      </w:r>
      <w:r w:rsidR="0097499A">
        <w:t>rekstrarfélags á þeim tegundum hagsmunaárekstra sem geta skaðað hagsmuni verðbréfasjóðs, skal telja með þær tegundir hagsmunaárekstra sem kunna að koma upp vegna samþættingar sjálfbærniþátta í þeirra ferl</w:t>
      </w:r>
      <w:r w:rsidR="0082599C">
        <w:t>um</w:t>
      </w:r>
      <w:r w:rsidR="0097499A">
        <w:t>, kerf</w:t>
      </w:r>
      <w:r w:rsidR="0082599C">
        <w:t>um</w:t>
      </w:r>
      <w:r w:rsidR="0097499A">
        <w:t xml:space="preserve"> og innri </w:t>
      </w:r>
      <w:r>
        <w:t>stjórntæk</w:t>
      </w:r>
      <w:r w:rsidR="0082599C">
        <w:t>jum</w:t>
      </w:r>
      <w:bookmarkEnd w:id="0"/>
      <w:r w:rsidRPr="0030698E">
        <w:rPr>
          <w:rFonts w:eastAsia="Times New Roman"/>
          <w:color w:val="272727"/>
          <w:szCs w:val="21"/>
        </w:rPr>
        <w:t>.</w:t>
      </w:r>
    </w:p>
    <w:p w14:paraId="378826D4" w14:textId="1F7392B6" w:rsidR="0030698E" w:rsidRDefault="0030698E" w:rsidP="0034063D">
      <w:pPr>
        <w:ind w:firstLine="0"/>
      </w:pPr>
    </w:p>
    <w:p w14:paraId="43041241" w14:textId="7DD82C7B" w:rsidR="0030698E" w:rsidRDefault="0030698E" w:rsidP="0030698E">
      <w:pPr>
        <w:pStyle w:val="Greinarnmer"/>
        <w:ind w:left="360"/>
      </w:pPr>
      <w:r>
        <w:t>6. gr.</w:t>
      </w:r>
    </w:p>
    <w:p w14:paraId="6BA37745" w14:textId="77777777" w:rsidR="0030698E" w:rsidRDefault="0030698E" w:rsidP="0030698E">
      <w:pPr>
        <w:ind w:left="284" w:firstLine="0"/>
        <w:rPr>
          <w:szCs w:val="21"/>
        </w:rPr>
      </w:pPr>
      <w:r>
        <w:t xml:space="preserve">Við 22. gr. bætast tvær nýjar málsgreinar, </w:t>
      </w:r>
      <w:r w:rsidRPr="0030698E">
        <w:rPr>
          <w:szCs w:val="21"/>
        </w:rPr>
        <w:t xml:space="preserve">svohljóðandi: </w:t>
      </w:r>
    </w:p>
    <w:p w14:paraId="7778E99D" w14:textId="77777777" w:rsidR="0030698E" w:rsidRDefault="0030698E" w:rsidP="0030698E">
      <w:r>
        <w:t>Rekstrarfélag skal taka tillit til áhættu tengdri sjálfbærni þegar það uppfyllir kröfur samkvæmt 1.-5. mgr.</w:t>
      </w:r>
    </w:p>
    <w:p w14:paraId="1FE8DA1B" w14:textId="3D9D578C" w:rsidR="0030698E" w:rsidRDefault="009F2C6E" w:rsidP="0030698E">
      <w:pPr>
        <w:rPr>
          <w:rFonts w:eastAsia="Times New Roman"/>
          <w:color w:val="272727"/>
          <w:szCs w:val="21"/>
        </w:rPr>
      </w:pPr>
      <w:bookmarkStart w:id="1" w:name="_Hlk131161788"/>
      <w:r>
        <w:t xml:space="preserve">Þegar rekstrarfélag tekur tillit til </w:t>
      </w:r>
      <w:r w:rsidRPr="00742B94">
        <w:t xml:space="preserve">helstu </w:t>
      </w:r>
      <w:r>
        <w:t xml:space="preserve">neikvæðu áhrifa af fjárfestingarákvörðun á sjálfbærniþætti, </w:t>
      </w:r>
      <w:r w:rsidRPr="00742B94">
        <w:t>sbr. a-lið 1. mgr. 4. gr. reglugerðar (ESB) 2019/2088 eða 3.</w:t>
      </w:r>
      <w:r w:rsidR="003438C3">
        <w:t>-</w:t>
      </w:r>
      <w:r w:rsidRPr="008E00FC">
        <w:t xml:space="preserve">4. mgr. 3. gr. </w:t>
      </w:r>
      <w:r w:rsidRPr="00742B94">
        <w:t>sömu reglugerða</w:t>
      </w:r>
      <w:r>
        <w:t>r, sbr. 2. gr. laga um upplýsingagjöf um sjálfbærni á sviði fjármálaþjónustu og flokkunarkerfi fyrir sjálfbærar fjárfestingar</w:t>
      </w:r>
      <w:r w:rsidRPr="00614999">
        <w:t xml:space="preserve">, nr. </w:t>
      </w:r>
      <w:r w:rsidR="00614999">
        <w:t>[ ]</w:t>
      </w:r>
      <w:r>
        <w:t>, skal það taka tillit til þessara neikvæðu áhrifa þegar það uppfyllir kröfur samkvæmt 1.-5. mgr</w:t>
      </w:r>
      <w:bookmarkEnd w:id="1"/>
      <w:r w:rsidR="0030698E">
        <w:t xml:space="preserve">. </w:t>
      </w:r>
    </w:p>
    <w:p w14:paraId="76B2D4A7" w14:textId="7D77DEF5" w:rsidR="0030698E" w:rsidRDefault="0030698E" w:rsidP="0030698E">
      <w:pPr>
        <w:ind w:left="284" w:firstLine="0"/>
      </w:pPr>
    </w:p>
    <w:p w14:paraId="7F2C84A0" w14:textId="704EFA08" w:rsidR="0030698E" w:rsidRDefault="0030698E" w:rsidP="0030698E">
      <w:pPr>
        <w:pStyle w:val="Greinarnmer"/>
        <w:ind w:left="360"/>
      </w:pPr>
      <w:r>
        <w:t>7. gr.</w:t>
      </w:r>
    </w:p>
    <w:p w14:paraId="02247150" w14:textId="0176B0E4" w:rsidR="0034063D" w:rsidRDefault="0030698E" w:rsidP="0034063D">
      <w:pPr>
        <w:ind w:left="284" w:firstLine="0"/>
        <w:rPr>
          <w:szCs w:val="21"/>
        </w:rPr>
      </w:pPr>
      <w:r>
        <w:t xml:space="preserve">Á eftir orðunum „og mótaðilaáhættu“ í 2. mgr. 38. gr. </w:t>
      </w:r>
      <w:r w:rsidR="007534B8">
        <w:t>kemur</w:t>
      </w:r>
      <w:r w:rsidRPr="0030698E">
        <w:rPr>
          <w:szCs w:val="21"/>
        </w:rPr>
        <w:t xml:space="preserve">: </w:t>
      </w:r>
      <w:r w:rsidR="00C60E97">
        <w:t>og áhættu tengdri sjálfbærni</w:t>
      </w:r>
      <w:r w:rsidRPr="0030698E">
        <w:rPr>
          <w:rFonts w:eastAsia="Times New Roman"/>
          <w:color w:val="272727"/>
          <w:szCs w:val="21"/>
        </w:rPr>
        <w:t>.</w:t>
      </w:r>
    </w:p>
    <w:p w14:paraId="7AB14EE4" w14:textId="4B1BC75A" w:rsidR="0030698E" w:rsidRPr="00A856C3" w:rsidRDefault="0030698E" w:rsidP="0034063D">
      <w:pPr>
        <w:ind w:firstLine="0"/>
      </w:pPr>
    </w:p>
    <w:p w14:paraId="02F3B5EC" w14:textId="7B7710DF" w:rsidR="00E70E82" w:rsidRDefault="00E70E82" w:rsidP="00E70E82">
      <w:pPr>
        <w:pStyle w:val="Greinarnmer"/>
        <w:ind w:left="360"/>
      </w:pPr>
      <w:r>
        <w:t>8. gr.</w:t>
      </w:r>
    </w:p>
    <w:p w14:paraId="6751FB37" w14:textId="4F71A2FA" w:rsidR="00E70E82" w:rsidRPr="00E70E82" w:rsidRDefault="00E70E82" w:rsidP="00E70E82">
      <w:r>
        <w:t xml:space="preserve">Á eftir </w:t>
      </w:r>
      <w:r w:rsidRPr="00E70E82">
        <w:t>orðunum „</w:t>
      </w:r>
      <w:r w:rsidRPr="003D211B">
        <w:rPr>
          <w:rFonts w:eastAsia="Times New Roman"/>
          <w:color w:val="272727"/>
          <w:szCs w:val="21"/>
        </w:rPr>
        <w:t>er varðar verðbréfasjóði (UCITS)</w:t>
      </w:r>
      <w:r w:rsidRPr="00E70E82">
        <w:rPr>
          <w:rFonts w:eastAsia="Times New Roman"/>
          <w:color w:val="272727"/>
          <w:szCs w:val="21"/>
        </w:rPr>
        <w:t xml:space="preserve">“ í 1. </w:t>
      </w:r>
      <w:proofErr w:type="spellStart"/>
      <w:r>
        <w:rPr>
          <w:rFonts w:eastAsia="Times New Roman"/>
          <w:color w:val="272727"/>
          <w:szCs w:val="21"/>
        </w:rPr>
        <w:t>m</w:t>
      </w:r>
      <w:r w:rsidRPr="00E70E82">
        <w:rPr>
          <w:rFonts w:eastAsia="Times New Roman"/>
          <w:color w:val="272727"/>
          <w:szCs w:val="21"/>
        </w:rPr>
        <w:t>álsl</w:t>
      </w:r>
      <w:proofErr w:type="spellEnd"/>
      <w:r w:rsidRPr="00E70E82">
        <w:rPr>
          <w:rFonts w:eastAsia="Times New Roman"/>
          <w:color w:val="272727"/>
          <w:szCs w:val="21"/>
        </w:rPr>
        <w:t>. 2. mgr.</w:t>
      </w:r>
      <w:r w:rsidRPr="00E70E82">
        <w:t xml:space="preserve"> 46.</w:t>
      </w:r>
      <w:r>
        <w:t xml:space="preserve"> gr. kemur: </w:t>
      </w:r>
      <w:r w:rsidR="00560E54">
        <w:t xml:space="preserve">með þeim breytingum sem leiðir af </w:t>
      </w:r>
      <w:r w:rsidR="00560E54" w:rsidRPr="00E70E82">
        <w:t>1. gr. framseldrar tilskipunar framkvæmdastjórnarinnar  (ESB) 2021/1</w:t>
      </w:r>
      <w:r w:rsidR="00560E54">
        <w:t>2</w:t>
      </w:r>
      <w:r w:rsidR="00560E54" w:rsidRPr="00E70E82">
        <w:t xml:space="preserve">70 frá 21. apríl 2021 </w:t>
      </w:r>
      <w:r w:rsidR="00560E54">
        <w:t>um breytingu á tilskipun 2010/43/ESB að því er varðar áhættu tengda sjálfbærni og sjálfbærniþætti sem taka á tillit til í tengslum við verðbréfasjóði (UCITS), sem birt</w:t>
      </w:r>
      <w:r w:rsidR="00D621D3">
        <w:t xml:space="preserve"> er</w:t>
      </w:r>
      <w:r w:rsidR="00560E54">
        <w:t xml:space="preserve"> í EES-viðbæti við Stjórnartíðindi Evrópusambandsins </w:t>
      </w:r>
      <w:r w:rsidR="00560E54" w:rsidRPr="002F0C24">
        <w:t xml:space="preserve">nr. </w:t>
      </w:r>
      <w:r w:rsidR="00215940" w:rsidRPr="002F0C24">
        <w:t>37</w:t>
      </w:r>
      <w:r w:rsidR="00560E54" w:rsidRPr="002F0C24">
        <w:t xml:space="preserve"> frá </w:t>
      </w:r>
      <w:r w:rsidR="00215940" w:rsidRPr="002F0C24">
        <w:t>11. maí</w:t>
      </w:r>
      <w:r w:rsidR="00560E54" w:rsidRPr="002F0C24">
        <w:t xml:space="preserve"> 202</w:t>
      </w:r>
      <w:r w:rsidR="00215940" w:rsidRPr="002F0C24">
        <w:t>3</w:t>
      </w:r>
      <w:r w:rsidR="00560E54" w:rsidRPr="002F0C24">
        <w:t xml:space="preserve">, bls. </w:t>
      </w:r>
      <w:r w:rsidR="00215940">
        <w:t>41</w:t>
      </w:r>
      <w:r w:rsidR="008A4D89">
        <w:t>-44</w:t>
      </w:r>
      <w:r w:rsidR="00560E54" w:rsidRPr="00E70E82">
        <w:t>,</w:t>
      </w:r>
      <w:r w:rsidR="00560E54" w:rsidRPr="00E70E82">
        <w:rPr>
          <w:color w:val="242424"/>
          <w:shd w:val="clear" w:color="auto" w:fill="FFFFFF"/>
        </w:rPr>
        <w:t xml:space="preserve"> </w:t>
      </w:r>
      <w:r w:rsidR="00560E54">
        <w:rPr>
          <w:color w:val="242424"/>
          <w:shd w:val="clear" w:color="auto" w:fill="FFFFFF"/>
        </w:rPr>
        <w:t>og sem tekin var upp í EES-samninginn með</w:t>
      </w:r>
      <w:r w:rsidR="00560E54" w:rsidRPr="00E70E82">
        <w:rPr>
          <w:color w:val="242424"/>
          <w:shd w:val="clear" w:color="auto" w:fill="FFFFFF"/>
        </w:rPr>
        <w:t xml:space="preserve"> ákvörðun sameiginlegu EES-nefndarinnar nr. </w:t>
      </w:r>
      <w:r w:rsidR="00560E54" w:rsidRPr="00E70E82">
        <w:t xml:space="preserve">138/2022 frá </w:t>
      </w:r>
      <w:r w:rsidR="00D621D3">
        <w:t>29</w:t>
      </w:r>
      <w:r w:rsidR="00560E54" w:rsidRPr="00E70E82">
        <w:t xml:space="preserve">. </w:t>
      </w:r>
      <w:r w:rsidR="00D621D3">
        <w:t>apríl</w:t>
      </w:r>
      <w:r w:rsidR="00560E54" w:rsidRPr="00E70E82">
        <w:t xml:space="preserve"> 202</w:t>
      </w:r>
      <w:r w:rsidR="00D621D3">
        <w:t>2</w:t>
      </w:r>
      <w:r w:rsidR="00560E54">
        <w:t>, sem birt var í EES-viðbæti við Stjórnartíðindi Evrópusambandsins nr. 61 frá 22. september 2022, bls. 90</w:t>
      </w:r>
      <w:r w:rsidR="00D621D3">
        <w:t>-91</w:t>
      </w:r>
      <w:r w:rsidR="00560E54" w:rsidRPr="00E0117B">
        <w:t xml:space="preserve">, sbr. bókun 1 um altæka aðlögun við samninginn um Evrópska efnahagssvæðið, sbr. </w:t>
      </w:r>
      <w:r w:rsidR="00D621D3">
        <w:t xml:space="preserve">fylgiskjal II. í </w:t>
      </w:r>
      <w:r w:rsidR="00560E54" w:rsidRPr="00E0117B">
        <w:t>lög</w:t>
      </w:r>
      <w:r w:rsidR="00D621D3">
        <w:t>um</w:t>
      </w:r>
      <w:r w:rsidR="00560E54" w:rsidRPr="00E0117B">
        <w:t xml:space="preserve"> um Evrópska efnahags</w:t>
      </w:r>
      <w:r w:rsidR="00560E54" w:rsidRPr="00E0117B">
        <w:softHyphen/>
        <w:t>svæðið, nr. 2/1993, þar sem bókunin er lögfest</w:t>
      </w:r>
      <w:r w:rsidRPr="00560E54">
        <w:rPr>
          <w:color w:val="2424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</w:p>
    <w:p w14:paraId="617F6DA4" w14:textId="7FC140CA" w:rsidR="00E70E82" w:rsidRDefault="00E70E82" w:rsidP="00E70E82">
      <w:pPr>
        <w:pStyle w:val="Greinarnmer"/>
        <w:jc w:val="both"/>
      </w:pPr>
    </w:p>
    <w:p w14:paraId="2F6062DB" w14:textId="4F433CC7" w:rsidR="00E70E82" w:rsidRDefault="00E70E82" w:rsidP="00E70E82">
      <w:pPr>
        <w:pStyle w:val="Greinarnmer"/>
        <w:ind w:left="360"/>
      </w:pPr>
      <w:r>
        <w:lastRenderedPageBreak/>
        <w:t>9. gr.</w:t>
      </w:r>
    </w:p>
    <w:p w14:paraId="0185E718" w14:textId="3711C4D7" w:rsidR="0034063D" w:rsidRDefault="000920BE" w:rsidP="0034063D">
      <w:pPr>
        <w:rPr>
          <w:rFonts w:eastAsia="Times New Roman"/>
          <w:color w:val="272727"/>
          <w:szCs w:val="21"/>
        </w:rPr>
      </w:pPr>
      <w:r>
        <w:t>Reglugerð þessi</w:t>
      </w:r>
      <w:r w:rsidR="00F82D2B">
        <w:t>, sem sett</w:t>
      </w:r>
      <w:r>
        <w:t xml:space="preserve"> er með stoð í </w:t>
      </w:r>
      <w:r w:rsidR="0009662C">
        <w:t>1</w:t>
      </w:r>
      <w:r w:rsidR="00E7593A">
        <w:t>5</w:t>
      </w:r>
      <w:r w:rsidR="0009662C">
        <w:t>.</w:t>
      </w:r>
      <w:r w:rsidR="00D621D3">
        <w:t xml:space="preserve"> gr. </w:t>
      </w:r>
      <w:r w:rsidR="0009662C">
        <w:t xml:space="preserve"> og </w:t>
      </w:r>
      <w:r w:rsidR="00E7593A">
        <w:t>18</w:t>
      </w:r>
      <w:r w:rsidR="0009662C">
        <w:t>.-</w:t>
      </w:r>
      <w:r w:rsidR="00E7593A">
        <w:t>19</w:t>
      </w:r>
      <w:r w:rsidR="0009662C">
        <w:t xml:space="preserve">. gr. </w:t>
      </w:r>
      <w:r w:rsidR="00F82D2B">
        <w:t xml:space="preserve">laga um </w:t>
      </w:r>
      <w:r w:rsidR="00E7593A">
        <w:t>verðbréfa</w:t>
      </w:r>
      <w:r w:rsidR="0009662C">
        <w:t>sjóð</w:t>
      </w:r>
      <w:r w:rsidR="00E7593A">
        <w:t>i</w:t>
      </w:r>
      <w:r w:rsidR="00F82D2B">
        <w:t xml:space="preserve">, nr. </w:t>
      </w:r>
      <w:r w:rsidR="00E7593A">
        <w:t>1</w:t>
      </w:r>
      <w:r w:rsidR="00D621D3">
        <w:t>16</w:t>
      </w:r>
      <w:r w:rsidR="00F82D2B">
        <w:t>/202</w:t>
      </w:r>
      <w:r w:rsidR="00E7593A">
        <w:t>1</w:t>
      </w:r>
      <w:r w:rsidR="00F82D2B">
        <w:t>, öðlast þegar gildi.</w:t>
      </w:r>
    </w:p>
    <w:p w14:paraId="36E7D2BB" w14:textId="08FF2225" w:rsidR="0034063D" w:rsidRDefault="0034063D" w:rsidP="004A7B78">
      <w:pPr>
        <w:ind w:firstLine="0"/>
      </w:pPr>
    </w:p>
    <w:p w14:paraId="325EBDEC" w14:textId="44367CFC" w:rsidR="00825788" w:rsidRPr="00681E50" w:rsidRDefault="00825788" w:rsidP="00825788">
      <w:pPr>
        <w:pStyle w:val="NormalWeb"/>
        <w:jc w:val="center"/>
        <w:rPr>
          <w:sz w:val="21"/>
          <w:szCs w:val="21"/>
        </w:rPr>
      </w:pPr>
      <w:r w:rsidRPr="00681E50">
        <w:rPr>
          <w:rStyle w:val="Emphasis"/>
          <w:sz w:val="21"/>
          <w:szCs w:val="21"/>
        </w:rPr>
        <w:t xml:space="preserve">Fjármála- og efnahagsráðuneytinu, </w:t>
      </w:r>
      <w:r w:rsidR="007160FC">
        <w:rPr>
          <w:rStyle w:val="Emphasis"/>
          <w:sz w:val="21"/>
          <w:szCs w:val="21"/>
        </w:rPr>
        <w:t>[ ]</w:t>
      </w:r>
    </w:p>
    <w:p w14:paraId="32E4C490" w14:textId="77777777" w:rsidR="00F375D6" w:rsidRPr="00825788" w:rsidRDefault="00F375D6" w:rsidP="00825788"/>
    <w:sectPr w:rsidR="00F375D6" w:rsidRPr="00825788" w:rsidSect="00376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9198" w14:textId="77777777" w:rsidR="0029009A" w:rsidRDefault="0029009A" w:rsidP="0029009A">
      <w:r>
        <w:separator/>
      </w:r>
    </w:p>
  </w:endnote>
  <w:endnote w:type="continuationSeparator" w:id="0">
    <w:p w14:paraId="76892746" w14:textId="77777777" w:rsidR="0029009A" w:rsidRDefault="0029009A" w:rsidP="0029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AE8BF" w14:textId="77777777" w:rsidR="0029009A" w:rsidRDefault="0029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7F9C" w14:textId="77777777" w:rsidR="0029009A" w:rsidRDefault="00290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8663" w14:textId="77777777" w:rsidR="0029009A" w:rsidRDefault="0029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6B83" w14:textId="77777777" w:rsidR="0029009A" w:rsidRDefault="0029009A" w:rsidP="0029009A">
      <w:r>
        <w:separator/>
      </w:r>
    </w:p>
  </w:footnote>
  <w:footnote w:type="continuationSeparator" w:id="0">
    <w:p w14:paraId="0BDEF3A2" w14:textId="77777777" w:rsidR="0029009A" w:rsidRDefault="0029009A" w:rsidP="0029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7CCA" w14:textId="79F4D7EE" w:rsidR="0029009A" w:rsidRDefault="0029009A">
    <w:pPr>
      <w:pStyle w:val="Header"/>
    </w:pPr>
    <w:r>
      <w:rPr>
        <w:noProof/>
      </w:rPr>
      <w:pict w14:anchorId="50697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3594" o:spid="_x0000_s2050" type="#_x0000_t136" style="position:absolute;left:0;text-align:left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3473" w14:textId="7E80FC63" w:rsidR="0029009A" w:rsidRDefault="0029009A">
    <w:pPr>
      <w:pStyle w:val="Header"/>
    </w:pPr>
    <w:r>
      <w:rPr>
        <w:noProof/>
      </w:rPr>
      <w:pict w14:anchorId="33166D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3595" o:spid="_x0000_s2051" type="#_x0000_t136" style="position:absolute;left:0;text-align:left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A217" w14:textId="7DA97B96" w:rsidR="0029009A" w:rsidRDefault="0029009A">
    <w:pPr>
      <w:pStyle w:val="Header"/>
    </w:pPr>
    <w:r>
      <w:rPr>
        <w:noProof/>
      </w:rPr>
      <w:pict w14:anchorId="17B45E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3593" o:spid="_x0000_s2049" type="#_x0000_t136" style="position:absolute;left:0;text-align:left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BB0"/>
    <w:multiLevelType w:val="hybridMultilevel"/>
    <w:tmpl w:val="55B0ACC8"/>
    <w:lvl w:ilvl="0" w:tplc="9C307BD0">
      <w:numFmt w:val="bullet"/>
      <w:lvlText w:val="-"/>
      <w:lvlJc w:val="left"/>
      <w:pPr>
        <w:ind w:left="694" w:hanging="360"/>
      </w:pPr>
      <w:rPr>
        <w:rFonts w:ascii="Times New Roman" w:eastAsia="Calibr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 w15:restartNumberingAfterBreak="0">
    <w:nsid w:val="0B91667D"/>
    <w:multiLevelType w:val="hybridMultilevel"/>
    <w:tmpl w:val="9D2E9096"/>
    <w:lvl w:ilvl="0" w:tplc="6452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D44D9"/>
    <w:multiLevelType w:val="hybridMultilevel"/>
    <w:tmpl w:val="F5345594"/>
    <w:lvl w:ilvl="0" w:tplc="4B568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3F2"/>
    <w:multiLevelType w:val="hybridMultilevel"/>
    <w:tmpl w:val="7EAC05F6"/>
    <w:lvl w:ilvl="0" w:tplc="63F2B8E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3D25AD"/>
    <w:multiLevelType w:val="hybridMultilevel"/>
    <w:tmpl w:val="8D8495E6"/>
    <w:lvl w:ilvl="0" w:tplc="2C3A1096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C85652"/>
    <w:multiLevelType w:val="hybridMultilevel"/>
    <w:tmpl w:val="07FE1F6A"/>
    <w:lvl w:ilvl="0" w:tplc="9EF809B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88"/>
    <w:rsid w:val="000245B4"/>
    <w:rsid w:val="00027528"/>
    <w:rsid w:val="00031208"/>
    <w:rsid w:val="0003609A"/>
    <w:rsid w:val="000920BE"/>
    <w:rsid w:val="0009662C"/>
    <w:rsid w:val="000C074D"/>
    <w:rsid w:val="000F7213"/>
    <w:rsid w:val="00211E14"/>
    <w:rsid w:val="00215940"/>
    <w:rsid w:val="00287D41"/>
    <w:rsid w:val="0029009A"/>
    <w:rsid w:val="00295565"/>
    <w:rsid w:val="002C419F"/>
    <w:rsid w:val="002D15B3"/>
    <w:rsid w:val="002F0C24"/>
    <w:rsid w:val="003032DE"/>
    <w:rsid w:val="0030698E"/>
    <w:rsid w:val="003160AC"/>
    <w:rsid w:val="0034063D"/>
    <w:rsid w:val="003438C3"/>
    <w:rsid w:val="0034514C"/>
    <w:rsid w:val="00376BBB"/>
    <w:rsid w:val="003A4C76"/>
    <w:rsid w:val="003E15F4"/>
    <w:rsid w:val="00422984"/>
    <w:rsid w:val="00497A11"/>
    <w:rsid w:val="004A2238"/>
    <w:rsid w:val="004A7B78"/>
    <w:rsid w:val="005474ED"/>
    <w:rsid w:val="00560E54"/>
    <w:rsid w:val="005E55F4"/>
    <w:rsid w:val="00604EA0"/>
    <w:rsid w:val="006079A3"/>
    <w:rsid w:val="00614999"/>
    <w:rsid w:val="00667C46"/>
    <w:rsid w:val="006F0EDE"/>
    <w:rsid w:val="007160FC"/>
    <w:rsid w:val="007534B8"/>
    <w:rsid w:val="007776E4"/>
    <w:rsid w:val="007810C1"/>
    <w:rsid w:val="0079400B"/>
    <w:rsid w:val="007C6921"/>
    <w:rsid w:val="007E30A1"/>
    <w:rsid w:val="007F3EA3"/>
    <w:rsid w:val="008107B9"/>
    <w:rsid w:val="00825788"/>
    <w:rsid w:val="0082599C"/>
    <w:rsid w:val="0089531D"/>
    <w:rsid w:val="008A4D89"/>
    <w:rsid w:val="008B3655"/>
    <w:rsid w:val="009203FA"/>
    <w:rsid w:val="0094226E"/>
    <w:rsid w:val="009606CD"/>
    <w:rsid w:val="0097499A"/>
    <w:rsid w:val="009C79E0"/>
    <w:rsid w:val="009F2C6E"/>
    <w:rsid w:val="009F5EF2"/>
    <w:rsid w:val="00B70E69"/>
    <w:rsid w:val="00C32C64"/>
    <w:rsid w:val="00C60E97"/>
    <w:rsid w:val="00C8669E"/>
    <w:rsid w:val="00D60728"/>
    <w:rsid w:val="00D621D3"/>
    <w:rsid w:val="00D67D5F"/>
    <w:rsid w:val="00D8611E"/>
    <w:rsid w:val="00DF03DE"/>
    <w:rsid w:val="00E24809"/>
    <w:rsid w:val="00E70E82"/>
    <w:rsid w:val="00E7593A"/>
    <w:rsid w:val="00E8648D"/>
    <w:rsid w:val="00F0292A"/>
    <w:rsid w:val="00F339A6"/>
    <w:rsid w:val="00F375D6"/>
    <w:rsid w:val="00F4231F"/>
    <w:rsid w:val="00F82D2B"/>
    <w:rsid w:val="00FB19D0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0B0C19"/>
  <w15:chartTrackingRefBased/>
  <w15:docId w15:val="{7691961D-8E5A-4226-96E2-C6A679F1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88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yrirsgn-skjalategund">
    <w:name w:val="Fyrirsögn - skjalategund"/>
    <w:basedOn w:val="Normal"/>
    <w:next w:val="Normal"/>
    <w:rsid w:val="00825788"/>
    <w:pPr>
      <w:spacing w:before="480" w:after="240"/>
      <w:jc w:val="center"/>
      <w:outlineLvl w:val="0"/>
    </w:pPr>
    <w:rPr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825788"/>
    <w:pPr>
      <w:jc w:val="center"/>
    </w:pPr>
    <w:rPr>
      <w:b/>
    </w:rPr>
  </w:style>
  <w:style w:type="paragraph" w:customStyle="1" w:styleId="Greinarnmer">
    <w:name w:val="Greinarnúmer"/>
    <w:basedOn w:val="Normal"/>
    <w:next w:val="Normal"/>
    <w:qFormat/>
    <w:rsid w:val="00825788"/>
    <w:pPr>
      <w:ind w:firstLine="0"/>
      <w:jc w:val="center"/>
    </w:pPr>
  </w:style>
  <w:style w:type="paragraph" w:styleId="ListParagraph">
    <w:name w:val="List Paragraph"/>
    <w:basedOn w:val="Normal"/>
    <w:uiPriority w:val="34"/>
    <w:unhideWhenUsed/>
    <w:rsid w:val="008257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578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5788"/>
    <w:rPr>
      <w:i/>
      <w:iCs/>
    </w:rPr>
  </w:style>
  <w:style w:type="character" w:styleId="Strong">
    <w:name w:val="Strong"/>
    <w:basedOn w:val="DefaultParagraphFont"/>
    <w:uiPriority w:val="22"/>
    <w:qFormat/>
    <w:rsid w:val="008257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EF2"/>
    <w:rPr>
      <w:rFonts w:ascii="Times New Roman" w:eastAsia="Calibri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F2"/>
    <w:rPr>
      <w:rFonts w:ascii="Times New Roman" w:eastAsia="Calibri" w:hAnsi="Times New Roman" w:cs="Times New Roman"/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F2"/>
    <w:rPr>
      <w:rFonts w:ascii="Segoe UI" w:eastAsia="Calibri" w:hAnsi="Segoe UI" w:cs="Segoe UI"/>
      <w:sz w:val="18"/>
      <w:szCs w:val="18"/>
      <w:lang w:val="is-IS"/>
    </w:rPr>
  </w:style>
  <w:style w:type="character" w:styleId="Hyperlink">
    <w:name w:val="Hyperlink"/>
    <w:basedOn w:val="DefaultParagraphFont"/>
    <w:uiPriority w:val="99"/>
    <w:unhideWhenUsed/>
    <w:rsid w:val="008B3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6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9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648D"/>
    <w:pPr>
      <w:spacing w:after="0" w:line="240" w:lineRule="auto"/>
    </w:pPr>
    <w:rPr>
      <w:rFonts w:ascii="Times New Roman" w:eastAsia="Calibri" w:hAnsi="Times New Roman" w:cs="Times New Roman"/>
      <w:sz w:val="21"/>
    </w:rPr>
  </w:style>
  <w:style w:type="paragraph" w:styleId="Header">
    <w:name w:val="header"/>
    <w:basedOn w:val="Normal"/>
    <w:link w:val="HeaderChar"/>
    <w:uiPriority w:val="99"/>
    <w:unhideWhenUsed/>
    <w:rsid w:val="00290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A"/>
    <w:rPr>
      <w:rFonts w:ascii="Times New Roman" w:eastAsia="Calibri" w:hAnsi="Times New Roman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290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A"/>
    <w:rPr>
      <w:rFonts w:ascii="Times New Roman" w:eastAsia="Calibri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75A4-7A9A-43E9-A775-296B8D5E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Sif Kjartansdóttir</dc:creator>
  <cp:keywords/>
  <dc:description/>
  <cp:lastModifiedBy>Elísabet</cp:lastModifiedBy>
  <cp:revision>6</cp:revision>
  <cp:lastPrinted>2023-03-30T15:42:00Z</cp:lastPrinted>
  <dcterms:created xsi:type="dcterms:W3CDTF">2023-05-11T13:48:00Z</dcterms:created>
  <dcterms:modified xsi:type="dcterms:W3CDTF">2023-05-11T14:27:00Z</dcterms:modified>
</cp:coreProperties>
</file>