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711BD8A4"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00C3F3E"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5BCB5F78" wp14:editId="241A5B82">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0E30AF5"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31284640"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2A549D9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4531226" w14:textId="77777777" w:rsidR="00135B40" w:rsidRPr="00E34B42" w:rsidRDefault="00135B40" w:rsidP="00851A99">
            <w:pPr>
              <w:spacing w:before="60" w:after="60"/>
              <w:rPr>
                <w:rFonts w:ascii="Times New Roman" w:hAnsi="Times New Roman" w:cs="Times New Roman"/>
                <w:b/>
                <w:lang w:val="is-IS"/>
              </w:rPr>
            </w:pPr>
            <w:permStart w:id="1506573852"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1EC1E57" w14:textId="4E16F303"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C30AE">
                  <w:rPr>
                    <w:rFonts w:ascii="Times New Roman" w:hAnsi="Times New Roman" w:cs="Times New Roman"/>
                    <w:lang w:val="is-IS"/>
                  </w:rPr>
                  <w:t xml:space="preserve">Frumvarp til laga um </w:t>
                </w:r>
                <w:r w:rsidR="00CB5AAC">
                  <w:rPr>
                    <w:rFonts w:ascii="Times New Roman" w:hAnsi="Times New Roman" w:cs="Times New Roman"/>
                    <w:lang w:val="is-IS"/>
                  </w:rPr>
                  <w:t>áhafnir skipa</w:t>
                </w:r>
                <w:r w:rsidR="00FC30AE">
                  <w:rPr>
                    <w:rFonts w:ascii="Times New Roman" w:hAnsi="Times New Roman" w:cs="Times New Roman"/>
                    <w:lang w:val="is-IS"/>
                  </w:rPr>
                  <w:t xml:space="preserve"> – 15</w:t>
                </w:r>
                <w:r w:rsidR="00CB5AAC">
                  <w:rPr>
                    <w:rFonts w:ascii="Times New Roman" w:hAnsi="Times New Roman" w:cs="Times New Roman"/>
                    <w:lang w:val="is-IS"/>
                  </w:rPr>
                  <w:t>1</w:t>
                </w:r>
                <w:r w:rsidR="00FC30AE">
                  <w:rPr>
                    <w:rFonts w:ascii="Times New Roman" w:hAnsi="Times New Roman" w:cs="Times New Roman"/>
                    <w:lang w:val="is-IS"/>
                  </w:rPr>
                  <w:t xml:space="preserve">. </w:t>
                </w:r>
                <w:r w:rsidR="00D21C3D">
                  <w:rPr>
                    <w:rFonts w:ascii="Times New Roman" w:hAnsi="Times New Roman" w:cs="Times New Roman"/>
                    <w:lang w:val="is-IS"/>
                  </w:rPr>
                  <w:t>löggjafarþing (SRN</w:t>
                </w:r>
                <w:r w:rsidR="00CB5AAC">
                  <w:rPr>
                    <w:rFonts w:ascii="Times New Roman" w:hAnsi="Times New Roman" w:cs="Times New Roman"/>
                    <w:lang w:val="is-IS"/>
                  </w:rPr>
                  <w:t>20050052)</w:t>
                </w:r>
              </w:p>
            </w:tc>
          </w:sdtContent>
        </w:sdt>
      </w:tr>
      <w:tr w:rsidR="00E34B42" w:rsidRPr="00E34B42" w14:paraId="3EC8F43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B2F57BF" w14:textId="77777777" w:rsidR="00135B40" w:rsidRPr="00E34B42" w:rsidRDefault="00135B40" w:rsidP="0012646E">
            <w:pPr>
              <w:spacing w:before="60" w:after="60"/>
              <w:rPr>
                <w:rFonts w:ascii="Times New Roman" w:hAnsi="Times New Roman" w:cs="Times New Roman"/>
                <w:b/>
                <w:lang w:val="is-IS"/>
              </w:rPr>
            </w:pPr>
            <w:permStart w:id="1877163131" w:edGrp="everyone" w:colFirst="1" w:colLast="1"/>
            <w:permEnd w:id="1506573852"/>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3245E758" w14:textId="5CA401DF"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21C3D">
                  <w:rPr>
                    <w:rFonts w:ascii="Times New Roman" w:hAnsi="Times New Roman" w:cs="Times New Roman"/>
                    <w:lang w:val="is-IS"/>
                  </w:rPr>
                  <w:t>Samgöngu- og sveitarstjórnarráðuneytið/</w:t>
                </w:r>
                <w:r w:rsidR="00CB5AAC">
                  <w:rPr>
                    <w:rFonts w:ascii="Times New Roman" w:hAnsi="Times New Roman" w:cs="Times New Roman"/>
                    <w:lang w:val="is-IS"/>
                  </w:rPr>
                  <w:t>Helgi Jóhannesson</w:t>
                </w:r>
              </w:p>
            </w:tc>
          </w:sdtContent>
        </w:sdt>
      </w:tr>
      <w:tr w:rsidR="00E34B42" w:rsidRPr="00E34B42" w14:paraId="713CB9B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E4D7BE8" w14:textId="77777777" w:rsidR="00135B40" w:rsidRPr="00E34B42" w:rsidRDefault="00135B40" w:rsidP="0012646E">
            <w:pPr>
              <w:spacing w:before="60" w:after="60"/>
              <w:rPr>
                <w:rFonts w:ascii="Times New Roman" w:hAnsi="Times New Roman" w:cs="Times New Roman"/>
                <w:b/>
                <w:lang w:val="is-IS"/>
              </w:rPr>
            </w:pPr>
            <w:permStart w:id="1820400587" w:edGrp="everyone" w:colFirst="1" w:colLast="1"/>
            <w:permEnd w:id="1877163131"/>
            <w:r w:rsidRPr="00E34B42">
              <w:rPr>
                <w:rFonts w:ascii="Times New Roman" w:hAnsi="Times New Roman" w:cs="Times New Roman"/>
                <w:b/>
                <w:lang w:val="is-IS"/>
              </w:rPr>
              <w:t>Innleiðing EES-gerðar?</w:t>
            </w:r>
          </w:p>
        </w:tc>
        <w:tc>
          <w:tcPr>
            <w:tcW w:w="7479" w:type="dxa"/>
            <w:tcBorders>
              <w:bottom w:val="nil"/>
            </w:tcBorders>
          </w:tcPr>
          <w:p w14:paraId="3D974747" w14:textId="77777777" w:rsidR="00135B40" w:rsidRPr="00E34B42" w:rsidRDefault="00E76ED1"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F963A05" w14:textId="4790E2BF" w:rsidR="00135B40" w:rsidRPr="00E34B42" w:rsidRDefault="00E76ED1"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D21C3D">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284405C4"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1AE8577" w14:textId="77777777" w:rsidR="00135B40" w:rsidRPr="00E34B42" w:rsidRDefault="00135B40" w:rsidP="000D6E33">
            <w:pPr>
              <w:spacing w:before="60" w:after="60"/>
              <w:rPr>
                <w:rFonts w:ascii="Times New Roman" w:hAnsi="Times New Roman" w:cs="Times New Roman"/>
                <w:b/>
                <w:lang w:val="is-IS"/>
              </w:rPr>
            </w:pPr>
            <w:permStart w:id="662136169" w:edGrp="everyone" w:colFirst="1" w:colLast="1"/>
            <w:permEnd w:id="1820400587"/>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F42FF2B" w14:textId="7362A83D"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CB5AAC">
                  <w:rPr>
                    <w:rFonts w:ascii="Times New Roman" w:hAnsi="Times New Roman" w:cs="Times New Roman"/>
                    <w:lang w:val="is-IS"/>
                  </w:rPr>
                  <w:t>2</w:t>
                </w:r>
                <w:r w:rsidR="00CB1EEC">
                  <w:rPr>
                    <w:rFonts w:ascii="Times New Roman" w:hAnsi="Times New Roman" w:cs="Times New Roman"/>
                    <w:lang w:val="is-IS"/>
                  </w:rPr>
                  <w:t>4</w:t>
                </w:r>
                <w:r w:rsidR="00CB5AAC">
                  <w:rPr>
                    <w:rFonts w:ascii="Times New Roman" w:hAnsi="Times New Roman" w:cs="Times New Roman"/>
                    <w:lang w:val="is-IS"/>
                  </w:rPr>
                  <w:t>. júlí 2020</w:t>
                </w:r>
                <w:r w:rsidR="00D21C3D">
                  <w:rPr>
                    <w:rFonts w:ascii="Times New Roman" w:hAnsi="Times New Roman" w:cs="Times New Roman"/>
                    <w:lang w:val="is-IS"/>
                  </w:rPr>
                  <w:t>.</w:t>
                </w:r>
              </w:p>
            </w:tc>
          </w:sdtContent>
        </w:sdt>
      </w:tr>
      <w:permEnd w:id="662136169"/>
    </w:tbl>
    <w:p w14:paraId="549DEE51"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46C482F7" w14:textId="77777777" w:rsidTr="007414CB">
        <w:tc>
          <w:tcPr>
            <w:tcW w:w="9288" w:type="dxa"/>
            <w:shd w:val="clear" w:color="auto" w:fill="92CDDC" w:themeFill="accent5" w:themeFillTint="99"/>
          </w:tcPr>
          <w:p w14:paraId="49CC8985"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6F271A0A"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439695667" w:edGrp="everyone" w:displacedByCustomXml="prev"/>
              <w:p w14:paraId="7BE11ACA" w14:textId="44B94389"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4097AF54" w14:textId="334AFB6C" w:rsidR="009C7185" w:rsidRDefault="009C7185" w:rsidP="00673831">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Um áhafnir íslenskra fiskiskipa, varðskipa, skemmtibáta og annarra skipa gilda samnefnd lög nr. 30/2007 (áhafnalög). Fjalla þau um nám og réttindi skipstjórnar- og vélstjórnarmanna, fyrirkomulag skírteinismála, </w:t>
                </w:r>
                <w:proofErr w:type="spellStart"/>
                <w:r>
                  <w:rPr>
                    <w:rFonts w:ascii="Times New Roman" w:hAnsi="Times New Roman" w:cs="Times New Roman"/>
                    <w:lang w:val="is-IS"/>
                  </w:rPr>
                  <w:t>mönnun</w:t>
                </w:r>
                <w:proofErr w:type="spellEnd"/>
                <w:r>
                  <w:rPr>
                    <w:rFonts w:ascii="Times New Roman" w:hAnsi="Times New Roman" w:cs="Times New Roman"/>
                    <w:lang w:val="is-IS"/>
                  </w:rPr>
                  <w:t xml:space="preserve"> skipa og undanþágur, o.fl. </w:t>
                </w:r>
                <w:r w:rsidRPr="00F13FC1">
                  <w:rPr>
                    <w:rFonts w:ascii="Times New Roman" w:hAnsi="Times New Roman" w:cs="Times New Roman"/>
                    <w:lang w:val="is-IS"/>
                  </w:rPr>
                  <w:t xml:space="preserve">Í lögunum eru hæfniskröfur til áhafna útfærðar í smáatriðum auk þess sem stjórnsýsla er útfærð með öðrum hætti en almennt gerist. </w:t>
                </w:r>
              </w:p>
              <w:p w14:paraId="64C64741" w14:textId="1C099ECF" w:rsidR="009C7185" w:rsidRDefault="009C7185" w:rsidP="00673831">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Um áhafnir íslenskra farþegaskipa og flutningaskipa gilda lög nr. 76/2001. Þau fjalla um menntun og þjálfun þessara áhafna, alþjóðleg skírteini (m.a. útgáfu þeirra og viðurkenningu) og réttindi áhafna t.a.m. hvað varðar vinnu- og hvíldartíma, orlof, heimferðir, heilsu- og tryggingavernd</w:t>
                </w:r>
                <w:r w:rsidR="00906171">
                  <w:rPr>
                    <w:rFonts w:ascii="Times New Roman" w:hAnsi="Times New Roman" w:cs="Times New Roman"/>
                    <w:lang w:val="is-IS"/>
                  </w:rPr>
                  <w:t xml:space="preserve">. </w:t>
                </w:r>
              </w:p>
              <w:p w14:paraId="7CA59E5A" w14:textId="49BC6969" w:rsidR="009C7185" w:rsidRDefault="00906171" w:rsidP="00673831">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Um </w:t>
                </w:r>
                <w:proofErr w:type="spellStart"/>
                <w:r>
                  <w:rPr>
                    <w:rFonts w:ascii="Times New Roman" w:hAnsi="Times New Roman" w:cs="Times New Roman"/>
                    <w:lang w:val="is-IS"/>
                  </w:rPr>
                  <w:t>lögskráningu</w:t>
                </w:r>
                <w:proofErr w:type="spellEnd"/>
                <w:r>
                  <w:rPr>
                    <w:rFonts w:ascii="Times New Roman" w:hAnsi="Times New Roman" w:cs="Times New Roman"/>
                    <w:lang w:val="is-IS"/>
                  </w:rPr>
                  <w:t xml:space="preserve"> sjómanna gilda lög nr. 35/2010. Þau gera kröfu um að allir skipverjar sem ráðnir eru til starfa um borð í skipi skráðun hér á landi séu </w:t>
                </w:r>
                <w:proofErr w:type="spellStart"/>
                <w:r>
                  <w:rPr>
                    <w:rFonts w:ascii="Times New Roman" w:hAnsi="Times New Roman" w:cs="Times New Roman"/>
                    <w:lang w:val="is-IS"/>
                  </w:rPr>
                  <w:t>lögskráðir</w:t>
                </w:r>
                <w:proofErr w:type="spellEnd"/>
                <w:r>
                  <w:rPr>
                    <w:rFonts w:ascii="Times New Roman" w:hAnsi="Times New Roman" w:cs="Times New Roman"/>
                    <w:lang w:val="is-IS"/>
                  </w:rPr>
                  <w:t xml:space="preserve"> í skiprúm. Kveður hún á um framkvæmd </w:t>
                </w:r>
                <w:proofErr w:type="spellStart"/>
                <w:r>
                  <w:rPr>
                    <w:rFonts w:ascii="Times New Roman" w:hAnsi="Times New Roman" w:cs="Times New Roman"/>
                    <w:lang w:val="is-IS"/>
                  </w:rPr>
                  <w:t>lögskránignar</w:t>
                </w:r>
                <w:proofErr w:type="spellEnd"/>
                <w:r>
                  <w:rPr>
                    <w:rFonts w:ascii="Times New Roman" w:hAnsi="Times New Roman" w:cs="Times New Roman"/>
                    <w:lang w:val="is-IS"/>
                  </w:rPr>
                  <w:t>, gjöld og eftirlit.</w:t>
                </w:r>
              </w:p>
              <w:p w14:paraId="5C24B643" w14:textId="0C5204C7" w:rsidR="00906171" w:rsidRDefault="00906171" w:rsidP="00673831">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Þá eru í gildi lög nr. 50/1961 um </w:t>
                </w:r>
                <w:proofErr w:type="spellStart"/>
                <w:r>
                  <w:rPr>
                    <w:rFonts w:ascii="Times New Roman" w:hAnsi="Times New Roman" w:cs="Times New Roman"/>
                    <w:lang w:val="is-IS"/>
                  </w:rPr>
                  <w:t>bryta</w:t>
                </w:r>
                <w:proofErr w:type="spellEnd"/>
                <w:r>
                  <w:rPr>
                    <w:rFonts w:ascii="Times New Roman" w:hAnsi="Times New Roman" w:cs="Times New Roman"/>
                    <w:lang w:val="is-IS"/>
                  </w:rPr>
                  <w:t xml:space="preserve"> og matreiðslumenn á farskipum og fiskiskipum. Þau gera kröfu um að matreiðslumenn</w:t>
                </w:r>
                <w:r w:rsidR="00C6264E">
                  <w:rPr>
                    <w:rFonts w:ascii="Times New Roman" w:hAnsi="Times New Roman" w:cs="Times New Roman"/>
                    <w:lang w:val="is-IS"/>
                  </w:rPr>
                  <w:t xml:space="preserve">, </w:t>
                </w:r>
                <w:proofErr w:type="spellStart"/>
                <w:r w:rsidR="00C6264E">
                  <w:rPr>
                    <w:rFonts w:ascii="Times New Roman" w:hAnsi="Times New Roman" w:cs="Times New Roman"/>
                    <w:lang w:val="is-IS"/>
                  </w:rPr>
                  <w:t>bryta</w:t>
                </w:r>
                <w:proofErr w:type="spellEnd"/>
                <w:r>
                  <w:rPr>
                    <w:rFonts w:ascii="Times New Roman" w:hAnsi="Times New Roman" w:cs="Times New Roman"/>
                    <w:lang w:val="is-IS"/>
                  </w:rPr>
                  <w:t xml:space="preserve"> </w:t>
                </w:r>
                <w:r w:rsidR="00C6264E">
                  <w:rPr>
                    <w:rFonts w:ascii="Times New Roman" w:hAnsi="Times New Roman" w:cs="Times New Roman"/>
                    <w:lang w:val="is-IS"/>
                  </w:rPr>
                  <w:t>og matsveina á tilteknum skipum og kveða á um kröfur sem gerðar eru til menntunar þessara aðila.</w:t>
                </w:r>
              </w:p>
              <w:p w14:paraId="762713D8" w14:textId="624DE948" w:rsidR="00906171" w:rsidRDefault="00906171" w:rsidP="00C6264E">
                <w:pPr>
                  <w:pStyle w:val="ListParagraph"/>
                  <w:spacing w:before="60" w:after="60"/>
                  <w:ind w:left="714"/>
                  <w:contextualSpacing w:val="0"/>
                  <w:jc w:val="both"/>
                  <w:rPr>
                    <w:rFonts w:ascii="Times New Roman" w:hAnsi="Times New Roman" w:cs="Times New Roman"/>
                    <w:lang w:val="is-IS"/>
                  </w:rPr>
                </w:pPr>
                <w:r w:rsidRPr="00F13FC1">
                  <w:rPr>
                    <w:rFonts w:ascii="Times New Roman" w:hAnsi="Times New Roman" w:cs="Times New Roman"/>
                    <w:lang w:val="is-IS"/>
                  </w:rPr>
                  <w:t>Almennt eru ákvæði um meginreglur í lögum en nánari útfærsla í reglugerð</w:t>
                </w:r>
                <w:r w:rsidR="00C6264E">
                  <w:rPr>
                    <w:rFonts w:ascii="Times New Roman" w:hAnsi="Times New Roman" w:cs="Times New Roman"/>
                    <w:lang w:val="is-IS"/>
                  </w:rPr>
                  <w:t>um</w:t>
                </w:r>
                <w:r w:rsidRPr="00F13FC1">
                  <w:rPr>
                    <w:rFonts w:ascii="Times New Roman" w:hAnsi="Times New Roman" w:cs="Times New Roman"/>
                    <w:lang w:val="is-IS"/>
                  </w:rPr>
                  <w:t>.</w:t>
                </w:r>
              </w:p>
              <w:p w14:paraId="61FB67A4" w14:textId="14102ABB" w:rsidR="00C6264E" w:rsidRPr="00C6264E" w:rsidRDefault="00C6264E" w:rsidP="00C6264E">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Ástæða þykir til að sameina þessa lagabálka og taka önnur viðeigandi löggjöf til skoðunar og semja frumvarp sem einfaldar og skýrir regluverk um áhafnir skipa með heildstæðum hætti.</w:t>
                </w:r>
              </w:p>
              <w:p w14:paraId="05CDA827" w14:textId="2F166461" w:rsidR="00FD2097"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0915B775" w14:textId="10FFCB8F" w:rsidR="00C6264E" w:rsidRPr="00C6264E" w:rsidRDefault="00C6264E" w:rsidP="00C6264E">
                <w:pPr>
                  <w:pStyle w:val="ListParagraph"/>
                  <w:spacing w:before="60" w:after="60"/>
                  <w:ind w:left="714"/>
                  <w:contextualSpacing w:val="0"/>
                  <w:jc w:val="both"/>
                  <w:rPr>
                    <w:rFonts w:ascii="Times New Roman" w:hAnsi="Times New Roman" w:cs="Times New Roman"/>
                    <w:bCs/>
                    <w:lang w:val="is-IS"/>
                  </w:rPr>
                </w:pPr>
                <w:r w:rsidRPr="00C6264E">
                  <w:rPr>
                    <w:rFonts w:ascii="Times New Roman" w:hAnsi="Times New Roman" w:cs="Times New Roman"/>
                    <w:bCs/>
                    <w:lang w:val="is-IS"/>
                  </w:rPr>
                  <w:t xml:space="preserve">Að semja frumvarp þar sem ofangreind lög verði </w:t>
                </w:r>
                <w:proofErr w:type="spellStart"/>
                <w:r w:rsidRPr="00C6264E">
                  <w:rPr>
                    <w:rFonts w:ascii="Times New Roman" w:hAnsi="Times New Roman" w:cs="Times New Roman"/>
                    <w:bCs/>
                    <w:lang w:val="is-IS"/>
                  </w:rPr>
                  <w:t>samþætt</w:t>
                </w:r>
                <w:proofErr w:type="spellEnd"/>
                <w:r w:rsidRPr="00C6264E">
                  <w:rPr>
                    <w:rFonts w:ascii="Times New Roman" w:hAnsi="Times New Roman" w:cs="Times New Roman"/>
                    <w:bCs/>
                    <w:lang w:val="is-IS"/>
                  </w:rPr>
                  <w:t xml:space="preserve"> í ein lög. </w:t>
                </w:r>
                <w:r w:rsidR="00151467">
                  <w:rPr>
                    <w:rFonts w:ascii="Times New Roman" w:hAnsi="Times New Roman" w:cs="Times New Roman"/>
                    <w:bCs/>
                    <w:lang w:val="is-IS"/>
                  </w:rPr>
                  <w:t xml:space="preserve">Farið verður yfir löggjöfina á þessu sviði, greint hvað er úrelt eða þarfnast uppfærslu og breytinga. Í vinnunni verði m.a. horft til reglna sem gilda á Norðurlöndum. </w:t>
                </w:r>
                <w:r w:rsidRPr="00C6264E">
                  <w:rPr>
                    <w:rFonts w:ascii="Times New Roman" w:hAnsi="Times New Roman" w:cs="Times New Roman"/>
                    <w:bCs/>
                    <w:lang w:val="is-IS"/>
                  </w:rPr>
                  <w:t xml:space="preserve">Í þeirri vinnu verði m.a. ákvæði um menntun og réttindi áhafna, </w:t>
                </w:r>
                <w:proofErr w:type="spellStart"/>
                <w:r w:rsidRPr="00C6264E">
                  <w:rPr>
                    <w:rFonts w:ascii="Times New Roman" w:hAnsi="Times New Roman" w:cs="Times New Roman"/>
                    <w:bCs/>
                    <w:lang w:val="is-IS"/>
                  </w:rPr>
                  <w:t>lögskráningu</w:t>
                </w:r>
                <w:proofErr w:type="spellEnd"/>
                <w:r w:rsidRPr="00C6264E">
                  <w:rPr>
                    <w:rFonts w:ascii="Times New Roman" w:hAnsi="Times New Roman" w:cs="Times New Roman"/>
                    <w:bCs/>
                    <w:lang w:val="is-IS"/>
                  </w:rPr>
                  <w:t xml:space="preserve">, kröfur um </w:t>
                </w:r>
                <w:proofErr w:type="spellStart"/>
                <w:r w:rsidRPr="00C6264E">
                  <w:rPr>
                    <w:rFonts w:ascii="Times New Roman" w:hAnsi="Times New Roman" w:cs="Times New Roman"/>
                    <w:bCs/>
                    <w:lang w:val="is-IS"/>
                  </w:rPr>
                  <w:t>mönnun</w:t>
                </w:r>
                <w:proofErr w:type="spellEnd"/>
                <w:r w:rsidRPr="00C6264E">
                  <w:rPr>
                    <w:rFonts w:ascii="Times New Roman" w:hAnsi="Times New Roman" w:cs="Times New Roman"/>
                    <w:bCs/>
                    <w:lang w:val="is-IS"/>
                  </w:rPr>
                  <w:t xml:space="preserve"> um borð í skipum, hlutverk Samgöngustofu í tengslum við stjórnsýslu og eftirlit, undanþágur og lögfestingu alþjóðlega </w:t>
                </w:r>
                <w:proofErr w:type="spellStart"/>
                <w:r w:rsidRPr="00C6264E">
                  <w:rPr>
                    <w:rFonts w:ascii="Times New Roman" w:hAnsi="Times New Roman" w:cs="Times New Roman"/>
                    <w:bCs/>
                    <w:lang w:val="is-IS"/>
                  </w:rPr>
                  <w:t>kóðans</w:t>
                </w:r>
                <w:proofErr w:type="spellEnd"/>
                <w:r w:rsidRPr="00C6264E">
                  <w:rPr>
                    <w:rFonts w:ascii="Times New Roman" w:hAnsi="Times New Roman" w:cs="Times New Roman"/>
                    <w:bCs/>
                    <w:lang w:val="is-IS"/>
                  </w:rPr>
                  <w:t xml:space="preserve"> um öryggisstjórnun skipa fyrir fiskiskip sem eru 45 metrar og lengri (ISM </w:t>
                </w:r>
                <w:proofErr w:type="spellStart"/>
                <w:r w:rsidRPr="00C6264E">
                  <w:rPr>
                    <w:rFonts w:ascii="Times New Roman" w:hAnsi="Times New Roman" w:cs="Times New Roman"/>
                    <w:bCs/>
                    <w:lang w:val="is-IS"/>
                  </w:rPr>
                  <w:t>kóðinn</w:t>
                </w:r>
                <w:proofErr w:type="spellEnd"/>
                <w:r w:rsidRPr="00C6264E">
                  <w:rPr>
                    <w:rFonts w:ascii="Times New Roman" w:hAnsi="Times New Roman" w:cs="Times New Roman"/>
                    <w:bCs/>
                    <w:lang w:val="is-IS"/>
                  </w:rPr>
                  <w:t>), tekin til skoðunar.</w:t>
                </w:r>
                <w:r w:rsidR="00151467">
                  <w:rPr>
                    <w:rFonts w:ascii="Times New Roman" w:hAnsi="Times New Roman" w:cs="Times New Roman"/>
                    <w:bCs/>
                    <w:lang w:val="is-IS"/>
                  </w:rPr>
                  <w:t xml:space="preserve"> Þá verður kannað hvaða ákvæði eigi betur heima í reglugerðarákvæðum.</w:t>
                </w:r>
              </w:p>
              <w:p w14:paraId="1EC38428" w14:textId="77777777" w:rsidR="00525F71"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1F176BAA" w14:textId="77777777" w:rsidR="0023469D" w:rsidRDefault="00151467" w:rsidP="00E4104E">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Í lögum nr. 30/2007 er ítarlega kveðið á um kröfur sem gerðar eru um </w:t>
                </w:r>
                <w:proofErr w:type="spellStart"/>
                <w:r>
                  <w:rPr>
                    <w:rFonts w:ascii="Times New Roman" w:hAnsi="Times New Roman" w:cs="Times New Roman"/>
                    <w:lang w:val="is-IS"/>
                  </w:rPr>
                  <w:t>mönnun</w:t>
                </w:r>
                <w:proofErr w:type="spellEnd"/>
                <w:r>
                  <w:rPr>
                    <w:rFonts w:ascii="Times New Roman" w:hAnsi="Times New Roman" w:cs="Times New Roman"/>
                    <w:lang w:val="is-IS"/>
                  </w:rPr>
                  <w:t xml:space="preserve"> skipa eftir tegundum skipa. Telja verður að ákvæði um </w:t>
                </w:r>
                <w:proofErr w:type="spellStart"/>
                <w:r>
                  <w:rPr>
                    <w:rFonts w:ascii="Times New Roman" w:hAnsi="Times New Roman" w:cs="Times New Roman"/>
                    <w:lang w:val="is-IS"/>
                  </w:rPr>
                  <w:t>mönnun</w:t>
                </w:r>
                <w:proofErr w:type="spellEnd"/>
                <w:r>
                  <w:rPr>
                    <w:rFonts w:ascii="Times New Roman" w:hAnsi="Times New Roman" w:cs="Times New Roman"/>
                    <w:lang w:val="is-IS"/>
                  </w:rPr>
                  <w:t xml:space="preserve"> skipa séu ekki löggjafarmálefni heldur framkvæmdarlegs eðlis þar sem taka þarf tillit til mismunandi tegundar skipa, verkefni o.fl. Horft er til þess að löggjafinn mæli fyrir um meginreglur og sjónarmið sem fylgja ber við ákvörðun </w:t>
                </w:r>
                <w:proofErr w:type="spellStart"/>
                <w:r>
                  <w:rPr>
                    <w:rFonts w:ascii="Times New Roman" w:hAnsi="Times New Roman" w:cs="Times New Roman"/>
                    <w:lang w:val="is-IS"/>
                  </w:rPr>
                  <w:t>mönnunar</w:t>
                </w:r>
                <w:proofErr w:type="spellEnd"/>
                <w:r>
                  <w:rPr>
                    <w:rFonts w:ascii="Times New Roman" w:hAnsi="Times New Roman" w:cs="Times New Roman"/>
                    <w:lang w:val="is-IS"/>
                  </w:rPr>
                  <w:t xml:space="preserve"> hverju sinni. </w:t>
                </w:r>
                <w:r w:rsidR="0023469D">
                  <w:rPr>
                    <w:rFonts w:ascii="Times New Roman" w:hAnsi="Times New Roman" w:cs="Times New Roman"/>
                    <w:lang w:val="is-IS"/>
                  </w:rPr>
                  <w:t>Á grundvelli þessara meginreglna og sjónarmiða verði síðan sett stjórnvaldsfyrirmæli.</w:t>
                </w:r>
              </w:p>
              <w:p w14:paraId="189501EC" w14:textId="6AFB2086" w:rsidR="0023469D" w:rsidRDefault="0023469D" w:rsidP="00E4104E">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Lögin mæla einnig fyrir um að tvær nefndir skuli vera starfandi, annars vegar </w:t>
                </w:r>
                <w:proofErr w:type="spellStart"/>
                <w:r>
                  <w:rPr>
                    <w:rFonts w:ascii="Times New Roman" w:hAnsi="Times New Roman" w:cs="Times New Roman"/>
                    <w:lang w:val="is-IS"/>
                  </w:rPr>
                  <w:t>mönnunarnefnd</w:t>
                </w:r>
                <w:proofErr w:type="spellEnd"/>
                <w:r>
                  <w:rPr>
                    <w:rFonts w:ascii="Times New Roman" w:hAnsi="Times New Roman" w:cs="Times New Roman"/>
                    <w:lang w:val="is-IS"/>
                  </w:rPr>
                  <w:t xml:space="preserve"> og hins vegar undanþágunefnd. Hlutverk </w:t>
                </w:r>
                <w:proofErr w:type="spellStart"/>
                <w:r>
                  <w:rPr>
                    <w:rFonts w:ascii="Times New Roman" w:hAnsi="Times New Roman" w:cs="Times New Roman"/>
                    <w:lang w:val="is-IS"/>
                  </w:rPr>
                  <w:t>mönnunarnefndar</w:t>
                </w:r>
                <w:proofErr w:type="spellEnd"/>
                <w:r>
                  <w:rPr>
                    <w:rFonts w:ascii="Times New Roman" w:hAnsi="Times New Roman" w:cs="Times New Roman"/>
                    <w:lang w:val="is-IS"/>
                  </w:rPr>
                  <w:t xml:space="preserve"> er að ákveða frávik frá ákvæðum </w:t>
                </w:r>
                <w:r>
                  <w:rPr>
                    <w:rFonts w:ascii="Times New Roman" w:hAnsi="Times New Roman" w:cs="Times New Roman"/>
                    <w:lang w:val="is-IS"/>
                  </w:rPr>
                  <w:lastRenderedPageBreak/>
                  <w:t xml:space="preserve">um lágmarksfjölda skipstjórnar- og vélstjórnarmanna, ákveða tímabundna breytingu á </w:t>
                </w:r>
                <w:proofErr w:type="spellStart"/>
                <w:r>
                  <w:rPr>
                    <w:rFonts w:ascii="Times New Roman" w:hAnsi="Times New Roman" w:cs="Times New Roman"/>
                    <w:lang w:val="is-IS"/>
                  </w:rPr>
                  <w:t>mönnun</w:t>
                </w:r>
                <w:proofErr w:type="spellEnd"/>
                <w:r>
                  <w:rPr>
                    <w:rFonts w:ascii="Times New Roman" w:hAnsi="Times New Roman" w:cs="Times New Roman"/>
                    <w:lang w:val="is-IS"/>
                  </w:rPr>
                  <w:t xml:space="preserve"> til reynslu, ákveða að sjómaður sem hlotið hefur skilgreinda þjálfun undir leiðsögn geti fengið undanþágu sem undirstýrimaður eða undirvélstjóri á því skipi sem hann fékk þjálfun, og meta starfstíma við vélstjórn til atvinnuréttinda.  Hlutverk undanþágunefndar er að veita undanþágur til </w:t>
                </w:r>
                <w:r w:rsidR="00E76ED1">
                  <w:rPr>
                    <w:rFonts w:ascii="Times New Roman" w:hAnsi="Times New Roman" w:cs="Times New Roman"/>
                    <w:lang w:val="is-IS"/>
                  </w:rPr>
                  <w:t>ma</w:t>
                </w:r>
                <w:r>
                  <w:rPr>
                    <w:rFonts w:ascii="Times New Roman" w:hAnsi="Times New Roman" w:cs="Times New Roman"/>
                    <w:lang w:val="is-IS"/>
                  </w:rPr>
                  <w:t>nna til að gegna stöðum á tilteknum skipum í tiltekinn tíma hafi umsækjandi ekki tilskilin réttindi.</w:t>
                </w:r>
                <w:r w:rsidR="00151467">
                  <w:rPr>
                    <w:rFonts w:ascii="Times New Roman" w:hAnsi="Times New Roman" w:cs="Times New Roman"/>
                    <w:lang w:val="is-IS"/>
                  </w:rPr>
                  <w:t xml:space="preserve"> </w:t>
                </w:r>
              </w:p>
              <w:p w14:paraId="43F5A1E3" w14:textId="77777777" w:rsidR="00CB1EEC" w:rsidRDefault="0023469D" w:rsidP="00E4104E">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Þessar nefndir voru fyrst settar á fót með lögum um atvinnuréttindi skipstjórnarmanna og lögum um atvinnuréttindi vélfræðinga árið 1984. </w:t>
                </w:r>
                <w:r w:rsidR="00157708">
                  <w:rPr>
                    <w:rFonts w:ascii="Times New Roman" w:hAnsi="Times New Roman" w:cs="Times New Roman"/>
                    <w:lang w:val="is-IS"/>
                  </w:rPr>
                  <w:t>Í athugasemdum með frumvörpum sem urðu að logum sagði: „[n]</w:t>
                </w:r>
                <w:proofErr w:type="spellStart"/>
                <w:r w:rsidR="00157708">
                  <w:rPr>
                    <w:rFonts w:ascii="Times New Roman" w:hAnsi="Times New Roman" w:cs="Times New Roman"/>
                    <w:lang w:val="is-IS"/>
                  </w:rPr>
                  <w:t>auðsynlegt</w:t>
                </w:r>
                <w:proofErr w:type="spellEnd"/>
                <w:r w:rsidR="00157708">
                  <w:rPr>
                    <w:rFonts w:ascii="Times New Roman" w:hAnsi="Times New Roman" w:cs="Times New Roman"/>
                    <w:lang w:val="is-IS"/>
                  </w:rPr>
                  <w:t xml:space="preserve"> er </w:t>
                </w:r>
                <w:r w:rsidR="00157708" w:rsidRPr="006D406C">
                  <w:rPr>
                    <w:rFonts w:ascii="Times New Roman" w:hAnsi="Times New Roman" w:cs="Times New Roman"/>
                    <w:lang w:val="is-IS"/>
                  </w:rPr>
                  <w:t>að tryggt sé í lögum, að unnt sé með stjórnvaldsákvörðun, að víkja frá fyrirmælum laga um fjölda skipstjórnarmanna [og vélstjórnarmanna] o.þ.h., ef sérstakar ástæður mæla með því eða krefjast þess. Verður í því sambandi að hafa í huga, að tækniframfarir og breytingar á siglingaháttum geta kallað á þess háttar ráðstafanir, auk þess sem sérstök eða afbrigðileg verkefni, sem viðkomandi skipi eða skipum er ætlað að vinna geta réttlæt frávik frá meginreglunum.“</w:t>
                </w:r>
                <w:r w:rsidR="00157708">
                  <w:rPr>
                    <w:rFonts w:ascii="Times New Roman" w:hAnsi="Times New Roman" w:cs="Times New Roman"/>
                    <w:lang w:val="is-IS"/>
                  </w:rPr>
                  <w:t xml:space="preserve"> Þessi sjónarmið eiga enn við í dag en leysa mætti flest mál með ítarlegum ákvæðum um mönnum í lögum og reglugerðum. Þau undantekningartilvik sem eftir standa mætti fela ákvörðun Samgöngustofu og er það sambærilegt og gert er í Noregi þar sem norska siglingastofnunin, </w:t>
                </w:r>
                <w:proofErr w:type="spellStart"/>
                <w:r w:rsidR="00157708" w:rsidRPr="006D406C">
                  <w:rPr>
                    <w:rFonts w:ascii="Times New Roman" w:hAnsi="Times New Roman" w:cs="Times New Roman"/>
                    <w:lang w:val="is-IS"/>
                  </w:rPr>
                  <w:t>Sjøfartsdirektoratet</w:t>
                </w:r>
                <w:proofErr w:type="spellEnd"/>
                <w:r w:rsidR="00157708">
                  <w:rPr>
                    <w:rFonts w:ascii="Times New Roman" w:hAnsi="Times New Roman" w:cs="Times New Roman"/>
                    <w:lang w:val="is-IS"/>
                  </w:rPr>
                  <w:t>, tekur slíkar ákvarðanir.</w:t>
                </w:r>
              </w:p>
              <w:p w14:paraId="3DB8A1E1" w14:textId="6FC98C9A" w:rsidR="00CA3381" w:rsidRPr="00AC63D8" w:rsidRDefault="00CB1EEC" w:rsidP="00E4104E">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Þá verður að mæla fyrir um skyldu útgerða fiskiskipa 45 m og lengri til að starfa eftir ISM-</w:t>
                </w:r>
                <w:proofErr w:type="spellStart"/>
                <w:r>
                  <w:rPr>
                    <w:rFonts w:ascii="Times New Roman" w:hAnsi="Times New Roman" w:cs="Times New Roman"/>
                    <w:lang w:val="is-IS"/>
                  </w:rPr>
                  <w:t>kóðanum</w:t>
                </w:r>
                <w:proofErr w:type="spellEnd"/>
                <w:r>
                  <w:rPr>
                    <w:rFonts w:ascii="Times New Roman" w:hAnsi="Times New Roman" w:cs="Times New Roman"/>
                    <w:lang w:val="is-IS"/>
                  </w:rPr>
                  <w:t>.</w:t>
                </w:r>
                <w:r w:rsidR="00157708">
                  <w:rPr>
                    <w:rFonts w:ascii="Times New Roman" w:hAnsi="Times New Roman" w:cs="Times New Roman"/>
                    <w:lang w:val="is-IS"/>
                  </w:rPr>
                  <w:t>.</w:t>
                </w:r>
              </w:p>
            </w:sdtContent>
          </w:sdt>
          <w:permEnd w:id="439695667" w:displacedByCustomXml="prev"/>
        </w:tc>
      </w:tr>
      <w:tr w:rsidR="00E34B42" w:rsidRPr="00E34B42" w14:paraId="1DC38C6D" w14:textId="77777777" w:rsidTr="007414CB">
        <w:tc>
          <w:tcPr>
            <w:tcW w:w="9288" w:type="dxa"/>
            <w:shd w:val="clear" w:color="auto" w:fill="92CDDC" w:themeFill="accent5" w:themeFillTint="99"/>
          </w:tcPr>
          <w:p w14:paraId="4A1EE1A6"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383B70FC" w14:textId="77777777" w:rsidTr="005E6791">
        <w:trPr>
          <w:trHeight w:val="747"/>
        </w:trPr>
        <w:tc>
          <w:tcPr>
            <w:tcW w:w="9288" w:type="dxa"/>
          </w:tcPr>
          <w:permStart w:id="237907166"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71EEF362" w14:textId="7E0CE1A0" w:rsidR="006C6EA3" w:rsidRDefault="00645781" w:rsidP="000B226E">
                <w:pPr>
                  <w:pStyle w:val="ListParagraph"/>
                  <w:numPr>
                    <w:ilvl w:val="0"/>
                    <w:numId w:val="7"/>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4F38BBF9" w14:textId="3BCEEFF4" w:rsidR="00E4104E" w:rsidRPr="00E34B42" w:rsidRDefault="001F456A" w:rsidP="000B226E">
                <w:pPr>
                  <w:pStyle w:val="ListParagraph"/>
                  <w:spacing w:before="60" w:after="60"/>
                  <w:ind w:left="714"/>
                  <w:contextualSpacing w:val="0"/>
                  <w:jc w:val="both"/>
                  <w:rPr>
                    <w:rFonts w:ascii="Times New Roman" w:hAnsi="Times New Roman" w:cs="Times New Roman"/>
                    <w:b/>
                    <w:lang w:val="is-IS"/>
                  </w:rPr>
                </w:pPr>
                <w:r>
                  <w:rPr>
                    <w:rFonts w:ascii="Times New Roman" w:hAnsi="Times New Roman" w:cs="Times New Roman"/>
                    <w:lang w:val="is-IS"/>
                  </w:rPr>
                  <w:t>Stefna hins opinbera er að s</w:t>
                </w:r>
                <w:r w:rsidRPr="00F13FC1">
                  <w:rPr>
                    <w:rFonts w:ascii="Times New Roman" w:hAnsi="Times New Roman" w:cs="Times New Roman"/>
                    <w:lang w:val="is-IS"/>
                  </w:rPr>
                  <w:t>tuðla að auknu öryggi, einfalda og auka sveigjanleika regluverks</w:t>
                </w:r>
                <w:r>
                  <w:rPr>
                    <w:rFonts w:ascii="Times New Roman" w:hAnsi="Times New Roman" w:cs="Times New Roman"/>
                    <w:lang w:val="is-IS"/>
                  </w:rPr>
                  <w:t>, samræma, skýra og einfalda stjórnsýslukerfið.</w:t>
                </w:r>
              </w:p>
              <w:p w14:paraId="35DBF9E8" w14:textId="77777777" w:rsidR="00E4104E" w:rsidRDefault="00187E36" w:rsidP="000B226E">
                <w:pPr>
                  <w:pStyle w:val="ListParagraph"/>
                  <w:numPr>
                    <w:ilvl w:val="0"/>
                    <w:numId w:val="7"/>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76FBE2DF" w14:textId="5F99CD31" w:rsidR="00CA3381" w:rsidRPr="00E34B42" w:rsidRDefault="00AA6BF7" w:rsidP="000B226E">
                <w:pPr>
                  <w:pStyle w:val="ListParagraph"/>
                  <w:spacing w:before="60" w:after="60"/>
                  <w:ind w:left="714"/>
                  <w:contextualSpacing w:val="0"/>
                  <w:jc w:val="both"/>
                  <w:rPr>
                    <w:rFonts w:ascii="Times New Roman" w:hAnsi="Times New Roman" w:cs="Times New Roman"/>
                    <w:b/>
                    <w:lang w:val="is-IS"/>
                  </w:rPr>
                </w:pPr>
                <w:r>
                  <w:rPr>
                    <w:rFonts w:ascii="Times New Roman" w:hAnsi="Times New Roman" w:cs="Times New Roman"/>
                    <w:lang w:val="is-IS"/>
                  </w:rPr>
                  <w:t>Markmiðið með löggjöfinni er að</w:t>
                </w:r>
                <w:r w:rsidR="00C3668E">
                  <w:rPr>
                    <w:rFonts w:ascii="Times New Roman" w:hAnsi="Times New Roman" w:cs="Times New Roman"/>
                    <w:lang w:val="is-IS"/>
                  </w:rPr>
                  <w:t xml:space="preserve"> fella gildandi lagabálka um áhafnir skipa í heildstæða löggjöf og þannig að löggjöfin sé heildstæð og einfölduð og að </w:t>
                </w:r>
                <w:r w:rsidR="000B226E">
                  <w:rPr>
                    <w:rFonts w:ascii="Times New Roman" w:hAnsi="Times New Roman" w:cs="Times New Roman"/>
                    <w:lang w:val="is-IS"/>
                  </w:rPr>
                  <w:t>tiltekin ákvæði verði færð í stjórnvaldsfyrirmæli</w:t>
                </w:r>
                <w:r w:rsidR="00C3668E">
                  <w:rPr>
                    <w:rFonts w:ascii="Times New Roman" w:hAnsi="Times New Roman" w:cs="Times New Roman"/>
                    <w:lang w:val="is-IS"/>
                  </w:rPr>
                  <w:t>.</w:t>
                </w:r>
              </w:p>
            </w:sdtContent>
          </w:sdt>
        </w:tc>
      </w:tr>
      <w:permEnd w:id="237907166"/>
      <w:tr w:rsidR="00E34B42" w:rsidRPr="00E34B42" w14:paraId="16B1F174" w14:textId="77777777" w:rsidTr="007414CB">
        <w:tc>
          <w:tcPr>
            <w:tcW w:w="9288" w:type="dxa"/>
            <w:shd w:val="clear" w:color="auto" w:fill="92CDDC" w:themeFill="accent5" w:themeFillTint="99"/>
          </w:tcPr>
          <w:p w14:paraId="5B6A43A5"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07F653E6" w14:textId="77777777" w:rsidTr="00FD2097">
        <w:trPr>
          <w:trHeight w:val="826"/>
        </w:trPr>
        <w:tc>
          <w:tcPr>
            <w:tcW w:w="9288" w:type="dxa"/>
          </w:tcPr>
          <w:permStart w:id="1906918647" w:edGrp="everyone" w:colFirst="0" w:colLast="0" w:displacedByCustomXml="next"/>
          <w:sdt>
            <w:sdtPr>
              <w:rPr>
                <w:rFonts w:ascii="Times New Roman" w:hAnsi="Times New Roman" w:cs="Times New Roman"/>
                <w:b/>
                <w:lang w:val="is-IS"/>
              </w:rPr>
              <w:id w:val="-355357149"/>
            </w:sdtPr>
            <w:sdtEndPr/>
            <w:sdtContent>
              <w:p w14:paraId="4388A0D1" w14:textId="344FF503"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7A7730C7" w14:textId="494E8CBB" w:rsidR="00E4104E" w:rsidRPr="00E34B42" w:rsidRDefault="00E4104E" w:rsidP="000B226E">
                <w:pPr>
                  <w:pStyle w:val="ListParagraph"/>
                  <w:spacing w:before="60" w:after="60"/>
                  <w:ind w:left="714"/>
                  <w:contextualSpacing w:val="0"/>
                  <w:jc w:val="both"/>
                  <w:rPr>
                    <w:rFonts w:ascii="Times New Roman" w:hAnsi="Times New Roman" w:cs="Times New Roman"/>
                    <w:b/>
                    <w:lang w:val="is-IS"/>
                  </w:rPr>
                </w:pPr>
                <w:r>
                  <w:rPr>
                    <w:rFonts w:ascii="Times New Roman" w:hAnsi="Times New Roman" w:cs="Times New Roman"/>
                    <w:lang w:val="is-IS"/>
                  </w:rPr>
                  <w:t xml:space="preserve">Ef ekkert er aðhafst myndi það leiða til óbreytts ástands. </w:t>
                </w:r>
                <w:r w:rsidR="00C3668E">
                  <w:rPr>
                    <w:rFonts w:ascii="Times New Roman" w:hAnsi="Times New Roman" w:cs="Times New Roman"/>
                    <w:lang w:val="is-IS"/>
                  </w:rPr>
                  <w:t>Með því væri ekki unnið að einföldun og sveigjanleika regluverksins</w:t>
                </w:r>
                <w:r w:rsidR="00B11328">
                  <w:rPr>
                    <w:rFonts w:ascii="Times New Roman" w:hAnsi="Times New Roman" w:cs="Times New Roman"/>
                    <w:lang w:val="is-IS"/>
                  </w:rPr>
                  <w:t xml:space="preserve">. </w:t>
                </w:r>
                <w:r w:rsidR="00C3668E">
                  <w:rPr>
                    <w:rFonts w:ascii="Times New Roman" w:hAnsi="Times New Roman" w:cs="Times New Roman"/>
                    <w:lang w:val="is-IS"/>
                  </w:rPr>
                  <w:t>Þá væri ekki unnið að því markmiði að innleiða öryggisstjórnunarkerfi fyrir stærri fiskiskip.</w:t>
                </w:r>
              </w:p>
              <w:p w14:paraId="6B8E5C2C" w14:textId="3FAD8114"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7E3DB820" w14:textId="6251E3E1" w:rsidR="008F3004" w:rsidRPr="00E34B42" w:rsidRDefault="008F3004" w:rsidP="008F3004">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Ekki er talið mögulegt að ráðast í þá endurskoðun sem hér er boðuð án þess að fara í lagasetningu.</w:t>
                </w:r>
              </w:p>
              <w:p w14:paraId="13BF3D01" w14:textId="77777777" w:rsidR="008F3004"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4F72F38D" w14:textId="32AC5FAA" w:rsidR="00CA3381" w:rsidRPr="00E34B42" w:rsidRDefault="00B11328" w:rsidP="008F3004">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Heildstætt frumvarp til laga um áhafnir skipa eða endurskoðun á hverjum lagabálk fyrir sig.</w:t>
                </w:r>
                <w:r w:rsidR="00DC3EC1">
                  <w:rPr>
                    <w:rFonts w:ascii="Times New Roman" w:hAnsi="Times New Roman" w:cs="Times New Roman"/>
                    <w:lang w:val="is-IS"/>
                  </w:rPr>
                  <w:t xml:space="preserve"> </w:t>
                </w:r>
              </w:p>
            </w:sdtContent>
          </w:sdt>
        </w:tc>
      </w:tr>
      <w:permEnd w:id="1906918647"/>
      <w:tr w:rsidR="00E34B42" w:rsidRPr="00E34B42" w14:paraId="045AAD6B" w14:textId="77777777" w:rsidTr="007414CB">
        <w:tc>
          <w:tcPr>
            <w:tcW w:w="9288" w:type="dxa"/>
            <w:shd w:val="clear" w:color="auto" w:fill="92CDDC" w:themeFill="accent5" w:themeFillTint="99"/>
          </w:tcPr>
          <w:p w14:paraId="0FFD52B5"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5ACD118C"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4973916" w:edGrp="everyone" w:displacedByCustomXml="prev"/>
              <w:p w14:paraId="25BB962C" w14:textId="5525F44E"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2C1A3179" w14:textId="77C9A166" w:rsidR="00DC3EC1" w:rsidRPr="00E34B42" w:rsidRDefault="00DC3EC1" w:rsidP="00A67D1C">
                <w:pPr>
                  <w:pStyle w:val="ListParagraph"/>
                  <w:spacing w:before="60" w:after="60"/>
                  <w:ind w:left="714"/>
                  <w:contextualSpacing w:val="0"/>
                  <w:jc w:val="both"/>
                  <w:rPr>
                    <w:rFonts w:ascii="Times New Roman" w:hAnsi="Times New Roman" w:cs="Times New Roman"/>
                    <w:b/>
                    <w:lang w:val="is-IS"/>
                  </w:rPr>
                </w:pPr>
                <w:r>
                  <w:rPr>
                    <w:rFonts w:ascii="Times New Roman" w:hAnsi="Times New Roman" w:cs="Times New Roman"/>
                    <w:lang w:val="is-IS"/>
                  </w:rPr>
                  <w:t>Gert er ráð fyrir að samið verði frumvarp til heildarlaga um</w:t>
                </w:r>
                <w:r w:rsidR="00B11328">
                  <w:rPr>
                    <w:rFonts w:ascii="Times New Roman" w:hAnsi="Times New Roman" w:cs="Times New Roman"/>
                    <w:lang w:val="is-IS"/>
                  </w:rPr>
                  <w:t xml:space="preserve"> áhafnir skipa. </w:t>
                </w:r>
                <w:r w:rsidR="00B11328">
                  <w:rPr>
                    <w:rFonts w:ascii="Times New Roman" w:hAnsi="Times New Roman" w:cs="Times New Roman"/>
                    <w:bCs/>
                    <w:lang w:val="is-IS"/>
                  </w:rPr>
                  <w:t>Farið verður yfir löggjöfina á þessu sviði, greint hvað er úrelt eða þarfnast uppfærslu og breytinga og horft sérstaklega til þátta sem nefndir hafa verið hér að ofan.</w:t>
                </w:r>
              </w:p>
              <w:p w14:paraId="1AA29695" w14:textId="0D41BC25" w:rsidR="00DC3EC1"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r w:rsidR="00DC3EC1">
                  <w:rPr>
                    <w:rFonts w:ascii="Times New Roman" w:hAnsi="Times New Roman" w:cs="Times New Roman"/>
                    <w:b/>
                    <w:lang w:val="is-IS"/>
                  </w:rPr>
                  <w:t>.</w:t>
                </w:r>
              </w:p>
              <w:p w14:paraId="287CE795" w14:textId="7272A63B" w:rsidR="000D6E33" w:rsidRPr="00A67D1C" w:rsidRDefault="00A67D1C" w:rsidP="00E76ED1">
                <w:pPr>
                  <w:pStyle w:val="ListParagraph"/>
                  <w:spacing w:before="60" w:after="60"/>
                  <w:ind w:left="714"/>
                  <w:contextualSpacing w:val="0"/>
                  <w:jc w:val="both"/>
                  <w:rPr>
                    <w:rFonts w:ascii="Times New Roman" w:hAnsi="Times New Roman" w:cs="Times New Roman"/>
                    <w:b/>
                    <w:lang w:val="is-IS"/>
                  </w:rPr>
                </w:pPr>
                <w:r w:rsidRPr="00E76ED1">
                  <w:rPr>
                    <w:rFonts w:ascii="Times New Roman" w:hAnsi="Times New Roman" w:cs="Times New Roman"/>
                    <w:bCs/>
                    <w:lang w:val="is-IS"/>
                  </w:rPr>
                  <w:t xml:space="preserve">Felld verða úr gildi lög nr. 30/2007 um áhafnir íslenskra fiskiskipa, varðskipa, skemmtibáta og annarra skipa, lög nr. 76/2001 um áhafnir íslenskra farþegaskipa og flutningaskipa, lög nr. 35/2010 um </w:t>
                </w:r>
                <w:proofErr w:type="spellStart"/>
                <w:r w:rsidRPr="00E76ED1">
                  <w:rPr>
                    <w:rFonts w:ascii="Times New Roman" w:hAnsi="Times New Roman" w:cs="Times New Roman"/>
                    <w:bCs/>
                    <w:lang w:val="is-IS"/>
                  </w:rPr>
                  <w:t>lögskráningu</w:t>
                </w:r>
                <w:proofErr w:type="spellEnd"/>
                <w:r w:rsidRPr="00E76ED1">
                  <w:rPr>
                    <w:rFonts w:ascii="Times New Roman" w:hAnsi="Times New Roman" w:cs="Times New Roman"/>
                    <w:bCs/>
                    <w:lang w:val="is-IS"/>
                  </w:rPr>
                  <w:t xml:space="preserve"> sjómanna og lög nr. 50/1961 um </w:t>
                </w:r>
                <w:proofErr w:type="spellStart"/>
                <w:r w:rsidRPr="00E76ED1">
                  <w:rPr>
                    <w:rFonts w:ascii="Times New Roman" w:hAnsi="Times New Roman" w:cs="Times New Roman"/>
                    <w:bCs/>
                    <w:lang w:val="is-IS"/>
                  </w:rPr>
                  <w:t>bryta</w:t>
                </w:r>
                <w:proofErr w:type="spellEnd"/>
                <w:r w:rsidRPr="00E76ED1">
                  <w:rPr>
                    <w:rFonts w:ascii="Times New Roman" w:hAnsi="Times New Roman" w:cs="Times New Roman"/>
                    <w:bCs/>
                    <w:lang w:val="is-IS"/>
                  </w:rPr>
                  <w:t xml:space="preserve"> og matreiðslumenn á farskipum </w:t>
                </w:r>
                <w:r w:rsidRPr="00E76ED1">
                  <w:rPr>
                    <w:rFonts w:ascii="Times New Roman" w:hAnsi="Times New Roman" w:cs="Times New Roman"/>
                    <w:bCs/>
                    <w:lang w:val="is-IS"/>
                  </w:rPr>
                  <w:lastRenderedPageBreak/>
                  <w:t>og fiskiskipum. Þá verða önnur viðeigandi lög skoðuð í þessari vinnu. Ákvæði þessara laga verða felld í eitt frumvarp um áhafnir skipa</w:t>
                </w:r>
                <w:r>
                  <w:rPr>
                    <w:rFonts w:ascii="Times New Roman" w:hAnsi="Times New Roman" w:cs="Times New Roman"/>
                    <w:b/>
                    <w:lang w:val="is-IS"/>
                  </w:rPr>
                  <w:t>.</w:t>
                </w:r>
              </w:p>
              <w:permEnd w:id="24973916" w:displacedByCustomXml="next"/>
            </w:sdtContent>
          </w:sdt>
        </w:tc>
      </w:tr>
      <w:tr w:rsidR="00E34B42" w:rsidRPr="002A54E0" w14:paraId="60194C6A" w14:textId="77777777" w:rsidTr="007414CB">
        <w:tc>
          <w:tcPr>
            <w:tcW w:w="9288" w:type="dxa"/>
            <w:shd w:val="clear" w:color="auto" w:fill="92CDDC" w:themeFill="accent5" w:themeFillTint="99"/>
          </w:tcPr>
          <w:p w14:paraId="08272093"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14:paraId="2DF5A92D" w14:textId="77777777" w:rsidTr="00FD2097">
        <w:tc>
          <w:tcPr>
            <w:tcW w:w="9288" w:type="dxa"/>
          </w:tcPr>
          <w:sdt>
            <w:sdtPr>
              <w:rPr>
                <w:rFonts w:ascii="Times New Roman" w:hAnsi="Times New Roman" w:cs="Times New Roman"/>
                <w:b/>
                <w:lang w:val="is-IS"/>
              </w:rPr>
              <w:id w:val="515513155"/>
            </w:sdtPr>
            <w:sdtEndPr/>
            <w:sdtContent>
              <w:permStart w:id="571293487" w:edGrp="everyone" w:displacedByCustomXml="prev"/>
              <w:p w14:paraId="4595745F" w14:textId="1C307921"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0AA3A170" w14:textId="7D9F8C76" w:rsidR="008808F8" w:rsidRPr="008808F8" w:rsidRDefault="00E76ED1" w:rsidP="008808F8">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Gildandi lög eru í samræmi við alþjóðasáttmála Alþjóðasiglingamálastofnunarinnar sem Ísland er aðili að. Fyrirhugað frumvarp mun taka áfram mið af þeim skuldbindingum.</w:t>
                </w:r>
              </w:p>
              <w:p w14:paraId="119E2FA4" w14:textId="0477A643"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14:paraId="7D3213E8" w14:textId="21FADB81" w:rsidR="008808F8" w:rsidRPr="008808F8" w:rsidRDefault="008808F8" w:rsidP="008808F8">
                <w:pPr>
                  <w:pStyle w:val="ListParagraph"/>
                  <w:spacing w:before="60" w:after="60"/>
                  <w:ind w:left="714"/>
                  <w:contextualSpacing w:val="0"/>
                  <w:rPr>
                    <w:rFonts w:ascii="Times New Roman" w:hAnsi="Times New Roman" w:cs="Times New Roman"/>
                    <w:lang w:val="is-IS"/>
                  </w:rPr>
                </w:pPr>
                <w:r w:rsidRPr="008808F8">
                  <w:rPr>
                    <w:rFonts w:ascii="Times New Roman" w:hAnsi="Times New Roman" w:cs="Times New Roman"/>
                    <w:lang w:val="is-IS"/>
                  </w:rPr>
                  <w:t>Nei</w:t>
                </w:r>
              </w:p>
              <w:p w14:paraId="6B72C732" w14:textId="77777777" w:rsidR="008808F8"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14:paraId="7C9652DB" w14:textId="71B2380D" w:rsidR="00CA3381" w:rsidRPr="00E34B42" w:rsidRDefault="00A67D1C" w:rsidP="008808F8">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Nei</w:t>
                </w:r>
                <w:r w:rsidR="008808F8" w:rsidRPr="008808F8">
                  <w:rPr>
                    <w:rFonts w:ascii="Times New Roman" w:hAnsi="Times New Roman" w:cs="Times New Roman"/>
                    <w:lang w:val="is-IS"/>
                  </w:rPr>
                  <w:t>.</w:t>
                </w:r>
              </w:p>
              <w:permEnd w:id="571293487" w:displacedByCustomXml="next"/>
            </w:sdtContent>
          </w:sdt>
        </w:tc>
      </w:tr>
      <w:tr w:rsidR="00E34B42" w:rsidRPr="00E34B42" w14:paraId="60699A26" w14:textId="77777777" w:rsidTr="007414CB">
        <w:tc>
          <w:tcPr>
            <w:tcW w:w="9288" w:type="dxa"/>
            <w:shd w:val="clear" w:color="auto" w:fill="92CDDC" w:themeFill="accent5" w:themeFillTint="99"/>
          </w:tcPr>
          <w:p w14:paraId="4467E283"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78C68AF1" w14:textId="77777777" w:rsidTr="00FD2097">
        <w:trPr>
          <w:trHeight w:val="826"/>
        </w:trPr>
        <w:tc>
          <w:tcPr>
            <w:tcW w:w="9288" w:type="dxa"/>
          </w:tcPr>
          <w:sdt>
            <w:sdtPr>
              <w:rPr>
                <w:rFonts w:ascii="Times New Roman" w:hAnsi="Times New Roman" w:cs="Times New Roman"/>
                <w:b/>
                <w:lang w:val="is-IS"/>
              </w:rPr>
              <w:id w:val="501779221"/>
            </w:sdtPr>
            <w:sdtEndPr/>
            <w:sdtContent>
              <w:permStart w:id="763197972" w:edGrp="everyone" w:displacedByCustomXml="prev"/>
              <w:p w14:paraId="4E4B867C" w14:textId="7AD4A6CC"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4B0FCD81" w14:textId="02AB52CD" w:rsidR="008808F8" w:rsidRPr="008808F8" w:rsidRDefault="00A67D1C" w:rsidP="008808F8">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Landhelgisgæsla Íslands, </w:t>
                </w:r>
                <w:r w:rsidR="008808F8">
                  <w:rPr>
                    <w:rFonts w:ascii="Times New Roman" w:hAnsi="Times New Roman" w:cs="Times New Roman"/>
                    <w:lang w:val="is-IS"/>
                  </w:rPr>
                  <w:t xml:space="preserve">Félag skipstjórnarmanna, </w:t>
                </w:r>
                <w:r>
                  <w:rPr>
                    <w:rFonts w:ascii="Times New Roman" w:hAnsi="Times New Roman" w:cs="Times New Roman"/>
                    <w:lang w:val="is-IS"/>
                  </w:rPr>
                  <w:t xml:space="preserve">VM </w:t>
                </w:r>
                <w:r w:rsidR="008808F8">
                  <w:rPr>
                    <w:rFonts w:ascii="Times New Roman" w:hAnsi="Times New Roman" w:cs="Times New Roman"/>
                    <w:lang w:val="is-IS"/>
                  </w:rPr>
                  <w:t xml:space="preserve">Félag vélstjóra og málmtæknimanna, Samtök </w:t>
                </w:r>
                <w:r w:rsidR="008122AC">
                  <w:rPr>
                    <w:rFonts w:ascii="Times New Roman" w:hAnsi="Times New Roman" w:cs="Times New Roman"/>
                    <w:lang w:val="is-IS"/>
                  </w:rPr>
                  <w:t xml:space="preserve">aðila í </w:t>
                </w:r>
                <w:r w:rsidR="008808F8">
                  <w:rPr>
                    <w:rFonts w:ascii="Times New Roman" w:hAnsi="Times New Roman" w:cs="Times New Roman"/>
                    <w:lang w:val="is-IS"/>
                  </w:rPr>
                  <w:t>ferðaþjónustu, Samtök fyrirtækja í sjávarútvegi, Samtök iðnaðarins,</w:t>
                </w:r>
                <w:r>
                  <w:rPr>
                    <w:rFonts w:ascii="Times New Roman" w:hAnsi="Times New Roman" w:cs="Times New Roman"/>
                    <w:lang w:val="is-IS"/>
                  </w:rPr>
                  <w:t xml:space="preserve"> SVÞ - </w:t>
                </w:r>
                <w:r w:rsidR="008808F8">
                  <w:rPr>
                    <w:rFonts w:ascii="Times New Roman" w:hAnsi="Times New Roman" w:cs="Times New Roman"/>
                    <w:lang w:val="is-IS"/>
                  </w:rPr>
                  <w:t xml:space="preserve"> Samtök verslunar og þjónustu, Sjómannafélag Íslands, Sjómannasamband Íslands, Slysavarnafélagið Landsbjörg, </w:t>
                </w:r>
                <w:proofErr w:type="spellStart"/>
                <w:r w:rsidR="008808F8">
                  <w:rPr>
                    <w:rFonts w:ascii="Times New Roman" w:hAnsi="Times New Roman" w:cs="Times New Roman"/>
                    <w:lang w:val="is-IS"/>
                  </w:rPr>
                  <w:t>Snarfari</w:t>
                </w:r>
                <w:proofErr w:type="spellEnd"/>
                <w:r w:rsidR="008808F8">
                  <w:rPr>
                    <w:rFonts w:ascii="Times New Roman" w:hAnsi="Times New Roman" w:cs="Times New Roman"/>
                    <w:lang w:val="is-IS"/>
                  </w:rPr>
                  <w:t xml:space="preserve"> (félag </w:t>
                </w:r>
                <w:proofErr w:type="spellStart"/>
                <w:r w:rsidR="008808F8">
                  <w:rPr>
                    <w:rFonts w:ascii="Times New Roman" w:hAnsi="Times New Roman" w:cs="Times New Roman"/>
                    <w:lang w:val="is-IS"/>
                  </w:rPr>
                  <w:t>skemmtibátaeigenda</w:t>
                </w:r>
                <w:proofErr w:type="spellEnd"/>
                <w:r w:rsidR="008808F8">
                  <w:rPr>
                    <w:rFonts w:ascii="Times New Roman" w:hAnsi="Times New Roman" w:cs="Times New Roman"/>
                    <w:lang w:val="is-IS"/>
                  </w:rPr>
                  <w:t>), Landssamband smábátaeigenda</w:t>
                </w:r>
                <w:r>
                  <w:rPr>
                    <w:rFonts w:ascii="Times New Roman" w:hAnsi="Times New Roman" w:cs="Times New Roman"/>
                    <w:lang w:val="is-IS"/>
                  </w:rPr>
                  <w:t>, Félag smærri útgerða.</w:t>
                </w:r>
                <w:r w:rsidR="008808F8">
                  <w:rPr>
                    <w:rFonts w:ascii="Times New Roman" w:hAnsi="Times New Roman" w:cs="Times New Roman"/>
                    <w:lang w:val="is-IS"/>
                  </w:rPr>
                  <w:t xml:space="preserve"> </w:t>
                </w:r>
              </w:p>
              <w:p w14:paraId="4273255A" w14:textId="088C96ED"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1486C65C" w14:textId="5E55212F" w:rsidR="007F5732" w:rsidRPr="00E34B42" w:rsidRDefault="00E76ED1" w:rsidP="007F5732">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Mennta- og menningarmálaráðuneytið að því er varðar ákvæði um fyrirkomulag náms til öflunar réttinda.</w:t>
                </w:r>
                <w:bookmarkStart w:id="0" w:name="_GoBack"/>
                <w:bookmarkEnd w:id="0"/>
                <w:r>
                  <w:rPr>
                    <w:rFonts w:ascii="Times New Roman" w:hAnsi="Times New Roman" w:cs="Times New Roman"/>
                    <w:lang w:val="is-IS"/>
                  </w:rPr>
                  <w:t xml:space="preserve"> </w:t>
                </w:r>
              </w:p>
              <w:p w14:paraId="566CD386" w14:textId="4D2153AD"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1293F675" w14:textId="1D06018E" w:rsidR="008808F8" w:rsidRPr="007F5732" w:rsidRDefault="00A67D1C" w:rsidP="008808F8">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Ekkert samráð hefur farið fram. </w:t>
                </w:r>
              </w:p>
              <w:p w14:paraId="2670AB55" w14:textId="77777777" w:rsidR="007F573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27FB8FC0" w14:textId="3C83DF98" w:rsidR="00CA3381" w:rsidRPr="00E34B42" w:rsidRDefault="007F5732" w:rsidP="007F5732">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Að lokinni kynningu þessara áforma á Samráðsgátt stjórnvalda munu drög að frumvarpi verða kynnt á sama stað. Þá verð</w:t>
                </w:r>
                <w:r w:rsidR="00C24A6F">
                  <w:rPr>
                    <w:rFonts w:ascii="Times New Roman" w:hAnsi="Times New Roman" w:cs="Times New Roman"/>
                    <w:lang w:val="is-IS"/>
                  </w:rPr>
                  <w:t>ur sérstakt samráð haft við fagráð um siglingar.</w:t>
                </w:r>
                <w:r>
                  <w:rPr>
                    <w:rFonts w:ascii="Times New Roman" w:hAnsi="Times New Roman" w:cs="Times New Roman"/>
                    <w:lang w:val="is-IS"/>
                  </w:rPr>
                  <w:t>.</w:t>
                </w:r>
              </w:p>
              <w:permEnd w:id="763197972" w:displacedByCustomXml="next"/>
            </w:sdtContent>
          </w:sdt>
        </w:tc>
      </w:tr>
      <w:tr w:rsidR="00E34B42" w:rsidRPr="00E34B42" w14:paraId="2591EF96" w14:textId="77777777" w:rsidTr="007414CB">
        <w:tc>
          <w:tcPr>
            <w:tcW w:w="9288" w:type="dxa"/>
            <w:shd w:val="clear" w:color="auto" w:fill="92CDDC" w:themeFill="accent5" w:themeFillTint="99"/>
          </w:tcPr>
          <w:p w14:paraId="73CD49B7"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41B9CD35" w14:textId="77777777" w:rsidTr="007414CB">
        <w:trPr>
          <w:trHeight w:val="283"/>
        </w:trPr>
        <w:tc>
          <w:tcPr>
            <w:tcW w:w="9288" w:type="dxa"/>
          </w:tcPr>
          <w:permStart w:id="74073412"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6AA11BF1" w14:textId="77777777" w:rsidR="00F93B5C" w:rsidRPr="00D63ED7"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tc>
      </w:tr>
      <w:permEnd w:id="74073412"/>
      <w:tr w:rsidR="00E34B42" w:rsidRPr="00E34B42" w14:paraId="43CCC971" w14:textId="77777777" w:rsidTr="007414CB">
        <w:tc>
          <w:tcPr>
            <w:tcW w:w="9288" w:type="dxa"/>
            <w:shd w:val="clear" w:color="auto" w:fill="92CDDC" w:themeFill="accent5" w:themeFillTint="99"/>
          </w:tcPr>
          <w:p w14:paraId="1002503C"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410E98EB" w14:textId="77777777" w:rsidTr="00FD2097">
        <w:trPr>
          <w:trHeight w:val="826"/>
        </w:trPr>
        <w:tc>
          <w:tcPr>
            <w:tcW w:w="9288" w:type="dxa"/>
          </w:tcPr>
          <w:permStart w:id="2140687634" w:edGrp="everyone" w:colFirst="0" w:colLast="0" w:displacedByCustomXml="next"/>
          <w:sdt>
            <w:sdtPr>
              <w:rPr>
                <w:rFonts w:ascii="Times New Roman" w:hAnsi="Times New Roman" w:cs="Times New Roman"/>
                <w:b/>
                <w:lang w:val="is-IS"/>
              </w:rPr>
              <w:id w:val="-954320449"/>
            </w:sdtPr>
            <w:sdtEndPr>
              <w:rPr>
                <w:b w:val="0"/>
                <w:bCs/>
              </w:rPr>
            </w:sdtEndPr>
            <w:sdtContent>
              <w:p w14:paraId="2258BE02" w14:textId="0D259444"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75B5AFAB" w14:textId="619C672A" w:rsidR="007F5732" w:rsidRPr="007F5732" w:rsidRDefault="007F5732" w:rsidP="007F5732">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Já.</w:t>
                </w:r>
              </w:p>
              <w:p w14:paraId="417E10EB" w14:textId="482E9CAF"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3F3DCB07" w14:textId="6F870CDC" w:rsidR="007F5732" w:rsidRPr="007F5732" w:rsidRDefault="00B94A54" w:rsidP="007F5732">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Gert er ráð fyrir að stjórnvöld og hagsmunaaðilar fái nauðsynlegan frest til aðlögunar. Tímafrestir verða í samræmi við endanlega tillögu. </w:t>
                </w:r>
              </w:p>
              <w:p w14:paraId="1C5BD812" w14:textId="4E88EF24"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764B2432" w14:textId="4D2B5C39" w:rsidR="00A44CFB" w:rsidRPr="00A44CFB" w:rsidRDefault="00A44CFB" w:rsidP="00A44CFB">
                <w:pPr>
                  <w:pStyle w:val="ListParagraph"/>
                  <w:spacing w:before="60" w:after="60"/>
                  <w:ind w:left="714"/>
                  <w:contextualSpacing w:val="0"/>
                  <w:rPr>
                    <w:rFonts w:ascii="Times New Roman" w:hAnsi="Times New Roman" w:cs="Times New Roman"/>
                    <w:lang w:val="is-IS"/>
                  </w:rPr>
                </w:pPr>
                <w:r w:rsidRPr="00A44CFB">
                  <w:rPr>
                    <w:rFonts w:ascii="Times New Roman" w:hAnsi="Times New Roman" w:cs="Times New Roman"/>
                    <w:lang w:val="is-IS"/>
                  </w:rPr>
                  <w:t xml:space="preserve">Að </w:t>
                </w:r>
                <w:r w:rsidR="00B94A54">
                  <w:rPr>
                    <w:rFonts w:ascii="Times New Roman" w:hAnsi="Times New Roman" w:cs="Times New Roman"/>
                    <w:lang w:val="is-IS"/>
                  </w:rPr>
                  <w:t xml:space="preserve">frumvarp verði samþykkt í samræmi við framangreint og að nauðsynleg stjórnvaldsfyrirmæli verði gefin út. </w:t>
                </w:r>
              </w:p>
              <w:p w14:paraId="0A7CF612" w14:textId="56AEC56D"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r w:rsidR="00A44CFB">
                  <w:rPr>
                    <w:rFonts w:ascii="Times New Roman" w:hAnsi="Times New Roman" w:cs="Times New Roman"/>
                    <w:b/>
                    <w:lang w:val="is-IS"/>
                  </w:rPr>
                  <w:t>.</w:t>
                </w:r>
              </w:p>
              <w:p w14:paraId="09D8B8CC" w14:textId="5E666817" w:rsidR="00A44CFB" w:rsidRPr="00A44CFB" w:rsidRDefault="00A44CFB" w:rsidP="00A44CFB">
                <w:pPr>
                  <w:pStyle w:val="ListParagraph"/>
                  <w:spacing w:before="60" w:after="60"/>
                  <w:ind w:left="714"/>
                  <w:contextualSpacing w:val="0"/>
                  <w:rPr>
                    <w:rFonts w:ascii="Times New Roman" w:hAnsi="Times New Roman" w:cs="Times New Roman"/>
                    <w:lang w:val="is-IS"/>
                  </w:rPr>
                </w:pPr>
                <w:r w:rsidRPr="00A44CFB">
                  <w:rPr>
                    <w:rFonts w:ascii="Times New Roman" w:hAnsi="Times New Roman" w:cs="Times New Roman"/>
                    <w:lang w:val="is-IS"/>
                  </w:rPr>
                  <w:t>Í vinnslu.</w:t>
                </w:r>
              </w:p>
              <w:p w14:paraId="19F9716D" w14:textId="77777777" w:rsidR="00A44CFB"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76F8C79C" w14:textId="75CA5611" w:rsidR="009941D2" w:rsidRPr="00B94A54" w:rsidRDefault="00A44CFB" w:rsidP="00A44CFB">
                <w:pPr>
                  <w:pStyle w:val="ListParagraph"/>
                  <w:spacing w:before="60" w:after="60"/>
                  <w:ind w:left="714"/>
                  <w:contextualSpacing w:val="0"/>
                  <w:rPr>
                    <w:rFonts w:ascii="Times New Roman" w:hAnsi="Times New Roman" w:cs="Times New Roman"/>
                    <w:bCs/>
                    <w:lang w:val="is-IS"/>
                  </w:rPr>
                </w:pPr>
                <w:r w:rsidRPr="00B94A54">
                  <w:rPr>
                    <w:rFonts w:ascii="Times New Roman" w:hAnsi="Times New Roman" w:cs="Times New Roman"/>
                    <w:bCs/>
                    <w:lang w:val="is-IS"/>
                  </w:rPr>
                  <w:t>Í vinnslu.</w:t>
                </w:r>
              </w:p>
            </w:sdtContent>
          </w:sdt>
        </w:tc>
      </w:tr>
      <w:permEnd w:id="2140687634"/>
      <w:tr w:rsidR="00E34B42" w:rsidRPr="00E34B42" w14:paraId="5FCCF927" w14:textId="77777777" w:rsidTr="00744E3E">
        <w:trPr>
          <w:trHeight w:val="312"/>
        </w:trPr>
        <w:tc>
          <w:tcPr>
            <w:tcW w:w="9288" w:type="dxa"/>
            <w:shd w:val="clear" w:color="auto" w:fill="92CDDC" w:themeFill="accent5" w:themeFillTint="99"/>
          </w:tcPr>
          <w:p w14:paraId="680D42EA"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946945549" w:edGrp="everyone" w:colFirst="0" w:colLast="0"/>
      <w:tr w:rsidR="00E34B42" w:rsidRPr="00E34B42" w14:paraId="0A1988A0" w14:textId="77777777" w:rsidTr="00744E3E">
        <w:trPr>
          <w:trHeight w:val="300"/>
        </w:trPr>
        <w:tc>
          <w:tcPr>
            <w:tcW w:w="9288" w:type="dxa"/>
          </w:tcPr>
          <w:p w14:paraId="557F2775" w14:textId="77777777" w:rsidR="00E34B42" w:rsidRPr="00E34B42" w:rsidRDefault="00E76ED1"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946945549"/>
      <w:tr w:rsidR="00E34B42" w:rsidRPr="00E34B42" w14:paraId="2A926FDC" w14:textId="77777777" w:rsidTr="007414CB">
        <w:trPr>
          <w:trHeight w:val="312"/>
        </w:trPr>
        <w:tc>
          <w:tcPr>
            <w:tcW w:w="9288" w:type="dxa"/>
            <w:shd w:val="clear" w:color="auto" w:fill="92CDDC" w:themeFill="accent5" w:themeFillTint="99"/>
          </w:tcPr>
          <w:p w14:paraId="109B22CB"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1375F85F" w14:textId="77777777" w:rsidTr="007414CB">
        <w:trPr>
          <w:trHeight w:val="300"/>
        </w:trPr>
        <w:tc>
          <w:tcPr>
            <w:tcW w:w="9288" w:type="dxa"/>
          </w:tcPr>
          <w:permStart w:id="1166149787" w:edGrp="everyone" w:colFirst="0" w:colLast="0" w:displacedByCustomXml="next"/>
          <w:sdt>
            <w:sdtPr>
              <w:rPr>
                <w:lang w:val="is-IS"/>
              </w:rPr>
              <w:id w:val="1543943641"/>
            </w:sdtPr>
            <w:sdtEndPr/>
            <w:sdtContent>
              <w:p w14:paraId="4EDA018B" w14:textId="77777777"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1C7A1B4C"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166149787"/>
    </w:tbl>
    <w:p w14:paraId="2FC60C1C"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EECE" w14:textId="77777777" w:rsidR="0092759D" w:rsidRDefault="0092759D" w:rsidP="007478E0">
      <w:pPr>
        <w:spacing w:after="0" w:line="240" w:lineRule="auto"/>
      </w:pPr>
      <w:r>
        <w:separator/>
      </w:r>
    </w:p>
  </w:endnote>
  <w:endnote w:type="continuationSeparator" w:id="0">
    <w:p w14:paraId="78B2B18F"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511C6D59"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4A9BCEB7"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546B2" w14:textId="77777777" w:rsidR="0092759D" w:rsidRDefault="0092759D" w:rsidP="007478E0">
      <w:pPr>
        <w:spacing w:after="0" w:line="240" w:lineRule="auto"/>
      </w:pPr>
      <w:r>
        <w:separator/>
      </w:r>
    </w:p>
  </w:footnote>
  <w:footnote w:type="continuationSeparator" w:id="0">
    <w:p w14:paraId="3E7D8615"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ocumentProtection w:edit="readOnly"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B226E"/>
    <w:rsid w:val="000C58BD"/>
    <w:rsid w:val="000D6E33"/>
    <w:rsid w:val="000E1312"/>
    <w:rsid w:val="000E34DF"/>
    <w:rsid w:val="00100138"/>
    <w:rsid w:val="0012646E"/>
    <w:rsid w:val="00126525"/>
    <w:rsid w:val="00133146"/>
    <w:rsid w:val="00135B40"/>
    <w:rsid w:val="0013710B"/>
    <w:rsid w:val="00143B7A"/>
    <w:rsid w:val="00151467"/>
    <w:rsid w:val="00157708"/>
    <w:rsid w:val="001630CB"/>
    <w:rsid w:val="00176943"/>
    <w:rsid w:val="00187E36"/>
    <w:rsid w:val="001928E6"/>
    <w:rsid w:val="001972B9"/>
    <w:rsid w:val="001D117E"/>
    <w:rsid w:val="001D5BCE"/>
    <w:rsid w:val="001E2499"/>
    <w:rsid w:val="001E7950"/>
    <w:rsid w:val="001F1687"/>
    <w:rsid w:val="001F2301"/>
    <w:rsid w:val="001F456A"/>
    <w:rsid w:val="001F7268"/>
    <w:rsid w:val="00203E2D"/>
    <w:rsid w:val="002115E6"/>
    <w:rsid w:val="0021293B"/>
    <w:rsid w:val="0023469D"/>
    <w:rsid w:val="00242342"/>
    <w:rsid w:val="00244F3D"/>
    <w:rsid w:val="00251D26"/>
    <w:rsid w:val="00263F72"/>
    <w:rsid w:val="0026420F"/>
    <w:rsid w:val="002666DE"/>
    <w:rsid w:val="002704D7"/>
    <w:rsid w:val="00281D86"/>
    <w:rsid w:val="00296389"/>
    <w:rsid w:val="002A4788"/>
    <w:rsid w:val="002A54E0"/>
    <w:rsid w:val="002B70B7"/>
    <w:rsid w:val="002C573F"/>
    <w:rsid w:val="002C76B6"/>
    <w:rsid w:val="002D4FA8"/>
    <w:rsid w:val="003025EB"/>
    <w:rsid w:val="00311838"/>
    <w:rsid w:val="00314679"/>
    <w:rsid w:val="00335A2A"/>
    <w:rsid w:val="00350CD3"/>
    <w:rsid w:val="0035270D"/>
    <w:rsid w:val="00360301"/>
    <w:rsid w:val="00364668"/>
    <w:rsid w:val="00364D97"/>
    <w:rsid w:val="003821A7"/>
    <w:rsid w:val="003A1821"/>
    <w:rsid w:val="003B784E"/>
    <w:rsid w:val="003D01BF"/>
    <w:rsid w:val="003D1515"/>
    <w:rsid w:val="003E270A"/>
    <w:rsid w:val="003E611E"/>
    <w:rsid w:val="00403139"/>
    <w:rsid w:val="0043227F"/>
    <w:rsid w:val="00441AD0"/>
    <w:rsid w:val="00450029"/>
    <w:rsid w:val="0047580A"/>
    <w:rsid w:val="00480BB0"/>
    <w:rsid w:val="004978E5"/>
    <w:rsid w:val="004A515F"/>
    <w:rsid w:val="004E0322"/>
    <w:rsid w:val="004E4F53"/>
    <w:rsid w:val="004F0024"/>
    <w:rsid w:val="004F142F"/>
    <w:rsid w:val="004F1C38"/>
    <w:rsid w:val="004F5331"/>
    <w:rsid w:val="00525F7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5781"/>
    <w:rsid w:val="00670F44"/>
    <w:rsid w:val="00673831"/>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822E4"/>
    <w:rsid w:val="0078460B"/>
    <w:rsid w:val="00795B16"/>
    <w:rsid w:val="00796FBB"/>
    <w:rsid w:val="007A02FD"/>
    <w:rsid w:val="007B71B2"/>
    <w:rsid w:val="007C7454"/>
    <w:rsid w:val="007E0D8F"/>
    <w:rsid w:val="007F5732"/>
    <w:rsid w:val="007F64AB"/>
    <w:rsid w:val="00811C11"/>
    <w:rsid w:val="008122AC"/>
    <w:rsid w:val="00820DCE"/>
    <w:rsid w:val="008210FC"/>
    <w:rsid w:val="008218F2"/>
    <w:rsid w:val="00823C70"/>
    <w:rsid w:val="00826B1C"/>
    <w:rsid w:val="008468E0"/>
    <w:rsid w:val="00851A99"/>
    <w:rsid w:val="0085776D"/>
    <w:rsid w:val="00863BC9"/>
    <w:rsid w:val="00872634"/>
    <w:rsid w:val="008808F8"/>
    <w:rsid w:val="00883508"/>
    <w:rsid w:val="00886AC9"/>
    <w:rsid w:val="00892071"/>
    <w:rsid w:val="008A2C75"/>
    <w:rsid w:val="008D09FC"/>
    <w:rsid w:val="008E14CF"/>
    <w:rsid w:val="008F3004"/>
    <w:rsid w:val="00906171"/>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C7185"/>
    <w:rsid w:val="009F64EA"/>
    <w:rsid w:val="00A30C51"/>
    <w:rsid w:val="00A44CFB"/>
    <w:rsid w:val="00A51298"/>
    <w:rsid w:val="00A6722A"/>
    <w:rsid w:val="00A67D1C"/>
    <w:rsid w:val="00A77160"/>
    <w:rsid w:val="00A92F9D"/>
    <w:rsid w:val="00AA2EFD"/>
    <w:rsid w:val="00AA6BF7"/>
    <w:rsid w:val="00AB6474"/>
    <w:rsid w:val="00AB7771"/>
    <w:rsid w:val="00AB7B39"/>
    <w:rsid w:val="00AB7DCB"/>
    <w:rsid w:val="00AC1AE9"/>
    <w:rsid w:val="00AC47A3"/>
    <w:rsid w:val="00AC63D8"/>
    <w:rsid w:val="00AE50E5"/>
    <w:rsid w:val="00B01FF3"/>
    <w:rsid w:val="00B11328"/>
    <w:rsid w:val="00B339AF"/>
    <w:rsid w:val="00B3771A"/>
    <w:rsid w:val="00B50990"/>
    <w:rsid w:val="00B65214"/>
    <w:rsid w:val="00B863E2"/>
    <w:rsid w:val="00B94A54"/>
    <w:rsid w:val="00BA1F90"/>
    <w:rsid w:val="00BA4BB1"/>
    <w:rsid w:val="00BA5089"/>
    <w:rsid w:val="00BB2B30"/>
    <w:rsid w:val="00BE1D1C"/>
    <w:rsid w:val="00BF3B4A"/>
    <w:rsid w:val="00BF5ACD"/>
    <w:rsid w:val="00C10C94"/>
    <w:rsid w:val="00C171B2"/>
    <w:rsid w:val="00C209C4"/>
    <w:rsid w:val="00C22E8B"/>
    <w:rsid w:val="00C24145"/>
    <w:rsid w:val="00C24A6F"/>
    <w:rsid w:val="00C3668E"/>
    <w:rsid w:val="00C412C9"/>
    <w:rsid w:val="00C454D6"/>
    <w:rsid w:val="00C5037E"/>
    <w:rsid w:val="00C61306"/>
    <w:rsid w:val="00C6264E"/>
    <w:rsid w:val="00C67F5E"/>
    <w:rsid w:val="00C7397C"/>
    <w:rsid w:val="00CA3381"/>
    <w:rsid w:val="00CB1EEC"/>
    <w:rsid w:val="00CB5AAC"/>
    <w:rsid w:val="00CC774F"/>
    <w:rsid w:val="00CD60E4"/>
    <w:rsid w:val="00CE190D"/>
    <w:rsid w:val="00CF477F"/>
    <w:rsid w:val="00D03E7A"/>
    <w:rsid w:val="00D0424B"/>
    <w:rsid w:val="00D121DE"/>
    <w:rsid w:val="00D148DB"/>
    <w:rsid w:val="00D21C3D"/>
    <w:rsid w:val="00D23EAD"/>
    <w:rsid w:val="00D30286"/>
    <w:rsid w:val="00D46483"/>
    <w:rsid w:val="00D503AC"/>
    <w:rsid w:val="00D62AAC"/>
    <w:rsid w:val="00D62CC3"/>
    <w:rsid w:val="00D63ED7"/>
    <w:rsid w:val="00D87B33"/>
    <w:rsid w:val="00D913A8"/>
    <w:rsid w:val="00DA4633"/>
    <w:rsid w:val="00DB645F"/>
    <w:rsid w:val="00DC3EC1"/>
    <w:rsid w:val="00DC4A56"/>
    <w:rsid w:val="00DD7EA1"/>
    <w:rsid w:val="00DF2AA7"/>
    <w:rsid w:val="00E02D04"/>
    <w:rsid w:val="00E17DA4"/>
    <w:rsid w:val="00E231B6"/>
    <w:rsid w:val="00E31C26"/>
    <w:rsid w:val="00E34B42"/>
    <w:rsid w:val="00E4104E"/>
    <w:rsid w:val="00E57920"/>
    <w:rsid w:val="00E664C8"/>
    <w:rsid w:val="00E67F09"/>
    <w:rsid w:val="00E71099"/>
    <w:rsid w:val="00E76ED1"/>
    <w:rsid w:val="00E832C9"/>
    <w:rsid w:val="00E8379D"/>
    <w:rsid w:val="00EA460C"/>
    <w:rsid w:val="00F51F2D"/>
    <w:rsid w:val="00F60EE8"/>
    <w:rsid w:val="00F656C4"/>
    <w:rsid w:val="00F7438A"/>
    <w:rsid w:val="00F841D8"/>
    <w:rsid w:val="00F93B5C"/>
    <w:rsid w:val="00F9608F"/>
    <w:rsid w:val="00FA7664"/>
    <w:rsid w:val="00FC30AE"/>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7280EC"/>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3086-FC21-4A5F-837D-40049F2D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1330</Words>
  <Characters>7585</Characters>
  <Application>Microsoft Office Word</Application>
  <DocSecurity>0</DocSecurity>
  <Lines>63</Lines>
  <Paragraphs>17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6</cp:revision>
  <cp:lastPrinted>2017-01-12T13:13:00Z</cp:lastPrinted>
  <dcterms:created xsi:type="dcterms:W3CDTF">2020-07-23T10:54:00Z</dcterms:created>
  <dcterms:modified xsi:type="dcterms:W3CDTF">2020-07-28T10:55:00Z</dcterms:modified>
</cp:coreProperties>
</file>