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5C1C" w14:textId="6855A9CD" w:rsidR="00E71F27" w:rsidRDefault="00E71F27" w:rsidP="00E71F27">
      <w:pPr>
        <w:pStyle w:val="Nmeringsskjalsmls"/>
      </w:pPr>
      <w:bookmarkStart w:id="0" w:name="_Toc303616026"/>
      <w:bookmarkStart w:id="1" w:name="_Toc303616027"/>
      <w:r>
        <w:t>1</w:t>
      </w:r>
      <w:r w:rsidR="00301215">
        <w:t>50</w:t>
      </w:r>
      <w:r>
        <w:t>. löggjafarþing 201</w:t>
      </w:r>
      <w:bookmarkEnd w:id="0"/>
      <w:r w:rsidR="00301215">
        <w:t>9</w:t>
      </w:r>
      <w:r>
        <w:t>–20</w:t>
      </w:r>
      <w:r w:rsidR="00301215">
        <w:t>20</w:t>
      </w:r>
      <w:r>
        <w:t xml:space="preserve">. </w:t>
      </w:r>
    </w:p>
    <w:p w14:paraId="5BBE5CF6" w14:textId="77777777" w:rsidR="00E71F27" w:rsidRDefault="00E71F27" w:rsidP="00E71F27">
      <w:pPr>
        <w:pStyle w:val="Nmeringsskjalsmls"/>
      </w:pPr>
      <w:r>
        <w:t>Þingskjal x — x. mál</w:t>
      </w:r>
      <w:bookmarkEnd w:id="1"/>
      <w:r>
        <w:t>.</w:t>
      </w:r>
    </w:p>
    <w:p w14:paraId="31012B73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14ECABB4" w14:textId="77777777" w:rsidR="00E71F27" w:rsidRPr="002675EE" w:rsidRDefault="00E71F27" w:rsidP="002675EE">
      <w:pPr>
        <w:pStyle w:val="Fyrirsgn-skjalategund"/>
      </w:pPr>
      <w:r>
        <w:t>Frumvarp til laga</w:t>
      </w:r>
    </w:p>
    <w:p w14:paraId="5683D276" w14:textId="6C42C5D5" w:rsidR="00E71F27" w:rsidRPr="002675EE" w:rsidRDefault="00642A85" w:rsidP="002675EE">
      <w:pPr>
        <w:pStyle w:val="Fyrirsgn-undirfyrirsgn"/>
      </w:pPr>
      <w:r>
        <w:t>u</w:t>
      </w:r>
      <w:r w:rsidR="00E71F27" w:rsidRPr="002675EE">
        <w:t>m</w:t>
      </w:r>
      <w:r w:rsidR="00A14C6D">
        <w:t xml:space="preserve"> breytingu á lögum </w:t>
      </w:r>
      <w:r w:rsidR="00041AE8">
        <w:t xml:space="preserve">nr. 65/1974 </w:t>
      </w:r>
      <w:r w:rsidR="00A14C6D">
        <w:t>um ávana og fíkniefni</w:t>
      </w:r>
      <w:r w:rsidR="003E102E">
        <w:t>.</w:t>
      </w:r>
    </w:p>
    <w:p w14:paraId="1A2DC9F1" w14:textId="77777777" w:rsidR="005D5AEE" w:rsidRPr="005D5AEE" w:rsidRDefault="005D5AEE" w:rsidP="005D5AEE"/>
    <w:p w14:paraId="69A8EA8E" w14:textId="0B256EA7" w:rsidR="00E71F27" w:rsidRDefault="00E71F27" w:rsidP="00E71F27">
      <w:pPr>
        <w:pStyle w:val="Frrherra"/>
      </w:pPr>
      <w:r>
        <w:t>Fr</w:t>
      </w:r>
      <w:r w:rsidR="00A14C6D">
        <w:t>á heilbrigðis</w:t>
      </w:r>
      <w:r>
        <w:t xml:space="preserve">ráðherra. </w:t>
      </w:r>
    </w:p>
    <w:p w14:paraId="103B38C8" w14:textId="77777777" w:rsidR="00E71F27" w:rsidRPr="005B08E3" w:rsidRDefault="00E71F27" w:rsidP="00E71F27"/>
    <w:p w14:paraId="42163DA8" w14:textId="17ED2AAD" w:rsidR="5F90ADFB" w:rsidRDefault="5F90ADFB" w:rsidP="002C0984">
      <w:pPr>
        <w:ind w:firstLine="0"/>
      </w:pPr>
    </w:p>
    <w:p w14:paraId="30BCC864" w14:textId="6A5CF7EB" w:rsidR="564D35A8" w:rsidRDefault="564D35A8" w:rsidP="5F90ADFB">
      <w:pPr>
        <w:pStyle w:val="Greinarnmer"/>
      </w:pPr>
      <w:r>
        <w:t>1. gr.</w:t>
      </w:r>
    </w:p>
    <w:p w14:paraId="7DFD2F86" w14:textId="554179B6" w:rsidR="564D35A8" w:rsidRDefault="564D35A8">
      <w:r>
        <w:t xml:space="preserve">Á eftir 2. gr. </w:t>
      </w:r>
      <w:r w:rsidR="00C87C27">
        <w:t>a</w:t>
      </w:r>
      <w:r>
        <w:t xml:space="preserve"> laganna  kemur ný grein, 2. gr. </w:t>
      </w:r>
      <w:r w:rsidR="00C87C27">
        <w:t>b</w:t>
      </w:r>
      <w:r>
        <w:t>, svohljóðandi:</w:t>
      </w:r>
    </w:p>
    <w:p w14:paraId="6BA4F231" w14:textId="217F638E" w:rsidR="5F90ADFB" w:rsidRDefault="5F90ADFB" w:rsidP="5F90ADFB"/>
    <w:p w14:paraId="45EE6599" w14:textId="1500F1F2" w:rsidR="564D35A8" w:rsidRDefault="564D35A8" w:rsidP="5F90ADFB">
      <w:r w:rsidRPr="005668D8">
        <w:t>Þrátt fyrir ákvæði 1.</w:t>
      </w:r>
      <w:r w:rsidR="000302C0" w:rsidRPr="005668D8">
        <w:t xml:space="preserve"> </w:t>
      </w:r>
      <w:r w:rsidRPr="005668D8">
        <w:t xml:space="preserve">mgr. 2. gr. </w:t>
      </w:r>
      <w:r w:rsidR="00C87C27" w:rsidRPr="005668D8">
        <w:t>e</w:t>
      </w:r>
      <w:r w:rsidRPr="005668D8">
        <w:t xml:space="preserve">r Matvælastofnun heimilt að veita undanþágu frá </w:t>
      </w:r>
      <w:r w:rsidR="572BD669" w:rsidRPr="005668D8">
        <w:t xml:space="preserve">1. og 2. mgr. 2. gr. </w:t>
      </w:r>
      <w:r w:rsidR="00C87C27" w:rsidRPr="005668D8">
        <w:t>fyrir</w:t>
      </w:r>
      <w:r w:rsidRPr="005668D8">
        <w:t xml:space="preserve"> innflutning fræja tegundarinnar </w:t>
      </w:r>
      <w:proofErr w:type="spellStart"/>
      <w:r w:rsidRPr="005668D8">
        <w:t>Cannabis</w:t>
      </w:r>
      <w:proofErr w:type="spellEnd"/>
      <w:r w:rsidRPr="005668D8">
        <w:t xml:space="preserve"> </w:t>
      </w:r>
      <w:proofErr w:type="spellStart"/>
      <w:r w:rsidRPr="005668D8">
        <w:t>sativa</w:t>
      </w:r>
      <w:proofErr w:type="spellEnd"/>
      <w:r w:rsidRPr="005668D8">
        <w:t xml:space="preserve"> í þeim tilgangi einum að rækta </w:t>
      </w:r>
      <w:proofErr w:type="spellStart"/>
      <w:r w:rsidRPr="005668D8">
        <w:t>iðnaðarhamp</w:t>
      </w:r>
      <w:proofErr w:type="spellEnd"/>
      <w:r>
        <w:t>.</w:t>
      </w:r>
    </w:p>
    <w:p w14:paraId="341F6D5F" w14:textId="22C03A33" w:rsidR="14C71CF6" w:rsidRDefault="67BD8F97" w:rsidP="005668D8">
      <w:r>
        <w:t xml:space="preserve">Eingöngu er heimilt að veita undanþágu skv. 1. mgr. </w:t>
      </w:r>
      <w:r w:rsidR="00C87C27">
        <w:t>e</w:t>
      </w:r>
      <w:r>
        <w:t>f skilyrði sem</w:t>
      </w:r>
      <w:r w:rsidR="43BA3E74">
        <w:t xml:space="preserve"> sjávarútvegs- og landbúnaðar</w:t>
      </w:r>
      <w:r>
        <w:t>ráðherra setur um veitingu undanþágu til innflutnings, meðferðar og vörslu fræja</w:t>
      </w:r>
      <w:r w:rsidR="00C87C27">
        <w:t xml:space="preserve"> </w:t>
      </w:r>
      <w:r>
        <w:t>eru uppfyllt</w:t>
      </w:r>
      <w:r w:rsidR="68DA338D">
        <w:t>. Í reglugerðinni skal m.a. kveðið á u</w:t>
      </w:r>
      <w:r w:rsidR="005668D8">
        <w:t>m v</w:t>
      </w:r>
      <w:r w:rsidR="00CD46C4">
        <w:t>eitingu leyfis til innflutning</w:t>
      </w:r>
      <w:r w:rsidR="005668D8">
        <w:t>s ásamt s</w:t>
      </w:r>
      <w:r w:rsidR="00097EEC">
        <w:t>kilyrð</w:t>
      </w:r>
      <w:r w:rsidR="005668D8">
        <w:t>um</w:t>
      </w:r>
      <w:r w:rsidR="00097EEC">
        <w:t xml:space="preserve"> og takm</w:t>
      </w:r>
      <w:r w:rsidR="005668D8">
        <w:t>örkunum</w:t>
      </w:r>
      <w:r w:rsidR="00097EEC">
        <w:t xml:space="preserve"> á innflutningi</w:t>
      </w:r>
      <w:r w:rsidR="005668D8">
        <w:t xml:space="preserve">. </w:t>
      </w:r>
    </w:p>
    <w:p w14:paraId="2A6AB7C1" w14:textId="4509723B" w:rsidR="564D35A8" w:rsidRDefault="564D35A8" w:rsidP="002C0984">
      <w:r>
        <w:t>Matvælastofnun skal hafa eftirlit með innflutningi á fræjum til ræktun</w:t>
      </w:r>
      <w:r w:rsidR="00406B82">
        <w:t>ar</w:t>
      </w:r>
      <w:r>
        <w:t xml:space="preserve"> </w:t>
      </w:r>
      <w:proofErr w:type="spellStart"/>
      <w:r>
        <w:t>iðnaðarhamps</w:t>
      </w:r>
      <w:proofErr w:type="spellEnd"/>
      <w:r>
        <w:t>,  sbr.  3. gr., sbr. 7. gr. laga nr. 22/1994 um eftirlit með fóðri, áburði og sáðvöru.</w:t>
      </w:r>
    </w:p>
    <w:p w14:paraId="6904690A" w14:textId="693EA3C9" w:rsidR="00FB6462" w:rsidRDefault="00FB6462" w:rsidP="00943B67"/>
    <w:p w14:paraId="0B6340F2" w14:textId="3EA2DFCF" w:rsidR="00FB6462" w:rsidRDefault="00C15C62" w:rsidP="00C918E5">
      <w:pPr>
        <w:pStyle w:val="Greinarnmer"/>
      </w:pPr>
      <w:r>
        <w:t xml:space="preserve">2. </w:t>
      </w:r>
      <w:r w:rsidR="00FB6462">
        <w:t>gr.</w:t>
      </w:r>
    </w:p>
    <w:p w14:paraId="231E393A" w14:textId="5384A88F" w:rsidR="00FB6462" w:rsidRDefault="00C15C62" w:rsidP="00943B67">
      <w:r>
        <w:t xml:space="preserve">Lög þessi öðlast þegar gildi. </w:t>
      </w:r>
    </w:p>
    <w:p w14:paraId="1091A1C0" w14:textId="3DF71000" w:rsidR="00FB6462" w:rsidRDefault="00FB6462" w:rsidP="00943B67"/>
    <w:p w14:paraId="4A2DB441" w14:textId="77777777" w:rsidR="00FB6462" w:rsidRDefault="00FB6462" w:rsidP="00943B67"/>
    <w:p w14:paraId="0660E897" w14:textId="4EC7A519" w:rsidR="00A14C6D" w:rsidRDefault="00A14C6D" w:rsidP="00943B67"/>
    <w:p w14:paraId="5C158B6B" w14:textId="419271D2" w:rsidR="00A14C6D" w:rsidRDefault="00A14C6D" w:rsidP="00943B67"/>
    <w:p w14:paraId="2A2558FC" w14:textId="75D39143" w:rsidR="00A14C6D" w:rsidRDefault="00A14C6D" w:rsidP="00943B67"/>
    <w:p w14:paraId="5078AFC0" w14:textId="77777777" w:rsidR="00A14C6D" w:rsidRDefault="00A14C6D" w:rsidP="00943B67"/>
    <w:p w14:paraId="2AAC3B6F" w14:textId="274225BA" w:rsidR="00C35574" w:rsidRDefault="00C35574" w:rsidP="00943B67"/>
    <w:p w14:paraId="2FAE10B6" w14:textId="43C3DC2D" w:rsidR="00260830" w:rsidRDefault="00260830" w:rsidP="00943B67"/>
    <w:p w14:paraId="4BE27DD1" w14:textId="6ED19464" w:rsidR="00260830" w:rsidRDefault="00260830" w:rsidP="00943B67"/>
    <w:p w14:paraId="7936A448" w14:textId="77777777" w:rsidR="00B43138" w:rsidRDefault="00B43138" w:rsidP="00943B67"/>
    <w:p w14:paraId="18B49DDC" w14:textId="6418AF4D" w:rsidR="00260830" w:rsidRDefault="00260830" w:rsidP="00943B67"/>
    <w:p w14:paraId="220A0786" w14:textId="75CF5E64" w:rsidR="00260830" w:rsidRDefault="00260830" w:rsidP="00943B67"/>
    <w:p w14:paraId="2F6523CE" w14:textId="561B6AE1" w:rsidR="00260830" w:rsidRDefault="00260830" w:rsidP="00943B67"/>
    <w:p w14:paraId="1F0D3C42" w14:textId="2EDE94B1" w:rsidR="7B312B8E" w:rsidRDefault="7B312B8E" w:rsidP="7B312B8E"/>
    <w:p w14:paraId="1A2BD5AB" w14:textId="49D03104" w:rsidR="7B312B8E" w:rsidRDefault="7B312B8E" w:rsidP="7B312B8E"/>
    <w:p w14:paraId="08943B6F" w14:textId="2505792C" w:rsidR="7B312B8E" w:rsidRDefault="7B312B8E" w:rsidP="7B312B8E"/>
    <w:p w14:paraId="74E019CB" w14:textId="544A7BB4" w:rsidR="00260830" w:rsidRDefault="00260830" w:rsidP="00943B67"/>
    <w:p w14:paraId="48788514" w14:textId="52961E31" w:rsidR="00260830" w:rsidRDefault="00260830" w:rsidP="00943B67"/>
    <w:p w14:paraId="6411140B" w14:textId="7E3AC674" w:rsidR="00260830" w:rsidRDefault="00260830" w:rsidP="00943B67"/>
    <w:p w14:paraId="2FDC55E4" w14:textId="32D7C826" w:rsidR="00260830" w:rsidRDefault="00260830" w:rsidP="00943B67"/>
    <w:p w14:paraId="1B2615C0" w14:textId="1F1D2637" w:rsidR="00260830" w:rsidRDefault="00260830" w:rsidP="00943B67"/>
    <w:p w14:paraId="3C4FE00D" w14:textId="77777777" w:rsidR="00260830" w:rsidRDefault="00260830" w:rsidP="00943B67"/>
    <w:p w14:paraId="2C70D85C" w14:textId="77777777" w:rsidR="00E71F27" w:rsidRDefault="00E71F27" w:rsidP="00E71F27">
      <w:pPr>
        <w:pStyle w:val="Fyrirsgn-greinarger"/>
      </w:pPr>
      <w:r w:rsidRPr="001B6AC6">
        <w:t>Greinargerð</w:t>
      </w:r>
      <w:r>
        <w:t>.</w:t>
      </w:r>
    </w:p>
    <w:p w14:paraId="41AF16C1" w14:textId="77777777" w:rsidR="00C35574" w:rsidRDefault="00C35574" w:rsidP="001D2ED9">
      <w:pPr>
        <w:ind w:firstLine="0"/>
      </w:pPr>
    </w:p>
    <w:p w14:paraId="6E352395" w14:textId="58C06A1D" w:rsidR="00D0740D" w:rsidRDefault="00E71F27" w:rsidP="006256FD">
      <w:pPr>
        <w:pStyle w:val="Millifyrirsgn1"/>
      </w:pPr>
      <w:r>
        <w:t>1</w:t>
      </w:r>
      <w:r w:rsidR="00D0740D">
        <w:t xml:space="preserve">. Inngangur. </w:t>
      </w:r>
    </w:p>
    <w:p w14:paraId="03B1275D" w14:textId="555A9043" w:rsidR="007405DC" w:rsidRDefault="6BF73ACB" w:rsidP="7B312B8E">
      <w:r>
        <w:t>Frumvarp þetta er samið af starfshóp</w:t>
      </w:r>
      <w:r w:rsidR="00406B82">
        <w:t>i</w:t>
      </w:r>
      <w:r>
        <w:t xml:space="preserve"> sem heilbrigðisráðherra skipaði </w:t>
      </w:r>
      <w:r w:rsidR="445070F3">
        <w:t xml:space="preserve">þann 12. júní 2020 </w:t>
      </w:r>
      <w:r w:rsidR="2B5367B4">
        <w:t xml:space="preserve">og falið var að yfirfara lög nr. 65/1974 m.t.t. ræktunar og framleiðslu á </w:t>
      </w:r>
      <w:proofErr w:type="spellStart"/>
      <w:r w:rsidR="2B5367B4">
        <w:t>iðnaðarhampi</w:t>
      </w:r>
      <w:proofErr w:type="spellEnd"/>
      <w:r w:rsidR="2B5367B4">
        <w:t xml:space="preserve">. Niðurstaða starfshópsins </w:t>
      </w:r>
      <w:r w:rsidR="00406B82">
        <w:t xml:space="preserve">er </w:t>
      </w:r>
      <w:r w:rsidR="2B5367B4">
        <w:t xml:space="preserve">að </w:t>
      </w:r>
      <w:r w:rsidR="445070F3">
        <w:t xml:space="preserve">færa </w:t>
      </w:r>
      <w:r w:rsidR="091CEACF">
        <w:t>stjórnsýslu og verkefni í tengslum við málefnið</w:t>
      </w:r>
      <w:r w:rsidR="0F1083F3">
        <w:t>, þ.e.</w:t>
      </w:r>
      <w:r w:rsidR="445070F3">
        <w:t xml:space="preserve"> </w:t>
      </w:r>
      <w:r w:rsidR="123510CC">
        <w:t xml:space="preserve">innflutning </w:t>
      </w:r>
      <w:r w:rsidR="0F1083F3">
        <w:t>á fræjum til land</w:t>
      </w:r>
      <w:r w:rsidR="0D9E311D">
        <w:t>s</w:t>
      </w:r>
      <w:r w:rsidR="0F1083F3">
        <w:t>ins</w:t>
      </w:r>
      <w:r w:rsidR="123510CC">
        <w:t xml:space="preserve"> til </w:t>
      </w:r>
      <w:r w:rsidR="445070F3">
        <w:t>ræktun</w:t>
      </w:r>
      <w:r w:rsidR="4462FC81">
        <w:t>ar á</w:t>
      </w:r>
      <w:r w:rsidR="445070F3">
        <w:t xml:space="preserve"> </w:t>
      </w:r>
      <w:proofErr w:type="spellStart"/>
      <w:r w:rsidR="445070F3">
        <w:t>iðnaðarhamp</w:t>
      </w:r>
      <w:r w:rsidR="536EB2EE">
        <w:t>i</w:t>
      </w:r>
      <w:proofErr w:type="spellEnd"/>
      <w:r w:rsidR="445070F3">
        <w:t xml:space="preserve"> frá Lyfjastofnun til Matvælastofnunar.</w:t>
      </w:r>
      <w:r w:rsidR="6E34B824">
        <w:t xml:space="preserve"> </w:t>
      </w:r>
      <w:r w:rsidR="0FD0F6D8">
        <w:t>F</w:t>
      </w:r>
      <w:r w:rsidR="6E34B824">
        <w:t>rumvarpið</w:t>
      </w:r>
      <w:r w:rsidR="3672CE94">
        <w:t xml:space="preserve"> fjallar ekki um </w:t>
      </w:r>
      <w:proofErr w:type="spellStart"/>
      <w:r w:rsidR="6E34B824">
        <w:t>Cannabidiol</w:t>
      </w:r>
      <w:proofErr w:type="spellEnd"/>
      <w:r w:rsidR="6E34B824">
        <w:t xml:space="preserve"> (CBD olíu)</w:t>
      </w:r>
      <w:r w:rsidR="6701F66E">
        <w:t>.</w:t>
      </w:r>
      <w:r w:rsidR="445070F3">
        <w:t xml:space="preserve"> Í starfshópnum áttu sæti fulltrúi heilbrigðisráðuneytisins, sem gegndi formennsku, fulltrúi atvinnu</w:t>
      </w:r>
      <w:r w:rsidR="1B5ACAC1">
        <w:t>vega</w:t>
      </w:r>
      <w:r w:rsidR="445070F3">
        <w:t xml:space="preserve">- og nýsköpunarráðuneytisins, fulltrúi Lyfjastofnunar og fulltrúi Matvælastofnunar. </w:t>
      </w:r>
    </w:p>
    <w:p w14:paraId="11E98CEC" w14:textId="77777777" w:rsidR="00143227" w:rsidRDefault="00143227" w:rsidP="003A26FF">
      <w:pPr>
        <w:ind w:firstLine="0"/>
      </w:pPr>
    </w:p>
    <w:p w14:paraId="293865AE" w14:textId="6746A976" w:rsidR="00712F21" w:rsidRDefault="00E71F27" w:rsidP="00046607">
      <w:pPr>
        <w:pStyle w:val="Millifyrirsgn1"/>
      </w:pPr>
      <w:r>
        <w:t>2</w:t>
      </w:r>
      <w:r w:rsidR="00D0740D">
        <w:t xml:space="preserve">. Tilefni og nauðsyn lagasetningar. </w:t>
      </w:r>
    </w:p>
    <w:p w14:paraId="0BA0A413" w14:textId="23BE6535" w:rsidR="00F02F76" w:rsidRDefault="65955901" w:rsidP="00F02F76">
      <w:r>
        <w:t>Núverandi orðalag laga</w:t>
      </w:r>
      <w:r w:rsidR="1E64D5BF">
        <w:t xml:space="preserve"> nr.</w:t>
      </w:r>
      <w:r w:rsidR="60326ECF">
        <w:t xml:space="preserve"> </w:t>
      </w:r>
      <w:r w:rsidR="1E64D5BF">
        <w:t>65/1974</w:t>
      </w:r>
      <w:r>
        <w:t xml:space="preserve"> um ávana-</w:t>
      </w:r>
      <w:r w:rsidR="10A0EE0B">
        <w:t xml:space="preserve"> </w:t>
      </w:r>
      <w:r>
        <w:t xml:space="preserve">og fíkniefni gerir það að verkum að aðilar sem ætla að flytja inn </w:t>
      </w:r>
      <w:r w:rsidR="0F1083F3">
        <w:t>fræ sem n</w:t>
      </w:r>
      <w:r w:rsidR="07B9D9F9">
        <w:t xml:space="preserve">ota má við </w:t>
      </w:r>
      <w:proofErr w:type="spellStart"/>
      <w:r w:rsidR="07B9D9F9">
        <w:t>iðnaðarhampsrækt</w:t>
      </w:r>
      <w:proofErr w:type="spellEnd"/>
      <w:r w:rsidR="0F1083F3">
        <w:t xml:space="preserve"> </w:t>
      </w:r>
      <w:r>
        <w:t xml:space="preserve">og hefja ræktun þurfa að sækja um undanþágubeiðni til Lyfjastofnunar til innflutnings á fræjunum. Hlutverk Lyfjastofnunar samkvæmt lögunum er fyrst og fremst að hafa eftirlit með innflutningi, útflutningi, vörslu og annarri meðferð á efnum sem nýtast við framleiðslu lyfja, löglegra og ólöglegra. </w:t>
      </w:r>
      <w:r w:rsidR="3CB9BBA7">
        <w:t xml:space="preserve">Á sama tíma annast </w:t>
      </w:r>
      <w:r>
        <w:t xml:space="preserve">Matvælastofnun eftirlit og vottun </w:t>
      </w:r>
      <w:r w:rsidR="00406B82">
        <w:t>um</w:t>
      </w:r>
      <w:r>
        <w:t xml:space="preserve"> plöntuheilbrigði við innflutning plantna og plöntuafurða ásamt eftirliti með sáðvöru. </w:t>
      </w:r>
      <w:r w:rsidR="3CB9BBA7">
        <w:t>Plönturækt, þ.m.t r</w:t>
      </w:r>
      <w:r>
        <w:t xml:space="preserve">æktun </w:t>
      </w:r>
      <w:proofErr w:type="spellStart"/>
      <w:r>
        <w:t>iðnaðarhamps</w:t>
      </w:r>
      <w:proofErr w:type="spellEnd"/>
      <w:r>
        <w:t xml:space="preserve"> fellur í eðli sínu ekki undir verksvið Lyfjastofnunar og því eðlilegra að </w:t>
      </w:r>
      <w:r w:rsidR="315A7418">
        <w:t>verkefni</w:t>
      </w:r>
      <w:r w:rsidR="00140715">
        <w:t xml:space="preserve"> </w:t>
      </w:r>
      <w:r w:rsidR="61B520EE">
        <w:t xml:space="preserve">tengd </w:t>
      </w:r>
      <w:proofErr w:type="spellStart"/>
      <w:r>
        <w:t>iðnaðarhamp</w:t>
      </w:r>
      <w:r w:rsidR="6FFB9A8A">
        <w:t>i</w:t>
      </w:r>
      <w:proofErr w:type="spellEnd"/>
      <w:r>
        <w:t xml:space="preserve"> sé</w:t>
      </w:r>
      <w:r w:rsidR="2BC40555">
        <w:t>u</w:t>
      </w:r>
      <w:r>
        <w:t xml:space="preserve"> á ábyrgð Matvælastofnunar. Þá má benda</w:t>
      </w:r>
      <w:r w:rsidR="00406B82">
        <w:t xml:space="preserve"> á</w:t>
      </w:r>
      <w:r>
        <w:t xml:space="preserve"> að </w:t>
      </w:r>
      <w:proofErr w:type="spellStart"/>
      <w:r>
        <w:t>iðnaðarhampur</w:t>
      </w:r>
      <w:proofErr w:type="spellEnd"/>
      <w:r>
        <w:t xml:space="preserve"> er ekki ávana-</w:t>
      </w:r>
      <w:r w:rsidR="57304C6E">
        <w:t xml:space="preserve"> </w:t>
      </w:r>
      <w:r>
        <w:t xml:space="preserve">eða fíkniefni heldur nytjaplanta og því eðlilegra að fræ til ræktunar á </w:t>
      </w:r>
      <w:proofErr w:type="spellStart"/>
      <w:r>
        <w:t>iðnaðarhampi</w:t>
      </w:r>
      <w:proofErr w:type="spellEnd"/>
      <w:r>
        <w:t xml:space="preserve"> falli undir lög nr. 22/1994, um eftirlit með fóðri, áburði og sáðvöru, sem Matvælastofnun hefur eftirlit með að sé framfylgt, en ekki lög nr. 64/1974, um ávana- og fíkniefni.</w:t>
      </w:r>
    </w:p>
    <w:p w14:paraId="59D77859" w14:textId="02FC9FD6" w:rsidR="00712F21" w:rsidRDefault="00712F21" w:rsidP="00712F21">
      <w:pPr>
        <w:rPr>
          <w:color w:val="242424"/>
          <w:shd w:val="clear" w:color="auto" w:fill="FFFFFF"/>
        </w:rPr>
      </w:pPr>
      <w:r>
        <w:t>Í 2. gr. laga</w:t>
      </w:r>
      <w:r w:rsidR="00140715">
        <w:t xml:space="preserve"> nr. 65/1974</w:t>
      </w:r>
      <w:r>
        <w:t xml:space="preserve"> um ávana</w:t>
      </w:r>
      <w:r w:rsidR="00140715">
        <w:t>-</w:t>
      </w:r>
      <w:r>
        <w:t xml:space="preserve"> og fíkniefni kemur fram að varsla og meðferð ávana- og fíkniefn</w:t>
      </w:r>
      <w:r w:rsidR="00406B82">
        <w:t>a</w:t>
      </w:r>
      <w:r>
        <w:t xml:space="preserve"> sem talin eru upp í 6. gr. laganna </w:t>
      </w:r>
      <w:r w:rsidR="00551CB8">
        <w:t>sé</w:t>
      </w:r>
      <w:r>
        <w:t xml:space="preserve"> óheimil á íslensku forráðasvæði. Í 4. mgr. 2. gr. kemur fram að i</w:t>
      </w:r>
      <w:r>
        <w:rPr>
          <w:color w:val="242424"/>
          <w:shd w:val="clear" w:color="auto" w:fill="FFFFFF"/>
        </w:rPr>
        <w:t>nnflutningur, útflutningur, sala, kaup, skipti, afhending, móttaka, framleiðsla, tilbúningur og varsla efna</w:t>
      </w:r>
      <w:r w:rsidR="006256FD">
        <w:rPr>
          <w:color w:val="242424"/>
          <w:shd w:val="clear" w:color="auto" w:fill="FFFFFF"/>
        </w:rPr>
        <w:t>nna</w:t>
      </w:r>
      <w:r>
        <w:rPr>
          <w:color w:val="242424"/>
          <w:shd w:val="clear" w:color="auto" w:fill="FFFFFF"/>
        </w:rPr>
        <w:t xml:space="preserve"> </w:t>
      </w:r>
      <w:r w:rsidR="00551CB8">
        <w:rPr>
          <w:color w:val="242424"/>
          <w:shd w:val="clear" w:color="auto" w:fill="FFFFFF"/>
        </w:rPr>
        <w:t>sé</w:t>
      </w:r>
      <w:r>
        <w:rPr>
          <w:color w:val="242424"/>
          <w:shd w:val="clear" w:color="auto" w:fill="FFFFFF"/>
        </w:rPr>
        <w:t xml:space="preserve"> bannaður. Þó er þar gerð sú undantekning sem getur um í 3. mgr. að Lyfjastofnun er heimilt að veita undanþágu frá þessu banni þegar sérstaklega stendur á. </w:t>
      </w:r>
      <w:r w:rsidR="007C4390" w:rsidRPr="15C1415C">
        <w:rPr>
          <w:color w:val="242424"/>
        </w:rPr>
        <w:t>Í framkvæmd hefur þetta ákvæði verið túlkað afar þröngt og ríkar aðstæður þurfa að vera til staðar svo stofnunin veiti undan</w:t>
      </w:r>
      <w:r w:rsidR="64941B92" w:rsidRPr="5F90ADFB">
        <w:rPr>
          <w:color w:val="242424"/>
        </w:rPr>
        <w:t>þáguna</w:t>
      </w:r>
      <w:r w:rsidR="007C4390" w:rsidRPr="15C1415C">
        <w:rPr>
          <w:color w:val="242424"/>
        </w:rPr>
        <w:t xml:space="preserve">. </w:t>
      </w:r>
      <w:r w:rsidR="002F3D30">
        <w:rPr>
          <w:color w:val="242424"/>
        </w:rPr>
        <w:t>Þær u</w:t>
      </w:r>
      <w:r w:rsidR="00330053" w:rsidRPr="15C1415C">
        <w:rPr>
          <w:color w:val="242424"/>
        </w:rPr>
        <w:t xml:space="preserve">ndanþágur sem Lyfjastofnun hefur veitt hafa almennt verið veittar einstaklingum </w:t>
      </w:r>
      <w:r w:rsidR="0B7CB493" w:rsidRPr="15C1415C">
        <w:rPr>
          <w:color w:val="242424"/>
        </w:rPr>
        <w:t xml:space="preserve">undir sérstökum kringumstæðum </w:t>
      </w:r>
      <w:r w:rsidR="00330053" w:rsidRPr="15C1415C">
        <w:rPr>
          <w:color w:val="242424"/>
        </w:rPr>
        <w:t xml:space="preserve">en undanþágan hefur aldrei verið veitt </w:t>
      </w:r>
      <w:r w:rsidR="40AC266C" w:rsidRPr="15C1415C">
        <w:rPr>
          <w:color w:val="242424"/>
        </w:rPr>
        <w:t>sem</w:t>
      </w:r>
      <w:r w:rsidR="005C728A">
        <w:rPr>
          <w:color w:val="242424"/>
        </w:rPr>
        <w:t xml:space="preserve"> </w:t>
      </w:r>
      <w:r w:rsidR="00330053" w:rsidRPr="15C1415C">
        <w:rPr>
          <w:color w:val="242424"/>
        </w:rPr>
        <w:t>almenn undanþág</w:t>
      </w:r>
      <w:r w:rsidR="002F3D30">
        <w:rPr>
          <w:color w:val="242424"/>
        </w:rPr>
        <w:t>a</w:t>
      </w:r>
      <w:r w:rsidR="00330053" w:rsidRPr="15C1415C">
        <w:rPr>
          <w:color w:val="242424"/>
        </w:rPr>
        <w:t xml:space="preserve">. </w:t>
      </w:r>
    </w:p>
    <w:p w14:paraId="4382E5BD" w14:textId="749FD5B8" w:rsidR="006256FD" w:rsidRDefault="00406B82" w:rsidP="00774245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Eins og fyrr sagði telur</w:t>
      </w:r>
      <w:r w:rsidR="49DCD175">
        <w:rPr>
          <w:color w:val="242424"/>
          <w:shd w:val="clear" w:color="auto" w:fill="FFFFFF"/>
        </w:rPr>
        <w:t xml:space="preserve"> 6. gr. laganna upp</w:t>
      </w:r>
      <w:r>
        <w:rPr>
          <w:color w:val="242424"/>
          <w:shd w:val="clear" w:color="auto" w:fill="FFFFFF"/>
        </w:rPr>
        <w:t xml:space="preserve"> ávana- og fíkniefni</w:t>
      </w:r>
      <w:r w:rsidR="49DCD175">
        <w:rPr>
          <w:color w:val="242424"/>
          <w:shd w:val="clear" w:color="auto" w:fill="FFFFFF"/>
        </w:rPr>
        <w:t xml:space="preserve"> sem eru óheimil á íslensku forráðasvæði</w:t>
      </w:r>
      <w:r w:rsidR="25E56B15" w:rsidRPr="6334F0C4">
        <w:rPr>
          <w:color w:val="242424"/>
        </w:rPr>
        <w:t xml:space="preserve"> samkvæmt lögunum</w:t>
      </w:r>
      <w:r w:rsidR="280ECF86">
        <w:rPr>
          <w:color w:val="242424"/>
          <w:shd w:val="clear" w:color="auto" w:fill="FFFFFF"/>
        </w:rPr>
        <w:t>, á meðal</w:t>
      </w:r>
      <w:r>
        <w:rPr>
          <w:color w:val="242424"/>
          <w:shd w:val="clear" w:color="auto" w:fill="FFFFFF"/>
        </w:rPr>
        <w:t xml:space="preserve"> þeirra</w:t>
      </w:r>
      <w:r w:rsidR="280ECF86">
        <w:rPr>
          <w:color w:val="242424"/>
          <w:shd w:val="clear" w:color="auto" w:fill="FFFFFF"/>
        </w:rPr>
        <w:t xml:space="preserve"> efna</w:t>
      </w:r>
      <w:r w:rsidR="70B7C886">
        <w:rPr>
          <w:color w:val="242424"/>
          <w:shd w:val="clear" w:color="auto" w:fill="FFFFFF"/>
        </w:rPr>
        <w:t>nna sem upp eru talin</w:t>
      </w:r>
      <w:r w:rsidR="280ECF86">
        <w:rPr>
          <w:color w:val="242424"/>
          <w:shd w:val="clear" w:color="auto" w:fill="FFFFFF"/>
        </w:rPr>
        <w:t xml:space="preserve"> er </w:t>
      </w:r>
      <w:r w:rsidR="30B6C337" w:rsidRPr="6334F0C4">
        <w:rPr>
          <w:color w:val="242424"/>
        </w:rPr>
        <w:t xml:space="preserve">efnið </w:t>
      </w:r>
      <w:proofErr w:type="spellStart"/>
      <w:r w:rsidR="280ECF86">
        <w:rPr>
          <w:color w:val="242424"/>
          <w:shd w:val="clear" w:color="auto" w:fill="FFFFFF"/>
        </w:rPr>
        <w:t>Cannabis</w:t>
      </w:r>
      <w:proofErr w:type="spellEnd"/>
      <w:r w:rsidR="280ECF86">
        <w:rPr>
          <w:color w:val="242424"/>
          <w:shd w:val="clear" w:color="auto" w:fill="FFFFFF"/>
        </w:rPr>
        <w:t xml:space="preserve">. </w:t>
      </w:r>
      <w:proofErr w:type="spellStart"/>
      <w:r w:rsidR="280ECF86">
        <w:rPr>
          <w:color w:val="242424"/>
          <w:shd w:val="clear" w:color="auto" w:fill="FFFFFF"/>
        </w:rPr>
        <w:t>I</w:t>
      </w:r>
      <w:r w:rsidR="280ECF86" w:rsidRPr="00774245">
        <w:rPr>
          <w:color w:val="242424"/>
          <w:shd w:val="clear" w:color="auto" w:fill="FFFFFF"/>
        </w:rPr>
        <w:t>ðnaðarhampur</w:t>
      </w:r>
      <w:proofErr w:type="spellEnd"/>
      <w:r w:rsidR="280ECF86" w:rsidRPr="00774245">
        <w:rPr>
          <w:color w:val="242424"/>
          <w:shd w:val="clear" w:color="auto" w:fill="FFFFFF"/>
        </w:rPr>
        <w:t xml:space="preserve"> eða fræ til ræktunar á </w:t>
      </w:r>
      <w:proofErr w:type="spellStart"/>
      <w:r w:rsidR="280ECF86" w:rsidRPr="00774245">
        <w:rPr>
          <w:color w:val="242424"/>
          <w:shd w:val="clear" w:color="auto" w:fill="FFFFFF"/>
        </w:rPr>
        <w:t>iðnaðarhampi</w:t>
      </w:r>
      <w:proofErr w:type="spellEnd"/>
      <w:r w:rsidR="280ECF86">
        <w:rPr>
          <w:color w:val="242424"/>
          <w:shd w:val="clear" w:color="auto" w:fill="FFFFFF"/>
        </w:rPr>
        <w:t xml:space="preserve"> fellur</w:t>
      </w:r>
      <w:r w:rsidR="280ECF86" w:rsidRPr="00774245">
        <w:rPr>
          <w:color w:val="242424"/>
          <w:shd w:val="clear" w:color="auto" w:fill="FFFFFF"/>
        </w:rPr>
        <w:t xml:space="preserve"> undir yfirheitið „</w:t>
      </w:r>
      <w:proofErr w:type="spellStart"/>
      <w:r w:rsidR="280ECF86" w:rsidRPr="00774245">
        <w:rPr>
          <w:color w:val="242424"/>
          <w:shd w:val="clear" w:color="auto" w:fill="FFFFFF"/>
        </w:rPr>
        <w:t>cannabis</w:t>
      </w:r>
      <w:proofErr w:type="spellEnd"/>
      <w:r w:rsidR="280ECF86" w:rsidRPr="00774245">
        <w:rPr>
          <w:color w:val="242424"/>
          <w:shd w:val="clear" w:color="auto" w:fill="FFFFFF"/>
        </w:rPr>
        <w:t>“ eða „</w:t>
      </w:r>
      <w:proofErr w:type="spellStart"/>
      <w:r w:rsidR="280ECF86" w:rsidRPr="00774245">
        <w:rPr>
          <w:color w:val="242424"/>
          <w:shd w:val="clear" w:color="auto" w:fill="FFFFFF"/>
        </w:rPr>
        <w:t>cannabis</w:t>
      </w:r>
      <w:proofErr w:type="spellEnd"/>
      <w:r w:rsidR="280ECF86" w:rsidRPr="00774245">
        <w:rPr>
          <w:color w:val="242424"/>
          <w:shd w:val="clear" w:color="auto" w:fill="FFFFFF"/>
        </w:rPr>
        <w:t xml:space="preserve"> </w:t>
      </w:r>
      <w:proofErr w:type="spellStart"/>
      <w:r w:rsidR="280ECF86" w:rsidRPr="00774245">
        <w:rPr>
          <w:color w:val="242424"/>
          <w:shd w:val="clear" w:color="auto" w:fill="FFFFFF"/>
        </w:rPr>
        <w:t>sativa</w:t>
      </w:r>
      <w:proofErr w:type="spellEnd"/>
      <w:r w:rsidR="280ECF86" w:rsidRPr="00774245">
        <w:rPr>
          <w:color w:val="242424"/>
          <w:shd w:val="clear" w:color="auto" w:fill="FFFFFF"/>
        </w:rPr>
        <w:t>“ í lögum um ávana- og fíkniefni þar sem virka innihaldsefnið</w:t>
      </w:r>
      <w:r w:rsidR="280ECF86">
        <w:rPr>
          <w:color w:val="242424"/>
          <w:shd w:val="clear" w:color="auto" w:fill="FFFFFF"/>
        </w:rPr>
        <w:t xml:space="preserve"> </w:t>
      </w:r>
      <w:proofErr w:type="spellStart"/>
      <w:r w:rsidR="280ECF86" w:rsidRPr="00774245">
        <w:rPr>
          <w:color w:val="242424"/>
          <w:shd w:val="clear" w:color="auto" w:fill="FFFFFF"/>
        </w:rPr>
        <w:t>Tetrahydrocannabinol</w:t>
      </w:r>
      <w:proofErr w:type="spellEnd"/>
      <w:r w:rsidR="280ECF86">
        <w:rPr>
          <w:color w:val="242424"/>
          <w:shd w:val="clear" w:color="auto" w:fill="FFFFFF"/>
        </w:rPr>
        <w:t xml:space="preserve"> (almennt skammstafað</w:t>
      </w:r>
      <w:r w:rsidR="280ECF86" w:rsidRPr="00774245">
        <w:rPr>
          <w:color w:val="242424"/>
          <w:shd w:val="clear" w:color="auto" w:fill="FFFFFF"/>
        </w:rPr>
        <w:t xml:space="preserve"> THC</w:t>
      </w:r>
      <w:r w:rsidR="280ECF86">
        <w:rPr>
          <w:color w:val="242424"/>
          <w:shd w:val="clear" w:color="auto" w:fill="FFFFFF"/>
        </w:rPr>
        <w:t>)</w:t>
      </w:r>
      <w:r w:rsidR="280ECF86" w:rsidRPr="00774245">
        <w:rPr>
          <w:color w:val="242424"/>
          <w:shd w:val="clear" w:color="auto" w:fill="FFFFFF"/>
        </w:rPr>
        <w:t xml:space="preserve"> getur verið hluti af jurtinni. Ef vara eða planta inniheldur THC þá f</w:t>
      </w:r>
      <w:r w:rsidR="280ECF86">
        <w:rPr>
          <w:color w:val="242424"/>
          <w:shd w:val="clear" w:color="auto" w:fill="FFFFFF"/>
        </w:rPr>
        <w:t>ellur hún</w:t>
      </w:r>
      <w:r w:rsidR="280ECF86" w:rsidRPr="00774245">
        <w:rPr>
          <w:color w:val="242424"/>
          <w:shd w:val="clear" w:color="auto" w:fill="FFFFFF"/>
        </w:rPr>
        <w:t xml:space="preserve"> undir lög um ávana- og fíkniefni</w:t>
      </w:r>
      <w:r w:rsidR="280ECF86">
        <w:rPr>
          <w:color w:val="242424"/>
          <w:shd w:val="clear" w:color="auto" w:fill="FFFFFF"/>
        </w:rPr>
        <w:t xml:space="preserve">. </w:t>
      </w:r>
    </w:p>
    <w:p w14:paraId="337EC93B" w14:textId="77777777" w:rsidR="000302C0" w:rsidRDefault="00712F21" w:rsidP="00774245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Í 2. gr. laga um ávana- og fíkniefni kemur jafnframt fram að r</w:t>
      </w:r>
      <w:r w:rsidRPr="00FE7739">
        <w:rPr>
          <w:color w:val="242424"/>
          <w:shd w:val="clear" w:color="auto" w:fill="FFFFFF"/>
        </w:rPr>
        <w:t>áðherra</w:t>
      </w:r>
      <w:r>
        <w:rPr>
          <w:color w:val="242424"/>
          <w:shd w:val="clear" w:color="auto" w:fill="FFFFFF"/>
        </w:rPr>
        <w:t xml:space="preserve"> sé</w:t>
      </w:r>
      <w:r w:rsidRPr="00FE7739">
        <w:rPr>
          <w:color w:val="242424"/>
          <w:shd w:val="clear" w:color="auto" w:fill="FFFFFF"/>
        </w:rPr>
        <w:t xml:space="preserve"> heimilt að mæla svo fyrir í reglugerð</w:t>
      </w:r>
      <w:r>
        <w:rPr>
          <w:color w:val="242424"/>
          <w:shd w:val="clear" w:color="auto" w:fill="FFFFFF"/>
        </w:rPr>
        <w:t xml:space="preserve"> </w:t>
      </w:r>
      <w:r w:rsidRPr="00FE7739">
        <w:rPr>
          <w:color w:val="242424"/>
          <w:shd w:val="clear" w:color="auto" w:fill="FFFFFF"/>
        </w:rPr>
        <w:t>að varsla og meðferð annarra ávana- og fíkniefna, sem sérstaklega mik</w:t>
      </w:r>
      <w:bookmarkStart w:id="2" w:name="_GoBack"/>
      <w:bookmarkEnd w:id="2"/>
      <w:r w:rsidRPr="00FE7739">
        <w:rPr>
          <w:color w:val="242424"/>
          <w:shd w:val="clear" w:color="auto" w:fill="FFFFFF"/>
        </w:rPr>
        <w:t>il hætta er talin stafa af samkvæmt alþjóðasamningum, sé á sama hátt óheimil á íslensku forráðasvæði.</w:t>
      </w:r>
      <w:r>
        <w:rPr>
          <w:color w:val="242424"/>
          <w:shd w:val="clear" w:color="auto" w:fill="FFFFFF"/>
        </w:rPr>
        <w:t xml:space="preserve"> Þessi reglugerð hefur verið sett og er nr. 233/2001 þar sem fjallað er um ávana- og fíkniefni og önnur </w:t>
      </w:r>
      <w:proofErr w:type="spellStart"/>
      <w:r>
        <w:rPr>
          <w:color w:val="242424"/>
          <w:shd w:val="clear" w:color="auto" w:fill="FFFFFF"/>
        </w:rPr>
        <w:t>eftirritunarskyld</w:t>
      </w:r>
      <w:proofErr w:type="spellEnd"/>
      <w:r>
        <w:rPr>
          <w:color w:val="242424"/>
          <w:shd w:val="clear" w:color="auto" w:fill="FFFFFF"/>
        </w:rPr>
        <w:t xml:space="preserve"> efni. </w:t>
      </w:r>
    </w:p>
    <w:p w14:paraId="581359C9" w14:textId="32D6EB5B" w:rsidR="00712F21" w:rsidRPr="00774245" w:rsidRDefault="00211BF9" w:rsidP="00774245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lastRenderedPageBreak/>
        <w:t xml:space="preserve">Þann 17. </w:t>
      </w:r>
      <w:r w:rsidR="006256FD">
        <w:rPr>
          <w:color w:val="242424"/>
          <w:shd w:val="clear" w:color="auto" w:fill="FFFFFF"/>
        </w:rPr>
        <w:t>a</w:t>
      </w:r>
      <w:r>
        <w:rPr>
          <w:color w:val="242424"/>
          <w:shd w:val="clear" w:color="auto" w:fill="FFFFFF"/>
        </w:rPr>
        <w:t>príl 2020 var</w:t>
      </w:r>
      <w:r w:rsidR="00712F21">
        <w:t xml:space="preserve"> (1</w:t>
      </w:r>
      <w:r w:rsidR="005C728A">
        <w:t>1</w:t>
      </w:r>
      <w:r w:rsidR="00712F21">
        <w:t xml:space="preserve">.) reglugerðarbreyting nr. 355/2020 á reglugerð 233/2001 um </w:t>
      </w:r>
      <w:r w:rsidR="00712F21" w:rsidRPr="00EE7FCD">
        <w:t>ávana- og fíkniefni og önnur eftirlitsskyld efni</w:t>
      </w:r>
      <w:r w:rsidR="00712F21">
        <w:t xml:space="preserve"> </w:t>
      </w:r>
      <w:r>
        <w:t>birt</w:t>
      </w:r>
      <w:r w:rsidR="006256FD">
        <w:t xml:space="preserve"> í Stjórnartíðindum</w:t>
      </w:r>
      <w:r>
        <w:t xml:space="preserve"> og með henni var í fyrsta sinn hérlendis</w:t>
      </w:r>
      <w:r w:rsidR="00712F21">
        <w:t xml:space="preserve"> heimilaður </w:t>
      </w:r>
      <w:r w:rsidR="00712F21" w:rsidRPr="00EE7FCD">
        <w:t>innflutning</w:t>
      </w:r>
      <w:r w:rsidR="00712F21">
        <w:t>ur</w:t>
      </w:r>
      <w:r w:rsidR="00712F21" w:rsidRPr="00EE7FCD">
        <w:t>, meðferð og v</w:t>
      </w:r>
      <w:r w:rsidR="00712F21">
        <w:t>a</w:t>
      </w:r>
      <w:r w:rsidR="00712F21" w:rsidRPr="00EE7FCD">
        <w:t>rsl</w:t>
      </w:r>
      <w:r w:rsidR="00712F21">
        <w:t>a</w:t>
      </w:r>
      <w:r w:rsidR="00712F21" w:rsidRPr="00EE7FCD">
        <w:t xml:space="preserve"> fræja tegundarinnar </w:t>
      </w:r>
      <w:proofErr w:type="spellStart"/>
      <w:r w:rsidR="00712F21" w:rsidRPr="00EE7FCD">
        <w:t>Cannabis</w:t>
      </w:r>
      <w:proofErr w:type="spellEnd"/>
      <w:r w:rsidR="00712F21" w:rsidRPr="00EE7FCD">
        <w:t xml:space="preserve"> </w:t>
      </w:r>
      <w:proofErr w:type="spellStart"/>
      <w:r w:rsidR="00712F21" w:rsidRPr="00EE7FCD">
        <w:t>sativa</w:t>
      </w:r>
      <w:proofErr w:type="spellEnd"/>
      <w:r w:rsidR="00712F21" w:rsidRPr="00EE7FCD">
        <w:t xml:space="preserve"> í þeim tilgangi einum að rækta </w:t>
      </w:r>
      <w:proofErr w:type="spellStart"/>
      <w:r w:rsidR="00712F21" w:rsidRPr="00EE7FCD">
        <w:t>iðnaðarhamp</w:t>
      </w:r>
      <w:proofErr w:type="spellEnd"/>
      <w:r w:rsidR="00712F21">
        <w:t xml:space="preserve">. </w:t>
      </w:r>
      <w:r w:rsidR="00712F21" w:rsidRPr="000D5EB2">
        <w:t>Undanþágan byggir á þremur skilyrðum sem snúa að THC magni</w:t>
      </w:r>
      <w:r w:rsidR="002F3D30">
        <w:t xml:space="preserve"> fræsins</w:t>
      </w:r>
      <w:r w:rsidR="00712F21" w:rsidRPr="000D5EB2">
        <w:t xml:space="preserve">, skráningu yrkis á lista </w:t>
      </w:r>
      <w:r w:rsidR="005C728A">
        <w:t xml:space="preserve">framkvæmdastjórnar </w:t>
      </w:r>
      <w:r w:rsidR="03FE6297">
        <w:t>Evrópusambandsins</w:t>
      </w:r>
      <w:r w:rsidR="005C728A">
        <w:t xml:space="preserve"> </w:t>
      </w:r>
      <w:r w:rsidR="005C728A" w:rsidRPr="00BB138B">
        <w:rPr>
          <w:i/>
          <w:iCs/>
          <w:lang w:val="en-GB"/>
        </w:rPr>
        <w:t>( e. the common catalogue of varieties of agricultural plant species</w:t>
      </w:r>
      <w:r w:rsidR="005C728A">
        <w:t xml:space="preserve">) </w:t>
      </w:r>
      <w:r w:rsidR="00712F21" w:rsidRPr="000D5EB2">
        <w:t>og að skilyrði reglugerðar um eftirlit með sáðvöru séu uppfyllt.</w:t>
      </w:r>
      <w:r w:rsidR="00712F21">
        <w:t xml:space="preserve"> </w:t>
      </w:r>
    </w:p>
    <w:p w14:paraId="79685174" w14:textId="4A940E1E" w:rsidR="00712F21" w:rsidRDefault="001251B4" w:rsidP="00406B82">
      <w:r>
        <w:t>Í fyrsta lagi er það s</w:t>
      </w:r>
      <w:r w:rsidR="00712F21">
        <w:t>kilyrði</w:t>
      </w:r>
      <w:r>
        <w:t xml:space="preserve"> sett </w:t>
      </w:r>
      <w:r w:rsidR="00712F21">
        <w:t xml:space="preserve"> að magn THC í fræinu sé að hámarki 0,2</w:t>
      </w:r>
      <w:r w:rsidR="00406B82">
        <w:t>0</w:t>
      </w:r>
      <w:r w:rsidR="00712F21">
        <w:t xml:space="preserve">%, sem og í þeim afurðum sem fræið kann að gefa af sér. Hámarksmagn THC er í samræmi við sameiginlega landbúnaðarstefnu Evrópusambandsins. </w:t>
      </w:r>
    </w:p>
    <w:p w14:paraId="3209BC63" w14:textId="210A87A1" w:rsidR="00712F21" w:rsidRDefault="2E036D72" w:rsidP="00712F21">
      <w:r>
        <w:t xml:space="preserve">Í öðru lagi </w:t>
      </w:r>
      <w:r w:rsidR="49DCD175">
        <w:t xml:space="preserve">þarf </w:t>
      </w:r>
      <w:r w:rsidR="232C3C8A">
        <w:t xml:space="preserve">fræið að vera af </w:t>
      </w:r>
      <w:r w:rsidR="49DCD175">
        <w:t>yrki sem tilgreint er í sameiginlegri EES-skrá</w:t>
      </w:r>
      <w:r w:rsidR="60492AE7">
        <w:t xml:space="preserve"> </w:t>
      </w:r>
      <w:r w:rsidR="49DCD175">
        <w:t xml:space="preserve">yfir yrki nytjaplantna í landbúnaði sem birt er samkvæmt tilskipun 2002/53/EB og innleidd er í íslenskan rétt með reglugerð nr. </w:t>
      </w:r>
      <w:r w:rsidR="374E604E">
        <w:t>3</w:t>
      </w:r>
      <w:r w:rsidR="49DCD175">
        <w:t xml:space="preserve">01/1995 um eftirlit með sáðvöru. </w:t>
      </w:r>
    </w:p>
    <w:p w14:paraId="10B92408" w14:textId="429A45DF" w:rsidR="003F4510" w:rsidRDefault="001251B4" w:rsidP="005B43DD">
      <w:r>
        <w:t>Í þriðja lagi þarf ö</w:t>
      </w:r>
      <w:r w:rsidR="00712F21">
        <w:t xml:space="preserve">llum viðkomandi fræjum að fylgja gögn sem sýna fram á að um sé að ræða yrki sem sé tilgreint í sameiginlegu EES-skránni og uppfylli skilyrði tilskipunar ráðsins 2002/57/EB, um markaðssetningu olíu- og trefjaplöntufræs, sem innleidd er í íslenskan rétt með reglugerð nr. 301/1995, um eftirlit með sáðvöru. </w:t>
      </w:r>
    </w:p>
    <w:p w14:paraId="6796AF5B" w14:textId="3886F221" w:rsidR="006256FD" w:rsidRDefault="006256FD" w:rsidP="00B25CA3">
      <w:r>
        <w:t xml:space="preserve">Frá því að innflutningur á </w:t>
      </w:r>
      <w:proofErr w:type="spellStart"/>
      <w:r>
        <w:t>iðnaðarhampi</w:t>
      </w:r>
      <w:proofErr w:type="spellEnd"/>
      <w:r>
        <w:t xml:space="preserve"> var fyrst heimilaður</w:t>
      </w:r>
      <w:r w:rsidR="00074333">
        <w:t xml:space="preserve"> í apríl 2020</w:t>
      </w:r>
      <w:r>
        <w:t xml:space="preserve"> hefur Lyfjastofnun gefið út </w:t>
      </w:r>
      <w:r w:rsidR="00EB5E5E">
        <w:t xml:space="preserve">sjö </w:t>
      </w:r>
      <w:r w:rsidR="005C728A">
        <w:t xml:space="preserve">undanþágur </w:t>
      </w:r>
      <w:r>
        <w:t xml:space="preserve">til ræktunar </w:t>
      </w:r>
      <w:proofErr w:type="spellStart"/>
      <w:r>
        <w:t>iðnaðarhamps</w:t>
      </w:r>
      <w:proofErr w:type="spellEnd"/>
      <w:r>
        <w:t xml:space="preserve">, þar af hafa </w:t>
      </w:r>
      <w:r w:rsidR="008A664F">
        <w:t>þrjú</w:t>
      </w:r>
      <w:r>
        <w:t xml:space="preserve"> fyrirtæki fengið </w:t>
      </w:r>
      <w:r w:rsidR="005C728A">
        <w:t xml:space="preserve">undanþágu </w:t>
      </w:r>
      <w:r>
        <w:t xml:space="preserve">(eitt fyrirtæki er með tvö leyfi) og </w:t>
      </w:r>
      <w:r w:rsidR="008A664F">
        <w:t>þrír</w:t>
      </w:r>
      <w:r>
        <w:t xml:space="preserve"> einstaklingar. </w:t>
      </w:r>
    </w:p>
    <w:p w14:paraId="164B17A9" w14:textId="63147228" w:rsidR="00712F21" w:rsidRDefault="00774245" w:rsidP="00140715">
      <w:r>
        <w:t>Um innflutning á fræjum almennt gilda lög um eftirlit með fóðri, áburði og sáðvöru, nr. 22/1994, og reglugerð um eftirlit með sáðvöru, nr. 301/1995. Matvælastofnun hefur eftirlit með framkvæmd laganna. Samkvæmt 5. gr. þeirra er óheimilt að flytja til landsins, framleiða eða pakka hér á landi vörum sem lögin ná til nema tilkynna þær fyrst og láta skrá hjá Matvælastofnun. Stofnunin skráir aðeins þær vörur sem</w:t>
      </w:r>
      <w:r w:rsidR="00CE0E39">
        <w:t xml:space="preserve"> standast þær kröfur</w:t>
      </w:r>
      <w:r>
        <w:t xml:space="preserve"> sem ráðherra ákveður í reglugerð m.a. </w:t>
      </w:r>
      <w:r w:rsidR="00406B82">
        <w:t>um</w:t>
      </w:r>
      <w:r>
        <w:t xml:space="preserve"> rekjanleika vöru. Samkvæmt a-lið 1. mgr. 22. gr. reglugerðar nr. 301/1995 er heimilt að flytja inn sáðvöru ef um er að ræða stofn sem er tilgreindur á innlendum sáðvörulista eða í sameiginlegri EES-skrá yfir stofna. Samkvæmt 1. mgr. 3. gr. reglugerðarinnar má einungis rækta sáðvöru undir opinberu eftirliti og viðurkenna til sölu ef hún er af stofni sem er tilgreindur á opinberum sáðvörulista í einhverju EES-landanna. Samkvæmt framansögðu er innflutningur </w:t>
      </w:r>
      <w:proofErr w:type="spellStart"/>
      <w:r>
        <w:t>hampfræja</w:t>
      </w:r>
      <w:proofErr w:type="spellEnd"/>
      <w:r>
        <w:t xml:space="preserve"> sem eru í sameiginlegri EES-skrá yfir leyfilega stofna heimill m.t.t. laga um eftirlit með fóðri, áburði og sáðvöru. </w:t>
      </w:r>
      <w:r w:rsidR="003B5DCE">
        <w:t xml:space="preserve">Það leiðir af reglum 10., 11., og 12., gr. EES-samningsins að innflutningur </w:t>
      </w:r>
      <w:r>
        <w:t xml:space="preserve"> </w:t>
      </w:r>
      <w:proofErr w:type="spellStart"/>
      <w:r>
        <w:t>hampfræja</w:t>
      </w:r>
      <w:proofErr w:type="spellEnd"/>
      <w:r>
        <w:t xml:space="preserve"> </w:t>
      </w:r>
      <w:r w:rsidR="003B5DCE">
        <w:t xml:space="preserve">er heimilaður frá </w:t>
      </w:r>
      <w:r w:rsidR="001F0ABE">
        <w:t>ríkjum innan innri markaðar Evrópska efnahagssvæðisins</w:t>
      </w:r>
      <w:r w:rsidR="00C45A4E">
        <w:t xml:space="preserve">. </w:t>
      </w:r>
    </w:p>
    <w:p w14:paraId="0FD764B0" w14:textId="77777777" w:rsidR="00D0740D" w:rsidRDefault="00D0740D" w:rsidP="00D0740D"/>
    <w:p w14:paraId="344EF7A2" w14:textId="0773CD70" w:rsidR="00FE1CD5" w:rsidRDefault="00E71F27" w:rsidP="0026782E">
      <w:pPr>
        <w:pStyle w:val="Millifyrirsgn1"/>
      </w:pPr>
      <w:r>
        <w:t>3</w:t>
      </w:r>
      <w:r w:rsidR="00D0740D">
        <w:t xml:space="preserve">. Meginefni frumvarpsins. </w:t>
      </w:r>
    </w:p>
    <w:p w14:paraId="0E920D04" w14:textId="31F0FC9D" w:rsidR="00053DC9" w:rsidRDefault="58CDC89E" w:rsidP="005A39CC">
      <w:r>
        <w:t>Frumvarpið felur í sér nýtt ákvæði</w:t>
      </w:r>
      <w:r w:rsidR="5233571B">
        <w:t xml:space="preserve"> </w:t>
      </w:r>
      <w:r w:rsidR="0DEB34C4">
        <w:t xml:space="preserve">sem </w:t>
      </w:r>
      <w:r w:rsidR="5233571B">
        <w:t>gerir ráð fyrir að sjáv</w:t>
      </w:r>
      <w:r w:rsidR="3375C818">
        <w:t>arútvegs</w:t>
      </w:r>
      <w:r w:rsidR="5233571B">
        <w:t>- og landbúnaðarráðherra setji reglugerð sem kveður á um veitingu leyfis til innflutnings í reglugerð og skal þar meðal annars koma fram nánari skilyrði og takmarkanir á innflutningi, meðferð og vörslu</w:t>
      </w:r>
      <w:r w:rsidR="60326ECF">
        <w:t xml:space="preserve"> þeirra fræja sem frumvarpið nær til. </w:t>
      </w:r>
      <w:r w:rsidR="019881FB" w:rsidRPr="0059113F">
        <w:t xml:space="preserve">Er lagt til að sjávarútvegs- og landbúnaðarráðherra fái þetta hlutverk þar sem </w:t>
      </w:r>
      <w:r w:rsidR="698868AB" w:rsidRPr="0059113F">
        <w:t xml:space="preserve">ræktun </w:t>
      </w:r>
      <w:proofErr w:type="spellStart"/>
      <w:r w:rsidR="698868AB" w:rsidRPr="0059113F">
        <w:t>iðnaðarh</w:t>
      </w:r>
      <w:r w:rsidR="698868AB">
        <w:t>amp</w:t>
      </w:r>
      <w:r w:rsidR="6FEFC15A">
        <w:t>s</w:t>
      </w:r>
      <w:proofErr w:type="spellEnd"/>
      <w:r w:rsidR="6FEFC15A">
        <w:t xml:space="preserve"> fellur í eðli sínu ekki undir verksvið heilbrigðisráðherra og því eðlilegra að sjávarútvegs- og landbúnaðarráðherra mæ</w:t>
      </w:r>
      <w:r w:rsidR="6E3ABFA3">
        <w:t xml:space="preserve">li nánar fyrir um framkvæmdina. </w:t>
      </w:r>
    </w:p>
    <w:p w14:paraId="3051C47A" w14:textId="685B28DB" w:rsidR="00053DC9" w:rsidRDefault="6499C180" w:rsidP="7B312B8E">
      <w:r>
        <w:t xml:space="preserve">Reglugerðin </w:t>
      </w:r>
      <w:r w:rsidR="198CA791">
        <w:t>skal</w:t>
      </w:r>
      <w:r>
        <w:t xml:space="preserve"> kveða á um á hvaða forse</w:t>
      </w:r>
      <w:r w:rsidR="2A1F7950">
        <w:t>n</w:t>
      </w:r>
      <w:r>
        <w:t>dum aðkoma Matvælastofnunar skuli vera, m.a. varðandi plöntuheilbrigði</w:t>
      </w:r>
      <w:r w:rsidR="73C6DFF8">
        <w:t xml:space="preserve">, </w:t>
      </w:r>
      <w:proofErr w:type="spellStart"/>
      <w:r w:rsidR="73C6DFF8">
        <w:t>álitsumleitan</w:t>
      </w:r>
      <w:proofErr w:type="spellEnd"/>
      <w:r w:rsidR="73C6DFF8">
        <w:t xml:space="preserve"> til annarra stjórnvalda varðandi umsækjendur um leyfi</w:t>
      </w:r>
      <w:r w:rsidR="2A1F7950">
        <w:t xml:space="preserve"> og</w:t>
      </w:r>
      <w:r w:rsidR="73C6DFF8">
        <w:t xml:space="preserve"> heimildir aðila til </w:t>
      </w:r>
      <w:proofErr w:type="spellStart"/>
      <w:r w:rsidR="73C6DFF8">
        <w:t>endursölu</w:t>
      </w:r>
      <w:proofErr w:type="spellEnd"/>
      <w:r w:rsidR="73C6DFF8">
        <w:t xml:space="preserve"> yrkja</w:t>
      </w:r>
      <w:r w:rsidR="3FAE4ED8">
        <w:t>.</w:t>
      </w:r>
    </w:p>
    <w:p w14:paraId="7D337853" w14:textId="7B2DADF0" w:rsidR="00C929C0" w:rsidRPr="00A06D68" w:rsidRDefault="00C929C0" w:rsidP="00053DC9">
      <w:r>
        <w:lastRenderedPageBreak/>
        <w:t xml:space="preserve">Matvælastofnun mun sjá um umsjón með </w:t>
      </w:r>
      <w:r w:rsidR="00015E8B">
        <w:t>innflutning</w:t>
      </w:r>
      <w:r w:rsidR="008C4D1B">
        <w:t>i</w:t>
      </w:r>
      <w:r w:rsidR="00015E8B">
        <w:t xml:space="preserve"> fræja</w:t>
      </w:r>
      <w:r w:rsidR="009128C4">
        <w:t xml:space="preserve"> vegna ræktunnar</w:t>
      </w:r>
      <w:r>
        <w:t xml:space="preserve"> </w:t>
      </w:r>
      <w:proofErr w:type="spellStart"/>
      <w:r>
        <w:t>iðnaðarhamps</w:t>
      </w:r>
      <w:proofErr w:type="spellEnd"/>
      <w:r>
        <w:t xml:space="preserve">, </w:t>
      </w:r>
      <w:r w:rsidR="00304CA0">
        <w:t>þ.e.</w:t>
      </w:r>
      <w:r>
        <w:t xml:space="preserve"> tryggja það að öll innflutt fræ sem ætluð </w:t>
      </w:r>
      <w:r w:rsidRPr="00A06D68">
        <w:t xml:space="preserve">eru til ræktunar </w:t>
      </w:r>
      <w:proofErr w:type="spellStart"/>
      <w:r w:rsidRPr="00A06D68">
        <w:t>iðnaðarhamps</w:t>
      </w:r>
      <w:proofErr w:type="spellEnd"/>
      <w:r w:rsidRPr="00A06D68">
        <w:t xml:space="preserve"> séu vottuð yrki af sameiginlegri EES-skrá. </w:t>
      </w:r>
    </w:p>
    <w:p w14:paraId="7D325AB1" w14:textId="2FAE111E" w:rsidR="0056368D" w:rsidRPr="00A06D68" w:rsidRDefault="6B0057E4" w:rsidP="00A06D68">
      <w:bookmarkStart w:id="3" w:name="_Hlk64808799"/>
      <w:r w:rsidRPr="00A06D68">
        <w:t>Rétt er að taka skýrt fram að það er h</w:t>
      </w:r>
      <w:r w:rsidR="73C6DFF8" w:rsidRPr="00A06D68">
        <w:t>ins vegar ekki ætlunin</w:t>
      </w:r>
      <w:r w:rsidRPr="00A06D68">
        <w:t xml:space="preserve"> með frumvarpi þessu</w:t>
      </w:r>
      <w:r w:rsidR="73C6DFF8" w:rsidRPr="00A06D68">
        <w:t xml:space="preserve"> að Matvælastofnun </w:t>
      </w:r>
      <w:r w:rsidRPr="00A06D68">
        <w:t>verði falið það hlutverk að</w:t>
      </w:r>
      <w:r w:rsidR="73C6DFF8" w:rsidRPr="00A06D68">
        <w:t xml:space="preserve"> </w:t>
      </w:r>
      <w:r w:rsidR="44888493" w:rsidRPr="00A06D68">
        <w:t xml:space="preserve">sannreyna THC innihald </w:t>
      </w:r>
      <w:proofErr w:type="spellStart"/>
      <w:r w:rsidR="198CA791" w:rsidRPr="00A06D68">
        <w:t>iðnaðar</w:t>
      </w:r>
      <w:r w:rsidR="44888493" w:rsidRPr="00A06D68">
        <w:t>hamps</w:t>
      </w:r>
      <w:proofErr w:type="spellEnd"/>
      <w:r w:rsidR="44888493" w:rsidRPr="00A06D68">
        <w:t xml:space="preserve"> í samræmi við viðauka III við reglugerð framkvæmdastjórnarinnar nr. 639/2014, o.fl. </w:t>
      </w:r>
      <w:bookmarkEnd w:id="3"/>
    </w:p>
    <w:p w14:paraId="22215A2F" w14:textId="748D8407" w:rsidR="0056368D" w:rsidRDefault="0056368D" w:rsidP="00495E70"/>
    <w:p w14:paraId="7EB0904D" w14:textId="77777777" w:rsidR="0056368D" w:rsidRDefault="0056368D" w:rsidP="0056368D">
      <w:pPr>
        <w:pStyle w:val="Millifyrirsgn2"/>
      </w:pPr>
      <w:r>
        <w:t xml:space="preserve">Afurðir </w:t>
      </w:r>
      <w:proofErr w:type="spellStart"/>
      <w:r>
        <w:t>iðnaðarhampvinnslu</w:t>
      </w:r>
      <w:proofErr w:type="spellEnd"/>
    </w:p>
    <w:p w14:paraId="569CCAE3" w14:textId="0C3B42D6" w:rsidR="0056368D" w:rsidRPr="00402421" w:rsidRDefault="0056368D" w:rsidP="0056368D">
      <w:r w:rsidRPr="00316631">
        <w:t xml:space="preserve">Hægt er að nýta afurðir úr ræktun </w:t>
      </w:r>
      <w:proofErr w:type="spellStart"/>
      <w:r w:rsidRPr="004E5D9D">
        <w:t>iðnaðarhamps</w:t>
      </w:r>
      <w:proofErr w:type="spellEnd"/>
      <w:r w:rsidRPr="004E5D9D">
        <w:t xml:space="preserve"> á marga vegu, sem dæmi má nefna byggingarefni, fatnað</w:t>
      </w:r>
      <w:r w:rsidRPr="00402421">
        <w:t xml:space="preserve">, pappír, eldsneyti, matvæli, snyrtivörur o.fl. </w:t>
      </w:r>
    </w:p>
    <w:p w14:paraId="58205C7A" w14:textId="2EA8D954" w:rsidR="0056368D" w:rsidRPr="004E5D9D" w:rsidRDefault="0056368D" w:rsidP="0056368D">
      <w:r w:rsidRPr="004E5D9D">
        <w:t xml:space="preserve">Afurðir vinnslu </w:t>
      </w:r>
      <w:proofErr w:type="spellStart"/>
      <w:r w:rsidRPr="004E5D9D">
        <w:t>iðnaðarhamps</w:t>
      </w:r>
      <w:proofErr w:type="spellEnd"/>
      <w:r w:rsidRPr="004E5D9D">
        <w:t xml:space="preserve"> lúta að þeirri löggjöf sem afurðin fellur undir. Sem dæmi má nefna að afurð </w:t>
      </w:r>
      <w:proofErr w:type="spellStart"/>
      <w:r w:rsidRPr="004E5D9D">
        <w:t>iðnaðarhamps</w:t>
      </w:r>
      <w:proofErr w:type="spellEnd"/>
      <w:r w:rsidRPr="004E5D9D">
        <w:t xml:space="preserve"> nýtt sem byggingarefni fellur undir lög um byggingarvörur nr. 114/2014.</w:t>
      </w:r>
    </w:p>
    <w:p w14:paraId="6C889161" w14:textId="77777777" w:rsidR="0056368D" w:rsidRPr="004E5D9D" w:rsidRDefault="0056368D" w:rsidP="0056368D">
      <w:r w:rsidRPr="00316631">
        <w:t xml:space="preserve">Ef </w:t>
      </w:r>
      <w:proofErr w:type="spellStart"/>
      <w:r>
        <w:t>iðnaðar</w:t>
      </w:r>
      <w:r w:rsidRPr="00316631">
        <w:t>hampur</w:t>
      </w:r>
      <w:proofErr w:type="spellEnd"/>
      <w:r w:rsidRPr="00316631">
        <w:t xml:space="preserve"> er ræktaður sem matvæli, til matvælavinnslu, fellur slík framleiðsla undir eftirlit heilbrigðisnefnda sveitarfélaga sbr. lög nr. 93/1995, </w:t>
      </w:r>
      <w:r w:rsidRPr="004E5D9D">
        <w:t>um matvæli.</w:t>
      </w:r>
    </w:p>
    <w:p w14:paraId="4E3E2701" w14:textId="77777777" w:rsidR="0056368D" w:rsidRDefault="0056368D" w:rsidP="0056368D">
      <w:pPr>
        <w:rPr>
          <w:rFonts w:eastAsia="Times New Roman"/>
        </w:rPr>
      </w:pPr>
      <w:r>
        <w:t xml:space="preserve">Ef </w:t>
      </w:r>
      <w:proofErr w:type="spellStart"/>
      <w:r>
        <w:t>iðnaðarhampur</w:t>
      </w:r>
      <w:proofErr w:type="spellEnd"/>
      <w:r>
        <w:t xml:space="preserve"> er ræktaður og nýttur í vinnslu snyrtivöru fellur framleiðslan og afurðir hennar undir efnalög nr. 61/2013 og reglugerð um snyrtivörur nr. 577/2013. Það fer svo eftir efnasamsetningu vörunnar hvort varan sé lögleg. Miðað er við færsl</w:t>
      </w:r>
      <w:r w:rsidRPr="14731639">
        <w:rPr>
          <w:rFonts w:eastAsia="Times New Roman"/>
        </w:rPr>
        <w:t xml:space="preserve">u 306 í II. viðauka reglugerðar Evrópuþingsins og ráðsins (EB) nr. 1223/2009 frá 30. nóvember 2009 um snyrtivörur sem innleidd er með reglugerð nr. 577/2013 en hún miðar við mismunandi </w:t>
      </w:r>
      <w:proofErr w:type="spellStart"/>
      <w:r w:rsidRPr="14731639">
        <w:rPr>
          <w:rFonts w:eastAsia="Times New Roman"/>
        </w:rPr>
        <w:t>kannabinóíðar</w:t>
      </w:r>
      <w:proofErr w:type="spellEnd"/>
      <w:r w:rsidRPr="14731639">
        <w:rPr>
          <w:rFonts w:eastAsia="Times New Roman"/>
        </w:rPr>
        <w:t xml:space="preserve"> sem ræður því hvort varan telst lögleg. Snyrtivörur sem unnar eru úr </w:t>
      </w:r>
      <w:proofErr w:type="spellStart"/>
      <w:r w:rsidRPr="14731639">
        <w:rPr>
          <w:rFonts w:eastAsia="Times New Roman"/>
        </w:rPr>
        <w:t>cannabis</w:t>
      </w:r>
      <w:proofErr w:type="spellEnd"/>
      <w:r w:rsidRPr="14731639">
        <w:rPr>
          <w:rFonts w:eastAsia="Times New Roman"/>
        </w:rPr>
        <w:t xml:space="preserve"> </w:t>
      </w:r>
      <w:proofErr w:type="spellStart"/>
      <w:r w:rsidRPr="14731639">
        <w:rPr>
          <w:rFonts w:eastAsia="Times New Roman"/>
        </w:rPr>
        <w:t>satvia</w:t>
      </w:r>
      <w:proofErr w:type="spellEnd"/>
      <w:r w:rsidRPr="14731639">
        <w:rPr>
          <w:rFonts w:eastAsia="Times New Roman"/>
        </w:rPr>
        <w:t xml:space="preserve"> geta verið flokkaðar undir færslu 306 og því óheimilar í sölu hérlendis. </w:t>
      </w:r>
    </w:p>
    <w:p w14:paraId="5A12A42E" w14:textId="3B358768" w:rsidR="14731639" w:rsidRPr="0059113F" w:rsidRDefault="71FA23AC" w:rsidP="7B312B8E">
      <w:pPr>
        <w:rPr>
          <w:rFonts w:eastAsia="Times New Roman"/>
          <w:b/>
          <w:bCs/>
          <w:lang w:val="is"/>
        </w:rPr>
      </w:pPr>
      <w:r w:rsidRPr="0059113F">
        <w:rPr>
          <w:rFonts w:eastAsia="Times New Roman"/>
          <w:lang w:val="is"/>
        </w:rPr>
        <w:t xml:space="preserve">Ef </w:t>
      </w:r>
      <w:proofErr w:type="spellStart"/>
      <w:r w:rsidRPr="0059113F">
        <w:rPr>
          <w:rFonts w:eastAsia="Times New Roman"/>
          <w:lang w:val="is"/>
        </w:rPr>
        <w:t>iðnaðarhampur</w:t>
      </w:r>
      <w:proofErr w:type="spellEnd"/>
      <w:r w:rsidRPr="0059113F">
        <w:rPr>
          <w:rFonts w:eastAsia="Times New Roman"/>
          <w:lang w:val="is"/>
        </w:rPr>
        <w:t xml:space="preserve"> er ræktaður og nýttur í vinnslu innihaldsefnis fyrir snyrtivöru fellur framleiðslan og afurðir hennar undir efnalög nr. 61/2013 og reglugerð um snyrtivörur nr. 577/2013, sem innleiðir reglugerð Evrópuþingsins og ráðsins (EB) nr. 1223/2009 frá 30. nóvember 2009 sama heitis. </w:t>
      </w:r>
      <w:hyperlink r:id="rId11"/>
    </w:p>
    <w:p w14:paraId="416B3970" w14:textId="77777777" w:rsidR="0056368D" w:rsidRDefault="0056368D" w:rsidP="0056368D">
      <w:pPr>
        <w:rPr>
          <w:rFonts w:eastAsia="Times New Roman"/>
        </w:rPr>
      </w:pPr>
      <w:r>
        <w:rPr>
          <w:rFonts w:eastAsia="Times New Roman"/>
        </w:rPr>
        <w:t xml:space="preserve">Ef </w:t>
      </w:r>
      <w:proofErr w:type="spellStart"/>
      <w:r>
        <w:rPr>
          <w:rFonts w:eastAsia="Times New Roman"/>
        </w:rPr>
        <w:t>iðnaðarhampur</w:t>
      </w:r>
      <w:proofErr w:type="spellEnd"/>
      <w:r>
        <w:rPr>
          <w:rFonts w:eastAsia="Times New Roman"/>
        </w:rPr>
        <w:t xml:space="preserve"> er ræktaður og nýttur í lyfjagerð fellur slík vara undir lyfjalög nr. 100/2020. </w:t>
      </w:r>
    </w:p>
    <w:p w14:paraId="182CFD0C" w14:textId="01731923" w:rsidR="00C73116" w:rsidRDefault="0056368D" w:rsidP="0059113F">
      <w:r>
        <w:rPr>
          <w:rFonts w:eastAsia="Times New Roman"/>
        </w:rPr>
        <w:t>Þegar um er að ræða jaðarvörur (</w:t>
      </w:r>
      <w:r w:rsidRPr="00941796">
        <w:rPr>
          <w:rFonts w:eastAsia="Times New Roman"/>
          <w:i/>
          <w:iCs/>
        </w:rPr>
        <w:t xml:space="preserve"> e. </w:t>
      </w:r>
      <w:proofErr w:type="spellStart"/>
      <w:r w:rsidRPr="00941796">
        <w:rPr>
          <w:rFonts w:eastAsia="Times New Roman"/>
          <w:i/>
          <w:iCs/>
        </w:rPr>
        <w:t>borderline</w:t>
      </w:r>
      <w:proofErr w:type="spellEnd"/>
      <w:r w:rsidRPr="00941796">
        <w:rPr>
          <w:rFonts w:eastAsia="Times New Roman"/>
          <w:i/>
          <w:iCs/>
        </w:rPr>
        <w:t xml:space="preserve"> </w:t>
      </w:r>
      <w:proofErr w:type="spellStart"/>
      <w:r w:rsidRPr="00941796">
        <w:rPr>
          <w:rFonts w:eastAsia="Times New Roman"/>
          <w:i/>
          <w:iCs/>
        </w:rPr>
        <w:t>products</w:t>
      </w:r>
      <w:proofErr w:type="spellEnd"/>
      <w:r>
        <w:rPr>
          <w:rFonts w:eastAsia="Times New Roman"/>
        </w:rPr>
        <w:t xml:space="preserve">) sem gætu fallið undir fleiri en eina tegund vara þá er það á ábyrgð stjórnvalda að skilgreina vöruna og </w:t>
      </w:r>
      <w:r w:rsidR="00E2544B">
        <w:rPr>
          <w:rFonts w:eastAsia="Times New Roman"/>
        </w:rPr>
        <w:t xml:space="preserve">ákveða </w:t>
      </w:r>
      <w:r>
        <w:rPr>
          <w:rFonts w:eastAsia="Times New Roman"/>
        </w:rPr>
        <w:t xml:space="preserve">undir hvaða flokk hún fellur. </w:t>
      </w:r>
    </w:p>
    <w:p w14:paraId="0F3D79C8" w14:textId="77777777" w:rsidR="004E59F1" w:rsidRDefault="004E59F1" w:rsidP="00495E70"/>
    <w:p w14:paraId="63F40A50" w14:textId="3797FD4D" w:rsidR="0026782E" w:rsidRPr="00EA2794" w:rsidRDefault="0026782E" w:rsidP="0026782E">
      <w:pPr>
        <w:pStyle w:val="Millifyrirsgn2"/>
      </w:pPr>
      <w:r>
        <w:t xml:space="preserve">Lagaleg staða </w:t>
      </w:r>
      <w:proofErr w:type="spellStart"/>
      <w:r w:rsidR="00BB138B">
        <w:t>iðnaðar</w:t>
      </w:r>
      <w:r>
        <w:t>hamp</w:t>
      </w:r>
      <w:r w:rsidR="00E2544B">
        <w:t>s</w:t>
      </w:r>
      <w:r>
        <w:t>ræktunar</w:t>
      </w:r>
      <w:proofErr w:type="spellEnd"/>
      <w:r>
        <w:t xml:space="preserve"> á Norðurlöndum.</w:t>
      </w:r>
    </w:p>
    <w:p w14:paraId="243C8138" w14:textId="77777777" w:rsidR="0026782E" w:rsidRDefault="0026782E" w:rsidP="0026782E">
      <w:r>
        <w:t xml:space="preserve">Ræktun </w:t>
      </w:r>
      <w:proofErr w:type="spellStart"/>
      <w:r>
        <w:t>iðnaðarhamps</w:t>
      </w:r>
      <w:proofErr w:type="spellEnd"/>
      <w:r>
        <w:t xml:space="preserve"> er ólögleg í Noregi. </w:t>
      </w:r>
    </w:p>
    <w:p w14:paraId="4036193C" w14:textId="3370E06E" w:rsidR="0026782E" w:rsidRDefault="0026782E" w:rsidP="0026782E">
      <w:r>
        <w:t xml:space="preserve">Í Svíþjóð er ræktun </w:t>
      </w:r>
      <w:proofErr w:type="spellStart"/>
      <w:r w:rsidR="00BB138B">
        <w:t>iðnaðar</w:t>
      </w:r>
      <w:r>
        <w:t>hamps</w:t>
      </w:r>
      <w:proofErr w:type="spellEnd"/>
      <w:r>
        <w:t xml:space="preserve"> lögleg með þeim skilyrðum að um yrki af sameiginlegri EES-skrá sé að ræða og að sá sem stundar ræktunina sæki um landbúnaðarstyrk fyrir henni.</w:t>
      </w:r>
      <w:r w:rsidR="004F01B4">
        <w:t xml:space="preserve"> Sækja þarf um sérstök leyfi fyrir ræktun </w:t>
      </w:r>
      <w:proofErr w:type="spellStart"/>
      <w:r w:rsidR="004F01B4">
        <w:t>iðnaðarhamps</w:t>
      </w:r>
      <w:proofErr w:type="spellEnd"/>
      <w:r w:rsidR="004F01B4">
        <w:t xml:space="preserve"> hjá sænska landbúnaðarráðinu ( </w:t>
      </w:r>
      <w:r w:rsidR="004F01B4" w:rsidRPr="00147ECD">
        <w:rPr>
          <w:i/>
          <w:iCs/>
        </w:rPr>
        <w:t xml:space="preserve">s. </w:t>
      </w:r>
      <w:proofErr w:type="spellStart"/>
      <w:r w:rsidR="004F01B4" w:rsidRPr="00147ECD">
        <w:rPr>
          <w:i/>
          <w:iCs/>
        </w:rPr>
        <w:t>Jordbruksverket</w:t>
      </w:r>
      <w:proofErr w:type="spellEnd"/>
      <w:r w:rsidR="004F01B4">
        <w:t xml:space="preserve">). </w:t>
      </w:r>
    </w:p>
    <w:p w14:paraId="7672EF1B" w14:textId="08133239" w:rsidR="0026782E" w:rsidRPr="003103EC" w:rsidRDefault="0026782E" w:rsidP="0056368D">
      <w:r>
        <w:t xml:space="preserve">Í Danmörku er ræktun </w:t>
      </w:r>
      <w:proofErr w:type="spellStart"/>
      <w:r w:rsidR="2CEA7B5F">
        <w:t>iðnaðar</w:t>
      </w:r>
      <w:r>
        <w:t>hamps</w:t>
      </w:r>
      <w:proofErr w:type="spellEnd"/>
      <w:r>
        <w:t xml:space="preserve"> lögleg með því skilyrði að um sé að ræða yrki af sameiginlegri EES-skrá og að fengnu leyfi dönsku lyfjastofnunarinnar.</w:t>
      </w:r>
      <w:r w:rsidRPr="5F90ADFB">
        <w:rPr>
          <w:rStyle w:val="Tilvsunneanmlsgrein"/>
        </w:rPr>
        <w:t xml:space="preserve"> </w:t>
      </w:r>
      <w:r>
        <w:t xml:space="preserve">Stofnunin hefur gefið út leiðbeiningar um hvaða yrki sé leyfilegt að rækta, um leyfisfyrirkomulagið og eftirlit. </w:t>
      </w:r>
      <w:proofErr w:type="spellStart"/>
      <w:r w:rsidR="4B05ADFC">
        <w:t>Iðnaðarh</w:t>
      </w:r>
      <w:r>
        <w:t>ampur</w:t>
      </w:r>
      <w:proofErr w:type="spellEnd"/>
      <w:r>
        <w:t xml:space="preserve"> með minna en 0,2% THC innihald er undanskilinn reglum um ávana- og fíkniefni.</w:t>
      </w:r>
      <w:r w:rsidR="0056368D">
        <w:t xml:space="preserve"> Eftirlit með </w:t>
      </w:r>
      <w:proofErr w:type="spellStart"/>
      <w:r w:rsidR="0056368D">
        <w:t>iðnaðarhampi</w:t>
      </w:r>
      <w:proofErr w:type="spellEnd"/>
      <w:r w:rsidR="0056368D">
        <w:t xml:space="preserve"> er í höndum dönsku landbúnaðarstofnunarinnar (</w:t>
      </w:r>
      <w:r w:rsidR="0056368D" w:rsidRPr="00BD0751">
        <w:rPr>
          <w:i/>
          <w:iCs/>
        </w:rPr>
        <w:t>d.</w:t>
      </w:r>
      <w:r w:rsidR="0056368D">
        <w:t xml:space="preserve"> </w:t>
      </w:r>
      <w:proofErr w:type="spellStart"/>
      <w:r w:rsidR="0056368D" w:rsidRPr="0041679B">
        <w:rPr>
          <w:i/>
          <w:iCs/>
        </w:rPr>
        <w:t>Landbrugsstyrelsen</w:t>
      </w:r>
      <w:proofErr w:type="spellEnd"/>
      <w:r w:rsidR="0056368D">
        <w:t>)</w:t>
      </w:r>
      <w:r w:rsidR="00147ECD">
        <w:t>.</w:t>
      </w:r>
    </w:p>
    <w:p w14:paraId="73958011" w14:textId="1DDCDB6F" w:rsidR="00FE1CD5" w:rsidRDefault="00FE1CD5" w:rsidP="00FC6FE2">
      <w:pPr>
        <w:ind w:firstLine="0"/>
      </w:pPr>
    </w:p>
    <w:p w14:paraId="4A1D7A42" w14:textId="5CDD458B" w:rsidR="0041679B" w:rsidRDefault="0041679B" w:rsidP="0041679B">
      <w:pPr>
        <w:pStyle w:val="Millifyrirsgn2"/>
      </w:pPr>
      <w:r w:rsidRPr="006D0512">
        <w:t xml:space="preserve">Lagaleg staða </w:t>
      </w:r>
      <w:proofErr w:type="spellStart"/>
      <w:r>
        <w:t>iðnaðar</w:t>
      </w:r>
      <w:r w:rsidRPr="006D0512">
        <w:t>hamp</w:t>
      </w:r>
      <w:r w:rsidR="00E2544B">
        <w:t>s</w:t>
      </w:r>
      <w:r>
        <w:t>ræktunar</w:t>
      </w:r>
      <w:proofErr w:type="spellEnd"/>
      <w:r w:rsidRPr="006D0512">
        <w:t xml:space="preserve"> innan Evrópusambandsins.</w:t>
      </w:r>
    </w:p>
    <w:p w14:paraId="67E80A6B" w14:textId="421D2144" w:rsidR="0041679B" w:rsidRDefault="0041679B" w:rsidP="0041679B">
      <w:r>
        <w:lastRenderedPageBreak/>
        <w:t xml:space="preserve">Ræktun </w:t>
      </w:r>
      <w:proofErr w:type="spellStart"/>
      <w:r>
        <w:t>iðnaðarhamps</w:t>
      </w:r>
      <w:proofErr w:type="spellEnd"/>
      <w:r>
        <w:t xml:space="preserve"> hefur verið hluti af styrkjakerfi Evrópusambandsins í landbúnaðarmálum (CAP) síðan árið 2000 að því gefnu að innihald virka efnisins THC sé undir 0,2%. Viðmiðið um THC innihald og styrkhæfi var ákveðið með reglugerð ráðsins nr. 1672/2000 frá 27. júlí 2000 sem breytir reglugerð (EB) nr. 1251/1999 </w:t>
      </w:r>
      <w:r w:rsidR="00E2544B">
        <w:t>og</w:t>
      </w:r>
      <w:r>
        <w:t xml:space="preserve"> setur á fót stuðningskerfi fyrir framleiðendur ákveðinnar akurplantna og nær yfir </w:t>
      </w:r>
      <w:proofErr w:type="spellStart"/>
      <w:r>
        <w:t>hör</w:t>
      </w:r>
      <w:proofErr w:type="spellEnd"/>
      <w:r>
        <w:t xml:space="preserve"> og </w:t>
      </w:r>
      <w:proofErr w:type="spellStart"/>
      <w:r>
        <w:t>hamp</w:t>
      </w:r>
      <w:proofErr w:type="spellEnd"/>
      <w:r>
        <w:t xml:space="preserve"> sem ræktaður er fyrir trefjar. Reglugerð nr. 1672/2000 er ekki lengur í gildi innan Evrópusambandsins. Evrópusambandið lítur svo á að ræktun </w:t>
      </w:r>
      <w:proofErr w:type="spellStart"/>
      <w:r>
        <w:t>iðnaðarhamps</w:t>
      </w:r>
      <w:proofErr w:type="spellEnd"/>
      <w:r>
        <w:t xml:space="preserve"> með minna en 0,2% af virka efninu THC fari ekki gegn alþjóðaskuldbindingum um ávana- og fíkniefni.</w:t>
      </w:r>
    </w:p>
    <w:p w14:paraId="5F1FCEE9" w14:textId="1F4F9808" w:rsidR="00FE1CD5" w:rsidRPr="005A39CC" w:rsidRDefault="0041679B" w:rsidP="005A39CC">
      <w:pPr>
        <w:rPr>
          <w:rFonts w:eastAsia="Times New Roman"/>
          <w:szCs w:val="21"/>
        </w:rPr>
      </w:pPr>
      <w:r>
        <w:t xml:space="preserve">Nú er í gildi reglugerð Evrópuþingsins og ráðsins nr. 1307/2013 um styrkjakerfi ESB í landbúnaðarmálum. Skv. 6. mgr. 32. gr. reglugerðarinnar er skilyrði þess að </w:t>
      </w:r>
      <w:proofErr w:type="spellStart"/>
      <w:r>
        <w:t>iðnaðarhampræktun</w:t>
      </w:r>
      <w:proofErr w:type="spellEnd"/>
      <w:r>
        <w:t xml:space="preserve"> sé styrkhæf að THC innihalda plöntunnar sé undir 0,2%. Á grundvelli reglugerðar nr. 1307/2013 hefur verið sett reglugerð framkvæmdastjórnarinnar nr. 639/2014, sbr. reglugerð framkvæmdastjórnarinnar nr. 2017/1155 um breytingu á reglugerð nr. 639/2014. Reglugerð nr. 639/2014 fjallar um nánari skilyrði fyrir ræktun </w:t>
      </w:r>
      <w:proofErr w:type="spellStart"/>
      <w:r>
        <w:t>iðnaðarhamps</w:t>
      </w:r>
      <w:proofErr w:type="spellEnd"/>
      <w:r>
        <w:t xml:space="preserve">. Skv. 9. gr. reglugerðar nr. 639/2014 er styrkhæfi </w:t>
      </w:r>
      <w:proofErr w:type="spellStart"/>
      <w:r>
        <w:t>iðnaðarhampræktunar</w:t>
      </w:r>
      <w:proofErr w:type="spellEnd"/>
      <w:r>
        <w:t xml:space="preserve"> skv. 6. mgr. 32. gr. reglugerðar nr. 1307/2013 bundin því skilyrði að aðeins er leyfilegt að nota viðurkennd fræ til ræktunar. Í viðauka III við reglugerð nr. 639/2014 er sett fram aðferðafræði um það hvernig eigi að finna út THC innihald </w:t>
      </w:r>
      <w:proofErr w:type="spellStart"/>
      <w:r>
        <w:t>iðnaðarhamps</w:t>
      </w:r>
      <w:proofErr w:type="spellEnd"/>
      <w:r>
        <w:t xml:space="preserve"> til að ákvarða hvort plantan uppfyllir skilyrði fyrir styrkhæfi. Reglugerðir nr. 1307/2013 og nr. 639/2014 tilheyra sameiginlegri landbúnaðarstefnu Evrópusambandsins og eru ekki hluti af EES-samningum. </w:t>
      </w:r>
    </w:p>
    <w:p w14:paraId="19FAB002" w14:textId="77777777" w:rsidR="00D0740D" w:rsidRDefault="00D0740D" w:rsidP="00712F21">
      <w:pPr>
        <w:ind w:firstLine="0"/>
      </w:pPr>
    </w:p>
    <w:p w14:paraId="0ED79D96" w14:textId="47533C4C" w:rsidR="00D34993" w:rsidRDefault="00E71F27" w:rsidP="00195BE5">
      <w:pPr>
        <w:pStyle w:val="Millifyrirsgn1"/>
      </w:pPr>
      <w:r>
        <w:t>4</w:t>
      </w:r>
      <w:r w:rsidR="00D0740D">
        <w:t xml:space="preserve">. Samræmi við stjórnarskrá og alþjóðlegar skuldbindingar. </w:t>
      </w:r>
    </w:p>
    <w:p w14:paraId="082531E0" w14:textId="3FDD5D0C" w:rsidR="00195BE5" w:rsidRDefault="00993F1A" w:rsidP="0023685C">
      <w:r w:rsidRPr="00993F1A">
        <w:t>Efni frumvarpsins gaf ekki tilefni til skoðunar á samræmi við stjórnarskrá.</w:t>
      </w:r>
    </w:p>
    <w:p w14:paraId="128E2699" w14:textId="4B53D74E" w:rsidR="00690BCF" w:rsidRDefault="00ED2C50" w:rsidP="00ED2C50">
      <w:r>
        <w:t xml:space="preserve">Þær EES reglur sem snúa að ræktun </w:t>
      </w:r>
      <w:proofErr w:type="spellStart"/>
      <w:r>
        <w:t>iðnaðarhamps</w:t>
      </w:r>
      <w:proofErr w:type="spellEnd"/>
      <w:r>
        <w:t xml:space="preserve"> og eru í gildi hérlendis </w:t>
      </w:r>
      <w:r w:rsidR="00F857FD">
        <w:t>eru tilskipun ráðsins 2002/57/EB um</w:t>
      </w:r>
      <w:r w:rsidR="00690BCF">
        <w:t xml:space="preserve"> markaðssetningu olíu- og trefjaplöntufræs.</w:t>
      </w:r>
      <w:r w:rsidR="00DE7CB1">
        <w:t xml:space="preserve"> </w:t>
      </w:r>
      <w:r w:rsidR="00690BCF">
        <w:t xml:space="preserve">Tilskipunin er innleidd í íslenskan rétt á grundvelli reglugerðar um eftirlit með sáðvöru, nr. 301/1995. Samkvæmt 3. gr. tilskipunarinnar skulu aðildarríkin tryggja að aðeins sé heimilt að markaðssetja tiltekin fræ, þ.m.t. </w:t>
      </w:r>
      <w:proofErr w:type="spellStart"/>
      <w:r w:rsidR="00690BCF">
        <w:t>hampfræ</w:t>
      </w:r>
      <w:proofErr w:type="spellEnd"/>
      <w:r w:rsidR="00690BCF">
        <w:t>, ef þau hafa fengið opinbera vottun sem stofnfræ eða vottað fræ.  Fjallað er um vottanir og vottunaraðila í 38. gr. reglugerðar framkvæmdastjórnarinnar nr. 639/2014.</w:t>
      </w:r>
      <w:r w:rsidR="00013B03">
        <w:t xml:space="preserve"> </w:t>
      </w:r>
      <w:r w:rsidR="00013B03" w:rsidRPr="00684A84">
        <w:t>Þar kemur m.a. fram að vottunaraðili skuli vera faggilt</w:t>
      </w:r>
      <w:r w:rsidR="00013B03">
        <w:t>ur</w:t>
      </w:r>
      <w:r w:rsidR="00013B03" w:rsidRPr="00684A84">
        <w:t xml:space="preserve"> á grundvelli reglugerðar 765/2008/EB, sem innleidd hefur verið í íslenskan rétt með reglugerð nr. 566/2013. Vottanir framkvæmd</w:t>
      </w:r>
      <w:r w:rsidR="0017776E">
        <w:t>ar</w:t>
      </w:r>
      <w:r w:rsidR="00013B03" w:rsidRPr="00684A84">
        <w:t xml:space="preserve"> af faggiltum aðilum á þessum grundvelli eru viðurkenndar á Íslandi.</w:t>
      </w:r>
      <w:r w:rsidR="00690BCF">
        <w:t xml:space="preserve"> Það leiðir af reglum EES-samningsins um gagnkvæma viðurkenningu og reglum um tæknilegar viðskiptahindranir </w:t>
      </w:r>
      <w:r w:rsidR="00B21657">
        <w:t>að strangari reglur um skilyrði hér á landi myndu krefjast sérstakrar aðlögunar og tæknilegra tilkynninga í samræmi við t</w:t>
      </w:r>
      <w:r w:rsidR="00B21657" w:rsidRPr="00B21657">
        <w:t>ilskipun Evrópuþingsins og ráðsins (ESB) 2015/1535 frá 9. september 2015 um tilhögun miðlunar upplýsinga um tæknireglugerðir og reglur um þjónustu í upplýsingasamfélaginu (kerfisbinding</w:t>
      </w:r>
      <w:r w:rsidR="00B21657">
        <w:t xml:space="preserve">). </w:t>
      </w:r>
    </w:p>
    <w:p w14:paraId="51FB54CC" w14:textId="77777777" w:rsidR="005A39CC" w:rsidRDefault="005A39CC" w:rsidP="005A39CC">
      <w:pPr>
        <w:ind w:firstLine="0"/>
      </w:pPr>
    </w:p>
    <w:p w14:paraId="17499B2E" w14:textId="77777777" w:rsidR="00D0740D" w:rsidRDefault="00E71F27" w:rsidP="00D0740D">
      <w:pPr>
        <w:pStyle w:val="Millifyrirsgn1"/>
      </w:pPr>
      <w:r>
        <w:t>5</w:t>
      </w:r>
      <w:r w:rsidR="00D0740D">
        <w:t xml:space="preserve">. Samráð. </w:t>
      </w:r>
    </w:p>
    <w:p w14:paraId="56F5D649" w14:textId="12033A2E" w:rsidR="00D0740D" w:rsidRDefault="3F384795" w:rsidP="00842C00">
      <w:r>
        <w:t xml:space="preserve">Frumvarp þetta var samið af starfshóp sem átti fulltrúa frá heilbrigðisráðuneytinu, atvinnu- og nýsköpunarráðuneytinu, </w:t>
      </w:r>
      <w:r w:rsidR="6909D15B">
        <w:t>Lyfjastofnun og Matvælastofnun. Við samningu frumvarpsins var haft samráð við Umhverfisstofnun</w:t>
      </w:r>
      <w:r w:rsidR="00842C00">
        <w:t xml:space="preserve">, </w:t>
      </w:r>
      <w:r w:rsidR="6909D15B">
        <w:t>Dómsmálaráðuneytið</w:t>
      </w:r>
      <w:r w:rsidR="00842C00">
        <w:t xml:space="preserve"> og Lögreglustjórann á  höfuðborgarsvæðinu.</w:t>
      </w:r>
      <w:r w:rsidR="6909D15B">
        <w:t xml:space="preserve"> </w:t>
      </w:r>
    </w:p>
    <w:p w14:paraId="302A8284" w14:textId="77777777" w:rsidR="00D0740D" w:rsidRDefault="00D0740D" w:rsidP="00D0740D"/>
    <w:p w14:paraId="69DDCD2E" w14:textId="77777777" w:rsidR="00D0740D" w:rsidRDefault="00E71F27" w:rsidP="00D0740D">
      <w:pPr>
        <w:pStyle w:val="Millifyrirsgn1"/>
      </w:pPr>
      <w:r>
        <w:t>6</w:t>
      </w:r>
      <w:r w:rsidR="00D0740D">
        <w:t xml:space="preserve">. Mat á áhrifum. </w:t>
      </w:r>
    </w:p>
    <w:p w14:paraId="2C451F38" w14:textId="0E991831" w:rsidR="00D0740D" w:rsidRDefault="005A39CC" w:rsidP="00943B67">
      <w:r>
        <w:t xml:space="preserve">Í vinnslu. </w:t>
      </w:r>
    </w:p>
    <w:p w14:paraId="72CB60F6" w14:textId="77777777" w:rsidR="00D0740D" w:rsidRDefault="00D0740D" w:rsidP="00943B67"/>
    <w:p w14:paraId="7F53B15A" w14:textId="77777777" w:rsidR="00E71F27" w:rsidRDefault="00E71F27" w:rsidP="00E71F27">
      <w:pPr>
        <w:pStyle w:val="Greinarfyrirsgn"/>
      </w:pPr>
      <w:r w:rsidRPr="009627CF">
        <w:lastRenderedPageBreak/>
        <w:t>Um einstakar greinar frumvarpsins.</w:t>
      </w:r>
    </w:p>
    <w:p w14:paraId="48C7D0CA" w14:textId="77777777" w:rsidR="00E71F27" w:rsidRDefault="00E71F27" w:rsidP="00E71F27">
      <w:pPr>
        <w:pStyle w:val="Greinarnmer"/>
      </w:pPr>
      <w:r>
        <w:t>Um 1. gr.</w:t>
      </w:r>
    </w:p>
    <w:p w14:paraId="3CABCE46" w14:textId="2463E28D" w:rsidR="00A141B9" w:rsidRPr="00012035" w:rsidRDefault="0059113F" w:rsidP="00943B67">
      <w:r>
        <w:t xml:space="preserve">Ákvæðið þarfnast ekki frekari skýringar. </w:t>
      </w:r>
    </w:p>
    <w:sectPr w:rsidR="00A141B9" w:rsidRPr="00012035" w:rsidSect="00947F0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421807" w16cex:dateUtc="2021-02-19T08:47:00Z"/>
  <w16cex:commentExtensible w16cex:durableId="23CE41D6" w16cex:dateUtc="2021-02-10T11:28:00Z"/>
  <w16cex:commentExtensible w16cex:durableId="23CE41EE" w16cex:dateUtc="2021-02-10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B321" w14:textId="77777777" w:rsidR="008C58BC" w:rsidRDefault="008C58BC" w:rsidP="006258D7">
      <w:r>
        <w:separator/>
      </w:r>
    </w:p>
    <w:p w14:paraId="430CC304" w14:textId="77777777" w:rsidR="008C58BC" w:rsidRDefault="008C58BC"/>
  </w:endnote>
  <w:endnote w:type="continuationSeparator" w:id="0">
    <w:p w14:paraId="7EAF5265" w14:textId="77777777" w:rsidR="008C58BC" w:rsidRDefault="008C58BC" w:rsidP="006258D7">
      <w:r>
        <w:continuationSeparator/>
      </w:r>
    </w:p>
    <w:p w14:paraId="26F8DEF5" w14:textId="77777777" w:rsidR="008C58BC" w:rsidRDefault="008C58BC"/>
  </w:endnote>
  <w:endnote w:type="continuationNotice" w:id="1">
    <w:p w14:paraId="4EE08DE2" w14:textId="77777777" w:rsidR="008C58BC" w:rsidRDefault="008C5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05"/>
      <w:gridCol w:w="2605"/>
      <w:gridCol w:w="2605"/>
    </w:tblGrid>
    <w:tr w:rsidR="14731639" w14:paraId="4B9FFE1C" w14:textId="77777777" w:rsidTr="14731639">
      <w:tc>
        <w:tcPr>
          <w:tcW w:w="2605" w:type="dxa"/>
        </w:tcPr>
        <w:p w14:paraId="215C6D18" w14:textId="7187A236" w:rsidR="14731639" w:rsidRDefault="14731639" w:rsidP="14731639">
          <w:pPr>
            <w:pStyle w:val="Suhaus"/>
            <w:ind w:left="-115"/>
            <w:jc w:val="left"/>
          </w:pPr>
        </w:p>
      </w:tc>
      <w:tc>
        <w:tcPr>
          <w:tcW w:w="2605" w:type="dxa"/>
        </w:tcPr>
        <w:p w14:paraId="7AE7245A" w14:textId="25DC06F3" w:rsidR="14731639" w:rsidRDefault="14731639" w:rsidP="14731639">
          <w:pPr>
            <w:pStyle w:val="Suhaus"/>
            <w:jc w:val="center"/>
          </w:pPr>
        </w:p>
      </w:tc>
      <w:tc>
        <w:tcPr>
          <w:tcW w:w="2605" w:type="dxa"/>
        </w:tcPr>
        <w:p w14:paraId="6EFDFCB8" w14:textId="6F16082D" w:rsidR="14731639" w:rsidRDefault="14731639" w:rsidP="14731639">
          <w:pPr>
            <w:pStyle w:val="Suhaus"/>
            <w:ind w:right="-115"/>
            <w:jc w:val="right"/>
          </w:pPr>
        </w:p>
      </w:tc>
    </w:tr>
  </w:tbl>
  <w:p w14:paraId="3D038762" w14:textId="541C4B14" w:rsidR="14731639" w:rsidRDefault="14731639" w:rsidP="14731639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05"/>
      <w:gridCol w:w="2605"/>
      <w:gridCol w:w="2605"/>
    </w:tblGrid>
    <w:tr w:rsidR="14731639" w14:paraId="5B5E4B5D" w14:textId="77777777" w:rsidTr="14731639">
      <w:tc>
        <w:tcPr>
          <w:tcW w:w="2605" w:type="dxa"/>
        </w:tcPr>
        <w:p w14:paraId="00E07DF5" w14:textId="4995B824" w:rsidR="14731639" w:rsidRDefault="14731639" w:rsidP="14731639">
          <w:pPr>
            <w:pStyle w:val="Suhaus"/>
            <w:ind w:left="-115"/>
            <w:jc w:val="left"/>
          </w:pPr>
        </w:p>
      </w:tc>
      <w:tc>
        <w:tcPr>
          <w:tcW w:w="2605" w:type="dxa"/>
        </w:tcPr>
        <w:p w14:paraId="0AF04038" w14:textId="016B1FF2" w:rsidR="14731639" w:rsidRDefault="14731639" w:rsidP="14731639">
          <w:pPr>
            <w:pStyle w:val="Suhaus"/>
            <w:jc w:val="center"/>
          </w:pPr>
        </w:p>
      </w:tc>
      <w:tc>
        <w:tcPr>
          <w:tcW w:w="2605" w:type="dxa"/>
        </w:tcPr>
        <w:p w14:paraId="3592C852" w14:textId="3B2D5525" w:rsidR="14731639" w:rsidRDefault="14731639" w:rsidP="14731639">
          <w:pPr>
            <w:pStyle w:val="Suhaus"/>
            <w:ind w:right="-115"/>
            <w:jc w:val="right"/>
          </w:pPr>
        </w:p>
      </w:tc>
    </w:tr>
  </w:tbl>
  <w:p w14:paraId="0DE2FA32" w14:textId="62AE4082" w:rsidR="14731639" w:rsidRDefault="14731639" w:rsidP="14731639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E3E3" w14:textId="77777777" w:rsidR="008C58BC" w:rsidRDefault="008C58BC" w:rsidP="005B4CD6">
      <w:pPr>
        <w:ind w:firstLine="0"/>
      </w:pPr>
      <w:r>
        <w:separator/>
      </w:r>
    </w:p>
    <w:p w14:paraId="307F80D7" w14:textId="77777777" w:rsidR="008C58BC" w:rsidRDefault="008C58BC"/>
  </w:footnote>
  <w:footnote w:type="continuationSeparator" w:id="0">
    <w:p w14:paraId="5CC96F97" w14:textId="77777777" w:rsidR="008C58BC" w:rsidRDefault="008C58BC" w:rsidP="006258D7">
      <w:r>
        <w:continuationSeparator/>
      </w:r>
    </w:p>
    <w:p w14:paraId="36CADBEF" w14:textId="77777777" w:rsidR="008C58BC" w:rsidRDefault="008C58BC"/>
  </w:footnote>
  <w:footnote w:type="continuationNotice" w:id="1">
    <w:p w14:paraId="5EFD0EDB" w14:textId="77777777" w:rsidR="008C58BC" w:rsidRDefault="008C5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052F" w14:textId="3EC742AD" w:rsidR="00655EE3" w:rsidRDefault="00655EE3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 w:rsidR="003B68AB">
      <w:fldChar w:fldCharType="begin"/>
    </w:r>
    <w:r w:rsidR="003B68AB">
      <w:instrText>PAGE   \* MERGEFORMAT</w:instrText>
    </w:r>
    <w:r w:rsidR="003B68AB">
      <w:fldChar w:fldCharType="separate"/>
    </w:r>
    <w:r w:rsidR="00C710B1">
      <w:rPr>
        <w:noProof/>
      </w:rPr>
      <w:t>2</w:t>
    </w:r>
    <w:r w:rsidR="003B68AB">
      <w:rPr>
        <w:noProof/>
      </w:rPr>
      <w:fldChar w:fldCharType="end"/>
    </w:r>
    <w:r w:rsidR="002D340A">
      <w:rPr>
        <w:noProof/>
      </w:rPr>
      <w:tab/>
    </w:r>
  </w:p>
  <w:p w14:paraId="0641AD86" w14:textId="77777777" w:rsidR="00DA0E37" w:rsidRDefault="00DA0E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CFD8" w14:textId="096E3A91" w:rsidR="00655EE3" w:rsidRDefault="00655EE3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  <w:r w:rsidRPr="00655EE3">
      <w:rPr>
        <w:b/>
        <w:i/>
        <w:color w:val="7F7F7F"/>
        <w:sz w:val="24"/>
        <w:szCs w:val="24"/>
      </w:rPr>
      <w:t>Í vinnslu</w:t>
    </w:r>
    <w:r w:rsidR="000F46B1">
      <w:rPr>
        <w:b/>
        <w:i/>
        <w:color w:val="7F7F7F"/>
        <w:sz w:val="24"/>
        <w:szCs w:val="24"/>
      </w:rPr>
      <w:t xml:space="preserve"> – </w:t>
    </w:r>
    <w:r w:rsidR="00AD0879">
      <w:rPr>
        <w:b/>
        <w:i/>
        <w:color w:val="7F7F7F"/>
        <w:sz w:val="24"/>
        <w:szCs w:val="24"/>
      </w:rPr>
      <w:fldChar w:fldCharType="begin"/>
    </w:r>
    <w:r w:rsidR="000F46B1">
      <w:rPr>
        <w:b/>
        <w:i/>
        <w:color w:val="7F7F7F"/>
        <w:sz w:val="24"/>
        <w:szCs w:val="24"/>
      </w:rPr>
      <w:instrText xml:space="preserve"> TIME \@ "d. MMMM yyyy" </w:instrText>
    </w:r>
    <w:r w:rsidR="00AD0879">
      <w:rPr>
        <w:b/>
        <w:i/>
        <w:color w:val="7F7F7F"/>
        <w:sz w:val="24"/>
        <w:szCs w:val="24"/>
      </w:rPr>
      <w:fldChar w:fldCharType="separate"/>
    </w:r>
    <w:r w:rsidR="00BD0751">
      <w:rPr>
        <w:b/>
        <w:i/>
        <w:noProof/>
        <w:color w:val="7F7F7F"/>
        <w:sz w:val="24"/>
        <w:szCs w:val="24"/>
      </w:rPr>
      <w:t>24. febrúar 2021</w:t>
    </w:r>
    <w:r w:rsidR="00AD0879">
      <w:rPr>
        <w:b/>
        <w:i/>
        <w:color w:val="7F7F7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525"/>
    <w:multiLevelType w:val="hybridMultilevel"/>
    <w:tmpl w:val="BC20CD9C"/>
    <w:lvl w:ilvl="0" w:tplc="2EA005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2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3" w15:restartNumberingAfterBreak="0">
    <w:nsid w:val="1C7A3E14"/>
    <w:multiLevelType w:val="multilevel"/>
    <w:tmpl w:val="ACD4D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5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6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7" w15:restartNumberingAfterBreak="0">
    <w:nsid w:val="3B480B4E"/>
    <w:multiLevelType w:val="multilevel"/>
    <w:tmpl w:val="6DEC8882"/>
    <w:numStyleLink w:val="Althingi---"/>
  </w:abstractNum>
  <w:abstractNum w:abstractNumId="8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9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10" w15:restartNumberingAfterBreak="0">
    <w:nsid w:val="4FF35071"/>
    <w:multiLevelType w:val="multilevel"/>
    <w:tmpl w:val="83C6DAE2"/>
    <w:numStyleLink w:val="Althingi"/>
  </w:abstractNum>
  <w:abstractNum w:abstractNumId="11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2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3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4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proofState w:spelling="clean" w:grammar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01899"/>
    <w:rsid w:val="00013B03"/>
    <w:rsid w:val="000145B6"/>
    <w:rsid w:val="00015E8B"/>
    <w:rsid w:val="00025435"/>
    <w:rsid w:val="000300CD"/>
    <w:rsid w:val="000302C0"/>
    <w:rsid w:val="00030C42"/>
    <w:rsid w:val="00041AE8"/>
    <w:rsid w:val="00046607"/>
    <w:rsid w:val="00052D76"/>
    <w:rsid w:val="00053DC9"/>
    <w:rsid w:val="00055B22"/>
    <w:rsid w:val="00073953"/>
    <w:rsid w:val="00074333"/>
    <w:rsid w:val="00076440"/>
    <w:rsid w:val="000820A8"/>
    <w:rsid w:val="000908FE"/>
    <w:rsid w:val="00097EEC"/>
    <w:rsid w:val="000A7848"/>
    <w:rsid w:val="000B3782"/>
    <w:rsid w:val="000C2C6D"/>
    <w:rsid w:val="000C30C3"/>
    <w:rsid w:val="000C4BC7"/>
    <w:rsid w:val="000C5310"/>
    <w:rsid w:val="000D40D8"/>
    <w:rsid w:val="000D5EB2"/>
    <w:rsid w:val="000D6A7E"/>
    <w:rsid w:val="000E16E7"/>
    <w:rsid w:val="000F46B1"/>
    <w:rsid w:val="00103981"/>
    <w:rsid w:val="00117680"/>
    <w:rsid w:val="00120288"/>
    <w:rsid w:val="00120844"/>
    <w:rsid w:val="001222CE"/>
    <w:rsid w:val="00122EE4"/>
    <w:rsid w:val="001251B4"/>
    <w:rsid w:val="00132E7E"/>
    <w:rsid w:val="001371CD"/>
    <w:rsid w:val="00140715"/>
    <w:rsid w:val="00143227"/>
    <w:rsid w:val="00147ECD"/>
    <w:rsid w:val="0015772E"/>
    <w:rsid w:val="0017776E"/>
    <w:rsid w:val="00181038"/>
    <w:rsid w:val="00195782"/>
    <w:rsid w:val="00195BE5"/>
    <w:rsid w:val="001A0402"/>
    <w:rsid w:val="001A089B"/>
    <w:rsid w:val="001D0251"/>
    <w:rsid w:val="001D2ED9"/>
    <w:rsid w:val="001D4072"/>
    <w:rsid w:val="001E1319"/>
    <w:rsid w:val="001E2588"/>
    <w:rsid w:val="001E2622"/>
    <w:rsid w:val="001E4651"/>
    <w:rsid w:val="001F0ABE"/>
    <w:rsid w:val="001F11B4"/>
    <w:rsid w:val="001F3F6E"/>
    <w:rsid w:val="002035CC"/>
    <w:rsid w:val="00211BF9"/>
    <w:rsid w:val="0022006D"/>
    <w:rsid w:val="002224E3"/>
    <w:rsid w:val="0023186D"/>
    <w:rsid w:val="00232C6A"/>
    <w:rsid w:val="0023685C"/>
    <w:rsid w:val="00237A9C"/>
    <w:rsid w:val="00242890"/>
    <w:rsid w:val="00253EF3"/>
    <w:rsid w:val="00260830"/>
    <w:rsid w:val="00260FE0"/>
    <w:rsid w:val="00261C35"/>
    <w:rsid w:val="00264869"/>
    <w:rsid w:val="002675EE"/>
    <w:rsid w:val="0026782E"/>
    <w:rsid w:val="00270A34"/>
    <w:rsid w:val="00280E4B"/>
    <w:rsid w:val="00293FEE"/>
    <w:rsid w:val="0029708D"/>
    <w:rsid w:val="002A2889"/>
    <w:rsid w:val="002B10EC"/>
    <w:rsid w:val="002B2FBE"/>
    <w:rsid w:val="002B3385"/>
    <w:rsid w:val="002C0984"/>
    <w:rsid w:val="002C69FA"/>
    <w:rsid w:val="002D034E"/>
    <w:rsid w:val="002D340A"/>
    <w:rsid w:val="002D3BEA"/>
    <w:rsid w:val="002E7193"/>
    <w:rsid w:val="002F104D"/>
    <w:rsid w:val="002F3AFA"/>
    <w:rsid w:val="002F3D30"/>
    <w:rsid w:val="00301215"/>
    <w:rsid w:val="003038E5"/>
    <w:rsid w:val="00304CA0"/>
    <w:rsid w:val="0030776E"/>
    <w:rsid w:val="00315572"/>
    <w:rsid w:val="00316631"/>
    <w:rsid w:val="00322F35"/>
    <w:rsid w:val="00325E31"/>
    <w:rsid w:val="0032704C"/>
    <w:rsid w:val="00330053"/>
    <w:rsid w:val="00330E57"/>
    <w:rsid w:val="003330DD"/>
    <w:rsid w:val="00335852"/>
    <w:rsid w:val="00343866"/>
    <w:rsid w:val="003529A2"/>
    <w:rsid w:val="00355A5C"/>
    <w:rsid w:val="00374548"/>
    <w:rsid w:val="003805CB"/>
    <w:rsid w:val="00380B7C"/>
    <w:rsid w:val="00381ECF"/>
    <w:rsid w:val="003917F4"/>
    <w:rsid w:val="003958B1"/>
    <w:rsid w:val="003A0A09"/>
    <w:rsid w:val="003A26FF"/>
    <w:rsid w:val="003B5DCE"/>
    <w:rsid w:val="003B68AB"/>
    <w:rsid w:val="003B7AF5"/>
    <w:rsid w:val="003C6834"/>
    <w:rsid w:val="003D0895"/>
    <w:rsid w:val="003E102E"/>
    <w:rsid w:val="003E34A4"/>
    <w:rsid w:val="003E76E0"/>
    <w:rsid w:val="003F4510"/>
    <w:rsid w:val="003F5B37"/>
    <w:rsid w:val="0040052E"/>
    <w:rsid w:val="00402421"/>
    <w:rsid w:val="00406B82"/>
    <w:rsid w:val="0041679B"/>
    <w:rsid w:val="00427635"/>
    <w:rsid w:val="00433168"/>
    <w:rsid w:val="00435337"/>
    <w:rsid w:val="00436458"/>
    <w:rsid w:val="00477A89"/>
    <w:rsid w:val="00486A7C"/>
    <w:rsid w:val="004958DE"/>
    <w:rsid w:val="00495E70"/>
    <w:rsid w:val="0049606B"/>
    <w:rsid w:val="004B3D9B"/>
    <w:rsid w:val="004C4D11"/>
    <w:rsid w:val="004C568E"/>
    <w:rsid w:val="004E1C70"/>
    <w:rsid w:val="004E59F1"/>
    <w:rsid w:val="004E5D9D"/>
    <w:rsid w:val="004F01B4"/>
    <w:rsid w:val="004F37F2"/>
    <w:rsid w:val="0050458D"/>
    <w:rsid w:val="00507601"/>
    <w:rsid w:val="005303CF"/>
    <w:rsid w:val="005375B7"/>
    <w:rsid w:val="00537ECC"/>
    <w:rsid w:val="00550196"/>
    <w:rsid w:val="00551CB8"/>
    <w:rsid w:val="0055241F"/>
    <w:rsid w:val="00553AC1"/>
    <w:rsid w:val="0056368D"/>
    <w:rsid w:val="00564348"/>
    <w:rsid w:val="005668D8"/>
    <w:rsid w:val="0057228A"/>
    <w:rsid w:val="0059113F"/>
    <w:rsid w:val="005936C6"/>
    <w:rsid w:val="005A39CC"/>
    <w:rsid w:val="005A48F0"/>
    <w:rsid w:val="005B43DD"/>
    <w:rsid w:val="005B4CD6"/>
    <w:rsid w:val="005C728A"/>
    <w:rsid w:val="005D01C4"/>
    <w:rsid w:val="005D5AEE"/>
    <w:rsid w:val="005D7863"/>
    <w:rsid w:val="005E2A4E"/>
    <w:rsid w:val="006256FD"/>
    <w:rsid w:val="006258D7"/>
    <w:rsid w:val="00630568"/>
    <w:rsid w:val="00630AEC"/>
    <w:rsid w:val="00633243"/>
    <w:rsid w:val="006419B7"/>
    <w:rsid w:val="00642A85"/>
    <w:rsid w:val="0064563D"/>
    <w:rsid w:val="006511FC"/>
    <w:rsid w:val="006514F9"/>
    <w:rsid w:val="00652C9A"/>
    <w:rsid w:val="00655AEA"/>
    <w:rsid w:val="00655EE3"/>
    <w:rsid w:val="0066420A"/>
    <w:rsid w:val="006700D1"/>
    <w:rsid w:val="00690BCF"/>
    <w:rsid w:val="00691BEB"/>
    <w:rsid w:val="00694FFB"/>
    <w:rsid w:val="006B1C1C"/>
    <w:rsid w:val="006B6B37"/>
    <w:rsid w:val="006E50A7"/>
    <w:rsid w:val="006F069F"/>
    <w:rsid w:val="006F4043"/>
    <w:rsid w:val="006F4D1E"/>
    <w:rsid w:val="006F6A78"/>
    <w:rsid w:val="006F74FF"/>
    <w:rsid w:val="00705821"/>
    <w:rsid w:val="00706572"/>
    <w:rsid w:val="00707D37"/>
    <w:rsid w:val="00712F21"/>
    <w:rsid w:val="007176DC"/>
    <w:rsid w:val="00722C51"/>
    <w:rsid w:val="007405DC"/>
    <w:rsid w:val="00743E1C"/>
    <w:rsid w:val="00747C23"/>
    <w:rsid w:val="007555E3"/>
    <w:rsid w:val="00757AFF"/>
    <w:rsid w:val="00760FBC"/>
    <w:rsid w:val="00771E11"/>
    <w:rsid w:val="00774245"/>
    <w:rsid w:val="00775599"/>
    <w:rsid w:val="007A08F8"/>
    <w:rsid w:val="007A1E80"/>
    <w:rsid w:val="007B4C67"/>
    <w:rsid w:val="007B7EFE"/>
    <w:rsid w:val="007C4390"/>
    <w:rsid w:val="007C6468"/>
    <w:rsid w:val="007D0971"/>
    <w:rsid w:val="007D210F"/>
    <w:rsid w:val="007D4338"/>
    <w:rsid w:val="007E18AC"/>
    <w:rsid w:val="007F3B99"/>
    <w:rsid w:val="00803FAF"/>
    <w:rsid w:val="008053FC"/>
    <w:rsid w:val="00835524"/>
    <w:rsid w:val="008362FE"/>
    <w:rsid w:val="00842C00"/>
    <w:rsid w:val="008469F9"/>
    <w:rsid w:val="00850AF3"/>
    <w:rsid w:val="00852033"/>
    <w:rsid w:val="00852FF3"/>
    <w:rsid w:val="0085674C"/>
    <w:rsid w:val="008577B7"/>
    <w:rsid w:val="00882025"/>
    <w:rsid w:val="00882D45"/>
    <w:rsid w:val="00895423"/>
    <w:rsid w:val="008A664F"/>
    <w:rsid w:val="008B5F69"/>
    <w:rsid w:val="008C4D1B"/>
    <w:rsid w:val="008C5862"/>
    <w:rsid w:val="008C58BC"/>
    <w:rsid w:val="008D0068"/>
    <w:rsid w:val="008D0852"/>
    <w:rsid w:val="008E72D3"/>
    <w:rsid w:val="008F2903"/>
    <w:rsid w:val="008F4F76"/>
    <w:rsid w:val="0090403C"/>
    <w:rsid w:val="009128C4"/>
    <w:rsid w:val="00914C3F"/>
    <w:rsid w:val="00917767"/>
    <w:rsid w:val="00941796"/>
    <w:rsid w:val="00943B67"/>
    <w:rsid w:val="00944352"/>
    <w:rsid w:val="009446D3"/>
    <w:rsid w:val="00947F0E"/>
    <w:rsid w:val="009531D8"/>
    <w:rsid w:val="00954D2D"/>
    <w:rsid w:val="00975E46"/>
    <w:rsid w:val="009773BA"/>
    <w:rsid w:val="00993F1A"/>
    <w:rsid w:val="00995085"/>
    <w:rsid w:val="009A0E5B"/>
    <w:rsid w:val="009A30A2"/>
    <w:rsid w:val="009B1999"/>
    <w:rsid w:val="009C0D4B"/>
    <w:rsid w:val="009D1C84"/>
    <w:rsid w:val="00A06D68"/>
    <w:rsid w:val="00A0710D"/>
    <w:rsid w:val="00A10405"/>
    <w:rsid w:val="00A10AE9"/>
    <w:rsid w:val="00A141B9"/>
    <w:rsid w:val="00A14C6D"/>
    <w:rsid w:val="00A2280D"/>
    <w:rsid w:val="00A2331E"/>
    <w:rsid w:val="00A24367"/>
    <w:rsid w:val="00A24793"/>
    <w:rsid w:val="00A319E8"/>
    <w:rsid w:val="00A366EA"/>
    <w:rsid w:val="00A36C56"/>
    <w:rsid w:val="00A425DE"/>
    <w:rsid w:val="00A74357"/>
    <w:rsid w:val="00A75BB8"/>
    <w:rsid w:val="00A827E0"/>
    <w:rsid w:val="00A84C09"/>
    <w:rsid w:val="00A84C9D"/>
    <w:rsid w:val="00A90212"/>
    <w:rsid w:val="00AA4F20"/>
    <w:rsid w:val="00AA64D2"/>
    <w:rsid w:val="00AB3013"/>
    <w:rsid w:val="00AB4DB6"/>
    <w:rsid w:val="00AB63C3"/>
    <w:rsid w:val="00AC1C5A"/>
    <w:rsid w:val="00AC7C2A"/>
    <w:rsid w:val="00AD03B1"/>
    <w:rsid w:val="00AD0879"/>
    <w:rsid w:val="00AD4E04"/>
    <w:rsid w:val="00AE536D"/>
    <w:rsid w:val="00AE5527"/>
    <w:rsid w:val="00AE79F4"/>
    <w:rsid w:val="00AF45F1"/>
    <w:rsid w:val="00AF581E"/>
    <w:rsid w:val="00AF6BDB"/>
    <w:rsid w:val="00B04A40"/>
    <w:rsid w:val="00B203DC"/>
    <w:rsid w:val="00B20E81"/>
    <w:rsid w:val="00B21657"/>
    <w:rsid w:val="00B25CA3"/>
    <w:rsid w:val="00B35CB9"/>
    <w:rsid w:val="00B40B34"/>
    <w:rsid w:val="00B42132"/>
    <w:rsid w:val="00B43138"/>
    <w:rsid w:val="00B4530A"/>
    <w:rsid w:val="00B500CB"/>
    <w:rsid w:val="00B54C99"/>
    <w:rsid w:val="00B5543F"/>
    <w:rsid w:val="00B56947"/>
    <w:rsid w:val="00B60779"/>
    <w:rsid w:val="00B7301A"/>
    <w:rsid w:val="00B800AB"/>
    <w:rsid w:val="00BA04AA"/>
    <w:rsid w:val="00BB138B"/>
    <w:rsid w:val="00BC31E7"/>
    <w:rsid w:val="00BC3809"/>
    <w:rsid w:val="00BD0751"/>
    <w:rsid w:val="00BE170B"/>
    <w:rsid w:val="00BF2C1E"/>
    <w:rsid w:val="00BF2D76"/>
    <w:rsid w:val="00BF3D23"/>
    <w:rsid w:val="00BF6532"/>
    <w:rsid w:val="00C15C62"/>
    <w:rsid w:val="00C34A72"/>
    <w:rsid w:val="00C350BA"/>
    <w:rsid w:val="00C35574"/>
    <w:rsid w:val="00C36086"/>
    <w:rsid w:val="00C45A4E"/>
    <w:rsid w:val="00C52AD8"/>
    <w:rsid w:val="00C65106"/>
    <w:rsid w:val="00C710B1"/>
    <w:rsid w:val="00C73116"/>
    <w:rsid w:val="00C852DF"/>
    <w:rsid w:val="00C87C27"/>
    <w:rsid w:val="00C90023"/>
    <w:rsid w:val="00C918E5"/>
    <w:rsid w:val="00C929C0"/>
    <w:rsid w:val="00C94AC9"/>
    <w:rsid w:val="00C97340"/>
    <w:rsid w:val="00CA13D8"/>
    <w:rsid w:val="00CA31D0"/>
    <w:rsid w:val="00CC7E50"/>
    <w:rsid w:val="00CC7ED2"/>
    <w:rsid w:val="00CD369E"/>
    <w:rsid w:val="00CD46C4"/>
    <w:rsid w:val="00CD54BE"/>
    <w:rsid w:val="00CE0E39"/>
    <w:rsid w:val="00CE1FF0"/>
    <w:rsid w:val="00CE522D"/>
    <w:rsid w:val="00D0740D"/>
    <w:rsid w:val="00D205B5"/>
    <w:rsid w:val="00D207D0"/>
    <w:rsid w:val="00D213C2"/>
    <w:rsid w:val="00D25E73"/>
    <w:rsid w:val="00D25ED4"/>
    <w:rsid w:val="00D337AE"/>
    <w:rsid w:val="00D34993"/>
    <w:rsid w:val="00D3533E"/>
    <w:rsid w:val="00D45F78"/>
    <w:rsid w:val="00D512A4"/>
    <w:rsid w:val="00D5679C"/>
    <w:rsid w:val="00D61BAB"/>
    <w:rsid w:val="00D64B4C"/>
    <w:rsid w:val="00D74413"/>
    <w:rsid w:val="00D762A8"/>
    <w:rsid w:val="00D83BEC"/>
    <w:rsid w:val="00DA0E37"/>
    <w:rsid w:val="00DA6C9D"/>
    <w:rsid w:val="00DB4302"/>
    <w:rsid w:val="00DD303D"/>
    <w:rsid w:val="00DD5CE3"/>
    <w:rsid w:val="00DE77E6"/>
    <w:rsid w:val="00DE7CB1"/>
    <w:rsid w:val="00DF0D0C"/>
    <w:rsid w:val="00E034CB"/>
    <w:rsid w:val="00E11B67"/>
    <w:rsid w:val="00E23153"/>
    <w:rsid w:val="00E2544B"/>
    <w:rsid w:val="00E255CC"/>
    <w:rsid w:val="00E411C5"/>
    <w:rsid w:val="00E42B2D"/>
    <w:rsid w:val="00E4392E"/>
    <w:rsid w:val="00E45CB1"/>
    <w:rsid w:val="00E46CCF"/>
    <w:rsid w:val="00E474DA"/>
    <w:rsid w:val="00E61D77"/>
    <w:rsid w:val="00E661EE"/>
    <w:rsid w:val="00E67E12"/>
    <w:rsid w:val="00E71F27"/>
    <w:rsid w:val="00E7395A"/>
    <w:rsid w:val="00EA4226"/>
    <w:rsid w:val="00EA4BBC"/>
    <w:rsid w:val="00EB12F6"/>
    <w:rsid w:val="00EB3C39"/>
    <w:rsid w:val="00EB445B"/>
    <w:rsid w:val="00EB5E5E"/>
    <w:rsid w:val="00ED1890"/>
    <w:rsid w:val="00ED2C50"/>
    <w:rsid w:val="00ED7058"/>
    <w:rsid w:val="00EE7FCD"/>
    <w:rsid w:val="00EF776B"/>
    <w:rsid w:val="00F011E7"/>
    <w:rsid w:val="00F02F76"/>
    <w:rsid w:val="00F07370"/>
    <w:rsid w:val="00F13222"/>
    <w:rsid w:val="00F42C20"/>
    <w:rsid w:val="00F463D8"/>
    <w:rsid w:val="00F52738"/>
    <w:rsid w:val="00F54C9A"/>
    <w:rsid w:val="00F562E4"/>
    <w:rsid w:val="00F74AD2"/>
    <w:rsid w:val="00F80E6F"/>
    <w:rsid w:val="00F857FD"/>
    <w:rsid w:val="00F926ED"/>
    <w:rsid w:val="00FA6A97"/>
    <w:rsid w:val="00FB6462"/>
    <w:rsid w:val="00FC65E7"/>
    <w:rsid w:val="00FC6FE2"/>
    <w:rsid w:val="00FE1CD5"/>
    <w:rsid w:val="00FE426D"/>
    <w:rsid w:val="00FE630D"/>
    <w:rsid w:val="00FE7739"/>
    <w:rsid w:val="013EAAAA"/>
    <w:rsid w:val="019881FB"/>
    <w:rsid w:val="01D07210"/>
    <w:rsid w:val="02302EC1"/>
    <w:rsid w:val="025D697F"/>
    <w:rsid w:val="02A52DBA"/>
    <w:rsid w:val="031E1B88"/>
    <w:rsid w:val="0332B2C1"/>
    <w:rsid w:val="03479EFE"/>
    <w:rsid w:val="03908F2D"/>
    <w:rsid w:val="0393566F"/>
    <w:rsid w:val="03FE6297"/>
    <w:rsid w:val="04015969"/>
    <w:rsid w:val="0461488D"/>
    <w:rsid w:val="04A26BDF"/>
    <w:rsid w:val="04B87672"/>
    <w:rsid w:val="058DF5B1"/>
    <w:rsid w:val="067182CD"/>
    <w:rsid w:val="06F8FB3D"/>
    <w:rsid w:val="07674EBD"/>
    <w:rsid w:val="0794C3D1"/>
    <w:rsid w:val="07A42FD9"/>
    <w:rsid w:val="07B9D9F9"/>
    <w:rsid w:val="082899D1"/>
    <w:rsid w:val="0909DA16"/>
    <w:rsid w:val="091CEACF"/>
    <w:rsid w:val="09D10680"/>
    <w:rsid w:val="0A01E752"/>
    <w:rsid w:val="0ACC6493"/>
    <w:rsid w:val="0B1DBB5A"/>
    <w:rsid w:val="0B7CB493"/>
    <w:rsid w:val="0B853FF7"/>
    <w:rsid w:val="0C1B5E39"/>
    <w:rsid w:val="0C840C0B"/>
    <w:rsid w:val="0CBCB68B"/>
    <w:rsid w:val="0CD812C2"/>
    <w:rsid w:val="0D9E311D"/>
    <w:rsid w:val="0DC5C4C2"/>
    <w:rsid w:val="0DEB34C4"/>
    <w:rsid w:val="0F1083F3"/>
    <w:rsid w:val="0F64C6E9"/>
    <w:rsid w:val="0FD0F6D8"/>
    <w:rsid w:val="0FDD2CFF"/>
    <w:rsid w:val="0FFE6364"/>
    <w:rsid w:val="106C8612"/>
    <w:rsid w:val="10A0EE0B"/>
    <w:rsid w:val="11C9856C"/>
    <w:rsid w:val="120DB007"/>
    <w:rsid w:val="123143C5"/>
    <w:rsid w:val="123510CC"/>
    <w:rsid w:val="1235D651"/>
    <w:rsid w:val="1359ABD2"/>
    <w:rsid w:val="1376DA59"/>
    <w:rsid w:val="13A82A8E"/>
    <w:rsid w:val="14731639"/>
    <w:rsid w:val="14C71CF6"/>
    <w:rsid w:val="153EFB16"/>
    <w:rsid w:val="155D7B8C"/>
    <w:rsid w:val="15C1415C"/>
    <w:rsid w:val="15D42A74"/>
    <w:rsid w:val="15EFC7BD"/>
    <w:rsid w:val="1702DA2D"/>
    <w:rsid w:val="17756790"/>
    <w:rsid w:val="17AAB823"/>
    <w:rsid w:val="17AC31BF"/>
    <w:rsid w:val="17BBB591"/>
    <w:rsid w:val="184C18F0"/>
    <w:rsid w:val="18DAFE95"/>
    <w:rsid w:val="194966B6"/>
    <w:rsid w:val="196C9E01"/>
    <w:rsid w:val="1980043A"/>
    <w:rsid w:val="198CA791"/>
    <w:rsid w:val="198CAD68"/>
    <w:rsid w:val="19AC9ABD"/>
    <w:rsid w:val="1AE0E7A3"/>
    <w:rsid w:val="1B486B1E"/>
    <w:rsid w:val="1B495B19"/>
    <w:rsid w:val="1B5ACAC1"/>
    <w:rsid w:val="1B899BDD"/>
    <w:rsid w:val="1BE4BB39"/>
    <w:rsid w:val="1CA49862"/>
    <w:rsid w:val="1D4C2F38"/>
    <w:rsid w:val="1D74491E"/>
    <w:rsid w:val="1E57F46A"/>
    <w:rsid w:val="1E64D5BF"/>
    <w:rsid w:val="1E6D5D26"/>
    <w:rsid w:val="1E9AA602"/>
    <w:rsid w:val="1F28940D"/>
    <w:rsid w:val="1FD62527"/>
    <w:rsid w:val="21688E13"/>
    <w:rsid w:val="21B91E67"/>
    <w:rsid w:val="222BE2C6"/>
    <w:rsid w:val="23023199"/>
    <w:rsid w:val="230C7820"/>
    <w:rsid w:val="232C3C8A"/>
    <w:rsid w:val="23B5DFFB"/>
    <w:rsid w:val="25420151"/>
    <w:rsid w:val="2560C5F4"/>
    <w:rsid w:val="25B4B2E2"/>
    <w:rsid w:val="25E56B15"/>
    <w:rsid w:val="26147C21"/>
    <w:rsid w:val="26B9EA60"/>
    <w:rsid w:val="26F2D35E"/>
    <w:rsid w:val="275FEF55"/>
    <w:rsid w:val="27DFB8A5"/>
    <w:rsid w:val="280ECF86"/>
    <w:rsid w:val="2851995B"/>
    <w:rsid w:val="28896713"/>
    <w:rsid w:val="2959AC5E"/>
    <w:rsid w:val="2A1F7950"/>
    <w:rsid w:val="2AA6E4D2"/>
    <w:rsid w:val="2AB0ED1D"/>
    <w:rsid w:val="2B5367B4"/>
    <w:rsid w:val="2B8570DF"/>
    <w:rsid w:val="2BC40555"/>
    <w:rsid w:val="2CB5D894"/>
    <w:rsid w:val="2CE9E636"/>
    <w:rsid w:val="2CEA7B5F"/>
    <w:rsid w:val="2DBA82E5"/>
    <w:rsid w:val="2E036D72"/>
    <w:rsid w:val="2EA072B8"/>
    <w:rsid w:val="2FB7E502"/>
    <w:rsid w:val="2FF34054"/>
    <w:rsid w:val="302186F8"/>
    <w:rsid w:val="30B6C337"/>
    <w:rsid w:val="310CF688"/>
    <w:rsid w:val="315A7418"/>
    <w:rsid w:val="32F70E82"/>
    <w:rsid w:val="3375C818"/>
    <w:rsid w:val="3384AA2E"/>
    <w:rsid w:val="340F32E5"/>
    <w:rsid w:val="3510959E"/>
    <w:rsid w:val="35844198"/>
    <w:rsid w:val="35852D45"/>
    <w:rsid w:val="3591F3F2"/>
    <w:rsid w:val="35B51A57"/>
    <w:rsid w:val="35C0DBC3"/>
    <w:rsid w:val="3638B59F"/>
    <w:rsid w:val="3672CE94"/>
    <w:rsid w:val="36F43DE7"/>
    <w:rsid w:val="374E604E"/>
    <w:rsid w:val="38103536"/>
    <w:rsid w:val="38DBD20D"/>
    <w:rsid w:val="38DFC460"/>
    <w:rsid w:val="39455D17"/>
    <w:rsid w:val="39B5D55A"/>
    <w:rsid w:val="39DA65E2"/>
    <w:rsid w:val="3A47ADF6"/>
    <w:rsid w:val="3A63931B"/>
    <w:rsid w:val="3B399282"/>
    <w:rsid w:val="3B4F58E4"/>
    <w:rsid w:val="3B875285"/>
    <w:rsid w:val="3B8B7592"/>
    <w:rsid w:val="3C02EF8F"/>
    <w:rsid w:val="3C4AB332"/>
    <w:rsid w:val="3C63141D"/>
    <w:rsid w:val="3C6D0C67"/>
    <w:rsid w:val="3C8789CA"/>
    <w:rsid w:val="3CB9BBA7"/>
    <w:rsid w:val="3DE6BCD3"/>
    <w:rsid w:val="3E1A154E"/>
    <w:rsid w:val="3EC15127"/>
    <w:rsid w:val="3EF4CFA7"/>
    <w:rsid w:val="3F384795"/>
    <w:rsid w:val="3FAE4ED8"/>
    <w:rsid w:val="4034E705"/>
    <w:rsid w:val="40AC266C"/>
    <w:rsid w:val="411CBE23"/>
    <w:rsid w:val="41492E74"/>
    <w:rsid w:val="41CA5603"/>
    <w:rsid w:val="429F38EF"/>
    <w:rsid w:val="43BA3E74"/>
    <w:rsid w:val="440AE4A0"/>
    <w:rsid w:val="445070F3"/>
    <w:rsid w:val="4460BA78"/>
    <w:rsid w:val="4462FC81"/>
    <w:rsid w:val="44888493"/>
    <w:rsid w:val="44B5AFE2"/>
    <w:rsid w:val="450AEA3C"/>
    <w:rsid w:val="45153916"/>
    <w:rsid w:val="452A0217"/>
    <w:rsid w:val="468E2AB3"/>
    <w:rsid w:val="46A6BA9D"/>
    <w:rsid w:val="46DBEDA5"/>
    <w:rsid w:val="470B9784"/>
    <w:rsid w:val="479D2A5C"/>
    <w:rsid w:val="47A44D10"/>
    <w:rsid w:val="482A8517"/>
    <w:rsid w:val="485AA314"/>
    <w:rsid w:val="485F25E3"/>
    <w:rsid w:val="48FCA824"/>
    <w:rsid w:val="499F2E72"/>
    <w:rsid w:val="49DCD175"/>
    <w:rsid w:val="4AC0416B"/>
    <w:rsid w:val="4B05ADFC"/>
    <w:rsid w:val="4B692292"/>
    <w:rsid w:val="4B948CEC"/>
    <w:rsid w:val="4C7E2D3E"/>
    <w:rsid w:val="4CC2A997"/>
    <w:rsid w:val="4CD6D188"/>
    <w:rsid w:val="4D39DE28"/>
    <w:rsid w:val="4D917FF2"/>
    <w:rsid w:val="4DA7CBD9"/>
    <w:rsid w:val="4DDD4AE2"/>
    <w:rsid w:val="4E9801DB"/>
    <w:rsid w:val="4ED4800B"/>
    <w:rsid w:val="4F48D39C"/>
    <w:rsid w:val="501028EF"/>
    <w:rsid w:val="506A5BAD"/>
    <w:rsid w:val="50BAA25B"/>
    <w:rsid w:val="50D410E1"/>
    <w:rsid w:val="51D89E71"/>
    <w:rsid w:val="5233571B"/>
    <w:rsid w:val="527B3264"/>
    <w:rsid w:val="52F139C3"/>
    <w:rsid w:val="5353855E"/>
    <w:rsid w:val="536EB2EE"/>
    <w:rsid w:val="539552C1"/>
    <w:rsid w:val="53A16BAD"/>
    <w:rsid w:val="53C9E74E"/>
    <w:rsid w:val="53F68FED"/>
    <w:rsid w:val="54245B8E"/>
    <w:rsid w:val="545DCA93"/>
    <w:rsid w:val="557ACBA1"/>
    <w:rsid w:val="564D35A8"/>
    <w:rsid w:val="5682AC87"/>
    <w:rsid w:val="56F68E7C"/>
    <w:rsid w:val="570C743B"/>
    <w:rsid w:val="572BD669"/>
    <w:rsid w:val="57304C6E"/>
    <w:rsid w:val="5758F8A3"/>
    <w:rsid w:val="581B9AAE"/>
    <w:rsid w:val="5863366F"/>
    <w:rsid w:val="587C90CF"/>
    <w:rsid w:val="58CDC89E"/>
    <w:rsid w:val="58DEB28C"/>
    <w:rsid w:val="59C0AFF2"/>
    <w:rsid w:val="59DA1E2F"/>
    <w:rsid w:val="5AB63723"/>
    <w:rsid w:val="5B88E433"/>
    <w:rsid w:val="5C78BBF6"/>
    <w:rsid w:val="5D310C47"/>
    <w:rsid w:val="5DD4AF88"/>
    <w:rsid w:val="5DED0D9C"/>
    <w:rsid w:val="5E2C74E5"/>
    <w:rsid w:val="5E66AACD"/>
    <w:rsid w:val="5F90ADFB"/>
    <w:rsid w:val="5FBA646E"/>
    <w:rsid w:val="60326ECF"/>
    <w:rsid w:val="60492AE7"/>
    <w:rsid w:val="60C2B3B2"/>
    <w:rsid w:val="61B520EE"/>
    <w:rsid w:val="62B384D8"/>
    <w:rsid w:val="6334F0C4"/>
    <w:rsid w:val="63C730FC"/>
    <w:rsid w:val="64021D9F"/>
    <w:rsid w:val="64941B92"/>
    <w:rsid w:val="6499C180"/>
    <w:rsid w:val="656D29AD"/>
    <w:rsid w:val="65955901"/>
    <w:rsid w:val="65B0719E"/>
    <w:rsid w:val="65B4DBDD"/>
    <w:rsid w:val="65CBEB4D"/>
    <w:rsid w:val="665D2AC2"/>
    <w:rsid w:val="66A76FE0"/>
    <w:rsid w:val="6701F66E"/>
    <w:rsid w:val="67A24B78"/>
    <w:rsid w:val="67BD8F97"/>
    <w:rsid w:val="67CC2E43"/>
    <w:rsid w:val="68806339"/>
    <w:rsid w:val="6894F579"/>
    <w:rsid w:val="68AE0B6F"/>
    <w:rsid w:val="68DA338D"/>
    <w:rsid w:val="6909D15B"/>
    <w:rsid w:val="698868AB"/>
    <w:rsid w:val="698B09EB"/>
    <w:rsid w:val="6A95C047"/>
    <w:rsid w:val="6AC456B8"/>
    <w:rsid w:val="6AFC4FF9"/>
    <w:rsid w:val="6B0057E4"/>
    <w:rsid w:val="6BE1AC9F"/>
    <w:rsid w:val="6BF73ACB"/>
    <w:rsid w:val="6C149B4C"/>
    <w:rsid w:val="6C2144C3"/>
    <w:rsid w:val="6D12D30A"/>
    <w:rsid w:val="6D21F7EE"/>
    <w:rsid w:val="6D53E5F4"/>
    <w:rsid w:val="6E34B824"/>
    <w:rsid w:val="6E3ABFA3"/>
    <w:rsid w:val="6E88DB96"/>
    <w:rsid w:val="6F249957"/>
    <w:rsid w:val="6F534D3D"/>
    <w:rsid w:val="6F865455"/>
    <w:rsid w:val="6FEFC15A"/>
    <w:rsid w:val="6FFB9A8A"/>
    <w:rsid w:val="7072979E"/>
    <w:rsid w:val="70B7C886"/>
    <w:rsid w:val="71DE9FBC"/>
    <w:rsid w:val="71FA23AC"/>
    <w:rsid w:val="724923AA"/>
    <w:rsid w:val="7280919F"/>
    <w:rsid w:val="728AEDFF"/>
    <w:rsid w:val="72F91E9E"/>
    <w:rsid w:val="7319D310"/>
    <w:rsid w:val="733B3A7D"/>
    <w:rsid w:val="73754DBA"/>
    <w:rsid w:val="73C6DFF8"/>
    <w:rsid w:val="73C7ADA6"/>
    <w:rsid w:val="73C7DACD"/>
    <w:rsid w:val="7410FF5B"/>
    <w:rsid w:val="74878D43"/>
    <w:rsid w:val="751206ED"/>
    <w:rsid w:val="75297976"/>
    <w:rsid w:val="754D0D80"/>
    <w:rsid w:val="75AF6CCD"/>
    <w:rsid w:val="76130D3E"/>
    <w:rsid w:val="765CE368"/>
    <w:rsid w:val="76C7DA28"/>
    <w:rsid w:val="76DA7916"/>
    <w:rsid w:val="76DF5C25"/>
    <w:rsid w:val="76F0ADDF"/>
    <w:rsid w:val="76FF4E68"/>
    <w:rsid w:val="77095240"/>
    <w:rsid w:val="781057C0"/>
    <w:rsid w:val="785BB9CD"/>
    <w:rsid w:val="7950F03C"/>
    <w:rsid w:val="7954BCD6"/>
    <w:rsid w:val="7A065497"/>
    <w:rsid w:val="7A33FC5D"/>
    <w:rsid w:val="7A3B0D32"/>
    <w:rsid w:val="7AB2DE8F"/>
    <w:rsid w:val="7AD84995"/>
    <w:rsid w:val="7AECC09D"/>
    <w:rsid w:val="7AF46636"/>
    <w:rsid w:val="7B0D710B"/>
    <w:rsid w:val="7B312B8E"/>
    <w:rsid w:val="7B8C726E"/>
    <w:rsid w:val="7C2E94C4"/>
    <w:rsid w:val="7C80E966"/>
    <w:rsid w:val="7D5571FA"/>
    <w:rsid w:val="7D6831B3"/>
    <w:rsid w:val="7D9B09C3"/>
    <w:rsid w:val="7EDBD99F"/>
    <w:rsid w:val="7EF50CC1"/>
    <w:rsid w:val="7F8B8CA6"/>
    <w:rsid w:val="7FE0A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89DACC"/>
  <w15:docId w15:val="{AB1B367F-A26F-4FF0-A367-C248BBD5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C918E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C918E5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C918E5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918E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918E5"/>
    <w:rPr>
      <w:rFonts w:ascii="Times New Roman" w:hAnsi="Times New Roman"/>
      <w:b/>
      <w:bCs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918E5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918E5"/>
    <w:rPr>
      <w:rFonts w:ascii="Segoe UI" w:hAnsi="Segoe UI" w:cs="Segoe UI"/>
      <w:sz w:val="18"/>
      <w:szCs w:val="18"/>
      <w:lang w:val="is-IS"/>
    </w:rPr>
  </w:style>
  <w:style w:type="paragraph" w:styleId="Venjulegtvefur">
    <w:name w:val="Normal (Web)"/>
    <w:basedOn w:val="Venjulegur"/>
    <w:uiPriority w:val="99"/>
    <w:semiHidden/>
    <w:unhideWhenUsed/>
    <w:rsid w:val="00C918E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doc-ti">
    <w:name w:val="doc-ti"/>
    <w:basedOn w:val="Venjulegur"/>
    <w:rsid w:val="00B4530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table" w:styleId="Hnitanettflu">
    <w:name w:val="Table Grid"/>
    <w:basedOn w:val="Tafla-venjuleg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growth/tools-databases/cosing/index.cf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6C99BB81433468336C1E510F54DB5" ma:contentTypeVersion="4" ma:contentTypeDescription="Create a new document." ma:contentTypeScope="" ma:versionID="010b70ac9885da25a4e3475854153cd0">
  <xsd:schema xmlns:xsd="http://www.w3.org/2001/XMLSchema" xmlns:xs="http://www.w3.org/2001/XMLSchema" xmlns:p="http://schemas.microsoft.com/office/2006/metadata/properties" xmlns:ns2="0d8e5a14-aedf-4f59-800a-f555747f05b8" targetNamespace="http://schemas.microsoft.com/office/2006/metadata/properties" ma:root="true" ma:fieldsID="405dd0b076e980621f86735b94a1e770" ns2:_="">
    <xsd:import namespace="0d8e5a14-aedf-4f59-800a-f555747f0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5a14-aedf-4f59-800a-f555747f0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3BC2-2319-40FC-AB42-13B2E6097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65D28-F402-413A-99A0-081DACCE5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e5a14-aedf-4f59-800a-f555747f0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F5678-E06D-4EB2-B46E-A5F6AF75C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29DAFB-6051-4752-8630-7BCE3AFC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stjornarskjol@althingi.is</dc:creator>
  <cp:keywords/>
  <cp:lastModifiedBy>Kristín Lára Helgadóttir</cp:lastModifiedBy>
  <cp:revision>2</cp:revision>
  <cp:lastPrinted>2021-02-12T20:15:00Z</cp:lastPrinted>
  <dcterms:created xsi:type="dcterms:W3CDTF">2021-02-24T11:18:00Z</dcterms:created>
  <dcterms:modified xsi:type="dcterms:W3CDTF">2021-02-24T11:18:00Z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0x010100AD86C99BB81433468336C1E510F54DB5</vt:lpwstr>
  </property>
</Properties>
</file>