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4E532" w14:textId="77777777" w:rsidR="00E71F27" w:rsidRDefault="00E71F27" w:rsidP="00E71F27">
      <w:pPr>
        <w:pStyle w:val="Nmeringsskjalsmls"/>
      </w:pPr>
      <w:bookmarkStart w:id="0" w:name="_Toc303616026"/>
      <w:bookmarkStart w:id="1" w:name="_Toc303616027"/>
      <w:r>
        <w:t>1</w:t>
      </w:r>
      <w:r w:rsidR="00397F95">
        <w:t>50</w:t>
      </w:r>
      <w:r>
        <w:t>. löggjafarþing 20</w:t>
      </w:r>
      <w:bookmarkEnd w:id="0"/>
      <w:r w:rsidR="00397F95">
        <w:t>19</w:t>
      </w:r>
      <w:r>
        <w:t>–20</w:t>
      </w:r>
      <w:r w:rsidR="00397F95">
        <w:t>20</w:t>
      </w:r>
      <w:r>
        <w:t xml:space="preserve">. </w:t>
      </w:r>
    </w:p>
    <w:p w14:paraId="3E798D33" w14:textId="77777777" w:rsidR="00E71F27" w:rsidRDefault="00E71F27" w:rsidP="00E71F27">
      <w:pPr>
        <w:pStyle w:val="Nmeringsskjalsmls"/>
      </w:pPr>
      <w:r>
        <w:t>Þingskjal x — x. mál</w:t>
      </w:r>
      <w:bookmarkEnd w:id="1"/>
      <w:r>
        <w:t>.</w:t>
      </w:r>
    </w:p>
    <w:p w14:paraId="582AB5CB" w14:textId="77777777" w:rsidR="00E71F27" w:rsidRDefault="00E71F27" w:rsidP="00E71F27">
      <w:pPr>
        <w:pStyle w:val="Nmeringsskjalsmls"/>
      </w:pPr>
      <w:r>
        <w:t xml:space="preserve">Stjórnarfrumvarp. </w:t>
      </w:r>
    </w:p>
    <w:p w14:paraId="798D0588" w14:textId="77777777" w:rsidR="00E71F27" w:rsidRPr="002675EE" w:rsidRDefault="00E71F27" w:rsidP="002675EE">
      <w:pPr>
        <w:pStyle w:val="Fyrirsgn-skjalategund"/>
      </w:pPr>
      <w:r w:rsidRPr="002675EE">
        <w:t>Frumvarp til laga</w:t>
      </w:r>
    </w:p>
    <w:p w14:paraId="321A3BFA" w14:textId="518CF5F6" w:rsidR="00E71F27" w:rsidRPr="002675EE" w:rsidRDefault="00E71F27" w:rsidP="002675EE">
      <w:pPr>
        <w:pStyle w:val="Fyrirsgn-undirfyrirsgn"/>
      </w:pPr>
      <w:r w:rsidRPr="002675EE">
        <w:t xml:space="preserve">um </w:t>
      </w:r>
      <w:r w:rsidR="00A54366">
        <w:t xml:space="preserve">lykilupplýsingaskjöl fyrir pakkaðar og </w:t>
      </w:r>
      <w:proofErr w:type="spellStart"/>
      <w:r w:rsidR="00A54366">
        <w:t>vátryggingatengdar</w:t>
      </w:r>
      <w:proofErr w:type="spellEnd"/>
      <w:r w:rsidR="00A54366">
        <w:t xml:space="preserve"> fjárfestingarafurðir fyrir almenna fjárfesta</w:t>
      </w:r>
      <w:r w:rsidR="00E97955">
        <w:t>.</w:t>
      </w:r>
      <w:r w:rsidR="00D57A57">
        <w:t xml:space="preserve"> </w:t>
      </w:r>
    </w:p>
    <w:p w14:paraId="337BAC2E" w14:textId="77777777" w:rsidR="005D5AEE" w:rsidRPr="005D5AEE" w:rsidRDefault="005D5AEE" w:rsidP="005D5AEE"/>
    <w:p w14:paraId="2A8929B1" w14:textId="77777777" w:rsidR="00E71F27" w:rsidRDefault="00E71F27" w:rsidP="00E71F27">
      <w:pPr>
        <w:pStyle w:val="Frrherra"/>
      </w:pPr>
      <w:r>
        <w:t>Frá</w:t>
      </w:r>
      <w:r w:rsidR="00397F95">
        <w:t xml:space="preserve"> fjármála- og efnahags</w:t>
      </w:r>
      <w:r>
        <w:t xml:space="preserve">ráðherra. </w:t>
      </w:r>
    </w:p>
    <w:p w14:paraId="6B1141FE" w14:textId="77777777" w:rsidR="00E71F27" w:rsidRPr="005B08E3" w:rsidRDefault="00E71F27" w:rsidP="00E71F27"/>
    <w:p w14:paraId="101D8D2F" w14:textId="77777777" w:rsidR="00E71F27" w:rsidRDefault="00E71F27" w:rsidP="00E71F27"/>
    <w:p w14:paraId="58BE0ABB" w14:textId="77777777" w:rsidR="00C35574" w:rsidRPr="00A54366" w:rsidRDefault="00C35574" w:rsidP="003B0ED4">
      <w:pPr>
        <w:pStyle w:val="Greinarnmer"/>
        <w:numPr>
          <w:ilvl w:val="0"/>
          <w:numId w:val="7"/>
        </w:numPr>
        <w:ind w:left="142" w:firstLine="142"/>
      </w:pPr>
      <w:bookmarkStart w:id="2" w:name="_Hlk62222875"/>
      <w:bookmarkStart w:id="3" w:name="_Hlk62223239"/>
      <w:r w:rsidRPr="00A54366">
        <w:t>gr.</w:t>
      </w:r>
    </w:p>
    <w:p w14:paraId="0DAE8CCA" w14:textId="77777777" w:rsidR="00C35574" w:rsidRPr="00A54366" w:rsidRDefault="00992106" w:rsidP="00943B67">
      <w:pPr>
        <w:pStyle w:val="Greinarfyrirsgn"/>
      </w:pPr>
      <w:r w:rsidRPr="00A54366">
        <w:t>Markmið</w:t>
      </w:r>
      <w:r w:rsidR="00C35574" w:rsidRPr="00A54366">
        <w:t>.</w:t>
      </w:r>
    </w:p>
    <w:p w14:paraId="7C5BE796" w14:textId="482C836E" w:rsidR="00C35574" w:rsidRPr="00A54366" w:rsidRDefault="00992106" w:rsidP="00943B67">
      <w:r w:rsidRPr="00A54366">
        <w:t>Markmið laga þessara er að</w:t>
      </w:r>
      <w:r w:rsidR="00A34FD1" w:rsidRPr="00A54366">
        <w:t xml:space="preserve"> </w:t>
      </w:r>
      <w:r w:rsidR="00A54366" w:rsidRPr="00A54366">
        <w:t xml:space="preserve">tryggja að </w:t>
      </w:r>
      <w:bookmarkStart w:id="4" w:name="_Hlk48569161"/>
      <w:r w:rsidR="00A54366" w:rsidRPr="00A54366">
        <w:t>almennum fjárfestum verði</w:t>
      </w:r>
      <w:r w:rsidR="004C0340">
        <w:t xml:space="preserve"> gert</w:t>
      </w:r>
      <w:r w:rsidR="00A54366" w:rsidRPr="00A54366">
        <w:t xml:space="preserve"> kleift að skilja og bera saman helstu eiginleika og áhættu</w:t>
      </w:r>
      <w:r w:rsidR="00774CD4">
        <w:t>r</w:t>
      </w:r>
      <w:r w:rsidR="00A54366" w:rsidRPr="00A54366">
        <w:t xml:space="preserve"> pakkaðra og </w:t>
      </w:r>
      <w:proofErr w:type="spellStart"/>
      <w:r w:rsidR="00A54366" w:rsidRPr="00A54366">
        <w:t>vátryggingatengdra</w:t>
      </w:r>
      <w:proofErr w:type="spellEnd"/>
      <w:r w:rsidR="00A54366" w:rsidRPr="00A54366">
        <w:t xml:space="preserve"> fjárfestingarafurða</w:t>
      </w:r>
      <w:bookmarkEnd w:id="4"/>
      <w:r w:rsidR="00A54366" w:rsidRPr="00A54366">
        <w:t>.</w:t>
      </w:r>
    </w:p>
    <w:p w14:paraId="6CD06D43" w14:textId="77777777" w:rsidR="00992106" w:rsidRPr="00C26506" w:rsidRDefault="00992106" w:rsidP="00943B67"/>
    <w:p w14:paraId="12FC8247" w14:textId="77777777" w:rsidR="00175EF0" w:rsidRPr="00C26506" w:rsidRDefault="00175EF0" w:rsidP="003B0ED4">
      <w:pPr>
        <w:pStyle w:val="Greinarnmer"/>
        <w:numPr>
          <w:ilvl w:val="0"/>
          <w:numId w:val="7"/>
        </w:numPr>
        <w:ind w:left="142" w:firstLine="142"/>
      </w:pPr>
      <w:r w:rsidRPr="00C26506">
        <w:t>gr.</w:t>
      </w:r>
    </w:p>
    <w:p w14:paraId="7C1E96A9" w14:textId="77777777" w:rsidR="00D11E05" w:rsidRPr="00C26506" w:rsidRDefault="00D11E05" w:rsidP="00D11E05">
      <w:pPr>
        <w:jc w:val="center"/>
        <w:rPr>
          <w:i/>
        </w:rPr>
      </w:pPr>
      <w:r w:rsidRPr="00C26506">
        <w:rPr>
          <w:i/>
        </w:rPr>
        <w:t>Lögfesting</w:t>
      </w:r>
      <w:r w:rsidR="009521B0" w:rsidRPr="00C26506">
        <w:rPr>
          <w:i/>
        </w:rPr>
        <w:t>.</w:t>
      </w:r>
    </w:p>
    <w:p w14:paraId="3C86CC6D" w14:textId="1DA18D72" w:rsidR="001C24D7" w:rsidRDefault="001C24D7" w:rsidP="001C24D7">
      <w:r>
        <w:t>Ákvæði eftirfarandi reglugerða, eins og þær voru teknar upp í samninginn um Evrópska efnahagssvæðið, skulu hafa lagagildi hér á landi með þeim aðlögunum sem leiðir af ákvörðunum sameiginlegu EES-nefndarinnar nr. 67/2020 frá 30. apríl 2020 sbr. einnig bókun 1 um altæka aðlögun við samninginn um Evrópska efnahagssvæðið, sbr. lög um Evrópska efnahagssvæðið, nr. 2/1993, þar sem bókunin er lögfest:</w:t>
      </w:r>
    </w:p>
    <w:p w14:paraId="1A5D5554" w14:textId="640DF687" w:rsidR="001C24D7" w:rsidRDefault="001C24D7" w:rsidP="003B0ED4">
      <w:pPr>
        <w:pStyle w:val="Mlsgreinlista"/>
        <w:numPr>
          <w:ilvl w:val="0"/>
          <w:numId w:val="11"/>
        </w:numPr>
      </w:pPr>
      <w:r>
        <w:t>R</w:t>
      </w:r>
      <w:r w:rsidRPr="00C26506">
        <w:t xml:space="preserve">eglugerðar Evrópuþingsins og ráðsins (ESB) nr. </w:t>
      </w:r>
      <w:r>
        <w:t>1286/2014</w:t>
      </w:r>
      <w:r w:rsidRPr="00C26506">
        <w:t xml:space="preserve"> um lykilupplýsingaskjöl fyrir pakkaðar og </w:t>
      </w:r>
      <w:proofErr w:type="spellStart"/>
      <w:r w:rsidRPr="00C26506">
        <w:t>vátryggingatengdar</w:t>
      </w:r>
      <w:proofErr w:type="spellEnd"/>
      <w:r w:rsidRPr="00C26506">
        <w:t xml:space="preserve"> fjárfestingarafurðir fyrir almenna fjárfesta</w:t>
      </w:r>
      <w:r w:rsidR="00A707E6">
        <w:t xml:space="preserve"> (</w:t>
      </w:r>
      <w:proofErr w:type="spellStart"/>
      <w:r w:rsidR="00A707E6">
        <w:t>PRIIPs</w:t>
      </w:r>
      <w:proofErr w:type="spellEnd"/>
      <w:r w:rsidR="00A707E6">
        <w:t>)</w:t>
      </w:r>
      <w:r w:rsidR="00D324C8">
        <w:t>.</w:t>
      </w:r>
    </w:p>
    <w:p w14:paraId="099F484B" w14:textId="2C002A37" w:rsidR="001C24D7" w:rsidRDefault="001C24D7" w:rsidP="003B0ED4">
      <w:pPr>
        <w:pStyle w:val="Mlsgreinlista"/>
        <w:numPr>
          <w:ilvl w:val="0"/>
          <w:numId w:val="11"/>
        </w:numPr>
      </w:pPr>
      <w:r>
        <w:t xml:space="preserve">Reglugerð Evrópuþingsins og ráðsins (ESB) nr. 2340/2016 um breytingu á reglugerð (EB) nr. 1286/2014 um </w:t>
      </w:r>
      <w:r w:rsidR="004C0340" w:rsidRPr="00C26506">
        <w:t xml:space="preserve">lykilupplýsingaskjöl fyrir pakkaðar og </w:t>
      </w:r>
      <w:proofErr w:type="spellStart"/>
      <w:r w:rsidR="004C0340" w:rsidRPr="00C26506">
        <w:t>vátryggingatengdar</w:t>
      </w:r>
      <w:proofErr w:type="spellEnd"/>
      <w:r w:rsidR="004C0340" w:rsidRPr="00C26506">
        <w:t xml:space="preserve"> fjárfestingarafurðir fyrir almenna fjárfesta</w:t>
      </w:r>
      <w:r>
        <w:t>.</w:t>
      </w:r>
    </w:p>
    <w:p w14:paraId="3EA51161" w14:textId="77777777" w:rsidR="00F873D2" w:rsidRPr="009D6BF1" w:rsidRDefault="00F873D2" w:rsidP="00F873D2">
      <w:pPr>
        <w:rPr>
          <w:highlight w:val="lightGray"/>
        </w:rPr>
      </w:pPr>
    </w:p>
    <w:p w14:paraId="5D988F8D" w14:textId="77777777" w:rsidR="00F873D2" w:rsidRPr="003E0464" w:rsidRDefault="00F873D2" w:rsidP="003B0ED4">
      <w:pPr>
        <w:pStyle w:val="Greinarnmer"/>
        <w:numPr>
          <w:ilvl w:val="0"/>
          <w:numId w:val="7"/>
        </w:numPr>
        <w:ind w:left="142" w:firstLine="142"/>
      </w:pPr>
      <w:r w:rsidRPr="003E0464">
        <w:t>gr.</w:t>
      </w:r>
    </w:p>
    <w:p w14:paraId="40C801D8" w14:textId="1D603DBA" w:rsidR="00F873D2" w:rsidRPr="003E0464" w:rsidRDefault="00CA039E" w:rsidP="00CA039E">
      <w:pPr>
        <w:pStyle w:val="Greinarfyrirsgn"/>
      </w:pPr>
      <w:r>
        <w:t>Eftirlit</w:t>
      </w:r>
      <w:r w:rsidR="00A32F83">
        <w:t xml:space="preserve"> og upplýsingagjöf</w:t>
      </w:r>
      <w:r>
        <w:t>.</w:t>
      </w:r>
    </w:p>
    <w:p w14:paraId="53FB8B57" w14:textId="77777777" w:rsidR="00F873D2" w:rsidRPr="003E0464" w:rsidRDefault="00F873D2" w:rsidP="00F873D2">
      <w:r w:rsidRPr="003E0464">
        <w:t>Fjármálaeftirlitið og Eftirlitsstofnun EFTA annast eftirlit samkvæmt lögum þessum í samræmi við EES-samninginn, sbr. lög nr. 2/1993, og samning milli EFTA-ríkjanna um stofnun eftirlitsstofnunar og dómstóls. Um hlutverk og valdheimildir Eftirlitsstofnunar EFTA á sviði fjármálaeftirlits er fjallað í 25. gr. a og bókun 8 við síðarnefnda samninginn.</w:t>
      </w:r>
    </w:p>
    <w:p w14:paraId="741D7A92" w14:textId="074C3ACE" w:rsidR="00F873D2" w:rsidRDefault="00F873D2" w:rsidP="00F873D2">
      <w:bookmarkStart w:id="5" w:name="_Hlk15557801"/>
      <w:r w:rsidRPr="003E0464">
        <w:t xml:space="preserve">Um eftirlitið </w:t>
      </w:r>
      <w:r w:rsidR="00A32F83">
        <w:t xml:space="preserve">og upplýsingagjöf </w:t>
      </w:r>
      <w:r w:rsidR="00673A66">
        <w:t xml:space="preserve">innlendra aðila </w:t>
      </w:r>
      <w:r w:rsidRPr="003E0464">
        <w:t>fer samkvæmt ákvæðum laga þessara,</w:t>
      </w:r>
      <w:r w:rsidR="00EB1894">
        <w:t xml:space="preserve"> ákvæðum reglugerðar (ESB) 1286/2014,</w:t>
      </w:r>
      <w:r w:rsidRPr="003E0464">
        <w:t xml:space="preserve"> laga um opinbert eftirlit með fjármálastarfsemi og laga um evrópskt eftirlit með fjármálastarfsemi. </w:t>
      </w:r>
      <w:bookmarkEnd w:id="5"/>
    </w:p>
    <w:p w14:paraId="36DA9BB4" w14:textId="606F33B2" w:rsidR="00001BAD" w:rsidRDefault="00001BAD" w:rsidP="00F873D2"/>
    <w:p w14:paraId="3AE7F3C3" w14:textId="77777777" w:rsidR="00001BAD" w:rsidRPr="003E0464" w:rsidRDefault="00001BAD" w:rsidP="003B0ED4">
      <w:pPr>
        <w:pStyle w:val="Greinarnmer"/>
        <w:numPr>
          <w:ilvl w:val="0"/>
          <w:numId w:val="7"/>
        </w:numPr>
        <w:ind w:left="142" w:firstLine="142"/>
      </w:pPr>
      <w:bookmarkStart w:id="6" w:name="_Hlk62720596"/>
      <w:r w:rsidRPr="003E0464">
        <w:t>gr.</w:t>
      </w:r>
    </w:p>
    <w:p w14:paraId="251F129A" w14:textId="1C2918C7" w:rsidR="00001BAD" w:rsidRDefault="00F917E4" w:rsidP="00D356C3">
      <w:pPr>
        <w:pStyle w:val="Greinarfyrirsgn"/>
      </w:pPr>
      <w:r>
        <w:t>Almennar í</w:t>
      </w:r>
      <w:r w:rsidR="00001BAD">
        <w:t>hlutunarheimildir.</w:t>
      </w:r>
    </w:p>
    <w:p w14:paraId="29F41772" w14:textId="1F5F2839" w:rsidR="00C827CF" w:rsidRDefault="00C827CF" w:rsidP="00F873D2">
      <w:r>
        <w:t xml:space="preserve">Að </w:t>
      </w:r>
      <w:r w:rsidR="008F4D3E">
        <w:t xml:space="preserve">uppfylltum skilyrðum 2. mgr. 17. gr. </w:t>
      </w:r>
      <w:bookmarkStart w:id="7" w:name="_Hlk62131715"/>
      <w:r w:rsidR="008F4D3E">
        <w:t>reglugerðar (ESB) 1286/2014</w:t>
      </w:r>
      <w:r>
        <w:t xml:space="preserve"> </w:t>
      </w:r>
      <w:bookmarkEnd w:id="7"/>
      <w:r>
        <w:t>er Fjármálaeftirlitinu heimilt</w:t>
      </w:r>
      <w:r w:rsidR="00F873D2" w:rsidRPr="003E0464">
        <w:t xml:space="preserve"> </w:t>
      </w:r>
      <w:r w:rsidR="00CA039E">
        <w:t xml:space="preserve">að banna eða </w:t>
      </w:r>
      <w:r w:rsidR="00D356C3">
        <w:t>takmarka</w:t>
      </w:r>
      <w:r>
        <w:t>:</w:t>
      </w:r>
    </w:p>
    <w:p w14:paraId="1434332E" w14:textId="77777777" w:rsidR="00C827CF" w:rsidRDefault="00CA039E" w:rsidP="003B0ED4">
      <w:pPr>
        <w:pStyle w:val="Mlsgreinlista"/>
        <w:numPr>
          <w:ilvl w:val="0"/>
          <w:numId w:val="10"/>
        </w:numPr>
      </w:pPr>
      <w:r>
        <w:lastRenderedPageBreak/>
        <w:t xml:space="preserve">markaðssetningu, dreifingu eða sölu </w:t>
      </w:r>
      <w:bookmarkStart w:id="8" w:name="_Hlk48567278"/>
      <w:proofErr w:type="spellStart"/>
      <w:r>
        <w:t>vátryggingatengdra</w:t>
      </w:r>
      <w:proofErr w:type="spellEnd"/>
      <w:r>
        <w:t xml:space="preserve"> fjárfestingarafurða, </w:t>
      </w:r>
      <w:proofErr w:type="spellStart"/>
      <w:r>
        <w:t>vátryggingartengdra</w:t>
      </w:r>
      <w:proofErr w:type="spellEnd"/>
      <w:r>
        <w:t xml:space="preserve"> fjárfestingarafurða með tiltekna, tilgreinda eiginleika</w:t>
      </w:r>
      <w:r w:rsidR="00C827CF">
        <w:t xml:space="preserve"> eða</w:t>
      </w:r>
      <w:bookmarkEnd w:id="8"/>
    </w:p>
    <w:p w14:paraId="6DDCC148" w14:textId="45EAA6D4" w:rsidR="00FC449E" w:rsidRDefault="00CA039E" w:rsidP="00FC449E">
      <w:pPr>
        <w:pStyle w:val="Mlsgreinlista"/>
        <w:numPr>
          <w:ilvl w:val="0"/>
          <w:numId w:val="10"/>
        </w:numPr>
      </w:pPr>
      <w:r>
        <w:t xml:space="preserve">tiltekna tegund fjármálastarfsemi eða framkvæmd </w:t>
      </w:r>
      <w:proofErr w:type="spellStart"/>
      <w:r>
        <w:t>vátrygginga</w:t>
      </w:r>
      <w:proofErr w:type="spellEnd"/>
      <w:r>
        <w:t xml:space="preserve">- eða </w:t>
      </w:r>
      <w:proofErr w:type="spellStart"/>
      <w:r>
        <w:t>endurtryggingafélags</w:t>
      </w:r>
      <w:proofErr w:type="spellEnd"/>
      <w:r>
        <w:t>.</w:t>
      </w:r>
    </w:p>
    <w:p w14:paraId="2828DA2C" w14:textId="2994D802" w:rsidR="00FC449E" w:rsidRDefault="00FC449E" w:rsidP="006E7E22">
      <w:r>
        <w:t xml:space="preserve">Fjármálaeftirlitinu ber að lágmarki mánuði áður en ráðstöfun skv. 1. mgr. er ætlað að taka gildi að greina öllum öðrum viðkomandi </w:t>
      </w:r>
      <w:proofErr w:type="spellStart"/>
      <w:r>
        <w:t>lögbærum</w:t>
      </w:r>
      <w:proofErr w:type="spellEnd"/>
      <w:r>
        <w:t xml:space="preserve"> yfirvöldum á evrópska efnahagssvæðinu og Evrópsku </w:t>
      </w:r>
      <w:proofErr w:type="spellStart"/>
      <w:r>
        <w:t>vátrygginga</w:t>
      </w:r>
      <w:proofErr w:type="spellEnd"/>
      <w:r>
        <w:t>- og lífeyrissjóðaeftirlitsstofnuninni frá fyrirætlunum sínum til samræmis við 3. mgr. 17. gr. reglugerðar (ESB) 1286/2014.</w:t>
      </w:r>
    </w:p>
    <w:p w14:paraId="41C31E44" w14:textId="128A0C7D" w:rsidR="00FC449E" w:rsidRDefault="00FC449E" w:rsidP="00FC449E">
      <w:r>
        <w:t xml:space="preserve"> </w:t>
      </w:r>
      <w:r w:rsidR="00AF52D7">
        <w:t>Að</w:t>
      </w:r>
      <w:r>
        <w:t xml:space="preserve"> uppfylltum skilyrðum 4. mgr. 17. gr. reglugerðar (ESB) 1286/2014 er Fjármálaeftirlitinu heimilt að grípa til ráðstafana skv. 1. mgr. með minnst sólarhrings skriflegum fyrirvara til handa öllum öðrum viðkomandi </w:t>
      </w:r>
      <w:proofErr w:type="spellStart"/>
      <w:r>
        <w:t>lögbærum</w:t>
      </w:r>
      <w:proofErr w:type="spellEnd"/>
      <w:r>
        <w:t xml:space="preserve"> yfirvöldum á evrópska efnahagssvæðinu og Evrópsku </w:t>
      </w:r>
      <w:proofErr w:type="spellStart"/>
      <w:r>
        <w:t>vátrygginga</w:t>
      </w:r>
      <w:proofErr w:type="spellEnd"/>
      <w:r>
        <w:t>- og lífeyrissjóðaeftirlitsstofnuninni.</w:t>
      </w:r>
    </w:p>
    <w:p w14:paraId="43B8C321" w14:textId="44770800" w:rsidR="00FC449E" w:rsidRDefault="00F917E4" w:rsidP="006E7E22">
      <w:r>
        <w:t xml:space="preserve">Fjármálaeftirlitið skal birta á vefsíðu sinni tilkynningu um allar ákvarðanir skv. 1. </w:t>
      </w:r>
      <w:r w:rsidR="00673A66">
        <w:t>m</w:t>
      </w:r>
      <w:r>
        <w:t>gr. þar sem fram koma upplýsingar um bann eða takmörkun, hvenær ráðstafanirnar taka gildi eftir birtingu tilkynningarinnar og þau gögn sem það byggir ákvörðun sína á.</w:t>
      </w:r>
    </w:p>
    <w:bookmarkEnd w:id="6"/>
    <w:p w14:paraId="5FC8476C" w14:textId="5292877E" w:rsidR="000C35D8" w:rsidRPr="009D6BF1" w:rsidRDefault="000C35D8" w:rsidP="000C35D8">
      <w:pPr>
        <w:rPr>
          <w:highlight w:val="lightGray"/>
        </w:rPr>
      </w:pPr>
    </w:p>
    <w:p w14:paraId="2168D593" w14:textId="77777777" w:rsidR="005F5328" w:rsidRPr="00CE79E1" w:rsidRDefault="00246E60" w:rsidP="003B0ED4">
      <w:pPr>
        <w:pStyle w:val="Greinarnmer"/>
        <w:numPr>
          <w:ilvl w:val="0"/>
          <w:numId w:val="7"/>
        </w:numPr>
        <w:ind w:left="142" w:firstLine="142"/>
      </w:pPr>
      <w:r w:rsidRPr="00CE79E1">
        <w:t>gr.</w:t>
      </w:r>
    </w:p>
    <w:p w14:paraId="4DD62BFD" w14:textId="77777777" w:rsidR="005F5328" w:rsidRPr="00CE79E1" w:rsidRDefault="005F5328" w:rsidP="005F5328">
      <w:pPr>
        <w:shd w:val="clear" w:color="auto" w:fill="FFFFFF"/>
        <w:ind w:firstLine="0"/>
        <w:jc w:val="center"/>
        <w:rPr>
          <w:rFonts w:eastAsia="Times New Roman"/>
          <w:color w:val="242424"/>
          <w:szCs w:val="21"/>
        </w:rPr>
      </w:pPr>
      <w:r w:rsidRPr="00CE79E1">
        <w:rPr>
          <w:rFonts w:eastAsia="Times New Roman"/>
          <w:i/>
          <w:iCs/>
          <w:color w:val="242424"/>
          <w:szCs w:val="21"/>
        </w:rPr>
        <w:t>Aðfararhæfi</w:t>
      </w:r>
      <w:r w:rsidR="009507C6" w:rsidRPr="00CE79E1">
        <w:t xml:space="preserve"> </w:t>
      </w:r>
      <w:r w:rsidR="009507C6" w:rsidRPr="00CE79E1">
        <w:rPr>
          <w:rFonts w:eastAsia="Times New Roman"/>
          <w:i/>
          <w:iCs/>
          <w:color w:val="242424"/>
          <w:szCs w:val="21"/>
        </w:rPr>
        <w:t>ákvarðana Eftirlitsstofnunar EFTA og dóma EFTA-dómstólsins</w:t>
      </w:r>
      <w:r w:rsidRPr="00CE79E1">
        <w:rPr>
          <w:rFonts w:eastAsia="Times New Roman"/>
          <w:i/>
          <w:iCs/>
          <w:color w:val="242424"/>
          <w:szCs w:val="21"/>
        </w:rPr>
        <w:t>. </w:t>
      </w:r>
    </w:p>
    <w:p w14:paraId="2C625C9B" w14:textId="77777777" w:rsidR="00246E60" w:rsidRPr="009D6BF1" w:rsidRDefault="005F5328" w:rsidP="005F5328">
      <w:pPr>
        <w:rPr>
          <w:highlight w:val="lightGray"/>
        </w:rPr>
      </w:pPr>
      <w:r w:rsidRPr="00CE79E1">
        <w:t>Ákvarðanir Eftirlitsstofnunar EFTA samkvæmt lögum þessum eru aðfararhæfar, sem og dómar og úrskurðir EFTA-dómstólsins</w:t>
      </w:r>
      <w:r w:rsidR="00246E60" w:rsidRPr="00CE79E1">
        <w:t>.</w:t>
      </w:r>
    </w:p>
    <w:p w14:paraId="54877C07" w14:textId="77777777" w:rsidR="005F5328" w:rsidRPr="009D6BF1" w:rsidRDefault="005F5328" w:rsidP="005F5328">
      <w:pPr>
        <w:rPr>
          <w:highlight w:val="lightGray"/>
        </w:rPr>
      </w:pPr>
    </w:p>
    <w:p w14:paraId="6CADEA96" w14:textId="77777777" w:rsidR="00453C9B" w:rsidRPr="00F42BD5" w:rsidRDefault="00453C9B" w:rsidP="003B0ED4">
      <w:pPr>
        <w:pStyle w:val="Greinarnmer"/>
        <w:numPr>
          <w:ilvl w:val="0"/>
          <w:numId w:val="7"/>
        </w:numPr>
        <w:jc w:val="left"/>
      </w:pPr>
      <w:r w:rsidRPr="00F42BD5">
        <w:t>gr. </w:t>
      </w:r>
    </w:p>
    <w:p w14:paraId="670D78B9" w14:textId="77777777" w:rsidR="005F5328" w:rsidRPr="00F42BD5" w:rsidRDefault="005F5328" w:rsidP="005F5328">
      <w:pPr>
        <w:pStyle w:val="Greinarfyrirsgn"/>
      </w:pPr>
      <w:r w:rsidRPr="00F42BD5">
        <w:t>Úrbótakrafa vegna brots</w:t>
      </w:r>
      <w:r w:rsidR="009521B0" w:rsidRPr="00F42BD5">
        <w:t>.</w:t>
      </w:r>
    </w:p>
    <w:p w14:paraId="0ADD3158" w14:textId="28822F0C" w:rsidR="00EE2617" w:rsidRDefault="005F5328" w:rsidP="005F5328">
      <w:r w:rsidRPr="00F42BD5">
        <w:t>Komi í ljós að ákvæðum laga þessara sé ekki fylgt skal Fjármálaeftirlitið krefjast þess að úr sé bætt innan hæfilegs frests.</w:t>
      </w:r>
      <w:r w:rsidR="00B47D1E">
        <w:t xml:space="preserve"> </w:t>
      </w:r>
    </w:p>
    <w:p w14:paraId="2553B18F" w14:textId="76D36419" w:rsidR="00D356C3" w:rsidRDefault="00D356C3" w:rsidP="005F5328"/>
    <w:p w14:paraId="7B0282C8" w14:textId="77777777" w:rsidR="00D356C3" w:rsidRPr="00F42BD5" w:rsidRDefault="00D356C3" w:rsidP="003B0ED4">
      <w:pPr>
        <w:pStyle w:val="Greinarnmer"/>
        <w:numPr>
          <w:ilvl w:val="0"/>
          <w:numId w:val="7"/>
        </w:numPr>
        <w:jc w:val="left"/>
      </w:pPr>
      <w:r w:rsidRPr="00F42BD5">
        <w:t>gr. </w:t>
      </w:r>
    </w:p>
    <w:p w14:paraId="26B40C8B" w14:textId="19BA3790" w:rsidR="00D356C3" w:rsidRPr="00D356C3" w:rsidRDefault="00D356C3" w:rsidP="00D356C3">
      <w:pPr>
        <w:pStyle w:val="Greinarfyrirsgn"/>
      </w:pPr>
      <w:r>
        <w:t>Bann við afhendingu lykilupplýsingaskjals</w:t>
      </w:r>
      <w:r w:rsidRPr="00F42BD5">
        <w:t>.</w:t>
      </w:r>
    </w:p>
    <w:p w14:paraId="62BAB22B" w14:textId="2AF2BB2E" w:rsidR="00453C9B" w:rsidRDefault="00B47D1E" w:rsidP="005F5328">
      <w:r>
        <w:t xml:space="preserve">Ef lykilupplýsingaskjal er ekki í samræmi við 6., 7., 8. eða 10. gr. </w:t>
      </w:r>
      <w:r w:rsidR="00612359">
        <w:t xml:space="preserve">reglugerðar </w:t>
      </w:r>
      <w:bookmarkStart w:id="9" w:name="_Hlk62132959"/>
      <w:r w:rsidR="00612359">
        <w:t>(ESB) 1286/2014</w:t>
      </w:r>
      <w:bookmarkEnd w:id="9"/>
      <w:r w:rsidR="00583D9A">
        <w:t>,</w:t>
      </w:r>
      <w:r>
        <w:t xml:space="preserve"> </w:t>
      </w:r>
      <w:r w:rsidR="00583D9A">
        <w:t xml:space="preserve">og reglum og reglugerðum settum með stoð í þeim, </w:t>
      </w:r>
      <w:r w:rsidR="00EE2617">
        <w:t xml:space="preserve">getur </w:t>
      </w:r>
      <w:r>
        <w:t>Fjármálaeftirliti</w:t>
      </w:r>
      <w:r w:rsidR="004C39B7">
        <w:t>ð</w:t>
      </w:r>
      <w:r>
        <w:t xml:space="preserve"> </w:t>
      </w:r>
      <w:r w:rsidR="00EE2617">
        <w:t>bannað</w:t>
      </w:r>
      <w:r>
        <w:t xml:space="preserve"> hvers konar </w:t>
      </w:r>
      <w:r w:rsidR="006A5BC9">
        <w:t xml:space="preserve">miðlun </w:t>
      </w:r>
      <w:r>
        <w:t>á skjalinu og kr</w:t>
      </w:r>
      <w:r w:rsidR="00EE2617">
        <w:t xml:space="preserve">afist þess </w:t>
      </w:r>
      <w:r>
        <w:t xml:space="preserve">að </w:t>
      </w:r>
      <w:r w:rsidR="00EE2617">
        <w:t>endurbætt lykilupplýsinga</w:t>
      </w:r>
      <w:r>
        <w:t>skjal</w:t>
      </w:r>
      <w:r w:rsidR="00EE2617">
        <w:t xml:space="preserve"> verði gefið út.</w:t>
      </w:r>
      <w:r>
        <w:t xml:space="preserve">  </w:t>
      </w:r>
    </w:p>
    <w:p w14:paraId="2F51F41D" w14:textId="77777777" w:rsidR="00CF55FC" w:rsidRDefault="00CF55FC" w:rsidP="005F5328"/>
    <w:p w14:paraId="760EC3DD" w14:textId="77777777" w:rsidR="00CF55FC" w:rsidRPr="00F42BD5" w:rsidRDefault="00CF55FC" w:rsidP="003B0ED4">
      <w:pPr>
        <w:pStyle w:val="Greinarnmer"/>
        <w:numPr>
          <w:ilvl w:val="0"/>
          <w:numId w:val="7"/>
        </w:numPr>
        <w:jc w:val="left"/>
      </w:pPr>
      <w:r w:rsidRPr="00F42BD5">
        <w:t>gr. </w:t>
      </w:r>
    </w:p>
    <w:p w14:paraId="2F7CF27E" w14:textId="77777777" w:rsidR="00CF55FC" w:rsidRPr="00F42BD5" w:rsidRDefault="00CF55FC" w:rsidP="00CF55FC">
      <w:pPr>
        <w:pStyle w:val="Greinarfyrirsgn"/>
      </w:pPr>
      <w:r>
        <w:t>Bann við markaðssetningu</w:t>
      </w:r>
      <w:r w:rsidRPr="00F42BD5">
        <w:t>.</w:t>
      </w:r>
    </w:p>
    <w:p w14:paraId="3E73E943" w14:textId="6E86395E" w:rsidR="00CF55FC" w:rsidRDefault="00CF55FC" w:rsidP="00EB1313">
      <w:pPr>
        <w:rPr>
          <w:szCs w:val="21"/>
        </w:rPr>
      </w:pPr>
      <w:r>
        <w:rPr>
          <w:szCs w:val="21"/>
        </w:rPr>
        <w:t xml:space="preserve">Vegna brota á ákvæðum 1. mgr. 5. gr., 6. gr., 7. gr., 1.-3. mgr. 8. gr., 9. gr., 1. mgr. 10. gr., 1., 3 og 4. mgr. 13. gr., 14. gr. eða 19. gr. </w:t>
      </w:r>
      <w:r w:rsidR="00612359" w:rsidRPr="00612359">
        <w:rPr>
          <w:szCs w:val="21"/>
        </w:rPr>
        <w:t>reglugerðar (ESB) 1286/2014</w:t>
      </w:r>
      <w:r>
        <w:rPr>
          <w:szCs w:val="21"/>
        </w:rPr>
        <w:t>, og reglum og reglugerðum settum með stoð í þeim, er Fjármálaeftirlitinu heimilt að banna</w:t>
      </w:r>
      <w:r w:rsidR="000D2A59">
        <w:rPr>
          <w:szCs w:val="21"/>
        </w:rPr>
        <w:t xml:space="preserve"> eða stöðva tímabundið</w:t>
      </w:r>
      <w:r>
        <w:rPr>
          <w:szCs w:val="21"/>
        </w:rPr>
        <w:t xml:space="preserve"> markaðssetningu á </w:t>
      </w:r>
      <w:r w:rsidRPr="00DB4754">
        <w:rPr>
          <w:szCs w:val="21"/>
        </w:rPr>
        <w:t>pakkaðr</w:t>
      </w:r>
      <w:r>
        <w:rPr>
          <w:szCs w:val="21"/>
        </w:rPr>
        <w:t>i</w:t>
      </w:r>
      <w:r w:rsidRPr="00DB4754">
        <w:rPr>
          <w:szCs w:val="21"/>
        </w:rPr>
        <w:t xml:space="preserve"> og </w:t>
      </w:r>
      <w:proofErr w:type="spellStart"/>
      <w:r w:rsidRPr="00DB4754">
        <w:rPr>
          <w:szCs w:val="21"/>
        </w:rPr>
        <w:t>vátryggingatengdr</w:t>
      </w:r>
      <w:r>
        <w:rPr>
          <w:szCs w:val="21"/>
        </w:rPr>
        <w:t>i</w:t>
      </w:r>
      <w:proofErr w:type="spellEnd"/>
      <w:r w:rsidRPr="00DB4754">
        <w:rPr>
          <w:szCs w:val="21"/>
        </w:rPr>
        <w:t xml:space="preserve"> fjárfestingarafurð</w:t>
      </w:r>
      <w:r>
        <w:rPr>
          <w:szCs w:val="21"/>
        </w:rPr>
        <w:t xml:space="preserve"> fyrir almenna fjárfesta.</w:t>
      </w:r>
    </w:p>
    <w:p w14:paraId="53139EE4" w14:textId="77777777" w:rsidR="00DB4754" w:rsidRDefault="00DB4754" w:rsidP="00453C9B">
      <w:pPr>
        <w:rPr>
          <w:szCs w:val="21"/>
          <w:highlight w:val="lightGray"/>
        </w:rPr>
      </w:pPr>
    </w:p>
    <w:p w14:paraId="32C3650C" w14:textId="77777777" w:rsidR="00DB4754" w:rsidRPr="00F42BD5" w:rsidRDefault="00DB4754" w:rsidP="003B0ED4">
      <w:pPr>
        <w:pStyle w:val="Greinarnmer"/>
        <w:numPr>
          <w:ilvl w:val="0"/>
          <w:numId w:val="7"/>
        </w:numPr>
        <w:jc w:val="left"/>
      </w:pPr>
      <w:r w:rsidRPr="00F42BD5">
        <w:t>gr. </w:t>
      </w:r>
    </w:p>
    <w:p w14:paraId="0D085D7F" w14:textId="77777777" w:rsidR="00DB4754" w:rsidRPr="00F42BD5" w:rsidRDefault="00DB4754" w:rsidP="00DB4754">
      <w:pPr>
        <w:pStyle w:val="Greinarfyrirsgn"/>
      </w:pPr>
      <w:r>
        <w:t>Stjórnvaldssektir.</w:t>
      </w:r>
    </w:p>
    <w:p w14:paraId="76E969BB" w14:textId="2DFE5639" w:rsidR="00246E60" w:rsidRPr="00F42BD5" w:rsidRDefault="00246E60" w:rsidP="00587258">
      <w:pPr>
        <w:pStyle w:val="Greinarnmer"/>
        <w:jc w:val="both"/>
      </w:pPr>
      <w:r w:rsidRPr="00F42BD5">
        <w:t xml:space="preserve">Fjármálaeftirlitið getur lagt stjórnvaldssektir á hvern þann sem brýtur gegn eftirfarandi ákvæðum reglugerðar </w:t>
      </w:r>
      <w:r w:rsidR="00095170">
        <w:t>Evrópuþingsins og ráðsins (ESB) 1286/2014</w:t>
      </w:r>
      <w:r w:rsidR="00DE73AA">
        <w:t xml:space="preserve"> og reglum og reglugerðum settum með stoð í </w:t>
      </w:r>
      <w:r w:rsidR="00212B14">
        <w:t>lögum þessum</w:t>
      </w:r>
      <w:r w:rsidRPr="00F42BD5">
        <w:t>:</w:t>
      </w:r>
    </w:p>
    <w:p w14:paraId="738A18A0" w14:textId="77777777" w:rsidR="00246E60" w:rsidRPr="00F42BD5" w:rsidRDefault="00F42BD5" w:rsidP="003B0ED4">
      <w:pPr>
        <w:pStyle w:val="Mlsgreinlista"/>
        <w:numPr>
          <w:ilvl w:val="0"/>
          <w:numId w:val="9"/>
        </w:numPr>
      </w:pPr>
      <w:r>
        <w:t>1. mgr. 5</w:t>
      </w:r>
      <w:r w:rsidR="00246E60" w:rsidRPr="00F42BD5">
        <w:t xml:space="preserve">. gr. um </w:t>
      </w:r>
      <w:r>
        <w:t>skyldu til að semja lykilupplýsingaskjal</w:t>
      </w:r>
      <w:r w:rsidR="00246E60" w:rsidRPr="00F42BD5">
        <w:t>.</w:t>
      </w:r>
    </w:p>
    <w:p w14:paraId="13DFAF55" w14:textId="77777777" w:rsidR="00246E60" w:rsidRPr="00F42BD5" w:rsidRDefault="00F42BD5" w:rsidP="003B0ED4">
      <w:pPr>
        <w:pStyle w:val="Mlsgreinlista"/>
        <w:numPr>
          <w:ilvl w:val="0"/>
          <w:numId w:val="9"/>
        </w:numPr>
      </w:pPr>
      <w:r>
        <w:t>6</w:t>
      </w:r>
      <w:r w:rsidR="00246E60" w:rsidRPr="00F42BD5">
        <w:t>. gr.</w:t>
      </w:r>
      <w:r>
        <w:t>, 7. gr. og 1.-3. mgr. 8. gr</w:t>
      </w:r>
      <w:r w:rsidR="00246E60" w:rsidRPr="00F42BD5">
        <w:t xml:space="preserve"> um </w:t>
      </w:r>
      <w:r>
        <w:t>form og efni lykilupplýsingaskjalsins</w:t>
      </w:r>
      <w:r w:rsidR="00246E60" w:rsidRPr="00F42BD5">
        <w:t>.</w:t>
      </w:r>
    </w:p>
    <w:p w14:paraId="07561770" w14:textId="77777777" w:rsidR="00246E60" w:rsidRPr="00F42BD5" w:rsidRDefault="00F42BD5" w:rsidP="003B0ED4">
      <w:pPr>
        <w:pStyle w:val="Mlsgreinlista"/>
        <w:numPr>
          <w:ilvl w:val="0"/>
          <w:numId w:val="9"/>
        </w:numPr>
      </w:pPr>
      <w:r>
        <w:lastRenderedPageBreak/>
        <w:t>9</w:t>
      </w:r>
      <w:r w:rsidR="00246E60" w:rsidRPr="00F42BD5">
        <w:t xml:space="preserve">. gr. um </w:t>
      </w:r>
      <w:r>
        <w:t>markaðsefni</w:t>
      </w:r>
      <w:r w:rsidR="00246E60" w:rsidRPr="00F42BD5">
        <w:t>.</w:t>
      </w:r>
    </w:p>
    <w:p w14:paraId="0CCDE913" w14:textId="77777777" w:rsidR="00246E60" w:rsidRPr="00F42BD5" w:rsidRDefault="006A2688" w:rsidP="003B0ED4">
      <w:pPr>
        <w:pStyle w:val="Mlsgreinlista"/>
        <w:numPr>
          <w:ilvl w:val="0"/>
          <w:numId w:val="9"/>
        </w:numPr>
      </w:pPr>
      <w:r>
        <w:t>1. mgr. 10</w:t>
      </w:r>
      <w:r w:rsidR="00246E60" w:rsidRPr="00F42BD5">
        <w:t xml:space="preserve">. gr. </w:t>
      </w:r>
      <w:r>
        <w:t>um endurskoðun upplýsinga í lykilupplýsingaskjali</w:t>
      </w:r>
      <w:r w:rsidR="00B33961" w:rsidRPr="00F42BD5">
        <w:t>.</w:t>
      </w:r>
    </w:p>
    <w:p w14:paraId="52733905" w14:textId="77777777" w:rsidR="00B33961" w:rsidRPr="00F42BD5" w:rsidRDefault="006A2688" w:rsidP="003B0ED4">
      <w:pPr>
        <w:pStyle w:val="Mlsgreinlista"/>
        <w:numPr>
          <w:ilvl w:val="0"/>
          <w:numId w:val="9"/>
        </w:numPr>
      </w:pPr>
      <w:r>
        <w:t>1., 3. og 4. mgr. 13.</w:t>
      </w:r>
      <w:r w:rsidR="00B33961" w:rsidRPr="00F42BD5">
        <w:t xml:space="preserve"> gr. </w:t>
      </w:r>
      <w:r>
        <w:t xml:space="preserve">og 14. gr. </w:t>
      </w:r>
      <w:r w:rsidR="00B33961" w:rsidRPr="00F42BD5">
        <w:t xml:space="preserve">um </w:t>
      </w:r>
      <w:r>
        <w:t>afhendingu lykilupplýsingaskjals</w:t>
      </w:r>
      <w:r w:rsidR="00B33961" w:rsidRPr="00F42BD5">
        <w:t>.</w:t>
      </w:r>
    </w:p>
    <w:p w14:paraId="295F5AB8" w14:textId="2C43B5AA" w:rsidR="00B33961" w:rsidRPr="00F42BD5" w:rsidRDefault="006A2688" w:rsidP="003B0ED4">
      <w:pPr>
        <w:pStyle w:val="Mlsgreinlista"/>
        <w:numPr>
          <w:ilvl w:val="0"/>
          <w:numId w:val="9"/>
        </w:numPr>
      </w:pPr>
      <w:r>
        <w:t>19</w:t>
      </w:r>
      <w:r w:rsidR="00B33961" w:rsidRPr="00F42BD5">
        <w:t xml:space="preserve">. gr. um </w:t>
      </w:r>
      <w:r>
        <w:t xml:space="preserve">viðeigandi verkferla og ráðstafanir vegna </w:t>
      </w:r>
      <w:r w:rsidR="00CA369B">
        <w:tab/>
      </w:r>
      <w:r w:rsidR="00CA369B">
        <w:tab/>
      </w:r>
      <w:r w:rsidR="00B33961" w:rsidRPr="00F42BD5">
        <w:t>.</w:t>
      </w:r>
    </w:p>
    <w:p w14:paraId="37225F8C" w14:textId="397D1DFD" w:rsidR="006E7E22" w:rsidRDefault="0068064F" w:rsidP="00246E60">
      <w:pPr>
        <w:rPr>
          <w:color w:val="242424"/>
          <w:shd w:val="clear" w:color="auto" w:fill="FFFFFF"/>
        </w:rPr>
      </w:pPr>
      <w:r>
        <w:rPr>
          <w:color w:val="242424"/>
          <w:shd w:val="clear" w:color="auto" w:fill="FFFFFF"/>
        </w:rPr>
        <w:t xml:space="preserve"> Þá getur Fjármálaeftirlitið lagt stjórnvaldssekt á hvern þann sem hlítir ekki </w:t>
      </w:r>
      <w:r w:rsidR="00783596">
        <w:rPr>
          <w:color w:val="242424"/>
          <w:shd w:val="clear" w:color="auto" w:fill="FFFFFF"/>
        </w:rPr>
        <w:t xml:space="preserve">ráðstöfun </w:t>
      </w:r>
      <w:r w:rsidR="002319A9">
        <w:rPr>
          <w:color w:val="242424"/>
          <w:shd w:val="clear" w:color="auto" w:fill="FFFFFF"/>
        </w:rPr>
        <w:t xml:space="preserve">eftirlitsins </w:t>
      </w:r>
      <w:r w:rsidR="00783596">
        <w:rPr>
          <w:color w:val="242424"/>
          <w:shd w:val="clear" w:color="auto" w:fill="FFFFFF"/>
        </w:rPr>
        <w:t>skv. 4. gr.</w:t>
      </w:r>
      <w:r w:rsidR="002319A9">
        <w:rPr>
          <w:color w:val="242424"/>
          <w:shd w:val="clear" w:color="auto" w:fill="FFFFFF"/>
        </w:rPr>
        <w:t xml:space="preserve"> laganna</w:t>
      </w:r>
      <w:r w:rsidR="00783596">
        <w:rPr>
          <w:color w:val="242424"/>
          <w:shd w:val="clear" w:color="auto" w:fill="FFFFFF"/>
        </w:rPr>
        <w:t xml:space="preserve"> eða fer ekki að kröfum þess um samstarf</w:t>
      </w:r>
      <w:r w:rsidR="00CA369B">
        <w:rPr>
          <w:color w:val="242424"/>
          <w:shd w:val="clear" w:color="auto" w:fill="FFFFFF"/>
        </w:rPr>
        <w:t xml:space="preserve">, við rannsókn í tengslum við eftirlit eða beiðni um upplýsingar skv. </w:t>
      </w:r>
      <w:r w:rsidR="00783596">
        <w:rPr>
          <w:color w:val="242424"/>
          <w:shd w:val="clear" w:color="auto" w:fill="FFFFFF"/>
        </w:rPr>
        <w:t xml:space="preserve"> </w:t>
      </w:r>
      <w:r w:rsidR="00CA369B">
        <w:rPr>
          <w:color w:val="242424"/>
          <w:shd w:val="clear" w:color="auto" w:fill="FFFFFF"/>
        </w:rPr>
        <w:t>2. mgr. 3. gr</w:t>
      </w:r>
      <w:r w:rsidR="002319A9">
        <w:rPr>
          <w:color w:val="242424"/>
          <w:shd w:val="clear" w:color="auto" w:fill="FFFFFF"/>
        </w:rPr>
        <w:t xml:space="preserve"> laganna</w:t>
      </w:r>
      <w:r w:rsidR="00CA369B">
        <w:rPr>
          <w:color w:val="242424"/>
          <w:shd w:val="clear" w:color="auto" w:fill="FFFFFF"/>
        </w:rPr>
        <w:t>.</w:t>
      </w:r>
    </w:p>
    <w:p w14:paraId="005BEF2E" w14:textId="3367FB59" w:rsidR="00246E60" w:rsidRPr="00F42BD5" w:rsidRDefault="005E3477" w:rsidP="00246E60">
      <w:r>
        <w:t>Stjórnvaldss</w:t>
      </w:r>
      <w:r w:rsidR="00246E60" w:rsidRPr="00F42BD5">
        <w:t xml:space="preserve">ektir sem lagðar eru á einstaklinga geta numið frá 100 þús. kr. til </w:t>
      </w:r>
      <w:r w:rsidR="005E16E3" w:rsidRPr="00F42BD5">
        <w:t>1</w:t>
      </w:r>
      <w:r w:rsidR="00255218" w:rsidRPr="00F42BD5">
        <w:t>10</w:t>
      </w:r>
      <w:r w:rsidR="005E16E3" w:rsidRPr="00F42BD5">
        <w:t xml:space="preserve"> </w:t>
      </w:r>
      <w:proofErr w:type="spellStart"/>
      <w:r w:rsidR="00246E60" w:rsidRPr="00F42BD5">
        <w:t>millj</w:t>
      </w:r>
      <w:proofErr w:type="spellEnd"/>
      <w:r w:rsidR="00246E60" w:rsidRPr="00F42BD5">
        <w:t xml:space="preserve">. kr. </w:t>
      </w:r>
      <w:r>
        <w:t>Stjórnvaldss</w:t>
      </w:r>
      <w:r w:rsidR="00246E60" w:rsidRPr="00F42BD5">
        <w:t xml:space="preserve">ektir sem lagðar eru á lögaðila geta numið frá 500 þús. kr. til </w:t>
      </w:r>
      <w:r w:rsidR="00553FE2" w:rsidRPr="00F42BD5">
        <w:t>8</w:t>
      </w:r>
      <w:r w:rsidR="00246E60" w:rsidRPr="00F42BD5">
        <w:t xml:space="preserve">00 </w:t>
      </w:r>
      <w:proofErr w:type="spellStart"/>
      <w:r w:rsidR="00246E60" w:rsidRPr="00F42BD5">
        <w:t>millj</w:t>
      </w:r>
      <w:proofErr w:type="spellEnd"/>
      <w:r w:rsidR="00246E60" w:rsidRPr="00F42BD5">
        <w:t>. kr.</w:t>
      </w:r>
      <w:r w:rsidR="007A7E3F">
        <w:t xml:space="preserve"> eða</w:t>
      </w:r>
      <w:r w:rsidR="00F02ED3">
        <w:t xml:space="preserve"> </w:t>
      </w:r>
      <w:r w:rsidR="00246E60" w:rsidRPr="00F42BD5">
        <w:t xml:space="preserve">allt að </w:t>
      </w:r>
      <w:r w:rsidR="00553FE2" w:rsidRPr="00F42BD5">
        <w:t>3</w:t>
      </w:r>
      <w:r w:rsidR="00246E60" w:rsidRPr="00F42BD5">
        <w:t xml:space="preserve">% af heildarveltu samkvæmt síðasta samþykkta ársreikningi lögaðilans eða </w:t>
      </w:r>
      <w:r w:rsidR="00F02ED3">
        <w:t xml:space="preserve">allt að </w:t>
      </w:r>
      <w:r w:rsidR="00553FE2" w:rsidRPr="00F42BD5">
        <w:t>3</w:t>
      </w:r>
      <w:r w:rsidR="00246E60" w:rsidRPr="00F42BD5">
        <w:t xml:space="preserve">% af síðasta samþykkta samstæðureikningi ef lögaðili er hluti af samstæðu. </w:t>
      </w:r>
    </w:p>
    <w:p w14:paraId="61F37586" w14:textId="447F7FD4" w:rsidR="00246E60" w:rsidRDefault="00246E60" w:rsidP="00246E60">
      <w:r w:rsidRPr="00F42BD5">
        <w:t xml:space="preserve">Þrátt fyrir </w:t>
      </w:r>
      <w:r w:rsidR="00B16FF0" w:rsidRPr="00F42BD5">
        <w:t>3</w:t>
      </w:r>
      <w:r w:rsidRPr="00F42BD5">
        <w:t xml:space="preserve">. mgr. er heimilt að ákvarða lögaðila eða einstaklingi stjórnvaldssekt allt að tvöfaldri þeirri fjárhæð sem </w:t>
      </w:r>
      <w:r w:rsidR="00F02ED3">
        <w:t xml:space="preserve">nemur </w:t>
      </w:r>
      <w:r w:rsidRPr="00F42BD5">
        <w:t>fjárhagslegu</w:t>
      </w:r>
      <w:r w:rsidR="00F02ED3">
        <w:t>m</w:t>
      </w:r>
      <w:r w:rsidRPr="00F42BD5">
        <w:t xml:space="preserve"> ávinning</w:t>
      </w:r>
      <w:r w:rsidR="00F02ED3">
        <w:t>i</w:t>
      </w:r>
      <w:r w:rsidRPr="00F42BD5">
        <w:t xml:space="preserve"> af broti</w:t>
      </w:r>
      <w:r w:rsidR="00F02ED3">
        <w:t xml:space="preserve"> eða tapi sem forðað er með broti.</w:t>
      </w:r>
      <w:r w:rsidRPr="00F42BD5">
        <w:t xml:space="preserve">  </w:t>
      </w:r>
    </w:p>
    <w:p w14:paraId="53F09043" w14:textId="77777777" w:rsidR="00F02ED3" w:rsidRDefault="00BD0A02" w:rsidP="00246E60">
      <w:r w:rsidRPr="00F42BD5">
        <w:t>Ákvarðanir Fjármálaeftirlitsins um stjórnvaldssektir eru aðfararhæfar. Sektir renna í ríkissjóð að frádregnum kostnaði við innheimtuna. Séu stjórnvaldssektir ekki greiddar innan mánaðar frá ákvörðun Fjármálaeftirlitsins skal greiða dráttarvexti af fjárhæð sektarinnar. Um ákvörðun og útreikning dráttarvaxta fer eftir lögum um vexti og verðtryggingu.</w:t>
      </w:r>
    </w:p>
    <w:p w14:paraId="45709C18" w14:textId="77777777" w:rsidR="00BD0A02" w:rsidRPr="00971FE6" w:rsidRDefault="00BD0A02" w:rsidP="00EB1313">
      <w:pPr>
        <w:ind w:firstLine="0"/>
      </w:pPr>
    </w:p>
    <w:p w14:paraId="0C212DC6" w14:textId="77777777" w:rsidR="00BD0A02" w:rsidRPr="00F42BD5" w:rsidRDefault="00BD0A02" w:rsidP="003B0ED4">
      <w:pPr>
        <w:pStyle w:val="Greinarnmer"/>
        <w:numPr>
          <w:ilvl w:val="0"/>
          <w:numId w:val="7"/>
        </w:numPr>
        <w:jc w:val="left"/>
      </w:pPr>
      <w:r w:rsidRPr="00F42BD5">
        <w:t>gr. </w:t>
      </w:r>
    </w:p>
    <w:p w14:paraId="72185DA2" w14:textId="4DF1BDAD" w:rsidR="000C73FE" w:rsidRPr="00F42BD5" w:rsidRDefault="00BD0A02" w:rsidP="00BD0A02">
      <w:pPr>
        <w:pStyle w:val="Greinarfyrirsgn"/>
      </w:pPr>
      <w:r>
        <w:t>Ákvörðun stjórnsýsluviðurlaga</w:t>
      </w:r>
      <w:r w:rsidR="00971FE6">
        <w:t xml:space="preserve"> </w:t>
      </w:r>
      <w:r w:rsidR="00971FE6" w:rsidRPr="00E9696A">
        <w:t xml:space="preserve">og </w:t>
      </w:r>
      <w:r w:rsidR="00971FE6" w:rsidRPr="0068064F">
        <w:t>annarra ráðstafana</w:t>
      </w:r>
      <w:r w:rsidRPr="00F42BD5">
        <w:t>.</w:t>
      </w:r>
    </w:p>
    <w:p w14:paraId="7413258D" w14:textId="324E63C1" w:rsidR="00246E60" w:rsidRPr="00F42BD5" w:rsidRDefault="00246E60" w:rsidP="00F02ED3">
      <w:r w:rsidRPr="00F42BD5">
        <w:t>Við ákvörðun stjórn</w:t>
      </w:r>
      <w:r w:rsidR="007129A9">
        <w:t>sýsluviðurlaga</w:t>
      </w:r>
      <w:r w:rsidR="003B1A1B">
        <w:t>, þar á meðan fjárhæð stjórnvaldssekta,</w:t>
      </w:r>
      <w:r w:rsidR="007129A9">
        <w:t xml:space="preserve"> og annarra ráðstafana vegna brot</w:t>
      </w:r>
      <w:r w:rsidR="003B1A1B">
        <w:t>s</w:t>
      </w:r>
      <w:r w:rsidR="007129A9">
        <w:t xml:space="preserve"> </w:t>
      </w:r>
      <w:r w:rsidRPr="00F42BD5">
        <w:t>skal m.a. tekið tillit til allra atvika sem máli skipta, þ.m.t. eftirfarandi</w:t>
      </w:r>
      <w:r w:rsidR="003B1A1B">
        <w:t xml:space="preserve"> eftir því sem við á</w:t>
      </w:r>
      <w:r w:rsidRPr="00F42BD5">
        <w:t>:</w:t>
      </w:r>
    </w:p>
    <w:p w14:paraId="1D94925A" w14:textId="77777777" w:rsidR="00246E60" w:rsidRPr="00F42BD5" w:rsidRDefault="00255218" w:rsidP="003B0ED4">
      <w:pPr>
        <w:pStyle w:val="Mlsgreinlista"/>
        <w:numPr>
          <w:ilvl w:val="0"/>
          <w:numId w:val="8"/>
        </w:numPr>
      </w:pPr>
      <w:r w:rsidRPr="00F42BD5">
        <w:t>a</w:t>
      </w:r>
      <w:r w:rsidR="00246E60" w:rsidRPr="00F42BD5">
        <w:t xml:space="preserve">lvarleika brots og </w:t>
      </w:r>
      <w:r w:rsidR="001B5833" w:rsidRPr="00F42BD5">
        <w:t>tímalengdar brotsins</w:t>
      </w:r>
      <w:r w:rsidR="00246E60" w:rsidRPr="00F42BD5">
        <w:t>,</w:t>
      </w:r>
    </w:p>
    <w:p w14:paraId="67BF518C" w14:textId="23BA8989" w:rsidR="00246E60" w:rsidRPr="00F42BD5" w:rsidRDefault="003B1A1B" w:rsidP="003B0ED4">
      <w:pPr>
        <w:pStyle w:val="Mlsgreinlista"/>
        <w:numPr>
          <w:ilvl w:val="0"/>
          <w:numId w:val="8"/>
        </w:numPr>
      </w:pPr>
      <w:r>
        <w:t>ábyrgðar hins brotlega</w:t>
      </w:r>
      <w:r w:rsidR="00B87639">
        <w:t xml:space="preserve"> einstaklings eða lögaðila</w:t>
      </w:r>
      <w:r w:rsidR="00246E60" w:rsidRPr="00F42BD5">
        <w:t>,</w:t>
      </w:r>
    </w:p>
    <w:p w14:paraId="31A8534F" w14:textId="0CDE9AFD" w:rsidR="00246E60" w:rsidRPr="00F42BD5" w:rsidRDefault="00246E60" w:rsidP="003B0ED4">
      <w:pPr>
        <w:pStyle w:val="Mlsgreinlista"/>
        <w:numPr>
          <w:ilvl w:val="0"/>
          <w:numId w:val="8"/>
        </w:numPr>
      </w:pPr>
      <w:r w:rsidRPr="00F42BD5">
        <w:t>f</w:t>
      </w:r>
      <w:r w:rsidR="001B5833" w:rsidRPr="00F42BD5">
        <w:t>járhags</w:t>
      </w:r>
      <w:r w:rsidR="003B1A1B">
        <w:t>stöðu</w:t>
      </w:r>
      <w:r w:rsidRPr="00F42BD5">
        <w:t xml:space="preserve"> hins brotlega, sér í lagi með hliðsjón af heildarveltu lögaðila eða árstekjum </w:t>
      </w:r>
      <w:r w:rsidR="001B5833" w:rsidRPr="00F42BD5">
        <w:t>eða hreinn</w:t>
      </w:r>
      <w:r w:rsidR="003B1A1B">
        <w:t>i</w:t>
      </w:r>
      <w:r w:rsidR="004C20C9" w:rsidRPr="00F42BD5">
        <w:t xml:space="preserve"> eign</w:t>
      </w:r>
      <w:r w:rsidR="001B5833" w:rsidRPr="00F42BD5">
        <w:t xml:space="preserve"> </w:t>
      </w:r>
      <w:r w:rsidR="003B1A1B">
        <w:t xml:space="preserve">hins </w:t>
      </w:r>
      <w:r w:rsidR="001B5833" w:rsidRPr="00F42BD5">
        <w:t>brotlegs</w:t>
      </w:r>
      <w:r w:rsidRPr="00F42BD5">
        <w:t xml:space="preserve"> einstaklings,</w:t>
      </w:r>
    </w:p>
    <w:p w14:paraId="49A17DB9" w14:textId="67808294" w:rsidR="00246E60" w:rsidRPr="00F42BD5" w:rsidRDefault="001B5833" w:rsidP="003B0ED4">
      <w:pPr>
        <w:pStyle w:val="Mlsgreinlista"/>
        <w:numPr>
          <w:ilvl w:val="0"/>
          <w:numId w:val="8"/>
        </w:numPr>
      </w:pPr>
      <w:r w:rsidRPr="00F42BD5">
        <w:t>áhrifa brotsins á hagsmuni almennra fjárfesta</w:t>
      </w:r>
      <w:r w:rsidR="00246E60" w:rsidRPr="00F42BD5">
        <w:t xml:space="preserve">, </w:t>
      </w:r>
    </w:p>
    <w:p w14:paraId="5360FBBF" w14:textId="63D89CEF" w:rsidR="00246E60" w:rsidRPr="00F42BD5" w:rsidRDefault="00246E60" w:rsidP="003B0ED4">
      <w:pPr>
        <w:pStyle w:val="Mlsgreinlista"/>
        <w:numPr>
          <w:ilvl w:val="0"/>
          <w:numId w:val="8"/>
        </w:numPr>
      </w:pPr>
      <w:r w:rsidRPr="00F42BD5">
        <w:t>samstarfsvilja hins brotlega</w:t>
      </w:r>
      <w:r w:rsidR="004C20C9" w:rsidRPr="00F42BD5">
        <w:t xml:space="preserve">, </w:t>
      </w:r>
    </w:p>
    <w:p w14:paraId="4AA6AA8C" w14:textId="77777777" w:rsidR="001B5833" w:rsidRPr="00F42BD5" w:rsidRDefault="00246E60" w:rsidP="003B0ED4">
      <w:pPr>
        <w:pStyle w:val="Mlsgreinlista"/>
        <w:numPr>
          <w:ilvl w:val="0"/>
          <w:numId w:val="8"/>
        </w:numPr>
      </w:pPr>
      <w:r w:rsidRPr="00F42BD5">
        <w:t>fyrri brota</w:t>
      </w:r>
      <w:r w:rsidR="001B5833" w:rsidRPr="00F42BD5">
        <w:t xml:space="preserve"> hins brotlega, og</w:t>
      </w:r>
    </w:p>
    <w:p w14:paraId="76E9A6BB" w14:textId="1C93359E" w:rsidR="00246E60" w:rsidRPr="00F42BD5" w:rsidRDefault="001B5833" w:rsidP="003B0ED4">
      <w:pPr>
        <w:pStyle w:val="Mlsgreinlista"/>
        <w:numPr>
          <w:ilvl w:val="0"/>
          <w:numId w:val="8"/>
        </w:numPr>
      </w:pPr>
      <w:r w:rsidRPr="00F42BD5">
        <w:t xml:space="preserve">ráðstafana sem hinn brotlegi </w:t>
      </w:r>
      <w:r w:rsidR="00BB6BA3">
        <w:t>grípur til</w:t>
      </w:r>
      <w:r w:rsidRPr="00F42BD5">
        <w:t xml:space="preserve"> eftir brotið til að koma í veg fyrir </w:t>
      </w:r>
      <w:r w:rsidR="00BB6BA3">
        <w:t xml:space="preserve">að brotið verði </w:t>
      </w:r>
      <w:r w:rsidRPr="00F42BD5">
        <w:t>endurtek</w:t>
      </w:r>
      <w:r w:rsidR="00BB6BA3">
        <w:t>ið</w:t>
      </w:r>
      <w:r w:rsidR="00246E60" w:rsidRPr="00F42BD5">
        <w:t>.</w:t>
      </w:r>
    </w:p>
    <w:p w14:paraId="46A84201" w14:textId="1A7C9230" w:rsidR="00C34A71" w:rsidRDefault="00454AEE" w:rsidP="00C34A71">
      <w:r w:rsidRPr="00F42BD5">
        <w:t>Stjórn</w:t>
      </w:r>
      <w:r w:rsidR="00B87639">
        <w:t>sýsluviðurlögum</w:t>
      </w:r>
      <w:r w:rsidR="00E3555C">
        <w:t xml:space="preserve"> og öðrum ráðstöfunum vegna brots</w:t>
      </w:r>
      <w:r w:rsidRPr="00F42BD5">
        <w:t xml:space="preserve"> verður beitt óháð því hvort</w:t>
      </w:r>
      <w:r w:rsidR="00C34A71">
        <w:t xml:space="preserve"> </w:t>
      </w:r>
      <w:r w:rsidRPr="00F42BD5">
        <w:t>lögbrot eru framin af ásetningi eða gáleysi.</w:t>
      </w:r>
    </w:p>
    <w:p w14:paraId="7CAE4705" w14:textId="3FF90272" w:rsidR="00454AEE" w:rsidRDefault="0054117F" w:rsidP="00C34A71">
      <w:r w:rsidRPr="001E347B">
        <w:t>Gera má lögaðila sekt fyrir brot á lögum þessum og reglum settum á grundvelli þeirra óháð því hvort sök verði sönnuð á tiltekinn fyrirsvarsmann lögaðilans, starfsmann hans eða annan aðila sem starfar á hans vegum.</w:t>
      </w:r>
    </w:p>
    <w:p w14:paraId="5057EEAD" w14:textId="304DFA3A" w:rsidR="003461DE" w:rsidRDefault="009D7B67" w:rsidP="003461DE">
      <w:r>
        <w:t xml:space="preserve">Fjármálaeftirlitið getur krafist þess að </w:t>
      </w:r>
      <w:r w:rsidR="0068064F">
        <w:t>aðili sem gerst hefur brotlegur við ákvæði laga þessara eða ákvarðanir Fjármálaeftirlitsins á grundvelli þeirra sendi hlutaðeigandi almennum fjárfestum tilkynningu þar sem þeir eru upplýstir um ákvörðun Fjármálaeftirlitsins og hvar þeir geti lagt fram kvartanir eða kröfu um úrlausn deilumála.</w:t>
      </w:r>
    </w:p>
    <w:p w14:paraId="268123D8" w14:textId="77777777" w:rsidR="003461DE" w:rsidRPr="00EB1313" w:rsidRDefault="003461DE" w:rsidP="00EB1313"/>
    <w:p w14:paraId="4831C809" w14:textId="77777777" w:rsidR="007C7B26" w:rsidRPr="00AE226A" w:rsidRDefault="007C7B26" w:rsidP="006E7E22">
      <w:pPr>
        <w:pStyle w:val="Greinarnmer"/>
        <w:numPr>
          <w:ilvl w:val="0"/>
          <w:numId w:val="15"/>
        </w:numPr>
      </w:pPr>
      <w:r w:rsidRPr="00AE226A">
        <w:t>gr.</w:t>
      </w:r>
    </w:p>
    <w:p w14:paraId="38D3EA2B" w14:textId="77777777" w:rsidR="007C7B26" w:rsidRPr="00AE226A" w:rsidRDefault="007C7B26" w:rsidP="00EB1313">
      <w:pPr>
        <w:pStyle w:val="Greinarfyrirsgn"/>
      </w:pPr>
      <w:r w:rsidRPr="00AE226A">
        <w:t>Sátt.</w:t>
      </w:r>
    </w:p>
    <w:p w14:paraId="34CB58DA" w14:textId="5EB1CBDC" w:rsidR="007C7B26" w:rsidRPr="00AE226A" w:rsidRDefault="007C7B26" w:rsidP="007C7B26">
      <w:r w:rsidRPr="00AE226A">
        <w:t xml:space="preserve">Hafi aðili gerst brotlegur við ákvæði laga þessara eða ákvarðanir Fjármálaeftirlitsins á grundvelli þeirra er Fjármálaeftirlitinu heimilt að ljúka málinu með sátt með samþykki </w:t>
      </w:r>
      <w:r w:rsidRPr="00AE226A">
        <w:lastRenderedPageBreak/>
        <w:t xml:space="preserve">málsaðila. Sátt er bindandi fyrir málsaðila þegar hann hefur samþykkt og staðfest efni hennar með undirskrift sinni. </w:t>
      </w:r>
    </w:p>
    <w:p w14:paraId="781C65E1" w14:textId="73D615B0" w:rsidR="007C7B26" w:rsidRPr="00AE226A" w:rsidRDefault="007C7B26" w:rsidP="007C7B26">
      <w:r w:rsidRPr="00AE226A">
        <w:t xml:space="preserve">Seðlabanki Íslands setur reglur um framkvæmd </w:t>
      </w:r>
      <w:r w:rsidR="00BB6BA3">
        <w:t>1. mgr.</w:t>
      </w:r>
      <w:r w:rsidRPr="00AE226A">
        <w:t xml:space="preserve"> </w:t>
      </w:r>
    </w:p>
    <w:p w14:paraId="747D5BE6" w14:textId="77777777" w:rsidR="007C7B26" w:rsidRPr="009D6BF1" w:rsidRDefault="007C7B26" w:rsidP="007C7B26">
      <w:pPr>
        <w:rPr>
          <w:highlight w:val="lightGray"/>
        </w:rPr>
      </w:pPr>
    </w:p>
    <w:p w14:paraId="083B8DCE" w14:textId="77777777" w:rsidR="007C7B26" w:rsidRPr="00257283" w:rsidRDefault="007C7B26" w:rsidP="006E7E22">
      <w:pPr>
        <w:pStyle w:val="Greinarnmer"/>
        <w:numPr>
          <w:ilvl w:val="0"/>
          <w:numId w:val="15"/>
        </w:numPr>
      </w:pPr>
      <w:r w:rsidRPr="00257283">
        <w:t>gr.</w:t>
      </w:r>
    </w:p>
    <w:p w14:paraId="6FBBC610" w14:textId="77777777" w:rsidR="007C7B26" w:rsidRPr="00257283" w:rsidRDefault="007C7B26" w:rsidP="007C7B26">
      <w:pPr>
        <w:pStyle w:val="Greinarfyrirsgn"/>
      </w:pPr>
      <w:r w:rsidRPr="00257283">
        <w:t xml:space="preserve">Réttur grunaðs manns. </w:t>
      </w:r>
    </w:p>
    <w:p w14:paraId="11AA56CA" w14:textId="52144375" w:rsidR="007C7B26" w:rsidRPr="00257283" w:rsidRDefault="007C7B26" w:rsidP="00450253">
      <w:r w:rsidRPr="00257283">
        <w:t xml:space="preserve">Í máli sem beinist að einstaklingi og lokið getur með </w:t>
      </w:r>
      <w:r w:rsidR="0027468A">
        <w:t xml:space="preserve">stjórnsýsluviðurlögum </w:t>
      </w:r>
      <w:r w:rsidRPr="00257283">
        <w:t xml:space="preserve">hefur maður, sem rökstuddur grunur leikur á að hafi gerst sekur um lögbrot, rétt til að neita að svara spurningum eða afhenda gögn eða muni nema hægt sé að útiloka að það geti haft þýðingu fyrir ákvörðun um brot hans. Fjármálaeftirlitið skal leiðbeina hinum grunaða um þennan rétt. </w:t>
      </w:r>
    </w:p>
    <w:p w14:paraId="4ED04A57" w14:textId="77777777" w:rsidR="007C7B26" w:rsidRPr="00257283" w:rsidRDefault="007C7B26" w:rsidP="007C7B26"/>
    <w:p w14:paraId="27C0C5F9" w14:textId="77777777" w:rsidR="007C7B26" w:rsidRPr="00257283" w:rsidRDefault="007C7B26" w:rsidP="006E7E22">
      <w:pPr>
        <w:pStyle w:val="Greinarnmer"/>
        <w:numPr>
          <w:ilvl w:val="0"/>
          <w:numId w:val="15"/>
        </w:numPr>
      </w:pPr>
      <w:r w:rsidRPr="00257283">
        <w:t>gr.</w:t>
      </w:r>
    </w:p>
    <w:p w14:paraId="2977972F" w14:textId="3585AD1C" w:rsidR="007C7B26" w:rsidRPr="00257283" w:rsidRDefault="007C7B26" w:rsidP="007C7B26">
      <w:pPr>
        <w:pStyle w:val="Greinarfyrirsgn"/>
      </w:pPr>
      <w:r w:rsidRPr="00257283">
        <w:t>Frestur til að</w:t>
      </w:r>
      <w:r w:rsidR="0027468A">
        <w:t xml:space="preserve"> beita</w:t>
      </w:r>
      <w:r w:rsidRPr="00257283">
        <w:t xml:space="preserve"> stjórnsýsluviðurlög</w:t>
      </w:r>
      <w:r w:rsidR="0027468A">
        <w:t>um</w:t>
      </w:r>
      <w:r w:rsidR="0054117F">
        <w:t xml:space="preserve"> og öðrum ráðstöfunum</w:t>
      </w:r>
      <w:r w:rsidRPr="00257283">
        <w:t>.</w:t>
      </w:r>
    </w:p>
    <w:p w14:paraId="6BEFA29D" w14:textId="13A80729" w:rsidR="007C7B26" w:rsidRPr="00257283" w:rsidRDefault="007C7B26" w:rsidP="007C7B26">
      <w:r w:rsidRPr="00257283">
        <w:t xml:space="preserve">Heimild Fjármálaeftirlitsins til að </w:t>
      </w:r>
      <w:r w:rsidR="0027468A">
        <w:t>beita</w:t>
      </w:r>
      <w:r w:rsidRPr="00257283">
        <w:t xml:space="preserve"> stjórnsýsluviðurlög</w:t>
      </w:r>
      <w:r w:rsidR="0027468A">
        <w:t>um</w:t>
      </w:r>
      <w:r w:rsidRPr="00257283">
        <w:t xml:space="preserve"> </w:t>
      </w:r>
      <w:r w:rsidR="0054117F">
        <w:t xml:space="preserve">og öðrum ráðstöfunum vegna brota </w:t>
      </w:r>
      <w:r w:rsidRPr="00257283">
        <w:t xml:space="preserve">samkvæmt lögum þessum fellur niður þegar fimm ár eru liðin frá því að háttsemi lauk. </w:t>
      </w:r>
    </w:p>
    <w:p w14:paraId="69CC426C" w14:textId="1E896633" w:rsidR="007C7B26" w:rsidRPr="00257283" w:rsidRDefault="007C7B26" w:rsidP="00EB1313">
      <w:r w:rsidRPr="00257283">
        <w:t>Frestur skv. 1. mgr. rofnar þegar Fjármálaeftirlitið tilkynnir aðila um rannsókn á meintu broti. Rof frests hefur réttaráhrif gagnvart öllum sem staðið hafa að brot.</w:t>
      </w:r>
    </w:p>
    <w:p w14:paraId="66A0744C" w14:textId="214A5DF6" w:rsidR="007C7B26" w:rsidRPr="009D6BF1" w:rsidRDefault="007C7B26" w:rsidP="007C7B26">
      <w:pPr>
        <w:rPr>
          <w:highlight w:val="lightGray"/>
        </w:rPr>
      </w:pPr>
    </w:p>
    <w:p w14:paraId="349A730F" w14:textId="77777777" w:rsidR="007C7B26" w:rsidRPr="001E347B" w:rsidRDefault="007C7B26" w:rsidP="006E7E22">
      <w:pPr>
        <w:pStyle w:val="Greinarnmer"/>
        <w:numPr>
          <w:ilvl w:val="0"/>
          <w:numId w:val="15"/>
        </w:numPr>
      </w:pPr>
      <w:r w:rsidRPr="001E347B">
        <w:t>gr.</w:t>
      </w:r>
    </w:p>
    <w:p w14:paraId="243CCC0F" w14:textId="08604F4F" w:rsidR="007C7B26" w:rsidRPr="001E347B" w:rsidRDefault="00C63CB8" w:rsidP="007C7B26">
      <w:pPr>
        <w:pStyle w:val="Greinarfyrirsgn"/>
      </w:pPr>
      <w:r>
        <w:t>Birting ákvarðana</w:t>
      </w:r>
      <w:r w:rsidR="007C7B26" w:rsidRPr="001E347B">
        <w:t>.</w:t>
      </w:r>
    </w:p>
    <w:p w14:paraId="7D05B567" w14:textId="68630F4C" w:rsidR="00AD73EE" w:rsidRDefault="000975B6" w:rsidP="008574F9">
      <w:r w:rsidRPr="001E347B">
        <w:tab/>
      </w:r>
      <w:r w:rsidR="008574F9" w:rsidRPr="008574F9">
        <w:t xml:space="preserve">Fjármálaeftirlitið skal birta ákvarðanir um ráðstafanir vegna brota til samræmis við </w:t>
      </w:r>
      <w:r w:rsidR="008574F9">
        <w:t>29</w:t>
      </w:r>
      <w:r w:rsidR="008574F9" w:rsidRPr="008574F9">
        <w:t xml:space="preserve">. gr. reglugerðar (ESB) </w:t>
      </w:r>
      <w:r w:rsidR="008574F9">
        <w:t>2014/1286</w:t>
      </w:r>
      <w:r w:rsidR="008574F9" w:rsidRPr="008574F9">
        <w:t>.</w:t>
      </w:r>
    </w:p>
    <w:p w14:paraId="0C9FD1AE" w14:textId="77777777" w:rsidR="00E3555C" w:rsidRPr="001E347B" w:rsidRDefault="00E3555C" w:rsidP="00AD73EE"/>
    <w:p w14:paraId="3F617CBE" w14:textId="77777777" w:rsidR="00E3555C" w:rsidRPr="00AE226A" w:rsidRDefault="00E3555C" w:rsidP="006E7E22">
      <w:pPr>
        <w:pStyle w:val="Greinarnmer"/>
        <w:numPr>
          <w:ilvl w:val="0"/>
          <w:numId w:val="15"/>
        </w:numPr>
      </w:pPr>
      <w:r w:rsidRPr="00AE226A">
        <w:t>gr.</w:t>
      </w:r>
    </w:p>
    <w:p w14:paraId="19FB507B" w14:textId="77777777" w:rsidR="00E3555C" w:rsidRPr="00AE226A" w:rsidRDefault="00E3555C" w:rsidP="00E3555C">
      <w:pPr>
        <w:pStyle w:val="Greinarfyrirsgn"/>
      </w:pPr>
      <w:r w:rsidRPr="00AE226A">
        <w:t>Tilkynningar um brot.</w:t>
      </w:r>
    </w:p>
    <w:p w14:paraId="594B3A40" w14:textId="77777777" w:rsidR="00E3555C" w:rsidRPr="00AE226A" w:rsidRDefault="00E3555C" w:rsidP="00E3555C">
      <w:r w:rsidRPr="00AE226A">
        <w:t>Eftirlitsskyldir aðilar samkvæmt lögum þessum skulu hafa ferla til að taka við og fylgja eftir tilkynningum starfsmanna þess um brot, möguleg brot og tilraunir til brota á lögum þessum. Ferlarnir skulu vera aðskildir frá öðrum ferlum innan fyrirtækisins.</w:t>
      </w:r>
    </w:p>
    <w:p w14:paraId="3606929A" w14:textId="77777777" w:rsidR="00E3555C" w:rsidRPr="00AE226A" w:rsidRDefault="00E3555C" w:rsidP="00E3555C">
      <w:r w:rsidRPr="00AE226A">
        <w:t xml:space="preserve">Einstaklingur sem tekur við tilkynningum skv. 1. mgr. og sér um vinnslu þeirra skal búa við sjálfstæði í störfum og tryggt skal að hann hafi nægilegt vald, fjárveitingar og heimildir til að afla gagna og upplýsinga sem honum eru nauðsynlegar til að hann geti sinnt skyldum sínum. </w:t>
      </w:r>
    </w:p>
    <w:p w14:paraId="3532E042" w14:textId="77777777" w:rsidR="00E3555C" w:rsidRPr="00AE226A" w:rsidRDefault="00E3555C" w:rsidP="00E3555C">
      <w:r w:rsidRPr="00AE226A">
        <w:t xml:space="preserve"> Vinnsla og meðferð persónuupplýsinga skal vera í samræmi við lög um persónuvernd og vinnslu persónuupplýsinga. </w:t>
      </w:r>
    </w:p>
    <w:p w14:paraId="7BD2144C" w14:textId="77777777" w:rsidR="00E3555C" w:rsidRPr="00AE226A" w:rsidRDefault="00E3555C" w:rsidP="00E3555C">
      <w:r w:rsidRPr="00AE226A">
        <w:t xml:space="preserve"> Seðlabanka Íslands er heimilt að setja nánari reglur um framkvæmd 1. og 2. mgr., þ.m.t. um viðtöku og vinnslu tilkynninga. </w:t>
      </w:r>
    </w:p>
    <w:p w14:paraId="45619D06" w14:textId="77777777" w:rsidR="00E3555C" w:rsidRPr="00AE226A" w:rsidRDefault="00E3555C" w:rsidP="00E3555C">
      <w:pPr>
        <w:pStyle w:val="Greinarfyrirsgn"/>
      </w:pPr>
    </w:p>
    <w:p w14:paraId="4CD1BAEF" w14:textId="77777777" w:rsidR="00E3555C" w:rsidRPr="00AE226A" w:rsidRDefault="00E3555C" w:rsidP="006E7E22">
      <w:pPr>
        <w:pStyle w:val="Greinarnmer"/>
        <w:numPr>
          <w:ilvl w:val="0"/>
          <w:numId w:val="15"/>
        </w:numPr>
      </w:pPr>
      <w:r w:rsidRPr="00AE226A">
        <w:t>gr.</w:t>
      </w:r>
    </w:p>
    <w:p w14:paraId="24FD2ECE" w14:textId="77777777" w:rsidR="00E3555C" w:rsidRPr="00AE226A" w:rsidRDefault="00E3555C" w:rsidP="00E3555C">
      <w:pPr>
        <w:pStyle w:val="Greinarfyrirsgn"/>
      </w:pPr>
      <w:r w:rsidRPr="00AE226A">
        <w:t>Vernd starfsmanns vegna tilkynningar um brot í starfsemi.</w:t>
      </w:r>
    </w:p>
    <w:p w14:paraId="1FF94F5B" w14:textId="77777777" w:rsidR="00E3555C" w:rsidRPr="00AE226A" w:rsidRDefault="00E3555C" w:rsidP="00E3555C">
      <w:r w:rsidRPr="00AE226A">
        <w:t xml:space="preserve">Þeir sem taka við tilkynningum skv. 9. gr. og sjá um vinnslu þeirra eru bundnir þagnarskyldu um persónugreinanlegar upplýsingar sem koma fram í tilkynningunum. Þagnarskyldan gildir gagnvart öðrum starfsmönnum fyrirtækisins og einnig utanaðkomandi aðilum. Þó er heimilt að miðla upplýsingum sem lúta þagnarskyldu til Fjármálaeftirlitsins og til lögreglu. </w:t>
      </w:r>
    </w:p>
    <w:p w14:paraId="3A662A94" w14:textId="77777777" w:rsidR="00E3555C" w:rsidRPr="00AE226A" w:rsidRDefault="00E3555C" w:rsidP="00E3555C">
      <w:r w:rsidRPr="00AE226A">
        <w:t xml:space="preserve">Eftirlitsskyldir aðilar skulu vernda starfsmann sem í góðri trú hefur tilkynnt um brot, möguleg brot og tilraunir til brota á lögum þessum gegn því að hann sæti misrétti sem rekja </w:t>
      </w:r>
      <w:r w:rsidRPr="00AE226A">
        <w:lastRenderedPageBreak/>
        <w:t xml:space="preserve">má til tilkynningar hans. Sama gildir um tilkynningar til Fjármálaeftirlitsins skv. 13. gr. a laga um opinbert eftirlit með fjármálastarfsemi. </w:t>
      </w:r>
    </w:p>
    <w:p w14:paraId="7C7C4568" w14:textId="77777777" w:rsidR="00E3555C" w:rsidRPr="00AE226A" w:rsidRDefault="00E3555C" w:rsidP="00E3555C">
      <w:r w:rsidRPr="00AE226A">
        <w:t xml:space="preserve">Ef fyrirtæki brýtur gegn skyldu sinni skv. 2. mgr. skal það greiða starfsmanni skaðabætur samkvæmt almennum reglum. Þetta tekur bæði til beins fjártjóns og miska. </w:t>
      </w:r>
    </w:p>
    <w:p w14:paraId="467F9839" w14:textId="77777777" w:rsidR="00E3555C" w:rsidRPr="00AE226A" w:rsidRDefault="00E3555C" w:rsidP="00E3555C">
      <w:r w:rsidRPr="00AE226A">
        <w:t xml:space="preserve"> Skyldur og réttindi samkvæmt þessari grein eru </w:t>
      </w:r>
      <w:proofErr w:type="spellStart"/>
      <w:r w:rsidRPr="00AE226A">
        <w:t>ófrávíkjanleg</w:t>
      </w:r>
      <w:proofErr w:type="spellEnd"/>
      <w:r w:rsidRPr="00AE226A">
        <w:t xml:space="preserve"> og óheimilt er að takmarka þau í ráðningarsamningi á milli starfsmanns og fyrirtækis.</w:t>
      </w:r>
    </w:p>
    <w:p w14:paraId="5F0D3783" w14:textId="77777777" w:rsidR="00246E60" w:rsidRPr="001E347B" w:rsidRDefault="00246E60" w:rsidP="00AD73EE">
      <w:pPr>
        <w:ind w:firstLine="0"/>
      </w:pPr>
    </w:p>
    <w:p w14:paraId="1917899D" w14:textId="77777777" w:rsidR="00254720" w:rsidRPr="001E347B" w:rsidRDefault="00254720" w:rsidP="006E7E22">
      <w:pPr>
        <w:pStyle w:val="Greinarnmer"/>
        <w:numPr>
          <w:ilvl w:val="0"/>
          <w:numId w:val="15"/>
        </w:numPr>
      </w:pPr>
      <w:r w:rsidRPr="001E347B">
        <w:t>gr.</w:t>
      </w:r>
    </w:p>
    <w:p w14:paraId="37070A87" w14:textId="7A88B8A2" w:rsidR="00254720" w:rsidRPr="001E347B" w:rsidRDefault="00C63CB8" w:rsidP="00254720">
      <w:pPr>
        <w:pStyle w:val="Greinarfyrirsgn"/>
      </w:pPr>
      <w:r>
        <w:t>Stjórnvaldsfyrirmæli</w:t>
      </w:r>
      <w:r>
        <w:tab/>
      </w:r>
      <w:r w:rsidR="00254720" w:rsidRPr="001E347B">
        <w:t>.</w:t>
      </w:r>
    </w:p>
    <w:p w14:paraId="7F19BFE5" w14:textId="77777777" w:rsidR="000C73FE" w:rsidRDefault="000C73FE" w:rsidP="00746127">
      <w:r w:rsidRPr="000C73FE">
        <w:t xml:space="preserve"> Ráðherra er heimilt að setja reglugerð til að innleiða undirgerðir sem framkvæmdastjórn Evrópusambandsins samþykkir með stoð </w:t>
      </w:r>
      <w:r w:rsidR="00EA674A" w:rsidRPr="00EA674A">
        <w:t xml:space="preserve">í </w:t>
      </w:r>
      <w:r w:rsidR="00EA674A">
        <w:t>8. mgr. 16. gr. og 7. mgr. 17. gr. um íhlutunarheimildir Fjármálaeftirlitsins og Eftirlitstofnunar EFTA,</w:t>
      </w:r>
    </w:p>
    <w:p w14:paraId="02B99EF8" w14:textId="0ED585F6" w:rsidR="00746127" w:rsidRDefault="000C73FE" w:rsidP="00746127">
      <w:r>
        <w:rPr>
          <w:color w:val="242424"/>
          <w:shd w:val="clear" w:color="auto" w:fill="FFFFFF"/>
        </w:rPr>
        <w:t> Seðlabanka Íslands er heimilt að setja reglur til að innleiða undirgerðir sem framkvæmdastjórn Evrópusambandsins samþykkir með stoð í</w:t>
      </w:r>
      <w:r>
        <w:t xml:space="preserve"> </w:t>
      </w:r>
      <w:r w:rsidR="00EA674A" w:rsidRPr="00EA674A">
        <w:t xml:space="preserve">reglugerð (ESB) </w:t>
      </w:r>
      <w:r w:rsidR="00EA674A">
        <w:t>2014/1286</w:t>
      </w:r>
      <w:r w:rsidR="00EA674A" w:rsidRPr="00EA674A">
        <w:t xml:space="preserve"> um þau atriði sem koma fram í</w:t>
      </w:r>
      <w:r w:rsidR="00EA674A">
        <w:t xml:space="preserve"> eftirfarandi greinum hennar</w:t>
      </w:r>
      <w:r w:rsidR="00746127">
        <w:t>:</w:t>
      </w:r>
    </w:p>
    <w:p w14:paraId="222E6A35" w14:textId="5A555E5B" w:rsidR="00EA674A" w:rsidRDefault="00EA674A" w:rsidP="003B0ED4">
      <w:pPr>
        <w:pStyle w:val="Mlsgreinlista"/>
        <w:numPr>
          <w:ilvl w:val="0"/>
          <w:numId w:val="12"/>
        </w:numPr>
      </w:pPr>
      <w:r>
        <w:t>5. mgr. 8. gr. um framsetningu og efni lykilupplýsingaskjals.</w:t>
      </w:r>
    </w:p>
    <w:p w14:paraId="26F17366" w14:textId="33BE01BA" w:rsidR="00EA674A" w:rsidRDefault="00EA674A" w:rsidP="003B0ED4">
      <w:pPr>
        <w:pStyle w:val="Mlsgreinlista"/>
        <w:numPr>
          <w:ilvl w:val="0"/>
          <w:numId w:val="12"/>
        </w:numPr>
      </w:pPr>
      <w:r>
        <w:t>2. mgr. 8. gr. um endurskoðun upplýsinga í lykilupplýsingaskjali.</w:t>
      </w:r>
    </w:p>
    <w:p w14:paraId="261448E4" w14:textId="62D7E149" w:rsidR="00746127" w:rsidRPr="001E347B" w:rsidRDefault="00EA674A" w:rsidP="003B0ED4">
      <w:pPr>
        <w:pStyle w:val="Mlsgreinlista"/>
        <w:numPr>
          <w:ilvl w:val="0"/>
          <w:numId w:val="12"/>
        </w:numPr>
      </w:pPr>
      <w:r>
        <w:t>5. mgr. 13. gr. um afhendingu lykilupplýsingaskjals.</w:t>
      </w:r>
    </w:p>
    <w:p w14:paraId="733D2087" w14:textId="77777777" w:rsidR="00FE1A7F" w:rsidRPr="001E347B" w:rsidRDefault="00FE1A7F" w:rsidP="006E466B">
      <w:pPr>
        <w:ind w:firstLine="0"/>
      </w:pPr>
    </w:p>
    <w:p w14:paraId="0B15D9C0" w14:textId="77777777" w:rsidR="00992106" w:rsidRPr="001E347B" w:rsidRDefault="00992106" w:rsidP="006E7E22">
      <w:pPr>
        <w:pStyle w:val="Greinarnmer"/>
        <w:numPr>
          <w:ilvl w:val="0"/>
          <w:numId w:val="15"/>
        </w:numPr>
      </w:pPr>
      <w:r w:rsidRPr="001E347B">
        <w:t>gr.</w:t>
      </w:r>
    </w:p>
    <w:p w14:paraId="604F5438" w14:textId="77777777" w:rsidR="00E97955" w:rsidRPr="001E347B" w:rsidRDefault="00E97955" w:rsidP="00E97955">
      <w:pPr>
        <w:pStyle w:val="Greinarfyrirsgn"/>
      </w:pPr>
      <w:r w:rsidRPr="001E347B">
        <w:t>Gildistaka.</w:t>
      </w:r>
    </w:p>
    <w:p w14:paraId="5E5ECE65" w14:textId="06ABB8D3" w:rsidR="00992106" w:rsidRDefault="00992106" w:rsidP="00992106">
      <w:r w:rsidRPr="001E347B">
        <w:t xml:space="preserve">Lög þessi öðlast gildi 1. </w:t>
      </w:r>
      <w:r w:rsidR="008574F9" w:rsidRPr="001E347B">
        <w:t>j</w:t>
      </w:r>
      <w:r w:rsidR="008574F9">
        <w:t>úlí</w:t>
      </w:r>
      <w:r w:rsidR="008574F9" w:rsidRPr="001E347B">
        <w:t xml:space="preserve"> </w:t>
      </w:r>
      <w:r w:rsidRPr="001E347B">
        <w:t>202</w:t>
      </w:r>
      <w:r w:rsidR="001E347B" w:rsidRPr="001E347B">
        <w:t>1</w:t>
      </w:r>
      <w:r w:rsidRPr="001E347B">
        <w:t>.</w:t>
      </w:r>
    </w:p>
    <w:p w14:paraId="064C2783" w14:textId="77777777" w:rsidR="00424BD1" w:rsidRDefault="00424BD1" w:rsidP="00424BD1">
      <w:pPr>
        <w:pStyle w:val="Greinarnmer"/>
        <w:numPr>
          <w:ilvl w:val="0"/>
          <w:numId w:val="18"/>
        </w:numPr>
      </w:pPr>
      <w:r>
        <w:t>gr.</w:t>
      </w:r>
    </w:p>
    <w:p w14:paraId="04DE2D5B" w14:textId="6005B70B" w:rsidR="00424BD1" w:rsidRDefault="00424BD1" w:rsidP="00424BD1">
      <w:pPr>
        <w:pStyle w:val="Greinarfyrirsgn"/>
      </w:pPr>
      <w:r w:rsidRPr="00424BD1">
        <w:t>Breytingar á öðrum lögum</w:t>
      </w:r>
      <w:r>
        <w:t>.</w:t>
      </w:r>
    </w:p>
    <w:p w14:paraId="795BD59E" w14:textId="77777777" w:rsidR="00031030" w:rsidRDefault="00031030" w:rsidP="00031030">
      <w:r>
        <w:t xml:space="preserve">Við gildistöku laga þessara verður eftirfarandi breyting á lögum nr. 129/1997 um skyldutryggingu lífeyrisréttinda og starfsemi lífeyrissjóða: </w:t>
      </w:r>
    </w:p>
    <w:p w14:paraId="315E425B" w14:textId="7A99CD09" w:rsidR="00031030" w:rsidRDefault="00031030" w:rsidP="00031030">
      <w:r>
        <w:t>Á eftir 2. mgr. 9. gr. laganna kemur ný málsgrein, svohljóðandi:</w:t>
      </w:r>
    </w:p>
    <w:p w14:paraId="118FE214" w14:textId="77777777" w:rsidR="00031030" w:rsidRDefault="00031030" w:rsidP="00031030">
      <w:r>
        <w:t xml:space="preserve">Aðilar skv. 3.-5. mgr. 8. gr. sem bjóða upp á viðbótartryggingavernd skv. II. kafla skulu útbúa lykilupplýsingaskjal í samræmi við II. kafla reglugerðar Evrópuþingsins og ráðsins (ESB) nr. 1286/2014, sbr. lög um um lykilupplýsingaskjöl fyrir pakkaðar og </w:t>
      </w:r>
      <w:proofErr w:type="spellStart"/>
      <w:r>
        <w:t>vátryggingatengdar</w:t>
      </w:r>
      <w:proofErr w:type="spellEnd"/>
      <w:r>
        <w:t xml:space="preserve"> fjárfestingarafurðir fyrir almenna fjárfesta. </w:t>
      </w:r>
    </w:p>
    <w:p w14:paraId="5F99E0FF" w14:textId="77777777" w:rsidR="00031030" w:rsidRDefault="00031030" w:rsidP="00424BD1"/>
    <w:p w14:paraId="6AD167D1" w14:textId="77777777" w:rsidR="007E4132" w:rsidRDefault="007E4132">
      <w:pPr>
        <w:ind w:firstLine="0"/>
        <w:jc w:val="left"/>
      </w:pPr>
      <w:r>
        <w:br w:type="page"/>
      </w:r>
    </w:p>
    <w:p w14:paraId="100FCF93" w14:textId="77777777" w:rsidR="00C35574" w:rsidRPr="00592C05" w:rsidRDefault="00E71F27" w:rsidP="00807978">
      <w:pPr>
        <w:pStyle w:val="Fyrirsgn-greinarger"/>
      </w:pPr>
      <w:bookmarkStart w:id="10" w:name="_Hlk48550842"/>
      <w:bookmarkStart w:id="11" w:name="_Hlk48550808"/>
      <w:bookmarkEnd w:id="2"/>
      <w:bookmarkEnd w:id="3"/>
      <w:r w:rsidRPr="00592C05">
        <w:lastRenderedPageBreak/>
        <w:t>Greinargerð.</w:t>
      </w:r>
    </w:p>
    <w:p w14:paraId="499AE137" w14:textId="77777777" w:rsidR="00807978" w:rsidRPr="009D6BF1" w:rsidRDefault="00807978" w:rsidP="00807978">
      <w:pPr>
        <w:rPr>
          <w:highlight w:val="lightGray"/>
        </w:rPr>
      </w:pPr>
    </w:p>
    <w:bookmarkEnd w:id="10"/>
    <w:bookmarkEnd w:id="11"/>
    <w:p w14:paraId="55BED844" w14:textId="77777777" w:rsidR="00592C05" w:rsidRPr="00192D22" w:rsidRDefault="00592C05" w:rsidP="00592C05">
      <w:pPr>
        <w:rPr>
          <w:b/>
        </w:rPr>
      </w:pPr>
      <w:r w:rsidRPr="00192D22">
        <w:rPr>
          <w:b/>
        </w:rPr>
        <w:t xml:space="preserve">1. Inngangur. </w:t>
      </w:r>
    </w:p>
    <w:p w14:paraId="157B8804" w14:textId="169C7DF2" w:rsidR="00592C05" w:rsidRPr="00192D22" w:rsidRDefault="00592C05" w:rsidP="00592C05">
      <w:r w:rsidRPr="00192D22">
        <w:t xml:space="preserve">Frumvarp þetta var samið í fjármála- og efnahagsráðuneytinu. Tilgangur með framlagningu frumvarpsins er að innleiða í íslenskan rétt ákvæði reglugerðar Evrópuþingsins og ráðsins (ESB) nr.  1286/2014 um lykilupplýsingaskjöl fyrir pakkaðar og </w:t>
      </w:r>
      <w:proofErr w:type="spellStart"/>
      <w:r w:rsidRPr="00192D22">
        <w:t>vátryggingatengdar</w:t>
      </w:r>
      <w:proofErr w:type="spellEnd"/>
      <w:r w:rsidRPr="00192D22">
        <w:t xml:space="preserve"> fjárfestingarafurðir fyrir almenna fjárfesta</w:t>
      </w:r>
      <w:r>
        <w:t xml:space="preserve"> (</w:t>
      </w:r>
      <w:proofErr w:type="spellStart"/>
      <w:r>
        <w:t>PRIIP</w:t>
      </w:r>
      <w:r w:rsidR="00E77EC5">
        <w:t>s</w:t>
      </w:r>
      <w:proofErr w:type="spellEnd"/>
      <w:r>
        <w:t>-reglugerðin)</w:t>
      </w:r>
      <w:r w:rsidRPr="00192D22">
        <w:t xml:space="preserve">. Reglugerðin gekk í gildi innan Evrópusambandsins </w:t>
      </w:r>
      <w:r>
        <w:t>1. janúar 2018</w:t>
      </w:r>
      <w:r w:rsidRPr="00192D22">
        <w:t xml:space="preserve"> og var tekin upp í EES-samninginn með ákvörðun sameiginlegu EES-nefndarinnar nr. </w:t>
      </w:r>
      <w:r>
        <w:t>67/2020</w:t>
      </w:r>
      <w:r w:rsidRPr="00192D22">
        <w:t xml:space="preserve">, frá </w:t>
      </w:r>
      <w:r>
        <w:t>30. apríl 2020</w:t>
      </w:r>
      <w:r w:rsidRPr="00192D22">
        <w:t>.</w:t>
      </w:r>
    </w:p>
    <w:p w14:paraId="3F1DB6BA" w14:textId="77777777" w:rsidR="00592C05" w:rsidRPr="00192D22" w:rsidRDefault="00592C05" w:rsidP="00592C05"/>
    <w:p w14:paraId="71F7DD07" w14:textId="77777777" w:rsidR="00592C05" w:rsidRPr="00192D22" w:rsidRDefault="00592C05" w:rsidP="00592C05">
      <w:pPr>
        <w:rPr>
          <w:b/>
        </w:rPr>
      </w:pPr>
      <w:r w:rsidRPr="00192D22">
        <w:rPr>
          <w:b/>
        </w:rPr>
        <w:t xml:space="preserve">2. Tilefni og nauðsyn lagasetningar. </w:t>
      </w:r>
    </w:p>
    <w:p w14:paraId="5E6D3930" w14:textId="70997B96" w:rsidR="00592C05" w:rsidRDefault="00592C05" w:rsidP="00592C05">
      <w:r>
        <w:t xml:space="preserve">Almennir fjárfestar hafa kost á að fjárfesta í ýmsum fjölbreyttum pökkuðum og </w:t>
      </w:r>
      <w:proofErr w:type="spellStart"/>
      <w:r>
        <w:t>vátryggingatengdum</w:t>
      </w:r>
      <w:proofErr w:type="spellEnd"/>
      <w:r>
        <w:t xml:space="preserve"> fjárfestingarafurðum</w:t>
      </w:r>
      <w:r w:rsidR="00E51F91">
        <w:t xml:space="preserve"> (e.</w:t>
      </w:r>
      <w:r w:rsidR="00E51F91" w:rsidRPr="00E51F91">
        <w:t xml:space="preserve"> </w:t>
      </w:r>
      <w:proofErr w:type="spellStart"/>
      <w:r w:rsidR="00E51F91" w:rsidRPr="00936A2A">
        <w:rPr>
          <w:i/>
          <w:iCs/>
        </w:rPr>
        <w:t>packaged</w:t>
      </w:r>
      <w:proofErr w:type="spellEnd"/>
      <w:r w:rsidR="00E51F91" w:rsidRPr="00936A2A">
        <w:rPr>
          <w:i/>
          <w:iCs/>
        </w:rPr>
        <w:t xml:space="preserve"> </w:t>
      </w:r>
      <w:proofErr w:type="spellStart"/>
      <w:r w:rsidR="00E51F91" w:rsidRPr="00936A2A">
        <w:rPr>
          <w:i/>
          <w:iCs/>
        </w:rPr>
        <w:t>retail</w:t>
      </w:r>
      <w:proofErr w:type="spellEnd"/>
      <w:r w:rsidR="00E51F91" w:rsidRPr="00936A2A">
        <w:rPr>
          <w:i/>
          <w:iCs/>
        </w:rPr>
        <w:t xml:space="preserve"> </w:t>
      </w:r>
      <w:proofErr w:type="spellStart"/>
      <w:r w:rsidR="00E51F91" w:rsidRPr="00936A2A">
        <w:rPr>
          <w:i/>
          <w:iCs/>
        </w:rPr>
        <w:t>and</w:t>
      </w:r>
      <w:proofErr w:type="spellEnd"/>
      <w:r w:rsidR="00E51F91" w:rsidRPr="00936A2A">
        <w:rPr>
          <w:i/>
          <w:iCs/>
        </w:rPr>
        <w:t xml:space="preserve"> </w:t>
      </w:r>
      <w:proofErr w:type="spellStart"/>
      <w:r w:rsidR="00E51F91" w:rsidRPr="00936A2A">
        <w:rPr>
          <w:i/>
          <w:iCs/>
        </w:rPr>
        <w:t>insurance-based</w:t>
      </w:r>
      <w:proofErr w:type="spellEnd"/>
      <w:r w:rsidR="00E51F91" w:rsidRPr="00936A2A">
        <w:rPr>
          <w:i/>
          <w:iCs/>
        </w:rPr>
        <w:t xml:space="preserve"> </w:t>
      </w:r>
      <w:proofErr w:type="spellStart"/>
      <w:r w:rsidR="00E51F91" w:rsidRPr="00936A2A">
        <w:rPr>
          <w:i/>
          <w:iCs/>
        </w:rPr>
        <w:t>investment</w:t>
      </w:r>
      <w:proofErr w:type="spellEnd"/>
      <w:r w:rsidR="00E51F91" w:rsidRPr="00936A2A">
        <w:rPr>
          <w:i/>
          <w:iCs/>
        </w:rPr>
        <w:t xml:space="preserve"> </w:t>
      </w:r>
      <w:proofErr w:type="spellStart"/>
      <w:r w:rsidR="00E51F91" w:rsidRPr="00936A2A">
        <w:rPr>
          <w:i/>
          <w:iCs/>
        </w:rPr>
        <w:t>products</w:t>
      </w:r>
      <w:proofErr w:type="spellEnd"/>
      <w:r w:rsidR="00E51F91" w:rsidRPr="00E51F91">
        <w:t xml:space="preserve"> (</w:t>
      </w:r>
      <w:proofErr w:type="spellStart"/>
      <w:r w:rsidR="00E51F91" w:rsidRPr="00E51F91">
        <w:t>PRIIPs</w:t>
      </w:r>
      <w:proofErr w:type="spellEnd"/>
      <w:r w:rsidR="002D29A6">
        <w:tab/>
      </w:r>
      <w:r w:rsidR="002D29A6">
        <w:tab/>
      </w:r>
      <w:r w:rsidR="00E51F91">
        <w:t>)).</w:t>
      </w:r>
      <w:r>
        <w:t xml:space="preserve"> Oft og tíðum eru þessar afurðir flóknar og </w:t>
      </w:r>
      <w:proofErr w:type="spellStart"/>
      <w:r>
        <w:t>torskildar</w:t>
      </w:r>
      <w:proofErr w:type="spellEnd"/>
      <w:r w:rsidR="00044CB6">
        <w:t xml:space="preserve"> og sveiflast virði þeirra mikið þar sem þær eru háðar virði undirliggjandi eigna og markaðsaðstæðum.</w:t>
      </w:r>
      <w:r>
        <w:t xml:space="preserve"> Upplýsingagjöf til almennra fjárfesta um slíkar afurðir hefur ekki verið samræmd og hefur almennum fjárfestum því reynst erfitt að bera saman ólíkar afurðir eða skilja séreinkenni þeirra. Það hefur leitt til þess að almennir fjárfestar hafa oft fjárfest í afurðum án þess að skilja meðfylgjandi áhættu og kostnað, sem í sumum tilvikum hefur leitt til ófyrirséðs taps. Mismunandi aðferðir við upplýsingagjöf </w:t>
      </w:r>
      <w:r w:rsidR="00E51F91">
        <w:t>í ríkjum á evrópska efnahagssvæðinu</w:t>
      </w:r>
      <w:r>
        <w:t xml:space="preserve"> var talin raska samkeppni og leiða til ójafnrar fjárfestaverndar á innri markaðnum. Því var talið nauðsynlegt að koma á samræmdum reglum um upplýsingagjöf vegna pakka</w:t>
      </w:r>
      <w:r w:rsidR="000C73FE">
        <w:t>ð</w:t>
      </w:r>
      <w:r>
        <w:t xml:space="preserve">ra og </w:t>
      </w:r>
      <w:proofErr w:type="spellStart"/>
      <w:r>
        <w:t>vátryggingatengdra</w:t>
      </w:r>
      <w:proofErr w:type="spellEnd"/>
      <w:r>
        <w:t xml:space="preserve"> fjárfestingarafurða fyrir almenna fjárfesta</w:t>
      </w:r>
      <w:r w:rsidR="00E51F91">
        <w:t xml:space="preserve"> innan EES</w:t>
      </w:r>
      <w:r>
        <w:t xml:space="preserve">. </w:t>
      </w:r>
    </w:p>
    <w:p w14:paraId="1F37D7BB" w14:textId="40D08E81" w:rsidR="00592C05" w:rsidRPr="00192D22" w:rsidRDefault="00E51F91" w:rsidP="00592C05">
      <w:pPr>
        <w:rPr>
          <w:szCs w:val="21"/>
        </w:rPr>
      </w:pPr>
      <w:r>
        <w:t xml:space="preserve">Evrópusambandið gaf út </w:t>
      </w:r>
      <w:proofErr w:type="spellStart"/>
      <w:r w:rsidR="00E77EC5">
        <w:t>PRIIPs</w:t>
      </w:r>
      <w:proofErr w:type="spellEnd"/>
      <w:r w:rsidR="00E77EC5">
        <w:t>-reglugerð</w:t>
      </w:r>
      <w:r>
        <w:t>ina í nóvember 2014 í því skyni að koma</w:t>
      </w:r>
      <w:r w:rsidR="001A2C5D">
        <w:t xml:space="preserve"> á samræmdum evrópskum</w:t>
      </w:r>
      <w:r w:rsidR="00592C05" w:rsidRPr="00684366">
        <w:rPr>
          <w:bCs/>
          <w:szCs w:val="21"/>
        </w:rPr>
        <w:t>ramm</w:t>
      </w:r>
      <w:r w:rsidR="001A2C5D">
        <w:rPr>
          <w:bCs/>
          <w:szCs w:val="21"/>
        </w:rPr>
        <w:t>a</w:t>
      </w:r>
      <w:r w:rsidR="00592C05" w:rsidRPr="00684366">
        <w:rPr>
          <w:bCs/>
          <w:szCs w:val="21"/>
        </w:rPr>
        <w:t xml:space="preserve"> um lykilupplýsingaskjöl fyrir pakkaðar og </w:t>
      </w:r>
      <w:proofErr w:type="spellStart"/>
      <w:r w:rsidR="00592C05" w:rsidRPr="00684366">
        <w:rPr>
          <w:bCs/>
          <w:szCs w:val="21"/>
        </w:rPr>
        <w:t>vátryggingatengdar</w:t>
      </w:r>
      <w:proofErr w:type="spellEnd"/>
      <w:r w:rsidR="00592C05" w:rsidRPr="00684366">
        <w:rPr>
          <w:bCs/>
          <w:szCs w:val="21"/>
        </w:rPr>
        <w:t xml:space="preserve"> fjárfestingarvörur fyrir almenna fjárfesta. </w:t>
      </w:r>
      <w:r w:rsidR="001A2C5D">
        <w:rPr>
          <w:bCs/>
          <w:szCs w:val="21"/>
        </w:rPr>
        <w:t>Með reglugerðinni er l</w:t>
      </w:r>
      <w:r w:rsidR="00592C05" w:rsidRPr="00684366">
        <w:rPr>
          <w:bCs/>
          <w:szCs w:val="21"/>
        </w:rPr>
        <w:t xml:space="preserve">ögð sú skylda á herðar þeirra sem veita ráðgjöf um eða selja pakkaðar og </w:t>
      </w:r>
      <w:proofErr w:type="spellStart"/>
      <w:r w:rsidR="00592C05" w:rsidRPr="00684366">
        <w:rPr>
          <w:bCs/>
          <w:szCs w:val="21"/>
        </w:rPr>
        <w:t>vátryggingatengdar</w:t>
      </w:r>
      <w:proofErr w:type="spellEnd"/>
      <w:r w:rsidR="00592C05" w:rsidRPr="00684366">
        <w:rPr>
          <w:bCs/>
          <w:szCs w:val="21"/>
        </w:rPr>
        <w:t xml:space="preserve"> fjárfestingarvörur fyrir almenna fjárfesta að semja og </w:t>
      </w:r>
      <w:r w:rsidR="00592C05" w:rsidRPr="000C26AB">
        <w:rPr>
          <w:bCs/>
          <w:szCs w:val="21"/>
        </w:rPr>
        <w:t xml:space="preserve">gera almennum fjárfestum tiltækt lykilupplýsingaskjal (e. </w:t>
      </w:r>
      <w:r w:rsidR="00592C05" w:rsidRPr="00936A2A">
        <w:rPr>
          <w:bCs/>
          <w:i/>
          <w:iCs/>
          <w:szCs w:val="21"/>
        </w:rPr>
        <w:t>Key Information Document</w:t>
      </w:r>
      <w:r w:rsidR="00592C05" w:rsidRPr="000C26AB">
        <w:rPr>
          <w:bCs/>
          <w:szCs w:val="21"/>
        </w:rPr>
        <w:t xml:space="preserve"> </w:t>
      </w:r>
      <w:r>
        <w:rPr>
          <w:bCs/>
          <w:szCs w:val="21"/>
        </w:rPr>
        <w:t>(</w:t>
      </w:r>
      <w:r w:rsidR="00592C05" w:rsidRPr="000C26AB">
        <w:rPr>
          <w:bCs/>
          <w:szCs w:val="21"/>
        </w:rPr>
        <w:t>KID</w:t>
      </w:r>
      <w:r>
        <w:rPr>
          <w:bCs/>
          <w:szCs w:val="21"/>
        </w:rPr>
        <w:t>)</w:t>
      </w:r>
      <w:r w:rsidR="00592C05" w:rsidRPr="000C26AB">
        <w:rPr>
          <w:bCs/>
          <w:szCs w:val="21"/>
        </w:rPr>
        <w:t>). Markmiðið er að auðvelda almennum fjárfestum að bera saman lykilupplýsingar ólíkra vara og skilja séreinkenni þeirra, meðfylgjandi áhættu og kostnað.</w:t>
      </w:r>
      <w:r w:rsidR="00592C05" w:rsidRPr="00087F8C">
        <w:rPr>
          <w:bCs/>
        </w:rPr>
        <w:t xml:space="preserve"> </w:t>
      </w:r>
    </w:p>
    <w:p w14:paraId="3C5BECFD" w14:textId="5D188683" w:rsidR="00592C05" w:rsidRPr="00192D22" w:rsidRDefault="00592C05" w:rsidP="00C63CB8">
      <w:pPr>
        <w:ind w:firstLine="0"/>
      </w:pPr>
      <w:r w:rsidRPr="00192D22">
        <w:tab/>
      </w:r>
      <w:r w:rsidR="00787CC8">
        <w:t xml:space="preserve">Íslandi ber skv. a-lið 7. gr. EES-samningsins að taka gerðir sem samsvara reglugerðum Evrópusambandsins og eru teknar upp í EES-samninginn sem slíkar upp í landsrétt. </w:t>
      </w:r>
      <w:r w:rsidR="00C63CB8" w:rsidRPr="00192D22">
        <w:t xml:space="preserve">Í frumvarpi þessu er lagt til að </w:t>
      </w:r>
      <w:proofErr w:type="spellStart"/>
      <w:r w:rsidR="00E77EC5">
        <w:t>PRIIPs</w:t>
      </w:r>
      <w:proofErr w:type="spellEnd"/>
      <w:r w:rsidR="00E77EC5">
        <w:t>-reglugerð</w:t>
      </w:r>
      <w:r w:rsidR="00C63CB8" w:rsidRPr="00684366">
        <w:t xml:space="preserve">in </w:t>
      </w:r>
      <w:r w:rsidR="00C63CB8" w:rsidRPr="00192D22">
        <w:t xml:space="preserve">verði tekin upp í íslenskan rétt með svokallaðri tilvísunaraðferð og þá að fullu innleidd samkvæmt orðanna hljóðan í samræmi við a-lið 7. gr. EES-samningsins, sbr. lög nr. 2/1993 um Evrópska </w:t>
      </w:r>
      <w:proofErr w:type="spellStart"/>
      <w:r w:rsidR="00C63CB8" w:rsidRPr="00192D22">
        <w:t>efnahagssvæðið.</w:t>
      </w:r>
      <w:r w:rsidRPr="00192D22">
        <w:t>Gert</w:t>
      </w:r>
      <w:proofErr w:type="spellEnd"/>
      <w:r w:rsidRPr="00192D22">
        <w:t xml:space="preserve"> er ráð fyrir að undirgerðir </w:t>
      </w:r>
      <w:proofErr w:type="spellStart"/>
      <w:r w:rsidR="00E77EC5">
        <w:t>PRIIPs</w:t>
      </w:r>
      <w:proofErr w:type="spellEnd"/>
      <w:r w:rsidR="00E77EC5">
        <w:t>-reglugerð</w:t>
      </w:r>
      <w:r w:rsidRPr="00192D22">
        <w:t>arinnar verði teknar upp í íslenskan rétt með reglugerð ráðherra og reglum Seðlabanka Íslands.</w:t>
      </w:r>
    </w:p>
    <w:p w14:paraId="2D9F6766" w14:textId="77777777" w:rsidR="00592C05" w:rsidRPr="00192D22" w:rsidRDefault="00592C05" w:rsidP="00592C05"/>
    <w:p w14:paraId="574E8474" w14:textId="77777777" w:rsidR="00592C05" w:rsidRPr="00192D22" w:rsidRDefault="00592C05" w:rsidP="00592C05">
      <w:pPr>
        <w:rPr>
          <w:b/>
        </w:rPr>
      </w:pPr>
      <w:r w:rsidRPr="00192D22">
        <w:rPr>
          <w:b/>
        </w:rPr>
        <w:t xml:space="preserve">3. Meginefni frumvarpsins. </w:t>
      </w:r>
    </w:p>
    <w:p w14:paraId="7A3C2C28" w14:textId="75DF6CAE" w:rsidR="00592C05" w:rsidRDefault="00592C05" w:rsidP="00592C05">
      <w:pPr>
        <w:rPr>
          <w:color w:val="242424"/>
          <w:shd w:val="clear" w:color="auto" w:fill="FFFFFF"/>
        </w:rPr>
      </w:pPr>
      <w:r w:rsidRPr="00192D22">
        <w:rPr>
          <w:color w:val="242424"/>
          <w:shd w:val="clear" w:color="auto" w:fill="FFFFFF"/>
        </w:rPr>
        <w:t xml:space="preserve"> Frumvarpið felur í sér innleiðingu </w:t>
      </w:r>
      <w:proofErr w:type="spellStart"/>
      <w:r w:rsidR="00E77EC5">
        <w:rPr>
          <w:color w:val="242424"/>
          <w:shd w:val="clear" w:color="auto" w:fill="FFFFFF"/>
        </w:rPr>
        <w:t>PRIIPs</w:t>
      </w:r>
      <w:proofErr w:type="spellEnd"/>
      <w:r w:rsidR="00E77EC5">
        <w:rPr>
          <w:color w:val="242424"/>
          <w:shd w:val="clear" w:color="auto" w:fill="FFFFFF"/>
        </w:rPr>
        <w:t>-reglugerð</w:t>
      </w:r>
      <w:r w:rsidRPr="00192D22">
        <w:rPr>
          <w:color w:val="242424"/>
          <w:shd w:val="clear" w:color="auto" w:fill="FFFFFF"/>
        </w:rPr>
        <w:t xml:space="preserve">arinnar í íslenskan rétt með því að setja ný heildarlög </w:t>
      </w:r>
      <w:r>
        <w:rPr>
          <w:color w:val="242424"/>
          <w:shd w:val="clear" w:color="auto" w:fill="FFFFFF"/>
        </w:rPr>
        <w:t xml:space="preserve">um </w:t>
      </w:r>
      <w:r w:rsidRPr="00192D22">
        <w:t xml:space="preserve">lykilupplýsingaskjöl fyrir pakkaðar og </w:t>
      </w:r>
      <w:proofErr w:type="spellStart"/>
      <w:r w:rsidRPr="00192D22">
        <w:t>vátryggingatengdar</w:t>
      </w:r>
      <w:proofErr w:type="spellEnd"/>
      <w:r w:rsidRPr="00192D22">
        <w:t xml:space="preserve"> fjárfestingarafurðir fyrir almenna fjárfesta</w:t>
      </w:r>
      <w:r w:rsidRPr="00192D22">
        <w:rPr>
          <w:color w:val="242424"/>
          <w:shd w:val="clear" w:color="auto" w:fill="FFFFFF"/>
        </w:rPr>
        <w:t>. Meginefni frumvarpsins er lögfesting reglugerðarinnar og nauðsynlegra ákvæða þar að lútandi, svo sem um gildissvið, hvernig eftirlit með ákvæðum frumvarpsins fari fram, um heimildir eftirlitsaðila til upplýsingaöflunar, aðfararhæfi ákvarðana Eftirlitsstofnunar EFTA og EFTA-dómstólsins, viðurlagaákvæði, kæru til lögreglu og heimild ráðherra til að setja reglugerðir og Seðlabanka Íslands til að setja reglur.</w:t>
      </w:r>
    </w:p>
    <w:p w14:paraId="6DB850FA" w14:textId="1830590B" w:rsidR="00985C05" w:rsidRDefault="003E5E21" w:rsidP="002E66B6">
      <w:pPr>
        <w:rPr>
          <w:color w:val="242424"/>
          <w:shd w:val="clear" w:color="auto" w:fill="FFFFFF"/>
        </w:rPr>
      </w:pPr>
      <w:r>
        <w:rPr>
          <w:bCs/>
          <w:szCs w:val="21"/>
        </w:rPr>
        <w:lastRenderedPageBreak/>
        <w:t xml:space="preserve">Samkvæmt </w:t>
      </w:r>
      <w:proofErr w:type="spellStart"/>
      <w:r w:rsidR="00E77EC5">
        <w:rPr>
          <w:bCs/>
          <w:szCs w:val="21"/>
        </w:rPr>
        <w:t>PRIIPs</w:t>
      </w:r>
      <w:proofErr w:type="spellEnd"/>
      <w:r w:rsidR="00E77EC5">
        <w:rPr>
          <w:bCs/>
          <w:szCs w:val="21"/>
        </w:rPr>
        <w:t>-reglugerð</w:t>
      </w:r>
      <w:r>
        <w:rPr>
          <w:bCs/>
          <w:szCs w:val="21"/>
        </w:rPr>
        <w:t xml:space="preserve">inni eru pakkaðar og </w:t>
      </w:r>
      <w:proofErr w:type="spellStart"/>
      <w:r>
        <w:rPr>
          <w:bCs/>
          <w:szCs w:val="21"/>
        </w:rPr>
        <w:t>vátryggingatengdar</w:t>
      </w:r>
      <w:proofErr w:type="spellEnd"/>
      <w:r>
        <w:rPr>
          <w:bCs/>
          <w:szCs w:val="21"/>
        </w:rPr>
        <w:t xml:space="preserve"> fjárfestingarafurðir fyrir almenna fjárfesta þær afurðir sem eru annað eða hvort tveggja fjárfestingar, þar sem fjárhæðin, sem hinn almenni fjárfestir getur vænst</w:t>
      </w:r>
      <w:r w:rsidR="00044CB6">
        <w:rPr>
          <w:bCs/>
          <w:szCs w:val="21"/>
        </w:rPr>
        <w:t>,</w:t>
      </w:r>
      <w:r>
        <w:rPr>
          <w:bCs/>
          <w:szCs w:val="21"/>
        </w:rPr>
        <w:t xml:space="preserve"> er háð sveiflum sökum áhættu vegna viðmiðunargilda eða afkomu einnar eða fleiri eigna sem hinn almenni fjárfestir kaupir ekki með beinum hætti, og/eða </w:t>
      </w:r>
      <w:proofErr w:type="spellStart"/>
      <w:r>
        <w:rPr>
          <w:bCs/>
          <w:szCs w:val="21"/>
        </w:rPr>
        <w:t>vátryggingarafurð</w:t>
      </w:r>
      <w:proofErr w:type="spellEnd"/>
      <w:r>
        <w:rPr>
          <w:bCs/>
          <w:szCs w:val="21"/>
        </w:rPr>
        <w:t xml:space="preserve"> sem býður upp á líftíma eða </w:t>
      </w:r>
      <w:proofErr w:type="spellStart"/>
      <w:r>
        <w:rPr>
          <w:bCs/>
          <w:szCs w:val="21"/>
        </w:rPr>
        <w:t>endurkaupsvirði</w:t>
      </w:r>
      <w:proofErr w:type="spellEnd"/>
      <w:r>
        <w:rPr>
          <w:bCs/>
          <w:szCs w:val="21"/>
        </w:rPr>
        <w:t xml:space="preserve"> sem er að öllu leyti eða að hluta til háð markaðssveiflum. </w:t>
      </w:r>
      <w:r w:rsidR="001A2C5D" w:rsidRPr="00087F8C">
        <w:rPr>
          <w:bCs/>
          <w:szCs w:val="21"/>
        </w:rPr>
        <w:t xml:space="preserve">Í </w:t>
      </w:r>
      <w:proofErr w:type="spellStart"/>
      <w:r w:rsidR="00E77EC5">
        <w:rPr>
          <w:bCs/>
          <w:szCs w:val="21"/>
        </w:rPr>
        <w:t>PRIIPs</w:t>
      </w:r>
      <w:proofErr w:type="spellEnd"/>
      <w:r w:rsidR="00E77EC5">
        <w:rPr>
          <w:bCs/>
          <w:szCs w:val="21"/>
        </w:rPr>
        <w:t>-reglugerð</w:t>
      </w:r>
      <w:r w:rsidR="001A2C5D" w:rsidRPr="00087F8C">
        <w:rPr>
          <w:bCs/>
          <w:szCs w:val="21"/>
        </w:rPr>
        <w:t xml:space="preserve">inni er ekki að finna tæmandi upptalningu á þeim afurðum sem teljast pakkaðar og </w:t>
      </w:r>
      <w:proofErr w:type="spellStart"/>
      <w:r w:rsidR="001A2C5D" w:rsidRPr="00087F8C">
        <w:rPr>
          <w:bCs/>
          <w:szCs w:val="21"/>
        </w:rPr>
        <w:t>vátryggingartengdar</w:t>
      </w:r>
      <w:proofErr w:type="spellEnd"/>
      <w:r w:rsidR="001A2C5D" w:rsidRPr="00087F8C">
        <w:rPr>
          <w:bCs/>
          <w:szCs w:val="21"/>
        </w:rPr>
        <w:t xml:space="preserve"> fjármálaafurðir, en undir hugtakið falla meðal annars afurðir fjárfestingarsjóða og sérhæfðra sjóða, líftryggingar með fjárfestingaráhættu og samsettar fjármálaafurðir og -innstæður, að því gefnu að þær séu boðnar almennum fjárfestum. Framleiðendur geta því verið t.d. bankar, sjóðir og </w:t>
      </w:r>
      <w:proofErr w:type="spellStart"/>
      <w:r w:rsidR="001A2C5D" w:rsidRPr="00087F8C">
        <w:rPr>
          <w:bCs/>
          <w:szCs w:val="21"/>
        </w:rPr>
        <w:t>vátryggingafélög</w:t>
      </w:r>
      <w:proofErr w:type="spellEnd"/>
      <w:r w:rsidR="001A2C5D" w:rsidRPr="00087F8C">
        <w:rPr>
          <w:bCs/>
          <w:szCs w:val="21"/>
        </w:rPr>
        <w:t>.</w:t>
      </w:r>
      <w:r w:rsidR="00D018A1">
        <w:rPr>
          <w:bCs/>
          <w:szCs w:val="21"/>
        </w:rPr>
        <w:t xml:space="preserve"> </w:t>
      </w:r>
      <w:r w:rsidR="00985C05">
        <w:rPr>
          <w:color w:val="242424"/>
          <w:shd w:val="clear" w:color="auto" w:fill="FFFFFF"/>
        </w:rPr>
        <w:t>Pakkaðar og</w:t>
      </w:r>
      <w:r w:rsidR="00C86419">
        <w:rPr>
          <w:color w:val="242424"/>
          <w:shd w:val="clear" w:color="auto" w:fill="FFFFFF"/>
        </w:rPr>
        <w:t>/eða</w:t>
      </w:r>
      <w:r w:rsidR="00985C05">
        <w:rPr>
          <w:color w:val="242424"/>
          <w:shd w:val="clear" w:color="auto" w:fill="FFFFFF"/>
        </w:rPr>
        <w:t xml:space="preserve"> </w:t>
      </w:r>
      <w:proofErr w:type="spellStart"/>
      <w:r w:rsidR="00985C05">
        <w:rPr>
          <w:color w:val="242424"/>
          <w:shd w:val="clear" w:color="auto" w:fill="FFFFFF"/>
        </w:rPr>
        <w:t>vátryggingatengdar</w:t>
      </w:r>
      <w:proofErr w:type="spellEnd"/>
      <w:r w:rsidR="00985C05">
        <w:rPr>
          <w:color w:val="242424"/>
          <w:shd w:val="clear" w:color="auto" w:fill="FFFFFF"/>
        </w:rPr>
        <w:t xml:space="preserve"> fjárfestingarafurðir fyrir almenna fjárfesta geta verið af ýmsum toga. Sem dæmi má nefna </w:t>
      </w:r>
      <w:proofErr w:type="spellStart"/>
      <w:r w:rsidR="00985C05">
        <w:rPr>
          <w:color w:val="242424"/>
          <w:shd w:val="clear" w:color="auto" w:fill="FFFFFF"/>
        </w:rPr>
        <w:t>vátryggingatengdar</w:t>
      </w:r>
      <w:proofErr w:type="spellEnd"/>
      <w:r w:rsidR="00985C05">
        <w:rPr>
          <w:color w:val="242424"/>
          <w:shd w:val="clear" w:color="auto" w:fill="FFFFFF"/>
        </w:rPr>
        <w:t xml:space="preserve"> fjárfestingarafurðir sem fela hvorttveggja í sér fjárfestingarhluta og </w:t>
      </w:r>
      <w:proofErr w:type="spellStart"/>
      <w:r w:rsidR="00985C05">
        <w:rPr>
          <w:color w:val="242424"/>
          <w:shd w:val="clear" w:color="auto" w:fill="FFFFFF"/>
        </w:rPr>
        <w:t>vátryggingahluta</w:t>
      </w:r>
      <w:proofErr w:type="spellEnd"/>
      <w:r w:rsidR="00D018A1">
        <w:rPr>
          <w:color w:val="242424"/>
          <w:shd w:val="clear" w:color="auto" w:fill="FFFFFF"/>
        </w:rPr>
        <w:t xml:space="preserve">. </w:t>
      </w:r>
      <w:proofErr w:type="spellStart"/>
      <w:r w:rsidR="00D018A1">
        <w:rPr>
          <w:color w:val="242424"/>
          <w:shd w:val="clear" w:color="auto" w:fill="FFFFFF"/>
        </w:rPr>
        <w:t>Vátryggingarafurðir</w:t>
      </w:r>
      <w:proofErr w:type="spellEnd"/>
      <w:r w:rsidR="00D018A1">
        <w:rPr>
          <w:color w:val="242424"/>
          <w:shd w:val="clear" w:color="auto" w:fill="FFFFFF"/>
        </w:rPr>
        <w:t xml:space="preserve"> sem fela ekki í sér fjárfestingartækifæri og</w:t>
      </w:r>
      <w:r w:rsidR="004E2E6D">
        <w:rPr>
          <w:color w:val="242424"/>
          <w:shd w:val="clear" w:color="auto" w:fill="FFFFFF"/>
        </w:rPr>
        <w:t xml:space="preserve"> einfaldari fjárfestingarkostir á borð við </w:t>
      </w:r>
      <w:r w:rsidR="004E2E6D" w:rsidRPr="00AD69E0">
        <w:rPr>
          <w:color w:val="242424"/>
          <w:shd w:val="clear" w:color="auto" w:fill="FFFFFF"/>
        </w:rPr>
        <w:t>hlutabréfakaup og</w:t>
      </w:r>
      <w:r w:rsidR="00D018A1" w:rsidRPr="00AD69E0">
        <w:rPr>
          <w:color w:val="242424"/>
          <w:shd w:val="clear" w:color="auto" w:fill="FFFFFF"/>
        </w:rPr>
        <w:t xml:space="preserve"> innlán sem eru eingöngu háð vöxtum falla því ekki undir gildissvið </w:t>
      </w:r>
      <w:proofErr w:type="spellStart"/>
      <w:r w:rsidR="00E77EC5" w:rsidRPr="00AD69E0">
        <w:rPr>
          <w:color w:val="242424"/>
          <w:shd w:val="clear" w:color="auto" w:fill="FFFFFF"/>
        </w:rPr>
        <w:t>PRIIPs</w:t>
      </w:r>
      <w:proofErr w:type="spellEnd"/>
      <w:r w:rsidR="00E77EC5" w:rsidRPr="00AD69E0">
        <w:rPr>
          <w:color w:val="242424"/>
          <w:shd w:val="clear" w:color="auto" w:fill="FFFFFF"/>
        </w:rPr>
        <w:t>-reglugerð</w:t>
      </w:r>
      <w:r w:rsidR="00D018A1" w:rsidRPr="00AD69E0">
        <w:rPr>
          <w:color w:val="242424"/>
          <w:shd w:val="clear" w:color="auto" w:fill="FFFFFF"/>
        </w:rPr>
        <w:t>arinnar.</w:t>
      </w:r>
      <w:r w:rsidR="002E66B6" w:rsidRPr="00AD69E0">
        <w:rPr>
          <w:color w:val="242424"/>
          <w:shd w:val="clear" w:color="auto" w:fill="FFFFFF"/>
        </w:rPr>
        <w:t xml:space="preserve"> </w:t>
      </w:r>
      <w:bookmarkStart w:id="12" w:name="_Hlk63413750"/>
      <w:r w:rsidR="002E66B6" w:rsidRPr="00AD69E0">
        <w:rPr>
          <w:color w:val="242424"/>
          <w:shd w:val="clear" w:color="auto" w:fill="FFFFFF"/>
        </w:rPr>
        <w:t>Sambærilegar kröfur um skil á lykilupplýsingaskjali eru gerðar til verðbréfasjóða í tilskipun (ESB) 2009/65 (UCITS)</w:t>
      </w:r>
      <w:bookmarkEnd w:id="12"/>
      <w:r w:rsidR="00AD69E0" w:rsidRPr="00AD69E0">
        <w:rPr>
          <w:color w:val="242424"/>
          <w:shd w:val="clear" w:color="auto" w:fill="FFFFFF"/>
        </w:rPr>
        <w:t>, sem innleidd hefur verið í íslenskan rétt með lögum nr. 128/2011 um verðbréfasjóði,</w:t>
      </w:r>
      <w:r w:rsidR="002E66B6" w:rsidRPr="00AD69E0">
        <w:rPr>
          <w:color w:val="242424"/>
          <w:shd w:val="clear" w:color="auto" w:fill="FFFFFF"/>
        </w:rPr>
        <w:t xml:space="preserve"> og gerir því 31. gr. PRIPP-reglugerðarinnar ráð fyrir að verðbréfasjóðir séu undanþegnir gildissviði laganna á meðan unnið er að formi fyrir lykilupplýsingaskjali fyrir verðbréfasjóði. Í upphafi var gert ráð fyrir að undanþágan félli úr gildi 1. janúar 2019 en undanþágan hefur verið framlengd til 1. janúar 2022. </w:t>
      </w:r>
      <w:r w:rsidR="00AD69E0" w:rsidRPr="00AD69E0">
        <w:rPr>
          <w:color w:val="242424"/>
          <w:shd w:val="clear" w:color="auto" w:fill="FFFFFF"/>
        </w:rPr>
        <w:t>Sömu</w:t>
      </w:r>
      <w:r w:rsidR="00AD69E0">
        <w:rPr>
          <w:color w:val="242424"/>
          <w:shd w:val="clear" w:color="auto" w:fill="FFFFFF"/>
        </w:rPr>
        <w:t xml:space="preserve"> skyldur eru lagðar á rekstraraðila fjárfestingasjóða samkvæmt lögum um rekstraraðila sérhæfðra sjóða. Samkvæmt 2. mgr. 31. gr. PRIIPS-reglugerðarinnar munu fjárfestingarsjóðir því vera undanþegnir gildissviði PRIIPS-reglugerðarinnar með sama hætti og verðbréfasjóðir til 1. janúar 2022.</w:t>
      </w:r>
    </w:p>
    <w:p w14:paraId="11D4AABB" w14:textId="4BE23399" w:rsidR="00AD69E0" w:rsidRDefault="00F26315" w:rsidP="002E66B6">
      <w:pPr>
        <w:rPr>
          <w:color w:val="242424"/>
          <w:shd w:val="clear" w:color="auto" w:fill="FFFFFF"/>
        </w:rPr>
      </w:pPr>
      <w:r>
        <w:rPr>
          <w:color w:val="242424"/>
          <w:shd w:val="clear" w:color="auto" w:fill="FFFFFF"/>
        </w:rPr>
        <w:t xml:space="preserve">Samkvæmt </w:t>
      </w:r>
      <w:proofErr w:type="spellStart"/>
      <w:r>
        <w:rPr>
          <w:color w:val="242424"/>
          <w:shd w:val="clear" w:color="auto" w:fill="FFFFFF"/>
        </w:rPr>
        <w:t>e-lið</w:t>
      </w:r>
      <w:proofErr w:type="spellEnd"/>
      <w:r>
        <w:rPr>
          <w:color w:val="242424"/>
          <w:shd w:val="clear" w:color="auto" w:fill="FFFFFF"/>
        </w:rPr>
        <w:t xml:space="preserve"> 2. mgr. 2. gr. PRIIPS-reglugerðarinnar falla samningar</w:t>
      </w:r>
      <w:r w:rsidR="00AD69E0" w:rsidRPr="00AD69E0">
        <w:rPr>
          <w:color w:val="242424"/>
          <w:shd w:val="clear" w:color="auto" w:fill="FFFFFF"/>
        </w:rPr>
        <w:t xml:space="preserve"> um viðbótartryggingavernd utan gildissviðs PRIIP</w:t>
      </w:r>
      <w:r w:rsidR="00AD69E0">
        <w:rPr>
          <w:color w:val="242424"/>
          <w:shd w:val="clear" w:color="auto" w:fill="FFFFFF"/>
        </w:rPr>
        <w:t>S</w:t>
      </w:r>
      <w:r w:rsidR="00AD69E0" w:rsidRPr="00AD69E0">
        <w:rPr>
          <w:color w:val="242424"/>
          <w:shd w:val="clear" w:color="auto" w:fill="FFFFFF"/>
        </w:rPr>
        <w:t>-reglugerðarinnar</w:t>
      </w:r>
      <w:r>
        <w:rPr>
          <w:color w:val="242424"/>
          <w:shd w:val="clear" w:color="auto" w:fill="FFFFFF"/>
        </w:rPr>
        <w:t>.</w:t>
      </w:r>
      <w:r w:rsidRPr="00F26315">
        <w:rPr>
          <w:color w:val="242424"/>
          <w:shd w:val="clear" w:color="auto" w:fill="FFFFFF"/>
        </w:rPr>
        <w:t xml:space="preserve"> </w:t>
      </w:r>
      <w:r w:rsidRPr="00AD69E0">
        <w:rPr>
          <w:color w:val="242424"/>
          <w:shd w:val="clear" w:color="auto" w:fill="FFFFFF"/>
        </w:rPr>
        <w:t>Í 8. lið formálsorða reglugerðarinnar kemur fram að hún hafi ekki áhrif á rétt aðildarríkja til að setja reglur um veitingu lykilupplýsinga um afurðir sem falla utan gildissviðs reglugerðarinnar.</w:t>
      </w:r>
      <w:r>
        <w:rPr>
          <w:color w:val="242424"/>
          <w:shd w:val="clear" w:color="auto" w:fill="FFFFFF"/>
        </w:rPr>
        <w:t xml:space="preserve"> </w:t>
      </w:r>
      <w:r w:rsidR="00AD69E0" w:rsidRPr="00AD69E0">
        <w:rPr>
          <w:color w:val="242424"/>
          <w:shd w:val="clear" w:color="auto" w:fill="FFFFFF"/>
        </w:rPr>
        <w:t xml:space="preserve"> </w:t>
      </w:r>
      <w:r w:rsidR="00AD69E0" w:rsidRPr="00AD69E0">
        <w:rPr>
          <w:color w:val="242424"/>
          <w:shd w:val="clear" w:color="auto" w:fill="FFFFFF"/>
        </w:rPr>
        <w:t xml:space="preserve">Í ljósi þess að samningar um viðbótartryggingavernd eru um margt líkir samningum sem falla undir ákvæði reglugerðarinnar og sambærileg upplýsingaskylda er ekki til staðar vegna slíkra samninga, er </w:t>
      </w:r>
      <w:r w:rsidR="00AD69E0">
        <w:rPr>
          <w:color w:val="242424"/>
          <w:shd w:val="clear" w:color="auto" w:fill="FFFFFF"/>
        </w:rPr>
        <w:t xml:space="preserve">hins vegar </w:t>
      </w:r>
      <w:r w:rsidR="00AD69E0" w:rsidRPr="00AD69E0">
        <w:rPr>
          <w:color w:val="242424"/>
          <w:shd w:val="clear" w:color="auto" w:fill="FFFFFF"/>
        </w:rPr>
        <w:t xml:space="preserve">lagt til að </w:t>
      </w:r>
      <w:r w:rsidR="00AD69E0">
        <w:rPr>
          <w:color w:val="242424"/>
          <w:shd w:val="clear" w:color="auto" w:fill="FFFFFF"/>
        </w:rPr>
        <w:t xml:space="preserve">gerð verði breyting á lögum nr. 129/1997, um skyldutryggingu lífeyrisréttinda og starfsemi lífeyrissjóða, þess efnis að </w:t>
      </w:r>
      <w:r w:rsidR="00AD69E0" w:rsidRPr="00AD69E0">
        <w:rPr>
          <w:color w:val="242424"/>
          <w:shd w:val="clear" w:color="auto" w:fill="FFFFFF"/>
        </w:rPr>
        <w:t>aðilum sem bjóða upp á viðbótartryggingavernd verði gert skylt að útbúa lykilupplýsingaskjal til samræmis við annan sparnað sem heimilt er að bjóða upp á hér á landi.</w:t>
      </w:r>
    </w:p>
    <w:p w14:paraId="7176E873" w14:textId="07525D6A" w:rsidR="00592C05" w:rsidRDefault="00592C05" w:rsidP="00592C05">
      <w:pPr>
        <w:rPr>
          <w:color w:val="242424"/>
          <w:shd w:val="clear" w:color="auto" w:fill="FFFFFF"/>
        </w:rPr>
      </w:pPr>
      <w:r>
        <w:rPr>
          <w:color w:val="242424"/>
          <w:shd w:val="clear" w:color="auto" w:fill="FFFFFF"/>
        </w:rPr>
        <w:t xml:space="preserve">Meginefni </w:t>
      </w:r>
      <w:proofErr w:type="spellStart"/>
      <w:r w:rsidR="00E77EC5">
        <w:rPr>
          <w:color w:val="242424"/>
          <w:shd w:val="clear" w:color="auto" w:fill="FFFFFF"/>
        </w:rPr>
        <w:t>PRIIPs</w:t>
      </w:r>
      <w:proofErr w:type="spellEnd"/>
      <w:r w:rsidR="00E77EC5">
        <w:rPr>
          <w:color w:val="242424"/>
          <w:shd w:val="clear" w:color="auto" w:fill="FFFFFF"/>
        </w:rPr>
        <w:t>-reglugerð</w:t>
      </w:r>
      <w:r>
        <w:rPr>
          <w:color w:val="242424"/>
          <w:shd w:val="clear" w:color="auto" w:fill="FFFFFF"/>
        </w:rPr>
        <w:t>arinnar er eftirfarandi:</w:t>
      </w:r>
    </w:p>
    <w:p w14:paraId="79C06F99" w14:textId="49955FBA" w:rsidR="00592C05" w:rsidRPr="00424BD1" w:rsidRDefault="00592C05" w:rsidP="00424BD1">
      <w:pPr>
        <w:pStyle w:val="Mlsgreinlista"/>
        <w:numPr>
          <w:ilvl w:val="0"/>
          <w:numId w:val="17"/>
        </w:numPr>
        <w:rPr>
          <w:color w:val="242424"/>
          <w:shd w:val="clear" w:color="auto" w:fill="FFFFFF"/>
        </w:rPr>
      </w:pPr>
      <w:r w:rsidRPr="00424BD1">
        <w:rPr>
          <w:color w:val="242424"/>
          <w:shd w:val="clear" w:color="auto" w:fill="FFFFFF"/>
        </w:rPr>
        <w:t xml:space="preserve">Framleiðendum pakkaðra og </w:t>
      </w:r>
      <w:proofErr w:type="spellStart"/>
      <w:r w:rsidRPr="00424BD1">
        <w:rPr>
          <w:color w:val="242424"/>
          <w:shd w:val="clear" w:color="auto" w:fill="FFFFFF"/>
        </w:rPr>
        <w:t>vátryggingatengdra</w:t>
      </w:r>
      <w:proofErr w:type="spellEnd"/>
      <w:r w:rsidRPr="00424BD1">
        <w:rPr>
          <w:color w:val="242424"/>
          <w:shd w:val="clear" w:color="auto" w:fill="FFFFFF"/>
        </w:rPr>
        <w:t xml:space="preserve"> fjárfestingarafurða fyrir almenna fjárfesta er gert skylt að semja lykilupplýsingaskjal og gera almennum fjárfestum það aðgengilegt áður en gengið er til samninga til að þeir geti skilið og borið saman lykilþætti og áhættu pakkaðra og </w:t>
      </w:r>
      <w:proofErr w:type="spellStart"/>
      <w:r w:rsidRPr="00424BD1">
        <w:rPr>
          <w:color w:val="242424"/>
          <w:shd w:val="clear" w:color="auto" w:fill="FFFFFF"/>
        </w:rPr>
        <w:t>vátryggingatengdra</w:t>
      </w:r>
      <w:proofErr w:type="spellEnd"/>
      <w:r w:rsidRPr="00424BD1">
        <w:rPr>
          <w:color w:val="242424"/>
          <w:shd w:val="clear" w:color="auto" w:fill="FFFFFF"/>
        </w:rPr>
        <w:t xml:space="preserve"> fjárfestingarafurða fyrir almenna fjárfesta.</w:t>
      </w:r>
      <w:r w:rsidR="00BE4FD4" w:rsidRPr="00424BD1">
        <w:rPr>
          <w:color w:val="242424"/>
          <w:shd w:val="clear" w:color="auto" w:fill="FFFFFF"/>
        </w:rPr>
        <w:t xml:space="preserve"> Lykilupplýsingaskjölum er ætlað að verða grundvöllur fjárfestingarákvarðana almennra fjárfesta.</w:t>
      </w:r>
    </w:p>
    <w:p w14:paraId="6686291B" w14:textId="08478669" w:rsidR="00592C05" w:rsidRPr="00424BD1" w:rsidRDefault="00592C05" w:rsidP="00424BD1">
      <w:pPr>
        <w:pStyle w:val="Mlsgreinlista"/>
        <w:numPr>
          <w:ilvl w:val="0"/>
          <w:numId w:val="17"/>
        </w:numPr>
        <w:rPr>
          <w:color w:val="242424"/>
          <w:shd w:val="clear" w:color="auto" w:fill="FFFFFF"/>
        </w:rPr>
      </w:pPr>
      <w:r w:rsidRPr="00424BD1">
        <w:rPr>
          <w:color w:val="242424"/>
          <w:shd w:val="clear" w:color="auto" w:fill="FFFFFF"/>
        </w:rPr>
        <w:t xml:space="preserve">Lykilupplýsingaskjalið skal innihalda nákvæmar, óvilhallar og skýrar upplýsingar og sett fram með þeim hætti að það sé gagnort og auðvelt aflestrar á að minnsta kosti einu þeirra opinberu tungumálum sem notuð eru í </w:t>
      </w:r>
      <w:r w:rsidR="00217D0B" w:rsidRPr="00424BD1">
        <w:rPr>
          <w:color w:val="242424"/>
          <w:shd w:val="clear" w:color="auto" w:fill="FFFFFF"/>
        </w:rPr>
        <w:t xml:space="preserve">því </w:t>
      </w:r>
      <w:r w:rsidRPr="00424BD1">
        <w:rPr>
          <w:color w:val="242424"/>
          <w:shd w:val="clear" w:color="auto" w:fill="FFFFFF"/>
        </w:rPr>
        <w:t>aðildarrík</w:t>
      </w:r>
      <w:r w:rsidR="00217D0B" w:rsidRPr="00424BD1">
        <w:rPr>
          <w:color w:val="242424"/>
          <w:shd w:val="clear" w:color="auto" w:fill="FFFFFF"/>
        </w:rPr>
        <w:t>i</w:t>
      </w:r>
      <w:r w:rsidRPr="00424BD1">
        <w:rPr>
          <w:color w:val="242424"/>
          <w:shd w:val="clear" w:color="auto" w:fill="FFFFFF"/>
        </w:rPr>
        <w:t xml:space="preserve"> þar sem afurðinni er dreift.</w:t>
      </w:r>
    </w:p>
    <w:p w14:paraId="43E3D9A2" w14:textId="68B03F9D" w:rsidR="00592C05" w:rsidRPr="00424BD1" w:rsidRDefault="00592C05" w:rsidP="00424BD1">
      <w:pPr>
        <w:pStyle w:val="Mlsgreinlista"/>
        <w:numPr>
          <w:ilvl w:val="0"/>
          <w:numId w:val="17"/>
        </w:numPr>
        <w:rPr>
          <w:color w:val="242424"/>
          <w:shd w:val="clear" w:color="auto" w:fill="FFFFFF"/>
        </w:rPr>
      </w:pPr>
      <w:r w:rsidRPr="00424BD1">
        <w:rPr>
          <w:color w:val="242424"/>
          <w:shd w:val="clear" w:color="auto" w:fill="FFFFFF"/>
        </w:rPr>
        <w:t>Í lykilupplýsingaskjalinu skal meðal annars koma fram hver afurðin er, lýsing á áhættu sem hún ber með sér á móti</w:t>
      </w:r>
      <w:r w:rsidR="00217D0B" w:rsidRPr="00424BD1">
        <w:rPr>
          <w:color w:val="242424"/>
          <w:shd w:val="clear" w:color="auto" w:fill="FFFFFF"/>
        </w:rPr>
        <w:t xml:space="preserve"> mögulegum</w:t>
      </w:r>
      <w:r w:rsidRPr="00424BD1">
        <w:rPr>
          <w:color w:val="242424"/>
          <w:shd w:val="clear" w:color="auto" w:fill="FFFFFF"/>
        </w:rPr>
        <w:t xml:space="preserve"> ávinningi, lýsing á mögulegum bótum og </w:t>
      </w:r>
      <w:r w:rsidRPr="00424BD1">
        <w:rPr>
          <w:color w:val="242424"/>
          <w:shd w:val="clear" w:color="auto" w:fill="FFFFFF"/>
        </w:rPr>
        <w:lastRenderedPageBreak/>
        <w:t>kostnaði sem tengist fjárfestingu í afurðinni, mögulegur uppsagnartími og lágmarks</w:t>
      </w:r>
      <w:r w:rsidR="003E5E21" w:rsidRPr="00424BD1">
        <w:rPr>
          <w:color w:val="242424"/>
          <w:shd w:val="clear" w:color="auto" w:fill="FFFFFF"/>
        </w:rPr>
        <w:t>tími eignarhalds</w:t>
      </w:r>
      <w:r w:rsidRPr="00424BD1">
        <w:rPr>
          <w:color w:val="242424"/>
          <w:shd w:val="clear" w:color="auto" w:fill="FFFFFF"/>
        </w:rPr>
        <w:t xml:space="preserve"> og mögulegar umkvörtunarleiðir fyrir almenna fjárfesta.</w:t>
      </w:r>
    </w:p>
    <w:p w14:paraId="0680FE43" w14:textId="4AC46773" w:rsidR="003B0ED4" w:rsidRPr="00424BD1" w:rsidRDefault="00592C05" w:rsidP="00424BD1">
      <w:pPr>
        <w:pStyle w:val="Mlsgreinlista"/>
        <w:numPr>
          <w:ilvl w:val="0"/>
          <w:numId w:val="17"/>
        </w:numPr>
        <w:rPr>
          <w:b/>
          <w:bCs/>
          <w:color w:val="242424"/>
          <w:shd w:val="clear" w:color="auto" w:fill="FFFFFF"/>
        </w:rPr>
      </w:pPr>
      <w:r w:rsidRPr="00424BD1">
        <w:rPr>
          <w:color w:val="242424"/>
          <w:shd w:val="clear" w:color="auto" w:fill="FFFFFF"/>
        </w:rPr>
        <w:t>Við sérstakar aðstæður og að ákveðnum skilyrðum uppfylltum getur Fjármálaeftirlitið</w:t>
      </w:r>
      <w:r w:rsidR="003B0ED4" w:rsidRPr="00424BD1">
        <w:rPr>
          <w:color w:val="242424"/>
          <w:shd w:val="clear" w:color="auto" w:fill="FFFFFF"/>
        </w:rPr>
        <w:t>, eða í undantekningartilvikum Eftirlitsstofnun EFTA,</w:t>
      </w:r>
      <w:r w:rsidRPr="00424BD1">
        <w:rPr>
          <w:color w:val="242424"/>
          <w:shd w:val="clear" w:color="auto" w:fill="FFFFFF"/>
        </w:rPr>
        <w:t xml:space="preserve"> bannað eða </w:t>
      </w:r>
      <w:r w:rsidR="003B0ED4" w:rsidRPr="00424BD1">
        <w:rPr>
          <w:color w:val="242424"/>
          <w:shd w:val="clear" w:color="auto" w:fill="FFFFFF"/>
        </w:rPr>
        <w:t>takmarkað</w:t>
      </w:r>
      <w:r w:rsidRPr="00424BD1">
        <w:rPr>
          <w:color w:val="242424"/>
          <w:shd w:val="clear" w:color="auto" w:fill="FFFFFF"/>
        </w:rPr>
        <w:t xml:space="preserve"> markaðssetningu, dreifingu eða sölu </w:t>
      </w:r>
      <w:proofErr w:type="spellStart"/>
      <w:r w:rsidRPr="00424BD1">
        <w:rPr>
          <w:color w:val="242424"/>
          <w:shd w:val="clear" w:color="auto" w:fill="FFFFFF"/>
        </w:rPr>
        <w:t>vátryggingatengdra</w:t>
      </w:r>
      <w:proofErr w:type="spellEnd"/>
      <w:r w:rsidRPr="00424BD1">
        <w:rPr>
          <w:color w:val="242424"/>
          <w:shd w:val="clear" w:color="auto" w:fill="FFFFFF"/>
        </w:rPr>
        <w:t xml:space="preserve"> fjárfestingarafurða, </w:t>
      </w:r>
      <w:proofErr w:type="spellStart"/>
      <w:r w:rsidRPr="00424BD1">
        <w:rPr>
          <w:color w:val="242424"/>
          <w:shd w:val="clear" w:color="auto" w:fill="FFFFFF"/>
        </w:rPr>
        <w:t>vátryggingartengdra</w:t>
      </w:r>
      <w:proofErr w:type="spellEnd"/>
      <w:r w:rsidRPr="00424BD1">
        <w:rPr>
          <w:color w:val="242424"/>
          <w:shd w:val="clear" w:color="auto" w:fill="FFFFFF"/>
        </w:rPr>
        <w:t xml:space="preserve"> fjárfestingarafurða með tiltekna, tilgreinda eiginleika eða tiltekna tegund þeirra</w:t>
      </w:r>
      <w:r w:rsidR="003B0ED4" w:rsidRPr="00424BD1">
        <w:rPr>
          <w:color w:val="242424"/>
          <w:shd w:val="clear" w:color="auto" w:fill="FFFFFF"/>
        </w:rPr>
        <w:t xml:space="preserve"> fjármálastarfsemi eða framkvæmd </w:t>
      </w:r>
      <w:proofErr w:type="spellStart"/>
      <w:r w:rsidR="003B0ED4" w:rsidRPr="00424BD1">
        <w:rPr>
          <w:color w:val="242424"/>
          <w:shd w:val="clear" w:color="auto" w:fill="FFFFFF"/>
        </w:rPr>
        <w:t>vátrygginga</w:t>
      </w:r>
      <w:proofErr w:type="spellEnd"/>
      <w:r w:rsidR="003B0ED4" w:rsidRPr="00424BD1">
        <w:rPr>
          <w:color w:val="242424"/>
          <w:shd w:val="clear" w:color="auto" w:fill="FFFFFF"/>
        </w:rPr>
        <w:t xml:space="preserve">- eða </w:t>
      </w:r>
      <w:proofErr w:type="spellStart"/>
      <w:r w:rsidR="003B0ED4" w:rsidRPr="00424BD1">
        <w:rPr>
          <w:color w:val="242424"/>
          <w:shd w:val="clear" w:color="auto" w:fill="FFFFFF"/>
        </w:rPr>
        <w:t>endurtryggingafélags</w:t>
      </w:r>
      <w:proofErr w:type="spellEnd"/>
      <w:r w:rsidR="003B0ED4" w:rsidRPr="00424BD1">
        <w:rPr>
          <w:color w:val="242424"/>
          <w:shd w:val="clear" w:color="auto" w:fill="FFFFFF"/>
        </w:rPr>
        <w:t xml:space="preserve">. Þá getur Fjármálaeftirlitið bannað miðlun á lykilupplýsingaskjali sem ekki er í samræmi við ákvæði PRIPP-reglugerðarinnar og bannað eða stöðvað tímabundið markaðssetningu á pakkaðri og </w:t>
      </w:r>
      <w:proofErr w:type="spellStart"/>
      <w:r w:rsidR="003B0ED4" w:rsidRPr="00424BD1">
        <w:rPr>
          <w:color w:val="242424"/>
          <w:shd w:val="clear" w:color="auto" w:fill="FFFFFF"/>
        </w:rPr>
        <w:t>vátryggingartengdri</w:t>
      </w:r>
      <w:proofErr w:type="spellEnd"/>
      <w:r w:rsidR="003B0ED4" w:rsidRPr="00424BD1">
        <w:rPr>
          <w:color w:val="242424"/>
          <w:shd w:val="clear" w:color="auto" w:fill="FFFFFF"/>
        </w:rPr>
        <w:t xml:space="preserve"> fjárfestingarafurð fyrir almenna fjárfesta.</w:t>
      </w:r>
    </w:p>
    <w:p w14:paraId="5F6449C6" w14:textId="23E71CA5" w:rsidR="003B0ED4" w:rsidRDefault="003B0ED4" w:rsidP="006F2A3D">
      <w:pPr>
        <w:rPr>
          <w:color w:val="242424"/>
          <w:shd w:val="clear" w:color="auto" w:fill="FFFFFF"/>
        </w:rPr>
      </w:pPr>
      <w:r w:rsidRPr="003B0ED4">
        <w:rPr>
          <w:color w:val="242424"/>
          <w:shd w:val="clear" w:color="auto" w:fill="FFFFFF"/>
        </w:rPr>
        <w:t xml:space="preserve">Samkvæmt </w:t>
      </w:r>
      <w:r>
        <w:rPr>
          <w:color w:val="242424"/>
          <w:shd w:val="clear" w:color="auto" w:fill="FFFFFF"/>
        </w:rPr>
        <w:t>PRIIPS-</w:t>
      </w:r>
      <w:r w:rsidRPr="003B0ED4">
        <w:rPr>
          <w:color w:val="242424"/>
          <w:shd w:val="clear" w:color="auto" w:fill="FFFFFF"/>
        </w:rPr>
        <w:t>reglugerðinni mega aðildarríki kveða á um refsiviðurlög í stað eða til viðbótar við stjórnsýsluviðurlög. Alvarlegustu brot gegn reglugerðinni eru líkleg til að varða refsiábyrgð samkvæmt öðrum lögum, svo sem vegna fjársvika</w:t>
      </w:r>
      <w:r>
        <w:rPr>
          <w:color w:val="242424"/>
          <w:shd w:val="clear" w:color="auto" w:fill="FFFFFF"/>
        </w:rPr>
        <w:t xml:space="preserve"> eða skjalafölsunar</w:t>
      </w:r>
      <w:r w:rsidRPr="003B0ED4">
        <w:rPr>
          <w:color w:val="242424"/>
          <w:shd w:val="clear" w:color="auto" w:fill="FFFFFF"/>
        </w:rPr>
        <w:t xml:space="preserve"> samkvæmt almennum hegningarlögum, nr. </w:t>
      </w:r>
      <w:hyperlink r:id="rId8" w:tgtFrame="_blank" w:history="1">
        <w:r w:rsidRPr="003B0ED4">
          <w:rPr>
            <w:color w:val="6CA694"/>
            <w:u w:val="single"/>
            <w:shd w:val="clear" w:color="auto" w:fill="FFFFFF"/>
          </w:rPr>
          <w:t>19/1940</w:t>
        </w:r>
      </w:hyperlink>
      <w:r w:rsidRPr="003B0ED4">
        <w:rPr>
          <w:color w:val="242424"/>
          <w:shd w:val="clear" w:color="auto" w:fill="FFFFFF"/>
        </w:rPr>
        <w:t xml:space="preserve">, eða markaðsmisnotkunar samkvæmt lögum um verðbréfaviðskipti, nr. 108/2007, sem frumvarpið hnikar ekki. Í ljósi þess er ekki talin þörf á að mæla fyrir um refsiviðurlög í frumvarpinu til viðbótar við þau stjórnsýsluviðurlög sem </w:t>
      </w:r>
      <w:proofErr w:type="spellStart"/>
      <w:r w:rsidR="00E77EC5">
        <w:rPr>
          <w:color w:val="242424"/>
          <w:shd w:val="clear" w:color="auto" w:fill="FFFFFF"/>
        </w:rPr>
        <w:t>PRIIPs</w:t>
      </w:r>
      <w:proofErr w:type="spellEnd"/>
      <w:r w:rsidR="00E77EC5">
        <w:rPr>
          <w:color w:val="242424"/>
          <w:shd w:val="clear" w:color="auto" w:fill="FFFFFF"/>
        </w:rPr>
        <w:t>-reglugerð</w:t>
      </w:r>
      <w:r w:rsidRPr="003B0ED4">
        <w:rPr>
          <w:color w:val="242424"/>
          <w:shd w:val="clear" w:color="auto" w:fill="FFFFFF"/>
        </w:rPr>
        <w:t>in mælir fyrir um.</w:t>
      </w:r>
    </w:p>
    <w:p w14:paraId="48B5CEBE" w14:textId="77777777" w:rsidR="0020397C" w:rsidRDefault="0020397C" w:rsidP="006F2A3D">
      <w:pPr>
        <w:rPr>
          <w:b/>
          <w:bCs/>
          <w:color w:val="242424"/>
          <w:shd w:val="clear" w:color="auto" w:fill="FFFFFF"/>
        </w:rPr>
      </w:pPr>
    </w:p>
    <w:p w14:paraId="193DCC06" w14:textId="32ED853F" w:rsidR="00592C05" w:rsidRPr="00192D22" w:rsidRDefault="00592C05" w:rsidP="00592C05">
      <w:pPr>
        <w:rPr>
          <w:b/>
        </w:rPr>
      </w:pPr>
      <w:r>
        <w:rPr>
          <w:b/>
        </w:rPr>
        <w:t>4</w:t>
      </w:r>
      <w:r w:rsidRPr="00192D22">
        <w:rPr>
          <w:b/>
        </w:rPr>
        <w:t xml:space="preserve">. Samræmi við stjórnarskrá og alþjóðlegar skuldbindingar. </w:t>
      </w:r>
    </w:p>
    <w:p w14:paraId="72C8BDF9" w14:textId="3B01642A" w:rsidR="00592C05" w:rsidRPr="00192D22" w:rsidRDefault="00592C05" w:rsidP="00592C05">
      <w:r w:rsidRPr="00192D22">
        <w:rPr>
          <w:color w:val="242424"/>
          <w:shd w:val="clear" w:color="auto" w:fill="FFFFFF"/>
        </w:rPr>
        <w:t xml:space="preserve"> Frumvarpið felur í sér upptöku á efnisákvæðum </w:t>
      </w:r>
      <w:proofErr w:type="spellStart"/>
      <w:r w:rsidR="00E77EC5">
        <w:rPr>
          <w:color w:val="242424"/>
          <w:shd w:val="clear" w:color="auto" w:fill="FFFFFF"/>
        </w:rPr>
        <w:t>PRIIPs</w:t>
      </w:r>
      <w:proofErr w:type="spellEnd"/>
      <w:r w:rsidR="00E77EC5">
        <w:rPr>
          <w:color w:val="242424"/>
          <w:shd w:val="clear" w:color="auto" w:fill="FFFFFF"/>
        </w:rPr>
        <w:t>-reglugerð</w:t>
      </w:r>
      <w:r w:rsidRPr="00192D22">
        <w:rPr>
          <w:color w:val="242424"/>
          <w:shd w:val="clear" w:color="auto" w:fill="FFFFFF"/>
        </w:rPr>
        <w:t>arinnar í íslenskan rétt. Í frumvarpinu felst framsal valdheimilda til handa Eftirlitsstofnun EFTA. Ekki verður talið að eðli þeirra framsalsheimilda sé verulega íþyngjandi eða umfram það sem áður hefur verið talið heimilt vegna EES-samningsins.</w:t>
      </w:r>
      <w:r w:rsidRPr="00192D22">
        <w:t xml:space="preserve"> </w:t>
      </w:r>
    </w:p>
    <w:p w14:paraId="1A2CE85B" w14:textId="77777777" w:rsidR="00592C05" w:rsidRPr="00192D22" w:rsidRDefault="00592C05" w:rsidP="00592C05">
      <w:pPr>
        <w:rPr>
          <w:highlight w:val="lightGray"/>
        </w:rPr>
      </w:pPr>
    </w:p>
    <w:p w14:paraId="47DA97F1" w14:textId="77777777" w:rsidR="00592C05" w:rsidRPr="00192D22" w:rsidRDefault="00592C05" w:rsidP="00592C05">
      <w:pPr>
        <w:rPr>
          <w:b/>
        </w:rPr>
      </w:pPr>
      <w:r>
        <w:rPr>
          <w:b/>
        </w:rPr>
        <w:t>5</w:t>
      </w:r>
      <w:r w:rsidRPr="00192D22">
        <w:rPr>
          <w:b/>
        </w:rPr>
        <w:t xml:space="preserve">. Samráð. </w:t>
      </w:r>
    </w:p>
    <w:p w14:paraId="2803CAD3" w14:textId="2F7F8E55" w:rsidR="00592C05" w:rsidRPr="00192D22" w:rsidRDefault="00592C05" w:rsidP="00592C05">
      <w:r w:rsidRPr="00192D22">
        <w:t xml:space="preserve">Frumvarpið var samið í Fjármála- og efnahagsráðuneytinu í samráði við Fjármálaeftirlitið. Frumvarpsdrög voru birt til umsagnar í samráðsgátt stjórnvalda á vefnum Ísland.is </w:t>
      </w:r>
      <w:r w:rsidR="00424BD1">
        <w:t>5. febrúar 2021</w:t>
      </w:r>
      <w:r w:rsidRPr="00087F8C">
        <w:t xml:space="preserve"> </w:t>
      </w:r>
      <w:r w:rsidRPr="00192D22">
        <w:t xml:space="preserve">og bárust [x] umsagnir. [Rekja niðurstöðu samráðs í stuttu máli]. </w:t>
      </w:r>
    </w:p>
    <w:p w14:paraId="3488C510" w14:textId="77777777" w:rsidR="00592C05" w:rsidRPr="00192D22" w:rsidRDefault="00592C05" w:rsidP="00592C05">
      <w:pPr>
        <w:rPr>
          <w:highlight w:val="lightGray"/>
        </w:rPr>
      </w:pPr>
    </w:p>
    <w:p w14:paraId="7DFCCA6E" w14:textId="77777777" w:rsidR="00592C05" w:rsidRPr="00192D22" w:rsidRDefault="00592C05" w:rsidP="00592C05">
      <w:pPr>
        <w:rPr>
          <w:b/>
        </w:rPr>
      </w:pPr>
      <w:r>
        <w:rPr>
          <w:b/>
        </w:rPr>
        <w:t>6</w:t>
      </w:r>
      <w:r w:rsidRPr="00192D22">
        <w:rPr>
          <w:b/>
        </w:rPr>
        <w:t xml:space="preserve">. Mat á áhrifum. </w:t>
      </w:r>
    </w:p>
    <w:p w14:paraId="65EED312" w14:textId="3CC82446" w:rsidR="00592C05" w:rsidRDefault="00592C05" w:rsidP="00592C05">
      <w:pPr>
        <w:rPr>
          <w:bCs/>
          <w:szCs w:val="21"/>
        </w:rPr>
      </w:pPr>
      <w:r w:rsidRPr="00192D22">
        <w:t xml:space="preserve">Með frumvarpi þessu </w:t>
      </w:r>
      <w:r>
        <w:t xml:space="preserve">er innleidd í íslenskan rétt ákvæði </w:t>
      </w:r>
      <w:proofErr w:type="spellStart"/>
      <w:r w:rsidR="00E77EC5">
        <w:t>PRIIPs</w:t>
      </w:r>
      <w:proofErr w:type="spellEnd"/>
      <w:r w:rsidR="00E77EC5">
        <w:t>-reglugerð</w:t>
      </w:r>
      <w:r>
        <w:t xml:space="preserve">arinnar. Með henni er </w:t>
      </w:r>
      <w:r w:rsidRPr="00F75190">
        <w:rPr>
          <w:bCs/>
          <w:szCs w:val="21"/>
        </w:rPr>
        <w:t xml:space="preserve">settur samræmdur rammi um lykilupplýsingaskjöl fyrir pakkaðar og </w:t>
      </w:r>
      <w:proofErr w:type="spellStart"/>
      <w:r w:rsidRPr="00F75190">
        <w:rPr>
          <w:bCs/>
          <w:szCs w:val="21"/>
        </w:rPr>
        <w:t>vátryggingatengdar</w:t>
      </w:r>
      <w:proofErr w:type="spellEnd"/>
      <w:r w:rsidRPr="00F75190">
        <w:rPr>
          <w:bCs/>
          <w:szCs w:val="21"/>
        </w:rPr>
        <w:t xml:space="preserve"> fjárfestingar</w:t>
      </w:r>
      <w:r>
        <w:rPr>
          <w:bCs/>
          <w:szCs w:val="21"/>
        </w:rPr>
        <w:t>afurðir</w:t>
      </w:r>
      <w:r w:rsidRPr="00F75190">
        <w:rPr>
          <w:bCs/>
          <w:szCs w:val="21"/>
        </w:rPr>
        <w:t xml:space="preserve"> fyrir almenna fjárfesta. Aukin þátttaka almennra fjárfesta á fjármálamarkaði getur stuðlað að dýpkun markaða og skilvirkari verðmyndun auk þess sem bætt aðgengi fjárfesta að upplýsingum kann að leiða af sér ákvarðanatöku um fjárfestingar sem betur endurspeglar raunverulegan áhættuvilja fjárfestis. Þá kann aukið gagnsæi að leiða af sér fjölbreyttari fjárfestingar sem að öðru óbreyttu hefur í för með sér betri áhættudreifingar í fjárfestingarsafni. Sú </w:t>
      </w:r>
      <w:proofErr w:type="spellStart"/>
      <w:r w:rsidRPr="00F75190">
        <w:rPr>
          <w:bCs/>
          <w:szCs w:val="21"/>
        </w:rPr>
        <w:t>samræming</w:t>
      </w:r>
      <w:proofErr w:type="spellEnd"/>
      <w:r w:rsidRPr="00F75190">
        <w:rPr>
          <w:bCs/>
          <w:szCs w:val="21"/>
        </w:rPr>
        <w:t xml:space="preserve"> lykilupplýsinga sem reglugerðin felur í sér er jafnframt til þess fallin að auka samkeppni milli þeirra sem bjóða upp á þjónustuna sem reglugerðin nær til sem ætti að draga úr viðskiptakostnaði. </w:t>
      </w:r>
    </w:p>
    <w:p w14:paraId="16245626" w14:textId="77777777" w:rsidR="00592C05" w:rsidRPr="00192D22" w:rsidRDefault="00592C05" w:rsidP="00592C05">
      <w:r w:rsidRPr="00192D22">
        <w:rPr>
          <w:bCs/>
          <w:szCs w:val="21"/>
        </w:rPr>
        <w:t>Hvorki er gert ráð fyrir verulegum áhrifum á stjórnsýslu né því</w:t>
      </w:r>
      <w:r w:rsidRPr="00192D22">
        <w:t xml:space="preserve"> að útgjöld ríkisins aukist vegna innleiðingar reglugerðarinnar. </w:t>
      </w:r>
      <w:r w:rsidRPr="00F75190">
        <w:t>Frumvarpið einfaldar stjórnsýslumeðferð þar sem reglur um gagnsæi til almennra fjárfesta eru samræmdar innan EES, eykur skilvirkni við upplýsingagjöf til almennra fjárfesta og gerir það að verkum að markaðir hér á landi verða samkeppnishæfari innan EES</w:t>
      </w:r>
      <w:r w:rsidRPr="00192D22">
        <w:t xml:space="preserve">.  </w:t>
      </w:r>
    </w:p>
    <w:p w14:paraId="0B09A5E8" w14:textId="77777777" w:rsidR="00592C05" w:rsidRPr="00192D22" w:rsidRDefault="00592C05" w:rsidP="00592C05">
      <w:pPr>
        <w:rPr>
          <w:highlight w:val="lightGray"/>
        </w:rPr>
      </w:pPr>
    </w:p>
    <w:p w14:paraId="0C2E6E4E" w14:textId="77777777" w:rsidR="00592C05" w:rsidRPr="00192D22" w:rsidRDefault="00592C05" w:rsidP="00592C05"/>
    <w:p w14:paraId="6C4A6293" w14:textId="77777777" w:rsidR="00592C05" w:rsidRPr="00192D22" w:rsidRDefault="00592C05" w:rsidP="00592C05">
      <w:pPr>
        <w:jc w:val="center"/>
        <w:rPr>
          <w:i/>
        </w:rPr>
      </w:pPr>
      <w:r w:rsidRPr="00192D22">
        <w:rPr>
          <w:i/>
        </w:rPr>
        <w:t>Um einstakar greinar frumvarpsins.</w:t>
      </w:r>
    </w:p>
    <w:p w14:paraId="7CB4A31A" w14:textId="77777777" w:rsidR="00592C05" w:rsidRPr="00192D22" w:rsidRDefault="00592C05" w:rsidP="00592C05">
      <w:pPr>
        <w:jc w:val="center"/>
      </w:pPr>
      <w:r w:rsidRPr="00192D22">
        <w:t>Um 1. gr.</w:t>
      </w:r>
    </w:p>
    <w:p w14:paraId="38E20678" w14:textId="77777777" w:rsidR="00592C05" w:rsidRPr="00192D22" w:rsidRDefault="00592C05" w:rsidP="00592C05">
      <w:r w:rsidRPr="00192D22">
        <w:t xml:space="preserve">Í greininni kemur fram markmið frumvarpsins sem er að </w:t>
      </w:r>
      <w:r w:rsidRPr="0077481A">
        <w:t xml:space="preserve">tryggja að almennum fjárfestum verði kleift að skilja og bera saman helstu eiginleika og áhættu pakkaðra og </w:t>
      </w:r>
      <w:proofErr w:type="spellStart"/>
      <w:r w:rsidRPr="0077481A">
        <w:t>vátryggingatengdra</w:t>
      </w:r>
      <w:proofErr w:type="spellEnd"/>
      <w:r w:rsidRPr="0077481A">
        <w:t xml:space="preserve"> fjárfestingarafurða</w:t>
      </w:r>
      <w:r w:rsidRPr="00192D22">
        <w:t>.</w:t>
      </w:r>
    </w:p>
    <w:p w14:paraId="521F0455" w14:textId="77777777" w:rsidR="00592C05" w:rsidRPr="00192D22" w:rsidRDefault="00592C05" w:rsidP="00592C05">
      <w:pPr>
        <w:rPr>
          <w:highlight w:val="lightGray"/>
        </w:rPr>
      </w:pPr>
    </w:p>
    <w:p w14:paraId="0AF60973" w14:textId="77777777" w:rsidR="00592C05" w:rsidRPr="00192D22" w:rsidRDefault="00592C05" w:rsidP="00592C05">
      <w:pPr>
        <w:jc w:val="center"/>
      </w:pPr>
      <w:r w:rsidRPr="00192D22">
        <w:t>Um 2. gr.</w:t>
      </w:r>
    </w:p>
    <w:p w14:paraId="1BD528B7" w14:textId="4328313C" w:rsidR="00592C05" w:rsidRPr="00192D22" w:rsidRDefault="00592C05" w:rsidP="00592C05">
      <w:r w:rsidRPr="00192D22">
        <w:t xml:space="preserve">Í greininni er lagt til að ákvæði </w:t>
      </w:r>
      <w:proofErr w:type="spellStart"/>
      <w:r w:rsidR="00E77EC5">
        <w:t>PRIIPs</w:t>
      </w:r>
      <w:proofErr w:type="spellEnd"/>
      <w:r w:rsidR="00E77EC5">
        <w:t>-reglugerð</w:t>
      </w:r>
      <w:r w:rsidRPr="00192D22">
        <w:t>arinnar</w:t>
      </w:r>
      <w:r w:rsidR="00AC0BE0">
        <w:t xml:space="preserve"> og reglugerðar (ESB) 2340/2016</w:t>
      </w:r>
      <w:r w:rsidRPr="00192D22">
        <w:t xml:space="preserve"> eins og </w:t>
      </w:r>
      <w:r w:rsidR="00AC0BE0">
        <w:t>þær hafa verið aðlagaðar og teknar</w:t>
      </w:r>
      <w:r w:rsidRPr="00192D22">
        <w:t xml:space="preserve"> upp í EES-samninginn með ákvörðun sameiginlegu EES-nefndarinnar nr. </w:t>
      </w:r>
      <w:r>
        <w:t>67/2020</w:t>
      </w:r>
      <w:r w:rsidRPr="00192D22">
        <w:t xml:space="preserve">, </w:t>
      </w:r>
      <w:r w:rsidR="003C30C1">
        <w:t xml:space="preserve">frá 30. apríl 2020, </w:t>
      </w:r>
      <w:r w:rsidRPr="00192D22">
        <w:t>skuli hafa lagagildi hér á landi.</w:t>
      </w:r>
      <w:r w:rsidR="004E2E6D">
        <w:t xml:space="preserve"> Ákvörðun sameiginlegu EES-nefndarinnar hefur ekki verið birt í EES-viðbæti stjórnartíðinda ESB og fylgir því frumvarpinu í fylgiskjali </w:t>
      </w:r>
      <w:r w:rsidR="00BE4FD4">
        <w:t xml:space="preserve">ásamt þýðingu á </w:t>
      </w:r>
      <w:r w:rsidR="00AC0BE0">
        <w:t>reglugerðunum</w:t>
      </w:r>
      <w:r w:rsidR="00BE4FD4">
        <w:t>.</w:t>
      </w:r>
    </w:p>
    <w:p w14:paraId="5B87C733" w14:textId="77777777" w:rsidR="00592C05" w:rsidRPr="00192D22" w:rsidRDefault="00592C05" w:rsidP="00592C05">
      <w:pPr>
        <w:rPr>
          <w:b/>
          <w:highlight w:val="lightGray"/>
        </w:rPr>
      </w:pPr>
      <w:r w:rsidRPr="00192D22">
        <w:rPr>
          <w:b/>
        </w:rPr>
        <w:tab/>
      </w:r>
    </w:p>
    <w:p w14:paraId="02F1DDC0" w14:textId="77777777" w:rsidR="00592C05" w:rsidRPr="00192D22" w:rsidRDefault="00592C05" w:rsidP="00592C05">
      <w:pPr>
        <w:jc w:val="center"/>
      </w:pPr>
      <w:r w:rsidRPr="00192D22">
        <w:t>Um 3. gr.</w:t>
      </w:r>
    </w:p>
    <w:p w14:paraId="65488FF0" w14:textId="276EBF3B" w:rsidR="00592C05" w:rsidRDefault="00592C05" w:rsidP="00AC0BE0">
      <w:r w:rsidRPr="00192D22">
        <w:t xml:space="preserve">Samkvæmt </w:t>
      </w:r>
      <w:r>
        <w:t xml:space="preserve">8. </w:t>
      </w:r>
      <w:proofErr w:type="spellStart"/>
      <w:r>
        <w:t>tölul</w:t>
      </w:r>
      <w:proofErr w:type="spellEnd"/>
      <w:r>
        <w:t xml:space="preserve">. 1. mgr. 4. gr. </w:t>
      </w:r>
      <w:proofErr w:type="spellStart"/>
      <w:r w:rsidR="00E77EC5">
        <w:t>PRIIPs</w:t>
      </w:r>
      <w:proofErr w:type="spellEnd"/>
      <w:r w:rsidR="00E77EC5">
        <w:t>-reglugerð</w:t>
      </w:r>
      <w:r>
        <w:t>arinnar</w:t>
      </w:r>
      <w:r w:rsidRPr="00192D22">
        <w:t xml:space="preserve"> ber aðildarríkjum að tilgreina hvaða stjórnvald telst </w:t>
      </w:r>
      <w:proofErr w:type="spellStart"/>
      <w:r w:rsidRPr="00192D22">
        <w:t>lögbært</w:t>
      </w:r>
      <w:proofErr w:type="spellEnd"/>
      <w:r w:rsidRPr="00192D22">
        <w:t xml:space="preserve"> yfirvald til að hafa eftirlit í ríkinu. Í grein þessari er Fjármálaeftirlitinu falið það hlutverk. Í 1. mgr. segir að Fjármálaeftirlitið og Eftirlitsstofnun EFTA annist eftirlit samkvæmt ákvæðum laganna í samræmi við samninginn um Evrópska efnahagssvæðið, sbr. lög nr. </w:t>
      </w:r>
      <w:hyperlink r:id="rId9" w:tgtFrame="_blank" w:history="1">
        <w:r w:rsidRPr="00192D22">
          <w:t>2/1993</w:t>
        </w:r>
      </w:hyperlink>
      <w:r w:rsidRPr="00192D22">
        <w:t>. Einnig ber að líta til samnings EFTA-ríkjanna um stofnun eftirlitsstofnunar og dómstóls en um hlutverk og valdheimildir Eftirlitsstofnunar EFTA á sviði fjármálaeftirlits er fjallað í 25. gr. a í þeim samningi og bókun 8 við hann.</w:t>
      </w:r>
      <w:r w:rsidR="00BE4FD4" w:rsidRPr="00BE4FD4">
        <w:rPr>
          <w:color w:val="242424"/>
          <w:shd w:val="clear" w:color="auto" w:fill="FFFFFF"/>
        </w:rPr>
        <w:t xml:space="preserve"> Um eftirlitið </w:t>
      </w:r>
      <w:r w:rsidR="00AC0BE0">
        <w:rPr>
          <w:color w:val="242424"/>
          <w:shd w:val="clear" w:color="auto" w:fill="FFFFFF"/>
        </w:rPr>
        <w:t xml:space="preserve">og upplýsingagjöf innlendra aðila </w:t>
      </w:r>
      <w:r w:rsidR="00BE4FD4" w:rsidRPr="00BE4FD4">
        <w:rPr>
          <w:color w:val="242424"/>
          <w:shd w:val="clear" w:color="auto" w:fill="FFFFFF"/>
        </w:rPr>
        <w:t>gilda lög um opinbert eftirlit með fjármálastarfsemi, nr. 87/1998, sbr. 1.–3. mgr. 2. gr. og 3. mgr. 8. gr. þeirra laga, og lög um evrópskt eftirlitskerfi á fjármálamarkaði, nr. 24/2017, sbr. einkum 1. mgr. 5. gr. og 6. gr. þeirra laga, auk stjórnsýslulaga, nr. </w:t>
      </w:r>
      <w:hyperlink r:id="rId10" w:tgtFrame="_blank" w:history="1">
        <w:r w:rsidR="00BE4FD4" w:rsidRPr="00BE4FD4">
          <w:rPr>
            <w:color w:val="6CA694"/>
            <w:u w:val="single"/>
            <w:shd w:val="clear" w:color="auto" w:fill="FFFFFF"/>
          </w:rPr>
          <w:t>37/1993</w:t>
        </w:r>
      </w:hyperlink>
      <w:r w:rsidR="00BE4FD4" w:rsidRPr="00BE4FD4">
        <w:rPr>
          <w:color w:val="242424"/>
          <w:shd w:val="clear" w:color="auto" w:fill="FFFFFF"/>
        </w:rPr>
        <w:t>, og annarra almennra reglna stjórnsýsluréttar.</w:t>
      </w:r>
      <w:r w:rsidRPr="00192D22">
        <w:t xml:space="preserve"> </w:t>
      </w:r>
      <w:r w:rsidR="00BE4FD4" w:rsidRPr="00BE4FD4">
        <w:t>Um kostnað við eftirlitið fer samkvæmt lögum um greiðslu kostnaðar við opinbert eftirlit með fjármálastarfsemi, nr. 99/1999.</w:t>
      </w:r>
      <w:r w:rsidRPr="00192D22">
        <w:t xml:space="preserve"> Gert er ráð fyrir að Fjármálaeftirlitið aðstoði Eftirlitsstofnun EFTA og Evrópsku </w:t>
      </w:r>
      <w:proofErr w:type="spellStart"/>
      <w:r>
        <w:t>vátrygginga</w:t>
      </w:r>
      <w:proofErr w:type="spellEnd"/>
      <w:r>
        <w:t>- og lífeyrissjóðaeftirlitsstofnunina</w:t>
      </w:r>
      <w:r w:rsidRPr="00192D22">
        <w:t xml:space="preserve"> eftir föngum við framkvæmd eftirlits í samræmi við ákvæði laganna sem og stjórnvaldsfyrirmæla sem sett verða á grundvelli þeirra. Þá skyldu leiðir af þjóðréttarlegum skuldbindingum samkvæmt EES-samningnum í samræmi við upptöku reglugerðanna þriggja um evrópskar eftirlitsstofnanir, sbr. lög nr. 24/2017 um evrópskt eftirlitskerfi á fjármálamarkaði, og annarri löggjöf á sviði fjármálastarfsemi.</w:t>
      </w:r>
    </w:p>
    <w:p w14:paraId="63E4977D" w14:textId="37787375" w:rsidR="00036615" w:rsidRDefault="00036615" w:rsidP="00AC0BE0">
      <w:r w:rsidRPr="00036615">
        <w:rPr>
          <w:color w:val="242424"/>
          <w:shd w:val="clear" w:color="auto" w:fill="FFFFFF"/>
        </w:rPr>
        <w:t xml:space="preserve">Laga- eða samningsákvæði um þagnarskyldu takmarka ekki skyldu stjórnenda og annarra eininga undir eftirliti til að veita Fjármálaeftirlitinu upplýsingar samkvæmt </w:t>
      </w:r>
      <w:r>
        <w:rPr>
          <w:color w:val="242424"/>
          <w:shd w:val="clear" w:color="auto" w:fill="FFFFFF"/>
        </w:rPr>
        <w:t>lögunum</w:t>
      </w:r>
      <w:r w:rsidRPr="00036615">
        <w:rPr>
          <w:color w:val="242424"/>
          <w:shd w:val="clear" w:color="auto" w:fill="FFFFFF"/>
        </w:rPr>
        <w:t>. Aftur á móti eru upplýsingar og gögn sem lögmaður öðlast við athugun á lagalegri stöðu skjólstæðings í tengslum við dómsmál sérstaklega undanþegnar með hliðsjón af samsvarandi undanþágu í 9. gr. laga um opinbert eftirlit með fjármálastarfsemi, nr. </w:t>
      </w:r>
      <w:hyperlink r:id="rId11" w:tgtFrame="_blank" w:history="1">
        <w:r w:rsidRPr="00036615">
          <w:rPr>
            <w:color w:val="6CA694"/>
            <w:u w:val="single"/>
            <w:shd w:val="clear" w:color="auto" w:fill="FFFFFF"/>
          </w:rPr>
          <w:t>87/1998</w:t>
        </w:r>
      </w:hyperlink>
      <w:r w:rsidRPr="00036615">
        <w:rPr>
          <w:color w:val="242424"/>
          <w:shd w:val="clear" w:color="auto" w:fill="FFFFFF"/>
        </w:rPr>
        <w:t>. Undanþágan nær ekki aðeins til upplýsinga sem verða til meðan á dómsmáli stendur heldur einnig ráðgjafar um hvort höfða eigi mál eða komast hjá máli og annarra upplýsinga sem verða til fyrir eða eftir lok dómsmáls og hafa bein tengsl við það. Ef óviljandi hefði verið lagt hald á slík gögn, t.d. ef í ljós kæmi að í safni gagna væru samskipti við lögmann um dómsmál, bæri Fjármálaeftirlitinu að eyða eða skila þeim þegar það kæmi í ljós og ekki notast við upplýsingar sem þar væri að finna.</w:t>
      </w:r>
    </w:p>
    <w:p w14:paraId="08D5D31C" w14:textId="77777777" w:rsidR="00592C05" w:rsidRPr="00192D22" w:rsidRDefault="00592C05" w:rsidP="00592C05">
      <w:pPr>
        <w:rPr>
          <w:highlight w:val="lightGray"/>
        </w:rPr>
      </w:pPr>
    </w:p>
    <w:p w14:paraId="0E107C04" w14:textId="77777777" w:rsidR="00592C05" w:rsidRPr="00192D22" w:rsidRDefault="00592C05" w:rsidP="00592C05">
      <w:pPr>
        <w:jc w:val="center"/>
        <w:rPr>
          <w:highlight w:val="lightGray"/>
        </w:rPr>
      </w:pPr>
    </w:p>
    <w:p w14:paraId="29726AB0" w14:textId="7D0649B3" w:rsidR="00592C05" w:rsidRDefault="00592C05" w:rsidP="00592C05">
      <w:pPr>
        <w:jc w:val="center"/>
      </w:pPr>
      <w:r w:rsidRPr="00192D22">
        <w:lastRenderedPageBreak/>
        <w:t>Um 4. gr.</w:t>
      </w:r>
    </w:p>
    <w:p w14:paraId="78A095B0" w14:textId="77777777" w:rsidR="00B0266A" w:rsidRPr="00A21CD4" w:rsidRDefault="00005F91" w:rsidP="003C30C1">
      <w:pPr>
        <w:pStyle w:val="Textiathugasemdar"/>
        <w:rPr>
          <w:sz w:val="21"/>
          <w:szCs w:val="21"/>
        </w:rPr>
      </w:pPr>
      <w:r w:rsidRPr="00A21CD4">
        <w:rPr>
          <w:sz w:val="21"/>
          <w:szCs w:val="21"/>
        </w:rPr>
        <w:t xml:space="preserve">Greinin kveður á um </w:t>
      </w:r>
      <w:r w:rsidR="00B0266A" w:rsidRPr="00A21CD4">
        <w:rPr>
          <w:sz w:val="21"/>
          <w:szCs w:val="21"/>
        </w:rPr>
        <w:t xml:space="preserve">heimild </w:t>
      </w:r>
      <w:r w:rsidRPr="00A21CD4">
        <w:rPr>
          <w:sz w:val="21"/>
          <w:szCs w:val="21"/>
        </w:rPr>
        <w:t xml:space="preserve">Fjármálaeftirlitinu </w:t>
      </w:r>
      <w:r w:rsidR="00B0266A" w:rsidRPr="00A21CD4">
        <w:rPr>
          <w:sz w:val="21"/>
          <w:szCs w:val="21"/>
        </w:rPr>
        <w:t>til almennrar íhlutunar</w:t>
      </w:r>
      <w:r w:rsidRPr="00A21CD4">
        <w:rPr>
          <w:sz w:val="21"/>
          <w:szCs w:val="21"/>
        </w:rPr>
        <w:t xml:space="preserve"> til verndar almennum fjárfestum, eðlilegrar starfsemi og heilleika fjármálamarkaða eða stöðugleika fjármálakerfisins í heild eða hluta til. </w:t>
      </w:r>
    </w:p>
    <w:p w14:paraId="3618B529" w14:textId="0D802DE8" w:rsidR="00063C9E" w:rsidRPr="00A21CD4" w:rsidRDefault="00005F91" w:rsidP="00945B8D">
      <w:pPr>
        <w:pStyle w:val="Textiathugasemdar"/>
        <w:rPr>
          <w:sz w:val="21"/>
          <w:szCs w:val="21"/>
        </w:rPr>
      </w:pPr>
      <w:r w:rsidRPr="00A21CD4">
        <w:rPr>
          <w:sz w:val="21"/>
          <w:szCs w:val="21"/>
        </w:rPr>
        <w:t xml:space="preserve">Samkvæmt </w:t>
      </w:r>
      <w:r w:rsidR="00B0266A" w:rsidRPr="00A21CD4">
        <w:rPr>
          <w:sz w:val="21"/>
          <w:szCs w:val="21"/>
        </w:rPr>
        <w:t xml:space="preserve"> 1. mgr. getur Fjármálaeftirlitið, að uppfylltum skilyrðum 2</w:t>
      </w:r>
      <w:r w:rsidR="00FC449E" w:rsidRPr="00A21CD4">
        <w:rPr>
          <w:sz w:val="21"/>
          <w:szCs w:val="21"/>
        </w:rPr>
        <w:t>. og 3.</w:t>
      </w:r>
      <w:r w:rsidR="00B0266A" w:rsidRPr="00A21CD4">
        <w:rPr>
          <w:sz w:val="21"/>
          <w:szCs w:val="21"/>
        </w:rPr>
        <w:t xml:space="preserve"> mgr. 17. gr. </w:t>
      </w:r>
      <w:proofErr w:type="spellStart"/>
      <w:r w:rsidR="00E77EC5">
        <w:rPr>
          <w:sz w:val="21"/>
          <w:szCs w:val="21"/>
        </w:rPr>
        <w:t>PRIIPs</w:t>
      </w:r>
      <w:proofErr w:type="spellEnd"/>
      <w:r w:rsidR="00E77EC5">
        <w:rPr>
          <w:sz w:val="21"/>
          <w:szCs w:val="21"/>
        </w:rPr>
        <w:t>-reglugerð</w:t>
      </w:r>
      <w:r w:rsidR="00B0266A" w:rsidRPr="00A21CD4">
        <w:rPr>
          <w:sz w:val="21"/>
          <w:szCs w:val="21"/>
        </w:rPr>
        <w:t xml:space="preserve">arinnar, bannað eða takmarkað annars vegar markaðssetningu, dreifingu eða sölu </w:t>
      </w:r>
      <w:proofErr w:type="spellStart"/>
      <w:r w:rsidR="00B0266A" w:rsidRPr="00A21CD4">
        <w:rPr>
          <w:sz w:val="21"/>
          <w:szCs w:val="21"/>
        </w:rPr>
        <w:t>vátryggingatengdra</w:t>
      </w:r>
      <w:proofErr w:type="spellEnd"/>
      <w:r w:rsidR="00B0266A" w:rsidRPr="00A21CD4">
        <w:rPr>
          <w:sz w:val="21"/>
          <w:szCs w:val="21"/>
        </w:rPr>
        <w:t xml:space="preserve"> fjárfestingarafurða, </w:t>
      </w:r>
      <w:proofErr w:type="spellStart"/>
      <w:r w:rsidR="00B0266A" w:rsidRPr="00A21CD4">
        <w:rPr>
          <w:sz w:val="21"/>
          <w:szCs w:val="21"/>
        </w:rPr>
        <w:t>vátryggingartengdra</w:t>
      </w:r>
      <w:proofErr w:type="spellEnd"/>
      <w:r w:rsidR="00B0266A" w:rsidRPr="00A21CD4">
        <w:rPr>
          <w:sz w:val="21"/>
          <w:szCs w:val="21"/>
        </w:rPr>
        <w:t xml:space="preserve"> fjárfestingarafurða með tiltekna, tilgreinda eiginleika eða hins vegar tiltekna tegund fjármálastarfsemi eða framkvæmd </w:t>
      </w:r>
      <w:proofErr w:type="spellStart"/>
      <w:r w:rsidR="00B0266A" w:rsidRPr="00A21CD4">
        <w:rPr>
          <w:sz w:val="21"/>
          <w:szCs w:val="21"/>
        </w:rPr>
        <w:t>vátrygginga</w:t>
      </w:r>
      <w:proofErr w:type="spellEnd"/>
      <w:r w:rsidR="00B0266A" w:rsidRPr="00A21CD4">
        <w:rPr>
          <w:sz w:val="21"/>
          <w:szCs w:val="21"/>
        </w:rPr>
        <w:t xml:space="preserve">- eða </w:t>
      </w:r>
      <w:proofErr w:type="spellStart"/>
      <w:r w:rsidR="00B0266A" w:rsidRPr="00A21CD4">
        <w:rPr>
          <w:sz w:val="21"/>
          <w:szCs w:val="21"/>
        </w:rPr>
        <w:t>endurtryggingafélags</w:t>
      </w:r>
      <w:proofErr w:type="spellEnd"/>
      <w:r w:rsidR="00B0266A" w:rsidRPr="00A21CD4">
        <w:rPr>
          <w:sz w:val="21"/>
          <w:szCs w:val="21"/>
        </w:rPr>
        <w:t xml:space="preserve">. </w:t>
      </w:r>
      <w:r w:rsidR="00945B8D" w:rsidRPr="00A21CD4">
        <w:rPr>
          <w:sz w:val="21"/>
          <w:szCs w:val="21"/>
        </w:rPr>
        <w:t>Í</w:t>
      </w:r>
      <w:r w:rsidR="00B0266A" w:rsidRPr="00A21CD4">
        <w:rPr>
          <w:sz w:val="21"/>
          <w:szCs w:val="21"/>
        </w:rPr>
        <w:t xml:space="preserve"> 2. mgr. 17. gr. </w:t>
      </w:r>
      <w:proofErr w:type="spellStart"/>
      <w:r w:rsidR="00E77EC5">
        <w:rPr>
          <w:sz w:val="21"/>
          <w:szCs w:val="21"/>
        </w:rPr>
        <w:t>PRIIPs</w:t>
      </w:r>
      <w:proofErr w:type="spellEnd"/>
      <w:r w:rsidR="00E77EC5">
        <w:rPr>
          <w:sz w:val="21"/>
          <w:szCs w:val="21"/>
        </w:rPr>
        <w:t>-reglugerð</w:t>
      </w:r>
      <w:r w:rsidR="00B0266A" w:rsidRPr="00A21CD4">
        <w:rPr>
          <w:sz w:val="21"/>
          <w:szCs w:val="21"/>
        </w:rPr>
        <w:t xml:space="preserve">arinnar </w:t>
      </w:r>
      <w:r w:rsidR="00945B8D" w:rsidRPr="00A21CD4">
        <w:rPr>
          <w:sz w:val="21"/>
          <w:szCs w:val="21"/>
        </w:rPr>
        <w:t xml:space="preserve">er kveðið á um þau skilyrði sem ákvörðun Fjármálaeftirlitsins um íhlutun þarf að fullnægja. Í fyrsta lagi þarf </w:t>
      </w:r>
      <w:r w:rsidR="00B0266A" w:rsidRPr="00A21CD4">
        <w:rPr>
          <w:sz w:val="21"/>
          <w:szCs w:val="21"/>
        </w:rPr>
        <w:t xml:space="preserve">Fjármálaeftirlitið </w:t>
      </w:r>
      <w:r w:rsidR="00945B8D" w:rsidRPr="00A21CD4">
        <w:rPr>
          <w:sz w:val="21"/>
          <w:szCs w:val="21"/>
        </w:rPr>
        <w:t xml:space="preserve">að hafa gilda ástæðu til að telja </w:t>
      </w:r>
      <w:r w:rsidR="00B0266A" w:rsidRPr="00A21CD4">
        <w:rPr>
          <w:sz w:val="21"/>
          <w:szCs w:val="21"/>
        </w:rPr>
        <w:t xml:space="preserve">að  </w:t>
      </w:r>
      <w:proofErr w:type="spellStart"/>
      <w:r w:rsidRPr="00A21CD4">
        <w:rPr>
          <w:sz w:val="21"/>
          <w:szCs w:val="21"/>
        </w:rPr>
        <w:t>vátryggingatengd</w:t>
      </w:r>
      <w:proofErr w:type="spellEnd"/>
      <w:r w:rsidRPr="00A21CD4">
        <w:rPr>
          <w:sz w:val="21"/>
          <w:szCs w:val="21"/>
        </w:rPr>
        <w:t xml:space="preserve"> fjárfestingarafurð, starfsemi eða framkvæmd valdi verulegu áhyggjuefni sem varðar fjárfestavernd eða ógni eðlilegri virkni og heilleika fjármálamarkaða eða stöðugleika alls eða hluta af fjármálakerfinu</w:t>
      </w:r>
      <w:r w:rsidR="00B0266A" w:rsidRPr="00A21CD4">
        <w:rPr>
          <w:sz w:val="21"/>
          <w:szCs w:val="21"/>
        </w:rPr>
        <w:t xml:space="preserve"> í einu eða fleirum ríkjum innan EES.</w:t>
      </w:r>
      <w:r w:rsidR="00945B8D" w:rsidRPr="00A21CD4">
        <w:rPr>
          <w:sz w:val="21"/>
          <w:szCs w:val="21"/>
        </w:rPr>
        <w:t xml:space="preserve"> Jafnframt þarf Fjármálaeftirlitið að færa rök fyrir því að </w:t>
      </w:r>
      <w:r w:rsidRPr="00A21CD4">
        <w:rPr>
          <w:sz w:val="21"/>
          <w:szCs w:val="21"/>
        </w:rPr>
        <w:t xml:space="preserve">gildandi </w:t>
      </w:r>
      <w:r w:rsidR="00B0266A" w:rsidRPr="00A21CD4">
        <w:rPr>
          <w:sz w:val="21"/>
          <w:szCs w:val="21"/>
        </w:rPr>
        <w:t>kröfur</w:t>
      </w:r>
      <w:r w:rsidRPr="00A21CD4">
        <w:rPr>
          <w:sz w:val="21"/>
          <w:szCs w:val="21"/>
        </w:rPr>
        <w:t xml:space="preserve"> sem eiga við um </w:t>
      </w:r>
      <w:proofErr w:type="spellStart"/>
      <w:r w:rsidRPr="00A21CD4">
        <w:rPr>
          <w:sz w:val="21"/>
          <w:szCs w:val="21"/>
        </w:rPr>
        <w:t>vátryggingatengdu</w:t>
      </w:r>
      <w:proofErr w:type="spellEnd"/>
      <w:r w:rsidRPr="00A21CD4">
        <w:rPr>
          <w:sz w:val="21"/>
          <w:szCs w:val="21"/>
        </w:rPr>
        <w:t xml:space="preserve"> fjárfestingarafurðina, starfsemi eða framkvæmd taki ekki nægjanlega á </w:t>
      </w:r>
      <w:r w:rsidR="00B0266A" w:rsidRPr="00A21CD4">
        <w:rPr>
          <w:sz w:val="21"/>
          <w:szCs w:val="21"/>
        </w:rPr>
        <w:t>fyrrgreindri</w:t>
      </w:r>
      <w:r w:rsidRPr="00A21CD4">
        <w:rPr>
          <w:sz w:val="21"/>
          <w:szCs w:val="21"/>
        </w:rPr>
        <w:t xml:space="preserve"> áhættu og að ekki verði betur tekið á málinu með bættu eftirliti eða framfylgd gildandi krafna</w:t>
      </w:r>
      <w:r w:rsidR="00B0266A" w:rsidRPr="00A21CD4">
        <w:rPr>
          <w:sz w:val="21"/>
          <w:szCs w:val="21"/>
        </w:rPr>
        <w:t>. Í þriðja lagi verður</w:t>
      </w:r>
      <w:r w:rsidR="00945B8D" w:rsidRPr="00A21CD4">
        <w:rPr>
          <w:sz w:val="21"/>
          <w:szCs w:val="21"/>
        </w:rPr>
        <w:t xml:space="preserve"> Fjármálaeftirlitið</w:t>
      </w:r>
      <w:r w:rsidR="00B0266A" w:rsidRPr="00A21CD4">
        <w:rPr>
          <w:sz w:val="21"/>
          <w:szCs w:val="21"/>
        </w:rPr>
        <w:t xml:space="preserve"> </w:t>
      </w:r>
      <w:r w:rsidR="00B417DC" w:rsidRPr="00A21CD4">
        <w:rPr>
          <w:sz w:val="21"/>
          <w:szCs w:val="21"/>
        </w:rPr>
        <w:t xml:space="preserve">að gæta meðalhófs við beitingu íhlutunarinnar. </w:t>
      </w:r>
      <w:r w:rsidR="00945B8D" w:rsidRPr="00A21CD4">
        <w:rPr>
          <w:sz w:val="21"/>
          <w:szCs w:val="21"/>
        </w:rPr>
        <w:t>Þá ber Fjármálaeftirlitinu</w:t>
      </w:r>
      <w:r w:rsidR="00B417DC" w:rsidRPr="00A21CD4">
        <w:rPr>
          <w:sz w:val="21"/>
          <w:szCs w:val="21"/>
        </w:rPr>
        <w:t xml:space="preserve"> að hafa samráð við </w:t>
      </w:r>
      <w:proofErr w:type="spellStart"/>
      <w:r w:rsidR="00B417DC" w:rsidRPr="00A21CD4">
        <w:rPr>
          <w:sz w:val="21"/>
          <w:szCs w:val="21"/>
        </w:rPr>
        <w:t>lögbær</w:t>
      </w:r>
      <w:proofErr w:type="spellEnd"/>
      <w:r w:rsidR="00B417DC" w:rsidRPr="00A21CD4">
        <w:rPr>
          <w:sz w:val="21"/>
          <w:szCs w:val="21"/>
        </w:rPr>
        <w:t xml:space="preserve"> yfirvöld annarra aðildarríkja sem afurðin, starfsemin eða framkvæmdin varðar. </w:t>
      </w:r>
      <w:r w:rsidR="00945B8D" w:rsidRPr="00A21CD4">
        <w:rPr>
          <w:sz w:val="21"/>
          <w:szCs w:val="21"/>
        </w:rPr>
        <w:t>Loks</w:t>
      </w:r>
      <w:r w:rsidR="00B417DC" w:rsidRPr="00A21CD4">
        <w:rPr>
          <w:sz w:val="21"/>
          <w:szCs w:val="21"/>
        </w:rPr>
        <w:t xml:space="preserve"> má íhlutunin ekki mismuna starfsemi eða þjónustu sem veitt er frá öðru aðildarríki.</w:t>
      </w:r>
      <w:r w:rsidR="00FC449E" w:rsidRPr="00A21CD4">
        <w:rPr>
          <w:sz w:val="21"/>
          <w:szCs w:val="21"/>
        </w:rPr>
        <w:t xml:space="preserve"> </w:t>
      </w:r>
      <w:r w:rsidR="00936A2A" w:rsidRPr="00A21CD4">
        <w:rPr>
          <w:sz w:val="21"/>
          <w:szCs w:val="21"/>
        </w:rPr>
        <w:t xml:space="preserve">Samkvæmt 6. mgr. 17. gr. </w:t>
      </w:r>
      <w:proofErr w:type="spellStart"/>
      <w:r w:rsidR="00E77EC5">
        <w:rPr>
          <w:sz w:val="21"/>
          <w:szCs w:val="21"/>
        </w:rPr>
        <w:t>PRIIPs</w:t>
      </w:r>
      <w:proofErr w:type="spellEnd"/>
      <w:r w:rsidR="00E77EC5">
        <w:rPr>
          <w:sz w:val="21"/>
          <w:szCs w:val="21"/>
        </w:rPr>
        <w:t>-reglugerð</w:t>
      </w:r>
      <w:r w:rsidR="00936A2A" w:rsidRPr="00A21CD4">
        <w:rPr>
          <w:sz w:val="21"/>
          <w:szCs w:val="21"/>
        </w:rPr>
        <w:t>arinnar er ráðstöfunin háð því að skilyrðum 2. mgr. 17. gr. reglugerðarinnar eigi við á gildistíma ráðstöfunarinnar. Því ber Fjármálaeftirlitinu að afnema bann eða takmörkun ef skilyrðin eiga ekki lengur við.</w:t>
      </w:r>
    </w:p>
    <w:p w14:paraId="13E04C7C" w14:textId="53B24260" w:rsidR="00063C9E" w:rsidRPr="00A21CD4" w:rsidRDefault="00063C9E" w:rsidP="00063C9E">
      <w:pPr>
        <w:pStyle w:val="Textiathugasemdar"/>
        <w:rPr>
          <w:sz w:val="21"/>
          <w:szCs w:val="21"/>
        </w:rPr>
      </w:pPr>
      <w:r w:rsidRPr="00A21CD4">
        <w:rPr>
          <w:sz w:val="21"/>
          <w:szCs w:val="21"/>
        </w:rPr>
        <w:t xml:space="preserve">Í 2. mgr., sem byggist á, er Fjármálaeftirlitinu gert skylt að </w:t>
      </w:r>
      <w:r w:rsidR="00FC449E" w:rsidRPr="00A21CD4">
        <w:rPr>
          <w:sz w:val="21"/>
          <w:szCs w:val="21"/>
        </w:rPr>
        <w:t xml:space="preserve">greina öllum viðkomandi </w:t>
      </w:r>
      <w:proofErr w:type="spellStart"/>
      <w:r w:rsidR="00FC449E" w:rsidRPr="00A21CD4">
        <w:rPr>
          <w:sz w:val="21"/>
          <w:szCs w:val="21"/>
        </w:rPr>
        <w:t>lögbærum</w:t>
      </w:r>
      <w:proofErr w:type="spellEnd"/>
      <w:r w:rsidR="00FC449E" w:rsidRPr="00A21CD4">
        <w:rPr>
          <w:sz w:val="21"/>
          <w:szCs w:val="21"/>
        </w:rPr>
        <w:t xml:space="preserve"> yfirvöldum og EIOPA frá fyrirætlunum sínum að minnsta kosti einum mánuði áður en ráðstöfuninni er ætlað að taka gildi</w:t>
      </w:r>
      <w:r w:rsidRPr="00A21CD4">
        <w:rPr>
          <w:sz w:val="21"/>
          <w:szCs w:val="21"/>
        </w:rPr>
        <w:t xml:space="preserve"> til samræmis við 3. mgr. 17. gr. </w:t>
      </w:r>
      <w:proofErr w:type="spellStart"/>
      <w:r w:rsidR="00E77EC5">
        <w:rPr>
          <w:sz w:val="21"/>
          <w:szCs w:val="21"/>
        </w:rPr>
        <w:t>PRIIPs</w:t>
      </w:r>
      <w:proofErr w:type="spellEnd"/>
      <w:r w:rsidR="00E77EC5">
        <w:rPr>
          <w:sz w:val="21"/>
          <w:szCs w:val="21"/>
        </w:rPr>
        <w:t>-reglugerð</w:t>
      </w:r>
      <w:r w:rsidRPr="00A21CD4">
        <w:rPr>
          <w:sz w:val="21"/>
          <w:szCs w:val="21"/>
        </w:rPr>
        <w:t>arinnar</w:t>
      </w:r>
      <w:r w:rsidR="00FC449E" w:rsidRPr="00A21CD4">
        <w:rPr>
          <w:sz w:val="21"/>
          <w:szCs w:val="21"/>
        </w:rPr>
        <w:t>.</w:t>
      </w:r>
      <w:r w:rsidRPr="00A21CD4">
        <w:rPr>
          <w:sz w:val="21"/>
          <w:szCs w:val="21"/>
        </w:rPr>
        <w:t xml:space="preserve"> Samkvæmt ákvæði reglugerðarinnar skal tilkynningin vera skrifleg eða með öðrum umsömdum hætti þar sem greint er frá </w:t>
      </w:r>
      <w:proofErr w:type="spellStart"/>
      <w:r w:rsidRPr="00A21CD4">
        <w:rPr>
          <w:sz w:val="21"/>
          <w:szCs w:val="21"/>
        </w:rPr>
        <w:t>vátryggingatengdu</w:t>
      </w:r>
      <w:proofErr w:type="spellEnd"/>
      <w:r w:rsidRPr="00A21CD4">
        <w:rPr>
          <w:sz w:val="21"/>
          <w:szCs w:val="21"/>
        </w:rPr>
        <w:t xml:space="preserve"> fjárfestingarafurðinni, starfseminni eða framkvæmdinni sem fyrirhuguð aðgerð tengist, </w:t>
      </w:r>
      <w:r w:rsidRPr="00A21CD4">
        <w:rPr>
          <w:spacing w:val="-2"/>
          <w:sz w:val="21"/>
          <w:szCs w:val="21"/>
        </w:rPr>
        <w:t xml:space="preserve">eðli fyrirhugaðs banns eða takmörkunar í ítarlegum atriðum og hvenær slíku banni eða takmörkun er ætlað að taka gildi, og </w:t>
      </w:r>
      <w:r w:rsidRPr="00A21CD4">
        <w:rPr>
          <w:sz w:val="21"/>
          <w:szCs w:val="21"/>
        </w:rPr>
        <w:t>þeim gögnum sem ákvörðunin byggir á og hvernig öll skilyrði 2. mgr. 17. gr. reglugerðarinnar eru uppfyllt.</w:t>
      </w:r>
    </w:p>
    <w:p w14:paraId="1EE2E9C5" w14:textId="0D856917" w:rsidR="00063C9E" w:rsidRPr="00A21CD4" w:rsidRDefault="00063C9E" w:rsidP="006F2A3D">
      <w:pPr>
        <w:pStyle w:val="Textiathugasemdar"/>
        <w:rPr>
          <w:spacing w:val="-2"/>
          <w:sz w:val="21"/>
          <w:szCs w:val="21"/>
        </w:rPr>
      </w:pPr>
      <w:r w:rsidRPr="00A21CD4">
        <w:rPr>
          <w:sz w:val="21"/>
          <w:szCs w:val="21"/>
        </w:rPr>
        <w:t xml:space="preserve">Í 3. mgr., sem byggist á 4. mgr. 17. gr. </w:t>
      </w:r>
      <w:proofErr w:type="spellStart"/>
      <w:r w:rsidR="00E77EC5">
        <w:rPr>
          <w:sz w:val="21"/>
          <w:szCs w:val="21"/>
        </w:rPr>
        <w:t>PRIIPs</w:t>
      </w:r>
      <w:proofErr w:type="spellEnd"/>
      <w:r w:rsidR="00E77EC5">
        <w:rPr>
          <w:sz w:val="21"/>
          <w:szCs w:val="21"/>
        </w:rPr>
        <w:t>-reglugerð</w:t>
      </w:r>
      <w:r w:rsidRPr="00A21CD4">
        <w:rPr>
          <w:sz w:val="21"/>
          <w:szCs w:val="21"/>
        </w:rPr>
        <w:t xml:space="preserve">arinnar. er að finna undanþáguheimild frá </w:t>
      </w:r>
      <w:proofErr w:type="spellStart"/>
      <w:r w:rsidRPr="00A21CD4">
        <w:rPr>
          <w:sz w:val="21"/>
          <w:szCs w:val="21"/>
        </w:rPr>
        <w:t>tilkynnningarskyldu</w:t>
      </w:r>
      <w:proofErr w:type="spellEnd"/>
      <w:r w:rsidRPr="00A21CD4">
        <w:rPr>
          <w:sz w:val="21"/>
          <w:szCs w:val="21"/>
        </w:rPr>
        <w:t xml:space="preserve"> skv. 2. mgr. í þeim tilvikum þegar Fjármálaeftirlitið telur</w:t>
      </w:r>
      <w:r w:rsidRPr="00A21CD4">
        <w:rPr>
          <w:spacing w:val="-2"/>
          <w:sz w:val="21"/>
          <w:szCs w:val="21"/>
        </w:rPr>
        <w:t xml:space="preserve"> nauðsynlegt að grípa til brýnna aðgerða í því skyni að koma í veg fyrir tjón af völdum </w:t>
      </w:r>
      <w:proofErr w:type="spellStart"/>
      <w:r w:rsidRPr="00A21CD4">
        <w:rPr>
          <w:spacing w:val="-2"/>
          <w:sz w:val="21"/>
          <w:szCs w:val="21"/>
        </w:rPr>
        <w:t>vátryggingatengdra</w:t>
      </w:r>
      <w:proofErr w:type="spellEnd"/>
      <w:r w:rsidRPr="00A21CD4">
        <w:rPr>
          <w:spacing w:val="-2"/>
          <w:sz w:val="21"/>
          <w:szCs w:val="21"/>
        </w:rPr>
        <w:t xml:space="preserve"> fjárfestingarafurða, starfsemi eða framkvæmdar sem um getur í 1. mgr. 17. gr. reglugerðarinnar. Fjármálaeftirlitið getur í þeim aðstæðum gripið til aðgerða til bráðabirgða með minnst 24 klukkustunda skriflegum fyrirvara, áður en ráðstöfuninni er ætlað að taka gildi, til handa öllum öðrum </w:t>
      </w:r>
      <w:proofErr w:type="spellStart"/>
      <w:r w:rsidRPr="00A21CD4">
        <w:rPr>
          <w:spacing w:val="-2"/>
          <w:sz w:val="21"/>
          <w:szCs w:val="21"/>
        </w:rPr>
        <w:t>lögbærum</w:t>
      </w:r>
      <w:proofErr w:type="spellEnd"/>
      <w:r w:rsidRPr="00A21CD4">
        <w:rPr>
          <w:spacing w:val="-2"/>
          <w:sz w:val="21"/>
          <w:szCs w:val="21"/>
        </w:rPr>
        <w:t xml:space="preserve"> yfirvöldum og Evrópsku </w:t>
      </w:r>
      <w:proofErr w:type="spellStart"/>
      <w:r w:rsidRPr="00A21CD4">
        <w:rPr>
          <w:spacing w:val="-2"/>
          <w:sz w:val="21"/>
          <w:szCs w:val="21"/>
        </w:rPr>
        <w:t>vátrygginga</w:t>
      </w:r>
      <w:proofErr w:type="spellEnd"/>
      <w:r w:rsidRPr="00A21CD4">
        <w:rPr>
          <w:spacing w:val="-2"/>
          <w:sz w:val="21"/>
          <w:szCs w:val="21"/>
        </w:rPr>
        <w:t>- og lífeyrissjóðaeftirlitsstofnuninni, að því tilskildu að öll viðmið 17. gr. reglugerðarinnar séu uppfyllt og auk þess hafi verið sýnt fram á með skýrum hætti að eins mánaðar fyrirvari myndi koma í veg fyrir að tekið væri á fyrirliggjandi vandamáli eða ógn á fullnægjandi hátt. Ráðstöfun á grundvelli 3. mgr. skal einungis vera tímabundin og að hámarki til þriggja mánaða.</w:t>
      </w:r>
    </w:p>
    <w:p w14:paraId="10EAD771" w14:textId="3C3A7E2F" w:rsidR="00063C9E" w:rsidRPr="00A21CD4" w:rsidRDefault="00936A2A" w:rsidP="00063C9E">
      <w:pPr>
        <w:pStyle w:val="Textiathugasemdar"/>
        <w:rPr>
          <w:sz w:val="21"/>
          <w:szCs w:val="21"/>
        </w:rPr>
      </w:pPr>
      <w:r w:rsidRPr="00A21CD4">
        <w:rPr>
          <w:sz w:val="21"/>
          <w:szCs w:val="21"/>
        </w:rPr>
        <w:t xml:space="preserve">4. mgr. byggir á 5. mgr. 17. gr. </w:t>
      </w:r>
      <w:proofErr w:type="spellStart"/>
      <w:r w:rsidR="00E77EC5">
        <w:rPr>
          <w:sz w:val="21"/>
          <w:szCs w:val="21"/>
        </w:rPr>
        <w:t>PRIIPs</w:t>
      </w:r>
      <w:proofErr w:type="spellEnd"/>
      <w:r w:rsidR="00E77EC5">
        <w:rPr>
          <w:sz w:val="21"/>
          <w:szCs w:val="21"/>
        </w:rPr>
        <w:t>-reglugerð</w:t>
      </w:r>
      <w:r w:rsidRPr="00A21CD4">
        <w:rPr>
          <w:sz w:val="21"/>
          <w:szCs w:val="21"/>
        </w:rPr>
        <w:t>arinnar og kveður</w:t>
      </w:r>
      <w:r w:rsidR="00063C9E" w:rsidRPr="00A21CD4">
        <w:rPr>
          <w:sz w:val="21"/>
          <w:szCs w:val="21"/>
        </w:rPr>
        <w:t xml:space="preserve"> á um skyldu </w:t>
      </w:r>
      <w:r w:rsidRPr="00A21CD4">
        <w:rPr>
          <w:sz w:val="21"/>
          <w:szCs w:val="21"/>
        </w:rPr>
        <w:t>Fjármálaeftirlitsins til að birta á</w:t>
      </w:r>
      <w:r w:rsidR="00063C9E" w:rsidRPr="00A21CD4">
        <w:rPr>
          <w:sz w:val="21"/>
          <w:szCs w:val="21"/>
        </w:rPr>
        <w:t xml:space="preserve"> vefsíðu sinni tilkynningu um allar ákvarðanir skv. 1. mgr. þar sem fram koma upplýsingar um bann eða takmörkun, hvenær ráðstafanirnar taka gildi eftir birtingu tilkynningarinnar og þau gögn sem það byggir ákvörðun sína á.</w:t>
      </w:r>
      <w:r w:rsidRPr="00A21CD4">
        <w:rPr>
          <w:sz w:val="21"/>
          <w:szCs w:val="21"/>
        </w:rPr>
        <w:t xml:space="preserve"> Gögnin sem birt eru </w:t>
      </w:r>
      <w:proofErr w:type="spellStart"/>
      <w:r w:rsidRPr="00A21CD4">
        <w:rPr>
          <w:sz w:val="21"/>
          <w:szCs w:val="21"/>
        </w:rPr>
        <w:lastRenderedPageBreak/>
        <w:t>eru</w:t>
      </w:r>
      <w:proofErr w:type="spellEnd"/>
      <w:r w:rsidRPr="00A21CD4">
        <w:rPr>
          <w:sz w:val="21"/>
          <w:szCs w:val="21"/>
        </w:rPr>
        <w:t xml:space="preserve"> samhliða ákvörðuninni verða að bera með sér rökstuðning fyrir því að skilyrði 2. mgr. 17. gr. </w:t>
      </w:r>
      <w:proofErr w:type="spellStart"/>
      <w:r w:rsidR="00E77EC5">
        <w:rPr>
          <w:sz w:val="21"/>
          <w:szCs w:val="21"/>
        </w:rPr>
        <w:t>PRIIPs</w:t>
      </w:r>
      <w:proofErr w:type="spellEnd"/>
      <w:r w:rsidR="00E77EC5">
        <w:rPr>
          <w:sz w:val="21"/>
          <w:szCs w:val="21"/>
        </w:rPr>
        <w:t>-reglugerð</w:t>
      </w:r>
      <w:r w:rsidRPr="00A21CD4">
        <w:rPr>
          <w:sz w:val="21"/>
          <w:szCs w:val="21"/>
        </w:rPr>
        <w:t>arinnar séu uppfyllt.</w:t>
      </w:r>
      <w:r w:rsidR="00A21CD4">
        <w:rPr>
          <w:sz w:val="21"/>
          <w:szCs w:val="21"/>
        </w:rPr>
        <w:tab/>
      </w:r>
    </w:p>
    <w:p w14:paraId="6DB56E36" w14:textId="77777777" w:rsidR="00063C9E" w:rsidRDefault="00063C9E" w:rsidP="00945B8D">
      <w:pPr>
        <w:pStyle w:val="Textiathugasemdar"/>
      </w:pPr>
    </w:p>
    <w:p w14:paraId="425EE5D1" w14:textId="1D97D38D" w:rsidR="003C30C1" w:rsidRPr="00192D22" w:rsidRDefault="003C30C1" w:rsidP="00592C05">
      <w:pPr>
        <w:jc w:val="center"/>
      </w:pPr>
      <w:r>
        <w:t>Um. 5. gr.</w:t>
      </w:r>
    </w:p>
    <w:p w14:paraId="0FA2682B" w14:textId="1BF897FA" w:rsidR="0029113F" w:rsidRPr="00192D22" w:rsidRDefault="00592C05" w:rsidP="0029113F">
      <w:r w:rsidRPr="00192D22">
        <w:rPr>
          <w:color w:val="242424"/>
          <w:shd w:val="clear" w:color="auto" w:fill="FFFFFF"/>
        </w:rPr>
        <w:t> </w:t>
      </w:r>
      <w:r w:rsidR="0029113F" w:rsidRPr="00192D22">
        <w:rPr>
          <w:color w:val="242424"/>
          <w:shd w:val="clear" w:color="auto" w:fill="FFFFFF"/>
        </w:rPr>
        <w:t xml:space="preserve">Í greininni er kveðið á um aðfararhæfi ákvarðana Eftirlitsstofnunar EFTA og dóma EFTA-dómstólsins og tryggt að ákvarðanir Eftirlitsstofnunar EFTA verða </w:t>
      </w:r>
      <w:proofErr w:type="spellStart"/>
      <w:r w:rsidR="0029113F" w:rsidRPr="00192D22">
        <w:rPr>
          <w:color w:val="242424"/>
          <w:shd w:val="clear" w:color="auto" w:fill="FFFFFF"/>
        </w:rPr>
        <w:t>fullnustaðar</w:t>
      </w:r>
      <w:proofErr w:type="spellEnd"/>
      <w:r w:rsidR="0029113F" w:rsidRPr="00192D22">
        <w:rPr>
          <w:color w:val="242424"/>
          <w:shd w:val="clear" w:color="auto" w:fill="FFFFFF"/>
        </w:rPr>
        <w:t xml:space="preserve"> með atbeina íslenskra stjórnvalda. Í 11. </w:t>
      </w:r>
      <w:proofErr w:type="spellStart"/>
      <w:r w:rsidR="0029113F" w:rsidRPr="00192D22">
        <w:rPr>
          <w:color w:val="242424"/>
          <w:shd w:val="clear" w:color="auto" w:fill="FFFFFF"/>
        </w:rPr>
        <w:t>tölul</w:t>
      </w:r>
      <w:proofErr w:type="spellEnd"/>
      <w:r w:rsidR="0029113F" w:rsidRPr="00192D22">
        <w:rPr>
          <w:color w:val="242424"/>
          <w:shd w:val="clear" w:color="auto" w:fill="FFFFFF"/>
        </w:rPr>
        <w:t>. 1. mgr. 1. gr. laga um aðför, nr. </w:t>
      </w:r>
      <w:hyperlink r:id="rId12" w:tgtFrame="_blank" w:history="1">
        <w:r w:rsidR="0029113F" w:rsidRPr="00192D22">
          <w:rPr>
            <w:color w:val="6CA694"/>
            <w:u w:val="single"/>
            <w:shd w:val="clear" w:color="auto" w:fill="FFFFFF"/>
          </w:rPr>
          <w:t>90/1989</w:t>
        </w:r>
      </w:hyperlink>
      <w:r w:rsidR="0029113F" w:rsidRPr="00192D22">
        <w:rPr>
          <w:color w:val="242424"/>
          <w:shd w:val="clear" w:color="auto" w:fill="FFFFFF"/>
        </w:rPr>
        <w:t>, er gerður lagaáskilnaður um aðfararhæfi krafna samkvæmt úrlausnum erlendra dómstóla og yfirvalda. Í ákvæðinu kemur fram að úrlausnir eða ákvarðanir erlendra dómstóla eða yfirvalda eða sættir gerðar fyrir þeim séu aðfararhæfar ef íslenska ríkið hefur skuldbundið sig að þjóðarétti og með lögum til að viðurkenna slíkar aðfararheimildir, enda verði fullnusta kröfu talin samrýmanleg íslensku réttarskipulagi. Að öðru leyti gilda lögin um aðför um fullnustu ákvarðana Eftirlitsstofnunar EFTA og EFTA-dómstólsins.</w:t>
      </w:r>
    </w:p>
    <w:p w14:paraId="63061DD4" w14:textId="77777777" w:rsidR="00592C05" w:rsidRPr="00192D22" w:rsidRDefault="00592C05" w:rsidP="00592C05">
      <w:pPr>
        <w:rPr>
          <w:highlight w:val="lightGray"/>
        </w:rPr>
      </w:pPr>
    </w:p>
    <w:p w14:paraId="7CB3284D" w14:textId="2AEB1FE6" w:rsidR="00592C05" w:rsidRPr="00192D22" w:rsidRDefault="00592C05" w:rsidP="00592C05">
      <w:pPr>
        <w:jc w:val="center"/>
      </w:pPr>
      <w:r w:rsidRPr="00192D22">
        <w:t xml:space="preserve">Um </w:t>
      </w:r>
      <w:r w:rsidR="003C30C1">
        <w:t>6</w:t>
      </w:r>
      <w:r w:rsidRPr="00192D22">
        <w:t>. gr.</w:t>
      </w:r>
    </w:p>
    <w:p w14:paraId="1BF7022B" w14:textId="22F1DE5B" w:rsidR="00592C05" w:rsidRPr="007E4132" w:rsidRDefault="0029113F" w:rsidP="00592C05">
      <w:r w:rsidRPr="00192D22">
        <w:t>Í greininni er kveðið á um úrbótakröfu vegna brots. Ákvæðið er árétting á heimildum sem telja verður að eftirlitsaðilar hafi almennt í krafti eftirlitsskyldu sinnar gagnvart tilkynningarskyldum aðilum og er sambærilegt 1. mgr. 10. gr. laga um opinbert eftirlit með fjármálastarfsemi.</w:t>
      </w:r>
    </w:p>
    <w:p w14:paraId="6E1AFC18" w14:textId="4F56C380" w:rsidR="00592C05" w:rsidRPr="007E4132" w:rsidRDefault="00592C05" w:rsidP="00592C05">
      <w:pPr>
        <w:jc w:val="center"/>
      </w:pPr>
      <w:r w:rsidRPr="007E4132">
        <w:t xml:space="preserve">Um </w:t>
      </w:r>
      <w:r w:rsidR="003C30C1" w:rsidRPr="007E4132">
        <w:t>7</w:t>
      </w:r>
      <w:r w:rsidRPr="007E4132">
        <w:t>. gr.</w:t>
      </w:r>
    </w:p>
    <w:p w14:paraId="1506F9C4" w14:textId="60E11CEB" w:rsidR="0029113F" w:rsidRPr="007E4132" w:rsidRDefault="00424BD1" w:rsidP="0029113F">
      <w:r w:rsidRPr="007E4132">
        <w:t>Í greininni</w:t>
      </w:r>
      <w:r w:rsidR="007E4132" w:rsidRPr="007E4132">
        <w:t xml:space="preserve">, sem er til innleiðingar á a-lið 2. mgr. 24. gr. </w:t>
      </w:r>
      <w:proofErr w:type="spellStart"/>
      <w:r w:rsidR="00E77EC5">
        <w:t>PRIIPs</w:t>
      </w:r>
      <w:proofErr w:type="spellEnd"/>
      <w:r w:rsidR="00E77EC5">
        <w:t>-reglugerð</w:t>
      </w:r>
      <w:r w:rsidR="007E4132" w:rsidRPr="007E4132">
        <w:t>arinnar,</w:t>
      </w:r>
      <w:r w:rsidRPr="007E4132">
        <w:t xml:space="preserve"> er að finna heimild fyrir Fjármálaeftirlitið til að </w:t>
      </w:r>
      <w:r w:rsidR="007E4132" w:rsidRPr="007E4132">
        <w:t xml:space="preserve">banna hvers konar miðlun á lykilupplýsingaskjali, sem ekki er í samræmi við tiltekin ákvæði PRIPP-reglugerðarinnar, og krafist þess að framleiðandi afurðarinnar gefi út endurbætt lykilupplýsingaskjal. </w:t>
      </w:r>
    </w:p>
    <w:p w14:paraId="1C461018" w14:textId="7C4A7426" w:rsidR="00592C05" w:rsidRPr="007E4132" w:rsidRDefault="00592C05" w:rsidP="00592C05">
      <w:pPr>
        <w:rPr>
          <w:color w:val="242424"/>
          <w:shd w:val="clear" w:color="auto" w:fill="FFFFFF"/>
        </w:rPr>
      </w:pPr>
      <w:r w:rsidRPr="007E4132">
        <w:rPr>
          <w:color w:val="242424"/>
          <w:shd w:val="clear" w:color="auto" w:fill="FFFFFF"/>
        </w:rPr>
        <w:t> </w:t>
      </w:r>
    </w:p>
    <w:p w14:paraId="46E4276F" w14:textId="77777777" w:rsidR="00592C05" w:rsidRPr="007E4132" w:rsidRDefault="00592C05" w:rsidP="00592C05"/>
    <w:p w14:paraId="39C9A870" w14:textId="4E96DC57" w:rsidR="00592C05" w:rsidRPr="007E4132" w:rsidRDefault="00592C05" w:rsidP="00592C05">
      <w:pPr>
        <w:jc w:val="center"/>
      </w:pPr>
      <w:r w:rsidRPr="007E4132">
        <w:t xml:space="preserve">Um </w:t>
      </w:r>
      <w:r w:rsidR="003C30C1" w:rsidRPr="007E4132">
        <w:t>8</w:t>
      </w:r>
      <w:r w:rsidRPr="007E4132">
        <w:t>. gr.</w:t>
      </w:r>
    </w:p>
    <w:p w14:paraId="181B3D8E" w14:textId="61FCB606" w:rsidR="0029113F" w:rsidRDefault="007E4132" w:rsidP="0029113F">
      <w:r>
        <w:t xml:space="preserve">Greinin kveður á um heimild Fjármálaeftirlitsins til að banna eða stöðva tímabundið markaðssetningu á pakkaðri og </w:t>
      </w:r>
      <w:proofErr w:type="spellStart"/>
      <w:r>
        <w:t>vátryggingatengdri</w:t>
      </w:r>
      <w:proofErr w:type="spellEnd"/>
      <w:r>
        <w:t xml:space="preserve"> fjárfestingarafurð fyrir almenna fjárfesta þegar brotið hefur verið gegn tilteknum ákvæðum </w:t>
      </w:r>
      <w:proofErr w:type="spellStart"/>
      <w:r w:rsidR="00E77EC5">
        <w:t>PRIIPs</w:t>
      </w:r>
      <w:proofErr w:type="spellEnd"/>
      <w:r w:rsidR="00E77EC5">
        <w:t>-reglugerð</w:t>
      </w:r>
      <w:r>
        <w:t xml:space="preserve">arinnar. Greinin felur í sér innleiðingu á </w:t>
      </w:r>
      <w:proofErr w:type="spellStart"/>
      <w:r>
        <w:t>b-lið</w:t>
      </w:r>
      <w:proofErr w:type="spellEnd"/>
      <w:r>
        <w:t xml:space="preserve"> 2. mgr. 24. gr. </w:t>
      </w:r>
      <w:proofErr w:type="spellStart"/>
      <w:r w:rsidR="00E77EC5">
        <w:t>PRIIPs</w:t>
      </w:r>
      <w:proofErr w:type="spellEnd"/>
      <w:r w:rsidR="00E77EC5">
        <w:t>-reglugerð</w:t>
      </w:r>
      <w:r>
        <w:t>arinnar.</w:t>
      </w:r>
    </w:p>
    <w:p w14:paraId="7443969C" w14:textId="77777777" w:rsidR="00424BD1" w:rsidRDefault="00424BD1" w:rsidP="007E4132">
      <w:pPr>
        <w:ind w:firstLine="0"/>
      </w:pPr>
    </w:p>
    <w:p w14:paraId="2C722A98" w14:textId="0ED9CF49" w:rsidR="008B533A" w:rsidRPr="00192D22" w:rsidRDefault="008B533A" w:rsidP="0029113F">
      <w:pPr>
        <w:jc w:val="center"/>
      </w:pPr>
      <w:r w:rsidRPr="00192D22">
        <w:t xml:space="preserve">Um </w:t>
      </w:r>
      <w:r>
        <w:t>9</w:t>
      </w:r>
      <w:r w:rsidRPr="00192D22">
        <w:t>. gr.</w:t>
      </w:r>
    </w:p>
    <w:p w14:paraId="49DC1AB4" w14:textId="45FBEFFD" w:rsidR="008A5F28" w:rsidRDefault="00592C05" w:rsidP="008A5F28">
      <w:r w:rsidRPr="00192D22">
        <w:t xml:space="preserve">Í greininni er lagt til að Fjármálaeftirlitinu verði heimilt að leggja á stjórnvaldssektir vegna brota samkvæmt lögunum. Greinin felur í sér innleiðingu á </w:t>
      </w:r>
      <w:proofErr w:type="spellStart"/>
      <w:r>
        <w:t>c-lið</w:t>
      </w:r>
      <w:proofErr w:type="spellEnd"/>
      <w:r>
        <w:t xml:space="preserve"> 2. mgr. 24</w:t>
      </w:r>
      <w:r w:rsidRPr="00192D22">
        <w:t xml:space="preserve">. gr. </w:t>
      </w:r>
      <w:proofErr w:type="spellStart"/>
      <w:r w:rsidR="00E77EC5">
        <w:t>PRIIPs</w:t>
      </w:r>
      <w:proofErr w:type="spellEnd"/>
      <w:r w:rsidR="00E77EC5">
        <w:t>-reglugerð</w:t>
      </w:r>
      <w:r>
        <w:t>arinnar</w:t>
      </w:r>
      <w:r w:rsidRPr="00192D22">
        <w:t xml:space="preserve"> sem fjallar um viðurlög við brotum gegn ákvæðum reglugerðarinnar.</w:t>
      </w:r>
    </w:p>
    <w:p w14:paraId="2051592F" w14:textId="10EDBF57" w:rsidR="008A5F28" w:rsidRDefault="00592C05" w:rsidP="008A5F28">
      <w:r w:rsidRPr="00192D22">
        <w:t xml:space="preserve">Í 1. mgr. eru talin upp þau tilvik sem Fjármálaeftirlitinu er heimilt að leggja stjórnvaldssektir á hvern þann sem brýtur gegn ákvæðum sem fram koma í ákveðnum greinum reglugerðar (ESB) nr. 2017/1179. </w:t>
      </w:r>
      <w:r w:rsidR="000653D1">
        <w:rPr>
          <w:color w:val="242424"/>
          <w:shd w:val="clear" w:color="auto" w:fill="FFFFFF"/>
        </w:rPr>
        <w:t>Sama máli gegnir hlíti aðili ekki kröfu Fjármálaeftirlitsins skv. 2.</w:t>
      </w:r>
      <w:r w:rsidR="00CA369B">
        <w:rPr>
          <w:color w:val="242424"/>
          <w:shd w:val="clear" w:color="auto" w:fill="FFFFFF"/>
        </w:rPr>
        <w:t xml:space="preserve"> mgr. 3. gr.</w:t>
      </w:r>
      <w:r w:rsidR="000653D1">
        <w:rPr>
          <w:color w:val="242424"/>
          <w:shd w:val="clear" w:color="auto" w:fill="FFFFFF"/>
        </w:rPr>
        <w:t xml:space="preserve"> </w:t>
      </w:r>
      <w:r w:rsidR="00CA369B">
        <w:rPr>
          <w:color w:val="242424"/>
          <w:shd w:val="clear" w:color="auto" w:fill="FFFFFF"/>
        </w:rPr>
        <w:t>,</w:t>
      </w:r>
      <w:r w:rsidR="000653D1">
        <w:rPr>
          <w:color w:val="242424"/>
          <w:shd w:val="clear" w:color="auto" w:fill="FFFFFF"/>
        </w:rPr>
        <w:t xml:space="preserve"> </w:t>
      </w:r>
      <w:r w:rsidR="00CA369B">
        <w:rPr>
          <w:color w:val="242424"/>
          <w:shd w:val="clear" w:color="auto" w:fill="FFFFFF"/>
        </w:rPr>
        <w:t>4</w:t>
      </w:r>
      <w:r w:rsidR="000653D1">
        <w:rPr>
          <w:color w:val="242424"/>
          <w:shd w:val="clear" w:color="auto" w:fill="FFFFFF"/>
        </w:rPr>
        <w:t>. gr.</w:t>
      </w:r>
      <w:r w:rsidR="00CA369B">
        <w:rPr>
          <w:color w:val="242424"/>
          <w:shd w:val="clear" w:color="auto" w:fill="FFFFFF"/>
        </w:rPr>
        <w:t xml:space="preserve"> eða 7. gr.</w:t>
      </w:r>
      <w:r w:rsidR="000653D1">
        <w:rPr>
          <w:color w:val="242424"/>
          <w:shd w:val="clear" w:color="auto" w:fill="FFFFFF"/>
        </w:rPr>
        <w:t xml:space="preserve"> svo sem ef hann afhendir ekki umbeðnar upplýsingar, heldur áfram starfsemi sem Fjármálaeftirlitið hefur gert honum að láta tímabundið af eða verður ekki við kröfu um úrbætur innan hæfilegs frests. Einstaklingur sem rökstuddur grunur leikur á að hafi gerst sekur um lögbrot yrði þó ekki beittur stjórnvaldssekt fyrir að nýta rétt sinn skv. 13. gr. og neita að svara spurningum eða afhenda gögn eða muni.</w:t>
      </w:r>
      <w:r w:rsidR="008A5F28">
        <w:rPr>
          <w:color w:val="242424"/>
          <w:shd w:val="clear" w:color="auto" w:fill="FFFFFF"/>
        </w:rPr>
        <w:t xml:space="preserve"> </w:t>
      </w:r>
      <w:r w:rsidRPr="00192D22">
        <w:t>Hér er lagt til að eftirlitinu verði heimilt að leggja stjórnvaldssektir bæði á einstaklinga og lögaðila sem brjóta gegn þeim ákvæðum sem fram koma í viðkomandi greinum, enda geta einstaklingar fallið undir skilgreiningu reglugerðarinnar á hæfum fjárfestum.</w:t>
      </w:r>
      <w:r w:rsidR="0029113F">
        <w:t xml:space="preserve"> </w:t>
      </w:r>
    </w:p>
    <w:p w14:paraId="7965A2DD" w14:textId="6B97241D" w:rsidR="00592C05" w:rsidRPr="00192D22" w:rsidRDefault="00592C05" w:rsidP="008A5F28">
      <w:r w:rsidRPr="00192D22">
        <w:lastRenderedPageBreak/>
        <w:t>Heimildir Fjármálaeftirlitsins til að leggja á stjórnvaldssekt vegna brota gegn ákvæðum laganna um tilkynningar til eftirlitsins eiga við hvort sem ekki er tilkynnt eða tilkynnt er of seint.</w:t>
      </w:r>
    </w:p>
    <w:p w14:paraId="4B25FB56" w14:textId="663A0E60" w:rsidR="00592C05" w:rsidRDefault="00592C05" w:rsidP="00592C05">
      <w:pPr>
        <w:rPr>
          <w:highlight w:val="lightGray"/>
        </w:rPr>
      </w:pPr>
      <w:r w:rsidRPr="00192D22">
        <w:rPr>
          <w:highlight w:val="lightGray"/>
        </w:rPr>
        <w:t xml:space="preserve">    </w:t>
      </w:r>
    </w:p>
    <w:p w14:paraId="2B8FC080" w14:textId="1689660F" w:rsidR="008B533A" w:rsidRPr="00192D22" w:rsidRDefault="008B533A" w:rsidP="008B533A">
      <w:pPr>
        <w:jc w:val="center"/>
      </w:pPr>
      <w:r w:rsidRPr="00192D22">
        <w:t xml:space="preserve">Um </w:t>
      </w:r>
      <w:r>
        <w:t>1</w:t>
      </w:r>
      <w:r w:rsidR="000653D1">
        <w:t>0</w:t>
      </w:r>
      <w:r w:rsidRPr="00192D22">
        <w:t>. gr.</w:t>
      </w:r>
    </w:p>
    <w:p w14:paraId="5F9AF818" w14:textId="4769A575" w:rsidR="008B533A" w:rsidRDefault="00864B1E" w:rsidP="00592C05">
      <w:pPr>
        <w:rPr>
          <w:color w:val="242424"/>
          <w:shd w:val="clear" w:color="auto" w:fill="FFFFFF"/>
        </w:rPr>
      </w:pPr>
      <w:r>
        <w:rPr>
          <w:color w:val="242424"/>
          <w:shd w:val="clear" w:color="auto" w:fill="FFFFFF"/>
        </w:rPr>
        <w:t>Greinin</w:t>
      </w:r>
      <w:r w:rsidR="008A5F28">
        <w:rPr>
          <w:color w:val="242424"/>
          <w:shd w:val="clear" w:color="auto" w:fill="FFFFFF"/>
        </w:rPr>
        <w:t>, sem</w:t>
      </w:r>
      <w:r>
        <w:rPr>
          <w:color w:val="242424"/>
          <w:shd w:val="clear" w:color="auto" w:fill="FFFFFF"/>
        </w:rPr>
        <w:t xml:space="preserve"> byggist </w:t>
      </w:r>
      <w:r w:rsidRPr="008A5F28">
        <w:rPr>
          <w:color w:val="242424"/>
          <w:shd w:val="clear" w:color="auto" w:fill="FFFFFF"/>
        </w:rPr>
        <w:t>á</w:t>
      </w:r>
      <w:r w:rsidR="008A5F28" w:rsidRPr="008A5F28">
        <w:rPr>
          <w:color w:val="242424"/>
          <w:shd w:val="clear" w:color="auto" w:fill="FFFFFF"/>
        </w:rPr>
        <w:t xml:space="preserve"> </w:t>
      </w:r>
      <w:r w:rsidRPr="008A5F28">
        <w:rPr>
          <w:color w:val="242424"/>
          <w:shd w:val="clear" w:color="auto" w:fill="FFFFFF"/>
        </w:rPr>
        <w:t xml:space="preserve"> </w:t>
      </w:r>
      <w:r w:rsidR="008A5F28" w:rsidRPr="008A5F28">
        <w:rPr>
          <w:color w:val="242424"/>
          <w:shd w:val="clear" w:color="auto" w:fill="FFFFFF"/>
        </w:rPr>
        <w:t>2</w:t>
      </w:r>
      <w:r w:rsidRPr="008A5F28">
        <w:rPr>
          <w:color w:val="242424"/>
          <w:shd w:val="clear" w:color="auto" w:fill="FFFFFF"/>
        </w:rPr>
        <w:t>3. gr.</w:t>
      </w:r>
      <w:r>
        <w:rPr>
          <w:color w:val="242424"/>
          <w:shd w:val="clear" w:color="auto" w:fill="FFFFFF"/>
        </w:rPr>
        <w:t xml:space="preserve"> </w:t>
      </w:r>
      <w:proofErr w:type="spellStart"/>
      <w:r w:rsidR="00E77EC5">
        <w:rPr>
          <w:color w:val="242424"/>
          <w:shd w:val="clear" w:color="auto" w:fill="FFFFFF"/>
        </w:rPr>
        <w:t>PRIIPs</w:t>
      </w:r>
      <w:proofErr w:type="spellEnd"/>
      <w:r w:rsidR="00E77EC5">
        <w:rPr>
          <w:color w:val="242424"/>
          <w:shd w:val="clear" w:color="auto" w:fill="FFFFFF"/>
        </w:rPr>
        <w:t>-reglugerð</w:t>
      </w:r>
      <w:r>
        <w:rPr>
          <w:color w:val="242424"/>
          <w:shd w:val="clear" w:color="auto" w:fill="FFFFFF"/>
        </w:rPr>
        <w:t>arinnar</w:t>
      </w:r>
      <w:r w:rsidR="008A5F28">
        <w:rPr>
          <w:color w:val="242424"/>
          <w:shd w:val="clear" w:color="auto" w:fill="FFFFFF"/>
        </w:rPr>
        <w:t xml:space="preserve">, kveður á um að </w:t>
      </w:r>
      <w:r>
        <w:rPr>
          <w:color w:val="242424"/>
          <w:shd w:val="clear" w:color="auto" w:fill="FFFFFF"/>
        </w:rPr>
        <w:t xml:space="preserve">Fjármálaeftirlitið </w:t>
      </w:r>
      <w:r w:rsidR="008A5F28">
        <w:rPr>
          <w:color w:val="242424"/>
          <w:shd w:val="clear" w:color="auto" w:fill="FFFFFF"/>
        </w:rPr>
        <w:t xml:space="preserve">skuli </w:t>
      </w:r>
      <w:r>
        <w:rPr>
          <w:color w:val="242424"/>
          <w:shd w:val="clear" w:color="auto" w:fill="FFFFFF"/>
        </w:rPr>
        <w:t>taka tillit til allra atvika sem máli skipta þegar það ákveður tegund og umfang stjórnsýsluviðurlaga samkvæmt lögunum. Talin eru upp nokkur atriði sem skal líta til eftir því sem við á hverju sinni. Meginatriðið er að viðurlög hafi tilhlýðileg varnaðaráhrif. Þau þurfa því m.a. að vinna gegn því að brotlegir aðilar hagnist á brotum.</w:t>
      </w:r>
    </w:p>
    <w:p w14:paraId="4BA55B1F" w14:textId="77777777" w:rsidR="00864B1E" w:rsidRDefault="00864B1E" w:rsidP="00592C05">
      <w:pPr>
        <w:rPr>
          <w:highlight w:val="lightGray"/>
        </w:rPr>
      </w:pPr>
    </w:p>
    <w:p w14:paraId="3FCE91EA" w14:textId="071C9A1A" w:rsidR="008B533A" w:rsidRPr="00192D22" w:rsidRDefault="008B533A" w:rsidP="008B533A">
      <w:pPr>
        <w:jc w:val="center"/>
      </w:pPr>
      <w:r w:rsidRPr="00192D22">
        <w:t>Um 1</w:t>
      </w:r>
      <w:r w:rsidR="00864B1E">
        <w:t>1</w:t>
      </w:r>
      <w:r w:rsidRPr="00192D22">
        <w:t>. gr.</w:t>
      </w:r>
    </w:p>
    <w:p w14:paraId="72C0870F" w14:textId="186742C1" w:rsidR="008B533A" w:rsidRPr="00192D22" w:rsidRDefault="008B533A" w:rsidP="008B533A">
      <w:pPr>
        <w:rPr>
          <w:color w:val="242424"/>
        </w:rPr>
      </w:pPr>
      <w:r w:rsidRPr="00192D22">
        <w:rPr>
          <w:color w:val="242424"/>
          <w:shd w:val="clear" w:color="auto" w:fill="FFFFFF"/>
        </w:rPr>
        <w:t xml:space="preserve"> Í greininni er lagt til að Fjármálaeftirlitinu verði veitt heimild til að ljúka ákveðnum málum með sátt. Til að unnt sé að ljúka máli með sátt verður samþykki málsaðila að liggja fyrir. Sættir eru því ekki einhliða ákvarðanir stjórnvalds heldur koma málsaðilar einnig að þeim. Því er lagt til að kveðið verði skýrt á um að þær séu bindandi fyrir aðila þegar hann hefur samþykkt sáttina og staðfest efni hennar með undirskrift sinni. </w:t>
      </w:r>
      <w:r w:rsidR="00864B1E">
        <w:rPr>
          <w:color w:val="242424"/>
          <w:shd w:val="clear" w:color="auto" w:fill="FFFFFF"/>
        </w:rPr>
        <w:t>Fjármálaeftirlitið hefur á grundvelli annarra laga á sviði fjármálamarkaða sett reglur um heimild Fjármálaeftirlitsins til að ljúka máli með sátt, nr. 326/2019.</w:t>
      </w:r>
    </w:p>
    <w:p w14:paraId="644F9EFA" w14:textId="3609639A" w:rsidR="008B533A" w:rsidRDefault="008B533A" w:rsidP="00592C05">
      <w:pPr>
        <w:rPr>
          <w:highlight w:val="lightGray"/>
        </w:rPr>
      </w:pPr>
    </w:p>
    <w:p w14:paraId="11137456" w14:textId="097E6C24" w:rsidR="008B533A" w:rsidRPr="00192D22" w:rsidRDefault="008B533A" w:rsidP="008B533A">
      <w:pPr>
        <w:jc w:val="center"/>
      </w:pPr>
      <w:r w:rsidRPr="00192D22">
        <w:t>Um 1</w:t>
      </w:r>
      <w:r w:rsidR="00864B1E">
        <w:t>2</w:t>
      </w:r>
      <w:r w:rsidRPr="00192D22">
        <w:t>. gr.</w:t>
      </w:r>
    </w:p>
    <w:p w14:paraId="3262D4CB" w14:textId="77777777" w:rsidR="008B533A" w:rsidRDefault="008B533A" w:rsidP="008B533A">
      <w:pPr>
        <w:rPr>
          <w:color w:val="242424"/>
          <w:shd w:val="clear" w:color="auto" w:fill="FFFFFF"/>
        </w:rPr>
      </w:pPr>
      <w:r w:rsidRPr="00192D22">
        <w:rPr>
          <w:color w:val="242424"/>
          <w:shd w:val="clear" w:color="auto" w:fill="FFFFFF"/>
        </w:rPr>
        <w:t xml:space="preserve">Í greininni er fjallað um rétt manns til að neita að tjá sig um viðkomandi mál eða afhenda gögn eða muni nema hægt sé að útiloka að það geti haft þýðingu fyrir ákvörðun um brot hans. </w:t>
      </w:r>
    </w:p>
    <w:p w14:paraId="213EEC21" w14:textId="77777777" w:rsidR="008B533A" w:rsidRPr="00EE4F94" w:rsidRDefault="008B533A" w:rsidP="00592C05">
      <w:pPr>
        <w:rPr>
          <w:b/>
          <w:bCs/>
          <w:highlight w:val="lightGray"/>
        </w:rPr>
      </w:pPr>
    </w:p>
    <w:p w14:paraId="5A82C2C0" w14:textId="739E88BF" w:rsidR="008B533A" w:rsidRPr="00192D22" w:rsidRDefault="008B533A" w:rsidP="008B533A">
      <w:pPr>
        <w:jc w:val="center"/>
      </w:pPr>
      <w:r w:rsidRPr="00192D22">
        <w:t>Um 1</w:t>
      </w:r>
      <w:r w:rsidR="00864B1E">
        <w:t>3</w:t>
      </w:r>
      <w:r w:rsidRPr="00192D22">
        <w:t>. gr.</w:t>
      </w:r>
    </w:p>
    <w:p w14:paraId="657630F7" w14:textId="7A3B2C00" w:rsidR="008B533A" w:rsidRDefault="008B533A" w:rsidP="008B533A">
      <w:pPr>
        <w:rPr>
          <w:color w:val="242424"/>
          <w:shd w:val="clear" w:color="auto" w:fill="FFFFFF"/>
        </w:rPr>
      </w:pPr>
      <w:r w:rsidRPr="00192D22">
        <w:rPr>
          <w:color w:val="242424"/>
          <w:shd w:val="clear" w:color="auto" w:fill="FFFFFF"/>
        </w:rPr>
        <w:t xml:space="preserve">Í greininni er fjallað um frest Fjármálaeftirlitsins til að leggja á stjórnvaldssekt. </w:t>
      </w:r>
      <w:r w:rsidR="00864B1E">
        <w:rPr>
          <w:color w:val="242424"/>
          <w:shd w:val="clear" w:color="auto" w:fill="FFFFFF"/>
        </w:rPr>
        <w:t>Lagt er til að heimildin falli niður þegar fimm ár eru liðin frá því að háttsemi lauk til að knýja á um úrlausn mála.</w:t>
      </w:r>
    </w:p>
    <w:p w14:paraId="73165BCC" w14:textId="4D5DFD0F" w:rsidR="008B533A" w:rsidRDefault="008B533A" w:rsidP="008B533A">
      <w:pPr>
        <w:rPr>
          <w:color w:val="242424"/>
          <w:shd w:val="clear" w:color="auto" w:fill="FFFFFF"/>
        </w:rPr>
      </w:pPr>
    </w:p>
    <w:p w14:paraId="6E7DBD79" w14:textId="26B82E3A" w:rsidR="008B533A" w:rsidRPr="00192D22" w:rsidRDefault="008B533A" w:rsidP="008B533A">
      <w:pPr>
        <w:jc w:val="center"/>
      </w:pPr>
      <w:r w:rsidRPr="00192D22">
        <w:t>Um 1</w:t>
      </w:r>
      <w:r w:rsidR="00864B1E">
        <w:t>4</w:t>
      </w:r>
      <w:r w:rsidRPr="00192D22">
        <w:t>. gr.</w:t>
      </w:r>
    </w:p>
    <w:p w14:paraId="29C20476" w14:textId="323EE42C" w:rsidR="008B533A" w:rsidRPr="00606ECB" w:rsidRDefault="008B533A" w:rsidP="008B533A">
      <w:pPr>
        <w:rPr>
          <w:color w:val="242424"/>
          <w:shd w:val="clear" w:color="auto" w:fill="FFFFFF"/>
        </w:rPr>
      </w:pPr>
      <w:r>
        <w:rPr>
          <w:color w:val="242424"/>
          <w:shd w:val="clear" w:color="auto" w:fill="FFFFFF"/>
        </w:rPr>
        <w:t xml:space="preserve">Með greininni er áréttuð skylda Fjármálaeftirlitsins skv. 29. gr. </w:t>
      </w:r>
      <w:proofErr w:type="spellStart"/>
      <w:r>
        <w:rPr>
          <w:color w:val="242424"/>
          <w:shd w:val="clear" w:color="auto" w:fill="FFFFFF"/>
        </w:rPr>
        <w:t>PRIPPs</w:t>
      </w:r>
      <w:proofErr w:type="spellEnd"/>
      <w:r>
        <w:rPr>
          <w:color w:val="242424"/>
          <w:shd w:val="clear" w:color="auto" w:fill="FFFFFF"/>
        </w:rPr>
        <w:t xml:space="preserve">-reglugerðarinnar, sbr. einnig </w:t>
      </w:r>
      <w:proofErr w:type="spellStart"/>
      <w:r>
        <w:rPr>
          <w:color w:val="242424"/>
          <w:shd w:val="clear" w:color="auto" w:fill="FFFFFF"/>
        </w:rPr>
        <w:t>c-lið</w:t>
      </w:r>
      <w:proofErr w:type="spellEnd"/>
      <w:r>
        <w:rPr>
          <w:color w:val="242424"/>
          <w:shd w:val="clear" w:color="auto" w:fill="FFFFFF"/>
        </w:rPr>
        <w:t xml:space="preserve"> 2. mgr. 24. gr. reglugerðarinnar, til að birta ákvarðanir um stjórnvaldssektir og aðrar ráðstafanir vegna brota gegn lögunum á vef eftirlitsins. Tilteknar undantekningar eru gerðar á skyldunni í 2. mgr. 29. gr. reglugerðarinnar þegar birting er ekki talin samræmast reglum um meðalhóf eða er talin tefla stöðugleika fjármálamarkaðar eða áframhaldandi rannsókn í tvísýnu.</w:t>
      </w:r>
    </w:p>
    <w:p w14:paraId="4F8E77B8" w14:textId="77777777" w:rsidR="008B533A" w:rsidRPr="00192D22" w:rsidRDefault="008B533A" w:rsidP="00592C05">
      <w:pPr>
        <w:rPr>
          <w:highlight w:val="lightGray"/>
        </w:rPr>
      </w:pPr>
    </w:p>
    <w:p w14:paraId="0B27E03F" w14:textId="51289C8A" w:rsidR="00592C05" w:rsidRPr="00192D22" w:rsidRDefault="00592C05" w:rsidP="00592C05">
      <w:pPr>
        <w:jc w:val="center"/>
      </w:pPr>
      <w:r w:rsidRPr="00192D22">
        <w:t xml:space="preserve">Um </w:t>
      </w:r>
      <w:r w:rsidR="008B533A">
        <w:t>1</w:t>
      </w:r>
      <w:r w:rsidR="00424BD1">
        <w:t>5</w:t>
      </w:r>
      <w:r w:rsidR="008B533A">
        <w:t>-1</w:t>
      </w:r>
      <w:r w:rsidR="00424BD1">
        <w:t>6</w:t>
      </w:r>
      <w:r w:rsidRPr="00192D22">
        <w:t>. gr.</w:t>
      </w:r>
    </w:p>
    <w:p w14:paraId="13D287BD" w14:textId="253F13F3" w:rsidR="00592C05" w:rsidRPr="00192D22" w:rsidRDefault="00592C05" w:rsidP="00592C05">
      <w:r w:rsidRPr="00192D22">
        <w:t xml:space="preserve">Ákvæðin, sem byggja á </w:t>
      </w:r>
      <w:r w:rsidRPr="00606ECB">
        <w:t>28</w:t>
      </w:r>
      <w:r w:rsidRPr="00192D22">
        <w:t xml:space="preserve">. gr. </w:t>
      </w:r>
      <w:proofErr w:type="spellStart"/>
      <w:r w:rsidR="00E77EC5">
        <w:t>PRIIPs</w:t>
      </w:r>
      <w:proofErr w:type="spellEnd"/>
      <w:r w:rsidR="00E77EC5">
        <w:t>-reglugerð</w:t>
      </w:r>
      <w:r w:rsidRPr="00192D22">
        <w:t>arinnar, fjalla um tilkynningar starfsmanna um brot í starfi. Sambærileg ákvæði er að finna í 60. gr. a-b. laga um fjármálafyrirtæki, nr. 161/2002.</w:t>
      </w:r>
    </w:p>
    <w:p w14:paraId="0EAE0FA4" w14:textId="77777777" w:rsidR="00592C05" w:rsidRPr="00192D22" w:rsidRDefault="00592C05" w:rsidP="00592C05">
      <w:pPr>
        <w:rPr>
          <w:highlight w:val="lightGray"/>
        </w:rPr>
      </w:pPr>
    </w:p>
    <w:p w14:paraId="0C45ABFE" w14:textId="09A0BBD0" w:rsidR="00592C05" w:rsidRPr="00746127" w:rsidRDefault="00936A2A" w:rsidP="00592C05">
      <w:pPr>
        <w:jc w:val="center"/>
      </w:pPr>
      <w:r>
        <w:tab/>
      </w:r>
      <w:r w:rsidR="00592C05" w:rsidRPr="00746127">
        <w:t xml:space="preserve">Um </w:t>
      </w:r>
      <w:r w:rsidR="008B533A" w:rsidRPr="00746127">
        <w:t>1</w:t>
      </w:r>
      <w:r w:rsidR="00424BD1">
        <w:t>7</w:t>
      </w:r>
      <w:r w:rsidR="00592C05" w:rsidRPr="00746127">
        <w:t>. gr.</w:t>
      </w:r>
    </w:p>
    <w:p w14:paraId="67E3F0D5" w14:textId="1BA2459B" w:rsidR="00592C05" w:rsidRPr="00746127" w:rsidRDefault="00592C05" w:rsidP="00031030">
      <w:pPr>
        <w:rPr>
          <w:color w:val="242424"/>
          <w:shd w:val="clear" w:color="auto" w:fill="FFFFFF"/>
        </w:rPr>
      </w:pPr>
      <w:r w:rsidRPr="00746127">
        <w:rPr>
          <w:color w:val="242424"/>
          <w:shd w:val="clear" w:color="auto" w:fill="FFFFFF"/>
        </w:rPr>
        <w:t xml:space="preserve">Í greininni er lagt til að ráðherra og Seðlabanki Íslands skuli setja reglugerðir sem fela í sér innleiðingu á undirgerðum </w:t>
      </w:r>
      <w:proofErr w:type="spellStart"/>
      <w:r w:rsidR="00E77EC5">
        <w:rPr>
          <w:color w:val="242424"/>
          <w:shd w:val="clear" w:color="auto" w:fill="FFFFFF"/>
        </w:rPr>
        <w:t>PRIIPs</w:t>
      </w:r>
      <w:proofErr w:type="spellEnd"/>
      <w:r w:rsidR="00E77EC5">
        <w:rPr>
          <w:color w:val="242424"/>
          <w:shd w:val="clear" w:color="auto" w:fill="FFFFFF"/>
        </w:rPr>
        <w:t>-reglugerð</w:t>
      </w:r>
      <w:r w:rsidRPr="00746127">
        <w:rPr>
          <w:color w:val="242424"/>
          <w:shd w:val="clear" w:color="auto" w:fill="FFFFFF"/>
        </w:rPr>
        <w:t xml:space="preserve">arinnar í íslenskan rétt. Nánar tiltekið er um að ræða innleiðingu á framseldum reglugerðum framkvæmdastjórnarinnar (ESB) nr. </w:t>
      </w:r>
      <w:r w:rsidR="00B22378">
        <w:rPr>
          <w:color w:val="242424"/>
          <w:shd w:val="clear" w:color="auto" w:fill="FFFFFF"/>
        </w:rPr>
        <w:t xml:space="preserve">2016/1904 um afurðaíhlutun og </w:t>
      </w:r>
      <w:bookmarkStart w:id="13" w:name="_Hlk63414485"/>
      <w:r w:rsidR="00B22378">
        <w:rPr>
          <w:color w:val="242424"/>
          <w:shd w:val="clear" w:color="auto" w:fill="FFFFFF"/>
        </w:rPr>
        <w:t xml:space="preserve">2017/653 um tæknilega </w:t>
      </w:r>
      <w:proofErr w:type="spellStart"/>
      <w:r w:rsidR="00B22378">
        <w:rPr>
          <w:color w:val="242424"/>
          <w:shd w:val="clear" w:color="auto" w:fill="FFFFFF"/>
        </w:rPr>
        <w:t>eftirlitsstaðla</w:t>
      </w:r>
      <w:proofErr w:type="spellEnd"/>
      <w:r w:rsidR="00B22378">
        <w:rPr>
          <w:color w:val="242424"/>
          <w:shd w:val="clear" w:color="auto" w:fill="FFFFFF"/>
        </w:rPr>
        <w:t xml:space="preserve"> að </w:t>
      </w:r>
      <w:r w:rsidR="00B22378" w:rsidRPr="00B22378">
        <w:rPr>
          <w:color w:val="242424"/>
          <w:shd w:val="clear" w:color="auto" w:fill="FFFFFF"/>
        </w:rPr>
        <w:t xml:space="preserve">því er varðar framsetningu, </w:t>
      </w:r>
      <w:r w:rsidR="00B22378" w:rsidRPr="00B22378">
        <w:rPr>
          <w:color w:val="242424"/>
          <w:shd w:val="clear" w:color="auto" w:fill="FFFFFF"/>
        </w:rPr>
        <w:lastRenderedPageBreak/>
        <w:t>inntak, yfirferð og endurskoðun lykilupplýsingaskjala og skilyrðin fyrir því að uppfylla kröfur um að láta slík skjöl í té</w:t>
      </w:r>
      <w:r w:rsidR="00746127" w:rsidRPr="00746127">
        <w:rPr>
          <w:color w:val="242424"/>
          <w:shd w:val="clear" w:color="auto" w:fill="FFFFFF"/>
        </w:rPr>
        <w:t>.</w:t>
      </w:r>
      <w:bookmarkEnd w:id="13"/>
    </w:p>
    <w:p w14:paraId="2E9B191C" w14:textId="77777777" w:rsidR="00592C05" w:rsidRPr="00192D22" w:rsidRDefault="00592C05" w:rsidP="00592C05">
      <w:pPr>
        <w:rPr>
          <w:highlight w:val="lightGray"/>
        </w:rPr>
      </w:pPr>
    </w:p>
    <w:p w14:paraId="0F1F1912" w14:textId="3AEA0C59" w:rsidR="00592C05" w:rsidRPr="00192D22" w:rsidRDefault="00592C05" w:rsidP="00592C05">
      <w:pPr>
        <w:jc w:val="center"/>
      </w:pPr>
      <w:r w:rsidRPr="00192D22">
        <w:t xml:space="preserve">Um </w:t>
      </w:r>
      <w:r w:rsidR="008B533A" w:rsidRPr="00192D22">
        <w:t>1</w:t>
      </w:r>
      <w:r w:rsidR="00424BD1">
        <w:t>8</w:t>
      </w:r>
      <w:r w:rsidRPr="00192D22">
        <w:t>. gr.</w:t>
      </w:r>
    </w:p>
    <w:p w14:paraId="2A4D4A09" w14:textId="3FE89311" w:rsidR="009C7DB7" w:rsidRDefault="00592C05" w:rsidP="00031030">
      <w:r w:rsidRPr="00192D22">
        <w:t xml:space="preserve">Í greininni er lagt til að lögin öðlist gildi 1. </w:t>
      </w:r>
      <w:r w:rsidR="008B533A">
        <w:t>júlí</w:t>
      </w:r>
      <w:r w:rsidR="008B533A" w:rsidRPr="00192D22">
        <w:t xml:space="preserve"> </w:t>
      </w:r>
      <w:r w:rsidRPr="00192D22">
        <w:t>2021.</w:t>
      </w:r>
      <w:r w:rsidR="00864B1E">
        <w:t xml:space="preserve"> Áform </w:t>
      </w:r>
      <w:r w:rsidR="00EE4F94">
        <w:t xml:space="preserve">um innleiðingu PRIIPS-reglugerðarinnar voru birt í Samráðsgátt Stjórnvalda í ágúst 2020 </w:t>
      </w:r>
      <w:r w:rsidR="005E57FF">
        <w:t xml:space="preserve">og haghöfum ætti því að hafa verið ljóst í nokkurn tíma að þörf væri á aðlögun og undirbúningi vegna innleiðingarinnar. </w:t>
      </w:r>
    </w:p>
    <w:p w14:paraId="585EB9C2" w14:textId="4509255D" w:rsidR="00424BD1" w:rsidRDefault="00424BD1" w:rsidP="00EE4F94"/>
    <w:p w14:paraId="0AEB2B1E" w14:textId="1D47DAF5" w:rsidR="00424BD1" w:rsidRPr="00AD69E0" w:rsidRDefault="00424BD1" w:rsidP="00AD69E0">
      <w:pPr>
        <w:jc w:val="center"/>
      </w:pPr>
      <w:r w:rsidRPr="00AD69E0">
        <w:tab/>
        <w:t xml:space="preserve">Um 19. gr. </w:t>
      </w:r>
    </w:p>
    <w:p w14:paraId="49340991" w14:textId="41FDBFDF" w:rsidR="00031030" w:rsidRPr="00AD69E0" w:rsidRDefault="00031030" w:rsidP="00852844">
      <w:pPr>
        <w:rPr>
          <w:color w:val="242424"/>
          <w:shd w:val="clear" w:color="auto" w:fill="FFFFFF"/>
        </w:rPr>
      </w:pPr>
      <w:r w:rsidRPr="00AD69E0">
        <w:rPr>
          <w:color w:val="242424"/>
          <w:shd w:val="clear" w:color="auto" w:fill="FFFFFF"/>
        </w:rPr>
        <w:t>Með ákvæðinu er lag</w:t>
      </w:r>
      <w:r w:rsidR="00AD69E0">
        <w:rPr>
          <w:color w:val="242424"/>
          <w:shd w:val="clear" w:color="auto" w:fill="FFFFFF"/>
        </w:rPr>
        <w:t>ðar til breytingar á lögum nr. 129/1997 um skyldutryggingu lífeyrisréttinda og starfsemi lífeyrissjóða á þá leið að þeir aðilar</w:t>
      </w:r>
      <w:r w:rsidRPr="00AD69E0">
        <w:rPr>
          <w:color w:val="242424"/>
          <w:shd w:val="clear" w:color="auto" w:fill="FFFFFF"/>
        </w:rPr>
        <w:t xml:space="preserve"> sem hafa heimild til að bjóða upp á viðbótartryggingarvernd samkvæmt lögunum verði gert að útbúa lykilupplýsingaskjal í samræmi við II. kafla reglugerðar (ESB) 1286/2014 neytendum til hagsbóta. Einn megintilgangur PRIIPS-reglugerðarinnar er að gera almennum fjárfestum kleift að bera saman mismunandi afurðir á einfaldan máta. Telja verður að með því að krefja alla aðila sem bjóða upp á viðbótartryggingavernd að útbúa lykilupplýsingaskjal verði neytendum gert kleift að bera saman mismunandi afurðir og meta hvað hentar hverjum og einum best. </w:t>
      </w:r>
    </w:p>
    <w:p w14:paraId="6C5FCE20" w14:textId="011BC805" w:rsidR="00031030" w:rsidRPr="00AD69E0" w:rsidRDefault="00031030" w:rsidP="00031030">
      <w:pPr>
        <w:rPr>
          <w:color w:val="242424"/>
          <w:shd w:val="clear" w:color="auto" w:fill="FFFFFF"/>
        </w:rPr>
      </w:pPr>
      <w:r w:rsidRPr="00AD69E0">
        <w:rPr>
          <w:color w:val="242424"/>
          <w:shd w:val="clear" w:color="auto" w:fill="FFFFFF"/>
        </w:rPr>
        <w:t>Á undanförnum árum hafa verið gerðar auknar kröfu</w:t>
      </w:r>
      <w:r w:rsidR="00852844">
        <w:rPr>
          <w:color w:val="242424"/>
          <w:shd w:val="clear" w:color="auto" w:fill="FFFFFF"/>
        </w:rPr>
        <w:t>r</w:t>
      </w:r>
      <w:r w:rsidRPr="00AD69E0">
        <w:rPr>
          <w:color w:val="242424"/>
          <w:shd w:val="clear" w:color="auto" w:fill="FFFFFF"/>
        </w:rPr>
        <w:t xml:space="preserve"> um upplýsingagjöf til handa almennum fjárfestum. Sambærilegar kröfur um skil á lykilupplýsingaskjali eru gerðar til rekstraraðila verðbréfasjóða og fjárfestingarsjóða í lögum um verðbréfasjóði og lögum um rekstraraðila sérhæfðra sjóða. Stór hluti íslensks séreignarsparnaðar á margt skylt við slíkan sjóðarekstur þar sem flestir aðilar sem bjóða upp á viðbótartryggingavernd bjóða upp á að iðgjöld fari í eignastýringarsöfn sem bundin eru til að lágmarki 60 ára aldurs. Þá falla einnig </w:t>
      </w:r>
      <w:proofErr w:type="spellStart"/>
      <w:r w:rsidRPr="00AD69E0">
        <w:rPr>
          <w:color w:val="242424"/>
          <w:shd w:val="clear" w:color="auto" w:fill="FFFFFF"/>
        </w:rPr>
        <w:t>vátryggingatengdar</w:t>
      </w:r>
      <w:proofErr w:type="spellEnd"/>
      <w:r w:rsidRPr="00AD69E0">
        <w:rPr>
          <w:color w:val="242424"/>
          <w:shd w:val="clear" w:color="auto" w:fill="FFFFFF"/>
        </w:rPr>
        <w:t xml:space="preserve"> </w:t>
      </w:r>
      <w:r w:rsidR="00852844">
        <w:rPr>
          <w:color w:val="242424"/>
          <w:shd w:val="clear" w:color="auto" w:fill="FFFFFF"/>
        </w:rPr>
        <w:t>fjárfestingar</w:t>
      </w:r>
      <w:r w:rsidRPr="00AD69E0">
        <w:rPr>
          <w:color w:val="242424"/>
          <w:shd w:val="clear" w:color="auto" w:fill="FFFFFF"/>
        </w:rPr>
        <w:t xml:space="preserve">afurðir sem bera fjárfestingaráhættu undir PRIIPS en heimilt er að ráðstafa iðgjöldum til séreignarsparnaðar í slíkar afurðir. Þá ber einnig að líta til þess að þær </w:t>
      </w:r>
      <w:proofErr w:type="spellStart"/>
      <w:r w:rsidRPr="00AD69E0">
        <w:rPr>
          <w:color w:val="242424"/>
          <w:shd w:val="clear" w:color="auto" w:fill="FFFFFF"/>
        </w:rPr>
        <w:t>vátryggingatengdu</w:t>
      </w:r>
      <w:proofErr w:type="spellEnd"/>
      <w:r w:rsidRPr="00AD69E0">
        <w:rPr>
          <w:color w:val="242424"/>
          <w:shd w:val="clear" w:color="auto" w:fill="FFFFFF"/>
        </w:rPr>
        <w:t xml:space="preserve"> </w:t>
      </w:r>
      <w:r w:rsidR="00852844">
        <w:rPr>
          <w:color w:val="242424"/>
          <w:shd w:val="clear" w:color="auto" w:fill="FFFFFF"/>
        </w:rPr>
        <w:t>fjárfestingar</w:t>
      </w:r>
      <w:r w:rsidRPr="00AD69E0">
        <w:rPr>
          <w:color w:val="242424"/>
          <w:shd w:val="clear" w:color="auto" w:fill="FFFFFF"/>
        </w:rPr>
        <w:t xml:space="preserve">afurðir sem bera ekki fjárfestingaráhættu og sem í boði eru hérlendis, bera engu að síður gjaldmiðlaáhættu og því mikilvægt að neytendur séu vel upplýstir um hvað felst í þeirri afurð sem í boði er. </w:t>
      </w:r>
    </w:p>
    <w:p w14:paraId="32738249" w14:textId="06234DD4" w:rsidR="00031030" w:rsidRPr="00AD69E0" w:rsidRDefault="00031030" w:rsidP="00031030">
      <w:pPr>
        <w:rPr>
          <w:color w:val="242424"/>
          <w:shd w:val="clear" w:color="auto" w:fill="FFFFFF"/>
        </w:rPr>
      </w:pPr>
      <w:r w:rsidRPr="00AD69E0">
        <w:rPr>
          <w:color w:val="242424"/>
          <w:shd w:val="clear" w:color="auto" w:fill="FFFFFF"/>
        </w:rPr>
        <w:t xml:space="preserve">Í umræðuskjali norska fjármálaeftirlitsins, </w:t>
      </w:r>
      <w:proofErr w:type="spellStart"/>
      <w:r w:rsidRPr="00AD69E0">
        <w:rPr>
          <w:color w:val="242424"/>
          <w:shd w:val="clear" w:color="auto" w:fill="FFFFFF"/>
        </w:rPr>
        <w:t>Finanstilsynet</w:t>
      </w:r>
      <w:proofErr w:type="spellEnd"/>
      <w:r w:rsidRPr="00AD69E0">
        <w:rPr>
          <w:color w:val="242424"/>
          <w:shd w:val="clear" w:color="auto" w:fill="FFFFFF"/>
        </w:rPr>
        <w:t>, um innleiðingu PRIIPS-reglugerðarinnar í norskan rétt er lagt til að við innleiðinguna verði norska fjármálaráðuneytinu veitt heimild til að útvíkka gildissvið reglugerðarinnar með sambærilegum hætti og lagt er til að gert verði hér, með vísan til 8. liðar í formála hennar.</w:t>
      </w:r>
    </w:p>
    <w:p w14:paraId="60925056" w14:textId="244AB81D" w:rsidR="00AD69E0" w:rsidRDefault="00031030" w:rsidP="00031030">
      <w:pPr>
        <w:rPr>
          <w:color w:val="242424"/>
          <w:shd w:val="clear" w:color="auto" w:fill="FFFFFF"/>
        </w:rPr>
      </w:pPr>
      <w:r w:rsidRPr="00AD69E0">
        <w:rPr>
          <w:color w:val="242424"/>
          <w:shd w:val="clear" w:color="auto" w:fill="FFFFFF"/>
        </w:rPr>
        <w:t xml:space="preserve">Á grundvelli 5. mgr. 9. gr. og 2. mgr. 10. gr. PRIIPS-reglugerðarinnar hefur framkvæmdastjórn ESB samþykkt framselda reglugerð (ESB) nr. 2017/653, um tæknilega </w:t>
      </w:r>
      <w:proofErr w:type="spellStart"/>
      <w:r w:rsidRPr="00AD69E0">
        <w:rPr>
          <w:color w:val="242424"/>
          <w:shd w:val="clear" w:color="auto" w:fill="FFFFFF"/>
        </w:rPr>
        <w:t>eftirlitsstaðla</w:t>
      </w:r>
      <w:proofErr w:type="spellEnd"/>
      <w:r w:rsidRPr="00AD69E0">
        <w:rPr>
          <w:color w:val="242424"/>
          <w:shd w:val="clear" w:color="auto" w:fill="FFFFFF"/>
        </w:rPr>
        <w:t xml:space="preserve">, að því er varðar framsetningu, inntak, yfirferð og endurskoðun lykilupplýsingaskjala og skilyrðin fyrir því að uppfylla kröfur um að láta slík skjöl í té. Í </w:t>
      </w:r>
      <w:r w:rsidR="00AD69E0">
        <w:rPr>
          <w:color w:val="242424"/>
          <w:shd w:val="clear" w:color="auto" w:fill="FFFFFF"/>
        </w:rPr>
        <w:t>frumvarpi til laga</w:t>
      </w:r>
      <w:r w:rsidRPr="00AD69E0">
        <w:rPr>
          <w:color w:val="242424"/>
          <w:shd w:val="clear" w:color="auto" w:fill="FFFFFF"/>
        </w:rPr>
        <w:t xml:space="preserve"> um lykilupplýsingaskjöl fyrir pakkaðar og </w:t>
      </w:r>
      <w:proofErr w:type="spellStart"/>
      <w:r w:rsidRPr="00AD69E0">
        <w:rPr>
          <w:color w:val="242424"/>
          <w:shd w:val="clear" w:color="auto" w:fill="FFFFFF"/>
        </w:rPr>
        <w:t>vátryggingatengdar</w:t>
      </w:r>
      <w:proofErr w:type="spellEnd"/>
      <w:r w:rsidRPr="00AD69E0">
        <w:rPr>
          <w:color w:val="242424"/>
          <w:shd w:val="clear" w:color="auto" w:fill="FFFFFF"/>
        </w:rPr>
        <w:t xml:space="preserve"> fjárfestingarafurðir fyrir almenna fjárfesta er</w:t>
      </w:r>
      <w:r w:rsidR="00AD69E0">
        <w:rPr>
          <w:color w:val="242424"/>
          <w:shd w:val="clear" w:color="auto" w:fill="FFFFFF"/>
        </w:rPr>
        <w:t xml:space="preserve"> gert ráð fyrir að</w:t>
      </w:r>
      <w:r w:rsidRPr="00AD69E0">
        <w:rPr>
          <w:color w:val="242424"/>
          <w:shd w:val="clear" w:color="auto" w:fill="FFFFFF"/>
        </w:rPr>
        <w:t xml:space="preserve"> Seðlabanka Íslands </w:t>
      </w:r>
      <w:r w:rsidR="00AD69E0">
        <w:rPr>
          <w:color w:val="242424"/>
          <w:shd w:val="clear" w:color="auto" w:fill="FFFFFF"/>
        </w:rPr>
        <w:t xml:space="preserve">verði </w:t>
      </w:r>
      <w:r w:rsidRPr="00AD69E0">
        <w:rPr>
          <w:color w:val="242424"/>
          <w:shd w:val="clear" w:color="auto" w:fill="FFFFFF"/>
        </w:rPr>
        <w:t>veitt heimild til að innleiða reglugerðina með reglum.</w:t>
      </w:r>
    </w:p>
    <w:p w14:paraId="68A79A28" w14:textId="17B39CC8" w:rsidR="00424BD1" w:rsidRDefault="008D07C9" w:rsidP="00031030">
      <w:r w:rsidRPr="00AD69E0">
        <w:rPr>
          <w:color w:val="242424"/>
          <w:shd w:val="clear" w:color="auto" w:fill="FFFFFF"/>
        </w:rPr>
        <w:br/>
      </w:r>
    </w:p>
    <w:p w14:paraId="4493773B" w14:textId="6851E886" w:rsidR="008D07C9" w:rsidRDefault="008D07C9" w:rsidP="00424BD1"/>
    <w:p w14:paraId="25AE2CAF" w14:textId="77777777" w:rsidR="00AD69E0" w:rsidRDefault="00AD69E0">
      <w:pPr>
        <w:ind w:firstLine="0"/>
        <w:jc w:val="left"/>
        <w:rPr>
          <w:b/>
          <w:bCs/>
          <w:u w:val="single"/>
        </w:rPr>
      </w:pPr>
      <w:r>
        <w:rPr>
          <w:b/>
          <w:bCs/>
          <w:u w:val="single"/>
        </w:rPr>
        <w:br w:type="page"/>
      </w:r>
    </w:p>
    <w:p w14:paraId="56100F4D" w14:textId="1EE72CCB" w:rsidR="008D07C9" w:rsidRPr="007E4132" w:rsidRDefault="008D07C9" w:rsidP="008D07C9">
      <w:pPr>
        <w:rPr>
          <w:b/>
          <w:bCs/>
          <w:u w:val="single"/>
        </w:rPr>
      </w:pPr>
      <w:r w:rsidRPr="007E4132">
        <w:rPr>
          <w:b/>
          <w:bCs/>
          <w:u w:val="single"/>
        </w:rPr>
        <w:lastRenderedPageBreak/>
        <w:t>Fylgiskjal 1.</w:t>
      </w:r>
    </w:p>
    <w:p w14:paraId="4127DED4" w14:textId="77777777" w:rsidR="008D07C9" w:rsidRPr="002930EF" w:rsidRDefault="008D07C9" w:rsidP="008D07C9">
      <w:pPr>
        <w:pStyle w:val="Regulationtitle"/>
        <w:rPr>
          <w:rFonts w:ascii="Times New Roman" w:hAnsi="Times New Roman" w:cs="Times New Roman"/>
        </w:rPr>
      </w:pPr>
      <w:r>
        <w:rPr>
          <w:rFonts w:ascii="Times New Roman" w:hAnsi="Times New Roman"/>
        </w:rPr>
        <w:t>REGLUGERÐ EVRÓPUÞINGSINS OG RÁÐSINS (ESB) nr. 1286/2014</w:t>
      </w:r>
    </w:p>
    <w:p w14:paraId="319C4D66" w14:textId="77777777" w:rsidR="008D07C9" w:rsidRPr="002930EF" w:rsidRDefault="008D07C9" w:rsidP="008D07C9">
      <w:pPr>
        <w:pStyle w:val="Regulationtitle"/>
        <w:rPr>
          <w:rFonts w:ascii="Times New Roman" w:hAnsi="Times New Roman" w:cs="Times New Roman"/>
        </w:rPr>
      </w:pPr>
      <w:r>
        <w:rPr>
          <w:rFonts w:ascii="Times New Roman" w:hAnsi="Times New Roman"/>
        </w:rPr>
        <w:t>frá 26. nóvember 2014</w:t>
      </w:r>
    </w:p>
    <w:p w14:paraId="5452087D" w14:textId="77777777" w:rsidR="008D07C9" w:rsidRPr="002930EF" w:rsidRDefault="008D07C9" w:rsidP="008D07C9">
      <w:pPr>
        <w:pStyle w:val="Regulationtitle"/>
        <w:rPr>
          <w:rFonts w:ascii="Times New Roman" w:hAnsi="Times New Roman" w:cs="Times New Roman"/>
        </w:rPr>
      </w:pPr>
      <w:r>
        <w:rPr>
          <w:rFonts w:ascii="Times New Roman" w:hAnsi="Times New Roman"/>
        </w:rPr>
        <w:t xml:space="preserve">um lykilupplýsingaskjöl fyrir pakkaðar og </w:t>
      </w:r>
      <w:proofErr w:type="spellStart"/>
      <w:r>
        <w:rPr>
          <w:rFonts w:ascii="Times New Roman" w:hAnsi="Times New Roman"/>
        </w:rPr>
        <w:t>vátryggingatengdar</w:t>
      </w:r>
      <w:proofErr w:type="spellEnd"/>
      <w:r>
        <w:rPr>
          <w:rFonts w:ascii="Times New Roman" w:hAnsi="Times New Roman"/>
        </w:rPr>
        <w:t xml:space="preserve"> fjárfestingarafurðir fyrir almenna fjárfesta</w:t>
      </w:r>
    </w:p>
    <w:p w14:paraId="6A1C735B" w14:textId="77777777" w:rsidR="008D07C9" w:rsidRPr="002930EF" w:rsidRDefault="008D07C9" w:rsidP="008D07C9">
      <w:pPr>
        <w:pStyle w:val="TEXT"/>
        <w:spacing w:before="567"/>
        <w:rPr>
          <w:rFonts w:ascii="Times New Roman" w:hAnsi="Times New Roman" w:cs="Times New Roman"/>
        </w:rPr>
      </w:pPr>
      <w:r>
        <w:rPr>
          <w:rFonts w:ascii="Times New Roman" w:hAnsi="Times New Roman"/>
        </w:rPr>
        <w:t>EVRÓPUÞINGIÐ OG RÁÐ EVRÓPUSAMBANDSINS HAFA,</w:t>
      </w:r>
    </w:p>
    <w:p w14:paraId="608262FE" w14:textId="77777777" w:rsidR="008D07C9" w:rsidRPr="002930EF" w:rsidRDefault="008D07C9" w:rsidP="008D07C9">
      <w:pPr>
        <w:pStyle w:val="TEXT"/>
        <w:spacing w:before="556"/>
        <w:rPr>
          <w:rFonts w:ascii="Times New Roman" w:hAnsi="Times New Roman" w:cs="Times New Roman"/>
          <w:spacing w:val="-2"/>
        </w:rPr>
      </w:pPr>
      <w:r>
        <w:rPr>
          <w:rFonts w:ascii="Times New Roman" w:hAnsi="Times New Roman"/>
          <w:spacing w:val="-2"/>
        </w:rPr>
        <w:t>með hliðsjón af sáttmálanum um starfshætti Evrópusambandsins, einkum 114. gr.,</w:t>
      </w:r>
    </w:p>
    <w:p w14:paraId="051C8A8F" w14:textId="77777777" w:rsidR="008D07C9" w:rsidRPr="002930EF" w:rsidRDefault="008D07C9" w:rsidP="008D07C9">
      <w:pPr>
        <w:pStyle w:val="TEXT"/>
        <w:spacing w:before="556"/>
        <w:rPr>
          <w:rFonts w:ascii="Times New Roman" w:hAnsi="Times New Roman" w:cs="Times New Roman"/>
        </w:rPr>
      </w:pPr>
      <w:r>
        <w:rPr>
          <w:rFonts w:ascii="Times New Roman" w:hAnsi="Times New Roman"/>
        </w:rPr>
        <w:t>með hliðsjón af tillögu framkvæmdastjórnar Evrópusambandsins,</w:t>
      </w:r>
    </w:p>
    <w:p w14:paraId="32FC5316" w14:textId="77777777" w:rsidR="008D07C9" w:rsidRPr="002930EF" w:rsidRDefault="008D07C9" w:rsidP="008D07C9">
      <w:pPr>
        <w:pStyle w:val="TEXT"/>
        <w:spacing w:before="556"/>
        <w:rPr>
          <w:rFonts w:ascii="Times New Roman" w:hAnsi="Times New Roman" w:cs="Times New Roman"/>
        </w:rPr>
      </w:pPr>
      <w:r>
        <w:rPr>
          <w:rFonts w:ascii="Times New Roman" w:hAnsi="Times New Roman"/>
        </w:rPr>
        <w:t>eftir að hafa lagt drög að lagagerð fyrir þjóðþingin,</w:t>
      </w:r>
    </w:p>
    <w:p w14:paraId="150C433E" w14:textId="77777777" w:rsidR="008D07C9" w:rsidRPr="002930EF" w:rsidRDefault="008D07C9" w:rsidP="008D07C9">
      <w:pPr>
        <w:pStyle w:val="TEXT"/>
        <w:spacing w:before="556"/>
        <w:rPr>
          <w:rFonts w:ascii="Times New Roman" w:hAnsi="Times New Roman" w:cs="Times New Roman"/>
        </w:rPr>
      </w:pPr>
      <w:r>
        <w:rPr>
          <w:rFonts w:ascii="Times New Roman" w:hAnsi="Times New Roman"/>
        </w:rPr>
        <w:t>með hliðsjón af áliti Seðlabanka Evrópu (</w:t>
      </w:r>
      <w:r>
        <w:rPr>
          <w:rFonts w:ascii="Times New Roman" w:hAnsi="Times New Roman"/>
          <w:vertAlign w:val="superscript"/>
        </w:rPr>
        <w:footnoteReference w:id="1"/>
      </w:r>
      <w:r>
        <w:rPr>
          <w:rFonts w:ascii="Times New Roman" w:hAnsi="Times New Roman"/>
        </w:rPr>
        <w:t>),</w:t>
      </w:r>
    </w:p>
    <w:p w14:paraId="127C699C" w14:textId="77777777" w:rsidR="008D07C9" w:rsidRPr="002930EF" w:rsidRDefault="008D07C9" w:rsidP="008D07C9">
      <w:pPr>
        <w:pStyle w:val="TEXT"/>
        <w:spacing w:before="556"/>
        <w:rPr>
          <w:rFonts w:ascii="Times New Roman" w:hAnsi="Times New Roman" w:cs="Times New Roman"/>
        </w:rPr>
      </w:pPr>
      <w:r>
        <w:rPr>
          <w:rFonts w:ascii="Times New Roman" w:hAnsi="Times New Roman"/>
        </w:rPr>
        <w:t>með hliðsjón af áliti efnahags- og félagsmálanefndar Evrópusambandsins (</w:t>
      </w:r>
      <w:r>
        <w:rPr>
          <w:rFonts w:ascii="Times New Roman" w:hAnsi="Times New Roman"/>
          <w:vertAlign w:val="superscript"/>
        </w:rPr>
        <w:footnoteReference w:id="2"/>
      </w:r>
      <w:r>
        <w:rPr>
          <w:rFonts w:ascii="Times New Roman" w:hAnsi="Times New Roman"/>
        </w:rPr>
        <w:t>),</w:t>
      </w:r>
    </w:p>
    <w:p w14:paraId="49EC2F1B" w14:textId="77777777" w:rsidR="008D07C9" w:rsidRPr="002930EF" w:rsidRDefault="008D07C9" w:rsidP="008D07C9">
      <w:pPr>
        <w:pStyle w:val="TEXT"/>
        <w:spacing w:before="556"/>
        <w:rPr>
          <w:rFonts w:ascii="Times New Roman" w:hAnsi="Times New Roman" w:cs="Times New Roman"/>
        </w:rPr>
      </w:pPr>
      <w:r>
        <w:rPr>
          <w:rFonts w:ascii="Times New Roman" w:hAnsi="Times New Roman"/>
        </w:rPr>
        <w:t>í samræmi við almenna lagasetningarmeðferð,</w:t>
      </w:r>
    </w:p>
    <w:p w14:paraId="04D809CF" w14:textId="77777777" w:rsidR="008D07C9" w:rsidRPr="002930EF" w:rsidRDefault="008D07C9" w:rsidP="008D07C9">
      <w:pPr>
        <w:pStyle w:val="TEXT"/>
        <w:spacing w:before="556"/>
        <w:rPr>
          <w:rFonts w:ascii="Times New Roman" w:hAnsi="Times New Roman" w:cs="Times New Roman"/>
        </w:rPr>
      </w:pPr>
      <w:r>
        <w:rPr>
          <w:rFonts w:ascii="Times New Roman" w:hAnsi="Times New Roman"/>
          <w:i/>
        </w:rPr>
        <w:t>og að teknu tilliti til eftirfarandi</w:t>
      </w:r>
      <w:r>
        <w:rPr>
          <w:rFonts w:ascii="Times New Roman" w:hAnsi="Times New Roman"/>
        </w:rPr>
        <w:t>:</w:t>
      </w:r>
    </w:p>
    <w:p w14:paraId="6EFD0C5C" w14:textId="77777777" w:rsidR="008D07C9" w:rsidRPr="002930EF" w:rsidRDefault="008D07C9" w:rsidP="008D07C9">
      <w:pPr>
        <w:pStyle w:val="Text7-7"/>
        <w:spacing w:before="556"/>
        <w:rPr>
          <w:rFonts w:ascii="Times New Roman" w:hAnsi="Times New Roman" w:cs="Times New Roman"/>
          <w:spacing w:val="2"/>
        </w:rPr>
      </w:pPr>
      <w:r>
        <w:rPr>
          <w:rFonts w:ascii="Times New Roman" w:hAnsi="Times New Roman"/>
          <w:spacing w:val="2"/>
        </w:rPr>
        <w:t>1)</w:t>
      </w:r>
      <w:r>
        <w:tab/>
      </w:r>
      <w:r>
        <w:rPr>
          <w:rFonts w:ascii="Times New Roman" w:hAnsi="Times New Roman"/>
          <w:spacing w:val="2"/>
        </w:rPr>
        <w:t xml:space="preserve">Almennum fjárfestum er í auknum mæli boðnar fjölbreytilegar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(e. </w:t>
      </w:r>
      <w:proofErr w:type="spellStart"/>
      <w:r>
        <w:rPr>
          <w:rFonts w:ascii="Times New Roman" w:hAnsi="Times New Roman"/>
          <w:i/>
          <w:spacing w:val="2"/>
        </w:rPr>
        <w:t>packaged</w:t>
      </w:r>
      <w:proofErr w:type="spellEnd"/>
      <w:r>
        <w:rPr>
          <w:rFonts w:ascii="Times New Roman" w:hAnsi="Times New Roman"/>
          <w:i/>
          <w:spacing w:val="2"/>
        </w:rPr>
        <w:t xml:space="preserve"> </w:t>
      </w:r>
      <w:proofErr w:type="spellStart"/>
      <w:r>
        <w:rPr>
          <w:rFonts w:ascii="Times New Roman" w:hAnsi="Times New Roman"/>
          <w:i/>
          <w:spacing w:val="2"/>
        </w:rPr>
        <w:t>retail</w:t>
      </w:r>
      <w:proofErr w:type="spellEnd"/>
      <w:r>
        <w:rPr>
          <w:rFonts w:ascii="Times New Roman" w:hAnsi="Times New Roman"/>
          <w:i/>
          <w:spacing w:val="2"/>
        </w:rPr>
        <w:t xml:space="preserve"> </w:t>
      </w:r>
      <w:proofErr w:type="spellStart"/>
      <w:r>
        <w:rPr>
          <w:rFonts w:ascii="Times New Roman" w:hAnsi="Times New Roman"/>
          <w:i/>
          <w:spacing w:val="2"/>
        </w:rPr>
        <w:t>and</w:t>
      </w:r>
      <w:proofErr w:type="spellEnd"/>
      <w:r>
        <w:rPr>
          <w:rFonts w:ascii="Times New Roman" w:hAnsi="Times New Roman"/>
          <w:i/>
          <w:spacing w:val="2"/>
        </w:rPr>
        <w:t xml:space="preserve"> </w:t>
      </w:r>
      <w:proofErr w:type="spellStart"/>
      <w:r>
        <w:rPr>
          <w:rFonts w:ascii="Times New Roman" w:hAnsi="Times New Roman"/>
          <w:i/>
          <w:spacing w:val="2"/>
        </w:rPr>
        <w:t>insurance-based</w:t>
      </w:r>
      <w:proofErr w:type="spellEnd"/>
      <w:r>
        <w:rPr>
          <w:rFonts w:ascii="Times New Roman" w:hAnsi="Times New Roman"/>
          <w:i/>
          <w:spacing w:val="2"/>
        </w:rPr>
        <w:t xml:space="preserve"> </w:t>
      </w:r>
      <w:proofErr w:type="spellStart"/>
      <w:r>
        <w:rPr>
          <w:rFonts w:ascii="Times New Roman" w:hAnsi="Times New Roman"/>
          <w:i/>
          <w:spacing w:val="2"/>
        </w:rPr>
        <w:t>investment</w:t>
      </w:r>
      <w:proofErr w:type="spellEnd"/>
      <w:r>
        <w:rPr>
          <w:rFonts w:ascii="Times New Roman" w:hAnsi="Times New Roman"/>
          <w:i/>
          <w:spacing w:val="2"/>
        </w:rPr>
        <w:t xml:space="preserve"> </w:t>
      </w:r>
      <w:proofErr w:type="spellStart"/>
      <w:r>
        <w:rPr>
          <w:rFonts w:ascii="Times New Roman" w:hAnsi="Times New Roman"/>
          <w:i/>
          <w:spacing w:val="2"/>
        </w:rPr>
        <w:t>products</w:t>
      </w:r>
      <w:proofErr w:type="spellEnd"/>
      <w:r>
        <w:rPr>
          <w:rFonts w:ascii="Times New Roman" w:hAnsi="Times New Roman"/>
          <w:spacing w:val="2"/>
        </w:rPr>
        <w:t xml:space="preserve"> (</w:t>
      </w:r>
      <w:proofErr w:type="spellStart"/>
      <w:r>
        <w:rPr>
          <w:rFonts w:ascii="Times New Roman" w:hAnsi="Times New Roman"/>
          <w:spacing w:val="2"/>
        </w:rPr>
        <w:t>PRIIPs</w:t>
      </w:r>
      <w:proofErr w:type="spellEnd"/>
      <w:r>
        <w:rPr>
          <w:rFonts w:ascii="Times New Roman" w:hAnsi="Times New Roman"/>
          <w:spacing w:val="2"/>
        </w:rPr>
        <w:t xml:space="preserve">)) þegar þeir hyggjast fjárfesta. Sumar þessara afurða veita sértækar fjárfestingalausnir sem sniðnar eru að þörfum almennra fjárfesta, eru oft tengdar </w:t>
      </w:r>
      <w:proofErr w:type="spellStart"/>
      <w:r>
        <w:rPr>
          <w:rFonts w:ascii="Times New Roman" w:hAnsi="Times New Roman"/>
          <w:spacing w:val="2"/>
        </w:rPr>
        <w:t>vátryggingavernd</w:t>
      </w:r>
      <w:proofErr w:type="spellEnd"/>
      <w:r>
        <w:rPr>
          <w:rFonts w:ascii="Times New Roman" w:hAnsi="Times New Roman"/>
          <w:spacing w:val="2"/>
        </w:rPr>
        <w:t xml:space="preserve"> eða geta verið flóknar og erfiðar að skilja. Núverandi upplýsingagjöf til almennra fjárfesta um slíkar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er ekki samræmd og auðveldar þeim ekki alltaf að bera saman ólíkar afurðir eða skilja eiginleika þeirra. Þar af leiðandi hafa almennir fjárfestar oft fjárfest án þess að skilja </w:t>
      </w:r>
      <w:r>
        <w:rPr>
          <w:rFonts w:ascii="Times New Roman" w:hAnsi="Times New Roman"/>
          <w:spacing w:val="2"/>
        </w:rPr>
        <w:lastRenderedPageBreak/>
        <w:t>meðfylgjandi áhættu og kostnað og hafa stundum orðið fyrir ófyrirséðu tapi.</w:t>
      </w:r>
    </w:p>
    <w:p w14:paraId="7CD00E2B" w14:textId="77777777" w:rsidR="008D07C9" w:rsidRPr="002930EF" w:rsidRDefault="008D07C9" w:rsidP="008D07C9">
      <w:pPr>
        <w:pStyle w:val="Text7-7"/>
        <w:spacing w:before="556"/>
        <w:rPr>
          <w:rFonts w:ascii="Times New Roman" w:hAnsi="Times New Roman" w:cs="Times New Roman"/>
          <w:spacing w:val="2"/>
        </w:rPr>
      </w:pPr>
      <w:r>
        <w:rPr>
          <w:rFonts w:ascii="Times New Roman" w:hAnsi="Times New Roman"/>
          <w:spacing w:val="2"/>
        </w:rPr>
        <w:t>2)</w:t>
      </w:r>
      <w:r>
        <w:tab/>
      </w:r>
      <w:r>
        <w:rPr>
          <w:rFonts w:ascii="Times New Roman" w:hAnsi="Times New Roman"/>
          <w:spacing w:val="2"/>
        </w:rPr>
        <w:t xml:space="preserve">Aukið gagnsæi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sem eru boðnar almennum fjárfestum er mikilvæg ráðstöfun til að vernda fjárfesta og skilyrði fyrir því að endurreisa traust almennra fjárfesta á fjármálamarkaði, einkum í kjölfar fjármálakreppunnar. Fyrstu skrefin í þessa átt hafa þegar verið tekin á vettvangi Sambandsins með þróun lykilupplýsingakerfis fyrir fjárfesta sem komið var á fót með tilskipun Evrópuþingsins og ráðsins 2009/65/EB(</w:t>
      </w:r>
      <w:r>
        <w:rPr>
          <w:rFonts w:ascii="Times New Roman" w:hAnsi="Times New Roman"/>
          <w:spacing w:val="2"/>
          <w:vertAlign w:val="superscript"/>
        </w:rPr>
        <w:footnoteReference w:id="3"/>
      </w:r>
      <w:r>
        <w:rPr>
          <w:rFonts w:ascii="Times New Roman" w:hAnsi="Times New Roman"/>
          <w:spacing w:val="2"/>
        </w:rPr>
        <w:t>).</w:t>
      </w:r>
    </w:p>
    <w:p w14:paraId="54BC856D" w14:textId="77777777" w:rsidR="008D07C9" w:rsidRPr="002930EF" w:rsidRDefault="008D07C9" w:rsidP="008D07C9">
      <w:pPr>
        <w:pStyle w:val="Text7-7"/>
        <w:spacing w:before="556"/>
        <w:rPr>
          <w:rFonts w:ascii="Times New Roman" w:hAnsi="Times New Roman" w:cs="Times New Roman"/>
          <w:spacing w:val="4"/>
        </w:rPr>
      </w:pPr>
      <w:r>
        <w:rPr>
          <w:rFonts w:ascii="Times New Roman" w:hAnsi="Times New Roman"/>
          <w:spacing w:val="4"/>
        </w:rPr>
        <w:t>3)</w:t>
      </w:r>
      <w:r>
        <w:tab/>
      </w:r>
      <w:r>
        <w:rPr>
          <w:rFonts w:ascii="Times New Roman" w:hAnsi="Times New Roman"/>
          <w:spacing w:val="4"/>
        </w:rPr>
        <w:t xml:space="preserve">Tilvist mismunandi reglna um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sem eru breytilegar eftir þeim atvinnugreinum sem bjóða slíkar afurðir, og mismunandi landsbundnum reglum á þessu sviði, skapa ójafna samkeppnisstöðu milli ólíkra afurða og dreifingarleiða, svo og viðbótarhindranir, á innri markaðinum fyrir fjármálaþjónustu og -afurðir. Aðildarríki hafa þegar gripið til mismunandi og ósamhæfðra aðgerða til að takast á við ófullnægjandi ráðstafanir til að vernda fjárfesta og búast má við að svo verði áfram. Mismunandi aðferðir við upplýsingagjöf varðandi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standa í vegi fyrir jöfnum samkeppnisskilyrðum ólíkra framleiðenda slíkra afurða og þeirra sem veita ráðgjöf eða selja þessar afurðir og raska því samkeppni og leiða til þess að vernd fjárfesta innan Sambandsins er ójöfn. Slík </w:t>
      </w:r>
      <w:proofErr w:type="spellStart"/>
      <w:r>
        <w:rPr>
          <w:rFonts w:ascii="Times New Roman" w:hAnsi="Times New Roman"/>
          <w:spacing w:val="4"/>
        </w:rPr>
        <w:t>sundurleitni</w:t>
      </w:r>
      <w:proofErr w:type="spellEnd"/>
      <w:r>
        <w:rPr>
          <w:rFonts w:ascii="Times New Roman" w:hAnsi="Times New Roman"/>
          <w:spacing w:val="4"/>
        </w:rPr>
        <w:t xml:space="preserve"> er </w:t>
      </w:r>
      <w:proofErr w:type="spellStart"/>
      <w:r>
        <w:rPr>
          <w:rFonts w:ascii="Times New Roman" w:hAnsi="Times New Roman"/>
          <w:spacing w:val="4"/>
        </w:rPr>
        <w:t>þrándur</w:t>
      </w:r>
      <w:proofErr w:type="spellEnd"/>
      <w:r>
        <w:rPr>
          <w:rFonts w:ascii="Times New Roman" w:hAnsi="Times New Roman"/>
          <w:spacing w:val="4"/>
        </w:rPr>
        <w:t xml:space="preserve"> í götu stofnunar og </w:t>
      </w:r>
      <w:proofErr w:type="spellStart"/>
      <w:r>
        <w:rPr>
          <w:rFonts w:ascii="Times New Roman" w:hAnsi="Times New Roman"/>
          <w:spacing w:val="4"/>
        </w:rPr>
        <w:t>snurðulausrar</w:t>
      </w:r>
      <w:proofErr w:type="spellEnd"/>
      <w:r>
        <w:rPr>
          <w:rFonts w:ascii="Times New Roman" w:hAnsi="Times New Roman"/>
          <w:spacing w:val="4"/>
        </w:rPr>
        <w:t xml:space="preserve"> starfsemi innri markaðarins.</w:t>
      </w:r>
    </w:p>
    <w:p w14:paraId="5F577F89" w14:textId="77777777" w:rsidR="008D07C9" w:rsidRPr="002930EF" w:rsidRDefault="008D07C9" w:rsidP="008D07C9">
      <w:pPr>
        <w:pStyle w:val="Text7-7"/>
        <w:spacing w:before="567"/>
        <w:rPr>
          <w:rFonts w:ascii="Times New Roman" w:hAnsi="Times New Roman" w:cs="Times New Roman"/>
          <w:spacing w:val="2"/>
        </w:rPr>
      </w:pPr>
      <w:r>
        <w:rPr>
          <w:rFonts w:ascii="Times New Roman" w:hAnsi="Times New Roman"/>
          <w:spacing w:val="2"/>
        </w:rPr>
        <w:t>4)</w:t>
      </w:r>
      <w:r>
        <w:tab/>
      </w:r>
      <w:r>
        <w:rPr>
          <w:rFonts w:ascii="Times New Roman" w:hAnsi="Times New Roman"/>
          <w:spacing w:val="2"/>
        </w:rPr>
        <w:t xml:space="preserve">Til að koma í veg fyrir </w:t>
      </w:r>
      <w:proofErr w:type="spellStart"/>
      <w:r>
        <w:rPr>
          <w:rFonts w:ascii="Times New Roman" w:hAnsi="Times New Roman"/>
          <w:spacing w:val="2"/>
        </w:rPr>
        <w:t>sundurleitni</w:t>
      </w:r>
      <w:proofErr w:type="spellEnd"/>
      <w:r>
        <w:rPr>
          <w:rFonts w:ascii="Times New Roman" w:hAnsi="Times New Roman"/>
          <w:spacing w:val="2"/>
        </w:rPr>
        <w:t xml:space="preserve"> er nauðsynlegt að koma á samræmdum reglum um gagnsæi á vettvangi Sambandsins sem gilda um alla þátttakendur á markaði með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og efla þannig vernd almennra fjárfesta. Þörf er á reglugerð til að tryggja að sameiginlegur staðall fyrir lykilupplýsingaskjöl verði innleiddur á samræmdan hátt til að hægt sé að samhæfa form og efni þessara skjala. Reglugerð sem gildir án frekari lögfestingar ætti að tryggja að allir þeir sem veita ráðgjöf um eða selja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falli undir samræmdar kröfur að því er varðar lykilupplýsingaskjal sem gert er tiltækt almennum fjárfestum. Reglugerð þessi hefur ekki áhrif á eftirlit með auglýsingum. Hún hefur enn fremur ekki áhrif á ráðstafanir til afurðainngripa aðrar en þær sem tengjast </w:t>
      </w:r>
      <w:proofErr w:type="spellStart"/>
      <w:r>
        <w:rPr>
          <w:rFonts w:ascii="Times New Roman" w:hAnsi="Times New Roman"/>
          <w:spacing w:val="2"/>
        </w:rPr>
        <w:t>vátryggingatengdum</w:t>
      </w:r>
      <w:proofErr w:type="spellEnd"/>
      <w:r>
        <w:rPr>
          <w:rFonts w:ascii="Times New Roman" w:hAnsi="Times New Roman"/>
          <w:spacing w:val="2"/>
        </w:rPr>
        <w:t xml:space="preserve"> fjárfestingarafurðum.</w:t>
      </w:r>
    </w:p>
    <w:p w14:paraId="3AC49BE9" w14:textId="77777777" w:rsidR="008D07C9" w:rsidRPr="002930EF" w:rsidRDefault="008D07C9" w:rsidP="008D07C9">
      <w:pPr>
        <w:pStyle w:val="Text7-7"/>
        <w:spacing w:before="567"/>
        <w:rPr>
          <w:rFonts w:ascii="Times New Roman" w:hAnsi="Times New Roman" w:cs="Times New Roman"/>
          <w:spacing w:val="2"/>
        </w:rPr>
      </w:pPr>
      <w:r>
        <w:rPr>
          <w:rFonts w:ascii="Times New Roman" w:hAnsi="Times New Roman"/>
          <w:spacing w:val="2"/>
        </w:rPr>
        <w:t>5)</w:t>
      </w:r>
      <w:r>
        <w:tab/>
      </w:r>
      <w:r>
        <w:rPr>
          <w:rFonts w:ascii="Times New Roman" w:hAnsi="Times New Roman"/>
          <w:spacing w:val="2"/>
        </w:rPr>
        <w:t xml:space="preserve">Þótt bætt upplýsingagjöf varðandi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sé mjög mikilvæg til að endurvekja traust almennra fjárfesta á fjármálamarkaðinum er skilvirk stýring á söluferli þessara afurða jafn mikilvæg. Reglugerð þessi kemur til fyllingar ráðstöfunum um dreifingu í tilskipun Evrópuþingsins og ráðsins 2014/65/ESB(</w:t>
      </w:r>
      <w:r>
        <w:rPr>
          <w:rFonts w:ascii="Times New Roman" w:hAnsi="Times New Roman"/>
          <w:spacing w:val="2"/>
          <w:vertAlign w:val="superscript"/>
        </w:rPr>
        <w:footnoteReference w:id="4"/>
      </w:r>
      <w:r>
        <w:rPr>
          <w:rFonts w:ascii="Times New Roman" w:hAnsi="Times New Roman"/>
          <w:spacing w:val="2"/>
        </w:rPr>
        <w:t xml:space="preserve">). Hún kemur einnig </w:t>
      </w:r>
      <w:r>
        <w:rPr>
          <w:rFonts w:ascii="Times New Roman" w:hAnsi="Times New Roman"/>
          <w:spacing w:val="2"/>
        </w:rPr>
        <w:lastRenderedPageBreak/>
        <w:t xml:space="preserve">til fyllingar ráðstöfunum sem gerðar eru um dreifingu á </w:t>
      </w:r>
      <w:proofErr w:type="spellStart"/>
      <w:r>
        <w:rPr>
          <w:rFonts w:ascii="Times New Roman" w:hAnsi="Times New Roman"/>
          <w:spacing w:val="2"/>
        </w:rPr>
        <w:t>vátryggingarafurðum</w:t>
      </w:r>
      <w:proofErr w:type="spellEnd"/>
      <w:r>
        <w:rPr>
          <w:rFonts w:ascii="Times New Roman" w:hAnsi="Times New Roman"/>
          <w:spacing w:val="2"/>
        </w:rPr>
        <w:t xml:space="preserve"> í tilskipun Evrópuþingsins og ráðsins 2002/92/EB(</w:t>
      </w:r>
      <w:r>
        <w:rPr>
          <w:rFonts w:ascii="Times New Roman" w:hAnsi="Times New Roman"/>
          <w:spacing w:val="2"/>
          <w:vertAlign w:val="superscript"/>
        </w:rPr>
        <w:footnoteReference w:id="5"/>
      </w:r>
      <w:r>
        <w:rPr>
          <w:rFonts w:ascii="Times New Roman" w:hAnsi="Times New Roman"/>
          <w:spacing w:val="2"/>
        </w:rPr>
        <w:t>).</w:t>
      </w:r>
    </w:p>
    <w:p w14:paraId="239E1E20" w14:textId="77777777" w:rsidR="008D07C9" w:rsidRPr="002930EF" w:rsidRDefault="008D07C9" w:rsidP="008D07C9">
      <w:pPr>
        <w:pStyle w:val="Text7-7"/>
        <w:spacing w:before="567"/>
        <w:rPr>
          <w:rFonts w:ascii="Times New Roman" w:hAnsi="Times New Roman" w:cs="Times New Roman"/>
          <w:spacing w:val="4"/>
        </w:rPr>
      </w:pPr>
      <w:r>
        <w:rPr>
          <w:rFonts w:ascii="Times New Roman" w:hAnsi="Times New Roman"/>
          <w:spacing w:val="4"/>
        </w:rPr>
        <w:t>6)</w:t>
      </w:r>
      <w:r>
        <w:tab/>
      </w:r>
      <w:r>
        <w:rPr>
          <w:rFonts w:ascii="Times New Roman" w:hAnsi="Times New Roman"/>
          <w:spacing w:val="4"/>
        </w:rPr>
        <w:t xml:space="preserve">Reglugerð þessi ætti að gilda um allar afurðir, óháð formi þeirra eða gerð, sem fjármálaþjónustufyrirtæki framleiða til að skapa almennum fjárfestum fjárfestingartækifæri þegar fjárhæðin, sem á að endurgreiða almenna fjárfestinum, er með fyrirvara um sveiflur vegna áhættu gagnvart viðmiðunargildi eða með fyrirvara um frammistöðu einnar eða fleiri eigna sem almennur fjárfestir hefur ekki keypt með beinum hætti. Að því er þessa reglugerð varðar ættu þessar afurðir að kallast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og ættu, meðal annars, að innihalda fjárfestingarafurðir eins og fjárfestingarsjóði, líftryggingar með fjárfestingarþætti, sérhannaðar afurðir og samsettar innstæður. </w:t>
      </w:r>
      <w:proofErr w:type="spellStart"/>
      <w:r>
        <w:rPr>
          <w:rFonts w:ascii="Times New Roman" w:hAnsi="Times New Roman"/>
          <w:spacing w:val="4"/>
        </w:rPr>
        <w:t>Fjármálagerningar</w:t>
      </w:r>
      <w:proofErr w:type="spellEnd"/>
      <w:r>
        <w:rPr>
          <w:rFonts w:ascii="Times New Roman" w:hAnsi="Times New Roman"/>
          <w:spacing w:val="4"/>
        </w:rPr>
        <w:t xml:space="preserve"> sem félög með sérstakan tilgang hafa gefið út og eru í samræmi við skilgreininguna á pökkuðum og </w:t>
      </w:r>
      <w:proofErr w:type="spellStart"/>
      <w:r>
        <w:rPr>
          <w:rFonts w:ascii="Times New Roman" w:hAnsi="Times New Roman"/>
          <w:spacing w:val="4"/>
        </w:rPr>
        <w:t>vátryggingatengdum</w:t>
      </w:r>
      <w:proofErr w:type="spellEnd"/>
      <w:r>
        <w:rPr>
          <w:rFonts w:ascii="Times New Roman" w:hAnsi="Times New Roman"/>
          <w:spacing w:val="4"/>
        </w:rPr>
        <w:t xml:space="preserve"> fjárfestingarafurðum fyrir almenna fjárfesta ættu einnig að falla undir gildissvið þessarar reglugerðar. Fjárfestingar eru, að því er varðar allar þessar afurðir, ekki beinar fjárfestingar eins og við kaup á eða hlutdeild í eignum. Afurðir þessar tengja í staðinn saman almennan fjárfesti og markaði með því að eignir eru pakkaðar eða settar saman í því skyni að búa til annars konar áhættu, annars konar eiginleika afurðar eða að ná fram annars konar kostnaðarsamsetningu í samanburði við beina eignarhlutdeild. Slík pökkun getur gert almennum fjárfestum kleift að taka þátt í fjárfestingarstefnu sem væri að öðrum kosti óaðgengileg eða óhentug en getur einnig leitt til þess að viðbótarupplýsingar verði gerðar aðgengilegar, einkum til að hægt sé að bera saman tvær mismunandi leiðir við að pakka fjárfestingum.</w:t>
      </w:r>
    </w:p>
    <w:p w14:paraId="03F67B5C" w14:textId="77777777" w:rsidR="008D07C9" w:rsidRPr="002930EF" w:rsidRDefault="008D07C9" w:rsidP="008D07C9">
      <w:pPr>
        <w:pStyle w:val="Text7-7"/>
        <w:spacing w:before="567"/>
        <w:rPr>
          <w:rFonts w:ascii="Times New Roman" w:hAnsi="Times New Roman" w:cs="Times New Roman"/>
          <w:spacing w:val="4"/>
        </w:rPr>
      </w:pPr>
      <w:r>
        <w:rPr>
          <w:rFonts w:ascii="Times New Roman" w:hAnsi="Times New Roman"/>
          <w:spacing w:val="4"/>
        </w:rPr>
        <w:t>7)</w:t>
      </w:r>
      <w:r>
        <w:tab/>
      </w:r>
      <w:proofErr w:type="spellStart"/>
      <w:r>
        <w:rPr>
          <w:rFonts w:ascii="Times New Roman" w:hAnsi="Times New Roman"/>
          <w:spacing w:val="4"/>
        </w:rPr>
        <w:t>Vátryggingarafurðir</w:t>
      </w:r>
      <w:proofErr w:type="spellEnd"/>
      <w:r>
        <w:rPr>
          <w:rFonts w:ascii="Times New Roman" w:hAnsi="Times New Roman"/>
          <w:spacing w:val="4"/>
        </w:rPr>
        <w:t xml:space="preserve"> sem bjóða ekki upp á fjárfestingartækifæri og innlán sem eru einvörðungu háð vöxtum ættu að falla utan gildissviðs þessarar reglugerðar til að tryggja að reglugerð þessi gildi aðeins um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Hugtakið „fjármagn“ merkir, ef um er að ræða líftryggingarafurðir, fjármagn sem er fjárfest að beiðni almenna fjárfestisins. Þar að auki ættu innlán eða skírteini sem standa fyrir hefðbundin innlán, önnur en samsett innlán, eins og þau eru skilgreind í 43. lið 1. mgr. 4. gr. tilskipunar 2014/65/ESB, að falla utan gildissviðs þessarar reglugerðar. Eignir sem eru í beinni eigu, eins og hlutabréf í fyrirtækjum eða ríkisskuldabréf, eru ekki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og ættu því að falla utan gildissviðs þessarar reglugerðar. Fjárfestingarsjóðir sem sérstaklega eru ætlaðir stofnanafjárfestum falla utan gildissviðs þessarar reglugerðar þar sem þeir eru ekki í sölu til almennra fjárfesta. Einstakar og starfstengdar lífeyrisafurðir, sem landslög viðurkenna að hafi að meginmarkmiði að veita fjárfestinum tekjur eftir starfslok, ættu að falla utan gildissviðs þessarar reglugerðar, að teknu tilliti til sérkenna þeirra og markmiða en hins vegar ættu aðrar uppsafnaðar, einstakar </w:t>
      </w:r>
      <w:proofErr w:type="spellStart"/>
      <w:r>
        <w:rPr>
          <w:rFonts w:ascii="Times New Roman" w:hAnsi="Times New Roman"/>
          <w:spacing w:val="4"/>
        </w:rPr>
        <w:t>vátryggingarafurðir</w:t>
      </w:r>
      <w:proofErr w:type="spellEnd"/>
      <w:r>
        <w:rPr>
          <w:rFonts w:ascii="Times New Roman" w:hAnsi="Times New Roman"/>
          <w:spacing w:val="4"/>
        </w:rPr>
        <w:t xml:space="preserve"> eða sparnaðarafurðir sem bjóða fjárfestingartækifæri að falla undir þessa reglugerð.</w:t>
      </w:r>
    </w:p>
    <w:p w14:paraId="21E721B6" w14:textId="77777777" w:rsidR="008D07C9" w:rsidRPr="002930EF" w:rsidRDefault="008D07C9" w:rsidP="008D07C9">
      <w:pPr>
        <w:pStyle w:val="Text7-7"/>
        <w:spacing w:before="255"/>
        <w:rPr>
          <w:rFonts w:ascii="Times New Roman" w:hAnsi="Times New Roman" w:cs="Times New Roman"/>
          <w:spacing w:val="4"/>
        </w:rPr>
      </w:pPr>
      <w:r>
        <w:rPr>
          <w:rFonts w:ascii="Times New Roman" w:hAnsi="Times New Roman"/>
          <w:spacing w:val="4"/>
        </w:rPr>
        <w:t>8)</w:t>
      </w:r>
      <w:r>
        <w:tab/>
      </w:r>
      <w:r>
        <w:rPr>
          <w:rFonts w:ascii="Times New Roman" w:hAnsi="Times New Roman"/>
          <w:spacing w:val="4"/>
        </w:rPr>
        <w:t xml:space="preserve">Reglugerð þessi hefur ekki áhrif á rétt aðildarríkja til að setja reglur um miðlun lykilupplýsinga um afurðir sem falla utan gildissviðs hennar. Í samræmi við umboð til neytendaverndar skv. 9. gr. </w:t>
      </w:r>
      <w:r>
        <w:rPr>
          <w:rFonts w:ascii="Times New Roman" w:hAnsi="Times New Roman"/>
          <w:spacing w:val="4"/>
        </w:rPr>
        <w:lastRenderedPageBreak/>
        <w:t>reglugerðar Evrópuþingsins og ráðsins (ESB) nr. 1093/2010 (</w:t>
      </w:r>
      <w:r>
        <w:rPr>
          <w:rFonts w:ascii="Times New Roman" w:hAnsi="Times New Roman"/>
          <w:spacing w:val="4"/>
          <w:vertAlign w:val="superscript"/>
        </w:rPr>
        <w:footnoteReference w:id="6"/>
      </w:r>
      <w:r>
        <w:rPr>
          <w:rFonts w:ascii="Times New Roman" w:hAnsi="Times New Roman"/>
          <w:spacing w:val="4"/>
        </w:rPr>
        <w:t>), og samkvæmt reglugerð Evrópuþingsins og ráðsins (ESB) nr. 1094/2010 (</w:t>
      </w:r>
      <w:r>
        <w:rPr>
          <w:rFonts w:ascii="Times New Roman" w:hAnsi="Times New Roman"/>
          <w:spacing w:val="4"/>
          <w:vertAlign w:val="superscript"/>
        </w:rPr>
        <w:footnoteReference w:id="7"/>
      </w:r>
      <w:r>
        <w:rPr>
          <w:rFonts w:ascii="Times New Roman" w:hAnsi="Times New Roman"/>
          <w:spacing w:val="4"/>
        </w:rPr>
        <w:t>) og reglugerð Evrópuþingsins og ráðsins (ESB) nr. 1095/2010 (</w:t>
      </w:r>
      <w:r>
        <w:rPr>
          <w:rFonts w:ascii="Times New Roman" w:hAnsi="Times New Roman"/>
          <w:spacing w:val="4"/>
          <w:vertAlign w:val="superscript"/>
        </w:rPr>
        <w:footnoteReference w:id="8"/>
      </w:r>
      <w:r>
        <w:rPr>
          <w:rFonts w:ascii="Times New Roman" w:hAnsi="Times New Roman"/>
          <w:spacing w:val="4"/>
        </w:rPr>
        <w:t xml:space="preserve">), ættu Evrópska eftirlitsstofnunin (Evrópska bankaeftirlitsstofnunin), Evrópska eftirlitsstofnunin (Evrópska </w:t>
      </w:r>
      <w:proofErr w:type="spellStart"/>
      <w:r>
        <w:rPr>
          <w:rFonts w:ascii="Times New Roman" w:hAnsi="Times New Roman"/>
          <w:spacing w:val="4"/>
        </w:rPr>
        <w:t>vátrygginga</w:t>
      </w:r>
      <w:proofErr w:type="spellEnd"/>
      <w:r>
        <w:rPr>
          <w:rFonts w:ascii="Times New Roman" w:hAnsi="Times New Roman"/>
          <w:spacing w:val="4"/>
        </w:rPr>
        <w:t xml:space="preserve">- og lífeyrissjóðaeftirlitsstofnunin) og Evrópska eftirlitsstofnunin (Evrópska verðbréfamarkaðseftirlitsstofnunin), sem komið var á fót með þeim reglugerðum, að hafa eftirlit með afurðum sem falla utan gildissviðs þessarar reglugerðar og ættu, þegar við á, að gefa út viðmiðunarreglur til að bregðast við vandamálum sem upp koma. Taka ætti tillit til slíkra viðmiðunarreglna við endurskoðun, sem skal fara fram fjórum árum eftir gildistöku þessarar reglugerðar, á hugsanlegri </w:t>
      </w:r>
      <w:proofErr w:type="spellStart"/>
      <w:r>
        <w:rPr>
          <w:rFonts w:ascii="Times New Roman" w:hAnsi="Times New Roman"/>
          <w:spacing w:val="4"/>
        </w:rPr>
        <w:t>rýmkun</w:t>
      </w:r>
      <w:proofErr w:type="spellEnd"/>
      <w:r>
        <w:rPr>
          <w:rFonts w:ascii="Times New Roman" w:hAnsi="Times New Roman"/>
          <w:spacing w:val="4"/>
        </w:rPr>
        <w:t xml:space="preserve"> gildissviðsins og afnámi ákveðinna undanþága</w:t>
      </w:r>
    </w:p>
    <w:p w14:paraId="3B04F9D1" w14:textId="77777777" w:rsidR="008D07C9" w:rsidRPr="002930EF" w:rsidRDefault="008D07C9" w:rsidP="008D07C9">
      <w:pPr>
        <w:pStyle w:val="Text7-7"/>
        <w:spacing w:before="539"/>
        <w:rPr>
          <w:rFonts w:ascii="Times New Roman" w:hAnsi="Times New Roman" w:cs="Times New Roman"/>
          <w:spacing w:val="2"/>
        </w:rPr>
      </w:pPr>
      <w:r>
        <w:rPr>
          <w:rFonts w:ascii="Times New Roman" w:hAnsi="Times New Roman"/>
          <w:spacing w:val="2"/>
        </w:rPr>
        <w:t>9)</w:t>
      </w:r>
      <w:r>
        <w:tab/>
      </w:r>
      <w:r>
        <w:rPr>
          <w:rFonts w:ascii="Times New Roman" w:hAnsi="Times New Roman"/>
          <w:spacing w:val="2"/>
        </w:rPr>
        <w:t>Nauðsynlegt er að staðfesta, í því skyni að skýra tengslin milli skuldbindinga sem komið er á með þessari reglugerð og skuldbindinga sem komið er á með öðrum lagagerðum þar sem krafa er gerð um miðlun upplýsinga til fjárfesta, þ.m.t. en þó ekki eingöngu tilskipun Evrópuþingsins og ráðsins 2003/71/EB(</w:t>
      </w:r>
      <w:r>
        <w:rPr>
          <w:rFonts w:ascii="Times New Roman" w:hAnsi="Times New Roman"/>
          <w:spacing w:val="2"/>
          <w:vertAlign w:val="superscript"/>
        </w:rPr>
        <w:footnoteReference w:id="9"/>
      </w:r>
      <w:r>
        <w:rPr>
          <w:rFonts w:ascii="Times New Roman" w:hAnsi="Times New Roman"/>
          <w:spacing w:val="2"/>
        </w:rPr>
        <w:t>) og tilskipun Evrópuþingsins og ráðsins 2009/138/EB(</w:t>
      </w:r>
      <w:r>
        <w:rPr>
          <w:rFonts w:ascii="Times New Roman" w:hAnsi="Times New Roman"/>
          <w:spacing w:val="2"/>
          <w:vertAlign w:val="superscript"/>
        </w:rPr>
        <w:footnoteReference w:id="10"/>
      </w:r>
      <w:r>
        <w:rPr>
          <w:rFonts w:ascii="Times New Roman" w:hAnsi="Times New Roman"/>
          <w:spacing w:val="2"/>
        </w:rPr>
        <w:t>), að þessar lagagerðir gildi áfram til viðbótar við þessa reglugerð.</w:t>
      </w:r>
    </w:p>
    <w:p w14:paraId="48F09154" w14:textId="77777777" w:rsidR="008D07C9" w:rsidRPr="002930EF" w:rsidRDefault="008D07C9" w:rsidP="008D07C9">
      <w:pPr>
        <w:pStyle w:val="Text7-7"/>
        <w:spacing w:before="539"/>
        <w:rPr>
          <w:rFonts w:ascii="Times New Roman" w:hAnsi="Times New Roman" w:cs="Times New Roman"/>
          <w:spacing w:val="4"/>
        </w:rPr>
      </w:pPr>
      <w:r>
        <w:rPr>
          <w:rFonts w:ascii="Times New Roman" w:hAnsi="Times New Roman"/>
          <w:spacing w:val="4"/>
        </w:rPr>
        <w:t>10)</w:t>
      </w:r>
      <w:r>
        <w:tab/>
      </w:r>
      <w:r>
        <w:rPr>
          <w:rFonts w:ascii="Times New Roman" w:hAnsi="Times New Roman"/>
          <w:spacing w:val="4"/>
        </w:rPr>
        <w:t xml:space="preserve">Aðildarríki ættu, til að tryggja </w:t>
      </w:r>
      <w:proofErr w:type="spellStart"/>
      <w:r>
        <w:rPr>
          <w:rFonts w:ascii="Times New Roman" w:hAnsi="Times New Roman"/>
          <w:spacing w:val="4"/>
        </w:rPr>
        <w:t>snurðulaust</w:t>
      </w:r>
      <w:proofErr w:type="spellEnd"/>
      <w:r>
        <w:rPr>
          <w:rFonts w:ascii="Times New Roman" w:hAnsi="Times New Roman"/>
          <w:spacing w:val="4"/>
        </w:rPr>
        <w:t xml:space="preserve"> og skilvirkt eftirlit með reglufylgni við kröfur þessarar reglugerðar, að tilnefna </w:t>
      </w:r>
      <w:proofErr w:type="spellStart"/>
      <w:r>
        <w:rPr>
          <w:rFonts w:ascii="Times New Roman" w:hAnsi="Times New Roman"/>
          <w:spacing w:val="4"/>
        </w:rPr>
        <w:t>lögbær</w:t>
      </w:r>
      <w:proofErr w:type="spellEnd"/>
      <w:r>
        <w:rPr>
          <w:rFonts w:ascii="Times New Roman" w:hAnsi="Times New Roman"/>
          <w:spacing w:val="4"/>
        </w:rPr>
        <w:t xml:space="preserve"> yfirvöld sem bera ábyrgð á því eftirliti. </w:t>
      </w:r>
      <w:proofErr w:type="spellStart"/>
      <w:r>
        <w:rPr>
          <w:rFonts w:ascii="Times New Roman" w:hAnsi="Times New Roman"/>
          <w:spacing w:val="4"/>
        </w:rPr>
        <w:t>Lögbær</w:t>
      </w:r>
      <w:proofErr w:type="spellEnd"/>
      <w:r>
        <w:rPr>
          <w:rFonts w:ascii="Times New Roman" w:hAnsi="Times New Roman"/>
          <w:spacing w:val="4"/>
        </w:rPr>
        <w:t xml:space="preserve"> yfirvöld hafa í mörgum tilvikum þegar verið tilnefnd til að hafa eftirlit með öðrum skuldbindingum framleiðenda, söluaðila og ráðgjafa pakkaðra og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fyrir almenna fjárfesta sem komu til vegna annarra ákvæða landslaga og laga Sambandsins.</w:t>
      </w:r>
    </w:p>
    <w:p w14:paraId="50042B84" w14:textId="77777777" w:rsidR="008D07C9" w:rsidRPr="002930EF" w:rsidRDefault="008D07C9" w:rsidP="008D07C9">
      <w:pPr>
        <w:pStyle w:val="Text7-7"/>
        <w:spacing w:before="539"/>
        <w:rPr>
          <w:rFonts w:ascii="Times New Roman" w:hAnsi="Times New Roman" w:cs="Times New Roman"/>
          <w:spacing w:val="2"/>
        </w:rPr>
      </w:pPr>
      <w:r>
        <w:rPr>
          <w:rFonts w:ascii="Times New Roman" w:hAnsi="Times New Roman"/>
          <w:spacing w:val="2"/>
        </w:rPr>
        <w:t>11)</w:t>
      </w:r>
      <w:r>
        <w:tab/>
      </w:r>
      <w:r>
        <w:rPr>
          <w:rFonts w:ascii="Times New Roman" w:hAnsi="Times New Roman"/>
          <w:spacing w:val="2"/>
        </w:rPr>
        <w:t xml:space="preserve">Veita ætti </w:t>
      </w:r>
      <w:proofErr w:type="spellStart"/>
      <w:r>
        <w:rPr>
          <w:rFonts w:ascii="Times New Roman" w:hAnsi="Times New Roman"/>
          <w:spacing w:val="2"/>
        </w:rPr>
        <w:t>lögbærum</w:t>
      </w:r>
      <w:proofErr w:type="spellEnd"/>
      <w:r>
        <w:rPr>
          <w:rFonts w:ascii="Times New Roman" w:hAnsi="Times New Roman"/>
          <w:spacing w:val="2"/>
        </w:rPr>
        <w:t xml:space="preserve"> yfirvöldum, samkvæmt beiðni og jafnframt </w:t>
      </w:r>
      <w:proofErr w:type="spellStart"/>
      <w:r>
        <w:rPr>
          <w:rFonts w:ascii="Times New Roman" w:hAnsi="Times New Roman"/>
          <w:spacing w:val="2"/>
        </w:rPr>
        <w:t>fyrirfram</w:t>
      </w:r>
      <w:proofErr w:type="spellEnd"/>
      <w:r>
        <w:rPr>
          <w:rFonts w:ascii="Times New Roman" w:hAnsi="Times New Roman"/>
          <w:spacing w:val="2"/>
        </w:rPr>
        <w:t>, allar nauðsynlegar upplýsingar til að sannprófa efni lykilupplýsingaskjalanna til að meta reglufylgni við þessa reglugerð og til að tryggja vernd viðskiptavina og fjárfesta á fjármálamörkuðum.</w:t>
      </w:r>
    </w:p>
    <w:p w14:paraId="4B06454A" w14:textId="77777777" w:rsidR="008D07C9" w:rsidRPr="002930EF" w:rsidRDefault="008D07C9" w:rsidP="008D07C9">
      <w:pPr>
        <w:pStyle w:val="Text7-7"/>
        <w:spacing w:before="539"/>
        <w:rPr>
          <w:rFonts w:ascii="Times New Roman" w:hAnsi="Times New Roman" w:cs="Times New Roman"/>
          <w:spacing w:val="4"/>
        </w:rPr>
      </w:pPr>
      <w:r>
        <w:rPr>
          <w:rFonts w:ascii="Times New Roman" w:hAnsi="Times New Roman"/>
          <w:spacing w:val="4"/>
        </w:rPr>
        <w:t>12)</w:t>
      </w:r>
      <w:r>
        <w:tab/>
      </w:r>
      <w:r>
        <w:rPr>
          <w:rFonts w:ascii="Times New Roman" w:hAnsi="Times New Roman"/>
          <w:spacing w:val="4"/>
        </w:rPr>
        <w:t xml:space="preserve">Framleiðendur pakkaðra og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fyrir almenna fjárfesta — svo </w:t>
      </w:r>
      <w:r>
        <w:rPr>
          <w:rFonts w:ascii="Times New Roman" w:hAnsi="Times New Roman"/>
          <w:spacing w:val="4"/>
        </w:rPr>
        <w:lastRenderedPageBreak/>
        <w:t xml:space="preserve">sem sjóðsstjórar, </w:t>
      </w:r>
      <w:proofErr w:type="spellStart"/>
      <w:r>
        <w:rPr>
          <w:rFonts w:ascii="Times New Roman" w:hAnsi="Times New Roman"/>
          <w:spacing w:val="4"/>
        </w:rPr>
        <w:t>vátryggingafélög</w:t>
      </w:r>
      <w:proofErr w:type="spellEnd"/>
      <w:r>
        <w:rPr>
          <w:rFonts w:ascii="Times New Roman" w:hAnsi="Times New Roman"/>
          <w:spacing w:val="4"/>
        </w:rPr>
        <w:t xml:space="preserve">, lánastofnanir eða fjárfestingarfyrirtæki — ættu að semja lykilupplýsingaskjal fyrir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sem þeir framleiða þar sem þeir eru í bestri aðstöðu til að þekkja afurðina. Þeir ættu einnig að bera ábyrgð á því að lykilupplýsingaskjalið sé nákvæmt. Framleiðandi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 ætti að semja lykilupplýsingaskjalið áður en hægt er að selja almennum fjárfestum afurðina. Hins vegar ætti ekki að vera skylda að semja lykilupplýsingaskjal ef afurð er ekki seld almennum fjárfestum og ætti að vera hægt að veita öðrum umboð til að sinna þessu verkefni ef óhentugt er fyrir framleiðanda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 að semja lykilupplýsingaskjalið. Skuldbindingarnar samkvæmt þessari reglugerð, sem mælt er fyrir um í ákvæðunum um gerð lykilupplýsingaskjalsins og reglnanna um endurskoðun þess, ættu aðeins að gilda um framleiðanda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 og ættu að gilda áfram eins lengi og afurðin er seld á </w:t>
      </w:r>
      <w:proofErr w:type="spellStart"/>
      <w:r>
        <w:rPr>
          <w:rFonts w:ascii="Times New Roman" w:hAnsi="Times New Roman"/>
          <w:spacing w:val="4"/>
        </w:rPr>
        <w:t>eftirmarkaði</w:t>
      </w:r>
      <w:proofErr w:type="spellEnd"/>
      <w:r>
        <w:rPr>
          <w:rFonts w:ascii="Times New Roman" w:hAnsi="Times New Roman"/>
          <w:spacing w:val="4"/>
        </w:rPr>
        <w:t xml:space="preserve">. Reglugerð þessi ætti að kveða á um útgáfu framleiðanda pakkaðra og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fyrir almenna fjárfesta á lykilupplýsingaskjölum á vefsetri sínu til að tryggja víðtæka dreifingu lykilupplýsingaskjala og aðgengi að þeim.</w:t>
      </w:r>
    </w:p>
    <w:p w14:paraId="4A9CF5A8" w14:textId="77777777" w:rsidR="008D07C9" w:rsidRPr="002930EF" w:rsidRDefault="008D07C9" w:rsidP="008D07C9">
      <w:pPr>
        <w:pStyle w:val="Text7-7"/>
        <w:spacing w:before="539"/>
        <w:rPr>
          <w:rFonts w:ascii="Times New Roman" w:hAnsi="Times New Roman" w:cs="Times New Roman"/>
          <w:spacing w:val="4"/>
        </w:rPr>
      </w:pPr>
      <w:r>
        <w:rPr>
          <w:rFonts w:ascii="Times New Roman" w:hAnsi="Times New Roman"/>
          <w:spacing w:val="4"/>
        </w:rPr>
        <w:t>13)</w:t>
      </w:r>
      <w:r>
        <w:tab/>
      </w:r>
      <w:r>
        <w:rPr>
          <w:rFonts w:ascii="Times New Roman" w:hAnsi="Times New Roman"/>
          <w:spacing w:val="4"/>
        </w:rPr>
        <w:t xml:space="preserve">Nauðsynlegt er, til að mæta þörfum almennra fjárfesta, að tryggja að upplýsingar um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séu nákvæmar, áreiðanlegar, skýrar og ekki misvísandi fyrir þá almennu fjárfesta. Reglugerð þessi ætti því að mæla fyrir um sameiginlega staðla sem varða gerð draga að lykilupplýsingaskjalinu til að tryggja að almennir fjárfestar skilji það. Gefa ætti sérstakan gaum að orðnotkun og stílbragði sem notað er í skjalinu þar eð margir almennir fjárfestar eiga erfitt með að skilja orðfæri sérfræðinga á fjármálasviði. Einnig skal mæla fyrir um reglur um á hvaða tungumáli lykilupplýsingaskjalið ætti að vera samið á. Enn fremur ættu almennir fjárfestar að geta skilið lykilupplýsingaskjalið eitt og sér án þess að þurfa að leita í aðrar upplýsingar sem eru ekki markaðstengdar.</w:t>
      </w:r>
    </w:p>
    <w:p w14:paraId="02891CB4" w14:textId="77777777" w:rsidR="008D07C9" w:rsidRPr="002930EF" w:rsidRDefault="008D07C9" w:rsidP="008D07C9">
      <w:pPr>
        <w:pStyle w:val="Text7-7"/>
        <w:spacing w:before="454"/>
        <w:rPr>
          <w:rFonts w:ascii="Times New Roman" w:hAnsi="Times New Roman" w:cs="Times New Roman"/>
          <w:spacing w:val="2"/>
        </w:rPr>
      </w:pPr>
      <w:r>
        <w:rPr>
          <w:rFonts w:ascii="Times New Roman" w:hAnsi="Times New Roman"/>
        </w:rPr>
        <w:t>14)</w:t>
      </w:r>
      <w:r>
        <w:tab/>
      </w:r>
      <w:r>
        <w:rPr>
          <w:rFonts w:ascii="Times New Roman" w:hAnsi="Times New Roman"/>
        </w:rPr>
        <w:t xml:space="preserve">Evrópsku eftirlitsstofnanirnar ættu að tryggja, þegar þær þróa tæknistaðla fyrir efni lykilupplýsingaskjalsins, að það endurspegli nákvæmlega fjárfestingarstefnur afurðarinnar og markmið hennar í samræmi við þessa reglugerð, að 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noti auðlæsilegt og auðskiljanlegt mál sem er aðgengilegt almennum fjárfestum og að lýsingin á því hvernig fjárfestingarmarkmiðum er náð, þ.m.t. lýsing á </w:t>
      </w:r>
      <w:proofErr w:type="spellStart"/>
      <w:r>
        <w:rPr>
          <w:rFonts w:ascii="Times New Roman" w:hAnsi="Times New Roman"/>
        </w:rPr>
        <w:t>fjármálagerningum</w:t>
      </w:r>
      <w:proofErr w:type="spellEnd"/>
      <w:r>
        <w:rPr>
          <w:rFonts w:ascii="Times New Roman" w:hAnsi="Times New Roman"/>
        </w:rPr>
        <w:t xml:space="preserve"> sem notaðir eru, forðist fagmál og íðorð fjármálageirans sem almennir fjárfestar hafa ekki á valdi sínu.</w:t>
      </w:r>
    </w:p>
    <w:p w14:paraId="611EE3BB" w14:textId="77777777" w:rsidR="008D07C9" w:rsidRPr="002930EF" w:rsidRDefault="008D07C9" w:rsidP="008D07C9">
      <w:pPr>
        <w:pStyle w:val="Text7-7"/>
        <w:spacing w:before="454"/>
        <w:rPr>
          <w:rFonts w:ascii="Times New Roman" w:hAnsi="Times New Roman" w:cs="Times New Roman"/>
          <w:spacing w:val="2"/>
        </w:rPr>
      </w:pPr>
      <w:r>
        <w:rPr>
          <w:rFonts w:ascii="Times New Roman" w:hAnsi="Times New Roman"/>
          <w:spacing w:val="2"/>
        </w:rPr>
        <w:t>15)</w:t>
      </w:r>
      <w:r>
        <w:tab/>
      </w:r>
      <w:r>
        <w:rPr>
          <w:rFonts w:ascii="Times New Roman" w:hAnsi="Times New Roman"/>
          <w:spacing w:val="2"/>
        </w:rPr>
        <w:t xml:space="preserve">Veita ætti almennum fjárfestum nauðsynlegar upplýsingar til að þeir geti tekið upplýsta fjárfestingarákvörðun og borið saman mismunandi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en sú hætta er fyrir hendi að þeir muni ekki nota upplýsingarnar nema þær séu stuttar og gagnorðar. Því ætti lykilupplýsingaskjalið aðeins að innihalda lykilupplýsingar, einkum að því er varðar eðli og eiginleika afurðarinnar, þ.m.t. hvaða líkur séu á að tapa fé, kostnað og áhættulýsingu afurðarinnar, svo og viðeigandi upplýsingar um árangur og tilteknar aðrar sértækar upplýsingar sem gætu verið nauðsynlegar til að skilja eiginleika einstakra afurðategunda.</w:t>
      </w:r>
    </w:p>
    <w:p w14:paraId="79135B91" w14:textId="77777777" w:rsidR="008D07C9" w:rsidRPr="002930EF" w:rsidRDefault="008D07C9" w:rsidP="008D07C9">
      <w:pPr>
        <w:pStyle w:val="Text7-7"/>
        <w:spacing w:before="454"/>
        <w:rPr>
          <w:rFonts w:ascii="Times New Roman" w:hAnsi="Times New Roman" w:cs="Times New Roman"/>
        </w:rPr>
      </w:pPr>
      <w:r>
        <w:rPr>
          <w:rFonts w:ascii="Times New Roman" w:hAnsi="Times New Roman"/>
          <w:spacing w:val="2"/>
        </w:rPr>
        <w:lastRenderedPageBreak/>
        <w:t>16)</w:t>
      </w:r>
      <w:r>
        <w:tab/>
      </w:r>
      <w:r>
        <w:rPr>
          <w:rFonts w:ascii="Times New Roman" w:hAnsi="Times New Roman"/>
          <w:spacing w:val="2"/>
        </w:rPr>
        <w:t xml:space="preserve">Nú þegar hefur hafist þróun á </w:t>
      </w:r>
      <w:proofErr w:type="spellStart"/>
      <w:r>
        <w:rPr>
          <w:rFonts w:ascii="Times New Roman" w:hAnsi="Times New Roman"/>
          <w:spacing w:val="2"/>
        </w:rPr>
        <w:t>fjárfestingarafurðareiknum</w:t>
      </w:r>
      <w:proofErr w:type="spellEnd"/>
      <w:r>
        <w:rPr>
          <w:rFonts w:ascii="Times New Roman" w:hAnsi="Times New Roman"/>
          <w:spacing w:val="2"/>
        </w:rPr>
        <w:t xml:space="preserve"> á landsvísu. </w:t>
      </w:r>
      <w:proofErr w:type="spellStart"/>
      <w:r>
        <w:rPr>
          <w:rFonts w:ascii="Times New Roman" w:hAnsi="Times New Roman"/>
          <w:spacing w:val="2"/>
        </w:rPr>
        <w:t>Reiknarnir</w:t>
      </w:r>
      <w:proofErr w:type="spellEnd"/>
      <w:r>
        <w:rPr>
          <w:rFonts w:ascii="Times New Roman" w:hAnsi="Times New Roman"/>
          <w:spacing w:val="2"/>
        </w:rPr>
        <w:t xml:space="preserve"> ættu þó, til að neytendur hafi eins mikil not af þeim og kostur er, að ná yfir kostnað og gjöld sem framleiðendur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leggja á og einnig frekari kostnað og gjöld sem milliliðir eða aðrir í fjárfestingakeðjunni, sem eru ekki þegar meðal framleiðenda afurðanna, leggja á. Framkvæmdastjórnin ætti að greina frá því hvort þessi úrræði séu tiltæk á Netinu í hverju aðildarríki og veiti áreiðanlega og nákvæma útreikninga á samanlögðum kostnaði og gjöldum fyrir allar afurðir sem falla undir gildissvið þessarar reglugerðar.</w:t>
      </w:r>
    </w:p>
    <w:p w14:paraId="76ACCA53" w14:textId="77777777" w:rsidR="008D07C9" w:rsidRPr="002930EF" w:rsidRDefault="008D07C9" w:rsidP="008D07C9">
      <w:pPr>
        <w:pStyle w:val="Text7-7"/>
        <w:spacing w:before="454"/>
        <w:rPr>
          <w:rFonts w:ascii="Times New Roman" w:hAnsi="Times New Roman" w:cs="Times New Roman"/>
          <w:spacing w:val="4"/>
        </w:rPr>
      </w:pPr>
      <w:r>
        <w:rPr>
          <w:rFonts w:ascii="Times New Roman" w:hAnsi="Times New Roman"/>
          <w:spacing w:val="4"/>
        </w:rPr>
        <w:t>17)</w:t>
      </w:r>
      <w:r>
        <w:tab/>
      </w:r>
      <w:r>
        <w:rPr>
          <w:rFonts w:ascii="Times New Roman" w:hAnsi="Times New Roman"/>
          <w:spacing w:val="4"/>
        </w:rPr>
        <w:t xml:space="preserve">Semja ætti lykilupplýsingaskjalið á stöðluðu sniði sem gerir almennum fjárfestum kleift að bera saman mismunandi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þar sem hegðun og möguleikar neytenda eru þannig að form, framsetning og efni upplýsinganna verða að vera vel unnin til að hámarka skilning og notkun þeirra. Röð liða og fyrirsagnir ættu að vera eins fyrir hvert skjal. Þar að auki ætti að samræma frekar nánari lýsingu á upplýsingunum sem fella á inn í lykilupplýsingaskjalið fyrir mismunandi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með tæknilegum </w:t>
      </w:r>
      <w:proofErr w:type="spellStart"/>
      <w:r>
        <w:rPr>
          <w:rFonts w:ascii="Times New Roman" w:hAnsi="Times New Roman"/>
          <w:spacing w:val="4"/>
        </w:rPr>
        <w:t>eftirlitsstöðlum</w:t>
      </w:r>
      <w:proofErr w:type="spellEnd"/>
      <w:r>
        <w:rPr>
          <w:rFonts w:ascii="Times New Roman" w:hAnsi="Times New Roman"/>
          <w:spacing w:val="4"/>
        </w:rPr>
        <w:t xml:space="preserve"> þar sem tekið er tillit til yfirstandandi og áframhaldandi rannsókna á hegðun neytenda, þ.m.t. niðurstaðna frá prófun á skilvirkni mismunandi aðferða við framsetningu upplýsinga til neytenda. Þar að auki veita sumar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almennum fjárfestum kost á að velja milli margvíslegra undirliggjandi fjárfestinga, svo sem sjóða í vörslu </w:t>
      </w:r>
      <w:proofErr w:type="spellStart"/>
      <w:r>
        <w:rPr>
          <w:rFonts w:ascii="Times New Roman" w:hAnsi="Times New Roman"/>
          <w:spacing w:val="4"/>
        </w:rPr>
        <w:t>vátryggingafélaga</w:t>
      </w:r>
      <w:proofErr w:type="spellEnd"/>
      <w:r>
        <w:rPr>
          <w:rFonts w:ascii="Times New Roman" w:hAnsi="Times New Roman"/>
          <w:spacing w:val="4"/>
        </w:rPr>
        <w:t>. Taka ætti tillit til þessara afurða þegar formið er dregið upp.</w:t>
      </w:r>
    </w:p>
    <w:p w14:paraId="5DDACDB5" w14:textId="77777777" w:rsidR="008D07C9" w:rsidRPr="002930EF" w:rsidRDefault="008D07C9" w:rsidP="008D07C9">
      <w:pPr>
        <w:pStyle w:val="Text7-7"/>
        <w:spacing w:before="454"/>
        <w:rPr>
          <w:rFonts w:ascii="Times New Roman" w:hAnsi="Times New Roman" w:cs="Times New Roman"/>
          <w:spacing w:val="4"/>
        </w:rPr>
      </w:pPr>
      <w:r>
        <w:rPr>
          <w:rFonts w:ascii="Times New Roman" w:hAnsi="Times New Roman"/>
          <w:spacing w:val="4"/>
        </w:rPr>
        <w:t>18)</w:t>
      </w:r>
      <w:r>
        <w:tab/>
      </w:r>
      <w:r>
        <w:rPr>
          <w:rFonts w:ascii="Times New Roman" w:hAnsi="Times New Roman"/>
          <w:spacing w:val="4"/>
        </w:rPr>
        <w:t xml:space="preserve">Lykilupplýsingaskjalið ætti, þegar við á, að innihalda greinilega viðvörun til almenns fjárfestis þar sem sumar fjárfestingarafurðir sem falla undir gildissvið þessarar reglugerðar eru flóknar og almennum fjárfestum gæti reynst erfitt að skilja þær. Meta ætti afurð sem flókna og sem illskiljanlega, einkum ef hún fjárfestir í undirliggjandi eignum sem almennir fjárfestar fjárfesta ekki í að jafnaði, ef hún notar margskonar aðferðir við útreikning á endanlegri ávöxtun af fjárfestingunni og skapar þannig meiri hættu á misskilningi hjá almennum fjárfestum eða ef ávöxtun fjárfestingarinnar tekur mið af hegðunarskekkjum almenns fjárfestis, svo sem freistandi upphafsvöxtum (e. </w:t>
      </w:r>
      <w:proofErr w:type="spellStart"/>
      <w:r>
        <w:rPr>
          <w:rFonts w:ascii="Times New Roman" w:hAnsi="Times New Roman"/>
          <w:i/>
          <w:spacing w:val="4"/>
        </w:rPr>
        <w:t>teaser</w:t>
      </w:r>
      <w:proofErr w:type="spellEnd"/>
      <w:r>
        <w:rPr>
          <w:rFonts w:ascii="Times New Roman" w:hAnsi="Times New Roman"/>
          <w:i/>
          <w:spacing w:val="4"/>
        </w:rPr>
        <w:t xml:space="preserve"> </w:t>
      </w:r>
      <w:proofErr w:type="spellStart"/>
      <w:r>
        <w:rPr>
          <w:rFonts w:ascii="Times New Roman" w:hAnsi="Times New Roman"/>
          <w:i/>
          <w:spacing w:val="4"/>
        </w:rPr>
        <w:t>rate</w:t>
      </w:r>
      <w:proofErr w:type="spellEnd"/>
      <w:r>
        <w:rPr>
          <w:rFonts w:ascii="Times New Roman" w:hAnsi="Times New Roman"/>
          <w:spacing w:val="4"/>
        </w:rPr>
        <w:t>) sem hafa í för með sér miklu hærri breytilega skilyrta vexti eða endurtekningarformúlu.</w:t>
      </w:r>
    </w:p>
    <w:p w14:paraId="2E1286D3" w14:textId="77777777" w:rsidR="008D07C9" w:rsidRPr="002930EF" w:rsidRDefault="008D07C9" w:rsidP="008D07C9">
      <w:pPr>
        <w:pStyle w:val="Text7-7"/>
        <w:spacing w:before="454"/>
        <w:rPr>
          <w:rFonts w:ascii="Times New Roman" w:hAnsi="Times New Roman" w:cs="Times New Roman"/>
          <w:spacing w:val="4"/>
        </w:rPr>
      </w:pPr>
      <w:r>
        <w:rPr>
          <w:rFonts w:ascii="Times New Roman" w:hAnsi="Times New Roman"/>
          <w:spacing w:val="4"/>
        </w:rPr>
        <w:t>19)</w:t>
      </w:r>
      <w:r>
        <w:tab/>
      </w:r>
      <w:r>
        <w:rPr>
          <w:rFonts w:ascii="Times New Roman" w:hAnsi="Times New Roman"/>
          <w:spacing w:val="4"/>
        </w:rPr>
        <w:t xml:space="preserve">Almennir fjárfestar leita í auknum mæli eftir öðrum tilgangi en fjárhagslegri ávöxtun með fjárfestingum sínum, svo sem félagslegum eða umhverfislegum markmiðum. Upplýsingar um félagslegan eða umhverfislegan árangur, sem framleiðandi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 leitar eftir, geta verið erfiðar í samanburði eða ófáanlegar. Því gæti fyrirhuguð sjálfbær umhverfisleg og félagsleg þróun í fjárfestingum, sem og beiting reglugerðar Evrópuþingsins og ráðsins (ESB) nr. 346/2013(</w:t>
      </w:r>
      <w:r>
        <w:rPr>
          <w:rFonts w:ascii="Times New Roman" w:hAnsi="Times New Roman"/>
          <w:spacing w:val="4"/>
          <w:vertAlign w:val="superscript"/>
        </w:rPr>
        <w:footnoteReference w:id="11"/>
      </w:r>
      <w:r>
        <w:rPr>
          <w:rFonts w:ascii="Times New Roman" w:hAnsi="Times New Roman"/>
          <w:spacing w:val="4"/>
        </w:rPr>
        <w:t xml:space="preserve">), orðið til þess að slíkir þættir yrðu felldir á betri hátt inn í lög Sambandsins og efldir á þeim vettvangi. Þó eru engin staðfest viðmið og heldur engin formleg aðferð við að sannreyna slík félagsleg eða umhverfisleg viðmið á hlutlægan hátt, á sama hátt og þegar er gert í matvælageiranum. Því er æskilegt að </w:t>
      </w:r>
      <w:r>
        <w:rPr>
          <w:rFonts w:ascii="Times New Roman" w:hAnsi="Times New Roman"/>
          <w:spacing w:val="4"/>
        </w:rPr>
        <w:lastRenderedPageBreak/>
        <w:t xml:space="preserve">framkvæmdastjórnin athugi gaumgæfilega, við endurskoðun þessarar reglugerðar, þróun sem varðar félagslegar og </w:t>
      </w:r>
      <w:proofErr w:type="spellStart"/>
      <w:r>
        <w:rPr>
          <w:rFonts w:ascii="Times New Roman" w:hAnsi="Times New Roman"/>
          <w:spacing w:val="4"/>
        </w:rPr>
        <w:t>umhverfislegar</w:t>
      </w:r>
      <w:proofErr w:type="spellEnd"/>
      <w:r>
        <w:rPr>
          <w:rFonts w:ascii="Times New Roman" w:hAnsi="Times New Roman"/>
          <w:spacing w:val="4"/>
        </w:rPr>
        <w:t xml:space="preserve"> fjárfestingarafurðir og niðurstöðu endurskoðunar á reglugerð (ESB) nr. 346/2013.</w:t>
      </w:r>
    </w:p>
    <w:p w14:paraId="17CB1FFA" w14:textId="77777777" w:rsidR="008D07C9" w:rsidRPr="002930EF" w:rsidRDefault="008D07C9" w:rsidP="008D07C9">
      <w:pPr>
        <w:pStyle w:val="Text7-7"/>
        <w:spacing w:before="567"/>
        <w:rPr>
          <w:rFonts w:ascii="Times New Roman" w:hAnsi="Times New Roman" w:cs="Times New Roman"/>
        </w:rPr>
      </w:pPr>
      <w:r>
        <w:rPr>
          <w:rFonts w:ascii="Times New Roman" w:hAnsi="Times New Roman"/>
        </w:rPr>
        <w:t>20)</w:t>
      </w:r>
      <w:r>
        <w:tab/>
      </w:r>
      <w:r>
        <w:rPr>
          <w:rFonts w:ascii="Times New Roman" w:hAnsi="Times New Roman"/>
        </w:rPr>
        <w:t xml:space="preserve">Lykilupplýsingaskjalið ætti að vera </w:t>
      </w:r>
      <w:proofErr w:type="spellStart"/>
      <w:r>
        <w:rPr>
          <w:rFonts w:ascii="Times New Roman" w:hAnsi="Times New Roman"/>
        </w:rPr>
        <w:t>auðgreinanlegt</w:t>
      </w:r>
      <w:proofErr w:type="spellEnd"/>
      <w:r>
        <w:rPr>
          <w:rFonts w:ascii="Times New Roman" w:hAnsi="Times New Roman"/>
        </w:rPr>
        <w:t xml:space="preserve"> og aðskilið frá markaðsefni.</w:t>
      </w:r>
    </w:p>
    <w:p w14:paraId="66966CB2" w14:textId="77777777" w:rsidR="008D07C9" w:rsidRPr="002930EF" w:rsidRDefault="008D07C9" w:rsidP="008D07C9">
      <w:pPr>
        <w:pStyle w:val="Text7-7"/>
        <w:spacing w:before="567"/>
        <w:rPr>
          <w:rFonts w:ascii="Times New Roman" w:hAnsi="Times New Roman" w:cs="Times New Roman"/>
          <w:spacing w:val="2"/>
        </w:rPr>
      </w:pPr>
      <w:r>
        <w:rPr>
          <w:rFonts w:ascii="Times New Roman" w:hAnsi="Times New Roman"/>
          <w:spacing w:val="2"/>
        </w:rPr>
        <w:t>21)</w:t>
      </w:r>
      <w:r>
        <w:tab/>
      </w:r>
      <w:r>
        <w:rPr>
          <w:rFonts w:ascii="Times New Roman" w:hAnsi="Times New Roman"/>
          <w:spacing w:val="2"/>
        </w:rPr>
        <w:t xml:space="preserve">Krefjast ætti þess af framleiðendum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að þeir uppfæri lykilupplýsingaskjalið til að tryggja að upplýsingarnar í því séu dagréttar. Því er nauðsynlegt að setja ítarlegar reglur sem varða skilyrði og tíðni endurskoðunar á upplýsingunum og endurskoðun á lykilupplýsingaskjalinu í tæknilegum </w:t>
      </w:r>
      <w:proofErr w:type="spellStart"/>
      <w:r>
        <w:rPr>
          <w:rFonts w:ascii="Times New Roman" w:hAnsi="Times New Roman"/>
          <w:spacing w:val="2"/>
        </w:rPr>
        <w:t>eftirlitsstöðlum</w:t>
      </w:r>
      <w:proofErr w:type="spellEnd"/>
      <w:r>
        <w:rPr>
          <w:rFonts w:ascii="Times New Roman" w:hAnsi="Times New Roman"/>
          <w:spacing w:val="2"/>
        </w:rPr>
        <w:t xml:space="preserve"> sem framkvæmdastjórnin samþykkir.</w:t>
      </w:r>
    </w:p>
    <w:p w14:paraId="33D4CF51" w14:textId="77777777" w:rsidR="008D07C9" w:rsidRPr="002930EF" w:rsidRDefault="008D07C9" w:rsidP="008D07C9">
      <w:pPr>
        <w:pStyle w:val="Text7-7"/>
        <w:spacing w:before="567"/>
        <w:rPr>
          <w:rFonts w:ascii="Times New Roman" w:hAnsi="Times New Roman" w:cs="Times New Roman"/>
          <w:spacing w:val="2"/>
        </w:rPr>
      </w:pPr>
      <w:r>
        <w:rPr>
          <w:rFonts w:ascii="Times New Roman" w:hAnsi="Times New Roman"/>
          <w:spacing w:val="2"/>
        </w:rPr>
        <w:t>22)</w:t>
      </w:r>
      <w:r>
        <w:tab/>
      </w:r>
      <w:r>
        <w:rPr>
          <w:rFonts w:ascii="Times New Roman" w:hAnsi="Times New Roman"/>
          <w:spacing w:val="2"/>
        </w:rPr>
        <w:t xml:space="preserve">Lykilupplýsingaskjöl eru grundvöllur fjárfestingarákvarðana almennra fjárfesta. Af þeirri ástæðu bera framleiðendur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umtalsverða ábyrgð gagnvart almennum fjárfestum á því að tryggja að þau séu ekki misvísandi, ónákvæm eða ekki í samræmi við viðeigandi hluta samningsskjala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Því er mikilvægt að tryggja að almennir fjárfestar hafi fullan rétt á úrlausn deilumála. Einnig ætti að tryggja að allir almennir fjárfestar í Sambandinu hafi sama rétt til að fara fram á bætur fyrir skaða sem þeir hafa orðið fyrir vegna vanrækslu á </w:t>
      </w:r>
      <w:proofErr w:type="spellStart"/>
      <w:r>
        <w:rPr>
          <w:rFonts w:ascii="Times New Roman" w:hAnsi="Times New Roman"/>
          <w:spacing w:val="2"/>
        </w:rPr>
        <w:t>hlítingu</w:t>
      </w:r>
      <w:proofErr w:type="spellEnd"/>
      <w:r>
        <w:rPr>
          <w:rFonts w:ascii="Times New Roman" w:hAnsi="Times New Roman"/>
          <w:spacing w:val="2"/>
        </w:rPr>
        <w:t xml:space="preserve"> við þessa reglugerð. Því ætti að samræma reglur varðandi einkaréttarábyrgð framleiðenda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Almennir fjárfestar ættu að geta látið framleiðanda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sæta ábyrgð fyrir brot á þessari reglugerð þegar skaði hlýst af vegna þess að treyst var á lykilupplýsingaskjal sem er ekki í samræmi við skjöl sem voru birt áður en samningar voru gerðir eða samningsskjöl í vörslu framleiðanda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eða er misvísandi eða ónákvæmt.</w:t>
      </w:r>
    </w:p>
    <w:p w14:paraId="06222A6D" w14:textId="77777777" w:rsidR="008D07C9" w:rsidRPr="002930EF" w:rsidRDefault="008D07C9" w:rsidP="008D07C9">
      <w:pPr>
        <w:pStyle w:val="Text7-7"/>
        <w:spacing w:before="567"/>
        <w:rPr>
          <w:rFonts w:ascii="Times New Roman" w:hAnsi="Times New Roman" w:cs="Times New Roman"/>
          <w:spacing w:val="2"/>
        </w:rPr>
      </w:pPr>
      <w:r>
        <w:rPr>
          <w:rFonts w:ascii="Times New Roman" w:hAnsi="Times New Roman"/>
          <w:spacing w:val="2"/>
        </w:rPr>
        <w:t>23)</w:t>
      </w:r>
      <w:r>
        <w:tab/>
      </w:r>
      <w:r>
        <w:rPr>
          <w:rFonts w:ascii="Times New Roman" w:hAnsi="Times New Roman"/>
          <w:spacing w:val="2"/>
        </w:rPr>
        <w:t xml:space="preserve">Mál sem varða einkaréttarábyrgð framleiðanda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sem ekki falla undir þessa reglugerð, ættu að falla undir gildandi landslög. Ákvarða ætti dómstólinn sem er hæfur til að taka ákvörðun um kröfu almenns fjárfestis um einkaréttarábyrgð í samræmi við viðeigandi reglur alþjóðlegrar lögsögu.</w:t>
      </w:r>
    </w:p>
    <w:p w14:paraId="67C23C76" w14:textId="77777777" w:rsidR="008D07C9" w:rsidRPr="002930EF" w:rsidRDefault="008D07C9" w:rsidP="008D07C9">
      <w:pPr>
        <w:pStyle w:val="Text7-7"/>
        <w:spacing w:before="567"/>
        <w:rPr>
          <w:rFonts w:ascii="Times New Roman" w:hAnsi="Times New Roman" w:cs="Times New Roman"/>
          <w:spacing w:val="2"/>
        </w:rPr>
      </w:pPr>
      <w:r>
        <w:rPr>
          <w:rFonts w:ascii="Times New Roman" w:hAnsi="Times New Roman"/>
          <w:spacing w:val="2"/>
        </w:rPr>
        <w:t>24)</w:t>
      </w:r>
      <w:r>
        <w:tab/>
      </w:r>
      <w:r>
        <w:rPr>
          <w:rFonts w:ascii="Times New Roman" w:hAnsi="Times New Roman"/>
          <w:spacing w:val="2"/>
        </w:rPr>
        <w:t xml:space="preserve">Reglugerð þessi innleiðir ekki heimild (e. </w:t>
      </w:r>
      <w:proofErr w:type="spellStart"/>
      <w:r>
        <w:rPr>
          <w:rFonts w:ascii="Times New Roman" w:hAnsi="Times New Roman"/>
          <w:i/>
          <w:spacing w:val="2"/>
        </w:rPr>
        <w:t>passport</w:t>
      </w:r>
      <w:proofErr w:type="spellEnd"/>
      <w:r>
        <w:rPr>
          <w:rFonts w:ascii="Times New Roman" w:hAnsi="Times New Roman"/>
          <w:spacing w:val="2"/>
        </w:rPr>
        <w:t xml:space="preserve">) sem gerir aðilum kleift að selja eða markaðssetja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yfir landamæri til almennra fjárfesta, né breytir hún fyrirliggjandi fyrirkomulagi heimilda til sölu eða markaðssetningar á pökkuðum og </w:t>
      </w:r>
      <w:proofErr w:type="spellStart"/>
      <w:r>
        <w:rPr>
          <w:rFonts w:ascii="Times New Roman" w:hAnsi="Times New Roman"/>
          <w:spacing w:val="2"/>
        </w:rPr>
        <w:t>vátryggingatengdum</w:t>
      </w:r>
      <w:proofErr w:type="spellEnd"/>
      <w:r>
        <w:rPr>
          <w:rFonts w:ascii="Times New Roman" w:hAnsi="Times New Roman"/>
          <w:spacing w:val="2"/>
        </w:rPr>
        <w:t xml:space="preserve"> fjárfestingarafurðum fyrir almenna fjárfesta yfir landamæri, ef slíkt er til staðar. Reglugerð þessi breytir ekki skiptingu ábyrgðar milli núverandi </w:t>
      </w:r>
      <w:proofErr w:type="spellStart"/>
      <w:r>
        <w:rPr>
          <w:rFonts w:ascii="Times New Roman" w:hAnsi="Times New Roman"/>
          <w:spacing w:val="2"/>
        </w:rPr>
        <w:t>lögbærra</w:t>
      </w:r>
      <w:proofErr w:type="spellEnd"/>
      <w:r>
        <w:rPr>
          <w:rFonts w:ascii="Times New Roman" w:hAnsi="Times New Roman"/>
          <w:spacing w:val="2"/>
        </w:rPr>
        <w:t xml:space="preserve"> yfirvalda samkvæmt fyrirliggjandi heimildum til að stunda starfsemi yfir landamæri. </w:t>
      </w:r>
      <w:proofErr w:type="spellStart"/>
      <w:r>
        <w:rPr>
          <w:rFonts w:ascii="Times New Roman" w:hAnsi="Times New Roman"/>
          <w:spacing w:val="2"/>
        </w:rPr>
        <w:t>Lögbær</w:t>
      </w:r>
      <w:proofErr w:type="spellEnd"/>
      <w:r>
        <w:rPr>
          <w:rFonts w:ascii="Times New Roman" w:hAnsi="Times New Roman"/>
          <w:spacing w:val="2"/>
        </w:rPr>
        <w:t xml:space="preserve"> yfirvöld sem aðildarríki tilnefna, að því er varðar þessa reglugerð, ættu því að vera samstillt þeim yfirvöldum sem eru </w:t>
      </w:r>
      <w:proofErr w:type="spellStart"/>
      <w:r>
        <w:rPr>
          <w:rFonts w:ascii="Times New Roman" w:hAnsi="Times New Roman"/>
          <w:spacing w:val="2"/>
        </w:rPr>
        <w:t>lögbær</w:t>
      </w:r>
      <w:proofErr w:type="spellEnd"/>
      <w:r>
        <w:rPr>
          <w:rFonts w:ascii="Times New Roman" w:hAnsi="Times New Roman"/>
          <w:spacing w:val="2"/>
        </w:rPr>
        <w:t xml:space="preserve"> fyrir markaðssetningu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samkvæmt fyrirliggjandi heimild, ef slíkt er til staðar. </w:t>
      </w:r>
      <w:proofErr w:type="spellStart"/>
      <w:r>
        <w:rPr>
          <w:rFonts w:ascii="Times New Roman" w:hAnsi="Times New Roman"/>
          <w:spacing w:val="2"/>
        </w:rPr>
        <w:t>Lögbært</w:t>
      </w:r>
      <w:proofErr w:type="spellEnd"/>
      <w:r>
        <w:rPr>
          <w:rFonts w:ascii="Times New Roman" w:hAnsi="Times New Roman"/>
          <w:spacing w:val="2"/>
        </w:rPr>
        <w:t xml:space="preserve"> yfirvald aðildarríkisins þar sem </w:t>
      </w:r>
      <w:r>
        <w:rPr>
          <w:rFonts w:ascii="Times New Roman" w:hAnsi="Times New Roman"/>
          <w:spacing w:val="2"/>
        </w:rPr>
        <w:lastRenderedPageBreak/>
        <w:t xml:space="preserve">pakkaða og </w:t>
      </w:r>
      <w:proofErr w:type="spellStart"/>
      <w:r>
        <w:rPr>
          <w:rFonts w:ascii="Times New Roman" w:hAnsi="Times New Roman"/>
          <w:spacing w:val="2"/>
        </w:rPr>
        <w:t>vátryggingatengda</w:t>
      </w:r>
      <w:proofErr w:type="spellEnd"/>
      <w:r>
        <w:rPr>
          <w:rFonts w:ascii="Times New Roman" w:hAnsi="Times New Roman"/>
          <w:spacing w:val="2"/>
        </w:rPr>
        <w:t xml:space="preserve"> fjárfestingarafurðin fyrir almenna fjárfesta er sett á markað ætti að bera ábyrgð á eftirliti með markaðssetningu viðkomandi afurðar. </w:t>
      </w:r>
      <w:proofErr w:type="spellStart"/>
      <w:r>
        <w:rPr>
          <w:rFonts w:ascii="Times New Roman" w:hAnsi="Times New Roman"/>
          <w:spacing w:val="2"/>
        </w:rPr>
        <w:t>Lögbært</w:t>
      </w:r>
      <w:proofErr w:type="spellEnd"/>
      <w:r>
        <w:rPr>
          <w:rFonts w:ascii="Times New Roman" w:hAnsi="Times New Roman"/>
          <w:spacing w:val="2"/>
        </w:rPr>
        <w:t xml:space="preserve"> yfirvald aðildarríkisins þar sem afurðin er sett á markað ætti alltaf að hafa rétt til að stöðva tímabundið markaðssetningu pakkaðrar og </w:t>
      </w:r>
      <w:proofErr w:type="spellStart"/>
      <w:r>
        <w:rPr>
          <w:rFonts w:ascii="Times New Roman" w:hAnsi="Times New Roman"/>
          <w:spacing w:val="2"/>
        </w:rPr>
        <w:t>vátryggingatengdrar</w:t>
      </w:r>
      <w:proofErr w:type="spellEnd"/>
      <w:r>
        <w:rPr>
          <w:rFonts w:ascii="Times New Roman" w:hAnsi="Times New Roman"/>
          <w:spacing w:val="2"/>
        </w:rPr>
        <w:t xml:space="preserve"> fjárfestingarafurðar fyrir almenna fjárfesta á yfirráðasvæði sínu þegar ekki er farið að ákvæðum þessarar reglugerðar.</w:t>
      </w:r>
    </w:p>
    <w:p w14:paraId="219662CB" w14:textId="77777777" w:rsidR="008D07C9" w:rsidRPr="002930EF" w:rsidRDefault="008D07C9" w:rsidP="008D07C9">
      <w:pPr>
        <w:pStyle w:val="Text7-7"/>
        <w:spacing w:before="567"/>
        <w:rPr>
          <w:rFonts w:ascii="Times New Roman" w:hAnsi="Times New Roman" w:cs="Times New Roman"/>
          <w:spacing w:val="4"/>
        </w:rPr>
      </w:pPr>
      <w:r>
        <w:rPr>
          <w:rFonts w:ascii="Times New Roman" w:hAnsi="Times New Roman"/>
          <w:spacing w:val="4"/>
        </w:rPr>
        <w:t>25)</w:t>
      </w:r>
      <w:r>
        <w:tab/>
      </w:r>
      <w:r>
        <w:rPr>
          <w:rFonts w:ascii="Times New Roman" w:hAnsi="Times New Roman"/>
          <w:spacing w:val="4"/>
        </w:rPr>
        <w:t xml:space="preserve">Valdheimildir Evrópsku </w:t>
      </w:r>
      <w:proofErr w:type="spellStart"/>
      <w:r>
        <w:rPr>
          <w:rFonts w:ascii="Times New Roman" w:hAnsi="Times New Roman"/>
          <w:spacing w:val="4"/>
        </w:rPr>
        <w:t>vátrygginga</w:t>
      </w:r>
      <w:proofErr w:type="spellEnd"/>
      <w:r>
        <w:rPr>
          <w:rFonts w:ascii="Times New Roman" w:hAnsi="Times New Roman"/>
          <w:spacing w:val="4"/>
        </w:rPr>
        <w:t xml:space="preserve">- og lífeyrissjóðaeftirlitsstofnunarinnar og viðkomandi </w:t>
      </w:r>
      <w:proofErr w:type="spellStart"/>
      <w:r>
        <w:rPr>
          <w:rFonts w:ascii="Times New Roman" w:hAnsi="Times New Roman"/>
          <w:spacing w:val="4"/>
        </w:rPr>
        <w:t>lögbærra</w:t>
      </w:r>
      <w:proofErr w:type="spellEnd"/>
      <w:r>
        <w:rPr>
          <w:rFonts w:ascii="Times New Roman" w:hAnsi="Times New Roman"/>
          <w:spacing w:val="4"/>
        </w:rPr>
        <w:t xml:space="preserve"> yfirvalda ætti að auka með skýru fyrirkomulagi sem gerir kleift að banna eða takmarka markaðssetningu, dreifingu og sölu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sem valda verulegum erfiðleikum að því er varðar vernd fjárfesta, eðlilega starfsemi og heilleika fjármálamarkaða eða stöðugleika fjármálakerfisins í heild eða að hluta til, ásamt viðeigandi </w:t>
      </w:r>
      <w:proofErr w:type="spellStart"/>
      <w:r>
        <w:rPr>
          <w:rFonts w:ascii="Times New Roman" w:hAnsi="Times New Roman"/>
          <w:spacing w:val="4"/>
        </w:rPr>
        <w:t>samræmingu</w:t>
      </w:r>
      <w:proofErr w:type="spellEnd"/>
      <w:r>
        <w:rPr>
          <w:rFonts w:ascii="Times New Roman" w:hAnsi="Times New Roman"/>
          <w:spacing w:val="4"/>
        </w:rPr>
        <w:t xml:space="preserve"> og viðbragðsvörnum fyrir Evrópsku </w:t>
      </w:r>
      <w:proofErr w:type="spellStart"/>
      <w:r>
        <w:rPr>
          <w:rFonts w:ascii="Times New Roman" w:hAnsi="Times New Roman"/>
          <w:spacing w:val="4"/>
        </w:rPr>
        <w:t>vátrygginga</w:t>
      </w:r>
      <w:proofErr w:type="spellEnd"/>
      <w:r>
        <w:rPr>
          <w:rFonts w:ascii="Times New Roman" w:hAnsi="Times New Roman"/>
          <w:spacing w:val="4"/>
        </w:rPr>
        <w:t>- og lífeyrissjóðaeftirlitsstofnunina. Valdheimildir þessar ættu einnig að endurspegla valdheimildir sem eru veittar Evrópsku verðbréfamarkaðseftirlitsstofnuninni og Evrópsku bankaeftirlitsstofnuninni samkvæmt reglugerð Evrópuþingsins og ráðsins (ESB) nr. 600/2014(</w:t>
      </w:r>
      <w:r>
        <w:rPr>
          <w:rFonts w:ascii="Times New Roman" w:hAnsi="Times New Roman"/>
          <w:spacing w:val="4"/>
          <w:vertAlign w:val="superscript"/>
        </w:rPr>
        <w:footnoteReference w:id="12"/>
      </w:r>
      <w:r>
        <w:rPr>
          <w:rFonts w:ascii="Times New Roman" w:hAnsi="Times New Roman"/>
          <w:spacing w:val="4"/>
        </w:rPr>
        <w:t xml:space="preserve">) til að tryggja að hægt sé að beita slíkri tilhögun til inngripa á allar fjárfestingarafurðir, án tillits til lagalegs forms þeirra. Beiting </w:t>
      </w:r>
      <w:proofErr w:type="spellStart"/>
      <w:r>
        <w:rPr>
          <w:rFonts w:ascii="Times New Roman" w:hAnsi="Times New Roman"/>
          <w:spacing w:val="4"/>
        </w:rPr>
        <w:t>lögbærra</w:t>
      </w:r>
      <w:proofErr w:type="spellEnd"/>
      <w:r>
        <w:rPr>
          <w:rFonts w:ascii="Times New Roman" w:hAnsi="Times New Roman"/>
          <w:spacing w:val="4"/>
        </w:rPr>
        <w:t xml:space="preserve"> yfirvalda og, í undantekningartilvikum, Evrópsku </w:t>
      </w:r>
      <w:proofErr w:type="spellStart"/>
      <w:r>
        <w:rPr>
          <w:rFonts w:ascii="Times New Roman" w:hAnsi="Times New Roman"/>
          <w:spacing w:val="4"/>
        </w:rPr>
        <w:t>vátrygginga</w:t>
      </w:r>
      <w:proofErr w:type="spellEnd"/>
      <w:r>
        <w:rPr>
          <w:rFonts w:ascii="Times New Roman" w:hAnsi="Times New Roman"/>
          <w:spacing w:val="4"/>
        </w:rPr>
        <w:t xml:space="preserve">- og lífeyrissjóðaeftirlitsstofnunarinnar á slíkum valdheimildum ætti að vera með fyrirvara um þörfina á að uppfylla ákveðin sértæk skilyrði. </w:t>
      </w:r>
      <w:proofErr w:type="spellStart"/>
      <w:r>
        <w:rPr>
          <w:rFonts w:ascii="Times New Roman" w:hAnsi="Times New Roman"/>
          <w:spacing w:val="4"/>
        </w:rPr>
        <w:t>Lögbært</w:t>
      </w:r>
      <w:proofErr w:type="spellEnd"/>
      <w:r>
        <w:rPr>
          <w:rFonts w:ascii="Times New Roman" w:hAnsi="Times New Roman"/>
          <w:spacing w:val="4"/>
        </w:rPr>
        <w:t xml:space="preserve"> yfirvald og, í undantekningartilvikum, Evrópska </w:t>
      </w:r>
      <w:proofErr w:type="spellStart"/>
      <w:r>
        <w:rPr>
          <w:rFonts w:ascii="Times New Roman" w:hAnsi="Times New Roman"/>
          <w:spacing w:val="4"/>
        </w:rPr>
        <w:t>vátrygginga</w:t>
      </w:r>
      <w:proofErr w:type="spellEnd"/>
      <w:r>
        <w:rPr>
          <w:rFonts w:ascii="Times New Roman" w:hAnsi="Times New Roman"/>
          <w:spacing w:val="4"/>
        </w:rPr>
        <w:t xml:space="preserve">- og lífeyrissjóðaeftirlitsstofnunin ættu, þegar þessi skilyrði eru uppfyllt, að geta sett á bann eða takmörkun sem varúðarráðstöfun áður en </w:t>
      </w:r>
      <w:proofErr w:type="spellStart"/>
      <w:r>
        <w:rPr>
          <w:rFonts w:ascii="Times New Roman" w:hAnsi="Times New Roman"/>
          <w:spacing w:val="4"/>
        </w:rPr>
        <w:t>vátryggingatengd</w:t>
      </w:r>
      <w:proofErr w:type="spellEnd"/>
      <w:r>
        <w:rPr>
          <w:rFonts w:ascii="Times New Roman" w:hAnsi="Times New Roman"/>
          <w:spacing w:val="4"/>
        </w:rPr>
        <w:t xml:space="preserve"> fjárfestingarafurð hefur verið sett á markað, henni dreift eða hún seld til fjárfesta. Valdheimildir þessar fela ekki í sér kröfur um að taka upp eða beita afurðaviðurkenningu eða leyfisveitingu af hálfu </w:t>
      </w:r>
      <w:proofErr w:type="spellStart"/>
      <w:r>
        <w:rPr>
          <w:rFonts w:ascii="Times New Roman" w:hAnsi="Times New Roman"/>
          <w:spacing w:val="4"/>
        </w:rPr>
        <w:t>lögbæra</w:t>
      </w:r>
      <w:proofErr w:type="spellEnd"/>
      <w:r>
        <w:rPr>
          <w:rFonts w:ascii="Times New Roman" w:hAnsi="Times New Roman"/>
          <w:spacing w:val="4"/>
        </w:rPr>
        <w:t xml:space="preserve"> yfirvaldsins eða Evrópsku </w:t>
      </w:r>
      <w:proofErr w:type="spellStart"/>
      <w:r>
        <w:rPr>
          <w:rFonts w:ascii="Times New Roman" w:hAnsi="Times New Roman"/>
          <w:spacing w:val="4"/>
        </w:rPr>
        <w:t>vátrygginga</w:t>
      </w:r>
      <w:proofErr w:type="spellEnd"/>
      <w:r>
        <w:rPr>
          <w:rFonts w:ascii="Times New Roman" w:hAnsi="Times New Roman"/>
          <w:spacing w:val="4"/>
        </w:rPr>
        <w:t xml:space="preserve">- og lífeyrissjóðaeftirlitsstofnunarinnar og losa framleiðanda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ekki undan þeirri skyldu sinni að fara að öllum viðeigandi kröfum þessarar reglugerðar. Enn fremur ætti einungis að nota þessar valdheimildir í þágu almannahagsmuna og ættu þær ekki að hafa í för með sér einkaréttarábyrgð af hálfu </w:t>
      </w:r>
      <w:proofErr w:type="spellStart"/>
      <w:r>
        <w:rPr>
          <w:rFonts w:ascii="Times New Roman" w:hAnsi="Times New Roman"/>
          <w:spacing w:val="4"/>
        </w:rPr>
        <w:t>lögbærra</w:t>
      </w:r>
      <w:proofErr w:type="spellEnd"/>
      <w:r>
        <w:rPr>
          <w:rFonts w:ascii="Times New Roman" w:hAnsi="Times New Roman"/>
          <w:spacing w:val="4"/>
        </w:rPr>
        <w:t xml:space="preserve"> yfirvalda.</w:t>
      </w:r>
    </w:p>
    <w:p w14:paraId="2158DD1D" w14:textId="77777777" w:rsidR="008D07C9" w:rsidRPr="002930EF" w:rsidRDefault="008D07C9" w:rsidP="008D07C9">
      <w:pPr>
        <w:pStyle w:val="Text7-7"/>
        <w:spacing w:before="709"/>
        <w:rPr>
          <w:rFonts w:ascii="Times New Roman" w:hAnsi="Times New Roman" w:cs="Times New Roman"/>
          <w:spacing w:val="2"/>
        </w:rPr>
      </w:pPr>
      <w:r>
        <w:rPr>
          <w:rFonts w:ascii="Times New Roman" w:hAnsi="Times New Roman"/>
          <w:spacing w:val="2"/>
        </w:rPr>
        <w:t>26)</w:t>
      </w:r>
      <w:r>
        <w:tab/>
      </w:r>
      <w:r>
        <w:rPr>
          <w:rFonts w:ascii="Times New Roman" w:hAnsi="Times New Roman"/>
          <w:spacing w:val="2"/>
        </w:rPr>
        <w:t xml:space="preserve">Til að almennur fjárfestir geti tekið upplýsta ákvörðun um fjárfestingar ætti að krefjast þess af aðilum sem veita ráðgjöf um eða selja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að þeir miðli lykilupplýsingaskjalinu með góðum fyrirvara áður en gengið er frá viðskiptunum. Krafa þessi ætti að gilda án tillits til hvar eða hvernig viðskiptin fara fram. Þó er heimilt, þegar viðskiptin eru framkvæmd í gegnum </w:t>
      </w:r>
      <w:proofErr w:type="spellStart"/>
      <w:r>
        <w:rPr>
          <w:rFonts w:ascii="Times New Roman" w:hAnsi="Times New Roman"/>
          <w:spacing w:val="2"/>
        </w:rPr>
        <w:t>fjarsölu</w:t>
      </w:r>
      <w:proofErr w:type="spellEnd"/>
      <w:r>
        <w:rPr>
          <w:rFonts w:ascii="Times New Roman" w:hAnsi="Times New Roman"/>
          <w:spacing w:val="2"/>
        </w:rPr>
        <w:t xml:space="preserve">, að miðla lykilupplýsingaskjalinu þegar í stað að loknum viðskiptum að því gefnu að ekki sé unnt að miðla lykilupplýsingaskjalinu </w:t>
      </w:r>
      <w:proofErr w:type="spellStart"/>
      <w:r>
        <w:rPr>
          <w:rFonts w:ascii="Times New Roman" w:hAnsi="Times New Roman"/>
          <w:spacing w:val="2"/>
        </w:rPr>
        <w:t>fyrirfram</w:t>
      </w:r>
      <w:proofErr w:type="spellEnd"/>
      <w:r>
        <w:rPr>
          <w:rFonts w:ascii="Times New Roman" w:hAnsi="Times New Roman"/>
          <w:spacing w:val="2"/>
        </w:rPr>
        <w:t xml:space="preserve"> og að almenni fjárfestirinn sé því samþykkur. Aðilar sem veita ráðgjöf um eða selja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eru meðal annars milliliðir og framleiðendur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þegar framleiðendur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fyrir almenna fjárfesta velja að veita ráðgjöf um eða selja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beint til almennra fjárfesta. Reglugerð þessi er </w:t>
      </w:r>
      <w:r>
        <w:rPr>
          <w:rFonts w:ascii="Times New Roman" w:hAnsi="Times New Roman"/>
          <w:spacing w:val="2"/>
        </w:rPr>
        <w:lastRenderedPageBreak/>
        <w:t>með fyrirvara um tilskipun Evrópuþingsins og ráðsins 2000/31/EB(</w:t>
      </w:r>
      <w:r>
        <w:rPr>
          <w:rFonts w:ascii="Times New Roman" w:hAnsi="Times New Roman"/>
          <w:spacing w:val="2"/>
          <w:vertAlign w:val="superscript"/>
        </w:rPr>
        <w:footnoteReference w:id="13"/>
      </w:r>
      <w:r>
        <w:rPr>
          <w:rFonts w:ascii="Times New Roman" w:hAnsi="Times New Roman"/>
          <w:spacing w:val="2"/>
        </w:rPr>
        <w:t>) og tilskipun Evrópuþingsins og ráðsins 2002/65/EB(</w:t>
      </w:r>
      <w:r>
        <w:rPr>
          <w:rFonts w:ascii="Times New Roman" w:hAnsi="Times New Roman"/>
          <w:spacing w:val="2"/>
          <w:vertAlign w:val="superscript"/>
        </w:rPr>
        <w:footnoteReference w:id="14"/>
      </w:r>
      <w:r>
        <w:rPr>
          <w:rFonts w:ascii="Times New Roman" w:hAnsi="Times New Roman"/>
          <w:spacing w:val="2"/>
        </w:rPr>
        <w:t>).</w:t>
      </w:r>
    </w:p>
    <w:p w14:paraId="6927736E" w14:textId="77777777" w:rsidR="008D07C9" w:rsidRPr="002930EF" w:rsidRDefault="008D07C9" w:rsidP="008D07C9">
      <w:pPr>
        <w:pStyle w:val="Text7-7"/>
        <w:spacing w:before="709"/>
        <w:rPr>
          <w:rFonts w:ascii="Times New Roman" w:hAnsi="Times New Roman" w:cs="Times New Roman"/>
        </w:rPr>
      </w:pPr>
      <w:r>
        <w:rPr>
          <w:rFonts w:ascii="Times New Roman" w:hAnsi="Times New Roman"/>
        </w:rPr>
        <w:t>27)</w:t>
      </w:r>
      <w:r>
        <w:tab/>
      </w:r>
      <w:r>
        <w:rPr>
          <w:rFonts w:ascii="Times New Roman" w:hAnsi="Times New Roman"/>
        </w:rPr>
        <w:t xml:space="preserve">Mæla skal fyrir um samræmdar reglur til að veita aðila sem veitir ráðgjöf um eða selur pakkaðar og </w:t>
      </w:r>
      <w:proofErr w:type="spellStart"/>
      <w:r>
        <w:rPr>
          <w:rFonts w:ascii="Times New Roman" w:hAnsi="Times New Roman"/>
        </w:rPr>
        <w:t>vátryggingatengdar</w:t>
      </w:r>
      <w:proofErr w:type="spellEnd"/>
      <w:r>
        <w:rPr>
          <w:rFonts w:ascii="Times New Roman" w:hAnsi="Times New Roman"/>
        </w:rPr>
        <w:t xml:space="preserve"> fjárfestingarafurðir fyrir almenna fjárfesta ákveðið val að því er varðar miðilinn sem lykilupplýsingaskjalið er miðlað til almennra fjárfesta á og gefa þannig færi á rafrænum samskiptum þegar við á og með tilliti til aðstæðna við viðskiptin. Almenni fjárfestirinn ætti þó að eiga kost á að taka við því á pappír. Ávallt ætti að miðla lykilupplýsingaskjalinu endurgjaldslaust, í þágu </w:t>
      </w:r>
      <w:proofErr w:type="spellStart"/>
      <w:r>
        <w:rPr>
          <w:rFonts w:ascii="Times New Roman" w:hAnsi="Times New Roman"/>
        </w:rPr>
        <w:t>aðgengis</w:t>
      </w:r>
      <w:proofErr w:type="spellEnd"/>
      <w:r>
        <w:rPr>
          <w:rFonts w:ascii="Times New Roman" w:hAnsi="Times New Roman"/>
        </w:rPr>
        <w:t xml:space="preserve"> neytenda að upplýsingum.</w:t>
      </w:r>
    </w:p>
    <w:p w14:paraId="29843142" w14:textId="77777777" w:rsidR="008D07C9" w:rsidRPr="002930EF" w:rsidRDefault="008D07C9" w:rsidP="008D07C9">
      <w:pPr>
        <w:pStyle w:val="Text7-7"/>
        <w:spacing w:before="709"/>
        <w:rPr>
          <w:rFonts w:ascii="Times New Roman" w:hAnsi="Times New Roman" w:cs="Times New Roman"/>
        </w:rPr>
      </w:pPr>
      <w:r>
        <w:rPr>
          <w:rFonts w:ascii="Times New Roman" w:hAnsi="Times New Roman"/>
        </w:rPr>
        <w:t>28)</w:t>
      </w:r>
      <w:r>
        <w:tab/>
      </w:r>
      <w:r>
        <w:rPr>
          <w:rFonts w:ascii="Times New Roman" w:hAnsi="Times New Roman"/>
        </w:rPr>
        <w:t xml:space="preserve">Til að tryggja að almennir fjárfestar hafi tiltrú á pökkuðum og </w:t>
      </w:r>
      <w:proofErr w:type="spellStart"/>
      <w:r>
        <w:rPr>
          <w:rFonts w:ascii="Times New Roman" w:hAnsi="Times New Roman"/>
        </w:rPr>
        <w:t>vátryggingatengdum</w:t>
      </w:r>
      <w:proofErr w:type="spellEnd"/>
      <w:r>
        <w:rPr>
          <w:rFonts w:ascii="Times New Roman" w:hAnsi="Times New Roman"/>
        </w:rPr>
        <w:t xml:space="preserve"> fjárfestingarafurðum og fjármálamörkuðum í heild ætti að gera kröfur um viðeigandi innri verkferla sem tryggja að almennir fjárfestar fái efnisleg svör við kvörtunum frá framleiðendum pakkaðra og </w:t>
      </w:r>
      <w:proofErr w:type="spellStart"/>
      <w:r>
        <w:rPr>
          <w:rFonts w:ascii="Times New Roman" w:hAnsi="Times New Roman"/>
        </w:rPr>
        <w:t>vátryggingatengdra</w:t>
      </w:r>
      <w:proofErr w:type="spellEnd"/>
      <w:r>
        <w:rPr>
          <w:rFonts w:ascii="Times New Roman" w:hAnsi="Times New Roman"/>
        </w:rPr>
        <w:t xml:space="preserve"> fjárfestingarafurða fyrir almenna fjárfesta.</w:t>
      </w:r>
    </w:p>
    <w:p w14:paraId="4F6272D7" w14:textId="77777777" w:rsidR="008D07C9" w:rsidRPr="002930EF" w:rsidRDefault="008D07C9" w:rsidP="008D07C9">
      <w:pPr>
        <w:pStyle w:val="Text7-7"/>
        <w:spacing w:before="709"/>
        <w:rPr>
          <w:rFonts w:ascii="Times New Roman" w:hAnsi="Times New Roman" w:cs="Times New Roman"/>
          <w:spacing w:val="2"/>
        </w:rPr>
      </w:pPr>
      <w:r>
        <w:rPr>
          <w:rFonts w:ascii="Times New Roman" w:hAnsi="Times New Roman"/>
          <w:spacing w:val="2"/>
        </w:rPr>
        <w:t>29)</w:t>
      </w:r>
      <w:r>
        <w:tab/>
      </w:r>
      <w:r>
        <w:rPr>
          <w:rFonts w:ascii="Times New Roman" w:hAnsi="Times New Roman"/>
          <w:spacing w:val="2"/>
        </w:rPr>
        <w:t xml:space="preserve">Þar sem aðilar sem starfa á banka-, </w:t>
      </w:r>
      <w:proofErr w:type="spellStart"/>
      <w:r>
        <w:rPr>
          <w:rFonts w:ascii="Times New Roman" w:hAnsi="Times New Roman"/>
          <w:spacing w:val="2"/>
        </w:rPr>
        <w:t>vátrygginga</w:t>
      </w:r>
      <w:proofErr w:type="spellEnd"/>
      <w:r>
        <w:rPr>
          <w:rFonts w:ascii="Times New Roman" w:hAnsi="Times New Roman"/>
          <w:spacing w:val="2"/>
        </w:rPr>
        <w:t xml:space="preserve">-, verðbréfa- og sjóðamarkaði ættu að semja lykilupplýsingaskjölin fyrir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er afar mikilvægt að tryggja skilvirkt samstarf milli hinna ýmsu yfirvalda sem hafa eftirlit með framleiðendum pakkaðra og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og aðila sem veita ráðgjöf um eða selja pakkaðar og </w:t>
      </w:r>
      <w:proofErr w:type="spellStart"/>
      <w:r>
        <w:rPr>
          <w:rFonts w:ascii="Times New Roman" w:hAnsi="Times New Roman"/>
          <w:spacing w:val="2"/>
        </w:rPr>
        <w:t>vátryggingatengdar</w:t>
      </w:r>
      <w:proofErr w:type="spellEnd"/>
      <w:r>
        <w:rPr>
          <w:rFonts w:ascii="Times New Roman" w:hAnsi="Times New Roman"/>
          <w:spacing w:val="2"/>
        </w:rPr>
        <w:t xml:space="preserve"> fjárfestingarafurðir fyrir almenna fjárfesta svo að þeir hafi sameiginlega nálgun við beitingu þessarar reglugerðar.</w:t>
      </w:r>
    </w:p>
    <w:p w14:paraId="0EDC6EFC" w14:textId="77777777" w:rsidR="008D07C9" w:rsidRPr="002930EF" w:rsidRDefault="008D07C9" w:rsidP="008D07C9">
      <w:pPr>
        <w:pStyle w:val="Text7-7"/>
        <w:spacing w:before="709"/>
        <w:rPr>
          <w:rFonts w:ascii="Times New Roman" w:hAnsi="Times New Roman" w:cs="Times New Roman"/>
          <w:spacing w:val="2"/>
        </w:rPr>
      </w:pPr>
      <w:r>
        <w:rPr>
          <w:rFonts w:ascii="Times New Roman" w:hAnsi="Times New Roman"/>
          <w:spacing w:val="2"/>
        </w:rPr>
        <w:t>30)</w:t>
      </w:r>
      <w:r>
        <w:tab/>
      </w:r>
      <w:r>
        <w:rPr>
          <w:rFonts w:ascii="Times New Roman" w:hAnsi="Times New Roman"/>
          <w:spacing w:val="2"/>
        </w:rPr>
        <w:t xml:space="preserve">Mikilvægt er að aðildarríki geri nauðsynlegar ráðstafanir til að tryggja að brot á þessari reglugerð falli undir viðeigandi stjórnsýsluviðurlög í samræmi við orðsendingu framkvæmdastjórnarinnar frá 8. desember 2010 sem ber heitið „Efling fyrirkomulags um viðurlög á sviði fjármálaþjónustu“ og til að tryggja að kröfur þessarar reglugerðar séu uppfylltar. Til að tryggja að viðurlög hafi letjandi áhrif og efli vernd fjárfesta með því að vara þá við pökkuðum og </w:t>
      </w:r>
      <w:proofErr w:type="spellStart"/>
      <w:r>
        <w:rPr>
          <w:rFonts w:ascii="Times New Roman" w:hAnsi="Times New Roman"/>
          <w:spacing w:val="2"/>
        </w:rPr>
        <w:t>vátryggingatengdum</w:t>
      </w:r>
      <w:proofErr w:type="spellEnd"/>
      <w:r>
        <w:rPr>
          <w:rFonts w:ascii="Times New Roman" w:hAnsi="Times New Roman"/>
          <w:spacing w:val="2"/>
        </w:rPr>
        <w:t xml:space="preserve"> fjárfestingarafurðum fyrir almenna fjárfesta sem eru markaðssettar í bága við þessa reglugerð, ætti að öllu jöfnu að birta viðurlög og aðrar ráðstafanir nema við ákveðnar og vel skilgreindar aðstæður.</w:t>
      </w:r>
    </w:p>
    <w:p w14:paraId="399A7AF6" w14:textId="77777777" w:rsidR="008D07C9" w:rsidRPr="002930EF" w:rsidRDefault="008D07C9" w:rsidP="008D07C9">
      <w:pPr>
        <w:pStyle w:val="Text7-7"/>
        <w:spacing w:before="709"/>
        <w:rPr>
          <w:rFonts w:ascii="Times New Roman" w:hAnsi="Times New Roman" w:cs="Times New Roman"/>
          <w:spacing w:val="2"/>
        </w:rPr>
      </w:pPr>
      <w:r>
        <w:rPr>
          <w:rFonts w:ascii="Times New Roman" w:hAnsi="Times New Roman"/>
          <w:spacing w:val="2"/>
        </w:rPr>
        <w:t>31)</w:t>
      </w:r>
      <w:r>
        <w:tab/>
      </w:r>
      <w:r>
        <w:rPr>
          <w:rFonts w:ascii="Times New Roman" w:hAnsi="Times New Roman"/>
          <w:spacing w:val="2"/>
        </w:rPr>
        <w:t xml:space="preserve">Ekki ætti að gera kröfu um að aðildarríki setji reglur um stjórnsýsluviðurlög vegna brota á þessari </w:t>
      </w:r>
      <w:r>
        <w:rPr>
          <w:rFonts w:ascii="Times New Roman" w:hAnsi="Times New Roman"/>
          <w:spacing w:val="2"/>
        </w:rPr>
        <w:lastRenderedPageBreak/>
        <w:t xml:space="preserve">reglugerð sem falla undir landsbundinn refsirétt, þótt aðildarríkjum sé heimilt að setja reglur um stjórnsýslu- og refsiviðurlög fyrir sömu brot. Í samræmi við landslög ber aðildarríkjum ekki skylda til að beita bæði stjórnsýslu- og refsiviðurlögum fyrir sama brot en þau ættu að geta gert það ef heimild er fyrir slíku í landslögum. En ef refsiviðurlögum er beitt í stað stjórnsýsluviðurlaga við brotum gegn þessari reglugerð ætti slíkt ekki að draga úr eða hafa að öðru leyti áhrif á möguleika </w:t>
      </w:r>
      <w:proofErr w:type="spellStart"/>
      <w:r>
        <w:rPr>
          <w:rFonts w:ascii="Times New Roman" w:hAnsi="Times New Roman"/>
          <w:spacing w:val="2"/>
        </w:rPr>
        <w:t>lögbærra</w:t>
      </w:r>
      <w:proofErr w:type="spellEnd"/>
      <w:r>
        <w:rPr>
          <w:rFonts w:ascii="Times New Roman" w:hAnsi="Times New Roman"/>
          <w:spacing w:val="2"/>
        </w:rPr>
        <w:t xml:space="preserve"> yfirvalda til að starfa saman, hafa aðgang að og skiptast tímanlega á upplýsingum við </w:t>
      </w:r>
      <w:proofErr w:type="spellStart"/>
      <w:r>
        <w:rPr>
          <w:rFonts w:ascii="Times New Roman" w:hAnsi="Times New Roman"/>
          <w:spacing w:val="2"/>
        </w:rPr>
        <w:t>lögbær</w:t>
      </w:r>
      <w:proofErr w:type="spellEnd"/>
      <w:r>
        <w:rPr>
          <w:rFonts w:ascii="Times New Roman" w:hAnsi="Times New Roman"/>
          <w:spacing w:val="2"/>
        </w:rPr>
        <w:t xml:space="preserve"> yfirvöld í öðrum aðildarríkjum í tengslum við þessa reglugerð, einnig eftir að viðkomandi brotum hefur verið vísað til saksóknar hjá </w:t>
      </w:r>
      <w:proofErr w:type="spellStart"/>
      <w:r>
        <w:rPr>
          <w:rFonts w:ascii="Times New Roman" w:hAnsi="Times New Roman"/>
          <w:spacing w:val="2"/>
        </w:rPr>
        <w:t>lögbærum</w:t>
      </w:r>
      <w:proofErr w:type="spellEnd"/>
      <w:r>
        <w:rPr>
          <w:rFonts w:ascii="Times New Roman" w:hAnsi="Times New Roman"/>
          <w:spacing w:val="2"/>
        </w:rPr>
        <w:t xml:space="preserve"> dómsyfirvöldum.</w:t>
      </w:r>
    </w:p>
    <w:p w14:paraId="766BF8CB" w14:textId="77777777" w:rsidR="008D07C9" w:rsidRPr="002930EF" w:rsidRDefault="008D07C9" w:rsidP="008D07C9">
      <w:pPr>
        <w:pStyle w:val="Text7-7"/>
        <w:spacing w:before="425"/>
        <w:rPr>
          <w:rFonts w:ascii="Times New Roman" w:hAnsi="Times New Roman" w:cs="Times New Roman"/>
          <w:spacing w:val="2"/>
        </w:rPr>
      </w:pPr>
      <w:r>
        <w:rPr>
          <w:rFonts w:ascii="Times New Roman" w:hAnsi="Times New Roman"/>
          <w:spacing w:val="2"/>
        </w:rPr>
        <w:t>32)</w:t>
      </w:r>
      <w:r>
        <w:tab/>
        <w:t xml:space="preserve"> Til að uppfylla markmið þessarar reglugerðar og skilyrðin fyrir því að Evrópska </w:t>
      </w:r>
      <w:proofErr w:type="spellStart"/>
      <w:r>
        <w:t>vátrygginga</w:t>
      </w:r>
      <w:proofErr w:type="spellEnd"/>
      <w:r>
        <w:t xml:space="preserve">- og lífeyrissjóðaeftirlitsstofnunin og </w:t>
      </w:r>
      <w:proofErr w:type="spellStart"/>
      <w:r>
        <w:t>lögbær</w:t>
      </w:r>
      <w:proofErr w:type="spellEnd"/>
      <w:r>
        <w:t xml:space="preserve"> yfirvöld geti beitt íhlutunarvaldi sínu ætti að framselja valdheimildir til að samþykkja gerðir í samræmi við 290. gr. sáttmálans um starfshætti Evrópusambandsins til framkvæmdastjórnarinnar að því er varðar upplýsingar um verklag sem notað er til að ákvarða hvort pökkuð og </w:t>
      </w:r>
      <w:proofErr w:type="spellStart"/>
      <w:r>
        <w:t>vátryggingatengd</w:t>
      </w:r>
      <w:proofErr w:type="spellEnd"/>
      <w:r>
        <w:t xml:space="preserve"> fjárfestingarafurð fyrir almenna fjárfesta hafi sértæk markmið á sviði umhverfis- og félagsmála.</w:t>
      </w:r>
      <w:r>
        <w:rPr>
          <w:rFonts w:ascii="Times New Roman" w:hAnsi="Times New Roman"/>
          <w:spacing w:val="2"/>
        </w:rPr>
        <w:t xml:space="preserve"> Einkum er mikilvægt að framkvæmdastjórnin hafi viðeigandi samráð meðan á undirbúningsvinnu hennar stendur. Við undirbúning og samningu framseldra gerða ætti framkvæmdastjórnin að tryggja samhliða, tímanlega og viðeigandi afhendingu viðkomandi skjala til Evrópuþingsins og ráðsins.</w:t>
      </w:r>
    </w:p>
    <w:p w14:paraId="27348440" w14:textId="77777777" w:rsidR="008D07C9" w:rsidRPr="002930EF" w:rsidRDefault="008D07C9" w:rsidP="008D07C9">
      <w:pPr>
        <w:pStyle w:val="Text7-7"/>
        <w:spacing w:before="425"/>
        <w:rPr>
          <w:rFonts w:ascii="Times New Roman" w:hAnsi="Times New Roman" w:cs="Times New Roman"/>
        </w:rPr>
      </w:pPr>
      <w:r>
        <w:rPr>
          <w:rFonts w:ascii="Times New Roman" w:hAnsi="Times New Roman"/>
        </w:rPr>
        <w:t>33)</w:t>
      </w:r>
      <w:r>
        <w:tab/>
      </w:r>
      <w:r>
        <w:rPr>
          <w:rFonts w:ascii="Times New Roman" w:hAnsi="Times New Roman"/>
        </w:rPr>
        <w:t xml:space="preserve">Framkvæmdastjórnin ætti að samþykkja drög að tæknilegum </w:t>
      </w:r>
      <w:proofErr w:type="spellStart"/>
      <w:r>
        <w:rPr>
          <w:rFonts w:ascii="Times New Roman" w:hAnsi="Times New Roman"/>
        </w:rPr>
        <w:t>eftirlitsstöðlum</w:t>
      </w:r>
      <w:proofErr w:type="spellEnd"/>
      <w:r>
        <w:rPr>
          <w:rFonts w:ascii="Times New Roman" w:hAnsi="Times New Roman"/>
        </w:rPr>
        <w:t>, sem evrópsku eftirlitsstofnanirnar hafa þróað fyrir milligöngu sameiginlegu nefndarinnar, að því er varðar framsetningu og efni lykilupplýsingaskjalsins, staðlað form lykilupplýsingaskjalsins, aðferðina sem notuð er við framsetningu á áhættu og ávinningi og útreikningi kostnaðar, svo og skilyrði og lágmarkstíðni endurskoðunar á upplýsingunum sem koma fram í lykilupplýsingaskjalinu og skilyrðin til að uppfylla kröfurnar um að miðla lykilupplýsingaskjalinu til almennra fjárfesta í samræmi við 10.–14. gr. reglugerðar (ESB) nr. 1093/2010, reglugerðar (ESB) nr. 1094/2010 og reglugerðar (ESB) nr. 1095/2010. Framkvæmdastjórnin ætti að bæta við tæknilega vinnu evrópsku eftirlitsstofnananna með því að gera neytendaprófanir á framsetningu lykilupplýsingaskjalsins, eins og evrópsku eftirlitsstofnanirnar leggja til.</w:t>
      </w:r>
    </w:p>
    <w:p w14:paraId="24C25282" w14:textId="77777777" w:rsidR="008D07C9" w:rsidRPr="002930EF" w:rsidRDefault="008D07C9" w:rsidP="008D07C9">
      <w:pPr>
        <w:pStyle w:val="Text7-7"/>
        <w:spacing w:before="425"/>
        <w:rPr>
          <w:rFonts w:ascii="Times New Roman" w:hAnsi="Times New Roman" w:cs="Times New Roman"/>
          <w:spacing w:val="2"/>
        </w:rPr>
      </w:pPr>
      <w:r>
        <w:rPr>
          <w:rFonts w:ascii="Times New Roman" w:hAnsi="Times New Roman"/>
          <w:spacing w:val="2"/>
        </w:rPr>
        <w:t>34)</w:t>
      </w:r>
      <w:r>
        <w:tab/>
      </w:r>
      <w:r>
        <w:rPr>
          <w:rFonts w:ascii="Times New Roman" w:hAnsi="Times New Roman"/>
          <w:spacing w:val="2"/>
        </w:rPr>
        <w:t>Ákvæði tilskipunar Evrópuþingsins og ráðsins 95/46/EB(</w:t>
      </w:r>
      <w:r>
        <w:rPr>
          <w:rFonts w:ascii="Times New Roman" w:hAnsi="Times New Roman"/>
          <w:spacing w:val="2"/>
          <w:vertAlign w:val="superscript"/>
        </w:rPr>
        <w:footnoteReference w:id="15"/>
      </w:r>
      <w:r>
        <w:rPr>
          <w:rFonts w:ascii="Times New Roman" w:hAnsi="Times New Roman"/>
          <w:spacing w:val="2"/>
        </w:rPr>
        <w:t xml:space="preserve">) gilda um vinnslu persónuupplýsinga sem fram fer í aðildarríkjunum í tengslum við þessa reglugerð og undir eftirliti </w:t>
      </w:r>
      <w:proofErr w:type="spellStart"/>
      <w:r>
        <w:rPr>
          <w:rFonts w:ascii="Times New Roman" w:hAnsi="Times New Roman"/>
          <w:spacing w:val="2"/>
        </w:rPr>
        <w:t>lögbærra</w:t>
      </w:r>
      <w:proofErr w:type="spellEnd"/>
      <w:r>
        <w:rPr>
          <w:rFonts w:ascii="Times New Roman" w:hAnsi="Times New Roman"/>
          <w:spacing w:val="2"/>
        </w:rPr>
        <w:t xml:space="preserve"> yfirvalda. Ákvæði reglugerðar Evrópuþingsins og ráðsins (EB) nr. 45/2001(</w:t>
      </w:r>
      <w:r>
        <w:rPr>
          <w:rFonts w:ascii="Times New Roman" w:hAnsi="Times New Roman"/>
          <w:spacing w:val="2"/>
          <w:vertAlign w:val="superscript"/>
        </w:rPr>
        <w:footnoteReference w:id="16"/>
      </w:r>
      <w:r>
        <w:rPr>
          <w:rFonts w:ascii="Times New Roman" w:hAnsi="Times New Roman"/>
          <w:spacing w:val="2"/>
        </w:rPr>
        <w:t xml:space="preserve">) gilda um vinnslu persónuupplýsinga sem fram fer hjá evrópsku eftirlitsstofnununum samkvæmt þessari reglugerð og undir eftirliti Evrópsku persónuverndarstofnunarinnar. Öll vinnsla persónuupplýsinga sem framkvæmd er innan ramma þessarar reglugerðar, s.s. skipti eða sending </w:t>
      </w:r>
      <w:proofErr w:type="spellStart"/>
      <w:r>
        <w:rPr>
          <w:rFonts w:ascii="Times New Roman" w:hAnsi="Times New Roman"/>
          <w:spacing w:val="2"/>
        </w:rPr>
        <w:t>lögbærra</w:t>
      </w:r>
      <w:proofErr w:type="spellEnd"/>
      <w:r>
        <w:rPr>
          <w:rFonts w:ascii="Times New Roman" w:hAnsi="Times New Roman"/>
          <w:spacing w:val="2"/>
        </w:rPr>
        <w:t xml:space="preserve"> yfirvalda á persónuupplýsingum, ætti að fara fram í samræmi við tilskipun 95/46/EB og öll skipti eða sending evrópsku eftirlitsstofnananna á upplýsingum ætti að fara fram í samræmi við reglugerð (EB) nr. 45/2001.</w:t>
      </w:r>
    </w:p>
    <w:p w14:paraId="4DE41519" w14:textId="77777777" w:rsidR="008D07C9" w:rsidRPr="002930EF" w:rsidRDefault="008D07C9" w:rsidP="008D07C9">
      <w:pPr>
        <w:pStyle w:val="Text7-7"/>
        <w:spacing w:before="425"/>
        <w:rPr>
          <w:rFonts w:ascii="Times New Roman" w:hAnsi="Times New Roman" w:cs="Times New Roman"/>
          <w:spacing w:val="2"/>
        </w:rPr>
      </w:pPr>
      <w:r>
        <w:rPr>
          <w:rFonts w:ascii="Times New Roman" w:hAnsi="Times New Roman"/>
          <w:spacing w:val="2"/>
        </w:rPr>
        <w:lastRenderedPageBreak/>
        <w:t>35)</w:t>
      </w:r>
      <w:r>
        <w:tab/>
      </w:r>
      <w:r>
        <w:rPr>
          <w:rFonts w:ascii="Times New Roman" w:hAnsi="Times New Roman"/>
          <w:spacing w:val="2"/>
        </w:rPr>
        <w:t>Verðbréfasjóðir (UCITS) teljast vera fjárfestingarafurðir í skilningi þessarar reglugerðar en þar sem nýlega voru gerðar kröfur um lykilupplýsingar fyrir fjárfesta samkvæmt tilskipun 2009/65/EB væri hóflegt að veita slíkum verðbréfasjóðum fimm ára umbreytingartímabil eftir gildistöku reglugerðar þessarar og á því tímabili myndu þeir ekki falla undir ákvæði hennar. Verðbréfasjóðir ættu að falla undir þessa reglugerð þegar umbreytingartímabilinu lýkur og það hefur ekki verið framlengt. Umbreytingartímabil þetta ætti einnig að gilda um rekstrarfélög, fjárfestingarfélög og aðila sem veita ráðgjöf um eða selja hlutdeildarskírteini í sjóðum sem ekki eru verðbréfasjóðir þegar aðildarríki beitir reglum um form og efni lykilupplýsingaskjalsins, eins og mælt er fyrir um í 78.–81. gr. tilskipunar 2009/65/EB, gagnvart slíkum sjóðum.</w:t>
      </w:r>
    </w:p>
    <w:p w14:paraId="420A520C" w14:textId="77777777" w:rsidR="008D07C9" w:rsidRPr="002930EF" w:rsidRDefault="008D07C9" w:rsidP="008D07C9">
      <w:pPr>
        <w:pStyle w:val="Text7-7"/>
        <w:spacing w:before="425"/>
        <w:rPr>
          <w:rFonts w:ascii="Times New Roman" w:hAnsi="Times New Roman" w:cs="Times New Roman"/>
          <w:spacing w:val="4"/>
        </w:rPr>
      </w:pPr>
      <w:r>
        <w:rPr>
          <w:rFonts w:ascii="Times New Roman" w:hAnsi="Times New Roman"/>
          <w:spacing w:val="4"/>
        </w:rPr>
        <w:t>36)</w:t>
      </w:r>
      <w:r>
        <w:tab/>
      </w:r>
      <w:r>
        <w:rPr>
          <w:rFonts w:ascii="Times New Roman" w:hAnsi="Times New Roman"/>
          <w:spacing w:val="4"/>
        </w:rPr>
        <w:t xml:space="preserve">Endurskoðun á þessari reglugerð ætti að fara fram fjórum árum eftir gildistöku hennar til að taka mið af markaðsþróun, t.d. tilkomu nýrra tegunda pakkaðra og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fyrir almenna fjárfesta, sem og þróun á öðrum sviðum laga Sambandsins og reynslu aðildarríkja. Í endurskoðuninni skal einnig meta hagkvæmni, kostnað og hugsanlegan ávinning af innleiðingu á merki fyrir félagslegar og </w:t>
      </w:r>
      <w:proofErr w:type="spellStart"/>
      <w:r>
        <w:rPr>
          <w:rFonts w:ascii="Times New Roman" w:hAnsi="Times New Roman"/>
          <w:spacing w:val="4"/>
        </w:rPr>
        <w:t>umhverfislegar</w:t>
      </w:r>
      <w:proofErr w:type="spellEnd"/>
      <w:r>
        <w:rPr>
          <w:rFonts w:ascii="Times New Roman" w:hAnsi="Times New Roman"/>
          <w:spacing w:val="4"/>
        </w:rPr>
        <w:t xml:space="preserve"> fjárfestingar. Enn fremur ætti í endurskoðuninni að meta hvort ráðstafanir sem hafa verið innleiddar hafi bætt skilning almennra meðalfjárfesta á pökkuðum og </w:t>
      </w:r>
      <w:proofErr w:type="spellStart"/>
      <w:r>
        <w:rPr>
          <w:rFonts w:ascii="Times New Roman" w:hAnsi="Times New Roman"/>
          <w:spacing w:val="4"/>
        </w:rPr>
        <w:t>vátryggingatengdum</w:t>
      </w:r>
      <w:proofErr w:type="spellEnd"/>
      <w:r>
        <w:rPr>
          <w:rFonts w:ascii="Times New Roman" w:hAnsi="Times New Roman"/>
          <w:spacing w:val="4"/>
        </w:rPr>
        <w:t xml:space="preserve"> fjárfestingarafurðum og samanburðarhæfi þeirra. Í henni ætti einnig að taka til athugunar hvort framlengja ætti umbreytingartímabilið sem gildir um verðbréfasjóði eða ákveðna sjóði sem ekki eru verðbréfasjóðir, eða hvort skoða mætti aðrar leiðir til að meðhöndla slíka sjóði. Að auki ætti að meta hvort viðhalda ætti undanþágum fyrir afurðir frá gildissviði þessarar reglugerðar í ljósi þess að þörf er fyrir trausta staðla á sviði neytendaverndar, þ.m.t. samanburð á fjármálaafurðum. Framkvæmdastjórnin ætti einnig, sem lið í endurskoðuninni, að gera markaðskönnum til að ákvarða hvort á markaði séu tiltæk reiknitól á Netinu sem gera almenna fjárfestinum kleift að reikna út samanlagðan kostnað og gjöld við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og hvort þessi verkfæri séu gerð aðgengileg án endurgjalds. Á grundvelli þessarar endurskoðunar ætti framkvæmdastjórnin að leggja skýrslu fyrir Evrópuþingið og ráðið ásamt tillögum að nýrri löggjöf, ef við á.</w:t>
      </w:r>
    </w:p>
    <w:p w14:paraId="20FA7AC4" w14:textId="77777777" w:rsidR="008D07C9" w:rsidRPr="002930EF" w:rsidRDefault="008D07C9" w:rsidP="008D07C9">
      <w:pPr>
        <w:pStyle w:val="Text7-7"/>
        <w:spacing w:before="425"/>
        <w:rPr>
          <w:rFonts w:ascii="Times New Roman" w:hAnsi="Times New Roman" w:cs="Times New Roman"/>
        </w:rPr>
      </w:pPr>
      <w:r>
        <w:rPr>
          <w:rFonts w:ascii="Times New Roman" w:hAnsi="Times New Roman"/>
        </w:rPr>
        <w:t>37)</w:t>
      </w:r>
      <w:r>
        <w:tab/>
        <w:t xml:space="preserve"> Framkvæmdastjórnin ætti, innan fjögurra ára frá gildistöku þessarar reglugerðar og með hliðsjón af yfirstandandi vinnu sem Evrópska </w:t>
      </w:r>
      <w:proofErr w:type="spellStart"/>
      <w:r>
        <w:t>vátrygginga</w:t>
      </w:r>
      <w:proofErr w:type="spellEnd"/>
      <w:r>
        <w:t>- og lífeyrissjóðaeftirlitsstofnunin hefur tekist á hendur varðandi birtingu krafna um afurðaupplýsingar fyrir einstaklingsbundnar lífeyrisafurðir og með tilliti til sértækra eiginleika þessara afurða, að meta hvort viðhalda ætti undanþágu fyrir lífeyrisafurðir sem samkvæmt landslögum er ætlað að gegna því meginhlutverki að tryggja fjárfesti eftirlaunatekjur og sem veita honum rétt á tilteknum ávinningi.</w:t>
      </w:r>
      <w:r>
        <w:rPr>
          <w:rFonts w:ascii="Times New Roman" w:hAnsi="Times New Roman"/>
        </w:rPr>
        <w:t xml:space="preserve"> Framkvæmdastjórnin ætti í mati sínu að skoða hvort þessi reglugerð sé besta lagalega tilhögunin til að tryggja birtingu upplýsinga sem varða lífeyrisafurðir eða hvort önnur tilhögun um birtingu upplýsinga væri meira viðeigandi.</w:t>
      </w:r>
    </w:p>
    <w:p w14:paraId="444473F7" w14:textId="77777777" w:rsidR="008D07C9" w:rsidRPr="002930EF" w:rsidRDefault="008D07C9" w:rsidP="008D07C9">
      <w:pPr>
        <w:pStyle w:val="Text7-7"/>
        <w:spacing w:before="425"/>
        <w:rPr>
          <w:rFonts w:ascii="Times New Roman" w:hAnsi="Times New Roman" w:cs="Times New Roman"/>
        </w:rPr>
      </w:pPr>
      <w:r>
        <w:rPr>
          <w:rFonts w:ascii="Times New Roman" w:hAnsi="Times New Roman"/>
        </w:rPr>
        <w:t>38)</w:t>
      </w:r>
      <w:r>
        <w:tab/>
      </w:r>
      <w:r>
        <w:rPr>
          <w:rFonts w:ascii="Times New Roman" w:hAnsi="Times New Roman"/>
        </w:rPr>
        <w:t xml:space="preserve">Kröfur þessarar reglugerðar ættu ekki að taka gildi fyrr en tveimur árum eftir dagsetningu gildistöku hennar í því skyni að gefa framleiðendum pakkaðra og </w:t>
      </w:r>
      <w:proofErr w:type="spellStart"/>
      <w:r>
        <w:rPr>
          <w:rFonts w:ascii="Times New Roman" w:hAnsi="Times New Roman"/>
        </w:rPr>
        <w:t>vátryggingatengdra</w:t>
      </w:r>
      <w:proofErr w:type="spellEnd"/>
      <w:r>
        <w:rPr>
          <w:rFonts w:ascii="Times New Roman" w:hAnsi="Times New Roman"/>
        </w:rPr>
        <w:t xml:space="preserve"> fjárfestingarafurða og aðilum sem veita ráðgjöf um eða selja pakkaðar og </w:t>
      </w:r>
      <w:proofErr w:type="spellStart"/>
      <w:r>
        <w:rPr>
          <w:rFonts w:ascii="Times New Roman" w:hAnsi="Times New Roman"/>
        </w:rPr>
        <w:t>vátryggingatengdar</w:t>
      </w:r>
      <w:proofErr w:type="spellEnd"/>
      <w:r>
        <w:rPr>
          <w:rFonts w:ascii="Times New Roman" w:hAnsi="Times New Roman"/>
        </w:rPr>
        <w:t xml:space="preserve"> fjárfestingarafurðir fyrir almenna fjárfesta nægan tíma til að undirbúa beitingu þeirra í reynd.</w:t>
      </w:r>
    </w:p>
    <w:p w14:paraId="11219E81" w14:textId="77777777" w:rsidR="008D07C9" w:rsidRPr="002930EF" w:rsidRDefault="008D07C9" w:rsidP="008D07C9">
      <w:pPr>
        <w:pStyle w:val="Text7-7"/>
        <w:spacing w:before="425"/>
        <w:rPr>
          <w:rFonts w:ascii="Times New Roman" w:hAnsi="Times New Roman" w:cs="Times New Roman"/>
        </w:rPr>
      </w:pPr>
      <w:r>
        <w:rPr>
          <w:rFonts w:ascii="Times New Roman" w:hAnsi="Times New Roman"/>
        </w:rPr>
        <w:t>39)</w:t>
      </w:r>
      <w:r>
        <w:tab/>
      </w:r>
      <w:r>
        <w:rPr>
          <w:rFonts w:ascii="Times New Roman" w:hAnsi="Times New Roman"/>
        </w:rPr>
        <w:t>Í þessari reglugerð eru grundvallarréttindi virt og meginreglum fylgt, einkum þeim sem eru viðurkenndar í sáttmála Evrópusambandsins um grundvallarréttindi.</w:t>
      </w:r>
    </w:p>
    <w:p w14:paraId="51CA712F" w14:textId="77777777" w:rsidR="008D07C9" w:rsidRPr="002930EF" w:rsidRDefault="008D07C9" w:rsidP="008D07C9">
      <w:pPr>
        <w:pStyle w:val="Text7-7"/>
        <w:spacing w:before="425"/>
        <w:rPr>
          <w:rFonts w:ascii="Times New Roman" w:hAnsi="Times New Roman" w:cs="Times New Roman"/>
          <w:spacing w:val="2"/>
        </w:rPr>
      </w:pPr>
      <w:r>
        <w:rPr>
          <w:rFonts w:ascii="Times New Roman" w:hAnsi="Times New Roman"/>
          <w:spacing w:val="2"/>
        </w:rPr>
        <w:lastRenderedPageBreak/>
        <w:t>40)</w:t>
      </w:r>
      <w:r>
        <w:tab/>
      </w:r>
      <w:r>
        <w:rPr>
          <w:rFonts w:ascii="Times New Roman" w:hAnsi="Times New Roman"/>
          <w:spacing w:val="2"/>
        </w:rPr>
        <w:t xml:space="preserve">Þar sem aðildarríkin geta ekki fyllilega náð markmiðum þessarar reglugerðar, þ.e. að auka vernd almennra fjárfesta og stuðla að aukinni tiltrú þeirra á pökkuðum og </w:t>
      </w:r>
      <w:proofErr w:type="spellStart"/>
      <w:r>
        <w:rPr>
          <w:rFonts w:ascii="Times New Roman" w:hAnsi="Times New Roman"/>
          <w:spacing w:val="2"/>
        </w:rPr>
        <w:t>vátryggingatengdum</w:t>
      </w:r>
      <w:proofErr w:type="spellEnd"/>
      <w:r>
        <w:rPr>
          <w:rFonts w:ascii="Times New Roman" w:hAnsi="Times New Roman"/>
          <w:spacing w:val="2"/>
        </w:rPr>
        <w:t xml:space="preserve"> fjárfestingarafurðum fyrir almenna fjárfesta, þ.m.t. þegar þessar afurðir eru seldar yfir landamæri, og þeim verður betur náð á vettvangi Sambandsins vegna áhrifa aðgerðarinnar, er Sambandinu heimilt að samþykkja ráðstafanir í samræmi við nálægðarregluna eins og kveðið er á um í 5. gr. sáttmálans um Evrópusambandið. Í samræmi við meðalhófsregluna, eins og hún er sett fram í þeirri grein, er ekki gengið lengra en nauðsyn krefur í þessari reglugerð til að ná þessum markmiðum.</w:t>
      </w:r>
    </w:p>
    <w:p w14:paraId="5E650C5D" w14:textId="77777777" w:rsidR="008D07C9" w:rsidRPr="002930EF" w:rsidRDefault="008D07C9" w:rsidP="008D07C9">
      <w:pPr>
        <w:pStyle w:val="Text7-7"/>
        <w:spacing w:before="425"/>
        <w:rPr>
          <w:rFonts w:ascii="Times New Roman" w:hAnsi="Times New Roman" w:cs="Times New Roman"/>
        </w:rPr>
      </w:pPr>
      <w:r>
        <w:rPr>
          <w:rFonts w:ascii="Times New Roman" w:hAnsi="Times New Roman"/>
        </w:rPr>
        <w:t>41)</w:t>
      </w:r>
      <w:r>
        <w:tab/>
      </w:r>
      <w:r>
        <w:rPr>
          <w:rFonts w:ascii="Times New Roman" w:hAnsi="Times New Roman"/>
        </w:rPr>
        <w:t>Haft var samráð við Evrópsku persónuverndarstofnunina í samræmi við 2. mgr. 28. gr. reglugerðar (EB) nr. 45/2001 og skilaði hún áliti (</w:t>
      </w:r>
      <w:r>
        <w:rPr>
          <w:rFonts w:ascii="Times New Roman" w:hAnsi="Times New Roman"/>
          <w:vertAlign w:val="superscript"/>
        </w:rPr>
        <w:footnoteReference w:id="17"/>
      </w:r>
      <w:r>
        <w:rPr>
          <w:rFonts w:ascii="Times New Roman" w:hAnsi="Times New Roman"/>
        </w:rPr>
        <w:t>),</w:t>
      </w:r>
    </w:p>
    <w:p w14:paraId="65982207" w14:textId="77777777" w:rsidR="008D07C9" w:rsidRPr="002930EF" w:rsidRDefault="008D07C9" w:rsidP="008D07C9">
      <w:pPr>
        <w:pStyle w:val="Regulationadoption"/>
        <w:spacing w:before="425"/>
        <w:rPr>
          <w:rFonts w:ascii="Times New Roman" w:hAnsi="Times New Roman" w:cs="Times New Roman"/>
        </w:rPr>
      </w:pPr>
      <w:r>
        <w:rPr>
          <w:rFonts w:ascii="Times New Roman" w:hAnsi="Times New Roman"/>
        </w:rPr>
        <w:t>SAMÞYKKT REGLUGERÐ ÞESSA:</w:t>
      </w:r>
    </w:p>
    <w:p w14:paraId="185E4302" w14:textId="77777777" w:rsidR="008D07C9" w:rsidRPr="002930EF" w:rsidRDefault="008D07C9" w:rsidP="008D07C9">
      <w:pPr>
        <w:pStyle w:val="Articletitle"/>
        <w:spacing w:before="425"/>
        <w:rPr>
          <w:rFonts w:ascii="Times New Roman" w:hAnsi="Times New Roman" w:cs="Times New Roman"/>
        </w:rPr>
      </w:pPr>
      <w:r>
        <w:rPr>
          <w:rFonts w:ascii="Times New Roman" w:hAnsi="Times New Roman"/>
        </w:rPr>
        <w:t>1. KAFLI</w:t>
      </w:r>
    </w:p>
    <w:p w14:paraId="733D5CBF" w14:textId="77777777" w:rsidR="008D07C9" w:rsidRPr="002930EF" w:rsidRDefault="008D07C9" w:rsidP="008D07C9">
      <w:pPr>
        <w:pStyle w:val="Articlesubtitle"/>
        <w:rPr>
          <w:rFonts w:ascii="Times New Roman" w:hAnsi="Times New Roman" w:cs="Times New Roman"/>
        </w:rPr>
      </w:pPr>
      <w:r>
        <w:rPr>
          <w:rFonts w:ascii="Times New Roman" w:hAnsi="Times New Roman"/>
          <w:i/>
        </w:rPr>
        <w:t>EFNI, GILDISSVIÐ OG SKILGREININGAR</w:t>
      </w:r>
    </w:p>
    <w:p w14:paraId="141BEDFF" w14:textId="77777777" w:rsidR="008D07C9" w:rsidRPr="002930EF" w:rsidRDefault="008D07C9" w:rsidP="008D07C9">
      <w:pPr>
        <w:pStyle w:val="Articletitle"/>
        <w:spacing w:before="113"/>
        <w:rPr>
          <w:rFonts w:ascii="Times New Roman" w:hAnsi="Times New Roman" w:cs="Times New Roman"/>
        </w:rPr>
      </w:pPr>
      <w:r>
        <w:rPr>
          <w:rFonts w:ascii="Times New Roman" w:hAnsi="Times New Roman"/>
        </w:rPr>
        <w:t>1. gr.</w:t>
      </w:r>
    </w:p>
    <w:p w14:paraId="0E86049D" w14:textId="77777777" w:rsidR="008D07C9" w:rsidRPr="002930EF" w:rsidRDefault="008D07C9" w:rsidP="008D07C9">
      <w:pPr>
        <w:pStyle w:val="TEXT"/>
        <w:spacing w:before="113"/>
        <w:rPr>
          <w:rFonts w:ascii="Times New Roman" w:hAnsi="Times New Roman" w:cs="Times New Roman"/>
          <w:spacing w:val="4"/>
        </w:rPr>
      </w:pPr>
      <w:r>
        <w:rPr>
          <w:rFonts w:ascii="Times New Roman" w:hAnsi="Times New Roman"/>
          <w:spacing w:val="4"/>
        </w:rPr>
        <w:t xml:space="preserve">Í þessari reglugerð er mælt fyrir um samræmdar reglur um form og efni lykilupplýsingaskjals sem framleiðendur pakkaðra og </w:t>
      </w:r>
      <w:proofErr w:type="spellStart"/>
      <w:r>
        <w:rPr>
          <w:rFonts w:ascii="Times New Roman" w:hAnsi="Times New Roman"/>
          <w:spacing w:val="4"/>
        </w:rPr>
        <w:t>vátryggingatengdra</w:t>
      </w:r>
      <w:proofErr w:type="spellEnd"/>
      <w:r>
        <w:rPr>
          <w:rFonts w:ascii="Times New Roman" w:hAnsi="Times New Roman"/>
          <w:spacing w:val="4"/>
        </w:rPr>
        <w:t xml:space="preserve"> fjárfestingarafurða fyrir almenna fjárfesta semja og um miðlun lykilupplýsingaskjalsins til almennra fjárfesta til að gera þeim kleift að skilja og bera saman helstu eiginleika og áhættu viðkomandi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w:t>
      </w:r>
    </w:p>
    <w:p w14:paraId="466BBE9F" w14:textId="77777777" w:rsidR="008D07C9" w:rsidRPr="002930EF" w:rsidRDefault="008D07C9" w:rsidP="008D07C9">
      <w:pPr>
        <w:pStyle w:val="Articletitle"/>
        <w:rPr>
          <w:rFonts w:ascii="Times New Roman" w:hAnsi="Times New Roman" w:cs="Times New Roman"/>
        </w:rPr>
      </w:pPr>
      <w:r>
        <w:rPr>
          <w:rFonts w:ascii="Times New Roman" w:hAnsi="Times New Roman"/>
        </w:rPr>
        <w:t>2. gr.</w:t>
      </w:r>
    </w:p>
    <w:p w14:paraId="2E7CAD75" w14:textId="77777777" w:rsidR="008D07C9" w:rsidRPr="002930EF" w:rsidRDefault="008D07C9" w:rsidP="008D07C9">
      <w:pPr>
        <w:pStyle w:val="Articlenumbered"/>
        <w:spacing w:before="113"/>
        <w:rPr>
          <w:rFonts w:ascii="Times New Roman" w:hAnsi="Times New Roman" w:cs="Times New Roman"/>
        </w:rPr>
      </w:pPr>
      <w:r>
        <w:rPr>
          <w:rFonts w:ascii="Times New Roman" w:hAnsi="Times New Roman"/>
        </w:rPr>
        <w:t>1.</w:t>
      </w:r>
      <w:r>
        <w:tab/>
      </w:r>
      <w:r>
        <w:rPr>
          <w:rFonts w:ascii="Times New Roman" w:hAnsi="Times New Roman"/>
        </w:rPr>
        <w:t xml:space="preserve">Reglugerð þessi gildir um framleiðendur pakkaðra og </w:t>
      </w:r>
      <w:proofErr w:type="spellStart"/>
      <w:r>
        <w:rPr>
          <w:rFonts w:ascii="Times New Roman" w:hAnsi="Times New Roman"/>
        </w:rPr>
        <w:t>vátryggingatengdra</w:t>
      </w:r>
      <w:proofErr w:type="spellEnd"/>
      <w:r>
        <w:rPr>
          <w:rFonts w:ascii="Times New Roman" w:hAnsi="Times New Roman"/>
        </w:rPr>
        <w:t xml:space="preserve"> fjárfestingarafurða fyrir almenna fjárfesta og aðila sem veita ráðgjöf um eða selja slíkar afurðir.</w:t>
      </w:r>
    </w:p>
    <w:p w14:paraId="0017373A" w14:textId="77777777" w:rsidR="008D07C9" w:rsidRPr="002930EF" w:rsidRDefault="008D07C9" w:rsidP="008D07C9">
      <w:pPr>
        <w:pStyle w:val="Articlenumbered"/>
        <w:spacing w:before="425"/>
        <w:rPr>
          <w:rFonts w:ascii="Times New Roman" w:hAnsi="Times New Roman" w:cs="Times New Roman"/>
        </w:rPr>
      </w:pPr>
      <w:r>
        <w:rPr>
          <w:rFonts w:ascii="Times New Roman" w:hAnsi="Times New Roman"/>
        </w:rPr>
        <w:t>2.</w:t>
      </w:r>
      <w:r>
        <w:tab/>
      </w:r>
      <w:r>
        <w:rPr>
          <w:rFonts w:ascii="Times New Roman" w:hAnsi="Times New Roman"/>
        </w:rPr>
        <w:t>Reglugerð þessi gildir ekki um eftirfarandi afurðir:</w:t>
      </w:r>
    </w:p>
    <w:p w14:paraId="15AE57C2" w14:textId="77777777" w:rsidR="008D07C9" w:rsidRPr="002930EF" w:rsidRDefault="008D07C9" w:rsidP="008D07C9">
      <w:pPr>
        <w:pStyle w:val="text5-5"/>
        <w:spacing w:before="425"/>
        <w:rPr>
          <w:rFonts w:ascii="Times New Roman" w:hAnsi="Times New Roman" w:cs="Times New Roman"/>
        </w:rPr>
      </w:pPr>
      <w:r>
        <w:rPr>
          <w:rFonts w:ascii="Times New Roman" w:hAnsi="Times New Roman"/>
        </w:rPr>
        <w:t>a)</w:t>
      </w:r>
      <w:r>
        <w:tab/>
      </w:r>
      <w:r>
        <w:rPr>
          <w:rFonts w:ascii="Times New Roman" w:hAnsi="Times New Roman"/>
        </w:rPr>
        <w:t>skaðatryggingarafurðir sem eru taldar upp í I. viðauka við tilskipun 2009/138/EB,</w:t>
      </w:r>
    </w:p>
    <w:p w14:paraId="5C695CFB" w14:textId="77777777" w:rsidR="008D07C9" w:rsidRPr="002930EF" w:rsidRDefault="008D07C9" w:rsidP="008D07C9">
      <w:pPr>
        <w:pStyle w:val="text5-5"/>
        <w:spacing w:before="425"/>
        <w:rPr>
          <w:rFonts w:ascii="Times New Roman" w:hAnsi="Times New Roman" w:cs="Times New Roman"/>
        </w:rPr>
      </w:pPr>
      <w:r>
        <w:rPr>
          <w:rFonts w:ascii="Times New Roman" w:hAnsi="Times New Roman"/>
        </w:rPr>
        <w:t>b)</w:t>
      </w:r>
      <w:r>
        <w:tab/>
      </w:r>
      <w:r>
        <w:rPr>
          <w:rFonts w:ascii="Times New Roman" w:hAnsi="Times New Roman"/>
        </w:rPr>
        <w:t>líftryggingarsamninga ef bætur samkvæmt viðkomandi samningi greiðast eingöngu við andlát eða þegar um er að ræða óvinnufærni vegna slysa, veikinda eða sjúkdóma,</w:t>
      </w:r>
    </w:p>
    <w:p w14:paraId="5120F6D2"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t>c)</w:t>
      </w:r>
      <w:r>
        <w:tab/>
      </w:r>
      <w:r>
        <w:rPr>
          <w:rFonts w:ascii="Times New Roman" w:hAnsi="Times New Roman"/>
        </w:rPr>
        <w:t>innstæður, aðrar en samsettar innstæður eins og þær eru skilgreindar í 43. lið 1. mgr. 4. gr. tilskipunar 2014/65/ESB,</w:t>
      </w:r>
    </w:p>
    <w:p w14:paraId="78A9C4A8"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d)</w:t>
      </w:r>
      <w:r>
        <w:tab/>
      </w:r>
      <w:r>
        <w:rPr>
          <w:rFonts w:ascii="Times New Roman" w:hAnsi="Times New Roman"/>
        </w:rPr>
        <w:t xml:space="preserve">verðbréf sem um getur í b- til </w:t>
      </w:r>
      <w:proofErr w:type="spellStart"/>
      <w:r>
        <w:rPr>
          <w:rFonts w:ascii="Times New Roman" w:hAnsi="Times New Roman"/>
        </w:rPr>
        <w:t>g-lið</w:t>
      </w:r>
      <w:proofErr w:type="spellEnd"/>
      <w:r>
        <w:rPr>
          <w:rFonts w:ascii="Times New Roman" w:hAnsi="Times New Roman"/>
        </w:rPr>
        <w:t xml:space="preserve">, i- og </w:t>
      </w:r>
      <w:proofErr w:type="spellStart"/>
      <w:r>
        <w:rPr>
          <w:rFonts w:ascii="Times New Roman" w:hAnsi="Times New Roman"/>
        </w:rPr>
        <w:t>j-lið</w:t>
      </w:r>
      <w:proofErr w:type="spellEnd"/>
      <w:r>
        <w:rPr>
          <w:rFonts w:ascii="Times New Roman" w:hAnsi="Times New Roman"/>
        </w:rPr>
        <w:t xml:space="preserve"> 2. mgr. 1. gr. tilskipunar 2003/71/EB,</w:t>
      </w:r>
    </w:p>
    <w:p w14:paraId="23EA503A"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lastRenderedPageBreak/>
        <w:t>e)</w:t>
      </w:r>
      <w:r>
        <w:tab/>
      </w:r>
      <w:r>
        <w:rPr>
          <w:rFonts w:ascii="Times New Roman" w:hAnsi="Times New Roman"/>
        </w:rPr>
        <w:t>lífeyrisafurðir sem viðurkennt er samkvæmt landslögum að gegni því meginhlutverki að tryggja fjárfestinum eftirlaun og sem veita honum rétt á tilteknum ávinningi,</w:t>
      </w:r>
    </w:p>
    <w:p w14:paraId="6F1489D3"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f)</w:t>
      </w:r>
      <w:r>
        <w:tab/>
      </w:r>
      <w:r>
        <w:rPr>
          <w:rFonts w:ascii="Times New Roman" w:hAnsi="Times New Roman"/>
        </w:rPr>
        <w:t>opinberlega viðurkennd starfstengd lífeyriskerfi sem falla undir gildissvið tilskipunar Evrópuþingsins og ráðsins 2003/41/EB(</w:t>
      </w:r>
      <w:r>
        <w:rPr>
          <w:rFonts w:ascii="Times New Roman" w:hAnsi="Times New Roman"/>
          <w:vertAlign w:val="superscript"/>
        </w:rPr>
        <w:footnoteReference w:id="18"/>
      </w:r>
      <w:r>
        <w:rPr>
          <w:rFonts w:ascii="Times New Roman" w:hAnsi="Times New Roman"/>
        </w:rPr>
        <w:t>) eða tilskipunar 2009/138/EB,</w:t>
      </w:r>
    </w:p>
    <w:p w14:paraId="01F84BCF"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g)</w:t>
      </w:r>
      <w:r>
        <w:tab/>
      </w:r>
      <w:r>
        <w:rPr>
          <w:rFonts w:ascii="Times New Roman" w:hAnsi="Times New Roman"/>
        </w:rPr>
        <w:t>einstakar lífeyrisafurðir sem krefjast fjárframlags frá atvinnurekanda samkvæmt landslögum og þar sem vinnuveitandinn eða starfsmaðurinn hefur ekkert val um lífeyrisafurðina eða veitanda hennar.</w:t>
      </w:r>
    </w:p>
    <w:p w14:paraId="2D80E3E5" w14:textId="77777777" w:rsidR="008D07C9" w:rsidRPr="002930EF" w:rsidRDefault="008D07C9" w:rsidP="008D07C9">
      <w:pPr>
        <w:pStyle w:val="Articletitle"/>
        <w:spacing w:before="249"/>
        <w:rPr>
          <w:rFonts w:ascii="Times New Roman" w:hAnsi="Times New Roman" w:cs="Times New Roman"/>
        </w:rPr>
      </w:pPr>
    </w:p>
    <w:p w14:paraId="44B39BAA" w14:textId="77777777" w:rsidR="008D07C9" w:rsidRPr="002930EF" w:rsidRDefault="008D07C9" w:rsidP="008D07C9">
      <w:pPr>
        <w:pStyle w:val="Articletitle"/>
        <w:spacing w:before="249"/>
        <w:rPr>
          <w:rFonts w:ascii="Times New Roman" w:hAnsi="Times New Roman" w:cs="Times New Roman"/>
        </w:rPr>
      </w:pPr>
      <w:r>
        <w:rPr>
          <w:rFonts w:ascii="Times New Roman" w:hAnsi="Times New Roman"/>
        </w:rPr>
        <w:t>3. gr.</w:t>
      </w:r>
    </w:p>
    <w:p w14:paraId="3967A093" w14:textId="77777777" w:rsidR="008D07C9" w:rsidRPr="002930EF" w:rsidRDefault="008D07C9" w:rsidP="008D07C9">
      <w:pPr>
        <w:pStyle w:val="Articlenumbered"/>
        <w:spacing w:before="249"/>
        <w:rPr>
          <w:rFonts w:ascii="Times New Roman" w:hAnsi="Times New Roman" w:cs="Times New Roman"/>
        </w:rPr>
      </w:pPr>
      <w:r>
        <w:rPr>
          <w:rFonts w:ascii="Times New Roman" w:hAnsi="Times New Roman"/>
        </w:rPr>
        <w:t>1.</w:t>
      </w:r>
      <w:r>
        <w:tab/>
      </w:r>
      <w:r>
        <w:rPr>
          <w:rFonts w:ascii="Times New Roman" w:hAnsi="Times New Roman"/>
        </w:rPr>
        <w:t xml:space="preserve">Þegar framleiðendur pakkaðra og </w:t>
      </w:r>
      <w:proofErr w:type="spellStart"/>
      <w:r>
        <w:rPr>
          <w:rFonts w:ascii="Times New Roman" w:hAnsi="Times New Roman"/>
        </w:rPr>
        <w:t>vátryggingatengdra</w:t>
      </w:r>
      <w:proofErr w:type="spellEnd"/>
      <w:r>
        <w:rPr>
          <w:rFonts w:ascii="Times New Roman" w:hAnsi="Times New Roman"/>
        </w:rPr>
        <w:t xml:space="preserve"> fjárfestingarafurða fyrir almenna fjárfesta sem falla undir þessa reglugerð falla jafnframt undir tilskipun 2003/71/EB gilda bæði þessi reglugerð og tilskipun 2003/71/EB.</w:t>
      </w:r>
    </w:p>
    <w:p w14:paraId="5787FCBF" w14:textId="77777777" w:rsidR="008D07C9" w:rsidRPr="002930EF" w:rsidRDefault="008D07C9" w:rsidP="008D07C9">
      <w:pPr>
        <w:pStyle w:val="Articlenumbered"/>
        <w:spacing w:before="249"/>
        <w:rPr>
          <w:rFonts w:ascii="Times New Roman" w:hAnsi="Times New Roman" w:cs="Times New Roman"/>
        </w:rPr>
      </w:pPr>
      <w:r>
        <w:rPr>
          <w:rFonts w:ascii="Times New Roman" w:hAnsi="Times New Roman"/>
        </w:rPr>
        <w:t>2.</w:t>
      </w:r>
      <w:r>
        <w:tab/>
      </w:r>
      <w:r>
        <w:rPr>
          <w:rFonts w:ascii="Times New Roman" w:hAnsi="Times New Roman"/>
        </w:rPr>
        <w:t xml:space="preserve">Þegar framleiðendur pakkaðra og </w:t>
      </w:r>
      <w:proofErr w:type="spellStart"/>
      <w:r>
        <w:rPr>
          <w:rFonts w:ascii="Times New Roman" w:hAnsi="Times New Roman"/>
        </w:rPr>
        <w:t>vátryggingatengdra</w:t>
      </w:r>
      <w:proofErr w:type="spellEnd"/>
      <w:r>
        <w:rPr>
          <w:rFonts w:ascii="Times New Roman" w:hAnsi="Times New Roman"/>
        </w:rPr>
        <w:t xml:space="preserve"> fjárfestingarafurða fyrir almenna fjárfesta sem falla undir þessa reglugerð falla jafnframt undir tilskipun 2009/138/EB gilda bæði þessi reglugerð og tilskipun 2009/138/EB.</w:t>
      </w:r>
    </w:p>
    <w:p w14:paraId="16F800F5" w14:textId="77777777" w:rsidR="008D07C9" w:rsidRPr="002930EF" w:rsidRDefault="008D07C9" w:rsidP="008D07C9">
      <w:pPr>
        <w:pStyle w:val="Articletitle"/>
        <w:spacing w:before="249"/>
        <w:rPr>
          <w:rFonts w:ascii="Times New Roman" w:hAnsi="Times New Roman" w:cs="Times New Roman"/>
        </w:rPr>
      </w:pPr>
    </w:p>
    <w:p w14:paraId="43497B1D" w14:textId="77777777" w:rsidR="008D07C9" w:rsidRPr="002930EF" w:rsidRDefault="008D07C9" w:rsidP="008D07C9">
      <w:pPr>
        <w:pStyle w:val="Articletitle"/>
        <w:spacing w:before="249"/>
        <w:rPr>
          <w:rFonts w:ascii="Times New Roman" w:hAnsi="Times New Roman" w:cs="Times New Roman"/>
        </w:rPr>
      </w:pPr>
      <w:r>
        <w:rPr>
          <w:rFonts w:ascii="Times New Roman" w:hAnsi="Times New Roman"/>
        </w:rPr>
        <w:t>4. gr.</w:t>
      </w:r>
    </w:p>
    <w:p w14:paraId="7504E5A4" w14:textId="77777777" w:rsidR="008D07C9" w:rsidRPr="002930EF" w:rsidRDefault="008D07C9" w:rsidP="008D07C9">
      <w:pPr>
        <w:pStyle w:val="TEXT"/>
        <w:spacing w:before="249"/>
        <w:rPr>
          <w:rFonts w:ascii="Times New Roman" w:hAnsi="Times New Roman" w:cs="Times New Roman"/>
        </w:rPr>
      </w:pPr>
      <w:r>
        <w:rPr>
          <w:rFonts w:ascii="Times New Roman" w:hAnsi="Times New Roman"/>
        </w:rPr>
        <w:t>Í þessari reglugerð er merking eftirfarandi hugtaka sem hér segir:</w:t>
      </w:r>
    </w:p>
    <w:p w14:paraId="57EACA2D"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1)</w:t>
      </w:r>
      <w:r>
        <w:tab/>
      </w:r>
      <w:r>
        <w:rPr>
          <w:rFonts w:ascii="Times New Roman" w:hAnsi="Times New Roman"/>
        </w:rPr>
        <w:t xml:space="preserve">„pökkuð fjárfestingarafurð fyrir almenna fjárfesta“ (PRIP): fjárfesting, þ.m.t. </w:t>
      </w:r>
      <w:proofErr w:type="spellStart"/>
      <w:r>
        <w:rPr>
          <w:rFonts w:ascii="Times New Roman" w:hAnsi="Times New Roman"/>
        </w:rPr>
        <w:t>gerningar</w:t>
      </w:r>
      <w:proofErr w:type="spellEnd"/>
      <w:r>
        <w:rPr>
          <w:rFonts w:ascii="Times New Roman" w:hAnsi="Times New Roman"/>
        </w:rPr>
        <w:t xml:space="preserve"> sem eru gefnir út af félögum með sérstakan tilgang, eins og þeir eru skilgreindir í 26. lið 13. gr. tilskipunar 2009/138/EB eða af sérstökum </w:t>
      </w:r>
      <w:proofErr w:type="spellStart"/>
      <w:r>
        <w:rPr>
          <w:rFonts w:ascii="Times New Roman" w:hAnsi="Times New Roman"/>
        </w:rPr>
        <w:t>verðbréfunaraðilum</w:t>
      </w:r>
      <w:proofErr w:type="spellEnd"/>
      <w:r>
        <w:rPr>
          <w:rFonts w:ascii="Times New Roman" w:hAnsi="Times New Roman"/>
        </w:rPr>
        <w:t xml:space="preserve">, eins og skilgreindir eru í </w:t>
      </w:r>
      <w:proofErr w:type="spellStart"/>
      <w:r>
        <w:rPr>
          <w:rFonts w:ascii="Times New Roman" w:hAnsi="Times New Roman"/>
        </w:rPr>
        <w:t>an-lið</w:t>
      </w:r>
      <w:proofErr w:type="spellEnd"/>
      <w:r>
        <w:rPr>
          <w:rFonts w:ascii="Times New Roman" w:hAnsi="Times New Roman"/>
        </w:rPr>
        <w:t xml:space="preserve"> 1. mgr. 4. gr. tilskipunar Evrópuþingsins og ráðsins 2011/61/ESB(</w:t>
      </w:r>
      <w:r>
        <w:rPr>
          <w:rStyle w:val="Tilvsunneanmlsgrein"/>
          <w:rFonts w:ascii="Times New Roman" w:hAnsi="Times New Roman"/>
        </w:rPr>
        <w:footnoteReference w:id="19"/>
      </w:r>
      <w:r>
        <w:rPr>
          <w:rFonts w:ascii="Times New Roman" w:hAnsi="Times New Roman"/>
        </w:rPr>
        <w:t>), þar sem fjárhæðin til endurgreiðslu til almenna fjárfestisins er, óháð formi fjárfestingarinnar að lögum, háð sveiflum sökum áhættu vegna viðmiðunargilda eða afkomu einnar eða fleiri eigna sem almenni fjárfestirinn kaupir ekki með beinum hætti,</w:t>
      </w:r>
    </w:p>
    <w:p w14:paraId="655AF517"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2)</w:t>
      </w:r>
      <w:r>
        <w:tab/>
      </w:r>
      <w:r>
        <w:rPr>
          <w:rFonts w:ascii="Times New Roman" w:hAnsi="Times New Roman"/>
        </w:rPr>
        <w:t>„</w:t>
      </w:r>
      <w:proofErr w:type="spellStart"/>
      <w:r>
        <w:rPr>
          <w:rFonts w:ascii="Times New Roman" w:hAnsi="Times New Roman"/>
        </w:rPr>
        <w:t>vátryggingatengd</w:t>
      </w:r>
      <w:proofErr w:type="spellEnd"/>
      <w:r>
        <w:rPr>
          <w:rFonts w:ascii="Times New Roman" w:hAnsi="Times New Roman"/>
        </w:rPr>
        <w:t xml:space="preserve"> fjárfestingarafurð“: </w:t>
      </w:r>
      <w:proofErr w:type="spellStart"/>
      <w:r>
        <w:rPr>
          <w:rFonts w:ascii="Times New Roman" w:hAnsi="Times New Roman"/>
        </w:rPr>
        <w:t>vátryggingarafurð</w:t>
      </w:r>
      <w:proofErr w:type="spellEnd"/>
      <w:r>
        <w:rPr>
          <w:rFonts w:ascii="Times New Roman" w:hAnsi="Times New Roman"/>
        </w:rPr>
        <w:t xml:space="preserve"> sem býður upp á líftíma eða </w:t>
      </w:r>
      <w:proofErr w:type="spellStart"/>
      <w:r>
        <w:rPr>
          <w:rFonts w:ascii="Times New Roman" w:hAnsi="Times New Roman"/>
        </w:rPr>
        <w:t>endurkaupsvirði</w:t>
      </w:r>
      <w:proofErr w:type="spellEnd"/>
      <w:r>
        <w:rPr>
          <w:rFonts w:ascii="Times New Roman" w:hAnsi="Times New Roman"/>
        </w:rPr>
        <w:t xml:space="preserve"> þar sem líftíminn eða </w:t>
      </w:r>
      <w:proofErr w:type="spellStart"/>
      <w:r>
        <w:rPr>
          <w:rFonts w:ascii="Times New Roman" w:hAnsi="Times New Roman"/>
        </w:rPr>
        <w:t>endurkaupsvirðið</w:t>
      </w:r>
      <w:proofErr w:type="spellEnd"/>
      <w:r>
        <w:rPr>
          <w:rFonts w:ascii="Times New Roman" w:hAnsi="Times New Roman"/>
        </w:rPr>
        <w:t xml:space="preserve"> er að öllu leyti eða að hluta til, beint eða óbeint, háð markaðssveiflum,</w:t>
      </w:r>
    </w:p>
    <w:p w14:paraId="6D795DE7"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3)</w:t>
      </w:r>
      <w:r>
        <w:tab/>
      </w:r>
      <w:r>
        <w:rPr>
          <w:rFonts w:ascii="Times New Roman" w:hAnsi="Times New Roman"/>
        </w:rPr>
        <w:t xml:space="preserve">„pökkuð og </w:t>
      </w:r>
      <w:proofErr w:type="spellStart"/>
      <w:r>
        <w:rPr>
          <w:rFonts w:ascii="Times New Roman" w:hAnsi="Times New Roman"/>
        </w:rPr>
        <w:t>vátryggingatengd</w:t>
      </w:r>
      <w:proofErr w:type="spellEnd"/>
      <w:r>
        <w:rPr>
          <w:rFonts w:ascii="Times New Roman" w:hAnsi="Times New Roman"/>
        </w:rPr>
        <w:t xml:space="preserve"> fjárfestingarafurð fyrir almenna fjárfesta“ (PRIIP): afurð sem er annað eða hvort tveggja af eftirfarandi:</w:t>
      </w:r>
    </w:p>
    <w:p w14:paraId="64144BFF" w14:textId="77777777" w:rsidR="008D07C9" w:rsidRPr="002930EF" w:rsidRDefault="008D07C9" w:rsidP="008D07C9">
      <w:pPr>
        <w:pStyle w:val="Text10-5"/>
        <w:spacing w:before="249"/>
        <w:rPr>
          <w:rFonts w:ascii="Times New Roman" w:hAnsi="Times New Roman" w:cs="Times New Roman"/>
        </w:rPr>
      </w:pPr>
      <w:r>
        <w:rPr>
          <w:rFonts w:ascii="Times New Roman" w:hAnsi="Times New Roman"/>
        </w:rPr>
        <w:lastRenderedPageBreak/>
        <w:t>a)</w:t>
      </w:r>
      <w:r>
        <w:tab/>
      </w:r>
      <w:r>
        <w:rPr>
          <w:rFonts w:ascii="Times New Roman" w:hAnsi="Times New Roman"/>
        </w:rPr>
        <w:t>pökkuð fjárfestingarafurð fyrir almenna fjárfesta,</w:t>
      </w:r>
    </w:p>
    <w:p w14:paraId="79B450D2" w14:textId="77777777" w:rsidR="008D07C9" w:rsidRPr="002930EF" w:rsidRDefault="008D07C9" w:rsidP="008D07C9">
      <w:pPr>
        <w:pStyle w:val="Text10-5"/>
        <w:spacing w:before="249"/>
        <w:rPr>
          <w:rFonts w:ascii="Times New Roman" w:hAnsi="Times New Roman" w:cs="Times New Roman"/>
        </w:rPr>
      </w:pPr>
      <w:r>
        <w:rPr>
          <w:rFonts w:ascii="Times New Roman" w:hAnsi="Times New Roman"/>
        </w:rPr>
        <w:t>b)</w:t>
      </w:r>
      <w:r>
        <w:tab/>
      </w:r>
      <w:proofErr w:type="spellStart"/>
      <w:r>
        <w:rPr>
          <w:rFonts w:ascii="Times New Roman" w:hAnsi="Times New Roman"/>
        </w:rPr>
        <w:t>vátryggingatengd</w:t>
      </w:r>
      <w:proofErr w:type="spellEnd"/>
      <w:r>
        <w:rPr>
          <w:rFonts w:ascii="Times New Roman" w:hAnsi="Times New Roman"/>
        </w:rPr>
        <w:t xml:space="preserve"> fjárfestingarafurð,</w:t>
      </w:r>
    </w:p>
    <w:p w14:paraId="158D8AAB"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4)</w:t>
      </w:r>
      <w:r>
        <w:tab/>
      </w:r>
      <w:r>
        <w:rPr>
          <w:rFonts w:ascii="Times New Roman" w:hAnsi="Times New Roman"/>
        </w:rPr>
        <w:t xml:space="preserve">„framleiðandi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(e. </w:t>
      </w:r>
      <w:r>
        <w:rPr>
          <w:rFonts w:ascii="Times New Roman" w:hAnsi="Times New Roman"/>
          <w:i/>
        </w:rPr>
        <w:t xml:space="preserve">PRIIP </w:t>
      </w:r>
      <w:proofErr w:type="spellStart"/>
      <w:r>
        <w:rPr>
          <w:rFonts w:ascii="Times New Roman" w:hAnsi="Times New Roman"/>
          <w:i/>
        </w:rPr>
        <w:t>manufacturer</w:t>
      </w:r>
      <w:proofErr w:type="spellEnd"/>
      <w:r>
        <w:rPr>
          <w:rFonts w:ascii="Times New Roman" w:hAnsi="Times New Roman"/>
        </w:rPr>
        <w:t>) er:</w:t>
      </w:r>
    </w:p>
    <w:p w14:paraId="720D77B1" w14:textId="77777777" w:rsidR="008D07C9" w:rsidRPr="002930EF" w:rsidRDefault="008D07C9" w:rsidP="008D07C9">
      <w:pPr>
        <w:pStyle w:val="Text10-5"/>
        <w:spacing w:before="249"/>
        <w:rPr>
          <w:rFonts w:ascii="Times New Roman" w:hAnsi="Times New Roman" w:cs="Times New Roman"/>
        </w:rPr>
      </w:pPr>
      <w:r>
        <w:rPr>
          <w:rFonts w:ascii="Times New Roman" w:hAnsi="Times New Roman"/>
        </w:rPr>
        <w:t xml:space="preserve">a) aðili sem framleiðir pakkaðar og </w:t>
      </w:r>
      <w:proofErr w:type="spellStart"/>
      <w:r>
        <w:rPr>
          <w:rFonts w:ascii="Times New Roman" w:hAnsi="Times New Roman"/>
        </w:rPr>
        <w:t>vátryggingatengdar</w:t>
      </w:r>
      <w:proofErr w:type="spellEnd"/>
      <w:r>
        <w:rPr>
          <w:rFonts w:ascii="Times New Roman" w:hAnsi="Times New Roman"/>
        </w:rPr>
        <w:t xml:space="preserve"> fjárfestingarafurðir fyrir almenna fjárfesta,</w:t>
      </w:r>
    </w:p>
    <w:p w14:paraId="09B5BCA3" w14:textId="77777777" w:rsidR="008D07C9" w:rsidRPr="002930EF" w:rsidRDefault="008D07C9" w:rsidP="008D07C9">
      <w:pPr>
        <w:pStyle w:val="Text10-5"/>
        <w:spacing w:before="249"/>
        <w:rPr>
          <w:rFonts w:ascii="Times New Roman" w:hAnsi="Times New Roman" w:cs="Times New Roman"/>
        </w:rPr>
      </w:pPr>
      <w:r>
        <w:rPr>
          <w:rFonts w:ascii="Times New Roman" w:hAnsi="Times New Roman"/>
        </w:rPr>
        <w:t>b)</w:t>
      </w:r>
      <w:r>
        <w:tab/>
      </w:r>
      <w:r>
        <w:rPr>
          <w:rFonts w:ascii="Times New Roman" w:hAnsi="Times New Roman"/>
        </w:rPr>
        <w:t xml:space="preserve">aðili sem gerir breytingar á fyrirliggjandi pakkaðri og </w:t>
      </w:r>
      <w:proofErr w:type="spellStart"/>
      <w:r>
        <w:rPr>
          <w:rFonts w:ascii="Times New Roman" w:hAnsi="Times New Roman"/>
        </w:rPr>
        <w:t>vátryggingatengdri</w:t>
      </w:r>
      <w:proofErr w:type="spellEnd"/>
      <w:r>
        <w:rPr>
          <w:rFonts w:ascii="Times New Roman" w:hAnsi="Times New Roman"/>
        </w:rPr>
        <w:t xml:space="preserve"> fjárfestingarafurð fyrir almenna fjárfesta, þ.m.t. en ekki takmarkað við, að breyta áhættu og ávöxtun hennar eða kostnaðinum sem tengist fjárfestingu í henni,</w:t>
      </w:r>
    </w:p>
    <w:p w14:paraId="1C126C18" w14:textId="77777777" w:rsidR="008D07C9" w:rsidRPr="002930EF" w:rsidRDefault="008D07C9" w:rsidP="008D07C9">
      <w:pPr>
        <w:pStyle w:val="text5-5"/>
        <w:spacing w:before="249"/>
        <w:rPr>
          <w:rFonts w:ascii="Times New Roman" w:hAnsi="Times New Roman" w:cs="Times New Roman"/>
        </w:rPr>
      </w:pPr>
      <w:r>
        <w:rPr>
          <w:rFonts w:ascii="Times New Roman" w:hAnsi="Times New Roman"/>
        </w:rPr>
        <w:t>5)</w:t>
      </w:r>
      <w:r>
        <w:tab/>
      </w:r>
      <w:r>
        <w:rPr>
          <w:rFonts w:ascii="Times New Roman" w:hAnsi="Times New Roman"/>
        </w:rPr>
        <w:t xml:space="preserve">„aðili sem selur pakkaða og </w:t>
      </w:r>
      <w:proofErr w:type="spellStart"/>
      <w:r>
        <w:rPr>
          <w:rFonts w:ascii="Times New Roman" w:hAnsi="Times New Roman"/>
        </w:rPr>
        <w:t>vátryggingatengda</w:t>
      </w:r>
      <w:proofErr w:type="spellEnd"/>
      <w:r>
        <w:rPr>
          <w:rFonts w:ascii="Times New Roman" w:hAnsi="Times New Roman"/>
        </w:rPr>
        <w:t xml:space="preserve"> fjárfestingarafurð fyrir almenna fjárfesta“: aðili sem býður eða gerir samning við almennan fjárfesti um pakkaða og </w:t>
      </w:r>
      <w:proofErr w:type="spellStart"/>
      <w:r>
        <w:rPr>
          <w:rFonts w:ascii="Times New Roman" w:hAnsi="Times New Roman"/>
        </w:rPr>
        <w:t>vátryggingatengda</w:t>
      </w:r>
      <w:proofErr w:type="spellEnd"/>
      <w:r>
        <w:rPr>
          <w:rFonts w:ascii="Times New Roman" w:hAnsi="Times New Roman"/>
        </w:rPr>
        <w:t xml:space="preserve"> fjárfestingarafurð,</w:t>
      </w:r>
    </w:p>
    <w:p w14:paraId="09C99503"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t>6)</w:t>
      </w:r>
      <w:r>
        <w:tab/>
      </w:r>
      <w:r>
        <w:rPr>
          <w:rFonts w:ascii="Times New Roman" w:hAnsi="Times New Roman"/>
        </w:rPr>
        <w:t>„almennur fjárfestir“:</w:t>
      </w:r>
    </w:p>
    <w:p w14:paraId="156641B9" w14:textId="77777777" w:rsidR="008D07C9" w:rsidRPr="002930EF" w:rsidRDefault="008D07C9" w:rsidP="008D07C9">
      <w:pPr>
        <w:pStyle w:val="Text10-5"/>
        <w:rPr>
          <w:rFonts w:ascii="Times New Roman" w:hAnsi="Times New Roman" w:cs="Times New Roman"/>
        </w:rPr>
      </w:pPr>
      <w:r>
        <w:rPr>
          <w:rFonts w:ascii="Times New Roman" w:hAnsi="Times New Roman"/>
        </w:rPr>
        <w:t>a)</w:t>
      </w:r>
      <w:r>
        <w:tab/>
      </w:r>
      <w:r>
        <w:rPr>
          <w:rFonts w:ascii="Times New Roman" w:hAnsi="Times New Roman"/>
        </w:rPr>
        <w:t>almennur fjárfestir, eins og hann er skilgreindur í 11. lið 1. mgr. 4. gr. tilskipunar 2014/65/ESB,</w:t>
      </w:r>
    </w:p>
    <w:p w14:paraId="0EF42170" w14:textId="77777777" w:rsidR="008D07C9" w:rsidRPr="002930EF" w:rsidRDefault="008D07C9" w:rsidP="008D07C9">
      <w:pPr>
        <w:pStyle w:val="Text10-5"/>
        <w:rPr>
          <w:rFonts w:ascii="Times New Roman" w:hAnsi="Times New Roman" w:cs="Times New Roman"/>
        </w:rPr>
      </w:pPr>
      <w:r>
        <w:rPr>
          <w:rFonts w:ascii="Times New Roman" w:hAnsi="Times New Roman"/>
        </w:rPr>
        <w:t>b)</w:t>
      </w:r>
      <w:r>
        <w:tab/>
      </w:r>
      <w:r>
        <w:rPr>
          <w:rFonts w:ascii="Times New Roman" w:hAnsi="Times New Roman"/>
        </w:rPr>
        <w:t>viðskiptavinur í skilningi tilskipunar 2002/92/EB, ef sá viðskiptavinur myndi ekki teljast fagfjárfestir, eins og skilgreindur er í 10. lið 1. mgr. 4. gr. tilskipunar 2014/65/ESB,</w:t>
      </w:r>
    </w:p>
    <w:p w14:paraId="46B38740" w14:textId="77777777" w:rsidR="008D07C9" w:rsidRPr="002930EF" w:rsidRDefault="008D07C9" w:rsidP="008D07C9">
      <w:pPr>
        <w:pStyle w:val="text5-5"/>
        <w:spacing w:before="255"/>
        <w:rPr>
          <w:rFonts w:ascii="Times New Roman" w:hAnsi="Times New Roman" w:cs="Times New Roman"/>
          <w:spacing w:val="2"/>
        </w:rPr>
      </w:pPr>
      <w:r>
        <w:rPr>
          <w:rFonts w:ascii="Times New Roman" w:hAnsi="Times New Roman"/>
          <w:spacing w:val="2"/>
        </w:rPr>
        <w:t>7)</w:t>
      </w:r>
      <w:r>
        <w:tab/>
      </w:r>
      <w:r>
        <w:rPr>
          <w:rFonts w:ascii="Times New Roman" w:hAnsi="Times New Roman"/>
          <w:spacing w:val="2"/>
        </w:rPr>
        <w:t xml:space="preserve">„varanlegur miðill“: varanlegur miðill, eins og skilgreindur er í </w:t>
      </w:r>
      <w:proofErr w:type="spellStart"/>
      <w:r>
        <w:rPr>
          <w:rFonts w:ascii="Times New Roman" w:hAnsi="Times New Roman"/>
          <w:spacing w:val="2"/>
        </w:rPr>
        <w:t>m-lið</w:t>
      </w:r>
      <w:proofErr w:type="spellEnd"/>
      <w:r>
        <w:rPr>
          <w:rFonts w:ascii="Times New Roman" w:hAnsi="Times New Roman"/>
          <w:spacing w:val="2"/>
        </w:rPr>
        <w:t xml:space="preserve"> 1. mgr. 2. gr. tilskipunar 2009/65/EB,</w:t>
      </w:r>
    </w:p>
    <w:p w14:paraId="7058799D" w14:textId="77777777" w:rsidR="008D07C9" w:rsidRPr="002930EF" w:rsidRDefault="008D07C9" w:rsidP="008D07C9">
      <w:pPr>
        <w:pStyle w:val="text5-5"/>
        <w:spacing w:before="255"/>
        <w:rPr>
          <w:rFonts w:ascii="Times New Roman" w:hAnsi="Times New Roman" w:cs="Times New Roman"/>
          <w:spacing w:val="4"/>
        </w:rPr>
      </w:pPr>
      <w:r>
        <w:rPr>
          <w:rFonts w:ascii="Times New Roman" w:hAnsi="Times New Roman"/>
          <w:spacing w:val="4"/>
        </w:rPr>
        <w:t>8)</w:t>
      </w:r>
      <w:r>
        <w:tab/>
      </w:r>
      <w:r>
        <w:rPr>
          <w:rFonts w:ascii="Times New Roman" w:hAnsi="Times New Roman"/>
          <w:spacing w:val="4"/>
        </w:rPr>
        <w:t>„</w:t>
      </w:r>
      <w:proofErr w:type="spellStart"/>
      <w:r>
        <w:rPr>
          <w:rFonts w:ascii="Times New Roman" w:hAnsi="Times New Roman"/>
          <w:spacing w:val="4"/>
        </w:rPr>
        <w:t>lögbær</w:t>
      </w:r>
      <w:proofErr w:type="spellEnd"/>
      <w:r>
        <w:rPr>
          <w:rFonts w:ascii="Times New Roman" w:hAnsi="Times New Roman"/>
          <w:spacing w:val="4"/>
        </w:rPr>
        <w:t xml:space="preserve"> yfirvöld“: landsbundin yfirvöld sem aðildarríki tilnefnir til að hafa eftirlit í tengslum við þær kröfur sem reglugerð þessi gerir til framleiðenda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 og til aðila sem veita ráðgjöf um eða selja slíka afurð.</w:t>
      </w:r>
    </w:p>
    <w:p w14:paraId="0D3E744C" w14:textId="77777777" w:rsidR="008D07C9" w:rsidRPr="002930EF" w:rsidRDefault="008D07C9" w:rsidP="008D07C9">
      <w:pPr>
        <w:pStyle w:val="Articletitle"/>
        <w:rPr>
          <w:rFonts w:ascii="Times New Roman" w:hAnsi="Times New Roman" w:cs="Times New Roman"/>
        </w:rPr>
      </w:pPr>
      <w:r>
        <w:rPr>
          <w:rFonts w:ascii="Times New Roman" w:hAnsi="Times New Roman"/>
        </w:rPr>
        <w:t>II. kafli</w:t>
      </w:r>
    </w:p>
    <w:p w14:paraId="30004F9E" w14:textId="77777777" w:rsidR="008D07C9" w:rsidRPr="002930EF" w:rsidRDefault="008D07C9" w:rsidP="008D07C9">
      <w:pPr>
        <w:pStyle w:val="Articlesubtitle"/>
        <w:spacing w:before="142"/>
        <w:rPr>
          <w:rFonts w:ascii="Times New Roman" w:hAnsi="Times New Roman" w:cs="Times New Roman"/>
        </w:rPr>
      </w:pPr>
      <w:r>
        <w:rPr>
          <w:rFonts w:ascii="Times New Roman" w:hAnsi="Times New Roman"/>
        </w:rPr>
        <w:t>LYKILUPPLÝSINGASKJAL</w:t>
      </w:r>
    </w:p>
    <w:p w14:paraId="16FB293B" w14:textId="77777777" w:rsidR="008D07C9" w:rsidRPr="002930EF" w:rsidRDefault="008D07C9" w:rsidP="008D07C9">
      <w:pPr>
        <w:pStyle w:val="Articletitle"/>
        <w:spacing w:before="142"/>
        <w:rPr>
          <w:rFonts w:ascii="Times New Roman" w:hAnsi="Times New Roman" w:cs="Times New Roman"/>
        </w:rPr>
      </w:pPr>
      <w:r>
        <w:rPr>
          <w:rFonts w:ascii="Times New Roman" w:hAnsi="Times New Roman"/>
        </w:rPr>
        <w:t>I. ÞÁTTUR</w:t>
      </w:r>
    </w:p>
    <w:p w14:paraId="3C698531" w14:textId="77777777" w:rsidR="008D07C9" w:rsidRPr="002930EF" w:rsidRDefault="008D07C9" w:rsidP="008D07C9">
      <w:pPr>
        <w:pStyle w:val="Articlesubtitle"/>
        <w:spacing w:before="142"/>
        <w:rPr>
          <w:rFonts w:ascii="Times New Roman" w:hAnsi="Times New Roman" w:cs="Times New Roman"/>
        </w:rPr>
      </w:pPr>
      <w:r>
        <w:rPr>
          <w:rFonts w:ascii="Times New Roman" w:hAnsi="Times New Roman"/>
          <w:i/>
        </w:rPr>
        <w:t>Samning lykilupplýsingaskjals</w:t>
      </w:r>
    </w:p>
    <w:p w14:paraId="37276A97" w14:textId="77777777" w:rsidR="008D07C9" w:rsidRPr="002930EF" w:rsidRDefault="008D07C9" w:rsidP="008D07C9">
      <w:pPr>
        <w:pStyle w:val="Articletitle"/>
        <w:spacing w:before="142"/>
        <w:rPr>
          <w:rFonts w:ascii="Times New Roman" w:hAnsi="Times New Roman" w:cs="Times New Roman"/>
        </w:rPr>
      </w:pPr>
      <w:r>
        <w:rPr>
          <w:rFonts w:ascii="Times New Roman" w:hAnsi="Times New Roman"/>
        </w:rPr>
        <w:t>5. gr.</w:t>
      </w:r>
    </w:p>
    <w:p w14:paraId="7E30E8C3" w14:textId="77777777" w:rsidR="008D07C9" w:rsidRPr="002930EF" w:rsidRDefault="008D07C9" w:rsidP="008D07C9">
      <w:pPr>
        <w:pStyle w:val="Articlenumbered"/>
        <w:spacing w:before="255"/>
        <w:rPr>
          <w:rFonts w:ascii="Times New Roman" w:hAnsi="Times New Roman" w:cs="Times New Roman"/>
        </w:rPr>
      </w:pPr>
      <w:r>
        <w:rPr>
          <w:rFonts w:ascii="Times New Roman" w:hAnsi="Times New Roman"/>
        </w:rPr>
        <w:t>1.</w:t>
      </w:r>
      <w:r>
        <w:tab/>
      </w:r>
      <w:r>
        <w:rPr>
          <w:rFonts w:ascii="Times New Roman" w:hAnsi="Times New Roman"/>
        </w:rPr>
        <w:t xml:space="preserve">Áður en pökkuð og </w:t>
      </w:r>
      <w:proofErr w:type="spellStart"/>
      <w:r>
        <w:rPr>
          <w:rFonts w:ascii="Times New Roman" w:hAnsi="Times New Roman"/>
        </w:rPr>
        <w:t>vátryggingatengd</w:t>
      </w:r>
      <w:proofErr w:type="spellEnd"/>
      <w:r>
        <w:rPr>
          <w:rFonts w:ascii="Times New Roman" w:hAnsi="Times New Roman"/>
        </w:rPr>
        <w:t xml:space="preserve"> fjárfestingarafurð er boðin almennum fjárfestum skal framleiðandi hennar semja lykilupplýsingaskjal um afurðina í samræmi við kröfur þessarar reglugerðar og birta skjalið á vefsíðu sinni.</w:t>
      </w:r>
    </w:p>
    <w:p w14:paraId="355E6CBD" w14:textId="77777777" w:rsidR="008D07C9" w:rsidRPr="002930EF" w:rsidRDefault="008D07C9" w:rsidP="008D07C9">
      <w:pPr>
        <w:pStyle w:val="Articlenumbered"/>
        <w:spacing w:before="255"/>
        <w:rPr>
          <w:rFonts w:ascii="Times New Roman" w:hAnsi="Times New Roman" w:cs="Times New Roman"/>
          <w:spacing w:val="4"/>
        </w:rPr>
      </w:pPr>
      <w:r>
        <w:rPr>
          <w:rFonts w:ascii="Times New Roman" w:hAnsi="Times New Roman"/>
          <w:spacing w:val="4"/>
        </w:rPr>
        <w:t>2.</w:t>
      </w:r>
      <w:r>
        <w:tab/>
      </w:r>
      <w:r>
        <w:rPr>
          <w:rFonts w:ascii="Times New Roman" w:hAnsi="Times New Roman"/>
          <w:spacing w:val="4"/>
        </w:rPr>
        <w:t xml:space="preserve">Hverju aðildarríki er heimilt að krefja framleiðanda eða söluaðila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um </w:t>
      </w:r>
      <w:proofErr w:type="spellStart"/>
      <w:r>
        <w:rPr>
          <w:rFonts w:ascii="Times New Roman" w:hAnsi="Times New Roman"/>
          <w:spacing w:val="4"/>
        </w:rPr>
        <w:t>fyrirfram</w:t>
      </w:r>
      <w:proofErr w:type="spellEnd"/>
      <w:r>
        <w:rPr>
          <w:rFonts w:ascii="Times New Roman" w:hAnsi="Times New Roman"/>
          <w:spacing w:val="4"/>
        </w:rPr>
        <w:t xml:space="preserve"> tilkynningu um lykilupplýsingaskjalið til </w:t>
      </w:r>
      <w:proofErr w:type="spellStart"/>
      <w:r>
        <w:rPr>
          <w:rFonts w:ascii="Times New Roman" w:hAnsi="Times New Roman"/>
          <w:spacing w:val="4"/>
        </w:rPr>
        <w:t>lögbæra</w:t>
      </w:r>
      <w:proofErr w:type="spellEnd"/>
      <w:r>
        <w:rPr>
          <w:rFonts w:ascii="Times New Roman" w:hAnsi="Times New Roman"/>
          <w:spacing w:val="4"/>
        </w:rPr>
        <w:t xml:space="preserve"> yfirvaldsins fyrir pakkaðar og </w:t>
      </w:r>
      <w:proofErr w:type="spellStart"/>
      <w:r>
        <w:rPr>
          <w:rFonts w:ascii="Times New Roman" w:hAnsi="Times New Roman"/>
          <w:spacing w:val="4"/>
        </w:rPr>
        <w:t>vátryggingatengdar</w:t>
      </w:r>
      <w:proofErr w:type="spellEnd"/>
      <w:r>
        <w:rPr>
          <w:rFonts w:ascii="Times New Roman" w:hAnsi="Times New Roman"/>
          <w:spacing w:val="4"/>
        </w:rPr>
        <w:t xml:space="preserve"> fjárfestingarafurðir fyrir almenna fjárfesta sem settar eru á markað í því aðildarríki.</w:t>
      </w:r>
    </w:p>
    <w:p w14:paraId="027E57B8" w14:textId="77777777" w:rsidR="008D07C9" w:rsidRPr="002930EF" w:rsidRDefault="008D07C9" w:rsidP="008D07C9">
      <w:pPr>
        <w:pStyle w:val="Articletitle"/>
        <w:rPr>
          <w:rFonts w:ascii="Times New Roman" w:hAnsi="Times New Roman" w:cs="Times New Roman"/>
        </w:rPr>
      </w:pPr>
      <w:r>
        <w:rPr>
          <w:rFonts w:ascii="Times New Roman" w:hAnsi="Times New Roman"/>
        </w:rPr>
        <w:lastRenderedPageBreak/>
        <w:t>II. ÞÁTTUR</w:t>
      </w:r>
    </w:p>
    <w:p w14:paraId="43F7E524" w14:textId="77777777" w:rsidR="008D07C9" w:rsidRPr="002930EF" w:rsidRDefault="008D07C9" w:rsidP="008D07C9">
      <w:pPr>
        <w:pStyle w:val="Articlesubtitle"/>
        <w:spacing w:before="142"/>
        <w:rPr>
          <w:rFonts w:ascii="Times New Roman" w:hAnsi="Times New Roman" w:cs="Times New Roman"/>
        </w:rPr>
      </w:pPr>
      <w:r>
        <w:rPr>
          <w:rFonts w:ascii="Times New Roman" w:hAnsi="Times New Roman"/>
          <w:i/>
        </w:rPr>
        <w:t>Form og efni lykilupplýsingaskjals</w:t>
      </w:r>
    </w:p>
    <w:p w14:paraId="181E71DF" w14:textId="77777777" w:rsidR="008D07C9" w:rsidRPr="002930EF" w:rsidRDefault="008D07C9" w:rsidP="008D07C9">
      <w:pPr>
        <w:pStyle w:val="Articletitle"/>
        <w:spacing w:before="142"/>
        <w:rPr>
          <w:rFonts w:ascii="Times New Roman" w:hAnsi="Times New Roman" w:cs="Times New Roman"/>
        </w:rPr>
      </w:pPr>
      <w:r>
        <w:rPr>
          <w:rFonts w:ascii="Times New Roman" w:hAnsi="Times New Roman"/>
        </w:rPr>
        <w:t>6. gr.</w:t>
      </w:r>
    </w:p>
    <w:p w14:paraId="63032FAE" w14:textId="77777777" w:rsidR="008D07C9" w:rsidRPr="002930EF" w:rsidRDefault="008D07C9" w:rsidP="008D07C9">
      <w:pPr>
        <w:pStyle w:val="Articlenumbered"/>
        <w:spacing w:before="255"/>
        <w:rPr>
          <w:rFonts w:ascii="Times New Roman" w:hAnsi="Times New Roman" w:cs="Times New Roman"/>
          <w:spacing w:val="4"/>
        </w:rPr>
      </w:pPr>
      <w:r>
        <w:rPr>
          <w:rFonts w:ascii="Times New Roman" w:hAnsi="Times New Roman"/>
          <w:spacing w:val="4"/>
        </w:rPr>
        <w:t>1.</w:t>
      </w:r>
      <w:r>
        <w:tab/>
      </w:r>
      <w:r>
        <w:rPr>
          <w:rFonts w:ascii="Times New Roman" w:hAnsi="Times New Roman"/>
          <w:spacing w:val="4"/>
        </w:rPr>
        <w:t xml:space="preserve">Lykilupplýsingaskjalið skal fela í sér upplýsingar sem veittar eru áður en samningur er gerður (e. </w:t>
      </w:r>
      <w:proofErr w:type="spellStart"/>
      <w:r>
        <w:rPr>
          <w:rFonts w:ascii="Times New Roman" w:hAnsi="Times New Roman"/>
          <w:i/>
          <w:spacing w:val="4"/>
        </w:rPr>
        <w:t>pre-contractual</w:t>
      </w:r>
      <w:proofErr w:type="spellEnd"/>
      <w:r>
        <w:rPr>
          <w:rFonts w:ascii="Times New Roman" w:hAnsi="Times New Roman"/>
          <w:spacing w:val="4"/>
        </w:rPr>
        <w:t xml:space="preserve"> </w:t>
      </w:r>
      <w:proofErr w:type="spellStart"/>
      <w:r>
        <w:rPr>
          <w:rFonts w:ascii="Times New Roman" w:hAnsi="Times New Roman"/>
          <w:i/>
          <w:spacing w:val="4"/>
        </w:rPr>
        <w:t>information</w:t>
      </w:r>
      <w:proofErr w:type="spellEnd"/>
      <w:r>
        <w:rPr>
          <w:rFonts w:ascii="Times New Roman" w:hAnsi="Times New Roman"/>
          <w:spacing w:val="4"/>
        </w:rPr>
        <w:t xml:space="preserve">). Það skal vera nákvæmt og sett fram á sanngjarnan og skýra hátt og ekki villandi. Það skal veita lykilupplýsingar og vera í samræmi við öll bindandi samningsskjöl, viðkomandi hluta tilboðsskjala og skilmála viðkomandi pakkaðrar og </w:t>
      </w:r>
      <w:proofErr w:type="spellStart"/>
      <w:r>
        <w:rPr>
          <w:rFonts w:ascii="Times New Roman" w:hAnsi="Times New Roman"/>
          <w:spacing w:val="4"/>
        </w:rPr>
        <w:t>vátryggingatengdrar</w:t>
      </w:r>
      <w:proofErr w:type="spellEnd"/>
      <w:r>
        <w:rPr>
          <w:rFonts w:ascii="Times New Roman" w:hAnsi="Times New Roman"/>
          <w:spacing w:val="4"/>
        </w:rPr>
        <w:t xml:space="preserve"> fjárfestingarafurðar fyrir almenna fjárfesta.</w:t>
      </w:r>
    </w:p>
    <w:p w14:paraId="0C4924D8" w14:textId="77777777" w:rsidR="008D07C9" w:rsidRPr="002930EF" w:rsidRDefault="008D07C9" w:rsidP="008D07C9">
      <w:pPr>
        <w:pStyle w:val="Articlenumbered"/>
        <w:spacing w:before="255"/>
        <w:rPr>
          <w:rFonts w:ascii="Times New Roman" w:hAnsi="Times New Roman" w:cs="Times New Roman"/>
          <w:spacing w:val="2"/>
        </w:rPr>
      </w:pPr>
      <w:r>
        <w:rPr>
          <w:rFonts w:ascii="Times New Roman" w:hAnsi="Times New Roman"/>
          <w:spacing w:val="2"/>
        </w:rPr>
        <w:t>2.</w:t>
      </w:r>
      <w:r>
        <w:tab/>
      </w:r>
      <w:r>
        <w:rPr>
          <w:rFonts w:ascii="Times New Roman" w:hAnsi="Times New Roman"/>
          <w:spacing w:val="2"/>
        </w:rPr>
        <w:t>Lykilupplýsingaskjalið skal vera sérstakt skjal, greinilega aðskilið frá markaðsefni. Í því skulu ekki vera vísanir í markaðsefni. Heimilt er að það vísi til annarra skjala, þ.m.t. lýsingar þegar við á en aðeins þegar vísunin tengist upplýsingum sem þessi reglugerð kveður á um að séu í lykilupplýsingaskjalinu.</w:t>
      </w:r>
    </w:p>
    <w:p w14:paraId="6D1724E5" w14:textId="77777777" w:rsidR="008D07C9" w:rsidRPr="002930EF" w:rsidRDefault="008D07C9" w:rsidP="008D07C9">
      <w:pPr>
        <w:pStyle w:val="Articlenumbered"/>
        <w:spacing w:before="255"/>
        <w:rPr>
          <w:rFonts w:ascii="Times New Roman" w:hAnsi="Times New Roman" w:cs="Times New Roman"/>
        </w:rPr>
      </w:pPr>
      <w:r>
        <w:rPr>
          <w:rFonts w:ascii="Times New Roman" w:hAnsi="Times New Roman"/>
        </w:rPr>
        <w:t>3.</w:t>
      </w:r>
      <w:r>
        <w:tab/>
      </w:r>
      <w:r>
        <w:rPr>
          <w:rFonts w:ascii="Times New Roman" w:hAnsi="Times New Roman"/>
        </w:rPr>
        <w:t xml:space="preserve">Bjóði viðkomandi pökkuð og </w:t>
      </w:r>
      <w:proofErr w:type="spellStart"/>
      <w:r>
        <w:rPr>
          <w:rFonts w:ascii="Times New Roman" w:hAnsi="Times New Roman"/>
        </w:rPr>
        <w:t>vátryggingatengd</w:t>
      </w:r>
      <w:proofErr w:type="spellEnd"/>
      <w:r>
        <w:rPr>
          <w:rFonts w:ascii="Times New Roman" w:hAnsi="Times New Roman"/>
        </w:rPr>
        <w:t xml:space="preserve"> fjárfestingarafurð hinum almenna fjárfesti ýmsa fjárfestingarkosti, og ekki er unnt að veita allar upplýsingar, sem krafist er í 3. mgr. 8. gr., um hvern undirliggjandi fjárfestingarmöguleika í stöku, gagnorðu og sérstöku skjali, skal lykilupplýsingaskjalið, þrátt fyrir 2. mgr., a.m.k. gefa almenna lýsingu á undirliggjandi fjárfestingarmöguleikum og tiltaka hvar og hvernig megi fá skjöl með nánari upplýsingum, áður en samningur er gerður um þær fjárfestingarafurðir sem liggja til grundvallar hinum undirliggjandi fjárfestingarmöguleikum.</w:t>
      </w:r>
    </w:p>
    <w:p w14:paraId="2BEF4866" w14:textId="77777777" w:rsidR="008D07C9" w:rsidRPr="002930EF" w:rsidRDefault="008D07C9" w:rsidP="008D07C9">
      <w:pPr>
        <w:pStyle w:val="Articlenumbered"/>
        <w:spacing w:before="255"/>
        <w:rPr>
          <w:rFonts w:ascii="Times New Roman" w:hAnsi="Times New Roman" w:cs="Times New Roman"/>
          <w:spacing w:val="-2"/>
        </w:rPr>
      </w:pPr>
      <w:r>
        <w:rPr>
          <w:rFonts w:ascii="Times New Roman" w:hAnsi="Times New Roman"/>
          <w:spacing w:val="-2"/>
        </w:rPr>
        <w:t>4.</w:t>
      </w:r>
      <w:r>
        <w:tab/>
      </w:r>
      <w:r>
        <w:rPr>
          <w:rFonts w:ascii="Times New Roman" w:hAnsi="Times New Roman"/>
          <w:spacing w:val="-2"/>
        </w:rPr>
        <w:t>Lykilupplýsingaskjalið skal vera stutt og hnitmiðað og að hámarki þrjár A4-síður í prentaðri útgáfu, til að stuðla að samanburðarhæfi. Lykilupplýsingaskjalið skal:</w:t>
      </w:r>
    </w:p>
    <w:p w14:paraId="15B9376A"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sett fram og hannað þannig að það sé auðvelt aflestrar og skulu bók- og tölustafir vera af læsilegri stærð,</w:t>
      </w:r>
    </w:p>
    <w:p w14:paraId="7D8FA67C"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leggja áherslu á lykilupplýsingar sem almennir fjárfestar þurfa,</w:t>
      </w:r>
    </w:p>
    <w:p w14:paraId="0AF2E01B"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vera skýrt orðað og skrifað á máli og með stíl sem auðveldar skilning á upplýsingunum, einkum á máli sem er skýrt, gagnort og skiljanlegt.</w:t>
      </w:r>
    </w:p>
    <w:p w14:paraId="228C256E" w14:textId="77777777" w:rsidR="008D07C9" w:rsidRPr="002930EF" w:rsidRDefault="008D07C9" w:rsidP="008D07C9">
      <w:pPr>
        <w:pStyle w:val="Articlenumbered"/>
        <w:rPr>
          <w:rFonts w:ascii="Times New Roman" w:hAnsi="Times New Roman" w:cs="Times New Roman"/>
        </w:rPr>
      </w:pPr>
      <w:r>
        <w:rPr>
          <w:rFonts w:ascii="Times New Roman" w:hAnsi="Times New Roman"/>
        </w:rPr>
        <w:t>5.</w:t>
      </w:r>
      <w:r>
        <w:tab/>
      </w:r>
      <w:r>
        <w:rPr>
          <w:rFonts w:ascii="Times New Roman" w:hAnsi="Times New Roman"/>
        </w:rPr>
        <w:t xml:space="preserve">Ef litir eru notaðir í lykilupplýsingaskjalinu skulu þeir ekki draga úr </w:t>
      </w:r>
      <w:proofErr w:type="spellStart"/>
      <w:r>
        <w:rPr>
          <w:rFonts w:ascii="Times New Roman" w:hAnsi="Times New Roman"/>
        </w:rPr>
        <w:t>skiljanleika</w:t>
      </w:r>
      <w:proofErr w:type="spellEnd"/>
      <w:r>
        <w:rPr>
          <w:rFonts w:ascii="Times New Roman" w:hAnsi="Times New Roman"/>
        </w:rPr>
        <w:t>, upplýsinganna ef lykilupplýsingaskjalið er prentað eða ljósritað í svarthvítu.</w:t>
      </w:r>
    </w:p>
    <w:p w14:paraId="7584BA95" w14:textId="77777777" w:rsidR="008D07C9" w:rsidRPr="002930EF" w:rsidRDefault="008D07C9" w:rsidP="008D07C9">
      <w:pPr>
        <w:pStyle w:val="Articlenumbered"/>
        <w:rPr>
          <w:rFonts w:ascii="Times New Roman" w:hAnsi="Times New Roman" w:cs="Times New Roman"/>
        </w:rPr>
      </w:pPr>
      <w:r>
        <w:rPr>
          <w:rFonts w:ascii="Times New Roman" w:hAnsi="Times New Roman"/>
        </w:rPr>
        <w:t>6.</w:t>
      </w:r>
      <w:r>
        <w:tab/>
      </w:r>
      <w:r>
        <w:rPr>
          <w:rFonts w:ascii="Times New Roman" w:hAnsi="Times New Roman"/>
        </w:rPr>
        <w:t xml:space="preserve">Ef firma- eða kennimerki framleiðanda pakkaðrar og </w:t>
      </w:r>
      <w:proofErr w:type="spellStart"/>
      <w:r>
        <w:rPr>
          <w:rFonts w:ascii="Times New Roman" w:hAnsi="Times New Roman"/>
        </w:rPr>
        <w:t>vátryggingatengdrar</w:t>
      </w:r>
      <w:proofErr w:type="spellEnd"/>
      <w:r>
        <w:rPr>
          <w:rFonts w:ascii="Times New Roman" w:hAnsi="Times New Roman"/>
        </w:rPr>
        <w:t xml:space="preserve"> fjárfestingarafurðar eða samstæðunnar sem hann tilheyrir er notað í lykilupplýsingaskjalinu skal það ekki draga athygli hins almenna fjárfestis frá upplýsingunum í skjalinu eða gera textann óskýran.</w:t>
      </w:r>
    </w:p>
    <w:p w14:paraId="7FF6ED39" w14:textId="77777777" w:rsidR="008D07C9" w:rsidRPr="002930EF" w:rsidRDefault="008D07C9" w:rsidP="008D07C9">
      <w:pPr>
        <w:pStyle w:val="Articletitle"/>
        <w:spacing w:before="227"/>
        <w:rPr>
          <w:rFonts w:ascii="Times New Roman" w:hAnsi="Times New Roman" w:cs="Times New Roman"/>
        </w:rPr>
      </w:pPr>
    </w:p>
    <w:p w14:paraId="3EF790BA" w14:textId="77777777" w:rsidR="008D07C9" w:rsidRPr="002930EF" w:rsidRDefault="008D07C9" w:rsidP="008D07C9">
      <w:pPr>
        <w:pStyle w:val="Articletitle"/>
        <w:spacing w:before="227"/>
        <w:rPr>
          <w:rFonts w:ascii="Times New Roman" w:hAnsi="Times New Roman" w:cs="Times New Roman"/>
        </w:rPr>
      </w:pPr>
      <w:r>
        <w:rPr>
          <w:rFonts w:ascii="Times New Roman" w:hAnsi="Times New Roman"/>
        </w:rPr>
        <w:t>7. gr.</w:t>
      </w:r>
    </w:p>
    <w:p w14:paraId="3A781480"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Rita skal lykilupplýsingaskjalið á þeim opinberu tungumálum, eða á einu þeirra opinberu tungumála sem eru notuð í þeim hluta aðildarríkisins þar sem viðkomandi pakkaðri og </w:t>
      </w:r>
      <w:proofErr w:type="spellStart"/>
      <w:r>
        <w:rPr>
          <w:rFonts w:ascii="Times New Roman" w:hAnsi="Times New Roman"/>
        </w:rPr>
        <w:t>vátryggingatengdri</w:t>
      </w:r>
      <w:proofErr w:type="spellEnd"/>
      <w:r>
        <w:rPr>
          <w:rFonts w:ascii="Times New Roman" w:hAnsi="Times New Roman"/>
        </w:rPr>
        <w:t xml:space="preserve"> fjárfestingarafurð fyrir almenna fjárfesta er dreift eða á öðru tungumáli sem </w:t>
      </w:r>
      <w:proofErr w:type="spellStart"/>
      <w:r>
        <w:rPr>
          <w:rFonts w:ascii="Times New Roman" w:hAnsi="Times New Roman"/>
        </w:rPr>
        <w:t>lögbær</w:t>
      </w:r>
      <w:proofErr w:type="spellEnd"/>
      <w:r>
        <w:rPr>
          <w:rFonts w:ascii="Times New Roman" w:hAnsi="Times New Roman"/>
        </w:rPr>
        <w:t xml:space="preserve"> yfirvöld í því aðildarríki viðurkenna, eða þýða það á eitt af þessum tungumálum hafi það verið ritað á öðru tungumáli.</w:t>
      </w:r>
    </w:p>
    <w:p w14:paraId="2BB73FAD" w14:textId="77777777" w:rsidR="008D07C9" w:rsidRPr="002930EF" w:rsidRDefault="008D07C9" w:rsidP="008D07C9">
      <w:pPr>
        <w:pStyle w:val="Articlenumbered"/>
        <w:rPr>
          <w:rFonts w:ascii="Times New Roman" w:hAnsi="Times New Roman" w:cs="Times New Roman"/>
        </w:rPr>
      </w:pPr>
      <w:r>
        <w:rPr>
          <w:rFonts w:ascii="Times New Roman" w:hAnsi="Times New Roman"/>
        </w:rPr>
        <w:lastRenderedPageBreak/>
        <w:t>Þýðingin skal gefa áreiðanlega og nákvæma mynd af upprunalega lykilupplýsingaskjalinu.</w:t>
      </w:r>
    </w:p>
    <w:p w14:paraId="3012AD22"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Ef pökkuð og </w:t>
      </w:r>
      <w:proofErr w:type="spellStart"/>
      <w:r>
        <w:rPr>
          <w:rFonts w:ascii="Times New Roman" w:hAnsi="Times New Roman"/>
        </w:rPr>
        <w:t>vátryggingatengd</w:t>
      </w:r>
      <w:proofErr w:type="spellEnd"/>
      <w:r>
        <w:rPr>
          <w:rFonts w:ascii="Times New Roman" w:hAnsi="Times New Roman"/>
        </w:rPr>
        <w:t xml:space="preserve"> fjárfestingarafurð fyrir almenna fjárfesta er kynnt í aðildarríki með markaðssetningarskjölum sem eru rituð á einu eða fleiri opinberum tungumálum þess aðildarríkis skal lykilupplýsingaskjalið ritað á a.m.k. þeim opinberu tungumálum.</w:t>
      </w:r>
    </w:p>
    <w:p w14:paraId="5788D0A9" w14:textId="77777777" w:rsidR="008D07C9" w:rsidRPr="002930EF" w:rsidRDefault="008D07C9" w:rsidP="008D07C9">
      <w:pPr>
        <w:pStyle w:val="Articletitle"/>
        <w:spacing w:before="227"/>
        <w:rPr>
          <w:rFonts w:ascii="Times New Roman" w:hAnsi="Times New Roman" w:cs="Times New Roman"/>
        </w:rPr>
      </w:pPr>
    </w:p>
    <w:p w14:paraId="36B9BF08" w14:textId="77777777" w:rsidR="008D07C9" w:rsidRPr="002930EF" w:rsidRDefault="008D07C9" w:rsidP="008D07C9">
      <w:pPr>
        <w:pStyle w:val="Articletitle"/>
        <w:spacing w:before="227"/>
        <w:rPr>
          <w:rFonts w:ascii="Times New Roman" w:hAnsi="Times New Roman" w:cs="Times New Roman"/>
        </w:rPr>
      </w:pPr>
      <w:r>
        <w:rPr>
          <w:rFonts w:ascii="Times New Roman" w:hAnsi="Times New Roman"/>
        </w:rPr>
        <w:t>8. gr.</w:t>
      </w:r>
    </w:p>
    <w:p w14:paraId="0EE2755E"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Titillinn „Lykilupplýsingaskjal“ skal vera á áberandi stað efst á fyrstu síðu lykilupplýsingaskjalsins.</w:t>
      </w:r>
    </w:p>
    <w:p w14:paraId="20BD5A5D" w14:textId="77777777" w:rsidR="008D07C9" w:rsidRPr="002930EF" w:rsidRDefault="008D07C9" w:rsidP="008D07C9">
      <w:pPr>
        <w:pStyle w:val="Articlenumbered"/>
        <w:rPr>
          <w:rFonts w:ascii="Times New Roman" w:hAnsi="Times New Roman" w:cs="Times New Roman"/>
        </w:rPr>
      </w:pPr>
      <w:r>
        <w:rPr>
          <w:rFonts w:ascii="Times New Roman" w:hAnsi="Times New Roman"/>
        </w:rPr>
        <w:t>Framsetning lykilupplýsingaskjalsins skal vera í þeirri röð sem mælt er fyrir um í 2. og 3. mgr.</w:t>
      </w:r>
    </w:p>
    <w:p w14:paraId="1B4052A4"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Setja skal skýringu beint fyrir neðan titil lykilupplýsingaskjalsins. Hún skal hljóða svo:</w:t>
      </w:r>
    </w:p>
    <w:p w14:paraId="0DAF218B" w14:textId="77777777" w:rsidR="008D07C9" w:rsidRPr="002930EF" w:rsidRDefault="008D07C9" w:rsidP="008D07C9">
      <w:pPr>
        <w:pStyle w:val="Articlenumbered"/>
        <w:rPr>
          <w:rFonts w:ascii="Times New Roman" w:hAnsi="Times New Roman" w:cs="Times New Roman"/>
        </w:rPr>
      </w:pPr>
      <w:r>
        <w:rPr>
          <w:rFonts w:ascii="Times New Roman" w:hAnsi="Times New Roman"/>
        </w:rPr>
        <w:t>„Skjal þetta veitir þér lykilupplýsingar um þessa fjárfestingarafurð. Það er ekki markaðsefni. Upplýsingagjöfin er lögbundin og í þeim tilgangi að hjálpa þér að skilja eðli, áhættu, kostnað, hugsanlegan ávinning og tap af afurðinni og hjálpa þér að bera hana saman við aðrar afurðir.“</w:t>
      </w:r>
    </w:p>
    <w:p w14:paraId="12A67B4F"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Lykilupplýsingaskjalið skal innihalda eftirfarandi upplýsingar:</w:t>
      </w:r>
    </w:p>
    <w:p w14:paraId="17D546D1"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í upphafi skjalsins skulu koma fram heiti afurðarinnar, auðkenni framleiðanda hennar og samskiptaupplýsingar, ásamt upplýsingum um </w:t>
      </w:r>
      <w:proofErr w:type="spellStart"/>
      <w:r>
        <w:rPr>
          <w:rFonts w:ascii="Times New Roman" w:hAnsi="Times New Roman"/>
        </w:rPr>
        <w:t>lögbært</w:t>
      </w:r>
      <w:proofErr w:type="spellEnd"/>
      <w:r>
        <w:rPr>
          <w:rFonts w:ascii="Times New Roman" w:hAnsi="Times New Roman"/>
        </w:rPr>
        <w:t xml:space="preserve"> yfirvald framleiðanda afurðarinnar og dagsetning skjalsins,</w:t>
      </w:r>
    </w:p>
    <w:p w14:paraId="6C0A6D7B"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eftir atvikum, viðvörun um skilning sem skal setja fram með eftirfarandi hætti: „Þú ert við það að gera samning um afurð sem er ekki einföld og erfitt gæti verið að skilja.“</w:t>
      </w:r>
    </w:p>
    <w:p w14:paraId="6716F24E"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 xml:space="preserve">undir lið sem ber titilinn „Hvers konar afurð er þetta?“, eðli og helstu eiginleikar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þ.m.t.:</w:t>
      </w:r>
    </w:p>
    <w:p w14:paraId="765A8674" w14:textId="77777777" w:rsidR="008D07C9" w:rsidRPr="002930EF" w:rsidRDefault="008D07C9" w:rsidP="008D07C9">
      <w:pPr>
        <w:pStyle w:val="Text10-5"/>
        <w:rPr>
          <w:rFonts w:ascii="Times New Roman" w:hAnsi="Times New Roman" w:cs="Times New Roman"/>
        </w:rPr>
      </w:pPr>
      <w:r>
        <w:rPr>
          <w:rFonts w:ascii="Times New Roman" w:hAnsi="Times New Roman"/>
        </w:rPr>
        <w:t>i. tegund afurðar,</w:t>
      </w:r>
    </w:p>
    <w:p w14:paraId="09E51478" w14:textId="77777777" w:rsidR="008D07C9" w:rsidRPr="002930EF" w:rsidRDefault="008D07C9" w:rsidP="008D07C9">
      <w:pPr>
        <w:pStyle w:val="Text10-5"/>
        <w:rPr>
          <w:rFonts w:ascii="Times New Roman" w:hAnsi="Times New Roman" w:cs="Times New Roman"/>
        </w:rPr>
      </w:pPr>
      <w:r>
        <w:rPr>
          <w:rFonts w:ascii="Times New Roman" w:hAnsi="Times New Roman"/>
        </w:rPr>
        <w:t>ii.</w:t>
      </w:r>
      <w:r>
        <w:tab/>
      </w:r>
      <w:r>
        <w:rPr>
          <w:rFonts w:ascii="Times New Roman" w:hAnsi="Times New Roman"/>
        </w:rPr>
        <w:t xml:space="preserve">markmið hennar og leiðir til að ná þeim, einkum hvort markmiðunum sé náð með beinni eða óbeinni fjárfestingu í undirliggjandi fjárfestingareignum, þ.m.t. lýsing á undirliggjandi </w:t>
      </w:r>
      <w:proofErr w:type="spellStart"/>
      <w:r>
        <w:rPr>
          <w:rFonts w:ascii="Times New Roman" w:hAnsi="Times New Roman"/>
        </w:rPr>
        <w:t>gerningum</w:t>
      </w:r>
      <w:proofErr w:type="spellEnd"/>
      <w:r>
        <w:rPr>
          <w:rFonts w:ascii="Times New Roman" w:hAnsi="Times New Roman"/>
        </w:rPr>
        <w:t xml:space="preserve"> eða viðmiðunargildum, þ.m.t. </w:t>
      </w:r>
      <w:proofErr w:type="spellStart"/>
      <w:r>
        <w:rPr>
          <w:rFonts w:ascii="Times New Roman" w:hAnsi="Times New Roman"/>
        </w:rPr>
        <w:t>tilgreining</w:t>
      </w:r>
      <w:proofErr w:type="spellEnd"/>
      <w:r>
        <w:rPr>
          <w:rFonts w:ascii="Times New Roman" w:hAnsi="Times New Roman"/>
        </w:rPr>
        <w:t xml:space="preserve"> á fjárfestingum, þ.m.t. eftir atvikum, tilteknum umhverfislegum eða félagslegum markmiðum afurðarinnar, svo og með hvaða hætti ávöxtun er ákvörðuð,</w:t>
      </w:r>
    </w:p>
    <w:p w14:paraId="344EEAAE" w14:textId="77777777" w:rsidR="008D07C9" w:rsidRPr="002930EF" w:rsidRDefault="008D07C9" w:rsidP="008D07C9">
      <w:pPr>
        <w:pStyle w:val="Text10-5"/>
        <w:rPr>
          <w:rFonts w:ascii="Times New Roman" w:hAnsi="Times New Roman" w:cs="Times New Roman"/>
        </w:rPr>
      </w:pPr>
      <w:r>
        <w:rPr>
          <w:rFonts w:ascii="Times New Roman" w:hAnsi="Times New Roman"/>
        </w:rPr>
        <w:t>iii.</w:t>
      </w:r>
      <w:r>
        <w:tab/>
      </w:r>
      <w:r>
        <w:rPr>
          <w:rFonts w:ascii="Times New Roman" w:hAnsi="Times New Roman"/>
        </w:rPr>
        <w:t xml:space="preserve">lýsing á þeirri tegund almenns fjárfestis sem áformað er að markaðssetja pökkuðu og </w:t>
      </w:r>
      <w:proofErr w:type="spellStart"/>
      <w:r>
        <w:rPr>
          <w:rFonts w:ascii="Times New Roman" w:hAnsi="Times New Roman"/>
        </w:rPr>
        <w:t>vátryggingatengdu</w:t>
      </w:r>
      <w:proofErr w:type="spellEnd"/>
      <w:r>
        <w:rPr>
          <w:rFonts w:ascii="Times New Roman" w:hAnsi="Times New Roman"/>
        </w:rPr>
        <w:t xml:space="preserve"> fjárfestingarafurðina til, einkum með tilliti til getu til að þola tap af fjárfestingum og til hve langs tíma fjárfestingin er,</w:t>
      </w:r>
    </w:p>
    <w:p w14:paraId="528DD9B2" w14:textId="77777777" w:rsidR="008D07C9" w:rsidRPr="002930EF" w:rsidRDefault="008D07C9" w:rsidP="008D07C9">
      <w:pPr>
        <w:pStyle w:val="Text10-5"/>
        <w:rPr>
          <w:rFonts w:ascii="Times New Roman" w:hAnsi="Times New Roman" w:cs="Times New Roman"/>
        </w:rPr>
      </w:pPr>
      <w:r>
        <w:rPr>
          <w:rFonts w:ascii="Times New Roman" w:hAnsi="Times New Roman"/>
        </w:rPr>
        <w:t>iv.</w:t>
      </w:r>
      <w:r>
        <w:tab/>
      </w:r>
      <w:r>
        <w:rPr>
          <w:rFonts w:ascii="Times New Roman" w:hAnsi="Times New Roman"/>
        </w:rPr>
        <w:t xml:space="preserve">ef </w:t>
      </w:r>
      <w:proofErr w:type="spellStart"/>
      <w:r>
        <w:rPr>
          <w:rFonts w:ascii="Times New Roman" w:hAnsi="Times New Roman"/>
        </w:rPr>
        <w:t>vátryggingabætur</w:t>
      </w:r>
      <w:proofErr w:type="spellEnd"/>
      <w:r>
        <w:rPr>
          <w:rFonts w:ascii="Times New Roman" w:hAnsi="Times New Roman"/>
        </w:rPr>
        <w:t xml:space="preserve"> eru hluti af pakkaðri og </w:t>
      </w:r>
      <w:proofErr w:type="spellStart"/>
      <w:r>
        <w:rPr>
          <w:rFonts w:ascii="Times New Roman" w:hAnsi="Times New Roman"/>
        </w:rPr>
        <w:t>vátryggingatengdri</w:t>
      </w:r>
      <w:proofErr w:type="spellEnd"/>
      <w:r>
        <w:rPr>
          <w:rFonts w:ascii="Times New Roman" w:hAnsi="Times New Roman"/>
        </w:rPr>
        <w:t xml:space="preserve"> fjárfestingarafurð fyrir almenna fjárfesta skal veita nánari upplýsingar um þær, þ.m.t. um það hvenær réttur til þeirra myndast,</w:t>
      </w:r>
    </w:p>
    <w:p w14:paraId="26E55C41" w14:textId="77777777" w:rsidR="008D07C9" w:rsidRPr="002930EF" w:rsidRDefault="008D07C9" w:rsidP="008D07C9">
      <w:pPr>
        <w:pStyle w:val="Text10-5"/>
        <w:rPr>
          <w:rFonts w:ascii="Times New Roman" w:hAnsi="Times New Roman" w:cs="Times New Roman"/>
        </w:rPr>
      </w:pPr>
      <w:r>
        <w:rPr>
          <w:rFonts w:ascii="Times New Roman" w:hAnsi="Times New Roman"/>
        </w:rPr>
        <w:t>v.</w:t>
      </w:r>
      <w:r>
        <w:tab/>
      </w:r>
      <w:r>
        <w:rPr>
          <w:rFonts w:ascii="Times New Roman" w:hAnsi="Times New Roman"/>
        </w:rPr>
        <w:t xml:space="preserve">líftími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sé hann þekktur,</w:t>
      </w:r>
    </w:p>
    <w:p w14:paraId="4810F43E"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lastRenderedPageBreak/>
        <w:t>d)</w:t>
      </w:r>
      <w:r>
        <w:tab/>
      </w:r>
      <w:r>
        <w:rPr>
          <w:rFonts w:ascii="Times New Roman" w:hAnsi="Times New Roman"/>
        </w:rPr>
        <w:t>undir lið sem ber titilinn „Hverjar eru áhætturnar og hvaða ávöxtun gæti ég fengið?“, skal vera stutt lýsing á áhættu- og ávöxtunarsniðinu sem samanstendur af:</w:t>
      </w:r>
    </w:p>
    <w:p w14:paraId="4D76C511"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w:t>
      </w:r>
      <w:r>
        <w:tab/>
      </w:r>
      <w:r>
        <w:rPr>
          <w:rFonts w:ascii="Times New Roman" w:hAnsi="Times New Roman"/>
        </w:rPr>
        <w:t xml:space="preserve">samanteknum áhættuvísi, ásamt textaskýringu á þeim vísi, helstu takmörkunum hans og lýsingu í samfelldu máli á þeim áhættum sem teljast mikilvægar fyrir pökkuðu og </w:t>
      </w:r>
      <w:proofErr w:type="spellStart"/>
      <w:r>
        <w:rPr>
          <w:rFonts w:ascii="Times New Roman" w:hAnsi="Times New Roman"/>
        </w:rPr>
        <w:t>vátryggingatengdu</w:t>
      </w:r>
      <w:proofErr w:type="spellEnd"/>
      <w:r>
        <w:rPr>
          <w:rFonts w:ascii="Times New Roman" w:hAnsi="Times New Roman"/>
        </w:rPr>
        <w:t xml:space="preserve"> fjárfestingarafurðina fyrir almenna fjárfesta og endurspeglast ekki á fullnægjandi hátt í samantekna </w:t>
      </w:r>
      <w:proofErr w:type="spellStart"/>
      <w:r>
        <w:rPr>
          <w:rFonts w:ascii="Times New Roman" w:hAnsi="Times New Roman"/>
        </w:rPr>
        <w:t>áhættuvísinum</w:t>
      </w:r>
      <w:proofErr w:type="spellEnd"/>
      <w:r>
        <w:rPr>
          <w:rFonts w:ascii="Times New Roman" w:hAnsi="Times New Roman"/>
        </w:rPr>
        <w:t>,</w:t>
      </w:r>
    </w:p>
    <w:p w14:paraId="6072EF25"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ii.</w:t>
      </w:r>
      <w:r>
        <w:tab/>
      </w:r>
      <w:r>
        <w:rPr>
          <w:rFonts w:ascii="Times New Roman" w:hAnsi="Times New Roman"/>
        </w:rPr>
        <w:t>mesta mögulega tap af fjárfestingu, þ.m.t. upplýsingar um:</w:t>
      </w:r>
    </w:p>
    <w:p w14:paraId="344D53B5" w14:textId="77777777" w:rsidR="008D07C9" w:rsidRPr="002930EF" w:rsidRDefault="008D07C9" w:rsidP="008D07C9">
      <w:pPr>
        <w:pStyle w:val="Text15-5"/>
        <w:spacing w:before="380"/>
        <w:rPr>
          <w:rFonts w:ascii="Times New Roman" w:hAnsi="Times New Roman" w:cs="Times New Roman"/>
        </w:rPr>
      </w:pPr>
      <w:r>
        <w:rPr>
          <w:rFonts w:ascii="Times New Roman" w:hAnsi="Times New Roman"/>
        </w:rPr>
        <w:t>—</w:t>
      </w:r>
      <w:r>
        <w:tab/>
      </w:r>
      <w:r>
        <w:rPr>
          <w:rFonts w:ascii="Times New Roman" w:hAnsi="Times New Roman"/>
        </w:rPr>
        <w:t>hvort almenni fjárfestirinn geti tapað allri fjárfestingu sinni, eða</w:t>
      </w:r>
    </w:p>
    <w:p w14:paraId="1591047F" w14:textId="77777777" w:rsidR="008D07C9" w:rsidRPr="002930EF" w:rsidRDefault="008D07C9" w:rsidP="008D07C9">
      <w:pPr>
        <w:pStyle w:val="Text15-5"/>
        <w:spacing w:before="380"/>
        <w:rPr>
          <w:rFonts w:ascii="Times New Roman" w:hAnsi="Times New Roman" w:cs="Times New Roman"/>
        </w:rPr>
      </w:pPr>
      <w:r>
        <w:rPr>
          <w:rFonts w:ascii="Times New Roman" w:hAnsi="Times New Roman"/>
        </w:rPr>
        <w:t>—</w:t>
      </w:r>
      <w:r>
        <w:tab/>
        <w:t xml:space="preserve">hvort almenni fjárfestirinn beri áhættu af viðbótarfjárskuldbindingum sem stofnað er til, þ.m.t. óvissum skuldum til viðbótar fjárfestingunni í viðkomandi pakkaðri og </w:t>
      </w:r>
      <w:proofErr w:type="spellStart"/>
      <w:r>
        <w:t>vátryggingatengdri</w:t>
      </w:r>
      <w:proofErr w:type="spellEnd"/>
      <w:r>
        <w:t xml:space="preserve"> fjárfestingarafurð, og</w:t>
      </w:r>
    </w:p>
    <w:p w14:paraId="77664962" w14:textId="77777777" w:rsidR="008D07C9" w:rsidRPr="002930EF" w:rsidRDefault="008D07C9" w:rsidP="008D07C9">
      <w:pPr>
        <w:pStyle w:val="Text15-5"/>
        <w:spacing w:before="380"/>
        <w:rPr>
          <w:rFonts w:ascii="Times New Roman" w:hAnsi="Times New Roman" w:cs="Times New Roman"/>
        </w:rPr>
      </w:pPr>
      <w:r>
        <w:rPr>
          <w:rFonts w:ascii="Times New Roman" w:hAnsi="Times New Roman"/>
        </w:rPr>
        <w:t>—</w:t>
      </w:r>
      <w:r>
        <w:tab/>
        <w:t xml:space="preserve">eftir atvikum, hvort viðkomandi pökkuð og </w:t>
      </w:r>
      <w:proofErr w:type="spellStart"/>
      <w:r>
        <w:t>vátryggingatengd</w:t>
      </w:r>
      <w:proofErr w:type="spellEnd"/>
      <w:r>
        <w:t xml:space="preserve"> fjárfestingarafurð felur í sér höfuðstólsvörn gegn markaðsáhættu, ásamt upplýsingum um umfang og takmarkanir varnarinnar og takmarkanir, einkum að því er varðar gildistíma,</w:t>
      </w:r>
    </w:p>
    <w:p w14:paraId="2A1A3F38"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iii.</w:t>
      </w:r>
      <w:r>
        <w:tab/>
      </w:r>
      <w:r>
        <w:rPr>
          <w:rFonts w:ascii="Times New Roman" w:hAnsi="Times New Roman"/>
        </w:rPr>
        <w:t>viðeigandi sviðsmyndir um vænta ávöxtun og forsendur þeirra,</w:t>
      </w:r>
    </w:p>
    <w:p w14:paraId="4BF822AE" w14:textId="77777777" w:rsidR="008D07C9" w:rsidRPr="002930EF" w:rsidRDefault="008D07C9" w:rsidP="008D07C9">
      <w:pPr>
        <w:pStyle w:val="Text10-5"/>
        <w:spacing w:before="380"/>
        <w:rPr>
          <w:rFonts w:ascii="Times New Roman" w:hAnsi="Times New Roman" w:cs="Times New Roman"/>
          <w:spacing w:val="4"/>
        </w:rPr>
      </w:pPr>
      <w:r>
        <w:rPr>
          <w:rFonts w:ascii="Times New Roman" w:hAnsi="Times New Roman"/>
          <w:spacing w:val="4"/>
        </w:rPr>
        <w:t>iv.</w:t>
      </w:r>
      <w:r>
        <w:tab/>
      </w:r>
      <w:r>
        <w:rPr>
          <w:rFonts w:ascii="Times New Roman" w:hAnsi="Times New Roman"/>
          <w:spacing w:val="4"/>
        </w:rPr>
        <w:t>eftir atvikum, upplýsingar um skilyrði fyrir ávöxtun almennra fjárfesta eða um innbyggt ávöxtunarþak,</w:t>
      </w:r>
    </w:p>
    <w:p w14:paraId="0957572A"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v.</w:t>
      </w:r>
      <w:r>
        <w:tab/>
      </w:r>
      <w:r>
        <w:rPr>
          <w:rFonts w:ascii="Times New Roman" w:hAnsi="Times New Roman"/>
        </w:rPr>
        <w:t>yfirlýsingu um að viðeigandi skattalöggjöf heimaríkis almenna fjárfestisins geti haft áhrif á raunverulega útgreiðslu,</w:t>
      </w:r>
    </w:p>
    <w:p w14:paraId="76B79396" w14:textId="77777777" w:rsidR="008D07C9" w:rsidRPr="002930EF" w:rsidRDefault="008D07C9" w:rsidP="008D07C9">
      <w:pPr>
        <w:pStyle w:val="text5-5"/>
        <w:spacing w:before="380"/>
        <w:rPr>
          <w:rFonts w:ascii="Times New Roman" w:hAnsi="Times New Roman" w:cs="Times New Roman"/>
        </w:rPr>
      </w:pPr>
      <w:r>
        <w:rPr>
          <w:rFonts w:ascii="Times New Roman" w:hAnsi="Times New Roman"/>
        </w:rPr>
        <w:t>e)</w:t>
      </w:r>
      <w:r>
        <w:tab/>
      </w:r>
      <w:r>
        <w:rPr>
          <w:rFonts w:ascii="Times New Roman" w:hAnsi="Times New Roman"/>
        </w:rPr>
        <w:t xml:space="preserve">undir lið sem ber titilinn „Hvað gerist ef [nafn framleiðanda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getur ekki greitt út?“, skal vera stutt lýsing á því hvort viðkomandi tap fellur undir ábyrgðarkerfi, og ef svo er um hvaða ábyrgðarkerfi er að ræða og hvaða áhættur falla undir þá vernd,</w:t>
      </w:r>
    </w:p>
    <w:p w14:paraId="7BA5DD92" w14:textId="77777777" w:rsidR="008D07C9" w:rsidRPr="002930EF" w:rsidRDefault="008D07C9" w:rsidP="008D07C9">
      <w:pPr>
        <w:pStyle w:val="text5-5"/>
        <w:spacing w:before="380"/>
        <w:rPr>
          <w:rFonts w:ascii="Times New Roman" w:hAnsi="Times New Roman" w:cs="Times New Roman"/>
        </w:rPr>
      </w:pPr>
      <w:r>
        <w:rPr>
          <w:rFonts w:ascii="Times New Roman" w:hAnsi="Times New Roman"/>
        </w:rPr>
        <w:t>f)</w:t>
      </w:r>
      <w:r>
        <w:tab/>
      </w:r>
      <w:r>
        <w:rPr>
          <w:rFonts w:ascii="Times New Roman" w:hAnsi="Times New Roman"/>
        </w:rPr>
        <w:t xml:space="preserve">undir lið sem ber titilinn „Hver er kostnaðurinn?“, skal tilgreina kostnað sem tengist fjárfestingu í viðkomandi pakkaðri og </w:t>
      </w:r>
      <w:proofErr w:type="spellStart"/>
      <w:r>
        <w:rPr>
          <w:rFonts w:ascii="Times New Roman" w:hAnsi="Times New Roman"/>
        </w:rPr>
        <w:t>vátryggingatengdri</w:t>
      </w:r>
      <w:proofErr w:type="spellEnd"/>
      <w:r>
        <w:rPr>
          <w:rFonts w:ascii="Times New Roman" w:hAnsi="Times New Roman"/>
        </w:rPr>
        <w:t xml:space="preserve"> fjárfestingarafurð fyrir almenna fjárfesta, að meðtöldum bæði beinum og óbeinum kostnaði sem hinn almenni fjárfestir ber, þ.m.t. einskiptis- og endurtekinn kostnað, sem skal sýndur með samanteknum vísum um þessa kostnaðarliði og, til að tryggja samanburðarhæfi, samanlögðum heildarkostnaði tilgreindum í fjárhæðum og hundraðshlutum, til að sýna samanlögð áhrif heildarkostnaðar á fjárfestinguna.</w:t>
      </w:r>
    </w:p>
    <w:p w14:paraId="25322273" w14:textId="77777777" w:rsidR="008D07C9" w:rsidRPr="002930EF" w:rsidRDefault="008D07C9" w:rsidP="008D07C9">
      <w:pPr>
        <w:pStyle w:val="text5-5"/>
        <w:spacing w:before="380"/>
        <w:rPr>
          <w:rFonts w:ascii="Times New Roman" w:hAnsi="Times New Roman" w:cs="Times New Roman"/>
        </w:rPr>
      </w:pPr>
      <w:r>
        <w:tab/>
      </w:r>
      <w:r>
        <w:rPr>
          <w:rFonts w:ascii="Times New Roman" w:hAnsi="Times New Roman"/>
        </w:rPr>
        <w:t xml:space="preserve">Í lykilupplýsingaskjalinu skal taka skýrt fram að ráðgjafar, dreifingaraðilar eða aðrir aðilar sem veita </w:t>
      </w:r>
      <w:r>
        <w:rPr>
          <w:rFonts w:ascii="Times New Roman" w:hAnsi="Times New Roman"/>
        </w:rPr>
        <w:lastRenderedPageBreak/>
        <w:t xml:space="preserve">ráðgjöf um eða selja viðkomandi pakkaða og </w:t>
      </w:r>
      <w:proofErr w:type="spellStart"/>
      <w:r>
        <w:rPr>
          <w:rFonts w:ascii="Times New Roman" w:hAnsi="Times New Roman"/>
        </w:rPr>
        <w:t>vátryggingatengdu</w:t>
      </w:r>
      <w:proofErr w:type="spellEnd"/>
      <w:r>
        <w:rPr>
          <w:rFonts w:ascii="Times New Roman" w:hAnsi="Times New Roman"/>
        </w:rPr>
        <w:t xml:space="preserve"> fjárfestingarafurðina muni veita upplýsingar um dreifingarkostnað sem ekki er þegar innifalinn í framangreindum kostnaði, til að auðvelda hinum almenna fjárfesti að skilja þau uppsöfnuð áhrif sem þessi samanlagði kostnaður hefur á ávöxtun fjárfestingarinnar,</w:t>
      </w:r>
    </w:p>
    <w:p w14:paraId="0F606BB9" w14:textId="77777777" w:rsidR="008D07C9" w:rsidRPr="002930EF" w:rsidRDefault="008D07C9" w:rsidP="008D07C9">
      <w:pPr>
        <w:pStyle w:val="text5-5"/>
        <w:spacing w:before="380"/>
        <w:rPr>
          <w:rFonts w:ascii="Times New Roman" w:hAnsi="Times New Roman" w:cs="Times New Roman"/>
        </w:rPr>
      </w:pPr>
      <w:r>
        <w:rPr>
          <w:rFonts w:ascii="Times New Roman" w:hAnsi="Times New Roman"/>
        </w:rPr>
        <w:t>g)</w:t>
      </w:r>
      <w:r>
        <w:tab/>
      </w:r>
      <w:r>
        <w:rPr>
          <w:rFonts w:ascii="Times New Roman" w:hAnsi="Times New Roman"/>
        </w:rPr>
        <w:t>undir lið sem ber titilinn „Hve lengi á ég að fjárfesta og get ég tekið fé út snemma?“</w:t>
      </w:r>
    </w:p>
    <w:p w14:paraId="011158CD"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w:t>
      </w:r>
      <w:r>
        <w:tab/>
      </w:r>
      <w:r>
        <w:rPr>
          <w:rFonts w:ascii="Times New Roman" w:hAnsi="Times New Roman"/>
        </w:rPr>
        <w:t xml:space="preserve">eftir atvikum, hvort </w:t>
      </w:r>
      <w:proofErr w:type="spellStart"/>
      <w:r>
        <w:rPr>
          <w:rFonts w:ascii="Times New Roman" w:hAnsi="Times New Roman"/>
        </w:rPr>
        <w:t>umþóttunartími</w:t>
      </w:r>
      <w:proofErr w:type="spellEnd"/>
      <w:r>
        <w:rPr>
          <w:rFonts w:ascii="Times New Roman" w:hAnsi="Times New Roman"/>
        </w:rPr>
        <w:t xml:space="preserve"> (e. </w:t>
      </w:r>
      <w:proofErr w:type="spellStart"/>
      <w:r>
        <w:rPr>
          <w:rFonts w:ascii="Times New Roman" w:hAnsi="Times New Roman"/>
          <w:i/>
        </w:rPr>
        <w:t>cooling</w:t>
      </w:r>
      <w:proofErr w:type="spellEnd"/>
      <w:r>
        <w:rPr>
          <w:rFonts w:ascii="Times New Roman" w:hAnsi="Times New Roman"/>
          <w:i/>
        </w:rPr>
        <w:t xml:space="preserve"> </w:t>
      </w:r>
      <w:proofErr w:type="spellStart"/>
      <w:r>
        <w:rPr>
          <w:rFonts w:ascii="Times New Roman" w:hAnsi="Times New Roman"/>
          <w:i/>
        </w:rPr>
        <w:t>off</w:t>
      </w:r>
      <w:proofErr w:type="spellEnd"/>
      <w:r>
        <w:rPr>
          <w:rFonts w:ascii="Times New Roman" w:hAnsi="Times New Roman"/>
          <w:i/>
        </w:rPr>
        <w:t xml:space="preserve"> </w:t>
      </w:r>
      <w:proofErr w:type="spellStart"/>
      <w:r>
        <w:rPr>
          <w:rFonts w:ascii="Times New Roman" w:hAnsi="Times New Roman"/>
          <w:i/>
        </w:rPr>
        <w:t>period</w:t>
      </w:r>
      <w:proofErr w:type="spellEnd"/>
      <w:r>
        <w:rPr>
          <w:rFonts w:ascii="Times New Roman" w:hAnsi="Times New Roman"/>
        </w:rPr>
        <w:t xml:space="preserve">) eða uppsagnartími gildi fyrir viðkomandi pakkaða og </w:t>
      </w:r>
      <w:proofErr w:type="spellStart"/>
      <w:r>
        <w:rPr>
          <w:rFonts w:ascii="Times New Roman" w:hAnsi="Times New Roman"/>
        </w:rPr>
        <w:t>vátryggingatengda</w:t>
      </w:r>
      <w:proofErr w:type="spellEnd"/>
      <w:r>
        <w:rPr>
          <w:rFonts w:ascii="Times New Roman" w:hAnsi="Times New Roman"/>
        </w:rPr>
        <w:t xml:space="preserve"> fjárfestingarafurð,</w:t>
      </w:r>
    </w:p>
    <w:p w14:paraId="1188539E"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ii.</w:t>
      </w:r>
      <w:r>
        <w:tab/>
      </w:r>
      <w:proofErr w:type="spellStart"/>
      <w:r>
        <w:rPr>
          <w:rFonts w:ascii="Times New Roman" w:hAnsi="Times New Roman"/>
        </w:rPr>
        <w:t>tilgreiningu</w:t>
      </w:r>
      <w:proofErr w:type="spellEnd"/>
      <w:r>
        <w:rPr>
          <w:rFonts w:ascii="Times New Roman" w:hAnsi="Times New Roman"/>
        </w:rPr>
        <w:t xml:space="preserve"> á lágmarksfjárfestingartíma sem mælt er með og, eftir atvikum, krafist,</w:t>
      </w:r>
    </w:p>
    <w:p w14:paraId="35FC8F25"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iii.</w:t>
      </w:r>
      <w:r>
        <w:tab/>
      </w:r>
      <w:r>
        <w:rPr>
          <w:rFonts w:ascii="Times New Roman" w:hAnsi="Times New Roman"/>
        </w:rPr>
        <w:t xml:space="preserve">upplýsingar um möguleika á og skilyrði fyrir eignalosun fyrir lokadag, þ.m.t. öll gjöld og viðurlög sem gilda, með hliðsjón af áhættu og ávöxtun viðkomandi pakkaðrar og </w:t>
      </w:r>
      <w:proofErr w:type="spellStart"/>
      <w:r>
        <w:rPr>
          <w:rFonts w:ascii="Times New Roman" w:hAnsi="Times New Roman"/>
        </w:rPr>
        <w:t>vátryggingatengdrar</w:t>
      </w:r>
      <w:proofErr w:type="spellEnd"/>
      <w:r>
        <w:rPr>
          <w:rFonts w:ascii="Times New Roman" w:hAnsi="Times New Roman"/>
        </w:rPr>
        <w:t xml:space="preserve"> fjárfestingarafurðar og markaðsþróuninni sem hún beinist að,</w:t>
      </w:r>
    </w:p>
    <w:p w14:paraId="350C4D01" w14:textId="77777777" w:rsidR="008D07C9" w:rsidRPr="002930EF" w:rsidRDefault="008D07C9" w:rsidP="008D07C9">
      <w:pPr>
        <w:pStyle w:val="Text10-5"/>
        <w:spacing w:before="380"/>
        <w:rPr>
          <w:rFonts w:ascii="Times New Roman" w:hAnsi="Times New Roman" w:cs="Times New Roman"/>
        </w:rPr>
      </w:pPr>
      <w:r>
        <w:rPr>
          <w:rFonts w:ascii="Times New Roman" w:hAnsi="Times New Roman"/>
        </w:rPr>
        <w:t>iv.</w:t>
      </w:r>
      <w:r>
        <w:tab/>
      </w:r>
      <w:r>
        <w:rPr>
          <w:rFonts w:ascii="Times New Roman" w:hAnsi="Times New Roman"/>
        </w:rPr>
        <w:t>upplýsingar um hugsanlegar afleiðingar þess að innleysa eignina fyrir lok viðkomandi tímabil eða ráðlags fjárfestingartíma, svo sem missir höfuðstólsvarnar eða skilyrt viðbótargjöld,</w:t>
      </w:r>
    </w:p>
    <w:p w14:paraId="33F2F755"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t>h)</w:t>
      </w:r>
      <w:r>
        <w:tab/>
      </w:r>
      <w:r>
        <w:rPr>
          <w:rFonts w:ascii="Times New Roman" w:hAnsi="Times New Roman"/>
        </w:rPr>
        <w:t xml:space="preserve">undir lið sem ber titilinn „Hvernig ber ég fram kvörtun?“, upplýsingar um hvernig og við hvern hinn almenni fjárfestir getur lagt fram kvörtun vegna afurðarinnar eða framferðis viðkomandi framleiðanda pakkaðrar og </w:t>
      </w:r>
      <w:proofErr w:type="spellStart"/>
      <w:r>
        <w:rPr>
          <w:rFonts w:ascii="Times New Roman" w:hAnsi="Times New Roman"/>
        </w:rPr>
        <w:t>vátryggingatengdrar</w:t>
      </w:r>
      <w:proofErr w:type="spellEnd"/>
      <w:r>
        <w:rPr>
          <w:rFonts w:ascii="Times New Roman" w:hAnsi="Times New Roman"/>
        </w:rPr>
        <w:t xml:space="preserve"> fjárfestingarafurðar eða aðila sem veitir ráðgjöf um eða selur hana,</w:t>
      </w:r>
    </w:p>
    <w:p w14:paraId="0B0734CD" w14:textId="77777777" w:rsidR="008D07C9" w:rsidRPr="002930EF" w:rsidRDefault="008D07C9" w:rsidP="008D07C9">
      <w:pPr>
        <w:pStyle w:val="text5-5"/>
        <w:rPr>
          <w:rFonts w:ascii="Times New Roman" w:hAnsi="Times New Roman" w:cs="Times New Roman"/>
        </w:rPr>
      </w:pPr>
      <w:r>
        <w:rPr>
          <w:rFonts w:ascii="Times New Roman" w:hAnsi="Times New Roman"/>
        </w:rPr>
        <w:t>i)</w:t>
      </w:r>
      <w:r>
        <w:tab/>
      </w:r>
      <w:r>
        <w:rPr>
          <w:rFonts w:ascii="Times New Roman" w:hAnsi="Times New Roman"/>
        </w:rPr>
        <w:t xml:space="preserve">undir lið sem ber titilinn „Aðrar upplýsingar sem skipta máli“, skal vera stutt </w:t>
      </w:r>
      <w:proofErr w:type="spellStart"/>
      <w:r>
        <w:rPr>
          <w:rFonts w:ascii="Times New Roman" w:hAnsi="Times New Roman"/>
        </w:rPr>
        <w:t>tilgreining</w:t>
      </w:r>
      <w:proofErr w:type="spellEnd"/>
      <w:r>
        <w:rPr>
          <w:rFonts w:ascii="Times New Roman" w:hAnsi="Times New Roman"/>
        </w:rPr>
        <w:t xml:space="preserve"> á viðbótarupplýsingaskjölum sem veita skal almenna fjárfestinum fyrir og/eða eftir undirritun samningsins, að undanskildu markaðsefni.</w:t>
      </w:r>
    </w:p>
    <w:p w14:paraId="2E814370" w14:textId="77777777" w:rsidR="008D07C9" w:rsidRPr="002930EF" w:rsidRDefault="008D07C9" w:rsidP="008D07C9">
      <w:pPr>
        <w:pStyle w:val="Articlenumbered"/>
        <w:spacing w:before="255"/>
        <w:rPr>
          <w:rFonts w:ascii="Times New Roman" w:hAnsi="Times New Roman" w:cs="Times New Roman"/>
        </w:rPr>
      </w:pPr>
      <w:r>
        <w:rPr>
          <w:rFonts w:ascii="Times New Roman" w:hAnsi="Times New Roman"/>
        </w:rPr>
        <w:t>4.</w:t>
      </w:r>
      <w:r>
        <w:tab/>
      </w:r>
      <w:r>
        <w:rPr>
          <w:rFonts w:ascii="Times New Roman" w:hAnsi="Times New Roman"/>
        </w:rPr>
        <w:t xml:space="preserve">Framkvæmdastjórnin skal hafa heimild til að samþykkja framseldar gerðir í samræmi við 30. gr., sem tilgreina þá verkferla sem eru notaðir til að ákvarða hvort pökkuð og </w:t>
      </w:r>
      <w:proofErr w:type="spellStart"/>
      <w:r>
        <w:rPr>
          <w:rFonts w:ascii="Times New Roman" w:hAnsi="Times New Roman"/>
        </w:rPr>
        <w:t>vátryggingatengd</w:t>
      </w:r>
      <w:proofErr w:type="spellEnd"/>
      <w:r>
        <w:rPr>
          <w:rFonts w:ascii="Times New Roman" w:hAnsi="Times New Roman"/>
        </w:rPr>
        <w:t xml:space="preserve"> fjárfestingarafurð beinist að tilteknum umhverfislegum eða félagslegum markmiðum.</w:t>
      </w:r>
    </w:p>
    <w:p w14:paraId="3004E48C" w14:textId="77777777" w:rsidR="008D07C9" w:rsidRPr="002930EF" w:rsidRDefault="008D07C9" w:rsidP="008D07C9">
      <w:pPr>
        <w:pStyle w:val="Articlenumbered"/>
        <w:spacing w:before="255"/>
        <w:rPr>
          <w:rFonts w:ascii="Times New Roman" w:hAnsi="Times New Roman" w:cs="Times New Roman"/>
        </w:rPr>
      </w:pPr>
      <w:r>
        <w:rPr>
          <w:rFonts w:ascii="Times New Roman" w:hAnsi="Times New Roman"/>
        </w:rPr>
        <w:t>5.</w:t>
      </w:r>
      <w:r>
        <w:tab/>
      </w:r>
      <w:r>
        <w:rPr>
          <w:rFonts w:ascii="Times New Roman" w:hAnsi="Times New Roman"/>
        </w:rPr>
        <w:t xml:space="preserve">Til að tryggja samræmi við beitingu þessarar greinar skulu evrópsku eftirlitsstofnanirnar, í gegnum sameiginlega nefnd evrópsku eftirlitsstofnananna („sameiginlega nefndin“), semja drög að tæknilegum </w:t>
      </w:r>
      <w:proofErr w:type="spellStart"/>
      <w:r>
        <w:rPr>
          <w:rFonts w:ascii="Times New Roman" w:hAnsi="Times New Roman"/>
        </w:rPr>
        <w:t>eftirlitsstöðlum</w:t>
      </w:r>
      <w:proofErr w:type="spellEnd"/>
      <w:r>
        <w:rPr>
          <w:rFonts w:ascii="Times New Roman" w:hAnsi="Times New Roman"/>
        </w:rPr>
        <w:t xml:space="preserve"> þar sem fram koma:</w:t>
      </w:r>
    </w:p>
    <w:p w14:paraId="46C0A5ED"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t>a)</w:t>
      </w:r>
      <w:r>
        <w:tab/>
      </w:r>
      <w:r>
        <w:rPr>
          <w:rFonts w:ascii="Times New Roman" w:hAnsi="Times New Roman"/>
        </w:rPr>
        <w:t>upplýsingar um framsetningu og efni hvers þáttar upplýsinganna sem um getur í 3. mgr.,</w:t>
      </w:r>
    </w:p>
    <w:p w14:paraId="67AA517B"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t>b)</w:t>
      </w:r>
      <w:r>
        <w:tab/>
      </w:r>
      <w:r>
        <w:rPr>
          <w:rFonts w:ascii="Times New Roman" w:hAnsi="Times New Roman"/>
        </w:rPr>
        <w:t xml:space="preserve">aðferðin sem notuð var til grundvallar framsetningu á áhættu og ávöxtun eins og um getur í i. og iii. lið </w:t>
      </w:r>
      <w:proofErr w:type="spellStart"/>
      <w:r>
        <w:rPr>
          <w:rFonts w:ascii="Times New Roman" w:hAnsi="Times New Roman"/>
        </w:rPr>
        <w:t>d-liðar</w:t>
      </w:r>
      <w:proofErr w:type="spellEnd"/>
      <w:r>
        <w:rPr>
          <w:rFonts w:ascii="Times New Roman" w:hAnsi="Times New Roman"/>
        </w:rPr>
        <w:t xml:space="preserve"> 3. mgr. og</w:t>
      </w:r>
    </w:p>
    <w:p w14:paraId="0C04DA77" w14:textId="77777777" w:rsidR="008D07C9" w:rsidRPr="002930EF" w:rsidRDefault="008D07C9" w:rsidP="008D07C9">
      <w:pPr>
        <w:pStyle w:val="text5-5"/>
        <w:spacing w:before="255"/>
        <w:rPr>
          <w:rFonts w:ascii="Times New Roman" w:hAnsi="Times New Roman" w:cs="Times New Roman"/>
        </w:rPr>
      </w:pPr>
      <w:r>
        <w:rPr>
          <w:rFonts w:ascii="Times New Roman" w:hAnsi="Times New Roman"/>
        </w:rPr>
        <w:t>c)</w:t>
      </w:r>
      <w:r>
        <w:tab/>
      </w:r>
      <w:r>
        <w:rPr>
          <w:rFonts w:ascii="Times New Roman" w:hAnsi="Times New Roman"/>
        </w:rPr>
        <w:t xml:space="preserve">aðferðin við útreikning kostnaðar, þ.m.t. </w:t>
      </w:r>
      <w:proofErr w:type="spellStart"/>
      <w:r>
        <w:rPr>
          <w:rFonts w:ascii="Times New Roman" w:hAnsi="Times New Roman"/>
        </w:rPr>
        <w:t>tilgreining</w:t>
      </w:r>
      <w:proofErr w:type="spellEnd"/>
      <w:r>
        <w:rPr>
          <w:rFonts w:ascii="Times New Roman" w:hAnsi="Times New Roman"/>
        </w:rPr>
        <w:t xml:space="preserve"> á samanteknum vísum, eins og um getur í </w:t>
      </w:r>
      <w:proofErr w:type="spellStart"/>
      <w:r>
        <w:rPr>
          <w:rFonts w:ascii="Times New Roman" w:hAnsi="Times New Roman"/>
        </w:rPr>
        <w:t>f-lið</w:t>
      </w:r>
      <w:proofErr w:type="spellEnd"/>
      <w:r>
        <w:rPr>
          <w:rFonts w:ascii="Times New Roman" w:hAnsi="Times New Roman"/>
        </w:rPr>
        <w:t xml:space="preserve"> 3. mgr.</w:t>
      </w:r>
    </w:p>
    <w:p w14:paraId="313DC798" w14:textId="77777777" w:rsidR="008D07C9" w:rsidRPr="002930EF" w:rsidRDefault="008D07C9" w:rsidP="008D07C9">
      <w:pPr>
        <w:pStyle w:val="TEXT"/>
        <w:spacing w:before="255"/>
        <w:rPr>
          <w:rFonts w:ascii="Times New Roman" w:hAnsi="Times New Roman" w:cs="Times New Roman"/>
        </w:rPr>
      </w:pPr>
      <w:r>
        <w:rPr>
          <w:rFonts w:ascii="Times New Roman" w:hAnsi="Times New Roman"/>
        </w:rPr>
        <w:t xml:space="preserve">Við samningu draganna að tæknilegum </w:t>
      </w:r>
      <w:proofErr w:type="spellStart"/>
      <w:r>
        <w:rPr>
          <w:rFonts w:ascii="Times New Roman" w:hAnsi="Times New Roman"/>
        </w:rPr>
        <w:t>eftirlitsstöðlum</w:t>
      </w:r>
      <w:proofErr w:type="spellEnd"/>
      <w:r>
        <w:rPr>
          <w:rFonts w:ascii="Times New Roman" w:hAnsi="Times New Roman"/>
        </w:rPr>
        <w:t xml:space="preserve"> skulu evrópsku eftirlitsstofnanirnar taka tillit til mismunandi tegunda pakkaðra og </w:t>
      </w:r>
      <w:proofErr w:type="spellStart"/>
      <w:r>
        <w:rPr>
          <w:rFonts w:ascii="Times New Roman" w:hAnsi="Times New Roman"/>
        </w:rPr>
        <w:t>vátryggingatengdra</w:t>
      </w:r>
      <w:proofErr w:type="spellEnd"/>
      <w:r>
        <w:rPr>
          <w:rFonts w:ascii="Times New Roman" w:hAnsi="Times New Roman"/>
        </w:rPr>
        <w:t xml:space="preserve"> fjárfestingarafurða fyrir almenna fjárfesta og þess hver </w:t>
      </w:r>
      <w:r>
        <w:rPr>
          <w:rFonts w:ascii="Times New Roman" w:hAnsi="Times New Roman"/>
        </w:rPr>
        <w:lastRenderedPageBreak/>
        <w:t xml:space="preserve">munurinn á þeim er og hæfni almennra fjárfesta, svo og eiginleika pökkuðu og </w:t>
      </w:r>
      <w:proofErr w:type="spellStart"/>
      <w:r>
        <w:rPr>
          <w:rFonts w:ascii="Times New Roman" w:hAnsi="Times New Roman"/>
        </w:rPr>
        <w:t>vátryggingatengdu</w:t>
      </w:r>
      <w:proofErr w:type="spellEnd"/>
      <w:r>
        <w:rPr>
          <w:rFonts w:ascii="Times New Roman" w:hAnsi="Times New Roman"/>
        </w:rPr>
        <w:t xml:space="preserve"> fjárfestingarafurðanna, til að gera hinum almenna fjárfesti kleift að velja á milli mismunandi undirliggjandi fjárfestinga eða annarra valkosta sem afurðin býður upp á, þ.m.t. þegar þetta val getur farið fram á mismunandi tímapunktum eða unnt er að breyta því síðar.</w:t>
      </w:r>
    </w:p>
    <w:p w14:paraId="2A1EED2F"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Evrópsku eftirlitsstofnanirnar skulu leggja þessi drög að tæknilegu </w:t>
      </w:r>
      <w:proofErr w:type="spellStart"/>
      <w:r>
        <w:rPr>
          <w:rFonts w:ascii="Times New Roman" w:hAnsi="Times New Roman"/>
        </w:rPr>
        <w:t>eftirlitsstöðlunum</w:t>
      </w:r>
      <w:proofErr w:type="spellEnd"/>
      <w:r>
        <w:rPr>
          <w:rFonts w:ascii="Times New Roman" w:hAnsi="Times New Roman"/>
        </w:rPr>
        <w:t xml:space="preserve"> fyrir framkvæmdastjórnina eigi síðar en 31. mars 2015.</w:t>
      </w:r>
    </w:p>
    <w:p w14:paraId="7F7DEB2D"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Framkvæmdastjórninni er veitt vald til að samþykkja tæknilegu </w:t>
      </w:r>
      <w:proofErr w:type="spellStart"/>
      <w:r>
        <w:rPr>
          <w:rFonts w:ascii="Times New Roman" w:hAnsi="Times New Roman"/>
        </w:rPr>
        <w:t>eftirlitsstaðlana</w:t>
      </w:r>
      <w:proofErr w:type="spellEnd"/>
      <w:r>
        <w:rPr>
          <w:rFonts w:ascii="Times New Roman" w:hAnsi="Times New Roman"/>
        </w:rPr>
        <w:t xml:space="preserve"> sem um getur í fyrstu undirgrein í samræmi við 10.–14. gr. reglugerðar (ESB) nr. 1093/2010, reglugerðar (ESB) nr. 1094/2010 og reglugerðar (ESB) nr. 1095/2010.</w:t>
      </w:r>
    </w:p>
    <w:p w14:paraId="1CB42C03" w14:textId="77777777" w:rsidR="008D07C9" w:rsidRPr="002930EF" w:rsidRDefault="008D07C9" w:rsidP="008D07C9">
      <w:pPr>
        <w:pStyle w:val="Articletitle"/>
        <w:rPr>
          <w:rFonts w:ascii="Times New Roman" w:hAnsi="Times New Roman" w:cs="Times New Roman"/>
        </w:rPr>
      </w:pPr>
      <w:r>
        <w:rPr>
          <w:rFonts w:ascii="Times New Roman" w:hAnsi="Times New Roman"/>
        </w:rPr>
        <w:t>9. gr.</w:t>
      </w:r>
    </w:p>
    <w:p w14:paraId="470942EF"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Markaðsefni sem inniheldur tilteknar upplýsingar um pakkaða og </w:t>
      </w:r>
      <w:proofErr w:type="spellStart"/>
      <w:r>
        <w:rPr>
          <w:rFonts w:ascii="Times New Roman" w:hAnsi="Times New Roman"/>
        </w:rPr>
        <w:t>vátryggingatengda</w:t>
      </w:r>
      <w:proofErr w:type="spellEnd"/>
      <w:r>
        <w:rPr>
          <w:rFonts w:ascii="Times New Roman" w:hAnsi="Times New Roman"/>
        </w:rPr>
        <w:t xml:space="preserve"> fjárfestingarafurð fyrir almenna fjárfesta skal ekki fela í sér neina yfirlýsingu sem er í mótsögn við upplýsingar í lykilupplýsingaskjalinu eða dregur úr mikilvægi lykilupplýsingaskjalsins. Í markaðsefni skal benda á að lykilupplýsingaskjal sé tiltækt og veita upplýsingar um hvernig og hvar megi nálgast það, þ.m.t. á vefsíðu viðkomandi framleiðanda pakkaðrar og </w:t>
      </w:r>
      <w:proofErr w:type="spellStart"/>
      <w:r>
        <w:rPr>
          <w:rFonts w:ascii="Times New Roman" w:hAnsi="Times New Roman"/>
        </w:rPr>
        <w:t>vátryggingatengdrar</w:t>
      </w:r>
      <w:proofErr w:type="spellEnd"/>
      <w:r>
        <w:rPr>
          <w:rFonts w:ascii="Times New Roman" w:hAnsi="Times New Roman"/>
        </w:rPr>
        <w:t xml:space="preserve"> fjárfestingarafurðar.</w:t>
      </w:r>
    </w:p>
    <w:p w14:paraId="4959AE7B" w14:textId="77777777" w:rsidR="008D07C9" w:rsidRPr="002930EF" w:rsidRDefault="008D07C9" w:rsidP="008D07C9">
      <w:pPr>
        <w:pStyle w:val="Articletitle"/>
        <w:rPr>
          <w:rFonts w:ascii="Times New Roman" w:hAnsi="Times New Roman" w:cs="Times New Roman"/>
        </w:rPr>
      </w:pPr>
      <w:r>
        <w:rPr>
          <w:rFonts w:ascii="Times New Roman" w:hAnsi="Times New Roman"/>
        </w:rPr>
        <w:t>10. gr.</w:t>
      </w:r>
    </w:p>
    <w:p w14:paraId="10876E7E"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skal reglulega endurskoða upplýsingarnar í lykilupplýsingaskjalinu og endurbæta það ef endurskoðunin leiðir í ljós að breytinga sé þörf. Gera skal endurbættu útgáfuna aðgengilega þegar í stað.</w:t>
      </w:r>
    </w:p>
    <w:p w14:paraId="36A68807"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Til að tryggja samræmi við beitingu þessarar greinar skulu evrópsku eftirlitstofnanirnar, gegnum sameiginlegu nefndina, semja drög að tæknilegum </w:t>
      </w:r>
      <w:proofErr w:type="spellStart"/>
      <w:r>
        <w:rPr>
          <w:rFonts w:ascii="Times New Roman" w:hAnsi="Times New Roman"/>
        </w:rPr>
        <w:t>eftirlitsstöðlum</w:t>
      </w:r>
      <w:proofErr w:type="spellEnd"/>
      <w:r>
        <w:rPr>
          <w:rFonts w:ascii="Times New Roman" w:hAnsi="Times New Roman"/>
        </w:rPr>
        <w:t xml:space="preserve"> sem tilgreina:</w:t>
      </w:r>
    </w:p>
    <w:p w14:paraId="2DBD4D7C"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skilyrði fyrir endurskoðun upplýsinga í lykilupplýsingaskjali,</w:t>
      </w:r>
    </w:p>
    <w:p w14:paraId="525258D3"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þær aðstæður þar sem endurskoða verður lykilupplýsingaskjal,</w:t>
      </w:r>
    </w:p>
    <w:p w14:paraId="3C267B22"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 xml:space="preserve">þær tilteknu aðstæður þar sem endurskoða verður upplýsingar í lykilupplýsingaskjali eða endurbæta það ef pökkuð og </w:t>
      </w:r>
      <w:proofErr w:type="spellStart"/>
      <w:r>
        <w:rPr>
          <w:rFonts w:ascii="Times New Roman" w:hAnsi="Times New Roman"/>
        </w:rPr>
        <w:t>vátryggingatengd</w:t>
      </w:r>
      <w:proofErr w:type="spellEnd"/>
      <w:r>
        <w:rPr>
          <w:rFonts w:ascii="Times New Roman" w:hAnsi="Times New Roman"/>
        </w:rPr>
        <w:t xml:space="preserve"> fjárfestingarafurð er gerð tiltæk almennum fjárfestum á ósamfelldan hátt,</w:t>
      </w:r>
    </w:p>
    <w:p w14:paraId="2B4E9115" w14:textId="77777777" w:rsidR="008D07C9" w:rsidRPr="002930EF" w:rsidRDefault="008D07C9" w:rsidP="008D07C9">
      <w:pPr>
        <w:pStyle w:val="text5-5"/>
        <w:rPr>
          <w:rFonts w:ascii="Times New Roman" w:hAnsi="Times New Roman" w:cs="Times New Roman"/>
          <w:spacing w:val="4"/>
        </w:rPr>
      </w:pPr>
      <w:r>
        <w:rPr>
          <w:rFonts w:ascii="Times New Roman" w:hAnsi="Times New Roman"/>
          <w:spacing w:val="4"/>
        </w:rPr>
        <w:t>d)</w:t>
      </w:r>
      <w:r>
        <w:tab/>
      </w:r>
      <w:r>
        <w:rPr>
          <w:rFonts w:ascii="Times New Roman" w:hAnsi="Times New Roman"/>
          <w:spacing w:val="4"/>
        </w:rPr>
        <w:t xml:space="preserve">við hvaða aðstæður skal upplýsa almenna fjárfesta um endurbætt lykilupplýsingaskjal fyrir pakkaða og </w:t>
      </w:r>
      <w:proofErr w:type="spellStart"/>
      <w:r>
        <w:rPr>
          <w:rFonts w:ascii="Times New Roman" w:hAnsi="Times New Roman"/>
          <w:spacing w:val="4"/>
        </w:rPr>
        <w:t>vátryggingatengda</w:t>
      </w:r>
      <w:proofErr w:type="spellEnd"/>
      <w:r>
        <w:rPr>
          <w:rFonts w:ascii="Times New Roman" w:hAnsi="Times New Roman"/>
          <w:spacing w:val="4"/>
        </w:rPr>
        <w:t xml:space="preserve"> fjárfestingarafurð sem þeir hafa keypt, og hvernig skal staðið að þeirri upplýsingagjöf.</w:t>
      </w:r>
    </w:p>
    <w:p w14:paraId="0020A248" w14:textId="77777777" w:rsidR="008D07C9" w:rsidRPr="002930EF" w:rsidRDefault="008D07C9" w:rsidP="008D07C9">
      <w:pPr>
        <w:pStyle w:val="TEXT"/>
        <w:rPr>
          <w:rFonts w:ascii="Times New Roman" w:hAnsi="Times New Roman" w:cs="Times New Roman"/>
          <w:spacing w:val="-2"/>
        </w:rPr>
      </w:pPr>
      <w:r>
        <w:rPr>
          <w:rFonts w:ascii="Times New Roman" w:hAnsi="Times New Roman"/>
          <w:spacing w:val="-2"/>
        </w:rPr>
        <w:t xml:space="preserve">Evrópsku eftirlitsstofnanirnar skulu leggja þessi drög að tæknilegu </w:t>
      </w:r>
      <w:proofErr w:type="spellStart"/>
      <w:r>
        <w:rPr>
          <w:rFonts w:ascii="Times New Roman" w:hAnsi="Times New Roman"/>
          <w:spacing w:val="-2"/>
        </w:rPr>
        <w:t>eftirlitsstöðlunum</w:t>
      </w:r>
      <w:proofErr w:type="spellEnd"/>
      <w:r>
        <w:rPr>
          <w:rFonts w:ascii="Times New Roman" w:hAnsi="Times New Roman"/>
          <w:spacing w:val="-2"/>
        </w:rPr>
        <w:t xml:space="preserve"> fyrir framkvæmdastjórnina eigi síðar en 31. desember 2015.</w:t>
      </w:r>
    </w:p>
    <w:p w14:paraId="7EFE5ADA"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Framkvæmdastjórninni er veitt vald til að samþykkja tæknilegu </w:t>
      </w:r>
      <w:proofErr w:type="spellStart"/>
      <w:r>
        <w:rPr>
          <w:rFonts w:ascii="Times New Roman" w:hAnsi="Times New Roman"/>
        </w:rPr>
        <w:t>eftirlitsstaðlana</w:t>
      </w:r>
      <w:proofErr w:type="spellEnd"/>
      <w:r>
        <w:rPr>
          <w:rFonts w:ascii="Times New Roman" w:hAnsi="Times New Roman"/>
        </w:rPr>
        <w:t xml:space="preserve"> sem um getur í fyrstu undirgrein í samræmi við 10.–14. gr. reglugerðar (ESB) nr. 1093/2010, reglugerðar (ESB) nr. 1094/2010 og reglugerðar (ESB) nr. 1095/2010.</w:t>
      </w:r>
    </w:p>
    <w:p w14:paraId="7EF04DF6" w14:textId="77777777" w:rsidR="008D07C9" w:rsidRPr="002930EF" w:rsidRDefault="008D07C9" w:rsidP="008D07C9">
      <w:pPr>
        <w:pStyle w:val="Articletitle"/>
        <w:rPr>
          <w:rFonts w:ascii="Times New Roman" w:hAnsi="Times New Roman" w:cs="Times New Roman"/>
        </w:rPr>
      </w:pPr>
      <w:r>
        <w:rPr>
          <w:rFonts w:ascii="Times New Roman" w:hAnsi="Times New Roman"/>
        </w:rPr>
        <w:lastRenderedPageBreak/>
        <w:t>11. gr.</w:t>
      </w:r>
    </w:p>
    <w:p w14:paraId="63EBCCD4"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bakar sér ekki einkaréttarábyrgð á grundvelli lykilupplýsingaskjalsins eingöngu, þ.m.t. þýðingar á því, nema það sé villandi, feli í sér rangar upplýsingar eða sé í ósamræmi við viðkomandi hluta lagalega bindandi skjala sem eru gerð fyrir eða við samningsgerð eða við þær kröfur sem mælt er fyrir um í 8. gr.</w:t>
      </w:r>
    </w:p>
    <w:p w14:paraId="681DC199"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Almennur fjárfestir, sem sýnir fram á að tap hafi hlotist af því að reiða sig á lykilupplýsingaskjal við þær aðstæður sem um getur í 1. mgr., þegar hann fjárfesti í pakkaðri og </w:t>
      </w:r>
      <w:proofErr w:type="spellStart"/>
      <w:r>
        <w:rPr>
          <w:rFonts w:ascii="Times New Roman" w:hAnsi="Times New Roman"/>
        </w:rPr>
        <w:t>vátryggingatengdri</w:t>
      </w:r>
      <w:proofErr w:type="spellEnd"/>
      <w:r>
        <w:rPr>
          <w:rFonts w:ascii="Times New Roman" w:hAnsi="Times New Roman"/>
        </w:rPr>
        <w:t xml:space="preserve"> fjárfestingarafurð fyrir almenna fjárfesta sem lykilupplýsingaskjalið tekur til, getur krafist skaðabóta frá viðkomandi framleiðenda pakkaðrar og </w:t>
      </w:r>
      <w:proofErr w:type="spellStart"/>
      <w:r>
        <w:rPr>
          <w:rFonts w:ascii="Times New Roman" w:hAnsi="Times New Roman"/>
        </w:rPr>
        <w:t>vátryggingatengdrar</w:t>
      </w:r>
      <w:proofErr w:type="spellEnd"/>
      <w:r>
        <w:rPr>
          <w:rFonts w:ascii="Times New Roman" w:hAnsi="Times New Roman"/>
        </w:rPr>
        <w:t xml:space="preserve"> fjárfestingarafurðar vegna þess taps í samræmi við landslög.</w:t>
      </w:r>
    </w:p>
    <w:p w14:paraId="5898E997"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Hugtök eins og „tap“ eða „skaðabætur“ sem um getur í 2. mgr. þessarar greinar og eru ekki skilgreind skulu túlkuð og þeim beitt í samræmi við gildandi landslög eins og þau eru ákvörðuð af viðeigandi reglum alþjóðlegs einkamálaréttar.</w:t>
      </w:r>
    </w:p>
    <w:p w14:paraId="7D462BFB" w14:textId="77777777" w:rsidR="008D07C9" w:rsidRPr="002930EF" w:rsidRDefault="008D07C9" w:rsidP="008D07C9">
      <w:pPr>
        <w:pStyle w:val="Articlenumbered"/>
        <w:rPr>
          <w:rFonts w:ascii="Times New Roman" w:hAnsi="Times New Roman" w:cs="Times New Roman"/>
        </w:rPr>
      </w:pPr>
      <w:r>
        <w:rPr>
          <w:rFonts w:ascii="Times New Roman" w:hAnsi="Times New Roman"/>
        </w:rPr>
        <w:t>4.</w:t>
      </w:r>
      <w:r>
        <w:tab/>
      </w:r>
      <w:r>
        <w:rPr>
          <w:rFonts w:ascii="Times New Roman" w:hAnsi="Times New Roman"/>
        </w:rPr>
        <w:t>Grein þessi útilokar ekki frekari kröfur vegna einkaréttarábyrgðar í samræmi við landslög.</w:t>
      </w:r>
    </w:p>
    <w:p w14:paraId="08122C21" w14:textId="77777777" w:rsidR="008D07C9" w:rsidRPr="002930EF" w:rsidRDefault="008D07C9" w:rsidP="008D07C9">
      <w:pPr>
        <w:pStyle w:val="Articlenumbered"/>
        <w:rPr>
          <w:rFonts w:ascii="Times New Roman" w:hAnsi="Times New Roman" w:cs="Times New Roman"/>
        </w:rPr>
      </w:pPr>
      <w:r>
        <w:rPr>
          <w:rFonts w:ascii="Times New Roman" w:hAnsi="Times New Roman"/>
        </w:rPr>
        <w:t>5.</w:t>
      </w:r>
      <w:r>
        <w:tab/>
      </w:r>
      <w:r>
        <w:rPr>
          <w:rFonts w:ascii="Times New Roman" w:hAnsi="Times New Roman"/>
        </w:rPr>
        <w:t>Hvorki skal takmarka né fella niður skuldbindingar samkvæmt þessari grein með samningsákvæðum.</w:t>
      </w:r>
    </w:p>
    <w:p w14:paraId="3C33AFDA" w14:textId="77777777" w:rsidR="008D07C9" w:rsidRPr="002930EF" w:rsidRDefault="008D07C9" w:rsidP="008D07C9">
      <w:pPr>
        <w:pStyle w:val="Articletitle"/>
        <w:rPr>
          <w:rFonts w:ascii="Times New Roman" w:hAnsi="Times New Roman" w:cs="Times New Roman"/>
        </w:rPr>
      </w:pPr>
      <w:r>
        <w:rPr>
          <w:rFonts w:ascii="Times New Roman" w:hAnsi="Times New Roman"/>
        </w:rPr>
        <w:t>12. gr.</w:t>
      </w:r>
    </w:p>
    <w:p w14:paraId="25EE0B13"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Varði lykilupplýsingaskjal </w:t>
      </w:r>
      <w:proofErr w:type="spellStart"/>
      <w:r>
        <w:rPr>
          <w:rFonts w:ascii="Times New Roman" w:hAnsi="Times New Roman"/>
        </w:rPr>
        <w:t>vátryggingarsamning</w:t>
      </w:r>
      <w:proofErr w:type="spellEnd"/>
      <w:r>
        <w:rPr>
          <w:rFonts w:ascii="Times New Roman" w:hAnsi="Times New Roman"/>
        </w:rPr>
        <w:t xml:space="preserve"> skulu skuldbindingar </w:t>
      </w:r>
      <w:proofErr w:type="spellStart"/>
      <w:r>
        <w:rPr>
          <w:rFonts w:ascii="Times New Roman" w:hAnsi="Times New Roman"/>
        </w:rPr>
        <w:t>vátryggingafélagsins</w:t>
      </w:r>
      <w:proofErr w:type="spellEnd"/>
      <w:r>
        <w:rPr>
          <w:rFonts w:ascii="Times New Roman" w:hAnsi="Times New Roman"/>
        </w:rPr>
        <w:t xml:space="preserve"> samkvæmt þessari reglugerð, aðeins gilda gagnvart </w:t>
      </w:r>
      <w:proofErr w:type="spellStart"/>
      <w:r>
        <w:rPr>
          <w:rFonts w:ascii="Times New Roman" w:hAnsi="Times New Roman"/>
        </w:rPr>
        <w:t>vátryggingartaka</w:t>
      </w:r>
      <w:proofErr w:type="spellEnd"/>
      <w:r>
        <w:rPr>
          <w:rFonts w:ascii="Times New Roman" w:hAnsi="Times New Roman"/>
        </w:rPr>
        <w:t xml:space="preserve"> samkvæmt </w:t>
      </w:r>
      <w:proofErr w:type="spellStart"/>
      <w:r>
        <w:rPr>
          <w:rFonts w:ascii="Times New Roman" w:hAnsi="Times New Roman"/>
        </w:rPr>
        <w:t>vátryggingasamningnum</w:t>
      </w:r>
      <w:proofErr w:type="spellEnd"/>
      <w:r>
        <w:rPr>
          <w:rFonts w:ascii="Times New Roman" w:hAnsi="Times New Roman"/>
        </w:rPr>
        <w:t xml:space="preserve"> en ekki gagnvart rétthafa samkvæmt </w:t>
      </w:r>
      <w:proofErr w:type="spellStart"/>
      <w:r>
        <w:rPr>
          <w:rFonts w:ascii="Times New Roman" w:hAnsi="Times New Roman"/>
        </w:rPr>
        <w:t>vátryggingasamningnum</w:t>
      </w:r>
      <w:proofErr w:type="spellEnd"/>
      <w:r>
        <w:rPr>
          <w:rFonts w:ascii="Times New Roman" w:hAnsi="Times New Roman"/>
        </w:rPr>
        <w:t>.</w:t>
      </w:r>
    </w:p>
    <w:p w14:paraId="382B9951" w14:textId="77777777" w:rsidR="008D07C9" w:rsidRPr="002930EF" w:rsidRDefault="008D07C9" w:rsidP="008D07C9">
      <w:pPr>
        <w:pStyle w:val="Articletitle"/>
        <w:rPr>
          <w:rFonts w:ascii="Times New Roman" w:hAnsi="Times New Roman" w:cs="Times New Roman"/>
        </w:rPr>
      </w:pPr>
      <w:r>
        <w:rPr>
          <w:rFonts w:ascii="Times New Roman" w:hAnsi="Times New Roman"/>
        </w:rPr>
        <w:t>III. ÞÁTTUR</w:t>
      </w:r>
    </w:p>
    <w:p w14:paraId="7BA581DA" w14:textId="77777777" w:rsidR="008D07C9" w:rsidRPr="002930EF" w:rsidRDefault="008D07C9" w:rsidP="008D07C9">
      <w:pPr>
        <w:pStyle w:val="Articlesubtitle"/>
        <w:rPr>
          <w:rFonts w:ascii="Times New Roman" w:hAnsi="Times New Roman" w:cs="Times New Roman"/>
        </w:rPr>
      </w:pPr>
      <w:r>
        <w:rPr>
          <w:rFonts w:ascii="Times New Roman" w:hAnsi="Times New Roman"/>
          <w:i/>
        </w:rPr>
        <w:t>Miðlun lykilupplýsingaskjals</w:t>
      </w:r>
    </w:p>
    <w:p w14:paraId="177388B3" w14:textId="77777777" w:rsidR="008D07C9" w:rsidRPr="002930EF" w:rsidRDefault="008D07C9" w:rsidP="008D07C9">
      <w:pPr>
        <w:pStyle w:val="Articletitle"/>
        <w:spacing w:before="113"/>
        <w:rPr>
          <w:rFonts w:ascii="Times New Roman" w:hAnsi="Times New Roman" w:cs="Times New Roman"/>
        </w:rPr>
      </w:pPr>
      <w:r>
        <w:rPr>
          <w:rFonts w:ascii="Times New Roman" w:hAnsi="Times New Roman"/>
        </w:rPr>
        <w:t>13. gr.</w:t>
      </w:r>
    </w:p>
    <w:p w14:paraId="46500249" w14:textId="77777777" w:rsidR="008D07C9" w:rsidRPr="002930EF" w:rsidRDefault="008D07C9" w:rsidP="008D07C9">
      <w:pPr>
        <w:pStyle w:val="Articlenumbered"/>
        <w:rPr>
          <w:rFonts w:ascii="Times New Roman" w:hAnsi="Times New Roman" w:cs="Times New Roman"/>
          <w:spacing w:val="-2"/>
        </w:rPr>
      </w:pPr>
      <w:r>
        <w:rPr>
          <w:rFonts w:ascii="Times New Roman" w:hAnsi="Times New Roman"/>
          <w:spacing w:val="-2"/>
        </w:rPr>
        <w:t>1.</w:t>
      </w:r>
      <w:r>
        <w:tab/>
      </w:r>
      <w:r>
        <w:rPr>
          <w:rFonts w:ascii="Times New Roman" w:hAnsi="Times New Roman"/>
          <w:spacing w:val="-2"/>
        </w:rPr>
        <w:t xml:space="preserve">Aðili sem veitir ráðgjöf um eða selur pakkaða og </w:t>
      </w:r>
      <w:proofErr w:type="spellStart"/>
      <w:r>
        <w:rPr>
          <w:rFonts w:ascii="Times New Roman" w:hAnsi="Times New Roman"/>
          <w:spacing w:val="-2"/>
        </w:rPr>
        <w:t>vátryggingatengda</w:t>
      </w:r>
      <w:proofErr w:type="spellEnd"/>
      <w:r>
        <w:rPr>
          <w:rFonts w:ascii="Times New Roman" w:hAnsi="Times New Roman"/>
          <w:spacing w:val="-2"/>
        </w:rPr>
        <w:t xml:space="preserve"> fjárfestingarafurð skal miðla lykilupplýsingaskjali til almennra fjárfesta með góðum fyrirvara áður en þeir verða bundnir af samningi eða tilboði sem varðar þá afurð.</w:t>
      </w:r>
    </w:p>
    <w:p w14:paraId="06747A66"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Aðili sem veitir ráðgjöf um eða selur pakkaða og </w:t>
      </w:r>
      <w:proofErr w:type="spellStart"/>
      <w:r>
        <w:rPr>
          <w:rFonts w:ascii="Times New Roman" w:hAnsi="Times New Roman"/>
        </w:rPr>
        <w:t>vátryggingatengda</w:t>
      </w:r>
      <w:proofErr w:type="spellEnd"/>
      <w:r>
        <w:rPr>
          <w:rFonts w:ascii="Times New Roman" w:hAnsi="Times New Roman"/>
        </w:rPr>
        <w:t xml:space="preserve"> fjárfestingarafurð getur fullnægt kröfum í 1. mgr. með því að miðla lykilupplýsingaskjali til aðila sem hefur skriflega heimild til að taka fjárfestingarákvarðanir fyrir hönd almenna fjárfestisins að því er varðar viðskipti sem framkvæmd eru samkvæmt þeirri skriflegu heimild.</w:t>
      </w:r>
    </w:p>
    <w:p w14:paraId="3D88404B"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Þrátt fyrir 1. </w:t>
      </w:r>
      <w:proofErr w:type="spellStart"/>
      <w:r>
        <w:rPr>
          <w:rFonts w:ascii="Times New Roman" w:hAnsi="Times New Roman"/>
        </w:rPr>
        <w:t>mgr</w:t>
      </w:r>
      <w:proofErr w:type="spellEnd"/>
      <w:r>
        <w:rPr>
          <w:rFonts w:ascii="Times New Roman" w:hAnsi="Times New Roman"/>
        </w:rPr>
        <w:t xml:space="preserve"> og með fyrirvara um 1. mgr. 3. gr., a-lið 3. mgr. 3. gr. og 6. gr. tilskipunar 2002/65/EB getur aðili sem selur pakkaða og </w:t>
      </w:r>
      <w:proofErr w:type="spellStart"/>
      <w:r>
        <w:rPr>
          <w:rFonts w:ascii="Times New Roman" w:hAnsi="Times New Roman"/>
        </w:rPr>
        <w:t>vátryggingatengda</w:t>
      </w:r>
      <w:proofErr w:type="spellEnd"/>
      <w:r>
        <w:rPr>
          <w:rFonts w:ascii="Times New Roman" w:hAnsi="Times New Roman"/>
        </w:rPr>
        <w:t xml:space="preserve"> fjárfestingarafurð miðlað lykilupplýsingaskjali til almenns fjárfestis eftir að viðskiptin fara fram, án ótilhlýðilegrar tafar, ef öllum eftirfarandi skilyrðum er fullnægt:</w:t>
      </w:r>
    </w:p>
    <w:p w14:paraId="2F1761A7"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almenni fjárfestirinn kýs, að eigin frumkvæði, að hafa samband við aðilann sem selur viðkomandi pakkaða og </w:t>
      </w:r>
      <w:proofErr w:type="spellStart"/>
      <w:r>
        <w:rPr>
          <w:rFonts w:ascii="Times New Roman" w:hAnsi="Times New Roman"/>
        </w:rPr>
        <w:t>vátryggingatengda</w:t>
      </w:r>
      <w:proofErr w:type="spellEnd"/>
      <w:r>
        <w:rPr>
          <w:rFonts w:ascii="Times New Roman" w:hAnsi="Times New Roman"/>
        </w:rPr>
        <w:t xml:space="preserve"> fjárfestingarafurð og framkvæma viðskiptin í gegnum </w:t>
      </w:r>
      <w:proofErr w:type="spellStart"/>
      <w:r>
        <w:rPr>
          <w:rFonts w:ascii="Times New Roman" w:hAnsi="Times New Roman"/>
        </w:rPr>
        <w:t>fjarsölu</w:t>
      </w:r>
      <w:proofErr w:type="spellEnd"/>
      <w:r>
        <w:rPr>
          <w:rFonts w:ascii="Times New Roman" w:hAnsi="Times New Roman"/>
        </w:rPr>
        <w:t>,</w:t>
      </w:r>
    </w:p>
    <w:p w14:paraId="2F0A066E" w14:textId="77777777" w:rsidR="008D07C9" w:rsidRPr="002930EF" w:rsidRDefault="008D07C9" w:rsidP="008D07C9">
      <w:pPr>
        <w:pStyle w:val="text5-5"/>
        <w:rPr>
          <w:rFonts w:ascii="Times New Roman" w:hAnsi="Times New Roman" w:cs="Times New Roman"/>
          <w:spacing w:val="-2"/>
        </w:rPr>
      </w:pPr>
      <w:r>
        <w:rPr>
          <w:rFonts w:ascii="Times New Roman" w:hAnsi="Times New Roman"/>
          <w:spacing w:val="-2"/>
        </w:rPr>
        <w:lastRenderedPageBreak/>
        <w:t>b)</w:t>
      </w:r>
      <w:r>
        <w:tab/>
      </w:r>
      <w:r>
        <w:rPr>
          <w:rFonts w:ascii="Times New Roman" w:hAnsi="Times New Roman"/>
          <w:spacing w:val="-2"/>
        </w:rPr>
        <w:t>ekki er unnt að miðla lykilupplýsingaskjalinu í samræmi við 1. mgr. þessarar greinar,</w:t>
      </w:r>
    </w:p>
    <w:p w14:paraId="2EA57DBB"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 xml:space="preserve">aðilinn sem veitir ráðgjöf um eða selur viðkomandi pakkaða og </w:t>
      </w:r>
      <w:proofErr w:type="spellStart"/>
      <w:r>
        <w:rPr>
          <w:rFonts w:ascii="Times New Roman" w:hAnsi="Times New Roman"/>
        </w:rPr>
        <w:t>vátryggingatengda</w:t>
      </w:r>
      <w:proofErr w:type="spellEnd"/>
      <w:r>
        <w:rPr>
          <w:rFonts w:ascii="Times New Roman" w:hAnsi="Times New Roman"/>
        </w:rPr>
        <w:t xml:space="preserve"> fjárfestingarafurð hefur upplýst almenna fjárfestinn um að ekki sé unnt að miðla lykilupplýsingaskjalinu og tekið skýrt fram að almenna fjárfestinum sé heimilt að fresta viðskiptunum svo hann geti fengið lykilupplýsingaskjal í hendur og lesið það áður en gengið er frá viðskiptunum,</w:t>
      </w:r>
    </w:p>
    <w:p w14:paraId="1DD54B9F" w14:textId="77777777" w:rsidR="008D07C9" w:rsidRPr="002930EF" w:rsidRDefault="008D07C9" w:rsidP="008D07C9">
      <w:pPr>
        <w:pStyle w:val="text5-5"/>
        <w:rPr>
          <w:rFonts w:ascii="Times New Roman" w:hAnsi="Times New Roman" w:cs="Times New Roman"/>
          <w:spacing w:val="-3"/>
        </w:rPr>
      </w:pPr>
      <w:r>
        <w:rPr>
          <w:rFonts w:ascii="Times New Roman" w:hAnsi="Times New Roman"/>
          <w:spacing w:val="-3"/>
        </w:rPr>
        <w:t>d)</w:t>
      </w:r>
      <w:r>
        <w:tab/>
      </w:r>
      <w:r>
        <w:rPr>
          <w:rFonts w:ascii="Times New Roman" w:hAnsi="Times New Roman"/>
          <w:spacing w:val="-3"/>
        </w:rPr>
        <w:t xml:space="preserve">almenni fjárfestirinn samþykkir að taka við lykilupplýsingaskjali, án ótilhlýðilegrar tafar, eftir að gengið er frá viðskiptunum, fremur en að fresta viðskiptunum til að fá skjalið í hendur </w:t>
      </w:r>
      <w:proofErr w:type="spellStart"/>
      <w:r>
        <w:rPr>
          <w:rFonts w:ascii="Times New Roman" w:hAnsi="Times New Roman"/>
          <w:spacing w:val="-3"/>
        </w:rPr>
        <w:t>fyrirfram</w:t>
      </w:r>
      <w:proofErr w:type="spellEnd"/>
      <w:r>
        <w:rPr>
          <w:rFonts w:ascii="Times New Roman" w:hAnsi="Times New Roman"/>
          <w:spacing w:val="-3"/>
        </w:rPr>
        <w:t>.</w:t>
      </w:r>
    </w:p>
    <w:p w14:paraId="1AC2E0B1" w14:textId="77777777" w:rsidR="008D07C9" w:rsidRPr="002930EF" w:rsidRDefault="008D07C9" w:rsidP="008D07C9">
      <w:pPr>
        <w:pStyle w:val="Articlenumbered"/>
        <w:rPr>
          <w:rFonts w:ascii="Times New Roman" w:hAnsi="Times New Roman" w:cs="Times New Roman"/>
        </w:rPr>
      </w:pPr>
      <w:r>
        <w:rPr>
          <w:rFonts w:ascii="Times New Roman" w:hAnsi="Times New Roman"/>
        </w:rPr>
        <w:t>4.</w:t>
      </w:r>
      <w:r>
        <w:tab/>
      </w:r>
      <w:r>
        <w:rPr>
          <w:rFonts w:ascii="Times New Roman" w:hAnsi="Times New Roman"/>
        </w:rPr>
        <w:t xml:space="preserve">Ef röð viðskipta varðandi sömu pökkuðu og </w:t>
      </w:r>
      <w:proofErr w:type="spellStart"/>
      <w:r>
        <w:rPr>
          <w:rFonts w:ascii="Times New Roman" w:hAnsi="Times New Roman"/>
        </w:rPr>
        <w:t>vátryggingatengdu</w:t>
      </w:r>
      <w:proofErr w:type="spellEnd"/>
      <w:r>
        <w:rPr>
          <w:rFonts w:ascii="Times New Roman" w:hAnsi="Times New Roman"/>
        </w:rPr>
        <w:t xml:space="preserve"> fjárfestingarafurð fyrir almenna fjárfesta fara fram fyrir hönd almenns fjárfestis, í samræmi við fyrirmæli sem hann gefur aðilanum sem selur afurðina áður en fyrstu viðskiptin fara fram gildir skyldan til að veita lykilupplýsingaskjal skv. 1. mgr. aðeins um fyrstu viðskiptin, og um fyrstu viðskiptin eftir að lykilupplýsingaskjalið er endurbætt í samræmi við 10. gr.</w:t>
      </w:r>
    </w:p>
    <w:p w14:paraId="4132962E" w14:textId="77777777" w:rsidR="008D07C9" w:rsidRPr="002930EF" w:rsidRDefault="008D07C9" w:rsidP="008D07C9">
      <w:pPr>
        <w:pStyle w:val="Articlenumbered"/>
        <w:rPr>
          <w:rFonts w:ascii="Times New Roman" w:hAnsi="Times New Roman" w:cs="Times New Roman"/>
        </w:rPr>
      </w:pPr>
      <w:r>
        <w:rPr>
          <w:rFonts w:ascii="Times New Roman" w:hAnsi="Times New Roman"/>
        </w:rPr>
        <w:t>5.</w:t>
      </w:r>
      <w:r>
        <w:tab/>
      </w:r>
      <w:r>
        <w:rPr>
          <w:rFonts w:ascii="Times New Roman" w:hAnsi="Times New Roman"/>
        </w:rPr>
        <w:t xml:space="preserve">Til að tryggja samræmi við beitingu þessarar greinar skulu evrópsku eftirlitsstofnanirnar, gegnum sameiginlegu nefndina, semja drög að tæknilegum </w:t>
      </w:r>
      <w:proofErr w:type="spellStart"/>
      <w:r>
        <w:rPr>
          <w:rFonts w:ascii="Times New Roman" w:hAnsi="Times New Roman"/>
        </w:rPr>
        <w:t>eftirlitsstöðlum</w:t>
      </w:r>
      <w:proofErr w:type="spellEnd"/>
      <w:r>
        <w:rPr>
          <w:rFonts w:ascii="Times New Roman" w:hAnsi="Times New Roman"/>
        </w:rPr>
        <w:t xml:space="preserve"> sem tilgreina skilyrðin fyrir því að uppfylla kröfuna um að miðla lykilupplýsingaskjali eins og mælt er fyrir um í 1. mgr.</w:t>
      </w:r>
    </w:p>
    <w:p w14:paraId="4CB83F2C" w14:textId="77777777" w:rsidR="008D07C9" w:rsidRPr="002930EF" w:rsidRDefault="008D07C9" w:rsidP="008D07C9">
      <w:pPr>
        <w:pStyle w:val="TEXT"/>
        <w:rPr>
          <w:rFonts w:ascii="Times New Roman" w:hAnsi="Times New Roman" w:cs="Times New Roman"/>
          <w:spacing w:val="-2"/>
        </w:rPr>
      </w:pPr>
      <w:r>
        <w:rPr>
          <w:rFonts w:ascii="Times New Roman" w:hAnsi="Times New Roman"/>
          <w:spacing w:val="-2"/>
        </w:rPr>
        <w:t xml:space="preserve">Evrópsku eftirlitsstofnanirnar skulu leggja þessi drög að tæknilegu </w:t>
      </w:r>
      <w:proofErr w:type="spellStart"/>
      <w:r>
        <w:rPr>
          <w:rFonts w:ascii="Times New Roman" w:hAnsi="Times New Roman"/>
          <w:spacing w:val="-2"/>
        </w:rPr>
        <w:t>eftirlitsstöðlunum</w:t>
      </w:r>
      <w:proofErr w:type="spellEnd"/>
      <w:r>
        <w:rPr>
          <w:rFonts w:ascii="Times New Roman" w:hAnsi="Times New Roman"/>
          <w:spacing w:val="-2"/>
        </w:rPr>
        <w:t xml:space="preserve"> fyrir framkvæmdastjórnina eigi síðar en 31. desember 2015.</w:t>
      </w:r>
    </w:p>
    <w:p w14:paraId="535C5A5E"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Framkvæmdastjórninni er veitt vald til að samþykkja tæknilegu </w:t>
      </w:r>
      <w:proofErr w:type="spellStart"/>
      <w:r>
        <w:rPr>
          <w:rFonts w:ascii="Times New Roman" w:hAnsi="Times New Roman"/>
        </w:rPr>
        <w:t>eftirlitsstaðlana</w:t>
      </w:r>
      <w:proofErr w:type="spellEnd"/>
      <w:r>
        <w:rPr>
          <w:rFonts w:ascii="Times New Roman" w:hAnsi="Times New Roman"/>
        </w:rPr>
        <w:t xml:space="preserve"> sem um getur í fyrstu undirgrein í samræmi við 10.–14. gr. reglugerðar (ESB) nr. 1093/2010, reglugerðar (ESB) nr. 1094/2010 og reglugerðar (ESB) nr. 1095/2010.</w:t>
      </w:r>
    </w:p>
    <w:p w14:paraId="1903AAC2" w14:textId="77777777" w:rsidR="008D07C9" w:rsidRPr="002930EF" w:rsidRDefault="008D07C9" w:rsidP="008D07C9">
      <w:pPr>
        <w:pStyle w:val="Articletitle"/>
        <w:spacing w:before="170"/>
        <w:rPr>
          <w:rFonts w:ascii="Times New Roman" w:hAnsi="Times New Roman" w:cs="Times New Roman"/>
        </w:rPr>
      </w:pPr>
      <w:r>
        <w:rPr>
          <w:rFonts w:ascii="Times New Roman" w:hAnsi="Times New Roman"/>
        </w:rPr>
        <w:t>14. gr.</w:t>
      </w:r>
    </w:p>
    <w:p w14:paraId="3CBA8974"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Aðili sem veitir ráðgjöf um eða selur pakkaða og </w:t>
      </w:r>
      <w:proofErr w:type="spellStart"/>
      <w:r>
        <w:rPr>
          <w:rFonts w:ascii="Times New Roman" w:hAnsi="Times New Roman"/>
        </w:rPr>
        <w:t>vátryggingatengda</w:t>
      </w:r>
      <w:proofErr w:type="spellEnd"/>
      <w:r>
        <w:rPr>
          <w:rFonts w:ascii="Times New Roman" w:hAnsi="Times New Roman"/>
        </w:rPr>
        <w:t xml:space="preserve"> fjárfestingarafurð skal miðla lykilupplýsingaskjali til almennra fjárfesta án endurgjalds.</w:t>
      </w:r>
    </w:p>
    <w:p w14:paraId="5B37EABA"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Aðili sem veitir ráðgjöf um eða selur pakkaða og </w:t>
      </w:r>
      <w:proofErr w:type="spellStart"/>
      <w:r>
        <w:rPr>
          <w:rFonts w:ascii="Times New Roman" w:hAnsi="Times New Roman"/>
        </w:rPr>
        <w:t>vátryggingatengda</w:t>
      </w:r>
      <w:proofErr w:type="spellEnd"/>
      <w:r>
        <w:rPr>
          <w:rFonts w:ascii="Times New Roman" w:hAnsi="Times New Roman"/>
        </w:rPr>
        <w:t xml:space="preserve"> fjárfestingarafurð fyrir almenna fjárfesta skal miðla lykilupplýsingaskjali á einum af eftirfarandi miðlum:</w:t>
      </w:r>
    </w:p>
    <w:p w14:paraId="0B34B545"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á pappír, sem ætti að vera sjálfgefinn kostur þegar pökkuð og </w:t>
      </w:r>
      <w:proofErr w:type="spellStart"/>
      <w:r>
        <w:rPr>
          <w:rFonts w:ascii="Times New Roman" w:hAnsi="Times New Roman"/>
        </w:rPr>
        <w:t>vátryggingatengd</w:t>
      </w:r>
      <w:proofErr w:type="spellEnd"/>
      <w:r>
        <w:rPr>
          <w:rFonts w:ascii="Times New Roman" w:hAnsi="Times New Roman"/>
        </w:rPr>
        <w:t xml:space="preserve"> fjárfestingarafurð er boðin augliti til auglitis, nema almenni fjárfestirinn fari fram á annað,</w:t>
      </w:r>
    </w:p>
    <w:p w14:paraId="001AC76D"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á varanlegum miðli öðrum en pappír, að uppfylltum skilyrðum 4. mgr., eða</w:t>
      </w:r>
    </w:p>
    <w:p w14:paraId="1E614C49"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gegnum vefsíðu, að uppfylltum skilyrðum 5. mgr.</w:t>
      </w:r>
    </w:p>
    <w:p w14:paraId="15B83C07"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Ef lykilupplýsingaskjali er miðlað á öðrum varanlegum miðli en pappír eða gegnum vefsíðu skal afhenda almennum fjárfestum pappírseintak samkvæmt beiðni og án endurgjalds. Upplýsa skal almenna fjárfesta um rétt þeirra til að fara fram á pappírseintak án endurgjalds.</w:t>
      </w:r>
    </w:p>
    <w:p w14:paraId="57E3A08C" w14:textId="77777777" w:rsidR="008D07C9" w:rsidRPr="002930EF" w:rsidRDefault="008D07C9" w:rsidP="008D07C9">
      <w:pPr>
        <w:pStyle w:val="Articlenumbered"/>
        <w:rPr>
          <w:rFonts w:ascii="Times New Roman" w:hAnsi="Times New Roman" w:cs="Times New Roman"/>
        </w:rPr>
      </w:pPr>
      <w:r>
        <w:rPr>
          <w:rFonts w:ascii="Times New Roman" w:hAnsi="Times New Roman"/>
        </w:rPr>
        <w:t>4.</w:t>
      </w:r>
      <w:r>
        <w:tab/>
      </w:r>
      <w:r>
        <w:rPr>
          <w:rFonts w:ascii="Times New Roman" w:hAnsi="Times New Roman"/>
        </w:rPr>
        <w:t>Heimilt er að miðla lykilupplýsingaskjali á öðrum varanlegum miðli en pappír, að uppfylltum eftirfarandi skilyrðum:</w:t>
      </w:r>
    </w:p>
    <w:p w14:paraId="52930A0D" w14:textId="77777777" w:rsidR="008D07C9" w:rsidRPr="002930EF" w:rsidRDefault="008D07C9" w:rsidP="008D07C9">
      <w:pPr>
        <w:pStyle w:val="text5-5"/>
        <w:rPr>
          <w:rFonts w:ascii="Times New Roman" w:hAnsi="Times New Roman" w:cs="Times New Roman"/>
        </w:rPr>
      </w:pPr>
      <w:r>
        <w:rPr>
          <w:rFonts w:ascii="Times New Roman" w:hAnsi="Times New Roman"/>
        </w:rPr>
        <w:lastRenderedPageBreak/>
        <w:t>a)</w:t>
      </w:r>
      <w:r>
        <w:tab/>
      </w:r>
      <w:r>
        <w:rPr>
          <w:rFonts w:ascii="Times New Roman" w:hAnsi="Times New Roman"/>
        </w:rPr>
        <w:t xml:space="preserve">notkun viðkomandi varanlegs miðils er viðeigandi í samhengi viðskiptanna milli aðilans sem veitir ráðgjöf um eða selur pökkuðu og </w:t>
      </w:r>
      <w:proofErr w:type="spellStart"/>
      <w:r>
        <w:rPr>
          <w:rFonts w:ascii="Times New Roman" w:hAnsi="Times New Roman"/>
        </w:rPr>
        <w:t>vátryggingatengdu</w:t>
      </w:r>
      <w:proofErr w:type="spellEnd"/>
      <w:r>
        <w:rPr>
          <w:rFonts w:ascii="Times New Roman" w:hAnsi="Times New Roman"/>
        </w:rPr>
        <w:t xml:space="preserve"> fjárfestingarafurðina og almenna fjárfestisins og</w:t>
      </w:r>
    </w:p>
    <w:p w14:paraId="6DF583D7"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almenna fjárfestinum hafi verið gefið val á milli þess að fá upplýsingar á pappír og á varanlegum miðli og hann hafi valið síðari kostinn með sannanlegum hætti.</w:t>
      </w:r>
    </w:p>
    <w:p w14:paraId="7ECFB741" w14:textId="77777777" w:rsidR="008D07C9" w:rsidRPr="002930EF" w:rsidRDefault="008D07C9" w:rsidP="008D07C9">
      <w:pPr>
        <w:pStyle w:val="Articlenumbered"/>
        <w:rPr>
          <w:rFonts w:ascii="Times New Roman" w:hAnsi="Times New Roman" w:cs="Times New Roman"/>
        </w:rPr>
      </w:pPr>
      <w:r>
        <w:rPr>
          <w:rFonts w:ascii="Times New Roman" w:hAnsi="Times New Roman"/>
        </w:rPr>
        <w:t>5.</w:t>
      </w:r>
      <w:r>
        <w:tab/>
      </w:r>
      <w:r>
        <w:rPr>
          <w:rFonts w:ascii="Times New Roman" w:hAnsi="Times New Roman"/>
        </w:rPr>
        <w:t>Heimilt er að miðla lykilupplýsingaskjali á vefsíðu sem uppfyllir ekki skilgreininguna á varanlegum miðli, ef öll eftirfarandi skilyrði eru uppfyllt:</w:t>
      </w:r>
    </w:p>
    <w:p w14:paraId="01B6250A"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miðlun lykilupplýsingaskjals á vefsíðu sé viðeigandi í samhengi viðskiptanna milli aðilans sem veitir ráðgjöf um eða selur pökkuðu og </w:t>
      </w:r>
      <w:proofErr w:type="spellStart"/>
      <w:r>
        <w:rPr>
          <w:rFonts w:ascii="Times New Roman" w:hAnsi="Times New Roman"/>
        </w:rPr>
        <w:t>vátryggingatengdu</w:t>
      </w:r>
      <w:proofErr w:type="spellEnd"/>
      <w:r>
        <w:rPr>
          <w:rFonts w:ascii="Times New Roman" w:hAnsi="Times New Roman"/>
        </w:rPr>
        <w:t xml:space="preserve"> fjárfestingarafurðina og almenna fjárfestisins,</w:t>
      </w:r>
    </w:p>
    <w:p w14:paraId="43B79DD1"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almenna fjárfestinum hafi verið gefið val á milli þess að fá upplýsingar á pappír og á vefsíðu og hann hafi valið síðari kostinn með sannanlegum hætti,</w:t>
      </w:r>
    </w:p>
    <w:p w14:paraId="762E22B5"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almenna fjárfestinum hafi verið tilkynnt rafrænt eða skriflega um veffang vefsíðu og hvar á vefsíðunni nálgast megi lykilupplýsingaskjalið,</w:t>
      </w:r>
    </w:p>
    <w:p w14:paraId="62F66B0B"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d)</w:t>
      </w:r>
      <w:r>
        <w:tab/>
      </w:r>
      <w:r>
        <w:rPr>
          <w:rFonts w:ascii="Times New Roman" w:hAnsi="Times New Roman"/>
        </w:rPr>
        <w:t xml:space="preserve">lykilupplýsingaskjalið verði aðgengilegt á vefsíðunni, </w:t>
      </w:r>
      <w:proofErr w:type="spellStart"/>
      <w:r>
        <w:rPr>
          <w:rFonts w:ascii="Times New Roman" w:hAnsi="Times New Roman"/>
        </w:rPr>
        <w:t>niðurhalanlegt</w:t>
      </w:r>
      <w:proofErr w:type="spellEnd"/>
      <w:r>
        <w:rPr>
          <w:rFonts w:ascii="Times New Roman" w:hAnsi="Times New Roman"/>
        </w:rPr>
        <w:t xml:space="preserve"> og aðgengilegt á varanlegum miðli, í þann tíma sem almenni fjárfestirinn gæti þurft að skoða það.</w:t>
      </w:r>
    </w:p>
    <w:p w14:paraId="2275776A" w14:textId="77777777" w:rsidR="008D07C9" w:rsidRPr="002930EF" w:rsidRDefault="008D07C9" w:rsidP="008D07C9">
      <w:pPr>
        <w:pStyle w:val="TEXT"/>
        <w:spacing w:before="198"/>
        <w:rPr>
          <w:rFonts w:ascii="Times New Roman" w:hAnsi="Times New Roman" w:cs="Times New Roman"/>
        </w:rPr>
      </w:pPr>
      <w:r>
        <w:rPr>
          <w:rFonts w:ascii="Times New Roman" w:hAnsi="Times New Roman"/>
        </w:rPr>
        <w:t>Ef lykilupplýsingaskjal hefur verið endurbætt í samræmi við 10. gr. skal einnig veita fyrri útgáfur þess að beiðni almenna fjárfestisins.</w:t>
      </w:r>
    </w:p>
    <w:p w14:paraId="0F72DF00"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6.</w:t>
      </w:r>
      <w:r>
        <w:tab/>
      </w:r>
      <w:r>
        <w:rPr>
          <w:rFonts w:ascii="Times New Roman" w:hAnsi="Times New Roman"/>
        </w:rPr>
        <w:t xml:space="preserve">Að því er varðar 4. og 5. mgr. skal miðlun upplýsinga á varanlegum miðli öðrum en pappír eða á vefsíðu teljast viðeigandi í samhengi viðskiptanna milli aðilans sem veitir ráðgjöf um eða selur pakkaða og </w:t>
      </w:r>
      <w:proofErr w:type="spellStart"/>
      <w:r>
        <w:rPr>
          <w:rFonts w:ascii="Times New Roman" w:hAnsi="Times New Roman"/>
        </w:rPr>
        <w:t>vátryggingatengda</w:t>
      </w:r>
      <w:proofErr w:type="spellEnd"/>
      <w:r>
        <w:rPr>
          <w:rFonts w:ascii="Times New Roman" w:hAnsi="Times New Roman"/>
        </w:rPr>
        <w:t xml:space="preserve"> fjárfestingarafurð og almenna fjárfestisins, ef unnt er að sýna fram á að almenni fjárfestirinn hafi reglulegan aðgang að Netinu. Litið skal á það sem slíka sönnun ef almenni fjárfestirinn hefur gefið upp netfang vegna þeirra viðskipta.</w:t>
      </w:r>
    </w:p>
    <w:p w14:paraId="44E1AD09" w14:textId="77777777" w:rsidR="008D07C9" w:rsidRPr="002930EF" w:rsidRDefault="008D07C9" w:rsidP="008D07C9">
      <w:pPr>
        <w:pStyle w:val="Articletitle"/>
        <w:rPr>
          <w:rFonts w:ascii="Times New Roman" w:hAnsi="Times New Roman" w:cs="Times New Roman"/>
        </w:rPr>
      </w:pPr>
      <w:r>
        <w:rPr>
          <w:rFonts w:ascii="Times New Roman" w:hAnsi="Times New Roman"/>
        </w:rPr>
        <w:t>III. KAFLI</w:t>
      </w:r>
    </w:p>
    <w:p w14:paraId="20B8084A" w14:textId="77777777" w:rsidR="008D07C9" w:rsidRPr="002930EF" w:rsidRDefault="008D07C9" w:rsidP="008D07C9">
      <w:pPr>
        <w:pStyle w:val="Articlesubtitle"/>
        <w:rPr>
          <w:rFonts w:ascii="Times New Roman" w:hAnsi="Times New Roman" w:cs="Times New Roman"/>
        </w:rPr>
      </w:pPr>
      <w:r>
        <w:rPr>
          <w:rFonts w:ascii="Times New Roman" w:hAnsi="Times New Roman"/>
        </w:rPr>
        <w:t>MARKAÐSEFTIRLIT OG HEIMILDIR TIL AFURÐAÍHLUTUNAR</w:t>
      </w:r>
    </w:p>
    <w:p w14:paraId="4F22C670" w14:textId="77777777" w:rsidR="008D07C9" w:rsidRPr="002930EF" w:rsidRDefault="008D07C9" w:rsidP="008D07C9">
      <w:pPr>
        <w:pStyle w:val="Articletitle"/>
        <w:spacing w:before="113"/>
        <w:rPr>
          <w:rFonts w:ascii="Times New Roman" w:hAnsi="Times New Roman" w:cs="Times New Roman"/>
        </w:rPr>
      </w:pPr>
      <w:r>
        <w:rPr>
          <w:rFonts w:ascii="Times New Roman" w:hAnsi="Times New Roman"/>
        </w:rPr>
        <w:t>15. gr.</w:t>
      </w:r>
    </w:p>
    <w:p w14:paraId="0423A270"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1.</w:t>
      </w:r>
      <w:r>
        <w:tab/>
      </w:r>
      <w:r>
        <w:rPr>
          <w:rFonts w:ascii="Times New Roman" w:hAnsi="Times New Roman"/>
        </w:rPr>
        <w:t xml:space="preserve">Í samræmi við 2. mgr. 9. gr. reglugerðar (ESB) nr. 1094/2010, skal Evrópska </w:t>
      </w:r>
      <w:proofErr w:type="spellStart"/>
      <w:r>
        <w:rPr>
          <w:rFonts w:ascii="Times New Roman" w:hAnsi="Times New Roman"/>
        </w:rPr>
        <w:t>vátrygginga</w:t>
      </w:r>
      <w:proofErr w:type="spellEnd"/>
      <w:r>
        <w:rPr>
          <w:rFonts w:ascii="Times New Roman" w:hAnsi="Times New Roman"/>
        </w:rPr>
        <w:t xml:space="preserve">- og lífeyrissjóðaeftirlitsstofnunin hafa eftirlit með markaðnum fyrir </w:t>
      </w:r>
      <w:proofErr w:type="spellStart"/>
      <w:r>
        <w:rPr>
          <w:rFonts w:ascii="Times New Roman" w:hAnsi="Times New Roman"/>
        </w:rPr>
        <w:t>vátryggingatengdar</w:t>
      </w:r>
      <w:proofErr w:type="spellEnd"/>
      <w:r>
        <w:rPr>
          <w:rFonts w:ascii="Times New Roman" w:hAnsi="Times New Roman"/>
        </w:rPr>
        <w:t xml:space="preserve"> fjárfestingarafurðir sem eru markaðssettar, þeim dreift eða þær seldar í Sambandinu.</w:t>
      </w:r>
    </w:p>
    <w:p w14:paraId="661B5DCE"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2.</w:t>
      </w:r>
      <w:r>
        <w:tab/>
      </w:r>
      <w:proofErr w:type="spellStart"/>
      <w:r>
        <w:rPr>
          <w:rFonts w:ascii="Times New Roman" w:hAnsi="Times New Roman"/>
        </w:rPr>
        <w:t>Lögbær</w:t>
      </w:r>
      <w:proofErr w:type="spellEnd"/>
      <w:r>
        <w:rPr>
          <w:rFonts w:ascii="Times New Roman" w:hAnsi="Times New Roman"/>
        </w:rPr>
        <w:t xml:space="preserve"> yfirvöld skulu hafa eftirlit með markaðnum fyrir </w:t>
      </w:r>
      <w:proofErr w:type="spellStart"/>
      <w:r>
        <w:rPr>
          <w:rFonts w:ascii="Times New Roman" w:hAnsi="Times New Roman"/>
        </w:rPr>
        <w:t>vátryggingatengdar</w:t>
      </w:r>
      <w:proofErr w:type="spellEnd"/>
      <w:r>
        <w:rPr>
          <w:rFonts w:ascii="Times New Roman" w:hAnsi="Times New Roman"/>
        </w:rPr>
        <w:t xml:space="preserve"> fjárfestingarafurðir sem eru markaðssettar, þeim dreift eða þær seldar í eða frá aðildarríki þeirra.</w:t>
      </w:r>
    </w:p>
    <w:p w14:paraId="42EA8DBD" w14:textId="77777777" w:rsidR="008D07C9" w:rsidRPr="002930EF" w:rsidRDefault="008D07C9" w:rsidP="008D07C9">
      <w:pPr>
        <w:pStyle w:val="Articletitle"/>
        <w:rPr>
          <w:rFonts w:ascii="Times New Roman" w:hAnsi="Times New Roman" w:cs="Times New Roman"/>
        </w:rPr>
      </w:pPr>
      <w:r>
        <w:rPr>
          <w:rFonts w:ascii="Times New Roman" w:hAnsi="Times New Roman"/>
        </w:rPr>
        <w:t>16. gr.</w:t>
      </w:r>
    </w:p>
    <w:p w14:paraId="3B4C66B3"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1.</w:t>
      </w:r>
      <w:r>
        <w:tab/>
      </w:r>
      <w:r>
        <w:rPr>
          <w:rFonts w:ascii="Times New Roman" w:hAnsi="Times New Roman"/>
        </w:rPr>
        <w:t xml:space="preserve">Í samræmi við 5. mgr. 9. gr. reglugerðar (ESB) nr. 1094/2010 getur Evrópska </w:t>
      </w:r>
      <w:proofErr w:type="spellStart"/>
      <w:r>
        <w:rPr>
          <w:rFonts w:ascii="Times New Roman" w:hAnsi="Times New Roman"/>
        </w:rPr>
        <w:t>vátrygginga</w:t>
      </w:r>
      <w:proofErr w:type="spellEnd"/>
      <w:r>
        <w:rPr>
          <w:rFonts w:ascii="Times New Roman" w:hAnsi="Times New Roman"/>
        </w:rPr>
        <w:t>- og lífeyrissjóðaeftirlitsstofnunin, að uppfylltum skilyrðum 2. og 3. mgr. þessarar greinar, tímabundið bannað eða takmarkað eftirfarandi í Sambandinu:</w:t>
      </w:r>
    </w:p>
    <w:p w14:paraId="7D0CAF19"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lastRenderedPageBreak/>
        <w:t>a)</w:t>
      </w:r>
      <w:r>
        <w:tab/>
      </w:r>
      <w:r>
        <w:rPr>
          <w:rFonts w:ascii="Times New Roman" w:hAnsi="Times New Roman"/>
        </w:rPr>
        <w:t xml:space="preserve">markaðssetningu, dreifingu eða sölu tiltekinna </w:t>
      </w:r>
      <w:proofErr w:type="spellStart"/>
      <w:r>
        <w:rPr>
          <w:rFonts w:ascii="Times New Roman" w:hAnsi="Times New Roman"/>
        </w:rPr>
        <w:t>vátryggingatengdra</w:t>
      </w:r>
      <w:proofErr w:type="spellEnd"/>
      <w:r>
        <w:rPr>
          <w:rFonts w:ascii="Times New Roman" w:hAnsi="Times New Roman"/>
        </w:rPr>
        <w:t xml:space="preserve"> fjárfestingarafurða eða </w:t>
      </w:r>
      <w:proofErr w:type="spellStart"/>
      <w:r>
        <w:rPr>
          <w:rFonts w:ascii="Times New Roman" w:hAnsi="Times New Roman"/>
        </w:rPr>
        <w:t>vátryggingatengdra</w:t>
      </w:r>
      <w:proofErr w:type="spellEnd"/>
      <w:r>
        <w:rPr>
          <w:rFonts w:ascii="Times New Roman" w:hAnsi="Times New Roman"/>
        </w:rPr>
        <w:t xml:space="preserve"> fjárfestingarafurða með tiltekna, tilgreinda eiginleika, eða</w:t>
      </w:r>
    </w:p>
    <w:p w14:paraId="6AA65C9F"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 xml:space="preserve">b) tiltekna tegund fjármálastarfsemi eða framkvæmd </w:t>
      </w:r>
      <w:proofErr w:type="spellStart"/>
      <w:r>
        <w:rPr>
          <w:rFonts w:ascii="Times New Roman" w:hAnsi="Times New Roman"/>
        </w:rPr>
        <w:t>vátrygginga</w:t>
      </w:r>
      <w:proofErr w:type="spellEnd"/>
      <w:r>
        <w:rPr>
          <w:rFonts w:ascii="Times New Roman" w:hAnsi="Times New Roman"/>
        </w:rPr>
        <w:t xml:space="preserve">- eða </w:t>
      </w:r>
      <w:proofErr w:type="spellStart"/>
      <w:r>
        <w:rPr>
          <w:rFonts w:ascii="Times New Roman" w:hAnsi="Times New Roman"/>
        </w:rPr>
        <w:t>endurtryggingafélags</w:t>
      </w:r>
      <w:proofErr w:type="spellEnd"/>
      <w:r>
        <w:rPr>
          <w:rFonts w:ascii="Times New Roman" w:hAnsi="Times New Roman"/>
        </w:rPr>
        <w:t>.</w:t>
      </w:r>
    </w:p>
    <w:p w14:paraId="0B3C3A6C" w14:textId="77777777" w:rsidR="008D07C9" w:rsidRPr="002930EF" w:rsidRDefault="008D07C9" w:rsidP="008D07C9">
      <w:pPr>
        <w:pStyle w:val="TEXT"/>
        <w:spacing w:before="198"/>
        <w:rPr>
          <w:rFonts w:ascii="Times New Roman" w:hAnsi="Times New Roman" w:cs="Times New Roman"/>
        </w:rPr>
      </w:pPr>
      <w:r>
        <w:rPr>
          <w:rFonts w:ascii="Times New Roman" w:hAnsi="Times New Roman"/>
        </w:rPr>
        <w:t xml:space="preserve">Bann eða takmörkun getur gilt við aðstæður, eða verið háð undanþágum, sem Evrópska </w:t>
      </w:r>
      <w:proofErr w:type="spellStart"/>
      <w:r>
        <w:rPr>
          <w:rFonts w:ascii="Times New Roman" w:hAnsi="Times New Roman"/>
        </w:rPr>
        <w:t>vátrygginga</w:t>
      </w:r>
      <w:proofErr w:type="spellEnd"/>
      <w:r>
        <w:rPr>
          <w:rFonts w:ascii="Times New Roman" w:hAnsi="Times New Roman"/>
        </w:rPr>
        <w:t>- og lífeyrissjóðaeftirlitsstofnunin tilgreinir.</w:t>
      </w:r>
    </w:p>
    <w:p w14:paraId="209A01FA"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2.</w:t>
      </w:r>
      <w:r>
        <w:tab/>
      </w:r>
      <w:r>
        <w:rPr>
          <w:rFonts w:ascii="Times New Roman" w:hAnsi="Times New Roman"/>
        </w:rPr>
        <w:t xml:space="preserve">Evrópska </w:t>
      </w:r>
      <w:proofErr w:type="spellStart"/>
      <w:r>
        <w:rPr>
          <w:rFonts w:ascii="Times New Roman" w:hAnsi="Times New Roman"/>
        </w:rPr>
        <w:t>vátrygginga</w:t>
      </w:r>
      <w:proofErr w:type="spellEnd"/>
      <w:r>
        <w:rPr>
          <w:rFonts w:ascii="Times New Roman" w:hAnsi="Times New Roman"/>
        </w:rPr>
        <w:t>- og lífeyrissjóðaeftirlitsstofnunin skal aðeins taka ákvörðun skv. 1. mgr. að uppfylltum öllum eftirfarandi skilyrðum:</w:t>
      </w:r>
    </w:p>
    <w:p w14:paraId="4F4A84E6"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a)</w:t>
      </w:r>
      <w:r>
        <w:tab/>
      </w:r>
      <w:r>
        <w:rPr>
          <w:rFonts w:ascii="Times New Roman" w:hAnsi="Times New Roman"/>
        </w:rPr>
        <w:t>fyrirhugaðri aðgerð sé beint að verulegu áhyggjuefni sem varðar fjárfestavernd eða beint að ógn við eðlilega virkni og heilleika fjármálamarkaða eða við stöðugleika alls eða hluta af fjármálakerfinu í Sambandinu,</w:t>
      </w:r>
    </w:p>
    <w:p w14:paraId="78D9446B"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b)</w:t>
      </w:r>
      <w:r>
        <w:tab/>
      </w:r>
      <w:r>
        <w:rPr>
          <w:rFonts w:ascii="Times New Roman" w:hAnsi="Times New Roman"/>
        </w:rPr>
        <w:t xml:space="preserve">kröfur samkvæmt lögum Sambandsins sem gilda um viðkomandi </w:t>
      </w:r>
      <w:proofErr w:type="spellStart"/>
      <w:r>
        <w:rPr>
          <w:rFonts w:ascii="Times New Roman" w:hAnsi="Times New Roman"/>
        </w:rPr>
        <w:t>vátryggingatengda</w:t>
      </w:r>
      <w:proofErr w:type="spellEnd"/>
      <w:r>
        <w:rPr>
          <w:rFonts w:ascii="Times New Roman" w:hAnsi="Times New Roman"/>
        </w:rPr>
        <w:t xml:space="preserve"> fjárfestingarafurð eða starfsemi taki ekki á ógninni,</w:t>
      </w:r>
    </w:p>
    <w:p w14:paraId="4222A70B"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c)</w:t>
      </w:r>
      <w:r>
        <w:tab/>
      </w:r>
      <w:proofErr w:type="spellStart"/>
      <w:r>
        <w:rPr>
          <w:rFonts w:ascii="Times New Roman" w:hAnsi="Times New Roman"/>
        </w:rPr>
        <w:t>lögbært</w:t>
      </w:r>
      <w:proofErr w:type="spellEnd"/>
      <w:r>
        <w:rPr>
          <w:rFonts w:ascii="Times New Roman" w:hAnsi="Times New Roman"/>
        </w:rPr>
        <w:t xml:space="preserve"> yfirvald eða </w:t>
      </w:r>
      <w:proofErr w:type="spellStart"/>
      <w:r>
        <w:rPr>
          <w:rFonts w:ascii="Times New Roman" w:hAnsi="Times New Roman"/>
        </w:rPr>
        <w:t>lögbær</w:t>
      </w:r>
      <w:proofErr w:type="spellEnd"/>
      <w:r>
        <w:rPr>
          <w:rFonts w:ascii="Times New Roman" w:hAnsi="Times New Roman"/>
        </w:rPr>
        <w:t xml:space="preserve"> yfirvöld hafi ekki gripið til aðgerða til að taka á ógninni, eða aðgerðirnar sem gripið hefur verið til taki ekki á ógninni með fullnægjandi hætti.</w:t>
      </w:r>
    </w:p>
    <w:p w14:paraId="466F39AC" w14:textId="77777777" w:rsidR="008D07C9" w:rsidRPr="002930EF" w:rsidRDefault="008D07C9" w:rsidP="008D07C9">
      <w:pPr>
        <w:pStyle w:val="TEXT"/>
        <w:spacing w:before="198"/>
        <w:rPr>
          <w:rFonts w:ascii="Times New Roman" w:hAnsi="Times New Roman" w:cs="Times New Roman"/>
        </w:rPr>
      </w:pPr>
      <w:r>
        <w:rPr>
          <w:rFonts w:ascii="Times New Roman" w:hAnsi="Times New Roman"/>
        </w:rPr>
        <w:t xml:space="preserve">Að uppfylltum skilyrðum fyrstu undirgreinar getur Evrópska </w:t>
      </w:r>
      <w:proofErr w:type="spellStart"/>
      <w:r>
        <w:rPr>
          <w:rFonts w:ascii="Times New Roman" w:hAnsi="Times New Roman"/>
        </w:rPr>
        <w:t>vátrygginga</w:t>
      </w:r>
      <w:proofErr w:type="spellEnd"/>
      <w:r>
        <w:rPr>
          <w:rFonts w:ascii="Times New Roman" w:hAnsi="Times New Roman"/>
        </w:rPr>
        <w:t xml:space="preserve">- og lífeyrissjóðaeftirlitsstofnunin lagt á bann eða takmörkun skv. 1. mgr. í varúðarskyni, áður en </w:t>
      </w:r>
      <w:proofErr w:type="spellStart"/>
      <w:r>
        <w:rPr>
          <w:rFonts w:ascii="Times New Roman" w:hAnsi="Times New Roman"/>
        </w:rPr>
        <w:t>vátryggingatengda</w:t>
      </w:r>
      <w:proofErr w:type="spellEnd"/>
      <w:r>
        <w:rPr>
          <w:rFonts w:ascii="Times New Roman" w:hAnsi="Times New Roman"/>
        </w:rPr>
        <w:t xml:space="preserve"> fjárfestingarafurðin hefur verið sett á markað eða seld almennum fjárfestum.</w:t>
      </w:r>
    </w:p>
    <w:p w14:paraId="34044BCF"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3.</w:t>
      </w:r>
      <w:r>
        <w:tab/>
      </w:r>
      <w:r>
        <w:rPr>
          <w:rFonts w:ascii="Times New Roman" w:hAnsi="Times New Roman"/>
        </w:rPr>
        <w:t xml:space="preserve">Þegar Evrópska </w:t>
      </w:r>
      <w:proofErr w:type="spellStart"/>
      <w:r>
        <w:rPr>
          <w:rFonts w:ascii="Times New Roman" w:hAnsi="Times New Roman"/>
        </w:rPr>
        <w:t>vátrygginga</w:t>
      </w:r>
      <w:proofErr w:type="spellEnd"/>
      <w:r>
        <w:rPr>
          <w:rFonts w:ascii="Times New Roman" w:hAnsi="Times New Roman"/>
        </w:rPr>
        <w:t>- og lífeyrissjóðaeftirlitsstofnunin grípur til aðgerða samkvæmt þessari grein skal tryggja að aðgerðin:</w:t>
      </w:r>
    </w:p>
    <w:p w14:paraId="23DD1340"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a)</w:t>
      </w:r>
      <w:r>
        <w:tab/>
      </w:r>
      <w:r>
        <w:rPr>
          <w:rFonts w:ascii="Times New Roman" w:hAnsi="Times New Roman"/>
        </w:rPr>
        <w:t>hafi ekki skaðleg áhrif á skilvirkni fjármálamarkaða eða á fjárfesta sem eru óhófleg miðað við ávinning aðgerðanna, og</w:t>
      </w:r>
    </w:p>
    <w:p w14:paraId="733849ED"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b)</w:t>
      </w:r>
      <w:r>
        <w:tab/>
      </w:r>
      <w:r>
        <w:rPr>
          <w:rFonts w:ascii="Times New Roman" w:hAnsi="Times New Roman"/>
        </w:rPr>
        <w:t xml:space="preserve">valdi ekki hættu á </w:t>
      </w:r>
      <w:proofErr w:type="spellStart"/>
      <w:r>
        <w:rPr>
          <w:rFonts w:ascii="Times New Roman" w:hAnsi="Times New Roman"/>
        </w:rPr>
        <w:t>eftirlitshögnun</w:t>
      </w:r>
      <w:proofErr w:type="spellEnd"/>
      <w:r>
        <w:rPr>
          <w:rFonts w:ascii="Times New Roman" w:hAnsi="Times New Roman"/>
        </w:rPr>
        <w:t>.</w:t>
      </w:r>
    </w:p>
    <w:p w14:paraId="5178F478" w14:textId="77777777" w:rsidR="008D07C9" w:rsidRPr="002930EF" w:rsidRDefault="008D07C9" w:rsidP="008D07C9">
      <w:pPr>
        <w:pStyle w:val="TEXT"/>
        <w:rPr>
          <w:rFonts w:ascii="Times New Roman" w:hAnsi="Times New Roman" w:cs="Times New Roman"/>
          <w:spacing w:val="2"/>
        </w:rPr>
      </w:pPr>
      <w:r>
        <w:rPr>
          <w:rFonts w:ascii="Times New Roman" w:hAnsi="Times New Roman"/>
          <w:spacing w:val="2"/>
        </w:rPr>
        <w:t xml:space="preserve">Þegar </w:t>
      </w:r>
      <w:proofErr w:type="spellStart"/>
      <w:r>
        <w:rPr>
          <w:rFonts w:ascii="Times New Roman" w:hAnsi="Times New Roman"/>
          <w:spacing w:val="2"/>
        </w:rPr>
        <w:t>lögbært</w:t>
      </w:r>
      <w:proofErr w:type="spellEnd"/>
      <w:r>
        <w:rPr>
          <w:rFonts w:ascii="Times New Roman" w:hAnsi="Times New Roman"/>
          <w:spacing w:val="2"/>
        </w:rPr>
        <w:t xml:space="preserve"> yfirvald hefur eða </w:t>
      </w:r>
      <w:proofErr w:type="spellStart"/>
      <w:r>
        <w:rPr>
          <w:rFonts w:ascii="Times New Roman" w:hAnsi="Times New Roman"/>
          <w:spacing w:val="2"/>
        </w:rPr>
        <w:t>lögbær</w:t>
      </w:r>
      <w:proofErr w:type="spellEnd"/>
      <w:r>
        <w:rPr>
          <w:rFonts w:ascii="Times New Roman" w:hAnsi="Times New Roman"/>
          <w:spacing w:val="2"/>
        </w:rPr>
        <w:t xml:space="preserve"> yfirvöld hafa gripið til ráðstafana skv. 17. gr. getur Evrópska </w:t>
      </w:r>
      <w:proofErr w:type="spellStart"/>
      <w:r>
        <w:rPr>
          <w:rFonts w:ascii="Times New Roman" w:hAnsi="Times New Roman"/>
          <w:spacing w:val="2"/>
        </w:rPr>
        <w:t>vátrygginga</w:t>
      </w:r>
      <w:proofErr w:type="spellEnd"/>
      <w:r>
        <w:rPr>
          <w:rFonts w:ascii="Times New Roman" w:hAnsi="Times New Roman"/>
          <w:spacing w:val="2"/>
        </w:rPr>
        <w:t>- og lífeyrissjóðaeftirlitsstofnunin gert allar þær ráðstafanir sem um getur í 1. mgr. þessarar greinar án þess að birta álit eins og kveðið er á um í 18. gr.</w:t>
      </w:r>
    </w:p>
    <w:p w14:paraId="284784AC" w14:textId="77777777" w:rsidR="008D07C9" w:rsidRPr="002930EF" w:rsidRDefault="008D07C9" w:rsidP="008D07C9">
      <w:pPr>
        <w:pStyle w:val="Articlenumbered"/>
        <w:rPr>
          <w:rFonts w:ascii="Times New Roman" w:hAnsi="Times New Roman" w:cs="Times New Roman"/>
        </w:rPr>
      </w:pPr>
      <w:r>
        <w:rPr>
          <w:rFonts w:ascii="Times New Roman" w:hAnsi="Times New Roman"/>
        </w:rPr>
        <w:t>4.</w:t>
      </w:r>
      <w:r>
        <w:tab/>
      </w:r>
      <w:r>
        <w:rPr>
          <w:rFonts w:ascii="Times New Roman" w:hAnsi="Times New Roman"/>
        </w:rPr>
        <w:t xml:space="preserve">Áður en Evrópska </w:t>
      </w:r>
      <w:proofErr w:type="spellStart"/>
      <w:r>
        <w:rPr>
          <w:rFonts w:ascii="Times New Roman" w:hAnsi="Times New Roman"/>
        </w:rPr>
        <w:t>vátrygginga</w:t>
      </w:r>
      <w:proofErr w:type="spellEnd"/>
      <w:r>
        <w:rPr>
          <w:rFonts w:ascii="Times New Roman" w:hAnsi="Times New Roman"/>
        </w:rPr>
        <w:t xml:space="preserve">- og lífeyrissjóðaeftirlitsstofnunin grípur til aðgerða samkvæmt þessari grein, skal tilkynna </w:t>
      </w:r>
      <w:proofErr w:type="spellStart"/>
      <w:r>
        <w:rPr>
          <w:rFonts w:ascii="Times New Roman" w:hAnsi="Times New Roman"/>
        </w:rPr>
        <w:t>lögbærum</w:t>
      </w:r>
      <w:proofErr w:type="spellEnd"/>
      <w:r>
        <w:rPr>
          <w:rFonts w:ascii="Times New Roman" w:hAnsi="Times New Roman"/>
        </w:rPr>
        <w:t xml:space="preserve"> yfirvöldum um fyrirhugaðar aðgerðir.</w:t>
      </w:r>
    </w:p>
    <w:p w14:paraId="5AB99599" w14:textId="77777777" w:rsidR="008D07C9" w:rsidRPr="002930EF" w:rsidRDefault="008D07C9" w:rsidP="008D07C9">
      <w:pPr>
        <w:pStyle w:val="Articlenumbered"/>
        <w:rPr>
          <w:rFonts w:ascii="Times New Roman" w:hAnsi="Times New Roman" w:cs="Times New Roman"/>
        </w:rPr>
      </w:pPr>
      <w:r>
        <w:rPr>
          <w:rFonts w:ascii="Times New Roman" w:hAnsi="Times New Roman"/>
        </w:rPr>
        <w:t>5.</w:t>
      </w:r>
      <w:r>
        <w:tab/>
      </w:r>
      <w:r>
        <w:rPr>
          <w:rFonts w:ascii="Times New Roman" w:hAnsi="Times New Roman"/>
        </w:rPr>
        <w:t xml:space="preserve">Evrópska </w:t>
      </w:r>
      <w:proofErr w:type="spellStart"/>
      <w:r>
        <w:rPr>
          <w:rFonts w:ascii="Times New Roman" w:hAnsi="Times New Roman"/>
        </w:rPr>
        <w:t>vátrygginga</w:t>
      </w:r>
      <w:proofErr w:type="spellEnd"/>
      <w:r>
        <w:rPr>
          <w:rFonts w:ascii="Times New Roman" w:hAnsi="Times New Roman"/>
        </w:rPr>
        <w:t>- og lífeyrissjóðaeftirlitsstofnunin skal birta á vefsíðu sinni tilkynningar um allar ákvarðanir um að grípa til aðgerða samkvæmt þessari grein. Slíkar tilkynningar skulu hafa að geyma upplýsingar um bannið eða takmörkunina og hvenær eftir birtingu tilkynningarinnar, ráðstafanirnar öðlast gildi. Bannið eða takmörkunin skal aðeins gilda um aðgerðir sem gripið er til eftir að ráðstafanirnar öðlast gildi.</w:t>
      </w:r>
    </w:p>
    <w:p w14:paraId="1CACE3A1" w14:textId="77777777" w:rsidR="008D07C9" w:rsidRPr="002930EF" w:rsidRDefault="008D07C9" w:rsidP="008D07C9">
      <w:pPr>
        <w:pStyle w:val="Articlenumbered"/>
        <w:rPr>
          <w:rFonts w:ascii="Times New Roman" w:hAnsi="Times New Roman" w:cs="Times New Roman"/>
        </w:rPr>
      </w:pPr>
      <w:r>
        <w:rPr>
          <w:rFonts w:ascii="Times New Roman" w:hAnsi="Times New Roman"/>
        </w:rPr>
        <w:t>6.</w:t>
      </w:r>
      <w:r>
        <w:tab/>
      </w:r>
      <w:r>
        <w:rPr>
          <w:rFonts w:ascii="Times New Roman" w:hAnsi="Times New Roman"/>
        </w:rPr>
        <w:t xml:space="preserve">Evrópska </w:t>
      </w:r>
      <w:proofErr w:type="spellStart"/>
      <w:r>
        <w:rPr>
          <w:rFonts w:ascii="Times New Roman" w:hAnsi="Times New Roman"/>
        </w:rPr>
        <w:t>vátrygginga</w:t>
      </w:r>
      <w:proofErr w:type="spellEnd"/>
      <w:r>
        <w:rPr>
          <w:rFonts w:ascii="Times New Roman" w:hAnsi="Times New Roman"/>
        </w:rPr>
        <w:t>- og lífeyrissjóðaeftirlitsstofnunin skal endurskoða bann eða takmörkun sem lögð er á skv. 1. mgr. með hæfilegu millibili og eigi sjaldnar en á þriggja mánaða fresti. Ef bann eða takmörkun er ekki endurnýjuð eftir þriggja mánaða tímabil skal það falla úr gildi.</w:t>
      </w:r>
    </w:p>
    <w:p w14:paraId="2FA5512F" w14:textId="77777777" w:rsidR="008D07C9" w:rsidRPr="002930EF" w:rsidRDefault="008D07C9" w:rsidP="008D07C9">
      <w:pPr>
        <w:pStyle w:val="Articlenumbered"/>
        <w:rPr>
          <w:rFonts w:ascii="Times New Roman" w:hAnsi="Times New Roman" w:cs="Times New Roman"/>
        </w:rPr>
      </w:pPr>
      <w:r>
        <w:rPr>
          <w:rFonts w:ascii="Times New Roman" w:hAnsi="Times New Roman"/>
        </w:rPr>
        <w:lastRenderedPageBreak/>
        <w:t>7.</w:t>
      </w:r>
      <w:r>
        <w:tab/>
      </w:r>
      <w:r>
        <w:rPr>
          <w:rFonts w:ascii="Times New Roman" w:hAnsi="Times New Roman"/>
        </w:rPr>
        <w:t xml:space="preserve">Aðgerðir sem Evrópska </w:t>
      </w:r>
      <w:proofErr w:type="spellStart"/>
      <w:r>
        <w:rPr>
          <w:rFonts w:ascii="Times New Roman" w:hAnsi="Times New Roman"/>
        </w:rPr>
        <w:t>vátrygginga</w:t>
      </w:r>
      <w:proofErr w:type="spellEnd"/>
      <w:r>
        <w:rPr>
          <w:rFonts w:ascii="Times New Roman" w:hAnsi="Times New Roman"/>
        </w:rPr>
        <w:t xml:space="preserve">- og lífeyrissjóðaeftirlitsstofnunin grípur til samkvæmt þessari grein skulu ganga framar öllum fyrri aðgerðum sem </w:t>
      </w:r>
      <w:proofErr w:type="spellStart"/>
      <w:r>
        <w:rPr>
          <w:rFonts w:ascii="Times New Roman" w:hAnsi="Times New Roman"/>
        </w:rPr>
        <w:t>lögbært</w:t>
      </w:r>
      <w:proofErr w:type="spellEnd"/>
      <w:r>
        <w:rPr>
          <w:rFonts w:ascii="Times New Roman" w:hAnsi="Times New Roman"/>
        </w:rPr>
        <w:t xml:space="preserve"> yfirvald hefur áður gripið til.</w:t>
      </w:r>
    </w:p>
    <w:p w14:paraId="74284CAA" w14:textId="77777777" w:rsidR="008D07C9" w:rsidRPr="002930EF" w:rsidRDefault="008D07C9" w:rsidP="008D07C9">
      <w:pPr>
        <w:pStyle w:val="Articlenumbered"/>
        <w:rPr>
          <w:rFonts w:ascii="Times New Roman" w:hAnsi="Times New Roman" w:cs="Times New Roman"/>
          <w:spacing w:val="-2"/>
        </w:rPr>
      </w:pPr>
      <w:r>
        <w:rPr>
          <w:rFonts w:ascii="Times New Roman" w:hAnsi="Times New Roman"/>
          <w:spacing w:val="-2"/>
        </w:rPr>
        <w:t>8.</w:t>
      </w:r>
      <w:r>
        <w:tab/>
      </w:r>
      <w:r>
        <w:rPr>
          <w:rFonts w:ascii="Times New Roman" w:hAnsi="Times New Roman"/>
          <w:spacing w:val="-2"/>
        </w:rPr>
        <w:t xml:space="preserve">Framkvæmdastjórnin skal samþykkja framseldar gerðir í samræmi við 30. gr. sem tilgreina viðmið og þætti sem Evrópsku </w:t>
      </w:r>
      <w:proofErr w:type="spellStart"/>
      <w:r>
        <w:rPr>
          <w:rFonts w:ascii="Times New Roman" w:hAnsi="Times New Roman"/>
          <w:spacing w:val="-2"/>
        </w:rPr>
        <w:t>vátrygginga</w:t>
      </w:r>
      <w:proofErr w:type="spellEnd"/>
      <w:r>
        <w:rPr>
          <w:rFonts w:ascii="Times New Roman" w:hAnsi="Times New Roman"/>
          <w:spacing w:val="-2"/>
        </w:rPr>
        <w:t>- og lífeyrissjóðaeftirlitsstofnuninni ber að taka tillit til þegar ákveðið er hvort um sé að ræða verulegt áhyggjuefni sem varðar fjárfestavernd eða ógn við eðlilega virkni og heilleika fjármálamarkaða eða við stöðugleika alls eða hluta fjármálakerfis Sambandsins eins og um getur í a-lið fyrstu undirgreinar 2. mgr.</w:t>
      </w:r>
    </w:p>
    <w:p w14:paraId="491218BB" w14:textId="77777777" w:rsidR="008D07C9" w:rsidRPr="002930EF" w:rsidRDefault="008D07C9" w:rsidP="008D07C9">
      <w:pPr>
        <w:pStyle w:val="TEXT"/>
        <w:rPr>
          <w:rFonts w:ascii="Times New Roman" w:hAnsi="Times New Roman" w:cs="Times New Roman"/>
        </w:rPr>
      </w:pPr>
      <w:r>
        <w:rPr>
          <w:rFonts w:ascii="Times New Roman" w:hAnsi="Times New Roman"/>
        </w:rPr>
        <w:t>Þessi viðmið og þættir skulu taka til:</w:t>
      </w:r>
    </w:p>
    <w:p w14:paraId="564BAB41"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þess hve flókin </w:t>
      </w:r>
      <w:proofErr w:type="spellStart"/>
      <w:r>
        <w:rPr>
          <w:rFonts w:ascii="Times New Roman" w:hAnsi="Times New Roman"/>
        </w:rPr>
        <w:t>vátryggingatengda</w:t>
      </w:r>
      <w:proofErr w:type="spellEnd"/>
      <w:r>
        <w:rPr>
          <w:rFonts w:ascii="Times New Roman" w:hAnsi="Times New Roman"/>
        </w:rPr>
        <w:t xml:space="preserve"> fjárfestingarafurðin er og tengslanna við þá tegund fjárfestis sem hún er markaðssett og seld til,</w:t>
      </w:r>
    </w:p>
    <w:p w14:paraId="2FF5B6FA"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 xml:space="preserve">stærðar eða undirliggjandi verðmætis </w:t>
      </w:r>
      <w:proofErr w:type="spellStart"/>
      <w:r>
        <w:rPr>
          <w:rFonts w:ascii="Times New Roman" w:hAnsi="Times New Roman"/>
        </w:rPr>
        <w:t>vátryggingatengdu</w:t>
      </w:r>
      <w:proofErr w:type="spellEnd"/>
      <w:r>
        <w:rPr>
          <w:rFonts w:ascii="Times New Roman" w:hAnsi="Times New Roman"/>
        </w:rPr>
        <w:t xml:space="preserve"> fjárfestingarafurðarinnar,</w:t>
      </w:r>
    </w:p>
    <w:p w14:paraId="007970E9"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 xml:space="preserve">þess hve mikið nýnæmi felst í </w:t>
      </w:r>
      <w:proofErr w:type="spellStart"/>
      <w:r>
        <w:rPr>
          <w:rFonts w:ascii="Times New Roman" w:hAnsi="Times New Roman"/>
        </w:rPr>
        <w:t>vátryggingatengdu</w:t>
      </w:r>
      <w:proofErr w:type="spellEnd"/>
      <w:r>
        <w:rPr>
          <w:rFonts w:ascii="Times New Roman" w:hAnsi="Times New Roman"/>
        </w:rPr>
        <w:t xml:space="preserve"> fjárfestingarafurðinni, starfseminni eða framkvæmdinni, og</w:t>
      </w:r>
    </w:p>
    <w:p w14:paraId="4DED5730" w14:textId="77777777" w:rsidR="008D07C9" w:rsidRPr="002930EF" w:rsidRDefault="008D07C9" w:rsidP="008D07C9">
      <w:pPr>
        <w:pStyle w:val="text5-5"/>
        <w:rPr>
          <w:rFonts w:ascii="Times New Roman" w:hAnsi="Times New Roman" w:cs="Times New Roman"/>
        </w:rPr>
      </w:pPr>
      <w:r>
        <w:rPr>
          <w:rFonts w:ascii="Times New Roman" w:hAnsi="Times New Roman"/>
        </w:rPr>
        <w:t>d)</w:t>
      </w:r>
      <w:r>
        <w:tab/>
      </w:r>
      <w:r>
        <w:rPr>
          <w:rFonts w:ascii="Times New Roman" w:hAnsi="Times New Roman"/>
        </w:rPr>
        <w:t xml:space="preserve">þeirrar </w:t>
      </w:r>
      <w:proofErr w:type="spellStart"/>
      <w:r>
        <w:rPr>
          <w:rFonts w:ascii="Times New Roman" w:hAnsi="Times New Roman"/>
        </w:rPr>
        <w:t>vogunar</w:t>
      </w:r>
      <w:proofErr w:type="spellEnd"/>
      <w:r>
        <w:rPr>
          <w:rFonts w:ascii="Times New Roman" w:hAnsi="Times New Roman"/>
        </w:rPr>
        <w:t xml:space="preserve"> sem afurð eða framkvæmd felur í sér.</w:t>
      </w:r>
    </w:p>
    <w:p w14:paraId="25369D4A" w14:textId="77777777" w:rsidR="008D07C9" w:rsidRPr="002930EF" w:rsidRDefault="008D07C9" w:rsidP="008D07C9">
      <w:pPr>
        <w:pStyle w:val="Articletitle"/>
        <w:rPr>
          <w:rFonts w:ascii="Times New Roman" w:hAnsi="Times New Roman" w:cs="Times New Roman"/>
        </w:rPr>
      </w:pPr>
      <w:r>
        <w:rPr>
          <w:rFonts w:ascii="Times New Roman" w:hAnsi="Times New Roman"/>
        </w:rPr>
        <w:t>17. gr.</w:t>
      </w:r>
    </w:p>
    <w:p w14:paraId="3B3CDE73"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proofErr w:type="spellStart"/>
      <w:r>
        <w:rPr>
          <w:rFonts w:ascii="Times New Roman" w:hAnsi="Times New Roman"/>
        </w:rPr>
        <w:t>Lögbært</w:t>
      </w:r>
      <w:proofErr w:type="spellEnd"/>
      <w:r>
        <w:rPr>
          <w:rFonts w:ascii="Times New Roman" w:hAnsi="Times New Roman"/>
        </w:rPr>
        <w:t xml:space="preserve"> yfirvald getur bannað eða takmarkað eftirfarandi í eða frá aðildarríki sínu:</w:t>
      </w:r>
    </w:p>
    <w:p w14:paraId="292EAEF5"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markaðssetningu, dreifingu eða sölu </w:t>
      </w:r>
      <w:proofErr w:type="spellStart"/>
      <w:r>
        <w:rPr>
          <w:rFonts w:ascii="Times New Roman" w:hAnsi="Times New Roman"/>
        </w:rPr>
        <w:t>vátryggingatengdra</w:t>
      </w:r>
      <w:proofErr w:type="spellEnd"/>
      <w:r>
        <w:rPr>
          <w:rFonts w:ascii="Times New Roman" w:hAnsi="Times New Roman"/>
        </w:rPr>
        <w:t xml:space="preserve"> fjárfestingarafurða eða </w:t>
      </w:r>
      <w:proofErr w:type="spellStart"/>
      <w:r>
        <w:rPr>
          <w:rFonts w:ascii="Times New Roman" w:hAnsi="Times New Roman"/>
        </w:rPr>
        <w:t>vátryggingatengdra</w:t>
      </w:r>
      <w:proofErr w:type="spellEnd"/>
      <w:r>
        <w:rPr>
          <w:rFonts w:ascii="Times New Roman" w:hAnsi="Times New Roman"/>
        </w:rPr>
        <w:t xml:space="preserve"> fjárfestingarafurða með tiltekna, tilgreinda eiginleika, eða</w:t>
      </w:r>
    </w:p>
    <w:p w14:paraId="7EFAA3EC"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 xml:space="preserve">tiltekna tegund fjármálastarfsemi eða framkvæmd </w:t>
      </w:r>
      <w:proofErr w:type="spellStart"/>
      <w:r>
        <w:rPr>
          <w:rFonts w:ascii="Times New Roman" w:hAnsi="Times New Roman"/>
        </w:rPr>
        <w:t>vátrygginga</w:t>
      </w:r>
      <w:proofErr w:type="spellEnd"/>
      <w:r>
        <w:rPr>
          <w:rFonts w:ascii="Times New Roman" w:hAnsi="Times New Roman"/>
        </w:rPr>
        <w:t xml:space="preserve">- eða </w:t>
      </w:r>
      <w:proofErr w:type="spellStart"/>
      <w:r>
        <w:rPr>
          <w:rFonts w:ascii="Times New Roman" w:hAnsi="Times New Roman"/>
        </w:rPr>
        <w:t>endurtryggingafélags</w:t>
      </w:r>
      <w:proofErr w:type="spellEnd"/>
      <w:r>
        <w:rPr>
          <w:rFonts w:ascii="Times New Roman" w:hAnsi="Times New Roman"/>
        </w:rPr>
        <w:t>.</w:t>
      </w:r>
    </w:p>
    <w:p w14:paraId="706F9A67"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proofErr w:type="spellStart"/>
      <w:r>
        <w:rPr>
          <w:rFonts w:ascii="Times New Roman" w:hAnsi="Times New Roman"/>
        </w:rPr>
        <w:t>Lögbært</w:t>
      </w:r>
      <w:proofErr w:type="spellEnd"/>
      <w:r>
        <w:rPr>
          <w:rFonts w:ascii="Times New Roman" w:hAnsi="Times New Roman"/>
        </w:rPr>
        <w:t xml:space="preserve"> yfirvald getur gripið til þeirra aðgerða sem um getur í 1. mgr. ef það telur, af gildum ástæðum:</w:t>
      </w:r>
    </w:p>
    <w:p w14:paraId="0483636C"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 xml:space="preserve">að </w:t>
      </w:r>
      <w:proofErr w:type="spellStart"/>
      <w:r>
        <w:rPr>
          <w:rFonts w:ascii="Times New Roman" w:hAnsi="Times New Roman"/>
        </w:rPr>
        <w:t>vátryggingatengd</w:t>
      </w:r>
      <w:proofErr w:type="spellEnd"/>
      <w:r>
        <w:rPr>
          <w:rFonts w:ascii="Times New Roman" w:hAnsi="Times New Roman"/>
        </w:rPr>
        <w:t xml:space="preserve"> fjárfestingarafurð, starfsemi eða framkvæmd valdi verulegu áhyggjuefni sem varðar fjárfestavernd eða ógni eðlilegri virkni og heilleika fjármálamarkaða eða stöðugleika alls eða hluta af fjármálakerfinu í a.m.k. einu aðildarríki,</w:t>
      </w:r>
    </w:p>
    <w:p w14:paraId="3F89DF68"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 xml:space="preserve">að gildandi kröfur samkvæmt lögum Sambandsins sem eiga við um </w:t>
      </w:r>
      <w:proofErr w:type="spellStart"/>
      <w:r>
        <w:rPr>
          <w:rFonts w:ascii="Times New Roman" w:hAnsi="Times New Roman"/>
        </w:rPr>
        <w:t>vátryggingatengdu</w:t>
      </w:r>
      <w:proofErr w:type="spellEnd"/>
      <w:r>
        <w:rPr>
          <w:rFonts w:ascii="Times New Roman" w:hAnsi="Times New Roman"/>
        </w:rPr>
        <w:t xml:space="preserve"> fjárfestingarafurðina, starfsemi eða framkvæmd taki ekki nægjanlega á þeirri áhættu sem um getur í a-lið og að ekki verði betur tekið á málinu með bættu eftirliti eða framfylgd gildandi krafna,</w:t>
      </w:r>
    </w:p>
    <w:p w14:paraId="274C62F6" w14:textId="77777777" w:rsidR="008D07C9" w:rsidRPr="002930EF" w:rsidRDefault="008D07C9" w:rsidP="008D07C9">
      <w:pPr>
        <w:pStyle w:val="text5-5"/>
        <w:rPr>
          <w:rFonts w:ascii="Times New Roman" w:hAnsi="Times New Roman" w:cs="Times New Roman"/>
          <w:spacing w:val="2"/>
        </w:rPr>
      </w:pPr>
      <w:r>
        <w:rPr>
          <w:rFonts w:ascii="Times New Roman" w:hAnsi="Times New Roman"/>
          <w:spacing w:val="2"/>
        </w:rPr>
        <w:t>c)</w:t>
      </w:r>
      <w:r>
        <w:tab/>
      </w:r>
      <w:r>
        <w:rPr>
          <w:rFonts w:ascii="Times New Roman" w:hAnsi="Times New Roman"/>
          <w:spacing w:val="2"/>
        </w:rPr>
        <w:t xml:space="preserve">að aðgerðin sé hófleg með tilliti til eðlis greindrar áhættu, hæfni viðkomandi fjárfesta eða markaðsaðila og líklegra áhrifa aðgerðarinnar á fjárfesta og markaðsaðila sem kunna að eiga, nota eða hafa ávinning af </w:t>
      </w:r>
      <w:proofErr w:type="spellStart"/>
      <w:r>
        <w:rPr>
          <w:rFonts w:ascii="Times New Roman" w:hAnsi="Times New Roman"/>
          <w:spacing w:val="2"/>
        </w:rPr>
        <w:t>vátryggingatengdu</w:t>
      </w:r>
      <w:proofErr w:type="spellEnd"/>
      <w:r>
        <w:rPr>
          <w:rFonts w:ascii="Times New Roman" w:hAnsi="Times New Roman"/>
          <w:spacing w:val="2"/>
        </w:rPr>
        <w:t xml:space="preserve"> fjárfestingarafurðinni, starfseminni eða framkvæmdinni,</w:t>
      </w:r>
    </w:p>
    <w:p w14:paraId="387D4A77" w14:textId="77777777" w:rsidR="008D07C9" w:rsidRPr="002930EF" w:rsidRDefault="008D07C9" w:rsidP="008D07C9">
      <w:pPr>
        <w:pStyle w:val="text5-5"/>
        <w:rPr>
          <w:rFonts w:ascii="Times New Roman" w:hAnsi="Times New Roman" w:cs="Times New Roman"/>
        </w:rPr>
      </w:pPr>
      <w:r>
        <w:rPr>
          <w:rFonts w:ascii="Times New Roman" w:hAnsi="Times New Roman"/>
        </w:rPr>
        <w:t>d)</w:t>
      </w:r>
      <w:r>
        <w:tab/>
      </w:r>
      <w:r>
        <w:rPr>
          <w:rFonts w:ascii="Times New Roman" w:hAnsi="Times New Roman"/>
        </w:rPr>
        <w:t xml:space="preserve">að </w:t>
      </w:r>
      <w:proofErr w:type="spellStart"/>
      <w:r>
        <w:rPr>
          <w:rFonts w:ascii="Times New Roman" w:hAnsi="Times New Roman"/>
        </w:rPr>
        <w:t>lögbæra</w:t>
      </w:r>
      <w:proofErr w:type="spellEnd"/>
      <w:r>
        <w:rPr>
          <w:rFonts w:ascii="Times New Roman" w:hAnsi="Times New Roman"/>
        </w:rPr>
        <w:t xml:space="preserve"> yfirvaldið hafi haft tilhlýðilegt samráð við </w:t>
      </w:r>
      <w:proofErr w:type="spellStart"/>
      <w:r>
        <w:rPr>
          <w:rFonts w:ascii="Times New Roman" w:hAnsi="Times New Roman"/>
        </w:rPr>
        <w:t>lögbær</w:t>
      </w:r>
      <w:proofErr w:type="spellEnd"/>
      <w:r>
        <w:rPr>
          <w:rFonts w:ascii="Times New Roman" w:hAnsi="Times New Roman"/>
        </w:rPr>
        <w:t xml:space="preserve"> yfirvöld í öðrum aðildarríkjum sem aðgerðin getur haft veruleg áhrif á, og</w:t>
      </w:r>
    </w:p>
    <w:p w14:paraId="399E7B91" w14:textId="77777777" w:rsidR="008D07C9" w:rsidRPr="002930EF" w:rsidRDefault="008D07C9" w:rsidP="008D07C9">
      <w:pPr>
        <w:pStyle w:val="text5-5"/>
        <w:spacing w:before="198"/>
        <w:rPr>
          <w:rFonts w:ascii="Times New Roman" w:hAnsi="Times New Roman" w:cs="Times New Roman"/>
          <w:spacing w:val="2"/>
        </w:rPr>
      </w:pPr>
      <w:r>
        <w:rPr>
          <w:rFonts w:ascii="Times New Roman" w:hAnsi="Times New Roman"/>
          <w:spacing w:val="2"/>
        </w:rPr>
        <w:t>e)</w:t>
      </w:r>
      <w:r>
        <w:tab/>
      </w:r>
      <w:r>
        <w:rPr>
          <w:rFonts w:ascii="Times New Roman" w:hAnsi="Times New Roman"/>
          <w:spacing w:val="2"/>
        </w:rPr>
        <w:t>að aðgerðin mismuni ekki starfsemi eða þjónustu sem er veitt frá öðru aðildarríki.</w:t>
      </w:r>
    </w:p>
    <w:p w14:paraId="0FF73655" w14:textId="77777777" w:rsidR="008D07C9" w:rsidRPr="002930EF" w:rsidRDefault="008D07C9" w:rsidP="008D07C9">
      <w:pPr>
        <w:pStyle w:val="TEXT"/>
        <w:spacing w:before="198"/>
        <w:rPr>
          <w:rFonts w:ascii="Times New Roman" w:hAnsi="Times New Roman" w:cs="Times New Roman"/>
        </w:rPr>
      </w:pPr>
      <w:r>
        <w:rPr>
          <w:rFonts w:ascii="Times New Roman" w:hAnsi="Times New Roman"/>
        </w:rPr>
        <w:lastRenderedPageBreak/>
        <w:t xml:space="preserve">Að uppfylltum skilyrðum fyrstu undirgreinar getur </w:t>
      </w:r>
      <w:proofErr w:type="spellStart"/>
      <w:r>
        <w:rPr>
          <w:rFonts w:ascii="Times New Roman" w:hAnsi="Times New Roman"/>
        </w:rPr>
        <w:t>lögbært</w:t>
      </w:r>
      <w:proofErr w:type="spellEnd"/>
      <w:r>
        <w:rPr>
          <w:rFonts w:ascii="Times New Roman" w:hAnsi="Times New Roman"/>
        </w:rPr>
        <w:t xml:space="preserve"> yfirvald lagt á bann eða takmörkun skv. 1. mgr. í varúðarskyni, áður en </w:t>
      </w:r>
      <w:proofErr w:type="spellStart"/>
      <w:r>
        <w:rPr>
          <w:rFonts w:ascii="Times New Roman" w:hAnsi="Times New Roman"/>
        </w:rPr>
        <w:t>vátryggingatengda</w:t>
      </w:r>
      <w:proofErr w:type="spellEnd"/>
      <w:r>
        <w:rPr>
          <w:rFonts w:ascii="Times New Roman" w:hAnsi="Times New Roman"/>
        </w:rPr>
        <w:t xml:space="preserve"> fjárfestingarafurðin hefur verið sett á markað eða seld fjárfestum. Bann eða takmörkun getur gilt við aðstæður, eða verið háð undanþágum, sem </w:t>
      </w:r>
      <w:proofErr w:type="spellStart"/>
      <w:r>
        <w:rPr>
          <w:rFonts w:ascii="Times New Roman" w:hAnsi="Times New Roman"/>
        </w:rPr>
        <w:t>lögbæra</w:t>
      </w:r>
      <w:proofErr w:type="spellEnd"/>
      <w:r>
        <w:rPr>
          <w:rFonts w:ascii="Times New Roman" w:hAnsi="Times New Roman"/>
        </w:rPr>
        <w:t xml:space="preserve"> yfirvaldið tilgreinir.</w:t>
      </w:r>
    </w:p>
    <w:p w14:paraId="19EC0764" w14:textId="77777777" w:rsidR="008D07C9" w:rsidRPr="002930EF" w:rsidRDefault="008D07C9" w:rsidP="008D07C9">
      <w:pPr>
        <w:pStyle w:val="Articlenumbered"/>
        <w:spacing w:before="198"/>
        <w:rPr>
          <w:rFonts w:ascii="Times New Roman" w:hAnsi="Times New Roman" w:cs="Times New Roman"/>
          <w:spacing w:val="-4"/>
        </w:rPr>
      </w:pPr>
      <w:r>
        <w:rPr>
          <w:rFonts w:ascii="Times New Roman" w:hAnsi="Times New Roman"/>
          <w:spacing w:val="-4"/>
        </w:rPr>
        <w:t>3.</w:t>
      </w:r>
      <w:r>
        <w:tab/>
      </w:r>
      <w:proofErr w:type="spellStart"/>
      <w:r>
        <w:rPr>
          <w:rFonts w:ascii="Times New Roman" w:hAnsi="Times New Roman"/>
          <w:spacing w:val="-4"/>
        </w:rPr>
        <w:t>Lögbæra</w:t>
      </w:r>
      <w:proofErr w:type="spellEnd"/>
      <w:r>
        <w:rPr>
          <w:rFonts w:ascii="Times New Roman" w:hAnsi="Times New Roman"/>
          <w:spacing w:val="-4"/>
        </w:rPr>
        <w:t xml:space="preserve"> yfirvaldið skal ekki leggja á bann eða takmörkun samkvæmt þessari grein nema það hafi, a.m.k. einum mánuði áður en ráðstöfuninni er ætlað að taka gildi, greint öllum öðrum viðkomandi </w:t>
      </w:r>
      <w:proofErr w:type="spellStart"/>
      <w:r>
        <w:rPr>
          <w:rFonts w:ascii="Times New Roman" w:hAnsi="Times New Roman"/>
          <w:spacing w:val="-4"/>
        </w:rPr>
        <w:t>lögbærum</w:t>
      </w:r>
      <w:proofErr w:type="spellEnd"/>
      <w:r>
        <w:rPr>
          <w:rFonts w:ascii="Times New Roman" w:hAnsi="Times New Roman"/>
          <w:spacing w:val="-4"/>
        </w:rPr>
        <w:t xml:space="preserve"> yfirvöldum og Evrópsku </w:t>
      </w:r>
      <w:proofErr w:type="spellStart"/>
      <w:r>
        <w:rPr>
          <w:rFonts w:ascii="Times New Roman" w:hAnsi="Times New Roman"/>
          <w:spacing w:val="-4"/>
        </w:rPr>
        <w:t>vátrygginga</w:t>
      </w:r>
      <w:proofErr w:type="spellEnd"/>
      <w:r>
        <w:rPr>
          <w:rFonts w:ascii="Times New Roman" w:hAnsi="Times New Roman"/>
          <w:spacing w:val="-4"/>
        </w:rPr>
        <w:t>- og lífeyrissjóðaeftirlitsstofnuninni, skriflega eða með öðrum hætti sem samkomulag ríkir um, frá:</w:t>
      </w:r>
    </w:p>
    <w:p w14:paraId="0EE436C3"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a)</w:t>
      </w:r>
      <w:r>
        <w:tab/>
      </w:r>
      <w:proofErr w:type="spellStart"/>
      <w:r>
        <w:rPr>
          <w:rFonts w:ascii="Times New Roman" w:hAnsi="Times New Roman"/>
        </w:rPr>
        <w:t>vátryggingatengdu</w:t>
      </w:r>
      <w:proofErr w:type="spellEnd"/>
      <w:r>
        <w:rPr>
          <w:rFonts w:ascii="Times New Roman" w:hAnsi="Times New Roman"/>
        </w:rPr>
        <w:t xml:space="preserve"> fjárfestingarafurðinni, starfseminni eða framkvæmdinni sem fyrirhuguð aðgerð tengist,</w:t>
      </w:r>
    </w:p>
    <w:p w14:paraId="6415897D" w14:textId="77777777" w:rsidR="008D07C9" w:rsidRPr="002930EF" w:rsidRDefault="008D07C9" w:rsidP="008D07C9">
      <w:pPr>
        <w:pStyle w:val="text5-5"/>
        <w:spacing w:before="198"/>
        <w:rPr>
          <w:rFonts w:ascii="Times New Roman" w:hAnsi="Times New Roman" w:cs="Times New Roman"/>
          <w:spacing w:val="-2"/>
        </w:rPr>
      </w:pPr>
      <w:r>
        <w:rPr>
          <w:rFonts w:ascii="Times New Roman" w:hAnsi="Times New Roman"/>
          <w:spacing w:val="-2"/>
        </w:rPr>
        <w:t>b)</w:t>
      </w:r>
      <w:r>
        <w:tab/>
      </w:r>
      <w:r>
        <w:rPr>
          <w:rFonts w:ascii="Times New Roman" w:hAnsi="Times New Roman"/>
          <w:spacing w:val="-2"/>
        </w:rPr>
        <w:t>eðli fyrirhugaðs banns eða takmörkunar í ítarlegum atriðum og hvenær slíku banni eða takmörkun er ætlað að taka gildi, og</w:t>
      </w:r>
    </w:p>
    <w:p w14:paraId="29487886"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c)</w:t>
      </w:r>
      <w:r>
        <w:tab/>
      </w:r>
      <w:r>
        <w:rPr>
          <w:rFonts w:ascii="Times New Roman" w:hAnsi="Times New Roman"/>
        </w:rPr>
        <w:t>þeim gögnum sem ákvörðunin byggir á og hvernig öll skilyrði 2. mgr. eru uppfyllt.</w:t>
      </w:r>
    </w:p>
    <w:p w14:paraId="5C4466AC" w14:textId="77777777" w:rsidR="008D07C9" w:rsidRPr="002930EF" w:rsidRDefault="008D07C9" w:rsidP="008D07C9">
      <w:pPr>
        <w:pStyle w:val="Articlenumbered"/>
        <w:spacing w:before="198"/>
        <w:rPr>
          <w:rFonts w:ascii="Times New Roman" w:hAnsi="Times New Roman" w:cs="Times New Roman"/>
          <w:spacing w:val="-2"/>
        </w:rPr>
      </w:pPr>
      <w:r>
        <w:rPr>
          <w:rFonts w:ascii="Times New Roman" w:hAnsi="Times New Roman"/>
          <w:spacing w:val="-2"/>
        </w:rPr>
        <w:t>4.</w:t>
      </w:r>
      <w:r>
        <w:tab/>
      </w:r>
      <w:r>
        <w:rPr>
          <w:rFonts w:ascii="Times New Roman" w:hAnsi="Times New Roman"/>
          <w:spacing w:val="-2"/>
        </w:rPr>
        <w:t xml:space="preserve">Í undantekningartilvikum þar sem </w:t>
      </w:r>
      <w:proofErr w:type="spellStart"/>
      <w:r>
        <w:rPr>
          <w:rFonts w:ascii="Times New Roman" w:hAnsi="Times New Roman"/>
          <w:spacing w:val="-2"/>
        </w:rPr>
        <w:t>lögbært</w:t>
      </w:r>
      <w:proofErr w:type="spellEnd"/>
      <w:r>
        <w:rPr>
          <w:rFonts w:ascii="Times New Roman" w:hAnsi="Times New Roman"/>
          <w:spacing w:val="-2"/>
        </w:rPr>
        <w:t xml:space="preserve"> yfirvald telur nauðsynlegt að grípa til brýnna aðgerða samkvæmt þessari grein til að koma í veg fyrir tjón af völdum </w:t>
      </w:r>
      <w:proofErr w:type="spellStart"/>
      <w:r>
        <w:rPr>
          <w:rFonts w:ascii="Times New Roman" w:hAnsi="Times New Roman"/>
          <w:spacing w:val="-2"/>
        </w:rPr>
        <w:t>vátryggingatengdra</w:t>
      </w:r>
      <w:proofErr w:type="spellEnd"/>
      <w:r>
        <w:rPr>
          <w:rFonts w:ascii="Times New Roman" w:hAnsi="Times New Roman"/>
          <w:spacing w:val="-2"/>
        </w:rPr>
        <w:t xml:space="preserve"> fjárfestingarafurða, starfsemi eða framkvæmdar sem um getur í 1. mgr., getur </w:t>
      </w:r>
      <w:proofErr w:type="spellStart"/>
      <w:r>
        <w:rPr>
          <w:rFonts w:ascii="Times New Roman" w:hAnsi="Times New Roman"/>
          <w:spacing w:val="-2"/>
        </w:rPr>
        <w:t>lögbæra</w:t>
      </w:r>
      <w:proofErr w:type="spellEnd"/>
      <w:r>
        <w:rPr>
          <w:rFonts w:ascii="Times New Roman" w:hAnsi="Times New Roman"/>
          <w:spacing w:val="-2"/>
        </w:rPr>
        <w:t xml:space="preserve"> yfirvaldið gripið til aðgerða til bráðabirgða með minnst 24 klukkustunda skriflegum fyrirvara, áður en ráðstöfuninni er ætlað að taka gildi, til handa öllum öðrum </w:t>
      </w:r>
      <w:proofErr w:type="spellStart"/>
      <w:r>
        <w:rPr>
          <w:rFonts w:ascii="Times New Roman" w:hAnsi="Times New Roman"/>
          <w:spacing w:val="-2"/>
        </w:rPr>
        <w:t>lögbærum</w:t>
      </w:r>
      <w:proofErr w:type="spellEnd"/>
      <w:r>
        <w:rPr>
          <w:rFonts w:ascii="Times New Roman" w:hAnsi="Times New Roman"/>
          <w:spacing w:val="-2"/>
        </w:rPr>
        <w:t xml:space="preserve"> yfirvöldum og Evrópsku </w:t>
      </w:r>
      <w:proofErr w:type="spellStart"/>
      <w:r>
        <w:rPr>
          <w:rFonts w:ascii="Times New Roman" w:hAnsi="Times New Roman"/>
          <w:spacing w:val="-2"/>
        </w:rPr>
        <w:t>vátrygginga</w:t>
      </w:r>
      <w:proofErr w:type="spellEnd"/>
      <w:r>
        <w:rPr>
          <w:rFonts w:ascii="Times New Roman" w:hAnsi="Times New Roman"/>
          <w:spacing w:val="-2"/>
        </w:rPr>
        <w:t xml:space="preserve">- og lífeyrissjóðaeftirlitsstofnuninni, að því tilskildu að öll viðmið þessarar greinar séu uppfyllt og auk þess hafi verið sýnt fram á með skýrum hætti að eins mánaðar fyrirvari myndi koma í veg fyrir að tekið væri á fyrirliggjandi vandamáli eða ógn á fullnægjandi hátt. Hið </w:t>
      </w:r>
      <w:proofErr w:type="spellStart"/>
      <w:r>
        <w:rPr>
          <w:rFonts w:ascii="Times New Roman" w:hAnsi="Times New Roman"/>
          <w:spacing w:val="-2"/>
        </w:rPr>
        <w:t>lögbæra</w:t>
      </w:r>
      <w:proofErr w:type="spellEnd"/>
      <w:r>
        <w:rPr>
          <w:rFonts w:ascii="Times New Roman" w:hAnsi="Times New Roman"/>
          <w:spacing w:val="-2"/>
        </w:rPr>
        <w:t xml:space="preserve"> yfirvald skal ekki grípa til bráðabirgðaaðgerða til lengri tíma en þriggja mánaða.</w:t>
      </w:r>
    </w:p>
    <w:p w14:paraId="4723C4F4"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5.</w:t>
      </w:r>
      <w:r>
        <w:tab/>
      </w:r>
      <w:r>
        <w:rPr>
          <w:rFonts w:ascii="Times New Roman" w:hAnsi="Times New Roman"/>
        </w:rPr>
        <w:t xml:space="preserve">Hið </w:t>
      </w:r>
      <w:proofErr w:type="spellStart"/>
      <w:r>
        <w:rPr>
          <w:rFonts w:ascii="Times New Roman" w:hAnsi="Times New Roman"/>
        </w:rPr>
        <w:t>lögbæra</w:t>
      </w:r>
      <w:proofErr w:type="spellEnd"/>
      <w:r>
        <w:rPr>
          <w:rFonts w:ascii="Times New Roman" w:hAnsi="Times New Roman"/>
        </w:rPr>
        <w:t xml:space="preserve"> yfirvald skal birta á vefsíðu sinni tilkynningu um allar ákvarðanir um að leggja á bann eða takmörkun sem um getur í 1. mgr. Í tilkynningunni skulu koma fram upplýsingar um bannið eða takmörkunina, hvenær ráðstafanirnar taka gildi eftir birtingu tilkynningarinnar og þau gögn sem það byggir það álit sitt á að öll skilyrði 2. mgr. séu uppfyllt. Bannið eða takmörkunin skal aðeins gilda í tengslum við aðgerðir sem gripið er til eftir birtingu tilkynningarinnar.</w:t>
      </w:r>
    </w:p>
    <w:p w14:paraId="424790C5" w14:textId="77777777" w:rsidR="008D07C9" w:rsidRPr="002930EF" w:rsidRDefault="008D07C9" w:rsidP="008D07C9">
      <w:pPr>
        <w:pStyle w:val="Articlenumbered"/>
        <w:spacing w:before="198"/>
        <w:rPr>
          <w:rFonts w:ascii="Times New Roman" w:hAnsi="Times New Roman" w:cs="Times New Roman"/>
          <w:spacing w:val="2"/>
        </w:rPr>
      </w:pPr>
      <w:r>
        <w:rPr>
          <w:rFonts w:ascii="Times New Roman" w:hAnsi="Times New Roman"/>
          <w:spacing w:val="2"/>
        </w:rPr>
        <w:t>6.</w:t>
      </w:r>
      <w:r>
        <w:tab/>
      </w:r>
      <w:r>
        <w:rPr>
          <w:rFonts w:ascii="Times New Roman" w:hAnsi="Times New Roman"/>
          <w:spacing w:val="2"/>
        </w:rPr>
        <w:t xml:space="preserve">Hið </w:t>
      </w:r>
      <w:proofErr w:type="spellStart"/>
      <w:r>
        <w:rPr>
          <w:rFonts w:ascii="Times New Roman" w:hAnsi="Times New Roman"/>
          <w:spacing w:val="2"/>
        </w:rPr>
        <w:t>lögbæra</w:t>
      </w:r>
      <w:proofErr w:type="spellEnd"/>
      <w:r>
        <w:rPr>
          <w:rFonts w:ascii="Times New Roman" w:hAnsi="Times New Roman"/>
          <w:spacing w:val="2"/>
        </w:rPr>
        <w:t xml:space="preserve"> yfirvald skal afnema bannið eða takmörkunina ef skilyrði 2. mgr. eiga ekki lengur við.</w:t>
      </w:r>
    </w:p>
    <w:p w14:paraId="4E899E06" w14:textId="77777777" w:rsidR="008D07C9" w:rsidRPr="002930EF" w:rsidRDefault="008D07C9" w:rsidP="008D07C9">
      <w:pPr>
        <w:pStyle w:val="Articlenumbered"/>
        <w:spacing w:before="198"/>
        <w:rPr>
          <w:rFonts w:ascii="Times New Roman" w:hAnsi="Times New Roman" w:cs="Times New Roman"/>
          <w:spacing w:val="-3"/>
        </w:rPr>
      </w:pPr>
      <w:r>
        <w:rPr>
          <w:rFonts w:ascii="Times New Roman" w:hAnsi="Times New Roman"/>
          <w:spacing w:val="-3"/>
        </w:rPr>
        <w:t>7.</w:t>
      </w:r>
      <w:r>
        <w:tab/>
      </w:r>
      <w:r>
        <w:rPr>
          <w:rFonts w:ascii="Times New Roman" w:hAnsi="Times New Roman"/>
          <w:spacing w:val="-3"/>
        </w:rPr>
        <w:t xml:space="preserve">Framkvæmdastjórnin skal samþykkja framseldar gerðir í samræmi við 30. gr. sem tilgreina viðmið og þætti sem </w:t>
      </w:r>
      <w:proofErr w:type="spellStart"/>
      <w:r>
        <w:rPr>
          <w:rFonts w:ascii="Times New Roman" w:hAnsi="Times New Roman"/>
          <w:spacing w:val="-3"/>
        </w:rPr>
        <w:t>lögbærum</w:t>
      </w:r>
      <w:proofErr w:type="spellEnd"/>
      <w:r>
        <w:rPr>
          <w:rFonts w:ascii="Times New Roman" w:hAnsi="Times New Roman"/>
          <w:spacing w:val="-3"/>
        </w:rPr>
        <w:t xml:space="preserve"> yfirvöldum ber að taka tillit til þegar þau ákvarða hvort um sé að ræða verulegt áhyggjuefni sem varðar fjárfestavernd eða ógn við eðlilega virkni og heilleika fjármálamarkaða eða við stöðugleika fjármálakerfisins í a.m.k. einu aðildarríki sem um getur í a-lið fyrstu undirgreinar 2. mgr.</w:t>
      </w:r>
    </w:p>
    <w:p w14:paraId="10801876" w14:textId="77777777" w:rsidR="008D07C9" w:rsidRPr="002930EF" w:rsidRDefault="008D07C9" w:rsidP="008D07C9">
      <w:pPr>
        <w:pStyle w:val="TEXT"/>
        <w:spacing w:before="198"/>
        <w:rPr>
          <w:rFonts w:ascii="Times New Roman" w:hAnsi="Times New Roman" w:cs="Times New Roman"/>
        </w:rPr>
      </w:pPr>
      <w:r>
        <w:rPr>
          <w:rFonts w:ascii="Times New Roman" w:hAnsi="Times New Roman"/>
        </w:rPr>
        <w:t>Þessi viðmið og þættir skulu taka til:</w:t>
      </w:r>
    </w:p>
    <w:p w14:paraId="1D3716E6"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a)</w:t>
      </w:r>
      <w:r>
        <w:tab/>
      </w:r>
      <w:r>
        <w:rPr>
          <w:rFonts w:ascii="Times New Roman" w:hAnsi="Times New Roman"/>
        </w:rPr>
        <w:t xml:space="preserve">þess hve flókin </w:t>
      </w:r>
      <w:proofErr w:type="spellStart"/>
      <w:r>
        <w:rPr>
          <w:rFonts w:ascii="Times New Roman" w:hAnsi="Times New Roman"/>
        </w:rPr>
        <w:t>vátryggingatengda</w:t>
      </w:r>
      <w:proofErr w:type="spellEnd"/>
      <w:r>
        <w:rPr>
          <w:rFonts w:ascii="Times New Roman" w:hAnsi="Times New Roman"/>
        </w:rPr>
        <w:t xml:space="preserve"> fjárfestingarafurðin er og tengslanna við þá tegund fjárfestis sem hún er markaðssett og seld til,</w:t>
      </w:r>
    </w:p>
    <w:p w14:paraId="65763996"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b)</w:t>
      </w:r>
      <w:r>
        <w:tab/>
      </w:r>
      <w:r>
        <w:rPr>
          <w:rFonts w:ascii="Times New Roman" w:hAnsi="Times New Roman"/>
        </w:rPr>
        <w:t xml:space="preserve">þess hve mikið nýnæmi felst í </w:t>
      </w:r>
      <w:proofErr w:type="spellStart"/>
      <w:r>
        <w:rPr>
          <w:rFonts w:ascii="Times New Roman" w:hAnsi="Times New Roman"/>
        </w:rPr>
        <w:t>vátryggingatengdu</w:t>
      </w:r>
      <w:proofErr w:type="spellEnd"/>
      <w:r>
        <w:rPr>
          <w:rFonts w:ascii="Times New Roman" w:hAnsi="Times New Roman"/>
        </w:rPr>
        <w:t xml:space="preserve"> fjárfestingarafurðinni, starfseminni eða framkvæmdinni,</w:t>
      </w:r>
    </w:p>
    <w:p w14:paraId="038C2D00"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c)</w:t>
      </w:r>
      <w:r>
        <w:tab/>
      </w:r>
      <w:r>
        <w:rPr>
          <w:rFonts w:ascii="Times New Roman" w:hAnsi="Times New Roman"/>
        </w:rPr>
        <w:t xml:space="preserve">þeirrar </w:t>
      </w:r>
      <w:proofErr w:type="spellStart"/>
      <w:r>
        <w:rPr>
          <w:rFonts w:ascii="Times New Roman" w:hAnsi="Times New Roman"/>
        </w:rPr>
        <w:t>vogunar</w:t>
      </w:r>
      <w:proofErr w:type="spellEnd"/>
      <w:r>
        <w:rPr>
          <w:rFonts w:ascii="Times New Roman" w:hAnsi="Times New Roman"/>
        </w:rPr>
        <w:t xml:space="preserve"> sem afurðin eða framkvæmdin felur í sér,</w:t>
      </w:r>
    </w:p>
    <w:p w14:paraId="33A715FE"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d)</w:t>
      </w:r>
      <w:r>
        <w:tab/>
      </w:r>
      <w:r>
        <w:rPr>
          <w:rFonts w:ascii="Times New Roman" w:hAnsi="Times New Roman"/>
        </w:rPr>
        <w:t xml:space="preserve">í tengslum við eðlilega virkni og heilleika fjármálamarkaða, stærðar eða undirliggjandi verðmætis hinnar </w:t>
      </w:r>
      <w:proofErr w:type="spellStart"/>
      <w:r>
        <w:rPr>
          <w:rFonts w:ascii="Times New Roman" w:hAnsi="Times New Roman"/>
        </w:rPr>
        <w:lastRenderedPageBreak/>
        <w:t>vátryggingatengdu</w:t>
      </w:r>
      <w:proofErr w:type="spellEnd"/>
      <w:r>
        <w:rPr>
          <w:rFonts w:ascii="Times New Roman" w:hAnsi="Times New Roman"/>
        </w:rPr>
        <w:t xml:space="preserve"> fjárfestingarafurðar.</w:t>
      </w:r>
    </w:p>
    <w:p w14:paraId="2C038592" w14:textId="77777777" w:rsidR="008D07C9" w:rsidRPr="002930EF" w:rsidRDefault="008D07C9" w:rsidP="008D07C9">
      <w:pPr>
        <w:pStyle w:val="Articletitle"/>
        <w:spacing w:before="312"/>
        <w:rPr>
          <w:rFonts w:ascii="Times New Roman" w:hAnsi="Times New Roman" w:cs="Times New Roman"/>
        </w:rPr>
      </w:pPr>
      <w:r>
        <w:rPr>
          <w:rFonts w:ascii="Times New Roman" w:hAnsi="Times New Roman"/>
        </w:rPr>
        <w:t>18. gr.</w:t>
      </w:r>
    </w:p>
    <w:p w14:paraId="1E27F2C8" w14:textId="77777777" w:rsidR="008D07C9" w:rsidRPr="002930EF" w:rsidRDefault="008D07C9" w:rsidP="008D07C9">
      <w:pPr>
        <w:pStyle w:val="Articlenumbered"/>
        <w:spacing w:before="198"/>
        <w:rPr>
          <w:rFonts w:ascii="Times New Roman" w:hAnsi="Times New Roman" w:cs="Times New Roman"/>
          <w:spacing w:val="-3"/>
        </w:rPr>
      </w:pPr>
      <w:r>
        <w:rPr>
          <w:rFonts w:ascii="Times New Roman" w:hAnsi="Times New Roman"/>
          <w:spacing w:val="-3"/>
        </w:rPr>
        <w:t>1.</w:t>
      </w:r>
      <w:r>
        <w:tab/>
      </w:r>
      <w:r>
        <w:rPr>
          <w:rFonts w:ascii="Times New Roman" w:hAnsi="Times New Roman"/>
          <w:spacing w:val="-3"/>
        </w:rPr>
        <w:t xml:space="preserve">Evrópska </w:t>
      </w:r>
      <w:proofErr w:type="spellStart"/>
      <w:r>
        <w:rPr>
          <w:rFonts w:ascii="Times New Roman" w:hAnsi="Times New Roman"/>
          <w:spacing w:val="-3"/>
        </w:rPr>
        <w:t>vátrygginga</w:t>
      </w:r>
      <w:proofErr w:type="spellEnd"/>
      <w:r>
        <w:rPr>
          <w:rFonts w:ascii="Times New Roman" w:hAnsi="Times New Roman"/>
          <w:spacing w:val="-3"/>
        </w:rPr>
        <w:t xml:space="preserve">- og lífeyrissjóðaeftirlitsstofnunin skal gegna því hlutverki að greiða fyrir og samræma aðgerðir sem </w:t>
      </w:r>
      <w:proofErr w:type="spellStart"/>
      <w:r>
        <w:rPr>
          <w:rFonts w:ascii="Times New Roman" w:hAnsi="Times New Roman"/>
          <w:spacing w:val="-3"/>
        </w:rPr>
        <w:t>lögbær</w:t>
      </w:r>
      <w:proofErr w:type="spellEnd"/>
      <w:r>
        <w:rPr>
          <w:rFonts w:ascii="Times New Roman" w:hAnsi="Times New Roman"/>
          <w:spacing w:val="-3"/>
        </w:rPr>
        <w:t xml:space="preserve"> yfirvöld grípa til skv. 17. gr. Einkum skal Evrópska </w:t>
      </w:r>
      <w:proofErr w:type="spellStart"/>
      <w:r>
        <w:rPr>
          <w:rFonts w:ascii="Times New Roman" w:hAnsi="Times New Roman"/>
          <w:spacing w:val="-3"/>
        </w:rPr>
        <w:t>vátrygginga</w:t>
      </w:r>
      <w:proofErr w:type="spellEnd"/>
      <w:r>
        <w:rPr>
          <w:rFonts w:ascii="Times New Roman" w:hAnsi="Times New Roman"/>
          <w:spacing w:val="-3"/>
        </w:rPr>
        <w:t xml:space="preserve">- og lífeyrissjóðaeftirlitsstofnunin tryggja að aðgerðir sem </w:t>
      </w:r>
      <w:proofErr w:type="spellStart"/>
      <w:r>
        <w:rPr>
          <w:rFonts w:ascii="Times New Roman" w:hAnsi="Times New Roman"/>
          <w:spacing w:val="-3"/>
        </w:rPr>
        <w:t>lögbært</w:t>
      </w:r>
      <w:proofErr w:type="spellEnd"/>
      <w:r>
        <w:rPr>
          <w:rFonts w:ascii="Times New Roman" w:hAnsi="Times New Roman"/>
          <w:spacing w:val="-3"/>
        </w:rPr>
        <w:t xml:space="preserve"> yfirvald grípur til séu réttlætanlegar og hóflegar og, eftir því sem við á, samræmda nálgun </w:t>
      </w:r>
      <w:proofErr w:type="spellStart"/>
      <w:r>
        <w:rPr>
          <w:rFonts w:ascii="Times New Roman" w:hAnsi="Times New Roman"/>
          <w:spacing w:val="-3"/>
        </w:rPr>
        <w:t>lögbærra</w:t>
      </w:r>
      <w:proofErr w:type="spellEnd"/>
      <w:r>
        <w:rPr>
          <w:rFonts w:ascii="Times New Roman" w:hAnsi="Times New Roman"/>
          <w:spacing w:val="-3"/>
        </w:rPr>
        <w:t xml:space="preserve"> yfirvalda.</w:t>
      </w:r>
    </w:p>
    <w:p w14:paraId="7D9993BB"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Að fenginni tilkynningu skv. 17. gr. um aðgerð sem gripið er til samkvæmt þeirri grein skal Evrópska </w:t>
      </w:r>
      <w:proofErr w:type="spellStart"/>
      <w:r>
        <w:rPr>
          <w:rFonts w:ascii="Times New Roman" w:hAnsi="Times New Roman"/>
        </w:rPr>
        <w:t>vátrygginga</w:t>
      </w:r>
      <w:proofErr w:type="spellEnd"/>
      <w:r>
        <w:rPr>
          <w:rFonts w:ascii="Times New Roman" w:hAnsi="Times New Roman"/>
        </w:rPr>
        <w:t xml:space="preserve">- og lífeyrissjóðaeftirlitsstofnunin mynda sér álit á því hvort bannið eða takmörkunin sé réttlætanleg og hófleg. Telji Evrópska </w:t>
      </w:r>
      <w:proofErr w:type="spellStart"/>
      <w:r>
        <w:rPr>
          <w:rFonts w:ascii="Times New Roman" w:hAnsi="Times New Roman"/>
        </w:rPr>
        <w:t>vátrygginga</w:t>
      </w:r>
      <w:proofErr w:type="spellEnd"/>
      <w:r>
        <w:rPr>
          <w:rFonts w:ascii="Times New Roman" w:hAnsi="Times New Roman"/>
        </w:rPr>
        <w:t xml:space="preserve">- og lífeyrissjóðaeftirlitsstofnunin að nauðsynlegt sé að önnur </w:t>
      </w:r>
      <w:proofErr w:type="spellStart"/>
      <w:r>
        <w:rPr>
          <w:rFonts w:ascii="Times New Roman" w:hAnsi="Times New Roman"/>
        </w:rPr>
        <w:t>lögbær</w:t>
      </w:r>
      <w:proofErr w:type="spellEnd"/>
      <w:r>
        <w:rPr>
          <w:rFonts w:ascii="Times New Roman" w:hAnsi="Times New Roman"/>
        </w:rPr>
        <w:t xml:space="preserve"> yfirvöld grípi til aðgerða til að bregðast við áhættunni, skal hún taka það fram í áliti sínu. Álitið skal birt á vefsíðu Evrópsku </w:t>
      </w:r>
      <w:proofErr w:type="spellStart"/>
      <w:r>
        <w:rPr>
          <w:rFonts w:ascii="Times New Roman" w:hAnsi="Times New Roman"/>
        </w:rPr>
        <w:t>vátrygginga</w:t>
      </w:r>
      <w:proofErr w:type="spellEnd"/>
      <w:r>
        <w:rPr>
          <w:rFonts w:ascii="Times New Roman" w:hAnsi="Times New Roman"/>
        </w:rPr>
        <w:t>- og lífeyrissjóðseftirlitsstofnunarinnar.</w:t>
      </w:r>
    </w:p>
    <w:p w14:paraId="07C56C2A"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3.</w:t>
      </w:r>
      <w:r>
        <w:tab/>
      </w:r>
      <w:r>
        <w:rPr>
          <w:rFonts w:ascii="Times New Roman" w:hAnsi="Times New Roman"/>
        </w:rPr>
        <w:t xml:space="preserve">Hyggist </w:t>
      </w:r>
      <w:proofErr w:type="spellStart"/>
      <w:r>
        <w:rPr>
          <w:rFonts w:ascii="Times New Roman" w:hAnsi="Times New Roman"/>
        </w:rPr>
        <w:t>lögbært</w:t>
      </w:r>
      <w:proofErr w:type="spellEnd"/>
      <w:r>
        <w:rPr>
          <w:rFonts w:ascii="Times New Roman" w:hAnsi="Times New Roman"/>
        </w:rPr>
        <w:t xml:space="preserve"> yfirvald grípa til, eða grípur til, aðgerða þvert á áliti Evrópsku </w:t>
      </w:r>
      <w:proofErr w:type="spellStart"/>
      <w:r>
        <w:rPr>
          <w:rFonts w:ascii="Times New Roman" w:hAnsi="Times New Roman"/>
        </w:rPr>
        <w:t>vátrygginga</w:t>
      </w:r>
      <w:proofErr w:type="spellEnd"/>
      <w:r>
        <w:rPr>
          <w:rFonts w:ascii="Times New Roman" w:hAnsi="Times New Roman"/>
        </w:rPr>
        <w:t>- og lífeyrissjóðaeftirlitsstofnunarinnar skv. 2 mgr., eða synjar um að grípa til aðgerða þrátt fyrir slíkt álit, skal það þegar í stað birta á vefsíðu sinni tilkynningu sem gerir fulla grein fyrir ástæðum þessa.</w:t>
      </w:r>
    </w:p>
    <w:p w14:paraId="3BD34B38" w14:textId="77777777" w:rsidR="008D07C9" w:rsidRPr="002930EF" w:rsidRDefault="008D07C9" w:rsidP="008D07C9">
      <w:pPr>
        <w:pStyle w:val="Articletitle"/>
        <w:rPr>
          <w:rFonts w:ascii="Times New Roman" w:hAnsi="Times New Roman" w:cs="Times New Roman"/>
        </w:rPr>
      </w:pPr>
      <w:r>
        <w:rPr>
          <w:rFonts w:ascii="Times New Roman" w:hAnsi="Times New Roman"/>
        </w:rPr>
        <w:t>IV. KAFLI</w:t>
      </w:r>
    </w:p>
    <w:p w14:paraId="33F97385" w14:textId="77777777" w:rsidR="008D07C9" w:rsidRPr="002930EF" w:rsidRDefault="008D07C9" w:rsidP="008D07C9">
      <w:pPr>
        <w:pStyle w:val="Articlesubtitle"/>
        <w:rPr>
          <w:rFonts w:ascii="Times New Roman" w:hAnsi="Times New Roman" w:cs="Times New Roman"/>
        </w:rPr>
      </w:pPr>
      <w:r>
        <w:rPr>
          <w:rFonts w:ascii="Times New Roman" w:hAnsi="Times New Roman"/>
        </w:rPr>
        <w:t>KVARTANIR, ÚRLAUSN, SAMSTARF OG EFTIRLIT</w:t>
      </w:r>
    </w:p>
    <w:p w14:paraId="03D1766F" w14:textId="77777777" w:rsidR="008D07C9" w:rsidRPr="002930EF" w:rsidRDefault="008D07C9" w:rsidP="008D07C9">
      <w:pPr>
        <w:pStyle w:val="Articletitle"/>
        <w:spacing w:before="113"/>
        <w:rPr>
          <w:rFonts w:ascii="Times New Roman" w:hAnsi="Times New Roman" w:cs="Times New Roman"/>
        </w:rPr>
      </w:pPr>
      <w:r>
        <w:rPr>
          <w:rFonts w:ascii="Times New Roman" w:hAnsi="Times New Roman"/>
        </w:rPr>
        <w:t>19. gr.</w:t>
      </w:r>
    </w:p>
    <w:p w14:paraId="15B92DE2" w14:textId="77777777" w:rsidR="008D07C9" w:rsidRPr="002930EF" w:rsidRDefault="008D07C9" w:rsidP="008D07C9">
      <w:pPr>
        <w:pStyle w:val="TEXT"/>
        <w:spacing w:before="198"/>
        <w:rPr>
          <w:rFonts w:ascii="Times New Roman" w:hAnsi="Times New Roman" w:cs="Times New Roman"/>
        </w:rPr>
      </w:pPr>
      <w:r>
        <w:rPr>
          <w:rFonts w:ascii="Times New Roman" w:hAnsi="Times New Roman"/>
        </w:rPr>
        <w:t xml:space="preserve">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og aðili sem veitir ráðgjöf um eða selur slíkar afurðir skulu koma á fót viðeigandi verkferlum og ráðstöfunum sem tryggja að:</w:t>
      </w:r>
    </w:p>
    <w:p w14:paraId="7C21FB5C"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a)</w:t>
      </w:r>
      <w:r>
        <w:tab/>
      </w:r>
      <w:r>
        <w:rPr>
          <w:rFonts w:ascii="Times New Roman" w:hAnsi="Times New Roman"/>
        </w:rPr>
        <w:t xml:space="preserve">almennir fjárfestar geti á skilvirkan hátt lagt fram kvörtun gegn framleiðanda pökkuðu og </w:t>
      </w:r>
      <w:proofErr w:type="spellStart"/>
      <w:r>
        <w:rPr>
          <w:rFonts w:ascii="Times New Roman" w:hAnsi="Times New Roman"/>
        </w:rPr>
        <w:t>vátryggingatengdu</w:t>
      </w:r>
      <w:proofErr w:type="spellEnd"/>
      <w:r>
        <w:rPr>
          <w:rFonts w:ascii="Times New Roman" w:hAnsi="Times New Roman"/>
        </w:rPr>
        <w:t xml:space="preserve"> fjárfestingarafurðarinnar,</w:t>
      </w:r>
    </w:p>
    <w:p w14:paraId="3EB4E478"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b)</w:t>
      </w:r>
      <w:r>
        <w:tab/>
      </w:r>
      <w:r>
        <w:rPr>
          <w:rFonts w:ascii="Times New Roman" w:hAnsi="Times New Roman"/>
        </w:rPr>
        <w:t>almennir fjárfestar sem hafa lagt fram kvörtun í tengslum við lykilupplýsingaskjal fái efnislegt svar tímanlega og á viðeigandi hátt og</w:t>
      </w:r>
    </w:p>
    <w:p w14:paraId="3CADA6BC" w14:textId="77777777" w:rsidR="008D07C9" w:rsidRPr="002930EF" w:rsidRDefault="008D07C9" w:rsidP="008D07C9">
      <w:pPr>
        <w:pStyle w:val="text5-5"/>
        <w:spacing w:before="198"/>
        <w:rPr>
          <w:rFonts w:ascii="Times New Roman" w:hAnsi="Times New Roman" w:cs="Times New Roman"/>
        </w:rPr>
      </w:pPr>
      <w:r>
        <w:rPr>
          <w:rFonts w:ascii="Times New Roman" w:hAnsi="Times New Roman"/>
        </w:rPr>
        <w:t>c)</w:t>
      </w:r>
      <w:r>
        <w:tab/>
      </w:r>
      <w:r>
        <w:rPr>
          <w:rFonts w:ascii="Times New Roman" w:hAnsi="Times New Roman"/>
        </w:rPr>
        <w:t xml:space="preserve">skilvirk úrlausnarferli standi einnig almennum fjárfestum til boða ef til deilna kemur yfir landamæri, einkum ef 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er staðsettur í öðru aðildarríki eða í þriðja landi.</w:t>
      </w:r>
    </w:p>
    <w:p w14:paraId="6CE25DA6" w14:textId="77777777" w:rsidR="008D07C9" w:rsidRPr="002930EF" w:rsidRDefault="008D07C9" w:rsidP="008D07C9">
      <w:pPr>
        <w:pStyle w:val="Articletitle"/>
        <w:rPr>
          <w:rFonts w:ascii="Times New Roman" w:hAnsi="Times New Roman" w:cs="Times New Roman"/>
        </w:rPr>
      </w:pPr>
      <w:r>
        <w:rPr>
          <w:rFonts w:ascii="Times New Roman" w:hAnsi="Times New Roman"/>
        </w:rPr>
        <w:t>20. gr.</w:t>
      </w:r>
    </w:p>
    <w:p w14:paraId="432FA3F6"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Við beitingu þessarar reglugerðar skulu </w:t>
      </w:r>
      <w:proofErr w:type="spellStart"/>
      <w:r>
        <w:rPr>
          <w:rFonts w:ascii="Times New Roman" w:hAnsi="Times New Roman"/>
        </w:rPr>
        <w:t>lögbær</w:t>
      </w:r>
      <w:proofErr w:type="spellEnd"/>
      <w:r>
        <w:rPr>
          <w:rFonts w:ascii="Times New Roman" w:hAnsi="Times New Roman"/>
        </w:rPr>
        <w:t xml:space="preserve"> yfirvöld vinna saman og veita hverju öðru, án ástæðulausrar tafar, þær upplýsingar sem skipta máli við störf þeirra samkvæmt þessari reglugerð og við beitingu valdheimilda þeirra.</w:t>
      </w:r>
    </w:p>
    <w:p w14:paraId="15B1FB8C"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proofErr w:type="spellStart"/>
      <w:r>
        <w:rPr>
          <w:rFonts w:ascii="Times New Roman" w:hAnsi="Times New Roman"/>
        </w:rPr>
        <w:t>Lögbær</w:t>
      </w:r>
      <w:proofErr w:type="spellEnd"/>
      <w:r>
        <w:rPr>
          <w:rFonts w:ascii="Times New Roman" w:hAnsi="Times New Roman"/>
        </w:rPr>
        <w:t xml:space="preserve"> yfirvöld skulu, í samræmi við landslög, hafa allar þær eftirlits- og rannsóknarheimildir sem nauðsynlegar eru til að sinna hlutverki sínu samkvæmt þessari reglugerð.</w:t>
      </w:r>
    </w:p>
    <w:p w14:paraId="680BE1E7" w14:textId="77777777" w:rsidR="008D07C9" w:rsidRPr="002930EF" w:rsidRDefault="008D07C9" w:rsidP="008D07C9">
      <w:pPr>
        <w:pStyle w:val="Articletitle"/>
        <w:rPr>
          <w:rFonts w:ascii="Times New Roman" w:hAnsi="Times New Roman" w:cs="Times New Roman"/>
        </w:rPr>
      </w:pPr>
      <w:r>
        <w:rPr>
          <w:rFonts w:ascii="Times New Roman" w:hAnsi="Times New Roman"/>
        </w:rPr>
        <w:t>21. gr.</w:t>
      </w:r>
    </w:p>
    <w:p w14:paraId="2AE65607"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lastRenderedPageBreak/>
        <w:t>1.</w:t>
      </w:r>
      <w:r>
        <w:tab/>
      </w:r>
      <w:r>
        <w:rPr>
          <w:rFonts w:ascii="Times New Roman" w:hAnsi="Times New Roman"/>
        </w:rPr>
        <w:t>Aðildarríki skulu beita tilskipun 95/46/EB að því er varðar vinnslu persónuupplýsinga sem fram fer í viðkomandi aðildarríki samkvæmt þessari reglugerð.</w:t>
      </w:r>
    </w:p>
    <w:p w14:paraId="617F0EBA"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2.</w:t>
      </w:r>
      <w:r>
        <w:tab/>
      </w:r>
      <w:r>
        <w:rPr>
          <w:rFonts w:ascii="Times New Roman" w:hAnsi="Times New Roman"/>
        </w:rPr>
        <w:t>Reglugerð (EB) nr. 45/2001 gildir um vinnslu evrópsku eftirlitsstofnananna á persónuupplýsingum.</w:t>
      </w:r>
    </w:p>
    <w:p w14:paraId="6264DAA6" w14:textId="77777777" w:rsidR="008D07C9" w:rsidRPr="002930EF" w:rsidRDefault="008D07C9" w:rsidP="008D07C9">
      <w:pPr>
        <w:pStyle w:val="Articletitle"/>
        <w:rPr>
          <w:rFonts w:ascii="Times New Roman" w:hAnsi="Times New Roman" w:cs="Times New Roman"/>
        </w:rPr>
      </w:pPr>
      <w:r>
        <w:rPr>
          <w:rFonts w:ascii="Times New Roman" w:hAnsi="Times New Roman"/>
        </w:rPr>
        <w:t>V. KAFLI</w:t>
      </w:r>
    </w:p>
    <w:p w14:paraId="5224ED6B" w14:textId="77777777" w:rsidR="008D07C9" w:rsidRPr="002930EF" w:rsidRDefault="008D07C9" w:rsidP="008D07C9">
      <w:pPr>
        <w:pStyle w:val="Articlesubtitle"/>
        <w:rPr>
          <w:rFonts w:ascii="Times New Roman" w:hAnsi="Times New Roman" w:cs="Times New Roman"/>
        </w:rPr>
      </w:pPr>
      <w:r>
        <w:rPr>
          <w:rFonts w:ascii="Times New Roman" w:hAnsi="Times New Roman"/>
        </w:rPr>
        <w:t>STJÓRNSÝSLUVIÐURLÖG OG AÐRAR RÁÐSTAFANIR</w:t>
      </w:r>
    </w:p>
    <w:p w14:paraId="6DB4F6EA" w14:textId="77777777" w:rsidR="008D07C9" w:rsidRPr="002930EF" w:rsidRDefault="008D07C9" w:rsidP="008D07C9">
      <w:pPr>
        <w:pStyle w:val="Articletitle"/>
        <w:spacing w:before="113"/>
        <w:rPr>
          <w:rFonts w:ascii="Times New Roman" w:hAnsi="Times New Roman" w:cs="Times New Roman"/>
        </w:rPr>
      </w:pPr>
      <w:r>
        <w:rPr>
          <w:rFonts w:ascii="Times New Roman" w:hAnsi="Times New Roman"/>
        </w:rPr>
        <w:t>22. gr.</w:t>
      </w:r>
    </w:p>
    <w:p w14:paraId="52714F11"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Með fyrirvara um eftirlitsheimildir </w:t>
      </w:r>
      <w:proofErr w:type="spellStart"/>
      <w:r>
        <w:rPr>
          <w:rFonts w:ascii="Times New Roman" w:hAnsi="Times New Roman"/>
        </w:rPr>
        <w:t>lögbærra</w:t>
      </w:r>
      <w:proofErr w:type="spellEnd"/>
      <w:r>
        <w:rPr>
          <w:rFonts w:ascii="Times New Roman" w:hAnsi="Times New Roman"/>
        </w:rPr>
        <w:t xml:space="preserve"> yfirvalda og rétt aðildarríkja til að kveða á um og beita refsiviðurlögum, skulu aðildarríki setja reglur um viðeigandi stjórnsýsluviðurlög og ráðstafanir sem gilda um aðstæður sem fela í sér brot á þessari reglugerð og skulu gera allar nauðsynlegar ráðstafanir til að tryggja framkvæmd þeirra. Þessi viðurlög og ráðstafanir skulu vera skilvirk, hófleg og hafa varnaðaráhrif.</w:t>
      </w:r>
    </w:p>
    <w:p w14:paraId="5FF313EB" w14:textId="77777777" w:rsidR="008D07C9" w:rsidRPr="002930EF" w:rsidRDefault="008D07C9" w:rsidP="008D07C9">
      <w:pPr>
        <w:pStyle w:val="TEXT"/>
        <w:rPr>
          <w:rFonts w:ascii="Times New Roman" w:hAnsi="Times New Roman" w:cs="Times New Roman"/>
        </w:rPr>
      </w:pPr>
      <w:r>
        <w:rPr>
          <w:rFonts w:ascii="Times New Roman" w:hAnsi="Times New Roman"/>
        </w:rPr>
        <w:t>Aðildarríkjum er heimilt að ákveða að mæla ekki fyrir um reglur um stjórnsýsluviðurlög sem um getur í fyrstu undirgrein vegna brota sem falla undir refsiviðurlög samkvæmt landslögum þeirra.</w:t>
      </w:r>
    </w:p>
    <w:p w14:paraId="0B5008EC" w14:textId="77777777" w:rsidR="008D07C9" w:rsidRPr="002930EF" w:rsidRDefault="008D07C9" w:rsidP="008D07C9">
      <w:pPr>
        <w:pStyle w:val="TEXT"/>
        <w:rPr>
          <w:rFonts w:ascii="Times New Roman" w:hAnsi="Times New Roman" w:cs="Times New Roman"/>
        </w:rPr>
      </w:pPr>
      <w:r>
        <w:rPr>
          <w:rFonts w:ascii="Times New Roman" w:hAnsi="Times New Roman"/>
        </w:rPr>
        <w:t>Eigi síðar en 31. desember 2016, skulu aðildarríkin tilkynna framkvæmdastjórninni og sameiginlegu nefndinni um þær reglur sem um getur í fyrstu undirgrein. Þau skulu tilkynna framkvæmdastjórninni og sameiginlegu nefndinni án tafar um hvers konar síðari breytingar á reglunum.</w:t>
      </w:r>
    </w:p>
    <w:p w14:paraId="18730474"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 xml:space="preserve">Við beitingu valdheimilda skv. 24. gr. skulu </w:t>
      </w:r>
      <w:proofErr w:type="spellStart"/>
      <w:r>
        <w:rPr>
          <w:rFonts w:ascii="Times New Roman" w:hAnsi="Times New Roman"/>
        </w:rPr>
        <w:t>lögbær</w:t>
      </w:r>
      <w:proofErr w:type="spellEnd"/>
      <w:r>
        <w:rPr>
          <w:rFonts w:ascii="Times New Roman" w:hAnsi="Times New Roman"/>
        </w:rPr>
        <w:t xml:space="preserve"> yfirvöld starfa náið saman til að tryggja að stjórnsýsluviðurlög og ráðstafanir leiði til þeirrar niðurstöðu sem leitast er eftir með þessari reglugerð og samræma aðgerðir sínar til að komast hjá tvíverknaði og skörun við beitingu stjórnsýsluviðurlaga og annarra ráðstafana í tilvikum sem ná yfir landamæri.</w:t>
      </w:r>
    </w:p>
    <w:p w14:paraId="0F7E8AE5" w14:textId="77777777" w:rsidR="008D07C9" w:rsidRPr="002930EF" w:rsidRDefault="008D07C9" w:rsidP="008D07C9">
      <w:pPr>
        <w:pStyle w:val="Articletitle"/>
        <w:rPr>
          <w:rFonts w:ascii="Times New Roman" w:hAnsi="Times New Roman" w:cs="Times New Roman"/>
        </w:rPr>
      </w:pPr>
      <w:r>
        <w:rPr>
          <w:rFonts w:ascii="Times New Roman" w:hAnsi="Times New Roman"/>
        </w:rPr>
        <w:t>23. gr.</w:t>
      </w:r>
    </w:p>
    <w:p w14:paraId="04A321E0" w14:textId="77777777" w:rsidR="008D07C9" w:rsidRPr="002930EF" w:rsidRDefault="008D07C9" w:rsidP="008D07C9">
      <w:pPr>
        <w:pStyle w:val="TEXT"/>
        <w:rPr>
          <w:rFonts w:ascii="Times New Roman" w:hAnsi="Times New Roman" w:cs="Times New Roman"/>
        </w:rPr>
      </w:pPr>
      <w:proofErr w:type="spellStart"/>
      <w:r>
        <w:rPr>
          <w:rFonts w:ascii="Times New Roman" w:hAnsi="Times New Roman"/>
        </w:rPr>
        <w:t>Lögbær</w:t>
      </w:r>
      <w:proofErr w:type="spellEnd"/>
      <w:r>
        <w:rPr>
          <w:rFonts w:ascii="Times New Roman" w:hAnsi="Times New Roman"/>
        </w:rPr>
        <w:t xml:space="preserve"> yfirvöld skulu beita heimildum sínum til að leggja á viðurlög í samræmi við þessa reglugerð og landslög með einhverjum eftirfarandi hætti:</w:t>
      </w:r>
    </w:p>
    <w:p w14:paraId="01574813"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með beinum hætti,</w:t>
      </w:r>
    </w:p>
    <w:p w14:paraId="0C74AF23"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í samstarfi við önnur yfirvöld,</w:t>
      </w:r>
    </w:p>
    <w:p w14:paraId="736F87F6"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á eigin ábyrgð með framsali verkefna til slíkra yfirvalda,</w:t>
      </w:r>
    </w:p>
    <w:p w14:paraId="18BFE131" w14:textId="77777777" w:rsidR="008D07C9" w:rsidRPr="002930EF" w:rsidRDefault="008D07C9" w:rsidP="008D07C9">
      <w:pPr>
        <w:pStyle w:val="text5-5"/>
        <w:rPr>
          <w:rFonts w:ascii="Times New Roman" w:hAnsi="Times New Roman" w:cs="Times New Roman"/>
        </w:rPr>
      </w:pPr>
      <w:r>
        <w:rPr>
          <w:rFonts w:ascii="Times New Roman" w:hAnsi="Times New Roman"/>
        </w:rPr>
        <w:t>d)</w:t>
      </w:r>
      <w:r>
        <w:tab/>
      </w:r>
      <w:r>
        <w:rPr>
          <w:rFonts w:ascii="Times New Roman" w:hAnsi="Times New Roman"/>
        </w:rPr>
        <w:t xml:space="preserve">með því að leita til </w:t>
      </w:r>
      <w:proofErr w:type="spellStart"/>
      <w:r>
        <w:rPr>
          <w:rFonts w:ascii="Times New Roman" w:hAnsi="Times New Roman"/>
        </w:rPr>
        <w:t>lögbærra</w:t>
      </w:r>
      <w:proofErr w:type="spellEnd"/>
      <w:r>
        <w:rPr>
          <w:rFonts w:ascii="Times New Roman" w:hAnsi="Times New Roman"/>
        </w:rPr>
        <w:t xml:space="preserve"> dómsyfirvalda.</w:t>
      </w:r>
    </w:p>
    <w:p w14:paraId="142ED791" w14:textId="77777777" w:rsidR="008D07C9" w:rsidRPr="002930EF" w:rsidRDefault="008D07C9" w:rsidP="008D07C9">
      <w:pPr>
        <w:pStyle w:val="Articletitle"/>
        <w:rPr>
          <w:rFonts w:ascii="Times New Roman" w:hAnsi="Times New Roman" w:cs="Times New Roman"/>
        </w:rPr>
      </w:pPr>
      <w:r>
        <w:rPr>
          <w:rFonts w:ascii="Times New Roman" w:hAnsi="Times New Roman"/>
        </w:rPr>
        <w:t>24. gr.</w:t>
      </w:r>
    </w:p>
    <w:p w14:paraId="64108315"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Grein þessi gildir um brot á 5. gr. (1. mgr.), 6. og 7. gr., 8. gr. (1.–3. mgr.), 9. gr., 10. gr. (1. mgr.), 13. gr. (1., 3. og 4. mgr.) og 14. og 19. gr.</w:t>
      </w:r>
    </w:p>
    <w:p w14:paraId="68819950"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proofErr w:type="spellStart"/>
      <w:r>
        <w:rPr>
          <w:rFonts w:ascii="Times New Roman" w:hAnsi="Times New Roman"/>
        </w:rPr>
        <w:t>Lögbær</w:t>
      </w:r>
      <w:proofErr w:type="spellEnd"/>
      <w:r>
        <w:rPr>
          <w:rFonts w:ascii="Times New Roman" w:hAnsi="Times New Roman"/>
        </w:rPr>
        <w:t xml:space="preserve"> yfirvöld skulu hafa vald til að beita, í samræmi við landslög, a.m.k. eftirfarandi stjórnsýsluviðurlögum og ráðstöfunum:</w:t>
      </w:r>
    </w:p>
    <w:p w14:paraId="4EE3865A" w14:textId="77777777" w:rsidR="008D07C9" w:rsidRPr="002930EF" w:rsidRDefault="008D07C9" w:rsidP="008D07C9">
      <w:pPr>
        <w:pStyle w:val="text5-5"/>
        <w:rPr>
          <w:rFonts w:ascii="Times New Roman" w:hAnsi="Times New Roman" w:cs="Times New Roman"/>
        </w:rPr>
      </w:pPr>
      <w:r>
        <w:rPr>
          <w:rFonts w:ascii="Times New Roman" w:hAnsi="Times New Roman"/>
        </w:rPr>
        <w:lastRenderedPageBreak/>
        <w:t>a)</w:t>
      </w:r>
      <w:r>
        <w:tab/>
      </w:r>
      <w:r>
        <w:rPr>
          <w:rFonts w:ascii="Times New Roman" w:hAnsi="Times New Roman"/>
        </w:rPr>
        <w:t xml:space="preserve">fyrirmælum sem banna markaðssetningu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w:t>
      </w:r>
    </w:p>
    <w:p w14:paraId="09A600F1"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 xml:space="preserve">fyrirmælum sem stöðva tímabundið markaðssetningu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w:t>
      </w:r>
    </w:p>
    <w:p w14:paraId="407ED3A6"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opinberri viðvörun sem tilgreinir hinn brotlega og eðli brotsins,</w:t>
      </w:r>
    </w:p>
    <w:p w14:paraId="5C8A66B0" w14:textId="77777777" w:rsidR="008D07C9" w:rsidRPr="002930EF" w:rsidRDefault="008D07C9" w:rsidP="008D07C9">
      <w:pPr>
        <w:pStyle w:val="text5-5"/>
        <w:rPr>
          <w:rFonts w:ascii="Times New Roman" w:hAnsi="Times New Roman" w:cs="Times New Roman"/>
        </w:rPr>
      </w:pPr>
      <w:r>
        <w:rPr>
          <w:rFonts w:ascii="Times New Roman" w:hAnsi="Times New Roman"/>
        </w:rPr>
        <w:t>d)</w:t>
      </w:r>
      <w:r>
        <w:tab/>
      </w:r>
      <w:r>
        <w:rPr>
          <w:rFonts w:ascii="Times New Roman" w:hAnsi="Times New Roman"/>
        </w:rPr>
        <w:t>fyrirmælum sem banna miðlun lykilupplýsingaskjals sem er ekki í samræmi við kröfur í 6., 7., 8. og 10. gr. og krefjast birtingar nýrrar útgáfu lykilupplýsingaskjals,</w:t>
      </w:r>
    </w:p>
    <w:p w14:paraId="4492508B" w14:textId="77777777" w:rsidR="008D07C9" w:rsidRPr="002930EF" w:rsidRDefault="008D07C9" w:rsidP="008D07C9">
      <w:pPr>
        <w:pStyle w:val="text5-5"/>
        <w:rPr>
          <w:rFonts w:ascii="Times New Roman" w:hAnsi="Times New Roman" w:cs="Times New Roman"/>
        </w:rPr>
      </w:pPr>
      <w:r>
        <w:rPr>
          <w:rFonts w:ascii="Times New Roman" w:hAnsi="Times New Roman"/>
        </w:rPr>
        <w:t>e)</w:t>
      </w:r>
      <w:r>
        <w:tab/>
      </w:r>
      <w:r>
        <w:rPr>
          <w:rFonts w:ascii="Times New Roman" w:hAnsi="Times New Roman"/>
        </w:rPr>
        <w:t>stjórnsýslusektum sem nema a.m.k.:</w:t>
      </w:r>
    </w:p>
    <w:p w14:paraId="3C28BFD6" w14:textId="77777777" w:rsidR="008D07C9" w:rsidRPr="002930EF" w:rsidRDefault="008D07C9" w:rsidP="008D07C9">
      <w:pPr>
        <w:pStyle w:val="Text10-5"/>
        <w:rPr>
          <w:rFonts w:ascii="Times New Roman" w:hAnsi="Times New Roman" w:cs="Times New Roman"/>
        </w:rPr>
      </w:pPr>
      <w:r>
        <w:rPr>
          <w:rFonts w:ascii="Times New Roman" w:hAnsi="Times New Roman"/>
        </w:rPr>
        <w:t>i.</w:t>
      </w:r>
      <w:r>
        <w:tab/>
      </w:r>
      <w:r>
        <w:rPr>
          <w:rFonts w:ascii="Times New Roman" w:hAnsi="Times New Roman"/>
        </w:rPr>
        <w:t>þegar um ræðir lögaðila:</w:t>
      </w:r>
    </w:p>
    <w:p w14:paraId="02543855" w14:textId="77777777" w:rsidR="008D07C9" w:rsidRPr="002930EF" w:rsidRDefault="008D07C9" w:rsidP="008D07C9">
      <w:pPr>
        <w:pStyle w:val="Text15-5"/>
        <w:rPr>
          <w:rFonts w:ascii="Times New Roman" w:hAnsi="Times New Roman" w:cs="Times New Roman"/>
        </w:rPr>
      </w:pPr>
      <w:r>
        <w:rPr>
          <w:rFonts w:ascii="Times New Roman" w:hAnsi="Times New Roman"/>
        </w:rPr>
        <w:t>—</w:t>
      </w:r>
      <w:r>
        <w:tab/>
        <w:t xml:space="preserve"> allt að 5 000 000 evrum eða, í þeim aðildarríkjum sem hafa ekki evru sem gjaldmiðil, samsvarandi fjárhæð í gjaldmiðli viðkomandi ríkis hinn 30. desember 2014, eða allt að 3% af heildarveltu viðkomandi lögaðila samkvæmt síðustu tiltæku reikningsskilum sem stjórnin hefur samþykkt, eða</w:t>
      </w:r>
    </w:p>
    <w:p w14:paraId="7401C235" w14:textId="77777777" w:rsidR="008D07C9" w:rsidRPr="002930EF" w:rsidRDefault="008D07C9" w:rsidP="008D07C9">
      <w:pPr>
        <w:pStyle w:val="Text15-5"/>
        <w:rPr>
          <w:rFonts w:ascii="Times New Roman" w:hAnsi="Times New Roman" w:cs="Times New Roman"/>
        </w:rPr>
      </w:pPr>
      <w:r>
        <w:rPr>
          <w:rFonts w:ascii="Times New Roman" w:hAnsi="Times New Roman"/>
        </w:rPr>
        <w:t>—</w:t>
      </w:r>
      <w:r>
        <w:tab/>
        <w:t xml:space="preserve"> allt að tvöfaldri fjárhæð hagnaðarins af brotinu eða tapsins sem komist er hjá með því, ef unnt er að ákvarða slíkt,</w:t>
      </w:r>
    </w:p>
    <w:p w14:paraId="02846757" w14:textId="77777777" w:rsidR="008D07C9" w:rsidRPr="002930EF" w:rsidRDefault="008D07C9" w:rsidP="008D07C9">
      <w:pPr>
        <w:pStyle w:val="Text10-5"/>
        <w:rPr>
          <w:rFonts w:ascii="Times New Roman" w:hAnsi="Times New Roman" w:cs="Times New Roman"/>
        </w:rPr>
      </w:pPr>
      <w:r>
        <w:rPr>
          <w:rFonts w:ascii="Times New Roman" w:hAnsi="Times New Roman"/>
        </w:rPr>
        <w:t>ii.</w:t>
      </w:r>
      <w:r>
        <w:tab/>
      </w:r>
      <w:r>
        <w:rPr>
          <w:rFonts w:ascii="Times New Roman" w:hAnsi="Times New Roman"/>
        </w:rPr>
        <w:t>þegar um ræðir einstakling:</w:t>
      </w:r>
    </w:p>
    <w:p w14:paraId="2C7D375E" w14:textId="77777777" w:rsidR="008D07C9" w:rsidRPr="002930EF" w:rsidRDefault="008D07C9" w:rsidP="008D07C9">
      <w:pPr>
        <w:pStyle w:val="Text15-5"/>
        <w:rPr>
          <w:rFonts w:ascii="Times New Roman" w:hAnsi="Times New Roman" w:cs="Times New Roman"/>
        </w:rPr>
      </w:pPr>
      <w:r>
        <w:rPr>
          <w:rFonts w:ascii="Times New Roman" w:hAnsi="Times New Roman"/>
        </w:rPr>
        <w:t>—</w:t>
      </w:r>
      <w:r>
        <w:tab/>
        <w:t>allt að 700 000 evrum eða, í þeim aðildarríkjum sem hafa ekki evru sem gjaldmiðil, samsvarandi fjárhæð í gjaldmiðli viðkomandi ríkis hinn 30. desember 2014, eða</w:t>
      </w:r>
    </w:p>
    <w:p w14:paraId="5AC1E4EB" w14:textId="77777777" w:rsidR="008D07C9" w:rsidRPr="002930EF" w:rsidRDefault="008D07C9" w:rsidP="008D07C9">
      <w:pPr>
        <w:pStyle w:val="Text15-5"/>
        <w:rPr>
          <w:rFonts w:ascii="Times New Roman" w:hAnsi="Times New Roman" w:cs="Times New Roman"/>
        </w:rPr>
      </w:pPr>
      <w:r>
        <w:t>—</w:t>
      </w:r>
      <w:r>
        <w:tab/>
        <w:t xml:space="preserve"> allt að tvöfaldri fjárhæð hagnaðarins af brotinu eða tapsins sem komist er hjá með því, ef unnt er að ákvarða slíkt.</w:t>
      </w:r>
    </w:p>
    <w:p w14:paraId="5B77FF0F"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Ef lögaðilinn sem um getur í </w:t>
      </w:r>
      <w:proofErr w:type="spellStart"/>
      <w:r>
        <w:rPr>
          <w:rFonts w:ascii="Times New Roman" w:hAnsi="Times New Roman"/>
        </w:rPr>
        <w:t>i-lið</w:t>
      </w:r>
      <w:proofErr w:type="spellEnd"/>
      <w:r>
        <w:rPr>
          <w:rFonts w:ascii="Times New Roman" w:hAnsi="Times New Roman"/>
        </w:rPr>
        <w:t xml:space="preserve"> </w:t>
      </w:r>
      <w:proofErr w:type="spellStart"/>
      <w:r>
        <w:rPr>
          <w:rFonts w:ascii="Times New Roman" w:hAnsi="Times New Roman"/>
        </w:rPr>
        <w:t>e-liðar</w:t>
      </w:r>
      <w:proofErr w:type="spellEnd"/>
      <w:r>
        <w:rPr>
          <w:rFonts w:ascii="Times New Roman" w:hAnsi="Times New Roman"/>
        </w:rPr>
        <w:t xml:space="preserve"> fyrstu undirgreinar, er móðurfélag eða dótturfélag móðurfélags sem ber að gera samstæðureikningsskil samkvæmt tilskipun Evrópuþingsins og ráðsins 2013/34/ESB(</w:t>
      </w:r>
      <w:r>
        <w:rPr>
          <w:rFonts w:ascii="Times New Roman" w:hAnsi="Times New Roman"/>
          <w:vertAlign w:val="superscript"/>
        </w:rPr>
        <w:footnoteReference w:id="20"/>
      </w:r>
      <w:r>
        <w:rPr>
          <w:rFonts w:ascii="Times New Roman" w:hAnsi="Times New Roman"/>
        </w:rPr>
        <w:t>), skal viðkomandi heildarársvelta vera heildarvelta á ári eða samsvarandi tegund tekna í samræmi við viðkomandi lög Sambandsins um reikningsskil samkvæmt síðasta fyrirliggjandi samstæðureikningi sem stjórn hins endanlega móðurfélags hefur samþykkt.</w:t>
      </w:r>
    </w:p>
    <w:p w14:paraId="2580CDAC"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Aðildarríki geta kveðið á um frekari viðurlög eða ráðstafanir og um hærri stjórnsýslusektir en sem kveðið er á um í þessari reglugerð.</w:t>
      </w:r>
    </w:p>
    <w:p w14:paraId="595F168D" w14:textId="77777777" w:rsidR="008D07C9" w:rsidRPr="002930EF" w:rsidRDefault="008D07C9" w:rsidP="008D07C9">
      <w:pPr>
        <w:pStyle w:val="Articlenumbered"/>
        <w:rPr>
          <w:rFonts w:ascii="Times New Roman" w:hAnsi="Times New Roman" w:cs="Times New Roman"/>
        </w:rPr>
      </w:pPr>
      <w:r>
        <w:rPr>
          <w:rFonts w:ascii="Times New Roman" w:hAnsi="Times New Roman"/>
        </w:rPr>
        <w:t>4.</w:t>
      </w:r>
      <w:r>
        <w:tab/>
      </w:r>
      <w:r>
        <w:rPr>
          <w:rFonts w:ascii="Times New Roman" w:hAnsi="Times New Roman"/>
        </w:rPr>
        <w:t xml:space="preserve">Ef </w:t>
      </w:r>
      <w:proofErr w:type="spellStart"/>
      <w:r>
        <w:rPr>
          <w:rFonts w:ascii="Times New Roman" w:hAnsi="Times New Roman"/>
        </w:rPr>
        <w:t>lögbær</w:t>
      </w:r>
      <w:proofErr w:type="spellEnd"/>
      <w:r>
        <w:rPr>
          <w:rFonts w:ascii="Times New Roman" w:hAnsi="Times New Roman"/>
        </w:rPr>
        <w:t xml:space="preserve"> yfirvöld hafa lagt á eina eða fleiri stjórnsýslusektir eða gert eina eða fleiri ráðstafanir í samræmi við 2. mgr., skulu þau hafa vald til að senda frá sér, eða krefjast þess að viðkomandi framleiðandi pakkaðrar og </w:t>
      </w:r>
      <w:proofErr w:type="spellStart"/>
      <w:r>
        <w:rPr>
          <w:rFonts w:ascii="Times New Roman" w:hAnsi="Times New Roman"/>
        </w:rPr>
        <w:t>vátryggingatengdrar</w:t>
      </w:r>
      <w:proofErr w:type="spellEnd"/>
      <w:r>
        <w:rPr>
          <w:rFonts w:ascii="Times New Roman" w:hAnsi="Times New Roman"/>
        </w:rPr>
        <w:t xml:space="preserve"> fjárfestingarafurðar fyrir almenna fjárfesta eða aðili sem veitir ráðgjöf um </w:t>
      </w:r>
      <w:r>
        <w:rPr>
          <w:rFonts w:ascii="Times New Roman" w:hAnsi="Times New Roman"/>
        </w:rPr>
        <w:lastRenderedPageBreak/>
        <w:t>eða selur afurðina sendi frá sér orðsendingu beint til hlutaðeigandi almenns fjárfestis með upplýsingum um viðkomandi stjórnsýsluviðurlög eða -ráðstafanir og hvar leggja megi fram kvartanir eða kröfu um úrlausn deilumála.</w:t>
      </w:r>
    </w:p>
    <w:p w14:paraId="2FF0FB9C" w14:textId="77777777" w:rsidR="008D07C9" w:rsidRPr="002930EF" w:rsidRDefault="008D07C9" w:rsidP="008D07C9">
      <w:pPr>
        <w:pStyle w:val="Articletitle"/>
        <w:rPr>
          <w:rFonts w:ascii="Times New Roman" w:hAnsi="Times New Roman" w:cs="Times New Roman"/>
        </w:rPr>
      </w:pPr>
      <w:r>
        <w:rPr>
          <w:rFonts w:ascii="Times New Roman" w:hAnsi="Times New Roman"/>
        </w:rPr>
        <w:t>25. gr.</w:t>
      </w:r>
    </w:p>
    <w:p w14:paraId="4AF16816" w14:textId="77777777" w:rsidR="008D07C9" w:rsidRPr="002930EF" w:rsidRDefault="008D07C9" w:rsidP="008D07C9">
      <w:pPr>
        <w:pStyle w:val="TEXT"/>
        <w:rPr>
          <w:rFonts w:ascii="Times New Roman" w:hAnsi="Times New Roman" w:cs="Times New Roman"/>
        </w:rPr>
      </w:pPr>
      <w:proofErr w:type="spellStart"/>
      <w:r>
        <w:rPr>
          <w:rFonts w:ascii="Times New Roman" w:hAnsi="Times New Roman"/>
        </w:rPr>
        <w:t>Lögbær</w:t>
      </w:r>
      <w:proofErr w:type="spellEnd"/>
      <w:r>
        <w:rPr>
          <w:rFonts w:ascii="Times New Roman" w:hAnsi="Times New Roman"/>
        </w:rPr>
        <w:t xml:space="preserve"> yfirvöld skulu beita þeim stjórnsýsluviðurlögum og -ráðstöfunum sem um getur í 2. mgr. 24. gr. að teknu tilliti til allra viðeigandi aðstæðna, þ.m.t., þegar við á:</w:t>
      </w:r>
    </w:p>
    <w:p w14:paraId="2A32FAB8"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alvarleika og tímalengdar brotsins,</w:t>
      </w:r>
    </w:p>
    <w:p w14:paraId="00C93FD0"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þess hve mikla ábyrgð hinn brotlegi ber á brotinu,</w:t>
      </w:r>
    </w:p>
    <w:p w14:paraId="43A1AF4E"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áhrifa brotsins á hagsmuni almennra fjárfesta,</w:t>
      </w:r>
    </w:p>
    <w:p w14:paraId="2CCF2BA4" w14:textId="77777777" w:rsidR="008D07C9" w:rsidRPr="002930EF" w:rsidRDefault="008D07C9" w:rsidP="008D07C9">
      <w:pPr>
        <w:pStyle w:val="text5-5"/>
        <w:rPr>
          <w:rFonts w:ascii="Times New Roman" w:hAnsi="Times New Roman" w:cs="Times New Roman"/>
        </w:rPr>
      </w:pPr>
      <w:r>
        <w:rPr>
          <w:rFonts w:ascii="Times New Roman" w:hAnsi="Times New Roman"/>
        </w:rPr>
        <w:t>d)</w:t>
      </w:r>
      <w:r>
        <w:tab/>
      </w:r>
      <w:r>
        <w:rPr>
          <w:rFonts w:ascii="Times New Roman" w:hAnsi="Times New Roman"/>
        </w:rPr>
        <w:t>samstarfsvilja hins brotlega,</w:t>
      </w:r>
    </w:p>
    <w:p w14:paraId="22C9EB87" w14:textId="77777777" w:rsidR="008D07C9" w:rsidRPr="002930EF" w:rsidRDefault="008D07C9" w:rsidP="008D07C9">
      <w:pPr>
        <w:pStyle w:val="text5-5"/>
        <w:rPr>
          <w:rFonts w:ascii="Times New Roman" w:hAnsi="Times New Roman" w:cs="Times New Roman"/>
        </w:rPr>
      </w:pPr>
      <w:r>
        <w:rPr>
          <w:rFonts w:ascii="Times New Roman" w:hAnsi="Times New Roman"/>
        </w:rPr>
        <w:t>e)</w:t>
      </w:r>
      <w:r>
        <w:tab/>
      </w:r>
      <w:r>
        <w:rPr>
          <w:rFonts w:ascii="Times New Roman" w:hAnsi="Times New Roman"/>
        </w:rPr>
        <w:t>fyrri brota hins brotlega,</w:t>
      </w:r>
    </w:p>
    <w:p w14:paraId="375D4F51" w14:textId="77777777" w:rsidR="008D07C9" w:rsidRPr="002930EF" w:rsidRDefault="008D07C9" w:rsidP="008D07C9">
      <w:pPr>
        <w:pStyle w:val="text5-5"/>
        <w:rPr>
          <w:rFonts w:ascii="Times New Roman" w:hAnsi="Times New Roman" w:cs="Times New Roman"/>
          <w:spacing w:val="-4"/>
        </w:rPr>
      </w:pPr>
      <w:r>
        <w:rPr>
          <w:rFonts w:ascii="Times New Roman" w:hAnsi="Times New Roman"/>
          <w:spacing w:val="-4"/>
        </w:rPr>
        <w:t>f)</w:t>
      </w:r>
      <w:r>
        <w:tab/>
      </w:r>
      <w:r>
        <w:rPr>
          <w:rFonts w:ascii="Times New Roman" w:hAnsi="Times New Roman"/>
          <w:spacing w:val="-4"/>
        </w:rPr>
        <w:t>ráðstafana sem hinn brotlegi grípur til eftir brotið í þeim tilgangi að koma í veg fyrir endurtekningu þess.</w:t>
      </w:r>
    </w:p>
    <w:p w14:paraId="11B8B5E3" w14:textId="77777777" w:rsidR="008D07C9" w:rsidRPr="002930EF" w:rsidRDefault="008D07C9" w:rsidP="008D07C9">
      <w:pPr>
        <w:pStyle w:val="Articletitle"/>
        <w:rPr>
          <w:rFonts w:ascii="Times New Roman" w:hAnsi="Times New Roman" w:cs="Times New Roman"/>
        </w:rPr>
      </w:pPr>
      <w:r>
        <w:rPr>
          <w:rFonts w:ascii="Times New Roman" w:hAnsi="Times New Roman"/>
        </w:rPr>
        <w:t>26. gr.</w:t>
      </w:r>
    </w:p>
    <w:p w14:paraId="762688AC" w14:textId="77777777" w:rsidR="008D07C9" w:rsidRPr="002930EF" w:rsidRDefault="008D07C9" w:rsidP="008D07C9">
      <w:pPr>
        <w:pStyle w:val="TEXT"/>
        <w:rPr>
          <w:rFonts w:ascii="Times New Roman" w:hAnsi="Times New Roman" w:cs="Times New Roman"/>
          <w:spacing w:val="4"/>
        </w:rPr>
      </w:pPr>
      <w:r>
        <w:rPr>
          <w:rFonts w:ascii="Times New Roman" w:hAnsi="Times New Roman"/>
          <w:spacing w:val="4"/>
        </w:rPr>
        <w:t>Ákvarðanir um að leggja á viðurlög og gera ráðstafanir samkvæmt þessari reglugerð skulu falla undir rétt til málskots.</w:t>
      </w:r>
    </w:p>
    <w:p w14:paraId="3F562C11" w14:textId="77777777" w:rsidR="008D07C9" w:rsidRPr="002930EF" w:rsidRDefault="008D07C9" w:rsidP="008D07C9">
      <w:pPr>
        <w:pStyle w:val="Articletitle"/>
        <w:rPr>
          <w:rFonts w:ascii="Times New Roman" w:hAnsi="Times New Roman" w:cs="Times New Roman"/>
        </w:rPr>
      </w:pPr>
      <w:r>
        <w:rPr>
          <w:rFonts w:ascii="Times New Roman" w:hAnsi="Times New Roman"/>
        </w:rPr>
        <w:t>27. gr.</w:t>
      </w:r>
    </w:p>
    <w:p w14:paraId="67E54C22"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Hafi </w:t>
      </w:r>
      <w:proofErr w:type="spellStart"/>
      <w:r>
        <w:rPr>
          <w:rFonts w:ascii="Times New Roman" w:hAnsi="Times New Roman"/>
        </w:rPr>
        <w:t>lögbært</w:t>
      </w:r>
      <w:proofErr w:type="spellEnd"/>
      <w:r>
        <w:rPr>
          <w:rFonts w:ascii="Times New Roman" w:hAnsi="Times New Roman"/>
        </w:rPr>
        <w:t xml:space="preserve"> yfirvald kunngert um stjórnsýsluviðurlög eða -ráðstafanir opinberlega skal það samtímis tilkynna </w:t>
      </w:r>
      <w:proofErr w:type="spellStart"/>
      <w:r>
        <w:rPr>
          <w:rFonts w:ascii="Times New Roman" w:hAnsi="Times New Roman"/>
        </w:rPr>
        <w:t>lögbærri</w:t>
      </w:r>
      <w:proofErr w:type="spellEnd"/>
      <w:r>
        <w:rPr>
          <w:rFonts w:ascii="Times New Roman" w:hAnsi="Times New Roman"/>
        </w:rPr>
        <w:t xml:space="preserve"> evrópskri eftirlitsstofnun um stjórnsýsluviðurlögin eða -ráðstafanirnar.</w:t>
      </w:r>
    </w:p>
    <w:p w14:paraId="62A6AAE3"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proofErr w:type="spellStart"/>
      <w:r>
        <w:rPr>
          <w:rFonts w:ascii="Times New Roman" w:hAnsi="Times New Roman"/>
        </w:rPr>
        <w:t>Lögbært</w:t>
      </w:r>
      <w:proofErr w:type="spellEnd"/>
      <w:r>
        <w:rPr>
          <w:rFonts w:ascii="Times New Roman" w:hAnsi="Times New Roman"/>
        </w:rPr>
        <w:t xml:space="preserve"> yfirvald skal árlega veita </w:t>
      </w:r>
      <w:proofErr w:type="spellStart"/>
      <w:r>
        <w:rPr>
          <w:rFonts w:ascii="Times New Roman" w:hAnsi="Times New Roman"/>
        </w:rPr>
        <w:t>lögbæru</w:t>
      </w:r>
      <w:proofErr w:type="spellEnd"/>
      <w:r>
        <w:rPr>
          <w:rFonts w:ascii="Times New Roman" w:hAnsi="Times New Roman"/>
        </w:rPr>
        <w:t xml:space="preserve"> evrópsku eftirlitsstofnuninni samanteknar upplýsingar um öll stjórnsýsluviðurlög og -ráðstafanir sem beitt hefur verið í samræmi við 22. gr. og 2. mgr. 24. gr.</w:t>
      </w:r>
    </w:p>
    <w:p w14:paraId="2EF6ADF1"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Evrópsku eftirlitsstofnanirnar skulu birta þær upplýsingar sem um getur í þessari grein í árlegum skýrslum sínum.</w:t>
      </w:r>
    </w:p>
    <w:p w14:paraId="487BCA78" w14:textId="77777777" w:rsidR="008D07C9" w:rsidRPr="002930EF" w:rsidRDefault="008D07C9" w:rsidP="008D07C9">
      <w:pPr>
        <w:pStyle w:val="Articletitle"/>
        <w:rPr>
          <w:rFonts w:ascii="Times New Roman" w:hAnsi="Times New Roman" w:cs="Times New Roman"/>
        </w:rPr>
      </w:pPr>
      <w:r>
        <w:rPr>
          <w:rFonts w:ascii="Times New Roman" w:hAnsi="Times New Roman"/>
        </w:rPr>
        <w:t>28. gr.</w:t>
      </w:r>
    </w:p>
    <w:p w14:paraId="50134837"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proofErr w:type="spellStart"/>
      <w:r>
        <w:rPr>
          <w:rFonts w:ascii="Times New Roman" w:hAnsi="Times New Roman"/>
        </w:rPr>
        <w:t>Lögbær</w:t>
      </w:r>
      <w:proofErr w:type="spellEnd"/>
      <w:r>
        <w:rPr>
          <w:rFonts w:ascii="Times New Roman" w:hAnsi="Times New Roman"/>
        </w:rPr>
        <w:t xml:space="preserve"> yfirvöld skulu koma á skilvirkum kerfum til að gera kleift að tilkynna brot eða möguleg brot á þessari reglugerð til þeirra.</w:t>
      </w:r>
    </w:p>
    <w:p w14:paraId="0EC65208"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r>
        <w:rPr>
          <w:rFonts w:ascii="Times New Roman" w:hAnsi="Times New Roman"/>
        </w:rPr>
        <w:t>Kerfin sem um getur í 1. mgr. skulu a.m.k. fela í sér:</w:t>
      </w:r>
    </w:p>
    <w:p w14:paraId="6945AD88"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tiltekin ferli til móttöku tilkynninga um brot eða möguleg brot og eftirfylgni þeirra,</w:t>
      </w:r>
    </w:p>
    <w:p w14:paraId="311F3630" w14:textId="77777777" w:rsidR="008D07C9" w:rsidRPr="002930EF" w:rsidRDefault="008D07C9" w:rsidP="008D07C9">
      <w:pPr>
        <w:pStyle w:val="text5-5"/>
        <w:rPr>
          <w:rFonts w:ascii="Times New Roman" w:hAnsi="Times New Roman" w:cs="Times New Roman"/>
        </w:rPr>
      </w:pPr>
      <w:r>
        <w:rPr>
          <w:rFonts w:ascii="Times New Roman" w:hAnsi="Times New Roman"/>
        </w:rPr>
        <w:lastRenderedPageBreak/>
        <w:t>b)</w:t>
      </w:r>
      <w:r>
        <w:tab/>
      </w:r>
      <w:r>
        <w:rPr>
          <w:rFonts w:ascii="Times New Roman" w:hAnsi="Times New Roman"/>
        </w:rPr>
        <w:t>fullnægjandi vernd starfsfólks sem tilkynnir um brot sem eru framin hjá vinnuveitanda þeirra, a.m.k. gegn hefndaraðgerðum, mismunun eða annarri ósanngjarnri meðferð,</w:t>
      </w:r>
    </w:p>
    <w:p w14:paraId="156EABFA"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trúnað um deili bæði aðilans sem tilkynnir brotið og einstaklingsins sem sakaður er um brotið, á öllum stigum málsmeðferðarinnar, nema um sé að ræða upplýsingaskyldu samkvæmt landslögum í tengslum við frekari rannsókn eða dómsmál sem af hlýst.</w:t>
      </w:r>
    </w:p>
    <w:p w14:paraId="51C855CF" w14:textId="77777777" w:rsidR="008D07C9" w:rsidRPr="002930EF" w:rsidRDefault="008D07C9" w:rsidP="008D07C9">
      <w:pPr>
        <w:pStyle w:val="Articlenumbered"/>
        <w:rPr>
          <w:rFonts w:ascii="Times New Roman" w:hAnsi="Times New Roman" w:cs="Times New Roman"/>
          <w:spacing w:val="4"/>
        </w:rPr>
      </w:pPr>
      <w:r>
        <w:rPr>
          <w:rFonts w:ascii="Times New Roman" w:hAnsi="Times New Roman"/>
          <w:spacing w:val="4"/>
        </w:rPr>
        <w:t>3.</w:t>
      </w:r>
      <w:r>
        <w:tab/>
      </w:r>
      <w:r>
        <w:rPr>
          <w:rFonts w:ascii="Times New Roman" w:hAnsi="Times New Roman"/>
          <w:spacing w:val="4"/>
        </w:rPr>
        <w:t xml:space="preserve">Aðildarríki geta kveðið á um að </w:t>
      </w:r>
      <w:proofErr w:type="spellStart"/>
      <w:r>
        <w:rPr>
          <w:rFonts w:ascii="Times New Roman" w:hAnsi="Times New Roman"/>
          <w:spacing w:val="4"/>
        </w:rPr>
        <w:t>lögbær</w:t>
      </w:r>
      <w:proofErr w:type="spellEnd"/>
      <w:r>
        <w:rPr>
          <w:rFonts w:ascii="Times New Roman" w:hAnsi="Times New Roman"/>
          <w:spacing w:val="4"/>
        </w:rPr>
        <w:t xml:space="preserve"> yfirvöld komi á frekari kerfum samkvæmt landslögum.</w:t>
      </w:r>
    </w:p>
    <w:p w14:paraId="0D90C4B0" w14:textId="77777777" w:rsidR="008D07C9" w:rsidRPr="002930EF" w:rsidRDefault="008D07C9" w:rsidP="008D07C9">
      <w:pPr>
        <w:pStyle w:val="Articlenumbered"/>
        <w:rPr>
          <w:rFonts w:ascii="Times New Roman" w:hAnsi="Times New Roman" w:cs="Times New Roman"/>
        </w:rPr>
      </w:pPr>
      <w:r>
        <w:rPr>
          <w:rFonts w:ascii="Times New Roman" w:hAnsi="Times New Roman"/>
        </w:rPr>
        <w:t>4.</w:t>
      </w:r>
      <w:r>
        <w:tab/>
      </w:r>
      <w:r>
        <w:rPr>
          <w:rFonts w:ascii="Times New Roman" w:hAnsi="Times New Roman"/>
        </w:rPr>
        <w:t>Aðildarríki geta krafist þess af vinnuveitendum, sem stunda starfsemi er lýtur eftirliti sem fjármálaþjónusta, að þeir hafi viðhlítandi ferla fyrir starfsfólk sitt til að tilkynna innanhúss um brot eða möguleg brot með tiltekinni, óháðri og sjálfstæðri boðleið.</w:t>
      </w:r>
    </w:p>
    <w:p w14:paraId="05D6494A" w14:textId="77777777" w:rsidR="008D07C9" w:rsidRPr="002930EF" w:rsidRDefault="008D07C9" w:rsidP="008D07C9">
      <w:pPr>
        <w:pStyle w:val="Articletitle"/>
        <w:rPr>
          <w:rFonts w:ascii="Times New Roman" w:hAnsi="Times New Roman" w:cs="Times New Roman"/>
        </w:rPr>
      </w:pPr>
      <w:r>
        <w:rPr>
          <w:rFonts w:ascii="Times New Roman" w:hAnsi="Times New Roman"/>
        </w:rPr>
        <w:t>29. gr.</w:t>
      </w:r>
    </w:p>
    <w:p w14:paraId="08C65BF3" w14:textId="77777777" w:rsidR="008D07C9" w:rsidRPr="002930EF" w:rsidRDefault="008D07C9" w:rsidP="008D07C9">
      <w:pPr>
        <w:pStyle w:val="Articlenumbered"/>
        <w:rPr>
          <w:rFonts w:ascii="Times New Roman" w:hAnsi="Times New Roman" w:cs="Times New Roman"/>
        </w:rPr>
      </w:pPr>
      <w:r>
        <w:rPr>
          <w:rFonts w:ascii="Times New Roman" w:hAnsi="Times New Roman"/>
        </w:rPr>
        <w:t>1.</w:t>
      </w:r>
      <w:r>
        <w:tab/>
      </w:r>
      <w:r>
        <w:rPr>
          <w:rFonts w:ascii="Times New Roman" w:hAnsi="Times New Roman"/>
        </w:rPr>
        <w:t xml:space="preserve">Ákvörðun sem ekki er unnt að </w:t>
      </w:r>
      <w:proofErr w:type="spellStart"/>
      <w:r>
        <w:rPr>
          <w:rFonts w:ascii="Times New Roman" w:hAnsi="Times New Roman"/>
        </w:rPr>
        <w:t>áfrýja</w:t>
      </w:r>
      <w:proofErr w:type="spellEnd"/>
      <w:r>
        <w:rPr>
          <w:rFonts w:ascii="Times New Roman" w:hAnsi="Times New Roman"/>
        </w:rPr>
        <w:t xml:space="preserve"> og felur í sér beitingu stjórnsýsluviðurlaga eða -ráðstöfunar vegna brota sem um getur í 1. mgr. 24. gr., skal </w:t>
      </w:r>
      <w:proofErr w:type="spellStart"/>
      <w:r>
        <w:rPr>
          <w:rFonts w:ascii="Times New Roman" w:hAnsi="Times New Roman"/>
        </w:rPr>
        <w:t>lögbært</w:t>
      </w:r>
      <w:proofErr w:type="spellEnd"/>
      <w:r>
        <w:rPr>
          <w:rFonts w:ascii="Times New Roman" w:hAnsi="Times New Roman"/>
        </w:rPr>
        <w:t xml:space="preserve"> yfirvald birta á vefsíðu sinni, án ótilhlýðilegrar tafar, eftir að aðilinn sem beittur er viðkomandi viðurlögum eða ráðstöfun hefur verið upplýstur um þá ákvörðun.</w:t>
      </w:r>
    </w:p>
    <w:p w14:paraId="3CC2385E" w14:textId="77777777" w:rsidR="008D07C9" w:rsidRPr="002930EF" w:rsidRDefault="008D07C9" w:rsidP="008D07C9">
      <w:pPr>
        <w:pStyle w:val="TEXT"/>
        <w:rPr>
          <w:rFonts w:ascii="Times New Roman" w:hAnsi="Times New Roman" w:cs="Times New Roman"/>
        </w:rPr>
      </w:pPr>
      <w:r>
        <w:rPr>
          <w:rFonts w:ascii="Times New Roman" w:hAnsi="Times New Roman"/>
        </w:rPr>
        <w:t>Birtingin skal að lágmarki fela í sér eftirfarandi upplýsingar:</w:t>
      </w:r>
    </w:p>
    <w:p w14:paraId="01F945BE"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tegund og eðli brotsins,</w:t>
      </w:r>
    </w:p>
    <w:p w14:paraId="52F54A76"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deili á hinum brotlega aðila.</w:t>
      </w:r>
    </w:p>
    <w:p w14:paraId="273672CD" w14:textId="77777777" w:rsidR="008D07C9" w:rsidRPr="002930EF" w:rsidRDefault="008D07C9" w:rsidP="008D07C9">
      <w:pPr>
        <w:pStyle w:val="TEXT"/>
        <w:rPr>
          <w:rFonts w:ascii="Times New Roman" w:hAnsi="Times New Roman" w:cs="Times New Roman"/>
        </w:rPr>
      </w:pPr>
      <w:r>
        <w:rPr>
          <w:rFonts w:ascii="Times New Roman" w:hAnsi="Times New Roman"/>
        </w:rPr>
        <w:t>Þessi skylda gildir ekki um ákvarðanir um að beita ráðstöfunum sem eru rannsóknarlegs eðlis.</w:t>
      </w:r>
    </w:p>
    <w:p w14:paraId="6EDEFC76" w14:textId="77777777" w:rsidR="008D07C9" w:rsidRPr="002930EF" w:rsidRDefault="008D07C9" w:rsidP="008D07C9">
      <w:pPr>
        <w:pStyle w:val="TEXT"/>
        <w:rPr>
          <w:rFonts w:ascii="Times New Roman" w:hAnsi="Times New Roman" w:cs="Times New Roman"/>
        </w:rPr>
      </w:pPr>
      <w:r>
        <w:rPr>
          <w:rFonts w:ascii="Times New Roman" w:hAnsi="Times New Roman"/>
        </w:rPr>
        <w:t xml:space="preserve">Telji </w:t>
      </w:r>
      <w:proofErr w:type="spellStart"/>
      <w:r>
        <w:rPr>
          <w:rFonts w:ascii="Times New Roman" w:hAnsi="Times New Roman"/>
        </w:rPr>
        <w:t>lögbært</w:t>
      </w:r>
      <w:proofErr w:type="spellEnd"/>
      <w:r>
        <w:rPr>
          <w:rFonts w:ascii="Times New Roman" w:hAnsi="Times New Roman"/>
        </w:rPr>
        <w:t xml:space="preserve"> yfirvald að birting sem tilgreinir deili á lögaðila eða persónuupplýsingar einstaklinga sé óhófleg miðað við tilefnið, að undangengnu meðalhófsmati í hverju tilviki fyrir sig á birtingu slíkra gagna, eða ef birtingin myndi tefla stöðugleika fjármálamarkaðarins eða áframhaldandi rannsókn í tvísýnu, skal </w:t>
      </w:r>
      <w:proofErr w:type="spellStart"/>
      <w:r>
        <w:rPr>
          <w:rFonts w:ascii="Times New Roman" w:hAnsi="Times New Roman"/>
        </w:rPr>
        <w:t>lögbæra</w:t>
      </w:r>
      <w:proofErr w:type="spellEnd"/>
      <w:r>
        <w:rPr>
          <w:rFonts w:ascii="Times New Roman" w:hAnsi="Times New Roman"/>
        </w:rPr>
        <w:t xml:space="preserve"> yfirvaldið:</w:t>
      </w:r>
    </w:p>
    <w:p w14:paraId="7B881A79" w14:textId="77777777" w:rsidR="008D07C9" w:rsidRPr="002930EF" w:rsidRDefault="008D07C9" w:rsidP="008D07C9">
      <w:pPr>
        <w:pStyle w:val="text5-5"/>
        <w:rPr>
          <w:rFonts w:ascii="Times New Roman" w:hAnsi="Times New Roman" w:cs="Times New Roman"/>
        </w:rPr>
      </w:pPr>
      <w:r>
        <w:rPr>
          <w:rFonts w:ascii="Times New Roman" w:hAnsi="Times New Roman"/>
        </w:rPr>
        <w:t>a)</w:t>
      </w:r>
      <w:r>
        <w:tab/>
      </w:r>
      <w:r>
        <w:rPr>
          <w:rFonts w:ascii="Times New Roman" w:hAnsi="Times New Roman"/>
        </w:rPr>
        <w:t>fresta birtingu ákvörðunarinnar um að beita viðurlögum eða ráðstöfun þar til ástæður þess að birta hana ekki eru ekki lengur fyrir hendi,</w:t>
      </w:r>
    </w:p>
    <w:p w14:paraId="2F6C8B78" w14:textId="77777777" w:rsidR="008D07C9" w:rsidRPr="002930EF" w:rsidRDefault="008D07C9" w:rsidP="008D07C9">
      <w:pPr>
        <w:pStyle w:val="text5-5"/>
        <w:rPr>
          <w:rFonts w:ascii="Times New Roman" w:hAnsi="Times New Roman" w:cs="Times New Roman"/>
        </w:rPr>
      </w:pPr>
      <w:r>
        <w:rPr>
          <w:rFonts w:ascii="Times New Roman" w:hAnsi="Times New Roman"/>
        </w:rPr>
        <w:t>b)</w:t>
      </w:r>
      <w:r>
        <w:tab/>
      </w:r>
      <w:r>
        <w:rPr>
          <w:rFonts w:ascii="Times New Roman" w:hAnsi="Times New Roman"/>
        </w:rPr>
        <w:t>birta ákvörðunina um að beita viðurlögum eða annarri ráðstöfun án nafngreiningar með hætti sem samræmist landslögum, ef slík birting án nafngreiningar tryggir skilvirka vernd viðkomandi persónuupplýsinga, eða</w:t>
      </w:r>
    </w:p>
    <w:p w14:paraId="722F49A4" w14:textId="77777777" w:rsidR="008D07C9" w:rsidRPr="002930EF" w:rsidRDefault="008D07C9" w:rsidP="008D07C9">
      <w:pPr>
        <w:pStyle w:val="text5-5"/>
        <w:rPr>
          <w:rFonts w:ascii="Times New Roman" w:hAnsi="Times New Roman" w:cs="Times New Roman"/>
        </w:rPr>
      </w:pPr>
      <w:r>
        <w:rPr>
          <w:rFonts w:ascii="Times New Roman" w:hAnsi="Times New Roman"/>
        </w:rPr>
        <w:t>c)</w:t>
      </w:r>
      <w:r>
        <w:tab/>
      </w:r>
      <w:r>
        <w:rPr>
          <w:rFonts w:ascii="Times New Roman" w:hAnsi="Times New Roman"/>
        </w:rPr>
        <w:t xml:space="preserve">ekki birta ákvörðunina um að beita viðurlögum eða annarri ráðstöfun í tilvikum þar sem valkostirnir í a- og </w:t>
      </w:r>
      <w:proofErr w:type="spellStart"/>
      <w:r>
        <w:rPr>
          <w:rFonts w:ascii="Times New Roman" w:hAnsi="Times New Roman"/>
        </w:rPr>
        <w:t>b-lið</w:t>
      </w:r>
      <w:proofErr w:type="spellEnd"/>
      <w:r>
        <w:rPr>
          <w:rFonts w:ascii="Times New Roman" w:hAnsi="Times New Roman"/>
        </w:rPr>
        <w:t xml:space="preserve"> eru taldir vera ófullnægjandi til að tryggja:</w:t>
      </w:r>
    </w:p>
    <w:p w14:paraId="1B290A9F" w14:textId="77777777" w:rsidR="008D07C9" w:rsidRPr="002930EF" w:rsidRDefault="008D07C9" w:rsidP="008D07C9">
      <w:pPr>
        <w:pStyle w:val="Text10-5"/>
        <w:rPr>
          <w:rFonts w:ascii="Times New Roman" w:hAnsi="Times New Roman" w:cs="Times New Roman"/>
        </w:rPr>
      </w:pPr>
      <w:r>
        <w:rPr>
          <w:rFonts w:ascii="Times New Roman" w:hAnsi="Times New Roman"/>
        </w:rPr>
        <w:t>i.</w:t>
      </w:r>
      <w:r>
        <w:tab/>
      </w:r>
      <w:r>
        <w:rPr>
          <w:rFonts w:ascii="Times New Roman" w:hAnsi="Times New Roman"/>
        </w:rPr>
        <w:t>að stöðugleika fjármálamarkaða sé ekki stofnað í hættu,</w:t>
      </w:r>
    </w:p>
    <w:p w14:paraId="10893AEC" w14:textId="77777777" w:rsidR="008D07C9" w:rsidRPr="002930EF" w:rsidRDefault="008D07C9" w:rsidP="008D07C9">
      <w:pPr>
        <w:pStyle w:val="Text10-5"/>
        <w:rPr>
          <w:rFonts w:ascii="Times New Roman" w:hAnsi="Times New Roman" w:cs="Times New Roman"/>
        </w:rPr>
      </w:pPr>
      <w:r>
        <w:rPr>
          <w:rFonts w:ascii="Times New Roman" w:hAnsi="Times New Roman"/>
        </w:rPr>
        <w:t>ii.</w:t>
      </w:r>
      <w:r>
        <w:tab/>
      </w:r>
      <w:r>
        <w:rPr>
          <w:rFonts w:ascii="Times New Roman" w:hAnsi="Times New Roman"/>
        </w:rPr>
        <w:t>meðalhóf við birtingu slíkra ákvarðana, sé um að ræða ráðstafanir sem teljast minniháttar.</w:t>
      </w:r>
    </w:p>
    <w:p w14:paraId="7BA63C4F" w14:textId="77777777" w:rsidR="008D07C9" w:rsidRPr="002930EF" w:rsidRDefault="008D07C9" w:rsidP="008D07C9">
      <w:pPr>
        <w:pStyle w:val="Articlenumbered"/>
        <w:rPr>
          <w:rFonts w:ascii="Times New Roman" w:hAnsi="Times New Roman" w:cs="Times New Roman"/>
        </w:rPr>
      </w:pPr>
      <w:r>
        <w:rPr>
          <w:rFonts w:ascii="Times New Roman" w:hAnsi="Times New Roman"/>
        </w:rPr>
        <w:t>2.</w:t>
      </w:r>
      <w:r>
        <w:tab/>
      </w:r>
      <w:proofErr w:type="spellStart"/>
      <w:r>
        <w:rPr>
          <w:rFonts w:ascii="Times New Roman" w:hAnsi="Times New Roman"/>
        </w:rPr>
        <w:t>Lögbær</w:t>
      </w:r>
      <w:proofErr w:type="spellEnd"/>
      <w:r>
        <w:rPr>
          <w:rFonts w:ascii="Times New Roman" w:hAnsi="Times New Roman"/>
        </w:rPr>
        <w:t xml:space="preserve"> yfirvöld skulu upplýsa evrópsku eftirlitsstofnanirnar um öll stjórnsýsluviðurlög eða -ráðstafanir </w:t>
      </w:r>
      <w:r>
        <w:rPr>
          <w:rFonts w:ascii="Times New Roman" w:hAnsi="Times New Roman"/>
        </w:rPr>
        <w:lastRenderedPageBreak/>
        <w:t xml:space="preserve">sem beitt er en eru ekki gerðar opinberar í samræmi við </w:t>
      </w:r>
      <w:proofErr w:type="spellStart"/>
      <w:r>
        <w:rPr>
          <w:rFonts w:ascii="Times New Roman" w:hAnsi="Times New Roman"/>
        </w:rPr>
        <w:t>c-lið</w:t>
      </w:r>
      <w:proofErr w:type="spellEnd"/>
      <w:r>
        <w:rPr>
          <w:rFonts w:ascii="Times New Roman" w:hAnsi="Times New Roman"/>
        </w:rPr>
        <w:t xml:space="preserve"> þriðju undirgreinar 1. mgr., þ.m.t. hverja </w:t>
      </w:r>
      <w:proofErr w:type="spellStart"/>
      <w:r>
        <w:rPr>
          <w:rFonts w:ascii="Times New Roman" w:hAnsi="Times New Roman"/>
        </w:rPr>
        <w:t>áfrýjun</w:t>
      </w:r>
      <w:proofErr w:type="spellEnd"/>
      <w:r>
        <w:rPr>
          <w:rFonts w:ascii="Times New Roman" w:hAnsi="Times New Roman"/>
        </w:rPr>
        <w:t xml:space="preserve"> í tengslum við þau og niðurstöðu hennar.</w:t>
      </w:r>
    </w:p>
    <w:p w14:paraId="336494F7" w14:textId="77777777" w:rsidR="008D07C9" w:rsidRPr="002930EF" w:rsidRDefault="008D07C9" w:rsidP="008D07C9">
      <w:pPr>
        <w:pStyle w:val="TEXT"/>
        <w:rPr>
          <w:rFonts w:ascii="Times New Roman" w:hAnsi="Times New Roman" w:cs="Times New Roman"/>
        </w:rPr>
      </w:pPr>
      <w:r>
        <w:rPr>
          <w:rFonts w:ascii="Times New Roman" w:hAnsi="Times New Roman"/>
        </w:rPr>
        <w:t>Ef um er að ræða ákvörðun um að kunngera viðurlög eða ráðstöfun án nafngreiningar er heimilt að fresta birtingu viðkomandi gagna í hæfilegan tíma ef áætlað er að ástæður birtingar án nafngreiningar verði ekki lengur fyrir hendi þegar sá tími rennur út.</w:t>
      </w:r>
    </w:p>
    <w:p w14:paraId="34B3A1B8" w14:textId="77777777" w:rsidR="008D07C9" w:rsidRPr="002930EF" w:rsidRDefault="008D07C9" w:rsidP="008D07C9">
      <w:pPr>
        <w:pStyle w:val="Articlenumbered"/>
        <w:rPr>
          <w:rFonts w:ascii="Times New Roman" w:hAnsi="Times New Roman" w:cs="Times New Roman"/>
        </w:rPr>
      </w:pPr>
      <w:r>
        <w:rPr>
          <w:rFonts w:ascii="Times New Roman" w:hAnsi="Times New Roman"/>
        </w:rPr>
        <w:t>3.</w:t>
      </w:r>
      <w:r>
        <w:tab/>
      </w:r>
      <w:r>
        <w:rPr>
          <w:rFonts w:ascii="Times New Roman" w:hAnsi="Times New Roman"/>
        </w:rPr>
        <w:t xml:space="preserve">Kveði landslög á um birtingu ákvörðunar um að beita viðurlögum eða ráðstöfun sem unnt er að skjóta til þar til </w:t>
      </w:r>
      <w:proofErr w:type="spellStart"/>
      <w:r>
        <w:rPr>
          <w:rFonts w:ascii="Times New Roman" w:hAnsi="Times New Roman"/>
        </w:rPr>
        <w:t>bærs</w:t>
      </w:r>
      <w:proofErr w:type="spellEnd"/>
      <w:r>
        <w:rPr>
          <w:rFonts w:ascii="Times New Roman" w:hAnsi="Times New Roman"/>
        </w:rPr>
        <w:t xml:space="preserve"> dómsvalds eða annarra yfirvalda, skulu </w:t>
      </w:r>
      <w:proofErr w:type="spellStart"/>
      <w:r>
        <w:rPr>
          <w:rFonts w:ascii="Times New Roman" w:hAnsi="Times New Roman"/>
        </w:rPr>
        <w:t>lögbær</w:t>
      </w:r>
      <w:proofErr w:type="spellEnd"/>
      <w:r>
        <w:rPr>
          <w:rFonts w:ascii="Times New Roman" w:hAnsi="Times New Roman"/>
        </w:rPr>
        <w:t xml:space="preserve"> yfirvöld, án ótilhlýðilegrar tafar, einnig birta á vefsíðu sinni slíkar upplýsingar og allar síðari upplýsingar um niðurstöðu slíks málskots. Auk þess skal birta allar ákvarðanir um ógildingu fyrri ákvörðunar um beitingu viðurlaga eða ráðstöfunar sem hefur verið birt.</w:t>
      </w:r>
    </w:p>
    <w:p w14:paraId="6A4FEF73"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4.</w:t>
      </w:r>
      <w:r>
        <w:tab/>
      </w:r>
      <w:proofErr w:type="spellStart"/>
      <w:r>
        <w:rPr>
          <w:rFonts w:ascii="Times New Roman" w:hAnsi="Times New Roman"/>
        </w:rPr>
        <w:t>Lögbær</w:t>
      </w:r>
      <w:proofErr w:type="spellEnd"/>
      <w:r>
        <w:rPr>
          <w:rFonts w:ascii="Times New Roman" w:hAnsi="Times New Roman"/>
        </w:rPr>
        <w:t xml:space="preserve"> yfirvöld skulu tryggja að allar birtingar samkvæmt þessari grein verði áfram á vefsíðu þeirra í a.m.k. fimm ár eftir birtingu. Persónuupplýsingar, sem birtingin tekur til, skulu einungis vera á vefsíðu </w:t>
      </w:r>
      <w:proofErr w:type="spellStart"/>
      <w:r>
        <w:rPr>
          <w:rFonts w:ascii="Times New Roman" w:hAnsi="Times New Roman"/>
        </w:rPr>
        <w:t>lögbæru</w:t>
      </w:r>
      <w:proofErr w:type="spellEnd"/>
      <w:r>
        <w:rPr>
          <w:rFonts w:ascii="Times New Roman" w:hAnsi="Times New Roman"/>
        </w:rPr>
        <w:t xml:space="preserve"> yfirvaldanna þann tíma sem nauðsynlegur er í samræmi við gildandi reglur um persónuvernd.</w:t>
      </w:r>
    </w:p>
    <w:p w14:paraId="17A2064A" w14:textId="77777777" w:rsidR="008D07C9" w:rsidRPr="002930EF" w:rsidRDefault="008D07C9" w:rsidP="008D07C9">
      <w:pPr>
        <w:pStyle w:val="Articletitle"/>
        <w:spacing w:before="312"/>
        <w:rPr>
          <w:rFonts w:ascii="Times New Roman" w:hAnsi="Times New Roman" w:cs="Times New Roman"/>
        </w:rPr>
      </w:pPr>
      <w:r>
        <w:rPr>
          <w:rFonts w:ascii="Times New Roman" w:hAnsi="Times New Roman"/>
        </w:rPr>
        <w:t>VI. KAFLI</w:t>
      </w:r>
    </w:p>
    <w:p w14:paraId="3DD813DC" w14:textId="77777777" w:rsidR="008D07C9" w:rsidRPr="002930EF" w:rsidRDefault="008D07C9" w:rsidP="008D07C9">
      <w:pPr>
        <w:pStyle w:val="Articlesubtitle"/>
        <w:rPr>
          <w:rFonts w:ascii="Times New Roman" w:hAnsi="Times New Roman" w:cs="Times New Roman"/>
        </w:rPr>
      </w:pPr>
      <w:r>
        <w:rPr>
          <w:rFonts w:ascii="Times New Roman" w:hAnsi="Times New Roman"/>
        </w:rPr>
        <w:t>LOKAÁKVÆÐI</w:t>
      </w:r>
    </w:p>
    <w:p w14:paraId="257EA3A2" w14:textId="77777777" w:rsidR="008D07C9" w:rsidRPr="002930EF" w:rsidRDefault="008D07C9" w:rsidP="008D07C9">
      <w:pPr>
        <w:pStyle w:val="Articletitle"/>
        <w:spacing w:before="113"/>
        <w:rPr>
          <w:rFonts w:ascii="Times New Roman" w:hAnsi="Times New Roman" w:cs="Times New Roman"/>
        </w:rPr>
      </w:pPr>
      <w:r>
        <w:rPr>
          <w:rFonts w:ascii="Times New Roman" w:hAnsi="Times New Roman"/>
        </w:rPr>
        <w:t>30. gr.</w:t>
      </w:r>
    </w:p>
    <w:p w14:paraId="065846FC"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1.</w:t>
      </w:r>
      <w:r>
        <w:tab/>
      </w:r>
      <w:r>
        <w:rPr>
          <w:rFonts w:ascii="Times New Roman" w:hAnsi="Times New Roman"/>
        </w:rPr>
        <w:t>Framkvæmdastjórninni er falið vald til að samþykkja framseldar gerðir að uppfylltum þeim skilyrðum sem mælt er fyrir um í þessari grein.</w:t>
      </w:r>
    </w:p>
    <w:p w14:paraId="03A7EFD1"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2.</w:t>
      </w:r>
      <w:r>
        <w:tab/>
      </w:r>
      <w:r>
        <w:rPr>
          <w:rFonts w:ascii="Times New Roman" w:hAnsi="Times New Roman"/>
        </w:rPr>
        <w:t>Framkvæmdastjórninni skal falið vald til að samþykkja framseldar gerðir sem um getur í 4. mgr. 8. gr., 8. mgr. 16. gr. og í 7. mgr. 17. gr. í þrjú ár frá og með 30. desember 2014. Framkvæmdastjórnin skal taka saman skýrslu um framsal valds eigi síðar en níu mánuðum fyrir lok þriggja ára tímabilsins. Framsal valds skal framlengt með þegjandi samkomulagi um jafnlangan tíma nema Evrópuþingið eða ráðið andmæli þeirri framlengingu eigi síðar en þremur mánuðum fyrir lok hvers tímabils.</w:t>
      </w:r>
    </w:p>
    <w:p w14:paraId="5CA7D63A"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3.</w:t>
      </w:r>
      <w:r>
        <w:tab/>
      </w:r>
      <w:r>
        <w:rPr>
          <w:rFonts w:ascii="Times New Roman" w:hAnsi="Times New Roman"/>
        </w:rPr>
        <w:t xml:space="preserve">Evrópuþinginu eða ráðinu er hvenær sem er heimilt að afturkalla framsal þess valds sem um getur í 4. mgr. 8. gr., 8. mgr. 16. gr. og 7. mgr. 17. gr. Með ákvörðun um afturköllun er bundinn endi á framsal þess valds sem tilgreint er í þeirri ákvörðun. Ákvörðunin öðlast gildi daginn eftir birtingu hennar í </w:t>
      </w:r>
      <w:r>
        <w:rPr>
          <w:rFonts w:ascii="Times New Roman" w:hAnsi="Times New Roman"/>
          <w:i/>
        </w:rPr>
        <w:t>Stjórnartíðindum Evrópusambandsins</w:t>
      </w:r>
      <w:r>
        <w:rPr>
          <w:rFonts w:ascii="Times New Roman" w:hAnsi="Times New Roman"/>
        </w:rPr>
        <w:t xml:space="preserve"> eða á síðari degi sem tilgreindur er í ákvörðuninni. Hún skal ekki hafa áhrif á gildi framseldra gerða sem þegar eru í gildi.</w:t>
      </w:r>
    </w:p>
    <w:p w14:paraId="2DD25CD7"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4.</w:t>
      </w:r>
      <w:r>
        <w:tab/>
      </w:r>
      <w:r>
        <w:rPr>
          <w:rFonts w:ascii="Times New Roman" w:hAnsi="Times New Roman"/>
        </w:rPr>
        <w:t>Um leið og framkvæmdastjórnin samþykkir framselda gerð skal hún samtímis tilkynna það Evrópuþinginu og ráðinu.</w:t>
      </w:r>
    </w:p>
    <w:p w14:paraId="7A4081EA" w14:textId="77777777" w:rsidR="008D07C9" w:rsidRPr="002930EF" w:rsidRDefault="008D07C9" w:rsidP="008D07C9">
      <w:pPr>
        <w:pStyle w:val="Articlenumbered"/>
        <w:spacing w:before="198"/>
        <w:rPr>
          <w:rFonts w:ascii="Times New Roman" w:hAnsi="Times New Roman" w:cs="Times New Roman"/>
          <w:spacing w:val="-4"/>
        </w:rPr>
      </w:pPr>
      <w:r>
        <w:rPr>
          <w:rFonts w:ascii="Times New Roman" w:hAnsi="Times New Roman"/>
          <w:spacing w:val="-4"/>
        </w:rPr>
        <w:t>5.</w:t>
      </w:r>
      <w:r>
        <w:tab/>
      </w:r>
      <w:r>
        <w:rPr>
          <w:rFonts w:ascii="Times New Roman" w:hAnsi="Times New Roman"/>
          <w:spacing w:val="-4"/>
        </w:rPr>
        <w:t>Framseld gerð sem er samþykkt skv. 8. gr. (4. mgr.), 16. gr. (8. mgr.) eða 17. gr. (7. mgr.) skal því aðeins öðlast gildi að Evrópuþingið eða ráðið hafi ekki haft uppi nein andmæli innan þriggja mánaða frá tilkynningu um gerðina til Evrópuþingsins og ráðsins, eða ef bæði Evrópuþingið og ráðið hafa upplýst framkvæmdastjórnina, áður en fresturinn er liðinn, um þá fyrirætlan sína að hreyfa ekki andmælum. Þessi frestur skal framlengdur um þrjá mánuði að frumkvæði Evrópuþingsins eða ráðsins.</w:t>
      </w:r>
    </w:p>
    <w:p w14:paraId="17C4D7BC" w14:textId="77777777" w:rsidR="008D07C9" w:rsidRPr="002930EF" w:rsidRDefault="008D07C9" w:rsidP="008D07C9">
      <w:pPr>
        <w:pStyle w:val="Articletitle"/>
        <w:spacing w:before="312"/>
        <w:rPr>
          <w:rFonts w:ascii="Times New Roman" w:hAnsi="Times New Roman" w:cs="Times New Roman"/>
        </w:rPr>
      </w:pPr>
      <w:r>
        <w:rPr>
          <w:rFonts w:ascii="Times New Roman" w:hAnsi="Times New Roman"/>
        </w:rPr>
        <w:t>31. gr.</w:t>
      </w:r>
    </w:p>
    <w:p w14:paraId="75950629" w14:textId="77777777" w:rsidR="008D07C9" w:rsidRPr="002930EF" w:rsidRDefault="008D07C9" w:rsidP="008D07C9">
      <w:pPr>
        <w:pStyle w:val="Articlenumbered"/>
        <w:spacing w:before="198"/>
        <w:rPr>
          <w:rFonts w:ascii="Times New Roman" w:hAnsi="Times New Roman" w:cs="Times New Roman"/>
          <w:spacing w:val="-2"/>
        </w:rPr>
      </w:pPr>
      <w:r>
        <w:rPr>
          <w:rFonts w:ascii="Times New Roman" w:hAnsi="Times New Roman"/>
          <w:spacing w:val="-2"/>
        </w:rPr>
        <w:t xml:space="preserve">Samþykki framkvæmdastjórnin tæknilega </w:t>
      </w:r>
      <w:proofErr w:type="spellStart"/>
      <w:r>
        <w:rPr>
          <w:rFonts w:ascii="Times New Roman" w:hAnsi="Times New Roman"/>
          <w:spacing w:val="-2"/>
        </w:rPr>
        <w:t>eftirlitsstaðla</w:t>
      </w:r>
      <w:proofErr w:type="spellEnd"/>
      <w:r>
        <w:rPr>
          <w:rFonts w:ascii="Times New Roman" w:hAnsi="Times New Roman"/>
          <w:spacing w:val="-2"/>
        </w:rPr>
        <w:t xml:space="preserve"> skv. 8. gr. (5. mgr.), 10. gr. (2. mgr.) eða 13. gr. </w:t>
      </w:r>
      <w:r>
        <w:rPr>
          <w:rFonts w:ascii="Times New Roman" w:hAnsi="Times New Roman"/>
          <w:spacing w:val="-2"/>
        </w:rPr>
        <w:lastRenderedPageBreak/>
        <w:t xml:space="preserve">(5. mgr.), sem eru þeir sömu og í drögunum að tæknilegu </w:t>
      </w:r>
      <w:proofErr w:type="spellStart"/>
      <w:r>
        <w:rPr>
          <w:rFonts w:ascii="Times New Roman" w:hAnsi="Times New Roman"/>
          <w:spacing w:val="-2"/>
        </w:rPr>
        <w:t>eftirlitsstöðlunum</w:t>
      </w:r>
      <w:proofErr w:type="spellEnd"/>
      <w:r>
        <w:rPr>
          <w:rFonts w:ascii="Times New Roman" w:hAnsi="Times New Roman"/>
          <w:spacing w:val="-2"/>
        </w:rPr>
        <w:t xml:space="preserve"> sem evrópsku eftirlitsstofnanirnar hafa lagt fram, skal tímabilið sem Evrópuþinginu og ráðinu er heimilt að andmæla þessum tæknilegu </w:t>
      </w:r>
      <w:proofErr w:type="spellStart"/>
      <w:r>
        <w:rPr>
          <w:rFonts w:ascii="Times New Roman" w:hAnsi="Times New Roman"/>
          <w:spacing w:val="-2"/>
        </w:rPr>
        <w:t>eftirlitsstöðlum</w:t>
      </w:r>
      <w:proofErr w:type="spellEnd"/>
      <w:r>
        <w:rPr>
          <w:rFonts w:ascii="Times New Roman" w:hAnsi="Times New Roman"/>
          <w:spacing w:val="-2"/>
        </w:rPr>
        <w:t>, þrátt fyrir ákvæði annarrar undirgreinar 1. mgr. 13. gr. reglugerðar (ESB) nr. 1093/2010, reglugerðar (ESB) nr. 1094/2010 og reglugerðar (ESB) nr. 1095/2010 og til að taka tillit til þess hve flókin og umfangsmikil þau mál sem þar er fjallað um eru, vera tveir mánuðir frá tilkynningardegi. Heimilt er að framlengja þetta tímabil um einn mánuð að frumkvæði Evrópuþingsins eða ráðsins.</w:t>
      </w:r>
    </w:p>
    <w:p w14:paraId="711A3BF1" w14:textId="77777777" w:rsidR="008D07C9" w:rsidRPr="002930EF" w:rsidRDefault="008D07C9" w:rsidP="008D07C9">
      <w:pPr>
        <w:pStyle w:val="Articletitle"/>
        <w:spacing w:before="312"/>
        <w:rPr>
          <w:rFonts w:ascii="Times New Roman" w:hAnsi="Times New Roman" w:cs="Times New Roman"/>
        </w:rPr>
      </w:pPr>
      <w:r>
        <w:rPr>
          <w:rFonts w:ascii="Times New Roman" w:hAnsi="Times New Roman"/>
        </w:rPr>
        <w:t>32. gr.</w:t>
      </w:r>
    </w:p>
    <w:p w14:paraId="167A7FDE"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1.</w:t>
      </w:r>
      <w:r>
        <w:tab/>
      </w:r>
      <w:r>
        <w:rPr>
          <w:rFonts w:ascii="Times New Roman" w:hAnsi="Times New Roman"/>
        </w:rPr>
        <w:t xml:space="preserve">Rekstrarfélög eins og þau eru skilgreind í </w:t>
      </w:r>
      <w:proofErr w:type="spellStart"/>
      <w:r>
        <w:rPr>
          <w:rFonts w:ascii="Times New Roman" w:hAnsi="Times New Roman"/>
        </w:rPr>
        <w:t>b-lið</w:t>
      </w:r>
      <w:proofErr w:type="spellEnd"/>
      <w:r>
        <w:rPr>
          <w:rFonts w:ascii="Times New Roman" w:hAnsi="Times New Roman"/>
        </w:rPr>
        <w:t xml:space="preserve"> 1. mgr. 2. gr. tilskipunar 2009/65/EB, fjárfestingarfélög eins og um getur í 27. gr. hennar og aðilar sem veita ráðgjöf um eða selja hlutdeildarskírteini verðbréfasjóðs eins og um getur í 2. mgr. 1. gr. hennar, skulu undanþegin skyldum samkvæmt þessari reglugerð til 31. desember 2019.</w:t>
      </w:r>
    </w:p>
    <w:p w14:paraId="7488301A"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2.</w:t>
      </w:r>
      <w:r>
        <w:tab/>
      </w:r>
      <w:r>
        <w:rPr>
          <w:rFonts w:ascii="Times New Roman" w:hAnsi="Times New Roman"/>
        </w:rPr>
        <w:t xml:space="preserve">Beiti aðildarríki reglum um form og efni lykilupplýsingaskjals, eins og mælt er fyrir um 78.–81. gr. tilskipunar 2009/65/EB, gagnvart sjóðum sem eru ekki verðbréfasjóðir (e. </w:t>
      </w:r>
      <w:proofErr w:type="spellStart"/>
      <w:r>
        <w:rPr>
          <w:rFonts w:ascii="Times New Roman" w:hAnsi="Times New Roman"/>
          <w:i/>
        </w:rPr>
        <w:t>non</w:t>
      </w:r>
      <w:proofErr w:type="spellEnd"/>
      <w:r>
        <w:rPr>
          <w:rFonts w:ascii="Times New Roman" w:hAnsi="Times New Roman"/>
          <w:i/>
        </w:rPr>
        <w:t xml:space="preserve">-UCITS </w:t>
      </w:r>
      <w:proofErr w:type="spellStart"/>
      <w:r>
        <w:rPr>
          <w:rFonts w:ascii="Times New Roman" w:hAnsi="Times New Roman"/>
          <w:i/>
        </w:rPr>
        <w:t>funds</w:t>
      </w:r>
      <w:proofErr w:type="spellEnd"/>
      <w:r>
        <w:rPr>
          <w:rFonts w:ascii="Times New Roman" w:hAnsi="Times New Roman"/>
        </w:rPr>
        <w:t>) og boðnir eru almennum fjárfestum, skal undanþágan sem mælt er fyrir um í 1. mgr. þessarar greinar gilda um rekstrarfélög, fjárfestingarfélög og aðila sem veita ráðgjöf um eða selja hlutdeildarskírteini í slíkum sjóðum til almennra fjárfesta.</w:t>
      </w:r>
    </w:p>
    <w:p w14:paraId="27AA4816" w14:textId="77777777" w:rsidR="008D07C9" w:rsidRPr="002930EF" w:rsidRDefault="008D07C9" w:rsidP="008D07C9">
      <w:pPr>
        <w:pStyle w:val="Articletitle"/>
        <w:rPr>
          <w:rFonts w:ascii="Times New Roman" w:hAnsi="Times New Roman" w:cs="Times New Roman"/>
        </w:rPr>
      </w:pPr>
      <w:r>
        <w:rPr>
          <w:rFonts w:ascii="Times New Roman" w:hAnsi="Times New Roman"/>
        </w:rPr>
        <w:t>33. gr.</w:t>
      </w:r>
    </w:p>
    <w:p w14:paraId="4A9C4A89"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1.</w:t>
      </w:r>
      <w:r>
        <w:tab/>
      </w:r>
      <w:r>
        <w:rPr>
          <w:rFonts w:ascii="Times New Roman" w:hAnsi="Times New Roman"/>
        </w:rPr>
        <w:t xml:space="preserve">Framkvæmdastjórnin skal endurskoða þessa reglugerð eigi síðar en 31. desember 2018. Endurskoðunin skal, á grundvelli upplýsinga sem evrópsku eftirlitsstofnanirnar hafa fengið í hendur, fela í sér almenna athugun á því hvernig viðvörunin um skilning virkar, að teknu tilliti til hvers kyns leiðbeininga sem </w:t>
      </w:r>
      <w:proofErr w:type="spellStart"/>
      <w:r>
        <w:rPr>
          <w:rFonts w:ascii="Times New Roman" w:hAnsi="Times New Roman"/>
        </w:rPr>
        <w:t>lögbær</w:t>
      </w:r>
      <w:proofErr w:type="spellEnd"/>
      <w:r>
        <w:rPr>
          <w:rFonts w:ascii="Times New Roman" w:hAnsi="Times New Roman"/>
        </w:rPr>
        <w:t xml:space="preserve"> yfirvöld hafa þróað hvað þetta varðar. Hún skal einnig fela í sér könnun á beitingu reglnanna sem mælt er fyrir um í þessari reglugerð í framkvæmd, að teknu tilhlýðilegu tilliti til þróunar á mörkuðum afurða fyrir almenna fjárfesta og hagkvæmni, kostnaðar og hugsanlegs ávinnings af því að innleiða merki fyrir samfélags- og </w:t>
      </w:r>
      <w:proofErr w:type="spellStart"/>
      <w:r>
        <w:rPr>
          <w:rFonts w:ascii="Times New Roman" w:hAnsi="Times New Roman"/>
        </w:rPr>
        <w:t>umhverfislegar</w:t>
      </w:r>
      <w:proofErr w:type="spellEnd"/>
      <w:r>
        <w:rPr>
          <w:rFonts w:ascii="Times New Roman" w:hAnsi="Times New Roman"/>
        </w:rPr>
        <w:t xml:space="preserve"> fjárfestingar. Hluti af endurskoðun framkvæmdastjórnarinnar skal felst í neytendaprófunum og athugun á öðrum valkostum en lagasetningu og á niðurstöðum endurskoðunar á reglugerð (ESB) nr. 346/2013 að því er varðar c-, e- og </w:t>
      </w:r>
      <w:proofErr w:type="spellStart"/>
      <w:r>
        <w:rPr>
          <w:rFonts w:ascii="Times New Roman" w:hAnsi="Times New Roman"/>
        </w:rPr>
        <w:t>g-lið</w:t>
      </w:r>
      <w:proofErr w:type="spellEnd"/>
      <w:r>
        <w:rPr>
          <w:rFonts w:ascii="Times New Roman" w:hAnsi="Times New Roman"/>
        </w:rPr>
        <w:t xml:space="preserve"> 1. mgr. 27. gr. hennar.</w:t>
      </w:r>
    </w:p>
    <w:p w14:paraId="68E43BBD"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 xml:space="preserve">Að því er varðar verðbréfasjóði (UCITS) eins og þeir eru skilgreindir í 2. mgr. 1. gr. tilskipunar 2009/65/EB, skal með endurskoðuninni meta hvort umbreytingarfyrirkomulagið skv. 32. gr. þessarar reglugerðar skuli framlengt eða hvort, að lokinni greiningu á nauðsynlegum breytingum, unnt sé að skipta ákvæðum um lykilupplýsingar fyrir fjárfesta í tilskipun 2009/65/EB út fyrir lykilskjalið fyrir fjárfesta samkvæmt þessari reglugerð eða telja þær jafngildar því. Við endurskoðunina skal einnig huga að hugsanlegri </w:t>
      </w:r>
      <w:proofErr w:type="spellStart"/>
      <w:r>
        <w:rPr>
          <w:rFonts w:ascii="Times New Roman" w:hAnsi="Times New Roman"/>
        </w:rPr>
        <w:t>rýmkun</w:t>
      </w:r>
      <w:proofErr w:type="spellEnd"/>
      <w:r>
        <w:rPr>
          <w:rFonts w:ascii="Times New Roman" w:hAnsi="Times New Roman"/>
        </w:rPr>
        <w:t xml:space="preserve"> á gildissviði þessarar reglugerðar til annarra fjármálaafurða og meta hvort undanþága afurða frá gildissviði þessarar reglugerðar eigi að gilda áfram, á grundvelli traustra viðmiða um neytendavernd, þ.m.t. samanburðar milli fjármálaafurða. Við endurskoðunina skal einnig meta hvort viðeigandi sé að innleiða sameiginlegar reglur um að öllum aðildarríkjum beri að kveða á um stjórnsýsluviðurlög vegna brota á þessari reglugerð.</w:t>
      </w:r>
    </w:p>
    <w:p w14:paraId="16D4B6ED"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2.</w:t>
      </w:r>
      <w:r>
        <w:tab/>
      </w:r>
      <w:r>
        <w:rPr>
          <w:rFonts w:ascii="Times New Roman" w:hAnsi="Times New Roman"/>
        </w:rPr>
        <w:t xml:space="preserve">Framkvæmdastjórnin skal meta, eigi síðar en 31. desember 2018, á grundvelli vinnu sem Evrópska </w:t>
      </w:r>
      <w:proofErr w:type="spellStart"/>
      <w:r>
        <w:rPr>
          <w:rFonts w:ascii="Times New Roman" w:hAnsi="Times New Roman"/>
        </w:rPr>
        <w:t>vátrygginga</w:t>
      </w:r>
      <w:proofErr w:type="spellEnd"/>
      <w:r>
        <w:rPr>
          <w:rFonts w:ascii="Times New Roman" w:hAnsi="Times New Roman"/>
        </w:rPr>
        <w:t xml:space="preserve">- og lífeyrissjóðaeftirlitsstofnunin innir af hendi í tengslum við birtingu á kröfum um afurðaupplýsingar, hvort hún eigi að leggja til nýja lagagerð sem tryggi viðeigandi birtingu á kröfum um afurðaupplýsingar fyrir þessar afurðir eða hvort fella eigi lífeyrisafurðir sem um getur í </w:t>
      </w:r>
      <w:proofErr w:type="spellStart"/>
      <w:r>
        <w:rPr>
          <w:rFonts w:ascii="Times New Roman" w:hAnsi="Times New Roman"/>
        </w:rPr>
        <w:t>e-lið</w:t>
      </w:r>
      <w:proofErr w:type="spellEnd"/>
      <w:r>
        <w:rPr>
          <w:rFonts w:ascii="Times New Roman" w:hAnsi="Times New Roman"/>
        </w:rPr>
        <w:t xml:space="preserve"> 2. mgr. 2. gr. undir gildissvið þessarar reglugerðar.</w:t>
      </w:r>
    </w:p>
    <w:p w14:paraId="797A5FD6"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lastRenderedPageBreak/>
        <w:t>Framkvæmdastjórnin skal við matsgerðina tryggja að slíkar ráðstafanir dragi ekki úr kröfum um upplýsingagjöf í aðildarríkjum sem hafa nú þegar reglur um upplýsingagjöf fyrir slíkar lífeyrisafurðir.</w:t>
      </w:r>
    </w:p>
    <w:p w14:paraId="66BB885B"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3.</w:t>
      </w:r>
      <w:r>
        <w:tab/>
      </w:r>
      <w:r>
        <w:rPr>
          <w:rFonts w:ascii="Times New Roman" w:hAnsi="Times New Roman"/>
        </w:rPr>
        <w:t>Að höfðu samráði við sameiginlegu nefndina skal framkvæmdastjórnin leggja skýrslu fyrir Evrópuþingið og ráðið í tengslum við 1. og 2. mgr., ásamt meðfylgjandi tillögum að nýrri löggjöf, ef við á.</w:t>
      </w:r>
    </w:p>
    <w:p w14:paraId="436AEF63"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4.</w:t>
      </w:r>
      <w:r>
        <w:tab/>
      </w:r>
      <w:r>
        <w:rPr>
          <w:rFonts w:ascii="Times New Roman" w:hAnsi="Times New Roman"/>
        </w:rPr>
        <w:t xml:space="preserve">Eigi síðar en 31. desember 2018 skal framkvæmdastjórnin gera markaðskönnun til að ákvarða hvort reiknitól sem gera almennum fjárfestum kleift að reikna út heildarkostnað og gjöld vegna pakkaðra og </w:t>
      </w:r>
      <w:proofErr w:type="spellStart"/>
      <w:r>
        <w:rPr>
          <w:rFonts w:ascii="Times New Roman" w:hAnsi="Times New Roman"/>
        </w:rPr>
        <w:t>vátryggingatengdra</w:t>
      </w:r>
      <w:proofErr w:type="spellEnd"/>
      <w:r>
        <w:rPr>
          <w:rFonts w:ascii="Times New Roman" w:hAnsi="Times New Roman"/>
        </w:rPr>
        <w:t xml:space="preserve"> fjárfestingarafurða, séu aðgengileg á Netinu og hvort þau séu án endurgjalds. Framkvæmdastjórnin skal semja skýrslu um hvort þessi tól veiti áreiðanlega og nákvæma útreikninga fyrir allar afurðir sem falla undir gildissvið þessarar reglugerðar.</w:t>
      </w:r>
    </w:p>
    <w:p w14:paraId="786E8B1E"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 xml:space="preserve">Leiði könnunin í ljós að engin slík tól séu til eða að þau tól sem eru til geri almennum fjárfestum ekki kleift að gera sér grein fyrir heildarfjárhæð kostnaðar og gjalda vegna pakkaðra og </w:t>
      </w:r>
      <w:proofErr w:type="spellStart"/>
      <w:r>
        <w:rPr>
          <w:rFonts w:ascii="Times New Roman" w:hAnsi="Times New Roman"/>
        </w:rPr>
        <w:t>vátryggingatengdra</w:t>
      </w:r>
      <w:proofErr w:type="spellEnd"/>
      <w:r>
        <w:rPr>
          <w:rFonts w:ascii="Times New Roman" w:hAnsi="Times New Roman"/>
        </w:rPr>
        <w:t xml:space="preserve"> fjárfestingarafurða skal framkvæmdastjórnin meta kosti þess að evrópsku eftirlitsstofnanirnar, gegnum sameiginlegu nefndina, semji drög að tæknilegum </w:t>
      </w:r>
      <w:proofErr w:type="spellStart"/>
      <w:r>
        <w:rPr>
          <w:rFonts w:ascii="Times New Roman" w:hAnsi="Times New Roman"/>
        </w:rPr>
        <w:t>eftirlitsstöðlum</w:t>
      </w:r>
      <w:proofErr w:type="spellEnd"/>
      <w:r>
        <w:rPr>
          <w:rFonts w:ascii="Times New Roman" w:hAnsi="Times New Roman"/>
        </w:rPr>
        <w:t xml:space="preserve"> með forskriftum um slík tól á vettvangi Sambandsins.</w:t>
      </w:r>
    </w:p>
    <w:p w14:paraId="43DBFC27" w14:textId="77777777" w:rsidR="008D07C9" w:rsidRPr="002930EF" w:rsidRDefault="008D07C9" w:rsidP="008D07C9">
      <w:pPr>
        <w:pStyle w:val="Articletitle"/>
        <w:spacing w:before="312"/>
        <w:rPr>
          <w:rFonts w:ascii="Times New Roman" w:hAnsi="Times New Roman" w:cs="Times New Roman"/>
        </w:rPr>
      </w:pPr>
      <w:r>
        <w:rPr>
          <w:rFonts w:ascii="Times New Roman" w:hAnsi="Times New Roman"/>
        </w:rPr>
        <w:t>34. gr.</w:t>
      </w:r>
    </w:p>
    <w:p w14:paraId="6965408D"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 xml:space="preserve">Reglugerð þessi öðlast gildi á tuttugasta degi eftir að hún birtist í </w:t>
      </w:r>
      <w:r>
        <w:rPr>
          <w:rFonts w:ascii="Times New Roman" w:hAnsi="Times New Roman"/>
          <w:i/>
        </w:rPr>
        <w:t>Stjórnartíðindum Evrópusambandsins</w:t>
      </w:r>
      <w:r>
        <w:rPr>
          <w:rFonts w:ascii="Times New Roman" w:hAnsi="Times New Roman"/>
        </w:rPr>
        <w:t>.</w:t>
      </w:r>
    </w:p>
    <w:p w14:paraId="6C6A6000" w14:textId="77777777" w:rsidR="008D07C9" w:rsidRPr="002930EF" w:rsidRDefault="008D07C9" w:rsidP="008D07C9">
      <w:pPr>
        <w:pStyle w:val="Articlenumbered"/>
        <w:spacing w:before="198"/>
        <w:rPr>
          <w:rFonts w:ascii="Times New Roman" w:hAnsi="Times New Roman" w:cs="Times New Roman"/>
        </w:rPr>
      </w:pPr>
      <w:r>
        <w:rPr>
          <w:rFonts w:ascii="Times New Roman" w:hAnsi="Times New Roman"/>
        </w:rPr>
        <w:t>Hún kemur til framkvæmda frá og með 31. desember 2016.</w:t>
      </w:r>
    </w:p>
    <w:p w14:paraId="47F1C6BA" w14:textId="77777777" w:rsidR="008D07C9" w:rsidRPr="002930EF" w:rsidRDefault="008D07C9" w:rsidP="008D07C9">
      <w:pPr>
        <w:pStyle w:val="Sign-off"/>
        <w:spacing w:before="454"/>
        <w:rPr>
          <w:rFonts w:ascii="Times New Roman" w:hAnsi="Times New Roman" w:cs="Times New Roman"/>
        </w:rPr>
      </w:pPr>
      <w:r>
        <w:rPr>
          <w:rFonts w:ascii="Times New Roman" w:hAnsi="Times New Roman"/>
        </w:rPr>
        <w:t>Reglugerð þessi er bindandi í heild sinni og gildir í öllum aðildarríkjunum án frekari lögfestingar.</w:t>
      </w:r>
    </w:p>
    <w:p w14:paraId="2161A89C" w14:textId="77777777" w:rsidR="008D07C9" w:rsidRPr="002930EF" w:rsidRDefault="008D07C9" w:rsidP="008D07C9">
      <w:pPr>
        <w:pStyle w:val="Sign-off"/>
        <w:spacing w:before="454"/>
        <w:rPr>
          <w:rFonts w:ascii="Times New Roman" w:hAnsi="Times New Roman" w:cs="Times New Roman"/>
        </w:rPr>
      </w:pPr>
      <w:r>
        <w:rPr>
          <w:rFonts w:ascii="Times New Roman" w:hAnsi="Times New Roman"/>
        </w:rPr>
        <w:t xml:space="preserve">Gjört í </w:t>
      </w:r>
      <w:proofErr w:type="spellStart"/>
      <w:r>
        <w:rPr>
          <w:rFonts w:ascii="Times New Roman" w:hAnsi="Times New Roman"/>
        </w:rPr>
        <w:t>Strassborg</w:t>
      </w:r>
      <w:proofErr w:type="spellEnd"/>
      <w:r>
        <w:rPr>
          <w:rFonts w:ascii="Times New Roman" w:hAnsi="Times New Roman"/>
        </w:rPr>
        <w:t>, 26. nóvember 2014.</w:t>
      </w:r>
    </w:p>
    <w:tbl>
      <w:tblPr>
        <w:tblW w:w="0" w:type="auto"/>
        <w:tblInd w:w="80" w:type="dxa"/>
        <w:tblLayout w:type="fixed"/>
        <w:tblCellMar>
          <w:left w:w="0" w:type="dxa"/>
          <w:right w:w="0" w:type="dxa"/>
        </w:tblCellMar>
        <w:tblLook w:val="0000" w:firstRow="0" w:lastRow="0" w:firstColumn="0" w:lastColumn="0" w:noHBand="0" w:noVBand="0"/>
      </w:tblPr>
      <w:tblGrid>
        <w:gridCol w:w="3118"/>
        <w:gridCol w:w="3118"/>
      </w:tblGrid>
      <w:tr w:rsidR="008D07C9" w:rsidRPr="002930EF" w14:paraId="642F8BE5" w14:textId="77777777" w:rsidTr="00734C83">
        <w:trPr>
          <w:trHeight w:val="60"/>
        </w:trPr>
        <w:tc>
          <w:tcPr>
            <w:tcW w:w="3118" w:type="dxa"/>
            <w:tcMar>
              <w:top w:w="57" w:type="dxa"/>
              <w:left w:w="80" w:type="dxa"/>
              <w:bottom w:w="80" w:type="dxa"/>
              <w:right w:w="80" w:type="dxa"/>
            </w:tcMar>
          </w:tcPr>
          <w:p w14:paraId="3A8E36BF" w14:textId="77777777" w:rsidR="008D07C9" w:rsidRPr="002930EF" w:rsidRDefault="008D07C9" w:rsidP="00734C83">
            <w:pPr>
              <w:pStyle w:val="Textcentered"/>
              <w:rPr>
                <w:rFonts w:ascii="Times New Roman" w:hAnsi="Times New Roman" w:cs="Times New Roman"/>
              </w:rPr>
            </w:pPr>
            <w:r>
              <w:rPr>
                <w:rFonts w:ascii="Times New Roman" w:hAnsi="Times New Roman"/>
                <w:i/>
              </w:rPr>
              <w:t>Fyrir hönd Evrópuþingsins,</w:t>
            </w:r>
          </w:p>
        </w:tc>
        <w:tc>
          <w:tcPr>
            <w:tcW w:w="3118" w:type="dxa"/>
            <w:tcMar>
              <w:top w:w="57" w:type="dxa"/>
              <w:left w:w="80" w:type="dxa"/>
              <w:bottom w:w="80" w:type="dxa"/>
              <w:right w:w="80" w:type="dxa"/>
            </w:tcMar>
          </w:tcPr>
          <w:p w14:paraId="7CD72190" w14:textId="77777777" w:rsidR="008D07C9" w:rsidRPr="002930EF" w:rsidRDefault="008D07C9" w:rsidP="00734C83">
            <w:pPr>
              <w:pStyle w:val="Textcentered"/>
              <w:rPr>
                <w:rFonts w:ascii="Times New Roman" w:hAnsi="Times New Roman" w:cs="Times New Roman"/>
              </w:rPr>
            </w:pPr>
            <w:r>
              <w:rPr>
                <w:rFonts w:ascii="Times New Roman" w:hAnsi="Times New Roman"/>
                <w:i/>
              </w:rPr>
              <w:t>Fyrir hönd ráðsins,</w:t>
            </w:r>
          </w:p>
        </w:tc>
      </w:tr>
      <w:tr w:rsidR="008D07C9" w:rsidRPr="002930EF" w14:paraId="1D3AB3F9" w14:textId="77777777" w:rsidTr="00734C83">
        <w:trPr>
          <w:trHeight w:val="60"/>
        </w:trPr>
        <w:tc>
          <w:tcPr>
            <w:tcW w:w="3118" w:type="dxa"/>
            <w:tcMar>
              <w:top w:w="57" w:type="dxa"/>
              <w:left w:w="80" w:type="dxa"/>
              <w:bottom w:w="80" w:type="dxa"/>
              <w:right w:w="80" w:type="dxa"/>
            </w:tcMar>
          </w:tcPr>
          <w:p w14:paraId="0F16B054" w14:textId="77777777" w:rsidR="008D07C9" w:rsidRPr="002930EF" w:rsidRDefault="008D07C9" w:rsidP="00734C83">
            <w:pPr>
              <w:pStyle w:val="Textcentered"/>
              <w:rPr>
                <w:rFonts w:ascii="Times New Roman" w:hAnsi="Times New Roman" w:cs="Times New Roman"/>
              </w:rPr>
            </w:pPr>
            <w:r>
              <w:rPr>
                <w:rFonts w:ascii="Times New Roman" w:hAnsi="Times New Roman"/>
              </w:rPr>
              <w:t>M. SCHULZ</w:t>
            </w:r>
          </w:p>
        </w:tc>
        <w:tc>
          <w:tcPr>
            <w:tcW w:w="3118" w:type="dxa"/>
            <w:tcMar>
              <w:top w:w="57" w:type="dxa"/>
              <w:left w:w="80" w:type="dxa"/>
              <w:bottom w:w="80" w:type="dxa"/>
              <w:right w:w="80" w:type="dxa"/>
            </w:tcMar>
          </w:tcPr>
          <w:p w14:paraId="74773BB6" w14:textId="77777777" w:rsidR="008D07C9" w:rsidRPr="002930EF" w:rsidRDefault="008D07C9" w:rsidP="00734C83">
            <w:pPr>
              <w:pStyle w:val="Textcentered"/>
              <w:rPr>
                <w:rFonts w:ascii="Times New Roman" w:hAnsi="Times New Roman" w:cs="Times New Roman"/>
              </w:rPr>
            </w:pPr>
            <w:r>
              <w:rPr>
                <w:rFonts w:ascii="Times New Roman" w:hAnsi="Times New Roman"/>
              </w:rPr>
              <w:t>S. GOZI</w:t>
            </w:r>
          </w:p>
        </w:tc>
      </w:tr>
      <w:tr w:rsidR="008D07C9" w:rsidRPr="002930EF" w14:paraId="43799C71" w14:textId="77777777" w:rsidTr="00734C83">
        <w:trPr>
          <w:trHeight w:val="60"/>
        </w:trPr>
        <w:tc>
          <w:tcPr>
            <w:tcW w:w="3118" w:type="dxa"/>
            <w:tcMar>
              <w:top w:w="57" w:type="dxa"/>
              <w:left w:w="80" w:type="dxa"/>
              <w:bottom w:w="80" w:type="dxa"/>
              <w:right w:w="80" w:type="dxa"/>
            </w:tcMar>
          </w:tcPr>
          <w:p w14:paraId="70171EDC" w14:textId="77777777" w:rsidR="008D07C9" w:rsidRPr="002930EF" w:rsidRDefault="008D07C9" w:rsidP="00734C83">
            <w:pPr>
              <w:pStyle w:val="Textcentered"/>
              <w:rPr>
                <w:rFonts w:ascii="Times New Roman" w:hAnsi="Times New Roman" w:cs="Times New Roman"/>
              </w:rPr>
            </w:pPr>
            <w:r>
              <w:rPr>
                <w:rFonts w:ascii="Times New Roman" w:hAnsi="Times New Roman"/>
                <w:i/>
              </w:rPr>
              <w:t>forseti.</w:t>
            </w:r>
          </w:p>
        </w:tc>
        <w:tc>
          <w:tcPr>
            <w:tcW w:w="3118" w:type="dxa"/>
            <w:tcMar>
              <w:top w:w="57" w:type="dxa"/>
              <w:left w:w="80" w:type="dxa"/>
              <w:bottom w:w="80" w:type="dxa"/>
              <w:right w:w="80" w:type="dxa"/>
            </w:tcMar>
          </w:tcPr>
          <w:p w14:paraId="4207E218" w14:textId="77777777" w:rsidR="008D07C9" w:rsidRPr="002930EF" w:rsidRDefault="008D07C9" w:rsidP="00734C83">
            <w:pPr>
              <w:pStyle w:val="Textcentered"/>
              <w:rPr>
                <w:rFonts w:ascii="Times New Roman" w:hAnsi="Times New Roman" w:cs="Times New Roman"/>
              </w:rPr>
            </w:pPr>
            <w:r>
              <w:rPr>
                <w:rFonts w:ascii="Times New Roman" w:hAnsi="Times New Roman"/>
                <w:i/>
              </w:rPr>
              <w:t>forseti.</w:t>
            </w:r>
          </w:p>
        </w:tc>
      </w:tr>
    </w:tbl>
    <w:p w14:paraId="2B738035" w14:textId="77777777" w:rsidR="008D07C9" w:rsidRPr="002930EF" w:rsidRDefault="008D07C9" w:rsidP="008D07C9">
      <w:pPr>
        <w:pStyle w:val="Sign-off"/>
        <w:spacing w:before="198"/>
        <w:rPr>
          <w:rFonts w:ascii="Times New Roman" w:hAnsi="Times New Roman" w:cs="Times New Roman"/>
          <w:i/>
          <w:iCs/>
        </w:rPr>
      </w:pPr>
    </w:p>
    <w:p w14:paraId="090A2CFA" w14:textId="77777777" w:rsidR="008D07C9" w:rsidRPr="002930EF" w:rsidRDefault="008D07C9" w:rsidP="008D07C9">
      <w:pPr>
        <w:pStyle w:val="Textcentered"/>
        <w:spacing w:before="198"/>
        <w:rPr>
          <w:rFonts w:ascii="Times New Roman" w:hAnsi="Times New Roman" w:cs="Times New Roman"/>
          <w:i/>
          <w:iCs/>
        </w:rPr>
      </w:pPr>
      <w:r>
        <w:rPr>
          <w:rFonts w:ascii="Times New Roman" w:hAnsi="Times New Roman"/>
          <w:i/>
        </w:rPr>
        <w:t>____________</w:t>
      </w:r>
    </w:p>
    <w:p w14:paraId="666C1D61" w14:textId="77777777" w:rsidR="008D07C9" w:rsidRDefault="008D07C9" w:rsidP="008D07C9">
      <w:pPr>
        <w:ind w:firstLine="0"/>
        <w:jc w:val="left"/>
      </w:pPr>
      <w:r>
        <w:br w:type="page"/>
      </w:r>
    </w:p>
    <w:p w14:paraId="5CAFF2AB" w14:textId="77777777" w:rsidR="008D07C9" w:rsidRDefault="008D07C9" w:rsidP="008D07C9">
      <w:pPr>
        <w:ind w:firstLine="0"/>
        <w:rPr>
          <w:b/>
          <w:bCs/>
          <w:u w:val="single"/>
        </w:rPr>
      </w:pPr>
      <w:r>
        <w:rPr>
          <w:b/>
          <w:bCs/>
          <w:u w:val="single"/>
        </w:rPr>
        <w:lastRenderedPageBreak/>
        <w:t>Fylgiskjal 2.</w:t>
      </w:r>
    </w:p>
    <w:p w14:paraId="64FD818E" w14:textId="77777777" w:rsidR="008D07C9" w:rsidRDefault="008D07C9" w:rsidP="008D07C9">
      <w:pPr>
        <w:ind w:firstLine="0"/>
        <w:jc w:val="left"/>
        <w:rPr>
          <w:b/>
          <w:bCs/>
          <w:u w:val="single"/>
        </w:rPr>
      </w:pPr>
    </w:p>
    <w:p w14:paraId="6C6012F4" w14:textId="43171F40" w:rsidR="008D07C9" w:rsidRDefault="00F26315" w:rsidP="008D07C9">
      <w:pPr>
        <w:ind w:firstLine="0"/>
        <w:jc w:val="left"/>
      </w:pPr>
      <w:hyperlink r:id="rId13" w:history="1">
        <w:r w:rsidR="008D07C9" w:rsidRPr="00F26315">
          <w:rPr>
            <w:rStyle w:val="Tengill"/>
          </w:rPr>
          <w:t>Ákvörðun Sameiginlegu EES-nefndarinnar nr. 67/2020</w:t>
        </w:r>
      </w:hyperlink>
      <w:r>
        <w:t xml:space="preserve">. </w:t>
      </w:r>
    </w:p>
    <w:p w14:paraId="6D9A28D1" w14:textId="77777777" w:rsidR="00F26315" w:rsidRDefault="00F26315" w:rsidP="008D07C9">
      <w:pPr>
        <w:ind w:firstLine="0"/>
        <w:jc w:val="left"/>
      </w:pPr>
    </w:p>
    <w:p w14:paraId="3CC409D6" w14:textId="7D5D4835" w:rsidR="008D07C9" w:rsidRDefault="008D07C9" w:rsidP="008D07C9">
      <w:pPr>
        <w:ind w:firstLine="0"/>
        <w:jc w:val="left"/>
      </w:pPr>
    </w:p>
    <w:sectPr w:rsidR="008D07C9" w:rsidSect="00947F0E">
      <w:headerReference w:type="default" r:id="rId14"/>
      <w:headerReference w:type="first" r:id="rId15"/>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02440" w14:textId="77777777" w:rsidR="007E4132" w:rsidRDefault="007E4132" w:rsidP="006258D7">
      <w:r>
        <w:separator/>
      </w:r>
    </w:p>
    <w:p w14:paraId="06AB7B34" w14:textId="77777777" w:rsidR="007E4132" w:rsidRDefault="007E4132"/>
  </w:endnote>
  <w:endnote w:type="continuationSeparator" w:id="0">
    <w:p w14:paraId="169C6D5E" w14:textId="77777777" w:rsidR="007E4132" w:rsidRDefault="007E4132" w:rsidP="006258D7">
      <w:r>
        <w:continuationSeparator/>
      </w:r>
    </w:p>
    <w:p w14:paraId="0A1C725D" w14:textId="77777777" w:rsidR="007E4132" w:rsidRDefault="007E4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26A1" w14:textId="77777777" w:rsidR="007E4132" w:rsidRDefault="007E4132" w:rsidP="005B4CD6">
      <w:pPr>
        <w:ind w:firstLine="0"/>
      </w:pPr>
      <w:r>
        <w:separator/>
      </w:r>
    </w:p>
    <w:p w14:paraId="0C55B320" w14:textId="77777777" w:rsidR="007E4132" w:rsidRDefault="007E4132"/>
  </w:footnote>
  <w:footnote w:type="continuationSeparator" w:id="0">
    <w:p w14:paraId="0CE9CBC6" w14:textId="77777777" w:rsidR="007E4132" w:rsidRDefault="007E4132" w:rsidP="006258D7">
      <w:r>
        <w:continuationSeparator/>
      </w:r>
    </w:p>
    <w:p w14:paraId="003B1BDD" w14:textId="77777777" w:rsidR="007E4132" w:rsidRDefault="007E4132"/>
  </w:footnote>
  <w:footnote w:id="1">
    <w:p w14:paraId="47BA1F7F"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proofErr w:type="spellStart"/>
      <w:r>
        <w:rPr>
          <w:rFonts w:ascii="Times New Roman" w:hAnsi="Times New Roman"/>
        </w:rPr>
        <w:t>Stjtíð</w:t>
      </w:r>
      <w:proofErr w:type="spellEnd"/>
      <w:r>
        <w:rPr>
          <w:rFonts w:ascii="Times New Roman" w:hAnsi="Times New Roman"/>
        </w:rPr>
        <w:t>. ESB C 70, 9.3.2013, bls. 2.</w:t>
      </w:r>
    </w:p>
  </w:footnote>
  <w:footnote w:id="2">
    <w:p w14:paraId="4A573349"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proofErr w:type="spellStart"/>
      <w:r>
        <w:rPr>
          <w:rFonts w:ascii="Times New Roman" w:hAnsi="Times New Roman"/>
        </w:rPr>
        <w:t>Stjtíð</w:t>
      </w:r>
      <w:proofErr w:type="spellEnd"/>
      <w:r>
        <w:rPr>
          <w:rFonts w:ascii="Times New Roman" w:hAnsi="Times New Roman"/>
        </w:rPr>
        <w:t>. ESB C 11, 15.1.2013, bls. 59.</w:t>
      </w:r>
    </w:p>
  </w:footnote>
  <w:footnote w:id="3">
    <w:p w14:paraId="0E5763CB"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 xml:space="preserve">Tilskipun Evrópuþingsins og ráðsins 2009/65/EB frá 13. júlí 2009 um </w:t>
      </w:r>
      <w:proofErr w:type="spellStart"/>
      <w:r>
        <w:rPr>
          <w:rFonts w:ascii="Times New Roman" w:hAnsi="Times New Roman"/>
        </w:rPr>
        <w:t>samræmingu</w:t>
      </w:r>
      <w:proofErr w:type="spellEnd"/>
      <w:r>
        <w:rPr>
          <w:rFonts w:ascii="Times New Roman" w:hAnsi="Times New Roman"/>
        </w:rPr>
        <w:t xml:space="preserve"> á lögum og stjórnsýslufyrirmælum að því er varðar verðbréfasjóði (UCITS) (</w:t>
      </w:r>
      <w:proofErr w:type="spellStart"/>
      <w:r>
        <w:rPr>
          <w:rFonts w:ascii="Times New Roman" w:hAnsi="Times New Roman"/>
        </w:rPr>
        <w:t>Stjtíð</w:t>
      </w:r>
      <w:proofErr w:type="spellEnd"/>
      <w:r>
        <w:rPr>
          <w:rFonts w:ascii="Times New Roman" w:hAnsi="Times New Roman"/>
        </w:rPr>
        <w:t>. ESB L 302, 17.11.2009, bls. 32).</w:t>
      </w:r>
    </w:p>
  </w:footnote>
  <w:footnote w:id="4">
    <w:p w14:paraId="499C2847" w14:textId="77777777" w:rsidR="008D07C9" w:rsidRPr="002930EF" w:rsidRDefault="008D07C9" w:rsidP="008D07C9">
      <w:pPr>
        <w:pStyle w:val="Footnote"/>
        <w:rPr>
          <w:rFonts w:ascii="Times New Roman" w:hAnsi="Times New Roman" w:cs="Times New Roman"/>
        </w:rPr>
      </w:pPr>
      <w:r>
        <w:t>(</w:t>
      </w:r>
      <w:r>
        <w:rPr>
          <w:rFonts w:ascii="Times New Roman" w:hAnsi="Times New Roman"/>
          <w:vertAlign w:val="superscript"/>
        </w:rPr>
        <w:footnoteRef/>
      </w:r>
      <w:r>
        <w:t xml:space="preserve">) </w:t>
      </w:r>
      <w:r>
        <w:tab/>
        <w:t xml:space="preserve">Tilskipun Evrópuþingsins og ráðsins 2014/65/ESB frá 15. maí 2014 um markaði fyrir </w:t>
      </w:r>
      <w:proofErr w:type="spellStart"/>
      <w:r>
        <w:t>fjármálagerninga</w:t>
      </w:r>
      <w:proofErr w:type="spellEnd"/>
      <w:r>
        <w:t xml:space="preserve"> og um breytingu á tilskipun 2002/92/EB og tilskipun 2011/61/ESB (</w:t>
      </w:r>
      <w:proofErr w:type="spellStart"/>
      <w:r>
        <w:t>Stjtíð</w:t>
      </w:r>
      <w:proofErr w:type="spellEnd"/>
      <w:r>
        <w:t xml:space="preserve"> ESB L 173, 12.6.2014, bls. 349).</w:t>
      </w:r>
    </w:p>
  </w:footnote>
  <w:footnote w:id="5">
    <w:p w14:paraId="06C21B37"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t xml:space="preserve">Tilskipun Evrópuþingsins og ráðsins 2002/92/EB frá 9. desember 2002 um miðlun </w:t>
      </w:r>
      <w:proofErr w:type="spellStart"/>
      <w:r>
        <w:t>vátrygginga</w:t>
      </w:r>
      <w:proofErr w:type="spellEnd"/>
      <w:r>
        <w:t xml:space="preserve"> (</w:t>
      </w:r>
      <w:proofErr w:type="spellStart"/>
      <w:r>
        <w:t>Stjtíð</w:t>
      </w:r>
      <w:proofErr w:type="spellEnd"/>
      <w:r>
        <w:t>. EB L 9, 15.1.2003, bls. 3).</w:t>
      </w:r>
    </w:p>
  </w:footnote>
  <w:footnote w:id="6">
    <w:p w14:paraId="5F9AC447"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Reglugerð Evrópuþingsins og ráðsins (ESB) nr. 1093/2010 frá 24. nóvember 2010 um að koma á fót evrópskri eftirlitsstofnun (Evrópska bankaeftirlitsstofnunin), um breytingu á ákvörðun nr. 716/2009/EB og niðurfellingu ákvörðunar framkvæmdastjórnarinnar 2009/78/EB (</w:t>
      </w:r>
      <w:proofErr w:type="spellStart"/>
      <w:r>
        <w:rPr>
          <w:rFonts w:ascii="Times New Roman" w:hAnsi="Times New Roman"/>
        </w:rPr>
        <w:t>Stjtíð</w:t>
      </w:r>
      <w:proofErr w:type="spellEnd"/>
      <w:r>
        <w:rPr>
          <w:rFonts w:ascii="Times New Roman" w:hAnsi="Times New Roman"/>
        </w:rPr>
        <w:t>. ESB L 331, 15.12.2010, bls. 12).</w:t>
      </w:r>
    </w:p>
  </w:footnote>
  <w:footnote w:id="7">
    <w:p w14:paraId="4F68B394"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 xml:space="preserve">Reglugerð Evrópuþingsins og ráðsins (ESB) nr. 1094/2010 frá 24. nóvember 2010 um að koma á fót evrópskri eftirlitsstofnun (Evrópska </w:t>
      </w:r>
      <w:proofErr w:type="spellStart"/>
      <w:r>
        <w:rPr>
          <w:rFonts w:ascii="Times New Roman" w:hAnsi="Times New Roman"/>
        </w:rPr>
        <w:t>vátrygginga</w:t>
      </w:r>
      <w:proofErr w:type="spellEnd"/>
      <w:r>
        <w:rPr>
          <w:rFonts w:ascii="Times New Roman" w:hAnsi="Times New Roman"/>
        </w:rPr>
        <w:t>- og lífeyrissjóðaeftirlitsstofnunin), um breytingu á ákvörðun nr. 716/2009/EB og um niðurfellingu á ákvörðun framkvæmdastjórnarinnar 2009/79/EB (</w:t>
      </w:r>
      <w:proofErr w:type="spellStart"/>
      <w:r>
        <w:rPr>
          <w:rFonts w:ascii="Times New Roman" w:hAnsi="Times New Roman"/>
        </w:rPr>
        <w:t>Stjtíð</w:t>
      </w:r>
      <w:proofErr w:type="spellEnd"/>
      <w:r>
        <w:rPr>
          <w:rFonts w:ascii="Times New Roman" w:hAnsi="Times New Roman"/>
        </w:rPr>
        <w:t>. ESB L 331, 15.12.2010, bls. 48).</w:t>
      </w:r>
    </w:p>
  </w:footnote>
  <w:footnote w:id="8">
    <w:p w14:paraId="7EBE2228"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Reglugerð Evrópuþingsins og ráðsins (ESB) nr. 1095/2010 frá 24. nóvember 2010 um að koma á fót evrópskri eftirlitsstofnun (Evrópska verðbréfamarkaðseftirlitsstofnunin), um breytingu á ákvörðun nr. 716/2009/EB og um niðurfellingu á ákvörðun framkvæmdastjórnarinnar 2009/77/EB (</w:t>
      </w:r>
      <w:proofErr w:type="spellStart"/>
      <w:r>
        <w:rPr>
          <w:rFonts w:ascii="Times New Roman" w:hAnsi="Times New Roman"/>
        </w:rPr>
        <w:t>Stjtíð</w:t>
      </w:r>
      <w:proofErr w:type="spellEnd"/>
      <w:r>
        <w:rPr>
          <w:rFonts w:ascii="Times New Roman" w:hAnsi="Times New Roman"/>
        </w:rPr>
        <w:t>. ESB L 331, 15.12.2010, bls. 84).</w:t>
      </w:r>
    </w:p>
  </w:footnote>
  <w:footnote w:id="9">
    <w:p w14:paraId="5F31603A" w14:textId="77777777" w:rsidR="008D07C9" w:rsidRPr="002930EF" w:rsidRDefault="008D07C9" w:rsidP="008D07C9">
      <w:pPr>
        <w:pStyle w:val="Footnote"/>
        <w:rPr>
          <w:rFonts w:ascii="Times New Roman" w:hAnsi="Times New Roman" w:cs="Times New Roman"/>
        </w:rPr>
      </w:pPr>
      <w:r>
        <w:t>(</w:t>
      </w:r>
      <w:r>
        <w:rPr>
          <w:rFonts w:ascii="Times New Roman" w:hAnsi="Times New Roman"/>
          <w:vertAlign w:val="superscript"/>
        </w:rPr>
        <w:footnoteRef/>
      </w:r>
      <w:r>
        <w:t xml:space="preserve">) </w:t>
      </w:r>
      <w:r>
        <w:tab/>
        <w:t>Tilskipun Evrópuþingsins og ráðsins 2003/71/EB frá 4. nóvember 2003 um útboðs- og skráningarlýsingu sem birta skal við almennt útboð verðbréfa eða þegar þau eru tekin til skráningar og um breytingu á tilskipun 2001/34/EB (</w:t>
      </w:r>
      <w:proofErr w:type="spellStart"/>
      <w:r>
        <w:t>Stjtíð</w:t>
      </w:r>
      <w:proofErr w:type="spellEnd"/>
      <w:r>
        <w:t>. ESB L 345, 31.12.2003, bls. 64).</w:t>
      </w:r>
    </w:p>
  </w:footnote>
  <w:footnote w:id="10">
    <w:p w14:paraId="0445691D" w14:textId="77777777" w:rsidR="008D07C9" w:rsidRPr="002930EF" w:rsidRDefault="008D07C9" w:rsidP="008D07C9">
      <w:pPr>
        <w:pStyle w:val="Footnote"/>
        <w:rPr>
          <w:rFonts w:ascii="Times New Roman" w:hAnsi="Times New Roman" w:cs="Times New Roman"/>
        </w:rPr>
      </w:pPr>
      <w:r>
        <w:t>(</w:t>
      </w:r>
      <w:r>
        <w:rPr>
          <w:rFonts w:ascii="Times New Roman" w:hAnsi="Times New Roman"/>
          <w:vertAlign w:val="superscript"/>
        </w:rPr>
        <w:footnoteRef/>
      </w:r>
      <w:r>
        <w:t>)</w:t>
      </w:r>
      <w:r>
        <w:tab/>
        <w:t xml:space="preserve">Tilskipun Evrópuþingsins og ráðsins 2009/138/EB frá 25. nóvember 2009 um stofnun og rekstur fyrirtækja á sviði </w:t>
      </w:r>
      <w:proofErr w:type="spellStart"/>
      <w:r>
        <w:t>vátrygginga</w:t>
      </w:r>
      <w:proofErr w:type="spellEnd"/>
      <w:r>
        <w:t xml:space="preserve"> og </w:t>
      </w:r>
      <w:proofErr w:type="spellStart"/>
      <w:r>
        <w:t>endurtrygginga</w:t>
      </w:r>
      <w:proofErr w:type="spellEnd"/>
      <w:r>
        <w:t xml:space="preserve"> (Gjaldþolsáætlun II) (</w:t>
      </w:r>
      <w:proofErr w:type="spellStart"/>
      <w:r>
        <w:t>Stjtíð</w:t>
      </w:r>
      <w:proofErr w:type="spellEnd"/>
      <w:r>
        <w:t>. ESB L 335, 17.12.2009, bls. 1).</w:t>
      </w:r>
    </w:p>
  </w:footnote>
  <w:footnote w:id="11">
    <w:p w14:paraId="75DE416B" w14:textId="77777777" w:rsidR="008D07C9" w:rsidRPr="002930EF" w:rsidRDefault="008D07C9" w:rsidP="008D07C9">
      <w:pPr>
        <w:pStyle w:val="Footnote"/>
        <w:rPr>
          <w:rFonts w:ascii="Times New Roman" w:hAnsi="Times New Roman" w:cs="Times New Roman"/>
        </w:rPr>
      </w:pPr>
      <w:r>
        <w:t>(</w:t>
      </w:r>
      <w:r>
        <w:rPr>
          <w:rFonts w:ascii="Times New Roman" w:hAnsi="Times New Roman"/>
          <w:vertAlign w:val="superscript"/>
        </w:rPr>
        <w:footnoteRef/>
      </w:r>
      <w:r>
        <w:t>)</w:t>
      </w:r>
      <w:r>
        <w:tab/>
        <w:t>Reglugerð Evrópuþingsins og ráðsins (ESB) nr. 346/2013 frá 17. apríl 2013 um evrópska félagslega framtakssjóði (</w:t>
      </w:r>
      <w:proofErr w:type="spellStart"/>
      <w:r>
        <w:t>Stjtíð</w:t>
      </w:r>
      <w:proofErr w:type="spellEnd"/>
      <w:r>
        <w:t>. ESB L 115, 25.4.2013, bls. 18).</w:t>
      </w:r>
    </w:p>
  </w:footnote>
  <w:footnote w:id="12">
    <w:p w14:paraId="6A809570"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 xml:space="preserve">Reglugerð Evrópuþingsins og ráðsins (ESB) nr. 600/2014 frá 15. maí 2014 um markaði fyrir </w:t>
      </w:r>
      <w:proofErr w:type="spellStart"/>
      <w:r>
        <w:rPr>
          <w:rFonts w:ascii="Times New Roman" w:hAnsi="Times New Roman"/>
        </w:rPr>
        <w:t>fjármálagerninga</w:t>
      </w:r>
      <w:proofErr w:type="spellEnd"/>
      <w:r>
        <w:rPr>
          <w:rFonts w:ascii="Times New Roman" w:hAnsi="Times New Roman"/>
        </w:rPr>
        <w:t xml:space="preserve"> og um breytingu á reglugerð ráðsins (ESB) nr. 648/2012 (</w:t>
      </w:r>
      <w:proofErr w:type="spellStart"/>
      <w:r>
        <w:rPr>
          <w:rFonts w:ascii="Times New Roman" w:hAnsi="Times New Roman"/>
        </w:rPr>
        <w:t>Stjtíð</w:t>
      </w:r>
      <w:proofErr w:type="spellEnd"/>
      <w:r>
        <w:rPr>
          <w:rFonts w:ascii="Times New Roman" w:hAnsi="Times New Roman"/>
        </w:rPr>
        <w:t>. ESB L 173, 12.6.2014, bls. 84).</w:t>
      </w:r>
    </w:p>
  </w:footnote>
  <w:footnote w:id="13">
    <w:p w14:paraId="61F1D55C" w14:textId="77777777" w:rsidR="008D07C9" w:rsidRPr="002930EF" w:rsidRDefault="008D07C9" w:rsidP="008D07C9">
      <w:pPr>
        <w:pStyle w:val="Footnote"/>
        <w:rPr>
          <w:rFonts w:ascii="Times New Roman" w:hAnsi="Times New Roman" w:cs="Times New Roman"/>
        </w:rPr>
      </w:pPr>
      <w:r>
        <w:t>(</w:t>
      </w:r>
      <w:r>
        <w:rPr>
          <w:rFonts w:ascii="Times New Roman" w:hAnsi="Times New Roman"/>
          <w:vertAlign w:val="superscript"/>
        </w:rPr>
        <w:footnoteRef/>
      </w:r>
      <w:r>
        <w:t>)</w:t>
      </w:r>
      <w:r>
        <w:tab/>
        <w:t xml:space="preserve"> Tilskipun Evrópuþingsins og ráðsins 2000/31/EB frá 8. júní 2000 um tiltekna lagalega þætti þjónustu, einkum rafrænna viðskipta, í tengslum við upplýsingasamfélagið á innri markaðnum (tilskipun um rafræn viðskipti) (</w:t>
      </w:r>
      <w:proofErr w:type="spellStart"/>
      <w:r>
        <w:t>Stjtíð</w:t>
      </w:r>
      <w:proofErr w:type="spellEnd"/>
      <w:r>
        <w:t>. EB L 178, 17.7.2000, bls. 1).</w:t>
      </w:r>
    </w:p>
  </w:footnote>
  <w:footnote w:id="14">
    <w:p w14:paraId="159304F0" w14:textId="77777777" w:rsidR="008D07C9" w:rsidRPr="002930EF" w:rsidRDefault="008D07C9" w:rsidP="008D07C9">
      <w:pPr>
        <w:pStyle w:val="Footnote"/>
        <w:rPr>
          <w:rFonts w:ascii="Times New Roman" w:hAnsi="Times New Roman" w:cs="Times New Roman"/>
        </w:rPr>
      </w:pPr>
      <w:r>
        <w:t>(</w:t>
      </w:r>
      <w:r>
        <w:rPr>
          <w:rFonts w:ascii="Times New Roman" w:hAnsi="Times New Roman"/>
          <w:vertAlign w:val="superscript"/>
        </w:rPr>
        <w:footnoteRef/>
      </w:r>
      <w:r>
        <w:t>)</w:t>
      </w:r>
      <w:r>
        <w:tab/>
        <w:t xml:space="preserve">Tilskipun Evrópuþingsins og ráðsins 2002/65/EB frá 23. september 2002 varðandi </w:t>
      </w:r>
      <w:proofErr w:type="spellStart"/>
      <w:r>
        <w:t>fjarsölu</w:t>
      </w:r>
      <w:proofErr w:type="spellEnd"/>
      <w:r>
        <w:t xml:space="preserve"> á fjármálaþjónustu fyrir neytendur og um breytingu á tilskipun ráðsins 90/619/EBE og á tilskipunum 97/7/EB og 98/27/EB (</w:t>
      </w:r>
      <w:proofErr w:type="spellStart"/>
      <w:r>
        <w:t>Stjtíð</w:t>
      </w:r>
      <w:proofErr w:type="spellEnd"/>
      <w:r>
        <w:t>. EB L 271, 9.10.2002, bls. 16).</w:t>
      </w:r>
    </w:p>
  </w:footnote>
  <w:footnote w:id="15">
    <w:p w14:paraId="44312ED9"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Tilskipun Evrópuþingsins og ráðsins 95/46/EB frá 24. október 1995 um vernd einstaklinga í tengslum við vinnslu persónuupplýsinga og um frjálsa miðlun slíkra upplýsinga (</w:t>
      </w:r>
      <w:proofErr w:type="spellStart"/>
      <w:r>
        <w:rPr>
          <w:rFonts w:ascii="Times New Roman" w:hAnsi="Times New Roman"/>
        </w:rPr>
        <w:t>Stjtíð</w:t>
      </w:r>
      <w:proofErr w:type="spellEnd"/>
      <w:r>
        <w:rPr>
          <w:rFonts w:ascii="Times New Roman" w:hAnsi="Times New Roman"/>
        </w:rPr>
        <w:t>. EB L 281, 23.11.1995, bls. 31).</w:t>
      </w:r>
    </w:p>
  </w:footnote>
  <w:footnote w:id="16">
    <w:p w14:paraId="2DDF157F"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Reglugerð Evrópuþingsins og ráðsins (EB) nr. 45/2001 frá 18. desember 2000 um vernd einstaklinga í tengslum við vinnslu persónuupplýsinga, sem stofnanir og aðilar Bandalagsins hafa unnið, og um frjálsa miðlun slíkra upplýsinga (</w:t>
      </w:r>
      <w:proofErr w:type="spellStart"/>
      <w:r>
        <w:rPr>
          <w:rFonts w:ascii="Times New Roman" w:hAnsi="Times New Roman"/>
        </w:rPr>
        <w:t>Stjtíð</w:t>
      </w:r>
      <w:proofErr w:type="spellEnd"/>
      <w:r>
        <w:rPr>
          <w:rFonts w:ascii="Times New Roman" w:hAnsi="Times New Roman"/>
        </w:rPr>
        <w:t>. EB L 8, 12.1.2001, bls. 1).</w:t>
      </w:r>
    </w:p>
  </w:footnote>
  <w:footnote w:id="17">
    <w:p w14:paraId="62487ABB"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proofErr w:type="spellStart"/>
      <w:r>
        <w:rPr>
          <w:rFonts w:ascii="Times New Roman" w:hAnsi="Times New Roman"/>
        </w:rPr>
        <w:t>Stjtíð</w:t>
      </w:r>
      <w:proofErr w:type="spellEnd"/>
      <w:r>
        <w:rPr>
          <w:rFonts w:ascii="Times New Roman" w:hAnsi="Times New Roman"/>
        </w:rPr>
        <w:t>. ESB C 100, 6.4.2013, bls. 12.</w:t>
      </w:r>
    </w:p>
  </w:footnote>
  <w:footnote w:id="18">
    <w:p w14:paraId="119950B9"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Tilskipun Evrópuþingsins og ráðsins 2003/41/EB frá 3. júní 2003 um starfsemi og eftirlit með stofnunum sem sjá um starfstengdan lífeyri (</w:t>
      </w:r>
      <w:proofErr w:type="spellStart"/>
      <w:r>
        <w:rPr>
          <w:rFonts w:ascii="Times New Roman" w:hAnsi="Times New Roman"/>
        </w:rPr>
        <w:t>Stjtíð</w:t>
      </w:r>
      <w:proofErr w:type="spellEnd"/>
      <w:r>
        <w:rPr>
          <w:rFonts w:ascii="Times New Roman" w:hAnsi="Times New Roman"/>
        </w:rPr>
        <w:t>. ESB L 235, 23.9.2003, bls. 10).</w:t>
      </w:r>
    </w:p>
  </w:footnote>
  <w:footnote w:id="19">
    <w:p w14:paraId="41BA7531" w14:textId="77777777" w:rsidR="008D07C9" w:rsidRPr="002930EF" w:rsidRDefault="008D07C9" w:rsidP="008D07C9">
      <w:pPr>
        <w:pStyle w:val="Footnote"/>
        <w:rPr>
          <w:rFonts w:ascii="Times New Roman" w:hAnsi="Times New Roman" w:cs="Times New Roman"/>
        </w:rPr>
      </w:pPr>
      <w:r>
        <w:rPr>
          <w:rFonts w:ascii="Times New Roman" w:hAnsi="Times New Roman"/>
        </w:rPr>
        <w:t>(</w:t>
      </w:r>
      <w:r>
        <w:rPr>
          <w:rFonts w:ascii="Times New Roman" w:hAnsi="Times New Roman"/>
          <w:vertAlign w:val="superscript"/>
        </w:rPr>
        <w:footnoteRef/>
      </w:r>
      <w:r>
        <w:rPr>
          <w:rFonts w:ascii="Times New Roman" w:hAnsi="Times New Roman"/>
        </w:rPr>
        <w:t>)</w:t>
      </w:r>
      <w:r>
        <w:tab/>
      </w:r>
      <w:r>
        <w:rPr>
          <w:rFonts w:ascii="Times New Roman" w:hAnsi="Times New Roman"/>
        </w:rPr>
        <w:t>Tilskipun Evrópuþingsins og ráðsins 2011/61/ESB frá 8. júní 2011 um rekstraraðila sérhæfðra sjóða og um breytingu á tilskipunum 2003/41/EB og 2009/65/EB og reglugerðum (EB) nr. 1060/2009 og (ESB) nr. 1095/2010 (</w:t>
      </w:r>
      <w:proofErr w:type="spellStart"/>
      <w:r>
        <w:rPr>
          <w:rFonts w:ascii="Times New Roman" w:hAnsi="Times New Roman"/>
        </w:rPr>
        <w:t>Stjtíð</w:t>
      </w:r>
      <w:proofErr w:type="spellEnd"/>
      <w:r>
        <w:rPr>
          <w:rFonts w:ascii="Times New Roman" w:hAnsi="Times New Roman"/>
        </w:rPr>
        <w:t>. ESB L 174, 1.7.2011, bls. 1).</w:t>
      </w:r>
    </w:p>
  </w:footnote>
  <w:footnote w:id="20">
    <w:p w14:paraId="292EA42E" w14:textId="77777777" w:rsidR="008D07C9" w:rsidRPr="002930EF" w:rsidRDefault="008D07C9" w:rsidP="008D07C9">
      <w:pPr>
        <w:pStyle w:val="Footnote"/>
        <w:rPr>
          <w:rFonts w:ascii="Times New Roman" w:hAnsi="Times New Roman" w:cs="Times New Roman"/>
          <w:spacing w:val="-1"/>
        </w:rPr>
      </w:pPr>
      <w:r>
        <w:t>(</w:t>
      </w:r>
      <w:r>
        <w:rPr>
          <w:rFonts w:ascii="Times New Roman" w:hAnsi="Times New Roman"/>
          <w:vertAlign w:val="superscript"/>
        </w:rPr>
        <w:footnoteRef/>
      </w:r>
      <w:r>
        <w:t>)</w:t>
      </w:r>
      <w:r>
        <w:tab/>
        <w:t>Tilskipun Evrópuþingsins og ráðsins 2013/34/ESB frá 26. júní 2013 um árleg reikningsskil, samstæðureikningsskil og tilheyrandi skýrslur tiltekinna tegunda fyrirtækja, um breytingu á tilskipun Evrópuþingsins og ráðsins 2006/43/EB og niðurfellingu tilskipana ráðsins 78/660/EBE og 83/349/EBE(</w:t>
      </w:r>
      <w:proofErr w:type="spellStart"/>
      <w:r>
        <w:t>Stjtíð</w:t>
      </w:r>
      <w:proofErr w:type="spellEnd"/>
      <w:r>
        <w:t>. ESB L 182, 29.6.2013, bls.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F989" w14:textId="3A1B8971" w:rsidR="007E4132" w:rsidRDefault="007E4132" w:rsidP="006258D7">
    <w:pPr>
      <w:pStyle w:val="Suhaus"/>
      <w:tabs>
        <w:tab w:val="clear" w:pos="4536"/>
        <w:tab w:val="clear" w:pos="9072"/>
        <w:tab w:val="center" w:pos="3969"/>
        <w:tab w:val="right" w:pos="7797"/>
      </w:tabs>
    </w:pPr>
    <w:sdt>
      <w:sdtPr>
        <w:id w:val="32399593"/>
        <w:docPartObj>
          <w:docPartGallery w:val="Watermarks"/>
          <w:docPartUnique/>
        </w:docPartObj>
      </w:sdtPr>
      <w:sdtContent>
        <w:r>
          <w:pict w14:anchorId="5B91D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tab/>
    </w:r>
    <w:r>
      <w:fldChar w:fldCharType="begin"/>
    </w:r>
    <w:r>
      <w:instrText>PAGE   \* MERGEFORMAT</w:instrText>
    </w:r>
    <w:r>
      <w:fldChar w:fldCharType="separate"/>
    </w:r>
    <w:r>
      <w:rPr>
        <w:noProof/>
      </w:rPr>
      <w:t>13</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 febrúar 2021</w:t>
    </w:r>
    <w:r>
      <w:rPr>
        <w:b/>
        <w:i/>
        <w:color w:val="7F7F7F"/>
        <w:sz w:val="24"/>
        <w:szCs w:val="24"/>
      </w:rPr>
      <w:fldChar w:fldCharType="end"/>
    </w:r>
  </w:p>
  <w:p w14:paraId="3441F34F" w14:textId="77777777" w:rsidR="007E4132" w:rsidRDefault="007E41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8CA7" w14:textId="7B96F636" w:rsidR="007E4132" w:rsidRDefault="007E4132"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Pr>
        <w:b/>
        <w:i/>
        <w:noProof/>
        <w:color w:val="7F7F7F"/>
        <w:sz w:val="24"/>
        <w:szCs w:val="24"/>
      </w:rPr>
      <w:t>1. febrúar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1BC"/>
    <w:multiLevelType w:val="hybridMultilevel"/>
    <w:tmpl w:val="743A7268"/>
    <w:lvl w:ilvl="0" w:tplc="CDC0BFE0">
      <w:start w:val="2"/>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 w15:restartNumberingAfterBreak="0">
    <w:nsid w:val="03243705"/>
    <w:multiLevelType w:val="hybridMultilevel"/>
    <w:tmpl w:val="BEC87F3C"/>
    <w:lvl w:ilvl="0" w:tplc="040F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 w15:restartNumberingAfterBreak="0">
    <w:nsid w:val="096A48E0"/>
    <w:multiLevelType w:val="hybridMultilevel"/>
    <w:tmpl w:val="F252B892"/>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 w15:restartNumberingAfterBreak="0">
    <w:nsid w:val="0B8B08AE"/>
    <w:multiLevelType w:val="hybridMultilevel"/>
    <w:tmpl w:val="614C2330"/>
    <w:lvl w:ilvl="0" w:tplc="97064AC2">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1B1767E"/>
    <w:multiLevelType w:val="hybridMultilevel"/>
    <w:tmpl w:val="4656B2B6"/>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8"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9" w15:restartNumberingAfterBreak="0">
    <w:nsid w:val="33AB5AD8"/>
    <w:multiLevelType w:val="hybridMultilevel"/>
    <w:tmpl w:val="F51E3F64"/>
    <w:lvl w:ilvl="0" w:tplc="040F000F">
      <w:start w:val="1"/>
      <w:numFmt w:val="decimal"/>
      <w:lvlText w:val="%1."/>
      <w:lvlJc w:val="left"/>
      <w:pPr>
        <w:ind w:left="4187"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35D575B0"/>
    <w:multiLevelType w:val="hybridMultilevel"/>
    <w:tmpl w:val="AC10660E"/>
    <w:lvl w:ilvl="0" w:tplc="1000000F">
      <w:start w:val="1"/>
      <w:numFmt w:val="decimal"/>
      <w:lvlText w:val="%1."/>
      <w:lvlJc w:val="left"/>
      <w:pPr>
        <w:ind w:left="644" w:hanging="360"/>
      </w:p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2" w15:restartNumberingAfterBreak="0">
    <w:nsid w:val="451C73D0"/>
    <w:multiLevelType w:val="hybridMultilevel"/>
    <w:tmpl w:val="777C355E"/>
    <w:lvl w:ilvl="0" w:tplc="A3D826C4">
      <w:start w:val="1"/>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13" w15:restartNumberingAfterBreak="0">
    <w:nsid w:val="4F08264A"/>
    <w:multiLevelType w:val="hybridMultilevel"/>
    <w:tmpl w:val="4656B2B6"/>
    <w:lvl w:ilvl="0" w:tplc="1000000F">
      <w:start w:val="1"/>
      <w:numFmt w:val="decimal"/>
      <w:lvlText w:val="%1."/>
      <w:lvlJc w:val="left"/>
      <w:pPr>
        <w:ind w:left="928" w:hanging="360"/>
      </w:p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4" w15:restartNumberingAfterBreak="0">
    <w:nsid w:val="5253013C"/>
    <w:multiLevelType w:val="hybridMultilevel"/>
    <w:tmpl w:val="F45E4670"/>
    <w:lvl w:ilvl="0" w:tplc="F6828D70">
      <w:start w:val="11"/>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56B10924"/>
    <w:multiLevelType w:val="hybridMultilevel"/>
    <w:tmpl w:val="F51E3F64"/>
    <w:lvl w:ilvl="0" w:tplc="040F000F">
      <w:start w:val="1"/>
      <w:numFmt w:val="decimal"/>
      <w:lvlText w:val="%1."/>
      <w:lvlJc w:val="left"/>
      <w:pPr>
        <w:ind w:left="4187"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86A2932"/>
    <w:multiLevelType w:val="hybridMultilevel"/>
    <w:tmpl w:val="48184B7C"/>
    <w:lvl w:ilvl="0" w:tplc="4C281180">
      <w:start w:val="19"/>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63E932CE"/>
    <w:multiLevelType w:val="hybridMultilevel"/>
    <w:tmpl w:val="DC64A9DA"/>
    <w:lvl w:ilvl="0" w:tplc="28AA70BE">
      <w:start w:val="12"/>
      <w:numFmt w:val="decimal"/>
      <w:lvlText w:val="%1."/>
      <w:lvlJc w:val="left"/>
      <w:pPr>
        <w:ind w:left="644"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num w:numId="1">
    <w:abstractNumId w:val="18"/>
  </w:num>
  <w:num w:numId="2">
    <w:abstractNumId w:val="7"/>
  </w:num>
  <w:num w:numId="3">
    <w:abstractNumId w:val="6"/>
  </w:num>
  <w:num w:numId="4">
    <w:abstractNumId w:val="11"/>
  </w:num>
  <w:num w:numId="5">
    <w:abstractNumId w:val="8"/>
  </w:num>
  <w:num w:numId="6">
    <w:abstractNumId w:val="4"/>
  </w:num>
  <w:num w:numId="7">
    <w:abstractNumId w:val="15"/>
  </w:num>
  <w:num w:numId="8">
    <w:abstractNumId w:val="1"/>
  </w:num>
  <w:num w:numId="9">
    <w:abstractNumId w:val="3"/>
  </w:num>
  <w:num w:numId="10">
    <w:abstractNumId w:val="13"/>
  </w:num>
  <w:num w:numId="11">
    <w:abstractNumId w:val="2"/>
  </w:num>
  <w:num w:numId="12">
    <w:abstractNumId w:val="10"/>
  </w:num>
  <w:num w:numId="13">
    <w:abstractNumId w:val="17"/>
  </w:num>
  <w:num w:numId="14">
    <w:abstractNumId w:val="12"/>
  </w:num>
  <w:num w:numId="15">
    <w:abstractNumId w:val="14"/>
  </w:num>
  <w:num w:numId="16">
    <w:abstractNumId w:val="5"/>
  </w:num>
  <w:num w:numId="17">
    <w:abstractNumId w:val="0"/>
  </w:num>
  <w:num w:numId="18">
    <w:abstractNumId w:val="16"/>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doNotDisplayPageBoundaries/>
  <w:proofState w:spelling="clean" w:grammar="clean"/>
  <w:defaultTabStop w:val="28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BAD"/>
    <w:rsid w:val="00002075"/>
    <w:rsid w:val="00002DCD"/>
    <w:rsid w:val="0000436E"/>
    <w:rsid w:val="00005F91"/>
    <w:rsid w:val="00007DA1"/>
    <w:rsid w:val="00011B42"/>
    <w:rsid w:val="000145B6"/>
    <w:rsid w:val="00014BB9"/>
    <w:rsid w:val="00017024"/>
    <w:rsid w:val="00025288"/>
    <w:rsid w:val="000261FA"/>
    <w:rsid w:val="000300CD"/>
    <w:rsid w:val="00030C42"/>
    <w:rsid w:val="00031030"/>
    <w:rsid w:val="00032B8D"/>
    <w:rsid w:val="00036615"/>
    <w:rsid w:val="000419F2"/>
    <w:rsid w:val="00044CB6"/>
    <w:rsid w:val="00053FF0"/>
    <w:rsid w:val="00055B22"/>
    <w:rsid w:val="0006173E"/>
    <w:rsid w:val="000620E2"/>
    <w:rsid w:val="00063C9E"/>
    <w:rsid w:val="000653D1"/>
    <w:rsid w:val="00076539"/>
    <w:rsid w:val="00095170"/>
    <w:rsid w:val="000975B6"/>
    <w:rsid w:val="000A1662"/>
    <w:rsid w:val="000A72A7"/>
    <w:rsid w:val="000A7848"/>
    <w:rsid w:val="000B0C58"/>
    <w:rsid w:val="000B42D2"/>
    <w:rsid w:val="000C35D8"/>
    <w:rsid w:val="000C73FE"/>
    <w:rsid w:val="000C7945"/>
    <w:rsid w:val="000D2A59"/>
    <w:rsid w:val="000D40D8"/>
    <w:rsid w:val="000E0A7D"/>
    <w:rsid w:val="000E16E7"/>
    <w:rsid w:val="000E6E3B"/>
    <w:rsid w:val="000F46B1"/>
    <w:rsid w:val="000F5721"/>
    <w:rsid w:val="00103B7C"/>
    <w:rsid w:val="0010496B"/>
    <w:rsid w:val="001136C8"/>
    <w:rsid w:val="00117680"/>
    <w:rsid w:val="00120A06"/>
    <w:rsid w:val="001222CE"/>
    <w:rsid w:val="00122EE4"/>
    <w:rsid w:val="00132E7E"/>
    <w:rsid w:val="001371CD"/>
    <w:rsid w:val="00145039"/>
    <w:rsid w:val="0015146A"/>
    <w:rsid w:val="0015772E"/>
    <w:rsid w:val="00157906"/>
    <w:rsid w:val="001618F1"/>
    <w:rsid w:val="00175EF0"/>
    <w:rsid w:val="00180957"/>
    <w:rsid w:val="00181038"/>
    <w:rsid w:val="001810A3"/>
    <w:rsid w:val="00186CBF"/>
    <w:rsid w:val="00192387"/>
    <w:rsid w:val="00197787"/>
    <w:rsid w:val="001A2C5D"/>
    <w:rsid w:val="001B5833"/>
    <w:rsid w:val="001B5F7F"/>
    <w:rsid w:val="001C24D7"/>
    <w:rsid w:val="001C5ADB"/>
    <w:rsid w:val="001C6205"/>
    <w:rsid w:val="001D0972"/>
    <w:rsid w:val="001D55AC"/>
    <w:rsid w:val="001D5984"/>
    <w:rsid w:val="001E1EA5"/>
    <w:rsid w:val="001E217B"/>
    <w:rsid w:val="001E347B"/>
    <w:rsid w:val="001E358C"/>
    <w:rsid w:val="0020397C"/>
    <w:rsid w:val="00211767"/>
    <w:rsid w:val="00212B14"/>
    <w:rsid w:val="0021681A"/>
    <w:rsid w:val="00217D0B"/>
    <w:rsid w:val="0022006D"/>
    <w:rsid w:val="002224E3"/>
    <w:rsid w:val="002319A9"/>
    <w:rsid w:val="002339DD"/>
    <w:rsid w:val="0023602D"/>
    <w:rsid w:val="00246E60"/>
    <w:rsid w:val="002518E8"/>
    <w:rsid w:val="0025221D"/>
    <w:rsid w:val="00254720"/>
    <w:rsid w:val="00255218"/>
    <w:rsid w:val="00257283"/>
    <w:rsid w:val="00260FE0"/>
    <w:rsid w:val="002675EE"/>
    <w:rsid w:val="00270A34"/>
    <w:rsid w:val="0027468A"/>
    <w:rsid w:val="0028450E"/>
    <w:rsid w:val="0029113F"/>
    <w:rsid w:val="00293FEE"/>
    <w:rsid w:val="002B169B"/>
    <w:rsid w:val="002B3385"/>
    <w:rsid w:val="002C5703"/>
    <w:rsid w:val="002D034E"/>
    <w:rsid w:val="002D29A6"/>
    <w:rsid w:val="002D340A"/>
    <w:rsid w:val="002E66B6"/>
    <w:rsid w:val="002E7193"/>
    <w:rsid w:val="002E7C9D"/>
    <w:rsid w:val="002F1C68"/>
    <w:rsid w:val="002F3AFA"/>
    <w:rsid w:val="002F524B"/>
    <w:rsid w:val="002F6DBE"/>
    <w:rsid w:val="00300B1E"/>
    <w:rsid w:val="003022D2"/>
    <w:rsid w:val="00303305"/>
    <w:rsid w:val="003072E5"/>
    <w:rsid w:val="00322F35"/>
    <w:rsid w:val="0032704C"/>
    <w:rsid w:val="0033547C"/>
    <w:rsid w:val="00335852"/>
    <w:rsid w:val="003461DE"/>
    <w:rsid w:val="00360603"/>
    <w:rsid w:val="00360BA9"/>
    <w:rsid w:val="00371024"/>
    <w:rsid w:val="00371DB3"/>
    <w:rsid w:val="0037297A"/>
    <w:rsid w:val="00381ECF"/>
    <w:rsid w:val="003917F4"/>
    <w:rsid w:val="00397F95"/>
    <w:rsid w:val="003A0A09"/>
    <w:rsid w:val="003A1706"/>
    <w:rsid w:val="003B0ED4"/>
    <w:rsid w:val="003B1A1B"/>
    <w:rsid w:val="003B5992"/>
    <w:rsid w:val="003B68AB"/>
    <w:rsid w:val="003B7AF5"/>
    <w:rsid w:val="003C30C1"/>
    <w:rsid w:val="003D1932"/>
    <w:rsid w:val="003D3F3C"/>
    <w:rsid w:val="003E0464"/>
    <w:rsid w:val="003E5E21"/>
    <w:rsid w:val="003E626A"/>
    <w:rsid w:val="003F211D"/>
    <w:rsid w:val="003F5854"/>
    <w:rsid w:val="003F5B37"/>
    <w:rsid w:val="00400C0B"/>
    <w:rsid w:val="004156F4"/>
    <w:rsid w:val="00417B92"/>
    <w:rsid w:val="00424BD1"/>
    <w:rsid w:val="004320F2"/>
    <w:rsid w:val="00432708"/>
    <w:rsid w:val="004331F5"/>
    <w:rsid w:val="00436458"/>
    <w:rsid w:val="00447E59"/>
    <w:rsid w:val="00450253"/>
    <w:rsid w:val="00453C9B"/>
    <w:rsid w:val="00454AEE"/>
    <w:rsid w:val="00456312"/>
    <w:rsid w:val="00473D91"/>
    <w:rsid w:val="0047504C"/>
    <w:rsid w:val="004825CB"/>
    <w:rsid w:val="00483050"/>
    <w:rsid w:val="0049606B"/>
    <w:rsid w:val="004A1538"/>
    <w:rsid w:val="004B076A"/>
    <w:rsid w:val="004B1D38"/>
    <w:rsid w:val="004B3D9B"/>
    <w:rsid w:val="004C0340"/>
    <w:rsid w:val="004C20C9"/>
    <w:rsid w:val="004C39B7"/>
    <w:rsid w:val="004C3DE0"/>
    <w:rsid w:val="004C4D11"/>
    <w:rsid w:val="004C568E"/>
    <w:rsid w:val="004C668A"/>
    <w:rsid w:val="004D228F"/>
    <w:rsid w:val="004D2ABC"/>
    <w:rsid w:val="004E2E6D"/>
    <w:rsid w:val="004E5C43"/>
    <w:rsid w:val="004F37F2"/>
    <w:rsid w:val="004F401C"/>
    <w:rsid w:val="004F6A8C"/>
    <w:rsid w:val="00502DF5"/>
    <w:rsid w:val="0050458D"/>
    <w:rsid w:val="00507601"/>
    <w:rsid w:val="005303CF"/>
    <w:rsid w:val="005305E9"/>
    <w:rsid w:val="0053349C"/>
    <w:rsid w:val="005375B7"/>
    <w:rsid w:val="0054117F"/>
    <w:rsid w:val="00541D43"/>
    <w:rsid w:val="00544209"/>
    <w:rsid w:val="0055021F"/>
    <w:rsid w:val="00553FE2"/>
    <w:rsid w:val="0055627B"/>
    <w:rsid w:val="00564348"/>
    <w:rsid w:val="00570E7E"/>
    <w:rsid w:val="0057228A"/>
    <w:rsid w:val="0057777F"/>
    <w:rsid w:val="00583D9A"/>
    <w:rsid w:val="0058631E"/>
    <w:rsid w:val="00587258"/>
    <w:rsid w:val="00592C05"/>
    <w:rsid w:val="00596DE0"/>
    <w:rsid w:val="005975E1"/>
    <w:rsid w:val="005A6B07"/>
    <w:rsid w:val="005B0737"/>
    <w:rsid w:val="005B4CD6"/>
    <w:rsid w:val="005C62E9"/>
    <w:rsid w:val="005D5AEE"/>
    <w:rsid w:val="005D7863"/>
    <w:rsid w:val="005E0917"/>
    <w:rsid w:val="005E16E3"/>
    <w:rsid w:val="005E3477"/>
    <w:rsid w:val="005E57FF"/>
    <w:rsid w:val="005F5328"/>
    <w:rsid w:val="00610F33"/>
    <w:rsid w:val="00612359"/>
    <w:rsid w:val="0061324B"/>
    <w:rsid w:val="006258D7"/>
    <w:rsid w:val="0063114C"/>
    <w:rsid w:val="006514F9"/>
    <w:rsid w:val="00651850"/>
    <w:rsid w:val="00652C9A"/>
    <w:rsid w:val="00655AEA"/>
    <w:rsid w:val="00655EE3"/>
    <w:rsid w:val="006578E7"/>
    <w:rsid w:val="00660C52"/>
    <w:rsid w:val="00660DDA"/>
    <w:rsid w:val="0066420A"/>
    <w:rsid w:val="00673A66"/>
    <w:rsid w:val="00677F09"/>
    <w:rsid w:val="0068064F"/>
    <w:rsid w:val="00692596"/>
    <w:rsid w:val="006963FB"/>
    <w:rsid w:val="006A2688"/>
    <w:rsid w:val="006A5BC9"/>
    <w:rsid w:val="006B325D"/>
    <w:rsid w:val="006B6B37"/>
    <w:rsid w:val="006C1C14"/>
    <w:rsid w:val="006D6715"/>
    <w:rsid w:val="006E466B"/>
    <w:rsid w:val="006E7E22"/>
    <w:rsid w:val="006F069F"/>
    <w:rsid w:val="006F2A3D"/>
    <w:rsid w:val="006F4043"/>
    <w:rsid w:val="006F4D1E"/>
    <w:rsid w:val="006F74FF"/>
    <w:rsid w:val="006F784D"/>
    <w:rsid w:val="0070623D"/>
    <w:rsid w:val="00706572"/>
    <w:rsid w:val="00707D37"/>
    <w:rsid w:val="007129A9"/>
    <w:rsid w:val="00713BCE"/>
    <w:rsid w:val="00714606"/>
    <w:rsid w:val="007176DC"/>
    <w:rsid w:val="00720065"/>
    <w:rsid w:val="00722745"/>
    <w:rsid w:val="00724820"/>
    <w:rsid w:val="007309F2"/>
    <w:rsid w:val="00740A73"/>
    <w:rsid w:val="00746127"/>
    <w:rsid w:val="00746480"/>
    <w:rsid w:val="00753761"/>
    <w:rsid w:val="007537F0"/>
    <w:rsid w:val="007555E3"/>
    <w:rsid w:val="00774CD4"/>
    <w:rsid w:val="0078244F"/>
    <w:rsid w:val="00783596"/>
    <w:rsid w:val="00784983"/>
    <w:rsid w:val="00785421"/>
    <w:rsid w:val="00787CC8"/>
    <w:rsid w:val="00796F2D"/>
    <w:rsid w:val="00797660"/>
    <w:rsid w:val="007A08F8"/>
    <w:rsid w:val="007A0B99"/>
    <w:rsid w:val="007A7E3F"/>
    <w:rsid w:val="007B15D5"/>
    <w:rsid w:val="007B284F"/>
    <w:rsid w:val="007C2437"/>
    <w:rsid w:val="007C682E"/>
    <w:rsid w:val="007C6F7E"/>
    <w:rsid w:val="007C7B26"/>
    <w:rsid w:val="007D1CCD"/>
    <w:rsid w:val="007D4338"/>
    <w:rsid w:val="007E2FD4"/>
    <w:rsid w:val="007E4132"/>
    <w:rsid w:val="007E6C8A"/>
    <w:rsid w:val="007F3B99"/>
    <w:rsid w:val="007F63CC"/>
    <w:rsid w:val="00802789"/>
    <w:rsid w:val="00803FAF"/>
    <w:rsid w:val="00807978"/>
    <w:rsid w:val="0081373C"/>
    <w:rsid w:val="008413DC"/>
    <w:rsid w:val="00852033"/>
    <w:rsid w:val="00852844"/>
    <w:rsid w:val="00852FF3"/>
    <w:rsid w:val="0085674C"/>
    <w:rsid w:val="008574F9"/>
    <w:rsid w:val="008577B7"/>
    <w:rsid w:val="00864B1E"/>
    <w:rsid w:val="008915CA"/>
    <w:rsid w:val="00895423"/>
    <w:rsid w:val="00896DDD"/>
    <w:rsid w:val="008A1232"/>
    <w:rsid w:val="008A16CE"/>
    <w:rsid w:val="008A5F28"/>
    <w:rsid w:val="008A7E4C"/>
    <w:rsid w:val="008B3855"/>
    <w:rsid w:val="008B533A"/>
    <w:rsid w:val="008C3408"/>
    <w:rsid w:val="008D0068"/>
    <w:rsid w:val="008D07C9"/>
    <w:rsid w:val="008D7055"/>
    <w:rsid w:val="008E0D4B"/>
    <w:rsid w:val="008E4FE8"/>
    <w:rsid w:val="008E56FB"/>
    <w:rsid w:val="008F4D3E"/>
    <w:rsid w:val="00903EF9"/>
    <w:rsid w:val="00924906"/>
    <w:rsid w:val="00930FFD"/>
    <w:rsid w:val="00935374"/>
    <w:rsid w:val="00936882"/>
    <w:rsid w:val="00936A2A"/>
    <w:rsid w:val="00943B67"/>
    <w:rsid w:val="00945B8D"/>
    <w:rsid w:val="00946DD4"/>
    <w:rsid w:val="00947F0E"/>
    <w:rsid w:val="009507C6"/>
    <w:rsid w:val="009521B0"/>
    <w:rsid w:val="00955F4E"/>
    <w:rsid w:val="009601A4"/>
    <w:rsid w:val="00966607"/>
    <w:rsid w:val="00971FE6"/>
    <w:rsid w:val="00985C05"/>
    <w:rsid w:val="00990235"/>
    <w:rsid w:val="00992106"/>
    <w:rsid w:val="00995085"/>
    <w:rsid w:val="00995ABA"/>
    <w:rsid w:val="009A3589"/>
    <w:rsid w:val="009A75B1"/>
    <w:rsid w:val="009B1F0E"/>
    <w:rsid w:val="009B52B2"/>
    <w:rsid w:val="009C0780"/>
    <w:rsid w:val="009C7DB7"/>
    <w:rsid w:val="009D6BF1"/>
    <w:rsid w:val="009D7B67"/>
    <w:rsid w:val="009E173B"/>
    <w:rsid w:val="009F767C"/>
    <w:rsid w:val="00A01776"/>
    <w:rsid w:val="00A10AE9"/>
    <w:rsid w:val="00A141B9"/>
    <w:rsid w:val="00A150BF"/>
    <w:rsid w:val="00A21CD4"/>
    <w:rsid w:val="00A2280D"/>
    <w:rsid w:val="00A24367"/>
    <w:rsid w:val="00A25DF6"/>
    <w:rsid w:val="00A3207B"/>
    <w:rsid w:val="00A32295"/>
    <w:rsid w:val="00A32F83"/>
    <w:rsid w:val="00A34FD1"/>
    <w:rsid w:val="00A366EA"/>
    <w:rsid w:val="00A425DE"/>
    <w:rsid w:val="00A43E95"/>
    <w:rsid w:val="00A54366"/>
    <w:rsid w:val="00A555A2"/>
    <w:rsid w:val="00A607B4"/>
    <w:rsid w:val="00A659D5"/>
    <w:rsid w:val="00A6697E"/>
    <w:rsid w:val="00A707E6"/>
    <w:rsid w:val="00A72598"/>
    <w:rsid w:val="00A73EBE"/>
    <w:rsid w:val="00A74357"/>
    <w:rsid w:val="00A80507"/>
    <w:rsid w:val="00A83515"/>
    <w:rsid w:val="00A84C9D"/>
    <w:rsid w:val="00A90212"/>
    <w:rsid w:val="00AA3ADF"/>
    <w:rsid w:val="00AA4750"/>
    <w:rsid w:val="00AB33A6"/>
    <w:rsid w:val="00AB4DB6"/>
    <w:rsid w:val="00AC0BE0"/>
    <w:rsid w:val="00AC5912"/>
    <w:rsid w:val="00AC7C2A"/>
    <w:rsid w:val="00AD0879"/>
    <w:rsid w:val="00AD1862"/>
    <w:rsid w:val="00AD2D16"/>
    <w:rsid w:val="00AD5733"/>
    <w:rsid w:val="00AD69E0"/>
    <w:rsid w:val="00AD6A60"/>
    <w:rsid w:val="00AD73EE"/>
    <w:rsid w:val="00AE08C6"/>
    <w:rsid w:val="00AE0F50"/>
    <w:rsid w:val="00AE17BC"/>
    <w:rsid w:val="00AE226A"/>
    <w:rsid w:val="00AF0624"/>
    <w:rsid w:val="00AF52D7"/>
    <w:rsid w:val="00AF581E"/>
    <w:rsid w:val="00B0266A"/>
    <w:rsid w:val="00B03541"/>
    <w:rsid w:val="00B054DE"/>
    <w:rsid w:val="00B16FF0"/>
    <w:rsid w:val="00B203DC"/>
    <w:rsid w:val="00B20CB6"/>
    <w:rsid w:val="00B20E81"/>
    <w:rsid w:val="00B22378"/>
    <w:rsid w:val="00B24B89"/>
    <w:rsid w:val="00B26C4B"/>
    <w:rsid w:val="00B32D3F"/>
    <w:rsid w:val="00B33961"/>
    <w:rsid w:val="00B36F74"/>
    <w:rsid w:val="00B417DC"/>
    <w:rsid w:val="00B434D4"/>
    <w:rsid w:val="00B47D1E"/>
    <w:rsid w:val="00B509D7"/>
    <w:rsid w:val="00B51E9A"/>
    <w:rsid w:val="00B56947"/>
    <w:rsid w:val="00B60F79"/>
    <w:rsid w:val="00B61BAD"/>
    <w:rsid w:val="00B6275C"/>
    <w:rsid w:val="00B7290B"/>
    <w:rsid w:val="00B778D2"/>
    <w:rsid w:val="00B803E5"/>
    <w:rsid w:val="00B80501"/>
    <w:rsid w:val="00B86AF1"/>
    <w:rsid w:val="00B87639"/>
    <w:rsid w:val="00B93D2C"/>
    <w:rsid w:val="00BA07CA"/>
    <w:rsid w:val="00BA6865"/>
    <w:rsid w:val="00BB0E7E"/>
    <w:rsid w:val="00BB44E4"/>
    <w:rsid w:val="00BB6BA3"/>
    <w:rsid w:val="00BC31E7"/>
    <w:rsid w:val="00BC3809"/>
    <w:rsid w:val="00BD0A02"/>
    <w:rsid w:val="00BD699C"/>
    <w:rsid w:val="00BD7D12"/>
    <w:rsid w:val="00BE4A1C"/>
    <w:rsid w:val="00BE4FD4"/>
    <w:rsid w:val="00BF1BB9"/>
    <w:rsid w:val="00BF2C1E"/>
    <w:rsid w:val="00BF3D23"/>
    <w:rsid w:val="00C03677"/>
    <w:rsid w:val="00C20268"/>
    <w:rsid w:val="00C26506"/>
    <w:rsid w:val="00C34A71"/>
    <w:rsid w:val="00C34A72"/>
    <w:rsid w:val="00C350BA"/>
    <w:rsid w:val="00C35574"/>
    <w:rsid w:val="00C36086"/>
    <w:rsid w:val="00C43177"/>
    <w:rsid w:val="00C61019"/>
    <w:rsid w:val="00C63CB8"/>
    <w:rsid w:val="00C649C6"/>
    <w:rsid w:val="00C710B1"/>
    <w:rsid w:val="00C72782"/>
    <w:rsid w:val="00C827CF"/>
    <w:rsid w:val="00C83103"/>
    <w:rsid w:val="00C86419"/>
    <w:rsid w:val="00C870AC"/>
    <w:rsid w:val="00C901AB"/>
    <w:rsid w:val="00C90578"/>
    <w:rsid w:val="00C97773"/>
    <w:rsid w:val="00CA039E"/>
    <w:rsid w:val="00CA31D0"/>
    <w:rsid w:val="00CA369B"/>
    <w:rsid w:val="00CB193F"/>
    <w:rsid w:val="00CC0755"/>
    <w:rsid w:val="00CC7ED2"/>
    <w:rsid w:val="00CD36D1"/>
    <w:rsid w:val="00CD36F3"/>
    <w:rsid w:val="00CD54BE"/>
    <w:rsid w:val="00CD6EAB"/>
    <w:rsid w:val="00CE79E1"/>
    <w:rsid w:val="00CF55FC"/>
    <w:rsid w:val="00D0102E"/>
    <w:rsid w:val="00D018A1"/>
    <w:rsid w:val="00D0740D"/>
    <w:rsid w:val="00D11E05"/>
    <w:rsid w:val="00D1278F"/>
    <w:rsid w:val="00D205B5"/>
    <w:rsid w:val="00D22E49"/>
    <w:rsid w:val="00D25E73"/>
    <w:rsid w:val="00D26674"/>
    <w:rsid w:val="00D31583"/>
    <w:rsid w:val="00D324C8"/>
    <w:rsid w:val="00D337AE"/>
    <w:rsid w:val="00D356C3"/>
    <w:rsid w:val="00D437B7"/>
    <w:rsid w:val="00D45F78"/>
    <w:rsid w:val="00D512A4"/>
    <w:rsid w:val="00D53FC8"/>
    <w:rsid w:val="00D5679C"/>
    <w:rsid w:val="00D57A57"/>
    <w:rsid w:val="00D60FC5"/>
    <w:rsid w:val="00D6778C"/>
    <w:rsid w:val="00D702AC"/>
    <w:rsid w:val="00D75993"/>
    <w:rsid w:val="00D91E5C"/>
    <w:rsid w:val="00DA0A57"/>
    <w:rsid w:val="00DA0E37"/>
    <w:rsid w:val="00DA4D0F"/>
    <w:rsid w:val="00DB0023"/>
    <w:rsid w:val="00DB0C78"/>
    <w:rsid w:val="00DB4754"/>
    <w:rsid w:val="00DC6E2E"/>
    <w:rsid w:val="00DD0CD0"/>
    <w:rsid w:val="00DD303D"/>
    <w:rsid w:val="00DD5D3D"/>
    <w:rsid w:val="00DE1F4B"/>
    <w:rsid w:val="00DE2219"/>
    <w:rsid w:val="00DE6BE4"/>
    <w:rsid w:val="00DE73AA"/>
    <w:rsid w:val="00E0076B"/>
    <w:rsid w:val="00E03CD3"/>
    <w:rsid w:val="00E102D3"/>
    <w:rsid w:val="00E106CB"/>
    <w:rsid w:val="00E10F08"/>
    <w:rsid w:val="00E11B67"/>
    <w:rsid w:val="00E134A3"/>
    <w:rsid w:val="00E255CC"/>
    <w:rsid w:val="00E256F6"/>
    <w:rsid w:val="00E26D30"/>
    <w:rsid w:val="00E320B2"/>
    <w:rsid w:val="00E327FC"/>
    <w:rsid w:val="00E3555C"/>
    <w:rsid w:val="00E35BD4"/>
    <w:rsid w:val="00E45CB1"/>
    <w:rsid w:val="00E51F91"/>
    <w:rsid w:val="00E54C3F"/>
    <w:rsid w:val="00E61D77"/>
    <w:rsid w:val="00E62233"/>
    <w:rsid w:val="00E660AE"/>
    <w:rsid w:val="00E6628C"/>
    <w:rsid w:val="00E6632B"/>
    <w:rsid w:val="00E6680C"/>
    <w:rsid w:val="00E71F27"/>
    <w:rsid w:val="00E7395A"/>
    <w:rsid w:val="00E77EC5"/>
    <w:rsid w:val="00E835E2"/>
    <w:rsid w:val="00E8464E"/>
    <w:rsid w:val="00E85114"/>
    <w:rsid w:val="00E87F52"/>
    <w:rsid w:val="00E9696A"/>
    <w:rsid w:val="00E96B81"/>
    <w:rsid w:val="00E97955"/>
    <w:rsid w:val="00EA2AE5"/>
    <w:rsid w:val="00EA4BBC"/>
    <w:rsid w:val="00EA674A"/>
    <w:rsid w:val="00EB12F6"/>
    <w:rsid w:val="00EB1313"/>
    <w:rsid w:val="00EB1894"/>
    <w:rsid w:val="00EB3C39"/>
    <w:rsid w:val="00EB6830"/>
    <w:rsid w:val="00EB711B"/>
    <w:rsid w:val="00EB7E20"/>
    <w:rsid w:val="00EC1DA7"/>
    <w:rsid w:val="00EC6279"/>
    <w:rsid w:val="00ED1890"/>
    <w:rsid w:val="00ED5238"/>
    <w:rsid w:val="00EE006E"/>
    <w:rsid w:val="00EE2617"/>
    <w:rsid w:val="00EE4F94"/>
    <w:rsid w:val="00EF776B"/>
    <w:rsid w:val="00F02ED3"/>
    <w:rsid w:val="00F06CE5"/>
    <w:rsid w:val="00F11C24"/>
    <w:rsid w:val="00F12745"/>
    <w:rsid w:val="00F16DFF"/>
    <w:rsid w:val="00F222F0"/>
    <w:rsid w:val="00F26315"/>
    <w:rsid w:val="00F42BD5"/>
    <w:rsid w:val="00F50E99"/>
    <w:rsid w:val="00F54C9A"/>
    <w:rsid w:val="00F74CD0"/>
    <w:rsid w:val="00F83CA4"/>
    <w:rsid w:val="00F873D2"/>
    <w:rsid w:val="00F917E4"/>
    <w:rsid w:val="00F93BC8"/>
    <w:rsid w:val="00F94526"/>
    <w:rsid w:val="00FB20D8"/>
    <w:rsid w:val="00FB5113"/>
    <w:rsid w:val="00FC4420"/>
    <w:rsid w:val="00FC449E"/>
    <w:rsid w:val="00FE1976"/>
    <w:rsid w:val="00FE1A7F"/>
    <w:rsid w:val="00FE1DF4"/>
    <w:rsid w:val="00FF2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C0FFA2"/>
  <w15:docId w15:val="{F79B1682-B704-4CF4-A7F6-35720DE7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character" w:styleId="Tilvsunathugasemd">
    <w:name w:val="annotation reference"/>
    <w:basedOn w:val="Sjlfgefinleturgermlsgreinar"/>
    <w:uiPriority w:val="99"/>
    <w:semiHidden/>
    <w:unhideWhenUsed/>
    <w:rsid w:val="00E97955"/>
    <w:rPr>
      <w:sz w:val="16"/>
      <w:szCs w:val="16"/>
    </w:rPr>
  </w:style>
  <w:style w:type="paragraph" w:styleId="Textiathugasemdar">
    <w:name w:val="annotation text"/>
    <w:basedOn w:val="Venjulegur"/>
    <w:link w:val="TextiathugasemdarStaf"/>
    <w:uiPriority w:val="99"/>
    <w:unhideWhenUsed/>
    <w:rsid w:val="00E97955"/>
    <w:rPr>
      <w:sz w:val="20"/>
      <w:szCs w:val="20"/>
    </w:rPr>
  </w:style>
  <w:style w:type="character" w:customStyle="1" w:styleId="TextiathugasemdarStaf">
    <w:name w:val="Texti athugasemdar Staf"/>
    <w:basedOn w:val="Sjlfgefinleturgermlsgreinar"/>
    <w:link w:val="Textiathugasemdar"/>
    <w:uiPriority w:val="99"/>
    <w:rsid w:val="00E97955"/>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97955"/>
    <w:rPr>
      <w:b/>
      <w:bCs/>
    </w:rPr>
  </w:style>
  <w:style w:type="character" w:customStyle="1" w:styleId="EfniathugasemdarStaf">
    <w:name w:val="Efni athugasemdar Staf"/>
    <w:basedOn w:val="TextiathugasemdarStaf"/>
    <w:link w:val="Efniathugasemdar"/>
    <w:uiPriority w:val="99"/>
    <w:semiHidden/>
    <w:rsid w:val="00E97955"/>
    <w:rPr>
      <w:rFonts w:ascii="Times New Roman" w:hAnsi="Times New Roman"/>
      <w:b/>
      <w:bCs/>
      <w:lang w:val="is-IS"/>
    </w:rPr>
  </w:style>
  <w:style w:type="paragraph" w:styleId="Blrutexti">
    <w:name w:val="Balloon Text"/>
    <w:basedOn w:val="Venjulegur"/>
    <w:link w:val="BlrutextiStaf"/>
    <w:uiPriority w:val="99"/>
    <w:semiHidden/>
    <w:unhideWhenUsed/>
    <w:rsid w:val="00E9795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97955"/>
    <w:rPr>
      <w:rFonts w:ascii="Segoe UI" w:hAnsi="Segoe UI" w:cs="Segoe UI"/>
      <w:sz w:val="18"/>
      <w:szCs w:val="18"/>
      <w:lang w:val="is-IS"/>
    </w:rPr>
  </w:style>
  <w:style w:type="paragraph" w:styleId="Venjulegtvefur">
    <w:name w:val="Normal (Web)"/>
    <w:basedOn w:val="Venjulegur"/>
    <w:uiPriority w:val="99"/>
    <w:semiHidden/>
    <w:unhideWhenUsed/>
    <w:rsid w:val="00E03CD3"/>
    <w:pPr>
      <w:spacing w:before="100" w:beforeAutospacing="1" w:after="100" w:afterAutospacing="1"/>
      <w:ind w:firstLine="0"/>
      <w:jc w:val="left"/>
    </w:pPr>
    <w:rPr>
      <w:rFonts w:eastAsia="Times New Roman"/>
      <w:sz w:val="24"/>
      <w:szCs w:val="24"/>
    </w:rPr>
  </w:style>
  <w:style w:type="paragraph" w:styleId="Endurskoun">
    <w:name w:val="Revision"/>
    <w:hidden/>
    <w:uiPriority w:val="99"/>
    <w:semiHidden/>
    <w:rsid w:val="00587258"/>
    <w:rPr>
      <w:rFonts w:ascii="Times New Roman" w:hAnsi="Times New Roman"/>
      <w:sz w:val="21"/>
      <w:szCs w:val="22"/>
      <w:lang w:val="is-IS"/>
    </w:rPr>
  </w:style>
  <w:style w:type="paragraph" w:customStyle="1" w:styleId="Text7-7">
    <w:name w:val="Text 7 -7"/>
    <w:basedOn w:val="Venjulegur"/>
    <w:uiPriority w:val="99"/>
    <w:rsid w:val="00005F91"/>
    <w:pPr>
      <w:widowControl w:val="0"/>
      <w:tabs>
        <w:tab w:val="left" w:pos="397"/>
      </w:tabs>
      <w:suppressAutoHyphens/>
      <w:autoSpaceDE w:val="0"/>
      <w:autoSpaceDN w:val="0"/>
      <w:adjustRightInd w:val="0"/>
      <w:spacing w:before="227" w:line="240" w:lineRule="atLeast"/>
      <w:ind w:left="397" w:hanging="397"/>
      <w:textAlignment w:val="center"/>
    </w:pPr>
    <w:rPr>
      <w:rFonts w:ascii="TimesNewRomanPSMT" w:eastAsia="Times New Roman" w:hAnsi="TimesNewRomanPSMT" w:cs="TimesNewRomanPSMT"/>
      <w:color w:val="000000"/>
      <w:sz w:val="18"/>
      <w:szCs w:val="18"/>
      <w:lang w:eastAsia="is-IS" w:bidi="is-IS"/>
    </w:rPr>
  </w:style>
  <w:style w:type="paragraph" w:customStyle="1" w:styleId="Footnote">
    <w:name w:val="Footnote"/>
    <w:basedOn w:val="Venjulegur"/>
    <w:uiPriority w:val="99"/>
    <w:rsid w:val="00005F91"/>
    <w:pPr>
      <w:widowControl w:val="0"/>
      <w:tabs>
        <w:tab w:val="left" w:pos="283"/>
      </w:tabs>
      <w:suppressAutoHyphens/>
      <w:autoSpaceDE w:val="0"/>
      <w:autoSpaceDN w:val="0"/>
      <w:adjustRightInd w:val="0"/>
      <w:spacing w:before="113" w:line="288" w:lineRule="auto"/>
      <w:ind w:left="283" w:hanging="283"/>
      <w:textAlignment w:val="center"/>
    </w:pPr>
    <w:rPr>
      <w:rFonts w:ascii="TimesNewRomanPSMT" w:eastAsia="Times New Roman" w:hAnsi="TimesNewRomanPSMT" w:cs="TimesNewRomanPSMT"/>
      <w:color w:val="000000"/>
      <w:sz w:val="14"/>
      <w:szCs w:val="14"/>
      <w:lang w:eastAsia="is-IS" w:bidi="is-IS"/>
    </w:rPr>
  </w:style>
  <w:style w:type="paragraph" w:customStyle="1" w:styleId="Articlenumbered">
    <w:name w:val="Article numbered"/>
    <w:basedOn w:val="Venjulegur"/>
    <w:uiPriority w:val="99"/>
    <w:rsid w:val="00FC449E"/>
    <w:pPr>
      <w:widowControl w:val="0"/>
      <w:tabs>
        <w:tab w:val="left" w:pos="397"/>
      </w:tabs>
      <w:suppressAutoHyphens/>
      <w:autoSpaceDE w:val="0"/>
      <w:autoSpaceDN w:val="0"/>
      <w:adjustRightInd w:val="0"/>
      <w:spacing w:before="227" w:line="240" w:lineRule="atLeast"/>
      <w:ind w:firstLine="0"/>
      <w:textAlignment w:val="center"/>
    </w:pPr>
    <w:rPr>
      <w:rFonts w:ascii="TimesNewRomanPSMT" w:eastAsia="Times New Roman" w:hAnsi="TimesNewRomanPSMT" w:cs="TimesNewRomanPSMT"/>
      <w:color w:val="000000"/>
      <w:sz w:val="18"/>
      <w:szCs w:val="18"/>
      <w:lang w:eastAsia="is-IS" w:bidi="is-IS"/>
    </w:rPr>
  </w:style>
  <w:style w:type="paragraph" w:customStyle="1" w:styleId="text5-5">
    <w:name w:val="text 5 -5"/>
    <w:basedOn w:val="Text7-7"/>
    <w:uiPriority w:val="99"/>
    <w:rsid w:val="00FC449E"/>
    <w:pPr>
      <w:ind w:left="283" w:hanging="283"/>
    </w:pPr>
  </w:style>
  <w:style w:type="paragraph" w:customStyle="1" w:styleId="TEXT">
    <w:name w:val="TEXT"/>
    <w:basedOn w:val="Venjulegur"/>
    <w:uiPriority w:val="99"/>
    <w:rsid w:val="007E4132"/>
    <w:pPr>
      <w:widowControl w:val="0"/>
      <w:tabs>
        <w:tab w:val="left" w:pos="283"/>
      </w:tabs>
      <w:suppressAutoHyphens/>
      <w:autoSpaceDE w:val="0"/>
      <w:autoSpaceDN w:val="0"/>
      <w:adjustRightInd w:val="0"/>
      <w:spacing w:before="227" w:line="240" w:lineRule="atLeast"/>
      <w:ind w:firstLine="0"/>
      <w:textAlignment w:val="center"/>
    </w:pPr>
    <w:rPr>
      <w:rFonts w:ascii="TimesNewRomanPSMT" w:eastAsia="Times New Roman" w:hAnsi="TimesNewRomanPSMT" w:cs="TimesNewRomanPSMT"/>
      <w:color w:val="000000"/>
      <w:sz w:val="18"/>
      <w:szCs w:val="18"/>
      <w:lang w:eastAsia="is-IS" w:bidi="is-IS"/>
    </w:rPr>
  </w:style>
  <w:style w:type="paragraph" w:customStyle="1" w:styleId="Regulationtitle">
    <w:name w:val="Regulation title"/>
    <w:basedOn w:val="TEXT"/>
    <w:uiPriority w:val="99"/>
    <w:rsid w:val="007E4132"/>
    <w:pPr>
      <w:spacing w:before="113"/>
      <w:ind w:left="567" w:right="567"/>
      <w:jc w:val="center"/>
    </w:pPr>
    <w:rPr>
      <w:rFonts w:ascii="TimesNewRomanPS-BoldMT" w:hAnsi="TimesNewRomanPS-BoldMT" w:cs="TimesNewRomanPS-BoldMT"/>
      <w:b/>
      <w:bCs/>
    </w:rPr>
  </w:style>
  <w:style w:type="paragraph" w:customStyle="1" w:styleId="Regulationadoption">
    <w:name w:val="Regulation adoption"/>
    <w:basedOn w:val="TEXT"/>
    <w:uiPriority w:val="99"/>
    <w:rsid w:val="007E4132"/>
    <w:pPr>
      <w:spacing w:before="567"/>
    </w:pPr>
  </w:style>
  <w:style w:type="paragraph" w:customStyle="1" w:styleId="Articletitle">
    <w:name w:val="Article title"/>
    <w:basedOn w:val="TEXT"/>
    <w:uiPriority w:val="99"/>
    <w:rsid w:val="007E4132"/>
    <w:pPr>
      <w:spacing w:before="340"/>
      <w:jc w:val="center"/>
    </w:pPr>
    <w:rPr>
      <w:rFonts w:ascii="TimesNewRomanPS-ItalicMT" w:hAnsi="TimesNewRomanPS-ItalicMT" w:cs="TimesNewRomanPS-ItalicMT"/>
      <w:i/>
      <w:iCs/>
    </w:rPr>
  </w:style>
  <w:style w:type="paragraph" w:customStyle="1" w:styleId="Articlesubtitle">
    <w:name w:val="Article subtitle"/>
    <w:basedOn w:val="TEXT"/>
    <w:uiPriority w:val="99"/>
    <w:rsid w:val="007E4132"/>
    <w:pPr>
      <w:spacing w:before="113"/>
      <w:jc w:val="center"/>
    </w:pPr>
    <w:rPr>
      <w:rFonts w:ascii="TimesNewRomanPS-BoldMT" w:hAnsi="TimesNewRomanPS-BoldMT" w:cs="TimesNewRomanPS-BoldMT"/>
      <w:b/>
      <w:bCs/>
    </w:rPr>
  </w:style>
  <w:style w:type="paragraph" w:customStyle="1" w:styleId="Text10-5">
    <w:name w:val="Text 10 -5"/>
    <w:basedOn w:val="Text7-7"/>
    <w:uiPriority w:val="99"/>
    <w:rsid w:val="007E4132"/>
    <w:pPr>
      <w:tabs>
        <w:tab w:val="clear" w:pos="397"/>
        <w:tab w:val="right" w:pos="283"/>
      </w:tabs>
      <w:ind w:left="567" w:hanging="283"/>
    </w:pPr>
  </w:style>
  <w:style w:type="paragraph" w:customStyle="1" w:styleId="Text15-5">
    <w:name w:val="Text 15 -5"/>
    <w:basedOn w:val="Text10-5"/>
    <w:uiPriority w:val="99"/>
    <w:rsid w:val="007E4132"/>
    <w:pPr>
      <w:ind w:left="850"/>
    </w:pPr>
  </w:style>
  <w:style w:type="paragraph" w:customStyle="1" w:styleId="Sign-off">
    <w:name w:val="Sign-off"/>
    <w:basedOn w:val="TEXT"/>
    <w:uiPriority w:val="99"/>
    <w:rsid w:val="007E4132"/>
    <w:pPr>
      <w:spacing w:before="567"/>
      <w:ind w:left="850"/>
    </w:pPr>
  </w:style>
  <w:style w:type="paragraph" w:customStyle="1" w:styleId="Textcentered">
    <w:name w:val="Text centered"/>
    <w:basedOn w:val="TEXT"/>
    <w:uiPriority w:val="99"/>
    <w:rsid w:val="007E4132"/>
    <w:pPr>
      <w:jc w:val="center"/>
    </w:pPr>
  </w:style>
  <w:style w:type="character" w:styleId="Ekkileystrtilgreiningu">
    <w:name w:val="Unresolved Mention"/>
    <w:basedOn w:val="Sjlfgefinleturgermlsgreinar"/>
    <w:uiPriority w:val="99"/>
    <w:semiHidden/>
    <w:unhideWhenUsed/>
    <w:rsid w:val="00F26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2397">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38890853">
      <w:bodyDiv w:val="1"/>
      <w:marLeft w:val="0"/>
      <w:marRight w:val="0"/>
      <w:marTop w:val="0"/>
      <w:marBottom w:val="0"/>
      <w:divBdr>
        <w:top w:val="none" w:sz="0" w:space="0" w:color="auto"/>
        <w:left w:val="none" w:sz="0" w:space="0" w:color="auto"/>
        <w:bottom w:val="none" w:sz="0" w:space="0" w:color="auto"/>
        <w:right w:val="none" w:sz="0" w:space="0" w:color="auto"/>
      </w:divBdr>
    </w:div>
    <w:div w:id="1060054426">
      <w:bodyDiv w:val="1"/>
      <w:marLeft w:val="0"/>
      <w:marRight w:val="0"/>
      <w:marTop w:val="0"/>
      <w:marBottom w:val="0"/>
      <w:divBdr>
        <w:top w:val="none" w:sz="0" w:space="0" w:color="auto"/>
        <w:left w:val="none" w:sz="0" w:space="0" w:color="auto"/>
        <w:bottom w:val="none" w:sz="0" w:space="0" w:color="auto"/>
        <w:right w:val="none" w:sz="0" w:space="0" w:color="auto"/>
      </w:divBdr>
    </w:div>
    <w:div w:id="1406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50c/1940019.html" TargetMode="External"/><Relationship Id="rId13" Type="http://schemas.openxmlformats.org/officeDocument/2006/relationships/hyperlink" Target="https://www.efta.int/sites/default/files/documents/legal-texts/eea/other-legal-documents/adopted-joint-committee-decisions/2020%20-%20Icelandic/067-2020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thingi.is/lagas/148a/198909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lagas/150c/1998087.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lthingi.is/lagas/150c/1993037.html" TargetMode="External"/><Relationship Id="rId4" Type="http://schemas.openxmlformats.org/officeDocument/2006/relationships/settings" Target="settings.xml"/><Relationship Id="rId9" Type="http://schemas.openxmlformats.org/officeDocument/2006/relationships/hyperlink" Target="https://www.althingi.is/lagas/148a/1993002.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CA01-A50B-43D2-84C0-70947AA7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18931</Words>
  <Characters>107912</Characters>
  <Application>Microsoft Office Word</Application>
  <DocSecurity>0</DocSecurity>
  <Lines>899</Lines>
  <Paragraphs>253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dc:description/>
  <cp:lastModifiedBy>Benedikt Hallgrímsson</cp:lastModifiedBy>
  <cp:revision>3</cp:revision>
  <cp:lastPrinted>2019-10-30T13:54:00Z</cp:lastPrinted>
  <dcterms:created xsi:type="dcterms:W3CDTF">2021-02-05T14:19:00Z</dcterms:created>
  <dcterms:modified xsi:type="dcterms:W3CDTF">2021-02-05T15:16:00Z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Drög að frumvarpi - PRIIP 202000821 - yfirferð yfir viðurlagaákvæði - Guðlaug María Valdimarsdóttir -IDB.docx</vt:lpwstr>
  </property>
  <property fmtid="{D5CDD505-2E9C-101B-9397-08002B2CF9AE}" pid="3" name="One_Number">
    <vt:lpwstr>20011000</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SÍ Guðrún Halla Daníelsdóttir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0.3</vt:lpwstr>
  </property>
</Properties>
</file>