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50AEB" w14:textId="77777777" w:rsidR="008C19C7" w:rsidRDefault="008C19C7" w:rsidP="002E7B2E">
      <w:pPr>
        <w:jc w:val="center"/>
      </w:pPr>
    </w:p>
    <w:p w14:paraId="3FD9F295" w14:textId="6CA4A505" w:rsidR="002E7B2E" w:rsidRDefault="002E7B2E" w:rsidP="002E7B2E">
      <w:pPr>
        <w:jc w:val="center"/>
      </w:pPr>
      <w:r>
        <w:t>REG</w:t>
      </w:r>
      <w:r w:rsidR="007D7D5D">
        <w:t>l</w:t>
      </w:r>
      <w:bookmarkStart w:id="0" w:name="_GoBack"/>
      <w:bookmarkEnd w:id="0"/>
      <w:r>
        <w:t>UGERÐ</w:t>
      </w:r>
    </w:p>
    <w:p w14:paraId="5E3892BC" w14:textId="77777777" w:rsidR="002E7B2E" w:rsidRPr="002E7B2E" w:rsidRDefault="002E7B2E" w:rsidP="002E7B2E">
      <w:pPr>
        <w:jc w:val="center"/>
        <w:rPr>
          <w:b/>
          <w:bCs/>
        </w:rPr>
      </w:pPr>
      <w:r w:rsidRPr="002E7B2E">
        <w:rPr>
          <w:b/>
          <w:bCs/>
        </w:rPr>
        <w:t>um birtingu upplýsinga úr gagnagrunni almennra fjarskiptaneta</w:t>
      </w:r>
    </w:p>
    <w:p w14:paraId="3C231F9C" w14:textId="77777777" w:rsidR="002E7B2E" w:rsidRDefault="002E7B2E" w:rsidP="002E7B2E">
      <w:pPr>
        <w:jc w:val="center"/>
      </w:pPr>
    </w:p>
    <w:p w14:paraId="1047C3E7" w14:textId="3B621096" w:rsidR="004C5D5F" w:rsidRDefault="002E7B2E" w:rsidP="002E7B2E">
      <w:pPr>
        <w:jc w:val="center"/>
      </w:pPr>
      <w:r>
        <w:t xml:space="preserve"> </w:t>
      </w:r>
    </w:p>
    <w:p w14:paraId="012E2DDF" w14:textId="55122ED1" w:rsidR="00C96651" w:rsidRDefault="00C96651" w:rsidP="00C96651">
      <w:pPr>
        <w:jc w:val="center"/>
      </w:pPr>
      <w:r>
        <w:t>1. gr.</w:t>
      </w:r>
    </w:p>
    <w:p w14:paraId="359ADF98" w14:textId="43AA77F3" w:rsidR="00C96651" w:rsidRDefault="00C96651" w:rsidP="00C96651">
      <w:pPr>
        <w:jc w:val="center"/>
        <w:rPr>
          <w:i/>
          <w:iCs/>
        </w:rPr>
      </w:pPr>
      <w:r w:rsidRPr="00C96651">
        <w:rPr>
          <w:i/>
          <w:iCs/>
        </w:rPr>
        <w:t>Markmið og tilgangur</w:t>
      </w:r>
    </w:p>
    <w:p w14:paraId="2B62149C" w14:textId="650FB6A3" w:rsidR="00975164" w:rsidRDefault="00C96651" w:rsidP="00F71719">
      <w:pPr>
        <w:ind w:firstLine="708"/>
        <w:jc w:val="both"/>
      </w:pPr>
      <w:r>
        <w:t xml:space="preserve">Markmið þessarar reglugerðar er að </w:t>
      </w:r>
      <w:r w:rsidR="00326AC4">
        <w:t xml:space="preserve">setja ramma um </w:t>
      </w:r>
      <w:r>
        <w:t>opinberr</w:t>
      </w:r>
      <w:r w:rsidR="00326AC4">
        <w:t>a</w:t>
      </w:r>
      <w:r>
        <w:t xml:space="preserve"> birtingu tiltekinna upplýsinga um fjarskiptainnviði úr </w:t>
      </w:r>
      <w:r w:rsidR="00F4643F">
        <w:t>g</w:t>
      </w:r>
      <w:r>
        <w:t>agnagrunni almennra fjarskiptaneta</w:t>
      </w:r>
      <w:r w:rsidR="007475A9">
        <w:t xml:space="preserve"> (GAF)</w:t>
      </w:r>
      <w:r>
        <w:t xml:space="preserve">. Tilgangur birtingarinnar er að </w:t>
      </w:r>
      <w:r w:rsidR="00D453EE">
        <w:t xml:space="preserve">almenningi og öðrum hagaðilum </w:t>
      </w:r>
      <w:r>
        <w:t>verði aðgengilegar upplýsingar um tegund og gæði fjarskiptatenginga sem eru í boði</w:t>
      </w:r>
      <w:r w:rsidR="00326AC4">
        <w:t xml:space="preserve"> um land allt</w:t>
      </w:r>
      <w:r>
        <w:t xml:space="preserve">. Um er að ræða upplýsingar sem </w:t>
      </w:r>
      <w:r w:rsidR="008D36DE">
        <w:t xml:space="preserve">einnig </w:t>
      </w:r>
      <w:r>
        <w:t>geta komið að notum fyrir stjórnvöld við stefnumótun í fjarskiptum og öðrum málaflokkum</w:t>
      </w:r>
      <w:r w:rsidR="007475A9">
        <w:t xml:space="preserve">. </w:t>
      </w:r>
    </w:p>
    <w:p w14:paraId="5806C057" w14:textId="6CC2EAAD" w:rsidR="00F71719" w:rsidRPr="00C96651" w:rsidRDefault="00F71719" w:rsidP="00F71719">
      <w:pPr>
        <w:ind w:firstLine="708"/>
        <w:jc w:val="both"/>
      </w:pPr>
      <w:r>
        <w:t xml:space="preserve">Opinber birting upplýsinga um fjarskiptainnviði má ekki </w:t>
      </w:r>
      <w:r w:rsidR="00326AC4">
        <w:t xml:space="preserve">brjóta í bága við </w:t>
      </w:r>
      <w:r>
        <w:t>öryggis</w:t>
      </w:r>
      <w:r w:rsidR="00326AC4">
        <w:t>hagmuni</w:t>
      </w:r>
      <w:r>
        <w:t xml:space="preserve">. Jafnframt má opinber birting ekki </w:t>
      </w:r>
      <w:r w:rsidR="00326AC4">
        <w:t xml:space="preserve">brjóta í bága við hagsmuni þeirra </w:t>
      </w:r>
      <w:r w:rsidR="00876642">
        <w:t xml:space="preserve">markaðsaðila sem eiga innviði og eiga réttmætra hagsmuna að gæta </w:t>
      </w:r>
      <w:r w:rsidR="00D1693A">
        <w:t>um að trúnaður ríki um tiltekna þætti varðandi birtingu upplýsinga um viðkomandi innviði.</w:t>
      </w:r>
    </w:p>
    <w:p w14:paraId="0035FC5B" w14:textId="160DA133" w:rsidR="00F71719" w:rsidRPr="00C96651" w:rsidRDefault="00F71719" w:rsidP="00F71719">
      <w:pPr>
        <w:ind w:firstLine="708"/>
        <w:jc w:val="both"/>
      </w:pPr>
    </w:p>
    <w:p w14:paraId="14A1DFA8" w14:textId="58364941" w:rsidR="00C96651" w:rsidRDefault="00C96651" w:rsidP="00C96651">
      <w:pPr>
        <w:jc w:val="center"/>
      </w:pPr>
      <w:r>
        <w:t>2. gr.</w:t>
      </w:r>
    </w:p>
    <w:p w14:paraId="35A52F69" w14:textId="09A01D44" w:rsidR="00C96651" w:rsidRDefault="00C96651" w:rsidP="00C96651">
      <w:pPr>
        <w:jc w:val="center"/>
        <w:rPr>
          <w:i/>
          <w:iCs/>
        </w:rPr>
      </w:pPr>
      <w:r w:rsidRPr="00C96651">
        <w:rPr>
          <w:i/>
          <w:iCs/>
        </w:rPr>
        <w:t xml:space="preserve">Gildissvið </w:t>
      </w:r>
    </w:p>
    <w:p w14:paraId="5E8F7139" w14:textId="6CCD1FF7" w:rsidR="00C96651" w:rsidRDefault="007475A9" w:rsidP="00404FD3">
      <w:pPr>
        <w:ind w:firstLine="708"/>
        <w:jc w:val="both"/>
      </w:pPr>
      <w:r>
        <w:t>Reglugerð þessi gildir um þær upplýsingar um fjarskiptainnviði</w:t>
      </w:r>
      <w:r w:rsidR="00E07E7B">
        <w:t xml:space="preserve"> (fjarskiptavirki)</w:t>
      </w:r>
      <w:r>
        <w:t xml:space="preserve"> sem </w:t>
      </w:r>
      <w:r w:rsidR="00404FD3">
        <w:t>Póst- og fjarskiptastofnun a</w:t>
      </w:r>
      <w:r>
        <w:t>fla</w:t>
      </w:r>
      <w:r w:rsidR="00404FD3">
        <w:t xml:space="preserve">r </w:t>
      </w:r>
      <w:r>
        <w:t xml:space="preserve">á grundvelli fjarskiptalaga </w:t>
      </w:r>
      <w:r w:rsidR="00404FD3">
        <w:t xml:space="preserve">og talið er að eigi erindi við </w:t>
      </w:r>
      <w:r w:rsidR="00404FD3" w:rsidRPr="005306BA">
        <w:t>almenning.</w:t>
      </w:r>
      <w:r w:rsidR="00404FD3">
        <w:t xml:space="preserve"> </w:t>
      </w:r>
      <w:r w:rsidR="00326AC4">
        <w:t>Reglugerðin fjallar ekki um b</w:t>
      </w:r>
      <w:r w:rsidR="00404FD3">
        <w:t>irting</w:t>
      </w:r>
      <w:r w:rsidR="00326AC4">
        <w:t>u</w:t>
      </w:r>
      <w:r w:rsidR="00404FD3">
        <w:t xml:space="preserve"> upplýsinga</w:t>
      </w:r>
      <w:r w:rsidR="00326AC4">
        <w:t xml:space="preserve"> </w:t>
      </w:r>
      <w:r w:rsidR="00404FD3">
        <w:t xml:space="preserve">fjarskiptafyrirtækja </w:t>
      </w:r>
      <w:r w:rsidR="00326AC4">
        <w:t xml:space="preserve">hvað varðar </w:t>
      </w:r>
      <w:r w:rsidR="00404FD3">
        <w:t>þær upplýsingar um fjarskiptainnviði og efnisleg grunnvirki sem falla undir gildissvið laga nr. 125/2019</w:t>
      </w:r>
      <w:r w:rsidR="00A13706">
        <w:t xml:space="preserve"> um ráðstafanir </w:t>
      </w:r>
      <w:r w:rsidR="00FB7318">
        <w:t>til hagkvæmrar uppbyggingar háhraðafjarskiptaneta</w:t>
      </w:r>
      <w:r w:rsidR="001718E7">
        <w:t>.</w:t>
      </w:r>
    </w:p>
    <w:p w14:paraId="22030793" w14:textId="694664E5" w:rsidR="004E646C" w:rsidRDefault="004E646C" w:rsidP="004E646C">
      <w:pPr>
        <w:jc w:val="both"/>
      </w:pPr>
    </w:p>
    <w:p w14:paraId="4C99A4DE" w14:textId="5EA72F3A" w:rsidR="004E646C" w:rsidRDefault="004E646C" w:rsidP="004E646C">
      <w:pPr>
        <w:jc w:val="center"/>
      </w:pPr>
      <w:r>
        <w:t>3. gr.</w:t>
      </w:r>
    </w:p>
    <w:p w14:paraId="4ECBB85C" w14:textId="4B1BE133" w:rsidR="004E646C" w:rsidRPr="003F53EA" w:rsidRDefault="004E646C" w:rsidP="004E646C">
      <w:pPr>
        <w:jc w:val="center"/>
        <w:rPr>
          <w:i/>
          <w:iCs/>
        </w:rPr>
      </w:pPr>
      <w:r w:rsidRPr="003F53EA">
        <w:rPr>
          <w:i/>
          <w:iCs/>
        </w:rPr>
        <w:t>Réttleiki upplýsinga</w:t>
      </w:r>
    </w:p>
    <w:p w14:paraId="3299924A" w14:textId="3D44FFAF" w:rsidR="00846BFB" w:rsidRDefault="003F53EA" w:rsidP="00846BFB">
      <w:pPr>
        <w:jc w:val="both"/>
      </w:pPr>
      <w:r>
        <w:tab/>
      </w:r>
      <w:r w:rsidR="00570C9D">
        <w:t>Póst- og fjarskiptastofnun skal l</w:t>
      </w:r>
      <w:r>
        <w:t xml:space="preserve">eitast við að </w:t>
      </w:r>
      <w:r w:rsidR="00326AC4">
        <w:t xml:space="preserve">hafa </w:t>
      </w:r>
      <w:r>
        <w:t xml:space="preserve">upplýsingar í gagnagrunni almennra fjarskiptaneta </w:t>
      </w:r>
      <w:r w:rsidR="00147A38">
        <w:t xml:space="preserve">réttar og áreiðanlegar. Eigendur fjarskiptavirkja sem upplýsingarnar varða skulu </w:t>
      </w:r>
      <w:r w:rsidR="00F4643F">
        <w:t xml:space="preserve">hafa frumkvæði að </w:t>
      </w:r>
      <w:r w:rsidR="00147A38">
        <w:t>uppfær</w:t>
      </w:r>
      <w:r w:rsidR="00F4643F">
        <w:t>slu</w:t>
      </w:r>
      <w:r w:rsidR="00147A38">
        <w:t xml:space="preserve"> og/eða leiðrétt</w:t>
      </w:r>
      <w:r w:rsidR="00F4643F">
        <w:t>ingu</w:t>
      </w:r>
      <w:r w:rsidR="00147A38">
        <w:t xml:space="preserve"> ranga eða ófull</w:t>
      </w:r>
      <w:r w:rsidR="00F4643F">
        <w:t>n</w:t>
      </w:r>
      <w:r w:rsidR="00147A38">
        <w:t>ægjandi upplýsinga</w:t>
      </w:r>
      <w:r w:rsidR="004E33E1">
        <w:t xml:space="preserve"> og verða við beiðnum Póst- og fjarskiptastofnunar um uppfærslu upplýsinga</w:t>
      </w:r>
      <w:r w:rsidR="00C913AD">
        <w:t xml:space="preserve"> eins fljótt og auðið er</w:t>
      </w:r>
      <w:r w:rsidR="00147A38">
        <w:t>.</w:t>
      </w:r>
      <w:r w:rsidR="00C913AD">
        <w:t xml:space="preserve"> </w:t>
      </w:r>
    </w:p>
    <w:p w14:paraId="20520454" w14:textId="4CAF4349" w:rsidR="00F6140F" w:rsidRDefault="00F6140F" w:rsidP="00846BFB">
      <w:pPr>
        <w:jc w:val="both"/>
      </w:pPr>
      <w:r>
        <w:t xml:space="preserve">Póst- og fjarskiptastofnun er heimilt að óska eftir upplýsingum frá stjórnvöldum sem annast skráningu staðfanga, þ.e. sveitarfélögum og Þjóðskrá Íslands, sbr. 3. og 4. gr. reglugerðar 577/2017 um skráningu staðfanga. </w:t>
      </w:r>
    </w:p>
    <w:p w14:paraId="7849B515" w14:textId="4F8C3105" w:rsidR="00147A38" w:rsidRDefault="00147A38" w:rsidP="00846BFB">
      <w:pPr>
        <w:jc w:val="both"/>
      </w:pPr>
      <w:r>
        <w:tab/>
        <w:t>Í vef</w:t>
      </w:r>
      <w:r w:rsidR="00E746B8">
        <w:t>s</w:t>
      </w:r>
      <w:r>
        <w:t>já</w:t>
      </w:r>
      <w:r w:rsidR="00E746B8">
        <w:t xml:space="preserve"> gagnagrunns almennra fjarskiptaneta skal notendum vera kleift að senda </w:t>
      </w:r>
      <w:r w:rsidR="001B6EA6">
        <w:t xml:space="preserve">með rafrænum hætti ábendingar um mögulegar villur í </w:t>
      </w:r>
      <w:r w:rsidR="00570C9D">
        <w:t>upplýsingum.</w:t>
      </w:r>
    </w:p>
    <w:p w14:paraId="6B74BD78" w14:textId="77777777" w:rsidR="004E646C" w:rsidRDefault="004E646C" w:rsidP="00846BFB">
      <w:pPr>
        <w:jc w:val="center"/>
      </w:pPr>
    </w:p>
    <w:p w14:paraId="099EDF78" w14:textId="1F7E3C41" w:rsidR="00846BFB" w:rsidRDefault="004E646C" w:rsidP="00846BFB">
      <w:pPr>
        <w:jc w:val="center"/>
      </w:pPr>
      <w:r>
        <w:t>4</w:t>
      </w:r>
      <w:r w:rsidR="00846BFB">
        <w:t xml:space="preserve">. gr. </w:t>
      </w:r>
    </w:p>
    <w:p w14:paraId="2296A8FE" w14:textId="6973890E" w:rsidR="00846BFB" w:rsidRPr="00846BFB" w:rsidRDefault="00846BFB" w:rsidP="00846BFB">
      <w:pPr>
        <w:jc w:val="center"/>
        <w:rPr>
          <w:i/>
          <w:iCs/>
        </w:rPr>
      </w:pPr>
      <w:r w:rsidRPr="00846BFB">
        <w:rPr>
          <w:i/>
          <w:iCs/>
        </w:rPr>
        <w:t>Umfang og form birtingar</w:t>
      </w:r>
    </w:p>
    <w:p w14:paraId="33FFC86C" w14:textId="17DA438C" w:rsidR="00976B99" w:rsidRPr="00846BFB" w:rsidRDefault="00846BFB" w:rsidP="00A1124B">
      <w:pPr>
        <w:ind w:firstLine="708"/>
        <w:jc w:val="both"/>
      </w:pPr>
      <w:r>
        <w:t>Upplýsingarnar skal birta á myndrænan hátt í landupplýsingakerfi, þ.e. í vefsjá. Það skal vera hægt að þysja sjónarhorn upplýsinganna niður á tiltekin staðföng</w:t>
      </w:r>
      <w:r w:rsidR="00326AC4">
        <w:t xml:space="preserve"> (lögheimili eða aðrar byggingar).</w:t>
      </w:r>
    </w:p>
    <w:p w14:paraId="2DAE255D" w14:textId="5F50D6AE" w:rsidR="00326AC4" w:rsidRDefault="00326AC4"/>
    <w:p w14:paraId="57E4DE08" w14:textId="36DF402F" w:rsidR="00C96651" w:rsidRPr="00C96651" w:rsidRDefault="004E646C" w:rsidP="00C96651">
      <w:pPr>
        <w:jc w:val="center"/>
      </w:pPr>
      <w:r>
        <w:t>5</w:t>
      </w:r>
      <w:r w:rsidR="00C96651">
        <w:t>. gr.</w:t>
      </w:r>
    </w:p>
    <w:p w14:paraId="16389217" w14:textId="5140C9CA" w:rsidR="00C96651" w:rsidRDefault="4DF25A9C" w:rsidP="6DED828F">
      <w:pPr>
        <w:jc w:val="center"/>
        <w:rPr>
          <w:i/>
          <w:iCs/>
        </w:rPr>
      </w:pPr>
      <w:r w:rsidRPr="6DED828F">
        <w:rPr>
          <w:i/>
          <w:iCs/>
        </w:rPr>
        <w:t xml:space="preserve">Upplýsingar um </w:t>
      </w:r>
      <w:r w:rsidR="001A204E">
        <w:rPr>
          <w:i/>
          <w:iCs/>
        </w:rPr>
        <w:t>fjarskiptanet</w:t>
      </w:r>
    </w:p>
    <w:p w14:paraId="7622AB83" w14:textId="343B3D7F" w:rsidR="00326AC4" w:rsidRDefault="00404FD3" w:rsidP="007C7995">
      <w:pPr>
        <w:jc w:val="both"/>
        <w:rPr>
          <w:rFonts w:eastAsia="Times New Roman" w:cs="Times New Roman"/>
        </w:rPr>
      </w:pPr>
      <w:r>
        <w:tab/>
      </w:r>
      <w:r w:rsidR="7FE6398D">
        <w:t>Uppl</w:t>
      </w:r>
      <w:r w:rsidR="7FE6398D" w:rsidRPr="6DED828F">
        <w:rPr>
          <w:rFonts w:eastAsia="Times New Roman" w:cs="Times New Roman"/>
        </w:rPr>
        <w:t xml:space="preserve">ýsingar um fastanetstengingar skulu vera með þeim hætti að almenningur geti notað þær til að öðlast vitneskju um tegund og gæði þeirra fjarskiptatenginga sem eru í boði </w:t>
      </w:r>
      <w:r w:rsidR="269AD384" w:rsidRPr="6DED828F">
        <w:rPr>
          <w:rFonts w:eastAsia="Times New Roman" w:cs="Times New Roman"/>
        </w:rPr>
        <w:t>á tilteknu staðfangi</w:t>
      </w:r>
      <w:r w:rsidR="7FE6398D" w:rsidRPr="6DED828F">
        <w:rPr>
          <w:rFonts w:eastAsia="Times New Roman" w:cs="Times New Roman"/>
        </w:rPr>
        <w:t>. Eftirfarandi upplýsingar skal birta:</w:t>
      </w:r>
    </w:p>
    <w:p w14:paraId="5FB30A60" w14:textId="77777777" w:rsidR="00326AC4" w:rsidRDefault="00326AC4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14:paraId="70778521" w14:textId="77777777" w:rsidR="007C7995" w:rsidRPr="007C7995" w:rsidRDefault="007C7995" w:rsidP="007C7995">
      <w:pPr>
        <w:jc w:val="both"/>
        <w:rPr>
          <w:rFonts w:eastAsia="Times New Roman" w:cs="Times New Roman"/>
        </w:rPr>
      </w:pPr>
    </w:p>
    <w:p w14:paraId="3A7493BD" w14:textId="78682328" w:rsidR="007C7995" w:rsidRPr="00E67FEE" w:rsidRDefault="007C7995" w:rsidP="00E67FEE">
      <w:pPr>
        <w:pStyle w:val="ListParagraph"/>
        <w:numPr>
          <w:ilvl w:val="0"/>
          <w:numId w:val="6"/>
        </w:numPr>
        <w:jc w:val="both"/>
        <w:rPr>
          <w:rFonts w:eastAsia="Times New Roman" w:cs="Times New Roman"/>
        </w:rPr>
      </w:pPr>
      <w:r w:rsidRPr="00E67FEE">
        <w:rPr>
          <w:rFonts w:eastAsia="Times New Roman" w:cs="Times New Roman"/>
        </w:rPr>
        <w:t>Aðgengi að 30 Mb/s</w:t>
      </w:r>
      <w:r w:rsidR="00326AC4">
        <w:rPr>
          <w:rFonts w:eastAsia="Times New Roman" w:cs="Times New Roman"/>
        </w:rPr>
        <w:t xml:space="preserve"> tengingu</w:t>
      </w:r>
      <w:r w:rsidR="00496904">
        <w:rPr>
          <w:rFonts w:eastAsia="Times New Roman" w:cs="Times New Roman"/>
        </w:rPr>
        <w:t>,</w:t>
      </w:r>
    </w:p>
    <w:p w14:paraId="36A31E95" w14:textId="0193CA12" w:rsidR="007C7995" w:rsidRPr="00E67FEE" w:rsidRDefault="007C7995" w:rsidP="00E67FEE">
      <w:pPr>
        <w:pStyle w:val="ListParagraph"/>
        <w:numPr>
          <w:ilvl w:val="0"/>
          <w:numId w:val="6"/>
        </w:numPr>
        <w:jc w:val="both"/>
        <w:rPr>
          <w:rFonts w:eastAsia="Times New Roman" w:cs="Times New Roman"/>
        </w:rPr>
      </w:pPr>
      <w:r w:rsidRPr="00E67FEE">
        <w:rPr>
          <w:rFonts w:eastAsia="Times New Roman" w:cs="Times New Roman"/>
        </w:rPr>
        <w:t>Aðgengi að 100 Mb/s</w:t>
      </w:r>
      <w:r w:rsidR="00326AC4">
        <w:rPr>
          <w:rFonts w:eastAsia="Times New Roman" w:cs="Times New Roman"/>
        </w:rPr>
        <w:t xml:space="preserve"> tengingu</w:t>
      </w:r>
      <w:r w:rsidR="00496904">
        <w:rPr>
          <w:rFonts w:eastAsia="Times New Roman" w:cs="Times New Roman"/>
        </w:rPr>
        <w:t>,</w:t>
      </w:r>
    </w:p>
    <w:p w14:paraId="619B6866" w14:textId="466D2B69" w:rsidR="007C7995" w:rsidRPr="00E67FEE" w:rsidRDefault="007C7995" w:rsidP="00E67FEE">
      <w:pPr>
        <w:pStyle w:val="ListParagraph"/>
        <w:numPr>
          <w:ilvl w:val="0"/>
          <w:numId w:val="6"/>
        </w:numPr>
        <w:jc w:val="both"/>
        <w:rPr>
          <w:rFonts w:eastAsia="Times New Roman" w:cs="Times New Roman"/>
        </w:rPr>
      </w:pPr>
      <w:r w:rsidRPr="00E67FEE">
        <w:rPr>
          <w:rFonts w:eastAsia="Times New Roman" w:cs="Times New Roman"/>
        </w:rPr>
        <w:t>Aðgengi að 1 Gb/s</w:t>
      </w:r>
      <w:r w:rsidR="00326AC4">
        <w:rPr>
          <w:rFonts w:eastAsia="Times New Roman" w:cs="Times New Roman"/>
        </w:rPr>
        <w:t xml:space="preserve"> tengingu</w:t>
      </w:r>
      <w:r w:rsidR="00496904">
        <w:rPr>
          <w:rFonts w:eastAsia="Times New Roman" w:cs="Times New Roman"/>
        </w:rPr>
        <w:t>,</w:t>
      </w:r>
    </w:p>
    <w:p w14:paraId="19AD3471" w14:textId="13B49C72" w:rsidR="007C7995" w:rsidRPr="00E67FEE" w:rsidRDefault="007C7995" w:rsidP="00E67FEE">
      <w:pPr>
        <w:pStyle w:val="ListParagraph"/>
        <w:numPr>
          <w:ilvl w:val="0"/>
          <w:numId w:val="6"/>
        </w:numPr>
        <w:jc w:val="both"/>
        <w:rPr>
          <w:rFonts w:eastAsia="Times New Roman" w:cs="Times New Roman"/>
        </w:rPr>
      </w:pPr>
      <w:r w:rsidRPr="00E67FEE">
        <w:rPr>
          <w:rFonts w:eastAsia="Times New Roman" w:cs="Times New Roman"/>
        </w:rPr>
        <w:t>Aðgengi að ljósleiðara</w:t>
      </w:r>
      <w:r w:rsidR="00496904">
        <w:rPr>
          <w:rFonts w:eastAsia="Times New Roman" w:cs="Times New Roman"/>
        </w:rPr>
        <w:t>,</w:t>
      </w:r>
    </w:p>
    <w:p w14:paraId="314F83D3" w14:textId="7E6EDF4C" w:rsidR="007C7995" w:rsidRPr="00E67FEE" w:rsidRDefault="007C7995" w:rsidP="00E67FEE">
      <w:pPr>
        <w:pStyle w:val="ListParagraph"/>
        <w:numPr>
          <w:ilvl w:val="0"/>
          <w:numId w:val="6"/>
        </w:numPr>
        <w:jc w:val="both"/>
        <w:rPr>
          <w:rFonts w:eastAsia="Times New Roman" w:cs="Times New Roman"/>
        </w:rPr>
      </w:pPr>
      <w:r w:rsidRPr="00E67FEE">
        <w:rPr>
          <w:rFonts w:eastAsia="Times New Roman" w:cs="Times New Roman"/>
        </w:rPr>
        <w:t>Aðgengi að farsíma og farneti</w:t>
      </w:r>
      <w:r w:rsidR="00496904">
        <w:rPr>
          <w:rFonts w:eastAsia="Times New Roman" w:cs="Times New Roman"/>
        </w:rPr>
        <w:t>,</w:t>
      </w:r>
    </w:p>
    <w:p w14:paraId="3C16C821" w14:textId="28026C49" w:rsidR="007C7995" w:rsidRPr="00E67FEE" w:rsidRDefault="007C7995" w:rsidP="00E67FEE">
      <w:pPr>
        <w:pStyle w:val="ListParagraph"/>
        <w:numPr>
          <w:ilvl w:val="0"/>
          <w:numId w:val="6"/>
        </w:numPr>
        <w:jc w:val="both"/>
        <w:rPr>
          <w:rFonts w:eastAsia="Times New Roman" w:cs="Times New Roman"/>
        </w:rPr>
      </w:pPr>
      <w:r w:rsidRPr="00E67FEE">
        <w:rPr>
          <w:rFonts w:eastAsia="Times New Roman" w:cs="Times New Roman"/>
        </w:rPr>
        <w:t>Talsamband / háhraðanet á vegum utan þéttbýlis</w:t>
      </w:r>
      <w:r w:rsidR="00496904">
        <w:rPr>
          <w:rFonts w:eastAsia="Times New Roman" w:cs="Times New Roman"/>
        </w:rPr>
        <w:t>,</w:t>
      </w:r>
    </w:p>
    <w:p w14:paraId="51085C39" w14:textId="4243EA42" w:rsidR="007C7995" w:rsidRPr="00E67FEE" w:rsidRDefault="007C7995" w:rsidP="00E67FEE">
      <w:pPr>
        <w:pStyle w:val="ListParagraph"/>
        <w:numPr>
          <w:ilvl w:val="0"/>
          <w:numId w:val="6"/>
        </w:numPr>
        <w:jc w:val="both"/>
        <w:rPr>
          <w:rFonts w:eastAsia="Times New Roman" w:cs="Times New Roman"/>
        </w:rPr>
      </w:pPr>
      <w:r w:rsidRPr="00E67FEE">
        <w:rPr>
          <w:rFonts w:eastAsia="Times New Roman" w:cs="Times New Roman"/>
        </w:rPr>
        <w:t>Talsamband / háhraðanet á vegum í yfir 200 m hæð yfir sjávarmáli</w:t>
      </w:r>
      <w:r w:rsidR="00496904">
        <w:rPr>
          <w:rFonts w:eastAsia="Times New Roman" w:cs="Times New Roman"/>
        </w:rPr>
        <w:t>,</w:t>
      </w:r>
    </w:p>
    <w:p w14:paraId="1182B6C5" w14:textId="134F7770" w:rsidR="007C7995" w:rsidRPr="00E67FEE" w:rsidRDefault="007C7995" w:rsidP="00E67FEE">
      <w:pPr>
        <w:pStyle w:val="ListParagraph"/>
        <w:numPr>
          <w:ilvl w:val="0"/>
          <w:numId w:val="6"/>
        </w:numPr>
        <w:jc w:val="both"/>
        <w:rPr>
          <w:rFonts w:eastAsia="Times New Roman" w:cs="Times New Roman"/>
        </w:rPr>
      </w:pPr>
      <w:r w:rsidRPr="00E67FEE">
        <w:rPr>
          <w:rFonts w:eastAsia="Times New Roman" w:cs="Times New Roman"/>
        </w:rPr>
        <w:t>Háhraðanet í þéttbýli, á þjóðvegum, fjölsóttum ferðamannastöðum og við strendur landsins</w:t>
      </w:r>
      <w:r w:rsidR="00496904">
        <w:rPr>
          <w:rFonts w:eastAsia="Times New Roman" w:cs="Times New Roman"/>
        </w:rPr>
        <w:t>,</w:t>
      </w:r>
    </w:p>
    <w:p w14:paraId="5EAA6EDE" w14:textId="72CC93CA" w:rsidR="007C7995" w:rsidRPr="00E67FEE" w:rsidRDefault="007C7995" w:rsidP="00E67FEE">
      <w:pPr>
        <w:pStyle w:val="ListParagraph"/>
        <w:numPr>
          <w:ilvl w:val="0"/>
          <w:numId w:val="6"/>
        </w:numPr>
        <w:jc w:val="both"/>
        <w:rPr>
          <w:rFonts w:eastAsia="Times New Roman" w:cs="Times New Roman"/>
        </w:rPr>
      </w:pPr>
      <w:r w:rsidRPr="00E67FEE">
        <w:rPr>
          <w:rFonts w:eastAsia="Times New Roman" w:cs="Times New Roman"/>
        </w:rPr>
        <w:t>Hlutfall af hafsvæði að 12 mílum kringum landið (landhelgi) sem eigi kost á háhraðafarneti</w:t>
      </w:r>
      <w:r w:rsidR="00496904">
        <w:rPr>
          <w:rFonts w:eastAsia="Times New Roman" w:cs="Times New Roman"/>
        </w:rPr>
        <w:t>,</w:t>
      </w:r>
      <w:r w:rsidRPr="00E67FEE">
        <w:rPr>
          <w:rFonts w:eastAsia="Times New Roman" w:cs="Times New Roman"/>
        </w:rPr>
        <w:t>  </w:t>
      </w:r>
    </w:p>
    <w:p w14:paraId="4B6C298B" w14:textId="3BAAA5FC" w:rsidR="007C7995" w:rsidRPr="00E67FEE" w:rsidRDefault="007C7995" w:rsidP="00E67FEE">
      <w:pPr>
        <w:pStyle w:val="ListParagraph"/>
        <w:numPr>
          <w:ilvl w:val="0"/>
          <w:numId w:val="6"/>
        </w:numPr>
        <w:jc w:val="both"/>
        <w:rPr>
          <w:rFonts w:eastAsia="Times New Roman" w:cs="Times New Roman"/>
        </w:rPr>
      </w:pPr>
      <w:r w:rsidRPr="00E67FEE">
        <w:rPr>
          <w:rFonts w:eastAsia="Times New Roman" w:cs="Times New Roman"/>
        </w:rPr>
        <w:t>Hlutfall af hafsvæði að 40 mílum kringum landið (A1) sem eigi kost á háhraðafarneti</w:t>
      </w:r>
      <w:r w:rsidR="00496904">
        <w:rPr>
          <w:rFonts w:eastAsia="Times New Roman" w:cs="Times New Roman"/>
        </w:rPr>
        <w:t>,</w:t>
      </w:r>
    </w:p>
    <w:p w14:paraId="5E32DB58" w14:textId="77777777" w:rsidR="00E912B6" w:rsidRDefault="007C7995" w:rsidP="00E912B6">
      <w:pPr>
        <w:pStyle w:val="ListParagraph"/>
        <w:numPr>
          <w:ilvl w:val="0"/>
          <w:numId w:val="6"/>
        </w:numPr>
        <w:jc w:val="both"/>
        <w:rPr>
          <w:rFonts w:eastAsia="Times New Roman" w:cs="Times New Roman"/>
        </w:rPr>
      </w:pPr>
      <w:r w:rsidRPr="00E67FEE">
        <w:rPr>
          <w:rFonts w:eastAsia="Times New Roman" w:cs="Times New Roman"/>
        </w:rPr>
        <w:t>Hlutfall af landi þar sem háhraðafarnetsþjónusta er í boði.</w:t>
      </w:r>
    </w:p>
    <w:p w14:paraId="3097D2B8" w14:textId="390A60DD" w:rsidR="00B53DFD" w:rsidRPr="00E912B6" w:rsidRDefault="00496904" w:rsidP="004454D3">
      <w:pPr>
        <w:ind w:firstLine="709"/>
        <w:jc w:val="both"/>
        <w:rPr>
          <w:rFonts w:eastAsia="Times New Roman" w:cs="Times New Roman"/>
        </w:rPr>
      </w:pPr>
      <w:r w:rsidRPr="00E912B6">
        <w:rPr>
          <w:rFonts w:eastAsia="Times New Roman" w:cs="Times New Roman"/>
        </w:rPr>
        <w:t xml:space="preserve">Póst- og fjarskiptastofnun </w:t>
      </w:r>
      <w:r w:rsidR="00E857E4" w:rsidRPr="00E912B6">
        <w:rPr>
          <w:rFonts w:eastAsia="Times New Roman" w:cs="Times New Roman"/>
        </w:rPr>
        <w:t xml:space="preserve">skal vinna </w:t>
      </w:r>
      <w:r w:rsidR="00F06499" w:rsidRPr="00E912B6">
        <w:rPr>
          <w:rFonts w:eastAsia="Times New Roman" w:cs="Times New Roman"/>
        </w:rPr>
        <w:t xml:space="preserve">og uppfæra reglulega tölfræði sem unnin er upp úr upplýsingum </w:t>
      </w:r>
      <w:r w:rsidR="00B54615" w:rsidRPr="00E912B6">
        <w:rPr>
          <w:rFonts w:eastAsia="Times New Roman" w:cs="Times New Roman"/>
        </w:rPr>
        <w:t>samkvæmt 1. mgr.</w:t>
      </w:r>
      <w:r w:rsidR="00B315DA" w:rsidRPr="00E912B6">
        <w:rPr>
          <w:rFonts w:eastAsia="Times New Roman" w:cs="Times New Roman"/>
        </w:rPr>
        <w:t xml:space="preserve"> og birta á vefsvæði sínu</w:t>
      </w:r>
      <w:r w:rsidR="001E09BA" w:rsidRPr="00E912B6">
        <w:rPr>
          <w:rFonts w:eastAsia="Times New Roman" w:cs="Times New Roman"/>
        </w:rPr>
        <w:t>.</w:t>
      </w:r>
    </w:p>
    <w:p w14:paraId="2D9D33EE" w14:textId="77777777" w:rsidR="00E912B6" w:rsidRDefault="00E912B6" w:rsidP="00C96651">
      <w:pPr>
        <w:jc w:val="center"/>
      </w:pPr>
    </w:p>
    <w:p w14:paraId="57F4D284" w14:textId="7481AB80" w:rsidR="00C96651" w:rsidRDefault="004E646C" w:rsidP="00C96651">
      <w:pPr>
        <w:jc w:val="center"/>
      </w:pPr>
      <w:r>
        <w:t>6</w:t>
      </w:r>
      <w:r w:rsidR="00C96651">
        <w:t xml:space="preserve">. gr. </w:t>
      </w:r>
    </w:p>
    <w:p w14:paraId="0B1DB8FD" w14:textId="3997E8A2" w:rsidR="00846BFB" w:rsidRPr="00FA4A97" w:rsidRDefault="007852E1" w:rsidP="6DED828F">
      <w:pPr>
        <w:jc w:val="center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>Upplýsingar um staðsetningu farnetssenda</w:t>
      </w:r>
    </w:p>
    <w:p w14:paraId="51910B9E" w14:textId="21DFDF78" w:rsidR="00D72D27" w:rsidRDefault="00CD1577" w:rsidP="005358D0">
      <w:pPr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Birta skal upplýsingar um staðsetningu farsenda </w:t>
      </w:r>
      <w:r w:rsidR="004D06D5">
        <w:rPr>
          <w:rFonts w:eastAsia="Times New Roman" w:cs="Times New Roman"/>
        </w:rPr>
        <w:t xml:space="preserve">með </w:t>
      </w:r>
      <w:r w:rsidR="00BF1ADF">
        <w:rPr>
          <w:rFonts w:eastAsia="Times New Roman" w:cs="Times New Roman"/>
        </w:rPr>
        <w:t xml:space="preserve">tilteknum </w:t>
      </w:r>
      <w:r w:rsidR="004D06D5">
        <w:rPr>
          <w:rFonts w:eastAsia="Times New Roman" w:cs="Times New Roman"/>
        </w:rPr>
        <w:t xml:space="preserve">fráviksmörkum frá </w:t>
      </w:r>
      <w:r w:rsidR="00F85D3D">
        <w:rPr>
          <w:rFonts w:eastAsia="Times New Roman" w:cs="Times New Roman"/>
        </w:rPr>
        <w:t xml:space="preserve">raunverulegri staðsetningu. </w:t>
      </w:r>
      <w:r w:rsidR="00D72D27">
        <w:t>Við birtingu upplýsinga um staðsetningu farnetssenda skal Póst- og fjarskiptastofnun útfæra verklag sem tekur tillit til öryggis</w:t>
      </w:r>
      <w:r w:rsidR="00D35EB1">
        <w:t>sjónarmiða</w:t>
      </w:r>
      <w:r w:rsidR="00D72D27">
        <w:t xml:space="preserve"> og mögulegra viðskiptasjónarmiða sem varðað geta slíkar upplýsingar</w:t>
      </w:r>
      <w:r w:rsidR="00D35EB1">
        <w:t>.</w:t>
      </w:r>
    </w:p>
    <w:p w14:paraId="3FC64D59" w14:textId="77777777" w:rsidR="00846BFB" w:rsidRDefault="00846BFB" w:rsidP="00C96651">
      <w:pPr>
        <w:jc w:val="center"/>
      </w:pPr>
    </w:p>
    <w:p w14:paraId="5A91F6EE" w14:textId="034D900E" w:rsidR="00846BFB" w:rsidRDefault="00F560FE" w:rsidP="00C96651">
      <w:pPr>
        <w:jc w:val="center"/>
      </w:pPr>
      <w:r>
        <w:t>7</w:t>
      </w:r>
      <w:r w:rsidR="00846BFB">
        <w:t>. gr.</w:t>
      </w:r>
    </w:p>
    <w:p w14:paraId="4EE908AF" w14:textId="77777777" w:rsidR="00846BFB" w:rsidRPr="00FA4A97" w:rsidRDefault="00846BFB" w:rsidP="00C96651">
      <w:pPr>
        <w:jc w:val="center"/>
        <w:rPr>
          <w:i/>
          <w:iCs/>
        </w:rPr>
      </w:pPr>
      <w:r w:rsidRPr="00FA4A97">
        <w:rPr>
          <w:i/>
          <w:iCs/>
        </w:rPr>
        <w:t>Upplýsingar undanþegnar birtingu</w:t>
      </w:r>
    </w:p>
    <w:p w14:paraId="3CAC86EE" w14:textId="15F3BB9A" w:rsidR="00846BFB" w:rsidRDefault="00FA4A97" w:rsidP="00FA4A97">
      <w:pPr>
        <w:ind w:firstLine="708"/>
        <w:jc w:val="both"/>
      </w:pPr>
      <w:r>
        <w:t xml:space="preserve">Óheimilt er að birta GPS hnitaða staðsetningu fjarskiptavirkja </w:t>
      </w:r>
      <w:r w:rsidR="00326AC4">
        <w:t>eða</w:t>
      </w:r>
      <w:r>
        <w:t xml:space="preserve"> sýna hnitsettar lagnaleiðir fastaneta. </w:t>
      </w:r>
      <w:r w:rsidR="008E26A8">
        <w:t>Þegar birtar eru upplýsingar um gerð</w:t>
      </w:r>
      <w:r w:rsidR="00191020">
        <w:t xml:space="preserve"> fjarskiptavirkja</w:t>
      </w:r>
      <w:r w:rsidR="005E0E8B">
        <w:t xml:space="preserve"> </w:t>
      </w:r>
      <w:r w:rsidR="002715F5">
        <w:t>skal</w:t>
      </w:r>
      <w:r w:rsidR="00191020">
        <w:t xml:space="preserve"> ekki </w:t>
      </w:r>
      <w:r w:rsidR="002715F5">
        <w:t xml:space="preserve">birta upplýsingar um </w:t>
      </w:r>
      <w:r w:rsidR="00622587">
        <w:t>hvaða fjarskiptafyrirtæki þjónustar fjarskiptavirki</w:t>
      </w:r>
      <w:r w:rsidR="00191020">
        <w:t>ð</w:t>
      </w:r>
      <w:r w:rsidR="00333045">
        <w:t>.</w:t>
      </w:r>
      <w:r>
        <w:t xml:space="preserve"> </w:t>
      </w:r>
    </w:p>
    <w:p w14:paraId="2C4BDECB" w14:textId="77777777" w:rsidR="00846BFB" w:rsidRDefault="00846BFB" w:rsidP="00C96651">
      <w:pPr>
        <w:jc w:val="center"/>
      </w:pPr>
    </w:p>
    <w:p w14:paraId="3C4DF41E" w14:textId="6C8D9728" w:rsidR="00846BFB" w:rsidRDefault="00F560FE" w:rsidP="00C96651">
      <w:pPr>
        <w:jc w:val="center"/>
      </w:pPr>
      <w:r>
        <w:t>8</w:t>
      </w:r>
      <w:r w:rsidR="00846BFB">
        <w:t>. gr.</w:t>
      </w:r>
    </w:p>
    <w:p w14:paraId="2B0FEC6D" w14:textId="4F0BF036" w:rsidR="00FA4A97" w:rsidRPr="002E7B2E" w:rsidRDefault="00B627E4" w:rsidP="00C96651">
      <w:pPr>
        <w:jc w:val="center"/>
        <w:rPr>
          <w:i/>
          <w:iCs/>
        </w:rPr>
      </w:pPr>
      <w:r>
        <w:rPr>
          <w:i/>
          <w:iCs/>
        </w:rPr>
        <w:t>Notendaskilmála</w:t>
      </w:r>
      <w:r w:rsidR="002E026C">
        <w:rPr>
          <w:i/>
          <w:iCs/>
        </w:rPr>
        <w:t>r</w:t>
      </w:r>
    </w:p>
    <w:p w14:paraId="17A74526" w14:textId="2A73863C" w:rsidR="00F910DE" w:rsidRDefault="000A5F7A" w:rsidP="00927417">
      <w:pPr>
        <w:ind w:firstLine="708"/>
        <w:jc w:val="both"/>
      </w:pPr>
      <w:r>
        <w:t>Áður en notandi getur</w:t>
      </w:r>
      <w:r w:rsidR="00927417">
        <w:t xml:space="preserve"> skoðað vefsjána sk</w:t>
      </w:r>
      <w:r w:rsidR="009E4275">
        <w:t xml:space="preserve">ulu honum birtir </w:t>
      </w:r>
      <w:r w:rsidR="000C3311">
        <w:t xml:space="preserve">notendaskilmálar hennar. </w:t>
      </w:r>
      <w:r w:rsidR="00051D40">
        <w:t xml:space="preserve">Til að virkja vefsjána þarf notandinn </w:t>
      </w:r>
      <w:r w:rsidR="00C5429B">
        <w:t xml:space="preserve">að </w:t>
      </w:r>
      <w:r w:rsidR="00927417">
        <w:t>samþykkja skilmála</w:t>
      </w:r>
      <w:r w:rsidR="0057079A">
        <w:t xml:space="preserve">na. Í notendaskilmálum skal m.a. kveða á um </w:t>
      </w:r>
      <w:r w:rsidR="00847757">
        <w:t>að einungis sé heimilt</w:t>
      </w:r>
      <w:r w:rsidR="00C4632A">
        <w:t xml:space="preserve"> að nota upplýsingarnar í lögmætum tilgangi, óheimilt sé að nýta upplýsingarnar í viðskiptalegum tilgangi </w:t>
      </w:r>
      <w:r w:rsidR="00F910DE">
        <w:t xml:space="preserve">og </w:t>
      </w:r>
      <w:r w:rsidR="00C4632A">
        <w:t xml:space="preserve">afrita </w:t>
      </w:r>
      <w:r w:rsidR="005F2DD7">
        <w:t>eða hl</w:t>
      </w:r>
      <w:r w:rsidR="00326AC4">
        <w:t>aða</w:t>
      </w:r>
      <w:r w:rsidR="005F2DD7">
        <w:t xml:space="preserve"> </w:t>
      </w:r>
      <w:r w:rsidR="00DE6DB6">
        <w:t>þ</w:t>
      </w:r>
      <w:r w:rsidR="00326AC4">
        <w:t>eim</w:t>
      </w:r>
      <w:r w:rsidR="00DE6DB6">
        <w:t xml:space="preserve"> </w:t>
      </w:r>
      <w:r w:rsidR="005F2DD7">
        <w:t xml:space="preserve">niður </w:t>
      </w:r>
      <w:r w:rsidR="00C4632A">
        <w:t>með rafrænum hætti</w:t>
      </w:r>
      <w:r w:rsidR="00F910DE">
        <w:t>.</w:t>
      </w:r>
    </w:p>
    <w:p w14:paraId="1DB65031" w14:textId="117F64F5" w:rsidR="00C5029B" w:rsidRDefault="00C5029B" w:rsidP="00927417">
      <w:pPr>
        <w:ind w:firstLine="708"/>
        <w:jc w:val="both"/>
      </w:pPr>
      <w:r>
        <w:t xml:space="preserve">Í </w:t>
      </w:r>
      <w:r w:rsidR="0013367B">
        <w:t>notendaskilmálum skal einnig koma fram fyrirvari um réttleika upplýsinga</w:t>
      </w:r>
      <w:r w:rsidR="00FA0188">
        <w:t xml:space="preserve"> í gagnagrunni almennra fjarskiptaneta</w:t>
      </w:r>
      <w:r w:rsidR="00DB51EC">
        <w:t xml:space="preserve"> þess efnis að u</w:t>
      </w:r>
      <w:r w:rsidR="00877D24">
        <w:t>pplýsingar</w:t>
      </w:r>
      <w:r w:rsidR="00FA0188">
        <w:t xml:space="preserve"> í grunninum </w:t>
      </w:r>
      <w:r w:rsidR="00877D24">
        <w:t xml:space="preserve">séu réttar eftir bestu vitund Póst- og fjarskiptastofnunar </w:t>
      </w:r>
      <w:r w:rsidR="00F4643F">
        <w:t xml:space="preserve">á hverjum tíma </w:t>
      </w:r>
      <w:r w:rsidR="00877D24">
        <w:t xml:space="preserve">og að hún beri ekki </w:t>
      </w:r>
      <w:r w:rsidR="00B51B58">
        <w:t xml:space="preserve">ábyrgð á </w:t>
      </w:r>
      <w:r w:rsidR="00326AC4">
        <w:t xml:space="preserve">mögulegum </w:t>
      </w:r>
      <w:r w:rsidR="00B51B58">
        <w:t>skekkjum og villum</w:t>
      </w:r>
      <w:r w:rsidR="00990F8E">
        <w:t xml:space="preserve"> sem kunna að vera </w:t>
      </w:r>
      <w:r w:rsidR="00BE2365">
        <w:t>í upplýsingunum.</w:t>
      </w:r>
      <w:r w:rsidR="00B51B58">
        <w:t xml:space="preserve"> </w:t>
      </w:r>
      <w:r w:rsidR="0013367B">
        <w:t xml:space="preserve"> </w:t>
      </w:r>
    </w:p>
    <w:p w14:paraId="6DB041E4" w14:textId="0612BB47" w:rsidR="00FA4A97" w:rsidRDefault="00847757" w:rsidP="00927417">
      <w:pPr>
        <w:ind w:firstLine="708"/>
        <w:jc w:val="both"/>
      </w:pPr>
      <w:r>
        <w:t xml:space="preserve"> </w:t>
      </w:r>
    </w:p>
    <w:p w14:paraId="36C4A9A5" w14:textId="633E237D" w:rsidR="00507285" w:rsidRDefault="00F560FE" w:rsidP="00C96651">
      <w:pPr>
        <w:jc w:val="center"/>
      </w:pPr>
      <w:r>
        <w:t>9</w:t>
      </w:r>
      <w:r w:rsidR="00D376CE">
        <w:t>.</w:t>
      </w:r>
      <w:r w:rsidR="008F010A">
        <w:t xml:space="preserve"> gr.</w:t>
      </w:r>
    </w:p>
    <w:p w14:paraId="3E051561" w14:textId="170572F0" w:rsidR="00D376CE" w:rsidRPr="002E7B2E" w:rsidRDefault="00D376CE" w:rsidP="00C96651">
      <w:pPr>
        <w:jc w:val="center"/>
        <w:rPr>
          <w:i/>
          <w:iCs/>
        </w:rPr>
      </w:pPr>
      <w:r w:rsidRPr="002E7B2E">
        <w:rPr>
          <w:i/>
          <w:iCs/>
        </w:rPr>
        <w:t>Afhending upplýsinga úr grunninum</w:t>
      </w:r>
    </w:p>
    <w:p w14:paraId="63C71A83" w14:textId="06D3628E" w:rsidR="00D35EB1" w:rsidRDefault="00D73165" w:rsidP="00D35EB1">
      <w:pPr>
        <w:ind w:firstLine="708"/>
        <w:jc w:val="both"/>
      </w:pPr>
      <w:r>
        <w:t xml:space="preserve">Einstaklingar, lögaðilar og </w:t>
      </w:r>
      <w:r w:rsidR="00D93AB9">
        <w:t>stjórnvöld geta óskað eftir að fá afhent</w:t>
      </w:r>
      <w:r w:rsidR="003E4E93">
        <w:t>ar tilteknar og skýrt afmarkaðar upplýsingar úr gagnagr</w:t>
      </w:r>
      <w:r w:rsidR="001D3A37">
        <w:t>unni almennra fjarskiptaneta. Slíkri umsókn sk</w:t>
      </w:r>
      <w:r w:rsidR="00E521CE">
        <w:t xml:space="preserve">ulu fylgja upplýsingar </w:t>
      </w:r>
      <w:r w:rsidR="00567F8C">
        <w:t xml:space="preserve">um </w:t>
      </w:r>
      <w:r w:rsidR="00E521CE">
        <w:t xml:space="preserve">tilgang </w:t>
      </w:r>
      <w:r w:rsidR="0066630C">
        <w:t>upplýsinga</w:t>
      </w:r>
      <w:r w:rsidR="00C64219">
        <w:t xml:space="preserve">beiðninnar og fyrirhugaða úrvinnslu </w:t>
      </w:r>
      <w:r w:rsidR="0066630C">
        <w:t>upplýsinganna</w:t>
      </w:r>
      <w:r w:rsidR="00C64219">
        <w:t>.</w:t>
      </w:r>
      <w:r w:rsidR="00D35EB1">
        <w:t xml:space="preserve"> </w:t>
      </w:r>
    </w:p>
    <w:p w14:paraId="3EE9D11A" w14:textId="0B72B4A2" w:rsidR="00D35EB1" w:rsidRPr="00EB6869" w:rsidRDefault="00D35EB1" w:rsidP="00EB6869">
      <w:pPr>
        <w:ind w:firstLine="708"/>
        <w:jc w:val="both"/>
      </w:pPr>
      <w:r>
        <w:t xml:space="preserve">Póst- og fjarskiptastofnun getur synjað afhendingu gagna á grundvelli öryggissjónarmiða eða </w:t>
      </w:r>
      <w:r w:rsidR="00EB6869">
        <w:t xml:space="preserve">mikilvægra </w:t>
      </w:r>
      <w:r>
        <w:t>viðskiptasjónarmiða</w:t>
      </w:r>
      <w:r w:rsidR="00EB6869">
        <w:t xml:space="preserve"> eða ef veigamiklir almannahagsmunir krefjast. </w:t>
      </w:r>
    </w:p>
    <w:p w14:paraId="50FF62CA" w14:textId="6EE76A67" w:rsidR="00507285" w:rsidRDefault="002379CE" w:rsidP="00D35EB1">
      <w:pPr>
        <w:ind w:firstLine="708"/>
        <w:jc w:val="both"/>
      </w:pPr>
      <w:r>
        <w:t xml:space="preserve">Ekki er heimilt að afhenda upplýsingar sem falla undir </w:t>
      </w:r>
      <w:r w:rsidR="00D35EB1">
        <w:t xml:space="preserve">7. gr. </w:t>
      </w:r>
    </w:p>
    <w:p w14:paraId="1DCD1F5D" w14:textId="5CC0B2E4" w:rsidR="00C64219" w:rsidRDefault="00C64219" w:rsidP="00C64219">
      <w:pPr>
        <w:ind w:firstLine="708"/>
        <w:jc w:val="both"/>
      </w:pPr>
      <w:r>
        <w:lastRenderedPageBreak/>
        <w:t xml:space="preserve">Póst- og fjarskiptastofnun getur hafnað upplýsingabeiðni </w:t>
      </w:r>
      <w:r w:rsidR="00F4643F">
        <w:t xml:space="preserve">frá einstaklingum og lögaðilum </w:t>
      </w:r>
      <w:r>
        <w:t xml:space="preserve">ef umbeðnar upplýsingar eru ekki fyrirliggjandi eða </w:t>
      </w:r>
      <w:r w:rsidR="00326AC4">
        <w:t xml:space="preserve">beiðnin </w:t>
      </w:r>
      <w:r>
        <w:t>kall</w:t>
      </w:r>
      <w:r w:rsidR="00326AC4">
        <w:t>ar</w:t>
      </w:r>
      <w:r w:rsidR="004E3F41">
        <w:t xml:space="preserve"> </w:t>
      </w:r>
      <w:r>
        <w:t xml:space="preserve">á </w:t>
      </w:r>
      <w:r w:rsidR="00086DBE">
        <w:t xml:space="preserve">vinnu </w:t>
      </w:r>
      <w:r w:rsidR="004E3F41">
        <w:t xml:space="preserve">stofnunarinnar </w:t>
      </w:r>
      <w:r w:rsidR="00086DBE">
        <w:t>við að</w:t>
      </w:r>
      <w:r w:rsidR="004E3F41">
        <w:t xml:space="preserve"> útbúa ný gögn.</w:t>
      </w:r>
    </w:p>
    <w:p w14:paraId="21EFB49D" w14:textId="77777777" w:rsidR="00507285" w:rsidRDefault="00507285" w:rsidP="00C96651">
      <w:pPr>
        <w:jc w:val="center"/>
      </w:pPr>
    </w:p>
    <w:p w14:paraId="60A12709" w14:textId="3DF564C9" w:rsidR="00C64959" w:rsidRPr="00F560FE" w:rsidRDefault="00D376CE" w:rsidP="00C96651">
      <w:pPr>
        <w:jc w:val="center"/>
      </w:pPr>
      <w:r w:rsidRPr="00F560FE">
        <w:t>1</w:t>
      </w:r>
      <w:r w:rsidR="00A1124B">
        <w:t>1</w:t>
      </w:r>
      <w:r w:rsidR="00C64959" w:rsidRPr="00F560FE">
        <w:t>. gr.</w:t>
      </w:r>
    </w:p>
    <w:p w14:paraId="6DE46EFC" w14:textId="77777777" w:rsidR="00771C9F" w:rsidRDefault="00C64959" w:rsidP="00C96651">
      <w:pPr>
        <w:jc w:val="center"/>
        <w:rPr>
          <w:i/>
          <w:iCs/>
        </w:rPr>
      </w:pPr>
      <w:r>
        <w:rPr>
          <w:i/>
          <w:iCs/>
        </w:rPr>
        <w:t>Gildistaka og reglugerðarheimild</w:t>
      </w:r>
    </w:p>
    <w:p w14:paraId="4EEC053A" w14:textId="71974081" w:rsidR="00C96651" w:rsidRPr="002E7B2E" w:rsidRDefault="00771C9F" w:rsidP="00787169">
      <w:pPr>
        <w:ind w:firstLine="708"/>
        <w:jc w:val="both"/>
        <w:rPr>
          <w:i/>
          <w:iCs/>
        </w:rPr>
      </w:pPr>
      <w:r>
        <w:t xml:space="preserve">Reglugerð þessi er sett með stoð í </w:t>
      </w:r>
      <w:r w:rsidR="00F77BCD">
        <w:t xml:space="preserve">6. mgr. </w:t>
      </w:r>
      <w:r w:rsidR="00056198">
        <w:t>62. gr. a. í lögum um fjarskipti</w:t>
      </w:r>
      <w:r w:rsidR="0051298B">
        <w:t xml:space="preserve"> nr. 81/2003</w:t>
      </w:r>
      <w:r w:rsidR="006B0E75">
        <w:t xml:space="preserve"> og ö</w:t>
      </w:r>
      <w:r w:rsidR="008571E0">
        <w:t>ð</w:t>
      </w:r>
      <w:r w:rsidR="006B0E75">
        <w:t>last þegar gildi að undangenginni birt</w:t>
      </w:r>
      <w:r w:rsidR="00726F44">
        <w:t xml:space="preserve">ingu í Stjórnartíðindum. </w:t>
      </w:r>
      <w:r w:rsidR="00C96651" w:rsidRPr="002E7B2E">
        <w:rPr>
          <w:i/>
          <w:iCs/>
        </w:rPr>
        <w:t xml:space="preserve"> </w:t>
      </w:r>
    </w:p>
    <w:sectPr w:rsidR="00C96651" w:rsidRPr="002E7B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FC131" w14:textId="77777777" w:rsidR="00C605CC" w:rsidRDefault="00C605CC" w:rsidP="00F00E20">
      <w:r>
        <w:separator/>
      </w:r>
    </w:p>
  </w:endnote>
  <w:endnote w:type="continuationSeparator" w:id="0">
    <w:p w14:paraId="617A8798" w14:textId="77777777" w:rsidR="00C605CC" w:rsidRDefault="00C605CC" w:rsidP="00F0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1BF83" w14:textId="77777777" w:rsidR="00F00E20" w:rsidRDefault="00F00E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A6BE0" w14:textId="77777777" w:rsidR="00F00E20" w:rsidRDefault="00F00E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B53A8" w14:textId="77777777" w:rsidR="00F00E20" w:rsidRDefault="00F00E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D1263" w14:textId="77777777" w:rsidR="00C605CC" w:rsidRDefault="00C605CC" w:rsidP="00F00E20">
      <w:r>
        <w:separator/>
      </w:r>
    </w:p>
  </w:footnote>
  <w:footnote w:type="continuationSeparator" w:id="0">
    <w:p w14:paraId="32A4159E" w14:textId="77777777" w:rsidR="00C605CC" w:rsidRDefault="00C605CC" w:rsidP="00F00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F7AD9" w14:textId="3A86060B" w:rsidR="00F00E20" w:rsidRDefault="00C605CC">
    <w:pPr>
      <w:pStyle w:val="Header"/>
    </w:pPr>
    <w:r>
      <w:rPr>
        <w:noProof/>
      </w:rPr>
      <w:pict w14:anchorId="104823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7440047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Ö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DE66B" w14:textId="29B2777B" w:rsidR="00F00E20" w:rsidRDefault="00C605CC">
    <w:pPr>
      <w:pStyle w:val="Header"/>
    </w:pPr>
    <w:r>
      <w:rPr>
        <w:noProof/>
      </w:rPr>
      <w:pict w14:anchorId="3F6891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7440048" o:spid="_x0000_s2051" type="#_x0000_t136" style="position:absolute;margin-left:0;margin-top:0;width:426.35pt;height:24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Ö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066EB" w14:textId="4213421E" w:rsidR="00F00E20" w:rsidRDefault="00C605CC">
    <w:pPr>
      <w:pStyle w:val="Header"/>
    </w:pPr>
    <w:r>
      <w:rPr>
        <w:noProof/>
      </w:rPr>
      <w:pict w14:anchorId="09D817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7440046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Ö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0BA7"/>
    <w:multiLevelType w:val="hybridMultilevel"/>
    <w:tmpl w:val="5088D56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96A26"/>
    <w:multiLevelType w:val="hybridMultilevel"/>
    <w:tmpl w:val="9CE0A6DC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123CA"/>
    <w:multiLevelType w:val="hybridMultilevel"/>
    <w:tmpl w:val="4708861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12475"/>
    <w:multiLevelType w:val="hybridMultilevel"/>
    <w:tmpl w:val="0FE4E7E0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80EC8"/>
    <w:multiLevelType w:val="hybridMultilevel"/>
    <w:tmpl w:val="AFB4182E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80617"/>
    <w:multiLevelType w:val="hybridMultilevel"/>
    <w:tmpl w:val="8210392C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651"/>
    <w:rsid w:val="00004B7E"/>
    <w:rsid w:val="000133D5"/>
    <w:rsid w:val="00036DCE"/>
    <w:rsid w:val="00051D40"/>
    <w:rsid w:val="0005536D"/>
    <w:rsid w:val="000553E8"/>
    <w:rsid w:val="00056198"/>
    <w:rsid w:val="00076C1B"/>
    <w:rsid w:val="00086DBE"/>
    <w:rsid w:val="0009094E"/>
    <w:rsid w:val="00093029"/>
    <w:rsid w:val="000954A1"/>
    <w:rsid w:val="000A5F7A"/>
    <w:rsid w:val="000C3311"/>
    <w:rsid w:val="000C64E2"/>
    <w:rsid w:val="0013367B"/>
    <w:rsid w:val="0013768C"/>
    <w:rsid w:val="00147A38"/>
    <w:rsid w:val="001718E7"/>
    <w:rsid w:val="00191020"/>
    <w:rsid w:val="001A204E"/>
    <w:rsid w:val="001B6EA6"/>
    <w:rsid w:val="001D08EC"/>
    <w:rsid w:val="001D3A37"/>
    <w:rsid w:val="001E09BA"/>
    <w:rsid w:val="001E3FFC"/>
    <w:rsid w:val="001E78FE"/>
    <w:rsid w:val="002379CE"/>
    <w:rsid w:val="00246BDD"/>
    <w:rsid w:val="002715F5"/>
    <w:rsid w:val="002734C2"/>
    <w:rsid w:val="00277FA4"/>
    <w:rsid w:val="00296026"/>
    <w:rsid w:val="002A34CB"/>
    <w:rsid w:val="002E026C"/>
    <w:rsid w:val="002E7B2E"/>
    <w:rsid w:val="00326AC4"/>
    <w:rsid w:val="00333045"/>
    <w:rsid w:val="00341E76"/>
    <w:rsid w:val="003C045C"/>
    <w:rsid w:val="003C70D2"/>
    <w:rsid w:val="003D63B7"/>
    <w:rsid w:val="003E4774"/>
    <w:rsid w:val="003E4E93"/>
    <w:rsid w:val="003F53EA"/>
    <w:rsid w:val="00404FD3"/>
    <w:rsid w:val="00405756"/>
    <w:rsid w:val="0043285F"/>
    <w:rsid w:val="00440EB9"/>
    <w:rsid w:val="004454D3"/>
    <w:rsid w:val="00461ECA"/>
    <w:rsid w:val="0047103A"/>
    <w:rsid w:val="00484A35"/>
    <w:rsid w:val="00486428"/>
    <w:rsid w:val="00496904"/>
    <w:rsid w:val="004C5D5F"/>
    <w:rsid w:val="004C6971"/>
    <w:rsid w:val="004D06D5"/>
    <w:rsid w:val="004D2744"/>
    <w:rsid w:val="004E33E1"/>
    <w:rsid w:val="004E3F41"/>
    <w:rsid w:val="004E646C"/>
    <w:rsid w:val="004F3F1E"/>
    <w:rsid w:val="005003DF"/>
    <w:rsid w:val="00507285"/>
    <w:rsid w:val="0051298B"/>
    <w:rsid w:val="0051703C"/>
    <w:rsid w:val="005306BA"/>
    <w:rsid w:val="005358D0"/>
    <w:rsid w:val="0054066F"/>
    <w:rsid w:val="00567F8C"/>
    <w:rsid w:val="0057079A"/>
    <w:rsid w:val="00570C9D"/>
    <w:rsid w:val="005840A7"/>
    <w:rsid w:val="00587131"/>
    <w:rsid w:val="00595F95"/>
    <w:rsid w:val="005A4D2F"/>
    <w:rsid w:val="005E0E8B"/>
    <w:rsid w:val="005E7EC7"/>
    <w:rsid w:val="005F0DC8"/>
    <w:rsid w:val="005F0FE2"/>
    <w:rsid w:val="005F2DD7"/>
    <w:rsid w:val="00622587"/>
    <w:rsid w:val="00633521"/>
    <w:rsid w:val="00640358"/>
    <w:rsid w:val="00660AF5"/>
    <w:rsid w:val="0066630C"/>
    <w:rsid w:val="00693802"/>
    <w:rsid w:val="0069441D"/>
    <w:rsid w:val="006B0E75"/>
    <w:rsid w:val="006C19EF"/>
    <w:rsid w:val="006F5ADD"/>
    <w:rsid w:val="00702649"/>
    <w:rsid w:val="00726F44"/>
    <w:rsid w:val="00730908"/>
    <w:rsid w:val="00742D5B"/>
    <w:rsid w:val="007475A9"/>
    <w:rsid w:val="00771C9F"/>
    <w:rsid w:val="007852E1"/>
    <w:rsid w:val="00787169"/>
    <w:rsid w:val="007C7995"/>
    <w:rsid w:val="007D35D4"/>
    <w:rsid w:val="007D7D5D"/>
    <w:rsid w:val="00816356"/>
    <w:rsid w:val="00824FBF"/>
    <w:rsid w:val="0084549F"/>
    <w:rsid w:val="008461BB"/>
    <w:rsid w:val="00846BFB"/>
    <w:rsid w:val="00847757"/>
    <w:rsid w:val="008571E0"/>
    <w:rsid w:val="008718B0"/>
    <w:rsid w:val="00876642"/>
    <w:rsid w:val="00877D24"/>
    <w:rsid w:val="00885BA1"/>
    <w:rsid w:val="008C19C7"/>
    <w:rsid w:val="008C51ED"/>
    <w:rsid w:val="008D36DE"/>
    <w:rsid w:val="008E26A8"/>
    <w:rsid w:val="008F010A"/>
    <w:rsid w:val="008F277B"/>
    <w:rsid w:val="00927417"/>
    <w:rsid w:val="00936DD2"/>
    <w:rsid w:val="00975164"/>
    <w:rsid w:val="00976B99"/>
    <w:rsid w:val="00990F8E"/>
    <w:rsid w:val="00992902"/>
    <w:rsid w:val="009B4AE4"/>
    <w:rsid w:val="009E4275"/>
    <w:rsid w:val="009F657F"/>
    <w:rsid w:val="009F72DC"/>
    <w:rsid w:val="00A01A1F"/>
    <w:rsid w:val="00A1124B"/>
    <w:rsid w:val="00A13706"/>
    <w:rsid w:val="00A20838"/>
    <w:rsid w:val="00A31C25"/>
    <w:rsid w:val="00A845AD"/>
    <w:rsid w:val="00A92FA3"/>
    <w:rsid w:val="00AB34BE"/>
    <w:rsid w:val="00AF3F53"/>
    <w:rsid w:val="00B2761E"/>
    <w:rsid w:val="00B27889"/>
    <w:rsid w:val="00B315DA"/>
    <w:rsid w:val="00B33760"/>
    <w:rsid w:val="00B44B3F"/>
    <w:rsid w:val="00B51B58"/>
    <w:rsid w:val="00B53DFD"/>
    <w:rsid w:val="00B54615"/>
    <w:rsid w:val="00B627E4"/>
    <w:rsid w:val="00B77CA5"/>
    <w:rsid w:val="00BB65CB"/>
    <w:rsid w:val="00BE2365"/>
    <w:rsid w:val="00BF1ADF"/>
    <w:rsid w:val="00C36F3D"/>
    <w:rsid w:val="00C40A76"/>
    <w:rsid w:val="00C4632A"/>
    <w:rsid w:val="00C5029B"/>
    <w:rsid w:val="00C5429B"/>
    <w:rsid w:val="00C605CC"/>
    <w:rsid w:val="00C64219"/>
    <w:rsid w:val="00C64959"/>
    <w:rsid w:val="00C765CF"/>
    <w:rsid w:val="00C873B2"/>
    <w:rsid w:val="00C913AD"/>
    <w:rsid w:val="00C96651"/>
    <w:rsid w:val="00CA76C8"/>
    <w:rsid w:val="00CB31C4"/>
    <w:rsid w:val="00CD1577"/>
    <w:rsid w:val="00CE385E"/>
    <w:rsid w:val="00D00494"/>
    <w:rsid w:val="00D0392E"/>
    <w:rsid w:val="00D12BC0"/>
    <w:rsid w:val="00D1693A"/>
    <w:rsid w:val="00D23143"/>
    <w:rsid w:val="00D35EB1"/>
    <w:rsid w:val="00D376CE"/>
    <w:rsid w:val="00D453EE"/>
    <w:rsid w:val="00D72D27"/>
    <w:rsid w:val="00D73165"/>
    <w:rsid w:val="00D86DC6"/>
    <w:rsid w:val="00D93AB9"/>
    <w:rsid w:val="00D95AA4"/>
    <w:rsid w:val="00DB12D1"/>
    <w:rsid w:val="00DB51EC"/>
    <w:rsid w:val="00DC4ED3"/>
    <w:rsid w:val="00DE4CB1"/>
    <w:rsid w:val="00DE6DB6"/>
    <w:rsid w:val="00E063AE"/>
    <w:rsid w:val="00E07E7B"/>
    <w:rsid w:val="00E23B08"/>
    <w:rsid w:val="00E521CE"/>
    <w:rsid w:val="00E60254"/>
    <w:rsid w:val="00E60694"/>
    <w:rsid w:val="00E67FEE"/>
    <w:rsid w:val="00E746B8"/>
    <w:rsid w:val="00E857E4"/>
    <w:rsid w:val="00E912B6"/>
    <w:rsid w:val="00EB6869"/>
    <w:rsid w:val="00EC37BE"/>
    <w:rsid w:val="00ED7777"/>
    <w:rsid w:val="00EF77E3"/>
    <w:rsid w:val="00F00E20"/>
    <w:rsid w:val="00F06499"/>
    <w:rsid w:val="00F41252"/>
    <w:rsid w:val="00F4643F"/>
    <w:rsid w:val="00F560FE"/>
    <w:rsid w:val="00F6140F"/>
    <w:rsid w:val="00F71719"/>
    <w:rsid w:val="00F77BCD"/>
    <w:rsid w:val="00F85D3D"/>
    <w:rsid w:val="00F910DE"/>
    <w:rsid w:val="00F92371"/>
    <w:rsid w:val="00FA0188"/>
    <w:rsid w:val="00FA4A97"/>
    <w:rsid w:val="00FB7318"/>
    <w:rsid w:val="00FE1FF3"/>
    <w:rsid w:val="00FE7AB8"/>
    <w:rsid w:val="016AA499"/>
    <w:rsid w:val="0248D357"/>
    <w:rsid w:val="0611F4FC"/>
    <w:rsid w:val="0921FF0C"/>
    <w:rsid w:val="095E4373"/>
    <w:rsid w:val="0A8C94C0"/>
    <w:rsid w:val="0B5337CE"/>
    <w:rsid w:val="0CE647F7"/>
    <w:rsid w:val="15C86C1D"/>
    <w:rsid w:val="15DBCCA8"/>
    <w:rsid w:val="160E3318"/>
    <w:rsid w:val="16698E58"/>
    <w:rsid w:val="1C4C6509"/>
    <w:rsid w:val="1F82E83D"/>
    <w:rsid w:val="21FB9935"/>
    <w:rsid w:val="234CEC6B"/>
    <w:rsid w:val="24982B7C"/>
    <w:rsid w:val="269AD384"/>
    <w:rsid w:val="285C6C66"/>
    <w:rsid w:val="287437C8"/>
    <w:rsid w:val="28787998"/>
    <w:rsid w:val="2976B6EF"/>
    <w:rsid w:val="2B883830"/>
    <w:rsid w:val="2C7AF018"/>
    <w:rsid w:val="2F05E87C"/>
    <w:rsid w:val="30D0693D"/>
    <w:rsid w:val="334C3367"/>
    <w:rsid w:val="3445DB8F"/>
    <w:rsid w:val="35B1CC18"/>
    <w:rsid w:val="377B3F14"/>
    <w:rsid w:val="39B14928"/>
    <w:rsid w:val="39F54013"/>
    <w:rsid w:val="3ABC6752"/>
    <w:rsid w:val="3BDE23A6"/>
    <w:rsid w:val="3BF2246E"/>
    <w:rsid w:val="4401F38A"/>
    <w:rsid w:val="445A76A7"/>
    <w:rsid w:val="46F0DAFB"/>
    <w:rsid w:val="4729623C"/>
    <w:rsid w:val="473FE187"/>
    <w:rsid w:val="49839511"/>
    <w:rsid w:val="4B0CA1F0"/>
    <w:rsid w:val="4C07E643"/>
    <w:rsid w:val="4DD4B117"/>
    <w:rsid w:val="4DF25A9C"/>
    <w:rsid w:val="4FB1B345"/>
    <w:rsid w:val="4FD3939A"/>
    <w:rsid w:val="54CADC6D"/>
    <w:rsid w:val="5564F036"/>
    <w:rsid w:val="57E0C320"/>
    <w:rsid w:val="5A650053"/>
    <w:rsid w:val="5B3AFB51"/>
    <w:rsid w:val="5B5B4649"/>
    <w:rsid w:val="5B60D17F"/>
    <w:rsid w:val="5E78120B"/>
    <w:rsid w:val="63990384"/>
    <w:rsid w:val="6444F363"/>
    <w:rsid w:val="69465C6E"/>
    <w:rsid w:val="69D9D98C"/>
    <w:rsid w:val="6B2CA017"/>
    <w:rsid w:val="6B943BEB"/>
    <w:rsid w:val="6BE1BB56"/>
    <w:rsid w:val="6DED828F"/>
    <w:rsid w:val="6F26E9FB"/>
    <w:rsid w:val="706B01ED"/>
    <w:rsid w:val="72D10600"/>
    <w:rsid w:val="76FAB62C"/>
    <w:rsid w:val="77810402"/>
    <w:rsid w:val="78B82362"/>
    <w:rsid w:val="7AE0FF57"/>
    <w:rsid w:val="7D52C39C"/>
    <w:rsid w:val="7DC8CE7A"/>
    <w:rsid w:val="7F784863"/>
    <w:rsid w:val="7F7C8F22"/>
    <w:rsid w:val="7FE6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2EC0D7E"/>
  <w15:chartTrackingRefBased/>
  <w15:docId w15:val="{2390810E-628E-44EF-A489-87DFD57C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140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65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1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1C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1C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B65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5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65C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0E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E20"/>
  </w:style>
  <w:style w:type="paragraph" w:styleId="Footer">
    <w:name w:val="footer"/>
    <w:basedOn w:val="Normal"/>
    <w:link w:val="FooterChar"/>
    <w:uiPriority w:val="99"/>
    <w:unhideWhenUsed/>
    <w:rsid w:val="00F00E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E20"/>
  </w:style>
  <w:style w:type="character" w:styleId="Emphasis">
    <w:name w:val="Emphasis"/>
    <w:basedOn w:val="DefaultParagraphFont"/>
    <w:uiPriority w:val="20"/>
    <w:qFormat/>
    <w:rsid w:val="00D35EB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6140F"/>
    <w:pPr>
      <w:spacing w:before="100" w:beforeAutospacing="1" w:after="100" w:afterAutospacing="1"/>
    </w:pPr>
    <w:rPr>
      <w:rFonts w:eastAsia="Times New Roman" w:cs="Times New Roman"/>
      <w:szCs w:val="24"/>
      <w:lang w:eastAsia="is-IS"/>
    </w:rPr>
  </w:style>
  <w:style w:type="character" w:customStyle="1" w:styleId="Heading1Char">
    <w:name w:val="Heading 1 Char"/>
    <w:basedOn w:val="DefaultParagraphFont"/>
    <w:link w:val="Heading1"/>
    <w:uiPriority w:val="9"/>
    <w:rsid w:val="00F6140F"/>
    <w:rPr>
      <w:rFonts w:eastAsia="Times New Roman" w:cs="Times New Roman"/>
      <w:b/>
      <w:bCs/>
      <w:kern w:val="36"/>
      <w:sz w:val="48"/>
      <w:szCs w:val="48"/>
      <w:lang w:eastAsia="is-IS"/>
    </w:rPr>
  </w:style>
  <w:style w:type="paragraph" w:customStyle="1" w:styleId="meta">
    <w:name w:val="meta"/>
    <w:basedOn w:val="Normal"/>
    <w:rsid w:val="00F6140F"/>
    <w:pPr>
      <w:spacing w:before="100" w:beforeAutospacing="1" w:after="100" w:afterAutospacing="1"/>
    </w:pPr>
    <w:rPr>
      <w:rFonts w:eastAsia="Times New Roman" w:cs="Times New Roman"/>
      <w:szCs w:val="24"/>
      <w:lang w:eastAsia="is-IS"/>
    </w:rPr>
  </w:style>
  <w:style w:type="character" w:customStyle="1" w:styleId="externalid">
    <w:name w:val="externalid"/>
    <w:basedOn w:val="DefaultParagraphFont"/>
    <w:rsid w:val="00F61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F6306C77EAD44B4F128A3385BD68F" ma:contentTypeVersion="9" ma:contentTypeDescription="Create a new document." ma:contentTypeScope="" ma:versionID="08d52b6204d7fe2b5de927af5b74a5ae">
  <xsd:schema xmlns:xsd="http://www.w3.org/2001/XMLSchema" xmlns:xs="http://www.w3.org/2001/XMLSchema" xmlns:p="http://schemas.microsoft.com/office/2006/metadata/properties" xmlns:ns3="badd4ffb-3482-447a-aa62-8ee5aafaecff" xmlns:ns4="ef674bc0-2f7c-4bec-a8ef-f1459ca4e46c" targetNamespace="http://schemas.microsoft.com/office/2006/metadata/properties" ma:root="true" ma:fieldsID="8cb69ae849ff73dedf6c72812c03267d" ns3:_="" ns4:_="">
    <xsd:import namespace="badd4ffb-3482-447a-aa62-8ee5aafaecff"/>
    <xsd:import namespace="ef674bc0-2f7c-4bec-a8ef-f1459ca4e4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d4ffb-3482-447a-aa62-8ee5aafaec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74bc0-2f7c-4bec-a8ef-f1459ca4e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0C8BC6-A037-47E9-9992-15ADF8077A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083040-4DF8-4E9C-865E-E8F271782D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0CB8B2-AF76-40BC-A775-6D7D9F6D5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d4ffb-3482-447a-aa62-8ee5aafaecff"/>
    <ds:schemaRef ds:uri="ef674bc0-2f7c-4bec-a8ef-f1459ca4e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5601</CharactersWithSpaces>
  <SharedDoc>false</SharedDoc>
  <HLinks>
    <vt:vector size="12" baseType="variant">
      <vt:variant>
        <vt:i4>3735605</vt:i4>
      </vt:variant>
      <vt:variant>
        <vt:i4>3</vt:i4>
      </vt:variant>
      <vt:variant>
        <vt:i4>0</vt:i4>
      </vt:variant>
      <vt:variant>
        <vt:i4>5</vt:i4>
      </vt:variant>
      <vt:variant>
        <vt:lpwstr>https://teams.microsoft.com/_</vt:lpwstr>
      </vt:variant>
      <vt:variant>
        <vt:lpwstr>/files/Verkefni?threadId=19%3Ae25e309429ab4d6aaa19a7da7fe53758%40thread.tacv2&amp;ctx=channel&amp;context=Utanh%25C3%25BAss%2520vefsj%25C3%25A1&amp;rootfolder=%252Fsites%252FGAF606%252FShared%2520Documents%252FVerkefni%252FUppbygging%2520GAF%2520-%2520verkefni%252FUtanh%25C3%25BAss%2520vefsj%25C3%25A1</vt:lpwstr>
      </vt:variant>
      <vt:variant>
        <vt:i4>3473461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file/A5153504-5990-455E-BA71-B375A25818B6?tenantId=905bf847-0687-4c21-a980-38a974cb9eb6&amp;fileType=docx&amp;objectUrl=https%3A%2F%2Fpostogfjar.sharepoint.com%2Fsites%2FGAF606%2FShared%20Documents%2FVerkefni%2FUppbygging%20GAF%20-%20verkefni%2FLeyfi%20fyrir%20birtingu%2FBirting%20gagna.docx&amp;baseUrl=https%3A%2F%2Fpostogfjar.sharepoint.com%2Fsites%2FGAF606&amp;serviceName=teams&amp;threadId=19:e25e309429ab4d6aaa19a7da7fe53758@thread.tacv2&amp;groupId=63c982b6-0336-480d-88b0-94660171bb88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Sveinbjörnsdóttir</dc:creator>
  <cp:keywords/>
  <dc:description/>
  <cp:lastModifiedBy>Kristín Sandra Karlsdóttir</cp:lastModifiedBy>
  <cp:revision>2</cp:revision>
  <dcterms:created xsi:type="dcterms:W3CDTF">2021-04-26T08:25:00Z</dcterms:created>
  <dcterms:modified xsi:type="dcterms:W3CDTF">2021-04-26T08:25:00Z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0x010100D67F6306C77EAD44B4F128A3385BD68F</vt:lpwstr>
  </property>
</Properties>
</file>