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571599" w:rsidRPr="003B1D4E" w14:paraId="0BC80EE7" w14:textId="77777777" w:rsidTr="00BE26B8">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5FC495EF" w14:textId="77777777" w:rsidR="00571599" w:rsidRPr="003B1D4E" w:rsidRDefault="00571599" w:rsidP="00BE26B8">
            <w:pPr>
              <w:spacing w:before="120" w:after="120"/>
              <w:jc w:val="center"/>
              <w:rPr>
                <w:rFonts w:ascii="Times New Roman" w:hAnsi="Times New Roman"/>
                <w:b/>
                <w:sz w:val="32"/>
                <w:szCs w:val="32"/>
                <w:lang w:val="is-IS"/>
              </w:rPr>
            </w:pPr>
            <w:r w:rsidRPr="003B1D4E">
              <w:rPr>
                <w:rFonts w:ascii="Times New Roman" w:hAnsi="Times New Roman"/>
                <w:i/>
                <w:noProof/>
              </w:rPr>
              <w:drawing>
                <wp:inline distT="0" distB="0" distL="0" distR="0" wp14:anchorId="74C1D8A6" wp14:editId="4BA14C85">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13B8E0B9" w14:textId="77777777" w:rsidR="00571599" w:rsidRPr="003B1D4E" w:rsidRDefault="00571599" w:rsidP="00BE26B8">
            <w:pPr>
              <w:spacing w:before="400" w:after="120"/>
              <w:rPr>
                <w:rFonts w:ascii="Times New Roman" w:hAnsi="Times New Roman"/>
                <w:b/>
                <w:sz w:val="32"/>
                <w:szCs w:val="32"/>
                <w:lang w:val="is-IS"/>
              </w:rPr>
            </w:pPr>
            <w:r w:rsidRPr="003B1D4E">
              <w:rPr>
                <w:rFonts w:ascii="Times New Roman" w:hAnsi="Times New Roman"/>
                <w:b/>
                <w:sz w:val="32"/>
                <w:szCs w:val="32"/>
                <w:lang w:val="is-IS"/>
              </w:rPr>
              <w:t xml:space="preserve">      MAT Á ÁHRIFUM LAGASETNINGAR*</w:t>
            </w:r>
          </w:p>
          <w:p w14:paraId="3691C617" w14:textId="77777777" w:rsidR="00571599" w:rsidRPr="003B1D4E" w:rsidRDefault="00571599" w:rsidP="00BE26B8">
            <w:pPr>
              <w:spacing w:before="120" w:after="60"/>
              <w:rPr>
                <w:rFonts w:ascii="Times New Roman" w:hAnsi="Times New Roman"/>
                <w:i/>
                <w:lang w:val="is-IS"/>
              </w:rPr>
            </w:pPr>
            <w:r w:rsidRPr="003B1D4E">
              <w:rPr>
                <w:rFonts w:ascii="Times New Roman" w:hAnsi="Times New Roman"/>
                <w:i/>
                <w:lang w:val="is-IS"/>
              </w:rPr>
              <w:t xml:space="preserve">                   – sbr. samþykkt ríkisstjórnar frá 10. mars 2017</w:t>
            </w:r>
          </w:p>
          <w:p w14:paraId="116932A1" w14:textId="77777777" w:rsidR="00571599" w:rsidRPr="003B1D4E" w:rsidRDefault="00571599" w:rsidP="00BE26B8">
            <w:pPr>
              <w:spacing w:before="60" w:after="60"/>
              <w:rPr>
                <w:rFonts w:ascii="Times New Roman" w:hAnsi="Times New Roman"/>
                <w:i/>
                <w:lang w:val="is-IS"/>
              </w:rPr>
            </w:pPr>
            <w:r w:rsidRPr="003B1D4E">
              <w:rPr>
                <w:rFonts w:ascii="Times New Roman" w:hAnsi="Times New Roman"/>
                <w:b/>
                <w:sz w:val="32"/>
                <w:szCs w:val="32"/>
                <w:lang w:val="is-IS"/>
              </w:rPr>
              <w:t>*</w:t>
            </w:r>
            <w:r w:rsidRPr="003B1D4E">
              <w:rPr>
                <w:rFonts w:ascii="Times New Roman" w:hAnsi="Times New Roman"/>
                <w:sz w:val="20"/>
                <w:szCs w:val="20"/>
                <w:lang w:val="is-IS"/>
              </w:rPr>
              <w:t>umfjöllun um einstök efnisatriði misjafnlega ítarleg, eftir umfangi máls og eðli</w:t>
            </w:r>
          </w:p>
        </w:tc>
      </w:tr>
      <w:tr w:rsidR="00EF565A" w:rsidRPr="003B1D4E" w14:paraId="1F71F740" w14:textId="77777777" w:rsidTr="00BE26B8">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14F0612D" w14:textId="77777777" w:rsidR="00EF565A" w:rsidRPr="003B1D4E" w:rsidRDefault="00EF565A" w:rsidP="00EF565A">
            <w:pPr>
              <w:spacing w:before="60" w:after="60"/>
              <w:rPr>
                <w:rFonts w:ascii="Times New Roman" w:hAnsi="Times New Roman"/>
                <w:b/>
                <w:lang w:val="is-IS"/>
              </w:rPr>
            </w:pPr>
            <w:r w:rsidRPr="003B1D4E">
              <w:rPr>
                <w:rFonts w:ascii="Times New Roman" w:hAnsi="Times New Roman"/>
                <w:b/>
                <w:lang w:val="is-IS"/>
              </w:rPr>
              <w:t>Málsheiti og nr.</w:t>
            </w:r>
          </w:p>
        </w:tc>
        <w:sdt>
          <w:sdtPr>
            <w:rPr>
              <w:rFonts w:ascii="Times New Roman" w:hAnsi="Times New Roman"/>
            </w:rPr>
            <w:id w:val="764192880"/>
            <w:placeholder>
              <w:docPart w:val="1393525F18F24A22A06D445FEF40ADC6"/>
            </w:placeholder>
          </w:sdtPr>
          <w:sdtEndPr/>
          <w:sdtContent>
            <w:tc>
              <w:tcPr>
                <w:tcW w:w="7479" w:type="dxa"/>
                <w:tcBorders>
                  <w:top w:val="single" w:sz="4" w:space="0" w:color="auto"/>
                  <w:bottom w:val="single" w:sz="4" w:space="0" w:color="auto"/>
                </w:tcBorders>
              </w:tcPr>
              <w:p w14:paraId="64CCCA18" w14:textId="027B57BC" w:rsidR="00EF565A" w:rsidRPr="003B1D4E" w:rsidRDefault="00EF565A" w:rsidP="00EF565A">
                <w:pPr>
                  <w:spacing w:before="60"/>
                  <w:rPr>
                    <w:rFonts w:ascii="Times New Roman" w:hAnsi="Times New Roman"/>
                    <w:lang w:val="is-IS"/>
                  </w:rPr>
                </w:pPr>
                <w:r w:rsidRPr="003B1D4E">
                  <w:rPr>
                    <w:rFonts w:ascii="Times New Roman" w:hAnsi="Times New Roman"/>
                    <w:lang w:val="is-IS"/>
                  </w:rPr>
                  <w:t>Frumvarp til laga um breytingu á lögum um sértryggð skuldabréf og fleiri lögum (sértryggð skuldabréf) / FJR22030045</w:t>
                </w:r>
              </w:p>
            </w:tc>
          </w:sdtContent>
        </w:sdt>
      </w:tr>
      <w:tr w:rsidR="00DA4BAA" w:rsidRPr="003B1D4E" w14:paraId="3E582846" w14:textId="77777777" w:rsidTr="00BE26B8">
        <w:tblPrEx>
          <w:tblBorders>
            <w:insideH w:val="single" w:sz="4" w:space="0" w:color="auto"/>
            <w:insideV w:val="single" w:sz="4" w:space="0" w:color="auto"/>
          </w:tblBorders>
        </w:tblPrEx>
        <w:tc>
          <w:tcPr>
            <w:tcW w:w="1809" w:type="dxa"/>
            <w:tcBorders>
              <w:bottom w:val="single" w:sz="4" w:space="0" w:color="auto"/>
            </w:tcBorders>
          </w:tcPr>
          <w:p w14:paraId="722727BE" w14:textId="77777777" w:rsidR="00DA4BAA" w:rsidRPr="003B1D4E" w:rsidRDefault="00DA4BAA" w:rsidP="00DA4BAA">
            <w:pPr>
              <w:spacing w:before="60" w:after="60"/>
              <w:rPr>
                <w:rFonts w:ascii="Times New Roman" w:hAnsi="Times New Roman"/>
                <w:b/>
                <w:lang w:val="is-IS"/>
              </w:rPr>
            </w:pPr>
            <w:r w:rsidRPr="003B1D4E">
              <w:rPr>
                <w:rFonts w:ascii="Times New Roman" w:hAnsi="Times New Roman"/>
                <w:b/>
                <w:lang w:val="is-IS"/>
              </w:rPr>
              <w:t xml:space="preserve">Ráðuneyti </w:t>
            </w:r>
          </w:p>
        </w:tc>
        <w:sdt>
          <w:sdtPr>
            <w:rPr>
              <w:rFonts w:ascii="Times New Roman" w:hAnsi="Times New Roman"/>
            </w:rPr>
            <w:id w:val="1126588465"/>
            <w:placeholder>
              <w:docPart w:val="D2254D94044C4E11A8F8E967D1757A71"/>
            </w:placeholder>
          </w:sdtPr>
          <w:sdtEndPr/>
          <w:sdtContent>
            <w:tc>
              <w:tcPr>
                <w:tcW w:w="7479" w:type="dxa"/>
                <w:tcBorders>
                  <w:bottom w:val="nil"/>
                </w:tcBorders>
              </w:tcPr>
              <w:p w14:paraId="632C8787" w14:textId="3288EEA1" w:rsidR="00DA4BAA" w:rsidRPr="003B1D4E" w:rsidRDefault="00DA4BAA" w:rsidP="00DA4BAA">
                <w:pPr>
                  <w:spacing w:before="60"/>
                  <w:rPr>
                    <w:rFonts w:ascii="Times New Roman" w:hAnsi="Times New Roman"/>
                    <w:lang w:val="is-IS"/>
                  </w:rPr>
                </w:pPr>
                <w:r w:rsidRPr="003B1D4E">
                  <w:rPr>
                    <w:rFonts w:ascii="Times New Roman" w:hAnsi="Times New Roman"/>
                    <w:lang w:val="is-IS"/>
                  </w:rPr>
                  <w:t>Fjármála- og efnahagsráðuneyti</w:t>
                </w:r>
              </w:p>
            </w:tc>
          </w:sdtContent>
        </w:sdt>
      </w:tr>
      <w:tr w:rsidR="00DA4BAA" w:rsidRPr="003B1D4E" w14:paraId="7EB87D88" w14:textId="77777777" w:rsidTr="00BE26B8">
        <w:tblPrEx>
          <w:tblBorders>
            <w:insideH w:val="single" w:sz="4" w:space="0" w:color="auto"/>
            <w:insideV w:val="single" w:sz="4" w:space="0" w:color="auto"/>
          </w:tblBorders>
        </w:tblPrEx>
        <w:tc>
          <w:tcPr>
            <w:tcW w:w="1809" w:type="dxa"/>
            <w:tcBorders>
              <w:bottom w:val="single" w:sz="4" w:space="0" w:color="auto"/>
            </w:tcBorders>
          </w:tcPr>
          <w:p w14:paraId="570DE44A" w14:textId="77777777" w:rsidR="00DA4BAA" w:rsidRPr="003B1D4E" w:rsidRDefault="00DA4BAA" w:rsidP="00DA4BAA">
            <w:pPr>
              <w:spacing w:before="60" w:after="60"/>
              <w:rPr>
                <w:rFonts w:ascii="Times New Roman" w:hAnsi="Times New Roman"/>
                <w:b/>
                <w:lang w:val="is-IS"/>
              </w:rPr>
            </w:pPr>
            <w:r w:rsidRPr="003B1D4E">
              <w:rPr>
                <w:rFonts w:ascii="Times New Roman" w:hAnsi="Times New Roman"/>
                <w:b/>
                <w:lang w:val="is-IS"/>
              </w:rPr>
              <w:t>Stig mats</w:t>
            </w:r>
          </w:p>
        </w:tc>
        <w:tc>
          <w:tcPr>
            <w:tcW w:w="7479" w:type="dxa"/>
            <w:tcBorders>
              <w:bottom w:val="nil"/>
            </w:tcBorders>
          </w:tcPr>
          <w:p w14:paraId="4AFBC313" w14:textId="5A6858EA" w:rsidR="00DA4BAA" w:rsidRPr="003B1D4E" w:rsidRDefault="00CC59B7" w:rsidP="00DA4BAA">
            <w:pPr>
              <w:spacing w:before="60"/>
              <w:rPr>
                <w:rFonts w:ascii="Times New Roman" w:hAnsi="Times New Roman"/>
                <w:lang w:val="is-IS"/>
              </w:rPr>
            </w:pPr>
            <w:sdt>
              <w:sdtPr>
                <w:rPr>
                  <w:rFonts w:ascii="Times New Roman" w:hAnsi="Times New Roman"/>
                </w:rPr>
                <w:id w:val="-2079593582"/>
                <w14:checkbox>
                  <w14:checked w14:val="1"/>
                  <w14:checkedState w14:val="2612" w14:font="MS Gothic"/>
                  <w14:uncheckedState w14:val="2610" w14:font="MS Gothic"/>
                </w14:checkbox>
              </w:sdtPr>
              <w:sdtEndPr/>
              <w:sdtContent>
                <w:r w:rsidR="00DA4BAA" w:rsidRPr="003B1D4E">
                  <w:rPr>
                    <w:rFonts w:ascii="MS Gothic" w:eastAsia="MS Gothic" w:hAnsi="MS Gothic"/>
                    <w:lang w:val="is-IS"/>
                  </w:rPr>
                  <w:t>☒</w:t>
                </w:r>
              </w:sdtContent>
            </w:sdt>
            <w:r w:rsidR="00DA4BAA" w:rsidRPr="003B1D4E">
              <w:rPr>
                <w:rFonts w:ascii="Times New Roman" w:hAnsi="Times New Roman"/>
                <w:lang w:val="is-IS"/>
              </w:rPr>
              <w:t xml:space="preserve"> Frummat, sbr. 1. gr.</w:t>
            </w:r>
          </w:p>
          <w:p w14:paraId="377781BA" w14:textId="77777777" w:rsidR="00DA4BAA" w:rsidRPr="003B1D4E" w:rsidRDefault="00CC59B7" w:rsidP="00DA4BAA">
            <w:pPr>
              <w:spacing w:before="60"/>
              <w:rPr>
                <w:rFonts w:ascii="Times New Roman" w:hAnsi="Times New Roman"/>
                <w:lang w:val="is-IS"/>
              </w:rPr>
            </w:pPr>
            <w:sdt>
              <w:sdtPr>
                <w:rPr>
                  <w:rFonts w:ascii="Times New Roman" w:hAnsi="Times New Roman"/>
                </w:rPr>
                <w:id w:val="466950021"/>
                <w14:checkbox>
                  <w14:checked w14:val="0"/>
                  <w14:checkedState w14:val="2612" w14:font="MS Gothic"/>
                  <w14:uncheckedState w14:val="2610" w14:font="MS Gothic"/>
                </w14:checkbox>
              </w:sdtPr>
              <w:sdtEndPr/>
              <w:sdtContent>
                <w:r w:rsidR="00DA4BAA" w:rsidRPr="003B1D4E">
                  <w:rPr>
                    <w:rFonts w:ascii="MS Gothic" w:eastAsia="MS Gothic" w:hAnsi="MS Gothic"/>
                    <w:lang w:val="is-IS"/>
                  </w:rPr>
                  <w:t>☐</w:t>
                </w:r>
              </w:sdtContent>
            </w:sdt>
            <w:r w:rsidR="00DA4BAA" w:rsidRPr="003B1D4E">
              <w:rPr>
                <w:rFonts w:ascii="Times New Roman" w:hAnsi="Times New Roman"/>
                <w:lang w:val="is-IS"/>
              </w:rPr>
              <w:t xml:space="preserve"> Endanlegt mat, sbr. 10. gr. </w:t>
            </w:r>
          </w:p>
        </w:tc>
      </w:tr>
      <w:tr w:rsidR="00DA4BAA" w:rsidRPr="003B1D4E" w14:paraId="22E2F013" w14:textId="77777777" w:rsidTr="00BE26B8">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06B4B6C2" w14:textId="77777777" w:rsidR="00DA4BAA" w:rsidRPr="003B1D4E" w:rsidRDefault="00DA4BAA" w:rsidP="00DA4BAA">
            <w:pPr>
              <w:spacing w:before="60" w:after="60"/>
              <w:rPr>
                <w:rFonts w:ascii="Times New Roman" w:hAnsi="Times New Roman"/>
                <w:b/>
                <w:lang w:val="is-IS"/>
              </w:rPr>
            </w:pPr>
            <w:r w:rsidRPr="003B1D4E">
              <w:rPr>
                <w:rFonts w:ascii="Times New Roman" w:hAnsi="Times New Roman"/>
                <w:b/>
                <w:lang w:val="is-IS"/>
              </w:rPr>
              <w:t>Dags.</w:t>
            </w:r>
          </w:p>
        </w:tc>
        <w:sdt>
          <w:sdtPr>
            <w:rPr>
              <w:rFonts w:ascii="Times New Roman" w:hAnsi="Times New Roman"/>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5DD3D6C3" w14:textId="310AB9BB" w:rsidR="00DA4BAA" w:rsidRPr="003B1D4E" w:rsidRDefault="00716B01" w:rsidP="00DA4BAA">
                <w:pPr>
                  <w:spacing w:before="60"/>
                  <w:rPr>
                    <w:rFonts w:ascii="Times New Roman" w:hAnsi="Times New Roman"/>
                    <w:lang w:val="is-IS"/>
                  </w:rPr>
                </w:pPr>
                <w:r>
                  <w:rPr>
                    <w:rFonts w:ascii="Times New Roman" w:hAnsi="Times New Roman"/>
                    <w:lang w:val="is-IS"/>
                  </w:rPr>
                  <w:t>27. maí</w:t>
                </w:r>
                <w:r w:rsidR="00DA4BAA" w:rsidRPr="003B1D4E">
                  <w:rPr>
                    <w:rFonts w:ascii="Times New Roman" w:hAnsi="Times New Roman"/>
                    <w:lang w:val="is-IS"/>
                  </w:rPr>
                  <w:t xml:space="preserve"> 2022</w:t>
                </w:r>
              </w:p>
            </w:tc>
          </w:sdtContent>
        </w:sdt>
      </w:tr>
    </w:tbl>
    <w:p w14:paraId="7720DEB1" w14:textId="77777777" w:rsidR="00571599" w:rsidRPr="003B1D4E" w:rsidRDefault="00571599" w:rsidP="00BE26B8">
      <w:pPr>
        <w:spacing w:after="0" w:line="240" w:lineRule="auto"/>
        <w:rPr>
          <w:sz w:val="20"/>
          <w:szCs w:val="20"/>
        </w:rPr>
      </w:pPr>
    </w:p>
    <w:tbl>
      <w:tblPr>
        <w:tblStyle w:val="TableGrid"/>
        <w:tblW w:w="9288" w:type="dxa"/>
        <w:tblLayout w:type="fixed"/>
        <w:tblLook w:val="04A0" w:firstRow="1" w:lastRow="0" w:firstColumn="1" w:lastColumn="0" w:noHBand="0" w:noVBand="1"/>
      </w:tblPr>
      <w:tblGrid>
        <w:gridCol w:w="9288"/>
      </w:tblGrid>
      <w:tr w:rsidR="00571599" w:rsidRPr="003B1D4E" w14:paraId="44F483F5" w14:textId="77777777" w:rsidTr="4AB6F144">
        <w:tc>
          <w:tcPr>
            <w:tcW w:w="9288" w:type="dxa"/>
            <w:shd w:val="clear" w:color="auto" w:fill="96C2E8" w:themeFill="accent5" w:themeFillTint="66"/>
          </w:tcPr>
          <w:p w14:paraId="430C2BAE" w14:textId="77777777" w:rsidR="00571599" w:rsidRPr="003B1D4E" w:rsidRDefault="00571599" w:rsidP="00BE26B8">
            <w:pPr>
              <w:pStyle w:val="ListParagraph"/>
              <w:numPr>
                <w:ilvl w:val="0"/>
                <w:numId w:val="1"/>
              </w:numPr>
              <w:spacing w:before="60" w:after="60" w:line="240" w:lineRule="auto"/>
              <w:ind w:left="426" w:hanging="284"/>
              <w:rPr>
                <w:rFonts w:ascii="Times New Roman" w:hAnsi="Times New Roman" w:cs="Times New Roman"/>
                <w:b/>
                <w:color w:val="FFFFFF" w:themeColor="background1"/>
                <w:lang w:val="is-IS"/>
              </w:rPr>
            </w:pPr>
            <w:r w:rsidRPr="003B1D4E">
              <w:rPr>
                <w:rFonts w:ascii="Times New Roman" w:hAnsi="Times New Roman" w:cs="Times New Roman"/>
                <w:b/>
                <w:lang w:val="is-IS"/>
              </w:rPr>
              <w:t>Greining og mat á fjárhagslegum áhrifaþáttum fyrir ríkið</w:t>
            </w:r>
          </w:p>
        </w:tc>
      </w:tr>
      <w:tr w:rsidR="00571599" w:rsidRPr="003B1D4E" w14:paraId="1C23CFE1" w14:textId="77777777" w:rsidTr="4AB6F144">
        <w:trPr>
          <w:trHeight w:val="826"/>
        </w:trPr>
        <w:tc>
          <w:tcPr>
            <w:tcW w:w="9288" w:type="dxa"/>
            <w:shd w:val="clear" w:color="auto" w:fill="auto"/>
          </w:tcPr>
          <w:sdt>
            <w:sdtPr>
              <w:rPr>
                <w:rFonts w:ascii="Times New Roman" w:hAnsi="Times New Roman" w:cs="Times New Roman"/>
                <w:b/>
                <w:lang w:val="is-IS"/>
              </w:rPr>
              <w:id w:val="815761399"/>
            </w:sdtPr>
            <w:sdtEndPr>
              <w:rPr>
                <w:rFonts w:asciiTheme="minorHAnsi" w:hAnsiTheme="minorHAnsi" w:cstheme="minorBidi"/>
                <w:b w:val="0"/>
                <w:lang w:val="en-US"/>
              </w:rPr>
            </w:sdtEndPr>
            <w:sdtContent>
              <w:p w14:paraId="7DC5A9B4" w14:textId="77777777" w:rsidR="009D2353" w:rsidRPr="003B1D4E" w:rsidRDefault="00571599" w:rsidP="009D2353">
                <w:pPr>
                  <w:pStyle w:val="ListParagraph"/>
                  <w:numPr>
                    <w:ilvl w:val="0"/>
                    <w:numId w:val="3"/>
                  </w:numPr>
                  <w:spacing w:before="60" w:after="60" w:line="240" w:lineRule="auto"/>
                  <w:contextualSpacing w:val="0"/>
                  <w:rPr>
                    <w:rFonts w:ascii="Times New Roman" w:hAnsi="Times New Roman" w:cs="Times New Roman"/>
                    <w:b/>
                    <w:lang w:val="is-IS"/>
                  </w:rPr>
                </w:pPr>
                <w:r w:rsidRPr="003B1D4E">
                  <w:rPr>
                    <w:rFonts w:ascii="Times New Roman" w:hAnsi="Times New Roman" w:cs="Times New Roman"/>
                    <w:b/>
                    <w:lang w:val="is-IS"/>
                  </w:rPr>
                  <w:t>Áætluð fjárhagsáhrif fyrir ríkið vegna helstu breytinga og ráðstafana sem felast í fyrirhugaðri lagasetningu, þar sem tilgreindir eru sérstaklega áhrifaþættir á fjárhag ríkissjóðs</w:t>
                </w:r>
              </w:p>
              <w:p w14:paraId="09A2AC4F" w14:textId="7785C65D" w:rsidR="00703086" w:rsidRPr="003B1D4E" w:rsidRDefault="009D2353" w:rsidP="00A5699F">
                <w:pPr>
                  <w:spacing w:before="60" w:after="60"/>
                  <w:jc w:val="both"/>
                  <w:rPr>
                    <w:rFonts w:ascii="Times New Roman" w:hAnsi="Times New Roman" w:cs="Times New Roman"/>
                    <w:lang w:val="is-IS"/>
                  </w:rPr>
                </w:pPr>
                <w:r w:rsidRPr="003B1D4E">
                  <w:rPr>
                    <w:rFonts w:ascii="Times New Roman" w:hAnsi="Times New Roman" w:cs="Times New Roman"/>
                    <w:lang w:val="is-IS"/>
                  </w:rPr>
                  <w:t xml:space="preserve">Ekki er </w:t>
                </w:r>
                <w:r w:rsidR="00B04965">
                  <w:rPr>
                    <w:rFonts w:ascii="Times New Roman" w:hAnsi="Times New Roman" w:cs="Times New Roman"/>
                    <w:lang w:val="is-IS"/>
                  </w:rPr>
                  <w:t xml:space="preserve">á þessu stigi </w:t>
                </w:r>
                <w:r w:rsidRPr="003B1D4E">
                  <w:rPr>
                    <w:rFonts w:ascii="Times New Roman" w:hAnsi="Times New Roman" w:cs="Times New Roman"/>
                    <w:lang w:val="is-IS"/>
                  </w:rPr>
                  <w:t>gert ráð fyrir áhrifum á fjárhag ríkisins.</w:t>
                </w:r>
              </w:p>
              <w:p w14:paraId="40B911DD" w14:textId="77777777" w:rsidR="00703086" w:rsidRPr="003B1D4E" w:rsidRDefault="00703086" w:rsidP="00703086">
                <w:pPr>
                  <w:pStyle w:val="ListParagraph"/>
                  <w:numPr>
                    <w:ilvl w:val="0"/>
                    <w:numId w:val="3"/>
                  </w:numPr>
                  <w:spacing w:before="60" w:after="60" w:line="240" w:lineRule="auto"/>
                  <w:contextualSpacing w:val="0"/>
                  <w:rPr>
                    <w:rFonts w:ascii="Times New Roman" w:hAnsi="Times New Roman" w:cs="Times New Roman"/>
                    <w:b/>
                    <w:lang w:val="is-IS"/>
                  </w:rPr>
                </w:pPr>
                <w:r w:rsidRPr="003B1D4E">
                  <w:rPr>
                    <w:rFonts w:ascii="Times New Roman" w:hAnsi="Times New Roman" w:cs="Times New Roman"/>
                    <w:b/>
                    <w:lang w:val="is-IS"/>
                  </w:rPr>
                  <w:t>Tekjubreytingar</w:t>
                </w:r>
              </w:p>
              <w:p w14:paraId="16EF29D9" w14:textId="53CFD770" w:rsidR="00703086" w:rsidRPr="003B1D4E" w:rsidRDefault="00192434" w:rsidP="00A5699F">
                <w:pPr>
                  <w:spacing w:before="60" w:after="60"/>
                  <w:jc w:val="both"/>
                  <w:rPr>
                    <w:rFonts w:ascii="Times New Roman" w:hAnsi="Times New Roman" w:cs="Times New Roman"/>
                    <w:lang w:val="is-IS"/>
                  </w:rPr>
                </w:pPr>
                <w:r w:rsidRPr="043903CE">
                  <w:rPr>
                    <w:rFonts w:ascii="Times New Roman" w:hAnsi="Times New Roman" w:cs="Times New Roman"/>
                    <w:lang w:val="is-IS"/>
                  </w:rPr>
                  <w:t>Ekki er</w:t>
                </w:r>
                <w:r w:rsidR="000E512E">
                  <w:rPr>
                    <w:rFonts w:ascii="Times New Roman" w:hAnsi="Times New Roman" w:cs="Times New Roman"/>
                    <w:lang w:val="is-IS"/>
                  </w:rPr>
                  <w:t xml:space="preserve"> á þessu stigi</w:t>
                </w:r>
                <w:r w:rsidRPr="043903CE">
                  <w:rPr>
                    <w:rFonts w:ascii="Times New Roman" w:hAnsi="Times New Roman" w:cs="Times New Roman"/>
                    <w:lang w:val="is-IS"/>
                  </w:rPr>
                  <w:t xml:space="preserve"> gert ráð fyrir því að </w:t>
                </w:r>
                <w:r w:rsidR="00C87958" w:rsidRPr="043903CE">
                  <w:rPr>
                    <w:rFonts w:ascii="Times New Roman" w:hAnsi="Times New Roman" w:cs="Times New Roman"/>
                    <w:lang w:val="is-IS"/>
                  </w:rPr>
                  <w:t>samþykkt frumvarpsins kalli á sérstaka breytingu á eftirlitsgjaldi til Seðlabanka Íslands</w:t>
                </w:r>
                <w:r w:rsidR="00317E62">
                  <w:rPr>
                    <w:rFonts w:ascii="Times New Roman" w:hAnsi="Times New Roman" w:cs="Times New Roman"/>
                    <w:lang w:val="is-IS"/>
                  </w:rPr>
                  <w:t xml:space="preserve"> eða hafi önnur áhrif á tekjur ríkisins</w:t>
                </w:r>
                <w:r w:rsidR="00C87958" w:rsidRPr="043903CE">
                  <w:rPr>
                    <w:rFonts w:ascii="Times New Roman" w:hAnsi="Times New Roman" w:cs="Times New Roman"/>
                    <w:lang w:val="is-IS"/>
                  </w:rPr>
                  <w:t>.</w:t>
                </w:r>
              </w:p>
              <w:p w14:paraId="70252626" w14:textId="77777777" w:rsidR="00703086" w:rsidRPr="003B1D4E" w:rsidRDefault="00703086" w:rsidP="00703086">
                <w:pPr>
                  <w:pStyle w:val="ListParagraph"/>
                  <w:numPr>
                    <w:ilvl w:val="0"/>
                    <w:numId w:val="3"/>
                  </w:numPr>
                  <w:spacing w:before="60" w:after="60" w:line="240" w:lineRule="auto"/>
                  <w:contextualSpacing w:val="0"/>
                  <w:rPr>
                    <w:rFonts w:ascii="Times New Roman" w:hAnsi="Times New Roman" w:cs="Times New Roman"/>
                    <w:b/>
                    <w:lang w:val="is-IS"/>
                  </w:rPr>
                </w:pPr>
                <w:r w:rsidRPr="003B1D4E">
                  <w:rPr>
                    <w:rFonts w:ascii="Times New Roman" w:hAnsi="Times New Roman" w:cs="Times New Roman"/>
                    <w:b/>
                    <w:lang w:val="is-IS"/>
                  </w:rPr>
                  <w:t xml:space="preserve">Útgjaldabreytingar </w:t>
                </w:r>
              </w:p>
              <w:p w14:paraId="684B69F8" w14:textId="10CB3740" w:rsidR="00703086" w:rsidRPr="003B1D4E" w:rsidRDefault="000E4218" w:rsidP="00A5699F">
                <w:pPr>
                  <w:spacing w:before="60" w:after="60"/>
                  <w:jc w:val="both"/>
                  <w:rPr>
                    <w:rFonts w:ascii="Times New Roman" w:hAnsi="Times New Roman" w:cs="Times New Roman"/>
                    <w:lang w:val="is-IS"/>
                  </w:rPr>
                </w:pPr>
                <w:r>
                  <w:rPr>
                    <w:rFonts w:ascii="Times New Roman" w:hAnsi="Times New Roman" w:cs="Times New Roman"/>
                    <w:lang w:val="is-IS"/>
                  </w:rPr>
                  <w:t xml:space="preserve">Ekki er </w:t>
                </w:r>
                <w:r w:rsidR="00B04965">
                  <w:rPr>
                    <w:rFonts w:ascii="Times New Roman" w:hAnsi="Times New Roman" w:cs="Times New Roman"/>
                    <w:lang w:val="is-IS"/>
                  </w:rPr>
                  <w:t xml:space="preserve">á þessu stigi </w:t>
                </w:r>
                <w:r>
                  <w:rPr>
                    <w:rFonts w:ascii="Times New Roman" w:hAnsi="Times New Roman" w:cs="Times New Roman"/>
                    <w:lang w:val="is-IS"/>
                  </w:rPr>
                  <w:t>gert ráð fyrir því að samþykkt frumvarpsins auki útgjöld ríkisins.</w:t>
                </w:r>
              </w:p>
              <w:p w14:paraId="0701B201" w14:textId="77777777" w:rsidR="00703086" w:rsidRPr="003B1D4E" w:rsidRDefault="00703086" w:rsidP="00703086">
                <w:pPr>
                  <w:pStyle w:val="ListParagraph"/>
                  <w:numPr>
                    <w:ilvl w:val="0"/>
                    <w:numId w:val="3"/>
                  </w:numPr>
                  <w:spacing w:before="60" w:after="60" w:line="240" w:lineRule="auto"/>
                  <w:contextualSpacing w:val="0"/>
                  <w:rPr>
                    <w:rFonts w:ascii="Times New Roman" w:hAnsi="Times New Roman" w:cs="Times New Roman"/>
                    <w:b/>
                    <w:lang w:val="is-IS"/>
                  </w:rPr>
                </w:pPr>
                <w:r w:rsidRPr="003B1D4E">
                  <w:rPr>
                    <w:rFonts w:ascii="Times New Roman" w:hAnsi="Times New Roman" w:cs="Times New Roman"/>
                    <w:b/>
                    <w:lang w:val="is-IS"/>
                  </w:rPr>
                  <w:t>Eignabreytingar</w:t>
                </w:r>
              </w:p>
              <w:p w14:paraId="302D4256" w14:textId="75FFD32B" w:rsidR="00703086" w:rsidRPr="003B1D4E" w:rsidRDefault="000E4218" w:rsidP="00A5699F">
                <w:pPr>
                  <w:spacing w:before="60" w:after="60"/>
                  <w:jc w:val="both"/>
                  <w:rPr>
                    <w:rFonts w:ascii="Times New Roman" w:hAnsi="Times New Roman" w:cs="Times New Roman"/>
                    <w:lang w:val="is-IS"/>
                  </w:rPr>
                </w:pPr>
                <w:r>
                  <w:rPr>
                    <w:rFonts w:ascii="Times New Roman" w:hAnsi="Times New Roman" w:cs="Times New Roman"/>
                    <w:lang w:val="is-IS"/>
                  </w:rPr>
                  <w:t>Ekki er gert ráð fyrir því að samþykkt frumvarpsins hafi áhrif á eignir ríkisins.</w:t>
                </w:r>
              </w:p>
              <w:p w14:paraId="64EF4ABC" w14:textId="33DF6E48" w:rsidR="00703086" w:rsidRPr="003B1D4E" w:rsidRDefault="00703086" w:rsidP="00703086">
                <w:pPr>
                  <w:pStyle w:val="ListParagraph"/>
                  <w:numPr>
                    <w:ilvl w:val="0"/>
                    <w:numId w:val="3"/>
                  </w:numPr>
                  <w:spacing w:before="60" w:after="60" w:line="240" w:lineRule="auto"/>
                  <w:contextualSpacing w:val="0"/>
                  <w:rPr>
                    <w:rFonts w:ascii="Times New Roman" w:hAnsi="Times New Roman" w:cs="Times New Roman"/>
                    <w:b/>
                    <w:lang w:val="is-IS"/>
                  </w:rPr>
                </w:pPr>
                <w:r w:rsidRPr="003B1D4E">
                  <w:rPr>
                    <w:rFonts w:ascii="Times New Roman" w:hAnsi="Times New Roman" w:cs="Times New Roman"/>
                    <w:b/>
                    <w:lang w:val="is-IS"/>
                  </w:rPr>
                  <w:t>Aðrir áhrifaþættir varðandi ríkisfjármál</w:t>
                </w:r>
              </w:p>
              <w:p w14:paraId="1CC99E8C" w14:textId="5B5E7AC8" w:rsidR="4AB6F144" w:rsidRPr="00735BBB" w:rsidRDefault="007618EE" w:rsidP="00735BBB">
                <w:pPr>
                  <w:spacing w:before="60" w:after="60"/>
                  <w:rPr>
                    <w:rFonts w:ascii="Times New Roman" w:hAnsi="Times New Roman" w:cs="Times New Roman"/>
                    <w:lang w:val="is-IS"/>
                  </w:rPr>
                </w:pPr>
                <w:r>
                  <w:rPr>
                    <w:rFonts w:ascii="Times New Roman" w:hAnsi="Times New Roman" w:cs="Times New Roman"/>
                    <w:lang w:val="is-IS"/>
                  </w:rPr>
                  <w:t>Nei.</w:t>
                </w:r>
              </w:p>
            </w:sdtContent>
          </w:sdt>
        </w:tc>
      </w:tr>
      <w:tr w:rsidR="00571599" w:rsidRPr="003B1D4E" w14:paraId="5973A241" w14:textId="77777777" w:rsidTr="4AB6F144">
        <w:tc>
          <w:tcPr>
            <w:tcW w:w="9288" w:type="dxa"/>
            <w:shd w:val="clear" w:color="auto" w:fill="96C2E8" w:themeFill="accent5" w:themeFillTint="66"/>
          </w:tcPr>
          <w:p w14:paraId="24EAA975" w14:textId="77777777" w:rsidR="00571599" w:rsidRPr="003B1D4E" w:rsidRDefault="00571599" w:rsidP="00BE26B8">
            <w:pPr>
              <w:pStyle w:val="ListParagraph"/>
              <w:numPr>
                <w:ilvl w:val="0"/>
                <w:numId w:val="1"/>
              </w:numPr>
              <w:spacing w:before="60" w:after="60" w:line="240" w:lineRule="auto"/>
              <w:ind w:left="426" w:hanging="284"/>
              <w:rPr>
                <w:rFonts w:ascii="Times New Roman" w:hAnsi="Times New Roman" w:cs="Times New Roman"/>
                <w:b/>
                <w:color w:val="FFFFFF" w:themeColor="background1"/>
                <w:lang w:val="is-IS"/>
              </w:rPr>
            </w:pPr>
            <w:r w:rsidRPr="003B1D4E">
              <w:rPr>
                <w:rFonts w:ascii="Times New Roman" w:hAnsi="Times New Roman" w:cs="Times New Roman"/>
                <w:b/>
                <w:lang w:val="is-IS"/>
              </w:rPr>
              <w:t xml:space="preserve">Samræmi við útgjaldaramma og fimm ára fjármálaætlun – fjármögnun </w:t>
            </w:r>
          </w:p>
        </w:tc>
      </w:tr>
      <w:tr w:rsidR="00571599" w:rsidRPr="003B1D4E" w14:paraId="0BA452B1" w14:textId="77777777" w:rsidTr="4AB6F144">
        <w:trPr>
          <w:trHeight w:val="826"/>
        </w:trPr>
        <w:tc>
          <w:tcPr>
            <w:tcW w:w="9288" w:type="dxa"/>
            <w:shd w:val="clear" w:color="auto" w:fill="auto"/>
          </w:tcPr>
          <w:sdt>
            <w:sdtPr>
              <w:rPr>
                <w:rFonts w:ascii="Times New Roman" w:hAnsi="Times New Roman" w:cs="Times New Roman"/>
                <w:b/>
                <w:lang w:val="is-IS"/>
              </w:rPr>
              <w:id w:val="178399150"/>
            </w:sdtPr>
            <w:sdtEndPr>
              <w:rPr>
                <w:rFonts w:asciiTheme="minorHAnsi" w:hAnsiTheme="minorHAnsi" w:cstheme="minorBidi"/>
                <w:lang w:val="en-US"/>
              </w:rPr>
            </w:sdtEndPr>
            <w:sdtContent>
              <w:p w14:paraId="4215EB6A" w14:textId="6C75F7BB" w:rsidR="009C7723" w:rsidRPr="003B1D4E" w:rsidRDefault="00571599" w:rsidP="009C7723">
                <w:pPr>
                  <w:pStyle w:val="ListParagraph"/>
                  <w:numPr>
                    <w:ilvl w:val="0"/>
                    <w:numId w:val="4"/>
                  </w:numPr>
                  <w:spacing w:before="60" w:after="60" w:line="240" w:lineRule="auto"/>
                  <w:contextualSpacing w:val="0"/>
                  <w:rPr>
                    <w:rFonts w:ascii="Times New Roman" w:hAnsi="Times New Roman" w:cs="Times New Roman"/>
                    <w:b/>
                    <w:lang w:val="is-IS"/>
                  </w:rPr>
                </w:pPr>
                <w:r w:rsidRPr="003B1D4E">
                  <w:rPr>
                    <w:rFonts w:ascii="Times New Roman" w:hAnsi="Times New Roman" w:cs="Times New Roman"/>
                    <w:b/>
                    <w:lang w:val="is-IS"/>
                  </w:rPr>
                  <w:t>Hefur verið gert ráð fyrir þeim fjárhagsáhrifum á málaflokk sem leiða kunna af samþykkt frumvarpsins</w:t>
                </w:r>
                <w:r w:rsidR="005D7C76" w:rsidRPr="003B1D4E">
                  <w:rPr>
                    <w:rFonts w:ascii="Times New Roman" w:hAnsi="Times New Roman" w:cs="Times New Roman"/>
                    <w:b/>
                    <w:lang w:val="is-IS"/>
                  </w:rPr>
                  <w:t>?</w:t>
                </w:r>
              </w:p>
              <w:p w14:paraId="430E05E4" w14:textId="2659120B" w:rsidR="00571599" w:rsidRPr="003B1D4E" w:rsidRDefault="009C7723" w:rsidP="00CB5B28">
                <w:pPr>
                  <w:spacing w:before="60" w:after="60"/>
                  <w:rPr>
                    <w:rFonts w:ascii="Times New Roman" w:hAnsi="Times New Roman" w:cs="Times New Roman"/>
                    <w:b/>
                    <w:lang w:val="is-IS"/>
                  </w:rPr>
                </w:pPr>
                <w:r w:rsidRPr="003B1D4E">
                  <w:rPr>
                    <w:rFonts w:ascii="Times New Roman" w:hAnsi="Times New Roman" w:cs="Times New Roman"/>
                  </w:rPr>
                  <w:t>Á ekki við.</w:t>
                </w:r>
              </w:p>
              <w:p w14:paraId="0C04C2CA" w14:textId="40A56A75" w:rsidR="00571599" w:rsidRPr="003B1D4E" w:rsidRDefault="00571599" w:rsidP="0020685B">
                <w:pPr>
                  <w:pStyle w:val="ListParagraph"/>
                  <w:numPr>
                    <w:ilvl w:val="0"/>
                    <w:numId w:val="4"/>
                  </w:numPr>
                  <w:spacing w:before="60" w:after="60" w:line="240" w:lineRule="auto"/>
                  <w:contextualSpacing w:val="0"/>
                  <w:rPr>
                    <w:rFonts w:ascii="Times New Roman" w:hAnsi="Times New Roman" w:cs="Times New Roman"/>
                    <w:b/>
                    <w:lang w:val="is-IS"/>
                  </w:rPr>
                </w:pPr>
                <w:r w:rsidRPr="003B1D4E">
                  <w:rPr>
                    <w:rFonts w:ascii="Times New Roman" w:hAnsi="Times New Roman" w:cs="Times New Roman"/>
                    <w:b/>
                    <w:lang w:val="is-IS"/>
                  </w:rPr>
                  <w:t>Hafi ekki þegar verið gert ráð fyrir útgjöldum við verkefni, hvernig er þá ætlunin að finna þeim stað innan útgjaldaramma málaflokks t.d. með tilfærslu fjármuna eða með því að draga úr öðrum útgjöldum?</w:t>
                </w:r>
              </w:p>
              <w:p w14:paraId="24F1E099" w14:textId="2C1C720B" w:rsidR="009C7723" w:rsidRPr="003B1D4E" w:rsidRDefault="009C7723" w:rsidP="00CB5B28">
                <w:pPr>
                  <w:spacing w:before="60" w:after="60"/>
                  <w:rPr>
                    <w:rFonts w:ascii="Times New Roman" w:hAnsi="Times New Roman" w:cs="Times New Roman"/>
                    <w:b/>
                    <w:lang w:val="is-IS"/>
                  </w:rPr>
                </w:pPr>
                <w:r w:rsidRPr="003B1D4E">
                  <w:rPr>
                    <w:rFonts w:ascii="Times New Roman" w:hAnsi="Times New Roman" w:cs="Times New Roman"/>
                  </w:rPr>
                  <w:t>Á ekki við.</w:t>
                </w:r>
              </w:p>
              <w:p w14:paraId="442426EF" w14:textId="77777777" w:rsidR="009C7723" w:rsidRPr="003B1D4E" w:rsidRDefault="00571599" w:rsidP="0020685B">
                <w:pPr>
                  <w:pStyle w:val="ListParagraph"/>
                  <w:numPr>
                    <w:ilvl w:val="0"/>
                    <w:numId w:val="4"/>
                  </w:numPr>
                  <w:spacing w:before="60" w:after="60" w:line="240" w:lineRule="auto"/>
                  <w:contextualSpacing w:val="0"/>
                  <w:rPr>
                    <w:rFonts w:ascii="Times New Roman" w:hAnsi="Times New Roman" w:cs="Times New Roman"/>
                    <w:b/>
                    <w:lang w:val="is-IS"/>
                  </w:rPr>
                </w:pPr>
                <w:r w:rsidRPr="003B1D4E">
                  <w:rPr>
                    <w:rFonts w:ascii="Times New Roman" w:hAnsi="Times New Roman" w:cs="Times New Roman"/>
                    <w:b/>
                    <w:lang w:val="is-IS"/>
                  </w:rPr>
                  <w:t>Tengist einhver ný eða aukin tekjuöflun verkefninu?</w:t>
                </w:r>
              </w:p>
              <w:p w14:paraId="571D5C7E" w14:textId="25BB2A1E" w:rsidR="4AB6F144" w:rsidRPr="00735BBB" w:rsidRDefault="009C7723" w:rsidP="00735BBB">
                <w:pPr>
                  <w:spacing w:before="60" w:after="60"/>
                  <w:rPr>
                    <w:rFonts w:ascii="Times New Roman" w:hAnsi="Times New Roman" w:cs="Times New Roman"/>
                    <w:b/>
                    <w:lang w:val="is-IS"/>
                  </w:rPr>
                </w:pPr>
                <w:r w:rsidRPr="003B1D4E">
                  <w:rPr>
                    <w:rFonts w:ascii="Times New Roman" w:hAnsi="Times New Roman" w:cs="Times New Roman"/>
                    <w:lang w:val="is-IS"/>
                  </w:rPr>
                  <w:t>Nei.</w:t>
                </w:r>
              </w:p>
            </w:sdtContent>
          </w:sdt>
        </w:tc>
      </w:tr>
      <w:tr w:rsidR="00571599" w:rsidRPr="003B1D4E" w14:paraId="6ECA8B50" w14:textId="77777777" w:rsidTr="4AB6F144">
        <w:tc>
          <w:tcPr>
            <w:tcW w:w="9288" w:type="dxa"/>
            <w:shd w:val="clear" w:color="auto" w:fill="96C2E8" w:themeFill="accent5" w:themeFillTint="66"/>
          </w:tcPr>
          <w:p w14:paraId="3A050CD8" w14:textId="77777777" w:rsidR="00571599" w:rsidRPr="003B1D4E" w:rsidRDefault="00571599" w:rsidP="00BE26B8">
            <w:pPr>
              <w:pStyle w:val="ListParagraph"/>
              <w:numPr>
                <w:ilvl w:val="0"/>
                <w:numId w:val="1"/>
              </w:numPr>
              <w:spacing w:before="60" w:after="60" w:line="240" w:lineRule="auto"/>
              <w:ind w:left="426" w:hanging="284"/>
              <w:rPr>
                <w:rFonts w:ascii="Times New Roman" w:hAnsi="Times New Roman" w:cs="Times New Roman"/>
                <w:b/>
                <w:color w:val="FFFFFF" w:themeColor="background1"/>
                <w:lang w:val="is-IS"/>
              </w:rPr>
            </w:pPr>
            <w:r w:rsidRPr="003B1D4E">
              <w:rPr>
                <w:rFonts w:ascii="Times New Roman" w:hAnsi="Times New Roman" w:cs="Times New Roman"/>
                <w:b/>
                <w:lang w:val="is-IS"/>
              </w:rPr>
              <w:t>Efnahagsáhrif – áhrif á atvinnulíf, vinnumarkað og samkeppni</w:t>
            </w:r>
          </w:p>
        </w:tc>
      </w:tr>
      <w:tr w:rsidR="00571599" w:rsidRPr="003B1D4E" w14:paraId="06353868" w14:textId="77777777" w:rsidTr="4AB6F144">
        <w:trPr>
          <w:trHeight w:val="826"/>
        </w:trPr>
        <w:tc>
          <w:tcPr>
            <w:tcW w:w="9288" w:type="dxa"/>
            <w:shd w:val="clear" w:color="auto" w:fill="auto"/>
          </w:tcPr>
          <w:sdt>
            <w:sdtPr>
              <w:rPr>
                <w:lang w:val="is-IS"/>
              </w:rPr>
              <w:id w:val="682326010"/>
            </w:sdtPr>
            <w:sdtEndPr>
              <w:rPr>
                <w:lang w:val="en-US"/>
              </w:rPr>
            </w:sdtEndPr>
            <w:sdtContent>
              <w:p w14:paraId="7B3E4DB1" w14:textId="12ECCAA2" w:rsidR="007634FE" w:rsidRPr="007634FE" w:rsidRDefault="003E59B4" w:rsidP="007634FE">
                <w:pPr>
                  <w:pStyle w:val="ListParagraph"/>
                  <w:numPr>
                    <w:ilvl w:val="0"/>
                    <w:numId w:val="2"/>
                  </w:numPr>
                  <w:spacing w:before="60" w:after="60" w:line="240" w:lineRule="auto"/>
                  <w:contextualSpacing w:val="0"/>
                  <w:rPr>
                    <w:rFonts w:ascii="Times New Roman" w:hAnsi="Times New Roman" w:cs="Times New Roman"/>
                    <w:b/>
                    <w:lang w:val="is-IS"/>
                  </w:rPr>
                </w:pPr>
                <w:r w:rsidRPr="003B1D4E">
                  <w:rPr>
                    <w:rFonts w:ascii="Times New Roman" w:hAnsi="Times New Roman" w:cs="Times New Roman"/>
                    <w:b/>
                    <w:lang w:val="is-IS"/>
                  </w:rPr>
                  <w:t xml:space="preserve">Hagræn áhrif á heildareftirspurn og einstaka markaði – hagstjórnarsjónarmið </w:t>
                </w:r>
              </w:p>
              <w:p w14:paraId="1EB4DEF8" w14:textId="3BD40FB9" w:rsidR="009042AF" w:rsidRPr="009042AF" w:rsidRDefault="009042AF" w:rsidP="00CB5B28">
                <w:pPr>
                  <w:spacing w:before="60" w:after="60"/>
                  <w:jc w:val="both"/>
                  <w:rPr>
                    <w:rFonts w:ascii="Times New Roman" w:hAnsi="Times New Roman" w:cs="Times New Roman"/>
                    <w:i/>
                    <w:iCs/>
                    <w:lang w:val="is-IS"/>
                  </w:rPr>
                </w:pPr>
                <w:r>
                  <w:rPr>
                    <w:rFonts w:ascii="Times New Roman" w:hAnsi="Times New Roman" w:cs="Times New Roman"/>
                    <w:i/>
                    <w:iCs/>
                    <w:lang w:val="is-IS"/>
                  </w:rPr>
                  <w:t>1. Útgefendur.</w:t>
                </w:r>
              </w:p>
              <w:p w14:paraId="4FDAC65C" w14:textId="56340596" w:rsidR="00A6696D" w:rsidRDefault="000E79D5" w:rsidP="00A6696D">
                <w:pPr>
                  <w:spacing w:before="60" w:after="60"/>
                  <w:jc w:val="both"/>
                  <w:rPr>
                    <w:rFonts w:ascii="Times New Roman" w:hAnsi="Times New Roman" w:cs="Times New Roman"/>
                    <w:lang w:val="is-IS"/>
                  </w:rPr>
                </w:pPr>
                <w:r>
                  <w:rPr>
                    <w:rFonts w:ascii="Times New Roman" w:hAnsi="Times New Roman" w:cs="Times New Roman"/>
                    <w:lang w:val="is-IS"/>
                  </w:rPr>
                  <w:t>Sértryggð skuldabréf eru talin mjög örugg fjárfesting</w:t>
                </w:r>
                <w:r w:rsidR="00A6696D">
                  <w:rPr>
                    <w:rFonts w:ascii="Times New Roman" w:hAnsi="Times New Roman" w:cs="Times New Roman"/>
                    <w:lang w:val="is-IS"/>
                  </w:rPr>
                  <w:t xml:space="preserve">. Það gerir þau að hagkvæmri </w:t>
                </w:r>
                <w:r w:rsidR="00DD642E">
                  <w:rPr>
                    <w:rFonts w:ascii="Times New Roman" w:hAnsi="Times New Roman" w:cs="Times New Roman"/>
                    <w:lang w:val="is-IS"/>
                  </w:rPr>
                  <w:t>e</w:t>
                </w:r>
                <w:r w:rsidR="00167953">
                  <w:rPr>
                    <w:rFonts w:ascii="Times New Roman" w:hAnsi="Times New Roman" w:cs="Times New Roman"/>
                    <w:lang w:val="is-IS"/>
                  </w:rPr>
                  <w:t>n jafnframt</w:t>
                </w:r>
                <w:r w:rsidR="00A6696D">
                  <w:rPr>
                    <w:rFonts w:ascii="Times New Roman" w:hAnsi="Times New Roman" w:cs="Times New Roman"/>
                    <w:lang w:val="is-IS"/>
                  </w:rPr>
                  <w:t xml:space="preserve"> stöðugri fjármögnunarleið fyrir </w:t>
                </w:r>
                <w:r w:rsidR="000B7305">
                  <w:rPr>
                    <w:rFonts w:ascii="Times New Roman" w:hAnsi="Times New Roman" w:cs="Times New Roman"/>
                    <w:lang w:val="is-IS"/>
                  </w:rPr>
                  <w:t>banka</w:t>
                </w:r>
                <w:r w:rsidR="00A6696D">
                  <w:rPr>
                    <w:rFonts w:ascii="Times New Roman" w:hAnsi="Times New Roman" w:cs="Times New Roman"/>
                    <w:lang w:val="is-IS"/>
                  </w:rPr>
                  <w:t>. B</w:t>
                </w:r>
                <w:r w:rsidR="0025333D">
                  <w:rPr>
                    <w:rFonts w:ascii="Times New Roman" w:hAnsi="Times New Roman" w:cs="Times New Roman"/>
                    <w:lang w:val="is-IS"/>
                  </w:rPr>
                  <w:t>ankar</w:t>
                </w:r>
                <w:r w:rsidR="006948BA">
                  <w:rPr>
                    <w:rFonts w:ascii="Times New Roman" w:hAnsi="Times New Roman" w:cs="Times New Roman"/>
                    <w:lang w:val="is-IS"/>
                  </w:rPr>
                  <w:t xml:space="preserve"> </w:t>
                </w:r>
                <w:r w:rsidR="00A6696D">
                  <w:rPr>
                    <w:rFonts w:ascii="Times New Roman" w:hAnsi="Times New Roman" w:cs="Times New Roman"/>
                    <w:lang w:val="is-IS"/>
                  </w:rPr>
                  <w:t xml:space="preserve">hafa þannig </w:t>
                </w:r>
                <w:r w:rsidR="0025333D">
                  <w:rPr>
                    <w:rFonts w:ascii="Times New Roman" w:hAnsi="Times New Roman" w:cs="Times New Roman"/>
                    <w:lang w:val="is-IS"/>
                  </w:rPr>
                  <w:t>geta</w:t>
                </w:r>
                <w:r w:rsidR="009408D1">
                  <w:rPr>
                    <w:rFonts w:ascii="Times New Roman" w:hAnsi="Times New Roman" w:cs="Times New Roman"/>
                    <w:lang w:val="is-IS"/>
                  </w:rPr>
                  <w:t>ð</w:t>
                </w:r>
                <w:r w:rsidR="0025333D">
                  <w:rPr>
                    <w:rFonts w:ascii="Times New Roman" w:hAnsi="Times New Roman" w:cs="Times New Roman"/>
                    <w:lang w:val="is-IS"/>
                  </w:rPr>
                  <w:t xml:space="preserve"> </w:t>
                </w:r>
                <w:r w:rsidR="00A6696D">
                  <w:rPr>
                    <w:rFonts w:ascii="Times New Roman" w:hAnsi="Times New Roman" w:cs="Times New Roman"/>
                    <w:lang w:val="is-IS"/>
                  </w:rPr>
                  <w:t>sótt fjármagn með útgáfu sértryggðra skuldabréfa</w:t>
                </w:r>
                <w:r w:rsidR="0025333D">
                  <w:rPr>
                    <w:rFonts w:ascii="Times New Roman" w:hAnsi="Times New Roman" w:cs="Times New Roman"/>
                    <w:lang w:val="is-IS"/>
                  </w:rPr>
                  <w:t xml:space="preserve"> jafnvel </w:t>
                </w:r>
                <w:r w:rsidR="006B339E">
                  <w:rPr>
                    <w:rFonts w:ascii="Times New Roman" w:hAnsi="Times New Roman" w:cs="Times New Roman"/>
                    <w:lang w:val="is-IS"/>
                  </w:rPr>
                  <w:t xml:space="preserve">þegar umrót er á fjármálamörkuðum og önnur fjármögnun </w:t>
                </w:r>
                <w:r w:rsidR="009408D1">
                  <w:rPr>
                    <w:rFonts w:ascii="Times New Roman" w:hAnsi="Times New Roman" w:cs="Times New Roman"/>
                    <w:lang w:val="is-IS"/>
                  </w:rPr>
                  <w:t>reynist</w:t>
                </w:r>
                <w:r w:rsidR="006B339E">
                  <w:rPr>
                    <w:rFonts w:ascii="Times New Roman" w:hAnsi="Times New Roman" w:cs="Times New Roman"/>
                    <w:lang w:val="is-IS"/>
                  </w:rPr>
                  <w:t xml:space="preserve"> torsótt. Sýndi það sig vel í fjármálakreppunni þegar markaði</w:t>
                </w:r>
                <w:r w:rsidR="009042AF">
                  <w:rPr>
                    <w:rFonts w:ascii="Times New Roman" w:hAnsi="Times New Roman" w:cs="Times New Roman"/>
                    <w:lang w:val="is-IS"/>
                  </w:rPr>
                  <w:t>r</w:t>
                </w:r>
                <w:r w:rsidR="006B339E">
                  <w:rPr>
                    <w:rFonts w:ascii="Times New Roman" w:hAnsi="Times New Roman" w:cs="Times New Roman"/>
                    <w:lang w:val="is-IS"/>
                  </w:rPr>
                  <w:t xml:space="preserve"> fyrir sértryggð skuldabréf röskuðust mun síður e</w:t>
                </w:r>
                <w:r w:rsidR="006948BA">
                  <w:rPr>
                    <w:rFonts w:ascii="Times New Roman" w:hAnsi="Times New Roman" w:cs="Times New Roman"/>
                    <w:lang w:val="is-IS"/>
                  </w:rPr>
                  <w:t xml:space="preserve">n aðrar fjármögnunarleiðir </w:t>
                </w:r>
                <w:r w:rsidR="00774A94">
                  <w:rPr>
                    <w:rFonts w:ascii="Times New Roman" w:hAnsi="Times New Roman" w:cs="Times New Roman"/>
                    <w:lang w:val="is-IS"/>
                  </w:rPr>
                  <w:t>banka</w:t>
                </w:r>
                <w:r w:rsidR="006948BA">
                  <w:rPr>
                    <w:rFonts w:ascii="Times New Roman" w:hAnsi="Times New Roman" w:cs="Times New Roman"/>
                    <w:lang w:val="is-IS"/>
                  </w:rPr>
                  <w:t>.</w:t>
                </w:r>
                <w:r w:rsidR="006B339E">
                  <w:rPr>
                    <w:rFonts w:ascii="Times New Roman" w:hAnsi="Times New Roman" w:cs="Times New Roman"/>
                    <w:lang w:val="is-IS"/>
                  </w:rPr>
                  <w:t xml:space="preserve"> </w:t>
                </w:r>
                <w:r w:rsidR="00A6696D">
                  <w:rPr>
                    <w:rFonts w:ascii="Times New Roman" w:hAnsi="Times New Roman" w:cs="Times New Roman"/>
                    <w:lang w:val="is-IS"/>
                  </w:rPr>
                  <w:t xml:space="preserve">Bankar </w:t>
                </w:r>
                <w:r w:rsidR="000E689B">
                  <w:rPr>
                    <w:rFonts w:ascii="Times New Roman" w:hAnsi="Times New Roman" w:cs="Times New Roman"/>
                    <w:lang w:val="is-IS"/>
                  </w:rPr>
                  <w:t xml:space="preserve">geta einnig notað sértryggð skuldabréf sem tryggingar í viðskiptum </w:t>
                </w:r>
                <w:r w:rsidR="000E689B">
                  <w:rPr>
                    <w:rFonts w:ascii="Times New Roman" w:hAnsi="Times New Roman" w:cs="Times New Roman"/>
                    <w:lang w:val="is-IS"/>
                  </w:rPr>
                  <w:lastRenderedPageBreak/>
                  <w:t xml:space="preserve">við seðlabanka </w:t>
                </w:r>
                <w:r w:rsidR="00DD5687">
                  <w:rPr>
                    <w:rFonts w:ascii="Times New Roman" w:hAnsi="Times New Roman" w:cs="Times New Roman"/>
                    <w:lang w:val="is-IS"/>
                  </w:rPr>
                  <w:t xml:space="preserve">í því skyni að afla sér lauss fjár. Af þessum sökum gerir möguleikinn á </w:t>
                </w:r>
                <w:r w:rsidR="000B7305">
                  <w:rPr>
                    <w:rFonts w:ascii="Times New Roman" w:hAnsi="Times New Roman" w:cs="Times New Roman"/>
                    <w:lang w:val="is-IS"/>
                  </w:rPr>
                  <w:t>útgáfu sértryggðra skuldabréfa</w:t>
                </w:r>
                <w:r w:rsidR="00DC515E">
                  <w:rPr>
                    <w:rFonts w:ascii="Times New Roman" w:hAnsi="Times New Roman" w:cs="Times New Roman"/>
                    <w:lang w:val="is-IS"/>
                  </w:rPr>
                  <w:t xml:space="preserve"> </w:t>
                </w:r>
                <w:r w:rsidR="000B7305">
                  <w:rPr>
                    <w:rFonts w:ascii="Times New Roman" w:hAnsi="Times New Roman" w:cs="Times New Roman"/>
                    <w:lang w:val="is-IS"/>
                  </w:rPr>
                  <w:t xml:space="preserve">bönkum betur kleift að </w:t>
                </w:r>
                <w:r w:rsidR="000B7305" w:rsidRPr="003B1D4E">
                  <w:rPr>
                    <w:rFonts w:ascii="Times New Roman" w:hAnsi="Times New Roman" w:cs="Times New Roman"/>
                    <w:lang w:val="is-IS"/>
                  </w:rPr>
                  <w:t>styðja við hagkerfið</w:t>
                </w:r>
                <w:r w:rsidR="000B7305">
                  <w:rPr>
                    <w:rFonts w:ascii="Times New Roman" w:hAnsi="Times New Roman" w:cs="Times New Roman"/>
                    <w:lang w:val="is-IS"/>
                  </w:rPr>
                  <w:t xml:space="preserve"> </w:t>
                </w:r>
                <w:r w:rsidR="000B7305" w:rsidRPr="003B1D4E">
                  <w:rPr>
                    <w:rFonts w:ascii="Times New Roman" w:hAnsi="Times New Roman" w:cs="Times New Roman"/>
                    <w:lang w:val="is-IS"/>
                  </w:rPr>
                  <w:t>með lánveitingum og annarri þjónustu</w:t>
                </w:r>
                <w:r w:rsidR="000B7305">
                  <w:rPr>
                    <w:rFonts w:ascii="Times New Roman" w:hAnsi="Times New Roman" w:cs="Times New Roman"/>
                    <w:lang w:val="is-IS"/>
                  </w:rPr>
                  <w:t xml:space="preserve"> og treystir </w:t>
                </w:r>
                <w:r w:rsidR="00DC515E">
                  <w:rPr>
                    <w:rFonts w:ascii="Times New Roman" w:hAnsi="Times New Roman" w:cs="Times New Roman"/>
                    <w:lang w:val="is-IS"/>
                  </w:rPr>
                  <w:t xml:space="preserve">jafnframt </w:t>
                </w:r>
                <w:r w:rsidR="000B7305">
                  <w:rPr>
                    <w:rFonts w:ascii="Times New Roman" w:hAnsi="Times New Roman" w:cs="Times New Roman"/>
                    <w:lang w:val="is-IS"/>
                  </w:rPr>
                  <w:t>fjárm</w:t>
                </w:r>
                <w:r w:rsidR="00180CE0">
                  <w:rPr>
                    <w:rFonts w:ascii="Times New Roman" w:hAnsi="Times New Roman" w:cs="Times New Roman"/>
                    <w:lang w:val="is-IS"/>
                  </w:rPr>
                  <w:t>álastöðugleika.</w:t>
                </w:r>
              </w:p>
              <w:p w14:paraId="4F5805D5" w14:textId="18629187" w:rsidR="007040FD" w:rsidRDefault="000D4A47" w:rsidP="00CB5B28">
                <w:pPr>
                  <w:spacing w:before="60" w:after="60"/>
                  <w:jc w:val="both"/>
                  <w:rPr>
                    <w:rFonts w:ascii="Times New Roman" w:hAnsi="Times New Roman" w:cs="Times New Roman"/>
                    <w:lang w:val="is-IS"/>
                  </w:rPr>
                </w:pPr>
                <w:r w:rsidRPr="003B1D4E">
                  <w:rPr>
                    <w:rFonts w:ascii="Times New Roman" w:hAnsi="Times New Roman" w:cs="Times New Roman"/>
                    <w:lang w:val="is-IS"/>
                  </w:rPr>
                  <w:t>Íslenskar lánastofnanir geta þegar gefið út sértryggð skuldabréf á grundvelli samnefndra laga nr. 11/2008.</w:t>
                </w:r>
                <w:r w:rsidR="00D82359" w:rsidRPr="003B1D4E">
                  <w:rPr>
                    <w:rFonts w:ascii="Times New Roman" w:hAnsi="Times New Roman" w:cs="Times New Roman"/>
                    <w:lang w:val="is-IS"/>
                  </w:rPr>
                  <w:t xml:space="preserve"> </w:t>
                </w:r>
                <w:r w:rsidRPr="003B1D4E">
                  <w:rPr>
                    <w:rFonts w:ascii="Times New Roman" w:hAnsi="Times New Roman" w:cs="Times New Roman"/>
                    <w:lang w:val="is-IS"/>
                  </w:rPr>
                  <w:t xml:space="preserve">Innleiðing </w:t>
                </w:r>
                <w:r w:rsidR="00CB5B28" w:rsidRPr="003B1D4E">
                  <w:rPr>
                    <w:rFonts w:ascii="Times New Roman" w:hAnsi="Times New Roman" w:cs="Times New Roman"/>
                    <w:lang w:val="is-IS"/>
                  </w:rPr>
                  <w:t>Evrópu</w:t>
                </w:r>
                <w:r w:rsidRPr="003B1D4E">
                  <w:rPr>
                    <w:rFonts w:ascii="Times New Roman" w:hAnsi="Times New Roman" w:cs="Times New Roman"/>
                    <w:lang w:val="is-IS"/>
                  </w:rPr>
                  <w:t xml:space="preserve">gerðanna hér á landi auðveldar þó íslenskum lánastofnunum að markaðssetja sértryggð skuldabréf </w:t>
                </w:r>
                <w:r w:rsidR="007B7246" w:rsidRPr="003B1D4E">
                  <w:rPr>
                    <w:rFonts w:ascii="Times New Roman" w:hAnsi="Times New Roman" w:cs="Times New Roman"/>
                    <w:lang w:val="is-IS"/>
                  </w:rPr>
                  <w:t>utan Íslands</w:t>
                </w:r>
                <w:r w:rsidR="00DF541B" w:rsidRPr="003B1D4E">
                  <w:rPr>
                    <w:rFonts w:ascii="Times New Roman" w:hAnsi="Times New Roman" w:cs="Times New Roman"/>
                    <w:lang w:val="is-IS"/>
                  </w:rPr>
                  <w:t xml:space="preserve"> </w:t>
                </w:r>
                <w:r w:rsidRPr="003B1D4E">
                  <w:rPr>
                    <w:rFonts w:ascii="Times New Roman" w:hAnsi="Times New Roman" w:cs="Times New Roman"/>
                    <w:lang w:val="is-IS"/>
                  </w:rPr>
                  <w:t xml:space="preserve">og greiðir þannig fyrir útgáfunni, sem gæti lækkað fjármögnunarkostnað </w:t>
                </w:r>
                <w:r w:rsidR="005A733E">
                  <w:rPr>
                    <w:rFonts w:ascii="Times New Roman" w:hAnsi="Times New Roman" w:cs="Times New Roman"/>
                    <w:lang w:val="is-IS"/>
                  </w:rPr>
                  <w:t>og stuðlað að stöðugri fjármögnun þeirra</w:t>
                </w:r>
                <w:r w:rsidRPr="003B1D4E">
                  <w:rPr>
                    <w:rFonts w:ascii="Times New Roman" w:hAnsi="Times New Roman" w:cs="Times New Roman"/>
                    <w:lang w:val="is-IS"/>
                  </w:rPr>
                  <w:t>.</w:t>
                </w:r>
              </w:p>
              <w:p w14:paraId="389B273F" w14:textId="039BF696" w:rsidR="009042AF" w:rsidRPr="009042AF" w:rsidRDefault="009042AF" w:rsidP="00F41551">
                <w:pPr>
                  <w:spacing w:before="60" w:after="60"/>
                  <w:jc w:val="both"/>
                  <w:rPr>
                    <w:rFonts w:ascii="Times New Roman" w:hAnsi="Times New Roman" w:cs="Times New Roman"/>
                    <w:i/>
                    <w:iCs/>
                    <w:lang w:val="is-IS"/>
                  </w:rPr>
                </w:pPr>
                <w:r>
                  <w:rPr>
                    <w:rFonts w:ascii="Times New Roman" w:hAnsi="Times New Roman" w:cs="Times New Roman"/>
                    <w:i/>
                    <w:iCs/>
                    <w:lang w:val="is-IS"/>
                  </w:rPr>
                  <w:t>2. Fjárfestar.</w:t>
                </w:r>
              </w:p>
              <w:p w14:paraId="7DB99745" w14:textId="774C0DC5" w:rsidR="001807C5" w:rsidRDefault="00DF541B" w:rsidP="00446435">
                <w:pPr>
                  <w:spacing w:before="60" w:after="60"/>
                  <w:jc w:val="both"/>
                  <w:rPr>
                    <w:rFonts w:ascii="Times New Roman" w:hAnsi="Times New Roman" w:cs="Times New Roman"/>
                    <w:lang w:val="is-IS"/>
                  </w:rPr>
                </w:pPr>
                <w:r w:rsidRPr="003B1D4E">
                  <w:rPr>
                    <w:rFonts w:ascii="Times New Roman" w:hAnsi="Times New Roman" w:cs="Times New Roman"/>
                    <w:lang w:val="is-IS"/>
                  </w:rPr>
                  <w:t xml:space="preserve">Sértryggð skuldabréf geta verið ákjósanleg fjárfesting fyrir fjárfesta sem sækjast eftir öruggum langtímaeignum. </w:t>
                </w:r>
                <w:r w:rsidR="001807C5">
                  <w:rPr>
                    <w:rFonts w:ascii="Times New Roman" w:hAnsi="Times New Roman" w:cs="Times New Roman"/>
                    <w:lang w:val="is-IS"/>
                  </w:rPr>
                  <w:t xml:space="preserve">Íslenskir </w:t>
                </w:r>
                <w:r w:rsidR="00C82AF9">
                  <w:rPr>
                    <w:rFonts w:ascii="Times New Roman" w:hAnsi="Times New Roman" w:cs="Times New Roman"/>
                    <w:lang w:val="is-IS"/>
                  </w:rPr>
                  <w:t>stofnana</w:t>
                </w:r>
                <w:r w:rsidR="001807C5">
                  <w:rPr>
                    <w:rFonts w:ascii="Times New Roman" w:hAnsi="Times New Roman" w:cs="Times New Roman"/>
                    <w:lang w:val="is-IS"/>
                  </w:rPr>
                  <w:t xml:space="preserve">fjárfestar, svo sem </w:t>
                </w:r>
                <w:r w:rsidR="003F2B47">
                  <w:rPr>
                    <w:rFonts w:ascii="Times New Roman" w:hAnsi="Times New Roman" w:cs="Times New Roman"/>
                    <w:lang w:val="is-IS"/>
                  </w:rPr>
                  <w:t>lífeyris- og ve</w:t>
                </w:r>
                <w:r w:rsidR="0040465A">
                  <w:rPr>
                    <w:rFonts w:ascii="Times New Roman" w:hAnsi="Times New Roman" w:cs="Times New Roman"/>
                    <w:lang w:val="is-IS"/>
                  </w:rPr>
                  <w:t>rðbréfasjóðir og tryggingafélög</w:t>
                </w:r>
                <w:r w:rsidR="001807C5">
                  <w:rPr>
                    <w:rFonts w:ascii="Times New Roman" w:hAnsi="Times New Roman" w:cs="Times New Roman"/>
                    <w:lang w:val="is-IS"/>
                  </w:rPr>
                  <w:t xml:space="preserve">, geta þegar </w:t>
                </w:r>
                <w:r w:rsidR="001807C5" w:rsidRPr="003B1D4E">
                  <w:rPr>
                    <w:rFonts w:ascii="Times New Roman" w:hAnsi="Times New Roman" w:cs="Times New Roman"/>
                    <w:lang w:val="is-IS"/>
                  </w:rPr>
                  <w:t>keypt sértryggð skuldabréf.</w:t>
                </w:r>
                <w:r w:rsidR="00752F2C">
                  <w:rPr>
                    <w:rFonts w:ascii="Times New Roman" w:hAnsi="Times New Roman" w:cs="Times New Roman"/>
                    <w:lang w:val="is-IS"/>
                  </w:rPr>
                  <w:t xml:space="preserve"> </w:t>
                </w:r>
                <w:r w:rsidR="00446435">
                  <w:rPr>
                    <w:rFonts w:ascii="Times New Roman" w:hAnsi="Times New Roman" w:cs="Times New Roman"/>
                    <w:lang w:val="is-IS"/>
                  </w:rPr>
                  <w:t>Fyrirsjáanlegt er að innleiðing Evrópugerðanna treysti þó frekar öryggi fjárfestinga í sértryggðum skuldabréfum</w:t>
                </w:r>
                <w:r w:rsidR="00752F2C">
                  <w:rPr>
                    <w:rFonts w:ascii="Times New Roman" w:hAnsi="Times New Roman" w:cs="Times New Roman"/>
                    <w:lang w:val="is-IS"/>
                  </w:rPr>
                  <w:t>. Innleiðing</w:t>
                </w:r>
                <w:r w:rsidR="00446435">
                  <w:rPr>
                    <w:rFonts w:ascii="Times New Roman" w:hAnsi="Times New Roman" w:cs="Times New Roman"/>
                    <w:lang w:val="is-IS"/>
                  </w:rPr>
                  <w:t>in</w:t>
                </w:r>
                <w:r w:rsidR="00752F2C">
                  <w:rPr>
                    <w:rFonts w:ascii="Times New Roman" w:hAnsi="Times New Roman" w:cs="Times New Roman"/>
                    <w:lang w:val="is-IS"/>
                  </w:rPr>
                  <w:t xml:space="preserve"> getur því greitt </w:t>
                </w:r>
                <w:r w:rsidR="00446435">
                  <w:rPr>
                    <w:rFonts w:ascii="Times New Roman" w:hAnsi="Times New Roman" w:cs="Times New Roman"/>
                    <w:lang w:val="is-IS"/>
                  </w:rPr>
                  <w:t xml:space="preserve">frekar </w:t>
                </w:r>
                <w:r w:rsidR="00752F2C">
                  <w:rPr>
                    <w:rFonts w:ascii="Times New Roman" w:hAnsi="Times New Roman" w:cs="Times New Roman"/>
                    <w:lang w:val="is-IS"/>
                  </w:rPr>
                  <w:t xml:space="preserve">fyrir fjárfestingum </w:t>
                </w:r>
                <w:r w:rsidR="00AD67D2">
                  <w:rPr>
                    <w:rFonts w:ascii="Times New Roman" w:hAnsi="Times New Roman" w:cs="Times New Roman"/>
                    <w:lang w:val="is-IS"/>
                  </w:rPr>
                  <w:t>fjárfesta sem sækjast eftir öruggum fjárfestingum í sértryggðum skuldabréfum.</w:t>
                </w:r>
              </w:p>
              <w:p w14:paraId="7E9CDE91" w14:textId="0CCEB160" w:rsidR="003C002D" w:rsidRPr="003B1D4E" w:rsidRDefault="00EB2EB8" w:rsidP="00C52648">
                <w:pPr>
                  <w:spacing w:before="60" w:after="60"/>
                  <w:jc w:val="both"/>
                  <w:rPr>
                    <w:rFonts w:ascii="Times New Roman" w:hAnsi="Times New Roman" w:cs="Times New Roman"/>
                    <w:lang w:val="is-IS"/>
                  </w:rPr>
                </w:pPr>
                <w:r w:rsidRPr="003B1D4E">
                  <w:rPr>
                    <w:rFonts w:ascii="Times New Roman" w:hAnsi="Times New Roman" w:cs="Times New Roman"/>
                    <w:lang w:val="is-IS"/>
                  </w:rPr>
                  <w:t>Fjárfestar í sértryggðum skuldabréfum eiga</w:t>
                </w:r>
                <w:r w:rsidR="002D4D0C">
                  <w:rPr>
                    <w:rFonts w:ascii="Times New Roman" w:hAnsi="Times New Roman" w:cs="Times New Roman"/>
                    <w:lang w:val="is-IS"/>
                  </w:rPr>
                  <w:t>, auk almennrar kröfu á útgefanda,</w:t>
                </w:r>
                <w:r w:rsidR="00C76064">
                  <w:rPr>
                    <w:rFonts w:ascii="Times New Roman" w:hAnsi="Times New Roman" w:cs="Times New Roman"/>
                    <w:lang w:val="is-IS"/>
                  </w:rPr>
                  <w:t xml:space="preserve"> </w:t>
                </w:r>
                <w:r w:rsidRPr="003B1D4E">
                  <w:rPr>
                    <w:rFonts w:ascii="Times New Roman" w:hAnsi="Times New Roman" w:cs="Times New Roman"/>
                    <w:lang w:val="is-IS"/>
                  </w:rPr>
                  <w:t>forgangsrétt umfram aðra kröfuhafa að eignum í tryggingasafni</w:t>
                </w:r>
                <w:r w:rsidR="00997664" w:rsidRPr="003B1D4E">
                  <w:rPr>
                    <w:rFonts w:ascii="Times New Roman" w:hAnsi="Times New Roman" w:cs="Times New Roman"/>
                    <w:lang w:val="is-IS"/>
                  </w:rPr>
                  <w:t xml:space="preserve"> verði útgefandi </w:t>
                </w:r>
                <w:r w:rsidR="00D63F60">
                  <w:rPr>
                    <w:rFonts w:ascii="Times New Roman" w:hAnsi="Times New Roman" w:cs="Times New Roman"/>
                    <w:lang w:val="is-IS"/>
                  </w:rPr>
                  <w:t>gjaldþrota</w:t>
                </w:r>
                <w:r w:rsidRPr="003B1D4E">
                  <w:rPr>
                    <w:rFonts w:ascii="Times New Roman" w:hAnsi="Times New Roman" w:cs="Times New Roman"/>
                    <w:lang w:val="is-IS"/>
                  </w:rPr>
                  <w:t xml:space="preserve">. </w:t>
                </w:r>
                <w:r w:rsidR="005272BD" w:rsidRPr="003B1D4E">
                  <w:rPr>
                    <w:rFonts w:ascii="Times New Roman" w:hAnsi="Times New Roman" w:cs="Times New Roman"/>
                    <w:lang w:val="is-IS"/>
                  </w:rPr>
                  <w:t>Ú</w:t>
                </w:r>
                <w:r w:rsidRPr="003B1D4E">
                  <w:rPr>
                    <w:rFonts w:ascii="Times New Roman" w:hAnsi="Times New Roman" w:cs="Times New Roman"/>
                    <w:lang w:val="is-IS"/>
                  </w:rPr>
                  <w:t xml:space="preserve">tgáfa sértryggðra skuldabréfa getur því gert stöðu annarra kröfuhafa verri við </w:t>
                </w:r>
                <w:r w:rsidR="00997664" w:rsidRPr="003B1D4E">
                  <w:rPr>
                    <w:rFonts w:ascii="Times New Roman" w:hAnsi="Times New Roman" w:cs="Times New Roman"/>
                    <w:lang w:val="is-IS"/>
                  </w:rPr>
                  <w:t>gjaldþrot</w:t>
                </w:r>
                <w:r w:rsidRPr="003B1D4E">
                  <w:rPr>
                    <w:rFonts w:ascii="Times New Roman" w:hAnsi="Times New Roman" w:cs="Times New Roman"/>
                    <w:lang w:val="is-IS"/>
                  </w:rPr>
                  <w:t xml:space="preserve"> útgefanda þar sem minna yrði eftir a</w:t>
                </w:r>
                <w:r w:rsidR="00997664" w:rsidRPr="003B1D4E">
                  <w:rPr>
                    <w:rFonts w:ascii="Times New Roman" w:hAnsi="Times New Roman" w:cs="Times New Roman"/>
                    <w:lang w:val="is-IS"/>
                  </w:rPr>
                  <w:t>f</w:t>
                </w:r>
                <w:r w:rsidRPr="003B1D4E">
                  <w:rPr>
                    <w:rFonts w:ascii="Times New Roman" w:hAnsi="Times New Roman" w:cs="Times New Roman"/>
                    <w:lang w:val="is-IS"/>
                  </w:rPr>
                  <w:t xml:space="preserve"> eignum </w:t>
                </w:r>
                <w:r w:rsidR="00997664" w:rsidRPr="003B1D4E">
                  <w:rPr>
                    <w:rFonts w:ascii="Times New Roman" w:hAnsi="Times New Roman" w:cs="Times New Roman"/>
                    <w:lang w:val="is-IS"/>
                  </w:rPr>
                  <w:t xml:space="preserve">í þrotabúi </w:t>
                </w:r>
                <w:r w:rsidRPr="003B1D4E">
                  <w:rPr>
                    <w:rFonts w:ascii="Times New Roman" w:hAnsi="Times New Roman" w:cs="Times New Roman"/>
                    <w:lang w:val="is-IS"/>
                  </w:rPr>
                  <w:t>sem</w:t>
                </w:r>
                <w:r w:rsidR="00523C27">
                  <w:rPr>
                    <w:rFonts w:ascii="Times New Roman" w:hAnsi="Times New Roman" w:cs="Times New Roman"/>
                    <w:lang w:val="is-IS"/>
                  </w:rPr>
                  <w:t xml:space="preserve"> væru lausar við kvaðir og mætti</w:t>
                </w:r>
                <w:r w:rsidRPr="003B1D4E">
                  <w:rPr>
                    <w:rFonts w:ascii="Times New Roman" w:hAnsi="Times New Roman" w:cs="Times New Roman"/>
                    <w:lang w:val="is-IS"/>
                  </w:rPr>
                  <w:t xml:space="preserve"> nýta til að standa skil á greiðslum til þeirra.</w:t>
                </w:r>
                <w:r w:rsidR="00C75F29" w:rsidRPr="003B1D4E">
                  <w:rPr>
                    <w:rFonts w:ascii="Times New Roman" w:hAnsi="Times New Roman" w:cs="Times New Roman"/>
                    <w:lang w:val="is-IS"/>
                  </w:rPr>
                  <w:t xml:space="preserve"> </w:t>
                </w:r>
                <w:r w:rsidR="00F90DC5">
                  <w:rPr>
                    <w:rFonts w:ascii="Times New Roman" w:hAnsi="Times New Roman" w:cs="Times New Roman"/>
                    <w:lang w:val="is-IS"/>
                  </w:rPr>
                  <w:t>L</w:t>
                </w:r>
                <w:r w:rsidR="00354E64">
                  <w:rPr>
                    <w:rFonts w:ascii="Times New Roman" w:hAnsi="Times New Roman" w:cs="Times New Roman"/>
                    <w:lang w:val="is-IS"/>
                  </w:rPr>
                  <w:t>eyfi til útgáfu sértryggðra skuldabréfa hér á landi</w:t>
                </w:r>
                <w:r w:rsidR="00F90DC5">
                  <w:rPr>
                    <w:rFonts w:ascii="Times New Roman" w:hAnsi="Times New Roman" w:cs="Times New Roman"/>
                    <w:lang w:val="is-IS"/>
                  </w:rPr>
                  <w:t xml:space="preserve"> er þó</w:t>
                </w:r>
                <w:r w:rsidR="00354E64">
                  <w:rPr>
                    <w:rFonts w:ascii="Times New Roman" w:hAnsi="Times New Roman" w:cs="Times New Roman"/>
                    <w:lang w:val="is-IS"/>
                  </w:rPr>
                  <w:t xml:space="preserve"> </w:t>
                </w:r>
                <w:r w:rsidR="00354E64" w:rsidRPr="00354E64">
                  <w:rPr>
                    <w:rFonts w:ascii="Times New Roman" w:hAnsi="Times New Roman" w:cs="Times New Roman"/>
                    <w:lang w:val="is-IS"/>
                  </w:rPr>
                  <w:t xml:space="preserve">háð því að fjárhagur lánastofnunar sé svo traustur að hagsmunum annarra kröfuhafa, þar með talinna innstæðueigenda, sé ekki stefnt í hættu með útgáfu sértryggðra skuldabréfa </w:t>
                </w:r>
                <w:r w:rsidR="00354E64">
                  <w:rPr>
                    <w:rFonts w:ascii="Times New Roman" w:hAnsi="Times New Roman" w:cs="Times New Roman"/>
                    <w:lang w:val="is-IS"/>
                  </w:rPr>
                  <w:t>Auk þess er annarri</w:t>
                </w:r>
                <w:r w:rsidR="00EF543B" w:rsidRPr="003B1D4E">
                  <w:rPr>
                    <w:rFonts w:ascii="Times New Roman" w:hAnsi="Times New Roman" w:cs="Times New Roman"/>
                    <w:lang w:val="is-IS"/>
                  </w:rPr>
                  <w:t xml:space="preserve"> löggjöf, einkum löggjöf um innstæðutryggingar og skilameðferð lánastofnana, ætlað að treysta stöðu eigenda innstæðna hjá lánastofnu</w:t>
                </w:r>
                <w:r w:rsidR="00704D10">
                  <w:rPr>
                    <w:rFonts w:ascii="Times New Roman" w:hAnsi="Times New Roman" w:cs="Times New Roman"/>
                    <w:lang w:val="is-IS"/>
                  </w:rPr>
                  <w:t>nu</w:t>
                </w:r>
                <w:r w:rsidR="00EF543B" w:rsidRPr="003B1D4E">
                  <w:rPr>
                    <w:rFonts w:ascii="Times New Roman" w:hAnsi="Times New Roman" w:cs="Times New Roman"/>
                    <w:lang w:val="is-IS"/>
                  </w:rPr>
                  <w:t>m í greiðsluvanda.</w:t>
                </w:r>
                <w:r w:rsidR="002C7B7A">
                  <w:rPr>
                    <w:rFonts w:ascii="Times New Roman" w:hAnsi="Times New Roman" w:cs="Times New Roman"/>
                    <w:lang w:val="is-IS"/>
                  </w:rPr>
                  <w:t xml:space="preserve"> Ekki er því talið að reglur sem greiða fyrir útgáfu sértryggðra skuldabréfa ógn</w:t>
                </w:r>
                <w:r w:rsidR="003D543D">
                  <w:rPr>
                    <w:rFonts w:ascii="Times New Roman" w:hAnsi="Times New Roman" w:cs="Times New Roman"/>
                    <w:lang w:val="is-IS"/>
                  </w:rPr>
                  <w:t>i</w:t>
                </w:r>
                <w:r w:rsidR="002C7B7A">
                  <w:rPr>
                    <w:rFonts w:ascii="Times New Roman" w:hAnsi="Times New Roman" w:cs="Times New Roman"/>
                    <w:lang w:val="is-IS"/>
                  </w:rPr>
                  <w:t xml:space="preserve"> stöðu annarra </w:t>
                </w:r>
                <w:r w:rsidR="00494C30">
                  <w:rPr>
                    <w:rFonts w:ascii="Times New Roman" w:hAnsi="Times New Roman" w:cs="Times New Roman"/>
                    <w:lang w:val="is-IS"/>
                  </w:rPr>
                  <w:t>kröfuhafa</w:t>
                </w:r>
                <w:r w:rsidR="009C44B8">
                  <w:rPr>
                    <w:rFonts w:ascii="Times New Roman" w:hAnsi="Times New Roman" w:cs="Times New Roman"/>
                    <w:lang w:val="is-IS"/>
                  </w:rPr>
                  <w:t>, í hið minnsta ekki stöðu innstæðueigenda</w:t>
                </w:r>
                <w:r w:rsidR="002C7B7A">
                  <w:rPr>
                    <w:rFonts w:ascii="Times New Roman" w:hAnsi="Times New Roman" w:cs="Times New Roman"/>
                    <w:lang w:val="is-IS"/>
                  </w:rPr>
                  <w:t>.</w:t>
                </w:r>
              </w:p>
              <w:p w14:paraId="6350AF2B" w14:textId="77777777" w:rsidR="00571599" w:rsidRPr="003B1D4E" w:rsidRDefault="00571599" w:rsidP="0020685B">
                <w:pPr>
                  <w:pStyle w:val="ListParagraph"/>
                  <w:numPr>
                    <w:ilvl w:val="0"/>
                    <w:numId w:val="2"/>
                  </w:numPr>
                  <w:spacing w:before="60" w:after="60" w:line="240" w:lineRule="auto"/>
                  <w:contextualSpacing w:val="0"/>
                  <w:rPr>
                    <w:rFonts w:ascii="Times New Roman" w:hAnsi="Times New Roman" w:cs="Times New Roman"/>
                    <w:b/>
                    <w:lang w:val="is-IS"/>
                  </w:rPr>
                </w:pPr>
                <w:r w:rsidRPr="003B1D4E">
                  <w:rPr>
                    <w:rFonts w:ascii="Times New Roman" w:hAnsi="Times New Roman" w:cs="Times New Roman"/>
                    <w:b/>
                    <w:lang w:val="is-IS"/>
                  </w:rPr>
                  <w:t xml:space="preserve">Áhrif á fyrirtækjaeftirlit og reglubyrði, hversu mörg fyrirtæki verða fyrir áhrifum og hvers konar fyrirtæki? Einföldun laga eða stjórnsýslu? Leitað umsagnar ráðgjafarnefndar um opinberar eftirlitsreglur? Sbr. lög nr. 27/1999. </w:t>
                </w:r>
              </w:p>
              <w:p w14:paraId="3F3B9E7B" w14:textId="16DEEAA2" w:rsidR="006E4868" w:rsidRDefault="002D11C1" w:rsidP="00F91CFA">
                <w:pPr>
                  <w:spacing w:before="60" w:after="60"/>
                  <w:jc w:val="both"/>
                  <w:rPr>
                    <w:rFonts w:ascii="Times New Roman" w:hAnsi="Times New Roman" w:cs="Times New Roman"/>
                    <w:lang w:val="is-IS"/>
                  </w:rPr>
                </w:pPr>
                <w:r w:rsidRPr="003B1D4E">
                  <w:rPr>
                    <w:rFonts w:ascii="Times New Roman" w:hAnsi="Times New Roman" w:cs="Times New Roman"/>
                    <w:lang w:val="is-IS"/>
                  </w:rPr>
                  <w:t>Tilskipun (ESB) 2019/2162</w:t>
                </w:r>
                <w:r w:rsidR="00C9304C" w:rsidRPr="003B1D4E">
                  <w:rPr>
                    <w:rFonts w:ascii="Times New Roman" w:hAnsi="Times New Roman" w:cs="Times New Roman"/>
                    <w:lang w:val="is-IS"/>
                  </w:rPr>
                  <w:t xml:space="preserve"> gerir ráð fyrir fáeinum </w:t>
                </w:r>
                <w:r w:rsidR="004D242F" w:rsidRPr="003B1D4E">
                  <w:rPr>
                    <w:rFonts w:ascii="Times New Roman" w:hAnsi="Times New Roman" w:cs="Times New Roman"/>
                    <w:lang w:val="is-IS"/>
                  </w:rPr>
                  <w:t>reglum</w:t>
                </w:r>
                <w:r w:rsidR="00C9304C" w:rsidRPr="003B1D4E">
                  <w:rPr>
                    <w:rFonts w:ascii="Times New Roman" w:hAnsi="Times New Roman" w:cs="Times New Roman"/>
                    <w:lang w:val="is-IS"/>
                  </w:rPr>
                  <w:t xml:space="preserve"> </w:t>
                </w:r>
                <w:r w:rsidR="004D242F" w:rsidRPr="003B1D4E">
                  <w:rPr>
                    <w:rFonts w:ascii="Times New Roman" w:hAnsi="Times New Roman" w:cs="Times New Roman"/>
                    <w:lang w:val="is-IS"/>
                  </w:rPr>
                  <w:t xml:space="preserve">til að vernda fjárfesta </w:t>
                </w:r>
                <w:r w:rsidR="00066DD7" w:rsidRPr="003B1D4E">
                  <w:rPr>
                    <w:rFonts w:ascii="Times New Roman" w:hAnsi="Times New Roman" w:cs="Times New Roman"/>
                    <w:lang w:val="is-IS"/>
                  </w:rPr>
                  <w:t xml:space="preserve">sem ekki er </w:t>
                </w:r>
                <w:r w:rsidR="004D242F" w:rsidRPr="003B1D4E">
                  <w:rPr>
                    <w:rFonts w:ascii="Times New Roman" w:hAnsi="Times New Roman" w:cs="Times New Roman"/>
                    <w:lang w:val="is-IS"/>
                  </w:rPr>
                  <w:t xml:space="preserve">nú </w:t>
                </w:r>
                <w:r w:rsidR="00066DD7" w:rsidRPr="003B1D4E">
                  <w:rPr>
                    <w:rFonts w:ascii="Times New Roman" w:hAnsi="Times New Roman" w:cs="Times New Roman"/>
                    <w:lang w:val="is-IS"/>
                  </w:rPr>
                  <w:t>mælt fyrir um í íslenskum lögum</w:t>
                </w:r>
                <w:r w:rsidR="006D1111">
                  <w:rPr>
                    <w:rFonts w:ascii="Times New Roman" w:hAnsi="Times New Roman" w:cs="Times New Roman"/>
                    <w:lang w:val="is-IS"/>
                  </w:rPr>
                  <w:t>.</w:t>
                </w:r>
                <w:r w:rsidR="006D1111" w:rsidRPr="003B1D4E">
                  <w:rPr>
                    <w:rFonts w:ascii="Times New Roman" w:hAnsi="Times New Roman" w:cs="Times New Roman"/>
                    <w:lang w:val="is-IS"/>
                  </w:rPr>
                  <w:t xml:space="preserve"> Slíkar reglur geta aukið kostnað við útgáfu sértryggðra skuldabréfa.</w:t>
                </w:r>
                <w:r w:rsidR="006D1111">
                  <w:rPr>
                    <w:rFonts w:ascii="Times New Roman" w:hAnsi="Times New Roman" w:cs="Times New Roman"/>
                    <w:lang w:val="is-IS"/>
                  </w:rPr>
                  <w:t xml:space="preserve"> </w:t>
                </w:r>
                <w:r w:rsidR="00085293" w:rsidRPr="003B1D4E">
                  <w:rPr>
                    <w:rFonts w:ascii="Times New Roman" w:hAnsi="Times New Roman" w:cs="Times New Roman"/>
                    <w:lang w:val="is-IS"/>
                  </w:rPr>
                  <w:t xml:space="preserve">Á móti vegur þó að aukin fjárfestavernd getur lækkað ávöxtunarkröfu skuldabréfanna vegna minni áhættu fjárfesta. </w:t>
                </w:r>
                <w:r w:rsidR="007D074A">
                  <w:rPr>
                    <w:rFonts w:ascii="Times New Roman" w:hAnsi="Times New Roman" w:cs="Times New Roman"/>
                    <w:lang w:val="is-IS"/>
                  </w:rPr>
                  <w:t>Í þessu sambandi má e</w:t>
                </w:r>
                <w:r w:rsidR="006D1111">
                  <w:rPr>
                    <w:rFonts w:ascii="Times New Roman" w:hAnsi="Times New Roman" w:cs="Times New Roman"/>
                    <w:lang w:val="is-IS"/>
                  </w:rPr>
                  <w:t xml:space="preserve">inkum nefna nýja reglu um að ávallt skuli vera </w:t>
                </w:r>
                <w:r w:rsidR="00C9304C" w:rsidRPr="003B1D4E">
                  <w:rPr>
                    <w:rFonts w:ascii="Times New Roman" w:hAnsi="Times New Roman" w:cs="Times New Roman"/>
                    <w:lang w:val="is-IS"/>
                  </w:rPr>
                  <w:t>nægt laust fé í tryggingasafni til að standa undir hámarks</w:t>
                </w:r>
                <w:r w:rsidR="001B5188" w:rsidRPr="003B1D4E">
                  <w:rPr>
                    <w:rFonts w:ascii="Times New Roman" w:hAnsi="Times New Roman" w:cs="Times New Roman"/>
                    <w:lang w:val="is-IS"/>
                  </w:rPr>
                  <w:t>nettó</w:t>
                </w:r>
                <w:r w:rsidR="00C9304C" w:rsidRPr="003B1D4E">
                  <w:rPr>
                    <w:rFonts w:ascii="Times New Roman" w:hAnsi="Times New Roman" w:cs="Times New Roman"/>
                    <w:lang w:val="is-IS"/>
                  </w:rPr>
                  <w:t>útgreiðslum af sértryggðum skuldabréfum næstu 180 daga.</w:t>
                </w:r>
                <w:r w:rsidR="00107B0A" w:rsidRPr="003B1D4E">
                  <w:rPr>
                    <w:rFonts w:ascii="Times New Roman" w:hAnsi="Times New Roman" w:cs="Times New Roman"/>
                    <w:lang w:val="is-IS"/>
                  </w:rPr>
                  <w:t xml:space="preserve"> </w:t>
                </w:r>
                <w:r w:rsidR="00AE1D83">
                  <w:rPr>
                    <w:rFonts w:ascii="Times New Roman" w:hAnsi="Times New Roman" w:cs="Times New Roman"/>
                    <w:lang w:val="is-IS"/>
                  </w:rPr>
                  <w:t>Ekki er talið að innleið</w:t>
                </w:r>
                <w:r w:rsidR="00882159">
                  <w:rPr>
                    <w:rFonts w:ascii="Times New Roman" w:hAnsi="Times New Roman" w:cs="Times New Roman"/>
                    <w:lang w:val="is-IS"/>
                  </w:rPr>
                  <w:t xml:space="preserve">ing </w:t>
                </w:r>
                <w:r w:rsidR="005B1620">
                  <w:rPr>
                    <w:rFonts w:ascii="Times New Roman" w:hAnsi="Times New Roman" w:cs="Times New Roman"/>
                    <w:lang w:val="is-IS"/>
                  </w:rPr>
                  <w:t>reglunnar</w:t>
                </w:r>
                <w:r w:rsidR="00882159">
                  <w:rPr>
                    <w:rFonts w:ascii="Times New Roman" w:hAnsi="Times New Roman" w:cs="Times New Roman"/>
                    <w:lang w:val="is-IS"/>
                  </w:rPr>
                  <w:t xml:space="preserve"> hafi veruleg áhrif á íslenska útgefendur ef heimilað verður að notast við eignir skv. a- og b-lið 3. mgr. 16. gr. tilskipunarinnar til að uppfylla kröfuna, en áhrifin gætu orðið meiri ef </w:t>
                </w:r>
                <w:r w:rsidR="00DF0D9B">
                  <w:rPr>
                    <w:rFonts w:ascii="Times New Roman" w:hAnsi="Times New Roman" w:cs="Times New Roman"/>
                    <w:lang w:val="is-IS"/>
                  </w:rPr>
                  <w:t xml:space="preserve">mengi eigna sem megi nota í þessu skyni verður takmarkað á grundvelli heimildar </w:t>
                </w:r>
                <w:r w:rsidR="005B1620">
                  <w:rPr>
                    <w:rFonts w:ascii="Times New Roman" w:hAnsi="Times New Roman" w:cs="Times New Roman"/>
                    <w:lang w:val="is-IS"/>
                  </w:rPr>
                  <w:t xml:space="preserve">í </w:t>
                </w:r>
                <w:r w:rsidR="00DF0D9B">
                  <w:rPr>
                    <w:rFonts w:ascii="Times New Roman" w:hAnsi="Times New Roman" w:cs="Times New Roman"/>
                    <w:lang w:val="is-IS"/>
                  </w:rPr>
                  <w:t>2. undirgr. sömu málsgreinar.</w:t>
                </w:r>
                <w:r w:rsidR="00A93034">
                  <w:rPr>
                    <w:rStyle w:val="FootnoteReference"/>
                    <w:rFonts w:ascii="Times New Roman" w:hAnsi="Times New Roman" w:cs="Times New Roman"/>
                    <w:lang w:val="is-IS"/>
                  </w:rPr>
                  <w:footnoteReference w:id="2"/>
                </w:r>
              </w:p>
              <w:p w14:paraId="43FBD717" w14:textId="5967E73B" w:rsidR="00DF4B91" w:rsidRDefault="00206F37" w:rsidP="00F91CFA">
                <w:pPr>
                  <w:spacing w:before="60" w:after="60"/>
                  <w:jc w:val="both"/>
                  <w:rPr>
                    <w:rFonts w:ascii="Times New Roman" w:hAnsi="Times New Roman" w:cs="Times New Roman"/>
                    <w:lang w:val="is-IS"/>
                  </w:rPr>
                </w:pPr>
                <w:r>
                  <w:rPr>
                    <w:rFonts w:ascii="Times New Roman" w:hAnsi="Times New Roman" w:cs="Times New Roman"/>
                    <w:lang w:val="is-IS"/>
                  </w:rPr>
                  <w:t>T</w:t>
                </w:r>
                <w:r w:rsidR="004A6A82" w:rsidRPr="003B1D4E">
                  <w:rPr>
                    <w:rFonts w:ascii="Times New Roman" w:hAnsi="Times New Roman" w:cs="Times New Roman"/>
                    <w:lang w:val="is-IS"/>
                  </w:rPr>
                  <w:t>ilskipunin</w:t>
                </w:r>
                <w:r w:rsidR="00D90F5A">
                  <w:rPr>
                    <w:rFonts w:ascii="Times New Roman" w:hAnsi="Times New Roman" w:cs="Times New Roman"/>
                    <w:lang w:val="is-IS"/>
                  </w:rPr>
                  <w:t xml:space="preserve"> gerir</w:t>
                </w:r>
                <w:r w:rsidR="004A6A82" w:rsidRPr="003B1D4E">
                  <w:rPr>
                    <w:rFonts w:ascii="Times New Roman" w:hAnsi="Times New Roman" w:cs="Times New Roman"/>
                    <w:lang w:val="is-IS"/>
                  </w:rPr>
                  <w:t xml:space="preserve"> </w:t>
                </w:r>
                <w:r w:rsidR="008B6EE3" w:rsidRPr="003B1D4E">
                  <w:rPr>
                    <w:rFonts w:ascii="Times New Roman" w:hAnsi="Times New Roman" w:cs="Times New Roman"/>
                    <w:lang w:val="is-IS"/>
                  </w:rPr>
                  <w:t>ráð fyrir</w:t>
                </w:r>
                <w:r>
                  <w:rPr>
                    <w:rFonts w:ascii="Times New Roman" w:hAnsi="Times New Roman" w:cs="Times New Roman"/>
                    <w:lang w:val="is-IS"/>
                  </w:rPr>
                  <w:t xml:space="preserve"> nokkrum</w:t>
                </w:r>
                <w:r w:rsidR="008B6EE3" w:rsidRPr="003B1D4E">
                  <w:rPr>
                    <w:rFonts w:ascii="Times New Roman" w:hAnsi="Times New Roman" w:cs="Times New Roman"/>
                    <w:lang w:val="is-IS"/>
                  </w:rPr>
                  <w:t xml:space="preserve"> </w:t>
                </w:r>
                <w:r w:rsidR="007F455E">
                  <w:rPr>
                    <w:rFonts w:ascii="Times New Roman" w:hAnsi="Times New Roman" w:cs="Times New Roman"/>
                    <w:lang w:val="is-IS"/>
                  </w:rPr>
                  <w:t xml:space="preserve">nýjum </w:t>
                </w:r>
                <w:r w:rsidR="008B6EE3" w:rsidRPr="003B1D4E">
                  <w:rPr>
                    <w:rFonts w:ascii="Times New Roman" w:hAnsi="Times New Roman" w:cs="Times New Roman"/>
                    <w:lang w:val="is-IS"/>
                  </w:rPr>
                  <w:t>heimildum</w:t>
                </w:r>
                <w:r w:rsidR="00141A46">
                  <w:rPr>
                    <w:rFonts w:ascii="Times New Roman" w:hAnsi="Times New Roman" w:cs="Times New Roman"/>
                    <w:lang w:val="is-IS"/>
                  </w:rPr>
                  <w:t xml:space="preserve"> sem </w:t>
                </w:r>
                <w:r w:rsidR="00141A46" w:rsidRPr="003B1D4E">
                  <w:rPr>
                    <w:rFonts w:ascii="Times New Roman" w:hAnsi="Times New Roman" w:cs="Times New Roman"/>
                    <w:lang w:val="is-IS"/>
                  </w:rPr>
                  <w:t>geta gagnast útgefendum</w:t>
                </w:r>
                <w:r w:rsidR="00141A46">
                  <w:rPr>
                    <w:rFonts w:ascii="Times New Roman" w:hAnsi="Times New Roman" w:cs="Times New Roman"/>
                    <w:lang w:val="is-IS"/>
                  </w:rPr>
                  <w:t>.</w:t>
                </w:r>
                <w:r w:rsidR="007A0595">
                  <w:rPr>
                    <w:rFonts w:ascii="Times New Roman" w:hAnsi="Times New Roman" w:cs="Times New Roman"/>
                    <w:lang w:val="is-IS"/>
                  </w:rPr>
                  <w:t xml:space="preserve"> </w:t>
                </w:r>
                <w:r w:rsidR="00141A46">
                  <w:rPr>
                    <w:rFonts w:ascii="Times New Roman" w:hAnsi="Times New Roman" w:cs="Times New Roman"/>
                    <w:lang w:val="is-IS"/>
                  </w:rPr>
                  <w:t>Má þar einkum nefna heimildir</w:t>
                </w:r>
                <w:r w:rsidR="00581432">
                  <w:rPr>
                    <w:rFonts w:ascii="Times New Roman" w:hAnsi="Times New Roman" w:cs="Times New Roman"/>
                    <w:lang w:val="is-IS"/>
                  </w:rPr>
                  <w:t xml:space="preserve"> í 8. og 9. gr. tilskipunarinnar</w:t>
                </w:r>
                <w:r w:rsidR="00141A46">
                  <w:rPr>
                    <w:rFonts w:ascii="Times New Roman" w:hAnsi="Times New Roman" w:cs="Times New Roman"/>
                    <w:lang w:val="is-IS"/>
                  </w:rPr>
                  <w:t xml:space="preserve"> sem er ætlað </w:t>
                </w:r>
                <w:r w:rsidR="007A0595" w:rsidRPr="003B1D4E">
                  <w:rPr>
                    <w:rFonts w:ascii="Times New Roman" w:hAnsi="Times New Roman" w:cs="Times New Roman"/>
                    <w:lang w:val="is-IS"/>
                  </w:rPr>
                  <w:t>að liðka fyrir sameiginlegri útgáfu smærri lánastofnana á sértryggðum skuldabréfum</w:t>
                </w:r>
                <w:r w:rsidR="00141A46">
                  <w:rPr>
                    <w:rFonts w:ascii="Times New Roman" w:hAnsi="Times New Roman" w:cs="Times New Roman"/>
                    <w:lang w:val="is-IS"/>
                  </w:rPr>
                  <w:t>.</w:t>
                </w:r>
              </w:p>
              <w:p w14:paraId="2F3C053E" w14:textId="0E2D50CA" w:rsidR="00E139BF" w:rsidRPr="003B1D4E" w:rsidRDefault="00DF4B91" w:rsidP="00F91CFA">
                <w:pPr>
                  <w:spacing w:before="60" w:after="60"/>
                  <w:jc w:val="both"/>
                  <w:rPr>
                    <w:rFonts w:ascii="Times New Roman" w:hAnsi="Times New Roman" w:cs="Times New Roman"/>
                    <w:lang w:val="is-IS"/>
                  </w:rPr>
                </w:pPr>
                <w:r>
                  <w:rPr>
                    <w:rFonts w:ascii="Times New Roman" w:hAnsi="Times New Roman" w:cs="Times New Roman"/>
                    <w:lang w:val="is-IS"/>
                  </w:rPr>
                  <w:t>Á heildina litið er ekki gert ráð fyrir því að innleiðing Evrópugerðanna hafi veruleg áhrif á reglubyrði íslenskra fyrirtækja.</w:t>
                </w:r>
              </w:p>
              <w:p w14:paraId="69BBFD9A" w14:textId="73671D02" w:rsidR="00594EB2" w:rsidRPr="003B1D4E" w:rsidRDefault="00594EB2" w:rsidP="00F91CFA">
                <w:pPr>
                  <w:spacing w:before="60" w:after="60"/>
                  <w:jc w:val="both"/>
                  <w:rPr>
                    <w:rFonts w:ascii="Times New Roman" w:hAnsi="Times New Roman" w:cs="Times New Roman"/>
                    <w:lang w:val="is-IS"/>
                  </w:rPr>
                </w:pPr>
                <w:r w:rsidRPr="003B1D4E">
                  <w:rPr>
                    <w:rFonts w:ascii="Times New Roman" w:hAnsi="Times New Roman" w:cs="Times New Roman"/>
                    <w:lang w:val="is-IS"/>
                  </w:rPr>
                  <w:t xml:space="preserve">Ráðgjafarnefnd um opinberar eftirlitsreglur </w:t>
                </w:r>
                <w:r w:rsidR="00090A2E" w:rsidRPr="003B1D4E">
                  <w:rPr>
                    <w:rFonts w:ascii="Times New Roman" w:hAnsi="Times New Roman" w:cs="Times New Roman"/>
                    <w:lang w:val="is-IS"/>
                  </w:rPr>
                  <w:t xml:space="preserve">samkvæmt lögum um opinberar eftirlitsreglur, nr. 27/1999, </w:t>
                </w:r>
                <w:r w:rsidRPr="003B1D4E">
                  <w:rPr>
                    <w:rFonts w:ascii="Times New Roman" w:hAnsi="Times New Roman" w:cs="Times New Roman"/>
                    <w:lang w:val="is-IS"/>
                  </w:rPr>
                  <w:t>var send tilkynning um birtingu áformaskjals og áhrifamats þessa.</w:t>
                </w:r>
              </w:p>
              <w:p w14:paraId="6FEDEB90" w14:textId="3E2183FC" w:rsidR="00571599" w:rsidRPr="003B1D4E" w:rsidRDefault="00571599" w:rsidP="0020685B">
                <w:pPr>
                  <w:pStyle w:val="ListParagraph"/>
                  <w:numPr>
                    <w:ilvl w:val="0"/>
                    <w:numId w:val="2"/>
                  </w:numPr>
                  <w:spacing w:before="60" w:after="60" w:line="240" w:lineRule="auto"/>
                  <w:contextualSpacing w:val="0"/>
                  <w:rPr>
                    <w:rFonts w:ascii="Times New Roman" w:hAnsi="Times New Roman" w:cs="Times New Roman"/>
                    <w:b/>
                    <w:lang w:val="is-IS"/>
                  </w:rPr>
                </w:pPr>
                <w:r w:rsidRPr="003B1D4E">
                  <w:rPr>
                    <w:rFonts w:ascii="Times New Roman" w:hAnsi="Times New Roman" w:cs="Times New Roman"/>
                    <w:b/>
                    <w:lang w:val="is-IS"/>
                  </w:rPr>
                  <w:t>Samkeppnisskilyrði</w:t>
                </w:r>
              </w:p>
              <w:p w14:paraId="4CF454B2" w14:textId="15E9DD63" w:rsidR="4AB6F144" w:rsidRPr="00735BBB" w:rsidRDefault="00A122BC" w:rsidP="00735BBB">
                <w:pPr>
                  <w:spacing w:before="60" w:after="60"/>
                  <w:jc w:val="both"/>
                  <w:rPr>
                    <w:rFonts w:ascii="Times New Roman" w:hAnsi="Times New Roman" w:cs="Times New Roman"/>
                    <w:lang w:val="is-IS"/>
                  </w:rPr>
                </w:pPr>
                <w:r w:rsidRPr="003B1D4E">
                  <w:rPr>
                    <w:rFonts w:ascii="Times New Roman" w:hAnsi="Times New Roman" w:cs="Times New Roman"/>
                    <w:lang w:val="is-IS"/>
                  </w:rPr>
                  <w:t>Innleiðing gerðanna greiðir fyrir útgáfu og viðskiptum íslenskra lánastofnana með sértryggð skuldabréf þvert á landamæri innan Evrópska efnahagssvæðisins. Hún bætir þannig samkeppnisstöðu íslenskra lánastofnana gagnvart lánastofnunum annars staðar á Evrópska efnahagssvæðinu.</w:t>
                </w:r>
              </w:p>
            </w:sdtContent>
          </w:sdt>
        </w:tc>
      </w:tr>
      <w:tr w:rsidR="00571599" w:rsidRPr="003B1D4E" w14:paraId="1C0BD35B" w14:textId="77777777" w:rsidTr="4AB6F144">
        <w:tc>
          <w:tcPr>
            <w:tcW w:w="9288" w:type="dxa"/>
            <w:shd w:val="clear" w:color="auto" w:fill="96C2E8" w:themeFill="accent5" w:themeFillTint="66"/>
          </w:tcPr>
          <w:p w14:paraId="42C1B364" w14:textId="77777777" w:rsidR="00571599" w:rsidRPr="003B1D4E" w:rsidRDefault="00571599" w:rsidP="00BE26B8">
            <w:pPr>
              <w:pStyle w:val="ListParagraph"/>
              <w:numPr>
                <w:ilvl w:val="0"/>
                <w:numId w:val="1"/>
              </w:numPr>
              <w:spacing w:before="60" w:after="60" w:line="240" w:lineRule="auto"/>
              <w:ind w:left="426" w:hanging="284"/>
              <w:rPr>
                <w:rFonts w:ascii="Times New Roman" w:hAnsi="Times New Roman" w:cs="Times New Roman"/>
                <w:b/>
                <w:color w:val="FFFFFF" w:themeColor="background1"/>
                <w:lang w:val="is-IS"/>
              </w:rPr>
            </w:pPr>
            <w:r w:rsidRPr="003B1D4E">
              <w:rPr>
                <w:rFonts w:ascii="Times New Roman" w:hAnsi="Times New Roman" w:cs="Times New Roman"/>
                <w:b/>
                <w:lang w:val="is-IS"/>
              </w:rPr>
              <w:lastRenderedPageBreak/>
              <w:t>Önnur áhrif</w:t>
            </w:r>
          </w:p>
        </w:tc>
      </w:tr>
      <w:tr w:rsidR="00571599" w:rsidRPr="003B1D4E" w14:paraId="25DFF192" w14:textId="77777777" w:rsidTr="4AB6F144">
        <w:trPr>
          <w:trHeight w:val="269"/>
        </w:trPr>
        <w:tc>
          <w:tcPr>
            <w:tcW w:w="9288" w:type="dxa"/>
            <w:shd w:val="clear" w:color="auto" w:fill="auto"/>
          </w:tcPr>
          <w:sdt>
            <w:sdtPr>
              <w:rPr>
                <w:rFonts w:ascii="Times New Roman" w:hAnsi="Times New Roman" w:cs="Times New Roman"/>
                <w:b/>
                <w:lang w:val="is-IS"/>
              </w:rPr>
              <w:id w:val="-1048608079"/>
            </w:sdtPr>
            <w:sdtEndPr>
              <w:rPr>
                <w:rFonts w:asciiTheme="minorHAnsi" w:hAnsiTheme="minorHAnsi" w:cstheme="minorBidi"/>
                <w:b w:val="0"/>
                <w:lang w:val="en-US"/>
              </w:rPr>
            </w:sdtEndPr>
            <w:sdtContent>
              <w:p w14:paraId="0CB7FD3D" w14:textId="77777777" w:rsidR="00571599" w:rsidRPr="003B1D4E" w:rsidRDefault="00571599" w:rsidP="0020685B">
                <w:pPr>
                  <w:pStyle w:val="ListParagraph"/>
                  <w:numPr>
                    <w:ilvl w:val="0"/>
                    <w:numId w:val="6"/>
                  </w:numPr>
                  <w:spacing w:before="60" w:after="60" w:line="240" w:lineRule="auto"/>
                  <w:contextualSpacing w:val="0"/>
                  <w:rPr>
                    <w:rFonts w:ascii="Times New Roman" w:hAnsi="Times New Roman" w:cs="Times New Roman"/>
                    <w:lang w:val="is-IS"/>
                  </w:rPr>
                </w:pPr>
                <w:r w:rsidRPr="003B1D4E">
                  <w:rPr>
                    <w:rFonts w:ascii="Times New Roman" w:hAnsi="Times New Roman" w:cs="Times New Roman"/>
                    <w:b/>
                    <w:lang w:val="is-IS"/>
                  </w:rPr>
                  <w:t>Áhrif á fjárhag sveitarfélaga, sbr. 129. gr. sveitarstjórnarlaga, nr. 138/2011</w:t>
                </w:r>
              </w:p>
              <w:p w14:paraId="142C666D" w14:textId="77777777" w:rsidR="00DB4E70" w:rsidRPr="003B1D4E" w:rsidRDefault="00DB4E70" w:rsidP="00BC5F8C">
                <w:pPr>
                  <w:spacing w:before="60" w:after="60"/>
                  <w:rPr>
                    <w:rFonts w:ascii="Times New Roman" w:hAnsi="Times New Roman" w:cs="Times New Roman"/>
                    <w:lang w:val="is-IS"/>
                  </w:rPr>
                </w:pPr>
                <w:r w:rsidRPr="003B1D4E">
                  <w:rPr>
                    <w:rFonts w:ascii="Times New Roman" w:hAnsi="Times New Roman" w:cs="Times New Roman"/>
                    <w:lang w:val="is-IS"/>
                  </w:rPr>
                  <w:t>Ekki er gert ráð fyrir áhrifum á fjárhag sveitarfélaga.</w:t>
                </w:r>
              </w:p>
              <w:p w14:paraId="45961AE1" w14:textId="6EA39231" w:rsidR="00571599" w:rsidRPr="003B1D4E" w:rsidRDefault="00571599" w:rsidP="0020685B">
                <w:pPr>
                  <w:pStyle w:val="ListParagraph"/>
                  <w:numPr>
                    <w:ilvl w:val="0"/>
                    <w:numId w:val="6"/>
                  </w:numPr>
                  <w:spacing w:before="60" w:after="60" w:line="240" w:lineRule="auto"/>
                  <w:contextualSpacing w:val="0"/>
                  <w:rPr>
                    <w:rFonts w:ascii="Times New Roman" w:hAnsi="Times New Roman" w:cs="Times New Roman"/>
                    <w:lang w:val="is-IS"/>
                  </w:rPr>
                </w:pPr>
                <w:r w:rsidRPr="003B1D4E">
                  <w:rPr>
                    <w:rFonts w:ascii="Times New Roman" w:hAnsi="Times New Roman" w:cs="Times New Roman"/>
                    <w:b/>
                    <w:lang w:val="is-IS"/>
                  </w:rPr>
                  <w:lastRenderedPageBreak/>
                  <w:t>Áhrif á frelsi til að veita þjónustu (með eða án staðfestu á Íslandi)</w:t>
                </w:r>
              </w:p>
              <w:p w14:paraId="2A91F677" w14:textId="7868D04F" w:rsidR="00571599" w:rsidRPr="003B1D4E" w:rsidRDefault="00DB4E70" w:rsidP="00BC5F8C">
                <w:pPr>
                  <w:spacing w:before="60" w:after="60"/>
                  <w:jc w:val="both"/>
                  <w:rPr>
                    <w:rFonts w:ascii="Times New Roman" w:hAnsi="Times New Roman" w:cs="Times New Roman"/>
                    <w:lang w:val="is-IS"/>
                  </w:rPr>
                </w:pPr>
                <w:r w:rsidRPr="003B1D4E">
                  <w:rPr>
                    <w:rFonts w:ascii="Times New Roman" w:hAnsi="Times New Roman" w:cs="Times New Roman"/>
                    <w:lang w:val="is-IS"/>
                  </w:rPr>
                  <w:t xml:space="preserve">Samræming við reglur annars staðar á Evrópska efnahagssvæðinu er </w:t>
                </w:r>
                <w:r w:rsidR="00AE5FCC" w:rsidRPr="003B1D4E">
                  <w:rPr>
                    <w:rFonts w:ascii="Times New Roman" w:hAnsi="Times New Roman" w:cs="Times New Roman"/>
                    <w:lang w:val="is-IS"/>
                  </w:rPr>
                  <w:t>til þess fallin að</w:t>
                </w:r>
                <w:r w:rsidRPr="003B1D4E">
                  <w:rPr>
                    <w:rFonts w:ascii="Times New Roman" w:hAnsi="Times New Roman" w:cs="Times New Roman"/>
                    <w:lang w:val="is-IS"/>
                  </w:rPr>
                  <w:t xml:space="preserve"> greiða fyrir veitingu þjónustu þvert á landamæri.</w:t>
                </w:r>
              </w:p>
              <w:p w14:paraId="3CA90D12" w14:textId="77777777" w:rsidR="00571599" w:rsidRPr="003B1D4E" w:rsidRDefault="00571599" w:rsidP="0020685B">
                <w:pPr>
                  <w:pStyle w:val="ListParagraph"/>
                  <w:numPr>
                    <w:ilvl w:val="0"/>
                    <w:numId w:val="6"/>
                  </w:numPr>
                  <w:spacing w:before="60" w:after="60" w:line="240" w:lineRule="auto"/>
                  <w:contextualSpacing w:val="0"/>
                  <w:rPr>
                    <w:rFonts w:ascii="Times New Roman" w:hAnsi="Times New Roman" w:cs="Times New Roman"/>
                    <w:lang w:val="is-IS"/>
                  </w:rPr>
                </w:pPr>
                <w:r w:rsidRPr="003B1D4E">
                  <w:rPr>
                    <w:rFonts w:ascii="Times New Roman" w:hAnsi="Times New Roman" w:cs="Times New Roman"/>
                    <w:b/>
                    <w:lang w:val="is-IS"/>
                  </w:rPr>
                  <w:t xml:space="preserve">Áhrif á tæknilegar reglur um vöru og fjarþjónustu, sbr. lög nr. 57/2000  </w:t>
                </w:r>
              </w:p>
              <w:p w14:paraId="3C673D36" w14:textId="0B69BC85" w:rsidR="00571599" w:rsidRPr="003B1D4E" w:rsidRDefault="00DB4E70" w:rsidP="00BC5F8C">
                <w:pPr>
                  <w:spacing w:before="60" w:after="60"/>
                  <w:rPr>
                    <w:rFonts w:ascii="Times New Roman" w:hAnsi="Times New Roman" w:cs="Times New Roman"/>
                    <w:lang w:val="is-IS"/>
                  </w:rPr>
                </w:pPr>
                <w:r w:rsidRPr="003B1D4E">
                  <w:rPr>
                    <w:rFonts w:ascii="Times New Roman" w:hAnsi="Times New Roman" w:cs="Times New Roman"/>
                    <w:lang w:val="is-IS"/>
                  </w:rPr>
                  <w:t>Á ekki við.</w:t>
                </w:r>
              </w:p>
              <w:p w14:paraId="5FA41A01" w14:textId="69A7745F" w:rsidR="00571599" w:rsidRPr="003B1D4E" w:rsidRDefault="00571599" w:rsidP="0020685B">
                <w:pPr>
                  <w:pStyle w:val="ListParagraph"/>
                  <w:numPr>
                    <w:ilvl w:val="0"/>
                    <w:numId w:val="6"/>
                  </w:numPr>
                  <w:spacing w:before="60" w:after="60" w:line="240" w:lineRule="auto"/>
                  <w:contextualSpacing w:val="0"/>
                  <w:rPr>
                    <w:rFonts w:ascii="Times New Roman" w:hAnsi="Times New Roman" w:cs="Times New Roman"/>
                    <w:b/>
                    <w:lang w:val="is-IS"/>
                  </w:rPr>
                </w:pPr>
                <w:r w:rsidRPr="003B1D4E">
                  <w:rPr>
                    <w:rFonts w:ascii="Times New Roman" w:hAnsi="Times New Roman" w:cs="Times New Roman"/>
                    <w:b/>
                    <w:lang w:val="is-IS"/>
                  </w:rPr>
                  <w:t>Áhrif á byggðalög</w:t>
                </w:r>
              </w:p>
              <w:p w14:paraId="5EA95900" w14:textId="1542C3AD" w:rsidR="000B6071" w:rsidRPr="003B1D4E" w:rsidRDefault="000B6071" w:rsidP="00A5699F">
                <w:pPr>
                  <w:spacing w:before="60" w:after="60"/>
                  <w:jc w:val="both"/>
                  <w:rPr>
                    <w:rFonts w:ascii="Times New Roman" w:eastAsia="Calibri" w:hAnsi="Times New Roman" w:cs="Times New Roman"/>
                    <w:lang w:val="is-IS"/>
                  </w:rPr>
                </w:pPr>
                <w:r w:rsidRPr="003B1D4E">
                  <w:rPr>
                    <w:rFonts w:ascii="Times New Roman" w:eastAsia="Calibri" w:hAnsi="Times New Roman" w:cs="Times New Roman"/>
                    <w:lang w:val="is-IS"/>
                  </w:rPr>
                  <w:t xml:space="preserve">Innleiðing </w:t>
                </w:r>
                <w:r w:rsidR="00E54E44" w:rsidRPr="003B1D4E">
                  <w:rPr>
                    <w:rFonts w:ascii="Times New Roman" w:eastAsia="Calibri" w:hAnsi="Times New Roman" w:cs="Times New Roman"/>
                    <w:lang w:val="is-IS"/>
                  </w:rPr>
                  <w:t>Evrópugerðanna</w:t>
                </w:r>
                <w:r w:rsidRPr="003B1D4E">
                  <w:rPr>
                    <w:rFonts w:ascii="Times New Roman" w:eastAsia="Calibri" w:hAnsi="Times New Roman" w:cs="Times New Roman"/>
                    <w:lang w:val="is-IS"/>
                  </w:rPr>
                  <w:t xml:space="preserve"> gæti </w:t>
                </w:r>
                <w:r w:rsidR="00FB3C73" w:rsidRPr="003B1D4E">
                  <w:rPr>
                    <w:rFonts w:ascii="Times New Roman" w:eastAsia="Calibri" w:hAnsi="Times New Roman" w:cs="Times New Roman"/>
                    <w:lang w:val="is-IS"/>
                  </w:rPr>
                  <w:t>lækka</w:t>
                </w:r>
                <w:r w:rsidR="00E54E44" w:rsidRPr="003B1D4E">
                  <w:rPr>
                    <w:rFonts w:ascii="Times New Roman" w:eastAsia="Calibri" w:hAnsi="Times New Roman" w:cs="Times New Roman"/>
                    <w:lang w:val="is-IS"/>
                  </w:rPr>
                  <w:t>ð</w:t>
                </w:r>
                <w:r w:rsidR="0063643F" w:rsidRPr="003B1D4E">
                  <w:rPr>
                    <w:rFonts w:ascii="Times New Roman" w:eastAsia="Calibri" w:hAnsi="Times New Roman" w:cs="Times New Roman"/>
                    <w:lang w:val="is-IS"/>
                  </w:rPr>
                  <w:t xml:space="preserve"> </w:t>
                </w:r>
                <w:r w:rsidRPr="003B1D4E">
                  <w:rPr>
                    <w:rFonts w:ascii="Times New Roman" w:hAnsi="Times New Roman" w:cs="Times New Roman"/>
                    <w:lang w:val="is-IS"/>
                  </w:rPr>
                  <w:t xml:space="preserve">fjármögnunarkostnað íslenskra lánastofnana og þannig greitt fyrir lánveitingum þeirra á hagstæðari kjörum, þar á meðal utan höfuðborgarsvæðisins. Ekki er þó talið að </w:t>
                </w:r>
                <w:r w:rsidR="00547DF7">
                  <w:rPr>
                    <w:rFonts w:ascii="Times New Roman" w:hAnsi="Times New Roman" w:cs="Times New Roman"/>
                    <w:lang w:val="is-IS"/>
                  </w:rPr>
                  <w:t xml:space="preserve">þau áhrif </w:t>
                </w:r>
                <w:r w:rsidRPr="003B1D4E">
                  <w:rPr>
                    <w:rFonts w:ascii="Times New Roman" w:hAnsi="Times New Roman" w:cs="Times New Roman"/>
                    <w:lang w:val="is-IS"/>
                  </w:rPr>
                  <w:t>verði veruleg.</w:t>
                </w:r>
              </w:p>
              <w:p w14:paraId="35868CF4" w14:textId="4B9699B6" w:rsidR="00571599" w:rsidRPr="003B1D4E" w:rsidRDefault="00571599" w:rsidP="0020685B">
                <w:pPr>
                  <w:pStyle w:val="ListParagraph"/>
                  <w:numPr>
                    <w:ilvl w:val="0"/>
                    <w:numId w:val="6"/>
                  </w:numPr>
                  <w:spacing w:before="60" w:after="60" w:line="240" w:lineRule="auto"/>
                  <w:contextualSpacing w:val="0"/>
                  <w:rPr>
                    <w:rFonts w:ascii="Times New Roman" w:hAnsi="Times New Roman" w:cs="Times New Roman"/>
                    <w:b/>
                    <w:lang w:val="is-IS"/>
                  </w:rPr>
                </w:pPr>
                <w:r w:rsidRPr="003B1D4E">
                  <w:rPr>
                    <w:rFonts w:ascii="Times New Roman" w:hAnsi="Times New Roman" w:cs="Times New Roman"/>
                    <w:b/>
                    <w:lang w:val="is-IS"/>
                  </w:rPr>
                  <w:t>Áhrif á frjáls félagasamtök</w:t>
                </w:r>
              </w:p>
              <w:p w14:paraId="46A43FEB" w14:textId="3D597A19" w:rsidR="000B0A96" w:rsidRPr="003B1D4E" w:rsidRDefault="000B0A96" w:rsidP="00A5699F">
                <w:pPr>
                  <w:spacing w:before="60" w:after="60"/>
                  <w:jc w:val="both"/>
                  <w:rPr>
                    <w:rFonts w:ascii="Times New Roman" w:eastAsia="Calibri" w:hAnsi="Times New Roman" w:cs="Times New Roman"/>
                    <w:lang w:val="is-IS"/>
                  </w:rPr>
                </w:pPr>
                <w:r w:rsidRPr="003B1D4E">
                  <w:rPr>
                    <w:rFonts w:ascii="Times New Roman" w:eastAsia="Calibri" w:hAnsi="Times New Roman" w:cs="Times New Roman"/>
                    <w:lang w:val="is-IS"/>
                  </w:rPr>
                  <w:t xml:space="preserve">Innleiðing </w:t>
                </w:r>
                <w:r w:rsidR="00E54E44" w:rsidRPr="003B1D4E">
                  <w:rPr>
                    <w:rFonts w:ascii="Times New Roman" w:eastAsia="Calibri" w:hAnsi="Times New Roman" w:cs="Times New Roman"/>
                    <w:lang w:val="is-IS"/>
                  </w:rPr>
                  <w:t xml:space="preserve">Evrópugerðanna </w:t>
                </w:r>
                <w:r w:rsidRPr="003B1D4E">
                  <w:rPr>
                    <w:rFonts w:ascii="Times New Roman" w:eastAsia="Calibri" w:hAnsi="Times New Roman" w:cs="Times New Roman"/>
                    <w:lang w:val="is-IS"/>
                  </w:rPr>
                  <w:t xml:space="preserve">gæti </w:t>
                </w:r>
                <w:r w:rsidR="00FB3C73" w:rsidRPr="003B1D4E">
                  <w:rPr>
                    <w:rFonts w:ascii="Times New Roman" w:eastAsia="Calibri" w:hAnsi="Times New Roman" w:cs="Times New Roman"/>
                    <w:lang w:val="is-IS"/>
                  </w:rPr>
                  <w:t xml:space="preserve">lækkað </w:t>
                </w:r>
                <w:r w:rsidRPr="003B1D4E">
                  <w:rPr>
                    <w:rFonts w:ascii="Times New Roman" w:hAnsi="Times New Roman" w:cs="Times New Roman"/>
                    <w:lang w:val="is-IS"/>
                  </w:rPr>
                  <w:t xml:space="preserve">fjármögnunarkostnað íslenskra lánastofnana og þannig greitt fyrir lánveitingum þeirra á hagstæðari kjörum, þar á meðal til frjálsa félagasamtaka. Ekki er þó talið að </w:t>
                </w:r>
                <w:r w:rsidR="00547DF7">
                  <w:rPr>
                    <w:rFonts w:ascii="Times New Roman" w:hAnsi="Times New Roman" w:cs="Times New Roman"/>
                    <w:lang w:val="is-IS"/>
                  </w:rPr>
                  <w:t xml:space="preserve">þau áhrif </w:t>
                </w:r>
                <w:r w:rsidRPr="003B1D4E">
                  <w:rPr>
                    <w:rFonts w:ascii="Times New Roman" w:hAnsi="Times New Roman" w:cs="Times New Roman"/>
                    <w:lang w:val="is-IS"/>
                  </w:rPr>
                  <w:t>verði veruleg.</w:t>
                </w:r>
              </w:p>
              <w:p w14:paraId="05DA3866" w14:textId="77777777" w:rsidR="00571599" w:rsidRPr="003B1D4E" w:rsidRDefault="00571599" w:rsidP="0020685B">
                <w:pPr>
                  <w:pStyle w:val="ListParagraph"/>
                  <w:numPr>
                    <w:ilvl w:val="0"/>
                    <w:numId w:val="6"/>
                  </w:numPr>
                  <w:spacing w:before="60" w:after="60" w:line="240" w:lineRule="auto"/>
                  <w:contextualSpacing w:val="0"/>
                  <w:rPr>
                    <w:rFonts w:ascii="Times New Roman" w:hAnsi="Times New Roman" w:cs="Times New Roman"/>
                    <w:b/>
                    <w:lang w:val="is-IS"/>
                  </w:rPr>
                </w:pPr>
                <w:r w:rsidRPr="003B1D4E">
                  <w:rPr>
                    <w:rFonts w:ascii="Times New Roman" w:hAnsi="Times New Roman" w:cs="Times New Roman"/>
                    <w:b/>
                    <w:lang w:val="is-IS"/>
                  </w:rPr>
                  <w:t>Áhrif á jafnrétti kynjanna</w:t>
                </w:r>
              </w:p>
              <w:p w14:paraId="1FB246AC" w14:textId="2790CFC8" w:rsidR="00571599" w:rsidRPr="003B1D4E" w:rsidRDefault="006E197B" w:rsidP="00031460">
                <w:pPr>
                  <w:spacing w:before="60" w:after="60"/>
                  <w:rPr>
                    <w:rFonts w:ascii="Times New Roman" w:hAnsi="Times New Roman" w:cs="Times New Roman"/>
                    <w:lang w:val="is-IS"/>
                  </w:rPr>
                </w:pPr>
                <w:r w:rsidRPr="003B1D4E">
                  <w:rPr>
                    <w:rFonts w:ascii="Times New Roman" w:hAnsi="Times New Roman" w:cs="Times New Roman"/>
                    <w:lang w:val="is-IS"/>
                  </w:rPr>
                  <w:t>Ekki er gert ráð fyrir áhrifum á jafnrétti kynjanna.</w:t>
                </w:r>
              </w:p>
              <w:p w14:paraId="154DEF02" w14:textId="797FF695" w:rsidR="00571599" w:rsidRPr="003B1D4E" w:rsidRDefault="00571599" w:rsidP="0020685B">
                <w:pPr>
                  <w:pStyle w:val="ListParagraph"/>
                  <w:numPr>
                    <w:ilvl w:val="0"/>
                    <w:numId w:val="6"/>
                  </w:numPr>
                  <w:spacing w:before="60" w:after="60" w:line="240" w:lineRule="auto"/>
                  <w:contextualSpacing w:val="0"/>
                  <w:rPr>
                    <w:rFonts w:ascii="Times New Roman" w:hAnsi="Times New Roman" w:cs="Times New Roman"/>
                    <w:b/>
                    <w:lang w:val="is-IS"/>
                  </w:rPr>
                </w:pPr>
                <w:r w:rsidRPr="003B1D4E">
                  <w:rPr>
                    <w:rFonts w:ascii="Times New Roman" w:hAnsi="Times New Roman" w:cs="Times New Roman"/>
                    <w:b/>
                    <w:lang w:val="is-IS"/>
                  </w:rPr>
                  <w:t>Áhrif a lýðheilsu</w:t>
                </w:r>
              </w:p>
              <w:p w14:paraId="3D23A48B" w14:textId="1B40A7AA" w:rsidR="006E197B" w:rsidRPr="003B1D4E" w:rsidRDefault="006E197B" w:rsidP="00031460">
                <w:pPr>
                  <w:spacing w:before="60" w:after="60"/>
                  <w:rPr>
                    <w:rFonts w:ascii="Times New Roman" w:hAnsi="Times New Roman" w:cs="Times New Roman"/>
                    <w:b/>
                    <w:lang w:val="is-IS"/>
                  </w:rPr>
                </w:pPr>
                <w:r w:rsidRPr="003B1D4E">
                  <w:rPr>
                    <w:rFonts w:ascii="Times New Roman" w:eastAsia="Calibri" w:hAnsi="Times New Roman" w:cs="Times New Roman"/>
                    <w:lang w:val="is-IS"/>
                  </w:rPr>
                  <w:t>Ekki er gert ráð fyrir áhrifum á lýðheilsu.</w:t>
                </w:r>
              </w:p>
              <w:p w14:paraId="69D6CDE1" w14:textId="1A6CF562" w:rsidR="00571599" w:rsidRPr="003B1D4E" w:rsidRDefault="00571599" w:rsidP="0020685B">
                <w:pPr>
                  <w:pStyle w:val="ListParagraph"/>
                  <w:numPr>
                    <w:ilvl w:val="0"/>
                    <w:numId w:val="6"/>
                  </w:numPr>
                  <w:spacing w:before="60" w:after="60" w:line="240" w:lineRule="auto"/>
                  <w:contextualSpacing w:val="0"/>
                  <w:rPr>
                    <w:rFonts w:ascii="Times New Roman" w:hAnsi="Times New Roman" w:cs="Times New Roman"/>
                    <w:b/>
                    <w:lang w:val="is-IS"/>
                  </w:rPr>
                </w:pPr>
                <w:r w:rsidRPr="003B1D4E">
                  <w:rPr>
                    <w:rFonts w:ascii="Times New Roman" w:hAnsi="Times New Roman" w:cs="Times New Roman"/>
                    <w:b/>
                    <w:lang w:val="is-IS"/>
                  </w:rPr>
                  <w:t>Áhrif á menntun, nýsköpun og rannsóknir</w:t>
                </w:r>
              </w:p>
              <w:p w14:paraId="1117A013" w14:textId="2CADD80A" w:rsidR="00F21ACD" w:rsidRPr="003B1D4E" w:rsidRDefault="00F21ACD" w:rsidP="00A5699F">
                <w:pPr>
                  <w:spacing w:before="60" w:after="60"/>
                  <w:jc w:val="both"/>
                  <w:rPr>
                    <w:rFonts w:ascii="Times New Roman" w:eastAsia="Calibri" w:hAnsi="Times New Roman" w:cs="Times New Roman"/>
                    <w:lang w:val="is-IS"/>
                  </w:rPr>
                </w:pPr>
                <w:r w:rsidRPr="003B1D4E">
                  <w:rPr>
                    <w:rFonts w:ascii="Times New Roman" w:eastAsia="Calibri" w:hAnsi="Times New Roman" w:cs="Times New Roman"/>
                    <w:lang w:val="is-IS"/>
                  </w:rPr>
                  <w:t xml:space="preserve">Innleiðing </w:t>
                </w:r>
                <w:r w:rsidR="00E54E44" w:rsidRPr="003B1D4E">
                  <w:rPr>
                    <w:rFonts w:ascii="Times New Roman" w:eastAsia="Calibri" w:hAnsi="Times New Roman" w:cs="Times New Roman"/>
                    <w:lang w:val="is-IS"/>
                  </w:rPr>
                  <w:t xml:space="preserve">Evrópugerðanna </w:t>
                </w:r>
                <w:r w:rsidRPr="003B1D4E">
                  <w:rPr>
                    <w:rFonts w:ascii="Times New Roman" w:eastAsia="Calibri" w:hAnsi="Times New Roman" w:cs="Times New Roman"/>
                    <w:lang w:val="is-IS"/>
                  </w:rPr>
                  <w:t xml:space="preserve">gæti </w:t>
                </w:r>
                <w:r w:rsidR="00B10D17" w:rsidRPr="003B1D4E">
                  <w:rPr>
                    <w:rFonts w:ascii="Times New Roman" w:eastAsia="Calibri" w:hAnsi="Times New Roman" w:cs="Times New Roman"/>
                    <w:lang w:val="is-IS"/>
                  </w:rPr>
                  <w:t xml:space="preserve">lækkað </w:t>
                </w:r>
                <w:r w:rsidRPr="003B1D4E">
                  <w:rPr>
                    <w:rFonts w:ascii="Times New Roman" w:hAnsi="Times New Roman" w:cs="Times New Roman"/>
                    <w:lang w:val="is-IS"/>
                  </w:rPr>
                  <w:t xml:space="preserve">fjármögnunarkostnað íslenskra lánastofnana og þannig greitt fyrir lánveitingum þeirra á hagstæðari kjörum, þar á meðal til menntunar, nýsköpunar og rannsókna. Ekki er þó talið að </w:t>
                </w:r>
                <w:r w:rsidR="00547DF7">
                  <w:rPr>
                    <w:rFonts w:ascii="Times New Roman" w:hAnsi="Times New Roman" w:cs="Times New Roman"/>
                    <w:lang w:val="is-IS"/>
                  </w:rPr>
                  <w:t xml:space="preserve">þau áhrif </w:t>
                </w:r>
                <w:r w:rsidRPr="003B1D4E">
                  <w:rPr>
                    <w:rFonts w:ascii="Times New Roman" w:hAnsi="Times New Roman" w:cs="Times New Roman"/>
                    <w:lang w:val="is-IS"/>
                  </w:rPr>
                  <w:t>verði veruleg.</w:t>
                </w:r>
              </w:p>
              <w:p w14:paraId="70A52CBE" w14:textId="02B18775" w:rsidR="00571599" w:rsidRPr="003B1D4E" w:rsidRDefault="00571599" w:rsidP="0020685B">
                <w:pPr>
                  <w:pStyle w:val="ListParagraph"/>
                  <w:numPr>
                    <w:ilvl w:val="0"/>
                    <w:numId w:val="6"/>
                  </w:numPr>
                  <w:spacing w:before="60" w:after="60" w:line="240" w:lineRule="auto"/>
                  <w:contextualSpacing w:val="0"/>
                  <w:rPr>
                    <w:rFonts w:ascii="Times New Roman" w:hAnsi="Times New Roman" w:cs="Times New Roman"/>
                    <w:b/>
                    <w:lang w:val="is-IS"/>
                  </w:rPr>
                </w:pPr>
                <w:r w:rsidRPr="003B1D4E">
                  <w:rPr>
                    <w:rFonts w:ascii="Times New Roman" w:hAnsi="Times New Roman" w:cs="Times New Roman"/>
                    <w:b/>
                    <w:lang w:val="is-IS"/>
                  </w:rPr>
                  <w:t>Áhrif á möguleika einstaklinga og fyrirtækja til að eiga samskipti þvert á norræn landamæri</w:t>
                </w:r>
              </w:p>
              <w:p w14:paraId="3F86B5A6" w14:textId="56652FA6" w:rsidR="00AE5FCC" w:rsidRPr="003B1D4E" w:rsidRDefault="00AE5FCC" w:rsidP="00A5699F">
                <w:pPr>
                  <w:spacing w:before="60" w:after="60"/>
                  <w:jc w:val="both"/>
                  <w:rPr>
                    <w:rFonts w:ascii="Times New Roman" w:hAnsi="Times New Roman" w:cs="Times New Roman"/>
                    <w:lang w:val="is-IS"/>
                  </w:rPr>
                </w:pPr>
                <w:r w:rsidRPr="003B1D4E">
                  <w:rPr>
                    <w:rFonts w:ascii="Times New Roman" w:hAnsi="Times New Roman" w:cs="Times New Roman"/>
                    <w:lang w:val="is-IS"/>
                  </w:rPr>
                  <w:t>Samræming við reglur annars staðar á Norðurlöndum er til þess fallin að greiða fyrir veitingu þjónustu þvert á norræn landamæri.</w:t>
                </w:r>
              </w:p>
              <w:p w14:paraId="0BB26678" w14:textId="036958F1" w:rsidR="00571599" w:rsidRPr="003B1D4E" w:rsidRDefault="00571599" w:rsidP="0020685B">
                <w:pPr>
                  <w:pStyle w:val="ListParagraph"/>
                  <w:numPr>
                    <w:ilvl w:val="0"/>
                    <w:numId w:val="6"/>
                  </w:numPr>
                  <w:spacing w:before="60" w:after="60" w:line="240" w:lineRule="auto"/>
                  <w:contextualSpacing w:val="0"/>
                  <w:rPr>
                    <w:rFonts w:ascii="Times New Roman" w:hAnsi="Times New Roman" w:cs="Times New Roman"/>
                    <w:b/>
                    <w:lang w:val="is-IS"/>
                  </w:rPr>
                </w:pPr>
                <w:r w:rsidRPr="003B1D4E">
                  <w:rPr>
                    <w:rFonts w:ascii="Times New Roman" w:hAnsi="Times New Roman" w:cs="Times New Roman"/>
                    <w:b/>
                    <w:lang w:val="is-IS"/>
                  </w:rPr>
                  <w:t>Áhrif á stjórnsýslu, s.s. hvort ráðuneyti og stofnanir eru í stakk búin til að taka við verkefni</w:t>
                </w:r>
              </w:p>
              <w:p w14:paraId="7B85BB03" w14:textId="0C8ACFDD" w:rsidR="006E197B" w:rsidRPr="003B1D4E" w:rsidRDefault="00EF5C87" w:rsidP="00A5699F">
                <w:pPr>
                  <w:spacing w:before="60" w:after="60"/>
                  <w:jc w:val="both"/>
                  <w:rPr>
                    <w:rFonts w:ascii="Times New Roman" w:hAnsi="Times New Roman" w:cs="Times New Roman"/>
                    <w:lang w:val="is-IS"/>
                  </w:rPr>
                </w:pPr>
                <w:r w:rsidRPr="003B1D4E">
                  <w:rPr>
                    <w:rFonts w:ascii="Times New Roman" w:hAnsi="Times New Roman" w:cs="Times New Roman"/>
                    <w:lang w:val="is-IS"/>
                  </w:rPr>
                  <w:t xml:space="preserve">Gert er ráð fyrir að </w:t>
                </w:r>
                <w:r w:rsidR="00633FF1">
                  <w:rPr>
                    <w:rFonts w:ascii="Times New Roman" w:hAnsi="Times New Roman" w:cs="Times New Roman"/>
                    <w:lang w:val="is-IS"/>
                  </w:rPr>
                  <w:t>Fjármálaeftirlitið</w:t>
                </w:r>
                <w:r w:rsidRPr="003B1D4E">
                  <w:rPr>
                    <w:rFonts w:ascii="Times New Roman" w:hAnsi="Times New Roman" w:cs="Times New Roman"/>
                    <w:lang w:val="is-IS"/>
                  </w:rPr>
                  <w:t xml:space="preserve"> </w:t>
                </w:r>
                <w:r w:rsidR="00752FA7" w:rsidRPr="003B1D4E">
                  <w:rPr>
                    <w:rFonts w:ascii="Times New Roman" w:hAnsi="Times New Roman" w:cs="Times New Roman"/>
                    <w:lang w:val="is-IS"/>
                  </w:rPr>
                  <w:t>hafi</w:t>
                </w:r>
                <w:r w:rsidR="00A122BC" w:rsidRPr="003B1D4E">
                  <w:rPr>
                    <w:rFonts w:ascii="Times New Roman" w:hAnsi="Times New Roman" w:cs="Times New Roman"/>
                    <w:lang w:val="is-IS"/>
                  </w:rPr>
                  <w:t xml:space="preserve"> áfram</w:t>
                </w:r>
                <w:r w:rsidR="00752FA7" w:rsidRPr="003B1D4E">
                  <w:rPr>
                    <w:rFonts w:ascii="Times New Roman" w:hAnsi="Times New Roman" w:cs="Times New Roman"/>
                    <w:lang w:val="is-IS"/>
                  </w:rPr>
                  <w:t xml:space="preserve"> eftirlit með</w:t>
                </w:r>
                <w:r w:rsidRPr="003B1D4E">
                  <w:rPr>
                    <w:rFonts w:ascii="Times New Roman" w:hAnsi="Times New Roman" w:cs="Times New Roman"/>
                    <w:lang w:val="is-IS"/>
                  </w:rPr>
                  <w:t xml:space="preserve"> </w:t>
                </w:r>
                <w:r w:rsidR="00A122BC" w:rsidRPr="003B1D4E">
                  <w:rPr>
                    <w:rFonts w:ascii="Times New Roman" w:hAnsi="Times New Roman" w:cs="Times New Roman"/>
                    <w:lang w:val="is-IS"/>
                  </w:rPr>
                  <w:t>framkvæmd laga um sértryggð skuldabréf og laga um fjármálafyrirtæki.</w:t>
                </w:r>
                <w:r w:rsidRPr="003B1D4E">
                  <w:rPr>
                    <w:rFonts w:ascii="Times New Roman" w:hAnsi="Times New Roman" w:cs="Times New Roman"/>
                    <w:lang w:val="is-IS"/>
                  </w:rPr>
                  <w:t xml:space="preserve"> Ekki er</w:t>
                </w:r>
                <w:r w:rsidR="00505F7D">
                  <w:rPr>
                    <w:rFonts w:ascii="Times New Roman" w:hAnsi="Times New Roman" w:cs="Times New Roman"/>
                    <w:lang w:val="is-IS"/>
                  </w:rPr>
                  <w:t xml:space="preserve"> á þessu stigi</w:t>
                </w:r>
                <w:r w:rsidRPr="003B1D4E">
                  <w:rPr>
                    <w:rFonts w:ascii="Times New Roman" w:hAnsi="Times New Roman" w:cs="Times New Roman"/>
                    <w:lang w:val="is-IS"/>
                  </w:rPr>
                  <w:t xml:space="preserve"> gert ráð</w:t>
                </w:r>
                <w:r w:rsidR="00E54E44" w:rsidRPr="003B1D4E">
                  <w:rPr>
                    <w:rFonts w:ascii="Times New Roman" w:hAnsi="Times New Roman" w:cs="Times New Roman"/>
                    <w:lang w:val="is-IS"/>
                  </w:rPr>
                  <w:t xml:space="preserve"> að innleiðing </w:t>
                </w:r>
                <w:r w:rsidR="00E54E44" w:rsidRPr="003B1D4E">
                  <w:rPr>
                    <w:rFonts w:ascii="Times New Roman" w:eastAsia="Calibri" w:hAnsi="Times New Roman" w:cs="Times New Roman"/>
                    <w:lang w:val="is-IS"/>
                  </w:rPr>
                  <w:t>Evrópugerðanna</w:t>
                </w:r>
                <w:r w:rsidRPr="003B1D4E">
                  <w:rPr>
                    <w:rFonts w:ascii="Times New Roman" w:hAnsi="Times New Roman" w:cs="Times New Roman"/>
                    <w:lang w:val="is-IS"/>
                  </w:rPr>
                  <w:t xml:space="preserve"> </w:t>
                </w:r>
                <w:r w:rsidR="00E54E44" w:rsidRPr="003B1D4E">
                  <w:rPr>
                    <w:rFonts w:ascii="Times New Roman" w:hAnsi="Times New Roman" w:cs="Times New Roman"/>
                    <w:lang w:val="is-IS"/>
                  </w:rPr>
                  <w:t>hafi</w:t>
                </w:r>
                <w:r w:rsidRPr="003B1D4E">
                  <w:rPr>
                    <w:rFonts w:ascii="Times New Roman" w:hAnsi="Times New Roman" w:cs="Times New Roman"/>
                    <w:lang w:val="is-IS"/>
                  </w:rPr>
                  <w:t xml:space="preserve"> veruleg áhrif </w:t>
                </w:r>
                <w:r w:rsidR="00A122BC" w:rsidRPr="003B1D4E">
                  <w:rPr>
                    <w:rFonts w:ascii="Times New Roman" w:hAnsi="Times New Roman" w:cs="Times New Roman"/>
                    <w:lang w:val="is-IS"/>
                  </w:rPr>
                  <w:t>á eftirlitið</w:t>
                </w:r>
                <w:r w:rsidR="007F0EC4">
                  <w:rPr>
                    <w:rFonts w:ascii="Times New Roman" w:hAnsi="Times New Roman" w:cs="Times New Roman"/>
                    <w:lang w:val="is-IS"/>
                  </w:rPr>
                  <w:t xml:space="preserve"> eða að hún kalli á sérstaka breytingu á eftirlitsgjaldi.</w:t>
                </w:r>
              </w:p>
              <w:p w14:paraId="5611BD5E" w14:textId="024E6D6B" w:rsidR="00571599" w:rsidRPr="003B1D4E" w:rsidRDefault="00571599" w:rsidP="0020685B">
                <w:pPr>
                  <w:pStyle w:val="ListParagraph"/>
                  <w:numPr>
                    <w:ilvl w:val="0"/>
                    <w:numId w:val="6"/>
                  </w:numPr>
                  <w:spacing w:before="60" w:after="60" w:line="240" w:lineRule="auto"/>
                  <w:contextualSpacing w:val="0"/>
                  <w:rPr>
                    <w:rFonts w:ascii="Times New Roman" w:hAnsi="Times New Roman" w:cs="Times New Roman"/>
                    <w:b/>
                    <w:lang w:val="is-IS"/>
                  </w:rPr>
                </w:pPr>
                <w:r w:rsidRPr="003B1D4E">
                  <w:rPr>
                    <w:rFonts w:ascii="Times New Roman" w:hAnsi="Times New Roman" w:cs="Times New Roman"/>
                    <w:b/>
                    <w:lang w:val="is-IS"/>
                  </w:rPr>
                  <w:t>Áhrif á stöðu tiltekinna þjóðfélagshópa, s.s. aldurshópa, tekjuhópa, mismunandi fjölskyldugerðir, launþega</w:t>
                </w:r>
                <w:r w:rsidRPr="003B1D4E">
                  <w:rPr>
                    <w:rFonts w:ascii="Times New Roman" w:hAnsi="Times New Roman" w:cs="Times New Roman"/>
                    <w:b/>
                    <w:color w:val="FF0000"/>
                    <w:lang w:val="is-IS"/>
                  </w:rPr>
                  <w:t>/</w:t>
                </w:r>
                <w:r w:rsidRPr="003B1D4E">
                  <w:rPr>
                    <w:rFonts w:ascii="Times New Roman" w:hAnsi="Times New Roman" w:cs="Times New Roman"/>
                    <w:b/>
                    <w:lang w:val="is-IS"/>
                  </w:rPr>
                  <w:t>sjálfstætt starfandi</w:t>
                </w:r>
                <w:r w:rsidRPr="003B1D4E">
                  <w:rPr>
                    <w:rFonts w:ascii="Times New Roman" w:hAnsi="Times New Roman" w:cs="Times New Roman"/>
                    <w:b/>
                    <w:color w:val="FF0000"/>
                    <w:lang w:val="is-IS"/>
                  </w:rPr>
                  <w:t>/</w:t>
                </w:r>
                <w:r w:rsidRPr="003B1D4E">
                  <w:rPr>
                    <w:rFonts w:ascii="Times New Roman" w:hAnsi="Times New Roman" w:cs="Times New Roman"/>
                    <w:b/>
                    <w:lang w:val="is-IS"/>
                  </w:rPr>
                  <w:t>utan vinnumarkaðar</w:t>
                </w:r>
              </w:p>
              <w:p w14:paraId="15C841CB" w14:textId="6B1CC162" w:rsidR="006E197B" w:rsidRPr="003B1D4E" w:rsidRDefault="006E197B" w:rsidP="00031460">
                <w:pPr>
                  <w:spacing w:before="60" w:after="60"/>
                  <w:rPr>
                    <w:rFonts w:ascii="Times New Roman" w:hAnsi="Times New Roman" w:cs="Times New Roman"/>
                    <w:b/>
                    <w:lang w:val="is-IS"/>
                  </w:rPr>
                </w:pPr>
                <w:r w:rsidRPr="003B1D4E">
                  <w:rPr>
                    <w:rFonts w:ascii="Times New Roman" w:eastAsia="Calibri" w:hAnsi="Times New Roman" w:cs="Times New Roman"/>
                    <w:lang w:val="is-IS"/>
                  </w:rPr>
                  <w:t>Ekki er gert ráð fyrir áhrifum á stöðu tiltekinna þjóðfélagshópa.</w:t>
                </w:r>
              </w:p>
              <w:p w14:paraId="491DDF94" w14:textId="77777777" w:rsidR="006E197B" w:rsidRPr="003B1D4E" w:rsidRDefault="00571599" w:rsidP="0020685B">
                <w:pPr>
                  <w:pStyle w:val="ListParagraph"/>
                  <w:numPr>
                    <w:ilvl w:val="0"/>
                    <w:numId w:val="6"/>
                  </w:numPr>
                  <w:spacing w:before="60" w:after="60" w:line="240" w:lineRule="auto"/>
                  <w:contextualSpacing w:val="0"/>
                  <w:rPr>
                    <w:rFonts w:ascii="Times New Roman" w:hAnsi="Times New Roman" w:cs="Times New Roman"/>
                    <w:b/>
                    <w:lang w:val="is-IS"/>
                  </w:rPr>
                </w:pPr>
                <w:r w:rsidRPr="003B1D4E">
                  <w:rPr>
                    <w:rFonts w:ascii="Times New Roman" w:hAnsi="Times New Roman" w:cs="Times New Roman"/>
                    <w:b/>
                    <w:lang w:val="is-IS"/>
                  </w:rPr>
                  <w:t xml:space="preserve">Áhrif á umhverfi og sjálfbæra þróun </w:t>
                </w:r>
              </w:p>
              <w:p w14:paraId="56C354FE" w14:textId="0FB617AE" w:rsidR="4AB6F144" w:rsidRPr="00735BBB" w:rsidRDefault="004F515E" w:rsidP="00735BBB">
                <w:pPr>
                  <w:spacing w:before="60" w:after="60"/>
                  <w:rPr>
                    <w:rFonts w:ascii="Times New Roman" w:hAnsi="Times New Roman" w:cs="Times New Roman"/>
                    <w:b/>
                    <w:lang w:val="is-IS"/>
                  </w:rPr>
                </w:pPr>
                <w:r w:rsidRPr="003B1D4E">
                  <w:rPr>
                    <w:rFonts w:ascii="Times New Roman" w:eastAsia="Calibri" w:hAnsi="Times New Roman" w:cs="Times New Roman"/>
                    <w:lang w:val="is-IS"/>
                  </w:rPr>
                  <w:t>Ekki er gert ráð fyrir áhrifum á umhverfi og sjálfbæra þróun.</w:t>
                </w:r>
              </w:p>
            </w:sdtContent>
          </w:sdt>
        </w:tc>
      </w:tr>
      <w:tr w:rsidR="00571599" w:rsidRPr="003B1D4E" w14:paraId="7DA5515E" w14:textId="77777777" w:rsidTr="4AB6F144">
        <w:tc>
          <w:tcPr>
            <w:tcW w:w="9288" w:type="dxa"/>
            <w:shd w:val="clear" w:color="auto" w:fill="96C2E8" w:themeFill="accent5" w:themeFillTint="66"/>
          </w:tcPr>
          <w:p w14:paraId="1B433DC4" w14:textId="77777777" w:rsidR="00571599" w:rsidRPr="003B1D4E" w:rsidRDefault="00571599" w:rsidP="00BE26B8">
            <w:pPr>
              <w:pStyle w:val="ListParagraph"/>
              <w:numPr>
                <w:ilvl w:val="0"/>
                <w:numId w:val="1"/>
              </w:numPr>
              <w:spacing w:before="60" w:after="60" w:line="240" w:lineRule="auto"/>
              <w:ind w:left="426" w:hanging="284"/>
              <w:rPr>
                <w:rFonts w:ascii="Times New Roman" w:hAnsi="Times New Roman" w:cs="Times New Roman"/>
                <w:b/>
                <w:color w:val="FFFFFF" w:themeColor="background1"/>
                <w:lang w:val="is-IS"/>
              </w:rPr>
            </w:pPr>
            <w:r w:rsidRPr="003B1D4E">
              <w:rPr>
                <w:rFonts w:ascii="Times New Roman" w:hAnsi="Times New Roman" w:cs="Times New Roman"/>
                <w:b/>
                <w:lang w:val="is-IS"/>
              </w:rPr>
              <w:lastRenderedPageBreak/>
              <w:t>Niðurstaða mats  – með vísun í fylgiskjöl ef við á</w:t>
            </w:r>
          </w:p>
        </w:tc>
      </w:tr>
      <w:tr w:rsidR="00571599" w:rsidRPr="003B1D4E" w14:paraId="0203CC07" w14:textId="77777777" w:rsidTr="4AB6F144">
        <w:tc>
          <w:tcPr>
            <w:tcW w:w="9288" w:type="dxa"/>
            <w:shd w:val="clear" w:color="auto" w:fill="auto"/>
          </w:tcPr>
          <w:sdt>
            <w:sdtPr>
              <w:rPr>
                <w:rFonts w:ascii="Times New Roman" w:hAnsi="Times New Roman" w:cs="Times New Roman"/>
                <w:b/>
                <w:lang w:val="is-IS"/>
              </w:rPr>
              <w:id w:val="-1024632796"/>
            </w:sdtPr>
            <w:sdtEndPr>
              <w:rPr>
                <w:rFonts w:asciiTheme="minorHAnsi" w:hAnsiTheme="minorHAnsi" w:cstheme="minorBidi"/>
                <w:b w:val="0"/>
                <w:lang w:val="en-US"/>
              </w:rPr>
            </w:sdtEndPr>
            <w:sdtContent>
              <w:p w14:paraId="4A2F7E71" w14:textId="0B972559" w:rsidR="00571599" w:rsidRPr="003B1D4E" w:rsidRDefault="00571599" w:rsidP="0020685B">
                <w:pPr>
                  <w:pStyle w:val="ListParagraph"/>
                  <w:numPr>
                    <w:ilvl w:val="0"/>
                    <w:numId w:val="5"/>
                  </w:numPr>
                  <w:spacing w:before="60" w:after="60" w:line="240" w:lineRule="auto"/>
                  <w:contextualSpacing w:val="0"/>
                  <w:rPr>
                    <w:rFonts w:ascii="Times New Roman" w:hAnsi="Times New Roman" w:cs="Times New Roman"/>
                    <w:b/>
                    <w:lang w:val="is-IS"/>
                  </w:rPr>
                </w:pPr>
                <w:r w:rsidRPr="003B1D4E">
                  <w:rPr>
                    <w:rFonts w:ascii="Times New Roman" w:hAnsi="Times New Roman" w:cs="Times New Roman"/>
                    <w:b/>
                    <w:lang w:val="is-IS"/>
                  </w:rPr>
                  <w:t xml:space="preserve">Samandregin niðurstaða fjárhagsáhrifa fyrir ríkissjóð – heildarútkoma varðandi tekjur, gjöld, afkomu og efnahag  </w:t>
                </w:r>
              </w:p>
              <w:p w14:paraId="4080854C" w14:textId="2A3FD56E" w:rsidR="00D670A2" w:rsidRPr="003B1D4E" w:rsidRDefault="00D670A2" w:rsidP="00E266BE">
                <w:pPr>
                  <w:spacing w:before="60" w:after="60"/>
                  <w:rPr>
                    <w:rFonts w:ascii="Times New Roman" w:hAnsi="Times New Roman" w:cs="Times New Roman"/>
                    <w:b/>
                    <w:lang w:val="is-IS"/>
                  </w:rPr>
                </w:pPr>
                <w:r w:rsidRPr="003B1D4E">
                  <w:rPr>
                    <w:rFonts w:ascii="Times New Roman" w:hAnsi="Times New Roman" w:cs="Times New Roman"/>
                    <w:lang w:val="is-IS"/>
                  </w:rPr>
                  <w:t>Ekki er gert ráð fyrir áhrifum á fjárhag ríkisins.</w:t>
                </w:r>
              </w:p>
              <w:p w14:paraId="1B129DE1" w14:textId="7A9C386D" w:rsidR="00571599" w:rsidRPr="003B1D4E" w:rsidRDefault="00571599" w:rsidP="0020685B">
                <w:pPr>
                  <w:pStyle w:val="ListParagraph"/>
                  <w:numPr>
                    <w:ilvl w:val="0"/>
                    <w:numId w:val="5"/>
                  </w:numPr>
                  <w:spacing w:before="60" w:after="60" w:line="240" w:lineRule="auto"/>
                  <w:contextualSpacing w:val="0"/>
                  <w:rPr>
                    <w:rFonts w:ascii="Times New Roman" w:hAnsi="Times New Roman" w:cs="Times New Roman"/>
                    <w:b/>
                    <w:lang w:val="is-IS"/>
                  </w:rPr>
                </w:pPr>
                <w:r w:rsidRPr="003B1D4E">
                  <w:rPr>
                    <w:rFonts w:ascii="Times New Roman" w:hAnsi="Times New Roman" w:cs="Times New Roman"/>
                    <w:b/>
                    <w:lang w:val="is-IS"/>
                  </w:rPr>
                  <w:t xml:space="preserve">Önnur áhrif en bein fjárhagsáhrif, álitamál eða fyrirvarar sem ástæða þykir til að vekja athygli á </w:t>
                </w:r>
              </w:p>
              <w:p w14:paraId="562D98F8" w14:textId="054F1DB0" w:rsidR="00D670A2" w:rsidRPr="003B1D4E" w:rsidRDefault="00D670A2" w:rsidP="00E266BE">
                <w:pPr>
                  <w:spacing w:before="60" w:after="60"/>
                  <w:rPr>
                    <w:rFonts w:ascii="Times New Roman" w:hAnsi="Times New Roman" w:cs="Times New Roman"/>
                    <w:lang w:val="is-IS"/>
                  </w:rPr>
                </w:pPr>
                <w:r w:rsidRPr="003B1D4E">
                  <w:rPr>
                    <w:rFonts w:ascii="Times New Roman" w:hAnsi="Times New Roman" w:cs="Times New Roman"/>
                    <w:lang w:val="is-IS"/>
                  </w:rPr>
                  <w:t>Nei.</w:t>
                </w:r>
              </w:p>
              <w:p w14:paraId="2C3A0E19" w14:textId="77777777" w:rsidR="00AE5FCC" w:rsidRPr="003B1D4E" w:rsidRDefault="00571599" w:rsidP="0020685B">
                <w:pPr>
                  <w:pStyle w:val="ListParagraph"/>
                  <w:numPr>
                    <w:ilvl w:val="0"/>
                    <w:numId w:val="5"/>
                  </w:numPr>
                  <w:spacing w:before="60" w:after="60" w:line="240" w:lineRule="auto"/>
                  <w:contextualSpacing w:val="0"/>
                  <w:rPr>
                    <w:rFonts w:ascii="Times New Roman" w:hAnsi="Times New Roman" w:cs="Times New Roman"/>
                    <w:b/>
                    <w:lang w:val="is-IS"/>
                  </w:rPr>
                </w:pPr>
                <w:r w:rsidRPr="003B1D4E">
                  <w:rPr>
                    <w:rFonts w:ascii="Times New Roman" w:hAnsi="Times New Roman" w:cs="Times New Roman"/>
                    <w:b/>
                    <w:lang w:val="is-IS"/>
                  </w:rPr>
                  <w:t>Samfélagslegur ávinningur veginn á móti kostnaði og fyrirhöfn (ekki gerð krafa um tölulegt mat)</w:t>
                </w:r>
              </w:p>
              <w:p w14:paraId="59FA44AD" w14:textId="5B8CB7F9" w:rsidR="4AB6F144" w:rsidRPr="00735BBB" w:rsidRDefault="009D783C" w:rsidP="00A5699F">
                <w:pPr>
                  <w:spacing w:before="60" w:after="60"/>
                  <w:jc w:val="both"/>
                  <w:rPr>
                    <w:rFonts w:ascii="Times New Roman" w:hAnsi="Times New Roman" w:cs="Times New Roman"/>
                    <w:bCs/>
                    <w:lang w:val="is-IS"/>
                  </w:rPr>
                </w:pPr>
                <w:r w:rsidRPr="009D783C">
                  <w:rPr>
                    <w:rFonts w:ascii="Times New Roman" w:hAnsi="Times New Roman" w:cs="Times New Roman"/>
                    <w:bCs/>
                    <w:lang w:val="is-IS"/>
                  </w:rPr>
                  <w:t xml:space="preserve">Innleiðing gerðanna er ekki talin hafa veruleg áhrif hér á landi því hér er þegar til staðar lagarammi um sértryggð skuldabréf sem svipar til þess ramma sem gert er ráð fyrir í Evrópugerðunum. Innleiðingin mun þó greiða fyrir útgáfu og viðskiptum íslenskra lánastofnana með sértryggð skuldabréf þvert á </w:t>
                </w:r>
                <w:r w:rsidRPr="009D783C">
                  <w:rPr>
                    <w:rFonts w:ascii="Times New Roman" w:hAnsi="Times New Roman" w:cs="Times New Roman"/>
                    <w:bCs/>
                    <w:lang w:val="is-IS"/>
                  </w:rPr>
                  <w:lastRenderedPageBreak/>
                  <w:t>landamæri innan Evrópska efnahagssvæðisins og gæti lækkað lítillega fjármögnunarkostnað þeirra. Þá samræmist hún skuldbindingum Íslands samkvæmt EES-samningnum.</w:t>
                </w:r>
              </w:p>
            </w:sdtContent>
          </w:sdt>
        </w:tc>
      </w:tr>
      <w:tr w:rsidR="00571599" w:rsidRPr="003B1D4E" w14:paraId="0E20F4A5" w14:textId="77777777" w:rsidTr="4AB6F144">
        <w:tc>
          <w:tcPr>
            <w:tcW w:w="9288" w:type="dxa"/>
            <w:shd w:val="clear" w:color="auto" w:fill="96C2E8" w:themeFill="accent5" w:themeFillTint="66"/>
          </w:tcPr>
          <w:p w14:paraId="66B6CE9B" w14:textId="77777777" w:rsidR="00571599" w:rsidRPr="003B1D4E" w:rsidRDefault="00571599" w:rsidP="00BE26B8">
            <w:pPr>
              <w:pStyle w:val="ListParagraph"/>
              <w:numPr>
                <w:ilvl w:val="0"/>
                <w:numId w:val="1"/>
              </w:numPr>
              <w:spacing w:before="60" w:after="60" w:line="240" w:lineRule="auto"/>
              <w:ind w:left="426" w:hanging="284"/>
              <w:rPr>
                <w:rFonts w:ascii="Times New Roman" w:hAnsi="Times New Roman" w:cs="Times New Roman"/>
                <w:b/>
                <w:lang w:val="is-IS"/>
              </w:rPr>
            </w:pPr>
            <w:r w:rsidRPr="003B1D4E">
              <w:rPr>
                <w:rFonts w:ascii="Times New Roman" w:hAnsi="Times New Roman" w:cs="Times New Roman"/>
                <w:b/>
                <w:lang w:val="is-IS"/>
              </w:rPr>
              <w:lastRenderedPageBreak/>
              <w:t>Til útfyllingar vegna endanlegs mats – breytingar frá frummati</w:t>
            </w:r>
          </w:p>
        </w:tc>
      </w:tr>
      <w:tr w:rsidR="00571599" w:rsidRPr="003B1D4E" w14:paraId="63A2B7B4" w14:textId="77777777" w:rsidTr="4AB6F144">
        <w:tc>
          <w:tcPr>
            <w:tcW w:w="9288" w:type="dxa"/>
            <w:shd w:val="clear" w:color="auto" w:fill="auto"/>
          </w:tcPr>
          <w:sdt>
            <w:sdtPr>
              <w:rPr>
                <w:rFonts w:ascii="Times New Roman" w:hAnsi="Times New Roman" w:cs="Times New Roman"/>
                <w:b/>
                <w:lang w:val="is-IS"/>
              </w:rPr>
              <w:id w:val="-1005129825"/>
            </w:sdtPr>
            <w:sdtEndPr/>
            <w:sdtContent>
              <w:p w14:paraId="21560A60" w14:textId="77777777" w:rsidR="00571599" w:rsidRPr="003B1D4E" w:rsidRDefault="00571599" w:rsidP="0020685B">
                <w:pPr>
                  <w:pStyle w:val="ListParagraph"/>
                  <w:numPr>
                    <w:ilvl w:val="0"/>
                    <w:numId w:val="11"/>
                  </w:numPr>
                  <w:spacing w:before="60" w:after="60" w:line="240" w:lineRule="auto"/>
                  <w:contextualSpacing w:val="0"/>
                  <w:rPr>
                    <w:rFonts w:ascii="Times New Roman" w:hAnsi="Times New Roman" w:cs="Times New Roman"/>
                    <w:b/>
                    <w:lang w:val="is-IS"/>
                  </w:rPr>
                </w:pPr>
                <w:r w:rsidRPr="003B1D4E">
                  <w:rPr>
                    <w:rFonts w:ascii="Times New Roman" w:hAnsi="Times New Roman" w:cs="Times New Roman"/>
                    <w:b/>
                    <w:lang w:val="is-IS"/>
                  </w:rPr>
                  <w:t xml:space="preserve">Voru áform um lagasetninguna ásamt frummati á áhrifum kynnt fyrir FJR? </w:t>
                </w:r>
              </w:p>
              <w:p w14:paraId="7CD8D3B2" w14:textId="77777777" w:rsidR="00571599" w:rsidRPr="003B1D4E" w:rsidRDefault="00571599" w:rsidP="0020685B">
                <w:pPr>
                  <w:pStyle w:val="ListParagraph"/>
                  <w:numPr>
                    <w:ilvl w:val="0"/>
                    <w:numId w:val="11"/>
                  </w:numPr>
                  <w:spacing w:before="60" w:after="60" w:line="240" w:lineRule="auto"/>
                  <w:contextualSpacing w:val="0"/>
                  <w:rPr>
                    <w:rFonts w:ascii="Times New Roman" w:hAnsi="Times New Roman" w:cs="Times New Roman"/>
                    <w:b/>
                    <w:lang w:val="is-IS"/>
                  </w:rPr>
                </w:pPr>
                <w:r w:rsidRPr="003B1D4E">
                  <w:rPr>
                    <w:rFonts w:ascii="Times New Roman" w:hAnsi="Times New Roman" w:cs="Times New Roman"/>
                    <w:b/>
                    <w:lang w:val="is-IS"/>
                  </w:rPr>
                  <w:t xml:space="preserve">Eru helstu efnisatriði frumvarpsins óbreytt/lítið breytt frá þeim tíma? </w:t>
                </w:r>
              </w:p>
              <w:p w14:paraId="293D66ED" w14:textId="0BB4676C" w:rsidR="4AB6F144" w:rsidRPr="00735BBB" w:rsidRDefault="00571599" w:rsidP="00735BBB">
                <w:pPr>
                  <w:pStyle w:val="ListParagraph"/>
                  <w:numPr>
                    <w:ilvl w:val="0"/>
                    <w:numId w:val="11"/>
                  </w:numPr>
                  <w:spacing w:before="60" w:after="60" w:line="240" w:lineRule="auto"/>
                  <w:contextualSpacing w:val="0"/>
                  <w:rPr>
                    <w:rFonts w:ascii="Times New Roman" w:hAnsi="Times New Roman" w:cs="Times New Roman"/>
                    <w:b/>
                    <w:lang w:val="is-IS"/>
                  </w:rPr>
                </w:pPr>
                <w:r w:rsidRPr="003B1D4E">
                  <w:rPr>
                    <w:rFonts w:ascii="Times New Roman" w:hAnsi="Times New Roman" w:cs="Times New Roman"/>
                    <w:b/>
                    <w:lang w:val="is-IS"/>
                  </w:rPr>
                  <w:t xml:space="preserve">Ef gerðar hafa verið breytingar umfram það, sbr. það frummat á áhrifum frumvarpsins sem áður var kynnt, hverjar eru þær og hver eru fjárhagsáhrifin? </w:t>
                </w:r>
              </w:p>
            </w:sdtContent>
          </w:sdt>
        </w:tc>
      </w:tr>
    </w:tbl>
    <w:p w14:paraId="746E5F3C" w14:textId="77777777" w:rsidR="00571599" w:rsidRPr="003B1D4E" w:rsidRDefault="00571599">
      <w:pPr>
        <w:rPr>
          <w:rFonts w:ascii="Times New Roman" w:hAnsi="Times New Roman"/>
        </w:rPr>
      </w:pPr>
    </w:p>
    <w:p w14:paraId="494881C0" w14:textId="77777777" w:rsidR="00571599" w:rsidRPr="003B1D4E" w:rsidRDefault="00571599" w:rsidP="00BE26B8">
      <w:pPr>
        <w:rPr>
          <w:rFonts w:ascii="Times New Roman" w:hAnsi="Times New Roman"/>
        </w:rPr>
      </w:pPr>
    </w:p>
    <w:p w14:paraId="7DA66D73" w14:textId="77777777" w:rsidR="00571599" w:rsidRPr="003B1D4E" w:rsidRDefault="00571599" w:rsidP="00BE26B8">
      <w:pPr>
        <w:rPr>
          <w:rFonts w:ascii="Times New Roman" w:hAnsi="Times New Roman"/>
        </w:rPr>
      </w:pPr>
    </w:p>
    <w:p w14:paraId="471A11CF" w14:textId="0C34C70B" w:rsidR="000C768F" w:rsidRPr="003B1D4E" w:rsidRDefault="000C768F"/>
    <w:sectPr w:rsidR="000C768F" w:rsidRPr="003B1D4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4126E" w14:textId="77777777" w:rsidR="00A36171" w:rsidRDefault="00A36171" w:rsidP="00CE10BD">
      <w:pPr>
        <w:spacing w:after="0" w:line="240" w:lineRule="auto"/>
      </w:pPr>
      <w:r>
        <w:separator/>
      </w:r>
    </w:p>
  </w:endnote>
  <w:endnote w:type="continuationSeparator" w:id="0">
    <w:p w14:paraId="093F3833" w14:textId="77777777" w:rsidR="00A36171" w:rsidRDefault="00A36171" w:rsidP="00CE10BD">
      <w:pPr>
        <w:spacing w:after="0" w:line="240" w:lineRule="auto"/>
      </w:pPr>
      <w:r>
        <w:continuationSeparator/>
      </w:r>
    </w:p>
  </w:endnote>
  <w:endnote w:type="continuationNotice" w:id="1">
    <w:p w14:paraId="2B1A8374" w14:textId="77777777" w:rsidR="00A36171" w:rsidRDefault="00A361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FiraGO Light">
    <w:panose1 w:val="020B0403050000020004"/>
    <w:charset w:val="00"/>
    <w:family w:val="swiss"/>
    <w:notTrueType/>
    <w:pitch w:val="variable"/>
    <w:sig w:usb0="6500AAFF" w:usb1="40000001" w:usb2="00000008"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0"/>
        <w:szCs w:val="20"/>
      </w:rPr>
      <w:id w:val="-1597856667"/>
      <w:docPartObj>
        <w:docPartGallery w:val="Page Numbers (Bottom of Page)"/>
        <w:docPartUnique/>
      </w:docPartObj>
    </w:sdtPr>
    <w:sdtEndPr/>
    <w:sdtContent>
      <w:p w14:paraId="05C28F02" w14:textId="37DDBB28" w:rsidR="008D361F" w:rsidRPr="008D361F" w:rsidRDefault="008D361F">
        <w:pPr>
          <w:pStyle w:val="Footer"/>
          <w:jc w:val="center"/>
          <w:rPr>
            <w:rFonts w:ascii="Times New Roman" w:hAnsi="Times New Roman" w:cs="Times New Roman"/>
            <w:sz w:val="20"/>
            <w:szCs w:val="20"/>
          </w:rPr>
        </w:pPr>
        <w:r w:rsidRPr="008D361F">
          <w:rPr>
            <w:rFonts w:ascii="Times New Roman" w:hAnsi="Times New Roman" w:cs="Times New Roman"/>
            <w:sz w:val="20"/>
            <w:szCs w:val="20"/>
          </w:rPr>
          <w:fldChar w:fldCharType="begin"/>
        </w:r>
        <w:r w:rsidRPr="008D361F">
          <w:rPr>
            <w:rFonts w:ascii="Times New Roman" w:hAnsi="Times New Roman" w:cs="Times New Roman"/>
            <w:sz w:val="20"/>
            <w:szCs w:val="20"/>
          </w:rPr>
          <w:instrText>PAGE   \* MERGEFORMAT</w:instrText>
        </w:r>
        <w:r w:rsidRPr="008D361F">
          <w:rPr>
            <w:rFonts w:ascii="Times New Roman" w:hAnsi="Times New Roman" w:cs="Times New Roman"/>
            <w:sz w:val="20"/>
            <w:szCs w:val="20"/>
          </w:rPr>
          <w:fldChar w:fldCharType="separate"/>
        </w:r>
        <w:r w:rsidRPr="008D361F">
          <w:rPr>
            <w:rFonts w:ascii="Times New Roman" w:hAnsi="Times New Roman" w:cs="Times New Roman"/>
            <w:sz w:val="20"/>
            <w:szCs w:val="20"/>
          </w:rPr>
          <w:t>2</w:t>
        </w:r>
        <w:r w:rsidRPr="008D361F">
          <w:rPr>
            <w:rFonts w:ascii="Times New Roman" w:hAnsi="Times New Roman" w:cs="Times New Roman"/>
            <w:sz w:val="20"/>
            <w:szCs w:val="20"/>
          </w:rPr>
          <w:fldChar w:fldCharType="end"/>
        </w:r>
      </w:p>
    </w:sdtContent>
  </w:sdt>
  <w:p w14:paraId="255373B0" w14:textId="77777777" w:rsidR="008D361F" w:rsidRPr="008D361F" w:rsidRDefault="008D361F">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7555C" w14:textId="77777777" w:rsidR="00A36171" w:rsidRDefault="00A36171" w:rsidP="00CE10BD">
      <w:pPr>
        <w:spacing w:after="0" w:line="240" w:lineRule="auto"/>
      </w:pPr>
      <w:r>
        <w:separator/>
      </w:r>
    </w:p>
  </w:footnote>
  <w:footnote w:type="continuationSeparator" w:id="0">
    <w:p w14:paraId="390859C9" w14:textId="77777777" w:rsidR="00A36171" w:rsidRDefault="00A36171" w:rsidP="00CE10BD">
      <w:pPr>
        <w:spacing w:after="0" w:line="240" w:lineRule="auto"/>
      </w:pPr>
      <w:r>
        <w:continuationSeparator/>
      </w:r>
    </w:p>
  </w:footnote>
  <w:footnote w:type="continuationNotice" w:id="1">
    <w:p w14:paraId="32C73387" w14:textId="77777777" w:rsidR="00A36171" w:rsidRDefault="00A36171">
      <w:pPr>
        <w:spacing w:after="0" w:line="240" w:lineRule="auto"/>
      </w:pPr>
    </w:p>
  </w:footnote>
  <w:footnote w:id="2">
    <w:p w14:paraId="00DC033A" w14:textId="41365937" w:rsidR="00A93034" w:rsidRPr="00FF4787" w:rsidRDefault="00A93034" w:rsidP="00FF4787">
      <w:pPr>
        <w:pStyle w:val="FootnoteText"/>
        <w:jc w:val="both"/>
        <w:rPr>
          <w:rFonts w:ascii="Times New Roman" w:hAnsi="Times New Roman" w:cs="Times New Roman"/>
        </w:rPr>
      </w:pPr>
      <w:r w:rsidRPr="00FF4787">
        <w:rPr>
          <w:rStyle w:val="FootnoteReference"/>
          <w:rFonts w:ascii="Times New Roman" w:hAnsi="Times New Roman" w:cs="Times New Roman"/>
        </w:rPr>
        <w:footnoteRef/>
      </w:r>
      <w:r w:rsidRPr="00FF4787">
        <w:rPr>
          <w:rFonts w:ascii="Times New Roman" w:hAnsi="Times New Roman" w:cs="Times New Roman"/>
        </w:rPr>
        <w:t xml:space="preserve"> </w:t>
      </w:r>
      <w:r w:rsidR="00176E39" w:rsidRPr="00FF4787">
        <w:rPr>
          <w:rFonts w:ascii="Times New Roman" w:hAnsi="Times New Roman" w:cs="Times New Roman"/>
        </w:rPr>
        <w:t xml:space="preserve">Fjallað er um heimildina í 10. tölul. </w:t>
      </w:r>
      <w:r w:rsidR="00783331" w:rsidRPr="00FF4787">
        <w:rPr>
          <w:rFonts w:ascii="Times New Roman" w:hAnsi="Times New Roman" w:cs="Times New Roman"/>
        </w:rPr>
        <w:t>í hluta C.3.2 og 10. tölul. í hluta D.1.2 í</w:t>
      </w:r>
      <w:r w:rsidR="00B07913">
        <w:rPr>
          <w:rFonts w:ascii="Times New Roman" w:hAnsi="Times New Roman" w:cs="Times New Roman"/>
        </w:rPr>
        <w:t xml:space="preserve"> áformaskjali</w:t>
      </w:r>
      <w:r w:rsidR="00FF4787" w:rsidRPr="00FF4787">
        <w:rPr>
          <w:rFonts w:ascii="Times New Roman" w:hAnsi="Times New Roman" w:cs="Times New Roman"/>
        </w:rPr>
        <w:t>.</w:t>
      </w:r>
    </w:p>
  </w:footnote>
</w:footnotes>
</file>

<file path=word/intelligence2.xml><?xml version="1.0" encoding="utf-8"?>
<int2:intelligence xmlns:int2="http://schemas.microsoft.com/office/intelligence/2020/intelligence" xmlns:oel="http://schemas.microsoft.com/office/2019/extlst">
  <int2:observations>
    <int2:textHash int2:hashCode="hoySJV7etf7RxF" int2:id="DvMkwgnf">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4" w15:restartNumberingAfterBreak="0">
    <w:nsid w:val="3F3A54F5"/>
    <w:multiLevelType w:val="hybridMultilevel"/>
    <w:tmpl w:val="0C0A2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6"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7"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CE5886"/>
    <w:multiLevelType w:val="hybridMultilevel"/>
    <w:tmpl w:val="663691D8"/>
    <w:lvl w:ilvl="0" w:tplc="07C69DD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0" w15:restartNumberingAfterBreak="0">
    <w:nsid w:val="68BF426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2"/>
  </w:num>
  <w:num w:numId="5">
    <w:abstractNumId w:val="11"/>
  </w:num>
  <w:num w:numId="6">
    <w:abstractNumId w:val="0"/>
  </w:num>
  <w:num w:numId="7">
    <w:abstractNumId w:val="5"/>
  </w:num>
  <w:num w:numId="8">
    <w:abstractNumId w:val="9"/>
  </w:num>
  <w:num w:numId="9">
    <w:abstractNumId w:val="3"/>
  </w:num>
  <w:num w:numId="10">
    <w:abstractNumId w:val="6"/>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displayBackgroundShape/>
  <w:defaultTabStop w:val="708"/>
  <w:hyphenationZone w:val="425"/>
  <w:characterSpacingControl w:val="doNotCompress"/>
  <w:hdrShapeDefaults>
    <o:shapedefaults v:ext="edit" spidmax="12289">
      <o:colormenu v:ext="edit" fillcolor="non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599"/>
    <w:rsid w:val="00002A58"/>
    <w:rsid w:val="00017E97"/>
    <w:rsid w:val="00020EFC"/>
    <w:rsid w:val="00026E06"/>
    <w:rsid w:val="00031460"/>
    <w:rsid w:val="000329F7"/>
    <w:rsid w:val="00054AE5"/>
    <w:rsid w:val="00055420"/>
    <w:rsid w:val="00061E40"/>
    <w:rsid w:val="00064DD9"/>
    <w:rsid w:val="00066DD7"/>
    <w:rsid w:val="00070C7E"/>
    <w:rsid w:val="00070E34"/>
    <w:rsid w:val="00082F3D"/>
    <w:rsid w:val="00084F33"/>
    <w:rsid w:val="00085293"/>
    <w:rsid w:val="00090A2E"/>
    <w:rsid w:val="00091750"/>
    <w:rsid w:val="000944D8"/>
    <w:rsid w:val="00096A2A"/>
    <w:rsid w:val="0009777C"/>
    <w:rsid w:val="000B0A96"/>
    <w:rsid w:val="000B5646"/>
    <w:rsid w:val="000B6071"/>
    <w:rsid w:val="000B6CC3"/>
    <w:rsid w:val="000B7305"/>
    <w:rsid w:val="000C6551"/>
    <w:rsid w:val="000C768F"/>
    <w:rsid w:val="000D4A47"/>
    <w:rsid w:val="000E2B52"/>
    <w:rsid w:val="000E4218"/>
    <w:rsid w:val="000E512E"/>
    <w:rsid w:val="000E5436"/>
    <w:rsid w:val="000E689B"/>
    <w:rsid w:val="000E79D5"/>
    <w:rsid w:val="0010420E"/>
    <w:rsid w:val="00106632"/>
    <w:rsid w:val="00107B0A"/>
    <w:rsid w:val="00120452"/>
    <w:rsid w:val="001232F2"/>
    <w:rsid w:val="00134699"/>
    <w:rsid w:val="00141A46"/>
    <w:rsid w:val="0014381E"/>
    <w:rsid w:val="001444E3"/>
    <w:rsid w:val="0014678F"/>
    <w:rsid w:val="001507CD"/>
    <w:rsid w:val="001532AA"/>
    <w:rsid w:val="0016761D"/>
    <w:rsid w:val="00167953"/>
    <w:rsid w:val="00174FE8"/>
    <w:rsid w:val="00176E39"/>
    <w:rsid w:val="001807C5"/>
    <w:rsid w:val="00180CE0"/>
    <w:rsid w:val="0018364B"/>
    <w:rsid w:val="00190450"/>
    <w:rsid w:val="00192434"/>
    <w:rsid w:val="001A0EB4"/>
    <w:rsid w:val="001A2AC2"/>
    <w:rsid w:val="001A581A"/>
    <w:rsid w:val="001B444E"/>
    <w:rsid w:val="001B4E0E"/>
    <w:rsid w:val="001B5188"/>
    <w:rsid w:val="001C0546"/>
    <w:rsid w:val="001D0846"/>
    <w:rsid w:val="001D21FC"/>
    <w:rsid w:val="001D372C"/>
    <w:rsid w:val="001D72E0"/>
    <w:rsid w:val="001E16BB"/>
    <w:rsid w:val="0020685B"/>
    <w:rsid w:val="00206F37"/>
    <w:rsid w:val="00221D0E"/>
    <w:rsid w:val="00223BE8"/>
    <w:rsid w:val="00227B9D"/>
    <w:rsid w:val="00231121"/>
    <w:rsid w:val="002356C3"/>
    <w:rsid w:val="002443BB"/>
    <w:rsid w:val="00245833"/>
    <w:rsid w:val="00246529"/>
    <w:rsid w:val="00251BB3"/>
    <w:rsid w:val="0025333D"/>
    <w:rsid w:val="00254DE8"/>
    <w:rsid w:val="00262EE3"/>
    <w:rsid w:val="002718AA"/>
    <w:rsid w:val="00277E14"/>
    <w:rsid w:val="00281767"/>
    <w:rsid w:val="00287E3C"/>
    <w:rsid w:val="00294148"/>
    <w:rsid w:val="002A4130"/>
    <w:rsid w:val="002A5469"/>
    <w:rsid w:val="002B1BAD"/>
    <w:rsid w:val="002B3530"/>
    <w:rsid w:val="002C0AF5"/>
    <w:rsid w:val="002C7B7A"/>
    <w:rsid w:val="002C7D05"/>
    <w:rsid w:val="002D11C1"/>
    <w:rsid w:val="002D1EB9"/>
    <w:rsid w:val="002D2076"/>
    <w:rsid w:val="002D4D0C"/>
    <w:rsid w:val="002E16FB"/>
    <w:rsid w:val="002E2F15"/>
    <w:rsid w:val="002E56A7"/>
    <w:rsid w:val="002E5E75"/>
    <w:rsid w:val="002F4FE6"/>
    <w:rsid w:val="00307ABD"/>
    <w:rsid w:val="00317CC9"/>
    <w:rsid w:val="00317E62"/>
    <w:rsid w:val="0032031B"/>
    <w:rsid w:val="00326465"/>
    <w:rsid w:val="00332F25"/>
    <w:rsid w:val="00337272"/>
    <w:rsid w:val="00347083"/>
    <w:rsid w:val="0035000B"/>
    <w:rsid w:val="00354E64"/>
    <w:rsid w:val="00365D8A"/>
    <w:rsid w:val="00370A1A"/>
    <w:rsid w:val="00372116"/>
    <w:rsid w:val="00380509"/>
    <w:rsid w:val="003838AE"/>
    <w:rsid w:val="00393225"/>
    <w:rsid w:val="00396957"/>
    <w:rsid w:val="003B028F"/>
    <w:rsid w:val="003B1D4E"/>
    <w:rsid w:val="003C002D"/>
    <w:rsid w:val="003C24EA"/>
    <w:rsid w:val="003D16CB"/>
    <w:rsid w:val="003D543D"/>
    <w:rsid w:val="003E593D"/>
    <w:rsid w:val="003E59B4"/>
    <w:rsid w:val="003E6D08"/>
    <w:rsid w:val="003F18CA"/>
    <w:rsid w:val="003F2B47"/>
    <w:rsid w:val="003F6EE7"/>
    <w:rsid w:val="00403C64"/>
    <w:rsid w:val="0040465A"/>
    <w:rsid w:val="004104F0"/>
    <w:rsid w:val="00410B09"/>
    <w:rsid w:val="00411D85"/>
    <w:rsid w:val="0043394A"/>
    <w:rsid w:val="00435A1C"/>
    <w:rsid w:val="0044003C"/>
    <w:rsid w:val="004408B9"/>
    <w:rsid w:val="00446435"/>
    <w:rsid w:val="00447CC4"/>
    <w:rsid w:val="004529DD"/>
    <w:rsid w:val="004624B1"/>
    <w:rsid w:val="004624D6"/>
    <w:rsid w:val="0046429F"/>
    <w:rsid w:val="0046570F"/>
    <w:rsid w:val="00473AB2"/>
    <w:rsid w:val="004821C1"/>
    <w:rsid w:val="004821C9"/>
    <w:rsid w:val="0048366B"/>
    <w:rsid w:val="00490A75"/>
    <w:rsid w:val="00490FCB"/>
    <w:rsid w:val="00494C30"/>
    <w:rsid w:val="004A5C43"/>
    <w:rsid w:val="004A6A82"/>
    <w:rsid w:val="004A7E49"/>
    <w:rsid w:val="004B22D3"/>
    <w:rsid w:val="004B3018"/>
    <w:rsid w:val="004C74B2"/>
    <w:rsid w:val="004C7C6E"/>
    <w:rsid w:val="004D153B"/>
    <w:rsid w:val="004D242F"/>
    <w:rsid w:val="004D4876"/>
    <w:rsid w:val="004E290A"/>
    <w:rsid w:val="004F3F43"/>
    <w:rsid w:val="004F515E"/>
    <w:rsid w:val="004F6650"/>
    <w:rsid w:val="005009D8"/>
    <w:rsid w:val="00505F7D"/>
    <w:rsid w:val="00515809"/>
    <w:rsid w:val="00516260"/>
    <w:rsid w:val="00523C27"/>
    <w:rsid w:val="005272BD"/>
    <w:rsid w:val="00530D79"/>
    <w:rsid w:val="005311F5"/>
    <w:rsid w:val="00533EB3"/>
    <w:rsid w:val="00541653"/>
    <w:rsid w:val="00546399"/>
    <w:rsid w:val="00547361"/>
    <w:rsid w:val="00547DF7"/>
    <w:rsid w:val="00551C02"/>
    <w:rsid w:val="00565DE9"/>
    <w:rsid w:val="00565E7E"/>
    <w:rsid w:val="00571599"/>
    <w:rsid w:val="00574700"/>
    <w:rsid w:val="00581432"/>
    <w:rsid w:val="00582A63"/>
    <w:rsid w:val="00582E31"/>
    <w:rsid w:val="00587930"/>
    <w:rsid w:val="00587C61"/>
    <w:rsid w:val="005947D8"/>
    <w:rsid w:val="00594807"/>
    <w:rsid w:val="00594EB2"/>
    <w:rsid w:val="005A3906"/>
    <w:rsid w:val="005A733E"/>
    <w:rsid w:val="005B1620"/>
    <w:rsid w:val="005C369E"/>
    <w:rsid w:val="005C4ED7"/>
    <w:rsid w:val="005D13F0"/>
    <w:rsid w:val="005D1D6E"/>
    <w:rsid w:val="005D7C76"/>
    <w:rsid w:val="005E4465"/>
    <w:rsid w:val="005E4819"/>
    <w:rsid w:val="005E7411"/>
    <w:rsid w:val="005F18FB"/>
    <w:rsid w:val="005F1E84"/>
    <w:rsid w:val="00620DA7"/>
    <w:rsid w:val="00620E3A"/>
    <w:rsid w:val="00623090"/>
    <w:rsid w:val="00630673"/>
    <w:rsid w:val="006311A2"/>
    <w:rsid w:val="006328A1"/>
    <w:rsid w:val="00633FF1"/>
    <w:rsid w:val="0063643F"/>
    <w:rsid w:val="00636D56"/>
    <w:rsid w:val="00642BF8"/>
    <w:rsid w:val="00646B84"/>
    <w:rsid w:val="00651AF8"/>
    <w:rsid w:val="00665092"/>
    <w:rsid w:val="00666C7B"/>
    <w:rsid w:val="00672639"/>
    <w:rsid w:val="00680841"/>
    <w:rsid w:val="0068422E"/>
    <w:rsid w:val="00686234"/>
    <w:rsid w:val="006948BA"/>
    <w:rsid w:val="00696BAE"/>
    <w:rsid w:val="006B339E"/>
    <w:rsid w:val="006B4F0F"/>
    <w:rsid w:val="006C2131"/>
    <w:rsid w:val="006C66C2"/>
    <w:rsid w:val="006D1111"/>
    <w:rsid w:val="006D7A1F"/>
    <w:rsid w:val="006D7A8E"/>
    <w:rsid w:val="006E197B"/>
    <w:rsid w:val="006E4868"/>
    <w:rsid w:val="006F0321"/>
    <w:rsid w:val="006F31B1"/>
    <w:rsid w:val="006F55B5"/>
    <w:rsid w:val="00700E85"/>
    <w:rsid w:val="00703086"/>
    <w:rsid w:val="00703265"/>
    <w:rsid w:val="00703D5A"/>
    <w:rsid w:val="007040FD"/>
    <w:rsid w:val="00704289"/>
    <w:rsid w:val="00704D10"/>
    <w:rsid w:val="00706393"/>
    <w:rsid w:val="00716573"/>
    <w:rsid w:val="00716B01"/>
    <w:rsid w:val="007276EF"/>
    <w:rsid w:val="00735BBB"/>
    <w:rsid w:val="00746319"/>
    <w:rsid w:val="00751570"/>
    <w:rsid w:val="00752F2C"/>
    <w:rsid w:val="00752FA7"/>
    <w:rsid w:val="0075514A"/>
    <w:rsid w:val="00760E70"/>
    <w:rsid w:val="007618EE"/>
    <w:rsid w:val="007634FE"/>
    <w:rsid w:val="007668E9"/>
    <w:rsid w:val="00774A94"/>
    <w:rsid w:val="007759A9"/>
    <w:rsid w:val="00783331"/>
    <w:rsid w:val="007A0595"/>
    <w:rsid w:val="007A3652"/>
    <w:rsid w:val="007A4B65"/>
    <w:rsid w:val="007B5758"/>
    <w:rsid w:val="007B7246"/>
    <w:rsid w:val="007B7833"/>
    <w:rsid w:val="007C61F5"/>
    <w:rsid w:val="007C6C3E"/>
    <w:rsid w:val="007D074A"/>
    <w:rsid w:val="007D1463"/>
    <w:rsid w:val="007D4E27"/>
    <w:rsid w:val="007E3963"/>
    <w:rsid w:val="007E6998"/>
    <w:rsid w:val="007F0EC4"/>
    <w:rsid w:val="007F455E"/>
    <w:rsid w:val="00810F8A"/>
    <w:rsid w:val="00826EAE"/>
    <w:rsid w:val="00832F3F"/>
    <w:rsid w:val="00834BF4"/>
    <w:rsid w:val="00837C7E"/>
    <w:rsid w:val="008517CD"/>
    <w:rsid w:val="0085249C"/>
    <w:rsid w:val="008563AA"/>
    <w:rsid w:val="00856D30"/>
    <w:rsid w:val="00865190"/>
    <w:rsid w:val="00872E6E"/>
    <w:rsid w:val="00881F6F"/>
    <w:rsid w:val="00882159"/>
    <w:rsid w:val="00883E36"/>
    <w:rsid w:val="00891FF5"/>
    <w:rsid w:val="00894B92"/>
    <w:rsid w:val="008A3E6E"/>
    <w:rsid w:val="008A5146"/>
    <w:rsid w:val="008A6662"/>
    <w:rsid w:val="008B6EE3"/>
    <w:rsid w:val="008C7362"/>
    <w:rsid w:val="008D361F"/>
    <w:rsid w:val="008D659C"/>
    <w:rsid w:val="008E5C19"/>
    <w:rsid w:val="008F19D1"/>
    <w:rsid w:val="00903FBA"/>
    <w:rsid w:val="009042AF"/>
    <w:rsid w:val="00904B68"/>
    <w:rsid w:val="00912E2C"/>
    <w:rsid w:val="00915177"/>
    <w:rsid w:val="00922894"/>
    <w:rsid w:val="00927981"/>
    <w:rsid w:val="00932B1A"/>
    <w:rsid w:val="00935CE4"/>
    <w:rsid w:val="009408D1"/>
    <w:rsid w:val="00944F85"/>
    <w:rsid w:val="00946B5A"/>
    <w:rsid w:val="00946CF4"/>
    <w:rsid w:val="0095217F"/>
    <w:rsid w:val="00960321"/>
    <w:rsid w:val="00963DC0"/>
    <w:rsid w:val="00965CA4"/>
    <w:rsid w:val="00966B42"/>
    <w:rsid w:val="00972441"/>
    <w:rsid w:val="00972456"/>
    <w:rsid w:val="00975A00"/>
    <w:rsid w:val="009768C4"/>
    <w:rsid w:val="0098051A"/>
    <w:rsid w:val="009845D0"/>
    <w:rsid w:val="00997664"/>
    <w:rsid w:val="009A4DF0"/>
    <w:rsid w:val="009B5F06"/>
    <w:rsid w:val="009B710C"/>
    <w:rsid w:val="009C1627"/>
    <w:rsid w:val="009C37B5"/>
    <w:rsid w:val="009C44B8"/>
    <w:rsid w:val="009C4F46"/>
    <w:rsid w:val="009C7723"/>
    <w:rsid w:val="009D2353"/>
    <w:rsid w:val="009D783C"/>
    <w:rsid w:val="009E01CF"/>
    <w:rsid w:val="009E48E3"/>
    <w:rsid w:val="009E73B0"/>
    <w:rsid w:val="009E7B13"/>
    <w:rsid w:val="009F302C"/>
    <w:rsid w:val="00A027F8"/>
    <w:rsid w:val="00A03D49"/>
    <w:rsid w:val="00A11935"/>
    <w:rsid w:val="00A122BC"/>
    <w:rsid w:val="00A23AEF"/>
    <w:rsid w:val="00A23D2B"/>
    <w:rsid w:val="00A26673"/>
    <w:rsid w:val="00A35D4C"/>
    <w:rsid w:val="00A36171"/>
    <w:rsid w:val="00A414FC"/>
    <w:rsid w:val="00A51497"/>
    <w:rsid w:val="00A54BD3"/>
    <w:rsid w:val="00A5699F"/>
    <w:rsid w:val="00A6404C"/>
    <w:rsid w:val="00A64936"/>
    <w:rsid w:val="00A6696D"/>
    <w:rsid w:val="00A7121A"/>
    <w:rsid w:val="00A77E44"/>
    <w:rsid w:val="00A83BA8"/>
    <w:rsid w:val="00A85FB3"/>
    <w:rsid w:val="00A8624D"/>
    <w:rsid w:val="00A90201"/>
    <w:rsid w:val="00A93034"/>
    <w:rsid w:val="00A94707"/>
    <w:rsid w:val="00A974D6"/>
    <w:rsid w:val="00AA2BCC"/>
    <w:rsid w:val="00AA7A30"/>
    <w:rsid w:val="00AB3532"/>
    <w:rsid w:val="00AC76C2"/>
    <w:rsid w:val="00AD3FA2"/>
    <w:rsid w:val="00AD469A"/>
    <w:rsid w:val="00AD523A"/>
    <w:rsid w:val="00AD67D2"/>
    <w:rsid w:val="00AE0EEC"/>
    <w:rsid w:val="00AE1D83"/>
    <w:rsid w:val="00AE2997"/>
    <w:rsid w:val="00AE4960"/>
    <w:rsid w:val="00AE510A"/>
    <w:rsid w:val="00AE5FCC"/>
    <w:rsid w:val="00AF5BA3"/>
    <w:rsid w:val="00B008E0"/>
    <w:rsid w:val="00B04965"/>
    <w:rsid w:val="00B07913"/>
    <w:rsid w:val="00B10D17"/>
    <w:rsid w:val="00B11169"/>
    <w:rsid w:val="00B127C1"/>
    <w:rsid w:val="00B14595"/>
    <w:rsid w:val="00B326F3"/>
    <w:rsid w:val="00B41C3E"/>
    <w:rsid w:val="00B43F31"/>
    <w:rsid w:val="00B445AA"/>
    <w:rsid w:val="00B47656"/>
    <w:rsid w:val="00B525BA"/>
    <w:rsid w:val="00B52700"/>
    <w:rsid w:val="00B52CE1"/>
    <w:rsid w:val="00B62D10"/>
    <w:rsid w:val="00B6542B"/>
    <w:rsid w:val="00B67B1D"/>
    <w:rsid w:val="00B73D1D"/>
    <w:rsid w:val="00B73F7D"/>
    <w:rsid w:val="00B740FE"/>
    <w:rsid w:val="00B84BE2"/>
    <w:rsid w:val="00B86780"/>
    <w:rsid w:val="00B894D0"/>
    <w:rsid w:val="00B94672"/>
    <w:rsid w:val="00B95C3A"/>
    <w:rsid w:val="00BA58EB"/>
    <w:rsid w:val="00BB48DD"/>
    <w:rsid w:val="00BC5F8C"/>
    <w:rsid w:val="00BD09C0"/>
    <w:rsid w:val="00BD2D2C"/>
    <w:rsid w:val="00BD35E2"/>
    <w:rsid w:val="00BE26B8"/>
    <w:rsid w:val="00BE3AC1"/>
    <w:rsid w:val="00BE3BDF"/>
    <w:rsid w:val="00BE7306"/>
    <w:rsid w:val="00BF2137"/>
    <w:rsid w:val="00BF34C3"/>
    <w:rsid w:val="00C00AA0"/>
    <w:rsid w:val="00C07FA4"/>
    <w:rsid w:val="00C310B0"/>
    <w:rsid w:val="00C318B2"/>
    <w:rsid w:val="00C31F2D"/>
    <w:rsid w:val="00C3652D"/>
    <w:rsid w:val="00C37841"/>
    <w:rsid w:val="00C4024E"/>
    <w:rsid w:val="00C404B1"/>
    <w:rsid w:val="00C41D61"/>
    <w:rsid w:val="00C44BCA"/>
    <w:rsid w:val="00C4689C"/>
    <w:rsid w:val="00C52648"/>
    <w:rsid w:val="00C55874"/>
    <w:rsid w:val="00C60989"/>
    <w:rsid w:val="00C74971"/>
    <w:rsid w:val="00C75F29"/>
    <w:rsid w:val="00C76064"/>
    <w:rsid w:val="00C76326"/>
    <w:rsid w:val="00C77000"/>
    <w:rsid w:val="00C82AF9"/>
    <w:rsid w:val="00C840B2"/>
    <w:rsid w:val="00C84AB6"/>
    <w:rsid w:val="00C87958"/>
    <w:rsid w:val="00C90F0D"/>
    <w:rsid w:val="00C9304C"/>
    <w:rsid w:val="00C95D9F"/>
    <w:rsid w:val="00CA4D7C"/>
    <w:rsid w:val="00CB1A3A"/>
    <w:rsid w:val="00CB4026"/>
    <w:rsid w:val="00CB5B28"/>
    <w:rsid w:val="00CC59B7"/>
    <w:rsid w:val="00CD775F"/>
    <w:rsid w:val="00CE10BD"/>
    <w:rsid w:val="00CE2ECD"/>
    <w:rsid w:val="00CF1791"/>
    <w:rsid w:val="00D00676"/>
    <w:rsid w:val="00D03392"/>
    <w:rsid w:val="00D058A4"/>
    <w:rsid w:val="00D144E6"/>
    <w:rsid w:val="00D2556B"/>
    <w:rsid w:val="00D35224"/>
    <w:rsid w:val="00D36722"/>
    <w:rsid w:val="00D41821"/>
    <w:rsid w:val="00D42B20"/>
    <w:rsid w:val="00D45504"/>
    <w:rsid w:val="00D57AD3"/>
    <w:rsid w:val="00D636F1"/>
    <w:rsid w:val="00D63F60"/>
    <w:rsid w:val="00D6639C"/>
    <w:rsid w:val="00D670A2"/>
    <w:rsid w:val="00D82359"/>
    <w:rsid w:val="00D877AE"/>
    <w:rsid w:val="00D87E0A"/>
    <w:rsid w:val="00D90F5A"/>
    <w:rsid w:val="00D9228D"/>
    <w:rsid w:val="00DA4BAA"/>
    <w:rsid w:val="00DA6692"/>
    <w:rsid w:val="00DB2C57"/>
    <w:rsid w:val="00DB3FD5"/>
    <w:rsid w:val="00DB4E70"/>
    <w:rsid w:val="00DC3239"/>
    <w:rsid w:val="00DC4C00"/>
    <w:rsid w:val="00DC515E"/>
    <w:rsid w:val="00DD5347"/>
    <w:rsid w:val="00DD5687"/>
    <w:rsid w:val="00DD642E"/>
    <w:rsid w:val="00DD69AF"/>
    <w:rsid w:val="00DD6E01"/>
    <w:rsid w:val="00DD7344"/>
    <w:rsid w:val="00DE2427"/>
    <w:rsid w:val="00DE3C57"/>
    <w:rsid w:val="00DF005D"/>
    <w:rsid w:val="00DF0D9B"/>
    <w:rsid w:val="00DF4B91"/>
    <w:rsid w:val="00DF4D08"/>
    <w:rsid w:val="00DF541B"/>
    <w:rsid w:val="00E02621"/>
    <w:rsid w:val="00E03B3A"/>
    <w:rsid w:val="00E139BF"/>
    <w:rsid w:val="00E14614"/>
    <w:rsid w:val="00E15693"/>
    <w:rsid w:val="00E17738"/>
    <w:rsid w:val="00E266BE"/>
    <w:rsid w:val="00E31A82"/>
    <w:rsid w:val="00E50EEA"/>
    <w:rsid w:val="00E54E44"/>
    <w:rsid w:val="00E63787"/>
    <w:rsid w:val="00E66031"/>
    <w:rsid w:val="00E710A8"/>
    <w:rsid w:val="00E743D1"/>
    <w:rsid w:val="00E81CFB"/>
    <w:rsid w:val="00E847A7"/>
    <w:rsid w:val="00E9400A"/>
    <w:rsid w:val="00EA19B1"/>
    <w:rsid w:val="00EA1A34"/>
    <w:rsid w:val="00EA27D5"/>
    <w:rsid w:val="00EA27FB"/>
    <w:rsid w:val="00EA5E33"/>
    <w:rsid w:val="00EA7BED"/>
    <w:rsid w:val="00EB2531"/>
    <w:rsid w:val="00EB2EB8"/>
    <w:rsid w:val="00EB4209"/>
    <w:rsid w:val="00EB7BAE"/>
    <w:rsid w:val="00EC14B1"/>
    <w:rsid w:val="00EC32F8"/>
    <w:rsid w:val="00ED56AB"/>
    <w:rsid w:val="00ED6B2C"/>
    <w:rsid w:val="00EF1696"/>
    <w:rsid w:val="00EF19CE"/>
    <w:rsid w:val="00EF543B"/>
    <w:rsid w:val="00EF55D6"/>
    <w:rsid w:val="00EF565A"/>
    <w:rsid w:val="00EF5C87"/>
    <w:rsid w:val="00F05A2F"/>
    <w:rsid w:val="00F05EB7"/>
    <w:rsid w:val="00F05ECE"/>
    <w:rsid w:val="00F06A09"/>
    <w:rsid w:val="00F071F4"/>
    <w:rsid w:val="00F0799D"/>
    <w:rsid w:val="00F12D61"/>
    <w:rsid w:val="00F170F3"/>
    <w:rsid w:val="00F17E45"/>
    <w:rsid w:val="00F21ACD"/>
    <w:rsid w:val="00F24634"/>
    <w:rsid w:val="00F3467C"/>
    <w:rsid w:val="00F3614F"/>
    <w:rsid w:val="00F41551"/>
    <w:rsid w:val="00F46E05"/>
    <w:rsid w:val="00F55B5D"/>
    <w:rsid w:val="00F56566"/>
    <w:rsid w:val="00F67AC1"/>
    <w:rsid w:val="00F7039B"/>
    <w:rsid w:val="00F77F36"/>
    <w:rsid w:val="00F817A3"/>
    <w:rsid w:val="00F82A3D"/>
    <w:rsid w:val="00F84C67"/>
    <w:rsid w:val="00F90DC5"/>
    <w:rsid w:val="00F914EF"/>
    <w:rsid w:val="00F91CFA"/>
    <w:rsid w:val="00FA148F"/>
    <w:rsid w:val="00FB1BCD"/>
    <w:rsid w:val="00FB3C73"/>
    <w:rsid w:val="00FB3D25"/>
    <w:rsid w:val="00FB3E33"/>
    <w:rsid w:val="00FB4510"/>
    <w:rsid w:val="00FB5E89"/>
    <w:rsid w:val="00FB73D8"/>
    <w:rsid w:val="00FB742A"/>
    <w:rsid w:val="00FC4A9E"/>
    <w:rsid w:val="00FC64B8"/>
    <w:rsid w:val="00FC7EE9"/>
    <w:rsid w:val="00FE5E38"/>
    <w:rsid w:val="00FF4787"/>
    <w:rsid w:val="00FF761C"/>
    <w:rsid w:val="019F9DE9"/>
    <w:rsid w:val="03AE9F51"/>
    <w:rsid w:val="043903CE"/>
    <w:rsid w:val="048849D8"/>
    <w:rsid w:val="068AC8FA"/>
    <w:rsid w:val="07F931FC"/>
    <w:rsid w:val="0D071CA8"/>
    <w:rsid w:val="0E1ED166"/>
    <w:rsid w:val="0E687380"/>
    <w:rsid w:val="12BBAE54"/>
    <w:rsid w:val="166F3D45"/>
    <w:rsid w:val="1727037F"/>
    <w:rsid w:val="177A076C"/>
    <w:rsid w:val="2058B7A5"/>
    <w:rsid w:val="20EA6EB5"/>
    <w:rsid w:val="2676EE66"/>
    <w:rsid w:val="268DA507"/>
    <w:rsid w:val="2EFB9AF9"/>
    <w:rsid w:val="2F272446"/>
    <w:rsid w:val="337792D4"/>
    <w:rsid w:val="37825515"/>
    <w:rsid w:val="39077E48"/>
    <w:rsid w:val="3EC443A9"/>
    <w:rsid w:val="3F303903"/>
    <w:rsid w:val="41758F31"/>
    <w:rsid w:val="46183709"/>
    <w:rsid w:val="483C1612"/>
    <w:rsid w:val="4917B21A"/>
    <w:rsid w:val="4A5E603D"/>
    <w:rsid w:val="4AB6F144"/>
    <w:rsid w:val="4BFF297B"/>
    <w:rsid w:val="514B45B1"/>
    <w:rsid w:val="54C59D1A"/>
    <w:rsid w:val="5D33BF9C"/>
    <w:rsid w:val="5F1AE785"/>
    <w:rsid w:val="61C979F8"/>
    <w:rsid w:val="6216F128"/>
    <w:rsid w:val="63B5B114"/>
    <w:rsid w:val="65F09CE3"/>
    <w:rsid w:val="6AED061F"/>
    <w:rsid w:val="6D2D4286"/>
    <w:rsid w:val="6D44A9E9"/>
    <w:rsid w:val="6D990D89"/>
    <w:rsid w:val="71F4BD9F"/>
    <w:rsid w:val="72350278"/>
    <w:rsid w:val="73340C84"/>
    <w:rsid w:val="74149AD8"/>
    <w:rsid w:val="776190F1"/>
    <w:rsid w:val="78F2F3E9"/>
    <w:rsid w:val="7BC772F0"/>
    <w:rsid w:val="7C1BD3F2"/>
  </w:rsids>
  <m:mathPr>
    <m:mathFont m:val="Cambria Math"/>
    <m:brkBin m:val="before"/>
    <m:brkBinSub m:val="--"/>
    <m:smallFrac m:val="0"/>
    <m:dispDef/>
    <m:lMargin m:val="0"/>
    <m:rMargin m:val="0"/>
    <m:defJc m:val="centerGroup"/>
    <m:wrapIndent m:val="1440"/>
    <m:intLim m:val="subSup"/>
    <m:naryLim m:val="undOvr"/>
  </m:mathPr>
  <w:themeFontLang w:val="is-I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colormenu v:ext="edit" fillcolor="none"/>
    </o:shapedefaults>
    <o:shapelayout v:ext="edit">
      <o:idmap v:ext="edit" data="1"/>
    </o:shapelayout>
  </w:shapeDefaults>
  <w:decimalSymbol w:val=","/>
  <w:listSeparator w:val=";"/>
  <w14:docId w14:val="221FEA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159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1599"/>
    <w:pPr>
      <w:spacing w:after="200" w:line="276" w:lineRule="auto"/>
      <w:ind w:left="720"/>
      <w:contextualSpacing/>
    </w:pPr>
    <w:rPr>
      <w:lang w:val="en-GB"/>
    </w:rPr>
  </w:style>
  <w:style w:type="paragraph" w:styleId="BalloonText">
    <w:name w:val="Balloon Text"/>
    <w:basedOn w:val="Normal"/>
    <w:link w:val="BalloonTextChar"/>
    <w:uiPriority w:val="99"/>
    <w:semiHidden/>
    <w:unhideWhenUsed/>
    <w:rsid w:val="005715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599"/>
    <w:rPr>
      <w:rFonts w:ascii="Segoe UI" w:hAnsi="Segoe UI" w:cs="Segoe UI"/>
      <w:sz w:val="18"/>
      <w:szCs w:val="18"/>
    </w:rPr>
  </w:style>
  <w:style w:type="character" w:styleId="Hyperlink">
    <w:name w:val="Hyperlink"/>
    <w:basedOn w:val="DefaultParagraphFont"/>
    <w:uiPriority w:val="99"/>
    <w:unhideWhenUsed/>
    <w:rsid w:val="007D1463"/>
    <w:rPr>
      <w:color w:val="0563C1" w:themeColor="hyperlink"/>
      <w:u w:val="single"/>
    </w:rPr>
  </w:style>
  <w:style w:type="character" w:styleId="UnresolvedMention">
    <w:name w:val="Unresolved Mention"/>
    <w:basedOn w:val="DefaultParagraphFont"/>
    <w:uiPriority w:val="99"/>
    <w:semiHidden/>
    <w:unhideWhenUsed/>
    <w:rsid w:val="007D1463"/>
    <w:rPr>
      <w:color w:val="605E5C"/>
      <w:shd w:val="clear" w:color="auto" w:fill="E1DFDD"/>
    </w:rPr>
  </w:style>
  <w:style w:type="paragraph" w:styleId="Header">
    <w:name w:val="header"/>
    <w:basedOn w:val="Normal"/>
    <w:link w:val="HeaderChar"/>
    <w:uiPriority w:val="99"/>
    <w:unhideWhenUsed/>
    <w:rsid w:val="00CE10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0BD"/>
  </w:style>
  <w:style w:type="paragraph" w:styleId="Footer">
    <w:name w:val="footer"/>
    <w:basedOn w:val="Normal"/>
    <w:link w:val="FooterChar"/>
    <w:uiPriority w:val="99"/>
    <w:unhideWhenUsed/>
    <w:rsid w:val="00CE10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0BD"/>
  </w:style>
  <w:style w:type="character" w:styleId="CommentReference">
    <w:name w:val="annotation reference"/>
    <w:basedOn w:val="DefaultParagraphFont"/>
    <w:uiPriority w:val="99"/>
    <w:semiHidden/>
    <w:unhideWhenUsed/>
    <w:rsid w:val="00326465"/>
    <w:rPr>
      <w:sz w:val="16"/>
      <w:szCs w:val="16"/>
    </w:rPr>
  </w:style>
  <w:style w:type="paragraph" w:styleId="CommentText">
    <w:name w:val="annotation text"/>
    <w:basedOn w:val="Normal"/>
    <w:link w:val="CommentTextChar"/>
    <w:uiPriority w:val="99"/>
    <w:semiHidden/>
    <w:unhideWhenUsed/>
    <w:rsid w:val="00326465"/>
    <w:pPr>
      <w:spacing w:line="240" w:lineRule="auto"/>
    </w:pPr>
    <w:rPr>
      <w:sz w:val="20"/>
      <w:szCs w:val="20"/>
    </w:rPr>
  </w:style>
  <w:style w:type="character" w:customStyle="1" w:styleId="CommentTextChar">
    <w:name w:val="Comment Text Char"/>
    <w:basedOn w:val="DefaultParagraphFont"/>
    <w:link w:val="CommentText"/>
    <w:uiPriority w:val="99"/>
    <w:semiHidden/>
    <w:rsid w:val="00326465"/>
    <w:rPr>
      <w:sz w:val="20"/>
      <w:szCs w:val="20"/>
    </w:rPr>
  </w:style>
  <w:style w:type="paragraph" w:styleId="CommentSubject">
    <w:name w:val="annotation subject"/>
    <w:basedOn w:val="CommentText"/>
    <w:next w:val="CommentText"/>
    <w:link w:val="CommentSubjectChar"/>
    <w:uiPriority w:val="99"/>
    <w:semiHidden/>
    <w:unhideWhenUsed/>
    <w:rsid w:val="00326465"/>
    <w:rPr>
      <w:b/>
      <w:bCs/>
    </w:rPr>
  </w:style>
  <w:style w:type="character" w:customStyle="1" w:styleId="CommentSubjectChar">
    <w:name w:val="Comment Subject Char"/>
    <w:basedOn w:val="CommentTextChar"/>
    <w:link w:val="CommentSubject"/>
    <w:uiPriority w:val="99"/>
    <w:semiHidden/>
    <w:rsid w:val="00326465"/>
    <w:rPr>
      <w:b/>
      <w:bCs/>
      <w:sz w:val="20"/>
      <w:szCs w:val="20"/>
    </w:rPr>
  </w:style>
  <w:style w:type="paragraph" w:styleId="FootnoteText">
    <w:name w:val="footnote text"/>
    <w:basedOn w:val="Normal"/>
    <w:link w:val="FootnoteTextChar"/>
    <w:uiPriority w:val="99"/>
    <w:semiHidden/>
    <w:unhideWhenUsed/>
    <w:rsid w:val="00447C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7CC4"/>
    <w:rPr>
      <w:sz w:val="20"/>
      <w:szCs w:val="20"/>
    </w:rPr>
  </w:style>
  <w:style w:type="character" w:styleId="FootnoteReference">
    <w:name w:val="footnote reference"/>
    <w:basedOn w:val="DefaultParagraphFont"/>
    <w:uiPriority w:val="99"/>
    <w:semiHidden/>
    <w:unhideWhenUsed/>
    <w:rsid w:val="00447C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254D94044C4E11A8F8E967D1757A71"/>
        <w:category>
          <w:name w:val="General"/>
          <w:gallery w:val="placeholder"/>
        </w:category>
        <w:types>
          <w:type w:val="bbPlcHdr"/>
        </w:types>
        <w:behaviors>
          <w:behavior w:val="content"/>
        </w:behaviors>
        <w:guid w:val="{A56D9A10-B77D-46B4-A34D-3CE1C8635855}"/>
      </w:docPartPr>
      <w:docPartBody>
        <w:p w:rsidR="00BE10F9" w:rsidRDefault="00120452" w:rsidP="00120452">
          <w:pPr>
            <w:pStyle w:val="D2254D94044C4E11A8F8E967D1757A71"/>
          </w:pPr>
          <w:r>
            <w:rPr>
              <w:rFonts w:ascii="Times New Roman" w:hAnsi="Times New Roman" w:cs="Times New Roman"/>
            </w:rPr>
            <w:t>Textasvæði</w:t>
          </w:r>
        </w:p>
      </w:docPartBody>
    </w:docPart>
    <w:docPart>
      <w:docPartPr>
        <w:name w:val="1393525F18F24A22A06D445FEF40ADC6"/>
        <w:category>
          <w:name w:val="General"/>
          <w:gallery w:val="placeholder"/>
        </w:category>
        <w:types>
          <w:type w:val="bbPlcHdr"/>
        </w:types>
        <w:behaviors>
          <w:behavior w:val="content"/>
        </w:behaviors>
        <w:guid w:val="{6B7B0A17-6832-434C-B070-7A29802ABA35}"/>
      </w:docPartPr>
      <w:docPartBody>
        <w:p w:rsidR="00BE10F9" w:rsidRDefault="00120452" w:rsidP="00120452">
          <w:pPr>
            <w:pStyle w:val="1393525F18F24A22A06D445FEF40ADC6"/>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FiraGO Light">
    <w:panose1 w:val="020B0403050000020004"/>
    <w:charset w:val="00"/>
    <w:family w:val="swiss"/>
    <w:notTrueType/>
    <w:pitch w:val="variable"/>
    <w:sig w:usb0="6500AAFF" w:usb1="40000001" w:usb2="00000008"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011"/>
    <w:rsid w:val="00120452"/>
    <w:rsid w:val="003D3EB1"/>
    <w:rsid w:val="005F788F"/>
    <w:rsid w:val="00BC0011"/>
    <w:rsid w:val="00BE10F9"/>
    <w:rsid w:val="00C3537F"/>
    <w:rsid w:val="00D51D45"/>
    <w:rsid w:val="00EE3779"/>
    <w:rsid w:val="00F16F58"/>
    <w:rsid w:val="00F939A9"/>
  </w:rsids>
  <m:mathPr>
    <m:mathFont m:val="Cambria Math"/>
    <m:brkBin m:val="before"/>
    <m:brkBinSub m:val="--"/>
    <m:smallFrac m:val="0"/>
    <m:dispDef/>
    <m:lMargin m:val="0"/>
    <m:rMargin m:val="0"/>
    <m:defJc m:val="centerGroup"/>
    <m:wrapIndent m:val="1440"/>
    <m:intLim m:val="subSup"/>
    <m:naryLim m:val="undOvr"/>
  </m:mathPr>
  <w:themeFontLang w:val="is-I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254D94044C4E11A8F8E967D1757A71">
    <w:name w:val="D2254D94044C4E11A8F8E967D1757A71"/>
    <w:rsid w:val="00120452"/>
  </w:style>
  <w:style w:type="paragraph" w:customStyle="1" w:styleId="1393525F18F24A22A06D445FEF40ADC6">
    <w:name w:val="1393525F18F24A22A06D445FEF40ADC6"/>
    <w:rsid w:val="001204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lacier Blue">
      <a:dk1>
        <a:sysClr val="windowText" lastClr="000000"/>
      </a:dk1>
      <a:lt1>
        <a:sysClr val="window" lastClr="FFFFFF"/>
      </a:lt1>
      <a:dk2>
        <a:srgbClr val="009EE3"/>
      </a:dk2>
      <a:lt2>
        <a:srgbClr val="3EB9DF"/>
      </a:lt2>
      <a:accent1>
        <a:srgbClr val="D5EDFC"/>
      </a:accent1>
      <a:accent2>
        <a:srgbClr val="B1DCF1"/>
      </a:accent2>
      <a:accent3>
        <a:srgbClr val="3EB9DF"/>
      </a:accent3>
      <a:accent4>
        <a:srgbClr val="009EE3"/>
      </a:accent4>
      <a:accent5>
        <a:srgbClr val="2266A0"/>
      </a:accent5>
      <a:accent6>
        <a:srgbClr val="CA003B"/>
      </a:accent6>
      <a:hlink>
        <a:srgbClr val="0563C1"/>
      </a:hlink>
      <a:folHlink>
        <a:srgbClr val="954F72"/>
      </a:folHlink>
    </a:clrScheme>
    <a:fontScheme name="Icelandic Ministry of Finance and Economic Affairs">
      <a:majorFont>
        <a:latin typeface="FiraGO Light"/>
        <a:ea typeface=""/>
        <a:cs typeface=""/>
      </a:majorFont>
      <a:minorFont>
        <a:latin typeface="FiraG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47AB2DDD810748B8D97A44BF7BF7E3" ma:contentTypeVersion="2" ma:contentTypeDescription="Create a new document." ma:contentTypeScope="" ma:versionID="b98f813c37ed4700a946aebae4d27346">
  <xsd:schema xmlns:xsd="http://www.w3.org/2001/XMLSchema" xmlns:xs="http://www.w3.org/2001/XMLSchema" xmlns:p="http://schemas.microsoft.com/office/2006/metadata/properties" xmlns:ns2="1f7be524-8a87-4dd6-9c13-95a0b594f372" targetNamespace="http://schemas.microsoft.com/office/2006/metadata/properties" ma:root="true" ma:fieldsID="1a4879b51e572d37a27c956062d3b23a" ns2:_="">
    <xsd:import namespace="1f7be524-8a87-4dd6-9c13-95a0b594f37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be524-8a87-4dd6-9c13-95a0b594f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25E630-4E8B-4DF6-81A6-9968976378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FD1B03-2D14-4198-BE25-6E3D722FB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7be524-8a87-4dd6-9c13-95a0b594f3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C01FE8-EE4F-4587-82A7-AC5390927BE5}">
  <ds:schemaRefs>
    <ds:schemaRef ds:uri="http://schemas.openxmlformats.org/officeDocument/2006/bibliography"/>
  </ds:schemaRefs>
</ds:datastoreItem>
</file>

<file path=customXml/itemProps4.xml><?xml version="1.0" encoding="utf-8"?>
<ds:datastoreItem xmlns:ds="http://schemas.openxmlformats.org/officeDocument/2006/customXml" ds:itemID="{322E4184-E87C-4F94-BEF4-F961D98519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1459</Words>
  <Characters>8322</Characters>
  <Application>Microsoft Office Word</Application>
  <DocSecurity>0</DocSecurity>
  <Lines>69</Lines>
  <Paragraphs>19</Paragraphs>
  <ScaleCrop>false</ScaleCrop>
  <Company/>
  <LinksUpToDate>false</LinksUpToDate>
  <CharactersWithSpaces>9762</CharactersWithSpaces>
  <SharedDoc>false</SharedDoc>
  <HLinks>
    <vt:vector size="6" baseType="variant">
      <vt:variant>
        <vt:i4>5439565</vt:i4>
      </vt:variant>
      <vt:variant>
        <vt:i4>0</vt:i4>
      </vt:variant>
      <vt:variant>
        <vt:i4>0</vt:i4>
      </vt:variant>
      <vt:variant>
        <vt:i4>5</vt:i4>
      </vt:variant>
      <vt:variant>
        <vt:lpwstr>https://www.stjornartidindi.is/Advert.aspx?RecordID=46e80898-a954-4752-b24e-78610a11e0a2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2022-05-27T10:09:00Z</dcterms:created>
  <dcterms:modified xsi:type="dcterms:W3CDTF">2022-05-27T10:36:00Z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0x010100B047AB2DDD810748B8D97A44BF7BF7E3</vt:lpwstr>
  </property>
</Properties>
</file>