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4C192" w14:textId="6FF972C4" w:rsidR="00E46A15" w:rsidRPr="00944F58" w:rsidRDefault="00E46A15">
      <w:pPr>
        <w:rPr>
          <w:rFonts w:ascii="Times New Roman" w:hAnsi="Times New Roman" w:cs="Times New Roman"/>
          <w:sz w:val="21"/>
          <w:szCs w:val="21"/>
        </w:rPr>
      </w:pPr>
    </w:p>
    <w:p w14:paraId="4FB4A9C9" w14:textId="60E2631A" w:rsidR="00944F58" w:rsidRPr="00944F58" w:rsidRDefault="00944F58">
      <w:pPr>
        <w:rPr>
          <w:rFonts w:ascii="Times New Roman" w:hAnsi="Times New Roman" w:cs="Times New Roman"/>
          <w:sz w:val="21"/>
          <w:szCs w:val="21"/>
        </w:rPr>
      </w:pPr>
    </w:p>
    <w:p w14:paraId="66615723" w14:textId="77777777" w:rsidR="00944F58" w:rsidRPr="00944F58" w:rsidRDefault="00944F58" w:rsidP="00944F58">
      <w:pPr>
        <w:pStyle w:val="Fyrirsgn1"/>
        <w:jc w:val="left"/>
        <w:rPr>
          <w:rFonts w:ascii="Times New Roman" w:hAnsi="Times New Roman"/>
          <w:sz w:val="21"/>
          <w:szCs w:val="21"/>
          <w:lang/>
        </w:rPr>
      </w:pPr>
      <w:bookmarkStart w:id="0" w:name="_Hlk89257976"/>
      <w:r w:rsidRPr="00944F58">
        <w:rPr>
          <w:rFonts w:ascii="Times New Roman" w:hAnsi="Times New Roman"/>
          <w:sz w:val="21"/>
          <w:szCs w:val="21"/>
          <w:lang/>
        </w:rPr>
        <w:t>UMH20010004</w:t>
      </w:r>
    </w:p>
    <w:p w14:paraId="3F58C0A1" w14:textId="77777777" w:rsidR="00944F58" w:rsidRPr="00944F58" w:rsidRDefault="00944F58" w:rsidP="00944F58">
      <w:pPr>
        <w:pStyle w:val="Fyrirsgn1"/>
        <w:rPr>
          <w:rFonts w:ascii="Times New Roman" w:hAnsi="Times New Roman"/>
          <w:sz w:val="21"/>
          <w:szCs w:val="21"/>
          <w:lang/>
        </w:rPr>
      </w:pPr>
    </w:p>
    <w:p w14:paraId="4AE2B9A7" w14:textId="77777777" w:rsidR="00944F58" w:rsidRPr="00944F58" w:rsidRDefault="00944F58" w:rsidP="00944F58">
      <w:pPr>
        <w:pStyle w:val="Fyrirsgn1"/>
        <w:rPr>
          <w:rFonts w:ascii="Times New Roman" w:hAnsi="Times New Roman"/>
          <w:sz w:val="21"/>
          <w:szCs w:val="21"/>
          <w:lang/>
        </w:rPr>
      </w:pPr>
      <w:r w:rsidRPr="00944F58">
        <w:rPr>
          <w:rFonts w:ascii="Times New Roman" w:hAnsi="Times New Roman"/>
          <w:sz w:val="21"/>
          <w:szCs w:val="21"/>
          <w:lang/>
        </w:rPr>
        <w:t>DRÖG  –febrúar 2022</w:t>
      </w:r>
    </w:p>
    <w:p w14:paraId="76F91B59" w14:textId="77777777" w:rsidR="00944F58" w:rsidRPr="00944F58" w:rsidRDefault="00944F58" w:rsidP="00944F58">
      <w:pPr>
        <w:pStyle w:val="Fyrirsgn1"/>
        <w:rPr>
          <w:rFonts w:ascii="Times New Roman" w:hAnsi="Times New Roman"/>
          <w:sz w:val="21"/>
          <w:szCs w:val="21"/>
          <w:lang/>
        </w:rPr>
      </w:pPr>
      <w:r w:rsidRPr="00944F58">
        <w:rPr>
          <w:rFonts w:ascii="Times New Roman" w:hAnsi="Times New Roman"/>
          <w:sz w:val="21"/>
          <w:szCs w:val="21"/>
          <w:lang/>
        </w:rPr>
        <w:t>REGLUGERÐ</w:t>
      </w:r>
    </w:p>
    <w:p w14:paraId="4D9B23CF" w14:textId="77777777" w:rsidR="00944F58" w:rsidRPr="00944F58" w:rsidRDefault="00944F58" w:rsidP="00944F58">
      <w:pPr>
        <w:pStyle w:val="Fyrirsgn2"/>
        <w:rPr>
          <w:rFonts w:ascii="Times New Roman" w:hAnsi="Times New Roman"/>
          <w:szCs w:val="21"/>
          <w:lang/>
        </w:rPr>
      </w:pPr>
      <w:r w:rsidRPr="00944F58">
        <w:rPr>
          <w:rFonts w:ascii="Times New Roman" w:hAnsi="Times New Roman"/>
          <w:szCs w:val="21"/>
          <w:lang/>
        </w:rPr>
        <w:t>um öryggi leikvallatækja og leiksvæða og eftirlit með þeim.</w:t>
      </w:r>
    </w:p>
    <w:p w14:paraId="53B9AD6A" w14:textId="77777777" w:rsidR="00944F58" w:rsidRPr="00944F58" w:rsidRDefault="00944F58" w:rsidP="00944F58">
      <w:pPr>
        <w:rPr>
          <w:rFonts w:ascii="Times New Roman" w:hAnsi="Times New Roman" w:cs="Times New Roman"/>
          <w:sz w:val="21"/>
          <w:szCs w:val="21"/>
        </w:rPr>
      </w:pPr>
    </w:p>
    <w:p w14:paraId="153EA6F5" w14:textId="77777777" w:rsidR="00944F58" w:rsidRPr="00944F58" w:rsidRDefault="00944F58" w:rsidP="00944F58">
      <w:pPr>
        <w:rPr>
          <w:rFonts w:ascii="Times New Roman" w:hAnsi="Times New Roman" w:cs="Times New Roman"/>
          <w:sz w:val="21"/>
          <w:szCs w:val="21"/>
        </w:rPr>
      </w:pPr>
    </w:p>
    <w:p w14:paraId="1F97CA9D"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I. KAFLI</w:t>
      </w:r>
    </w:p>
    <w:p w14:paraId="1D44B910" w14:textId="77777777" w:rsidR="00944F58" w:rsidRPr="00944F58" w:rsidRDefault="00944F58" w:rsidP="00944F58">
      <w:pPr>
        <w:pStyle w:val="Fyrirsgn2"/>
        <w:rPr>
          <w:rFonts w:ascii="Times New Roman" w:hAnsi="Times New Roman"/>
          <w:i/>
          <w:szCs w:val="21"/>
          <w:lang w:val="is-IS"/>
        </w:rPr>
      </w:pPr>
      <w:r w:rsidRPr="00944F58">
        <w:rPr>
          <w:rFonts w:ascii="Times New Roman" w:hAnsi="Times New Roman"/>
          <w:szCs w:val="21"/>
          <w:lang w:val="is-IS"/>
        </w:rPr>
        <w:t>Markmið og gildissvið o.fl.</w:t>
      </w:r>
    </w:p>
    <w:p w14:paraId="707C4DFC"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 gr.</w:t>
      </w:r>
    </w:p>
    <w:p w14:paraId="6BC8BF12"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Markmið.</w:t>
      </w:r>
    </w:p>
    <w:p w14:paraId="0F56FF91" w14:textId="77777777" w:rsidR="00944F58" w:rsidRPr="00944F58" w:rsidRDefault="00944F58" w:rsidP="00944F58">
      <w:pPr>
        <w:rPr>
          <w:rFonts w:ascii="Times New Roman" w:hAnsi="Times New Roman" w:cs="Times New Roman"/>
          <w:sz w:val="21"/>
          <w:szCs w:val="21"/>
          <w:lang w:val="is-IS"/>
        </w:rPr>
      </w:pPr>
      <w:bookmarkStart w:id="1" w:name="_Hlk89155789"/>
      <w:r w:rsidRPr="00944F58">
        <w:rPr>
          <w:rFonts w:ascii="Times New Roman" w:hAnsi="Times New Roman" w:cs="Times New Roman"/>
          <w:sz w:val="21"/>
          <w:szCs w:val="21"/>
          <w:lang w:val="is-IS"/>
        </w:rPr>
        <w:t xml:space="preserve">Markmið reglugerðar þessarar er að stuðla að öryggi barna og annarra í leik og umgengni við þar til gerð leikvallatæki eða leiksvæði með því að tryggja að leikvallatæki og leiksvæði séu hönnuð, frágengin og þeim viðhaldið á öruggan og viðurkenndan hátt. </w:t>
      </w:r>
    </w:p>
    <w:bookmarkEnd w:id="1"/>
    <w:p w14:paraId="1797120E" w14:textId="77777777" w:rsidR="00944F58" w:rsidRPr="00944F58" w:rsidRDefault="00944F58" w:rsidP="00944F58">
      <w:pPr>
        <w:rPr>
          <w:rFonts w:ascii="Times New Roman" w:hAnsi="Times New Roman" w:cs="Times New Roman"/>
          <w:sz w:val="21"/>
          <w:szCs w:val="21"/>
          <w:lang w:val="is-IS"/>
        </w:rPr>
      </w:pPr>
    </w:p>
    <w:p w14:paraId="199C554A"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2. gr.</w:t>
      </w:r>
    </w:p>
    <w:p w14:paraId="1D80C62F"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Gildissvið.</w:t>
      </w:r>
    </w:p>
    <w:p w14:paraId="703FCBCB" w14:textId="77777777" w:rsidR="00944F58" w:rsidRPr="00944F58" w:rsidRDefault="00944F58" w:rsidP="00944F58">
      <w:pPr>
        <w:rPr>
          <w:rFonts w:ascii="Times New Roman" w:hAnsi="Times New Roman" w:cs="Times New Roman"/>
          <w:sz w:val="21"/>
          <w:szCs w:val="21"/>
          <w:lang w:val="is-IS"/>
        </w:rPr>
      </w:pPr>
      <w:bookmarkStart w:id="2" w:name="_Hlk89156213"/>
      <w:r w:rsidRPr="00944F58">
        <w:rPr>
          <w:rFonts w:ascii="Times New Roman" w:hAnsi="Times New Roman" w:cs="Times New Roman"/>
          <w:sz w:val="21"/>
          <w:szCs w:val="21"/>
          <w:lang w:val="is-IS"/>
        </w:rPr>
        <w:t xml:space="preserve">Reglugerðin gildir um öryggi leiksvæða og leikvallatækja og annarra tækja sem börn nota til leikja á skipulögðum leiksvæðum og eftirlit með þeim, hvort sem um er að ræða tímabundna starfsemi eða til frambúðar. Reglugerðin gildir einnig um skapandi leiksvæði og náttúruleg leiksvæði. </w:t>
      </w:r>
    </w:p>
    <w:p w14:paraId="5A7A18F7"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Reglugerðin gildir um tæki sem falla undir viðauka I og IV.</w:t>
      </w:r>
    </w:p>
    <w:p w14:paraId="191C9D11"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Um öryggi leiktækja sem ætluð eru til einkanota fer samkvæmt ákvæðum reglugerðar um öryggi leikfanga og hættulegra eftirlíkinga</w:t>
      </w:r>
      <w:bookmarkEnd w:id="2"/>
      <w:r w:rsidRPr="00944F58">
        <w:rPr>
          <w:rFonts w:ascii="Times New Roman" w:hAnsi="Times New Roman" w:cs="Times New Roman"/>
          <w:sz w:val="21"/>
          <w:szCs w:val="21"/>
          <w:lang w:val="is-IS"/>
        </w:rPr>
        <w:t xml:space="preserve">. </w:t>
      </w:r>
      <w:r w:rsidRPr="00944F58">
        <w:rPr>
          <w:rStyle w:val="Tilvsunathugasemd"/>
          <w:rFonts w:ascii="Times New Roman" w:hAnsi="Times New Roman" w:cs="Times New Roman"/>
          <w:sz w:val="21"/>
          <w:szCs w:val="21"/>
          <w:lang w:val="is-IS"/>
        </w:rPr>
        <w:t>Húsnæðis- og m</w:t>
      </w:r>
      <w:r w:rsidRPr="00944F58">
        <w:rPr>
          <w:rFonts w:ascii="Times New Roman" w:hAnsi="Times New Roman" w:cs="Times New Roman"/>
          <w:sz w:val="21"/>
          <w:szCs w:val="21"/>
          <w:lang w:val="is-IS"/>
        </w:rPr>
        <w:t>annvirkjastofnun hefur eftirlit með því að leiktæki á markaði uppfylli settar reglur um öryggi.</w:t>
      </w:r>
    </w:p>
    <w:p w14:paraId="79C246C6" w14:textId="77777777" w:rsidR="00944F58" w:rsidRPr="00944F58" w:rsidRDefault="00944F58" w:rsidP="00944F58">
      <w:pPr>
        <w:rPr>
          <w:rFonts w:ascii="Times New Roman" w:hAnsi="Times New Roman" w:cs="Times New Roman"/>
          <w:sz w:val="21"/>
          <w:szCs w:val="21"/>
          <w:lang w:val="is-IS"/>
        </w:rPr>
      </w:pPr>
    </w:p>
    <w:p w14:paraId="2D222393"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3. gr.</w:t>
      </w:r>
    </w:p>
    <w:p w14:paraId="11BB8BCE"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Skilgreiningar.</w:t>
      </w:r>
    </w:p>
    <w:p w14:paraId="62EF29A9"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 xml:space="preserve">Aðalskoðun </w:t>
      </w:r>
      <w:r w:rsidRPr="00944F58">
        <w:rPr>
          <w:rFonts w:ascii="Times New Roman" w:hAnsi="Times New Roman" w:cs="Times New Roman"/>
          <w:sz w:val="21"/>
          <w:szCs w:val="21"/>
          <w:lang w:val="is-IS"/>
        </w:rPr>
        <w:t xml:space="preserve">er skoðun sem ætlað er að staðfesta öryggi tækisins, undirstöðu þess og umhverfis. </w:t>
      </w:r>
    </w:p>
    <w:p w14:paraId="0C1E31B5" w14:textId="77777777" w:rsidR="00944F58" w:rsidRPr="00944F58" w:rsidRDefault="00944F58" w:rsidP="00944F58">
      <w:pPr>
        <w:shd w:val="clear" w:color="auto" w:fill="FFFFFF"/>
        <w:ind w:firstLine="426"/>
        <w:rPr>
          <w:rFonts w:ascii="Times New Roman" w:hAnsi="Times New Roman" w:cs="Times New Roman"/>
          <w:sz w:val="21"/>
          <w:szCs w:val="21"/>
          <w:lang w:val="is-IS" w:eastAsia="is-IS"/>
        </w:rPr>
      </w:pPr>
      <w:r w:rsidRPr="00944F58">
        <w:rPr>
          <w:rFonts w:ascii="Times New Roman" w:hAnsi="Times New Roman" w:cs="Times New Roman"/>
          <w:i/>
          <w:iCs/>
          <w:sz w:val="21"/>
          <w:szCs w:val="21"/>
          <w:lang w:val="is-IS"/>
        </w:rPr>
        <w:t>Áhættumat</w:t>
      </w:r>
      <w:r w:rsidRPr="00944F58">
        <w:rPr>
          <w:rFonts w:ascii="Times New Roman" w:hAnsi="Times New Roman" w:cs="Times New Roman"/>
          <w:sz w:val="21"/>
          <w:szCs w:val="21"/>
          <w:lang w:val="is-IS"/>
        </w:rPr>
        <w:t xml:space="preserve"> er </w:t>
      </w:r>
      <w:r w:rsidRPr="00944F58">
        <w:rPr>
          <w:rFonts w:ascii="Times New Roman" w:hAnsi="Times New Roman" w:cs="Times New Roman"/>
          <w:sz w:val="21"/>
          <w:szCs w:val="21"/>
          <w:lang w:val="is-IS" w:eastAsia="is-IS"/>
        </w:rPr>
        <w:t>kerfisbundin greining og flokkun áhættuþátta þar sem áhætta er metin í ljósi þess hversu líklegt það er að slys verði og hversu alvarlegur áverki geti orðið.</w:t>
      </w:r>
    </w:p>
    <w:p w14:paraId="7D65A326"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iCs/>
          <w:sz w:val="21"/>
          <w:szCs w:val="21"/>
          <w:lang w:val="is-IS"/>
        </w:rPr>
        <w:t>Hætta er</w:t>
      </w:r>
      <w:r w:rsidRPr="00944F58">
        <w:rPr>
          <w:rFonts w:ascii="Times New Roman" w:hAnsi="Times New Roman" w:cs="Times New Roman"/>
          <w:sz w:val="21"/>
          <w:szCs w:val="21"/>
          <w:lang w:val="is-IS"/>
        </w:rPr>
        <w:t xml:space="preserve"> ástand sem getur skapast þegar öryggi er ekki uppfyllt og getur leitt til áverka.</w:t>
      </w:r>
    </w:p>
    <w:p w14:paraId="3F30E410"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 xml:space="preserve">ÍST EN staðall </w:t>
      </w:r>
      <w:r w:rsidRPr="00944F58">
        <w:rPr>
          <w:rFonts w:ascii="Times New Roman" w:hAnsi="Times New Roman" w:cs="Times New Roman"/>
          <w:sz w:val="21"/>
          <w:szCs w:val="21"/>
          <w:lang w:val="is-IS"/>
        </w:rPr>
        <w:t xml:space="preserve">er staðall sem er samþykktur af evrópskum </w:t>
      </w:r>
      <w:proofErr w:type="spellStart"/>
      <w:r w:rsidRPr="00944F58">
        <w:rPr>
          <w:rFonts w:ascii="Times New Roman" w:hAnsi="Times New Roman" w:cs="Times New Roman"/>
          <w:sz w:val="21"/>
          <w:szCs w:val="21"/>
          <w:lang w:val="is-IS"/>
        </w:rPr>
        <w:t>staðlasamtökum</w:t>
      </w:r>
      <w:proofErr w:type="spellEnd"/>
      <w:r w:rsidRPr="00944F58">
        <w:rPr>
          <w:rFonts w:ascii="Times New Roman" w:hAnsi="Times New Roman" w:cs="Times New Roman"/>
          <w:sz w:val="21"/>
          <w:szCs w:val="21"/>
          <w:lang w:val="is-IS"/>
        </w:rPr>
        <w:t xml:space="preserve"> (CEN, CENELEC eða ETSI) og staðfestur af Staðlaráði Íslands sem íslenskur staðal</w:t>
      </w:r>
      <w:r w:rsidRPr="00944F58" w:rsidDel="00191CA7">
        <w:rPr>
          <w:rFonts w:ascii="Times New Roman" w:hAnsi="Times New Roman" w:cs="Times New Roman"/>
          <w:sz w:val="21"/>
          <w:szCs w:val="21"/>
          <w:lang w:val="is-IS"/>
        </w:rPr>
        <w:t>l</w:t>
      </w:r>
      <w:r w:rsidRPr="00944F58">
        <w:rPr>
          <w:rFonts w:ascii="Times New Roman" w:hAnsi="Times New Roman" w:cs="Times New Roman"/>
          <w:sz w:val="21"/>
          <w:szCs w:val="21"/>
          <w:lang w:val="is-IS"/>
        </w:rPr>
        <w:t>.</w:t>
      </w:r>
    </w:p>
    <w:p w14:paraId="51AA0C02" w14:textId="77777777" w:rsidR="00944F58" w:rsidRPr="00944F58" w:rsidRDefault="00944F58" w:rsidP="00944F58">
      <w:pPr>
        <w:rPr>
          <w:rFonts w:ascii="Times New Roman" w:hAnsi="Times New Roman" w:cs="Times New Roman"/>
          <w:sz w:val="21"/>
          <w:szCs w:val="21"/>
          <w:lang w:val="is-IS"/>
        </w:rPr>
      </w:pPr>
      <w:bookmarkStart w:id="3" w:name="_Hlk72393521"/>
      <w:r w:rsidRPr="00944F58">
        <w:rPr>
          <w:rFonts w:ascii="Times New Roman" w:hAnsi="Times New Roman" w:cs="Times New Roman"/>
          <w:i/>
          <w:sz w:val="21"/>
          <w:szCs w:val="21"/>
          <w:lang w:val="is-IS"/>
        </w:rPr>
        <w:t xml:space="preserve">Leiksvæði </w:t>
      </w:r>
      <w:r w:rsidRPr="00944F58">
        <w:rPr>
          <w:rFonts w:ascii="Times New Roman" w:hAnsi="Times New Roman" w:cs="Times New Roman"/>
          <w:sz w:val="21"/>
          <w:szCs w:val="21"/>
          <w:lang w:val="is-IS"/>
        </w:rPr>
        <w:t>er svæði, hvort sem er innan dyra eða utan, skipulagt fyrir leik barna svo sem í eða við leikskóla, skóla, gæsluvelli og opin leiksvæði. Einnig leiksvæði annarra aðila þar sem börn eiga greiðan aðgang að eða ætlað börnum svo sem í eða við fjöleignarhús með sameiginlegu svæði, frístundahús, tjaldsvæði, náttúruleiksvæði, verslunarhúsnæði, veitingastaði og samkomustaði.</w:t>
      </w:r>
    </w:p>
    <w:bookmarkEnd w:id="3"/>
    <w:p w14:paraId="039B8C89"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Leiktæki</w:t>
      </w:r>
      <w:r w:rsidRPr="00944F58">
        <w:rPr>
          <w:rFonts w:ascii="Times New Roman" w:hAnsi="Times New Roman" w:cs="Times New Roman"/>
          <w:sz w:val="21"/>
          <w:szCs w:val="21"/>
          <w:lang w:val="is-IS"/>
        </w:rPr>
        <w:t xml:space="preserve"> er leikfang til heimilisnota þar sem stoðvirkið er kyrrstætt á meðan leikið er og sem er ætlað til að barn geti gert eftirfarandi: klifrað, hoppað, </w:t>
      </w:r>
      <w:proofErr w:type="spellStart"/>
      <w:r w:rsidRPr="00944F58">
        <w:rPr>
          <w:rFonts w:ascii="Times New Roman" w:hAnsi="Times New Roman" w:cs="Times New Roman"/>
          <w:sz w:val="21"/>
          <w:szCs w:val="21"/>
          <w:lang w:val="is-IS"/>
        </w:rPr>
        <w:t>rólað</w:t>
      </w:r>
      <w:proofErr w:type="spellEnd"/>
      <w:r w:rsidRPr="00944F58">
        <w:rPr>
          <w:rFonts w:ascii="Times New Roman" w:hAnsi="Times New Roman" w:cs="Times New Roman"/>
          <w:sz w:val="21"/>
          <w:szCs w:val="21"/>
          <w:lang w:val="is-IS"/>
        </w:rPr>
        <w:t>, rennt sér, ruggað, snúið og skriðið eða einhverja samsetningu þessara athafna.</w:t>
      </w:r>
    </w:p>
    <w:p w14:paraId="016B1527"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lastRenderedPageBreak/>
        <w:t>Leikvallatæki</w:t>
      </w:r>
      <w:r w:rsidRPr="00944F58">
        <w:rPr>
          <w:rFonts w:ascii="Times New Roman" w:hAnsi="Times New Roman" w:cs="Times New Roman"/>
          <w:sz w:val="21"/>
          <w:szCs w:val="21"/>
          <w:lang w:val="is-IS"/>
        </w:rPr>
        <w:t xml:space="preserve"> er þar til gert tæki eða mannvirki, þar með talið hlutar þess, sem börn leika sér í eða á utanhúss og innanhúss </w:t>
      </w:r>
      <w:bookmarkStart w:id="4" w:name="_Hlk89156649"/>
      <w:r w:rsidRPr="00944F58">
        <w:rPr>
          <w:rFonts w:ascii="Times New Roman" w:hAnsi="Times New Roman" w:cs="Times New Roman"/>
          <w:sz w:val="21"/>
          <w:szCs w:val="21"/>
          <w:lang w:val="is-IS"/>
        </w:rPr>
        <w:t xml:space="preserve">og almenningur hefur aðgang að. </w:t>
      </w:r>
    </w:p>
    <w:bookmarkEnd w:id="4"/>
    <w:p w14:paraId="0417212F"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 xml:space="preserve">Reglubundin yfirlitsskoðun </w:t>
      </w:r>
      <w:r w:rsidRPr="00944F58">
        <w:rPr>
          <w:rFonts w:ascii="Times New Roman" w:hAnsi="Times New Roman" w:cs="Times New Roman"/>
          <w:sz w:val="21"/>
          <w:szCs w:val="21"/>
          <w:lang w:val="is-IS"/>
        </w:rPr>
        <w:t>er skoðun sem ætlað er að greina augljósa hættu sem meðal annars má rekja til skemmda, notkunar eða veðurs.</w:t>
      </w:r>
    </w:p>
    <w:p w14:paraId="0660BB68"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 xml:space="preserve">Rekstraraðili </w:t>
      </w:r>
      <w:r w:rsidRPr="00944F58">
        <w:rPr>
          <w:rFonts w:ascii="Times New Roman" w:hAnsi="Times New Roman" w:cs="Times New Roman"/>
          <w:sz w:val="21"/>
          <w:szCs w:val="21"/>
          <w:lang w:val="is-IS"/>
        </w:rPr>
        <w:t>er einstaklingur eða lögaðili sem ber ábyrgð á viðkomandi rekstri.</w:t>
      </w:r>
    </w:p>
    <w:p w14:paraId="48022DA6"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iCs/>
          <w:sz w:val="21"/>
          <w:szCs w:val="21"/>
          <w:lang w:val="is-IS"/>
        </w:rPr>
        <w:t xml:space="preserve">Rekstrarhandbók </w:t>
      </w:r>
      <w:r w:rsidRPr="00944F58">
        <w:rPr>
          <w:rFonts w:ascii="Times New Roman" w:hAnsi="Times New Roman" w:cs="Times New Roman"/>
          <w:sz w:val="21"/>
          <w:szCs w:val="21"/>
          <w:lang w:val="is-IS"/>
        </w:rPr>
        <w:t>er handbók sem inniheldur allar upplýsingar um leiksvæðið, öll leikvallatæki, önnur tæki sem falla undir reglugerð þessa og öryggisundirlag og annan þann búnað sem staðsettur er á leiksvæðinu sem og breytingar, lagfæringar, öryggi og niðurstöðum innra eftirlits, utanaðkomandi úttektar og eftirlit heilbrigðisnefndar.</w:t>
      </w:r>
    </w:p>
    <w:p w14:paraId="169E21F5"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i/>
          <w:sz w:val="21"/>
          <w:szCs w:val="21"/>
          <w:lang w:val="is-IS"/>
        </w:rPr>
        <w:t>Rekstrarskoðun</w:t>
      </w:r>
      <w:r w:rsidRPr="00944F58">
        <w:rPr>
          <w:rFonts w:ascii="Times New Roman" w:hAnsi="Times New Roman" w:cs="Times New Roman"/>
          <w:sz w:val="21"/>
          <w:szCs w:val="21"/>
          <w:lang w:val="is-IS"/>
        </w:rPr>
        <w:t xml:space="preserve"> er skoðun sem er ítarlegri en reglubundin yfirlitsskoðun og lýtur að virkni og stöðugleika leikvallatækisins, skoðun á öryggisundirlagi og öryggi leiksvæðisins og felst í verklegri yfirferð, viðhaldi og viðgerðum.</w:t>
      </w:r>
    </w:p>
    <w:p w14:paraId="4B89848D" w14:textId="77777777" w:rsidR="00944F58" w:rsidRPr="00944F58" w:rsidRDefault="00944F58" w:rsidP="00944F58">
      <w:pPr>
        <w:rPr>
          <w:rFonts w:ascii="Times New Roman" w:hAnsi="Times New Roman" w:cs="Times New Roman"/>
          <w:sz w:val="21"/>
          <w:szCs w:val="21"/>
          <w:lang w:val="is-IS"/>
        </w:rPr>
      </w:pPr>
      <w:bookmarkStart w:id="5" w:name="_Hlk89159634"/>
      <w:r w:rsidRPr="00944F58">
        <w:rPr>
          <w:rFonts w:ascii="Times New Roman" w:hAnsi="Times New Roman" w:cs="Times New Roman"/>
          <w:i/>
          <w:iCs/>
          <w:sz w:val="21"/>
          <w:szCs w:val="21"/>
          <w:lang w:val="is-IS"/>
        </w:rPr>
        <w:t xml:space="preserve">Skoðun á framkvæmdastigi </w:t>
      </w:r>
      <w:r w:rsidRPr="00944F58">
        <w:rPr>
          <w:rFonts w:ascii="Times New Roman" w:hAnsi="Times New Roman" w:cs="Times New Roman"/>
          <w:sz w:val="21"/>
          <w:szCs w:val="21"/>
          <w:lang w:val="is-IS"/>
        </w:rPr>
        <w:t xml:space="preserve">er skoðun sem gerð er á frágangi öryggisundirlags að gengið sé frá því eins og leiðbeiningar framleiðanda segja til um og tekið sé mið af veðurfari þar sem undirlaginu er komið fyrir. Skoðunin gengur einnig úr skugga um jarðfestingar tækja séu settar niður samkvæmt leiðbeiningum framleiðanda. </w:t>
      </w:r>
      <w:bookmarkEnd w:id="5"/>
    </w:p>
    <w:p w14:paraId="75AEF92D" w14:textId="77777777" w:rsidR="00944F58" w:rsidRPr="00944F58" w:rsidRDefault="00944F58" w:rsidP="00944F58">
      <w:pPr>
        <w:pStyle w:val="Fyrirsgn3"/>
        <w:ind w:firstLine="426"/>
        <w:jc w:val="left"/>
        <w:rPr>
          <w:rFonts w:ascii="Times New Roman" w:hAnsi="Times New Roman"/>
          <w:i/>
          <w:szCs w:val="21"/>
          <w:lang w:val="is-IS"/>
        </w:rPr>
      </w:pPr>
      <w:bookmarkStart w:id="6" w:name="_Hlk89160409"/>
      <w:r w:rsidRPr="00944F58">
        <w:rPr>
          <w:rFonts w:ascii="Times New Roman" w:hAnsi="Times New Roman"/>
          <w:i/>
          <w:iCs/>
          <w:szCs w:val="21"/>
          <w:lang w:val="is-IS"/>
        </w:rPr>
        <w:t xml:space="preserve">Skoðun eftir slys </w:t>
      </w:r>
      <w:r w:rsidRPr="00944F58">
        <w:rPr>
          <w:rFonts w:ascii="Times New Roman" w:hAnsi="Times New Roman"/>
          <w:szCs w:val="21"/>
          <w:lang w:val="is-IS"/>
        </w:rPr>
        <w:t>er skoðun óháðs aðila í kjölfars alvarlegs slyss til að ganga úr skugga um hvort rekja megi slysið til leiktækis eða öryggisundirlags.</w:t>
      </w:r>
      <w:bookmarkEnd w:id="6"/>
    </w:p>
    <w:p w14:paraId="549A1906" w14:textId="77777777" w:rsidR="00944F58" w:rsidRPr="00944F58" w:rsidRDefault="00944F58" w:rsidP="00944F58">
      <w:pPr>
        <w:pStyle w:val="Fyrirsgn3"/>
        <w:ind w:firstLine="426"/>
        <w:jc w:val="left"/>
        <w:rPr>
          <w:rFonts w:ascii="Times New Roman" w:hAnsi="Times New Roman"/>
          <w:szCs w:val="21"/>
          <w:lang w:val="is-IS"/>
        </w:rPr>
      </w:pPr>
      <w:r w:rsidRPr="00944F58">
        <w:rPr>
          <w:rFonts w:ascii="Times New Roman" w:hAnsi="Times New Roman"/>
          <w:i/>
          <w:szCs w:val="21"/>
          <w:lang w:val="is-IS"/>
        </w:rPr>
        <w:t>Yfirborðsefni</w:t>
      </w:r>
      <w:r w:rsidRPr="00944F58">
        <w:rPr>
          <w:rFonts w:ascii="Times New Roman" w:hAnsi="Times New Roman"/>
          <w:szCs w:val="21"/>
          <w:lang w:val="is-IS"/>
        </w:rPr>
        <w:t xml:space="preserve"> eru þau efni sem notuð eru á yfirborði leiksvæða, svo sem gras, möl, sandur, hellur, malbik, timburpallar og samsvarandi. Einnig yfirborðsefni sem hafa eiginleika til </w:t>
      </w:r>
      <w:proofErr w:type="spellStart"/>
      <w:r w:rsidRPr="00944F58">
        <w:rPr>
          <w:rFonts w:ascii="Times New Roman" w:hAnsi="Times New Roman"/>
          <w:szCs w:val="21"/>
          <w:lang w:val="is-IS"/>
        </w:rPr>
        <w:t>dempunar</w:t>
      </w:r>
      <w:proofErr w:type="spellEnd"/>
      <w:r w:rsidRPr="00944F58">
        <w:rPr>
          <w:rFonts w:ascii="Times New Roman" w:hAnsi="Times New Roman"/>
          <w:szCs w:val="21"/>
          <w:lang w:val="is-IS"/>
        </w:rPr>
        <w:t xml:space="preserve"> falls, svo sem öryggisundirlag, sbr. ÍST EN 1177 og ÍST EN 1176-1.</w:t>
      </w:r>
    </w:p>
    <w:p w14:paraId="36BEE7C0" w14:textId="77777777" w:rsidR="00944F58" w:rsidRPr="00944F58" w:rsidRDefault="00944F58" w:rsidP="00944F58">
      <w:pPr>
        <w:pStyle w:val="Fyrirsgn3"/>
        <w:ind w:firstLine="426"/>
        <w:jc w:val="left"/>
        <w:rPr>
          <w:rFonts w:ascii="Times New Roman" w:hAnsi="Times New Roman"/>
          <w:szCs w:val="21"/>
          <w:lang w:val="is-IS"/>
        </w:rPr>
      </w:pPr>
      <w:r w:rsidRPr="00944F58">
        <w:rPr>
          <w:rFonts w:ascii="Times New Roman" w:hAnsi="Times New Roman"/>
          <w:i/>
          <w:iCs/>
          <w:szCs w:val="21"/>
          <w:lang w:val="is-IS"/>
        </w:rPr>
        <w:t xml:space="preserve">Öryggi </w:t>
      </w:r>
      <w:r w:rsidRPr="00944F58">
        <w:rPr>
          <w:rFonts w:ascii="Times New Roman" w:hAnsi="Times New Roman"/>
          <w:szCs w:val="21"/>
          <w:lang w:val="is-IS"/>
        </w:rPr>
        <w:t>er þegar tekist hefur að draga úr líkum á alvarlegu slys á grundvelli áhættumats, sbr. ÍST EN 1177 og ÍST EN 1176-1.</w:t>
      </w:r>
    </w:p>
    <w:p w14:paraId="54CD9228" w14:textId="77777777" w:rsidR="00944F58" w:rsidRPr="00944F58" w:rsidRDefault="00944F58" w:rsidP="00944F58">
      <w:pPr>
        <w:rPr>
          <w:rFonts w:ascii="Times New Roman" w:hAnsi="Times New Roman" w:cs="Times New Roman"/>
          <w:sz w:val="21"/>
          <w:szCs w:val="21"/>
          <w:lang w:val="is-IS"/>
        </w:rPr>
      </w:pPr>
    </w:p>
    <w:p w14:paraId="6D6CE777"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4. gr.</w:t>
      </w:r>
    </w:p>
    <w:p w14:paraId="05F89F65"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Úttekt og starfsleyfi.</w:t>
      </w:r>
    </w:p>
    <w:p w14:paraId="2E078D2E"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Fyrsta aðalskoðun skal fara fram eftir uppsetningu leikvallatækja og áður en leiksvæði er tekið í notkun.  Aðalskoðun skal einnig fara fram áður en leiksvæði er aftur tekið í notkun eftir umfangsmiklar breytingar og viðhald. Áður en leiksvæði er tekið í notkun skal jafnframt fara fram öryggisúttekt byggingarfulltrúa samkvæmt byggingarreglugerð, sé um byggingarleyfisskylda framkvæmd að ræða. </w:t>
      </w:r>
    </w:p>
    <w:p w14:paraId="72BFECFB"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Um starfsleyfi og starfsleyfisskyldu leiksvæða fer samkvæmt ákvæðum reglugerðar um hollustuhætti. </w:t>
      </w:r>
    </w:p>
    <w:p w14:paraId="47F36021" w14:textId="77777777" w:rsidR="00944F58" w:rsidRPr="00944F58" w:rsidRDefault="00944F58" w:rsidP="00944F58">
      <w:pPr>
        <w:rPr>
          <w:rFonts w:ascii="Times New Roman" w:hAnsi="Times New Roman" w:cs="Times New Roman"/>
          <w:sz w:val="21"/>
          <w:szCs w:val="21"/>
          <w:lang w:val="is-IS"/>
        </w:rPr>
      </w:pPr>
    </w:p>
    <w:p w14:paraId="5EBBB112"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5. gr.</w:t>
      </w:r>
    </w:p>
    <w:p w14:paraId="6184ECA2"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Ábyrgð.</w:t>
      </w:r>
    </w:p>
    <w:p w14:paraId="4376EEAC"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Rekstraraðili ber ábyrgð á að leiksvæði og leikvallatæki þess sé samkvæmt ákvæðum reglugerðar þessarar og skulu kynna ákvæði reglugerðarinnar og starfsleyfisskilyrði fyrir starfsmönnum sínum og forráðamönnum barna í leik- og grunnskóla. Eigendur fjöleignarhúsa bera ábyrgð á rekstri og eftirliti leiksvæða við sín hús. Rekstraraðili ber ábyrgð á innra eftirlit með leiksvæði sé virkt, sbr. 12. gr. Til að tryggja öryggi á öllum stigum framkvæmda ber rekstraraðili ábyrgð á að nauðsynlegt samstarf á hönnunarstigi fari fram og að verktaki fari eftir fyrirmælum hönnuðar og leiðbeiningum sem fylgja með tækjum um uppsetningu þeirra og frágang.</w:t>
      </w:r>
    </w:p>
    <w:p w14:paraId="44AF24EF" w14:textId="706A6948" w:rsidR="00944F58" w:rsidRPr="00944F58" w:rsidRDefault="00944F58" w:rsidP="00944F58">
      <w:pPr>
        <w:rPr>
          <w:rFonts w:ascii="Times New Roman" w:hAnsi="Times New Roman" w:cs="Times New Roman"/>
          <w:sz w:val="21"/>
          <w:szCs w:val="21"/>
          <w:lang w:val="is-IS"/>
        </w:rPr>
      </w:pPr>
      <w:r w:rsidRPr="00944F58">
        <w:rPr>
          <w:rFonts w:ascii="Times New Roman" w:eastAsia="Calibri" w:hAnsi="Times New Roman" w:cs="Times New Roman"/>
          <w:sz w:val="21"/>
          <w:szCs w:val="21"/>
          <w:lang w:val="is-IS"/>
        </w:rPr>
        <w:t xml:space="preserve">Framleiðandi er ábyrgur fyrir að leggja fram vottun á því að leikvallatæki og öryggisundirlag uppfylli kröfur er fram koma í stöðlum ÍST EN 1176 og ÍST EN 1177 og öðrum stöðlum sem snerta búnað og tæki sem reglugerð nær yfir. Framleiðandi er jafnframt ábyrgur fyrir því að leggja fram leiðbeiningar um uppsetningu, frágang og við hald tækja. Sé söluaðili annar en framleiðandi </w:t>
      </w:r>
      <w:r w:rsidR="002917C7">
        <w:rPr>
          <w:rFonts w:ascii="Times New Roman" w:eastAsia="Calibri" w:hAnsi="Times New Roman" w:cs="Times New Roman"/>
          <w:sz w:val="21"/>
          <w:szCs w:val="21"/>
          <w:lang w:val="is-IS"/>
        </w:rPr>
        <w:t>skal hann leggja fram vottun og leiðbeiningar, skv. 1. og 2. ml.</w:t>
      </w:r>
    </w:p>
    <w:p w14:paraId="0E28C69C" w14:textId="77777777" w:rsidR="00944F58" w:rsidRPr="00944F58" w:rsidRDefault="00944F58" w:rsidP="00944F58">
      <w:pPr>
        <w:rPr>
          <w:rFonts w:ascii="Times New Roman" w:hAnsi="Times New Roman" w:cs="Times New Roman"/>
          <w:i/>
          <w:iCs/>
          <w:sz w:val="21"/>
          <w:szCs w:val="21"/>
          <w:lang w:val="is-IS"/>
        </w:rPr>
      </w:pPr>
    </w:p>
    <w:p w14:paraId="4D5803B8" w14:textId="77777777" w:rsidR="00944F58" w:rsidRPr="00944F58" w:rsidRDefault="00944F58" w:rsidP="00944F58">
      <w:pPr>
        <w:jc w:val="center"/>
        <w:rPr>
          <w:rFonts w:ascii="Times New Roman" w:hAnsi="Times New Roman" w:cs="Times New Roman"/>
          <w:sz w:val="21"/>
          <w:szCs w:val="21"/>
          <w:lang w:val="is-IS"/>
        </w:rPr>
      </w:pPr>
      <w:r w:rsidRPr="00944F58">
        <w:rPr>
          <w:rFonts w:ascii="Times New Roman" w:hAnsi="Times New Roman" w:cs="Times New Roman"/>
          <w:sz w:val="21"/>
          <w:szCs w:val="21"/>
          <w:lang w:val="is-IS"/>
        </w:rPr>
        <w:t>6. gr.</w:t>
      </w:r>
    </w:p>
    <w:p w14:paraId="44939AC3" w14:textId="77777777" w:rsidR="00944F58" w:rsidRPr="00944F58" w:rsidRDefault="00944F58" w:rsidP="00944F58">
      <w:pPr>
        <w:jc w:val="center"/>
        <w:rPr>
          <w:rFonts w:ascii="Times New Roman" w:hAnsi="Times New Roman" w:cs="Times New Roman"/>
          <w:i/>
          <w:iCs/>
          <w:sz w:val="21"/>
          <w:szCs w:val="21"/>
          <w:lang w:val="is-IS"/>
        </w:rPr>
      </w:pPr>
      <w:r w:rsidRPr="00944F58">
        <w:rPr>
          <w:rFonts w:ascii="Times New Roman" w:hAnsi="Times New Roman" w:cs="Times New Roman"/>
          <w:i/>
          <w:iCs/>
          <w:sz w:val="21"/>
          <w:szCs w:val="21"/>
          <w:lang w:val="is-IS"/>
        </w:rPr>
        <w:t>Rekstrarhandbók.</w:t>
      </w:r>
    </w:p>
    <w:p w14:paraId="6DA4FA69" w14:textId="77777777" w:rsidR="00944F58" w:rsidRPr="00944F58" w:rsidRDefault="00944F58" w:rsidP="00944F58">
      <w:pPr>
        <w:ind w:firstLine="426"/>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Rekstraraðili skal halda rekstrarhandbók fyrir starfsemi sem fellur undir reglugerð þessa, í samræmi við viðauka V. Rekstrarhandbók skal vera aðgengileg á rafrænan hátt fyrir eftirlitsaðila og skoðunaraðila.</w:t>
      </w:r>
    </w:p>
    <w:p w14:paraId="6D278A99" w14:textId="77777777" w:rsidR="00944F58" w:rsidRPr="00944F58" w:rsidRDefault="00944F58" w:rsidP="00944F58">
      <w:pPr>
        <w:rPr>
          <w:rFonts w:ascii="Times New Roman" w:hAnsi="Times New Roman" w:cs="Times New Roman"/>
          <w:sz w:val="21"/>
          <w:szCs w:val="21"/>
          <w:lang w:val="is-IS"/>
        </w:rPr>
      </w:pPr>
    </w:p>
    <w:p w14:paraId="20FD048C" w14:textId="77777777" w:rsidR="00944F58" w:rsidRPr="00944F58" w:rsidRDefault="00944F58" w:rsidP="00944F58">
      <w:pPr>
        <w:pStyle w:val="Fyrirsgn3"/>
        <w:rPr>
          <w:rFonts w:ascii="Times New Roman" w:hAnsi="Times New Roman"/>
          <w:b/>
          <w:szCs w:val="21"/>
          <w:lang w:val="is-IS"/>
        </w:rPr>
      </w:pPr>
      <w:r w:rsidRPr="00944F58">
        <w:rPr>
          <w:rFonts w:ascii="Times New Roman" w:hAnsi="Times New Roman"/>
          <w:szCs w:val="21"/>
          <w:lang w:val="is-IS"/>
        </w:rPr>
        <w:t>II. KAFLI</w:t>
      </w:r>
    </w:p>
    <w:p w14:paraId="25A4372B"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Almenn ákvæði um leiksvæði.</w:t>
      </w:r>
    </w:p>
    <w:p w14:paraId="27E52AF7"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7. gr.</w:t>
      </w:r>
    </w:p>
    <w:p w14:paraId="1DADFE01"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Umhverfi.</w:t>
      </w:r>
    </w:p>
    <w:p w14:paraId="36F62FA6" w14:textId="77777777" w:rsidR="00944F58" w:rsidRPr="00944F58" w:rsidRDefault="00944F58" w:rsidP="00944F58">
      <w:pPr>
        <w:ind w:left="426"/>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Hvert leiksvæði skal merkt með sýnilegum hætti með nafni, heimilisfangi og auðkennisnúmer svæðis.</w:t>
      </w:r>
    </w:p>
    <w:p w14:paraId="1D8ED17E"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Óheimilt er að staðsetja leiksvæði þar sem ætla má að börnum geti stafað hætta </w:t>
      </w:r>
      <w:r w:rsidRPr="00944F58">
        <w:rPr>
          <w:rFonts w:ascii="Times New Roman" w:hAnsi="Times New Roman" w:cs="Times New Roman"/>
          <w:color w:val="000000"/>
          <w:sz w:val="21"/>
          <w:szCs w:val="21"/>
          <w:lang w:val="is-IS"/>
        </w:rPr>
        <w:t>eða ónæði</w:t>
      </w:r>
      <w:r w:rsidRPr="00944F58">
        <w:rPr>
          <w:rFonts w:ascii="Times New Roman" w:hAnsi="Times New Roman" w:cs="Times New Roman"/>
          <w:sz w:val="21"/>
          <w:szCs w:val="21"/>
          <w:lang w:val="is-IS"/>
        </w:rPr>
        <w:t xml:space="preserve"> af umhverfinu svo sem frá umferð, vegna fallhættu, hruns eða hættu á drukknun.</w:t>
      </w:r>
    </w:p>
    <w:p w14:paraId="0B078E9E" w14:textId="77777777" w:rsidR="00944F58" w:rsidRPr="00944F58" w:rsidRDefault="00944F58" w:rsidP="00944F58">
      <w:pPr>
        <w:rPr>
          <w:rFonts w:ascii="Times New Roman" w:hAnsi="Times New Roman" w:cs="Times New Roman"/>
          <w:sz w:val="21"/>
          <w:szCs w:val="21"/>
          <w:lang w:val="is-IS" w:eastAsia="is-IS"/>
        </w:rPr>
      </w:pPr>
      <w:r w:rsidRPr="00944F58">
        <w:rPr>
          <w:rFonts w:ascii="Times New Roman" w:hAnsi="Times New Roman" w:cs="Times New Roman"/>
          <w:sz w:val="21"/>
          <w:szCs w:val="21"/>
          <w:lang w:val="is-IS"/>
        </w:rPr>
        <w:t xml:space="preserve">Aðkoma að svæðinu fyrir gangandi, hjólandi og eftir atvikum akandi vegfarendur skal vera þannig að ekki skapist óþarfa hætta á og við leiksvæðið. </w:t>
      </w:r>
      <w:r w:rsidRPr="00944F58">
        <w:rPr>
          <w:rFonts w:ascii="Times New Roman" w:hAnsi="Times New Roman" w:cs="Times New Roman"/>
          <w:sz w:val="21"/>
          <w:szCs w:val="21"/>
          <w:lang w:val="is-IS" w:eastAsia="is-IS"/>
        </w:rPr>
        <w:t>Aðkoma sjúkrabíla og annarra neyðartækja, svo sem slökkvilið og lögregla skal vera merkt.</w:t>
      </w:r>
    </w:p>
    <w:p w14:paraId="3BF6ED95"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Umferð vél- og </w:t>
      </w:r>
      <w:proofErr w:type="spellStart"/>
      <w:r w:rsidRPr="00944F58">
        <w:rPr>
          <w:rFonts w:ascii="Times New Roman" w:hAnsi="Times New Roman" w:cs="Times New Roman"/>
          <w:sz w:val="21"/>
          <w:szCs w:val="21"/>
          <w:lang w:val="is-IS"/>
        </w:rPr>
        <w:t>rafknúinna</w:t>
      </w:r>
      <w:proofErr w:type="spellEnd"/>
      <w:r w:rsidRPr="00944F58">
        <w:rPr>
          <w:rFonts w:ascii="Times New Roman" w:hAnsi="Times New Roman" w:cs="Times New Roman"/>
          <w:sz w:val="21"/>
          <w:szCs w:val="21"/>
          <w:lang w:val="is-IS"/>
        </w:rPr>
        <w:t xml:space="preserve"> farartækja er bönnuð á leiksvæðum utan þess sem nauðsyn krefur, svo sem vegna viðhalds eða endurnýjunar tækja og búnaðar.</w:t>
      </w:r>
    </w:p>
    <w:p w14:paraId="0B055116"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Hindra skal að börn geti hlaupið beint út af leiksvæði þar sem umferð er.</w:t>
      </w:r>
    </w:p>
    <w:p w14:paraId="6604784E"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Á leiksvæðum skal vera góð lýsing eftir því sem við á.</w:t>
      </w:r>
    </w:p>
    <w:p w14:paraId="548834D5" w14:textId="77777777" w:rsidR="00944F58" w:rsidRPr="00944F58" w:rsidRDefault="00944F58" w:rsidP="00944F58">
      <w:pPr>
        <w:rPr>
          <w:rFonts w:ascii="Times New Roman" w:hAnsi="Times New Roman" w:cs="Times New Roman"/>
          <w:color w:val="000000"/>
          <w:sz w:val="21"/>
          <w:szCs w:val="21"/>
          <w:lang w:val="is-IS"/>
        </w:rPr>
      </w:pPr>
      <w:r w:rsidRPr="00944F58">
        <w:rPr>
          <w:rFonts w:ascii="Times New Roman" w:hAnsi="Times New Roman" w:cs="Times New Roman"/>
          <w:sz w:val="21"/>
          <w:szCs w:val="21"/>
          <w:lang w:val="is-IS"/>
        </w:rPr>
        <w:t xml:space="preserve">Þar sem grindverk og hlið eru á </w:t>
      </w:r>
      <w:r w:rsidRPr="00944F58">
        <w:rPr>
          <w:rFonts w:ascii="Times New Roman" w:hAnsi="Times New Roman" w:cs="Times New Roman"/>
          <w:color w:val="000000"/>
          <w:sz w:val="21"/>
          <w:szCs w:val="21"/>
          <w:lang w:val="is-IS"/>
        </w:rPr>
        <w:t>lóðum leiksvæða skal frágangi þeirra þannig hagað að börnum stafi ekki hætta af.</w:t>
      </w:r>
    </w:p>
    <w:p w14:paraId="085FA9D2"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Við framkvæmdir og viðhald leiksvæða skal taka tillit til eðlis starfseminnar.</w:t>
      </w:r>
    </w:p>
    <w:p w14:paraId="590299FB" w14:textId="10E62A9D"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Skapandi leiksvæði og náttúruleg leiksvæði geta verið hluti af hefðbundnu leiksvæði eða eitt og sér og sk</w:t>
      </w:r>
      <w:r w:rsidR="0044021C">
        <w:rPr>
          <w:rFonts w:ascii="Times New Roman" w:hAnsi="Times New Roman" w:cs="Times New Roman"/>
          <w:sz w:val="21"/>
          <w:szCs w:val="21"/>
          <w:lang w:val="is-IS"/>
        </w:rPr>
        <w:t>ulu</w:t>
      </w:r>
      <w:r w:rsidRPr="00944F58">
        <w:rPr>
          <w:rFonts w:ascii="Times New Roman" w:hAnsi="Times New Roman" w:cs="Times New Roman"/>
          <w:sz w:val="21"/>
          <w:szCs w:val="21"/>
          <w:lang w:val="is-IS"/>
        </w:rPr>
        <w:t xml:space="preserve"> ávallt vera undir eftirliti og á ábyrgð rekstraraðila. Á skapandi leiksvæðum og náttúrulegum leikssvæðum skal efnisviður taka mið a</w:t>
      </w:r>
      <w:r w:rsidR="0044021C">
        <w:rPr>
          <w:rFonts w:ascii="Times New Roman" w:hAnsi="Times New Roman" w:cs="Times New Roman"/>
          <w:sz w:val="21"/>
          <w:szCs w:val="21"/>
          <w:lang w:val="is-IS"/>
        </w:rPr>
        <w:t>f</w:t>
      </w:r>
      <w:r w:rsidRPr="00944F58">
        <w:rPr>
          <w:rFonts w:ascii="Times New Roman" w:hAnsi="Times New Roman" w:cs="Times New Roman"/>
          <w:sz w:val="21"/>
          <w:szCs w:val="21"/>
          <w:lang w:val="is-IS"/>
        </w:rPr>
        <w:t xml:space="preserve"> gildandi stöðlum ÍST EN 1176 og ÍST EN 1177, sbr. viðauka I.</w:t>
      </w:r>
    </w:p>
    <w:p w14:paraId="53DA10F8" w14:textId="77777777" w:rsidR="00944F58" w:rsidRPr="00944F58" w:rsidRDefault="00944F58" w:rsidP="00944F58">
      <w:pPr>
        <w:rPr>
          <w:rFonts w:ascii="Times New Roman" w:hAnsi="Times New Roman" w:cs="Times New Roman"/>
          <w:sz w:val="21"/>
          <w:szCs w:val="21"/>
          <w:lang w:val="is-IS"/>
        </w:rPr>
      </w:pPr>
    </w:p>
    <w:p w14:paraId="6FC9CB50"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8. gr.</w:t>
      </w:r>
    </w:p>
    <w:p w14:paraId="2B89B85F"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Hreinlæti.</w:t>
      </w:r>
    </w:p>
    <w:p w14:paraId="5D72D52C"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Rekstraraðili leiksvæðis skal halda leiksvæði snyrtilegu.</w:t>
      </w:r>
    </w:p>
    <w:p w14:paraId="1968EFD3"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Um frágang, viðhald og sandskipti í sandkössum skal fara eftir leiðbeiningum Umhverf</w:t>
      </w:r>
      <w:r w:rsidRPr="00944F58">
        <w:rPr>
          <w:rFonts w:ascii="Times New Roman" w:hAnsi="Times New Roman" w:cs="Times New Roman"/>
          <w:sz w:val="21"/>
          <w:szCs w:val="21"/>
          <w:lang w:val="is-IS"/>
        </w:rPr>
        <w:softHyphen/>
        <w:t>isstofnunar.</w:t>
      </w:r>
    </w:p>
    <w:p w14:paraId="69C52846"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Á og við leiksvæði skal gert ráð fyrir að hægt sé að losa rusl og sorp eftir því sem við á. </w:t>
      </w:r>
    </w:p>
    <w:p w14:paraId="4BA6EF3A" w14:textId="08ADFA09"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Rekstraraðili leiksvæðis skal sjá um að rusl sé fjarlægt reglulega, sbr. ákvæði reglugerðar um </w:t>
      </w:r>
      <w:r w:rsidR="0044021C">
        <w:rPr>
          <w:rFonts w:ascii="Times New Roman" w:hAnsi="Times New Roman" w:cs="Times New Roman"/>
          <w:sz w:val="21"/>
          <w:szCs w:val="21"/>
          <w:lang w:val="is-IS"/>
        </w:rPr>
        <w:t xml:space="preserve">meðhöndlun </w:t>
      </w:r>
      <w:r w:rsidRPr="00944F58">
        <w:rPr>
          <w:rFonts w:ascii="Times New Roman" w:hAnsi="Times New Roman" w:cs="Times New Roman"/>
          <w:sz w:val="21"/>
          <w:szCs w:val="21"/>
          <w:lang w:val="is-IS"/>
        </w:rPr>
        <w:t>úrgang</w:t>
      </w:r>
      <w:r w:rsidR="0044021C">
        <w:rPr>
          <w:rFonts w:ascii="Times New Roman" w:hAnsi="Times New Roman" w:cs="Times New Roman"/>
          <w:sz w:val="21"/>
          <w:szCs w:val="21"/>
          <w:lang w:val="is-IS"/>
        </w:rPr>
        <w:t>s</w:t>
      </w:r>
      <w:r w:rsidRPr="00944F58">
        <w:rPr>
          <w:rFonts w:ascii="Times New Roman" w:hAnsi="Times New Roman" w:cs="Times New Roman"/>
          <w:sz w:val="21"/>
          <w:szCs w:val="21"/>
          <w:lang w:val="is-IS"/>
        </w:rPr>
        <w:t>. Hættulegt rusl ber að fjarlægja jafnóðum, svo sem tóbak, sprautunálar og gler.</w:t>
      </w:r>
    </w:p>
    <w:p w14:paraId="5E347031" w14:textId="77777777" w:rsidR="00944F58" w:rsidRPr="00944F58" w:rsidRDefault="00944F58" w:rsidP="00944F58">
      <w:pPr>
        <w:rPr>
          <w:rFonts w:ascii="Times New Roman" w:hAnsi="Times New Roman" w:cs="Times New Roman"/>
          <w:sz w:val="21"/>
          <w:szCs w:val="21"/>
          <w:lang w:val="is-IS"/>
        </w:rPr>
      </w:pPr>
    </w:p>
    <w:p w14:paraId="1CC0E5C3"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III. KAFLI</w:t>
      </w:r>
    </w:p>
    <w:p w14:paraId="2F3B3B23"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Öryggi.</w:t>
      </w:r>
    </w:p>
    <w:p w14:paraId="0E588AA1"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9. gr.</w:t>
      </w:r>
    </w:p>
    <w:p w14:paraId="75CAFEF4"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Öryggi leiksvæða.</w:t>
      </w:r>
    </w:p>
    <w:p w14:paraId="07A3C6E3" w14:textId="77777777" w:rsidR="00944F58" w:rsidRPr="00944F58" w:rsidRDefault="00944F58" w:rsidP="00944F58">
      <w:pPr>
        <w:pStyle w:val="Venjulegtvefur"/>
        <w:spacing w:after="0" w:afterAutospacing="0"/>
        <w:ind w:firstLine="720"/>
        <w:rPr>
          <w:sz w:val="21"/>
          <w:szCs w:val="21"/>
        </w:rPr>
      </w:pPr>
      <w:r w:rsidRPr="00944F58">
        <w:rPr>
          <w:sz w:val="21"/>
          <w:szCs w:val="21"/>
        </w:rPr>
        <w:t>Við frágang leikvallatækja á lóðum og annars búnaðar sem er tengdur þeim skal þess gætt, í samræmi við ákvæði byggingareglugerðar, að öryggi og aðgengi notenda verði sem best tryggt. Leikvallatæki skulu þannig gerð og frágengin að ekki skapist hætta á slysum við notkun þeirra.</w:t>
      </w:r>
    </w:p>
    <w:p w14:paraId="3111A9D7"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Til að tryggja öryggi barna á leiksvæðum skal við hönnun og gerð leiksvæða fara eftir ákvæðum í viðauka II.</w:t>
      </w:r>
    </w:p>
    <w:p w14:paraId="0DAD5980"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Leiktæki má ekki setja upp á leiksvæði sem almenningur hefur aðgang að.</w:t>
      </w:r>
    </w:p>
    <w:p w14:paraId="4E4F4669" w14:textId="77777777" w:rsidR="00944F58" w:rsidRPr="00944F58" w:rsidRDefault="00944F58" w:rsidP="00944F58">
      <w:pPr>
        <w:rPr>
          <w:rFonts w:ascii="Times New Roman" w:hAnsi="Times New Roman" w:cs="Times New Roman"/>
          <w:sz w:val="21"/>
          <w:szCs w:val="21"/>
          <w:lang w:val="is-IS"/>
        </w:rPr>
      </w:pPr>
    </w:p>
    <w:p w14:paraId="524D0BDA"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10. gr.</w:t>
      </w:r>
    </w:p>
    <w:p w14:paraId="70CC7EA3"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Öryggi leikvallatækja.</w:t>
      </w:r>
    </w:p>
    <w:p w14:paraId="70232840" w14:textId="77777777" w:rsidR="00944F58" w:rsidRPr="00944F58" w:rsidRDefault="00944F58" w:rsidP="00944F58">
      <w:pPr>
        <w:rPr>
          <w:rFonts w:ascii="Times New Roman" w:hAnsi="Times New Roman" w:cs="Times New Roman"/>
          <w:snapToGrid w:val="0"/>
          <w:sz w:val="21"/>
          <w:szCs w:val="21"/>
          <w:lang w:val="is-IS"/>
        </w:rPr>
      </w:pPr>
      <w:bookmarkStart w:id="7" w:name="_Hlk89161757"/>
      <w:r w:rsidRPr="00944F58">
        <w:rPr>
          <w:rFonts w:ascii="Times New Roman" w:hAnsi="Times New Roman" w:cs="Times New Roman"/>
          <w:snapToGrid w:val="0"/>
          <w:sz w:val="21"/>
          <w:szCs w:val="21"/>
          <w:lang w:val="is-IS"/>
        </w:rPr>
        <w:t xml:space="preserve">Þeir sem flytja inn, framleiða, markaðssetja, leigja eða dreifa leikvallatækjum hér á landi eða ætla að flytja þau út til annarra ríkja á Evrópska efnahagssvæðinu skulu geta sýnt fram á að viðkomandi tæki uppfylli kröfur sem fram koma í stöðlum um leikvallatæki og undirlag þeirra, ÍST EN 1176 ásamt ÍST EN 1177 sem taldir eru upp í viðauka I.  Þetta skal a.m.k. gert með yfirlýsingu framleiðenda, ásamt prófunarniðurstöðu þar sem fram skulu koma tæknilegar upplýsingar um einstök leikvallatæki unnin af aðila með sérþekkingu á framangreindum stöðlum og samkvæmt ákvæðum </w:t>
      </w:r>
      <w:proofErr w:type="spellStart"/>
      <w:r w:rsidRPr="00944F58">
        <w:rPr>
          <w:rFonts w:ascii="Times New Roman" w:hAnsi="Times New Roman" w:cs="Times New Roman"/>
          <w:snapToGrid w:val="0"/>
          <w:sz w:val="21"/>
          <w:szCs w:val="21"/>
          <w:lang w:val="is-IS"/>
        </w:rPr>
        <w:t>staðalsins</w:t>
      </w:r>
      <w:proofErr w:type="spellEnd"/>
      <w:r w:rsidRPr="00944F58">
        <w:rPr>
          <w:rFonts w:ascii="Times New Roman" w:hAnsi="Times New Roman" w:cs="Times New Roman"/>
          <w:snapToGrid w:val="0"/>
          <w:sz w:val="21"/>
          <w:szCs w:val="21"/>
          <w:lang w:val="is-IS"/>
        </w:rPr>
        <w:t xml:space="preserve"> ÍST EN ISO/IEC 17020</w:t>
      </w:r>
      <w:bookmarkEnd w:id="7"/>
      <w:r w:rsidRPr="00944F58">
        <w:rPr>
          <w:rFonts w:ascii="Times New Roman" w:hAnsi="Times New Roman" w:cs="Times New Roman"/>
          <w:snapToGrid w:val="0"/>
          <w:sz w:val="21"/>
          <w:szCs w:val="21"/>
          <w:lang w:val="is-IS"/>
        </w:rPr>
        <w:t>.</w:t>
      </w:r>
    </w:p>
    <w:p w14:paraId="0FCC14F7"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Með leikvallatækjum sem sett eru á markað skulu fylgja leiðbeiningar um uppsetningu og viðhald tækjanna svo og upplýsingar um þá staðla sem framleiðslan byggist á. Teikningar af tækinu fullbúnu skulu enn fremur fylgja með, upplýsingar um nauðsynleg verkfæri og önnur hjálpargögn við uppsetningu tækjanna.</w:t>
      </w:r>
    </w:p>
    <w:p w14:paraId="234D08FF"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Upplýsingar um ráðlagða notkun og fyrir hvaða aldurshópa tækið er skulu fylgja með leikvallatækjum. Ef tækið er eingöngu ætlað til notkunar innanhúss skal greint frá því sérstak</w:t>
      </w:r>
      <w:r w:rsidRPr="00944F58">
        <w:rPr>
          <w:rFonts w:ascii="Times New Roman" w:hAnsi="Times New Roman" w:cs="Times New Roman"/>
          <w:sz w:val="21"/>
          <w:szCs w:val="21"/>
          <w:lang w:val="is-IS"/>
        </w:rPr>
        <w:softHyphen/>
        <w:t>lega með viðeigandi merkingum.</w:t>
      </w:r>
    </w:p>
    <w:p w14:paraId="5D5EDA21"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Leikvallatæki sem sett eru á markað hér á landi skulu merkt nafni framleiðanda, vöru</w:t>
      </w:r>
      <w:r w:rsidRPr="00944F58">
        <w:rPr>
          <w:rFonts w:ascii="Times New Roman" w:hAnsi="Times New Roman" w:cs="Times New Roman"/>
          <w:sz w:val="21"/>
          <w:szCs w:val="21"/>
          <w:lang w:val="is-IS"/>
        </w:rPr>
        <w:softHyphen/>
        <w:t>merki hans eða öðru kennimerki.  Ef um er að ræða erlenda framleiðslu skal nafn innflytjenda koma fram á leikvallatækinu.</w:t>
      </w:r>
    </w:p>
    <w:p w14:paraId="1AE3065F"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Allar upplýsingar er varða rétta uppsetningu, viðhald og notkun leikvallatækja skulu fylgja með á íslensku.</w:t>
      </w:r>
    </w:p>
    <w:p w14:paraId="127830F3" w14:textId="77777777" w:rsidR="00944F58" w:rsidRPr="00944F58" w:rsidRDefault="00944F58" w:rsidP="00944F58">
      <w:pPr>
        <w:rPr>
          <w:rFonts w:ascii="Times New Roman" w:hAnsi="Times New Roman" w:cs="Times New Roman"/>
          <w:sz w:val="21"/>
          <w:szCs w:val="21"/>
          <w:lang w:val="is-IS"/>
        </w:rPr>
      </w:pPr>
    </w:p>
    <w:p w14:paraId="27FA83DD"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11. gr.</w:t>
      </w:r>
    </w:p>
    <w:p w14:paraId="50A187DB"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Hönnun leikvallatækja.</w:t>
      </w:r>
    </w:p>
    <w:p w14:paraId="5FE5BCD7" w14:textId="4CE3BACF"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Hönnun, framleiðsla, frágangur og viðhald leikvallatækis og öryggisundirlags þess skal vera þannig að minnsta mögulega hætta sé á að börn verði fyrir slysi af leik í tækinu þegar það er notað eins og til er ætlast eða eins og búast má við a</w:t>
      </w:r>
      <w:r w:rsidR="0044021C">
        <w:rPr>
          <w:rFonts w:ascii="Times New Roman" w:hAnsi="Times New Roman" w:cs="Times New Roman"/>
          <w:sz w:val="21"/>
          <w:szCs w:val="21"/>
          <w:lang w:val="is-IS"/>
        </w:rPr>
        <w:t>f</w:t>
      </w:r>
      <w:r w:rsidRPr="00944F58">
        <w:rPr>
          <w:rFonts w:ascii="Times New Roman" w:hAnsi="Times New Roman" w:cs="Times New Roman"/>
          <w:sz w:val="21"/>
          <w:szCs w:val="21"/>
          <w:lang w:val="is-IS"/>
        </w:rPr>
        <w:t xml:space="preserve"> það sé notað. Öryggisundirlag skal taka mið að veðurfari á hverjum þeim stað sem því er komið fyrir.</w:t>
      </w:r>
    </w:p>
    <w:p w14:paraId="0B8A6D9C"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Þar sem það á við skulu leikvallatæki sérstaklega merkt með áberandi hætti hvaða aldri barna þau eru ætluð og fyrir hvaða fjölda. Umhverfisstofnun skal setja fram leiðbeiningar um merkingar skv.1. ml. á heimasíðu sinni. </w:t>
      </w:r>
    </w:p>
    <w:p w14:paraId="589BA38E"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Mörk, körfuboltaspjöld, </w:t>
      </w:r>
      <w:proofErr w:type="spellStart"/>
      <w:r w:rsidRPr="00944F58">
        <w:rPr>
          <w:rFonts w:ascii="Times New Roman" w:hAnsi="Times New Roman" w:cs="Times New Roman"/>
          <w:sz w:val="21"/>
          <w:szCs w:val="21"/>
          <w:lang w:val="is-IS"/>
        </w:rPr>
        <w:t>ærslabelgi</w:t>
      </w:r>
      <w:proofErr w:type="spellEnd"/>
      <w:r w:rsidRPr="00944F58">
        <w:rPr>
          <w:rFonts w:ascii="Times New Roman" w:hAnsi="Times New Roman" w:cs="Times New Roman"/>
          <w:sz w:val="21"/>
          <w:szCs w:val="21"/>
          <w:lang w:val="is-IS"/>
        </w:rPr>
        <w:t xml:space="preserve"> og samsvarandi búnað skal festa tryggilega niður.  Að öðru leyti skal fara eftir stöðlum sem taldir eru upp í viðauka IV.</w:t>
      </w:r>
    </w:p>
    <w:p w14:paraId="65DE6D07" w14:textId="77777777" w:rsidR="00944F58" w:rsidRPr="00944F58" w:rsidRDefault="00944F58" w:rsidP="00944F58">
      <w:pPr>
        <w:rPr>
          <w:rFonts w:ascii="Times New Roman" w:hAnsi="Times New Roman" w:cs="Times New Roman"/>
          <w:sz w:val="21"/>
          <w:szCs w:val="21"/>
          <w:lang w:val="is-IS"/>
        </w:rPr>
      </w:pPr>
    </w:p>
    <w:p w14:paraId="21099BB5"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12. gr.</w:t>
      </w:r>
    </w:p>
    <w:p w14:paraId="08A73364"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Slys.</w:t>
      </w:r>
    </w:p>
    <w:p w14:paraId="116B457E" w14:textId="77777777" w:rsidR="00944F58" w:rsidRPr="00944F58" w:rsidRDefault="00944F58" w:rsidP="00944F58">
      <w:pPr>
        <w:ind w:firstLine="426"/>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Skráning slysa skal vera rafræn í samræmi við rafrænt slysaskráningarblað. Skráning slysa í leiksskóla skal vera samkvæmt handbók um velferð og öryggi barna í leikskólum, sbr. reglugerð um starfsumhverfi leikskóla. Skráning slysa í grunnskóla skal vera samkvæmt handbók um velferð og öryggi barna í grunnskólum, sbr. reglugerð um gerð og búnað grunnskólahúsnæðis og skólalóða.</w:t>
      </w:r>
    </w:p>
    <w:p w14:paraId="5B55B529" w14:textId="77777777" w:rsidR="00944F58" w:rsidRPr="00944F58" w:rsidRDefault="00944F58" w:rsidP="00944F58">
      <w:pPr>
        <w:rPr>
          <w:rFonts w:ascii="Times New Roman" w:hAnsi="Times New Roman" w:cs="Times New Roman"/>
          <w:sz w:val="21"/>
          <w:szCs w:val="21"/>
          <w:lang w:val="is-IS"/>
        </w:rPr>
      </w:pPr>
    </w:p>
    <w:p w14:paraId="0213BD31"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IV. KAFLI</w:t>
      </w:r>
    </w:p>
    <w:p w14:paraId="4A4DA55E"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Eftirlit með leikvallatækjum og leiksvæðum.</w:t>
      </w:r>
    </w:p>
    <w:p w14:paraId="1FCDD335"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13. gr.</w:t>
      </w:r>
    </w:p>
    <w:p w14:paraId="362C4A62"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Eftirlit.</w:t>
      </w:r>
    </w:p>
    <w:p w14:paraId="5C2E58EF"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Eftirlit með leikvallatækjum og leiksvæðum skal vera í samræmi við kröfur samkvæmt </w:t>
      </w:r>
      <w:proofErr w:type="spellStart"/>
      <w:r w:rsidRPr="00944F58">
        <w:rPr>
          <w:rFonts w:ascii="Times New Roman" w:hAnsi="Times New Roman" w:cs="Times New Roman"/>
          <w:sz w:val="21"/>
          <w:szCs w:val="21"/>
          <w:lang w:val="is-IS"/>
        </w:rPr>
        <w:t>staðlaröðinni</w:t>
      </w:r>
      <w:proofErr w:type="spellEnd"/>
      <w:r w:rsidRPr="00944F58">
        <w:rPr>
          <w:rFonts w:ascii="Times New Roman" w:hAnsi="Times New Roman" w:cs="Times New Roman"/>
          <w:sz w:val="21"/>
          <w:szCs w:val="21"/>
          <w:lang w:val="is-IS"/>
        </w:rPr>
        <w:t xml:space="preserve"> ÍST EN 1176 ásamt ÍST EN 1177 sem taldir eru upp í viðauka I. Við endurútgáfu staðla er heimilt að nota þá útgáfu sem fellur úr gildi í tólf mánuði eftir gildistöku þess nýrri.</w:t>
      </w:r>
    </w:p>
    <w:p w14:paraId="79169FAA"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Heilbrigðisnefndir hafa eftirlit með því að farið sé að ákvæðum þessarar reglugerðar varðandi leikvallatæki í notkun og öryggi leiksvæða. Tíðni þess eftirlits er háð mati eftirlits</w:t>
      </w:r>
      <w:r w:rsidRPr="00944F58">
        <w:rPr>
          <w:rFonts w:ascii="Times New Roman" w:hAnsi="Times New Roman" w:cs="Times New Roman"/>
          <w:sz w:val="21"/>
          <w:szCs w:val="21"/>
          <w:lang w:val="is-IS"/>
        </w:rPr>
        <w:softHyphen/>
        <w:t>aðila og við slíkt mat skal tekið tillit til umfangs og innra eftirlits þess leiksvæðis sem um ræðir.</w:t>
      </w:r>
    </w:p>
    <w:p w14:paraId="73F82A9A"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Rekstraraðili ber ábyrgð á að innra eftirlit á leiksvæðum og með leikvallatækjum sé virkt. </w:t>
      </w:r>
    </w:p>
    <w:p w14:paraId="12873AE0"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Heilbrigðisfulltrúi skal hafa aðgang að rekstrarhandbók, þ.e. öllu skráðu og skjalfestu efni er eftirlitið varðar, svo sem skráningu á innra eftirliti. Skoðunaraðili skal senda upplýsingar um aðalskoðun til hlutaðeigandi heilbrigðisnefndar. Heilbrigðisnefnd metur tíðni milli aðalskoðunar, sbr. ákvæði 14. gr.</w:t>
      </w:r>
    </w:p>
    <w:p w14:paraId="68EA70A0" w14:textId="77777777" w:rsidR="00944F58" w:rsidRPr="00944F58" w:rsidRDefault="00944F58" w:rsidP="00944F58">
      <w:pPr>
        <w:rPr>
          <w:rFonts w:ascii="Times New Roman" w:hAnsi="Times New Roman" w:cs="Times New Roman"/>
          <w:sz w:val="21"/>
          <w:szCs w:val="21"/>
          <w:lang w:val="is-IS"/>
        </w:rPr>
      </w:pPr>
    </w:p>
    <w:p w14:paraId="04EF8E62"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14. gr.</w:t>
      </w:r>
    </w:p>
    <w:p w14:paraId="7535FA6C"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Innra eftirlit.</w:t>
      </w:r>
    </w:p>
    <w:p w14:paraId="32D5039C" w14:textId="45B00684"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Innra eftirlitið skal framkvæmt samkvæmt gátlistum og ákvæðum ÍST EN 1176 og ÍST EN 1177. Í innra eftirlitinu skal </w:t>
      </w:r>
      <w:r w:rsidR="0044021C">
        <w:rPr>
          <w:rFonts w:ascii="Times New Roman" w:hAnsi="Times New Roman" w:cs="Times New Roman"/>
          <w:sz w:val="21"/>
          <w:szCs w:val="21"/>
          <w:lang w:val="is-IS"/>
        </w:rPr>
        <w:t>færa</w:t>
      </w:r>
      <w:r w:rsidR="0044021C" w:rsidRPr="00944F58">
        <w:rPr>
          <w:rFonts w:ascii="Times New Roman" w:hAnsi="Times New Roman" w:cs="Times New Roman"/>
          <w:sz w:val="21"/>
          <w:szCs w:val="21"/>
          <w:lang w:val="is-IS"/>
        </w:rPr>
        <w:t xml:space="preserve"> rekstrarhandbók, sbr. ákvæði 6. gr. </w:t>
      </w:r>
      <w:r w:rsidR="00EA5686">
        <w:rPr>
          <w:rFonts w:ascii="Times New Roman" w:hAnsi="Times New Roman" w:cs="Times New Roman"/>
          <w:sz w:val="21"/>
          <w:szCs w:val="21"/>
          <w:lang w:val="is-IS"/>
        </w:rPr>
        <w:t>J</w:t>
      </w:r>
      <w:r w:rsidR="0044021C">
        <w:rPr>
          <w:rFonts w:ascii="Times New Roman" w:hAnsi="Times New Roman" w:cs="Times New Roman"/>
          <w:sz w:val="21"/>
          <w:szCs w:val="21"/>
          <w:lang w:val="is-IS"/>
        </w:rPr>
        <w:t xml:space="preserve">afnframt </w:t>
      </w:r>
      <w:r w:rsidR="00EA5686">
        <w:rPr>
          <w:rFonts w:ascii="Times New Roman" w:hAnsi="Times New Roman" w:cs="Times New Roman"/>
          <w:sz w:val="21"/>
          <w:szCs w:val="21"/>
          <w:lang w:val="is-IS"/>
        </w:rPr>
        <w:t xml:space="preserve">skal </w:t>
      </w:r>
      <w:r w:rsidRPr="00944F58">
        <w:rPr>
          <w:rFonts w:ascii="Times New Roman" w:hAnsi="Times New Roman" w:cs="Times New Roman"/>
          <w:sz w:val="21"/>
          <w:szCs w:val="21"/>
          <w:lang w:val="is-IS"/>
        </w:rPr>
        <w:t>tilgreina til hvaða úrbóta sk</w:t>
      </w:r>
      <w:r w:rsidR="00EA5686">
        <w:rPr>
          <w:rFonts w:ascii="Times New Roman" w:hAnsi="Times New Roman" w:cs="Times New Roman"/>
          <w:sz w:val="21"/>
          <w:szCs w:val="21"/>
          <w:lang w:val="is-IS"/>
        </w:rPr>
        <w:t>uli</w:t>
      </w:r>
      <w:r w:rsidRPr="00944F58">
        <w:rPr>
          <w:rFonts w:ascii="Times New Roman" w:hAnsi="Times New Roman" w:cs="Times New Roman"/>
          <w:sz w:val="21"/>
          <w:szCs w:val="21"/>
          <w:lang w:val="is-IS"/>
        </w:rPr>
        <w:t xml:space="preserve"> grípa þegar frávik verða frá ákvæðum reglugerðarinnar og hvenær úrbótum var lokið.</w:t>
      </w:r>
    </w:p>
    <w:p w14:paraId="30F8539C"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Innra eftirlit greinist í reglubundna </w:t>
      </w:r>
      <w:r w:rsidRPr="00944F58">
        <w:rPr>
          <w:rFonts w:ascii="Times New Roman" w:hAnsi="Times New Roman" w:cs="Times New Roman"/>
          <w:color w:val="000000"/>
          <w:sz w:val="21"/>
          <w:szCs w:val="21"/>
          <w:lang w:val="is-IS"/>
        </w:rPr>
        <w:t>yfirlitsskoðun</w:t>
      </w:r>
      <w:r w:rsidRPr="00944F58">
        <w:rPr>
          <w:rFonts w:ascii="Times New Roman" w:hAnsi="Times New Roman" w:cs="Times New Roman"/>
          <w:sz w:val="21"/>
          <w:szCs w:val="21"/>
          <w:lang w:val="is-IS"/>
        </w:rPr>
        <w:t>, rekstrarskoðun og aðalskoðun, sbr. ákvæði í viðauka III. Rekstraraðili ber ábyrgð á innra eftirliti og að skoðun á framkvæmdastigi fari fram. Ábyrgðaraðili skal vera að hverjum eftirlitsþætti innra eftirlits og skal hann gera rekstraraðila viðvart um það sem aflaga fer og benda á nauðsynlegar úrbætur. Rekstraraðili skal gera nauðsynlegar úrbætur eða taka leik</w:t>
      </w:r>
      <w:r w:rsidRPr="00944F58">
        <w:rPr>
          <w:rFonts w:ascii="Times New Roman" w:hAnsi="Times New Roman" w:cs="Times New Roman"/>
          <w:sz w:val="21"/>
          <w:szCs w:val="21"/>
          <w:lang w:val="is-IS"/>
        </w:rPr>
        <w:softHyphen/>
        <w:t>vallatæki úr notkun.</w:t>
      </w:r>
    </w:p>
    <w:p w14:paraId="41AC5CA4"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Aðalskoðun skal framkvæmd samkvæmt leiðbeiningum framleiðanda leikvallatækja af óháðum aðila sem hlotið hefur </w:t>
      </w:r>
      <w:proofErr w:type="spellStart"/>
      <w:r w:rsidRPr="00944F58">
        <w:rPr>
          <w:rFonts w:ascii="Times New Roman" w:hAnsi="Times New Roman" w:cs="Times New Roman"/>
          <w:sz w:val="21"/>
          <w:szCs w:val="21"/>
          <w:lang w:val="is-IS"/>
        </w:rPr>
        <w:t>faggildingu</w:t>
      </w:r>
      <w:proofErr w:type="spellEnd"/>
      <w:r w:rsidRPr="00944F58">
        <w:rPr>
          <w:rFonts w:ascii="Times New Roman" w:hAnsi="Times New Roman" w:cs="Times New Roman"/>
          <w:sz w:val="21"/>
          <w:szCs w:val="21"/>
          <w:lang w:val="is-IS"/>
        </w:rPr>
        <w:t xml:space="preserve"> samkvæmt ákvæðum ÍST EN/TR 17207.</w:t>
      </w:r>
    </w:p>
    <w:p w14:paraId="0C6AD8AC"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Eftir fyrstu aðalskoðun skal aðalskoðun framkvæmd árlega komi fram frávik með talsverðri eða hámarks áhættu við aðalskoðun eða að rekstrarskoðun hafi ekki verið sinnt. Heilbrigðisnefnd metur alvarleika frávika og hvort að það þurfi að fylgja þeim eftir. Leiði aðalskoðun ekki í ljós alvarleg frávik eða rekstraraðili hefur brugðist við frávikum og bætt úr og rekstrarskoðun sinnt er heilbrigðisnefnd heimilt að ákveða lengri tíðni milli aðalskoðana en þó eigi sjaldnar en á þriggja ára fresti. Nefndin skal meta tíðnina út frá niðurstöðum aðalskoðunar, niðurstöðum rekstrarskoðana og áhættu.</w:t>
      </w:r>
    </w:p>
    <w:p w14:paraId="7A06F0D5"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Rekstraraðili skal fyrir 1. febrúar ár hvert senda hlutaðeigandi heilbrigðisnefnd upplýsingar um niðurstöður rekstraskoðana liðins árs. Jafnframt skal rekstraraðili birta niðurstöðurnar á heimasíðu sinni.</w:t>
      </w:r>
    </w:p>
    <w:p w14:paraId="77521DFA"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Verði alvarlegt slys skal án tafar taka leikvallatækið, búnaðinn og/eða svæðið þar sem slysið var úr notkun og framkvæmd skal skoðun eftir slys samkvæmt ákvæðum </w:t>
      </w:r>
      <w:proofErr w:type="spellStart"/>
      <w:r w:rsidRPr="00944F58">
        <w:rPr>
          <w:rFonts w:ascii="Times New Roman" w:hAnsi="Times New Roman" w:cs="Times New Roman"/>
          <w:sz w:val="21"/>
          <w:szCs w:val="21"/>
          <w:lang w:val="is-IS"/>
        </w:rPr>
        <w:t>staðalsins</w:t>
      </w:r>
      <w:proofErr w:type="spellEnd"/>
      <w:r w:rsidRPr="00944F58">
        <w:rPr>
          <w:rFonts w:ascii="Times New Roman" w:hAnsi="Times New Roman" w:cs="Times New Roman"/>
          <w:sz w:val="21"/>
          <w:szCs w:val="21"/>
          <w:lang w:val="is-IS"/>
        </w:rPr>
        <w:t xml:space="preserve"> ÍST EN 1176 ásamt ÍST EN 1177 sem taldir eru upp í viðauka I, til að hægt sé að lagafæra tækið eða hluta þess eða öryggisundirlagið í kringum það. Sé það ekki mögulegt að bæta úr þannig að tækið og öryggisundirlagið verði öruggt skal taka tækið varanlega úr notkun. Rekstraraðili skal tilkynna slysið með formlegum hætti til framleiðanda/innflytjanda. </w:t>
      </w:r>
    </w:p>
    <w:p w14:paraId="2454F0BD" w14:textId="77777777" w:rsidR="00944F58" w:rsidRPr="00944F58" w:rsidRDefault="00944F58" w:rsidP="00944F58">
      <w:pPr>
        <w:rPr>
          <w:rFonts w:ascii="Times New Roman" w:hAnsi="Times New Roman" w:cs="Times New Roman"/>
          <w:sz w:val="21"/>
          <w:szCs w:val="21"/>
          <w:lang w:val="is-IS"/>
        </w:rPr>
      </w:pPr>
    </w:p>
    <w:p w14:paraId="69A4524F"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 KAFLI</w:t>
      </w:r>
    </w:p>
    <w:p w14:paraId="5FF67DC2"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Ýmis ákvæði.</w:t>
      </w:r>
    </w:p>
    <w:p w14:paraId="0E436C3F" w14:textId="77777777" w:rsidR="00944F58" w:rsidRPr="00944F58" w:rsidRDefault="00944F58" w:rsidP="00944F58">
      <w:pPr>
        <w:pStyle w:val="Fyrirsgn3"/>
        <w:rPr>
          <w:rFonts w:ascii="Times New Roman" w:hAnsi="Times New Roman"/>
          <w:i/>
          <w:szCs w:val="21"/>
          <w:lang w:val="is-IS"/>
        </w:rPr>
      </w:pPr>
      <w:r w:rsidRPr="00944F58">
        <w:rPr>
          <w:rFonts w:ascii="Times New Roman" w:hAnsi="Times New Roman"/>
          <w:szCs w:val="21"/>
          <w:lang w:val="is-IS"/>
        </w:rPr>
        <w:t>15. gr</w:t>
      </w:r>
      <w:r w:rsidRPr="00944F58">
        <w:rPr>
          <w:rFonts w:ascii="Times New Roman" w:hAnsi="Times New Roman"/>
          <w:i/>
          <w:szCs w:val="21"/>
          <w:lang w:val="is-IS"/>
        </w:rPr>
        <w:t>.</w:t>
      </w:r>
    </w:p>
    <w:p w14:paraId="4B9C6E86"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Valdsvið, viðurlög og þvingunarúrræði.</w:t>
      </w:r>
    </w:p>
    <w:p w14:paraId="4B48E904"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Um valdsvið, viðurlög og þvingunarúrræði fer samkvæmt ákvæðum laga nr. 7/1998 um hollustuhætti og mengunarvarnir.</w:t>
      </w:r>
    </w:p>
    <w:p w14:paraId="47200C3B" w14:textId="77777777" w:rsidR="00944F58" w:rsidRPr="00944F58" w:rsidRDefault="00944F58" w:rsidP="00944F58">
      <w:pPr>
        <w:rPr>
          <w:rFonts w:ascii="Times New Roman" w:hAnsi="Times New Roman" w:cs="Times New Roman"/>
          <w:sz w:val="21"/>
          <w:szCs w:val="21"/>
          <w:lang w:val="is-IS"/>
        </w:rPr>
      </w:pPr>
    </w:p>
    <w:p w14:paraId="3381FBBE"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16. gr.</w:t>
      </w:r>
    </w:p>
    <w:p w14:paraId="1CA3665E" w14:textId="77777777" w:rsidR="00944F58" w:rsidRPr="00944F58" w:rsidRDefault="00944F58" w:rsidP="00944F58">
      <w:pPr>
        <w:pStyle w:val="Dagsetning1"/>
        <w:rPr>
          <w:rFonts w:ascii="Times New Roman" w:hAnsi="Times New Roman"/>
          <w:szCs w:val="21"/>
          <w:lang w:val="is-IS"/>
        </w:rPr>
      </w:pPr>
      <w:r w:rsidRPr="00944F58">
        <w:rPr>
          <w:rFonts w:ascii="Times New Roman" w:hAnsi="Times New Roman"/>
          <w:szCs w:val="21"/>
          <w:lang w:val="is-IS"/>
        </w:rPr>
        <w:t>Lagastoð, gildistaka o.fl.</w:t>
      </w:r>
    </w:p>
    <w:p w14:paraId="439ADC6B"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Reglugerð þessi er sett samkvæmt ákvæðum 4. gr. laga nr. 7/1998, um hollustuhætti og mengunarvarnir og lögum nr. 134/1995 um öryggi vöru og opinbera markaðsgæslu að höfðu samráði við innviðaráðherra.  Þá er reglugerðin sett að höfðu sam</w:t>
      </w:r>
      <w:r w:rsidRPr="00944F58">
        <w:rPr>
          <w:rFonts w:ascii="Times New Roman" w:hAnsi="Times New Roman" w:cs="Times New Roman"/>
          <w:sz w:val="21"/>
          <w:szCs w:val="21"/>
          <w:lang w:val="is-IS"/>
        </w:rPr>
        <w:softHyphen/>
        <w:t>ráði við Samband íslenskra sveitarfélaga hvað varðar skyldur sveitarfélaga, sbr. ákvæði 3. mgr. 9. gr. laga nr. 7/1998. Reglugerðin öðlast þegar gildi. Frá sama tíma fellur úr gildi reglugerð nr. 942/2002 um öryggi leikvallatækja og leiksvæða og eftirlit með þeim.</w:t>
      </w:r>
    </w:p>
    <w:p w14:paraId="2706DE86" w14:textId="77777777" w:rsidR="00944F58" w:rsidRPr="00944F58" w:rsidRDefault="00944F58" w:rsidP="00944F58">
      <w:pPr>
        <w:rPr>
          <w:rFonts w:ascii="Times New Roman" w:hAnsi="Times New Roman" w:cs="Times New Roman"/>
          <w:sz w:val="21"/>
          <w:szCs w:val="21"/>
          <w:lang w:val="is-IS"/>
        </w:rPr>
      </w:pPr>
    </w:p>
    <w:p w14:paraId="4D937280" w14:textId="77777777" w:rsidR="00944F58" w:rsidRPr="00944F58" w:rsidRDefault="00944F58" w:rsidP="00944F58">
      <w:pPr>
        <w:rPr>
          <w:rFonts w:ascii="Times New Roman" w:hAnsi="Times New Roman" w:cs="Times New Roman"/>
          <w:sz w:val="21"/>
          <w:szCs w:val="21"/>
          <w:lang w:val="is-IS"/>
        </w:rPr>
      </w:pPr>
    </w:p>
    <w:p w14:paraId="2C9C7EB4"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VIÐAUKI I</w:t>
      </w:r>
    </w:p>
    <w:p w14:paraId="0AB58FF1"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Staðlar um leikvallatæki og undirlag þeirra.</w:t>
      </w:r>
    </w:p>
    <w:p w14:paraId="725FCE24" w14:textId="77777777" w:rsidR="00944F58" w:rsidRPr="00944F58" w:rsidRDefault="00944F58" w:rsidP="00944F58">
      <w:pPr>
        <w:rPr>
          <w:rFonts w:ascii="Times New Roman" w:hAnsi="Times New Roman" w:cs="Times New Roman"/>
          <w:sz w:val="21"/>
          <w:szCs w:val="21"/>
          <w:lang w:val="da-DK"/>
        </w:rPr>
      </w:pPr>
    </w:p>
    <w:p w14:paraId="607420C1"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Eftirfarandi eru staðar úr </w:t>
      </w:r>
      <w:proofErr w:type="spellStart"/>
      <w:r w:rsidRPr="00944F58">
        <w:rPr>
          <w:rFonts w:ascii="Times New Roman" w:hAnsi="Times New Roman" w:cs="Times New Roman"/>
          <w:sz w:val="21"/>
          <w:szCs w:val="21"/>
          <w:lang w:val="is-IS"/>
        </w:rPr>
        <w:t>staðlaröðinni</w:t>
      </w:r>
      <w:proofErr w:type="spellEnd"/>
      <w:r w:rsidRPr="00944F58">
        <w:rPr>
          <w:rFonts w:ascii="Times New Roman" w:hAnsi="Times New Roman" w:cs="Times New Roman"/>
          <w:sz w:val="21"/>
          <w:szCs w:val="21"/>
          <w:lang w:val="is-IS"/>
        </w:rPr>
        <w:t xml:space="preserve"> ÍST EN 1176 að viðbættum ÍST EN 1177.</w:t>
      </w:r>
    </w:p>
    <w:p w14:paraId="621978AF"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 </w:t>
      </w:r>
    </w:p>
    <w:p w14:paraId="0637B2FC"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1176-1:  Leikvallatæki og yfirborð - 1. hluti: Almennar öryggiskröfur og prófunaraðferðir. (</w:t>
      </w:r>
      <w:r w:rsidRPr="00944F58">
        <w:rPr>
          <w:rFonts w:ascii="Times New Roman" w:hAnsi="Times New Roman" w:cs="Times New Roman"/>
          <w:color w:val="333333"/>
          <w:sz w:val="21"/>
          <w:szCs w:val="21"/>
          <w:shd w:val="clear" w:color="auto" w:fill="FDFDFC"/>
        </w:rPr>
        <w:t>Playground equipment and surfacing - Part 1: General safety requirements and test methods</w:t>
      </w:r>
      <w:r w:rsidRPr="00944F58">
        <w:rPr>
          <w:rFonts w:ascii="Times New Roman" w:hAnsi="Times New Roman" w:cs="Times New Roman"/>
          <w:sz w:val="21"/>
          <w:szCs w:val="21"/>
          <w:lang w:val="is-IS"/>
        </w:rPr>
        <w:t>)</w:t>
      </w:r>
    </w:p>
    <w:p w14:paraId="21DA261F"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ÍST EN 1176-2:  Leikvallatæki og yfirborð 2. hluti: </w:t>
      </w:r>
      <w:proofErr w:type="spellStart"/>
      <w:r w:rsidRPr="00944F58">
        <w:rPr>
          <w:rFonts w:ascii="Times New Roman" w:hAnsi="Times New Roman" w:cs="Times New Roman"/>
          <w:sz w:val="21"/>
          <w:szCs w:val="21"/>
          <w:lang w:val="is-IS"/>
        </w:rPr>
        <w:t>Rólur</w:t>
      </w:r>
      <w:proofErr w:type="spellEnd"/>
      <w:r w:rsidRPr="00944F58">
        <w:rPr>
          <w:rFonts w:ascii="Times New Roman" w:hAnsi="Times New Roman" w:cs="Times New Roman"/>
          <w:sz w:val="21"/>
          <w:szCs w:val="21"/>
          <w:lang w:val="is-IS"/>
        </w:rPr>
        <w:t>, sérkröfur um öryggi og prófunaaðaferðir.(</w:t>
      </w:r>
      <w:r w:rsidRPr="00944F58">
        <w:rPr>
          <w:rFonts w:ascii="Times New Roman" w:hAnsi="Times New Roman" w:cs="Times New Roman"/>
          <w:color w:val="333333"/>
          <w:sz w:val="21"/>
          <w:szCs w:val="21"/>
          <w:shd w:val="clear" w:color="auto" w:fill="FDFDFC"/>
        </w:rPr>
        <w:t>Playground equipment and surfacing - Part 2: Additional specific safety requirements and test methods for swings</w:t>
      </w:r>
      <w:r w:rsidRPr="00944F58">
        <w:rPr>
          <w:rFonts w:ascii="Times New Roman" w:hAnsi="Times New Roman" w:cs="Times New Roman"/>
          <w:sz w:val="21"/>
          <w:szCs w:val="21"/>
          <w:lang w:val="is-IS"/>
        </w:rPr>
        <w:t>)</w:t>
      </w:r>
    </w:p>
    <w:p w14:paraId="48F52C0F"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1176-3:  Leikvallatæki og yfirborð 3. hluti: Rennibraut, sérkröfur um öryggi og prófunaraðferðir.(</w:t>
      </w:r>
      <w:proofErr w:type="spellStart"/>
      <w:r w:rsidRPr="00944F58">
        <w:rPr>
          <w:rFonts w:ascii="Times New Roman" w:hAnsi="Times New Roman" w:cs="Times New Roman"/>
          <w:color w:val="333333"/>
          <w:sz w:val="21"/>
          <w:szCs w:val="21"/>
          <w:shd w:val="clear" w:color="auto" w:fill="FDFDFC"/>
          <w:lang w:val="is-IS"/>
        </w:rPr>
        <w:t>Playground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equipment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surfacing</w:t>
      </w:r>
      <w:proofErr w:type="spellEnd"/>
      <w:r w:rsidRPr="00944F58">
        <w:rPr>
          <w:rFonts w:ascii="Times New Roman" w:hAnsi="Times New Roman" w:cs="Times New Roman"/>
          <w:color w:val="333333"/>
          <w:sz w:val="21"/>
          <w:szCs w:val="21"/>
          <w:shd w:val="clear" w:color="auto" w:fill="FDFDFC"/>
          <w:lang w:val="is-IS"/>
        </w:rPr>
        <w:t xml:space="preserve"> - Part 3: </w:t>
      </w:r>
      <w:proofErr w:type="spellStart"/>
      <w:r w:rsidRPr="00944F58">
        <w:rPr>
          <w:rFonts w:ascii="Times New Roman" w:hAnsi="Times New Roman" w:cs="Times New Roman"/>
          <w:color w:val="333333"/>
          <w:sz w:val="21"/>
          <w:szCs w:val="21"/>
          <w:shd w:val="clear" w:color="auto" w:fill="FDFDFC"/>
          <w:lang w:val="is-IS"/>
        </w:rPr>
        <w:t>Additional</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specific</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safety</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requirements</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test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methods</w:t>
      </w:r>
      <w:proofErr w:type="spellEnd"/>
      <w:r w:rsidRPr="00944F58">
        <w:rPr>
          <w:rFonts w:ascii="Times New Roman" w:hAnsi="Times New Roman" w:cs="Times New Roman"/>
          <w:color w:val="333333"/>
          <w:sz w:val="21"/>
          <w:szCs w:val="21"/>
          <w:shd w:val="clear" w:color="auto" w:fill="FDFDFC"/>
          <w:lang w:val="is-IS"/>
        </w:rPr>
        <w:t xml:space="preserve"> for </w:t>
      </w:r>
      <w:proofErr w:type="spellStart"/>
      <w:r w:rsidRPr="00944F58">
        <w:rPr>
          <w:rFonts w:ascii="Times New Roman" w:hAnsi="Times New Roman" w:cs="Times New Roman"/>
          <w:color w:val="333333"/>
          <w:sz w:val="21"/>
          <w:szCs w:val="21"/>
          <w:shd w:val="clear" w:color="auto" w:fill="FDFDFC"/>
          <w:lang w:val="is-IS"/>
        </w:rPr>
        <w:t>slides</w:t>
      </w:r>
      <w:proofErr w:type="spellEnd"/>
      <w:r w:rsidRPr="00944F58">
        <w:rPr>
          <w:rFonts w:ascii="Times New Roman" w:hAnsi="Times New Roman" w:cs="Times New Roman"/>
          <w:sz w:val="21"/>
          <w:szCs w:val="21"/>
          <w:lang w:val="is-IS"/>
        </w:rPr>
        <w:t>)</w:t>
      </w:r>
    </w:p>
    <w:p w14:paraId="00A80927"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1176-4:  Leikvallatæki og yfirborð 4. hluti: Hlaupakettir, sérkröfur um öryggi og prófunaraðferðir.(</w:t>
      </w:r>
      <w:proofErr w:type="spellStart"/>
      <w:r w:rsidRPr="00944F58">
        <w:rPr>
          <w:rFonts w:ascii="Times New Roman" w:hAnsi="Times New Roman" w:cs="Times New Roman"/>
          <w:color w:val="333333"/>
          <w:sz w:val="21"/>
          <w:szCs w:val="21"/>
          <w:shd w:val="clear" w:color="auto" w:fill="FDFDFC"/>
          <w:lang w:val="is-IS"/>
        </w:rPr>
        <w:t>Playground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equipment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surfacing</w:t>
      </w:r>
      <w:proofErr w:type="spellEnd"/>
      <w:r w:rsidRPr="00944F58">
        <w:rPr>
          <w:rFonts w:ascii="Times New Roman" w:hAnsi="Times New Roman" w:cs="Times New Roman"/>
          <w:color w:val="333333"/>
          <w:sz w:val="21"/>
          <w:szCs w:val="21"/>
          <w:shd w:val="clear" w:color="auto" w:fill="FDFDFC"/>
          <w:lang w:val="is-IS"/>
        </w:rPr>
        <w:t xml:space="preserve"> - Part 4: </w:t>
      </w:r>
      <w:proofErr w:type="spellStart"/>
      <w:r w:rsidRPr="00944F58">
        <w:rPr>
          <w:rFonts w:ascii="Times New Roman" w:hAnsi="Times New Roman" w:cs="Times New Roman"/>
          <w:color w:val="333333"/>
          <w:sz w:val="21"/>
          <w:szCs w:val="21"/>
          <w:shd w:val="clear" w:color="auto" w:fill="FDFDFC"/>
          <w:lang w:val="is-IS"/>
        </w:rPr>
        <w:t>Additional</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specific</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safety</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requirements</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test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methods</w:t>
      </w:r>
      <w:proofErr w:type="spellEnd"/>
      <w:r w:rsidRPr="00944F58">
        <w:rPr>
          <w:rFonts w:ascii="Times New Roman" w:hAnsi="Times New Roman" w:cs="Times New Roman"/>
          <w:color w:val="333333"/>
          <w:sz w:val="21"/>
          <w:szCs w:val="21"/>
          <w:shd w:val="clear" w:color="auto" w:fill="FDFDFC"/>
          <w:lang w:val="is-IS"/>
        </w:rPr>
        <w:t xml:space="preserve"> for </w:t>
      </w:r>
      <w:proofErr w:type="spellStart"/>
      <w:r w:rsidRPr="00944F58">
        <w:rPr>
          <w:rFonts w:ascii="Times New Roman" w:hAnsi="Times New Roman" w:cs="Times New Roman"/>
          <w:color w:val="333333"/>
          <w:sz w:val="21"/>
          <w:szCs w:val="21"/>
          <w:shd w:val="clear" w:color="auto" w:fill="FDFDFC"/>
          <w:lang w:val="is-IS"/>
        </w:rPr>
        <w:t>cableways</w:t>
      </w:r>
      <w:proofErr w:type="spellEnd"/>
      <w:r w:rsidRPr="00944F58">
        <w:rPr>
          <w:rFonts w:ascii="Times New Roman" w:hAnsi="Times New Roman" w:cs="Times New Roman"/>
          <w:sz w:val="21"/>
          <w:szCs w:val="21"/>
          <w:lang w:val="is-IS"/>
        </w:rPr>
        <w:t>)</w:t>
      </w:r>
    </w:p>
    <w:p w14:paraId="4973DE81"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1176-5:  Leikvallatæki og yfirborð 5. hluti: Hringekjur, sérkröfur um öryggi og prófunaraðferðir.(</w:t>
      </w:r>
      <w:proofErr w:type="spellStart"/>
      <w:r w:rsidRPr="00944F58">
        <w:rPr>
          <w:rFonts w:ascii="Times New Roman" w:hAnsi="Times New Roman" w:cs="Times New Roman"/>
          <w:color w:val="333333"/>
          <w:sz w:val="21"/>
          <w:szCs w:val="21"/>
          <w:shd w:val="clear" w:color="auto" w:fill="FDFDFC"/>
          <w:lang w:val="is-IS"/>
        </w:rPr>
        <w:t>Playground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equipment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surfacing</w:t>
      </w:r>
      <w:proofErr w:type="spellEnd"/>
      <w:r w:rsidRPr="00944F58">
        <w:rPr>
          <w:rFonts w:ascii="Times New Roman" w:hAnsi="Times New Roman" w:cs="Times New Roman"/>
          <w:color w:val="333333"/>
          <w:sz w:val="21"/>
          <w:szCs w:val="21"/>
          <w:shd w:val="clear" w:color="auto" w:fill="FDFDFC"/>
          <w:lang w:val="is-IS"/>
        </w:rPr>
        <w:t xml:space="preserve"> - Part 5: </w:t>
      </w:r>
      <w:proofErr w:type="spellStart"/>
      <w:r w:rsidRPr="00944F58">
        <w:rPr>
          <w:rFonts w:ascii="Times New Roman" w:hAnsi="Times New Roman" w:cs="Times New Roman"/>
          <w:color w:val="333333"/>
          <w:sz w:val="21"/>
          <w:szCs w:val="21"/>
          <w:shd w:val="clear" w:color="auto" w:fill="FDFDFC"/>
          <w:lang w:val="is-IS"/>
        </w:rPr>
        <w:t>Additional</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specific</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safety</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requirements</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test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methods</w:t>
      </w:r>
      <w:proofErr w:type="spellEnd"/>
      <w:r w:rsidRPr="00944F58">
        <w:rPr>
          <w:rFonts w:ascii="Times New Roman" w:hAnsi="Times New Roman" w:cs="Times New Roman"/>
          <w:color w:val="333333"/>
          <w:sz w:val="21"/>
          <w:szCs w:val="21"/>
          <w:shd w:val="clear" w:color="auto" w:fill="FDFDFC"/>
          <w:lang w:val="is-IS"/>
        </w:rPr>
        <w:t xml:space="preserve"> for </w:t>
      </w:r>
      <w:proofErr w:type="spellStart"/>
      <w:r w:rsidRPr="00944F58">
        <w:rPr>
          <w:rFonts w:ascii="Times New Roman" w:hAnsi="Times New Roman" w:cs="Times New Roman"/>
          <w:color w:val="333333"/>
          <w:sz w:val="21"/>
          <w:szCs w:val="21"/>
          <w:shd w:val="clear" w:color="auto" w:fill="FDFDFC"/>
          <w:lang w:val="is-IS"/>
        </w:rPr>
        <w:t>carousels</w:t>
      </w:r>
      <w:proofErr w:type="spellEnd"/>
      <w:r w:rsidRPr="00944F58">
        <w:rPr>
          <w:rFonts w:ascii="Times New Roman" w:hAnsi="Times New Roman" w:cs="Times New Roman"/>
          <w:sz w:val="21"/>
          <w:szCs w:val="21"/>
          <w:lang w:val="is-IS"/>
        </w:rPr>
        <w:t>)</w:t>
      </w:r>
    </w:p>
    <w:p w14:paraId="7D2BE3B0"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ÍST EN 1176-6:  Leikvallatæki og yfirborð 6. hluti: </w:t>
      </w:r>
      <w:proofErr w:type="spellStart"/>
      <w:r w:rsidRPr="00944F58">
        <w:rPr>
          <w:rFonts w:ascii="Times New Roman" w:hAnsi="Times New Roman" w:cs="Times New Roman"/>
          <w:sz w:val="21"/>
          <w:szCs w:val="21"/>
          <w:lang w:val="is-IS"/>
        </w:rPr>
        <w:t>Rugguhestar</w:t>
      </w:r>
      <w:proofErr w:type="spellEnd"/>
      <w:r w:rsidRPr="00944F58">
        <w:rPr>
          <w:rFonts w:ascii="Times New Roman" w:hAnsi="Times New Roman" w:cs="Times New Roman"/>
          <w:sz w:val="21"/>
          <w:szCs w:val="21"/>
          <w:lang w:val="is-IS"/>
        </w:rPr>
        <w:t>, sérkröfur um öryggi og prófunaraðferðir. (</w:t>
      </w:r>
      <w:r w:rsidRPr="00944F58">
        <w:rPr>
          <w:rFonts w:ascii="Times New Roman" w:hAnsi="Times New Roman" w:cs="Times New Roman"/>
          <w:color w:val="333333"/>
          <w:sz w:val="21"/>
          <w:szCs w:val="21"/>
          <w:shd w:val="clear" w:color="auto" w:fill="FDFDFC"/>
        </w:rPr>
        <w:t>Playground equipment and surfacing - Part 6: Additional specific safety requirements and test methods for rocking equipment</w:t>
      </w:r>
      <w:r w:rsidRPr="00944F58">
        <w:rPr>
          <w:rFonts w:ascii="Times New Roman" w:hAnsi="Times New Roman" w:cs="Times New Roman"/>
          <w:sz w:val="21"/>
          <w:szCs w:val="21"/>
          <w:lang w:val="is-IS"/>
        </w:rPr>
        <w:t>)</w:t>
      </w:r>
    </w:p>
    <w:p w14:paraId="17CAC0AA"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1176-7:  Leikvallatæki og yfirborð 7. hluti: Leiðbeiningar um uppsetningu, eftirlit, viðhald og rekstur. (</w:t>
      </w:r>
      <w:r w:rsidRPr="00944F58">
        <w:rPr>
          <w:rFonts w:ascii="Times New Roman" w:hAnsi="Times New Roman" w:cs="Times New Roman"/>
          <w:color w:val="333333"/>
          <w:sz w:val="21"/>
          <w:szCs w:val="21"/>
          <w:shd w:val="clear" w:color="auto" w:fill="FDFDFC"/>
        </w:rPr>
        <w:t>Playground equipment and surfacing - Part 7: Guidance on installation, inspection, maintenance and operation</w:t>
      </w:r>
      <w:r w:rsidRPr="00944F58">
        <w:rPr>
          <w:rFonts w:ascii="Times New Roman" w:hAnsi="Times New Roman" w:cs="Times New Roman"/>
          <w:sz w:val="21"/>
          <w:szCs w:val="21"/>
          <w:lang w:val="is-IS"/>
        </w:rPr>
        <w:t>)</w:t>
      </w:r>
    </w:p>
    <w:p w14:paraId="584DF89F"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1176-10:  Leikvallatæki og yfirborð 10. hluti.  Aflokuð leiktæki, sérkröfur um öryggi og prófunaraðferðir. (</w:t>
      </w:r>
      <w:r w:rsidRPr="00944F58">
        <w:rPr>
          <w:rFonts w:ascii="Times New Roman" w:hAnsi="Times New Roman" w:cs="Times New Roman"/>
          <w:color w:val="333333"/>
          <w:sz w:val="21"/>
          <w:szCs w:val="21"/>
          <w:shd w:val="clear" w:color="auto" w:fill="FDFDFC"/>
        </w:rPr>
        <w:t>Playground equipment and surfacing - Part 10: Additional specific safety requirements and test methods for fullyenclosed play equipment</w:t>
      </w:r>
      <w:r w:rsidRPr="00944F58">
        <w:rPr>
          <w:rFonts w:ascii="Times New Roman" w:hAnsi="Times New Roman" w:cs="Times New Roman"/>
          <w:sz w:val="21"/>
          <w:szCs w:val="21"/>
          <w:lang w:val="is-IS"/>
        </w:rPr>
        <w:t>)</w:t>
      </w:r>
    </w:p>
    <w:p w14:paraId="4247D4D0"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ÍST EN 1176-11:  Leikvallatæki og yfirborð 11. hluti:  Klifurnet, sérkröfur og prófanir. (</w:t>
      </w:r>
      <w:proofErr w:type="spellStart"/>
      <w:r w:rsidRPr="00944F58">
        <w:rPr>
          <w:rFonts w:ascii="Times New Roman" w:hAnsi="Times New Roman" w:cs="Times New Roman"/>
          <w:color w:val="333333"/>
          <w:sz w:val="21"/>
          <w:szCs w:val="21"/>
          <w:shd w:val="clear" w:color="auto" w:fill="FDFDFC"/>
          <w:lang w:val="is-IS"/>
        </w:rPr>
        <w:t>Playground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equipment</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and</w:t>
      </w:r>
      <w:proofErr w:type="spellEnd"/>
      <w:r w:rsidRPr="00944F58">
        <w:rPr>
          <w:rFonts w:ascii="Times New Roman" w:hAnsi="Times New Roman" w:cs="Times New Roman"/>
          <w:color w:val="333333"/>
          <w:sz w:val="21"/>
          <w:szCs w:val="21"/>
          <w:shd w:val="clear" w:color="auto" w:fill="FDFDFC"/>
          <w:lang w:val="is-IS"/>
        </w:rPr>
        <w:t xml:space="preserve"> </w:t>
      </w:r>
      <w:proofErr w:type="spellStart"/>
      <w:r w:rsidRPr="00944F58">
        <w:rPr>
          <w:rFonts w:ascii="Times New Roman" w:hAnsi="Times New Roman" w:cs="Times New Roman"/>
          <w:color w:val="333333"/>
          <w:sz w:val="21"/>
          <w:szCs w:val="21"/>
          <w:shd w:val="clear" w:color="auto" w:fill="FDFDFC"/>
          <w:lang w:val="is-IS"/>
        </w:rPr>
        <w:t>surfaces</w:t>
      </w:r>
      <w:proofErr w:type="spellEnd"/>
      <w:r w:rsidRPr="00944F58">
        <w:rPr>
          <w:rFonts w:ascii="Times New Roman" w:hAnsi="Times New Roman" w:cs="Times New Roman"/>
          <w:color w:val="333333"/>
          <w:sz w:val="21"/>
          <w:szCs w:val="21"/>
          <w:shd w:val="clear" w:color="auto" w:fill="FDFDFC"/>
          <w:lang w:val="is-IS"/>
        </w:rPr>
        <w:t xml:space="preserve"> – Part 11</w:t>
      </w:r>
      <w:r w:rsidRPr="00944F58">
        <w:rPr>
          <w:rFonts w:ascii="Times New Roman" w:hAnsi="Times New Roman" w:cs="Times New Roman"/>
          <w:sz w:val="21"/>
          <w:szCs w:val="21"/>
          <w:lang w:val="is-IS"/>
        </w:rPr>
        <w:t>). (</w:t>
      </w:r>
      <w:r w:rsidRPr="00944F58">
        <w:rPr>
          <w:rFonts w:ascii="Times New Roman" w:hAnsi="Times New Roman" w:cs="Times New Roman"/>
          <w:color w:val="333333"/>
          <w:sz w:val="21"/>
          <w:szCs w:val="21"/>
          <w:shd w:val="clear" w:color="auto" w:fill="FDFDFC"/>
        </w:rPr>
        <w:t>Additional specific safety requirements and test methods for spatial network</w:t>
      </w:r>
      <w:r w:rsidRPr="00944F58">
        <w:rPr>
          <w:rFonts w:ascii="Times New Roman" w:hAnsi="Times New Roman" w:cs="Times New Roman"/>
          <w:sz w:val="21"/>
          <w:szCs w:val="21"/>
          <w:lang w:val="is-IS"/>
        </w:rPr>
        <w:t>)</w:t>
      </w:r>
    </w:p>
    <w:p w14:paraId="58BBFC5D" w14:textId="77777777" w:rsidR="00944F58" w:rsidRPr="00944F58" w:rsidRDefault="00944F58" w:rsidP="00944F58">
      <w:pPr>
        <w:numPr>
          <w:ilvl w:val="0"/>
          <w:numId w:val="17"/>
        </w:numPr>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ÍST EN 1177:  </w:t>
      </w:r>
      <w:proofErr w:type="spellStart"/>
      <w:r w:rsidRPr="00944F58">
        <w:rPr>
          <w:rFonts w:ascii="Times New Roman" w:hAnsi="Times New Roman" w:cs="Times New Roman"/>
          <w:sz w:val="21"/>
          <w:szCs w:val="21"/>
          <w:lang w:val="is-IS"/>
        </w:rPr>
        <w:t>Höggdeyfandi</w:t>
      </w:r>
      <w:proofErr w:type="spellEnd"/>
      <w:r w:rsidRPr="00944F58">
        <w:rPr>
          <w:rFonts w:ascii="Times New Roman" w:hAnsi="Times New Roman" w:cs="Times New Roman"/>
          <w:sz w:val="21"/>
          <w:szCs w:val="21"/>
          <w:lang w:val="is-IS"/>
        </w:rPr>
        <w:t xml:space="preserve"> yfirborðsefni á leiksvæðum – Ákvörðun á öruggri fallhæð.</w:t>
      </w:r>
      <w:r w:rsidRPr="00944F58">
        <w:rPr>
          <w:rFonts w:ascii="Times New Roman" w:hAnsi="Times New Roman" w:cs="Times New Roman"/>
          <w:caps/>
          <w:color w:val="212529"/>
          <w:kern w:val="36"/>
          <w:sz w:val="21"/>
          <w:szCs w:val="21"/>
          <w:lang w:val="is-IS" w:eastAsia="is-IS"/>
        </w:rPr>
        <w:t xml:space="preserve"> EN 1177 (</w:t>
      </w:r>
      <w:proofErr w:type="spellStart"/>
      <w:r w:rsidRPr="00944F58">
        <w:rPr>
          <w:rFonts w:ascii="Times New Roman" w:hAnsi="Times New Roman" w:cs="Times New Roman"/>
          <w:color w:val="343A40"/>
          <w:sz w:val="21"/>
          <w:szCs w:val="21"/>
          <w:lang w:val="is-IS" w:eastAsia="is-IS"/>
        </w:rPr>
        <w:t>Impact</w:t>
      </w:r>
      <w:proofErr w:type="spellEnd"/>
      <w:r w:rsidRPr="00944F58">
        <w:rPr>
          <w:rFonts w:ascii="Times New Roman" w:hAnsi="Times New Roman" w:cs="Times New Roman"/>
          <w:color w:val="343A40"/>
          <w:sz w:val="21"/>
          <w:szCs w:val="21"/>
          <w:lang w:val="is-IS" w:eastAsia="is-IS"/>
        </w:rPr>
        <w:t xml:space="preserve"> </w:t>
      </w:r>
      <w:proofErr w:type="spellStart"/>
      <w:r w:rsidRPr="00944F58">
        <w:rPr>
          <w:rFonts w:ascii="Times New Roman" w:hAnsi="Times New Roman" w:cs="Times New Roman"/>
          <w:color w:val="343A40"/>
          <w:sz w:val="21"/>
          <w:szCs w:val="21"/>
          <w:lang w:val="is-IS" w:eastAsia="is-IS"/>
        </w:rPr>
        <w:t>attenuating</w:t>
      </w:r>
      <w:proofErr w:type="spellEnd"/>
      <w:r w:rsidRPr="00944F58">
        <w:rPr>
          <w:rFonts w:ascii="Times New Roman" w:hAnsi="Times New Roman" w:cs="Times New Roman"/>
          <w:color w:val="343A40"/>
          <w:sz w:val="21"/>
          <w:szCs w:val="21"/>
          <w:lang w:val="is-IS" w:eastAsia="is-IS"/>
        </w:rPr>
        <w:t xml:space="preserve"> </w:t>
      </w:r>
      <w:proofErr w:type="spellStart"/>
      <w:r w:rsidRPr="00944F58">
        <w:rPr>
          <w:rFonts w:ascii="Times New Roman" w:hAnsi="Times New Roman" w:cs="Times New Roman"/>
          <w:color w:val="343A40"/>
          <w:sz w:val="21"/>
          <w:szCs w:val="21"/>
          <w:lang w:val="is-IS" w:eastAsia="is-IS"/>
        </w:rPr>
        <w:t>playground</w:t>
      </w:r>
      <w:proofErr w:type="spellEnd"/>
      <w:r w:rsidRPr="00944F58">
        <w:rPr>
          <w:rFonts w:ascii="Times New Roman" w:hAnsi="Times New Roman" w:cs="Times New Roman"/>
          <w:color w:val="343A40"/>
          <w:sz w:val="21"/>
          <w:szCs w:val="21"/>
          <w:lang w:val="is-IS" w:eastAsia="is-IS"/>
        </w:rPr>
        <w:t xml:space="preserve"> </w:t>
      </w:r>
      <w:proofErr w:type="spellStart"/>
      <w:r w:rsidRPr="00944F58">
        <w:rPr>
          <w:rFonts w:ascii="Times New Roman" w:hAnsi="Times New Roman" w:cs="Times New Roman"/>
          <w:color w:val="343A40"/>
          <w:sz w:val="21"/>
          <w:szCs w:val="21"/>
          <w:lang w:val="is-IS" w:eastAsia="is-IS"/>
        </w:rPr>
        <w:t>surfacing</w:t>
      </w:r>
      <w:proofErr w:type="spellEnd"/>
      <w:r w:rsidRPr="00944F58">
        <w:rPr>
          <w:rFonts w:ascii="Times New Roman" w:hAnsi="Times New Roman" w:cs="Times New Roman"/>
          <w:color w:val="343A40"/>
          <w:sz w:val="21"/>
          <w:szCs w:val="21"/>
          <w:lang w:val="is-IS" w:eastAsia="is-IS"/>
        </w:rPr>
        <w:t xml:space="preserve"> - </w:t>
      </w:r>
      <w:proofErr w:type="spellStart"/>
      <w:r w:rsidRPr="00944F58">
        <w:rPr>
          <w:rFonts w:ascii="Times New Roman" w:hAnsi="Times New Roman" w:cs="Times New Roman"/>
          <w:color w:val="343A40"/>
          <w:sz w:val="21"/>
          <w:szCs w:val="21"/>
          <w:lang w:val="is-IS" w:eastAsia="is-IS"/>
        </w:rPr>
        <w:t>Methods</w:t>
      </w:r>
      <w:proofErr w:type="spellEnd"/>
      <w:r w:rsidRPr="00944F58">
        <w:rPr>
          <w:rFonts w:ascii="Times New Roman" w:hAnsi="Times New Roman" w:cs="Times New Roman"/>
          <w:color w:val="343A40"/>
          <w:sz w:val="21"/>
          <w:szCs w:val="21"/>
          <w:lang w:val="is-IS" w:eastAsia="is-IS"/>
        </w:rPr>
        <w:t xml:space="preserve"> of </w:t>
      </w:r>
      <w:proofErr w:type="spellStart"/>
      <w:r w:rsidRPr="00944F58">
        <w:rPr>
          <w:rFonts w:ascii="Times New Roman" w:hAnsi="Times New Roman" w:cs="Times New Roman"/>
          <w:color w:val="343A40"/>
          <w:sz w:val="21"/>
          <w:szCs w:val="21"/>
          <w:lang w:val="is-IS" w:eastAsia="is-IS"/>
        </w:rPr>
        <w:t>test</w:t>
      </w:r>
      <w:proofErr w:type="spellEnd"/>
      <w:r w:rsidRPr="00944F58">
        <w:rPr>
          <w:rFonts w:ascii="Times New Roman" w:hAnsi="Times New Roman" w:cs="Times New Roman"/>
          <w:color w:val="343A40"/>
          <w:sz w:val="21"/>
          <w:szCs w:val="21"/>
          <w:lang w:val="is-IS" w:eastAsia="is-IS"/>
        </w:rPr>
        <w:t xml:space="preserve"> for </w:t>
      </w:r>
      <w:proofErr w:type="spellStart"/>
      <w:r w:rsidRPr="00944F58">
        <w:rPr>
          <w:rFonts w:ascii="Times New Roman" w:hAnsi="Times New Roman" w:cs="Times New Roman"/>
          <w:color w:val="343A40"/>
          <w:sz w:val="21"/>
          <w:szCs w:val="21"/>
          <w:lang w:val="is-IS" w:eastAsia="is-IS"/>
        </w:rPr>
        <w:t>determination</w:t>
      </w:r>
      <w:proofErr w:type="spellEnd"/>
      <w:r w:rsidRPr="00944F58">
        <w:rPr>
          <w:rFonts w:ascii="Times New Roman" w:hAnsi="Times New Roman" w:cs="Times New Roman"/>
          <w:color w:val="343A40"/>
          <w:sz w:val="21"/>
          <w:szCs w:val="21"/>
          <w:lang w:val="is-IS" w:eastAsia="is-IS"/>
        </w:rPr>
        <w:t xml:space="preserve"> of </w:t>
      </w:r>
      <w:proofErr w:type="spellStart"/>
      <w:r w:rsidRPr="00944F58">
        <w:rPr>
          <w:rFonts w:ascii="Times New Roman" w:hAnsi="Times New Roman" w:cs="Times New Roman"/>
          <w:color w:val="343A40"/>
          <w:sz w:val="21"/>
          <w:szCs w:val="21"/>
          <w:lang w:val="is-IS" w:eastAsia="is-IS"/>
        </w:rPr>
        <w:t>impact</w:t>
      </w:r>
      <w:proofErr w:type="spellEnd"/>
      <w:r w:rsidRPr="00944F58">
        <w:rPr>
          <w:rFonts w:ascii="Times New Roman" w:hAnsi="Times New Roman" w:cs="Times New Roman"/>
          <w:color w:val="343A40"/>
          <w:sz w:val="21"/>
          <w:szCs w:val="21"/>
          <w:lang w:val="is-IS" w:eastAsia="is-IS"/>
        </w:rPr>
        <w:t xml:space="preserve"> </w:t>
      </w:r>
      <w:proofErr w:type="spellStart"/>
      <w:r w:rsidRPr="00944F58">
        <w:rPr>
          <w:rFonts w:ascii="Times New Roman" w:hAnsi="Times New Roman" w:cs="Times New Roman"/>
          <w:color w:val="343A40"/>
          <w:sz w:val="21"/>
          <w:szCs w:val="21"/>
          <w:lang w:val="is-IS" w:eastAsia="is-IS"/>
        </w:rPr>
        <w:t>attenuation</w:t>
      </w:r>
      <w:proofErr w:type="spellEnd"/>
      <w:r w:rsidRPr="00944F58">
        <w:rPr>
          <w:rFonts w:ascii="Times New Roman" w:hAnsi="Times New Roman" w:cs="Times New Roman"/>
          <w:caps/>
          <w:color w:val="212529"/>
          <w:kern w:val="36"/>
          <w:sz w:val="21"/>
          <w:szCs w:val="21"/>
          <w:lang w:val="is-IS" w:eastAsia="is-IS"/>
        </w:rPr>
        <w:t>)</w:t>
      </w:r>
    </w:p>
    <w:p w14:paraId="3ECD5C98" w14:textId="77777777" w:rsidR="00944F58" w:rsidRPr="00944F58" w:rsidRDefault="00944F58" w:rsidP="00944F58">
      <w:pPr>
        <w:autoSpaceDE w:val="0"/>
        <w:autoSpaceDN w:val="0"/>
        <w:adjustRightInd w:val="0"/>
        <w:spacing w:before="120" w:after="120"/>
        <w:ind w:left="2410" w:hanging="1701"/>
        <w:rPr>
          <w:rFonts w:ascii="Times New Roman" w:hAnsi="Times New Roman" w:cs="Times New Roman"/>
          <w:sz w:val="21"/>
          <w:szCs w:val="21"/>
          <w:lang w:val="is-IS"/>
        </w:rPr>
      </w:pPr>
    </w:p>
    <w:p w14:paraId="676600C4" w14:textId="77777777" w:rsidR="00944F58" w:rsidRPr="00944F58" w:rsidRDefault="00944F58" w:rsidP="00944F58">
      <w:pPr>
        <w:pStyle w:val="Fyrirsgn3"/>
        <w:rPr>
          <w:rFonts w:ascii="Times New Roman" w:hAnsi="Times New Roman"/>
          <w:szCs w:val="21"/>
          <w:lang w:val="is-IS"/>
        </w:rPr>
      </w:pPr>
    </w:p>
    <w:p w14:paraId="4F385F54"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VIÐAUKI II</w:t>
      </w:r>
    </w:p>
    <w:p w14:paraId="40AE0A95"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Öryggi leiksvæða.</w:t>
      </w:r>
    </w:p>
    <w:p w14:paraId="6FD8D3A3" w14:textId="77777777" w:rsidR="00944F58" w:rsidRPr="00944F58" w:rsidRDefault="00944F58" w:rsidP="00944F58">
      <w:pPr>
        <w:rPr>
          <w:rFonts w:ascii="Times New Roman" w:hAnsi="Times New Roman" w:cs="Times New Roman"/>
          <w:sz w:val="21"/>
          <w:szCs w:val="21"/>
          <w:lang w:val="is-IS"/>
        </w:rPr>
      </w:pPr>
    </w:p>
    <w:p w14:paraId="6C3C086D"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Um öryggi leiksvæða gildir eftirfarandi:</w:t>
      </w:r>
    </w:p>
    <w:p w14:paraId="561C334F"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Leiksvæði skulu vera þannig hönnuð og frágengin að minnsta mögulega hætta sé á að börn verði fyrir slysi á svæðinu.</w:t>
      </w:r>
    </w:p>
    <w:p w14:paraId="12E94554"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Séu hlutir úr náttúrunni notaðir sem leikvallatæki eða sem hluti þeirra gilda sömu kröfur um þau og önnur leikvallatæki, eftir því sem við á. </w:t>
      </w:r>
    </w:p>
    <w:p w14:paraId="1A156303"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Yfirborðsefni á leiksvæðum skulu valin með tilliti til hálku og falls og viðeigandi skil skulu vera á milli mismunandi yfirborðsefna.</w:t>
      </w:r>
    </w:p>
    <w:p w14:paraId="4184261C"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Leiksvæði skulu hönnuð með vatnshalla, vera vel </w:t>
      </w:r>
      <w:proofErr w:type="spellStart"/>
      <w:r w:rsidRPr="00944F58">
        <w:rPr>
          <w:rFonts w:ascii="Times New Roman" w:hAnsi="Times New Roman" w:cs="Times New Roman"/>
          <w:sz w:val="21"/>
          <w:szCs w:val="21"/>
          <w:lang w:val="is-IS"/>
        </w:rPr>
        <w:t>framræst</w:t>
      </w:r>
      <w:proofErr w:type="spellEnd"/>
      <w:r w:rsidRPr="00944F58">
        <w:rPr>
          <w:rFonts w:ascii="Times New Roman" w:hAnsi="Times New Roman" w:cs="Times New Roman"/>
          <w:sz w:val="21"/>
          <w:szCs w:val="21"/>
          <w:lang w:val="is-IS"/>
        </w:rPr>
        <w:t xml:space="preserve"> og þess gætt að vatn safnist ekki fyrir þannig að hætta stafi af.</w:t>
      </w:r>
    </w:p>
    <w:p w14:paraId="05B6C69C"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Girðing umhverfis leikssvæði leiksskóla skal ekki vera lægri en 120 cm. Þar sem snjóþungt er skulu girðingar vera hærri og hafa skal samráð við heilbrigðisnefnd um hæðina.</w:t>
      </w:r>
    </w:p>
    <w:p w14:paraId="4FEDF842"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Girðingastaura, ljósastaura og hlið sem eru úr járni, </w:t>
      </w:r>
      <w:proofErr w:type="spellStart"/>
      <w:r w:rsidRPr="00944F58">
        <w:rPr>
          <w:rFonts w:ascii="Times New Roman" w:hAnsi="Times New Roman" w:cs="Times New Roman"/>
          <w:sz w:val="21"/>
          <w:szCs w:val="21"/>
          <w:lang w:val="is-IS"/>
        </w:rPr>
        <w:t>t.d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galvaniseraðir</w:t>
      </w:r>
      <w:proofErr w:type="spellEnd"/>
      <w:r w:rsidRPr="00944F58">
        <w:rPr>
          <w:rFonts w:ascii="Times New Roman" w:hAnsi="Times New Roman" w:cs="Times New Roman"/>
          <w:sz w:val="21"/>
          <w:szCs w:val="21"/>
          <w:lang w:val="is-IS"/>
        </w:rPr>
        <w:t>, þarf að mála upp í 1,5 m hæð svo ekki sé hætta á að börn geti fest tungu eða fingur við þá í frosti. Ljósastaurar skulu þannig staðsettir að sem minnst hætta sé á að börn rekist á þá í leik.</w:t>
      </w:r>
    </w:p>
    <w:p w14:paraId="7759CE8B"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Gæta skal að því að á leiksvæðum sé ekki eitraður gróður.</w:t>
      </w:r>
    </w:p>
    <w:p w14:paraId="4B55B124"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Umhverfisstofnun gefur út lista yfir varasaman gróður.</w:t>
      </w:r>
    </w:p>
    <w:p w14:paraId="31799BA7"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Sé hluti leiksvæðis náttúrulegt svæði skal það yfirfarið og gengið þannig frá því að minnsta mögulega hætta sé á að börn verði fyrir slysi á svæðinu.</w:t>
      </w:r>
    </w:p>
    <w:p w14:paraId="21552CE3"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color w:val="000000"/>
          <w:sz w:val="21"/>
          <w:szCs w:val="21"/>
          <w:lang w:val="is-IS"/>
        </w:rPr>
      </w:pPr>
      <w:r w:rsidRPr="00944F58">
        <w:rPr>
          <w:rFonts w:ascii="Times New Roman" w:hAnsi="Times New Roman" w:cs="Times New Roman"/>
          <w:color w:val="000000"/>
          <w:sz w:val="21"/>
          <w:szCs w:val="21"/>
          <w:lang w:val="is-IS"/>
        </w:rPr>
        <w:t xml:space="preserve">Á svæðum sem ætluð eru til vatnsleikja skal þess gætt við hönnun og frágang og rekstur að ekki skapist hætta af. </w:t>
      </w:r>
    </w:p>
    <w:p w14:paraId="5BA7C46C"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Við hönnun sleðabrekku skal miða við að rennslið niður sé óhindrað og án hættulegrar fyrirstöðu. Við hönnun skal miða við að rennslisflöturinn sé með setflöt efst, hæfilegum halla og bremsuflöt neðst. Þar sem þörf er á skal koma fyrir </w:t>
      </w:r>
      <w:proofErr w:type="spellStart"/>
      <w:r w:rsidRPr="00944F58">
        <w:rPr>
          <w:rFonts w:ascii="Times New Roman" w:hAnsi="Times New Roman" w:cs="Times New Roman"/>
          <w:sz w:val="21"/>
          <w:szCs w:val="21"/>
          <w:lang w:val="is-IS"/>
        </w:rPr>
        <w:t>bólstruðum</w:t>
      </w:r>
      <w:proofErr w:type="spellEnd"/>
      <w:r w:rsidRPr="00944F58">
        <w:rPr>
          <w:rFonts w:ascii="Times New Roman" w:hAnsi="Times New Roman" w:cs="Times New Roman"/>
          <w:sz w:val="21"/>
          <w:szCs w:val="21"/>
          <w:lang w:val="is-IS"/>
        </w:rPr>
        <w:t xml:space="preserve"> stöðvunar</w:t>
      </w:r>
      <w:r w:rsidRPr="00944F58">
        <w:rPr>
          <w:rFonts w:ascii="Times New Roman" w:hAnsi="Times New Roman" w:cs="Times New Roman"/>
          <w:sz w:val="21"/>
          <w:szCs w:val="21"/>
          <w:lang w:val="is-IS"/>
        </w:rPr>
        <w:softHyphen/>
        <w:t>hindrunum.</w:t>
      </w:r>
    </w:p>
    <w:p w14:paraId="4E2759C5"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Staðsetja skal hjólastíga á leiksvæðum þannig að þeir liggi ekki um lágmarksrými leikvallatækja. Þeir skulu vera minnst 120 cm breiðir, halli skal vera hæfilegur og hafa skal hindranir meðfram þar sem hætta er á falli. Lágmarksrými</w:t>
      </w:r>
      <w:r w:rsidRPr="00944F58">
        <w:rPr>
          <w:rFonts w:ascii="Times New Roman" w:hAnsi="Times New Roman" w:cs="Times New Roman"/>
          <w:b/>
          <w:i/>
          <w:sz w:val="21"/>
          <w:szCs w:val="21"/>
          <w:lang w:val="is-IS"/>
        </w:rPr>
        <w:t xml:space="preserve"> </w:t>
      </w:r>
      <w:r w:rsidRPr="00944F58">
        <w:rPr>
          <w:rFonts w:ascii="Times New Roman" w:hAnsi="Times New Roman" w:cs="Times New Roman"/>
          <w:sz w:val="21"/>
          <w:szCs w:val="21"/>
          <w:lang w:val="is-IS"/>
        </w:rPr>
        <w:t>er</w:t>
      </w:r>
      <w:r w:rsidRPr="00944F58">
        <w:rPr>
          <w:rFonts w:ascii="Times New Roman" w:hAnsi="Times New Roman" w:cs="Times New Roman"/>
          <w:b/>
          <w:sz w:val="21"/>
          <w:szCs w:val="21"/>
          <w:lang w:val="is-IS"/>
        </w:rPr>
        <w:t xml:space="preserve"> </w:t>
      </w:r>
      <w:r w:rsidRPr="00944F58">
        <w:rPr>
          <w:rFonts w:ascii="Times New Roman" w:hAnsi="Times New Roman" w:cs="Times New Roman"/>
          <w:sz w:val="21"/>
          <w:szCs w:val="21"/>
          <w:lang w:val="is-IS"/>
        </w:rPr>
        <w:t>það rými sem þörf er á umhverfis tækið svo hættulaust sé að nota það.</w:t>
      </w:r>
    </w:p>
    <w:p w14:paraId="56ABC20B"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Um hönnun sandkassa gilda sömu kröfur og um önnur leikvallatæki.</w:t>
      </w:r>
    </w:p>
    <w:p w14:paraId="163FF3EB"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Um stoðveggi, verkfærageymslur og önnur mannvirki á leiksvæðum gilda eftir því sem við á sömu kröfur og um leikvallatæki.</w:t>
      </w:r>
    </w:p>
    <w:p w14:paraId="2E7D42A2"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Á leiksvæðum er óheimilt að nota efnavörur eða hluti sem valdið geta heilsutjóni vegna geislunar, inntöku, innöndunar eða upptöku um húð. Val á efnum skal standast ákvæði laga um eiturefni og hættuleg efni og reglugerðum settum samkvæmt þeim. Um aðra notkun efna og efnavara skal fara eftir ákvæðum </w:t>
      </w:r>
      <w:proofErr w:type="spellStart"/>
      <w:r w:rsidRPr="00944F58">
        <w:rPr>
          <w:rFonts w:ascii="Times New Roman" w:hAnsi="Times New Roman" w:cs="Times New Roman"/>
          <w:sz w:val="21"/>
          <w:szCs w:val="21"/>
          <w:lang w:val="is-IS"/>
        </w:rPr>
        <w:t>staðalsins</w:t>
      </w:r>
      <w:proofErr w:type="spellEnd"/>
      <w:r w:rsidRPr="00944F58">
        <w:rPr>
          <w:rFonts w:ascii="Times New Roman" w:hAnsi="Times New Roman" w:cs="Times New Roman"/>
          <w:sz w:val="21"/>
          <w:szCs w:val="21"/>
          <w:lang w:val="is-IS"/>
        </w:rPr>
        <w:t xml:space="preserve"> ÍST EN 71 um öryggi leikfanga.</w:t>
      </w:r>
    </w:p>
    <w:p w14:paraId="1672068A"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Um öryggi í umhverfinu skal fara eftir ákvæðum </w:t>
      </w:r>
      <w:proofErr w:type="spellStart"/>
      <w:r w:rsidRPr="00944F58">
        <w:rPr>
          <w:rFonts w:ascii="Times New Roman" w:hAnsi="Times New Roman" w:cs="Times New Roman"/>
          <w:sz w:val="21"/>
          <w:szCs w:val="21"/>
          <w:lang w:val="is-IS"/>
        </w:rPr>
        <w:t>staðalsins</w:t>
      </w:r>
      <w:proofErr w:type="spellEnd"/>
      <w:r w:rsidRPr="00944F58">
        <w:rPr>
          <w:rFonts w:ascii="Times New Roman" w:hAnsi="Times New Roman" w:cs="Times New Roman"/>
          <w:sz w:val="21"/>
          <w:szCs w:val="21"/>
          <w:lang w:val="is-IS"/>
        </w:rPr>
        <w:t xml:space="preserve"> ÍST CEN/TR 16879.</w:t>
      </w:r>
    </w:p>
    <w:p w14:paraId="2F718CC3"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Um öryggi opinna leiksvæða skal fara eftir ákvæðum </w:t>
      </w:r>
      <w:proofErr w:type="spellStart"/>
      <w:r w:rsidRPr="00944F58">
        <w:rPr>
          <w:rFonts w:ascii="Times New Roman" w:hAnsi="Times New Roman" w:cs="Times New Roman"/>
          <w:sz w:val="21"/>
          <w:szCs w:val="21"/>
          <w:lang w:val="is-IS"/>
        </w:rPr>
        <w:t>staðalsins</w:t>
      </w:r>
      <w:proofErr w:type="spellEnd"/>
      <w:r w:rsidRPr="00944F58">
        <w:rPr>
          <w:rFonts w:ascii="Times New Roman" w:hAnsi="Times New Roman" w:cs="Times New Roman"/>
          <w:sz w:val="21"/>
          <w:szCs w:val="21"/>
          <w:lang w:val="is-IS"/>
        </w:rPr>
        <w:t xml:space="preserve"> ÍST CEN/TR 16467.</w:t>
      </w:r>
    </w:p>
    <w:p w14:paraId="3231EA42"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Náttúrefni notuð í sköpunarleikjum á skipulögðum leiksvæðum s.s. við grunn og leikskóla skulu frágengin á öruggan hátt í lok hvers starfsdags. </w:t>
      </w:r>
    </w:p>
    <w:p w14:paraId="3FF4C283" w14:textId="77777777" w:rsidR="00944F58" w:rsidRPr="00944F58" w:rsidRDefault="00944F58" w:rsidP="00944F58">
      <w:pPr>
        <w:numPr>
          <w:ilvl w:val="0"/>
          <w:numId w:val="13"/>
        </w:numPr>
        <w:tabs>
          <w:tab w:val="right" w:pos="284"/>
          <w:tab w:val="left" w:pos="397"/>
          <w:tab w:val="right" w:pos="7796"/>
        </w:tabs>
        <w:spacing w:after="0" w:line="240" w:lineRule="auto"/>
        <w:jc w:val="both"/>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Sérstaklega skal gætt að öryggi  barna 0- 3 ára á skipulögðum leiksvæðum með því að staðsetja þau sér á lóðinni og gæta þess að það sé ekki nálagt svæðum sem bjóða upp á kraftmikinn leik eldri barna. </w:t>
      </w:r>
    </w:p>
    <w:p w14:paraId="2BD701F2" w14:textId="77777777" w:rsidR="00944F58" w:rsidRPr="00944F58" w:rsidRDefault="00944F58" w:rsidP="00944F58">
      <w:pPr>
        <w:rPr>
          <w:rFonts w:ascii="Times New Roman" w:hAnsi="Times New Roman" w:cs="Times New Roman"/>
          <w:sz w:val="21"/>
          <w:szCs w:val="21"/>
          <w:lang w:val="is-IS"/>
        </w:rPr>
      </w:pPr>
    </w:p>
    <w:p w14:paraId="72725908" w14:textId="77777777" w:rsidR="00944F58" w:rsidRPr="00944F58" w:rsidRDefault="00944F58" w:rsidP="00944F58">
      <w:pPr>
        <w:rPr>
          <w:rFonts w:ascii="Times New Roman" w:hAnsi="Times New Roman" w:cs="Times New Roman"/>
          <w:sz w:val="21"/>
          <w:szCs w:val="21"/>
          <w:lang w:val="is-IS"/>
        </w:rPr>
      </w:pPr>
    </w:p>
    <w:p w14:paraId="27CE89FC"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VIÐAUKI III</w:t>
      </w:r>
    </w:p>
    <w:p w14:paraId="3990489C"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Innra eftirlit.</w:t>
      </w:r>
    </w:p>
    <w:p w14:paraId="6F3E6E1F" w14:textId="77777777" w:rsidR="00944F58" w:rsidRPr="00944F58" w:rsidRDefault="00944F58" w:rsidP="00944F58">
      <w:pPr>
        <w:rPr>
          <w:rFonts w:ascii="Times New Roman" w:hAnsi="Times New Roman" w:cs="Times New Roman"/>
          <w:sz w:val="21"/>
          <w:szCs w:val="21"/>
          <w:lang w:val="is-IS"/>
        </w:rPr>
      </w:pPr>
    </w:p>
    <w:p w14:paraId="49139937" w14:textId="77777777" w:rsidR="00944F58" w:rsidRPr="00944F58" w:rsidRDefault="00944F58" w:rsidP="00944F58">
      <w:pPr>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Innra eftirlit greinist í reglubundna </w:t>
      </w:r>
      <w:r w:rsidRPr="00944F58">
        <w:rPr>
          <w:rFonts w:ascii="Times New Roman" w:hAnsi="Times New Roman" w:cs="Times New Roman"/>
          <w:color w:val="000000"/>
          <w:sz w:val="21"/>
          <w:szCs w:val="21"/>
          <w:lang w:val="is-IS"/>
        </w:rPr>
        <w:t>yfirlitsskoðun</w:t>
      </w:r>
      <w:r w:rsidRPr="00944F58">
        <w:rPr>
          <w:rFonts w:ascii="Times New Roman" w:hAnsi="Times New Roman" w:cs="Times New Roman"/>
          <w:sz w:val="21"/>
          <w:szCs w:val="21"/>
          <w:lang w:val="is-IS"/>
        </w:rPr>
        <w:t>, rekstrarskoðun og aðalskoðun:</w:t>
      </w:r>
    </w:p>
    <w:p w14:paraId="0FE9B9DC" w14:textId="77777777" w:rsidR="00944F58" w:rsidRPr="00944F58" w:rsidRDefault="00944F58" w:rsidP="00944F58">
      <w:pPr>
        <w:rPr>
          <w:rFonts w:ascii="Times New Roman" w:hAnsi="Times New Roman" w:cs="Times New Roman"/>
          <w:sz w:val="21"/>
          <w:szCs w:val="21"/>
          <w:lang w:val="is-IS"/>
        </w:rPr>
      </w:pPr>
    </w:p>
    <w:p w14:paraId="148BEF76" w14:textId="77777777" w:rsidR="00944F58" w:rsidRPr="00944F58" w:rsidRDefault="00944F58" w:rsidP="00944F58">
      <w:pPr>
        <w:tabs>
          <w:tab w:val="right" w:pos="284"/>
        </w:tabs>
        <w:ind w:left="397" w:hanging="397"/>
        <w:rPr>
          <w:rFonts w:ascii="Times New Roman" w:hAnsi="Times New Roman" w:cs="Times New Roman"/>
          <w:sz w:val="21"/>
          <w:szCs w:val="21"/>
          <w:lang w:val="is-IS"/>
        </w:rPr>
      </w:pPr>
      <w:r w:rsidRPr="00944F58">
        <w:rPr>
          <w:rFonts w:ascii="Times New Roman" w:hAnsi="Times New Roman" w:cs="Times New Roman"/>
          <w:sz w:val="21"/>
          <w:szCs w:val="21"/>
          <w:lang w:val="is-IS"/>
        </w:rPr>
        <w:tab/>
        <w:t>1.</w:t>
      </w:r>
      <w:r w:rsidRPr="00944F58">
        <w:rPr>
          <w:rFonts w:ascii="Times New Roman" w:hAnsi="Times New Roman" w:cs="Times New Roman"/>
          <w:sz w:val="21"/>
          <w:szCs w:val="21"/>
          <w:lang w:val="is-IS"/>
        </w:rPr>
        <w:tab/>
      </w:r>
      <w:bookmarkStart w:id="8" w:name="_Hlk89157491"/>
      <w:r w:rsidRPr="00944F58">
        <w:rPr>
          <w:rFonts w:ascii="Times New Roman" w:hAnsi="Times New Roman" w:cs="Times New Roman"/>
          <w:sz w:val="21"/>
          <w:szCs w:val="21"/>
          <w:lang w:val="is-IS"/>
        </w:rPr>
        <w:t xml:space="preserve">Reglubundna </w:t>
      </w:r>
      <w:r w:rsidRPr="00944F58">
        <w:rPr>
          <w:rFonts w:ascii="Times New Roman" w:hAnsi="Times New Roman" w:cs="Times New Roman"/>
          <w:color w:val="000000"/>
          <w:sz w:val="21"/>
          <w:szCs w:val="21"/>
          <w:lang w:val="is-IS"/>
        </w:rPr>
        <w:t>yfirlitsskoðun</w:t>
      </w:r>
      <w:r w:rsidRPr="00944F58">
        <w:rPr>
          <w:rFonts w:ascii="Times New Roman" w:hAnsi="Times New Roman" w:cs="Times New Roman"/>
          <w:sz w:val="21"/>
          <w:szCs w:val="21"/>
          <w:lang w:val="is-IS"/>
        </w:rPr>
        <w:t xml:space="preserve"> þarf að framkvæma eftir notkun og álagi á leiksvæðinu, t.d. daglega á leik- og grunnskólalóðum á starfstíma þeirra. Rekstraraðili metur þörf á mikilvægi á reglubundinni yfirlitsskoðun á opnum leiksvæðum. Tilgangur reglubundinnar yfirlitsskoðunar er að greina strax hættur sem geta stafað af skemmdarverkum, notkun, sliti eða </w:t>
      </w:r>
      <w:proofErr w:type="spellStart"/>
      <w:r w:rsidRPr="00944F58">
        <w:rPr>
          <w:rFonts w:ascii="Times New Roman" w:hAnsi="Times New Roman" w:cs="Times New Roman"/>
          <w:sz w:val="21"/>
          <w:szCs w:val="21"/>
          <w:lang w:val="is-IS"/>
        </w:rPr>
        <w:t>veðrun</w:t>
      </w:r>
      <w:proofErr w:type="spellEnd"/>
      <w:r w:rsidRPr="00944F58">
        <w:rPr>
          <w:rFonts w:ascii="Times New Roman" w:hAnsi="Times New Roman" w:cs="Times New Roman"/>
          <w:sz w:val="21"/>
          <w:szCs w:val="21"/>
          <w:lang w:val="is-IS"/>
        </w:rPr>
        <w:t xml:space="preserve">. Dæmi um þetta er hættulegt rusl, svo sem glerbrot, </w:t>
      </w:r>
      <w:proofErr w:type="spellStart"/>
      <w:r w:rsidRPr="00944F58">
        <w:rPr>
          <w:rFonts w:ascii="Times New Roman" w:hAnsi="Times New Roman" w:cs="Times New Roman"/>
          <w:sz w:val="21"/>
          <w:szCs w:val="21"/>
          <w:lang w:val="is-IS"/>
        </w:rPr>
        <w:t>spautunálar</w:t>
      </w:r>
      <w:proofErr w:type="spellEnd"/>
      <w:r w:rsidRPr="00944F58">
        <w:rPr>
          <w:rFonts w:ascii="Times New Roman" w:hAnsi="Times New Roman" w:cs="Times New Roman"/>
          <w:sz w:val="21"/>
          <w:szCs w:val="21"/>
          <w:lang w:val="is-IS"/>
        </w:rPr>
        <w:t xml:space="preserve"> og tóbak, skemmd leikvallatæki, lausar festingar leikvallatækja og marka, slitnir hreyfihlutir, flísar, útistandandi naglar og skrúfur og óvarðar undirstöður. Reglubundin yfirlitsskoðun felst einnig í að sópa möl, sand og öðru lausu efni af stéttum og yfirborði eftir þörfum. Þá skal við reglubundna yfirlitsskoðun fjarlægja skemmd leikvallatæki og gera viðeigandi ráðstafanir til að taka bilaðan búnað úr umferð.</w:t>
      </w:r>
      <w:bookmarkEnd w:id="8"/>
    </w:p>
    <w:p w14:paraId="576E40BB" w14:textId="77777777" w:rsidR="00944F58" w:rsidRPr="00944F58" w:rsidRDefault="00944F58" w:rsidP="00944F58">
      <w:pPr>
        <w:tabs>
          <w:tab w:val="right" w:pos="284"/>
        </w:tabs>
        <w:ind w:left="397" w:hanging="397"/>
        <w:rPr>
          <w:rFonts w:ascii="Times New Roman" w:hAnsi="Times New Roman" w:cs="Times New Roman"/>
          <w:sz w:val="21"/>
          <w:szCs w:val="21"/>
          <w:lang w:val="is-IS"/>
        </w:rPr>
      </w:pPr>
    </w:p>
    <w:p w14:paraId="3BB62EFC" w14:textId="77777777" w:rsidR="00944F58" w:rsidRPr="00944F58" w:rsidRDefault="00944F58" w:rsidP="00944F58">
      <w:pPr>
        <w:tabs>
          <w:tab w:val="right" w:pos="284"/>
        </w:tabs>
        <w:ind w:left="397" w:hanging="397"/>
        <w:rPr>
          <w:rFonts w:ascii="Times New Roman" w:hAnsi="Times New Roman" w:cs="Times New Roman"/>
          <w:sz w:val="21"/>
          <w:szCs w:val="21"/>
          <w:lang w:val="is-IS"/>
        </w:rPr>
      </w:pPr>
      <w:r w:rsidRPr="00944F58">
        <w:rPr>
          <w:rFonts w:ascii="Times New Roman" w:hAnsi="Times New Roman" w:cs="Times New Roman"/>
          <w:sz w:val="21"/>
          <w:szCs w:val="21"/>
          <w:lang w:val="is-IS"/>
        </w:rPr>
        <w:tab/>
        <w:t>2.</w:t>
      </w:r>
      <w:r w:rsidRPr="00944F58">
        <w:rPr>
          <w:rFonts w:ascii="Times New Roman" w:hAnsi="Times New Roman" w:cs="Times New Roman"/>
          <w:sz w:val="21"/>
          <w:szCs w:val="21"/>
          <w:lang w:val="is-IS"/>
        </w:rPr>
        <w:tab/>
        <w:t>Rekstrarskoðun er skoðun framkvæmd af rekstraraðila og felst í verklegri yfirferð, viðhaldi og viðgerðum og skal framkvæma hana  tvisvar til fjórum sinnum á ári eftir notkun og álagi. Skoðuninni er ætlað að ganga úr skugga um að leikvallatæki virki eins og til er ætlast, stöðugleiki og festingar þeirra séu tryggar, kanna slitfleti, gera við tæki og framkvæma nauðsynlegt viðhald, svo sem að mála, skipta um slitfleti, festa tæki og laga og hreinsa undirlag. Hér er bæði unnið eftir leiðbeiningum framleiðanda og ábendingum frá reglubundinni yfirlitsskoðun.</w:t>
      </w:r>
    </w:p>
    <w:p w14:paraId="57354659" w14:textId="77777777" w:rsidR="00944F58" w:rsidRPr="00944F58" w:rsidRDefault="00944F58" w:rsidP="00944F58">
      <w:pPr>
        <w:tabs>
          <w:tab w:val="right" w:pos="284"/>
        </w:tabs>
        <w:ind w:left="397" w:hanging="397"/>
        <w:rPr>
          <w:rFonts w:ascii="Times New Roman" w:hAnsi="Times New Roman" w:cs="Times New Roman"/>
          <w:sz w:val="21"/>
          <w:szCs w:val="21"/>
          <w:lang w:val="is-IS"/>
        </w:rPr>
      </w:pPr>
    </w:p>
    <w:p w14:paraId="31D8A524" w14:textId="77777777" w:rsidR="00944F58" w:rsidRPr="00944F58" w:rsidRDefault="00944F58" w:rsidP="00944F58">
      <w:pPr>
        <w:tabs>
          <w:tab w:val="right" w:pos="284"/>
        </w:tabs>
        <w:ind w:left="397" w:hanging="397"/>
        <w:rPr>
          <w:rFonts w:ascii="Times New Roman" w:hAnsi="Times New Roman" w:cs="Times New Roman"/>
          <w:sz w:val="21"/>
          <w:szCs w:val="21"/>
          <w:lang w:val="is-IS"/>
        </w:rPr>
      </w:pPr>
      <w:r w:rsidRPr="00944F58">
        <w:rPr>
          <w:rFonts w:ascii="Times New Roman" w:hAnsi="Times New Roman" w:cs="Times New Roman"/>
          <w:sz w:val="21"/>
          <w:szCs w:val="21"/>
          <w:lang w:val="is-IS"/>
        </w:rPr>
        <w:tab/>
        <w:t>3.</w:t>
      </w:r>
      <w:r w:rsidRPr="00944F58">
        <w:rPr>
          <w:rFonts w:ascii="Times New Roman" w:hAnsi="Times New Roman" w:cs="Times New Roman"/>
          <w:sz w:val="21"/>
          <w:szCs w:val="21"/>
          <w:lang w:val="is-IS"/>
        </w:rPr>
        <w:tab/>
        <w:t xml:space="preserve">Aðalskoðun er ástandsskoðun sem ætlað er að gera heildarúttekt á öryggi leikvallatækja, yfirborðsefna, m.a. yfirborðsefna til </w:t>
      </w:r>
      <w:proofErr w:type="spellStart"/>
      <w:r w:rsidRPr="00944F58">
        <w:rPr>
          <w:rFonts w:ascii="Times New Roman" w:hAnsi="Times New Roman" w:cs="Times New Roman"/>
          <w:sz w:val="21"/>
          <w:szCs w:val="21"/>
          <w:lang w:val="is-IS"/>
        </w:rPr>
        <w:t>dempunar</w:t>
      </w:r>
      <w:proofErr w:type="spellEnd"/>
      <w:r w:rsidRPr="00944F58">
        <w:rPr>
          <w:rFonts w:ascii="Times New Roman" w:hAnsi="Times New Roman" w:cs="Times New Roman"/>
          <w:sz w:val="21"/>
          <w:szCs w:val="21"/>
          <w:lang w:val="is-IS"/>
        </w:rPr>
        <w:t xml:space="preserve"> falls, og undirstaða undir leikvallatækjum (stöðugleikapróf), til dæmis vegna áhrifa </w:t>
      </w:r>
      <w:proofErr w:type="spellStart"/>
      <w:r w:rsidRPr="00944F58">
        <w:rPr>
          <w:rFonts w:ascii="Times New Roman" w:hAnsi="Times New Roman" w:cs="Times New Roman"/>
          <w:sz w:val="21"/>
          <w:szCs w:val="21"/>
          <w:lang w:val="is-IS"/>
        </w:rPr>
        <w:t>veðrunar</w:t>
      </w:r>
      <w:proofErr w:type="spellEnd"/>
      <w:r w:rsidRPr="00944F58">
        <w:rPr>
          <w:rFonts w:ascii="Times New Roman" w:hAnsi="Times New Roman" w:cs="Times New Roman"/>
          <w:sz w:val="21"/>
          <w:szCs w:val="21"/>
          <w:lang w:val="is-IS"/>
        </w:rPr>
        <w:t xml:space="preserve"> eins og ryðs og </w:t>
      </w:r>
      <w:proofErr w:type="spellStart"/>
      <w:r w:rsidRPr="00944F58">
        <w:rPr>
          <w:rFonts w:ascii="Times New Roman" w:hAnsi="Times New Roman" w:cs="Times New Roman"/>
          <w:sz w:val="21"/>
          <w:szCs w:val="21"/>
          <w:lang w:val="is-IS"/>
        </w:rPr>
        <w:t>rotnunar</w:t>
      </w:r>
      <w:proofErr w:type="spellEnd"/>
      <w:r w:rsidRPr="00944F58">
        <w:rPr>
          <w:rFonts w:ascii="Times New Roman" w:hAnsi="Times New Roman" w:cs="Times New Roman"/>
          <w:sz w:val="21"/>
          <w:szCs w:val="21"/>
          <w:lang w:val="is-IS"/>
        </w:rPr>
        <w:t xml:space="preserve"> á leikvalla</w:t>
      </w:r>
      <w:r w:rsidRPr="00944F58">
        <w:rPr>
          <w:rFonts w:ascii="Times New Roman" w:hAnsi="Times New Roman" w:cs="Times New Roman"/>
          <w:sz w:val="21"/>
          <w:szCs w:val="21"/>
          <w:lang w:val="is-IS"/>
        </w:rPr>
        <w:softHyphen/>
        <w:t>tæki og á yfirborðsefni. Einnig allar breytingar er geta haft áhrif á öryggi leikvallatækja. Þar má nefna áhrif viðgerða eða ísetningu nýrra hluta og uppsetningu nýrra tækja á leiksvæðum. Staðallinn segir til um að aðalskoðun eigi að vera framkvæmd af hæfum, óháðum aðila samkvæmt leiðbeiningum framleiðenda. Hæfni aðila fer eftir eðli verkefnis. Fyrsta aðalskoðun er skoðun eftir uppsetningu leikvallatækja og frágangs undirlags. Markmið þessarar skoðunar er að tryggja að öll leiktæki og öryggisundirlag hafi verið rétt frágegnin eða samkvæmt leiðbeiningum framleiðanda.</w:t>
      </w:r>
    </w:p>
    <w:p w14:paraId="5F4423A1" w14:textId="77777777" w:rsidR="00944F58" w:rsidRPr="00944F58" w:rsidRDefault="00944F58" w:rsidP="00944F58">
      <w:pPr>
        <w:rPr>
          <w:rFonts w:ascii="Times New Roman" w:hAnsi="Times New Roman" w:cs="Times New Roman"/>
          <w:sz w:val="21"/>
          <w:szCs w:val="21"/>
          <w:lang w:val="is-IS"/>
        </w:rPr>
      </w:pPr>
    </w:p>
    <w:p w14:paraId="5417B140" w14:textId="77777777" w:rsidR="00944F58" w:rsidRPr="00944F58" w:rsidRDefault="00944F58" w:rsidP="00944F58">
      <w:pPr>
        <w:rPr>
          <w:rFonts w:ascii="Times New Roman" w:hAnsi="Times New Roman" w:cs="Times New Roman"/>
          <w:sz w:val="21"/>
          <w:szCs w:val="21"/>
          <w:lang w:val="is-IS"/>
        </w:rPr>
      </w:pPr>
    </w:p>
    <w:p w14:paraId="2BF7D551"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VIÐAUKI IV</w:t>
      </w:r>
    </w:p>
    <w:p w14:paraId="5DBF61EF"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Aðrir staðlar.</w:t>
      </w:r>
    </w:p>
    <w:p w14:paraId="121D020B" w14:textId="77777777" w:rsidR="00944F58" w:rsidRPr="00944F58" w:rsidRDefault="00944F58" w:rsidP="00944F58">
      <w:pPr>
        <w:rPr>
          <w:rFonts w:ascii="Times New Roman" w:hAnsi="Times New Roman" w:cs="Times New Roman"/>
          <w:sz w:val="21"/>
          <w:szCs w:val="21"/>
          <w:lang w:val="is-IS"/>
        </w:rPr>
      </w:pPr>
    </w:p>
    <w:p w14:paraId="7DE408E7" w14:textId="77777777" w:rsidR="00944F58" w:rsidRPr="00944F58" w:rsidRDefault="00944F58" w:rsidP="00944F58">
      <w:pPr>
        <w:ind w:left="426"/>
        <w:rPr>
          <w:rFonts w:ascii="Times New Roman" w:hAnsi="Times New Roman" w:cs="Times New Roman"/>
          <w:sz w:val="21"/>
          <w:szCs w:val="21"/>
          <w:lang w:val="is-IS"/>
        </w:rPr>
      </w:pPr>
      <w:r w:rsidRPr="00944F58">
        <w:rPr>
          <w:rFonts w:ascii="Times New Roman" w:hAnsi="Times New Roman" w:cs="Times New Roman"/>
          <w:sz w:val="21"/>
          <w:szCs w:val="21"/>
          <w:lang w:val="is-IS"/>
        </w:rPr>
        <w:t xml:space="preserve">A.  Eftirfarandi eru staðlar um fótbolta-, handbolta- og hokkímörk, körfuboltaspjöld, </w:t>
      </w:r>
      <w:proofErr w:type="spellStart"/>
      <w:r w:rsidRPr="00944F58">
        <w:rPr>
          <w:rFonts w:ascii="Times New Roman" w:hAnsi="Times New Roman" w:cs="Times New Roman"/>
          <w:sz w:val="21"/>
          <w:szCs w:val="21"/>
          <w:lang w:val="is-IS"/>
        </w:rPr>
        <w:t>ærslabelgi</w:t>
      </w:r>
      <w:proofErr w:type="spellEnd"/>
      <w:r w:rsidRPr="00944F58">
        <w:rPr>
          <w:rFonts w:ascii="Times New Roman" w:hAnsi="Times New Roman" w:cs="Times New Roman"/>
          <w:sz w:val="21"/>
          <w:szCs w:val="21"/>
          <w:lang w:val="is-IS"/>
        </w:rPr>
        <w:t xml:space="preserve"> og klifurveggi:</w:t>
      </w:r>
    </w:p>
    <w:p w14:paraId="30368CDD" w14:textId="77777777" w:rsidR="00944F58" w:rsidRPr="00944F58" w:rsidRDefault="00944F58" w:rsidP="00944F58">
      <w:pPr>
        <w:tabs>
          <w:tab w:val="left" w:pos="1701"/>
        </w:tabs>
        <w:ind w:left="426"/>
        <w:rPr>
          <w:rFonts w:ascii="Times New Roman" w:hAnsi="Times New Roman" w:cs="Times New Roman"/>
          <w:sz w:val="21"/>
          <w:szCs w:val="21"/>
          <w:lang w:val="is-IS"/>
        </w:rPr>
      </w:pPr>
      <w:r w:rsidRPr="00944F58">
        <w:rPr>
          <w:rFonts w:ascii="Times New Roman" w:hAnsi="Times New Roman" w:cs="Times New Roman"/>
          <w:sz w:val="21"/>
          <w:szCs w:val="21"/>
          <w:lang w:val="is-IS"/>
        </w:rPr>
        <w:t>1.</w:t>
      </w:r>
      <w:r w:rsidRPr="00944F58">
        <w:rPr>
          <w:rFonts w:ascii="Times New Roman" w:hAnsi="Times New Roman" w:cs="Times New Roman"/>
          <w:sz w:val="21"/>
          <w:szCs w:val="21"/>
          <w:lang w:val="is-IS"/>
        </w:rPr>
        <w:tab/>
        <w:t>ÍST EN 748: (</w:t>
      </w:r>
      <w:r w:rsidRPr="00944F58">
        <w:rPr>
          <w:rFonts w:ascii="Times New Roman" w:hAnsi="Times New Roman" w:cs="Times New Roman"/>
          <w:sz w:val="21"/>
          <w:szCs w:val="21"/>
          <w:lang w:val="is-IS"/>
        </w:rPr>
        <w:tab/>
      </w:r>
      <w:proofErr w:type="spellStart"/>
      <w:r w:rsidRPr="00944F58">
        <w:rPr>
          <w:rFonts w:ascii="Times New Roman" w:hAnsi="Times New Roman" w:cs="Times New Roman"/>
          <w:sz w:val="21"/>
          <w:szCs w:val="21"/>
          <w:lang w:val="is-IS"/>
        </w:rPr>
        <w:t>Playing</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field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equipment</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Football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goals</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Functional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and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safety</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require</w:t>
      </w:r>
      <w:r w:rsidRPr="00944F58">
        <w:rPr>
          <w:rFonts w:ascii="Times New Roman" w:hAnsi="Times New Roman" w:cs="Times New Roman"/>
          <w:sz w:val="21"/>
          <w:szCs w:val="21"/>
          <w:lang w:val="is-IS"/>
        </w:rPr>
        <w:softHyphen/>
        <w:t>ments</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test</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methods</w:t>
      </w:r>
      <w:proofErr w:type="spellEnd"/>
      <w:r w:rsidRPr="00944F58">
        <w:rPr>
          <w:rFonts w:ascii="Times New Roman" w:hAnsi="Times New Roman" w:cs="Times New Roman"/>
          <w:sz w:val="21"/>
          <w:szCs w:val="21"/>
          <w:lang w:val="is-IS"/>
        </w:rPr>
        <w:t>)</w:t>
      </w:r>
    </w:p>
    <w:p w14:paraId="37C6D95F" w14:textId="77777777" w:rsidR="00944F58" w:rsidRPr="00944F58" w:rsidRDefault="00944F58" w:rsidP="00944F58">
      <w:pPr>
        <w:tabs>
          <w:tab w:val="left" w:pos="1701"/>
        </w:tabs>
        <w:ind w:left="426"/>
        <w:rPr>
          <w:rFonts w:ascii="Times New Roman" w:hAnsi="Times New Roman" w:cs="Times New Roman"/>
          <w:sz w:val="21"/>
          <w:szCs w:val="21"/>
          <w:lang w:val="is-IS"/>
        </w:rPr>
      </w:pPr>
      <w:r w:rsidRPr="00944F58">
        <w:rPr>
          <w:rFonts w:ascii="Times New Roman" w:hAnsi="Times New Roman" w:cs="Times New Roman"/>
          <w:sz w:val="21"/>
          <w:szCs w:val="21"/>
          <w:lang w:val="is-IS"/>
        </w:rPr>
        <w:t>2.</w:t>
      </w:r>
      <w:r w:rsidRPr="00944F58">
        <w:rPr>
          <w:rFonts w:ascii="Times New Roman" w:hAnsi="Times New Roman" w:cs="Times New Roman"/>
          <w:sz w:val="21"/>
          <w:szCs w:val="21"/>
          <w:lang w:val="is-IS"/>
        </w:rPr>
        <w:tab/>
        <w:t>ÍST EN 749: (</w:t>
      </w:r>
      <w:r w:rsidRPr="00944F58">
        <w:rPr>
          <w:rFonts w:ascii="Times New Roman" w:hAnsi="Times New Roman" w:cs="Times New Roman"/>
          <w:sz w:val="21"/>
          <w:szCs w:val="21"/>
          <w:lang w:val="is-IS"/>
        </w:rPr>
        <w:tab/>
      </w:r>
      <w:proofErr w:type="spellStart"/>
      <w:r w:rsidRPr="00944F58">
        <w:rPr>
          <w:rFonts w:ascii="Times New Roman" w:hAnsi="Times New Roman" w:cs="Times New Roman"/>
          <w:sz w:val="21"/>
          <w:szCs w:val="21"/>
          <w:lang w:val="is-IS"/>
        </w:rPr>
        <w:t>Playing</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field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equipment</w:t>
      </w:r>
      <w:proofErr w:type="spellEnd"/>
      <w:r w:rsidRPr="00944F58">
        <w:rPr>
          <w:rFonts w:ascii="Times New Roman" w:hAnsi="Times New Roman" w:cs="Times New Roman"/>
          <w:sz w:val="21"/>
          <w:szCs w:val="21"/>
          <w:lang w:val="is-IS"/>
        </w:rPr>
        <w:t xml:space="preserve"> - Handball </w:t>
      </w:r>
      <w:proofErr w:type="spellStart"/>
      <w:r w:rsidRPr="00944F58">
        <w:rPr>
          <w:rFonts w:ascii="Times New Roman" w:hAnsi="Times New Roman" w:cs="Times New Roman"/>
          <w:sz w:val="21"/>
          <w:szCs w:val="21"/>
          <w:lang w:val="is-IS"/>
        </w:rPr>
        <w:t>goals</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Functional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and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safety</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require</w:t>
      </w:r>
      <w:r w:rsidRPr="00944F58">
        <w:rPr>
          <w:rFonts w:ascii="Times New Roman" w:hAnsi="Times New Roman" w:cs="Times New Roman"/>
          <w:sz w:val="21"/>
          <w:szCs w:val="21"/>
          <w:lang w:val="is-IS"/>
        </w:rPr>
        <w:softHyphen/>
        <w:t>ments</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test</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methods</w:t>
      </w:r>
      <w:proofErr w:type="spellEnd"/>
      <w:r w:rsidRPr="00944F58">
        <w:rPr>
          <w:rFonts w:ascii="Times New Roman" w:hAnsi="Times New Roman" w:cs="Times New Roman"/>
          <w:sz w:val="21"/>
          <w:szCs w:val="21"/>
          <w:lang w:val="is-IS"/>
        </w:rPr>
        <w:t>)</w:t>
      </w:r>
    </w:p>
    <w:p w14:paraId="628DD83E" w14:textId="77777777" w:rsidR="00944F58" w:rsidRPr="00944F58" w:rsidRDefault="00944F58" w:rsidP="00944F58">
      <w:pPr>
        <w:tabs>
          <w:tab w:val="left" w:pos="1701"/>
        </w:tabs>
        <w:ind w:left="426"/>
        <w:rPr>
          <w:rFonts w:ascii="Times New Roman" w:hAnsi="Times New Roman" w:cs="Times New Roman"/>
          <w:sz w:val="21"/>
          <w:szCs w:val="21"/>
          <w:lang w:val="is-IS"/>
        </w:rPr>
      </w:pPr>
      <w:r w:rsidRPr="00944F58">
        <w:rPr>
          <w:rFonts w:ascii="Times New Roman" w:hAnsi="Times New Roman" w:cs="Times New Roman"/>
          <w:sz w:val="21"/>
          <w:szCs w:val="21"/>
          <w:lang w:val="is-IS"/>
        </w:rPr>
        <w:t>3.</w:t>
      </w:r>
      <w:r w:rsidRPr="00944F58">
        <w:rPr>
          <w:rFonts w:ascii="Times New Roman" w:hAnsi="Times New Roman" w:cs="Times New Roman"/>
          <w:sz w:val="21"/>
          <w:szCs w:val="21"/>
          <w:lang w:val="is-IS"/>
        </w:rPr>
        <w:tab/>
        <w:t>ÍST EN 750: (</w:t>
      </w:r>
      <w:r w:rsidRPr="00944F58">
        <w:rPr>
          <w:rFonts w:ascii="Times New Roman" w:hAnsi="Times New Roman" w:cs="Times New Roman"/>
          <w:sz w:val="21"/>
          <w:szCs w:val="21"/>
          <w:lang w:val="is-IS"/>
        </w:rPr>
        <w:tab/>
      </w:r>
      <w:proofErr w:type="spellStart"/>
      <w:r w:rsidRPr="00944F58">
        <w:rPr>
          <w:rFonts w:ascii="Times New Roman" w:hAnsi="Times New Roman" w:cs="Times New Roman"/>
          <w:sz w:val="21"/>
          <w:szCs w:val="21"/>
          <w:lang w:val="is-IS"/>
        </w:rPr>
        <w:t>Playing</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field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equipment</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Hockey</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goals</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Functional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and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safety</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require</w:t>
      </w:r>
      <w:r w:rsidRPr="00944F58">
        <w:rPr>
          <w:rFonts w:ascii="Times New Roman" w:hAnsi="Times New Roman" w:cs="Times New Roman"/>
          <w:sz w:val="21"/>
          <w:szCs w:val="21"/>
          <w:lang w:val="is-IS"/>
        </w:rPr>
        <w:softHyphen/>
        <w:t>ments</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test</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methods</w:t>
      </w:r>
      <w:proofErr w:type="spellEnd"/>
      <w:r w:rsidRPr="00944F58">
        <w:rPr>
          <w:rFonts w:ascii="Times New Roman" w:hAnsi="Times New Roman" w:cs="Times New Roman"/>
          <w:sz w:val="21"/>
          <w:szCs w:val="21"/>
          <w:lang w:val="is-IS"/>
        </w:rPr>
        <w:t>)</w:t>
      </w:r>
    </w:p>
    <w:p w14:paraId="76ADAE58" w14:textId="77777777" w:rsidR="00944F58" w:rsidRPr="00944F58" w:rsidRDefault="00944F58" w:rsidP="00944F58">
      <w:pPr>
        <w:tabs>
          <w:tab w:val="left" w:pos="1701"/>
        </w:tabs>
        <w:ind w:left="426"/>
        <w:rPr>
          <w:rFonts w:ascii="Times New Roman" w:hAnsi="Times New Roman" w:cs="Times New Roman"/>
          <w:sz w:val="21"/>
          <w:szCs w:val="21"/>
          <w:lang w:val="is-IS"/>
        </w:rPr>
      </w:pPr>
      <w:r w:rsidRPr="00944F58">
        <w:rPr>
          <w:rFonts w:ascii="Times New Roman" w:hAnsi="Times New Roman" w:cs="Times New Roman"/>
          <w:sz w:val="21"/>
          <w:szCs w:val="21"/>
          <w:lang w:val="is-IS"/>
        </w:rPr>
        <w:t>4.</w:t>
      </w:r>
      <w:r w:rsidRPr="00944F58">
        <w:rPr>
          <w:rFonts w:ascii="Times New Roman" w:hAnsi="Times New Roman" w:cs="Times New Roman"/>
          <w:sz w:val="21"/>
          <w:szCs w:val="21"/>
          <w:lang w:val="is-IS"/>
        </w:rPr>
        <w:tab/>
        <w:t>ÍST EN 1270</w:t>
      </w:r>
      <w:r w:rsidRPr="00944F58">
        <w:rPr>
          <w:rFonts w:ascii="Times New Roman" w:hAnsi="Times New Roman" w:cs="Times New Roman"/>
          <w:sz w:val="21"/>
          <w:szCs w:val="21"/>
          <w:lang w:val="is-IS"/>
        </w:rPr>
        <w:tab/>
        <w:t>: (</w:t>
      </w:r>
      <w:proofErr w:type="spellStart"/>
      <w:r w:rsidRPr="00944F58">
        <w:rPr>
          <w:rFonts w:ascii="Times New Roman" w:hAnsi="Times New Roman" w:cs="Times New Roman"/>
          <w:sz w:val="21"/>
          <w:szCs w:val="21"/>
          <w:lang w:val="is-IS"/>
        </w:rPr>
        <w:t>Playing</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field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equipment</w:t>
      </w:r>
      <w:proofErr w:type="spellEnd"/>
      <w:r w:rsidRPr="00944F58">
        <w:rPr>
          <w:rFonts w:ascii="Times New Roman" w:hAnsi="Times New Roman" w:cs="Times New Roman"/>
          <w:sz w:val="21"/>
          <w:szCs w:val="21"/>
          <w:lang w:val="is-IS"/>
        </w:rPr>
        <w:t xml:space="preserve"> - </w:t>
      </w:r>
      <w:proofErr w:type="spellStart"/>
      <w:r w:rsidRPr="00944F58">
        <w:rPr>
          <w:rFonts w:ascii="Times New Roman" w:hAnsi="Times New Roman" w:cs="Times New Roman"/>
          <w:sz w:val="21"/>
          <w:szCs w:val="21"/>
          <w:lang w:val="is-IS"/>
        </w:rPr>
        <w:t>Basketball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equipment</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Functional</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and</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safety</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requirements</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test</w:t>
      </w:r>
      <w:proofErr w:type="spellEnd"/>
      <w:r w:rsidRPr="00944F58">
        <w:rPr>
          <w:rFonts w:ascii="Times New Roman" w:hAnsi="Times New Roman" w:cs="Times New Roman"/>
          <w:sz w:val="21"/>
          <w:szCs w:val="21"/>
          <w:lang w:val="is-IS"/>
        </w:rPr>
        <w:t xml:space="preserve"> </w:t>
      </w:r>
      <w:proofErr w:type="spellStart"/>
      <w:r w:rsidRPr="00944F58">
        <w:rPr>
          <w:rFonts w:ascii="Times New Roman" w:hAnsi="Times New Roman" w:cs="Times New Roman"/>
          <w:sz w:val="21"/>
          <w:szCs w:val="21"/>
          <w:lang w:val="is-IS"/>
        </w:rPr>
        <w:t>methods</w:t>
      </w:r>
      <w:proofErr w:type="spellEnd"/>
      <w:r w:rsidRPr="00944F58">
        <w:rPr>
          <w:rFonts w:ascii="Times New Roman" w:hAnsi="Times New Roman" w:cs="Times New Roman"/>
          <w:sz w:val="21"/>
          <w:szCs w:val="21"/>
          <w:lang w:val="is-IS"/>
        </w:rPr>
        <w:t>)</w:t>
      </w:r>
    </w:p>
    <w:p w14:paraId="00064E6C" w14:textId="77777777" w:rsidR="00944F58" w:rsidRPr="00944F58" w:rsidRDefault="00944F58" w:rsidP="00944F58">
      <w:pPr>
        <w:tabs>
          <w:tab w:val="left" w:pos="1701"/>
        </w:tabs>
        <w:ind w:left="426"/>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lang w:val="is-IS"/>
        </w:rPr>
        <w:t>5.</w:t>
      </w:r>
      <w:r w:rsidRPr="00944F58">
        <w:rPr>
          <w:rFonts w:ascii="Times New Roman" w:hAnsi="Times New Roman" w:cs="Times New Roman"/>
          <w:color w:val="333333"/>
          <w:sz w:val="21"/>
          <w:szCs w:val="21"/>
          <w:shd w:val="clear" w:color="auto" w:fill="FDFDFC"/>
          <w:lang w:val="is-IS"/>
        </w:rPr>
        <w:tab/>
      </w:r>
      <w:r w:rsidRPr="00944F58">
        <w:rPr>
          <w:rFonts w:ascii="Times New Roman" w:hAnsi="Times New Roman" w:cs="Times New Roman"/>
          <w:color w:val="333333"/>
          <w:sz w:val="21"/>
          <w:szCs w:val="21"/>
          <w:shd w:val="clear" w:color="auto" w:fill="FDFDFC"/>
        </w:rPr>
        <w:t>ÍST EN 14960 – 1: (Inflatable play equipment - Part 1: Safety requirements and test methods)</w:t>
      </w:r>
    </w:p>
    <w:p w14:paraId="0CFB40CE" w14:textId="77777777" w:rsidR="00944F58" w:rsidRPr="00944F58" w:rsidRDefault="00944F58" w:rsidP="00944F58">
      <w:pPr>
        <w:tabs>
          <w:tab w:val="left" w:pos="1701"/>
        </w:tabs>
        <w:ind w:left="426"/>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rPr>
        <w:t>6.</w:t>
      </w:r>
      <w:r w:rsidRPr="00944F58">
        <w:rPr>
          <w:rFonts w:ascii="Times New Roman" w:hAnsi="Times New Roman" w:cs="Times New Roman"/>
          <w:color w:val="333333"/>
          <w:sz w:val="21"/>
          <w:szCs w:val="21"/>
          <w:shd w:val="clear" w:color="auto" w:fill="FDFDFC"/>
        </w:rPr>
        <w:tab/>
        <w:t>ÍST EN 14960 – 2: (Inflatable play equipment - Part 2: Additional safety requirements for inflatable bouncing pillows intended for permanent installation)</w:t>
      </w:r>
    </w:p>
    <w:p w14:paraId="1DF1E1D3" w14:textId="77777777" w:rsidR="00944F58" w:rsidRPr="00944F58" w:rsidRDefault="00944F58" w:rsidP="00944F58">
      <w:pPr>
        <w:tabs>
          <w:tab w:val="left" w:pos="1701"/>
        </w:tabs>
        <w:ind w:left="426"/>
        <w:rPr>
          <w:rFonts w:ascii="Times New Roman" w:hAnsi="Times New Roman" w:cs="Times New Roman"/>
          <w:color w:val="333333"/>
          <w:sz w:val="21"/>
          <w:szCs w:val="21"/>
        </w:rPr>
      </w:pPr>
      <w:r w:rsidRPr="00944F58">
        <w:rPr>
          <w:rFonts w:ascii="Times New Roman" w:hAnsi="Times New Roman" w:cs="Times New Roman"/>
          <w:color w:val="333333"/>
          <w:sz w:val="21"/>
          <w:szCs w:val="21"/>
          <w:shd w:val="clear" w:color="auto" w:fill="FDFDFC"/>
        </w:rPr>
        <w:t>7.</w:t>
      </w:r>
      <w:r w:rsidRPr="00944F58">
        <w:rPr>
          <w:rFonts w:ascii="Times New Roman" w:hAnsi="Times New Roman" w:cs="Times New Roman"/>
          <w:color w:val="333333"/>
          <w:sz w:val="21"/>
          <w:szCs w:val="21"/>
          <w:shd w:val="clear" w:color="auto" w:fill="FDFDFC"/>
        </w:rPr>
        <w:tab/>
        <w:t>ÍST EN 12572-1: (Artificial climbing structures - Part 1: Safety requirements and test methods for ACS with protection points)</w:t>
      </w:r>
    </w:p>
    <w:p w14:paraId="63712B9E" w14:textId="77777777" w:rsidR="00944F58" w:rsidRPr="00944F58" w:rsidRDefault="00944F58" w:rsidP="00944F58">
      <w:pPr>
        <w:tabs>
          <w:tab w:val="left" w:pos="1701"/>
        </w:tabs>
        <w:ind w:left="426"/>
        <w:rPr>
          <w:rFonts w:ascii="Times New Roman" w:hAnsi="Times New Roman" w:cs="Times New Roman"/>
          <w:color w:val="333333"/>
          <w:sz w:val="21"/>
          <w:szCs w:val="21"/>
        </w:rPr>
      </w:pPr>
      <w:r w:rsidRPr="00944F58">
        <w:rPr>
          <w:rFonts w:ascii="Times New Roman" w:hAnsi="Times New Roman" w:cs="Times New Roman"/>
          <w:color w:val="333333"/>
          <w:sz w:val="21"/>
          <w:szCs w:val="21"/>
        </w:rPr>
        <w:t>8.</w:t>
      </w:r>
      <w:r w:rsidRPr="00944F58">
        <w:rPr>
          <w:rFonts w:ascii="Times New Roman" w:hAnsi="Times New Roman" w:cs="Times New Roman"/>
          <w:color w:val="333333"/>
          <w:sz w:val="21"/>
          <w:szCs w:val="21"/>
        </w:rPr>
        <w:tab/>
      </w:r>
      <w:r w:rsidRPr="00944F58">
        <w:rPr>
          <w:rFonts w:ascii="Times New Roman" w:hAnsi="Times New Roman" w:cs="Times New Roman"/>
          <w:color w:val="333333"/>
          <w:sz w:val="21"/>
          <w:szCs w:val="21"/>
          <w:shd w:val="clear" w:color="auto" w:fill="FDFDFC"/>
        </w:rPr>
        <w:t>ÍST EN 12572-2: (Artificial climbing structures - Part 2: Safety requirements and test methods for bouldering walls)</w:t>
      </w:r>
    </w:p>
    <w:p w14:paraId="07A33D78" w14:textId="77777777" w:rsidR="00944F58" w:rsidRPr="00944F58" w:rsidRDefault="00944F58" w:rsidP="00944F58">
      <w:pPr>
        <w:tabs>
          <w:tab w:val="left" w:pos="1701"/>
        </w:tabs>
        <w:ind w:left="426"/>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rPr>
        <w:t>9.</w:t>
      </w:r>
      <w:r w:rsidRPr="00944F58">
        <w:rPr>
          <w:rFonts w:ascii="Times New Roman" w:hAnsi="Times New Roman" w:cs="Times New Roman"/>
          <w:color w:val="333333"/>
          <w:sz w:val="21"/>
          <w:szCs w:val="21"/>
        </w:rPr>
        <w:tab/>
      </w:r>
      <w:r w:rsidRPr="00944F58">
        <w:rPr>
          <w:rFonts w:ascii="Times New Roman" w:hAnsi="Times New Roman" w:cs="Times New Roman"/>
          <w:color w:val="333333"/>
          <w:sz w:val="21"/>
          <w:szCs w:val="21"/>
          <w:shd w:val="clear" w:color="auto" w:fill="FDFDFC"/>
        </w:rPr>
        <w:t>ÍST EN 12572-3: (Artificial climbing structures - Part 3: Safety requirements and test methods for climbing holds)</w:t>
      </w:r>
    </w:p>
    <w:p w14:paraId="1C79DBBE" w14:textId="77777777" w:rsidR="00944F58" w:rsidRPr="00944F58" w:rsidRDefault="00944F58" w:rsidP="00944F58">
      <w:pPr>
        <w:shd w:val="clear" w:color="auto" w:fill="FFFFFF"/>
        <w:ind w:left="426"/>
        <w:rPr>
          <w:rFonts w:ascii="Times New Roman" w:hAnsi="Times New Roman" w:cs="Times New Roman"/>
          <w:color w:val="333333"/>
          <w:sz w:val="21"/>
          <w:szCs w:val="21"/>
          <w:shd w:val="clear" w:color="auto" w:fill="FDFDFC"/>
        </w:rPr>
      </w:pPr>
    </w:p>
    <w:p w14:paraId="09EFD5E1" w14:textId="77777777" w:rsidR="00944F58" w:rsidRPr="00944F58" w:rsidRDefault="00944F58" w:rsidP="00944F58">
      <w:pPr>
        <w:shd w:val="clear" w:color="auto" w:fill="FFFFFF"/>
        <w:ind w:left="426"/>
        <w:rPr>
          <w:rFonts w:ascii="Times New Roman" w:hAnsi="Times New Roman" w:cs="Times New Roman"/>
          <w:color w:val="333333"/>
          <w:sz w:val="21"/>
          <w:szCs w:val="21"/>
          <w:shd w:val="clear" w:color="auto" w:fill="FDFDFC"/>
          <w:lang w:val="is-IS"/>
        </w:rPr>
      </w:pPr>
      <w:r w:rsidRPr="00944F58">
        <w:rPr>
          <w:rFonts w:ascii="Times New Roman" w:hAnsi="Times New Roman" w:cs="Times New Roman"/>
          <w:sz w:val="21"/>
          <w:szCs w:val="21"/>
          <w:lang w:val="is-IS"/>
        </w:rPr>
        <w:t>B.  Eftirfarandi eru staðlar um</w:t>
      </w:r>
      <w:r w:rsidRPr="00944F58">
        <w:rPr>
          <w:rFonts w:ascii="Times New Roman" w:hAnsi="Times New Roman" w:cs="Times New Roman"/>
          <w:color w:val="333333"/>
          <w:sz w:val="21"/>
          <w:szCs w:val="21"/>
          <w:shd w:val="clear" w:color="auto" w:fill="FDFDFC"/>
          <w:lang w:val="is-IS"/>
        </w:rPr>
        <w:t xml:space="preserve"> vatnsleikvallatæki, m.a. vatnsrennibrautir:</w:t>
      </w:r>
    </w:p>
    <w:p w14:paraId="50ECC1A6" w14:textId="77777777" w:rsidR="00944F58" w:rsidRPr="00944F58" w:rsidRDefault="00944F58" w:rsidP="00944F58">
      <w:pPr>
        <w:numPr>
          <w:ilvl w:val="0"/>
          <w:numId w:val="10"/>
        </w:numPr>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rPr>
        <w:t>ÍST EN 17232: (Water play equipment and features - Safety requirements, test methods and operational requirements)</w:t>
      </w:r>
    </w:p>
    <w:p w14:paraId="25CDDDE4" w14:textId="77777777" w:rsidR="00944F58" w:rsidRPr="00944F58" w:rsidRDefault="00944F58" w:rsidP="00944F58">
      <w:pPr>
        <w:numPr>
          <w:ilvl w:val="0"/>
          <w:numId w:val="10"/>
        </w:numPr>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rPr>
        <w:t>ÍST EN 17164: (Climbing/bouldering walls for use in the water area of swimming pools of public use – Safety and operational requirements)</w:t>
      </w:r>
    </w:p>
    <w:p w14:paraId="65C62C79" w14:textId="77777777" w:rsidR="00944F58" w:rsidRPr="00944F58" w:rsidRDefault="00944F58" w:rsidP="00944F58">
      <w:pPr>
        <w:numPr>
          <w:ilvl w:val="0"/>
          <w:numId w:val="10"/>
        </w:numPr>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rPr>
        <w:t>ÍST EN 1069 -1: (Water slides - Part 1: Safety requirements and test methods)</w:t>
      </w:r>
      <w:r w:rsidRPr="00944F58">
        <w:rPr>
          <w:rFonts w:ascii="Times New Roman" w:hAnsi="Times New Roman" w:cs="Times New Roman"/>
          <w:color w:val="333333"/>
          <w:sz w:val="21"/>
          <w:szCs w:val="21"/>
        </w:rPr>
        <w:br/>
      </w:r>
      <w:r w:rsidRPr="00944F58">
        <w:rPr>
          <w:rFonts w:ascii="Times New Roman" w:hAnsi="Times New Roman" w:cs="Times New Roman"/>
          <w:color w:val="333333"/>
          <w:sz w:val="21"/>
          <w:szCs w:val="21"/>
          <w:shd w:val="clear" w:color="auto" w:fill="FDFDFC"/>
        </w:rPr>
        <w:t>ÍST EN 1069 – 2: (Water slides - Part 2: Instructions)</w:t>
      </w:r>
    </w:p>
    <w:p w14:paraId="7EA50415" w14:textId="77777777" w:rsidR="00944F58" w:rsidRPr="00944F58" w:rsidRDefault="00944F58" w:rsidP="00944F58">
      <w:pPr>
        <w:ind w:left="1146"/>
        <w:rPr>
          <w:rFonts w:ascii="Times New Roman" w:hAnsi="Times New Roman" w:cs="Times New Roman"/>
          <w:color w:val="333333"/>
          <w:sz w:val="21"/>
          <w:szCs w:val="21"/>
          <w:shd w:val="clear" w:color="auto" w:fill="FDFDFC"/>
        </w:rPr>
      </w:pPr>
    </w:p>
    <w:p w14:paraId="1B9A8993" w14:textId="77777777" w:rsidR="00944F58" w:rsidRPr="00944F58" w:rsidRDefault="00944F58" w:rsidP="00944F58">
      <w:pPr>
        <w:ind w:left="426"/>
        <w:rPr>
          <w:rFonts w:ascii="Times New Roman" w:hAnsi="Times New Roman" w:cs="Times New Roman"/>
          <w:color w:val="333333"/>
          <w:sz w:val="21"/>
          <w:szCs w:val="21"/>
          <w:shd w:val="clear" w:color="auto" w:fill="FDFDFC"/>
          <w:lang w:val="is-IS"/>
        </w:rPr>
      </w:pPr>
      <w:r w:rsidRPr="00944F58">
        <w:rPr>
          <w:rFonts w:ascii="Times New Roman" w:hAnsi="Times New Roman" w:cs="Times New Roman"/>
          <w:sz w:val="21"/>
          <w:szCs w:val="21"/>
          <w:lang w:val="is-IS"/>
        </w:rPr>
        <w:t>C.  Staðall um fjölíþróttabúnað fyrir frjálsan aðgang</w:t>
      </w:r>
      <w:r w:rsidRPr="00944F58">
        <w:rPr>
          <w:rFonts w:ascii="Times New Roman" w:hAnsi="Times New Roman" w:cs="Times New Roman"/>
          <w:color w:val="333333"/>
          <w:sz w:val="21"/>
          <w:szCs w:val="21"/>
          <w:shd w:val="clear" w:color="auto" w:fill="FDFDFC"/>
          <w:lang w:val="is-IS"/>
        </w:rPr>
        <w:t>.</w:t>
      </w:r>
    </w:p>
    <w:p w14:paraId="129C8E44" w14:textId="77777777" w:rsidR="00944F58" w:rsidRPr="00944F58" w:rsidRDefault="00944F58" w:rsidP="00944F58">
      <w:pPr>
        <w:ind w:left="426"/>
        <w:rPr>
          <w:rFonts w:ascii="Times New Roman" w:hAnsi="Times New Roman" w:cs="Times New Roman"/>
          <w:sz w:val="21"/>
          <w:szCs w:val="21"/>
        </w:rPr>
      </w:pPr>
      <w:r w:rsidRPr="00944F58">
        <w:rPr>
          <w:rFonts w:ascii="Times New Roman" w:hAnsi="Times New Roman" w:cs="Times New Roman"/>
          <w:sz w:val="21"/>
          <w:szCs w:val="21"/>
        </w:rPr>
        <w:t>ÍST EN 15312+A1 Free access multi-sports equipment - Requirements, including safety and test methods.</w:t>
      </w:r>
    </w:p>
    <w:p w14:paraId="1B0A9395" w14:textId="77777777" w:rsidR="00944F58" w:rsidRPr="00944F58" w:rsidRDefault="00944F58" w:rsidP="00944F58">
      <w:pPr>
        <w:ind w:left="426"/>
        <w:rPr>
          <w:rFonts w:ascii="Times New Roman" w:hAnsi="Times New Roman" w:cs="Times New Roman"/>
          <w:color w:val="333333"/>
          <w:sz w:val="21"/>
          <w:szCs w:val="21"/>
          <w:shd w:val="clear" w:color="auto" w:fill="FDFDFC"/>
        </w:rPr>
      </w:pPr>
    </w:p>
    <w:p w14:paraId="7FCC7C8A" w14:textId="77777777" w:rsidR="00944F58" w:rsidRPr="00944F58" w:rsidRDefault="00944F58" w:rsidP="00944F58">
      <w:pPr>
        <w:ind w:left="426"/>
        <w:rPr>
          <w:rFonts w:ascii="Times New Roman" w:hAnsi="Times New Roman" w:cs="Times New Roman"/>
          <w:color w:val="333333"/>
          <w:sz w:val="21"/>
          <w:szCs w:val="21"/>
          <w:shd w:val="clear" w:color="auto" w:fill="FDFDFC"/>
        </w:rPr>
      </w:pPr>
      <w:r w:rsidRPr="00944F58">
        <w:rPr>
          <w:rFonts w:ascii="Times New Roman" w:hAnsi="Times New Roman" w:cs="Times New Roman"/>
          <w:color w:val="333333"/>
          <w:sz w:val="21"/>
          <w:szCs w:val="21"/>
          <w:shd w:val="clear" w:color="auto" w:fill="FDFDFC"/>
        </w:rPr>
        <w:t xml:space="preserve">D.  </w:t>
      </w:r>
      <w:r w:rsidRPr="00944F58">
        <w:rPr>
          <w:rFonts w:ascii="Times New Roman" w:hAnsi="Times New Roman" w:cs="Times New Roman"/>
          <w:sz w:val="21"/>
          <w:szCs w:val="21"/>
          <w:lang w:val="is-IS"/>
        </w:rPr>
        <w:t>Eftirfarandi eru ý</w:t>
      </w:r>
      <w:r w:rsidRPr="00944F58">
        <w:rPr>
          <w:rFonts w:ascii="Times New Roman" w:hAnsi="Times New Roman" w:cs="Times New Roman"/>
          <w:color w:val="333333"/>
          <w:sz w:val="21"/>
          <w:szCs w:val="21"/>
          <w:shd w:val="clear" w:color="auto" w:fill="FDFDFC"/>
        </w:rPr>
        <w:t>msir aðrir staðlar sem ná yfir leikvallatæki og leikvelli:</w:t>
      </w:r>
    </w:p>
    <w:p w14:paraId="62D2A9ED" w14:textId="77777777" w:rsidR="00944F58" w:rsidRPr="00944F58" w:rsidRDefault="00944F58" w:rsidP="00944F58">
      <w:pPr>
        <w:numPr>
          <w:ilvl w:val="0"/>
          <w:numId w:val="11"/>
        </w:numPr>
        <w:rPr>
          <w:rFonts w:ascii="Times New Roman" w:eastAsia="Calibri" w:hAnsi="Times New Roman" w:cs="Times New Roman"/>
          <w:sz w:val="21"/>
          <w:szCs w:val="21"/>
          <w:lang w:val="en-US"/>
        </w:rPr>
      </w:pPr>
      <w:r w:rsidRPr="00944F58">
        <w:rPr>
          <w:rFonts w:ascii="Times New Roman" w:hAnsi="Times New Roman" w:cs="Times New Roman"/>
          <w:sz w:val="21"/>
          <w:szCs w:val="21"/>
          <w:shd w:val="clear" w:color="auto" w:fill="FDFDFC"/>
          <w:lang w:val="en-US"/>
        </w:rPr>
        <w:t xml:space="preserve">ÍST </w:t>
      </w:r>
      <w:r w:rsidRPr="00944F58">
        <w:rPr>
          <w:rFonts w:ascii="Times New Roman" w:hAnsi="Times New Roman" w:cs="Times New Roman"/>
          <w:sz w:val="21"/>
          <w:szCs w:val="21"/>
          <w:shd w:val="clear" w:color="auto" w:fill="FDFDFC"/>
        </w:rPr>
        <w:t>ISO/IEC 17020: Samræmismat – Almenn viðmið um rekstur ýmiss konar stofnana sem annast skoðanir (Conformity assessment — Requirements for the operation of various types of bodies performing inspection).</w:t>
      </w:r>
    </w:p>
    <w:p w14:paraId="46CDC33C" w14:textId="77777777" w:rsidR="00944F58" w:rsidRPr="00944F58" w:rsidRDefault="00944F58" w:rsidP="00944F58">
      <w:pPr>
        <w:numPr>
          <w:ilvl w:val="0"/>
          <w:numId w:val="11"/>
        </w:numPr>
        <w:rPr>
          <w:rFonts w:ascii="Times New Roman" w:eastAsia="Calibri" w:hAnsi="Times New Roman" w:cs="Times New Roman"/>
          <w:sz w:val="21"/>
          <w:szCs w:val="21"/>
          <w:lang w:val="en-US"/>
        </w:rPr>
      </w:pPr>
      <w:r w:rsidRPr="00944F58">
        <w:rPr>
          <w:rFonts w:ascii="Times New Roman" w:hAnsi="Times New Roman" w:cs="Times New Roman"/>
          <w:sz w:val="21"/>
          <w:szCs w:val="21"/>
          <w:shd w:val="clear" w:color="auto" w:fill="FDFDFC"/>
        </w:rPr>
        <w:t>ÍST CEN/TR 17207:(Playground and recreational areas - Framework for the competence of playground inspectors)</w:t>
      </w:r>
    </w:p>
    <w:p w14:paraId="5EC7C257" w14:textId="77777777" w:rsidR="00944F58" w:rsidRPr="00944F58" w:rsidRDefault="00944F58" w:rsidP="00944F58">
      <w:pPr>
        <w:numPr>
          <w:ilvl w:val="0"/>
          <w:numId w:val="11"/>
        </w:numPr>
        <w:rPr>
          <w:rFonts w:ascii="Times New Roman" w:eastAsia="Calibri" w:hAnsi="Times New Roman" w:cs="Times New Roman"/>
          <w:sz w:val="21"/>
          <w:szCs w:val="21"/>
          <w:lang w:val="en-US"/>
        </w:rPr>
      </w:pPr>
      <w:r w:rsidRPr="00944F58">
        <w:rPr>
          <w:rFonts w:ascii="Times New Roman" w:hAnsi="Times New Roman" w:cs="Times New Roman"/>
          <w:sz w:val="21"/>
          <w:szCs w:val="21"/>
          <w:shd w:val="clear" w:color="auto" w:fill="FDFDFC"/>
        </w:rPr>
        <w:t>ÍST CEN/TR 16879: (Siting of Playground and other recreational facilities. Advice on methods for positioning and separation)</w:t>
      </w:r>
    </w:p>
    <w:p w14:paraId="307772E0" w14:textId="77777777" w:rsidR="00944F58" w:rsidRPr="00944F58" w:rsidRDefault="00944F58" w:rsidP="00944F58">
      <w:pPr>
        <w:numPr>
          <w:ilvl w:val="0"/>
          <w:numId w:val="11"/>
        </w:numPr>
        <w:rPr>
          <w:rFonts w:ascii="Times New Roman" w:eastAsia="Calibri" w:hAnsi="Times New Roman" w:cs="Times New Roman"/>
          <w:sz w:val="21"/>
          <w:szCs w:val="21"/>
          <w:lang w:val="en-US"/>
        </w:rPr>
      </w:pPr>
      <w:r w:rsidRPr="00944F58">
        <w:rPr>
          <w:rFonts w:ascii="Times New Roman" w:hAnsi="Times New Roman" w:cs="Times New Roman"/>
          <w:sz w:val="21"/>
          <w:szCs w:val="21"/>
          <w:shd w:val="clear" w:color="auto" w:fill="FDFDFC"/>
        </w:rPr>
        <w:t>ÍST CEN/TR 16467: (Playground equipment accessible for all children)</w:t>
      </w:r>
    </w:p>
    <w:bookmarkEnd w:id="0"/>
    <w:p w14:paraId="717ECB19" w14:textId="77777777" w:rsidR="00944F58" w:rsidRPr="00944F58" w:rsidRDefault="00944F58" w:rsidP="00944F58">
      <w:pPr>
        <w:rPr>
          <w:rFonts w:ascii="Times New Roman" w:hAnsi="Times New Roman" w:cs="Times New Roman"/>
          <w:sz w:val="21"/>
          <w:szCs w:val="21"/>
          <w:lang w:val="en-US"/>
        </w:rPr>
      </w:pPr>
    </w:p>
    <w:p w14:paraId="2842621D" w14:textId="77777777" w:rsidR="00944F58" w:rsidRPr="00944F58" w:rsidRDefault="00944F58" w:rsidP="00944F58">
      <w:pPr>
        <w:rPr>
          <w:rFonts w:ascii="Times New Roman" w:hAnsi="Times New Roman" w:cs="Times New Roman"/>
          <w:sz w:val="21"/>
          <w:szCs w:val="21"/>
          <w:lang w:val="is-IS"/>
        </w:rPr>
      </w:pPr>
    </w:p>
    <w:p w14:paraId="15BAB8E5" w14:textId="77777777" w:rsidR="00944F58" w:rsidRPr="00944F58" w:rsidRDefault="00944F58" w:rsidP="00944F58">
      <w:pPr>
        <w:pStyle w:val="Fyrirsgn3"/>
        <w:rPr>
          <w:rFonts w:ascii="Times New Roman" w:hAnsi="Times New Roman"/>
          <w:szCs w:val="21"/>
          <w:lang w:val="is-IS"/>
        </w:rPr>
      </w:pPr>
      <w:r w:rsidRPr="00944F58">
        <w:rPr>
          <w:rFonts w:ascii="Times New Roman" w:hAnsi="Times New Roman"/>
          <w:szCs w:val="21"/>
          <w:lang w:val="is-IS"/>
        </w:rPr>
        <w:t>VIÐAUKI V</w:t>
      </w:r>
    </w:p>
    <w:p w14:paraId="3753F22C" w14:textId="77777777" w:rsidR="00944F58" w:rsidRPr="00944F58" w:rsidRDefault="00944F58" w:rsidP="00944F58">
      <w:pPr>
        <w:pStyle w:val="Fyrirsgn2"/>
        <w:rPr>
          <w:rFonts w:ascii="Times New Roman" w:hAnsi="Times New Roman"/>
          <w:szCs w:val="21"/>
          <w:lang w:val="is-IS"/>
        </w:rPr>
      </w:pPr>
      <w:r w:rsidRPr="00944F58">
        <w:rPr>
          <w:rFonts w:ascii="Times New Roman" w:hAnsi="Times New Roman"/>
          <w:szCs w:val="21"/>
          <w:lang w:val="is-IS"/>
        </w:rPr>
        <w:t>Rekstrarhandbók.</w:t>
      </w:r>
    </w:p>
    <w:p w14:paraId="2A7E58AE" w14:textId="77777777" w:rsidR="00944F58" w:rsidRPr="00944F58" w:rsidRDefault="00944F58" w:rsidP="00944F58">
      <w:pPr>
        <w:ind w:firstLine="426"/>
        <w:rPr>
          <w:rFonts w:ascii="Times New Roman" w:hAnsi="Times New Roman" w:cs="Times New Roman"/>
          <w:sz w:val="21"/>
          <w:szCs w:val="21"/>
          <w:lang w:val="is-IS"/>
        </w:rPr>
      </w:pPr>
    </w:p>
    <w:p w14:paraId="4C1CC4C1" w14:textId="77777777" w:rsidR="00944F58" w:rsidRPr="00944F58" w:rsidRDefault="00944F58" w:rsidP="00944F58">
      <w:pPr>
        <w:ind w:firstLine="426"/>
        <w:rPr>
          <w:rFonts w:ascii="Times New Roman" w:hAnsi="Times New Roman" w:cs="Times New Roman"/>
          <w:b/>
          <w:bCs/>
          <w:sz w:val="21"/>
          <w:szCs w:val="21"/>
          <w:lang w:val="is-IS"/>
        </w:rPr>
      </w:pPr>
      <w:r w:rsidRPr="00944F58">
        <w:rPr>
          <w:rFonts w:ascii="Times New Roman" w:hAnsi="Times New Roman" w:cs="Times New Roman"/>
          <w:b/>
          <w:bCs/>
          <w:sz w:val="21"/>
          <w:szCs w:val="21"/>
          <w:lang w:val="is-IS"/>
        </w:rPr>
        <w:t>A.  Í rekstrarhandbók skal skrá eftirfarandi á aðgengilegan hátt:</w:t>
      </w:r>
    </w:p>
    <w:p w14:paraId="06B50D23"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Samstarf á hönnunarstigi, m.a. teikningar af lóð og staðsetning leiktækja og öryggisvæða þeirra, samskipti rekstraraðila við hönnuði og verktaka.</w:t>
      </w:r>
    </w:p>
    <w:p w14:paraId="6AC5B634"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Uppsetningu og frágang tækja.</w:t>
      </w:r>
    </w:p>
    <w:p w14:paraId="3DEBD576"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Heimilisfang og auðkennisnúmer svæðis.</w:t>
      </w:r>
    </w:p>
    <w:p w14:paraId="1B68F15A"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Auðkennismerkingu einstakra tækja og búnaðar</w:t>
      </w:r>
      <w:r w:rsidRPr="00944F58">
        <w:rPr>
          <w:rFonts w:ascii="Times New Roman" w:eastAsia="Calibri" w:hAnsi="Times New Roman" w:cs="Times New Roman"/>
          <w:sz w:val="21"/>
          <w:szCs w:val="21"/>
          <w:lang w:val="is-IS"/>
        </w:rPr>
        <w:t>.</w:t>
      </w:r>
    </w:p>
    <w:p w14:paraId="23FFC93D"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Yfirlit yfir svæðið og afstöðumynd leiksvæðis, leikvallatækja, mannvirkja, aðkomu umferðar og annað sem máli skiptir varðandi svæðið.</w:t>
      </w:r>
    </w:p>
    <w:p w14:paraId="26D7DDD6"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Fjölda og tegundir leikvallatækja og annars búnaðar sem staðsettur er á lóðinni, ásamt öryggisundirlagi. </w:t>
      </w:r>
    </w:p>
    <w:p w14:paraId="426628D1"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Staðfestingu á vottun hvers tækis og öryggisundirlags um að þau uppfylli gildandi staðla. </w:t>
      </w:r>
    </w:p>
    <w:p w14:paraId="6438BE1A"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Breytingar á upprunalegri hönnun tækja, viðhald og eftirlit í samræmi við breytingar.</w:t>
      </w:r>
    </w:p>
    <w:p w14:paraId="6FE1E607"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Almennt viðhald og lagfæringar.</w:t>
      </w:r>
    </w:p>
    <w:p w14:paraId="48427AAD"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Hver framleiddi tækið og hver söluaðilinn er sé hann annar en framleiðandi</w:t>
      </w:r>
      <w:r w:rsidRPr="00944F58">
        <w:rPr>
          <w:rFonts w:ascii="Times New Roman" w:eastAsia="Calibri" w:hAnsi="Times New Roman" w:cs="Times New Roman"/>
          <w:sz w:val="21"/>
          <w:szCs w:val="21"/>
          <w:lang w:val="is-IS"/>
        </w:rPr>
        <w:t>.</w:t>
      </w:r>
    </w:p>
    <w:p w14:paraId="39691A7C"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Yfirlit yfir allar skoðanir og úttektir, hvernig og hvenær rekstraraðili hefur framkvæmt lagfæringar á frávikum. </w:t>
      </w:r>
    </w:p>
    <w:p w14:paraId="1029E682"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Slys, viðbrögð við þeim og hvernig og hvert tilkynna eigi slys, þ. á m. til heilbrigðiseftirlits.</w:t>
      </w:r>
    </w:p>
    <w:p w14:paraId="327CCC70" w14:textId="77777777" w:rsidR="00944F58" w:rsidRPr="00944F58" w:rsidRDefault="00944F58" w:rsidP="00944F58">
      <w:pPr>
        <w:ind w:left="720"/>
        <w:rPr>
          <w:rFonts w:ascii="Times New Roman" w:eastAsia="Calibri" w:hAnsi="Times New Roman" w:cs="Times New Roman"/>
          <w:sz w:val="21"/>
          <w:szCs w:val="21"/>
          <w:lang w:val="is-IS"/>
        </w:rPr>
      </w:pPr>
    </w:p>
    <w:p w14:paraId="78BBBBE7" w14:textId="77777777" w:rsidR="00944F58" w:rsidRPr="00944F58" w:rsidRDefault="00944F58" w:rsidP="00944F58">
      <w:pPr>
        <w:ind w:left="720"/>
        <w:rPr>
          <w:rFonts w:ascii="Times New Roman" w:eastAsia="Calibri" w:hAnsi="Times New Roman" w:cs="Times New Roman"/>
          <w:sz w:val="21"/>
          <w:szCs w:val="21"/>
          <w:lang w:val="is-IS"/>
        </w:rPr>
      </w:pPr>
    </w:p>
    <w:p w14:paraId="5524773E" w14:textId="77777777" w:rsidR="00944F58" w:rsidRPr="00944F58" w:rsidRDefault="00944F58" w:rsidP="00944F58">
      <w:pPr>
        <w:rPr>
          <w:rFonts w:ascii="Times New Roman" w:hAnsi="Times New Roman" w:cs="Times New Roman"/>
          <w:b/>
          <w:bCs/>
          <w:sz w:val="21"/>
          <w:szCs w:val="21"/>
          <w:lang w:val="is-IS"/>
        </w:rPr>
      </w:pPr>
      <w:r w:rsidRPr="00944F58">
        <w:rPr>
          <w:rFonts w:ascii="Times New Roman" w:hAnsi="Times New Roman" w:cs="Times New Roman"/>
          <w:b/>
          <w:bCs/>
          <w:sz w:val="21"/>
          <w:szCs w:val="21"/>
          <w:lang w:val="is-IS"/>
        </w:rPr>
        <w:t>B.  Í rekstrarhandbók skulu eftirfarandi skjöl vera aðgengileg:</w:t>
      </w:r>
    </w:p>
    <w:p w14:paraId="72FF55C5"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hAnsi="Times New Roman" w:cs="Times New Roman"/>
          <w:sz w:val="21"/>
          <w:szCs w:val="21"/>
          <w:lang w:val="is-IS"/>
        </w:rPr>
        <w:t xml:space="preserve">Afrit af ferlum um uppsetningu og frágang tækja, sbr. </w:t>
      </w:r>
      <w:proofErr w:type="spellStart"/>
      <w:r w:rsidRPr="00944F58">
        <w:rPr>
          <w:rFonts w:ascii="Times New Roman" w:hAnsi="Times New Roman" w:cs="Times New Roman"/>
          <w:sz w:val="21"/>
          <w:szCs w:val="21"/>
          <w:lang w:val="is-IS"/>
        </w:rPr>
        <w:t>tölul</w:t>
      </w:r>
      <w:proofErr w:type="spellEnd"/>
      <w:r w:rsidRPr="00944F58">
        <w:rPr>
          <w:rFonts w:ascii="Times New Roman" w:hAnsi="Times New Roman" w:cs="Times New Roman"/>
          <w:sz w:val="21"/>
          <w:szCs w:val="21"/>
          <w:lang w:val="is-IS"/>
        </w:rPr>
        <w:t xml:space="preserve">. 2 hér að framan. </w:t>
      </w:r>
    </w:p>
    <w:p w14:paraId="488A5503"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Leiðbeiningar framleiðanda um rétta uppsetningu og frágangs hvers tækis sem og viðhald þess og breyttar leiðbeiningar, sbr. </w:t>
      </w:r>
      <w:proofErr w:type="spellStart"/>
      <w:r w:rsidRPr="00944F58">
        <w:rPr>
          <w:rFonts w:ascii="Times New Roman" w:eastAsia="Calibri" w:hAnsi="Times New Roman" w:cs="Times New Roman"/>
          <w:sz w:val="21"/>
          <w:szCs w:val="21"/>
          <w:lang w:val="is-IS"/>
        </w:rPr>
        <w:t>tölul</w:t>
      </w:r>
      <w:proofErr w:type="spellEnd"/>
      <w:r w:rsidRPr="00944F58">
        <w:rPr>
          <w:rFonts w:ascii="Times New Roman" w:eastAsia="Calibri" w:hAnsi="Times New Roman" w:cs="Times New Roman"/>
          <w:sz w:val="21"/>
          <w:szCs w:val="21"/>
          <w:lang w:val="is-IS"/>
        </w:rPr>
        <w:t>. 8. hér að framan.</w:t>
      </w:r>
    </w:p>
    <w:p w14:paraId="7DEC2409"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Vottun framleiðanda um að breytingar staðandist gildandi staðla og uppfæra skal leiðbeiningar um viðhald og eftirlit í samræmi við breytingar, sbr. </w:t>
      </w:r>
      <w:proofErr w:type="spellStart"/>
      <w:r w:rsidRPr="00944F58">
        <w:rPr>
          <w:rFonts w:ascii="Times New Roman" w:eastAsia="Calibri" w:hAnsi="Times New Roman" w:cs="Times New Roman"/>
          <w:sz w:val="21"/>
          <w:szCs w:val="21"/>
          <w:lang w:val="is-IS"/>
        </w:rPr>
        <w:t>tölul</w:t>
      </w:r>
      <w:proofErr w:type="spellEnd"/>
      <w:r w:rsidRPr="00944F58">
        <w:rPr>
          <w:rFonts w:ascii="Times New Roman" w:eastAsia="Calibri" w:hAnsi="Times New Roman" w:cs="Times New Roman"/>
          <w:sz w:val="21"/>
          <w:szCs w:val="21"/>
          <w:lang w:val="is-IS"/>
        </w:rPr>
        <w:t>. 8 hér að framan.</w:t>
      </w:r>
    </w:p>
    <w:p w14:paraId="672F6634"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 xml:space="preserve">Gátlista fyrir allar skipulagðar skoðanir sem kröfur eru gerðar um. </w:t>
      </w:r>
    </w:p>
    <w:p w14:paraId="2070B953"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Starfsleyfi.</w:t>
      </w:r>
    </w:p>
    <w:p w14:paraId="1F82763A" w14:textId="77777777" w:rsidR="00944F58" w:rsidRPr="00944F58" w:rsidRDefault="00944F58" w:rsidP="00944F58">
      <w:pPr>
        <w:numPr>
          <w:ilvl w:val="0"/>
          <w:numId w:val="6"/>
        </w:numPr>
        <w:spacing w:after="0"/>
        <w:rPr>
          <w:rFonts w:ascii="Times New Roman" w:eastAsia="Calibri" w:hAnsi="Times New Roman" w:cs="Times New Roman"/>
          <w:sz w:val="21"/>
          <w:szCs w:val="21"/>
          <w:lang w:val="is-IS"/>
        </w:rPr>
      </w:pPr>
      <w:r w:rsidRPr="00944F58">
        <w:rPr>
          <w:rFonts w:ascii="Times New Roman" w:eastAsia="Calibri" w:hAnsi="Times New Roman" w:cs="Times New Roman"/>
          <w:sz w:val="21"/>
          <w:szCs w:val="21"/>
          <w:lang w:val="is-IS"/>
        </w:rPr>
        <w:t>Slysaskráningarblað og skrá yfir slys.</w:t>
      </w:r>
    </w:p>
    <w:p w14:paraId="6AFE5713" w14:textId="77777777" w:rsidR="00944F58" w:rsidRPr="00944F58" w:rsidRDefault="00944F58" w:rsidP="00944F58">
      <w:pPr>
        <w:rPr>
          <w:rFonts w:ascii="Times New Roman" w:hAnsi="Times New Roman" w:cs="Times New Roman"/>
          <w:sz w:val="21"/>
          <w:szCs w:val="21"/>
          <w:lang w:val="is-IS"/>
        </w:rPr>
      </w:pPr>
    </w:p>
    <w:p w14:paraId="271EDF18" w14:textId="77777777" w:rsidR="00944F58" w:rsidRPr="00944F58" w:rsidRDefault="00944F58">
      <w:pPr>
        <w:rPr>
          <w:rFonts w:ascii="Times New Roman" w:hAnsi="Times New Roman" w:cs="Times New Roman"/>
          <w:sz w:val="21"/>
          <w:szCs w:val="21"/>
        </w:rPr>
      </w:pPr>
    </w:p>
    <w:sectPr w:rsidR="00944F58" w:rsidRPr="00944F58" w:rsidSect="0097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6E6"/>
    <w:multiLevelType w:val="multilevel"/>
    <w:tmpl w:val="C60085D8"/>
    <w:lvl w:ilvl="0">
      <w:start w:val="1"/>
      <w:numFmt w:val="decimal"/>
      <w:lvlText w:val="%1."/>
      <w:lvlJc w:val="left"/>
      <w:pPr>
        <w:tabs>
          <w:tab w:val="num" w:pos="720"/>
        </w:tabs>
        <w:ind w:left="720" w:hanging="36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EF3C8C"/>
    <w:multiLevelType w:val="multilevel"/>
    <w:tmpl w:val="F34E9F5E"/>
    <w:lvl w:ilvl="0">
      <w:start w:val="1"/>
      <w:numFmt w:val="decimal"/>
      <w:lvlText w:val="%1."/>
      <w:lvlJc w:val="left"/>
      <w:pPr>
        <w:tabs>
          <w:tab w:val="num" w:pos="720"/>
        </w:tabs>
        <w:ind w:left="720" w:hanging="36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F97083"/>
    <w:multiLevelType w:val="hybridMultilevel"/>
    <w:tmpl w:val="98E6146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F53E3C"/>
    <w:multiLevelType w:val="hybridMultilevel"/>
    <w:tmpl w:val="734A50BA"/>
    <w:lvl w:ilvl="0" w:tplc="1000000F">
      <w:start w:val="1"/>
      <w:numFmt w:val="decimal"/>
      <w:lvlText w:val="%1."/>
      <w:lvlJc w:val="left"/>
      <w:pPr>
        <w:ind w:left="1996" w:hanging="360"/>
      </w:pPr>
    </w:lvl>
    <w:lvl w:ilvl="1" w:tplc="10000019" w:tentative="1">
      <w:start w:val="1"/>
      <w:numFmt w:val="lowerLetter"/>
      <w:lvlText w:val="%2."/>
      <w:lvlJc w:val="left"/>
      <w:pPr>
        <w:ind w:left="2716" w:hanging="360"/>
      </w:pPr>
    </w:lvl>
    <w:lvl w:ilvl="2" w:tplc="1000001B" w:tentative="1">
      <w:start w:val="1"/>
      <w:numFmt w:val="lowerRoman"/>
      <w:lvlText w:val="%3."/>
      <w:lvlJc w:val="right"/>
      <w:pPr>
        <w:ind w:left="3436" w:hanging="180"/>
      </w:pPr>
    </w:lvl>
    <w:lvl w:ilvl="3" w:tplc="1000000F" w:tentative="1">
      <w:start w:val="1"/>
      <w:numFmt w:val="decimal"/>
      <w:lvlText w:val="%4."/>
      <w:lvlJc w:val="left"/>
      <w:pPr>
        <w:ind w:left="4156" w:hanging="360"/>
      </w:pPr>
    </w:lvl>
    <w:lvl w:ilvl="4" w:tplc="10000019" w:tentative="1">
      <w:start w:val="1"/>
      <w:numFmt w:val="lowerLetter"/>
      <w:lvlText w:val="%5."/>
      <w:lvlJc w:val="left"/>
      <w:pPr>
        <w:ind w:left="4876" w:hanging="360"/>
      </w:pPr>
    </w:lvl>
    <w:lvl w:ilvl="5" w:tplc="1000001B" w:tentative="1">
      <w:start w:val="1"/>
      <w:numFmt w:val="lowerRoman"/>
      <w:lvlText w:val="%6."/>
      <w:lvlJc w:val="right"/>
      <w:pPr>
        <w:ind w:left="5596" w:hanging="180"/>
      </w:pPr>
    </w:lvl>
    <w:lvl w:ilvl="6" w:tplc="1000000F" w:tentative="1">
      <w:start w:val="1"/>
      <w:numFmt w:val="decimal"/>
      <w:lvlText w:val="%7."/>
      <w:lvlJc w:val="left"/>
      <w:pPr>
        <w:ind w:left="6316" w:hanging="360"/>
      </w:pPr>
    </w:lvl>
    <w:lvl w:ilvl="7" w:tplc="10000019" w:tentative="1">
      <w:start w:val="1"/>
      <w:numFmt w:val="lowerLetter"/>
      <w:lvlText w:val="%8."/>
      <w:lvlJc w:val="left"/>
      <w:pPr>
        <w:ind w:left="7036" w:hanging="360"/>
      </w:pPr>
    </w:lvl>
    <w:lvl w:ilvl="8" w:tplc="1000001B" w:tentative="1">
      <w:start w:val="1"/>
      <w:numFmt w:val="lowerRoman"/>
      <w:lvlText w:val="%9."/>
      <w:lvlJc w:val="right"/>
      <w:pPr>
        <w:ind w:left="7756" w:hanging="180"/>
      </w:pPr>
    </w:lvl>
  </w:abstractNum>
  <w:abstractNum w:abstractNumId="4" w15:restartNumberingAfterBreak="0">
    <w:nsid w:val="159E7A0E"/>
    <w:multiLevelType w:val="hybridMultilevel"/>
    <w:tmpl w:val="5D367D34"/>
    <w:lvl w:ilvl="0" w:tplc="1000000F">
      <w:start w:val="1"/>
      <w:numFmt w:val="decimal"/>
      <w:lvlText w:val="%1."/>
      <w:lvlJc w:val="left"/>
      <w:pPr>
        <w:ind w:left="786" w:hanging="360"/>
      </w:p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5" w15:restartNumberingAfterBreak="0">
    <w:nsid w:val="19907058"/>
    <w:multiLevelType w:val="hybridMultilevel"/>
    <w:tmpl w:val="7E309B8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F497CE7"/>
    <w:multiLevelType w:val="hybridMultilevel"/>
    <w:tmpl w:val="F35CC02E"/>
    <w:lvl w:ilvl="0" w:tplc="1000000F">
      <w:start w:val="1"/>
      <w:numFmt w:val="decimal"/>
      <w:lvlText w:val="%1."/>
      <w:lvlJc w:val="left"/>
      <w:pPr>
        <w:ind w:left="1996" w:hanging="360"/>
      </w:pPr>
    </w:lvl>
    <w:lvl w:ilvl="1" w:tplc="10000019" w:tentative="1">
      <w:start w:val="1"/>
      <w:numFmt w:val="lowerLetter"/>
      <w:lvlText w:val="%2."/>
      <w:lvlJc w:val="left"/>
      <w:pPr>
        <w:ind w:left="2716" w:hanging="360"/>
      </w:pPr>
    </w:lvl>
    <w:lvl w:ilvl="2" w:tplc="1000001B" w:tentative="1">
      <w:start w:val="1"/>
      <w:numFmt w:val="lowerRoman"/>
      <w:lvlText w:val="%3."/>
      <w:lvlJc w:val="right"/>
      <w:pPr>
        <w:ind w:left="3436" w:hanging="180"/>
      </w:pPr>
    </w:lvl>
    <w:lvl w:ilvl="3" w:tplc="1000000F" w:tentative="1">
      <w:start w:val="1"/>
      <w:numFmt w:val="decimal"/>
      <w:lvlText w:val="%4."/>
      <w:lvlJc w:val="left"/>
      <w:pPr>
        <w:ind w:left="4156" w:hanging="360"/>
      </w:pPr>
    </w:lvl>
    <w:lvl w:ilvl="4" w:tplc="10000019" w:tentative="1">
      <w:start w:val="1"/>
      <w:numFmt w:val="lowerLetter"/>
      <w:lvlText w:val="%5."/>
      <w:lvlJc w:val="left"/>
      <w:pPr>
        <w:ind w:left="4876" w:hanging="360"/>
      </w:pPr>
    </w:lvl>
    <w:lvl w:ilvl="5" w:tplc="1000001B" w:tentative="1">
      <w:start w:val="1"/>
      <w:numFmt w:val="lowerRoman"/>
      <w:lvlText w:val="%6."/>
      <w:lvlJc w:val="right"/>
      <w:pPr>
        <w:ind w:left="5596" w:hanging="180"/>
      </w:pPr>
    </w:lvl>
    <w:lvl w:ilvl="6" w:tplc="1000000F" w:tentative="1">
      <w:start w:val="1"/>
      <w:numFmt w:val="decimal"/>
      <w:lvlText w:val="%7."/>
      <w:lvlJc w:val="left"/>
      <w:pPr>
        <w:ind w:left="6316" w:hanging="360"/>
      </w:pPr>
    </w:lvl>
    <w:lvl w:ilvl="7" w:tplc="10000019" w:tentative="1">
      <w:start w:val="1"/>
      <w:numFmt w:val="lowerLetter"/>
      <w:lvlText w:val="%8."/>
      <w:lvlJc w:val="left"/>
      <w:pPr>
        <w:ind w:left="7036" w:hanging="360"/>
      </w:pPr>
    </w:lvl>
    <w:lvl w:ilvl="8" w:tplc="1000001B" w:tentative="1">
      <w:start w:val="1"/>
      <w:numFmt w:val="lowerRoman"/>
      <w:lvlText w:val="%9."/>
      <w:lvlJc w:val="right"/>
      <w:pPr>
        <w:ind w:left="7756" w:hanging="180"/>
      </w:pPr>
    </w:lvl>
  </w:abstractNum>
  <w:abstractNum w:abstractNumId="7" w15:restartNumberingAfterBreak="0">
    <w:nsid w:val="226D5F88"/>
    <w:multiLevelType w:val="hybridMultilevel"/>
    <w:tmpl w:val="4EB4B71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8CF4FB7"/>
    <w:multiLevelType w:val="hybridMultilevel"/>
    <w:tmpl w:val="057268BA"/>
    <w:lvl w:ilvl="0" w:tplc="D07E2B86">
      <w:start w:val="1"/>
      <w:numFmt w:val="decimal"/>
      <w:lvlText w:val="%1."/>
      <w:lvlJc w:val="left"/>
      <w:pPr>
        <w:ind w:left="480" w:hanging="360"/>
      </w:pPr>
      <w:rPr>
        <w:rFonts w:hint="default"/>
      </w:rPr>
    </w:lvl>
    <w:lvl w:ilvl="1" w:tplc="10000019" w:tentative="1">
      <w:start w:val="1"/>
      <w:numFmt w:val="lowerLetter"/>
      <w:lvlText w:val="%2."/>
      <w:lvlJc w:val="left"/>
      <w:pPr>
        <w:ind w:left="1200" w:hanging="360"/>
      </w:pPr>
    </w:lvl>
    <w:lvl w:ilvl="2" w:tplc="1000001B" w:tentative="1">
      <w:start w:val="1"/>
      <w:numFmt w:val="lowerRoman"/>
      <w:lvlText w:val="%3."/>
      <w:lvlJc w:val="right"/>
      <w:pPr>
        <w:ind w:left="1920" w:hanging="180"/>
      </w:pPr>
    </w:lvl>
    <w:lvl w:ilvl="3" w:tplc="1000000F" w:tentative="1">
      <w:start w:val="1"/>
      <w:numFmt w:val="decimal"/>
      <w:lvlText w:val="%4."/>
      <w:lvlJc w:val="left"/>
      <w:pPr>
        <w:ind w:left="2640" w:hanging="360"/>
      </w:pPr>
    </w:lvl>
    <w:lvl w:ilvl="4" w:tplc="10000019" w:tentative="1">
      <w:start w:val="1"/>
      <w:numFmt w:val="lowerLetter"/>
      <w:lvlText w:val="%5."/>
      <w:lvlJc w:val="left"/>
      <w:pPr>
        <w:ind w:left="3360" w:hanging="360"/>
      </w:pPr>
    </w:lvl>
    <w:lvl w:ilvl="5" w:tplc="1000001B" w:tentative="1">
      <w:start w:val="1"/>
      <w:numFmt w:val="lowerRoman"/>
      <w:lvlText w:val="%6."/>
      <w:lvlJc w:val="right"/>
      <w:pPr>
        <w:ind w:left="4080" w:hanging="180"/>
      </w:pPr>
    </w:lvl>
    <w:lvl w:ilvl="6" w:tplc="1000000F" w:tentative="1">
      <w:start w:val="1"/>
      <w:numFmt w:val="decimal"/>
      <w:lvlText w:val="%7."/>
      <w:lvlJc w:val="left"/>
      <w:pPr>
        <w:ind w:left="4800" w:hanging="360"/>
      </w:pPr>
    </w:lvl>
    <w:lvl w:ilvl="7" w:tplc="10000019" w:tentative="1">
      <w:start w:val="1"/>
      <w:numFmt w:val="lowerLetter"/>
      <w:lvlText w:val="%8."/>
      <w:lvlJc w:val="left"/>
      <w:pPr>
        <w:ind w:left="5520" w:hanging="360"/>
      </w:pPr>
    </w:lvl>
    <w:lvl w:ilvl="8" w:tplc="1000001B" w:tentative="1">
      <w:start w:val="1"/>
      <w:numFmt w:val="lowerRoman"/>
      <w:lvlText w:val="%9."/>
      <w:lvlJc w:val="right"/>
      <w:pPr>
        <w:ind w:left="6240" w:hanging="180"/>
      </w:pPr>
    </w:lvl>
  </w:abstractNum>
  <w:abstractNum w:abstractNumId="9" w15:restartNumberingAfterBreak="0">
    <w:nsid w:val="344D1BF2"/>
    <w:multiLevelType w:val="hybridMultilevel"/>
    <w:tmpl w:val="09CC2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3038F"/>
    <w:multiLevelType w:val="hybridMultilevel"/>
    <w:tmpl w:val="98E6146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29B64C5"/>
    <w:multiLevelType w:val="hybridMultilevel"/>
    <w:tmpl w:val="98E6146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796131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55C3CF5"/>
    <w:multiLevelType w:val="hybridMultilevel"/>
    <w:tmpl w:val="8558EF0C"/>
    <w:lvl w:ilvl="0" w:tplc="1000000F">
      <w:start w:val="1"/>
      <w:numFmt w:val="decimal"/>
      <w:lvlText w:val="%1."/>
      <w:lvlJc w:val="left"/>
      <w:pPr>
        <w:ind w:left="1996" w:hanging="360"/>
      </w:pPr>
    </w:lvl>
    <w:lvl w:ilvl="1" w:tplc="10000019" w:tentative="1">
      <w:start w:val="1"/>
      <w:numFmt w:val="lowerLetter"/>
      <w:lvlText w:val="%2."/>
      <w:lvlJc w:val="left"/>
      <w:pPr>
        <w:ind w:left="2716" w:hanging="360"/>
      </w:pPr>
    </w:lvl>
    <w:lvl w:ilvl="2" w:tplc="1000001B" w:tentative="1">
      <w:start w:val="1"/>
      <w:numFmt w:val="lowerRoman"/>
      <w:lvlText w:val="%3."/>
      <w:lvlJc w:val="right"/>
      <w:pPr>
        <w:ind w:left="3436" w:hanging="180"/>
      </w:pPr>
    </w:lvl>
    <w:lvl w:ilvl="3" w:tplc="1000000F" w:tentative="1">
      <w:start w:val="1"/>
      <w:numFmt w:val="decimal"/>
      <w:lvlText w:val="%4."/>
      <w:lvlJc w:val="left"/>
      <w:pPr>
        <w:ind w:left="4156" w:hanging="360"/>
      </w:pPr>
    </w:lvl>
    <w:lvl w:ilvl="4" w:tplc="10000019" w:tentative="1">
      <w:start w:val="1"/>
      <w:numFmt w:val="lowerLetter"/>
      <w:lvlText w:val="%5."/>
      <w:lvlJc w:val="left"/>
      <w:pPr>
        <w:ind w:left="4876" w:hanging="360"/>
      </w:pPr>
    </w:lvl>
    <w:lvl w:ilvl="5" w:tplc="1000001B" w:tentative="1">
      <w:start w:val="1"/>
      <w:numFmt w:val="lowerRoman"/>
      <w:lvlText w:val="%6."/>
      <w:lvlJc w:val="right"/>
      <w:pPr>
        <w:ind w:left="5596" w:hanging="180"/>
      </w:pPr>
    </w:lvl>
    <w:lvl w:ilvl="6" w:tplc="1000000F" w:tentative="1">
      <w:start w:val="1"/>
      <w:numFmt w:val="decimal"/>
      <w:lvlText w:val="%7."/>
      <w:lvlJc w:val="left"/>
      <w:pPr>
        <w:ind w:left="6316" w:hanging="360"/>
      </w:pPr>
    </w:lvl>
    <w:lvl w:ilvl="7" w:tplc="10000019" w:tentative="1">
      <w:start w:val="1"/>
      <w:numFmt w:val="lowerLetter"/>
      <w:lvlText w:val="%8."/>
      <w:lvlJc w:val="left"/>
      <w:pPr>
        <w:ind w:left="7036" w:hanging="360"/>
      </w:pPr>
    </w:lvl>
    <w:lvl w:ilvl="8" w:tplc="1000001B" w:tentative="1">
      <w:start w:val="1"/>
      <w:numFmt w:val="lowerRoman"/>
      <w:lvlText w:val="%9."/>
      <w:lvlJc w:val="right"/>
      <w:pPr>
        <w:ind w:left="7756" w:hanging="180"/>
      </w:pPr>
    </w:lvl>
  </w:abstractNum>
  <w:abstractNum w:abstractNumId="14" w15:restartNumberingAfterBreak="0">
    <w:nsid w:val="6A4A6DF7"/>
    <w:multiLevelType w:val="hybridMultilevel"/>
    <w:tmpl w:val="FD962BDA"/>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5" w15:restartNumberingAfterBreak="0">
    <w:nsid w:val="6F5D1C5A"/>
    <w:multiLevelType w:val="multilevel"/>
    <w:tmpl w:val="A0240730"/>
    <w:lvl w:ilvl="0">
      <w:start w:val="1"/>
      <w:numFmt w:val="decimal"/>
      <w:lvlText w:val="%1."/>
      <w:lvlJc w:val="left"/>
      <w:pPr>
        <w:tabs>
          <w:tab w:val="num" w:pos="720"/>
        </w:tabs>
        <w:ind w:left="720" w:hanging="36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9BF64EF"/>
    <w:multiLevelType w:val="hybridMultilevel"/>
    <w:tmpl w:val="C4707116"/>
    <w:lvl w:ilvl="0" w:tplc="1000000F">
      <w:start w:val="1"/>
      <w:numFmt w:val="decimal"/>
      <w:lvlText w:val="%1."/>
      <w:lvlJc w:val="left"/>
      <w:pPr>
        <w:ind w:left="1996" w:hanging="360"/>
      </w:pPr>
    </w:lvl>
    <w:lvl w:ilvl="1" w:tplc="10000019" w:tentative="1">
      <w:start w:val="1"/>
      <w:numFmt w:val="lowerLetter"/>
      <w:lvlText w:val="%2."/>
      <w:lvlJc w:val="left"/>
      <w:pPr>
        <w:ind w:left="2716" w:hanging="360"/>
      </w:pPr>
    </w:lvl>
    <w:lvl w:ilvl="2" w:tplc="1000001B" w:tentative="1">
      <w:start w:val="1"/>
      <w:numFmt w:val="lowerRoman"/>
      <w:lvlText w:val="%3."/>
      <w:lvlJc w:val="right"/>
      <w:pPr>
        <w:ind w:left="3436" w:hanging="180"/>
      </w:pPr>
    </w:lvl>
    <w:lvl w:ilvl="3" w:tplc="1000000F" w:tentative="1">
      <w:start w:val="1"/>
      <w:numFmt w:val="decimal"/>
      <w:lvlText w:val="%4."/>
      <w:lvlJc w:val="left"/>
      <w:pPr>
        <w:ind w:left="4156" w:hanging="360"/>
      </w:pPr>
    </w:lvl>
    <w:lvl w:ilvl="4" w:tplc="10000019" w:tentative="1">
      <w:start w:val="1"/>
      <w:numFmt w:val="lowerLetter"/>
      <w:lvlText w:val="%5."/>
      <w:lvlJc w:val="left"/>
      <w:pPr>
        <w:ind w:left="4876" w:hanging="360"/>
      </w:pPr>
    </w:lvl>
    <w:lvl w:ilvl="5" w:tplc="1000001B" w:tentative="1">
      <w:start w:val="1"/>
      <w:numFmt w:val="lowerRoman"/>
      <w:lvlText w:val="%6."/>
      <w:lvlJc w:val="right"/>
      <w:pPr>
        <w:ind w:left="5596" w:hanging="180"/>
      </w:pPr>
    </w:lvl>
    <w:lvl w:ilvl="6" w:tplc="1000000F" w:tentative="1">
      <w:start w:val="1"/>
      <w:numFmt w:val="decimal"/>
      <w:lvlText w:val="%7."/>
      <w:lvlJc w:val="left"/>
      <w:pPr>
        <w:ind w:left="6316" w:hanging="360"/>
      </w:pPr>
    </w:lvl>
    <w:lvl w:ilvl="7" w:tplc="10000019" w:tentative="1">
      <w:start w:val="1"/>
      <w:numFmt w:val="lowerLetter"/>
      <w:lvlText w:val="%8."/>
      <w:lvlJc w:val="left"/>
      <w:pPr>
        <w:ind w:left="7036" w:hanging="360"/>
      </w:pPr>
    </w:lvl>
    <w:lvl w:ilvl="8" w:tplc="1000001B" w:tentative="1">
      <w:start w:val="1"/>
      <w:numFmt w:val="lowerRoman"/>
      <w:lvlText w:val="%9."/>
      <w:lvlJc w:val="right"/>
      <w:pPr>
        <w:ind w:left="7756" w:hanging="180"/>
      </w:pPr>
    </w:lvl>
  </w:abstractNum>
  <w:abstractNum w:abstractNumId="17" w15:restartNumberingAfterBreak="0">
    <w:nsid w:val="7DCA7F72"/>
    <w:multiLevelType w:val="hybridMultilevel"/>
    <w:tmpl w:val="101667F6"/>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num w:numId="1">
    <w:abstractNumId w:val="15"/>
  </w:num>
  <w:num w:numId="2">
    <w:abstractNumId w:val="0"/>
  </w:num>
  <w:num w:numId="3">
    <w:abstractNumId w:val="1"/>
  </w:num>
  <w:num w:numId="4">
    <w:abstractNumId w:val="12"/>
  </w:num>
  <w:num w:numId="5">
    <w:abstractNumId w:val="9"/>
  </w:num>
  <w:num w:numId="6">
    <w:abstractNumId w:val="2"/>
  </w:num>
  <w:num w:numId="7">
    <w:abstractNumId w:val="10"/>
  </w:num>
  <w:num w:numId="8">
    <w:abstractNumId w:val="4"/>
  </w:num>
  <w:num w:numId="9">
    <w:abstractNumId w:val="5"/>
  </w:num>
  <w:num w:numId="10">
    <w:abstractNumId w:val="17"/>
  </w:num>
  <w:num w:numId="11">
    <w:abstractNumId w:val="14"/>
  </w:num>
  <w:num w:numId="12">
    <w:abstractNumId w:val="7"/>
  </w:num>
  <w:num w:numId="13">
    <w:abstractNumId w:val="8"/>
  </w:num>
  <w:num w:numId="14">
    <w:abstractNumId w:val="13"/>
  </w:num>
  <w:num w:numId="15">
    <w:abstractNumId w:val="3"/>
  </w:num>
  <w:num w:numId="16">
    <w:abstractNumId w:val="16"/>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4"/>
    <w:rsid w:val="002917C7"/>
    <w:rsid w:val="00404034"/>
    <w:rsid w:val="0044021C"/>
    <w:rsid w:val="005E2A14"/>
    <w:rsid w:val="007E4D23"/>
    <w:rsid w:val="00944F58"/>
    <w:rsid w:val="009732A4"/>
    <w:rsid w:val="00A55CA9"/>
    <w:rsid w:val="00E46A15"/>
    <w:rsid w:val="00EA568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DF5E"/>
  <w15:chartTrackingRefBased/>
  <w15:docId w15:val="{9B3F578B-ED09-486D-9BDD-9DB419E0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qFormat/>
    <w:rsid w:val="00944F58"/>
    <w:pPr>
      <w:keepNext/>
      <w:tabs>
        <w:tab w:val="left" w:pos="397"/>
        <w:tab w:val="right" w:pos="7796"/>
      </w:tabs>
      <w:spacing w:before="240" w:after="60" w:line="240" w:lineRule="auto"/>
      <w:jc w:val="center"/>
      <w:outlineLvl w:val="0"/>
    </w:pPr>
    <w:rPr>
      <w:rFonts w:ascii="Times" w:eastAsia="Times New Roman" w:hAnsi="Times" w:cs="Times New Roman"/>
      <w:spacing w:val="32"/>
      <w:kern w:val="28"/>
      <w:sz w:val="32"/>
      <w:szCs w:val="20"/>
      <w:lang w:val="en-GB"/>
    </w:rPr>
  </w:style>
  <w:style w:type="paragraph" w:styleId="Fyrirsgn2">
    <w:name w:val="heading 2"/>
    <w:basedOn w:val="Venjulegur"/>
    <w:next w:val="Venjulegur"/>
    <w:link w:val="Fyrirsgn2Staf"/>
    <w:qFormat/>
    <w:rsid w:val="00944F58"/>
    <w:pPr>
      <w:keepNext/>
      <w:tabs>
        <w:tab w:val="left" w:pos="397"/>
        <w:tab w:val="right" w:pos="7796"/>
      </w:tabs>
      <w:spacing w:after="0" w:line="240" w:lineRule="auto"/>
      <w:jc w:val="center"/>
      <w:outlineLvl w:val="1"/>
    </w:pPr>
    <w:rPr>
      <w:rFonts w:ascii="Times" w:eastAsia="Times New Roman" w:hAnsi="Times" w:cs="Times New Roman"/>
      <w:b/>
      <w:sz w:val="21"/>
      <w:szCs w:val="20"/>
      <w:lang w:val="en-GB"/>
    </w:rPr>
  </w:style>
  <w:style w:type="paragraph" w:styleId="Fyrirsgn3">
    <w:name w:val="heading 3"/>
    <w:basedOn w:val="Venjulegur"/>
    <w:next w:val="Venjulegur"/>
    <w:link w:val="Fyrirsgn3Staf"/>
    <w:qFormat/>
    <w:rsid w:val="00944F58"/>
    <w:pPr>
      <w:keepNext/>
      <w:tabs>
        <w:tab w:val="left" w:pos="397"/>
        <w:tab w:val="right" w:pos="7796"/>
      </w:tabs>
      <w:spacing w:after="0" w:line="240" w:lineRule="auto"/>
      <w:jc w:val="center"/>
      <w:outlineLvl w:val="2"/>
    </w:pPr>
    <w:rPr>
      <w:rFonts w:ascii="Times" w:eastAsia="Times New Roman" w:hAnsi="Times" w:cs="Times New Roman"/>
      <w:sz w:val="21"/>
      <w:szCs w:val="20"/>
      <w:lang w:val="en-GB"/>
    </w:rPr>
  </w:style>
  <w:style w:type="paragraph" w:styleId="Fyrirsgn4">
    <w:name w:val="heading 4"/>
    <w:basedOn w:val="Venjulegur"/>
    <w:next w:val="Venjulegur"/>
    <w:link w:val="Fyrirsgn4Staf"/>
    <w:qFormat/>
    <w:rsid w:val="00944F58"/>
    <w:pPr>
      <w:keepNext/>
      <w:spacing w:after="0" w:line="240" w:lineRule="auto"/>
      <w:outlineLvl w:val="3"/>
    </w:pPr>
    <w:rPr>
      <w:rFonts w:ascii="Times New Roman" w:eastAsia="Times New Roman" w:hAnsi="Times New Roman" w:cs="Times New Roman"/>
      <w:b/>
      <w:i/>
      <w:sz w:val="24"/>
      <w:szCs w:val="20"/>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semiHidden/>
    <w:unhideWhenUsed/>
  </w:style>
  <w:style w:type="character" w:customStyle="1" w:styleId="normaltextrun">
    <w:name w:val="normaltextrun"/>
    <w:basedOn w:val="Sjlfgefinleturgermlsgreinar"/>
    <w:rsid w:val="005E2A14"/>
  </w:style>
  <w:style w:type="character" w:customStyle="1" w:styleId="Fyrirsgn1Staf">
    <w:name w:val="Fyrirsögn 1 Staf"/>
    <w:basedOn w:val="Sjlfgefinleturgermlsgreinar"/>
    <w:link w:val="Fyrirsgn1"/>
    <w:rsid w:val="00944F58"/>
    <w:rPr>
      <w:rFonts w:ascii="Times" w:eastAsia="Times New Roman" w:hAnsi="Times" w:cs="Times New Roman"/>
      <w:spacing w:val="32"/>
      <w:kern w:val="28"/>
      <w:sz w:val="32"/>
      <w:szCs w:val="20"/>
      <w:lang w:val="en-GB"/>
    </w:rPr>
  </w:style>
  <w:style w:type="character" w:customStyle="1" w:styleId="Fyrirsgn2Staf">
    <w:name w:val="Fyrirsögn 2 Staf"/>
    <w:basedOn w:val="Sjlfgefinleturgermlsgreinar"/>
    <w:link w:val="Fyrirsgn2"/>
    <w:rsid w:val="00944F58"/>
    <w:rPr>
      <w:rFonts w:ascii="Times" w:eastAsia="Times New Roman" w:hAnsi="Times" w:cs="Times New Roman"/>
      <w:b/>
      <w:sz w:val="21"/>
      <w:szCs w:val="20"/>
      <w:lang w:val="en-GB"/>
    </w:rPr>
  </w:style>
  <w:style w:type="character" w:customStyle="1" w:styleId="Fyrirsgn3Staf">
    <w:name w:val="Fyrirsögn 3 Staf"/>
    <w:basedOn w:val="Sjlfgefinleturgermlsgreinar"/>
    <w:link w:val="Fyrirsgn3"/>
    <w:rsid w:val="00944F58"/>
    <w:rPr>
      <w:rFonts w:ascii="Times" w:eastAsia="Times New Roman" w:hAnsi="Times" w:cs="Times New Roman"/>
      <w:sz w:val="21"/>
      <w:szCs w:val="20"/>
      <w:lang w:val="en-GB"/>
    </w:rPr>
  </w:style>
  <w:style w:type="character" w:customStyle="1" w:styleId="Fyrirsgn4Staf">
    <w:name w:val="Fyrirsögn 4 Staf"/>
    <w:basedOn w:val="Sjlfgefinleturgermlsgreinar"/>
    <w:link w:val="Fyrirsgn4"/>
    <w:rsid w:val="00944F58"/>
    <w:rPr>
      <w:rFonts w:ascii="Times New Roman" w:eastAsia="Times New Roman" w:hAnsi="Times New Roman" w:cs="Times New Roman"/>
      <w:b/>
      <w:i/>
      <w:sz w:val="24"/>
      <w:szCs w:val="20"/>
      <w:lang w:val="is-IS"/>
    </w:rPr>
  </w:style>
  <w:style w:type="paragraph" w:customStyle="1" w:styleId="Dagsetning1">
    <w:name w:val="Dagsetning1"/>
    <w:basedOn w:val="Venjulegur"/>
    <w:rsid w:val="00944F58"/>
    <w:pPr>
      <w:tabs>
        <w:tab w:val="left" w:pos="397"/>
      </w:tabs>
      <w:spacing w:after="0" w:line="240" w:lineRule="auto"/>
      <w:jc w:val="center"/>
    </w:pPr>
    <w:rPr>
      <w:rFonts w:ascii="Times" w:eastAsia="Times New Roman" w:hAnsi="Times" w:cs="Times New Roman"/>
      <w:i/>
      <w:sz w:val="21"/>
      <w:szCs w:val="20"/>
      <w:lang w:val="en-GB"/>
    </w:rPr>
  </w:style>
  <w:style w:type="paragraph" w:customStyle="1" w:styleId="Undirritun1">
    <w:name w:val="Undirritun 1"/>
    <w:basedOn w:val="Venjulegur"/>
    <w:rsid w:val="00944F58"/>
    <w:pPr>
      <w:tabs>
        <w:tab w:val="left" w:pos="397"/>
        <w:tab w:val="right" w:pos="7796"/>
      </w:tabs>
      <w:spacing w:after="0" w:line="240" w:lineRule="auto"/>
      <w:jc w:val="center"/>
    </w:pPr>
    <w:rPr>
      <w:rFonts w:ascii="Times" w:eastAsia="Times New Roman" w:hAnsi="Times" w:cs="Times New Roman"/>
      <w:b/>
      <w:sz w:val="21"/>
      <w:szCs w:val="20"/>
      <w:lang w:val="en-GB"/>
    </w:rPr>
  </w:style>
  <w:style w:type="paragraph" w:customStyle="1" w:styleId="Undirritun2">
    <w:name w:val="Undirritun 2"/>
    <w:basedOn w:val="Venjulegur"/>
    <w:rsid w:val="00944F58"/>
    <w:pPr>
      <w:tabs>
        <w:tab w:val="left" w:pos="397"/>
        <w:tab w:val="right" w:pos="7796"/>
      </w:tabs>
      <w:spacing w:after="0" w:line="240" w:lineRule="auto"/>
      <w:jc w:val="right"/>
    </w:pPr>
    <w:rPr>
      <w:rFonts w:ascii="Times" w:eastAsia="Times New Roman" w:hAnsi="Times" w:cs="Times New Roman"/>
      <w:i/>
      <w:sz w:val="21"/>
      <w:szCs w:val="20"/>
      <w:lang w:val="en-GB"/>
    </w:rPr>
  </w:style>
  <w:style w:type="paragraph" w:styleId="Suhaus">
    <w:name w:val="header"/>
    <w:basedOn w:val="Venjulegur"/>
    <w:link w:val="SuhausStaf"/>
    <w:rsid w:val="00944F58"/>
    <w:pPr>
      <w:tabs>
        <w:tab w:val="center" w:pos="4153"/>
        <w:tab w:val="right" w:pos="8306"/>
      </w:tabs>
      <w:spacing w:after="0" w:line="240" w:lineRule="auto"/>
      <w:jc w:val="both"/>
    </w:pPr>
    <w:rPr>
      <w:rFonts w:ascii="Times" w:eastAsia="Times New Roman" w:hAnsi="Times" w:cs="Times New Roman"/>
      <w:sz w:val="21"/>
      <w:szCs w:val="20"/>
      <w:lang w:val="en-GB"/>
    </w:rPr>
  </w:style>
  <w:style w:type="character" w:customStyle="1" w:styleId="SuhausStaf">
    <w:name w:val="Síðuhaus Staf"/>
    <w:basedOn w:val="Sjlfgefinleturgermlsgreinar"/>
    <w:link w:val="Suhaus"/>
    <w:rsid w:val="00944F58"/>
    <w:rPr>
      <w:rFonts w:ascii="Times" w:eastAsia="Times New Roman" w:hAnsi="Times" w:cs="Times New Roman"/>
      <w:sz w:val="21"/>
      <w:szCs w:val="20"/>
      <w:lang w:val="en-GB"/>
    </w:rPr>
  </w:style>
  <w:style w:type="paragraph" w:styleId="Suftur">
    <w:name w:val="footer"/>
    <w:basedOn w:val="Venjulegur"/>
    <w:link w:val="SufturStaf"/>
    <w:rsid w:val="00944F58"/>
    <w:pPr>
      <w:tabs>
        <w:tab w:val="center" w:pos="4153"/>
        <w:tab w:val="right" w:pos="8306"/>
      </w:tabs>
      <w:spacing w:after="0" w:line="240" w:lineRule="auto"/>
      <w:jc w:val="both"/>
    </w:pPr>
    <w:rPr>
      <w:rFonts w:ascii="Times" w:eastAsia="Times New Roman" w:hAnsi="Times" w:cs="Times New Roman"/>
      <w:sz w:val="21"/>
      <w:szCs w:val="20"/>
      <w:lang w:val="en-GB"/>
    </w:rPr>
  </w:style>
  <w:style w:type="character" w:customStyle="1" w:styleId="SufturStaf">
    <w:name w:val="Síðufótur Staf"/>
    <w:basedOn w:val="Sjlfgefinleturgermlsgreinar"/>
    <w:link w:val="Suftur"/>
    <w:rsid w:val="00944F58"/>
    <w:rPr>
      <w:rFonts w:ascii="Times" w:eastAsia="Times New Roman" w:hAnsi="Times" w:cs="Times New Roman"/>
      <w:sz w:val="21"/>
      <w:szCs w:val="20"/>
      <w:lang w:val="en-GB"/>
    </w:rPr>
  </w:style>
  <w:style w:type="paragraph" w:styleId="Meginmlsinndrttur2">
    <w:name w:val="Body Text Indent 2"/>
    <w:basedOn w:val="Venjulegur"/>
    <w:link w:val="Meginmlsinndrttur2Staf"/>
    <w:rsid w:val="00944F58"/>
    <w:pPr>
      <w:spacing w:after="0" w:line="240" w:lineRule="auto"/>
      <w:ind w:firstLine="720"/>
    </w:pPr>
    <w:rPr>
      <w:rFonts w:ascii="Times New Roman" w:eastAsia="Times New Roman" w:hAnsi="Times New Roman" w:cs="Times New Roman"/>
      <w:sz w:val="24"/>
      <w:szCs w:val="20"/>
      <w:lang w:val="en-GB"/>
    </w:rPr>
  </w:style>
  <w:style w:type="character" w:customStyle="1" w:styleId="Meginmlsinndrttur2Staf">
    <w:name w:val="Meginmálsinndráttur 2 Staf"/>
    <w:basedOn w:val="Sjlfgefinleturgermlsgreinar"/>
    <w:link w:val="Meginmlsinndrttur2"/>
    <w:rsid w:val="00944F58"/>
    <w:rPr>
      <w:rFonts w:ascii="Times New Roman" w:eastAsia="Times New Roman" w:hAnsi="Times New Roman" w:cs="Times New Roman"/>
      <w:sz w:val="24"/>
      <w:szCs w:val="20"/>
      <w:lang w:val="en-GB"/>
    </w:rPr>
  </w:style>
  <w:style w:type="paragraph" w:customStyle="1" w:styleId="fhundirskr">
    <w:name w:val="fhundirskr"/>
    <w:basedOn w:val="Fyrirsgn3"/>
    <w:rsid w:val="00944F58"/>
    <w:pPr>
      <w:spacing w:before="80" w:after="80"/>
      <w:outlineLvl w:val="9"/>
    </w:pPr>
  </w:style>
  <w:style w:type="paragraph" w:styleId="Blrutexti">
    <w:name w:val="Balloon Text"/>
    <w:basedOn w:val="Venjulegur"/>
    <w:link w:val="BlrutextiStaf"/>
    <w:semiHidden/>
    <w:rsid w:val="00944F58"/>
    <w:pPr>
      <w:tabs>
        <w:tab w:val="left" w:pos="397"/>
        <w:tab w:val="right" w:pos="7796"/>
      </w:tabs>
      <w:spacing w:after="0" w:line="240" w:lineRule="auto"/>
      <w:ind w:firstLine="397"/>
      <w:jc w:val="both"/>
    </w:pPr>
    <w:rPr>
      <w:rFonts w:ascii="Tahoma" w:eastAsia="Times New Roman" w:hAnsi="Tahoma" w:cs="Tahoma"/>
      <w:sz w:val="16"/>
      <w:szCs w:val="16"/>
      <w:lang w:val="en-GB"/>
    </w:rPr>
  </w:style>
  <w:style w:type="character" w:customStyle="1" w:styleId="BlrutextiStaf">
    <w:name w:val="Blöðrutexti Staf"/>
    <w:basedOn w:val="Sjlfgefinleturgermlsgreinar"/>
    <w:link w:val="Blrutexti"/>
    <w:semiHidden/>
    <w:rsid w:val="00944F58"/>
    <w:rPr>
      <w:rFonts w:ascii="Tahoma" w:eastAsia="Times New Roman" w:hAnsi="Tahoma" w:cs="Tahoma"/>
      <w:sz w:val="16"/>
      <w:szCs w:val="16"/>
      <w:lang w:val="en-GB"/>
    </w:rPr>
  </w:style>
  <w:style w:type="character" w:styleId="Tilvsunathugasemd">
    <w:name w:val="annotation reference"/>
    <w:semiHidden/>
    <w:rsid w:val="00944F58"/>
    <w:rPr>
      <w:sz w:val="16"/>
      <w:szCs w:val="16"/>
    </w:rPr>
  </w:style>
  <w:style w:type="paragraph" w:styleId="Textiathugasemdar">
    <w:name w:val="annotation text"/>
    <w:basedOn w:val="Venjulegur"/>
    <w:link w:val="TextiathugasemdarStaf"/>
    <w:semiHidden/>
    <w:rsid w:val="00944F58"/>
    <w:pPr>
      <w:tabs>
        <w:tab w:val="left" w:pos="397"/>
        <w:tab w:val="right" w:pos="7796"/>
      </w:tabs>
      <w:spacing w:after="0" w:line="240" w:lineRule="auto"/>
      <w:ind w:firstLine="397"/>
      <w:jc w:val="both"/>
    </w:pPr>
    <w:rPr>
      <w:rFonts w:ascii="Times" w:eastAsia="Times New Roman" w:hAnsi="Times" w:cs="Times New Roman"/>
      <w:sz w:val="20"/>
      <w:szCs w:val="20"/>
      <w:lang w:val="en-GB"/>
    </w:rPr>
  </w:style>
  <w:style w:type="character" w:customStyle="1" w:styleId="TextiathugasemdarStaf">
    <w:name w:val="Texti athugasemdar Staf"/>
    <w:basedOn w:val="Sjlfgefinleturgermlsgreinar"/>
    <w:link w:val="Textiathugasemdar"/>
    <w:semiHidden/>
    <w:rsid w:val="00944F58"/>
    <w:rPr>
      <w:rFonts w:ascii="Times" w:eastAsia="Times New Roman" w:hAnsi="Times" w:cs="Times New Roman"/>
      <w:sz w:val="20"/>
      <w:szCs w:val="20"/>
      <w:lang w:val="en-GB"/>
    </w:rPr>
  </w:style>
  <w:style w:type="paragraph" w:styleId="Mlsgreinlista">
    <w:name w:val="List Paragraph"/>
    <w:basedOn w:val="Venjulegur"/>
    <w:qFormat/>
    <w:rsid w:val="00944F58"/>
    <w:pPr>
      <w:spacing w:before="100" w:beforeAutospacing="1" w:after="200" w:line="240" w:lineRule="auto"/>
      <w:ind w:left="720"/>
      <w:contextualSpacing/>
    </w:pPr>
    <w:rPr>
      <w:rFonts w:ascii="Calibri" w:eastAsia="Calibri" w:hAnsi="Calibri" w:cs="Times New Roman"/>
      <w:lang w:val="is-IS"/>
    </w:rPr>
  </w:style>
  <w:style w:type="paragraph" w:styleId="Efniathugasemdar">
    <w:name w:val="annotation subject"/>
    <w:basedOn w:val="Textiathugasemdar"/>
    <w:next w:val="Textiathugasemdar"/>
    <w:link w:val="EfniathugasemdarStaf"/>
    <w:semiHidden/>
    <w:rsid w:val="00944F58"/>
    <w:rPr>
      <w:b/>
      <w:bCs/>
    </w:rPr>
  </w:style>
  <w:style w:type="character" w:customStyle="1" w:styleId="EfniathugasemdarStaf">
    <w:name w:val="Efni athugasemdar Staf"/>
    <w:basedOn w:val="TextiathugasemdarStaf"/>
    <w:link w:val="Efniathugasemdar"/>
    <w:semiHidden/>
    <w:rsid w:val="00944F58"/>
    <w:rPr>
      <w:rFonts w:ascii="Times" w:eastAsia="Times New Roman" w:hAnsi="Times" w:cs="Times New Roman"/>
      <w:b/>
      <w:bCs/>
      <w:sz w:val="20"/>
      <w:szCs w:val="20"/>
      <w:lang w:val="en-GB"/>
    </w:rPr>
  </w:style>
  <w:style w:type="paragraph" w:styleId="Venjulegtvefur">
    <w:name w:val="Normal (Web)"/>
    <w:basedOn w:val="Venjulegur"/>
    <w:uiPriority w:val="99"/>
    <w:unhideWhenUsed/>
    <w:rsid w:val="00944F58"/>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hersla">
    <w:name w:val="Emphasis"/>
    <w:uiPriority w:val="20"/>
    <w:qFormat/>
    <w:rsid w:val="00944F58"/>
    <w:rPr>
      <w:i/>
      <w:iCs/>
    </w:rPr>
  </w:style>
  <w:style w:type="paragraph" w:styleId="Endurskoun">
    <w:name w:val="Revision"/>
    <w:hidden/>
    <w:uiPriority w:val="99"/>
    <w:semiHidden/>
    <w:rsid w:val="00944F58"/>
    <w:pPr>
      <w:spacing w:after="0" w:line="240" w:lineRule="auto"/>
    </w:pPr>
    <w:rPr>
      <w:rFonts w:ascii="Times" w:eastAsia="Times New Roman" w:hAnsi="Times" w:cs="Times New Roman"/>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3956</Words>
  <Characters>22554</Characters>
  <Application>Microsoft Office Word</Application>
  <DocSecurity>0</DocSecurity>
  <Lines>187</Lines>
  <Paragraphs>52</Paragraphs>
  <ScaleCrop>false</ScaleCrop>
  <HeadingPairs>
    <vt:vector size="4" baseType="variant">
      <vt:variant>
        <vt:lpstr>Titill</vt:lpstr>
      </vt:variant>
      <vt:variant>
        <vt:i4>1</vt:i4>
      </vt:variant>
      <vt:variant>
        <vt:lpstr>Fyrirsagnir</vt:lpstr>
      </vt:variant>
      <vt:variant>
        <vt:i4>44</vt:i4>
      </vt:variant>
    </vt:vector>
  </HeadingPairs>
  <TitlesOfParts>
    <vt:vector size="45" baseType="lpstr">
      <vt:lpstr/>
      <vt:lpstr>UMH20010004</vt:lpstr>
      <vt:lpstr/>
      <vt:lpstr>DRÖG  –febrúar 2022</vt:lpstr>
      <vt:lpstr>REGLUGERÐ</vt:lpstr>
      <vt:lpstr>    um öryggi leikvallatækja og leiksvæða og eftirlit með þeim.</vt:lpstr>
      <vt:lpstr>        I. KAFLI</vt:lpstr>
      <vt:lpstr>    Markmið og gildissvið o.fl.</vt:lpstr>
      <vt:lpstr>        1. gr.</vt:lpstr>
      <vt:lpstr>        2. gr.</vt:lpstr>
      <vt:lpstr>        3. gr.</vt:lpstr>
      <vt:lpstr>        Skoðun eftir slys er skoðun óháðs aðila í kjölfars alvarlegs slyss til að ganga </vt:lpstr>
      <vt:lpstr>        Yfirborðsefni eru þau efni sem notuð eru á yfirborði leiksvæða, svo sem gras, mö</vt:lpstr>
      <vt:lpstr>        Öryggi er þegar tekist hefur að draga úr líkum á alvarlegu slys á grundvelli áhæ</vt:lpstr>
      <vt:lpstr>        4. gr.</vt:lpstr>
      <vt:lpstr>        5. gr.</vt:lpstr>
      <vt:lpstr>        II. KAFLI</vt:lpstr>
      <vt:lpstr>    Almenn ákvæði um leiksvæði.</vt:lpstr>
      <vt:lpstr>        7. gr.</vt:lpstr>
      <vt:lpstr>        8. gr.</vt:lpstr>
      <vt:lpstr>        III. KAFLI</vt:lpstr>
      <vt:lpstr>    Öryggi.</vt:lpstr>
      <vt:lpstr>        9. gr.</vt:lpstr>
      <vt:lpstr>        10. gr.</vt:lpstr>
      <vt:lpstr>        11. gr.</vt:lpstr>
      <vt:lpstr>        12. gr.</vt:lpstr>
      <vt:lpstr>        IV. KAFLI</vt:lpstr>
      <vt:lpstr>    Eftirlit með leikvallatækjum og leiksvæðum.</vt:lpstr>
      <vt:lpstr>        13. gr.</vt:lpstr>
      <vt:lpstr>        14. gr.</vt:lpstr>
      <vt:lpstr>        V. KAFLI</vt:lpstr>
      <vt:lpstr>    Ýmis ákvæði.</vt:lpstr>
      <vt:lpstr>        15. gr.</vt:lpstr>
      <vt:lpstr>        16. gr.</vt:lpstr>
      <vt:lpstr>        VIÐAUKI I</vt:lpstr>
      <vt:lpstr>    Staðlar um leikvallatæki og undirlag þeirra.</vt:lpstr>
      <vt:lpstr>        </vt:lpstr>
      <vt:lpstr>        VIÐAUKI II</vt:lpstr>
      <vt:lpstr>    Öryggi leiksvæða.</vt:lpstr>
      <vt:lpstr>        VIÐAUKI III</vt:lpstr>
      <vt:lpstr>    Innra eftirlit.</vt:lpstr>
      <vt:lpstr>        VIÐAUKI IV</vt:lpstr>
      <vt:lpstr>    Aðrir staðlar.</vt:lpstr>
      <vt:lpstr>        VIÐAUKI V</vt:lpstr>
      <vt:lpstr>    Rekstrarhandbók.</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Sigurbjörg Sæmundsdóttir</dc:creator>
  <cp:keywords/>
  <dc:description/>
  <cp:lastModifiedBy>Sigurbjörg Sæmundsdóttir</cp:lastModifiedBy>
  <cp:revision>6</cp:revision>
  <dcterms:created xsi:type="dcterms:W3CDTF">2022-02-07T11:40:00Z</dcterms:created>
  <dcterms:modified xsi:type="dcterms:W3CDTF">2022-02-07T14:03:00Z</dcterms:modified>
</cp:coreProperties>
</file>