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286DC5AC" w14:textId="77777777" w:rsidTr="4866A67B">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E0466AF" w14:textId="77777777" w:rsidR="00883508" w:rsidRPr="00E34B42" w:rsidRDefault="00883508" w:rsidP="004C38C6">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7AC1C3A3" wp14:editId="767B44B7">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39E4357F"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02E50E99" w14:textId="77777777" w:rsidR="00883508" w:rsidRPr="00E34B42" w:rsidRDefault="00883508" w:rsidP="004C38C6">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734616BA" w14:textId="77777777" w:rsidTr="4866A67B">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64512E8" w14:textId="77777777" w:rsidR="00135B40" w:rsidRPr="00E34B42" w:rsidRDefault="00135B40" w:rsidP="00851A99">
            <w:pPr>
              <w:spacing w:before="60" w:after="60"/>
              <w:rPr>
                <w:rFonts w:ascii="Times New Roman" w:hAnsi="Times New Roman" w:cs="Times New Roman"/>
                <w:b/>
                <w:lang w:val="is-IS"/>
              </w:rPr>
            </w:pPr>
            <w:permStart w:id="1162492856"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72F31A55" w14:textId="2A506009" w:rsidR="00135B40" w:rsidRPr="00E34B42" w:rsidRDefault="00EC361B" w:rsidP="00795B16">
                <w:pPr>
                  <w:spacing w:before="60"/>
                  <w:rPr>
                    <w:rFonts w:ascii="Times New Roman" w:hAnsi="Times New Roman" w:cs="Times New Roman"/>
                    <w:lang w:val="is-IS"/>
                  </w:rPr>
                </w:pPr>
                <w:r>
                  <w:rPr>
                    <w:rFonts w:ascii="Times New Roman" w:hAnsi="Times New Roman" w:cs="Times New Roman"/>
                    <w:lang w:val="is-IS"/>
                  </w:rPr>
                  <w:t xml:space="preserve">Frumvarp til laga um breytingu á lögum um fasteignalán til neytenda (skýrari </w:t>
                </w:r>
                <w:r w:rsidR="00F551D3">
                  <w:rPr>
                    <w:rFonts w:ascii="Times New Roman" w:hAnsi="Times New Roman" w:cs="Times New Roman"/>
                    <w:lang w:val="is-IS"/>
                  </w:rPr>
                  <w:t>valdmörk o.fl.</w:t>
                </w:r>
                <w:r>
                  <w:rPr>
                    <w:rFonts w:ascii="Times New Roman" w:hAnsi="Times New Roman" w:cs="Times New Roman"/>
                    <w:lang w:val="is-IS"/>
                  </w:rPr>
                  <w:t>).</w:t>
                </w:r>
                <w:r w:rsidR="00FC4B36">
                  <w:rPr>
                    <w:rFonts w:ascii="Times New Roman" w:hAnsi="Times New Roman" w:cs="Times New Roman"/>
                    <w:lang w:val="is-IS"/>
                  </w:rPr>
                  <w:t xml:space="preserve"> </w:t>
                </w:r>
                <w:r w:rsidR="00FC4B36">
                  <w:rPr>
                    <w:rFonts w:ascii="Times New Roman" w:hAnsi="Times New Roman" w:cs="Times New Roman"/>
                    <w:lang w:val="is-IS"/>
                  </w:rPr>
                  <w:t>FJR21010051</w:t>
                </w:r>
                <w:r w:rsidR="00FC4B36">
                  <w:rPr>
                    <w:rFonts w:ascii="Times New Roman" w:hAnsi="Times New Roman" w:cs="Times New Roman"/>
                    <w:lang w:val="is-IS"/>
                  </w:rPr>
                  <w:t>.</w:t>
                </w:r>
              </w:p>
            </w:tc>
          </w:sdtContent>
        </w:sdt>
      </w:tr>
      <w:tr w:rsidR="00E34B42" w:rsidRPr="00E34B42" w14:paraId="625170C3" w14:textId="77777777" w:rsidTr="4866A67B">
        <w:tblPrEx>
          <w:tblBorders>
            <w:insideH w:val="single" w:sz="4" w:space="0" w:color="auto"/>
            <w:insideV w:val="single" w:sz="4" w:space="0" w:color="auto"/>
          </w:tblBorders>
        </w:tblPrEx>
        <w:tc>
          <w:tcPr>
            <w:tcW w:w="1809" w:type="dxa"/>
            <w:tcBorders>
              <w:bottom w:val="single" w:sz="4" w:space="0" w:color="auto"/>
            </w:tcBorders>
          </w:tcPr>
          <w:p w14:paraId="62E2D47B" w14:textId="77777777" w:rsidR="00135B40" w:rsidRPr="00E34B42" w:rsidRDefault="00135B40" w:rsidP="0012646E">
            <w:pPr>
              <w:spacing w:before="60" w:after="60"/>
              <w:rPr>
                <w:rFonts w:ascii="Times New Roman" w:hAnsi="Times New Roman" w:cs="Times New Roman"/>
                <w:b/>
                <w:lang w:val="is-IS"/>
              </w:rPr>
            </w:pPr>
            <w:permStart w:id="1809544238" w:edGrp="everyone" w:colFirst="1" w:colLast="1"/>
            <w:permEnd w:id="1162492856"/>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32FE56B7" w14:textId="34DCC564"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EC361B">
                  <w:rPr>
                    <w:rFonts w:ascii="Times New Roman" w:hAnsi="Times New Roman" w:cs="Times New Roman"/>
                    <w:lang w:val="is-IS"/>
                  </w:rPr>
                  <w:t>Fjármála- og efnahagsráðuneytið</w:t>
                </w:r>
              </w:p>
            </w:tc>
          </w:sdtContent>
        </w:sdt>
      </w:tr>
      <w:tr w:rsidR="00E34B42" w:rsidRPr="00E34B42" w14:paraId="5262C056" w14:textId="77777777" w:rsidTr="4866A67B">
        <w:tblPrEx>
          <w:tblBorders>
            <w:insideH w:val="single" w:sz="4" w:space="0" w:color="auto"/>
            <w:insideV w:val="single" w:sz="4" w:space="0" w:color="auto"/>
          </w:tblBorders>
        </w:tblPrEx>
        <w:tc>
          <w:tcPr>
            <w:tcW w:w="1809" w:type="dxa"/>
            <w:tcBorders>
              <w:bottom w:val="single" w:sz="4" w:space="0" w:color="auto"/>
            </w:tcBorders>
          </w:tcPr>
          <w:p w14:paraId="695FD136" w14:textId="77777777" w:rsidR="00135B40" w:rsidRPr="00E34B42" w:rsidRDefault="00135B40" w:rsidP="0012646E">
            <w:pPr>
              <w:spacing w:before="60" w:after="60"/>
              <w:rPr>
                <w:rFonts w:ascii="Times New Roman" w:hAnsi="Times New Roman" w:cs="Times New Roman"/>
                <w:b/>
                <w:lang w:val="is-IS"/>
              </w:rPr>
            </w:pPr>
            <w:permStart w:id="867434550" w:edGrp="everyone" w:colFirst="1" w:colLast="1"/>
            <w:permEnd w:id="1809544238"/>
            <w:r w:rsidRPr="00E34B42">
              <w:rPr>
                <w:rFonts w:ascii="Times New Roman" w:hAnsi="Times New Roman" w:cs="Times New Roman"/>
                <w:b/>
                <w:lang w:val="is-IS"/>
              </w:rPr>
              <w:t>Innleiðing EES-gerðar?</w:t>
            </w:r>
          </w:p>
        </w:tc>
        <w:tc>
          <w:tcPr>
            <w:tcW w:w="7479" w:type="dxa"/>
            <w:tcBorders>
              <w:bottom w:val="nil"/>
            </w:tcBorders>
          </w:tcPr>
          <w:p w14:paraId="1BEA05CC" w14:textId="77777777" w:rsidR="00135B40" w:rsidRPr="00E34B42" w:rsidRDefault="00E16C76"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7BED1C47" w14:textId="0BD60D78" w:rsidR="00135B40" w:rsidRPr="00E34B42" w:rsidRDefault="00E16C76"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EC361B">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3306DCFC" w14:textId="77777777" w:rsidTr="4866A67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3179767D" w14:textId="77777777" w:rsidR="00135B40" w:rsidRPr="00E34B42" w:rsidRDefault="00135B40" w:rsidP="000D6E33">
            <w:pPr>
              <w:spacing w:before="60" w:after="60"/>
              <w:rPr>
                <w:rFonts w:ascii="Times New Roman" w:hAnsi="Times New Roman" w:cs="Times New Roman"/>
                <w:b/>
                <w:lang w:val="is-IS"/>
              </w:rPr>
            </w:pPr>
            <w:permStart w:id="1307193615" w:edGrp="everyone" w:colFirst="1" w:colLast="1"/>
            <w:permEnd w:id="867434550"/>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BC36BAF" w14:textId="12BCB238"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FE6B1D">
                  <w:rPr>
                    <w:rFonts w:ascii="Times New Roman" w:hAnsi="Times New Roman" w:cs="Times New Roman"/>
                    <w:lang w:val="is-IS"/>
                  </w:rPr>
                  <w:t>11</w:t>
                </w:r>
                <w:r w:rsidR="00EC361B">
                  <w:rPr>
                    <w:rFonts w:ascii="Times New Roman" w:hAnsi="Times New Roman" w:cs="Times New Roman"/>
                    <w:lang w:val="is-IS"/>
                  </w:rPr>
                  <w:t>.0</w:t>
                </w:r>
                <w:r w:rsidR="00FE6B1D">
                  <w:rPr>
                    <w:rFonts w:ascii="Times New Roman" w:hAnsi="Times New Roman" w:cs="Times New Roman"/>
                    <w:lang w:val="is-IS"/>
                  </w:rPr>
                  <w:t>2</w:t>
                </w:r>
                <w:r w:rsidR="00EC361B">
                  <w:rPr>
                    <w:rFonts w:ascii="Times New Roman" w:hAnsi="Times New Roman" w:cs="Times New Roman"/>
                    <w:lang w:val="is-IS"/>
                  </w:rPr>
                  <w:t>.2021</w:t>
                </w:r>
              </w:p>
            </w:tc>
          </w:sdtContent>
        </w:sdt>
      </w:tr>
      <w:permEnd w:id="1307193615"/>
    </w:tbl>
    <w:p w14:paraId="2958832B"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58CF2DAE" w14:textId="77777777" w:rsidTr="4866A67B">
        <w:tc>
          <w:tcPr>
            <w:tcW w:w="9288" w:type="dxa"/>
            <w:shd w:val="clear" w:color="auto" w:fill="92CDDC" w:themeFill="accent5" w:themeFillTint="99"/>
          </w:tcPr>
          <w:p w14:paraId="43ACD75F"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01CD9619" w14:textId="77777777" w:rsidTr="4ABA6F87">
        <w:trPr>
          <w:trHeight w:val="826"/>
        </w:trPr>
        <w:tc>
          <w:tcPr>
            <w:tcW w:w="9288" w:type="dxa"/>
          </w:tcPr>
          <w:sdt>
            <w:sdtPr>
              <w:rPr>
                <w:rFonts w:ascii="Times New Roman" w:hAnsi="Times New Roman" w:cs="Times New Roman"/>
                <w:b/>
                <w:lang w:val="is-IS"/>
              </w:rPr>
              <w:id w:val="-880777651"/>
            </w:sdtPr>
            <w:sdtEndPr/>
            <w:sdtContent>
              <w:p w14:paraId="736F7EBD" w14:textId="13465FE4" w:rsidR="00FD2097" w:rsidRPr="00883267" w:rsidRDefault="00133146" w:rsidP="4866A67B">
                <w:pPr>
                  <w:pStyle w:val="ListParagraph"/>
                  <w:numPr>
                    <w:ilvl w:val="0"/>
                    <w:numId w:val="6"/>
                  </w:numPr>
                  <w:spacing w:before="60" w:after="60"/>
                  <w:ind w:left="714" w:hanging="357"/>
                  <w:contextualSpacing w:val="0"/>
                  <w:rPr>
                    <w:rFonts w:ascii="Times New Roman" w:hAnsi="Times New Roman" w:cs="Times New Roman"/>
                    <w:b/>
                    <w:bCs/>
                    <w:lang w:val="is-IS"/>
                  </w:rPr>
                </w:pPr>
                <w:r w:rsidRPr="4866A67B">
                  <w:rPr>
                    <w:rFonts w:ascii="Times New Roman" w:hAnsi="Times New Roman" w:cs="Times New Roman"/>
                    <w:b/>
                    <w:bCs/>
                    <w:lang w:val="is-IS"/>
                  </w:rPr>
                  <w:t xml:space="preserve">Forsaga </w:t>
                </w:r>
                <w:r w:rsidR="00D148DB" w:rsidRPr="4866A67B">
                  <w:rPr>
                    <w:rFonts w:ascii="Times New Roman" w:hAnsi="Times New Roman" w:cs="Times New Roman"/>
                    <w:b/>
                    <w:bCs/>
                    <w:lang w:val="is-IS"/>
                  </w:rPr>
                  <w:t>máls</w:t>
                </w:r>
                <w:r w:rsidR="003821A7" w:rsidRPr="4866A67B">
                  <w:rPr>
                    <w:rFonts w:ascii="Times New Roman" w:hAnsi="Times New Roman" w:cs="Times New Roman"/>
                    <w:b/>
                    <w:bCs/>
                    <w:lang w:val="is-IS"/>
                  </w:rPr>
                  <w:t xml:space="preserve"> og tilefni</w:t>
                </w:r>
                <w:r w:rsidR="00EC361B" w:rsidRPr="4866A67B">
                  <w:rPr>
                    <w:rFonts w:ascii="Times New Roman" w:hAnsi="Times New Roman" w:cs="Times New Roman"/>
                    <w:b/>
                    <w:bCs/>
                    <w:lang w:val="is-IS"/>
                  </w:rPr>
                  <w:t xml:space="preserve"> </w:t>
                </w:r>
                <w:r w:rsidR="00EC361B" w:rsidRPr="4866A67B">
                  <w:rPr>
                    <w:rFonts w:ascii="Times New Roman" w:hAnsi="Times New Roman" w:cs="Times New Roman"/>
                    <w:lang w:val="is-IS"/>
                  </w:rPr>
                  <w:t xml:space="preserve">Í 27. gr. laga um fasteignalán til neytenda, nr. 118/2016, er kveðið á um heimild Seðlabanka Íslands, að undangengnu samþykki fjármálastöðugleikanefndar, til að ákveða í reglum hámark heildarfjárhæðar fasteignaláns </w:t>
                </w:r>
                <w:r w:rsidR="003D4757" w:rsidRPr="4866A67B">
                  <w:rPr>
                    <w:rFonts w:ascii="Times New Roman" w:hAnsi="Times New Roman" w:cs="Times New Roman"/>
                    <w:lang w:val="is-IS"/>
                  </w:rPr>
                  <w:t xml:space="preserve">til neytanda </w:t>
                </w:r>
                <w:r w:rsidR="00EC361B" w:rsidRPr="4866A67B">
                  <w:rPr>
                    <w:rFonts w:ascii="Times New Roman" w:hAnsi="Times New Roman" w:cs="Times New Roman"/>
                    <w:lang w:val="is-IS"/>
                  </w:rPr>
                  <w:t xml:space="preserve">eða greiðslubyrðar þess í hlutfalli við tekjur neytanda. Regluheimildin þykir ekki </w:t>
                </w:r>
                <w:r w:rsidR="00124449">
                  <w:rPr>
                    <w:rFonts w:ascii="Times New Roman" w:hAnsi="Times New Roman" w:cs="Times New Roman"/>
                    <w:lang w:val="is-IS"/>
                  </w:rPr>
                  <w:t xml:space="preserve">fela í sér </w:t>
                </w:r>
                <w:r w:rsidR="00EC361B" w:rsidRPr="4866A67B">
                  <w:rPr>
                    <w:rFonts w:ascii="Times New Roman" w:hAnsi="Times New Roman" w:cs="Times New Roman"/>
                    <w:lang w:val="is-IS"/>
                  </w:rPr>
                  <w:t>nægilega ský</w:t>
                </w:r>
                <w:r w:rsidR="4084E8A5" w:rsidRPr="4866A67B">
                  <w:rPr>
                    <w:rFonts w:ascii="Times New Roman" w:hAnsi="Times New Roman" w:cs="Times New Roman"/>
                    <w:lang w:val="is-IS"/>
                  </w:rPr>
                  <w:t>r</w:t>
                </w:r>
                <w:r w:rsidR="00124449">
                  <w:rPr>
                    <w:rFonts w:ascii="Times New Roman" w:hAnsi="Times New Roman" w:cs="Times New Roman"/>
                    <w:lang w:val="is-IS"/>
                  </w:rPr>
                  <w:t>lega afmarkað valdframsal</w:t>
                </w:r>
                <w:r w:rsidR="00EC361B" w:rsidRPr="4866A67B">
                  <w:rPr>
                    <w:rFonts w:ascii="Times New Roman" w:hAnsi="Times New Roman" w:cs="Times New Roman"/>
                    <w:lang w:val="is-IS"/>
                  </w:rPr>
                  <w:t xml:space="preserve"> þar sem ekki er kveðið á um á hvaða bili hám</w:t>
                </w:r>
                <w:r w:rsidR="004C5D30" w:rsidRPr="4866A67B">
                  <w:rPr>
                    <w:rFonts w:ascii="Times New Roman" w:hAnsi="Times New Roman" w:cs="Times New Roman"/>
                    <w:lang w:val="is-IS"/>
                  </w:rPr>
                  <w:t>örkin</w:t>
                </w:r>
                <w:r w:rsidR="00EC361B" w:rsidRPr="4866A67B">
                  <w:rPr>
                    <w:rFonts w:ascii="Times New Roman" w:hAnsi="Times New Roman" w:cs="Times New Roman"/>
                    <w:lang w:val="is-IS"/>
                  </w:rPr>
                  <w:t xml:space="preserve"> getið verið.</w:t>
                </w:r>
                <w:r w:rsidR="00883267">
                  <w:rPr>
                    <w:rFonts w:ascii="Times New Roman" w:hAnsi="Times New Roman" w:cs="Times New Roman"/>
                    <w:lang w:val="is-IS"/>
                  </w:rPr>
                  <w:t xml:space="preserve"> </w:t>
                </w:r>
                <w:r w:rsidR="00F13443">
                  <w:rPr>
                    <w:rFonts w:ascii="Times New Roman" w:hAnsi="Times New Roman" w:cs="Times New Roman"/>
                    <w:lang w:val="is-IS"/>
                  </w:rPr>
                  <w:t>Reynsla af beitingu reglna um hámark veðsetningarhlu</w:t>
                </w:r>
                <w:r w:rsidR="006251F7">
                  <w:rPr>
                    <w:rFonts w:ascii="Times New Roman" w:hAnsi="Times New Roman" w:cs="Times New Roman"/>
                    <w:lang w:val="is-IS"/>
                  </w:rPr>
                  <w:t>t</w:t>
                </w:r>
                <w:r w:rsidR="00F13443">
                  <w:rPr>
                    <w:rFonts w:ascii="Times New Roman" w:hAnsi="Times New Roman" w:cs="Times New Roman"/>
                    <w:lang w:val="is-IS"/>
                  </w:rPr>
                  <w:t>falls, sem heimild er fy</w:t>
                </w:r>
                <w:r w:rsidR="00B70ED6">
                  <w:rPr>
                    <w:rFonts w:ascii="Times New Roman" w:hAnsi="Times New Roman" w:cs="Times New Roman"/>
                    <w:lang w:val="is-IS"/>
                  </w:rPr>
                  <w:t>ri</w:t>
                </w:r>
                <w:r w:rsidR="00F13443">
                  <w:rPr>
                    <w:rFonts w:ascii="Times New Roman" w:hAnsi="Times New Roman" w:cs="Times New Roman"/>
                    <w:lang w:val="is-IS"/>
                  </w:rPr>
                  <w:t>r í 25. gr. laganna, hefur leitt í ljós að meiri sveigjanleiki í</w:t>
                </w:r>
                <w:r w:rsidR="00B70ED6">
                  <w:rPr>
                    <w:rFonts w:ascii="Times New Roman" w:hAnsi="Times New Roman" w:cs="Times New Roman"/>
                    <w:lang w:val="is-IS"/>
                  </w:rPr>
                  <w:t xml:space="preserve"> þeim þjóðhagsvarúðartækjum sem felast í 25. gr. og 27. gr. laganna kunni að koma að gagni. Í því ljósi er lagt til að heimilt verði að kveða á um undanþágur frá </w:t>
                </w:r>
                <w:r w:rsidR="006251F7">
                  <w:rPr>
                    <w:rFonts w:ascii="Times New Roman" w:hAnsi="Times New Roman" w:cs="Times New Roman"/>
                    <w:lang w:val="is-IS"/>
                  </w:rPr>
                  <w:t xml:space="preserve">þeim hámörkum sem kunna að verða sett á grundvelli heimilda í fyrrnefndum greinum. </w:t>
                </w:r>
                <w:r w:rsidR="00EC361B" w:rsidRPr="4866A67B">
                  <w:rPr>
                    <w:rFonts w:ascii="Times New Roman" w:hAnsi="Times New Roman" w:cs="Times New Roman"/>
                    <w:lang w:val="is-IS"/>
                  </w:rPr>
                  <w:t xml:space="preserve"> </w:t>
                </w:r>
              </w:p>
              <w:p w14:paraId="175E0FF3" w14:textId="77777777" w:rsidR="00FD2097" w:rsidRPr="00E34B42"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r w:rsidR="00EC361B">
                  <w:rPr>
                    <w:rFonts w:ascii="Times New Roman" w:hAnsi="Times New Roman" w:cs="Times New Roman"/>
                    <w:bCs/>
                    <w:lang w:val="is-IS"/>
                  </w:rPr>
                  <w:t xml:space="preserve">Að afmarka </w:t>
                </w:r>
                <w:r w:rsidR="008075B8">
                  <w:rPr>
                    <w:rFonts w:ascii="Times New Roman" w:hAnsi="Times New Roman" w:cs="Times New Roman"/>
                    <w:bCs/>
                    <w:lang w:val="is-IS"/>
                  </w:rPr>
                  <w:t xml:space="preserve">betur það valdframsal sem felst í </w:t>
                </w:r>
                <w:r w:rsidR="00EC361B">
                  <w:rPr>
                    <w:rFonts w:ascii="Times New Roman" w:hAnsi="Times New Roman" w:cs="Times New Roman"/>
                    <w:bCs/>
                    <w:lang w:val="is-IS"/>
                  </w:rPr>
                  <w:t>regluheimild Seðlabankans og gera hana skýrari</w:t>
                </w:r>
                <w:r w:rsidR="006251F7">
                  <w:rPr>
                    <w:rFonts w:ascii="Times New Roman" w:hAnsi="Times New Roman" w:cs="Times New Roman"/>
                    <w:bCs/>
                    <w:lang w:val="is-IS"/>
                  </w:rPr>
                  <w:t xml:space="preserve"> </w:t>
                </w:r>
                <w:r w:rsidR="00ED2E6E">
                  <w:rPr>
                    <w:rFonts w:ascii="Times New Roman" w:hAnsi="Times New Roman" w:cs="Times New Roman"/>
                    <w:bCs/>
                    <w:lang w:val="is-IS"/>
                  </w:rPr>
                  <w:t>og að auka þann sveigjanleika sem felst í regluheimildum bankans í 25. og 27. gr. laganna.</w:t>
                </w:r>
              </w:p>
              <w:p w14:paraId="0E96975A" w14:textId="4831841E" w:rsidR="00150D56" w:rsidRPr="00ED2E6E" w:rsidRDefault="007822E4" w:rsidP="00ED2E6E">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r w:rsidR="00EC361B">
                  <w:rPr>
                    <w:rFonts w:ascii="Times New Roman" w:hAnsi="Times New Roman" w:cs="Times New Roman"/>
                    <w:bCs/>
                    <w:lang w:val="is-IS"/>
                  </w:rPr>
                  <w:t>Regluheimildin þykir of opin og því fela í sér valdframsal</w:t>
                </w:r>
                <w:r w:rsidR="00CB3FB0">
                  <w:rPr>
                    <w:rFonts w:ascii="Times New Roman" w:hAnsi="Times New Roman" w:cs="Times New Roman"/>
                    <w:bCs/>
                    <w:lang w:val="is-IS"/>
                  </w:rPr>
                  <w:t xml:space="preserve"> sem ekki hefur verið nægilega afmarkað</w:t>
                </w:r>
                <w:r w:rsidR="00EC361B">
                  <w:rPr>
                    <w:rFonts w:ascii="Times New Roman" w:hAnsi="Times New Roman" w:cs="Times New Roman"/>
                    <w:bCs/>
                    <w:lang w:val="is-IS"/>
                  </w:rPr>
                  <w:t xml:space="preserve">. </w:t>
                </w:r>
                <w:r w:rsidR="00ED2E6E">
                  <w:rPr>
                    <w:rFonts w:ascii="Times New Roman" w:hAnsi="Times New Roman" w:cs="Times New Roman"/>
                    <w:bCs/>
                    <w:lang w:val="is-IS"/>
                  </w:rPr>
                  <w:t>Þá er ekki að finna í lögunum heimild til þess að víkja frá þeim hámörkum sem sett eru í reglunum.</w:t>
                </w:r>
              </w:p>
            </w:sdtContent>
          </w:sdt>
          <w:p w14:paraId="7D127F7A" w14:textId="77777777" w:rsidR="002B4AFF" w:rsidRDefault="002B4AFF" w:rsidP="4866A67B">
            <w:pPr>
              <w:pStyle w:val="ListParagraph"/>
              <w:numPr>
                <w:ilvl w:val="0"/>
                <w:numId w:val="6"/>
              </w:numPr>
              <w:spacing w:before="60" w:after="60"/>
              <w:ind w:left="714" w:hanging="357"/>
              <w:contextualSpacing w:val="0"/>
              <w:rPr>
                <w:rFonts w:ascii="Times New Roman" w:hAnsi="Times New Roman" w:cs="Times New Roman"/>
                <w:b/>
                <w:lang w:val="is-IS"/>
              </w:rPr>
            </w:pPr>
          </w:p>
        </w:tc>
      </w:tr>
      <w:tr w:rsidR="00E34B42" w:rsidRPr="00E34B42" w14:paraId="7EAA6E9D" w14:textId="77777777" w:rsidTr="4866A67B">
        <w:tc>
          <w:tcPr>
            <w:tcW w:w="9288" w:type="dxa"/>
            <w:shd w:val="clear" w:color="auto" w:fill="92CDDC" w:themeFill="accent5" w:themeFillTint="99"/>
          </w:tcPr>
          <w:p w14:paraId="4703FA69"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60A484E6" w14:textId="77777777" w:rsidTr="4866A67B">
        <w:trPr>
          <w:trHeight w:val="747"/>
        </w:trPr>
        <w:tc>
          <w:tcPr>
            <w:tcW w:w="9288" w:type="dxa"/>
          </w:tcPr>
          <w:sdt>
            <w:sdtPr>
              <w:rPr>
                <w:rFonts w:ascii="Times New Roman" w:hAnsi="Times New Roman" w:cs="Times New Roman"/>
                <w:b/>
                <w:lang w:val="is-IS"/>
              </w:rPr>
              <w:id w:val="-1633634824"/>
            </w:sdtPr>
            <w:sdtEndPr>
              <w:rPr>
                <w:rFonts w:asciiTheme="minorHAnsi" w:hAnsiTheme="minorHAnsi" w:cstheme="minorBidi"/>
                <w:b w:val="0"/>
              </w:rPr>
            </w:sdtEndPr>
            <w:sdtContent>
              <w:p w14:paraId="6421EF93" w14:textId="77777777" w:rsidR="006C6EA3"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04F0CE78" w14:textId="77777777" w:rsidR="00EC361B" w:rsidRPr="00EC361B" w:rsidRDefault="00EC361B" w:rsidP="00B55B2E">
                <w:pPr>
                  <w:spacing w:before="60" w:after="60"/>
                  <w:ind w:left="720"/>
                  <w:rPr>
                    <w:rFonts w:ascii="Times New Roman" w:hAnsi="Times New Roman" w:cs="Times New Roman"/>
                    <w:bCs/>
                    <w:lang w:val="is-IS"/>
                  </w:rPr>
                </w:pPr>
                <w:r w:rsidRPr="00EC361B">
                  <w:rPr>
                    <w:rFonts w:ascii="Times New Roman" w:hAnsi="Times New Roman" w:cs="Times New Roman"/>
                    <w:bCs/>
                    <w:lang w:val="is-IS"/>
                  </w:rPr>
                  <w:t>Í stjórnarsáttmála kemur fram að fjármálakerfið eigi að vera traust og þjóna samfélaginu á hagkvæman og sanngjarnan hátt.</w:t>
                </w:r>
              </w:p>
              <w:p w14:paraId="252D92EF" w14:textId="77777777" w:rsidR="00EC361B"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606A9D49" w14:textId="10380116" w:rsidR="00CA3381" w:rsidRPr="00EC361B" w:rsidRDefault="00EC361B" w:rsidP="006A6D63">
                <w:pPr>
                  <w:spacing w:before="60" w:after="60"/>
                  <w:ind w:left="720"/>
                  <w:rPr>
                    <w:rFonts w:ascii="Times New Roman" w:hAnsi="Times New Roman" w:cs="Times New Roman"/>
                    <w:b/>
                    <w:lang w:val="is-IS"/>
                  </w:rPr>
                </w:pPr>
                <w:r>
                  <w:rPr>
                    <w:rFonts w:ascii="Times New Roman" w:hAnsi="Times New Roman" w:cs="Times New Roman"/>
                    <w:bCs/>
                    <w:lang w:val="is-IS"/>
                  </w:rPr>
                  <w:t xml:space="preserve">Til að stuðla að traustu fjármálakerfi þá hefur Alþingi metið það sem svo að Seðlabanki Íslands þurfi að geta ákveðið í reglum </w:t>
                </w:r>
                <w:r w:rsidRPr="00EC361B">
                  <w:rPr>
                    <w:rFonts w:ascii="Times New Roman" w:hAnsi="Times New Roman" w:cs="Times New Roman"/>
                    <w:bCs/>
                    <w:lang w:val="is-IS"/>
                  </w:rPr>
                  <w:t>hámark heildarfjárhæðar fasteignaláns eða greiðslubyrðar þess í hlutfalli við tekjur neytanda.</w:t>
                </w:r>
                <w:r>
                  <w:rPr>
                    <w:rFonts w:ascii="Times New Roman" w:hAnsi="Times New Roman" w:cs="Times New Roman"/>
                    <w:bCs/>
                    <w:lang w:val="is-IS"/>
                  </w:rPr>
                  <w:t xml:space="preserve"> Með frumvarpinu er ætlunin að tryggja að valdframsalið sé nægilega skýrt svo Seðlabankinn geti beitt þessari heimild sinni ef þörf krefur til að tryggja fjármálastöðugleika.</w:t>
                </w:r>
                <w:r w:rsidR="003B3EC5">
                  <w:rPr>
                    <w:rFonts w:ascii="Times New Roman" w:hAnsi="Times New Roman" w:cs="Times New Roman"/>
                    <w:bCs/>
                    <w:lang w:val="is-IS"/>
                  </w:rPr>
                  <w:t xml:space="preserve"> Þá er jafnframt stefnt að því að veita svigrúm við beitingu reglnanna sem kann að gagnast bæði lánveitendum og lántökum.</w:t>
                </w:r>
              </w:p>
            </w:sdtContent>
          </w:sdt>
          <w:p w14:paraId="5E2DCD04" w14:textId="77777777" w:rsidR="00150D56" w:rsidRDefault="00150D56" w:rsidP="0055124D">
            <w:pPr>
              <w:pStyle w:val="ListParagraph"/>
              <w:spacing w:before="60" w:after="60"/>
              <w:ind w:left="714"/>
              <w:contextualSpacing w:val="0"/>
              <w:rPr>
                <w:rFonts w:ascii="Times New Roman" w:hAnsi="Times New Roman" w:cs="Times New Roman"/>
                <w:b/>
                <w:lang w:val="is-IS"/>
              </w:rPr>
            </w:pPr>
          </w:p>
        </w:tc>
        <w:permStart w:id="1801145781" w:edGrp="everyone" w:colFirst="0" w:colLast="0"/>
      </w:tr>
      <w:permEnd w:id="1801145781"/>
      <w:tr w:rsidR="00E34B42" w:rsidRPr="00E34B42" w14:paraId="5741FF36" w14:textId="77777777" w:rsidTr="4866A67B">
        <w:tc>
          <w:tcPr>
            <w:tcW w:w="9288" w:type="dxa"/>
            <w:shd w:val="clear" w:color="auto" w:fill="92CDDC" w:themeFill="accent5" w:themeFillTint="99"/>
          </w:tcPr>
          <w:p w14:paraId="228B5B80"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5CBE78E8" w14:textId="77777777" w:rsidTr="4866A67B">
        <w:trPr>
          <w:trHeight w:val="826"/>
        </w:trPr>
        <w:tc>
          <w:tcPr>
            <w:tcW w:w="9288" w:type="dxa"/>
          </w:tcPr>
          <w:sdt>
            <w:sdtPr>
              <w:rPr>
                <w:rFonts w:ascii="Times New Roman" w:hAnsi="Times New Roman" w:cs="Times New Roman"/>
                <w:b/>
                <w:lang w:val="is-IS"/>
              </w:rPr>
              <w:id w:val="-65261306"/>
            </w:sdtPr>
            <w:sdtEndPr/>
            <w:sdtContent>
              <w:p w14:paraId="017F0784" w14:textId="75E70AA8" w:rsidR="00FD2097" w:rsidRPr="00E34B42"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r w:rsidR="00151F03">
                  <w:rPr>
                    <w:rFonts w:ascii="Times New Roman" w:hAnsi="Times New Roman" w:cs="Times New Roman"/>
                    <w:bCs/>
                    <w:lang w:val="is-IS"/>
                  </w:rPr>
                  <w:t xml:space="preserve">Heimild Seðlabankans til að setja </w:t>
                </w:r>
                <w:r w:rsidR="008609C8">
                  <w:rPr>
                    <w:rFonts w:ascii="Times New Roman" w:hAnsi="Times New Roman" w:cs="Times New Roman"/>
                    <w:bCs/>
                    <w:lang w:val="is-IS"/>
                  </w:rPr>
                  <w:t>reglur</w:t>
                </w:r>
                <w:r w:rsidR="00E67F09">
                  <w:rPr>
                    <w:rFonts w:ascii="Times New Roman" w:hAnsi="Times New Roman" w:cs="Times New Roman"/>
                    <w:lang w:val="is-IS"/>
                  </w:rPr>
                  <w:t xml:space="preserve"> </w:t>
                </w:r>
                <w:r w:rsidR="00EC361B">
                  <w:rPr>
                    <w:rFonts w:ascii="Times New Roman" w:hAnsi="Times New Roman" w:cs="Times New Roman"/>
                    <w:bCs/>
                    <w:lang w:val="is-IS"/>
                  </w:rPr>
                  <w:t xml:space="preserve">mun ekki </w:t>
                </w:r>
                <w:r w:rsidR="00314941">
                  <w:rPr>
                    <w:rFonts w:ascii="Times New Roman" w:hAnsi="Times New Roman" w:cs="Times New Roman"/>
                    <w:bCs/>
                    <w:lang w:val="is-IS"/>
                  </w:rPr>
                  <w:t>vera</w:t>
                </w:r>
                <w:r w:rsidR="00EC361B">
                  <w:rPr>
                    <w:rFonts w:ascii="Times New Roman" w:hAnsi="Times New Roman" w:cs="Times New Roman"/>
                    <w:bCs/>
                    <w:lang w:val="is-IS"/>
                  </w:rPr>
                  <w:t xml:space="preserve"> nægilega vel afmörkuð</w:t>
                </w:r>
                <w:r w:rsidR="00314941">
                  <w:rPr>
                    <w:rFonts w:ascii="Times New Roman" w:hAnsi="Times New Roman" w:cs="Times New Roman"/>
                    <w:bCs/>
                    <w:lang w:val="is-IS"/>
                  </w:rPr>
                  <w:t xml:space="preserve"> í lögum</w:t>
                </w:r>
                <w:r w:rsidR="00EC361B">
                  <w:rPr>
                    <w:rFonts w:ascii="Times New Roman" w:hAnsi="Times New Roman" w:cs="Times New Roman"/>
                    <w:bCs/>
                    <w:lang w:val="is-IS"/>
                  </w:rPr>
                  <w:t>.</w:t>
                </w:r>
                <w:r w:rsidR="004D2706">
                  <w:rPr>
                    <w:rFonts w:ascii="Times New Roman" w:hAnsi="Times New Roman" w:cs="Times New Roman"/>
                    <w:bCs/>
                    <w:lang w:val="is-IS"/>
                  </w:rPr>
                  <w:t xml:space="preserve"> Komi til þess að Seðlabankinn birti reglur</w:t>
                </w:r>
                <w:r w:rsidR="00827190">
                  <w:rPr>
                    <w:rFonts w:ascii="Times New Roman" w:hAnsi="Times New Roman" w:cs="Times New Roman"/>
                    <w:bCs/>
                    <w:lang w:val="is-IS"/>
                  </w:rPr>
                  <w:t xml:space="preserve">nar miðað við óbreytt lög </w:t>
                </w:r>
                <w:r w:rsidR="008A5349">
                  <w:rPr>
                    <w:rFonts w:ascii="Times New Roman" w:hAnsi="Times New Roman" w:cs="Times New Roman"/>
                    <w:bCs/>
                    <w:lang w:val="is-IS"/>
                  </w:rPr>
                  <w:t>kann það að hafa í för með sér</w:t>
                </w:r>
                <w:r w:rsidR="0008042F">
                  <w:rPr>
                    <w:rFonts w:ascii="Times New Roman" w:hAnsi="Times New Roman" w:cs="Times New Roman"/>
                    <w:bCs/>
                    <w:lang w:val="is-IS"/>
                  </w:rPr>
                  <w:t xml:space="preserve"> vafa um lagalegan grundvöll </w:t>
                </w:r>
                <w:r w:rsidR="00F512D2">
                  <w:rPr>
                    <w:rFonts w:ascii="Times New Roman" w:hAnsi="Times New Roman" w:cs="Times New Roman"/>
                    <w:bCs/>
                    <w:lang w:val="is-IS"/>
                  </w:rPr>
                  <w:t>þeirra</w:t>
                </w:r>
                <w:r w:rsidR="0008042F">
                  <w:rPr>
                    <w:rFonts w:ascii="Times New Roman" w:hAnsi="Times New Roman" w:cs="Times New Roman"/>
                    <w:bCs/>
                    <w:lang w:val="is-IS"/>
                  </w:rPr>
                  <w:t>.</w:t>
                </w:r>
                <w:r w:rsidR="00EC361B">
                  <w:rPr>
                    <w:rFonts w:ascii="Times New Roman" w:hAnsi="Times New Roman" w:cs="Times New Roman"/>
                    <w:bCs/>
                    <w:lang w:val="is-IS"/>
                  </w:rPr>
                  <w:t xml:space="preserve"> </w:t>
                </w:r>
                <w:r w:rsidR="003B3EC5">
                  <w:rPr>
                    <w:rFonts w:ascii="Times New Roman" w:hAnsi="Times New Roman" w:cs="Times New Roman"/>
                    <w:bCs/>
                    <w:lang w:val="is-IS"/>
                  </w:rPr>
                  <w:t>Án þess sveigjanleika sem lagður er til í frumvarpinu kann</w:t>
                </w:r>
                <w:r w:rsidR="008F19D8">
                  <w:rPr>
                    <w:rFonts w:ascii="Times New Roman" w:hAnsi="Times New Roman" w:cs="Times New Roman"/>
                    <w:bCs/>
                    <w:lang w:val="is-IS"/>
                  </w:rPr>
                  <w:t xml:space="preserve"> of þröngur rammi að leiða til þess að </w:t>
                </w:r>
                <w:r w:rsidR="008F19D8">
                  <w:rPr>
                    <w:rFonts w:ascii="Times New Roman" w:hAnsi="Times New Roman" w:cs="Times New Roman"/>
                    <w:bCs/>
                    <w:lang w:val="is-IS"/>
                  </w:rPr>
                  <w:lastRenderedPageBreak/>
                  <w:t xml:space="preserve">ákveðinn hópur lántaka fái ekki lán sökum fjárhagsstöðu sem </w:t>
                </w:r>
                <w:r w:rsidR="007C30D6">
                  <w:rPr>
                    <w:rFonts w:ascii="Times New Roman" w:hAnsi="Times New Roman" w:cs="Times New Roman"/>
                    <w:bCs/>
                    <w:lang w:val="is-IS"/>
                  </w:rPr>
                  <w:t>ekki er víst að hafi áhrif á greiðslugetu lántaka til frambúðar.</w:t>
                </w:r>
              </w:p>
              <w:p w14:paraId="014FF593" w14:textId="77777777" w:rsidR="00FD2097" w:rsidRPr="00E34B42"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r w:rsidR="00EC361B">
                  <w:rPr>
                    <w:rFonts w:ascii="Times New Roman" w:hAnsi="Times New Roman" w:cs="Times New Roman"/>
                    <w:b/>
                    <w:lang w:val="is-IS"/>
                  </w:rPr>
                  <w:t xml:space="preserve"> </w:t>
                </w:r>
                <w:r w:rsidR="00EC361B">
                  <w:rPr>
                    <w:rFonts w:ascii="Times New Roman" w:hAnsi="Times New Roman" w:cs="Times New Roman"/>
                    <w:bCs/>
                    <w:lang w:val="is-IS"/>
                  </w:rPr>
                  <w:t xml:space="preserve">Á ekki við. </w:t>
                </w:r>
              </w:p>
              <w:p w14:paraId="738CB8BB" w14:textId="77777777" w:rsidR="00CA3381" w:rsidRPr="00E34B42"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r w:rsidR="00EC361B">
                  <w:rPr>
                    <w:rFonts w:ascii="Times New Roman" w:hAnsi="Times New Roman" w:cs="Times New Roman"/>
                    <w:b/>
                    <w:lang w:val="is-IS"/>
                  </w:rPr>
                  <w:t xml:space="preserve"> </w:t>
                </w:r>
                <w:r w:rsidR="00EC361B">
                  <w:rPr>
                    <w:rFonts w:ascii="Times New Roman" w:hAnsi="Times New Roman" w:cs="Times New Roman"/>
                    <w:bCs/>
                    <w:lang w:val="is-IS"/>
                  </w:rPr>
                  <w:t>Breyta þarf 27. gr. laga um fasteignalán til neytenda, nr. 118/2016.</w:t>
                </w:r>
              </w:p>
            </w:sdtContent>
          </w:sdt>
          <w:p w14:paraId="44C455BF" w14:textId="77777777" w:rsidR="00150D56" w:rsidRDefault="00150D56" w:rsidP="00873428">
            <w:pPr>
              <w:pStyle w:val="ListParagraph"/>
              <w:spacing w:before="60" w:after="60"/>
              <w:ind w:left="714"/>
              <w:contextualSpacing w:val="0"/>
              <w:rPr>
                <w:rFonts w:ascii="Times New Roman" w:hAnsi="Times New Roman" w:cs="Times New Roman"/>
                <w:b/>
                <w:lang w:val="is-IS"/>
              </w:rPr>
            </w:pPr>
          </w:p>
        </w:tc>
        <w:permStart w:id="649925677" w:edGrp="everyone" w:colFirst="0" w:colLast="0"/>
      </w:tr>
      <w:permEnd w:id="649925677"/>
      <w:tr w:rsidR="00E34B42" w:rsidRPr="00E34B42" w14:paraId="08574E03" w14:textId="77777777" w:rsidTr="4866A67B">
        <w:tc>
          <w:tcPr>
            <w:tcW w:w="9288" w:type="dxa"/>
            <w:shd w:val="clear" w:color="auto" w:fill="92CDDC" w:themeFill="accent5" w:themeFillTint="99"/>
          </w:tcPr>
          <w:p w14:paraId="12314CAD"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Hvaða leið er áformuð og hvers vegna?</w:t>
            </w:r>
          </w:p>
        </w:tc>
      </w:tr>
      <w:tr w:rsidR="00E34B42" w:rsidRPr="002A54E0" w14:paraId="4DC53113" w14:textId="77777777" w:rsidTr="4866A67B">
        <w:trPr>
          <w:trHeight w:val="679"/>
        </w:trPr>
        <w:tc>
          <w:tcPr>
            <w:tcW w:w="9288" w:type="dxa"/>
          </w:tcPr>
          <w:sdt>
            <w:sdtPr>
              <w:rPr>
                <w:rFonts w:ascii="Times New Roman" w:hAnsi="Times New Roman" w:cs="Times New Roman"/>
                <w:b/>
                <w:lang w:val="is-IS"/>
              </w:rPr>
              <w:id w:val="336041270"/>
            </w:sdtPr>
            <w:sdtEndPr/>
            <w:sdtContent>
              <w:p w14:paraId="5C401CB6" w14:textId="4CD19AFE" w:rsidR="000D6E33" w:rsidRPr="00EC361B" w:rsidRDefault="000D6E33" w:rsidP="00BA5089">
                <w:pPr>
                  <w:pStyle w:val="ListParagraph"/>
                  <w:numPr>
                    <w:ilvl w:val="0"/>
                    <w:numId w:val="16"/>
                  </w:numPr>
                  <w:spacing w:before="60" w:after="60"/>
                  <w:ind w:left="714" w:hanging="357"/>
                  <w:contextualSpacing w:val="0"/>
                  <w:rPr>
                    <w:rFonts w:ascii="Times New Roman" w:hAnsi="Times New Roman" w:cs="Times New Roman"/>
                    <w:bCs/>
                    <w:lang w:val="is-IS"/>
                  </w:rPr>
                </w:pPr>
                <w:r w:rsidRPr="00E34B42">
                  <w:rPr>
                    <w:rFonts w:ascii="Times New Roman" w:hAnsi="Times New Roman" w:cs="Times New Roman"/>
                    <w:b/>
                    <w:lang w:val="is-IS"/>
                  </w:rPr>
                  <w:t>Stutt lýsing á þeirri leið sem áformuð er og rökstuðningur fyrir henni</w:t>
                </w:r>
                <w:r w:rsidR="00EC361B">
                  <w:rPr>
                    <w:rFonts w:ascii="Times New Roman" w:hAnsi="Times New Roman" w:cs="Times New Roman"/>
                    <w:b/>
                    <w:lang w:val="is-IS"/>
                  </w:rPr>
                  <w:t xml:space="preserve"> </w:t>
                </w:r>
                <w:r w:rsidR="00D452FD">
                  <w:rPr>
                    <w:rFonts w:ascii="Times New Roman" w:hAnsi="Times New Roman" w:cs="Times New Roman"/>
                    <w:bCs/>
                    <w:lang w:val="is-IS"/>
                  </w:rPr>
                  <w:t xml:space="preserve">Heimild Seðlabankans til að ákveða í </w:t>
                </w:r>
                <w:r w:rsidR="00EC361B" w:rsidRPr="00EC361B">
                  <w:rPr>
                    <w:rFonts w:ascii="Times New Roman" w:hAnsi="Times New Roman" w:cs="Times New Roman"/>
                    <w:bCs/>
                    <w:lang w:val="is-IS"/>
                  </w:rPr>
                  <w:t>hámark heildarfjárhæðar fasteignaláns eða greiðslubyrðar þess í hlutfalli við tekjur neytanda</w:t>
                </w:r>
                <w:r w:rsidR="00D452FD">
                  <w:rPr>
                    <w:rFonts w:ascii="Times New Roman" w:hAnsi="Times New Roman" w:cs="Times New Roman"/>
                    <w:bCs/>
                    <w:lang w:val="is-IS"/>
                  </w:rPr>
                  <w:t xml:space="preserve"> verður ekki gerð skýrari nema með breytingum á lögum um fasteignalán til neytanda.</w:t>
                </w:r>
                <w:r w:rsidR="00EC361B" w:rsidRPr="00EC361B">
                  <w:rPr>
                    <w:rFonts w:ascii="Times New Roman" w:hAnsi="Times New Roman" w:cs="Times New Roman"/>
                    <w:bCs/>
                    <w:lang w:val="is-IS"/>
                  </w:rPr>
                  <w:t xml:space="preserve"> </w:t>
                </w:r>
                <w:r w:rsidR="00BB55C1">
                  <w:rPr>
                    <w:rFonts w:ascii="Times New Roman" w:hAnsi="Times New Roman" w:cs="Times New Roman"/>
                    <w:bCs/>
                    <w:lang w:val="is-IS"/>
                  </w:rPr>
                  <w:t xml:space="preserve">Ekki verður veitt undanþága frá reglunum sem </w:t>
                </w:r>
                <w:r w:rsidR="00297C7E">
                  <w:rPr>
                    <w:rFonts w:ascii="Times New Roman" w:hAnsi="Times New Roman" w:cs="Times New Roman"/>
                    <w:bCs/>
                    <w:lang w:val="is-IS"/>
                  </w:rPr>
                  <w:t xml:space="preserve">Seðlabankanum er heimilt að setja á grundvelli 25. </w:t>
                </w:r>
                <w:r w:rsidR="00957C31">
                  <w:rPr>
                    <w:rFonts w:ascii="Times New Roman" w:hAnsi="Times New Roman" w:cs="Times New Roman"/>
                    <w:bCs/>
                    <w:lang w:val="is-IS"/>
                  </w:rPr>
                  <w:t>og</w:t>
                </w:r>
                <w:r w:rsidR="00297C7E">
                  <w:rPr>
                    <w:rFonts w:ascii="Times New Roman" w:hAnsi="Times New Roman" w:cs="Times New Roman"/>
                    <w:bCs/>
                    <w:lang w:val="is-IS"/>
                  </w:rPr>
                  <w:t xml:space="preserve"> </w:t>
                </w:r>
                <w:r w:rsidR="00957C31">
                  <w:rPr>
                    <w:rFonts w:ascii="Times New Roman" w:hAnsi="Times New Roman" w:cs="Times New Roman"/>
                    <w:bCs/>
                    <w:lang w:val="is-IS"/>
                  </w:rPr>
                  <w:t xml:space="preserve">27. gr. án lagabreytingar. </w:t>
                </w:r>
              </w:p>
              <w:p w14:paraId="229A4FDB" w14:textId="195BE3A9" w:rsidR="000D6E33" w:rsidRPr="00E34B42"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r w:rsidR="00D452FD">
                  <w:rPr>
                    <w:rFonts w:ascii="Times New Roman" w:hAnsi="Times New Roman" w:cs="Times New Roman"/>
                    <w:b/>
                    <w:lang w:val="is-IS"/>
                  </w:rPr>
                  <w:t xml:space="preserve"> </w:t>
                </w:r>
                <w:r w:rsidR="00D452FD" w:rsidRPr="00D452FD">
                  <w:rPr>
                    <w:rFonts w:ascii="Times New Roman" w:hAnsi="Times New Roman" w:cs="Times New Roman"/>
                    <w:bCs/>
                    <w:lang w:val="is-IS"/>
                  </w:rPr>
                  <w:t xml:space="preserve">Breyta þarf </w:t>
                </w:r>
                <w:r w:rsidR="00BB55C1">
                  <w:rPr>
                    <w:rFonts w:ascii="Times New Roman" w:hAnsi="Times New Roman" w:cs="Times New Roman"/>
                    <w:bCs/>
                    <w:lang w:val="is-IS"/>
                  </w:rPr>
                  <w:t xml:space="preserve">25. og </w:t>
                </w:r>
                <w:r w:rsidR="00D452FD" w:rsidRPr="00D452FD">
                  <w:rPr>
                    <w:rFonts w:ascii="Times New Roman" w:hAnsi="Times New Roman" w:cs="Times New Roman"/>
                    <w:bCs/>
                    <w:lang w:val="is-IS"/>
                  </w:rPr>
                  <w:t xml:space="preserve"> 27. gr.</w:t>
                </w:r>
                <w:r w:rsidR="00D452FD">
                  <w:rPr>
                    <w:rFonts w:ascii="Times New Roman" w:hAnsi="Times New Roman" w:cs="Times New Roman"/>
                    <w:bCs/>
                    <w:lang w:val="is-IS"/>
                  </w:rPr>
                  <w:t xml:space="preserve"> laga um fasteignalán til neytenda.</w:t>
                </w:r>
                <w:r w:rsidR="00D452FD">
                  <w:rPr>
                    <w:rFonts w:ascii="Times New Roman" w:hAnsi="Times New Roman" w:cs="Times New Roman"/>
                    <w:b/>
                    <w:lang w:val="is-IS"/>
                  </w:rPr>
                  <w:t xml:space="preserve"> </w:t>
                </w:r>
              </w:p>
            </w:sdtContent>
          </w:sdt>
          <w:p w14:paraId="7290DF0C" w14:textId="77777777" w:rsidR="00150D56" w:rsidRDefault="00150D56" w:rsidP="00873428">
            <w:pPr>
              <w:pStyle w:val="ListParagraph"/>
              <w:spacing w:before="60" w:after="60"/>
              <w:ind w:left="714"/>
              <w:contextualSpacing w:val="0"/>
              <w:rPr>
                <w:rFonts w:ascii="Times New Roman" w:hAnsi="Times New Roman" w:cs="Times New Roman"/>
                <w:b/>
                <w:lang w:val="is-IS"/>
              </w:rPr>
            </w:pPr>
          </w:p>
        </w:tc>
      </w:tr>
      <w:tr w:rsidR="00E34B42" w:rsidRPr="002A54E0" w14:paraId="781B6FC3" w14:textId="77777777" w:rsidTr="4866A67B">
        <w:tc>
          <w:tcPr>
            <w:tcW w:w="9288" w:type="dxa"/>
            <w:shd w:val="clear" w:color="auto" w:fill="92CDDC" w:themeFill="accent5" w:themeFillTint="99"/>
          </w:tcPr>
          <w:p w14:paraId="20F87E8B"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5A3FFB4A" w14:textId="77777777" w:rsidTr="4866A67B">
        <w:tc>
          <w:tcPr>
            <w:tcW w:w="9288" w:type="dxa"/>
          </w:tcPr>
          <w:sdt>
            <w:sdtPr>
              <w:rPr>
                <w:rFonts w:ascii="Times New Roman" w:hAnsi="Times New Roman" w:cs="Times New Roman"/>
                <w:b/>
                <w:lang w:val="is-IS"/>
              </w:rPr>
              <w:id w:val="-760377036"/>
            </w:sdtPr>
            <w:sdtEndPr/>
            <w:sdtContent>
              <w:p w14:paraId="417B6C07" w14:textId="6F38F9C8" w:rsidR="009941D2" w:rsidRPr="00E34B42" w:rsidRDefault="002B70B7" w:rsidP="4F09FB12">
                <w:pPr>
                  <w:pStyle w:val="ListParagraph"/>
                  <w:numPr>
                    <w:ilvl w:val="0"/>
                    <w:numId w:val="12"/>
                  </w:numPr>
                  <w:spacing w:before="60" w:after="60"/>
                  <w:ind w:left="714" w:hanging="357"/>
                  <w:contextualSpacing w:val="0"/>
                  <w:rPr>
                    <w:rFonts w:ascii="Times New Roman" w:hAnsi="Times New Roman" w:cs="Times New Roman"/>
                    <w:b/>
                    <w:bCs/>
                    <w:lang w:val="is-IS"/>
                  </w:rPr>
                </w:pPr>
                <w:r w:rsidRPr="4F09FB12">
                  <w:rPr>
                    <w:rFonts w:ascii="Times New Roman" w:hAnsi="Times New Roman" w:cs="Times New Roman"/>
                    <w:b/>
                    <w:bCs/>
                    <w:lang w:val="is-IS"/>
                  </w:rPr>
                  <w:t>Koma áformin inn á svið stjórnarskrár og þjóðréttarskuldbindinga?</w:t>
                </w:r>
                <w:r w:rsidR="00E67F09" w:rsidRPr="4F09FB12">
                  <w:rPr>
                    <w:rFonts w:ascii="Times New Roman" w:hAnsi="Times New Roman" w:cs="Times New Roman"/>
                    <w:b/>
                    <w:bCs/>
                    <w:lang w:val="is-IS"/>
                  </w:rPr>
                  <w:t xml:space="preserve"> </w:t>
                </w:r>
                <w:r w:rsidR="00D452FD" w:rsidRPr="4F09FB12">
                  <w:rPr>
                    <w:rFonts w:ascii="Times New Roman" w:hAnsi="Times New Roman" w:cs="Times New Roman"/>
                    <w:lang w:val="is-IS"/>
                  </w:rPr>
                  <w:t xml:space="preserve">Fasteignalánalögin fela í sér innleiðingu á fasteignalánatilskipun 2014/17/ESB, en </w:t>
                </w:r>
                <w:r w:rsidR="00297C7E">
                  <w:rPr>
                    <w:rFonts w:ascii="Times New Roman" w:hAnsi="Times New Roman" w:cs="Times New Roman"/>
                    <w:lang w:val="is-IS"/>
                  </w:rPr>
                  <w:t>hvorki 25. né</w:t>
                </w:r>
                <w:r w:rsidR="00D452FD" w:rsidRPr="4F09FB12">
                  <w:rPr>
                    <w:rFonts w:ascii="Times New Roman" w:hAnsi="Times New Roman" w:cs="Times New Roman"/>
                    <w:lang w:val="is-IS"/>
                  </w:rPr>
                  <w:t xml:space="preserve"> 27. gr. felur ekki í sér innleiðingu á gerðinni enda er ekki fjallað um fjármálastöðugleikatæki í henni. Áformin þykja ekki kalla á sérstaka skoðun á samræmi við stjórnarskrá.  </w:t>
                </w:r>
              </w:p>
              <w:p w14:paraId="36EC15A5" w14:textId="77777777" w:rsidR="009941D2" w:rsidRPr="00E34B4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r w:rsidR="00D452FD" w:rsidRPr="00D452FD">
                  <w:rPr>
                    <w:rFonts w:ascii="Times New Roman" w:hAnsi="Times New Roman" w:cs="Times New Roman"/>
                    <w:bCs/>
                    <w:lang w:val="is-IS"/>
                  </w:rPr>
                  <w:t>Nei</w:t>
                </w:r>
              </w:p>
              <w:p w14:paraId="1A073143" w14:textId="77777777" w:rsidR="00CA3381" w:rsidRPr="00E34B42"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D452FD" w:rsidRPr="00D452FD">
                  <w:rPr>
                    <w:rFonts w:ascii="Times New Roman" w:hAnsi="Times New Roman" w:cs="Times New Roman"/>
                    <w:bCs/>
                    <w:lang w:val="is-IS"/>
                  </w:rPr>
                  <w:t>Nei</w:t>
                </w:r>
                <w:r w:rsidR="00BA4BB1" w:rsidRPr="00E34B42">
                  <w:rPr>
                    <w:rFonts w:ascii="Times New Roman" w:hAnsi="Times New Roman" w:cs="Times New Roman"/>
                    <w:b/>
                    <w:lang w:val="is-IS"/>
                  </w:rPr>
                  <w:t xml:space="preserve"> </w:t>
                </w:r>
              </w:p>
            </w:sdtContent>
          </w:sdt>
          <w:p w14:paraId="382AAE0C" w14:textId="77777777" w:rsidR="00150D56" w:rsidRDefault="00150D56" w:rsidP="00873428">
            <w:pPr>
              <w:pStyle w:val="ListParagraph"/>
              <w:spacing w:before="60" w:after="60"/>
              <w:ind w:left="714"/>
              <w:contextualSpacing w:val="0"/>
              <w:rPr>
                <w:rFonts w:ascii="Times New Roman" w:hAnsi="Times New Roman" w:cs="Times New Roman"/>
                <w:b/>
                <w:lang w:val="is-IS"/>
              </w:rPr>
            </w:pPr>
          </w:p>
        </w:tc>
      </w:tr>
      <w:tr w:rsidR="00E34B42" w:rsidRPr="00E34B42" w14:paraId="60645297" w14:textId="77777777" w:rsidTr="4866A67B">
        <w:tc>
          <w:tcPr>
            <w:tcW w:w="9288" w:type="dxa"/>
            <w:shd w:val="clear" w:color="auto" w:fill="92CDDC" w:themeFill="accent5" w:themeFillTint="99"/>
          </w:tcPr>
          <w:p w14:paraId="63982F88"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58ABD1E7" w14:textId="77777777" w:rsidTr="4866A67B">
        <w:trPr>
          <w:trHeight w:val="826"/>
        </w:trPr>
        <w:tc>
          <w:tcPr>
            <w:tcW w:w="9288" w:type="dxa"/>
          </w:tcPr>
          <w:sdt>
            <w:sdtPr>
              <w:rPr>
                <w:rFonts w:ascii="Times New Roman" w:hAnsi="Times New Roman" w:cs="Times New Roman"/>
                <w:b/>
                <w:lang w:val="is-IS"/>
              </w:rPr>
              <w:id w:val="-206100790"/>
            </w:sdtPr>
            <w:sdtEndPr/>
            <w:sdtContent>
              <w:p w14:paraId="78374FFC" w14:textId="77777777" w:rsidR="009941D2" w:rsidRPr="00E34B42" w:rsidRDefault="5E2DCD04" w:rsidP="4F02EA91">
                <w:pPr>
                  <w:pStyle w:val="ListParagraph"/>
                  <w:numPr>
                    <w:ilvl w:val="0"/>
                    <w:numId w:val="9"/>
                  </w:numPr>
                  <w:spacing w:before="60" w:after="60"/>
                  <w:ind w:left="714" w:hanging="357"/>
                  <w:contextualSpacing w:val="0"/>
                  <w:rPr>
                    <w:rFonts w:ascii="Times New Roman" w:hAnsi="Times New Roman" w:cs="Times New Roman"/>
                    <w:b/>
                    <w:bCs/>
                    <w:lang w:val="is-IS"/>
                  </w:rPr>
                </w:pPr>
                <w:r w:rsidRPr="4F02EA91">
                  <w:rPr>
                    <w:rFonts w:ascii="Times New Roman" w:hAnsi="Times New Roman" w:cs="Times New Roman"/>
                    <w:b/>
                    <w:bCs/>
                    <w:lang w:val="is-IS"/>
                  </w:rPr>
                  <w:t xml:space="preserve">Hverjir eru helstu hagsmunaaðilar? </w:t>
                </w:r>
                <w:r w:rsidR="44C455BF" w:rsidRPr="4F02EA91">
                  <w:rPr>
                    <w:rFonts w:ascii="Times New Roman" w:hAnsi="Times New Roman" w:cs="Times New Roman"/>
                    <w:lang w:val="is-IS"/>
                  </w:rPr>
                  <w:t>Lántaka</w:t>
                </w:r>
                <w:r w:rsidR="7290DF0C" w:rsidRPr="4F02EA91">
                  <w:rPr>
                    <w:rFonts w:ascii="Times New Roman" w:hAnsi="Times New Roman" w:cs="Times New Roman"/>
                    <w:lang w:val="is-IS"/>
                  </w:rPr>
                  <w:t>r</w:t>
                </w:r>
                <w:r w:rsidR="44C455BF" w:rsidRPr="4F02EA91">
                  <w:rPr>
                    <w:rFonts w:ascii="Times New Roman" w:hAnsi="Times New Roman" w:cs="Times New Roman"/>
                    <w:lang w:val="is-IS"/>
                  </w:rPr>
                  <w:t xml:space="preserve"> og lánveitendur</w:t>
                </w:r>
                <w:r w:rsidR="382AAE0C" w:rsidRPr="4F02EA91">
                  <w:rPr>
                    <w:rFonts w:ascii="Times New Roman" w:hAnsi="Times New Roman" w:cs="Times New Roman"/>
                    <w:lang w:val="is-IS"/>
                  </w:rPr>
                  <w:t>.</w:t>
                </w:r>
              </w:p>
              <w:p w14:paraId="7D0471A7" w14:textId="77777777" w:rsidR="009941D2" w:rsidRPr="00E34B4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r w:rsidR="00D452FD">
                  <w:rPr>
                    <w:rFonts w:ascii="Times New Roman" w:hAnsi="Times New Roman" w:cs="Times New Roman"/>
                    <w:bCs/>
                    <w:lang w:val="is-IS"/>
                  </w:rPr>
                  <w:t xml:space="preserve">Frumvarpið gæti hugsanlega haft áhrif á lánveitingar Mannvirkjastofnunar. </w:t>
                </w:r>
              </w:p>
              <w:p w14:paraId="2E88FE4B" w14:textId="77777777" w:rsidR="009941D2" w:rsidRPr="00E34B4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r w:rsidR="00D452FD">
                  <w:rPr>
                    <w:rFonts w:ascii="Times New Roman" w:hAnsi="Times New Roman" w:cs="Times New Roman"/>
                    <w:b/>
                    <w:lang w:val="is-IS"/>
                  </w:rPr>
                  <w:t xml:space="preserve"> </w:t>
                </w:r>
                <w:r w:rsidR="00D452FD">
                  <w:rPr>
                    <w:rFonts w:ascii="Times New Roman" w:hAnsi="Times New Roman" w:cs="Times New Roman"/>
                    <w:bCs/>
                    <w:lang w:val="is-IS"/>
                  </w:rPr>
                  <w:t>Seðla</w:t>
                </w:r>
                <w:r w:rsidR="00372D11">
                  <w:rPr>
                    <w:rFonts w:ascii="Times New Roman" w:hAnsi="Times New Roman" w:cs="Times New Roman"/>
                    <w:bCs/>
                    <w:lang w:val="is-IS"/>
                  </w:rPr>
                  <w:t>ba</w:t>
                </w:r>
                <w:r w:rsidR="00D452FD">
                  <w:rPr>
                    <w:rFonts w:ascii="Times New Roman" w:hAnsi="Times New Roman" w:cs="Times New Roman"/>
                    <w:bCs/>
                    <w:lang w:val="is-IS"/>
                  </w:rPr>
                  <w:t xml:space="preserve">nki Íslands óskaði eftir því </w:t>
                </w:r>
                <w:r w:rsidR="00D50921">
                  <w:rPr>
                    <w:rFonts w:ascii="Times New Roman" w:hAnsi="Times New Roman" w:cs="Times New Roman"/>
                    <w:bCs/>
                    <w:lang w:val="is-IS"/>
                  </w:rPr>
                  <w:t xml:space="preserve">á fundi í fjármálastöðugleikaráði </w:t>
                </w:r>
                <w:r w:rsidR="00D452FD">
                  <w:rPr>
                    <w:rFonts w:ascii="Times New Roman" w:hAnsi="Times New Roman" w:cs="Times New Roman"/>
                    <w:bCs/>
                    <w:lang w:val="is-IS"/>
                  </w:rPr>
                  <w:t>að 27. gr. fasteignalánalaganna yrði gerð skýrari.</w:t>
                </w:r>
              </w:p>
              <w:p w14:paraId="58904901" w14:textId="736E6D9D" w:rsidR="00CA3381" w:rsidRPr="00E34B4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D452FD">
                  <w:rPr>
                    <w:rFonts w:ascii="Times New Roman" w:hAnsi="Times New Roman" w:cs="Times New Roman"/>
                    <w:b/>
                    <w:lang w:val="is-IS"/>
                  </w:rPr>
                  <w:t xml:space="preserve"> </w:t>
                </w:r>
                <w:r w:rsidR="00957C31" w:rsidRPr="003F6C76">
                  <w:rPr>
                    <w:rFonts w:ascii="Times New Roman" w:hAnsi="Times New Roman" w:cs="Times New Roman"/>
                    <w:bCs/>
                    <w:lang w:val="is-IS"/>
                  </w:rPr>
                  <w:t>Fyrirhugað</w:t>
                </w:r>
                <w:r w:rsidR="00D452FD">
                  <w:rPr>
                    <w:rFonts w:ascii="Times New Roman" w:hAnsi="Times New Roman" w:cs="Times New Roman"/>
                    <w:bCs/>
                    <w:lang w:val="is-IS"/>
                  </w:rPr>
                  <w:t xml:space="preserve"> er að birta áformin og frumvarpsdrög í samráðsgátt Stjórnvalda.</w:t>
                </w:r>
                <w:r w:rsidR="00BA4BB1" w:rsidRPr="00E34B42">
                  <w:rPr>
                    <w:rFonts w:ascii="Times New Roman" w:hAnsi="Times New Roman" w:cs="Times New Roman"/>
                    <w:b/>
                    <w:lang w:val="is-IS"/>
                  </w:rPr>
                  <w:t xml:space="preserve"> </w:t>
                </w:r>
              </w:p>
            </w:sdtContent>
          </w:sdt>
          <w:p w14:paraId="486FC5D6" w14:textId="77777777" w:rsidR="00150D56" w:rsidRDefault="00150D56" w:rsidP="00873428">
            <w:pPr>
              <w:pStyle w:val="ListParagraph"/>
              <w:spacing w:before="60" w:after="60"/>
              <w:ind w:left="714"/>
              <w:contextualSpacing w:val="0"/>
              <w:rPr>
                <w:rFonts w:ascii="Times New Roman" w:hAnsi="Times New Roman" w:cs="Times New Roman"/>
                <w:b/>
                <w:lang w:val="is-IS"/>
              </w:rPr>
            </w:pPr>
          </w:p>
        </w:tc>
      </w:tr>
      <w:tr w:rsidR="00E34B42" w:rsidRPr="00E34B42" w14:paraId="6E5D371C" w14:textId="77777777" w:rsidTr="4866A67B">
        <w:tc>
          <w:tcPr>
            <w:tcW w:w="9288" w:type="dxa"/>
            <w:shd w:val="clear" w:color="auto" w:fill="92CDDC" w:themeFill="accent5" w:themeFillTint="99"/>
          </w:tcPr>
          <w:p w14:paraId="52A0655B"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004F4517" w14:textId="77777777" w:rsidTr="4866A67B">
        <w:trPr>
          <w:trHeight w:val="283"/>
        </w:trPr>
        <w:tc>
          <w:tcPr>
            <w:tcW w:w="9288" w:type="dxa"/>
          </w:tcPr>
          <w:sdt>
            <w:sdtPr>
              <w:rPr>
                <w:rFonts w:ascii="Times New Roman" w:hAnsi="Times New Roman" w:cs="Times New Roman"/>
                <w:b/>
                <w:lang w:val="is-IS"/>
              </w:rPr>
              <w:id w:val="732051937"/>
            </w:sdtPr>
            <w:sdtEndPr>
              <w:rPr>
                <w:rFonts w:asciiTheme="minorHAnsi" w:hAnsiTheme="minorHAnsi" w:cstheme="minorBidi"/>
                <w:b w:val="0"/>
              </w:rPr>
            </w:sdtEndPr>
            <w:sdtContent>
              <w:p w14:paraId="3E7F32E6" w14:textId="77777777" w:rsidR="00F93B5C" w:rsidRPr="00D63ED7"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r w:rsidR="00D452FD">
                  <w:rPr>
                    <w:rFonts w:ascii="Times New Roman" w:hAnsi="Times New Roman" w:cs="Times New Roman"/>
                    <w:b/>
                    <w:lang w:val="is-IS"/>
                  </w:rPr>
                  <w:t xml:space="preserve"> </w:t>
                </w:r>
              </w:p>
            </w:sdtContent>
          </w:sdt>
          <w:p w14:paraId="6E3395B5" w14:textId="77777777" w:rsidR="00150D56" w:rsidRDefault="00E753D2" w:rsidP="00E753D2">
            <w:pPr>
              <w:pStyle w:val="ListParagraph"/>
              <w:spacing w:before="60" w:after="60"/>
              <w:contextualSpacing w:val="0"/>
              <w:rPr>
                <w:rFonts w:ascii="Times New Roman" w:hAnsi="Times New Roman" w:cs="Times New Roman"/>
                <w:bCs/>
                <w:lang w:val="is-IS"/>
              </w:rPr>
            </w:pPr>
            <w:r>
              <w:rPr>
                <w:rFonts w:ascii="Times New Roman" w:hAnsi="Times New Roman" w:cs="Times New Roman"/>
                <w:bCs/>
                <w:lang w:val="is-IS"/>
              </w:rPr>
              <w:t>Heimild til þess að ákveða í reglum hámark heildarfjárhæðar fasteignaláns til neytanda eða greiðslubyrði þess í hlutfalli við tekjur neytanda er nú þegar í lögunum. Komi upp aðstæður í hagkerfinu þar sem áhætta af skuldsetningu fer vaxandi má beita þessum heimildum, og öðrum af sama toga, til þess að draga úr möguleikum heimila til þess að skuldsetja sig umfram ákveðin mörk. Það sem lagt er til í þessu frumvarpi er skýrari heimild sem betur skilgreinir valdframsalið sem í henni felst og því felur frumvarpið ekki í sér neitt það sem kann að hafa sérstök áhrif umfram það sem þegar er heimilt samkvæmt lögum.</w:t>
            </w:r>
          </w:p>
          <w:p w14:paraId="43FF46BA" w14:textId="77777777" w:rsidR="006D2311" w:rsidRDefault="006D2311" w:rsidP="00E753D2">
            <w:pPr>
              <w:pStyle w:val="ListParagraph"/>
              <w:spacing w:before="60" w:after="60"/>
              <w:contextualSpacing w:val="0"/>
              <w:rPr>
                <w:rFonts w:ascii="Times New Roman" w:hAnsi="Times New Roman" w:cs="Times New Roman"/>
                <w:bCs/>
                <w:lang w:val="is-IS"/>
              </w:rPr>
            </w:pPr>
          </w:p>
          <w:p w14:paraId="33493054" w14:textId="77777777" w:rsidR="006D2311" w:rsidRPr="00742110" w:rsidRDefault="006D2311" w:rsidP="006D2311">
            <w:pPr>
              <w:pStyle w:val="ListParagraph"/>
              <w:spacing w:before="60" w:after="60"/>
              <w:contextualSpacing w:val="0"/>
              <w:rPr>
                <w:rFonts w:ascii="Times New Roman" w:hAnsi="Times New Roman" w:cs="Times New Roman"/>
                <w:bCs/>
                <w:lang w:val="is-IS"/>
              </w:rPr>
            </w:pPr>
            <w:r w:rsidRPr="00D31754">
              <w:rPr>
                <w:rFonts w:ascii="Times New Roman" w:hAnsi="Times New Roman" w:cs="Times New Roman"/>
                <w:bCs/>
                <w:lang w:val="is-IS"/>
              </w:rPr>
              <w:t xml:space="preserve">Í frumvarpinu er </w:t>
            </w:r>
            <w:r>
              <w:rPr>
                <w:rFonts w:ascii="Times New Roman" w:hAnsi="Times New Roman" w:cs="Times New Roman"/>
                <w:bCs/>
                <w:lang w:val="is-IS"/>
              </w:rPr>
              <w:t xml:space="preserve">jafnframt lagt til </w:t>
            </w:r>
            <w:r w:rsidRPr="00D31754">
              <w:rPr>
                <w:rFonts w:ascii="Times New Roman" w:hAnsi="Times New Roman" w:cs="Times New Roman"/>
                <w:bCs/>
                <w:lang w:val="is-IS"/>
              </w:rPr>
              <w:t xml:space="preserve">að heimilt verði að kveða á um undanþágur frá hámarki veðsetningarhlutfalls, hámarki hlutfalls greiðslubyrðar af tekjum lántaka og hámarki lánsfjárhæðar af tekjum lántaka. Með </w:t>
            </w:r>
            <w:r>
              <w:rPr>
                <w:rFonts w:ascii="Times New Roman" w:hAnsi="Times New Roman" w:cs="Times New Roman"/>
                <w:bCs/>
                <w:lang w:val="is-IS"/>
              </w:rPr>
              <w:t xml:space="preserve">slíkum undanþágum </w:t>
            </w:r>
            <w:r w:rsidRPr="00D31754">
              <w:rPr>
                <w:rFonts w:ascii="Times New Roman" w:hAnsi="Times New Roman" w:cs="Times New Roman"/>
                <w:bCs/>
                <w:lang w:val="is-IS"/>
              </w:rPr>
              <w:t xml:space="preserve">verður lánastofnunum gefið svigrúm til þess að veita hluta lána á ákveðnu tímabili þar sem framangreind hlutföll eru </w:t>
            </w:r>
            <w:r w:rsidRPr="00D31754">
              <w:rPr>
                <w:rFonts w:ascii="Times New Roman" w:hAnsi="Times New Roman" w:cs="Times New Roman"/>
                <w:bCs/>
                <w:lang w:val="is-IS"/>
              </w:rPr>
              <w:lastRenderedPageBreak/>
              <w:t>umfram hámark. Með því svigrúmi aukast möguleikar ákveðinna lántaka til þess að fá lán þrátt fyrir hámörk, t.d. þeirra sem eru með tímabundin frávik í tekjum eða að flytja búferlaflutningum.</w:t>
            </w:r>
          </w:p>
          <w:p w14:paraId="12BA27AD" w14:textId="15DFC117" w:rsidR="00150D56" w:rsidRPr="00E753D2" w:rsidRDefault="00150D56" w:rsidP="00E753D2">
            <w:pPr>
              <w:pStyle w:val="ListParagraph"/>
              <w:spacing w:before="60" w:after="60"/>
              <w:contextualSpacing w:val="0"/>
              <w:rPr>
                <w:rFonts w:ascii="Times New Roman" w:hAnsi="Times New Roman" w:cs="Times New Roman"/>
                <w:bCs/>
                <w:lang w:val="is-IS"/>
              </w:rPr>
            </w:pPr>
          </w:p>
        </w:tc>
        <w:permStart w:id="1079210810" w:edGrp="everyone" w:colFirst="0" w:colLast="0"/>
      </w:tr>
      <w:permEnd w:id="1079210810"/>
      <w:tr w:rsidR="00E34B42" w:rsidRPr="00E34B42" w14:paraId="152C35C1" w14:textId="77777777" w:rsidTr="4866A67B">
        <w:tc>
          <w:tcPr>
            <w:tcW w:w="9288" w:type="dxa"/>
            <w:shd w:val="clear" w:color="auto" w:fill="92CDDC" w:themeFill="accent5" w:themeFillTint="99"/>
          </w:tcPr>
          <w:p w14:paraId="7C1A39E6"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Næstu skref, innleiðing</w:t>
            </w:r>
          </w:p>
        </w:tc>
      </w:tr>
      <w:tr w:rsidR="00E34B42" w:rsidRPr="002A54E0" w14:paraId="2F66D482" w14:textId="77777777" w:rsidTr="4866A67B">
        <w:trPr>
          <w:trHeight w:val="826"/>
        </w:trPr>
        <w:tc>
          <w:tcPr>
            <w:tcW w:w="9288" w:type="dxa"/>
          </w:tcPr>
          <w:sdt>
            <w:sdtPr>
              <w:rPr>
                <w:rFonts w:ascii="Times New Roman" w:hAnsi="Times New Roman" w:cs="Times New Roman"/>
                <w:b/>
                <w:lang w:val="is-IS"/>
              </w:rPr>
              <w:id w:val="-135957107"/>
            </w:sdtPr>
            <w:sdtEndPr/>
            <w:sdtContent>
              <w:p w14:paraId="57D8097C" w14:textId="77777777" w:rsidR="009941D2" w:rsidRPr="00E34B4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r w:rsidR="00D452FD" w:rsidRPr="00D452FD">
                  <w:rPr>
                    <w:rFonts w:ascii="Times New Roman" w:hAnsi="Times New Roman" w:cs="Times New Roman"/>
                    <w:bCs/>
                    <w:lang w:val="is-IS"/>
                  </w:rPr>
                  <w:t>Já.</w:t>
                </w:r>
              </w:p>
              <w:p w14:paraId="15F0C1AD" w14:textId="18DE0A89" w:rsidR="009941D2" w:rsidRPr="00E34B4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r w:rsidR="00D452FD">
                  <w:rPr>
                    <w:rFonts w:ascii="Times New Roman" w:hAnsi="Times New Roman" w:cs="Times New Roman"/>
                    <w:b/>
                    <w:lang w:val="is-IS"/>
                  </w:rPr>
                  <w:t xml:space="preserve"> </w:t>
                </w:r>
                <w:r w:rsidR="00D452FD" w:rsidRPr="00D452FD">
                  <w:rPr>
                    <w:rFonts w:ascii="Times New Roman" w:hAnsi="Times New Roman" w:cs="Times New Roman"/>
                    <w:bCs/>
                    <w:lang w:val="is-IS"/>
                  </w:rPr>
                  <w:t xml:space="preserve">Gera má ráð fyrir að lánastofnanir þurfi </w:t>
                </w:r>
                <w:r w:rsidR="00734FC6">
                  <w:rPr>
                    <w:rFonts w:ascii="Times New Roman" w:hAnsi="Times New Roman" w:cs="Times New Roman"/>
                    <w:bCs/>
                    <w:lang w:val="is-IS"/>
                  </w:rPr>
                  <w:t>einhvern</w:t>
                </w:r>
                <w:r w:rsidR="00D452FD" w:rsidRPr="00D452FD">
                  <w:rPr>
                    <w:rFonts w:ascii="Times New Roman" w:hAnsi="Times New Roman" w:cs="Times New Roman"/>
                    <w:bCs/>
                    <w:lang w:val="is-IS"/>
                  </w:rPr>
                  <w:t xml:space="preserve"> tíma</w:t>
                </w:r>
                <w:r w:rsidR="00D452FD">
                  <w:rPr>
                    <w:rFonts w:ascii="Times New Roman" w:hAnsi="Times New Roman" w:cs="Times New Roman"/>
                    <w:bCs/>
                    <w:lang w:val="is-IS"/>
                  </w:rPr>
                  <w:t xml:space="preserve"> til að koma á </w:t>
                </w:r>
                <w:r w:rsidR="00734FC6">
                  <w:rPr>
                    <w:rFonts w:ascii="Times New Roman" w:hAnsi="Times New Roman" w:cs="Times New Roman"/>
                    <w:bCs/>
                    <w:lang w:val="is-IS"/>
                  </w:rPr>
                  <w:t>verklagi</w:t>
                </w:r>
                <w:r w:rsidR="00D452FD">
                  <w:rPr>
                    <w:rFonts w:ascii="Times New Roman" w:hAnsi="Times New Roman" w:cs="Times New Roman"/>
                    <w:bCs/>
                    <w:lang w:val="is-IS"/>
                  </w:rPr>
                  <w:t xml:space="preserve"> við mat á því hvort neytendur uppfylli viðmið sem Seðlabankinn getur ákveðið í reglum skv. 27. gr. fasteignalánalaganna, þ.e. verði regluheimildinni beitt. </w:t>
                </w:r>
              </w:p>
              <w:p w14:paraId="5042C557" w14:textId="77777777" w:rsidR="009941D2" w:rsidRPr="00BB3C0B" w:rsidRDefault="00133146" w:rsidP="00BA5089">
                <w:pPr>
                  <w:pStyle w:val="ListParagraph"/>
                  <w:numPr>
                    <w:ilvl w:val="0"/>
                    <w:numId w:val="10"/>
                  </w:numPr>
                  <w:spacing w:before="60" w:after="60"/>
                  <w:ind w:left="714" w:hanging="357"/>
                  <w:contextualSpacing w:val="0"/>
                  <w:rPr>
                    <w:rFonts w:ascii="Times New Roman" w:hAnsi="Times New Roman" w:cs="Times New Roman"/>
                    <w:bCs/>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r w:rsidR="00162080">
                  <w:rPr>
                    <w:rFonts w:ascii="Times New Roman" w:hAnsi="Times New Roman" w:cs="Times New Roman"/>
                    <w:bCs/>
                    <w:lang w:val="is-IS"/>
                  </w:rPr>
                  <w:t xml:space="preserve">Allar þær forsendur sem þarf ættu að vera til staðar. Seðlabankinn myndi setja reglurnar og hafa eftirlit með því </w:t>
                </w:r>
                <w:r w:rsidR="00C81EF3">
                  <w:rPr>
                    <w:rFonts w:ascii="Times New Roman" w:hAnsi="Times New Roman" w:cs="Times New Roman"/>
                    <w:bCs/>
                    <w:lang w:val="is-IS"/>
                  </w:rPr>
                  <w:t>lánveitendur fylgi þeim eftir við lánveitingar</w:t>
                </w:r>
                <w:r w:rsidR="00CD199E" w:rsidRPr="00BB3C0B">
                  <w:rPr>
                    <w:rFonts w:ascii="Times New Roman" w:hAnsi="Times New Roman" w:cs="Times New Roman"/>
                    <w:bCs/>
                    <w:lang w:val="is-IS"/>
                  </w:rPr>
                  <w:t>.</w:t>
                </w:r>
              </w:p>
              <w:p w14:paraId="2C997CFD" w14:textId="1946EF61" w:rsidR="00645781" w:rsidRPr="00E34B42" w:rsidRDefault="00645781" w:rsidP="4866A67B">
                <w:pPr>
                  <w:pStyle w:val="ListParagraph"/>
                  <w:numPr>
                    <w:ilvl w:val="0"/>
                    <w:numId w:val="10"/>
                  </w:numPr>
                  <w:spacing w:before="60" w:after="60"/>
                  <w:ind w:left="714" w:hanging="357"/>
                  <w:contextualSpacing w:val="0"/>
                  <w:rPr>
                    <w:rFonts w:ascii="Times New Roman" w:hAnsi="Times New Roman" w:cs="Times New Roman"/>
                    <w:b/>
                    <w:bCs/>
                    <w:lang w:val="is-IS"/>
                  </w:rPr>
                </w:pPr>
                <w:r w:rsidRPr="4866A67B">
                  <w:rPr>
                    <w:rFonts w:ascii="Times New Roman" w:hAnsi="Times New Roman" w:cs="Times New Roman"/>
                    <w:b/>
                    <w:bCs/>
                    <w:lang w:val="is-IS"/>
                  </w:rPr>
                  <w:t>Mælikvarðar á árangur og útkomu</w:t>
                </w:r>
                <w:r w:rsidR="004372E7" w:rsidRPr="4866A67B">
                  <w:rPr>
                    <w:rFonts w:ascii="Times New Roman" w:hAnsi="Times New Roman" w:cs="Times New Roman"/>
                    <w:b/>
                    <w:bCs/>
                    <w:lang w:val="is-IS"/>
                  </w:rPr>
                  <w:t xml:space="preserve">. </w:t>
                </w:r>
                <w:r w:rsidR="00E830F3">
                  <w:rPr>
                    <w:rFonts w:ascii="Times New Roman" w:hAnsi="Times New Roman" w:cs="Times New Roman"/>
                    <w:lang w:val="is-IS"/>
                  </w:rPr>
                  <w:t>Seðlabanki Íslands</w:t>
                </w:r>
                <w:r w:rsidR="00994AB2" w:rsidRPr="4866A67B">
                  <w:rPr>
                    <w:rFonts w:ascii="Times New Roman" w:hAnsi="Times New Roman" w:cs="Times New Roman"/>
                    <w:lang w:val="is-IS"/>
                  </w:rPr>
                  <w:t xml:space="preserve"> fylgist með þróun fasteignalán</w:t>
                </w:r>
                <w:r w:rsidR="00C81EF3" w:rsidRPr="4866A67B">
                  <w:rPr>
                    <w:rFonts w:ascii="Times New Roman" w:hAnsi="Times New Roman" w:cs="Times New Roman"/>
                    <w:lang w:val="is-IS"/>
                  </w:rPr>
                  <w:t>a</w:t>
                </w:r>
                <w:r w:rsidR="009C7FCE" w:rsidRPr="4866A67B">
                  <w:rPr>
                    <w:rFonts w:ascii="Times New Roman" w:hAnsi="Times New Roman" w:cs="Times New Roman"/>
                    <w:lang w:val="is-IS"/>
                  </w:rPr>
                  <w:t>,</w:t>
                </w:r>
                <w:r w:rsidR="000F05D6" w:rsidRPr="4866A67B">
                  <w:rPr>
                    <w:rFonts w:ascii="Times New Roman" w:hAnsi="Times New Roman" w:cs="Times New Roman"/>
                    <w:lang w:val="is-IS"/>
                  </w:rPr>
                  <w:t xml:space="preserve"> birt</w:t>
                </w:r>
                <w:r w:rsidR="00C81EF3" w:rsidRPr="4866A67B">
                  <w:rPr>
                    <w:rFonts w:ascii="Times New Roman" w:hAnsi="Times New Roman" w:cs="Times New Roman"/>
                    <w:lang w:val="is-IS"/>
                  </w:rPr>
                  <w:t>i</w:t>
                </w:r>
                <w:r w:rsidR="000F05D6" w:rsidRPr="4866A67B">
                  <w:rPr>
                    <w:rFonts w:ascii="Times New Roman" w:hAnsi="Times New Roman" w:cs="Times New Roman"/>
                    <w:lang w:val="is-IS"/>
                  </w:rPr>
                  <w:t>r niðurstöður í rit</w:t>
                </w:r>
                <w:r w:rsidR="47AE94E3" w:rsidRPr="4866A67B">
                  <w:rPr>
                    <w:rFonts w:ascii="Times New Roman" w:hAnsi="Times New Roman" w:cs="Times New Roman"/>
                    <w:lang w:val="is-IS"/>
                  </w:rPr>
                  <w:t>i</w:t>
                </w:r>
                <w:r w:rsidR="000F05D6" w:rsidRPr="4866A67B">
                  <w:rPr>
                    <w:rFonts w:ascii="Times New Roman" w:hAnsi="Times New Roman" w:cs="Times New Roman"/>
                    <w:lang w:val="is-IS"/>
                  </w:rPr>
                  <w:t xml:space="preserve"> Fjármálastöðugleik</w:t>
                </w:r>
                <w:r w:rsidR="17890CCF" w:rsidRPr="4866A67B">
                  <w:rPr>
                    <w:rFonts w:ascii="Times New Roman" w:hAnsi="Times New Roman" w:cs="Times New Roman"/>
                    <w:lang w:val="is-IS"/>
                  </w:rPr>
                  <w:t>a</w:t>
                </w:r>
                <w:r w:rsidR="000F05D6" w:rsidRPr="4866A67B">
                  <w:rPr>
                    <w:rFonts w:ascii="Times New Roman" w:hAnsi="Times New Roman" w:cs="Times New Roman"/>
                    <w:lang w:val="is-IS"/>
                  </w:rPr>
                  <w:t xml:space="preserve"> og </w:t>
                </w:r>
                <w:proofErr w:type="spellStart"/>
                <w:r w:rsidR="000F05D6" w:rsidRPr="4866A67B">
                  <w:rPr>
                    <w:rFonts w:ascii="Times New Roman" w:hAnsi="Times New Roman" w:cs="Times New Roman"/>
                    <w:lang w:val="is-IS"/>
                  </w:rPr>
                  <w:t>e.a</w:t>
                </w:r>
                <w:proofErr w:type="spellEnd"/>
                <w:r w:rsidR="000F05D6" w:rsidRPr="4866A67B">
                  <w:rPr>
                    <w:rFonts w:ascii="Times New Roman" w:hAnsi="Times New Roman" w:cs="Times New Roman"/>
                    <w:lang w:val="is-IS"/>
                  </w:rPr>
                  <w:t xml:space="preserve">. </w:t>
                </w:r>
                <w:r w:rsidR="009C7FCE" w:rsidRPr="4866A67B">
                  <w:rPr>
                    <w:rFonts w:ascii="Times New Roman" w:hAnsi="Times New Roman" w:cs="Times New Roman"/>
                    <w:lang w:val="is-IS"/>
                  </w:rPr>
                  <w:t>beitir þjóðhagsvarúðartækjum sem hann býr yfir</w:t>
                </w:r>
                <w:r w:rsidR="000313F4" w:rsidRPr="4866A67B">
                  <w:rPr>
                    <w:rFonts w:ascii="Times New Roman" w:hAnsi="Times New Roman" w:cs="Times New Roman"/>
                    <w:lang w:val="is-IS"/>
                  </w:rPr>
                  <w:t xml:space="preserve"> til að grípa inn í og hafa áhrif á þróun</w:t>
                </w:r>
                <w:r w:rsidR="009C7FCE" w:rsidRPr="4866A67B">
                  <w:rPr>
                    <w:rFonts w:ascii="Times New Roman" w:hAnsi="Times New Roman" w:cs="Times New Roman"/>
                    <w:lang w:val="is-IS"/>
                  </w:rPr>
                  <w:t>.</w:t>
                </w:r>
                <w:r w:rsidR="009C7FCE" w:rsidRPr="4866A67B">
                  <w:rPr>
                    <w:rFonts w:ascii="Times New Roman" w:hAnsi="Times New Roman" w:cs="Times New Roman"/>
                    <w:b/>
                    <w:bCs/>
                    <w:lang w:val="is-IS"/>
                  </w:rPr>
                  <w:t xml:space="preserve"> </w:t>
                </w:r>
              </w:p>
              <w:p w14:paraId="175CBC58" w14:textId="78746B20" w:rsidR="009941D2" w:rsidRPr="00E34B42" w:rsidRDefault="00941142" w:rsidP="06B92873">
                <w:pPr>
                  <w:pStyle w:val="ListParagraph"/>
                  <w:numPr>
                    <w:ilvl w:val="0"/>
                    <w:numId w:val="10"/>
                  </w:numPr>
                  <w:spacing w:before="60" w:after="60"/>
                  <w:ind w:left="714" w:hanging="357"/>
                  <w:contextualSpacing w:val="0"/>
                  <w:rPr>
                    <w:rFonts w:ascii="Times New Roman" w:hAnsi="Times New Roman" w:cs="Times New Roman"/>
                    <w:b/>
                    <w:bCs/>
                    <w:lang w:val="is-IS"/>
                  </w:rPr>
                </w:pPr>
                <w:r w:rsidRPr="06B92873">
                  <w:rPr>
                    <w:rFonts w:ascii="Times New Roman" w:hAnsi="Times New Roman" w:cs="Times New Roman"/>
                    <w:b/>
                    <w:bCs/>
                    <w:lang w:val="is-IS"/>
                  </w:rPr>
                  <w:t>Hefur verið hugað að því að afla gagna til að meta árangur þegar þar að kemur?</w:t>
                </w:r>
                <w:r w:rsidR="00E67F09" w:rsidRPr="06B92873">
                  <w:rPr>
                    <w:rFonts w:ascii="Times New Roman" w:hAnsi="Times New Roman" w:cs="Times New Roman"/>
                    <w:b/>
                    <w:bCs/>
                    <w:lang w:val="is-IS"/>
                  </w:rPr>
                  <w:t xml:space="preserve"> </w:t>
                </w:r>
                <w:r w:rsidR="00727243" w:rsidRPr="06B92873">
                  <w:rPr>
                    <w:rFonts w:ascii="Times New Roman" w:hAnsi="Times New Roman" w:cs="Times New Roman"/>
                    <w:lang w:val="is-IS"/>
                  </w:rPr>
                  <w:t>Árangurinn verður metinn af fjármálastöðugleikasviði Seðl</w:t>
                </w:r>
                <w:r w:rsidR="004372E7" w:rsidRPr="06B92873">
                  <w:rPr>
                    <w:rFonts w:ascii="Times New Roman" w:hAnsi="Times New Roman" w:cs="Times New Roman"/>
                    <w:lang w:val="is-IS"/>
                  </w:rPr>
                  <w:t>a</w:t>
                </w:r>
                <w:r w:rsidR="00727243" w:rsidRPr="06B92873">
                  <w:rPr>
                    <w:rFonts w:ascii="Times New Roman" w:hAnsi="Times New Roman" w:cs="Times New Roman"/>
                    <w:lang w:val="is-IS"/>
                  </w:rPr>
                  <w:t>bankans</w:t>
                </w:r>
                <w:r w:rsidR="784892D2" w:rsidRPr="06B92873">
                  <w:rPr>
                    <w:rFonts w:ascii="Times New Roman" w:hAnsi="Times New Roman" w:cs="Times New Roman"/>
                    <w:lang w:val="is-IS"/>
                  </w:rPr>
                  <w:t>.</w:t>
                </w:r>
                <w:r w:rsidR="00E830F3">
                  <w:rPr>
                    <w:rFonts w:ascii="Times New Roman" w:hAnsi="Times New Roman" w:cs="Times New Roman"/>
                    <w:lang w:val="is-IS"/>
                  </w:rPr>
                  <w:t xml:space="preserve"> </w:t>
                </w:r>
                <w:r w:rsidR="00E830F3" w:rsidRPr="006C1CC5">
                  <w:rPr>
                    <w:rFonts w:ascii="Times New Roman" w:hAnsi="Times New Roman" w:cs="Times New Roman"/>
                    <w:bCs/>
                    <w:lang w:val="is-IS"/>
                  </w:rPr>
                  <w:t>Seðlabanki Íslands safnar nú þegar gögnum frá öllum helstu lánveitendum sem duga til að hafa eftirlit með lánveitingum, meta árangur af beitingu reglna og til að meta hvort þörf sé á að beita reglu</w:t>
                </w:r>
                <w:r w:rsidR="00E830F3">
                  <w:rPr>
                    <w:rFonts w:ascii="Times New Roman" w:hAnsi="Times New Roman" w:cs="Times New Roman"/>
                    <w:bCs/>
                    <w:lang w:val="is-IS"/>
                  </w:rPr>
                  <w:t>num</w:t>
                </w:r>
                <w:r w:rsidR="00E830F3" w:rsidRPr="006C1CC5">
                  <w:rPr>
                    <w:rFonts w:ascii="Times New Roman" w:hAnsi="Times New Roman" w:cs="Times New Roman"/>
                    <w:bCs/>
                    <w:lang w:val="is-IS"/>
                  </w:rPr>
                  <w:t>.</w:t>
                </w:r>
                <w:r w:rsidR="00E830F3" w:rsidRPr="006C1CC5">
                  <w:rPr>
                    <w:rFonts w:ascii="Times New Roman" w:hAnsi="Times New Roman" w:cs="Times New Roman"/>
                    <w:bCs/>
                    <w:lang w:val="is-IS"/>
                  </w:rPr>
                  <w:t/>
                </w:r>
              </w:p>
            </w:sdtContent>
          </w:sdt>
          <w:p w14:paraId="610F9A80" w14:textId="77777777" w:rsidR="00150D56" w:rsidRDefault="00150D56" w:rsidP="00873428">
            <w:pPr>
              <w:pStyle w:val="ListParagraph"/>
              <w:spacing w:before="60" w:after="60"/>
              <w:ind w:left="714"/>
              <w:contextualSpacing w:val="0"/>
              <w:rPr>
                <w:rFonts w:ascii="Times New Roman" w:hAnsi="Times New Roman" w:cs="Times New Roman"/>
                <w:b/>
                <w:lang w:val="is-IS"/>
              </w:rPr>
            </w:pPr>
          </w:p>
        </w:tc>
        <w:permStart w:id="1404306734" w:edGrp="everyone" w:colFirst="0" w:colLast="0"/>
      </w:tr>
      <w:permEnd w:id="1404306734"/>
      <w:tr w:rsidR="00E34B42" w:rsidRPr="00E34B42" w14:paraId="0C9941CC" w14:textId="77777777" w:rsidTr="4866A67B">
        <w:trPr>
          <w:trHeight w:val="312"/>
        </w:trPr>
        <w:tc>
          <w:tcPr>
            <w:tcW w:w="9288" w:type="dxa"/>
            <w:shd w:val="clear" w:color="auto" w:fill="92CDDC" w:themeFill="accent5" w:themeFillTint="99"/>
          </w:tcPr>
          <w:p w14:paraId="16F33DDF" w14:textId="77777777" w:rsidR="00E34B42" w:rsidRPr="00E34B42" w:rsidRDefault="00E34B42" w:rsidP="004C38C6">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642268745" w:edGrp="everyone" w:colFirst="0" w:colLast="0"/>
      <w:tr w:rsidR="00E34B42" w:rsidRPr="00E34B42" w14:paraId="6E508753" w14:textId="77777777" w:rsidTr="4866A67B">
        <w:trPr>
          <w:trHeight w:val="300"/>
        </w:trPr>
        <w:tc>
          <w:tcPr>
            <w:tcW w:w="9288" w:type="dxa"/>
          </w:tcPr>
          <w:p w14:paraId="6E7DE1E9" w14:textId="77777777" w:rsidR="00E34B42" w:rsidRPr="00E34B42" w:rsidRDefault="00E16C76" w:rsidP="004C38C6">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642268745"/>
      <w:tr w:rsidR="00E34B42" w:rsidRPr="00E34B42" w14:paraId="039DE6A8" w14:textId="77777777" w:rsidTr="4866A67B">
        <w:trPr>
          <w:trHeight w:val="312"/>
        </w:trPr>
        <w:tc>
          <w:tcPr>
            <w:tcW w:w="9288" w:type="dxa"/>
            <w:shd w:val="clear" w:color="auto" w:fill="92CDDC" w:themeFill="accent5" w:themeFillTint="99"/>
          </w:tcPr>
          <w:p w14:paraId="226479B5"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34586F14" w14:textId="77777777" w:rsidTr="4866A67B">
        <w:trPr>
          <w:trHeight w:val="300"/>
        </w:trPr>
        <w:tc>
          <w:tcPr>
            <w:tcW w:w="9288" w:type="dxa"/>
          </w:tcPr>
          <w:sdt>
            <w:sdtPr>
              <w:rPr>
                <w:lang w:val="is-IS"/>
              </w:rPr>
              <w:id w:val="82585315"/>
            </w:sdtPr>
            <w:sdtEndPr/>
            <w:sdtContent>
              <w:p w14:paraId="67A9E64B" w14:textId="77777777" w:rsidR="00E34B42"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7BF4B3FE" w14:textId="77777777" w:rsidR="00000C39"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p w14:paraId="1A9F9211" w14:textId="77777777" w:rsidR="00150D56" w:rsidRDefault="00150D56" w:rsidP="00873428">
            <w:pPr>
              <w:pStyle w:val="ListParagraph"/>
              <w:spacing w:before="60" w:after="60"/>
              <w:ind w:left="709"/>
              <w:rPr>
                <w:lang w:val="is-IS"/>
              </w:rPr>
            </w:pPr>
          </w:p>
        </w:tc>
        <w:permStart w:id="959201228" w:edGrp="everyone" w:colFirst="0" w:colLast="0"/>
      </w:tr>
      <w:permEnd w:id="959201228"/>
    </w:tbl>
    <w:p w14:paraId="3FAA13AE" w14:textId="77777777" w:rsidR="00263F72" w:rsidRPr="00E34B42" w:rsidRDefault="00263F72">
      <w:pPr>
        <w:rPr>
          <w:rFonts w:ascii="Times New Roman" w:hAnsi="Times New Roman" w:cs="Times New Roman"/>
          <w:lang w:val="is-IS"/>
        </w:rPr>
      </w:pPr>
    </w:p>
    <w:sectPr w:rsidR="00263F72" w:rsidRPr="00E34B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180F7" w14:textId="77777777" w:rsidR="00E16C76" w:rsidRDefault="00E16C76" w:rsidP="007478E0">
      <w:pPr>
        <w:spacing w:after="0" w:line="240" w:lineRule="auto"/>
      </w:pPr>
      <w:r>
        <w:separator/>
      </w:r>
    </w:p>
  </w:endnote>
  <w:endnote w:type="continuationSeparator" w:id="0">
    <w:p w14:paraId="3D4455A3" w14:textId="77777777" w:rsidR="00E16C76" w:rsidRDefault="00E16C76" w:rsidP="007478E0">
      <w:pPr>
        <w:spacing w:after="0" w:line="240" w:lineRule="auto"/>
      </w:pPr>
      <w:r>
        <w:continuationSeparator/>
      </w:r>
    </w:p>
  </w:endnote>
  <w:endnote w:type="continuationNotice" w:id="1">
    <w:p w14:paraId="78AB1155" w14:textId="77777777" w:rsidR="00E16C76" w:rsidRDefault="00E16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3ABAA9A5" w14:textId="77777777" w:rsidR="002A4788" w:rsidRDefault="002A4788" w:rsidP="002A4788">
        <w:pPr>
          <w:pStyle w:val="Foote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260AF8B5"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2BC82" w14:textId="77777777" w:rsidR="00E16C76" w:rsidRDefault="00E16C76" w:rsidP="007478E0">
      <w:pPr>
        <w:spacing w:after="0" w:line="240" w:lineRule="auto"/>
      </w:pPr>
      <w:r>
        <w:separator/>
      </w:r>
    </w:p>
  </w:footnote>
  <w:footnote w:type="continuationSeparator" w:id="0">
    <w:p w14:paraId="6CBF3B2D" w14:textId="77777777" w:rsidR="00E16C76" w:rsidRDefault="00E16C76" w:rsidP="007478E0">
      <w:pPr>
        <w:spacing w:after="0" w:line="240" w:lineRule="auto"/>
      </w:pPr>
      <w:r>
        <w:continuationSeparator/>
      </w:r>
    </w:p>
  </w:footnote>
  <w:footnote w:type="continuationNotice" w:id="1">
    <w:p w14:paraId="74505650" w14:textId="77777777" w:rsidR="00E16C76" w:rsidRDefault="00E16C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4B4"/>
    <w:rsid w:val="000313F4"/>
    <w:rsid w:val="000412A2"/>
    <w:rsid w:val="00043E61"/>
    <w:rsid w:val="00050DAE"/>
    <w:rsid w:val="00051DC6"/>
    <w:rsid w:val="00054C4E"/>
    <w:rsid w:val="00063E97"/>
    <w:rsid w:val="0008042F"/>
    <w:rsid w:val="00081ED8"/>
    <w:rsid w:val="000829E4"/>
    <w:rsid w:val="0008494B"/>
    <w:rsid w:val="00096B1D"/>
    <w:rsid w:val="000A7176"/>
    <w:rsid w:val="000A724A"/>
    <w:rsid w:val="000B5FFB"/>
    <w:rsid w:val="000C58BD"/>
    <w:rsid w:val="000D6E33"/>
    <w:rsid w:val="000E1312"/>
    <w:rsid w:val="000E34DF"/>
    <w:rsid w:val="000E6FDB"/>
    <w:rsid w:val="000F05D6"/>
    <w:rsid w:val="00100138"/>
    <w:rsid w:val="00124449"/>
    <w:rsid w:val="0012646E"/>
    <w:rsid w:val="00126525"/>
    <w:rsid w:val="00133146"/>
    <w:rsid w:val="00135B40"/>
    <w:rsid w:val="0013710B"/>
    <w:rsid w:val="00137ED4"/>
    <w:rsid w:val="00143B7A"/>
    <w:rsid w:val="00150D56"/>
    <w:rsid w:val="00151F03"/>
    <w:rsid w:val="00162080"/>
    <w:rsid w:val="00176943"/>
    <w:rsid w:val="00187E36"/>
    <w:rsid w:val="001928E6"/>
    <w:rsid w:val="001972B9"/>
    <w:rsid w:val="001C5BB7"/>
    <w:rsid w:val="001D117E"/>
    <w:rsid w:val="001D5B3A"/>
    <w:rsid w:val="001D5BCE"/>
    <w:rsid w:val="001D67EF"/>
    <w:rsid w:val="001E2499"/>
    <w:rsid w:val="001E7950"/>
    <w:rsid w:val="001F1687"/>
    <w:rsid w:val="001F2301"/>
    <w:rsid w:val="001F23B2"/>
    <w:rsid w:val="001F365F"/>
    <w:rsid w:val="001F7268"/>
    <w:rsid w:val="002115E6"/>
    <w:rsid w:val="0021293B"/>
    <w:rsid w:val="0021724D"/>
    <w:rsid w:val="002350AE"/>
    <w:rsid w:val="00242342"/>
    <w:rsid w:val="00244F3D"/>
    <w:rsid w:val="00251D26"/>
    <w:rsid w:val="00263F72"/>
    <w:rsid w:val="0026420F"/>
    <w:rsid w:val="002666DE"/>
    <w:rsid w:val="002704D7"/>
    <w:rsid w:val="00281D86"/>
    <w:rsid w:val="00297C7E"/>
    <w:rsid w:val="002A4788"/>
    <w:rsid w:val="002A54E0"/>
    <w:rsid w:val="002B4AFF"/>
    <w:rsid w:val="002B70B7"/>
    <w:rsid w:val="002C573F"/>
    <w:rsid w:val="002C76B6"/>
    <w:rsid w:val="002D4FA8"/>
    <w:rsid w:val="003025EB"/>
    <w:rsid w:val="00311838"/>
    <w:rsid w:val="00313C0B"/>
    <w:rsid w:val="00314679"/>
    <w:rsid w:val="00314941"/>
    <w:rsid w:val="00335A2A"/>
    <w:rsid w:val="00350CD3"/>
    <w:rsid w:val="0035270D"/>
    <w:rsid w:val="00357003"/>
    <w:rsid w:val="00360301"/>
    <w:rsid w:val="00364D97"/>
    <w:rsid w:val="00372D11"/>
    <w:rsid w:val="003821A7"/>
    <w:rsid w:val="00386C3D"/>
    <w:rsid w:val="003A1821"/>
    <w:rsid w:val="003B3EC5"/>
    <w:rsid w:val="003B784E"/>
    <w:rsid w:val="003C415F"/>
    <w:rsid w:val="003D01BF"/>
    <w:rsid w:val="003D1515"/>
    <w:rsid w:val="003D4757"/>
    <w:rsid w:val="003E270A"/>
    <w:rsid w:val="003E611E"/>
    <w:rsid w:val="003F6C76"/>
    <w:rsid w:val="00403139"/>
    <w:rsid w:val="00426A4B"/>
    <w:rsid w:val="0043227F"/>
    <w:rsid w:val="004372E7"/>
    <w:rsid w:val="00441AD0"/>
    <w:rsid w:val="00450029"/>
    <w:rsid w:val="0045175C"/>
    <w:rsid w:val="004566F8"/>
    <w:rsid w:val="004725E6"/>
    <w:rsid w:val="0047580A"/>
    <w:rsid w:val="00480BB0"/>
    <w:rsid w:val="004978E5"/>
    <w:rsid w:val="004A515F"/>
    <w:rsid w:val="004B1851"/>
    <w:rsid w:val="004B270F"/>
    <w:rsid w:val="004C194F"/>
    <w:rsid w:val="004C38C6"/>
    <w:rsid w:val="004C5D30"/>
    <w:rsid w:val="004D2706"/>
    <w:rsid w:val="004E0322"/>
    <w:rsid w:val="004E4F53"/>
    <w:rsid w:val="004F0024"/>
    <w:rsid w:val="004F142F"/>
    <w:rsid w:val="004F1C38"/>
    <w:rsid w:val="004F5331"/>
    <w:rsid w:val="00532D45"/>
    <w:rsid w:val="00535EC4"/>
    <w:rsid w:val="00542998"/>
    <w:rsid w:val="00545C5B"/>
    <w:rsid w:val="0055124D"/>
    <w:rsid w:val="005641B1"/>
    <w:rsid w:val="00564856"/>
    <w:rsid w:val="0057113A"/>
    <w:rsid w:val="00585959"/>
    <w:rsid w:val="00592E19"/>
    <w:rsid w:val="005B46C8"/>
    <w:rsid w:val="005B4982"/>
    <w:rsid w:val="005C123A"/>
    <w:rsid w:val="005C1678"/>
    <w:rsid w:val="005C5DEB"/>
    <w:rsid w:val="005E51EA"/>
    <w:rsid w:val="005E6791"/>
    <w:rsid w:val="005F6C3C"/>
    <w:rsid w:val="00614066"/>
    <w:rsid w:val="00614FAD"/>
    <w:rsid w:val="006251F7"/>
    <w:rsid w:val="00631C8F"/>
    <w:rsid w:val="006337C0"/>
    <w:rsid w:val="00645781"/>
    <w:rsid w:val="00646343"/>
    <w:rsid w:val="00670F44"/>
    <w:rsid w:val="00676A80"/>
    <w:rsid w:val="00683957"/>
    <w:rsid w:val="00694183"/>
    <w:rsid w:val="006960C1"/>
    <w:rsid w:val="00697B19"/>
    <w:rsid w:val="006A26BB"/>
    <w:rsid w:val="006A6D63"/>
    <w:rsid w:val="006B7EF1"/>
    <w:rsid w:val="006C1CC5"/>
    <w:rsid w:val="006C5CA8"/>
    <w:rsid w:val="006C6EA3"/>
    <w:rsid w:val="006D2311"/>
    <w:rsid w:val="006D5876"/>
    <w:rsid w:val="006D76C1"/>
    <w:rsid w:val="006E1E0E"/>
    <w:rsid w:val="006F0215"/>
    <w:rsid w:val="006F2947"/>
    <w:rsid w:val="00700AB1"/>
    <w:rsid w:val="00704B91"/>
    <w:rsid w:val="0070586C"/>
    <w:rsid w:val="00712EDE"/>
    <w:rsid w:val="00727243"/>
    <w:rsid w:val="00730F7B"/>
    <w:rsid w:val="00731AD2"/>
    <w:rsid w:val="00734FC6"/>
    <w:rsid w:val="007365C0"/>
    <w:rsid w:val="007414CB"/>
    <w:rsid w:val="007478E0"/>
    <w:rsid w:val="00764C3C"/>
    <w:rsid w:val="007777EF"/>
    <w:rsid w:val="007822E4"/>
    <w:rsid w:val="0078460B"/>
    <w:rsid w:val="00795B16"/>
    <w:rsid w:val="00796FBB"/>
    <w:rsid w:val="007A02FD"/>
    <w:rsid w:val="007A6F66"/>
    <w:rsid w:val="007B71B2"/>
    <w:rsid w:val="007C30D6"/>
    <w:rsid w:val="007C7454"/>
    <w:rsid w:val="007E0D8F"/>
    <w:rsid w:val="007F64AB"/>
    <w:rsid w:val="008075B8"/>
    <w:rsid w:val="00811C11"/>
    <w:rsid w:val="00820DCE"/>
    <w:rsid w:val="008210FC"/>
    <w:rsid w:val="008218F2"/>
    <w:rsid w:val="00823C70"/>
    <w:rsid w:val="00826B1C"/>
    <w:rsid w:val="00827190"/>
    <w:rsid w:val="00833828"/>
    <w:rsid w:val="00851A99"/>
    <w:rsid w:val="0085776D"/>
    <w:rsid w:val="008609C8"/>
    <w:rsid w:val="00862E71"/>
    <w:rsid w:val="00863BC9"/>
    <w:rsid w:val="00872634"/>
    <w:rsid w:val="00873428"/>
    <w:rsid w:val="00883267"/>
    <w:rsid w:val="00883508"/>
    <w:rsid w:val="00886AC9"/>
    <w:rsid w:val="00892071"/>
    <w:rsid w:val="008A2C75"/>
    <w:rsid w:val="008A5349"/>
    <w:rsid w:val="008C0C31"/>
    <w:rsid w:val="008D09FC"/>
    <w:rsid w:val="008E14CF"/>
    <w:rsid w:val="008E3C5F"/>
    <w:rsid w:val="008F0A0A"/>
    <w:rsid w:val="008F19D8"/>
    <w:rsid w:val="008F5A25"/>
    <w:rsid w:val="0091121D"/>
    <w:rsid w:val="0091519C"/>
    <w:rsid w:val="00923554"/>
    <w:rsid w:val="0092759D"/>
    <w:rsid w:val="00932BC6"/>
    <w:rsid w:val="00933946"/>
    <w:rsid w:val="00941142"/>
    <w:rsid w:val="009439F8"/>
    <w:rsid w:val="00944199"/>
    <w:rsid w:val="009449CA"/>
    <w:rsid w:val="00951F81"/>
    <w:rsid w:val="00956B33"/>
    <w:rsid w:val="00957C31"/>
    <w:rsid w:val="00960D10"/>
    <w:rsid w:val="00980C4B"/>
    <w:rsid w:val="00981FE6"/>
    <w:rsid w:val="00993115"/>
    <w:rsid w:val="00994012"/>
    <w:rsid w:val="009941D2"/>
    <w:rsid w:val="00994AB2"/>
    <w:rsid w:val="009A294E"/>
    <w:rsid w:val="009B7A52"/>
    <w:rsid w:val="009C075B"/>
    <w:rsid w:val="009C1771"/>
    <w:rsid w:val="009C2DA3"/>
    <w:rsid w:val="009C3565"/>
    <w:rsid w:val="009C4C5A"/>
    <w:rsid w:val="009C7FCE"/>
    <w:rsid w:val="009E4D82"/>
    <w:rsid w:val="009E953D"/>
    <w:rsid w:val="009F243E"/>
    <w:rsid w:val="009F64EA"/>
    <w:rsid w:val="00A044A4"/>
    <w:rsid w:val="00A05F46"/>
    <w:rsid w:val="00A24D68"/>
    <w:rsid w:val="00A278D6"/>
    <w:rsid w:val="00A30C51"/>
    <w:rsid w:val="00A40619"/>
    <w:rsid w:val="00A40D5D"/>
    <w:rsid w:val="00A51298"/>
    <w:rsid w:val="00A6722A"/>
    <w:rsid w:val="00A732EB"/>
    <w:rsid w:val="00A77160"/>
    <w:rsid w:val="00A92F9D"/>
    <w:rsid w:val="00AA2EFD"/>
    <w:rsid w:val="00AA79DA"/>
    <w:rsid w:val="00AB6474"/>
    <w:rsid w:val="00AB6796"/>
    <w:rsid w:val="00AB7771"/>
    <w:rsid w:val="00AB7B39"/>
    <w:rsid w:val="00AB7DCB"/>
    <w:rsid w:val="00AC1AE9"/>
    <w:rsid w:val="00AC47A3"/>
    <w:rsid w:val="00AE50E5"/>
    <w:rsid w:val="00B01FF3"/>
    <w:rsid w:val="00B045A4"/>
    <w:rsid w:val="00B339AF"/>
    <w:rsid w:val="00B3771A"/>
    <w:rsid w:val="00B50990"/>
    <w:rsid w:val="00B51EE6"/>
    <w:rsid w:val="00B55B2E"/>
    <w:rsid w:val="00B65214"/>
    <w:rsid w:val="00B65891"/>
    <w:rsid w:val="00B70ED6"/>
    <w:rsid w:val="00B863E2"/>
    <w:rsid w:val="00B90C4E"/>
    <w:rsid w:val="00BA0775"/>
    <w:rsid w:val="00BA1F90"/>
    <w:rsid w:val="00BA4BB1"/>
    <w:rsid w:val="00BA5089"/>
    <w:rsid w:val="00BB2B30"/>
    <w:rsid w:val="00BB395C"/>
    <w:rsid w:val="00BB3C0B"/>
    <w:rsid w:val="00BB55C1"/>
    <w:rsid w:val="00BE1841"/>
    <w:rsid w:val="00BE1D1C"/>
    <w:rsid w:val="00BF3B4A"/>
    <w:rsid w:val="00BF5ACD"/>
    <w:rsid w:val="00C10C94"/>
    <w:rsid w:val="00C171B2"/>
    <w:rsid w:val="00C209C4"/>
    <w:rsid w:val="00C22E8B"/>
    <w:rsid w:val="00C24145"/>
    <w:rsid w:val="00C34B2C"/>
    <w:rsid w:val="00C36CB7"/>
    <w:rsid w:val="00C37F31"/>
    <w:rsid w:val="00C412C9"/>
    <w:rsid w:val="00C454D6"/>
    <w:rsid w:val="00C5037E"/>
    <w:rsid w:val="00C61306"/>
    <w:rsid w:val="00C61D00"/>
    <w:rsid w:val="00C67F5E"/>
    <w:rsid w:val="00C7397C"/>
    <w:rsid w:val="00C74AFC"/>
    <w:rsid w:val="00C81EF3"/>
    <w:rsid w:val="00C95E0D"/>
    <w:rsid w:val="00CA277A"/>
    <w:rsid w:val="00CA3381"/>
    <w:rsid w:val="00CB3FB0"/>
    <w:rsid w:val="00CC68D8"/>
    <w:rsid w:val="00CC774F"/>
    <w:rsid w:val="00CD199E"/>
    <w:rsid w:val="00CD60E4"/>
    <w:rsid w:val="00CE190D"/>
    <w:rsid w:val="00CE261D"/>
    <w:rsid w:val="00CE4A22"/>
    <w:rsid w:val="00CE705E"/>
    <w:rsid w:val="00CF477F"/>
    <w:rsid w:val="00D03E7A"/>
    <w:rsid w:val="00D0424B"/>
    <w:rsid w:val="00D05752"/>
    <w:rsid w:val="00D121DE"/>
    <w:rsid w:val="00D148DB"/>
    <w:rsid w:val="00D1699D"/>
    <w:rsid w:val="00D23EAD"/>
    <w:rsid w:val="00D30286"/>
    <w:rsid w:val="00D42296"/>
    <w:rsid w:val="00D452FD"/>
    <w:rsid w:val="00D46483"/>
    <w:rsid w:val="00D503AC"/>
    <w:rsid w:val="00D50921"/>
    <w:rsid w:val="00D62AAC"/>
    <w:rsid w:val="00D62CC3"/>
    <w:rsid w:val="00D63ED7"/>
    <w:rsid w:val="00D87B33"/>
    <w:rsid w:val="00D913A8"/>
    <w:rsid w:val="00DA4633"/>
    <w:rsid w:val="00DA4C0D"/>
    <w:rsid w:val="00DB645F"/>
    <w:rsid w:val="00DC4A56"/>
    <w:rsid w:val="00DD7EA1"/>
    <w:rsid w:val="00DF2AA7"/>
    <w:rsid w:val="00DF78D8"/>
    <w:rsid w:val="00E004A2"/>
    <w:rsid w:val="00E02D04"/>
    <w:rsid w:val="00E16C76"/>
    <w:rsid w:val="00E17DA4"/>
    <w:rsid w:val="00E231B6"/>
    <w:rsid w:val="00E31C26"/>
    <w:rsid w:val="00E32247"/>
    <w:rsid w:val="00E34B42"/>
    <w:rsid w:val="00E36D50"/>
    <w:rsid w:val="00E57920"/>
    <w:rsid w:val="00E63601"/>
    <w:rsid w:val="00E664C8"/>
    <w:rsid w:val="00E67F09"/>
    <w:rsid w:val="00E71099"/>
    <w:rsid w:val="00E753D2"/>
    <w:rsid w:val="00E830F3"/>
    <w:rsid w:val="00E832C9"/>
    <w:rsid w:val="00E8379D"/>
    <w:rsid w:val="00EA460C"/>
    <w:rsid w:val="00EC361B"/>
    <w:rsid w:val="00ED2E6E"/>
    <w:rsid w:val="00EF5E9F"/>
    <w:rsid w:val="00F1159C"/>
    <w:rsid w:val="00F13443"/>
    <w:rsid w:val="00F37C93"/>
    <w:rsid w:val="00F512D2"/>
    <w:rsid w:val="00F51F2D"/>
    <w:rsid w:val="00F551D3"/>
    <w:rsid w:val="00F60EE8"/>
    <w:rsid w:val="00F656C4"/>
    <w:rsid w:val="00F7438A"/>
    <w:rsid w:val="00F841D8"/>
    <w:rsid w:val="00F93B5C"/>
    <w:rsid w:val="00F9608F"/>
    <w:rsid w:val="00FA7664"/>
    <w:rsid w:val="00FC4B36"/>
    <w:rsid w:val="00FC7602"/>
    <w:rsid w:val="00FD0765"/>
    <w:rsid w:val="00FD2097"/>
    <w:rsid w:val="00FE119E"/>
    <w:rsid w:val="00FE2816"/>
    <w:rsid w:val="00FE6B1D"/>
    <w:rsid w:val="00FF716F"/>
    <w:rsid w:val="025A8104"/>
    <w:rsid w:val="06B92873"/>
    <w:rsid w:val="17890CCF"/>
    <w:rsid w:val="27FB3103"/>
    <w:rsid w:val="2B48E72C"/>
    <w:rsid w:val="382AAE0C"/>
    <w:rsid w:val="4084E8A5"/>
    <w:rsid w:val="44C455BF"/>
    <w:rsid w:val="47AE94E3"/>
    <w:rsid w:val="4866A67B"/>
    <w:rsid w:val="48FFA916"/>
    <w:rsid w:val="4A4248D7"/>
    <w:rsid w:val="4ABA6F87"/>
    <w:rsid w:val="4AD12DE8"/>
    <w:rsid w:val="4F02EA91"/>
    <w:rsid w:val="4F09FB12"/>
    <w:rsid w:val="5E2DCD04"/>
    <w:rsid w:val="6B10232F"/>
    <w:rsid w:val="6E19C689"/>
    <w:rsid w:val="7290DF0C"/>
    <w:rsid w:val="784892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10A9C"/>
  <w15:docId w15:val="{61DFBFBC-9BEE-4FF0-8B97-69FC0692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4852B5"/>
    <w:rsid w:val="0057537A"/>
    <w:rsid w:val="0062144B"/>
    <w:rsid w:val="00636726"/>
    <w:rsid w:val="00640000"/>
    <w:rsid w:val="00651AC2"/>
    <w:rsid w:val="006B17C6"/>
    <w:rsid w:val="006F1B63"/>
    <w:rsid w:val="0070759F"/>
    <w:rsid w:val="00757EF8"/>
    <w:rsid w:val="00805AC3"/>
    <w:rsid w:val="00893A2A"/>
    <w:rsid w:val="008E61E5"/>
    <w:rsid w:val="00940263"/>
    <w:rsid w:val="009F53A8"/>
    <w:rsid w:val="00AF12E0"/>
    <w:rsid w:val="00B12644"/>
    <w:rsid w:val="00BB1918"/>
    <w:rsid w:val="00BD6D0D"/>
    <w:rsid w:val="00C47D37"/>
    <w:rsid w:val="00CF3F8C"/>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4167D265A234F8FD536F8D067398D" ma:contentTypeVersion="2" ma:contentTypeDescription="Create a new document." ma:contentTypeScope="" ma:versionID="df5c4149232a0ca54b282ab005e4004a">
  <xsd:schema xmlns:xsd="http://www.w3.org/2001/XMLSchema" xmlns:xs="http://www.w3.org/2001/XMLSchema" xmlns:p="http://schemas.microsoft.com/office/2006/metadata/properties" xmlns:ns2="1d6191ed-a15a-42b5-bde2-9405b36cdb1c" targetNamespace="http://schemas.microsoft.com/office/2006/metadata/properties" ma:root="true" ma:fieldsID="fe4b0ce9979acb899a8cce74b923a369" ns2:_="">
    <xsd:import namespace="1d6191ed-a15a-42b5-bde2-9405b36cdb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191ed-a15a-42b5-bde2-9405b36cd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6EF2-681D-435A-823C-BAC2BAE67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191ed-a15a-42b5-bde2-9405b36cd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00652-16D0-4083-B581-DBDB16C2C812}">
  <ds:schemaRefs>
    <ds:schemaRef ds:uri="http://schemas.microsoft.com/sharepoint/v3/contenttype/forms"/>
  </ds:schemaRefs>
</ds:datastoreItem>
</file>

<file path=customXml/itemProps3.xml><?xml version="1.0" encoding="utf-8"?>
<ds:datastoreItem xmlns:ds="http://schemas.openxmlformats.org/officeDocument/2006/customXml" ds:itemID="{A7290B28-153F-46C8-9E46-8F3DF5218B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3992D7-D736-43EA-B6F3-F0EB7574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1120</Words>
  <Characters>6385</Characters>
  <DocSecurity>0</DocSecurity>
  <Lines>53</Lines>
  <Paragraphs>14</Paragraphs>
  <ScaleCrop>false</ScaleCrop>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2017-01-12T21:13:00Z</cp:lastPrinted>
  <dcterms:created xsi:type="dcterms:W3CDTF">2021-01-08T19:51:00Z</dcterms:created>
  <dcterms:modified xsi:type="dcterms:W3CDTF">2021-02-11T14:12:00Z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0x0101005244167D265A234F8FD536F8D067398D</vt:lpwstr>
  </property>
</Properties>
</file>