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37E10" w14:textId="60C1C211" w:rsidR="00335C01" w:rsidRPr="00E8416B" w:rsidRDefault="00335C01" w:rsidP="00335C01">
      <w:pPr>
        <w:spacing w:line="240" w:lineRule="auto"/>
        <w:jc w:val="center"/>
        <w:rPr>
          <w:sz w:val="32"/>
        </w:rPr>
      </w:pPr>
      <w:r w:rsidRPr="00E8416B">
        <w:rPr>
          <w:sz w:val="32"/>
        </w:rPr>
        <w:t xml:space="preserve">REGLUGERÐ </w:t>
      </w:r>
    </w:p>
    <w:p w14:paraId="0C57FC4A" w14:textId="55E04AB9" w:rsidR="00335C01" w:rsidRPr="00E8416B" w:rsidRDefault="00335C01" w:rsidP="00335C01">
      <w:pPr>
        <w:spacing w:line="240" w:lineRule="auto"/>
        <w:jc w:val="center"/>
        <w:rPr>
          <w:b/>
          <w:sz w:val="21"/>
          <w:szCs w:val="21"/>
        </w:rPr>
      </w:pPr>
      <w:r w:rsidRPr="00E8416B">
        <w:rPr>
          <w:b/>
          <w:sz w:val="21"/>
          <w:szCs w:val="21"/>
        </w:rPr>
        <w:t>um almenn verðbréfaréttindi og fjárfestinga</w:t>
      </w:r>
      <w:r>
        <w:rPr>
          <w:b/>
          <w:sz w:val="21"/>
          <w:szCs w:val="21"/>
        </w:rPr>
        <w:t>r</w:t>
      </w:r>
      <w:r w:rsidRPr="00E8416B">
        <w:rPr>
          <w:b/>
          <w:sz w:val="21"/>
          <w:szCs w:val="21"/>
        </w:rPr>
        <w:t>ráðgjafaréttindi</w:t>
      </w:r>
      <w:r w:rsidR="004B4AE7">
        <w:rPr>
          <w:b/>
          <w:sz w:val="21"/>
          <w:szCs w:val="21"/>
        </w:rPr>
        <w:t>.</w:t>
      </w:r>
    </w:p>
    <w:p w14:paraId="255493AA" w14:textId="77777777" w:rsidR="00335C01" w:rsidRPr="00E16BEB" w:rsidRDefault="00335C01" w:rsidP="00335C01">
      <w:pPr>
        <w:spacing w:line="240" w:lineRule="auto"/>
        <w:rPr>
          <w:b/>
        </w:rPr>
      </w:pPr>
    </w:p>
    <w:p w14:paraId="4FA4723F" w14:textId="25C09EEB" w:rsidR="00335C01" w:rsidRDefault="00335C01" w:rsidP="00335C01">
      <w:pPr>
        <w:spacing w:line="240" w:lineRule="auto"/>
        <w:jc w:val="center"/>
        <w:rPr>
          <w:sz w:val="21"/>
          <w:szCs w:val="21"/>
        </w:rPr>
      </w:pPr>
      <w:r>
        <w:rPr>
          <w:sz w:val="21"/>
          <w:szCs w:val="21"/>
        </w:rPr>
        <w:t xml:space="preserve">1. gr. </w:t>
      </w:r>
    </w:p>
    <w:p w14:paraId="72BFBDB7" w14:textId="77777777" w:rsidR="00335C01" w:rsidRPr="00AD0D41" w:rsidRDefault="00335C01" w:rsidP="00335C01">
      <w:pPr>
        <w:spacing w:line="240" w:lineRule="auto"/>
        <w:jc w:val="center"/>
        <w:rPr>
          <w:i/>
          <w:sz w:val="21"/>
          <w:szCs w:val="21"/>
        </w:rPr>
      </w:pPr>
      <w:r>
        <w:rPr>
          <w:i/>
          <w:sz w:val="21"/>
          <w:szCs w:val="21"/>
        </w:rPr>
        <w:t>Gildissvið</w:t>
      </w:r>
      <w:r w:rsidR="00187F52">
        <w:rPr>
          <w:i/>
          <w:sz w:val="21"/>
          <w:szCs w:val="21"/>
        </w:rPr>
        <w:t>.</w:t>
      </w:r>
    </w:p>
    <w:p w14:paraId="40DE05B9" w14:textId="77777777" w:rsidR="00335C01" w:rsidRPr="00C56E97" w:rsidRDefault="00335C01" w:rsidP="004B4AE7">
      <w:pPr>
        <w:spacing w:line="240" w:lineRule="auto"/>
        <w:jc w:val="both"/>
        <w:rPr>
          <w:sz w:val="21"/>
          <w:szCs w:val="21"/>
        </w:rPr>
      </w:pPr>
      <w:r>
        <w:rPr>
          <w:sz w:val="21"/>
          <w:szCs w:val="21"/>
        </w:rPr>
        <w:t xml:space="preserve">Reglugerð þessi gildir um </w:t>
      </w:r>
      <w:r w:rsidRPr="00C56E97">
        <w:rPr>
          <w:sz w:val="21"/>
          <w:szCs w:val="21"/>
        </w:rPr>
        <w:t>skipan prófnefndar og framkvæmd prófa til öflunar almennra verðbréfaréttinda og fjárfestingarráðgjafaréttindi, þar á meðal prófkröfur, prófgreinar, lágmarksárangur til að standast þau, heimildir til að veita undanþágur frá einstökum hlutum slíks prófs eða prófi í heild og kröfur um endurmenntun til að viðhalda almennum verðbréfaréttindum</w:t>
      </w:r>
      <w:r>
        <w:rPr>
          <w:sz w:val="21"/>
          <w:szCs w:val="21"/>
        </w:rPr>
        <w:t xml:space="preserve"> og fjárfestingarráðgjafaréttindum.</w:t>
      </w:r>
    </w:p>
    <w:p w14:paraId="12366B4F" w14:textId="77777777" w:rsidR="00335C01" w:rsidRDefault="00335C01" w:rsidP="00335C01">
      <w:pPr>
        <w:spacing w:line="240" w:lineRule="auto"/>
        <w:jc w:val="center"/>
        <w:rPr>
          <w:sz w:val="21"/>
          <w:szCs w:val="21"/>
        </w:rPr>
      </w:pPr>
    </w:p>
    <w:p w14:paraId="5394FB40" w14:textId="77777777" w:rsidR="00335C01" w:rsidRDefault="00335C01" w:rsidP="00335C01">
      <w:pPr>
        <w:spacing w:line="240" w:lineRule="auto"/>
        <w:jc w:val="center"/>
        <w:rPr>
          <w:sz w:val="21"/>
          <w:szCs w:val="21"/>
        </w:rPr>
      </w:pPr>
      <w:r>
        <w:rPr>
          <w:sz w:val="21"/>
          <w:szCs w:val="21"/>
        </w:rPr>
        <w:t xml:space="preserve">2. gr. </w:t>
      </w:r>
    </w:p>
    <w:p w14:paraId="1577959A" w14:textId="77777777" w:rsidR="00335C01" w:rsidRDefault="00335C01" w:rsidP="00335C01">
      <w:pPr>
        <w:spacing w:line="240" w:lineRule="auto"/>
        <w:jc w:val="center"/>
        <w:rPr>
          <w:i/>
          <w:sz w:val="21"/>
          <w:szCs w:val="21"/>
        </w:rPr>
      </w:pPr>
      <w:r>
        <w:rPr>
          <w:i/>
          <w:sz w:val="21"/>
          <w:szCs w:val="21"/>
        </w:rPr>
        <w:t>Prófnefnd</w:t>
      </w:r>
      <w:r w:rsidR="00187F52">
        <w:rPr>
          <w:i/>
          <w:sz w:val="21"/>
          <w:szCs w:val="21"/>
        </w:rPr>
        <w:t>.</w:t>
      </w:r>
    </w:p>
    <w:p w14:paraId="27B2F622" w14:textId="31408EB1" w:rsidR="00335C01" w:rsidRDefault="00335C01" w:rsidP="004B4AE7">
      <w:pPr>
        <w:spacing w:line="240" w:lineRule="auto"/>
        <w:jc w:val="both"/>
        <w:rPr>
          <w:sz w:val="21"/>
          <w:szCs w:val="21"/>
        </w:rPr>
      </w:pPr>
      <w:r w:rsidRPr="0096632E">
        <w:rPr>
          <w:sz w:val="21"/>
          <w:szCs w:val="21"/>
        </w:rPr>
        <w:t xml:space="preserve">Prófnefnd verðbréfaviðskipta hefur umsjón með prófi </w:t>
      </w:r>
      <w:r w:rsidRPr="009044CB">
        <w:rPr>
          <w:sz w:val="21"/>
          <w:szCs w:val="21"/>
        </w:rPr>
        <w:t>til öflunar almennra verðbréfaréttinda og fjárfestingarráðgjafaréttinda s</w:t>
      </w:r>
      <w:r w:rsidR="007735A4">
        <w:rPr>
          <w:sz w:val="21"/>
          <w:szCs w:val="21"/>
        </w:rPr>
        <w:t xml:space="preserve">kv. </w:t>
      </w:r>
      <w:r>
        <w:rPr>
          <w:sz w:val="21"/>
          <w:szCs w:val="21"/>
        </w:rPr>
        <w:t>4</w:t>
      </w:r>
      <w:r w:rsidR="007735A4">
        <w:rPr>
          <w:sz w:val="21"/>
          <w:szCs w:val="21"/>
        </w:rPr>
        <w:t>1</w:t>
      </w:r>
      <w:r w:rsidR="00A47662">
        <w:rPr>
          <w:sz w:val="21"/>
          <w:szCs w:val="21"/>
        </w:rPr>
        <w:t>.</w:t>
      </w:r>
      <w:r w:rsidRPr="009044CB">
        <w:rPr>
          <w:sz w:val="21"/>
          <w:szCs w:val="21"/>
        </w:rPr>
        <w:t xml:space="preserve"> gr.</w:t>
      </w:r>
      <w:r>
        <w:rPr>
          <w:sz w:val="21"/>
          <w:szCs w:val="21"/>
        </w:rPr>
        <w:t xml:space="preserve"> laga </w:t>
      </w:r>
      <w:r w:rsidR="00A47662">
        <w:rPr>
          <w:sz w:val="21"/>
          <w:szCs w:val="21"/>
        </w:rPr>
        <w:t xml:space="preserve">um markaði fyrir </w:t>
      </w:r>
      <w:proofErr w:type="spellStart"/>
      <w:r w:rsidR="00A47662">
        <w:rPr>
          <w:sz w:val="21"/>
          <w:szCs w:val="21"/>
        </w:rPr>
        <w:t>fjármálagerninga</w:t>
      </w:r>
      <w:proofErr w:type="spellEnd"/>
      <w:r w:rsidR="00A47662">
        <w:rPr>
          <w:sz w:val="21"/>
          <w:szCs w:val="21"/>
        </w:rPr>
        <w:t xml:space="preserve">, </w:t>
      </w:r>
      <w:r>
        <w:rPr>
          <w:sz w:val="21"/>
          <w:szCs w:val="21"/>
        </w:rPr>
        <w:t>nr. XX/2019.</w:t>
      </w:r>
    </w:p>
    <w:p w14:paraId="0F8863B6" w14:textId="77777777" w:rsidR="004B4AE7" w:rsidRDefault="004B4AE7" w:rsidP="004B4AE7">
      <w:pPr>
        <w:spacing w:line="240" w:lineRule="auto"/>
        <w:jc w:val="both"/>
        <w:rPr>
          <w:sz w:val="21"/>
          <w:szCs w:val="21"/>
        </w:rPr>
      </w:pPr>
    </w:p>
    <w:p w14:paraId="1799513E" w14:textId="233CDF91" w:rsidR="00335C01" w:rsidRDefault="00335C01" w:rsidP="004B4AE7">
      <w:pPr>
        <w:spacing w:line="240" w:lineRule="auto"/>
        <w:jc w:val="both"/>
        <w:rPr>
          <w:sz w:val="21"/>
          <w:szCs w:val="21"/>
        </w:rPr>
      </w:pPr>
      <w:r>
        <w:rPr>
          <w:sz w:val="21"/>
          <w:szCs w:val="21"/>
        </w:rPr>
        <w:t>R</w:t>
      </w:r>
      <w:r w:rsidRPr="0096632E">
        <w:rPr>
          <w:sz w:val="21"/>
          <w:szCs w:val="21"/>
        </w:rPr>
        <w:t>áðherra skipar</w:t>
      </w:r>
      <w:r>
        <w:rPr>
          <w:sz w:val="21"/>
          <w:szCs w:val="21"/>
        </w:rPr>
        <w:t xml:space="preserve"> fimm manna</w:t>
      </w:r>
      <w:r w:rsidRPr="0096632E">
        <w:rPr>
          <w:sz w:val="21"/>
          <w:szCs w:val="21"/>
        </w:rPr>
        <w:t xml:space="preserve"> </w:t>
      </w:r>
      <w:proofErr w:type="spellStart"/>
      <w:r w:rsidRPr="0096632E">
        <w:rPr>
          <w:sz w:val="21"/>
          <w:szCs w:val="21"/>
        </w:rPr>
        <w:t>prófnefnd</w:t>
      </w:r>
      <w:proofErr w:type="spellEnd"/>
      <w:r w:rsidRPr="0096632E">
        <w:rPr>
          <w:sz w:val="21"/>
          <w:szCs w:val="21"/>
        </w:rPr>
        <w:t xml:space="preserve"> til fjögurra ára í senn. Tveir</w:t>
      </w:r>
      <w:r>
        <w:rPr>
          <w:sz w:val="21"/>
          <w:szCs w:val="21"/>
        </w:rPr>
        <w:t xml:space="preserve"> nefndarmenn</w:t>
      </w:r>
      <w:r w:rsidRPr="0096632E">
        <w:rPr>
          <w:sz w:val="21"/>
          <w:szCs w:val="21"/>
        </w:rPr>
        <w:t xml:space="preserve"> skulu</w:t>
      </w:r>
      <w:r>
        <w:rPr>
          <w:sz w:val="21"/>
          <w:szCs w:val="21"/>
        </w:rPr>
        <w:t xml:space="preserve"> vera</w:t>
      </w:r>
      <w:r w:rsidRPr="0096632E">
        <w:rPr>
          <w:sz w:val="21"/>
          <w:szCs w:val="21"/>
        </w:rPr>
        <w:t xml:space="preserve"> tilnefndir af samstarfsnefnd háskólastigsins, sbr. </w:t>
      </w:r>
      <w:r>
        <w:rPr>
          <w:sz w:val="21"/>
          <w:szCs w:val="21"/>
        </w:rPr>
        <w:t>26</w:t>
      </w:r>
      <w:r w:rsidRPr="0096632E">
        <w:rPr>
          <w:sz w:val="21"/>
          <w:szCs w:val="21"/>
        </w:rPr>
        <w:t>. gr. laga</w:t>
      </w:r>
      <w:r>
        <w:rPr>
          <w:sz w:val="21"/>
          <w:szCs w:val="21"/>
        </w:rPr>
        <w:t xml:space="preserve"> </w:t>
      </w:r>
      <w:r w:rsidR="00A47662">
        <w:rPr>
          <w:sz w:val="21"/>
          <w:szCs w:val="21"/>
        </w:rPr>
        <w:t xml:space="preserve">um háskóla, </w:t>
      </w:r>
      <w:r>
        <w:rPr>
          <w:sz w:val="21"/>
          <w:szCs w:val="21"/>
        </w:rPr>
        <w:t>nr. 63/2006. Skal annar þeirra gegna</w:t>
      </w:r>
      <w:r w:rsidRPr="0096632E">
        <w:rPr>
          <w:sz w:val="21"/>
          <w:szCs w:val="21"/>
        </w:rPr>
        <w:t xml:space="preserve"> fullu starfi hjá viðskiptadeild háskóla sem hefur leyfi til að útskrifa viðskiptafræðinga og hinn </w:t>
      </w:r>
      <w:r>
        <w:rPr>
          <w:sz w:val="21"/>
          <w:szCs w:val="21"/>
        </w:rPr>
        <w:t xml:space="preserve">skal gegna </w:t>
      </w:r>
      <w:r w:rsidRPr="0096632E">
        <w:rPr>
          <w:sz w:val="21"/>
          <w:szCs w:val="21"/>
        </w:rPr>
        <w:t xml:space="preserve">fullu </w:t>
      </w:r>
      <w:r>
        <w:rPr>
          <w:sz w:val="21"/>
          <w:szCs w:val="21"/>
        </w:rPr>
        <w:t>starfi við</w:t>
      </w:r>
      <w:r w:rsidRPr="0096632E">
        <w:rPr>
          <w:sz w:val="21"/>
          <w:szCs w:val="21"/>
        </w:rPr>
        <w:t xml:space="preserve"> lagadeild háskóla sem hefur leyfi til að útskrifa lögfræðinga sem</w:t>
      </w:r>
      <w:r>
        <w:rPr>
          <w:sz w:val="21"/>
          <w:szCs w:val="21"/>
        </w:rPr>
        <w:t xml:space="preserve"> metnir eru fullnægjandi að lögum til að öðlast málflutningsréttindi fyrir héraðsdómstólum, sbr. nú 4. </w:t>
      </w:r>
      <w:proofErr w:type="spellStart"/>
      <w:r>
        <w:rPr>
          <w:sz w:val="21"/>
          <w:szCs w:val="21"/>
        </w:rPr>
        <w:t>tölul</w:t>
      </w:r>
      <w:proofErr w:type="spellEnd"/>
      <w:r>
        <w:rPr>
          <w:sz w:val="21"/>
          <w:szCs w:val="21"/>
        </w:rPr>
        <w:t xml:space="preserve">. 1. mgr. 6. gr. laga </w:t>
      </w:r>
      <w:r w:rsidR="00A47662">
        <w:rPr>
          <w:sz w:val="21"/>
          <w:szCs w:val="21"/>
        </w:rPr>
        <w:t xml:space="preserve">um lögmenn, </w:t>
      </w:r>
      <w:r>
        <w:rPr>
          <w:sz w:val="21"/>
          <w:szCs w:val="21"/>
        </w:rPr>
        <w:t xml:space="preserve">nr. 77/1998. </w:t>
      </w:r>
      <w:r w:rsidRPr="00257978">
        <w:rPr>
          <w:sz w:val="21"/>
          <w:szCs w:val="21"/>
        </w:rPr>
        <w:t xml:space="preserve">Einn nefndarmaður </w:t>
      </w:r>
      <w:r>
        <w:rPr>
          <w:sz w:val="21"/>
          <w:szCs w:val="21"/>
        </w:rPr>
        <w:t>skal til</w:t>
      </w:r>
      <w:r w:rsidRPr="00257978">
        <w:rPr>
          <w:sz w:val="21"/>
          <w:szCs w:val="21"/>
        </w:rPr>
        <w:t>nefndur af Samtökum fjár</w:t>
      </w:r>
      <w:r>
        <w:rPr>
          <w:sz w:val="21"/>
          <w:szCs w:val="21"/>
        </w:rPr>
        <w:t>málafyrirtækja og einn skal til</w:t>
      </w:r>
      <w:r w:rsidRPr="00257978">
        <w:rPr>
          <w:sz w:val="21"/>
          <w:szCs w:val="21"/>
        </w:rPr>
        <w:t>nefndur sameiginlega af</w:t>
      </w:r>
      <w:r>
        <w:rPr>
          <w:sz w:val="21"/>
          <w:szCs w:val="21"/>
        </w:rPr>
        <w:t xml:space="preserve"> rekstraraðilum markaða á Íslandi, sbr. 41. </w:t>
      </w:r>
      <w:proofErr w:type="spellStart"/>
      <w:r>
        <w:rPr>
          <w:sz w:val="21"/>
          <w:szCs w:val="21"/>
        </w:rPr>
        <w:t>tölul</w:t>
      </w:r>
      <w:proofErr w:type="spellEnd"/>
      <w:r>
        <w:rPr>
          <w:sz w:val="21"/>
          <w:szCs w:val="21"/>
        </w:rPr>
        <w:t xml:space="preserve">. 1. mgr. 4. gr. laga </w:t>
      </w:r>
      <w:r w:rsidR="00A47662">
        <w:rPr>
          <w:sz w:val="21"/>
          <w:szCs w:val="21"/>
        </w:rPr>
        <w:t xml:space="preserve">um markaði fyrir </w:t>
      </w:r>
      <w:proofErr w:type="spellStart"/>
      <w:r w:rsidR="00A47662">
        <w:rPr>
          <w:sz w:val="21"/>
          <w:szCs w:val="21"/>
        </w:rPr>
        <w:t>fjármálagerninga</w:t>
      </w:r>
      <w:proofErr w:type="spellEnd"/>
      <w:r>
        <w:rPr>
          <w:sz w:val="21"/>
          <w:szCs w:val="21"/>
        </w:rPr>
        <w:t xml:space="preserve">. </w:t>
      </w:r>
    </w:p>
    <w:p w14:paraId="5C1A37A3" w14:textId="77777777" w:rsidR="004B4AE7" w:rsidRDefault="004B4AE7" w:rsidP="004B4AE7">
      <w:pPr>
        <w:spacing w:line="240" w:lineRule="auto"/>
        <w:jc w:val="both"/>
        <w:rPr>
          <w:sz w:val="21"/>
          <w:szCs w:val="21"/>
        </w:rPr>
      </w:pPr>
    </w:p>
    <w:p w14:paraId="6FCE77A9" w14:textId="0CE58489" w:rsidR="00335C01" w:rsidRDefault="00335C01" w:rsidP="004B4AE7">
      <w:pPr>
        <w:spacing w:line="240" w:lineRule="auto"/>
        <w:jc w:val="both"/>
        <w:rPr>
          <w:sz w:val="21"/>
          <w:szCs w:val="21"/>
        </w:rPr>
      </w:pPr>
      <w:r w:rsidRPr="0096632E">
        <w:rPr>
          <w:sz w:val="21"/>
          <w:szCs w:val="21"/>
        </w:rPr>
        <w:t>Ákvarðanir prófnefndar eru endanlegar á stjórnsýslustigi.</w:t>
      </w:r>
    </w:p>
    <w:p w14:paraId="5ED17AD0" w14:textId="77777777" w:rsidR="00335C01" w:rsidRDefault="00335C01" w:rsidP="00335C01">
      <w:pPr>
        <w:spacing w:line="240" w:lineRule="auto"/>
        <w:rPr>
          <w:sz w:val="21"/>
          <w:szCs w:val="21"/>
        </w:rPr>
      </w:pPr>
    </w:p>
    <w:p w14:paraId="25617779" w14:textId="77777777" w:rsidR="00335C01" w:rsidRDefault="00335C01" w:rsidP="00335C01">
      <w:pPr>
        <w:spacing w:line="240" w:lineRule="auto"/>
        <w:jc w:val="center"/>
        <w:rPr>
          <w:sz w:val="21"/>
          <w:szCs w:val="21"/>
        </w:rPr>
      </w:pPr>
      <w:r>
        <w:rPr>
          <w:sz w:val="21"/>
          <w:szCs w:val="21"/>
        </w:rPr>
        <w:t xml:space="preserve">3. gr. </w:t>
      </w:r>
    </w:p>
    <w:p w14:paraId="273124BD" w14:textId="77777777" w:rsidR="00335C01" w:rsidRDefault="00335C01" w:rsidP="00335C01">
      <w:pPr>
        <w:spacing w:line="240" w:lineRule="auto"/>
        <w:jc w:val="center"/>
        <w:rPr>
          <w:i/>
          <w:sz w:val="21"/>
          <w:szCs w:val="21"/>
        </w:rPr>
      </w:pPr>
      <w:r>
        <w:rPr>
          <w:i/>
          <w:sz w:val="21"/>
          <w:szCs w:val="21"/>
        </w:rPr>
        <w:t>Fyrirkomulag prófa og prófgjöld</w:t>
      </w:r>
      <w:r w:rsidR="00187F52">
        <w:rPr>
          <w:i/>
          <w:sz w:val="21"/>
          <w:szCs w:val="21"/>
        </w:rPr>
        <w:t>.</w:t>
      </w:r>
    </w:p>
    <w:p w14:paraId="235B40F3" w14:textId="77777777" w:rsidR="00335C01" w:rsidRDefault="00335C01" w:rsidP="004B4AE7">
      <w:pPr>
        <w:spacing w:line="240" w:lineRule="auto"/>
        <w:jc w:val="both"/>
        <w:rPr>
          <w:sz w:val="21"/>
          <w:szCs w:val="21"/>
        </w:rPr>
      </w:pPr>
      <w:r w:rsidRPr="000606AE">
        <w:rPr>
          <w:sz w:val="21"/>
          <w:szCs w:val="21"/>
        </w:rPr>
        <w:t xml:space="preserve">Próf </w:t>
      </w:r>
      <w:r>
        <w:rPr>
          <w:sz w:val="21"/>
          <w:szCs w:val="21"/>
        </w:rPr>
        <w:t xml:space="preserve">til öflunar almennra verðbréfaréttinda og fjárfestingarráðgjafaréttinda </w:t>
      </w:r>
      <w:r w:rsidRPr="000606AE">
        <w:rPr>
          <w:sz w:val="21"/>
          <w:szCs w:val="21"/>
        </w:rPr>
        <w:t xml:space="preserve">skulu að jafnaði haldin </w:t>
      </w:r>
      <w:r>
        <w:rPr>
          <w:sz w:val="21"/>
          <w:szCs w:val="21"/>
        </w:rPr>
        <w:t>ekki</w:t>
      </w:r>
      <w:r w:rsidRPr="000606AE">
        <w:rPr>
          <w:sz w:val="21"/>
          <w:szCs w:val="21"/>
        </w:rPr>
        <w:t xml:space="preserve"> sjaldnar en einu sinni á ári. </w:t>
      </w:r>
      <w:r>
        <w:rPr>
          <w:sz w:val="21"/>
          <w:szCs w:val="21"/>
        </w:rPr>
        <w:t>Ekki</w:t>
      </w:r>
      <w:r w:rsidRPr="000606AE">
        <w:rPr>
          <w:sz w:val="21"/>
          <w:szCs w:val="21"/>
        </w:rPr>
        <w:t xml:space="preserve"> er skylt að </w:t>
      </w:r>
      <w:r>
        <w:rPr>
          <w:sz w:val="21"/>
          <w:szCs w:val="21"/>
        </w:rPr>
        <w:t>standa fyrir prófi nema að lágmarki</w:t>
      </w:r>
      <w:r w:rsidRPr="000606AE">
        <w:rPr>
          <w:sz w:val="21"/>
          <w:szCs w:val="21"/>
        </w:rPr>
        <w:t xml:space="preserve"> 10 þátttakendur hafi skráð sig í próf. Prófnefnd ákveður fjölda prófa. Próf skulu að jafnaði vera skrifleg. </w:t>
      </w:r>
    </w:p>
    <w:p w14:paraId="615EFB2B" w14:textId="77777777" w:rsidR="004B4AE7" w:rsidRDefault="004B4AE7" w:rsidP="004B4AE7">
      <w:pPr>
        <w:spacing w:line="240" w:lineRule="auto"/>
        <w:jc w:val="both"/>
        <w:rPr>
          <w:sz w:val="21"/>
          <w:szCs w:val="21"/>
        </w:rPr>
      </w:pPr>
    </w:p>
    <w:p w14:paraId="7ED77F64" w14:textId="09ECED79" w:rsidR="00335C01" w:rsidRPr="000606AE" w:rsidRDefault="00335C01" w:rsidP="004B4AE7">
      <w:pPr>
        <w:spacing w:line="240" w:lineRule="auto"/>
        <w:jc w:val="both"/>
        <w:rPr>
          <w:sz w:val="21"/>
          <w:szCs w:val="21"/>
        </w:rPr>
      </w:pPr>
      <w:r w:rsidRPr="000606AE">
        <w:rPr>
          <w:sz w:val="21"/>
          <w:szCs w:val="21"/>
        </w:rPr>
        <w:t xml:space="preserve">Próf skulu auglýst í fjölmiðlum með </w:t>
      </w:r>
      <w:r>
        <w:rPr>
          <w:sz w:val="21"/>
          <w:szCs w:val="21"/>
        </w:rPr>
        <w:t xml:space="preserve">að lágmarki </w:t>
      </w:r>
      <w:r w:rsidRPr="000606AE">
        <w:rPr>
          <w:sz w:val="21"/>
          <w:szCs w:val="21"/>
        </w:rPr>
        <w:t>átta vikna fyrirvara. Í auglýsingu skal koma fram hvar og hvenær próf eru haldin, tímalengd þeirra, hvaða hjálpargögn eru leyfileg og hvaða lágmarkseinkunna</w:t>
      </w:r>
      <w:r>
        <w:rPr>
          <w:sz w:val="21"/>
          <w:szCs w:val="21"/>
        </w:rPr>
        <w:t>r</w:t>
      </w:r>
      <w:r w:rsidRPr="000606AE">
        <w:rPr>
          <w:sz w:val="21"/>
          <w:szCs w:val="21"/>
        </w:rPr>
        <w:t xml:space="preserve"> er krafist. Í auglýsingunni skal einnig koma fram hvar upplýsingar um prófk</w:t>
      </w:r>
      <w:r>
        <w:rPr>
          <w:sz w:val="21"/>
          <w:szCs w:val="21"/>
        </w:rPr>
        <w:t>röfur og prófsefni er að finna.</w:t>
      </w:r>
    </w:p>
    <w:p w14:paraId="312B22C7" w14:textId="77777777" w:rsidR="004B4AE7" w:rsidRDefault="004B4AE7" w:rsidP="004B4AE7">
      <w:pPr>
        <w:spacing w:line="240" w:lineRule="auto"/>
        <w:jc w:val="both"/>
        <w:rPr>
          <w:sz w:val="21"/>
          <w:szCs w:val="21"/>
        </w:rPr>
      </w:pPr>
    </w:p>
    <w:p w14:paraId="2C3F2CB8" w14:textId="6C270D03" w:rsidR="00335C01" w:rsidRPr="000606AE" w:rsidRDefault="00335C01" w:rsidP="004B4AE7">
      <w:pPr>
        <w:spacing w:line="240" w:lineRule="auto"/>
        <w:jc w:val="both"/>
        <w:rPr>
          <w:sz w:val="21"/>
          <w:szCs w:val="21"/>
        </w:rPr>
      </w:pPr>
      <w:r w:rsidRPr="000606AE">
        <w:rPr>
          <w:sz w:val="21"/>
          <w:szCs w:val="21"/>
        </w:rPr>
        <w:t>Ekki er skylt að halda sérstakt sjúkra- eða upptökupróf í ten</w:t>
      </w:r>
      <w:r>
        <w:rPr>
          <w:sz w:val="21"/>
          <w:szCs w:val="21"/>
        </w:rPr>
        <w:t>gslum við próf samkvæmt 1. mgr.</w:t>
      </w:r>
    </w:p>
    <w:p w14:paraId="3548B608" w14:textId="77777777" w:rsidR="004B4AE7" w:rsidRDefault="004B4AE7" w:rsidP="004B4AE7">
      <w:pPr>
        <w:spacing w:line="240" w:lineRule="auto"/>
        <w:jc w:val="both"/>
        <w:rPr>
          <w:sz w:val="21"/>
          <w:szCs w:val="21"/>
        </w:rPr>
      </w:pPr>
    </w:p>
    <w:p w14:paraId="0EA35F65" w14:textId="10D0CCAD" w:rsidR="00335C01" w:rsidRDefault="00335C01" w:rsidP="004B4AE7">
      <w:pPr>
        <w:spacing w:line="240" w:lineRule="auto"/>
        <w:jc w:val="both"/>
        <w:rPr>
          <w:sz w:val="21"/>
          <w:szCs w:val="21"/>
        </w:rPr>
      </w:pPr>
      <w:r w:rsidRPr="000606AE">
        <w:rPr>
          <w:sz w:val="21"/>
          <w:szCs w:val="21"/>
        </w:rPr>
        <w:t xml:space="preserve">Ráðherra ákveður prófgjöld að fenginni tillögu prófnefndar og </w:t>
      </w:r>
      <w:r>
        <w:rPr>
          <w:sz w:val="21"/>
          <w:szCs w:val="21"/>
        </w:rPr>
        <w:t xml:space="preserve">skulu þau greidd fyrir tiltekna dagsetningu sem </w:t>
      </w:r>
      <w:proofErr w:type="spellStart"/>
      <w:r w:rsidRPr="000606AE">
        <w:rPr>
          <w:sz w:val="21"/>
          <w:szCs w:val="21"/>
        </w:rPr>
        <w:t>prófnefnd</w:t>
      </w:r>
      <w:proofErr w:type="spellEnd"/>
      <w:r w:rsidRPr="000606AE">
        <w:rPr>
          <w:sz w:val="21"/>
          <w:szCs w:val="21"/>
        </w:rPr>
        <w:t xml:space="preserve"> ákveður. Upplýsingar um fjárhæð prófgjalda skulu liggja fyrir í síðasta lagi </w:t>
      </w:r>
      <w:r w:rsidR="00187F52">
        <w:rPr>
          <w:sz w:val="21"/>
          <w:szCs w:val="21"/>
        </w:rPr>
        <w:t>tveimur</w:t>
      </w:r>
      <w:r w:rsidRPr="000606AE">
        <w:rPr>
          <w:sz w:val="21"/>
          <w:szCs w:val="21"/>
        </w:rPr>
        <w:t xml:space="preserve"> vikum fyrir próf.</w:t>
      </w:r>
    </w:p>
    <w:p w14:paraId="2C8F6349" w14:textId="77777777" w:rsidR="00335C01" w:rsidRDefault="00335C01" w:rsidP="00335C01">
      <w:pPr>
        <w:spacing w:line="240" w:lineRule="auto"/>
        <w:jc w:val="center"/>
        <w:rPr>
          <w:sz w:val="21"/>
          <w:szCs w:val="21"/>
        </w:rPr>
      </w:pPr>
    </w:p>
    <w:p w14:paraId="13E0A6D6" w14:textId="77777777" w:rsidR="00335C01" w:rsidRDefault="00335C01" w:rsidP="00335C01">
      <w:pPr>
        <w:spacing w:line="240" w:lineRule="auto"/>
        <w:jc w:val="center"/>
        <w:rPr>
          <w:sz w:val="21"/>
          <w:szCs w:val="21"/>
        </w:rPr>
      </w:pPr>
      <w:r>
        <w:rPr>
          <w:sz w:val="21"/>
          <w:szCs w:val="21"/>
        </w:rPr>
        <w:t xml:space="preserve">4. gr. </w:t>
      </w:r>
    </w:p>
    <w:p w14:paraId="2C6D25E0" w14:textId="7BAC62DC" w:rsidR="00335C01" w:rsidRPr="00031796" w:rsidRDefault="00335C01" w:rsidP="00335C01">
      <w:pPr>
        <w:spacing w:line="240" w:lineRule="auto"/>
        <w:jc w:val="center"/>
        <w:rPr>
          <w:i/>
          <w:sz w:val="21"/>
          <w:szCs w:val="21"/>
        </w:rPr>
      </w:pPr>
      <w:r>
        <w:rPr>
          <w:i/>
          <w:sz w:val="21"/>
          <w:szCs w:val="21"/>
        </w:rPr>
        <w:t>Efni prófa til öflunar almennra verðbréfaréttinda</w:t>
      </w:r>
      <w:r w:rsidR="00F46E87">
        <w:rPr>
          <w:i/>
          <w:sz w:val="21"/>
          <w:szCs w:val="21"/>
        </w:rPr>
        <w:t>.</w:t>
      </w:r>
    </w:p>
    <w:p w14:paraId="7252DCD0" w14:textId="66452C07" w:rsidR="00335C01" w:rsidRDefault="00335C01" w:rsidP="004B4AE7">
      <w:pPr>
        <w:pStyle w:val="Default"/>
        <w:jc w:val="both"/>
        <w:rPr>
          <w:sz w:val="21"/>
          <w:szCs w:val="21"/>
        </w:rPr>
      </w:pPr>
      <w:r w:rsidRPr="00E61148">
        <w:rPr>
          <w:sz w:val="21"/>
          <w:szCs w:val="21"/>
        </w:rPr>
        <w:t xml:space="preserve">Starfsmenn verðbréfafyrirtækis og fjármálafyrirtækis, sem hafa umsjón með daglegri starfsemi í tengslum við viðskipti og þjónustu með </w:t>
      </w:r>
      <w:proofErr w:type="spellStart"/>
      <w:r w:rsidRPr="00E61148">
        <w:rPr>
          <w:sz w:val="21"/>
          <w:szCs w:val="21"/>
        </w:rPr>
        <w:t>fjármálagerninga</w:t>
      </w:r>
      <w:proofErr w:type="spellEnd"/>
      <w:r w:rsidRPr="00E61148">
        <w:rPr>
          <w:sz w:val="21"/>
          <w:szCs w:val="21"/>
        </w:rPr>
        <w:t>, skul</w:t>
      </w:r>
      <w:r>
        <w:rPr>
          <w:sz w:val="21"/>
          <w:szCs w:val="21"/>
        </w:rPr>
        <w:t xml:space="preserve">u hafa almenn verðbréfaréttindi, sem ráðherra veitir. </w:t>
      </w:r>
      <w:r w:rsidRPr="00C71C5E">
        <w:rPr>
          <w:sz w:val="21"/>
          <w:szCs w:val="21"/>
        </w:rPr>
        <w:t xml:space="preserve">Til þess að öðlast réttindin þarf </w:t>
      </w:r>
      <w:r>
        <w:rPr>
          <w:sz w:val="21"/>
          <w:szCs w:val="21"/>
        </w:rPr>
        <w:t xml:space="preserve">viðkomandi </w:t>
      </w:r>
      <w:r w:rsidRPr="00C71C5E">
        <w:rPr>
          <w:sz w:val="21"/>
          <w:szCs w:val="21"/>
        </w:rPr>
        <w:t xml:space="preserve">að hafa staðist sérstakt próf, sbr. </w:t>
      </w:r>
      <w:r>
        <w:rPr>
          <w:sz w:val="21"/>
          <w:szCs w:val="21"/>
        </w:rPr>
        <w:t xml:space="preserve">3. mgr. 40. gr. laga </w:t>
      </w:r>
      <w:r w:rsidR="00187F52">
        <w:rPr>
          <w:sz w:val="21"/>
          <w:szCs w:val="21"/>
        </w:rPr>
        <w:t xml:space="preserve">um markaði fyrir </w:t>
      </w:r>
      <w:proofErr w:type="spellStart"/>
      <w:r w:rsidR="00187F52">
        <w:rPr>
          <w:sz w:val="21"/>
          <w:szCs w:val="21"/>
        </w:rPr>
        <w:t>fjármálagerninga</w:t>
      </w:r>
      <w:proofErr w:type="spellEnd"/>
      <w:r w:rsidR="00187F52">
        <w:rPr>
          <w:sz w:val="21"/>
          <w:szCs w:val="21"/>
        </w:rPr>
        <w:t xml:space="preserve">, </w:t>
      </w:r>
      <w:r>
        <w:rPr>
          <w:sz w:val="21"/>
          <w:szCs w:val="21"/>
        </w:rPr>
        <w:t xml:space="preserve">nr. XX/2019. </w:t>
      </w:r>
    </w:p>
    <w:p w14:paraId="06B6FEB5" w14:textId="77777777" w:rsidR="00516DF5" w:rsidRPr="00C71C5E" w:rsidRDefault="00516DF5" w:rsidP="004B4AE7">
      <w:pPr>
        <w:pStyle w:val="Default"/>
        <w:jc w:val="both"/>
        <w:rPr>
          <w:sz w:val="21"/>
          <w:szCs w:val="21"/>
        </w:rPr>
      </w:pPr>
    </w:p>
    <w:p w14:paraId="6FEDFA9D" w14:textId="77777777" w:rsidR="00335C01" w:rsidRDefault="00335C01" w:rsidP="004B4AE7">
      <w:pPr>
        <w:pStyle w:val="Default"/>
        <w:jc w:val="both"/>
        <w:rPr>
          <w:sz w:val="21"/>
          <w:szCs w:val="21"/>
        </w:rPr>
      </w:pPr>
      <w:r w:rsidRPr="006D0972">
        <w:rPr>
          <w:sz w:val="21"/>
          <w:szCs w:val="21"/>
        </w:rPr>
        <w:t xml:space="preserve">Prófnefnd tekur ákvörðun um efni sem prófað er úr á </w:t>
      </w:r>
      <w:r>
        <w:rPr>
          <w:sz w:val="21"/>
          <w:szCs w:val="21"/>
        </w:rPr>
        <w:t xml:space="preserve">prófi til öflunar almennra verðbréfaréttinda, sbr. 3. og 4.  mgr., sem og fjölda prófa og lengd próftíma. </w:t>
      </w:r>
      <w:r w:rsidRPr="006D0972">
        <w:rPr>
          <w:sz w:val="21"/>
          <w:szCs w:val="21"/>
        </w:rPr>
        <w:t xml:space="preserve">Prófnefnd semur prófsefnislýsingu og skal hún liggja fyrir á </w:t>
      </w:r>
      <w:r>
        <w:rPr>
          <w:sz w:val="21"/>
          <w:szCs w:val="21"/>
        </w:rPr>
        <w:t xml:space="preserve">vefsíðu </w:t>
      </w:r>
      <w:r w:rsidRPr="006D0972">
        <w:rPr>
          <w:sz w:val="21"/>
          <w:szCs w:val="21"/>
        </w:rPr>
        <w:t>ráðuneytisins þega</w:t>
      </w:r>
      <w:r>
        <w:rPr>
          <w:sz w:val="21"/>
          <w:szCs w:val="21"/>
        </w:rPr>
        <w:t xml:space="preserve">r próf er auglýst skv. 2. mgr. 3. gr. </w:t>
      </w:r>
    </w:p>
    <w:p w14:paraId="4A42C98E" w14:textId="77777777" w:rsidR="004B4AE7" w:rsidRDefault="004B4AE7" w:rsidP="004B4AE7">
      <w:pPr>
        <w:pStyle w:val="Default"/>
        <w:jc w:val="both"/>
        <w:rPr>
          <w:sz w:val="21"/>
          <w:szCs w:val="21"/>
        </w:rPr>
      </w:pPr>
    </w:p>
    <w:p w14:paraId="17B45E56" w14:textId="17BD0A59" w:rsidR="00335C01" w:rsidRDefault="00335C01" w:rsidP="004B4AE7">
      <w:pPr>
        <w:pStyle w:val="Default"/>
        <w:jc w:val="both"/>
        <w:rPr>
          <w:sz w:val="21"/>
          <w:szCs w:val="21"/>
        </w:rPr>
      </w:pPr>
      <w:r w:rsidRPr="0049018E">
        <w:rPr>
          <w:sz w:val="21"/>
          <w:szCs w:val="21"/>
        </w:rPr>
        <w:t xml:space="preserve">Í prófunum skal látið reyna á </w:t>
      </w:r>
      <w:r>
        <w:rPr>
          <w:sz w:val="21"/>
          <w:szCs w:val="21"/>
        </w:rPr>
        <w:t>hagnýta og</w:t>
      </w:r>
      <w:r w:rsidRPr="0049018E">
        <w:rPr>
          <w:sz w:val="21"/>
          <w:szCs w:val="21"/>
        </w:rPr>
        <w:t xml:space="preserve"> fræðilega þekkingu sem varðar</w:t>
      </w:r>
      <w:r>
        <w:rPr>
          <w:sz w:val="21"/>
          <w:szCs w:val="21"/>
        </w:rPr>
        <w:t xml:space="preserve"> umsjón með daglegri</w:t>
      </w:r>
      <w:r w:rsidRPr="00E61148">
        <w:rPr>
          <w:sz w:val="21"/>
          <w:szCs w:val="21"/>
        </w:rPr>
        <w:t xml:space="preserve"> starfsemi í tengslum við viðskipti og þjónustu með </w:t>
      </w:r>
      <w:proofErr w:type="spellStart"/>
      <w:r w:rsidRPr="00E61148">
        <w:rPr>
          <w:sz w:val="21"/>
          <w:szCs w:val="21"/>
        </w:rPr>
        <w:t>fjármálagerninga</w:t>
      </w:r>
      <w:proofErr w:type="spellEnd"/>
      <w:r w:rsidRPr="0049018E">
        <w:rPr>
          <w:sz w:val="21"/>
          <w:szCs w:val="21"/>
        </w:rPr>
        <w:t>. Meðal þess sem fellur undir fræðilega þekkingu er:</w:t>
      </w:r>
    </w:p>
    <w:p w14:paraId="7D93C21C" w14:textId="77777777" w:rsidR="00335C01" w:rsidRDefault="00335C01" w:rsidP="00335C01">
      <w:pPr>
        <w:pStyle w:val="Default"/>
        <w:numPr>
          <w:ilvl w:val="0"/>
          <w:numId w:val="1"/>
        </w:numPr>
        <w:jc w:val="both"/>
        <w:rPr>
          <w:sz w:val="21"/>
          <w:szCs w:val="21"/>
        </w:rPr>
      </w:pPr>
      <w:r>
        <w:rPr>
          <w:sz w:val="21"/>
          <w:szCs w:val="21"/>
        </w:rPr>
        <w:t>lög og reglur á fjármálamarkaði,</w:t>
      </w:r>
    </w:p>
    <w:p w14:paraId="288AA735" w14:textId="77777777" w:rsidR="00335C01" w:rsidRDefault="00335C01" w:rsidP="00335C01">
      <w:pPr>
        <w:pStyle w:val="Default"/>
        <w:numPr>
          <w:ilvl w:val="0"/>
          <w:numId w:val="1"/>
        </w:numPr>
        <w:jc w:val="both"/>
        <w:rPr>
          <w:sz w:val="21"/>
          <w:szCs w:val="21"/>
        </w:rPr>
      </w:pPr>
      <w:r>
        <w:rPr>
          <w:sz w:val="21"/>
          <w:szCs w:val="21"/>
        </w:rPr>
        <w:lastRenderedPageBreak/>
        <w:t>siðfræði á fjármálamarkaði,</w:t>
      </w:r>
    </w:p>
    <w:p w14:paraId="6A3D599E" w14:textId="77777777" w:rsidR="00335C01" w:rsidRDefault="00335C01" w:rsidP="00335C01">
      <w:pPr>
        <w:pStyle w:val="Default"/>
        <w:numPr>
          <w:ilvl w:val="0"/>
          <w:numId w:val="1"/>
        </w:numPr>
        <w:jc w:val="both"/>
        <w:rPr>
          <w:sz w:val="21"/>
          <w:szCs w:val="21"/>
        </w:rPr>
      </w:pPr>
      <w:r>
        <w:rPr>
          <w:sz w:val="21"/>
          <w:szCs w:val="21"/>
        </w:rPr>
        <w:t>reglur um peningaþvætti,</w:t>
      </w:r>
    </w:p>
    <w:p w14:paraId="4EA3F989" w14:textId="77777777" w:rsidR="00335C01" w:rsidRDefault="00335C01" w:rsidP="00335C01">
      <w:pPr>
        <w:pStyle w:val="Default"/>
        <w:numPr>
          <w:ilvl w:val="0"/>
          <w:numId w:val="1"/>
        </w:numPr>
        <w:jc w:val="both"/>
        <w:rPr>
          <w:sz w:val="21"/>
          <w:szCs w:val="21"/>
        </w:rPr>
      </w:pPr>
      <w:r>
        <w:rPr>
          <w:sz w:val="21"/>
          <w:szCs w:val="21"/>
        </w:rPr>
        <w:t>mat á fjárfestingum,</w:t>
      </w:r>
    </w:p>
    <w:p w14:paraId="03A8CF45" w14:textId="77777777" w:rsidR="00335C01" w:rsidRDefault="00335C01" w:rsidP="00335C01">
      <w:pPr>
        <w:pStyle w:val="Default"/>
        <w:numPr>
          <w:ilvl w:val="0"/>
          <w:numId w:val="1"/>
        </w:numPr>
        <w:jc w:val="both"/>
        <w:rPr>
          <w:sz w:val="21"/>
          <w:szCs w:val="21"/>
        </w:rPr>
      </w:pPr>
      <w:r>
        <w:rPr>
          <w:sz w:val="21"/>
          <w:szCs w:val="21"/>
        </w:rPr>
        <w:t>viðskiptahættir,</w:t>
      </w:r>
    </w:p>
    <w:p w14:paraId="7E243D04" w14:textId="77777777" w:rsidR="00335C01" w:rsidRDefault="00335C01" w:rsidP="00335C01">
      <w:pPr>
        <w:pStyle w:val="Default"/>
        <w:numPr>
          <w:ilvl w:val="0"/>
          <w:numId w:val="1"/>
        </w:numPr>
        <w:jc w:val="both"/>
        <w:rPr>
          <w:sz w:val="21"/>
          <w:szCs w:val="21"/>
        </w:rPr>
      </w:pPr>
      <w:r>
        <w:rPr>
          <w:sz w:val="21"/>
          <w:szCs w:val="21"/>
        </w:rPr>
        <w:t>v</w:t>
      </w:r>
      <w:r w:rsidRPr="00EB4B50">
        <w:rPr>
          <w:sz w:val="21"/>
          <w:szCs w:val="21"/>
        </w:rPr>
        <w:t>erðbréf, afleiður og gjaldeyrir</w:t>
      </w:r>
      <w:r>
        <w:rPr>
          <w:sz w:val="21"/>
          <w:szCs w:val="21"/>
        </w:rPr>
        <w:t>,</w:t>
      </w:r>
      <w:r w:rsidR="00187F52">
        <w:rPr>
          <w:sz w:val="21"/>
          <w:szCs w:val="21"/>
        </w:rPr>
        <w:t xml:space="preserve"> og</w:t>
      </w:r>
    </w:p>
    <w:p w14:paraId="4F45B013" w14:textId="77777777" w:rsidR="00335C01" w:rsidRPr="009B6CF0" w:rsidRDefault="00335C01" w:rsidP="00335C01">
      <w:pPr>
        <w:pStyle w:val="Default"/>
        <w:numPr>
          <w:ilvl w:val="0"/>
          <w:numId w:val="1"/>
        </w:numPr>
        <w:jc w:val="both"/>
        <w:rPr>
          <w:sz w:val="21"/>
          <w:szCs w:val="21"/>
        </w:rPr>
      </w:pPr>
      <w:r>
        <w:rPr>
          <w:sz w:val="21"/>
          <w:szCs w:val="21"/>
        </w:rPr>
        <w:t>fjárfestingarferli.</w:t>
      </w:r>
    </w:p>
    <w:p w14:paraId="6B64908C" w14:textId="77777777" w:rsidR="004B4AE7" w:rsidRDefault="004B4AE7" w:rsidP="004B4AE7">
      <w:pPr>
        <w:pStyle w:val="Default"/>
        <w:jc w:val="both"/>
        <w:rPr>
          <w:sz w:val="21"/>
          <w:szCs w:val="21"/>
        </w:rPr>
      </w:pPr>
    </w:p>
    <w:p w14:paraId="3F8098DA" w14:textId="2DF35730" w:rsidR="00335C01" w:rsidRDefault="00335C01" w:rsidP="004B4AE7">
      <w:pPr>
        <w:pStyle w:val="Default"/>
        <w:jc w:val="both"/>
        <w:rPr>
          <w:sz w:val="21"/>
          <w:szCs w:val="21"/>
        </w:rPr>
      </w:pPr>
      <w:r>
        <w:rPr>
          <w:sz w:val="21"/>
          <w:szCs w:val="21"/>
        </w:rPr>
        <w:t xml:space="preserve">Fræðileg þekking skal einnig ná yfir að lágmarki eftirfarandi greinar að því marki sem þær skipta máli við umsjón með daglegri starfsemi í tengslum við viðskipti og þjónustu með </w:t>
      </w:r>
      <w:proofErr w:type="spellStart"/>
      <w:r>
        <w:rPr>
          <w:sz w:val="21"/>
          <w:szCs w:val="21"/>
        </w:rPr>
        <w:t>fjármálagerninga</w:t>
      </w:r>
      <w:proofErr w:type="spellEnd"/>
      <w:r>
        <w:rPr>
          <w:sz w:val="21"/>
          <w:szCs w:val="21"/>
        </w:rPr>
        <w:t xml:space="preserve">: </w:t>
      </w:r>
    </w:p>
    <w:p w14:paraId="4374B5C4" w14:textId="77777777" w:rsidR="00335C01" w:rsidRDefault="00335C01" w:rsidP="00335C01">
      <w:pPr>
        <w:pStyle w:val="Default"/>
        <w:numPr>
          <w:ilvl w:val="0"/>
          <w:numId w:val="2"/>
        </w:numPr>
        <w:jc w:val="both"/>
        <w:rPr>
          <w:sz w:val="21"/>
          <w:szCs w:val="21"/>
        </w:rPr>
      </w:pPr>
      <w:r>
        <w:rPr>
          <w:sz w:val="21"/>
          <w:szCs w:val="21"/>
        </w:rPr>
        <w:t xml:space="preserve">félagaréttur, </w:t>
      </w:r>
    </w:p>
    <w:p w14:paraId="6F6E007C" w14:textId="77777777" w:rsidR="00335C01" w:rsidRDefault="00335C01" w:rsidP="00335C01">
      <w:pPr>
        <w:pStyle w:val="Default"/>
        <w:numPr>
          <w:ilvl w:val="0"/>
          <w:numId w:val="2"/>
        </w:numPr>
        <w:jc w:val="both"/>
        <w:rPr>
          <w:sz w:val="21"/>
          <w:szCs w:val="21"/>
        </w:rPr>
      </w:pPr>
      <w:r>
        <w:rPr>
          <w:sz w:val="21"/>
          <w:szCs w:val="21"/>
        </w:rPr>
        <w:t>samninga- og kröfuréttur,</w:t>
      </w:r>
    </w:p>
    <w:p w14:paraId="6A157E8B" w14:textId="77777777" w:rsidR="00335C01" w:rsidRDefault="00335C01" w:rsidP="00335C01">
      <w:pPr>
        <w:pStyle w:val="Default"/>
        <w:numPr>
          <w:ilvl w:val="0"/>
          <w:numId w:val="2"/>
        </w:numPr>
        <w:jc w:val="both"/>
        <w:rPr>
          <w:sz w:val="21"/>
          <w:szCs w:val="21"/>
        </w:rPr>
      </w:pPr>
      <w:r>
        <w:rPr>
          <w:sz w:val="21"/>
          <w:szCs w:val="21"/>
        </w:rPr>
        <w:t xml:space="preserve">lög um gjaldþrotaskipti og sambærilega málsmeðferð, </w:t>
      </w:r>
    </w:p>
    <w:p w14:paraId="55A4911B" w14:textId="77777777" w:rsidR="00335C01" w:rsidRDefault="00335C01" w:rsidP="00335C01">
      <w:pPr>
        <w:pStyle w:val="Default"/>
        <w:numPr>
          <w:ilvl w:val="0"/>
          <w:numId w:val="2"/>
        </w:numPr>
        <w:jc w:val="both"/>
        <w:rPr>
          <w:sz w:val="21"/>
          <w:szCs w:val="21"/>
        </w:rPr>
      </w:pPr>
      <w:r>
        <w:rPr>
          <w:sz w:val="21"/>
          <w:szCs w:val="21"/>
        </w:rPr>
        <w:t>skattaleg atriði,</w:t>
      </w:r>
      <w:r w:rsidR="00187F52">
        <w:rPr>
          <w:sz w:val="21"/>
          <w:szCs w:val="21"/>
        </w:rPr>
        <w:t xml:space="preserve"> og</w:t>
      </w:r>
    </w:p>
    <w:p w14:paraId="255FA741" w14:textId="77777777" w:rsidR="00335C01" w:rsidRPr="00CC1C7C" w:rsidRDefault="00335C01" w:rsidP="00335C01">
      <w:pPr>
        <w:pStyle w:val="Default"/>
        <w:numPr>
          <w:ilvl w:val="0"/>
          <w:numId w:val="2"/>
        </w:numPr>
        <w:jc w:val="both"/>
        <w:rPr>
          <w:sz w:val="21"/>
          <w:szCs w:val="21"/>
        </w:rPr>
      </w:pPr>
      <w:r>
        <w:rPr>
          <w:sz w:val="21"/>
          <w:szCs w:val="21"/>
        </w:rPr>
        <w:t>þjóðhagfræði.</w:t>
      </w:r>
    </w:p>
    <w:p w14:paraId="5AA0FF24" w14:textId="77777777" w:rsidR="00335C01" w:rsidRPr="0085236E" w:rsidRDefault="00335C01" w:rsidP="00335C01">
      <w:pPr>
        <w:pStyle w:val="Default"/>
        <w:ind w:firstLine="284"/>
        <w:jc w:val="both"/>
        <w:rPr>
          <w:sz w:val="21"/>
          <w:szCs w:val="21"/>
        </w:rPr>
      </w:pPr>
    </w:p>
    <w:p w14:paraId="6D68F09A" w14:textId="77777777" w:rsidR="00335C01" w:rsidRDefault="00335C01" w:rsidP="00335C01">
      <w:pPr>
        <w:spacing w:line="240" w:lineRule="auto"/>
        <w:jc w:val="center"/>
        <w:rPr>
          <w:sz w:val="21"/>
          <w:szCs w:val="21"/>
        </w:rPr>
      </w:pPr>
      <w:r>
        <w:rPr>
          <w:sz w:val="21"/>
          <w:szCs w:val="21"/>
        </w:rPr>
        <w:t xml:space="preserve">5. gr. </w:t>
      </w:r>
    </w:p>
    <w:p w14:paraId="6DE32CB1" w14:textId="77777777" w:rsidR="00335C01" w:rsidRPr="00031796" w:rsidRDefault="00335C01" w:rsidP="00335C01">
      <w:pPr>
        <w:spacing w:line="240" w:lineRule="auto"/>
        <w:jc w:val="center"/>
        <w:rPr>
          <w:i/>
          <w:sz w:val="21"/>
          <w:szCs w:val="21"/>
        </w:rPr>
      </w:pPr>
      <w:r>
        <w:rPr>
          <w:i/>
          <w:sz w:val="21"/>
          <w:szCs w:val="21"/>
        </w:rPr>
        <w:t>Efni prófa til öflunar fjárfestingarráðgjafaréttinda</w:t>
      </w:r>
      <w:r w:rsidR="00187F52">
        <w:rPr>
          <w:i/>
          <w:sz w:val="21"/>
          <w:szCs w:val="21"/>
        </w:rPr>
        <w:t>.</w:t>
      </w:r>
    </w:p>
    <w:p w14:paraId="3F36801B" w14:textId="7485E250" w:rsidR="00335C01" w:rsidRPr="00C71C5E" w:rsidRDefault="00335C01" w:rsidP="004B4AE7">
      <w:pPr>
        <w:pStyle w:val="Default"/>
        <w:jc w:val="both"/>
        <w:rPr>
          <w:sz w:val="21"/>
          <w:szCs w:val="21"/>
        </w:rPr>
      </w:pPr>
      <w:r w:rsidRPr="007A3714">
        <w:rPr>
          <w:sz w:val="21"/>
          <w:szCs w:val="21"/>
        </w:rPr>
        <w:t>Starfsmenn verðbréfafyrirtækis og fjármálafyrirtækis, sem veita fjárfestingarráðgjöf, skulu haf</w:t>
      </w:r>
      <w:r>
        <w:rPr>
          <w:sz w:val="21"/>
          <w:szCs w:val="21"/>
        </w:rPr>
        <w:t xml:space="preserve">a fjárfestingarráðgjafaréttindi, sem ráðherra veitir. </w:t>
      </w:r>
      <w:r w:rsidRPr="00C71C5E">
        <w:rPr>
          <w:sz w:val="21"/>
          <w:szCs w:val="21"/>
        </w:rPr>
        <w:t>Til þess að öðlast réttindin þarf</w:t>
      </w:r>
      <w:r>
        <w:rPr>
          <w:sz w:val="21"/>
          <w:szCs w:val="21"/>
        </w:rPr>
        <w:t xml:space="preserve"> viðkomandi</w:t>
      </w:r>
      <w:r w:rsidRPr="00C71C5E">
        <w:rPr>
          <w:sz w:val="21"/>
          <w:szCs w:val="21"/>
        </w:rPr>
        <w:t xml:space="preserve"> að hafa staðist sérstakt próf, sbr. </w:t>
      </w:r>
      <w:r>
        <w:rPr>
          <w:sz w:val="21"/>
          <w:szCs w:val="21"/>
        </w:rPr>
        <w:t>3. mgr. 4</w:t>
      </w:r>
      <w:r w:rsidR="007735A4">
        <w:rPr>
          <w:sz w:val="21"/>
          <w:szCs w:val="21"/>
        </w:rPr>
        <w:t>0</w:t>
      </w:r>
      <w:r>
        <w:rPr>
          <w:sz w:val="21"/>
          <w:szCs w:val="21"/>
        </w:rPr>
        <w:t xml:space="preserve">. gr. laga </w:t>
      </w:r>
      <w:r w:rsidR="00187F52">
        <w:rPr>
          <w:sz w:val="21"/>
          <w:szCs w:val="21"/>
        </w:rPr>
        <w:t xml:space="preserve">um markaði fyrir </w:t>
      </w:r>
      <w:proofErr w:type="spellStart"/>
      <w:r w:rsidR="00187F52">
        <w:rPr>
          <w:sz w:val="21"/>
          <w:szCs w:val="21"/>
        </w:rPr>
        <w:t>fjármálagerninga</w:t>
      </w:r>
      <w:proofErr w:type="spellEnd"/>
      <w:r w:rsidR="00187F52">
        <w:rPr>
          <w:sz w:val="21"/>
          <w:szCs w:val="21"/>
        </w:rPr>
        <w:t xml:space="preserve">, </w:t>
      </w:r>
      <w:r>
        <w:rPr>
          <w:sz w:val="21"/>
          <w:szCs w:val="21"/>
        </w:rPr>
        <w:t>nr. XX/2019.</w:t>
      </w:r>
    </w:p>
    <w:p w14:paraId="692DA6FD" w14:textId="77777777" w:rsidR="004B4AE7" w:rsidRDefault="004B4AE7" w:rsidP="004B4AE7">
      <w:pPr>
        <w:pStyle w:val="Default"/>
        <w:jc w:val="both"/>
        <w:rPr>
          <w:sz w:val="21"/>
          <w:szCs w:val="21"/>
        </w:rPr>
      </w:pPr>
    </w:p>
    <w:p w14:paraId="28DD64C0" w14:textId="3C216BB4" w:rsidR="00335C01" w:rsidRDefault="00335C01" w:rsidP="004B4AE7">
      <w:pPr>
        <w:pStyle w:val="Default"/>
        <w:jc w:val="both"/>
        <w:rPr>
          <w:sz w:val="21"/>
          <w:szCs w:val="21"/>
        </w:rPr>
      </w:pPr>
      <w:r w:rsidRPr="006D0972">
        <w:rPr>
          <w:sz w:val="21"/>
          <w:szCs w:val="21"/>
        </w:rPr>
        <w:t xml:space="preserve">Prófnefnd tekur ákvörðun um efni sem prófað er úr á </w:t>
      </w:r>
      <w:r>
        <w:rPr>
          <w:sz w:val="21"/>
          <w:szCs w:val="21"/>
        </w:rPr>
        <w:t xml:space="preserve">prófi til öflunar fjárfestingarráðgjafaréttinda, sbr. 3. og 4.  mgr., sem og fjölda prófa og lengd próftíma. </w:t>
      </w:r>
      <w:r w:rsidRPr="006D0972">
        <w:rPr>
          <w:sz w:val="21"/>
          <w:szCs w:val="21"/>
        </w:rPr>
        <w:t xml:space="preserve">Prófnefnd semur prófsefnislýsingu og skal hún liggja fyrir á </w:t>
      </w:r>
      <w:r>
        <w:rPr>
          <w:sz w:val="21"/>
          <w:szCs w:val="21"/>
        </w:rPr>
        <w:t xml:space="preserve">vefsíðu </w:t>
      </w:r>
      <w:r w:rsidRPr="006D0972">
        <w:rPr>
          <w:sz w:val="21"/>
          <w:szCs w:val="21"/>
        </w:rPr>
        <w:t>ráðuneytisins þega</w:t>
      </w:r>
      <w:r>
        <w:rPr>
          <w:sz w:val="21"/>
          <w:szCs w:val="21"/>
        </w:rPr>
        <w:t xml:space="preserve">r próf er auglýst skv. 2. mgr. 3. gr. </w:t>
      </w:r>
    </w:p>
    <w:p w14:paraId="275B5350" w14:textId="77777777" w:rsidR="004B4AE7" w:rsidRDefault="004B4AE7" w:rsidP="004B4AE7">
      <w:pPr>
        <w:pStyle w:val="Default"/>
        <w:jc w:val="both"/>
        <w:rPr>
          <w:sz w:val="21"/>
          <w:szCs w:val="21"/>
        </w:rPr>
      </w:pPr>
    </w:p>
    <w:p w14:paraId="506EE487" w14:textId="7FF9A5D2" w:rsidR="00335C01" w:rsidRDefault="00335C01" w:rsidP="004B4AE7">
      <w:pPr>
        <w:pStyle w:val="Default"/>
        <w:jc w:val="both"/>
        <w:rPr>
          <w:sz w:val="21"/>
          <w:szCs w:val="21"/>
        </w:rPr>
      </w:pPr>
      <w:r w:rsidRPr="0049018E">
        <w:rPr>
          <w:sz w:val="21"/>
          <w:szCs w:val="21"/>
        </w:rPr>
        <w:t xml:space="preserve">Í prófunum skal látið reyna á </w:t>
      </w:r>
      <w:r>
        <w:rPr>
          <w:sz w:val="21"/>
          <w:szCs w:val="21"/>
        </w:rPr>
        <w:t>hagnýta og</w:t>
      </w:r>
      <w:r w:rsidRPr="0049018E">
        <w:rPr>
          <w:sz w:val="21"/>
          <w:szCs w:val="21"/>
        </w:rPr>
        <w:t xml:space="preserve"> fræðilega þekkingu sem varðar</w:t>
      </w:r>
      <w:r>
        <w:rPr>
          <w:sz w:val="21"/>
          <w:szCs w:val="21"/>
        </w:rPr>
        <w:t xml:space="preserve"> fjárfestingarráðgjöf</w:t>
      </w:r>
      <w:r w:rsidRPr="0049018E">
        <w:rPr>
          <w:sz w:val="21"/>
          <w:szCs w:val="21"/>
        </w:rPr>
        <w:t>. Meðal þess sem fellur undir fræðilega þekkingu er:</w:t>
      </w:r>
    </w:p>
    <w:p w14:paraId="4941F386" w14:textId="77777777" w:rsidR="00335C01" w:rsidRDefault="00335C01" w:rsidP="00335C01">
      <w:pPr>
        <w:pStyle w:val="Default"/>
        <w:numPr>
          <w:ilvl w:val="0"/>
          <w:numId w:val="3"/>
        </w:numPr>
        <w:jc w:val="both"/>
        <w:rPr>
          <w:sz w:val="21"/>
          <w:szCs w:val="21"/>
        </w:rPr>
      </w:pPr>
      <w:r>
        <w:rPr>
          <w:sz w:val="21"/>
          <w:szCs w:val="21"/>
        </w:rPr>
        <w:t>reglur um peningaþvætti,</w:t>
      </w:r>
    </w:p>
    <w:p w14:paraId="0228256A" w14:textId="77777777" w:rsidR="00335C01" w:rsidRDefault="00335C01" w:rsidP="00335C01">
      <w:pPr>
        <w:pStyle w:val="Default"/>
        <w:numPr>
          <w:ilvl w:val="0"/>
          <w:numId w:val="3"/>
        </w:numPr>
        <w:jc w:val="both"/>
        <w:rPr>
          <w:sz w:val="21"/>
          <w:szCs w:val="21"/>
        </w:rPr>
      </w:pPr>
      <w:r>
        <w:rPr>
          <w:sz w:val="21"/>
          <w:szCs w:val="21"/>
        </w:rPr>
        <w:t>markaðssvik,</w:t>
      </w:r>
    </w:p>
    <w:p w14:paraId="592FFCCB" w14:textId="77777777" w:rsidR="00335C01" w:rsidRDefault="00335C01" w:rsidP="00335C01">
      <w:pPr>
        <w:pStyle w:val="Default"/>
        <w:numPr>
          <w:ilvl w:val="0"/>
          <w:numId w:val="3"/>
        </w:numPr>
        <w:jc w:val="both"/>
        <w:rPr>
          <w:sz w:val="21"/>
          <w:szCs w:val="21"/>
        </w:rPr>
      </w:pPr>
      <w:r>
        <w:rPr>
          <w:sz w:val="21"/>
          <w:szCs w:val="21"/>
        </w:rPr>
        <w:t>siðfræði á fjármálamarkaði,</w:t>
      </w:r>
    </w:p>
    <w:p w14:paraId="2101D4D0" w14:textId="77777777" w:rsidR="00335C01" w:rsidRDefault="00335C01" w:rsidP="00335C01">
      <w:pPr>
        <w:pStyle w:val="Default"/>
        <w:numPr>
          <w:ilvl w:val="0"/>
          <w:numId w:val="3"/>
        </w:numPr>
        <w:jc w:val="both"/>
        <w:rPr>
          <w:sz w:val="21"/>
          <w:szCs w:val="21"/>
        </w:rPr>
      </w:pPr>
      <w:r>
        <w:rPr>
          <w:sz w:val="21"/>
          <w:szCs w:val="21"/>
        </w:rPr>
        <w:t>skaðabótaábyrgð vegna fjárfestingarráðgjafar,</w:t>
      </w:r>
    </w:p>
    <w:p w14:paraId="5E4DEA9B" w14:textId="77777777" w:rsidR="00335C01" w:rsidRDefault="00335C01" w:rsidP="00335C01">
      <w:pPr>
        <w:pStyle w:val="Default"/>
        <w:numPr>
          <w:ilvl w:val="0"/>
          <w:numId w:val="3"/>
        </w:numPr>
        <w:jc w:val="both"/>
        <w:rPr>
          <w:sz w:val="21"/>
          <w:szCs w:val="21"/>
        </w:rPr>
      </w:pPr>
      <w:r>
        <w:rPr>
          <w:sz w:val="21"/>
          <w:szCs w:val="21"/>
        </w:rPr>
        <w:t>reglur um fjárfestingarráðgjöf og fjárfestavernd,</w:t>
      </w:r>
    </w:p>
    <w:p w14:paraId="6E2E1B3E" w14:textId="77777777" w:rsidR="00335C01" w:rsidRDefault="00335C01" w:rsidP="00335C01">
      <w:pPr>
        <w:pStyle w:val="Default"/>
        <w:numPr>
          <w:ilvl w:val="0"/>
          <w:numId w:val="3"/>
        </w:numPr>
        <w:jc w:val="both"/>
        <w:rPr>
          <w:sz w:val="21"/>
          <w:szCs w:val="21"/>
        </w:rPr>
      </w:pPr>
      <w:r>
        <w:rPr>
          <w:sz w:val="21"/>
          <w:szCs w:val="21"/>
        </w:rPr>
        <w:t>reglur um yfirtökur,</w:t>
      </w:r>
    </w:p>
    <w:p w14:paraId="79D7F8AE" w14:textId="77777777" w:rsidR="00335C01" w:rsidRDefault="00335C01" w:rsidP="00335C01">
      <w:pPr>
        <w:pStyle w:val="Default"/>
        <w:numPr>
          <w:ilvl w:val="0"/>
          <w:numId w:val="3"/>
        </w:numPr>
        <w:jc w:val="both"/>
        <w:rPr>
          <w:sz w:val="21"/>
          <w:szCs w:val="21"/>
        </w:rPr>
      </w:pPr>
      <w:r>
        <w:rPr>
          <w:sz w:val="21"/>
          <w:szCs w:val="21"/>
        </w:rPr>
        <w:t>upplýsingaskylda á fjármálamarkaði,</w:t>
      </w:r>
    </w:p>
    <w:p w14:paraId="6D6C1F6C" w14:textId="77777777" w:rsidR="00335C01" w:rsidRDefault="00335C01" w:rsidP="00335C01">
      <w:pPr>
        <w:pStyle w:val="Default"/>
        <w:numPr>
          <w:ilvl w:val="0"/>
          <w:numId w:val="3"/>
        </w:numPr>
        <w:jc w:val="both"/>
        <w:rPr>
          <w:sz w:val="21"/>
          <w:szCs w:val="21"/>
        </w:rPr>
      </w:pPr>
      <w:r>
        <w:rPr>
          <w:sz w:val="21"/>
          <w:szCs w:val="21"/>
        </w:rPr>
        <w:t>þagnarskylda,</w:t>
      </w:r>
    </w:p>
    <w:p w14:paraId="67FE67F2" w14:textId="77777777" w:rsidR="00335C01" w:rsidRDefault="00335C01" w:rsidP="00335C01">
      <w:pPr>
        <w:pStyle w:val="Default"/>
        <w:numPr>
          <w:ilvl w:val="0"/>
          <w:numId w:val="3"/>
        </w:numPr>
        <w:jc w:val="both"/>
        <w:rPr>
          <w:sz w:val="21"/>
          <w:szCs w:val="21"/>
        </w:rPr>
      </w:pPr>
      <w:r>
        <w:rPr>
          <w:sz w:val="21"/>
          <w:szCs w:val="21"/>
        </w:rPr>
        <w:t>mat á fjárfestingum,</w:t>
      </w:r>
    </w:p>
    <w:p w14:paraId="25E6968B" w14:textId="77777777" w:rsidR="00335C01" w:rsidRDefault="00335C01" w:rsidP="00335C01">
      <w:pPr>
        <w:pStyle w:val="Default"/>
        <w:numPr>
          <w:ilvl w:val="0"/>
          <w:numId w:val="3"/>
        </w:numPr>
        <w:jc w:val="both"/>
        <w:rPr>
          <w:sz w:val="21"/>
          <w:szCs w:val="21"/>
        </w:rPr>
      </w:pPr>
      <w:r>
        <w:rPr>
          <w:sz w:val="21"/>
          <w:szCs w:val="21"/>
        </w:rPr>
        <w:t>fjárfestingarferli,</w:t>
      </w:r>
    </w:p>
    <w:p w14:paraId="1A2A0DFE" w14:textId="77777777" w:rsidR="00335C01" w:rsidRDefault="00335C01" w:rsidP="00335C01">
      <w:pPr>
        <w:pStyle w:val="Default"/>
        <w:numPr>
          <w:ilvl w:val="0"/>
          <w:numId w:val="3"/>
        </w:numPr>
        <w:jc w:val="both"/>
        <w:rPr>
          <w:sz w:val="21"/>
          <w:szCs w:val="21"/>
        </w:rPr>
      </w:pPr>
      <w:r>
        <w:rPr>
          <w:sz w:val="21"/>
          <w:szCs w:val="21"/>
        </w:rPr>
        <w:t xml:space="preserve">viðskipti með </w:t>
      </w:r>
      <w:proofErr w:type="spellStart"/>
      <w:r>
        <w:rPr>
          <w:sz w:val="21"/>
          <w:szCs w:val="21"/>
        </w:rPr>
        <w:t>fjármálagerninga</w:t>
      </w:r>
      <w:proofErr w:type="spellEnd"/>
      <w:r>
        <w:rPr>
          <w:sz w:val="21"/>
          <w:szCs w:val="21"/>
        </w:rPr>
        <w:t>,</w:t>
      </w:r>
      <w:r w:rsidR="00187F52">
        <w:rPr>
          <w:sz w:val="21"/>
          <w:szCs w:val="21"/>
        </w:rPr>
        <w:t xml:space="preserve"> og</w:t>
      </w:r>
    </w:p>
    <w:p w14:paraId="5A67854A" w14:textId="77777777" w:rsidR="00335C01" w:rsidRPr="001F21FC" w:rsidRDefault="00335C01" w:rsidP="00335C01">
      <w:pPr>
        <w:pStyle w:val="Default"/>
        <w:numPr>
          <w:ilvl w:val="0"/>
          <w:numId w:val="3"/>
        </w:numPr>
        <w:jc w:val="both"/>
        <w:rPr>
          <w:sz w:val="21"/>
          <w:szCs w:val="21"/>
        </w:rPr>
      </w:pPr>
      <w:r>
        <w:rPr>
          <w:sz w:val="21"/>
          <w:szCs w:val="21"/>
        </w:rPr>
        <w:t>verðbréf og afleiður.</w:t>
      </w:r>
    </w:p>
    <w:p w14:paraId="39FB180E" w14:textId="77777777" w:rsidR="004B4AE7" w:rsidRDefault="004B4AE7" w:rsidP="004B4AE7">
      <w:pPr>
        <w:pStyle w:val="Default"/>
        <w:jc w:val="both"/>
        <w:rPr>
          <w:sz w:val="21"/>
          <w:szCs w:val="21"/>
        </w:rPr>
      </w:pPr>
    </w:p>
    <w:p w14:paraId="507154AE" w14:textId="7CF0B921" w:rsidR="00335C01" w:rsidRDefault="00335C01" w:rsidP="004B4AE7">
      <w:pPr>
        <w:pStyle w:val="Default"/>
        <w:jc w:val="both"/>
        <w:rPr>
          <w:sz w:val="21"/>
          <w:szCs w:val="21"/>
        </w:rPr>
      </w:pPr>
      <w:r>
        <w:rPr>
          <w:sz w:val="21"/>
          <w:szCs w:val="21"/>
        </w:rPr>
        <w:t xml:space="preserve">Fræðileg þekking skal einnig ná yfir að lágmarki eftirfarandi greinar að því marki sem þær skipta máli við umsjón með daglegri starfsemi í tengslum við viðskipti og þjónustu með </w:t>
      </w:r>
      <w:proofErr w:type="spellStart"/>
      <w:r>
        <w:rPr>
          <w:sz w:val="21"/>
          <w:szCs w:val="21"/>
        </w:rPr>
        <w:t>fjármálagerninga</w:t>
      </w:r>
      <w:proofErr w:type="spellEnd"/>
      <w:r>
        <w:rPr>
          <w:sz w:val="21"/>
          <w:szCs w:val="21"/>
        </w:rPr>
        <w:t xml:space="preserve">: </w:t>
      </w:r>
    </w:p>
    <w:p w14:paraId="26CA6729" w14:textId="77777777" w:rsidR="00335C01" w:rsidRDefault="00335C01" w:rsidP="00335C01">
      <w:pPr>
        <w:pStyle w:val="Default"/>
        <w:numPr>
          <w:ilvl w:val="0"/>
          <w:numId w:val="4"/>
        </w:numPr>
        <w:jc w:val="both"/>
        <w:rPr>
          <w:sz w:val="21"/>
          <w:szCs w:val="21"/>
        </w:rPr>
      </w:pPr>
      <w:r>
        <w:rPr>
          <w:sz w:val="21"/>
          <w:szCs w:val="21"/>
        </w:rPr>
        <w:t xml:space="preserve">félagaréttur, </w:t>
      </w:r>
    </w:p>
    <w:p w14:paraId="3DE46277" w14:textId="77777777" w:rsidR="00335C01" w:rsidRDefault="00335C01" w:rsidP="00335C01">
      <w:pPr>
        <w:pStyle w:val="Default"/>
        <w:numPr>
          <w:ilvl w:val="0"/>
          <w:numId w:val="4"/>
        </w:numPr>
        <w:jc w:val="both"/>
        <w:rPr>
          <w:sz w:val="21"/>
          <w:szCs w:val="21"/>
        </w:rPr>
      </w:pPr>
      <w:r>
        <w:rPr>
          <w:sz w:val="21"/>
          <w:szCs w:val="21"/>
        </w:rPr>
        <w:t>skattaleg atriði,</w:t>
      </w:r>
      <w:r w:rsidR="00187F52">
        <w:rPr>
          <w:sz w:val="21"/>
          <w:szCs w:val="21"/>
        </w:rPr>
        <w:t xml:space="preserve"> og</w:t>
      </w:r>
    </w:p>
    <w:p w14:paraId="761867F2" w14:textId="478C19D2" w:rsidR="004B4AE7" w:rsidRPr="004B4AE7" w:rsidRDefault="00335C01" w:rsidP="004B4AE7">
      <w:pPr>
        <w:pStyle w:val="Default"/>
        <w:numPr>
          <w:ilvl w:val="0"/>
          <w:numId w:val="4"/>
        </w:numPr>
        <w:jc w:val="both"/>
        <w:rPr>
          <w:sz w:val="21"/>
          <w:szCs w:val="21"/>
        </w:rPr>
      </w:pPr>
      <w:r>
        <w:rPr>
          <w:sz w:val="21"/>
          <w:szCs w:val="21"/>
        </w:rPr>
        <w:t>þjóðhagfræði.</w:t>
      </w:r>
    </w:p>
    <w:p w14:paraId="3447C89B" w14:textId="77777777" w:rsidR="00335C01" w:rsidRDefault="00335C01" w:rsidP="00335C01">
      <w:pPr>
        <w:spacing w:line="240" w:lineRule="auto"/>
        <w:rPr>
          <w:i/>
          <w:sz w:val="21"/>
          <w:szCs w:val="21"/>
        </w:rPr>
      </w:pPr>
    </w:p>
    <w:p w14:paraId="40E7AA64" w14:textId="77777777" w:rsidR="00335C01" w:rsidRDefault="00335C01" w:rsidP="00335C01">
      <w:pPr>
        <w:spacing w:line="240" w:lineRule="auto"/>
        <w:jc w:val="center"/>
        <w:rPr>
          <w:sz w:val="21"/>
          <w:szCs w:val="21"/>
        </w:rPr>
      </w:pPr>
      <w:r>
        <w:rPr>
          <w:sz w:val="21"/>
          <w:szCs w:val="21"/>
        </w:rPr>
        <w:t xml:space="preserve">6. gr. </w:t>
      </w:r>
    </w:p>
    <w:p w14:paraId="12808E21" w14:textId="0FCEFD45" w:rsidR="00335C01" w:rsidRDefault="00335C01" w:rsidP="00335C01">
      <w:pPr>
        <w:spacing w:line="240" w:lineRule="auto"/>
        <w:jc w:val="center"/>
        <w:rPr>
          <w:i/>
          <w:sz w:val="21"/>
          <w:szCs w:val="21"/>
        </w:rPr>
      </w:pPr>
      <w:r w:rsidRPr="00361B3D">
        <w:rPr>
          <w:i/>
          <w:sz w:val="21"/>
          <w:szCs w:val="21"/>
        </w:rPr>
        <w:t>Skráni</w:t>
      </w:r>
      <w:r>
        <w:rPr>
          <w:i/>
          <w:sz w:val="21"/>
          <w:szCs w:val="21"/>
        </w:rPr>
        <w:t>ng og undanþágur frá töku prófa</w:t>
      </w:r>
      <w:r w:rsidR="004B4AE7">
        <w:rPr>
          <w:i/>
          <w:sz w:val="21"/>
          <w:szCs w:val="21"/>
        </w:rPr>
        <w:t>.</w:t>
      </w:r>
    </w:p>
    <w:p w14:paraId="68D94C9F" w14:textId="77777777" w:rsidR="00335C01" w:rsidRPr="009B58DD" w:rsidRDefault="00335C01" w:rsidP="004B4AE7">
      <w:pPr>
        <w:spacing w:line="240" w:lineRule="auto"/>
        <w:jc w:val="both"/>
        <w:rPr>
          <w:sz w:val="21"/>
          <w:szCs w:val="21"/>
        </w:rPr>
      </w:pPr>
      <w:r w:rsidRPr="009B58DD">
        <w:rPr>
          <w:sz w:val="21"/>
          <w:szCs w:val="21"/>
        </w:rPr>
        <w:t>Öllum er heimilt að skrá s</w:t>
      </w:r>
      <w:r>
        <w:rPr>
          <w:sz w:val="21"/>
          <w:szCs w:val="21"/>
        </w:rPr>
        <w:t>ig til prófs til öflunar almennra verðbréfaréttinda eða fjárfestingarráðgjafaréttinda.</w:t>
      </w:r>
    </w:p>
    <w:p w14:paraId="35D16F3E" w14:textId="77777777" w:rsidR="004B4AE7" w:rsidRDefault="004B4AE7" w:rsidP="004B4AE7">
      <w:pPr>
        <w:spacing w:line="240" w:lineRule="auto"/>
        <w:jc w:val="both"/>
        <w:rPr>
          <w:sz w:val="21"/>
          <w:szCs w:val="21"/>
        </w:rPr>
      </w:pPr>
    </w:p>
    <w:p w14:paraId="735D5849" w14:textId="7DF83335" w:rsidR="00335C01" w:rsidRPr="004852A5" w:rsidRDefault="00335C01" w:rsidP="004B4AE7">
      <w:pPr>
        <w:spacing w:line="240" w:lineRule="auto"/>
        <w:jc w:val="both"/>
        <w:rPr>
          <w:i/>
          <w:sz w:val="21"/>
          <w:szCs w:val="21"/>
        </w:rPr>
      </w:pPr>
      <w:r w:rsidRPr="00CA1C8C">
        <w:rPr>
          <w:sz w:val="21"/>
          <w:szCs w:val="21"/>
        </w:rPr>
        <w:t>Þeir sem lokið hafa prófi</w:t>
      </w:r>
      <w:r>
        <w:rPr>
          <w:sz w:val="21"/>
          <w:szCs w:val="21"/>
        </w:rPr>
        <w:t xml:space="preserve"> eða öðlast réttindi</w:t>
      </w:r>
      <w:r w:rsidRPr="00CA1C8C">
        <w:rPr>
          <w:sz w:val="21"/>
          <w:szCs w:val="21"/>
        </w:rPr>
        <w:t xml:space="preserve"> á Evrópska efnahagssvæðinu sem krafist er í viðkomandi ríki til að vera heimilt að hafa umsjón með dagleg</w:t>
      </w:r>
      <w:r>
        <w:rPr>
          <w:sz w:val="21"/>
          <w:szCs w:val="21"/>
        </w:rPr>
        <w:t>ri starfsemi í tengslum við við</w:t>
      </w:r>
      <w:r w:rsidRPr="00CA1C8C">
        <w:rPr>
          <w:sz w:val="21"/>
          <w:szCs w:val="21"/>
        </w:rPr>
        <w:t xml:space="preserve">skipti </w:t>
      </w:r>
      <w:r>
        <w:rPr>
          <w:sz w:val="21"/>
          <w:szCs w:val="21"/>
        </w:rPr>
        <w:t xml:space="preserve">og þjónustu </w:t>
      </w:r>
      <w:r w:rsidRPr="00CA1C8C">
        <w:rPr>
          <w:sz w:val="21"/>
          <w:szCs w:val="21"/>
        </w:rPr>
        <w:t xml:space="preserve">með </w:t>
      </w:r>
      <w:proofErr w:type="spellStart"/>
      <w:r w:rsidRPr="00CA1C8C">
        <w:rPr>
          <w:sz w:val="21"/>
          <w:szCs w:val="21"/>
        </w:rPr>
        <w:t>fjármálagerninga</w:t>
      </w:r>
      <w:proofErr w:type="spellEnd"/>
      <w:r w:rsidRPr="00CA1C8C">
        <w:rPr>
          <w:sz w:val="21"/>
          <w:szCs w:val="21"/>
        </w:rPr>
        <w:t xml:space="preserve"> </w:t>
      </w:r>
      <w:r>
        <w:rPr>
          <w:sz w:val="21"/>
          <w:szCs w:val="21"/>
        </w:rPr>
        <w:t xml:space="preserve">eiga rétt á, ef þeir óska eftir því, að ráðherra veiti þeim almenn verðbréfaréttindi, </w:t>
      </w:r>
      <w:r w:rsidRPr="00CA1C8C">
        <w:rPr>
          <w:sz w:val="21"/>
          <w:szCs w:val="21"/>
        </w:rPr>
        <w:t xml:space="preserve">sbr. tilskipun Evrópuþingsins og ráðsins 2005/36/EB um viðurkenningu á faglegri </w:t>
      </w:r>
      <w:r>
        <w:rPr>
          <w:sz w:val="21"/>
          <w:szCs w:val="21"/>
        </w:rPr>
        <w:t>menntun og 2. gr. laga nr. 26/2010 um viðurkenn</w:t>
      </w:r>
      <w:r w:rsidRPr="00CA1C8C">
        <w:rPr>
          <w:sz w:val="21"/>
          <w:szCs w:val="21"/>
        </w:rPr>
        <w:t>ingu á faglegri menntun og hæf</w:t>
      </w:r>
      <w:r>
        <w:rPr>
          <w:sz w:val="21"/>
          <w:szCs w:val="21"/>
        </w:rPr>
        <w:t>i til starfa hér á landi.</w:t>
      </w:r>
    </w:p>
    <w:p w14:paraId="5F7C3D1D" w14:textId="77777777" w:rsidR="004B4AE7" w:rsidRDefault="004B4AE7" w:rsidP="004B4AE7">
      <w:pPr>
        <w:spacing w:line="240" w:lineRule="auto"/>
        <w:jc w:val="both"/>
        <w:rPr>
          <w:sz w:val="21"/>
          <w:szCs w:val="21"/>
        </w:rPr>
      </w:pPr>
    </w:p>
    <w:p w14:paraId="5F10D145" w14:textId="35642F6D" w:rsidR="00335C01" w:rsidRDefault="00335C01" w:rsidP="004B4AE7">
      <w:pPr>
        <w:spacing w:line="240" w:lineRule="auto"/>
        <w:jc w:val="both"/>
        <w:rPr>
          <w:i/>
          <w:sz w:val="21"/>
          <w:szCs w:val="21"/>
        </w:rPr>
      </w:pPr>
      <w:r>
        <w:rPr>
          <w:sz w:val="21"/>
          <w:szCs w:val="21"/>
        </w:rPr>
        <w:lastRenderedPageBreak/>
        <w:t xml:space="preserve">Þeir sem lokið hafa prófi eða öðlast réttindi á Evrópska efnahagssvæðinu sem krafist er í viðkomandi ríki til að vera heimilt að veita fjárfestingarráðgjöf eiga rétt á, ef þeir óska eftir því, að ráðherra veiti þeim fjárfestingarráðgjafaréttindi, </w:t>
      </w:r>
      <w:r w:rsidRPr="00CA1C8C">
        <w:rPr>
          <w:sz w:val="21"/>
          <w:szCs w:val="21"/>
        </w:rPr>
        <w:t xml:space="preserve">sbr. tilskipun Evrópuþingsins og ráðsins 2005/36/EB um viðurkenningu á faglegri </w:t>
      </w:r>
      <w:r>
        <w:rPr>
          <w:sz w:val="21"/>
          <w:szCs w:val="21"/>
        </w:rPr>
        <w:t>menntun og 2. gr. laga nr. 26/2010 um viðurkenn</w:t>
      </w:r>
      <w:r w:rsidRPr="00CA1C8C">
        <w:rPr>
          <w:sz w:val="21"/>
          <w:szCs w:val="21"/>
        </w:rPr>
        <w:t>ingu á faglegri menntun og hæf</w:t>
      </w:r>
      <w:r>
        <w:rPr>
          <w:sz w:val="21"/>
          <w:szCs w:val="21"/>
        </w:rPr>
        <w:t>i til starfa hér á landi.</w:t>
      </w:r>
    </w:p>
    <w:p w14:paraId="23391B83" w14:textId="77777777" w:rsidR="00335C01" w:rsidRDefault="00335C01" w:rsidP="00335C01">
      <w:pPr>
        <w:spacing w:line="240" w:lineRule="auto"/>
        <w:jc w:val="center"/>
        <w:rPr>
          <w:sz w:val="21"/>
          <w:szCs w:val="21"/>
        </w:rPr>
      </w:pPr>
    </w:p>
    <w:p w14:paraId="60E12317" w14:textId="77777777" w:rsidR="00335C01" w:rsidRDefault="00335C01" w:rsidP="00335C01">
      <w:pPr>
        <w:spacing w:line="240" w:lineRule="auto"/>
        <w:jc w:val="center"/>
        <w:rPr>
          <w:sz w:val="21"/>
          <w:szCs w:val="21"/>
        </w:rPr>
      </w:pPr>
      <w:r>
        <w:rPr>
          <w:sz w:val="21"/>
          <w:szCs w:val="21"/>
        </w:rPr>
        <w:t xml:space="preserve">7. gr. </w:t>
      </w:r>
    </w:p>
    <w:p w14:paraId="380C1388" w14:textId="0084CB95" w:rsidR="00335C01" w:rsidRDefault="00335C01" w:rsidP="00335C01">
      <w:pPr>
        <w:spacing w:line="240" w:lineRule="auto"/>
        <w:ind w:firstLine="284"/>
        <w:jc w:val="center"/>
        <w:rPr>
          <w:i/>
          <w:sz w:val="21"/>
          <w:szCs w:val="21"/>
        </w:rPr>
      </w:pPr>
      <w:r w:rsidRPr="002C6386">
        <w:rPr>
          <w:i/>
          <w:sz w:val="21"/>
          <w:szCs w:val="21"/>
        </w:rPr>
        <w:t>Einkunnagjöf - lágmarkskröfur til að standast próf</w:t>
      </w:r>
      <w:r w:rsidR="004B4AE7">
        <w:rPr>
          <w:i/>
          <w:sz w:val="21"/>
          <w:szCs w:val="21"/>
        </w:rPr>
        <w:t>.</w:t>
      </w:r>
    </w:p>
    <w:p w14:paraId="42560AA5" w14:textId="77777777" w:rsidR="00335C01" w:rsidRPr="00F31AE6" w:rsidRDefault="00335C01" w:rsidP="004B4AE7">
      <w:pPr>
        <w:spacing w:line="240" w:lineRule="auto"/>
        <w:jc w:val="both"/>
        <w:rPr>
          <w:sz w:val="21"/>
          <w:szCs w:val="21"/>
        </w:rPr>
      </w:pPr>
      <w:r w:rsidRPr="00F31AE6">
        <w:rPr>
          <w:sz w:val="21"/>
          <w:szCs w:val="21"/>
        </w:rPr>
        <w:t>Einkunnir á prófum</w:t>
      </w:r>
      <w:r>
        <w:rPr>
          <w:sz w:val="21"/>
          <w:szCs w:val="21"/>
        </w:rPr>
        <w:t xml:space="preserve"> til öflunar almennra verðbréfaréttinda og fjárfestingarráðgjafaréttinda</w:t>
      </w:r>
      <w:r w:rsidRPr="00F31AE6">
        <w:rPr>
          <w:sz w:val="21"/>
          <w:szCs w:val="21"/>
        </w:rPr>
        <w:t xml:space="preserve"> skulu gefnar í heilum og hálfum tölum frá 0-10. Til þes</w:t>
      </w:r>
      <w:r>
        <w:rPr>
          <w:sz w:val="21"/>
          <w:szCs w:val="21"/>
        </w:rPr>
        <w:t xml:space="preserve">s að standast </w:t>
      </w:r>
      <w:r w:rsidRPr="00F31AE6">
        <w:rPr>
          <w:sz w:val="21"/>
          <w:szCs w:val="21"/>
        </w:rPr>
        <w:t>próf</w:t>
      </w:r>
      <w:r>
        <w:rPr>
          <w:sz w:val="21"/>
          <w:szCs w:val="21"/>
        </w:rPr>
        <w:t xml:space="preserve"> til öflunar almennra verðbréfaréttinda og fjárfestingarráðgjafaréttinda</w:t>
      </w:r>
      <w:r w:rsidRPr="00F31AE6">
        <w:rPr>
          <w:sz w:val="21"/>
          <w:szCs w:val="21"/>
        </w:rPr>
        <w:t xml:space="preserve"> þarf próftaki að hljóta </w:t>
      </w:r>
      <w:r>
        <w:rPr>
          <w:sz w:val="21"/>
          <w:szCs w:val="21"/>
        </w:rPr>
        <w:t xml:space="preserve">að lágmarki </w:t>
      </w:r>
      <w:r w:rsidRPr="00F31AE6">
        <w:rPr>
          <w:sz w:val="21"/>
          <w:szCs w:val="21"/>
        </w:rPr>
        <w:t>7,0 í meðaleinkunn úr þeim prófum</w:t>
      </w:r>
      <w:r>
        <w:rPr>
          <w:sz w:val="21"/>
          <w:szCs w:val="21"/>
        </w:rPr>
        <w:t xml:space="preserve"> sem krafist er að hann ljúki</w:t>
      </w:r>
      <w:r w:rsidRPr="00F31AE6">
        <w:rPr>
          <w:sz w:val="21"/>
          <w:szCs w:val="21"/>
        </w:rPr>
        <w:t xml:space="preserve">. Próftaki telst ekki hafa staðist einstök próf hljóti hann lægri </w:t>
      </w:r>
      <w:r>
        <w:rPr>
          <w:sz w:val="21"/>
          <w:szCs w:val="21"/>
        </w:rPr>
        <w:t>einkunn en 5,0.</w:t>
      </w:r>
    </w:p>
    <w:p w14:paraId="35978456" w14:textId="77777777" w:rsidR="004B4AE7" w:rsidRDefault="004B4AE7" w:rsidP="004B4AE7">
      <w:pPr>
        <w:spacing w:line="240" w:lineRule="auto"/>
        <w:jc w:val="both"/>
        <w:rPr>
          <w:sz w:val="21"/>
          <w:szCs w:val="21"/>
        </w:rPr>
      </w:pPr>
    </w:p>
    <w:p w14:paraId="79E3254B" w14:textId="64351CD6" w:rsidR="00335C01" w:rsidRPr="00F31AE6" w:rsidRDefault="00335C01" w:rsidP="004B4AE7">
      <w:pPr>
        <w:spacing w:line="240" w:lineRule="auto"/>
        <w:jc w:val="both"/>
        <w:rPr>
          <w:sz w:val="21"/>
          <w:szCs w:val="21"/>
        </w:rPr>
      </w:pPr>
      <w:r w:rsidRPr="00F31AE6">
        <w:rPr>
          <w:sz w:val="21"/>
          <w:szCs w:val="21"/>
        </w:rPr>
        <w:t>Próftaki á rétt á að sjá prófúrlausn sína</w:t>
      </w:r>
      <w:r w:rsidR="00187F52">
        <w:rPr>
          <w:sz w:val="21"/>
          <w:szCs w:val="21"/>
        </w:rPr>
        <w:t>, óski hann þess,</w:t>
      </w:r>
      <w:r w:rsidRPr="00F31AE6">
        <w:rPr>
          <w:sz w:val="21"/>
          <w:szCs w:val="21"/>
        </w:rPr>
        <w:t xml:space="preserve"> innan fimmtán daga frá birtingu einkunnar. Próftaka er heimilt að skjóta mati á úrlausn sinni til prófnefndar til endurmats innan tveggja mánaða frá birtingu einkunnar. Prófnefnd getur skipað prófdómara til að endurskoða úrlausn</w:t>
      </w:r>
      <w:r>
        <w:rPr>
          <w:sz w:val="21"/>
          <w:szCs w:val="21"/>
        </w:rPr>
        <w:t xml:space="preserve"> próftaka á ábyrgð prófnefndar.</w:t>
      </w:r>
    </w:p>
    <w:p w14:paraId="53DE5C02" w14:textId="77777777" w:rsidR="004B4AE7" w:rsidRDefault="004B4AE7" w:rsidP="004B4AE7">
      <w:pPr>
        <w:spacing w:line="240" w:lineRule="auto"/>
        <w:jc w:val="both"/>
        <w:rPr>
          <w:sz w:val="21"/>
          <w:szCs w:val="21"/>
        </w:rPr>
      </w:pPr>
    </w:p>
    <w:p w14:paraId="1A1AA7C8" w14:textId="491C0AFD" w:rsidR="00335C01" w:rsidRPr="00F31AE6" w:rsidRDefault="00335C01" w:rsidP="004B4AE7">
      <w:pPr>
        <w:spacing w:line="240" w:lineRule="auto"/>
        <w:jc w:val="both"/>
        <w:rPr>
          <w:sz w:val="21"/>
          <w:szCs w:val="21"/>
        </w:rPr>
      </w:pPr>
      <w:r w:rsidRPr="00F31AE6">
        <w:rPr>
          <w:sz w:val="21"/>
          <w:szCs w:val="21"/>
        </w:rPr>
        <w:t>Ákvörðun próf</w:t>
      </w:r>
      <w:r>
        <w:rPr>
          <w:sz w:val="21"/>
          <w:szCs w:val="21"/>
        </w:rPr>
        <w:t>nefndar um úrlausn er endanleg.</w:t>
      </w:r>
    </w:p>
    <w:p w14:paraId="1F21FEE8" w14:textId="77777777" w:rsidR="004B4AE7" w:rsidRDefault="004B4AE7" w:rsidP="004B4AE7">
      <w:pPr>
        <w:spacing w:line="240" w:lineRule="auto"/>
        <w:jc w:val="both"/>
        <w:rPr>
          <w:sz w:val="21"/>
          <w:szCs w:val="21"/>
        </w:rPr>
      </w:pPr>
    </w:p>
    <w:p w14:paraId="0BA36F1D" w14:textId="52E465CB" w:rsidR="00335C01" w:rsidRPr="00F31AE6" w:rsidRDefault="00335C01" w:rsidP="004B4AE7">
      <w:pPr>
        <w:spacing w:line="240" w:lineRule="auto"/>
        <w:jc w:val="both"/>
        <w:rPr>
          <w:sz w:val="21"/>
          <w:szCs w:val="21"/>
        </w:rPr>
      </w:pPr>
      <w:r>
        <w:rPr>
          <w:sz w:val="21"/>
          <w:szCs w:val="21"/>
        </w:rPr>
        <w:t xml:space="preserve">Séu fleiri en eitt próf sem þarf að standast til að öðlast almenn verðbréfaréttindi eða fjárfestingarráðgjafaréttindi </w:t>
      </w:r>
      <w:r w:rsidRPr="00F31AE6">
        <w:rPr>
          <w:sz w:val="21"/>
          <w:szCs w:val="21"/>
        </w:rPr>
        <w:t>skal próftaki hafa lokið öllum nauðsynlegum prófum með fullnægjandi árangri innan þriggja ára frá því hann tók fyrsta prófið.</w:t>
      </w:r>
    </w:p>
    <w:p w14:paraId="5EC344DE" w14:textId="77777777" w:rsidR="004B4AE7" w:rsidRDefault="004B4AE7" w:rsidP="004B4AE7">
      <w:pPr>
        <w:spacing w:line="240" w:lineRule="auto"/>
        <w:jc w:val="both"/>
        <w:rPr>
          <w:sz w:val="21"/>
          <w:szCs w:val="21"/>
        </w:rPr>
      </w:pPr>
    </w:p>
    <w:p w14:paraId="17EA5BA4" w14:textId="3FA958DF" w:rsidR="00335C01" w:rsidRDefault="00335C01" w:rsidP="004B4AE7">
      <w:pPr>
        <w:spacing w:line="240" w:lineRule="auto"/>
        <w:jc w:val="both"/>
        <w:rPr>
          <w:sz w:val="21"/>
          <w:szCs w:val="21"/>
        </w:rPr>
      </w:pPr>
      <w:r w:rsidRPr="00F31AE6">
        <w:rPr>
          <w:sz w:val="21"/>
          <w:szCs w:val="21"/>
        </w:rPr>
        <w:t xml:space="preserve">Prófnefnd staðfestir að próftaki hafi staðist </w:t>
      </w:r>
      <w:r>
        <w:rPr>
          <w:sz w:val="21"/>
          <w:szCs w:val="21"/>
        </w:rPr>
        <w:t>próf til öflunar almennra verðbréfaréttinda eða fjárfestingarráðgjafaréttinda.</w:t>
      </w:r>
    </w:p>
    <w:p w14:paraId="14CA6D96" w14:textId="77777777" w:rsidR="00335C01" w:rsidRDefault="00335C01" w:rsidP="00335C01">
      <w:pPr>
        <w:spacing w:line="240" w:lineRule="auto"/>
        <w:ind w:firstLine="284"/>
        <w:jc w:val="both"/>
        <w:rPr>
          <w:sz w:val="21"/>
          <w:szCs w:val="21"/>
        </w:rPr>
      </w:pPr>
    </w:p>
    <w:p w14:paraId="34DAC027" w14:textId="77777777" w:rsidR="00335C01" w:rsidRDefault="00335C01" w:rsidP="00335C01">
      <w:pPr>
        <w:spacing w:line="240" w:lineRule="auto"/>
        <w:ind w:firstLine="284"/>
        <w:jc w:val="center"/>
        <w:rPr>
          <w:sz w:val="21"/>
          <w:szCs w:val="21"/>
        </w:rPr>
      </w:pPr>
      <w:r>
        <w:rPr>
          <w:sz w:val="21"/>
          <w:szCs w:val="21"/>
        </w:rPr>
        <w:t>8. gr.</w:t>
      </w:r>
    </w:p>
    <w:p w14:paraId="470A5589" w14:textId="5D5CB25F" w:rsidR="00335C01" w:rsidRPr="00B1201B" w:rsidRDefault="00335C01" w:rsidP="00335C01">
      <w:pPr>
        <w:spacing w:line="240" w:lineRule="auto"/>
        <w:ind w:firstLine="284"/>
        <w:jc w:val="center"/>
        <w:rPr>
          <w:i/>
          <w:sz w:val="21"/>
          <w:szCs w:val="21"/>
        </w:rPr>
      </w:pPr>
      <w:r w:rsidRPr="00B1201B">
        <w:rPr>
          <w:i/>
          <w:sz w:val="21"/>
          <w:szCs w:val="21"/>
        </w:rPr>
        <w:t>Samningar prófnefndar</w:t>
      </w:r>
      <w:r w:rsidR="004B4AE7">
        <w:rPr>
          <w:i/>
          <w:sz w:val="21"/>
          <w:szCs w:val="21"/>
        </w:rPr>
        <w:t>.</w:t>
      </w:r>
    </w:p>
    <w:p w14:paraId="7280398A" w14:textId="77777777" w:rsidR="00335C01" w:rsidRPr="00B1201B" w:rsidRDefault="00335C01" w:rsidP="004B4AE7">
      <w:pPr>
        <w:spacing w:line="240" w:lineRule="auto"/>
        <w:jc w:val="both"/>
        <w:rPr>
          <w:sz w:val="21"/>
          <w:szCs w:val="21"/>
        </w:rPr>
      </w:pPr>
      <w:r w:rsidRPr="00B1201B">
        <w:rPr>
          <w:sz w:val="21"/>
          <w:szCs w:val="21"/>
        </w:rPr>
        <w:t>Prófnefnd er heimilt að fela óháðum aðilum að semja próf</w:t>
      </w:r>
      <w:r>
        <w:rPr>
          <w:sz w:val="21"/>
          <w:szCs w:val="21"/>
        </w:rPr>
        <w:t>efna</w:t>
      </w:r>
      <w:r w:rsidRPr="00B1201B">
        <w:rPr>
          <w:sz w:val="21"/>
          <w:szCs w:val="21"/>
        </w:rPr>
        <w:t xml:space="preserve">lýsingu í viðkomandi grein, semja prófverkefni, fara yfir og gefa einkunn fyrir prófúrlausn. Þá er </w:t>
      </w:r>
      <w:proofErr w:type="spellStart"/>
      <w:r w:rsidRPr="00B1201B">
        <w:rPr>
          <w:sz w:val="21"/>
          <w:szCs w:val="21"/>
        </w:rPr>
        <w:t>prófnefnd</w:t>
      </w:r>
      <w:proofErr w:type="spellEnd"/>
      <w:r w:rsidRPr="00B1201B">
        <w:rPr>
          <w:sz w:val="21"/>
          <w:szCs w:val="21"/>
        </w:rPr>
        <w:t xml:space="preserve"> heimilt að semja við ó</w:t>
      </w:r>
      <w:r>
        <w:rPr>
          <w:sz w:val="21"/>
          <w:szCs w:val="21"/>
        </w:rPr>
        <w:t>háðan aðila um framkvæmd prófa.</w:t>
      </w:r>
    </w:p>
    <w:p w14:paraId="31DF0867" w14:textId="77777777" w:rsidR="004B4AE7" w:rsidRDefault="004B4AE7" w:rsidP="004B4AE7">
      <w:pPr>
        <w:spacing w:line="240" w:lineRule="auto"/>
        <w:jc w:val="both"/>
        <w:rPr>
          <w:sz w:val="21"/>
          <w:szCs w:val="21"/>
        </w:rPr>
      </w:pPr>
    </w:p>
    <w:p w14:paraId="3C2C5BFE" w14:textId="49E35920" w:rsidR="00335C01" w:rsidRDefault="00335C01" w:rsidP="004B4AE7">
      <w:pPr>
        <w:spacing w:line="240" w:lineRule="auto"/>
        <w:jc w:val="both"/>
        <w:rPr>
          <w:sz w:val="21"/>
          <w:szCs w:val="21"/>
        </w:rPr>
      </w:pPr>
      <w:r w:rsidRPr="00B1201B">
        <w:rPr>
          <w:sz w:val="21"/>
          <w:szCs w:val="21"/>
        </w:rPr>
        <w:t>N</w:t>
      </w:r>
      <w:r>
        <w:rPr>
          <w:sz w:val="21"/>
          <w:szCs w:val="21"/>
        </w:rPr>
        <w:t>ú er ekki boðið upp á námskeið vegna prófa til öflunar almennra verðbréfaréttinda eða fjárfestingarráðgjafaréttinda</w:t>
      </w:r>
      <w:r w:rsidRPr="00B1201B">
        <w:rPr>
          <w:sz w:val="21"/>
          <w:szCs w:val="21"/>
        </w:rPr>
        <w:t xml:space="preserve"> og er </w:t>
      </w:r>
      <w:proofErr w:type="spellStart"/>
      <w:r w:rsidRPr="00B1201B">
        <w:rPr>
          <w:sz w:val="21"/>
          <w:szCs w:val="21"/>
        </w:rPr>
        <w:t>prófnefnd</w:t>
      </w:r>
      <w:proofErr w:type="spellEnd"/>
      <w:r w:rsidRPr="00B1201B">
        <w:rPr>
          <w:sz w:val="21"/>
          <w:szCs w:val="21"/>
        </w:rPr>
        <w:t xml:space="preserve"> verðbréfaviðskipta þá heimilt að standa fyrir námskeiði í einstökum greinum til</w:t>
      </w:r>
      <w:r>
        <w:rPr>
          <w:sz w:val="21"/>
          <w:szCs w:val="21"/>
        </w:rPr>
        <w:t xml:space="preserve"> undirbúnings prófanna</w:t>
      </w:r>
      <w:r w:rsidRPr="00B1201B">
        <w:rPr>
          <w:sz w:val="21"/>
          <w:szCs w:val="21"/>
        </w:rPr>
        <w:t xml:space="preserve">. Í slíkum tilfellum er </w:t>
      </w:r>
      <w:proofErr w:type="spellStart"/>
      <w:r w:rsidRPr="00B1201B">
        <w:rPr>
          <w:sz w:val="21"/>
          <w:szCs w:val="21"/>
        </w:rPr>
        <w:t>prófnefnd</w:t>
      </w:r>
      <w:proofErr w:type="spellEnd"/>
      <w:r w:rsidRPr="00B1201B">
        <w:rPr>
          <w:sz w:val="21"/>
          <w:szCs w:val="21"/>
        </w:rPr>
        <w:t xml:space="preserve"> heimilt að semja við aðra aðila um að halda námskeið samkvæmt þessari málsgrein. Gjöld fyrir námskeiðin skulu þá ákveðin af ráðherra að fenginni tillögu prófnefndar, nema samningar takist við framkvæmdaraðila um að hann beri fjárhagslega ábyrgð á námskeiðinu.</w:t>
      </w:r>
    </w:p>
    <w:p w14:paraId="0CD1F8AB" w14:textId="77777777" w:rsidR="00335C01" w:rsidRPr="00620901" w:rsidRDefault="00335C01" w:rsidP="00335C01">
      <w:pPr>
        <w:spacing w:line="240" w:lineRule="auto"/>
        <w:jc w:val="center"/>
        <w:rPr>
          <w:sz w:val="21"/>
          <w:szCs w:val="21"/>
        </w:rPr>
      </w:pPr>
    </w:p>
    <w:p w14:paraId="55592E08" w14:textId="77777777" w:rsidR="00335C01" w:rsidRDefault="00335C01" w:rsidP="00335C01">
      <w:pPr>
        <w:spacing w:line="240" w:lineRule="auto"/>
        <w:jc w:val="center"/>
        <w:rPr>
          <w:sz w:val="21"/>
          <w:szCs w:val="21"/>
        </w:rPr>
      </w:pPr>
      <w:r>
        <w:rPr>
          <w:sz w:val="21"/>
          <w:szCs w:val="21"/>
        </w:rPr>
        <w:t xml:space="preserve">9. gr. </w:t>
      </w:r>
    </w:p>
    <w:p w14:paraId="5947B94E" w14:textId="77777777" w:rsidR="00335C01" w:rsidRDefault="00335C01" w:rsidP="00335C01">
      <w:pPr>
        <w:spacing w:line="240" w:lineRule="auto"/>
        <w:jc w:val="center"/>
        <w:rPr>
          <w:sz w:val="21"/>
          <w:szCs w:val="21"/>
        </w:rPr>
      </w:pPr>
      <w:r>
        <w:rPr>
          <w:i/>
          <w:sz w:val="21"/>
          <w:szCs w:val="21"/>
        </w:rPr>
        <w:t>Endurmenntun vegna almennra verðbréfaréttinda og fjárfestingarráðgjafaréttinda</w:t>
      </w:r>
      <w:r w:rsidR="00187F52">
        <w:rPr>
          <w:i/>
          <w:sz w:val="21"/>
          <w:szCs w:val="21"/>
        </w:rPr>
        <w:t>.</w:t>
      </w:r>
    </w:p>
    <w:p w14:paraId="2F9CBB5B" w14:textId="77777777" w:rsidR="00335C01" w:rsidRDefault="00335C01" w:rsidP="00335C01">
      <w:pPr>
        <w:spacing w:line="240" w:lineRule="auto"/>
        <w:jc w:val="both"/>
        <w:rPr>
          <w:sz w:val="21"/>
          <w:szCs w:val="21"/>
        </w:rPr>
      </w:pPr>
      <w:r w:rsidRPr="00501D29">
        <w:rPr>
          <w:sz w:val="21"/>
          <w:szCs w:val="21"/>
        </w:rPr>
        <w:t xml:space="preserve">Þeim sem hafa öðlast </w:t>
      </w:r>
      <w:r>
        <w:rPr>
          <w:sz w:val="21"/>
          <w:szCs w:val="21"/>
        </w:rPr>
        <w:t>almenn verðbréfa</w:t>
      </w:r>
      <w:r w:rsidRPr="00501D29">
        <w:rPr>
          <w:sz w:val="21"/>
          <w:szCs w:val="21"/>
        </w:rPr>
        <w:t>réttindi</w:t>
      </w:r>
      <w:r>
        <w:rPr>
          <w:sz w:val="21"/>
          <w:szCs w:val="21"/>
        </w:rPr>
        <w:t xml:space="preserve"> eða fjárfestingarráðgjafaréttindi</w:t>
      </w:r>
      <w:r w:rsidRPr="00501D29">
        <w:rPr>
          <w:sz w:val="21"/>
          <w:szCs w:val="21"/>
        </w:rPr>
        <w:t xml:space="preserve"> er skylt að sækja reglulega endurmenntun sem tryggir að þeir viðhaldi fræðilegri þekkingu, faglegri hæfni og gildum.</w:t>
      </w:r>
      <w:r>
        <w:rPr>
          <w:sz w:val="21"/>
          <w:szCs w:val="21"/>
        </w:rPr>
        <w:t xml:space="preserve"> </w:t>
      </w:r>
    </w:p>
    <w:p w14:paraId="136DBF83" w14:textId="77777777" w:rsidR="004B4AE7" w:rsidRDefault="004B4AE7" w:rsidP="004B4AE7">
      <w:pPr>
        <w:spacing w:line="240" w:lineRule="auto"/>
        <w:jc w:val="both"/>
        <w:rPr>
          <w:sz w:val="21"/>
          <w:szCs w:val="21"/>
        </w:rPr>
      </w:pPr>
    </w:p>
    <w:p w14:paraId="2ACC599E" w14:textId="6B533E86" w:rsidR="00335C01" w:rsidRDefault="00335C01" w:rsidP="004B4AE7">
      <w:pPr>
        <w:spacing w:line="240" w:lineRule="auto"/>
        <w:jc w:val="both"/>
        <w:rPr>
          <w:sz w:val="21"/>
          <w:szCs w:val="21"/>
        </w:rPr>
      </w:pPr>
      <w:r>
        <w:rPr>
          <w:sz w:val="21"/>
          <w:szCs w:val="21"/>
        </w:rPr>
        <w:t xml:space="preserve">Endurmenntun vegna almennra verðbréfaréttinda skal að lágmarki svara til </w:t>
      </w:r>
      <w:r w:rsidR="00187F52">
        <w:rPr>
          <w:sz w:val="21"/>
          <w:szCs w:val="21"/>
        </w:rPr>
        <w:t>tveggja</w:t>
      </w:r>
      <w:r>
        <w:rPr>
          <w:sz w:val="21"/>
          <w:szCs w:val="21"/>
        </w:rPr>
        <w:t xml:space="preserve"> klukkustunda á ári og samtals </w:t>
      </w:r>
      <w:r w:rsidR="00187F52">
        <w:rPr>
          <w:sz w:val="21"/>
          <w:szCs w:val="21"/>
        </w:rPr>
        <w:t>sex</w:t>
      </w:r>
      <w:r>
        <w:rPr>
          <w:sz w:val="21"/>
          <w:szCs w:val="21"/>
        </w:rPr>
        <w:t xml:space="preserve"> klukkustunda á hverju þriggja ára tímabili og skulu að lágmarki </w:t>
      </w:r>
      <w:r w:rsidR="00187F52">
        <w:rPr>
          <w:sz w:val="21"/>
          <w:szCs w:val="21"/>
        </w:rPr>
        <w:t>fjórar</w:t>
      </w:r>
      <w:r>
        <w:rPr>
          <w:sz w:val="21"/>
          <w:szCs w:val="21"/>
        </w:rPr>
        <w:t xml:space="preserve"> klukkustundir vera </w:t>
      </w:r>
      <w:proofErr w:type="spellStart"/>
      <w:r>
        <w:rPr>
          <w:sz w:val="21"/>
          <w:szCs w:val="21"/>
        </w:rPr>
        <w:t>staðfestanlegar</w:t>
      </w:r>
      <w:proofErr w:type="spellEnd"/>
      <w:r>
        <w:rPr>
          <w:sz w:val="21"/>
          <w:szCs w:val="21"/>
        </w:rPr>
        <w:t xml:space="preserve">. </w:t>
      </w:r>
      <w:r w:rsidRPr="00DE254F">
        <w:rPr>
          <w:sz w:val="21"/>
          <w:szCs w:val="21"/>
        </w:rPr>
        <w:t>Endurmenntun</w:t>
      </w:r>
      <w:r>
        <w:rPr>
          <w:sz w:val="21"/>
          <w:szCs w:val="21"/>
        </w:rPr>
        <w:t>in</w:t>
      </w:r>
      <w:r w:rsidRPr="00DE254F">
        <w:rPr>
          <w:sz w:val="21"/>
          <w:szCs w:val="21"/>
        </w:rPr>
        <w:t xml:space="preserve"> skal á hverju þriggja ára tímabili </w:t>
      </w:r>
      <w:r>
        <w:rPr>
          <w:sz w:val="21"/>
          <w:szCs w:val="21"/>
        </w:rPr>
        <w:t xml:space="preserve">ná til einhverra þeirra sviða sem eru talin upp í 3. mgr. 4. gr.  </w:t>
      </w:r>
    </w:p>
    <w:p w14:paraId="74BCBC7C" w14:textId="77777777" w:rsidR="004B4AE7" w:rsidRDefault="004B4AE7" w:rsidP="004B4AE7">
      <w:pPr>
        <w:spacing w:line="240" w:lineRule="auto"/>
        <w:jc w:val="both"/>
        <w:rPr>
          <w:sz w:val="21"/>
          <w:szCs w:val="21"/>
        </w:rPr>
      </w:pPr>
    </w:p>
    <w:p w14:paraId="7C96C7C7" w14:textId="1A2364E3" w:rsidR="00335C01" w:rsidRDefault="00335C01" w:rsidP="004B4AE7">
      <w:pPr>
        <w:spacing w:line="240" w:lineRule="auto"/>
        <w:jc w:val="both"/>
        <w:rPr>
          <w:sz w:val="21"/>
          <w:szCs w:val="21"/>
        </w:rPr>
      </w:pPr>
      <w:r>
        <w:rPr>
          <w:sz w:val="21"/>
          <w:szCs w:val="21"/>
        </w:rPr>
        <w:t xml:space="preserve">Endurmenntun vegna fjárfestingarráðgjafaréttinda skal að lágmarki svara til </w:t>
      </w:r>
      <w:r w:rsidR="00187F52">
        <w:rPr>
          <w:sz w:val="21"/>
          <w:szCs w:val="21"/>
        </w:rPr>
        <w:t>þriggja</w:t>
      </w:r>
      <w:r>
        <w:rPr>
          <w:sz w:val="21"/>
          <w:szCs w:val="21"/>
        </w:rPr>
        <w:t xml:space="preserve"> klukkustunda á ári og samtals </w:t>
      </w:r>
      <w:r w:rsidR="00187F52">
        <w:rPr>
          <w:sz w:val="21"/>
          <w:szCs w:val="21"/>
        </w:rPr>
        <w:t>níu</w:t>
      </w:r>
      <w:r>
        <w:rPr>
          <w:sz w:val="21"/>
          <w:szCs w:val="21"/>
        </w:rPr>
        <w:t xml:space="preserve"> klukkustunda á hverju þriggja ára tímabili og skulu að lágmarki </w:t>
      </w:r>
      <w:r w:rsidR="00F9182B">
        <w:rPr>
          <w:sz w:val="21"/>
          <w:szCs w:val="21"/>
        </w:rPr>
        <w:t xml:space="preserve">sex </w:t>
      </w:r>
      <w:r>
        <w:rPr>
          <w:sz w:val="21"/>
          <w:szCs w:val="21"/>
        </w:rPr>
        <w:t xml:space="preserve">klukkustundir vera </w:t>
      </w:r>
      <w:proofErr w:type="spellStart"/>
      <w:r>
        <w:rPr>
          <w:sz w:val="21"/>
          <w:szCs w:val="21"/>
        </w:rPr>
        <w:t>staðfestanlegar</w:t>
      </w:r>
      <w:proofErr w:type="spellEnd"/>
      <w:r>
        <w:rPr>
          <w:sz w:val="21"/>
          <w:szCs w:val="21"/>
        </w:rPr>
        <w:t xml:space="preserve">. Endurmenntunin skal á hverju þriggja ára tímabili ná til </w:t>
      </w:r>
      <w:r w:rsidRPr="00F9182B">
        <w:rPr>
          <w:sz w:val="21"/>
          <w:szCs w:val="21"/>
        </w:rPr>
        <w:t>einhverra þeirra sviða</w:t>
      </w:r>
      <w:r>
        <w:rPr>
          <w:sz w:val="21"/>
          <w:szCs w:val="21"/>
        </w:rPr>
        <w:t xml:space="preserve"> sem eru talin upp í 3. mgr. 5. gr. </w:t>
      </w:r>
    </w:p>
    <w:p w14:paraId="30343D9A" w14:textId="77777777" w:rsidR="004B4AE7" w:rsidRDefault="004B4AE7" w:rsidP="004B4AE7">
      <w:pPr>
        <w:spacing w:line="240" w:lineRule="auto"/>
        <w:jc w:val="both"/>
        <w:rPr>
          <w:sz w:val="21"/>
          <w:szCs w:val="21"/>
        </w:rPr>
      </w:pPr>
    </w:p>
    <w:p w14:paraId="3F7B2523" w14:textId="48192DD4" w:rsidR="00335C01" w:rsidRDefault="00335C01" w:rsidP="004B4AE7">
      <w:pPr>
        <w:spacing w:line="240" w:lineRule="auto"/>
        <w:jc w:val="both"/>
        <w:rPr>
          <w:sz w:val="21"/>
          <w:szCs w:val="21"/>
        </w:rPr>
      </w:pPr>
      <w:r w:rsidRPr="00766CB9">
        <w:rPr>
          <w:sz w:val="21"/>
          <w:szCs w:val="21"/>
        </w:rPr>
        <w:t xml:space="preserve">Endurmenntunartímabil þeirra sem hafa öðlast réttindi hefst 1. janúar árið eftir að þau voru veitt. Þeir sem hafa réttindi samkvæmt þessari grein skulu halda skrá um endurmenntun sína og </w:t>
      </w:r>
      <w:r w:rsidR="007735A4">
        <w:rPr>
          <w:sz w:val="21"/>
          <w:szCs w:val="21"/>
        </w:rPr>
        <w:t xml:space="preserve">afhenda </w:t>
      </w:r>
      <w:proofErr w:type="spellStart"/>
      <w:r w:rsidRPr="00766CB9">
        <w:rPr>
          <w:sz w:val="21"/>
          <w:szCs w:val="21"/>
        </w:rPr>
        <w:t>prófnefnd</w:t>
      </w:r>
      <w:proofErr w:type="spellEnd"/>
      <w:r w:rsidRPr="00766CB9">
        <w:rPr>
          <w:sz w:val="21"/>
          <w:szCs w:val="21"/>
        </w:rPr>
        <w:t xml:space="preserve"> verðbréfaviðskipta hana</w:t>
      </w:r>
      <w:r w:rsidR="007735A4">
        <w:rPr>
          <w:sz w:val="21"/>
          <w:szCs w:val="21"/>
        </w:rPr>
        <w:t>,</w:t>
      </w:r>
      <w:r w:rsidRPr="00766CB9">
        <w:rPr>
          <w:sz w:val="21"/>
          <w:szCs w:val="21"/>
        </w:rPr>
        <w:t xml:space="preserve"> </w:t>
      </w:r>
      <w:r w:rsidR="007735A4">
        <w:rPr>
          <w:sz w:val="21"/>
          <w:szCs w:val="21"/>
        </w:rPr>
        <w:t xml:space="preserve">á því formi sem nefndin ákveður, </w:t>
      </w:r>
      <w:r w:rsidRPr="00766CB9">
        <w:rPr>
          <w:sz w:val="21"/>
          <w:szCs w:val="21"/>
        </w:rPr>
        <w:t>óski nef</w:t>
      </w:r>
      <w:bookmarkStart w:id="0" w:name="_GoBack"/>
      <w:bookmarkEnd w:id="0"/>
      <w:r w:rsidRPr="00766CB9">
        <w:rPr>
          <w:sz w:val="21"/>
          <w:szCs w:val="21"/>
        </w:rPr>
        <w:t>ndin eftir því</w:t>
      </w:r>
      <w:r>
        <w:rPr>
          <w:sz w:val="21"/>
          <w:szCs w:val="21"/>
        </w:rPr>
        <w:t>.</w:t>
      </w:r>
    </w:p>
    <w:p w14:paraId="7B779C4B" w14:textId="77777777" w:rsidR="00335C01" w:rsidRDefault="00335C01" w:rsidP="00335C01">
      <w:pPr>
        <w:spacing w:line="240" w:lineRule="auto"/>
        <w:ind w:firstLine="284"/>
        <w:jc w:val="both"/>
        <w:rPr>
          <w:sz w:val="21"/>
          <w:szCs w:val="21"/>
        </w:rPr>
      </w:pPr>
    </w:p>
    <w:p w14:paraId="36B3E747" w14:textId="77777777" w:rsidR="00335C01" w:rsidRDefault="00335C01" w:rsidP="00335C01">
      <w:pPr>
        <w:pStyle w:val="Default"/>
        <w:jc w:val="center"/>
        <w:rPr>
          <w:sz w:val="21"/>
          <w:szCs w:val="21"/>
        </w:rPr>
      </w:pPr>
      <w:r>
        <w:rPr>
          <w:sz w:val="21"/>
          <w:szCs w:val="21"/>
        </w:rPr>
        <w:t xml:space="preserve">10. gr. </w:t>
      </w:r>
    </w:p>
    <w:p w14:paraId="2EBC565A" w14:textId="77777777" w:rsidR="00335C01" w:rsidRPr="004F4BDD" w:rsidRDefault="00335C01" w:rsidP="00335C01">
      <w:pPr>
        <w:pStyle w:val="Default"/>
        <w:jc w:val="center"/>
        <w:rPr>
          <w:i/>
          <w:sz w:val="21"/>
          <w:szCs w:val="21"/>
        </w:rPr>
      </w:pPr>
      <w:r>
        <w:rPr>
          <w:i/>
          <w:sz w:val="21"/>
          <w:szCs w:val="21"/>
        </w:rPr>
        <w:t>Hvað telst til endurmenntunar</w:t>
      </w:r>
    </w:p>
    <w:p w14:paraId="0A498015" w14:textId="5C3310DC" w:rsidR="00335C01" w:rsidRDefault="00335C01" w:rsidP="004B4AE7">
      <w:pPr>
        <w:spacing w:line="240" w:lineRule="auto"/>
        <w:jc w:val="both"/>
        <w:rPr>
          <w:sz w:val="21"/>
          <w:szCs w:val="21"/>
        </w:rPr>
      </w:pPr>
      <w:r>
        <w:rPr>
          <w:sz w:val="21"/>
          <w:szCs w:val="21"/>
        </w:rPr>
        <w:t>Þátttaka í faglegum námskeiðum og ráðstefnum telst til endurmenntunar. Námskeið sem fram fer með rafrænum hætti telst til endurmenntunar. Hver klukkustund sem varið er til námskeiðs eða ráðstefnu telst klukkustund í endurmenntun.</w:t>
      </w:r>
    </w:p>
    <w:p w14:paraId="40C360BF" w14:textId="4442091D" w:rsidR="00335C01" w:rsidRDefault="00335C01" w:rsidP="00335C01">
      <w:pPr>
        <w:spacing w:line="240" w:lineRule="auto"/>
        <w:rPr>
          <w:b/>
          <w:sz w:val="21"/>
          <w:szCs w:val="21"/>
        </w:rPr>
      </w:pPr>
    </w:p>
    <w:p w14:paraId="6B7B87E2" w14:textId="19B63595" w:rsidR="004B4AE7" w:rsidRPr="004B4AE7" w:rsidRDefault="004B4AE7" w:rsidP="004B4AE7">
      <w:pPr>
        <w:spacing w:line="240" w:lineRule="auto"/>
        <w:jc w:val="both"/>
        <w:rPr>
          <w:sz w:val="21"/>
          <w:szCs w:val="21"/>
        </w:rPr>
      </w:pPr>
      <w:r w:rsidRPr="004B4AE7">
        <w:rPr>
          <w:sz w:val="21"/>
          <w:szCs w:val="21"/>
        </w:rPr>
        <w:t xml:space="preserve">Kennslustörf og fyrirlestrahald á háskólastigi teljast til endurmenntunar ef um er að ræða efni sem fellur undir einhverra þeirra sviða sem eru talin upp í 3. mgr. 4. gr. vegna almennra verðbréfaréttinda og 3. mgr. 5. gr. vegna fjárfestingarráðgjafaréttinda. Kennslustörf og fyrirlestrahald þar sem farið er endurtekið yfir sama efni telst ekki til endurmenntunar. Kennslustörf og fyrirlestrahald sem varir í </w:t>
      </w:r>
      <w:r w:rsidR="00516DF5">
        <w:rPr>
          <w:sz w:val="21"/>
          <w:szCs w:val="21"/>
        </w:rPr>
        <w:t>eina</w:t>
      </w:r>
      <w:r w:rsidRPr="004B4AE7">
        <w:rPr>
          <w:sz w:val="21"/>
          <w:szCs w:val="21"/>
        </w:rPr>
        <w:t xml:space="preserve"> klukkustund samsvarar </w:t>
      </w:r>
      <w:r w:rsidR="00516DF5">
        <w:rPr>
          <w:sz w:val="21"/>
          <w:szCs w:val="21"/>
        </w:rPr>
        <w:t>fjórum</w:t>
      </w:r>
      <w:r w:rsidRPr="004B4AE7">
        <w:rPr>
          <w:sz w:val="21"/>
          <w:szCs w:val="21"/>
        </w:rPr>
        <w:t xml:space="preserve"> klukkustundum í endurmenntun.</w:t>
      </w:r>
    </w:p>
    <w:p w14:paraId="2263654B" w14:textId="77777777" w:rsidR="00335C01" w:rsidRDefault="00335C01" w:rsidP="00335C01">
      <w:pPr>
        <w:spacing w:line="240" w:lineRule="auto"/>
        <w:jc w:val="center"/>
        <w:rPr>
          <w:b/>
          <w:sz w:val="21"/>
          <w:szCs w:val="21"/>
        </w:rPr>
      </w:pPr>
    </w:p>
    <w:p w14:paraId="0BBDEF76" w14:textId="77777777" w:rsidR="00335C01" w:rsidRPr="00131781" w:rsidRDefault="00335C01" w:rsidP="00335C01">
      <w:pPr>
        <w:spacing w:line="240" w:lineRule="auto"/>
        <w:jc w:val="center"/>
        <w:rPr>
          <w:sz w:val="21"/>
          <w:szCs w:val="21"/>
        </w:rPr>
      </w:pPr>
      <w:r>
        <w:rPr>
          <w:sz w:val="21"/>
          <w:szCs w:val="21"/>
        </w:rPr>
        <w:t>11</w:t>
      </w:r>
      <w:r w:rsidRPr="00131781">
        <w:rPr>
          <w:sz w:val="21"/>
          <w:szCs w:val="21"/>
        </w:rPr>
        <w:t>. gr.</w:t>
      </w:r>
    </w:p>
    <w:p w14:paraId="10983BA4" w14:textId="77777777" w:rsidR="00335C01" w:rsidRPr="00131781" w:rsidRDefault="00335C01" w:rsidP="00335C01">
      <w:pPr>
        <w:spacing w:line="240" w:lineRule="auto"/>
        <w:jc w:val="center"/>
        <w:rPr>
          <w:i/>
          <w:sz w:val="21"/>
          <w:szCs w:val="21"/>
        </w:rPr>
      </w:pPr>
      <w:r>
        <w:rPr>
          <w:i/>
          <w:sz w:val="21"/>
          <w:szCs w:val="21"/>
        </w:rPr>
        <w:t>Starfsmaður prófnefndar</w:t>
      </w:r>
    </w:p>
    <w:p w14:paraId="3B34B7C7" w14:textId="77777777" w:rsidR="00335C01" w:rsidRPr="00131781" w:rsidRDefault="00335C01" w:rsidP="004B4AE7">
      <w:pPr>
        <w:spacing w:line="240" w:lineRule="auto"/>
        <w:jc w:val="both"/>
        <w:rPr>
          <w:sz w:val="21"/>
          <w:szCs w:val="21"/>
        </w:rPr>
      </w:pPr>
      <w:r w:rsidRPr="00131781">
        <w:rPr>
          <w:sz w:val="21"/>
          <w:szCs w:val="21"/>
        </w:rPr>
        <w:t>Prófnefnd er heimilt að ráða sér starfsmann til að hafa umsjón með undirbúningi og fra</w:t>
      </w:r>
      <w:r>
        <w:rPr>
          <w:sz w:val="21"/>
          <w:szCs w:val="21"/>
        </w:rPr>
        <w:t>mkvæmd prófa og námskeiða skv. 2. mgr. 8</w:t>
      </w:r>
      <w:r w:rsidRPr="00131781">
        <w:rPr>
          <w:sz w:val="21"/>
          <w:szCs w:val="21"/>
        </w:rPr>
        <w:t>. gr.</w:t>
      </w:r>
    </w:p>
    <w:p w14:paraId="3F65575A" w14:textId="77777777" w:rsidR="00335C01" w:rsidRDefault="00335C01" w:rsidP="00335C01">
      <w:pPr>
        <w:spacing w:line="240" w:lineRule="auto"/>
        <w:jc w:val="center"/>
        <w:rPr>
          <w:b/>
          <w:sz w:val="21"/>
          <w:szCs w:val="21"/>
        </w:rPr>
      </w:pPr>
    </w:p>
    <w:p w14:paraId="2DD4EE8A" w14:textId="77777777" w:rsidR="00335C01" w:rsidRDefault="00335C01" w:rsidP="00335C01">
      <w:pPr>
        <w:spacing w:line="240" w:lineRule="auto"/>
        <w:jc w:val="center"/>
        <w:rPr>
          <w:sz w:val="21"/>
          <w:szCs w:val="21"/>
        </w:rPr>
      </w:pPr>
      <w:r>
        <w:rPr>
          <w:sz w:val="21"/>
          <w:szCs w:val="21"/>
        </w:rPr>
        <w:t xml:space="preserve">12. gr. </w:t>
      </w:r>
    </w:p>
    <w:p w14:paraId="5CCFEB9D" w14:textId="77777777" w:rsidR="00335C01" w:rsidRDefault="00335C01" w:rsidP="00335C01">
      <w:pPr>
        <w:spacing w:line="240" w:lineRule="auto"/>
        <w:jc w:val="center"/>
        <w:rPr>
          <w:i/>
          <w:sz w:val="21"/>
          <w:szCs w:val="21"/>
        </w:rPr>
      </w:pPr>
      <w:r>
        <w:rPr>
          <w:i/>
          <w:sz w:val="21"/>
          <w:szCs w:val="21"/>
        </w:rPr>
        <w:t>Gildistaka</w:t>
      </w:r>
    </w:p>
    <w:p w14:paraId="2F8ECAD1" w14:textId="1C094E28" w:rsidR="00335C01" w:rsidRPr="0068316A" w:rsidRDefault="00335C01" w:rsidP="004B4AE7">
      <w:pPr>
        <w:spacing w:line="240" w:lineRule="auto"/>
        <w:jc w:val="both"/>
        <w:rPr>
          <w:sz w:val="21"/>
          <w:szCs w:val="21"/>
        </w:rPr>
      </w:pPr>
      <w:r w:rsidRPr="0068316A">
        <w:rPr>
          <w:sz w:val="21"/>
          <w:szCs w:val="21"/>
        </w:rPr>
        <w:t>Reglugerð þessi</w:t>
      </w:r>
      <w:r w:rsidR="00516DF5">
        <w:rPr>
          <w:sz w:val="21"/>
          <w:szCs w:val="21"/>
        </w:rPr>
        <w:t>, sem</w:t>
      </w:r>
      <w:r w:rsidRPr="0068316A">
        <w:rPr>
          <w:sz w:val="21"/>
          <w:szCs w:val="21"/>
        </w:rPr>
        <w:t xml:space="preserve"> sett </w:t>
      </w:r>
      <w:r w:rsidR="00516DF5">
        <w:rPr>
          <w:sz w:val="21"/>
          <w:szCs w:val="21"/>
        </w:rPr>
        <w:t xml:space="preserve">er </w:t>
      </w:r>
      <w:r w:rsidRPr="0068316A">
        <w:rPr>
          <w:sz w:val="21"/>
          <w:szCs w:val="21"/>
        </w:rPr>
        <w:t xml:space="preserve">samkvæmt heimild í </w:t>
      </w:r>
      <w:r>
        <w:rPr>
          <w:sz w:val="21"/>
          <w:szCs w:val="21"/>
        </w:rPr>
        <w:t>3. mgr. 41</w:t>
      </w:r>
      <w:r w:rsidRPr="0068316A">
        <w:rPr>
          <w:sz w:val="21"/>
          <w:szCs w:val="21"/>
        </w:rPr>
        <w:t xml:space="preserve">. gr. laga </w:t>
      </w:r>
      <w:r w:rsidR="002F44E0">
        <w:rPr>
          <w:sz w:val="21"/>
          <w:szCs w:val="21"/>
        </w:rPr>
        <w:t xml:space="preserve">um markaði fyrir </w:t>
      </w:r>
      <w:proofErr w:type="spellStart"/>
      <w:r w:rsidR="002F44E0">
        <w:rPr>
          <w:sz w:val="21"/>
          <w:szCs w:val="21"/>
        </w:rPr>
        <w:t>fjármálagerninga</w:t>
      </w:r>
      <w:proofErr w:type="spellEnd"/>
      <w:r w:rsidR="002F44E0">
        <w:rPr>
          <w:sz w:val="21"/>
          <w:szCs w:val="21"/>
        </w:rPr>
        <w:t>,</w:t>
      </w:r>
      <w:r w:rsidR="002F44E0" w:rsidRPr="0068316A">
        <w:rPr>
          <w:sz w:val="21"/>
          <w:szCs w:val="21"/>
        </w:rPr>
        <w:t xml:space="preserve"> </w:t>
      </w:r>
      <w:r w:rsidRPr="0068316A">
        <w:rPr>
          <w:sz w:val="21"/>
          <w:szCs w:val="21"/>
        </w:rPr>
        <w:t xml:space="preserve">nr. </w:t>
      </w:r>
      <w:r>
        <w:rPr>
          <w:sz w:val="21"/>
          <w:szCs w:val="21"/>
        </w:rPr>
        <w:t>XX/2019</w:t>
      </w:r>
      <w:r w:rsidR="00516DF5">
        <w:rPr>
          <w:sz w:val="21"/>
          <w:szCs w:val="21"/>
        </w:rPr>
        <w:t>,</w:t>
      </w:r>
      <w:r w:rsidRPr="0068316A">
        <w:rPr>
          <w:sz w:val="21"/>
          <w:szCs w:val="21"/>
        </w:rPr>
        <w:t xml:space="preserve"> öðlast þegar gildi. Jafnframt fe</w:t>
      </w:r>
      <w:r>
        <w:rPr>
          <w:sz w:val="21"/>
          <w:szCs w:val="21"/>
        </w:rPr>
        <w:t>llur úr gildi reglugerð nr. 633/</w:t>
      </w:r>
      <w:r w:rsidRPr="0068316A">
        <w:rPr>
          <w:sz w:val="21"/>
          <w:szCs w:val="21"/>
        </w:rPr>
        <w:t>200</w:t>
      </w:r>
      <w:r>
        <w:rPr>
          <w:sz w:val="21"/>
          <w:szCs w:val="21"/>
        </w:rPr>
        <w:t xml:space="preserve">3 um próf í verðbréfaviðskiptum. </w:t>
      </w:r>
    </w:p>
    <w:p w14:paraId="1407732B" w14:textId="77777777" w:rsidR="00C133A2" w:rsidRDefault="007735A4"/>
    <w:sectPr w:rsidR="00C133A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D164F" w14:textId="77777777" w:rsidR="00A42C7C" w:rsidRDefault="00A42C7C" w:rsidP="00335C01">
      <w:pPr>
        <w:spacing w:line="240" w:lineRule="auto"/>
      </w:pPr>
      <w:r>
        <w:separator/>
      </w:r>
    </w:p>
  </w:endnote>
  <w:endnote w:type="continuationSeparator" w:id="0">
    <w:p w14:paraId="1F70F2D9" w14:textId="77777777" w:rsidR="00A42C7C" w:rsidRDefault="00A42C7C" w:rsidP="00335C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206738"/>
      <w:docPartObj>
        <w:docPartGallery w:val="Page Numbers (Bottom of Page)"/>
        <w:docPartUnique/>
      </w:docPartObj>
    </w:sdtPr>
    <w:sdtEndPr>
      <w:rPr>
        <w:noProof/>
        <w:sz w:val="20"/>
        <w:szCs w:val="20"/>
      </w:rPr>
    </w:sdtEndPr>
    <w:sdtContent>
      <w:p w14:paraId="5527AB97" w14:textId="40C21DC3" w:rsidR="00335C01" w:rsidRPr="007735A4" w:rsidRDefault="00335C01">
        <w:pPr>
          <w:pStyle w:val="Suftur"/>
          <w:jc w:val="center"/>
          <w:rPr>
            <w:sz w:val="20"/>
            <w:szCs w:val="20"/>
          </w:rPr>
        </w:pPr>
        <w:r w:rsidRPr="007735A4">
          <w:rPr>
            <w:sz w:val="20"/>
            <w:szCs w:val="20"/>
          </w:rPr>
          <w:fldChar w:fldCharType="begin"/>
        </w:r>
        <w:r w:rsidRPr="007735A4">
          <w:rPr>
            <w:sz w:val="20"/>
            <w:szCs w:val="20"/>
          </w:rPr>
          <w:instrText xml:space="preserve"> PAGE   \* MERGEFORMAT </w:instrText>
        </w:r>
        <w:r w:rsidRPr="007735A4">
          <w:rPr>
            <w:sz w:val="20"/>
            <w:szCs w:val="20"/>
          </w:rPr>
          <w:fldChar w:fldCharType="separate"/>
        </w:r>
        <w:r w:rsidR="007735A4">
          <w:rPr>
            <w:noProof/>
            <w:sz w:val="20"/>
            <w:szCs w:val="20"/>
          </w:rPr>
          <w:t>4</w:t>
        </w:r>
        <w:r w:rsidRPr="007735A4">
          <w:rPr>
            <w:noProof/>
            <w:sz w:val="20"/>
            <w:szCs w:val="20"/>
          </w:rPr>
          <w:fldChar w:fldCharType="end"/>
        </w:r>
      </w:p>
    </w:sdtContent>
  </w:sdt>
  <w:p w14:paraId="6DEEB57E" w14:textId="77777777" w:rsidR="00335C01" w:rsidRDefault="00335C01">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934DA" w14:textId="77777777" w:rsidR="00A42C7C" w:rsidRDefault="00A42C7C" w:rsidP="00335C01">
      <w:pPr>
        <w:spacing w:line="240" w:lineRule="auto"/>
      </w:pPr>
      <w:r>
        <w:separator/>
      </w:r>
    </w:p>
  </w:footnote>
  <w:footnote w:type="continuationSeparator" w:id="0">
    <w:p w14:paraId="686B1E0D" w14:textId="77777777" w:rsidR="00A42C7C" w:rsidRDefault="00A42C7C" w:rsidP="00335C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B9AF9" w14:textId="3A47900A" w:rsidR="002E4563" w:rsidRPr="00C60BAE" w:rsidRDefault="002E4563">
    <w:pPr>
      <w:pStyle w:val="Suhaus"/>
      <w:rPr>
        <w:b/>
        <w:color w:val="FF0000"/>
      </w:rPr>
    </w:pPr>
    <w:r w:rsidRPr="00C60BAE">
      <w:rPr>
        <w:b/>
        <w:color w:val="FF0000"/>
      </w:rPr>
      <w:t xml:space="preserve">DRÖG – </w:t>
    </w:r>
    <w:r w:rsidR="00C60BAE" w:rsidRPr="00C60BAE">
      <w:rPr>
        <w:b/>
        <w:color w:val="FF0000"/>
      </w:rPr>
      <w:t>20</w:t>
    </w:r>
    <w:r w:rsidRPr="00C60BAE">
      <w:rPr>
        <w:b/>
        <w:color w:val="FF0000"/>
      </w:rPr>
      <w:t>.12.2019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C7F20"/>
    <w:multiLevelType w:val="hybridMultilevel"/>
    <w:tmpl w:val="D08E55C6"/>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312A57BB"/>
    <w:multiLevelType w:val="hybridMultilevel"/>
    <w:tmpl w:val="D08E55C6"/>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41C73DDE"/>
    <w:multiLevelType w:val="hybridMultilevel"/>
    <w:tmpl w:val="D08E55C6"/>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63231244"/>
    <w:multiLevelType w:val="hybridMultilevel"/>
    <w:tmpl w:val="D08E55C6"/>
    <w:lvl w:ilvl="0" w:tplc="040F0017">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C01"/>
    <w:rsid w:val="001659D4"/>
    <w:rsid w:val="00187F52"/>
    <w:rsid w:val="002466DC"/>
    <w:rsid w:val="00263160"/>
    <w:rsid w:val="002E4563"/>
    <w:rsid w:val="002F44E0"/>
    <w:rsid w:val="00302858"/>
    <w:rsid w:val="00335C01"/>
    <w:rsid w:val="004B4AE7"/>
    <w:rsid w:val="00516DF5"/>
    <w:rsid w:val="005E1E3C"/>
    <w:rsid w:val="007735A4"/>
    <w:rsid w:val="007869E3"/>
    <w:rsid w:val="008950AF"/>
    <w:rsid w:val="009A02AF"/>
    <w:rsid w:val="00A42C7C"/>
    <w:rsid w:val="00A47662"/>
    <w:rsid w:val="00AE71C4"/>
    <w:rsid w:val="00BA305A"/>
    <w:rsid w:val="00C60BAE"/>
    <w:rsid w:val="00CF0DEA"/>
    <w:rsid w:val="00F46E87"/>
    <w:rsid w:val="00F9182B"/>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7CEAE"/>
  <w15:chartTrackingRefBased/>
  <w15:docId w15:val="{35CDDE49-7374-4EB6-9605-C7A744E3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is-IS" w:eastAsia="en-US" w:bidi="ar-SA"/>
      </w:rPr>
    </w:rPrDefault>
    <w:pPrDefault>
      <w:pPr>
        <w:spacing w:line="32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335C01"/>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Default">
    <w:name w:val="Default"/>
    <w:rsid w:val="00335C01"/>
    <w:pPr>
      <w:autoSpaceDE w:val="0"/>
      <w:autoSpaceDN w:val="0"/>
      <w:adjustRightInd w:val="0"/>
      <w:spacing w:line="240" w:lineRule="auto"/>
    </w:pPr>
    <w:rPr>
      <w:color w:val="000000"/>
    </w:rPr>
  </w:style>
  <w:style w:type="paragraph" w:styleId="Suhaus">
    <w:name w:val="header"/>
    <w:basedOn w:val="Venjulegur"/>
    <w:link w:val="SuhausStaf"/>
    <w:uiPriority w:val="99"/>
    <w:unhideWhenUsed/>
    <w:rsid w:val="00335C01"/>
    <w:pPr>
      <w:tabs>
        <w:tab w:val="center" w:pos="4536"/>
        <w:tab w:val="right" w:pos="9072"/>
      </w:tabs>
      <w:spacing w:line="240" w:lineRule="auto"/>
    </w:pPr>
  </w:style>
  <w:style w:type="character" w:customStyle="1" w:styleId="SuhausStaf">
    <w:name w:val="Síðuhaus Staf"/>
    <w:basedOn w:val="Sjlfgefinleturgermlsgreinar"/>
    <w:link w:val="Suhaus"/>
    <w:uiPriority w:val="99"/>
    <w:rsid w:val="00335C01"/>
  </w:style>
  <w:style w:type="paragraph" w:styleId="Suftur">
    <w:name w:val="footer"/>
    <w:basedOn w:val="Venjulegur"/>
    <w:link w:val="SufturStaf"/>
    <w:uiPriority w:val="99"/>
    <w:unhideWhenUsed/>
    <w:rsid w:val="00335C01"/>
    <w:pPr>
      <w:tabs>
        <w:tab w:val="center" w:pos="4536"/>
        <w:tab w:val="right" w:pos="9072"/>
      </w:tabs>
      <w:spacing w:line="240" w:lineRule="auto"/>
    </w:pPr>
  </w:style>
  <w:style w:type="character" w:customStyle="1" w:styleId="SufturStaf">
    <w:name w:val="Síðufótur Staf"/>
    <w:basedOn w:val="Sjlfgefinleturgermlsgreinar"/>
    <w:link w:val="Suftur"/>
    <w:uiPriority w:val="99"/>
    <w:rsid w:val="00335C01"/>
  </w:style>
  <w:style w:type="character" w:styleId="Tilvsunathugasemd">
    <w:name w:val="annotation reference"/>
    <w:basedOn w:val="Sjlfgefinleturgermlsgreinar"/>
    <w:uiPriority w:val="99"/>
    <w:semiHidden/>
    <w:unhideWhenUsed/>
    <w:rsid w:val="00187F52"/>
    <w:rPr>
      <w:sz w:val="16"/>
      <w:szCs w:val="16"/>
    </w:rPr>
  </w:style>
  <w:style w:type="paragraph" w:styleId="Textiathugasemdar">
    <w:name w:val="annotation text"/>
    <w:basedOn w:val="Venjulegur"/>
    <w:link w:val="TextiathugasemdarStaf"/>
    <w:uiPriority w:val="99"/>
    <w:semiHidden/>
    <w:unhideWhenUsed/>
    <w:rsid w:val="00187F52"/>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187F52"/>
    <w:rPr>
      <w:sz w:val="20"/>
      <w:szCs w:val="20"/>
    </w:rPr>
  </w:style>
  <w:style w:type="paragraph" w:styleId="Efniathugasemdar">
    <w:name w:val="annotation subject"/>
    <w:basedOn w:val="Textiathugasemdar"/>
    <w:next w:val="Textiathugasemdar"/>
    <w:link w:val="EfniathugasemdarStaf"/>
    <w:uiPriority w:val="99"/>
    <w:semiHidden/>
    <w:unhideWhenUsed/>
    <w:rsid w:val="00187F52"/>
    <w:rPr>
      <w:b/>
      <w:bCs/>
    </w:rPr>
  </w:style>
  <w:style w:type="character" w:customStyle="1" w:styleId="EfniathugasemdarStaf">
    <w:name w:val="Efni athugasemdar Staf"/>
    <w:basedOn w:val="TextiathugasemdarStaf"/>
    <w:link w:val="Efniathugasemdar"/>
    <w:uiPriority w:val="99"/>
    <w:semiHidden/>
    <w:rsid w:val="00187F52"/>
    <w:rPr>
      <w:b/>
      <w:bCs/>
      <w:sz w:val="20"/>
      <w:szCs w:val="20"/>
    </w:rPr>
  </w:style>
  <w:style w:type="paragraph" w:styleId="Blrutexti">
    <w:name w:val="Balloon Text"/>
    <w:basedOn w:val="Venjulegur"/>
    <w:link w:val="BlrutextiStaf"/>
    <w:uiPriority w:val="99"/>
    <w:semiHidden/>
    <w:unhideWhenUsed/>
    <w:rsid w:val="00187F52"/>
    <w:pPr>
      <w:spacing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187F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2435725E241C41BA0F5F21E3F829E5" ma:contentTypeVersion="2" ma:contentTypeDescription="Create a new document." ma:contentTypeScope="" ma:versionID="3a5c75348c14f27883ec507d5a8b87c9">
  <xsd:schema xmlns:xsd="http://www.w3.org/2001/XMLSchema" xmlns:xs="http://www.w3.org/2001/XMLSchema" xmlns:p="http://schemas.microsoft.com/office/2006/metadata/properties" xmlns:ns2="cc21b4e8-4b39-4cb2-8877-ce0a706b4b5e" targetNamespace="http://schemas.microsoft.com/office/2006/metadata/properties" ma:root="true" ma:fieldsID="5e896684f2e9a2fb226ae876ab2d0c57" ns2:_="">
    <xsd:import namespace="cc21b4e8-4b39-4cb2-8877-ce0a706b4b5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1b4e8-4b39-4cb2-8877-ce0a706b4b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6A23B4C-C84A-41A5-9825-7C4A57ECE421}">
  <ds:schemaRefs>
    <ds:schemaRef ds:uri="http://schemas.microsoft.com/sharepoint/v3/contenttype/forms"/>
  </ds:schemaRefs>
</ds:datastoreItem>
</file>

<file path=customXml/itemProps2.xml><?xml version="1.0" encoding="utf-8"?>
<ds:datastoreItem xmlns:ds="http://schemas.openxmlformats.org/officeDocument/2006/customXml" ds:itemID="{E5C8DE15-CD50-4642-AE61-D565423ED4AF}">
  <ds:schemaRefs>
    <ds:schemaRef ds:uri="http://purl.org/dc/terms/"/>
    <ds:schemaRef ds:uri="http://www.w3.org/XML/1998/namespace"/>
    <ds:schemaRef ds:uri="cc21b4e8-4b39-4cb2-8877-ce0a706b4b5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3189051B-12DE-4C35-83E1-AAD61911C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1b4e8-4b39-4cb2-8877-ce0a706b4b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1609</Words>
  <Characters>9174</Characters>
  <DocSecurity>0</DocSecurity>
  <Lines>76</Lines>
  <Paragraphs>21</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2019-12-17T14:32:00Z</dcterms:created>
  <dcterms:modified xsi:type="dcterms:W3CDTF">2019-12-20T15:47:00Z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0x0101002D2435725E241C41BA0F5F21E3F829E5</vt:lpwstr>
  </property>
</Properties>
</file>