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0BB12" w14:textId="77777777" w:rsidR="00B22FA8" w:rsidRPr="00311827" w:rsidRDefault="0041330E" w:rsidP="0041330E">
      <w:pPr>
        <w:jc w:val="center"/>
        <w:rPr>
          <w:rFonts w:ascii="Times New Roman" w:hAnsi="Times New Roman" w:cs="Times New Roman"/>
          <w:b/>
          <w:sz w:val="21"/>
          <w:szCs w:val="21"/>
          <w:lang w:val="is-IS"/>
        </w:rPr>
      </w:pPr>
      <w:r w:rsidRPr="00311827">
        <w:rPr>
          <w:rFonts w:ascii="Times New Roman" w:hAnsi="Times New Roman" w:cs="Times New Roman"/>
          <w:b/>
          <w:sz w:val="21"/>
          <w:szCs w:val="21"/>
          <w:lang w:val="is-IS"/>
        </w:rPr>
        <w:t xml:space="preserve">REGLUGERÐ </w:t>
      </w:r>
    </w:p>
    <w:p w14:paraId="6DA550BE" w14:textId="1FE5DC3E" w:rsidR="0041330E" w:rsidRPr="00311827" w:rsidRDefault="0041330E" w:rsidP="0041330E">
      <w:pPr>
        <w:jc w:val="center"/>
        <w:rPr>
          <w:rFonts w:ascii="Times New Roman" w:hAnsi="Times New Roman" w:cs="Times New Roman"/>
          <w:b/>
          <w:sz w:val="21"/>
          <w:szCs w:val="21"/>
          <w:lang w:val="is-IS"/>
        </w:rPr>
      </w:pPr>
      <w:r w:rsidRPr="00311827">
        <w:rPr>
          <w:rFonts w:ascii="Times New Roman" w:hAnsi="Times New Roman" w:cs="Times New Roman"/>
          <w:b/>
          <w:sz w:val="21"/>
          <w:szCs w:val="21"/>
          <w:lang w:val="is-IS"/>
        </w:rPr>
        <w:t xml:space="preserve">um </w:t>
      </w:r>
      <w:r w:rsidR="00B22FA8" w:rsidRPr="00311827">
        <w:rPr>
          <w:rFonts w:ascii="Times New Roman" w:hAnsi="Times New Roman" w:cs="Times New Roman"/>
          <w:b/>
          <w:sz w:val="21"/>
          <w:szCs w:val="21"/>
          <w:lang w:val="is-IS"/>
        </w:rPr>
        <w:t>áreiðanleikakönnun</w:t>
      </w:r>
      <w:r w:rsidR="00CA41C2">
        <w:rPr>
          <w:rFonts w:ascii="Times New Roman" w:hAnsi="Times New Roman" w:cs="Times New Roman"/>
          <w:b/>
          <w:sz w:val="21"/>
          <w:szCs w:val="21"/>
          <w:lang w:val="is-IS"/>
        </w:rPr>
        <w:t xml:space="preserve"> vegna aðgerða gegn peningaþvætti og fjármögnun hryðjuverka</w:t>
      </w:r>
    </w:p>
    <w:p w14:paraId="7A17737E" w14:textId="77777777" w:rsidR="00C22CFA" w:rsidRPr="00311827" w:rsidRDefault="00C22CFA" w:rsidP="00C22CFA">
      <w:pPr>
        <w:rPr>
          <w:rFonts w:ascii="Times New Roman" w:eastAsiaTheme="minorHAnsi" w:hAnsi="Times New Roman" w:cs="Times New Roman"/>
          <w:sz w:val="21"/>
          <w:szCs w:val="21"/>
          <w:lang w:val="is-IS"/>
        </w:rPr>
      </w:pPr>
    </w:p>
    <w:p w14:paraId="70B6AD52" w14:textId="77777777" w:rsidR="00C22CFA" w:rsidRPr="00311827" w:rsidRDefault="00C22CFA" w:rsidP="0041330E">
      <w:pPr>
        <w:jc w:val="center"/>
        <w:rPr>
          <w:rFonts w:ascii="Times New Roman" w:hAnsi="Times New Roman" w:cs="Times New Roman"/>
          <w:b/>
          <w:sz w:val="21"/>
          <w:szCs w:val="21"/>
          <w:lang w:val="is-IS"/>
        </w:rPr>
      </w:pPr>
    </w:p>
    <w:p w14:paraId="2B240911" w14:textId="77777777" w:rsidR="0041330E" w:rsidRPr="00311827" w:rsidRDefault="0041330E" w:rsidP="0041330E">
      <w:pPr>
        <w:jc w:val="center"/>
        <w:rPr>
          <w:rFonts w:ascii="Times New Roman" w:hAnsi="Times New Roman" w:cs="Times New Roman"/>
          <w:b/>
          <w:sz w:val="21"/>
          <w:szCs w:val="21"/>
          <w:lang w:val="is-IS"/>
        </w:rPr>
      </w:pPr>
    </w:p>
    <w:p w14:paraId="207CA8C5" w14:textId="77777777" w:rsidR="0041330E" w:rsidRPr="00311827" w:rsidRDefault="0041330E" w:rsidP="0041330E">
      <w:pPr>
        <w:jc w:val="center"/>
        <w:rPr>
          <w:rFonts w:ascii="Times New Roman" w:hAnsi="Times New Roman" w:cs="Times New Roman"/>
          <w:b/>
          <w:sz w:val="21"/>
          <w:szCs w:val="21"/>
          <w:lang w:val="is-IS"/>
        </w:rPr>
      </w:pPr>
      <w:r w:rsidRPr="00311827">
        <w:rPr>
          <w:rFonts w:ascii="Times New Roman" w:hAnsi="Times New Roman" w:cs="Times New Roman"/>
          <w:b/>
          <w:sz w:val="21"/>
          <w:szCs w:val="21"/>
          <w:lang w:val="is-IS"/>
        </w:rPr>
        <w:t>I. KAFLI</w:t>
      </w:r>
      <w:bookmarkStart w:id="0" w:name="_GoBack"/>
      <w:bookmarkEnd w:id="0"/>
    </w:p>
    <w:p w14:paraId="69634E01" w14:textId="77777777" w:rsidR="0041330E" w:rsidRPr="00311827" w:rsidRDefault="0041330E" w:rsidP="0041330E">
      <w:pPr>
        <w:jc w:val="center"/>
        <w:rPr>
          <w:rFonts w:ascii="Times New Roman" w:hAnsi="Times New Roman" w:cs="Times New Roman"/>
          <w:b/>
          <w:sz w:val="21"/>
          <w:szCs w:val="21"/>
          <w:lang w:val="is-IS"/>
        </w:rPr>
      </w:pPr>
      <w:r w:rsidRPr="00311827">
        <w:rPr>
          <w:rFonts w:ascii="Times New Roman" w:hAnsi="Times New Roman" w:cs="Times New Roman"/>
          <w:b/>
          <w:sz w:val="21"/>
          <w:szCs w:val="21"/>
          <w:lang w:val="is-IS"/>
        </w:rPr>
        <w:t>Almenn ákvæði</w:t>
      </w:r>
    </w:p>
    <w:p w14:paraId="21B45E4C" w14:textId="77777777" w:rsidR="0041330E" w:rsidRPr="00311827" w:rsidRDefault="0041330E" w:rsidP="0041330E">
      <w:pPr>
        <w:rPr>
          <w:rFonts w:ascii="Times New Roman" w:hAnsi="Times New Roman" w:cs="Times New Roman"/>
          <w:sz w:val="21"/>
          <w:szCs w:val="21"/>
          <w:lang w:val="is-IS"/>
        </w:rPr>
      </w:pPr>
    </w:p>
    <w:p w14:paraId="1F924C99" w14:textId="77777777" w:rsidR="0041330E" w:rsidRPr="00311827" w:rsidRDefault="0041330E" w:rsidP="0041330E">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1. gr.</w:t>
      </w:r>
    </w:p>
    <w:p w14:paraId="4A914BE5" w14:textId="77777777" w:rsidR="0041330E" w:rsidRPr="00311827" w:rsidRDefault="0041330E" w:rsidP="0041330E">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iCs/>
          <w:color w:val="1D1D1D"/>
          <w:sz w:val="21"/>
          <w:szCs w:val="21"/>
          <w:lang w:val="is-IS"/>
        </w:rPr>
        <w:t>Gildissvið</w:t>
      </w:r>
    </w:p>
    <w:p w14:paraId="43196084" w14:textId="77777777" w:rsidR="00084006" w:rsidRPr="00311827" w:rsidRDefault="00084006" w:rsidP="00084006">
      <w:pPr>
        <w:widowControl w:val="0"/>
        <w:autoSpaceDE w:val="0"/>
        <w:autoSpaceDN w:val="0"/>
        <w:adjustRightInd w:val="0"/>
        <w:ind w:firstLine="360"/>
        <w:jc w:val="both"/>
        <w:rPr>
          <w:rFonts w:ascii="Times" w:hAnsi="Times" w:cs="Times New Roman"/>
          <w:color w:val="242424"/>
          <w:sz w:val="21"/>
          <w:szCs w:val="21"/>
          <w:shd w:val="clear" w:color="auto" w:fill="FFFFFF"/>
          <w:lang w:val="is-IS"/>
        </w:rPr>
      </w:pPr>
      <w:r w:rsidRPr="00311827">
        <w:rPr>
          <w:rFonts w:ascii="Times" w:hAnsi="Times" w:cs="Times New Roman"/>
          <w:color w:val="242424"/>
          <w:sz w:val="21"/>
          <w:szCs w:val="21"/>
          <w:shd w:val="clear" w:color="auto" w:fill="FFFFFF"/>
          <w:lang w:val="is-IS"/>
        </w:rPr>
        <w:t xml:space="preserve">Reglugerðin gildir um tilkynningarskylda aðila skv. 2. gr. laga nr. 140/2018 um aðgerðir gegn peningaþvætti og fjármögnun hryðjuverka. </w:t>
      </w:r>
    </w:p>
    <w:p w14:paraId="3F987701" w14:textId="77777777" w:rsidR="0041330E" w:rsidRPr="00311827" w:rsidRDefault="0041330E" w:rsidP="0041330E">
      <w:pPr>
        <w:widowControl w:val="0"/>
        <w:autoSpaceDE w:val="0"/>
        <w:autoSpaceDN w:val="0"/>
        <w:adjustRightInd w:val="0"/>
        <w:rPr>
          <w:rFonts w:ascii="Times New Roman" w:hAnsi="Times New Roman" w:cs="Times New Roman"/>
          <w:color w:val="1D1D1D"/>
          <w:sz w:val="21"/>
          <w:szCs w:val="21"/>
          <w:lang w:val="is-IS"/>
        </w:rPr>
      </w:pPr>
    </w:p>
    <w:p w14:paraId="571A2D0A" w14:textId="77777777" w:rsidR="0041330E" w:rsidRPr="00311827" w:rsidRDefault="0041330E" w:rsidP="0041330E">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2. gr.</w:t>
      </w:r>
    </w:p>
    <w:p w14:paraId="223EC402" w14:textId="77777777" w:rsidR="0041330E" w:rsidRPr="00311827" w:rsidRDefault="0041330E" w:rsidP="0041330E">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Skilgreiningar</w:t>
      </w:r>
    </w:p>
    <w:p w14:paraId="5CF23F5D" w14:textId="77777777" w:rsidR="0041330E" w:rsidRPr="00311827" w:rsidRDefault="00F23575" w:rsidP="0041330E">
      <w:pPr>
        <w:widowControl w:val="0"/>
        <w:autoSpaceDE w:val="0"/>
        <w:autoSpaceDN w:val="0"/>
        <w:adjustRightInd w:val="0"/>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w:t>
      </w:r>
    </w:p>
    <w:p w14:paraId="5475CD4B" w14:textId="77777777" w:rsidR="0041330E" w:rsidRPr="00311827" w:rsidRDefault="0041330E" w:rsidP="0041330E">
      <w:pPr>
        <w:rPr>
          <w:rFonts w:ascii="Times New Roman" w:hAnsi="Times New Roman" w:cs="Times New Roman"/>
          <w:sz w:val="21"/>
          <w:szCs w:val="21"/>
          <w:lang w:val="is-IS"/>
        </w:rPr>
      </w:pPr>
    </w:p>
    <w:p w14:paraId="46518F69" w14:textId="77777777" w:rsidR="0041330E" w:rsidRPr="00311827" w:rsidRDefault="0041330E" w:rsidP="0041330E">
      <w:pPr>
        <w:jc w:val="center"/>
        <w:rPr>
          <w:rFonts w:ascii="Times New Roman" w:hAnsi="Times New Roman" w:cs="Times New Roman"/>
          <w:b/>
          <w:sz w:val="21"/>
          <w:szCs w:val="21"/>
          <w:lang w:val="is-IS"/>
        </w:rPr>
      </w:pPr>
      <w:r w:rsidRPr="00311827">
        <w:rPr>
          <w:rFonts w:ascii="Times New Roman" w:hAnsi="Times New Roman" w:cs="Times New Roman"/>
          <w:b/>
          <w:sz w:val="21"/>
          <w:szCs w:val="21"/>
          <w:lang w:val="is-IS"/>
        </w:rPr>
        <w:t>II. KAFLI</w:t>
      </w:r>
    </w:p>
    <w:p w14:paraId="41F78ED4" w14:textId="77777777" w:rsidR="0041330E" w:rsidRPr="00311827" w:rsidRDefault="0041330E" w:rsidP="0041330E">
      <w:pPr>
        <w:jc w:val="center"/>
        <w:rPr>
          <w:rFonts w:ascii="Times New Roman" w:hAnsi="Times New Roman" w:cs="Times New Roman"/>
          <w:b/>
          <w:sz w:val="21"/>
          <w:szCs w:val="21"/>
          <w:lang w:val="is-IS"/>
        </w:rPr>
      </w:pPr>
      <w:r w:rsidRPr="00311827">
        <w:rPr>
          <w:rFonts w:ascii="Times New Roman" w:hAnsi="Times New Roman" w:cs="Times New Roman"/>
          <w:b/>
          <w:sz w:val="21"/>
          <w:szCs w:val="21"/>
          <w:lang w:val="is-IS"/>
        </w:rPr>
        <w:t>Áreiðanleikakönnun</w:t>
      </w:r>
    </w:p>
    <w:p w14:paraId="512F3321" w14:textId="77777777" w:rsidR="0041330E" w:rsidRPr="00311827" w:rsidRDefault="0041330E" w:rsidP="0041330E">
      <w:pPr>
        <w:rPr>
          <w:rFonts w:ascii="Times New Roman" w:hAnsi="Times New Roman" w:cs="Times New Roman"/>
          <w:sz w:val="21"/>
          <w:szCs w:val="21"/>
          <w:lang w:val="is-IS"/>
        </w:rPr>
      </w:pPr>
    </w:p>
    <w:p w14:paraId="1AC96A35" w14:textId="77777777" w:rsidR="00952DED" w:rsidRPr="00311827" w:rsidRDefault="00952DED" w:rsidP="00952DED">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3. gr.</w:t>
      </w:r>
    </w:p>
    <w:p w14:paraId="3BFC3857" w14:textId="77777777" w:rsidR="00952DED" w:rsidRPr="00311827" w:rsidRDefault="00952DED" w:rsidP="00952DED">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Upphafsaðgerðir</w:t>
      </w:r>
    </w:p>
    <w:p w14:paraId="560A2736" w14:textId="77777777" w:rsidR="00805650" w:rsidRPr="00311827" w:rsidRDefault="00805650" w:rsidP="002C6FBD">
      <w:p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Áður en stofnað er til samningssambands eða einstakra viðskipta skulu tilkynningarskyldir aðilar framkvæma könnun á áreiðanleika sem felur í sér eftirfarandi þætti:</w:t>
      </w:r>
    </w:p>
    <w:p w14:paraId="41D05F66" w14:textId="77777777" w:rsidR="00B16F05" w:rsidRDefault="001F74F4" w:rsidP="002C6FBD">
      <w:pPr>
        <w:pStyle w:val="Mlsgreinlista"/>
        <w:numPr>
          <w:ilvl w:val="0"/>
          <w:numId w:val="5"/>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gera kröfu um að viðskiptamenn, og þar sem við á, raunverulegur eigandi og aðilar sem hafa sérstaka heimild til að koma fram fyrir hönd viðskiptamanns,</w:t>
      </w:r>
      <w:r>
        <w:rPr>
          <w:rFonts w:ascii="Times New Roman" w:hAnsi="Times New Roman" w:cs="Times New Roman"/>
          <w:sz w:val="21"/>
          <w:szCs w:val="21"/>
          <w:lang w:val="is-IS"/>
        </w:rPr>
        <w:t xml:space="preserve"> </w:t>
      </w:r>
      <w:r w:rsidRPr="00311827">
        <w:rPr>
          <w:rFonts w:ascii="Times New Roman" w:hAnsi="Times New Roman" w:cs="Times New Roman"/>
          <w:sz w:val="21"/>
          <w:szCs w:val="21"/>
          <w:lang w:val="is-IS"/>
        </w:rPr>
        <w:t>sanni á sér deili</w:t>
      </w:r>
      <w:r w:rsidRPr="00311827" w:rsidDel="001F74F4">
        <w:rPr>
          <w:rFonts w:ascii="Times New Roman" w:hAnsi="Times New Roman" w:cs="Times New Roman"/>
          <w:sz w:val="21"/>
          <w:szCs w:val="21"/>
          <w:lang w:val="is-IS"/>
        </w:rPr>
        <w:t xml:space="preserve"> </w:t>
      </w:r>
    </w:p>
    <w:p w14:paraId="378AB4E7" w14:textId="423336F6" w:rsidR="00805650" w:rsidRPr="00311827" w:rsidRDefault="002F3E49" w:rsidP="002C6FBD">
      <w:pPr>
        <w:pStyle w:val="Mlsgreinlista"/>
        <w:numPr>
          <w:ilvl w:val="0"/>
          <w:numId w:val="5"/>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grípa til réttmætra ráðstafana til að sannreyna </w:t>
      </w:r>
      <w:r w:rsidR="00805650" w:rsidRPr="00311827">
        <w:rPr>
          <w:rFonts w:ascii="Times New Roman" w:hAnsi="Times New Roman" w:cs="Times New Roman"/>
          <w:sz w:val="21"/>
          <w:szCs w:val="21"/>
          <w:lang w:val="is-IS"/>
        </w:rPr>
        <w:t>deili á viðskiptamanni</w:t>
      </w:r>
      <w:r w:rsidRPr="00311827">
        <w:rPr>
          <w:rFonts w:ascii="Times New Roman" w:hAnsi="Times New Roman" w:cs="Times New Roman"/>
          <w:sz w:val="21"/>
          <w:szCs w:val="21"/>
          <w:lang w:val="is-IS"/>
        </w:rPr>
        <w:t xml:space="preserve"> og raunverulegum eiganda,</w:t>
      </w:r>
      <w:r w:rsidR="00805650" w:rsidRPr="00311827">
        <w:rPr>
          <w:rFonts w:ascii="Times New Roman" w:hAnsi="Times New Roman" w:cs="Times New Roman"/>
          <w:sz w:val="21"/>
          <w:szCs w:val="21"/>
          <w:lang w:val="is-IS"/>
        </w:rPr>
        <w:t xml:space="preserve"> </w:t>
      </w:r>
      <w:r w:rsidRPr="00311827">
        <w:rPr>
          <w:rFonts w:ascii="Times New Roman" w:hAnsi="Times New Roman" w:cs="Times New Roman"/>
          <w:sz w:val="21"/>
          <w:szCs w:val="21"/>
          <w:lang w:val="is-IS"/>
        </w:rPr>
        <w:t xml:space="preserve">t.d. með upplýsingum úr opinberri skrá, </w:t>
      </w:r>
      <w:r w:rsidR="00635CAC" w:rsidRPr="00311827">
        <w:rPr>
          <w:rFonts w:ascii="Times New Roman" w:hAnsi="Times New Roman" w:cs="Times New Roman"/>
          <w:sz w:val="21"/>
          <w:szCs w:val="21"/>
          <w:lang w:val="is-IS"/>
        </w:rPr>
        <w:t>og</w:t>
      </w:r>
    </w:p>
    <w:p w14:paraId="5F4ADE14" w14:textId="77777777" w:rsidR="00805650" w:rsidRPr="00311827" w:rsidRDefault="00B22FA8" w:rsidP="002C6FBD">
      <w:pPr>
        <w:pStyle w:val="Mlsgreinlista"/>
        <w:numPr>
          <w:ilvl w:val="0"/>
          <w:numId w:val="5"/>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l</w:t>
      </w:r>
      <w:r w:rsidR="00805650" w:rsidRPr="00311827">
        <w:rPr>
          <w:rFonts w:ascii="Times New Roman" w:hAnsi="Times New Roman" w:cs="Times New Roman"/>
          <w:sz w:val="21"/>
          <w:szCs w:val="21"/>
          <w:lang w:val="is-IS"/>
        </w:rPr>
        <w:t>eggja mat á, eða ef við á, afla upplýsinga um tilgang og eðli fyrirhugaðra viðskipta.</w:t>
      </w:r>
    </w:p>
    <w:p w14:paraId="56368F23" w14:textId="77777777" w:rsidR="00F91244" w:rsidRPr="00311827" w:rsidRDefault="00F91244" w:rsidP="00F91244">
      <w:pPr>
        <w:widowControl w:val="0"/>
        <w:autoSpaceDE w:val="0"/>
        <w:autoSpaceDN w:val="0"/>
        <w:adjustRightInd w:val="0"/>
        <w:rPr>
          <w:rFonts w:ascii="Times New Roman" w:hAnsi="Times New Roman" w:cs="Times New Roman"/>
          <w:color w:val="1D1D1D"/>
          <w:sz w:val="21"/>
          <w:szCs w:val="21"/>
          <w:lang w:val="is-IS"/>
        </w:rPr>
      </w:pPr>
    </w:p>
    <w:p w14:paraId="061E24CF" w14:textId="77777777" w:rsidR="0041330E" w:rsidRPr="00311827" w:rsidRDefault="00870DFF" w:rsidP="0041330E">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4</w:t>
      </w:r>
      <w:r w:rsidR="0041330E" w:rsidRPr="00311827">
        <w:rPr>
          <w:rFonts w:ascii="Times New Roman" w:hAnsi="Times New Roman" w:cs="Times New Roman"/>
          <w:color w:val="1D1D1D"/>
          <w:sz w:val="21"/>
          <w:szCs w:val="21"/>
          <w:lang w:val="is-IS"/>
        </w:rPr>
        <w:t>. gr.</w:t>
      </w:r>
    </w:p>
    <w:p w14:paraId="4D76CCAD" w14:textId="77777777" w:rsidR="0041330E" w:rsidRPr="00311827" w:rsidRDefault="0041330E" w:rsidP="0041330E">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Áreiðanleikakönnun</w:t>
      </w:r>
    </w:p>
    <w:p w14:paraId="6196DA85" w14:textId="77777777" w:rsidR="00AF53D0" w:rsidRPr="00311827" w:rsidRDefault="009B1E7A" w:rsidP="00AF53D0">
      <w:pPr>
        <w:ind w:firstLine="284"/>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F</w:t>
      </w:r>
      <w:r w:rsidR="00496061" w:rsidRPr="00311827">
        <w:rPr>
          <w:rFonts w:ascii="Times New Roman" w:hAnsi="Times New Roman" w:cs="Times New Roman"/>
          <w:sz w:val="21"/>
          <w:szCs w:val="21"/>
          <w:lang w:val="is-IS"/>
        </w:rPr>
        <w:t xml:space="preserve">ramkvæma skal áreiðanleikakönnun </w:t>
      </w:r>
      <w:r w:rsidRPr="00311827">
        <w:rPr>
          <w:rFonts w:ascii="Times New Roman" w:hAnsi="Times New Roman" w:cs="Times New Roman"/>
          <w:sz w:val="21"/>
          <w:szCs w:val="21"/>
          <w:lang w:val="is-IS"/>
        </w:rPr>
        <w:t>við þær aðstæður sem tilgreindar eru</w:t>
      </w:r>
      <w:r w:rsidR="00496061" w:rsidRPr="00311827">
        <w:rPr>
          <w:rFonts w:ascii="Times New Roman" w:hAnsi="Times New Roman" w:cs="Times New Roman"/>
          <w:sz w:val="21"/>
          <w:szCs w:val="21"/>
          <w:lang w:val="is-IS"/>
        </w:rPr>
        <w:t xml:space="preserve"> í 8. gr. laga</w:t>
      </w:r>
      <w:r w:rsidR="007A43DB" w:rsidRPr="00311827">
        <w:rPr>
          <w:rFonts w:ascii="Times New Roman" w:hAnsi="Times New Roman" w:cs="Times New Roman"/>
          <w:sz w:val="21"/>
          <w:szCs w:val="21"/>
          <w:lang w:val="is-IS"/>
        </w:rPr>
        <w:t xml:space="preserve"> um aðgerðir gegn peningaþvætti og fjármögnun hryðjuverka</w:t>
      </w:r>
      <w:r w:rsidR="00647B47" w:rsidRPr="00311827">
        <w:rPr>
          <w:rFonts w:ascii="Times New Roman" w:hAnsi="Times New Roman" w:cs="Times New Roman"/>
          <w:sz w:val="21"/>
          <w:szCs w:val="21"/>
          <w:lang w:val="is-IS"/>
        </w:rPr>
        <w:t xml:space="preserve"> og k</w:t>
      </w:r>
      <w:r w:rsidR="00AF53D0" w:rsidRPr="00311827">
        <w:rPr>
          <w:rFonts w:ascii="Times New Roman" w:hAnsi="Times New Roman" w:cs="Times New Roman"/>
          <w:sz w:val="21"/>
          <w:szCs w:val="21"/>
          <w:lang w:val="is-IS"/>
        </w:rPr>
        <w:t xml:space="preserve">anna áreiðanleika upplýsinga um viðskiptamenn í samræmi við 10. gr. laganna. </w:t>
      </w:r>
    </w:p>
    <w:p w14:paraId="7349F9B4" w14:textId="77777777" w:rsidR="00AF53D0" w:rsidRPr="00311827" w:rsidRDefault="00AF53D0" w:rsidP="00AF53D0">
      <w:pPr>
        <w:ind w:firstLine="284"/>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Umfang áreiðanleikakönnunar skal byggja á áhættumati sem framkvæmt er í samræmi við tilvitnuð lög og reglugerð um áhættumat. </w:t>
      </w:r>
    </w:p>
    <w:p w14:paraId="77FD62FA" w14:textId="77777777" w:rsidR="00635CAC" w:rsidRPr="00311827" w:rsidRDefault="00AF53D0" w:rsidP="00647B47">
      <w:pPr>
        <w:ind w:firstLine="284"/>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Flokkun viðskiptamanna samkvæmt áhættumati sker úr um hvort heimilt sé að beita einfaldaðri áreiðanleikakönnun skv. </w:t>
      </w:r>
      <w:r w:rsidR="002A40E8" w:rsidRPr="00311827">
        <w:rPr>
          <w:rFonts w:ascii="Times New Roman" w:hAnsi="Times New Roman" w:cs="Times New Roman"/>
          <w:sz w:val="21"/>
          <w:szCs w:val="21"/>
          <w:lang w:val="is-IS"/>
        </w:rPr>
        <w:t>IV. kafla</w:t>
      </w:r>
      <w:r w:rsidR="00B706F2" w:rsidRPr="00311827">
        <w:rPr>
          <w:rFonts w:ascii="Times New Roman" w:hAnsi="Times New Roman" w:cs="Times New Roman"/>
          <w:sz w:val="21"/>
          <w:szCs w:val="21"/>
          <w:lang w:val="is-IS"/>
        </w:rPr>
        <w:t xml:space="preserve"> </w:t>
      </w:r>
      <w:r w:rsidR="008474BB" w:rsidRPr="00311827">
        <w:rPr>
          <w:rFonts w:ascii="Times New Roman" w:hAnsi="Times New Roman" w:cs="Times New Roman"/>
          <w:sz w:val="21"/>
          <w:szCs w:val="21"/>
          <w:lang w:val="is-IS"/>
        </w:rPr>
        <w:t xml:space="preserve">þegar </w:t>
      </w:r>
      <w:r w:rsidRPr="00311827">
        <w:rPr>
          <w:rFonts w:ascii="Times New Roman" w:hAnsi="Times New Roman" w:cs="Times New Roman"/>
          <w:sz w:val="21"/>
          <w:szCs w:val="21"/>
          <w:lang w:val="is-IS"/>
        </w:rPr>
        <w:t xml:space="preserve">um litla áhættu er að ræða eða hvort beita beri aukinni </w:t>
      </w:r>
      <w:r w:rsidR="00647B47" w:rsidRPr="00311827">
        <w:rPr>
          <w:rFonts w:ascii="Times New Roman" w:hAnsi="Times New Roman" w:cs="Times New Roman"/>
          <w:sz w:val="21"/>
          <w:szCs w:val="21"/>
          <w:lang w:val="is-IS"/>
        </w:rPr>
        <w:t xml:space="preserve">áreiðanleikakönnun skv. </w:t>
      </w:r>
      <w:r w:rsidR="002A40E8" w:rsidRPr="00311827">
        <w:rPr>
          <w:rFonts w:ascii="Times New Roman" w:hAnsi="Times New Roman" w:cs="Times New Roman"/>
          <w:sz w:val="21"/>
          <w:szCs w:val="21"/>
          <w:lang w:val="is-IS"/>
        </w:rPr>
        <w:t>III. kafla</w:t>
      </w:r>
      <w:r w:rsidRPr="00311827">
        <w:rPr>
          <w:rFonts w:ascii="Times New Roman" w:hAnsi="Times New Roman" w:cs="Times New Roman"/>
          <w:sz w:val="21"/>
          <w:szCs w:val="21"/>
          <w:lang w:val="is-IS"/>
        </w:rPr>
        <w:t xml:space="preserve"> þegar um mikla áhættu er að ræða. Áhættumat getur þó aldrei vikið til hliðar lögbundinni skyldu tilkynningarskyldra aðila til að beita aukinni áreiðanleikakönnun.</w:t>
      </w:r>
    </w:p>
    <w:p w14:paraId="4ECB02EF" w14:textId="77777777" w:rsidR="0041330E" w:rsidRPr="00311827" w:rsidRDefault="0041330E" w:rsidP="0041330E">
      <w:pPr>
        <w:rPr>
          <w:rFonts w:ascii="Times New Roman" w:hAnsi="Times New Roman" w:cs="Times New Roman"/>
          <w:sz w:val="21"/>
          <w:szCs w:val="21"/>
          <w:lang w:val="is-IS"/>
        </w:rPr>
      </w:pPr>
    </w:p>
    <w:p w14:paraId="5D3C7D3D" w14:textId="77777777" w:rsidR="0041330E" w:rsidRPr="00311827" w:rsidRDefault="00870DFF" w:rsidP="0041330E">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5</w:t>
      </w:r>
      <w:r w:rsidR="0041330E" w:rsidRPr="00311827">
        <w:rPr>
          <w:rFonts w:ascii="Times New Roman" w:hAnsi="Times New Roman" w:cs="Times New Roman"/>
          <w:color w:val="1D1D1D"/>
          <w:sz w:val="21"/>
          <w:szCs w:val="21"/>
          <w:lang w:val="is-IS"/>
        </w:rPr>
        <w:t>. gr.</w:t>
      </w:r>
    </w:p>
    <w:p w14:paraId="749D7502" w14:textId="77777777" w:rsidR="0041330E" w:rsidRPr="00311827" w:rsidRDefault="0041330E" w:rsidP="0041330E">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Staðfesting á upplýsingum vegna áreiðanleikakönnunar</w:t>
      </w:r>
    </w:p>
    <w:p w14:paraId="579EC47D" w14:textId="5909E949" w:rsidR="00CF4888" w:rsidRPr="00311827" w:rsidRDefault="001F74F4" w:rsidP="006C02BD">
      <w:pPr>
        <w:ind w:firstLine="284"/>
        <w:jc w:val="both"/>
        <w:rPr>
          <w:rFonts w:ascii="Times New Roman" w:hAnsi="Times New Roman" w:cs="Times New Roman"/>
          <w:sz w:val="21"/>
          <w:szCs w:val="21"/>
          <w:lang w:val="is-IS"/>
        </w:rPr>
      </w:pPr>
      <w:r>
        <w:rPr>
          <w:rFonts w:ascii="Times New Roman" w:hAnsi="Times New Roman" w:cs="Times New Roman"/>
          <w:sz w:val="21"/>
          <w:szCs w:val="21"/>
          <w:lang w:val="is-IS"/>
        </w:rPr>
        <w:t>S</w:t>
      </w:r>
      <w:r w:rsidR="000A42D1" w:rsidRPr="00311827">
        <w:rPr>
          <w:rFonts w:ascii="Times New Roman" w:hAnsi="Times New Roman" w:cs="Times New Roman"/>
          <w:sz w:val="21"/>
          <w:szCs w:val="21"/>
          <w:lang w:val="is-IS"/>
        </w:rPr>
        <w:t xml:space="preserve">annreyna </w:t>
      </w:r>
      <w:r>
        <w:rPr>
          <w:rFonts w:ascii="Times New Roman" w:hAnsi="Times New Roman" w:cs="Times New Roman"/>
          <w:sz w:val="21"/>
          <w:szCs w:val="21"/>
          <w:lang w:val="is-IS"/>
        </w:rPr>
        <w:t xml:space="preserve">skal </w:t>
      </w:r>
      <w:r w:rsidR="00C70B7C" w:rsidRPr="00311827">
        <w:rPr>
          <w:rFonts w:ascii="Times New Roman" w:hAnsi="Times New Roman" w:cs="Times New Roman"/>
          <w:sz w:val="21"/>
          <w:szCs w:val="21"/>
          <w:lang w:val="is-IS"/>
        </w:rPr>
        <w:t>upplýsingar vegna áreiðanleikakönnunar</w:t>
      </w:r>
      <w:r w:rsidR="00E20AE1" w:rsidRPr="00311827">
        <w:rPr>
          <w:rFonts w:ascii="Times New Roman" w:hAnsi="Times New Roman" w:cs="Times New Roman"/>
          <w:sz w:val="21"/>
          <w:szCs w:val="21"/>
          <w:lang w:val="is-IS"/>
        </w:rPr>
        <w:t xml:space="preserve"> </w:t>
      </w:r>
      <w:r w:rsidR="009C578E" w:rsidRPr="00311827">
        <w:rPr>
          <w:rFonts w:ascii="Times New Roman" w:hAnsi="Times New Roman" w:cs="Times New Roman"/>
          <w:sz w:val="21"/>
          <w:szCs w:val="21"/>
          <w:lang w:val="is-IS"/>
        </w:rPr>
        <w:t xml:space="preserve">á grundvelli viðurkenndra heimilda sem fengnar eru frá áreiðanlegum, trúverðugum og óháðum aðila, t.d. </w:t>
      </w:r>
      <w:r w:rsidR="00E20AE1" w:rsidRPr="00311827">
        <w:rPr>
          <w:rFonts w:ascii="Times New Roman" w:hAnsi="Times New Roman" w:cs="Times New Roman"/>
          <w:sz w:val="21"/>
          <w:szCs w:val="21"/>
          <w:lang w:val="is-IS"/>
        </w:rPr>
        <w:t>úr opinberri skrá</w:t>
      </w:r>
      <w:r w:rsidR="00450D02" w:rsidRPr="00311827">
        <w:rPr>
          <w:rFonts w:ascii="Times New Roman" w:hAnsi="Times New Roman" w:cs="Times New Roman"/>
          <w:sz w:val="21"/>
          <w:szCs w:val="21"/>
          <w:lang w:val="is-IS"/>
        </w:rPr>
        <w:t>,</w:t>
      </w:r>
      <w:r w:rsidR="00E20AE1" w:rsidRPr="00311827">
        <w:rPr>
          <w:rFonts w:ascii="Times New Roman" w:hAnsi="Times New Roman" w:cs="Times New Roman"/>
          <w:sz w:val="21"/>
          <w:szCs w:val="21"/>
          <w:lang w:val="is-IS"/>
        </w:rPr>
        <w:t xml:space="preserve"> hjá aðila sem starfrækir viðurkenndan gagnagrunn</w:t>
      </w:r>
      <w:r w:rsidR="00450D02" w:rsidRPr="00311827">
        <w:rPr>
          <w:rFonts w:ascii="Times New Roman" w:hAnsi="Times New Roman" w:cs="Times New Roman"/>
          <w:sz w:val="21"/>
          <w:szCs w:val="21"/>
          <w:lang w:val="is-IS"/>
        </w:rPr>
        <w:t xml:space="preserve"> eða með öðrum traustum hætti.</w:t>
      </w:r>
      <w:r w:rsidR="00C70B7C" w:rsidRPr="00311827">
        <w:rPr>
          <w:rFonts w:ascii="Times New Roman" w:hAnsi="Times New Roman" w:cs="Times New Roman"/>
          <w:sz w:val="21"/>
          <w:szCs w:val="21"/>
          <w:lang w:val="is-IS"/>
        </w:rPr>
        <w:t xml:space="preserve"> </w:t>
      </w:r>
    </w:p>
    <w:p w14:paraId="00E4C582" w14:textId="0D6DCF3E" w:rsidR="00CF4888" w:rsidRPr="00311827" w:rsidRDefault="00CF4888" w:rsidP="006C02BD">
      <w:pPr>
        <w:ind w:firstLine="284"/>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Þegar viðskiptamaður er einstaklingur </w:t>
      </w:r>
      <w:r w:rsidR="001F74F4">
        <w:rPr>
          <w:rFonts w:ascii="Times New Roman" w:hAnsi="Times New Roman" w:cs="Times New Roman"/>
          <w:sz w:val="21"/>
          <w:szCs w:val="21"/>
          <w:lang w:val="is-IS"/>
        </w:rPr>
        <w:t>getur</w:t>
      </w:r>
      <w:r w:rsidR="001F74F4" w:rsidRPr="00311827">
        <w:rPr>
          <w:rFonts w:ascii="Times New Roman" w:hAnsi="Times New Roman" w:cs="Times New Roman"/>
          <w:sz w:val="21"/>
          <w:szCs w:val="21"/>
          <w:lang w:val="is-IS"/>
        </w:rPr>
        <w:t xml:space="preserve"> </w:t>
      </w:r>
      <w:r w:rsidRPr="00311827">
        <w:rPr>
          <w:rFonts w:ascii="Times New Roman" w:hAnsi="Times New Roman" w:cs="Times New Roman"/>
          <w:sz w:val="21"/>
          <w:szCs w:val="21"/>
          <w:lang w:val="is-IS"/>
        </w:rPr>
        <w:t>könnun á áreiðanleika upplýsinga sem hann veitir við upphaf viðskipta</w:t>
      </w:r>
      <w:r w:rsidR="00A0317D" w:rsidRPr="00311827">
        <w:rPr>
          <w:rFonts w:ascii="Times New Roman" w:hAnsi="Times New Roman" w:cs="Times New Roman"/>
          <w:sz w:val="21"/>
          <w:szCs w:val="21"/>
          <w:lang w:val="is-IS"/>
        </w:rPr>
        <w:t xml:space="preserve"> </w:t>
      </w:r>
      <w:r w:rsidRPr="00311827">
        <w:rPr>
          <w:rFonts w:ascii="Times New Roman" w:hAnsi="Times New Roman" w:cs="Times New Roman"/>
          <w:sz w:val="21"/>
          <w:szCs w:val="21"/>
          <w:lang w:val="is-IS"/>
        </w:rPr>
        <w:t xml:space="preserve">til dæmis falist í því að </w:t>
      </w:r>
      <w:r w:rsidR="0065502D" w:rsidRPr="00311827">
        <w:rPr>
          <w:rFonts w:ascii="Times New Roman" w:hAnsi="Times New Roman" w:cs="Times New Roman"/>
          <w:sz w:val="21"/>
          <w:szCs w:val="21"/>
          <w:lang w:val="is-IS"/>
        </w:rPr>
        <w:t xml:space="preserve">afla </w:t>
      </w:r>
      <w:r w:rsidRPr="00311827">
        <w:rPr>
          <w:rFonts w:ascii="Times New Roman" w:hAnsi="Times New Roman" w:cs="Times New Roman"/>
          <w:sz w:val="21"/>
          <w:szCs w:val="21"/>
          <w:lang w:val="is-IS"/>
        </w:rPr>
        <w:t>staðfesting</w:t>
      </w:r>
      <w:r w:rsidR="0065502D" w:rsidRPr="00311827">
        <w:rPr>
          <w:rFonts w:ascii="Times New Roman" w:hAnsi="Times New Roman" w:cs="Times New Roman"/>
          <w:sz w:val="21"/>
          <w:szCs w:val="21"/>
          <w:lang w:val="is-IS"/>
        </w:rPr>
        <w:t>ar</w:t>
      </w:r>
      <w:r w:rsidRPr="00311827">
        <w:rPr>
          <w:rFonts w:ascii="Times New Roman" w:hAnsi="Times New Roman" w:cs="Times New Roman"/>
          <w:sz w:val="21"/>
          <w:szCs w:val="21"/>
          <w:lang w:val="is-IS"/>
        </w:rPr>
        <w:t xml:space="preserve"> á kennitölu og lögheimili frá Þjóðskrá Íslands, eða </w:t>
      </w:r>
      <w:r w:rsidR="00906AA2" w:rsidRPr="00311827">
        <w:rPr>
          <w:rFonts w:ascii="Times New Roman" w:hAnsi="Times New Roman" w:cs="Times New Roman"/>
          <w:sz w:val="21"/>
          <w:szCs w:val="21"/>
          <w:lang w:val="is-IS"/>
        </w:rPr>
        <w:t>frá viðeigandi erlendum aðila</w:t>
      </w:r>
      <w:r w:rsidRPr="00311827">
        <w:rPr>
          <w:rFonts w:ascii="Times New Roman" w:hAnsi="Times New Roman" w:cs="Times New Roman"/>
          <w:sz w:val="21"/>
          <w:szCs w:val="21"/>
          <w:lang w:val="is-IS"/>
        </w:rPr>
        <w:t xml:space="preserve"> </w:t>
      </w:r>
      <w:r w:rsidR="00906AA2" w:rsidRPr="00311827">
        <w:rPr>
          <w:rFonts w:ascii="Times New Roman" w:hAnsi="Times New Roman" w:cs="Times New Roman"/>
          <w:sz w:val="21"/>
          <w:szCs w:val="21"/>
          <w:lang w:val="is-IS"/>
        </w:rPr>
        <w:t>ef við á</w:t>
      </w:r>
      <w:r w:rsidRPr="00311827">
        <w:rPr>
          <w:rFonts w:ascii="Times New Roman" w:hAnsi="Times New Roman" w:cs="Times New Roman"/>
          <w:sz w:val="21"/>
          <w:szCs w:val="21"/>
          <w:lang w:val="is-IS"/>
        </w:rPr>
        <w:t>. Samsvarandi könnun í tilviki lögaðila</w:t>
      </w:r>
      <w:r w:rsidR="0065502D" w:rsidRPr="00311827">
        <w:rPr>
          <w:rFonts w:ascii="Times New Roman" w:hAnsi="Times New Roman" w:cs="Times New Roman"/>
          <w:sz w:val="21"/>
          <w:szCs w:val="21"/>
          <w:lang w:val="is-IS"/>
        </w:rPr>
        <w:t>, fjárvörslusjóða og sambærilegra aðila</w:t>
      </w:r>
      <w:r w:rsidRPr="00311827">
        <w:rPr>
          <w:rFonts w:ascii="Times New Roman" w:hAnsi="Times New Roman" w:cs="Times New Roman"/>
          <w:sz w:val="21"/>
          <w:szCs w:val="21"/>
          <w:lang w:val="is-IS"/>
        </w:rPr>
        <w:t xml:space="preserve"> </w:t>
      </w:r>
      <w:r w:rsidR="001F74F4">
        <w:rPr>
          <w:rFonts w:ascii="Times New Roman" w:hAnsi="Times New Roman" w:cs="Times New Roman"/>
          <w:sz w:val="21"/>
          <w:szCs w:val="21"/>
          <w:lang w:val="is-IS"/>
        </w:rPr>
        <w:t>getur</w:t>
      </w:r>
      <w:r w:rsidR="001F74F4" w:rsidRPr="00311827">
        <w:rPr>
          <w:rFonts w:ascii="Times New Roman" w:hAnsi="Times New Roman" w:cs="Times New Roman"/>
          <w:sz w:val="21"/>
          <w:szCs w:val="21"/>
          <w:lang w:val="is-IS"/>
        </w:rPr>
        <w:t xml:space="preserve"> </w:t>
      </w:r>
      <w:r w:rsidRPr="00311827">
        <w:rPr>
          <w:rFonts w:ascii="Times New Roman" w:hAnsi="Times New Roman" w:cs="Times New Roman"/>
          <w:sz w:val="21"/>
          <w:szCs w:val="21"/>
          <w:lang w:val="is-IS"/>
        </w:rPr>
        <w:t xml:space="preserve">til dæmis falið í sér könnun á ársreikningum, öflun upplýsinga um fyrri bankaviðskipti eða </w:t>
      </w:r>
      <w:r w:rsidR="00A0317D" w:rsidRPr="00311827">
        <w:rPr>
          <w:rFonts w:ascii="Times New Roman" w:hAnsi="Times New Roman" w:cs="Times New Roman"/>
          <w:sz w:val="21"/>
          <w:szCs w:val="21"/>
          <w:lang w:val="is-IS"/>
        </w:rPr>
        <w:t>öflun vottorðs frá viðurkenndum gagnagrunni sé um erlendan aðila að ræða</w:t>
      </w:r>
      <w:r w:rsidR="0065502D" w:rsidRPr="00311827">
        <w:rPr>
          <w:rFonts w:ascii="Times New Roman" w:hAnsi="Times New Roman" w:cs="Times New Roman"/>
          <w:sz w:val="21"/>
          <w:szCs w:val="21"/>
          <w:lang w:val="is-IS"/>
        </w:rPr>
        <w:t>.</w:t>
      </w:r>
      <w:r w:rsidR="00CE2879" w:rsidRPr="00311827">
        <w:rPr>
          <w:rFonts w:ascii="Times New Roman" w:hAnsi="Times New Roman" w:cs="Times New Roman"/>
          <w:sz w:val="21"/>
          <w:szCs w:val="21"/>
          <w:lang w:val="is-IS"/>
        </w:rPr>
        <w:t xml:space="preserve"> </w:t>
      </w:r>
    </w:p>
    <w:p w14:paraId="6379B463" w14:textId="77777777" w:rsidR="00C70B7C" w:rsidRPr="00311827" w:rsidRDefault="00E20AE1" w:rsidP="006C02BD">
      <w:pPr>
        <w:ind w:firstLine="284"/>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Tilkynningarskyldir aðilar</w:t>
      </w:r>
      <w:r w:rsidR="00C70B7C" w:rsidRPr="00311827">
        <w:rPr>
          <w:rFonts w:ascii="Times New Roman" w:hAnsi="Times New Roman" w:cs="Times New Roman"/>
          <w:sz w:val="21"/>
          <w:szCs w:val="21"/>
          <w:lang w:val="is-IS"/>
        </w:rPr>
        <w:t xml:space="preserve"> </w:t>
      </w:r>
      <w:r w:rsidR="009C578E" w:rsidRPr="00311827">
        <w:rPr>
          <w:rFonts w:ascii="Times New Roman" w:hAnsi="Times New Roman" w:cs="Times New Roman"/>
          <w:sz w:val="21"/>
          <w:szCs w:val="21"/>
          <w:lang w:val="is-IS"/>
        </w:rPr>
        <w:t>skulu</w:t>
      </w:r>
      <w:r w:rsidR="00C70B7C" w:rsidRPr="00311827">
        <w:rPr>
          <w:rFonts w:ascii="Times New Roman" w:hAnsi="Times New Roman" w:cs="Times New Roman"/>
          <w:sz w:val="21"/>
          <w:szCs w:val="21"/>
          <w:lang w:val="is-IS"/>
        </w:rPr>
        <w:t xml:space="preserve"> ákv</w:t>
      </w:r>
      <w:r w:rsidRPr="00311827">
        <w:rPr>
          <w:rFonts w:ascii="Times New Roman" w:hAnsi="Times New Roman" w:cs="Times New Roman"/>
          <w:sz w:val="21"/>
          <w:szCs w:val="21"/>
          <w:lang w:val="is-IS"/>
        </w:rPr>
        <w:t xml:space="preserve">arða tegund og fjölda heimilda </w:t>
      </w:r>
      <w:r w:rsidR="006C02BD" w:rsidRPr="00311827">
        <w:rPr>
          <w:rFonts w:ascii="Times New Roman" w:hAnsi="Times New Roman" w:cs="Times New Roman"/>
          <w:sz w:val="21"/>
          <w:szCs w:val="21"/>
          <w:lang w:val="is-IS"/>
        </w:rPr>
        <w:t>á grundvelli</w:t>
      </w:r>
      <w:r w:rsidR="00C70B7C" w:rsidRPr="00311827">
        <w:rPr>
          <w:rFonts w:ascii="Times New Roman" w:hAnsi="Times New Roman" w:cs="Times New Roman"/>
          <w:sz w:val="21"/>
          <w:szCs w:val="21"/>
          <w:lang w:val="is-IS"/>
        </w:rPr>
        <w:t xml:space="preserve"> </w:t>
      </w:r>
      <w:r w:rsidRPr="00311827">
        <w:rPr>
          <w:rFonts w:ascii="Times New Roman" w:hAnsi="Times New Roman" w:cs="Times New Roman"/>
          <w:sz w:val="21"/>
          <w:szCs w:val="21"/>
          <w:lang w:val="is-IS"/>
        </w:rPr>
        <w:t>áhættumiðaðr</w:t>
      </w:r>
      <w:r w:rsidR="006C02BD" w:rsidRPr="00311827">
        <w:rPr>
          <w:rFonts w:ascii="Times New Roman" w:hAnsi="Times New Roman" w:cs="Times New Roman"/>
          <w:sz w:val="21"/>
          <w:szCs w:val="21"/>
          <w:lang w:val="is-IS"/>
        </w:rPr>
        <w:t xml:space="preserve">ar </w:t>
      </w:r>
      <w:r w:rsidRPr="00311827">
        <w:rPr>
          <w:rFonts w:ascii="Times New Roman" w:hAnsi="Times New Roman" w:cs="Times New Roman"/>
          <w:sz w:val="21"/>
          <w:szCs w:val="21"/>
          <w:lang w:val="is-IS"/>
        </w:rPr>
        <w:t>nálgun</w:t>
      </w:r>
      <w:r w:rsidR="006C02BD" w:rsidRPr="00311827">
        <w:rPr>
          <w:rFonts w:ascii="Times New Roman" w:hAnsi="Times New Roman" w:cs="Times New Roman"/>
          <w:sz w:val="21"/>
          <w:szCs w:val="21"/>
          <w:lang w:val="is-IS"/>
        </w:rPr>
        <w:t>ar og tryggja að þau gögn og upplýsingar sem er aflað séu nægileg til að leggja mat á</w:t>
      </w:r>
      <w:r w:rsidR="001723BA" w:rsidRPr="00311827">
        <w:rPr>
          <w:rFonts w:ascii="Times New Roman" w:hAnsi="Times New Roman" w:cs="Times New Roman"/>
          <w:sz w:val="21"/>
          <w:szCs w:val="21"/>
          <w:lang w:val="is-IS"/>
        </w:rPr>
        <w:t xml:space="preserve"> þá hættu sem stafar af einstökum viðskiptum og samningssamböndum.</w:t>
      </w:r>
      <w:r w:rsidR="006C02BD" w:rsidRPr="00311827">
        <w:rPr>
          <w:rFonts w:ascii="Times New Roman" w:hAnsi="Times New Roman" w:cs="Times New Roman"/>
          <w:sz w:val="21"/>
          <w:szCs w:val="21"/>
          <w:lang w:val="is-IS"/>
        </w:rPr>
        <w:t xml:space="preserve"> </w:t>
      </w:r>
    </w:p>
    <w:p w14:paraId="4F0A2197" w14:textId="77777777" w:rsidR="00450D02" w:rsidRPr="00311827" w:rsidRDefault="00450D02" w:rsidP="00906AA2">
      <w:pPr>
        <w:jc w:val="both"/>
        <w:rPr>
          <w:rFonts w:ascii="Times New Roman" w:hAnsi="Times New Roman" w:cs="Times New Roman"/>
          <w:sz w:val="21"/>
          <w:szCs w:val="21"/>
          <w:lang w:val="is-IS"/>
        </w:rPr>
      </w:pPr>
    </w:p>
    <w:p w14:paraId="52B78B2D" w14:textId="77777777" w:rsidR="0041330E" w:rsidRPr="00311827" w:rsidRDefault="0041330E" w:rsidP="00E11388">
      <w:pPr>
        <w:widowControl w:val="0"/>
        <w:autoSpaceDE w:val="0"/>
        <w:autoSpaceDN w:val="0"/>
        <w:adjustRightInd w:val="0"/>
        <w:rPr>
          <w:rFonts w:ascii="Times New Roman" w:hAnsi="Times New Roman" w:cs="Times New Roman"/>
          <w:i/>
          <w:color w:val="1D1D1D"/>
          <w:sz w:val="21"/>
          <w:szCs w:val="21"/>
          <w:lang w:val="is-IS"/>
        </w:rPr>
      </w:pPr>
    </w:p>
    <w:p w14:paraId="666317B6" w14:textId="77777777" w:rsidR="0041330E" w:rsidRPr="00311827" w:rsidRDefault="00870DFF" w:rsidP="0041330E">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lastRenderedPageBreak/>
        <w:t>6</w:t>
      </w:r>
      <w:r w:rsidR="0041330E" w:rsidRPr="00311827">
        <w:rPr>
          <w:rFonts w:ascii="Times New Roman" w:hAnsi="Times New Roman" w:cs="Times New Roman"/>
          <w:color w:val="1D1D1D"/>
          <w:sz w:val="21"/>
          <w:szCs w:val="21"/>
          <w:lang w:val="is-IS"/>
        </w:rPr>
        <w:t>. gr.</w:t>
      </w:r>
    </w:p>
    <w:p w14:paraId="02917D35" w14:textId="77777777" w:rsidR="00496061" w:rsidRPr="00311827" w:rsidRDefault="00F370D0" w:rsidP="00E11388">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Áhættuflokkun</w:t>
      </w:r>
    </w:p>
    <w:p w14:paraId="227D16CC" w14:textId="77777777" w:rsidR="00B74B78" w:rsidRPr="00311827" w:rsidRDefault="00B74B78" w:rsidP="00F370D0">
      <w:pPr>
        <w:ind w:firstLine="284"/>
        <w:jc w:val="both"/>
        <w:rPr>
          <w:rFonts w:ascii="Times New Roman" w:hAnsi="Times New Roman" w:cs="Times New Roman"/>
          <w:sz w:val="21"/>
          <w:szCs w:val="21"/>
          <w:lang w:val="is-IS"/>
        </w:rPr>
      </w:pPr>
      <w:r w:rsidRPr="00311827">
        <w:rPr>
          <w:rFonts w:ascii="Times New Roman" w:hAnsi="Times New Roman" w:cs="Times New Roman"/>
          <w:color w:val="1D1D1D"/>
          <w:sz w:val="21"/>
          <w:szCs w:val="21"/>
          <w:lang w:val="is-IS"/>
        </w:rPr>
        <w:t>Við mat á áhættuflokkun viðskiptamanna skal horft til allra viðeigandi áhættuþátta sem geta</w:t>
      </w:r>
      <w:r w:rsidR="00C17672" w:rsidRPr="00311827">
        <w:rPr>
          <w:rFonts w:ascii="Times New Roman" w:hAnsi="Times New Roman" w:cs="Times New Roman"/>
          <w:color w:val="1D1D1D"/>
          <w:sz w:val="21"/>
          <w:szCs w:val="21"/>
          <w:lang w:val="is-IS"/>
        </w:rPr>
        <w:t>,</w:t>
      </w:r>
      <w:r w:rsidRPr="00311827">
        <w:rPr>
          <w:rFonts w:ascii="Times New Roman" w:hAnsi="Times New Roman" w:cs="Times New Roman"/>
          <w:color w:val="1D1D1D"/>
          <w:sz w:val="21"/>
          <w:szCs w:val="21"/>
          <w:lang w:val="is-IS"/>
        </w:rPr>
        <w:t xml:space="preserve"> einir sér eða samanlagt, aukið eða dregið úr áhættu vegna peningaþvættis eða fjármögnunar hryðjuverka. Horfa skal til þeirrar heildaráhættu sem tengist viðskiptamanni </w:t>
      </w:r>
      <w:r w:rsidR="00F370D0" w:rsidRPr="00311827">
        <w:rPr>
          <w:rFonts w:ascii="Times New Roman" w:hAnsi="Times New Roman" w:cs="Times New Roman"/>
          <w:color w:val="1D1D1D"/>
          <w:sz w:val="21"/>
          <w:szCs w:val="21"/>
          <w:lang w:val="is-IS"/>
        </w:rPr>
        <w:t xml:space="preserve">og líta til þess að </w:t>
      </w:r>
      <w:r w:rsidRPr="00311827">
        <w:rPr>
          <w:rFonts w:ascii="Times New Roman" w:hAnsi="Times New Roman" w:cs="Times New Roman"/>
          <w:sz w:val="21"/>
          <w:szCs w:val="21"/>
          <w:lang w:val="is-IS"/>
        </w:rPr>
        <w:t>einn stakur áhættuþáttur þarf ekki að fela í sér að áhættuflokkur hækki eða lækki</w:t>
      </w:r>
      <w:r w:rsidR="00F370D0" w:rsidRPr="00311827">
        <w:rPr>
          <w:rFonts w:ascii="Times New Roman" w:hAnsi="Times New Roman" w:cs="Times New Roman"/>
          <w:sz w:val="21"/>
          <w:szCs w:val="21"/>
          <w:lang w:val="is-IS"/>
        </w:rPr>
        <w:t xml:space="preserve">. </w:t>
      </w:r>
      <w:r w:rsidR="005F717B" w:rsidRPr="00311827">
        <w:rPr>
          <w:rFonts w:ascii="Times New Roman" w:hAnsi="Times New Roman" w:cs="Times New Roman"/>
          <w:sz w:val="21"/>
          <w:szCs w:val="21"/>
          <w:lang w:val="is-IS"/>
        </w:rPr>
        <w:t>Horfa</w:t>
      </w:r>
      <w:r w:rsidR="00F370D0" w:rsidRPr="00311827">
        <w:rPr>
          <w:rFonts w:ascii="Times New Roman" w:hAnsi="Times New Roman" w:cs="Times New Roman"/>
          <w:sz w:val="21"/>
          <w:szCs w:val="21"/>
          <w:lang w:val="is-IS"/>
        </w:rPr>
        <w:t xml:space="preserve"> skal m.a. til:</w:t>
      </w:r>
    </w:p>
    <w:p w14:paraId="33E060F6" w14:textId="77777777" w:rsidR="005F717B" w:rsidRPr="00311827" w:rsidRDefault="005F717B" w:rsidP="002850D0">
      <w:pPr>
        <w:pStyle w:val="Mlsgreinlista"/>
        <w:numPr>
          <w:ilvl w:val="0"/>
          <w:numId w:val="38"/>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starfsemi og orðspors viðskiptamanns og raunverulegs eiganda,</w:t>
      </w:r>
    </w:p>
    <w:p w14:paraId="41F48779" w14:textId="77777777" w:rsidR="005F717B" w:rsidRPr="00311827" w:rsidRDefault="005F717B" w:rsidP="002850D0">
      <w:pPr>
        <w:pStyle w:val="Mlsgreinlista"/>
        <w:numPr>
          <w:ilvl w:val="0"/>
          <w:numId w:val="38"/>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hvaða ríki eða ríkjasvæði tengjast viðskiptasambandinu,</w:t>
      </w:r>
    </w:p>
    <w:p w14:paraId="5CFDF915" w14:textId="77777777" w:rsidR="005F717B" w:rsidRPr="00311827" w:rsidRDefault="005F717B" w:rsidP="002850D0">
      <w:pPr>
        <w:pStyle w:val="Mlsgreinlista"/>
        <w:numPr>
          <w:ilvl w:val="0"/>
          <w:numId w:val="38"/>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áhættuþátta se</w:t>
      </w:r>
      <w:r w:rsidR="002850D0" w:rsidRPr="00311827">
        <w:rPr>
          <w:rFonts w:ascii="Times New Roman" w:hAnsi="Times New Roman" w:cs="Times New Roman"/>
          <w:sz w:val="21"/>
          <w:szCs w:val="21"/>
          <w:lang w:val="is-IS"/>
        </w:rPr>
        <w:t xml:space="preserve">m tengjast þeirri vöru, þjónustu </w:t>
      </w:r>
      <w:r w:rsidRPr="00311827">
        <w:rPr>
          <w:rFonts w:ascii="Times New Roman" w:hAnsi="Times New Roman" w:cs="Times New Roman"/>
          <w:sz w:val="21"/>
          <w:szCs w:val="21"/>
          <w:lang w:val="is-IS"/>
        </w:rPr>
        <w:t>eða færslum sem sóst er eftir,</w:t>
      </w:r>
    </w:p>
    <w:p w14:paraId="16498973" w14:textId="77777777" w:rsidR="005F717B" w:rsidRPr="00311827" w:rsidRDefault="005F717B" w:rsidP="002850D0">
      <w:pPr>
        <w:pStyle w:val="Mlsgreinlista"/>
        <w:numPr>
          <w:ilvl w:val="0"/>
          <w:numId w:val="38"/>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hvaða dreifileiðir eru notaðar,</w:t>
      </w:r>
    </w:p>
    <w:p w14:paraId="1E2ACD0F" w14:textId="77777777" w:rsidR="005F717B" w:rsidRPr="00311827" w:rsidRDefault="005F717B" w:rsidP="002850D0">
      <w:pPr>
        <w:pStyle w:val="Mlsgreinlista"/>
        <w:numPr>
          <w:ilvl w:val="0"/>
          <w:numId w:val="38"/>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hvort viðskiptamaður notar milliliði til að koma fram fyrir sína hönd,</w:t>
      </w:r>
    </w:p>
    <w:p w14:paraId="6B09687A" w14:textId="77777777" w:rsidR="005F717B" w:rsidRPr="00311827" w:rsidRDefault="005F717B" w:rsidP="002850D0">
      <w:pPr>
        <w:pStyle w:val="Mlsgreinlista"/>
        <w:numPr>
          <w:ilvl w:val="0"/>
          <w:numId w:val="38"/>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hvort viðskiptamaður er lögaðili með flókið eignarhald eða stjórnskipulag,</w:t>
      </w:r>
    </w:p>
    <w:p w14:paraId="62F9FAB7" w14:textId="77777777" w:rsidR="005F717B" w:rsidRPr="00311827" w:rsidRDefault="005F717B" w:rsidP="002850D0">
      <w:pPr>
        <w:pStyle w:val="Mlsgreinlista"/>
        <w:numPr>
          <w:ilvl w:val="0"/>
          <w:numId w:val="38"/>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hvort viðskiptamaður er fjárvörslusjóður eða sambærilegur aðili,</w:t>
      </w:r>
      <w:r w:rsidR="002850D0" w:rsidRPr="00311827">
        <w:rPr>
          <w:rFonts w:ascii="Times New Roman" w:hAnsi="Times New Roman" w:cs="Times New Roman"/>
          <w:sz w:val="21"/>
          <w:szCs w:val="21"/>
          <w:lang w:val="is-IS"/>
        </w:rPr>
        <w:t xml:space="preserve"> og</w:t>
      </w:r>
    </w:p>
    <w:p w14:paraId="2B143BFD" w14:textId="77777777" w:rsidR="005F717B" w:rsidRPr="00311827" w:rsidRDefault="005F717B" w:rsidP="002850D0">
      <w:pPr>
        <w:pStyle w:val="Mlsgreinlista"/>
        <w:numPr>
          <w:ilvl w:val="0"/>
          <w:numId w:val="38"/>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hvort viðskiptamaður stu</w:t>
      </w:r>
      <w:r w:rsidR="002850D0" w:rsidRPr="00311827">
        <w:rPr>
          <w:rFonts w:ascii="Times New Roman" w:hAnsi="Times New Roman" w:cs="Times New Roman"/>
          <w:sz w:val="21"/>
          <w:szCs w:val="21"/>
          <w:lang w:val="is-IS"/>
        </w:rPr>
        <w:t>ndi aðallega reiðufjárviðskipti.</w:t>
      </w:r>
    </w:p>
    <w:p w14:paraId="424E15E7" w14:textId="77777777" w:rsidR="00DF0DC9" w:rsidRPr="00311827" w:rsidRDefault="00DF0DC9" w:rsidP="00C622F3">
      <w:pPr>
        <w:widowControl w:val="0"/>
        <w:autoSpaceDE w:val="0"/>
        <w:autoSpaceDN w:val="0"/>
        <w:adjustRightInd w:val="0"/>
        <w:rPr>
          <w:rFonts w:ascii="Times New Roman" w:hAnsi="Times New Roman" w:cs="Times New Roman"/>
          <w:i/>
          <w:color w:val="1D1D1D"/>
          <w:sz w:val="21"/>
          <w:szCs w:val="21"/>
          <w:lang w:val="is-IS"/>
        </w:rPr>
      </w:pPr>
    </w:p>
    <w:p w14:paraId="48AB1336" w14:textId="77777777" w:rsidR="00162695" w:rsidRPr="00311827" w:rsidRDefault="00162695" w:rsidP="0041330E">
      <w:pPr>
        <w:widowControl w:val="0"/>
        <w:autoSpaceDE w:val="0"/>
        <w:autoSpaceDN w:val="0"/>
        <w:adjustRightInd w:val="0"/>
        <w:jc w:val="center"/>
        <w:rPr>
          <w:rFonts w:ascii="Times New Roman" w:hAnsi="Times New Roman" w:cs="Times New Roman"/>
          <w:i/>
          <w:color w:val="1D1D1D"/>
          <w:sz w:val="21"/>
          <w:szCs w:val="21"/>
          <w:lang w:val="is-IS"/>
        </w:rPr>
      </w:pPr>
    </w:p>
    <w:p w14:paraId="660CE5B7" w14:textId="77777777" w:rsidR="0041330E" w:rsidRPr="00311827" w:rsidRDefault="0041330E" w:rsidP="0041330E">
      <w:pPr>
        <w:jc w:val="center"/>
        <w:rPr>
          <w:rFonts w:ascii="Times New Roman" w:hAnsi="Times New Roman" w:cs="Times New Roman"/>
          <w:b/>
          <w:sz w:val="21"/>
          <w:szCs w:val="21"/>
          <w:lang w:val="is-IS"/>
        </w:rPr>
      </w:pPr>
      <w:r w:rsidRPr="00311827">
        <w:rPr>
          <w:rFonts w:ascii="Times New Roman" w:hAnsi="Times New Roman" w:cs="Times New Roman"/>
          <w:b/>
          <w:sz w:val="21"/>
          <w:szCs w:val="21"/>
          <w:lang w:val="is-IS"/>
        </w:rPr>
        <w:t>III. KAFLI</w:t>
      </w:r>
    </w:p>
    <w:p w14:paraId="17D59B4A" w14:textId="77777777" w:rsidR="0041330E" w:rsidRPr="00311827" w:rsidRDefault="0041330E" w:rsidP="0041330E">
      <w:pPr>
        <w:jc w:val="center"/>
        <w:rPr>
          <w:rFonts w:ascii="Times New Roman" w:hAnsi="Times New Roman" w:cs="Times New Roman"/>
          <w:b/>
          <w:sz w:val="21"/>
          <w:szCs w:val="21"/>
          <w:lang w:val="is-IS"/>
        </w:rPr>
      </w:pPr>
      <w:r w:rsidRPr="00311827">
        <w:rPr>
          <w:rFonts w:ascii="Times New Roman" w:hAnsi="Times New Roman" w:cs="Times New Roman"/>
          <w:b/>
          <w:sz w:val="21"/>
          <w:szCs w:val="21"/>
          <w:lang w:val="is-IS"/>
        </w:rPr>
        <w:t>Aukin áreiðanleikakönnun</w:t>
      </w:r>
    </w:p>
    <w:p w14:paraId="78B31862" w14:textId="77777777" w:rsidR="0041330E" w:rsidRPr="00311827" w:rsidRDefault="0041330E" w:rsidP="0041330E">
      <w:pPr>
        <w:rPr>
          <w:rFonts w:ascii="Times New Roman" w:hAnsi="Times New Roman" w:cs="Times New Roman"/>
          <w:sz w:val="21"/>
          <w:szCs w:val="21"/>
          <w:lang w:val="is-IS"/>
        </w:rPr>
      </w:pPr>
    </w:p>
    <w:p w14:paraId="09BB51C7" w14:textId="77777777" w:rsidR="0041330E" w:rsidRPr="00311827" w:rsidRDefault="00DF7B98" w:rsidP="0041330E">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7</w:t>
      </w:r>
      <w:r w:rsidR="0041330E" w:rsidRPr="00311827">
        <w:rPr>
          <w:rFonts w:ascii="Times New Roman" w:hAnsi="Times New Roman" w:cs="Times New Roman"/>
          <w:color w:val="1D1D1D"/>
          <w:sz w:val="21"/>
          <w:szCs w:val="21"/>
          <w:lang w:val="is-IS"/>
        </w:rPr>
        <w:t>. gr.</w:t>
      </w:r>
    </w:p>
    <w:p w14:paraId="723D019A" w14:textId="77777777" w:rsidR="0041330E" w:rsidRPr="00311827" w:rsidRDefault="0041330E" w:rsidP="0041330E">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Skylda til að framkvæma aukna áreiðanleikakönnun.</w:t>
      </w:r>
    </w:p>
    <w:p w14:paraId="297367A2" w14:textId="0C33C76E" w:rsidR="009D5535" w:rsidRPr="00311827" w:rsidRDefault="00870DFF" w:rsidP="00340B12">
      <w:pPr>
        <w:widowControl w:val="0"/>
        <w:autoSpaceDE w:val="0"/>
        <w:autoSpaceDN w:val="0"/>
        <w:adjustRightInd w:val="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 xml:space="preserve">Hafi áhættumat leitt í ljós </w:t>
      </w:r>
      <w:r w:rsidR="001D3589" w:rsidRPr="00311827">
        <w:rPr>
          <w:rFonts w:ascii="Times New Roman" w:hAnsi="Times New Roman" w:cs="Times New Roman"/>
          <w:color w:val="1D1D1D"/>
          <w:sz w:val="21"/>
          <w:szCs w:val="21"/>
          <w:lang w:val="is-IS"/>
        </w:rPr>
        <w:t>mikla</w:t>
      </w:r>
      <w:r w:rsidRPr="00311827">
        <w:rPr>
          <w:rFonts w:ascii="Times New Roman" w:hAnsi="Times New Roman" w:cs="Times New Roman"/>
          <w:color w:val="1D1D1D"/>
          <w:sz w:val="21"/>
          <w:szCs w:val="21"/>
          <w:lang w:val="is-IS"/>
        </w:rPr>
        <w:t xml:space="preserve"> áhættu ber tilkynningarskyldum aðila að framkvæma aukna áreiðanleikakönnun</w:t>
      </w:r>
      <w:r w:rsidR="001D3589" w:rsidRPr="00311827">
        <w:rPr>
          <w:rFonts w:ascii="Times New Roman" w:hAnsi="Times New Roman" w:cs="Times New Roman"/>
          <w:color w:val="1D1D1D"/>
          <w:sz w:val="21"/>
          <w:szCs w:val="21"/>
          <w:lang w:val="is-IS"/>
        </w:rPr>
        <w:t xml:space="preserve"> og hafa aukið reglubundið eftirlit</w:t>
      </w:r>
      <w:r w:rsidR="00CC68E2" w:rsidRPr="00311827">
        <w:rPr>
          <w:rFonts w:ascii="Times New Roman" w:hAnsi="Times New Roman" w:cs="Times New Roman"/>
          <w:color w:val="1D1D1D"/>
          <w:sz w:val="21"/>
          <w:szCs w:val="21"/>
          <w:lang w:val="is-IS"/>
        </w:rPr>
        <w:t xml:space="preserve"> með slíkum viðskiptum og </w:t>
      </w:r>
      <w:r w:rsidR="00542737" w:rsidRPr="00311827">
        <w:rPr>
          <w:rFonts w:ascii="Times New Roman" w:hAnsi="Times New Roman" w:cs="Times New Roman"/>
          <w:color w:val="1D1D1D"/>
          <w:sz w:val="21"/>
          <w:szCs w:val="21"/>
          <w:lang w:val="is-IS"/>
        </w:rPr>
        <w:t>samningssamböndum</w:t>
      </w:r>
      <w:r w:rsidR="00DC45DC" w:rsidRPr="00311827">
        <w:rPr>
          <w:rFonts w:ascii="Times New Roman" w:hAnsi="Times New Roman" w:cs="Times New Roman"/>
          <w:color w:val="1D1D1D"/>
          <w:sz w:val="21"/>
          <w:szCs w:val="21"/>
          <w:lang w:val="is-IS"/>
        </w:rPr>
        <w:t xml:space="preserve"> sbr. 13. gr. laga um aðgerðir gegn peningaþvætti og fjármögnun hryðjuverka</w:t>
      </w:r>
      <w:r w:rsidR="00CC68E2" w:rsidRPr="00311827">
        <w:rPr>
          <w:rFonts w:ascii="Times New Roman" w:hAnsi="Times New Roman" w:cs="Times New Roman"/>
          <w:color w:val="1D1D1D"/>
          <w:sz w:val="21"/>
          <w:szCs w:val="21"/>
          <w:lang w:val="is-IS"/>
        </w:rPr>
        <w:t>. Með aukinni áreiðanleikakönnun er átt við að framkvæma skuli</w:t>
      </w:r>
      <w:r w:rsidR="008D4837" w:rsidRPr="00311827">
        <w:rPr>
          <w:rFonts w:ascii="Times New Roman" w:hAnsi="Times New Roman" w:cs="Times New Roman"/>
          <w:color w:val="1D1D1D"/>
          <w:sz w:val="21"/>
          <w:szCs w:val="21"/>
          <w:lang w:val="is-IS"/>
        </w:rPr>
        <w:t xml:space="preserve"> áreiðanleikakönnun samkvæmt </w:t>
      </w:r>
      <w:r w:rsidR="009D5535" w:rsidRPr="00311827">
        <w:rPr>
          <w:rFonts w:ascii="Times New Roman" w:hAnsi="Times New Roman" w:cs="Times New Roman"/>
          <w:color w:val="1D1D1D"/>
          <w:sz w:val="21"/>
          <w:szCs w:val="21"/>
          <w:lang w:val="is-IS"/>
        </w:rPr>
        <w:t>10</w:t>
      </w:r>
      <w:r w:rsidR="008D4837" w:rsidRPr="00311827">
        <w:rPr>
          <w:rFonts w:ascii="Times New Roman" w:hAnsi="Times New Roman" w:cs="Times New Roman"/>
          <w:color w:val="1D1D1D"/>
          <w:sz w:val="21"/>
          <w:szCs w:val="21"/>
          <w:lang w:val="is-IS"/>
        </w:rPr>
        <w:t xml:space="preserve">. gr. </w:t>
      </w:r>
      <w:r w:rsidR="00DC45DC" w:rsidRPr="00311827">
        <w:rPr>
          <w:rFonts w:ascii="Times New Roman" w:hAnsi="Times New Roman" w:cs="Times New Roman"/>
          <w:color w:val="1D1D1D"/>
          <w:sz w:val="21"/>
          <w:szCs w:val="21"/>
          <w:lang w:val="is-IS"/>
        </w:rPr>
        <w:t>laganna</w:t>
      </w:r>
      <w:r w:rsidR="008D4837" w:rsidRPr="00311827">
        <w:rPr>
          <w:rFonts w:ascii="Times New Roman" w:hAnsi="Times New Roman" w:cs="Times New Roman"/>
          <w:color w:val="1D1D1D"/>
          <w:sz w:val="21"/>
          <w:szCs w:val="21"/>
          <w:lang w:val="is-IS"/>
        </w:rPr>
        <w:t xml:space="preserve"> auk viðbótarþátta</w:t>
      </w:r>
      <w:r w:rsidR="00720C28" w:rsidRPr="00311827">
        <w:rPr>
          <w:rFonts w:ascii="Times New Roman" w:hAnsi="Times New Roman" w:cs="Times New Roman"/>
          <w:color w:val="1D1D1D"/>
          <w:sz w:val="21"/>
          <w:szCs w:val="21"/>
          <w:lang w:val="is-IS"/>
        </w:rPr>
        <w:t xml:space="preserve">, </w:t>
      </w:r>
      <w:r w:rsidR="000F0878" w:rsidRPr="00311827">
        <w:rPr>
          <w:rFonts w:ascii="Times New Roman" w:hAnsi="Times New Roman" w:cs="Times New Roman"/>
          <w:color w:val="1D1D1D"/>
          <w:sz w:val="21"/>
          <w:szCs w:val="21"/>
          <w:lang w:val="is-IS"/>
        </w:rPr>
        <w:t xml:space="preserve">sem skulu taka mið af </w:t>
      </w:r>
      <w:r w:rsidR="00340B12" w:rsidRPr="00311827">
        <w:rPr>
          <w:rFonts w:ascii="Times New Roman" w:hAnsi="Times New Roman" w:cs="Times New Roman"/>
          <w:color w:val="1D1D1D"/>
          <w:sz w:val="21"/>
          <w:szCs w:val="21"/>
          <w:lang w:val="is-IS"/>
        </w:rPr>
        <w:t>þeirri</w:t>
      </w:r>
      <w:r w:rsidR="000F0878" w:rsidRPr="00311827">
        <w:rPr>
          <w:rFonts w:ascii="Times New Roman" w:hAnsi="Times New Roman" w:cs="Times New Roman"/>
          <w:color w:val="1D1D1D"/>
          <w:sz w:val="21"/>
          <w:szCs w:val="21"/>
          <w:lang w:val="is-IS"/>
        </w:rPr>
        <w:t xml:space="preserve"> áhættu sem tengist viðkomandi </w:t>
      </w:r>
      <w:r w:rsidR="00DC45DC" w:rsidRPr="00311827">
        <w:rPr>
          <w:rFonts w:ascii="Times New Roman" w:hAnsi="Times New Roman" w:cs="Times New Roman"/>
          <w:color w:val="1D1D1D"/>
          <w:sz w:val="21"/>
          <w:szCs w:val="21"/>
          <w:lang w:val="is-IS"/>
        </w:rPr>
        <w:t xml:space="preserve">viðskiptum, </w:t>
      </w:r>
      <w:r w:rsidR="000F0878" w:rsidRPr="00311827">
        <w:rPr>
          <w:rFonts w:ascii="Times New Roman" w:hAnsi="Times New Roman" w:cs="Times New Roman"/>
          <w:color w:val="1D1D1D"/>
          <w:sz w:val="21"/>
          <w:szCs w:val="21"/>
          <w:lang w:val="is-IS"/>
        </w:rPr>
        <w:t xml:space="preserve">viðskiptamanni eða samningssambandi. </w:t>
      </w:r>
    </w:p>
    <w:p w14:paraId="4B5B80E7" w14:textId="77777777" w:rsidR="001D3589" w:rsidRPr="00311827" w:rsidRDefault="001D3589" w:rsidP="009D5535">
      <w:pPr>
        <w:widowControl w:val="0"/>
        <w:autoSpaceDE w:val="0"/>
        <w:autoSpaceDN w:val="0"/>
        <w:adjustRightInd w:val="0"/>
        <w:ind w:firstLine="284"/>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Ávallt skal framkvæma aukna áreiðanleikakönnun þegar um er að ræða:</w:t>
      </w:r>
    </w:p>
    <w:p w14:paraId="106CE999" w14:textId="77777777" w:rsidR="001D3589" w:rsidRPr="00311827" w:rsidRDefault="00E11388" w:rsidP="007C6D07">
      <w:pPr>
        <w:pStyle w:val="Mlsgreinlista"/>
        <w:widowControl w:val="0"/>
        <w:numPr>
          <w:ilvl w:val="0"/>
          <w:numId w:val="16"/>
        </w:numPr>
        <w:autoSpaceDE w:val="0"/>
        <w:autoSpaceDN w:val="0"/>
        <w:adjustRightInd w:val="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v</w:t>
      </w:r>
      <w:r w:rsidR="00EC110E" w:rsidRPr="00311827">
        <w:rPr>
          <w:rFonts w:ascii="Times New Roman" w:hAnsi="Times New Roman" w:cs="Times New Roman"/>
          <w:color w:val="1D1D1D"/>
          <w:sz w:val="21"/>
          <w:szCs w:val="21"/>
          <w:lang w:val="is-IS"/>
        </w:rPr>
        <w:t xml:space="preserve">iðskipti við </w:t>
      </w:r>
      <w:r w:rsidR="001D3589" w:rsidRPr="00311827">
        <w:rPr>
          <w:rFonts w:ascii="Times New Roman" w:hAnsi="Times New Roman" w:cs="Times New Roman"/>
          <w:color w:val="1D1D1D"/>
          <w:sz w:val="21"/>
          <w:szCs w:val="21"/>
          <w:lang w:val="is-IS"/>
        </w:rPr>
        <w:t>einstaklinga í áhættuhópi vegna stjórnmálalegra tengsla</w:t>
      </w:r>
      <w:r w:rsidR="00775298" w:rsidRPr="00311827">
        <w:rPr>
          <w:rFonts w:ascii="Times New Roman" w:hAnsi="Times New Roman" w:cs="Times New Roman"/>
          <w:color w:val="1D1D1D"/>
          <w:sz w:val="21"/>
          <w:szCs w:val="21"/>
          <w:lang w:val="is-IS"/>
        </w:rPr>
        <w:t xml:space="preserve"> þ.m.t. þegar raunverulegur eigandi er aðili með stjórnmálaleg tengsl</w:t>
      </w:r>
      <w:r w:rsidR="0003300D" w:rsidRPr="00311827">
        <w:rPr>
          <w:rFonts w:ascii="Times New Roman" w:hAnsi="Times New Roman" w:cs="Times New Roman"/>
          <w:color w:val="1D1D1D"/>
          <w:sz w:val="21"/>
          <w:szCs w:val="21"/>
          <w:lang w:val="is-IS"/>
        </w:rPr>
        <w:t>,</w:t>
      </w:r>
    </w:p>
    <w:p w14:paraId="3D4A5797" w14:textId="16E23E18" w:rsidR="001D3589" w:rsidRPr="00311827" w:rsidRDefault="00E11388" w:rsidP="007C6D07">
      <w:pPr>
        <w:pStyle w:val="Mlsgreinlista"/>
        <w:widowControl w:val="0"/>
        <w:numPr>
          <w:ilvl w:val="0"/>
          <w:numId w:val="16"/>
        </w:numPr>
        <w:autoSpaceDE w:val="0"/>
        <w:autoSpaceDN w:val="0"/>
        <w:adjustRightInd w:val="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v</w:t>
      </w:r>
      <w:r w:rsidR="00092F6F" w:rsidRPr="00311827">
        <w:rPr>
          <w:rFonts w:ascii="Times New Roman" w:hAnsi="Times New Roman" w:cs="Times New Roman"/>
          <w:color w:val="1D1D1D"/>
          <w:sz w:val="21"/>
          <w:szCs w:val="21"/>
          <w:lang w:val="is-IS"/>
        </w:rPr>
        <w:t>iðskipt</w:t>
      </w:r>
      <w:r w:rsidR="00E803FA" w:rsidRPr="00311827">
        <w:rPr>
          <w:rFonts w:ascii="Times New Roman" w:hAnsi="Times New Roman" w:cs="Times New Roman"/>
          <w:color w:val="1D1D1D"/>
          <w:sz w:val="21"/>
          <w:szCs w:val="21"/>
          <w:lang w:val="is-IS"/>
        </w:rPr>
        <w:t>asamband</w:t>
      </w:r>
      <w:r w:rsidR="00185547" w:rsidRPr="00311827">
        <w:rPr>
          <w:rFonts w:ascii="Times New Roman" w:hAnsi="Times New Roman" w:cs="Times New Roman"/>
          <w:color w:val="1D1D1D"/>
          <w:sz w:val="21"/>
          <w:szCs w:val="21"/>
          <w:lang w:val="is-IS"/>
        </w:rPr>
        <w:t xml:space="preserve"> fjármálafyrirtækja</w:t>
      </w:r>
      <w:r w:rsidR="00E803FA" w:rsidRPr="00311827">
        <w:rPr>
          <w:rFonts w:ascii="Times New Roman" w:hAnsi="Times New Roman" w:cs="Times New Roman"/>
          <w:color w:val="1D1D1D"/>
          <w:sz w:val="21"/>
          <w:szCs w:val="21"/>
          <w:lang w:val="is-IS"/>
        </w:rPr>
        <w:t xml:space="preserve"> við</w:t>
      </w:r>
      <w:r w:rsidR="00F97865" w:rsidRPr="00311827">
        <w:rPr>
          <w:rFonts w:ascii="Times New Roman" w:hAnsi="Times New Roman" w:cs="Times New Roman"/>
          <w:color w:val="1D1D1D"/>
          <w:sz w:val="21"/>
          <w:szCs w:val="21"/>
          <w:lang w:val="is-IS"/>
        </w:rPr>
        <w:t xml:space="preserve"> fjármálafyrirtæki</w:t>
      </w:r>
      <w:r w:rsidR="0065471D" w:rsidRPr="00311827">
        <w:rPr>
          <w:rFonts w:ascii="Times New Roman" w:hAnsi="Times New Roman" w:cs="Times New Roman"/>
          <w:color w:val="1D1D1D"/>
          <w:sz w:val="21"/>
          <w:szCs w:val="21"/>
          <w:lang w:val="is-IS"/>
        </w:rPr>
        <w:t xml:space="preserve"> frá löndum utan aðildarríkja</w:t>
      </w:r>
      <w:r w:rsidR="0003300D" w:rsidRPr="00311827">
        <w:rPr>
          <w:rFonts w:ascii="Times New Roman" w:hAnsi="Times New Roman" w:cs="Times New Roman"/>
          <w:color w:val="1D1D1D"/>
          <w:sz w:val="21"/>
          <w:szCs w:val="21"/>
          <w:lang w:val="is-IS"/>
        </w:rPr>
        <w:t xml:space="preserve"> (e. </w:t>
      </w:r>
      <w:proofErr w:type="spellStart"/>
      <w:r w:rsidR="0003300D" w:rsidRPr="00311827">
        <w:rPr>
          <w:rFonts w:ascii="Times New Roman" w:hAnsi="Times New Roman" w:cs="Times New Roman"/>
          <w:color w:val="1D1D1D"/>
          <w:sz w:val="21"/>
          <w:szCs w:val="21"/>
          <w:lang w:val="is-IS"/>
        </w:rPr>
        <w:t>correspondent</w:t>
      </w:r>
      <w:proofErr w:type="spellEnd"/>
      <w:r w:rsidR="0003300D" w:rsidRPr="00311827">
        <w:rPr>
          <w:rFonts w:ascii="Times New Roman" w:hAnsi="Times New Roman" w:cs="Times New Roman"/>
          <w:color w:val="1D1D1D"/>
          <w:sz w:val="21"/>
          <w:szCs w:val="21"/>
          <w:lang w:val="is-IS"/>
        </w:rPr>
        <w:t xml:space="preserve"> </w:t>
      </w:r>
      <w:proofErr w:type="spellStart"/>
      <w:r w:rsidR="0003300D" w:rsidRPr="00311827">
        <w:rPr>
          <w:rFonts w:ascii="Times New Roman" w:hAnsi="Times New Roman" w:cs="Times New Roman"/>
          <w:color w:val="1D1D1D"/>
          <w:sz w:val="21"/>
          <w:szCs w:val="21"/>
          <w:lang w:val="is-IS"/>
        </w:rPr>
        <w:t>relationship</w:t>
      </w:r>
      <w:proofErr w:type="spellEnd"/>
      <w:r w:rsidR="0003300D" w:rsidRPr="00311827">
        <w:rPr>
          <w:rFonts w:ascii="Times New Roman" w:hAnsi="Times New Roman" w:cs="Times New Roman"/>
          <w:color w:val="1D1D1D"/>
          <w:sz w:val="21"/>
          <w:szCs w:val="21"/>
          <w:lang w:val="is-IS"/>
        </w:rPr>
        <w:t>),</w:t>
      </w:r>
    </w:p>
    <w:p w14:paraId="680F20DB" w14:textId="77777777" w:rsidR="00CC68E2" w:rsidRPr="00311827" w:rsidRDefault="00E11388" w:rsidP="007C6D07">
      <w:pPr>
        <w:pStyle w:val="Mlsgreinlista"/>
        <w:widowControl w:val="0"/>
        <w:numPr>
          <w:ilvl w:val="0"/>
          <w:numId w:val="16"/>
        </w:numPr>
        <w:autoSpaceDE w:val="0"/>
        <w:autoSpaceDN w:val="0"/>
        <w:adjustRightInd w:val="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f</w:t>
      </w:r>
      <w:r w:rsidR="00CC68E2" w:rsidRPr="00311827">
        <w:rPr>
          <w:rFonts w:ascii="Times New Roman" w:hAnsi="Times New Roman" w:cs="Times New Roman"/>
          <w:color w:val="1D1D1D"/>
          <w:sz w:val="21"/>
          <w:szCs w:val="21"/>
          <w:lang w:val="is-IS"/>
        </w:rPr>
        <w:t xml:space="preserve">lóknar eða óvenjulega háar færslur, óvenjuleg viðskiptamynstur eða færslur sem virðast hvorki hafa </w:t>
      </w:r>
      <w:r w:rsidR="00CC68E2" w:rsidRPr="00311827">
        <w:rPr>
          <w:rFonts w:ascii="Times New Roman" w:hAnsi="Times New Roman" w:cs="Times New Roman"/>
          <w:color w:val="242424"/>
          <w:sz w:val="21"/>
          <w:szCs w:val="21"/>
          <w:shd w:val="clear" w:color="auto" w:fill="FFFFFF"/>
          <w:lang w:val="is-IS"/>
        </w:rPr>
        <w:t>efnahagslegan né löglegan tilgang</w:t>
      </w:r>
      <w:r w:rsidR="0003300D" w:rsidRPr="00311827">
        <w:rPr>
          <w:rFonts w:ascii="Times New Roman" w:hAnsi="Times New Roman" w:cs="Times New Roman"/>
          <w:color w:val="242424"/>
          <w:sz w:val="21"/>
          <w:szCs w:val="21"/>
          <w:shd w:val="clear" w:color="auto" w:fill="FFFFFF"/>
          <w:lang w:val="is-IS"/>
        </w:rPr>
        <w:t xml:space="preserve">, </w:t>
      </w:r>
    </w:p>
    <w:p w14:paraId="276C6C11" w14:textId="77777777" w:rsidR="001D3589" w:rsidRPr="00311827" w:rsidRDefault="00E11388" w:rsidP="007C6D07">
      <w:pPr>
        <w:pStyle w:val="Mlsgreinlista"/>
        <w:widowControl w:val="0"/>
        <w:numPr>
          <w:ilvl w:val="0"/>
          <w:numId w:val="16"/>
        </w:numPr>
        <w:autoSpaceDE w:val="0"/>
        <w:autoSpaceDN w:val="0"/>
        <w:adjustRightInd w:val="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v</w:t>
      </w:r>
      <w:r w:rsidR="00EC110E" w:rsidRPr="00311827">
        <w:rPr>
          <w:rFonts w:ascii="Times New Roman" w:hAnsi="Times New Roman" w:cs="Times New Roman"/>
          <w:color w:val="1D1D1D"/>
          <w:sz w:val="21"/>
          <w:szCs w:val="21"/>
          <w:lang w:val="is-IS"/>
        </w:rPr>
        <w:t>iðskipti við einstaklinga</w:t>
      </w:r>
      <w:r w:rsidR="0065471D" w:rsidRPr="00311827">
        <w:rPr>
          <w:rFonts w:ascii="Times New Roman" w:hAnsi="Times New Roman" w:cs="Times New Roman"/>
          <w:color w:val="1D1D1D"/>
          <w:sz w:val="21"/>
          <w:szCs w:val="21"/>
          <w:lang w:val="is-IS"/>
        </w:rPr>
        <w:t>,</w:t>
      </w:r>
      <w:r w:rsidR="00EC110E" w:rsidRPr="00311827">
        <w:rPr>
          <w:rFonts w:ascii="Times New Roman" w:hAnsi="Times New Roman" w:cs="Times New Roman"/>
          <w:color w:val="1D1D1D"/>
          <w:sz w:val="21"/>
          <w:szCs w:val="21"/>
          <w:lang w:val="is-IS"/>
        </w:rPr>
        <w:t xml:space="preserve"> lögaðila</w:t>
      </w:r>
      <w:r w:rsidR="000062FA" w:rsidRPr="00311827">
        <w:rPr>
          <w:rFonts w:ascii="Times New Roman" w:hAnsi="Times New Roman" w:cs="Times New Roman"/>
          <w:color w:val="1D1D1D"/>
          <w:sz w:val="21"/>
          <w:szCs w:val="21"/>
          <w:lang w:val="is-IS"/>
        </w:rPr>
        <w:t>,</w:t>
      </w:r>
      <w:r w:rsidR="00EC110E" w:rsidRPr="00311827">
        <w:rPr>
          <w:rFonts w:ascii="Times New Roman" w:hAnsi="Times New Roman" w:cs="Times New Roman"/>
          <w:color w:val="1D1D1D"/>
          <w:sz w:val="21"/>
          <w:szCs w:val="21"/>
          <w:lang w:val="is-IS"/>
        </w:rPr>
        <w:t xml:space="preserve"> </w:t>
      </w:r>
      <w:r w:rsidR="0065471D" w:rsidRPr="00311827">
        <w:rPr>
          <w:rFonts w:ascii="Times New Roman" w:hAnsi="Times New Roman" w:cs="Times New Roman"/>
          <w:color w:val="1D1D1D"/>
          <w:sz w:val="21"/>
          <w:szCs w:val="21"/>
          <w:lang w:val="is-IS"/>
        </w:rPr>
        <w:t xml:space="preserve">fjárvörslusjóði eða aðra sambærilega aðila </w:t>
      </w:r>
      <w:r w:rsidR="000062FA" w:rsidRPr="00311827">
        <w:rPr>
          <w:rFonts w:ascii="Times New Roman" w:hAnsi="Times New Roman" w:cs="Times New Roman"/>
          <w:color w:val="1D1D1D"/>
          <w:sz w:val="21"/>
          <w:szCs w:val="21"/>
          <w:lang w:val="is-IS"/>
        </w:rPr>
        <w:t xml:space="preserve">í </w:t>
      </w:r>
      <w:r w:rsidR="001D3589" w:rsidRPr="00311827">
        <w:rPr>
          <w:rFonts w:ascii="Times New Roman" w:hAnsi="Times New Roman" w:cs="Times New Roman"/>
          <w:color w:val="1D1D1D"/>
          <w:sz w:val="21"/>
          <w:szCs w:val="21"/>
          <w:lang w:val="is-IS"/>
        </w:rPr>
        <w:t>áhættusöm</w:t>
      </w:r>
      <w:r w:rsidR="00EC110E" w:rsidRPr="00311827">
        <w:rPr>
          <w:rFonts w:ascii="Times New Roman" w:hAnsi="Times New Roman" w:cs="Times New Roman"/>
          <w:color w:val="1D1D1D"/>
          <w:sz w:val="21"/>
          <w:szCs w:val="21"/>
          <w:lang w:val="is-IS"/>
        </w:rPr>
        <w:t>um</w:t>
      </w:r>
      <w:r w:rsidR="0065471D" w:rsidRPr="00311827">
        <w:rPr>
          <w:rFonts w:ascii="Times New Roman" w:hAnsi="Times New Roman" w:cs="Times New Roman"/>
          <w:color w:val="1D1D1D"/>
          <w:sz w:val="21"/>
          <w:szCs w:val="21"/>
          <w:lang w:val="is-IS"/>
        </w:rPr>
        <w:t xml:space="preserve"> eða </w:t>
      </w:r>
      <w:proofErr w:type="spellStart"/>
      <w:r w:rsidR="0065471D" w:rsidRPr="00311827">
        <w:rPr>
          <w:rFonts w:ascii="Times New Roman" w:hAnsi="Times New Roman" w:cs="Times New Roman"/>
          <w:color w:val="1D1D1D"/>
          <w:sz w:val="21"/>
          <w:szCs w:val="21"/>
          <w:lang w:val="is-IS"/>
        </w:rPr>
        <w:t>ósamvinnuþýðum</w:t>
      </w:r>
      <w:proofErr w:type="spellEnd"/>
      <w:r w:rsidR="001D3589" w:rsidRPr="00311827">
        <w:rPr>
          <w:rFonts w:ascii="Times New Roman" w:hAnsi="Times New Roman" w:cs="Times New Roman"/>
          <w:color w:val="1D1D1D"/>
          <w:sz w:val="21"/>
          <w:szCs w:val="21"/>
          <w:lang w:val="is-IS"/>
        </w:rPr>
        <w:t xml:space="preserve"> rík</w:t>
      </w:r>
      <w:r w:rsidR="00EC110E" w:rsidRPr="00311827">
        <w:rPr>
          <w:rFonts w:ascii="Times New Roman" w:hAnsi="Times New Roman" w:cs="Times New Roman"/>
          <w:color w:val="1D1D1D"/>
          <w:sz w:val="21"/>
          <w:szCs w:val="21"/>
          <w:lang w:val="is-IS"/>
        </w:rPr>
        <w:t>jum</w:t>
      </w:r>
      <w:r w:rsidR="000062FA" w:rsidRPr="00311827">
        <w:rPr>
          <w:rFonts w:ascii="Times New Roman" w:hAnsi="Times New Roman" w:cs="Times New Roman"/>
          <w:color w:val="1D1D1D"/>
          <w:sz w:val="21"/>
          <w:szCs w:val="21"/>
          <w:lang w:val="is-IS"/>
        </w:rPr>
        <w:t>.</w:t>
      </w:r>
      <w:r w:rsidR="001D3589" w:rsidRPr="00311827">
        <w:rPr>
          <w:rFonts w:ascii="Times New Roman" w:hAnsi="Times New Roman" w:cs="Times New Roman"/>
          <w:color w:val="1D1D1D"/>
          <w:sz w:val="21"/>
          <w:szCs w:val="21"/>
          <w:lang w:val="is-IS"/>
        </w:rPr>
        <w:t xml:space="preserve"> </w:t>
      </w:r>
    </w:p>
    <w:p w14:paraId="057AA158" w14:textId="77777777" w:rsidR="00C622F3" w:rsidRPr="00311827" w:rsidRDefault="00C622F3" w:rsidP="0041330E">
      <w:pPr>
        <w:rPr>
          <w:rFonts w:ascii="Times New Roman" w:hAnsi="Times New Roman" w:cs="Times New Roman"/>
          <w:sz w:val="21"/>
          <w:szCs w:val="21"/>
          <w:lang w:val="is-IS"/>
        </w:rPr>
      </w:pPr>
    </w:p>
    <w:p w14:paraId="4C8C664A" w14:textId="77777777" w:rsidR="00861954" w:rsidRPr="00311827" w:rsidRDefault="00DF7B98" w:rsidP="00861954">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8</w:t>
      </w:r>
      <w:r w:rsidR="00861954" w:rsidRPr="00311827">
        <w:rPr>
          <w:rFonts w:ascii="Times New Roman" w:hAnsi="Times New Roman" w:cs="Times New Roman"/>
          <w:color w:val="1D1D1D"/>
          <w:sz w:val="21"/>
          <w:szCs w:val="21"/>
          <w:lang w:val="is-IS"/>
        </w:rPr>
        <w:t>. gr.</w:t>
      </w:r>
    </w:p>
    <w:p w14:paraId="413CFD00" w14:textId="77777777" w:rsidR="00861954" w:rsidRPr="00311827" w:rsidRDefault="00861954" w:rsidP="00861954">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Einstaklingar í áhættuhópi vegna stjórnmálalegra tengsla</w:t>
      </w:r>
    </w:p>
    <w:p w14:paraId="5BC2B3DA" w14:textId="2F336C33" w:rsidR="00861954" w:rsidRPr="00311827" w:rsidRDefault="00861954" w:rsidP="009D5535">
      <w:pPr>
        <w:ind w:firstLine="360"/>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Tilkynningarskyldum aðilum er skylt að</w:t>
      </w:r>
      <w:r w:rsidR="00BE7BCD" w:rsidRPr="00311827">
        <w:rPr>
          <w:rFonts w:ascii="Times New Roman" w:hAnsi="Times New Roman" w:cs="Times New Roman"/>
          <w:sz w:val="21"/>
          <w:szCs w:val="21"/>
          <w:lang w:val="is-IS"/>
        </w:rPr>
        <w:t xml:space="preserve"> hafa viðeigandi kerfi, ferla og aðferðir til að</w:t>
      </w:r>
      <w:r w:rsidRPr="00311827">
        <w:rPr>
          <w:rFonts w:ascii="Times New Roman" w:hAnsi="Times New Roman" w:cs="Times New Roman"/>
          <w:sz w:val="21"/>
          <w:szCs w:val="21"/>
          <w:lang w:val="is-IS"/>
        </w:rPr>
        <w:t xml:space="preserve"> meta hvort </w:t>
      </w:r>
      <w:r w:rsidR="00BE7BCD" w:rsidRPr="00311827">
        <w:rPr>
          <w:rFonts w:ascii="Times New Roman" w:hAnsi="Times New Roman" w:cs="Times New Roman"/>
          <w:sz w:val="21"/>
          <w:szCs w:val="21"/>
          <w:lang w:val="is-IS"/>
        </w:rPr>
        <w:t>innlendur eða erlendur viðskiptamaður eða raunverulegur eigandi</w:t>
      </w:r>
      <w:r w:rsidRPr="00311827">
        <w:rPr>
          <w:rFonts w:ascii="Times New Roman" w:hAnsi="Times New Roman" w:cs="Times New Roman"/>
          <w:sz w:val="21"/>
          <w:szCs w:val="21"/>
          <w:lang w:val="is-IS"/>
        </w:rPr>
        <w:t xml:space="preserve"> sé einstaklingur í áhættuhópi vegna stjórnmálalegra tengsla</w:t>
      </w:r>
      <w:r w:rsidR="00DC45DC" w:rsidRPr="00311827">
        <w:rPr>
          <w:rFonts w:ascii="Times New Roman" w:hAnsi="Times New Roman" w:cs="Times New Roman"/>
          <w:sz w:val="21"/>
          <w:szCs w:val="21"/>
          <w:lang w:val="is-IS"/>
        </w:rPr>
        <w:t>, sbr. 17. gr. laga um aðgerðir gegn peningaþvætti og fjármögnun hryðjuverka</w:t>
      </w:r>
      <w:r w:rsidRPr="00311827">
        <w:rPr>
          <w:rFonts w:ascii="Times New Roman" w:hAnsi="Times New Roman" w:cs="Times New Roman"/>
          <w:sz w:val="21"/>
          <w:szCs w:val="21"/>
          <w:lang w:val="is-IS"/>
        </w:rPr>
        <w:t>.</w:t>
      </w:r>
      <w:r w:rsidR="00BE7BCD" w:rsidRPr="00311827">
        <w:rPr>
          <w:rFonts w:ascii="Times New Roman" w:hAnsi="Times New Roman" w:cs="Times New Roman"/>
          <w:sz w:val="21"/>
          <w:szCs w:val="21"/>
          <w:lang w:val="is-IS"/>
        </w:rPr>
        <w:t xml:space="preserve"> Til þess hóps teljast þeir sem eru eða hafa verið háttsettir í opinberri þjónustu, nánasta fjölskylda þeirra og einstaklingar sem vitað er að eru nánir samstarfsmenn þeirra. Tilheyri viðskiptamaður eða raunverulegur eigandi þessum hópi skulu tilkynningarskyldir aðilar, til viðbótar við áreiðanleikakönnun </w:t>
      </w:r>
      <w:r w:rsidR="009D5535" w:rsidRPr="00311827">
        <w:rPr>
          <w:rFonts w:ascii="Times New Roman" w:hAnsi="Times New Roman" w:cs="Times New Roman"/>
          <w:sz w:val="21"/>
          <w:szCs w:val="21"/>
          <w:lang w:val="is-IS"/>
        </w:rPr>
        <w:t>skv. 10</w:t>
      </w:r>
      <w:r w:rsidR="00BE7BCD" w:rsidRPr="00311827">
        <w:rPr>
          <w:rFonts w:ascii="Times New Roman" w:hAnsi="Times New Roman" w:cs="Times New Roman"/>
          <w:sz w:val="21"/>
          <w:szCs w:val="21"/>
          <w:lang w:val="is-IS"/>
        </w:rPr>
        <w:t>. gr. laga</w:t>
      </w:r>
      <w:r w:rsidR="00DC45DC" w:rsidRPr="00311827">
        <w:rPr>
          <w:rFonts w:ascii="Times New Roman" w:hAnsi="Times New Roman" w:cs="Times New Roman"/>
          <w:sz w:val="21"/>
          <w:szCs w:val="21"/>
          <w:lang w:val="is-IS"/>
        </w:rPr>
        <w:t xml:space="preserve">nna </w:t>
      </w:r>
      <w:r w:rsidR="00BE7BCD" w:rsidRPr="00311827">
        <w:rPr>
          <w:rFonts w:ascii="Times New Roman" w:hAnsi="Times New Roman" w:cs="Times New Roman"/>
          <w:sz w:val="21"/>
          <w:szCs w:val="21"/>
          <w:lang w:val="is-IS"/>
        </w:rPr>
        <w:t>og II. kafla þessarar reglugerðar:</w:t>
      </w:r>
    </w:p>
    <w:p w14:paraId="577A9DA4" w14:textId="77777777" w:rsidR="008B31E5" w:rsidRPr="00311827" w:rsidRDefault="00C17672" w:rsidP="008B31E5">
      <w:pPr>
        <w:pStyle w:val="Mlsgreinlista"/>
        <w:numPr>
          <w:ilvl w:val="0"/>
          <w:numId w:val="18"/>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fá </w:t>
      </w:r>
      <w:r w:rsidR="00BE7BCD" w:rsidRPr="00311827">
        <w:rPr>
          <w:rFonts w:ascii="Times New Roman" w:hAnsi="Times New Roman" w:cs="Times New Roman"/>
          <w:sz w:val="21"/>
          <w:szCs w:val="21"/>
          <w:lang w:val="is-IS"/>
        </w:rPr>
        <w:t xml:space="preserve">samþykki yfirstjórnar áður en stofnað er til samningssambands eða viðskipta eða þeim haldið áfram. Mat á því hver er bær til að veita umrætt samþykki fer eftir þeirri áhættu sem hefur verið greind og skal </w:t>
      </w:r>
      <w:r w:rsidR="006E5346" w:rsidRPr="00311827">
        <w:rPr>
          <w:rFonts w:ascii="Times New Roman" w:hAnsi="Times New Roman" w:cs="Times New Roman"/>
          <w:sz w:val="21"/>
          <w:szCs w:val="21"/>
          <w:lang w:val="is-IS"/>
        </w:rPr>
        <w:t xml:space="preserve">tryggt </w:t>
      </w:r>
      <w:r w:rsidR="00BE7BCD" w:rsidRPr="00311827">
        <w:rPr>
          <w:rFonts w:ascii="Times New Roman" w:hAnsi="Times New Roman" w:cs="Times New Roman"/>
          <w:sz w:val="21"/>
          <w:szCs w:val="21"/>
          <w:lang w:val="is-IS"/>
        </w:rPr>
        <w:t xml:space="preserve">að </w:t>
      </w:r>
      <w:r w:rsidR="008B31E5" w:rsidRPr="00311827">
        <w:rPr>
          <w:rFonts w:ascii="Times New Roman" w:hAnsi="Times New Roman" w:cs="Times New Roman"/>
          <w:sz w:val="21"/>
          <w:szCs w:val="21"/>
          <w:lang w:val="is-IS"/>
        </w:rPr>
        <w:t xml:space="preserve">viðkomandi hafi fullnægjandi þekkingu á áhættu tilkynningarskylds aðila vegna peningaþvættis og fjármögnunar hryðjuverka og geti tekið upplýsta ákvörðun um atriði sem hafa áhrif á áhættuvilja (e. </w:t>
      </w:r>
      <w:proofErr w:type="spellStart"/>
      <w:r w:rsidR="00BD1FC0" w:rsidRPr="00311827">
        <w:rPr>
          <w:rFonts w:ascii="Times New Roman" w:hAnsi="Times New Roman" w:cs="Times New Roman"/>
          <w:sz w:val="21"/>
          <w:szCs w:val="21"/>
          <w:lang w:val="is-IS"/>
        </w:rPr>
        <w:t>r</w:t>
      </w:r>
      <w:r w:rsidR="008B31E5" w:rsidRPr="00311827">
        <w:rPr>
          <w:rFonts w:ascii="Times New Roman" w:hAnsi="Times New Roman" w:cs="Times New Roman"/>
          <w:sz w:val="21"/>
          <w:szCs w:val="21"/>
          <w:lang w:val="is-IS"/>
        </w:rPr>
        <w:t>isk</w:t>
      </w:r>
      <w:proofErr w:type="spellEnd"/>
      <w:r w:rsidR="008B31E5" w:rsidRPr="00311827">
        <w:rPr>
          <w:rFonts w:ascii="Times New Roman" w:hAnsi="Times New Roman" w:cs="Times New Roman"/>
          <w:sz w:val="21"/>
          <w:szCs w:val="21"/>
          <w:lang w:val="is-IS"/>
        </w:rPr>
        <w:t xml:space="preserve"> </w:t>
      </w:r>
      <w:proofErr w:type="spellStart"/>
      <w:r w:rsidR="00BD1FC0" w:rsidRPr="00311827">
        <w:rPr>
          <w:rFonts w:ascii="Times New Roman" w:hAnsi="Times New Roman" w:cs="Times New Roman"/>
          <w:sz w:val="21"/>
          <w:szCs w:val="21"/>
          <w:lang w:val="is-IS"/>
        </w:rPr>
        <w:t>a</w:t>
      </w:r>
      <w:r w:rsidR="008B31E5" w:rsidRPr="00311827">
        <w:rPr>
          <w:rFonts w:ascii="Times New Roman" w:hAnsi="Times New Roman" w:cs="Times New Roman"/>
          <w:sz w:val="21"/>
          <w:szCs w:val="21"/>
          <w:lang w:val="is-IS"/>
        </w:rPr>
        <w:t>ppetite</w:t>
      </w:r>
      <w:proofErr w:type="spellEnd"/>
      <w:r w:rsidR="008B31E5" w:rsidRPr="00311827">
        <w:rPr>
          <w:rFonts w:ascii="Times New Roman" w:hAnsi="Times New Roman" w:cs="Times New Roman"/>
          <w:sz w:val="21"/>
          <w:szCs w:val="21"/>
          <w:lang w:val="is-IS"/>
        </w:rPr>
        <w:t>) tilkynningarskylda aðilans</w:t>
      </w:r>
      <w:r w:rsidRPr="00311827">
        <w:rPr>
          <w:rFonts w:ascii="Times New Roman" w:hAnsi="Times New Roman" w:cs="Times New Roman"/>
          <w:sz w:val="21"/>
          <w:szCs w:val="21"/>
          <w:lang w:val="is-IS"/>
        </w:rPr>
        <w:t xml:space="preserve">, </w:t>
      </w:r>
    </w:p>
    <w:p w14:paraId="15FE888D" w14:textId="77777777" w:rsidR="00BE7BCD" w:rsidRPr="00311827" w:rsidRDefault="00C17672" w:rsidP="007472CF">
      <w:pPr>
        <w:pStyle w:val="Mlsgreinlista"/>
        <w:numPr>
          <w:ilvl w:val="0"/>
          <w:numId w:val="18"/>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grípa </w:t>
      </w:r>
      <w:r w:rsidR="00812437" w:rsidRPr="00311827">
        <w:rPr>
          <w:rFonts w:ascii="Times New Roman" w:hAnsi="Times New Roman" w:cs="Times New Roman"/>
          <w:sz w:val="21"/>
          <w:szCs w:val="21"/>
          <w:lang w:val="is-IS"/>
        </w:rPr>
        <w:t>til viðeigandi ráðstafana til að kanna uppruna auðs viðkomandi og uppruna þeirra fjármuna sem notaðir eru í samningssambandinu eða viðskiptunum</w:t>
      </w:r>
      <w:r w:rsidR="00FF1ED6" w:rsidRPr="00311827">
        <w:rPr>
          <w:rFonts w:ascii="Times New Roman" w:hAnsi="Times New Roman" w:cs="Times New Roman"/>
          <w:sz w:val="21"/>
          <w:szCs w:val="21"/>
          <w:lang w:val="is-IS"/>
        </w:rPr>
        <w:t xml:space="preserve"> til að draga úr hættu á því </w:t>
      </w:r>
      <w:r w:rsidR="004C27BA" w:rsidRPr="00311827">
        <w:rPr>
          <w:rFonts w:ascii="Times New Roman" w:hAnsi="Times New Roman" w:cs="Times New Roman"/>
          <w:sz w:val="21"/>
          <w:szCs w:val="21"/>
          <w:lang w:val="is-IS"/>
        </w:rPr>
        <w:t xml:space="preserve">að um sé að ræða </w:t>
      </w:r>
      <w:r w:rsidR="00812437" w:rsidRPr="00311827">
        <w:rPr>
          <w:rFonts w:ascii="Times New Roman" w:hAnsi="Times New Roman" w:cs="Times New Roman"/>
          <w:sz w:val="21"/>
          <w:szCs w:val="21"/>
          <w:lang w:val="is-IS"/>
        </w:rPr>
        <w:t xml:space="preserve">ávinning af spillingu eða annarri refsiverðri háttsemi. Mat á því hvað eru viðeigandi ráðstafanir </w:t>
      </w:r>
      <w:r w:rsidR="00F14509" w:rsidRPr="00311827">
        <w:rPr>
          <w:rFonts w:ascii="Times New Roman" w:hAnsi="Times New Roman" w:cs="Times New Roman"/>
          <w:sz w:val="21"/>
          <w:szCs w:val="21"/>
          <w:lang w:val="is-IS"/>
        </w:rPr>
        <w:t>ræðst af þeirri</w:t>
      </w:r>
      <w:r w:rsidR="00812437" w:rsidRPr="00311827">
        <w:rPr>
          <w:rFonts w:ascii="Times New Roman" w:hAnsi="Times New Roman" w:cs="Times New Roman"/>
          <w:sz w:val="21"/>
          <w:szCs w:val="21"/>
          <w:lang w:val="is-IS"/>
        </w:rPr>
        <w:t xml:space="preserve"> áhættu sem talin er </w:t>
      </w:r>
      <w:r w:rsidR="00F14509" w:rsidRPr="00311827">
        <w:rPr>
          <w:rFonts w:ascii="Times New Roman" w:hAnsi="Times New Roman" w:cs="Times New Roman"/>
          <w:sz w:val="21"/>
          <w:szCs w:val="21"/>
          <w:lang w:val="is-IS"/>
        </w:rPr>
        <w:t xml:space="preserve">stafa </w:t>
      </w:r>
      <w:r w:rsidR="00812437" w:rsidRPr="00311827">
        <w:rPr>
          <w:rFonts w:ascii="Times New Roman" w:hAnsi="Times New Roman" w:cs="Times New Roman"/>
          <w:sz w:val="21"/>
          <w:szCs w:val="21"/>
          <w:lang w:val="is-IS"/>
        </w:rPr>
        <w:t>af samningssambandinu og skal það byggja á áreiðanlegum og sjálfstæðum gögnum, skjölum eða upplýsingum, þegar áhættan hefur verið metin sérstaklega mikil</w:t>
      </w:r>
      <w:r w:rsidRPr="00311827">
        <w:rPr>
          <w:rFonts w:ascii="Times New Roman" w:hAnsi="Times New Roman" w:cs="Times New Roman"/>
          <w:sz w:val="21"/>
          <w:szCs w:val="21"/>
          <w:lang w:val="is-IS"/>
        </w:rPr>
        <w:t>, og</w:t>
      </w:r>
      <w:r w:rsidR="00812437" w:rsidRPr="00311827">
        <w:rPr>
          <w:rFonts w:ascii="Times New Roman" w:hAnsi="Times New Roman" w:cs="Times New Roman"/>
          <w:sz w:val="21"/>
          <w:szCs w:val="21"/>
          <w:lang w:val="is-IS"/>
        </w:rPr>
        <w:t xml:space="preserve"> </w:t>
      </w:r>
    </w:p>
    <w:p w14:paraId="60C9593F" w14:textId="77777777" w:rsidR="00812437" w:rsidRPr="00311827" w:rsidRDefault="00C17672" w:rsidP="00BE7BCD">
      <w:pPr>
        <w:pStyle w:val="Mlsgreinlista"/>
        <w:numPr>
          <w:ilvl w:val="0"/>
          <w:numId w:val="18"/>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lastRenderedPageBreak/>
        <w:t xml:space="preserve">hafa </w:t>
      </w:r>
      <w:r w:rsidR="00812437" w:rsidRPr="00311827">
        <w:rPr>
          <w:rFonts w:ascii="Times New Roman" w:hAnsi="Times New Roman" w:cs="Times New Roman"/>
          <w:sz w:val="21"/>
          <w:szCs w:val="21"/>
          <w:lang w:val="is-IS"/>
        </w:rPr>
        <w:t>aukið reglubundið eftirlit með samningssambandinu. Tilkynningarskyldir aðilar skulu greina óvenjulegar færslur og yfirfara reglulega fyrirliggjandi upplýsingar til að tryggja að nýjar upplýsingar sem gætu haft áhrif á áhættumat sé</w:t>
      </w:r>
      <w:r w:rsidR="00775298" w:rsidRPr="00311827">
        <w:rPr>
          <w:rFonts w:ascii="Times New Roman" w:hAnsi="Times New Roman" w:cs="Times New Roman"/>
          <w:sz w:val="21"/>
          <w:szCs w:val="21"/>
          <w:lang w:val="is-IS"/>
        </w:rPr>
        <w:t>u</w:t>
      </w:r>
      <w:r w:rsidR="00812437" w:rsidRPr="00311827">
        <w:rPr>
          <w:rFonts w:ascii="Times New Roman" w:hAnsi="Times New Roman" w:cs="Times New Roman"/>
          <w:sz w:val="21"/>
          <w:szCs w:val="21"/>
          <w:lang w:val="is-IS"/>
        </w:rPr>
        <w:t xml:space="preserve"> greindar tímanlega. Tíðni aukins eftirlits fer eftir þeirri áhættu sem hefur verið greind. </w:t>
      </w:r>
    </w:p>
    <w:p w14:paraId="27719F6E" w14:textId="77777777" w:rsidR="00861954" w:rsidRPr="00311827" w:rsidRDefault="00861954" w:rsidP="00861954">
      <w:pPr>
        <w:rPr>
          <w:rFonts w:ascii="Times New Roman" w:hAnsi="Times New Roman" w:cs="Times New Roman"/>
          <w:sz w:val="21"/>
          <w:szCs w:val="21"/>
          <w:lang w:val="is-IS"/>
        </w:rPr>
      </w:pPr>
    </w:p>
    <w:p w14:paraId="4CFDF4C2" w14:textId="77777777" w:rsidR="00861954" w:rsidRPr="00311827" w:rsidRDefault="00AA7F56" w:rsidP="00861954">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9</w:t>
      </w:r>
      <w:r w:rsidR="00861954" w:rsidRPr="00311827">
        <w:rPr>
          <w:rFonts w:ascii="Times New Roman" w:hAnsi="Times New Roman" w:cs="Times New Roman"/>
          <w:color w:val="1D1D1D"/>
          <w:sz w:val="21"/>
          <w:szCs w:val="21"/>
          <w:lang w:val="is-IS"/>
        </w:rPr>
        <w:t>. gr.</w:t>
      </w:r>
    </w:p>
    <w:p w14:paraId="45A3A05A" w14:textId="77777777" w:rsidR="00861954" w:rsidRPr="00311827" w:rsidRDefault="00861954" w:rsidP="00861954">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Óvenjulegar færslur</w:t>
      </w:r>
    </w:p>
    <w:p w14:paraId="314B696C" w14:textId="4DC01516" w:rsidR="0065471D" w:rsidRPr="001F74F4" w:rsidRDefault="0065471D" w:rsidP="00F14509">
      <w:pPr>
        <w:ind w:firstLine="360"/>
        <w:jc w:val="both"/>
        <w:rPr>
          <w:rFonts w:ascii="Times New Roman" w:hAnsi="Times New Roman" w:cs="Times New Roman"/>
          <w:sz w:val="21"/>
          <w:szCs w:val="21"/>
          <w:lang w:val="is-IS"/>
        </w:rPr>
      </w:pPr>
      <w:r w:rsidRPr="001F74F4">
        <w:rPr>
          <w:rFonts w:ascii="Times New Roman" w:hAnsi="Times New Roman" w:cs="Times New Roman"/>
          <w:sz w:val="21"/>
          <w:szCs w:val="21"/>
          <w:lang w:val="is-IS"/>
        </w:rPr>
        <w:t>Tilkynningarskyldir aðilar skul</w:t>
      </w:r>
      <w:r w:rsidR="00AF7BED" w:rsidRPr="001F74F4">
        <w:rPr>
          <w:rFonts w:ascii="Times New Roman" w:hAnsi="Times New Roman" w:cs="Times New Roman"/>
          <w:sz w:val="21"/>
          <w:szCs w:val="21"/>
          <w:lang w:val="is-IS"/>
        </w:rPr>
        <w:t>u</w:t>
      </w:r>
      <w:r w:rsidRPr="001F74F4">
        <w:rPr>
          <w:rFonts w:ascii="Times New Roman" w:hAnsi="Times New Roman" w:cs="Times New Roman"/>
          <w:sz w:val="21"/>
          <w:szCs w:val="21"/>
          <w:lang w:val="is-IS"/>
        </w:rPr>
        <w:t xml:space="preserve"> setja sér </w:t>
      </w:r>
      <w:r w:rsidR="00E335B0" w:rsidRPr="001F74F4">
        <w:rPr>
          <w:rFonts w:ascii="Times New Roman" w:hAnsi="Times New Roman" w:cs="Times New Roman"/>
          <w:sz w:val="21"/>
          <w:szCs w:val="21"/>
          <w:lang w:val="is-IS"/>
        </w:rPr>
        <w:t>verklagsreglur</w:t>
      </w:r>
      <w:r w:rsidRPr="001F74F4">
        <w:rPr>
          <w:rFonts w:ascii="Times New Roman" w:hAnsi="Times New Roman" w:cs="Times New Roman"/>
          <w:sz w:val="21"/>
          <w:szCs w:val="21"/>
          <w:lang w:val="is-IS"/>
        </w:rPr>
        <w:t xml:space="preserve"> og ferla til að</w:t>
      </w:r>
      <w:r w:rsidR="00812437" w:rsidRPr="001F74F4">
        <w:rPr>
          <w:rFonts w:ascii="Times New Roman" w:hAnsi="Times New Roman" w:cs="Times New Roman"/>
          <w:sz w:val="21"/>
          <w:szCs w:val="21"/>
          <w:lang w:val="is-IS"/>
        </w:rPr>
        <w:t xml:space="preserve"> greina</w:t>
      </w:r>
      <w:r w:rsidRPr="001F74F4">
        <w:rPr>
          <w:rFonts w:ascii="Times New Roman" w:hAnsi="Times New Roman" w:cs="Times New Roman"/>
          <w:sz w:val="21"/>
          <w:szCs w:val="21"/>
          <w:lang w:val="is-IS"/>
        </w:rPr>
        <w:t xml:space="preserve"> </w:t>
      </w:r>
      <w:r w:rsidR="00410577" w:rsidRPr="001F74F4">
        <w:rPr>
          <w:rFonts w:ascii="Times New Roman" w:hAnsi="Times New Roman" w:cs="Times New Roman"/>
          <w:sz w:val="21"/>
          <w:szCs w:val="21"/>
          <w:lang w:val="is-IS"/>
        </w:rPr>
        <w:t xml:space="preserve">flóknar </w:t>
      </w:r>
      <w:r w:rsidR="00720C28" w:rsidRPr="001F74F4">
        <w:rPr>
          <w:rFonts w:ascii="Times New Roman" w:hAnsi="Times New Roman" w:cs="Times New Roman"/>
          <w:sz w:val="21"/>
          <w:szCs w:val="21"/>
          <w:lang w:val="is-IS"/>
        </w:rPr>
        <w:t xml:space="preserve">eða </w:t>
      </w:r>
      <w:r w:rsidRPr="001F74F4">
        <w:rPr>
          <w:rFonts w:ascii="Times New Roman" w:hAnsi="Times New Roman" w:cs="Times New Roman"/>
          <w:sz w:val="21"/>
          <w:szCs w:val="21"/>
          <w:lang w:val="is-IS"/>
        </w:rPr>
        <w:t>óvenjulegar færslur</w:t>
      </w:r>
      <w:r w:rsidR="00410577" w:rsidRPr="001F74F4">
        <w:rPr>
          <w:rFonts w:ascii="Times New Roman" w:hAnsi="Times New Roman" w:cs="Times New Roman"/>
          <w:sz w:val="21"/>
          <w:szCs w:val="21"/>
          <w:lang w:val="is-IS"/>
        </w:rPr>
        <w:t>, þ.</w:t>
      </w:r>
      <w:r w:rsidR="00AF7BED" w:rsidRPr="001F74F4">
        <w:rPr>
          <w:rFonts w:ascii="Times New Roman" w:hAnsi="Times New Roman" w:cs="Times New Roman"/>
          <w:sz w:val="21"/>
          <w:szCs w:val="21"/>
          <w:lang w:val="is-IS"/>
        </w:rPr>
        <w:t xml:space="preserve"> </w:t>
      </w:r>
      <w:r w:rsidR="00410577" w:rsidRPr="001F74F4">
        <w:rPr>
          <w:rFonts w:ascii="Times New Roman" w:hAnsi="Times New Roman" w:cs="Times New Roman"/>
          <w:sz w:val="21"/>
          <w:szCs w:val="21"/>
          <w:lang w:val="is-IS"/>
        </w:rPr>
        <w:t>á m. óvenjulega háar færslur og</w:t>
      </w:r>
      <w:r w:rsidR="004C27BA" w:rsidRPr="001F74F4">
        <w:rPr>
          <w:rFonts w:ascii="Times New Roman" w:hAnsi="Times New Roman" w:cs="Times New Roman"/>
          <w:sz w:val="21"/>
          <w:szCs w:val="21"/>
          <w:lang w:val="is-IS"/>
        </w:rPr>
        <w:t xml:space="preserve"> </w:t>
      </w:r>
      <w:r w:rsidRPr="001F74F4">
        <w:rPr>
          <w:rFonts w:ascii="Times New Roman" w:hAnsi="Times New Roman" w:cs="Times New Roman"/>
          <w:sz w:val="21"/>
          <w:szCs w:val="21"/>
          <w:lang w:val="is-IS"/>
        </w:rPr>
        <w:t xml:space="preserve">viðskiptamynstur. </w:t>
      </w:r>
      <w:r w:rsidR="00B16F05">
        <w:rPr>
          <w:rFonts w:ascii="Times New Roman" w:hAnsi="Times New Roman" w:cs="Times New Roman"/>
          <w:sz w:val="21"/>
          <w:szCs w:val="21"/>
          <w:lang w:val="is-IS"/>
        </w:rPr>
        <w:t>F</w:t>
      </w:r>
      <w:r w:rsidR="001F74F4" w:rsidRPr="001F74F4">
        <w:rPr>
          <w:rFonts w:ascii="Times New Roman" w:hAnsi="Times New Roman" w:cs="Times New Roman"/>
          <w:sz w:val="21"/>
          <w:szCs w:val="21"/>
          <w:lang w:val="is-IS"/>
        </w:rPr>
        <w:t>ramkvæma</w:t>
      </w:r>
      <w:r w:rsidR="00B16F05">
        <w:rPr>
          <w:rFonts w:ascii="Times New Roman" w:hAnsi="Times New Roman" w:cs="Times New Roman"/>
          <w:sz w:val="21"/>
          <w:szCs w:val="21"/>
          <w:lang w:val="is-IS"/>
        </w:rPr>
        <w:t xml:space="preserve"> skal</w:t>
      </w:r>
      <w:r w:rsidR="001F74F4" w:rsidRPr="001F74F4">
        <w:rPr>
          <w:rFonts w:ascii="Times New Roman" w:hAnsi="Times New Roman" w:cs="Times New Roman"/>
          <w:sz w:val="21"/>
          <w:szCs w:val="21"/>
          <w:lang w:val="is-IS"/>
        </w:rPr>
        <w:t xml:space="preserve"> aukna áreiðanleikakönnun ef greining leiðir í ljó</w:t>
      </w:r>
      <w:r w:rsidR="001F74F4">
        <w:rPr>
          <w:rFonts w:ascii="Times New Roman" w:hAnsi="Times New Roman" w:cs="Times New Roman"/>
          <w:sz w:val="21"/>
          <w:szCs w:val="21"/>
          <w:lang w:val="is-IS"/>
        </w:rPr>
        <w:t xml:space="preserve">s færslur sem: </w:t>
      </w:r>
    </w:p>
    <w:p w14:paraId="35182E13" w14:textId="59A788C9" w:rsidR="0065471D" w:rsidRPr="00311827" w:rsidRDefault="00E11388" w:rsidP="00E335B0">
      <w:pPr>
        <w:pStyle w:val="Mlsgreinlista"/>
        <w:numPr>
          <w:ilvl w:val="0"/>
          <w:numId w:val="19"/>
        </w:numPr>
        <w:jc w:val="both"/>
        <w:rPr>
          <w:rFonts w:ascii="Times New Roman" w:hAnsi="Times New Roman" w:cs="Times New Roman"/>
          <w:sz w:val="21"/>
          <w:szCs w:val="21"/>
          <w:lang w:val="is-IS"/>
        </w:rPr>
      </w:pPr>
      <w:r w:rsidRPr="001F74F4">
        <w:rPr>
          <w:rFonts w:ascii="Times New Roman" w:hAnsi="Times New Roman" w:cs="Times New Roman"/>
          <w:sz w:val="21"/>
          <w:szCs w:val="21"/>
          <w:lang w:val="is-IS"/>
        </w:rPr>
        <w:t>e</w:t>
      </w:r>
      <w:r w:rsidR="0065471D" w:rsidRPr="001F74F4">
        <w:rPr>
          <w:rFonts w:ascii="Times New Roman" w:hAnsi="Times New Roman" w:cs="Times New Roman"/>
          <w:sz w:val="21"/>
          <w:szCs w:val="21"/>
          <w:lang w:val="is-IS"/>
        </w:rPr>
        <w:t xml:space="preserve">ru </w:t>
      </w:r>
      <w:r w:rsidR="00812437" w:rsidRPr="001F74F4">
        <w:rPr>
          <w:rFonts w:ascii="Times New Roman" w:hAnsi="Times New Roman" w:cs="Times New Roman"/>
          <w:sz w:val="21"/>
          <w:szCs w:val="21"/>
          <w:lang w:val="is-IS"/>
        </w:rPr>
        <w:t>hærri</w:t>
      </w:r>
      <w:r w:rsidR="0065471D" w:rsidRPr="001F74F4">
        <w:rPr>
          <w:rFonts w:ascii="Times New Roman" w:hAnsi="Times New Roman" w:cs="Times New Roman"/>
          <w:sz w:val="21"/>
          <w:szCs w:val="21"/>
          <w:lang w:val="is-IS"/>
        </w:rPr>
        <w:t xml:space="preserve"> heldur en búast </w:t>
      </w:r>
      <w:r w:rsidR="001F74F4">
        <w:rPr>
          <w:rFonts w:ascii="Times New Roman" w:hAnsi="Times New Roman" w:cs="Times New Roman"/>
          <w:sz w:val="21"/>
          <w:szCs w:val="21"/>
          <w:lang w:val="is-IS"/>
        </w:rPr>
        <w:t>má</w:t>
      </w:r>
      <w:r w:rsidR="001F74F4" w:rsidRPr="001F74F4">
        <w:rPr>
          <w:rFonts w:ascii="Times New Roman" w:hAnsi="Times New Roman" w:cs="Times New Roman"/>
          <w:sz w:val="21"/>
          <w:szCs w:val="21"/>
          <w:lang w:val="is-IS"/>
        </w:rPr>
        <w:t xml:space="preserve"> </w:t>
      </w:r>
      <w:r w:rsidR="0065471D" w:rsidRPr="001F74F4">
        <w:rPr>
          <w:rFonts w:ascii="Times New Roman" w:hAnsi="Times New Roman" w:cs="Times New Roman"/>
          <w:sz w:val="21"/>
          <w:szCs w:val="21"/>
          <w:lang w:val="is-IS"/>
        </w:rPr>
        <w:t xml:space="preserve">við miðað við </w:t>
      </w:r>
      <w:r w:rsidR="00F14509" w:rsidRPr="001F74F4">
        <w:rPr>
          <w:rFonts w:ascii="Times New Roman" w:hAnsi="Times New Roman" w:cs="Times New Roman"/>
          <w:sz w:val="21"/>
          <w:szCs w:val="21"/>
          <w:lang w:val="is-IS"/>
        </w:rPr>
        <w:t xml:space="preserve">fyrirliggjandi upplýsingar um </w:t>
      </w:r>
      <w:r w:rsidR="0065471D" w:rsidRPr="001F74F4">
        <w:rPr>
          <w:rFonts w:ascii="Times New Roman" w:hAnsi="Times New Roman" w:cs="Times New Roman"/>
          <w:sz w:val="21"/>
          <w:szCs w:val="21"/>
          <w:lang w:val="is-IS"/>
        </w:rPr>
        <w:t>viðskipta</w:t>
      </w:r>
      <w:r w:rsidR="00B40C6D" w:rsidRPr="001F74F4">
        <w:rPr>
          <w:rFonts w:ascii="Times New Roman" w:hAnsi="Times New Roman" w:cs="Times New Roman"/>
          <w:sz w:val="21"/>
          <w:szCs w:val="21"/>
          <w:lang w:val="is-IS"/>
        </w:rPr>
        <w:t>mann</w:t>
      </w:r>
      <w:r w:rsidR="0065471D" w:rsidRPr="001F74F4">
        <w:rPr>
          <w:rFonts w:ascii="Times New Roman" w:hAnsi="Times New Roman" w:cs="Times New Roman"/>
          <w:sz w:val="21"/>
          <w:szCs w:val="21"/>
          <w:lang w:val="is-IS"/>
        </w:rPr>
        <w:t>,</w:t>
      </w:r>
      <w:r w:rsidR="0065471D" w:rsidRPr="00311827">
        <w:rPr>
          <w:rFonts w:ascii="Times New Roman" w:hAnsi="Times New Roman" w:cs="Times New Roman"/>
          <w:sz w:val="21"/>
          <w:szCs w:val="21"/>
          <w:lang w:val="is-IS"/>
        </w:rPr>
        <w:t xml:space="preserve"> </w:t>
      </w:r>
      <w:r w:rsidR="00B40C6D" w:rsidRPr="00311827">
        <w:rPr>
          <w:rFonts w:ascii="Times New Roman" w:hAnsi="Times New Roman" w:cs="Times New Roman"/>
          <w:sz w:val="21"/>
          <w:szCs w:val="21"/>
          <w:lang w:val="is-IS"/>
        </w:rPr>
        <w:t>samnings</w:t>
      </w:r>
      <w:r w:rsidR="0065471D" w:rsidRPr="00311827">
        <w:rPr>
          <w:rFonts w:ascii="Times New Roman" w:hAnsi="Times New Roman" w:cs="Times New Roman"/>
          <w:sz w:val="21"/>
          <w:szCs w:val="21"/>
          <w:lang w:val="is-IS"/>
        </w:rPr>
        <w:t>samband</w:t>
      </w:r>
      <w:r w:rsidR="00B40C6D" w:rsidRPr="00311827">
        <w:rPr>
          <w:rFonts w:ascii="Times New Roman" w:hAnsi="Times New Roman" w:cs="Times New Roman"/>
          <w:sz w:val="21"/>
          <w:szCs w:val="21"/>
          <w:lang w:val="is-IS"/>
        </w:rPr>
        <w:t>i</w:t>
      </w:r>
      <w:r w:rsidR="00F14509" w:rsidRPr="00311827">
        <w:rPr>
          <w:rFonts w:ascii="Times New Roman" w:hAnsi="Times New Roman" w:cs="Times New Roman"/>
          <w:sz w:val="21"/>
          <w:szCs w:val="21"/>
          <w:lang w:val="is-IS"/>
        </w:rPr>
        <w:t>ð</w:t>
      </w:r>
      <w:r w:rsidR="0065471D" w:rsidRPr="00311827">
        <w:rPr>
          <w:rFonts w:ascii="Times New Roman" w:hAnsi="Times New Roman" w:cs="Times New Roman"/>
          <w:sz w:val="21"/>
          <w:szCs w:val="21"/>
          <w:lang w:val="is-IS"/>
        </w:rPr>
        <w:t xml:space="preserve"> eða miðað við þann </w:t>
      </w:r>
      <w:r w:rsidR="00F14509" w:rsidRPr="00311827">
        <w:rPr>
          <w:rFonts w:ascii="Times New Roman" w:hAnsi="Times New Roman" w:cs="Times New Roman"/>
          <w:sz w:val="21"/>
          <w:szCs w:val="21"/>
          <w:lang w:val="is-IS"/>
        </w:rPr>
        <w:t xml:space="preserve">áhættuflokk </w:t>
      </w:r>
      <w:r w:rsidR="0065471D" w:rsidRPr="00311827">
        <w:rPr>
          <w:rFonts w:ascii="Times New Roman" w:hAnsi="Times New Roman" w:cs="Times New Roman"/>
          <w:sz w:val="21"/>
          <w:szCs w:val="21"/>
          <w:lang w:val="is-IS"/>
        </w:rPr>
        <w:t>sem viðskiptamaðurinn tilheyrir</w:t>
      </w:r>
      <w:r w:rsidR="004C27BA" w:rsidRPr="00311827">
        <w:rPr>
          <w:rFonts w:ascii="Times New Roman" w:hAnsi="Times New Roman" w:cs="Times New Roman"/>
          <w:sz w:val="21"/>
          <w:szCs w:val="21"/>
          <w:lang w:val="is-IS"/>
        </w:rPr>
        <w:t>,</w:t>
      </w:r>
      <w:r w:rsidR="0065471D" w:rsidRPr="00311827">
        <w:rPr>
          <w:rFonts w:ascii="Times New Roman" w:hAnsi="Times New Roman" w:cs="Times New Roman"/>
          <w:sz w:val="21"/>
          <w:szCs w:val="21"/>
          <w:lang w:val="is-IS"/>
        </w:rPr>
        <w:t xml:space="preserve"> </w:t>
      </w:r>
    </w:p>
    <w:p w14:paraId="7BAC6092" w14:textId="77777777" w:rsidR="0065471D" w:rsidRPr="00311827" w:rsidRDefault="00E11388" w:rsidP="00E335B0">
      <w:pPr>
        <w:pStyle w:val="Mlsgreinlista"/>
        <w:numPr>
          <w:ilvl w:val="0"/>
          <w:numId w:val="19"/>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e</w:t>
      </w:r>
      <w:r w:rsidR="00BD1FC0" w:rsidRPr="00311827">
        <w:rPr>
          <w:rFonts w:ascii="Times New Roman" w:hAnsi="Times New Roman" w:cs="Times New Roman"/>
          <w:sz w:val="21"/>
          <w:szCs w:val="21"/>
          <w:lang w:val="is-IS"/>
        </w:rPr>
        <w:t>ru óvenjulegar</w:t>
      </w:r>
      <w:r w:rsidR="00AD03E1" w:rsidRPr="00311827">
        <w:rPr>
          <w:rFonts w:ascii="Times New Roman" w:hAnsi="Times New Roman" w:cs="Times New Roman"/>
          <w:sz w:val="21"/>
          <w:szCs w:val="21"/>
          <w:lang w:val="is-IS"/>
        </w:rPr>
        <w:t>, mjög flóknar</w:t>
      </w:r>
      <w:r w:rsidR="0065471D" w:rsidRPr="00311827">
        <w:rPr>
          <w:rFonts w:ascii="Times New Roman" w:hAnsi="Times New Roman" w:cs="Times New Roman"/>
          <w:sz w:val="21"/>
          <w:szCs w:val="21"/>
          <w:lang w:val="is-IS"/>
        </w:rPr>
        <w:t xml:space="preserve"> </w:t>
      </w:r>
      <w:r w:rsidR="00AD03E1" w:rsidRPr="00311827">
        <w:rPr>
          <w:rFonts w:ascii="Times New Roman" w:hAnsi="Times New Roman" w:cs="Times New Roman"/>
          <w:sz w:val="21"/>
          <w:szCs w:val="21"/>
          <w:lang w:val="is-IS"/>
        </w:rPr>
        <w:t xml:space="preserve">eða </w:t>
      </w:r>
      <w:r w:rsidR="004C27BA" w:rsidRPr="00311827">
        <w:rPr>
          <w:rFonts w:ascii="Times New Roman" w:hAnsi="Times New Roman" w:cs="Times New Roman"/>
          <w:sz w:val="21"/>
          <w:szCs w:val="21"/>
          <w:lang w:val="is-IS"/>
        </w:rPr>
        <w:t>frábrugð</w:t>
      </w:r>
      <w:r w:rsidR="00BD1FC0" w:rsidRPr="00311827">
        <w:rPr>
          <w:rFonts w:ascii="Times New Roman" w:hAnsi="Times New Roman" w:cs="Times New Roman"/>
          <w:sz w:val="21"/>
          <w:szCs w:val="21"/>
          <w:lang w:val="is-IS"/>
        </w:rPr>
        <w:t>nar</w:t>
      </w:r>
      <w:r w:rsidR="004C27BA" w:rsidRPr="00311827">
        <w:rPr>
          <w:rFonts w:ascii="Times New Roman" w:hAnsi="Times New Roman" w:cs="Times New Roman"/>
          <w:sz w:val="21"/>
          <w:szCs w:val="21"/>
          <w:lang w:val="is-IS"/>
        </w:rPr>
        <w:t xml:space="preserve"> </w:t>
      </w:r>
      <w:r w:rsidR="00BD1FC0" w:rsidRPr="00311827">
        <w:rPr>
          <w:rFonts w:ascii="Times New Roman" w:hAnsi="Times New Roman" w:cs="Times New Roman"/>
          <w:sz w:val="21"/>
          <w:szCs w:val="21"/>
          <w:lang w:val="is-IS"/>
        </w:rPr>
        <w:t xml:space="preserve">í samanburði </w:t>
      </w:r>
      <w:r w:rsidR="0065471D" w:rsidRPr="00311827">
        <w:rPr>
          <w:rFonts w:ascii="Times New Roman" w:hAnsi="Times New Roman" w:cs="Times New Roman"/>
          <w:sz w:val="21"/>
          <w:szCs w:val="21"/>
          <w:lang w:val="is-IS"/>
        </w:rPr>
        <w:t>við venjubundin viðskipti viðskiptamannsins</w:t>
      </w:r>
      <w:r w:rsidR="00AD03E1" w:rsidRPr="00311827">
        <w:rPr>
          <w:rFonts w:ascii="Times New Roman" w:hAnsi="Times New Roman" w:cs="Times New Roman"/>
          <w:sz w:val="21"/>
          <w:szCs w:val="21"/>
          <w:lang w:val="is-IS"/>
        </w:rPr>
        <w:t>,</w:t>
      </w:r>
      <w:r w:rsidR="0065471D" w:rsidRPr="00311827">
        <w:rPr>
          <w:rFonts w:ascii="Times New Roman" w:hAnsi="Times New Roman" w:cs="Times New Roman"/>
          <w:sz w:val="21"/>
          <w:szCs w:val="21"/>
          <w:lang w:val="is-IS"/>
        </w:rPr>
        <w:t xml:space="preserve"> sambærilegra viðskiptamanna</w:t>
      </w:r>
      <w:r w:rsidR="00AD03E1" w:rsidRPr="00311827">
        <w:rPr>
          <w:rFonts w:ascii="Times New Roman" w:hAnsi="Times New Roman" w:cs="Times New Roman"/>
          <w:sz w:val="21"/>
          <w:szCs w:val="21"/>
          <w:lang w:val="is-IS"/>
        </w:rPr>
        <w:t xml:space="preserve"> eða sambærilegrar vöru </w:t>
      </w:r>
      <w:r w:rsidR="00B40C6D" w:rsidRPr="00311827">
        <w:rPr>
          <w:rFonts w:ascii="Times New Roman" w:hAnsi="Times New Roman" w:cs="Times New Roman"/>
          <w:sz w:val="21"/>
          <w:szCs w:val="21"/>
          <w:lang w:val="is-IS"/>
        </w:rPr>
        <w:t>eða</w:t>
      </w:r>
      <w:r w:rsidR="0065471D" w:rsidRPr="00311827">
        <w:rPr>
          <w:rFonts w:ascii="Times New Roman" w:hAnsi="Times New Roman" w:cs="Times New Roman"/>
          <w:sz w:val="21"/>
          <w:szCs w:val="21"/>
          <w:lang w:val="is-IS"/>
        </w:rPr>
        <w:t xml:space="preserve"> þjónustu</w:t>
      </w:r>
      <w:r w:rsidR="00E507B3" w:rsidRPr="00311827">
        <w:rPr>
          <w:rFonts w:ascii="Times New Roman" w:hAnsi="Times New Roman" w:cs="Times New Roman"/>
          <w:sz w:val="21"/>
          <w:szCs w:val="21"/>
          <w:lang w:val="is-IS"/>
        </w:rPr>
        <w:t>,</w:t>
      </w:r>
      <w:r w:rsidR="0065471D" w:rsidRPr="00311827">
        <w:rPr>
          <w:rFonts w:ascii="Times New Roman" w:hAnsi="Times New Roman" w:cs="Times New Roman"/>
          <w:sz w:val="21"/>
          <w:szCs w:val="21"/>
          <w:lang w:val="is-IS"/>
        </w:rPr>
        <w:t xml:space="preserve"> eða</w:t>
      </w:r>
    </w:p>
    <w:p w14:paraId="1F01C0CB" w14:textId="373300D2" w:rsidR="0065471D" w:rsidRPr="00311827" w:rsidRDefault="00E11388" w:rsidP="00E335B0">
      <w:pPr>
        <w:pStyle w:val="Mlsgreinlista"/>
        <w:numPr>
          <w:ilvl w:val="0"/>
          <w:numId w:val="19"/>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v</w:t>
      </w:r>
      <w:r w:rsidR="00AD03E1" w:rsidRPr="00311827">
        <w:rPr>
          <w:rFonts w:ascii="Times New Roman" w:hAnsi="Times New Roman" w:cs="Times New Roman"/>
          <w:sz w:val="21"/>
          <w:szCs w:val="21"/>
          <w:lang w:val="is-IS"/>
        </w:rPr>
        <w:t>irðast ekki hafa</w:t>
      </w:r>
      <w:r w:rsidR="0065471D" w:rsidRPr="00311827">
        <w:rPr>
          <w:rFonts w:ascii="Times New Roman" w:hAnsi="Times New Roman" w:cs="Times New Roman"/>
          <w:sz w:val="21"/>
          <w:szCs w:val="21"/>
          <w:lang w:val="is-IS"/>
        </w:rPr>
        <w:t xml:space="preserve"> efnahagsleg</w:t>
      </w:r>
      <w:r w:rsidR="00AD03E1" w:rsidRPr="00311827">
        <w:rPr>
          <w:rFonts w:ascii="Times New Roman" w:hAnsi="Times New Roman" w:cs="Times New Roman"/>
          <w:sz w:val="21"/>
          <w:szCs w:val="21"/>
          <w:lang w:val="is-IS"/>
        </w:rPr>
        <w:t>an</w:t>
      </w:r>
      <w:r w:rsidR="0065471D" w:rsidRPr="00311827">
        <w:rPr>
          <w:rFonts w:ascii="Times New Roman" w:hAnsi="Times New Roman" w:cs="Times New Roman"/>
          <w:sz w:val="21"/>
          <w:szCs w:val="21"/>
          <w:lang w:val="is-IS"/>
        </w:rPr>
        <w:t xml:space="preserve"> </w:t>
      </w:r>
      <w:r w:rsidR="00B40C6D" w:rsidRPr="00311827">
        <w:rPr>
          <w:rFonts w:ascii="Times New Roman" w:hAnsi="Times New Roman" w:cs="Times New Roman"/>
          <w:sz w:val="21"/>
          <w:szCs w:val="21"/>
          <w:lang w:val="is-IS"/>
        </w:rPr>
        <w:t>eða</w:t>
      </w:r>
      <w:r w:rsidR="0065471D" w:rsidRPr="00311827">
        <w:rPr>
          <w:rFonts w:ascii="Times New Roman" w:hAnsi="Times New Roman" w:cs="Times New Roman"/>
          <w:sz w:val="21"/>
          <w:szCs w:val="21"/>
          <w:lang w:val="is-IS"/>
        </w:rPr>
        <w:t xml:space="preserve"> lögmæt</w:t>
      </w:r>
      <w:r w:rsidR="00AD03E1" w:rsidRPr="00311827">
        <w:rPr>
          <w:rFonts w:ascii="Times New Roman" w:hAnsi="Times New Roman" w:cs="Times New Roman"/>
          <w:sz w:val="21"/>
          <w:szCs w:val="21"/>
          <w:lang w:val="is-IS"/>
        </w:rPr>
        <w:t>an</w:t>
      </w:r>
      <w:r w:rsidR="0065471D" w:rsidRPr="00311827">
        <w:rPr>
          <w:rFonts w:ascii="Times New Roman" w:hAnsi="Times New Roman" w:cs="Times New Roman"/>
          <w:sz w:val="21"/>
          <w:szCs w:val="21"/>
          <w:lang w:val="is-IS"/>
        </w:rPr>
        <w:t xml:space="preserve"> tilgang</w:t>
      </w:r>
      <w:r w:rsidR="00AD03E1" w:rsidRPr="00311827">
        <w:rPr>
          <w:rFonts w:ascii="Times New Roman" w:hAnsi="Times New Roman" w:cs="Times New Roman"/>
          <w:sz w:val="21"/>
          <w:szCs w:val="21"/>
          <w:lang w:val="is-IS"/>
        </w:rPr>
        <w:t xml:space="preserve"> </w:t>
      </w:r>
      <w:r w:rsidR="0065471D" w:rsidRPr="00311827">
        <w:rPr>
          <w:rFonts w:ascii="Times New Roman" w:hAnsi="Times New Roman" w:cs="Times New Roman"/>
          <w:sz w:val="21"/>
          <w:szCs w:val="21"/>
          <w:lang w:val="is-IS"/>
        </w:rPr>
        <w:t>eða efasemdir eru uppi u</w:t>
      </w:r>
      <w:r w:rsidR="00B40C6D" w:rsidRPr="00311827">
        <w:rPr>
          <w:rFonts w:ascii="Times New Roman" w:hAnsi="Times New Roman" w:cs="Times New Roman"/>
          <w:sz w:val="21"/>
          <w:szCs w:val="21"/>
          <w:lang w:val="is-IS"/>
        </w:rPr>
        <w:t>m</w:t>
      </w:r>
      <w:r w:rsidR="0065471D" w:rsidRPr="00311827">
        <w:rPr>
          <w:rFonts w:ascii="Times New Roman" w:hAnsi="Times New Roman" w:cs="Times New Roman"/>
          <w:sz w:val="21"/>
          <w:szCs w:val="21"/>
          <w:lang w:val="is-IS"/>
        </w:rPr>
        <w:t xml:space="preserve"> áreiðanleika þeirra upplýsinga sem hafa verið veittar</w:t>
      </w:r>
      <w:r w:rsidR="00B16F05">
        <w:rPr>
          <w:rFonts w:ascii="Times New Roman" w:hAnsi="Times New Roman" w:cs="Times New Roman"/>
          <w:sz w:val="21"/>
          <w:szCs w:val="21"/>
          <w:lang w:val="is-IS"/>
        </w:rPr>
        <w:t>.</w:t>
      </w:r>
    </w:p>
    <w:p w14:paraId="214DFA0C" w14:textId="0B377578" w:rsidR="006E5346" w:rsidRPr="00311827" w:rsidRDefault="0065471D" w:rsidP="006E5346">
      <w:pPr>
        <w:ind w:firstLine="360"/>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Aukin áreiðanleikakönnun samkvæmt </w:t>
      </w:r>
      <w:r w:rsidR="006E5346" w:rsidRPr="00311827">
        <w:rPr>
          <w:rFonts w:ascii="Times New Roman" w:hAnsi="Times New Roman" w:cs="Times New Roman"/>
          <w:sz w:val="21"/>
          <w:szCs w:val="21"/>
          <w:lang w:val="is-IS"/>
        </w:rPr>
        <w:t xml:space="preserve">1. mgr. </w:t>
      </w:r>
      <w:r w:rsidRPr="00311827">
        <w:rPr>
          <w:rFonts w:ascii="Times New Roman" w:hAnsi="Times New Roman" w:cs="Times New Roman"/>
          <w:sz w:val="21"/>
          <w:szCs w:val="21"/>
          <w:lang w:val="is-IS"/>
        </w:rPr>
        <w:t xml:space="preserve">skal vera </w:t>
      </w:r>
      <w:r w:rsidR="00E335B0" w:rsidRPr="00311827">
        <w:rPr>
          <w:rFonts w:ascii="Times New Roman" w:hAnsi="Times New Roman" w:cs="Times New Roman"/>
          <w:sz w:val="21"/>
          <w:szCs w:val="21"/>
          <w:lang w:val="is-IS"/>
        </w:rPr>
        <w:t xml:space="preserve">til þess fallin </w:t>
      </w:r>
      <w:r w:rsidRPr="00311827">
        <w:rPr>
          <w:rFonts w:ascii="Times New Roman" w:hAnsi="Times New Roman" w:cs="Times New Roman"/>
          <w:sz w:val="21"/>
          <w:szCs w:val="21"/>
          <w:lang w:val="is-IS"/>
        </w:rPr>
        <w:t>að gera tilkynningarskyld</w:t>
      </w:r>
      <w:r w:rsidR="00E335B0" w:rsidRPr="00311827">
        <w:rPr>
          <w:rFonts w:ascii="Times New Roman" w:hAnsi="Times New Roman" w:cs="Times New Roman"/>
          <w:sz w:val="21"/>
          <w:szCs w:val="21"/>
          <w:lang w:val="is-IS"/>
        </w:rPr>
        <w:t>um</w:t>
      </w:r>
      <w:r w:rsidRPr="00311827">
        <w:rPr>
          <w:rFonts w:ascii="Times New Roman" w:hAnsi="Times New Roman" w:cs="Times New Roman"/>
          <w:sz w:val="21"/>
          <w:szCs w:val="21"/>
          <w:lang w:val="is-IS"/>
        </w:rPr>
        <w:t xml:space="preserve"> aðila kleift að komast að niðurstöðu um hvort færslurnar </w:t>
      </w:r>
      <w:r w:rsidR="00B40C6D" w:rsidRPr="00311827">
        <w:rPr>
          <w:rFonts w:ascii="Times New Roman" w:hAnsi="Times New Roman" w:cs="Times New Roman"/>
          <w:sz w:val="21"/>
          <w:szCs w:val="21"/>
          <w:lang w:val="is-IS"/>
        </w:rPr>
        <w:t>gefi tilefni til</w:t>
      </w:r>
      <w:r w:rsidRPr="00311827">
        <w:rPr>
          <w:rFonts w:ascii="Times New Roman" w:hAnsi="Times New Roman" w:cs="Times New Roman"/>
          <w:sz w:val="21"/>
          <w:szCs w:val="21"/>
          <w:lang w:val="is-IS"/>
        </w:rPr>
        <w:t xml:space="preserve"> grun</w:t>
      </w:r>
      <w:r w:rsidR="00B40C6D" w:rsidRPr="00311827">
        <w:rPr>
          <w:rFonts w:ascii="Times New Roman" w:hAnsi="Times New Roman" w:cs="Times New Roman"/>
          <w:sz w:val="21"/>
          <w:szCs w:val="21"/>
          <w:lang w:val="is-IS"/>
        </w:rPr>
        <w:t>s</w:t>
      </w:r>
      <w:r w:rsidR="001F74F4">
        <w:rPr>
          <w:rFonts w:ascii="Times New Roman" w:hAnsi="Times New Roman" w:cs="Times New Roman"/>
          <w:sz w:val="21"/>
          <w:szCs w:val="21"/>
          <w:lang w:val="is-IS"/>
        </w:rPr>
        <w:t xml:space="preserve"> um að fjármunir stafi frá refsiverðri háttsemi</w:t>
      </w:r>
      <w:r w:rsidRPr="00311827">
        <w:rPr>
          <w:rFonts w:ascii="Times New Roman" w:hAnsi="Times New Roman" w:cs="Times New Roman"/>
          <w:sz w:val="21"/>
          <w:szCs w:val="21"/>
          <w:lang w:val="is-IS"/>
        </w:rPr>
        <w:t xml:space="preserve"> og sk</w:t>
      </w:r>
      <w:r w:rsidR="00116085">
        <w:rPr>
          <w:rFonts w:ascii="Times New Roman" w:hAnsi="Times New Roman" w:cs="Times New Roman"/>
          <w:sz w:val="21"/>
          <w:szCs w:val="21"/>
          <w:lang w:val="is-IS"/>
        </w:rPr>
        <w:t>al</w:t>
      </w:r>
      <w:r w:rsidRPr="00311827">
        <w:rPr>
          <w:rFonts w:ascii="Times New Roman" w:hAnsi="Times New Roman" w:cs="Times New Roman"/>
          <w:sz w:val="21"/>
          <w:szCs w:val="21"/>
          <w:lang w:val="is-IS"/>
        </w:rPr>
        <w:t xml:space="preserve"> að lágmarki fela í sér: </w:t>
      </w:r>
    </w:p>
    <w:p w14:paraId="477E7115" w14:textId="77777777" w:rsidR="0065471D" w:rsidRPr="00311827" w:rsidRDefault="00E11388" w:rsidP="006E5346">
      <w:pPr>
        <w:pStyle w:val="Mlsgreinlista"/>
        <w:numPr>
          <w:ilvl w:val="0"/>
          <w:numId w:val="25"/>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h</w:t>
      </w:r>
      <w:r w:rsidR="00E507B3" w:rsidRPr="00311827">
        <w:rPr>
          <w:rFonts w:ascii="Times New Roman" w:hAnsi="Times New Roman" w:cs="Times New Roman"/>
          <w:sz w:val="21"/>
          <w:szCs w:val="21"/>
          <w:lang w:val="is-IS"/>
        </w:rPr>
        <w:t xml:space="preserve">æfilegar </w:t>
      </w:r>
      <w:r w:rsidR="0065471D" w:rsidRPr="00311827">
        <w:rPr>
          <w:rFonts w:ascii="Times New Roman" w:hAnsi="Times New Roman" w:cs="Times New Roman"/>
          <w:sz w:val="21"/>
          <w:szCs w:val="21"/>
          <w:lang w:val="is-IS"/>
        </w:rPr>
        <w:t xml:space="preserve">og </w:t>
      </w:r>
      <w:r w:rsidR="00E507B3" w:rsidRPr="00311827">
        <w:rPr>
          <w:rFonts w:ascii="Times New Roman" w:hAnsi="Times New Roman" w:cs="Times New Roman"/>
          <w:sz w:val="21"/>
          <w:szCs w:val="21"/>
          <w:lang w:val="is-IS"/>
        </w:rPr>
        <w:t xml:space="preserve">viðeigandi </w:t>
      </w:r>
      <w:r w:rsidR="0065471D" w:rsidRPr="00311827">
        <w:rPr>
          <w:rFonts w:ascii="Times New Roman" w:hAnsi="Times New Roman" w:cs="Times New Roman"/>
          <w:sz w:val="21"/>
          <w:szCs w:val="21"/>
          <w:lang w:val="is-IS"/>
        </w:rPr>
        <w:t xml:space="preserve">ráðstafanir til að </w:t>
      </w:r>
      <w:r w:rsidR="00496657" w:rsidRPr="00311827">
        <w:rPr>
          <w:rFonts w:ascii="Times New Roman" w:hAnsi="Times New Roman" w:cs="Times New Roman"/>
          <w:sz w:val="21"/>
          <w:szCs w:val="21"/>
          <w:lang w:val="is-IS"/>
        </w:rPr>
        <w:t xml:space="preserve">unnt sé að gera sér grein fyrir </w:t>
      </w:r>
      <w:r w:rsidR="0065471D" w:rsidRPr="00311827">
        <w:rPr>
          <w:rFonts w:ascii="Times New Roman" w:hAnsi="Times New Roman" w:cs="Times New Roman"/>
          <w:sz w:val="21"/>
          <w:szCs w:val="21"/>
          <w:lang w:val="is-IS"/>
        </w:rPr>
        <w:t>bakgrunn</w:t>
      </w:r>
      <w:r w:rsidR="00496657" w:rsidRPr="00311827">
        <w:rPr>
          <w:rFonts w:ascii="Times New Roman" w:hAnsi="Times New Roman" w:cs="Times New Roman"/>
          <w:sz w:val="21"/>
          <w:szCs w:val="21"/>
          <w:lang w:val="is-IS"/>
        </w:rPr>
        <w:t>i</w:t>
      </w:r>
      <w:r w:rsidR="0065471D" w:rsidRPr="00311827">
        <w:rPr>
          <w:rFonts w:ascii="Times New Roman" w:hAnsi="Times New Roman" w:cs="Times New Roman"/>
          <w:sz w:val="21"/>
          <w:szCs w:val="21"/>
          <w:lang w:val="is-IS"/>
        </w:rPr>
        <w:t xml:space="preserve"> og tilgang</w:t>
      </w:r>
      <w:r w:rsidR="00496657" w:rsidRPr="00311827">
        <w:rPr>
          <w:rFonts w:ascii="Times New Roman" w:hAnsi="Times New Roman" w:cs="Times New Roman"/>
          <w:sz w:val="21"/>
          <w:szCs w:val="21"/>
          <w:lang w:val="is-IS"/>
        </w:rPr>
        <w:t>i</w:t>
      </w:r>
      <w:r w:rsidR="0065471D" w:rsidRPr="00311827">
        <w:rPr>
          <w:rFonts w:ascii="Times New Roman" w:hAnsi="Times New Roman" w:cs="Times New Roman"/>
          <w:sz w:val="21"/>
          <w:szCs w:val="21"/>
          <w:lang w:val="is-IS"/>
        </w:rPr>
        <w:t xml:space="preserve"> umræddra færslna, t.d. með því að afla upplýsinga um uppruna </w:t>
      </w:r>
      <w:r w:rsidR="00C17672" w:rsidRPr="00311827">
        <w:rPr>
          <w:rFonts w:ascii="Times New Roman" w:hAnsi="Times New Roman" w:cs="Times New Roman"/>
          <w:sz w:val="21"/>
          <w:szCs w:val="21"/>
          <w:lang w:val="is-IS"/>
        </w:rPr>
        <w:t>fjármuna og ráðstöfun þeirra</w:t>
      </w:r>
      <w:r w:rsidR="0065471D" w:rsidRPr="00311827">
        <w:rPr>
          <w:rFonts w:ascii="Times New Roman" w:hAnsi="Times New Roman" w:cs="Times New Roman"/>
          <w:sz w:val="21"/>
          <w:szCs w:val="21"/>
          <w:lang w:val="is-IS"/>
        </w:rPr>
        <w:t xml:space="preserve"> og afla frekari upplýsinga um starfsemi viðskiptamannsins til að meta líkur á því að viðskiptamaður framkvæmi slíkar færslur</w:t>
      </w:r>
      <w:r w:rsidR="00E507B3" w:rsidRPr="00311827">
        <w:rPr>
          <w:rFonts w:ascii="Times New Roman" w:hAnsi="Times New Roman" w:cs="Times New Roman"/>
          <w:sz w:val="21"/>
          <w:szCs w:val="21"/>
          <w:lang w:val="is-IS"/>
        </w:rPr>
        <w:t>,</w:t>
      </w:r>
      <w:r w:rsidR="0065471D" w:rsidRPr="00311827">
        <w:rPr>
          <w:rFonts w:ascii="Times New Roman" w:hAnsi="Times New Roman" w:cs="Times New Roman"/>
          <w:sz w:val="21"/>
          <w:szCs w:val="21"/>
          <w:lang w:val="is-IS"/>
        </w:rPr>
        <w:t xml:space="preserve"> og</w:t>
      </w:r>
    </w:p>
    <w:p w14:paraId="58C4FA7C" w14:textId="2CF26890" w:rsidR="0065471D" w:rsidRPr="00311827" w:rsidRDefault="00E11388" w:rsidP="006E5346">
      <w:pPr>
        <w:pStyle w:val="Mlsgreinlista"/>
        <w:numPr>
          <w:ilvl w:val="0"/>
          <w:numId w:val="25"/>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t</w:t>
      </w:r>
      <w:r w:rsidR="00B40C6D" w:rsidRPr="00311827">
        <w:rPr>
          <w:rFonts w:ascii="Times New Roman" w:hAnsi="Times New Roman" w:cs="Times New Roman"/>
          <w:sz w:val="21"/>
          <w:szCs w:val="21"/>
          <w:lang w:val="is-IS"/>
        </w:rPr>
        <w:t>íðara</w:t>
      </w:r>
      <w:r w:rsidR="0065471D" w:rsidRPr="00311827">
        <w:rPr>
          <w:rFonts w:ascii="Times New Roman" w:hAnsi="Times New Roman" w:cs="Times New Roman"/>
          <w:sz w:val="21"/>
          <w:szCs w:val="21"/>
          <w:lang w:val="is-IS"/>
        </w:rPr>
        <w:t xml:space="preserve"> </w:t>
      </w:r>
      <w:r w:rsidR="00E335B0" w:rsidRPr="00311827">
        <w:rPr>
          <w:rFonts w:ascii="Times New Roman" w:hAnsi="Times New Roman" w:cs="Times New Roman"/>
          <w:sz w:val="21"/>
          <w:szCs w:val="21"/>
          <w:lang w:val="is-IS"/>
        </w:rPr>
        <w:t xml:space="preserve">og aukið </w:t>
      </w:r>
      <w:r w:rsidR="0065471D" w:rsidRPr="00311827">
        <w:rPr>
          <w:rFonts w:ascii="Times New Roman" w:hAnsi="Times New Roman" w:cs="Times New Roman"/>
          <w:sz w:val="21"/>
          <w:szCs w:val="21"/>
          <w:lang w:val="is-IS"/>
        </w:rPr>
        <w:t xml:space="preserve">eftirlit með </w:t>
      </w:r>
      <w:r w:rsidR="00B40C6D" w:rsidRPr="00311827">
        <w:rPr>
          <w:rFonts w:ascii="Times New Roman" w:hAnsi="Times New Roman" w:cs="Times New Roman"/>
          <w:sz w:val="21"/>
          <w:szCs w:val="21"/>
          <w:lang w:val="is-IS"/>
        </w:rPr>
        <w:t>samnings</w:t>
      </w:r>
      <w:r w:rsidR="0065471D" w:rsidRPr="00311827">
        <w:rPr>
          <w:rFonts w:ascii="Times New Roman" w:hAnsi="Times New Roman" w:cs="Times New Roman"/>
          <w:sz w:val="21"/>
          <w:szCs w:val="21"/>
          <w:lang w:val="is-IS"/>
        </w:rPr>
        <w:t>sambandinu og síðar</w:t>
      </w:r>
      <w:r w:rsidR="00B40C6D" w:rsidRPr="00311827">
        <w:rPr>
          <w:rFonts w:ascii="Times New Roman" w:hAnsi="Times New Roman" w:cs="Times New Roman"/>
          <w:sz w:val="21"/>
          <w:szCs w:val="21"/>
          <w:lang w:val="is-IS"/>
        </w:rPr>
        <w:t>i</w:t>
      </w:r>
      <w:r w:rsidR="0065471D" w:rsidRPr="00311827">
        <w:rPr>
          <w:rFonts w:ascii="Times New Roman" w:hAnsi="Times New Roman" w:cs="Times New Roman"/>
          <w:sz w:val="21"/>
          <w:szCs w:val="21"/>
          <w:lang w:val="is-IS"/>
        </w:rPr>
        <w:t xml:space="preserve"> færslum</w:t>
      </w:r>
      <w:r w:rsidR="00B16F05">
        <w:rPr>
          <w:rFonts w:ascii="Times New Roman" w:hAnsi="Times New Roman" w:cs="Times New Roman"/>
          <w:sz w:val="21"/>
          <w:szCs w:val="21"/>
          <w:lang w:val="is-IS"/>
        </w:rPr>
        <w:t xml:space="preserve"> </w:t>
      </w:r>
      <w:r w:rsidR="0065471D" w:rsidRPr="00311827">
        <w:rPr>
          <w:rFonts w:ascii="Times New Roman" w:hAnsi="Times New Roman" w:cs="Times New Roman"/>
          <w:sz w:val="21"/>
          <w:szCs w:val="21"/>
          <w:lang w:val="is-IS"/>
        </w:rPr>
        <w:t xml:space="preserve">í samræmi við þá áhættu sem hefur verið greind. </w:t>
      </w:r>
    </w:p>
    <w:p w14:paraId="17CA484E" w14:textId="77777777" w:rsidR="00861954" w:rsidRPr="00311827" w:rsidRDefault="00861954" w:rsidP="0041330E">
      <w:pPr>
        <w:rPr>
          <w:rFonts w:ascii="Times New Roman" w:hAnsi="Times New Roman" w:cs="Times New Roman"/>
          <w:sz w:val="21"/>
          <w:szCs w:val="21"/>
          <w:lang w:val="is-IS"/>
        </w:rPr>
      </w:pPr>
    </w:p>
    <w:p w14:paraId="4644A955" w14:textId="77777777" w:rsidR="00861954" w:rsidRPr="00311827" w:rsidRDefault="00DF7B98" w:rsidP="00861954">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1</w:t>
      </w:r>
      <w:r w:rsidR="008D660C" w:rsidRPr="00311827">
        <w:rPr>
          <w:rFonts w:ascii="Times New Roman" w:hAnsi="Times New Roman" w:cs="Times New Roman"/>
          <w:color w:val="1D1D1D"/>
          <w:sz w:val="21"/>
          <w:szCs w:val="21"/>
          <w:lang w:val="is-IS"/>
        </w:rPr>
        <w:t>0</w:t>
      </w:r>
      <w:r w:rsidR="00861954" w:rsidRPr="00311827">
        <w:rPr>
          <w:rFonts w:ascii="Times New Roman" w:hAnsi="Times New Roman" w:cs="Times New Roman"/>
          <w:color w:val="1D1D1D"/>
          <w:sz w:val="21"/>
          <w:szCs w:val="21"/>
          <w:lang w:val="is-IS"/>
        </w:rPr>
        <w:t>. gr.</w:t>
      </w:r>
    </w:p>
    <w:p w14:paraId="53210947" w14:textId="77777777" w:rsidR="00861954" w:rsidRPr="00311827" w:rsidRDefault="00541381" w:rsidP="00861954">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Viðskipti við einstaklinga og lögaðila í áhættusömum ríkjum</w:t>
      </w:r>
    </w:p>
    <w:p w14:paraId="356DDC1C" w14:textId="77777777" w:rsidR="00410577" w:rsidRPr="00311827" w:rsidRDefault="00410577" w:rsidP="00410577">
      <w:pPr>
        <w:ind w:firstLine="360"/>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T</w:t>
      </w:r>
      <w:r w:rsidR="0065471D" w:rsidRPr="00311827">
        <w:rPr>
          <w:rFonts w:ascii="Times New Roman" w:hAnsi="Times New Roman" w:cs="Times New Roman"/>
          <w:sz w:val="21"/>
          <w:szCs w:val="21"/>
          <w:lang w:val="is-IS"/>
        </w:rPr>
        <w:t xml:space="preserve">ilkynningarskyldir aðilar </w:t>
      </w:r>
      <w:r w:rsidRPr="00311827">
        <w:rPr>
          <w:rFonts w:ascii="Times New Roman" w:hAnsi="Times New Roman" w:cs="Times New Roman"/>
          <w:sz w:val="21"/>
          <w:szCs w:val="21"/>
          <w:lang w:val="is-IS"/>
        </w:rPr>
        <w:t xml:space="preserve">skulu ávallt </w:t>
      </w:r>
      <w:r w:rsidR="0065471D" w:rsidRPr="00311827">
        <w:rPr>
          <w:rFonts w:ascii="Times New Roman" w:hAnsi="Times New Roman" w:cs="Times New Roman"/>
          <w:sz w:val="21"/>
          <w:szCs w:val="21"/>
          <w:lang w:val="is-IS"/>
        </w:rPr>
        <w:t>framkvæma aukna áreiðanleikakönnun þegar um er að ræða viðskipti eða samningssamband við einstakling</w:t>
      </w:r>
      <w:r w:rsidR="00680CE9" w:rsidRPr="00311827">
        <w:rPr>
          <w:rFonts w:ascii="Times New Roman" w:hAnsi="Times New Roman" w:cs="Times New Roman"/>
          <w:sz w:val="21"/>
          <w:szCs w:val="21"/>
          <w:lang w:val="is-IS"/>
        </w:rPr>
        <w:t>a</w:t>
      </w:r>
      <w:r w:rsidR="0065471D" w:rsidRPr="00311827">
        <w:rPr>
          <w:rFonts w:ascii="Times New Roman" w:hAnsi="Times New Roman" w:cs="Times New Roman"/>
          <w:sz w:val="21"/>
          <w:szCs w:val="21"/>
          <w:lang w:val="is-IS"/>
        </w:rPr>
        <w:t>, lögaðila, fjárvörslusjóði eða aðra sambærilega aðila sem eru búsettir eða með staðfestu í áhættusömu eða ósamvinnuþýðu ríki</w:t>
      </w:r>
      <w:r w:rsidRPr="00311827">
        <w:rPr>
          <w:rFonts w:ascii="Times New Roman" w:hAnsi="Times New Roman" w:cs="Times New Roman"/>
          <w:sz w:val="21"/>
          <w:szCs w:val="21"/>
          <w:lang w:val="is-IS"/>
        </w:rPr>
        <w:t xml:space="preserve">, sbr. 14. gr. laga um aðgerðir gegn peningaþvætti og fjármögnun hryðjuverka. </w:t>
      </w:r>
      <w:r w:rsidR="0065471D" w:rsidRPr="00311827">
        <w:rPr>
          <w:rFonts w:ascii="Times New Roman" w:hAnsi="Times New Roman" w:cs="Times New Roman"/>
          <w:sz w:val="21"/>
          <w:szCs w:val="21"/>
          <w:lang w:val="is-IS"/>
        </w:rPr>
        <w:t xml:space="preserve"> </w:t>
      </w:r>
    </w:p>
    <w:p w14:paraId="52A1E68D" w14:textId="77777777" w:rsidR="00410577" w:rsidRPr="00311827" w:rsidRDefault="00410577" w:rsidP="00410577">
      <w:pPr>
        <w:ind w:firstLine="360"/>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Áhættusöm ríki teljast þau ríki sem birt eru í viðauka með reglugerð nr. 71/2019 um áhættusöm þriðju ríki og þau ríki sem eftirlitsaðilar hafa varað við á grundvelli 6. gr. laga um aðgerðir gegn peningaþvætti og fjármögnun hryðjuverka.</w:t>
      </w:r>
    </w:p>
    <w:p w14:paraId="28169AE5" w14:textId="77777777" w:rsidR="00DC45DC" w:rsidRPr="00311827" w:rsidRDefault="00DC45DC" w:rsidP="0041330E">
      <w:pPr>
        <w:rPr>
          <w:rFonts w:ascii="Times New Roman" w:hAnsi="Times New Roman" w:cs="Times New Roman"/>
          <w:sz w:val="21"/>
          <w:szCs w:val="21"/>
          <w:lang w:val="is-IS"/>
        </w:rPr>
      </w:pPr>
    </w:p>
    <w:p w14:paraId="06411DB5" w14:textId="77777777" w:rsidR="001723BA" w:rsidRPr="00311827" w:rsidRDefault="001723BA" w:rsidP="001723BA">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11. gr.</w:t>
      </w:r>
    </w:p>
    <w:p w14:paraId="0B1D6C6B" w14:textId="77777777" w:rsidR="001723BA" w:rsidRPr="00311827" w:rsidRDefault="001723BA" w:rsidP="001723BA">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 xml:space="preserve">Öflun aukinna upplýsinga </w:t>
      </w:r>
    </w:p>
    <w:p w14:paraId="02D4F92D" w14:textId="77777777" w:rsidR="001723BA" w:rsidRPr="00311827" w:rsidRDefault="001723BA" w:rsidP="001723BA">
      <w:pPr>
        <w:ind w:firstLine="360"/>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Aukin áreiðanleikakönnun getur falið í sér að afla skuli aukinna upplýsinga í tengslum við áreiðanleikakönnun t.d. með því að:</w:t>
      </w:r>
    </w:p>
    <w:p w14:paraId="3F67DE95" w14:textId="77777777" w:rsidR="001723BA" w:rsidRPr="00311827" w:rsidRDefault="001723BA" w:rsidP="001723BA">
      <w:pPr>
        <w:pStyle w:val="Mlsgreinlista"/>
        <w:numPr>
          <w:ilvl w:val="0"/>
          <w:numId w:val="33"/>
        </w:numPr>
        <w:jc w:val="both"/>
        <w:rPr>
          <w:rFonts w:ascii="Times New Roman" w:hAnsi="Times New Roman" w:cs="Times New Roman"/>
          <w:noProof/>
          <w:sz w:val="21"/>
          <w:szCs w:val="21"/>
        </w:rPr>
      </w:pPr>
      <w:r w:rsidRPr="00311827">
        <w:rPr>
          <w:rFonts w:ascii="Times New Roman" w:hAnsi="Times New Roman" w:cs="Times New Roman"/>
          <w:noProof/>
          <w:sz w:val="21"/>
          <w:szCs w:val="21"/>
          <w:lang w:val="is-IS"/>
        </w:rPr>
        <w:t xml:space="preserve">afla viðbótarupplýsinga um deili á viðskiptamanni eða raunverulegum eiganda, eða eignarhald og stjórnskipulag </w:t>
      </w:r>
      <w:r w:rsidR="00015E23" w:rsidRPr="00311827">
        <w:rPr>
          <w:rFonts w:ascii="Times New Roman" w:hAnsi="Times New Roman" w:cs="Times New Roman"/>
          <w:noProof/>
          <w:sz w:val="21"/>
          <w:szCs w:val="21"/>
          <w:lang w:val="is-IS"/>
        </w:rPr>
        <w:t>viðskiptamanns</w:t>
      </w:r>
      <w:r w:rsidRPr="00311827">
        <w:rPr>
          <w:rFonts w:ascii="Times New Roman" w:hAnsi="Times New Roman" w:cs="Times New Roman"/>
          <w:noProof/>
          <w:sz w:val="21"/>
          <w:szCs w:val="21"/>
          <w:lang w:val="is-IS"/>
        </w:rPr>
        <w:t xml:space="preserve">, til þess að vera fullviss um að áhætta tengd samningssambandinu sé vel þekkt. Þetta getur falið í sér að afla og meta upplýsingar um orðspor viðskiptamanns eða raunverulegs eiganda þ.á m. neikvæða umfjöllun um þá. </w:t>
      </w:r>
      <w:r w:rsidRPr="00311827">
        <w:rPr>
          <w:rFonts w:ascii="Times New Roman" w:hAnsi="Times New Roman" w:cs="Times New Roman"/>
          <w:noProof/>
          <w:sz w:val="21"/>
          <w:szCs w:val="21"/>
        </w:rPr>
        <w:t xml:space="preserve">Sem dæmi um slíkar upplýsingar má nefna: </w:t>
      </w:r>
    </w:p>
    <w:p w14:paraId="0ED2CC8E" w14:textId="77777777" w:rsidR="001723BA" w:rsidRPr="00311827" w:rsidRDefault="001723BA" w:rsidP="001723BA">
      <w:pPr>
        <w:pStyle w:val="Mlsgreinlista"/>
        <w:numPr>
          <w:ilvl w:val="1"/>
          <w:numId w:val="34"/>
        </w:numPr>
        <w:jc w:val="both"/>
        <w:rPr>
          <w:rFonts w:ascii="Times New Roman" w:hAnsi="Times New Roman" w:cs="Times New Roman"/>
          <w:noProof/>
          <w:sz w:val="21"/>
          <w:szCs w:val="21"/>
        </w:rPr>
      </w:pPr>
      <w:r w:rsidRPr="00311827">
        <w:rPr>
          <w:rFonts w:ascii="Times New Roman" w:hAnsi="Times New Roman" w:cs="Times New Roman"/>
          <w:noProof/>
          <w:sz w:val="21"/>
          <w:szCs w:val="21"/>
        </w:rPr>
        <w:t>upplýsingar um fjölskyldumeðlimi og nána samstarfsmenn,</w:t>
      </w:r>
    </w:p>
    <w:p w14:paraId="47FE2692" w14:textId="77777777" w:rsidR="001723BA" w:rsidRPr="00311827" w:rsidRDefault="001723BA" w:rsidP="001723BA">
      <w:pPr>
        <w:pStyle w:val="Mlsgreinlista"/>
        <w:numPr>
          <w:ilvl w:val="1"/>
          <w:numId w:val="34"/>
        </w:numPr>
        <w:jc w:val="both"/>
        <w:rPr>
          <w:rFonts w:ascii="Times New Roman" w:hAnsi="Times New Roman" w:cs="Times New Roman"/>
          <w:noProof/>
          <w:sz w:val="21"/>
          <w:szCs w:val="21"/>
        </w:rPr>
      </w:pPr>
      <w:r w:rsidRPr="00311827">
        <w:rPr>
          <w:rFonts w:ascii="Times New Roman" w:hAnsi="Times New Roman" w:cs="Times New Roman"/>
          <w:noProof/>
          <w:sz w:val="21"/>
          <w:szCs w:val="21"/>
        </w:rPr>
        <w:t>upplýsingar um núverandi viðskipti viðskiptamanns eða raunverulegs eiganda eða fyrri viðskipti viðkomandi, eða</w:t>
      </w:r>
    </w:p>
    <w:p w14:paraId="7C1A97B6" w14:textId="77777777" w:rsidR="001723BA" w:rsidRPr="00311827" w:rsidRDefault="001723BA" w:rsidP="001723BA">
      <w:pPr>
        <w:pStyle w:val="Mlsgreinlista"/>
        <w:numPr>
          <w:ilvl w:val="1"/>
          <w:numId w:val="34"/>
        </w:numPr>
        <w:jc w:val="both"/>
        <w:rPr>
          <w:rFonts w:ascii="Times New Roman" w:hAnsi="Times New Roman" w:cs="Times New Roman"/>
          <w:noProof/>
          <w:sz w:val="21"/>
          <w:szCs w:val="21"/>
        </w:rPr>
      </w:pPr>
      <w:r w:rsidRPr="00311827">
        <w:rPr>
          <w:rFonts w:ascii="Times New Roman" w:hAnsi="Times New Roman" w:cs="Times New Roman"/>
          <w:noProof/>
          <w:sz w:val="21"/>
          <w:szCs w:val="21"/>
        </w:rPr>
        <w:t>neikvæða fjölmiðlaumfjöllun.</w:t>
      </w:r>
    </w:p>
    <w:p w14:paraId="233B17CE" w14:textId="56653188" w:rsidR="001723BA" w:rsidRPr="00311827" w:rsidRDefault="001723BA" w:rsidP="001723BA">
      <w:pPr>
        <w:pStyle w:val="Mlsgreinlista"/>
        <w:numPr>
          <w:ilvl w:val="0"/>
          <w:numId w:val="33"/>
        </w:numPr>
        <w:jc w:val="both"/>
        <w:rPr>
          <w:rFonts w:ascii="Times New Roman" w:hAnsi="Times New Roman" w:cs="Times New Roman"/>
          <w:noProof/>
          <w:sz w:val="21"/>
          <w:szCs w:val="21"/>
        </w:rPr>
      </w:pPr>
      <w:r w:rsidRPr="00311827">
        <w:rPr>
          <w:rFonts w:ascii="Times New Roman" w:hAnsi="Times New Roman" w:cs="Times New Roman"/>
          <w:noProof/>
          <w:sz w:val="21"/>
          <w:szCs w:val="21"/>
        </w:rPr>
        <w:t>afla upplýsinga um fyrirhugað samningssamband</w:t>
      </w:r>
      <w:r w:rsidR="00C92161" w:rsidRPr="00311827">
        <w:rPr>
          <w:rFonts w:ascii="Times New Roman" w:hAnsi="Times New Roman" w:cs="Times New Roman"/>
          <w:noProof/>
          <w:sz w:val="21"/>
          <w:szCs w:val="21"/>
        </w:rPr>
        <w:t xml:space="preserve"> </w:t>
      </w:r>
      <w:r w:rsidRPr="00311827">
        <w:rPr>
          <w:rFonts w:ascii="Times New Roman" w:hAnsi="Times New Roman" w:cs="Times New Roman"/>
          <w:noProof/>
          <w:sz w:val="21"/>
          <w:szCs w:val="21"/>
        </w:rPr>
        <w:t xml:space="preserve">til að ganga úr skugga um að tilgangur þess sé lögmætur og til að öðlast skýra mynd af </w:t>
      </w:r>
      <w:r w:rsidR="0036211E" w:rsidRPr="00311827">
        <w:rPr>
          <w:rFonts w:ascii="Times New Roman" w:hAnsi="Times New Roman" w:cs="Times New Roman"/>
          <w:noProof/>
          <w:sz w:val="21"/>
          <w:szCs w:val="21"/>
        </w:rPr>
        <w:t>viðskiptamanni</w:t>
      </w:r>
      <w:r w:rsidRPr="00311827">
        <w:rPr>
          <w:rFonts w:ascii="Times New Roman" w:hAnsi="Times New Roman" w:cs="Times New Roman"/>
          <w:noProof/>
          <w:sz w:val="21"/>
          <w:szCs w:val="21"/>
        </w:rPr>
        <w:t>. Þetta getur falið í sér að afla upplýsinga um:</w:t>
      </w:r>
    </w:p>
    <w:p w14:paraId="2D0D08E3" w14:textId="6B29D1AB" w:rsidR="001723BA" w:rsidRPr="00311827" w:rsidRDefault="001723BA" w:rsidP="001723BA">
      <w:pPr>
        <w:pStyle w:val="Mlsgreinlista"/>
        <w:numPr>
          <w:ilvl w:val="0"/>
          <w:numId w:val="35"/>
        </w:numPr>
        <w:jc w:val="both"/>
        <w:rPr>
          <w:rFonts w:ascii="Times New Roman" w:hAnsi="Times New Roman" w:cs="Times New Roman"/>
          <w:noProof/>
          <w:sz w:val="21"/>
          <w:szCs w:val="21"/>
        </w:rPr>
      </w:pPr>
      <w:r w:rsidRPr="00311827">
        <w:rPr>
          <w:rFonts w:ascii="Times New Roman" w:hAnsi="Times New Roman" w:cs="Times New Roman"/>
          <w:noProof/>
          <w:sz w:val="21"/>
          <w:szCs w:val="21"/>
        </w:rPr>
        <w:t xml:space="preserve">fjölda, umfang og tíðni færslna sem eru líklegar til að vera framkvæmdar af </w:t>
      </w:r>
      <w:r w:rsidR="00484E0A" w:rsidRPr="00311827">
        <w:rPr>
          <w:rFonts w:ascii="Times New Roman" w:hAnsi="Times New Roman" w:cs="Times New Roman"/>
          <w:noProof/>
          <w:sz w:val="21"/>
          <w:szCs w:val="21"/>
        </w:rPr>
        <w:t>viðskiptamanni</w:t>
      </w:r>
      <w:r w:rsidRPr="00311827">
        <w:rPr>
          <w:rFonts w:ascii="Times New Roman" w:hAnsi="Times New Roman" w:cs="Times New Roman"/>
          <w:noProof/>
          <w:sz w:val="21"/>
          <w:szCs w:val="21"/>
        </w:rPr>
        <w:t xml:space="preserve">, </w:t>
      </w:r>
      <w:r w:rsidR="001F74F4">
        <w:rPr>
          <w:rFonts w:ascii="Times New Roman" w:hAnsi="Times New Roman" w:cs="Times New Roman"/>
          <w:noProof/>
          <w:sz w:val="21"/>
          <w:szCs w:val="21"/>
        </w:rPr>
        <w:t xml:space="preserve">í því skyni </w:t>
      </w:r>
      <w:r w:rsidRPr="00311827">
        <w:rPr>
          <w:rFonts w:ascii="Times New Roman" w:hAnsi="Times New Roman" w:cs="Times New Roman"/>
          <w:noProof/>
          <w:sz w:val="21"/>
          <w:szCs w:val="21"/>
        </w:rPr>
        <w:t>að gera tilkynningarskyldum aðilum kleift að greina frávik sem geta gefið tilefni til gruns</w:t>
      </w:r>
      <w:r w:rsidR="00C17672" w:rsidRPr="00311827">
        <w:rPr>
          <w:rFonts w:ascii="Times New Roman" w:hAnsi="Times New Roman" w:cs="Times New Roman"/>
          <w:noProof/>
          <w:sz w:val="21"/>
          <w:szCs w:val="21"/>
        </w:rPr>
        <w:t>,</w:t>
      </w:r>
      <w:r w:rsidRPr="00311827">
        <w:rPr>
          <w:rFonts w:ascii="Times New Roman" w:hAnsi="Times New Roman" w:cs="Times New Roman"/>
          <w:noProof/>
          <w:sz w:val="21"/>
          <w:szCs w:val="21"/>
        </w:rPr>
        <w:t xml:space="preserve"> </w:t>
      </w:r>
    </w:p>
    <w:p w14:paraId="681AB824" w14:textId="11104699" w:rsidR="001723BA" w:rsidRPr="00311827" w:rsidRDefault="006168AC" w:rsidP="001723BA">
      <w:pPr>
        <w:pStyle w:val="Mlsgreinlista"/>
        <w:numPr>
          <w:ilvl w:val="0"/>
          <w:numId w:val="35"/>
        </w:numPr>
        <w:jc w:val="both"/>
        <w:rPr>
          <w:rFonts w:ascii="Times New Roman" w:hAnsi="Times New Roman" w:cs="Times New Roman"/>
          <w:noProof/>
          <w:sz w:val="21"/>
          <w:szCs w:val="21"/>
        </w:rPr>
      </w:pPr>
      <w:r>
        <w:rPr>
          <w:rFonts w:ascii="Times New Roman" w:hAnsi="Times New Roman" w:cs="Times New Roman"/>
          <w:noProof/>
          <w:sz w:val="21"/>
          <w:szCs w:val="21"/>
        </w:rPr>
        <w:t>í hvaða tilgangi</w:t>
      </w:r>
      <w:r w:rsidR="001723BA" w:rsidRPr="00311827">
        <w:rPr>
          <w:rFonts w:ascii="Times New Roman" w:hAnsi="Times New Roman" w:cs="Times New Roman"/>
          <w:noProof/>
          <w:sz w:val="21"/>
          <w:szCs w:val="21"/>
        </w:rPr>
        <w:t xml:space="preserve"> viðskiptamaðurinn óska</w:t>
      </w:r>
      <w:r>
        <w:rPr>
          <w:rFonts w:ascii="Times New Roman" w:hAnsi="Times New Roman" w:cs="Times New Roman"/>
          <w:noProof/>
          <w:sz w:val="21"/>
          <w:szCs w:val="21"/>
        </w:rPr>
        <w:t>r</w:t>
      </w:r>
      <w:r w:rsidR="001723BA" w:rsidRPr="00311827">
        <w:rPr>
          <w:rFonts w:ascii="Times New Roman" w:hAnsi="Times New Roman" w:cs="Times New Roman"/>
          <w:noProof/>
          <w:sz w:val="21"/>
          <w:szCs w:val="21"/>
        </w:rPr>
        <w:t xml:space="preserve"> eftir tiltekinni vöru eða þjónustu, sérstaklega </w:t>
      </w:r>
      <w:r w:rsidR="0041183C">
        <w:rPr>
          <w:rFonts w:ascii="Times New Roman" w:hAnsi="Times New Roman" w:cs="Times New Roman"/>
          <w:noProof/>
          <w:sz w:val="21"/>
          <w:szCs w:val="21"/>
        </w:rPr>
        <w:t xml:space="preserve">í þeim tilvikum þegarekki </w:t>
      </w:r>
      <w:r w:rsidR="001723BA" w:rsidRPr="00311827">
        <w:rPr>
          <w:rFonts w:ascii="Times New Roman" w:hAnsi="Times New Roman" w:cs="Times New Roman"/>
          <w:noProof/>
          <w:sz w:val="21"/>
          <w:szCs w:val="21"/>
        </w:rPr>
        <w:t xml:space="preserve">er ljóst </w:t>
      </w:r>
      <w:r w:rsidR="0041183C">
        <w:rPr>
          <w:rFonts w:ascii="Times New Roman" w:hAnsi="Times New Roman" w:cs="Times New Roman"/>
          <w:noProof/>
          <w:sz w:val="21"/>
          <w:szCs w:val="21"/>
        </w:rPr>
        <w:t>hvers vegna</w:t>
      </w:r>
      <w:r w:rsidR="001723BA" w:rsidRPr="00311827">
        <w:rPr>
          <w:rFonts w:ascii="Times New Roman" w:hAnsi="Times New Roman" w:cs="Times New Roman"/>
          <w:noProof/>
          <w:sz w:val="21"/>
          <w:szCs w:val="21"/>
        </w:rPr>
        <w:t xml:space="preserve"> þarfir </w:t>
      </w:r>
      <w:r w:rsidR="0036211E" w:rsidRPr="00311827">
        <w:rPr>
          <w:rFonts w:ascii="Times New Roman" w:hAnsi="Times New Roman" w:cs="Times New Roman"/>
          <w:noProof/>
          <w:sz w:val="21"/>
          <w:szCs w:val="21"/>
        </w:rPr>
        <w:t xml:space="preserve">viðskiptamanns </w:t>
      </w:r>
      <w:r w:rsidR="001723BA" w:rsidRPr="00311827">
        <w:rPr>
          <w:rFonts w:ascii="Times New Roman" w:hAnsi="Times New Roman" w:cs="Times New Roman"/>
          <w:noProof/>
          <w:sz w:val="21"/>
          <w:szCs w:val="21"/>
        </w:rPr>
        <w:t>geti ekki verið uppfylltar með öðrum hætti eða í annarri lögsögu</w:t>
      </w:r>
      <w:r w:rsidR="00C17672" w:rsidRPr="00311827">
        <w:rPr>
          <w:rFonts w:ascii="Times New Roman" w:hAnsi="Times New Roman" w:cs="Times New Roman"/>
          <w:noProof/>
          <w:sz w:val="21"/>
          <w:szCs w:val="21"/>
        </w:rPr>
        <w:t>,</w:t>
      </w:r>
    </w:p>
    <w:p w14:paraId="64172873" w14:textId="77777777" w:rsidR="001723BA" w:rsidRPr="00311827" w:rsidRDefault="00C17672" w:rsidP="001723BA">
      <w:pPr>
        <w:pStyle w:val="Mlsgreinlista"/>
        <w:numPr>
          <w:ilvl w:val="0"/>
          <w:numId w:val="35"/>
        </w:numPr>
        <w:jc w:val="both"/>
        <w:rPr>
          <w:rFonts w:ascii="Times New Roman" w:hAnsi="Times New Roman" w:cs="Times New Roman"/>
          <w:noProof/>
          <w:sz w:val="21"/>
          <w:szCs w:val="21"/>
        </w:rPr>
      </w:pPr>
      <w:r w:rsidRPr="00311827">
        <w:rPr>
          <w:rFonts w:ascii="Times New Roman" w:hAnsi="Times New Roman" w:cs="Times New Roman"/>
          <w:noProof/>
          <w:sz w:val="21"/>
          <w:szCs w:val="21"/>
        </w:rPr>
        <w:lastRenderedPageBreak/>
        <w:t>hvert fjármunum er ráðstafað,</w:t>
      </w:r>
    </w:p>
    <w:p w14:paraId="6777A8C7" w14:textId="387108B1" w:rsidR="001723BA" w:rsidRPr="00311827" w:rsidRDefault="001723BA" w:rsidP="001723BA">
      <w:pPr>
        <w:pStyle w:val="Mlsgreinlista"/>
        <w:numPr>
          <w:ilvl w:val="0"/>
          <w:numId w:val="35"/>
        </w:numPr>
        <w:jc w:val="both"/>
        <w:rPr>
          <w:rFonts w:ascii="Times New Roman" w:hAnsi="Times New Roman" w:cs="Times New Roman"/>
          <w:noProof/>
          <w:sz w:val="21"/>
          <w:szCs w:val="21"/>
        </w:rPr>
      </w:pPr>
      <w:r w:rsidRPr="00311827">
        <w:rPr>
          <w:rFonts w:ascii="Times New Roman" w:hAnsi="Times New Roman" w:cs="Times New Roman"/>
          <w:noProof/>
          <w:sz w:val="21"/>
          <w:szCs w:val="21"/>
        </w:rPr>
        <w:t xml:space="preserve">starfsemi </w:t>
      </w:r>
      <w:r w:rsidR="00C92161" w:rsidRPr="00311827">
        <w:rPr>
          <w:rFonts w:ascii="Times New Roman" w:hAnsi="Times New Roman" w:cs="Times New Roman"/>
          <w:noProof/>
          <w:sz w:val="21"/>
          <w:szCs w:val="21"/>
        </w:rPr>
        <w:t xml:space="preserve">viðskiptamanns </w:t>
      </w:r>
      <w:r w:rsidRPr="00311827">
        <w:rPr>
          <w:rFonts w:ascii="Times New Roman" w:hAnsi="Times New Roman" w:cs="Times New Roman"/>
          <w:noProof/>
          <w:sz w:val="21"/>
          <w:szCs w:val="21"/>
        </w:rPr>
        <w:t xml:space="preserve">eða raunverulegs eiganda, </w:t>
      </w:r>
      <w:r w:rsidR="00802A5D">
        <w:rPr>
          <w:rFonts w:ascii="Times New Roman" w:hAnsi="Times New Roman" w:cs="Times New Roman"/>
          <w:noProof/>
          <w:sz w:val="21"/>
          <w:szCs w:val="21"/>
        </w:rPr>
        <w:t>í því skyni</w:t>
      </w:r>
      <w:r w:rsidRPr="00311827">
        <w:rPr>
          <w:rFonts w:ascii="Times New Roman" w:hAnsi="Times New Roman" w:cs="Times New Roman"/>
          <w:noProof/>
          <w:sz w:val="21"/>
          <w:szCs w:val="21"/>
        </w:rPr>
        <w:t xml:space="preserve"> að gera tilkynningarskyldum aðila kleift að skilja betur eðli samningssambandsins.  </w:t>
      </w:r>
    </w:p>
    <w:p w14:paraId="7492D4CC" w14:textId="77777777" w:rsidR="001723BA" w:rsidRPr="00311827" w:rsidRDefault="001723BA" w:rsidP="001723BA">
      <w:pPr>
        <w:ind w:left="2160"/>
        <w:jc w:val="both"/>
        <w:rPr>
          <w:rFonts w:ascii="Times New Roman" w:hAnsi="Times New Roman" w:cs="Times New Roman"/>
          <w:noProof/>
          <w:sz w:val="21"/>
          <w:szCs w:val="21"/>
        </w:rPr>
      </w:pPr>
    </w:p>
    <w:p w14:paraId="3FFA95A3" w14:textId="77777777" w:rsidR="001723BA" w:rsidRPr="00311827" w:rsidRDefault="001723BA" w:rsidP="001723BA">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1</w:t>
      </w:r>
      <w:r w:rsidR="00987712" w:rsidRPr="00311827">
        <w:rPr>
          <w:rFonts w:ascii="Times New Roman" w:hAnsi="Times New Roman" w:cs="Times New Roman"/>
          <w:color w:val="1D1D1D"/>
          <w:sz w:val="21"/>
          <w:szCs w:val="21"/>
          <w:lang w:val="is-IS"/>
        </w:rPr>
        <w:t>2</w:t>
      </w:r>
      <w:r w:rsidRPr="00311827">
        <w:rPr>
          <w:rFonts w:ascii="Times New Roman" w:hAnsi="Times New Roman" w:cs="Times New Roman"/>
          <w:color w:val="1D1D1D"/>
          <w:sz w:val="21"/>
          <w:szCs w:val="21"/>
          <w:lang w:val="is-IS"/>
        </w:rPr>
        <w:t>. gr.</w:t>
      </w:r>
    </w:p>
    <w:p w14:paraId="0B4B6E0D" w14:textId="77777777" w:rsidR="001723BA" w:rsidRPr="00311827" w:rsidRDefault="001723BA" w:rsidP="001723BA">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Aukin gæði upplýsinga</w:t>
      </w:r>
    </w:p>
    <w:p w14:paraId="67C9A869" w14:textId="63672F1D" w:rsidR="001723BA" w:rsidRPr="00311827" w:rsidRDefault="007C40B5" w:rsidP="001723BA">
      <w:pPr>
        <w:ind w:firstLine="360"/>
        <w:jc w:val="both"/>
        <w:rPr>
          <w:rFonts w:ascii="Times New Roman" w:hAnsi="Times New Roman" w:cs="Times New Roman"/>
          <w:sz w:val="21"/>
          <w:szCs w:val="21"/>
          <w:lang w:val="is-IS"/>
        </w:rPr>
      </w:pPr>
      <w:r>
        <w:rPr>
          <w:rFonts w:ascii="Times New Roman" w:hAnsi="Times New Roman" w:cs="Times New Roman"/>
          <w:sz w:val="21"/>
          <w:szCs w:val="21"/>
          <w:lang w:val="is-IS"/>
        </w:rPr>
        <w:t>Aukin áreiðanleikakönnun</w:t>
      </w:r>
      <w:r w:rsidR="001723BA" w:rsidRPr="00311827">
        <w:rPr>
          <w:rFonts w:ascii="Times New Roman" w:hAnsi="Times New Roman" w:cs="Times New Roman"/>
          <w:sz w:val="21"/>
          <w:szCs w:val="21"/>
          <w:lang w:val="is-IS"/>
        </w:rPr>
        <w:t xml:space="preserve"> getur falist í því að gera auknar kröfur til gæða þeirra upplýsinga sem er aflað til að staðfesta deili á viðskiptamanni eða raunverulegum eiganda, þ.</w:t>
      </w:r>
      <w:r w:rsidR="00C90F17">
        <w:rPr>
          <w:rFonts w:ascii="Times New Roman" w:hAnsi="Times New Roman" w:cs="Times New Roman"/>
          <w:sz w:val="21"/>
          <w:szCs w:val="21"/>
          <w:lang w:val="is-IS"/>
        </w:rPr>
        <w:t xml:space="preserve"> </w:t>
      </w:r>
      <w:r w:rsidR="001723BA" w:rsidRPr="00311827">
        <w:rPr>
          <w:rFonts w:ascii="Times New Roman" w:hAnsi="Times New Roman" w:cs="Times New Roman"/>
          <w:sz w:val="21"/>
          <w:szCs w:val="21"/>
          <w:lang w:val="is-IS"/>
        </w:rPr>
        <w:t xml:space="preserve">á m. með því að: </w:t>
      </w:r>
    </w:p>
    <w:p w14:paraId="3E4EAD1F" w14:textId="77777777" w:rsidR="001723BA" w:rsidRPr="00311827" w:rsidRDefault="001723BA" w:rsidP="001723BA">
      <w:pPr>
        <w:pStyle w:val="Mlsgreinlista"/>
        <w:numPr>
          <w:ilvl w:val="0"/>
          <w:numId w:val="36"/>
        </w:numPr>
        <w:jc w:val="both"/>
        <w:rPr>
          <w:rFonts w:ascii="Times New Roman" w:hAnsi="Times New Roman" w:cs="Times New Roman"/>
          <w:noProof/>
          <w:sz w:val="21"/>
          <w:szCs w:val="21"/>
          <w:lang w:val="is-IS"/>
        </w:rPr>
      </w:pPr>
      <w:r w:rsidRPr="00311827">
        <w:rPr>
          <w:rFonts w:ascii="Times New Roman" w:hAnsi="Times New Roman" w:cs="Times New Roman"/>
          <w:noProof/>
          <w:sz w:val="21"/>
          <w:szCs w:val="21"/>
          <w:lang w:val="is-IS"/>
        </w:rPr>
        <w:t xml:space="preserve">krefjast þess að fyrsta greiðsla skuli gerð í nafni viðskiptamanns og í gegnum reikning sem hann hefur stofnað í starfandi fjármálafyrirtæki sem þarf að uppfylla kröfur sem eru ekki vægari en gerðar eru í lögum </w:t>
      </w:r>
      <w:r w:rsidR="00C17672" w:rsidRPr="00311827">
        <w:rPr>
          <w:rFonts w:ascii="Times New Roman" w:hAnsi="Times New Roman" w:cs="Times New Roman"/>
          <w:sz w:val="21"/>
          <w:szCs w:val="21"/>
          <w:lang w:val="is-IS"/>
        </w:rPr>
        <w:t>um aðgerðir gegn peningaþvætti og fjármögnun hryðjuverka</w:t>
      </w:r>
      <w:r w:rsidR="00C17672" w:rsidRPr="00311827" w:rsidDel="00C17672">
        <w:rPr>
          <w:rFonts w:ascii="Times New Roman" w:hAnsi="Times New Roman" w:cs="Times New Roman"/>
          <w:noProof/>
          <w:sz w:val="21"/>
          <w:szCs w:val="21"/>
          <w:lang w:val="is-IS"/>
        </w:rPr>
        <w:t xml:space="preserve"> </w:t>
      </w:r>
      <w:r w:rsidRPr="00311827">
        <w:rPr>
          <w:rFonts w:ascii="Times New Roman" w:hAnsi="Times New Roman" w:cs="Times New Roman"/>
          <w:noProof/>
          <w:sz w:val="21"/>
          <w:szCs w:val="21"/>
          <w:lang w:val="is-IS"/>
        </w:rPr>
        <w:t xml:space="preserve">eða; </w:t>
      </w:r>
    </w:p>
    <w:p w14:paraId="6B544418" w14:textId="4FA92094" w:rsidR="001723BA" w:rsidRPr="00311827" w:rsidRDefault="001723BA" w:rsidP="001723BA">
      <w:pPr>
        <w:pStyle w:val="Mlsgreinlista"/>
        <w:numPr>
          <w:ilvl w:val="0"/>
          <w:numId w:val="36"/>
        </w:numPr>
        <w:jc w:val="both"/>
        <w:rPr>
          <w:rFonts w:ascii="Times New Roman" w:hAnsi="Times New Roman" w:cs="Times New Roman"/>
          <w:noProof/>
          <w:sz w:val="21"/>
          <w:szCs w:val="21"/>
          <w:lang w:val="is-IS"/>
        </w:rPr>
      </w:pPr>
      <w:r w:rsidRPr="00311827">
        <w:rPr>
          <w:rFonts w:ascii="Times New Roman" w:hAnsi="Times New Roman" w:cs="Times New Roman"/>
          <w:noProof/>
          <w:sz w:val="21"/>
          <w:szCs w:val="21"/>
          <w:lang w:val="is-IS"/>
        </w:rPr>
        <w:t>staðfesta að auður viðskiptamanns og þeir fjármunir sem notaðir verða í samningssambandinu séu ekki ágóði refsiverðrar háttsemi og að uppruni auðs og fjármuna sé í samræmi við vitneskju tilkynningarskylds aðila um viðskiptamanninn og eðli samningssambandsins. Nota má m.a. virðisaukaskattsskýrslur</w:t>
      </w:r>
      <w:r w:rsidR="00C90F17">
        <w:rPr>
          <w:rFonts w:ascii="Times New Roman" w:hAnsi="Times New Roman" w:cs="Times New Roman"/>
          <w:noProof/>
          <w:sz w:val="21"/>
          <w:szCs w:val="21"/>
          <w:lang w:val="is-IS"/>
        </w:rPr>
        <w:t>,</w:t>
      </w:r>
      <w:r w:rsidRPr="00311827">
        <w:rPr>
          <w:rFonts w:ascii="Times New Roman" w:hAnsi="Times New Roman" w:cs="Times New Roman"/>
          <w:noProof/>
          <w:sz w:val="21"/>
          <w:szCs w:val="21"/>
          <w:lang w:val="is-IS"/>
        </w:rPr>
        <w:t xml:space="preserve"> skattaskýrslur, ársreikninga</w:t>
      </w:r>
      <w:r w:rsidR="00C90F17">
        <w:rPr>
          <w:rFonts w:ascii="Times New Roman" w:hAnsi="Times New Roman" w:cs="Times New Roman"/>
          <w:noProof/>
          <w:sz w:val="21"/>
          <w:szCs w:val="21"/>
          <w:lang w:val="is-IS"/>
        </w:rPr>
        <w:t xml:space="preserve"> og</w:t>
      </w:r>
      <w:r w:rsidRPr="00311827">
        <w:rPr>
          <w:rFonts w:ascii="Times New Roman" w:hAnsi="Times New Roman" w:cs="Times New Roman"/>
          <w:noProof/>
          <w:sz w:val="21"/>
          <w:szCs w:val="21"/>
          <w:lang w:val="is-IS"/>
        </w:rPr>
        <w:t xml:space="preserve"> launaseðla til að staðfesta framangreint. </w:t>
      </w:r>
    </w:p>
    <w:p w14:paraId="1AC531A6" w14:textId="77777777" w:rsidR="001723BA" w:rsidRPr="00311827" w:rsidRDefault="001723BA" w:rsidP="001723BA">
      <w:pPr>
        <w:jc w:val="both"/>
        <w:rPr>
          <w:rFonts w:ascii="Times New Roman" w:hAnsi="Times New Roman" w:cs="Times New Roman"/>
          <w:sz w:val="21"/>
          <w:szCs w:val="21"/>
          <w:lang w:val="is-IS"/>
        </w:rPr>
      </w:pPr>
    </w:p>
    <w:p w14:paraId="1A0E7A8F" w14:textId="77777777" w:rsidR="001723BA" w:rsidRPr="00311827" w:rsidRDefault="001723BA" w:rsidP="001723BA">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1</w:t>
      </w:r>
      <w:r w:rsidR="00987712" w:rsidRPr="00311827">
        <w:rPr>
          <w:rFonts w:ascii="Times New Roman" w:hAnsi="Times New Roman" w:cs="Times New Roman"/>
          <w:color w:val="1D1D1D"/>
          <w:sz w:val="21"/>
          <w:szCs w:val="21"/>
          <w:lang w:val="is-IS"/>
        </w:rPr>
        <w:t>3</w:t>
      </w:r>
      <w:r w:rsidRPr="00311827">
        <w:rPr>
          <w:rFonts w:ascii="Times New Roman" w:hAnsi="Times New Roman" w:cs="Times New Roman"/>
          <w:color w:val="1D1D1D"/>
          <w:sz w:val="21"/>
          <w:szCs w:val="21"/>
          <w:lang w:val="is-IS"/>
        </w:rPr>
        <w:t>. gr.</w:t>
      </w:r>
    </w:p>
    <w:p w14:paraId="38807DD7" w14:textId="77777777" w:rsidR="001723BA" w:rsidRPr="00311827" w:rsidRDefault="001723BA" w:rsidP="001723BA">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Auki</w:t>
      </w:r>
      <w:r w:rsidR="00C92161" w:rsidRPr="00311827">
        <w:rPr>
          <w:rFonts w:ascii="Times New Roman" w:hAnsi="Times New Roman" w:cs="Times New Roman"/>
          <w:i/>
          <w:color w:val="1D1D1D"/>
          <w:sz w:val="21"/>
          <w:szCs w:val="21"/>
          <w:lang w:val="is-IS"/>
        </w:rPr>
        <w:t xml:space="preserve">ð </w:t>
      </w:r>
      <w:r w:rsidRPr="00311827">
        <w:rPr>
          <w:rFonts w:ascii="Times New Roman" w:hAnsi="Times New Roman" w:cs="Times New Roman"/>
          <w:i/>
          <w:color w:val="1D1D1D"/>
          <w:sz w:val="21"/>
          <w:szCs w:val="21"/>
          <w:lang w:val="is-IS"/>
        </w:rPr>
        <w:t>eftirlit</w:t>
      </w:r>
    </w:p>
    <w:p w14:paraId="34687C4B" w14:textId="2653B2D9" w:rsidR="001723BA" w:rsidRPr="00311827" w:rsidRDefault="007C40B5" w:rsidP="001723BA">
      <w:pPr>
        <w:ind w:firstLine="360"/>
        <w:jc w:val="both"/>
        <w:rPr>
          <w:rFonts w:ascii="Times New Roman" w:hAnsi="Times New Roman" w:cs="Times New Roman"/>
          <w:sz w:val="21"/>
          <w:szCs w:val="21"/>
          <w:lang w:val="is-IS"/>
        </w:rPr>
      </w:pPr>
      <w:r>
        <w:rPr>
          <w:rFonts w:ascii="Times New Roman" w:hAnsi="Times New Roman" w:cs="Times New Roman"/>
          <w:sz w:val="21"/>
          <w:szCs w:val="21"/>
          <w:lang w:val="is-IS"/>
        </w:rPr>
        <w:t>Aukin áreiðanleikakönnun</w:t>
      </w:r>
      <w:r w:rsidR="00DA2FE4" w:rsidRPr="00311827">
        <w:rPr>
          <w:rFonts w:ascii="Times New Roman" w:hAnsi="Times New Roman" w:cs="Times New Roman"/>
          <w:sz w:val="21"/>
          <w:szCs w:val="21"/>
          <w:lang w:val="is-IS"/>
        </w:rPr>
        <w:t xml:space="preserve"> getur falið í sér </w:t>
      </w:r>
      <w:r w:rsidR="00C92161" w:rsidRPr="00311827">
        <w:rPr>
          <w:rFonts w:ascii="Times New Roman" w:hAnsi="Times New Roman" w:cs="Times New Roman"/>
          <w:sz w:val="21"/>
          <w:szCs w:val="21"/>
          <w:lang w:val="is-IS"/>
        </w:rPr>
        <w:t>aukið</w:t>
      </w:r>
      <w:r w:rsidR="00DA2FE4" w:rsidRPr="00311827">
        <w:rPr>
          <w:rFonts w:ascii="Times New Roman" w:hAnsi="Times New Roman" w:cs="Times New Roman"/>
          <w:sz w:val="21"/>
          <w:szCs w:val="21"/>
          <w:lang w:val="is-IS"/>
        </w:rPr>
        <w:t xml:space="preserve"> eftirlit</w:t>
      </w:r>
      <w:r w:rsidR="001723BA" w:rsidRPr="00311827">
        <w:rPr>
          <w:rFonts w:ascii="Times New Roman" w:hAnsi="Times New Roman" w:cs="Times New Roman"/>
          <w:sz w:val="21"/>
          <w:szCs w:val="21"/>
          <w:lang w:val="is-IS"/>
        </w:rPr>
        <w:t xml:space="preserve"> til að ganga úr skugga</w:t>
      </w:r>
      <w:r w:rsidR="00DA2FE4" w:rsidRPr="00311827">
        <w:rPr>
          <w:rFonts w:ascii="Times New Roman" w:hAnsi="Times New Roman" w:cs="Times New Roman"/>
          <w:sz w:val="21"/>
          <w:szCs w:val="21"/>
          <w:lang w:val="is-IS"/>
        </w:rPr>
        <w:t xml:space="preserve"> um</w:t>
      </w:r>
      <w:r w:rsidR="00672AAF" w:rsidRPr="00311827">
        <w:rPr>
          <w:rFonts w:ascii="Times New Roman" w:hAnsi="Times New Roman" w:cs="Times New Roman"/>
          <w:sz w:val="21"/>
          <w:szCs w:val="21"/>
          <w:lang w:val="is-IS"/>
        </w:rPr>
        <w:t xml:space="preserve"> </w:t>
      </w:r>
      <w:r w:rsidR="001723BA" w:rsidRPr="00311827">
        <w:rPr>
          <w:rFonts w:ascii="Times New Roman" w:hAnsi="Times New Roman" w:cs="Times New Roman"/>
          <w:sz w:val="21"/>
          <w:szCs w:val="21"/>
          <w:lang w:val="is-IS"/>
        </w:rPr>
        <w:t xml:space="preserve">að </w:t>
      </w:r>
      <w:r w:rsidR="00DA2FE4" w:rsidRPr="00311827">
        <w:rPr>
          <w:rFonts w:ascii="Times New Roman" w:hAnsi="Times New Roman" w:cs="Times New Roman"/>
          <w:sz w:val="21"/>
          <w:szCs w:val="21"/>
          <w:lang w:val="is-IS"/>
        </w:rPr>
        <w:t>áhætt</w:t>
      </w:r>
      <w:r w:rsidR="008357CB" w:rsidRPr="00311827">
        <w:rPr>
          <w:rFonts w:ascii="Times New Roman" w:hAnsi="Times New Roman" w:cs="Times New Roman"/>
          <w:sz w:val="21"/>
          <w:szCs w:val="21"/>
          <w:lang w:val="is-IS"/>
        </w:rPr>
        <w:t>u,</w:t>
      </w:r>
      <w:r w:rsidR="00DA2FE4" w:rsidRPr="00311827">
        <w:rPr>
          <w:rFonts w:ascii="Times New Roman" w:hAnsi="Times New Roman" w:cs="Times New Roman"/>
          <w:sz w:val="21"/>
          <w:szCs w:val="21"/>
          <w:lang w:val="is-IS"/>
        </w:rPr>
        <w:t xml:space="preserve"> </w:t>
      </w:r>
      <w:r w:rsidR="008357CB" w:rsidRPr="00311827">
        <w:rPr>
          <w:rFonts w:ascii="Times New Roman" w:hAnsi="Times New Roman" w:cs="Times New Roman"/>
          <w:sz w:val="21"/>
          <w:szCs w:val="21"/>
          <w:lang w:val="is-IS"/>
        </w:rPr>
        <w:t xml:space="preserve">sem </w:t>
      </w:r>
      <w:r w:rsidR="001723BA" w:rsidRPr="00311827">
        <w:rPr>
          <w:rFonts w:ascii="Times New Roman" w:hAnsi="Times New Roman" w:cs="Times New Roman"/>
          <w:sz w:val="21"/>
          <w:szCs w:val="21"/>
          <w:lang w:val="is-IS"/>
        </w:rPr>
        <w:t>teng</w:t>
      </w:r>
      <w:r w:rsidR="008357CB" w:rsidRPr="00311827">
        <w:rPr>
          <w:rFonts w:ascii="Times New Roman" w:hAnsi="Times New Roman" w:cs="Times New Roman"/>
          <w:sz w:val="21"/>
          <w:szCs w:val="21"/>
          <w:lang w:val="is-IS"/>
        </w:rPr>
        <w:t>ist</w:t>
      </w:r>
      <w:r w:rsidR="001723BA" w:rsidRPr="00311827">
        <w:rPr>
          <w:rFonts w:ascii="Times New Roman" w:hAnsi="Times New Roman" w:cs="Times New Roman"/>
          <w:sz w:val="21"/>
          <w:szCs w:val="21"/>
          <w:lang w:val="is-IS"/>
        </w:rPr>
        <w:t xml:space="preserve"> einstökum samningssamböndum</w:t>
      </w:r>
      <w:r w:rsidR="008357CB" w:rsidRPr="00311827">
        <w:rPr>
          <w:rFonts w:ascii="Times New Roman" w:hAnsi="Times New Roman" w:cs="Times New Roman"/>
          <w:sz w:val="21"/>
          <w:szCs w:val="21"/>
          <w:lang w:val="is-IS"/>
        </w:rPr>
        <w:t>,</w:t>
      </w:r>
      <w:r w:rsidR="001723BA" w:rsidRPr="00311827">
        <w:rPr>
          <w:rFonts w:ascii="Times New Roman" w:hAnsi="Times New Roman" w:cs="Times New Roman"/>
          <w:sz w:val="21"/>
          <w:szCs w:val="21"/>
          <w:lang w:val="is-IS"/>
        </w:rPr>
        <w:t xml:space="preserve"> sé stýrt, eða að niðurstaða sé fengin um að áhættan sé ekki lengur í samræmi við áhættuvilja tilkynningarskylds aðila. </w:t>
      </w:r>
      <w:r w:rsidR="008357CB" w:rsidRPr="00311827">
        <w:rPr>
          <w:rFonts w:ascii="Times New Roman" w:hAnsi="Times New Roman" w:cs="Times New Roman"/>
          <w:sz w:val="21"/>
          <w:szCs w:val="21"/>
          <w:lang w:val="is-IS"/>
        </w:rPr>
        <w:t>Aukið</w:t>
      </w:r>
      <w:r w:rsidR="00DA2FE4" w:rsidRPr="00311827">
        <w:rPr>
          <w:rFonts w:ascii="Times New Roman" w:hAnsi="Times New Roman" w:cs="Times New Roman"/>
          <w:sz w:val="21"/>
          <w:szCs w:val="21"/>
          <w:lang w:val="is-IS"/>
        </w:rPr>
        <w:t xml:space="preserve"> eftirlit getur t.d. falið í sér </w:t>
      </w:r>
      <w:r w:rsidR="001723BA" w:rsidRPr="00311827">
        <w:rPr>
          <w:rFonts w:ascii="Times New Roman" w:hAnsi="Times New Roman" w:cs="Times New Roman"/>
          <w:sz w:val="21"/>
          <w:szCs w:val="21"/>
          <w:lang w:val="is-IS"/>
        </w:rPr>
        <w:t xml:space="preserve">að: </w:t>
      </w:r>
    </w:p>
    <w:p w14:paraId="27752543" w14:textId="7400E394" w:rsidR="001723BA" w:rsidRPr="00311827" w:rsidRDefault="001723BA" w:rsidP="001723BA">
      <w:pPr>
        <w:pStyle w:val="Mlsgreinlista"/>
        <w:numPr>
          <w:ilvl w:val="0"/>
          <w:numId w:val="37"/>
        </w:numPr>
        <w:jc w:val="both"/>
        <w:rPr>
          <w:rFonts w:ascii="Times New Roman" w:hAnsi="Times New Roman" w:cs="Times New Roman"/>
          <w:noProof/>
          <w:sz w:val="21"/>
          <w:szCs w:val="21"/>
          <w:lang w:val="is-IS"/>
        </w:rPr>
      </w:pPr>
      <w:r w:rsidRPr="00311827">
        <w:rPr>
          <w:rFonts w:ascii="Times New Roman" w:hAnsi="Times New Roman" w:cs="Times New Roman"/>
          <w:noProof/>
          <w:sz w:val="21"/>
          <w:szCs w:val="21"/>
          <w:lang w:val="is-IS"/>
        </w:rPr>
        <w:t xml:space="preserve">fjölga athugunum á samningssambandinu til að komast að niðurstöðu um hvort </w:t>
      </w:r>
      <w:r w:rsidR="008357CB" w:rsidRPr="00311827">
        <w:rPr>
          <w:rFonts w:ascii="Times New Roman" w:hAnsi="Times New Roman" w:cs="Times New Roman"/>
          <w:noProof/>
          <w:sz w:val="21"/>
          <w:szCs w:val="21"/>
          <w:lang w:val="is-IS"/>
        </w:rPr>
        <w:t xml:space="preserve">áhættuflokkun </w:t>
      </w:r>
      <w:r w:rsidRPr="00311827">
        <w:rPr>
          <w:rFonts w:ascii="Times New Roman" w:hAnsi="Times New Roman" w:cs="Times New Roman"/>
          <w:noProof/>
          <w:sz w:val="21"/>
          <w:szCs w:val="21"/>
          <w:lang w:val="is-IS"/>
        </w:rPr>
        <w:t>viðskiptamanns hafi breyst og hvort áhættan sé enn viðráðanleg;</w:t>
      </w:r>
    </w:p>
    <w:p w14:paraId="542330EA" w14:textId="77777777" w:rsidR="001723BA" w:rsidRPr="00311827" w:rsidRDefault="001723BA" w:rsidP="001723BA">
      <w:pPr>
        <w:pStyle w:val="Mlsgreinlista"/>
        <w:numPr>
          <w:ilvl w:val="0"/>
          <w:numId w:val="37"/>
        </w:numPr>
        <w:jc w:val="both"/>
        <w:rPr>
          <w:rFonts w:ascii="Times New Roman" w:hAnsi="Times New Roman" w:cs="Times New Roman"/>
          <w:noProof/>
          <w:sz w:val="21"/>
          <w:szCs w:val="21"/>
          <w:lang w:val="is-IS"/>
        </w:rPr>
      </w:pPr>
      <w:r w:rsidRPr="00311827">
        <w:rPr>
          <w:rFonts w:ascii="Times New Roman" w:hAnsi="Times New Roman" w:cs="Times New Roman"/>
          <w:noProof/>
          <w:sz w:val="21"/>
          <w:szCs w:val="21"/>
          <w:lang w:val="is-IS"/>
        </w:rPr>
        <w:t xml:space="preserve">fá samþykki yfirstjórnar fyrir áframhaldandi viðskiptum til að tryggja að yfirstjórn sé meðvituð um þá áhættu sem tilkynningarskyldur aðili er berskjaldaður fyrir og að tekin sé upplýst ákvörðun um að hvaða marki aðilinn er hæfur til að stýra áhættunni; </w:t>
      </w:r>
    </w:p>
    <w:p w14:paraId="651855F9" w14:textId="3E309276" w:rsidR="001723BA" w:rsidRPr="00311827" w:rsidRDefault="001723BA" w:rsidP="001723BA">
      <w:pPr>
        <w:pStyle w:val="Mlsgreinlista"/>
        <w:numPr>
          <w:ilvl w:val="0"/>
          <w:numId w:val="37"/>
        </w:numPr>
        <w:jc w:val="both"/>
        <w:rPr>
          <w:rFonts w:ascii="Times New Roman" w:hAnsi="Times New Roman" w:cs="Times New Roman"/>
          <w:noProof/>
          <w:sz w:val="21"/>
          <w:szCs w:val="21"/>
          <w:lang w:val="is-IS"/>
        </w:rPr>
      </w:pPr>
      <w:r w:rsidRPr="00311827">
        <w:rPr>
          <w:rFonts w:ascii="Times New Roman" w:hAnsi="Times New Roman" w:cs="Times New Roman"/>
          <w:noProof/>
          <w:sz w:val="21"/>
          <w:szCs w:val="21"/>
          <w:lang w:val="is-IS"/>
        </w:rPr>
        <w:t xml:space="preserve">tíðari endurskoðun samningssambandsins til að tryggja að allar breytingar á </w:t>
      </w:r>
      <w:r w:rsidR="008357CB" w:rsidRPr="00311827">
        <w:rPr>
          <w:rFonts w:ascii="Times New Roman" w:hAnsi="Times New Roman" w:cs="Times New Roman"/>
          <w:noProof/>
          <w:sz w:val="21"/>
          <w:szCs w:val="21"/>
          <w:lang w:val="is-IS"/>
        </w:rPr>
        <w:t xml:space="preserve">áhættuflokki </w:t>
      </w:r>
      <w:r w:rsidRPr="00311827">
        <w:rPr>
          <w:rFonts w:ascii="Times New Roman" w:hAnsi="Times New Roman" w:cs="Times New Roman"/>
          <w:noProof/>
          <w:sz w:val="21"/>
          <w:szCs w:val="21"/>
          <w:lang w:val="is-IS"/>
        </w:rPr>
        <w:t>viðskiptamanns séu greindar, metnar og þar sem það er nauðsynlegt, brugðist við þeim; eða framkvæmt sé tíðar</w:t>
      </w:r>
      <w:r w:rsidR="007C40B5">
        <w:rPr>
          <w:rFonts w:ascii="Times New Roman" w:hAnsi="Times New Roman" w:cs="Times New Roman"/>
          <w:noProof/>
          <w:sz w:val="21"/>
          <w:szCs w:val="21"/>
          <w:lang w:val="is-IS"/>
        </w:rPr>
        <w:t>a</w:t>
      </w:r>
      <w:r w:rsidRPr="00311827">
        <w:rPr>
          <w:rFonts w:ascii="Times New Roman" w:hAnsi="Times New Roman" w:cs="Times New Roman"/>
          <w:noProof/>
          <w:sz w:val="21"/>
          <w:szCs w:val="21"/>
          <w:lang w:val="is-IS"/>
        </w:rPr>
        <w:t xml:space="preserve"> og dýpr</w:t>
      </w:r>
      <w:r w:rsidR="007C40B5">
        <w:rPr>
          <w:rFonts w:ascii="Times New Roman" w:hAnsi="Times New Roman" w:cs="Times New Roman"/>
          <w:noProof/>
          <w:sz w:val="21"/>
          <w:szCs w:val="21"/>
          <w:lang w:val="is-IS"/>
        </w:rPr>
        <w:t>a</w:t>
      </w:r>
      <w:r w:rsidRPr="00311827">
        <w:rPr>
          <w:rFonts w:ascii="Times New Roman" w:hAnsi="Times New Roman" w:cs="Times New Roman"/>
          <w:noProof/>
          <w:sz w:val="21"/>
          <w:szCs w:val="21"/>
          <w:lang w:val="is-IS"/>
        </w:rPr>
        <w:t xml:space="preserve"> eftirlit með færslum til að greina allar óvenjulegar og óviðbúnar færslur sem geta gefið tilefni til gruns. Þetta getur falið í sér að ganga úr skugga um </w:t>
      </w:r>
      <w:r w:rsidR="000258F0" w:rsidRPr="00311827">
        <w:rPr>
          <w:rFonts w:ascii="Times New Roman" w:hAnsi="Times New Roman" w:cs="Times New Roman"/>
          <w:noProof/>
          <w:sz w:val="21"/>
          <w:szCs w:val="21"/>
          <w:lang w:val="is-IS"/>
        </w:rPr>
        <w:t>hvert fjármunum er ráðstafað</w:t>
      </w:r>
      <w:r w:rsidRPr="00311827">
        <w:rPr>
          <w:rFonts w:ascii="Times New Roman" w:hAnsi="Times New Roman" w:cs="Times New Roman"/>
          <w:noProof/>
          <w:sz w:val="21"/>
          <w:szCs w:val="21"/>
          <w:lang w:val="is-IS"/>
        </w:rPr>
        <w:t xml:space="preserve"> eða </w:t>
      </w:r>
      <w:r w:rsidR="00802A5D">
        <w:rPr>
          <w:rFonts w:ascii="Times New Roman" w:hAnsi="Times New Roman" w:cs="Times New Roman"/>
          <w:noProof/>
          <w:sz w:val="21"/>
          <w:szCs w:val="21"/>
          <w:lang w:val="is-IS"/>
        </w:rPr>
        <w:t xml:space="preserve">hver sé </w:t>
      </w:r>
      <w:r w:rsidRPr="00311827">
        <w:rPr>
          <w:rFonts w:ascii="Times New Roman" w:hAnsi="Times New Roman" w:cs="Times New Roman"/>
          <w:noProof/>
          <w:sz w:val="21"/>
          <w:szCs w:val="21"/>
          <w:lang w:val="is-IS"/>
        </w:rPr>
        <w:t>ástæð</w:t>
      </w:r>
      <w:r w:rsidR="00802A5D">
        <w:rPr>
          <w:rFonts w:ascii="Times New Roman" w:hAnsi="Times New Roman" w:cs="Times New Roman"/>
          <w:noProof/>
          <w:sz w:val="21"/>
          <w:szCs w:val="21"/>
          <w:lang w:val="is-IS"/>
        </w:rPr>
        <w:t>an</w:t>
      </w:r>
      <w:r w:rsidRPr="00311827">
        <w:rPr>
          <w:rFonts w:ascii="Times New Roman" w:hAnsi="Times New Roman" w:cs="Times New Roman"/>
          <w:noProof/>
          <w:sz w:val="21"/>
          <w:szCs w:val="21"/>
          <w:lang w:val="is-IS"/>
        </w:rPr>
        <w:t xml:space="preserve"> fyrir tilteknum færslu</w:t>
      </w:r>
      <w:r w:rsidR="00802A5D">
        <w:rPr>
          <w:rFonts w:ascii="Times New Roman" w:hAnsi="Times New Roman" w:cs="Times New Roman"/>
          <w:noProof/>
          <w:sz w:val="21"/>
          <w:szCs w:val="21"/>
          <w:lang w:val="is-IS"/>
        </w:rPr>
        <w:t>m</w:t>
      </w:r>
      <w:r w:rsidRPr="00311827">
        <w:rPr>
          <w:rFonts w:ascii="Times New Roman" w:hAnsi="Times New Roman" w:cs="Times New Roman"/>
          <w:noProof/>
          <w:sz w:val="21"/>
          <w:szCs w:val="21"/>
          <w:lang w:val="is-IS"/>
        </w:rPr>
        <w:t xml:space="preserve">. </w:t>
      </w:r>
    </w:p>
    <w:p w14:paraId="71A730E8" w14:textId="77777777" w:rsidR="001723BA" w:rsidRPr="00311827" w:rsidRDefault="001723BA" w:rsidP="001723BA">
      <w:pPr>
        <w:rPr>
          <w:sz w:val="21"/>
          <w:szCs w:val="21"/>
          <w:lang w:val="is-IS"/>
        </w:rPr>
      </w:pPr>
    </w:p>
    <w:p w14:paraId="360C335C" w14:textId="77777777" w:rsidR="00032D10" w:rsidRPr="00311827" w:rsidRDefault="00032D10" w:rsidP="00DF0DC9">
      <w:pPr>
        <w:rPr>
          <w:rFonts w:ascii="Times New Roman" w:hAnsi="Times New Roman" w:cs="Times New Roman"/>
          <w:b/>
          <w:sz w:val="21"/>
          <w:szCs w:val="21"/>
          <w:lang w:val="is-IS"/>
        </w:rPr>
      </w:pPr>
    </w:p>
    <w:p w14:paraId="0D1B2CA9" w14:textId="77777777" w:rsidR="00032D10" w:rsidRPr="00311827" w:rsidRDefault="00032D10" w:rsidP="0041330E">
      <w:pPr>
        <w:jc w:val="center"/>
        <w:rPr>
          <w:rFonts w:ascii="Times New Roman" w:hAnsi="Times New Roman" w:cs="Times New Roman"/>
          <w:b/>
          <w:sz w:val="21"/>
          <w:szCs w:val="21"/>
          <w:lang w:val="is-IS"/>
        </w:rPr>
      </w:pPr>
    </w:p>
    <w:p w14:paraId="668D19DF" w14:textId="77777777" w:rsidR="0041330E" w:rsidRPr="00311827" w:rsidRDefault="0041330E" w:rsidP="0041330E">
      <w:pPr>
        <w:jc w:val="center"/>
        <w:rPr>
          <w:rFonts w:ascii="Times New Roman" w:hAnsi="Times New Roman" w:cs="Times New Roman"/>
          <w:b/>
          <w:sz w:val="21"/>
          <w:szCs w:val="21"/>
          <w:lang w:val="is-IS"/>
        </w:rPr>
      </w:pPr>
      <w:r w:rsidRPr="00311827">
        <w:rPr>
          <w:rFonts w:ascii="Times New Roman" w:hAnsi="Times New Roman" w:cs="Times New Roman"/>
          <w:b/>
          <w:sz w:val="21"/>
          <w:szCs w:val="21"/>
          <w:lang w:val="is-IS"/>
        </w:rPr>
        <w:t>IV. KAFLI</w:t>
      </w:r>
    </w:p>
    <w:p w14:paraId="4E266EFB" w14:textId="77777777" w:rsidR="0041330E" w:rsidRPr="00311827" w:rsidRDefault="0041330E" w:rsidP="0041330E">
      <w:pPr>
        <w:jc w:val="center"/>
        <w:rPr>
          <w:rFonts w:ascii="Times New Roman" w:hAnsi="Times New Roman" w:cs="Times New Roman"/>
          <w:b/>
          <w:sz w:val="21"/>
          <w:szCs w:val="21"/>
          <w:lang w:val="is-IS"/>
        </w:rPr>
      </w:pPr>
      <w:r w:rsidRPr="00311827">
        <w:rPr>
          <w:rFonts w:ascii="Times New Roman" w:hAnsi="Times New Roman" w:cs="Times New Roman"/>
          <w:b/>
          <w:sz w:val="21"/>
          <w:szCs w:val="21"/>
          <w:lang w:val="is-IS"/>
        </w:rPr>
        <w:t>Einföld</w:t>
      </w:r>
      <w:r w:rsidR="00416A53" w:rsidRPr="00311827">
        <w:rPr>
          <w:rFonts w:ascii="Times New Roman" w:hAnsi="Times New Roman" w:cs="Times New Roman"/>
          <w:b/>
          <w:sz w:val="21"/>
          <w:szCs w:val="21"/>
          <w:lang w:val="is-IS"/>
        </w:rPr>
        <w:t>uð</w:t>
      </w:r>
      <w:r w:rsidRPr="00311827">
        <w:rPr>
          <w:rFonts w:ascii="Times New Roman" w:hAnsi="Times New Roman" w:cs="Times New Roman"/>
          <w:b/>
          <w:sz w:val="21"/>
          <w:szCs w:val="21"/>
          <w:lang w:val="is-IS"/>
        </w:rPr>
        <w:t xml:space="preserve"> áreiðanleikakönnun</w:t>
      </w:r>
    </w:p>
    <w:p w14:paraId="337C6D66" w14:textId="77777777" w:rsidR="0041330E" w:rsidRPr="00311827" w:rsidRDefault="0041330E" w:rsidP="0041330E">
      <w:pPr>
        <w:rPr>
          <w:rFonts w:ascii="Times New Roman" w:hAnsi="Times New Roman" w:cs="Times New Roman"/>
          <w:sz w:val="21"/>
          <w:szCs w:val="21"/>
          <w:lang w:val="is-IS"/>
        </w:rPr>
      </w:pPr>
    </w:p>
    <w:p w14:paraId="477DB034" w14:textId="77777777" w:rsidR="0041330E" w:rsidRPr="00311827" w:rsidRDefault="00DF7B98" w:rsidP="0041330E">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1</w:t>
      </w:r>
      <w:r w:rsidR="00987712" w:rsidRPr="00311827">
        <w:rPr>
          <w:rFonts w:ascii="Times New Roman" w:hAnsi="Times New Roman" w:cs="Times New Roman"/>
          <w:color w:val="1D1D1D"/>
          <w:sz w:val="21"/>
          <w:szCs w:val="21"/>
          <w:lang w:val="is-IS"/>
        </w:rPr>
        <w:t>4</w:t>
      </w:r>
      <w:r w:rsidR="0041330E" w:rsidRPr="00311827">
        <w:rPr>
          <w:rFonts w:ascii="Times New Roman" w:hAnsi="Times New Roman" w:cs="Times New Roman"/>
          <w:color w:val="1D1D1D"/>
          <w:sz w:val="21"/>
          <w:szCs w:val="21"/>
          <w:lang w:val="is-IS"/>
        </w:rPr>
        <w:t>. gr.</w:t>
      </w:r>
    </w:p>
    <w:p w14:paraId="3BDDA60A" w14:textId="77777777" w:rsidR="0041330E" w:rsidRPr="00311827" w:rsidRDefault="0041330E" w:rsidP="0041330E">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Einföld</w:t>
      </w:r>
      <w:r w:rsidR="00F652A3" w:rsidRPr="00311827">
        <w:rPr>
          <w:rFonts w:ascii="Times New Roman" w:hAnsi="Times New Roman" w:cs="Times New Roman"/>
          <w:i/>
          <w:color w:val="1D1D1D"/>
          <w:sz w:val="21"/>
          <w:szCs w:val="21"/>
          <w:lang w:val="is-IS"/>
        </w:rPr>
        <w:t>uð</w:t>
      </w:r>
      <w:r w:rsidRPr="00311827">
        <w:rPr>
          <w:rFonts w:ascii="Times New Roman" w:hAnsi="Times New Roman" w:cs="Times New Roman"/>
          <w:i/>
          <w:color w:val="1D1D1D"/>
          <w:sz w:val="21"/>
          <w:szCs w:val="21"/>
          <w:lang w:val="is-IS"/>
        </w:rPr>
        <w:t xml:space="preserve"> áreiðanleikakönnun</w:t>
      </w:r>
    </w:p>
    <w:p w14:paraId="41379DBB" w14:textId="77777777" w:rsidR="0060098E" w:rsidRPr="00311827" w:rsidRDefault="00416A53" w:rsidP="00542737">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Leiði áhættumat í ljós litla hættu</w:t>
      </w:r>
      <w:r w:rsidR="00FB46AC" w:rsidRPr="00311827">
        <w:rPr>
          <w:rFonts w:ascii="Times New Roman" w:hAnsi="Times New Roman" w:cs="Times New Roman"/>
          <w:color w:val="1D1D1D"/>
          <w:sz w:val="21"/>
          <w:szCs w:val="21"/>
          <w:lang w:val="is-IS"/>
        </w:rPr>
        <w:t xml:space="preserve"> á peningaþvætti eða fjármögnun hryðjuverka,</w:t>
      </w:r>
      <w:r w:rsidRPr="00311827">
        <w:rPr>
          <w:rFonts w:ascii="Times New Roman" w:hAnsi="Times New Roman" w:cs="Times New Roman"/>
          <w:color w:val="1D1D1D"/>
          <w:sz w:val="21"/>
          <w:szCs w:val="21"/>
          <w:lang w:val="is-IS"/>
        </w:rPr>
        <w:t xml:space="preserve"> er tilkynningarskyldum aðilum heimilt að framkvæma einfaldaða áreiðanleikakönnun. Við einfaldaða áreiðanleikakönnun skulu tilkynningarskyldir aðilar </w:t>
      </w:r>
      <w:r w:rsidR="0084253B" w:rsidRPr="00311827">
        <w:rPr>
          <w:rFonts w:ascii="Times New Roman" w:hAnsi="Times New Roman" w:cs="Times New Roman"/>
          <w:color w:val="1D1D1D"/>
          <w:sz w:val="21"/>
          <w:szCs w:val="21"/>
          <w:lang w:val="is-IS"/>
        </w:rPr>
        <w:t>afla upplýsinga um og staðfesta</w:t>
      </w:r>
      <w:r w:rsidRPr="00311827">
        <w:rPr>
          <w:rFonts w:ascii="Times New Roman" w:hAnsi="Times New Roman" w:cs="Times New Roman"/>
          <w:color w:val="1D1D1D"/>
          <w:sz w:val="21"/>
          <w:szCs w:val="21"/>
          <w:lang w:val="is-IS"/>
        </w:rPr>
        <w:t xml:space="preserve"> þá þætti sem nefndir eru í 1. mgr. 10. gr. laga um aðgerðir gegn peningaþvætti og fjármögnun hryðjuverka</w:t>
      </w:r>
      <w:r w:rsidR="00FB46AC" w:rsidRPr="00311827">
        <w:rPr>
          <w:rFonts w:ascii="Times New Roman" w:hAnsi="Times New Roman" w:cs="Times New Roman"/>
          <w:color w:val="1D1D1D"/>
          <w:sz w:val="21"/>
          <w:szCs w:val="21"/>
          <w:lang w:val="is-IS"/>
        </w:rPr>
        <w:t xml:space="preserve">, en heimilt </w:t>
      </w:r>
      <w:r w:rsidR="00496657" w:rsidRPr="00311827">
        <w:rPr>
          <w:rFonts w:ascii="Times New Roman" w:hAnsi="Times New Roman" w:cs="Times New Roman"/>
          <w:color w:val="1D1D1D"/>
          <w:sz w:val="21"/>
          <w:szCs w:val="21"/>
          <w:lang w:val="is-IS"/>
        </w:rPr>
        <w:t xml:space="preserve">er </w:t>
      </w:r>
      <w:r w:rsidR="00FB46AC" w:rsidRPr="00311827">
        <w:rPr>
          <w:rFonts w:ascii="Times New Roman" w:hAnsi="Times New Roman" w:cs="Times New Roman"/>
          <w:color w:val="1D1D1D"/>
          <w:sz w:val="21"/>
          <w:szCs w:val="21"/>
          <w:lang w:val="is-IS"/>
        </w:rPr>
        <w:t xml:space="preserve">að </w:t>
      </w:r>
      <w:r w:rsidR="00AF53D0" w:rsidRPr="00311827">
        <w:rPr>
          <w:rFonts w:ascii="Times New Roman" w:hAnsi="Times New Roman" w:cs="Times New Roman"/>
          <w:color w:val="1D1D1D"/>
          <w:sz w:val="21"/>
          <w:szCs w:val="21"/>
          <w:lang w:val="is-IS"/>
        </w:rPr>
        <w:t xml:space="preserve">aðlaga </w:t>
      </w:r>
      <w:r w:rsidR="00FB46AC" w:rsidRPr="00311827">
        <w:rPr>
          <w:rFonts w:ascii="Times New Roman" w:hAnsi="Times New Roman" w:cs="Times New Roman"/>
          <w:color w:val="1D1D1D"/>
          <w:sz w:val="21"/>
          <w:szCs w:val="21"/>
          <w:lang w:val="is-IS"/>
        </w:rPr>
        <w:t>umfang</w:t>
      </w:r>
      <w:r w:rsidR="00084006" w:rsidRPr="00311827">
        <w:rPr>
          <w:rFonts w:ascii="Times New Roman" w:hAnsi="Times New Roman" w:cs="Times New Roman"/>
          <w:color w:val="1D1D1D"/>
          <w:sz w:val="21"/>
          <w:szCs w:val="21"/>
          <w:lang w:val="is-IS"/>
        </w:rPr>
        <w:t xml:space="preserve"> eða tíðni</w:t>
      </w:r>
      <w:r w:rsidR="00FB46AC" w:rsidRPr="00311827">
        <w:rPr>
          <w:rFonts w:ascii="Times New Roman" w:hAnsi="Times New Roman" w:cs="Times New Roman"/>
          <w:color w:val="1D1D1D"/>
          <w:sz w:val="21"/>
          <w:szCs w:val="21"/>
          <w:lang w:val="is-IS"/>
        </w:rPr>
        <w:t xml:space="preserve"> þessara </w:t>
      </w:r>
      <w:r w:rsidR="0030793D" w:rsidRPr="00311827">
        <w:rPr>
          <w:rFonts w:ascii="Times New Roman" w:hAnsi="Times New Roman" w:cs="Times New Roman"/>
          <w:color w:val="1D1D1D"/>
          <w:sz w:val="21"/>
          <w:szCs w:val="21"/>
          <w:lang w:val="is-IS"/>
        </w:rPr>
        <w:t xml:space="preserve">þátta </w:t>
      </w:r>
      <w:r w:rsidR="000258F0" w:rsidRPr="00311827">
        <w:rPr>
          <w:rFonts w:ascii="Times New Roman" w:hAnsi="Times New Roman" w:cs="Times New Roman"/>
          <w:color w:val="1D1D1D"/>
          <w:sz w:val="21"/>
          <w:szCs w:val="21"/>
          <w:lang w:val="is-IS"/>
        </w:rPr>
        <w:t>að niðurstöðum áhættumats</w:t>
      </w:r>
      <w:r w:rsidR="00496657" w:rsidRPr="00311827">
        <w:rPr>
          <w:rFonts w:ascii="Times New Roman" w:hAnsi="Times New Roman" w:cs="Times New Roman"/>
          <w:color w:val="1D1D1D"/>
          <w:sz w:val="21"/>
          <w:szCs w:val="21"/>
          <w:lang w:val="is-IS"/>
        </w:rPr>
        <w:t>.</w:t>
      </w:r>
    </w:p>
    <w:p w14:paraId="0DAAEF72" w14:textId="77777777" w:rsidR="0060098E" w:rsidRPr="00311827" w:rsidRDefault="00416A53" w:rsidP="00542737">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Tilkynningarskyldur aðili skal geta sýnt eftirlitsaðila fram á að áreiðanleikakönnun sem framkvæmd er í samræmi við þennan kafla sé í samræmi við þá hættu sem stafar af viðskiptunum eða</w:t>
      </w:r>
      <w:r w:rsidR="009637B3" w:rsidRPr="00311827">
        <w:rPr>
          <w:rFonts w:ascii="Times New Roman" w:hAnsi="Times New Roman" w:cs="Times New Roman"/>
          <w:color w:val="1D1D1D"/>
          <w:sz w:val="21"/>
          <w:szCs w:val="21"/>
          <w:lang w:val="is-IS"/>
        </w:rPr>
        <w:t xml:space="preserve"> </w:t>
      </w:r>
      <w:r w:rsidR="00542737" w:rsidRPr="00311827">
        <w:rPr>
          <w:rFonts w:ascii="Times New Roman" w:hAnsi="Times New Roman" w:cs="Times New Roman"/>
          <w:color w:val="1D1D1D"/>
          <w:sz w:val="21"/>
          <w:szCs w:val="21"/>
          <w:lang w:val="is-IS"/>
        </w:rPr>
        <w:t>samningssambandinu</w:t>
      </w:r>
      <w:r w:rsidRPr="00311827">
        <w:rPr>
          <w:rFonts w:ascii="Times New Roman" w:hAnsi="Times New Roman" w:cs="Times New Roman"/>
          <w:color w:val="1D1D1D"/>
          <w:sz w:val="21"/>
          <w:szCs w:val="21"/>
          <w:lang w:val="is-IS"/>
        </w:rPr>
        <w:t>.</w:t>
      </w:r>
    </w:p>
    <w:p w14:paraId="71B09A17" w14:textId="77777777" w:rsidR="007C25D6" w:rsidRPr="00311827" w:rsidRDefault="008138EF" w:rsidP="007C25D6">
      <w:pPr>
        <w:ind w:firstLine="284"/>
        <w:jc w:val="both"/>
        <w:rPr>
          <w:rFonts w:ascii="Times New Roman" w:hAnsi="Times New Roman" w:cs="Times New Roman"/>
          <w:sz w:val="21"/>
          <w:szCs w:val="21"/>
          <w:lang w:val="is-IS"/>
        </w:rPr>
      </w:pPr>
      <w:r w:rsidRPr="00311827">
        <w:rPr>
          <w:rFonts w:ascii="Times New Roman" w:hAnsi="Times New Roman" w:cs="Times New Roman"/>
          <w:color w:val="1D1D1D"/>
          <w:sz w:val="21"/>
          <w:szCs w:val="21"/>
          <w:lang w:val="is-IS"/>
        </w:rPr>
        <w:t>Heimild til að framkvæma einfaldaða áreiðanleikakönnun felur ekki í sér undanþágu frá</w:t>
      </w:r>
      <w:r w:rsidR="00457863" w:rsidRPr="00311827">
        <w:rPr>
          <w:rFonts w:ascii="Times New Roman" w:hAnsi="Times New Roman" w:cs="Times New Roman"/>
          <w:color w:val="1D1D1D"/>
          <w:sz w:val="21"/>
          <w:szCs w:val="21"/>
          <w:lang w:val="is-IS"/>
        </w:rPr>
        <w:t xml:space="preserve"> skyldu</w:t>
      </w:r>
      <w:r w:rsidRPr="00311827">
        <w:rPr>
          <w:rFonts w:ascii="Times New Roman" w:hAnsi="Times New Roman" w:cs="Times New Roman"/>
          <w:color w:val="1D1D1D"/>
          <w:sz w:val="21"/>
          <w:szCs w:val="21"/>
          <w:lang w:val="is-IS"/>
        </w:rPr>
        <w:t xml:space="preserve"> </w:t>
      </w:r>
      <w:r w:rsidR="00457863" w:rsidRPr="00311827">
        <w:rPr>
          <w:rFonts w:ascii="Times New Roman" w:hAnsi="Times New Roman" w:cs="Times New Roman"/>
          <w:color w:val="1D1D1D"/>
          <w:sz w:val="21"/>
          <w:szCs w:val="21"/>
          <w:lang w:val="is-IS"/>
        </w:rPr>
        <w:t xml:space="preserve">1. mgr. 10. gr. </w:t>
      </w:r>
      <w:r w:rsidRPr="00311827">
        <w:rPr>
          <w:rFonts w:ascii="Times New Roman" w:hAnsi="Times New Roman" w:cs="Times New Roman"/>
          <w:color w:val="1D1D1D"/>
          <w:sz w:val="21"/>
          <w:szCs w:val="21"/>
          <w:lang w:val="is-IS"/>
        </w:rPr>
        <w:t xml:space="preserve">heldur heimild til að </w:t>
      </w:r>
      <w:r w:rsidR="009637B3" w:rsidRPr="00311827">
        <w:rPr>
          <w:rFonts w:ascii="Times New Roman" w:hAnsi="Times New Roman" w:cs="Times New Roman"/>
          <w:sz w:val="21"/>
          <w:szCs w:val="21"/>
          <w:lang w:val="is-IS"/>
        </w:rPr>
        <w:t xml:space="preserve">aðlaga </w:t>
      </w:r>
      <w:r w:rsidR="00015E23" w:rsidRPr="00311827">
        <w:rPr>
          <w:rFonts w:ascii="Times New Roman" w:hAnsi="Times New Roman" w:cs="Times New Roman"/>
          <w:sz w:val="21"/>
          <w:szCs w:val="21"/>
          <w:lang w:val="is-IS"/>
        </w:rPr>
        <w:t xml:space="preserve">umfang </w:t>
      </w:r>
      <w:r w:rsidR="009637B3" w:rsidRPr="00311827">
        <w:rPr>
          <w:rFonts w:ascii="Times New Roman" w:hAnsi="Times New Roman" w:cs="Times New Roman"/>
          <w:sz w:val="21"/>
          <w:szCs w:val="21"/>
          <w:lang w:val="is-IS"/>
        </w:rPr>
        <w:t>eða tegund upplýsinga og</w:t>
      </w:r>
      <w:r w:rsidRPr="00311827">
        <w:rPr>
          <w:rFonts w:ascii="Times New Roman" w:hAnsi="Times New Roman" w:cs="Times New Roman"/>
          <w:sz w:val="21"/>
          <w:szCs w:val="21"/>
          <w:lang w:val="is-IS"/>
        </w:rPr>
        <w:t xml:space="preserve"> </w:t>
      </w:r>
      <w:r w:rsidR="009637B3" w:rsidRPr="00311827">
        <w:rPr>
          <w:rFonts w:ascii="Times New Roman" w:hAnsi="Times New Roman" w:cs="Times New Roman"/>
          <w:sz w:val="21"/>
          <w:szCs w:val="21"/>
          <w:lang w:val="is-IS"/>
        </w:rPr>
        <w:t>tímasetningu</w:t>
      </w:r>
      <w:r w:rsidR="000258F0" w:rsidRPr="00311827">
        <w:rPr>
          <w:rFonts w:ascii="Times New Roman" w:hAnsi="Times New Roman" w:cs="Times New Roman"/>
          <w:sz w:val="21"/>
          <w:szCs w:val="21"/>
          <w:lang w:val="is-IS"/>
        </w:rPr>
        <w:t xml:space="preserve"> áreiðanleikakönnunar að þeirri</w:t>
      </w:r>
      <w:r w:rsidRPr="00311827">
        <w:rPr>
          <w:rFonts w:ascii="Times New Roman" w:hAnsi="Times New Roman" w:cs="Times New Roman"/>
          <w:sz w:val="21"/>
          <w:szCs w:val="21"/>
          <w:lang w:val="is-IS"/>
        </w:rPr>
        <w:t xml:space="preserve"> </w:t>
      </w:r>
      <w:r w:rsidR="009637B3" w:rsidRPr="00311827">
        <w:rPr>
          <w:rFonts w:ascii="Times New Roman" w:hAnsi="Times New Roman" w:cs="Times New Roman"/>
          <w:sz w:val="21"/>
          <w:szCs w:val="21"/>
          <w:lang w:val="is-IS"/>
        </w:rPr>
        <w:t xml:space="preserve">áhættu sem hefur verið metin </w:t>
      </w:r>
      <w:r w:rsidR="008D660C" w:rsidRPr="00311827">
        <w:rPr>
          <w:rFonts w:ascii="Times New Roman" w:hAnsi="Times New Roman" w:cs="Times New Roman"/>
          <w:sz w:val="21"/>
          <w:szCs w:val="21"/>
          <w:lang w:val="is-IS"/>
        </w:rPr>
        <w:t>samkvæmt</w:t>
      </w:r>
      <w:r w:rsidR="009637B3" w:rsidRPr="00311827">
        <w:rPr>
          <w:rFonts w:ascii="Times New Roman" w:hAnsi="Times New Roman" w:cs="Times New Roman"/>
          <w:sz w:val="21"/>
          <w:szCs w:val="21"/>
          <w:lang w:val="is-IS"/>
        </w:rPr>
        <w:t xml:space="preserve"> áhættumati. </w:t>
      </w:r>
    </w:p>
    <w:p w14:paraId="1F144E9B" w14:textId="5F321A6A" w:rsidR="007C25D6" w:rsidRPr="00311827" w:rsidRDefault="006C70A4" w:rsidP="007C25D6">
      <w:pPr>
        <w:ind w:firstLine="284"/>
        <w:jc w:val="both"/>
        <w:rPr>
          <w:rFonts w:ascii="Times New Roman" w:hAnsi="Times New Roman" w:cs="Times New Roman"/>
          <w:color w:val="1D1D1D"/>
          <w:sz w:val="21"/>
          <w:szCs w:val="21"/>
          <w:lang w:val="is-IS"/>
        </w:rPr>
      </w:pPr>
      <w:r>
        <w:rPr>
          <w:rFonts w:ascii="Times New Roman" w:hAnsi="Times New Roman" w:cs="Times New Roman"/>
          <w:color w:val="1D1D1D"/>
          <w:sz w:val="21"/>
          <w:szCs w:val="21"/>
          <w:lang w:val="is-IS"/>
        </w:rPr>
        <w:t>T</w:t>
      </w:r>
      <w:r w:rsidR="0003300D" w:rsidRPr="00311827">
        <w:rPr>
          <w:rFonts w:ascii="Times New Roman" w:hAnsi="Times New Roman" w:cs="Times New Roman"/>
          <w:color w:val="1D1D1D"/>
          <w:sz w:val="21"/>
          <w:szCs w:val="21"/>
          <w:lang w:val="is-IS"/>
        </w:rPr>
        <w:t xml:space="preserve">ilkynningarskyldur aðili </w:t>
      </w:r>
      <w:r>
        <w:rPr>
          <w:rFonts w:ascii="Times New Roman" w:hAnsi="Times New Roman" w:cs="Times New Roman"/>
          <w:color w:val="1D1D1D"/>
          <w:sz w:val="21"/>
          <w:szCs w:val="21"/>
          <w:lang w:val="is-IS"/>
        </w:rPr>
        <w:t>skal</w:t>
      </w:r>
      <w:r w:rsidR="00FF10AA">
        <w:rPr>
          <w:rFonts w:ascii="Times New Roman" w:hAnsi="Times New Roman" w:cs="Times New Roman"/>
          <w:color w:val="1D1D1D"/>
          <w:sz w:val="21"/>
          <w:szCs w:val="21"/>
          <w:lang w:val="is-IS"/>
        </w:rPr>
        <w:t xml:space="preserve">, </w:t>
      </w:r>
      <w:r w:rsidR="0003300D" w:rsidRPr="00311827">
        <w:rPr>
          <w:rFonts w:ascii="Times New Roman" w:hAnsi="Times New Roman" w:cs="Times New Roman"/>
          <w:color w:val="1D1D1D"/>
          <w:sz w:val="21"/>
          <w:szCs w:val="21"/>
          <w:lang w:val="is-IS"/>
        </w:rPr>
        <w:t>við einfaldaða áreiðanleikakönnun</w:t>
      </w:r>
      <w:r w:rsidR="00FF10AA">
        <w:rPr>
          <w:rFonts w:ascii="Times New Roman" w:hAnsi="Times New Roman" w:cs="Times New Roman"/>
          <w:color w:val="1D1D1D"/>
          <w:sz w:val="21"/>
          <w:szCs w:val="21"/>
          <w:lang w:val="is-IS"/>
        </w:rPr>
        <w:t>, afla u</w:t>
      </w:r>
      <w:r w:rsidR="00FF10AA" w:rsidRPr="00311827">
        <w:rPr>
          <w:rFonts w:ascii="Times New Roman" w:hAnsi="Times New Roman" w:cs="Times New Roman"/>
          <w:color w:val="1D1D1D"/>
          <w:sz w:val="21"/>
          <w:szCs w:val="21"/>
          <w:lang w:val="is-IS"/>
        </w:rPr>
        <w:t>pplýsinga sem</w:t>
      </w:r>
      <w:r w:rsidR="0003300D" w:rsidRPr="00311827">
        <w:rPr>
          <w:rFonts w:ascii="Times New Roman" w:hAnsi="Times New Roman" w:cs="Times New Roman"/>
          <w:color w:val="1D1D1D"/>
          <w:sz w:val="21"/>
          <w:szCs w:val="21"/>
          <w:lang w:val="is-IS"/>
        </w:rPr>
        <w:t xml:space="preserve"> </w:t>
      </w:r>
      <w:r w:rsidR="00457863" w:rsidRPr="00311827">
        <w:rPr>
          <w:rFonts w:ascii="Times New Roman" w:hAnsi="Times New Roman" w:cs="Times New Roman"/>
          <w:color w:val="1D1D1D"/>
          <w:sz w:val="21"/>
          <w:szCs w:val="21"/>
          <w:lang w:val="is-IS"/>
        </w:rPr>
        <w:t xml:space="preserve">gera </w:t>
      </w:r>
      <w:r w:rsidR="007C25D6" w:rsidRPr="00311827">
        <w:rPr>
          <w:rFonts w:ascii="Times New Roman" w:hAnsi="Times New Roman" w:cs="Times New Roman"/>
          <w:color w:val="1D1D1D"/>
          <w:sz w:val="21"/>
          <w:szCs w:val="21"/>
          <w:lang w:val="is-IS"/>
        </w:rPr>
        <w:t xml:space="preserve">honum kleift að staðfesta með áreiðanlegum hætti að mat hans á því að um litla áhættu sé að ræða sé réttmætt. </w:t>
      </w:r>
      <w:r w:rsidR="00FF10AA">
        <w:rPr>
          <w:rFonts w:ascii="Times New Roman" w:hAnsi="Times New Roman" w:cs="Times New Roman"/>
          <w:color w:val="1D1D1D"/>
          <w:sz w:val="21"/>
          <w:szCs w:val="21"/>
          <w:lang w:val="is-IS"/>
        </w:rPr>
        <w:t xml:space="preserve">Hann skal jafnframt afla </w:t>
      </w:r>
      <w:r w:rsidR="007C25D6" w:rsidRPr="00311827">
        <w:rPr>
          <w:rFonts w:ascii="Times New Roman" w:hAnsi="Times New Roman" w:cs="Times New Roman"/>
          <w:color w:val="1D1D1D"/>
          <w:sz w:val="21"/>
          <w:szCs w:val="21"/>
          <w:lang w:val="is-IS"/>
        </w:rPr>
        <w:t xml:space="preserve">viðeigandi upplýsinga um eðli samningssambandsins </w:t>
      </w:r>
      <w:r w:rsidR="00FF10AA">
        <w:rPr>
          <w:rFonts w:ascii="Times New Roman" w:hAnsi="Times New Roman" w:cs="Times New Roman"/>
          <w:color w:val="1D1D1D"/>
          <w:sz w:val="21"/>
          <w:szCs w:val="21"/>
          <w:lang w:val="is-IS"/>
        </w:rPr>
        <w:t>svo unnt sé að greina</w:t>
      </w:r>
      <w:r w:rsidR="007C25D6" w:rsidRPr="00311827">
        <w:rPr>
          <w:rFonts w:ascii="Times New Roman" w:hAnsi="Times New Roman" w:cs="Times New Roman"/>
          <w:color w:val="1D1D1D"/>
          <w:sz w:val="21"/>
          <w:szCs w:val="21"/>
          <w:lang w:val="is-IS"/>
        </w:rPr>
        <w:t xml:space="preserve"> óvenjulegar eða grunsamlegar færslur.</w:t>
      </w:r>
    </w:p>
    <w:p w14:paraId="691859A9" w14:textId="13CB385A" w:rsidR="00CD49FF" w:rsidRPr="00311827" w:rsidRDefault="00FD0465" w:rsidP="007C40B5">
      <w:pPr>
        <w:jc w:val="both"/>
        <w:rPr>
          <w:rFonts w:ascii="Times New Roman" w:hAnsi="Times New Roman" w:cs="Times New Roman"/>
          <w:color w:val="1D1D1D"/>
          <w:sz w:val="21"/>
          <w:szCs w:val="21"/>
          <w:lang w:val="is-IS"/>
        </w:rPr>
      </w:pPr>
      <w:r>
        <w:rPr>
          <w:rFonts w:ascii="Times New Roman" w:hAnsi="Times New Roman" w:cs="Times New Roman"/>
          <w:color w:val="1D1D1D"/>
          <w:sz w:val="21"/>
          <w:szCs w:val="21"/>
          <w:lang w:val="is-IS"/>
        </w:rPr>
        <w:t>Óheimilt er að framkvæma einfaldaða áreiðanleikakönnun ef fram koma</w:t>
      </w:r>
      <w:r w:rsidR="00127656" w:rsidRPr="00311827">
        <w:rPr>
          <w:rFonts w:ascii="Times New Roman" w:hAnsi="Times New Roman" w:cs="Times New Roman"/>
          <w:color w:val="1D1D1D"/>
          <w:sz w:val="21"/>
          <w:szCs w:val="21"/>
          <w:lang w:val="is-IS"/>
        </w:rPr>
        <w:t xml:space="preserve"> vísbendingar</w:t>
      </w:r>
      <w:r w:rsidR="000258F0" w:rsidRPr="00311827">
        <w:rPr>
          <w:rFonts w:ascii="Times New Roman" w:hAnsi="Times New Roman" w:cs="Times New Roman"/>
          <w:color w:val="1D1D1D"/>
          <w:sz w:val="21"/>
          <w:szCs w:val="21"/>
          <w:lang w:val="is-IS"/>
        </w:rPr>
        <w:t xml:space="preserve"> um</w:t>
      </w:r>
      <w:r w:rsidR="00127656" w:rsidRPr="00311827">
        <w:rPr>
          <w:rFonts w:ascii="Times New Roman" w:hAnsi="Times New Roman" w:cs="Times New Roman"/>
          <w:color w:val="1D1D1D"/>
          <w:sz w:val="21"/>
          <w:szCs w:val="21"/>
          <w:lang w:val="is-IS"/>
        </w:rPr>
        <w:t xml:space="preserve"> </w:t>
      </w:r>
      <w:r w:rsidR="007C25D6" w:rsidRPr="00311827">
        <w:rPr>
          <w:rFonts w:ascii="Times New Roman" w:hAnsi="Times New Roman" w:cs="Times New Roman"/>
          <w:color w:val="1D1D1D"/>
          <w:sz w:val="21"/>
          <w:szCs w:val="21"/>
          <w:lang w:val="is-IS"/>
        </w:rPr>
        <w:t>að áhætta sé ekki lítil, t</w:t>
      </w:r>
      <w:r w:rsidR="00422CC5" w:rsidRPr="00311827">
        <w:rPr>
          <w:rFonts w:ascii="Times New Roman" w:hAnsi="Times New Roman" w:cs="Times New Roman"/>
          <w:color w:val="1D1D1D"/>
          <w:sz w:val="21"/>
          <w:szCs w:val="21"/>
          <w:lang w:val="is-IS"/>
        </w:rPr>
        <w:t>.</w:t>
      </w:r>
      <w:r w:rsidR="007C25D6" w:rsidRPr="00311827">
        <w:rPr>
          <w:rFonts w:ascii="Times New Roman" w:hAnsi="Times New Roman" w:cs="Times New Roman"/>
          <w:color w:val="1D1D1D"/>
          <w:sz w:val="21"/>
          <w:szCs w:val="21"/>
          <w:lang w:val="is-IS"/>
        </w:rPr>
        <w:t>d</w:t>
      </w:r>
      <w:r w:rsidR="00422CC5" w:rsidRPr="00311827">
        <w:rPr>
          <w:rFonts w:ascii="Times New Roman" w:hAnsi="Times New Roman" w:cs="Times New Roman"/>
          <w:color w:val="1D1D1D"/>
          <w:sz w:val="21"/>
          <w:szCs w:val="21"/>
          <w:lang w:val="is-IS"/>
        </w:rPr>
        <w:t>.</w:t>
      </w:r>
      <w:r w:rsidR="007C25D6" w:rsidRPr="00311827">
        <w:rPr>
          <w:rFonts w:ascii="Times New Roman" w:hAnsi="Times New Roman" w:cs="Times New Roman"/>
          <w:color w:val="1D1D1D"/>
          <w:sz w:val="21"/>
          <w:szCs w:val="21"/>
          <w:lang w:val="is-IS"/>
        </w:rPr>
        <w:t xml:space="preserve"> ef grunur </w:t>
      </w:r>
      <w:r w:rsidR="00127656" w:rsidRPr="00311827">
        <w:rPr>
          <w:rFonts w:ascii="Times New Roman" w:hAnsi="Times New Roman" w:cs="Times New Roman"/>
          <w:color w:val="1D1D1D"/>
          <w:sz w:val="21"/>
          <w:szCs w:val="21"/>
          <w:lang w:val="is-IS"/>
        </w:rPr>
        <w:t>stofnast eða efasemdir eru um sannleiksgildi þeirra upplýsinga sem aflað hefur verið</w:t>
      </w:r>
      <w:r w:rsidR="00CD49FF" w:rsidRPr="00311827">
        <w:rPr>
          <w:rFonts w:ascii="Times New Roman" w:hAnsi="Times New Roman" w:cs="Times New Roman"/>
          <w:color w:val="1D1D1D"/>
          <w:sz w:val="21"/>
          <w:szCs w:val="21"/>
          <w:lang w:val="is-IS"/>
        </w:rPr>
        <w:t xml:space="preserve">. </w:t>
      </w:r>
    </w:p>
    <w:p w14:paraId="6634A1ED" w14:textId="77777777" w:rsidR="007C25D6" w:rsidRPr="00311827" w:rsidRDefault="007C25D6" w:rsidP="007C25D6">
      <w:pPr>
        <w:ind w:firstLine="284"/>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Heimild til að framkvæma einfaldaða áreiðanleikakönnun undanskilur ekki tilkynningarskyldan aðila </w:t>
      </w:r>
      <w:r w:rsidR="00457863" w:rsidRPr="00311827">
        <w:rPr>
          <w:rFonts w:ascii="Times New Roman" w:hAnsi="Times New Roman" w:cs="Times New Roman"/>
          <w:sz w:val="21"/>
          <w:szCs w:val="21"/>
          <w:lang w:val="is-IS"/>
        </w:rPr>
        <w:t xml:space="preserve">frá þeirri skyldu </w:t>
      </w:r>
      <w:r w:rsidRPr="00311827">
        <w:rPr>
          <w:rFonts w:ascii="Times New Roman" w:hAnsi="Times New Roman" w:cs="Times New Roman"/>
          <w:sz w:val="21"/>
          <w:szCs w:val="21"/>
          <w:lang w:val="is-IS"/>
        </w:rPr>
        <w:t>að tilkynna um grunsamlegar færslur til skrifstofu fjármálagreininga lögreglu.</w:t>
      </w:r>
    </w:p>
    <w:p w14:paraId="0C34F2C4" w14:textId="77777777" w:rsidR="005C5CFB" w:rsidRPr="00311827" w:rsidRDefault="005C5CFB" w:rsidP="0041330E">
      <w:pPr>
        <w:rPr>
          <w:rFonts w:ascii="Times New Roman" w:hAnsi="Times New Roman" w:cs="Times New Roman"/>
          <w:color w:val="1D1D1D"/>
          <w:sz w:val="21"/>
          <w:szCs w:val="21"/>
          <w:lang w:val="is-IS"/>
        </w:rPr>
      </w:pPr>
    </w:p>
    <w:p w14:paraId="665211BB" w14:textId="77777777" w:rsidR="00416A53" w:rsidRPr="00311827" w:rsidRDefault="00DF7B98" w:rsidP="00416A53">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1</w:t>
      </w:r>
      <w:r w:rsidR="00987712" w:rsidRPr="00311827">
        <w:rPr>
          <w:rFonts w:ascii="Times New Roman" w:hAnsi="Times New Roman" w:cs="Times New Roman"/>
          <w:color w:val="1D1D1D"/>
          <w:sz w:val="21"/>
          <w:szCs w:val="21"/>
          <w:lang w:val="is-IS"/>
        </w:rPr>
        <w:t>5</w:t>
      </w:r>
      <w:r w:rsidR="00416A53" w:rsidRPr="00311827">
        <w:rPr>
          <w:rFonts w:ascii="Times New Roman" w:hAnsi="Times New Roman" w:cs="Times New Roman"/>
          <w:color w:val="1D1D1D"/>
          <w:sz w:val="21"/>
          <w:szCs w:val="21"/>
          <w:lang w:val="is-IS"/>
        </w:rPr>
        <w:t>. gr.</w:t>
      </w:r>
    </w:p>
    <w:p w14:paraId="757F2C8A" w14:textId="77777777" w:rsidR="00416A53" w:rsidRPr="00311827" w:rsidRDefault="008138EF" w:rsidP="008138EF">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 xml:space="preserve">Aðlögun á </w:t>
      </w:r>
      <w:r w:rsidR="007472CF" w:rsidRPr="00311827">
        <w:rPr>
          <w:rFonts w:ascii="Times New Roman" w:hAnsi="Times New Roman" w:cs="Times New Roman"/>
          <w:i/>
          <w:color w:val="1D1D1D"/>
          <w:sz w:val="21"/>
          <w:szCs w:val="21"/>
          <w:lang w:val="is-IS"/>
        </w:rPr>
        <w:t>tímasetningu áreiðanleikakönnunar</w:t>
      </w:r>
    </w:p>
    <w:p w14:paraId="2ADCA2C5" w14:textId="77777777" w:rsidR="005A5F78" w:rsidRPr="00311827" w:rsidRDefault="008D660C" w:rsidP="00542737">
      <w:pPr>
        <w:ind w:firstLine="360"/>
        <w:jc w:val="both"/>
        <w:rPr>
          <w:rFonts w:ascii="Times New Roman" w:hAnsi="Times New Roman" w:cs="Times New Roman"/>
          <w:color w:val="1D1D1D"/>
          <w:sz w:val="21"/>
          <w:szCs w:val="21"/>
          <w:lang w:val="is-IS"/>
        </w:rPr>
      </w:pPr>
      <w:bookmarkStart w:id="1" w:name="_Hlk6222671"/>
      <w:r w:rsidRPr="00311827">
        <w:rPr>
          <w:rFonts w:ascii="Times New Roman" w:hAnsi="Times New Roman" w:cs="Times New Roman"/>
          <w:color w:val="1D1D1D"/>
          <w:sz w:val="21"/>
          <w:szCs w:val="21"/>
          <w:lang w:val="is-IS"/>
        </w:rPr>
        <w:t>Sé einfölduð áreiðanleikakönnun heimil með vísan til 1</w:t>
      </w:r>
      <w:r w:rsidR="00C45019" w:rsidRPr="00311827">
        <w:rPr>
          <w:rFonts w:ascii="Times New Roman" w:hAnsi="Times New Roman" w:cs="Times New Roman"/>
          <w:color w:val="1D1D1D"/>
          <w:sz w:val="21"/>
          <w:szCs w:val="21"/>
          <w:lang w:val="is-IS"/>
        </w:rPr>
        <w:t>4</w:t>
      </w:r>
      <w:r w:rsidRPr="00311827">
        <w:rPr>
          <w:rFonts w:ascii="Times New Roman" w:hAnsi="Times New Roman" w:cs="Times New Roman"/>
          <w:color w:val="1D1D1D"/>
          <w:sz w:val="21"/>
          <w:szCs w:val="21"/>
          <w:lang w:val="is-IS"/>
        </w:rPr>
        <w:t>. gr. er tilkynningarskyldum aðil</w:t>
      </w:r>
      <w:r w:rsidR="005A5F78" w:rsidRPr="00311827">
        <w:rPr>
          <w:rFonts w:ascii="Times New Roman" w:hAnsi="Times New Roman" w:cs="Times New Roman"/>
          <w:color w:val="1D1D1D"/>
          <w:sz w:val="21"/>
          <w:szCs w:val="21"/>
          <w:lang w:val="is-IS"/>
        </w:rPr>
        <w:t>um</w:t>
      </w:r>
      <w:r w:rsidRPr="00311827">
        <w:rPr>
          <w:rFonts w:ascii="Times New Roman" w:hAnsi="Times New Roman" w:cs="Times New Roman"/>
          <w:color w:val="1D1D1D"/>
          <w:sz w:val="21"/>
          <w:szCs w:val="21"/>
          <w:lang w:val="is-IS"/>
        </w:rPr>
        <w:t xml:space="preserve"> heimilt</w:t>
      </w:r>
      <w:r w:rsidR="00ED6871" w:rsidRPr="00311827">
        <w:rPr>
          <w:rFonts w:ascii="Times New Roman" w:hAnsi="Times New Roman" w:cs="Times New Roman"/>
          <w:color w:val="1D1D1D"/>
          <w:sz w:val="21"/>
          <w:szCs w:val="21"/>
          <w:lang w:val="is-IS"/>
        </w:rPr>
        <w:t>,</w:t>
      </w:r>
      <w:r w:rsidRPr="00311827">
        <w:rPr>
          <w:rFonts w:ascii="Times New Roman" w:hAnsi="Times New Roman" w:cs="Times New Roman"/>
          <w:color w:val="1D1D1D"/>
          <w:sz w:val="21"/>
          <w:szCs w:val="21"/>
          <w:lang w:val="is-IS"/>
        </w:rPr>
        <w:t xml:space="preserve"> </w:t>
      </w:r>
      <w:r w:rsidR="005A5F78" w:rsidRPr="00311827">
        <w:rPr>
          <w:rFonts w:ascii="Times New Roman" w:hAnsi="Times New Roman" w:cs="Times New Roman"/>
          <w:color w:val="1D1D1D"/>
          <w:sz w:val="21"/>
          <w:szCs w:val="21"/>
          <w:lang w:val="is-IS"/>
        </w:rPr>
        <w:t xml:space="preserve">við tilteknar aðstæður, </w:t>
      </w:r>
      <w:r w:rsidR="005A5F78" w:rsidRPr="00311827">
        <w:rPr>
          <w:rFonts w:ascii="Times New Roman" w:hAnsi="Times New Roman" w:cs="Times New Roman"/>
          <w:sz w:val="21"/>
          <w:szCs w:val="21"/>
          <w:lang w:val="is-IS"/>
        </w:rPr>
        <w:t xml:space="preserve">til dæmis þar sem vara eða viðskipti sem sóst er eftir hafa eiginleika sem takmarka notkun þeirra með tilliti til peningaþvættis eða fjármögnunar hryðjuverka, að aðlaga </w:t>
      </w:r>
      <w:r w:rsidR="007472CF" w:rsidRPr="00311827">
        <w:rPr>
          <w:rFonts w:ascii="Times New Roman" w:hAnsi="Times New Roman" w:cs="Times New Roman"/>
          <w:sz w:val="21"/>
          <w:szCs w:val="21"/>
          <w:lang w:val="is-IS"/>
        </w:rPr>
        <w:t>tímasetningu áreiðanleikakönnunar</w:t>
      </w:r>
      <w:r w:rsidR="005A5F78" w:rsidRPr="00311827">
        <w:rPr>
          <w:rFonts w:ascii="Times New Roman" w:hAnsi="Times New Roman" w:cs="Times New Roman"/>
          <w:sz w:val="21"/>
          <w:szCs w:val="21"/>
          <w:lang w:val="is-IS"/>
        </w:rPr>
        <w:t>. Aðlögun getur meðal annars falist í því að</w:t>
      </w:r>
      <w:r w:rsidR="0060098E" w:rsidRPr="00311827">
        <w:rPr>
          <w:rFonts w:ascii="Times New Roman" w:hAnsi="Times New Roman" w:cs="Times New Roman"/>
          <w:sz w:val="21"/>
          <w:szCs w:val="21"/>
          <w:lang w:val="is-IS"/>
        </w:rPr>
        <w:t>:</w:t>
      </w:r>
    </w:p>
    <w:bookmarkEnd w:id="1"/>
    <w:p w14:paraId="6D5D2420" w14:textId="77777777" w:rsidR="005A5F78" w:rsidRPr="00311827" w:rsidRDefault="000258F0" w:rsidP="005A5F78">
      <w:pPr>
        <w:pStyle w:val="Mlsgreinlista"/>
        <w:numPr>
          <w:ilvl w:val="0"/>
          <w:numId w:val="23"/>
        </w:numPr>
        <w:ind w:left="709" w:hanging="349"/>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ákveða </w:t>
      </w:r>
      <w:r w:rsidR="005A5F78" w:rsidRPr="00311827">
        <w:rPr>
          <w:rFonts w:ascii="Times New Roman" w:hAnsi="Times New Roman" w:cs="Times New Roman"/>
          <w:sz w:val="21"/>
          <w:szCs w:val="21"/>
          <w:lang w:val="is-IS"/>
        </w:rPr>
        <w:t xml:space="preserve">hvenær á samningstímanum </w:t>
      </w:r>
      <w:r w:rsidR="008D660C" w:rsidRPr="00311827">
        <w:rPr>
          <w:rFonts w:ascii="Times New Roman" w:hAnsi="Times New Roman" w:cs="Times New Roman"/>
          <w:sz w:val="21"/>
          <w:szCs w:val="21"/>
          <w:lang w:val="is-IS"/>
        </w:rPr>
        <w:t>deili á viðskiptamanni eða</w:t>
      </w:r>
      <w:r w:rsidR="005A5F78" w:rsidRPr="00311827">
        <w:rPr>
          <w:rFonts w:ascii="Times New Roman" w:hAnsi="Times New Roman" w:cs="Times New Roman"/>
          <w:sz w:val="21"/>
          <w:szCs w:val="21"/>
          <w:lang w:val="is-IS"/>
        </w:rPr>
        <w:t xml:space="preserve"> </w:t>
      </w:r>
      <w:r w:rsidR="008D660C" w:rsidRPr="00311827">
        <w:rPr>
          <w:rFonts w:ascii="Times New Roman" w:hAnsi="Times New Roman" w:cs="Times New Roman"/>
          <w:sz w:val="21"/>
          <w:szCs w:val="21"/>
          <w:lang w:val="is-IS"/>
        </w:rPr>
        <w:t>raunverulegum eiganda</w:t>
      </w:r>
      <w:r w:rsidR="0060098E" w:rsidRPr="00311827">
        <w:rPr>
          <w:rFonts w:ascii="Times New Roman" w:hAnsi="Times New Roman" w:cs="Times New Roman"/>
          <w:sz w:val="21"/>
          <w:szCs w:val="21"/>
          <w:lang w:val="is-IS"/>
        </w:rPr>
        <w:t xml:space="preserve"> eru staðfest</w:t>
      </w:r>
      <w:r w:rsidR="005A5F78" w:rsidRPr="00311827">
        <w:rPr>
          <w:rFonts w:ascii="Times New Roman" w:hAnsi="Times New Roman" w:cs="Times New Roman"/>
          <w:sz w:val="21"/>
          <w:szCs w:val="21"/>
          <w:lang w:val="is-IS"/>
        </w:rPr>
        <w:t xml:space="preserve">, </w:t>
      </w:r>
      <w:r w:rsidR="008D660C" w:rsidRPr="00311827">
        <w:rPr>
          <w:rFonts w:ascii="Times New Roman" w:hAnsi="Times New Roman" w:cs="Times New Roman"/>
          <w:sz w:val="21"/>
          <w:szCs w:val="21"/>
          <w:lang w:val="is-IS"/>
        </w:rPr>
        <w:t>eða</w:t>
      </w:r>
    </w:p>
    <w:p w14:paraId="293FC12F" w14:textId="77777777" w:rsidR="008D660C" w:rsidRPr="00311827" w:rsidRDefault="000258F0" w:rsidP="005A5F78">
      <w:pPr>
        <w:pStyle w:val="Mlsgreinlista"/>
        <w:numPr>
          <w:ilvl w:val="0"/>
          <w:numId w:val="23"/>
        </w:numPr>
        <w:ind w:left="709" w:hanging="349"/>
        <w:jc w:val="both"/>
        <w:rPr>
          <w:rFonts w:ascii="Times New Roman" w:hAnsi="Times New Roman" w:cs="Times New Roman"/>
          <w:sz w:val="21"/>
          <w:szCs w:val="21"/>
          <w:lang w:val="is-IS"/>
        </w:rPr>
      </w:pPr>
      <w:bookmarkStart w:id="2" w:name="_Hlk6218184"/>
      <w:r w:rsidRPr="00311827">
        <w:rPr>
          <w:rFonts w:ascii="Times New Roman" w:hAnsi="Times New Roman" w:cs="Times New Roman"/>
          <w:sz w:val="21"/>
          <w:szCs w:val="21"/>
          <w:lang w:val="is-IS"/>
        </w:rPr>
        <w:t xml:space="preserve">staðfesta </w:t>
      </w:r>
      <w:r w:rsidR="008D660C" w:rsidRPr="00311827">
        <w:rPr>
          <w:rFonts w:ascii="Times New Roman" w:hAnsi="Times New Roman" w:cs="Times New Roman"/>
          <w:sz w:val="21"/>
          <w:szCs w:val="21"/>
          <w:lang w:val="is-IS"/>
        </w:rPr>
        <w:t>deili á viðskiptamanni eða</w:t>
      </w:r>
      <w:r w:rsidR="0060098E" w:rsidRPr="00311827">
        <w:rPr>
          <w:rFonts w:ascii="Times New Roman" w:hAnsi="Times New Roman" w:cs="Times New Roman"/>
          <w:sz w:val="21"/>
          <w:szCs w:val="21"/>
          <w:lang w:val="is-IS"/>
        </w:rPr>
        <w:t xml:space="preserve"> </w:t>
      </w:r>
      <w:r w:rsidR="008D660C" w:rsidRPr="00311827">
        <w:rPr>
          <w:rFonts w:ascii="Times New Roman" w:hAnsi="Times New Roman" w:cs="Times New Roman"/>
          <w:sz w:val="21"/>
          <w:szCs w:val="21"/>
          <w:lang w:val="is-IS"/>
        </w:rPr>
        <w:t xml:space="preserve">raunverulegum eiganda </w:t>
      </w:r>
      <w:bookmarkEnd w:id="2"/>
      <w:r w:rsidR="008D660C" w:rsidRPr="00311827">
        <w:rPr>
          <w:rFonts w:ascii="Times New Roman" w:hAnsi="Times New Roman" w:cs="Times New Roman"/>
          <w:sz w:val="21"/>
          <w:szCs w:val="21"/>
          <w:lang w:val="is-IS"/>
        </w:rPr>
        <w:t>þegar viðskipti fara yfir skilgreind viðmiðunarmörk eða</w:t>
      </w:r>
      <w:r w:rsidRPr="00311827">
        <w:rPr>
          <w:rFonts w:ascii="Times New Roman" w:hAnsi="Times New Roman" w:cs="Times New Roman"/>
          <w:sz w:val="21"/>
          <w:szCs w:val="21"/>
          <w:lang w:val="is-IS"/>
        </w:rPr>
        <w:t xml:space="preserve"> fara fram</w:t>
      </w:r>
      <w:r w:rsidR="008D660C" w:rsidRPr="00311827">
        <w:rPr>
          <w:rFonts w:ascii="Times New Roman" w:hAnsi="Times New Roman" w:cs="Times New Roman"/>
          <w:sz w:val="21"/>
          <w:szCs w:val="21"/>
          <w:lang w:val="is-IS"/>
        </w:rPr>
        <w:t xml:space="preserve"> innan </w:t>
      </w:r>
      <w:r w:rsidR="0060098E" w:rsidRPr="00311827">
        <w:rPr>
          <w:rFonts w:ascii="Times New Roman" w:hAnsi="Times New Roman" w:cs="Times New Roman"/>
          <w:sz w:val="21"/>
          <w:szCs w:val="21"/>
          <w:lang w:val="is-IS"/>
        </w:rPr>
        <w:t xml:space="preserve">tilgreindra </w:t>
      </w:r>
      <w:r w:rsidR="008D660C" w:rsidRPr="00311827">
        <w:rPr>
          <w:rFonts w:ascii="Times New Roman" w:hAnsi="Times New Roman" w:cs="Times New Roman"/>
          <w:sz w:val="21"/>
          <w:szCs w:val="21"/>
          <w:lang w:val="is-IS"/>
        </w:rPr>
        <w:t xml:space="preserve">tímamarka. Tilkynningarskyldur aðili skal þó tryggja að slík aðlögun á tímasetningu áreiðaleikakönnunar: </w:t>
      </w:r>
    </w:p>
    <w:p w14:paraId="0DE2EEBC" w14:textId="77777777" w:rsidR="008D660C" w:rsidRPr="00311827" w:rsidRDefault="00036DC9" w:rsidP="00191FE0">
      <w:pPr>
        <w:pStyle w:val="Mlsgreinlista"/>
        <w:numPr>
          <w:ilvl w:val="1"/>
          <w:numId w:val="26"/>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leiði ekki til þess að</w:t>
      </w:r>
      <w:r w:rsidR="008D660C" w:rsidRPr="00311827">
        <w:rPr>
          <w:rFonts w:ascii="Times New Roman" w:hAnsi="Times New Roman" w:cs="Times New Roman"/>
          <w:sz w:val="21"/>
          <w:szCs w:val="21"/>
          <w:lang w:val="is-IS"/>
        </w:rPr>
        <w:t xml:space="preserve"> </w:t>
      </w:r>
      <w:r w:rsidRPr="00311827">
        <w:rPr>
          <w:rFonts w:ascii="Times New Roman" w:hAnsi="Times New Roman" w:cs="Times New Roman"/>
          <w:sz w:val="21"/>
          <w:szCs w:val="21"/>
          <w:lang w:val="is-IS"/>
        </w:rPr>
        <w:t>vikið sé</w:t>
      </w:r>
      <w:r w:rsidR="008D660C" w:rsidRPr="00311827">
        <w:rPr>
          <w:rFonts w:ascii="Times New Roman" w:hAnsi="Times New Roman" w:cs="Times New Roman"/>
          <w:sz w:val="21"/>
          <w:szCs w:val="21"/>
          <w:lang w:val="is-IS"/>
        </w:rPr>
        <w:t xml:space="preserve"> </w:t>
      </w:r>
      <w:r w:rsidR="005A5F78" w:rsidRPr="00311827">
        <w:rPr>
          <w:rFonts w:ascii="Times New Roman" w:hAnsi="Times New Roman" w:cs="Times New Roman"/>
          <w:sz w:val="21"/>
          <w:szCs w:val="21"/>
          <w:lang w:val="is-IS"/>
        </w:rPr>
        <w:t>fr</w:t>
      </w:r>
      <w:r w:rsidR="008D660C" w:rsidRPr="00311827">
        <w:rPr>
          <w:rFonts w:ascii="Times New Roman" w:hAnsi="Times New Roman" w:cs="Times New Roman"/>
          <w:sz w:val="21"/>
          <w:szCs w:val="21"/>
          <w:lang w:val="is-IS"/>
        </w:rPr>
        <w:t>á áreiðanleikakönnun, þ.e. tilkynningar</w:t>
      </w:r>
      <w:r w:rsidR="005A5F78" w:rsidRPr="00311827">
        <w:rPr>
          <w:rFonts w:ascii="Times New Roman" w:hAnsi="Times New Roman" w:cs="Times New Roman"/>
          <w:sz w:val="21"/>
          <w:szCs w:val="21"/>
          <w:lang w:val="is-IS"/>
        </w:rPr>
        <w:softHyphen/>
      </w:r>
      <w:r w:rsidR="008D660C" w:rsidRPr="00311827">
        <w:rPr>
          <w:rFonts w:ascii="Times New Roman" w:hAnsi="Times New Roman" w:cs="Times New Roman"/>
          <w:sz w:val="21"/>
          <w:szCs w:val="21"/>
          <w:lang w:val="is-IS"/>
        </w:rPr>
        <w:t xml:space="preserve">skyldur aðili skal tryggja að deili á viðskiptamanni eða á raunverulegum eiganda sé staðfest á </w:t>
      </w:r>
      <w:r w:rsidR="00A9539A" w:rsidRPr="00311827">
        <w:rPr>
          <w:rFonts w:ascii="Times New Roman" w:hAnsi="Times New Roman" w:cs="Times New Roman"/>
          <w:sz w:val="21"/>
          <w:szCs w:val="21"/>
          <w:lang w:val="is-IS"/>
        </w:rPr>
        <w:t>meðan samningssamband</w:t>
      </w:r>
      <w:r w:rsidRPr="00311827">
        <w:rPr>
          <w:rFonts w:ascii="Times New Roman" w:hAnsi="Times New Roman" w:cs="Times New Roman"/>
          <w:sz w:val="21"/>
          <w:szCs w:val="21"/>
          <w:lang w:val="is-IS"/>
        </w:rPr>
        <w:t>ið varir</w:t>
      </w:r>
      <w:r w:rsidR="008D660C" w:rsidRPr="00311827">
        <w:rPr>
          <w:rFonts w:ascii="Times New Roman" w:hAnsi="Times New Roman" w:cs="Times New Roman"/>
          <w:sz w:val="21"/>
          <w:szCs w:val="21"/>
          <w:lang w:val="is-IS"/>
        </w:rPr>
        <w:t>,</w:t>
      </w:r>
    </w:p>
    <w:p w14:paraId="55ED60C9" w14:textId="77777777" w:rsidR="008D660C" w:rsidRPr="00311827" w:rsidRDefault="008D660C" w:rsidP="00191FE0">
      <w:pPr>
        <w:pStyle w:val="Mlsgreinlista"/>
        <w:numPr>
          <w:ilvl w:val="1"/>
          <w:numId w:val="26"/>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að viðmiðunarmörk</w:t>
      </w:r>
      <w:r w:rsidR="00A9539A" w:rsidRPr="00311827">
        <w:rPr>
          <w:rFonts w:ascii="Times New Roman" w:hAnsi="Times New Roman" w:cs="Times New Roman"/>
          <w:sz w:val="21"/>
          <w:szCs w:val="21"/>
          <w:lang w:val="is-IS"/>
        </w:rPr>
        <w:t xml:space="preserve"> séu hæfilega lág og </w:t>
      </w:r>
      <w:r w:rsidRPr="00311827">
        <w:rPr>
          <w:rFonts w:ascii="Times New Roman" w:hAnsi="Times New Roman" w:cs="Times New Roman"/>
          <w:sz w:val="21"/>
          <w:szCs w:val="21"/>
          <w:lang w:val="is-IS"/>
        </w:rPr>
        <w:t xml:space="preserve">tímamörk hæfilega </w:t>
      </w:r>
      <w:r w:rsidR="00A9539A" w:rsidRPr="00311827">
        <w:rPr>
          <w:rFonts w:ascii="Times New Roman" w:hAnsi="Times New Roman" w:cs="Times New Roman"/>
          <w:sz w:val="21"/>
          <w:szCs w:val="21"/>
          <w:lang w:val="is-IS"/>
        </w:rPr>
        <w:t>stutt,</w:t>
      </w:r>
    </w:p>
    <w:p w14:paraId="0EA6EB98" w14:textId="77777777" w:rsidR="008D660C" w:rsidRPr="00311827" w:rsidRDefault="008D660C" w:rsidP="00191FE0">
      <w:pPr>
        <w:pStyle w:val="Mlsgreinlista"/>
        <w:numPr>
          <w:ilvl w:val="1"/>
          <w:numId w:val="26"/>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að til staðar sé kerfi sem greinir hvenær viðmiðunarmörkum eða tímamörkum er náð, og </w:t>
      </w:r>
    </w:p>
    <w:p w14:paraId="34A8E143" w14:textId="77777777" w:rsidR="008D660C" w:rsidRPr="00311827" w:rsidRDefault="008D660C" w:rsidP="00191FE0">
      <w:pPr>
        <w:pStyle w:val="Mlsgreinlista"/>
        <w:numPr>
          <w:ilvl w:val="1"/>
          <w:numId w:val="26"/>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að áreiðanleikakönnun og öflun viðeigandi upplýsinga um viðskiptamann sé ekki frestað þar sem reglur eða löggjöf, til dæmis</w:t>
      </w:r>
      <w:r w:rsidR="00036DC9" w:rsidRPr="00311827">
        <w:rPr>
          <w:rFonts w:ascii="Times New Roman" w:hAnsi="Times New Roman" w:cs="Times New Roman"/>
          <w:sz w:val="21"/>
          <w:szCs w:val="21"/>
          <w:lang w:val="is-IS"/>
        </w:rPr>
        <w:t xml:space="preserve"> </w:t>
      </w:r>
      <w:r w:rsidRPr="00311827">
        <w:rPr>
          <w:rFonts w:ascii="Times New Roman" w:hAnsi="Times New Roman" w:cs="Times New Roman"/>
          <w:sz w:val="21"/>
          <w:szCs w:val="21"/>
          <w:lang w:val="is-IS"/>
        </w:rPr>
        <w:t xml:space="preserve">reglugerð um millifærslu fjármuna, krefst þess að upplýsinga sé aflað frá upphafi </w:t>
      </w:r>
      <w:r w:rsidR="00191FE0" w:rsidRPr="00311827">
        <w:rPr>
          <w:rFonts w:ascii="Times New Roman" w:hAnsi="Times New Roman" w:cs="Times New Roman"/>
          <w:sz w:val="21"/>
          <w:szCs w:val="21"/>
          <w:lang w:val="is-IS"/>
        </w:rPr>
        <w:t>samningssambands.</w:t>
      </w:r>
    </w:p>
    <w:p w14:paraId="4DD6A646" w14:textId="77777777" w:rsidR="00416A53" w:rsidRPr="00311827" w:rsidRDefault="00416A53" w:rsidP="00416A53">
      <w:pPr>
        <w:widowControl w:val="0"/>
        <w:autoSpaceDE w:val="0"/>
        <w:autoSpaceDN w:val="0"/>
        <w:adjustRightInd w:val="0"/>
        <w:jc w:val="center"/>
        <w:rPr>
          <w:rFonts w:ascii="Times New Roman" w:hAnsi="Times New Roman" w:cs="Times New Roman"/>
          <w:i/>
          <w:color w:val="1D1D1D"/>
          <w:sz w:val="21"/>
          <w:szCs w:val="21"/>
          <w:lang w:val="is-IS"/>
        </w:rPr>
      </w:pPr>
    </w:p>
    <w:p w14:paraId="3EB5AA97" w14:textId="77777777" w:rsidR="008138EF" w:rsidRPr="00311827" w:rsidRDefault="00DF7B98" w:rsidP="008138EF">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1</w:t>
      </w:r>
      <w:r w:rsidR="00987712" w:rsidRPr="00311827">
        <w:rPr>
          <w:rFonts w:ascii="Times New Roman" w:hAnsi="Times New Roman" w:cs="Times New Roman"/>
          <w:color w:val="1D1D1D"/>
          <w:sz w:val="21"/>
          <w:szCs w:val="21"/>
          <w:lang w:val="is-IS"/>
        </w:rPr>
        <w:t>6</w:t>
      </w:r>
      <w:r w:rsidR="008138EF" w:rsidRPr="00311827">
        <w:rPr>
          <w:rFonts w:ascii="Times New Roman" w:hAnsi="Times New Roman" w:cs="Times New Roman"/>
          <w:color w:val="1D1D1D"/>
          <w:sz w:val="21"/>
          <w:szCs w:val="21"/>
          <w:lang w:val="is-IS"/>
        </w:rPr>
        <w:t>. gr.</w:t>
      </w:r>
    </w:p>
    <w:p w14:paraId="5A5E308E" w14:textId="77777777" w:rsidR="008138EF" w:rsidRPr="00311827" w:rsidRDefault="008138EF" w:rsidP="008138EF">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Aðlögun á umfangi upplýsinga</w:t>
      </w:r>
    </w:p>
    <w:p w14:paraId="6A799F49" w14:textId="77777777" w:rsidR="00756863" w:rsidRPr="00311827" w:rsidRDefault="00756863" w:rsidP="00542737">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 xml:space="preserve">Framkvæmd einfaldaðar áreiðanleikakönnunar getur falið í sér aðlögun á </w:t>
      </w:r>
      <w:r w:rsidR="009D0FD7" w:rsidRPr="00311827">
        <w:rPr>
          <w:rFonts w:ascii="Times New Roman" w:hAnsi="Times New Roman" w:cs="Times New Roman"/>
          <w:color w:val="1D1D1D"/>
          <w:sz w:val="21"/>
          <w:szCs w:val="21"/>
          <w:lang w:val="is-IS"/>
        </w:rPr>
        <w:t xml:space="preserve">umfangi </w:t>
      </w:r>
      <w:r w:rsidRPr="00311827">
        <w:rPr>
          <w:rFonts w:ascii="Times New Roman" w:hAnsi="Times New Roman" w:cs="Times New Roman"/>
          <w:color w:val="1D1D1D"/>
          <w:sz w:val="21"/>
          <w:szCs w:val="21"/>
          <w:lang w:val="is-IS"/>
        </w:rPr>
        <w:t xml:space="preserve">upplýsinga sem aflað er við áreiðanleikakönnun, hvort sem upplýsinganna er aflað til að </w:t>
      </w:r>
      <w:r w:rsidR="00C347EB" w:rsidRPr="00311827">
        <w:rPr>
          <w:rFonts w:ascii="Times New Roman" w:hAnsi="Times New Roman" w:cs="Times New Roman"/>
          <w:color w:val="1D1D1D"/>
          <w:sz w:val="21"/>
          <w:szCs w:val="21"/>
          <w:lang w:val="is-IS"/>
        </w:rPr>
        <w:t>k</w:t>
      </w:r>
      <w:r w:rsidRPr="00311827">
        <w:rPr>
          <w:rFonts w:ascii="Times New Roman" w:hAnsi="Times New Roman" w:cs="Times New Roman"/>
          <w:color w:val="1D1D1D"/>
          <w:sz w:val="21"/>
          <w:szCs w:val="21"/>
          <w:lang w:val="is-IS"/>
        </w:rPr>
        <w:t xml:space="preserve">anna </w:t>
      </w:r>
      <w:r w:rsidR="009D0FD7" w:rsidRPr="00311827">
        <w:rPr>
          <w:rFonts w:ascii="Times New Roman" w:hAnsi="Times New Roman" w:cs="Times New Roman"/>
          <w:color w:val="1D1D1D"/>
          <w:sz w:val="21"/>
          <w:szCs w:val="21"/>
          <w:lang w:val="is-IS"/>
        </w:rPr>
        <w:t xml:space="preserve">eða </w:t>
      </w:r>
      <w:r w:rsidR="00C347EB" w:rsidRPr="00311827">
        <w:rPr>
          <w:rFonts w:ascii="Times New Roman" w:hAnsi="Times New Roman" w:cs="Times New Roman"/>
          <w:color w:val="1D1D1D"/>
          <w:sz w:val="21"/>
          <w:szCs w:val="21"/>
          <w:lang w:val="is-IS"/>
        </w:rPr>
        <w:t xml:space="preserve">sannreyna </w:t>
      </w:r>
      <w:r w:rsidR="009D0FD7" w:rsidRPr="00311827">
        <w:rPr>
          <w:rFonts w:ascii="Times New Roman" w:hAnsi="Times New Roman" w:cs="Times New Roman"/>
          <w:color w:val="1D1D1D"/>
          <w:sz w:val="21"/>
          <w:szCs w:val="21"/>
          <w:lang w:val="is-IS"/>
        </w:rPr>
        <w:t xml:space="preserve">deili á viðskiptamanni eða raunverulegum eiganda </w:t>
      </w:r>
      <w:r w:rsidRPr="00311827">
        <w:rPr>
          <w:rFonts w:ascii="Times New Roman" w:hAnsi="Times New Roman" w:cs="Times New Roman"/>
          <w:color w:val="1D1D1D"/>
          <w:sz w:val="21"/>
          <w:szCs w:val="21"/>
          <w:lang w:val="is-IS"/>
        </w:rPr>
        <w:t xml:space="preserve">eða vegna </w:t>
      </w:r>
      <w:r w:rsidR="00726A83" w:rsidRPr="00311827">
        <w:rPr>
          <w:rFonts w:ascii="Times New Roman" w:hAnsi="Times New Roman" w:cs="Times New Roman"/>
          <w:color w:val="1D1D1D"/>
          <w:sz w:val="21"/>
          <w:szCs w:val="21"/>
          <w:lang w:val="is-IS"/>
        </w:rPr>
        <w:t xml:space="preserve">reglubundins </w:t>
      </w:r>
      <w:r w:rsidRPr="00311827">
        <w:rPr>
          <w:rFonts w:ascii="Times New Roman" w:hAnsi="Times New Roman" w:cs="Times New Roman"/>
          <w:color w:val="1D1D1D"/>
          <w:sz w:val="21"/>
          <w:szCs w:val="21"/>
          <w:lang w:val="is-IS"/>
        </w:rPr>
        <w:t>eftirlit</w:t>
      </w:r>
      <w:r w:rsidR="00726A83" w:rsidRPr="00311827">
        <w:rPr>
          <w:rFonts w:ascii="Times New Roman" w:hAnsi="Times New Roman" w:cs="Times New Roman"/>
          <w:color w:val="1D1D1D"/>
          <w:sz w:val="21"/>
          <w:szCs w:val="21"/>
          <w:lang w:val="is-IS"/>
        </w:rPr>
        <w:t>s</w:t>
      </w:r>
      <w:r w:rsidRPr="00311827">
        <w:rPr>
          <w:rFonts w:ascii="Times New Roman" w:hAnsi="Times New Roman" w:cs="Times New Roman"/>
          <w:color w:val="1D1D1D"/>
          <w:sz w:val="21"/>
          <w:szCs w:val="21"/>
          <w:lang w:val="is-IS"/>
        </w:rPr>
        <w:t xml:space="preserve">. Þetta getur falið sér að: </w:t>
      </w:r>
    </w:p>
    <w:p w14:paraId="56E09C58" w14:textId="77777777" w:rsidR="00756863" w:rsidRPr="00311827" w:rsidRDefault="00C347EB" w:rsidP="00542737">
      <w:pPr>
        <w:pStyle w:val="Mlsgreinlista"/>
        <w:numPr>
          <w:ilvl w:val="0"/>
          <w:numId w:val="27"/>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sannreyna </w:t>
      </w:r>
      <w:r w:rsidR="00756863" w:rsidRPr="00311827">
        <w:rPr>
          <w:rFonts w:ascii="Times New Roman" w:hAnsi="Times New Roman" w:cs="Times New Roman"/>
          <w:sz w:val="21"/>
          <w:szCs w:val="21"/>
          <w:lang w:val="is-IS"/>
        </w:rPr>
        <w:t xml:space="preserve">deili á grundvelli upplýsinga sem fengnar eru frá </w:t>
      </w:r>
      <w:r w:rsidR="00726A83" w:rsidRPr="00311827">
        <w:rPr>
          <w:rFonts w:ascii="Times New Roman" w:hAnsi="Times New Roman" w:cs="Times New Roman"/>
          <w:sz w:val="21"/>
          <w:szCs w:val="21"/>
          <w:lang w:val="is-IS"/>
        </w:rPr>
        <w:t xml:space="preserve">einni </w:t>
      </w:r>
      <w:r w:rsidR="00756863" w:rsidRPr="00311827">
        <w:rPr>
          <w:rFonts w:ascii="Times New Roman" w:hAnsi="Times New Roman" w:cs="Times New Roman"/>
          <w:sz w:val="21"/>
          <w:szCs w:val="21"/>
          <w:lang w:val="is-IS"/>
        </w:rPr>
        <w:t>áreiðanleg</w:t>
      </w:r>
      <w:r w:rsidR="00726A83" w:rsidRPr="00311827">
        <w:rPr>
          <w:rFonts w:ascii="Times New Roman" w:hAnsi="Times New Roman" w:cs="Times New Roman"/>
          <w:sz w:val="21"/>
          <w:szCs w:val="21"/>
          <w:lang w:val="is-IS"/>
        </w:rPr>
        <w:t>ri</w:t>
      </w:r>
      <w:r w:rsidR="00756863" w:rsidRPr="00311827">
        <w:rPr>
          <w:rFonts w:ascii="Times New Roman" w:hAnsi="Times New Roman" w:cs="Times New Roman"/>
          <w:sz w:val="21"/>
          <w:szCs w:val="21"/>
          <w:lang w:val="is-IS"/>
        </w:rPr>
        <w:t>, trúverðu</w:t>
      </w:r>
      <w:r w:rsidR="00726A83" w:rsidRPr="00311827">
        <w:rPr>
          <w:rFonts w:ascii="Times New Roman" w:hAnsi="Times New Roman" w:cs="Times New Roman"/>
          <w:sz w:val="21"/>
          <w:szCs w:val="21"/>
          <w:lang w:val="is-IS"/>
        </w:rPr>
        <w:t>gri</w:t>
      </w:r>
      <w:r w:rsidR="00756863" w:rsidRPr="00311827">
        <w:rPr>
          <w:rFonts w:ascii="Times New Roman" w:hAnsi="Times New Roman" w:cs="Times New Roman"/>
          <w:sz w:val="21"/>
          <w:szCs w:val="21"/>
          <w:lang w:val="is-IS"/>
        </w:rPr>
        <w:t xml:space="preserve"> og </w:t>
      </w:r>
      <w:r w:rsidR="00726A83" w:rsidRPr="00311827">
        <w:rPr>
          <w:rFonts w:ascii="Times New Roman" w:hAnsi="Times New Roman" w:cs="Times New Roman"/>
          <w:sz w:val="21"/>
          <w:szCs w:val="21"/>
          <w:lang w:val="is-IS"/>
        </w:rPr>
        <w:t>óháðri heimild</w:t>
      </w:r>
      <w:r w:rsidR="00756863" w:rsidRPr="00311827">
        <w:rPr>
          <w:rFonts w:ascii="Times New Roman" w:hAnsi="Times New Roman" w:cs="Times New Roman"/>
          <w:sz w:val="21"/>
          <w:szCs w:val="21"/>
          <w:lang w:val="is-IS"/>
        </w:rPr>
        <w:t xml:space="preserve">, eða </w:t>
      </w:r>
    </w:p>
    <w:p w14:paraId="01DABA3C" w14:textId="77777777" w:rsidR="00B706F2" w:rsidRPr="00311827" w:rsidRDefault="00E11388" w:rsidP="00542737">
      <w:pPr>
        <w:pStyle w:val="Mlsgreinlista"/>
        <w:numPr>
          <w:ilvl w:val="0"/>
          <w:numId w:val="27"/>
        </w:numPr>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k</w:t>
      </w:r>
      <w:r w:rsidR="00B706F2" w:rsidRPr="00311827">
        <w:rPr>
          <w:rFonts w:ascii="Times New Roman" w:hAnsi="Times New Roman" w:cs="Times New Roman"/>
          <w:sz w:val="21"/>
          <w:szCs w:val="21"/>
          <w:lang w:val="is-IS"/>
        </w:rPr>
        <w:t xml:space="preserve">anna ekki sérstaklega eðli og tilgang samningssambandsins ef vara sem </w:t>
      </w:r>
      <w:r w:rsidR="00015E23" w:rsidRPr="00311827">
        <w:rPr>
          <w:rFonts w:ascii="Times New Roman" w:hAnsi="Times New Roman" w:cs="Times New Roman"/>
          <w:sz w:val="21"/>
          <w:szCs w:val="21"/>
          <w:lang w:val="is-IS"/>
        </w:rPr>
        <w:t xml:space="preserve">viðskiptamaður </w:t>
      </w:r>
      <w:r w:rsidR="00B706F2" w:rsidRPr="00311827">
        <w:rPr>
          <w:rFonts w:ascii="Times New Roman" w:hAnsi="Times New Roman" w:cs="Times New Roman"/>
          <w:sz w:val="21"/>
          <w:szCs w:val="21"/>
          <w:lang w:val="is-IS"/>
        </w:rPr>
        <w:t>sækist eftir er aðeins hönnuð fyrir tilgreinda notkun, svo sem séreignarsparnað lífeyrissjóða eða gjafakort verslunarmiðstöðva.</w:t>
      </w:r>
    </w:p>
    <w:p w14:paraId="3F27303E" w14:textId="77777777" w:rsidR="008138EF" w:rsidRPr="00311827" w:rsidRDefault="008138EF" w:rsidP="005B3A7B">
      <w:pPr>
        <w:pStyle w:val="Mlsgreinlista"/>
        <w:ind w:left="1440"/>
        <w:rPr>
          <w:rFonts w:ascii="Times New Roman" w:hAnsi="Times New Roman" w:cs="Times New Roman"/>
          <w:color w:val="1D1D1D"/>
          <w:sz w:val="21"/>
          <w:szCs w:val="21"/>
          <w:lang w:val="is-IS"/>
        </w:rPr>
      </w:pPr>
    </w:p>
    <w:p w14:paraId="5D7286F3" w14:textId="77777777" w:rsidR="008138EF" w:rsidRPr="00311827" w:rsidRDefault="00DF7B98" w:rsidP="008138EF">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1</w:t>
      </w:r>
      <w:r w:rsidR="00987712" w:rsidRPr="00311827">
        <w:rPr>
          <w:rFonts w:ascii="Times New Roman" w:hAnsi="Times New Roman" w:cs="Times New Roman"/>
          <w:color w:val="1D1D1D"/>
          <w:sz w:val="21"/>
          <w:szCs w:val="21"/>
          <w:lang w:val="is-IS"/>
        </w:rPr>
        <w:t>7</w:t>
      </w:r>
      <w:r w:rsidR="008138EF" w:rsidRPr="00311827">
        <w:rPr>
          <w:rFonts w:ascii="Times New Roman" w:hAnsi="Times New Roman" w:cs="Times New Roman"/>
          <w:color w:val="1D1D1D"/>
          <w:sz w:val="21"/>
          <w:szCs w:val="21"/>
          <w:lang w:val="is-IS"/>
        </w:rPr>
        <w:t>. gr.</w:t>
      </w:r>
    </w:p>
    <w:p w14:paraId="0DB0139D" w14:textId="77777777" w:rsidR="008138EF" w:rsidRPr="00311827" w:rsidRDefault="008138EF" w:rsidP="008138EF">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Aðlögun á staðfestingu á veittum upplýsingum</w:t>
      </w:r>
    </w:p>
    <w:p w14:paraId="36ED20C3" w14:textId="77777777" w:rsidR="008138EF" w:rsidRPr="00311827" w:rsidRDefault="00726A83" w:rsidP="005F7AEB">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Einfölduð áreiðanleikakönnun getur falið í sér heimild til að aðlaga hvaðan upplýsingar til að sanna eða staðfesta deili á viðskiptamanni eða raunverulegum eiganda stafa og við reglubundið eftirlit með samningssambandinu. Þetta getur falið í sér að:</w:t>
      </w:r>
    </w:p>
    <w:p w14:paraId="420EB18E" w14:textId="77777777" w:rsidR="00726A83" w:rsidRPr="00311827" w:rsidRDefault="00E11388" w:rsidP="005F7AEB">
      <w:pPr>
        <w:pStyle w:val="Mlsgreinlista"/>
        <w:numPr>
          <w:ilvl w:val="0"/>
          <w:numId w:val="28"/>
        </w:numPr>
        <w:jc w:val="both"/>
        <w:rPr>
          <w:rFonts w:ascii="Times" w:hAnsi="Times"/>
          <w:color w:val="1D1D1D"/>
          <w:sz w:val="21"/>
          <w:szCs w:val="21"/>
          <w:lang w:val="is-IS"/>
        </w:rPr>
      </w:pPr>
      <w:r w:rsidRPr="00311827">
        <w:rPr>
          <w:rFonts w:ascii="Times" w:hAnsi="Times"/>
          <w:color w:val="1D1D1D"/>
          <w:sz w:val="21"/>
          <w:szCs w:val="21"/>
          <w:lang w:val="is-IS"/>
        </w:rPr>
        <w:t>b</w:t>
      </w:r>
      <w:r w:rsidR="005F7AEB" w:rsidRPr="00311827">
        <w:rPr>
          <w:rFonts w:ascii="Times" w:hAnsi="Times"/>
          <w:color w:val="1D1D1D"/>
          <w:sz w:val="21"/>
          <w:szCs w:val="21"/>
          <w:lang w:val="is-IS"/>
        </w:rPr>
        <w:t>yggja á</w:t>
      </w:r>
      <w:r w:rsidR="00726A83" w:rsidRPr="00311827">
        <w:rPr>
          <w:rFonts w:ascii="Times" w:hAnsi="Times"/>
          <w:color w:val="1D1D1D"/>
          <w:sz w:val="21"/>
          <w:szCs w:val="21"/>
          <w:lang w:val="is-IS"/>
        </w:rPr>
        <w:t xml:space="preserve"> upplýsing</w:t>
      </w:r>
      <w:r w:rsidR="005F7AEB" w:rsidRPr="00311827">
        <w:rPr>
          <w:rFonts w:ascii="Times" w:hAnsi="Times"/>
          <w:color w:val="1D1D1D"/>
          <w:sz w:val="21"/>
          <w:szCs w:val="21"/>
          <w:lang w:val="is-IS"/>
        </w:rPr>
        <w:t>um</w:t>
      </w:r>
      <w:r w:rsidR="00726A83" w:rsidRPr="00311827">
        <w:rPr>
          <w:rFonts w:ascii="Times" w:hAnsi="Times"/>
          <w:color w:val="1D1D1D"/>
          <w:sz w:val="21"/>
          <w:szCs w:val="21"/>
          <w:lang w:val="is-IS"/>
        </w:rPr>
        <w:t xml:space="preserve"> sem fengnar eru frá </w:t>
      </w:r>
      <w:r w:rsidR="00C347EB" w:rsidRPr="00311827">
        <w:rPr>
          <w:rFonts w:ascii="Times" w:hAnsi="Times"/>
          <w:color w:val="1D1D1D"/>
          <w:sz w:val="21"/>
          <w:szCs w:val="21"/>
          <w:lang w:val="is-IS"/>
        </w:rPr>
        <w:t xml:space="preserve">viðskiptamanni </w:t>
      </w:r>
      <w:r w:rsidR="004759B1" w:rsidRPr="00311827">
        <w:rPr>
          <w:rFonts w:ascii="Times" w:hAnsi="Times"/>
          <w:color w:val="1D1D1D"/>
          <w:sz w:val="21"/>
          <w:szCs w:val="21"/>
          <w:lang w:val="is-IS"/>
        </w:rPr>
        <w:t xml:space="preserve">þegar kemur að staðfestingu á raunverulegum eiganda í stað þess að notast við sjálfstæða óháða heimild. Þetta á þó ekki við þegar </w:t>
      </w:r>
      <w:r w:rsidR="005C5CFB" w:rsidRPr="00311827">
        <w:rPr>
          <w:rFonts w:ascii="Times" w:hAnsi="Times"/>
          <w:color w:val="1D1D1D"/>
          <w:sz w:val="21"/>
          <w:szCs w:val="21"/>
          <w:lang w:val="is-IS"/>
        </w:rPr>
        <w:t xml:space="preserve">verið er að staðfesta deili á viðskiptamanni, </w:t>
      </w:r>
      <w:r w:rsidR="00726A83" w:rsidRPr="00311827">
        <w:rPr>
          <w:rFonts w:ascii="Times" w:hAnsi="Times"/>
          <w:color w:val="1D1D1D"/>
          <w:sz w:val="21"/>
          <w:szCs w:val="21"/>
          <w:lang w:val="is-IS"/>
        </w:rPr>
        <w:t>eða</w:t>
      </w:r>
    </w:p>
    <w:p w14:paraId="48BE70D3" w14:textId="77777777" w:rsidR="005F7AEB" w:rsidRPr="00311827" w:rsidRDefault="00E11388" w:rsidP="005F7AEB">
      <w:pPr>
        <w:pStyle w:val="Mlsgreinlista"/>
        <w:numPr>
          <w:ilvl w:val="0"/>
          <w:numId w:val="28"/>
        </w:numPr>
        <w:jc w:val="both"/>
        <w:rPr>
          <w:rFonts w:ascii="Times" w:hAnsi="Times"/>
          <w:color w:val="1D1D1D"/>
          <w:sz w:val="21"/>
          <w:szCs w:val="21"/>
          <w:lang w:val="is-IS"/>
        </w:rPr>
      </w:pPr>
      <w:bookmarkStart w:id="3" w:name="_Hlk6323519"/>
      <w:r w:rsidRPr="00311827">
        <w:rPr>
          <w:rFonts w:ascii="Times" w:hAnsi="Times"/>
          <w:color w:val="1D1D1D"/>
          <w:sz w:val="21"/>
          <w:szCs w:val="21"/>
          <w:lang w:val="is-IS"/>
        </w:rPr>
        <w:t>b</w:t>
      </w:r>
      <w:r w:rsidR="005F7AEB" w:rsidRPr="00311827">
        <w:rPr>
          <w:rFonts w:ascii="Times" w:hAnsi="Times"/>
          <w:color w:val="1D1D1D"/>
          <w:sz w:val="21"/>
          <w:szCs w:val="21"/>
          <w:lang w:val="is-IS"/>
        </w:rPr>
        <w:t xml:space="preserve">yggja hluta áreiðanleikakönnunar á upplýsingum sem fylgja uppruna fjármuna t.d. þegar um er að ræða bótagreiðslur frá opinberum aðilum eða millifærslu af reikningi viðskiptamanns hjá fjármálastofnun innan aðildarríkja, ef áhætta sem tengist öllum þáttum samningssambandsins telst mjög lítil. </w:t>
      </w:r>
    </w:p>
    <w:bookmarkEnd w:id="3"/>
    <w:p w14:paraId="4CFB1921" w14:textId="77777777" w:rsidR="008138EF" w:rsidRPr="00311827" w:rsidRDefault="008138EF" w:rsidP="005B3A7B">
      <w:pPr>
        <w:rPr>
          <w:rFonts w:ascii="Times New Roman" w:hAnsi="Times New Roman" w:cs="Times New Roman"/>
          <w:sz w:val="21"/>
          <w:szCs w:val="21"/>
          <w:lang w:val="is-IS"/>
        </w:rPr>
      </w:pPr>
    </w:p>
    <w:p w14:paraId="57FFF5F5" w14:textId="77777777" w:rsidR="008138EF" w:rsidRPr="00311827" w:rsidRDefault="00DF7B98" w:rsidP="008138EF">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1</w:t>
      </w:r>
      <w:r w:rsidR="00987712" w:rsidRPr="00311827">
        <w:rPr>
          <w:rFonts w:ascii="Times New Roman" w:hAnsi="Times New Roman" w:cs="Times New Roman"/>
          <w:color w:val="1D1D1D"/>
          <w:sz w:val="21"/>
          <w:szCs w:val="21"/>
          <w:lang w:val="is-IS"/>
        </w:rPr>
        <w:t>8</w:t>
      </w:r>
      <w:r w:rsidR="008138EF" w:rsidRPr="00311827">
        <w:rPr>
          <w:rFonts w:ascii="Times New Roman" w:hAnsi="Times New Roman" w:cs="Times New Roman"/>
          <w:color w:val="1D1D1D"/>
          <w:sz w:val="21"/>
          <w:szCs w:val="21"/>
          <w:lang w:val="is-IS"/>
        </w:rPr>
        <w:t>. gr.</w:t>
      </w:r>
    </w:p>
    <w:p w14:paraId="118B9239" w14:textId="77777777" w:rsidR="008138EF" w:rsidRPr="00311827" w:rsidRDefault="008138EF" w:rsidP="008138EF">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Aðlögun á tíðni eftirlits</w:t>
      </w:r>
    </w:p>
    <w:p w14:paraId="32753C7F" w14:textId="77777777" w:rsidR="00C17F97" w:rsidRPr="00311827" w:rsidRDefault="00B706F2" w:rsidP="00C17F97">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 xml:space="preserve">Framkvæmd einfaldaðrar áreiðanleikakönnunar getur falið í sér aðlögun á því hvenær upplýsingar um </w:t>
      </w:r>
      <w:r w:rsidR="00C17F97" w:rsidRPr="00311827">
        <w:rPr>
          <w:rFonts w:ascii="Times New Roman" w:hAnsi="Times New Roman" w:cs="Times New Roman"/>
          <w:color w:val="1D1D1D"/>
          <w:sz w:val="21"/>
          <w:szCs w:val="21"/>
          <w:lang w:val="is-IS"/>
        </w:rPr>
        <w:t xml:space="preserve">áreiðanleika </w:t>
      </w:r>
      <w:r w:rsidRPr="00311827">
        <w:rPr>
          <w:rFonts w:ascii="Times New Roman" w:hAnsi="Times New Roman" w:cs="Times New Roman"/>
          <w:color w:val="1D1D1D"/>
          <w:sz w:val="21"/>
          <w:szCs w:val="21"/>
          <w:lang w:val="is-IS"/>
        </w:rPr>
        <w:t>viðskiptamann</w:t>
      </w:r>
      <w:r w:rsidR="00C17F97" w:rsidRPr="00311827">
        <w:rPr>
          <w:rFonts w:ascii="Times New Roman" w:hAnsi="Times New Roman" w:cs="Times New Roman"/>
          <w:color w:val="1D1D1D"/>
          <w:sz w:val="21"/>
          <w:szCs w:val="21"/>
          <w:lang w:val="is-IS"/>
        </w:rPr>
        <w:t>s</w:t>
      </w:r>
      <w:r w:rsidRPr="00311827">
        <w:rPr>
          <w:rFonts w:ascii="Times New Roman" w:hAnsi="Times New Roman" w:cs="Times New Roman"/>
          <w:color w:val="1D1D1D"/>
          <w:sz w:val="21"/>
          <w:szCs w:val="21"/>
          <w:lang w:val="is-IS"/>
        </w:rPr>
        <w:t xml:space="preserve"> eru </w:t>
      </w:r>
      <w:r w:rsidR="00C17F97" w:rsidRPr="00311827">
        <w:rPr>
          <w:rFonts w:ascii="Times New Roman" w:hAnsi="Times New Roman" w:cs="Times New Roman"/>
          <w:color w:val="1D1D1D"/>
          <w:sz w:val="21"/>
          <w:szCs w:val="21"/>
          <w:lang w:val="is-IS"/>
        </w:rPr>
        <w:t xml:space="preserve">uppfærðar, t.d. þannig að þær eru eingöngu uppfærðar við tilteknar aðstæður, svo sem þegar </w:t>
      </w:r>
      <w:r w:rsidR="00C347EB" w:rsidRPr="00311827">
        <w:rPr>
          <w:rFonts w:ascii="Times New Roman" w:hAnsi="Times New Roman" w:cs="Times New Roman"/>
          <w:color w:val="1D1D1D"/>
          <w:sz w:val="21"/>
          <w:szCs w:val="21"/>
          <w:lang w:val="is-IS"/>
        </w:rPr>
        <w:t xml:space="preserve">viðskiptamaður </w:t>
      </w:r>
      <w:r w:rsidR="00C17F97" w:rsidRPr="00311827">
        <w:rPr>
          <w:rFonts w:ascii="Times New Roman" w:hAnsi="Times New Roman" w:cs="Times New Roman"/>
          <w:color w:val="1D1D1D"/>
          <w:sz w:val="21"/>
          <w:szCs w:val="21"/>
          <w:lang w:val="is-IS"/>
        </w:rPr>
        <w:t>bætir við sig nýrri vöru eða þjónustu eða þegar tilteknum viðmiðunarmörkum er náð. Tilkynningarskyldir aðilar skulu þó tryggja að slík aðlögun feli ekki í sér að upplýsingar um áreiðanleika viðskiptamanns séu aldrei uppfærðar.</w:t>
      </w:r>
    </w:p>
    <w:p w14:paraId="569E98EB" w14:textId="77777777" w:rsidR="00C17F97" w:rsidRPr="00311827" w:rsidRDefault="00C17F97" w:rsidP="00123F7A">
      <w:pPr>
        <w:ind w:firstLine="360"/>
        <w:jc w:val="both"/>
        <w:rPr>
          <w:rFonts w:ascii="Times New Roman" w:hAnsi="Times New Roman" w:cs="Times New Roman"/>
          <w:sz w:val="21"/>
          <w:szCs w:val="21"/>
          <w:lang w:val="is-IS"/>
        </w:rPr>
      </w:pPr>
      <w:r w:rsidRPr="00311827">
        <w:rPr>
          <w:rFonts w:ascii="Times New Roman" w:hAnsi="Times New Roman" w:cs="Times New Roman"/>
          <w:color w:val="1D1D1D"/>
          <w:sz w:val="21"/>
          <w:szCs w:val="21"/>
          <w:lang w:val="is-IS"/>
        </w:rPr>
        <w:t xml:space="preserve">Einfölduð áreiðanleikakönnun getur jafnframt falið í sér aðlögun á tíðni og styrk eftirlits með færslum, t.d. með því að hafa eingöngu eftirlit með færslum sem fara yfir skilgreind viðmiðunarmörk. Tilkynningarskyldir aðilar sem nýta sér þessa heimild skulu tryggja að </w:t>
      </w:r>
      <w:r w:rsidRPr="00311827">
        <w:rPr>
          <w:rFonts w:ascii="Times New Roman" w:hAnsi="Times New Roman" w:cs="Times New Roman"/>
          <w:sz w:val="21"/>
          <w:szCs w:val="21"/>
          <w:lang w:val="is-IS"/>
        </w:rPr>
        <w:t xml:space="preserve">viðmiðunarmörk séu hæfilega lág og að þeir hafi kerfi sem greinir hvenær </w:t>
      </w:r>
      <w:r w:rsidR="00123F7A" w:rsidRPr="00311827">
        <w:rPr>
          <w:rFonts w:ascii="Times New Roman" w:hAnsi="Times New Roman" w:cs="Times New Roman"/>
          <w:sz w:val="21"/>
          <w:szCs w:val="21"/>
          <w:lang w:val="is-IS"/>
        </w:rPr>
        <w:t xml:space="preserve">færslur sem eru tengdar fara yfir </w:t>
      </w:r>
      <w:r w:rsidRPr="00311827">
        <w:rPr>
          <w:rFonts w:ascii="Times New Roman" w:hAnsi="Times New Roman" w:cs="Times New Roman"/>
          <w:sz w:val="21"/>
          <w:szCs w:val="21"/>
          <w:lang w:val="is-IS"/>
        </w:rPr>
        <w:t>viðmiðunarmörk</w:t>
      </w:r>
      <w:r w:rsidR="00123F7A" w:rsidRPr="00311827">
        <w:rPr>
          <w:rFonts w:ascii="Times New Roman" w:hAnsi="Times New Roman" w:cs="Times New Roman"/>
          <w:sz w:val="21"/>
          <w:szCs w:val="21"/>
          <w:lang w:val="is-IS"/>
        </w:rPr>
        <w:t>in.</w:t>
      </w:r>
      <w:r w:rsidRPr="00311827">
        <w:rPr>
          <w:rFonts w:ascii="Times New Roman" w:hAnsi="Times New Roman" w:cs="Times New Roman"/>
          <w:sz w:val="21"/>
          <w:szCs w:val="21"/>
          <w:lang w:val="is-IS"/>
        </w:rPr>
        <w:t xml:space="preserve"> </w:t>
      </w:r>
    </w:p>
    <w:p w14:paraId="1D5D65D6" w14:textId="77777777" w:rsidR="00416A53" w:rsidRPr="00311827" w:rsidRDefault="00416A53" w:rsidP="005B3A7B">
      <w:pPr>
        <w:rPr>
          <w:rFonts w:ascii="Times New Roman" w:hAnsi="Times New Roman" w:cs="Times New Roman"/>
          <w:color w:val="1D1D1D"/>
          <w:sz w:val="21"/>
          <w:szCs w:val="21"/>
          <w:lang w:val="is-IS"/>
        </w:rPr>
      </w:pPr>
    </w:p>
    <w:p w14:paraId="23187CE3" w14:textId="77777777" w:rsidR="00987712" w:rsidRPr="00311827" w:rsidRDefault="00987712" w:rsidP="00987712">
      <w:pPr>
        <w:jc w:val="center"/>
        <w:rPr>
          <w:rFonts w:ascii="Times New Roman" w:hAnsi="Times New Roman" w:cs="Times New Roman"/>
          <w:b/>
          <w:color w:val="0F243E" w:themeColor="text2" w:themeShade="80"/>
          <w:sz w:val="21"/>
          <w:szCs w:val="21"/>
          <w:lang w:val="is-IS"/>
        </w:rPr>
      </w:pPr>
    </w:p>
    <w:p w14:paraId="7D7BE881" w14:textId="77777777" w:rsidR="00987712" w:rsidRPr="00311827" w:rsidRDefault="00987712" w:rsidP="00987712">
      <w:pPr>
        <w:jc w:val="center"/>
        <w:rPr>
          <w:rFonts w:ascii="Times New Roman" w:hAnsi="Times New Roman" w:cs="Times New Roman"/>
          <w:b/>
          <w:color w:val="0F243E" w:themeColor="text2" w:themeShade="80"/>
          <w:sz w:val="21"/>
          <w:szCs w:val="21"/>
          <w:lang w:val="is-IS"/>
        </w:rPr>
      </w:pPr>
      <w:r w:rsidRPr="00311827">
        <w:rPr>
          <w:rFonts w:ascii="Times New Roman" w:hAnsi="Times New Roman" w:cs="Times New Roman"/>
          <w:b/>
          <w:color w:val="0F243E" w:themeColor="text2" w:themeShade="80"/>
          <w:sz w:val="21"/>
          <w:szCs w:val="21"/>
          <w:lang w:val="is-IS"/>
        </w:rPr>
        <w:t>V. KAFLI</w:t>
      </w:r>
    </w:p>
    <w:p w14:paraId="1593871D" w14:textId="77777777" w:rsidR="00987712" w:rsidRPr="00311827" w:rsidRDefault="00987712" w:rsidP="00987712">
      <w:pPr>
        <w:jc w:val="center"/>
        <w:rPr>
          <w:rFonts w:ascii="Times New Roman" w:hAnsi="Times New Roman" w:cs="Times New Roman"/>
          <w:b/>
          <w:color w:val="0F243E" w:themeColor="text2" w:themeShade="80"/>
          <w:sz w:val="21"/>
          <w:szCs w:val="21"/>
          <w:lang w:val="is-IS"/>
        </w:rPr>
      </w:pPr>
      <w:r w:rsidRPr="00311827">
        <w:rPr>
          <w:rFonts w:ascii="Times New Roman" w:hAnsi="Times New Roman" w:cs="Times New Roman"/>
          <w:b/>
          <w:color w:val="0F243E" w:themeColor="text2" w:themeShade="80"/>
          <w:sz w:val="21"/>
          <w:szCs w:val="21"/>
          <w:lang w:val="is-IS"/>
        </w:rPr>
        <w:t>Ýmis ákvæði</w:t>
      </w:r>
    </w:p>
    <w:p w14:paraId="57B32CE4" w14:textId="77777777" w:rsidR="00987712" w:rsidRPr="00311827" w:rsidRDefault="00987712" w:rsidP="005B3A7B">
      <w:pPr>
        <w:rPr>
          <w:rFonts w:ascii="Times New Roman" w:hAnsi="Times New Roman" w:cs="Times New Roman"/>
          <w:color w:val="1D1D1D"/>
          <w:sz w:val="21"/>
          <w:szCs w:val="21"/>
          <w:lang w:val="is-IS"/>
        </w:rPr>
      </w:pPr>
    </w:p>
    <w:p w14:paraId="0FCDFA00" w14:textId="77777777" w:rsidR="0041330E" w:rsidRPr="00311827" w:rsidRDefault="00DF7B98" w:rsidP="0041330E">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1</w:t>
      </w:r>
      <w:r w:rsidR="00987712" w:rsidRPr="00311827">
        <w:rPr>
          <w:rFonts w:ascii="Times New Roman" w:hAnsi="Times New Roman" w:cs="Times New Roman"/>
          <w:color w:val="1D1D1D"/>
          <w:sz w:val="21"/>
          <w:szCs w:val="21"/>
          <w:lang w:val="is-IS"/>
        </w:rPr>
        <w:t>9</w:t>
      </w:r>
      <w:r w:rsidR="0041330E" w:rsidRPr="00311827">
        <w:rPr>
          <w:rFonts w:ascii="Times New Roman" w:hAnsi="Times New Roman" w:cs="Times New Roman"/>
          <w:color w:val="1D1D1D"/>
          <w:sz w:val="21"/>
          <w:szCs w:val="21"/>
          <w:lang w:val="is-IS"/>
        </w:rPr>
        <w:t>. gr.</w:t>
      </w:r>
    </w:p>
    <w:p w14:paraId="6BFC9D4D" w14:textId="77777777" w:rsidR="0041330E" w:rsidRPr="00311827" w:rsidRDefault="0041330E" w:rsidP="0041330E">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Upplýsingar frá þriðja aðila</w:t>
      </w:r>
    </w:p>
    <w:p w14:paraId="552B81DE" w14:textId="34B44E18" w:rsidR="007472CF" w:rsidRPr="00311827" w:rsidRDefault="007472CF" w:rsidP="006B5AEE">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Tilkynningarskyldu</w:t>
      </w:r>
      <w:r w:rsidR="00C34C49">
        <w:rPr>
          <w:rFonts w:ascii="Times New Roman" w:hAnsi="Times New Roman" w:cs="Times New Roman"/>
          <w:color w:val="1D1D1D"/>
          <w:sz w:val="21"/>
          <w:szCs w:val="21"/>
          <w:lang w:val="is-IS"/>
        </w:rPr>
        <w:t>m</w:t>
      </w:r>
      <w:r w:rsidRPr="00311827">
        <w:rPr>
          <w:rFonts w:ascii="Times New Roman" w:hAnsi="Times New Roman" w:cs="Times New Roman"/>
          <w:color w:val="1D1D1D"/>
          <w:sz w:val="21"/>
          <w:szCs w:val="21"/>
          <w:lang w:val="is-IS"/>
        </w:rPr>
        <w:t xml:space="preserve"> aðil</w:t>
      </w:r>
      <w:r w:rsidR="00C34C49">
        <w:rPr>
          <w:rFonts w:ascii="Times New Roman" w:hAnsi="Times New Roman" w:cs="Times New Roman"/>
          <w:color w:val="1D1D1D"/>
          <w:sz w:val="21"/>
          <w:szCs w:val="21"/>
          <w:lang w:val="is-IS"/>
        </w:rPr>
        <w:t>a</w:t>
      </w:r>
      <w:r w:rsidR="008605BF">
        <w:rPr>
          <w:rFonts w:ascii="Times New Roman" w:hAnsi="Times New Roman" w:cs="Times New Roman"/>
          <w:color w:val="1D1D1D"/>
          <w:sz w:val="21"/>
          <w:szCs w:val="21"/>
          <w:lang w:val="is-IS"/>
        </w:rPr>
        <w:t>,</w:t>
      </w:r>
      <w:r w:rsidRPr="00311827">
        <w:rPr>
          <w:rFonts w:ascii="Times New Roman" w:hAnsi="Times New Roman" w:cs="Times New Roman"/>
          <w:color w:val="1D1D1D"/>
          <w:sz w:val="21"/>
          <w:szCs w:val="21"/>
          <w:lang w:val="is-IS"/>
        </w:rPr>
        <w:t xml:space="preserve"> sem byggir á áreiðanleikakönnun annars tilkynningarskylds aðila, sbr. 18. gr. laga um aðgerðir gegn peningaþvætti og fjármögnun hryðjuverka, ber að tryggja </w:t>
      </w:r>
      <w:r w:rsidR="00185547" w:rsidRPr="00311827">
        <w:rPr>
          <w:rFonts w:ascii="Times New Roman" w:hAnsi="Times New Roman" w:cs="Times New Roman"/>
          <w:color w:val="1D1D1D"/>
          <w:sz w:val="21"/>
          <w:szCs w:val="21"/>
          <w:lang w:val="is-IS"/>
        </w:rPr>
        <w:t xml:space="preserve">að gerður sé samningur um slík upplýsingaskipti þar sem m.a. kemur fram </w:t>
      </w:r>
      <w:r w:rsidRPr="00311827">
        <w:rPr>
          <w:rFonts w:ascii="Times New Roman" w:hAnsi="Times New Roman" w:cs="Times New Roman"/>
          <w:color w:val="1D1D1D"/>
          <w:sz w:val="21"/>
          <w:szCs w:val="21"/>
          <w:lang w:val="is-IS"/>
        </w:rPr>
        <w:t xml:space="preserve">að viðkomandi aðili afhendi upplýsingar skv. 1. mgr. 10. gr. laganna </w:t>
      </w:r>
      <w:r w:rsidR="00C347EB" w:rsidRPr="00311827">
        <w:rPr>
          <w:rFonts w:ascii="Times New Roman" w:hAnsi="Times New Roman" w:cs="Times New Roman"/>
          <w:color w:val="1D1D1D"/>
          <w:sz w:val="21"/>
          <w:szCs w:val="21"/>
          <w:lang w:val="is-IS"/>
        </w:rPr>
        <w:t xml:space="preserve">án tafar </w:t>
      </w:r>
      <w:r w:rsidRPr="00311827">
        <w:rPr>
          <w:rFonts w:ascii="Times New Roman" w:hAnsi="Times New Roman" w:cs="Times New Roman"/>
          <w:color w:val="1D1D1D"/>
          <w:sz w:val="21"/>
          <w:szCs w:val="21"/>
          <w:lang w:val="is-IS"/>
        </w:rPr>
        <w:t>og afrit af persónuskilríkjum og eftir atvikum öðrum gögnum sem sanna hver viðskiptamaður og raunverulegur eigandi er, sé þess óskað.</w:t>
      </w:r>
      <w:r w:rsidR="00C347EB" w:rsidRPr="00311827">
        <w:rPr>
          <w:rFonts w:ascii="Times New Roman" w:hAnsi="Times New Roman" w:cs="Times New Roman"/>
          <w:color w:val="1D1D1D"/>
          <w:sz w:val="21"/>
          <w:szCs w:val="21"/>
          <w:lang w:val="is-IS"/>
        </w:rPr>
        <w:t xml:space="preserve"> Afhending án tafar í þessum skilningi telst að jafnaði innan eins til tveggja daga.</w:t>
      </w:r>
    </w:p>
    <w:p w14:paraId="0121F4E6" w14:textId="77777777" w:rsidR="007472CF" w:rsidRPr="00311827" w:rsidRDefault="007472CF" w:rsidP="006B5AEE">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Endanleg ábyrgð á könnun á áreiðanleika viðskiptamanns hvílir á þeim tilkynningarskylda aðila sem móttekur upplýsingar. </w:t>
      </w:r>
    </w:p>
    <w:p w14:paraId="0EBCC777" w14:textId="77777777" w:rsidR="0041330E" w:rsidRPr="00311827" w:rsidRDefault="0041330E" w:rsidP="00987712">
      <w:pPr>
        <w:rPr>
          <w:rFonts w:ascii="Times New Roman" w:hAnsi="Times New Roman" w:cs="Times New Roman"/>
          <w:b/>
          <w:color w:val="0F243E" w:themeColor="text2" w:themeShade="80"/>
          <w:sz w:val="21"/>
          <w:szCs w:val="21"/>
          <w:lang w:val="is-IS"/>
        </w:rPr>
      </w:pPr>
    </w:p>
    <w:p w14:paraId="7B3CE4A3" w14:textId="77777777" w:rsidR="0041330E" w:rsidRPr="00311827" w:rsidRDefault="00987712" w:rsidP="0041330E">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20</w:t>
      </w:r>
      <w:r w:rsidR="00DF7B98" w:rsidRPr="00311827">
        <w:rPr>
          <w:rFonts w:ascii="Times New Roman" w:hAnsi="Times New Roman" w:cs="Times New Roman"/>
          <w:color w:val="1D1D1D"/>
          <w:sz w:val="21"/>
          <w:szCs w:val="21"/>
          <w:lang w:val="is-IS"/>
        </w:rPr>
        <w:t>.</w:t>
      </w:r>
      <w:r w:rsidR="0041330E" w:rsidRPr="00311827">
        <w:rPr>
          <w:rFonts w:ascii="Times New Roman" w:hAnsi="Times New Roman" w:cs="Times New Roman"/>
          <w:color w:val="1D1D1D"/>
          <w:sz w:val="21"/>
          <w:szCs w:val="21"/>
          <w:lang w:val="is-IS"/>
        </w:rPr>
        <w:t xml:space="preserve"> gr. </w:t>
      </w:r>
    </w:p>
    <w:p w14:paraId="6A1C46B3" w14:textId="77777777" w:rsidR="0041330E" w:rsidRPr="00311827" w:rsidRDefault="0041330E" w:rsidP="0041330E">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Viðskipti fyrir hönd</w:t>
      </w:r>
      <w:r w:rsidR="00F242F4" w:rsidRPr="00311827">
        <w:rPr>
          <w:rFonts w:ascii="Times New Roman" w:hAnsi="Times New Roman" w:cs="Times New Roman"/>
          <w:i/>
          <w:color w:val="1D1D1D"/>
          <w:sz w:val="21"/>
          <w:szCs w:val="21"/>
          <w:lang w:val="is-IS"/>
        </w:rPr>
        <w:t xml:space="preserve"> eða í þágu</w:t>
      </w:r>
      <w:r w:rsidRPr="00311827">
        <w:rPr>
          <w:rFonts w:ascii="Times New Roman" w:hAnsi="Times New Roman" w:cs="Times New Roman"/>
          <w:i/>
          <w:color w:val="1D1D1D"/>
          <w:sz w:val="21"/>
          <w:szCs w:val="21"/>
          <w:lang w:val="is-IS"/>
        </w:rPr>
        <w:t xml:space="preserve"> </w:t>
      </w:r>
      <w:r w:rsidR="00F242F4" w:rsidRPr="00311827">
        <w:rPr>
          <w:rFonts w:ascii="Times New Roman" w:hAnsi="Times New Roman" w:cs="Times New Roman"/>
          <w:i/>
          <w:color w:val="1D1D1D"/>
          <w:sz w:val="21"/>
          <w:szCs w:val="21"/>
          <w:lang w:val="is-IS"/>
        </w:rPr>
        <w:t xml:space="preserve">þriðja </w:t>
      </w:r>
      <w:r w:rsidRPr="00311827">
        <w:rPr>
          <w:rFonts w:ascii="Times New Roman" w:hAnsi="Times New Roman" w:cs="Times New Roman"/>
          <w:i/>
          <w:color w:val="1D1D1D"/>
          <w:sz w:val="21"/>
          <w:szCs w:val="21"/>
          <w:lang w:val="is-IS"/>
        </w:rPr>
        <w:t xml:space="preserve">aðila. </w:t>
      </w:r>
    </w:p>
    <w:p w14:paraId="59D11E76" w14:textId="0F044C18" w:rsidR="00F242F4" w:rsidRPr="00311827" w:rsidRDefault="00185547" w:rsidP="005C5CFB">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Tilkynningarskyldir aðilar skulu ávallt</w:t>
      </w:r>
      <w:r w:rsidR="0041330E" w:rsidRPr="00311827">
        <w:rPr>
          <w:rFonts w:ascii="Times New Roman" w:hAnsi="Times New Roman" w:cs="Times New Roman"/>
          <w:color w:val="1D1D1D"/>
          <w:sz w:val="21"/>
          <w:szCs w:val="21"/>
          <w:lang w:val="is-IS"/>
        </w:rPr>
        <w:t xml:space="preserve"> meta hvort</w:t>
      </w:r>
      <w:r w:rsidR="00F242F4" w:rsidRPr="00311827">
        <w:rPr>
          <w:rFonts w:ascii="Times New Roman" w:hAnsi="Times New Roman" w:cs="Times New Roman"/>
          <w:color w:val="1D1D1D"/>
          <w:sz w:val="21"/>
          <w:szCs w:val="21"/>
          <w:lang w:val="is-IS"/>
        </w:rPr>
        <w:t xml:space="preserve"> viðskiptamaður </w:t>
      </w:r>
      <w:r w:rsidR="0041330E" w:rsidRPr="00311827">
        <w:rPr>
          <w:rFonts w:ascii="Times New Roman" w:hAnsi="Times New Roman" w:cs="Times New Roman"/>
          <w:color w:val="1D1D1D"/>
          <w:sz w:val="21"/>
          <w:szCs w:val="21"/>
          <w:lang w:val="is-IS"/>
        </w:rPr>
        <w:t>kom</w:t>
      </w:r>
      <w:r w:rsidR="00F242F4" w:rsidRPr="00311827">
        <w:rPr>
          <w:rFonts w:ascii="Times New Roman" w:hAnsi="Times New Roman" w:cs="Times New Roman"/>
          <w:color w:val="1D1D1D"/>
          <w:sz w:val="21"/>
          <w:szCs w:val="21"/>
          <w:lang w:val="is-IS"/>
        </w:rPr>
        <w:t>i</w:t>
      </w:r>
      <w:r w:rsidR="0041330E" w:rsidRPr="00311827">
        <w:rPr>
          <w:rFonts w:ascii="Times New Roman" w:hAnsi="Times New Roman" w:cs="Times New Roman"/>
          <w:color w:val="1D1D1D"/>
          <w:sz w:val="21"/>
          <w:szCs w:val="21"/>
          <w:lang w:val="is-IS"/>
        </w:rPr>
        <w:t xml:space="preserve"> fram fyrir hönd </w:t>
      </w:r>
      <w:r w:rsidR="00F242F4" w:rsidRPr="00311827">
        <w:rPr>
          <w:rFonts w:ascii="Times New Roman" w:hAnsi="Times New Roman" w:cs="Times New Roman"/>
          <w:color w:val="1D1D1D"/>
          <w:sz w:val="21"/>
          <w:szCs w:val="21"/>
          <w:lang w:val="is-IS"/>
        </w:rPr>
        <w:t xml:space="preserve">þriðja aðila og hvort viðskipti séu gerð í þágu þriðja </w:t>
      </w:r>
      <w:r w:rsidR="0041330E" w:rsidRPr="00311827">
        <w:rPr>
          <w:rFonts w:ascii="Times New Roman" w:hAnsi="Times New Roman" w:cs="Times New Roman"/>
          <w:color w:val="1D1D1D"/>
          <w:sz w:val="21"/>
          <w:szCs w:val="21"/>
          <w:lang w:val="is-IS"/>
        </w:rPr>
        <w:t>aðila</w:t>
      </w:r>
      <w:r w:rsidR="00F242F4" w:rsidRPr="00311827">
        <w:rPr>
          <w:rFonts w:ascii="Times New Roman" w:hAnsi="Times New Roman" w:cs="Times New Roman"/>
          <w:color w:val="1D1D1D"/>
          <w:sz w:val="21"/>
          <w:szCs w:val="21"/>
          <w:lang w:val="is-IS"/>
        </w:rPr>
        <w:t>.</w:t>
      </w:r>
    </w:p>
    <w:p w14:paraId="468A821D" w14:textId="77777777" w:rsidR="0041330E" w:rsidRPr="00311827" w:rsidRDefault="00F242F4" w:rsidP="008357CB">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 xml:space="preserve">Við aðstæður skv. 1. mgr. skal sannreyna deili á þriðja aðila líkt og kveðið er á um í a. lið 1. mgr. 10. gr. laga um aðgerðir gegn peningaþvætti og fjármögnun hryðjuverka og fara fram á að viðskiptamaður </w:t>
      </w:r>
      <w:r w:rsidR="0041330E" w:rsidRPr="00311827">
        <w:rPr>
          <w:rFonts w:ascii="Times New Roman" w:hAnsi="Times New Roman" w:cs="Times New Roman"/>
          <w:color w:val="1D1D1D"/>
          <w:sz w:val="21"/>
          <w:szCs w:val="21"/>
          <w:lang w:val="is-IS"/>
        </w:rPr>
        <w:t>framvís</w:t>
      </w:r>
      <w:r w:rsidRPr="00311827">
        <w:rPr>
          <w:rFonts w:ascii="Times New Roman" w:hAnsi="Times New Roman" w:cs="Times New Roman"/>
          <w:color w:val="1D1D1D"/>
          <w:sz w:val="21"/>
          <w:szCs w:val="21"/>
          <w:lang w:val="is-IS"/>
        </w:rPr>
        <w:t>i</w:t>
      </w:r>
      <w:r w:rsidR="0041330E" w:rsidRPr="00311827">
        <w:rPr>
          <w:rFonts w:ascii="Times New Roman" w:hAnsi="Times New Roman" w:cs="Times New Roman"/>
          <w:color w:val="1D1D1D"/>
          <w:sz w:val="21"/>
          <w:szCs w:val="21"/>
          <w:lang w:val="is-IS"/>
        </w:rPr>
        <w:t xml:space="preserve"> </w:t>
      </w:r>
      <w:r w:rsidR="00D47713" w:rsidRPr="00311827">
        <w:rPr>
          <w:rFonts w:ascii="Times New Roman" w:hAnsi="Times New Roman" w:cs="Times New Roman"/>
          <w:color w:val="1D1D1D"/>
          <w:sz w:val="21"/>
          <w:szCs w:val="21"/>
          <w:lang w:val="is-IS"/>
        </w:rPr>
        <w:t xml:space="preserve">skriflegu </w:t>
      </w:r>
      <w:r w:rsidR="0041330E" w:rsidRPr="00311827">
        <w:rPr>
          <w:rFonts w:ascii="Times New Roman" w:hAnsi="Times New Roman" w:cs="Times New Roman"/>
          <w:color w:val="1D1D1D"/>
          <w:sz w:val="21"/>
          <w:szCs w:val="21"/>
          <w:lang w:val="is-IS"/>
        </w:rPr>
        <w:t xml:space="preserve">umboði þar sem fram koma upplýsingar um heimildir hans til </w:t>
      </w:r>
      <w:r w:rsidR="00861914" w:rsidRPr="00311827">
        <w:rPr>
          <w:rFonts w:ascii="Times New Roman" w:hAnsi="Times New Roman" w:cs="Times New Roman"/>
          <w:color w:val="1D1D1D"/>
          <w:sz w:val="21"/>
          <w:szCs w:val="21"/>
          <w:lang w:val="is-IS"/>
        </w:rPr>
        <w:t>að koma fram fyrir hönd annars aðila</w:t>
      </w:r>
      <w:r w:rsidR="0041330E" w:rsidRPr="00311827">
        <w:rPr>
          <w:rFonts w:ascii="Times New Roman" w:hAnsi="Times New Roman" w:cs="Times New Roman"/>
          <w:color w:val="1D1D1D"/>
          <w:sz w:val="21"/>
          <w:szCs w:val="21"/>
          <w:lang w:val="is-IS"/>
        </w:rPr>
        <w:t xml:space="preserve">. </w:t>
      </w:r>
    </w:p>
    <w:p w14:paraId="4AAE65EE" w14:textId="77777777" w:rsidR="0041330E" w:rsidRPr="00311827" w:rsidRDefault="0041330E" w:rsidP="0041330E">
      <w:pPr>
        <w:widowControl w:val="0"/>
        <w:autoSpaceDE w:val="0"/>
        <w:autoSpaceDN w:val="0"/>
        <w:adjustRightInd w:val="0"/>
        <w:rPr>
          <w:rFonts w:ascii="Times New Roman" w:hAnsi="Times New Roman" w:cs="Times New Roman"/>
          <w:color w:val="1D1D1D"/>
          <w:sz w:val="21"/>
          <w:szCs w:val="21"/>
          <w:lang w:val="is-IS"/>
        </w:rPr>
      </w:pPr>
    </w:p>
    <w:p w14:paraId="1F893BAC" w14:textId="77777777" w:rsidR="0041330E" w:rsidRPr="00311827" w:rsidRDefault="00987712" w:rsidP="0041330E">
      <w:pPr>
        <w:widowControl w:val="0"/>
        <w:autoSpaceDE w:val="0"/>
        <w:autoSpaceDN w:val="0"/>
        <w:adjustRightInd w:val="0"/>
        <w:jc w:val="center"/>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21</w:t>
      </w:r>
      <w:r w:rsidR="0041330E" w:rsidRPr="00311827">
        <w:rPr>
          <w:rFonts w:ascii="Times New Roman" w:hAnsi="Times New Roman" w:cs="Times New Roman"/>
          <w:color w:val="1D1D1D"/>
          <w:sz w:val="21"/>
          <w:szCs w:val="21"/>
          <w:lang w:val="is-IS"/>
        </w:rPr>
        <w:t>. gr.</w:t>
      </w:r>
    </w:p>
    <w:p w14:paraId="6EC2F1A6" w14:textId="77777777" w:rsidR="0041330E" w:rsidRPr="00311827" w:rsidRDefault="0041330E" w:rsidP="0041330E">
      <w:pPr>
        <w:widowControl w:val="0"/>
        <w:autoSpaceDE w:val="0"/>
        <w:autoSpaceDN w:val="0"/>
        <w:adjustRightInd w:val="0"/>
        <w:jc w:val="center"/>
        <w:rPr>
          <w:rFonts w:ascii="Times New Roman" w:hAnsi="Times New Roman" w:cs="Times New Roman"/>
          <w:i/>
          <w:color w:val="1D1D1D"/>
          <w:sz w:val="21"/>
          <w:szCs w:val="21"/>
          <w:lang w:val="is-IS"/>
        </w:rPr>
      </w:pPr>
      <w:r w:rsidRPr="00311827">
        <w:rPr>
          <w:rFonts w:ascii="Times New Roman" w:hAnsi="Times New Roman" w:cs="Times New Roman"/>
          <w:i/>
          <w:color w:val="1D1D1D"/>
          <w:sz w:val="21"/>
          <w:szCs w:val="21"/>
          <w:lang w:val="is-IS"/>
        </w:rPr>
        <w:t>Reglubundið eftirlit.</w:t>
      </w:r>
    </w:p>
    <w:p w14:paraId="47BD6809" w14:textId="76222EAF" w:rsidR="003E6F33" w:rsidRPr="00311827" w:rsidRDefault="003E6F33" w:rsidP="007E0BF4">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 xml:space="preserve">Tilkynningarskyldir aðilar skulu hafa reglubundið eftirlit með samningssambandi við viðskiptamenn, sbr. </w:t>
      </w:r>
      <w:r w:rsidR="00AF4597" w:rsidRPr="00311827">
        <w:rPr>
          <w:rFonts w:ascii="Times New Roman" w:hAnsi="Times New Roman" w:cs="Times New Roman"/>
          <w:color w:val="1D1D1D"/>
          <w:sz w:val="21"/>
          <w:szCs w:val="21"/>
          <w:lang w:val="is-IS"/>
        </w:rPr>
        <w:t xml:space="preserve">a-lið </w:t>
      </w:r>
      <w:r w:rsidRPr="00311827">
        <w:rPr>
          <w:rFonts w:ascii="Times New Roman" w:hAnsi="Times New Roman" w:cs="Times New Roman"/>
          <w:color w:val="1D1D1D"/>
          <w:sz w:val="21"/>
          <w:szCs w:val="21"/>
          <w:lang w:val="is-IS"/>
        </w:rPr>
        <w:t xml:space="preserve">4. mgr. 10. gr. laga um aðgerðir gegn peningaþvætti og fjármögnun hryðjuverka. Reglubundið eftirlit samkvæmt framangreindu </w:t>
      </w:r>
      <w:r w:rsidR="00726CC1" w:rsidRPr="00311827">
        <w:rPr>
          <w:rFonts w:ascii="Times New Roman" w:hAnsi="Times New Roman" w:cs="Times New Roman"/>
          <w:color w:val="1D1D1D"/>
          <w:sz w:val="21"/>
          <w:szCs w:val="21"/>
          <w:lang w:val="is-IS"/>
        </w:rPr>
        <w:t>f</w:t>
      </w:r>
      <w:r w:rsidRPr="00311827">
        <w:rPr>
          <w:rFonts w:ascii="Times New Roman" w:hAnsi="Times New Roman" w:cs="Times New Roman"/>
          <w:color w:val="1D1D1D"/>
          <w:sz w:val="21"/>
          <w:szCs w:val="21"/>
          <w:lang w:val="is-IS"/>
        </w:rPr>
        <w:t xml:space="preserve">elst </w:t>
      </w:r>
      <w:r w:rsidR="00726CC1" w:rsidRPr="00311827">
        <w:rPr>
          <w:rFonts w:ascii="Times New Roman" w:hAnsi="Times New Roman" w:cs="Times New Roman"/>
          <w:color w:val="1D1D1D"/>
          <w:sz w:val="21"/>
          <w:szCs w:val="21"/>
          <w:lang w:val="is-IS"/>
        </w:rPr>
        <w:t xml:space="preserve">í </w:t>
      </w:r>
      <w:r w:rsidRPr="00311827">
        <w:rPr>
          <w:rFonts w:ascii="Times New Roman" w:hAnsi="Times New Roman" w:cs="Times New Roman"/>
          <w:color w:val="1D1D1D"/>
          <w:sz w:val="21"/>
          <w:szCs w:val="21"/>
          <w:lang w:val="is-IS"/>
        </w:rPr>
        <w:t xml:space="preserve">því að fylgjast með viðskiptum viðskiptamanna til að tryggja að </w:t>
      </w:r>
      <w:r w:rsidR="0036211E" w:rsidRPr="00311827">
        <w:rPr>
          <w:rFonts w:ascii="Times New Roman" w:hAnsi="Times New Roman" w:cs="Times New Roman"/>
          <w:color w:val="1D1D1D"/>
          <w:sz w:val="21"/>
          <w:szCs w:val="21"/>
          <w:lang w:val="is-IS"/>
        </w:rPr>
        <w:t>þau</w:t>
      </w:r>
      <w:r w:rsidRPr="00311827">
        <w:rPr>
          <w:rFonts w:ascii="Times New Roman" w:hAnsi="Times New Roman" w:cs="Times New Roman"/>
          <w:color w:val="1D1D1D"/>
          <w:sz w:val="21"/>
          <w:szCs w:val="21"/>
          <w:lang w:val="is-IS"/>
        </w:rPr>
        <w:t xml:space="preserve"> séu í samræmi við fyrirliggjandi upplýsingar og áhættumat skv. 5. gr. laganna</w:t>
      </w:r>
      <w:r w:rsidR="0036211E" w:rsidRPr="00311827">
        <w:rPr>
          <w:rFonts w:ascii="Times New Roman" w:hAnsi="Times New Roman" w:cs="Times New Roman"/>
          <w:color w:val="1D1D1D"/>
          <w:sz w:val="21"/>
          <w:szCs w:val="21"/>
          <w:lang w:val="is-IS"/>
        </w:rPr>
        <w:t xml:space="preserve"> og til að greina frávik</w:t>
      </w:r>
      <w:r w:rsidR="002D6EF6" w:rsidRPr="00311827">
        <w:rPr>
          <w:rFonts w:ascii="Times New Roman" w:hAnsi="Times New Roman" w:cs="Times New Roman"/>
          <w:color w:val="1D1D1D"/>
          <w:sz w:val="21"/>
          <w:szCs w:val="21"/>
          <w:lang w:val="is-IS"/>
        </w:rPr>
        <w:t xml:space="preserve"> og grunsamleg viðskipti</w:t>
      </w:r>
      <w:r w:rsidR="00BC133C" w:rsidRPr="00311827">
        <w:rPr>
          <w:rFonts w:ascii="Times New Roman" w:hAnsi="Times New Roman" w:cs="Times New Roman"/>
          <w:color w:val="1D1D1D"/>
          <w:sz w:val="21"/>
          <w:szCs w:val="21"/>
          <w:lang w:val="is-IS"/>
        </w:rPr>
        <w:t>,</w:t>
      </w:r>
      <w:r w:rsidR="0036211E" w:rsidRPr="00311827">
        <w:rPr>
          <w:rFonts w:ascii="Times New Roman" w:hAnsi="Times New Roman" w:cs="Times New Roman"/>
          <w:color w:val="1D1D1D"/>
          <w:sz w:val="21"/>
          <w:szCs w:val="21"/>
          <w:lang w:val="is-IS"/>
        </w:rPr>
        <w:t xml:space="preserve"> sem geta verið forsenda tilkynningar til skrifstofu fjármálagreininga lögreglu</w:t>
      </w:r>
      <w:r w:rsidRPr="00311827">
        <w:rPr>
          <w:rFonts w:ascii="Times New Roman" w:hAnsi="Times New Roman" w:cs="Times New Roman"/>
          <w:color w:val="1D1D1D"/>
          <w:sz w:val="21"/>
          <w:szCs w:val="21"/>
          <w:lang w:val="is-IS"/>
        </w:rPr>
        <w:t>.</w:t>
      </w:r>
    </w:p>
    <w:p w14:paraId="484D0F7D" w14:textId="352E1D26" w:rsidR="007E0BF4" w:rsidRPr="00311827" w:rsidRDefault="00580449" w:rsidP="007E0BF4">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Til að sinna reglubundnu eftirliti</w:t>
      </w:r>
      <w:r w:rsidR="00C81365" w:rsidRPr="00311827">
        <w:rPr>
          <w:rFonts w:ascii="Times New Roman" w:hAnsi="Times New Roman" w:cs="Times New Roman"/>
          <w:color w:val="1D1D1D"/>
          <w:sz w:val="21"/>
          <w:szCs w:val="21"/>
          <w:lang w:val="is-IS"/>
        </w:rPr>
        <w:t xml:space="preserve"> skv. 1. mgr.</w:t>
      </w:r>
      <w:r w:rsidRPr="00311827">
        <w:rPr>
          <w:rFonts w:ascii="Times New Roman" w:hAnsi="Times New Roman" w:cs="Times New Roman"/>
          <w:color w:val="1D1D1D"/>
          <w:sz w:val="21"/>
          <w:szCs w:val="21"/>
          <w:lang w:val="is-IS"/>
        </w:rPr>
        <w:t xml:space="preserve"> skulu tilkynningarskyldir</w:t>
      </w:r>
      <w:r w:rsidR="007E0BF4" w:rsidRPr="00311827">
        <w:rPr>
          <w:rFonts w:ascii="Times New Roman" w:hAnsi="Times New Roman" w:cs="Times New Roman"/>
          <w:color w:val="1D1D1D"/>
          <w:sz w:val="21"/>
          <w:szCs w:val="21"/>
          <w:lang w:val="is-IS"/>
        </w:rPr>
        <w:t xml:space="preserve"> aðila</w:t>
      </w:r>
      <w:r w:rsidRPr="00311827">
        <w:rPr>
          <w:rFonts w:ascii="Times New Roman" w:hAnsi="Times New Roman" w:cs="Times New Roman"/>
          <w:color w:val="1D1D1D"/>
          <w:sz w:val="21"/>
          <w:szCs w:val="21"/>
          <w:lang w:val="is-IS"/>
        </w:rPr>
        <w:t>r</w:t>
      </w:r>
      <w:r w:rsidR="007E0BF4" w:rsidRPr="00311827">
        <w:rPr>
          <w:rFonts w:ascii="Times New Roman" w:hAnsi="Times New Roman" w:cs="Times New Roman"/>
          <w:color w:val="1D1D1D"/>
          <w:sz w:val="21"/>
          <w:szCs w:val="21"/>
          <w:lang w:val="is-IS"/>
        </w:rPr>
        <w:t xml:space="preserve"> </w:t>
      </w:r>
      <w:r w:rsidRPr="00311827">
        <w:rPr>
          <w:rFonts w:ascii="Times New Roman" w:hAnsi="Times New Roman" w:cs="Times New Roman"/>
          <w:color w:val="1D1D1D"/>
          <w:sz w:val="21"/>
          <w:szCs w:val="21"/>
          <w:lang w:val="is-IS"/>
        </w:rPr>
        <w:t xml:space="preserve">hafa sjálfvirk </w:t>
      </w:r>
      <w:r w:rsidR="008544AB" w:rsidRPr="00311827">
        <w:rPr>
          <w:rFonts w:ascii="Times New Roman" w:hAnsi="Times New Roman" w:cs="Times New Roman"/>
          <w:color w:val="1D1D1D"/>
          <w:sz w:val="21"/>
          <w:szCs w:val="21"/>
          <w:lang w:val="is-IS"/>
        </w:rPr>
        <w:t>eftirlits</w:t>
      </w:r>
      <w:r w:rsidRPr="00311827">
        <w:rPr>
          <w:rFonts w:ascii="Times New Roman" w:hAnsi="Times New Roman" w:cs="Times New Roman"/>
          <w:color w:val="1D1D1D"/>
          <w:sz w:val="21"/>
          <w:szCs w:val="21"/>
          <w:lang w:val="is-IS"/>
        </w:rPr>
        <w:t>kerfi sem flagga viðskiptum við tilteknar aðstæður og/eða aðferðir og ferla</w:t>
      </w:r>
      <w:r w:rsidR="007E0BF4" w:rsidRPr="00311827">
        <w:rPr>
          <w:rFonts w:ascii="Times New Roman" w:hAnsi="Times New Roman" w:cs="Times New Roman"/>
          <w:color w:val="1D1D1D"/>
          <w:sz w:val="21"/>
          <w:szCs w:val="21"/>
          <w:lang w:val="is-IS"/>
        </w:rPr>
        <w:t xml:space="preserve"> </w:t>
      </w:r>
      <w:r w:rsidRPr="00311827">
        <w:rPr>
          <w:rFonts w:ascii="Times New Roman" w:hAnsi="Times New Roman" w:cs="Times New Roman"/>
          <w:color w:val="1D1D1D"/>
          <w:sz w:val="21"/>
          <w:szCs w:val="21"/>
          <w:lang w:val="is-IS"/>
        </w:rPr>
        <w:t xml:space="preserve">til að greina frávik eða grunsamleg viðskipti skv. 1. mgr. Kerfi og aðferðir skulu að lágmarki </w:t>
      </w:r>
      <w:r w:rsidR="007E0BF4" w:rsidRPr="00311827">
        <w:rPr>
          <w:rFonts w:ascii="Times New Roman" w:hAnsi="Times New Roman" w:cs="Times New Roman"/>
          <w:color w:val="1D1D1D"/>
          <w:sz w:val="21"/>
          <w:szCs w:val="21"/>
          <w:lang w:val="is-IS"/>
        </w:rPr>
        <w:t xml:space="preserve">fela í sér eftirfarandi þætti: </w:t>
      </w:r>
    </w:p>
    <w:p w14:paraId="4F580FAB" w14:textId="16AD4F0D" w:rsidR="007E0BF4" w:rsidRPr="00311827" w:rsidRDefault="007E0BF4" w:rsidP="00945CA9">
      <w:pPr>
        <w:pStyle w:val="Mlsgreinlista"/>
        <w:numPr>
          <w:ilvl w:val="0"/>
          <w:numId w:val="39"/>
        </w:numPr>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að tilteknum færslum eða viðskiptum sé flaggað</w:t>
      </w:r>
      <w:r w:rsidR="00580449" w:rsidRPr="00311827">
        <w:rPr>
          <w:rFonts w:ascii="Times New Roman" w:hAnsi="Times New Roman" w:cs="Times New Roman"/>
          <w:color w:val="1D1D1D"/>
          <w:sz w:val="21"/>
          <w:szCs w:val="21"/>
          <w:lang w:val="is-IS"/>
        </w:rPr>
        <w:t xml:space="preserve"> eða greindar</w:t>
      </w:r>
      <w:r w:rsidRPr="00311827">
        <w:rPr>
          <w:rFonts w:ascii="Times New Roman" w:hAnsi="Times New Roman" w:cs="Times New Roman"/>
          <w:color w:val="1D1D1D"/>
          <w:sz w:val="21"/>
          <w:szCs w:val="21"/>
          <w:lang w:val="is-IS"/>
        </w:rPr>
        <w:t>, miðað við fyrir fram ákveðnar forsendur</w:t>
      </w:r>
      <w:r w:rsidR="00B8245B" w:rsidRPr="00311827">
        <w:rPr>
          <w:rFonts w:ascii="Times New Roman" w:hAnsi="Times New Roman" w:cs="Times New Roman"/>
          <w:color w:val="1D1D1D"/>
          <w:sz w:val="21"/>
          <w:szCs w:val="21"/>
          <w:lang w:val="is-IS"/>
        </w:rPr>
        <w:t xml:space="preserve"> eða reglur</w:t>
      </w:r>
      <w:r w:rsidR="00580449" w:rsidRPr="00311827">
        <w:rPr>
          <w:rFonts w:ascii="Times New Roman" w:hAnsi="Times New Roman" w:cs="Times New Roman"/>
          <w:color w:val="1D1D1D"/>
          <w:sz w:val="21"/>
          <w:szCs w:val="21"/>
          <w:lang w:val="is-IS"/>
        </w:rPr>
        <w:t>,</w:t>
      </w:r>
    </w:p>
    <w:p w14:paraId="005DE41F" w14:textId="6D63FABA" w:rsidR="007E0BF4" w:rsidRPr="00311827" w:rsidRDefault="007E0BF4" w:rsidP="00945CA9">
      <w:pPr>
        <w:pStyle w:val="Mlsgreinlista"/>
        <w:numPr>
          <w:ilvl w:val="0"/>
          <w:numId w:val="39"/>
        </w:numPr>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að viðkomandi færslur eða viðskipti séu yfirfarin</w:t>
      </w:r>
      <w:r w:rsidR="00B8245B" w:rsidRPr="00311827">
        <w:rPr>
          <w:rFonts w:ascii="Times New Roman" w:hAnsi="Times New Roman" w:cs="Times New Roman"/>
          <w:color w:val="1D1D1D"/>
          <w:sz w:val="21"/>
          <w:szCs w:val="21"/>
          <w:lang w:val="is-IS"/>
        </w:rPr>
        <w:t xml:space="preserve"> og rannsökuð</w:t>
      </w:r>
      <w:r w:rsidRPr="00311827">
        <w:rPr>
          <w:rFonts w:ascii="Times New Roman" w:hAnsi="Times New Roman" w:cs="Times New Roman"/>
          <w:color w:val="1D1D1D"/>
          <w:sz w:val="21"/>
          <w:szCs w:val="21"/>
          <w:lang w:val="is-IS"/>
        </w:rPr>
        <w:t xml:space="preserve"> af viðeigandi starfsmanni tilkynningarskylds aðila</w:t>
      </w:r>
      <w:r w:rsidR="00580449" w:rsidRPr="00311827">
        <w:rPr>
          <w:rFonts w:ascii="Times New Roman" w:hAnsi="Times New Roman" w:cs="Times New Roman"/>
          <w:color w:val="1D1D1D"/>
          <w:sz w:val="21"/>
          <w:szCs w:val="21"/>
          <w:lang w:val="is-IS"/>
        </w:rPr>
        <w:t>,</w:t>
      </w:r>
    </w:p>
    <w:p w14:paraId="1E1BEC2D" w14:textId="2F96A077" w:rsidR="00B8245B" w:rsidRPr="00311827" w:rsidRDefault="00B8245B" w:rsidP="00945CA9">
      <w:pPr>
        <w:pStyle w:val="Mlsgreinlista"/>
        <w:numPr>
          <w:ilvl w:val="0"/>
          <w:numId w:val="39"/>
        </w:numPr>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 xml:space="preserve">tekin </w:t>
      </w:r>
      <w:r w:rsidR="000B4F96" w:rsidRPr="00311827">
        <w:rPr>
          <w:rFonts w:ascii="Times New Roman" w:hAnsi="Times New Roman" w:cs="Times New Roman"/>
          <w:color w:val="1D1D1D"/>
          <w:sz w:val="21"/>
          <w:szCs w:val="21"/>
          <w:lang w:val="is-IS"/>
        </w:rPr>
        <w:t>sé</w:t>
      </w:r>
      <w:r w:rsidRPr="00311827">
        <w:rPr>
          <w:rFonts w:ascii="Times New Roman" w:hAnsi="Times New Roman" w:cs="Times New Roman"/>
          <w:color w:val="1D1D1D"/>
          <w:sz w:val="21"/>
          <w:szCs w:val="21"/>
          <w:lang w:val="is-IS"/>
        </w:rPr>
        <w:t xml:space="preserve"> afstaða til þeirra færslna eða viðskipta sem flaggað er, með tilliti til fyrirliggjandi upplýsinga um viðskiptamann, og</w:t>
      </w:r>
    </w:p>
    <w:p w14:paraId="2D053A4D" w14:textId="5CBC71CA" w:rsidR="007E0BF4" w:rsidRPr="00311827" w:rsidRDefault="007E0BF4" w:rsidP="00945CA9">
      <w:pPr>
        <w:pStyle w:val="Mlsgreinlista"/>
        <w:numPr>
          <w:ilvl w:val="0"/>
          <w:numId w:val="39"/>
        </w:numPr>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að gripið sé til viðeigandi ráðstafana</w:t>
      </w:r>
      <w:r w:rsidR="00224361" w:rsidRPr="00311827">
        <w:rPr>
          <w:rFonts w:ascii="Times New Roman" w:hAnsi="Times New Roman" w:cs="Times New Roman"/>
          <w:color w:val="1D1D1D"/>
          <w:sz w:val="21"/>
          <w:szCs w:val="21"/>
          <w:lang w:val="is-IS"/>
        </w:rPr>
        <w:t>, svo sem frekari athugun</w:t>
      </w:r>
      <w:r w:rsidR="009E2CCF" w:rsidRPr="00311827">
        <w:rPr>
          <w:rFonts w:ascii="Times New Roman" w:hAnsi="Times New Roman" w:cs="Times New Roman"/>
          <w:color w:val="1D1D1D"/>
          <w:sz w:val="21"/>
          <w:szCs w:val="21"/>
          <w:lang w:val="is-IS"/>
        </w:rPr>
        <w:t>ar</w:t>
      </w:r>
      <w:r w:rsidR="00224361" w:rsidRPr="00311827">
        <w:rPr>
          <w:rFonts w:ascii="Times New Roman" w:hAnsi="Times New Roman" w:cs="Times New Roman"/>
          <w:color w:val="1D1D1D"/>
          <w:sz w:val="21"/>
          <w:szCs w:val="21"/>
          <w:lang w:val="is-IS"/>
        </w:rPr>
        <w:t xml:space="preserve"> á viðskiptum</w:t>
      </w:r>
      <w:r w:rsidRPr="00311827">
        <w:rPr>
          <w:rFonts w:ascii="Times New Roman" w:hAnsi="Times New Roman" w:cs="Times New Roman"/>
          <w:color w:val="1D1D1D"/>
          <w:sz w:val="21"/>
          <w:szCs w:val="21"/>
          <w:lang w:val="is-IS"/>
        </w:rPr>
        <w:t xml:space="preserve"> </w:t>
      </w:r>
      <w:r w:rsidR="00B8245B" w:rsidRPr="00311827">
        <w:rPr>
          <w:rFonts w:ascii="Times New Roman" w:hAnsi="Times New Roman" w:cs="Times New Roman"/>
          <w:color w:val="1D1D1D"/>
          <w:sz w:val="21"/>
          <w:szCs w:val="21"/>
          <w:lang w:val="is-IS"/>
        </w:rPr>
        <w:t>ef</w:t>
      </w:r>
      <w:r w:rsidR="0094720A" w:rsidRPr="00311827">
        <w:rPr>
          <w:rFonts w:ascii="Times New Roman" w:hAnsi="Times New Roman" w:cs="Times New Roman"/>
          <w:color w:val="1D1D1D"/>
          <w:sz w:val="21"/>
          <w:szCs w:val="21"/>
          <w:lang w:val="is-IS"/>
        </w:rPr>
        <w:t xml:space="preserve"> yfirferð leiðir í ljós grunsamleg viðskipti</w:t>
      </w:r>
      <w:r w:rsidR="00580449" w:rsidRPr="00311827">
        <w:rPr>
          <w:rFonts w:ascii="Times New Roman" w:hAnsi="Times New Roman" w:cs="Times New Roman"/>
          <w:color w:val="1D1D1D"/>
          <w:sz w:val="21"/>
          <w:szCs w:val="21"/>
          <w:lang w:val="is-IS"/>
        </w:rPr>
        <w:t>.</w:t>
      </w:r>
    </w:p>
    <w:p w14:paraId="6D7BC8D2" w14:textId="1B8076FE" w:rsidR="0075224B" w:rsidRPr="00311827" w:rsidRDefault="00BC133C" w:rsidP="00B8245B">
      <w:pPr>
        <w:ind w:firstLine="360"/>
        <w:jc w:val="both"/>
        <w:rPr>
          <w:rFonts w:ascii="Times New Roman" w:hAnsi="Times New Roman" w:cs="Times New Roman"/>
          <w:sz w:val="21"/>
          <w:szCs w:val="21"/>
          <w:lang w:val="is-IS"/>
        </w:rPr>
      </w:pPr>
      <w:r w:rsidRPr="00311827">
        <w:rPr>
          <w:rFonts w:ascii="Times New Roman" w:hAnsi="Times New Roman" w:cs="Times New Roman"/>
          <w:color w:val="1D1D1D"/>
          <w:sz w:val="21"/>
          <w:szCs w:val="21"/>
          <w:lang w:val="is-IS"/>
        </w:rPr>
        <w:t>Tilkynningarskyldir aðilar skulu</w:t>
      </w:r>
      <w:r w:rsidR="0075224B" w:rsidRPr="00311827">
        <w:rPr>
          <w:rFonts w:ascii="Times New Roman" w:hAnsi="Times New Roman" w:cs="Times New Roman"/>
          <w:color w:val="1D1D1D"/>
          <w:sz w:val="21"/>
          <w:szCs w:val="21"/>
          <w:lang w:val="is-IS"/>
        </w:rPr>
        <w:t>,</w:t>
      </w:r>
      <w:r w:rsidR="00AF4597" w:rsidRPr="00311827">
        <w:rPr>
          <w:rFonts w:ascii="Times New Roman" w:hAnsi="Times New Roman" w:cs="Times New Roman"/>
          <w:color w:val="1D1D1D"/>
          <w:sz w:val="21"/>
          <w:szCs w:val="21"/>
          <w:lang w:val="is-IS"/>
        </w:rPr>
        <w:t xml:space="preserve"> </w:t>
      </w:r>
      <w:r w:rsidR="0075224B" w:rsidRPr="00311827">
        <w:rPr>
          <w:rFonts w:ascii="Times New Roman" w:hAnsi="Times New Roman" w:cs="Times New Roman"/>
          <w:color w:val="1D1D1D"/>
          <w:sz w:val="21"/>
          <w:szCs w:val="21"/>
          <w:lang w:val="is-IS"/>
        </w:rPr>
        <w:t xml:space="preserve">í samræmi við </w:t>
      </w:r>
      <w:proofErr w:type="spellStart"/>
      <w:r w:rsidR="0075224B" w:rsidRPr="00311827">
        <w:rPr>
          <w:rFonts w:ascii="Times New Roman" w:hAnsi="Times New Roman" w:cs="Times New Roman"/>
          <w:color w:val="1D1D1D"/>
          <w:sz w:val="21"/>
          <w:szCs w:val="21"/>
          <w:lang w:val="is-IS"/>
        </w:rPr>
        <w:t>e-lið</w:t>
      </w:r>
      <w:proofErr w:type="spellEnd"/>
      <w:r w:rsidR="0075224B" w:rsidRPr="00311827">
        <w:rPr>
          <w:rFonts w:ascii="Times New Roman" w:hAnsi="Times New Roman" w:cs="Times New Roman"/>
          <w:color w:val="1D1D1D"/>
          <w:sz w:val="21"/>
          <w:szCs w:val="21"/>
          <w:lang w:val="is-IS"/>
        </w:rPr>
        <w:t xml:space="preserve"> 4. mgr. 10. gr. laga </w:t>
      </w:r>
      <w:r w:rsidR="0075224B" w:rsidRPr="00311827">
        <w:rPr>
          <w:rFonts w:ascii="Times New Roman" w:hAnsi="Times New Roman" w:cs="Times New Roman"/>
          <w:sz w:val="21"/>
          <w:szCs w:val="21"/>
          <w:lang w:val="is-IS"/>
        </w:rPr>
        <w:t>um aðgerðir gegn peningaþvætti og fjármögnun hryðjuverka,</w:t>
      </w:r>
      <w:r w:rsidR="0075224B" w:rsidRPr="00311827">
        <w:rPr>
          <w:rFonts w:ascii="Times New Roman" w:hAnsi="Times New Roman" w:cs="Times New Roman"/>
          <w:color w:val="1D1D1D"/>
          <w:sz w:val="21"/>
          <w:szCs w:val="21"/>
          <w:lang w:val="is-IS"/>
        </w:rPr>
        <w:t xml:space="preserve"> </w:t>
      </w:r>
      <w:r w:rsidR="00AF4597" w:rsidRPr="00311827">
        <w:rPr>
          <w:rFonts w:ascii="Times New Roman" w:hAnsi="Times New Roman" w:cs="Times New Roman"/>
          <w:color w:val="1D1D1D"/>
          <w:sz w:val="21"/>
          <w:szCs w:val="21"/>
          <w:lang w:val="is-IS"/>
        </w:rPr>
        <w:t xml:space="preserve">uppfæra </w:t>
      </w:r>
      <w:r w:rsidR="00EE1280" w:rsidRPr="00311827">
        <w:rPr>
          <w:rFonts w:ascii="Times New Roman" w:hAnsi="Times New Roman" w:cs="Times New Roman"/>
          <w:color w:val="1D1D1D"/>
          <w:sz w:val="21"/>
          <w:szCs w:val="21"/>
          <w:lang w:val="is-IS"/>
        </w:rPr>
        <w:t>grunn</w:t>
      </w:r>
      <w:r w:rsidR="00AF4597" w:rsidRPr="00311827">
        <w:rPr>
          <w:rFonts w:ascii="Times New Roman" w:hAnsi="Times New Roman" w:cs="Times New Roman"/>
          <w:color w:val="1D1D1D"/>
          <w:sz w:val="21"/>
          <w:szCs w:val="21"/>
          <w:lang w:val="is-IS"/>
        </w:rPr>
        <w:t xml:space="preserve">upplýsingar um viðskiptamenn reglulega og afla frekari upplýsinga </w:t>
      </w:r>
      <w:r w:rsidR="00AF4597" w:rsidRPr="00311827">
        <w:rPr>
          <w:rFonts w:ascii="Times New Roman" w:hAnsi="Times New Roman" w:cs="Times New Roman"/>
          <w:sz w:val="21"/>
          <w:szCs w:val="21"/>
          <w:lang w:val="is-IS"/>
        </w:rPr>
        <w:t>eftir því sem þörf krefur</w:t>
      </w:r>
      <w:r w:rsidR="0075224B" w:rsidRPr="00311827">
        <w:rPr>
          <w:rFonts w:ascii="Times New Roman" w:hAnsi="Times New Roman" w:cs="Times New Roman"/>
          <w:sz w:val="21"/>
          <w:szCs w:val="21"/>
          <w:lang w:val="is-IS"/>
        </w:rPr>
        <w:t>.</w:t>
      </w:r>
    </w:p>
    <w:p w14:paraId="259BCBC3" w14:textId="46C76B5F" w:rsidR="0075224B" w:rsidRPr="00311827" w:rsidRDefault="00AF4597" w:rsidP="00B8245B">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Breytingar á upplýsingum um viðskiptam</w:t>
      </w:r>
      <w:r w:rsidR="000B4F96" w:rsidRPr="00311827">
        <w:rPr>
          <w:rFonts w:ascii="Times New Roman" w:hAnsi="Times New Roman" w:cs="Times New Roman"/>
          <w:color w:val="1D1D1D"/>
          <w:sz w:val="21"/>
          <w:szCs w:val="21"/>
          <w:lang w:val="is-IS"/>
        </w:rPr>
        <w:t>e</w:t>
      </w:r>
      <w:r w:rsidRPr="00311827">
        <w:rPr>
          <w:rFonts w:ascii="Times New Roman" w:hAnsi="Times New Roman" w:cs="Times New Roman"/>
          <w:color w:val="1D1D1D"/>
          <w:sz w:val="21"/>
          <w:szCs w:val="21"/>
          <w:lang w:val="is-IS"/>
        </w:rPr>
        <w:t>nn, samningssambandi</w:t>
      </w:r>
      <w:r w:rsidR="000B4F96" w:rsidRPr="00311827">
        <w:rPr>
          <w:rFonts w:ascii="Times New Roman" w:hAnsi="Times New Roman" w:cs="Times New Roman"/>
          <w:color w:val="1D1D1D"/>
          <w:sz w:val="21"/>
          <w:szCs w:val="21"/>
          <w:lang w:val="is-IS"/>
        </w:rPr>
        <w:t>ð</w:t>
      </w:r>
      <w:r w:rsidRPr="00311827">
        <w:rPr>
          <w:rFonts w:ascii="Times New Roman" w:hAnsi="Times New Roman" w:cs="Times New Roman"/>
          <w:color w:val="1D1D1D"/>
          <w:sz w:val="21"/>
          <w:szCs w:val="21"/>
          <w:lang w:val="is-IS"/>
        </w:rPr>
        <w:t xml:space="preserve"> eða </w:t>
      </w:r>
      <w:r w:rsidR="0075224B" w:rsidRPr="00311827">
        <w:rPr>
          <w:rFonts w:ascii="Times New Roman" w:hAnsi="Times New Roman" w:cs="Times New Roman"/>
          <w:color w:val="1D1D1D"/>
          <w:sz w:val="21"/>
          <w:szCs w:val="21"/>
          <w:lang w:val="is-IS"/>
        </w:rPr>
        <w:t xml:space="preserve">einstaka þætti </w:t>
      </w:r>
      <w:r w:rsidRPr="00311827">
        <w:rPr>
          <w:rFonts w:ascii="Times New Roman" w:hAnsi="Times New Roman" w:cs="Times New Roman"/>
          <w:color w:val="1D1D1D"/>
          <w:sz w:val="21"/>
          <w:szCs w:val="21"/>
          <w:lang w:val="is-IS"/>
        </w:rPr>
        <w:t xml:space="preserve">þess auk áhættumats tilkynningarskylds aðila </w:t>
      </w:r>
      <w:r w:rsidR="00FC5CB8" w:rsidRPr="00311827">
        <w:rPr>
          <w:rFonts w:ascii="Times New Roman" w:hAnsi="Times New Roman" w:cs="Times New Roman"/>
          <w:color w:val="1D1D1D"/>
          <w:sz w:val="21"/>
          <w:szCs w:val="21"/>
          <w:lang w:val="is-IS"/>
        </w:rPr>
        <w:t>kunna</w:t>
      </w:r>
      <w:r w:rsidR="00726CC1" w:rsidRPr="00311827">
        <w:rPr>
          <w:rFonts w:ascii="Times New Roman" w:hAnsi="Times New Roman" w:cs="Times New Roman"/>
          <w:color w:val="1D1D1D"/>
          <w:sz w:val="21"/>
          <w:szCs w:val="21"/>
          <w:lang w:val="is-IS"/>
        </w:rPr>
        <w:t xml:space="preserve"> að gefa tilefni til að framkv</w:t>
      </w:r>
      <w:r w:rsidR="00FC5CB8" w:rsidRPr="00311827">
        <w:rPr>
          <w:rFonts w:ascii="Times New Roman" w:hAnsi="Times New Roman" w:cs="Times New Roman"/>
          <w:color w:val="1D1D1D"/>
          <w:sz w:val="21"/>
          <w:szCs w:val="21"/>
          <w:lang w:val="is-IS"/>
        </w:rPr>
        <w:t>æma nýja áreiðanleikakönnun með hliðsjón af hinum breyttu upplýsingum</w:t>
      </w:r>
      <w:r w:rsidR="00B16F05">
        <w:rPr>
          <w:rFonts w:ascii="Times New Roman" w:hAnsi="Times New Roman" w:cs="Times New Roman"/>
          <w:color w:val="1D1D1D"/>
          <w:sz w:val="21"/>
          <w:szCs w:val="21"/>
          <w:lang w:val="is-IS"/>
        </w:rPr>
        <w:t>.</w:t>
      </w:r>
      <w:r w:rsidR="00FC5CB8" w:rsidRPr="00311827">
        <w:rPr>
          <w:rFonts w:ascii="Times New Roman" w:hAnsi="Times New Roman" w:cs="Times New Roman"/>
          <w:color w:val="1D1D1D"/>
          <w:sz w:val="21"/>
          <w:szCs w:val="21"/>
          <w:lang w:val="is-IS"/>
        </w:rPr>
        <w:t xml:space="preserve"> </w:t>
      </w:r>
      <w:r w:rsidR="00B16F05" w:rsidRPr="00B16F05">
        <w:rPr>
          <w:rFonts w:ascii="Times New Roman" w:hAnsi="Times New Roman" w:cs="Times New Roman"/>
          <w:color w:val="1D1D1D"/>
          <w:sz w:val="21"/>
          <w:szCs w:val="21"/>
          <w:lang w:val="is-IS"/>
        </w:rPr>
        <w:t xml:space="preserve">Þá kann áhættumat tilkynningarskylds aðila að gefa tilefni til þess að framkvæma nýja áreiðanleikakönnun með reglubundnum hætti. </w:t>
      </w:r>
    </w:p>
    <w:p w14:paraId="551E5F29" w14:textId="18700499" w:rsidR="006C3457" w:rsidRPr="00311827" w:rsidRDefault="00726CC1" w:rsidP="00B8245B">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Í skjalfestu áhættumati</w:t>
      </w:r>
      <w:r w:rsidR="00EE1280" w:rsidRPr="00311827">
        <w:rPr>
          <w:rFonts w:ascii="Times New Roman" w:hAnsi="Times New Roman" w:cs="Times New Roman"/>
          <w:color w:val="1D1D1D"/>
          <w:sz w:val="21"/>
          <w:szCs w:val="21"/>
          <w:lang w:val="is-IS"/>
        </w:rPr>
        <w:t xml:space="preserve"> eða reglum tilkynningarskylds aðila</w:t>
      </w:r>
      <w:r w:rsidRPr="00311827">
        <w:rPr>
          <w:rFonts w:ascii="Times New Roman" w:hAnsi="Times New Roman" w:cs="Times New Roman"/>
          <w:color w:val="1D1D1D"/>
          <w:sz w:val="21"/>
          <w:szCs w:val="21"/>
          <w:lang w:val="is-IS"/>
        </w:rPr>
        <w:t xml:space="preserve"> skal tilgreina tímasetningu </w:t>
      </w:r>
      <w:r w:rsidR="00B8245B" w:rsidRPr="00311827">
        <w:rPr>
          <w:rFonts w:ascii="Times New Roman" w:hAnsi="Times New Roman" w:cs="Times New Roman"/>
          <w:color w:val="1D1D1D"/>
          <w:sz w:val="21"/>
          <w:szCs w:val="21"/>
          <w:lang w:val="is-IS"/>
        </w:rPr>
        <w:t>á uppfærslu</w:t>
      </w:r>
      <w:r w:rsidRPr="00311827">
        <w:rPr>
          <w:rFonts w:ascii="Times New Roman" w:hAnsi="Times New Roman" w:cs="Times New Roman"/>
          <w:color w:val="1D1D1D"/>
          <w:sz w:val="21"/>
          <w:szCs w:val="21"/>
          <w:lang w:val="is-IS"/>
        </w:rPr>
        <w:t xml:space="preserve"> áreiðanleikakönnunar</w:t>
      </w:r>
      <w:r w:rsidR="00B8245B" w:rsidRPr="00311827">
        <w:rPr>
          <w:rFonts w:ascii="Times New Roman" w:hAnsi="Times New Roman" w:cs="Times New Roman"/>
          <w:color w:val="1D1D1D"/>
          <w:sz w:val="21"/>
          <w:szCs w:val="21"/>
          <w:lang w:val="is-IS"/>
        </w:rPr>
        <w:t xml:space="preserve"> með tilliti til áhættumats einstakra viðskiptamanna</w:t>
      </w:r>
      <w:r w:rsidR="0075224B" w:rsidRPr="00311827">
        <w:rPr>
          <w:rFonts w:ascii="Times New Roman" w:hAnsi="Times New Roman" w:cs="Times New Roman"/>
          <w:color w:val="1D1D1D"/>
          <w:sz w:val="21"/>
          <w:szCs w:val="21"/>
          <w:lang w:val="is-IS"/>
        </w:rPr>
        <w:t xml:space="preserve"> eða hópa</w:t>
      </w:r>
      <w:r w:rsidR="00FC5CB8" w:rsidRPr="00311827">
        <w:rPr>
          <w:rFonts w:ascii="Times New Roman" w:hAnsi="Times New Roman" w:cs="Times New Roman"/>
          <w:color w:val="1D1D1D"/>
          <w:sz w:val="21"/>
          <w:szCs w:val="21"/>
          <w:lang w:val="is-IS"/>
        </w:rPr>
        <w:t xml:space="preserve">, </w:t>
      </w:r>
      <w:r w:rsidR="0075224B" w:rsidRPr="00311827">
        <w:rPr>
          <w:rFonts w:ascii="Times New Roman" w:hAnsi="Times New Roman" w:cs="Times New Roman"/>
          <w:color w:val="1D1D1D"/>
          <w:sz w:val="21"/>
          <w:szCs w:val="21"/>
          <w:lang w:val="is-IS"/>
        </w:rPr>
        <w:t>eftir því sem við á.</w:t>
      </w:r>
    </w:p>
    <w:p w14:paraId="6700A0F9" w14:textId="5898BCC1" w:rsidR="0041330E" w:rsidRPr="00311827" w:rsidRDefault="0041330E" w:rsidP="0041330E">
      <w:pPr>
        <w:rPr>
          <w:rFonts w:ascii="Times New Roman" w:hAnsi="Times New Roman" w:cs="Times New Roman"/>
          <w:sz w:val="21"/>
          <w:szCs w:val="21"/>
          <w:lang w:val="is-IS"/>
        </w:rPr>
      </w:pPr>
    </w:p>
    <w:p w14:paraId="42483B57" w14:textId="31E24F7A" w:rsidR="00185547" w:rsidRPr="00311827" w:rsidRDefault="00185547" w:rsidP="00185547">
      <w:pPr>
        <w:widowControl w:val="0"/>
        <w:autoSpaceDE w:val="0"/>
        <w:autoSpaceDN w:val="0"/>
        <w:adjustRightInd w:val="0"/>
        <w:jc w:val="center"/>
        <w:rPr>
          <w:rFonts w:ascii="Times New Roman" w:hAnsi="Times New Roman" w:cs="Times New Roman"/>
          <w:color w:val="0F243E" w:themeColor="text2" w:themeShade="80"/>
          <w:sz w:val="21"/>
          <w:szCs w:val="21"/>
          <w:lang w:val="is-IS"/>
        </w:rPr>
      </w:pPr>
      <w:r w:rsidRPr="00311827">
        <w:rPr>
          <w:rFonts w:ascii="Times New Roman" w:hAnsi="Times New Roman" w:cs="Times New Roman"/>
          <w:color w:val="0F243E" w:themeColor="text2" w:themeShade="80"/>
          <w:sz w:val="21"/>
          <w:szCs w:val="21"/>
          <w:lang w:val="is-IS"/>
        </w:rPr>
        <w:t xml:space="preserve">22. gr. </w:t>
      </w:r>
    </w:p>
    <w:p w14:paraId="681951B1" w14:textId="1A28E764" w:rsidR="00185547" w:rsidRPr="00311827" w:rsidRDefault="00185547" w:rsidP="00185547">
      <w:pPr>
        <w:widowControl w:val="0"/>
        <w:autoSpaceDE w:val="0"/>
        <w:autoSpaceDN w:val="0"/>
        <w:adjustRightInd w:val="0"/>
        <w:jc w:val="center"/>
        <w:rPr>
          <w:rFonts w:ascii="Times New Roman" w:hAnsi="Times New Roman" w:cs="Times New Roman"/>
          <w:i/>
          <w:color w:val="0F243E" w:themeColor="text2" w:themeShade="80"/>
          <w:sz w:val="21"/>
          <w:szCs w:val="21"/>
          <w:lang w:val="is-IS"/>
        </w:rPr>
      </w:pPr>
      <w:r w:rsidRPr="00311827">
        <w:rPr>
          <w:rFonts w:ascii="Times New Roman" w:hAnsi="Times New Roman" w:cs="Times New Roman"/>
          <w:i/>
          <w:color w:val="0F243E" w:themeColor="text2" w:themeShade="80"/>
          <w:sz w:val="21"/>
          <w:szCs w:val="21"/>
          <w:lang w:val="is-IS"/>
        </w:rPr>
        <w:t>Heimild til að fresta áreiðanleikakönnun</w:t>
      </w:r>
    </w:p>
    <w:p w14:paraId="44F324F2" w14:textId="41E0780E" w:rsidR="006618A4" w:rsidRPr="00311827" w:rsidRDefault="006618A4" w:rsidP="006618A4">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Ef um er að ræða samningssamband þar sem lítil hætta er á peningaþvætti eða fjármögnun hryðjuverka og til þess að trufla ekki eðlilegan framgang viðskipta er heimilt að fresta því að sannreyna upplýsingar skv. 1. mgr. 10. gr. laga um aðgerðir gegn peningaþvætti og fjármögnun hryðjuverka. Viðskiptamaður og raunverulegur eigandi skulu í slíkum tilvikum sanna á sér deili eins fljótt og því verður komið við. </w:t>
      </w:r>
    </w:p>
    <w:p w14:paraId="3D1FA9FD" w14:textId="6B6EEC6F" w:rsidR="006618A4" w:rsidRPr="00311827" w:rsidRDefault="006618A4" w:rsidP="006618A4">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lastRenderedPageBreak/>
        <w:t xml:space="preserve">Heimilt er að stofna til samningssambands þrátt fyrir að skilyrði 1. mgr. </w:t>
      </w:r>
      <w:r w:rsidR="008605BF">
        <w:rPr>
          <w:rFonts w:ascii="Times New Roman" w:hAnsi="Times New Roman" w:cs="Times New Roman"/>
          <w:color w:val="1D1D1D"/>
          <w:sz w:val="21"/>
          <w:szCs w:val="21"/>
          <w:lang w:val="is-IS"/>
        </w:rPr>
        <w:t>séu</w:t>
      </w:r>
      <w:r w:rsidRPr="00311827">
        <w:rPr>
          <w:rFonts w:ascii="Times New Roman" w:hAnsi="Times New Roman" w:cs="Times New Roman"/>
          <w:color w:val="1D1D1D"/>
          <w:sz w:val="21"/>
          <w:szCs w:val="21"/>
          <w:lang w:val="is-IS"/>
        </w:rPr>
        <w:t xml:space="preserve"> ekki uppfyllt að því tilskyldu að tryggt sé að viðskiptamaðurinn geti ekki framkvæmt viðskipti fyrr en áreiðanleikakönnun skv. 10. gr.</w:t>
      </w:r>
      <w:r w:rsidR="007C40B5">
        <w:rPr>
          <w:rFonts w:ascii="Times New Roman" w:hAnsi="Times New Roman" w:cs="Times New Roman"/>
          <w:color w:val="1D1D1D"/>
          <w:sz w:val="21"/>
          <w:szCs w:val="21"/>
          <w:lang w:val="is-IS"/>
        </w:rPr>
        <w:t xml:space="preserve"> laga um aðgerðir gegn peningaþvætti og fjármögnun hryðjuverka</w:t>
      </w:r>
      <w:r w:rsidRPr="00311827">
        <w:rPr>
          <w:rFonts w:ascii="Times New Roman" w:hAnsi="Times New Roman" w:cs="Times New Roman"/>
          <w:color w:val="1D1D1D"/>
          <w:sz w:val="21"/>
          <w:szCs w:val="21"/>
          <w:lang w:val="is-IS"/>
        </w:rPr>
        <w:t xml:space="preserve"> hefur farið fram.</w:t>
      </w:r>
    </w:p>
    <w:p w14:paraId="768E0AFB" w14:textId="77777777" w:rsidR="00185547" w:rsidRPr="00311827" w:rsidRDefault="00185547" w:rsidP="0041330E">
      <w:pPr>
        <w:rPr>
          <w:rFonts w:ascii="Times New Roman" w:hAnsi="Times New Roman" w:cs="Times New Roman"/>
          <w:sz w:val="21"/>
          <w:szCs w:val="21"/>
          <w:lang w:val="is-IS"/>
        </w:rPr>
      </w:pPr>
    </w:p>
    <w:p w14:paraId="1E2C5982" w14:textId="6238B793" w:rsidR="0041330E" w:rsidRPr="00311827" w:rsidRDefault="00DF7B98" w:rsidP="0041330E">
      <w:pPr>
        <w:widowControl w:val="0"/>
        <w:autoSpaceDE w:val="0"/>
        <w:autoSpaceDN w:val="0"/>
        <w:adjustRightInd w:val="0"/>
        <w:jc w:val="center"/>
        <w:rPr>
          <w:rFonts w:ascii="Times New Roman" w:hAnsi="Times New Roman" w:cs="Times New Roman"/>
          <w:color w:val="0F243E" w:themeColor="text2" w:themeShade="80"/>
          <w:sz w:val="21"/>
          <w:szCs w:val="21"/>
          <w:lang w:val="is-IS"/>
        </w:rPr>
      </w:pPr>
      <w:r w:rsidRPr="00311827">
        <w:rPr>
          <w:rFonts w:ascii="Times New Roman" w:hAnsi="Times New Roman" w:cs="Times New Roman"/>
          <w:color w:val="0F243E" w:themeColor="text2" w:themeShade="80"/>
          <w:sz w:val="21"/>
          <w:szCs w:val="21"/>
          <w:lang w:val="is-IS"/>
        </w:rPr>
        <w:t>2</w:t>
      </w:r>
      <w:r w:rsidR="00185547" w:rsidRPr="00311827">
        <w:rPr>
          <w:rFonts w:ascii="Times New Roman" w:hAnsi="Times New Roman" w:cs="Times New Roman"/>
          <w:color w:val="0F243E" w:themeColor="text2" w:themeShade="80"/>
          <w:sz w:val="21"/>
          <w:szCs w:val="21"/>
          <w:lang w:val="is-IS"/>
        </w:rPr>
        <w:t>3</w:t>
      </w:r>
      <w:r w:rsidR="0041330E" w:rsidRPr="00311827">
        <w:rPr>
          <w:rFonts w:ascii="Times New Roman" w:hAnsi="Times New Roman" w:cs="Times New Roman"/>
          <w:color w:val="0F243E" w:themeColor="text2" w:themeShade="80"/>
          <w:sz w:val="21"/>
          <w:szCs w:val="21"/>
          <w:lang w:val="is-IS"/>
        </w:rPr>
        <w:t xml:space="preserve">. gr. </w:t>
      </w:r>
    </w:p>
    <w:p w14:paraId="26729D08" w14:textId="77777777" w:rsidR="0041330E" w:rsidRPr="00311827" w:rsidRDefault="0041330E" w:rsidP="0041330E">
      <w:pPr>
        <w:widowControl w:val="0"/>
        <w:autoSpaceDE w:val="0"/>
        <w:autoSpaceDN w:val="0"/>
        <w:adjustRightInd w:val="0"/>
        <w:jc w:val="center"/>
        <w:rPr>
          <w:rFonts w:ascii="Times New Roman" w:hAnsi="Times New Roman" w:cs="Times New Roman"/>
          <w:i/>
          <w:color w:val="0F243E" w:themeColor="text2" w:themeShade="80"/>
          <w:sz w:val="21"/>
          <w:szCs w:val="21"/>
          <w:lang w:val="is-IS"/>
        </w:rPr>
      </w:pPr>
      <w:r w:rsidRPr="00311827">
        <w:rPr>
          <w:rFonts w:ascii="Times New Roman" w:hAnsi="Times New Roman" w:cs="Times New Roman"/>
          <w:i/>
          <w:color w:val="0F243E" w:themeColor="text2" w:themeShade="80"/>
          <w:sz w:val="21"/>
          <w:szCs w:val="21"/>
          <w:lang w:val="is-IS"/>
        </w:rPr>
        <w:t xml:space="preserve">Heimild til að víkja frá áreiðanleikakönnun </w:t>
      </w:r>
    </w:p>
    <w:p w14:paraId="16D46165" w14:textId="34E77D70" w:rsidR="00185547" w:rsidRPr="00311827" w:rsidRDefault="00BD79F0" w:rsidP="00185547">
      <w:pPr>
        <w:ind w:firstLine="360"/>
        <w:jc w:val="both"/>
        <w:rPr>
          <w:rFonts w:ascii="Times New Roman" w:hAnsi="Times New Roman" w:cs="Times New Roman"/>
          <w:sz w:val="21"/>
          <w:szCs w:val="21"/>
          <w:lang w:val="is-IS"/>
        </w:rPr>
      </w:pPr>
      <w:r w:rsidRPr="00311827">
        <w:rPr>
          <w:rFonts w:ascii="Times New Roman" w:hAnsi="Times New Roman" w:cs="Times New Roman"/>
          <w:color w:val="1D1D1D"/>
          <w:sz w:val="21"/>
          <w:szCs w:val="21"/>
          <w:lang w:val="is-IS"/>
        </w:rPr>
        <w:t>Tilkynningarskyldum aðilum er heimilt að víkja frá áreiðanleikakönnun</w:t>
      </w:r>
      <w:r w:rsidR="008474BB" w:rsidRPr="00311827">
        <w:rPr>
          <w:rFonts w:ascii="Times New Roman" w:hAnsi="Times New Roman" w:cs="Times New Roman"/>
          <w:color w:val="1D1D1D"/>
          <w:sz w:val="21"/>
          <w:szCs w:val="21"/>
          <w:lang w:val="is-IS"/>
        </w:rPr>
        <w:t xml:space="preserve"> samkvæmt II., III. og IV. kafla reglugerðarinnar</w:t>
      </w:r>
      <w:r w:rsidRPr="00311827">
        <w:rPr>
          <w:rFonts w:ascii="Times New Roman" w:hAnsi="Times New Roman" w:cs="Times New Roman"/>
          <w:color w:val="1D1D1D"/>
          <w:sz w:val="21"/>
          <w:szCs w:val="21"/>
          <w:lang w:val="is-IS"/>
        </w:rPr>
        <w:t xml:space="preserve"> </w:t>
      </w:r>
      <w:r w:rsidR="00084006" w:rsidRPr="00311827">
        <w:rPr>
          <w:rFonts w:ascii="Times New Roman" w:hAnsi="Times New Roman" w:cs="Times New Roman"/>
          <w:color w:val="1D1D1D"/>
          <w:sz w:val="21"/>
          <w:szCs w:val="21"/>
          <w:lang w:val="is-IS"/>
        </w:rPr>
        <w:t xml:space="preserve">og </w:t>
      </w:r>
      <w:r w:rsidRPr="00311827">
        <w:rPr>
          <w:rFonts w:ascii="Times New Roman" w:hAnsi="Times New Roman" w:cs="Times New Roman"/>
          <w:color w:val="1D1D1D"/>
          <w:sz w:val="21"/>
          <w:szCs w:val="21"/>
          <w:lang w:val="is-IS"/>
        </w:rPr>
        <w:t>eftir atvikum heimilt að stofna til samningssambands eða láta viðskipti ná fram að ganga ef áframhaldandi á</w:t>
      </w:r>
      <w:r w:rsidR="009B0816" w:rsidRPr="00311827">
        <w:rPr>
          <w:rFonts w:ascii="Times New Roman" w:hAnsi="Times New Roman" w:cs="Times New Roman"/>
          <w:color w:val="1D1D1D"/>
          <w:sz w:val="21"/>
          <w:szCs w:val="21"/>
          <w:lang w:val="is-IS"/>
        </w:rPr>
        <w:t>r</w:t>
      </w:r>
      <w:r w:rsidRPr="00311827">
        <w:rPr>
          <w:rFonts w:ascii="Times New Roman" w:hAnsi="Times New Roman" w:cs="Times New Roman"/>
          <w:color w:val="1D1D1D"/>
          <w:sz w:val="21"/>
          <w:szCs w:val="21"/>
          <w:lang w:val="is-IS"/>
        </w:rPr>
        <w:t>eiðanleikakönnun gæti</w:t>
      </w:r>
      <w:r w:rsidR="00C9337C" w:rsidRPr="00311827">
        <w:rPr>
          <w:rFonts w:ascii="Times New Roman" w:hAnsi="Times New Roman" w:cs="Times New Roman"/>
          <w:color w:val="1D1D1D"/>
          <w:sz w:val="21"/>
          <w:szCs w:val="21"/>
          <w:lang w:val="is-IS"/>
        </w:rPr>
        <w:t xml:space="preserve"> gert </w:t>
      </w:r>
      <w:r w:rsidR="00C827D4" w:rsidRPr="00311827">
        <w:rPr>
          <w:rFonts w:ascii="Times New Roman" w:hAnsi="Times New Roman" w:cs="Times New Roman"/>
          <w:color w:val="1D1D1D"/>
          <w:sz w:val="21"/>
          <w:szCs w:val="21"/>
          <w:lang w:val="is-IS"/>
        </w:rPr>
        <w:t>viðkomandi viðvart</w:t>
      </w:r>
      <w:r w:rsidR="006B5AEE" w:rsidRPr="00311827">
        <w:rPr>
          <w:rFonts w:ascii="Times New Roman" w:hAnsi="Times New Roman" w:cs="Times New Roman"/>
          <w:color w:val="1D1D1D"/>
          <w:sz w:val="21"/>
          <w:szCs w:val="21"/>
          <w:lang w:val="is-IS"/>
        </w:rPr>
        <w:t xml:space="preserve"> eða</w:t>
      </w:r>
      <w:r w:rsidRPr="00311827">
        <w:rPr>
          <w:rFonts w:ascii="Times New Roman" w:hAnsi="Times New Roman" w:cs="Times New Roman"/>
          <w:color w:val="1D1D1D"/>
          <w:sz w:val="21"/>
          <w:szCs w:val="21"/>
          <w:lang w:val="is-IS"/>
        </w:rPr>
        <w:t xml:space="preserve"> hindrað rannsókn eða lögsókn vegna grunsamlegra viðskipta. Í slíkum tilvikum skal tilkynningarskyldur aðili senda tilkynningu um grun</w:t>
      </w:r>
      <w:r w:rsidR="009B0816" w:rsidRPr="00311827">
        <w:rPr>
          <w:rFonts w:ascii="Times New Roman" w:hAnsi="Times New Roman" w:cs="Times New Roman"/>
          <w:color w:val="1D1D1D"/>
          <w:sz w:val="21"/>
          <w:szCs w:val="21"/>
          <w:lang w:val="is-IS"/>
        </w:rPr>
        <w:t>samleg viðskipti</w:t>
      </w:r>
      <w:r w:rsidR="00084006" w:rsidRPr="00311827">
        <w:rPr>
          <w:rFonts w:ascii="Times New Roman" w:hAnsi="Times New Roman" w:cs="Times New Roman"/>
          <w:color w:val="1D1D1D"/>
          <w:sz w:val="21"/>
          <w:szCs w:val="21"/>
          <w:lang w:val="is-IS"/>
        </w:rPr>
        <w:t xml:space="preserve"> </w:t>
      </w:r>
      <w:r w:rsidR="00B505B2" w:rsidRPr="00311827">
        <w:rPr>
          <w:rFonts w:ascii="Times New Roman" w:hAnsi="Times New Roman" w:cs="Times New Roman"/>
          <w:color w:val="1D1D1D"/>
          <w:sz w:val="21"/>
          <w:szCs w:val="21"/>
          <w:lang w:val="is-IS"/>
        </w:rPr>
        <w:t>eins fljótt og unnt er</w:t>
      </w:r>
      <w:r w:rsidRPr="00311827">
        <w:rPr>
          <w:rFonts w:ascii="Times New Roman" w:hAnsi="Times New Roman" w:cs="Times New Roman"/>
          <w:color w:val="1D1D1D"/>
          <w:sz w:val="21"/>
          <w:szCs w:val="21"/>
          <w:lang w:val="is-IS"/>
        </w:rPr>
        <w:t xml:space="preserve"> til skrifstofu fjármálagreininga lögreglu</w:t>
      </w:r>
      <w:r w:rsidR="009B0816" w:rsidRPr="00311827">
        <w:rPr>
          <w:rFonts w:ascii="Times New Roman" w:hAnsi="Times New Roman" w:cs="Times New Roman"/>
          <w:color w:val="1D1D1D"/>
          <w:sz w:val="21"/>
          <w:szCs w:val="21"/>
          <w:lang w:val="is-IS"/>
        </w:rPr>
        <w:t>.</w:t>
      </w:r>
    </w:p>
    <w:p w14:paraId="55698A7D" w14:textId="77777777" w:rsidR="00185547" w:rsidRPr="00311827" w:rsidRDefault="00185547" w:rsidP="005C5CFB">
      <w:pPr>
        <w:rPr>
          <w:rFonts w:ascii="Times New Roman" w:hAnsi="Times New Roman" w:cs="Times New Roman"/>
          <w:sz w:val="21"/>
          <w:szCs w:val="21"/>
          <w:lang w:val="is-IS"/>
        </w:rPr>
      </w:pPr>
    </w:p>
    <w:p w14:paraId="656C52A6" w14:textId="2FC3EEE8" w:rsidR="002A72E8" w:rsidRPr="00311827" w:rsidRDefault="002A72E8" w:rsidP="002A72E8">
      <w:pPr>
        <w:widowControl w:val="0"/>
        <w:autoSpaceDE w:val="0"/>
        <w:autoSpaceDN w:val="0"/>
        <w:adjustRightInd w:val="0"/>
        <w:jc w:val="center"/>
        <w:rPr>
          <w:rFonts w:ascii="Times New Roman" w:hAnsi="Times New Roman" w:cs="Times New Roman"/>
          <w:color w:val="0F243E" w:themeColor="text2" w:themeShade="80"/>
          <w:sz w:val="21"/>
          <w:szCs w:val="21"/>
          <w:lang w:val="is-IS"/>
        </w:rPr>
      </w:pPr>
      <w:r w:rsidRPr="00311827">
        <w:rPr>
          <w:rFonts w:ascii="Times New Roman" w:hAnsi="Times New Roman" w:cs="Times New Roman"/>
          <w:color w:val="0F243E" w:themeColor="text2" w:themeShade="80"/>
          <w:sz w:val="21"/>
          <w:szCs w:val="21"/>
          <w:lang w:val="is-IS"/>
        </w:rPr>
        <w:t>2</w:t>
      </w:r>
      <w:r w:rsidR="00185547" w:rsidRPr="00311827">
        <w:rPr>
          <w:rFonts w:ascii="Times New Roman" w:hAnsi="Times New Roman" w:cs="Times New Roman"/>
          <w:color w:val="0F243E" w:themeColor="text2" w:themeShade="80"/>
          <w:sz w:val="21"/>
          <w:szCs w:val="21"/>
          <w:lang w:val="is-IS"/>
        </w:rPr>
        <w:t>4</w:t>
      </w:r>
      <w:r w:rsidRPr="00311827">
        <w:rPr>
          <w:rFonts w:ascii="Times New Roman" w:hAnsi="Times New Roman" w:cs="Times New Roman"/>
          <w:color w:val="0F243E" w:themeColor="text2" w:themeShade="80"/>
          <w:sz w:val="21"/>
          <w:szCs w:val="21"/>
          <w:lang w:val="is-IS"/>
        </w:rPr>
        <w:t xml:space="preserve">. gr. </w:t>
      </w:r>
    </w:p>
    <w:p w14:paraId="07AB9B86" w14:textId="77777777" w:rsidR="002A72E8" w:rsidRPr="00311827" w:rsidRDefault="002A72E8" w:rsidP="002A72E8">
      <w:pPr>
        <w:widowControl w:val="0"/>
        <w:autoSpaceDE w:val="0"/>
        <w:autoSpaceDN w:val="0"/>
        <w:adjustRightInd w:val="0"/>
        <w:jc w:val="center"/>
        <w:rPr>
          <w:rFonts w:ascii="Times New Roman" w:hAnsi="Times New Roman" w:cs="Times New Roman"/>
          <w:i/>
          <w:color w:val="0F243E" w:themeColor="text2" w:themeShade="80"/>
          <w:sz w:val="21"/>
          <w:szCs w:val="21"/>
          <w:lang w:val="is-IS"/>
        </w:rPr>
      </w:pPr>
      <w:r w:rsidRPr="00311827">
        <w:rPr>
          <w:rFonts w:ascii="Times New Roman" w:hAnsi="Times New Roman" w:cs="Times New Roman"/>
          <w:i/>
          <w:color w:val="0F243E" w:themeColor="text2" w:themeShade="80"/>
          <w:sz w:val="21"/>
          <w:szCs w:val="21"/>
          <w:lang w:val="is-IS"/>
        </w:rPr>
        <w:t>Varðveisla gagna</w:t>
      </w:r>
    </w:p>
    <w:p w14:paraId="5D7A28C3" w14:textId="77777777" w:rsidR="003B49B6" w:rsidRPr="00311827" w:rsidRDefault="00E11388" w:rsidP="003B49B6">
      <w:pPr>
        <w:ind w:firstLine="360"/>
        <w:jc w:val="both"/>
        <w:rPr>
          <w:rFonts w:ascii="Times New Roman" w:hAnsi="Times New Roman" w:cs="Times New Roman"/>
          <w:color w:val="1D1D1D"/>
          <w:sz w:val="21"/>
          <w:szCs w:val="21"/>
          <w:lang w:val="is-IS"/>
        </w:rPr>
      </w:pPr>
      <w:r w:rsidRPr="00311827">
        <w:rPr>
          <w:rFonts w:ascii="Times New Roman" w:hAnsi="Times New Roman" w:cs="Times New Roman"/>
          <w:color w:val="1D1D1D"/>
          <w:sz w:val="21"/>
          <w:szCs w:val="21"/>
          <w:lang w:val="is-IS"/>
        </w:rPr>
        <w:t xml:space="preserve"> Tilkynningarskyldir aðilar skulu varðveita öll eftirfarandi gögn og upplýsingar, þar á meðal upplýsingar sem aflað hefur verið með rafrænum hætti, </w:t>
      </w:r>
      <w:r w:rsidR="00E319A2" w:rsidRPr="00311827">
        <w:rPr>
          <w:rFonts w:ascii="Times New Roman" w:hAnsi="Times New Roman" w:cs="Times New Roman"/>
          <w:color w:val="1D1D1D"/>
          <w:sz w:val="21"/>
          <w:szCs w:val="21"/>
          <w:lang w:val="is-IS"/>
        </w:rPr>
        <w:t xml:space="preserve">í </w:t>
      </w:r>
      <w:r w:rsidRPr="00311827">
        <w:rPr>
          <w:rFonts w:ascii="Times New Roman" w:hAnsi="Times New Roman" w:cs="Times New Roman"/>
          <w:color w:val="1D1D1D"/>
          <w:sz w:val="21"/>
          <w:szCs w:val="21"/>
          <w:lang w:val="is-IS"/>
        </w:rPr>
        <w:t xml:space="preserve">að lágmarki fimm ár </w:t>
      </w:r>
      <w:r w:rsidR="003B49B6" w:rsidRPr="00311827">
        <w:rPr>
          <w:rFonts w:ascii="Times New Roman" w:hAnsi="Times New Roman" w:cs="Times New Roman"/>
          <w:color w:val="1D1D1D"/>
          <w:sz w:val="21"/>
          <w:szCs w:val="21"/>
          <w:lang w:val="is-IS"/>
        </w:rPr>
        <w:t>frá því að samningssambandi lýkur eða einstök viðskipti hafa átt sér stað:</w:t>
      </w:r>
    </w:p>
    <w:p w14:paraId="327AACD0" w14:textId="77777777" w:rsidR="003B49B6" w:rsidRPr="00311827" w:rsidRDefault="003B49B6" w:rsidP="00E11388">
      <w:pPr>
        <w:pStyle w:val="Mlsgreinlista"/>
        <w:widowControl w:val="0"/>
        <w:numPr>
          <w:ilvl w:val="0"/>
          <w:numId w:val="31"/>
        </w:numPr>
        <w:autoSpaceDE w:val="0"/>
        <w:autoSpaceDN w:val="0"/>
        <w:adjustRightInd w:val="0"/>
        <w:jc w:val="both"/>
        <w:rPr>
          <w:rFonts w:ascii="Times" w:hAnsi="Times" w:cs="Times New Roman"/>
          <w:color w:val="1D1D1D"/>
          <w:sz w:val="21"/>
          <w:szCs w:val="21"/>
          <w:lang w:val="is-IS"/>
        </w:rPr>
      </w:pPr>
      <w:r w:rsidRPr="00311827">
        <w:rPr>
          <w:rFonts w:ascii="Times" w:hAnsi="Times" w:cs="Times New Roman"/>
          <w:color w:val="1D1D1D"/>
          <w:sz w:val="21"/>
          <w:szCs w:val="21"/>
          <w:lang w:val="is-IS"/>
        </w:rPr>
        <w:t>gögn, upplýsingar og rökstuðning fyrir áhættuflokkun viðskiptamanna,</w:t>
      </w:r>
    </w:p>
    <w:p w14:paraId="27447796" w14:textId="77777777" w:rsidR="003B49B6" w:rsidRPr="00311827" w:rsidRDefault="003B49B6" w:rsidP="00E11388">
      <w:pPr>
        <w:pStyle w:val="Mlsgreinlista"/>
        <w:widowControl w:val="0"/>
        <w:numPr>
          <w:ilvl w:val="0"/>
          <w:numId w:val="31"/>
        </w:numPr>
        <w:autoSpaceDE w:val="0"/>
        <w:autoSpaceDN w:val="0"/>
        <w:adjustRightInd w:val="0"/>
        <w:jc w:val="both"/>
        <w:rPr>
          <w:rFonts w:ascii="Times" w:hAnsi="Times" w:cs="Times New Roman"/>
          <w:color w:val="1D1D1D"/>
          <w:sz w:val="21"/>
          <w:szCs w:val="21"/>
          <w:lang w:val="is-IS"/>
        </w:rPr>
      </w:pPr>
      <w:r w:rsidRPr="00311827">
        <w:rPr>
          <w:rFonts w:ascii="Times" w:hAnsi="Times" w:cs="Times New Roman"/>
          <w:color w:val="1D1D1D"/>
          <w:sz w:val="21"/>
          <w:szCs w:val="21"/>
          <w:lang w:val="is-IS"/>
        </w:rPr>
        <w:t>gögn og upplýsingar sem aflað var við áreiðanleikakönnun viðskiptamanna og hvar þeirra var aflað,</w:t>
      </w:r>
    </w:p>
    <w:p w14:paraId="08AC8F09" w14:textId="19713EC2" w:rsidR="003B49B6" w:rsidRPr="00311827" w:rsidRDefault="003B49B6" w:rsidP="00E11388">
      <w:pPr>
        <w:pStyle w:val="Mlsgreinlista"/>
        <w:widowControl w:val="0"/>
        <w:numPr>
          <w:ilvl w:val="0"/>
          <w:numId w:val="31"/>
        </w:numPr>
        <w:autoSpaceDE w:val="0"/>
        <w:autoSpaceDN w:val="0"/>
        <w:adjustRightInd w:val="0"/>
        <w:jc w:val="both"/>
        <w:rPr>
          <w:rFonts w:ascii="Times" w:hAnsi="Times" w:cs="Times New Roman"/>
          <w:color w:val="1D1D1D"/>
          <w:sz w:val="21"/>
          <w:szCs w:val="21"/>
          <w:lang w:val="is-IS"/>
        </w:rPr>
      </w:pPr>
      <w:r w:rsidRPr="00311827">
        <w:rPr>
          <w:rFonts w:ascii="Times" w:hAnsi="Times" w:cs="Times New Roman"/>
          <w:color w:val="1D1D1D"/>
          <w:sz w:val="21"/>
          <w:szCs w:val="21"/>
          <w:lang w:val="is-IS"/>
        </w:rPr>
        <w:t>rökstuðning fyrir því hvers vegna aukinni áreiðanleikakönnun eða einfaldaðri áreiðanleikakönnun</w:t>
      </w:r>
      <w:r w:rsidR="008B0194">
        <w:rPr>
          <w:rFonts w:ascii="Times" w:hAnsi="Times" w:cs="Times New Roman"/>
          <w:color w:val="1D1D1D"/>
          <w:sz w:val="21"/>
          <w:szCs w:val="21"/>
          <w:lang w:val="is-IS"/>
        </w:rPr>
        <w:t xml:space="preserve"> var </w:t>
      </w:r>
      <w:r w:rsidR="008B0194" w:rsidRPr="00311827">
        <w:rPr>
          <w:rFonts w:ascii="Times" w:hAnsi="Times" w:cs="Times New Roman"/>
          <w:color w:val="1D1D1D"/>
          <w:sz w:val="21"/>
          <w:szCs w:val="21"/>
          <w:lang w:val="is-IS"/>
        </w:rPr>
        <w:t>beitt</w:t>
      </w:r>
      <w:r w:rsidRPr="00311827">
        <w:rPr>
          <w:rFonts w:ascii="Times" w:hAnsi="Times" w:cs="Times New Roman"/>
          <w:color w:val="1D1D1D"/>
          <w:sz w:val="21"/>
          <w:szCs w:val="21"/>
          <w:lang w:val="is-IS"/>
        </w:rPr>
        <w:t xml:space="preserve">, </w:t>
      </w:r>
    </w:p>
    <w:p w14:paraId="5EF80211" w14:textId="77777777" w:rsidR="00F242F4" w:rsidRPr="00311827" w:rsidRDefault="00F242F4" w:rsidP="00E11388">
      <w:pPr>
        <w:pStyle w:val="Mlsgreinlista"/>
        <w:widowControl w:val="0"/>
        <w:numPr>
          <w:ilvl w:val="0"/>
          <w:numId w:val="31"/>
        </w:numPr>
        <w:autoSpaceDE w:val="0"/>
        <w:autoSpaceDN w:val="0"/>
        <w:adjustRightInd w:val="0"/>
        <w:jc w:val="both"/>
        <w:rPr>
          <w:rFonts w:ascii="Times" w:hAnsi="Times" w:cs="Times New Roman"/>
          <w:color w:val="1D1D1D"/>
          <w:sz w:val="21"/>
          <w:szCs w:val="21"/>
          <w:lang w:val="is-IS"/>
        </w:rPr>
      </w:pPr>
      <w:r w:rsidRPr="00311827">
        <w:rPr>
          <w:rFonts w:ascii="Times" w:hAnsi="Times" w:cs="Times New Roman"/>
          <w:color w:val="1D1D1D"/>
          <w:sz w:val="21"/>
          <w:szCs w:val="21"/>
          <w:lang w:val="is-IS"/>
        </w:rPr>
        <w:t>viðbótarupplýsingum sem aflað er á meðan samningssamband varir,</w:t>
      </w:r>
    </w:p>
    <w:p w14:paraId="6B74300C" w14:textId="77777777" w:rsidR="003B49B6" w:rsidRPr="00311827" w:rsidRDefault="00C45019" w:rsidP="00E11388">
      <w:pPr>
        <w:pStyle w:val="Mlsgreinlista"/>
        <w:widowControl w:val="0"/>
        <w:numPr>
          <w:ilvl w:val="0"/>
          <w:numId w:val="31"/>
        </w:numPr>
        <w:autoSpaceDE w:val="0"/>
        <w:autoSpaceDN w:val="0"/>
        <w:adjustRightInd w:val="0"/>
        <w:jc w:val="both"/>
        <w:rPr>
          <w:rFonts w:ascii="Times" w:hAnsi="Times" w:cs="Times New Roman"/>
          <w:color w:val="1D1D1D"/>
          <w:sz w:val="21"/>
          <w:szCs w:val="21"/>
          <w:lang w:val="is-IS"/>
        </w:rPr>
      </w:pPr>
      <w:r w:rsidRPr="00311827">
        <w:rPr>
          <w:rFonts w:ascii="Times" w:hAnsi="Times" w:cs="Times New Roman"/>
          <w:color w:val="1D1D1D"/>
          <w:sz w:val="21"/>
          <w:szCs w:val="21"/>
          <w:lang w:val="is-IS"/>
        </w:rPr>
        <w:t>samþykki yfirstjórnar, þar sem það á við,</w:t>
      </w:r>
    </w:p>
    <w:p w14:paraId="63642F73" w14:textId="77777777" w:rsidR="00E11388" w:rsidRPr="00311827" w:rsidRDefault="00E11388" w:rsidP="00E11388">
      <w:pPr>
        <w:widowControl w:val="0"/>
        <w:autoSpaceDE w:val="0"/>
        <w:autoSpaceDN w:val="0"/>
        <w:adjustRightInd w:val="0"/>
        <w:ind w:firstLine="360"/>
        <w:jc w:val="both"/>
        <w:rPr>
          <w:rFonts w:ascii="Times" w:hAnsi="Times" w:cs="Times New Roman"/>
          <w:color w:val="242424"/>
          <w:sz w:val="21"/>
          <w:szCs w:val="21"/>
          <w:shd w:val="clear" w:color="auto" w:fill="FFFFFF"/>
          <w:lang w:val="is-IS"/>
        </w:rPr>
      </w:pPr>
      <w:r w:rsidRPr="00311827">
        <w:rPr>
          <w:rFonts w:ascii="Times" w:hAnsi="Times" w:cs="Times New Roman"/>
          <w:color w:val="242424"/>
          <w:sz w:val="21"/>
          <w:szCs w:val="21"/>
          <w:shd w:val="clear" w:color="auto" w:fill="FFFFFF"/>
          <w:lang w:val="is-IS"/>
        </w:rPr>
        <w:t xml:space="preserve">Gögn samkvæmt 1. mgr. skulu varðveitt með þeim hætti að unnt sé að afhenda eftirlitsaðila þau án tafar sé þess óskað. </w:t>
      </w:r>
    </w:p>
    <w:p w14:paraId="157D289F" w14:textId="77777777" w:rsidR="00E11388" w:rsidRPr="00311827" w:rsidRDefault="00E11388" w:rsidP="005C5CFB">
      <w:pPr>
        <w:rPr>
          <w:rFonts w:ascii="Times New Roman" w:hAnsi="Times New Roman" w:cs="Times New Roman"/>
          <w:sz w:val="21"/>
          <w:szCs w:val="21"/>
          <w:lang w:val="is-IS"/>
        </w:rPr>
      </w:pPr>
    </w:p>
    <w:p w14:paraId="7D8C0711" w14:textId="0AB0FD1F" w:rsidR="005C5CFB" w:rsidRPr="00311827" w:rsidRDefault="005C5CFB" w:rsidP="005C5CFB">
      <w:pPr>
        <w:widowControl w:val="0"/>
        <w:autoSpaceDE w:val="0"/>
        <w:autoSpaceDN w:val="0"/>
        <w:adjustRightInd w:val="0"/>
        <w:jc w:val="center"/>
        <w:rPr>
          <w:rFonts w:ascii="Times New Roman" w:hAnsi="Times New Roman" w:cs="Times New Roman"/>
          <w:color w:val="0F243E" w:themeColor="text2" w:themeShade="80"/>
          <w:sz w:val="21"/>
          <w:szCs w:val="21"/>
          <w:lang w:val="is-IS"/>
        </w:rPr>
      </w:pPr>
      <w:r w:rsidRPr="00311827">
        <w:rPr>
          <w:rFonts w:ascii="Times New Roman" w:hAnsi="Times New Roman" w:cs="Times New Roman"/>
          <w:color w:val="0F243E" w:themeColor="text2" w:themeShade="80"/>
          <w:sz w:val="21"/>
          <w:szCs w:val="21"/>
          <w:lang w:val="is-IS"/>
        </w:rPr>
        <w:t>2</w:t>
      </w:r>
      <w:r w:rsidR="00185547" w:rsidRPr="00311827">
        <w:rPr>
          <w:rFonts w:ascii="Times New Roman" w:hAnsi="Times New Roman" w:cs="Times New Roman"/>
          <w:color w:val="0F243E" w:themeColor="text2" w:themeShade="80"/>
          <w:sz w:val="21"/>
          <w:szCs w:val="21"/>
          <w:lang w:val="is-IS"/>
        </w:rPr>
        <w:t>5</w:t>
      </w:r>
      <w:r w:rsidRPr="00311827">
        <w:rPr>
          <w:rFonts w:ascii="Times New Roman" w:hAnsi="Times New Roman" w:cs="Times New Roman"/>
          <w:color w:val="0F243E" w:themeColor="text2" w:themeShade="80"/>
          <w:sz w:val="21"/>
          <w:szCs w:val="21"/>
          <w:lang w:val="is-IS"/>
        </w:rPr>
        <w:t xml:space="preserve">. gr. </w:t>
      </w:r>
    </w:p>
    <w:p w14:paraId="7FF816ED" w14:textId="77777777" w:rsidR="005C5CFB" w:rsidRPr="00311827" w:rsidRDefault="005C5CFB" w:rsidP="005C5CFB">
      <w:pPr>
        <w:widowControl w:val="0"/>
        <w:autoSpaceDE w:val="0"/>
        <w:autoSpaceDN w:val="0"/>
        <w:adjustRightInd w:val="0"/>
        <w:jc w:val="center"/>
        <w:rPr>
          <w:rFonts w:ascii="Times New Roman" w:hAnsi="Times New Roman" w:cs="Times New Roman"/>
          <w:i/>
          <w:color w:val="0F243E" w:themeColor="text2" w:themeShade="80"/>
          <w:sz w:val="21"/>
          <w:szCs w:val="21"/>
          <w:lang w:val="is-IS"/>
        </w:rPr>
      </w:pPr>
      <w:r w:rsidRPr="00311827">
        <w:rPr>
          <w:rFonts w:ascii="Times New Roman" w:hAnsi="Times New Roman" w:cs="Times New Roman"/>
          <w:i/>
          <w:color w:val="0F243E" w:themeColor="text2" w:themeShade="80"/>
          <w:sz w:val="21"/>
          <w:szCs w:val="21"/>
          <w:lang w:val="is-IS"/>
        </w:rPr>
        <w:t>Viðurlög</w:t>
      </w:r>
    </w:p>
    <w:p w14:paraId="6B9476C2" w14:textId="77777777" w:rsidR="00DF0DC9" w:rsidRPr="00311827" w:rsidRDefault="00DF0DC9" w:rsidP="00DF0DC9">
      <w:pPr>
        <w:widowControl w:val="0"/>
        <w:autoSpaceDE w:val="0"/>
        <w:autoSpaceDN w:val="0"/>
        <w:adjustRightInd w:val="0"/>
        <w:ind w:firstLine="284"/>
        <w:jc w:val="both"/>
        <w:rPr>
          <w:rFonts w:ascii="Times" w:hAnsi="Times" w:cs="Times New Roman"/>
          <w:color w:val="242424"/>
          <w:sz w:val="21"/>
          <w:szCs w:val="21"/>
          <w:shd w:val="clear" w:color="auto" w:fill="FFFFFF"/>
          <w:lang w:val="is-IS"/>
        </w:rPr>
      </w:pPr>
      <w:r w:rsidRPr="00311827">
        <w:rPr>
          <w:rFonts w:ascii="Times" w:hAnsi="Times" w:cs="Times New Roman"/>
          <w:color w:val="242424"/>
          <w:sz w:val="21"/>
          <w:szCs w:val="21"/>
          <w:shd w:val="clear" w:color="auto" w:fill="FFFFFF"/>
          <w:lang w:val="is-IS"/>
        </w:rPr>
        <w:t>Brot gegn eftirfarandi ákvæðum reglugerðarinnar geta varðað stjórnvaldssektum skv. 46. gr. laga um aðgerðir gegn peningaþvætti og fjármögnun hryðjuverka nr. 140/2018:</w:t>
      </w:r>
    </w:p>
    <w:p w14:paraId="18242ED1" w14:textId="685B447D" w:rsidR="00311827" w:rsidRPr="00311827" w:rsidRDefault="00311827" w:rsidP="00311827">
      <w:pPr>
        <w:pStyle w:val="Mlsgreinlista"/>
        <w:widowControl w:val="0"/>
        <w:numPr>
          <w:ilvl w:val="0"/>
          <w:numId w:val="32"/>
        </w:numPr>
        <w:autoSpaceDE w:val="0"/>
        <w:autoSpaceDN w:val="0"/>
        <w:adjustRightInd w:val="0"/>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vanræksla </w:t>
      </w:r>
      <w:r w:rsidR="001027A0">
        <w:rPr>
          <w:rFonts w:ascii="Times New Roman" w:hAnsi="Times New Roman" w:cs="Times New Roman"/>
          <w:sz w:val="21"/>
          <w:szCs w:val="21"/>
          <w:lang w:val="is-IS"/>
        </w:rPr>
        <w:t>á því</w:t>
      </w:r>
      <w:r w:rsidRPr="00311827">
        <w:rPr>
          <w:rFonts w:ascii="Times New Roman" w:hAnsi="Times New Roman" w:cs="Times New Roman"/>
          <w:sz w:val="21"/>
          <w:szCs w:val="21"/>
          <w:lang w:val="is-IS"/>
        </w:rPr>
        <w:t xml:space="preserve"> að </w:t>
      </w:r>
      <w:r>
        <w:rPr>
          <w:rFonts w:ascii="Times New Roman" w:hAnsi="Times New Roman" w:cs="Times New Roman"/>
          <w:sz w:val="21"/>
          <w:szCs w:val="21"/>
          <w:lang w:val="is-IS"/>
        </w:rPr>
        <w:t>framkvæma áreiðanleikakönnun</w:t>
      </w:r>
      <w:r w:rsidRPr="00311827">
        <w:rPr>
          <w:rFonts w:ascii="Times New Roman" w:hAnsi="Times New Roman" w:cs="Times New Roman"/>
          <w:sz w:val="21"/>
          <w:szCs w:val="21"/>
          <w:lang w:val="is-IS"/>
        </w:rPr>
        <w:t xml:space="preserve"> skv. 4. gr.,</w:t>
      </w:r>
    </w:p>
    <w:p w14:paraId="3F24B662" w14:textId="10BD1EC3" w:rsidR="00311827" w:rsidRPr="00311827" w:rsidRDefault="00311827" w:rsidP="00311827">
      <w:pPr>
        <w:pStyle w:val="Mlsgreinlista"/>
        <w:widowControl w:val="0"/>
        <w:numPr>
          <w:ilvl w:val="0"/>
          <w:numId w:val="32"/>
        </w:numPr>
        <w:autoSpaceDE w:val="0"/>
        <w:autoSpaceDN w:val="0"/>
        <w:adjustRightInd w:val="0"/>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vanræksla á </w:t>
      </w:r>
      <w:r>
        <w:rPr>
          <w:rFonts w:ascii="Times New Roman" w:hAnsi="Times New Roman" w:cs="Times New Roman"/>
          <w:sz w:val="21"/>
          <w:szCs w:val="21"/>
          <w:lang w:val="is-IS"/>
        </w:rPr>
        <w:t xml:space="preserve">á því að staðfesta ekki upplýsingar vegna áreiðanleikakönnunar </w:t>
      </w:r>
      <w:r w:rsidRPr="00311827">
        <w:rPr>
          <w:rFonts w:ascii="Times New Roman" w:hAnsi="Times New Roman" w:cs="Times New Roman"/>
          <w:sz w:val="21"/>
          <w:szCs w:val="21"/>
          <w:lang w:val="is-IS"/>
        </w:rPr>
        <w:t xml:space="preserve">skv. </w:t>
      </w:r>
      <w:r>
        <w:rPr>
          <w:rFonts w:ascii="Times New Roman" w:hAnsi="Times New Roman" w:cs="Times New Roman"/>
          <w:sz w:val="21"/>
          <w:szCs w:val="21"/>
          <w:lang w:val="is-IS"/>
        </w:rPr>
        <w:t>5</w:t>
      </w:r>
      <w:r w:rsidRPr="00311827">
        <w:rPr>
          <w:rFonts w:ascii="Times New Roman" w:hAnsi="Times New Roman" w:cs="Times New Roman"/>
          <w:sz w:val="21"/>
          <w:szCs w:val="21"/>
          <w:lang w:val="is-IS"/>
        </w:rPr>
        <w:t>. gr.,</w:t>
      </w:r>
    </w:p>
    <w:p w14:paraId="7E7598C0" w14:textId="105F5A69" w:rsidR="00311827" w:rsidRDefault="00311827" w:rsidP="00311827">
      <w:pPr>
        <w:pStyle w:val="Mlsgreinlista"/>
        <w:widowControl w:val="0"/>
        <w:numPr>
          <w:ilvl w:val="0"/>
          <w:numId w:val="32"/>
        </w:numPr>
        <w:autoSpaceDE w:val="0"/>
        <w:autoSpaceDN w:val="0"/>
        <w:adjustRightInd w:val="0"/>
        <w:jc w:val="both"/>
        <w:rPr>
          <w:rFonts w:ascii="Times New Roman" w:hAnsi="Times New Roman" w:cs="Times New Roman"/>
          <w:sz w:val="21"/>
          <w:szCs w:val="21"/>
          <w:lang w:val="is-IS"/>
        </w:rPr>
      </w:pPr>
      <w:r w:rsidRPr="00311827">
        <w:rPr>
          <w:rFonts w:ascii="Times New Roman" w:hAnsi="Times New Roman" w:cs="Times New Roman"/>
          <w:sz w:val="21"/>
          <w:szCs w:val="21"/>
          <w:lang w:val="is-IS"/>
        </w:rPr>
        <w:t xml:space="preserve">vanræksla á því að </w:t>
      </w:r>
      <w:r w:rsidR="001027A0">
        <w:rPr>
          <w:rFonts w:ascii="Times New Roman" w:hAnsi="Times New Roman" w:cs="Times New Roman"/>
          <w:sz w:val="21"/>
          <w:szCs w:val="21"/>
          <w:lang w:val="is-IS"/>
        </w:rPr>
        <w:t>framkvæma aukna áreiðanleikakönnun í samræmi við III. kafla,</w:t>
      </w:r>
    </w:p>
    <w:p w14:paraId="351C304F" w14:textId="5A482CD1" w:rsidR="001027A0" w:rsidRDefault="001027A0" w:rsidP="00311827">
      <w:pPr>
        <w:pStyle w:val="Mlsgreinlista"/>
        <w:widowControl w:val="0"/>
        <w:numPr>
          <w:ilvl w:val="0"/>
          <w:numId w:val="32"/>
        </w:numPr>
        <w:autoSpaceDE w:val="0"/>
        <w:autoSpaceDN w:val="0"/>
        <w:adjustRightInd w:val="0"/>
        <w:jc w:val="both"/>
        <w:rPr>
          <w:rFonts w:ascii="Times New Roman" w:hAnsi="Times New Roman" w:cs="Times New Roman"/>
          <w:sz w:val="21"/>
          <w:szCs w:val="21"/>
          <w:lang w:val="is-IS"/>
        </w:rPr>
      </w:pPr>
      <w:r>
        <w:rPr>
          <w:rFonts w:ascii="Times New Roman" w:hAnsi="Times New Roman" w:cs="Times New Roman"/>
          <w:sz w:val="21"/>
          <w:szCs w:val="21"/>
          <w:lang w:val="is-IS"/>
        </w:rPr>
        <w:t>vanræksla á því að viðhafa reglubundið eftirlit skv. 21. gr.,</w:t>
      </w:r>
    </w:p>
    <w:p w14:paraId="1DEC2884" w14:textId="0D43FCCF" w:rsidR="001027A0" w:rsidRPr="00311827" w:rsidRDefault="001027A0" w:rsidP="00311827">
      <w:pPr>
        <w:pStyle w:val="Mlsgreinlista"/>
        <w:widowControl w:val="0"/>
        <w:numPr>
          <w:ilvl w:val="0"/>
          <w:numId w:val="32"/>
        </w:numPr>
        <w:autoSpaceDE w:val="0"/>
        <w:autoSpaceDN w:val="0"/>
        <w:adjustRightInd w:val="0"/>
        <w:jc w:val="both"/>
        <w:rPr>
          <w:rFonts w:ascii="Times New Roman" w:hAnsi="Times New Roman" w:cs="Times New Roman"/>
          <w:sz w:val="21"/>
          <w:szCs w:val="21"/>
          <w:lang w:val="is-IS"/>
        </w:rPr>
      </w:pPr>
      <w:r>
        <w:rPr>
          <w:rFonts w:ascii="Times New Roman" w:hAnsi="Times New Roman" w:cs="Times New Roman"/>
          <w:sz w:val="21"/>
          <w:szCs w:val="21"/>
          <w:lang w:val="is-IS"/>
        </w:rPr>
        <w:t>vanræksla á því að varðveita viðeigandi gögn skv. 24. gr.</w:t>
      </w:r>
    </w:p>
    <w:p w14:paraId="53BBE11D" w14:textId="77777777" w:rsidR="00DE6487" w:rsidRPr="00311827" w:rsidRDefault="00DE6487" w:rsidP="00311827">
      <w:pPr>
        <w:pStyle w:val="Mlsgreinlista"/>
        <w:widowControl w:val="0"/>
        <w:autoSpaceDE w:val="0"/>
        <w:autoSpaceDN w:val="0"/>
        <w:adjustRightInd w:val="0"/>
        <w:ind w:left="1080"/>
        <w:jc w:val="both"/>
        <w:rPr>
          <w:rFonts w:ascii="Times New Roman" w:hAnsi="Times New Roman" w:cs="Times New Roman"/>
          <w:sz w:val="21"/>
          <w:szCs w:val="21"/>
          <w:lang w:val="is-IS"/>
        </w:rPr>
      </w:pPr>
    </w:p>
    <w:p w14:paraId="69B7F9A3" w14:textId="42EB42A3" w:rsidR="005C5CFB" w:rsidRPr="00311827" w:rsidRDefault="005C5CFB" w:rsidP="005C5CFB">
      <w:pPr>
        <w:widowControl w:val="0"/>
        <w:autoSpaceDE w:val="0"/>
        <w:autoSpaceDN w:val="0"/>
        <w:adjustRightInd w:val="0"/>
        <w:jc w:val="center"/>
        <w:rPr>
          <w:rFonts w:ascii="Times New Roman" w:hAnsi="Times New Roman" w:cs="Times New Roman"/>
          <w:color w:val="0F243E" w:themeColor="text2" w:themeShade="80"/>
          <w:sz w:val="21"/>
          <w:szCs w:val="21"/>
          <w:lang w:val="is-IS"/>
        </w:rPr>
      </w:pPr>
      <w:r w:rsidRPr="00311827">
        <w:rPr>
          <w:rFonts w:ascii="Times New Roman" w:hAnsi="Times New Roman" w:cs="Times New Roman"/>
          <w:color w:val="0F243E" w:themeColor="text2" w:themeShade="80"/>
          <w:sz w:val="21"/>
          <w:szCs w:val="21"/>
          <w:lang w:val="is-IS"/>
        </w:rPr>
        <w:t>2</w:t>
      </w:r>
      <w:r w:rsidR="00185547" w:rsidRPr="00311827">
        <w:rPr>
          <w:rFonts w:ascii="Times New Roman" w:hAnsi="Times New Roman" w:cs="Times New Roman"/>
          <w:color w:val="0F243E" w:themeColor="text2" w:themeShade="80"/>
          <w:sz w:val="21"/>
          <w:szCs w:val="21"/>
          <w:lang w:val="is-IS"/>
        </w:rPr>
        <w:t>6</w:t>
      </w:r>
      <w:r w:rsidRPr="00311827">
        <w:rPr>
          <w:rFonts w:ascii="Times New Roman" w:hAnsi="Times New Roman" w:cs="Times New Roman"/>
          <w:color w:val="0F243E" w:themeColor="text2" w:themeShade="80"/>
          <w:sz w:val="21"/>
          <w:szCs w:val="21"/>
          <w:lang w:val="is-IS"/>
        </w:rPr>
        <w:t xml:space="preserve">. gr. </w:t>
      </w:r>
    </w:p>
    <w:p w14:paraId="51F0D5D4" w14:textId="77777777" w:rsidR="00DF0DC9" w:rsidRPr="00311827" w:rsidRDefault="005C5CFB" w:rsidP="00DF0DC9">
      <w:pPr>
        <w:widowControl w:val="0"/>
        <w:autoSpaceDE w:val="0"/>
        <w:autoSpaceDN w:val="0"/>
        <w:adjustRightInd w:val="0"/>
        <w:jc w:val="center"/>
        <w:rPr>
          <w:rFonts w:ascii="Times New Roman" w:hAnsi="Times New Roman" w:cs="Times New Roman"/>
          <w:i/>
          <w:color w:val="0F243E" w:themeColor="text2" w:themeShade="80"/>
          <w:sz w:val="21"/>
          <w:szCs w:val="21"/>
          <w:lang w:val="is-IS"/>
        </w:rPr>
      </w:pPr>
      <w:r w:rsidRPr="00311827">
        <w:rPr>
          <w:rFonts w:ascii="Times New Roman" w:hAnsi="Times New Roman" w:cs="Times New Roman"/>
          <w:i/>
          <w:color w:val="0F243E" w:themeColor="text2" w:themeShade="80"/>
          <w:sz w:val="21"/>
          <w:szCs w:val="21"/>
          <w:lang w:val="is-IS"/>
        </w:rPr>
        <w:t>Gildistaka</w:t>
      </w:r>
    </w:p>
    <w:p w14:paraId="1F480A46" w14:textId="77777777" w:rsidR="00DF0DC9" w:rsidRPr="00311827" w:rsidRDefault="00DF0DC9" w:rsidP="00DF0DC9">
      <w:pPr>
        <w:widowControl w:val="0"/>
        <w:autoSpaceDE w:val="0"/>
        <w:autoSpaceDN w:val="0"/>
        <w:adjustRightInd w:val="0"/>
        <w:ind w:firstLine="284"/>
        <w:jc w:val="both"/>
        <w:rPr>
          <w:rFonts w:ascii="Times" w:hAnsi="Times" w:cs="Times New Roman"/>
          <w:color w:val="242424"/>
          <w:sz w:val="21"/>
          <w:szCs w:val="21"/>
          <w:shd w:val="clear" w:color="auto" w:fill="FFFFFF"/>
          <w:lang w:val="is-IS"/>
        </w:rPr>
      </w:pPr>
      <w:r w:rsidRPr="00311827">
        <w:rPr>
          <w:rFonts w:ascii="Times" w:hAnsi="Times" w:cs="Times New Roman"/>
          <w:color w:val="242424"/>
          <w:sz w:val="21"/>
          <w:szCs w:val="21"/>
          <w:shd w:val="clear" w:color="auto" w:fill="FFFFFF"/>
          <w:lang w:val="is-IS"/>
        </w:rPr>
        <w:t>Reglugerð þessi er sett með heimild í 56. gr. laga um aðgerðir gegn peningaþvætti og fjármögnun hryðjuverka nr. 140/2018 og öðlast þegar gildi.</w:t>
      </w:r>
    </w:p>
    <w:p w14:paraId="29BED441" w14:textId="77777777" w:rsidR="005C5CFB" w:rsidRDefault="005C5CFB">
      <w:pPr>
        <w:rPr>
          <w:rFonts w:ascii="Times New Roman" w:hAnsi="Times New Roman" w:cs="Times New Roman"/>
          <w:sz w:val="22"/>
          <w:szCs w:val="22"/>
          <w:lang w:val="is-IS"/>
        </w:rPr>
      </w:pPr>
    </w:p>
    <w:p w14:paraId="3B3482FA" w14:textId="77777777" w:rsidR="003F4D2A" w:rsidRPr="007C6D07" w:rsidRDefault="003F4D2A" w:rsidP="0075224B">
      <w:pPr>
        <w:spacing w:after="160" w:line="259" w:lineRule="auto"/>
        <w:rPr>
          <w:rFonts w:ascii="Times New Roman" w:hAnsi="Times New Roman" w:cs="Times New Roman"/>
          <w:sz w:val="22"/>
          <w:szCs w:val="22"/>
          <w:lang w:val="is-IS"/>
        </w:rPr>
      </w:pPr>
    </w:p>
    <w:sectPr w:rsidR="003F4D2A" w:rsidRPr="007C6D07" w:rsidSect="00E00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074"/>
    <w:multiLevelType w:val="hybridMultilevel"/>
    <w:tmpl w:val="5A6EB9CC"/>
    <w:lvl w:ilvl="0" w:tplc="848ED99C">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9496928"/>
    <w:multiLevelType w:val="hybridMultilevel"/>
    <w:tmpl w:val="C2D26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86A69"/>
    <w:multiLevelType w:val="hybridMultilevel"/>
    <w:tmpl w:val="27FEBA0C"/>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0EB441E2"/>
    <w:multiLevelType w:val="hybridMultilevel"/>
    <w:tmpl w:val="4EF8F966"/>
    <w:lvl w:ilvl="0" w:tplc="708AEF8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1765CD6"/>
    <w:multiLevelType w:val="hybridMultilevel"/>
    <w:tmpl w:val="6AE430B8"/>
    <w:lvl w:ilvl="0" w:tplc="B7863E74">
      <w:start w:val="1"/>
      <w:numFmt w:val="lowerRoman"/>
      <w:lvlText w:val="%1."/>
      <w:lvlJc w:val="left"/>
      <w:pPr>
        <w:ind w:left="1080" w:hanging="720"/>
      </w:pPr>
      <w:rPr>
        <w:rFonts w:hint="default"/>
      </w:rPr>
    </w:lvl>
    <w:lvl w:ilvl="1" w:tplc="040F001B">
      <w:start w:val="1"/>
      <w:numFmt w:val="lowerRoman"/>
      <w:lvlText w:val="%2."/>
      <w:lvlJc w:val="righ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4662026"/>
    <w:multiLevelType w:val="hybridMultilevel"/>
    <w:tmpl w:val="08FC1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A781B"/>
    <w:multiLevelType w:val="hybridMultilevel"/>
    <w:tmpl w:val="08FC1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6047E"/>
    <w:multiLevelType w:val="hybridMultilevel"/>
    <w:tmpl w:val="D068E5E0"/>
    <w:lvl w:ilvl="0" w:tplc="B7863E74">
      <w:start w:val="1"/>
      <w:numFmt w:val="lowerRoman"/>
      <w:lvlText w:val="%1."/>
      <w:lvlJc w:val="left"/>
      <w:pPr>
        <w:ind w:left="1080" w:hanging="720"/>
      </w:pPr>
      <w:rPr>
        <w:rFonts w:hint="default"/>
      </w:rPr>
    </w:lvl>
    <w:lvl w:ilvl="1" w:tplc="7C4E5D3A">
      <w:start w:val="1"/>
      <w:numFmt w:val="decimal"/>
      <w:lvlText w:val="%2."/>
      <w:lvlJc w:val="left"/>
      <w:pPr>
        <w:ind w:left="1440" w:hanging="360"/>
      </w:pPr>
      <w:rPr>
        <w:sz w:val="20"/>
        <w:szCs w:val="20"/>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EE671F0"/>
    <w:multiLevelType w:val="hybridMultilevel"/>
    <w:tmpl w:val="4170DF4C"/>
    <w:lvl w:ilvl="0" w:tplc="1638E94A">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34178B"/>
    <w:multiLevelType w:val="hybridMultilevel"/>
    <w:tmpl w:val="E52C5D8E"/>
    <w:lvl w:ilvl="0" w:tplc="B3C084D4">
      <w:start w:val="1"/>
      <w:numFmt w:val="bullet"/>
      <w:lvlText w:val="-"/>
      <w:lvlJc w:val="left"/>
      <w:pPr>
        <w:ind w:left="720" w:hanging="360"/>
      </w:pPr>
      <w:rPr>
        <w:rFonts w:ascii="Calibri" w:eastAsiaTheme="minorHAnsi" w:hAnsi="Calibri" w:cs="Calibri" w:hint="default"/>
      </w:rPr>
    </w:lvl>
    <w:lvl w:ilvl="1" w:tplc="1258268A">
      <w:start w:val="3"/>
      <w:numFmt w:val="bullet"/>
      <w:lvlText w:val="-"/>
      <w:lvlJc w:val="left"/>
      <w:pPr>
        <w:ind w:left="1440" w:hanging="360"/>
      </w:pPr>
      <w:rPr>
        <w:rFonts w:ascii="Arial Narrow" w:eastAsia="SimSun" w:hAnsi="Arial Narrow" w:cs="Arial"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6F63C65"/>
    <w:multiLevelType w:val="hybridMultilevel"/>
    <w:tmpl w:val="F5EE3004"/>
    <w:lvl w:ilvl="0" w:tplc="867A64EA">
      <w:start w:val="1"/>
      <w:numFmt w:val="lowerRoman"/>
      <w:lvlText w:val="%1."/>
      <w:lvlJc w:val="left"/>
      <w:pPr>
        <w:ind w:left="1080" w:hanging="720"/>
      </w:pPr>
      <w:rPr>
        <w:rFonts w:asciiTheme="minorHAnsi" w:hAnsiTheme="minorHAnsi" w:cstheme="minorBidi" w:hint="default"/>
        <w:sz w:val="24"/>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8C81DE3"/>
    <w:multiLevelType w:val="hybridMultilevel"/>
    <w:tmpl w:val="86248C6C"/>
    <w:lvl w:ilvl="0" w:tplc="040F0019">
      <w:start w:val="1"/>
      <w:numFmt w:val="lowerLetter"/>
      <w:lvlText w:val="%1."/>
      <w:lvlJc w:val="left"/>
      <w:pPr>
        <w:ind w:left="720" w:hanging="360"/>
      </w:pPr>
    </w:lvl>
    <w:lvl w:ilvl="1" w:tplc="93604326">
      <w:start w:val="1"/>
      <w:numFmt w:val="lowerRoman"/>
      <w:lvlText w:val="%2."/>
      <w:lvlJc w:val="left"/>
      <w:pPr>
        <w:ind w:left="1800" w:hanging="720"/>
      </w:pPr>
      <w:rPr>
        <w:rFonts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9B50151"/>
    <w:multiLevelType w:val="hybridMultilevel"/>
    <w:tmpl w:val="4606C360"/>
    <w:lvl w:ilvl="0" w:tplc="B7863E74">
      <w:start w:val="1"/>
      <w:numFmt w:val="lowerRoman"/>
      <w:lvlText w:val="%1."/>
      <w:lvlJc w:val="left"/>
      <w:pPr>
        <w:ind w:left="1080" w:hanging="72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C5D0983"/>
    <w:multiLevelType w:val="hybridMultilevel"/>
    <w:tmpl w:val="794E3A1C"/>
    <w:lvl w:ilvl="0" w:tplc="6346DD3A">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3D244EBF"/>
    <w:multiLevelType w:val="hybridMultilevel"/>
    <w:tmpl w:val="552CE37A"/>
    <w:lvl w:ilvl="0" w:tplc="B3C084D4">
      <w:start w:val="1"/>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26439A4"/>
    <w:multiLevelType w:val="hybridMultilevel"/>
    <w:tmpl w:val="EE9C8AE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436B2B12"/>
    <w:multiLevelType w:val="hybridMultilevel"/>
    <w:tmpl w:val="C7663966"/>
    <w:lvl w:ilvl="0" w:tplc="DEE8F4BE">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4BE73AE"/>
    <w:multiLevelType w:val="hybridMultilevel"/>
    <w:tmpl w:val="4CD02CEC"/>
    <w:lvl w:ilvl="0" w:tplc="040F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8" w15:restartNumberingAfterBreak="0">
    <w:nsid w:val="46B55F95"/>
    <w:multiLevelType w:val="hybridMultilevel"/>
    <w:tmpl w:val="3DFA2980"/>
    <w:lvl w:ilvl="0" w:tplc="040F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4776458C"/>
    <w:multiLevelType w:val="hybridMultilevel"/>
    <w:tmpl w:val="BC4C4C44"/>
    <w:lvl w:ilvl="0" w:tplc="040F0019">
      <w:start w:val="1"/>
      <w:numFmt w:val="lowerLetter"/>
      <w:lvlText w:val="%1."/>
      <w:lvlJc w:val="left"/>
      <w:pPr>
        <w:ind w:left="1080" w:hanging="360"/>
      </w:pPr>
    </w:lvl>
    <w:lvl w:ilvl="1" w:tplc="10000019">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0" w15:restartNumberingAfterBreak="0">
    <w:nsid w:val="479B44F9"/>
    <w:multiLevelType w:val="hybridMultilevel"/>
    <w:tmpl w:val="953E0FB8"/>
    <w:lvl w:ilvl="0" w:tplc="0409000F">
      <w:start w:val="1"/>
      <w:numFmt w:val="decimal"/>
      <w:lvlText w:val="%1."/>
      <w:lvlJc w:val="left"/>
      <w:pPr>
        <w:ind w:left="720" w:hanging="360"/>
      </w:pPr>
    </w:lvl>
    <w:lvl w:ilvl="1" w:tplc="859079D4">
      <w:start w:val="1"/>
      <w:numFmt w:val="decimal"/>
      <w:lvlText w:val="%2."/>
      <w:lvlJc w:val="left"/>
      <w:pPr>
        <w:ind w:left="1440" w:hanging="36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848FC"/>
    <w:multiLevelType w:val="hybridMultilevel"/>
    <w:tmpl w:val="2E7A4C2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4EA00E03"/>
    <w:multiLevelType w:val="hybridMultilevel"/>
    <w:tmpl w:val="C3A2C2EE"/>
    <w:lvl w:ilvl="0" w:tplc="848ED99C">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0093F22"/>
    <w:multiLevelType w:val="hybridMultilevel"/>
    <w:tmpl w:val="67EC511C"/>
    <w:lvl w:ilvl="0" w:tplc="848ED99C">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523341D3"/>
    <w:multiLevelType w:val="hybridMultilevel"/>
    <w:tmpl w:val="EA60E86E"/>
    <w:lvl w:ilvl="0" w:tplc="0409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31D5600"/>
    <w:multiLevelType w:val="hybridMultilevel"/>
    <w:tmpl w:val="1C42863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7395D85"/>
    <w:multiLevelType w:val="hybridMultilevel"/>
    <w:tmpl w:val="97A4DF7E"/>
    <w:lvl w:ilvl="0" w:tplc="6A6897AE">
      <w:start w:val="1"/>
      <w:numFmt w:val="lowerRoman"/>
      <w:lvlText w:val="%1."/>
      <w:lvlJc w:val="left"/>
      <w:pPr>
        <w:ind w:left="1080" w:hanging="720"/>
      </w:pPr>
      <w:rPr>
        <w:rFonts w:asciiTheme="minorHAnsi" w:hAnsiTheme="minorHAnsi" w:cstheme="minorBidi" w:hint="default"/>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63835E88"/>
    <w:multiLevelType w:val="hybridMultilevel"/>
    <w:tmpl w:val="08FC1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13B21"/>
    <w:multiLevelType w:val="hybridMultilevel"/>
    <w:tmpl w:val="2D965982"/>
    <w:lvl w:ilvl="0" w:tplc="B3C084D4">
      <w:start w:val="1"/>
      <w:numFmt w:val="bullet"/>
      <w:lvlText w:val="-"/>
      <w:lvlJc w:val="left"/>
      <w:pPr>
        <w:ind w:left="720" w:hanging="360"/>
      </w:pPr>
      <w:rPr>
        <w:rFonts w:ascii="Calibri" w:eastAsiaTheme="minorHAnsi" w:hAnsi="Calibri" w:cs="Calibri" w:hint="default"/>
      </w:rPr>
    </w:lvl>
    <w:lvl w:ilvl="1" w:tplc="1258268A">
      <w:start w:val="3"/>
      <w:numFmt w:val="bullet"/>
      <w:lvlText w:val="-"/>
      <w:lvlJc w:val="left"/>
      <w:pPr>
        <w:ind w:left="1440" w:hanging="360"/>
      </w:pPr>
      <w:rPr>
        <w:rFonts w:ascii="Arial Narrow" w:eastAsia="SimSun" w:hAnsi="Arial Narrow" w:cs="Arial"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6A1B5B81"/>
    <w:multiLevelType w:val="hybridMultilevel"/>
    <w:tmpl w:val="E42E520C"/>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6C9135D6"/>
    <w:multiLevelType w:val="hybridMultilevel"/>
    <w:tmpl w:val="98D8350A"/>
    <w:lvl w:ilvl="0" w:tplc="26D89E26">
      <w:start w:val="1"/>
      <w:numFmt w:val="lowerRoman"/>
      <w:lvlText w:val="%1."/>
      <w:lvlJc w:val="left"/>
      <w:pPr>
        <w:ind w:left="1080" w:hanging="720"/>
      </w:pPr>
      <w:rPr>
        <w:rFonts w:asciiTheme="minorHAnsi" w:hAnsiTheme="minorHAnsi" w:cstheme="minorBidi" w:hint="default"/>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72C0079D"/>
    <w:multiLevelType w:val="hybridMultilevel"/>
    <w:tmpl w:val="9992FA2A"/>
    <w:lvl w:ilvl="0" w:tplc="040F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2" w15:restartNumberingAfterBreak="0">
    <w:nsid w:val="731E0B49"/>
    <w:multiLevelType w:val="hybridMultilevel"/>
    <w:tmpl w:val="4C445BE0"/>
    <w:lvl w:ilvl="0" w:tplc="040F0019">
      <w:start w:val="1"/>
      <w:numFmt w:val="lowerLetter"/>
      <w:lvlText w:val="%1."/>
      <w:lvlJc w:val="left"/>
      <w:pPr>
        <w:ind w:left="1080" w:hanging="72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77AB23B2"/>
    <w:multiLevelType w:val="hybridMultilevel"/>
    <w:tmpl w:val="B464E87E"/>
    <w:lvl w:ilvl="0" w:tplc="C0644CE0">
      <w:start w:val="3"/>
      <w:numFmt w:val="bullet"/>
      <w:lvlText w:val="-"/>
      <w:lvlJc w:val="left"/>
      <w:pPr>
        <w:ind w:left="720" w:hanging="360"/>
      </w:pPr>
      <w:rPr>
        <w:rFonts w:ascii="Calibri" w:eastAsiaTheme="minorEastAsia"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77DD37AC"/>
    <w:multiLevelType w:val="hybridMultilevel"/>
    <w:tmpl w:val="21C26FD6"/>
    <w:lvl w:ilvl="0" w:tplc="040F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7A20713F"/>
    <w:multiLevelType w:val="hybridMultilevel"/>
    <w:tmpl w:val="A1DE5FB0"/>
    <w:lvl w:ilvl="0" w:tplc="040F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7AB25686"/>
    <w:multiLevelType w:val="hybridMultilevel"/>
    <w:tmpl w:val="51BC265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7" w15:restartNumberingAfterBreak="0">
    <w:nsid w:val="7AD33312"/>
    <w:multiLevelType w:val="hybridMultilevel"/>
    <w:tmpl w:val="C9F2C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C59E8"/>
    <w:multiLevelType w:val="hybridMultilevel"/>
    <w:tmpl w:val="B9208082"/>
    <w:lvl w:ilvl="0" w:tplc="0409000F">
      <w:start w:val="1"/>
      <w:numFmt w:val="decimal"/>
      <w:lvlText w:val="%1."/>
      <w:lvlJc w:val="left"/>
      <w:pPr>
        <w:ind w:left="144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4"/>
  </w:num>
  <w:num w:numId="2">
    <w:abstractNumId w:val="28"/>
  </w:num>
  <w:num w:numId="3">
    <w:abstractNumId w:val="9"/>
  </w:num>
  <w:num w:numId="4">
    <w:abstractNumId w:val="13"/>
  </w:num>
  <w:num w:numId="5">
    <w:abstractNumId w:val="35"/>
  </w:num>
  <w:num w:numId="6">
    <w:abstractNumId w:val="12"/>
  </w:num>
  <w:num w:numId="7">
    <w:abstractNumId w:val="16"/>
  </w:num>
  <w:num w:numId="8">
    <w:abstractNumId w:val="3"/>
  </w:num>
  <w:num w:numId="9">
    <w:abstractNumId w:val="18"/>
  </w:num>
  <w:num w:numId="10">
    <w:abstractNumId w:val="22"/>
  </w:num>
  <w:num w:numId="11">
    <w:abstractNumId w:val="23"/>
  </w:num>
  <w:num w:numId="12">
    <w:abstractNumId w:val="0"/>
  </w:num>
  <w:num w:numId="13">
    <w:abstractNumId w:val="10"/>
  </w:num>
  <w:num w:numId="14">
    <w:abstractNumId w:val="26"/>
  </w:num>
  <w:num w:numId="15">
    <w:abstractNumId w:val="30"/>
  </w:num>
  <w:num w:numId="16">
    <w:abstractNumId w:val="34"/>
  </w:num>
  <w:num w:numId="17">
    <w:abstractNumId w:val="33"/>
  </w:num>
  <w:num w:numId="18">
    <w:abstractNumId w:val="36"/>
  </w:num>
  <w:num w:numId="19">
    <w:abstractNumId w:val="11"/>
  </w:num>
  <w:num w:numId="20">
    <w:abstractNumId w:val="29"/>
  </w:num>
  <w:num w:numId="21">
    <w:abstractNumId w:val="15"/>
  </w:num>
  <w:num w:numId="22">
    <w:abstractNumId w:val="21"/>
  </w:num>
  <w:num w:numId="23">
    <w:abstractNumId w:val="32"/>
  </w:num>
  <w:num w:numId="24">
    <w:abstractNumId w:val="4"/>
  </w:num>
  <w:num w:numId="25">
    <w:abstractNumId w:val="1"/>
  </w:num>
  <w:num w:numId="26">
    <w:abstractNumId w:val="7"/>
  </w:num>
  <w:num w:numId="27">
    <w:abstractNumId w:val="24"/>
  </w:num>
  <w:num w:numId="28">
    <w:abstractNumId w:val="37"/>
  </w:num>
  <w:num w:numId="29">
    <w:abstractNumId w:val="38"/>
  </w:num>
  <w:num w:numId="30">
    <w:abstractNumId w:val="19"/>
  </w:num>
  <w:num w:numId="31">
    <w:abstractNumId w:val="17"/>
  </w:num>
  <w:num w:numId="32">
    <w:abstractNumId w:val="31"/>
  </w:num>
  <w:num w:numId="33">
    <w:abstractNumId w:val="6"/>
  </w:num>
  <w:num w:numId="34">
    <w:abstractNumId w:val="20"/>
  </w:num>
  <w:num w:numId="35">
    <w:abstractNumId w:val="8"/>
  </w:num>
  <w:num w:numId="36">
    <w:abstractNumId w:val="5"/>
  </w:num>
  <w:num w:numId="37">
    <w:abstractNumId w:val="27"/>
  </w:num>
  <w:num w:numId="38">
    <w:abstractNumId w:val="2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0E"/>
    <w:rsid w:val="0000299B"/>
    <w:rsid w:val="000062FA"/>
    <w:rsid w:val="00010226"/>
    <w:rsid w:val="00015E23"/>
    <w:rsid w:val="000258F0"/>
    <w:rsid w:val="00032D10"/>
    <w:rsid w:val="0003300D"/>
    <w:rsid w:val="00036DC9"/>
    <w:rsid w:val="00037C27"/>
    <w:rsid w:val="00051B74"/>
    <w:rsid w:val="0007589C"/>
    <w:rsid w:val="00080C1E"/>
    <w:rsid w:val="00084006"/>
    <w:rsid w:val="00085F4A"/>
    <w:rsid w:val="00092F6F"/>
    <w:rsid w:val="00094C19"/>
    <w:rsid w:val="000A42D1"/>
    <w:rsid w:val="000A42D5"/>
    <w:rsid w:val="000B4F96"/>
    <w:rsid w:val="000B7435"/>
    <w:rsid w:val="000F0878"/>
    <w:rsid w:val="00100D1D"/>
    <w:rsid w:val="001027A0"/>
    <w:rsid w:val="00116085"/>
    <w:rsid w:val="00116234"/>
    <w:rsid w:val="00123F7A"/>
    <w:rsid w:val="00127656"/>
    <w:rsid w:val="00162695"/>
    <w:rsid w:val="00166572"/>
    <w:rsid w:val="001678D6"/>
    <w:rsid w:val="001723BA"/>
    <w:rsid w:val="00185547"/>
    <w:rsid w:val="00186016"/>
    <w:rsid w:val="00191FE0"/>
    <w:rsid w:val="001A5D26"/>
    <w:rsid w:val="001D059D"/>
    <w:rsid w:val="001D3589"/>
    <w:rsid w:val="001D65E9"/>
    <w:rsid w:val="001D6CF3"/>
    <w:rsid w:val="001F74F4"/>
    <w:rsid w:val="00200A28"/>
    <w:rsid w:val="00204863"/>
    <w:rsid w:val="00210205"/>
    <w:rsid w:val="00210C46"/>
    <w:rsid w:val="00224361"/>
    <w:rsid w:val="002245A0"/>
    <w:rsid w:val="00237AF3"/>
    <w:rsid w:val="00242C55"/>
    <w:rsid w:val="00242DDC"/>
    <w:rsid w:val="00262223"/>
    <w:rsid w:val="0026689B"/>
    <w:rsid w:val="002850D0"/>
    <w:rsid w:val="002A40E8"/>
    <w:rsid w:val="002A72E8"/>
    <w:rsid w:val="002C43D6"/>
    <w:rsid w:val="002C6FBD"/>
    <w:rsid w:val="002D6EF6"/>
    <w:rsid w:val="002F3E49"/>
    <w:rsid w:val="0030793D"/>
    <w:rsid w:val="00311827"/>
    <w:rsid w:val="0031606B"/>
    <w:rsid w:val="00330941"/>
    <w:rsid w:val="00340B12"/>
    <w:rsid w:val="00354779"/>
    <w:rsid w:val="00356A41"/>
    <w:rsid w:val="0036211E"/>
    <w:rsid w:val="003724C6"/>
    <w:rsid w:val="00377273"/>
    <w:rsid w:val="0039193A"/>
    <w:rsid w:val="003B49B6"/>
    <w:rsid w:val="003B76D7"/>
    <w:rsid w:val="003C61D0"/>
    <w:rsid w:val="003E2618"/>
    <w:rsid w:val="003E6F33"/>
    <w:rsid w:val="003F4D2A"/>
    <w:rsid w:val="004016CB"/>
    <w:rsid w:val="00404A24"/>
    <w:rsid w:val="00406187"/>
    <w:rsid w:val="00410577"/>
    <w:rsid w:val="0041183C"/>
    <w:rsid w:val="0041330E"/>
    <w:rsid w:val="00416A53"/>
    <w:rsid w:val="00422CC5"/>
    <w:rsid w:val="00450D02"/>
    <w:rsid w:val="00456DB1"/>
    <w:rsid w:val="00457863"/>
    <w:rsid w:val="004759B1"/>
    <w:rsid w:val="00484E0A"/>
    <w:rsid w:val="00486BC3"/>
    <w:rsid w:val="00496061"/>
    <w:rsid w:val="00496657"/>
    <w:rsid w:val="004C27BA"/>
    <w:rsid w:val="004C2BBD"/>
    <w:rsid w:val="004E2F10"/>
    <w:rsid w:val="00506404"/>
    <w:rsid w:val="00541381"/>
    <w:rsid w:val="0054138F"/>
    <w:rsid w:val="00542737"/>
    <w:rsid w:val="0054774C"/>
    <w:rsid w:val="00554EAC"/>
    <w:rsid w:val="00557106"/>
    <w:rsid w:val="00580449"/>
    <w:rsid w:val="00597980"/>
    <w:rsid w:val="005A5F78"/>
    <w:rsid w:val="005A7B2D"/>
    <w:rsid w:val="005B3A7B"/>
    <w:rsid w:val="005C5CFB"/>
    <w:rsid w:val="005D515E"/>
    <w:rsid w:val="005F0073"/>
    <w:rsid w:val="005F195D"/>
    <w:rsid w:val="005F717B"/>
    <w:rsid w:val="005F7AEB"/>
    <w:rsid w:val="0060098E"/>
    <w:rsid w:val="006168AC"/>
    <w:rsid w:val="00634831"/>
    <w:rsid w:val="00635CAC"/>
    <w:rsid w:val="0064578F"/>
    <w:rsid w:val="00647B47"/>
    <w:rsid w:val="0065471D"/>
    <w:rsid w:val="0065502D"/>
    <w:rsid w:val="006618A4"/>
    <w:rsid w:val="00665CCD"/>
    <w:rsid w:val="00670CB8"/>
    <w:rsid w:val="00672AAF"/>
    <w:rsid w:val="00680CE9"/>
    <w:rsid w:val="006A11BA"/>
    <w:rsid w:val="006B5AEE"/>
    <w:rsid w:val="006C02BD"/>
    <w:rsid w:val="006C3457"/>
    <w:rsid w:val="006C6B03"/>
    <w:rsid w:val="006C70A4"/>
    <w:rsid w:val="006D7A64"/>
    <w:rsid w:val="006E5346"/>
    <w:rsid w:val="006F21E5"/>
    <w:rsid w:val="006F3F1B"/>
    <w:rsid w:val="00701595"/>
    <w:rsid w:val="0070579D"/>
    <w:rsid w:val="00707D0E"/>
    <w:rsid w:val="00720C28"/>
    <w:rsid w:val="00726A83"/>
    <w:rsid w:val="00726CC1"/>
    <w:rsid w:val="007345F6"/>
    <w:rsid w:val="007472CF"/>
    <w:rsid w:val="0075224B"/>
    <w:rsid w:val="00756863"/>
    <w:rsid w:val="00775298"/>
    <w:rsid w:val="00777545"/>
    <w:rsid w:val="00795FF4"/>
    <w:rsid w:val="007A43DB"/>
    <w:rsid w:val="007C25D6"/>
    <w:rsid w:val="007C40B5"/>
    <w:rsid w:val="007C57AB"/>
    <w:rsid w:val="007C64BD"/>
    <w:rsid w:val="007C6D07"/>
    <w:rsid w:val="007E0BF4"/>
    <w:rsid w:val="00802A5D"/>
    <w:rsid w:val="00805650"/>
    <w:rsid w:val="00812437"/>
    <w:rsid w:val="008138EF"/>
    <w:rsid w:val="008357CB"/>
    <w:rsid w:val="0084253B"/>
    <w:rsid w:val="00845FBB"/>
    <w:rsid w:val="008474BB"/>
    <w:rsid w:val="008544AB"/>
    <w:rsid w:val="008605BF"/>
    <w:rsid w:val="00861914"/>
    <w:rsid w:val="00861954"/>
    <w:rsid w:val="008625BB"/>
    <w:rsid w:val="00870DFF"/>
    <w:rsid w:val="0087754F"/>
    <w:rsid w:val="008A7AD9"/>
    <w:rsid w:val="008B0194"/>
    <w:rsid w:val="008B19CD"/>
    <w:rsid w:val="008B31E5"/>
    <w:rsid w:val="008C64B1"/>
    <w:rsid w:val="008D4837"/>
    <w:rsid w:val="008D660C"/>
    <w:rsid w:val="008D66E6"/>
    <w:rsid w:val="0090060B"/>
    <w:rsid w:val="00906AA2"/>
    <w:rsid w:val="009234B2"/>
    <w:rsid w:val="0094338C"/>
    <w:rsid w:val="00945CA9"/>
    <w:rsid w:val="0094720A"/>
    <w:rsid w:val="00952DED"/>
    <w:rsid w:val="009637B3"/>
    <w:rsid w:val="0097144B"/>
    <w:rsid w:val="009766D0"/>
    <w:rsid w:val="00987712"/>
    <w:rsid w:val="009A0696"/>
    <w:rsid w:val="009A7B18"/>
    <w:rsid w:val="009A7ECF"/>
    <w:rsid w:val="009B0816"/>
    <w:rsid w:val="009B1E7A"/>
    <w:rsid w:val="009C578E"/>
    <w:rsid w:val="009D0FD7"/>
    <w:rsid w:val="009D5535"/>
    <w:rsid w:val="009E2CCF"/>
    <w:rsid w:val="009E364A"/>
    <w:rsid w:val="009E69C8"/>
    <w:rsid w:val="009E7CAB"/>
    <w:rsid w:val="00A0317D"/>
    <w:rsid w:val="00A14890"/>
    <w:rsid w:val="00A21B05"/>
    <w:rsid w:val="00A71365"/>
    <w:rsid w:val="00A9539A"/>
    <w:rsid w:val="00AA7F56"/>
    <w:rsid w:val="00AD0195"/>
    <w:rsid w:val="00AD03E1"/>
    <w:rsid w:val="00AF23A3"/>
    <w:rsid w:val="00AF4597"/>
    <w:rsid w:val="00AF53D0"/>
    <w:rsid w:val="00AF7BED"/>
    <w:rsid w:val="00B16F05"/>
    <w:rsid w:val="00B22FA8"/>
    <w:rsid w:val="00B27B96"/>
    <w:rsid w:val="00B36E0A"/>
    <w:rsid w:val="00B40C6D"/>
    <w:rsid w:val="00B47C42"/>
    <w:rsid w:val="00B505B2"/>
    <w:rsid w:val="00B66BEB"/>
    <w:rsid w:val="00B706F2"/>
    <w:rsid w:val="00B71C80"/>
    <w:rsid w:val="00B74B78"/>
    <w:rsid w:val="00B8245B"/>
    <w:rsid w:val="00B87DEA"/>
    <w:rsid w:val="00BA14BD"/>
    <w:rsid w:val="00BA36B1"/>
    <w:rsid w:val="00BB0B03"/>
    <w:rsid w:val="00BC133C"/>
    <w:rsid w:val="00BD1FC0"/>
    <w:rsid w:val="00BD79F0"/>
    <w:rsid w:val="00BE3483"/>
    <w:rsid w:val="00BE7BCD"/>
    <w:rsid w:val="00BF7C0F"/>
    <w:rsid w:val="00C03B5D"/>
    <w:rsid w:val="00C04A5B"/>
    <w:rsid w:val="00C17672"/>
    <w:rsid w:val="00C17F97"/>
    <w:rsid w:val="00C22CFA"/>
    <w:rsid w:val="00C347EB"/>
    <w:rsid w:val="00C34C49"/>
    <w:rsid w:val="00C45019"/>
    <w:rsid w:val="00C46F3D"/>
    <w:rsid w:val="00C526E3"/>
    <w:rsid w:val="00C622F3"/>
    <w:rsid w:val="00C70A47"/>
    <w:rsid w:val="00C70B7C"/>
    <w:rsid w:val="00C801FF"/>
    <w:rsid w:val="00C81365"/>
    <w:rsid w:val="00C827D4"/>
    <w:rsid w:val="00C8439F"/>
    <w:rsid w:val="00C90797"/>
    <w:rsid w:val="00C90F17"/>
    <w:rsid w:val="00C92161"/>
    <w:rsid w:val="00C9337C"/>
    <w:rsid w:val="00C935EB"/>
    <w:rsid w:val="00CA41C2"/>
    <w:rsid w:val="00CC68E2"/>
    <w:rsid w:val="00CD49FF"/>
    <w:rsid w:val="00CE2879"/>
    <w:rsid w:val="00CF4888"/>
    <w:rsid w:val="00D44E6B"/>
    <w:rsid w:val="00D47713"/>
    <w:rsid w:val="00D60DC6"/>
    <w:rsid w:val="00D76832"/>
    <w:rsid w:val="00DA2FE4"/>
    <w:rsid w:val="00DA3074"/>
    <w:rsid w:val="00DC45DC"/>
    <w:rsid w:val="00DC677E"/>
    <w:rsid w:val="00DD0F3E"/>
    <w:rsid w:val="00DE6487"/>
    <w:rsid w:val="00DF0DC9"/>
    <w:rsid w:val="00DF7B98"/>
    <w:rsid w:val="00E00BCB"/>
    <w:rsid w:val="00E11388"/>
    <w:rsid w:val="00E20AE1"/>
    <w:rsid w:val="00E2385C"/>
    <w:rsid w:val="00E319A2"/>
    <w:rsid w:val="00E335B0"/>
    <w:rsid w:val="00E43803"/>
    <w:rsid w:val="00E507B3"/>
    <w:rsid w:val="00E74377"/>
    <w:rsid w:val="00E776E7"/>
    <w:rsid w:val="00E803FA"/>
    <w:rsid w:val="00E94A8D"/>
    <w:rsid w:val="00EA47DA"/>
    <w:rsid w:val="00EB15E2"/>
    <w:rsid w:val="00EC110E"/>
    <w:rsid w:val="00ED2CB6"/>
    <w:rsid w:val="00ED6871"/>
    <w:rsid w:val="00EE1126"/>
    <w:rsid w:val="00EE1280"/>
    <w:rsid w:val="00EF036C"/>
    <w:rsid w:val="00EF0D7F"/>
    <w:rsid w:val="00EF3EF1"/>
    <w:rsid w:val="00EF7FD0"/>
    <w:rsid w:val="00F058D3"/>
    <w:rsid w:val="00F07E37"/>
    <w:rsid w:val="00F14509"/>
    <w:rsid w:val="00F23575"/>
    <w:rsid w:val="00F242F4"/>
    <w:rsid w:val="00F35924"/>
    <w:rsid w:val="00F370D0"/>
    <w:rsid w:val="00F42CA9"/>
    <w:rsid w:val="00F45807"/>
    <w:rsid w:val="00F6325D"/>
    <w:rsid w:val="00F652A3"/>
    <w:rsid w:val="00F91244"/>
    <w:rsid w:val="00F9575F"/>
    <w:rsid w:val="00F97865"/>
    <w:rsid w:val="00FA47CD"/>
    <w:rsid w:val="00FB2D5A"/>
    <w:rsid w:val="00FB46AC"/>
    <w:rsid w:val="00FC5CB8"/>
    <w:rsid w:val="00FD0465"/>
    <w:rsid w:val="00FD0F2D"/>
    <w:rsid w:val="00FF10AA"/>
    <w:rsid w:val="00FF1ED6"/>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D3596"/>
  <w15:docId w15:val="{96B93409-FA7C-4074-9059-5AA4DA1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41330E"/>
    <w:pPr>
      <w:spacing w:after="0" w:line="240" w:lineRule="auto"/>
    </w:pPr>
    <w:rPr>
      <w:rFonts w:eastAsiaTheme="minorEastAsia"/>
      <w:sz w:val="24"/>
      <w:szCs w:val="24"/>
      <w:lang w:val="en-US"/>
    </w:rPr>
  </w:style>
  <w:style w:type="paragraph" w:styleId="Fyrirsgn1">
    <w:name w:val="heading 1"/>
    <w:basedOn w:val="Venjulegur"/>
    <w:next w:val="Venjulegur"/>
    <w:link w:val="Fyrirsgn1Staf"/>
    <w:uiPriority w:val="9"/>
    <w:qFormat/>
    <w:rsid w:val="001D65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1D65E9"/>
    <w:rPr>
      <w:rFonts w:asciiTheme="majorHAnsi" w:eastAsiaTheme="majorEastAsia" w:hAnsiTheme="majorHAnsi" w:cstheme="majorBidi"/>
      <w:b/>
      <w:bCs/>
      <w:color w:val="365F91" w:themeColor="accent1" w:themeShade="BF"/>
      <w:sz w:val="28"/>
      <w:szCs w:val="28"/>
    </w:rPr>
  </w:style>
  <w:style w:type="paragraph" w:styleId="Mlsgreinlista">
    <w:name w:val="List Paragraph"/>
    <w:aliases w:val="Noise heading,RUS List,TOC style,lp1,Bullet OSM,Proposal Bullet List,Cell bullets,Issue Action POC,3,POCG Table Text,Dot pt,F5 List Paragraph,List Paragraph Char Char Char,Indicator Text,Colorful List - Accent 11,Bullet 1"/>
    <w:basedOn w:val="Venjulegur"/>
    <w:link w:val="MlsgreinlistaStaf"/>
    <w:uiPriority w:val="34"/>
    <w:qFormat/>
    <w:rsid w:val="001D65E9"/>
    <w:pPr>
      <w:ind w:left="720"/>
      <w:contextualSpacing/>
    </w:pPr>
  </w:style>
  <w:style w:type="character" w:styleId="Tengill">
    <w:name w:val="Hyperlink"/>
    <w:basedOn w:val="Sjlfgefinleturgermlsgreinar"/>
    <w:uiPriority w:val="99"/>
    <w:semiHidden/>
    <w:unhideWhenUsed/>
    <w:rsid w:val="00C22CFA"/>
    <w:rPr>
      <w:color w:val="0563C1"/>
      <w:u w:val="single"/>
    </w:rPr>
  </w:style>
  <w:style w:type="paragraph" w:customStyle="1" w:styleId="Venjulegur1">
    <w:name w:val="Venjulegur1"/>
    <w:basedOn w:val="Venjulegur"/>
    <w:rsid w:val="00DA3074"/>
    <w:pPr>
      <w:spacing w:before="100" w:beforeAutospacing="1" w:after="100" w:afterAutospacing="1"/>
    </w:pPr>
    <w:rPr>
      <w:rFonts w:ascii="Times New Roman" w:eastAsia="Times New Roman" w:hAnsi="Times New Roman" w:cs="Times New Roman"/>
    </w:rPr>
  </w:style>
  <w:style w:type="paragraph" w:customStyle="1" w:styleId="Normal1">
    <w:name w:val="Normal1"/>
    <w:basedOn w:val="Venjulegur"/>
    <w:rsid w:val="00416A53"/>
    <w:pPr>
      <w:spacing w:before="100" w:beforeAutospacing="1" w:after="100" w:afterAutospacing="1"/>
    </w:pPr>
    <w:rPr>
      <w:rFonts w:ascii="Times New Roman" w:eastAsia="Times New Roman" w:hAnsi="Times New Roman" w:cs="Times New Roman"/>
    </w:rPr>
  </w:style>
  <w:style w:type="character" w:styleId="Tilvsunathugasemd">
    <w:name w:val="annotation reference"/>
    <w:basedOn w:val="Sjlfgefinleturgermlsgreinar"/>
    <w:uiPriority w:val="99"/>
    <w:semiHidden/>
    <w:unhideWhenUsed/>
    <w:rsid w:val="00F91244"/>
    <w:rPr>
      <w:sz w:val="18"/>
      <w:szCs w:val="18"/>
    </w:rPr>
  </w:style>
  <w:style w:type="paragraph" w:styleId="Textiathugasemdar">
    <w:name w:val="annotation text"/>
    <w:basedOn w:val="Venjulegur"/>
    <w:link w:val="TextiathugasemdarStaf"/>
    <w:uiPriority w:val="99"/>
    <w:unhideWhenUsed/>
    <w:rsid w:val="00F91244"/>
  </w:style>
  <w:style w:type="character" w:customStyle="1" w:styleId="TextiathugasemdarStaf">
    <w:name w:val="Texti athugasemdar Staf"/>
    <w:basedOn w:val="Sjlfgefinleturgermlsgreinar"/>
    <w:link w:val="Textiathugasemdar"/>
    <w:uiPriority w:val="99"/>
    <w:rsid w:val="00F91244"/>
    <w:rPr>
      <w:rFonts w:eastAsiaTheme="minorEastAsia"/>
      <w:sz w:val="24"/>
      <w:szCs w:val="24"/>
      <w:lang w:val="en-US"/>
    </w:rPr>
  </w:style>
  <w:style w:type="paragraph" w:styleId="Efniathugasemdar">
    <w:name w:val="annotation subject"/>
    <w:basedOn w:val="Textiathugasemdar"/>
    <w:next w:val="Textiathugasemdar"/>
    <w:link w:val="EfniathugasemdarStaf"/>
    <w:uiPriority w:val="99"/>
    <w:semiHidden/>
    <w:unhideWhenUsed/>
    <w:rsid w:val="00F91244"/>
    <w:rPr>
      <w:b/>
      <w:bCs/>
      <w:sz w:val="20"/>
      <w:szCs w:val="20"/>
    </w:rPr>
  </w:style>
  <w:style w:type="character" w:customStyle="1" w:styleId="EfniathugasemdarStaf">
    <w:name w:val="Efni athugasemdar Staf"/>
    <w:basedOn w:val="TextiathugasemdarStaf"/>
    <w:link w:val="Efniathugasemdar"/>
    <w:uiPriority w:val="99"/>
    <w:semiHidden/>
    <w:rsid w:val="00F91244"/>
    <w:rPr>
      <w:rFonts w:eastAsiaTheme="minorEastAsia"/>
      <w:b/>
      <w:bCs/>
      <w:sz w:val="20"/>
      <w:szCs w:val="20"/>
      <w:lang w:val="en-US"/>
    </w:rPr>
  </w:style>
  <w:style w:type="paragraph" w:styleId="Blrutexti">
    <w:name w:val="Balloon Text"/>
    <w:basedOn w:val="Venjulegur"/>
    <w:link w:val="BlrutextiStaf"/>
    <w:uiPriority w:val="99"/>
    <w:semiHidden/>
    <w:unhideWhenUsed/>
    <w:rsid w:val="00F91244"/>
    <w:rPr>
      <w:rFonts w:ascii="Lucida Grande" w:hAnsi="Lucida Grande" w:cs="Lucida Grande"/>
      <w:sz w:val="18"/>
      <w:szCs w:val="18"/>
    </w:rPr>
  </w:style>
  <w:style w:type="character" w:customStyle="1" w:styleId="BlrutextiStaf">
    <w:name w:val="Blöðrutexti Staf"/>
    <w:basedOn w:val="Sjlfgefinleturgermlsgreinar"/>
    <w:link w:val="Blrutexti"/>
    <w:uiPriority w:val="99"/>
    <w:semiHidden/>
    <w:rsid w:val="00F91244"/>
    <w:rPr>
      <w:rFonts w:ascii="Lucida Grande" w:eastAsiaTheme="minorEastAsia" w:hAnsi="Lucida Grande" w:cs="Lucida Grande"/>
      <w:sz w:val="18"/>
      <w:szCs w:val="18"/>
      <w:lang w:val="en-US"/>
    </w:rPr>
  </w:style>
  <w:style w:type="character" w:styleId="NotaurTengill">
    <w:name w:val="FollowedHyperlink"/>
    <w:basedOn w:val="Sjlfgefinleturgermlsgreinar"/>
    <w:uiPriority w:val="99"/>
    <w:semiHidden/>
    <w:unhideWhenUsed/>
    <w:rsid w:val="00805650"/>
    <w:rPr>
      <w:color w:val="800080" w:themeColor="followedHyperlink"/>
      <w:u w:val="single"/>
    </w:rPr>
  </w:style>
  <w:style w:type="paragraph" w:styleId="Endurskoun">
    <w:name w:val="Revision"/>
    <w:hidden/>
    <w:uiPriority w:val="99"/>
    <w:semiHidden/>
    <w:rsid w:val="009D0FD7"/>
    <w:pPr>
      <w:spacing w:after="0" w:line="240" w:lineRule="auto"/>
    </w:pPr>
    <w:rPr>
      <w:rFonts w:eastAsiaTheme="minorEastAsia"/>
      <w:sz w:val="24"/>
      <w:szCs w:val="24"/>
      <w:lang w:val="en-US"/>
    </w:rPr>
  </w:style>
  <w:style w:type="character" w:customStyle="1" w:styleId="tlid-translation">
    <w:name w:val="tlid-translation"/>
    <w:basedOn w:val="Sjlfgefinleturgermlsgreinar"/>
    <w:rsid w:val="0003300D"/>
  </w:style>
  <w:style w:type="character" w:customStyle="1" w:styleId="MlsgreinlistaStaf">
    <w:name w:val="Málsgrein í lista Staf"/>
    <w:aliases w:val="Noise heading Staf,RUS List Staf,TOC style Staf,lp1 Staf,Bullet OSM Staf,Proposal Bullet List Staf,Cell bullets Staf,Issue Action POC Staf,3 Staf,POCG Table Text Staf,Dot pt Staf,F5 List Paragraph Staf,Indicator Text Staf"/>
    <w:link w:val="Mlsgreinlista"/>
    <w:uiPriority w:val="34"/>
    <w:locked/>
    <w:rsid w:val="00E11388"/>
    <w:rPr>
      <w:rFonts w:eastAsiaTheme="minorEastAsia"/>
      <w:sz w:val="24"/>
      <w:szCs w:val="24"/>
      <w:lang w:val="en-US"/>
    </w:rPr>
  </w:style>
  <w:style w:type="paragraph" w:customStyle="1" w:styleId="Default">
    <w:name w:val="Default"/>
    <w:rsid w:val="00356A41"/>
    <w:pPr>
      <w:autoSpaceDE w:val="0"/>
      <w:autoSpaceDN w:val="0"/>
      <w:adjustRightInd w:val="0"/>
      <w:spacing w:after="0" w:line="240" w:lineRule="auto"/>
    </w:pPr>
    <w:rPr>
      <w:rFonts w:ascii="Arial" w:hAnsi="Arial" w:cs="Arial"/>
      <w:color w:val="000000"/>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9736">
      <w:bodyDiv w:val="1"/>
      <w:marLeft w:val="0"/>
      <w:marRight w:val="0"/>
      <w:marTop w:val="0"/>
      <w:marBottom w:val="0"/>
      <w:divBdr>
        <w:top w:val="none" w:sz="0" w:space="0" w:color="auto"/>
        <w:left w:val="none" w:sz="0" w:space="0" w:color="auto"/>
        <w:bottom w:val="none" w:sz="0" w:space="0" w:color="auto"/>
        <w:right w:val="none" w:sz="0" w:space="0" w:color="auto"/>
      </w:divBdr>
    </w:div>
    <w:div w:id="300621971">
      <w:bodyDiv w:val="1"/>
      <w:marLeft w:val="0"/>
      <w:marRight w:val="0"/>
      <w:marTop w:val="0"/>
      <w:marBottom w:val="0"/>
      <w:divBdr>
        <w:top w:val="none" w:sz="0" w:space="0" w:color="auto"/>
        <w:left w:val="none" w:sz="0" w:space="0" w:color="auto"/>
        <w:bottom w:val="none" w:sz="0" w:space="0" w:color="auto"/>
        <w:right w:val="none" w:sz="0" w:space="0" w:color="auto"/>
      </w:divBdr>
    </w:div>
    <w:div w:id="780101792">
      <w:bodyDiv w:val="1"/>
      <w:marLeft w:val="0"/>
      <w:marRight w:val="0"/>
      <w:marTop w:val="0"/>
      <w:marBottom w:val="0"/>
      <w:divBdr>
        <w:top w:val="none" w:sz="0" w:space="0" w:color="auto"/>
        <w:left w:val="none" w:sz="0" w:space="0" w:color="auto"/>
        <w:bottom w:val="none" w:sz="0" w:space="0" w:color="auto"/>
        <w:right w:val="none" w:sz="0" w:space="0" w:color="auto"/>
      </w:divBdr>
    </w:div>
    <w:div w:id="1097212169">
      <w:bodyDiv w:val="1"/>
      <w:marLeft w:val="0"/>
      <w:marRight w:val="0"/>
      <w:marTop w:val="0"/>
      <w:marBottom w:val="0"/>
      <w:divBdr>
        <w:top w:val="none" w:sz="0" w:space="0" w:color="auto"/>
        <w:left w:val="none" w:sz="0" w:space="0" w:color="auto"/>
        <w:bottom w:val="none" w:sz="0" w:space="0" w:color="auto"/>
        <w:right w:val="none" w:sz="0" w:space="0" w:color="auto"/>
      </w:divBdr>
      <w:divsChild>
        <w:div w:id="1126120031">
          <w:marLeft w:val="0"/>
          <w:marRight w:val="0"/>
          <w:marTop w:val="0"/>
          <w:marBottom w:val="0"/>
          <w:divBdr>
            <w:top w:val="none" w:sz="0" w:space="0" w:color="auto"/>
            <w:left w:val="none" w:sz="0" w:space="0" w:color="auto"/>
            <w:bottom w:val="none" w:sz="0" w:space="0" w:color="auto"/>
            <w:right w:val="none" w:sz="0" w:space="0" w:color="auto"/>
          </w:divBdr>
          <w:divsChild>
            <w:div w:id="1238979441">
              <w:marLeft w:val="0"/>
              <w:marRight w:val="0"/>
              <w:marTop w:val="0"/>
              <w:marBottom w:val="0"/>
              <w:divBdr>
                <w:top w:val="none" w:sz="0" w:space="0" w:color="auto"/>
                <w:left w:val="none" w:sz="0" w:space="0" w:color="auto"/>
                <w:bottom w:val="none" w:sz="0" w:space="0" w:color="auto"/>
                <w:right w:val="none" w:sz="0" w:space="0" w:color="auto"/>
              </w:divBdr>
              <w:divsChild>
                <w:div w:id="1402485556">
                  <w:marLeft w:val="0"/>
                  <w:marRight w:val="0"/>
                  <w:marTop w:val="0"/>
                  <w:marBottom w:val="0"/>
                  <w:divBdr>
                    <w:top w:val="none" w:sz="0" w:space="0" w:color="auto"/>
                    <w:left w:val="none" w:sz="0" w:space="0" w:color="auto"/>
                    <w:bottom w:val="none" w:sz="0" w:space="0" w:color="auto"/>
                    <w:right w:val="none" w:sz="0" w:space="0" w:color="auto"/>
                  </w:divBdr>
                  <w:divsChild>
                    <w:div w:id="1243177903">
                      <w:marLeft w:val="0"/>
                      <w:marRight w:val="0"/>
                      <w:marTop w:val="0"/>
                      <w:marBottom w:val="0"/>
                      <w:divBdr>
                        <w:top w:val="none" w:sz="0" w:space="0" w:color="auto"/>
                        <w:left w:val="none" w:sz="0" w:space="0" w:color="auto"/>
                        <w:bottom w:val="none" w:sz="0" w:space="0" w:color="auto"/>
                        <w:right w:val="none" w:sz="0" w:space="0" w:color="auto"/>
                      </w:divBdr>
                      <w:divsChild>
                        <w:div w:id="1556044128">
                          <w:marLeft w:val="0"/>
                          <w:marRight w:val="0"/>
                          <w:marTop w:val="0"/>
                          <w:marBottom w:val="0"/>
                          <w:divBdr>
                            <w:top w:val="none" w:sz="0" w:space="0" w:color="auto"/>
                            <w:left w:val="none" w:sz="0" w:space="0" w:color="auto"/>
                            <w:bottom w:val="none" w:sz="0" w:space="0" w:color="auto"/>
                            <w:right w:val="none" w:sz="0" w:space="0" w:color="auto"/>
                          </w:divBdr>
                          <w:divsChild>
                            <w:div w:id="1967813319">
                              <w:marLeft w:val="0"/>
                              <w:marRight w:val="300"/>
                              <w:marTop w:val="180"/>
                              <w:marBottom w:val="0"/>
                              <w:divBdr>
                                <w:top w:val="none" w:sz="0" w:space="0" w:color="auto"/>
                                <w:left w:val="none" w:sz="0" w:space="0" w:color="auto"/>
                                <w:bottom w:val="none" w:sz="0" w:space="0" w:color="auto"/>
                                <w:right w:val="none" w:sz="0" w:space="0" w:color="auto"/>
                              </w:divBdr>
                              <w:divsChild>
                                <w:div w:id="578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5395">
          <w:marLeft w:val="0"/>
          <w:marRight w:val="0"/>
          <w:marTop w:val="0"/>
          <w:marBottom w:val="0"/>
          <w:divBdr>
            <w:top w:val="none" w:sz="0" w:space="0" w:color="auto"/>
            <w:left w:val="none" w:sz="0" w:space="0" w:color="auto"/>
            <w:bottom w:val="none" w:sz="0" w:space="0" w:color="auto"/>
            <w:right w:val="none" w:sz="0" w:space="0" w:color="auto"/>
          </w:divBdr>
          <w:divsChild>
            <w:div w:id="1300305109">
              <w:marLeft w:val="0"/>
              <w:marRight w:val="0"/>
              <w:marTop w:val="0"/>
              <w:marBottom w:val="0"/>
              <w:divBdr>
                <w:top w:val="none" w:sz="0" w:space="0" w:color="auto"/>
                <w:left w:val="none" w:sz="0" w:space="0" w:color="auto"/>
                <w:bottom w:val="none" w:sz="0" w:space="0" w:color="auto"/>
                <w:right w:val="none" w:sz="0" w:space="0" w:color="auto"/>
              </w:divBdr>
              <w:divsChild>
                <w:div w:id="1416631439">
                  <w:marLeft w:val="0"/>
                  <w:marRight w:val="0"/>
                  <w:marTop w:val="0"/>
                  <w:marBottom w:val="0"/>
                  <w:divBdr>
                    <w:top w:val="none" w:sz="0" w:space="0" w:color="auto"/>
                    <w:left w:val="none" w:sz="0" w:space="0" w:color="auto"/>
                    <w:bottom w:val="none" w:sz="0" w:space="0" w:color="auto"/>
                    <w:right w:val="none" w:sz="0" w:space="0" w:color="auto"/>
                  </w:divBdr>
                  <w:divsChild>
                    <w:div w:id="1932396333">
                      <w:marLeft w:val="0"/>
                      <w:marRight w:val="0"/>
                      <w:marTop w:val="0"/>
                      <w:marBottom w:val="0"/>
                      <w:divBdr>
                        <w:top w:val="none" w:sz="0" w:space="0" w:color="auto"/>
                        <w:left w:val="none" w:sz="0" w:space="0" w:color="auto"/>
                        <w:bottom w:val="none" w:sz="0" w:space="0" w:color="auto"/>
                        <w:right w:val="none" w:sz="0" w:space="0" w:color="auto"/>
                      </w:divBdr>
                      <w:divsChild>
                        <w:div w:id="17028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82469">
      <w:bodyDiv w:val="1"/>
      <w:marLeft w:val="0"/>
      <w:marRight w:val="0"/>
      <w:marTop w:val="0"/>
      <w:marBottom w:val="0"/>
      <w:divBdr>
        <w:top w:val="none" w:sz="0" w:space="0" w:color="auto"/>
        <w:left w:val="none" w:sz="0" w:space="0" w:color="auto"/>
        <w:bottom w:val="none" w:sz="0" w:space="0" w:color="auto"/>
        <w:right w:val="none" w:sz="0" w:space="0" w:color="auto"/>
      </w:divBdr>
    </w:div>
    <w:div w:id="1410225564">
      <w:bodyDiv w:val="1"/>
      <w:marLeft w:val="0"/>
      <w:marRight w:val="0"/>
      <w:marTop w:val="0"/>
      <w:marBottom w:val="0"/>
      <w:divBdr>
        <w:top w:val="none" w:sz="0" w:space="0" w:color="auto"/>
        <w:left w:val="none" w:sz="0" w:space="0" w:color="auto"/>
        <w:bottom w:val="none" w:sz="0" w:space="0" w:color="auto"/>
        <w:right w:val="none" w:sz="0" w:space="0" w:color="auto"/>
      </w:divBdr>
    </w:div>
    <w:div w:id="1591935693">
      <w:bodyDiv w:val="1"/>
      <w:marLeft w:val="0"/>
      <w:marRight w:val="0"/>
      <w:marTop w:val="0"/>
      <w:marBottom w:val="0"/>
      <w:divBdr>
        <w:top w:val="none" w:sz="0" w:space="0" w:color="auto"/>
        <w:left w:val="none" w:sz="0" w:space="0" w:color="auto"/>
        <w:bottom w:val="none" w:sz="0" w:space="0" w:color="auto"/>
        <w:right w:val="none" w:sz="0" w:space="0" w:color="auto"/>
      </w:divBdr>
    </w:div>
    <w:div w:id="1859813359">
      <w:bodyDiv w:val="1"/>
      <w:marLeft w:val="0"/>
      <w:marRight w:val="0"/>
      <w:marTop w:val="0"/>
      <w:marBottom w:val="0"/>
      <w:divBdr>
        <w:top w:val="none" w:sz="0" w:space="0" w:color="auto"/>
        <w:left w:val="none" w:sz="0" w:space="0" w:color="auto"/>
        <w:bottom w:val="none" w:sz="0" w:space="0" w:color="auto"/>
        <w:right w:val="none" w:sz="0" w:space="0" w:color="auto"/>
      </w:divBdr>
      <w:divsChild>
        <w:div w:id="1110786175">
          <w:marLeft w:val="0"/>
          <w:marRight w:val="0"/>
          <w:marTop w:val="0"/>
          <w:marBottom w:val="0"/>
          <w:divBdr>
            <w:top w:val="none" w:sz="0" w:space="0" w:color="auto"/>
            <w:left w:val="none" w:sz="0" w:space="0" w:color="auto"/>
            <w:bottom w:val="none" w:sz="0" w:space="0" w:color="auto"/>
            <w:right w:val="none" w:sz="0" w:space="0" w:color="auto"/>
          </w:divBdr>
          <w:divsChild>
            <w:div w:id="1615361120">
              <w:marLeft w:val="0"/>
              <w:marRight w:val="0"/>
              <w:marTop w:val="0"/>
              <w:marBottom w:val="0"/>
              <w:divBdr>
                <w:top w:val="none" w:sz="0" w:space="0" w:color="auto"/>
                <w:left w:val="none" w:sz="0" w:space="0" w:color="auto"/>
                <w:bottom w:val="none" w:sz="0" w:space="0" w:color="auto"/>
                <w:right w:val="none" w:sz="0" w:space="0" w:color="auto"/>
              </w:divBdr>
              <w:divsChild>
                <w:div w:id="866405284">
                  <w:marLeft w:val="0"/>
                  <w:marRight w:val="0"/>
                  <w:marTop w:val="0"/>
                  <w:marBottom w:val="0"/>
                  <w:divBdr>
                    <w:top w:val="none" w:sz="0" w:space="0" w:color="auto"/>
                    <w:left w:val="none" w:sz="0" w:space="0" w:color="auto"/>
                    <w:bottom w:val="none" w:sz="0" w:space="0" w:color="auto"/>
                    <w:right w:val="none" w:sz="0" w:space="0" w:color="auto"/>
                  </w:divBdr>
                  <w:divsChild>
                    <w:div w:id="1062681982">
                      <w:marLeft w:val="0"/>
                      <w:marRight w:val="0"/>
                      <w:marTop w:val="0"/>
                      <w:marBottom w:val="0"/>
                      <w:divBdr>
                        <w:top w:val="none" w:sz="0" w:space="0" w:color="auto"/>
                        <w:left w:val="none" w:sz="0" w:space="0" w:color="auto"/>
                        <w:bottom w:val="none" w:sz="0" w:space="0" w:color="auto"/>
                        <w:right w:val="none" w:sz="0" w:space="0" w:color="auto"/>
                      </w:divBdr>
                      <w:divsChild>
                        <w:div w:id="1738745006">
                          <w:marLeft w:val="0"/>
                          <w:marRight w:val="0"/>
                          <w:marTop w:val="0"/>
                          <w:marBottom w:val="0"/>
                          <w:divBdr>
                            <w:top w:val="none" w:sz="0" w:space="0" w:color="auto"/>
                            <w:left w:val="none" w:sz="0" w:space="0" w:color="auto"/>
                            <w:bottom w:val="none" w:sz="0" w:space="0" w:color="auto"/>
                            <w:right w:val="none" w:sz="0" w:space="0" w:color="auto"/>
                          </w:divBdr>
                          <w:divsChild>
                            <w:div w:id="1030957475">
                              <w:marLeft w:val="0"/>
                              <w:marRight w:val="300"/>
                              <w:marTop w:val="180"/>
                              <w:marBottom w:val="0"/>
                              <w:divBdr>
                                <w:top w:val="none" w:sz="0" w:space="0" w:color="auto"/>
                                <w:left w:val="none" w:sz="0" w:space="0" w:color="auto"/>
                                <w:bottom w:val="none" w:sz="0" w:space="0" w:color="auto"/>
                                <w:right w:val="none" w:sz="0" w:space="0" w:color="auto"/>
                              </w:divBdr>
                              <w:divsChild>
                                <w:div w:id="14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93889">
          <w:marLeft w:val="0"/>
          <w:marRight w:val="0"/>
          <w:marTop w:val="0"/>
          <w:marBottom w:val="0"/>
          <w:divBdr>
            <w:top w:val="none" w:sz="0" w:space="0" w:color="auto"/>
            <w:left w:val="none" w:sz="0" w:space="0" w:color="auto"/>
            <w:bottom w:val="none" w:sz="0" w:space="0" w:color="auto"/>
            <w:right w:val="none" w:sz="0" w:space="0" w:color="auto"/>
          </w:divBdr>
          <w:divsChild>
            <w:div w:id="560554183">
              <w:marLeft w:val="0"/>
              <w:marRight w:val="0"/>
              <w:marTop w:val="0"/>
              <w:marBottom w:val="0"/>
              <w:divBdr>
                <w:top w:val="none" w:sz="0" w:space="0" w:color="auto"/>
                <w:left w:val="none" w:sz="0" w:space="0" w:color="auto"/>
                <w:bottom w:val="none" w:sz="0" w:space="0" w:color="auto"/>
                <w:right w:val="none" w:sz="0" w:space="0" w:color="auto"/>
              </w:divBdr>
              <w:divsChild>
                <w:div w:id="1581064649">
                  <w:marLeft w:val="0"/>
                  <w:marRight w:val="0"/>
                  <w:marTop w:val="0"/>
                  <w:marBottom w:val="0"/>
                  <w:divBdr>
                    <w:top w:val="none" w:sz="0" w:space="0" w:color="auto"/>
                    <w:left w:val="none" w:sz="0" w:space="0" w:color="auto"/>
                    <w:bottom w:val="none" w:sz="0" w:space="0" w:color="auto"/>
                    <w:right w:val="none" w:sz="0" w:space="0" w:color="auto"/>
                  </w:divBdr>
                  <w:divsChild>
                    <w:div w:id="447546577">
                      <w:marLeft w:val="0"/>
                      <w:marRight w:val="0"/>
                      <w:marTop w:val="0"/>
                      <w:marBottom w:val="0"/>
                      <w:divBdr>
                        <w:top w:val="none" w:sz="0" w:space="0" w:color="auto"/>
                        <w:left w:val="none" w:sz="0" w:space="0" w:color="auto"/>
                        <w:bottom w:val="none" w:sz="0" w:space="0" w:color="auto"/>
                        <w:right w:val="none" w:sz="0" w:space="0" w:color="auto"/>
                      </w:divBdr>
                      <w:divsChild>
                        <w:div w:id="1499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22157">
      <w:bodyDiv w:val="1"/>
      <w:marLeft w:val="0"/>
      <w:marRight w:val="0"/>
      <w:marTop w:val="0"/>
      <w:marBottom w:val="0"/>
      <w:divBdr>
        <w:top w:val="none" w:sz="0" w:space="0" w:color="auto"/>
        <w:left w:val="none" w:sz="0" w:space="0" w:color="auto"/>
        <w:bottom w:val="none" w:sz="0" w:space="0" w:color="auto"/>
        <w:right w:val="none" w:sz="0" w:space="0" w:color="auto"/>
      </w:divBdr>
    </w:div>
    <w:div w:id="1968195145">
      <w:bodyDiv w:val="1"/>
      <w:marLeft w:val="0"/>
      <w:marRight w:val="0"/>
      <w:marTop w:val="0"/>
      <w:marBottom w:val="0"/>
      <w:divBdr>
        <w:top w:val="none" w:sz="0" w:space="0" w:color="auto"/>
        <w:left w:val="none" w:sz="0" w:space="0" w:color="auto"/>
        <w:bottom w:val="none" w:sz="0" w:space="0" w:color="auto"/>
        <w:right w:val="none" w:sz="0" w:space="0" w:color="auto"/>
      </w:divBdr>
    </w:div>
    <w:div w:id="20622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FB05-B1CA-4F2D-8088-B71713A6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3607</Words>
  <Characters>20564</Characters>
  <Application>Microsoft Office Word</Application>
  <DocSecurity>0</DocSecurity>
  <Lines>171</Lines>
  <Paragraphs>48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Áslaug Jósepsdóttir</dc:creator>
  <cp:keywords/>
  <dc:description/>
  <cp:lastModifiedBy>Áslaug Jósepsdóttir</cp:lastModifiedBy>
  <cp:revision>3</cp:revision>
  <dcterms:created xsi:type="dcterms:W3CDTF">2019-06-05T09:18:00Z</dcterms:created>
  <dcterms:modified xsi:type="dcterms:W3CDTF">2019-06-06T10:09:00Z</dcterms:modified>
</cp:coreProperties>
</file>