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9B" w:rsidRPr="00E37F36" w:rsidRDefault="009D699B" w:rsidP="009D699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F36">
        <w:rPr>
          <w:rFonts w:ascii="Times New Roman" w:hAnsi="Times New Roman" w:cs="Times New Roman"/>
          <w:b/>
          <w:sz w:val="32"/>
          <w:szCs w:val="32"/>
        </w:rPr>
        <w:t>REGLUGERÐ</w:t>
      </w:r>
    </w:p>
    <w:p w:rsidR="00DC6824" w:rsidRPr="00EB0E84" w:rsidRDefault="00552B94" w:rsidP="009D69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E84">
        <w:rPr>
          <w:rFonts w:ascii="Times New Roman" w:hAnsi="Times New Roman" w:cs="Times New Roman"/>
          <w:b/>
          <w:sz w:val="24"/>
          <w:szCs w:val="24"/>
        </w:rPr>
        <w:t>um</w:t>
      </w:r>
      <w:proofErr w:type="gramEnd"/>
      <w:r w:rsidRPr="00EB0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E84">
        <w:rPr>
          <w:rFonts w:ascii="Times New Roman" w:hAnsi="Times New Roman" w:cs="Times New Roman"/>
          <w:b/>
          <w:sz w:val="24"/>
          <w:szCs w:val="24"/>
        </w:rPr>
        <w:t>veiðar</w:t>
      </w:r>
      <w:proofErr w:type="spellEnd"/>
      <w:r w:rsidRPr="00EB0E84">
        <w:rPr>
          <w:rFonts w:ascii="Times New Roman" w:hAnsi="Times New Roman" w:cs="Times New Roman"/>
          <w:b/>
          <w:sz w:val="24"/>
          <w:szCs w:val="24"/>
        </w:rPr>
        <w:t xml:space="preserve"> á </w:t>
      </w:r>
      <w:proofErr w:type="spellStart"/>
      <w:r w:rsidRPr="00EB0E84">
        <w:rPr>
          <w:rFonts w:ascii="Times New Roman" w:hAnsi="Times New Roman" w:cs="Times New Roman"/>
          <w:b/>
          <w:sz w:val="24"/>
          <w:szCs w:val="24"/>
        </w:rPr>
        <w:t>kröbbum</w:t>
      </w:r>
      <w:proofErr w:type="spellEnd"/>
      <w:r w:rsidRPr="00EB0E84">
        <w:rPr>
          <w:rFonts w:ascii="Times New Roman" w:hAnsi="Times New Roman" w:cs="Times New Roman"/>
          <w:b/>
          <w:sz w:val="24"/>
          <w:szCs w:val="24"/>
        </w:rPr>
        <w:t>.</w:t>
      </w:r>
    </w:p>
    <w:p w:rsidR="009D699B" w:rsidRPr="0055692C" w:rsidRDefault="009D699B" w:rsidP="009D69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1. </w:t>
      </w: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bookmarkStart w:id="0" w:name="_GoBack"/>
      <w:bookmarkEnd w:id="0"/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Almennt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.</w:t>
      </w:r>
      <w:proofErr w:type="gramEnd"/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Allar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kröbbum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Pr="0055692C">
        <w:rPr>
          <w:rFonts w:ascii="Times New Roman" w:hAnsi="Times New Roman" w:cs="Times New Roman"/>
          <w:color w:val="272727"/>
          <w:sz w:val="24"/>
          <w:szCs w:val="24"/>
        </w:rPr>
        <w:t xml:space="preserve">í </w:t>
      </w:r>
      <w:proofErr w:type="spellStart"/>
      <w:r w:rsidRPr="0055692C">
        <w:rPr>
          <w:rFonts w:ascii="Times New Roman" w:hAnsi="Times New Roman" w:cs="Times New Roman"/>
          <w:color w:val="272727"/>
          <w:sz w:val="24"/>
          <w:szCs w:val="24"/>
        </w:rPr>
        <w:t>fiskveiðilandhelgi</w:t>
      </w:r>
      <w:proofErr w:type="spellEnd"/>
      <w:r w:rsidRPr="0055692C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hAnsi="Times New Roman" w:cs="Times New Roman"/>
          <w:color w:val="272727"/>
          <w:sz w:val="24"/>
          <w:szCs w:val="24"/>
        </w:rPr>
        <w:t>Íslands</w:t>
      </w:r>
      <w:proofErr w:type="spellEnd"/>
      <w:r w:rsidRPr="0055692C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óheimilar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nema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fengnu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sérstöku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Fiskistofu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Undir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þessa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reglugerð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falla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allar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krabbategundir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svo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trjónukrabbi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grjótkrabbi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gaddakrabbi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2. </w:t>
      </w: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Krabbaveiðileyfi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.</w:t>
      </w:r>
      <w:proofErr w:type="gramEnd"/>
    </w:p>
    <w:p w:rsidR="00552B94" w:rsidRPr="0055692C" w:rsidRDefault="00552B94" w:rsidP="00552B94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72727"/>
        </w:rPr>
      </w:pPr>
      <w:proofErr w:type="spellStart"/>
      <w:proofErr w:type="gramStart"/>
      <w:r w:rsidRPr="0055692C">
        <w:rPr>
          <w:color w:val="272727"/>
        </w:rPr>
        <w:t>Leyfi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til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veiða</w:t>
      </w:r>
      <w:proofErr w:type="spellEnd"/>
      <w:r w:rsidRPr="0055692C">
        <w:rPr>
          <w:color w:val="272727"/>
        </w:rPr>
        <w:t xml:space="preserve"> á </w:t>
      </w:r>
      <w:proofErr w:type="spellStart"/>
      <w:r w:rsidRPr="0055692C">
        <w:rPr>
          <w:color w:val="272727"/>
        </w:rPr>
        <w:t>kröbbum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skulu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gefin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út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fyrir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hvert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fiskveiðiár</w:t>
      </w:r>
      <w:proofErr w:type="spellEnd"/>
      <w:r w:rsidRPr="0055692C">
        <w:rPr>
          <w:color w:val="272727"/>
        </w:rPr>
        <w:t>.</w:t>
      </w:r>
      <w:proofErr w:type="gramEnd"/>
      <w:r w:rsidRPr="0055692C">
        <w:rPr>
          <w:color w:val="272727"/>
        </w:rPr>
        <w:t xml:space="preserve"> </w:t>
      </w:r>
      <w:proofErr w:type="spellStart"/>
      <w:proofErr w:type="gramStart"/>
      <w:r w:rsidRPr="0055692C">
        <w:rPr>
          <w:color w:val="272727"/>
        </w:rPr>
        <w:t>Ráðherra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er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heimilt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að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fela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Fiskistofu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að</w:t>
      </w:r>
      <w:proofErr w:type="spellEnd"/>
      <w:r w:rsidRPr="0055692C">
        <w:rPr>
          <w:color w:val="272727"/>
        </w:rPr>
        <w:t xml:space="preserve"> fella </w:t>
      </w:r>
      <w:proofErr w:type="spellStart"/>
      <w:r w:rsidRPr="0055692C">
        <w:rPr>
          <w:color w:val="272727"/>
        </w:rPr>
        <w:t>úr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gildi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öll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leyfi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til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krabbaveiða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sé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talin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ástæða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til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að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takmarka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veiðarnar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eða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endurskipuleggja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stjórnun</w:t>
      </w:r>
      <w:proofErr w:type="spellEnd"/>
      <w:r w:rsidRPr="0055692C">
        <w:rPr>
          <w:color w:val="272727"/>
        </w:rPr>
        <w:t xml:space="preserve"> </w:t>
      </w:r>
      <w:proofErr w:type="spellStart"/>
      <w:r w:rsidRPr="0055692C">
        <w:rPr>
          <w:color w:val="272727"/>
        </w:rPr>
        <w:t>þeirra</w:t>
      </w:r>
      <w:proofErr w:type="spellEnd"/>
      <w:r w:rsidRPr="0055692C">
        <w:rPr>
          <w:color w:val="272727"/>
        </w:rPr>
        <w:t>.</w:t>
      </w:r>
      <w:proofErr w:type="gramEnd"/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Aðeins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bátar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hafa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atvinnuskyni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eiga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kost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krabbaveiða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Heimilt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binda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útgáfu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ákveðnum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skilyrðum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m.a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skýrsluskilum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veiðarnar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hámarksstærð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báta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stærð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gerð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veiðarfæris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veiðitímabil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o.s.frv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umsókn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skal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meðal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annars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koma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fram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hvar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fyrirhugaðar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gerð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kröbbum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óheimilt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framselja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Krókaaflamarksbátum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fá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kröbbum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samkvæmt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reglugerð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þessari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heimilt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krabba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sbr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7. gr.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laga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116/2006,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stjórn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fiskveiða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3. </w:t>
      </w: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Veiðarfæri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vitjun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merking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lagna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Óheimilt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nota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önnur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veiðarfæri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krabbaveiðar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gerðar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uppfylla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skilyrði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fram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koma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reglugerð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þessari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Hámarksfjöldi</w:t>
      </w:r>
      <w:proofErr w:type="spellEnd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gildra</w:t>
      </w:r>
      <w:proofErr w:type="spellEnd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fyrir</w:t>
      </w:r>
      <w:proofErr w:type="spellEnd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hvert</w:t>
      </w:r>
      <w:proofErr w:type="spellEnd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skip </w:t>
      </w:r>
      <w:proofErr w:type="spellStart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eru</w:t>
      </w:r>
      <w:proofErr w:type="spellEnd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500 </w:t>
      </w:r>
      <w:proofErr w:type="spellStart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gildrur</w:t>
      </w:r>
      <w:proofErr w:type="spellEnd"/>
      <w:r w:rsidR="008D0AD3" w:rsidRPr="0055692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í sjó.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Allar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nýjar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skulu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vera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þannig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útbúnar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þær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opnist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innan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árs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hafi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þær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glatast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sjó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skal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vitja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eigi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síðar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10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sólarhringum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eftir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þær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lagðar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sjó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Frá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þessu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má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aðeins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víkja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ef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veður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hamlar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sjósókn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þeim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hætti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ekki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reynist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unnt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vitja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skal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skipstjóri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tilkynna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Fiskistofu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liggi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viðkomandi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skips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lengur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20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sólarhringa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án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þess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hafa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verið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vitjað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C865AE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color w:val="272727"/>
          <w:sz w:val="24"/>
          <w:szCs w:val="24"/>
          <w:highlight w:val="yellow"/>
          <w:lang w:val="en-GB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Gildrubaujur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skulu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vera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báðum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endum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gildrulínu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allar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merktar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flaggi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komið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fyrir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efst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baujustönginni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niðurstöður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gildrubaujur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gildrubelgir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baujuflögg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skulu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lastRenderedPageBreak/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varan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softHyphen/>
        <w:t>legri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merkingu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vera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greinilega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merktar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umdæmisnúmeri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skipaskrárnúmeri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þess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skips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notar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þær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Stafir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baujuflöggum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belgjum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skulu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vera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stórir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skýrir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r w:rsidR="00C865AE" w:rsidRPr="00C865AE">
        <w:rPr>
          <w:rFonts w:ascii="Times New Roman" w:hAnsi="Times New Roman" w:cs="Times New Roman"/>
          <w:b/>
          <w:bCs/>
          <w:color w:val="272727"/>
          <w:sz w:val="24"/>
          <w:szCs w:val="24"/>
          <w:highlight w:val="yellow"/>
          <w:lang w:val="en-GB"/>
        </w:rPr>
        <w:t xml:space="preserve"> </w:t>
      </w:r>
    </w:p>
    <w:p w:rsidR="00552B94" w:rsidRPr="00C865AE" w:rsidRDefault="00C865AE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>Merkja</w:t>
      </w:r>
      <w:proofErr w:type="spellEnd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 xml:space="preserve"> </w:t>
      </w:r>
      <w:proofErr w:type="spellStart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>skal</w:t>
      </w:r>
      <w:proofErr w:type="spellEnd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 xml:space="preserve"> </w:t>
      </w:r>
      <w:proofErr w:type="spellStart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>gildrulínur</w:t>
      </w:r>
      <w:proofErr w:type="spellEnd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 xml:space="preserve"> (</w:t>
      </w:r>
      <w:proofErr w:type="spellStart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>trossur</w:t>
      </w:r>
      <w:proofErr w:type="spellEnd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 xml:space="preserve">) í </w:t>
      </w:r>
      <w:proofErr w:type="spellStart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>númeraröð</w:t>
      </w:r>
      <w:proofErr w:type="spellEnd"/>
      <w:r w:rsidRPr="00C865AE">
        <w:rPr>
          <w:rFonts w:ascii="Times New Roman" w:hAnsi="Times New Roman" w:cs="Times New Roman"/>
          <w:bCs/>
          <w:color w:val="272727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einum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samræmi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65AE">
        <w:rPr>
          <w:rFonts w:ascii="Times New Roman" w:hAnsi="Times New Roman" w:cs="Times New Roman"/>
          <w:sz w:val="24"/>
          <w:szCs w:val="24"/>
          <w:lang w:val="en-GB"/>
        </w:rPr>
        <w:t>fj</w:t>
      </w:r>
      <w:r>
        <w:rPr>
          <w:rFonts w:ascii="Times New Roman" w:hAnsi="Times New Roman" w:cs="Times New Roman"/>
          <w:sz w:val="24"/>
          <w:szCs w:val="24"/>
          <w:lang w:val="en-GB"/>
        </w:rPr>
        <w:t>ölda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gildrulína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hver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bátur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með</w:t>
      </w:r>
      <w:proofErr w:type="spellEnd"/>
      <w:r w:rsidRPr="00C865AE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C865AE">
        <w:rPr>
          <w:rFonts w:ascii="Times New Roman" w:hAnsi="Times New Roman" w:cs="Times New Roman"/>
          <w:sz w:val="24"/>
          <w:szCs w:val="24"/>
          <w:lang w:val="en-GB"/>
        </w:rPr>
        <w:t>sjó</w:t>
      </w:r>
      <w:proofErr w:type="spellEnd"/>
      <w:r w:rsidRPr="00C865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Leggi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skip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sínar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svæði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togveiðar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heimilar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skylt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auðkenna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vestari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enda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gildrulagnar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hvítu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blikkljósi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radarspegli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E9418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Óheimilt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hafa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önnur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veiðarfæri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borð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meðan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krabbaveiðum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stendur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meðan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lagðar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þeirra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vitjað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4. </w:t>
      </w: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Veiðibann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.</w:t>
      </w:r>
      <w:proofErr w:type="gramEnd"/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Ekki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heimilt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koma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landi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karlkyns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trjónukrabba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undir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60 mm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skjaldarbreidd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karlkyns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grjótkrabba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undir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100 mm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skjaldarbreidd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karlkyns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gaddakrabba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undir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90 mm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skjaldar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softHyphen/>
        <w:t>breidd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Ekki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heimilt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koma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landi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lifandi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kvenkynskrabba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af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öllum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tegundum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(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sjá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skýr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softHyphen/>
        <w:t>ingar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softHyphen/>
        <w:t>myndir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fylgiskjali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).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Allar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gildrulagnir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bannaðar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skilgreindum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humarsvæðum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sbr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reglu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softHyphen/>
        <w:t>gerð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214/2010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humarveiðar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síðari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breytingum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</w:p>
    <w:p w:rsidR="00552B94" w:rsidRPr="0055692C" w:rsidRDefault="000C082E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5</w:t>
      </w:r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gramStart"/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Afladagbækur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.</w:t>
      </w:r>
      <w:proofErr w:type="gramEnd"/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Auk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skila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afladag</w:t>
      </w:r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bókum</w:t>
      </w:r>
      <w:proofErr w:type="spell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samkvæmt</w:t>
      </w:r>
      <w:proofErr w:type="spell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reglugerð</w:t>
      </w:r>
      <w:proofErr w:type="spell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nr</w:t>
      </w:r>
      <w:proofErr w:type="spell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746/2016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afladagbækur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skal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skipstjóri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senda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Hafrannsóknastofnuninni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vikulega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mánudegi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upplýsingar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afla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veiðisvæði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undan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softHyphen/>
        <w:t>farandi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viku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því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formi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Hafrannsóknastofnun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ákveður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óski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stofnunin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eftir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slíku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0C082E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6</w:t>
      </w:r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gramStart"/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Vigtun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skráning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vigtun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ákvæði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reglugerðar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vigtun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skráningu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sjávarafla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síðari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breytingum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0C082E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7</w:t>
      </w:r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gramStart"/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Refsingar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viðurlög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Fiskistofu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heimilt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svipta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skip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krabbaveiða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vegna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brota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ákvæðum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leyfisbréfa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ákvæðum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laga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reglugerða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lúta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stjórn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nýtingu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nytjastofna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Missi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skip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atvinnuskyni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fellur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jafnframt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úr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þessara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tegunda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lastRenderedPageBreak/>
        <w:t>Brot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varða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viðurlögum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samkvæmt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15.-17.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laga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79/1997,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fiskveiðilandhelgi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Íslands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lögum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57/1996,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umgengni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um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nytjastofna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sjávar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</w:p>
    <w:p w:rsidR="00552B94" w:rsidRPr="0055692C" w:rsidRDefault="000C082E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8</w:t>
      </w:r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  <w:proofErr w:type="gramStart"/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gr</w:t>
      </w:r>
      <w:proofErr w:type="gramEnd"/>
      <w:r w:rsidR="00552B94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Gildistaka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.</w:t>
      </w:r>
      <w:proofErr w:type="gramEnd"/>
    </w:p>
    <w:p w:rsidR="00552B94" w:rsidRPr="0055692C" w:rsidRDefault="00552B94" w:rsidP="000C082E">
      <w:pPr>
        <w:pStyle w:val="Heading1"/>
        <w:shd w:val="clear" w:color="auto" w:fill="FFFFFF"/>
        <w:spacing w:before="240" w:after="300"/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Reglugerð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þessi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sett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samkvæmt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2.</w:t>
      </w:r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mgr. 6.</w:t>
      </w:r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gr</w:t>
      </w:r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.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og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2. </w:t>
      </w:r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mgr. 7.</w:t>
      </w:r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gr</w:t>
      </w:r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.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laga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nr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. 79/1997, um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veiðar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fiskveiðilandhelgi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Íslands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lögum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nr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. </w:t>
      </w:r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57/1996, um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umgengni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um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nytjastofna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sjávar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.</w:t>
      </w:r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Reglugerðin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öðlast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gildi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1.</w:t>
      </w:r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september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2018.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Jafnframt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er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felld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úr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gildi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reglugerð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nr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.</w:t>
      </w:r>
      <w:proofErr w:type="gram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gram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1070/2015, um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veiðar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kröbbum</w:t>
      </w:r>
      <w:proofErr w:type="spellEnd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i</w:t>
      </w:r>
      <w:r w:rsidR="00876318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nnanverðum</w:t>
      </w:r>
      <w:proofErr w:type="spellEnd"/>
      <w:r w:rsidR="00876318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="00876318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Faxa</w:t>
      </w:r>
      <w:r w:rsidR="00876318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softHyphen/>
        <w:t>flóa.og</w:t>
      </w:r>
      <w:proofErr w:type="spellEnd"/>
      <w:r w:rsidR="00876318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reglugerð</w:t>
      </w:r>
      <w:proofErr w:type="spellEnd"/>
      <w:r w:rsidR="000C082E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spellStart"/>
      <w:r w:rsidR="000C082E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nr</w:t>
      </w:r>
      <w:proofErr w:type="spellEnd"/>
      <w:r w:rsidR="000C082E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.</w:t>
      </w:r>
      <w:proofErr w:type="gramEnd"/>
      <w:r w:rsidR="000C082E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 xml:space="preserve"> </w:t>
      </w:r>
      <w:proofErr w:type="gramStart"/>
      <w:r w:rsidR="000C082E" w:rsidRPr="0055692C">
        <w:rPr>
          <w:rFonts w:ascii="Times New Roman" w:eastAsia="Times New Roman" w:hAnsi="Times New Roman" w:cs="Times New Roman"/>
          <w:b w:val="0"/>
          <w:color w:val="272727"/>
          <w:sz w:val="24"/>
          <w:szCs w:val="24"/>
        </w:rPr>
        <w:t>611/2007</w:t>
      </w:r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 xml:space="preserve">, um </w:t>
      </w:r>
      <w:proofErr w:type="spellStart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>takmarkanir</w:t>
      </w:r>
      <w:proofErr w:type="spellEnd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 xml:space="preserve"> á </w:t>
      </w:r>
      <w:proofErr w:type="spellStart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>heimild</w:t>
      </w:r>
      <w:proofErr w:type="spellEnd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 xml:space="preserve"> </w:t>
      </w:r>
      <w:proofErr w:type="spellStart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>til</w:t>
      </w:r>
      <w:proofErr w:type="spellEnd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 xml:space="preserve"> </w:t>
      </w:r>
      <w:proofErr w:type="spellStart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>veiða</w:t>
      </w:r>
      <w:proofErr w:type="spellEnd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 xml:space="preserve"> á </w:t>
      </w:r>
      <w:proofErr w:type="spellStart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>kröbbum</w:t>
      </w:r>
      <w:proofErr w:type="spellEnd"/>
      <w:r w:rsidR="000C082E" w:rsidRPr="0055692C">
        <w:rPr>
          <w:rFonts w:ascii="Times New Roman" w:eastAsia="Times New Roman" w:hAnsi="Times New Roman" w:cs="Times New Roman"/>
          <w:b w:val="0"/>
          <w:bCs w:val="0"/>
          <w:color w:val="202020"/>
          <w:kern w:val="36"/>
          <w:sz w:val="24"/>
          <w:szCs w:val="24"/>
        </w:rPr>
        <w:t>.</w:t>
      </w:r>
      <w:proofErr w:type="gramEnd"/>
    </w:p>
    <w:p w:rsidR="00552B94" w:rsidRPr="0055692C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Ákvæði</w:t>
      </w:r>
      <w:proofErr w:type="spellEnd"/>
      <w:r w:rsidRPr="0055692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bráðabirgða</w:t>
      </w:r>
      <w:proofErr w:type="spellEnd"/>
      <w:r w:rsidRPr="0055692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.</w:t>
      </w:r>
      <w:proofErr w:type="gramEnd"/>
    </w:p>
    <w:p w:rsidR="00876318" w:rsidRPr="0055692C" w:rsidRDefault="00876318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55692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I. </w:t>
      </w:r>
    </w:p>
    <w:p w:rsidR="00552B94" w:rsidRPr="0055692C" w:rsidRDefault="00552B94" w:rsidP="00552B9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Fiskistofa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skal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fella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úr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leyfi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til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kröbbum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Faxaflóa</w:t>
      </w:r>
      <w:proofErr w:type="spell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skv</w:t>
      </w:r>
      <w:proofErr w:type="spell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reglugerð</w:t>
      </w:r>
      <w:proofErr w:type="spellEnd"/>
      <w:proofErr w:type="gram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nr</w:t>
      </w:r>
      <w:proofErr w:type="spellEnd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1070/2015, um </w:t>
      </w:r>
      <w:proofErr w:type="spellStart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veiðar</w:t>
      </w:r>
      <w:proofErr w:type="spellEnd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á </w:t>
      </w:r>
      <w:proofErr w:type="spellStart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kröbbum</w:t>
      </w:r>
      <w:proofErr w:type="spellEnd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innanverðum</w:t>
      </w:r>
      <w:proofErr w:type="spellEnd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Faxa</w:t>
      </w:r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softHyphen/>
        <w:t>flóa</w:t>
      </w:r>
      <w:proofErr w:type="spellEnd"/>
      <w:proofErr w:type="gramStart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,</w:t>
      </w:r>
      <w:r w:rsidR="00E37F36"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spellStart"/>
      <w:proofErr w:type="gram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sem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eru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við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gildistöku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reglu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softHyphen/>
        <w:t>gerðar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þessarar</w:t>
      </w:r>
      <w:proofErr w:type="spellEnd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>frá</w:t>
      </w:r>
      <w:proofErr w:type="spellEnd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1. </w:t>
      </w:r>
      <w:proofErr w:type="spellStart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>september</w:t>
      </w:r>
      <w:proofErr w:type="spellEnd"/>
      <w:r w:rsidR="0098156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2018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876318" w:rsidRPr="0055692C" w:rsidRDefault="00876318" w:rsidP="0087631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gram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II.</w:t>
      </w:r>
      <w:proofErr w:type="gramEnd"/>
    </w:p>
    <w:p w:rsidR="00876318" w:rsidRPr="0055692C" w:rsidRDefault="00876318" w:rsidP="0087631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Frá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proofErr w:type="gramStart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og</w:t>
      </w:r>
      <w:proofErr w:type="spellEnd"/>
      <w:proofErr w:type="gram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>með</w:t>
      </w:r>
      <w:proofErr w:type="spellEnd"/>
      <w:r w:rsidR="00E37F3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1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september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2019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skulu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allar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gildrur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vera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þannig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útbúnar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að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þær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opnist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innan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árs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hafi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þær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glatast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í </w:t>
      </w:r>
      <w:proofErr w:type="spellStart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sjó</w:t>
      </w:r>
      <w:proofErr w:type="spellEnd"/>
      <w:r w:rsidRPr="0055692C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876318" w:rsidRPr="0055692C" w:rsidRDefault="00876318" w:rsidP="008763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552B94" w:rsidRDefault="00552B94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</w:pPr>
      <w:proofErr w:type="spell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Atvinnuvega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- </w:t>
      </w:r>
      <w:proofErr w:type="spellStart"/>
      <w:proofErr w:type="gramStart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og</w:t>
      </w:r>
      <w:proofErr w:type="spellEnd"/>
      <w:proofErr w:type="gram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</w:t>
      </w:r>
      <w:proofErr w:type="spellStart"/>
      <w:r w:rsidR="00C865AE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nýsköpunarráðuneytinu</w:t>
      </w:r>
      <w:proofErr w:type="spellEnd"/>
      <w:r w:rsidR="00C865AE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, </w:t>
      </w:r>
      <w:proofErr w:type="spellStart"/>
      <w:r w:rsidR="00C865AE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dagur</w:t>
      </w:r>
      <w:proofErr w:type="spellEnd"/>
      <w:r w:rsidR="00C865AE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, </w:t>
      </w:r>
      <w:proofErr w:type="spellStart"/>
      <w:r w:rsidR="00C865AE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>mánuður</w:t>
      </w:r>
      <w:proofErr w:type="spellEnd"/>
      <w:r w:rsidRPr="0055692C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</w:rPr>
        <w:t xml:space="preserve"> 2018.</w:t>
      </w:r>
    </w:p>
    <w:p w:rsidR="0055692C" w:rsidRPr="0055692C" w:rsidRDefault="0055692C" w:rsidP="00552B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535B8E" w:rsidRPr="0055692C" w:rsidRDefault="00535B8E">
      <w:pPr>
        <w:rPr>
          <w:rFonts w:ascii="Times New Roman" w:hAnsi="Times New Roman" w:cs="Times New Roman"/>
          <w:sz w:val="24"/>
          <w:szCs w:val="24"/>
        </w:rPr>
      </w:pPr>
    </w:p>
    <w:sectPr w:rsidR="00535B8E" w:rsidRPr="005569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770"/>
    <w:multiLevelType w:val="multilevel"/>
    <w:tmpl w:val="1C5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94"/>
    <w:rsid w:val="000C082E"/>
    <w:rsid w:val="00535B8E"/>
    <w:rsid w:val="00552B94"/>
    <w:rsid w:val="0055692C"/>
    <w:rsid w:val="00876318"/>
    <w:rsid w:val="008D0AD3"/>
    <w:rsid w:val="00981563"/>
    <w:rsid w:val="009D699B"/>
    <w:rsid w:val="00C865AE"/>
    <w:rsid w:val="00DC6824"/>
    <w:rsid w:val="00E37F36"/>
    <w:rsid w:val="00E80FEB"/>
    <w:rsid w:val="00E94184"/>
    <w:rsid w:val="00E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D6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D6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454">
          <w:marLeft w:val="0"/>
          <w:marRight w:val="0"/>
          <w:marTop w:val="0"/>
          <w:marBottom w:val="300"/>
          <w:divBdr>
            <w:top w:val="single" w:sz="6" w:space="14" w:color="D8D8D8"/>
            <w:left w:val="single" w:sz="6" w:space="15" w:color="D8D8D8"/>
            <w:bottom w:val="single" w:sz="6" w:space="6" w:color="D8D8D8"/>
            <w:right w:val="single" w:sz="6" w:space="15" w:color="D8D8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Baldur P. Erlingsson</dc:creator>
  <cp:lastModifiedBy>Baldur P. Erlingsson</cp:lastModifiedBy>
  <cp:revision>2</cp:revision>
  <cp:lastPrinted>2018-05-07T10:23:00Z</cp:lastPrinted>
  <dcterms:created xsi:type="dcterms:W3CDTF">2018-05-09T09:34:00Z</dcterms:created>
  <dcterms:modified xsi:type="dcterms:W3CDTF">2018-05-09T09:34:00Z</dcterms:modified>
</cp:coreProperties>
</file>