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50F64" w14:textId="0E106FDE" w:rsidR="00E71F27" w:rsidRDefault="00232C8D" w:rsidP="00E71F27">
      <w:pPr>
        <w:pStyle w:val="Nmeringsskjalsmls"/>
      </w:pPr>
      <w:bookmarkStart w:id="0" w:name="_Toc303616026"/>
      <w:bookmarkStart w:id="1" w:name="_Toc303616027"/>
      <w:r>
        <w:t>149</w:t>
      </w:r>
      <w:r w:rsidR="00E71F27">
        <w:t xml:space="preserve">. löggjafarþing </w:t>
      </w:r>
      <w:bookmarkEnd w:id="0"/>
      <w:r>
        <w:t>2019</w:t>
      </w:r>
      <w:r w:rsidR="00E71F27">
        <w:t>–</w:t>
      </w:r>
      <w:r>
        <w:t>2020</w:t>
      </w:r>
      <w:r w:rsidR="00E71F27">
        <w:t xml:space="preserve">. </w:t>
      </w:r>
    </w:p>
    <w:p w14:paraId="7DCC59F3" w14:textId="77777777" w:rsidR="00E71F27" w:rsidRDefault="00E71F27" w:rsidP="00E71F27">
      <w:pPr>
        <w:pStyle w:val="Nmeringsskjalsmls"/>
      </w:pPr>
      <w:r>
        <w:t>Þingskjal x — x. mál</w:t>
      </w:r>
      <w:bookmarkEnd w:id="1"/>
      <w:r>
        <w:t>.</w:t>
      </w:r>
    </w:p>
    <w:p w14:paraId="23A3AB53" w14:textId="77777777" w:rsidR="00E71F27" w:rsidRDefault="00E71F27" w:rsidP="00E71F27">
      <w:pPr>
        <w:pStyle w:val="Nmeringsskjalsmls"/>
      </w:pPr>
      <w:r>
        <w:t xml:space="preserve">Stjórnarfrumvarp. </w:t>
      </w:r>
    </w:p>
    <w:p w14:paraId="58F0664B" w14:textId="77777777" w:rsidR="00E71F27" w:rsidRPr="002675EE" w:rsidRDefault="00E71F27" w:rsidP="002675EE">
      <w:pPr>
        <w:pStyle w:val="Fyrirsgn-skjalategund"/>
      </w:pPr>
      <w:r w:rsidRPr="002675EE">
        <w:t>Frumvarp til laga</w:t>
      </w:r>
    </w:p>
    <w:p w14:paraId="19912E9B" w14:textId="77777777" w:rsidR="00E71F27" w:rsidRPr="002675EE" w:rsidRDefault="00E71F27" w:rsidP="002675EE">
      <w:pPr>
        <w:pStyle w:val="Fyrirsgn-undirfyrirsgn"/>
      </w:pPr>
      <w:r w:rsidRPr="002675EE">
        <w:t xml:space="preserve">um </w:t>
      </w:r>
      <w:r w:rsidR="008B793D">
        <w:t>markaði fyrir fjármálagerninga</w:t>
      </w:r>
    </w:p>
    <w:p w14:paraId="71B59E3D" w14:textId="77777777" w:rsidR="005D5AEE" w:rsidRPr="005D5AEE" w:rsidRDefault="005D5AEE" w:rsidP="005D5AEE"/>
    <w:p w14:paraId="5F847143" w14:textId="77777777" w:rsidR="00E71F27" w:rsidRDefault="008B793D" w:rsidP="00E71F27">
      <w:pPr>
        <w:pStyle w:val="Frrherra"/>
      </w:pPr>
      <w:r>
        <w:t>Frá fjármála- og efnahags</w:t>
      </w:r>
      <w:r w:rsidR="00E71F27">
        <w:t xml:space="preserve">ráðherra. </w:t>
      </w:r>
    </w:p>
    <w:p w14:paraId="76F9EEC7" w14:textId="77777777" w:rsidR="00E71F27" w:rsidRPr="005B08E3" w:rsidRDefault="00E71F27" w:rsidP="00E71F27"/>
    <w:p w14:paraId="6D4A4785" w14:textId="77777777" w:rsidR="00E71F27" w:rsidRDefault="00E71F27" w:rsidP="00E71F27"/>
    <w:p w14:paraId="55A6A3A3" w14:textId="432B3E37" w:rsidR="00C35574" w:rsidRDefault="00E71F27" w:rsidP="00E71F27">
      <w:pPr>
        <w:pStyle w:val="Kaflanmer"/>
      </w:pPr>
      <w:r>
        <w:t>I</w:t>
      </w:r>
      <w:r w:rsidR="00C35574">
        <w:t xml:space="preserve">. </w:t>
      </w:r>
      <w:r w:rsidR="00C349C8">
        <w:t>ÞÁTTUR</w:t>
      </w:r>
    </w:p>
    <w:p w14:paraId="74E09AD3" w14:textId="77777777" w:rsidR="00C35574" w:rsidRDefault="002D4F99" w:rsidP="00943B67">
      <w:pPr>
        <w:pStyle w:val="Kaflafyrirsgn"/>
      </w:pPr>
      <w:r>
        <w:t>Gildissvið og skilgreiningar</w:t>
      </w:r>
      <w:r w:rsidR="00C35574">
        <w:t>.</w:t>
      </w:r>
    </w:p>
    <w:p w14:paraId="67A07F18" w14:textId="7963B1C3" w:rsidR="00C35574" w:rsidRDefault="00C35574" w:rsidP="006116E5">
      <w:pPr>
        <w:pStyle w:val="Greinarnmer"/>
        <w:numPr>
          <w:ilvl w:val="0"/>
          <w:numId w:val="55"/>
        </w:numPr>
        <w:ind w:left="0" w:firstLine="0"/>
      </w:pPr>
      <w:r>
        <w:t>gr.</w:t>
      </w:r>
    </w:p>
    <w:p w14:paraId="1338B209" w14:textId="77777777" w:rsidR="00C35574" w:rsidRDefault="002D4F99" w:rsidP="00943B67">
      <w:pPr>
        <w:pStyle w:val="Greinarfyrirsgn"/>
      </w:pPr>
      <w:r>
        <w:t>Gildissvið</w:t>
      </w:r>
      <w:r w:rsidR="00C35574">
        <w:t>.</w:t>
      </w:r>
    </w:p>
    <w:p w14:paraId="0112AF7B" w14:textId="6D94EDA0" w:rsidR="00C35574" w:rsidRDefault="002D4F99" w:rsidP="000D300E">
      <w:r>
        <w:t xml:space="preserve">Lög þessi gilda um </w:t>
      </w:r>
      <w:r w:rsidR="00A01596">
        <w:t>verðbréfa</w:t>
      </w:r>
      <w:r>
        <w:t xml:space="preserve">fyrirtæki, rekstraraðila markaða, veitendur gagnaskýrsluþjónustu og </w:t>
      </w:r>
      <w:r w:rsidR="00434E57">
        <w:t xml:space="preserve">fyrirtæki í þriðja </w:t>
      </w:r>
      <w:r w:rsidR="00647D4C">
        <w:t xml:space="preserve">landi </w:t>
      </w:r>
      <w:r>
        <w:t xml:space="preserve">sem </w:t>
      </w:r>
      <w:r w:rsidR="00184582">
        <w:t xml:space="preserve">veita fjárfestingarþjónustu eða </w:t>
      </w:r>
      <w:r w:rsidR="00801096">
        <w:t xml:space="preserve">stunda fjárfestingarstarfsemi </w:t>
      </w:r>
      <w:r w:rsidR="00861442">
        <w:t>hér á landi</w:t>
      </w:r>
      <w:r>
        <w:t>.</w:t>
      </w:r>
      <w:r w:rsidR="0031653B" w:rsidRPr="0031653B">
        <w:t xml:space="preserve"> </w:t>
      </w:r>
      <w:r w:rsidR="007F7750">
        <w:t xml:space="preserve">Um gildissvið </w:t>
      </w:r>
      <w:r w:rsidR="00AC7108">
        <w:t xml:space="preserve">MiFIR, sbr. 3. gr., </w:t>
      </w:r>
      <w:r w:rsidR="007F7750">
        <w:t xml:space="preserve">fer </w:t>
      </w:r>
      <w:r w:rsidR="002D0E37">
        <w:t xml:space="preserve">samkvæmt </w:t>
      </w:r>
      <w:r w:rsidR="00AC7108">
        <w:t>1. gr. hennar</w:t>
      </w:r>
      <w:r w:rsidR="007F7750">
        <w:t>.</w:t>
      </w:r>
    </w:p>
    <w:p w14:paraId="44E2BB9A" w14:textId="42916606" w:rsidR="00A94124" w:rsidRDefault="00A94124" w:rsidP="000D300E">
      <w:r>
        <w:t xml:space="preserve">Eftirfarandi ákvæði laganna gilda um lánastofnanir þegar þær </w:t>
      </w:r>
      <w:r w:rsidR="00184582">
        <w:t xml:space="preserve">veita fjárfestingarþjónustu eða </w:t>
      </w:r>
      <w:r w:rsidR="00801096">
        <w:t>stunda fjárfestingarstarfsemi</w:t>
      </w:r>
      <w:r>
        <w:t>:</w:t>
      </w:r>
    </w:p>
    <w:p w14:paraId="4943EC72" w14:textId="7350213B" w:rsidR="00A94124" w:rsidRPr="00750DB8" w:rsidRDefault="004C0FD5" w:rsidP="00C33352">
      <w:pPr>
        <w:pStyle w:val="ListParagraph"/>
        <w:numPr>
          <w:ilvl w:val="0"/>
          <w:numId w:val="68"/>
        </w:numPr>
      </w:pPr>
      <w:r w:rsidRPr="00750DB8">
        <w:t xml:space="preserve">2. mgr. 2. gr., </w:t>
      </w:r>
      <w:r w:rsidR="00465978">
        <w:t>4</w:t>
      </w:r>
      <w:r w:rsidR="00A94124" w:rsidRPr="00750DB8">
        <w:t>.</w:t>
      </w:r>
      <w:r w:rsidR="00806FC3" w:rsidRPr="00750DB8">
        <w:t>-</w:t>
      </w:r>
      <w:r w:rsidR="00465978">
        <w:t>6</w:t>
      </w:r>
      <w:r w:rsidR="00806FC3" w:rsidRPr="00750DB8">
        <w:t>.</w:t>
      </w:r>
      <w:r w:rsidR="00A94124" w:rsidRPr="00750DB8">
        <w:t xml:space="preserve"> mgr. </w:t>
      </w:r>
      <w:r w:rsidRPr="00750DB8">
        <w:t>10</w:t>
      </w:r>
      <w:r w:rsidR="00A94124" w:rsidRPr="00750DB8">
        <w:t xml:space="preserve">. gr., </w:t>
      </w:r>
      <w:r w:rsidR="00806FC3" w:rsidRPr="00750DB8">
        <w:t>1</w:t>
      </w:r>
      <w:r w:rsidRPr="00750DB8">
        <w:t>9</w:t>
      </w:r>
      <w:r w:rsidR="00A94124" w:rsidRPr="00750DB8">
        <w:t xml:space="preserve">. gr. og </w:t>
      </w:r>
      <w:r w:rsidRPr="00750DB8">
        <w:t>21</w:t>
      </w:r>
      <w:r w:rsidR="00A94124" w:rsidRPr="00750DB8">
        <w:t>.–</w:t>
      </w:r>
      <w:r w:rsidRPr="00750DB8">
        <w:t>30</w:t>
      </w:r>
      <w:r w:rsidR="00A94124" w:rsidRPr="00750DB8">
        <w:t>. gr.</w:t>
      </w:r>
    </w:p>
    <w:p w14:paraId="4DD2AD20" w14:textId="02C36175" w:rsidR="00A94124" w:rsidRPr="00750DB8" w:rsidRDefault="00A94124" w:rsidP="00C33352">
      <w:pPr>
        <w:pStyle w:val="ListParagraph"/>
        <w:numPr>
          <w:ilvl w:val="0"/>
          <w:numId w:val="68"/>
        </w:numPr>
      </w:pPr>
      <w:r w:rsidRPr="00750DB8">
        <w:t xml:space="preserve">II. kafli II. </w:t>
      </w:r>
      <w:r w:rsidR="00F0081A" w:rsidRPr="00750DB8">
        <w:t>þáttar</w:t>
      </w:r>
      <w:r w:rsidR="00F5120A">
        <w:t>.</w:t>
      </w:r>
      <w:r w:rsidRPr="00750DB8">
        <w:t xml:space="preserve"> </w:t>
      </w:r>
    </w:p>
    <w:p w14:paraId="26488B0E" w14:textId="0841768B" w:rsidR="00A94124" w:rsidRDefault="00A94124" w:rsidP="00C33352">
      <w:pPr>
        <w:pStyle w:val="ListParagraph"/>
        <w:numPr>
          <w:ilvl w:val="0"/>
          <w:numId w:val="68"/>
        </w:numPr>
      </w:pPr>
      <w:r w:rsidRPr="00F5120A">
        <w:t xml:space="preserve">III. kafli II. </w:t>
      </w:r>
      <w:r w:rsidR="00F0081A" w:rsidRPr="00F5120A">
        <w:t>þáttar</w:t>
      </w:r>
      <w:r w:rsidRPr="00F5120A">
        <w:t xml:space="preserve">, að undanskilinni </w:t>
      </w:r>
      <w:r w:rsidR="00750DB8" w:rsidRPr="00F5120A">
        <w:t xml:space="preserve">1. mgr. </w:t>
      </w:r>
      <w:r w:rsidR="005A1E02" w:rsidRPr="00F5120A">
        <w:t>5</w:t>
      </w:r>
      <w:r w:rsidR="00224635">
        <w:t>7</w:t>
      </w:r>
      <w:r w:rsidR="00750DB8" w:rsidRPr="00F5120A">
        <w:t xml:space="preserve">. gr., </w:t>
      </w:r>
      <w:r w:rsidR="00340AF1" w:rsidRPr="00F5120A">
        <w:t xml:space="preserve">1. og 2. mgr. </w:t>
      </w:r>
      <w:r w:rsidR="005A1E02" w:rsidRPr="00F5120A">
        <w:t>5</w:t>
      </w:r>
      <w:r w:rsidR="00224635">
        <w:t>8</w:t>
      </w:r>
      <w:r w:rsidR="00340AF1" w:rsidRPr="00F5120A">
        <w:t>. gr</w:t>
      </w:r>
      <w:r w:rsidR="00750DB8" w:rsidRPr="00F5120A">
        <w:t>. og 1. mgr. 5</w:t>
      </w:r>
      <w:r w:rsidR="00224635">
        <w:t>9</w:t>
      </w:r>
      <w:r w:rsidR="00750DB8" w:rsidRPr="00F5120A">
        <w:t>. gr.</w:t>
      </w:r>
    </w:p>
    <w:p w14:paraId="0123E038" w14:textId="4C498EF7" w:rsidR="00671B58" w:rsidRPr="00F5120A" w:rsidRDefault="00671B58" w:rsidP="00C33352">
      <w:pPr>
        <w:pStyle w:val="ListParagraph"/>
        <w:numPr>
          <w:ilvl w:val="0"/>
          <w:numId w:val="68"/>
        </w:numPr>
      </w:pPr>
      <w:r>
        <w:t>VI</w:t>
      </w:r>
      <w:r w:rsidR="00C8568B">
        <w:t>I</w:t>
      </w:r>
      <w:r w:rsidR="00F300FE">
        <w:t>I</w:t>
      </w:r>
      <w:r>
        <w:t>.-</w:t>
      </w:r>
      <w:r w:rsidR="00C8568B">
        <w:t>IX</w:t>
      </w:r>
      <w:r>
        <w:t>. þáttur.</w:t>
      </w:r>
    </w:p>
    <w:p w14:paraId="4F2AF1D3" w14:textId="73278CFB" w:rsidR="00CE7821" w:rsidRPr="00C34C27" w:rsidRDefault="008C50EE" w:rsidP="00C33352">
      <w:pPr>
        <w:pStyle w:val="ListParagraph"/>
        <w:numPr>
          <w:ilvl w:val="0"/>
          <w:numId w:val="68"/>
        </w:numPr>
        <w:rPr>
          <w:rFonts w:eastAsiaTheme="minorHAnsi" w:cstheme="minorBidi"/>
          <w:spacing w:val="44"/>
        </w:rPr>
      </w:pPr>
      <w:r w:rsidRPr="00F5120A">
        <w:t>1</w:t>
      </w:r>
      <w:r>
        <w:t>29</w:t>
      </w:r>
      <w:r w:rsidR="00F5120A" w:rsidRPr="00F5120A">
        <w:t xml:space="preserve">. gr., </w:t>
      </w:r>
      <w:r w:rsidRPr="00F5120A">
        <w:t>1</w:t>
      </w:r>
      <w:r>
        <w:t>34</w:t>
      </w:r>
      <w:r w:rsidR="00F5120A" w:rsidRPr="00F5120A">
        <w:t>.-</w:t>
      </w:r>
      <w:r w:rsidRPr="00F5120A">
        <w:t>12</w:t>
      </w:r>
      <w:r>
        <w:t>5</w:t>
      </w:r>
      <w:r w:rsidR="00F5120A" w:rsidRPr="00F5120A">
        <w:t>. gr.</w:t>
      </w:r>
    </w:p>
    <w:p w14:paraId="22E37054" w14:textId="2157DF6E" w:rsidR="00CE7821" w:rsidRPr="00CE7821" w:rsidRDefault="00CE7821" w:rsidP="00C33352">
      <w:pPr>
        <w:pStyle w:val="ListParagraph"/>
        <w:numPr>
          <w:ilvl w:val="0"/>
          <w:numId w:val="68"/>
        </w:numPr>
        <w:rPr>
          <w:rFonts w:eastAsiaTheme="minorHAnsi" w:cstheme="minorBidi"/>
          <w:spacing w:val="44"/>
        </w:rPr>
      </w:pPr>
      <w:r>
        <w:t>X</w:t>
      </w:r>
      <w:r w:rsidR="00C8568B">
        <w:t>I</w:t>
      </w:r>
      <w:r>
        <w:t>. þáttur.</w:t>
      </w:r>
    </w:p>
    <w:p w14:paraId="3A565575" w14:textId="7EE8CCA9" w:rsidR="00F3588C" w:rsidRPr="00F90099" w:rsidRDefault="00A94124" w:rsidP="000D300E">
      <w:r w:rsidRPr="00F5120A">
        <w:t>Eftirfarandi</w:t>
      </w:r>
      <w:r>
        <w:t xml:space="preserve"> ákvæði laganna gilda um verðbréfafyrirtæki og lánastofnanir þegar þau selja eða ráðleggja viðskiptavinum í tengslum við samsettar innstæður:</w:t>
      </w:r>
      <w:r w:rsidR="00F90099">
        <w:t xml:space="preserve"> </w:t>
      </w:r>
      <w:r w:rsidR="00224635">
        <w:t>4</w:t>
      </w:r>
      <w:r w:rsidR="00B94BC4">
        <w:t>.</w:t>
      </w:r>
      <w:r w:rsidR="00F5120A">
        <w:t>-</w:t>
      </w:r>
      <w:r w:rsidR="00224635">
        <w:t>6</w:t>
      </w:r>
      <w:r w:rsidR="00F5120A">
        <w:t xml:space="preserve">. </w:t>
      </w:r>
      <w:r w:rsidR="00B94BC4">
        <w:t xml:space="preserve">mgr. </w:t>
      </w:r>
      <w:r w:rsidR="00F5120A">
        <w:t>10</w:t>
      </w:r>
      <w:r>
        <w:t xml:space="preserve">. gr., </w:t>
      </w:r>
      <w:r w:rsidR="00F5120A">
        <w:t>19</w:t>
      </w:r>
      <w:r>
        <w:t>. gr.</w:t>
      </w:r>
      <w:r w:rsidR="00F90099">
        <w:t>,</w:t>
      </w:r>
      <w:r>
        <w:t xml:space="preserve"> </w:t>
      </w:r>
      <w:r w:rsidR="00842275">
        <w:t>1.-2. mgr. 21. gr., 22. gr.</w:t>
      </w:r>
      <w:r w:rsidR="00F90099">
        <w:t>,</w:t>
      </w:r>
      <w:r w:rsidR="00842275">
        <w:t xml:space="preserve"> 1. mgr. 23. gr.</w:t>
      </w:r>
      <w:r w:rsidR="00F90099">
        <w:t xml:space="preserve">, </w:t>
      </w:r>
      <w:r w:rsidR="00C7640B">
        <w:t>32.-</w:t>
      </w:r>
      <w:r w:rsidR="00224635">
        <w:t>43</w:t>
      </w:r>
      <w:r w:rsidR="00C7640B">
        <w:t>. gr.</w:t>
      </w:r>
      <w:r w:rsidR="00F90099">
        <w:t>,</w:t>
      </w:r>
      <w:r w:rsidR="00C7640B">
        <w:t xml:space="preserve"> 4</w:t>
      </w:r>
      <w:r w:rsidR="00224635">
        <w:t>6</w:t>
      </w:r>
      <w:r w:rsidR="00C7640B">
        <w:t>.-4</w:t>
      </w:r>
      <w:r w:rsidR="00224635">
        <w:t>7</w:t>
      </w:r>
      <w:r w:rsidR="00C7640B">
        <w:t>. gr.</w:t>
      </w:r>
      <w:r w:rsidR="00F90099">
        <w:t>,</w:t>
      </w:r>
      <w:r w:rsidR="000A13C0">
        <w:t xml:space="preserve"> 5</w:t>
      </w:r>
      <w:r w:rsidR="00224635">
        <w:t>1</w:t>
      </w:r>
      <w:r w:rsidR="000A13C0">
        <w:t>. gr.</w:t>
      </w:r>
      <w:r w:rsidR="00F300FE">
        <w:t xml:space="preserve"> og</w:t>
      </w:r>
      <w:r w:rsidR="00671B58">
        <w:t xml:space="preserve"> VI</w:t>
      </w:r>
      <w:r w:rsidR="00F300FE">
        <w:t>II-IX</w:t>
      </w:r>
      <w:r w:rsidR="00224635">
        <w:t>.</w:t>
      </w:r>
      <w:r w:rsidR="00671B58">
        <w:t xml:space="preserve"> þáttur.</w:t>
      </w:r>
    </w:p>
    <w:p w14:paraId="1D192BD1" w14:textId="24BE70C9" w:rsidR="00F3588C" w:rsidRDefault="00F3588C" w:rsidP="000D300E">
      <w:r>
        <w:t xml:space="preserve">Ákvæði </w:t>
      </w:r>
      <w:r w:rsidR="000A36E1">
        <w:t>25.-27. gr.</w:t>
      </w:r>
      <w:r>
        <w:t xml:space="preserve"> gilda </w:t>
      </w:r>
      <w:r w:rsidRPr="005D3BBC">
        <w:t>um aðila að skipulegum</w:t>
      </w:r>
      <w:r>
        <w:t xml:space="preserve"> </w:t>
      </w:r>
      <w:r w:rsidR="00332F32">
        <w:t xml:space="preserve">mörkuðum </w:t>
      </w:r>
      <w:r>
        <w:t xml:space="preserve">og markaðstorgum fjármálagerninga sem þurfa ekki starfsleyfi samkvæmt lögum þessum skv. </w:t>
      </w:r>
      <w:r w:rsidR="00BC387D">
        <w:t xml:space="preserve">1., 5., 9. og 10. tölul. </w:t>
      </w:r>
      <w:r>
        <w:t>1. mgr. 2. gr.</w:t>
      </w:r>
    </w:p>
    <w:p w14:paraId="69B2C13F" w14:textId="2349354E" w:rsidR="00F3588C" w:rsidRDefault="00F3588C" w:rsidP="000D300E">
      <w:r w:rsidRPr="00BC387D">
        <w:t xml:space="preserve">Ákvæði </w:t>
      </w:r>
      <w:r w:rsidR="00671B58">
        <w:t>IV. þáttar</w:t>
      </w:r>
      <w:r w:rsidRPr="00BC387D">
        <w:t xml:space="preserve"> gilda um aðila sem eru undanþegnir </w:t>
      </w:r>
      <w:r w:rsidR="001D61C5" w:rsidRPr="00BC387D">
        <w:t xml:space="preserve">frá gildissviði laganna </w:t>
      </w:r>
      <w:r w:rsidRPr="00BC387D">
        <w:t>skv. 2. gr.</w:t>
      </w:r>
    </w:p>
    <w:p w14:paraId="7ED75CCC" w14:textId="14788586" w:rsidR="0014055B" w:rsidRDefault="00BC387D" w:rsidP="000D300E">
      <w:r>
        <w:t>M</w:t>
      </w:r>
      <w:r w:rsidR="0014055B">
        <w:t>arghliða kerfi skulu starfrækt annað hvort í samræmi við ákvæði II. þáttar um markaðstorg fjármálagerninga og skipuleg markaðstorg eða ákvæði III. þáttar um skipulega markaði.</w:t>
      </w:r>
    </w:p>
    <w:p w14:paraId="3A35ECA7" w14:textId="4BBA8E97" w:rsidR="00F3588C" w:rsidRPr="002D0E37" w:rsidRDefault="00F3588C" w:rsidP="000D300E">
      <w:r>
        <w:t xml:space="preserve">Verðbréfafyrirtæki sem stundar viðskipti fyrir eigin reikning þegar það framkvæmir fyrirmæli viðskiptavina utan </w:t>
      </w:r>
      <w:r w:rsidR="0014330D">
        <w:t>viðskiptavettvangs</w:t>
      </w:r>
      <w:r>
        <w:t xml:space="preserve"> með skipulegum, tíðum og kerfisbundnum hætti skal starfa í samræmi </w:t>
      </w:r>
      <w:r w:rsidRPr="002D0E37">
        <w:t xml:space="preserve">við III. bálk </w:t>
      </w:r>
      <w:r w:rsidR="00AD1C99" w:rsidRPr="00AD1C99">
        <w:rPr>
          <w:szCs w:val="21"/>
        </w:rPr>
        <w:t>MiFIR</w:t>
      </w:r>
      <w:r w:rsidR="00BC387D">
        <w:t>.</w:t>
      </w:r>
    </w:p>
    <w:p w14:paraId="41C487AD" w14:textId="10D39130" w:rsidR="001D61C5" w:rsidRDefault="001D61C5" w:rsidP="000D300E">
      <w:r w:rsidRPr="002D0E37">
        <w:t>V</w:t>
      </w:r>
      <w:r w:rsidR="00F3588C" w:rsidRPr="002D0E37">
        <w:t>iðskipti með fjármálagerninga</w:t>
      </w:r>
      <w:r w:rsidRPr="002D0E37">
        <w:t xml:space="preserve"> </w:t>
      </w:r>
      <w:r w:rsidRPr="001A75E8">
        <w:t xml:space="preserve">skv. </w:t>
      </w:r>
      <w:r w:rsidR="00332F32" w:rsidRPr="001A75E8">
        <w:t>6</w:t>
      </w:r>
      <w:r w:rsidR="002D0E37" w:rsidRPr="001A75E8">
        <w:t>.</w:t>
      </w:r>
      <w:r w:rsidR="00332F32" w:rsidRPr="001A75E8">
        <w:t xml:space="preserve"> </w:t>
      </w:r>
      <w:r w:rsidRPr="001A75E8">
        <w:t xml:space="preserve">eða </w:t>
      </w:r>
      <w:r w:rsidR="00332F32" w:rsidRPr="001A75E8">
        <w:t>7</w:t>
      </w:r>
      <w:r w:rsidRPr="001A75E8">
        <w:t>. mgr.,</w:t>
      </w:r>
      <w:r w:rsidR="00F3588C" w:rsidRPr="001A75E8">
        <w:t xml:space="preserve"> sem</w:t>
      </w:r>
      <w:r w:rsidR="00F3588C" w:rsidRPr="002D0E37">
        <w:t xml:space="preserve"> </w:t>
      </w:r>
      <w:r w:rsidRPr="002D0E37">
        <w:t xml:space="preserve">ekki </w:t>
      </w:r>
      <w:r w:rsidR="00F3588C" w:rsidRPr="002D0E37">
        <w:t xml:space="preserve">eru </w:t>
      </w:r>
      <w:r w:rsidR="00332F32" w:rsidRPr="002D0E37">
        <w:t xml:space="preserve">framkvæmd </w:t>
      </w:r>
      <w:r w:rsidR="00F3588C" w:rsidRPr="002D0E37">
        <w:t xml:space="preserve">innan marghliða kerfa eða af innmiðlurum, </w:t>
      </w:r>
      <w:r w:rsidRPr="003666BC">
        <w:t xml:space="preserve">skulu </w:t>
      </w:r>
      <w:r w:rsidR="00F3588C" w:rsidRPr="003666BC">
        <w:t xml:space="preserve">vera í samræmi við viðeigandi ákvæði </w:t>
      </w:r>
      <w:r w:rsidR="00F3588C" w:rsidRPr="002D0E37">
        <w:t xml:space="preserve">III. bálks </w:t>
      </w:r>
      <w:r w:rsidR="00AD1C99" w:rsidRPr="00AD1C99">
        <w:rPr>
          <w:szCs w:val="21"/>
        </w:rPr>
        <w:t>MiFIR</w:t>
      </w:r>
      <w:r w:rsidR="00BC387D">
        <w:t>.</w:t>
      </w:r>
    </w:p>
    <w:p w14:paraId="1F759EF4" w14:textId="090489BF" w:rsidR="00C8568B" w:rsidRDefault="00C8568B" w:rsidP="000D300E">
      <w:r w:rsidRPr="00C8568B">
        <w:t xml:space="preserve">Ákvæði </w:t>
      </w:r>
      <w:r>
        <w:t>VI. þáttar</w:t>
      </w:r>
      <w:r w:rsidRPr="00C8568B">
        <w:t xml:space="preserve"> </w:t>
      </w:r>
      <w:r>
        <w:t>gilda um</w:t>
      </w:r>
      <w:r w:rsidRPr="00C8568B">
        <w:t xml:space="preserve"> skuldaj</w:t>
      </w:r>
      <w:r>
        <w:t>ö</w:t>
      </w:r>
      <w:r w:rsidRPr="00C8568B">
        <w:t>f</w:t>
      </w:r>
      <w:r>
        <w:t>nuð</w:t>
      </w:r>
      <w:r w:rsidRPr="00C8568B">
        <w:t xml:space="preserve"> og tryggingarréttind</w:t>
      </w:r>
      <w:r>
        <w:t>i</w:t>
      </w:r>
      <w:r w:rsidRPr="00C8568B">
        <w:t xml:space="preserve"> í tengslum við afleiður.</w:t>
      </w:r>
    </w:p>
    <w:p w14:paraId="4E813D0D" w14:textId="77777777" w:rsidR="007F7750" w:rsidRDefault="007F7750" w:rsidP="00F3588C">
      <w:pPr>
        <w:jc w:val="left"/>
      </w:pPr>
    </w:p>
    <w:p w14:paraId="2F466B57" w14:textId="1281E642" w:rsidR="001D61C5" w:rsidRDefault="001D61C5" w:rsidP="003942C2">
      <w:pPr>
        <w:pStyle w:val="Greinarnmer"/>
        <w:numPr>
          <w:ilvl w:val="0"/>
          <w:numId w:val="55"/>
        </w:numPr>
        <w:ind w:left="284" w:hanging="283"/>
      </w:pPr>
      <w:r>
        <w:t>gr.</w:t>
      </w:r>
    </w:p>
    <w:p w14:paraId="3B90C1C5" w14:textId="77777777" w:rsidR="001D61C5" w:rsidRDefault="001D61C5" w:rsidP="001D61C5">
      <w:pPr>
        <w:pStyle w:val="Greinarfyrirsgn"/>
      </w:pPr>
      <w:r>
        <w:t>Undanþágur.</w:t>
      </w:r>
    </w:p>
    <w:p w14:paraId="3B668240" w14:textId="77777777" w:rsidR="000E5F57" w:rsidRDefault="000E5F57" w:rsidP="000D300E">
      <w:pPr>
        <w:ind w:firstLine="0"/>
      </w:pPr>
      <w:r>
        <w:rPr>
          <w:rFonts w:eastAsiaTheme="minorHAnsi" w:cstheme="minorBidi"/>
          <w:spacing w:val="44"/>
        </w:rPr>
        <w:tab/>
      </w:r>
      <w:r>
        <w:t>Lög þessi gilda ekki um:</w:t>
      </w:r>
    </w:p>
    <w:p w14:paraId="669FA95D" w14:textId="77777777" w:rsidR="000E5F57" w:rsidRDefault="00A34430" w:rsidP="003942C2">
      <w:pPr>
        <w:pStyle w:val="ListParagraph"/>
        <w:numPr>
          <w:ilvl w:val="0"/>
          <w:numId w:val="56"/>
        </w:numPr>
      </w:pPr>
      <w:r>
        <w:t>V</w:t>
      </w:r>
      <w:r w:rsidR="000E5F57">
        <w:t xml:space="preserve">átryggingafélög eða félög sem stunda endurtryggingastarfsemi </w:t>
      </w:r>
      <w:r w:rsidR="00162E61">
        <w:t>samkvæmt lögum um vátryggingastarfsemi</w:t>
      </w:r>
      <w:r>
        <w:t>.</w:t>
      </w:r>
    </w:p>
    <w:p w14:paraId="16314601" w14:textId="4ECED8CD" w:rsidR="000E5F57" w:rsidRDefault="00A34430" w:rsidP="003942C2">
      <w:pPr>
        <w:pStyle w:val="ListParagraph"/>
        <w:numPr>
          <w:ilvl w:val="0"/>
          <w:numId w:val="56"/>
        </w:numPr>
      </w:pPr>
      <w:r>
        <w:t>A</w:t>
      </w:r>
      <w:r w:rsidR="000E5F57">
        <w:t>ðila sem veita aðeins móðurfélögum sínum, dótturfélögum sínum eða öðrum dótturfélögum móðurfélaga sinna fjárfestingarþjónustu</w:t>
      </w:r>
      <w:r>
        <w:t>.</w:t>
      </w:r>
    </w:p>
    <w:p w14:paraId="7B575972" w14:textId="77777777" w:rsidR="000E5F57" w:rsidRDefault="00A34430" w:rsidP="003942C2">
      <w:pPr>
        <w:pStyle w:val="ListParagraph"/>
        <w:numPr>
          <w:ilvl w:val="0"/>
          <w:numId w:val="56"/>
        </w:numPr>
      </w:pPr>
      <w:r>
        <w:t>L</w:t>
      </w:r>
      <w:r w:rsidR="00C411D7">
        <w:t>ögmenn og löggilta</w:t>
      </w:r>
      <w:r w:rsidR="00C411D7" w:rsidRPr="00C411D7">
        <w:t xml:space="preserve"> endurskoðendur, enda sé um tilfallandi þjónustu að ræða og hún veitt sem eðlilegur þáttur í víðtækara viðfangsefni á starfssviði þeirra.</w:t>
      </w:r>
    </w:p>
    <w:p w14:paraId="610F5662" w14:textId="57469B4F" w:rsidR="00162E61" w:rsidRDefault="00A34430" w:rsidP="003942C2">
      <w:pPr>
        <w:pStyle w:val="ListParagraph"/>
        <w:numPr>
          <w:ilvl w:val="0"/>
          <w:numId w:val="56"/>
        </w:numPr>
      </w:pPr>
      <w:r>
        <w:t>A</w:t>
      </w:r>
      <w:r w:rsidR="000E5F57">
        <w:t xml:space="preserve">ðila sem stunda </w:t>
      </w:r>
      <w:r w:rsidR="005D3BBC">
        <w:t xml:space="preserve">viðskipti </w:t>
      </w:r>
      <w:r w:rsidR="000E5F57">
        <w:t xml:space="preserve">fyrir eigin </w:t>
      </w:r>
      <w:r w:rsidR="005D3BBC">
        <w:t xml:space="preserve">reikning </w:t>
      </w:r>
      <w:r w:rsidR="000E5F57">
        <w:t xml:space="preserve">með </w:t>
      </w:r>
      <w:r w:rsidR="005D3BBC">
        <w:t xml:space="preserve">aðra </w:t>
      </w:r>
      <w:r w:rsidR="000E5F57">
        <w:t>fjármálagerninga en hrávöruafleiður</w:t>
      </w:r>
      <w:r w:rsidR="005D3BBC">
        <w:t xml:space="preserve">, </w:t>
      </w:r>
      <w:r w:rsidR="000E5F57">
        <w:t xml:space="preserve">losunarheimildir eða afleiður </w:t>
      </w:r>
      <w:r w:rsidR="005D3BBC">
        <w:t xml:space="preserve">með losunarheimildir </w:t>
      </w:r>
      <w:r w:rsidR="000E5F57">
        <w:t xml:space="preserve">og </w:t>
      </w:r>
      <w:r w:rsidR="00184582">
        <w:t xml:space="preserve">veita aðeins fjárfestingarþjónustu, eða </w:t>
      </w:r>
      <w:r w:rsidR="008E305C">
        <w:t xml:space="preserve">stunda aðeins fjárfestingarstarfsemi, </w:t>
      </w:r>
      <w:r w:rsidR="005D3BBC">
        <w:t xml:space="preserve">hvað varðar </w:t>
      </w:r>
      <w:r w:rsidR="000E5F57">
        <w:t>hrávöruafleiðu</w:t>
      </w:r>
      <w:r w:rsidR="005D3BBC">
        <w:t>r,</w:t>
      </w:r>
      <w:r w:rsidR="000E5F57">
        <w:t xml:space="preserve"> losunarheimild</w:t>
      </w:r>
      <w:r w:rsidR="005D3BBC">
        <w:t>ir</w:t>
      </w:r>
      <w:r w:rsidR="000E5F57">
        <w:t xml:space="preserve"> eða afleiðu</w:t>
      </w:r>
      <w:r w:rsidR="005D3BBC">
        <w:t>r</w:t>
      </w:r>
      <w:r w:rsidR="000E5F57">
        <w:t xml:space="preserve"> </w:t>
      </w:r>
      <w:r w:rsidR="005D3BBC">
        <w:t>með losunarheimildir</w:t>
      </w:r>
      <w:r w:rsidR="000E5F57">
        <w:t>, nema þeir</w:t>
      </w:r>
      <w:r w:rsidR="00917597">
        <w:t xml:space="preserve"> séu</w:t>
      </w:r>
      <w:r w:rsidR="000E5F57">
        <w:t xml:space="preserve">: </w:t>
      </w:r>
    </w:p>
    <w:p w14:paraId="2471E411" w14:textId="48631FCA" w:rsidR="00162E61" w:rsidRDefault="00917597" w:rsidP="003942C2">
      <w:pPr>
        <w:pStyle w:val="ListParagraph"/>
        <w:numPr>
          <w:ilvl w:val="1"/>
          <w:numId w:val="56"/>
        </w:numPr>
      </w:pPr>
      <w:r>
        <w:t>V</w:t>
      </w:r>
      <w:r w:rsidR="000E5F57">
        <w:t>iðskiptavakar,</w:t>
      </w:r>
    </w:p>
    <w:p w14:paraId="40471A52" w14:textId="16F7B3E9" w:rsidR="00162E61" w:rsidRDefault="00917597" w:rsidP="003942C2">
      <w:pPr>
        <w:pStyle w:val="ListParagraph"/>
        <w:numPr>
          <w:ilvl w:val="1"/>
          <w:numId w:val="56"/>
        </w:numPr>
      </w:pPr>
      <w:r>
        <w:t>a</w:t>
      </w:r>
      <w:r w:rsidR="000E5F57">
        <w:t>ðilar að skipulegum markaði eða markaðstorgi fjármálagerninga eða hafi beinan rafrænan aðgang að viðskiptavettvangi,</w:t>
      </w:r>
    </w:p>
    <w:p w14:paraId="02C993D5" w14:textId="7E5DB560" w:rsidR="00162E61" w:rsidRDefault="00917597" w:rsidP="003942C2">
      <w:pPr>
        <w:pStyle w:val="ListParagraph"/>
        <w:numPr>
          <w:ilvl w:val="1"/>
          <w:numId w:val="56"/>
        </w:numPr>
      </w:pPr>
      <w:r>
        <w:t xml:space="preserve">að </w:t>
      </w:r>
      <w:r w:rsidR="000E5F57">
        <w:t>beit</w:t>
      </w:r>
      <w:r>
        <w:t>a</w:t>
      </w:r>
      <w:r w:rsidR="000E5F57">
        <w:t xml:space="preserve"> hátíðniviðskiptatækni með notkun algríms</w:t>
      </w:r>
      <w:r w:rsidR="00DE4240">
        <w:t>,</w:t>
      </w:r>
      <w:r w:rsidR="000E5F57">
        <w:t xml:space="preserve"> eða </w:t>
      </w:r>
    </w:p>
    <w:p w14:paraId="0A391644" w14:textId="7CA4300E" w:rsidR="000E5F57" w:rsidRDefault="008A68E3" w:rsidP="003942C2">
      <w:pPr>
        <w:pStyle w:val="ListParagraph"/>
        <w:numPr>
          <w:ilvl w:val="1"/>
          <w:numId w:val="56"/>
        </w:numPr>
      </w:pPr>
      <w:r>
        <w:t>að</w:t>
      </w:r>
      <w:r w:rsidR="000E5F57">
        <w:t xml:space="preserve"> framkvæma fyrirmæli viðskiptavina</w:t>
      </w:r>
      <w:r w:rsidR="00A34430">
        <w:t>.</w:t>
      </w:r>
    </w:p>
    <w:p w14:paraId="4B17F7E9" w14:textId="1450F215" w:rsidR="000E5F57" w:rsidRDefault="00A34430" w:rsidP="003942C2">
      <w:pPr>
        <w:pStyle w:val="ListParagraph"/>
        <w:numPr>
          <w:ilvl w:val="0"/>
          <w:numId w:val="56"/>
        </w:numPr>
      </w:pPr>
      <w:r>
        <w:t>R</w:t>
      </w:r>
      <w:r w:rsidR="000E5F57">
        <w:t xml:space="preserve">ekstraraðila með </w:t>
      </w:r>
      <w:r w:rsidR="005809D4">
        <w:t>losunarleyfi s</w:t>
      </w:r>
      <w:r w:rsidR="008E305C">
        <w:t>amkvæmt</w:t>
      </w:r>
      <w:r w:rsidR="005809D4">
        <w:t xml:space="preserve"> lögum um loftlagsmál </w:t>
      </w:r>
      <w:r w:rsidR="000E5F57">
        <w:t xml:space="preserve">sem framkvæma ekki fyrirmæli viðskiptavina, í viðskiptum með losunarheimildir, og </w:t>
      </w:r>
      <w:r w:rsidR="00184582">
        <w:t xml:space="preserve">veita ekki fjárfestingarþjónustu eða </w:t>
      </w:r>
      <w:r w:rsidR="008E305C">
        <w:t xml:space="preserve">sinna ekki fjárfestingarstarfsemi </w:t>
      </w:r>
      <w:r w:rsidR="000E5F57">
        <w:t>aðra en fyrir eigin reikning, að því tilskildu að þessir aðilar beiti ekki hátíðniviðskiptatækni með notkun algríms</w:t>
      </w:r>
      <w:r>
        <w:t>.</w:t>
      </w:r>
    </w:p>
    <w:p w14:paraId="718E81DF" w14:textId="450FD863" w:rsidR="000E5F57" w:rsidRDefault="00A34430" w:rsidP="003942C2">
      <w:pPr>
        <w:pStyle w:val="ListParagraph"/>
        <w:numPr>
          <w:ilvl w:val="0"/>
          <w:numId w:val="56"/>
        </w:numPr>
      </w:pPr>
      <w:r>
        <w:t>A</w:t>
      </w:r>
      <w:r w:rsidR="000E5F57">
        <w:t>ðila sem veita fjárfestingarþjónustu einungis í tengslum við stjórnun á fjárfestingarsjóðum starfsmanna</w:t>
      </w:r>
      <w:r>
        <w:t>.</w:t>
      </w:r>
    </w:p>
    <w:p w14:paraId="03192993" w14:textId="211F5F89" w:rsidR="000E5F57" w:rsidRDefault="00A34430" w:rsidP="003942C2">
      <w:pPr>
        <w:pStyle w:val="ListParagraph"/>
        <w:numPr>
          <w:ilvl w:val="0"/>
          <w:numId w:val="56"/>
        </w:numPr>
      </w:pPr>
      <w:r>
        <w:t>A</w:t>
      </w:r>
      <w:r w:rsidR="000E5F57">
        <w:t>ðila sem veita aðeins móðurfélögum sínum, dótturfélögum sínum eða öðrum dótturfélögum móðurfélaga sinna fjárfestingarþjónustu sem felst einungis í að stjórna bæði fjárfestingarsjóðum starfsmanna og að veita fjárfestingarþjónustu</w:t>
      </w:r>
      <w:r>
        <w:t>.</w:t>
      </w:r>
    </w:p>
    <w:p w14:paraId="775C8CB2" w14:textId="052EA8B5" w:rsidR="000E5F57" w:rsidRDefault="00A34430" w:rsidP="003942C2">
      <w:pPr>
        <w:pStyle w:val="ListParagraph"/>
        <w:numPr>
          <w:ilvl w:val="0"/>
          <w:numId w:val="56"/>
        </w:numPr>
      </w:pPr>
      <w:r>
        <w:t>A</w:t>
      </w:r>
      <w:r w:rsidR="000E5F57">
        <w:t xml:space="preserve">ðila að seðlabankakerfi Evrópu og aðrar stofnanir aðildarríkja sem gegna sambærilegum hlutverkum </w:t>
      </w:r>
      <w:r w:rsidR="005809D4">
        <w:t xml:space="preserve">innan </w:t>
      </w:r>
      <w:r w:rsidR="00D42D41">
        <w:t>EES</w:t>
      </w:r>
      <w:r w:rsidR="000E5F57">
        <w:t xml:space="preserve">, opinbera aðila sem sjá um eða hafa afskipti af stjórnun </w:t>
      </w:r>
      <w:r w:rsidR="00100973">
        <w:t xml:space="preserve">opinberra </w:t>
      </w:r>
      <w:r w:rsidR="000E5F57">
        <w:t xml:space="preserve">skulda </w:t>
      </w:r>
      <w:r w:rsidR="00100973">
        <w:t xml:space="preserve">innan </w:t>
      </w:r>
      <w:r w:rsidR="00D42D41">
        <w:t>EES</w:t>
      </w:r>
      <w:r w:rsidR="00E90462">
        <w:t xml:space="preserve"> eða í Bretlandi</w:t>
      </w:r>
      <w:r w:rsidR="000E5F57">
        <w:t>, og alþjóðlegar fjármálastofnanir sem tvö eða fleiri aðildarríki hafa komið á fót og hafa það markmið að virkja fjármagn og veita fjárhagsaðstoð til handa þeim aðilum sínum sem eiga í alvarlegum fjármögnunarerfiðleikum eða sjá fram á slíka erfiðleika</w:t>
      </w:r>
      <w:r>
        <w:t>.</w:t>
      </w:r>
    </w:p>
    <w:p w14:paraId="348E6D85" w14:textId="0BF5B6E2" w:rsidR="000E5F57" w:rsidRDefault="00A34430" w:rsidP="003942C2">
      <w:pPr>
        <w:pStyle w:val="ListParagraph"/>
        <w:numPr>
          <w:ilvl w:val="0"/>
          <w:numId w:val="56"/>
        </w:numPr>
      </w:pPr>
      <w:r>
        <w:t>S</w:t>
      </w:r>
      <w:r w:rsidR="000E5F57">
        <w:t xml:space="preserve">jóði um sameiginlega fjárfestingu og lífeyrissjóði og vörsluaðila og rekstraraðila </w:t>
      </w:r>
      <w:r w:rsidR="002D0E37">
        <w:t>þeirra</w:t>
      </w:r>
      <w:r>
        <w:t>.</w:t>
      </w:r>
    </w:p>
    <w:p w14:paraId="570C649A" w14:textId="77777777" w:rsidR="000E5F57" w:rsidRDefault="00A34430" w:rsidP="003942C2">
      <w:pPr>
        <w:pStyle w:val="ListParagraph"/>
        <w:numPr>
          <w:ilvl w:val="0"/>
          <w:numId w:val="56"/>
        </w:numPr>
      </w:pPr>
      <w:r>
        <w:t>A</w:t>
      </w:r>
      <w:r w:rsidR="000E5F57">
        <w:t>ðila sem:</w:t>
      </w:r>
    </w:p>
    <w:p w14:paraId="117C4742" w14:textId="1E5B325D" w:rsidR="000E5F57" w:rsidRDefault="00917597" w:rsidP="003942C2">
      <w:pPr>
        <w:pStyle w:val="ListParagraph"/>
        <w:numPr>
          <w:ilvl w:val="1"/>
          <w:numId w:val="56"/>
        </w:numPr>
      </w:pPr>
      <w:r>
        <w:t>S</w:t>
      </w:r>
      <w:r w:rsidR="000E5F57">
        <w:t>tunda viðskipti fyrir eigin reikning, þ.m.t. viðskiptavakar, með hrávöruafleiður</w:t>
      </w:r>
      <w:r w:rsidR="005D3BBC">
        <w:t>,</w:t>
      </w:r>
      <w:r w:rsidR="000E5F57">
        <w:t xml:space="preserve"> losunarheimildir eða afleiður þeirra, þó ekki aðila sem stunda viðskipti fyrir eigin reikning þegar þeir framkvæma fyrirmæli viðskiptavina</w:t>
      </w:r>
      <w:r w:rsidR="000A36E1">
        <w:t>,</w:t>
      </w:r>
      <w:r w:rsidR="000E5F57">
        <w:t xml:space="preserve"> eða</w:t>
      </w:r>
    </w:p>
    <w:p w14:paraId="67C66440" w14:textId="69AAD139" w:rsidR="000E5F57" w:rsidRDefault="000E5F57" w:rsidP="003942C2">
      <w:pPr>
        <w:pStyle w:val="ListParagraph"/>
        <w:numPr>
          <w:ilvl w:val="1"/>
          <w:numId w:val="56"/>
        </w:numPr>
      </w:pPr>
      <w:r>
        <w:t>veita viðskiptavinum eða þjónustuveitendum meginstarfsemi sinnar fjárfestingarþjónustu, þó ekki fyrir eigin reikning, með hrávöruafleiður eða losunarheimildir eða afleiður þeirra</w:t>
      </w:r>
      <w:r w:rsidR="00600DFD">
        <w:t>.</w:t>
      </w:r>
      <w:r>
        <w:t xml:space="preserve"> </w:t>
      </w:r>
    </w:p>
    <w:p w14:paraId="4100CAB5" w14:textId="153C662C" w:rsidR="000E5F57" w:rsidRDefault="00600DFD" w:rsidP="000D300E">
      <w:pPr>
        <w:pStyle w:val="ListParagraph"/>
        <w:ind w:firstLine="0"/>
      </w:pPr>
      <w:r>
        <w:t xml:space="preserve">Aðilar skv. 1. mgr. eru þó aðeins undanþegnir frá gildissviði laganna </w:t>
      </w:r>
      <w:r w:rsidR="000E5F57">
        <w:t>að því tilskildu að:</w:t>
      </w:r>
    </w:p>
    <w:p w14:paraId="566D6B54" w14:textId="70F2FBDF" w:rsidR="000E5F57" w:rsidRDefault="000A36E1" w:rsidP="003942C2">
      <w:pPr>
        <w:pStyle w:val="ListParagraph"/>
        <w:numPr>
          <w:ilvl w:val="0"/>
          <w:numId w:val="57"/>
        </w:numPr>
      </w:pPr>
      <w:r>
        <w:t>H</w:t>
      </w:r>
      <w:r w:rsidR="000E5F57">
        <w:t>vert þessara tilvika eitt og sér og þau sem heild teljist til viðbótarstarfsemi við aðalstarfsemi þeirra þegar hún er metin á grundvelli samstæðu fyrirtækja og að aðalstarfsemin felist ekki í því að veita fjárfestingarþjónustu í skilningi þessara</w:t>
      </w:r>
      <w:r w:rsidR="003D0F53">
        <w:t xml:space="preserve"> laga</w:t>
      </w:r>
      <w:r w:rsidR="00A34430">
        <w:t xml:space="preserve"> </w:t>
      </w:r>
      <w:r w:rsidR="000E5F57">
        <w:t xml:space="preserve">eða </w:t>
      </w:r>
      <w:r w:rsidR="008A68E3">
        <w:t>leyfisskylda starfsemi samkvæmt lögum um fjármálafyrirtæki</w:t>
      </w:r>
      <w:r w:rsidR="000E5F57">
        <w:t xml:space="preserve"> eða hann starfi sem viðskiptavaki í tengslum við hrávöruafleiður,</w:t>
      </w:r>
    </w:p>
    <w:p w14:paraId="3EBB4CBC" w14:textId="3494D368" w:rsidR="000E5F57" w:rsidRDefault="000E5F57" w:rsidP="003942C2">
      <w:pPr>
        <w:pStyle w:val="ListParagraph"/>
        <w:numPr>
          <w:ilvl w:val="0"/>
          <w:numId w:val="57"/>
        </w:numPr>
      </w:pPr>
      <w:r>
        <w:t>þessir aðilar beiti ekki hátíðniviðskiptatækni með notkun algríms</w:t>
      </w:r>
      <w:r w:rsidR="000A36E1">
        <w:t>,</w:t>
      </w:r>
      <w:r>
        <w:t xml:space="preserve"> og</w:t>
      </w:r>
    </w:p>
    <w:p w14:paraId="327B8C42" w14:textId="792FA81E" w:rsidR="000E5F57" w:rsidRDefault="000E5F57" w:rsidP="003942C2">
      <w:pPr>
        <w:pStyle w:val="ListParagraph"/>
        <w:numPr>
          <w:ilvl w:val="0"/>
          <w:numId w:val="57"/>
        </w:numPr>
      </w:pPr>
      <w:r>
        <w:t xml:space="preserve">þessir aðilar tilkynni á hverju ári </w:t>
      </w:r>
      <w:r w:rsidR="008A68E3">
        <w:t>Fjármálaeftirlitinu</w:t>
      </w:r>
      <w:r>
        <w:t xml:space="preserve"> að þeir nýti sér þessa undanþágu og gefi </w:t>
      </w:r>
      <w:r w:rsidR="00D11622">
        <w:t>því</w:t>
      </w:r>
      <w:r>
        <w:t xml:space="preserve"> skýrslu, að fenginni beiðni þar um, á hvaða forsendum starfsemi þeirra skv. </w:t>
      </w:r>
      <w:r w:rsidR="00600DFD">
        <w:t>a</w:t>
      </w:r>
      <w:r>
        <w:t xml:space="preserve">. og </w:t>
      </w:r>
      <w:r w:rsidR="00600DFD">
        <w:t>b</w:t>
      </w:r>
      <w:r>
        <w:t xml:space="preserve">. lið </w:t>
      </w:r>
      <w:r w:rsidR="00600DFD">
        <w:t>1. mgr. sé</w:t>
      </w:r>
      <w:r>
        <w:t xml:space="preserve"> viðbót við aðalstarfsemi þeirra</w:t>
      </w:r>
      <w:r w:rsidR="00600DFD">
        <w:t>.</w:t>
      </w:r>
    </w:p>
    <w:p w14:paraId="48C09026" w14:textId="77610778" w:rsidR="000E5F57" w:rsidRDefault="00A34430" w:rsidP="003942C2">
      <w:pPr>
        <w:pStyle w:val="ListParagraph"/>
        <w:numPr>
          <w:ilvl w:val="0"/>
          <w:numId w:val="56"/>
        </w:numPr>
      </w:pPr>
      <w:r>
        <w:t xml:space="preserve">Aðila </w:t>
      </w:r>
      <w:r w:rsidR="000E5F57">
        <w:t>sem veita fjárfestingarráðgjöf</w:t>
      </w:r>
      <w:r w:rsidR="00FB06CC">
        <w:t xml:space="preserve">, án þess að </w:t>
      </w:r>
      <w:r w:rsidR="00A22ECD">
        <w:t xml:space="preserve">endurgjald komi </w:t>
      </w:r>
      <w:r w:rsidR="00FB06CC">
        <w:t xml:space="preserve">sérstaklega </w:t>
      </w:r>
      <w:r w:rsidR="003D0F53">
        <w:t xml:space="preserve">til </w:t>
      </w:r>
      <w:r w:rsidR="00FB06CC">
        <w:t>fyrir hana,</w:t>
      </w:r>
      <w:r w:rsidR="000E5F57">
        <w:t xml:space="preserve"> meðfram því að veita aðra þjónustu í atvinnuskyni sem ekki fellur undir </w:t>
      </w:r>
      <w:r w:rsidR="00FB06CC">
        <w:t>lög þessi</w:t>
      </w:r>
      <w:r w:rsidR="00D11622">
        <w:t xml:space="preserve">. </w:t>
      </w:r>
    </w:p>
    <w:p w14:paraId="23EA1A87" w14:textId="3BEC81DC" w:rsidR="000E5F57" w:rsidRDefault="00917597" w:rsidP="003942C2">
      <w:pPr>
        <w:pStyle w:val="ListParagraph"/>
        <w:numPr>
          <w:ilvl w:val="0"/>
          <w:numId w:val="56"/>
        </w:numPr>
      </w:pPr>
      <w:r>
        <w:t>Verðbréfamiðstöðvar</w:t>
      </w:r>
      <w:r w:rsidR="00662B58">
        <w:t xml:space="preserve">. </w:t>
      </w:r>
    </w:p>
    <w:p w14:paraId="4A29006F" w14:textId="57939862" w:rsidR="000E5F57" w:rsidRDefault="000E5F57" w:rsidP="000D300E">
      <w:pPr>
        <w:contextualSpacing/>
      </w:pPr>
      <w:r>
        <w:t xml:space="preserve">Þau réttindi sem </w:t>
      </w:r>
      <w:r w:rsidR="003D0F53">
        <w:t xml:space="preserve">lög þessu veita </w:t>
      </w:r>
      <w:r>
        <w:t xml:space="preserve">taka </w:t>
      </w:r>
      <w:r w:rsidR="003D0F53">
        <w:t xml:space="preserve">ekki </w:t>
      </w:r>
      <w:r>
        <w:t>til þess að veita þjónustu í hlutverki mótaðila í viðskiptum sem opinberir aðilar, sem fást við opinberar skuldir, annast</w:t>
      </w:r>
      <w:r w:rsidR="00C411D7">
        <w:t>.</w:t>
      </w:r>
    </w:p>
    <w:p w14:paraId="5449DDEA" w14:textId="44006AE0" w:rsidR="00462446" w:rsidRDefault="00462446" w:rsidP="000D300E">
      <w:pPr>
        <w:contextualSpacing/>
      </w:pPr>
      <w:r>
        <w:t xml:space="preserve">Fjármálaeftirlitið setur reglur þar sem nánar er skýrt hvenær um </w:t>
      </w:r>
      <w:r w:rsidRPr="00462446">
        <w:t>viðbótarstarfsemi</w:t>
      </w:r>
      <w:r>
        <w:t xml:space="preserve"> í skilningi a. liðar  2. mgr. 10. tölul. 1. mgr. </w:t>
      </w:r>
      <w:r w:rsidR="00AC06D8">
        <w:t>er að ræða.</w:t>
      </w:r>
    </w:p>
    <w:p w14:paraId="45C2F723" w14:textId="219D14AF" w:rsidR="00361EB2" w:rsidRDefault="00361EB2" w:rsidP="00662B58">
      <w:pPr>
        <w:ind w:firstLine="0"/>
        <w:contextualSpacing/>
        <w:jc w:val="left"/>
        <w:rPr>
          <w:szCs w:val="21"/>
        </w:rPr>
      </w:pPr>
    </w:p>
    <w:p w14:paraId="33C85D8D" w14:textId="3EFB3E02" w:rsidR="00361EB2" w:rsidRDefault="00361EB2" w:rsidP="003942C2">
      <w:pPr>
        <w:pStyle w:val="Greinarnmer"/>
        <w:numPr>
          <w:ilvl w:val="0"/>
          <w:numId w:val="55"/>
        </w:numPr>
        <w:ind w:left="284" w:hanging="283"/>
      </w:pPr>
      <w:r>
        <w:t>gr.</w:t>
      </w:r>
    </w:p>
    <w:p w14:paraId="28B9ACFC" w14:textId="7AB49ED6" w:rsidR="00361EB2" w:rsidRDefault="00366FCC" w:rsidP="00361EB2">
      <w:pPr>
        <w:pStyle w:val="Greinarfyrirsgn"/>
      </w:pPr>
      <w:r>
        <w:t>Lögfesting</w:t>
      </w:r>
      <w:r w:rsidR="00361EB2">
        <w:t>.</w:t>
      </w:r>
    </w:p>
    <w:p w14:paraId="762E1350" w14:textId="2C76179B" w:rsidR="00361EB2" w:rsidRPr="00361EB2" w:rsidRDefault="00361EB2" w:rsidP="00361EB2">
      <w:r w:rsidRPr="00361EB2">
        <w:t xml:space="preserve">Ákvæði eftirfarandi reglugerða, eins og þær voru teknar upp í </w:t>
      </w:r>
      <w:r w:rsidR="008F2C4F">
        <w:t>EES-</w:t>
      </w:r>
      <w:r w:rsidRPr="00361EB2">
        <w:t xml:space="preserve">samninginn, skulu hafa lagagildi hér á landi með þeim aðlögunum sem leiðir af ákvörðunum sameiginlegu EES-nefndarinnar nr. </w:t>
      </w:r>
      <w:r w:rsidR="007F7750">
        <w:t>78</w:t>
      </w:r>
      <w:r w:rsidRPr="00361EB2">
        <w:t xml:space="preserve">/2018 frá </w:t>
      </w:r>
      <w:r w:rsidR="007F7750">
        <w:t>29</w:t>
      </w:r>
      <w:r w:rsidRPr="00361EB2">
        <w:t xml:space="preserve">. </w:t>
      </w:r>
      <w:r w:rsidR="007F7750">
        <w:t>mars</w:t>
      </w:r>
      <w:r w:rsidRPr="00361EB2">
        <w:t xml:space="preserve"> </w:t>
      </w:r>
      <w:r w:rsidR="007F7750" w:rsidRPr="00361EB2">
        <w:t>201</w:t>
      </w:r>
      <w:r w:rsidR="007F7750">
        <w:t>9</w:t>
      </w:r>
      <w:r w:rsidRPr="00361EB2">
        <w:t xml:space="preserve">, sem er birt í EES-viðbæti við Stjórnartíðindi Evrópusambandsins nr. </w:t>
      </w:r>
      <w:r w:rsidRPr="007F7750">
        <w:rPr>
          <w:highlight w:val="yellow"/>
        </w:rPr>
        <w:t xml:space="preserve">[x] frá [dagur]. [mán] </w:t>
      </w:r>
      <w:r w:rsidR="006A65F1" w:rsidRPr="007F7750">
        <w:rPr>
          <w:highlight w:val="yellow"/>
        </w:rPr>
        <w:t>201</w:t>
      </w:r>
      <w:r w:rsidR="006A65F1">
        <w:rPr>
          <w:highlight w:val="yellow"/>
        </w:rPr>
        <w:t>9</w:t>
      </w:r>
      <w:r w:rsidRPr="007F7750">
        <w:rPr>
          <w:highlight w:val="yellow"/>
        </w:rPr>
        <w:t>, bls. [</w:t>
      </w:r>
      <w:r w:rsidRPr="00DB2BEB">
        <w:rPr>
          <w:highlight w:val="yellow"/>
        </w:rPr>
        <w:t>x],</w:t>
      </w:r>
      <w:r w:rsidRPr="00361EB2">
        <w:t xml:space="preserve"> sbr. einnig bókun 1 um altæka aðlögun við </w:t>
      </w:r>
      <w:r w:rsidR="008F2C4F">
        <w:t>EES-</w:t>
      </w:r>
      <w:r w:rsidRPr="00361EB2">
        <w:t xml:space="preserve">samninginn, sbr. lög um Evrópska efnahagssvæðið, nr. 2/1993, þar sem bókunin er lögfest: </w:t>
      </w:r>
    </w:p>
    <w:p w14:paraId="60A7E71C" w14:textId="497452AD" w:rsidR="00361EB2" w:rsidRPr="00361EB2" w:rsidRDefault="00361EB2" w:rsidP="00361EB2">
      <w:r w:rsidRPr="00361EB2">
        <w:t>1.</w:t>
      </w:r>
      <w:r w:rsidRPr="00361EB2">
        <w:tab/>
        <w:t xml:space="preserve">Reglugerð Evrópuþingsins og ráðsins (ESB) nr. 600/2014 </w:t>
      </w:r>
      <w:bookmarkStart w:id="2" w:name="_Hlk530236780"/>
      <w:r w:rsidRPr="00361EB2">
        <w:t>um markaði fyrir fjármálagerninga og um breytingu á reglugerð (ESB) nr. 648/2012</w:t>
      </w:r>
      <w:bookmarkEnd w:id="2"/>
      <w:r w:rsidRPr="00361EB2">
        <w:t xml:space="preserve">, sem er birt í EES-viðbæti við Stjórnartíðindi Evrópusambandsins nr. </w:t>
      </w:r>
      <w:r w:rsidRPr="007F7750">
        <w:rPr>
          <w:highlight w:val="yellow"/>
        </w:rPr>
        <w:t xml:space="preserve">[x] frá [dagur]. [mán] </w:t>
      </w:r>
      <w:r w:rsidR="006A65F1" w:rsidRPr="007F7750">
        <w:rPr>
          <w:highlight w:val="yellow"/>
        </w:rPr>
        <w:t>201</w:t>
      </w:r>
      <w:r w:rsidR="006A65F1">
        <w:rPr>
          <w:highlight w:val="yellow"/>
        </w:rPr>
        <w:t>9</w:t>
      </w:r>
      <w:r w:rsidRPr="007F7750">
        <w:rPr>
          <w:highlight w:val="yellow"/>
        </w:rPr>
        <w:t>, bls. [x</w:t>
      </w:r>
      <w:r w:rsidRPr="00361EB2">
        <w:t xml:space="preserve">]. </w:t>
      </w:r>
    </w:p>
    <w:p w14:paraId="245A118A" w14:textId="5C097A9F" w:rsidR="00361EB2" w:rsidRDefault="00361EB2" w:rsidP="00361EB2">
      <w:r w:rsidRPr="00361EB2">
        <w:t>2.</w:t>
      </w:r>
      <w:r w:rsidRPr="00361EB2">
        <w:tab/>
        <w:t xml:space="preserve">Reglugerð Evrópuþingsins og ráðsins (ESB) nr. </w:t>
      </w:r>
      <w:bookmarkStart w:id="3" w:name="_Hlk530236840"/>
      <w:r w:rsidRPr="00361EB2">
        <w:t xml:space="preserve">2016/1033 um breytingu á reglugerð (EB) nr. 600/2014 um markaði fyrir fjármálagerninga, reglugerð (ESB) nr. 596/2014 um markaðssvik og reglugerð (ESB) nr. 909/2014 um bætt verðbréfauppgjör og verðbréfamiðstöðvar </w:t>
      </w:r>
      <w:bookmarkEnd w:id="3"/>
      <w:r w:rsidRPr="00361EB2">
        <w:t xml:space="preserve">sem er birt í EES-viðbæti við Stjórnartíðindi Evrópusambandsins nr. </w:t>
      </w:r>
      <w:r w:rsidRPr="007F7750">
        <w:rPr>
          <w:highlight w:val="yellow"/>
        </w:rPr>
        <w:t xml:space="preserve">[x] frá [dagur]. [mán] </w:t>
      </w:r>
      <w:r w:rsidR="006A65F1" w:rsidRPr="007F7750">
        <w:rPr>
          <w:highlight w:val="yellow"/>
        </w:rPr>
        <w:t>201</w:t>
      </w:r>
      <w:r w:rsidR="006A65F1">
        <w:rPr>
          <w:highlight w:val="yellow"/>
        </w:rPr>
        <w:t>9</w:t>
      </w:r>
      <w:r w:rsidRPr="007F7750">
        <w:rPr>
          <w:highlight w:val="yellow"/>
        </w:rPr>
        <w:t>, bls. [x]</w:t>
      </w:r>
      <w:r w:rsidRPr="00361EB2">
        <w:t xml:space="preserve"> </w:t>
      </w:r>
    </w:p>
    <w:p w14:paraId="72B200F2" w14:textId="230D43A9" w:rsidR="00F03B16" w:rsidRDefault="00F03B16" w:rsidP="00F03B16">
      <w:pPr>
        <w:rPr>
          <w:highlight w:val="yellow"/>
        </w:rPr>
      </w:pPr>
      <w:r>
        <w:t>3. Framseld reglugerð framkvæmdastjórnarinnar (ESB) 2017/565 um viðbætur við tilskipun Evrópuþingsins og ráðsins 2014/65/ESB að því er varðar skipulagskröfur og rekstrarskilyrði verðbréfafyrirtækja og hugtök sem skilgreind eru að því er varðar þá tilskipun</w:t>
      </w:r>
      <w:r w:rsidR="005C1FEE">
        <w:t xml:space="preserve"> </w:t>
      </w:r>
      <w:r w:rsidR="005C1FEE" w:rsidRPr="00361EB2">
        <w:t xml:space="preserve">sem er birt í EES-viðbæti við Stjórnartíðindi Evrópusambandsins nr. </w:t>
      </w:r>
      <w:r w:rsidR="005C1FEE" w:rsidRPr="007F7750">
        <w:rPr>
          <w:highlight w:val="yellow"/>
        </w:rPr>
        <w:t>[x] frá [dagur]. [mán] 201</w:t>
      </w:r>
      <w:r w:rsidR="005C1FEE">
        <w:rPr>
          <w:highlight w:val="yellow"/>
        </w:rPr>
        <w:t>9</w:t>
      </w:r>
      <w:r w:rsidR="005C1FEE" w:rsidRPr="007F7750">
        <w:rPr>
          <w:highlight w:val="yellow"/>
        </w:rPr>
        <w:t>, bls. [x]</w:t>
      </w:r>
    </w:p>
    <w:p w14:paraId="4EE95E65" w14:textId="725702F5" w:rsidR="00AC6601" w:rsidRDefault="00AC6601" w:rsidP="00AC6601">
      <w:r>
        <w:t>4.</w:t>
      </w:r>
      <w:r>
        <w:tab/>
        <w:t>Framseld reglugerð framkvæmdastjórnarinnar (ESB) 2017/567 um viðbætur við reglugerð Evrópuþingsins og ráðsins (ESB) nr. 600/2014 að því er varðar skilgreiningar, gagnsæi, samþjöppun eignasafns og eftirlitsráðstafanir hvað varðar vöruinngrip og stöður</w:t>
      </w:r>
      <w:r w:rsidR="00986994" w:rsidRPr="00361EB2">
        <w:t xml:space="preserve">, sem er birt í EES-viðbæti við Stjórnartíðindi Evrópusambandsins nr. </w:t>
      </w:r>
      <w:r w:rsidR="00986994" w:rsidRPr="007F7750">
        <w:rPr>
          <w:highlight w:val="yellow"/>
        </w:rPr>
        <w:t>[x] frá [dagur]. [mán] 201</w:t>
      </w:r>
      <w:r w:rsidR="00986994">
        <w:rPr>
          <w:highlight w:val="yellow"/>
        </w:rPr>
        <w:t>9</w:t>
      </w:r>
      <w:r w:rsidR="00986994" w:rsidRPr="007F7750">
        <w:rPr>
          <w:highlight w:val="yellow"/>
        </w:rPr>
        <w:t>, bls. [x</w:t>
      </w:r>
      <w:r w:rsidR="00986994" w:rsidRPr="00361EB2">
        <w:t>].</w:t>
      </w:r>
    </w:p>
    <w:p w14:paraId="5FC0C11C" w14:textId="77777777" w:rsidR="00361EB2" w:rsidRDefault="00361EB2" w:rsidP="00361EB2"/>
    <w:p w14:paraId="531A77AC" w14:textId="700E1DFD" w:rsidR="007635A8" w:rsidRPr="00361EB2" w:rsidRDefault="007635A8" w:rsidP="003942C2">
      <w:pPr>
        <w:pStyle w:val="Greinarnmer"/>
        <w:numPr>
          <w:ilvl w:val="0"/>
          <w:numId w:val="55"/>
        </w:numPr>
        <w:ind w:left="142" w:hanging="142"/>
      </w:pPr>
      <w:r w:rsidRPr="00361EB2">
        <w:t>gr.</w:t>
      </w:r>
    </w:p>
    <w:p w14:paraId="396DE451" w14:textId="77777777" w:rsidR="007635A8" w:rsidRDefault="007635A8" w:rsidP="007635A8">
      <w:pPr>
        <w:pStyle w:val="Greinarfyrirsgn"/>
      </w:pPr>
      <w:r>
        <w:t>Skilgreiningar.</w:t>
      </w:r>
    </w:p>
    <w:p w14:paraId="47DCC14E" w14:textId="77777777" w:rsidR="007635A8" w:rsidRPr="007635A8" w:rsidRDefault="007635A8" w:rsidP="007635A8">
      <w:pPr>
        <w:rPr>
          <w:szCs w:val="21"/>
        </w:rPr>
      </w:pPr>
      <w:r>
        <w:rPr>
          <w:szCs w:val="21"/>
        </w:rPr>
        <w:t>Í lögum þessum merkir</w:t>
      </w:r>
      <w:r w:rsidRPr="007635A8">
        <w:rPr>
          <w:szCs w:val="21"/>
        </w:rPr>
        <w:t>:</w:t>
      </w:r>
    </w:p>
    <w:p w14:paraId="5DA98AA3" w14:textId="73AFCCE3" w:rsidR="00732D48" w:rsidRPr="003B1BEB" w:rsidRDefault="006B2C5D" w:rsidP="003942C2">
      <w:pPr>
        <w:pStyle w:val="ListParagraph"/>
        <w:numPr>
          <w:ilvl w:val="0"/>
          <w:numId w:val="27"/>
        </w:numPr>
        <w:rPr>
          <w:szCs w:val="21"/>
        </w:rPr>
      </w:pPr>
      <w:r>
        <w:rPr>
          <w:i/>
          <w:szCs w:val="21"/>
        </w:rPr>
        <w:t>Aðildarríki</w:t>
      </w:r>
      <w:r w:rsidR="00732D48" w:rsidRPr="003B1BEB">
        <w:rPr>
          <w:i/>
          <w:szCs w:val="21"/>
        </w:rPr>
        <w:t>:</w:t>
      </w:r>
      <w:r w:rsidR="00732D48" w:rsidRPr="003B1BEB">
        <w:rPr>
          <w:szCs w:val="21"/>
        </w:rPr>
        <w:t xml:space="preserve"> Ríki sem er aðili að </w:t>
      </w:r>
      <w:r w:rsidR="008F2C4F">
        <w:rPr>
          <w:szCs w:val="21"/>
        </w:rPr>
        <w:t>EES-</w:t>
      </w:r>
      <w:r w:rsidR="00732D48" w:rsidRPr="003B1BEB">
        <w:rPr>
          <w:szCs w:val="21"/>
        </w:rPr>
        <w:t xml:space="preserve">samningnum, aðili að stofnsamningi Fríverslunarsamtaka Evrópu </w:t>
      </w:r>
      <w:r w:rsidR="008662E2">
        <w:rPr>
          <w:szCs w:val="21"/>
        </w:rPr>
        <w:t xml:space="preserve">og </w:t>
      </w:r>
      <w:r w:rsidR="00732D48" w:rsidRPr="003B1BEB">
        <w:rPr>
          <w:szCs w:val="21"/>
        </w:rPr>
        <w:t>Færeyjar.</w:t>
      </w:r>
    </w:p>
    <w:p w14:paraId="7EB91C1D" w14:textId="1479369D" w:rsidR="00F52726" w:rsidRPr="003B1BEB" w:rsidRDefault="00732D48" w:rsidP="003942C2">
      <w:pPr>
        <w:pStyle w:val="ListParagraph"/>
        <w:numPr>
          <w:ilvl w:val="0"/>
          <w:numId w:val="27"/>
        </w:numPr>
        <w:rPr>
          <w:szCs w:val="21"/>
        </w:rPr>
      </w:pPr>
      <w:r w:rsidRPr="00551383">
        <w:rPr>
          <w:i/>
          <w:szCs w:val="21"/>
        </w:rPr>
        <w:t>Afleiður</w:t>
      </w:r>
      <w:r w:rsidRPr="00551383">
        <w:rPr>
          <w:szCs w:val="21"/>
        </w:rPr>
        <w:t xml:space="preserve">: </w:t>
      </w:r>
    </w:p>
    <w:p w14:paraId="1E7886B0" w14:textId="77777777" w:rsidR="00F52726" w:rsidRPr="003B1BEB" w:rsidRDefault="00F52726" w:rsidP="003942C2">
      <w:pPr>
        <w:pStyle w:val="ListParagraph"/>
        <w:numPr>
          <w:ilvl w:val="1"/>
          <w:numId w:val="27"/>
        </w:numPr>
        <w:rPr>
          <w:szCs w:val="21"/>
        </w:rPr>
      </w:pPr>
      <w:r w:rsidRPr="003B1BEB">
        <w:rPr>
          <w:szCs w:val="21"/>
        </w:rPr>
        <w:t xml:space="preserve">Valréttarsamningar, framtíðarsamningar, skiptasamningar, framvirkir vaxtarsamningar og aðrar afleiður sem byggjast á verðbréfum, gjaldmiðlum, vöxtum, ávöxtunarkröfu, losunarheimildum, öðrum afleiðum, fjárhagslegum vísitölum eða fjárhagslegum viðmiðum sem gera má upp efnislega eða með reiðufé. </w:t>
      </w:r>
    </w:p>
    <w:p w14:paraId="165784FD" w14:textId="0A2601BC" w:rsidR="00DA75C4" w:rsidRDefault="00DA75C4" w:rsidP="003942C2">
      <w:pPr>
        <w:pStyle w:val="ListParagraph"/>
        <w:numPr>
          <w:ilvl w:val="1"/>
          <w:numId w:val="27"/>
        </w:numPr>
        <w:rPr>
          <w:szCs w:val="21"/>
        </w:rPr>
      </w:pPr>
      <w:r w:rsidRPr="003B1BEB">
        <w:rPr>
          <w:szCs w:val="21"/>
        </w:rPr>
        <w:t>Valréttarsamningar, framtíðarsamningar,</w:t>
      </w:r>
      <w:r>
        <w:rPr>
          <w:szCs w:val="21"/>
        </w:rPr>
        <w:t xml:space="preserve"> </w:t>
      </w:r>
      <w:r w:rsidR="00FB3891">
        <w:rPr>
          <w:szCs w:val="21"/>
        </w:rPr>
        <w:t xml:space="preserve">skiptasamningar, </w:t>
      </w:r>
      <w:r>
        <w:rPr>
          <w:szCs w:val="21"/>
        </w:rPr>
        <w:t xml:space="preserve">framvirkir samningar </w:t>
      </w:r>
      <w:r w:rsidRPr="003B1BEB">
        <w:rPr>
          <w:szCs w:val="21"/>
        </w:rPr>
        <w:t>og aðrar afleiður sem byggjast á</w:t>
      </w:r>
      <w:r>
        <w:rPr>
          <w:szCs w:val="21"/>
        </w:rPr>
        <w:t xml:space="preserve"> hrávörum sem gera verður upp </w:t>
      </w:r>
      <w:r w:rsidR="001820DE">
        <w:rPr>
          <w:szCs w:val="21"/>
        </w:rPr>
        <w:t>með</w:t>
      </w:r>
      <w:r>
        <w:rPr>
          <w:szCs w:val="21"/>
        </w:rPr>
        <w:t xml:space="preserve"> reiðufé eða </w:t>
      </w:r>
      <w:r w:rsidR="001820DE">
        <w:rPr>
          <w:szCs w:val="21"/>
        </w:rPr>
        <w:t>má gera upp með reiðufé ef einn aðilinna kýs það</w:t>
      </w:r>
      <w:r w:rsidR="00423C4F">
        <w:rPr>
          <w:szCs w:val="21"/>
        </w:rPr>
        <w:t xml:space="preserve">, </w:t>
      </w:r>
      <w:r w:rsidR="00FB3891">
        <w:rPr>
          <w:szCs w:val="21"/>
        </w:rPr>
        <w:t xml:space="preserve">að því gefnu að það sé ekki vegna vanefnda </w:t>
      </w:r>
      <w:r w:rsidR="001820DE">
        <w:rPr>
          <w:szCs w:val="21"/>
        </w:rPr>
        <w:t xml:space="preserve">eða </w:t>
      </w:r>
      <w:r w:rsidR="00FB3891">
        <w:rPr>
          <w:szCs w:val="21"/>
        </w:rPr>
        <w:t xml:space="preserve">annarra ástæðna </w:t>
      </w:r>
      <w:r w:rsidR="007E3094" w:rsidRPr="007E3094">
        <w:rPr>
          <w:szCs w:val="21"/>
        </w:rPr>
        <w:t xml:space="preserve">sem </w:t>
      </w:r>
      <w:r w:rsidR="00FB3891">
        <w:rPr>
          <w:szCs w:val="21"/>
        </w:rPr>
        <w:t>heimila</w:t>
      </w:r>
      <w:r w:rsidR="007E3094" w:rsidRPr="007E3094">
        <w:rPr>
          <w:szCs w:val="21"/>
        </w:rPr>
        <w:t xml:space="preserve"> uppsögn</w:t>
      </w:r>
      <w:r w:rsidR="009E670A">
        <w:rPr>
          <w:szCs w:val="21"/>
        </w:rPr>
        <w:t xml:space="preserve"> samnings</w:t>
      </w:r>
      <w:r w:rsidR="007E3094" w:rsidRPr="007E3094">
        <w:rPr>
          <w:szCs w:val="21"/>
        </w:rPr>
        <w:t>.</w:t>
      </w:r>
      <w:r w:rsidR="001820DE">
        <w:rPr>
          <w:szCs w:val="21"/>
        </w:rPr>
        <w:t xml:space="preserve">  </w:t>
      </w:r>
      <w:r>
        <w:rPr>
          <w:szCs w:val="21"/>
        </w:rPr>
        <w:t xml:space="preserve"> </w:t>
      </w:r>
    </w:p>
    <w:p w14:paraId="1F3020A5" w14:textId="383B1799" w:rsidR="00FF0E2A" w:rsidRDefault="00423C4F" w:rsidP="003942C2">
      <w:pPr>
        <w:pStyle w:val="ListParagraph"/>
        <w:numPr>
          <w:ilvl w:val="1"/>
          <w:numId w:val="27"/>
        </w:numPr>
        <w:rPr>
          <w:szCs w:val="21"/>
        </w:rPr>
      </w:pPr>
      <w:r>
        <w:rPr>
          <w:szCs w:val="21"/>
        </w:rPr>
        <w:t xml:space="preserve">Valréttarsamningar, framtíðarsamningar, skiptasamningar og aðrar afleiður sem að byggjast á hrávörum sem viðskipti eru með á viðskiptavettvangi og gera </w:t>
      </w:r>
      <w:r w:rsidR="00FB3891">
        <w:rPr>
          <w:szCs w:val="21"/>
        </w:rPr>
        <w:t>má upp við</w:t>
      </w:r>
      <w:r>
        <w:rPr>
          <w:szCs w:val="21"/>
        </w:rPr>
        <w:t xml:space="preserve"> afhendingu,</w:t>
      </w:r>
      <w:r w:rsidR="00F52726" w:rsidRPr="003B1BEB">
        <w:rPr>
          <w:szCs w:val="21"/>
        </w:rPr>
        <w:t xml:space="preserve"> aðrar en </w:t>
      </w:r>
      <w:r w:rsidR="00EE3072" w:rsidRPr="003B1BEB">
        <w:rPr>
          <w:szCs w:val="21"/>
        </w:rPr>
        <w:t>heildsölu</w:t>
      </w:r>
      <w:r w:rsidR="00EE3072">
        <w:rPr>
          <w:szCs w:val="21"/>
        </w:rPr>
        <w:t>orkuafurð</w:t>
      </w:r>
      <w:r w:rsidR="00EE3072" w:rsidRPr="003B1BEB">
        <w:rPr>
          <w:szCs w:val="21"/>
        </w:rPr>
        <w:t xml:space="preserve"> </w:t>
      </w:r>
      <w:r w:rsidR="00F52726" w:rsidRPr="003B1BEB">
        <w:rPr>
          <w:szCs w:val="21"/>
        </w:rPr>
        <w:t>sem viðskipti eru með á skipulegu markaðstorgi og gera verður upp með afhendingu</w:t>
      </w:r>
      <w:r w:rsidR="00FF0E2A">
        <w:rPr>
          <w:szCs w:val="21"/>
        </w:rPr>
        <w:t>.</w:t>
      </w:r>
    </w:p>
    <w:p w14:paraId="65F15359" w14:textId="622C0CE2" w:rsidR="00CF0C4B" w:rsidRDefault="00FB3891" w:rsidP="003942C2">
      <w:pPr>
        <w:pStyle w:val="ListParagraph"/>
        <w:numPr>
          <w:ilvl w:val="1"/>
          <w:numId w:val="27"/>
        </w:numPr>
        <w:rPr>
          <w:szCs w:val="21"/>
        </w:rPr>
      </w:pPr>
      <w:r w:rsidRPr="003B1BEB">
        <w:rPr>
          <w:szCs w:val="21"/>
        </w:rPr>
        <w:t>Valréttarsamningar, framtíðarsamningar,</w:t>
      </w:r>
      <w:r>
        <w:rPr>
          <w:szCs w:val="21"/>
        </w:rPr>
        <w:t xml:space="preserve"> skiptasamningar, framvirkir samningar </w:t>
      </w:r>
      <w:r w:rsidRPr="003B1BEB">
        <w:rPr>
          <w:szCs w:val="21"/>
        </w:rPr>
        <w:t>og aðrar afleiður sem byggjast á</w:t>
      </w:r>
      <w:r>
        <w:rPr>
          <w:szCs w:val="21"/>
        </w:rPr>
        <w:t xml:space="preserve"> hrávörum og má gera upp við afhendingu, aðrar en þær sem fram koma í c. lið, sem ekki eru gerðar í viðskiptalegum tilgangi og hafa sömu eiginleika og aðrir afleiðu fjármálagerningar.</w:t>
      </w:r>
    </w:p>
    <w:p w14:paraId="29A0EF4C" w14:textId="77777777" w:rsidR="00F52726" w:rsidRPr="003B1BEB" w:rsidRDefault="00F52726" w:rsidP="003942C2">
      <w:pPr>
        <w:pStyle w:val="ListParagraph"/>
        <w:numPr>
          <w:ilvl w:val="1"/>
          <w:numId w:val="27"/>
        </w:numPr>
        <w:rPr>
          <w:szCs w:val="21"/>
        </w:rPr>
      </w:pPr>
      <w:r w:rsidRPr="003B1BEB">
        <w:rPr>
          <w:szCs w:val="21"/>
        </w:rPr>
        <w:t xml:space="preserve">Afleiður til yfirfærslu lánaáhættu. </w:t>
      </w:r>
    </w:p>
    <w:p w14:paraId="1E090A75" w14:textId="77777777" w:rsidR="00F52726" w:rsidRPr="003B1BEB" w:rsidRDefault="00F52726" w:rsidP="003942C2">
      <w:pPr>
        <w:pStyle w:val="ListParagraph"/>
        <w:numPr>
          <w:ilvl w:val="1"/>
          <w:numId w:val="27"/>
        </w:numPr>
        <w:rPr>
          <w:szCs w:val="21"/>
        </w:rPr>
      </w:pPr>
      <w:r w:rsidRPr="003B1BEB">
        <w:rPr>
          <w:szCs w:val="21"/>
        </w:rPr>
        <w:t xml:space="preserve">Samningar um fjárhagslegan mismun. </w:t>
      </w:r>
    </w:p>
    <w:p w14:paraId="5BE2E7CB" w14:textId="435376BB" w:rsidR="00F52726" w:rsidRDefault="00F52726" w:rsidP="003942C2">
      <w:pPr>
        <w:pStyle w:val="ListParagraph"/>
        <w:numPr>
          <w:ilvl w:val="1"/>
          <w:numId w:val="27"/>
        </w:numPr>
        <w:rPr>
          <w:szCs w:val="21"/>
        </w:rPr>
      </w:pPr>
      <w:r w:rsidRPr="003B1BEB">
        <w:rPr>
          <w:szCs w:val="21"/>
        </w:rPr>
        <w:t xml:space="preserve">Aðrar afleiður sem ekki falla undir </w:t>
      </w:r>
      <w:r>
        <w:rPr>
          <w:szCs w:val="21"/>
        </w:rPr>
        <w:t>a.</w:t>
      </w:r>
      <w:r w:rsidRPr="003B1BEB">
        <w:rPr>
          <w:szCs w:val="21"/>
        </w:rPr>
        <w:t>–</w:t>
      </w:r>
      <w:r w:rsidR="00D82D67">
        <w:rPr>
          <w:szCs w:val="21"/>
        </w:rPr>
        <w:t>f</w:t>
      </w:r>
      <w:r>
        <w:rPr>
          <w:szCs w:val="21"/>
        </w:rPr>
        <w:t>.</w:t>
      </w:r>
      <w:r w:rsidRPr="003B1BEB">
        <w:rPr>
          <w:szCs w:val="21"/>
        </w:rPr>
        <w:t>lið en hafa sömu eiginleika og þær afleiður.</w:t>
      </w:r>
    </w:p>
    <w:p w14:paraId="7FA9B7E0" w14:textId="170BC066" w:rsidR="0063038D" w:rsidRPr="003B1BEB" w:rsidRDefault="0063038D" w:rsidP="003942C2">
      <w:pPr>
        <w:pStyle w:val="ListParagraph"/>
        <w:numPr>
          <w:ilvl w:val="1"/>
          <w:numId w:val="27"/>
        </w:numPr>
        <w:rPr>
          <w:szCs w:val="21"/>
        </w:rPr>
      </w:pPr>
      <w:r>
        <w:rPr>
          <w:szCs w:val="21"/>
        </w:rPr>
        <w:t xml:space="preserve">Losunarheimildir </w:t>
      </w:r>
      <w:r w:rsidRPr="0063038D">
        <w:rPr>
          <w:szCs w:val="21"/>
        </w:rPr>
        <w:t>í formi eininga í skilningi laga nr. 70/2012 um loftlagsmál.</w:t>
      </w:r>
    </w:p>
    <w:p w14:paraId="2C4562B3" w14:textId="2B5A6244" w:rsidR="00732D48" w:rsidRPr="00551383" w:rsidRDefault="00732D48" w:rsidP="003942C2">
      <w:pPr>
        <w:pStyle w:val="ListParagraph"/>
        <w:numPr>
          <w:ilvl w:val="0"/>
          <w:numId w:val="27"/>
        </w:numPr>
        <w:rPr>
          <w:szCs w:val="21"/>
        </w:rPr>
      </w:pPr>
      <w:r w:rsidRPr="00551383">
        <w:rPr>
          <w:i/>
          <w:szCs w:val="21"/>
        </w:rPr>
        <w:t>Algrímsviðskipti</w:t>
      </w:r>
      <w:r w:rsidRPr="00551383">
        <w:rPr>
          <w:szCs w:val="21"/>
        </w:rPr>
        <w:t xml:space="preserve">: Viðskipti með fjármálagerninga þar sem tölvualgrím ákvarðar sjálfkrafa einstakar breytur fyrirmæla, s.s. hvort setja á fyrirmæli af stað, tímasetningar, verð eða magn eða hvernig á að stýra fyrirmælunum þegar þau hafa verið lögð fram, án eða með </w:t>
      </w:r>
      <w:r w:rsidR="00DB2BEB" w:rsidRPr="00551383">
        <w:rPr>
          <w:szCs w:val="21"/>
        </w:rPr>
        <w:t>takm</w:t>
      </w:r>
      <w:r w:rsidR="00DB2BEB">
        <w:rPr>
          <w:szCs w:val="21"/>
        </w:rPr>
        <w:t>örkuðum</w:t>
      </w:r>
      <w:r w:rsidR="00DB2BEB" w:rsidRPr="00551383">
        <w:rPr>
          <w:szCs w:val="21"/>
        </w:rPr>
        <w:t xml:space="preserve"> mannleg</w:t>
      </w:r>
      <w:r w:rsidR="00DB2BEB">
        <w:rPr>
          <w:szCs w:val="21"/>
        </w:rPr>
        <w:t>um</w:t>
      </w:r>
      <w:r w:rsidR="00DB2BEB" w:rsidRPr="00551383">
        <w:rPr>
          <w:szCs w:val="21"/>
        </w:rPr>
        <w:t xml:space="preserve"> </w:t>
      </w:r>
      <w:r w:rsidR="00DB2BEB">
        <w:rPr>
          <w:szCs w:val="21"/>
        </w:rPr>
        <w:t>afskiptum</w:t>
      </w:r>
      <w:r w:rsidR="00D70DCE">
        <w:rPr>
          <w:szCs w:val="21"/>
        </w:rPr>
        <w:t>,</w:t>
      </w:r>
      <w:r w:rsidRPr="00551383" w:rsidDel="00922EA0">
        <w:rPr>
          <w:szCs w:val="21"/>
        </w:rPr>
        <w:t xml:space="preserve"> </w:t>
      </w:r>
      <w:r w:rsidR="00C81E73">
        <w:rPr>
          <w:szCs w:val="21"/>
        </w:rPr>
        <w:t>en tekur ekki til kerfis sem er einungis notað til að beina fyrirmælum til eins viðskiptavettvangs eða fleiri eða vinnslu fyrirmæla sem taka ekki til ákvörðunar á neins konar viðskiptabreytum eða til að staðfesta fyrirmæli eða eftirávinnslu framkvæmdra viðskipta.</w:t>
      </w:r>
    </w:p>
    <w:p w14:paraId="7CE825D2" w14:textId="77777777" w:rsidR="00732D48" w:rsidRPr="003B1BEB" w:rsidRDefault="00732D48" w:rsidP="003942C2">
      <w:pPr>
        <w:pStyle w:val="ListParagraph"/>
        <w:numPr>
          <w:ilvl w:val="0"/>
          <w:numId w:val="27"/>
        </w:numPr>
        <w:rPr>
          <w:szCs w:val="21"/>
        </w:rPr>
      </w:pPr>
      <w:r w:rsidRPr="003B1BEB">
        <w:rPr>
          <w:i/>
          <w:szCs w:val="21"/>
        </w:rPr>
        <w:t>Almennur fjárfestir</w:t>
      </w:r>
      <w:r w:rsidRPr="003B1BEB">
        <w:rPr>
          <w:szCs w:val="21"/>
        </w:rPr>
        <w:t>: Viðskiptavinur sem er ekki fagfjárfestir.</w:t>
      </w:r>
    </w:p>
    <w:p w14:paraId="70FFDD5A" w14:textId="6B56860C" w:rsidR="00732D48" w:rsidRPr="003B1BEB" w:rsidRDefault="00732D48" w:rsidP="003942C2">
      <w:pPr>
        <w:pStyle w:val="ListParagraph"/>
        <w:numPr>
          <w:ilvl w:val="0"/>
          <w:numId w:val="27"/>
        </w:numPr>
        <w:rPr>
          <w:szCs w:val="21"/>
        </w:rPr>
      </w:pPr>
      <w:r w:rsidRPr="003B1BEB">
        <w:rPr>
          <w:i/>
          <w:szCs w:val="21"/>
        </w:rPr>
        <w:t>Beinn rafrænn aðgangur</w:t>
      </w:r>
      <w:r w:rsidRPr="003B1BEB">
        <w:rPr>
          <w:szCs w:val="21"/>
        </w:rPr>
        <w:t>: Fyrirkomulag þar sem þátttakandi eða viðskiptavinur viðskiptavettvangs heimilar aðila að nota viðskiptaauðkenni sitt til að senda með rafrænum hætti fyrirmæli tengd fjármálagerningi beint til viðskiptavettvangsins og felur í sér fyrirkomulag þar sem aðili notar innviði þátttakanda</w:t>
      </w:r>
      <w:r w:rsidRPr="003B1BEB" w:rsidDel="00FB2B6B">
        <w:rPr>
          <w:szCs w:val="21"/>
        </w:rPr>
        <w:t xml:space="preserve"> </w:t>
      </w:r>
      <w:r w:rsidRPr="003B1BEB">
        <w:rPr>
          <w:szCs w:val="21"/>
        </w:rPr>
        <w:t>eða viðskiptavinar eða hvers konar tengt kerfi, sem þátttakandinn</w:t>
      </w:r>
      <w:r w:rsidRPr="003B1BEB" w:rsidDel="00FB2B6B">
        <w:rPr>
          <w:szCs w:val="21"/>
        </w:rPr>
        <w:t xml:space="preserve"> </w:t>
      </w:r>
      <w:r w:rsidRPr="003B1BEB">
        <w:rPr>
          <w:szCs w:val="21"/>
        </w:rPr>
        <w:t>eða viðskiptavinurinn leggur til, til að senda fyrirmæli (beinn markaðsaðgangur) og fyrirkomulag þar sem aðili notar ekki slíka innviði (aðgangur í gegnum annan).</w:t>
      </w:r>
    </w:p>
    <w:p w14:paraId="22DBAD79" w14:textId="73A0572B" w:rsidR="00732D48" w:rsidRPr="003B1BEB" w:rsidRDefault="00732D48" w:rsidP="003942C2">
      <w:pPr>
        <w:pStyle w:val="ListParagraph"/>
        <w:numPr>
          <w:ilvl w:val="0"/>
          <w:numId w:val="27"/>
        </w:numPr>
        <w:rPr>
          <w:szCs w:val="21"/>
        </w:rPr>
      </w:pPr>
      <w:r w:rsidRPr="003B1BEB">
        <w:rPr>
          <w:i/>
          <w:szCs w:val="21"/>
        </w:rPr>
        <w:t>C6 orkuafleiðusamningar</w:t>
      </w:r>
      <w:r w:rsidRPr="003B1BEB">
        <w:rPr>
          <w:szCs w:val="21"/>
        </w:rPr>
        <w:t xml:space="preserve">: </w:t>
      </w:r>
      <w:r w:rsidR="005202B8">
        <w:rPr>
          <w:szCs w:val="21"/>
        </w:rPr>
        <w:t>A</w:t>
      </w:r>
      <w:r w:rsidR="005202B8" w:rsidRPr="003B1BEB">
        <w:rPr>
          <w:szCs w:val="21"/>
        </w:rPr>
        <w:t>fleiðu</w:t>
      </w:r>
      <w:r w:rsidR="005202B8">
        <w:rPr>
          <w:szCs w:val="21"/>
        </w:rPr>
        <w:t>r</w:t>
      </w:r>
      <w:r w:rsidR="005202B8" w:rsidRPr="003B1BEB">
        <w:rPr>
          <w:szCs w:val="21"/>
        </w:rPr>
        <w:t xml:space="preserve"> </w:t>
      </w:r>
      <w:r w:rsidR="00F52726">
        <w:rPr>
          <w:szCs w:val="21"/>
        </w:rPr>
        <w:t>s</w:t>
      </w:r>
      <w:r w:rsidR="00A431A5">
        <w:rPr>
          <w:szCs w:val="21"/>
        </w:rPr>
        <w:t>kv.</w:t>
      </w:r>
      <w:r w:rsidR="00F52726">
        <w:rPr>
          <w:szCs w:val="21"/>
        </w:rPr>
        <w:t xml:space="preserve"> 2. tölul</w:t>
      </w:r>
      <w:r w:rsidR="00551383">
        <w:rPr>
          <w:szCs w:val="21"/>
        </w:rPr>
        <w:t>.</w:t>
      </w:r>
      <w:r w:rsidR="00A431A5">
        <w:rPr>
          <w:szCs w:val="21"/>
        </w:rPr>
        <w:t xml:space="preserve"> sem byggjast á</w:t>
      </w:r>
      <w:r w:rsidRPr="003B1BEB">
        <w:rPr>
          <w:szCs w:val="21"/>
        </w:rPr>
        <w:t xml:space="preserve"> kol</w:t>
      </w:r>
      <w:r w:rsidR="00A431A5">
        <w:rPr>
          <w:szCs w:val="21"/>
        </w:rPr>
        <w:t>um</w:t>
      </w:r>
      <w:r w:rsidRPr="003B1BEB">
        <w:rPr>
          <w:szCs w:val="21"/>
        </w:rPr>
        <w:t xml:space="preserve"> eða olíu</w:t>
      </w:r>
      <w:r w:rsidR="00A431A5">
        <w:rPr>
          <w:szCs w:val="21"/>
        </w:rPr>
        <w:t>, gera verður upp við afhendingu og</w:t>
      </w:r>
      <w:r w:rsidR="00A431A5" w:rsidRPr="003B1BEB">
        <w:rPr>
          <w:szCs w:val="21"/>
        </w:rPr>
        <w:t xml:space="preserve"> </w:t>
      </w:r>
      <w:r w:rsidRPr="003B1BEB">
        <w:rPr>
          <w:szCs w:val="21"/>
        </w:rPr>
        <w:t xml:space="preserve">viðskipti eru höfð með á skipulegu </w:t>
      </w:r>
      <w:r w:rsidR="00A431A5">
        <w:rPr>
          <w:szCs w:val="21"/>
        </w:rPr>
        <w:t>markaðstorgi</w:t>
      </w:r>
      <w:r w:rsidRPr="003B1BEB">
        <w:rPr>
          <w:szCs w:val="21"/>
        </w:rPr>
        <w:t>.</w:t>
      </w:r>
    </w:p>
    <w:p w14:paraId="609AC476" w14:textId="77777777" w:rsidR="00732D48" w:rsidRPr="003B1BEB" w:rsidRDefault="00732D48" w:rsidP="003942C2">
      <w:pPr>
        <w:pStyle w:val="ListParagraph"/>
        <w:numPr>
          <w:ilvl w:val="0"/>
          <w:numId w:val="27"/>
        </w:numPr>
        <w:rPr>
          <w:szCs w:val="21"/>
        </w:rPr>
      </w:pPr>
      <w:r w:rsidRPr="003B1BEB">
        <w:rPr>
          <w:i/>
          <w:szCs w:val="21"/>
        </w:rPr>
        <w:t>Dótturfélag</w:t>
      </w:r>
      <w:r w:rsidRPr="003B1BEB">
        <w:rPr>
          <w:szCs w:val="21"/>
        </w:rPr>
        <w:t>: Dótturfélag í skilningi laga um fjármálafyrirtæki.</w:t>
      </w:r>
    </w:p>
    <w:p w14:paraId="14718214" w14:textId="6CBAA64F" w:rsidR="00D42D41" w:rsidRPr="00D42D41" w:rsidRDefault="00D42D41" w:rsidP="003942C2">
      <w:pPr>
        <w:pStyle w:val="ListParagraph"/>
        <w:numPr>
          <w:ilvl w:val="0"/>
          <w:numId w:val="27"/>
        </w:numPr>
        <w:rPr>
          <w:szCs w:val="21"/>
        </w:rPr>
      </w:pPr>
      <w:r w:rsidRPr="00D42D41">
        <w:rPr>
          <w:i/>
          <w:szCs w:val="21"/>
        </w:rPr>
        <w:t>EES</w:t>
      </w:r>
      <w:r>
        <w:rPr>
          <w:szCs w:val="21"/>
        </w:rPr>
        <w:t xml:space="preserve">: </w:t>
      </w:r>
      <w:r w:rsidR="008F2C4F">
        <w:rPr>
          <w:szCs w:val="21"/>
        </w:rPr>
        <w:t>Evrópska efnahagssvæðið.</w:t>
      </w:r>
      <w:r>
        <w:rPr>
          <w:szCs w:val="21"/>
        </w:rPr>
        <w:t xml:space="preserve"> </w:t>
      </w:r>
    </w:p>
    <w:p w14:paraId="2C6FC3FA" w14:textId="38B86117" w:rsidR="00732D48" w:rsidRPr="003B1BEB" w:rsidRDefault="00732D48" w:rsidP="003942C2">
      <w:pPr>
        <w:pStyle w:val="ListParagraph"/>
        <w:numPr>
          <w:ilvl w:val="0"/>
          <w:numId w:val="27"/>
        </w:numPr>
        <w:rPr>
          <w:szCs w:val="21"/>
        </w:rPr>
      </w:pPr>
      <w:r w:rsidRPr="003B1BEB">
        <w:rPr>
          <w:i/>
          <w:szCs w:val="21"/>
        </w:rPr>
        <w:t xml:space="preserve">Eignastýring: </w:t>
      </w:r>
      <w:r w:rsidRPr="003B1BEB">
        <w:rPr>
          <w:szCs w:val="21"/>
        </w:rPr>
        <w:t>Stjórnun verðbréfasafns í samræmi við fjárfestingarstefnu sem er fyrirframákveðin af viðskiptavini.</w:t>
      </w:r>
    </w:p>
    <w:p w14:paraId="56BE10E1" w14:textId="58C0D3CB" w:rsidR="00732D48" w:rsidRPr="003B1BEB" w:rsidRDefault="00732D48" w:rsidP="003942C2">
      <w:pPr>
        <w:pStyle w:val="ListParagraph"/>
        <w:numPr>
          <w:ilvl w:val="0"/>
          <w:numId w:val="27"/>
        </w:numPr>
        <w:rPr>
          <w:szCs w:val="21"/>
        </w:rPr>
      </w:pPr>
      <w:r w:rsidRPr="003B1BEB">
        <w:rPr>
          <w:i/>
          <w:szCs w:val="21"/>
        </w:rPr>
        <w:t>Einkaumboðsmaður</w:t>
      </w:r>
      <w:r w:rsidRPr="003B1BEB">
        <w:rPr>
          <w:szCs w:val="21"/>
        </w:rPr>
        <w:t xml:space="preserve">: </w:t>
      </w:r>
      <w:bookmarkStart w:id="4" w:name="_Hlk4075832"/>
      <w:r w:rsidRPr="003B1BEB">
        <w:rPr>
          <w:szCs w:val="21"/>
        </w:rPr>
        <w:t>Aðili sem kemur fram fyrir hönd</w:t>
      </w:r>
      <w:r w:rsidR="00FE07C8">
        <w:rPr>
          <w:szCs w:val="21"/>
        </w:rPr>
        <w:t xml:space="preserve"> og á ábyrgð</w:t>
      </w:r>
      <w:r w:rsidRPr="003B1BEB">
        <w:rPr>
          <w:szCs w:val="21"/>
        </w:rPr>
        <w:t xml:space="preserve"> eins verðbréfafyrirtækis og kynnir </w:t>
      </w:r>
      <w:r w:rsidR="00FE07C8">
        <w:rPr>
          <w:szCs w:val="21"/>
        </w:rPr>
        <w:t xml:space="preserve">fyrir </w:t>
      </w:r>
      <w:r w:rsidRPr="003B1BEB">
        <w:rPr>
          <w:szCs w:val="21"/>
        </w:rPr>
        <w:t xml:space="preserve">viðskiptavinum eða líklegum viðskiptavinum fjárfestingar- og/eða viðbótarþjónustu, tekur á móti og miðlar fyrirmælum eða pöntunum frá </w:t>
      </w:r>
      <w:r w:rsidR="00FE07C8">
        <w:rPr>
          <w:szCs w:val="21"/>
        </w:rPr>
        <w:t>þeim</w:t>
      </w:r>
      <w:r w:rsidR="00FE07C8" w:rsidRPr="003B1BEB">
        <w:rPr>
          <w:szCs w:val="21"/>
        </w:rPr>
        <w:t xml:space="preserve"> </w:t>
      </w:r>
      <w:r w:rsidRPr="003B1BEB">
        <w:rPr>
          <w:szCs w:val="21"/>
        </w:rPr>
        <w:t xml:space="preserve">varðandi fjárfestingarþjónustu eða fjármálagerninga, </w:t>
      </w:r>
      <w:r w:rsidR="00FE07C8">
        <w:rPr>
          <w:szCs w:val="21"/>
        </w:rPr>
        <w:t>selur</w:t>
      </w:r>
      <w:r w:rsidR="00FE07C8" w:rsidRPr="003B1BEB">
        <w:rPr>
          <w:szCs w:val="21"/>
        </w:rPr>
        <w:t xml:space="preserve"> </w:t>
      </w:r>
      <w:r w:rsidRPr="003B1BEB">
        <w:rPr>
          <w:szCs w:val="21"/>
        </w:rPr>
        <w:t>fjármálagerninga eða veitir ráðgjöf varðandi fjármálagerninga eða –þjónustu</w:t>
      </w:r>
      <w:bookmarkEnd w:id="4"/>
      <w:r w:rsidRPr="003B1BEB">
        <w:rPr>
          <w:szCs w:val="21"/>
        </w:rPr>
        <w:t>.</w:t>
      </w:r>
    </w:p>
    <w:p w14:paraId="72E1DEAE" w14:textId="6313A794" w:rsidR="00435CFF" w:rsidRPr="00BD3044" w:rsidRDefault="00435CFF" w:rsidP="003942C2">
      <w:pPr>
        <w:pStyle w:val="ListParagraph"/>
        <w:numPr>
          <w:ilvl w:val="0"/>
          <w:numId w:val="27"/>
        </w:numPr>
        <w:rPr>
          <w:szCs w:val="21"/>
        </w:rPr>
      </w:pPr>
      <w:r w:rsidRPr="00F56BF8">
        <w:rPr>
          <w:i/>
          <w:szCs w:val="21"/>
        </w:rPr>
        <w:t>ESMA</w:t>
      </w:r>
      <w:r>
        <w:rPr>
          <w:szCs w:val="21"/>
        </w:rPr>
        <w:t>: Evrópska verðbréfamarkaðseftirlitsstofnunin.</w:t>
      </w:r>
    </w:p>
    <w:p w14:paraId="549A7761" w14:textId="2A46A2D7" w:rsidR="00732D48" w:rsidRPr="003B1BEB" w:rsidRDefault="00732D48" w:rsidP="003942C2">
      <w:pPr>
        <w:pStyle w:val="ListParagraph"/>
        <w:numPr>
          <w:ilvl w:val="0"/>
          <w:numId w:val="27"/>
        </w:numPr>
        <w:rPr>
          <w:szCs w:val="21"/>
        </w:rPr>
      </w:pPr>
      <w:r w:rsidRPr="003B1BEB">
        <w:rPr>
          <w:i/>
          <w:szCs w:val="21"/>
        </w:rPr>
        <w:t>Fagfjárfestir</w:t>
      </w:r>
      <w:r w:rsidRPr="003B1BEB">
        <w:rPr>
          <w:szCs w:val="21"/>
        </w:rPr>
        <w:t xml:space="preserve">: Með fagfjárfestum er átt við viðskiptavini sem búa yfir reynslu, þekkingu og sérfræðikunnáttu til að taka sjálfir ákvarðanir um fjárfestingar og meta áhættuna sem þeim fylgir. Eftirfarandi aðilar teljast fagfjárfestar: </w:t>
      </w:r>
    </w:p>
    <w:p w14:paraId="44E2B6CE" w14:textId="213AE075" w:rsidR="00732D48" w:rsidRPr="003B1BEB" w:rsidRDefault="00732D48" w:rsidP="003942C2">
      <w:pPr>
        <w:pStyle w:val="ListParagraph"/>
        <w:numPr>
          <w:ilvl w:val="1"/>
          <w:numId w:val="27"/>
        </w:numPr>
        <w:rPr>
          <w:szCs w:val="21"/>
        </w:rPr>
      </w:pPr>
      <w:r w:rsidRPr="003B1BEB">
        <w:rPr>
          <w:szCs w:val="21"/>
        </w:rPr>
        <w:t xml:space="preserve">Lögaðilar, hér á landi eða erlendis, sem hafa starfsleyfi eða sinna lögbundinni starfsemi á fjármálamörkuðum, þ.m.t. </w:t>
      </w:r>
      <w:r w:rsidR="007E0A1E" w:rsidRPr="003B1BEB">
        <w:rPr>
          <w:szCs w:val="21"/>
        </w:rPr>
        <w:t>fjármálafyrirtæki</w:t>
      </w:r>
      <w:r w:rsidRPr="003B1BEB">
        <w:rPr>
          <w:szCs w:val="21"/>
        </w:rPr>
        <w:t xml:space="preserve"> og fjármálastofnanir, vátryggingafélög, sjóðir um sameiginlega fjárfestingu og rekstrarfélög þeirra, lífeyrissjóðir og rekstrarfélög þeirra eftir því sem við á, seljendur hrávöru og hrávöruafleiðna, staðbundnir aðilar og aðrir stofnanafjárfestar. </w:t>
      </w:r>
    </w:p>
    <w:p w14:paraId="488BCC42" w14:textId="27975253" w:rsidR="00732D48" w:rsidRPr="00896C5F" w:rsidRDefault="00732D48" w:rsidP="003942C2">
      <w:pPr>
        <w:pStyle w:val="ListParagraph"/>
        <w:numPr>
          <w:ilvl w:val="1"/>
          <w:numId w:val="27"/>
        </w:numPr>
        <w:rPr>
          <w:szCs w:val="21"/>
        </w:rPr>
      </w:pPr>
      <w:r w:rsidRPr="00896C5F">
        <w:rPr>
          <w:szCs w:val="21"/>
        </w:rPr>
        <w:t>Stór fyrirtæki</w:t>
      </w:r>
      <w:r w:rsidR="00896C5F">
        <w:rPr>
          <w:szCs w:val="21"/>
        </w:rPr>
        <w:t>, sem uppfylla a.m.k. tvö eftirfarandi skilyrða,</w:t>
      </w:r>
      <w:r w:rsidRPr="00896C5F">
        <w:rPr>
          <w:szCs w:val="21"/>
        </w:rPr>
        <w:t xml:space="preserve"> </w:t>
      </w:r>
      <w:r w:rsidR="00896C5F">
        <w:rPr>
          <w:szCs w:val="21"/>
        </w:rPr>
        <w:t>hvað varðar fjárhæðir sem miða skal við o</w:t>
      </w:r>
      <w:r w:rsidR="00896C5F" w:rsidRPr="00896C5F">
        <w:rPr>
          <w:szCs w:val="21"/>
        </w:rPr>
        <w:t>pinbert viðmiðunargengi (kaupgengi) eins og það er skráð hverju sinni</w:t>
      </w:r>
      <w:r w:rsidRPr="00896C5F">
        <w:rPr>
          <w:szCs w:val="21"/>
        </w:rPr>
        <w:t xml:space="preserve">: </w:t>
      </w:r>
    </w:p>
    <w:p w14:paraId="3627EE7F" w14:textId="426705CB" w:rsidR="00732D48" w:rsidRPr="00896C5F" w:rsidRDefault="00896C5F" w:rsidP="003942C2">
      <w:pPr>
        <w:pStyle w:val="ListParagraph"/>
        <w:numPr>
          <w:ilvl w:val="2"/>
          <w:numId w:val="27"/>
        </w:numPr>
        <w:rPr>
          <w:szCs w:val="21"/>
        </w:rPr>
      </w:pPr>
      <w:r>
        <w:rPr>
          <w:szCs w:val="21"/>
        </w:rPr>
        <w:t>H</w:t>
      </w:r>
      <w:r w:rsidR="00732D48" w:rsidRPr="00896C5F">
        <w:rPr>
          <w:szCs w:val="21"/>
        </w:rPr>
        <w:t xml:space="preserve">eildartala efnahagsreiknings er </w:t>
      </w:r>
      <w:r>
        <w:rPr>
          <w:szCs w:val="21"/>
        </w:rPr>
        <w:t xml:space="preserve">jafnvirði </w:t>
      </w:r>
      <w:r w:rsidR="00990957" w:rsidRPr="00896C5F">
        <w:rPr>
          <w:szCs w:val="21"/>
        </w:rPr>
        <w:t>20</w:t>
      </w:r>
      <w:r w:rsidR="00732D48" w:rsidRPr="00896C5F">
        <w:rPr>
          <w:szCs w:val="21"/>
        </w:rPr>
        <w:t xml:space="preserve"> millj. </w:t>
      </w:r>
      <w:r w:rsidR="00990957" w:rsidRPr="00896C5F">
        <w:rPr>
          <w:szCs w:val="21"/>
        </w:rPr>
        <w:t>evr</w:t>
      </w:r>
      <w:r>
        <w:rPr>
          <w:szCs w:val="21"/>
        </w:rPr>
        <w:t>a</w:t>
      </w:r>
      <w:r w:rsidR="00990957" w:rsidRPr="00896C5F">
        <w:rPr>
          <w:szCs w:val="21"/>
        </w:rPr>
        <w:t xml:space="preserve"> (EUR)</w:t>
      </w:r>
      <w:r>
        <w:rPr>
          <w:szCs w:val="21"/>
        </w:rPr>
        <w:t xml:space="preserve"> í íslenskum krónum </w:t>
      </w:r>
      <w:r w:rsidR="00732D48" w:rsidRPr="00896C5F">
        <w:rPr>
          <w:szCs w:val="21"/>
        </w:rPr>
        <w:t>eða hærri</w:t>
      </w:r>
      <w:r w:rsidR="00B62F7B">
        <w:rPr>
          <w:szCs w:val="21"/>
        </w:rPr>
        <w:t>.</w:t>
      </w:r>
    </w:p>
    <w:p w14:paraId="34F554E8" w14:textId="52514E4D" w:rsidR="00732D48" w:rsidRPr="00896C5F" w:rsidRDefault="00B62F7B" w:rsidP="003942C2">
      <w:pPr>
        <w:pStyle w:val="ListParagraph"/>
        <w:numPr>
          <w:ilvl w:val="2"/>
          <w:numId w:val="27"/>
        </w:numPr>
        <w:rPr>
          <w:szCs w:val="21"/>
        </w:rPr>
      </w:pPr>
      <w:r>
        <w:rPr>
          <w:szCs w:val="21"/>
        </w:rPr>
        <w:t>H</w:t>
      </w:r>
      <w:r w:rsidR="00732D48" w:rsidRPr="00896C5F">
        <w:rPr>
          <w:szCs w:val="21"/>
        </w:rPr>
        <w:t xml:space="preserve">rein ársvelta er </w:t>
      </w:r>
      <w:r w:rsidR="00896C5F">
        <w:rPr>
          <w:szCs w:val="21"/>
        </w:rPr>
        <w:t xml:space="preserve">jafnvirði </w:t>
      </w:r>
      <w:r w:rsidR="00990957" w:rsidRPr="00896C5F">
        <w:rPr>
          <w:szCs w:val="21"/>
        </w:rPr>
        <w:t>40</w:t>
      </w:r>
      <w:r w:rsidR="00732D48" w:rsidRPr="00896C5F">
        <w:rPr>
          <w:szCs w:val="21"/>
        </w:rPr>
        <w:t xml:space="preserve"> millj. </w:t>
      </w:r>
      <w:r w:rsidR="00990957" w:rsidRPr="00896C5F">
        <w:rPr>
          <w:szCs w:val="21"/>
        </w:rPr>
        <w:t>evr</w:t>
      </w:r>
      <w:r w:rsidR="00896C5F">
        <w:rPr>
          <w:szCs w:val="21"/>
        </w:rPr>
        <w:t>a</w:t>
      </w:r>
      <w:r w:rsidR="00990957" w:rsidRPr="00896C5F">
        <w:rPr>
          <w:szCs w:val="21"/>
        </w:rPr>
        <w:t xml:space="preserve"> (EUR)</w:t>
      </w:r>
      <w:r w:rsidR="00896C5F">
        <w:rPr>
          <w:szCs w:val="21"/>
        </w:rPr>
        <w:t xml:space="preserve"> í íslenskum krónum</w:t>
      </w:r>
      <w:r w:rsidR="00732D48" w:rsidRPr="00896C5F">
        <w:rPr>
          <w:szCs w:val="21"/>
        </w:rPr>
        <w:t xml:space="preserve"> eða meiri</w:t>
      </w:r>
      <w:r>
        <w:rPr>
          <w:szCs w:val="21"/>
        </w:rPr>
        <w:t>.</w:t>
      </w:r>
    </w:p>
    <w:p w14:paraId="42C708CB" w14:textId="1435CA26" w:rsidR="00732D48" w:rsidRPr="00896C5F" w:rsidRDefault="00B62F7B" w:rsidP="003942C2">
      <w:pPr>
        <w:pStyle w:val="ListParagraph"/>
        <w:numPr>
          <w:ilvl w:val="2"/>
          <w:numId w:val="27"/>
        </w:numPr>
        <w:rPr>
          <w:szCs w:val="21"/>
        </w:rPr>
      </w:pPr>
      <w:r>
        <w:rPr>
          <w:szCs w:val="21"/>
        </w:rPr>
        <w:t>E</w:t>
      </w:r>
      <w:r w:rsidR="00732D48" w:rsidRPr="00896C5F">
        <w:rPr>
          <w:szCs w:val="21"/>
        </w:rPr>
        <w:t xml:space="preserve">igið fé er </w:t>
      </w:r>
      <w:r w:rsidR="00896C5F">
        <w:rPr>
          <w:szCs w:val="21"/>
        </w:rPr>
        <w:t>jafnvirði 2</w:t>
      </w:r>
      <w:r w:rsidR="00896C5F" w:rsidRPr="00896C5F">
        <w:rPr>
          <w:szCs w:val="21"/>
        </w:rPr>
        <w:t xml:space="preserve"> </w:t>
      </w:r>
      <w:r w:rsidR="00732D48" w:rsidRPr="00896C5F">
        <w:rPr>
          <w:szCs w:val="21"/>
        </w:rPr>
        <w:t xml:space="preserve">millj. </w:t>
      </w:r>
      <w:r w:rsidR="00896C5F">
        <w:rPr>
          <w:szCs w:val="21"/>
        </w:rPr>
        <w:t>evra</w:t>
      </w:r>
      <w:r w:rsidR="00732D48" w:rsidRPr="00896C5F">
        <w:rPr>
          <w:szCs w:val="21"/>
        </w:rPr>
        <w:t>.</w:t>
      </w:r>
      <w:r w:rsidR="00896C5F">
        <w:rPr>
          <w:szCs w:val="21"/>
        </w:rPr>
        <w:t xml:space="preserve"> (EUR)</w:t>
      </w:r>
      <w:r w:rsidR="00732D48" w:rsidRPr="00896C5F">
        <w:rPr>
          <w:szCs w:val="21"/>
        </w:rPr>
        <w:t xml:space="preserve"> </w:t>
      </w:r>
      <w:r w:rsidR="00896C5F">
        <w:rPr>
          <w:szCs w:val="21"/>
        </w:rPr>
        <w:t xml:space="preserve">í íslenskum krónum </w:t>
      </w:r>
      <w:r w:rsidR="00732D48" w:rsidRPr="00896C5F">
        <w:rPr>
          <w:szCs w:val="21"/>
        </w:rPr>
        <w:t xml:space="preserve">eða meira. </w:t>
      </w:r>
    </w:p>
    <w:p w14:paraId="3F886B2B" w14:textId="77777777" w:rsidR="00732D48" w:rsidRPr="003B1BEB" w:rsidRDefault="00732D48" w:rsidP="003942C2">
      <w:pPr>
        <w:pStyle w:val="ListParagraph"/>
        <w:numPr>
          <w:ilvl w:val="1"/>
          <w:numId w:val="27"/>
        </w:numPr>
        <w:rPr>
          <w:szCs w:val="21"/>
        </w:rPr>
      </w:pPr>
      <w:r w:rsidRPr="003B1BEB">
        <w:rPr>
          <w:szCs w:val="21"/>
        </w:rPr>
        <w:t xml:space="preserve">Ríkisstjórnir, héraðsstjórnir, seðlabankar og alþjóðastofnanir, svo sem Alþjóðagjaldeyrissjóðurinn, Seðlabanki Evrópu, Fjárfestingarbanki Evrópu og aðrar sambærilegar alþjóðastofnanir. </w:t>
      </w:r>
    </w:p>
    <w:p w14:paraId="6F8439AB" w14:textId="77777777" w:rsidR="00732D48" w:rsidRPr="003B1BEB" w:rsidRDefault="00732D48" w:rsidP="003942C2">
      <w:pPr>
        <w:pStyle w:val="ListParagraph"/>
        <w:numPr>
          <w:ilvl w:val="1"/>
          <w:numId w:val="27"/>
        </w:numPr>
        <w:rPr>
          <w:szCs w:val="21"/>
        </w:rPr>
      </w:pPr>
      <w:r w:rsidRPr="003B1BEB">
        <w:rPr>
          <w:szCs w:val="21"/>
        </w:rPr>
        <w:t xml:space="preserve">Aðrir stofnanafjárfestar sem hafa það að aðalstarfi að fjárfesta í fjármálagerningum, þ.m.t. aðilar sem fást við verðbréfun eigna eða önnur fjármögnunarviðskipti. </w:t>
      </w:r>
    </w:p>
    <w:p w14:paraId="3EA54849" w14:textId="296311E5" w:rsidR="00732D48" w:rsidRPr="003B1BEB" w:rsidRDefault="00732D48" w:rsidP="003942C2">
      <w:pPr>
        <w:pStyle w:val="ListParagraph"/>
        <w:numPr>
          <w:ilvl w:val="1"/>
          <w:numId w:val="27"/>
        </w:numPr>
        <w:rPr>
          <w:szCs w:val="21"/>
        </w:rPr>
      </w:pPr>
      <w:r w:rsidRPr="003B1BEB">
        <w:rPr>
          <w:szCs w:val="21"/>
        </w:rPr>
        <w:t xml:space="preserve">Aðilar sem samþykktir hafa verið sem fagfjárfestar </w:t>
      </w:r>
      <w:r w:rsidR="00DB2BEB">
        <w:rPr>
          <w:szCs w:val="21"/>
        </w:rPr>
        <w:t>skv.</w:t>
      </w:r>
      <w:r w:rsidRPr="00180087">
        <w:rPr>
          <w:szCs w:val="21"/>
        </w:rPr>
        <w:t xml:space="preserve"> </w:t>
      </w:r>
      <w:r w:rsidR="0019743D">
        <w:rPr>
          <w:szCs w:val="21"/>
        </w:rPr>
        <w:t>50</w:t>
      </w:r>
      <w:r w:rsidRPr="00180087">
        <w:rPr>
          <w:szCs w:val="21"/>
        </w:rPr>
        <w:t>. gr.</w:t>
      </w:r>
    </w:p>
    <w:p w14:paraId="65D2F966" w14:textId="77777777" w:rsidR="00732D48" w:rsidRPr="003B1BEB" w:rsidRDefault="00732D48" w:rsidP="003942C2">
      <w:pPr>
        <w:pStyle w:val="ListParagraph"/>
        <w:numPr>
          <w:ilvl w:val="0"/>
          <w:numId w:val="27"/>
        </w:numPr>
        <w:rPr>
          <w:szCs w:val="21"/>
        </w:rPr>
      </w:pPr>
      <w:r w:rsidRPr="003B1BEB">
        <w:rPr>
          <w:i/>
          <w:szCs w:val="21"/>
        </w:rPr>
        <w:t>Fjárfestingarráðgjöf</w:t>
      </w:r>
      <w:r w:rsidRPr="003B1BEB">
        <w:rPr>
          <w:szCs w:val="21"/>
        </w:rPr>
        <w:t>: Persónulegar ráðleggingar til viðskiptavinar í tengslum við fjármálagerninga, hvort sem er að frumkvæði viðskiptavinarins eða þess sem þjónustuna veitir.</w:t>
      </w:r>
    </w:p>
    <w:p w14:paraId="69B6B8EF" w14:textId="66A7C4F8" w:rsidR="00732D48" w:rsidRPr="003B1BEB" w:rsidRDefault="00732D48" w:rsidP="003942C2">
      <w:pPr>
        <w:pStyle w:val="ListParagraph"/>
        <w:numPr>
          <w:ilvl w:val="0"/>
          <w:numId w:val="27"/>
        </w:numPr>
        <w:rPr>
          <w:szCs w:val="21"/>
        </w:rPr>
      </w:pPr>
      <w:r w:rsidRPr="003B1BEB">
        <w:rPr>
          <w:i/>
          <w:szCs w:val="21"/>
        </w:rPr>
        <w:t>Fjárfestingar</w:t>
      </w:r>
      <w:r w:rsidR="00184582">
        <w:rPr>
          <w:i/>
          <w:szCs w:val="21"/>
        </w:rPr>
        <w:t>þjónusta og -</w:t>
      </w:r>
      <w:r w:rsidR="008E305C">
        <w:rPr>
          <w:i/>
          <w:szCs w:val="21"/>
        </w:rPr>
        <w:t>starfsemi</w:t>
      </w:r>
      <w:r w:rsidRPr="003B1BEB">
        <w:rPr>
          <w:szCs w:val="21"/>
        </w:rPr>
        <w:t xml:space="preserve">: </w:t>
      </w:r>
    </w:p>
    <w:p w14:paraId="21E1A4D5" w14:textId="77777777" w:rsidR="00732D48" w:rsidRPr="003B1BEB" w:rsidRDefault="00732D48" w:rsidP="003942C2">
      <w:pPr>
        <w:pStyle w:val="ListParagraph"/>
        <w:numPr>
          <w:ilvl w:val="1"/>
          <w:numId w:val="27"/>
        </w:numPr>
        <w:rPr>
          <w:szCs w:val="21"/>
        </w:rPr>
      </w:pPr>
      <w:r w:rsidRPr="003B1BEB">
        <w:rPr>
          <w:szCs w:val="21"/>
        </w:rPr>
        <w:t>Móttaka og miðlun fyrirmæla frá viðskiptavinum um einn eða fleiri fjármálagerninga.</w:t>
      </w:r>
    </w:p>
    <w:p w14:paraId="687D4A74" w14:textId="77777777" w:rsidR="00732D48" w:rsidRPr="003B1BEB" w:rsidRDefault="00732D48" w:rsidP="003942C2">
      <w:pPr>
        <w:pStyle w:val="ListParagraph"/>
        <w:numPr>
          <w:ilvl w:val="1"/>
          <w:numId w:val="27"/>
        </w:numPr>
        <w:rPr>
          <w:szCs w:val="21"/>
        </w:rPr>
      </w:pPr>
      <w:r w:rsidRPr="003B1BEB">
        <w:rPr>
          <w:szCs w:val="21"/>
        </w:rPr>
        <w:t>Framkvæmd fyrirmæla fyrir hönd viðskiptavina.</w:t>
      </w:r>
    </w:p>
    <w:p w14:paraId="299E447F" w14:textId="77777777" w:rsidR="00732D48" w:rsidRPr="003B1BEB" w:rsidRDefault="00732D48" w:rsidP="003942C2">
      <w:pPr>
        <w:pStyle w:val="ListParagraph"/>
        <w:numPr>
          <w:ilvl w:val="1"/>
          <w:numId w:val="27"/>
        </w:numPr>
        <w:rPr>
          <w:szCs w:val="21"/>
        </w:rPr>
      </w:pPr>
      <w:r w:rsidRPr="003B1BEB">
        <w:rPr>
          <w:szCs w:val="21"/>
        </w:rPr>
        <w:t>Viðskipti fyrir eigin reikning.</w:t>
      </w:r>
    </w:p>
    <w:p w14:paraId="37B67562" w14:textId="77777777" w:rsidR="00732D48" w:rsidRPr="003B1BEB" w:rsidRDefault="00732D48" w:rsidP="003942C2">
      <w:pPr>
        <w:pStyle w:val="ListParagraph"/>
        <w:numPr>
          <w:ilvl w:val="1"/>
          <w:numId w:val="27"/>
        </w:numPr>
        <w:rPr>
          <w:szCs w:val="21"/>
        </w:rPr>
      </w:pPr>
      <w:r w:rsidRPr="003B1BEB">
        <w:rPr>
          <w:szCs w:val="21"/>
        </w:rPr>
        <w:t>Eignastýring.</w:t>
      </w:r>
    </w:p>
    <w:p w14:paraId="6DC201BF" w14:textId="77777777" w:rsidR="00732D48" w:rsidRPr="003B1BEB" w:rsidRDefault="00732D48" w:rsidP="003942C2">
      <w:pPr>
        <w:pStyle w:val="ListParagraph"/>
        <w:numPr>
          <w:ilvl w:val="1"/>
          <w:numId w:val="27"/>
        </w:numPr>
        <w:rPr>
          <w:szCs w:val="21"/>
        </w:rPr>
      </w:pPr>
      <w:r w:rsidRPr="003B1BEB">
        <w:rPr>
          <w:szCs w:val="21"/>
        </w:rPr>
        <w:t>Fjárfestingaráðgjöf.</w:t>
      </w:r>
    </w:p>
    <w:p w14:paraId="46C9F1B9" w14:textId="77777777" w:rsidR="00732D48" w:rsidRPr="003B1BEB" w:rsidRDefault="00732D48" w:rsidP="003942C2">
      <w:pPr>
        <w:pStyle w:val="ListParagraph"/>
        <w:numPr>
          <w:ilvl w:val="1"/>
          <w:numId w:val="27"/>
        </w:numPr>
        <w:rPr>
          <w:szCs w:val="21"/>
        </w:rPr>
      </w:pPr>
      <w:r w:rsidRPr="003B1BEB">
        <w:rPr>
          <w:szCs w:val="21"/>
        </w:rPr>
        <w:t>Sölutrygging í tengslum við útgáfu fjármálagerninga og/eða útboð fjármálagerninga.</w:t>
      </w:r>
    </w:p>
    <w:p w14:paraId="4C4B316E" w14:textId="3DE8407C" w:rsidR="00732D48" w:rsidRPr="003B1BEB" w:rsidRDefault="00732D48" w:rsidP="003942C2">
      <w:pPr>
        <w:pStyle w:val="ListParagraph"/>
        <w:numPr>
          <w:ilvl w:val="1"/>
          <w:numId w:val="27"/>
        </w:numPr>
        <w:rPr>
          <w:szCs w:val="21"/>
        </w:rPr>
      </w:pPr>
      <w:r w:rsidRPr="003B1BEB">
        <w:rPr>
          <w:szCs w:val="21"/>
        </w:rPr>
        <w:t>Umsjón með útboði fjármálagerninga án sölutryggingar og taka verðbréfa til viðskipta á skipulegum markaði.</w:t>
      </w:r>
    </w:p>
    <w:p w14:paraId="7BB42006" w14:textId="77777777" w:rsidR="00732D48" w:rsidRPr="003B1BEB" w:rsidRDefault="00732D48" w:rsidP="003942C2">
      <w:pPr>
        <w:pStyle w:val="ListParagraph"/>
        <w:numPr>
          <w:ilvl w:val="1"/>
          <w:numId w:val="27"/>
        </w:numPr>
        <w:rPr>
          <w:szCs w:val="21"/>
        </w:rPr>
      </w:pPr>
      <w:r w:rsidRPr="003B1BEB">
        <w:rPr>
          <w:szCs w:val="21"/>
        </w:rPr>
        <w:t>Rekstur markaðstorgs fjármálagerninga.</w:t>
      </w:r>
    </w:p>
    <w:p w14:paraId="483D88EE" w14:textId="01ABF2FF" w:rsidR="00732D48" w:rsidRPr="003B1BEB" w:rsidRDefault="00732D48" w:rsidP="003942C2">
      <w:pPr>
        <w:pStyle w:val="ListParagraph"/>
        <w:numPr>
          <w:ilvl w:val="1"/>
          <w:numId w:val="27"/>
        </w:numPr>
        <w:rPr>
          <w:szCs w:val="21"/>
        </w:rPr>
      </w:pPr>
      <w:r w:rsidRPr="003B1BEB">
        <w:rPr>
          <w:szCs w:val="21"/>
        </w:rPr>
        <w:t xml:space="preserve">Rekstur skipulegs </w:t>
      </w:r>
      <w:r w:rsidR="0049300A">
        <w:rPr>
          <w:szCs w:val="21"/>
        </w:rPr>
        <w:t>markaðstorgs</w:t>
      </w:r>
      <w:r w:rsidRPr="003B1BEB">
        <w:rPr>
          <w:szCs w:val="21"/>
        </w:rPr>
        <w:t>.</w:t>
      </w:r>
    </w:p>
    <w:p w14:paraId="7BBAEAF3" w14:textId="77777777" w:rsidR="00732D48" w:rsidRPr="003B1BEB" w:rsidRDefault="00732D48" w:rsidP="003942C2">
      <w:pPr>
        <w:pStyle w:val="ListParagraph"/>
        <w:numPr>
          <w:ilvl w:val="0"/>
          <w:numId w:val="27"/>
        </w:numPr>
        <w:rPr>
          <w:szCs w:val="21"/>
        </w:rPr>
      </w:pPr>
      <w:r w:rsidRPr="003B1BEB">
        <w:rPr>
          <w:i/>
          <w:szCs w:val="21"/>
        </w:rPr>
        <w:t>Fjármálagerningur</w:t>
      </w:r>
      <w:r w:rsidRPr="003B1BEB">
        <w:rPr>
          <w:szCs w:val="21"/>
        </w:rPr>
        <w:t xml:space="preserve">: </w:t>
      </w:r>
    </w:p>
    <w:p w14:paraId="49D30FEB" w14:textId="21EFEE43" w:rsidR="00732D48" w:rsidRPr="003B1BEB" w:rsidRDefault="0018153E" w:rsidP="003942C2">
      <w:pPr>
        <w:pStyle w:val="ListParagraph"/>
        <w:numPr>
          <w:ilvl w:val="1"/>
          <w:numId w:val="27"/>
        </w:numPr>
        <w:rPr>
          <w:szCs w:val="21"/>
        </w:rPr>
      </w:pPr>
      <w:r>
        <w:rPr>
          <w:szCs w:val="21"/>
        </w:rPr>
        <w:t>V</w:t>
      </w:r>
      <w:r w:rsidRPr="003B1BEB">
        <w:rPr>
          <w:szCs w:val="21"/>
        </w:rPr>
        <w:t>erðbréf</w:t>
      </w:r>
      <w:r w:rsidR="002547B3">
        <w:rPr>
          <w:szCs w:val="21"/>
        </w:rPr>
        <w:t>.</w:t>
      </w:r>
      <w:r w:rsidR="00732D48" w:rsidRPr="003B1BEB">
        <w:rPr>
          <w:szCs w:val="21"/>
        </w:rPr>
        <w:t xml:space="preserve"> </w:t>
      </w:r>
    </w:p>
    <w:p w14:paraId="4116900D" w14:textId="08A08B46" w:rsidR="00732D48" w:rsidRPr="003B1BEB" w:rsidRDefault="00732D48" w:rsidP="003942C2">
      <w:pPr>
        <w:pStyle w:val="ListParagraph"/>
        <w:numPr>
          <w:ilvl w:val="1"/>
          <w:numId w:val="27"/>
        </w:numPr>
        <w:rPr>
          <w:szCs w:val="21"/>
        </w:rPr>
      </w:pPr>
      <w:r w:rsidRPr="003B1BEB">
        <w:rPr>
          <w:szCs w:val="21"/>
        </w:rPr>
        <w:t>Peningamarkaðs</w:t>
      </w:r>
      <w:r w:rsidR="002547B3">
        <w:rPr>
          <w:szCs w:val="21"/>
        </w:rPr>
        <w:t>gerningar.</w:t>
      </w:r>
      <w:r w:rsidRPr="003B1BEB">
        <w:rPr>
          <w:szCs w:val="21"/>
        </w:rPr>
        <w:t xml:space="preserve"> </w:t>
      </w:r>
    </w:p>
    <w:p w14:paraId="19A108DC" w14:textId="77777777" w:rsidR="00732D48" w:rsidRPr="003B1BEB" w:rsidRDefault="00732D48" w:rsidP="003942C2">
      <w:pPr>
        <w:pStyle w:val="ListParagraph"/>
        <w:numPr>
          <w:ilvl w:val="1"/>
          <w:numId w:val="27"/>
        </w:numPr>
        <w:rPr>
          <w:szCs w:val="21"/>
        </w:rPr>
      </w:pPr>
      <w:r w:rsidRPr="003B1BEB">
        <w:rPr>
          <w:szCs w:val="21"/>
        </w:rPr>
        <w:t xml:space="preserve">Hlutdeildarskírteini. </w:t>
      </w:r>
    </w:p>
    <w:p w14:paraId="191F1487" w14:textId="4FD58584" w:rsidR="00F52726" w:rsidRDefault="00F52726" w:rsidP="003942C2">
      <w:pPr>
        <w:pStyle w:val="ListParagraph"/>
        <w:numPr>
          <w:ilvl w:val="1"/>
          <w:numId w:val="27"/>
        </w:numPr>
        <w:rPr>
          <w:szCs w:val="21"/>
        </w:rPr>
      </w:pPr>
      <w:r>
        <w:rPr>
          <w:szCs w:val="21"/>
        </w:rPr>
        <w:t>Afleiður.</w:t>
      </w:r>
    </w:p>
    <w:p w14:paraId="384269B0" w14:textId="4C98B330" w:rsidR="00732D48" w:rsidRPr="003B1BEB" w:rsidRDefault="00732D48" w:rsidP="003942C2">
      <w:pPr>
        <w:pStyle w:val="ListParagraph"/>
        <w:numPr>
          <w:ilvl w:val="1"/>
          <w:numId w:val="27"/>
        </w:numPr>
        <w:rPr>
          <w:szCs w:val="21"/>
        </w:rPr>
      </w:pPr>
      <w:r w:rsidRPr="003B1BEB">
        <w:rPr>
          <w:szCs w:val="21"/>
        </w:rPr>
        <w:t>Losunarheimildir í formi eininga í skilningi laga nr. 70/2012 um loftlagsmál.</w:t>
      </w:r>
    </w:p>
    <w:p w14:paraId="66DD4E71" w14:textId="77777777" w:rsidR="00732D48" w:rsidRPr="003B1BEB" w:rsidRDefault="00732D48" w:rsidP="003942C2">
      <w:pPr>
        <w:pStyle w:val="ListParagraph"/>
        <w:numPr>
          <w:ilvl w:val="0"/>
          <w:numId w:val="27"/>
        </w:numPr>
        <w:rPr>
          <w:szCs w:val="21"/>
        </w:rPr>
      </w:pPr>
      <w:r w:rsidRPr="003B1BEB">
        <w:rPr>
          <w:i/>
          <w:szCs w:val="21"/>
        </w:rPr>
        <w:t>Framkvæmd fyrirmæla fyrir hönd viðskiptavina</w:t>
      </w:r>
      <w:r w:rsidRPr="003B1BEB">
        <w:rPr>
          <w:szCs w:val="21"/>
        </w:rPr>
        <w:t>: Að ganga frá samningum um kaup eða sölu eins eða fleiri fjármálagerninga fyrir hönd viðskiptavina.</w:t>
      </w:r>
    </w:p>
    <w:p w14:paraId="5317319F" w14:textId="30108E72" w:rsidR="00732D48" w:rsidRPr="003B1BEB" w:rsidRDefault="003A34BF" w:rsidP="003942C2">
      <w:pPr>
        <w:pStyle w:val="ListParagraph"/>
        <w:numPr>
          <w:ilvl w:val="0"/>
          <w:numId w:val="27"/>
        </w:numPr>
        <w:rPr>
          <w:i/>
          <w:szCs w:val="21"/>
        </w:rPr>
      </w:pPr>
      <w:r w:rsidRPr="003B1BEB">
        <w:rPr>
          <w:i/>
          <w:szCs w:val="21"/>
        </w:rPr>
        <w:t>Framkvæmdastjór</w:t>
      </w:r>
      <w:r>
        <w:rPr>
          <w:i/>
          <w:szCs w:val="21"/>
        </w:rPr>
        <w:t>i</w:t>
      </w:r>
      <w:r w:rsidR="00732D48" w:rsidRPr="003B1BEB">
        <w:rPr>
          <w:szCs w:val="21"/>
        </w:rPr>
        <w:t>: Einstakling</w:t>
      </w:r>
      <w:r w:rsidR="00747502">
        <w:rPr>
          <w:szCs w:val="21"/>
        </w:rPr>
        <w:t>u</w:t>
      </w:r>
      <w:r w:rsidR="00732D48" w:rsidRPr="003B1BEB">
        <w:rPr>
          <w:szCs w:val="21"/>
        </w:rPr>
        <w:t>r sem stjórn fyrirtækis ræður til þess að standa fyrir rekstri þess í samræmi við ákvæði laga um hlutafélög eða laga þessara, burt séð frá starfsheiti að öðru leyti.</w:t>
      </w:r>
    </w:p>
    <w:p w14:paraId="5B4854B1" w14:textId="48741F24" w:rsidR="00732D48" w:rsidRPr="003B1BEB" w:rsidRDefault="00732D48" w:rsidP="003942C2">
      <w:pPr>
        <w:pStyle w:val="ListParagraph"/>
        <w:numPr>
          <w:ilvl w:val="0"/>
          <w:numId w:val="27"/>
        </w:numPr>
        <w:rPr>
          <w:szCs w:val="21"/>
        </w:rPr>
      </w:pPr>
      <w:r w:rsidRPr="003B1BEB">
        <w:rPr>
          <w:i/>
          <w:szCs w:val="21"/>
        </w:rPr>
        <w:t xml:space="preserve">Fyrirtæki í þriðja </w:t>
      </w:r>
      <w:r w:rsidR="00647D4C">
        <w:rPr>
          <w:i/>
          <w:szCs w:val="21"/>
        </w:rPr>
        <w:t>landi</w:t>
      </w:r>
      <w:r w:rsidRPr="003B1BEB">
        <w:rPr>
          <w:szCs w:val="21"/>
        </w:rPr>
        <w:t xml:space="preserve">: Fyrirtæki sem myndi </w:t>
      </w:r>
      <w:r w:rsidR="00434E57">
        <w:rPr>
          <w:szCs w:val="21"/>
        </w:rPr>
        <w:t xml:space="preserve">teljast </w:t>
      </w:r>
      <w:r w:rsidRPr="003B1BEB">
        <w:rPr>
          <w:szCs w:val="21"/>
        </w:rPr>
        <w:t>vera lánastofnun</w:t>
      </w:r>
      <w:r w:rsidR="009F7D6B">
        <w:rPr>
          <w:szCs w:val="21"/>
        </w:rPr>
        <w:t>,</w:t>
      </w:r>
      <w:r w:rsidRPr="003B1BEB">
        <w:rPr>
          <w:szCs w:val="21"/>
        </w:rPr>
        <w:t xml:space="preserve"> sem </w:t>
      </w:r>
      <w:r w:rsidR="00184582">
        <w:rPr>
          <w:szCs w:val="21"/>
        </w:rPr>
        <w:t xml:space="preserve">veitti fjárfestingarþjónustu eða </w:t>
      </w:r>
      <w:r w:rsidR="009F7D6B">
        <w:rPr>
          <w:szCs w:val="21"/>
        </w:rPr>
        <w:t>sinnti fjárfestingarstarfsemi,</w:t>
      </w:r>
      <w:r w:rsidRPr="003B1BEB">
        <w:rPr>
          <w:szCs w:val="21"/>
        </w:rPr>
        <w:t xml:space="preserve"> eða verðbréfafyrirtæki ef aðalskrifstofa þess eða skráð skrifstofa væri staðsett innan </w:t>
      </w:r>
      <w:r w:rsidR="00D42D41">
        <w:rPr>
          <w:szCs w:val="21"/>
        </w:rPr>
        <w:t>EES</w:t>
      </w:r>
      <w:r w:rsidRPr="003B1BEB">
        <w:rPr>
          <w:szCs w:val="21"/>
        </w:rPr>
        <w:t>.</w:t>
      </w:r>
    </w:p>
    <w:p w14:paraId="00E5F321" w14:textId="62B84133" w:rsidR="00732D48" w:rsidRPr="003B1BEB" w:rsidRDefault="00732D48" w:rsidP="003942C2">
      <w:pPr>
        <w:pStyle w:val="ListParagraph"/>
        <w:numPr>
          <w:ilvl w:val="0"/>
          <w:numId w:val="27"/>
        </w:numPr>
        <w:rPr>
          <w:szCs w:val="21"/>
        </w:rPr>
      </w:pPr>
      <w:r w:rsidRPr="003B1BEB">
        <w:rPr>
          <w:i/>
          <w:szCs w:val="21"/>
        </w:rPr>
        <w:t>Gistiríki</w:t>
      </w:r>
      <w:r w:rsidRPr="003B1BEB">
        <w:rPr>
          <w:szCs w:val="21"/>
        </w:rPr>
        <w:t>: Aðildarríki annað en heima</w:t>
      </w:r>
      <w:r w:rsidR="00DB2BEB">
        <w:rPr>
          <w:szCs w:val="21"/>
        </w:rPr>
        <w:t>aðildar</w:t>
      </w:r>
      <w:r w:rsidRPr="003B1BEB">
        <w:rPr>
          <w:szCs w:val="21"/>
        </w:rPr>
        <w:t xml:space="preserve">ríkið þar sem verðbréfafyrirtæki er með útibú eða </w:t>
      </w:r>
      <w:r w:rsidR="00184582" w:rsidRPr="003B1BEB">
        <w:rPr>
          <w:szCs w:val="21"/>
        </w:rPr>
        <w:t>veitir fjárfestingarþjónustu</w:t>
      </w:r>
      <w:r w:rsidR="00184582">
        <w:rPr>
          <w:szCs w:val="21"/>
        </w:rPr>
        <w:t xml:space="preserve"> eða </w:t>
      </w:r>
      <w:r w:rsidR="009F7D6B">
        <w:rPr>
          <w:szCs w:val="21"/>
        </w:rPr>
        <w:t>sinnir fjárfestingarstarfsemi</w:t>
      </w:r>
      <w:r w:rsidRPr="003B1BEB">
        <w:rPr>
          <w:szCs w:val="21"/>
        </w:rPr>
        <w:t xml:space="preserve"> eða </w:t>
      </w:r>
      <w:r w:rsidR="006B2C5D" w:rsidRPr="003B1BEB">
        <w:rPr>
          <w:szCs w:val="21"/>
        </w:rPr>
        <w:t xml:space="preserve">ríkið </w:t>
      </w:r>
      <w:r w:rsidRPr="003B1BEB">
        <w:rPr>
          <w:szCs w:val="21"/>
        </w:rPr>
        <w:t>þar sem skipulegur markaður býður fjaraðilum eða -þátttakendum, sem hafa staðfestu í því aðildarríki, aðgang til að eiga viðskipti í kerfi markaðarins.</w:t>
      </w:r>
    </w:p>
    <w:p w14:paraId="10ACF0E3" w14:textId="77777777" w:rsidR="00732D48" w:rsidRPr="003B1BEB" w:rsidRDefault="00732D48" w:rsidP="003942C2">
      <w:pPr>
        <w:pStyle w:val="ListParagraph"/>
        <w:numPr>
          <w:ilvl w:val="0"/>
          <w:numId w:val="27"/>
        </w:numPr>
        <w:rPr>
          <w:szCs w:val="21"/>
        </w:rPr>
      </w:pPr>
      <w:r w:rsidRPr="003B1BEB">
        <w:rPr>
          <w:i/>
          <w:szCs w:val="21"/>
        </w:rPr>
        <w:t>Hátíðniviðskiptatækni með notkun algríms</w:t>
      </w:r>
      <w:r w:rsidRPr="003B1BEB">
        <w:rPr>
          <w:szCs w:val="21"/>
        </w:rPr>
        <w:t>: Viðskiptatækni með notkun algríms sem einkennist af:</w:t>
      </w:r>
    </w:p>
    <w:p w14:paraId="55A1FB46" w14:textId="5A9177DA" w:rsidR="00732D48" w:rsidRPr="003B1BEB" w:rsidRDefault="00DB2BEB" w:rsidP="003942C2">
      <w:pPr>
        <w:pStyle w:val="ListParagraph"/>
        <w:numPr>
          <w:ilvl w:val="1"/>
          <w:numId w:val="27"/>
        </w:numPr>
        <w:rPr>
          <w:szCs w:val="21"/>
        </w:rPr>
      </w:pPr>
      <w:r>
        <w:rPr>
          <w:szCs w:val="21"/>
        </w:rPr>
        <w:t>I</w:t>
      </w:r>
      <w:r w:rsidR="00732D48" w:rsidRPr="003B1BEB">
        <w:rPr>
          <w:szCs w:val="21"/>
        </w:rPr>
        <w:t>nnviðum sem er ætlað að draga eins og kostur er úr biðtíma á netkerfi og annars konar biðtíma, þ.m.t. í það minnsta ein tegund eftirfarandi búnaðar til innfærslu algrímsfyrirmæla: samhýsing, nándarhýsing eða beinn, rafrænn háhraðaaðgangur,</w:t>
      </w:r>
    </w:p>
    <w:p w14:paraId="4231845C" w14:textId="25565E0C" w:rsidR="00732D48" w:rsidRPr="003B1BEB" w:rsidRDefault="00732D48" w:rsidP="003942C2">
      <w:pPr>
        <w:pStyle w:val="ListParagraph"/>
        <w:numPr>
          <w:ilvl w:val="1"/>
          <w:numId w:val="27"/>
        </w:numPr>
        <w:rPr>
          <w:szCs w:val="21"/>
        </w:rPr>
      </w:pPr>
      <w:r w:rsidRPr="003B1BEB">
        <w:rPr>
          <w:szCs w:val="21"/>
        </w:rPr>
        <w:t>kerfisákvörðun um að setja af stað, búa til, beina eða framkvæma fyrirmæli án mannlegrar íhlutunar fyrir stök viðskipti eða fyrirmæli</w:t>
      </w:r>
      <w:r w:rsidR="00DB2BEB">
        <w:rPr>
          <w:szCs w:val="21"/>
        </w:rPr>
        <w:t>,</w:t>
      </w:r>
      <w:r w:rsidRPr="003B1BEB">
        <w:rPr>
          <w:szCs w:val="21"/>
        </w:rPr>
        <w:t xml:space="preserve"> og</w:t>
      </w:r>
    </w:p>
    <w:p w14:paraId="00AF8A01" w14:textId="77777777" w:rsidR="00732D48" w:rsidRPr="003B1BEB" w:rsidRDefault="00732D48" w:rsidP="003942C2">
      <w:pPr>
        <w:pStyle w:val="ListParagraph"/>
        <w:numPr>
          <w:ilvl w:val="1"/>
          <w:numId w:val="27"/>
        </w:numPr>
        <w:rPr>
          <w:szCs w:val="21"/>
        </w:rPr>
      </w:pPr>
      <w:r w:rsidRPr="003B1BEB">
        <w:rPr>
          <w:szCs w:val="21"/>
        </w:rPr>
        <w:t>miklum fjölda skilaboða innan dagsins sem samanstanda af fyrirmælum, tilboðum eða afturköllunum.</w:t>
      </w:r>
    </w:p>
    <w:p w14:paraId="25C748A9" w14:textId="5C026402" w:rsidR="00D42D41" w:rsidRPr="003B1BEB" w:rsidRDefault="00EE3072" w:rsidP="003942C2">
      <w:pPr>
        <w:pStyle w:val="ListParagraph"/>
        <w:numPr>
          <w:ilvl w:val="0"/>
          <w:numId w:val="27"/>
        </w:numPr>
        <w:rPr>
          <w:szCs w:val="21"/>
        </w:rPr>
      </w:pPr>
      <w:r w:rsidRPr="003B1BEB">
        <w:rPr>
          <w:i/>
          <w:szCs w:val="21"/>
        </w:rPr>
        <w:t>Heildsöluorku</w:t>
      </w:r>
      <w:r>
        <w:rPr>
          <w:i/>
          <w:szCs w:val="21"/>
        </w:rPr>
        <w:t>afurð</w:t>
      </w:r>
      <w:r w:rsidR="00732D48" w:rsidRPr="003B1BEB">
        <w:rPr>
          <w:szCs w:val="21"/>
        </w:rPr>
        <w:t xml:space="preserve">: </w:t>
      </w:r>
      <w:r w:rsidRPr="003B1BEB">
        <w:rPr>
          <w:szCs w:val="21"/>
        </w:rPr>
        <w:t>Heildsöluorku</w:t>
      </w:r>
      <w:r>
        <w:rPr>
          <w:szCs w:val="21"/>
        </w:rPr>
        <w:t>afurð</w:t>
      </w:r>
      <w:r w:rsidRPr="003B1BEB">
        <w:rPr>
          <w:szCs w:val="21"/>
        </w:rPr>
        <w:t xml:space="preserve"> </w:t>
      </w:r>
      <w:r w:rsidR="00732D48" w:rsidRPr="003B1BEB">
        <w:rPr>
          <w:szCs w:val="21"/>
        </w:rPr>
        <w:t xml:space="preserve">í skilningi 4. </w:t>
      </w:r>
      <w:r w:rsidR="00DE3057">
        <w:rPr>
          <w:szCs w:val="21"/>
        </w:rPr>
        <w:t>tölul.</w:t>
      </w:r>
      <w:r w:rsidR="00732D48" w:rsidRPr="003B1BEB">
        <w:rPr>
          <w:szCs w:val="21"/>
        </w:rPr>
        <w:t xml:space="preserve"> 2. gr. reglugerðar (ESB) nr. 1227/2011</w:t>
      </w:r>
      <w:r w:rsidR="006A65F1">
        <w:rPr>
          <w:szCs w:val="21"/>
        </w:rPr>
        <w:t>, sbr. [</w:t>
      </w:r>
      <w:r w:rsidR="006A65F1" w:rsidRPr="00141816">
        <w:rPr>
          <w:szCs w:val="21"/>
          <w:highlight w:val="yellow"/>
        </w:rPr>
        <w:t>lög/reglugerð sem innleiðir gerðina</w:t>
      </w:r>
      <w:r w:rsidR="006A65F1">
        <w:rPr>
          <w:szCs w:val="21"/>
        </w:rPr>
        <w:t>].</w:t>
      </w:r>
    </w:p>
    <w:p w14:paraId="6DAC90D5" w14:textId="21C2DA9D" w:rsidR="00732D48" w:rsidRPr="003B1BEB" w:rsidRDefault="00732D48" w:rsidP="003942C2">
      <w:pPr>
        <w:pStyle w:val="ListParagraph"/>
        <w:numPr>
          <w:ilvl w:val="0"/>
          <w:numId w:val="27"/>
        </w:numPr>
        <w:rPr>
          <w:szCs w:val="21"/>
        </w:rPr>
      </w:pPr>
      <w:r w:rsidRPr="003B1BEB">
        <w:rPr>
          <w:i/>
          <w:szCs w:val="21"/>
        </w:rPr>
        <w:t>Heimaríki</w:t>
      </w:r>
      <w:r w:rsidRPr="003B1BEB">
        <w:rPr>
          <w:szCs w:val="21"/>
        </w:rPr>
        <w:t>:</w:t>
      </w:r>
    </w:p>
    <w:p w14:paraId="103D1F7D" w14:textId="77777777" w:rsidR="00732D48" w:rsidRPr="003B1BEB" w:rsidRDefault="00732D48" w:rsidP="003942C2">
      <w:pPr>
        <w:pStyle w:val="ListParagraph"/>
        <w:numPr>
          <w:ilvl w:val="1"/>
          <w:numId w:val="27"/>
        </w:numPr>
        <w:rPr>
          <w:szCs w:val="21"/>
        </w:rPr>
      </w:pPr>
      <w:r w:rsidRPr="003B1BEB">
        <w:rPr>
          <w:szCs w:val="21"/>
        </w:rPr>
        <w:t>Þegar um er að ræða verðbréfafyrirtæki sem:</w:t>
      </w:r>
    </w:p>
    <w:p w14:paraId="13EDA54D" w14:textId="52979352" w:rsidR="00732D48" w:rsidRPr="003B1BEB" w:rsidRDefault="004E08E6" w:rsidP="003942C2">
      <w:pPr>
        <w:pStyle w:val="ListParagraph"/>
        <w:numPr>
          <w:ilvl w:val="2"/>
          <w:numId w:val="27"/>
        </w:numPr>
        <w:rPr>
          <w:szCs w:val="21"/>
        </w:rPr>
      </w:pPr>
      <w:r>
        <w:rPr>
          <w:szCs w:val="21"/>
        </w:rPr>
        <w:t>E</w:t>
      </w:r>
      <w:r w:rsidR="00732D48" w:rsidRPr="003B1BEB">
        <w:rPr>
          <w:szCs w:val="21"/>
        </w:rPr>
        <w:t>r einstaklingur, aðildarríkið þar sem aðalskrifstofa hans er</w:t>
      </w:r>
      <w:r>
        <w:rPr>
          <w:szCs w:val="21"/>
        </w:rPr>
        <w:t>.</w:t>
      </w:r>
    </w:p>
    <w:p w14:paraId="1EEB38DE" w14:textId="1E7797D7" w:rsidR="00732D48" w:rsidRPr="003B1BEB" w:rsidRDefault="004E08E6" w:rsidP="003942C2">
      <w:pPr>
        <w:pStyle w:val="ListParagraph"/>
        <w:numPr>
          <w:ilvl w:val="2"/>
          <w:numId w:val="27"/>
        </w:numPr>
        <w:rPr>
          <w:szCs w:val="21"/>
        </w:rPr>
      </w:pPr>
      <w:r>
        <w:rPr>
          <w:szCs w:val="21"/>
        </w:rPr>
        <w:t>E</w:t>
      </w:r>
      <w:r w:rsidR="00732D48" w:rsidRPr="003B1BEB">
        <w:rPr>
          <w:szCs w:val="21"/>
        </w:rPr>
        <w:t>r lögaðili, aðildarríkið þar sem það er með skráða skrifstofu</w:t>
      </w:r>
      <w:r>
        <w:rPr>
          <w:szCs w:val="21"/>
        </w:rPr>
        <w:t>.</w:t>
      </w:r>
    </w:p>
    <w:p w14:paraId="40F15179" w14:textId="6D08D856" w:rsidR="00732D48" w:rsidRPr="003B1BEB" w:rsidRDefault="004E08E6" w:rsidP="003942C2">
      <w:pPr>
        <w:pStyle w:val="ListParagraph"/>
        <w:numPr>
          <w:ilvl w:val="2"/>
          <w:numId w:val="27"/>
        </w:numPr>
        <w:rPr>
          <w:szCs w:val="21"/>
        </w:rPr>
      </w:pPr>
      <w:r>
        <w:rPr>
          <w:szCs w:val="21"/>
        </w:rPr>
        <w:t>H</w:t>
      </w:r>
      <w:r w:rsidR="00732D48" w:rsidRPr="003B1BEB">
        <w:rPr>
          <w:szCs w:val="21"/>
        </w:rPr>
        <w:t>efur enga skráða skrifstofu í samræmi við landslög, aðildarríkið þar sem það er með aðalskrifstofu.</w:t>
      </w:r>
    </w:p>
    <w:p w14:paraId="04CF6AF9" w14:textId="47E9905D" w:rsidR="00732D48" w:rsidRPr="003B1BEB" w:rsidRDefault="00DB2BEB" w:rsidP="003942C2">
      <w:pPr>
        <w:pStyle w:val="ListParagraph"/>
        <w:numPr>
          <w:ilvl w:val="1"/>
          <w:numId w:val="27"/>
        </w:numPr>
        <w:rPr>
          <w:szCs w:val="21"/>
        </w:rPr>
      </w:pPr>
      <w:r>
        <w:rPr>
          <w:szCs w:val="21"/>
        </w:rPr>
        <w:t>Þegar</w:t>
      </w:r>
      <w:r w:rsidRPr="003B1BEB">
        <w:rPr>
          <w:szCs w:val="21"/>
        </w:rPr>
        <w:t xml:space="preserve"> </w:t>
      </w:r>
      <w:r w:rsidR="00732D48" w:rsidRPr="003B1BEB">
        <w:rPr>
          <w:szCs w:val="21"/>
        </w:rPr>
        <w:t>um er að ræða skipulegan markað, aðildarríkið þar sem skipulegi markaðurinn er skráður eða ef hann hefur enga skráða skrifstofu í samræmi við lög þess aðildarríkis, aðildarríkið þar sem aðalskrifstofa skipulega markaðarins er.</w:t>
      </w:r>
    </w:p>
    <w:p w14:paraId="24478808" w14:textId="5CFF1B73" w:rsidR="00732D48" w:rsidRPr="003B1BEB" w:rsidRDefault="00DB2BEB" w:rsidP="003942C2">
      <w:pPr>
        <w:pStyle w:val="ListParagraph"/>
        <w:numPr>
          <w:ilvl w:val="1"/>
          <w:numId w:val="27"/>
        </w:numPr>
        <w:rPr>
          <w:szCs w:val="21"/>
        </w:rPr>
      </w:pPr>
      <w:r>
        <w:rPr>
          <w:szCs w:val="21"/>
        </w:rPr>
        <w:t>Þegar</w:t>
      </w:r>
      <w:r w:rsidRPr="003B1BEB">
        <w:rPr>
          <w:szCs w:val="21"/>
        </w:rPr>
        <w:t xml:space="preserve"> </w:t>
      </w:r>
      <w:r w:rsidR="00732D48" w:rsidRPr="003B1BEB">
        <w:rPr>
          <w:szCs w:val="21"/>
        </w:rPr>
        <w:t xml:space="preserve">um er að ræða </w:t>
      </w:r>
      <w:bookmarkStart w:id="5" w:name="_Hlk529199448"/>
      <w:r w:rsidR="00732D48" w:rsidRPr="003B1BEB">
        <w:rPr>
          <w:szCs w:val="21"/>
        </w:rPr>
        <w:t xml:space="preserve">viðurkennda birtingarþjónustu, þjónustu fyrir sameinaðar viðskiptaupplýsingar eða viðurkennt skýrslugjafarkerfi </w:t>
      </w:r>
      <w:bookmarkEnd w:id="5"/>
      <w:r w:rsidR="00732D48" w:rsidRPr="003B1BEB">
        <w:rPr>
          <w:szCs w:val="21"/>
        </w:rPr>
        <w:t>sem:</w:t>
      </w:r>
    </w:p>
    <w:p w14:paraId="673A6FDF" w14:textId="54977B71" w:rsidR="00732D48" w:rsidRPr="003B1BEB" w:rsidRDefault="00DB2BEB" w:rsidP="003942C2">
      <w:pPr>
        <w:pStyle w:val="ListParagraph"/>
        <w:numPr>
          <w:ilvl w:val="2"/>
          <w:numId w:val="27"/>
        </w:numPr>
        <w:rPr>
          <w:szCs w:val="21"/>
        </w:rPr>
      </w:pPr>
      <w:r>
        <w:rPr>
          <w:szCs w:val="21"/>
        </w:rPr>
        <w:t>E</w:t>
      </w:r>
      <w:r w:rsidR="00732D48" w:rsidRPr="003B1BEB">
        <w:rPr>
          <w:szCs w:val="21"/>
        </w:rPr>
        <w:t>r einstaklingur, aðildarríkið þar sem aðalskrifstofa hans er</w:t>
      </w:r>
      <w:r>
        <w:rPr>
          <w:szCs w:val="21"/>
        </w:rPr>
        <w:t>.</w:t>
      </w:r>
    </w:p>
    <w:p w14:paraId="47E2BD77" w14:textId="67694C3F" w:rsidR="00732D48" w:rsidRPr="003B1BEB" w:rsidRDefault="00DB2BEB" w:rsidP="003942C2">
      <w:pPr>
        <w:pStyle w:val="ListParagraph"/>
        <w:numPr>
          <w:ilvl w:val="2"/>
          <w:numId w:val="27"/>
        </w:numPr>
        <w:rPr>
          <w:szCs w:val="21"/>
        </w:rPr>
      </w:pPr>
      <w:r>
        <w:rPr>
          <w:szCs w:val="21"/>
        </w:rPr>
        <w:t>E</w:t>
      </w:r>
      <w:r w:rsidRPr="003B1BEB">
        <w:rPr>
          <w:szCs w:val="21"/>
        </w:rPr>
        <w:t xml:space="preserve">r </w:t>
      </w:r>
      <w:r w:rsidR="00732D48" w:rsidRPr="003B1BEB">
        <w:rPr>
          <w:szCs w:val="21"/>
        </w:rPr>
        <w:t>lögaðili, aðildarríkið þar sem hann er með skráða skrifstofu</w:t>
      </w:r>
      <w:r>
        <w:rPr>
          <w:szCs w:val="21"/>
        </w:rPr>
        <w:t>.</w:t>
      </w:r>
    </w:p>
    <w:p w14:paraId="608B56F2" w14:textId="4D9EFF60" w:rsidR="00732D48" w:rsidRPr="003B1BEB" w:rsidRDefault="004E08E6" w:rsidP="003942C2">
      <w:pPr>
        <w:pStyle w:val="ListParagraph"/>
        <w:numPr>
          <w:ilvl w:val="2"/>
          <w:numId w:val="27"/>
        </w:numPr>
        <w:rPr>
          <w:szCs w:val="21"/>
        </w:rPr>
      </w:pPr>
      <w:r>
        <w:rPr>
          <w:szCs w:val="21"/>
        </w:rPr>
        <w:t>H</w:t>
      </w:r>
      <w:r w:rsidRPr="003B1BEB">
        <w:rPr>
          <w:szCs w:val="21"/>
        </w:rPr>
        <w:t xml:space="preserve">efur </w:t>
      </w:r>
      <w:r w:rsidR="00732D48" w:rsidRPr="003B1BEB">
        <w:rPr>
          <w:szCs w:val="21"/>
        </w:rPr>
        <w:t>enga skráða skrifstofu samkvæmt landslögum, aðildarríkið þar sem það er með aðalskrifstofu.</w:t>
      </w:r>
    </w:p>
    <w:p w14:paraId="5C935E26" w14:textId="665411D4" w:rsidR="00732D48" w:rsidRPr="003B1BEB" w:rsidRDefault="00732D48" w:rsidP="003942C2">
      <w:pPr>
        <w:pStyle w:val="ListParagraph"/>
        <w:numPr>
          <w:ilvl w:val="0"/>
          <w:numId w:val="27"/>
        </w:numPr>
        <w:rPr>
          <w:szCs w:val="21"/>
        </w:rPr>
      </w:pPr>
      <w:r w:rsidRPr="003B1BEB">
        <w:rPr>
          <w:i/>
          <w:szCs w:val="21"/>
        </w:rPr>
        <w:t>Heimildarskírteini</w:t>
      </w:r>
      <w:r w:rsidRPr="003B1BEB">
        <w:rPr>
          <w:szCs w:val="21"/>
        </w:rPr>
        <w:t>: Verðbréf sem unnt er að eiga viðskipti með á fjármagnsmarkaði og fela í sér eignarhald á verðbréfum útgefanda, sem á lögheimili erlendis, og hægt er að taka til viðskipta á skipulegum markaði og eiga viðskipti með óháð verðbréfum hins erlenda útgefanda.</w:t>
      </w:r>
    </w:p>
    <w:p w14:paraId="1C8FC8A6" w14:textId="423CEE3F" w:rsidR="00732D48" w:rsidRPr="003B1BEB" w:rsidRDefault="00732D48" w:rsidP="003942C2">
      <w:pPr>
        <w:pStyle w:val="ListParagraph"/>
        <w:numPr>
          <w:ilvl w:val="0"/>
          <w:numId w:val="27"/>
        </w:numPr>
        <w:rPr>
          <w:szCs w:val="21"/>
        </w:rPr>
      </w:pPr>
      <w:r w:rsidRPr="003B1BEB">
        <w:rPr>
          <w:i/>
          <w:szCs w:val="21"/>
        </w:rPr>
        <w:t>Hrávöruafleiður</w:t>
      </w:r>
      <w:r w:rsidRPr="003B1BEB">
        <w:rPr>
          <w:szCs w:val="21"/>
        </w:rPr>
        <w:t xml:space="preserve">: Hrávöruafleiður </w:t>
      </w:r>
      <w:r w:rsidR="00237F6A">
        <w:rPr>
          <w:szCs w:val="21"/>
        </w:rPr>
        <w:t>skv.</w:t>
      </w:r>
      <w:r w:rsidRPr="003B1BEB">
        <w:rPr>
          <w:szCs w:val="21"/>
        </w:rPr>
        <w:t xml:space="preserve"> </w:t>
      </w:r>
      <w:r w:rsidR="005B4B67">
        <w:rPr>
          <w:szCs w:val="21"/>
        </w:rPr>
        <w:t xml:space="preserve">30. tölul. </w:t>
      </w:r>
      <w:r w:rsidR="00237F6A">
        <w:rPr>
          <w:szCs w:val="21"/>
        </w:rPr>
        <w:t xml:space="preserve">1. mgr. 2. gr. </w:t>
      </w:r>
      <w:r w:rsidR="00AD1C99" w:rsidRPr="00AD1C99">
        <w:rPr>
          <w:szCs w:val="21"/>
        </w:rPr>
        <w:t>MiFIR</w:t>
      </w:r>
      <w:r w:rsidR="002B03F6">
        <w:rPr>
          <w:szCs w:val="21"/>
        </w:rPr>
        <w:t xml:space="preserve">. </w:t>
      </w:r>
    </w:p>
    <w:p w14:paraId="531150E9" w14:textId="368CC6DF" w:rsidR="00732D48" w:rsidRPr="003B1BEB" w:rsidRDefault="00732D48" w:rsidP="003942C2">
      <w:pPr>
        <w:pStyle w:val="ListParagraph"/>
        <w:numPr>
          <w:ilvl w:val="0"/>
          <w:numId w:val="27"/>
        </w:numPr>
        <w:rPr>
          <w:szCs w:val="21"/>
        </w:rPr>
      </w:pPr>
      <w:r w:rsidRPr="003B1BEB">
        <w:rPr>
          <w:i/>
          <w:szCs w:val="21"/>
        </w:rPr>
        <w:t xml:space="preserve">Innmiðlari: </w:t>
      </w:r>
      <w:bookmarkStart w:id="6" w:name="_Hlk15561791"/>
      <w:r w:rsidRPr="003B1BEB">
        <w:rPr>
          <w:szCs w:val="21"/>
        </w:rPr>
        <w:t xml:space="preserve">Verðbréfafyrirtæki sem á skipulega, </w:t>
      </w:r>
      <w:r w:rsidR="00237F6A">
        <w:rPr>
          <w:szCs w:val="21"/>
        </w:rPr>
        <w:t>títt</w:t>
      </w:r>
      <w:r w:rsidR="00237F6A" w:rsidRPr="003B1BEB">
        <w:rPr>
          <w:szCs w:val="21"/>
        </w:rPr>
        <w:t xml:space="preserve"> </w:t>
      </w:r>
      <w:r w:rsidRPr="003B1BEB">
        <w:rPr>
          <w:szCs w:val="21"/>
        </w:rPr>
        <w:t xml:space="preserve">og kerfisbundið í umfangsmiklum viðskiptum fyrir eigin reikning með því að framkvæma fyrirmæli viðskiptavina utan við </w:t>
      </w:r>
      <w:r w:rsidR="00D16993">
        <w:rPr>
          <w:szCs w:val="21"/>
        </w:rPr>
        <w:t>viðskiptavettvang</w:t>
      </w:r>
      <w:r w:rsidRPr="003B1BEB">
        <w:rPr>
          <w:szCs w:val="21"/>
        </w:rPr>
        <w:t xml:space="preserve"> án þess að starfrækja marghliða kerfi.</w:t>
      </w:r>
      <w:r w:rsidR="00D16993">
        <w:rPr>
          <w:szCs w:val="21"/>
        </w:rPr>
        <w:t xml:space="preserve"> </w:t>
      </w:r>
    </w:p>
    <w:bookmarkEnd w:id="6"/>
    <w:p w14:paraId="5A59D4DB" w14:textId="2460679B" w:rsidR="00732D48" w:rsidRPr="003B1BEB" w:rsidRDefault="00732D48" w:rsidP="00732D48">
      <w:pPr>
        <w:pStyle w:val="ListParagraph"/>
        <w:ind w:firstLine="0"/>
        <w:rPr>
          <w:szCs w:val="21"/>
        </w:rPr>
      </w:pPr>
      <w:r w:rsidRPr="003B1BEB">
        <w:rPr>
          <w:szCs w:val="21"/>
        </w:rPr>
        <w:t xml:space="preserve">Mæla skal </w:t>
      </w:r>
      <w:r w:rsidR="00484E82">
        <w:rPr>
          <w:szCs w:val="21"/>
        </w:rPr>
        <w:t xml:space="preserve">hvort viðskipti séu </w:t>
      </w:r>
      <w:r w:rsidRPr="003B1BEB">
        <w:rPr>
          <w:szCs w:val="21"/>
        </w:rPr>
        <w:t>regluleg og kerfisbund</w:t>
      </w:r>
      <w:r w:rsidR="00484E82">
        <w:rPr>
          <w:szCs w:val="21"/>
        </w:rPr>
        <w:t>in</w:t>
      </w:r>
      <w:r w:rsidRPr="003B1BEB">
        <w:rPr>
          <w:szCs w:val="21"/>
        </w:rPr>
        <w:t xml:space="preserve"> </w:t>
      </w:r>
      <w:r w:rsidR="00CD6D9E">
        <w:rPr>
          <w:szCs w:val="21"/>
        </w:rPr>
        <w:t>út frá</w:t>
      </w:r>
      <w:r w:rsidR="00CD6D9E" w:rsidRPr="003B1BEB">
        <w:rPr>
          <w:szCs w:val="21"/>
        </w:rPr>
        <w:t xml:space="preserve"> </w:t>
      </w:r>
      <w:r w:rsidRPr="003B1BEB">
        <w:rPr>
          <w:szCs w:val="21"/>
        </w:rPr>
        <w:t xml:space="preserve">fjölda </w:t>
      </w:r>
      <w:r w:rsidR="001D59D4">
        <w:rPr>
          <w:szCs w:val="21"/>
        </w:rPr>
        <w:t>OTC-</w:t>
      </w:r>
      <w:r w:rsidRPr="003B1BEB">
        <w:rPr>
          <w:szCs w:val="21"/>
        </w:rPr>
        <w:t>viðskipta</w:t>
      </w:r>
      <w:r w:rsidR="00CD6D9E" w:rsidRPr="00CD6D9E">
        <w:rPr>
          <w:szCs w:val="21"/>
        </w:rPr>
        <w:t xml:space="preserve"> </w:t>
      </w:r>
      <w:r w:rsidR="00CD6D9E">
        <w:rPr>
          <w:szCs w:val="21"/>
        </w:rPr>
        <w:t>með fjármálagerninga</w:t>
      </w:r>
      <w:r w:rsidR="00CD6D9E" w:rsidRPr="00CD6D9E">
        <w:rPr>
          <w:szCs w:val="21"/>
        </w:rPr>
        <w:t xml:space="preserve"> </w:t>
      </w:r>
      <w:r w:rsidR="00CD6D9E">
        <w:rPr>
          <w:szCs w:val="21"/>
        </w:rPr>
        <w:t>fyrir eigin reikning, sem framkvæmd eru á grundvelli fyrirmæla viðskiptavina</w:t>
      </w:r>
      <w:r w:rsidRPr="003B1BEB">
        <w:rPr>
          <w:szCs w:val="21"/>
        </w:rPr>
        <w:t xml:space="preserve">. </w:t>
      </w:r>
      <w:bookmarkStart w:id="7" w:name="_Hlk15561912"/>
      <w:r w:rsidRPr="003B1BEB">
        <w:rPr>
          <w:szCs w:val="21"/>
        </w:rPr>
        <w:t>Mæla skal umfang viðskipta annað</w:t>
      </w:r>
      <w:r w:rsidR="00CD6D9E">
        <w:rPr>
          <w:szCs w:val="21"/>
        </w:rPr>
        <w:t xml:space="preserve"> </w:t>
      </w:r>
      <w:r w:rsidRPr="003B1BEB">
        <w:rPr>
          <w:szCs w:val="21"/>
        </w:rPr>
        <w:t xml:space="preserve">hvort </w:t>
      </w:r>
      <w:r w:rsidR="00CD6D9E">
        <w:rPr>
          <w:szCs w:val="21"/>
        </w:rPr>
        <w:t>út frá</w:t>
      </w:r>
      <w:r w:rsidR="00CD6D9E" w:rsidRPr="003B1BEB">
        <w:rPr>
          <w:szCs w:val="21"/>
        </w:rPr>
        <w:t xml:space="preserve"> </w:t>
      </w:r>
      <w:r w:rsidRPr="003B1BEB">
        <w:rPr>
          <w:szCs w:val="21"/>
        </w:rPr>
        <w:t xml:space="preserve">stærð OTC-viðskipta á vegum verðbréfafyrirtækis í tengslum við heildarviðskipti þess með </w:t>
      </w:r>
      <w:r w:rsidR="00526FB5">
        <w:rPr>
          <w:szCs w:val="21"/>
        </w:rPr>
        <w:t>tiltekinn</w:t>
      </w:r>
      <w:r w:rsidR="00526FB5" w:rsidRPr="003B1BEB">
        <w:rPr>
          <w:szCs w:val="21"/>
        </w:rPr>
        <w:t xml:space="preserve"> </w:t>
      </w:r>
      <w:r w:rsidRPr="003B1BEB">
        <w:rPr>
          <w:szCs w:val="21"/>
        </w:rPr>
        <w:t xml:space="preserve">fjármálagerninga eða stærð OTC-viðskipta á vegum verðbréfafyrirtækis í tengslum við heildarviðskipti </w:t>
      </w:r>
      <w:r w:rsidR="00DE3057">
        <w:rPr>
          <w:szCs w:val="21"/>
        </w:rPr>
        <w:t xml:space="preserve">innan </w:t>
      </w:r>
      <w:r w:rsidR="00D42D41">
        <w:rPr>
          <w:szCs w:val="21"/>
        </w:rPr>
        <w:t>EES</w:t>
      </w:r>
      <w:r w:rsidR="00DE3057" w:rsidRPr="003B1BEB">
        <w:rPr>
          <w:szCs w:val="21"/>
        </w:rPr>
        <w:t xml:space="preserve"> </w:t>
      </w:r>
      <w:r w:rsidRPr="003B1BEB">
        <w:rPr>
          <w:szCs w:val="21"/>
        </w:rPr>
        <w:t xml:space="preserve">með </w:t>
      </w:r>
      <w:r w:rsidR="00526FB5">
        <w:rPr>
          <w:szCs w:val="21"/>
        </w:rPr>
        <w:t>tiltekinn</w:t>
      </w:r>
      <w:r w:rsidR="00526FB5" w:rsidRPr="003B1BEB">
        <w:rPr>
          <w:szCs w:val="21"/>
        </w:rPr>
        <w:t xml:space="preserve"> </w:t>
      </w:r>
      <w:r w:rsidRPr="003B1BEB">
        <w:rPr>
          <w:szCs w:val="21"/>
        </w:rPr>
        <w:t xml:space="preserve">fjármálagerninga. </w:t>
      </w:r>
      <w:r w:rsidR="00CD6D9E">
        <w:rPr>
          <w:szCs w:val="21"/>
        </w:rPr>
        <w:t>Aðili telst aðeins</w:t>
      </w:r>
      <w:r w:rsidRPr="003B1BEB">
        <w:rPr>
          <w:szCs w:val="21"/>
        </w:rPr>
        <w:t xml:space="preserve"> innmiðlar</w:t>
      </w:r>
      <w:r w:rsidR="00CD6D9E">
        <w:rPr>
          <w:szCs w:val="21"/>
        </w:rPr>
        <w:t>i</w:t>
      </w:r>
      <w:r w:rsidRPr="003B1BEB">
        <w:rPr>
          <w:szCs w:val="21"/>
        </w:rPr>
        <w:t xml:space="preserve"> þegar </w:t>
      </w:r>
      <w:r w:rsidR="00CD6D9E">
        <w:rPr>
          <w:szCs w:val="21"/>
        </w:rPr>
        <w:t xml:space="preserve">hann fer </w:t>
      </w:r>
      <w:r w:rsidRPr="003B1BEB">
        <w:rPr>
          <w:szCs w:val="21"/>
        </w:rPr>
        <w:t>bæði yfir fyrir</w:t>
      </w:r>
      <w:r w:rsidR="00CD6D9E">
        <w:rPr>
          <w:szCs w:val="21"/>
        </w:rPr>
        <w:t xml:space="preserve"> </w:t>
      </w:r>
      <w:r w:rsidRPr="003B1BEB">
        <w:rPr>
          <w:szCs w:val="21"/>
        </w:rPr>
        <w:t>fram</w:t>
      </w:r>
      <w:r w:rsidR="002431D5">
        <w:rPr>
          <w:szCs w:val="21"/>
        </w:rPr>
        <w:t xml:space="preserve"> </w:t>
      </w:r>
      <w:r w:rsidRPr="003B1BEB">
        <w:rPr>
          <w:szCs w:val="21"/>
        </w:rPr>
        <w:t xml:space="preserve">ákveðin mörk </w:t>
      </w:r>
      <w:r w:rsidR="00526FB5">
        <w:rPr>
          <w:szCs w:val="21"/>
        </w:rPr>
        <w:t xml:space="preserve">hvað varðar </w:t>
      </w:r>
      <w:r w:rsidR="00237F6A">
        <w:rPr>
          <w:szCs w:val="21"/>
        </w:rPr>
        <w:t>tíð</w:t>
      </w:r>
      <w:r w:rsidR="00237F6A" w:rsidRPr="003B1BEB">
        <w:rPr>
          <w:szCs w:val="21"/>
        </w:rPr>
        <w:t xml:space="preserve"> </w:t>
      </w:r>
      <w:r w:rsidRPr="003B1BEB">
        <w:rPr>
          <w:szCs w:val="21"/>
        </w:rPr>
        <w:t xml:space="preserve">og kerfisbundin </w:t>
      </w:r>
      <w:r w:rsidR="00526FB5">
        <w:rPr>
          <w:szCs w:val="21"/>
        </w:rPr>
        <w:t>viðskipti</w:t>
      </w:r>
      <w:r w:rsidR="00526FB5" w:rsidRPr="003B1BEB">
        <w:rPr>
          <w:szCs w:val="21"/>
        </w:rPr>
        <w:t xml:space="preserve"> </w:t>
      </w:r>
      <w:r w:rsidRPr="003B1BEB">
        <w:rPr>
          <w:szCs w:val="21"/>
        </w:rPr>
        <w:t xml:space="preserve">og umfang viðskipta eða þegar verðbréfafyrirtæki </w:t>
      </w:r>
      <w:r w:rsidR="00237F6A">
        <w:rPr>
          <w:szCs w:val="21"/>
        </w:rPr>
        <w:t>ákveður að gerast</w:t>
      </w:r>
      <w:r w:rsidRPr="003B1BEB">
        <w:rPr>
          <w:szCs w:val="21"/>
        </w:rPr>
        <w:t xml:space="preserve"> </w:t>
      </w:r>
      <w:r w:rsidR="00237F6A" w:rsidRPr="003B1BEB">
        <w:rPr>
          <w:szCs w:val="21"/>
        </w:rPr>
        <w:t>innmiðl</w:t>
      </w:r>
      <w:r w:rsidR="00237F6A">
        <w:rPr>
          <w:szCs w:val="21"/>
        </w:rPr>
        <w:t>ari</w:t>
      </w:r>
      <w:r w:rsidRPr="003B1BEB">
        <w:rPr>
          <w:szCs w:val="21"/>
        </w:rPr>
        <w:t>.</w:t>
      </w:r>
    </w:p>
    <w:bookmarkEnd w:id="7"/>
    <w:p w14:paraId="4347CA12" w14:textId="77777777" w:rsidR="00732D48" w:rsidRPr="003B1BEB" w:rsidRDefault="00732D48" w:rsidP="003942C2">
      <w:pPr>
        <w:pStyle w:val="ListParagraph"/>
        <w:numPr>
          <w:ilvl w:val="0"/>
          <w:numId w:val="27"/>
        </w:numPr>
        <w:rPr>
          <w:szCs w:val="21"/>
        </w:rPr>
      </w:pPr>
      <w:r w:rsidRPr="003B1BEB">
        <w:rPr>
          <w:i/>
          <w:szCs w:val="21"/>
        </w:rPr>
        <w:t>Jöfnuð eigin viðskipti</w:t>
      </w:r>
      <w:r w:rsidRPr="003B1BEB">
        <w:rPr>
          <w:szCs w:val="21"/>
        </w:rPr>
        <w:t>: Viðskipti þar sem milligönguaðili staðsetur sig á milli kaupanda og seljanda í viðskiptum án þess að milligönguaðilinn taki á sig markaðsáhættu við framkvæmd þeirra, þar sem báðar hliðar viðskiptanna eru framkvæmdar á sama tíma og þau fara fram á verði sem milligönguaðilinn hvorki hagnast né tapar á, að undanskildum fyrirfram uppgefnum umboðslaunum, þóknun eða gjöldum fyrir viðskiptin.</w:t>
      </w:r>
    </w:p>
    <w:p w14:paraId="341FFFB0" w14:textId="77777777" w:rsidR="00732D48" w:rsidRPr="003B1BEB" w:rsidRDefault="00732D48" w:rsidP="003942C2">
      <w:pPr>
        <w:pStyle w:val="ListParagraph"/>
        <w:numPr>
          <w:ilvl w:val="0"/>
          <w:numId w:val="27"/>
        </w:numPr>
        <w:rPr>
          <w:szCs w:val="21"/>
        </w:rPr>
      </w:pPr>
      <w:r w:rsidRPr="003B1BEB">
        <w:rPr>
          <w:i/>
          <w:szCs w:val="21"/>
        </w:rPr>
        <w:t>Kauphallarsjóður</w:t>
      </w:r>
      <w:r w:rsidRPr="003B1BEB">
        <w:rPr>
          <w:szCs w:val="21"/>
        </w:rPr>
        <w:t>: Sjóður þar sem a.m.k. eitt hlutdeildarskírteini eða einn flokkur hlutabréfa eru í viðskiptum yfir daginn á a.m.k. einum viðskiptavettvangi og með a.m.k. einum viðskiptavaka sem gerir ráðstafanir til að tryggja að verð hlutdeildarskírteina eða hlutabréfa hans á viðskiptavettvangnum víki ekki verulega frá verðmæti hreinnar eignar hans og, þegar við á, frá ætluðu verðmæti hreinnar eignar hans.</w:t>
      </w:r>
    </w:p>
    <w:p w14:paraId="4AA0D309" w14:textId="47031E04" w:rsidR="00732D48" w:rsidRPr="003B1BEB" w:rsidRDefault="00732D48" w:rsidP="003942C2">
      <w:pPr>
        <w:pStyle w:val="ListParagraph"/>
        <w:numPr>
          <w:ilvl w:val="0"/>
          <w:numId w:val="27"/>
        </w:numPr>
        <w:rPr>
          <w:szCs w:val="21"/>
        </w:rPr>
      </w:pPr>
      <w:r w:rsidRPr="003B1BEB">
        <w:rPr>
          <w:i/>
          <w:szCs w:val="21"/>
        </w:rPr>
        <w:t>Krosssala</w:t>
      </w:r>
      <w:r w:rsidRPr="003B1BEB">
        <w:rPr>
          <w:szCs w:val="21"/>
        </w:rPr>
        <w:t>: Boð um fjárfestingarþjónustu ásamt annarri þjónustu eða vöru sem hluta af pakka eða sem skilyrði fyrir samningnum eða pakkanum.</w:t>
      </w:r>
    </w:p>
    <w:p w14:paraId="16CCE0C8" w14:textId="6C425F41" w:rsidR="00732D48" w:rsidRPr="003B1BEB" w:rsidRDefault="00732D48" w:rsidP="003942C2">
      <w:pPr>
        <w:pStyle w:val="ListParagraph"/>
        <w:numPr>
          <w:ilvl w:val="0"/>
          <w:numId w:val="27"/>
        </w:numPr>
        <w:rPr>
          <w:szCs w:val="21"/>
        </w:rPr>
      </w:pPr>
      <w:r w:rsidRPr="003B1BEB">
        <w:rPr>
          <w:i/>
          <w:szCs w:val="21"/>
        </w:rPr>
        <w:t>Landbúnaðarhrávöruafleiður:</w:t>
      </w:r>
      <w:r w:rsidRPr="003B1BEB">
        <w:rPr>
          <w:szCs w:val="21"/>
        </w:rPr>
        <w:t xml:space="preserve"> Afleiðusamningar sem tengjast afurðum sem eru taldar upp í 1. gr. og I.–XX. hluta og hluta XXIV/1 í I. viðauka við reglugerð Evrópuþingsins og ráðsins (ESB) nr. 1308/2013</w:t>
      </w:r>
      <w:r w:rsidR="0063038D">
        <w:rPr>
          <w:szCs w:val="21"/>
        </w:rPr>
        <w:t xml:space="preserve">, sbr. reglugerð nr. </w:t>
      </w:r>
      <w:r w:rsidR="00B7485D">
        <w:rPr>
          <w:szCs w:val="21"/>
        </w:rPr>
        <w:t xml:space="preserve">327/2016 um </w:t>
      </w:r>
      <w:r w:rsidR="00B7485D" w:rsidRPr="00B7485D">
        <w:rPr>
          <w:szCs w:val="21"/>
        </w:rPr>
        <w:t>gildistöku reglugerða Evrópusambandsins um afnám tæknilegra hindrana í viðskiptum með vín (VI).</w:t>
      </w:r>
    </w:p>
    <w:p w14:paraId="4CD80A55" w14:textId="77777777" w:rsidR="00732D48" w:rsidRPr="003B1BEB" w:rsidRDefault="00732D48" w:rsidP="003942C2">
      <w:pPr>
        <w:pStyle w:val="ListParagraph"/>
        <w:numPr>
          <w:ilvl w:val="0"/>
          <w:numId w:val="27"/>
        </w:numPr>
        <w:rPr>
          <w:szCs w:val="21"/>
        </w:rPr>
      </w:pPr>
      <w:r w:rsidRPr="003B1BEB">
        <w:rPr>
          <w:i/>
          <w:szCs w:val="21"/>
        </w:rPr>
        <w:t>Lánastofnun</w:t>
      </w:r>
      <w:r w:rsidRPr="003B1BEB">
        <w:rPr>
          <w:szCs w:val="21"/>
        </w:rPr>
        <w:t>: Lánastofnun í skilningi laga um fjármálafyrirtæki.</w:t>
      </w:r>
    </w:p>
    <w:p w14:paraId="17114921" w14:textId="265B85BB" w:rsidR="00732D48" w:rsidRPr="003B1BEB" w:rsidRDefault="00732D48" w:rsidP="003942C2">
      <w:pPr>
        <w:pStyle w:val="ListParagraph"/>
        <w:numPr>
          <w:ilvl w:val="0"/>
          <w:numId w:val="27"/>
        </w:numPr>
        <w:rPr>
          <w:szCs w:val="21"/>
        </w:rPr>
      </w:pPr>
      <w:r w:rsidRPr="003B1BEB">
        <w:rPr>
          <w:i/>
          <w:szCs w:val="21"/>
        </w:rPr>
        <w:t>Lítil og meðalstór fyrirtæki</w:t>
      </w:r>
      <w:r w:rsidRPr="003B1BEB">
        <w:rPr>
          <w:szCs w:val="21"/>
        </w:rPr>
        <w:t>:</w:t>
      </w:r>
      <w:r w:rsidRPr="003B1BEB" w:rsidDel="00DE6CAA">
        <w:rPr>
          <w:szCs w:val="21"/>
        </w:rPr>
        <w:t xml:space="preserve"> </w:t>
      </w:r>
      <w:r w:rsidRPr="003B1BEB">
        <w:rPr>
          <w:szCs w:val="21"/>
        </w:rPr>
        <w:t>Fyrirtæki sem höfðu meðalmarkaðsverðmæti undir að jafnvirði 200 </w:t>
      </w:r>
      <w:r w:rsidR="00CE65A9">
        <w:rPr>
          <w:szCs w:val="21"/>
        </w:rPr>
        <w:t>millj.</w:t>
      </w:r>
      <w:r w:rsidRPr="003B1BEB">
        <w:rPr>
          <w:szCs w:val="21"/>
        </w:rPr>
        <w:t xml:space="preserve"> evrum (EUR) í íslenskum krónum á grundvelli uppgefinna tilboða í lok árs síðustu þrjú almanaksár m</w:t>
      </w:r>
      <w:r w:rsidR="00CE65A9">
        <w:rPr>
          <w:szCs w:val="21"/>
        </w:rPr>
        <w:t>iðað við</w:t>
      </w:r>
      <w:r w:rsidRPr="003B1BEB">
        <w:rPr>
          <w:szCs w:val="21"/>
        </w:rPr>
        <w:t xml:space="preserve"> opinbert viðmiðunargengi (kaupgengi) í lok árs.</w:t>
      </w:r>
    </w:p>
    <w:p w14:paraId="0D2F4032" w14:textId="3BD0B3FC" w:rsidR="00732D48" w:rsidRPr="003B1BEB" w:rsidRDefault="00732D48" w:rsidP="003942C2">
      <w:pPr>
        <w:pStyle w:val="ListParagraph"/>
        <w:numPr>
          <w:ilvl w:val="0"/>
          <w:numId w:val="27"/>
        </w:numPr>
        <w:rPr>
          <w:szCs w:val="21"/>
        </w:rPr>
      </w:pPr>
      <w:r w:rsidRPr="003B1BEB">
        <w:rPr>
          <w:i/>
          <w:szCs w:val="21"/>
        </w:rPr>
        <w:t>Lögbært yfirvald</w:t>
      </w:r>
      <w:r w:rsidRPr="003B1BEB">
        <w:rPr>
          <w:szCs w:val="21"/>
        </w:rPr>
        <w:t xml:space="preserve">: Yfirvald </w:t>
      </w:r>
      <w:r w:rsidR="00C928ED">
        <w:rPr>
          <w:szCs w:val="21"/>
        </w:rPr>
        <w:t xml:space="preserve">í aðildarríki </w:t>
      </w:r>
      <w:r w:rsidRPr="003B1BEB">
        <w:rPr>
          <w:szCs w:val="21"/>
        </w:rPr>
        <w:t xml:space="preserve">sem </w:t>
      </w:r>
      <w:r w:rsidR="00C928ED">
        <w:rPr>
          <w:szCs w:val="21"/>
        </w:rPr>
        <w:t>sinnir eftirliti með tilskipun 2014/65/ESB um markaði fyrir fjármálagerninga</w:t>
      </w:r>
      <w:r w:rsidR="00AD1C99">
        <w:rPr>
          <w:szCs w:val="21"/>
        </w:rPr>
        <w:t xml:space="preserve"> (MiFID2)</w:t>
      </w:r>
      <w:r w:rsidR="00C928ED">
        <w:rPr>
          <w:szCs w:val="21"/>
        </w:rPr>
        <w:t xml:space="preserve"> og </w:t>
      </w:r>
      <w:r w:rsidR="00AD1C99" w:rsidRPr="00AD1C99">
        <w:rPr>
          <w:szCs w:val="21"/>
        </w:rPr>
        <w:t>MiFIR</w:t>
      </w:r>
      <w:r w:rsidR="00C928ED">
        <w:rPr>
          <w:szCs w:val="21"/>
        </w:rPr>
        <w:t xml:space="preserve">. </w:t>
      </w:r>
      <w:r w:rsidR="002C583E">
        <w:rPr>
          <w:szCs w:val="21"/>
        </w:rPr>
        <w:t xml:space="preserve">Fjármálaeftirlitið er lögbært yfirvald hér á landi. </w:t>
      </w:r>
    </w:p>
    <w:p w14:paraId="68BE8365" w14:textId="659B0A05" w:rsidR="00732D48" w:rsidRPr="003B1BEB" w:rsidRDefault="00732D48" w:rsidP="003942C2">
      <w:pPr>
        <w:pStyle w:val="ListParagraph"/>
        <w:numPr>
          <w:ilvl w:val="0"/>
          <w:numId w:val="27"/>
        </w:numPr>
        <w:rPr>
          <w:szCs w:val="21"/>
        </w:rPr>
      </w:pPr>
      <w:r w:rsidRPr="003B1BEB">
        <w:rPr>
          <w:i/>
          <w:szCs w:val="21"/>
        </w:rPr>
        <w:t>Marghliða kerfi</w:t>
      </w:r>
      <w:r w:rsidRPr="003B1BEB">
        <w:rPr>
          <w:szCs w:val="21"/>
        </w:rPr>
        <w:t xml:space="preserve">: </w:t>
      </w:r>
      <w:bookmarkStart w:id="8" w:name="_Hlk8125112"/>
      <w:r w:rsidRPr="003B1BEB">
        <w:rPr>
          <w:szCs w:val="21"/>
        </w:rPr>
        <w:t xml:space="preserve">Kerfi eða torg þar sem kaup- og söluáhugi </w:t>
      </w:r>
      <w:r w:rsidR="003A6E8C">
        <w:rPr>
          <w:szCs w:val="21"/>
        </w:rPr>
        <w:t xml:space="preserve">fjölda </w:t>
      </w:r>
      <w:r w:rsidRPr="003B1BEB">
        <w:rPr>
          <w:szCs w:val="21"/>
        </w:rPr>
        <w:t>þriðju aðila á fjármálagerningum getur mæst innan kerfisins.</w:t>
      </w:r>
    </w:p>
    <w:bookmarkEnd w:id="8"/>
    <w:p w14:paraId="41CDE2BA" w14:textId="43810B7A" w:rsidR="00732D48" w:rsidRPr="0035773C" w:rsidRDefault="00732D48" w:rsidP="003942C2">
      <w:pPr>
        <w:pStyle w:val="ListParagraph"/>
        <w:numPr>
          <w:ilvl w:val="0"/>
          <w:numId w:val="27"/>
        </w:numPr>
        <w:rPr>
          <w:i/>
          <w:szCs w:val="21"/>
        </w:rPr>
      </w:pPr>
      <w:r w:rsidRPr="0035773C">
        <w:rPr>
          <w:i/>
          <w:szCs w:val="21"/>
        </w:rPr>
        <w:t xml:space="preserve">Markaðstorg fjármálagerninga: </w:t>
      </w:r>
      <w:r w:rsidRPr="0035773C">
        <w:rPr>
          <w:szCs w:val="21"/>
        </w:rPr>
        <w:t xml:space="preserve">Marghliða kerfi sem starfrækt er af </w:t>
      </w:r>
      <w:r w:rsidR="00F105E6">
        <w:rPr>
          <w:szCs w:val="21"/>
        </w:rPr>
        <w:t>verðbréfa</w:t>
      </w:r>
      <w:r w:rsidR="00F105E6" w:rsidRPr="0035773C">
        <w:rPr>
          <w:szCs w:val="21"/>
        </w:rPr>
        <w:t>fyrirtæki</w:t>
      </w:r>
      <w:r w:rsidR="004D45A2">
        <w:rPr>
          <w:szCs w:val="21"/>
        </w:rPr>
        <w:t xml:space="preserve"> </w:t>
      </w:r>
      <w:r w:rsidRPr="0035773C">
        <w:rPr>
          <w:szCs w:val="21"/>
        </w:rPr>
        <w:t xml:space="preserve">eða kauphöll sem leiðir saman </w:t>
      </w:r>
      <w:r w:rsidR="003A6E8C">
        <w:rPr>
          <w:szCs w:val="21"/>
        </w:rPr>
        <w:t xml:space="preserve">fjölda </w:t>
      </w:r>
      <w:r w:rsidR="003A6E8C" w:rsidRPr="0035773C">
        <w:rPr>
          <w:szCs w:val="21"/>
        </w:rPr>
        <w:t>kaupend</w:t>
      </w:r>
      <w:r w:rsidR="003A6E8C">
        <w:rPr>
          <w:szCs w:val="21"/>
        </w:rPr>
        <w:t>a</w:t>
      </w:r>
      <w:r w:rsidR="003A6E8C" w:rsidRPr="0035773C">
        <w:rPr>
          <w:szCs w:val="21"/>
        </w:rPr>
        <w:t xml:space="preserve"> </w:t>
      </w:r>
      <w:r w:rsidRPr="0035773C">
        <w:rPr>
          <w:szCs w:val="21"/>
        </w:rPr>
        <w:t xml:space="preserve">og </w:t>
      </w:r>
      <w:r w:rsidR="003A6E8C" w:rsidRPr="0035773C">
        <w:rPr>
          <w:szCs w:val="21"/>
        </w:rPr>
        <w:t>seljend</w:t>
      </w:r>
      <w:r w:rsidR="003A6E8C">
        <w:rPr>
          <w:szCs w:val="21"/>
        </w:rPr>
        <w:t>a</w:t>
      </w:r>
      <w:r w:rsidR="003A6E8C" w:rsidRPr="0035773C">
        <w:rPr>
          <w:szCs w:val="21"/>
        </w:rPr>
        <w:t xml:space="preserve"> </w:t>
      </w:r>
      <w:r w:rsidRPr="0035773C">
        <w:rPr>
          <w:szCs w:val="21"/>
        </w:rPr>
        <w:t>fjármálagerninga, í samræmi við ófrávíkjanlegar reglur þess, þannig að til samninga stofnast.</w:t>
      </w:r>
      <w:r w:rsidRPr="0035773C" w:rsidDel="00D52BAC">
        <w:rPr>
          <w:szCs w:val="21"/>
        </w:rPr>
        <w:t xml:space="preserve"> </w:t>
      </w:r>
    </w:p>
    <w:p w14:paraId="127FD403" w14:textId="6498A499" w:rsidR="00732D48" w:rsidRPr="003B1BEB" w:rsidRDefault="00732D48" w:rsidP="003942C2">
      <w:pPr>
        <w:pStyle w:val="ListParagraph"/>
        <w:numPr>
          <w:ilvl w:val="0"/>
          <w:numId w:val="27"/>
        </w:numPr>
        <w:rPr>
          <w:szCs w:val="21"/>
        </w:rPr>
      </w:pPr>
      <w:r w:rsidRPr="003B1BEB">
        <w:rPr>
          <w:i/>
          <w:szCs w:val="21"/>
        </w:rPr>
        <w:t>Miðlægur mótaðili:</w:t>
      </w:r>
      <w:r w:rsidRPr="003B1BEB">
        <w:rPr>
          <w:szCs w:val="21"/>
        </w:rPr>
        <w:t xml:space="preserve"> Miðlægur mótaðili í skilningi reglugerðar (ESB) nr. 648/2012</w:t>
      </w:r>
      <w:r w:rsidR="00B7485D">
        <w:rPr>
          <w:szCs w:val="21"/>
        </w:rPr>
        <w:t>, sbr. lög um afleiðuviðskipti, miðlæga mótaðila og afleiðuviðskiptaskrár.</w:t>
      </w:r>
    </w:p>
    <w:p w14:paraId="5E841DAA" w14:textId="3009F8A0" w:rsidR="00F56BF8" w:rsidRPr="00F56BF8" w:rsidRDefault="00F56BF8" w:rsidP="003942C2">
      <w:pPr>
        <w:pStyle w:val="ListParagraph"/>
        <w:numPr>
          <w:ilvl w:val="0"/>
          <w:numId w:val="27"/>
        </w:numPr>
        <w:rPr>
          <w:szCs w:val="21"/>
        </w:rPr>
      </w:pPr>
      <w:r w:rsidRPr="0035773C">
        <w:rPr>
          <w:i/>
          <w:szCs w:val="21"/>
        </w:rPr>
        <w:t>MiFIR</w:t>
      </w:r>
      <w:r>
        <w:rPr>
          <w:szCs w:val="21"/>
        </w:rPr>
        <w:t>: R</w:t>
      </w:r>
      <w:bookmarkStart w:id="9" w:name="_Hlk11086748"/>
      <w:r>
        <w:rPr>
          <w:szCs w:val="21"/>
        </w:rPr>
        <w:t xml:space="preserve">eglugerð </w:t>
      </w:r>
      <w:r w:rsidRPr="00361EB2">
        <w:t xml:space="preserve">Evrópuþingsins og ráðsins (ESB) nr. 600/2014 um markaði fyrir fjármálagerninga </w:t>
      </w:r>
      <w:bookmarkEnd w:id="9"/>
      <w:r w:rsidRPr="00361EB2">
        <w:t>og um breytingu á reglugerð (ESB) nr. 648/2012</w:t>
      </w:r>
      <w:r>
        <w:t xml:space="preserve">, með </w:t>
      </w:r>
      <w:r w:rsidR="00AD1C99">
        <w:t>síðari breytingum, sbr.</w:t>
      </w:r>
      <w:r>
        <w:t xml:space="preserve"> 3. gr.</w:t>
      </w:r>
    </w:p>
    <w:p w14:paraId="4433E91F" w14:textId="5AFD1614" w:rsidR="0035773C" w:rsidRPr="0035773C" w:rsidRDefault="00F56BF8" w:rsidP="003942C2">
      <w:pPr>
        <w:pStyle w:val="ListParagraph"/>
        <w:numPr>
          <w:ilvl w:val="0"/>
          <w:numId w:val="27"/>
        </w:numPr>
        <w:rPr>
          <w:szCs w:val="21"/>
        </w:rPr>
      </w:pPr>
      <w:r w:rsidRPr="003B1BEB">
        <w:rPr>
          <w:i/>
          <w:szCs w:val="21"/>
        </w:rPr>
        <w:t>Móðurfélag</w:t>
      </w:r>
      <w:r w:rsidRPr="003B1BEB">
        <w:rPr>
          <w:szCs w:val="21"/>
        </w:rPr>
        <w:t>: Móðurfélag í skilningi laga um fjármálafyrirtæki</w:t>
      </w:r>
      <w:r w:rsidR="004E08E6">
        <w:rPr>
          <w:szCs w:val="21"/>
        </w:rPr>
        <w:t>.</w:t>
      </w:r>
      <w:r w:rsidRPr="003B1BEB">
        <w:rPr>
          <w:i/>
          <w:szCs w:val="21"/>
        </w:rPr>
        <w:t xml:space="preserve"> </w:t>
      </w:r>
    </w:p>
    <w:p w14:paraId="4CF533C8" w14:textId="70388ADB" w:rsidR="00732D48" w:rsidRPr="003B1BEB" w:rsidRDefault="00732D48" w:rsidP="003942C2">
      <w:pPr>
        <w:pStyle w:val="ListParagraph"/>
        <w:numPr>
          <w:ilvl w:val="0"/>
          <w:numId w:val="27"/>
        </w:numPr>
        <w:rPr>
          <w:szCs w:val="21"/>
        </w:rPr>
      </w:pPr>
      <w:r w:rsidRPr="003B1BEB">
        <w:rPr>
          <w:i/>
          <w:szCs w:val="21"/>
        </w:rPr>
        <w:t>Náin tengsl</w:t>
      </w:r>
      <w:r w:rsidRPr="003B1BEB">
        <w:rPr>
          <w:szCs w:val="21"/>
        </w:rPr>
        <w:t>: Þegar einstaklingar og/eða félög tengjast með:</w:t>
      </w:r>
    </w:p>
    <w:p w14:paraId="75D05E70" w14:textId="69771D8C" w:rsidR="00732D48" w:rsidRPr="003B1BEB" w:rsidRDefault="005C49EA" w:rsidP="003942C2">
      <w:pPr>
        <w:pStyle w:val="ListParagraph"/>
        <w:numPr>
          <w:ilvl w:val="1"/>
          <w:numId w:val="27"/>
        </w:numPr>
        <w:rPr>
          <w:szCs w:val="21"/>
        </w:rPr>
      </w:pPr>
      <w:r>
        <w:rPr>
          <w:szCs w:val="21"/>
        </w:rPr>
        <w:t>H</w:t>
      </w:r>
      <w:r w:rsidR="00732D48" w:rsidRPr="003B1BEB">
        <w:rPr>
          <w:szCs w:val="21"/>
        </w:rPr>
        <w:t>lutdeild í formi beins eignarréttar eða yfirráðum sem nemur 20% eða meira af hlutafé, stofnfé eða atkvæðavægi félags,</w:t>
      </w:r>
    </w:p>
    <w:p w14:paraId="55C3E646" w14:textId="084316FA" w:rsidR="00732D48" w:rsidRPr="003B1BEB" w:rsidRDefault="005C49EA" w:rsidP="003942C2">
      <w:pPr>
        <w:pStyle w:val="ListParagraph"/>
        <w:numPr>
          <w:ilvl w:val="1"/>
          <w:numId w:val="27"/>
        </w:numPr>
        <w:rPr>
          <w:szCs w:val="21"/>
        </w:rPr>
      </w:pPr>
      <w:r>
        <w:rPr>
          <w:szCs w:val="21"/>
        </w:rPr>
        <w:t>y</w:t>
      </w:r>
      <w:r w:rsidR="00732D48" w:rsidRPr="003B1BEB">
        <w:rPr>
          <w:szCs w:val="21"/>
        </w:rPr>
        <w:t>firráðum</w:t>
      </w:r>
      <w:r>
        <w:rPr>
          <w:szCs w:val="21"/>
        </w:rPr>
        <w:t>,</w:t>
      </w:r>
      <w:r w:rsidR="00732D48" w:rsidRPr="003B1BEB">
        <w:rPr>
          <w:szCs w:val="21"/>
        </w:rPr>
        <w:t xml:space="preserve"> </w:t>
      </w:r>
      <w:r w:rsidR="00991E38">
        <w:rPr>
          <w:szCs w:val="21"/>
        </w:rPr>
        <w:t>þ.e. t</w:t>
      </w:r>
      <w:r w:rsidR="00991E38" w:rsidRPr="00991E38">
        <w:rPr>
          <w:szCs w:val="21"/>
        </w:rPr>
        <w:t>engsl</w:t>
      </w:r>
      <w:r w:rsidR="00991E38">
        <w:rPr>
          <w:szCs w:val="21"/>
        </w:rPr>
        <w:t>um</w:t>
      </w:r>
      <w:r w:rsidR="00991E38" w:rsidRPr="00991E38">
        <w:rPr>
          <w:szCs w:val="21"/>
        </w:rPr>
        <w:t xml:space="preserve"> milli móðurfélags og dótturfélags, eins og þau eru skilgreind í lögum um ársreikninga, eða sambærileg</w:t>
      </w:r>
      <w:r w:rsidR="00991E38">
        <w:rPr>
          <w:szCs w:val="21"/>
        </w:rPr>
        <w:t>u</w:t>
      </w:r>
      <w:r w:rsidR="00991E38" w:rsidRPr="00991E38">
        <w:rPr>
          <w:szCs w:val="21"/>
        </w:rPr>
        <w:t xml:space="preserve"> samband</w:t>
      </w:r>
      <w:r w:rsidR="00991E38">
        <w:rPr>
          <w:szCs w:val="21"/>
        </w:rPr>
        <w:t>i</w:t>
      </w:r>
      <w:r w:rsidR="00991E38" w:rsidRPr="00991E38">
        <w:rPr>
          <w:szCs w:val="21"/>
        </w:rPr>
        <w:t xml:space="preserve"> milli einstaklings eða lögaðila og félags</w:t>
      </w:r>
      <w:r w:rsidR="00991E38">
        <w:rPr>
          <w:szCs w:val="21"/>
        </w:rPr>
        <w:t xml:space="preserve">, eða </w:t>
      </w:r>
    </w:p>
    <w:p w14:paraId="5765E15F" w14:textId="77777777" w:rsidR="00732D48" w:rsidRPr="003B1BEB" w:rsidRDefault="00732D48" w:rsidP="003942C2">
      <w:pPr>
        <w:pStyle w:val="ListParagraph"/>
        <w:numPr>
          <w:ilvl w:val="1"/>
          <w:numId w:val="27"/>
        </w:numPr>
        <w:rPr>
          <w:szCs w:val="21"/>
        </w:rPr>
      </w:pPr>
      <w:r w:rsidRPr="003B1BEB">
        <w:rPr>
          <w:szCs w:val="21"/>
        </w:rPr>
        <w:t xml:space="preserve">með varanlegum tengslum þeirra við sama þriðja aðila í gegnum yfirráðatengsl. </w:t>
      </w:r>
    </w:p>
    <w:p w14:paraId="77102AFD" w14:textId="649653C5" w:rsidR="00CE0891" w:rsidRPr="00B33777" w:rsidRDefault="00CE0891" w:rsidP="003942C2">
      <w:pPr>
        <w:pStyle w:val="ListParagraph"/>
        <w:numPr>
          <w:ilvl w:val="0"/>
          <w:numId w:val="27"/>
        </w:numPr>
        <w:rPr>
          <w:szCs w:val="21"/>
        </w:rPr>
      </w:pPr>
      <w:r w:rsidRPr="00B33777">
        <w:rPr>
          <w:i/>
          <w:szCs w:val="21"/>
        </w:rPr>
        <w:t>OTC-samningur</w:t>
      </w:r>
      <w:r>
        <w:rPr>
          <w:szCs w:val="21"/>
        </w:rPr>
        <w:t xml:space="preserve">: Samningur </w:t>
      </w:r>
      <w:r w:rsidR="00E64471">
        <w:rPr>
          <w:szCs w:val="21"/>
        </w:rPr>
        <w:t xml:space="preserve">um fjármálagerninga </w:t>
      </w:r>
      <w:r w:rsidR="00BB2842">
        <w:rPr>
          <w:szCs w:val="21"/>
        </w:rPr>
        <w:t xml:space="preserve">sem ekki eru </w:t>
      </w:r>
      <w:r w:rsidR="001C504E">
        <w:rPr>
          <w:szCs w:val="21"/>
        </w:rPr>
        <w:t xml:space="preserve">viðskipti </w:t>
      </w:r>
      <w:r w:rsidR="00BB2842">
        <w:rPr>
          <w:szCs w:val="21"/>
        </w:rPr>
        <w:t>með á viðskiptavettvangi.</w:t>
      </w:r>
      <w:r>
        <w:rPr>
          <w:szCs w:val="21"/>
        </w:rPr>
        <w:t xml:space="preserve"> </w:t>
      </w:r>
    </w:p>
    <w:p w14:paraId="7A83E076" w14:textId="17216443" w:rsidR="00732D48" w:rsidRPr="003B1BEB" w:rsidRDefault="00732D48" w:rsidP="003942C2">
      <w:pPr>
        <w:pStyle w:val="ListParagraph"/>
        <w:numPr>
          <w:ilvl w:val="0"/>
          <w:numId w:val="27"/>
        </w:numPr>
        <w:rPr>
          <w:szCs w:val="21"/>
        </w:rPr>
      </w:pPr>
      <w:r w:rsidRPr="003B1BEB">
        <w:rPr>
          <w:i/>
          <w:szCs w:val="21"/>
        </w:rPr>
        <w:t>Peningamarkaðsgerningar</w:t>
      </w:r>
      <w:r w:rsidRPr="003B1BEB">
        <w:rPr>
          <w:szCs w:val="21"/>
        </w:rPr>
        <w:t>: Þeir flokkar gerninga sem viðskipti fara venjulega fram með á peningamarkaði, s.s. ríkisvíxlar, innlánsskírteini og viðskiptabréf, að undanskildum greiðsluskjölum.</w:t>
      </w:r>
    </w:p>
    <w:p w14:paraId="3046FEBD" w14:textId="5AEDEEFF" w:rsidR="00732D48" w:rsidRPr="003B1BEB" w:rsidRDefault="00732D48" w:rsidP="003942C2">
      <w:pPr>
        <w:pStyle w:val="ListParagraph"/>
        <w:numPr>
          <w:ilvl w:val="0"/>
          <w:numId w:val="27"/>
        </w:numPr>
        <w:rPr>
          <w:szCs w:val="21"/>
        </w:rPr>
      </w:pPr>
      <w:r w:rsidRPr="003B1BEB">
        <w:rPr>
          <w:i/>
          <w:szCs w:val="21"/>
        </w:rPr>
        <w:t>Rekstraraðili markaðar</w:t>
      </w:r>
      <w:r w:rsidRPr="003B1BEB">
        <w:rPr>
          <w:szCs w:val="21"/>
        </w:rPr>
        <w:t>: Aðili eða aðilar sem stýra og/eða reka skipulegan markað sem kann að vera skipulegi markaðurinn sjálfur.</w:t>
      </w:r>
    </w:p>
    <w:p w14:paraId="2EA7537B" w14:textId="3EFDF507" w:rsidR="00732D48" w:rsidRPr="003B1BEB" w:rsidRDefault="00732D48" w:rsidP="003942C2">
      <w:pPr>
        <w:pStyle w:val="ListParagraph"/>
        <w:numPr>
          <w:ilvl w:val="0"/>
          <w:numId w:val="27"/>
        </w:numPr>
        <w:rPr>
          <w:szCs w:val="21"/>
        </w:rPr>
      </w:pPr>
      <w:r w:rsidRPr="003B1BEB">
        <w:rPr>
          <w:i/>
          <w:szCs w:val="21"/>
        </w:rPr>
        <w:t>Rekstrarfélag verðbréfasjóðs</w:t>
      </w:r>
      <w:r w:rsidRPr="003B1BEB">
        <w:rPr>
          <w:szCs w:val="21"/>
        </w:rPr>
        <w:t>: Rekstrarfélag í skilningi í laga um fjármálafyrirtæki</w:t>
      </w:r>
      <w:r w:rsidR="00D12AB3">
        <w:rPr>
          <w:szCs w:val="21"/>
        </w:rPr>
        <w:t>.</w:t>
      </w:r>
    </w:p>
    <w:p w14:paraId="643A5FB6" w14:textId="77777777" w:rsidR="00732D48" w:rsidRPr="003B1BEB" w:rsidRDefault="00732D48" w:rsidP="003942C2">
      <w:pPr>
        <w:pStyle w:val="ListParagraph"/>
        <w:numPr>
          <w:ilvl w:val="0"/>
          <w:numId w:val="27"/>
        </w:numPr>
        <w:rPr>
          <w:szCs w:val="21"/>
        </w:rPr>
      </w:pPr>
      <w:r w:rsidRPr="003B1BEB">
        <w:rPr>
          <w:i/>
          <w:szCs w:val="21"/>
        </w:rPr>
        <w:t>Ríkisskuld</w:t>
      </w:r>
      <w:r w:rsidRPr="003B1BEB">
        <w:rPr>
          <w:szCs w:val="21"/>
        </w:rPr>
        <w:t>: Skuldagerningur sem ríkisútgefandi gefur út.</w:t>
      </w:r>
    </w:p>
    <w:p w14:paraId="2E76B4A4" w14:textId="77777777" w:rsidR="00732D48" w:rsidRPr="003B1BEB" w:rsidRDefault="00732D48" w:rsidP="003942C2">
      <w:pPr>
        <w:pStyle w:val="ListParagraph"/>
        <w:numPr>
          <w:ilvl w:val="0"/>
          <w:numId w:val="27"/>
        </w:numPr>
        <w:rPr>
          <w:szCs w:val="21"/>
        </w:rPr>
      </w:pPr>
      <w:r w:rsidRPr="003B1BEB">
        <w:rPr>
          <w:i/>
          <w:szCs w:val="21"/>
        </w:rPr>
        <w:t>Ríkisútgefandi</w:t>
      </w:r>
      <w:r w:rsidRPr="003B1BEB">
        <w:rPr>
          <w:szCs w:val="21"/>
        </w:rPr>
        <w:t>: Eftirfarandi aðilar sem gefa út skuldagerninga:</w:t>
      </w:r>
    </w:p>
    <w:p w14:paraId="1AFCC428" w14:textId="3D481C82" w:rsidR="00732D48" w:rsidRPr="003B1BEB" w:rsidRDefault="00732D48" w:rsidP="003942C2">
      <w:pPr>
        <w:pStyle w:val="ListParagraph"/>
        <w:numPr>
          <w:ilvl w:val="1"/>
          <w:numId w:val="27"/>
        </w:numPr>
        <w:rPr>
          <w:szCs w:val="21"/>
        </w:rPr>
      </w:pPr>
      <w:r w:rsidRPr="003B1BEB">
        <w:rPr>
          <w:szCs w:val="21"/>
        </w:rPr>
        <w:t>Evrópusambandið</w:t>
      </w:r>
      <w:r w:rsidR="004E08E6">
        <w:rPr>
          <w:szCs w:val="21"/>
        </w:rPr>
        <w:t>.</w:t>
      </w:r>
    </w:p>
    <w:p w14:paraId="6DFDFE6E" w14:textId="0231A9C8" w:rsidR="00732D48" w:rsidRPr="003B1BEB" w:rsidRDefault="004E08E6" w:rsidP="003942C2">
      <w:pPr>
        <w:pStyle w:val="ListParagraph"/>
        <w:numPr>
          <w:ilvl w:val="1"/>
          <w:numId w:val="27"/>
        </w:numPr>
        <w:rPr>
          <w:szCs w:val="21"/>
        </w:rPr>
      </w:pPr>
      <w:r>
        <w:rPr>
          <w:szCs w:val="21"/>
        </w:rPr>
        <w:t>A</w:t>
      </w:r>
      <w:r w:rsidR="00732D48" w:rsidRPr="003B1BEB">
        <w:rPr>
          <w:szCs w:val="21"/>
        </w:rPr>
        <w:t>ðildarríki, þ.m.t. ráðuneyti, stofnun eða félag aðildarríkis með sérstakan tilgang</w:t>
      </w:r>
      <w:r>
        <w:rPr>
          <w:szCs w:val="21"/>
        </w:rPr>
        <w:t>.</w:t>
      </w:r>
    </w:p>
    <w:p w14:paraId="4416C23D" w14:textId="47C363B3" w:rsidR="00732D48" w:rsidRPr="003B1BEB" w:rsidRDefault="004E08E6" w:rsidP="003942C2">
      <w:pPr>
        <w:pStyle w:val="ListParagraph"/>
        <w:numPr>
          <w:ilvl w:val="1"/>
          <w:numId w:val="27"/>
        </w:numPr>
        <w:rPr>
          <w:szCs w:val="21"/>
        </w:rPr>
      </w:pPr>
      <w:r>
        <w:rPr>
          <w:szCs w:val="21"/>
        </w:rPr>
        <w:t>Þ</w:t>
      </w:r>
      <w:r w:rsidR="00732D48" w:rsidRPr="003B1BEB">
        <w:rPr>
          <w:szCs w:val="21"/>
        </w:rPr>
        <w:t>egar um er að ræða sambandsríki, aðili að sambandsríkinu</w:t>
      </w:r>
      <w:r>
        <w:rPr>
          <w:szCs w:val="21"/>
        </w:rPr>
        <w:t>.</w:t>
      </w:r>
    </w:p>
    <w:p w14:paraId="382676CD" w14:textId="5248E5B0" w:rsidR="00732D48" w:rsidRPr="003B1BEB" w:rsidRDefault="004E08E6" w:rsidP="003942C2">
      <w:pPr>
        <w:pStyle w:val="ListParagraph"/>
        <w:numPr>
          <w:ilvl w:val="1"/>
          <w:numId w:val="27"/>
        </w:numPr>
        <w:rPr>
          <w:szCs w:val="21"/>
        </w:rPr>
      </w:pPr>
      <w:r>
        <w:rPr>
          <w:szCs w:val="21"/>
        </w:rPr>
        <w:t>F</w:t>
      </w:r>
      <w:r w:rsidR="00732D48" w:rsidRPr="003B1BEB">
        <w:rPr>
          <w:szCs w:val="21"/>
        </w:rPr>
        <w:t>élag nokkurra aðildarríkja með sérstakan tilgang</w:t>
      </w:r>
      <w:r>
        <w:rPr>
          <w:szCs w:val="21"/>
        </w:rPr>
        <w:t>.</w:t>
      </w:r>
    </w:p>
    <w:p w14:paraId="36A86BBE" w14:textId="15EA5AE7" w:rsidR="00732D48" w:rsidRPr="003B1BEB" w:rsidRDefault="004E08E6" w:rsidP="003942C2">
      <w:pPr>
        <w:pStyle w:val="ListParagraph"/>
        <w:numPr>
          <w:ilvl w:val="1"/>
          <w:numId w:val="27"/>
        </w:numPr>
        <w:rPr>
          <w:szCs w:val="21"/>
        </w:rPr>
      </w:pPr>
      <w:r>
        <w:rPr>
          <w:szCs w:val="21"/>
        </w:rPr>
        <w:t>A</w:t>
      </w:r>
      <w:r w:rsidR="00732D48" w:rsidRPr="003B1BEB">
        <w:rPr>
          <w:szCs w:val="21"/>
        </w:rPr>
        <w:t>lþjóðleg fjármálastofnun sem tvö eða fleiri aðildarríki hafa komið á fót og hefur það markmið að virkja fjármagn og veita aðilum fjárhagsaðstoð sem eiga í alvarlegum fjármögnunarerfiðleikum eða sjá fram á slíka erfiðleika</w:t>
      </w:r>
      <w:r w:rsidR="00F1442F">
        <w:rPr>
          <w:szCs w:val="21"/>
        </w:rPr>
        <w:t>.</w:t>
      </w:r>
      <w:r w:rsidR="00732D48" w:rsidRPr="003B1BEB">
        <w:rPr>
          <w:szCs w:val="21"/>
        </w:rPr>
        <w:t xml:space="preserve"> </w:t>
      </w:r>
    </w:p>
    <w:p w14:paraId="763A269F" w14:textId="77777777" w:rsidR="00732D48" w:rsidRPr="003B1BEB" w:rsidRDefault="00732D48" w:rsidP="003942C2">
      <w:pPr>
        <w:pStyle w:val="ListParagraph"/>
        <w:numPr>
          <w:ilvl w:val="1"/>
          <w:numId w:val="27"/>
        </w:numPr>
        <w:rPr>
          <w:szCs w:val="21"/>
        </w:rPr>
      </w:pPr>
      <w:r w:rsidRPr="003B1BEB">
        <w:rPr>
          <w:szCs w:val="21"/>
        </w:rPr>
        <w:t>Fjárfestingarbanki Evrópu.</w:t>
      </w:r>
    </w:p>
    <w:p w14:paraId="2FE8905B" w14:textId="69845BBD" w:rsidR="00732D48" w:rsidRPr="003B1BEB" w:rsidRDefault="00732D48" w:rsidP="003942C2">
      <w:pPr>
        <w:pStyle w:val="ListParagraph"/>
        <w:numPr>
          <w:ilvl w:val="0"/>
          <w:numId w:val="27"/>
        </w:numPr>
        <w:rPr>
          <w:szCs w:val="21"/>
        </w:rPr>
      </w:pPr>
      <w:r w:rsidRPr="003B1BEB">
        <w:rPr>
          <w:i/>
          <w:szCs w:val="21"/>
        </w:rPr>
        <w:t>Samsettar fjármálaafurðir</w:t>
      </w:r>
      <w:r w:rsidRPr="003B1BEB">
        <w:rPr>
          <w:szCs w:val="21"/>
        </w:rPr>
        <w:t xml:space="preserve">: </w:t>
      </w:r>
      <w:r w:rsidR="00435CFF">
        <w:rPr>
          <w:szCs w:val="21"/>
        </w:rPr>
        <w:t>S</w:t>
      </w:r>
      <w:r w:rsidRPr="003B1BEB">
        <w:rPr>
          <w:szCs w:val="21"/>
        </w:rPr>
        <w:t xml:space="preserve">amsettar fjármálaafurðir </w:t>
      </w:r>
      <w:r w:rsidR="00F105E6">
        <w:rPr>
          <w:szCs w:val="21"/>
        </w:rPr>
        <w:t>skv. 28. tölul. 1. mgr. 2. gr.</w:t>
      </w:r>
      <w:r w:rsidRPr="003B1BEB">
        <w:rPr>
          <w:szCs w:val="21"/>
        </w:rPr>
        <w:t xml:space="preserve"> </w:t>
      </w:r>
      <w:r w:rsidR="00AD1C99">
        <w:rPr>
          <w:szCs w:val="21"/>
        </w:rPr>
        <w:t>MiFIR</w:t>
      </w:r>
      <w:r w:rsidR="00435CFF">
        <w:rPr>
          <w:szCs w:val="21"/>
        </w:rPr>
        <w:t xml:space="preserve">. </w:t>
      </w:r>
    </w:p>
    <w:p w14:paraId="07F6D0CC" w14:textId="749B38CC" w:rsidR="00732D48" w:rsidRPr="003B1BEB" w:rsidRDefault="00732D48" w:rsidP="003942C2">
      <w:pPr>
        <w:pStyle w:val="ListParagraph"/>
        <w:numPr>
          <w:ilvl w:val="0"/>
          <w:numId w:val="27"/>
        </w:numPr>
        <w:rPr>
          <w:szCs w:val="21"/>
        </w:rPr>
      </w:pPr>
      <w:r w:rsidRPr="003B1BEB">
        <w:rPr>
          <w:i/>
          <w:szCs w:val="21"/>
        </w:rPr>
        <w:t>Samsettar innstæður</w:t>
      </w:r>
      <w:r w:rsidRPr="003B1BEB">
        <w:rPr>
          <w:szCs w:val="21"/>
        </w:rPr>
        <w:t xml:space="preserve">: Innlán, </w:t>
      </w:r>
      <w:r w:rsidR="00C638E9">
        <w:rPr>
          <w:szCs w:val="21"/>
        </w:rPr>
        <w:t xml:space="preserve">í skilningi laga um </w:t>
      </w:r>
      <w:r w:rsidR="00C638E9" w:rsidRPr="00C638E9">
        <w:rPr>
          <w:szCs w:val="21"/>
        </w:rPr>
        <w:t>innstæðutryggingar og tryggingakerfi fyrir fjárfesta</w:t>
      </w:r>
      <w:r w:rsidRPr="003B1BEB">
        <w:rPr>
          <w:szCs w:val="21"/>
        </w:rPr>
        <w:t>, sem eru endurgreiðanleg að fullu á gjalddaga samkvæmt skilmálum um að vextir eða álag verði greitt eða geti tapast, á grundvelli reiknireglu sem tekur til þátta á borð við:</w:t>
      </w:r>
    </w:p>
    <w:p w14:paraId="22B4DE81" w14:textId="1F83E087" w:rsidR="00732D48" w:rsidRPr="003B1BEB" w:rsidRDefault="005C49EA" w:rsidP="003942C2">
      <w:pPr>
        <w:pStyle w:val="ListParagraph"/>
        <w:numPr>
          <w:ilvl w:val="1"/>
          <w:numId w:val="27"/>
        </w:numPr>
        <w:rPr>
          <w:szCs w:val="21"/>
        </w:rPr>
      </w:pPr>
      <w:r>
        <w:rPr>
          <w:szCs w:val="21"/>
        </w:rPr>
        <w:t>V</w:t>
      </w:r>
      <w:r w:rsidR="00732D48" w:rsidRPr="003B1BEB">
        <w:rPr>
          <w:szCs w:val="21"/>
        </w:rPr>
        <w:t>ísitölu eða sambland vísitalna, þó ekki innlána með breytilegum vöxtum þar sem ávöxtun er tengd vaxtavísitölum eins og Euribor-vöxtum eða Libor-vöxtum, með beinum hætti,</w:t>
      </w:r>
    </w:p>
    <w:p w14:paraId="0FC8BDC7" w14:textId="77777777" w:rsidR="00732D48" w:rsidRPr="003B1BEB" w:rsidRDefault="00732D48" w:rsidP="003942C2">
      <w:pPr>
        <w:pStyle w:val="ListParagraph"/>
        <w:numPr>
          <w:ilvl w:val="1"/>
          <w:numId w:val="27"/>
        </w:numPr>
        <w:rPr>
          <w:szCs w:val="21"/>
        </w:rPr>
      </w:pPr>
      <w:r w:rsidRPr="003B1BEB">
        <w:rPr>
          <w:szCs w:val="21"/>
        </w:rPr>
        <w:t>fjármálagerninga eða sambland fjármálagerninga,</w:t>
      </w:r>
    </w:p>
    <w:p w14:paraId="232536A3" w14:textId="7087D1D7" w:rsidR="00732D48" w:rsidRPr="003B1BEB" w:rsidRDefault="00732D48" w:rsidP="003942C2">
      <w:pPr>
        <w:pStyle w:val="ListParagraph"/>
        <w:numPr>
          <w:ilvl w:val="1"/>
          <w:numId w:val="27"/>
        </w:numPr>
        <w:rPr>
          <w:szCs w:val="21"/>
        </w:rPr>
      </w:pPr>
      <w:r w:rsidRPr="003B1BEB">
        <w:rPr>
          <w:szCs w:val="21"/>
        </w:rPr>
        <w:t>hrávöru eða sambland hrávara eða annarra efnislegra eða óefnislegra óútskiptanlegra eigna</w:t>
      </w:r>
      <w:r w:rsidR="004E08E6">
        <w:rPr>
          <w:szCs w:val="21"/>
        </w:rPr>
        <w:t>,</w:t>
      </w:r>
      <w:r w:rsidRPr="003B1BEB">
        <w:rPr>
          <w:szCs w:val="21"/>
        </w:rPr>
        <w:t xml:space="preserve"> eða</w:t>
      </w:r>
    </w:p>
    <w:p w14:paraId="65ADDFA8" w14:textId="77777777" w:rsidR="00732D48" w:rsidRPr="003B1BEB" w:rsidRDefault="00732D48" w:rsidP="003942C2">
      <w:pPr>
        <w:pStyle w:val="ListParagraph"/>
        <w:numPr>
          <w:ilvl w:val="1"/>
          <w:numId w:val="27"/>
        </w:numPr>
        <w:rPr>
          <w:szCs w:val="21"/>
        </w:rPr>
      </w:pPr>
      <w:r w:rsidRPr="003B1BEB">
        <w:rPr>
          <w:szCs w:val="21"/>
        </w:rPr>
        <w:t>gengi erlends gjaldmiðils eða sambland af gengi erlendra gjaldmiðla.</w:t>
      </w:r>
    </w:p>
    <w:p w14:paraId="5A6A2511" w14:textId="77777777" w:rsidR="00732D48" w:rsidRPr="003B1BEB" w:rsidRDefault="00732D48" w:rsidP="003942C2">
      <w:pPr>
        <w:pStyle w:val="ListParagraph"/>
        <w:numPr>
          <w:ilvl w:val="0"/>
          <w:numId w:val="27"/>
        </w:numPr>
        <w:rPr>
          <w:szCs w:val="21"/>
        </w:rPr>
      </w:pPr>
      <w:r w:rsidRPr="003B1BEB">
        <w:rPr>
          <w:i/>
          <w:szCs w:val="21"/>
        </w:rPr>
        <w:t>Samstæða</w:t>
      </w:r>
      <w:r w:rsidRPr="003B1BEB">
        <w:rPr>
          <w:szCs w:val="21"/>
        </w:rPr>
        <w:t>: Samstæða í skilningi laga um fjármálafyrirtæki.</w:t>
      </w:r>
    </w:p>
    <w:p w14:paraId="351CF2BD" w14:textId="67927B25" w:rsidR="00732D48" w:rsidRPr="003B1BEB" w:rsidRDefault="00732D48" w:rsidP="003942C2">
      <w:pPr>
        <w:pStyle w:val="ListParagraph"/>
        <w:numPr>
          <w:ilvl w:val="0"/>
          <w:numId w:val="27"/>
        </w:numPr>
        <w:rPr>
          <w:szCs w:val="21"/>
        </w:rPr>
      </w:pPr>
      <w:r w:rsidRPr="003B1BEB">
        <w:rPr>
          <w:i/>
          <w:szCs w:val="21"/>
        </w:rPr>
        <w:t>Skilyrt fyrirmæli</w:t>
      </w:r>
      <w:r w:rsidRPr="003B1BEB">
        <w:rPr>
          <w:szCs w:val="21"/>
        </w:rPr>
        <w:t>: Fyrirmæli um kaup eða sölu á fjármálagerningum á tilgreindu verði eða betra og í tilgreindu magni.</w:t>
      </w:r>
    </w:p>
    <w:p w14:paraId="32991647" w14:textId="0B1EEA85" w:rsidR="00732D48" w:rsidRPr="003B1BEB" w:rsidRDefault="00732D48" w:rsidP="003942C2">
      <w:pPr>
        <w:pStyle w:val="ListParagraph"/>
        <w:numPr>
          <w:ilvl w:val="0"/>
          <w:numId w:val="27"/>
        </w:numPr>
        <w:rPr>
          <w:szCs w:val="21"/>
        </w:rPr>
      </w:pPr>
      <w:r w:rsidRPr="003B1BEB">
        <w:rPr>
          <w:i/>
          <w:szCs w:val="21"/>
        </w:rPr>
        <w:t>Skipulagt markaðstorg (OTF)</w:t>
      </w:r>
      <w:r w:rsidRPr="003B1BEB">
        <w:rPr>
          <w:szCs w:val="21"/>
        </w:rPr>
        <w:t>: Marghliða kerfi sem er ekki skipulegur markaður eða markaðstorg fjármálagerninga og þar sem kaup- og söluáhugi þriðju aðila á skuldabréf</w:t>
      </w:r>
      <w:r w:rsidR="00D12AB3">
        <w:rPr>
          <w:szCs w:val="21"/>
        </w:rPr>
        <w:t>um</w:t>
      </w:r>
      <w:r w:rsidRPr="003B1BEB">
        <w:rPr>
          <w:szCs w:val="21"/>
        </w:rPr>
        <w:t>, samsettum fjármálaafurðum, losunarheimildum eða afleiðum getur mæst innan kerfisins þannig að það leiði til samnings</w:t>
      </w:r>
      <w:r w:rsidR="00F1442F">
        <w:rPr>
          <w:szCs w:val="21"/>
        </w:rPr>
        <w:t>.</w:t>
      </w:r>
    </w:p>
    <w:p w14:paraId="35F85E90" w14:textId="3C17A870" w:rsidR="00732D48" w:rsidRPr="003B1BEB" w:rsidRDefault="00732D48" w:rsidP="003942C2">
      <w:pPr>
        <w:pStyle w:val="ListParagraph"/>
        <w:numPr>
          <w:ilvl w:val="0"/>
          <w:numId w:val="27"/>
        </w:numPr>
        <w:rPr>
          <w:i/>
          <w:szCs w:val="21"/>
        </w:rPr>
      </w:pPr>
      <w:r w:rsidRPr="003B1BEB">
        <w:rPr>
          <w:i/>
          <w:szCs w:val="21"/>
        </w:rPr>
        <w:t>Skipulegur markaður</w:t>
      </w:r>
      <w:r w:rsidRPr="003B1BEB">
        <w:rPr>
          <w:szCs w:val="21"/>
        </w:rPr>
        <w:t xml:space="preserve">: Marghliða kerfi innan </w:t>
      </w:r>
      <w:r w:rsidR="00D42D41">
        <w:rPr>
          <w:szCs w:val="21"/>
        </w:rPr>
        <w:t>EES</w:t>
      </w:r>
      <w:r w:rsidRPr="003B1BEB">
        <w:rPr>
          <w:szCs w:val="21"/>
        </w:rPr>
        <w:t xml:space="preserve"> sem leiðir saman kaupendur og seljendur fjármálagerninga, í samræmi við ófrávíkjanlegar reglur þess, þannig að til samninga stofnast um fjármálagerninga sem teknir hafa verið til viðskipta í kerfinu.</w:t>
      </w:r>
    </w:p>
    <w:p w14:paraId="145079B4" w14:textId="49737A4A" w:rsidR="00732D48" w:rsidRDefault="00732D48" w:rsidP="003942C2">
      <w:pPr>
        <w:pStyle w:val="ListParagraph"/>
        <w:numPr>
          <w:ilvl w:val="0"/>
          <w:numId w:val="27"/>
        </w:numPr>
        <w:rPr>
          <w:szCs w:val="21"/>
        </w:rPr>
      </w:pPr>
      <w:r w:rsidRPr="003B1BEB">
        <w:rPr>
          <w:i/>
          <w:szCs w:val="21"/>
        </w:rPr>
        <w:t>Skírteini</w:t>
      </w:r>
      <w:r w:rsidRPr="003B1BEB">
        <w:rPr>
          <w:szCs w:val="21"/>
        </w:rPr>
        <w:t xml:space="preserve">: Skírteini </w:t>
      </w:r>
      <w:r w:rsidR="00F105E6">
        <w:rPr>
          <w:szCs w:val="21"/>
        </w:rPr>
        <w:t>skv. 27. tölul. 1. mgr. 2. gr.</w:t>
      </w:r>
      <w:r w:rsidRPr="003B1BEB">
        <w:rPr>
          <w:szCs w:val="21"/>
        </w:rPr>
        <w:t xml:space="preserve"> </w:t>
      </w:r>
      <w:r w:rsidR="00AD1C99">
        <w:rPr>
          <w:szCs w:val="21"/>
        </w:rPr>
        <w:t>MiFIR</w:t>
      </w:r>
      <w:r w:rsidR="002B03F6">
        <w:rPr>
          <w:szCs w:val="21"/>
        </w:rPr>
        <w:t xml:space="preserve">. </w:t>
      </w:r>
    </w:p>
    <w:p w14:paraId="6E59BB7D" w14:textId="77777777" w:rsidR="00732D48" w:rsidRPr="003B1BEB" w:rsidRDefault="00732D48" w:rsidP="003942C2">
      <w:pPr>
        <w:pStyle w:val="ListParagraph"/>
        <w:numPr>
          <w:ilvl w:val="0"/>
          <w:numId w:val="27"/>
        </w:numPr>
        <w:rPr>
          <w:szCs w:val="21"/>
        </w:rPr>
      </w:pPr>
      <w:r w:rsidRPr="003B1BEB">
        <w:rPr>
          <w:i/>
          <w:szCs w:val="21"/>
        </w:rPr>
        <w:t xml:space="preserve">Stjórn: </w:t>
      </w:r>
      <w:r w:rsidRPr="003B1BEB">
        <w:rPr>
          <w:szCs w:val="21"/>
        </w:rPr>
        <w:t>Stjórn í skilningi laga um hlutafélög.</w:t>
      </w:r>
    </w:p>
    <w:p w14:paraId="037AA718" w14:textId="77777777" w:rsidR="00732D48" w:rsidRPr="003B1BEB" w:rsidRDefault="00732D48" w:rsidP="003942C2">
      <w:pPr>
        <w:pStyle w:val="ListParagraph"/>
        <w:numPr>
          <w:ilvl w:val="0"/>
          <w:numId w:val="27"/>
        </w:numPr>
        <w:rPr>
          <w:szCs w:val="21"/>
        </w:rPr>
      </w:pPr>
      <w:r w:rsidRPr="003B1BEB">
        <w:rPr>
          <w:i/>
          <w:szCs w:val="21"/>
        </w:rPr>
        <w:t>Útibú</w:t>
      </w:r>
      <w:r w:rsidRPr="003B1BEB">
        <w:rPr>
          <w:szCs w:val="21"/>
        </w:rPr>
        <w:t>: Starfsstöð sem lögum samkvæmt er háð verðbréfafyrirtæki, sem hún er hluti af, og annast með beinum hætti öll eða hluta þeirra viðskipta sem verðbréfafyrirtæki stundar</w:t>
      </w:r>
    </w:p>
    <w:p w14:paraId="136900CA" w14:textId="6E274425" w:rsidR="00732D48" w:rsidRPr="003B1BEB" w:rsidRDefault="00732D48" w:rsidP="003942C2">
      <w:pPr>
        <w:pStyle w:val="ListParagraph"/>
        <w:numPr>
          <w:ilvl w:val="0"/>
          <w:numId w:val="27"/>
        </w:numPr>
        <w:rPr>
          <w:szCs w:val="21"/>
        </w:rPr>
      </w:pPr>
      <w:r w:rsidRPr="003B1BEB">
        <w:rPr>
          <w:i/>
          <w:szCs w:val="21"/>
        </w:rPr>
        <w:t>Varanlegur miðill:</w:t>
      </w:r>
      <w:r w:rsidRPr="003B1BEB">
        <w:rPr>
          <w:szCs w:val="21"/>
        </w:rPr>
        <w:t xml:space="preserve"> Tæki sem gerir </w:t>
      </w:r>
      <w:r w:rsidR="00D12AB3">
        <w:rPr>
          <w:szCs w:val="21"/>
        </w:rPr>
        <w:t>viðskiptavini, eða mögulegum viðskiptavini,</w:t>
      </w:r>
      <w:r w:rsidR="00D12AB3" w:rsidRPr="003B1BEB">
        <w:rPr>
          <w:szCs w:val="21"/>
        </w:rPr>
        <w:t xml:space="preserve"> </w:t>
      </w:r>
      <w:r w:rsidRPr="003B1BEB">
        <w:rPr>
          <w:szCs w:val="21"/>
        </w:rPr>
        <w:t xml:space="preserve">kleift að geyma upplýsingar, sem beint er til hans, óbreyttar þannig að hann geti afritað þær og flett upp í þeim í hæfilegan tíma. </w:t>
      </w:r>
    </w:p>
    <w:p w14:paraId="3E4FFA48" w14:textId="2EF7C478" w:rsidR="00732D48" w:rsidRPr="003B1BEB" w:rsidRDefault="00732D48" w:rsidP="003942C2">
      <w:pPr>
        <w:pStyle w:val="ListParagraph"/>
        <w:numPr>
          <w:ilvl w:val="0"/>
          <w:numId w:val="27"/>
        </w:numPr>
        <w:rPr>
          <w:szCs w:val="21"/>
        </w:rPr>
      </w:pPr>
      <w:r w:rsidRPr="003B1BEB">
        <w:rPr>
          <w:i/>
          <w:szCs w:val="21"/>
        </w:rPr>
        <w:t>Vaxtarmarkaður fyrir lítil og meðalstór fyrirtæki</w:t>
      </w:r>
      <w:r w:rsidRPr="003B1BEB">
        <w:rPr>
          <w:szCs w:val="21"/>
        </w:rPr>
        <w:t xml:space="preserve">: Markaðstorg fjármálagerninga sem er skráð sem vaxtarmarkaður fyrir lítil og meðalstór fyrirtæki í samræmi við </w:t>
      </w:r>
      <w:r w:rsidR="004E08E6">
        <w:rPr>
          <w:szCs w:val="21"/>
        </w:rPr>
        <w:t>53</w:t>
      </w:r>
      <w:r w:rsidRPr="003B1BEB">
        <w:rPr>
          <w:szCs w:val="21"/>
        </w:rPr>
        <w:t>. gr.</w:t>
      </w:r>
    </w:p>
    <w:p w14:paraId="1D417F24" w14:textId="060BBEA8" w:rsidR="00732D48" w:rsidRPr="003B1BEB" w:rsidRDefault="00732D48" w:rsidP="003942C2">
      <w:pPr>
        <w:pStyle w:val="ListParagraph"/>
        <w:numPr>
          <w:ilvl w:val="0"/>
          <w:numId w:val="27"/>
        </w:numPr>
        <w:rPr>
          <w:szCs w:val="21"/>
        </w:rPr>
      </w:pPr>
      <w:r w:rsidRPr="003B1BEB">
        <w:rPr>
          <w:i/>
          <w:szCs w:val="21"/>
        </w:rPr>
        <w:t>Veitendur gagnaskýrsluþjónustu</w:t>
      </w:r>
      <w:r w:rsidRPr="003B1BEB">
        <w:rPr>
          <w:szCs w:val="21"/>
        </w:rPr>
        <w:t>: Viðurkennd birtingarþjónusta, þjónusta fyrir sameinaðar viðskiptaupplýsingar eða viðurkennt skýrslugjafarkerfi.</w:t>
      </w:r>
    </w:p>
    <w:p w14:paraId="747C8354" w14:textId="77777777" w:rsidR="00CE7AD1" w:rsidRPr="003B1BEB" w:rsidRDefault="00CE7AD1" w:rsidP="003942C2">
      <w:pPr>
        <w:pStyle w:val="ListParagraph"/>
        <w:numPr>
          <w:ilvl w:val="0"/>
          <w:numId w:val="27"/>
        </w:numPr>
        <w:rPr>
          <w:i/>
          <w:szCs w:val="21"/>
        </w:rPr>
      </w:pPr>
      <w:r>
        <w:rPr>
          <w:i/>
          <w:szCs w:val="21"/>
        </w:rPr>
        <w:t>V</w:t>
      </w:r>
      <w:r w:rsidRPr="003B1BEB">
        <w:rPr>
          <w:i/>
          <w:szCs w:val="21"/>
        </w:rPr>
        <w:t>erðbréf</w:t>
      </w:r>
      <w:r w:rsidRPr="003B1BEB">
        <w:rPr>
          <w:szCs w:val="21"/>
        </w:rPr>
        <w:t xml:space="preserve">: </w:t>
      </w:r>
      <w:r>
        <w:rPr>
          <w:szCs w:val="21"/>
        </w:rPr>
        <w:t>Framseljanleg verðbréf, þ.e. þ</w:t>
      </w:r>
      <w:r w:rsidRPr="003B1BEB">
        <w:rPr>
          <w:szCs w:val="21"/>
        </w:rPr>
        <w:t xml:space="preserve">eir flokkar verðbréfa sem unnt er að </w:t>
      </w:r>
      <w:r>
        <w:rPr>
          <w:szCs w:val="21"/>
        </w:rPr>
        <w:t>eiga viðskipti</w:t>
      </w:r>
      <w:r w:rsidRPr="003B1BEB">
        <w:rPr>
          <w:szCs w:val="21"/>
        </w:rPr>
        <w:t xml:space="preserve"> með á fjármagnsmarkaði, að undanskildum greiðsluskjölum</w:t>
      </w:r>
      <w:r>
        <w:rPr>
          <w:szCs w:val="21"/>
        </w:rPr>
        <w:t>,</w:t>
      </w:r>
      <w:r w:rsidRPr="003B1BEB">
        <w:rPr>
          <w:szCs w:val="21"/>
        </w:rPr>
        <w:t xml:space="preserve"> sem eru t.d.:</w:t>
      </w:r>
    </w:p>
    <w:p w14:paraId="67C717B0" w14:textId="77777777" w:rsidR="00CE7AD1" w:rsidRPr="003B1BEB" w:rsidRDefault="00CE7AD1" w:rsidP="003942C2">
      <w:pPr>
        <w:pStyle w:val="ListParagraph"/>
        <w:numPr>
          <w:ilvl w:val="1"/>
          <w:numId w:val="27"/>
        </w:numPr>
        <w:rPr>
          <w:szCs w:val="21"/>
        </w:rPr>
      </w:pPr>
      <w:r>
        <w:rPr>
          <w:szCs w:val="21"/>
        </w:rPr>
        <w:t>H</w:t>
      </w:r>
      <w:r w:rsidRPr="003B1BEB">
        <w:rPr>
          <w:szCs w:val="21"/>
        </w:rPr>
        <w:t>lutabréf í fyrirtækjum og önnur verðbréf sem eru ígildi hlutabréfa í fyrirtækjum, sameignarfélögum eða öðrum einingum og innlánsskírteini vegna hlutabréfa,</w:t>
      </w:r>
    </w:p>
    <w:p w14:paraId="5BE4A39C" w14:textId="77777777" w:rsidR="00CE7AD1" w:rsidRPr="003B1BEB" w:rsidRDefault="00CE7AD1" w:rsidP="003942C2">
      <w:pPr>
        <w:pStyle w:val="ListParagraph"/>
        <w:numPr>
          <w:ilvl w:val="1"/>
          <w:numId w:val="27"/>
        </w:numPr>
        <w:rPr>
          <w:szCs w:val="21"/>
        </w:rPr>
      </w:pPr>
      <w:r w:rsidRPr="003B1BEB">
        <w:rPr>
          <w:szCs w:val="21"/>
        </w:rPr>
        <w:t>skuldabréf eða önnur tryggð skuldaskjöl, þ.m.t. innlánsskírteini vegna slíkra verðbréfa,</w:t>
      </w:r>
      <w:r>
        <w:rPr>
          <w:szCs w:val="21"/>
        </w:rPr>
        <w:t xml:space="preserve"> og</w:t>
      </w:r>
    </w:p>
    <w:p w14:paraId="6D658E5B" w14:textId="77777777" w:rsidR="00CE7AD1" w:rsidRPr="003B1BEB" w:rsidRDefault="00CE7AD1" w:rsidP="003942C2">
      <w:pPr>
        <w:pStyle w:val="ListParagraph"/>
        <w:numPr>
          <w:ilvl w:val="1"/>
          <w:numId w:val="27"/>
        </w:numPr>
        <w:rPr>
          <w:szCs w:val="21"/>
        </w:rPr>
      </w:pPr>
      <w:r w:rsidRPr="003B1BEB">
        <w:rPr>
          <w:szCs w:val="21"/>
        </w:rPr>
        <w:t>önnur verðbréf sem veita rétt til að kaupa eða selja framseljanleg verðbréf eða leiða til uppgjörs í reiðufé sem ákvarðast með tilliti til framseljanlegra verðbréfa, gjaldmiðla, vaxta eða ávöxtunarkrafna, hrávara eða annarra vísitalna eða mælikvarða.</w:t>
      </w:r>
    </w:p>
    <w:p w14:paraId="74B73987" w14:textId="522B7099" w:rsidR="00732D48" w:rsidRPr="003B1BEB" w:rsidRDefault="00732D48" w:rsidP="003942C2">
      <w:pPr>
        <w:pStyle w:val="ListParagraph"/>
        <w:numPr>
          <w:ilvl w:val="0"/>
          <w:numId w:val="27"/>
        </w:numPr>
        <w:rPr>
          <w:szCs w:val="21"/>
        </w:rPr>
      </w:pPr>
      <w:r w:rsidRPr="003B1BEB">
        <w:rPr>
          <w:i/>
          <w:szCs w:val="21"/>
        </w:rPr>
        <w:t>Verðbréfafyrirtæki</w:t>
      </w:r>
      <w:r w:rsidRPr="003B1BEB">
        <w:rPr>
          <w:szCs w:val="21"/>
        </w:rPr>
        <w:t xml:space="preserve">: </w:t>
      </w:r>
      <w:r w:rsidR="00D12AB3">
        <w:rPr>
          <w:szCs w:val="21"/>
        </w:rPr>
        <w:t>Hlutafélag</w:t>
      </w:r>
      <w:r w:rsidR="00D12AB3" w:rsidRPr="003B1BEB">
        <w:rPr>
          <w:szCs w:val="21"/>
        </w:rPr>
        <w:t xml:space="preserve"> </w:t>
      </w:r>
      <w:r w:rsidRPr="003B1BEB">
        <w:rPr>
          <w:szCs w:val="21"/>
        </w:rPr>
        <w:t>sem</w:t>
      </w:r>
      <w:r w:rsidR="00E30FB5">
        <w:rPr>
          <w:szCs w:val="21"/>
        </w:rPr>
        <w:t xml:space="preserve"> í atvinnuskyni og sem hluta af reglulegri starfsemi </w:t>
      </w:r>
      <w:r w:rsidR="00184582">
        <w:rPr>
          <w:szCs w:val="21"/>
        </w:rPr>
        <w:t xml:space="preserve">veitir </w:t>
      </w:r>
      <w:r w:rsidR="00184582" w:rsidRPr="003B1BEB">
        <w:rPr>
          <w:szCs w:val="21"/>
        </w:rPr>
        <w:t xml:space="preserve">þriðja aðila </w:t>
      </w:r>
      <w:r w:rsidR="00184582">
        <w:rPr>
          <w:szCs w:val="21"/>
        </w:rPr>
        <w:t xml:space="preserve">fjárfestingarþjónustu eða </w:t>
      </w:r>
      <w:r w:rsidR="00E30FB5">
        <w:rPr>
          <w:szCs w:val="21"/>
        </w:rPr>
        <w:t>stundar fjárfestingarstarfsemi.</w:t>
      </w:r>
    </w:p>
    <w:p w14:paraId="3426EBC0" w14:textId="77777777" w:rsidR="00732D48" w:rsidRPr="003B1BEB" w:rsidRDefault="00732D48" w:rsidP="003942C2">
      <w:pPr>
        <w:pStyle w:val="ListParagraph"/>
        <w:numPr>
          <w:ilvl w:val="0"/>
          <w:numId w:val="27"/>
        </w:numPr>
        <w:rPr>
          <w:szCs w:val="21"/>
        </w:rPr>
      </w:pPr>
      <w:r w:rsidRPr="003B1BEB">
        <w:rPr>
          <w:i/>
          <w:szCs w:val="21"/>
        </w:rPr>
        <w:t>Viðbótarþjónusta</w:t>
      </w:r>
      <w:r w:rsidRPr="003B1BEB">
        <w:rPr>
          <w:szCs w:val="21"/>
        </w:rPr>
        <w:t xml:space="preserve">: </w:t>
      </w:r>
    </w:p>
    <w:p w14:paraId="542EFA64" w14:textId="3B0F339A" w:rsidR="00732D48" w:rsidRPr="003B1BEB" w:rsidRDefault="00732D48" w:rsidP="003942C2">
      <w:pPr>
        <w:pStyle w:val="ListParagraph"/>
        <w:numPr>
          <w:ilvl w:val="1"/>
          <w:numId w:val="27"/>
        </w:numPr>
        <w:rPr>
          <w:szCs w:val="21"/>
        </w:rPr>
      </w:pPr>
      <w:r w:rsidRPr="003B1BEB">
        <w:rPr>
          <w:szCs w:val="21"/>
        </w:rPr>
        <w:t>V</w:t>
      </w:r>
      <w:r w:rsidR="00195C21">
        <w:rPr>
          <w:szCs w:val="21"/>
        </w:rPr>
        <w:t>a</w:t>
      </w:r>
      <w:r w:rsidRPr="003B1BEB">
        <w:rPr>
          <w:szCs w:val="21"/>
        </w:rPr>
        <w:t>rsl</w:t>
      </w:r>
      <w:r w:rsidR="00195C21">
        <w:rPr>
          <w:szCs w:val="21"/>
        </w:rPr>
        <w:t>a</w:t>
      </w:r>
      <w:r w:rsidRPr="003B1BEB">
        <w:rPr>
          <w:szCs w:val="21"/>
        </w:rPr>
        <w:t xml:space="preserve"> og umsýsl</w:t>
      </w:r>
      <w:r w:rsidR="00195C21">
        <w:rPr>
          <w:szCs w:val="21"/>
        </w:rPr>
        <w:t>a</w:t>
      </w:r>
      <w:r w:rsidRPr="003B1BEB">
        <w:rPr>
          <w:szCs w:val="21"/>
        </w:rPr>
        <w:t xml:space="preserve"> í tengslum við einn eða fleiri fjármálagerninga fyrir reikning viðskiptavinar, þ.m.t. v</w:t>
      </w:r>
      <w:r w:rsidR="00195C21">
        <w:rPr>
          <w:szCs w:val="21"/>
        </w:rPr>
        <w:t>a</w:t>
      </w:r>
      <w:r w:rsidRPr="003B1BEB">
        <w:rPr>
          <w:szCs w:val="21"/>
        </w:rPr>
        <w:t>rsl</w:t>
      </w:r>
      <w:r w:rsidR="00195C21">
        <w:rPr>
          <w:szCs w:val="21"/>
        </w:rPr>
        <w:t>a</w:t>
      </w:r>
      <w:r w:rsidRPr="003B1BEB">
        <w:rPr>
          <w:szCs w:val="21"/>
        </w:rPr>
        <w:t xml:space="preserve"> fjármálagerninga og tengd þjónust</w:t>
      </w:r>
      <w:r w:rsidR="00195C21">
        <w:rPr>
          <w:szCs w:val="21"/>
        </w:rPr>
        <w:t>a</w:t>
      </w:r>
      <w:r w:rsidRPr="003B1BEB">
        <w:rPr>
          <w:szCs w:val="21"/>
        </w:rPr>
        <w:t xml:space="preserve">, svo sem vegna fjármuna eða trygginga og að undanskilinni vörslu </w:t>
      </w:r>
      <w:r w:rsidRPr="00DD4472">
        <w:rPr>
          <w:szCs w:val="21"/>
        </w:rPr>
        <w:t xml:space="preserve">verðbréfareikninga á efsta stigi. </w:t>
      </w:r>
    </w:p>
    <w:p w14:paraId="2948BFC5" w14:textId="513B6C04" w:rsidR="00732D48" w:rsidRPr="003B1BEB" w:rsidRDefault="00732D48" w:rsidP="003942C2">
      <w:pPr>
        <w:pStyle w:val="ListParagraph"/>
        <w:numPr>
          <w:ilvl w:val="1"/>
          <w:numId w:val="27"/>
        </w:numPr>
        <w:rPr>
          <w:szCs w:val="21"/>
        </w:rPr>
      </w:pPr>
      <w:r w:rsidRPr="003B1BEB">
        <w:rPr>
          <w:szCs w:val="21"/>
        </w:rPr>
        <w:t xml:space="preserve">Veiting lánsheimilda, ábyrgða eða lána til fjárfestis þannig að hann geti átt viðskipti með einn eða fleiri fjármálagerninga ef verðbréfafyrirtæki sem veitir lánsheimildina eða lánið annast viðskiptin. </w:t>
      </w:r>
    </w:p>
    <w:p w14:paraId="66F1C28E" w14:textId="2BF917A0" w:rsidR="00732D48" w:rsidRPr="003B1BEB" w:rsidRDefault="00732D48" w:rsidP="003942C2">
      <w:pPr>
        <w:pStyle w:val="ListParagraph"/>
        <w:numPr>
          <w:ilvl w:val="1"/>
          <w:numId w:val="27"/>
        </w:numPr>
        <w:rPr>
          <w:szCs w:val="21"/>
        </w:rPr>
      </w:pPr>
      <w:r w:rsidRPr="003B1BEB">
        <w:rPr>
          <w:szCs w:val="21"/>
        </w:rPr>
        <w:t>Ráðgj</w:t>
      </w:r>
      <w:r w:rsidR="00195C21">
        <w:rPr>
          <w:szCs w:val="21"/>
        </w:rPr>
        <w:t>ö</w:t>
      </w:r>
      <w:r w:rsidRPr="003B1BEB">
        <w:rPr>
          <w:szCs w:val="21"/>
        </w:rPr>
        <w:t xml:space="preserve">f til fyrirtækja um uppbyggingu eigin fjár, stefnumótun og skyld mál og </w:t>
      </w:r>
      <w:r w:rsidR="00195C21" w:rsidRPr="003B1BEB">
        <w:rPr>
          <w:szCs w:val="21"/>
        </w:rPr>
        <w:t>ráðgj</w:t>
      </w:r>
      <w:r w:rsidR="00195C21">
        <w:rPr>
          <w:szCs w:val="21"/>
        </w:rPr>
        <w:t>öf</w:t>
      </w:r>
      <w:r w:rsidR="00195C21" w:rsidRPr="003B1BEB">
        <w:rPr>
          <w:szCs w:val="21"/>
        </w:rPr>
        <w:t xml:space="preserve"> </w:t>
      </w:r>
      <w:r w:rsidRPr="003B1BEB">
        <w:rPr>
          <w:szCs w:val="21"/>
        </w:rPr>
        <w:t>og þjónust</w:t>
      </w:r>
      <w:r w:rsidR="00195C21">
        <w:rPr>
          <w:szCs w:val="21"/>
        </w:rPr>
        <w:t>a</w:t>
      </w:r>
      <w:r w:rsidRPr="003B1BEB">
        <w:rPr>
          <w:szCs w:val="21"/>
        </w:rPr>
        <w:t xml:space="preserve"> varðandi samruna fyrirtækja og kaup á þeim. </w:t>
      </w:r>
    </w:p>
    <w:p w14:paraId="63C1A131" w14:textId="0E0C1B09" w:rsidR="00732D48" w:rsidRPr="003B1BEB" w:rsidRDefault="00732D48" w:rsidP="003942C2">
      <w:pPr>
        <w:pStyle w:val="ListParagraph"/>
        <w:numPr>
          <w:ilvl w:val="1"/>
          <w:numId w:val="27"/>
        </w:numPr>
        <w:rPr>
          <w:szCs w:val="21"/>
        </w:rPr>
      </w:pPr>
      <w:r w:rsidRPr="003B1BEB">
        <w:rPr>
          <w:szCs w:val="21"/>
        </w:rPr>
        <w:t>Þjónust</w:t>
      </w:r>
      <w:r w:rsidR="00195C21">
        <w:rPr>
          <w:szCs w:val="21"/>
        </w:rPr>
        <w:t>a</w:t>
      </w:r>
      <w:r w:rsidRPr="003B1BEB">
        <w:rPr>
          <w:szCs w:val="21"/>
        </w:rPr>
        <w:t xml:space="preserve"> í tengslum við sölutryggingu. </w:t>
      </w:r>
    </w:p>
    <w:p w14:paraId="1651CC50" w14:textId="0175EDCF" w:rsidR="00732D48" w:rsidRPr="003B1BEB" w:rsidRDefault="00732D48" w:rsidP="003942C2">
      <w:pPr>
        <w:pStyle w:val="ListParagraph"/>
        <w:numPr>
          <w:ilvl w:val="1"/>
          <w:numId w:val="27"/>
        </w:numPr>
        <w:rPr>
          <w:szCs w:val="21"/>
        </w:rPr>
      </w:pPr>
      <w:r w:rsidRPr="003B1BEB">
        <w:rPr>
          <w:szCs w:val="21"/>
        </w:rPr>
        <w:t>Gjaldeyrisþjónust</w:t>
      </w:r>
      <w:r w:rsidR="00195C21">
        <w:rPr>
          <w:szCs w:val="21"/>
        </w:rPr>
        <w:t>a</w:t>
      </w:r>
      <w:r w:rsidRPr="003B1BEB">
        <w:rPr>
          <w:szCs w:val="21"/>
        </w:rPr>
        <w:t xml:space="preserve"> ef umrædd viðskipti eru liður í fjárfestingarþjónustu. </w:t>
      </w:r>
    </w:p>
    <w:p w14:paraId="5B17E809" w14:textId="1E6C4AB4" w:rsidR="00732D48" w:rsidRPr="003B1BEB" w:rsidRDefault="00732D48" w:rsidP="003942C2">
      <w:pPr>
        <w:pStyle w:val="ListParagraph"/>
        <w:numPr>
          <w:ilvl w:val="1"/>
          <w:numId w:val="27"/>
        </w:numPr>
        <w:rPr>
          <w:szCs w:val="21"/>
        </w:rPr>
      </w:pPr>
      <w:r w:rsidRPr="003B1BEB">
        <w:rPr>
          <w:szCs w:val="21"/>
        </w:rPr>
        <w:t>Fjárfestingarrannsókn</w:t>
      </w:r>
      <w:r w:rsidR="00195C21">
        <w:rPr>
          <w:szCs w:val="21"/>
        </w:rPr>
        <w:t>ir</w:t>
      </w:r>
      <w:r w:rsidRPr="003B1BEB">
        <w:rPr>
          <w:szCs w:val="21"/>
        </w:rPr>
        <w:t xml:space="preserve"> og greininga</w:t>
      </w:r>
      <w:r w:rsidR="00195C21">
        <w:rPr>
          <w:szCs w:val="21"/>
        </w:rPr>
        <w:t>r</w:t>
      </w:r>
      <w:r w:rsidRPr="003B1BEB">
        <w:rPr>
          <w:szCs w:val="21"/>
        </w:rPr>
        <w:t xml:space="preserve"> eða </w:t>
      </w:r>
      <w:r w:rsidR="00195C21">
        <w:rPr>
          <w:szCs w:val="21"/>
        </w:rPr>
        <w:t>önnur</w:t>
      </w:r>
      <w:r w:rsidR="00195C21" w:rsidRPr="003B1BEB">
        <w:rPr>
          <w:szCs w:val="21"/>
        </w:rPr>
        <w:t xml:space="preserve"> </w:t>
      </w:r>
      <w:r w:rsidRPr="003B1BEB">
        <w:rPr>
          <w:szCs w:val="21"/>
        </w:rPr>
        <w:t xml:space="preserve">form af almennum ráðleggingum í tengslum við viðskipti með fjármálagerninga. </w:t>
      </w:r>
    </w:p>
    <w:p w14:paraId="3F2D8C58" w14:textId="3B7A8AD2" w:rsidR="00732D48" w:rsidRPr="003B1BEB" w:rsidRDefault="00732D48" w:rsidP="003942C2">
      <w:pPr>
        <w:pStyle w:val="ListParagraph"/>
        <w:numPr>
          <w:ilvl w:val="1"/>
          <w:numId w:val="27"/>
        </w:numPr>
        <w:rPr>
          <w:szCs w:val="21"/>
        </w:rPr>
      </w:pPr>
      <w:r w:rsidRPr="003B1BEB">
        <w:rPr>
          <w:szCs w:val="21"/>
        </w:rPr>
        <w:t>Þjónust</w:t>
      </w:r>
      <w:r w:rsidR="00195C21">
        <w:rPr>
          <w:szCs w:val="21"/>
        </w:rPr>
        <w:t>a</w:t>
      </w:r>
      <w:r w:rsidRPr="003B1BEB">
        <w:rPr>
          <w:szCs w:val="21"/>
        </w:rPr>
        <w:t xml:space="preserve"> í tengslum við undirliggjandi eignir afleiðusamninga skv. </w:t>
      </w:r>
      <w:r w:rsidR="00B7485D">
        <w:rPr>
          <w:szCs w:val="21"/>
        </w:rPr>
        <w:t>b</w:t>
      </w:r>
      <w:r w:rsidRPr="003B1BEB">
        <w:rPr>
          <w:szCs w:val="21"/>
        </w:rPr>
        <w:t>-</w:t>
      </w:r>
      <w:r w:rsidR="00B7485D">
        <w:rPr>
          <w:szCs w:val="21"/>
        </w:rPr>
        <w:t>d</w:t>
      </w:r>
      <w:r w:rsidRPr="003B1BEB">
        <w:rPr>
          <w:szCs w:val="21"/>
        </w:rPr>
        <w:t>-</w:t>
      </w:r>
      <w:r w:rsidR="00B7485D">
        <w:rPr>
          <w:szCs w:val="21"/>
        </w:rPr>
        <w:t xml:space="preserve"> og g.-</w:t>
      </w:r>
      <w:r w:rsidRPr="003B1BEB">
        <w:rPr>
          <w:szCs w:val="21"/>
        </w:rPr>
        <w:t>lið 2. tölul. þegar þær tengjast fjárfestingar</w:t>
      </w:r>
      <w:r w:rsidR="00CA391B">
        <w:rPr>
          <w:szCs w:val="21"/>
        </w:rPr>
        <w:t>- eða viðbótar</w:t>
      </w:r>
      <w:r w:rsidRPr="003B1BEB">
        <w:rPr>
          <w:szCs w:val="21"/>
        </w:rPr>
        <w:t xml:space="preserve">þjónustu. </w:t>
      </w:r>
    </w:p>
    <w:p w14:paraId="516DD519" w14:textId="77777777" w:rsidR="00732D48" w:rsidRPr="003B1BEB" w:rsidRDefault="00732D48" w:rsidP="003942C2">
      <w:pPr>
        <w:pStyle w:val="ListParagraph"/>
        <w:numPr>
          <w:ilvl w:val="0"/>
          <w:numId w:val="27"/>
        </w:numPr>
        <w:rPr>
          <w:szCs w:val="21"/>
        </w:rPr>
      </w:pPr>
      <w:r w:rsidRPr="003B1BEB">
        <w:rPr>
          <w:i/>
          <w:szCs w:val="21"/>
        </w:rPr>
        <w:t>Viðskiptavaki</w:t>
      </w:r>
      <w:r w:rsidRPr="003B1BEB">
        <w:rPr>
          <w:szCs w:val="21"/>
        </w:rPr>
        <w:t>: Aðili sem starfar á fjármálamörkuðum og gefur sig jafnan út fyrir að vilja eiga viðskipti fyrir eigin reikning með því að kaupa og selja fjármálagerninga með eiginfjármagni sínu á verði sem hann ákveður.</w:t>
      </w:r>
    </w:p>
    <w:p w14:paraId="7D9504B5" w14:textId="672C734D" w:rsidR="00732D48" w:rsidRPr="003B1BEB" w:rsidRDefault="00732D48" w:rsidP="003942C2">
      <w:pPr>
        <w:pStyle w:val="ListParagraph"/>
        <w:numPr>
          <w:ilvl w:val="0"/>
          <w:numId w:val="27"/>
        </w:numPr>
        <w:rPr>
          <w:szCs w:val="21"/>
        </w:rPr>
      </w:pPr>
      <w:r w:rsidRPr="003B1BEB">
        <w:rPr>
          <w:i/>
          <w:szCs w:val="21"/>
        </w:rPr>
        <w:t>Viðskiptavettvangur</w:t>
      </w:r>
      <w:r w:rsidRPr="003B1BEB">
        <w:rPr>
          <w:szCs w:val="21"/>
        </w:rPr>
        <w:t>: Skipulegur markaður, markaðstorg fjármálagerninga eða skipulegt markaðstorg.</w:t>
      </w:r>
    </w:p>
    <w:p w14:paraId="58E291C8" w14:textId="77777777" w:rsidR="00732D48" w:rsidRPr="003B1BEB" w:rsidRDefault="00732D48" w:rsidP="003942C2">
      <w:pPr>
        <w:pStyle w:val="ListParagraph"/>
        <w:numPr>
          <w:ilvl w:val="0"/>
          <w:numId w:val="27"/>
        </w:numPr>
        <w:rPr>
          <w:szCs w:val="21"/>
        </w:rPr>
      </w:pPr>
      <w:r w:rsidRPr="003B1BEB">
        <w:rPr>
          <w:i/>
          <w:szCs w:val="21"/>
        </w:rPr>
        <w:t>Viðskiptavinur</w:t>
      </w:r>
      <w:r w:rsidRPr="003B1BEB">
        <w:rPr>
          <w:szCs w:val="21"/>
        </w:rPr>
        <w:t>: Aðili sem verðbréfafyrirtæki lætur í té fjárfestingar- eða viðbótarþjónustu.</w:t>
      </w:r>
    </w:p>
    <w:p w14:paraId="06FF9394" w14:textId="74301F8A" w:rsidR="00732D48" w:rsidRPr="003B1BEB" w:rsidRDefault="00732D48" w:rsidP="003942C2">
      <w:pPr>
        <w:pStyle w:val="ListParagraph"/>
        <w:numPr>
          <w:ilvl w:val="0"/>
          <w:numId w:val="27"/>
        </w:numPr>
        <w:rPr>
          <w:szCs w:val="21"/>
        </w:rPr>
      </w:pPr>
      <w:r w:rsidRPr="003B1BEB">
        <w:rPr>
          <w:i/>
          <w:szCs w:val="21"/>
        </w:rPr>
        <w:t>Viðskipti fyrir eigin reikning</w:t>
      </w:r>
      <w:r w:rsidRPr="003B1BEB">
        <w:rPr>
          <w:szCs w:val="21"/>
        </w:rPr>
        <w:t>: Viðskipti verðbréfafyrirtækis með einn eða fleiri fjármálagerning þar sem eigið fé þess er undirliggjandi</w:t>
      </w:r>
      <w:r w:rsidR="00CC5CB2">
        <w:rPr>
          <w:szCs w:val="21"/>
        </w:rPr>
        <w:t>.</w:t>
      </w:r>
    </w:p>
    <w:p w14:paraId="15CD5A27" w14:textId="60148D55" w:rsidR="00732D48" w:rsidRPr="003B1BEB" w:rsidRDefault="00732D48" w:rsidP="003942C2">
      <w:pPr>
        <w:pStyle w:val="ListParagraph"/>
        <w:numPr>
          <w:ilvl w:val="0"/>
          <w:numId w:val="27"/>
        </w:numPr>
        <w:rPr>
          <w:szCs w:val="21"/>
        </w:rPr>
      </w:pPr>
      <w:r w:rsidRPr="003B1BEB">
        <w:rPr>
          <w:i/>
          <w:szCs w:val="21"/>
        </w:rPr>
        <w:t>Viðurkennd birtingarþjónusta (APA)</w:t>
      </w:r>
      <w:r w:rsidRPr="003B1BEB">
        <w:rPr>
          <w:szCs w:val="21"/>
        </w:rPr>
        <w:t xml:space="preserve">: Aðili sem hefur heimild samkvæmt lögum þessum til að veita þá þjónustu að birta viðskiptaskýrslur fyrir hönd verðbréfafyrirtækja skv. 20. og 21. gr. </w:t>
      </w:r>
      <w:r w:rsidR="00AD1C99">
        <w:rPr>
          <w:szCs w:val="21"/>
        </w:rPr>
        <w:t>MiFIR</w:t>
      </w:r>
      <w:r w:rsidR="002B03F6">
        <w:rPr>
          <w:szCs w:val="21"/>
        </w:rPr>
        <w:t xml:space="preserve">. </w:t>
      </w:r>
    </w:p>
    <w:p w14:paraId="0208454A" w14:textId="4F10D964" w:rsidR="00732D48" w:rsidRPr="003B1BEB" w:rsidRDefault="00732D48" w:rsidP="00DB7B94">
      <w:pPr>
        <w:pStyle w:val="ListParagraph"/>
        <w:numPr>
          <w:ilvl w:val="0"/>
          <w:numId w:val="27"/>
        </w:numPr>
        <w:rPr>
          <w:szCs w:val="21"/>
        </w:rPr>
      </w:pPr>
      <w:r w:rsidRPr="003B1BEB">
        <w:rPr>
          <w:rFonts w:eastAsia="Times New Roman"/>
          <w:i/>
          <w:color w:val="000000"/>
          <w:szCs w:val="21"/>
          <w:lang w:eastAsia="is-IS"/>
        </w:rPr>
        <w:t>Viðurkennd</w:t>
      </w:r>
      <w:r w:rsidR="00A12657">
        <w:rPr>
          <w:rFonts w:eastAsia="Times New Roman"/>
          <w:i/>
          <w:color w:val="000000"/>
          <w:szCs w:val="21"/>
          <w:lang w:eastAsia="is-IS"/>
        </w:rPr>
        <w:t>u</w:t>
      </w:r>
      <w:r w:rsidRPr="003B1BEB">
        <w:rPr>
          <w:rFonts w:eastAsia="Times New Roman"/>
          <w:i/>
          <w:color w:val="000000"/>
          <w:szCs w:val="21"/>
          <w:lang w:eastAsia="is-IS"/>
        </w:rPr>
        <w:t>r gagnaðili:</w:t>
      </w:r>
      <w:r w:rsidRPr="003B1BEB">
        <w:rPr>
          <w:szCs w:val="21"/>
        </w:rPr>
        <w:t xml:space="preserve"> </w:t>
      </w:r>
      <w:r w:rsidR="00DB7B94" w:rsidRPr="00DB7B94">
        <w:rPr>
          <w:szCs w:val="21"/>
        </w:rPr>
        <w:t xml:space="preserve">Aðili </w:t>
      </w:r>
      <w:r w:rsidR="00DB7B94">
        <w:rPr>
          <w:szCs w:val="21"/>
        </w:rPr>
        <w:t>skv.</w:t>
      </w:r>
      <w:r w:rsidR="00DB7B94" w:rsidRPr="00DB7B94">
        <w:rPr>
          <w:szCs w:val="21"/>
        </w:rPr>
        <w:t xml:space="preserve"> a</w:t>
      </w:r>
      <w:r w:rsidR="00DB7B94">
        <w:rPr>
          <w:szCs w:val="21"/>
        </w:rPr>
        <w:t>.</w:t>
      </w:r>
      <w:r w:rsidR="00DB7B94" w:rsidRPr="00DB7B94">
        <w:rPr>
          <w:szCs w:val="21"/>
        </w:rPr>
        <w:t>, b</w:t>
      </w:r>
      <w:r w:rsidR="00DB7B94">
        <w:rPr>
          <w:szCs w:val="21"/>
        </w:rPr>
        <w:t>.</w:t>
      </w:r>
      <w:r w:rsidR="00DB7B94" w:rsidRPr="00DB7B94">
        <w:rPr>
          <w:szCs w:val="21"/>
        </w:rPr>
        <w:t xml:space="preserve"> </w:t>
      </w:r>
      <w:r w:rsidR="00DB7B94">
        <w:rPr>
          <w:szCs w:val="21"/>
        </w:rPr>
        <w:t>eða</w:t>
      </w:r>
      <w:r w:rsidR="00DB7B94" w:rsidRPr="00DB7B94">
        <w:rPr>
          <w:szCs w:val="21"/>
        </w:rPr>
        <w:t xml:space="preserve"> c</w:t>
      </w:r>
      <w:r w:rsidR="00DB7B94">
        <w:rPr>
          <w:szCs w:val="21"/>
        </w:rPr>
        <w:t xml:space="preserve">. </w:t>
      </w:r>
      <w:r w:rsidR="00DB7B94" w:rsidRPr="00DB7B94">
        <w:rPr>
          <w:szCs w:val="21"/>
        </w:rPr>
        <w:t>lið.</w:t>
      </w:r>
      <w:r w:rsidR="00DB7B94">
        <w:rPr>
          <w:szCs w:val="21"/>
        </w:rPr>
        <w:t xml:space="preserve"> 12. tölul.</w:t>
      </w:r>
      <w:r w:rsidR="00DB7B94" w:rsidRPr="00DB7B94">
        <w:rPr>
          <w:szCs w:val="21"/>
        </w:rPr>
        <w:t xml:space="preserve"> </w:t>
      </w:r>
    </w:p>
    <w:p w14:paraId="1256E76D" w14:textId="4B59040A" w:rsidR="00732D48" w:rsidRPr="003B1BEB" w:rsidRDefault="00732D48" w:rsidP="003942C2">
      <w:pPr>
        <w:pStyle w:val="ListParagraph"/>
        <w:numPr>
          <w:ilvl w:val="0"/>
          <w:numId w:val="27"/>
        </w:numPr>
        <w:rPr>
          <w:szCs w:val="21"/>
        </w:rPr>
      </w:pPr>
      <w:r w:rsidRPr="003B1BEB">
        <w:rPr>
          <w:i/>
          <w:szCs w:val="21"/>
        </w:rPr>
        <w:t>Viðurkennt skýrslugjafarkerfi (ARM)</w:t>
      </w:r>
      <w:r w:rsidRPr="003B1BEB">
        <w:rPr>
          <w:szCs w:val="21"/>
        </w:rPr>
        <w:t xml:space="preserve">: Aðili sem hefur heimild samkvæmt lögum þessum til að veita þá þjónustu að gefa lögbærum yfirvöldum eða </w:t>
      </w:r>
      <w:r w:rsidR="00435CFF">
        <w:rPr>
          <w:szCs w:val="21"/>
        </w:rPr>
        <w:t xml:space="preserve">ESMA </w:t>
      </w:r>
      <w:r w:rsidRPr="003B1BEB">
        <w:rPr>
          <w:szCs w:val="21"/>
        </w:rPr>
        <w:t>upplýsingar um viðskipti fyrir hönd verðbréfafyrirtækja.</w:t>
      </w:r>
    </w:p>
    <w:p w14:paraId="2AF8F547" w14:textId="77777777" w:rsidR="00732D48" w:rsidRPr="003B1BEB" w:rsidRDefault="00732D48" w:rsidP="003942C2">
      <w:pPr>
        <w:pStyle w:val="ListParagraph"/>
        <w:numPr>
          <w:ilvl w:val="0"/>
          <w:numId w:val="27"/>
        </w:numPr>
        <w:rPr>
          <w:szCs w:val="21"/>
        </w:rPr>
      </w:pPr>
      <w:r w:rsidRPr="003B1BEB">
        <w:rPr>
          <w:i/>
          <w:szCs w:val="21"/>
        </w:rPr>
        <w:t>Virkur eignarhlutur</w:t>
      </w:r>
      <w:r w:rsidRPr="003B1BEB">
        <w:rPr>
          <w:szCs w:val="21"/>
        </w:rPr>
        <w:t>: Bein eða óbein hlutdeild í félagi sem nemur 10% eða meira af hlutafé, stofnfé eða atkvæðisrétti, eða gerir kleift að hafa veruleg áhrif á stjórnun viðkomandi félags.</w:t>
      </w:r>
    </w:p>
    <w:p w14:paraId="2BE66382" w14:textId="77777777" w:rsidR="00732D48" w:rsidRPr="003B1BEB" w:rsidRDefault="00732D48" w:rsidP="003942C2">
      <w:pPr>
        <w:pStyle w:val="ListParagraph"/>
        <w:numPr>
          <w:ilvl w:val="0"/>
          <w:numId w:val="27"/>
        </w:numPr>
        <w:rPr>
          <w:szCs w:val="21"/>
        </w:rPr>
      </w:pPr>
      <w:r w:rsidRPr="003B1BEB">
        <w:rPr>
          <w:i/>
          <w:szCs w:val="21"/>
        </w:rPr>
        <w:t>Virkur markaður</w:t>
      </w:r>
      <w:r w:rsidRPr="003B1BEB">
        <w:rPr>
          <w:szCs w:val="21"/>
        </w:rPr>
        <w:t>: Markaður fyrir fjármálagerning eða flokk fjármálagerninga þar sem fyrir hendi eru ætíð reiðubúnir og viljugir kaupendur og seljendur, metinn í samræmi við eftirfarandi viðmiðanir, með hliðsjón af sérstökum markaðsumgjörðum fyrir tiltekinn fjármálagerning eða tiltekinn flokk fjármálagerninga:</w:t>
      </w:r>
    </w:p>
    <w:p w14:paraId="40844D57" w14:textId="5EBA476F" w:rsidR="00732D48" w:rsidRPr="003B1BEB" w:rsidRDefault="00B7485D" w:rsidP="003942C2">
      <w:pPr>
        <w:pStyle w:val="ListParagraph"/>
        <w:numPr>
          <w:ilvl w:val="1"/>
          <w:numId w:val="27"/>
        </w:numPr>
        <w:rPr>
          <w:szCs w:val="21"/>
        </w:rPr>
      </w:pPr>
      <w:r>
        <w:rPr>
          <w:szCs w:val="21"/>
        </w:rPr>
        <w:t>M</w:t>
      </w:r>
      <w:r w:rsidR="00732D48" w:rsidRPr="003B1BEB">
        <w:rPr>
          <w:szCs w:val="21"/>
        </w:rPr>
        <w:t>eðaltíðni og -stærð viðskipta við ýmis markaðsskilyrði með hliðsjón af eðli og líftíma vara í þeim flokki fjármálagerninga,</w:t>
      </w:r>
    </w:p>
    <w:p w14:paraId="2E97D7A7" w14:textId="66480DD8" w:rsidR="00732D48" w:rsidRPr="003B1BEB" w:rsidRDefault="00732D48" w:rsidP="003942C2">
      <w:pPr>
        <w:pStyle w:val="ListParagraph"/>
        <w:numPr>
          <w:ilvl w:val="1"/>
          <w:numId w:val="27"/>
        </w:numPr>
        <w:rPr>
          <w:szCs w:val="21"/>
        </w:rPr>
      </w:pPr>
      <w:r w:rsidRPr="003B1BEB">
        <w:rPr>
          <w:szCs w:val="21"/>
        </w:rPr>
        <w:t>fjölda og tegund markaðsaðila, þ.m.t. hlutfallið milli markaðsaðila og fjölda gerninga sem viðskipti eru stunduð með í tengslum við tiltekna afurð,</w:t>
      </w:r>
      <w:r w:rsidR="00B7485D">
        <w:rPr>
          <w:szCs w:val="21"/>
        </w:rPr>
        <w:t xml:space="preserve"> og</w:t>
      </w:r>
    </w:p>
    <w:p w14:paraId="1238DB5E" w14:textId="77777777" w:rsidR="00732D48" w:rsidRDefault="00732D48" w:rsidP="003942C2">
      <w:pPr>
        <w:pStyle w:val="ListParagraph"/>
        <w:numPr>
          <w:ilvl w:val="1"/>
          <w:numId w:val="27"/>
        </w:numPr>
        <w:rPr>
          <w:szCs w:val="21"/>
        </w:rPr>
      </w:pPr>
      <w:r w:rsidRPr="003B1BEB">
        <w:rPr>
          <w:szCs w:val="21"/>
        </w:rPr>
        <w:t>meðalstærð verðbils, ef það liggur fyrir.</w:t>
      </w:r>
    </w:p>
    <w:p w14:paraId="1D384EBE" w14:textId="33B0D604" w:rsidR="0084072B" w:rsidRDefault="00732D48" w:rsidP="003942C2">
      <w:pPr>
        <w:pStyle w:val="ListParagraph"/>
        <w:numPr>
          <w:ilvl w:val="0"/>
          <w:numId w:val="27"/>
        </w:numPr>
        <w:rPr>
          <w:szCs w:val="21"/>
        </w:rPr>
      </w:pPr>
      <w:r w:rsidRPr="003B1BEB">
        <w:rPr>
          <w:i/>
          <w:szCs w:val="21"/>
        </w:rPr>
        <w:t>Þjónusta fyrir sameinaðar viðskiptaupplýsingar (CTP)</w:t>
      </w:r>
      <w:r w:rsidRPr="003B1BEB">
        <w:rPr>
          <w:szCs w:val="21"/>
        </w:rPr>
        <w:t xml:space="preserve">: Aðili sem hefur heimild samkvæmt lögum þessum til að safna saman viðskiptaskýrslum um fjármálagerninga </w:t>
      </w:r>
      <w:r w:rsidR="0035773C">
        <w:rPr>
          <w:szCs w:val="21"/>
        </w:rPr>
        <w:t>skv.</w:t>
      </w:r>
      <w:r w:rsidRPr="003B1BEB">
        <w:rPr>
          <w:szCs w:val="21"/>
        </w:rPr>
        <w:t xml:space="preserve"> 6., 7., 10., 12. og 13., 20. og 21. gr. </w:t>
      </w:r>
      <w:r w:rsidR="00AD1C99">
        <w:rPr>
          <w:szCs w:val="21"/>
        </w:rPr>
        <w:t>MiFIR</w:t>
      </w:r>
      <w:r w:rsidR="00AD1C99" w:rsidRPr="003B1BEB" w:rsidDel="00AD1C99">
        <w:rPr>
          <w:szCs w:val="21"/>
        </w:rPr>
        <w:t xml:space="preserve"> </w:t>
      </w:r>
      <w:r w:rsidRPr="003B1BEB">
        <w:rPr>
          <w:szCs w:val="21"/>
        </w:rPr>
        <w:t xml:space="preserve">frá skipulegum mörkuðum, markaðstorgum fjármálagerninga, skipulegum </w:t>
      </w:r>
      <w:r w:rsidR="00CC5CB2">
        <w:rPr>
          <w:szCs w:val="21"/>
        </w:rPr>
        <w:t>markaðstorgum</w:t>
      </w:r>
      <w:r w:rsidR="00CC5CB2" w:rsidRPr="003B1BEB">
        <w:rPr>
          <w:szCs w:val="21"/>
        </w:rPr>
        <w:t xml:space="preserve"> </w:t>
      </w:r>
      <w:r w:rsidRPr="003B1BEB">
        <w:rPr>
          <w:szCs w:val="21"/>
        </w:rPr>
        <w:t>og viðurkenndum birtingarþjónustum og sameina í einn samfelldan rafrænan rauntímagagnastraum sem sýnir upplýsingar um verð og magn fyrir hvern fjármálagerning</w:t>
      </w:r>
      <w:r>
        <w:rPr>
          <w:szCs w:val="21"/>
        </w:rPr>
        <w:t>.</w:t>
      </w:r>
    </w:p>
    <w:p w14:paraId="66BC6BAA" w14:textId="76CEBD66" w:rsidR="0084072B" w:rsidRPr="0084072B" w:rsidRDefault="00633A78" w:rsidP="00633A78">
      <w:pPr>
        <w:rPr>
          <w:szCs w:val="21"/>
        </w:rPr>
      </w:pPr>
      <w:r>
        <w:rPr>
          <w:szCs w:val="21"/>
        </w:rPr>
        <w:t>Nánari skilgreining</w:t>
      </w:r>
      <w:r w:rsidR="0064314E">
        <w:rPr>
          <w:szCs w:val="21"/>
        </w:rPr>
        <w:t>u</w:t>
      </w:r>
      <w:r>
        <w:rPr>
          <w:szCs w:val="21"/>
        </w:rPr>
        <w:t xml:space="preserve"> hugtaka er að finna í reglugerð ESB 2017/565, sbr. 3. tölul. 3. gr.</w:t>
      </w:r>
    </w:p>
    <w:p w14:paraId="35460ADB" w14:textId="77777777" w:rsidR="000E5F57" w:rsidRDefault="000E5F57" w:rsidP="00662B58">
      <w:pPr>
        <w:ind w:firstLine="0"/>
        <w:contextualSpacing/>
        <w:jc w:val="left"/>
        <w:rPr>
          <w:rFonts w:eastAsiaTheme="minorHAnsi" w:cstheme="minorBidi"/>
          <w:spacing w:val="44"/>
        </w:rPr>
      </w:pPr>
    </w:p>
    <w:p w14:paraId="5B1B5650" w14:textId="5260039A" w:rsidR="000D379C" w:rsidRDefault="000D379C" w:rsidP="00917613">
      <w:pPr>
        <w:pStyle w:val="Kaflanmer"/>
      </w:pPr>
      <w:r>
        <w:t xml:space="preserve">II. </w:t>
      </w:r>
      <w:r w:rsidR="00F0081A">
        <w:t>ÞÁTTUR</w:t>
      </w:r>
    </w:p>
    <w:p w14:paraId="42CB2456" w14:textId="77777777" w:rsidR="000D379C" w:rsidRDefault="000D379C" w:rsidP="0084774E">
      <w:pPr>
        <w:pStyle w:val="Kaflafyrirsgn"/>
      </w:pPr>
      <w:bookmarkStart w:id="10" w:name="_Hlk15393609"/>
      <w:r>
        <w:t>Starfsleyfi og skilyrði fyrir starfsemi verðbréfafyrirtækja.</w:t>
      </w:r>
    </w:p>
    <w:bookmarkEnd w:id="10"/>
    <w:p w14:paraId="063DD8F4" w14:textId="5F195B38" w:rsidR="003965F4" w:rsidRDefault="0084774E" w:rsidP="00756EAA">
      <w:pPr>
        <w:pStyle w:val="Millifyrirsgn2"/>
        <w:jc w:val="center"/>
      </w:pPr>
      <w:r w:rsidRPr="0084774E">
        <w:t xml:space="preserve">I. </w:t>
      </w:r>
      <w:r w:rsidR="00F0081A">
        <w:t>KAFLI</w:t>
      </w:r>
      <w:r w:rsidRPr="0084774E">
        <w:t>.</w:t>
      </w:r>
    </w:p>
    <w:p w14:paraId="0DB8B6BA" w14:textId="77777777" w:rsidR="0084774E" w:rsidRPr="0084774E" w:rsidRDefault="0084774E" w:rsidP="00756EAA">
      <w:pPr>
        <w:ind w:firstLine="0"/>
        <w:jc w:val="center"/>
      </w:pPr>
      <w:r>
        <w:t>Starfsleyfi.</w:t>
      </w:r>
    </w:p>
    <w:p w14:paraId="0246A5E3" w14:textId="2539F7CE" w:rsidR="000D379C" w:rsidRDefault="000D379C" w:rsidP="003942C2">
      <w:pPr>
        <w:pStyle w:val="Greinarnmer"/>
        <w:numPr>
          <w:ilvl w:val="0"/>
          <w:numId w:val="55"/>
        </w:numPr>
        <w:ind w:left="0" w:firstLine="0"/>
      </w:pPr>
      <w:r>
        <w:t>gr.</w:t>
      </w:r>
    </w:p>
    <w:p w14:paraId="22EDA297" w14:textId="1DAF785D" w:rsidR="006A18F9" w:rsidRDefault="006A18F9" w:rsidP="006A18F9">
      <w:pPr>
        <w:pStyle w:val="Greinarfyrirsgn"/>
      </w:pPr>
      <w:r>
        <w:t>Starfsleyfi.</w:t>
      </w:r>
    </w:p>
    <w:p w14:paraId="71CDF8D5" w14:textId="68A58304" w:rsidR="00C975EF" w:rsidRDefault="00184582" w:rsidP="00C975EF">
      <w:bookmarkStart w:id="11" w:name="_Hlk521673415"/>
      <w:r>
        <w:t>Fjárfestingarþjónusta- og starfsemi er</w:t>
      </w:r>
      <w:r w:rsidR="00C975EF">
        <w:t xml:space="preserve"> starfsleyfisskyld.</w:t>
      </w:r>
    </w:p>
    <w:p w14:paraId="05CFF2E1" w14:textId="0BB3F780" w:rsidR="00C975EF" w:rsidRDefault="00C975EF" w:rsidP="00C975EF">
      <w:r>
        <w:t xml:space="preserve">Verðbréfafyrirtæki er heimilt að </w:t>
      </w:r>
      <w:r w:rsidR="00184582">
        <w:t xml:space="preserve">veita fjárfestingarþjónustu og </w:t>
      </w:r>
      <w:r w:rsidR="00CA391B">
        <w:t xml:space="preserve">stunda fjárfestingarstarfsemi </w:t>
      </w:r>
      <w:r>
        <w:t xml:space="preserve">að fengnu starfsleyfi Fjármálaeftirlitsins. </w:t>
      </w:r>
      <w:bookmarkEnd w:id="11"/>
      <w:r>
        <w:t>Það skal hafa höfuðstöðvar sínar hér á landi.</w:t>
      </w:r>
    </w:p>
    <w:p w14:paraId="15A5452F" w14:textId="1C6C9D1B" w:rsidR="00C975EF" w:rsidRDefault="00C975EF" w:rsidP="00C975EF">
      <w:bookmarkStart w:id="12" w:name="_Hlk3886206"/>
      <w:r>
        <w:t>Einungis ríkisborgarar aðildarríkja og lögaðilar með staðfestu í aðildarríki geta verið stofnendur verðbréfafyrirtækja hér á landi nema að fengnu samþykki ráðherra.</w:t>
      </w:r>
    </w:p>
    <w:bookmarkEnd w:id="12"/>
    <w:p w14:paraId="005BCC55" w14:textId="04D9194E" w:rsidR="00C975EF" w:rsidRDefault="00C975EF" w:rsidP="00C975EF">
      <w:r>
        <w:t xml:space="preserve">Verðbréfafyrirtæki er einu heimilt að nota í firma sínu eða til nánari skýringar á starfsemi sinni orðið „verðbréfafyrirtæki“, eitt sér eða samtengt öðrum orðum. Sé hætta á að villst verði á verðbréfafyrirtækja sem starfa hér á landi getur Fjármálaeftirlitið krafist þess að annað fyrirtækjanna verði auðkennt sérstaklega. </w:t>
      </w:r>
    </w:p>
    <w:p w14:paraId="16E717CC" w14:textId="77777777" w:rsidR="007456F5" w:rsidRDefault="007456F5" w:rsidP="005F38BB">
      <w:pPr>
        <w:jc w:val="center"/>
      </w:pPr>
    </w:p>
    <w:p w14:paraId="12503A21" w14:textId="3C0EEA49" w:rsidR="000D379C" w:rsidRDefault="000D379C" w:rsidP="003942C2">
      <w:pPr>
        <w:pStyle w:val="Greinarnmer"/>
        <w:numPr>
          <w:ilvl w:val="0"/>
          <w:numId w:val="55"/>
        </w:numPr>
        <w:ind w:left="0" w:firstLine="0"/>
      </w:pPr>
      <w:r>
        <w:t>gr.</w:t>
      </w:r>
    </w:p>
    <w:p w14:paraId="2AD2CB2C" w14:textId="7FF5FE41" w:rsidR="000D379C" w:rsidRDefault="000D379C" w:rsidP="000D379C">
      <w:pPr>
        <w:pStyle w:val="Greinarfyrirsgn"/>
      </w:pPr>
      <w:r>
        <w:t>Gildissvið starfsleyfis</w:t>
      </w:r>
      <w:r w:rsidR="007456F5">
        <w:t xml:space="preserve"> og skrá yfir verðbréfafyrirtæki</w:t>
      </w:r>
      <w:r>
        <w:t>.</w:t>
      </w:r>
    </w:p>
    <w:p w14:paraId="73C91FE3" w14:textId="33D30A5E" w:rsidR="000D379C" w:rsidRDefault="000D379C" w:rsidP="000D379C">
      <w:r>
        <w:t xml:space="preserve">Í starfsleyfi skal koma fram hvaða </w:t>
      </w:r>
      <w:r w:rsidR="00184582">
        <w:t xml:space="preserve">fjárfestingarþjónustu verðbréfafyrirtæki er heimilt að veita og hvaða </w:t>
      </w:r>
      <w:r w:rsidR="00CA391B">
        <w:t xml:space="preserve">fjárfestingarstarfsemi </w:t>
      </w:r>
      <w:r w:rsidR="00184582">
        <w:t xml:space="preserve">því </w:t>
      </w:r>
      <w:r w:rsidR="00CA391B">
        <w:t>er heimilt að stunda</w:t>
      </w:r>
      <w:r>
        <w:t>. Starfsleyfi getur náð til einnar eða fleiri tegunda viðbótarþjónustu</w:t>
      </w:r>
      <w:r w:rsidR="005F38BB">
        <w:t>.</w:t>
      </w:r>
      <w:r>
        <w:t xml:space="preserve"> Ekki er heimilt að veita starfsleyfi sem tekur eingöngu til viðbótarþjónustu.</w:t>
      </w:r>
    </w:p>
    <w:p w14:paraId="05D93D8E" w14:textId="37CB2BD8" w:rsidR="000D379C" w:rsidRPr="000D379C" w:rsidRDefault="000D379C" w:rsidP="000D379C">
      <w:r>
        <w:t xml:space="preserve">Verðbréfafyrirtæki, sem hyggst auka við starfsemi sína með því </w:t>
      </w:r>
      <w:r w:rsidR="00ED6006">
        <w:t xml:space="preserve">að bjóða fjárfestingar- eða viðbótarþjónustu eða </w:t>
      </w:r>
      <w:r w:rsidR="00CA391B">
        <w:t xml:space="preserve">sinna fjárfestingarstarfsemi </w:t>
      </w:r>
      <w:r>
        <w:t xml:space="preserve">sem fellur ekki undir starfsleyfi þess, ber að sækja um </w:t>
      </w:r>
      <w:r w:rsidR="00FD45DB">
        <w:t xml:space="preserve">aukið </w:t>
      </w:r>
      <w:r>
        <w:t>starfsleyfi til Fjármálaeftirlitsins</w:t>
      </w:r>
      <w:r w:rsidR="00917613">
        <w:t>.</w:t>
      </w:r>
    </w:p>
    <w:p w14:paraId="3A1CE2B7" w14:textId="07D4B668" w:rsidR="007456F5" w:rsidRDefault="007456F5" w:rsidP="007456F5">
      <w:r>
        <w:t xml:space="preserve">Fjármálaeftirlitið heldur uppfærða skrá yfir öll verðbréfafyrirtæki sem skal vera aðgengileg almenningi. </w:t>
      </w:r>
      <w:r w:rsidR="002C583E">
        <w:t xml:space="preserve">Skráin </w:t>
      </w:r>
      <w:r>
        <w:t xml:space="preserve">skal innihalda upplýsingar um þá </w:t>
      </w:r>
      <w:r w:rsidR="00ED6006">
        <w:t xml:space="preserve">fjárfestingarþjónustu </w:t>
      </w:r>
      <w:r w:rsidR="00CE103A">
        <w:t xml:space="preserve">sem verðbréfafyrirtækjum er heimilt að </w:t>
      </w:r>
      <w:r w:rsidR="00ED6006">
        <w:t xml:space="preserve">veita </w:t>
      </w:r>
      <w:r w:rsidR="00CE103A">
        <w:t xml:space="preserve">og þá </w:t>
      </w:r>
      <w:r w:rsidR="00ED6006">
        <w:t xml:space="preserve">fjárfestingarstarfsemi </w:t>
      </w:r>
      <w:r>
        <w:t xml:space="preserve">sem </w:t>
      </w:r>
      <w:r w:rsidR="00CE103A">
        <w:t xml:space="preserve">þeim er heimilt að </w:t>
      </w:r>
      <w:r w:rsidR="001C6A09">
        <w:t>stunda</w:t>
      </w:r>
      <w:r>
        <w:t xml:space="preserve">. Fjármálaeftirlitið skal tilkynna </w:t>
      </w:r>
      <w:r w:rsidR="00435CFF">
        <w:t>ESMA</w:t>
      </w:r>
      <w:r w:rsidR="00BD3044">
        <w:t xml:space="preserve"> </w:t>
      </w:r>
      <w:r>
        <w:t xml:space="preserve">um breytingar á skránni. Hafi Fjármálaeftirlitið afturkallað starfsleyfi af ástæðum sem tilgreindar eru í </w:t>
      </w:r>
      <w:r w:rsidR="00E63580">
        <w:t>1</w:t>
      </w:r>
      <w:r>
        <w:t>.</w:t>
      </w:r>
      <w:r w:rsidR="006C06D5">
        <w:t xml:space="preserve">, 2. eða </w:t>
      </w:r>
      <w:r>
        <w:t xml:space="preserve">4. tölul. </w:t>
      </w:r>
      <w:r w:rsidR="0071024E">
        <w:t>8</w:t>
      </w:r>
      <w:r>
        <w:t>. gr. skal sú afturköllun birt á listanum næstu fimm árin.</w:t>
      </w:r>
    </w:p>
    <w:p w14:paraId="7A1B2E40" w14:textId="77777777" w:rsidR="000D379C" w:rsidRDefault="000D379C">
      <w:pPr>
        <w:ind w:firstLine="0"/>
        <w:jc w:val="left"/>
        <w:rPr>
          <w:rFonts w:eastAsiaTheme="minorHAnsi" w:cstheme="minorBidi"/>
          <w:spacing w:val="44"/>
        </w:rPr>
      </w:pPr>
    </w:p>
    <w:p w14:paraId="7FCA39E4" w14:textId="5A71C539" w:rsidR="000D379C" w:rsidRDefault="000D379C" w:rsidP="003942C2">
      <w:pPr>
        <w:pStyle w:val="Greinarnmer"/>
        <w:numPr>
          <w:ilvl w:val="0"/>
          <w:numId w:val="55"/>
        </w:numPr>
        <w:ind w:left="0" w:firstLine="0"/>
      </w:pPr>
      <w:r>
        <w:t>gr.</w:t>
      </w:r>
    </w:p>
    <w:p w14:paraId="0C1BEEB8" w14:textId="27A73090" w:rsidR="000D379C" w:rsidRDefault="00C975EF" w:rsidP="000D379C">
      <w:pPr>
        <w:pStyle w:val="Greinarfyrirsgn"/>
      </w:pPr>
      <w:r>
        <w:t xml:space="preserve">Verklag vegna </w:t>
      </w:r>
      <w:r w:rsidR="00884A23">
        <w:t xml:space="preserve">umsóknar </w:t>
      </w:r>
      <w:r w:rsidR="000D379C">
        <w:t>um starfsleyfi.</w:t>
      </w:r>
    </w:p>
    <w:p w14:paraId="020499FE" w14:textId="53FEDADB" w:rsidR="00C0147B" w:rsidRDefault="00C0147B" w:rsidP="00C0147B">
      <w:r>
        <w:t xml:space="preserve">Fjármálaeftirlitið veitir </w:t>
      </w:r>
      <w:r w:rsidR="006162CB">
        <w:t xml:space="preserve">ekki </w:t>
      </w:r>
      <w:r>
        <w:t xml:space="preserve">starfsleyfi </w:t>
      </w:r>
      <w:r w:rsidR="006162CB">
        <w:t xml:space="preserve">fyrr en </w:t>
      </w:r>
      <w:r>
        <w:t>umsækjandi hefur uppfyllt skilyrði laga þessara. Umsókn um starfsleyfi skal vera skrifleg og í henni skulu koma fram allar nauðsynlegar upplýsingar, til að gera Fjármálaeftirlitinu kleift að fullvissa sig um að verðbréfafyrirtækið uppfylli skyldur samkvæmt þessum kafla, þ.m.t. starfsáætlun þar sem fram kemur m.a. hvers konar starfsemi er fyrirhuguð og stjórnskipulag. Fjármálaeftirlitið skal tilkynna umsækjanda um það þegar umsókn telst fullnægjandi.</w:t>
      </w:r>
    </w:p>
    <w:p w14:paraId="73E37229" w14:textId="731ED587" w:rsidR="003F2DA3" w:rsidRDefault="00C0147B" w:rsidP="00C0147B">
      <w:r>
        <w:t xml:space="preserve">Ákvörðun Fjármálaeftirlitsins vegna umsóknar um starfsleyfi skal tilkynnt umsækjanda skriflega </w:t>
      </w:r>
      <w:r w:rsidR="006162CB">
        <w:t xml:space="preserve"> </w:t>
      </w:r>
      <w:r>
        <w:t>eigi síðar en sex mánuðum eftir að fullbúin umsókn barst.</w:t>
      </w:r>
    </w:p>
    <w:p w14:paraId="059465F1" w14:textId="01A29F74" w:rsidR="00C0147B" w:rsidRDefault="003F2DA3" w:rsidP="003F2DA3">
      <w:r>
        <w:t xml:space="preserve">Um samráð Fjármálaeftirlitsins við lögbær yfirvöld í öðrum aðildarríkjum vegna starfsleyfisveitinga fer skv. </w:t>
      </w:r>
      <w:r w:rsidR="009A0727">
        <w:t>1</w:t>
      </w:r>
      <w:r w:rsidR="00AC06D8">
        <w:t>34</w:t>
      </w:r>
      <w:r>
        <w:t xml:space="preserve">. gr.  </w:t>
      </w:r>
    </w:p>
    <w:p w14:paraId="051C8FB1" w14:textId="47B3A61B" w:rsidR="005952EE" w:rsidRPr="005952EE" w:rsidRDefault="004A3B2A" w:rsidP="00C0147B">
      <w:r>
        <w:t>Seðlabanki Íslands</w:t>
      </w:r>
      <w:r w:rsidR="005952EE">
        <w:t xml:space="preserve"> setur reglur um efni og form umsóknar, þ.mt. um upplýsingar sem skal veita um stjórn og aðila með virka eignarhluti.</w:t>
      </w:r>
    </w:p>
    <w:p w14:paraId="4E0C4D71" w14:textId="77777777" w:rsidR="001D61C5" w:rsidRDefault="001D61C5" w:rsidP="000E5F57">
      <w:pPr>
        <w:ind w:firstLine="0"/>
        <w:jc w:val="left"/>
        <w:rPr>
          <w:rFonts w:eastAsiaTheme="minorHAnsi" w:cstheme="minorBidi"/>
          <w:spacing w:val="44"/>
        </w:rPr>
      </w:pPr>
    </w:p>
    <w:p w14:paraId="4903CA35" w14:textId="654819A6" w:rsidR="000D379C" w:rsidRDefault="000D379C" w:rsidP="003942C2">
      <w:pPr>
        <w:pStyle w:val="Greinarnmer"/>
        <w:numPr>
          <w:ilvl w:val="0"/>
          <w:numId w:val="55"/>
        </w:numPr>
        <w:ind w:left="0" w:firstLine="0"/>
      </w:pPr>
      <w:r>
        <w:t>gr.</w:t>
      </w:r>
    </w:p>
    <w:p w14:paraId="31712B25" w14:textId="77777777" w:rsidR="000D379C" w:rsidRDefault="000D379C" w:rsidP="000D379C">
      <w:pPr>
        <w:pStyle w:val="Greinarfyrirsgn"/>
      </w:pPr>
      <w:r>
        <w:t>Afturköllun starfsleyf</w:t>
      </w:r>
      <w:r w:rsidR="003545B4">
        <w:t>is</w:t>
      </w:r>
      <w:r>
        <w:t>.</w:t>
      </w:r>
    </w:p>
    <w:p w14:paraId="4DD5E01F" w14:textId="77777777" w:rsidR="00436653" w:rsidRDefault="00436653" w:rsidP="00436653">
      <w:r>
        <w:t xml:space="preserve">Fjármálaeftirlitið getur afturkallað starfsleyfi verðbréfafyrirtækis eða einstakar starfsheimildir: </w:t>
      </w:r>
    </w:p>
    <w:p w14:paraId="1FF141E4" w14:textId="4CB2672A" w:rsidR="00ED6006" w:rsidRDefault="00ED6006" w:rsidP="00ED6006">
      <w:pPr>
        <w:pStyle w:val="ListParagraph"/>
        <w:numPr>
          <w:ilvl w:val="0"/>
          <w:numId w:val="19"/>
        </w:numPr>
        <w:spacing w:line="259" w:lineRule="auto"/>
        <w:jc w:val="left"/>
        <w:rPr>
          <w:szCs w:val="21"/>
        </w:rPr>
      </w:pPr>
      <w:r>
        <w:rPr>
          <w:szCs w:val="21"/>
        </w:rPr>
        <w:t>Óski fyrirtækið sjálft eftir því.</w:t>
      </w:r>
    </w:p>
    <w:p w14:paraId="2103DC55" w14:textId="7DFDBE72" w:rsidR="00436653" w:rsidRDefault="00436653" w:rsidP="00ED6006">
      <w:pPr>
        <w:pStyle w:val="ListParagraph"/>
        <w:numPr>
          <w:ilvl w:val="0"/>
          <w:numId w:val="19"/>
        </w:numPr>
      </w:pPr>
      <w:r>
        <w:t xml:space="preserve">Hafi fyrirtækið fengið starfsleyfið á grundvelli rangra upplýsinga eða á annan óeðlilegan hátt. </w:t>
      </w:r>
    </w:p>
    <w:p w14:paraId="2C285EE7" w14:textId="77777777" w:rsidR="00436653" w:rsidRDefault="00436653" w:rsidP="003942C2">
      <w:pPr>
        <w:pStyle w:val="ListParagraph"/>
        <w:numPr>
          <w:ilvl w:val="0"/>
          <w:numId w:val="19"/>
        </w:numPr>
      </w:pPr>
      <w:r>
        <w:t>Fyrirtækið uppfyllir ekki lengur skilyrði sem voru til grundvallar veitingu starfsleyfis, s.s. um stofnfé, hlutafé, eigið fé, stórar áhættuskuldbindingar eða laust fé.</w:t>
      </w:r>
    </w:p>
    <w:p w14:paraId="23CD9C56" w14:textId="09873762" w:rsidR="00436653" w:rsidRDefault="00436653" w:rsidP="003942C2">
      <w:pPr>
        <w:pStyle w:val="ListParagraph"/>
        <w:numPr>
          <w:ilvl w:val="0"/>
          <w:numId w:val="19"/>
        </w:numPr>
      </w:pPr>
      <w:r>
        <w:t xml:space="preserve">Nýti fyrirtækið ekki starfsleyfið innan </w:t>
      </w:r>
      <w:r w:rsidR="00ED6006">
        <w:t xml:space="preserve">12 </w:t>
      </w:r>
      <w:r>
        <w:t xml:space="preserve">mánaða frá því að það var veitt, afsali sér ótvírætt leyfinu eða </w:t>
      </w:r>
      <w:r w:rsidR="00F514D8">
        <w:t xml:space="preserve">hætti að </w:t>
      </w:r>
      <w:r w:rsidR="00ED6006">
        <w:t xml:space="preserve">veita fjárfestingarþjónustu eða </w:t>
      </w:r>
      <w:r w:rsidR="00F514D8">
        <w:t>sinna</w:t>
      </w:r>
      <w:r w:rsidR="00CE103A">
        <w:t xml:space="preserve"> fjárfestingarstarfsemi</w:t>
      </w:r>
      <w:r>
        <w:t xml:space="preserve"> í meira en sex mánuði samfellt.</w:t>
      </w:r>
    </w:p>
    <w:p w14:paraId="21F34F9C" w14:textId="631A0FE6" w:rsidR="00436653" w:rsidRDefault="00436653" w:rsidP="003942C2">
      <w:pPr>
        <w:pStyle w:val="ListParagraph"/>
        <w:numPr>
          <w:ilvl w:val="0"/>
          <w:numId w:val="19"/>
        </w:numPr>
      </w:pPr>
      <w:r>
        <w:t>Brjóti fyrirtækið að öðru leyti gróflega eða ítrekað gegn lögum þessum</w:t>
      </w:r>
      <w:r w:rsidR="00445006">
        <w:t>, reglugerðum skv. 3. gr,</w:t>
      </w:r>
      <w:r w:rsidR="00FA6B92">
        <w:t xml:space="preserve"> lögum um fjármálafyrirtæki</w:t>
      </w:r>
      <w:r>
        <w:t xml:space="preserve"> eða reglum, samþykktum eða reglugerðum settum samkvæmt </w:t>
      </w:r>
      <w:r w:rsidR="00445006">
        <w:t>fyrrgreindum lögum</w:t>
      </w:r>
      <w:r>
        <w:t>.</w:t>
      </w:r>
    </w:p>
    <w:p w14:paraId="0E41C846" w14:textId="77777777" w:rsidR="00436653" w:rsidRDefault="00436653" w:rsidP="003942C2">
      <w:pPr>
        <w:pStyle w:val="ListParagraph"/>
        <w:numPr>
          <w:ilvl w:val="0"/>
          <w:numId w:val="19"/>
        </w:numPr>
      </w:pPr>
      <w:r>
        <w:t>Brjóti fyrirtækið gegn ákvæðum annarra laga sem varðað getur afturköllun starfsleyfis.</w:t>
      </w:r>
    </w:p>
    <w:p w14:paraId="0CACEC8A" w14:textId="77777777" w:rsidR="00436653" w:rsidRDefault="00436653" w:rsidP="00436653">
      <w:r>
        <w:t>Fjármálaeftirlitið skal tilkynna ESMA um afturköllun starfsleyfis.</w:t>
      </w:r>
    </w:p>
    <w:p w14:paraId="202D09C7" w14:textId="77777777" w:rsidR="003133E1" w:rsidRDefault="003133E1" w:rsidP="003133E1">
      <w:pPr>
        <w:pStyle w:val="Greinarnmer"/>
      </w:pPr>
    </w:p>
    <w:p w14:paraId="79B8F765" w14:textId="2AAAFE02" w:rsidR="006A18F9" w:rsidRDefault="006A18F9" w:rsidP="003942C2">
      <w:pPr>
        <w:pStyle w:val="Greinarnmer"/>
        <w:numPr>
          <w:ilvl w:val="0"/>
          <w:numId w:val="55"/>
        </w:numPr>
        <w:ind w:left="0" w:firstLine="0"/>
      </w:pPr>
      <w:r>
        <w:t xml:space="preserve">gr. </w:t>
      </w:r>
    </w:p>
    <w:p w14:paraId="47F7D2BB" w14:textId="29140B7D" w:rsidR="006A18F9" w:rsidRDefault="006A18F9" w:rsidP="006A18F9">
      <w:pPr>
        <w:pStyle w:val="Greinarfyrirsgn"/>
      </w:pPr>
      <w:r>
        <w:t xml:space="preserve">Tilkynning um afturköllun </w:t>
      </w:r>
      <w:r w:rsidR="00436653">
        <w:t xml:space="preserve">á starfsleyfi </w:t>
      </w:r>
      <w:r>
        <w:t>verðbréfafyrirtækis</w:t>
      </w:r>
      <w:r w:rsidR="00436653">
        <w:t xml:space="preserve"> eða einstökum starfsheimildum þess</w:t>
      </w:r>
      <w:r>
        <w:t xml:space="preserve">. </w:t>
      </w:r>
    </w:p>
    <w:p w14:paraId="5F8367E1" w14:textId="6738B08A" w:rsidR="00C0147B" w:rsidRDefault="00C0147B" w:rsidP="003808A8">
      <w:r>
        <w:t xml:space="preserve">Afturköllun á starfsleyfi verðbréfafyrirtækis </w:t>
      </w:r>
      <w:r w:rsidR="00436653">
        <w:t xml:space="preserve">eða einstökum starfsheimildum þess </w:t>
      </w:r>
      <w:r>
        <w:t xml:space="preserve">skal tilkynnt stjórn þess og rökstudd skriflega. Fjármálaeftirlitið skal </w:t>
      </w:r>
      <w:r w:rsidR="00436653">
        <w:t xml:space="preserve">birta </w:t>
      </w:r>
      <w:r w:rsidR="002C583E">
        <w:t>tilkynninguna á vefsíðu sinni</w:t>
      </w:r>
      <w:r w:rsidR="00436653">
        <w:t xml:space="preserve"> og</w:t>
      </w:r>
      <w:r>
        <w:t xml:space="preserve"> </w:t>
      </w:r>
      <w:r w:rsidR="00A351E2">
        <w:t xml:space="preserve">í </w:t>
      </w:r>
      <w:r w:rsidRPr="00A351E2">
        <w:t>Lögbirtingablaði</w:t>
      </w:r>
      <w:r w:rsidR="00A351E2" w:rsidRPr="00A351E2">
        <w:t>nu</w:t>
      </w:r>
      <w:r>
        <w:t xml:space="preserve">. Starfræki fyrirtækið útibú eða þjónustustarfsemi í öðru ríki skal tilkynningin send lögbærum yfirvöldum í því ríki. </w:t>
      </w:r>
    </w:p>
    <w:p w14:paraId="0EC190DE" w14:textId="77777777" w:rsidR="005C6969" w:rsidRDefault="005C6969" w:rsidP="000D379C">
      <w:pPr>
        <w:pStyle w:val="Greinarnmer"/>
      </w:pPr>
    </w:p>
    <w:p w14:paraId="32DF4BCC" w14:textId="296CCADE" w:rsidR="000D379C" w:rsidRDefault="00DF3CAD" w:rsidP="003942C2">
      <w:pPr>
        <w:pStyle w:val="Greinarnmer"/>
        <w:numPr>
          <w:ilvl w:val="0"/>
          <w:numId w:val="55"/>
        </w:numPr>
        <w:ind w:left="0" w:firstLine="0"/>
      </w:pPr>
      <w:r>
        <w:t xml:space="preserve"> </w:t>
      </w:r>
      <w:r w:rsidR="000D379C">
        <w:t xml:space="preserve">gr. </w:t>
      </w:r>
    </w:p>
    <w:p w14:paraId="3B6B9EF6" w14:textId="77777777" w:rsidR="000D379C" w:rsidRDefault="000D379C" w:rsidP="000D379C">
      <w:pPr>
        <w:pStyle w:val="Greinarfyrirsgn"/>
      </w:pPr>
      <w:r>
        <w:t>Stjórn.</w:t>
      </w:r>
    </w:p>
    <w:p w14:paraId="125CB30C" w14:textId="4131CD2A" w:rsidR="002F62FE" w:rsidRDefault="002F62FE" w:rsidP="002F62FE">
      <w:bookmarkStart w:id="13" w:name="_Hlk529263024"/>
      <w:r>
        <w:t xml:space="preserve">Um hæfi stjórnarmanna og framkvæmdastjóra verðbréfafyrirtækis fer eftir ákvæðum 52. gr. og 52. gr. a. laga um fjármálafyrirtæki og, í tilviki kerfislega mikilvægs verðbréfafyrirtækis 52. gr. e. sömu laga. </w:t>
      </w:r>
    </w:p>
    <w:bookmarkEnd w:id="13"/>
    <w:p w14:paraId="094D9BD2" w14:textId="7641CDD4" w:rsidR="002F62FE" w:rsidRDefault="002F62FE" w:rsidP="002F62FE">
      <w:r>
        <w:t xml:space="preserve">Fjármálaeftirlitið getur heimilað stjórnarmanni </w:t>
      </w:r>
      <w:r w:rsidR="00C975EF">
        <w:t xml:space="preserve">í kerfislega mikilvægu </w:t>
      </w:r>
      <w:r w:rsidR="006F49F1">
        <w:t>verðbréfa</w:t>
      </w:r>
      <w:r w:rsidR="00C975EF">
        <w:t xml:space="preserve">fyrirtæki </w:t>
      </w:r>
      <w:r>
        <w:t>að sitja í stjórn eins annars eftirlitsskylds aðila þrátt fyrir ákvæði 52. gr. e. laga um fjármálafyrirtæki. Fjármálaeftirlitið skal upplýsa ESMA reglulega um slíkar heimildir.</w:t>
      </w:r>
    </w:p>
    <w:p w14:paraId="015F6D35" w14:textId="77777777" w:rsidR="002F62FE" w:rsidRDefault="002F62FE" w:rsidP="002F62FE">
      <w:r>
        <w:t>Um framkvæmd starfa stjórnar, ábyrgð hennar og verkaskiptingu stjórnar og framkvæmdastjóra fer eftir ákvæði 54. gr. laga um fjármálafyrirtæki.</w:t>
      </w:r>
    </w:p>
    <w:p w14:paraId="44ED3A48" w14:textId="77DBFE2C" w:rsidR="002F62FE" w:rsidRDefault="002F62FE" w:rsidP="002F62FE">
      <w:r>
        <w:t>Stjórn verðbréfafyrirtækis skal skilgreina, hafa eftirlit með og bera ábyrgð á innleiðingu á stjórnarháttum og innra eftirliti sem tryggir skilvirka og varfærna stjórnun verðbréfafyrirtækisins, þ.m.t. aðskilnað starfa í verðbréfafyrirtækinu og að komið sé  í veg fyrir hagsmunaárekstra, þannig að það stuðli að heilindum markaðarins og hagsmunum viðskiptavina. Þessar ráðstafanir skulu einnig tryggja að stjórn skilgreini, samþykki og hafi eftirlit með:</w:t>
      </w:r>
    </w:p>
    <w:p w14:paraId="5BE1C68E" w14:textId="4DB2D87E" w:rsidR="002F62FE" w:rsidRDefault="002F62FE" w:rsidP="002F62FE">
      <w:pPr>
        <w:pStyle w:val="ListParagraph"/>
        <w:numPr>
          <w:ilvl w:val="0"/>
          <w:numId w:val="8"/>
        </w:numPr>
      </w:pPr>
      <w:r>
        <w:t xml:space="preserve">Skipulagi fyrirtækisins með hliðsjón af </w:t>
      </w:r>
      <w:r w:rsidR="00CE103A">
        <w:t xml:space="preserve">þeirri fjárfestingar starfsemi sem það sinnir og þeirri fjárfestingar- </w:t>
      </w:r>
      <w:r>
        <w:t>og viðbótarþjónustu</w:t>
      </w:r>
      <w:r w:rsidR="00CE103A">
        <w:t xml:space="preserve"> sem það veitir</w:t>
      </w:r>
      <w:r>
        <w:t xml:space="preserve">, þ.m.t. </w:t>
      </w:r>
      <w:bookmarkStart w:id="14" w:name="_Hlk2934299"/>
      <w:r>
        <w:t xml:space="preserve">færni, þekkingu og sérfræðikunnáttu starfsfólks </w:t>
      </w:r>
      <w:bookmarkEnd w:id="14"/>
      <w:r>
        <w:t>og úrræðum, ferlum og fyrirkomulagi sem haft er við veitingu þjónustu með tilliti til eðlis, umfangs og þess hversu flókin starfsemi þess er og allra þeirra krafna sem fyrirtækið þarf að uppfylla,</w:t>
      </w:r>
    </w:p>
    <w:p w14:paraId="7F8B1830" w14:textId="6D6FAD04" w:rsidR="002F62FE" w:rsidRDefault="002F62FE" w:rsidP="002F62FE">
      <w:pPr>
        <w:pStyle w:val="ListParagraph"/>
        <w:numPr>
          <w:ilvl w:val="0"/>
          <w:numId w:val="8"/>
        </w:numPr>
      </w:pPr>
      <w:r>
        <w:t>stefnu um þá þjónustu, starfsemi, vörur og viðskipti sem fyrirtækið býður eða annast í samræmi við áhættuþol fyrirtækisins og sérkenni og þarfir viðskiptavina þess sem er boðin eða er veitt slík þjónusta, þ.m.t. framkvæmd álagsprófa, þar sem við á, og</w:t>
      </w:r>
    </w:p>
    <w:p w14:paraId="162BEB24" w14:textId="669D8136" w:rsidR="002F62FE" w:rsidRDefault="002F62FE" w:rsidP="002F62FE">
      <w:pPr>
        <w:pStyle w:val="ListParagraph"/>
        <w:numPr>
          <w:ilvl w:val="0"/>
          <w:numId w:val="8"/>
        </w:numPr>
      </w:pPr>
      <w:r>
        <w:t>starfskjarastefnu aðila sem koma að veitingu þjónustu til viðskiptavina sem miðar að því að hvetja til ábyrgra viðskiptahátta, sanngjarnrar meðferðar viðskiptavina og að forðast hagsmunaárekstra gagnvart viðskiptavinum.</w:t>
      </w:r>
    </w:p>
    <w:p w14:paraId="2DE887BD" w14:textId="46AE80AE" w:rsidR="002F62FE" w:rsidRDefault="002F62FE" w:rsidP="002F62FE">
      <w:r>
        <w:t xml:space="preserve">Stjórnin skal hafa eftirlit með og meta reglulega </w:t>
      </w:r>
      <w:bookmarkStart w:id="15" w:name="_Hlk7965984"/>
      <w:r>
        <w:t xml:space="preserve">hvort stefnumótun og innleiðing markmiða fyrirtækisins vegna </w:t>
      </w:r>
      <w:r w:rsidR="00ED6006">
        <w:t xml:space="preserve">fjárfestingar- og viðbótarþjónustu og </w:t>
      </w:r>
      <w:r>
        <w:t xml:space="preserve">fjárfestingarstarfsemi sé fullnægjandi og hvort unnið sé </w:t>
      </w:r>
      <w:bookmarkEnd w:id="15"/>
      <w:r>
        <w:t>í samræmi við það. Þá skal stjórn hafa eftirlit með og meta reglulega skilvirkni stjórnarhátta og innra eftirlits verðbréfafyrirtækisins og hvort stefnur er varða veitingu þjónustu til viðskiptavina séu fullnægjandi. Stjórn skal gera viðeigandi ráðstafanir til að bregðast við hvers konar annmörkum sem koma í ljós.</w:t>
      </w:r>
    </w:p>
    <w:p w14:paraId="4CAC3853" w14:textId="563D6627" w:rsidR="002F62FE" w:rsidRDefault="002F62FE" w:rsidP="002F62FE">
      <w:r>
        <w:t>Stjórnarmenn skulu hafa fullnægjandi aðgang að upplýsingum og skjölum sem eru nauðsynleg til að hafa umsjón og eftirlit með ákvarðanatöku framkvæmdastjór</w:t>
      </w:r>
      <w:r w:rsidR="00F105E6">
        <w:t>a</w:t>
      </w:r>
      <w:r>
        <w:t>.</w:t>
      </w:r>
    </w:p>
    <w:p w14:paraId="05F999C1" w14:textId="76E27952" w:rsidR="002F62FE" w:rsidRDefault="002F62FE" w:rsidP="002F62FE">
      <w:r>
        <w:t>Fjármálaeftirlitið skal synja um starfsleyfi ef það telur ekki sýnt að stjórnarmenn og framkvæmdastjór</w:t>
      </w:r>
      <w:r w:rsidR="00F105E6">
        <w:t>i</w:t>
      </w:r>
      <w:r>
        <w:t xml:space="preserve"> verðbréfafyrirtækisins hafi nægilega gott orðspor, fullnægjandi þekkingu, færni og reynslu eða verji nægilegum tíma til starfa sinna innan verðbréfafyrirtækisins eða ef sýna má fram á að stjórn </w:t>
      </w:r>
      <w:r w:rsidR="00585ADD">
        <w:t xml:space="preserve">eða framkvæmdastjóri </w:t>
      </w:r>
      <w:r>
        <w:t xml:space="preserve">fyrirtækisins kunni að vera ógn við skilvirka, trausta og varfærna stjórnun þess og að fullnægjandi tillit sé tekið til hagsmuna viðskiptavina þess og </w:t>
      </w:r>
      <w:r w:rsidR="002E51BF">
        <w:t xml:space="preserve">heilleika </w:t>
      </w:r>
      <w:r>
        <w:t>markaðarins.</w:t>
      </w:r>
    </w:p>
    <w:p w14:paraId="43ADC355" w14:textId="31172E83" w:rsidR="002F62FE" w:rsidRDefault="002F62FE" w:rsidP="002F62FE">
      <w:pPr>
        <w:rPr>
          <w:szCs w:val="21"/>
        </w:rPr>
      </w:pPr>
      <w:r>
        <w:t>Verðbréfafyrirtæki</w:t>
      </w:r>
      <w:r>
        <w:rPr>
          <w:szCs w:val="21"/>
        </w:rPr>
        <w:t xml:space="preserve"> skal tilkynna Fjármálaeftirlitinu um skipan og síðari breytingar á stjórn og framkvæmdastjóra og skulu tilkynningunni fylgja fullnægjandi upplýsingar til að hægt sé að meta hvort skilyrðum greinar þessarar sé fullnægt.</w:t>
      </w:r>
    </w:p>
    <w:p w14:paraId="61601AE0" w14:textId="19B70A6B" w:rsidR="00462446" w:rsidRDefault="004A3B2A" w:rsidP="002F62FE">
      <w:pPr>
        <w:rPr>
          <w:szCs w:val="21"/>
        </w:rPr>
      </w:pPr>
      <w:r>
        <w:t>Seðlabanki Íslands</w:t>
      </w:r>
      <w:r w:rsidR="00462446">
        <w:rPr>
          <w:szCs w:val="21"/>
        </w:rPr>
        <w:t xml:space="preserve"> setur reglur um tilkynningar skv. 8. mgr. </w:t>
      </w:r>
    </w:p>
    <w:p w14:paraId="6F4DA466" w14:textId="77777777" w:rsidR="00917613" w:rsidRDefault="00917613" w:rsidP="00917613">
      <w:pPr>
        <w:jc w:val="left"/>
      </w:pPr>
    </w:p>
    <w:p w14:paraId="2D6E934A" w14:textId="734A5E33" w:rsidR="003C7807" w:rsidRDefault="00DF3CAD" w:rsidP="003942C2">
      <w:pPr>
        <w:pStyle w:val="Greinarnmer"/>
        <w:numPr>
          <w:ilvl w:val="0"/>
          <w:numId w:val="55"/>
        </w:numPr>
        <w:ind w:left="0" w:firstLine="0"/>
      </w:pPr>
      <w:bookmarkStart w:id="16" w:name="_Hlk1640113"/>
      <w:r>
        <w:t xml:space="preserve"> </w:t>
      </w:r>
      <w:r w:rsidR="003C7807">
        <w:t xml:space="preserve">gr. </w:t>
      </w:r>
    </w:p>
    <w:p w14:paraId="06155A6C" w14:textId="77777777" w:rsidR="003C7807" w:rsidRDefault="003C7807" w:rsidP="003C7807">
      <w:pPr>
        <w:pStyle w:val="Greinarfyrirsgn"/>
      </w:pPr>
      <w:r>
        <w:t>Aðilar með virka eignarhluti.</w:t>
      </w:r>
    </w:p>
    <w:p w14:paraId="5AC07D88" w14:textId="77777777" w:rsidR="005129CA" w:rsidRDefault="003C7807" w:rsidP="00240BCF">
      <w:r>
        <w:t>Fjármálaeftirlitið skal ekki veita verðbréfafyrirtæki starfsleyfi</w:t>
      </w:r>
      <w:r w:rsidR="005129CA">
        <w:t>:</w:t>
      </w:r>
    </w:p>
    <w:p w14:paraId="5C85B38B" w14:textId="7CA4DC3B" w:rsidR="005129CA" w:rsidRDefault="006940E6" w:rsidP="003942C2">
      <w:pPr>
        <w:pStyle w:val="ListParagraph"/>
        <w:numPr>
          <w:ilvl w:val="0"/>
          <w:numId w:val="26"/>
        </w:numPr>
      </w:pPr>
      <w:r>
        <w:t>F</w:t>
      </w:r>
      <w:r w:rsidR="003C7807">
        <w:t>yrr en fyrirtækið hefur upplýst um nöfn allra aðila sem fara með virkan eignarhlut og stærð hluta</w:t>
      </w:r>
      <w:r w:rsidR="005129CA">
        <w:t xml:space="preserve">, </w:t>
      </w:r>
    </w:p>
    <w:p w14:paraId="5A3745B1" w14:textId="796BB5FE" w:rsidR="005129CA" w:rsidRDefault="003C7807" w:rsidP="003942C2">
      <w:pPr>
        <w:pStyle w:val="ListParagraph"/>
        <w:numPr>
          <w:ilvl w:val="0"/>
          <w:numId w:val="26"/>
        </w:numPr>
      </w:pPr>
      <w:r>
        <w:t>telji það aðila sem fara með virka eignarhluti ekki hæfa með hliðsjón af nauðsyn þess að tryggja trausta og varfærna stjórnun verðbréfafyrirtækis</w:t>
      </w:r>
      <w:r w:rsidR="003755C5">
        <w:t>,</w:t>
      </w:r>
    </w:p>
    <w:p w14:paraId="321536AE" w14:textId="347D7F18" w:rsidR="003755C5" w:rsidRDefault="00964BB1" w:rsidP="003942C2">
      <w:pPr>
        <w:pStyle w:val="ListParagraph"/>
        <w:numPr>
          <w:ilvl w:val="0"/>
          <w:numId w:val="26"/>
        </w:numPr>
      </w:pPr>
      <w:r>
        <w:t xml:space="preserve">ef </w:t>
      </w:r>
      <w:r w:rsidR="003755C5">
        <w:t>náin tengsl á milli verðbréfafyrirtækis og annarra aðila kom</w:t>
      </w:r>
      <w:r w:rsidR="005101C8">
        <w:t>a</w:t>
      </w:r>
      <w:r w:rsidR="003755C5">
        <w:t xml:space="preserve"> í veg fyrir að það geti sinnt eftirlitshlutverki sínu</w:t>
      </w:r>
      <w:r w:rsidR="005101C8">
        <w:t>, eða</w:t>
      </w:r>
    </w:p>
    <w:p w14:paraId="35B7047A" w14:textId="0666F691" w:rsidR="005129CA" w:rsidRDefault="005129CA" w:rsidP="003942C2">
      <w:pPr>
        <w:pStyle w:val="ListParagraph"/>
        <w:numPr>
          <w:ilvl w:val="0"/>
          <w:numId w:val="26"/>
        </w:numPr>
      </w:pPr>
      <w:r>
        <w:t xml:space="preserve">ef reglur lands utan </w:t>
      </w:r>
      <w:r w:rsidR="00D42D41">
        <w:t>EES</w:t>
      </w:r>
      <w:r>
        <w:t>, sem gilda um einn eða fleiri aðila</w:t>
      </w:r>
      <w:r w:rsidRPr="00D81FA4">
        <w:t xml:space="preserve"> </w:t>
      </w:r>
      <w:r>
        <w:t>sem fyrirtækið hefur náin tengsl</w:t>
      </w:r>
      <w:r w:rsidRPr="00D81FA4">
        <w:t xml:space="preserve"> </w:t>
      </w:r>
      <w:r>
        <w:t>við, koma í veg fyrir virkt eftirlit. Hið sama á við ef vandkvæði eru við framfylgni reglnanna.</w:t>
      </w:r>
    </w:p>
    <w:p w14:paraId="60F2B9AA" w14:textId="0860DD15" w:rsidR="003C7807" w:rsidRDefault="00240BCF" w:rsidP="00240BCF">
      <w:r>
        <w:t xml:space="preserve">Komist </w:t>
      </w:r>
      <w:r w:rsidR="003C7807">
        <w:t xml:space="preserve">Fjármálaeftirlitið </w:t>
      </w:r>
      <w:r>
        <w:t xml:space="preserve">að </w:t>
      </w:r>
      <w:r w:rsidR="002C583E">
        <w:t xml:space="preserve">þeirri niðurstöðu </w:t>
      </w:r>
      <w:r>
        <w:t xml:space="preserve">að </w:t>
      </w:r>
      <w:r w:rsidR="003C7807">
        <w:t>aðilar sem fara með virkan eignarhlut hafi slæm áhrif á trausta og varfærna stjórnun verðbréfafyrirtækis</w:t>
      </w:r>
      <w:r>
        <w:t xml:space="preserve"> þá fer um slíkt skv. 18</w:t>
      </w:r>
      <w:r w:rsidR="003C7807">
        <w:t>.</w:t>
      </w:r>
      <w:r>
        <w:t xml:space="preserve"> gr.</w:t>
      </w:r>
      <w:r w:rsidR="003C7807">
        <w:t xml:space="preserve"> </w:t>
      </w:r>
    </w:p>
    <w:p w14:paraId="5AC9A8F7" w14:textId="77777777" w:rsidR="003C7807" w:rsidRDefault="003C7807" w:rsidP="003C7807">
      <w:pPr>
        <w:pStyle w:val="Greinarnmer"/>
      </w:pPr>
    </w:p>
    <w:p w14:paraId="0563EF64" w14:textId="487D7305" w:rsidR="003C7807" w:rsidRDefault="00DF3CAD" w:rsidP="003942C2">
      <w:pPr>
        <w:pStyle w:val="Greinarnmer"/>
        <w:numPr>
          <w:ilvl w:val="0"/>
          <w:numId w:val="55"/>
        </w:numPr>
        <w:ind w:left="0" w:firstLine="0"/>
      </w:pPr>
      <w:r>
        <w:t xml:space="preserve"> </w:t>
      </w:r>
      <w:r w:rsidR="003C7807">
        <w:t xml:space="preserve">gr. </w:t>
      </w:r>
    </w:p>
    <w:p w14:paraId="65E372C4" w14:textId="71A73E53" w:rsidR="003C7807" w:rsidRDefault="003C7807" w:rsidP="003C7807">
      <w:pPr>
        <w:pStyle w:val="Greinarfyrirsgn"/>
      </w:pPr>
      <w:r>
        <w:t xml:space="preserve">Tilkynningar vegna </w:t>
      </w:r>
      <w:r w:rsidR="0089243F">
        <w:t xml:space="preserve">virks </w:t>
      </w:r>
      <w:r>
        <w:t>eignarhluta</w:t>
      </w:r>
      <w:r w:rsidR="0089243F">
        <w:t>r</w:t>
      </w:r>
      <w:r>
        <w:t>.</w:t>
      </w:r>
    </w:p>
    <w:p w14:paraId="61B6C62F" w14:textId="06AD1DF4" w:rsidR="003C7807" w:rsidRPr="00240BCF" w:rsidRDefault="003C7807" w:rsidP="002B03F6">
      <w:bookmarkStart w:id="17" w:name="_Hlk1638518"/>
      <w:r>
        <w:t xml:space="preserve">Aðili eða aðilar í samstarfi sem hafa tekið ákvörðun um að annað hvort afla sér virks eignarhlutar í verðbréfafyrirtæki eða auka virkan eignarhlut sinn í verðbréfafyrirtæki, sem leiða myndi til þess að hlutfall atkvæðisréttar eða hlutafjár næmi eða færi yfir 20%, </w:t>
      </w:r>
      <w:r w:rsidR="00B36D8B">
        <w:t>33</w:t>
      </w:r>
      <w:r>
        <w:t>% eða 50% eða þess að verðbréfafyrirtækið yrði dótturfélag þeirra, skulu tilkynna Fjármálaeftirlitinu</w:t>
      </w:r>
      <w:r w:rsidRPr="00267222">
        <w:t xml:space="preserve"> </w:t>
      </w:r>
      <w:r>
        <w:t>það fyrirfram með skriflegum hætti, þar skal tilgreind stærð þess hluta</w:t>
      </w:r>
      <w:r w:rsidR="002D517C">
        <w:t>r</w:t>
      </w:r>
      <w:r>
        <w:t xml:space="preserve"> í </w:t>
      </w:r>
      <w:r w:rsidRPr="00240BCF">
        <w:t xml:space="preserve">félaginu sem þeir hyggjast ráða yfir ásamt viðeigandi upplýsingum, skv. 3. mgr. </w:t>
      </w:r>
      <w:r w:rsidR="00240BCF" w:rsidRPr="00240BCF">
        <w:t>14</w:t>
      </w:r>
      <w:r w:rsidRPr="00240BCF">
        <w:t>. gr.</w:t>
      </w:r>
    </w:p>
    <w:p w14:paraId="3BDDD204" w14:textId="5759C9DE" w:rsidR="003C7807" w:rsidRPr="00215B11" w:rsidRDefault="003C7807" w:rsidP="002B03F6">
      <w:r w:rsidRPr="00240BCF">
        <w:t xml:space="preserve">Aðili sem hefur tekið ákvörðun um að </w:t>
      </w:r>
      <w:r w:rsidR="00A50ECD">
        <w:t xml:space="preserve">draga svo úr eignarhlut sínum  í verðbréfafyrirtæki að hann eigi ekki </w:t>
      </w:r>
      <w:r w:rsidR="00F37B1D">
        <w:t>virkan eignarhlut eftir það</w:t>
      </w:r>
      <w:r w:rsidRPr="00240BCF">
        <w:t xml:space="preserve"> </w:t>
      </w:r>
      <w:r w:rsidR="00F37B1D">
        <w:t xml:space="preserve">skal </w:t>
      </w:r>
      <w:r w:rsidRPr="00240BCF">
        <w:t>tilkynna Fjármálaeftirlitinu</w:t>
      </w:r>
      <w:r>
        <w:t xml:space="preserve"> það fyrir</w:t>
      </w:r>
      <w:r w:rsidR="00F37B1D">
        <w:t xml:space="preserve"> </w:t>
      </w:r>
      <w:r>
        <w:t xml:space="preserve">fram með skriflegum hætti og tilgreina hversu stórum hlut í félaginu hann hyggst halda eftir. Hlutaðeigandi skal einnig tilkynna Fjármálaeftirlitinu ef hann hefur tekið ákvörðun um að minnka virkan eignarhlut sinn svo mikið að hlutfall atkvæðisréttar eða hlutafjár hans fari niður fyrir 20%, </w:t>
      </w:r>
      <w:r w:rsidR="00B36D8B">
        <w:t>33</w:t>
      </w:r>
      <w:r>
        <w:t>% eða 50% eða að verðbréfafyrirtækið hætti að vera dótturfélag hans.</w:t>
      </w:r>
    </w:p>
    <w:p w14:paraId="47CEAE3B" w14:textId="0E0C46F0" w:rsidR="003C7807" w:rsidRPr="00215B11" w:rsidRDefault="003C7807" w:rsidP="002B03F6">
      <w:r>
        <w:t xml:space="preserve">Við mat á hvort skilyrði þessarar greinar </w:t>
      </w:r>
      <w:r w:rsidRPr="00240BCF">
        <w:t xml:space="preserve">og </w:t>
      </w:r>
      <w:r w:rsidR="00240BCF" w:rsidRPr="00240BCF">
        <w:t>11</w:t>
      </w:r>
      <w:r w:rsidRPr="00240BCF">
        <w:t xml:space="preserve">. gr. </w:t>
      </w:r>
      <w:r>
        <w:t>séu uppfyllt skal ekki taka tillit til atkvæðisréttar eða hlutabréfa sem verðbréfafyrirtæki eða lánastofnanir kunna að eiga vegna fjárfestingarþjónustu sem þeir hafa veitt</w:t>
      </w:r>
      <w:r w:rsidRPr="00B677F4">
        <w:t xml:space="preserve"> </w:t>
      </w:r>
      <w:r w:rsidRPr="009A36FA">
        <w:t xml:space="preserve">skv. f. lið </w:t>
      </w:r>
      <w:r w:rsidR="009A36FA" w:rsidRPr="009A36FA">
        <w:t>14</w:t>
      </w:r>
      <w:r w:rsidRPr="009A36FA">
        <w:t>. tölul. 3. gr., að</w:t>
      </w:r>
      <w:r>
        <w:t xml:space="preserve"> því tilskildu að þessi réttindi séu ekki nýtt eða notuð á annan hátt til að hlutast til um stjórn útgefandans og þeim sé ráðstafað innan eins árs frá kaupunum.</w:t>
      </w:r>
    </w:p>
    <w:p w14:paraId="5EFEF1E9" w14:textId="77777777" w:rsidR="003C7807" w:rsidRPr="00215B11" w:rsidRDefault="003C7807" w:rsidP="002B03F6">
      <w:r>
        <w:t>Verðbréfafyrirtæki sem fær vitneskju um öflun og ráðstöfun á eignarhlutum í því sem leiðir til þess að farið er yfir eða undir viðmiðunarmörk skv. 2. mgr., skal þegar í stað tilkynna Fjármálaeftirlitinu þar um.</w:t>
      </w:r>
    </w:p>
    <w:p w14:paraId="759367BC" w14:textId="0ABFB9A9" w:rsidR="003C7807" w:rsidRDefault="003C7807" w:rsidP="002B03F6">
      <w:r>
        <w:t>Verðbréfafyrirtæki skal einnig, að lágmarki einu sinni á ári, tilkynna Fjármálaeftirlitinu um nöfn þeirra hluthafa sem eiga virkan eignarhlut og um hlutafjáreign hvers þeirra.</w:t>
      </w:r>
    </w:p>
    <w:p w14:paraId="78424BD4" w14:textId="1E83118D" w:rsidR="006116E5" w:rsidRDefault="006116E5" w:rsidP="002B03F6">
      <w:r>
        <w:t xml:space="preserve">Um heimildir Fjármálaeftirlitsins til að krefjast upplýsinga og gagna til að meta hvort aðilar falli undir tilkynningarskyldu </w:t>
      </w:r>
      <w:r w:rsidR="00EB7886">
        <w:t>1. mgr. fer skv. 49. gr. laga um fjármálafyrirtæki.</w:t>
      </w:r>
    </w:p>
    <w:p w14:paraId="651E7315" w14:textId="219E9F2D" w:rsidR="00B95AFA" w:rsidRPr="00215B11" w:rsidRDefault="004A3B2A" w:rsidP="002B03F6">
      <w:r>
        <w:t>Seðlabanki Íslands</w:t>
      </w:r>
      <w:r w:rsidR="00B95AFA">
        <w:t xml:space="preserve"> setur reglur um form og efni tilkynningar skv. 1. mgr.</w:t>
      </w:r>
    </w:p>
    <w:bookmarkEnd w:id="17"/>
    <w:p w14:paraId="32FF8D4F" w14:textId="77777777" w:rsidR="003C7807" w:rsidRDefault="003C7807" w:rsidP="003C7807">
      <w:pPr>
        <w:ind w:firstLine="0"/>
      </w:pPr>
    </w:p>
    <w:p w14:paraId="10DCECD7" w14:textId="102F6CF7" w:rsidR="003C7807" w:rsidRDefault="00DF3CAD" w:rsidP="003942C2">
      <w:pPr>
        <w:pStyle w:val="Greinarnmer"/>
        <w:numPr>
          <w:ilvl w:val="0"/>
          <w:numId w:val="55"/>
        </w:numPr>
        <w:ind w:left="0" w:firstLine="0"/>
      </w:pPr>
      <w:r>
        <w:t xml:space="preserve"> </w:t>
      </w:r>
      <w:r w:rsidR="003C7807">
        <w:t xml:space="preserve">gr. </w:t>
      </w:r>
    </w:p>
    <w:p w14:paraId="06769F1E" w14:textId="77777777" w:rsidR="003C7807" w:rsidRDefault="003C7807" w:rsidP="003C7807">
      <w:pPr>
        <w:pStyle w:val="Greinarfyrirsgn"/>
      </w:pPr>
      <w:r>
        <w:t>Matstímabil.</w:t>
      </w:r>
    </w:p>
    <w:p w14:paraId="6657258A" w14:textId="4BB8533C" w:rsidR="00E328F7" w:rsidRDefault="003C7807" w:rsidP="009A36FA">
      <w:r>
        <w:t xml:space="preserve">Eigi síðar en tveimur virkum dögum eftir móttöku tilkynningar skv. </w:t>
      </w:r>
      <w:r w:rsidR="00CC3A06">
        <w:t>12</w:t>
      </w:r>
      <w:r>
        <w:t>. gr.</w:t>
      </w:r>
      <w:r w:rsidR="00F37B1D">
        <w:t>, og ítarlegri upplýsinga skv. 2. mgr.,</w:t>
      </w:r>
      <w:r>
        <w:t xml:space="preserve"> skal Fjármálaeftirlitið staðfesta móttöku hennar. Í staðfestingu skal koma fram fyrir hvaða dag megi vænta niðurstöðu Fjármálaeftirlitsins. </w:t>
      </w:r>
    </w:p>
    <w:p w14:paraId="566F38E4" w14:textId="0CF4BE5D" w:rsidR="00E328F7" w:rsidRDefault="003C7807" w:rsidP="009A36FA">
      <w:r>
        <w:t xml:space="preserve">Telji Fjármálaeftirlitið að nauðsynlegt sé að afla ítarlegri upplýsinga en þeirra sem upp eru taldar í 1. mgr. 12. gr. frá þeim sem hyggst eignast eða auka við virkan eignarhlut getur það krafið viðkomandi um þær. Beiðni um ítarlegri upplýsingar skal vera skrifleg og tilgreina þær upplýsingar sem óskað er eftir. Slík krafa skal sett fram eigi síðar en fimmtíu virkum dögum eftir staðfestingu tilkynningar. </w:t>
      </w:r>
    </w:p>
    <w:p w14:paraId="7037ECF9" w14:textId="22EF76ED" w:rsidR="00E328F7" w:rsidRDefault="003C7807" w:rsidP="009A36FA">
      <w:r>
        <w:t xml:space="preserve">Fjármálaeftirlitið hefur sextíu virka daga frá staðfestingu tilkynningar skv. 1. </w:t>
      </w:r>
      <w:r w:rsidR="00F806DA">
        <w:t>mgr</w:t>
      </w:r>
      <w:r>
        <w:t xml:space="preserve">. til þess að meta hvort það telur þann sem hyggst eignast eða auka við virkan eignarhlut hæfan til að fara með eignarhlutinn. Sé óskað eftir viðbótarupplýsingum frá viðkomandi </w:t>
      </w:r>
      <w:r w:rsidR="001455E1">
        <w:t>skv</w:t>
      </w:r>
      <w:r>
        <w:t xml:space="preserve">. </w:t>
      </w:r>
      <w:r w:rsidR="008950C6">
        <w:t>2</w:t>
      </w:r>
      <w:r>
        <w:t xml:space="preserve">. </w:t>
      </w:r>
      <w:r w:rsidR="008950C6">
        <w:t>mgr</w:t>
      </w:r>
      <w:r>
        <w:t xml:space="preserve">. bætist bið eftir upplýsingum við dagafjölda skv. </w:t>
      </w:r>
      <w:r w:rsidR="00831829">
        <w:t>lokamálslið 2</w:t>
      </w:r>
      <w:r>
        <w:t xml:space="preserve">. </w:t>
      </w:r>
      <w:r w:rsidR="001455E1">
        <w:t>mgr</w:t>
      </w:r>
      <w:r>
        <w:t xml:space="preserve">., þó ekki </w:t>
      </w:r>
      <w:r w:rsidR="00F37B1D">
        <w:t>meira en</w:t>
      </w:r>
      <w:r>
        <w:t xml:space="preserve"> tuttugu virk</w:t>
      </w:r>
      <w:r w:rsidR="00F37B1D">
        <w:t>ir</w:t>
      </w:r>
      <w:r>
        <w:t xml:space="preserve"> daga</w:t>
      </w:r>
      <w:r w:rsidR="00F37B1D">
        <w:t>r</w:t>
      </w:r>
      <w:r>
        <w:t xml:space="preserve">. Fjármálaeftirlitinu er heimilt að óska aftur eftir frekari upplýsingum. Slík beiðni lengir ekki framangreinda tímafresti. </w:t>
      </w:r>
    </w:p>
    <w:p w14:paraId="0FC2FF6B" w14:textId="5462DB00" w:rsidR="003C7807" w:rsidRDefault="003C7807" w:rsidP="009A36FA">
      <w:r>
        <w:t xml:space="preserve">Ef sá sem hyggst eignast eða auka við virkan eignarhlut er staðsettur í ríki utan </w:t>
      </w:r>
      <w:r w:rsidR="00D42D41">
        <w:t>EES</w:t>
      </w:r>
      <w:r>
        <w:t xml:space="preserve">, eða hann lýtur ekki opinberu fjármálaeftirliti innan </w:t>
      </w:r>
      <w:r w:rsidR="00D42D41">
        <w:t>EES</w:t>
      </w:r>
      <w:r w:rsidR="00340BFF">
        <w:t xml:space="preserve"> sem verðbréfafyrirtæki, lánastofnun</w:t>
      </w:r>
      <w:r w:rsidR="001F0573">
        <w:t xml:space="preserve"> </w:t>
      </w:r>
      <w:r w:rsidR="00340BFF">
        <w:t>eða verðbréfasjóður</w:t>
      </w:r>
      <w:r>
        <w:t xml:space="preserve">, bætist bið eftir upplýsingum við dagafjölda skv. </w:t>
      </w:r>
      <w:r w:rsidR="00770672">
        <w:t>lokamálslið 2. mgr.</w:t>
      </w:r>
      <w:r>
        <w:t xml:space="preserve"> en þó ekki </w:t>
      </w:r>
      <w:r w:rsidR="00F37B1D">
        <w:t>meira</w:t>
      </w:r>
      <w:r>
        <w:t xml:space="preserve"> </w:t>
      </w:r>
      <w:r w:rsidR="00F37B1D">
        <w:t xml:space="preserve">en </w:t>
      </w:r>
      <w:r>
        <w:t>þrjátíu virk</w:t>
      </w:r>
      <w:r w:rsidR="00F37B1D">
        <w:t>ir</w:t>
      </w:r>
      <w:r>
        <w:t xml:space="preserve"> daga</w:t>
      </w:r>
      <w:r w:rsidR="00F37B1D">
        <w:t>r</w:t>
      </w:r>
      <w:r>
        <w:t xml:space="preserve">. </w:t>
      </w:r>
    </w:p>
    <w:p w14:paraId="21EAC6E6" w14:textId="77777777" w:rsidR="003965F4" w:rsidRDefault="003965F4" w:rsidP="003965F4">
      <w:pPr>
        <w:pStyle w:val="Greinarnmer"/>
      </w:pPr>
    </w:p>
    <w:p w14:paraId="46DD26F8" w14:textId="00540A07" w:rsidR="003965F4" w:rsidRDefault="00DF3CAD" w:rsidP="003942C2">
      <w:pPr>
        <w:pStyle w:val="Greinarnmer"/>
        <w:numPr>
          <w:ilvl w:val="0"/>
          <w:numId w:val="55"/>
        </w:numPr>
        <w:ind w:left="0" w:firstLine="0"/>
      </w:pPr>
      <w:r>
        <w:t xml:space="preserve"> </w:t>
      </w:r>
      <w:r w:rsidR="003965F4">
        <w:t xml:space="preserve">gr. </w:t>
      </w:r>
    </w:p>
    <w:p w14:paraId="7658FE5E" w14:textId="2AB0A1B2" w:rsidR="00232C8D" w:rsidRDefault="00232C8D" w:rsidP="00232C8D">
      <w:pPr>
        <w:pStyle w:val="Greinarfyrirsgn"/>
      </w:pPr>
      <w:r>
        <w:t>Mat á hæfi aðila.</w:t>
      </w:r>
    </w:p>
    <w:p w14:paraId="4F2340C7" w14:textId="53AAD5EF" w:rsidR="00232C8D" w:rsidRPr="00215B11" w:rsidRDefault="00232C8D" w:rsidP="009A36FA">
      <w:r>
        <w:t xml:space="preserve">Fjármálaeftirlitið skal leggja mat á hvort aðili sem hyggst eignast eða auka við virkan eignarhlut skv. tilkynningu skv. </w:t>
      </w:r>
      <w:r w:rsidR="00CC3A06">
        <w:t>12</w:t>
      </w:r>
      <w:r>
        <w:t xml:space="preserve">. gr. sé hæfur til að eiga eignarhlutinn með tilliti til varfærins og trausts reksturs verðbréfafyrirtækis að teknu tilliti til hugsanlegra áhrifa hans á verðbréfafyrirtækið. Skal mat Fjármálaeftirlitsins grundvallast á öllum eftirfarandi atriðum: </w:t>
      </w:r>
    </w:p>
    <w:p w14:paraId="1678EA09" w14:textId="79C4389E" w:rsidR="00232C8D" w:rsidRDefault="00232C8D" w:rsidP="00141816">
      <w:pPr>
        <w:pStyle w:val="ListParagraph"/>
        <w:numPr>
          <w:ilvl w:val="2"/>
          <w:numId w:val="7"/>
        </w:numPr>
        <w:ind w:left="928"/>
      </w:pPr>
      <w:r>
        <w:t xml:space="preserve">Orðspori aðilans. </w:t>
      </w:r>
    </w:p>
    <w:p w14:paraId="37B729A5" w14:textId="0F2EF5D9" w:rsidR="00232C8D" w:rsidRDefault="00232C8D" w:rsidP="00141816">
      <w:pPr>
        <w:pStyle w:val="ListParagraph"/>
        <w:numPr>
          <w:ilvl w:val="2"/>
          <w:numId w:val="7"/>
        </w:numPr>
        <w:ind w:left="928"/>
      </w:pPr>
      <w:r>
        <w:t>Orðspori og reynslu þess sem mun veita verðbréfafyrirtækinu forstöðu komi til þess að aðili eignist eða auki við eignarhlut</w:t>
      </w:r>
      <w:r w:rsidR="00340BFF">
        <w:t>.</w:t>
      </w:r>
      <w:r>
        <w:t xml:space="preserve"> </w:t>
      </w:r>
    </w:p>
    <w:p w14:paraId="08C578A2" w14:textId="12F4DCC8" w:rsidR="00232C8D" w:rsidRDefault="00232C8D" w:rsidP="00141816">
      <w:pPr>
        <w:pStyle w:val="ListParagraph"/>
        <w:numPr>
          <w:ilvl w:val="2"/>
          <w:numId w:val="7"/>
        </w:numPr>
        <w:ind w:left="928"/>
      </w:pPr>
      <w:r>
        <w:t xml:space="preserve">Fjárhagslegu heilbrigði aðilans, einkum með tilliti til þess reksturs sem verðbréfafyrirtækið hefur, eða mun hafa, með höndum. </w:t>
      </w:r>
    </w:p>
    <w:p w14:paraId="4463B15F" w14:textId="025922C5" w:rsidR="00603D9E" w:rsidRDefault="00232C8D" w:rsidP="00603D9E">
      <w:pPr>
        <w:pStyle w:val="ListParagraph"/>
        <w:numPr>
          <w:ilvl w:val="2"/>
          <w:numId w:val="7"/>
        </w:numPr>
        <w:ind w:left="928"/>
      </w:pPr>
      <w:r>
        <w:t xml:space="preserve">Hvort ætla megi að eignarhald aðilans muni torvelda eftirlit með hlutaðeigandi verðbréfafyrirtæki eða hafa áhrif á hvort það muni fylgja lögum og reglum sem um starfsemi þess gilda. Við mat á því skal m.a. horft til fyrri samskipta aðilans við Fjármálaeftirlitið og/eða önnur stjórnvöld, til þess hvort staða verðbréfafyrirtækisins í samstæðu félaga sem það mun tilheyra kunni að mati Fjármálaeftirlitsins að hindra það í eðlilegum eftirlitsaðgerðum og hvort lög og reglur, sem gilda um aðilann, hindri eðlilegt eftirlit. </w:t>
      </w:r>
    </w:p>
    <w:p w14:paraId="01D4AFB2" w14:textId="44198BF8" w:rsidR="00603D9E" w:rsidRDefault="00603D9E" w:rsidP="00603D9E">
      <w:pPr>
        <w:pStyle w:val="ListParagraph"/>
        <w:numPr>
          <w:ilvl w:val="2"/>
          <w:numId w:val="7"/>
        </w:numPr>
        <w:ind w:left="928"/>
      </w:pPr>
      <w:r>
        <w:t xml:space="preserve">Hvort ætla megi að fyrirhugað eignarhald tengist peningaþvætti eða fjármögnun hryðjuverka, eða tilraun til slíks athæfis, eða geti aukið líkur á að </w:t>
      </w:r>
      <w:r w:rsidR="00720AB9">
        <w:t xml:space="preserve">slíku </w:t>
      </w:r>
      <w:r>
        <w:t xml:space="preserve">athæfi innan hlutaðeigandi </w:t>
      </w:r>
      <w:r w:rsidR="00AC06D8">
        <w:t>verðbréfafyrirtækis</w:t>
      </w:r>
      <w:r>
        <w:t xml:space="preserve">. </w:t>
      </w:r>
    </w:p>
    <w:p w14:paraId="6CE2B33D" w14:textId="28D54BB0" w:rsidR="00232C8D" w:rsidRPr="00215B11" w:rsidRDefault="00232C8D" w:rsidP="009A36FA">
      <w:r w:rsidRPr="00750BBF">
        <w:t>Fjármálaeftirlitinu er aðeins heimilt að hafna fyrirhuguðum kaupum þegar til þess liggja haldbær rök á grundvelli viðmiðan</w:t>
      </w:r>
      <w:r>
        <w:t>n</w:t>
      </w:r>
      <w:r w:rsidRPr="00750BBF">
        <w:t xml:space="preserve">a sem sett eru fram í 1. mgr. eða þegar upplýsingarnar sem </w:t>
      </w:r>
      <w:r>
        <w:t>aðilinn</w:t>
      </w:r>
      <w:r w:rsidRPr="00750BBF">
        <w:t xml:space="preserve"> veitir reynast ófullnægjandi.</w:t>
      </w:r>
      <w:r>
        <w:t xml:space="preserve"> </w:t>
      </w:r>
      <w:r w:rsidRPr="00750BBF">
        <w:t>Fjármálaeftirlitið skal ekki setja nein fyrirfram</w:t>
      </w:r>
      <w:r>
        <w:t xml:space="preserve"> </w:t>
      </w:r>
      <w:r w:rsidRPr="00750BBF">
        <w:t>skilyrði um hlutfall eignarhlutdeildar né meta fyrirhugaða yfirtöku með tilliti til efnahagslegra eða samkeppnislegra forsendna.</w:t>
      </w:r>
    </w:p>
    <w:p w14:paraId="50032059" w14:textId="6CAA50A2" w:rsidR="00232C8D" w:rsidRPr="00215B11" w:rsidRDefault="00232C8D" w:rsidP="009A36FA">
      <w:r>
        <w:t xml:space="preserve">Fjármálaeftirlitið skal birta opinberlega lista yfir þær upplýsingar sem nauðsynlegar eru til að framkvæma matið og skal aðilinn senda þær með tilkynningunni sem um getur í 1. mgr. </w:t>
      </w:r>
      <w:r w:rsidR="009A36FA">
        <w:t>12</w:t>
      </w:r>
      <w:r>
        <w:t>. gr. Upplýsingarnar sem krafist er skulu vera í réttu hlutfalli við og lagaðar að eðli aðilans. Ekki má krefjast annarra upplýsinga en þeirra sem skipta máli fyrir varfærnismat.</w:t>
      </w:r>
    </w:p>
    <w:p w14:paraId="22FCD378" w14:textId="7CDED726" w:rsidR="00232C8D" w:rsidRDefault="00232C8D" w:rsidP="009A36FA">
      <w:r>
        <w:t>Hafi Fjármálaeftirlitinu verið tilkynnt um tvenn eða fleiri fyrirhuguð kaup eða aukningu við virkan eignarhlut</w:t>
      </w:r>
      <w:r w:rsidR="002C583E">
        <w:t xml:space="preserve"> </w:t>
      </w:r>
      <w:r>
        <w:t xml:space="preserve">í sama verðbréfafyrirtæki, skal meðferð </w:t>
      </w:r>
      <w:r w:rsidR="00B54864">
        <w:t>tilkynninganna</w:t>
      </w:r>
      <w:r>
        <w:t xml:space="preserve"> </w:t>
      </w:r>
      <w:r w:rsidR="00B54864">
        <w:t xml:space="preserve">fara fram </w:t>
      </w:r>
      <w:r>
        <w:t>á jafnréttisgrundvelli</w:t>
      </w:r>
      <w:r w:rsidR="00B54864">
        <w:t xml:space="preserve">, </w:t>
      </w:r>
      <w:r w:rsidR="00D14653">
        <w:t xml:space="preserve">þrátt fyrir ákvæði </w:t>
      </w:r>
      <w:r w:rsidR="00B54864">
        <w:t>1</w:t>
      </w:r>
      <w:r w:rsidR="00720AB9">
        <w:t>3</w:t>
      </w:r>
      <w:r w:rsidR="00B54864">
        <w:t>. gr.</w:t>
      </w:r>
    </w:p>
    <w:p w14:paraId="47A0FADB" w14:textId="74F882C8" w:rsidR="00232C8D" w:rsidRPr="00750BBF" w:rsidRDefault="00232C8D" w:rsidP="00B54864">
      <w:r>
        <w:t xml:space="preserve">Fjármálaeftirlitið skal hafa samráð við eftirlitsstjórnvöld annarra aðildarríkja við framkvæmd mats skv. 1. mgr. ef fyrirhugaður yfirtökuaðili er </w:t>
      </w:r>
      <w:r w:rsidRPr="00750BBF">
        <w:t xml:space="preserve">lánastofnun, líftryggingafélag, vátryggingafélag, endurtryggingafélag, </w:t>
      </w:r>
      <w:r>
        <w:t>verðbréfa</w:t>
      </w:r>
      <w:r w:rsidRPr="00750BBF">
        <w:t>fyrirtæki eða rekstrarfélag verðbréfasjóðs með starfsleyfi í öðru aðildarríki eða öðrum geira en þeim þar sem kaupin eru fyrirhuguð</w:t>
      </w:r>
      <w:r>
        <w:t xml:space="preserve"> eða móðurfélag slíks aðila eða einstaklingur eða lögaðili sem hefur yfirráð yfir slíkum aðila.</w:t>
      </w:r>
    </w:p>
    <w:p w14:paraId="05C47DA0" w14:textId="77777777" w:rsidR="00232C8D" w:rsidRDefault="00232C8D" w:rsidP="009A36FA">
      <w:r>
        <w:t xml:space="preserve">Fjármálaeftirlitið skal veita eftirlitsstjórnvöldum annarra aðildarríkja, án ástæðulauss dráttar, allar upplýsingar sem nauðsynlegar eru eða skipta máli fyrir mat skv. 1. mgr. Fjármálaeftirlitið skal láta eftirlitsstjórnvöldum annarra aðildarríkja í té allar upplýsingar sem málið varðar ef óskað er eftir því, og allar nauðsynlegar upplýsingar að eigin frumkvæði. </w:t>
      </w:r>
    </w:p>
    <w:p w14:paraId="5E142356" w14:textId="77777777" w:rsidR="00232C8D" w:rsidRPr="00215B11" w:rsidRDefault="00232C8D" w:rsidP="009A36FA">
      <w:r>
        <w:t>Fjármálaeftirlitið skal í ákvörðun samkvæmt þessari grein tilgreina sjónarmið eða fyrirvara sem það eftirlitsstjórnvald, sem hefur eftirlit með fyrirhuguðum kaupanda, hefur látið í ljósi eða gert.</w:t>
      </w:r>
    </w:p>
    <w:p w14:paraId="41487ACB" w14:textId="77777777" w:rsidR="003965F4" w:rsidRDefault="003965F4" w:rsidP="003965F4"/>
    <w:p w14:paraId="149B9B69" w14:textId="49646F5A" w:rsidR="003965F4" w:rsidRDefault="00DF3CAD" w:rsidP="003942C2">
      <w:pPr>
        <w:pStyle w:val="Greinarnmer"/>
        <w:numPr>
          <w:ilvl w:val="0"/>
          <w:numId w:val="55"/>
        </w:numPr>
        <w:ind w:left="0" w:firstLine="0"/>
      </w:pPr>
      <w:r>
        <w:t xml:space="preserve"> </w:t>
      </w:r>
      <w:r w:rsidR="003965F4">
        <w:t>gr.</w:t>
      </w:r>
    </w:p>
    <w:p w14:paraId="30A5C092" w14:textId="77777777" w:rsidR="003965F4" w:rsidRPr="002A5F6A" w:rsidRDefault="003965F4" w:rsidP="003965F4">
      <w:pPr>
        <w:jc w:val="center"/>
        <w:rPr>
          <w:i/>
        </w:rPr>
      </w:pPr>
      <w:r w:rsidRPr="002A5F6A">
        <w:rPr>
          <w:i/>
        </w:rPr>
        <w:t>Niðurstaða mats.</w:t>
      </w:r>
    </w:p>
    <w:p w14:paraId="7725A8B6" w14:textId="77DB848A" w:rsidR="00FB26CF" w:rsidRDefault="00FB26CF" w:rsidP="00FB26CF">
      <w:r>
        <w:t xml:space="preserve">Telji Fjármálaeftirlitið þann sem hyggst eignast eða auka við virkan eignarhlut ekki hæfan til þess að fara með eignarhlutinn skal það tilkynna viðkomandi </w:t>
      </w:r>
      <w:r w:rsidR="001C3870">
        <w:t xml:space="preserve">þar </w:t>
      </w:r>
      <w:r>
        <w:t xml:space="preserve">um eigi síðar en tveimur virkum dögum </w:t>
      </w:r>
      <w:r w:rsidR="001C3870">
        <w:t>frá því</w:t>
      </w:r>
      <w:r>
        <w:t xml:space="preserve"> að niðurstaða lá fyrir. </w:t>
      </w:r>
      <w:r w:rsidR="00D14653">
        <w:t xml:space="preserve">Ákvörðun </w:t>
      </w:r>
      <w:r>
        <w:t xml:space="preserve">Fjármálaeftirlitsins skal vera skrifleg og </w:t>
      </w:r>
      <w:r w:rsidR="004D45A2">
        <w:t>rökstudd</w:t>
      </w:r>
      <w:r>
        <w:t xml:space="preserve">. Jafnframt </w:t>
      </w:r>
      <w:r w:rsidR="006B4066">
        <w:t xml:space="preserve">er </w:t>
      </w:r>
      <w:r>
        <w:t>Fjármálaeftirlit</w:t>
      </w:r>
      <w:r w:rsidR="0076162C">
        <w:t>inu</w:t>
      </w:r>
      <w:r>
        <w:t xml:space="preserve"> </w:t>
      </w:r>
      <w:r w:rsidR="006B4066">
        <w:t xml:space="preserve">heimilt að </w:t>
      </w:r>
      <w:r>
        <w:t>birt</w:t>
      </w:r>
      <w:r w:rsidR="00EC6174">
        <w:t>a</w:t>
      </w:r>
      <w:r>
        <w:t xml:space="preserve"> tilkynningu á heimasíðu sinni</w:t>
      </w:r>
      <w:r w:rsidR="00851CEB">
        <w:t xml:space="preserve"> að beiðni aðila</w:t>
      </w:r>
      <w:r w:rsidR="00EC6174">
        <w:t xml:space="preserve"> eða að eigin frumkvæði</w:t>
      </w:r>
      <w:r w:rsidR="00851CEB">
        <w:t>.</w:t>
      </w:r>
      <w:r>
        <w:t xml:space="preserve"> </w:t>
      </w:r>
    </w:p>
    <w:p w14:paraId="7AC65356" w14:textId="1CAAC465" w:rsidR="00FB26CF" w:rsidRDefault="00FB26CF" w:rsidP="00FB26CF">
      <w:r>
        <w:t xml:space="preserve">Liggi niðurstaða Fjármálaeftirlitsins ekki fyrir innan þess tíma sem kveðið er á um í </w:t>
      </w:r>
      <w:r w:rsidR="00D14653">
        <w:t>1</w:t>
      </w:r>
      <w:r w:rsidR="00EC6174">
        <w:t>3</w:t>
      </w:r>
      <w:r>
        <w:t>. gr. skal litið svo á að Fjármálaeftirlitið hafi ekki athugasemdir við fyrirætlanir þess sem hyggst eignast eða auka við virkan eignarhlut í hlutaðeigandi verðbréfafyrirtæki.</w:t>
      </w:r>
    </w:p>
    <w:p w14:paraId="2D2351FB" w14:textId="77777777" w:rsidR="003965F4" w:rsidRDefault="003965F4" w:rsidP="003965F4"/>
    <w:p w14:paraId="3F0CC740" w14:textId="594E2565" w:rsidR="003965F4" w:rsidRDefault="00DF3CAD" w:rsidP="003942C2">
      <w:pPr>
        <w:pStyle w:val="Greinarnmer"/>
        <w:numPr>
          <w:ilvl w:val="0"/>
          <w:numId w:val="55"/>
        </w:numPr>
        <w:ind w:left="0" w:firstLine="0"/>
        <w:rPr>
          <w:i/>
        </w:rPr>
      </w:pPr>
      <w:r>
        <w:t xml:space="preserve"> </w:t>
      </w:r>
      <w:r w:rsidR="003965F4">
        <w:t>gr</w:t>
      </w:r>
    </w:p>
    <w:p w14:paraId="6844BD83" w14:textId="77777777" w:rsidR="003965F4" w:rsidRPr="002A5F6A" w:rsidRDefault="003965F4" w:rsidP="003965F4">
      <w:pPr>
        <w:jc w:val="center"/>
        <w:rPr>
          <w:i/>
        </w:rPr>
      </w:pPr>
      <w:r w:rsidRPr="002A5F6A">
        <w:rPr>
          <w:i/>
        </w:rPr>
        <w:t>Dráttur. Endurnýjun tilkynningar.</w:t>
      </w:r>
    </w:p>
    <w:p w14:paraId="049557FD" w14:textId="2F41E3EF" w:rsidR="00653309" w:rsidRDefault="002C583E" w:rsidP="00FB26CF">
      <w:r>
        <w:t xml:space="preserve">Seðlabanka Íslands </w:t>
      </w:r>
      <w:r w:rsidR="00653309">
        <w:t xml:space="preserve">er heimilt að </w:t>
      </w:r>
      <w:bookmarkStart w:id="18" w:name="_Hlk534882675"/>
      <w:r w:rsidR="001C3870">
        <w:t xml:space="preserve">ákvarða </w:t>
      </w:r>
      <w:r w:rsidR="005A0EC3">
        <w:t xml:space="preserve">í reglum </w:t>
      </w:r>
      <w:r w:rsidR="001C3870">
        <w:t xml:space="preserve">hámarkstíma sem aðili hefur til að </w:t>
      </w:r>
      <w:r w:rsidR="005570A3">
        <w:t>eignast eða auka við virkan eignarhlut</w:t>
      </w:r>
      <w:r w:rsidR="001C3870">
        <w:t xml:space="preserve"> í kjölfar þess að heimild Fjármálaeftirlitsins þar um liggur fyrir</w:t>
      </w:r>
      <w:r w:rsidR="009B64CA">
        <w:t xml:space="preserve"> eða </w:t>
      </w:r>
      <w:r w:rsidR="00EC6174">
        <w:t xml:space="preserve">tímamörk </w:t>
      </w:r>
      <w:r w:rsidR="009B64CA">
        <w:t xml:space="preserve">skv. 2. mgr. </w:t>
      </w:r>
      <w:r w:rsidR="00D14653">
        <w:t>15</w:t>
      </w:r>
      <w:r w:rsidR="009B64CA">
        <w:t>. gr. er</w:t>
      </w:r>
      <w:r w:rsidR="00EC6174">
        <w:t>u</w:t>
      </w:r>
      <w:r w:rsidR="009B64CA">
        <w:t xml:space="preserve"> liðin</w:t>
      </w:r>
      <w:r w:rsidR="001C3870">
        <w:t xml:space="preserve">. </w:t>
      </w:r>
      <w:bookmarkEnd w:id="18"/>
      <w:r w:rsidR="000121C7">
        <w:t xml:space="preserve">Að þeim tíma liðnum </w:t>
      </w:r>
      <w:r w:rsidR="001C3870">
        <w:t>skal aðili s</w:t>
      </w:r>
      <w:r w:rsidR="00936266">
        <w:t>enda</w:t>
      </w:r>
      <w:r w:rsidR="001C3870">
        <w:t xml:space="preserve"> tilkynningu </w:t>
      </w:r>
      <w:r w:rsidR="00936266">
        <w:t xml:space="preserve">skv. </w:t>
      </w:r>
      <w:r w:rsidR="00D14653">
        <w:t>12</w:t>
      </w:r>
      <w:r w:rsidR="00936266">
        <w:t>. gr. að nýju.</w:t>
      </w:r>
      <w:r w:rsidR="001C3870">
        <w:t xml:space="preserve"> Fjármálaeftirlitinu er heimilt að veita lengri frest þegar það á við. </w:t>
      </w:r>
    </w:p>
    <w:p w14:paraId="6A0C11DA" w14:textId="77777777" w:rsidR="003965F4" w:rsidRDefault="003965F4" w:rsidP="003965F4"/>
    <w:p w14:paraId="6C15D3E6" w14:textId="2151AC9E" w:rsidR="003965F4" w:rsidRDefault="00DF3CAD" w:rsidP="003942C2">
      <w:pPr>
        <w:pStyle w:val="Greinarnmer"/>
        <w:numPr>
          <w:ilvl w:val="0"/>
          <w:numId w:val="55"/>
        </w:numPr>
        <w:ind w:left="0" w:firstLine="0"/>
      </w:pPr>
      <w:r>
        <w:t xml:space="preserve"> </w:t>
      </w:r>
      <w:r w:rsidR="003965F4">
        <w:t xml:space="preserve">gr. </w:t>
      </w:r>
    </w:p>
    <w:p w14:paraId="1C6F1A7D" w14:textId="77777777" w:rsidR="003965F4" w:rsidRDefault="003965F4" w:rsidP="003965F4">
      <w:pPr>
        <w:pStyle w:val="Greinarfyrirsgn"/>
      </w:pPr>
      <w:r>
        <w:t>Tilkynning ekki send.</w:t>
      </w:r>
    </w:p>
    <w:p w14:paraId="6D57F1AB" w14:textId="7954E2AD" w:rsidR="003965F4" w:rsidRDefault="003965F4" w:rsidP="00D14653">
      <w:r>
        <w:t xml:space="preserve"> Nú tilkynnir aðili sem hyggst eignast eða auka við virkan eignarhlut Fjármálaeftirlitinu ekki um fyrirhuguð kaup sín eða aukningu á virkum eignarhlut, þrátt fyrir að honum sé það skylt skv. </w:t>
      </w:r>
      <w:r w:rsidR="00D14653">
        <w:t>12</w:t>
      </w:r>
      <w:r>
        <w:t xml:space="preserve">. gr., og fellur þá niður atkvæðisréttur sem fylgir þeim hlutum sem eru umfram það sem hann átti áður. Fjármálaeftirlitið tilkynnir viðkomandi verðbréfafyrirtæki um brottfall atkvæðisréttarins fái stofnunin vitneskju um kaupin eða aukninguna. Skal Fjármálaeftirlitið krefjast þess að hlutaðeigandi sendi inn tilkynningu í samræmi við ákvæði </w:t>
      </w:r>
      <w:r w:rsidR="00D14653">
        <w:t>12</w:t>
      </w:r>
      <w:r>
        <w:t>. gr. Geri Fjármálaeftirlitið ekki athugasemdir við að viðkomandi aðili eignist eða auki við virkan eignarhlut öðlast hann atkvæðisrétt í samræmi við eignarhlut sinn. Berist tilkynning hlutaðeigandi ekki innan fjögurra vikna frá því að Fjármálaeftirlitið krafðist tilkynningar getur það krafist þess að hann selji þann hluta eignarhlutarins sem er umfram það sem hann átti áður. Fjármálaeftirlitið setur tímamörk í því skyni og skal fresturinn ekki vera skemmri en tveir mánuðir.</w:t>
      </w:r>
    </w:p>
    <w:p w14:paraId="3C0804C7" w14:textId="77777777" w:rsidR="0035773C" w:rsidRDefault="0035773C" w:rsidP="003965F4">
      <w:pPr>
        <w:jc w:val="left"/>
      </w:pPr>
    </w:p>
    <w:p w14:paraId="61DF192A" w14:textId="1BB0F077" w:rsidR="003965F4" w:rsidRDefault="00DF3CAD" w:rsidP="003942C2">
      <w:pPr>
        <w:pStyle w:val="Greinarnmer"/>
        <w:numPr>
          <w:ilvl w:val="0"/>
          <w:numId w:val="55"/>
        </w:numPr>
        <w:ind w:left="0" w:firstLine="0"/>
      </w:pPr>
      <w:r>
        <w:t xml:space="preserve"> </w:t>
      </w:r>
      <w:r w:rsidR="003965F4">
        <w:t>gr.</w:t>
      </w:r>
    </w:p>
    <w:p w14:paraId="46D55DC3" w14:textId="77777777" w:rsidR="003965F4" w:rsidRDefault="003965F4" w:rsidP="003965F4">
      <w:pPr>
        <w:pStyle w:val="Greinarfyrirsgn"/>
      </w:pPr>
      <w:r>
        <w:t xml:space="preserve">Óhæfur aðili eignast hlut. </w:t>
      </w:r>
    </w:p>
    <w:p w14:paraId="027AE533" w14:textId="77777777" w:rsidR="003965F4" w:rsidRDefault="003965F4" w:rsidP="00240BCF">
      <w:r>
        <w:t xml:space="preserve"> </w:t>
      </w:r>
      <w:bookmarkStart w:id="19" w:name="_Hlk1639733"/>
      <w:r>
        <w:t>Eignist aðili eða auki við virkan eignarhlut þrátt fyrir að Fjármálaeftirlitið hafi komist að þeirri niðurstöðu að hann sé ekki hæfur til að eignast eða auka við hlut sinn fellur niður atkvæðisréttur aðila umfram lágmark þess hlutar sem telst virkur eignarhlutur. Viðkomandi aðila er skylt að selja þann hluta eignarhlutarins sem er umfram það sem hann átti áður og niðurstaða Fjármálaeftirlitsins tók til. Fjármálaeftirlitið setur tímamörk í því skyni og skal fresturinn ekki vera skemmri en tveir mánuðir. Aðili öðlast fyrri atkvæðisrétt að sölu lokinni.</w:t>
      </w:r>
      <w:bookmarkEnd w:id="19"/>
    </w:p>
    <w:bookmarkEnd w:id="16"/>
    <w:p w14:paraId="397956C1" w14:textId="77777777" w:rsidR="003965F4" w:rsidRDefault="003965F4" w:rsidP="00A05180">
      <w:pPr>
        <w:jc w:val="center"/>
      </w:pPr>
    </w:p>
    <w:p w14:paraId="7F01FA0F" w14:textId="466A28B2" w:rsidR="00A05180" w:rsidRPr="00986C68" w:rsidDel="005F38BB" w:rsidRDefault="00BD3044" w:rsidP="003942C2">
      <w:pPr>
        <w:pStyle w:val="Greinarnmer"/>
        <w:numPr>
          <w:ilvl w:val="0"/>
          <w:numId w:val="55"/>
        </w:numPr>
        <w:ind w:left="0" w:firstLine="0"/>
      </w:pPr>
      <w:r>
        <w:t xml:space="preserve"> </w:t>
      </w:r>
      <w:r w:rsidR="00A05180" w:rsidRPr="00986C68" w:rsidDel="005F38BB">
        <w:t>gr.</w:t>
      </w:r>
    </w:p>
    <w:p w14:paraId="09E30A63" w14:textId="77777777" w:rsidR="00A05180" w:rsidRPr="00986C68" w:rsidDel="005F38BB" w:rsidRDefault="00A05180" w:rsidP="00A05180">
      <w:pPr>
        <w:pStyle w:val="Greinarfyrirsgn"/>
        <w:rPr>
          <w:i w:val="0"/>
        </w:rPr>
      </w:pPr>
      <w:r w:rsidRPr="00986C68" w:rsidDel="005F38BB">
        <w:t>Aðild að viðurkenndu bótakerfi fyrir fjárfesta</w:t>
      </w:r>
      <w:r w:rsidDel="005F38BB">
        <w:t>.</w:t>
      </w:r>
    </w:p>
    <w:p w14:paraId="66123208" w14:textId="77777777" w:rsidR="00A05180" w:rsidRDefault="00A05180" w:rsidP="00A05180">
      <w:r w:rsidDel="005F38BB">
        <w:t xml:space="preserve">Fjármálaeftirlitið skal sannreyna áður en það veitir starfsleyfi að verðbréfafyrirtæki uppfylli skyldur sínar samkvæmt lögum um innstæðutryggingar og tryggingakerfi fyrir fjárfesta. </w:t>
      </w:r>
    </w:p>
    <w:p w14:paraId="63165457" w14:textId="33DCCD4B" w:rsidR="00A05180" w:rsidRPr="00EE708B" w:rsidDel="00C813B9" w:rsidRDefault="00DF3CAD" w:rsidP="003942C2">
      <w:pPr>
        <w:pStyle w:val="Greinarnmer"/>
        <w:numPr>
          <w:ilvl w:val="0"/>
          <w:numId w:val="55"/>
        </w:numPr>
        <w:ind w:left="0" w:firstLine="0"/>
      </w:pPr>
      <w:r>
        <w:t xml:space="preserve"> </w:t>
      </w:r>
      <w:r w:rsidR="00A05180" w:rsidRPr="00EE708B" w:rsidDel="00C813B9">
        <w:t xml:space="preserve">gr. </w:t>
      </w:r>
    </w:p>
    <w:p w14:paraId="6AAE7BF9" w14:textId="77777777" w:rsidR="00A05180" w:rsidRPr="00986C68" w:rsidDel="00C813B9" w:rsidRDefault="00A05180" w:rsidP="00A05180">
      <w:pPr>
        <w:pStyle w:val="Greinarfyrirsgn"/>
        <w:rPr>
          <w:i w:val="0"/>
        </w:rPr>
      </w:pPr>
      <w:r w:rsidRPr="00986C68" w:rsidDel="00C813B9">
        <w:t>Stofnfjárframlag</w:t>
      </w:r>
      <w:r w:rsidDel="00C813B9">
        <w:t>.</w:t>
      </w:r>
    </w:p>
    <w:p w14:paraId="42D6EEA7" w14:textId="78B774CF" w:rsidR="00A05180" w:rsidRPr="00EE708B" w:rsidDel="00C813B9" w:rsidRDefault="00A05180" w:rsidP="00A05180">
      <w:r w:rsidRPr="00EE708B" w:rsidDel="00C813B9">
        <w:t xml:space="preserve">Fjármálaeftirlitið skal  ekki veita starfsleyfi nema verðbréfafyrirtæki hafi nægilegt stofnfé </w:t>
      </w:r>
      <w:r w:rsidDel="00C813B9">
        <w:t>skv.</w:t>
      </w:r>
      <w:r w:rsidRPr="00EE708B" w:rsidDel="00C813B9">
        <w:t xml:space="preserve"> 14 og 14. gr. a. l</w:t>
      </w:r>
      <w:r w:rsidDel="00C813B9">
        <w:t>aga um fjármálafyrirtæki</w:t>
      </w:r>
      <w:r w:rsidRPr="00EE708B" w:rsidDel="00C813B9">
        <w:t xml:space="preserve">, að teknu tilliti til </w:t>
      </w:r>
      <w:r w:rsidDel="00C813B9">
        <w:t xml:space="preserve">þeirrar </w:t>
      </w:r>
      <w:r w:rsidR="00CE103A">
        <w:t>fjárfestingar</w:t>
      </w:r>
      <w:r w:rsidR="00ED6006">
        <w:t>þjónustu og -</w:t>
      </w:r>
      <w:r w:rsidR="00CE103A">
        <w:t>starfsemi</w:t>
      </w:r>
      <w:r w:rsidR="00CE103A" w:rsidDel="00C813B9">
        <w:t xml:space="preserve"> </w:t>
      </w:r>
      <w:r w:rsidDel="00C813B9">
        <w:t>sem starfsleyfið tekur til.</w:t>
      </w:r>
    </w:p>
    <w:p w14:paraId="4A8E456C" w14:textId="77777777" w:rsidR="00A05180" w:rsidRDefault="00A05180" w:rsidP="00A05180">
      <w:pPr>
        <w:jc w:val="center"/>
      </w:pPr>
    </w:p>
    <w:p w14:paraId="4F0A2862" w14:textId="49670C23" w:rsidR="00A05180" w:rsidRPr="00EE708B" w:rsidRDefault="00DF3CAD" w:rsidP="003942C2">
      <w:pPr>
        <w:pStyle w:val="Greinarnmer"/>
        <w:numPr>
          <w:ilvl w:val="0"/>
          <w:numId w:val="55"/>
        </w:numPr>
        <w:ind w:left="0" w:firstLine="0"/>
      </w:pPr>
      <w:r>
        <w:t xml:space="preserve"> </w:t>
      </w:r>
      <w:r w:rsidR="00A05180" w:rsidRPr="00EE708B">
        <w:t xml:space="preserve">gr. </w:t>
      </w:r>
    </w:p>
    <w:p w14:paraId="53BC23DF" w14:textId="77777777" w:rsidR="00A05180" w:rsidRPr="00EE708B" w:rsidRDefault="00A05180" w:rsidP="00A05180">
      <w:pPr>
        <w:jc w:val="center"/>
        <w:rPr>
          <w:i/>
        </w:rPr>
      </w:pPr>
      <w:r>
        <w:rPr>
          <w:i/>
        </w:rPr>
        <w:t>Almennt um s</w:t>
      </w:r>
      <w:r w:rsidRPr="00EE708B">
        <w:rPr>
          <w:i/>
        </w:rPr>
        <w:t>kipulagskröfur</w:t>
      </w:r>
      <w:r>
        <w:rPr>
          <w:i/>
        </w:rPr>
        <w:t>.</w:t>
      </w:r>
      <w:r w:rsidRPr="00EE708B">
        <w:rPr>
          <w:i/>
        </w:rPr>
        <w:t xml:space="preserve"> </w:t>
      </w:r>
    </w:p>
    <w:p w14:paraId="746ADD8C" w14:textId="77777777" w:rsidR="007302B8" w:rsidRDefault="00A05180" w:rsidP="00A05180">
      <w:r w:rsidRPr="00986C68">
        <w:t xml:space="preserve">Verðbréfafyrirtæki skal setja reglur og verkferla sem tryggja að fyrirtækið, stjórn þess, starfsmenn og </w:t>
      </w:r>
      <w:r>
        <w:t>einka</w:t>
      </w:r>
      <w:r w:rsidRPr="00986C68">
        <w:t>umboðsmenn fari að lögum og reglum sem um starfsemina gilda. Jafnframt skal verðbréfafyrirtæki setja reglur um eigin viðskipti þessara aðila með fjármálagerninga.</w:t>
      </w:r>
    </w:p>
    <w:p w14:paraId="4E6299E4" w14:textId="25D47D7C" w:rsidR="007302B8" w:rsidRPr="00EE708B" w:rsidRDefault="007302B8" w:rsidP="007302B8">
      <w:r>
        <w:t>Verðbréfafyrirtæki skal koma á skilvirku skipulags- og stjórnunarfyrirkomulagi til að gera því kleift að gera allar tiltækar ráðstafanir til að koma í veg fyrir að hagsmunaárekstra</w:t>
      </w:r>
      <w:r w:rsidR="00CA3082">
        <w:t>r</w:t>
      </w:r>
      <w:r>
        <w:t>, skv. 32. gr., hafi neikvæð áhrif á hagsmuni viðskiptavina þess.</w:t>
      </w:r>
    </w:p>
    <w:p w14:paraId="1D576CB4" w14:textId="77777777" w:rsidR="00A05180" w:rsidRPr="00EE708B" w:rsidRDefault="00A05180" w:rsidP="00A05180">
      <w:r w:rsidRPr="007A2AF9">
        <w:t xml:space="preserve"> </w:t>
      </w:r>
      <w:r w:rsidRPr="00986C68">
        <w:t xml:space="preserve">Skipulagi verðbréfafyrirtækis skal vera þannig háttað að tryggð sé samfelld og regluleg starfsemi og þjónusta við viðskiptavini. Í þessu skyni skal </w:t>
      </w:r>
      <w:r>
        <w:t>verðbréfa</w:t>
      </w:r>
      <w:r w:rsidRPr="00986C68">
        <w:t>fyrirtæki m.a. nota viðeigandi kerfi og verkferla og hafa yfir að ráða nauðsynlegri þekkingu.</w:t>
      </w:r>
    </w:p>
    <w:p w14:paraId="3DF1ECC3" w14:textId="321AE623" w:rsidR="00A05180" w:rsidRPr="00EE708B" w:rsidRDefault="00A05180" w:rsidP="00A05180">
      <w:bookmarkStart w:id="20" w:name="OLE_LINK1"/>
      <w:r>
        <w:t>Verðbréfa</w:t>
      </w:r>
      <w:r w:rsidRPr="00986C68">
        <w:t xml:space="preserve">fyrirtæki skal tryggja að útvistun verkefna sem hafa mikilvæga þýðingu fyrir starfsemi þess auki ekki rekstraráhættu fyrirtækisins. Útvistun slíkra verkefna er óheimil ef hún hefur skaðleg áhrif á innra eftirlit eða </w:t>
      </w:r>
      <w:r>
        <w:t>eftirlit Fjármálaeftirlitsins</w:t>
      </w:r>
      <w:r w:rsidRPr="00986C68">
        <w:t xml:space="preserve">. </w:t>
      </w:r>
      <w:r>
        <w:t>Verðbréfa</w:t>
      </w:r>
      <w:r w:rsidRPr="00986C68">
        <w:t>fyrirtæki ber fulla ábyrgð á útvistuðum verkefnum. </w:t>
      </w:r>
    </w:p>
    <w:p w14:paraId="0514D799" w14:textId="29F1F9F5" w:rsidR="00A05180" w:rsidRDefault="00A05180" w:rsidP="00A05180">
      <w:bookmarkStart w:id="21" w:name="OLE_LINK2"/>
      <w:bookmarkEnd w:id="20"/>
      <w:r w:rsidRPr="00C813B9">
        <w:t>Verðbréfafyrirtæki skal hafa trausta verkferla fyrir stjórnun, reikningsskil, innra eftirlit og áhættumat fyrirtækisins og skilvirka stýringu og öryggisráðstafanir fyrir upplýsingavinnslukerfi.</w:t>
      </w:r>
    </w:p>
    <w:p w14:paraId="0329FC96" w14:textId="77777777" w:rsidR="00013621" w:rsidRDefault="00013621" w:rsidP="00013621">
      <w:r w:rsidRPr="00EE708B">
        <w:t>Verðbréfafyrirtæki skal hafa</w:t>
      </w:r>
      <w:r>
        <w:t xml:space="preserve"> öryggisferla</w:t>
      </w:r>
      <w:r w:rsidRPr="00EE708B">
        <w:t xml:space="preserve"> til að</w:t>
      </w:r>
      <w:r>
        <w:t>:</w:t>
      </w:r>
      <w:r w:rsidRPr="00EE708B">
        <w:t xml:space="preserve"> </w:t>
      </w:r>
    </w:p>
    <w:p w14:paraId="7CCBBB2A" w14:textId="5BDF9FED" w:rsidR="00013621" w:rsidRDefault="00DF3CAD" w:rsidP="003942C2">
      <w:pPr>
        <w:pStyle w:val="ListParagraph"/>
        <w:numPr>
          <w:ilvl w:val="0"/>
          <w:numId w:val="11"/>
        </w:numPr>
      </w:pPr>
      <w:r>
        <w:t>T</w:t>
      </w:r>
      <w:r w:rsidR="00013621">
        <w:t xml:space="preserve">ryggja </w:t>
      </w:r>
      <w:r w:rsidR="00013621" w:rsidRPr="00EE708B">
        <w:t xml:space="preserve">öryggi og áreiðanleika </w:t>
      </w:r>
      <w:r w:rsidR="00013621">
        <w:t>aðferða við</w:t>
      </w:r>
      <w:r w:rsidR="00013621" w:rsidRPr="00EE708B">
        <w:t xml:space="preserve"> að senda upplýsingar, </w:t>
      </w:r>
    </w:p>
    <w:p w14:paraId="2ED82EB3" w14:textId="77777777" w:rsidR="00013621" w:rsidRDefault="00013621" w:rsidP="003942C2">
      <w:pPr>
        <w:pStyle w:val="ListParagraph"/>
        <w:numPr>
          <w:ilvl w:val="0"/>
          <w:numId w:val="11"/>
        </w:numPr>
      </w:pPr>
      <w:r w:rsidRPr="00EE708B">
        <w:t>draga eins og kostur er úr hættu á spillingu gagna</w:t>
      </w:r>
      <w:r>
        <w:t xml:space="preserve"> og</w:t>
      </w:r>
      <w:r w:rsidRPr="00EE708B">
        <w:t xml:space="preserve"> aðgangi óviðkomandi aðila</w:t>
      </w:r>
      <w:r>
        <w:t xml:space="preserve">, </w:t>
      </w:r>
    </w:p>
    <w:p w14:paraId="36845DEC" w14:textId="763E1A46" w:rsidR="00013621" w:rsidRDefault="00013621" w:rsidP="003942C2">
      <w:pPr>
        <w:pStyle w:val="ListParagraph"/>
        <w:numPr>
          <w:ilvl w:val="0"/>
          <w:numId w:val="11"/>
        </w:numPr>
      </w:pPr>
      <w:r w:rsidRPr="00EE708B">
        <w:t>koma í veg fyrir leka upplýsinga</w:t>
      </w:r>
      <w:r w:rsidR="00DF3CAD">
        <w:t>,</w:t>
      </w:r>
      <w:r>
        <w:t xml:space="preserve"> og</w:t>
      </w:r>
      <w:r w:rsidRPr="00EE708B">
        <w:t xml:space="preserve"> </w:t>
      </w:r>
    </w:p>
    <w:p w14:paraId="0F13F8DC" w14:textId="61FB7782" w:rsidR="00013621" w:rsidRPr="00EE708B" w:rsidRDefault="00013621" w:rsidP="003942C2">
      <w:pPr>
        <w:pStyle w:val="ListParagraph"/>
        <w:numPr>
          <w:ilvl w:val="0"/>
          <w:numId w:val="11"/>
        </w:numPr>
      </w:pPr>
      <w:r>
        <w:t xml:space="preserve">tryggja </w:t>
      </w:r>
      <w:r w:rsidRPr="00EE708B">
        <w:t xml:space="preserve">trúnað </w:t>
      </w:r>
      <w:r>
        <w:t xml:space="preserve">um </w:t>
      </w:r>
      <w:r w:rsidRPr="00EE708B">
        <w:t>g</w:t>
      </w:r>
      <w:r>
        <w:t>ögn.</w:t>
      </w:r>
      <w:r w:rsidRPr="00EE708B">
        <w:t xml:space="preserve"> </w:t>
      </w:r>
    </w:p>
    <w:bookmarkEnd w:id="21"/>
    <w:p w14:paraId="405DC668" w14:textId="62D751C0" w:rsidR="00A67480" w:rsidRDefault="005C1FEE" w:rsidP="00A05180">
      <w:r>
        <w:t>Í reglugerð</w:t>
      </w:r>
      <w:r w:rsidR="00250D24">
        <w:t xml:space="preserve"> ESB </w:t>
      </w:r>
      <w:r>
        <w:t>201</w:t>
      </w:r>
      <w:r w:rsidR="00250D24">
        <w:t>7</w:t>
      </w:r>
      <w:r>
        <w:t>/</w:t>
      </w:r>
      <w:r w:rsidR="00250D24">
        <w:t>565</w:t>
      </w:r>
      <w:r>
        <w:t>, sbr. 3. tölul. 3. gr., er</w:t>
      </w:r>
      <w:r w:rsidR="00A67480">
        <w:t xml:space="preserve"> að finna frekari reglur um skipulagskröfur verðbréfafyrirtækja.</w:t>
      </w:r>
    </w:p>
    <w:p w14:paraId="0C4E827C" w14:textId="571DD55C" w:rsidR="00A05180" w:rsidRDefault="00A67480" w:rsidP="00A05180">
      <w:r>
        <w:t>Ráðherra setur reglugerð með nánari reglum um útvistun verkefna skv. 4. mgr.</w:t>
      </w:r>
      <w:r w:rsidR="005C1FEE">
        <w:t xml:space="preserve"> </w:t>
      </w:r>
    </w:p>
    <w:p w14:paraId="77A66DF6" w14:textId="77777777" w:rsidR="005C1FEE" w:rsidRDefault="005C1FEE" w:rsidP="00A05180"/>
    <w:p w14:paraId="3AF07D21" w14:textId="1AD8A2F3" w:rsidR="00A05180" w:rsidRPr="00EE708B" w:rsidRDefault="00DF3CAD" w:rsidP="003942C2">
      <w:pPr>
        <w:pStyle w:val="Greinarnmer"/>
        <w:numPr>
          <w:ilvl w:val="0"/>
          <w:numId w:val="55"/>
        </w:numPr>
        <w:ind w:left="0" w:firstLine="0"/>
      </w:pPr>
      <w:r>
        <w:t xml:space="preserve"> </w:t>
      </w:r>
      <w:r w:rsidR="00A05180" w:rsidRPr="00EE708B">
        <w:t xml:space="preserve">gr. </w:t>
      </w:r>
    </w:p>
    <w:p w14:paraId="75E49D8A" w14:textId="0C53D8B3" w:rsidR="00F42285" w:rsidRPr="007A2AF9" w:rsidRDefault="00F42285" w:rsidP="00F42285">
      <w:pPr>
        <w:jc w:val="center"/>
        <w:rPr>
          <w:i/>
        </w:rPr>
      </w:pPr>
      <w:r>
        <w:rPr>
          <w:i/>
        </w:rPr>
        <w:t>Vöruþróun</w:t>
      </w:r>
      <w:r w:rsidRPr="007A2AF9">
        <w:rPr>
          <w:i/>
        </w:rPr>
        <w:t xml:space="preserve"> </w:t>
      </w:r>
      <w:r>
        <w:rPr>
          <w:i/>
        </w:rPr>
        <w:t xml:space="preserve">og dreifing </w:t>
      </w:r>
      <w:r w:rsidRPr="007A2AF9">
        <w:rPr>
          <w:i/>
        </w:rPr>
        <w:t>fjármálagerninga</w:t>
      </w:r>
      <w:r>
        <w:rPr>
          <w:i/>
        </w:rPr>
        <w:t xml:space="preserve"> og samsettra innstæðna</w:t>
      </w:r>
      <w:r w:rsidRPr="007A2AF9">
        <w:rPr>
          <w:i/>
        </w:rPr>
        <w:t>.</w:t>
      </w:r>
    </w:p>
    <w:p w14:paraId="6E64B483" w14:textId="69F3E9F1" w:rsidR="00F42285" w:rsidRPr="00EE708B" w:rsidRDefault="00F42285" w:rsidP="00F42285">
      <w:r w:rsidRPr="00EE708B">
        <w:t xml:space="preserve">Verðbréfafyrirtæki sem </w:t>
      </w:r>
      <w:r>
        <w:t>framleiðir</w:t>
      </w:r>
      <w:r w:rsidRPr="00EE708B">
        <w:t xml:space="preserve"> fjármálagerninga</w:t>
      </w:r>
      <w:r>
        <w:t xml:space="preserve"> sem ætlaðir eru til sölu til viðskiptavina</w:t>
      </w:r>
      <w:r w:rsidRPr="00EE708B">
        <w:t xml:space="preserve"> skal koma á</w:t>
      </w:r>
      <w:r>
        <w:t>, og endurskoða reglulega,</w:t>
      </w:r>
      <w:r w:rsidRPr="00EE708B">
        <w:t xml:space="preserve"> </w:t>
      </w:r>
      <w:r>
        <w:t>vöruþróunarferli vegna</w:t>
      </w:r>
      <w:r w:rsidRPr="00EE708B">
        <w:t xml:space="preserve"> sérhver</w:t>
      </w:r>
      <w:r>
        <w:t>s</w:t>
      </w:r>
      <w:r w:rsidRPr="00EE708B">
        <w:t xml:space="preserve"> fjármálagerning</w:t>
      </w:r>
      <w:r>
        <w:t>s</w:t>
      </w:r>
      <w:r w:rsidRPr="00EE708B">
        <w:t xml:space="preserve"> áður en þeir eru settir á markað eða </w:t>
      </w:r>
      <w:r>
        <w:t xml:space="preserve">þeim er </w:t>
      </w:r>
      <w:r w:rsidRPr="00EE708B">
        <w:t>dreift til viðskiptavina.</w:t>
      </w:r>
      <w:r>
        <w:t xml:space="preserve"> Ferlið skal einnig taka til verulegra breytinga á fjármálagerningum. </w:t>
      </w:r>
    </w:p>
    <w:p w14:paraId="286DEE57" w14:textId="2CD89AC8" w:rsidR="00F42285" w:rsidRPr="00EE708B" w:rsidRDefault="00F42285" w:rsidP="00F42285">
      <w:r>
        <w:t xml:space="preserve">Í </w:t>
      </w:r>
      <w:r w:rsidR="0062248E">
        <w:t>vöruþróunar</w:t>
      </w:r>
      <w:r>
        <w:t>ferli</w:t>
      </w:r>
      <w:r w:rsidRPr="00EE708B">
        <w:t xml:space="preserve"> skal </w:t>
      </w:r>
      <w:r>
        <w:t>skil</w:t>
      </w:r>
      <w:r w:rsidRPr="00EE708B">
        <w:t xml:space="preserve">greina tiltekinn markhóp endanlegra viðskiptavina innan viðkomandi flokks viðskiptavina fyrir hvern fjármálagerning og tryggja að </w:t>
      </w:r>
      <w:r>
        <w:t xml:space="preserve">áhættur sem skipta máli </w:t>
      </w:r>
      <w:r w:rsidRPr="00EE708B">
        <w:t>sé</w:t>
      </w:r>
      <w:r>
        <w:t>u</w:t>
      </w:r>
      <w:r w:rsidRPr="00EE708B">
        <w:t xml:space="preserve"> met</w:t>
      </w:r>
      <w:r>
        <w:t>nar</w:t>
      </w:r>
      <w:r w:rsidRPr="00EE708B">
        <w:t xml:space="preserve"> og að fyrirhuguð dreifing samrýmist markhóp</w:t>
      </w:r>
      <w:r>
        <w:t>num.</w:t>
      </w:r>
    </w:p>
    <w:p w14:paraId="1C5D570D" w14:textId="77777777" w:rsidR="00F42285" w:rsidRPr="00EE708B" w:rsidRDefault="00F42285" w:rsidP="00F42285">
      <w:r w:rsidRPr="00EE708B">
        <w:t xml:space="preserve">Verðbréfafyrirtæki skal reglulega </w:t>
      </w:r>
      <w:r>
        <w:t>meta</w:t>
      </w:r>
      <w:r w:rsidRPr="00EE708B">
        <w:t xml:space="preserve"> </w:t>
      </w:r>
      <w:r>
        <w:t xml:space="preserve">hvort </w:t>
      </w:r>
      <w:r w:rsidRPr="00EE708B">
        <w:t>fjármálagerninga</w:t>
      </w:r>
      <w:r>
        <w:t>r</w:t>
      </w:r>
      <w:r w:rsidRPr="00EE708B">
        <w:t xml:space="preserve">, sem það </w:t>
      </w:r>
      <w:r>
        <w:t>býður til sölu eða markaðssetur,</w:t>
      </w:r>
      <w:r w:rsidRPr="00EE708B">
        <w:t xml:space="preserve"> </w:t>
      </w:r>
      <w:r>
        <w:t>henti viðkomandi</w:t>
      </w:r>
      <w:r w:rsidRPr="00EE708B">
        <w:t xml:space="preserve"> markhóp</w:t>
      </w:r>
      <w:r>
        <w:t xml:space="preserve"> m.a. að teknu tilliti til áhættu</w:t>
      </w:r>
      <w:r w:rsidRPr="00EE708B">
        <w:t xml:space="preserve"> og </w:t>
      </w:r>
      <w:r>
        <w:t>dreifingar.</w:t>
      </w:r>
    </w:p>
    <w:p w14:paraId="43E14039" w14:textId="4D62A980" w:rsidR="00F42285" w:rsidRPr="00EE708B" w:rsidRDefault="00F42285" w:rsidP="00F42285">
      <w:r w:rsidRPr="00EE708B">
        <w:t xml:space="preserve">Verðbréfafyrirtæki sem </w:t>
      </w:r>
      <w:r>
        <w:t>framleiðir</w:t>
      </w:r>
      <w:r w:rsidRPr="00EE708B">
        <w:t xml:space="preserve"> fjármálagerninga </w:t>
      </w:r>
      <w:r>
        <w:t xml:space="preserve">skal </w:t>
      </w:r>
      <w:r w:rsidRPr="00EE708B">
        <w:t xml:space="preserve">veita dreifingaraðilum allar viðeigandi upplýsingar um fjármálagerninginn og </w:t>
      </w:r>
      <w:r>
        <w:t>vöruþróunarferlið</w:t>
      </w:r>
      <w:r w:rsidRPr="00EE708B">
        <w:t>, þ.m.t. um markhóp fjármálagerningsins</w:t>
      </w:r>
      <w:r>
        <w:t>.</w:t>
      </w:r>
    </w:p>
    <w:p w14:paraId="7B798911" w14:textId="77777777" w:rsidR="00A67480" w:rsidRDefault="00F42285" w:rsidP="00F42285">
      <w:r w:rsidRPr="00EE708B">
        <w:t xml:space="preserve">Verðbréfafyrirtæki sem býður til sölu eða mælir með fjármálagerningi sem </w:t>
      </w:r>
      <w:r w:rsidR="005D6EBA">
        <w:t>það framleiðir</w:t>
      </w:r>
      <w:r w:rsidR="005D6EBA" w:rsidRPr="00EE708B">
        <w:t xml:space="preserve"> </w:t>
      </w:r>
      <w:r w:rsidR="005D6EBA">
        <w:t>ekki sjálft</w:t>
      </w:r>
      <w:r w:rsidRPr="00EE708B">
        <w:t xml:space="preserve"> skal hafa til staðar fullnægjandi fyrirkomulag til að afla upplýsinga </w:t>
      </w:r>
      <w:r>
        <w:t>skv.</w:t>
      </w:r>
      <w:r w:rsidRPr="00EE708B">
        <w:t xml:space="preserve"> </w:t>
      </w:r>
      <w:r w:rsidR="004E6644">
        <w:t>4</w:t>
      </w:r>
      <w:r w:rsidRPr="00EE708B">
        <w:t>. mgr.</w:t>
      </w:r>
      <w:r>
        <w:t xml:space="preserve">, </w:t>
      </w:r>
      <w:r w:rsidRPr="00EE708B">
        <w:t>skilja einkenni fjármálagernings</w:t>
      </w:r>
      <w:r>
        <w:t>ins</w:t>
      </w:r>
      <w:r w:rsidRPr="00EE708B">
        <w:t xml:space="preserve"> og </w:t>
      </w:r>
      <w:r>
        <w:t xml:space="preserve">hver er </w:t>
      </w:r>
      <w:r w:rsidRPr="00EE708B">
        <w:t>markhóp</w:t>
      </w:r>
      <w:r>
        <w:t>ur hans</w:t>
      </w:r>
      <w:r w:rsidRPr="00EE708B">
        <w:t>.</w:t>
      </w:r>
    </w:p>
    <w:p w14:paraId="3369B4E2" w14:textId="34C5B478" w:rsidR="00F42285" w:rsidRDefault="00A67480" w:rsidP="00F42285">
      <w:r>
        <w:t xml:space="preserve">Ráðherra setur reglugerð með nánari reglum um vöruþróun </w:t>
      </w:r>
      <w:r w:rsidR="00250D24">
        <w:t xml:space="preserve">og dreifingu fjármálagerninga og samsettra innstæðna. </w:t>
      </w:r>
      <w:r>
        <w:t xml:space="preserve">    </w:t>
      </w:r>
      <w:r w:rsidR="00F42285">
        <w:t xml:space="preserve"> </w:t>
      </w:r>
    </w:p>
    <w:p w14:paraId="63413B64" w14:textId="77777777" w:rsidR="00A05180" w:rsidRDefault="00A05180" w:rsidP="00A05180"/>
    <w:p w14:paraId="5890605D" w14:textId="1B1DFF13" w:rsidR="00A05180" w:rsidRDefault="00DF3CAD" w:rsidP="003942C2">
      <w:pPr>
        <w:pStyle w:val="Greinarnmer"/>
        <w:numPr>
          <w:ilvl w:val="0"/>
          <w:numId w:val="55"/>
        </w:numPr>
        <w:ind w:left="0" w:firstLine="0"/>
      </w:pPr>
      <w:r>
        <w:t xml:space="preserve"> </w:t>
      </w:r>
      <w:r w:rsidR="00A05180">
        <w:t xml:space="preserve">gr. </w:t>
      </w:r>
    </w:p>
    <w:p w14:paraId="35CDC559" w14:textId="0583BE0B" w:rsidR="00A05180" w:rsidRPr="007A2AF9" w:rsidRDefault="00013621" w:rsidP="00A05180">
      <w:pPr>
        <w:jc w:val="center"/>
        <w:rPr>
          <w:i/>
        </w:rPr>
      </w:pPr>
      <w:r>
        <w:rPr>
          <w:i/>
        </w:rPr>
        <w:t xml:space="preserve">Skráning og varðveisla </w:t>
      </w:r>
      <w:r w:rsidR="00FC195D">
        <w:rPr>
          <w:i/>
        </w:rPr>
        <w:t>gagna</w:t>
      </w:r>
      <w:r w:rsidR="00A05180">
        <w:rPr>
          <w:i/>
        </w:rPr>
        <w:t>.</w:t>
      </w:r>
    </w:p>
    <w:p w14:paraId="24981FA5" w14:textId="77777777" w:rsidR="0062248E" w:rsidRDefault="00A1238E" w:rsidP="00A05180">
      <w:r>
        <w:rPr>
          <w:color w:val="242424"/>
          <w:shd w:val="clear" w:color="auto" w:fill="FFFFFF"/>
        </w:rPr>
        <w:t>Verðbréfafyrirtæki</w:t>
      </w:r>
      <w:r w:rsidR="00E15910">
        <w:rPr>
          <w:color w:val="242424"/>
          <w:shd w:val="clear" w:color="auto" w:fill="FFFFFF"/>
        </w:rPr>
        <w:t xml:space="preserve"> skal halda skrár yfir </w:t>
      </w:r>
      <w:bookmarkStart w:id="22" w:name="_Hlk535406822"/>
      <w:r w:rsidR="00E15910">
        <w:rPr>
          <w:color w:val="242424"/>
          <w:shd w:val="clear" w:color="auto" w:fill="FFFFFF"/>
        </w:rPr>
        <w:t xml:space="preserve">alla þjónustu sem það veitir og öll </w:t>
      </w:r>
      <w:r>
        <w:rPr>
          <w:color w:val="242424"/>
          <w:shd w:val="clear" w:color="auto" w:fill="FFFFFF"/>
        </w:rPr>
        <w:t>verðbréfa</w:t>
      </w:r>
      <w:r w:rsidR="00E15910">
        <w:rPr>
          <w:color w:val="242424"/>
          <w:shd w:val="clear" w:color="auto" w:fill="FFFFFF"/>
        </w:rPr>
        <w:t>viðskipti sem það hefur milligöngu um</w:t>
      </w:r>
      <w:bookmarkEnd w:id="22"/>
      <w:r w:rsidR="00E15910">
        <w:rPr>
          <w:color w:val="242424"/>
          <w:shd w:val="clear" w:color="auto" w:fill="FFFFFF"/>
        </w:rPr>
        <w:t xml:space="preserve">. </w:t>
      </w:r>
      <w:r w:rsidR="00A05180" w:rsidRPr="00EE708B">
        <w:t xml:space="preserve">Skrárnar skulu vera </w:t>
      </w:r>
      <w:r w:rsidR="00A05180">
        <w:t xml:space="preserve">fullnægjandi til að gera Fjármálaeftirlitinu kleift að sinna eftirlitshlutverki sínu og ganga úr skugga um </w:t>
      </w:r>
      <w:r w:rsidR="00A05180" w:rsidRPr="00EE708B">
        <w:t>að verðbréfafyrirtæki hafi farið að lögum í starfsemi sinni og uppfyllt allar sk</w:t>
      </w:r>
      <w:r w:rsidR="00A05180">
        <w:t>yldur</w:t>
      </w:r>
      <w:r w:rsidR="00A05180" w:rsidRPr="00EE708B">
        <w:t>, þ.m.t. þær sem varða viðskiptavini eða mögulega viðskiptavini og heil</w:t>
      </w:r>
      <w:r w:rsidR="00A05180">
        <w:t>indi</w:t>
      </w:r>
      <w:r w:rsidR="00A05180" w:rsidRPr="00EE708B">
        <w:t xml:space="preserve"> markaðarins.</w:t>
      </w:r>
      <w:r w:rsidR="00531839">
        <w:t xml:space="preserve"> </w:t>
      </w:r>
    </w:p>
    <w:p w14:paraId="67A741FB" w14:textId="6327486C" w:rsidR="00A05180" w:rsidRDefault="00A05180" w:rsidP="00A05180">
      <w:r w:rsidRPr="00EE708B">
        <w:t xml:space="preserve">Verðbréfafyrirtæki skal </w:t>
      </w:r>
      <w:r>
        <w:t>varðveita</w:t>
      </w:r>
      <w:r w:rsidRPr="00EE708B">
        <w:t xml:space="preserve"> </w:t>
      </w:r>
      <w:r>
        <w:t>símtals</w:t>
      </w:r>
      <w:r w:rsidRPr="00EE708B">
        <w:t xml:space="preserve">upptökur og önnur rafræn </w:t>
      </w:r>
      <w:r>
        <w:t>sam</w:t>
      </w:r>
      <w:r w:rsidRPr="00EE708B">
        <w:t>skipti</w:t>
      </w:r>
      <w:r>
        <w:t xml:space="preserve">, að minnsta kosti þau sem leiða eða kunna að leiða til </w:t>
      </w:r>
      <w:r w:rsidRPr="00EE708B">
        <w:t>viðskipt</w:t>
      </w:r>
      <w:r>
        <w:t>a</w:t>
      </w:r>
      <w:r w:rsidRPr="00EE708B">
        <w:t xml:space="preserve"> fyrir eigin reikning </w:t>
      </w:r>
      <w:r>
        <w:t>eða</w:t>
      </w:r>
      <w:r w:rsidRPr="00EE708B">
        <w:t xml:space="preserve"> </w:t>
      </w:r>
      <w:r>
        <w:t>móttöku</w:t>
      </w:r>
      <w:r w:rsidRPr="00EE708B">
        <w:t xml:space="preserve">, </w:t>
      </w:r>
      <w:r>
        <w:t xml:space="preserve">miðlun </w:t>
      </w:r>
      <w:r w:rsidRPr="00EE708B">
        <w:t>og framkvæmd fyrirmæla viðskiptavina</w:t>
      </w:r>
      <w:r>
        <w:t>. Verðbréfafyrirtæki skal gera allar tiltækar ráðstafanir til að tryggja að starfsmenn og verktakar</w:t>
      </w:r>
      <w:r w:rsidRPr="009217C2">
        <w:t xml:space="preserve"> </w:t>
      </w:r>
      <w:r>
        <w:t xml:space="preserve">eigi aðeins í </w:t>
      </w:r>
      <w:r w:rsidR="0062248E">
        <w:t xml:space="preserve">slíkum </w:t>
      </w:r>
      <w:r>
        <w:t>samskiptum með búnaði sem:</w:t>
      </w:r>
    </w:p>
    <w:p w14:paraId="169B3585" w14:textId="253122E7" w:rsidR="00A05180" w:rsidRDefault="00336C57" w:rsidP="003942C2">
      <w:pPr>
        <w:pStyle w:val="ListParagraph"/>
        <w:numPr>
          <w:ilvl w:val="0"/>
          <w:numId w:val="12"/>
        </w:numPr>
      </w:pPr>
      <w:r>
        <w:t>V</w:t>
      </w:r>
      <w:r w:rsidR="00A05180">
        <w:t>erðbréfafyrirtækið lætur þeim í té, eða hefur heimilað þeim að nota, og</w:t>
      </w:r>
    </w:p>
    <w:p w14:paraId="5B60E20B" w14:textId="77777777" w:rsidR="00A05180" w:rsidRDefault="00A05180" w:rsidP="003942C2">
      <w:pPr>
        <w:pStyle w:val="ListParagraph"/>
        <w:numPr>
          <w:ilvl w:val="0"/>
          <w:numId w:val="12"/>
        </w:numPr>
      </w:pPr>
      <w:r>
        <w:t>sem verðbréfafyrirtækið getur varðveitt og afritað.</w:t>
      </w:r>
    </w:p>
    <w:p w14:paraId="2ECC98B6" w14:textId="3C8F25D8" w:rsidR="00A05180" w:rsidRPr="00EE708B" w:rsidRDefault="00A05180" w:rsidP="00A05180">
      <w:r>
        <w:t>Verðbréfa</w:t>
      </w:r>
      <w:r w:rsidRPr="00EE708B">
        <w:t xml:space="preserve">fyrirtæki skal tilkynna viðskiptavinum um að símtöl </w:t>
      </w:r>
      <w:r>
        <w:t>og</w:t>
      </w:r>
      <w:r w:rsidRPr="00EE708B">
        <w:t xml:space="preserve"> </w:t>
      </w:r>
      <w:r>
        <w:t>sam</w:t>
      </w:r>
      <w:r w:rsidRPr="00EE708B">
        <w:t xml:space="preserve">skipti milli </w:t>
      </w:r>
      <w:r>
        <w:t>verðbréfa</w:t>
      </w:r>
      <w:r w:rsidRPr="00EE708B">
        <w:t xml:space="preserve">fyrirtækisins og viðskiptavina þess sem </w:t>
      </w:r>
      <w:r>
        <w:t xml:space="preserve">leiða eða </w:t>
      </w:r>
      <w:r w:rsidRPr="00EE708B">
        <w:t xml:space="preserve">kunna að leiða til viðskipta verði </w:t>
      </w:r>
      <w:r w:rsidR="00E24AE1">
        <w:t>skráð</w:t>
      </w:r>
      <w:r w:rsidRPr="00EE708B">
        <w:t>.</w:t>
      </w:r>
      <w:r>
        <w:t xml:space="preserve"> </w:t>
      </w:r>
      <w:r w:rsidR="00DB2812">
        <w:t xml:space="preserve">Nægilegt er að slíkt sé gert einu sinni, áður en fjárfestingarþjónusta er veitt nýjum eða núverandi viðskiptavini. </w:t>
      </w:r>
    </w:p>
    <w:p w14:paraId="7A0B5A5A" w14:textId="4054A9AD" w:rsidR="00A05180" w:rsidRPr="00EE708B" w:rsidRDefault="00A05180" w:rsidP="00A05180">
      <w:r>
        <w:t>Verðbréfa</w:t>
      </w:r>
      <w:r w:rsidRPr="00EE708B">
        <w:t xml:space="preserve">fyrirtæki </w:t>
      </w:r>
      <w:r>
        <w:t xml:space="preserve">er óheimilt að móttaka, miðla og framkvæma fyrirmæli viðskiptavina í gegnum síma </w:t>
      </w:r>
      <w:r w:rsidR="00DF136D">
        <w:t xml:space="preserve">ef </w:t>
      </w:r>
      <w:r>
        <w:t xml:space="preserve">viðskiptavini hefur </w:t>
      </w:r>
      <w:r w:rsidR="00DF136D">
        <w:t xml:space="preserve">ekki </w:t>
      </w:r>
      <w:r>
        <w:t>verið tilkynnt fyrirfram um upptöku símtals eða annarra boðskipta. Verðbréfafyrirtæki skal tryggja, þegar viðskiptavinir koma fyrirmælum á framfæri með öðrum hætti, að samskiptin fari fram á varanlegum miðli, s.s. pósti, símbréfi, tölvupósti eða með ritun fundargerðar. Í samskiptum augliti til auglitis skal rita fundargerð eða minnispunkta. Fyrirmæli viðskiptavina sem berast með þeim hætti skulu jafngild fyrirmælum sem berast um síma.</w:t>
      </w:r>
    </w:p>
    <w:p w14:paraId="20961F8A" w14:textId="7175647A" w:rsidR="00A05180" w:rsidRDefault="00A05180" w:rsidP="00A05180">
      <w:bookmarkStart w:id="23" w:name="_Hlk535408028"/>
      <w:r>
        <w:t xml:space="preserve">Verðbréfafyrirtæki skal varðveita skrár samkvæmt þessari grein í </w:t>
      </w:r>
      <w:r w:rsidR="00A1238E">
        <w:t>a.m.k</w:t>
      </w:r>
      <w:r w:rsidR="00A1238E" w:rsidRPr="00336C57">
        <w:t xml:space="preserve">. </w:t>
      </w:r>
      <w:r w:rsidRPr="00336C57">
        <w:t>fimm</w:t>
      </w:r>
      <w:r>
        <w:t xml:space="preserve"> ár og afhenda þær viðkomandi viðskiptavini, óski hann þess.</w:t>
      </w:r>
      <w:r w:rsidR="00A1238E">
        <w:t xml:space="preserve"> Þrátt fyrir 1. máls. er Fjármálaeftirlitinu heimilt að krefjast þess að verðbréfafyrirtæki varðveiti skrár í sjö ár telji það þörf á því.</w:t>
      </w:r>
    </w:p>
    <w:p w14:paraId="4E9E95BE" w14:textId="77777777" w:rsidR="00C1545D" w:rsidRDefault="00C1545D" w:rsidP="00C1545D">
      <w:r>
        <w:t xml:space="preserve">Fjármálaeftirlitið skal hafa eftirlit með því að útibú verðbréfafyrirtækja hér á landi fari að ákvæðum þessarar greinar. </w:t>
      </w:r>
    </w:p>
    <w:bookmarkEnd w:id="23"/>
    <w:p w14:paraId="11216D45" w14:textId="746C54F6" w:rsidR="00250D24" w:rsidRDefault="00250D24" w:rsidP="00250D24">
      <w:r>
        <w:t>Í reglugerð ESB 2017/565, sbr. 3. tölul. 3. gr., er að finna frekari reglur um skráningu og varðveislu gagna.</w:t>
      </w:r>
    </w:p>
    <w:p w14:paraId="3A44B9E4" w14:textId="77777777" w:rsidR="00A05180" w:rsidRDefault="00A05180" w:rsidP="00A05180"/>
    <w:p w14:paraId="799C219D" w14:textId="091BCAC0" w:rsidR="00A05180" w:rsidRDefault="00DF3CAD" w:rsidP="003942C2">
      <w:pPr>
        <w:pStyle w:val="Greinarnmer"/>
        <w:numPr>
          <w:ilvl w:val="0"/>
          <w:numId w:val="55"/>
        </w:numPr>
        <w:ind w:left="0" w:firstLine="0"/>
      </w:pPr>
      <w:r>
        <w:t xml:space="preserve"> </w:t>
      </w:r>
      <w:r w:rsidR="00A05180">
        <w:t xml:space="preserve">gr. </w:t>
      </w:r>
    </w:p>
    <w:p w14:paraId="75C2704E" w14:textId="77777777" w:rsidR="00A05180" w:rsidRPr="007A2AF9" w:rsidRDefault="00A05180" w:rsidP="00A05180">
      <w:pPr>
        <w:jc w:val="center"/>
        <w:rPr>
          <w:i/>
        </w:rPr>
      </w:pPr>
      <w:r>
        <w:rPr>
          <w:i/>
        </w:rPr>
        <w:t>Verndun eigna viðskiptavina.</w:t>
      </w:r>
    </w:p>
    <w:p w14:paraId="3F5B4C4F" w14:textId="1F109C18" w:rsidR="00A05180" w:rsidRPr="00EE708B" w:rsidRDefault="00A05180" w:rsidP="00A05180">
      <w:r w:rsidRPr="00986C68">
        <w:t xml:space="preserve">Verðbréfafyrirtæki skal halda fjármálagerningum viðskiptavina tryggilega aðgreindum frá eignum </w:t>
      </w:r>
      <w:r>
        <w:t>verðbréfa</w:t>
      </w:r>
      <w:r w:rsidRPr="00986C68">
        <w:t xml:space="preserve">fyrirtækisins. Verðbréfafyrirtæki getur aðeins nýtt fjármálagerninga viðskiptavinar fyrir eigin reikning með </w:t>
      </w:r>
      <w:r w:rsidR="00DF136D" w:rsidRPr="00986C68">
        <w:t>s</w:t>
      </w:r>
      <w:r w:rsidR="00DF136D">
        <w:t>érstöku</w:t>
      </w:r>
      <w:r w:rsidR="00DF136D" w:rsidRPr="00986C68">
        <w:t xml:space="preserve"> </w:t>
      </w:r>
      <w:r w:rsidRPr="00986C68">
        <w:t>samþykki hans. </w:t>
      </w:r>
    </w:p>
    <w:p w14:paraId="2C8B42CD" w14:textId="0F4B91A5" w:rsidR="00A05180" w:rsidRPr="00EE708B" w:rsidRDefault="00A05180" w:rsidP="00A05180">
      <w:r w:rsidRPr="00EE708B">
        <w:t xml:space="preserve">Verðbréfafyrirtæki </w:t>
      </w:r>
      <w:r w:rsidRPr="00986C68">
        <w:t xml:space="preserve">skal jafnframt halda fjármunum viðskiptavina tryggilega aðgreindum frá eignum </w:t>
      </w:r>
      <w:r>
        <w:t>verðbréfa</w:t>
      </w:r>
      <w:r w:rsidRPr="00986C68">
        <w:t>fyrirtækisins. Fjármunir viðskiptavinar skulu varðveittir á sérstökum nafnskráðum reikningi. </w:t>
      </w:r>
      <w:r w:rsidR="00E95CD7">
        <w:t>Verðbréfafyrirtæki sem ekki teljast lánastofnanir geta ekki nýtt fjármuni viðskiptavina fyrir eigin reikning.</w:t>
      </w:r>
    </w:p>
    <w:p w14:paraId="758E6C9D" w14:textId="68A57E56" w:rsidR="00A05180" w:rsidRDefault="00A05180" w:rsidP="00A05180">
      <w:bookmarkStart w:id="24" w:name="_Hlk535410132"/>
      <w:r>
        <w:t>Verðbréfa</w:t>
      </w:r>
      <w:r w:rsidRPr="00EE708B">
        <w:t xml:space="preserve">fyrirtæki skal ekki </w:t>
      </w:r>
      <w:r w:rsidR="00060EE4">
        <w:t xml:space="preserve">gera samninga </w:t>
      </w:r>
      <w:r w:rsidRPr="00EE708B">
        <w:t xml:space="preserve">við almenna fjárfesta um framsal eignarréttar yfir fjárhagslegri tryggingu í þeim tilgangi að tryggja eða vernda </w:t>
      </w:r>
      <w:r w:rsidR="00B100BC">
        <w:t>skuldir og</w:t>
      </w:r>
      <w:r w:rsidRPr="00EE708B">
        <w:t xml:space="preserve"> </w:t>
      </w:r>
      <w:r w:rsidR="00DF136D">
        <w:t>skuldbindingar</w:t>
      </w:r>
      <w:r w:rsidR="00DF136D" w:rsidRPr="00EE708B">
        <w:t xml:space="preserve"> </w:t>
      </w:r>
      <w:r w:rsidRPr="00EE708B">
        <w:t>viðskiptavina.</w:t>
      </w:r>
    </w:p>
    <w:p w14:paraId="5D2A3165" w14:textId="5B33FC07" w:rsidR="00250D24" w:rsidRDefault="00250D24" w:rsidP="00250D24">
      <w:r>
        <w:t xml:space="preserve">Í reglugerð ESB 2017/565, sbr. 3. tölul. 3. gr., er að finna frekari reglur um skyldu verðbréfafyrirtækja til að veita upplýsingar um verndun eigna viðskiptavina. </w:t>
      </w:r>
    </w:p>
    <w:p w14:paraId="384C0799" w14:textId="0BA1E711" w:rsidR="00250D24" w:rsidRDefault="00250D24" w:rsidP="00250D24">
      <w:r>
        <w:t xml:space="preserve">Ráðherra setur reglugerð með nánari reglum um verndun eigna viðskiptavina.      </w:t>
      </w:r>
    </w:p>
    <w:bookmarkEnd w:id="24"/>
    <w:p w14:paraId="20AE78B0" w14:textId="4BA7CD4C" w:rsidR="00A05180" w:rsidRDefault="00A05180" w:rsidP="00A05180">
      <w:pPr>
        <w:ind w:firstLine="0"/>
        <w:jc w:val="center"/>
        <w:rPr>
          <w:rFonts w:eastAsiaTheme="minorHAnsi" w:cstheme="minorBidi"/>
          <w:spacing w:val="44"/>
        </w:rPr>
      </w:pPr>
    </w:p>
    <w:p w14:paraId="6058C7E2" w14:textId="76A175E6" w:rsidR="00A05180" w:rsidRDefault="00DF3CAD" w:rsidP="003942C2">
      <w:pPr>
        <w:pStyle w:val="Greinarnmer"/>
        <w:numPr>
          <w:ilvl w:val="0"/>
          <w:numId w:val="55"/>
        </w:numPr>
        <w:ind w:left="0" w:firstLine="0"/>
      </w:pPr>
      <w:r>
        <w:t xml:space="preserve"> </w:t>
      </w:r>
      <w:r w:rsidR="00A05180">
        <w:t>gr.</w:t>
      </w:r>
    </w:p>
    <w:p w14:paraId="48F92209" w14:textId="709932BA" w:rsidR="00A05180" w:rsidRDefault="00C74E7C" w:rsidP="00A05180">
      <w:pPr>
        <w:pStyle w:val="Greinarfyrirsgn"/>
      </w:pPr>
      <w:bookmarkStart w:id="25" w:name="_Hlk11077266"/>
      <w:r>
        <w:t>Almennar kröfur vegna a</w:t>
      </w:r>
      <w:r w:rsidR="00A05180">
        <w:t>lgrímsviðskipt</w:t>
      </w:r>
      <w:r w:rsidR="002C583E">
        <w:t>a</w:t>
      </w:r>
      <w:r w:rsidR="00A05180">
        <w:t>.</w:t>
      </w:r>
    </w:p>
    <w:p w14:paraId="44DFB1E4" w14:textId="403C0C65" w:rsidR="00DA6934" w:rsidRDefault="00DA6934" w:rsidP="00DA6934">
      <w:bookmarkStart w:id="26" w:name="_Hlk8289325"/>
      <w:r>
        <w:t xml:space="preserve">Verðbréfafyrirtæki sem hefur með höndum algrímsviðskipti skal ráða yfir </w:t>
      </w:r>
      <w:r w:rsidR="00C1545D">
        <w:t xml:space="preserve">viðeigandi og </w:t>
      </w:r>
      <w:r>
        <w:t>skilvirkum kerfum og stjórntækjum vegna eftirlits með áhættu</w:t>
      </w:r>
      <w:r w:rsidR="00C1545D">
        <w:t>.</w:t>
      </w:r>
      <w:bookmarkEnd w:id="26"/>
      <w:r>
        <w:t xml:space="preserve"> Tryggja skal að viðskiptakerfi séu álagsþolin og búi yfir nægilegri getu til þess að eiga viðskipti, lúti viðeigandi viðskiptamörkum og -takmörkunum og komi í veg fyrir sendingu rangra fyrirmæla eða að </w:t>
      </w:r>
      <w:r w:rsidR="000B27F5">
        <w:t>þau</w:t>
      </w:r>
      <w:r>
        <w:t xml:space="preserve">, að öðru leyti, stuðli að óróleika á markaði. Verðbréfafyrirtæki skal einnig ráða yfir skilvirkum kerfum og áhættuvörnum til að tryggja að ekki sé unnt að nota viðskiptakerfin í </w:t>
      </w:r>
      <w:r w:rsidR="00643FEE">
        <w:t xml:space="preserve">markaðssvik eða tilgangi sem gengur gegn </w:t>
      </w:r>
      <w:r>
        <w:t xml:space="preserve">reglum þess viðskiptavettvangs sem þau tengist. Verðbréfafyrirtækið skal hafa til staðar skilvirkt fyrirkomulag til að halda samfellu í rekstri </w:t>
      </w:r>
      <w:r w:rsidR="00643FEE">
        <w:t xml:space="preserve">við </w:t>
      </w:r>
      <w:r>
        <w:t xml:space="preserve">bilun í viðskiptakerfum þess og skal sjá til þess að kerfin séu að fullu prófuð og undir viðeigandi eftirliti til að tryggja að þau uppfylli skilyrði þessarar málsgreinar. </w:t>
      </w:r>
    </w:p>
    <w:p w14:paraId="54B84EAB" w14:textId="28F098FA" w:rsidR="00DA6934" w:rsidRDefault="00DA6934" w:rsidP="00DA6934">
      <w:r>
        <w:t xml:space="preserve">Verðbréfafyrirtæki sem stundar algrímsviðskipti skal tilkynna um þá starfsemi til </w:t>
      </w:r>
      <w:r w:rsidRPr="0049160E">
        <w:t>Fjármálaeftirlit</w:t>
      </w:r>
      <w:r>
        <w:t>sins</w:t>
      </w:r>
      <w:r w:rsidRPr="0049160E">
        <w:t xml:space="preserve"> </w:t>
      </w:r>
      <w:r>
        <w:t>og lögbærra yfirvalda þess viðskiptavettvangs þar sem það stundar viðskipti</w:t>
      </w:r>
      <w:r w:rsidR="00643FEE">
        <w:t>n.</w:t>
      </w:r>
      <w:r>
        <w:t xml:space="preserve"> </w:t>
      </w:r>
    </w:p>
    <w:p w14:paraId="3DAEE3F7" w14:textId="40DC7806" w:rsidR="00DA6934" w:rsidRDefault="00DA6934" w:rsidP="00DA6934">
      <w:r>
        <w:t>Fjármálaeftirlitið getur farið fram á að verðbréfafyrirtæki láti því í té, reglubundið eða eftir þörfum, lýsingu á þeim aðferðum sem það notar við algrímsviðskipti, upplýsingar um þær viðskiptabreytur og -takmarkanir sem gilda um kerfið, verklag við reglufylgni og áhættustjórnun sem tryggja á að skilyrði 1. mgr. séu uppfyllt auk nákvæmra upplýsinga um framkvæmd prófana á kerfum þess. Fjármálaeftirlitið getur hvenær sem er farið fram á frekari upplýsingar frá verðbréfafyrirtæki um þau algrímsviðskipti sem það stundar og þau kerfi sem notuð eru til viðskipta.</w:t>
      </w:r>
    </w:p>
    <w:p w14:paraId="796C5F81" w14:textId="4569F6BD" w:rsidR="00DA6934" w:rsidRDefault="00DA6934" w:rsidP="00DA6934">
      <w:r>
        <w:t xml:space="preserve">Komi fram beiðni af hálfu lögbærs yfirvalds þess viðskiptavettvangs þar sem </w:t>
      </w:r>
      <w:r w:rsidR="000B27F5">
        <w:t xml:space="preserve">algrímsviðskiptin eru stunduð </w:t>
      </w:r>
      <w:r>
        <w:t xml:space="preserve">um afhendingu Fjármálaeftirlitsins á upplýsingum skv. 3. mgr. skal orðið við þeirri beiðni án ástæðulausrar tafar. </w:t>
      </w:r>
    </w:p>
    <w:p w14:paraId="4D98E3D4" w14:textId="26A532A4" w:rsidR="00DA6934" w:rsidRDefault="00DA6934" w:rsidP="00DA6934">
      <w:r>
        <w:t xml:space="preserve">Verðbréfafyrirtæki skal halda skrár í tengslum við </w:t>
      </w:r>
      <w:r w:rsidRPr="00DD571A">
        <w:t>atriði skv. 2.</w:t>
      </w:r>
      <w:r w:rsidR="00DD571A" w:rsidRPr="00DD571A">
        <w:t>-3.</w:t>
      </w:r>
      <w:r w:rsidRPr="00DD571A">
        <w:t xml:space="preserve"> mgr.</w:t>
      </w:r>
      <w:r>
        <w:t xml:space="preserve"> og skulu tryggja að þær skrár séu fullnægjandi</w:t>
      </w:r>
      <w:r w:rsidR="00DD571A">
        <w:t xml:space="preserve"> sem skulu vera fullnægjandi</w:t>
      </w:r>
      <w:r>
        <w:t xml:space="preserve"> til að Fjármálaeftirlitið geti sinnt eftirliti með því hvort farið sé að </w:t>
      </w:r>
      <w:r w:rsidR="00DD571A">
        <w:t xml:space="preserve">viðeigandi ákvæðum </w:t>
      </w:r>
      <w:r>
        <w:t>þessara laga.</w:t>
      </w:r>
    </w:p>
    <w:p w14:paraId="7D19F1C6" w14:textId="77777777" w:rsidR="00C74E7C" w:rsidRDefault="00DA6934" w:rsidP="00DA6934">
      <w:r>
        <w:t>Verðbréfafyrirtæki sem stundar hátíðniviðskipti með notkun algríms skal geyma á viðurkenndu sniði nákvæmar skrár í réttri tímaröð yfir öll fyrirmæli, þ.m.t. afturkölluð fyrirmæli, framkvæmd fyrirmæli og tilboð á viðskiptavettvangi og hafa til reiðu fyrir Fjármálaeftirlitið að beiðni þess.</w:t>
      </w:r>
    </w:p>
    <w:p w14:paraId="7F71CA75" w14:textId="221FEB89" w:rsidR="00C74E7C" w:rsidRDefault="00C74E7C" w:rsidP="00C74E7C">
      <w:r>
        <w:t xml:space="preserve">Verðbréfafyrirtæki sem starfar sem almennur </w:t>
      </w:r>
      <w:r w:rsidR="007E280C">
        <w:t xml:space="preserve">færsluvísir </w:t>
      </w:r>
      <w:r>
        <w:t>fyrir aðra skal ráða yfir skilvirkum kerfum og stjórntækjum til að tryggja að stöðustofnunarþjónusta sé einungis boðin aðilum sem eru hæfir og uppfylla skýr viðmið og að viðeigandi kröfur séu gerðar til þessara aðila til að draga úr áhættu verðbréfafyrirtækisins og markaðarins. Verðbréfafyrirtæki skal tryggja að fyrir liggi bindandi skriflegur samningur milli þess og aðilans varðandi helstu réttindi og skyldur sem leiða af veitingu þjónustunnar.</w:t>
      </w:r>
    </w:p>
    <w:bookmarkEnd w:id="25"/>
    <w:p w14:paraId="6CB0082D" w14:textId="6F3B17E8" w:rsidR="00C74E7C" w:rsidRDefault="004A3B2A" w:rsidP="00DA6934">
      <w:r>
        <w:t>Seðlabanki Íslands</w:t>
      </w:r>
      <w:r w:rsidR="00E70731" w:rsidRPr="00E70731">
        <w:t xml:space="preserve"> setur reglur um nánari framkvæmd greinarinnar, þ.m.t. um skipulagskröfur verðbréfafyrirtækja sem stunda algrímsviðskipti</w:t>
      </w:r>
      <w:r w:rsidR="00E70731">
        <w:t>.</w:t>
      </w:r>
      <w:r w:rsidR="00DA6934">
        <w:t xml:space="preserve"> </w:t>
      </w:r>
    </w:p>
    <w:p w14:paraId="491112AC" w14:textId="77777777" w:rsidR="00C8568B" w:rsidRDefault="00C8568B" w:rsidP="00DA6934"/>
    <w:p w14:paraId="2440CA9F" w14:textId="04053BDC" w:rsidR="00C74E7C" w:rsidRDefault="00DF3CAD" w:rsidP="003942C2">
      <w:pPr>
        <w:pStyle w:val="Greinarnmer"/>
        <w:numPr>
          <w:ilvl w:val="0"/>
          <w:numId w:val="55"/>
        </w:numPr>
        <w:ind w:left="0" w:firstLine="0"/>
      </w:pPr>
      <w:r>
        <w:t xml:space="preserve"> </w:t>
      </w:r>
      <w:r w:rsidR="00C74E7C">
        <w:t>gr.</w:t>
      </w:r>
    </w:p>
    <w:p w14:paraId="2C26750C" w14:textId="22CC400C" w:rsidR="00C74E7C" w:rsidRDefault="00C74E7C" w:rsidP="00C74E7C">
      <w:pPr>
        <w:pStyle w:val="Greinarfyrirsgn"/>
      </w:pPr>
      <w:r>
        <w:t>Viðskiptavakt með notkun algrím</w:t>
      </w:r>
      <w:r w:rsidR="004D45A2">
        <w:t>s</w:t>
      </w:r>
      <w:r>
        <w:t>.</w:t>
      </w:r>
    </w:p>
    <w:p w14:paraId="4538B00E" w14:textId="3DCFAAE7" w:rsidR="00DA6934" w:rsidRDefault="00DA6934" w:rsidP="00DA6934">
      <w:pPr>
        <w:rPr>
          <w:sz w:val="18"/>
          <w:szCs w:val="18"/>
        </w:rPr>
      </w:pPr>
      <w:r>
        <w:t xml:space="preserve">Verðbréfafyrirtæki sem stundar algrímsviðskipti í þeim tilgangi að </w:t>
      </w:r>
      <w:r w:rsidR="00324DC9">
        <w:t xml:space="preserve">fylgja áætlun um </w:t>
      </w:r>
      <w:r>
        <w:t>viðskiptavakt skal, að teknu tilliti til seljanleika, umfangs og eðlis markaðarins og einkenna fjármálagerningsins sem viðskipti eru höfð með:</w:t>
      </w:r>
    </w:p>
    <w:p w14:paraId="2AC6EBEB" w14:textId="528B3E23" w:rsidR="00DA6934" w:rsidRPr="007703DB" w:rsidRDefault="00324DC9" w:rsidP="003942C2">
      <w:pPr>
        <w:pStyle w:val="ListParagraph"/>
        <w:numPr>
          <w:ilvl w:val="0"/>
          <w:numId w:val="10"/>
        </w:numPr>
        <w:jc w:val="left"/>
      </w:pPr>
      <w:r>
        <w:t>Annast</w:t>
      </w:r>
      <w:r w:rsidRPr="00CB65EC">
        <w:t xml:space="preserve"> </w:t>
      </w:r>
      <w:r w:rsidR="00DA6934" w:rsidRPr="00CB65EC">
        <w:t>viðskiptavakt</w:t>
      </w:r>
      <w:r w:rsidR="00DA6934" w:rsidRPr="007703DB">
        <w:t xml:space="preserve"> </w:t>
      </w:r>
      <w:r w:rsidR="00DA6934">
        <w:t xml:space="preserve">með samfelldum hætti yfir </w:t>
      </w:r>
      <w:r w:rsidR="00DA6934" w:rsidRPr="007703DB">
        <w:t>tiltek</w:t>
      </w:r>
      <w:r w:rsidR="00DA6934">
        <w:t>ið</w:t>
      </w:r>
      <w:r w:rsidR="00DA6934" w:rsidRPr="007703DB">
        <w:t xml:space="preserve"> hlut</w:t>
      </w:r>
      <w:r w:rsidR="00DA6934">
        <w:t>fall</w:t>
      </w:r>
      <w:r w:rsidR="00DA6934" w:rsidRPr="007703DB">
        <w:t xml:space="preserve"> </w:t>
      </w:r>
      <w:r w:rsidR="00DA6934">
        <w:t xml:space="preserve">af </w:t>
      </w:r>
      <w:r w:rsidR="00DA6934" w:rsidRPr="007703DB">
        <w:t xml:space="preserve">opnunartíma viðskiptavettvangs, nema við sérstakar aðstæður, þannig að það stuðli að seljanleika á </w:t>
      </w:r>
      <w:r w:rsidR="005F583E">
        <w:t>honum</w:t>
      </w:r>
      <w:r w:rsidR="005F583E" w:rsidRPr="007703DB">
        <w:t xml:space="preserve"> </w:t>
      </w:r>
      <w:r w:rsidR="00DA6934" w:rsidRPr="007703DB">
        <w:t>með reglulegum og fyrirsjáanlegum hætti</w:t>
      </w:r>
      <w:r w:rsidR="0087382D">
        <w:t>,</w:t>
      </w:r>
    </w:p>
    <w:p w14:paraId="2C556040" w14:textId="42DB9A5C" w:rsidR="00DA6934" w:rsidRPr="007703DB" w:rsidRDefault="00DA6934" w:rsidP="003942C2">
      <w:pPr>
        <w:pStyle w:val="ListParagraph"/>
        <w:numPr>
          <w:ilvl w:val="0"/>
          <w:numId w:val="10"/>
        </w:numPr>
        <w:jc w:val="left"/>
      </w:pPr>
      <w:r w:rsidRPr="007703DB">
        <w:t xml:space="preserve">gera bindandi samning við viðskiptavettvang þar sem </w:t>
      </w:r>
      <w:r>
        <w:t xml:space="preserve">a.m.k. </w:t>
      </w:r>
      <w:r w:rsidRPr="007703DB">
        <w:t>sk</w:t>
      </w:r>
      <w:r>
        <w:t>yldur</w:t>
      </w:r>
      <w:r w:rsidRPr="007703DB">
        <w:t xml:space="preserve"> </w:t>
      </w:r>
      <w:r>
        <w:t>verðbréfa</w:t>
      </w:r>
      <w:r w:rsidRPr="007703DB">
        <w:t xml:space="preserve">fyrirtækisins </w:t>
      </w:r>
      <w:r>
        <w:t xml:space="preserve">skv. 1. tölul. </w:t>
      </w:r>
      <w:r w:rsidRPr="007703DB">
        <w:t>eru tilgreindar</w:t>
      </w:r>
      <w:r w:rsidR="005F583E">
        <w:t>,</w:t>
      </w:r>
      <w:r w:rsidRPr="007703DB">
        <w:t xml:space="preserve"> og</w:t>
      </w:r>
    </w:p>
    <w:p w14:paraId="625A54D5" w14:textId="429846EE" w:rsidR="00DA6934" w:rsidRPr="00CB65EC" w:rsidRDefault="00DA6934" w:rsidP="003942C2">
      <w:pPr>
        <w:pStyle w:val="ListParagraph"/>
        <w:numPr>
          <w:ilvl w:val="0"/>
          <w:numId w:val="10"/>
        </w:numPr>
        <w:jc w:val="left"/>
      </w:pPr>
      <w:r w:rsidRPr="007703DB">
        <w:t>hafa á öllum tímum yfir að ráða skilvirkum kerfum og eftirliti til að tryggja að það uppfylli sk</w:t>
      </w:r>
      <w:r>
        <w:t>yldur</w:t>
      </w:r>
      <w:r w:rsidRPr="007703DB">
        <w:t xml:space="preserve"> </w:t>
      </w:r>
      <w:r>
        <w:t>sínar samkvæmt</w:t>
      </w:r>
      <w:r w:rsidRPr="007703DB">
        <w:t xml:space="preserve"> samningi</w:t>
      </w:r>
      <w:r w:rsidR="005F583E">
        <w:t>num.</w:t>
      </w:r>
    </w:p>
    <w:p w14:paraId="3E756A90" w14:textId="5B9D77B8" w:rsidR="00DA6934" w:rsidRDefault="00DA6934" w:rsidP="00DA6934">
      <w:r>
        <w:t>Verðbréfafyrirtæki sem stundar algrímsviðskipti telst fylgja áætlun um viðskiptavakt þegar það, sem aðili að eða þátttakandi á einum eða fleiri viðskiptavettvöngum, stundar viðskipti fyrir eigin reikning og fylgir áætlun sem byggist á því að setja fram samtímis bindandi  sölu- og kauptilboð af sambærilegri stærð og á samkeppnishæfu verði á einum eða fleiri viðskiptavettvöngum er varða einn eða fleiri fjármálagerning þannig að seljanleiki myndist ört og reglubundið á heildarmarkaðinum.</w:t>
      </w:r>
    </w:p>
    <w:p w14:paraId="60B8DC39" w14:textId="78613F25" w:rsidR="00892DEA" w:rsidRDefault="004A3B2A" w:rsidP="00892DEA">
      <w:r>
        <w:t>Seðlabanki Íslands</w:t>
      </w:r>
      <w:r w:rsidR="00E70731" w:rsidRPr="00E70731">
        <w:t xml:space="preserve"> setur reglur um nánari framkvæmd greinarinnar, þ.m.t. um skipulagskröfur verðbréfafyrirtækja sem stunda algrímsviðskipti</w:t>
      </w:r>
      <w:r w:rsidR="00E70731">
        <w:t xml:space="preserve"> í þeim tilgangi að fylgja áætlun um viðskiptavakt</w:t>
      </w:r>
      <w:r w:rsidR="00E70731" w:rsidRPr="00E70731">
        <w:t>.</w:t>
      </w:r>
    </w:p>
    <w:p w14:paraId="4306BF23" w14:textId="639BE8C4" w:rsidR="00C74E7C" w:rsidRDefault="00C74E7C" w:rsidP="00DA6934">
      <w:pPr>
        <w:rPr>
          <w:rFonts w:ascii="TimesNewRomanPSMT" w:hAnsi="TimesNewRomanPSMT" w:cs="TimesNewRomanPSMT"/>
          <w:sz w:val="18"/>
          <w:szCs w:val="18"/>
        </w:rPr>
      </w:pPr>
    </w:p>
    <w:p w14:paraId="5E852805" w14:textId="0EA3A0CF" w:rsidR="00C74E7C" w:rsidRDefault="00DF3CAD" w:rsidP="003942C2">
      <w:pPr>
        <w:pStyle w:val="Greinarnmer"/>
        <w:numPr>
          <w:ilvl w:val="0"/>
          <w:numId w:val="55"/>
        </w:numPr>
        <w:ind w:left="0" w:firstLine="0"/>
      </w:pPr>
      <w:r>
        <w:t xml:space="preserve"> </w:t>
      </w:r>
      <w:r w:rsidR="00C74E7C">
        <w:t>gr.</w:t>
      </w:r>
    </w:p>
    <w:p w14:paraId="6F3D9006" w14:textId="664840F5" w:rsidR="00C74E7C" w:rsidRDefault="00C74E7C" w:rsidP="00C74E7C">
      <w:pPr>
        <w:pStyle w:val="Greinarfyrirsgn"/>
        <w:rPr>
          <w:rFonts w:ascii="TimesNewRomanPSMT" w:hAnsi="TimesNewRomanPSMT" w:cs="TimesNewRomanPSMT"/>
          <w:sz w:val="18"/>
          <w:szCs w:val="18"/>
        </w:rPr>
      </w:pPr>
      <w:r>
        <w:t>Beinn rafrænn aðgangur.</w:t>
      </w:r>
    </w:p>
    <w:p w14:paraId="3985E177" w14:textId="77777777" w:rsidR="00DA6934" w:rsidRDefault="00DA6934" w:rsidP="00DA6934">
      <w:bookmarkStart w:id="27" w:name="_Hlk8292025"/>
      <w:r>
        <w:t xml:space="preserve">Verðbréfafyrirtæki er óheimilt að bjóða beinan rafrænan aðgang að viðskiptavettvangi nema það ráði yfir skilvirkum kerfum og stjórntækjum sem tryggja:  </w:t>
      </w:r>
    </w:p>
    <w:p w14:paraId="60277330" w14:textId="128E0B12" w:rsidR="00DA6934" w:rsidRPr="00E154C5" w:rsidRDefault="006F4CED" w:rsidP="003942C2">
      <w:pPr>
        <w:pStyle w:val="ListParagraph"/>
        <w:numPr>
          <w:ilvl w:val="0"/>
          <w:numId w:val="9"/>
        </w:numPr>
        <w:jc w:val="left"/>
      </w:pPr>
      <w:bookmarkStart w:id="28" w:name="_Hlk8292069"/>
      <w:bookmarkEnd w:id="27"/>
      <w:r>
        <w:t>F</w:t>
      </w:r>
      <w:r w:rsidR="00DA6934">
        <w:t>ullnægjandi mat á hæfi viðskiptavina sem nota þjónustuna</w:t>
      </w:r>
      <w:bookmarkEnd w:id="28"/>
      <w:r w:rsidR="005F583E">
        <w:t>,</w:t>
      </w:r>
    </w:p>
    <w:p w14:paraId="647AD3EC" w14:textId="6E4B6550" w:rsidR="00DA6934" w:rsidRPr="00E154C5" w:rsidRDefault="00DA6934" w:rsidP="003942C2">
      <w:pPr>
        <w:pStyle w:val="ListParagraph"/>
        <w:numPr>
          <w:ilvl w:val="0"/>
          <w:numId w:val="9"/>
        </w:numPr>
        <w:jc w:val="left"/>
      </w:pPr>
      <w:bookmarkStart w:id="29" w:name="_Hlk8292109"/>
      <w:r>
        <w:t>að komið sé í veg fyrir að viðskiptavinir sem nota þjónustuna fari yfir viðeigandi fyrirfram ákveðin viðskipta- og lánamörk</w:t>
      </w:r>
      <w:bookmarkEnd w:id="29"/>
      <w:r w:rsidR="005F583E">
        <w:t>,</w:t>
      </w:r>
    </w:p>
    <w:p w14:paraId="5720FC9E" w14:textId="5D7A9B9B" w:rsidR="00DA6934" w:rsidRPr="00E154C5" w:rsidRDefault="00DA6934" w:rsidP="003942C2">
      <w:pPr>
        <w:pStyle w:val="ListParagraph"/>
        <w:numPr>
          <w:ilvl w:val="0"/>
          <w:numId w:val="9"/>
        </w:numPr>
        <w:jc w:val="left"/>
      </w:pPr>
      <w:r>
        <w:t>að viðeigandi eftirlit sé haft með viðskiptum viðskiptavina sem nota þjónustuna</w:t>
      </w:r>
      <w:r w:rsidR="005F583E">
        <w:t>,</w:t>
      </w:r>
      <w:r>
        <w:t xml:space="preserve"> og</w:t>
      </w:r>
    </w:p>
    <w:p w14:paraId="27882B37" w14:textId="59F994BE" w:rsidR="00DA6934" w:rsidRPr="000142A0" w:rsidRDefault="00DA6934" w:rsidP="003942C2">
      <w:pPr>
        <w:pStyle w:val="ListParagraph"/>
        <w:numPr>
          <w:ilvl w:val="0"/>
          <w:numId w:val="9"/>
        </w:numPr>
        <w:jc w:val="left"/>
      </w:pPr>
      <w:r>
        <w:t xml:space="preserve">að </w:t>
      </w:r>
      <w:bookmarkStart w:id="30" w:name="_Hlk8293046"/>
      <w:r>
        <w:t>viðeigandi áhættueftirlit komi í veg fyrir viðskipti sem gætu leitt til áhættu fyrir verðbréfafyrirtækið sjálft eða stuðlað að óróleika á markaði</w:t>
      </w:r>
      <w:r w:rsidR="00324DC9">
        <w:t>, markaðssvikum</w:t>
      </w:r>
      <w:r>
        <w:t xml:space="preserve"> eða </w:t>
      </w:r>
      <w:r w:rsidR="00AA7B23">
        <w:t xml:space="preserve">gætu gengið </w:t>
      </w:r>
      <w:r w:rsidR="004D45A2">
        <w:t xml:space="preserve">gegn </w:t>
      </w:r>
      <w:r>
        <w:t xml:space="preserve">reglum viðskiptavettvangsins. </w:t>
      </w:r>
      <w:bookmarkEnd w:id="30"/>
    </w:p>
    <w:p w14:paraId="39670DC8" w14:textId="4C2CFAA4" w:rsidR="00DA6934" w:rsidRDefault="00DA6934" w:rsidP="00DA6934">
      <w:bookmarkStart w:id="31" w:name="_Hlk8292702"/>
      <w:r w:rsidRPr="00404DB4">
        <w:t>Verðbréfafyrirtæki</w:t>
      </w:r>
      <w:r>
        <w:t xml:space="preserve"> sem opnar fyrir beinan rafrænan aðgang að viðskiptavettvangi skal bera ábyrgð á því að tryggja að viðskiptavinir sem nota þá þjónustu uppfylli kröfur þessara laga og reglur viðskiptavettvangsins</w:t>
      </w:r>
      <w:bookmarkEnd w:id="31"/>
      <w:r>
        <w:t xml:space="preserve">. </w:t>
      </w:r>
      <w:bookmarkStart w:id="32" w:name="_Hlk8292653"/>
      <w:r>
        <w:t xml:space="preserve">Verðbréfafyrirtækið skal fylgjast með viðskiptunum til þess að greina brot á þessum reglum, óróleika í viðskiptum eða hegðun sem kann að fela í sér markaðssvik og tilkynna </w:t>
      </w:r>
      <w:r w:rsidR="00052431">
        <w:t xml:space="preserve">skal </w:t>
      </w:r>
      <w:r>
        <w:t>til Fjármálaeftirlitsins.</w:t>
      </w:r>
      <w:r w:rsidR="005A1B34">
        <w:t xml:space="preserve"> </w:t>
      </w:r>
      <w:bookmarkEnd w:id="32"/>
      <w:r>
        <w:t>Verðbréfafyrirtæki skal tryggja að fyrir liggi bindandi skriflegur samningur milli þess og viðskiptavinarins varðandi helstu réttindi og skyldur vegna þjónustunnar og að fram komi að verðbréfafyrirtækið beri ábyrgð á grundvelli þessara laga.</w:t>
      </w:r>
    </w:p>
    <w:p w14:paraId="418884AD" w14:textId="0B748014" w:rsidR="00DA6934" w:rsidRDefault="00DA6934" w:rsidP="00DA6934">
      <w:r>
        <w:t xml:space="preserve">Verðbréfafyrirtæki sem </w:t>
      </w:r>
      <w:r w:rsidR="001C16B5">
        <w:t xml:space="preserve">bíður upp á </w:t>
      </w:r>
      <w:r>
        <w:t>beinan rafrænan aðgang að viðskiptavettvangi skal tilkynna um það til Fjármálaeftirlitsins og lögbærs yfirvalds viðskiptavettvangs</w:t>
      </w:r>
      <w:r w:rsidR="005F583E">
        <w:t>ins</w:t>
      </w:r>
      <w:r>
        <w:t>.</w:t>
      </w:r>
    </w:p>
    <w:p w14:paraId="74C03289" w14:textId="6756ABA7" w:rsidR="00DA6934" w:rsidRDefault="00DA6934" w:rsidP="00DA6934">
      <w:r>
        <w:t xml:space="preserve">Fjármálaeftirlitinu er heimilt að krefjast þess að verðbréfafyrirtækið láti í té, reglubundið eða eftir þörfum, lýsingu á kerfum eða stjórntækjum skv. </w:t>
      </w:r>
      <w:r w:rsidR="00C74E7C">
        <w:t>1</w:t>
      </w:r>
      <w:r>
        <w:t>. mgr. og gögn sem sýna fram á að þeim hafi verið beitt.</w:t>
      </w:r>
      <w:r w:rsidR="00C74E7C">
        <w:t xml:space="preserve"> </w:t>
      </w:r>
      <w:r>
        <w:t>Fjármálaeftirlitið skal</w:t>
      </w:r>
      <w:r w:rsidR="00520D51">
        <w:t>, berist beiðni þar um,</w:t>
      </w:r>
      <w:r>
        <w:t xml:space="preserve"> </w:t>
      </w:r>
      <w:r w:rsidR="00C74E7C">
        <w:t>áfram</w:t>
      </w:r>
      <w:r>
        <w:t>senda</w:t>
      </w:r>
      <w:r w:rsidR="00C74E7C">
        <w:t>, án ástæðulausrar tafar, slíkar upplýsingar og gögn til lögbærs yfirvalds viðskiptavettvangsins sem verðbréfafyrirtækið býður beinan rafrænan aðgang að</w:t>
      </w:r>
      <w:r w:rsidR="00520D51">
        <w:t>.</w:t>
      </w:r>
      <w:r w:rsidR="00C74E7C">
        <w:t xml:space="preserve"> </w:t>
      </w:r>
    </w:p>
    <w:p w14:paraId="0C5FAAA2" w14:textId="72083F27" w:rsidR="00DA6934" w:rsidRDefault="00DA6934" w:rsidP="00DA6934">
      <w:r>
        <w:t xml:space="preserve">Verðbréfafyrirtæki skal halda </w:t>
      </w:r>
      <w:r w:rsidR="00F5118C">
        <w:t xml:space="preserve">fullnægjandi skrá um </w:t>
      </w:r>
      <w:r>
        <w:t xml:space="preserve">atriði </w:t>
      </w:r>
      <w:r w:rsidR="00F5118C">
        <w:t>skv.</w:t>
      </w:r>
      <w:r>
        <w:t xml:space="preserve"> </w:t>
      </w:r>
      <w:r w:rsidR="00C74E7C">
        <w:t>1</w:t>
      </w:r>
      <w:r>
        <w:t>.-</w:t>
      </w:r>
      <w:r w:rsidR="00C74E7C">
        <w:t>3</w:t>
      </w:r>
      <w:r>
        <w:t xml:space="preserve">. mgr. til þess að Fjármálaeftirlitinu sé kleift að sinna eftirliti með því hvort farið sé að </w:t>
      </w:r>
      <w:r w:rsidR="00F5118C">
        <w:t xml:space="preserve">viðeigandi </w:t>
      </w:r>
      <w:r w:rsidR="005F583E">
        <w:t>ákvæðum</w:t>
      </w:r>
      <w:r>
        <w:t xml:space="preserve"> laga</w:t>
      </w:r>
      <w:r w:rsidR="005F583E">
        <w:t>nna</w:t>
      </w:r>
      <w:r>
        <w:t>.</w:t>
      </w:r>
    </w:p>
    <w:p w14:paraId="444A52B3" w14:textId="34626D0C" w:rsidR="00892DEA" w:rsidRDefault="004A3B2A" w:rsidP="00892DEA">
      <w:r>
        <w:t>Seðlabanki Íslands</w:t>
      </w:r>
      <w:r w:rsidR="009D08EF">
        <w:t xml:space="preserve"> setur reglur um skipulagskröfur verðbréfafyrirtækja sem bjóða upp á beinan rafrænan aðgang.</w:t>
      </w:r>
    </w:p>
    <w:p w14:paraId="18DBA7D7" w14:textId="77777777" w:rsidR="00A05180" w:rsidRDefault="00A05180" w:rsidP="00A05180">
      <w:pPr>
        <w:ind w:firstLine="0"/>
      </w:pPr>
    </w:p>
    <w:p w14:paraId="2AD8102C" w14:textId="1787811E" w:rsidR="008623BE" w:rsidRDefault="00DF3CAD" w:rsidP="003942C2">
      <w:pPr>
        <w:pStyle w:val="Greinarnmer"/>
        <w:numPr>
          <w:ilvl w:val="0"/>
          <w:numId w:val="55"/>
        </w:numPr>
        <w:ind w:left="0" w:firstLine="0"/>
      </w:pPr>
      <w:r>
        <w:t xml:space="preserve"> </w:t>
      </w:r>
      <w:r w:rsidR="008623BE">
        <w:t xml:space="preserve">gr. </w:t>
      </w:r>
    </w:p>
    <w:p w14:paraId="3DF12666" w14:textId="42A5E129" w:rsidR="008623BE" w:rsidRDefault="008623BE" w:rsidP="008623BE">
      <w:pPr>
        <w:pStyle w:val="Greinarfyrirsgn"/>
      </w:pPr>
      <w:r>
        <w:t>Framkvæmd</w:t>
      </w:r>
      <w:r w:rsidRPr="00126886">
        <w:t xml:space="preserve"> viðskipta á markaðstorgi fjármálagerninga og skipulegu </w:t>
      </w:r>
      <w:r w:rsidR="002E2D8C">
        <w:t>markaðstorgi</w:t>
      </w:r>
      <w:r>
        <w:t>.</w:t>
      </w:r>
    </w:p>
    <w:p w14:paraId="675AFCA8" w14:textId="6F5FB2F9" w:rsidR="008623BE" w:rsidRDefault="008623BE" w:rsidP="008623BE">
      <w:r>
        <w:t xml:space="preserve">Verðbréfafyrirtæki og rekstraraðilar markaða sem starfrækja markaðstorg fjármálagerninga eða </w:t>
      </w:r>
      <w:r w:rsidR="002E2D8C">
        <w:t xml:space="preserve">skipulegt markaðstorg </w:t>
      </w:r>
      <w:r>
        <w:t xml:space="preserve">skulu: </w:t>
      </w:r>
    </w:p>
    <w:p w14:paraId="289B9E90" w14:textId="2B472AA2" w:rsidR="008623BE" w:rsidRDefault="002E2D8C" w:rsidP="003942C2">
      <w:pPr>
        <w:pStyle w:val="ListParagraph"/>
        <w:numPr>
          <w:ilvl w:val="0"/>
          <w:numId w:val="28"/>
        </w:numPr>
      </w:pPr>
      <w:r>
        <w:t>K</w:t>
      </w:r>
      <w:r w:rsidR="008623BE">
        <w:t xml:space="preserve">oma á gagnsæjum reglum og ferlum fyrir sanngjörn og hnökralaus viðskipti og setja hlutlæg viðmið fyrir skilvirka framkvæmd fyrirmæla, auk þess að uppfylla skipulagskröfur skv. </w:t>
      </w:r>
      <w:r w:rsidR="00ED4201">
        <w:t>21</w:t>
      </w:r>
      <w:r w:rsidR="008623BE">
        <w:t>.-</w:t>
      </w:r>
      <w:r w:rsidR="00ED4201">
        <w:t>24</w:t>
      </w:r>
      <w:r w:rsidR="008623BE">
        <w:t xml:space="preserve">. gr. Þau skulu viðhafa trausta stjórnun á rekstri tæknilegra kerfa, þ.m.t. skilvirkar viðbúnaðaráætlanir, með tilliti til </w:t>
      </w:r>
      <w:r w:rsidR="004D45A2">
        <w:t xml:space="preserve">áhættu </w:t>
      </w:r>
      <w:r w:rsidR="008623BE">
        <w:t>vegna kerfisraskana.</w:t>
      </w:r>
    </w:p>
    <w:p w14:paraId="751EB281" w14:textId="32D87DCC" w:rsidR="008623BE" w:rsidRDefault="002E2D8C" w:rsidP="003942C2">
      <w:pPr>
        <w:pStyle w:val="ListParagraph"/>
        <w:numPr>
          <w:ilvl w:val="0"/>
          <w:numId w:val="28"/>
        </w:numPr>
      </w:pPr>
      <w:r>
        <w:t>K</w:t>
      </w:r>
      <w:r w:rsidR="008623BE">
        <w:t>oma á gagnsæjum reglum varðandi viðmið fyrir fjármálagerninga sem hægt er að stunda viðskipti með í kerfum þeirra.</w:t>
      </w:r>
    </w:p>
    <w:p w14:paraId="35B307E8" w14:textId="365ECAFC" w:rsidR="008623BE" w:rsidRDefault="002E2D8C" w:rsidP="003942C2">
      <w:pPr>
        <w:pStyle w:val="ListParagraph"/>
        <w:numPr>
          <w:ilvl w:val="0"/>
          <w:numId w:val="28"/>
        </w:numPr>
      </w:pPr>
      <w:r>
        <w:t>Ú</w:t>
      </w:r>
      <w:r w:rsidR="008623BE">
        <w:t>tvega nægilegar upplýsingar, eða ganga úr skugga um að þær séu aðgengilegar almenningi, til að notendum sé kleift að meta fjárfestingar að teknu tilliti til hvers konar notendur um ræðir og tegunda gerninga í viðskiptum.</w:t>
      </w:r>
    </w:p>
    <w:p w14:paraId="304331AA" w14:textId="643B53B4" w:rsidR="008623BE" w:rsidRDefault="002E2D8C" w:rsidP="003942C2">
      <w:pPr>
        <w:pStyle w:val="ListParagraph"/>
        <w:numPr>
          <w:ilvl w:val="0"/>
          <w:numId w:val="28"/>
        </w:numPr>
      </w:pPr>
      <w:r>
        <w:t>S</w:t>
      </w:r>
      <w:r w:rsidR="008623BE">
        <w:t>etja, birta</w:t>
      </w:r>
      <w:r w:rsidR="001C16B5">
        <w:t xml:space="preserve">, </w:t>
      </w:r>
      <w:r w:rsidR="008623BE">
        <w:t xml:space="preserve">endurskoða reglulega </w:t>
      </w:r>
      <w:r w:rsidR="001C16B5">
        <w:t xml:space="preserve">og innleiða </w:t>
      </w:r>
      <w:r w:rsidR="008623BE">
        <w:t xml:space="preserve">reglur um aðgengi að </w:t>
      </w:r>
      <w:r w:rsidR="00C11528">
        <w:t>markaðstorginu</w:t>
      </w:r>
      <w:r w:rsidR="008623BE">
        <w:t xml:space="preserve"> sem </w:t>
      </w:r>
      <w:r w:rsidR="001A4CA1">
        <w:t xml:space="preserve">skulu vera gagnsæjar og </w:t>
      </w:r>
      <w:r w:rsidR="008623BE">
        <w:t>byggðar á hlutlægum viðmiðum.</w:t>
      </w:r>
    </w:p>
    <w:p w14:paraId="64FE27A1" w14:textId="37C82B2D" w:rsidR="003F7C2D" w:rsidRDefault="002E2D8C" w:rsidP="003942C2">
      <w:pPr>
        <w:pStyle w:val="ListParagraph"/>
        <w:numPr>
          <w:ilvl w:val="0"/>
          <w:numId w:val="28"/>
        </w:numPr>
      </w:pPr>
      <w:r>
        <w:t>H</w:t>
      </w:r>
      <w:r w:rsidR="008623BE">
        <w:t>afa til staðar fyrirkomulag til að greina með skýrum hætti og takast á við hugsanlegar óhagstæðar afleiðingar hagsmunaárekst</w:t>
      </w:r>
      <w:r w:rsidR="003F7C2D">
        <w:t xml:space="preserve">ra </w:t>
      </w:r>
      <w:r w:rsidR="008623BE">
        <w:t>fyrir</w:t>
      </w:r>
      <w:r w:rsidR="00296F3A">
        <w:t xml:space="preserve"> </w:t>
      </w:r>
      <w:r w:rsidR="008623BE">
        <w:t>rekstur markaðstorgs</w:t>
      </w:r>
      <w:r w:rsidR="00884A23">
        <w:t>ins</w:t>
      </w:r>
      <w:r w:rsidR="003F7C2D">
        <w:t xml:space="preserve"> eða</w:t>
      </w:r>
      <w:r w:rsidR="006C7BCD">
        <w:t xml:space="preserve"> </w:t>
      </w:r>
      <w:r w:rsidR="002F0374">
        <w:t>þátttakendur og notendur</w:t>
      </w:r>
      <w:r w:rsidR="00884A23">
        <w:t xml:space="preserve"> þess</w:t>
      </w:r>
      <w:r w:rsidR="003F7C2D">
        <w:t>,</w:t>
      </w:r>
      <w:r w:rsidR="00296F3A">
        <w:t xml:space="preserve"> </w:t>
      </w:r>
      <w:r w:rsidR="003F7C2D">
        <w:t>sem komið get</w:t>
      </w:r>
      <w:r w:rsidR="001C12D3">
        <w:t>a</w:t>
      </w:r>
      <w:r w:rsidR="003F7C2D">
        <w:t xml:space="preserve"> upp á milli markaðstorgs</w:t>
      </w:r>
      <w:r w:rsidR="00884A23">
        <w:t>ins</w:t>
      </w:r>
      <w:r w:rsidR="003F7C2D">
        <w:t xml:space="preserve">, eigenda eða rekstraraðila </w:t>
      </w:r>
      <w:r w:rsidR="00884A23">
        <w:t xml:space="preserve">þess </w:t>
      </w:r>
      <w:r w:rsidR="003F7C2D">
        <w:t xml:space="preserve">annars vegar og traustrar virkni markaðstorgsins hins vegar. </w:t>
      </w:r>
    </w:p>
    <w:p w14:paraId="3467E0C0" w14:textId="5B52D712" w:rsidR="008623BE" w:rsidRDefault="002E2D8C" w:rsidP="003942C2">
      <w:pPr>
        <w:pStyle w:val="ListParagraph"/>
        <w:numPr>
          <w:ilvl w:val="0"/>
          <w:numId w:val="28"/>
        </w:numPr>
      </w:pPr>
      <w:r>
        <w:t>U</w:t>
      </w:r>
      <w:r w:rsidR="008623BE">
        <w:t xml:space="preserve">ppfylla ákvæði </w:t>
      </w:r>
      <w:r w:rsidR="008C50EE">
        <w:t>78</w:t>
      </w:r>
      <w:r w:rsidR="008623BE" w:rsidRPr="00EA7F66">
        <w:t>.</w:t>
      </w:r>
      <w:r w:rsidR="00EC75A0" w:rsidRPr="00EA7F66">
        <w:t>-</w:t>
      </w:r>
      <w:r w:rsidR="008C50EE">
        <w:t>85</w:t>
      </w:r>
      <w:r w:rsidR="008623BE" w:rsidRPr="00EA7F66">
        <w:t>. gr.</w:t>
      </w:r>
      <w:r w:rsidR="008623BE">
        <w:t xml:space="preserve"> og hafa yfir að ráða öllum nauðsynlegum skilvirkum kerfum, verkferlum og fyrirkomulagi í því skyni.</w:t>
      </w:r>
    </w:p>
    <w:p w14:paraId="1025F853" w14:textId="75DBCEC4" w:rsidR="008623BE" w:rsidRDefault="002E2D8C" w:rsidP="003942C2">
      <w:pPr>
        <w:pStyle w:val="ListParagraph"/>
        <w:numPr>
          <w:ilvl w:val="0"/>
          <w:numId w:val="28"/>
        </w:numPr>
      </w:pPr>
      <w:r>
        <w:t>U</w:t>
      </w:r>
      <w:r w:rsidR="008623BE">
        <w:t xml:space="preserve">pplýsa aðila eða þátttakendur </w:t>
      </w:r>
      <w:r w:rsidR="00F31360">
        <w:t xml:space="preserve">markaðstorgsins </w:t>
      </w:r>
      <w:r w:rsidR="008623BE">
        <w:t>með skýrum hætti um ábyrgð þeirra á uppgjöri viðskipta sem þar fara fram.</w:t>
      </w:r>
    </w:p>
    <w:p w14:paraId="1BB44213" w14:textId="04832E4F" w:rsidR="008623BE" w:rsidRDefault="002E2D8C" w:rsidP="003942C2">
      <w:pPr>
        <w:pStyle w:val="ListParagraph"/>
        <w:numPr>
          <w:ilvl w:val="0"/>
          <w:numId w:val="28"/>
        </w:numPr>
      </w:pPr>
      <w:r>
        <w:t>G</w:t>
      </w:r>
      <w:r w:rsidR="008623BE">
        <w:t>era nauðsynlegar ráðstafanir til að greiða fyrir skilvirku uppgjöri viðskipta sem fara fram í kerfum þeirra.</w:t>
      </w:r>
    </w:p>
    <w:p w14:paraId="6D579609" w14:textId="0FE98A8E" w:rsidR="008623BE" w:rsidRPr="00245EBD" w:rsidRDefault="002E2D8C" w:rsidP="003942C2">
      <w:pPr>
        <w:pStyle w:val="ListParagraph"/>
        <w:numPr>
          <w:ilvl w:val="0"/>
          <w:numId w:val="28"/>
        </w:numPr>
      </w:pPr>
      <w:r w:rsidRPr="00245EBD">
        <w:t>F</w:t>
      </w:r>
      <w:r w:rsidR="008623BE" w:rsidRPr="00245EBD">
        <w:t xml:space="preserve">ramfylgja án tafar fyrirmælum frá Fjármálaeftirlitinu skv. </w:t>
      </w:r>
      <w:r w:rsidR="00741F82" w:rsidRPr="00245EBD">
        <w:t>1</w:t>
      </w:r>
      <w:r w:rsidR="00741F82">
        <w:t>0</w:t>
      </w:r>
      <w:r w:rsidR="0018153E">
        <w:t>.</w:t>
      </w:r>
      <w:r w:rsidR="00245EBD" w:rsidRPr="00245EBD">
        <w:t>-</w:t>
      </w:r>
      <w:r w:rsidR="00741F82" w:rsidRPr="00245EBD">
        <w:t>1</w:t>
      </w:r>
      <w:r w:rsidR="00741F82">
        <w:t>1</w:t>
      </w:r>
      <w:r w:rsidR="00245EBD" w:rsidRPr="00245EBD">
        <w:t>. tölul. 4. mgr</w:t>
      </w:r>
      <w:r w:rsidR="00245EBD">
        <w:t>.</w:t>
      </w:r>
      <w:r w:rsidR="00245EBD" w:rsidRPr="00245EBD">
        <w:t xml:space="preserve"> </w:t>
      </w:r>
      <w:r w:rsidR="008C50EE" w:rsidRPr="00245EBD">
        <w:t>1</w:t>
      </w:r>
      <w:r w:rsidR="008C50EE">
        <w:t>14</w:t>
      </w:r>
      <w:r w:rsidR="00245EBD" w:rsidRPr="00245EBD">
        <w:t>. gr.</w:t>
      </w:r>
      <w:r w:rsidR="008623BE" w:rsidRPr="00245EBD">
        <w:t xml:space="preserve"> um að stöðva tímabundið viðskipti með fjármálagerning eða taka hann úr viðskiptum.</w:t>
      </w:r>
    </w:p>
    <w:p w14:paraId="5423CDE1" w14:textId="1E4B3176" w:rsidR="008623BE" w:rsidRDefault="002E2D8C" w:rsidP="003942C2">
      <w:pPr>
        <w:pStyle w:val="ListParagraph"/>
        <w:numPr>
          <w:ilvl w:val="0"/>
          <w:numId w:val="28"/>
        </w:numPr>
      </w:pPr>
      <w:r>
        <w:t>L</w:t>
      </w:r>
      <w:r w:rsidR="008623BE">
        <w:t xml:space="preserve">áta Fjármálaeftirlitinu í té ítarlega lýsingu á starfsemi </w:t>
      </w:r>
      <w:r w:rsidR="002060D2">
        <w:t xml:space="preserve">markaðstorgsins, </w:t>
      </w:r>
      <w:r w:rsidR="008623BE">
        <w:t xml:space="preserve">þ.m.t. </w:t>
      </w:r>
      <w:r w:rsidR="002060D2">
        <w:t xml:space="preserve">upplýsingar um </w:t>
      </w:r>
      <w:r w:rsidR="008623BE">
        <w:t xml:space="preserve">hvers konar </w:t>
      </w:r>
      <w:r w:rsidR="004D45A2">
        <w:t>tengsl við eða þátttöku viðskiptavettvang</w:t>
      </w:r>
      <w:r w:rsidR="002060D2">
        <w:t>s</w:t>
      </w:r>
      <w:r w:rsidR="004D45A2">
        <w:t xml:space="preserve"> eða innmiðlara sem</w:t>
      </w:r>
      <w:r w:rsidR="008623BE">
        <w:t xml:space="preserve"> er í eigu verðbréfafyrirtækis</w:t>
      </w:r>
      <w:r w:rsidR="002060D2">
        <w:t>ins</w:t>
      </w:r>
      <w:r w:rsidR="008623BE">
        <w:t xml:space="preserve"> eða rekstraraðila markaðar</w:t>
      </w:r>
      <w:r w:rsidR="002060D2">
        <w:t>ins</w:t>
      </w:r>
      <w:r w:rsidR="00223D86">
        <w:t xml:space="preserve"> á markaðstorginu</w:t>
      </w:r>
      <w:r w:rsidR="008623BE">
        <w:t xml:space="preserve">, ásamt skrá yfir aðila þeirra, þátttakendur og notendur. Fjármálaeftirlitið skal veita </w:t>
      </w:r>
      <w:r w:rsidR="00435CFF">
        <w:t>ESMA</w:t>
      </w:r>
      <w:r w:rsidR="00DF3CAD">
        <w:t xml:space="preserve"> </w:t>
      </w:r>
      <w:r w:rsidR="008623BE">
        <w:t xml:space="preserve">aðgang að þessum upplýsingum sé þess óskað. </w:t>
      </w:r>
      <w:r w:rsidR="00EC3E51">
        <w:t xml:space="preserve">Fjármálaeftirlitið </w:t>
      </w:r>
      <w:r w:rsidR="008623BE">
        <w:t>skal</w:t>
      </w:r>
      <w:r w:rsidR="00EC3E51">
        <w:t xml:space="preserve"> tilkynna</w:t>
      </w:r>
      <w:r w:rsidR="008623BE">
        <w:t xml:space="preserve"> </w:t>
      </w:r>
      <w:r w:rsidR="00435CFF">
        <w:t>ESMA</w:t>
      </w:r>
      <w:r w:rsidR="00DF3CAD">
        <w:t xml:space="preserve"> </w:t>
      </w:r>
      <w:r w:rsidR="008623BE">
        <w:t>um starfsleyfi til að starfrækja markaðstorg fjármálagerninga eða skipuleg</w:t>
      </w:r>
      <w:r w:rsidR="005A2EC6">
        <w:t>t markaðstorg</w:t>
      </w:r>
      <w:r w:rsidR="008623BE">
        <w:t>.</w:t>
      </w:r>
    </w:p>
    <w:p w14:paraId="4226F5E6" w14:textId="097A44BA" w:rsidR="008623BE" w:rsidRDefault="008623BE" w:rsidP="00EC75A0">
      <w:r>
        <w:t>Á markaðstorgi fjármálagerninga og skipulegu</w:t>
      </w:r>
      <w:r w:rsidR="005A2EC6">
        <w:t xml:space="preserve"> markaðstorgi</w:t>
      </w:r>
      <w:r>
        <w:t xml:space="preserve"> skulu vera a.m.k. þrír raunverulega virkir aðilar eða notendur sem hver um sig hefur tækifæri til að eiga samskipti við alla hina með tilliti til verðmyndunar.</w:t>
      </w:r>
    </w:p>
    <w:p w14:paraId="547CF941" w14:textId="45B531AA" w:rsidR="008623BE" w:rsidRDefault="008623BE" w:rsidP="008623BE">
      <w:bookmarkStart w:id="33" w:name="_Hlk8565862"/>
      <w:r>
        <w:t>Fari viðskipti fram með verðbréf, sem tekin hafa verið til viðskipta á skipulegum markaði, einnig fram á markaðstorgi fjármálagerninga eða skipulegu</w:t>
      </w:r>
      <w:r w:rsidR="00F65209">
        <w:t xml:space="preserve"> markaðstorgi</w:t>
      </w:r>
      <w:r>
        <w:t>, án samþykkis útgefanda, er útgefanda ekki skylt að annast fjárhagslega upplýsingagjöf gagnvart viðkomandi markaðstorgi</w:t>
      </w:r>
      <w:r w:rsidR="00F65209">
        <w:t>.</w:t>
      </w:r>
    </w:p>
    <w:bookmarkEnd w:id="33"/>
    <w:p w14:paraId="59731E22" w14:textId="7AD3E651" w:rsidR="008623BE" w:rsidRDefault="004A3B2A" w:rsidP="008623BE">
      <w:r>
        <w:t>Seðlabanki Íslands</w:t>
      </w:r>
      <w:r w:rsidR="009D08EF">
        <w:t xml:space="preserve"> setur reglur um efni og form lýsingar á starfsemi markaðstorgsins skv. 10. tölul. 1. mgr.</w:t>
      </w:r>
    </w:p>
    <w:p w14:paraId="7ECB001F" w14:textId="77777777" w:rsidR="00A05180" w:rsidRDefault="00A05180" w:rsidP="00A05180">
      <w:pPr>
        <w:ind w:firstLine="0"/>
        <w:jc w:val="left"/>
        <w:rPr>
          <w:rFonts w:eastAsiaTheme="minorHAnsi" w:cstheme="minorBidi"/>
          <w:spacing w:val="44"/>
        </w:rPr>
      </w:pPr>
    </w:p>
    <w:p w14:paraId="4ECEC470" w14:textId="7097DD2B" w:rsidR="008623BE" w:rsidRDefault="00677D45" w:rsidP="003942C2">
      <w:pPr>
        <w:pStyle w:val="Greinarnmer"/>
        <w:numPr>
          <w:ilvl w:val="0"/>
          <w:numId w:val="55"/>
        </w:numPr>
        <w:ind w:left="0" w:firstLine="0"/>
      </w:pPr>
      <w:r>
        <w:t xml:space="preserve"> </w:t>
      </w:r>
      <w:r w:rsidR="008623BE" w:rsidRPr="007A1334">
        <w:t xml:space="preserve">gr. </w:t>
      </w:r>
    </w:p>
    <w:p w14:paraId="6D52D6D3" w14:textId="77777777" w:rsidR="008623BE" w:rsidRDefault="008623BE" w:rsidP="008623BE">
      <w:pPr>
        <w:pStyle w:val="Greinarfyrirsgn"/>
      </w:pPr>
      <w:r w:rsidRPr="007A1334">
        <w:t>Sérkröfur varðandi markaðstorg fjármálagerninga</w:t>
      </w:r>
      <w:r>
        <w:t>.</w:t>
      </w:r>
    </w:p>
    <w:p w14:paraId="1E084A33" w14:textId="4EE585FB" w:rsidR="008623BE" w:rsidRPr="00215B11" w:rsidRDefault="008623BE" w:rsidP="00A40E91">
      <w:r>
        <w:t xml:space="preserve">Verðbréfafyrirtæki og rekstraraðilar markaða sem starfrækja markaðstorg fjármálagerninga skulu setja hlutlægar reglur um framkvæmd fyrirmæla í kerfinu, ásamt því að uppfylla kröfur skv. </w:t>
      </w:r>
      <w:r w:rsidR="00677D45">
        <w:t>21.-24</w:t>
      </w:r>
      <w:r>
        <w:t>.</w:t>
      </w:r>
      <w:r w:rsidR="00677D45">
        <w:t xml:space="preserve"> gr. </w:t>
      </w:r>
      <w:r>
        <w:t xml:space="preserve">og </w:t>
      </w:r>
      <w:r w:rsidR="00677D45">
        <w:t>28</w:t>
      </w:r>
      <w:r>
        <w:t xml:space="preserve">. gr. </w:t>
      </w:r>
      <w:r w:rsidR="009D7B7A">
        <w:t>Þeim</w:t>
      </w:r>
      <w:r>
        <w:t xml:space="preserve"> er </w:t>
      </w:r>
      <w:r w:rsidR="009D7B7A">
        <w:t>ó</w:t>
      </w:r>
      <w:r>
        <w:t>heimilt að framfylgja fyrirmælum viðskiptavinar gegn eiginfjármagni eða stunda jöfnuð eigin viðskipti. Ennfremur skulu þeir gera ráðstafanir til að:</w:t>
      </w:r>
    </w:p>
    <w:p w14:paraId="1F4733E4" w14:textId="4ED8D6D8" w:rsidR="004F4226" w:rsidRPr="00553AE4" w:rsidRDefault="00223D86" w:rsidP="003942C2">
      <w:pPr>
        <w:pStyle w:val="ListParagraph"/>
        <w:numPr>
          <w:ilvl w:val="0"/>
          <w:numId w:val="30"/>
        </w:numPr>
        <w:rPr>
          <w:szCs w:val="21"/>
        </w:rPr>
      </w:pPr>
      <w:r>
        <w:t>Vera</w:t>
      </w:r>
      <w:r w:rsidRPr="00223D86">
        <w:t xml:space="preserve"> nægilega vel í stakk búnir til að stýra áhættum sem </w:t>
      </w:r>
      <w:r>
        <w:t xml:space="preserve">snúa </w:t>
      </w:r>
      <w:r w:rsidRPr="00223D86">
        <w:t>að markaðstorgi</w:t>
      </w:r>
      <w:r>
        <w:t>nu,</w:t>
      </w:r>
      <w:r w:rsidRPr="00223D86">
        <w:t xml:space="preserve"> </w:t>
      </w:r>
      <w:r w:rsidR="004F4226" w:rsidRPr="007A1334">
        <w:t>koma á viðeigandi ráðstöfunum og kerfum til að greina alla</w:t>
      </w:r>
      <w:r w:rsidR="004F4226">
        <w:t>r</w:t>
      </w:r>
      <w:r w:rsidR="004F4226" w:rsidRPr="007A1334">
        <w:t xml:space="preserve"> verulega</w:t>
      </w:r>
      <w:r w:rsidR="004F4226">
        <w:t>r</w:t>
      </w:r>
      <w:r w:rsidR="004F4226" w:rsidRPr="007A1334">
        <w:t xml:space="preserve"> </w:t>
      </w:r>
      <w:r w:rsidR="004F4226" w:rsidRPr="00753758">
        <w:rPr>
          <w:szCs w:val="21"/>
        </w:rPr>
        <w:t>áhættur fyrir rekstur</w:t>
      </w:r>
      <w:r w:rsidR="004F4226" w:rsidRPr="00553AE4">
        <w:rPr>
          <w:rFonts w:eastAsia="Times New Roman"/>
          <w:color w:val="000000"/>
          <w:szCs w:val="21"/>
          <w:lang w:eastAsia="is-IS"/>
        </w:rPr>
        <w:t xml:space="preserve"> </w:t>
      </w:r>
      <w:r>
        <w:rPr>
          <w:rFonts w:eastAsia="Times New Roman"/>
          <w:color w:val="000000"/>
          <w:szCs w:val="21"/>
          <w:lang w:eastAsia="is-IS"/>
        </w:rPr>
        <w:t>þess</w:t>
      </w:r>
      <w:r w:rsidR="004F4226" w:rsidRPr="00553AE4">
        <w:rPr>
          <w:rFonts w:eastAsia="Times New Roman"/>
          <w:color w:val="000000"/>
          <w:szCs w:val="21"/>
          <w:lang w:eastAsia="is-IS"/>
        </w:rPr>
        <w:t xml:space="preserve"> og koma á skilvirkum ráðstöfunum til að draga úr </w:t>
      </w:r>
      <w:r w:rsidR="004F4226" w:rsidRPr="00553AE4">
        <w:rPr>
          <w:szCs w:val="21"/>
        </w:rPr>
        <w:t>þeim,</w:t>
      </w:r>
    </w:p>
    <w:p w14:paraId="099E6382" w14:textId="58D1E958" w:rsidR="004F4226" w:rsidRPr="007A1334" w:rsidRDefault="004F4226" w:rsidP="003942C2">
      <w:pPr>
        <w:pStyle w:val="ListParagraph"/>
        <w:numPr>
          <w:ilvl w:val="0"/>
          <w:numId w:val="30"/>
        </w:numPr>
      </w:pPr>
      <w:r w:rsidRPr="00753758">
        <w:rPr>
          <w:szCs w:val="21"/>
        </w:rPr>
        <w:t>koma á árangursríku fyrirkomulagi til að auðvelda skilvirk og tímanleg lok viðskipta sem eiga sér</w:t>
      </w:r>
      <w:r w:rsidRPr="007A1334">
        <w:t xml:space="preserve"> stað í kerfum þe</w:t>
      </w:r>
      <w:r>
        <w:t>ss</w:t>
      </w:r>
      <w:r w:rsidRPr="007A1334">
        <w:t xml:space="preserve"> og</w:t>
      </w:r>
    </w:p>
    <w:p w14:paraId="1C5C361D" w14:textId="77777777" w:rsidR="004F4226" w:rsidRPr="007A1334" w:rsidRDefault="004F4226" w:rsidP="003942C2">
      <w:pPr>
        <w:pStyle w:val="ListParagraph"/>
        <w:numPr>
          <w:ilvl w:val="0"/>
          <w:numId w:val="30"/>
        </w:numPr>
      </w:pPr>
      <w:r>
        <w:t xml:space="preserve">ávallt sé </w:t>
      </w:r>
      <w:r w:rsidRPr="007A1334">
        <w:t xml:space="preserve">til </w:t>
      </w:r>
      <w:r>
        <w:t>staðar</w:t>
      </w:r>
      <w:r w:rsidRPr="00907099">
        <w:t xml:space="preserve"> </w:t>
      </w:r>
      <w:r w:rsidRPr="007A1334">
        <w:t>nægilegt fjármagn til að greiða fyrir skipulegri starfsemi, að teknu tilliti til eðlis og umfangs viðskipta sem fram fara á markaðinum</w:t>
      </w:r>
      <w:r>
        <w:t>,</w:t>
      </w:r>
      <w:r w:rsidRPr="007A1334">
        <w:t xml:space="preserve"> </w:t>
      </w:r>
      <w:r>
        <w:t>áhættustigs og fjölbreytileika áhætta</w:t>
      </w:r>
      <w:r w:rsidRPr="007A1334">
        <w:t>.</w:t>
      </w:r>
    </w:p>
    <w:p w14:paraId="1894BFBE" w14:textId="1FE0B77C" w:rsidR="004F4226" w:rsidRPr="00215B11" w:rsidRDefault="004F4226" w:rsidP="004F4226">
      <w:r>
        <w:t>R</w:t>
      </w:r>
      <w:r w:rsidRPr="00B617AF">
        <w:t>eglur</w:t>
      </w:r>
      <w:r>
        <w:t xml:space="preserve"> skv. </w:t>
      </w:r>
      <w:r w:rsidR="00223D86">
        <w:t>4</w:t>
      </w:r>
      <w:r w:rsidRPr="00B617AF">
        <w:t xml:space="preserve">. </w:t>
      </w:r>
      <w:r>
        <w:t>tölul</w:t>
      </w:r>
      <w:r w:rsidRPr="00B617AF">
        <w:t>.</w:t>
      </w:r>
      <w:r>
        <w:t xml:space="preserve"> 1. mgr.</w:t>
      </w:r>
      <w:r w:rsidRPr="00B617AF">
        <w:t xml:space="preserve"> </w:t>
      </w:r>
      <w:r>
        <w:t>28</w:t>
      </w:r>
      <w:r w:rsidRPr="00B617AF">
        <w:t>. gr., um aðgang að markaðstorgi fjármálagerninga</w:t>
      </w:r>
      <w:r>
        <w:t>,</w:t>
      </w:r>
      <w:r w:rsidRPr="00B617AF">
        <w:t xml:space="preserve"> </w:t>
      </w:r>
      <w:r>
        <w:t xml:space="preserve">skulu </w:t>
      </w:r>
      <w:r w:rsidRPr="00B617AF">
        <w:t>uppfyll</w:t>
      </w:r>
      <w:r>
        <w:t>a</w:t>
      </w:r>
      <w:r w:rsidRPr="00B617AF">
        <w:t xml:space="preserve"> </w:t>
      </w:r>
      <w:r w:rsidRPr="00DF3CAD">
        <w:t xml:space="preserve">skilyrði 3. mgr. </w:t>
      </w:r>
      <w:r w:rsidR="00174B16">
        <w:t>90</w:t>
      </w:r>
      <w:r w:rsidR="00223D86">
        <w:t>.</w:t>
      </w:r>
      <w:r w:rsidRPr="00DF3CAD">
        <w:t xml:space="preserve"> gr. </w:t>
      </w:r>
    </w:p>
    <w:p w14:paraId="1D8CA142" w14:textId="121AF8C9" w:rsidR="004F4226" w:rsidRDefault="004F4226" w:rsidP="004F4226">
      <w:pPr>
        <w:rPr>
          <w:rFonts w:eastAsiaTheme="minorHAnsi" w:cstheme="minorBidi"/>
          <w:spacing w:val="44"/>
        </w:rPr>
      </w:pPr>
      <w:bookmarkStart w:id="34" w:name="_Hlk1640234"/>
      <w:r w:rsidRPr="00DF3CAD">
        <w:t>Ákvæði 33.-4</w:t>
      </w:r>
      <w:r w:rsidR="00174B16">
        <w:t>3</w:t>
      </w:r>
      <w:r w:rsidRPr="00DF3CAD">
        <w:t xml:space="preserve">. gr., 1.-4. </w:t>
      </w:r>
      <w:r w:rsidR="00C432C7">
        <w:t>og</w:t>
      </w:r>
      <w:r w:rsidRPr="00DF3CAD">
        <w:t xml:space="preserve"> 6.-10. mgr. </w:t>
      </w:r>
      <w:r w:rsidR="00C432C7" w:rsidRPr="00DF3CAD">
        <w:t>4</w:t>
      </w:r>
      <w:r w:rsidR="00C432C7">
        <w:t>5</w:t>
      </w:r>
      <w:r w:rsidRPr="00DF3CAD">
        <w:t xml:space="preserve">. gr. og </w:t>
      </w:r>
      <w:r w:rsidR="00C432C7" w:rsidRPr="00DF3CAD">
        <w:t>4</w:t>
      </w:r>
      <w:r w:rsidR="00C432C7">
        <w:t>6</w:t>
      </w:r>
      <w:r w:rsidRPr="00DF3CAD">
        <w:t>. gr. gilda</w:t>
      </w:r>
      <w:r w:rsidRPr="00800DC4">
        <w:t xml:space="preserve"> ekki um viðskipti sem fara fram samkvæmt reglum um markaðstorg fjármálagerninga milli aðila eða þátttakenda þess eða milli markaðstorgsins og aðila eða þátttakenda þess. Aðilar eða þátttakendur á markaðstorgi fjármálagerninga skulu þó fara að ákvæð</w:t>
      </w:r>
      <w:r>
        <w:t>un</w:t>
      </w:r>
      <w:r w:rsidRPr="00800DC4">
        <w:t>um þegar þeir framkvæma fyrirmæli fyrir hönd viðskiptavina sinna í gegnum kerfi markaðstorgs fjármálagerninga.</w:t>
      </w:r>
    </w:p>
    <w:bookmarkEnd w:id="34"/>
    <w:p w14:paraId="6E8EDC4A" w14:textId="77777777" w:rsidR="002E2D8C" w:rsidRDefault="002E2D8C" w:rsidP="00C52DE1">
      <w:pPr>
        <w:pStyle w:val="Greinarnmer"/>
      </w:pPr>
    </w:p>
    <w:p w14:paraId="439873A4" w14:textId="5EAD0BCC" w:rsidR="00C52DE1" w:rsidRPr="007A1334" w:rsidRDefault="00C52DE1" w:rsidP="003942C2">
      <w:pPr>
        <w:pStyle w:val="Greinarnmer"/>
        <w:numPr>
          <w:ilvl w:val="0"/>
          <w:numId w:val="55"/>
        </w:numPr>
        <w:ind w:left="0" w:firstLine="0"/>
      </w:pPr>
      <w:r w:rsidRPr="007A1334">
        <w:t xml:space="preserve">gr. </w:t>
      </w:r>
    </w:p>
    <w:p w14:paraId="4A99389D" w14:textId="098BC8B4" w:rsidR="00C52DE1" w:rsidRPr="007A1334" w:rsidRDefault="00C52DE1" w:rsidP="00C52DE1">
      <w:pPr>
        <w:pStyle w:val="Greinarfyrirsgn"/>
      </w:pPr>
      <w:r w:rsidRPr="007A1334">
        <w:t xml:space="preserve">Sérkröfur varðandi skipuleg </w:t>
      </w:r>
      <w:r w:rsidR="002F372B">
        <w:t>markaðstorg</w:t>
      </w:r>
      <w:r>
        <w:t>.</w:t>
      </w:r>
    </w:p>
    <w:p w14:paraId="731DB74C" w14:textId="6EE8F5A8" w:rsidR="00C52DE1" w:rsidRDefault="00C52DE1" w:rsidP="00C52DE1">
      <w:r>
        <w:t xml:space="preserve">Verðbréfafyrirtæki og rekstraraðilar markaða sem starfrækja skipuleg </w:t>
      </w:r>
      <w:r w:rsidR="002F372B">
        <w:t xml:space="preserve">markaðstorg </w:t>
      </w:r>
      <w:r>
        <w:t xml:space="preserve">skulu gera ráðstafanir til að koma í veg fyrir að fyrirmæli viðskiptavina á skipulegu </w:t>
      </w:r>
      <w:r w:rsidR="004F33F8">
        <w:t xml:space="preserve">markaðstorgi </w:t>
      </w:r>
      <w:r>
        <w:t xml:space="preserve">séu framkvæmd gegn eiginfjármagni verðbréfafyrirtækisins eða rekstraraðila markaðarins eða aðila sem er hluti af sömu samstæðu eða lögaðila. </w:t>
      </w:r>
    </w:p>
    <w:p w14:paraId="69912396" w14:textId="7D33EE4F" w:rsidR="00C52DE1" w:rsidRPr="00215B11" w:rsidRDefault="00C52DE1" w:rsidP="00B450E8">
      <w:r>
        <w:t xml:space="preserve">Aðilum skv. 1. mgr. er heimilt að stunda jöfnuð eigin viðskipti með skuldabréf, samsettar fjármálafurðir, losunarheimildir og tilteknar afleiður hafi viðskiptavinur veitt samþykki sitt fyrir </w:t>
      </w:r>
      <w:r w:rsidR="00EC1AC5">
        <w:t>því</w:t>
      </w:r>
      <w:r>
        <w:t>.</w:t>
      </w:r>
      <w:r w:rsidR="00F8004A">
        <w:t xml:space="preserve"> </w:t>
      </w:r>
      <w:r w:rsidR="00B450E8">
        <w:t>Þeir s</w:t>
      </w:r>
      <w:r>
        <w:t xml:space="preserve">kulu ekki nota jöfnuð eigin viðskipti til að framkvæma fyrirmæli viðskiptavinar á skipulegu </w:t>
      </w:r>
      <w:r w:rsidR="004F33F8">
        <w:t xml:space="preserve">markaðstorgi </w:t>
      </w:r>
      <w:r>
        <w:t xml:space="preserve">með afleiður </w:t>
      </w:r>
      <w:r w:rsidR="00BB4394">
        <w:t>sem eru</w:t>
      </w:r>
      <w:r>
        <w:t xml:space="preserve"> stöðustofnunarskyld</w:t>
      </w:r>
      <w:r w:rsidR="00BB4394">
        <w:t>ar</w:t>
      </w:r>
      <w:r>
        <w:t xml:space="preserve"> </w:t>
      </w:r>
      <w:r w:rsidR="004F33F8">
        <w:t>skv.</w:t>
      </w:r>
      <w:r>
        <w:t xml:space="preserve"> 5. gr. reglugerðar (ESB) nr. 648/2012</w:t>
      </w:r>
      <w:r w:rsidR="00DF6CC8">
        <w:t xml:space="preserve">, sbr. </w:t>
      </w:r>
      <w:r w:rsidR="003A17F5">
        <w:t xml:space="preserve">lög um </w:t>
      </w:r>
      <w:r w:rsidR="003A17F5" w:rsidRPr="003A17F5">
        <w:t>afleiðuviðskipti, miðlæga mótaðila og afleiðuviðskiptaskrár</w:t>
      </w:r>
      <w:r w:rsidR="003A17F5">
        <w:t>.</w:t>
      </w:r>
      <w:r w:rsidR="00B450E8" w:rsidDel="00DF6CC8">
        <w:t xml:space="preserve"> </w:t>
      </w:r>
      <w:r w:rsidR="00400983">
        <w:t>Þá</w:t>
      </w:r>
      <w:r w:rsidR="00B450E8">
        <w:t xml:space="preserve"> s</w:t>
      </w:r>
      <w:r w:rsidDel="00085FA7">
        <w:t xml:space="preserve">kulu </w:t>
      </w:r>
      <w:r w:rsidR="00B450E8">
        <w:t xml:space="preserve">þeir </w:t>
      </w:r>
      <w:r w:rsidDel="00085FA7">
        <w:t>koma á fyrirkomulagi til að tryggja að jöfnuð eigin viðskipti fari fram í samræmi við ákvæði laga þessara.</w:t>
      </w:r>
    </w:p>
    <w:p w14:paraId="000F1CB8" w14:textId="39707E1F" w:rsidR="00C52DE1" w:rsidRPr="00215B11" w:rsidRDefault="00C52DE1" w:rsidP="00C52DE1">
      <w:r>
        <w:t xml:space="preserve">Aðilum skv. 1. mgr. er </w:t>
      </w:r>
      <w:r w:rsidR="009324FB">
        <w:t xml:space="preserve">einungis </w:t>
      </w:r>
      <w:r>
        <w:t xml:space="preserve">heimilt að stunda viðskipti fyrir eigin reikning, önnur en jöfnuð eigin viðskipti, </w:t>
      </w:r>
      <w:r w:rsidR="00742BC3">
        <w:t>með</w:t>
      </w:r>
      <w:r>
        <w:t xml:space="preserve"> skuldagerninga ríkis sem lítill seljanleiki er með á markaði. </w:t>
      </w:r>
    </w:p>
    <w:p w14:paraId="5ECD6F8C" w14:textId="04A3F3BD" w:rsidR="00C52DE1" w:rsidRPr="00215B11" w:rsidRDefault="00C52DE1" w:rsidP="00C52DE1">
      <w:r>
        <w:t xml:space="preserve">Óheimilt er að reka </w:t>
      </w:r>
      <w:r w:rsidR="004F33F8">
        <w:t xml:space="preserve">skipulegt markaðstorg </w:t>
      </w:r>
      <w:r>
        <w:t xml:space="preserve">og innmiðlara innan sama lögaðila. </w:t>
      </w:r>
      <w:r w:rsidR="004F33F8">
        <w:t xml:space="preserve">Skipulegt markaðstorg </w:t>
      </w:r>
      <w:r>
        <w:t xml:space="preserve">skal ekki tengjast innmiðlara með þeim hætti að fyrirmæli á einu skipulegu </w:t>
      </w:r>
      <w:r w:rsidR="004F33F8">
        <w:t xml:space="preserve">markaðstorgi </w:t>
      </w:r>
      <w:r>
        <w:t>hafi áhrif á fyrirmæli eða tilboð hjá innmiðlara, og öfugt. Skipuleg</w:t>
      </w:r>
      <w:r w:rsidR="004F33F8">
        <w:t>t</w:t>
      </w:r>
      <w:r>
        <w:t xml:space="preserve"> </w:t>
      </w:r>
      <w:r w:rsidR="004F33F8">
        <w:t xml:space="preserve">markaðstorg </w:t>
      </w:r>
      <w:r>
        <w:t xml:space="preserve">skal ekki tengjast öðru skipulegu </w:t>
      </w:r>
      <w:r w:rsidR="004F33F8">
        <w:t xml:space="preserve">markaðstorgi </w:t>
      </w:r>
      <w:r>
        <w:t xml:space="preserve">með þeim hætti að fyrirmæli á einu skipulegu </w:t>
      </w:r>
      <w:r w:rsidR="004F33F8">
        <w:t xml:space="preserve">markaðstorgi </w:t>
      </w:r>
      <w:r>
        <w:t xml:space="preserve">hafi áhrif á fyrirmæli á öðru skipulegu </w:t>
      </w:r>
      <w:r w:rsidR="004F33F8">
        <w:t>markaðstorgi</w:t>
      </w:r>
      <w:r>
        <w:t>.</w:t>
      </w:r>
    </w:p>
    <w:p w14:paraId="0A3D2A40" w14:textId="422A4956" w:rsidR="00C52DE1" w:rsidRPr="00215B11" w:rsidRDefault="00C52DE1" w:rsidP="00314DE3">
      <w:r>
        <w:t xml:space="preserve">Aðilum skv. 1. mgr. er heimilt að fá verðbréfafyrirtæki til að halda úti sjálfstæðri viðskiptavakt á </w:t>
      </w:r>
      <w:r w:rsidR="004F33F8">
        <w:t>skipulegu markaðstorgi</w:t>
      </w:r>
      <w:r>
        <w:t xml:space="preserve">. Verðbréfafyrirtæki telst ekki halda úti sjálfstæðri viðskiptavakt á skipulegu </w:t>
      </w:r>
      <w:r w:rsidR="004F33F8">
        <w:t xml:space="preserve">markaðstorgi </w:t>
      </w:r>
      <w:r>
        <w:t>ef það hefur náin tengsl við verðbréfafyrirtækið eða rekstraraðila markaða sem starfrækja</w:t>
      </w:r>
      <w:r w:rsidR="0035745A">
        <w:t xml:space="preserve"> það</w:t>
      </w:r>
      <w:r>
        <w:t>.</w:t>
      </w:r>
    </w:p>
    <w:p w14:paraId="678A98F0" w14:textId="3A3A3894" w:rsidR="00C52DE1" w:rsidRDefault="00C52DE1" w:rsidP="00C52DE1">
      <w:r>
        <w:t xml:space="preserve">Framkvæmd fyrirmæla á skipulegu </w:t>
      </w:r>
      <w:r w:rsidR="004F33F8">
        <w:t xml:space="preserve">markaðstorgi </w:t>
      </w:r>
      <w:r>
        <w:t>skal einungis háð ákvörðun aðila skv. 1. mgr. þegar um er að ræða:</w:t>
      </w:r>
    </w:p>
    <w:p w14:paraId="22326CE4" w14:textId="77777777" w:rsidR="004F4226" w:rsidRPr="0000642A" w:rsidRDefault="004F4226" w:rsidP="003942C2">
      <w:pPr>
        <w:pStyle w:val="ListParagraph"/>
        <w:numPr>
          <w:ilvl w:val="0"/>
          <w:numId w:val="29"/>
        </w:numPr>
        <w:rPr>
          <w:szCs w:val="21"/>
        </w:rPr>
      </w:pPr>
      <w:r>
        <w:rPr>
          <w:szCs w:val="21"/>
        </w:rPr>
        <w:t>Á</w:t>
      </w:r>
      <w:r w:rsidRPr="0000642A">
        <w:rPr>
          <w:szCs w:val="21"/>
        </w:rPr>
        <w:t>kvörðun um að setja fram eða draga til baka tilboð á skipulega markaðstorginu</w:t>
      </w:r>
      <w:r>
        <w:rPr>
          <w:szCs w:val="21"/>
        </w:rPr>
        <w:t>,</w:t>
      </w:r>
      <w:r w:rsidRPr="0000642A">
        <w:rPr>
          <w:szCs w:val="21"/>
        </w:rPr>
        <w:t xml:space="preserve"> eða</w:t>
      </w:r>
    </w:p>
    <w:p w14:paraId="03882B51" w14:textId="3E683D10" w:rsidR="004F4226" w:rsidRDefault="004F4226" w:rsidP="003942C2">
      <w:pPr>
        <w:pStyle w:val="ListParagraph"/>
        <w:numPr>
          <w:ilvl w:val="0"/>
          <w:numId w:val="29"/>
        </w:numPr>
      </w:pPr>
      <w:r w:rsidRPr="0000642A">
        <w:rPr>
          <w:szCs w:val="21"/>
        </w:rPr>
        <w:t xml:space="preserve">ákvörðun um að </w:t>
      </w:r>
      <w:r w:rsidR="00223D86">
        <w:rPr>
          <w:szCs w:val="21"/>
        </w:rPr>
        <w:t>para</w:t>
      </w:r>
      <w:r w:rsidR="00223D86" w:rsidRPr="0000642A">
        <w:rPr>
          <w:szCs w:val="21"/>
        </w:rPr>
        <w:t xml:space="preserve"> </w:t>
      </w:r>
      <w:r w:rsidRPr="0000642A">
        <w:rPr>
          <w:szCs w:val="21"/>
        </w:rPr>
        <w:t>ekki tiltek</w:t>
      </w:r>
      <w:r w:rsidR="00223D86">
        <w:rPr>
          <w:szCs w:val="21"/>
        </w:rPr>
        <w:t>i</w:t>
      </w:r>
      <w:r w:rsidRPr="0000642A">
        <w:rPr>
          <w:szCs w:val="21"/>
        </w:rPr>
        <w:t xml:space="preserve">n tilboð viðskiptavinar við önnur fyrirliggjandi tilboð í </w:t>
      </w:r>
      <w:r w:rsidRPr="00520D51">
        <w:rPr>
          <w:szCs w:val="21"/>
          <w:shd w:val="clear" w:color="auto" w:fill="FFFFFF" w:themeFill="background1"/>
        </w:rPr>
        <w:t>kerf</w:t>
      </w:r>
      <w:r>
        <w:rPr>
          <w:szCs w:val="21"/>
          <w:shd w:val="clear" w:color="auto" w:fill="FFFFFF" w:themeFill="background1"/>
        </w:rPr>
        <w:t>inu</w:t>
      </w:r>
      <w:r w:rsidRPr="00520D51">
        <w:rPr>
          <w:szCs w:val="21"/>
          <w:shd w:val="clear" w:color="auto" w:fill="FFFFFF" w:themeFill="background1"/>
        </w:rPr>
        <w:t xml:space="preserve"> á ákveðnum tíma enda sé slíkt í samræmi við fyrirmæli frá viðskiptavini og skyldur </w:t>
      </w:r>
      <w:r w:rsidRPr="000512C9">
        <w:rPr>
          <w:szCs w:val="21"/>
          <w:shd w:val="clear" w:color="auto" w:fill="FFFFFF" w:themeFill="background1"/>
        </w:rPr>
        <w:t>skv. 4</w:t>
      </w:r>
      <w:r w:rsidR="00C432C7">
        <w:rPr>
          <w:szCs w:val="21"/>
          <w:shd w:val="clear" w:color="auto" w:fill="FFFFFF" w:themeFill="background1"/>
        </w:rPr>
        <w:t>5</w:t>
      </w:r>
      <w:r w:rsidRPr="000512C9">
        <w:rPr>
          <w:szCs w:val="21"/>
          <w:shd w:val="clear" w:color="auto" w:fill="FFFFFF" w:themeFill="background1"/>
        </w:rPr>
        <w:t>. gr.</w:t>
      </w:r>
    </w:p>
    <w:p w14:paraId="19F276A7" w14:textId="11EAE924" w:rsidR="004F4226" w:rsidRPr="00215B11" w:rsidRDefault="004F4226" w:rsidP="004F4226">
      <w:r>
        <w:t xml:space="preserve">Í viðskiptakerfi þar sem fyrirmæli viðskiptavina eru samkeyrð geta aðilar skv. 1. mgr. ákveðið hvort, hvenær og í hvaða mæli þeir </w:t>
      </w:r>
      <w:r w:rsidR="00223D86">
        <w:t xml:space="preserve">para tvö </w:t>
      </w:r>
      <w:r>
        <w:t>eða fleiri tilboð</w:t>
      </w:r>
      <w:r w:rsidR="00223D86">
        <w:t xml:space="preserve"> í kerfinu</w:t>
      </w:r>
      <w:r>
        <w:t xml:space="preserve">. Jafnframt er þeim heimilt, í samræmi </w:t>
      </w:r>
      <w:r w:rsidRPr="00CD57E1">
        <w:t xml:space="preserve">við </w:t>
      </w:r>
      <w:r w:rsidRPr="00520D51">
        <w:t>1.-</w:t>
      </w:r>
      <w:r>
        <w:t>5</w:t>
      </w:r>
      <w:r w:rsidRPr="00520D51">
        <w:t>. mgr</w:t>
      </w:r>
      <w:r w:rsidRPr="00CD57E1">
        <w:t>., að</w:t>
      </w:r>
      <w:r>
        <w:t xml:space="preserve"> greiða fyrir viðræðum milli viðskiptavina í því skyni að færa saman í viðskipti viðskiptaáhuga tveggja eða fleiri aðila sem kann að vera</w:t>
      </w:r>
      <w:r w:rsidRPr="00D46E30">
        <w:t xml:space="preserve"> </w:t>
      </w:r>
      <w:r>
        <w:t>samrýmanlegur.</w:t>
      </w:r>
    </w:p>
    <w:p w14:paraId="05BEAF4D" w14:textId="5D732977" w:rsidR="004F4226" w:rsidRPr="00215B11" w:rsidRDefault="004F4226" w:rsidP="004F4226">
      <w:r>
        <w:t xml:space="preserve">Fjármálaeftirlitinu er heimilt við mat á því hvort veita eigi starfsleyfi til rekstrar skipulegs markaðstorg, eða eftir þörfum, að krefjast ítarlegra skýringa á því hvers vegna kerfið teljist ekki eða geti ekki starfað sem skipulegur markaður, markaðstorg fjármálagerninga eða innmiðlari. Þessi heimild Fjármálaeftirlitsins á einnig við þegar krafist er skýringa á því hvernig svigrúm til ákvörðunar er nýtt, sérstaklega um þau tilvik þegar tilboð er dregið til baka og hvenær og með hvaða hætti </w:t>
      </w:r>
      <w:r w:rsidR="00223D86" w:rsidRPr="00223D86">
        <w:t>tvö eða fleiri tilboð frá viðskiptavinum verða pöruð innan markaðstorgsins</w:t>
      </w:r>
      <w:r w:rsidR="001547FA">
        <w:t xml:space="preserve">. </w:t>
      </w:r>
      <w:r>
        <w:t xml:space="preserve">Enn fremur skulu aðilar skv. 1. mgr. láta Fjármálaeftirlitinu í té upplýsingar sem skýra notkun þeirra á jöfnuðum eigin viðskiptum. Fjármálaeftirlitið skal fylgjast með því hvernig aðilar skv. 1. mgr. stunda jöfnuð eigin viðskipti til að tryggja að þau falli undir skilgreiningu laganna á slíkum viðskiptum og þau leiði ekki til hagsmunaárekstra milli verðbréfafyrirtækis </w:t>
      </w:r>
      <w:r w:rsidR="004C157A">
        <w:t>eða</w:t>
      </w:r>
      <w:r>
        <w:t xml:space="preserve"> rekstraraðila skipulegs markaðstorgs annars vegar og viðskiptavina þeirra hins vegar.</w:t>
      </w:r>
    </w:p>
    <w:p w14:paraId="7F57CD26" w14:textId="11BD9598" w:rsidR="004F4226" w:rsidRDefault="004F4226" w:rsidP="004F4226">
      <w:r>
        <w:t xml:space="preserve">Ákvæði </w:t>
      </w:r>
      <w:r w:rsidRPr="00DF3CAD">
        <w:t>33.-4</w:t>
      </w:r>
      <w:r w:rsidR="00C432C7">
        <w:t>3</w:t>
      </w:r>
      <w:r w:rsidRPr="00DF3CAD">
        <w:t>. gr.</w:t>
      </w:r>
      <w:r>
        <w:t xml:space="preserve"> og</w:t>
      </w:r>
      <w:r w:rsidRPr="00DF3CAD">
        <w:t xml:space="preserve"> 4</w:t>
      </w:r>
      <w:r w:rsidR="00C432C7">
        <w:t>5</w:t>
      </w:r>
      <w:r w:rsidRPr="00DF3CAD">
        <w:t>.</w:t>
      </w:r>
      <w:r>
        <w:t>-4</w:t>
      </w:r>
      <w:r w:rsidR="00C432C7">
        <w:t>6</w:t>
      </w:r>
      <w:r>
        <w:t>.</w:t>
      </w:r>
      <w:r w:rsidRPr="00DF3CAD">
        <w:t xml:space="preserve"> gr.</w:t>
      </w:r>
      <w:r>
        <w:t xml:space="preserve"> gilda um viðskipti á skipulegu markaðstorgi.</w:t>
      </w:r>
    </w:p>
    <w:p w14:paraId="795C827C" w14:textId="77777777" w:rsidR="002E4F72" w:rsidRDefault="002E4F72" w:rsidP="007A1334"/>
    <w:p w14:paraId="6D06C8E1" w14:textId="656C7348" w:rsidR="002E4F72" w:rsidRDefault="0084774E" w:rsidP="00314DE3">
      <w:pPr>
        <w:pStyle w:val="Kaflanmer"/>
      </w:pPr>
      <w:r>
        <w:t>II</w:t>
      </w:r>
      <w:r w:rsidR="002E4F72">
        <w:t xml:space="preserve">. </w:t>
      </w:r>
      <w:r w:rsidR="00F0081A">
        <w:t>KAFLI</w:t>
      </w:r>
    </w:p>
    <w:p w14:paraId="38554711" w14:textId="77777777" w:rsidR="002E4F72" w:rsidRDefault="00402FA4" w:rsidP="00874A73">
      <w:pPr>
        <w:pStyle w:val="Kaflafyrirsgn"/>
      </w:pPr>
      <w:r>
        <w:t>Viðvarandi kröfur til verðbréfafyrirtækja.</w:t>
      </w:r>
    </w:p>
    <w:p w14:paraId="29BDC9E2" w14:textId="2AF80241" w:rsidR="00402FA4" w:rsidRDefault="00402FA4" w:rsidP="003942C2">
      <w:pPr>
        <w:pStyle w:val="Greinarnmer"/>
        <w:numPr>
          <w:ilvl w:val="0"/>
          <w:numId w:val="55"/>
        </w:numPr>
        <w:ind w:left="0" w:firstLine="0"/>
      </w:pPr>
      <w:r>
        <w:t xml:space="preserve">gr. </w:t>
      </w:r>
    </w:p>
    <w:p w14:paraId="70F69B25" w14:textId="77777777" w:rsidR="00402FA4" w:rsidRDefault="00402FA4" w:rsidP="00402FA4">
      <w:pPr>
        <w:pStyle w:val="Greinarfyrirsgn"/>
      </w:pPr>
      <w:r>
        <w:t>Reglulegt eftirlit með starfsleyfisskilyrðum.</w:t>
      </w:r>
    </w:p>
    <w:p w14:paraId="3FAAD58D" w14:textId="1747862F" w:rsidR="00402FA4" w:rsidRDefault="00402FA4" w:rsidP="0084774E">
      <w:pPr>
        <w:pStyle w:val="Normalmija"/>
        <w:jc w:val="left"/>
      </w:pPr>
      <w:r>
        <w:tab/>
        <w:t>Verðbréfafyrirtæki sk</w:t>
      </w:r>
      <w:r w:rsidR="0000642A">
        <w:t>a</w:t>
      </w:r>
      <w:r>
        <w:t>l ávallt uppfylla starfsleyfisskilyrði</w:t>
      </w:r>
      <w:r w:rsidR="000D6BA3">
        <w:t xml:space="preserve"> s</w:t>
      </w:r>
      <w:r w:rsidR="00811719">
        <w:t>amkvæmt</w:t>
      </w:r>
      <w:r w:rsidR="000D6BA3">
        <w:t xml:space="preserve"> lögum þessum.</w:t>
      </w:r>
    </w:p>
    <w:p w14:paraId="17CF467C" w14:textId="77777777" w:rsidR="00962C74" w:rsidRPr="00917613" w:rsidRDefault="00962C74" w:rsidP="00962C74">
      <w:r>
        <w:t>Verðbréfafyrirtæki</w:t>
      </w:r>
      <w:r w:rsidRPr="00CF092E">
        <w:t xml:space="preserve"> skal </w:t>
      </w:r>
      <w:r>
        <w:t xml:space="preserve">tilkynna </w:t>
      </w:r>
      <w:r w:rsidRPr="00CF092E">
        <w:t>Fjármálaeftirlitinu, fyrir fram ef við á, um allar breytingar á áður veittum upplýsingum</w:t>
      </w:r>
      <w:r>
        <w:t xml:space="preserve"> í tengslum við starfsleyfi</w:t>
      </w:r>
      <w:r w:rsidRPr="00CF092E">
        <w:t xml:space="preserve">, þar á meðal upplýsingum um stjórn eða framkvæmdastjóra, um fjölgun eða fækkun útibúa og ef </w:t>
      </w:r>
      <w:r>
        <w:t>verðbréfafyrirtæki</w:t>
      </w:r>
      <w:r w:rsidRPr="00CF092E">
        <w:t xml:space="preserve"> uppfyllir ekki lengur skilyrði fyrir veitingu starfsleyfis.</w:t>
      </w:r>
    </w:p>
    <w:p w14:paraId="05CFC8BC" w14:textId="77777777" w:rsidR="00431917" w:rsidRPr="00402FA4" w:rsidRDefault="00402FA4" w:rsidP="0084774E">
      <w:pPr>
        <w:pStyle w:val="Normalmija"/>
        <w:jc w:val="left"/>
      </w:pPr>
      <w:r>
        <w:tab/>
      </w:r>
    </w:p>
    <w:p w14:paraId="0F5484EE" w14:textId="485AFDA0" w:rsidR="0084774E" w:rsidRDefault="0084774E" w:rsidP="003942C2">
      <w:pPr>
        <w:pStyle w:val="Greinarnmer"/>
        <w:numPr>
          <w:ilvl w:val="0"/>
          <w:numId w:val="55"/>
        </w:numPr>
        <w:ind w:left="0" w:firstLine="0"/>
      </w:pPr>
      <w:r>
        <w:t xml:space="preserve">gr. </w:t>
      </w:r>
    </w:p>
    <w:p w14:paraId="387C4D84" w14:textId="77777777" w:rsidR="0084774E" w:rsidRDefault="0084774E" w:rsidP="0084774E">
      <w:pPr>
        <w:pStyle w:val="Greinarfyrirsgn"/>
      </w:pPr>
      <w:r>
        <w:t>Hagsmunaárekstrar.</w:t>
      </w:r>
    </w:p>
    <w:p w14:paraId="2E8270B8" w14:textId="65C98792" w:rsidR="00DA67BD" w:rsidRDefault="0084774E" w:rsidP="0000642A">
      <w:r>
        <w:t>Verðbréfafyrirtæki sk</w:t>
      </w:r>
      <w:r w:rsidR="00EF115D">
        <w:t>a</w:t>
      </w:r>
      <w:r>
        <w:t>l gera allar viðeigandi ráðstafanir til að greina og koma í veg fyrir eða taka</w:t>
      </w:r>
      <w:r w:rsidR="000D50E4">
        <w:t>st</w:t>
      </w:r>
      <w:r>
        <w:t xml:space="preserve"> á</w:t>
      </w:r>
      <w:r w:rsidR="000D50E4">
        <w:t xml:space="preserve"> við</w:t>
      </w:r>
      <w:r>
        <w:t xml:space="preserve"> </w:t>
      </w:r>
      <w:r w:rsidR="000D50E4">
        <w:t>hagsmunaárekstra</w:t>
      </w:r>
      <w:r w:rsidR="00094681">
        <w:t xml:space="preserve"> </w:t>
      </w:r>
      <w:r w:rsidR="003312D1">
        <w:t xml:space="preserve">í tengslum við veitingu fjárfestingar- eða viðbótarþjónustu, </w:t>
      </w:r>
      <w:r w:rsidR="00094681">
        <w:t>þ.m.t. þá sem leiða af viðtöku þóknana</w:t>
      </w:r>
      <w:r w:rsidR="00335650">
        <w:t xml:space="preserve"> eða </w:t>
      </w:r>
      <w:r w:rsidR="00AA7B23">
        <w:t xml:space="preserve">kaupaukakerfi </w:t>
      </w:r>
      <w:r w:rsidR="00335650">
        <w:t>fyrirtækisins</w:t>
      </w:r>
      <w:r w:rsidR="003312D1">
        <w:t>,</w:t>
      </w:r>
      <w:r w:rsidR="00DF3CAD">
        <w:t xml:space="preserve"> milli</w:t>
      </w:r>
      <w:r w:rsidR="00DA67BD">
        <w:t>:</w:t>
      </w:r>
    </w:p>
    <w:p w14:paraId="5C2476DF" w14:textId="0E143BA9" w:rsidR="00DA67BD" w:rsidRDefault="00DF3CAD" w:rsidP="003942C2">
      <w:pPr>
        <w:pStyle w:val="ListParagraph"/>
        <w:numPr>
          <w:ilvl w:val="0"/>
          <w:numId w:val="31"/>
        </w:numPr>
      </w:pPr>
      <w:r>
        <w:t>F</w:t>
      </w:r>
      <w:r w:rsidR="00DA67BD">
        <w:t xml:space="preserve">yrirtækisins annars vegar, þ.m.t. starfsmanna þess, einkaumboðsmanna eða aðila sem </w:t>
      </w:r>
      <w:r w:rsidR="00967411">
        <w:t xml:space="preserve">eru tengdir því vegna </w:t>
      </w:r>
      <w:r w:rsidR="00DA67BD">
        <w:t>yfirráð</w:t>
      </w:r>
      <w:r w:rsidR="00967411">
        <w:t>a</w:t>
      </w:r>
      <w:r w:rsidR="00DA67BD">
        <w:t>, og viðskiptavina þess hins vegar</w:t>
      </w:r>
      <w:r>
        <w:t>,</w:t>
      </w:r>
      <w:r w:rsidR="00DA67BD">
        <w:t xml:space="preserve"> og </w:t>
      </w:r>
    </w:p>
    <w:p w14:paraId="67E70009" w14:textId="4AC1DA6E" w:rsidR="00335650" w:rsidRDefault="00DF3CAD" w:rsidP="003942C2">
      <w:pPr>
        <w:pStyle w:val="ListParagraph"/>
        <w:numPr>
          <w:ilvl w:val="0"/>
          <w:numId w:val="31"/>
        </w:numPr>
      </w:pPr>
      <w:r>
        <w:t>v</w:t>
      </w:r>
      <w:r w:rsidR="00DA67BD">
        <w:t>iðskiptavina fyrirtækisins innbyrðis.</w:t>
      </w:r>
    </w:p>
    <w:p w14:paraId="662EA4B6" w14:textId="5577C440" w:rsidR="0084774E" w:rsidRDefault="00094681" w:rsidP="000A389A">
      <w:bookmarkStart w:id="35" w:name="_Hlk8568043"/>
      <w:r w:rsidRPr="00094681">
        <w:t xml:space="preserve">Þar sem ráðstafanir skv. </w:t>
      </w:r>
      <w:r w:rsidR="000512C9">
        <w:t>2. mgr. 21. gr. og 22</w:t>
      </w:r>
      <w:r w:rsidRPr="00094681">
        <w:t xml:space="preserve">. gr. veita ekki fullnægjandi vissu fyrir því að </w:t>
      </w:r>
      <w:r w:rsidR="00665257">
        <w:t xml:space="preserve">hættunni verði afstýrt, </w:t>
      </w:r>
      <w:r w:rsidRPr="00094681">
        <w:t xml:space="preserve">skal </w:t>
      </w:r>
      <w:r w:rsidR="00FD5FB0">
        <w:t>verðbréfa</w:t>
      </w:r>
      <w:r w:rsidRPr="00094681">
        <w:t>fyrirtæki</w:t>
      </w:r>
      <w:r w:rsidR="00665257">
        <w:t xml:space="preserve">, áður en þjónusta er veitt, </w:t>
      </w:r>
      <w:r w:rsidRPr="00094681">
        <w:t xml:space="preserve">upplýsa viðskiptavin </w:t>
      </w:r>
      <w:r w:rsidR="00665257">
        <w:t xml:space="preserve">með skýrum hætti </w:t>
      </w:r>
      <w:r w:rsidRPr="00094681">
        <w:t xml:space="preserve">um </w:t>
      </w:r>
      <w:r w:rsidR="00FD5FB0">
        <w:t xml:space="preserve">almennt </w:t>
      </w:r>
      <w:r w:rsidRPr="00094681">
        <w:t>eðli og</w:t>
      </w:r>
      <w:r w:rsidR="00FD5FB0">
        <w:t>/eða</w:t>
      </w:r>
      <w:r w:rsidRPr="00094681">
        <w:t xml:space="preserve"> ástæður hagsmunaárekstranna </w:t>
      </w:r>
      <w:r w:rsidR="00665257">
        <w:t>og hvaða ráðstafanir voru gerðar til að draga úr hættunni</w:t>
      </w:r>
      <w:r w:rsidR="00C86FB8">
        <w:t xml:space="preserve">. </w:t>
      </w:r>
      <w:bookmarkEnd w:id="35"/>
      <w:r w:rsidR="0084774E">
        <w:t>Upplýsingarnar skulu</w:t>
      </w:r>
      <w:r w:rsidR="00C86FB8">
        <w:t xml:space="preserve"> </w:t>
      </w:r>
      <w:r w:rsidR="00665257">
        <w:t xml:space="preserve">veittar </w:t>
      </w:r>
      <w:r w:rsidR="0084774E">
        <w:t>á varanlegum miðli og</w:t>
      </w:r>
      <w:r w:rsidR="00C86FB8">
        <w:t xml:space="preserve"> v</w:t>
      </w:r>
      <w:r w:rsidR="0084774E">
        <w:t xml:space="preserve">era nægilega ítarlegar, með hliðsjón af því hvers </w:t>
      </w:r>
      <w:r w:rsidR="004D7033">
        <w:t>konar viðskiptavin um ræðir</w:t>
      </w:r>
      <w:r w:rsidR="0084774E">
        <w:t xml:space="preserve">, til að gera </w:t>
      </w:r>
      <w:r w:rsidR="00F66414">
        <w:t xml:space="preserve">honum </w:t>
      </w:r>
      <w:r w:rsidR="0084774E">
        <w:t xml:space="preserve">kleift að taka upplýsta ákvörðun að því er varðar </w:t>
      </w:r>
      <w:r w:rsidR="00F66414">
        <w:t xml:space="preserve">þá </w:t>
      </w:r>
      <w:r w:rsidR="0084774E">
        <w:t>þjónustu sem hagsmunaáreksturinn tengist.</w:t>
      </w:r>
    </w:p>
    <w:p w14:paraId="004D6985" w14:textId="452C6EA8" w:rsidR="00C377C1" w:rsidRDefault="00C377C1" w:rsidP="00C377C1">
      <w:r>
        <w:t>Í reglugerð ESB 2017/565, sbr. 3. tölul. 3. gr., er að finna frekari reglur um hagsmunaárekstra.</w:t>
      </w:r>
    </w:p>
    <w:p w14:paraId="0D5F1379" w14:textId="77777777" w:rsidR="0084774E" w:rsidRDefault="0084774E" w:rsidP="00EE5898">
      <w:pPr>
        <w:ind w:firstLine="0"/>
        <w:jc w:val="left"/>
        <w:rPr>
          <w:rFonts w:eastAsiaTheme="minorHAnsi" w:cstheme="minorBidi"/>
          <w:spacing w:val="44"/>
        </w:rPr>
      </w:pPr>
    </w:p>
    <w:p w14:paraId="1D5D92C1" w14:textId="71674A77" w:rsidR="000A0E81" w:rsidRPr="00215B11" w:rsidRDefault="000A0E81" w:rsidP="003942C2">
      <w:pPr>
        <w:pStyle w:val="Greinarnmer"/>
        <w:numPr>
          <w:ilvl w:val="0"/>
          <w:numId w:val="55"/>
        </w:numPr>
        <w:ind w:left="0" w:firstLine="0"/>
      </w:pPr>
      <w:r>
        <w:t>gr.</w:t>
      </w:r>
    </w:p>
    <w:p w14:paraId="29D3AFE2" w14:textId="3400B310" w:rsidR="000A0E81" w:rsidRPr="00215B11" w:rsidRDefault="00874A73" w:rsidP="000A0E81">
      <w:pPr>
        <w:pStyle w:val="Greinarfyrirsgn"/>
        <w:rPr>
          <w:bCs/>
          <w:szCs w:val="18"/>
        </w:rPr>
      </w:pPr>
      <w:r>
        <w:t>M</w:t>
      </w:r>
      <w:r w:rsidR="000A0E81">
        <w:t>eginreglur</w:t>
      </w:r>
      <w:r w:rsidR="00AD3ECF">
        <w:t xml:space="preserve"> um viðskiptahætti</w:t>
      </w:r>
      <w:r w:rsidR="000A0E81">
        <w:t>.</w:t>
      </w:r>
    </w:p>
    <w:p w14:paraId="390F4CAA" w14:textId="77777777" w:rsidR="000A0E81" w:rsidRDefault="000A0E81" w:rsidP="000A0E81">
      <w:pPr>
        <w:rPr>
          <w:szCs w:val="21"/>
        </w:rPr>
      </w:pPr>
      <w:bookmarkStart w:id="36" w:name="_Hlk8386885"/>
      <w:r>
        <w:rPr>
          <w:szCs w:val="21"/>
        </w:rPr>
        <w:t>Verðbréfafyrirtæki skal starfa heiðarlega, af sanngirni og fagmennsku í samræmi við eðlilega og heilbrigða viðskiptahætti og venjur í verðbréfaviðskiptum, með trúverðugleika fjármálamarkaðarins og hagsmuni viðskiptavina að leiðarljósi.</w:t>
      </w:r>
    </w:p>
    <w:bookmarkEnd w:id="36"/>
    <w:p w14:paraId="1AFCEE40" w14:textId="34DE02DD" w:rsidR="000A0E81" w:rsidRDefault="000A0E81" w:rsidP="000A0E81">
      <w:pPr>
        <w:rPr>
          <w:szCs w:val="21"/>
        </w:rPr>
      </w:pPr>
      <w:r>
        <w:rPr>
          <w:szCs w:val="21"/>
        </w:rPr>
        <w:t xml:space="preserve">Verðbréfafyrirtæki sem framleiðir fjármálagerninga sem ætlaðir eru til sölu til viðskiptavina skal tryggja að gerningarnir séu þannig gerðir að þeir mæti þörfum </w:t>
      </w:r>
      <w:r w:rsidR="0031307A">
        <w:rPr>
          <w:szCs w:val="21"/>
        </w:rPr>
        <w:t xml:space="preserve">skilgreinds </w:t>
      </w:r>
      <w:r>
        <w:rPr>
          <w:szCs w:val="21"/>
        </w:rPr>
        <w:t>markhóps endanlegra viðskiptavina innan viðkomandi flokks viðskiptavina, að dreifing</w:t>
      </w:r>
      <w:r w:rsidR="00A20156">
        <w:rPr>
          <w:szCs w:val="21"/>
        </w:rPr>
        <w:t>aráætlun</w:t>
      </w:r>
      <w:r>
        <w:rPr>
          <w:szCs w:val="21"/>
        </w:rPr>
        <w:t xml:space="preserve"> fjármálagerninganna samrýmist </w:t>
      </w:r>
      <w:r w:rsidR="00A20156">
        <w:rPr>
          <w:szCs w:val="21"/>
        </w:rPr>
        <w:t xml:space="preserve">markhópnum </w:t>
      </w:r>
      <w:r>
        <w:rPr>
          <w:szCs w:val="21"/>
        </w:rPr>
        <w:t>og að verðbréfafyrirtækið geri eðlilegar ráðstafanir til að tryggja að fjármálagerningum sé dreift til þessa tiltekna markhóps.</w:t>
      </w:r>
    </w:p>
    <w:p w14:paraId="744CD494" w14:textId="54C32CE5" w:rsidR="000A0E81" w:rsidRDefault="00A20156" w:rsidP="000A0E81">
      <w:pPr>
        <w:rPr>
          <w:szCs w:val="21"/>
        </w:rPr>
      </w:pPr>
      <w:r>
        <w:rPr>
          <w:szCs w:val="21"/>
        </w:rPr>
        <w:t>Innan v</w:t>
      </w:r>
      <w:r w:rsidR="000A0E81">
        <w:rPr>
          <w:szCs w:val="21"/>
        </w:rPr>
        <w:t>erðbréfafyrirtæk</w:t>
      </w:r>
      <w:r>
        <w:rPr>
          <w:szCs w:val="21"/>
        </w:rPr>
        <w:t>ja</w:t>
      </w:r>
      <w:r w:rsidR="000A0E81">
        <w:rPr>
          <w:szCs w:val="21"/>
        </w:rPr>
        <w:t xml:space="preserve"> skal </w:t>
      </w:r>
      <w:r>
        <w:rPr>
          <w:szCs w:val="21"/>
        </w:rPr>
        <w:t>vera</w:t>
      </w:r>
      <w:r w:rsidR="000A0E81">
        <w:rPr>
          <w:szCs w:val="21"/>
        </w:rPr>
        <w:t xml:space="preserve"> skilningur </w:t>
      </w:r>
      <w:bookmarkStart w:id="37" w:name="_Hlk8311201"/>
      <w:r w:rsidR="000A0E81">
        <w:rPr>
          <w:szCs w:val="21"/>
        </w:rPr>
        <w:t xml:space="preserve">á fjármálagerningum sem það býður til sölu eða mælir með, meta hvort þeir </w:t>
      </w:r>
      <w:r w:rsidR="000A0E81" w:rsidRPr="00E408A9">
        <w:rPr>
          <w:szCs w:val="21"/>
        </w:rPr>
        <w:t xml:space="preserve">samrýmast þörfum viðskiptavina með hliðsjón af markhópi endanlegra viðskiptavina eins og um getur í </w:t>
      </w:r>
      <w:r w:rsidR="00E408A9" w:rsidRPr="00E408A9">
        <w:rPr>
          <w:szCs w:val="21"/>
        </w:rPr>
        <w:t>22</w:t>
      </w:r>
      <w:r w:rsidR="000A0E81" w:rsidRPr="00E408A9">
        <w:rPr>
          <w:szCs w:val="21"/>
        </w:rPr>
        <w:t xml:space="preserve">. gr. </w:t>
      </w:r>
      <w:r w:rsidR="000A0E81">
        <w:rPr>
          <w:szCs w:val="21"/>
        </w:rPr>
        <w:t>og tryggja að þeir séu aðeins boðnir til kaups eða mælt með þeim sé það í þágu hagsmuna viðskiptavinar.</w:t>
      </w:r>
    </w:p>
    <w:bookmarkEnd w:id="37"/>
    <w:p w14:paraId="6A163C43" w14:textId="6CAEF82D" w:rsidR="000678C3" w:rsidRDefault="000678C3" w:rsidP="000678C3">
      <w:r>
        <w:t>Í reglugerð ESB 2017/565, sbr. 3. tölul. 3. gr., er að finna frekari reglur um viðskiptahætti verðbréfafyrirtækja.</w:t>
      </w:r>
    </w:p>
    <w:p w14:paraId="2AEF5277" w14:textId="49AE774C" w:rsidR="000678C3" w:rsidRDefault="000678C3" w:rsidP="000678C3">
      <w:r>
        <w:t xml:space="preserve">Ráðherra setur reglugerð með nánari reglum um viðskiptahætti verðbréfafyrirtækja.      </w:t>
      </w:r>
    </w:p>
    <w:p w14:paraId="42842EF9" w14:textId="77777777" w:rsidR="000A0E81" w:rsidRDefault="000A0E81" w:rsidP="000A0E81">
      <w:pPr>
        <w:rPr>
          <w:szCs w:val="21"/>
        </w:rPr>
      </w:pPr>
    </w:p>
    <w:p w14:paraId="640ACE03" w14:textId="5C05257F" w:rsidR="000A0E81" w:rsidRDefault="000A0E81" w:rsidP="003942C2">
      <w:pPr>
        <w:pStyle w:val="Greinarnmer"/>
        <w:numPr>
          <w:ilvl w:val="0"/>
          <w:numId w:val="55"/>
        </w:numPr>
        <w:ind w:left="0" w:firstLine="0"/>
        <w:rPr>
          <w:szCs w:val="21"/>
        </w:rPr>
      </w:pPr>
      <w:r>
        <w:rPr>
          <w:szCs w:val="21"/>
        </w:rPr>
        <w:t xml:space="preserve">gr. </w:t>
      </w:r>
    </w:p>
    <w:p w14:paraId="0D8E34D7" w14:textId="77777777" w:rsidR="000A0E81" w:rsidRPr="000A389A" w:rsidRDefault="000A0E81" w:rsidP="000A389A">
      <w:pPr>
        <w:jc w:val="center"/>
        <w:rPr>
          <w:i/>
          <w:szCs w:val="21"/>
        </w:rPr>
      </w:pPr>
      <w:r>
        <w:rPr>
          <w:i/>
          <w:szCs w:val="21"/>
        </w:rPr>
        <w:t>Upplýsingar til viðskiptavina.</w:t>
      </w:r>
    </w:p>
    <w:p w14:paraId="238DD73A" w14:textId="0F620331" w:rsidR="000A0E81" w:rsidRDefault="000A0E81" w:rsidP="000A0E81">
      <w:pPr>
        <w:rPr>
          <w:szCs w:val="21"/>
        </w:rPr>
      </w:pPr>
      <w:r>
        <w:rPr>
          <w:szCs w:val="21"/>
        </w:rPr>
        <w:t xml:space="preserve">Verðbréfafyrirtæki skal tryggja að öll upplýsingagjöf, þ.m.t. markaðsefni, til viðskiptavina eða hugsanlegra viðskiptavina sé sanngjörn, skýr og ekki villandi. </w:t>
      </w:r>
      <w:r w:rsidR="006C2C72">
        <w:rPr>
          <w:szCs w:val="21"/>
        </w:rPr>
        <w:t>Markaðsefni skal vera auðgreinanlegt sem slíkt.</w:t>
      </w:r>
    </w:p>
    <w:p w14:paraId="13868B9D" w14:textId="5245E91B" w:rsidR="000A0E81" w:rsidRDefault="000A0E81" w:rsidP="000A0E81">
      <w:pPr>
        <w:rPr>
          <w:szCs w:val="21"/>
        </w:rPr>
      </w:pPr>
      <w:r>
        <w:rPr>
          <w:szCs w:val="21"/>
        </w:rPr>
        <w:t>Verðbréfafyrirtæki skal veita viðskiptavinum eða hugsanlegum viðskiptavinum viðeigandi upplýsingar með góðum fyrirvara um verðbréfafyrirtækið og þjónustu þess, fjármálagerninga og tillagðar fjárfestingaráætlanir, viðskiptastað</w:t>
      </w:r>
      <w:r w:rsidR="006C2C72">
        <w:rPr>
          <w:szCs w:val="21"/>
        </w:rPr>
        <w:t>i</w:t>
      </w:r>
      <w:r>
        <w:rPr>
          <w:szCs w:val="21"/>
        </w:rPr>
        <w:t xml:space="preserve"> og allan kostnað og tengd gjöld. Upplýsingagjöf skal uppfylla eftirfarandi skilyrði:</w:t>
      </w:r>
    </w:p>
    <w:p w14:paraId="2BA6BAB6" w14:textId="77777777" w:rsidR="000A0E81" w:rsidRDefault="000A0E81" w:rsidP="003942C2">
      <w:pPr>
        <w:pStyle w:val="ListParagraph"/>
        <w:numPr>
          <w:ilvl w:val="0"/>
          <w:numId w:val="32"/>
        </w:numPr>
        <w:rPr>
          <w:szCs w:val="21"/>
        </w:rPr>
      </w:pPr>
      <w:r w:rsidRPr="00AC5606">
        <w:rPr>
          <w:szCs w:val="21"/>
        </w:rPr>
        <w:t>Þegar fjárfestingarráðgjöf er veitt verður verðbréfafyrirtæki að upplýsa viðskiptavini með góðum fyrirvara áður en hún er veitt:</w:t>
      </w:r>
    </w:p>
    <w:p w14:paraId="3655A632" w14:textId="77777777" w:rsidR="000A0E81" w:rsidRDefault="000A0E81" w:rsidP="003942C2">
      <w:pPr>
        <w:pStyle w:val="ListParagraph"/>
        <w:numPr>
          <w:ilvl w:val="1"/>
          <w:numId w:val="32"/>
        </w:numPr>
        <w:rPr>
          <w:szCs w:val="21"/>
        </w:rPr>
      </w:pPr>
      <w:r w:rsidRPr="00AC5606">
        <w:rPr>
          <w:szCs w:val="21"/>
        </w:rPr>
        <w:t>Hvort ráðgjöfin sé óháð eða ekki,</w:t>
      </w:r>
    </w:p>
    <w:p w14:paraId="0ED589FC" w14:textId="0D6417B1" w:rsidR="000A0E81" w:rsidRDefault="000A0E81" w:rsidP="003942C2">
      <w:pPr>
        <w:pStyle w:val="ListParagraph"/>
        <w:numPr>
          <w:ilvl w:val="1"/>
          <w:numId w:val="32"/>
        </w:numPr>
        <w:rPr>
          <w:szCs w:val="21"/>
        </w:rPr>
      </w:pPr>
      <w:r w:rsidRPr="00AC5606">
        <w:rPr>
          <w:szCs w:val="21"/>
        </w:rPr>
        <w:t>hvort ráðgjöfin byggi á víðtækri eða takmarkaðri greiningu á ólíkum tegundum fjármálagerninga og þá einkum hvort greiningin sé takmörkuð við fjármálagerninga sem eru gefnir út af eða látnir í té af aðila með náin tengsl eða önnur lagaleg eða fjárhagsleg tengsl</w:t>
      </w:r>
      <w:r w:rsidR="006C2C72">
        <w:rPr>
          <w:szCs w:val="21"/>
        </w:rPr>
        <w:t xml:space="preserve"> við verðbréfafyrirtækið</w:t>
      </w:r>
      <w:r w:rsidRPr="00AC5606">
        <w:rPr>
          <w:szCs w:val="21"/>
        </w:rPr>
        <w:t xml:space="preserve">, svo sem á grundvelli samnings, sem eru svo náin að </w:t>
      </w:r>
      <w:r w:rsidR="006C2C72">
        <w:rPr>
          <w:szCs w:val="21"/>
        </w:rPr>
        <w:t xml:space="preserve">hætta er á að </w:t>
      </w:r>
      <w:r w:rsidRPr="00AC5606">
        <w:rPr>
          <w:szCs w:val="21"/>
        </w:rPr>
        <w:t>þau drag</w:t>
      </w:r>
      <w:r w:rsidR="006C2C72">
        <w:rPr>
          <w:szCs w:val="21"/>
        </w:rPr>
        <w:t>i</w:t>
      </w:r>
      <w:r w:rsidRPr="00AC5606">
        <w:rPr>
          <w:szCs w:val="21"/>
        </w:rPr>
        <w:t xml:space="preserve"> úr óhæði ráðgjafarinnar, og</w:t>
      </w:r>
    </w:p>
    <w:p w14:paraId="311B3667" w14:textId="77777777" w:rsidR="000A0E81" w:rsidRPr="00A73204" w:rsidRDefault="000A0E81" w:rsidP="003942C2">
      <w:pPr>
        <w:pStyle w:val="ListParagraph"/>
        <w:numPr>
          <w:ilvl w:val="1"/>
          <w:numId w:val="32"/>
        </w:numPr>
        <w:rPr>
          <w:szCs w:val="21"/>
        </w:rPr>
      </w:pPr>
      <w:r w:rsidRPr="00A73204">
        <w:rPr>
          <w:szCs w:val="21"/>
        </w:rPr>
        <w:t>hvort verðbréfafyrirtækið láti viðskiptavinum í té reglubundið mat á því hvort fjármálagerningar, sem mælt er með við viðskiptavininn, hæfi honum.</w:t>
      </w:r>
    </w:p>
    <w:p w14:paraId="7C02ED8C" w14:textId="53ED9261" w:rsidR="000A0E81" w:rsidRDefault="000A0E81" w:rsidP="003942C2">
      <w:pPr>
        <w:pStyle w:val="ListParagraph"/>
        <w:numPr>
          <w:ilvl w:val="0"/>
          <w:numId w:val="32"/>
        </w:numPr>
        <w:rPr>
          <w:szCs w:val="21"/>
        </w:rPr>
      </w:pPr>
      <w:r>
        <w:rPr>
          <w:szCs w:val="21"/>
        </w:rPr>
        <w:t>Upplýsingar um fjármálagerninga og tillagðar fjárfestingaráætlanir verða að innihalda</w:t>
      </w:r>
      <w:r w:rsidR="005B1832">
        <w:rPr>
          <w:szCs w:val="21"/>
        </w:rPr>
        <w:t xml:space="preserve"> </w:t>
      </w:r>
      <w:r>
        <w:rPr>
          <w:szCs w:val="21"/>
        </w:rPr>
        <w:t xml:space="preserve">viðeigandi leiðbeiningar og viðvaranir um áhættur sem felast í fjárfestingum í viðkomandi fjármálagerningum eða fjárfestingaráætlunum og hvort fjármálagerningur er ætlaður almennum fjárfestum eða fagfjárfestum, með hliðsjón af </w:t>
      </w:r>
      <w:r w:rsidR="00AC4BE0">
        <w:rPr>
          <w:szCs w:val="21"/>
        </w:rPr>
        <w:t xml:space="preserve">skilgreindum </w:t>
      </w:r>
      <w:r>
        <w:rPr>
          <w:szCs w:val="21"/>
        </w:rPr>
        <w:t>markhópi í samræmi við 2. mgr.</w:t>
      </w:r>
      <w:r w:rsidR="00AC4BE0">
        <w:rPr>
          <w:szCs w:val="21"/>
        </w:rPr>
        <w:t xml:space="preserve"> 33. gr.</w:t>
      </w:r>
    </w:p>
    <w:p w14:paraId="176015CA" w14:textId="11721DDE" w:rsidR="000A0E81" w:rsidRDefault="000A0E81" w:rsidP="003942C2">
      <w:pPr>
        <w:pStyle w:val="ListParagraph"/>
        <w:numPr>
          <w:ilvl w:val="0"/>
          <w:numId w:val="32"/>
        </w:numPr>
        <w:rPr>
          <w:szCs w:val="21"/>
        </w:rPr>
      </w:pPr>
      <w:r>
        <w:rPr>
          <w:szCs w:val="21"/>
        </w:rPr>
        <w:t xml:space="preserve">Upplýsingar um allan kostnað og tengd gjöld verða að taka til upplýsinga er tengjast bæði fjárfestingar- og viðbótarþjónustu, þ.m.t. ráðgjafarkostnað þegar við á, kostnað við fjármálagerninginn sem mælt er með eða boðinn er til kaups og hvernig kostnaðurinn getur komið til greiðslu, að meðtöldum greiðslum til </w:t>
      </w:r>
      <w:r w:rsidR="00AC4BE0">
        <w:rPr>
          <w:szCs w:val="21"/>
        </w:rPr>
        <w:t xml:space="preserve">og frá </w:t>
      </w:r>
      <w:r>
        <w:rPr>
          <w:szCs w:val="21"/>
        </w:rPr>
        <w:t>þriðja aðila.</w:t>
      </w:r>
    </w:p>
    <w:p w14:paraId="5C3098A9" w14:textId="77777777" w:rsidR="000A0E81" w:rsidRDefault="000A0E81" w:rsidP="000A0E81">
      <w:pPr>
        <w:rPr>
          <w:szCs w:val="21"/>
        </w:rPr>
      </w:pPr>
      <w:r>
        <w:rPr>
          <w:szCs w:val="21"/>
        </w:rPr>
        <w:t>Verðbréfafyrirtæki skal hafa tiltækt samandregið yfirlit með upplýsingum um allan kostnað og gjöld, þ.m.t. í tengslum við fjárfestingarþjónustu og fjármálagerninga, sem er ekki tilkominn vegna undirliggjandi markaðsáhættu, til að viðskiptavinur geti áttað sig á heildarkostnaði og áhrifum hans á uppsafnaða arðsemi fjárfestingarinnar. Óski viðskiptavinur eftir því, skal veita upplýsingar sem sýna sundurliðun einstakra kostnaðarþátta. Þegar við á skal láta viðskiptavinum þessar upplýsingar í té með reglubundnum hætti, eða a.m.k. árlega, á líftíma fjárfestingarinnar.</w:t>
      </w:r>
    </w:p>
    <w:p w14:paraId="4F5D60AA" w14:textId="726D0977" w:rsidR="000A0E81" w:rsidRDefault="000A0E81" w:rsidP="000A0E81">
      <w:pPr>
        <w:rPr>
          <w:szCs w:val="21"/>
        </w:rPr>
      </w:pPr>
      <w:r>
        <w:rPr>
          <w:szCs w:val="21"/>
        </w:rPr>
        <w:t xml:space="preserve">Verðbréfafyrirtæki skal tryggja að upplýsingar samkvæmt </w:t>
      </w:r>
      <w:r w:rsidR="00EF7D8D">
        <w:rPr>
          <w:szCs w:val="21"/>
        </w:rPr>
        <w:t>2.-3</w:t>
      </w:r>
      <w:r>
        <w:rPr>
          <w:szCs w:val="21"/>
        </w:rPr>
        <w:t>.</w:t>
      </w:r>
      <w:r w:rsidR="00EF7D8D">
        <w:rPr>
          <w:szCs w:val="21"/>
        </w:rPr>
        <w:t xml:space="preserve"> mgr.</w:t>
      </w:r>
      <w:r>
        <w:rPr>
          <w:szCs w:val="21"/>
        </w:rPr>
        <w:t xml:space="preserve"> og </w:t>
      </w:r>
      <w:r w:rsidR="00EF7D8D">
        <w:rPr>
          <w:szCs w:val="21"/>
        </w:rPr>
        <w:t>3</w:t>
      </w:r>
      <w:r>
        <w:rPr>
          <w:szCs w:val="21"/>
        </w:rPr>
        <w:t>.</w:t>
      </w:r>
      <w:r w:rsidR="00EF7D8D">
        <w:rPr>
          <w:szCs w:val="21"/>
        </w:rPr>
        <w:t>-5.</w:t>
      </w:r>
      <w:r>
        <w:rPr>
          <w:szCs w:val="21"/>
        </w:rPr>
        <w:t xml:space="preserve"> mgr.</w:t>
      </w:r>
      <w:r w:rsidR="00EF7D8D">
        <w:rPr>
          <w:szCs w:val="21"/>
        </w:rPr>
        <w:t xml:space="preserve"> 35. gr.</w:t>
      </w:r>
      <w:r>
        <w:rPr>
          <w:szCs w:val="21"/>
        </w:rPr>
        <w:t xml:space="preserve"> séu settar fram </w:t>
      </w:r>
      <w:r w:rsidR="00EF7D8D">
        <w:rPr>
          <w:szCs w:val="21"/>
        </w:rPr>
        <w:t>með þeim hætti</w:t>
      </w:r>
      <w:r>
        <w:rPr>
          <w:szCs w:val="21"/>
        </w:rPr>
        <w:t xml:space="preserve"> að viðskiptavinir eða hugsanlegir viðskiptavinir geti skilið eðli og áhættur fjárfestingarþjónustunnar og þá tilteknu tegund fjármálagernings sem boðinn er til kaups og tekið upplýsta ákvörðun um fjárfestingu í kjölfarið. </w:t>
      </w:r>
    </w:p>
    <w:p w14:paraId="4C52285B" w14:textId="77777777" w:rsidR="000A0E81" w:rsidRDefault="000A0E81" w:rsidP="000A0E81">
      <w:pPr>
        <w:rPr>
          <w:szCs w:val="21"/>
        </w:rPr>
      </w:pPr>
      <w:r>
        <w:rPr>
          <w:szCs w:val="21"/>
        </w:rPr>
        <w:t>Um fjárfestingarþjónustu sem boðin er sem hluti af fjármálaafurð sem skal veita upplýsingar um á grundvelli ákvæða í lögum um lán til neytenda gilda ekki ákvæði 3.-5. mgr. um upplýsingagjöf.</w:t>
      </w:r>
    </w:p>
    <w:p w14:paraId="642BF8B7" w14:textId="53EFB350" w:rsidR="000678C3" w:rsidRDefault="000678C3" w:rsidP="000678C3">
      <w:r>
        <w:t>Í reglugerð ESB 2017/565, sbr. 3. tölul. 3. gr., er að finna frekari reglur um upplýsingar til viðskiptavina.</w:t>
      </w:r>
    </w:p>
    <w:p w14:paraId="3194BA86" w14:textId="77777777" w:rsidR="000678C3" w:rsidRDefault="000678C3" w:rsidP="000678C3">
      <w:pPr>
        <w:rPr>
          <w:szCs w:val="21"/>
        </w:rPr>
      </w:pPr>
    </w:p>
    <w:p w14:paraId="515BF967" w14:textId="5682D13C" w:rsidR="000A0E81" w:rsidRDefault="000A0E81" w:rsidP="003942C2">
      <w:pPr>
        <w:pStyle w:val="Greinarnmer"/>
        <w:numPr>
          <w:ilvl w:val="0"/>
          <w:numId w:val="55"/>
        </w:numPr>
        <w:ind w:left="0" w:firstLine="0"/>
        <w:rPr>
          <w:szCs w:val="21"/>
        </w:rPr>
      </w:pPr>
      <w:r>
        <w:rPr>
          <w:szCs w:val="21"/>
        </w:rPr>
        <w:t xml:space="preserve"> gr.</w:t>
      </w:r>
    </w:p>
    <w:p w14:paraId="507BC72C" w14:textId="763B90E7" w:rsidR="000A0E81" w:rsidRPr="000A389A" w:rsidRDefault="000A0E81" w:rsidP="000A389A">
      <w:pPr>
        <w:jc w:val="center"/>
        <w:rPr>
          <w:i/>
          <w:szCs w:val="21"/>
        </w:rPr>
      </w:pPr>
      <w:r>
        <w:rPr>
          <w:i/>
          <w:szCs w:val="21"/>
        </w:rPr>
        <w:t xml:space="preserve">Óháð fjárfestingarráðgjöf </w:t>
      </w:r>
      <w:r w:rsidR="00D17D2A">
        <w:rPr>
          <w:i/>
          <w:szCs w:val="21"/>
        </w:rPr>
        <w:t>.</w:t>
      </w:r>
    </w:p>
    <w:p w14:paraId="3794CC42" w14:textId="77777777" w:rsidR="000A0E81" w:rsidRDefault="000A0E81" w:rsidP="000A0E81">
      <w:pPr>
        <w:rPr>
          <w:szCs w:val="21"/>
        </w:rPr>
      </w:pPr>
      <w:r>
        <w:rPr>
          <w:szCs w:val="21"/>
        </w:rPr>
        <w:t xml:space="preserve">Verðbréfafyrirtæki sem veitir óháða fjárfestingarráðgjöf skal upplýsa viðskiptavininn um það og uppfylla eftirfarandi skilyrði: </w:t>
      </w:r>
    </w:p>
    <w:p w14:paraId="626CE1AE" w14:textId="1ADDFC42" w:rsidR="000A0E81" w:rsidRDefault="000A0E81" w:rsidP="003942C2">
      <w:pPr>
        <w:pStyle w:val="ListParagraph"/>
        <w:numPr>
          <w:ilvl w:val="0"/>
          <w:numId w:val="33"/>
        </w:numPr>
        <w:rPr>
          <w:szCs w:val="21"/>
        </w:rPr>
      </w:pPr>
      <w:r w:rsidRPr="00A73204">
        <w:rPr>
          <w:szCs w:val="21"/>
        </w:rPr>
        <w:t xml:space="preserve">Meta nægilegt úrval fjölbreyttra fjármálagerninga á markaði með hliðsjón af tegund þeirra og útgefenda eða </w:t>
      </w:r>
      <w:r w:rsidR="00D51B17" w:rsidRPr="00A73204">
        <w:rPr>
          <w:szCs w:val="21"/>
        </w:rPr>
        <w:t>aðil</w:t>
      </w:r>
      <w:r w:rsidR="00D51B17">
        <w:rPr>
          <w:szCs w:val="21"/>
        </w:rPr>
        <w:t>u</w:t>
      </w:r>
      <w:r w:rsidR="00D51B17" w:rsidRPr="00A73204">
        <w:rPr>
          <w:szCs w:val="21"/>
        </w:rPr>
        <w:t xml:space="preserve">num </w:t>
      </w:r>
      <w:r w:rsidRPr="00A73204">
        <w:rPr>
          <w:szCs w:val="21"/>
        </w:rPr>
        <w:t xml:space="preserve">sem </w:t>
      </w:r>
      <w:r w:rsidR="00D51B17" w:rsidRPr="00A73204">
        <w:rPr>
          <w:szCs w:val="21"/>
        </w:rPr>
        <w:t>l</w:t>
      </w:r>
      <w:r w:rsidR="00D51B17">
        <w:rPr>
          <w:szCs w:val="21"/>
        </w:rPr>
        <w:t>áta</w:t>
      </w:r>
      <w:r w:rsidR="00D51B17" w:rsidRPr="00A73204">
        <w:rPr>
          <w:szCs w:val="21"/>
        </w:rPr>
        <w:t xml:space="preserve"> </w:t>
      </w:r>
      <w:r w:rsidRPr="00A73204">
        <w:rPr>
          <w:szCs w:val="21"/>
        </w:rPr>
        <w:t>þá í té til að hægt sé að uppfylla fjárfestingarmarkmið viðskiptavinarins með viðeigandi hætti og að matið takmarkist ekki við fjármálagerninga sem eru gefnir út eða látnir í té af:</w:t>
      </w:r>
    </w:p>
    <w:p w14:paraId="061ACB06" w14:textId="77777777" w:rsidR="000A0E81" w:rsidRDefault="000A0E81" w:rsidP="003942C2">
      <w:pPr>
        <w:pStyle w:val="ListParagraph"/>
        <w:numPr>
          <w:ilvl w:val="1"/>
          <w:numId w:val="33"/>
        </w:numPr>
        <w:rPr>
          <w:szCs w:val="21"/>
        </w:rPr>
      </w:pPr>
      <w:r w:rsidRPr="00A73204">
        <w:rPr>
          <w:szCs w:val="21"/>
        </w:rPr>
        <w:t>Verðbréfafyrirtækinu sjálfu eða aðilum sem hafa náin tengsl við það, eða</w:t>
      </w:r>
    </w:p>
    <w:p w14:paraId="4CEB4D7E" w14:textId="77777777" w:rsidR="000A0E81" w:rsidRPr="00E408A9" w:rsidRDefault="000A0E81" w:rsidP="003942C2">
      <w:pPr>
        <w:pStyle w:val="ListParagraph"/>
        <w:numPr>
          <w:ilvl w:val="1"/>
          <w:numId w:val="33"/>
        </w:numPr>
        <w:rPr>
          <w:szCs w:val="21"/>
        </w:rPr>
      </w:pPr>
      <w:r w:rsidRPr="00A73204">
        <w:rPr>
          <w:szCs w:val="21"/>
        </w:rPr>
        <w:t xml:space="preserve">öðrum aðilum sem verðbréfafyrirtækið hefur svo náin lagaleg eða fjárhagsleg tengsl við, svo sem á grundvelli samnings, að hætt sé við að þau dragi úr </w:t>
      </w:r>
      <w:r w:rsidRPr="00E408A9">
        <w:rPr>
          <w:szCs w:val="21"/>
        </w:rPr>
        <w:t>óhæði ráðgjafarinnar.</w:t>
      </w:r>
    </w:p>
    <w:p w14:paraId="7A08A9F8" w14:textId="2688CB8B" w:rsidR="000A0E81" w:rsidRDefault="000A0E81" w:rsidP="003942C2">
      <w:pPr>
        <w:pStyle w:val="ListParagraph"/>
        <w:numPr>
          <w:ilvl w:val="0"/>
          <w:numId w:val="33"/>
        </w:numPr>
        <w:rPr>
          <w:szCs w:val="21"/>
        </w:rPr>
      </w:pPr>
      <w:r w:rsidRPr="00E408A9">
        <w:rPr>
          <w:szCs w:val="21"/>
        </w:rPr>
        <w:t xml:space="preserve">Ekki taka við og halda eftir þóknunum, umboðslaunum eða </w:t>
      </w:r>
      <w:r w:rsidR="008E6AFE">
        <w:rPr>
          <w:szCs w:val="21"/>
        </w:rPr>
        <w:t xml:space="preserve">öðrum </w:t>
      </w:r>
      <w:r w:rsidRPr="00E408A9">
        <w:rPr>
          <w:szCs w:val="21"/>
        </w:rPr>
        <w:t xml:space="preserve">fjárhagslegum eða ófjárhagslegum ávinningi sem þriðji aðili eða aðili sem kemur fram fyrir hönd þriðja aðila greiðir eða lætur í té í tengslum við þjónustu við viðskiptavini. Minniháttar ófjárhagslegur ávinningur, sem getur eflt gæði þeirrar þjónustu sem viðskiptavininum er látin í té og er í þeim mæli og </w:t>
      </w:r>
      <w:r w:rsidRPr="00E335D0">
        <w:rPr>
          <w:szCs w:val="21"/>
        </w:rPr>
        <w:t xml:space="preserve">af þeim toga að hann kemur ekki í veg fyrir að verðbréfafyrirtækið uppfylli skyldu sína til að vinna að hagsmunum viðskiptavinarins, fellur utan þessa liðar </w:t>
      </w:r>
      <w:r w:rsidR="008E6AFE">
        <w:rPr>
          <w:szCs w:val="21"/>
        </w:rPr>
        <w:t>og</w:t>
      </w:r>
      <w:r w:rsidR="008E6AFE" w:rsidRPr="00E335D0">
        <w:rPr>
          <w:szCs w:val="21"/>
        </w:rPr>
        <w:t xml:space="preserve"> </w:t>
      </w:r>
      <w:r w:rsidR="008E6AFE">
        <w:rPr>
          <w:szCs w:val="21"/>
        </w:rPr>
        <w:t xml:space="preserve">skal </w:t>
      </w:r>
      <w:r w:rsidRPr="00E335D0">
        <w:rPr>
          <w:szCs w:val="21"/>
        </w:rPr>
        <w:t>upplýst um hann með skýrum hætti.</w:t>
      </w:r>
    </w:p>
    <w:p w14:paraId="68F547F2" w14:textId="3EDB9258" w:rsidR="006D0426" w:rsidRPr="006D0426" w:rsidRDefault="006D0426" w:rsidP="006D0426">
      <w:r>
        <w:t>Í reglugerð ESB 2017/565, sbr. 3. tölul. 3. gr., er að finna frekari reglur um óháða fjárfestingarráðgjöf.</w:t>
      </w:r>
    </w:p>
    <w:p w14:paraId="51FF797B" w14:textId="250DCF0B" w:rsidR="006D0426" w:rsidRDefault="006D0426" w:rsidP="006D0426">
      <w:r>
        <w:t>Ráðherra setur reglugerð með nánari reglum um óháða fjárfestingarráðgjöf.</w:t>
      </w:r>
    </w:p>
    <w:p w14:paraId="0FBED857" w14:textId="77777777" w:rsidR="00D51B17" w:rsidRDefault="00D51B17" w:rsidP="000A0E81">
      <w:pPr>
        <w:rPr>
          <w:szCs w:val="21"/>
        </w:rPr>
      </w:pPr>
    </w:p>
    <w:p w14:paraId="53FABE9A" w14:textId="77777777" w:rsidR="00D51B17" w:rsidRDefault="00D51B17" w:rsidP="00AA7B23">
      <w:pPr>
        <w:pStyle w:val="Greinarnmer"/>
        <w:numPr>
          <w:ilvl w:val="0"/>
          <w:numId w:val="55"/>
        </w:numPr>
        <w:ind w:left="0" w:firstLine="0"/>
        <w:rPr>
          <w:szCs w:val="21"/>
        </w:rPr>
      </w:pPr>
      <w:r>
        <w:rPr>
          <w:szCs w:val="21"/>
        </w:rPr>
        <w:t>gr.</w:t>
      </w:r>
    </w:p>
    <w:p w14:paraId="556EF9C7" w14:textId="1E7ED417" w:rsidR="00D51B17" w:rsidRPr="000A389A" w:rsidRDefault="00D51B17" w:rsidP="00D51B17">
      <w:pPr>
        <w:jc w:val="center"/>
        <w:rPr>
          <w:i/>
          <w:szCs w:val="21"/>
        </w:rPr>
      </w:pPr>
      <w:r>
        <w:rPr>
          <w:i/>
          <w:szCs w:val="21"/>
        </w:rPr>
        <w:t>Þóknanir, umboðslaun og annar ávinningur.</w:t>
      </w:r>
    </w:p>
    <w:p w14:paraId="396D8F12" w14:textId="7DAEC7CD" w:rsidR="000A0E81" w:rsidRDefault="000A0E81" w:rsidP="000A0E81">
      <w:pPr>
        <w:rPr>
          <w:szCs w:val="21"/>
        </w:rPr>
      </w:pPr>
      <w:r w:rsidRPr="00E335D0">
        <w:rPr>
          <w:szCs w:val="21"/>
        </w:rPr>
        <w:t xml:space="preserve">Verðbréfafyrirtæki sem veitir eignastýringarþjónustu skal ekki taka við </w:t>
      </w:r>
      <w:r w:rsidRPr="00E408A9">
        <w:rPr>
          <w:szCs w:val="21"/>
        </w:rPr>
        <w:t>og halda</w:t>
      </w:r>
      <w:r>
        <w:rPr>
          <w:szCs w:val="21"/>
        </w:rPr>
        <w:t xml:space="preserve"> eftir þóknunum, umboðslaunum eða öðrum fjárhagslegum eða ófjárhagslegum ávinningi sem þriðji aðili eða aðili sem kemur fram fyrir hönd þriðja aðila greiðir eða lætur í té í tengslum við þjónustu við viðskiptavini. Minniháttar ófjárhagslegur ávinningur, sem getur eflt gæði þeirrar þjónustu sem viðskiptavininum er látin í té og er í þeim mæli og af þeim toga að hann kemur ekki í veg fyrir að verðbréfafyrirtækið uppfylli skyldu sína til að vinna að hagsmunum viðskiptavinarins, fellur utan þessa liðar </w:t>
      </w:r>
      <w:r w:rsidR="008E6AFE">
        <w:rPr>
          <w:szCs w:val="21"/>
        </w:rPr>
        <w:t>og</w:t>
      </w:r>
      <w:r>
        <w:rPr>
          <w:szCs w:val="21"/>
        </w:rPr>
        <w:t xml:space="preserve"> </w:t>
      </w:r>
      <w:r w:rsidR="008E6AFE">
        <w:rPr>
          <w:szCs w:val="21"/>
        </w:rPr>
        <w:t xml:space="preserve">skal </w:t>
      </w:r>
      <w:r>
        <w:rPr>
          <w:szCs w:val="21"/>
        </w:rPr>
        <w:t>upplýst um hann með skýrum hætti.</w:t>
      </w:r>
    </w:p>
    <w:p w14:paraId="3B1688AB" w14:textId="353410B7" w:rsidR="000A0E81" w:rsidRDefault="000A0E81" w:rsidP="000A0E81">
      <w:pPr>
        <w:rPr>
          <w:szCs w:val="21"/>
        </w:rPr>
      </w:pPr>
      <w:r>
        <w:rPr>
          <w:szCs w:val="21"/>
        </w:rPr>
        <w:t xml:space="preserve">Verðbréfafyrirtæki telst ekki uppfylla skyldur skv. </w:t>
      </w:r>
      <w:r w:rsidR="008E6AFE">
        <w:rPr>
          <w:szCs w:val="21"/>
        </w:rPr>
        <w:t>32</w:t>
      </w:r>
      <w:r>
        <w:rPr>
          <w:szCs w:val="21"/>
        </w:rPr>
        <w:t xml:space="preserve">. gr. og 1. mgr. þessarar greinar ef það greiðir eða fær greidda þóknun eða umboðslaun, eða það lætur í té eða því er látið í té ófjárhagslegur ávinningur í tengslum við fjárfestingar- eða viðbótarþjónustu af hálfu aðila öðrum en viðskiptavininum eða fulltrúa hans, nema greiðslan eða ávinningurinn: </w:t>
      </w:r>
    </w:p>
    <w:p w14:paraId="6A85EDDF" w14:textId="7F50C356" w:rsidR="000A0E81" w:rsidRPr="00A73204" w:rsidRDefault="000A0E81" w:rsidP="00AA7B23">
      <w:pPr>
        <w:pStyle w:val="ListParagraph"/>
        <w:numPr>
          <w:ilvl w:val="0"/>
          <w:numId w:val="34"/>
        </w:numPr>
        <w:rPr>
          <w:szCs w:val="21"/>
        </w:rPr>
      </w:pPr>
      <w:r w:rsidRPr="00A73204">
        <w:rPr>
          <w:szCs w:val="21"/>
        </w:rPr>
        <w:t>Sé til þess fallinn að efla gæði viðkomandi þjónustu við viðskiptavininn</w:t>
      </w:r>
      <w:r w:rsidR="003604A2">
        <w:rPr>
          <w:szCs w:val="21"/>
        </w:rPr>
        <w:t>,</w:t>
      </w:r>
      <w:r w:rsidRPr="00A73204">
        <w:rPr>
          <w:szCs w:val="21"/>
        </w:rPr>
        <w:t xml:space="preserve"> og</w:t>
      </w:r>
    </w:p>
    <w:p w14:paraId="2F03777A" w14:textId="77777777" w:rsidR="000A0E81" w:rsidRPr="00A73204" w:rsidRDefault="000A0E81" w:rsidP="00AA7B23">
      <w:pPr>
        <w:pStyle w:val="ListParagraph"/>
        <w:numPr>
          <w:ilvl w:val="0"/>
          <w:numId w:val="34"/>
        </w:numPr>
        <w:rPr>
          <w:szCs w:val="21"/>
        </w:rPr>
      </w:pPr>
      <w:r w:rsidRPr="00A73204">
        <w:rPr>
          <w:szCs w:val="21"/>
        </w:rPr>
        <w:t>komi ekki í veg fyrir að verðbréfafyrirtækið starfi heiðarlega, af sanngirni og fagmennsku í samræmi við hagsmuni viðskiptavina þess.</w:t>
      </w:r>
    </w:p>
    <w:p w14:paraId="330B59A4" w14:textId="492A2ABB" w:rsidR="000A0E81" w:rsidRDefault="000A0E81" w:rsidP="000A0E81">
      <w:pPr>
        <w:rPr>
          <w:szCs w:val="21"/>
        </w:rPr>
      </w:pPr>
      <w:r>
        <w:rPr>
          <w:szCs w:val="21"/>
        </w:rPr>
        <w:t>Verðbréfafyrirtæki skal, áður en þjónusta er veitt, upplýsa viðskiptavini skilmerkilega og á aðgengilegan, nákvæman og skiljanlegan hátt um tilvist, eðli og fjárhæð greiðslu eða ávin</w:t>
      </w:r>
      <w:r w:rsidRPr="00E408A9">
        <w:rPr>
          <w:szCs w:val="21"/>
        </w:rPr>
        <w:t xml:space="preserve">nings </w:t>
      </w:r>
      <w:r w:rsidR="00E408A9" w:rsidRPr="00E408A9">
        <w:rPr>
          <w:szCs w:val="21"/>
        </w:rPr>
        <w:t>skv.</w:t>
      </w:r>
      <w:r w:rsidRPr="00E408A9">
        <w:rPr>
          <w:szCs w:val="21"/>
        </w:rPr>
        <w:t xml:space="preserve"> </w:t>
      </w:r>
      <w:r w:rsidR="00E408A9" w:rsidRPr="00E408A9">
        <w:rPr>
          <w:szCs w:val="21"/>
        </w:rPr>
        <w:t>3</w:t>
      </w:r>
      <w:r w:rsidRPr="00E408A9">
        <w:rPr>
          <w:szCs w:val="21"/>
        </w:rPr>
        <w:t>. mgr.</w:t>
      </w:r>
      <w:r>
        <w:rPr>
          <w:szCs w:val="21"/>
        </w:rPr>
        <w:t xml:space="preserve"> Ef ekki er unnt að tilgreina fjárhæðina með vissu, skal upplýsa hvaða aðferð er notuð til útreiknings á henni. Verðbréfafyrirtæki skal enn fremur, þegar við á, upplýsa viðskiptavini um með hvaða hætti þóknunum, umboðslaunum og fjárhagslegum eða ófjárhagslegum ávinningi sem tekið er við í tengslum við veitingu fjárfestingar- eða viðbótarþjónustu, er komið til viðskiptavina.</w:t>
      </w:r>
    </w:p>
    <w:p w14:paraId="557AA5A5" w14:textId="4CC68FC0" w:rsidR="000A0E81" w:rsidRPr="00E408A9" w:rsidRDefault="000A0E81" w:rsidP="000A0E81">
      <w:pPr>
        <w:rPr>
          <w:szCs w:val="21"/>
        </w:rPr>
      </w:pPr>
      <w:r>
        <w:rPr>
          <w:szCs w:val="21"/>
        </w:rPr>
        <w:t xml:space="preserve">Greiðsla eða ávinningur, sem gerir verðbréfafyrirtæki kleift að veita eða er </w:t>
      </w:r>
      <w:r w:rsidR="001F163E">
        <w:rPr>
          <w:szCs w:val="21"/>
        </w:rPr>
        <w:t xml:space="preserve">nauðsynlegur </w:t>
      </w:r>
      <w:r>
        <w:rPr>
          <w:szCs w:val="21"/>
        </w:rPr>
        <w:t>vegna veitingar fjárfestingarþjónustu, s.s. vörslu</w:t>
      </w:r>
      <w:r w:rsidR="001F163E">
        <w:rPr>
          <w:szCs w:val="21"/>
        </w:rPr>
        <w:t>-</w:t>
      </w:r>
      <w:r>
        <w:rPr>
          <w:szCs w:val="21"/>
        </w:rPr>
        <w:t>, uppgjörs- og viðskipta</w:t>
      </w:r>
      <w:r w:rsidR="001F163E">
        <w:rPr>
          <w:szCs w:val="21"/>
        </w:rPr>
        <w:t>kostnaður</w:t>
      </w:r>
      <w:r>
        <w:rPr>
          <w:szCs w:val="21"/>
        </w:rPr>
        <w:t xml:space="preserve">, eftirlitsgjöld eða </w:t>
      </w:r>
      <w:r w:rsidR="001F163E">
        <w:rPr>
          <w:szCs w:val="21"/>
        </w:rPr>
        <w:t>kostnaður</w:t>
      </w:r>
      <w:r>
        <w:rPr>
          <w:szCs w:val="21"/>
        </w:rPr>
        <w:t xml:space="preserve"> vegna lögfræðiþjónustu </w:t>
      </w:r>
      <w:r w:rsidR="001F163E">
        <w:rPr>
          <w:szCs w:val="21"/>
        </w:rPr>
        <w:t>sem</w:t>
      </w:r>
      <w:r>
        <w:rPr>
          <w:szCs w:val="21"/>
        </w:rPr>
        <w:t xml:space="preserve"> getur ekki, eðli sínu samkvæmt, hindrað verðbréfafyrirtæki í að starfa af heiðarleika, sanngirni og fagmennsku þannig að það samræmist hagsmunum viðskiptavina þess, fellur ekki undir </w:t>
      </w:r>
      <w:r w:rsidRPr="00E408A9">
        <w:rPr>
          <w:szCs w:val="21"/>
        </w:rPr>
        <w:t xml:space="preserve">kröfur </w:t>
      </w:r>
      <w:r w:rsidR="00E408A9" w:rsidRPr="00E408A9">
        <w:rPr>
          <w:szCs w:val="21"/>
        </w:rPr>
        <w:t>3</w:t>
      </w:r>
      <w:r w:rsidRPr="00E408A9">
        <w:rPr>
          <w:szCs w:val="21"/>
        </w:rPr>
        <w:t>. mgr.</w:t>
      </w:r>
    </w:p>
    <w:p w14:paraId="1B0FA361" w14:textId="77777777" w:rsidR="006D0426" w:rsidRPr="006D0426" w:rsidRDefault="006D0426" w:rsidP="006D0426">
      <w:r>
        <w:t>Í reglugerð ESB 2017/565, sbr. 3. tölul. 3. gr., er að finna frekari reglur um óháða fjárfestingarráðgjöf.</w:t>
      </w:r>
    </w:p>
    <w:p w14:paraId="27E5363F" w14:textId="0D00F5DC" w:rsidR="00D17D2A" w:rsidRDefault="006D0426" w:rsidP="000A0E81">
      <w:r>
        <w:t>Ráðherra setur reglugerð með nánari reglum um þóknanir, umboðslaun og annan ávinning.</w:t>
      </w:r>
    </w:p>
    <w:p w14:paraId="27E6F1EF" w14:textId="77777777" w:rsidR="006D0426" w:rsidRDefault="006D0426" w:rsidP="000A0E81">
      <w:pPr>
        <w:rPr>
          <w:szCs w:val="21"/>
        </w:rPr>
      </w:pPr>
    </w:p>
    <w:p w14:paraId="40115248" w14:textId="06C2F1C5" w:rsidR="00D17D2A" w:rsidRDefault="00DF3CAD" w:rsidP="003942C2">
      <w:pPr>
        <w:pStyle w:val="Greinarnmer"/>
        <w:numPr>
          <w:ilvl w:val="0"/>
          <w:numId w:val="55"/>
        </w:numPr>
        <w:ind w:left="0" w:firstLine="0"/>
        <w:rPr>
          <w:szCs w:val="21"/>
        </w:rPr>
      </w:pPr>
      <w:r>
        <w:rPr>
          <w:szCs w:val="21"/>
        </w:rPr>
        <w:t xml:space="preserve"> </w:t>
      </w:r>
      <w:r w:rsidR="00D17D2A">
        <w:rPr>
          <w:szCs w:val="21"/>
        </w:rPr>
        <w:t>gr.</w:t>
      </w:r>
    </w:p>
    <w:p w14:paraId="738E6513" w14:textId="2DF6A3D7" w:rsidR="00D17D2A" w:rsidRPr="000A389A" w:rsidRDefault="00FE5E50" w:rsidP="00D17D2A">
      <w:pPr>
        <w:jc w:val="center"/>
        <w:rPr>
          <w:i/>
          <w:szCs w:val="21"/>
        </w:rPr>
      </w:pPr>
      <w:bookmarkStart w:id="38" w:name="_Hlk14874772"/>
      <w:r>
        <w:rPr>
          <w:i/>
          <w:szCs w:val="21"/>
        </w:rPr>
        <w:t>Kaupaukakerfi</w:t>
      </w:r>
      <w:r w:rsidR="00FE340A">
        <w:rPr>
          <w:i/>
          <w:szCs w:val="21"/>
        </w:rPr>
        <w:t xml:space="preserve"> og starfslokasamningar</w:t>
      </w:r>
      <w:r>
        <w:rPr>
          <w:i/>
          <w:szCs w:val="21"/>
        </w:rPr>
        <w:t xml:space="preserve"> verðbréfafyrirtækja</w:t>
      </w:r>
      <w:bookmarkEnd w:id="38"/>
      <w:r w:rsidR="00D17D2A">
        <w:rPr>
          <w:i/>
          <w:szCs w:val="21"/>
        </w:rPr>
        <w:t>.</w:t>
      </w:r>
    </w:p>
    <w:p w14:paraId="5D318634" w14:textId="34851632" w:rsidR="000A0E81" w:rsidRDefault="000A0E81" w:rsidP="000A0E81">
      <w:pPr>
        <w:rPr>
          <w:szCs w:val="21"/>
        </w:rPr>
      </w:pPr>
      <w:r>
        <w:rPr>
          <w:szCs w:val="21"/>
        </w:rPr>
        <w:t xml:space="preserve">Verðbréfafyrirtæki sem veitir viðskiptavinum fjárfestingarþjónustu skal sjá til þess að það hvorki umbuni starfsmönnum sínum né meti frammistöðu þeirra með þeim hætti að </w:t>
      </w:r>
      <w:r w:rsidR="0075624B">
        <w:rPr>
          <w:szCs w:val="21"/>
        </w:rPr>
        <w:t>stangist á við</w:t>
      </w:r>
      <w:r>
        <w:rPr>
          <w:szCs w:val="21"/>
        </w:rPr>
        <w:t xml:space="preserve"> skyldu þess að starfa með hagsmuni viðskiptavina sinna að leiðarljósi. Sér í lagi skal það ekki setja fram </w:t>
      </w:r>
      <w:r w:rsidR="00FE5E50">
        <w:rPr>
          <w:szCs w:val="21"/>
        </w:rPr>
        <w:t>kaupaukakerfi</w:t>
      </w:r>
      <w:r>
        <w:rPr>
          <w:szCs w:val="21"/>
        </w:rPr>
        <w:t xml:space="preserve">, sölumarkmið eða annað sem </w:t>
      </w:r>
      <w:r w:rsidR="00FE5E50">
        <w:rPr>
          <w:szCs w:val="21"/>
        </w:rPr>
        <w:t>gæti búið til</w:t>
      </w:r>
      <w:r>
        <w:rPr>
          <w:szCs w:val="21"/>
        </w:rPr>
        <w:t xml:space="preserve"> </w:t>
      </w:r>
      <w:r w:rsidR="00FE5E50">
        <w:rPr>
          <w:szCs w:val="21"/>
        </w:rPr>
        <w:t xml:space="preserve">hvata fyrir </w:t>
      </w:r>
      <w:r>
        <w:rPr>
          <w:szCs w:val="21"/>
        </w:rPr>
        <w:t>starfsmenn</w:t>
      </w:r>
      <w:r w:rsidR="00D946EA">
        <w:rPr>
          <w:szCs w:val="21"/>
        </w:rPr>
        <w:t xml:space="preserve"> </w:t>
      </w:r>
      <w:r>
        <w:rPr>
          <w:szCs w:val="21"/>
        </w:rPr>
        <w:t>til að mæla með tilteknum fjármálagerningi við almennan fjárfesti þegar verðbréfafyrirtæki</w:t>
      </w:r>
      <w:r w:rsidR="00FE5E50">
        <w:rPr>
          <w:szCs w:val="21"/>
        </w:rPr>
        <w:t>ð</w:t>
      </w:r>
      <w:r>
        <w:rPr>
          <w:szCs w:val="21"/>
        </w:rPr>
        <w:t xml:space="preserve"> gæti boðið </w:t>
      </w:r>
      <w:r w:rsidR="00FE5E50">
        <w:rPr>
          <w:szCs w:val="21"/>
        </w:rPr>
        <w:t xml:space="preserve">viðkomandi </w:t>
      </w:r>
      <w:r>
        <w:rPr>
          <w:szCs w:val="21"/>
        </w:rPr>
        <w:t>annan fjármálagerning sem myndi þjóna þörfum hans betur.</w:t>
      </w:r>
    </w:p>
    <w:p w14:paraId="47D62BCD" w14:textId="006573F1" w:rsidR="00D17D2A" w:rsidRDefault="00FE340A" w:rsidP="000A0E81">
      <w:pPr>
        <w:rPr>
          <w:szCs w:val="21"/>
        </w:rPr>
      </w:pPr>
      <w:r>
        <w:rPr>
          <w:szCs w:val="21"/>
        </w:rPr>
        <w:t>Um kaupaukakerfi og starfslokasamninga verðbréfafyrirtækja fer að öðru leyti samkvæmt 57. gr.a-b.</w:t>
      </w:r>
      <w:r w:rsidR="00FF7CAF">
        <w:rPr>
          <w:szCs w:val="21"/>
        </w:rPr>
        <w:t>, sbr. 4. mgr. 25. gr.,</w:t>
      </w:r>
      <w:r>
        <w:rPr>
          <w:szCs w:val="21"/>
        </w:rPr>
        <w:t xml:space="preserve"> laga um fjármálafyrirtæki. </w:t>
      </w:r>
    </w:p>
    <w:p w14:paraId="4FF65BDF" w14:textId="77777777" w:rsidR="000A0E81" w:rsidRDefault="000A0E81" w:rsidP="000A0E81">
      <w:pPr>
        <w:rPr>
          <w:szCs w:val="21"/>
        </w:rPr>
      </w:pPr>
    </w:p>
    <w:p w14:paraId="392F51D4" w14:textId="11A45F74" w:rsidR="000A0E81" w:rsidRDefault="00DF3CAD" w:rsidP="003942C2">
      <w:pPr>
        <w:pStyle w:val="Greinarnmer"/>
        <w:numPr>
          <w:ilvl w:val="0"/>
          <w:numId w:val="55"/>
        </w:numPr>
        <w:ind w:left="0" w:firstLine="0"/>
        <w:rPr>
          <w:szCs w:val="21"/>
        </w:rPr>
      </w:pPr>
      <w:r>
        <w:rPr>
          <w:szCs w:val="21"/>
        </w:rPr>
        <w:t xml:space="preserve"> </w:t>
      </w:r>
      <w:r w:rsidR="000A0E81">
        <w:rPr>
          <w:szCs w:val="21"/>
        </w:rPr>
        <w:t>gr.</w:t>
      </w:r>
    </w:p>
    <w:p w14:paraId="6763075B" w14:textId="77777777" w:rsidR="000A0E81" w:rsidRPr="000A389A" w:rsidRDefault="000A0E81" w:rsidP="0019406D">
      <w:pPr>
        <w:ind w:firstLine="0"/>
        <w:jc w:val="center"/>
        <w:rPr>
          <w:i/>
          <w:szCs w:val="21"/>
        </w:rPr>
      </w:pPr>
      <w:r>
        <w:rPr>
          <w:i/>
          <w:szCs w:val="21"/>
        </w:rPr>
        <w:t>Pakkar.</w:t>
      </w:r>
    </w:p>
    <w:p w14:paraId="5D1E29FD" w14:textId="0582E955" w:rsidR="000A0E81" w:rsidRDefault="000A0E81" w:rsidP="000A0E81">
      <w:pPr>
        <w:rPr>
          <w:szCs w:val="21"/>
        </w:rPr>
      </w:pPr>
      <w:r>
        <w:rPr>
          <w:szCs w:val="21"/>
        </w:rPr>
        <w:t xml:space="preserve">Bjóði verðbréfafyrirtæki fjárfestingarþjónustu ásamt annarri </w:t>
      </w:r>
      <w:r w:rsidR="00AD7A05">
        <w:rPr>
          <w:szCs w:val="21"/>
        </w:rPr>
        <w:t xml:space="preserve">vöru eða </w:t>
      </w:r>
      <w:r>
        <w:rPr>
          <w:szCs w:val="21"/>
        </w:rPr>
        <w:t>þjónustu sem hluta af pakka eða gerir það að skilyrði að fjárfestingarþjónustan sé keypt sem hluti af ákveðnum pakka skal það upplýsa viðskiptavini hvort hægt sé að kaupa einstaka hluta pakkans og geta látið í té sundurliðuð gögn um kostnað og gjöld við hvern og einn hluta hans.</w:t>
      </w:r>
    </w:p>
    <w:p w14:paraId="693DB962" w14:textId="77777777" w:rsidR="000A0E81" w:rsidRDefault="000A0E81" w:rsidP="000A0E81">
      <w:pPr>
        <w:rPr>
          <w:szCs w:val="21"/>
        </w:rPr>
      </w:pPr>
      <w:r>
        <w:rPr>
          <w:szCs w:val="21"/>
        </w:rPr>
        <w:t>Verðbréfafyrirtæki skal gefa viðunandi lýsingu á ólíkum hlutum pakka og hvernig samspil þeirra breytir áhættunni þegar líklegt er að áhætta sem leiðir af pakkanum sem boðinn er almennum fjárfesti sé ólík þeim áhættum sem felast í einstökum hlutum.</w:t>
      </w:r>
    </w:p>
    <w:p w14:paraId="410F4E06" w14:textId="1B5856FF" w:rsidR="00D17D2A" w:rsidRDefault="00D17D2A" w:rsidP="00D17D2A">
      <w:pPr>
        <w:rPr>
          <w:szCs w:val="21"/>
        </w:rPr>
      </w:pPr>
    </w:p>
    <w:p w14:paraId="2DAB0B2E" w14:textId="47914230" w:rsidR="00DA6934" w:rsidRPr="00426136" w:rsidRDefault="00DF3CAD" w:rsidP="003942C2">
      <w:pPr>
        <w:pStyle w:val="Greinarnmer"/>
        <w:numPr>
          <w:ilvl w:val="0"/>
          <w:numId w:val="55"/>
        </w:numPr>
        <w:ind w:left="0" w:firstLine="0"/>
        <w:rPr>
          <w:szCs w:val="21"/>
        </w:rPr>
      </w:pPr>
      <w:r>
        <w:rPr>
          <w:szCs w:val="21"/>
        </w:rPr>
        <w:t xml:space="preserve"> </w:t>
      </w:r>
      <w:r w:rsidR="00DA6934" w:rsidRPr="00426136">
        <w:rPr>
          <w:szCs w:val="21"/>
        </w:rPr>
        <w:t>gr.</w:t>
      </w:r>
    </w:p>
    <w:p w14:paraId="15D89D2F" w14:textId="152D34A4" w:rsidR="00DA6934" w:rsidRPr="00426136" w:rsidRDefault="00DF3CAD" w:rsidP="00DA6934">
      <w:pPr>
        <w:pStyle w:val="Greinarfyrirsgn"/>
        <w:rPr>
          <w:bCs/>
          <w:szCs w:val="21"/>
        </w:rPr>
      </w:pPr>
      <w:r>
        <w:rPr>
          <w:szCs w:val="21"/>
        </w:rPr>
        <w:t>Almennt um þ</w:t>
      </w:r>
      <w:r w:rsidR="00DA6934" w:rsidRPr="00426136">
        <w:rPr>
          <w:szCs w:val="21"/>
        </w:rPr>
        <w:t>ekking</w:t>
      </w:r>
      <w:r>
        <w:rPr>
          <w:szCs w:val="21"/>
        </w:rPr>
        <w:t>u</w:t>
      </w:r>
      <w:r w:rsidR="00DA6934" w:rsidRPr="00426136">
        <w:rPr>
          <w:szCs w:val="21"/>
        </w:rPr>
        <w:t xml:space="preserve"> og hæfni</w:t>
      </w:r>
      <w:r w:rsidR="00E335D0">
        <w:rPr>
          <w:szCs w:val="21"/>
        </w:rPr>
        <w:t xml:space="preserve"> starfsfólks</w:t>
      </w:r>
      <w:r w:rsidR="00DA6934" w:rsidRPr="00426136">
        <w:rPr>
          <w:szCs w:val="21"/>
        </w:rPr>
        <w:t xml:space="preserve">. </w:t>
      </w:r>
    </w:p>
    <w:p w14:paraId="6354A606" w14:textId="3120B04D" w:rsidR="001B16CF" w:rsidRDefault="00DA6934" w:rsidP="00DA6934">
      <w:pPr>
        <w:rPr>
          <w:szCs w:val="21"/>
        </w:rPr>
      </w:pPr>
      <w:r w:rsidRPr="00426136">
        <w:rPr>
          <w:szCs w:val="21"/>
        </w:rPr>
        <w:t xml:space="preserve">Verðbréfafyrirtæki skal tryggja að einstaklingar sem veita fjárfestingarráðgjöf eða upplýsingar um fjármálagerninga, fjárfestingar- eða viðbótarþjónustu </w:t>
      </w:r>
      <w:r w:rsidR="00F41FC1">
        <w:rPr>
          <w:szCs w:val="21"/>
        </w:rPr>
        <w:t xml:space="preserve">fyrir hönd verðbréfafyrirtækisins </w:t>
      </w:r>
      <w:r w:rsidRPr="00426136">
        <w:rPr>
          <w:szCs w:val="21"/>
        </w:rPr>
        <w:t>búi yfir nauðsynlegri þekkingu og hæfni</w:t>
      </w:r>
      <w:r>
        <w:rPr>
          <w:szCs w:val="21"/>
        </w:rPr>
        <w:t xml:space="preserve"> til að uppfylla skyldur skv. </w:t>
      </w:r>
      <w:r w:rsidR="00692FC7">
        <w:rPr>
          <w:szCs w:val="21"/>
        </w:rPr>
        <w:t>33.-</w:t>
      </w:r>
      <w:r w:rsidR="00C432C7">
        <w:rPr>
          <w:szCs w:val="21"/>
        </w:rPr>
        <w:t>43</w:t>
      </w:r>
      <w:r w:rsidR="00692FC7">
        <w:rPr>
          <w:szCs w:val="21"/>
        </w:rPr>
        <w:t>. gr.</w:t>
      </w:r>
      <w:r w:rsidRPr="00426136">
        <w:rPr>
          <w:szCs w:val="21"/>
        </w:rPr>
        <w:t xml:space="preserve"> </w:t>
      </w:r>
    </w:p>
    <w:p w14:paraId="3212D3C4" w14:textId="248058EB" w:rsidR="00DA6934" w:rsidRPr="00426136" w:rsidRDefault="00DA6934" w:rsidP="00DA6934">
      <w:pPr>
        <w:rPr>
          <w:szCs w:val="21"/>
        </w:rPr>
      </w:pPr>
      <w:r w:rsidRPr="00426136">
        <w:rPr>
          <w:szCs w:val="21"/>
        </w:rPr>
        <w:t>Fjármálaeftirlitið getur óskað eftir því að verðbréfafyrirtæki sýni fram á hvernig þessar kröfur eru uppfylltar. Fjármálaeftirlitið skal birta viðmið  til að meta þekkingu og hæf</w:t>
      </w:r>
      <w:r>
        <w:rPr>
          <w:szCs w:val="21"/>
        </w:rPr>
        <w:t>n</w:t>
      </w:r>
      <w:r w:rsidRPr="00426136">
        <w:rPr>
          <w:szCs w:val="21"/>
        </w:rPr>
        <w:t>i.</w:t>
      </w:r>
    </w:p>
    <w:p w14:paraId="1752C8D1" w14:textId="56462FAF" w:rsidR="00DA6934" w:rsidRDefault="00DA6934" w:rsidP="00DA6934">
      <w:pPr>
        <w:rPr>
          <w:szCs w:val="21"/>
        </w:rPr>
      </w:pPr>
    </w:p>
    <w:p w14:paraId="4E1E5C26" w14:textId="77777777" w:rsidR="00DF3CAD" w:rsidRPr="00426136" w:rsidRDefault="00DF3CAD" w:rsidP="003942C2">
      <w:pPr>
        <w:pStyle w:val="Greinarnmer"/>
        <w:numPr>
          <w:ilvl w:val="0"/>
          <w:numId w:val="55"/>
        </w:numPr>
        <w:ind w:left="0" w:firstLine="0"/>
        <w:rPr>
          <w:szCs w:val="21"/>
        </w:rPr>
      </w:pPr>
      <w:r w:rsidRPr="00426136">
        <w:rPr>
          <w:szCs w:val="21"/>
        </w:rPr>
        <w:t>gr.</w:t>
      </w:r>
    </w:p>
    <w:p w14:paraId="7DC20D38" w14:textId="093B009F" w:rsidR="00DF3CAD" w:rsidRPr="00426136" w:rsidRDefault="00DF3CAD" w:rsidP="00DF3CAD">
      <w:pPr>
        <w:pStyle w:val="Greinarfyrirsgn"/>
        <w:rPr>
          <w:bCs/>
          <w:szCs w:val="21"/>
        </w:rPr>
      </w:pPr>
      <w:r>
        <w:rPr>
          <w:szCs w:val="21"/>
        </w:rPr>
        <w:t>Sérstakar kröfur um þekkingu og hæfni starfsfólks.</w:t>
      </w:r>
    </w:p>
    <w:p w14:paraId="425B6541" w14:textId="2FE17321" w:rsidR="00D90C9C" w:rsidRDefault="00DF3CAD" w:rsidP="00DF3CAD">
      <w:pPr>
        <w:rPr>
          <w:szCs w:val="21"/>
        </w:rPr>
      </w:pPr>
      <w:r w:rsidRPr="00DF3CAD">
        <w:rPr>
          <w:szCs w:val="21"/>
        </w:rPr>
        <w:t xml:space="preserve">Starfsmenn </w:t>
      </w:r>
      <w:r>
        <w:rPr>
          <w:szCs w:val="21"/>
        </w:rPr>
        <w:t>verðbréfa</w:t>
      </w:r>
      <w:r w:rsidRPr="00DF3CAD">
        <w:rPr>
          <w:szCs w:val="21"/>
        </w:rPr>
        <w:t xml:space="preserve">fyrirtækis sem hafa umsjón með daglegri starfsemi í tengslum við viðskipti með fjármálagerninga skulu hafa </w:t>
      </w:r>
      <w:r w:rsidR="00D90C9C">
        <w:rPr>
          <w:szCs w:val="21"/>
        </w:rPr>
        <w:t>almenn</w:t>
      </w:r>
      <w:r w:rsidRPr="00DF3CAD">
        <w:rPr>
          <w:szCs w:val="21"/>
        </w:rPr>
        <w:t xml:space="preserve"> verðbréfa</w:t>
      </w:r>
      <w:r w:rsidR="00D90C9C">
        <w:rPr>
          <w:szCs w:val="21"/>
        </w:rPr>
        <w:t>viðskiptaréttindi</w:t>
      </w:r>
      <w:r w:rsidRPr="00DF3CAD">
        <w:rPr>
          <w:szCs w:val="21"/>
        </w:rPr>
        <w:t xml:space="preserve">. </w:t>
      </w:r>
    </w:p>
    <w:p w14:paraId="42D500A6" w14:textId="6A401361" w:rsidR="00D90C9C" w:rsidRDefault="00D90C9C" w:rsidP="00DF3CAD">
      <w:pPr>
        <w:rPr>
          <w:szCs w:val="21"/>
        </w:rPr>
      </w:pPr>
      <w:r>
        <w:rPr>
          <w:szCs w:val="21"/>
        </w:rPr>
        <w:t>Starfsmenn verðbréfafyrirtækis sem veita fjárfestingarráðgjöf skulu hafa fjárfestingarráðgjafaréttindi.</w:t>
      </w:r>
    </w:p>
    <w:p w14:paraId="6F3B7646" w14:textId="280638F1" w:rsidR="00DF3CAD" w:rsidRPr="00DF3CAD" w:rsidRDefault="00DF3CAD" w:rsidP="00DF3CAD">
      <w:pPr>
        <w:rPr>
          <w:szCs w:val="21"/>
        </w:rPr>
      </w:pPr>
      <w:r w:rsidRPr="00DF3CAD">
        <w:rPr>
          <w:szCs w:val="21"/>
        </w:rPr>
        <w:t xml:space="preserve">Prófnefnd verðbréfaviðskipta hefur umsjón með prófi </w:t>
      </w:r>
      <w:r w:rsidR="00D90C9C">
        <w:rPr>
          <w:szCs w:val="21"/>
        </w:rPr>
        <w:t>til öflunar réttinda skv. 1.-2. mgr.</w:t>
      </w:r>
      <w:r w:rsidRPr="00DF3CAD">
        <w:rPr>
          <w:szCs w:val="21"/>
        </w:rPr>
        <w:t xml:space="preserve"> sem að jafnaði skal haldið einu sinni á ári. Ráðherra skipar prófnefnd til fjögurra ára í senn. Til að standa straum af kostnaði við framkvæmd prófa skulu próftakar greiða gjald sem ráðherra ákveður. Ákvarðanir prófnefndar eru endanlegar á stjórnsýslustigi. </w:t>
      </w:r>
    </w:p>
    <w:p w14:paraId="2A6D99E7" w14:textId="77777777" w:rsidR="0043708F" w:rsidRDefault="00DF3CAD" w:rsidP="00DF3CAD">
      <w:pPr>
        <w:rPr>
          <w:szCs w:val="21"/>
        </w:rPr>
      </w:pPr>
      <w:r w:rsidRPr="00DF3CAD">
        <w:rPr>
          <w:szCs w:val="21"/>
        </w:rPr>
        <w:t xml:space="preserve"> Prófnefnd verðbréfaviðskipta er heimilt að fela óháðum aðilum að gefa einkunn fyrir prófúrlausn. Þá getur prófnefnd verðbréfaviðskipta skipað prófdómara til að endurskoða úrlausn próftaka. </w:t>
      </w:r>
    </w:p>
    <w:p w14:paraId="58507146" w14:textId="654CD0B6" w:rsidR="00DF3CAD" w:rsidRDefault="0043708F" w:rsidP="00DF3CAD">
      <w:pPr>
        <w:rPr>
          <w:szCs w:val="21"/>
        </w:rPr>
      </w:pPr>
      <w:r>
        <w:rPr>
          <w:szCs w:val="21"/>
        </w:rPr>
        <w:t xml:space="preserve">Ráðherra setur reglugerð </w:t>
      </w:r>
      <w:r w:rsidR="00DF3CAD" w:rsidRPr="00DF3CAD">
        <w:rPr>
          <w:szCs w:val="21"/>
        </w:rPr>
        <w:t xml:space="preserve">um framkvæmd </w:t>
      </w:r>
      <w:r w:rsidRPr="00DF3CAD">
        <w:rPr>
          <w:szCs w:val="21"/>
        </w:rPr>
        <w:t>próf</w:t>
      </w:r>
      <w:r>
        <w:rPr>
          <w:szCs w:val="21"/>
        </w:rPr>
        <w:t>a</w:t>
      </w:r>
      <w:r w:rsidRPr="00DF3CAD">
        <w:rPr>
          <w:szCs w:val="21"/>
        </w:rPr>
        <w:t xml:space="preserve"> </w:t>
      </w:r>
      <w:r>
        <w:rPr>
          <w:szCs w:val="21"/>
        </w:rPr>
        <w:t>skv. 1.-2. mgr.</w:t>
      </w:r>
      <w:r w:rsidR="00DF3CAD" w:rsidRPr="00DF3CAD">
        <w:rPr>
          <w:szCs w:val="21"/>
        </w:rPr>
        <w:t>, þar á meðal prófkröfur,</w:t>
      </w:r>
      <w:r w:rsidR="00D90C9C">
        <w:rPr>
          <w:szCs w:val="21"/>
        </w:rPr>
        <w:t xml:space="preserve"> kröfur um símenntun til að viðhalda réttindum</w:t>
      </w:r>
      <w:r w:rsidR="00DF3CAD" w:rsidRPr="00DF3CAD">
        <w:rPr>
          <w:szCs w:val="21"/>
        </w:rPr>
        <w:t xml:space="preserve"> og heimildir til að veita undanþágur frá einstökum hlutum slíks prófs eða prófi í heild.</w:t>
      </w:r>
    </w:p>
    <w:p w14:paraId="00DB8466" w14:textId="77777777" w:rsidR="00D90C9C" w:rsidRDefault="00D90C9C" w:rsidP="00DF3CAD">
      <w:pPr>
        <w:rPr>
          <w:szCs w:val="21"/>
        </w:rPr>
      </w:pPr>
    </w:p>
    <w:p w14:paraId="3E2B683D" w14:textId="0755E57E" w:rsidR="006B1A3E" w:rsidRPr="00426136" w:rsidRDefault="006B1A3E" w:rsidP="003942C2">
      <w:pPr>
        <w:pStyle w:val="Greinarnmer"/>
        <w:numPr>
          <w:ilvl w:val="0"/>
          <w:numId w:val="55"/>
        </w:numPr>
        <w:ind w:left="0" w:firstLine="0"/>
        <w:rPr>
          <w:szCs w:val="21"/>
        </w:rPr>
      </w:pPr>
      <w:r w:rsidRPr="00426136">
        <w:rPr>
          <w:szCs w:val="21"/>
        </w:rPr>
        <w:t>gr.</w:t>
      </w:r>
    </w:p>
    <w:p w14:paraId="224AAFBF" w14:textId="78906396" w:rsidR="006B1A3E" w:rsidRPr="00426136" w:rsidRDefault="006B1A3E" w:rsidP="006B1A3E">
      <w:pPr>
        <w:pStyle w:val="Greinarfyrirsgn"/>
        <w:rPr>
          <w:szCs w:val="21"/>
        </w:rPr>
      </w:pPr>
      <w:r w:rsidRPr="00426136">
        <w:rPr>
          <w:szCs w:val="21"/>
        </w:rPr>
        <w:t>Mat á hæfi.</w:t>
      </w:r>
    </w:p>
    <w:p w14:paraId="26450615" w14:textId="6ED29852" w:rsidR="006B1A3E" w:rsidRDefault="006B1A3E" w:rsidP="006B1A3E">
      <w:pPr>
        <w:rPr>
          <w:szCs w:val="21"/>
        </w:rPr>
      </w:pPr>
      <w:r w:rsidRPr="00426136">
        <w:rPr>
          <w:szCs w:val="21"/>
        </w:rPr>
        <w:t xml:space="preserve">Verðbréfafyrirtæki skal, þegar það veitir fjárfestingarráðgjöf eða annast eignastýringu, </w:t>
      </w:r>
      <w:r>
        <w:rPr>
          <w:szCs w:val="21"/>
        </w:rPr>
        <w:t xml:space="preserve">meta hvort vara eða þjónusta hæfi viðskiptavini eða hugsanlegum viðskiptavini með því að </w:t>
      </w:r>
      <w:r w:rsidRPr="00426136">
        <w:rPr>
          <w:szCs w:val="21"/>
        </w:rPr>
        <w:t>afla nauðsynlegra upplýsinga um</w:t>
      </w:r>
      <w:r>
        <w:rPr>
          <w:szCs w:val="21"/>
        </w:rPr>
        <w:t>:</w:t>
      </w:r>
    </w:p>
    <w:p w14:paraId="41072959" w14:textId="20182659" w:rsidR="006B1A3E" w:rsidRDefault="006B1A3E" w:rsidP="003942C2">
      <w:pPr>
        <w:pStyle w:val="ListParagraph"/>
        <w:numPr>
          <w:ilvl w:val="0"/>
          <w:numId w:val="36"/>
        </w:numPr>
        <w:rPr>
          <w:szCs w:val="21"/>
        </w:rPr>
      </w:pPr>
      <w:r>
        <w:rPr>
          <w:szCs w:val="21"/>
        </w:rPr>
        <w:t>R</w:t>
      </w:r>
      <w:r w:rsidRPr="003E34CD">
        <w:rPr>
          <w:szCs w:val="21"/>
        </w:rPr>
        <w:t xml:space="preserve">eynslu og þekkingu </w:t>
      </w:r>
      <w:r>
        <w:rPr>
          <w:szCs w:val="21"/>
        </w:rPr>
        <w:t xml:space="preserve">viðskiptavinar </w:t>
      </w:r>
      <w:r w:rsidRPr="003E34CD">
        <w:rPr>
          <w:szCs w:val="21"/>
        </w:rPr>
        <w:t>á sviði fjárfestinga sem máli skipt</w:t>
      </w:r>
      <w:r>
        <w:rPr>
          <w:szCs w:val="21"/>
        </w:rPr>
        <w:t>ir</w:t>
      </w:r>
      <w:r w:rsidRPr="003E34CD">
        <w:rPr>
          <w:szCs w:val="21"/>
        </w:rPr>
        <w:t xml:space="preserve"> fyrir viðkomandi tegund vöru eða þjónustu</w:t>
      </w:r>
      <w:r>
        <w:rPr>
          <w:szCs w:val="21"/>
        </w:rPr>
        <w:t>,</w:t>
      </w:r>
      <w:r w:rsidRPr="003E34CD">
        <w:rPr>
          <w:szCs w:val="21"/>
        </w:rPr>
        <w:t xml:space="preserve"> </w:t>
      </w:r>
    </w:p>
    <w:p w14:paraId="4ACA0D61" w14:textId="2EA10A2C" w:rsidR="006B1A3E" w:rsidRDefault="006B1A3E" w:rsidP="003942C2">
      <w:pPr>
        <w:pStyle w:val="ListParagraph"/>
        <w:numPr>
          <w:ilvl w:val="0"/>
          <w:numId w:val="36"/>
        </w:numPr>
        <w:rPr>
          <w:szCs w:val="21"/>
        </w:rPr>
      </w:pPr>
      <w:r w:rsidRPr="003E34CD">
        <w:rPr>
          <w:szCs w:val="21"/>
        </w:rPr>
        <w:t>fjárhagsstöðu</w:t>
      </w:r>
      <w:r>
        <w:rPr>
          <w:szCs w:val="21"/>
        </w:rPr>
        <w:t xml:space="preserve"> viðskiptavinar</w:t>
      </w:r>
      <w:r w:rsidRPr="003E34CD">
        <w:rPr>
          <w:szCs w:val="21"/>
        </w:rPr>
        <w:t>, þ.m.t. um getu til að mæta tapi</w:t>
      </w:r>
      <w:r w:rsidR="00435120">
        <w:rPr>
          <w:szCs w:val="21"/>
        </w:rPr>
        <w:t>,</w:t>
      </w:r>
      <w:r w:rsidRPr="003E34CD">
        <w:rPr>
          <w:szCs w:val="21"/>
        </w:rPr>
        <w:t xml:space="preserve"> </w:t>
      </w:r>
      <w:r>
        <w:rPr>
          <w:szCs w:val="21"/>
        </w:rPr>
        <w:t>og</w:t>
      </w:r>
    </w:p>
    <w:p w14:paraId="4470181B" w14:textId="77777777" w:rsidR="006B1A3E" w:rsidRPr="003E34CD" w:rsidRDefault="006B1A3E" w:rsidP="003942C2">
      <w:pPr>
        <w:pStyle w:val="ListParagraph"/>
        <w:numPr>
          <w:ilvl w:val="0"/>
          <w:numId w:val="36"/>
        </w:numPr>
        <w:rPr>
          <w:szCs w:val="21"/>
        </w:rPr>
      </w:pPr>
      <w:r w:rsidRPr="003E34CD">
        <w:rPr>
          <w:szCs w:val="21"/>
        </w:rPr>
        <w:t>fjárfestingarmarkmið</w:t>
      </w:r>
      <w:r>
        <w:rPr>
          <w:szCs w:val="21"/>
        </w:rPr>
        <w:t xml:space="preserve"> viðskiptavinar</w:t>
      </w:r>
      <w:r w:rsidRPr="003E34CD">
        <w:rPr>
          <w:szCs w:val="21"/>
        </w:rPr>
        <w:t>, þ.m.t. áhættuþo</w:t>
      </w:r>
      <w:r w:rsidRPr="00BA5D8C">
        <w:rPr>
          <w:szCs w:val="21"/>
        </w:rPr>
        <w:t>l.</w:t>
      </w:r>
    </w:p>
    <w:p w14:paraId="1B59A3CB" w14:textId="5941B252" w:rsidR="006B1A3E" w:rsidRDefault="006B1A3E" w:rsidP="006B1A3E">
      <w:pPr>
        <w:rPr>
          <w:szCs w:val="21"/>
        </w:rPr>
      </w:pPr>
      <w:r>
        <w:rPr>
          <w:szCs w:val="21"/>
        </w:rPr>
        <w:t xml:space="preserve">Upplýsingar sem verðbréfafyrirtæki aflar skv. 1. mgr. skal gera því kleift að veita viðskiptavini eða hugsanlegum viðskiptavini ráðleggingu um vöru eða þjónustu sem hæfir honum. Verðbréfafyrirtæki skal gæta sérstaklega að því að varan eða þjónustan </w:t>
      </w:r>
      <w:r w:rsidR="00741B73">
        <w:rPr>
          <w:szCs w:val="21"/>
        </w:rPr>
        <w:t>samræmist</w:t>
      </w:r>
      <w:r>
        <w:rPr>
          <w:szCs w:val="21"/>
        </w:rPr>
        <w:t xml:space="preserve"> áhættuþoli og getu viðskiptavinar til að mæta tapi. </w:t>
      </w:r>
    </w:p>
    <w:p w14:paraId="58ED705F" w14:textId="4E1849C5" w:rsidR="006B1A3E" w:rsidRDefault="006B1A3E" w:rsidP="006B1A3E">
      <w:pPr>
        <w:rPr>
          <w:szCs w:val="21"/>
        </w:rPr>
      </w:pPr>
      <w:r w:rsidRPr="00426136">
        <w:rPr>
          <w:szCs w:val="21"/>
        </w:rPr>
        <w:t xml:space="preserve">Verðbréfafyrirtæki sem </w:t>
      </w:r>
      <w:r w:rsidRPr="007901FB">
        <w:rPr>
          <w:szCs w:val="21"/>
        </w:rPr>
        <w:t xml:space="preserve">veitir fjárfestingarráðgjöf þar sem mælt er með pakka skv. </w:t>
      </w:r>
      <w:r w:rsidR="007901FB" w:rsidRPr="007901FB">
        <w:rPr>
          <w:szCs w:val="21"/>
        </w:rPr>
        <w:t>3</w:t>
      </w:r>
      <w:r w:rsidR="00C432C7">
        <w:rPr>
          <w:szCs w:val="21"/>
        </w:rPr>
        <w:t>8</w:t>
      </w:r>
      <w:r w:rsidRPr="007901FB">
        <w:rPr>
          <w:szCs w:val="21"/>
        </w:rPr>
        <w:t>. gr. skal tryggja að hann hæfi</w:t>
      </w:r>
      <w:r w:rsidRPr="00426136">
        <w:rPr>
          <w:szCs w:val="21"/>
        </w:rPr>
        <w:t xml:space="preserve"> viðskiptavini.</w:t>
      </w:r>
    </w:p>
    <w:p w14:paraId="61C6FB64" w14:textId="08EFFB09" w:rsidR="00E3041B" w:rsidRDefault="00E3041B" w:rsidP="006B1A3E">
      <w:pPr>
        <w:rPr>
          <w:szCs w:val="21"/>
        </w:rPr>
      </w:pPr>
      <w:r>
        <w:rPr>
          <w:szCs w:val="21"/>
        </w:rPr>
        <w:t xml:space="preserve">Um mat á hæfi er nánar fjallað í reglugerð ESB 2017/565, sbr. 3. tölul. 3. gr. </w:t>
      </w:r>
    </w:p>
    <w:p w14:paraId="27F1CF5A" w14:textId="77777777" w:rsidR="006B1A3E" w:rsidRDefault="006B1A3E" w:rsidP="00DA6934">
      <w:pPr>
        <w:rPr>
          <w:szCs w:val="21"/>
        </w:rPr>
      </w:pPr>
    </w:p>
    <w:p w14:paraId="40EEB94E" w14:textId="6F6B0C06" w:rsidR="006B1A3E" w:rsidRDefault="006B1A3E" w:rsidP="003942C2">
      <w:pPr>
        <w:pStyle w:val="Greinarnmer"/>
        <w:numPr>
          <w:ilvl w:val="0"/>
          <w:numId w:val="55"/>
        </w:numPr>
        <w:ind w:left="0" w:firstLine="0"/>
        <w:rPr>
          <w:szCs w:val="21"/>
        </w:rPr>
      </w:pPr>
      <w:r>
        <w:rPr>
          <w:szCs w:val="21"/>
        </w:rPr>
        <w:t>gr.</w:t>
      </w:r>
      <w:r w:rsidR="00526430">
        <w:rPr>
          <w:szCs w:val="21"/>
        </w:rPr>
        <w:t xml:space="preserve"> </w:t>
      </w:r>
    </w:p>
    <w:p w14:paraId="0FC48079" w14:textId="2147BE94" w:rsidR="006B1A3E" w:rsidRPr="00ED2D33" w:rsidRDefault="006B1A3E" w:rsidP="006B1A3E">
      <w:pPr>
        <w:jc w:val="center"/>
        <w:rPr>
          <w:i/>
          <w:szCs w:val="21"/>
        </w:rPr>
      </w:pPr>
      <w:r>
        <w:rPr>
          <w:i/>
          <w:szCs w:val="21"/>
        </w:rPr>
        <w:t>Mat á tilhlýðileika.</w:t>
      </w:r>
    </w:p>
    <w:p w14:paraId="0081488D" w14:textId="14D2F591" w:rsidR="006B1A3E" w:rsidRDefault="006B1A3E" w:rsidP="006B1A3E">
      <w:pPr>
        <w:rPr>
          <w:szCs w:val="21"/>
        </w:rPr>
      </w:pPr>
      <w:r w:rsidRPr="00426136">
        <w:rPr>
          <w:szCs w:val="21"/>
        </w:rPr>
        <w:t xml:space="preserve">Verðbréfafyrirtæki sem veitir fjárfestingarþjónustu </w:t>
      </w:r>
      <w:r>
        <w:rPr>
          <w:szCs w:val="21"/>
        </w:rPr>
        <w:t xml:space="preserve">sem fellur </w:t>
      </w:r>
      <w:r w:rsidRPr="00875312">
        <w:rPr>
          <w:szCs w:val="21"/>
        </w:rPr>
        <w:t xml:space="preserve">ekki undir </w:t>
      </w:r>
      <w:r w:rsidR="005261C4">
        <w:rPr>
          <w:szCs w:val="21"/>
        </w:rPr>
        <w:t>4</w:t>
      </w:r>
      <w:r w:rsidR="00C432C7">
        <w:rPr>
          <w:szCs w:val="21"/>
        </w:rPr>
        <w:t>1</w:t>
      </w:r>
      <w:r w:rsidRPr="00875312">
        <w:rPr>
          <w:szCs w:val="21"/>
        </w:rPr>
        <w:t>. gr. skal</w:t>
      </w:r>
      <w:r w:rsidRPr="00426136">
        <w:rPr>
          <w:szCs w:val="21"/>
        </w:rPr>
        <w:t xml:space="preserve"> afla upplýsinga frá viðskiptavini eða hugsanlegum viðskiptavini um þekkingu og reynslu </w:t>
      </w:r>
      <w:r>
        <w:rPr>
          <w:szCs w:val="21"/>
        </w:rPr>
        <w:t xml:space="preserve">hans </w:t>
      </w:r>
      <w:r w:rsidRPr="00426136">
        <w:rPr>
          <w:szCs w:val="21"/>
        </w:rPr>
        <w:t xml:space="preserve">á sviði </w:t>
      </w:r>
      <w:r>
        <w:rPr>
          <w:szCs w:val="21"/>
        </w:rPr>
        <w:t xml:space="preserve">fjárfestinga sem máli skiptir fyrir </w:t>
      </w:r>
      <w:r w:rsidRPr="00426136">
        <w:rPr>
          <w:szCs w:val="21"/>
        </w:rPr>
        <w:t xml:space="preserve">viðkomandi </w:t>
      </w:r>
      <w:r>
        <w:rPr>
          <w:szCs w:val="21"/>
        </w:rPr>
        <w:t xml:space="preserve">tegund vöru eða </w:t>
      </w:r>
      <w:r w:rsidRPr="00426136">
        <w:rPr>
          <w:szCs w:val="21"/>
        </w:rPr>
        <w:t xml:space="preserve">þjónustu, til að geta metið hvort </w:t>
      </w:r>
      <w:r>
        <w:rPr>
          <w:szCs w:val="21"/>
        </w:rPr>
        <w:t>hún</w:t>
      </w:r>
      <w:r w:rsidRPr="00426136">
        <w:rPr>
          <w:szCs w:val="21"/>
        </w:rPr>
        <w:t xml:space="preserve"> sé </w:t>
      </w:r>
      <w:r>
        <w:rPr>
          <w:szCs w:val="21"/>
        </w:rPr>
        <w:t>tilhlýðileg fyrir hann</w:t>
      </w:r>
      <w:r w:rsidRPr="00426136">
        <w:rPr>
          <w:szCs w:val="21"/>
        </w:rPr>
        <w:t xml:space="preserve">. </w:t>
      </w:r>
    </w:p>
    <w:p w14:paraId="7AC8EB3D" w14:textId="7C237DD6" w:rsidR="006B1A3E" w:rsidRPr="00426136" w:rsidRDefault="006B1A3E" w:rsidP="006B1A3E">
      <w:pPr>
        <w:rPr>
          <w:szCs w:val="21"/>
        </w:rPr>
      </w:pPr>
      <w:r w:rsidRPr="00426136">
        <w:rPr>
          <w:szCs w:val="21"/>
        </w:rPr>
        <w:t xml:space="preserve">Við mat á pakka skv. </w:t>
      </w:r>
      <w:r w:rsidR="00C432C7">
        <w:rPr>
          <w:szCs w:val="21"/>
        </w:rPr>
        <w:t>38</w:t>
      </w:r>
      <w:r w:rsidRPr="00426136">
        <w:rPr>
          <w:szCs w:val="21"/>
        </w:rPr>
        <w:t xml:space="preserve">. gr. skal litið til þess hvort </w:t>
      </w:r>
      <w:r>
        <w:rPr>
          <w:szCs w:val="21"/>
        </w:rPr>
        <w:t>hann</w:t>
      </w:r>
      <w:r w:rsidRPr="00426136">
        <w:rPr>
          <w:szCs w:val="21"/>
        </w:rPr>
        <w:t xml:space="preserve"> sé </w:t>
      </w:r>
      <w:r>
        <w:rPr>
          <w:szCs w:val="21"/>
        </w:rPr>
        <w:t>tilhlýðilegur</w:t>
      </w:r>
      <w:r w:rsidRPr="00426136">
        <w:rPr>
          <w:szCs w:val="21"/>
        </w:rPr>
        <w:t xml:space="preserve"> fyrir viðskiptavin.</w:t>
      </w:r>
    </w:p>
    <w:p w14:paraId="08F56ED6" w14:textId="221F8D9A" w:rsidR="006B1A3E" w:rsidRPr="00426136" w:rsidRDefault="006B1A3E" w:rsidP="006B1A3E">
      <w:pPr>
        <w:rPr>
          <w:szCs w:val="21"/>
        </w:rPr>
      </w:pPr>
      <w:r w:rsidRPr="00426136">
        <w:rPr>
          <w:szCs w:val="21"/>
        </w:rPr>
        <w:t xml:space="preserve">Telji verðbréfafyrirtæki, á grundvelli upplýsinga samkvæmt </w:t>
      </w:r>
      <w:r>
        <w:rPr>
          <w:szCs w:val="21"/>
        </w:rPr>
        <w:t>1</w:t>
      </w:r>
      <w:r w:rsidRPr="00426136">
        <w:rPr>
          <w:szCs w:val="21"/>
        </w:rPr>
        <w:t>. mgr., að</w:t>
      </w:r>
      <w:r w:rsidR="00EB251F">
        <w:rPr>
          <w:szCs w:val="21"/>
        </w:rPr>
        <w:t xml:space="preserve"> viðkomandi</w:t>
      </w:r>
      <w:r w:rsidRPr="00426136">
        <w:rPr>
          <w:szCs w:val="21"/>
        </w:rPr>
        <w:t xml:space="preserve"> vara eða þjónusta sé ekki </w:t>
      </w:r>
      <w:r>
        <w:rPr>
          <w:szCs w:val="21"/>
        </w:rPr>
        <w:t>tilhlýðileg</w:t>
      </w:r>
      <w:r w:rsidRPr="00426136">
        <w:rPr>
          <w:szCs w:val="21"/>
        </w:rPr>
        <w:t xml:space="preserve"> fyrir viðskiptavin eða hugsanlegan viðskiptavin skal það </w:t>
      </w:r>
      <w:r>
        <w:rPr>
          <w:szCs w:val="21"/>
        </w:rPr>
        <w:t>upplýsa hann um það. H</w:t>
      </w:r>
      <w:r w:rsidRPr="00426136">
        <w:rPr>
          <w:szCs w:val="21"/>
        </w:rPr>
        <w:t xml:space="preserve">eimilt </w:t>
      </w:r>
      <w:r>
        <w:rPr>
          <w:szCs w:val="21"/>
        </w:rPr>
        <w:t xml:space="preserve">er </w:t>
      </w:r>
      <w:r w:rsidRPr="00426136">
        <w:rPr>
          <w:szCs w:val="21"/>
        </w:rPr>
        <w:t xml:space="preserve">að </w:t>
      </w:r>
      <w:r>
        <w:rPr>
          <w:szCs w:val="21"/>
        </w:rPr>
        <w:t>veita slíka viðvörun á</w:t>
      </w:r>
      <w:r w:rsidRPr="00426136">
        <w:rPr>
          <w:szCs w:val="21"/>
        </w:rPr>
        <w:t xml:space="preserve"> stöðluðu formi. </w:t>
      </w:r>
    </w:p>
    <w:p w14:paraId="4AA9C781" w14:textId="67AF19CE" w:rsidR="006B1A3E" w:rsidRPr="00426136" w:rsidRDefault="006B1A3E" w:rsidP="006B1A3E">
      <w:pPr>
        <w:rPr>
          <w:szCs w:val="21"/>
        </w:rPr>
      </w:pPr>
      <w:r w:rsidRPr="00426136">
        <w:rPr>
          <w:szCs w:val="21"/>
        </w:rPr>
        <w:t xml:space="preserve">Veiti viðskiptavinur eða hugsanlegur viðskiptavinur ófullkomnar upplýsingar um þekkingu og reynslu eða lætur alfarið hjá líða að veita upplýsingar </w:t>
      </w:r>
      <w:r>
        <w:rPr>
          <w:szCs w:val="21"/>
        </w:rPr>
        <w:t>skv.</w:t>
      </w:r>
      <w:r w:rsidRPr="00426136">
        <w:rPr>
          <w:szCs w:val="21"/>
        </w:rPr>
        <w:t xml:space="preserve"> </w:t>
      </w:r>
      <w:r>
        <w:rPr>
          <w:szCs w:val="21"/>
        </w:rPr>
        <w:t>1</w:t>
      </w:r>
      <w:r w:rsidRPr="00426136">
        <w:rPr>
          <w:szCs w:val="21"/>
        </w:rPr>
        <w:t xml:space="preserve">. mgr. skal verðbréfafyrirtæki </w:t>
      </w:r>
      <w:r>
        <w:rPr>
          <w:szCs w:val="21"/>
        </w:rPr>
        <w:t xml:space="preserve">upplýsa hann </w:t>
      </w:r>
      <w:r w:rsidRPr="00426136">
        <w:rPr>
          <w:szCs w:val="21"/>
        </w:rPr>
        <w:t xml:space="preserve">um að </w:t>
      </w:r>
      <w:r>
        <w:rPr>
          <w:szCs w:val="21"/>
        </w:rPr>
        <w:t xml:space="preserve">það geti ekki </w:t>
      </w:r>
      <w:r w:rsidRPr="00426136">
        <w:rPr>
          <w:szCs w:val="21"/>
        </w:rPr>
        <w:t>l</w:t>
      </w:r>
      <w:r>
        <w:rPr>
          <w:szCs w:val="21"/>
        </w:rPr>
        <w:t>agt</w:t>
      </w:r>
      <w:r w:rsidRPr="00426136">
        <w:rPr>
          <w:szCs w:val="21"/>
        </w:rPr>
        <w:t xml:space="preserve"> mat á hvort </w:t>
      </w:r>
      <w:r>
        <w:rPr>
          <w:szCs w:val="21"/>
        </w:rPr>
        <w:t>viðkomandi vara</w:t>
      </w:r>
      <w:r w:rsidRPr="00426136">
        <w:rPr>
          <w:szCs w:val="21"/>
        </w:rPr>
        <w:t xml:space="preserve"> </w:t>
      </w:r>
      <w:r>
        <w:rPr>
          <w:szCs w:val="21"/>
        </w:rPr>
        <w:t xml:space="preserve">eða þjónusta </w:t>
      </w:r>
      <w:r w:rsidRPr="00426136">
        <w:rPr>
          <w:szCs w:val="21"/>
        </w:rPr>
        <w:t xml:space="preserve">sé </w:t>
      </w:r>
      <w:r>
        <w:rPr>
          <w:szCs w:val="21"/>
        </w:rPr>
        <w:t>tilhýðileg</w:t>
      </w:r>
      <w:r w:rsidRPr="00426136">
        <w:rPr>
          <w:szCs w:val="21"/>
        </w:rPr>
        <w:t xml:space="preserve"> fyrir hann. </w:t>
      </w:r>
      <w:r>
        <w:rPr>
          <w:szCs w:val="21"/>
        </w:rPr>
        <w:t>H</w:t>
      </w:r>
      <w:r w:rsidRPr="00426136">
        <w:rPr>
          <w:szCs w:val="21"/>
        </w:rPr>
        <w:t xml:space="preserve">eimilt </w:t>
      </w:r>
      <w:r>
        <w:rPr>
          <w:szCs w:val="21"/>
        </w:rPr>
        <w:t xml:space="preserve">er </w:t>
      </w:r>
      <w:r w:rsidRPr="00426136">
        <w:rPr>
          <w:szCs w:val="21"/>
        </w:rPr>
        <w:t xml:space="preserve">að </w:t>
      </w:r>
      <w:r>
        <w:rPr>
          <w:szCs w:val="21"/>
        </w:rPr>
        <w:t>veita slíka viðvörun á</w:t>
      </w:r>
      <w:r w:rsidRPr="00426136">
        <w:rPr>
          <w:szCs w:val="21"/>
        </w:rPr>
        <w:t xml:space="preserve"> stöðluðu formi. </w:t>
      </w:r>
    </w:p>
    <w:p w14:paraId="6E578FCE" w14:textId="4F0FEDAB" w:rsidR="006B1A3E" w:rsidRDefault="006B1A3E" w:rsidP="006B1A3E">
      <w:pPr>
        <w:rPr>
          <w:szCs w:val="21"/>
        </w:rPr>
      </w:pPr>
      <w:r w:rsidRPr="00426136">
        <w:rPr>
          <w:szCs w:val="21"/>
        </w:rPr>
        <w:t>Verðbréfafyrirtæk</w:t>
      </w:r>
      <w:r>
        <w:rPr>
          <w:szCs w:val="21"/>
        </w:rPr>
        <w:t>i</w:t>
      </w:r>
      <w:r w:rsidRPr="00426136">
        <w:rPr>
          <w:szCs w:val="21"/>
        </w:rPr>
        <w:t xml:space="preserve"> er heimilt að veita fjárfestingarþjónustu án þess að afla upplýsinga eða framkvæma mat </w:t>
      </w:r>
      <w:r>
        <w:rPr>
          <w:szCs w:val="21"/>
        </w:rPr>
        <w:t xml:space="preserve">á tilhlýðileika </w:t>
      </w:r>
      <w:r w:rsidRPr="00426136">
        <w:rPr>
          <w:szCs w:val="21"/>
        </w:rPr>
        <w:t xml:space="preserve">samkvæmt </w:t>
      </w:r>
      <w:r>
        <w:rPr>
          <w:szCs w:val="21"/>
        </w:rPr>
        <w:t>1</w:t>
      </w:r>
      <w:r w:rsidRPr="00426136">
        <w:rPr>
          <w:szCs w:val="21"/>
        </w:rPr>
        <w:t>. mgr.</w:t>
      </w:r>
      <w:r>
        <w:rPr>
          <w:szCs w:val="21"/>
        </w:rPr>
        <w:t xml:space="preserve"> að því gefnu að í þjónustunni </w:t>
      </w:r>
      <w:r w:rsidRPr="00426136">
        <w:rPr>
          <w:szCs w:val="21"/>
        </w:rPr>
        <w:t>fel</w:t>
      </w:r>
      <w:r>
        <w:rPr>
          <w:szCs w:val="21"/>
        </w:rPr>
        <w:t>ist</w:t>
      </w:r>
      <w:r w:rsidRPr="00426136">
        <w:rPr>
          <w:szCs w:val="21"/>
        </w:rPr>
        <w:t xml:space="preserve"> eingöngu framkvæmd eða mótt</w:t>
      </w:r>
      <w:r>
        <w:rPr>
          <w:szCs w:val="21"/>
        </w:rPr>
        <w:t>a</w:t>
      </w:r>
      <w:r w:rsidRPr="00426136">
        <w:rPr>
          <w:szCs w:val="21"/>
        </w:rPr>
        <w:t>k</w:t>
      </w:r>
      <w:r>
        <w:rPr>
          <w:szCs w:val="21"/>
        </w:rPr>
        <w:t>a</w:t>
      </w:r>
      <w:r w:rsidRPr="00426136">
        <w:rPr>
          <w:szCs w:val="21"/>
        </w:rPr>
        <w:t xml:space="preserve"> og miðlun fyrirmæla viðskiptavina með eða án viðbótarþjónustu, að undanskildum lánveitingum </w:t>
      </w:r>
      <w:r>
        <w:rPr>
          <w:szCs w:val="21"/>
        </w:rPr>
        <w:t xml:space="preserve">skv. </w:t>
      </w:r>
      <w:r w:rsidR="00D6671D">
        <w:rPr>
          <w:szCs w:val="21"/>
        </w:rPr>
        <w:t>b</w:t>
      </w:r>
      <w:r>
        <w:rPr>
          <w:szCs w:val="21"/>
        </w:rPr>
        <w:t xml:space="preserve">. lið </w:t>
      </w:r>
      <w:r w:rsidR="00D6671D">
        <w:rPr>
          <w:szCs w:val="21"/>
        </w:rPr>
        <w:t>59</w:t>
      </w:r>
      <w:r>
        <w:rPr>
          <w:szCs w:val="21"/>
        </w:rPr>
        <w:t>. tölul. 3. gr.</w:t>
      </w:r>
      <w:r w:rsidRPr="00426136">
        <w:rPr>
          <w:szCs w:val="21"/>
        </w:rPr>
        <w:t xml:space="preserve"> </w:t>
      </w:r>
      <w:r>
        <w:rPr>
          <w:szCs w:val="21"/>
        </w:rPr>
        <w:t>öðrum en</w:t>
      </w:r>
      <w:r w:rsidRPr="00426136">
        <w:rPr>
          <w:szCs w:val="21"/>
        </w:rPr>
        <w:t xml:space="preserve"> </w:t>
      </w:r>
      <w:r>
        <w:rPr>
          <w:szCs w:val="21"/>
        </w:rPr>
        <w:t xml:space="preserve">þegar samþykktum lánum viðskiptavina, þ.m.t. </w:t>
      </w:r>
      <w:r w:rsidRPr="00426136">
        <w:rPr>
          <w:szCs w:val="21"/>
        </w:rPr>
        <w:t xml:space="preserve">yfirdráttarheimildum, </w:t>
      </w:r>
      <w:r>
        <w:rPr>
          <w:szCs w:val="21"/>
        </w:rPr>
        <w:t xml:space="preserve">og </w:t>
      </w:r>
      <w:r w:rsidRPr="00426136">
        <w:rPr>
          <w:szCs w:val="21"/>
        </w:rPr>
        <w:t xml:space="preserve">öll eftirfarandi skilyrði </w:t>
      </w:r>
      <w:r>
        <w:rPr>
          <w:szCs w:val="21"/>
        </w:rPr>
        <w:t>séu</w:t>
      </w:r>
      <w:r w:rsidRPr="00426136">
        <w:rPr>
          <w:szCs w:val="21"/>
        </w:rPr>
        <w:t xml:space="preserve"> uppfyllt:</w:t>
      </w:r>
    </w:p>
    <w:p w14:paraId="3034B9EA" w14:textId="7A756A97" w:rsidR="006B1A3E" w:rsidRPr="00426136" w:rsidRDefault="006B1A3E" w:rsidP="003942C2">
      <w:pPr>
        <w:pStyle w:val="ListParagraph"/>
        <w:numPr>
          <w:ilvl w:val="0"/>
          <w:numId w:val="43"/>
        </w:numPr>
        <w:rPr>
          <w:szCs w:val="21"/>
        </w:rPr>
      </w:pPr>
      <w:r>
        <w:rPr>
          <w:szCs w:val="21"/>
        </w:rPr>
        <w:t>Þ</w:t>
      </w:r>
      <w:r w:rsidRPr="00426136">
        <w:rPr>
          <w:szCs w:val="21"/>
        </w:rPr>
        <w:t>jónustan varðar einhverja eftirtalinna fjármálagerninga:</w:t>
      </w:r>
    </w:p>
    <w:p w14:paraId="71CD0505" w14:textId="6DB7F078" w:rsidR="006B1A3E" w:rsidRPr="00426136" w:rsidRDefault="006B1A3E" w:rsidP="003942C2">
      <w:pPr>
        <w:pStyle w:val="ListParagraph"/>
        <w:numPr>
          <w:ilvl w:val="1"/>
          <w:numId w:val="43"/>
        </w:numPr>
        <w:rPr>
          <w:szCs w:val="21"/>
        </w:rPr>
      </w:pPr>
      <w:r w:rsidRPr="00426136">
        <w:rPr>
          <w:szCs w:val="21"/>
        </w:rPr>
        <w:t xml:space="preserve">Hlutabréf sem tekin hafa verið til viðskipta á skipulegum markaði </w:t>
      </w:r>
      <w:r w:rsidR="008F2C4F">
        <w:rPr>
          <w:szCs w:val="21"/>
        </w:rPr>
        <w:t>innan</w:t>
      </w:r>
      <w:r w:rsidR="008F2C4F" w:rsidRPr="00426136">
        <w:rPr>
          <w:szCs w:val="21"/>
        </w:rPr>
        <w:t xml:space="preserve"> </w:t>
      </w:r>
      <w:r w:rsidR="00D42D41">
        <w:rPr>
          <w:szCs w:val="21"/>
        </w:rPr>
        <w:t>EES</w:t>
      </w:r>
      <w:r w:rsidRPr="00426136">
        <w:rPr>
          <w:szCs w:val="21"/>
        </w:rPr>
        <w:t xml:space="preserve"> eða á sambærilegum markaði þriðja lands eða á markaðstorgi fjármálagerninga, að undanskildum</w:t>
      </w:r>
      <w:r w:rsidR="00E921D4">
        <w:rPr>
          <w:szCs w:val="21"/>
        </w:rPr>
        <w:t xml:space="preserve"> </w:t>
      </w:r>
      <w:r w:rsidR="00D6671D">
        <w:rPr>
          <w:szCs w:val="21"/>
        </w:rPr>
        <w:t xml:space="preserve">hlutabréfum í </w:t>
      </w:r>
      <w:r w:rsidRPr="00426136">
        <w:rPr>
          <w:szCs w:val="21"/>
        </w:rPr>
        <w:t xml:space="preserve">sjóðum </w:t>
      </w:r>
      <w:r>
        <w:rPr>
          <w:szCs w:val="21"/>
        </w:rPr>
        <w:t xml:space="preserve">sem eru ekki verðbréfasjóðir </w:t>
      </w:r>
      <w:r w:rsidRPr="00426136">
        <w:rPr>
          <w:szCs w:val="21"/>
        </w:rPr>
        <w:t>og hlutabréfum með innbyggðri afleiðu,</w:t>
      </w:r>
    </w:p>
    <w:p w14:paraId="614687CD" w14:textId="44910A74" w:rsidR="006B1A3E" w:rsidRPr="00426136" w:rsidRDefault="006B1A3E" w:rsidP="003942C2">
      <w:pPr>
        <w:pStyle w:val="ListParagraph"/>
        <w:numPr>
          <w:ilvl w:val="1"/>
          <w:numId w:val="43"/>
        </w:numPr>
        <w:rPr>
          <w:szCs w:val="21"/>
        </w:rPr>
      </w:pPr>
      <w:r w:rsidRPr="00426136">
        <w:rPr>
          <w:szCs w:val="21"/>
        </w:rPr>
        <w:t xml:space="preserve">skuldabréf eða </w:t>
      </w:r>
      <w:r>
        <w:rPr>
          <w:szCs w:val="21"/>
        </w:rPr>
        <w:t>annars konar verðbréfuð skuld</w:t>
      </w:r>
      <w:r w:rsidRPr="00426136">
        <w:rPr>
          <w:szCs w:val="21"/>
        </w:rPr>
        <w:t xml:space="preserve"> sem tekin hafa verið til viðskipta á skipulegum markaði </w:t>
      </w:r>
      <w:r w:rsidR="008F2C4F">
        <w:rPr>
          <w:szCs w:val="21"/>
        </w:rPr>
        <w:t>innan</w:t>
      </w:r>
      <w:r w:rsidR="008F2C4F" w:rsidRPr="00426136">
        <w:rPr>
          <w:szCs w:val="21"/>
        </w:rPr>
        <w:t xml:space="preserve"> </w:t>
      </w:r>
      <w:r w:rsidR="00D42D41">
        <w:rPr>
          <w:szCs w:val="21"/>
        </w:rPr>
        <w:t>EES</w:t>
      </w:r>
      <w:r w:rsidRPr="00426136">
        <w:rPr>
          <w:szCs w:val="21"/>
        </w:rPr>
        <w:t xml:space="preserve"> eða á sambærilegum markaði þriðja</w:t>
      </w:r>
      <w:r>
        <w:rPr>
          <w:szCs w:val="21"/>
        </w:rPr>
        <w:t xml:space="preserve"> </w:t>
      </w:r>
      <w:r w:rsidRPr="00426136">
        <w:rPr>
          <w:szCs w:val="21"/>
        </w:rPr>
        <w:t>lands eða á markaðstorgi fjármálagerninga, að undanskildum þeim sem hafa innbyggða afleiðu eða fel</w:t>
      </w:r>
      <w:r>
        <w:rPr>
          <w:szCs w:val="21"/>
        </w:rPr>
        <w:t>a</w:t>
      </w:r>
      <w:r w:rsidRPr="00426136">
        <w:rPr>
          <w:szCs w:val="21"/>
        </w:rPr>
        <w:t xml:space="preserve"> í sér samsetningu sem gerir viðskiptavini erfitt um vik með að skilja áhættu sem þeim fylgja,</w:t>
      </w:r>
    </w:p>
    <w:p w14:paraId="69D4AE65" w14:textId="77777777" w:rsidR="006B1A3E" w:rsidRPr="00426136" w:rsidRDefault="006B1A3E" w:rsidP="003942C2">
      <w:pPr>
        <w:pStyle w:val="ListParagraph"/>
        <w:numPr>
          <w:ilvl w:val="1"/>
          <w:numId w:val="43"/>
        </w:numPr>
        <w:rPr>
          <w:szCs w:val="21"/>
        </w:rPr>
      </w:pPr>
      <w:r w:rsidRPr="00426136">
        <w:rPr>
          <w:szCs w:val="21"/>
        </w:rPr>
        <w:t>peningamarkaðsgerninga, að undanskildum þeim sem hafa innbyggða afleiðu eða felur í sér samsetningu sem gerir viðskiptavini erfitt um vik með að skilja áhættu sem þeim fylgja,</w:t>
      </w:r>
    </w:p>
    <w:p w14:paraId="1F333A40" w14:textId="11F7C77F" w:rsidR="006B1A3E" w:rsidRPr="00426136" w:rsidRDefault="006B1A3E" w:rsidP="003942C2">
      <w:pPr>
        <w:pStyle w:val="ListParagraph"/>
        <w:numPr>
          <w:ilvl w:val="1"/>
          <w:numId w:val="43"/>
        </w:numPr>
        <w:rPr>
          <w:szCs w:val="21"/>
        </w:rPr>
      </w:pPr>
      <w:r w:rsidRPr="00426136">
        <w:rPr>
          <w:szCs w:val="21"/>
        </w:rPr>
        <w:t xml:space="preserve">hlutdeildarskírteini í verðbréfasjóðum, þó ekki afleiðutengdum verðbréfasjóðum </w:t>
      </w:r>
      <w:r>
        <w:rPr>
          <w:szCs w:val="21"/>
        </w:rPr>
        <w:t>skv.</w:t>
      </w:r>
      <w:r w:rsidRPr="00426136">
        <w:rPr>
          <w:szCs w:val="21"/>
        </w:rPr>
        <w:t xml:space="preserve"> 1. mgr. 36. gr. reglugerðar (ESB) nr. 583/2010,</w:t>
      </w:r>
      <w:r w:rsidR="006552F5">
        <w:rPr>
          <w:szCs w:val="21"/>
        </w:rPr>
        <w:t xml:space="preserve"> sbr. reglugerð nr. 983/2013 um </w:t>
      </w:r>
      <w:r w:rsidR="006552F5" w:rsidRPr="006552F5">
        <w:rPr>
          <w:szCs w:val="21"/>
        </w:rPr>
        <w:t>gildistöku reglugerðar framkvæmdastjórnarinnar nr. 583/2010 um framkvæmd tilskipunar Evrópuþingsins og ráðsins 2009/65/EB að því er varðar lykilupplýsingar fyrir fjárfesta og skilyrði sem skulu uppfyllt þegar lykilupplýsingar fyrir fjárfesta eða lýsingin er lögð fram á varanlegum miðli öðrum en pappír eða vefsetri</w:t>
      </w:r>
      <w:r w:rsidR="006552F5">
        <w:rPr>
          <w:szCs w:val="21"/>
        </w:rPr>
        <w:t>,</w:t>
      </w:r>
    </w:p>
    <w:p w14:paraId="0B4E6FC3" w14:textId="2E7E9AA7" w:rsidR="006B1A3E" w:rsidRPr="00426136" w:rsidRDefault="006B1A3E" w:rsidP="003942C2">
      <w:pPr>
        <w:pStyle w:val="ListParagraph"/>
        <w:numPr>
          <w:ilvl w:val="1"/>
          <w:numId w:val="43"/>
        </w:numPr>
        <w:rPr>
          <w:szCs w:val="21"/>
        </w:rPr>
      </w:pPr>
      <w:r w:rsidRPr="00426136">
        <w:rPr>
          <w:szCs w:val="21"/>
        </w:rPr>
        <w:t xml:space="preserve">samsettar innstæður, að undanskildum þeim sem fela í sér samsetningu sem gera viðskiptavini erfitt um vik með að </w:t>
      </w:r>
      <w:r>
        <w:rPr>
          <w:szCs w:val="21"/>
        </w:rPr>
        <w:t>átta sig á óvissu um ávöxtun</w:t>
      </w:r>
      <w:r w:rsidRPr="00426136">
        <w:rPr>
          <w:szCs w:val="21"/>
        </w:rPr>
        <w:t xml:space="preserve"> eða kostnað</w:t>
      </w:r>
      <w:r>
        <w:rPr>
          <w:szCs w:val="21"/>
        </w:rPr>
        <w:t xml:space="preserve"> við</w:t>
      </w:r>
      <w:r w:rsidRPr="00426136">
        <w:rPr>
          <w:szCs w:val="21"/>
        </w:rPr>
        <w:t xml:space="preserve"> </w:t>
      </w:r>
      <w:r>
        <w:rPr>
          <w:szCs w:val="21"/>
        </w:rPr>
        <w:t xml:space="preserve">lokun </w:t>
      </w:r>
      <w:r w:rsidRPr="00426136">
        <w:rPr>
          <w:szCs w:val="21"/>
        </w:rPr>
        <w:t>fyrir lokadagsetningu</w:t>
      </w:r>
      <w:r>
        <w:rPr>
          <w:szCs w:val="21"/>
        </w:rPr>
        <w:t xml:space="preserve">, </w:t>
      </w:r>
      <w:r w:rsidR="00E921D4">
        <w:rPr>
          <w:szCs w:val="21"/>
        </w:rPr>
        <w:t>eða</w:t>
      </w:r>
    </w:p>
    <w:p w14:paraId="5B223C64" w14:textId="6897F64C" w:rsidR="006B1A3E" w:rsidRPr="00426136" w:rsidRDefault="006B1A3E" w:rsidP="003942C2">
      <w:pPr>
        <w:pStyle w:val="ListParagraph"/>
        <w:numPr>
          <w:ilvl w:val="1"/>
          <w:numId w:val="43"/>
        </w:numPr>
        <w:rPr>
          <w:szCs w:val="21"/>
        </w:rPr>
      </w:pPr>
      <w:r w:rsidRPr="00426136">
        <w:rPr>
          <w:szCs w:val="21"/>
        </w:rPr>
        <w:t>aðra einfalda fjármálagerninga</w:t>
      </w:r>
      <w:r w:rsidR="00E335D0">
        <w:rPr>
          <w:szCs w:val="21"/>
        </w:rPr>
        <w:t>.</w:t>
      </w:r>
      <w:r w:rsidRPr="00426136">
        <w:rPr>
          <w:szCs w:val="21"/>
        </w:rPr>
        <w:t xml:space="preserve"> </w:t>
      </w:r>
    </w:p>
    <w:p w14:paraId="322BEEBD" w14:textId="767C0652" w:rsidR="006B1A3E" w:rsidRPr="00426136" w:rsidRDefault="006B1A3E" w:rsidP="003942C2">
      <w:pPr>
        <w:pStyle w:val="ListParagraph"/>
        <w:numPr>
          <w:ilvl w:val="0"/>
          <w:numId w:val="43"/>
        </w:numPr>
        <w:rPr>
          <w:szCs w:val="21"/>
        </w:rPr>
      </w:pPr>
      <w:r>
        <w:rPr>
          <w:szCs w:val="21"/>
        </w:rPr>
        <w:t>Þ</w:t>
      </w:r>
      <w:r w:rsidRPr="00426136">
        <w:rPr>
          <w:szCs w:val="21"/>
        </w:rPr>
        <w:t>jónustan er veitt að frumkvæði viðskiptavinar eða hugsanlegs viðskiptavinar</w:t>
      </w:r>
      <w:r>
        <w:rPr>
          <w:szCs w:val="21"/>
        </w:rPr>
        <w:t>.</w:t>
      </w:r>
    </w:p>
    <w:p w14:paraId="5A728846" w14:textId="1F9AF01A" w:rsidR="006B1A3E" w:rsidRPr="00426136" w:rsidRDefault="006B1A3E" w:rsidP="003942C2">
      <w:pPr>
        <w:pStyle w:val="ListParagraph"/>
        <w:numPr>
          <w:ilvl w:val="0"/>
          <w:numId w:val="43"/>
        </w:numPr>
        <w:rPr>
          <w:szCs w:val="21"/>
        </w:rPr>
      </w:pPr>
      <w:r>
        <w:rPr>
          <w:szCs w:val="21"/>
        </w:rPr>
        <w:t>V</w:t>
      </w:r>
      <w:r w:rsidRPr="00426136">
        <w:rPr>
          <w:szCs w:val="21"/>
        </w:rPr>
        <w:t xml:space="preserve">iðskiptavinur eða hugsanlegur viðskiptavinur hefur verið skilmerkilega upplýstur um að verðbréfafyrirtæki sé óskylt að að meta hvort fjármálagerningurinn eða þjónustan sé </w:t>
      </w:r>
      <w:r>
        <w:rPr>
          <w:szCs w:val="21"/>
        </w:rPr>
        <w:t>tilhlýðileg</w:t>
      </w:r>
      <w:r w:rsidRPr="00426136">
        <w:rPr>
          <w:szCs w:val="21"/>
        </w:rPr>
        <w:t xml:space="preserve"> og af þeim sökum njóti hann ekki samsvarandi verndar viðeigandi reglna um viðskiptahætti. </w:t>
      </w:r>
      <w:r>
        <w:rPr>
          <w:szCs w:val="21"/>
        </w:rPr>
        <w:t>H</w:t>
      </w:r>
      <w:r w:rsidRPr="00426136">
        <w:rPr>
          <w:szCs w:val="21"/>
        </w:rPr>
        <w:t xml:space="preserve">eimilt </w:t>
      </w:r>
      <w:r>
        <w:rPr>
          <w:szCs w:val="21"/>
        </w:rPr>
        <w:t xml:space="preserve">er </w:t>
      </w:r>
      <w:r w:rsidRPr="00426136">
        <w:rPr>
          <w:szCs w:val="21"/>
        </w:rPr>
        <w:t xml:space="preserve">að </w:t>
      </w:r>
      <w:r>
        <w:rPr>
          <w:szCs w:val="21"/>
        </w:rPr>
        <w:t>veita slíka viðvörun á</w:t>
      </w:r>
      <w:r w:rsidRPr="00426136">
        <w:rPr>
          <w:szCs w:val="21"/>
        </w:rPr>
        <w:t xml:space="preserve"> stöðluðu formi.</w:t>
      </w:r>
    </w:p>
    <w:p w14:paraId="76E2C76F" w14:textId="4CFE1C5C" w:rsidR="006B1A3E" w:rsidRDefault="006B1A3E" w:rsidP="003942C2">
      <w:pPr>
        <w:pStyle w:val="ListParagraph"/>
        <w:numPr>
          <w:ilvl w:val="0"/>
          <w:numId w:val="43"/>
        </w:numPr>
        <w:rPr>
          <w:szCs w:val="21"/>
        </w:rPr>
      </w:pPr>
      <w:r>
        <w:rPr>
          <w:szCs w:val="21"/>
        </w:rPr>
        <w:t>V</w:t>
      </w:r>
      <w:r w:rsidRPr="00426136">
        <w:rPr>
          <w:szCs w:val="21"/>
        </w:rPr>
        <w:t xml:space="preserve">erðbréfafyrirtækið uppfyllir </w:t>
      </w:r>
      <w:r>
        <w:rPr>
          <w:szCs w:val="21"/>
        </w:rPr>
        <w:t>skyldur</w:t>
      </w:r>
      <w:r w:rsidRPr="00426136">
        <w:rPr>
          <w:szCs w:val="21"/>
        </w:rPr>
        <w:t xml:space="preserve"> sínar </w:t>
      </w:r>
      <w:r>
        <w:rPr>
          <w:szCs w:val="21"/>
        </w:rPr>
        <w:t xml:space="preserve">um ráðstafanir vegna hagsmunaárekstra </w:t>
      </w:r>
      <w:r w:rsidRPr="00426136">
        <w:rPr>
          <w:szCs w:val="21"/>
        </w:rPr>
        <w:t xml:space="preserve">skv. </w:t>
      </w:r>
      <w:r w:rsidR="007B22F9">
        <w:rPr>
          <w:szCs w:val="21"/>
        </w:rPr>
        <w:t>32</w:t>
      </w:r>
      <w:r w:rsidRPr="00426136">
        <w:rPr>
          <w:szCs w:val="21"/>
        </w:rPr>
        <w:t>. gr.</w:t>
      </w:r>
    </w:p>
    <w:p w14:paraId="41A18056" w14:textId="0B4ADC7C" w:rsidR="006552F5" w:rsidRPr="006552F5" w:rsidRDefault="006552F5" w:rsidP="006552F5">
      <w:pPr>
        <w:rPr>
          <w:szCs w:val="21"/>
        </w:rPr>
      </w:pPr>
      <w:r w:rsidRPr="006552F5">
        <w:rPr>
          <w:szCs w:val="21"/>
        </w:rPr>
        <w:t xml:space="preserve">Markaður í þriðja landi skal talinn sambærilegur skipulegum markaði í skilningi a- og b-liðar 1. tölul. 5. mgr. hafi jafngildisákvörðun þar um verið tekin upp í EES-samninginn. </w:t>
      </w:r>
    </w:p>
    <w:p w14:paraId="2FC7AFDF" w14:textId="3F6218C4" w:rsidR="00E3041B" w:rsidRDefault="00E3041B" w:rsidP="00E3041B">
      <w:pPr>
        <w:rPr>
          <w:szCs w:val="21"/>
        </w:rPr>
      </w:pPr>
      <w:r>
        <w:rPr>
          <w:szCs w:val="21"/>
        </w:rPr>
        <w:t xml:space="preserve">Um mat á tilhlýðileika er nánar fjallað í reglugerð ESB 2017/565, sbr. 3. tölul. 3. gr. </w:t>
      </w:r>
    </w:p>
    <w:p w14:paraId="5966E417" w14:textId="77777777" w:rsidR="00E3041B" w:rsidRPr="00E3041B" w:rsidRDefault="00E3041B" w:rsidP="00E3041B"/>
    <w:p w14:paraId="7DE0FF0A" w14:textId="403A64DD" w:rsidR="00DA6934" w:rsidRPr="00AD3ECF" w:rsidRDefault="00DA6934" w:rsidP="003942C2">
      <w:pPr>
        <w:pStyle w:val="Greinarnmer"/>
        <w:numPr>
          <w:ilvl w:val="0"/>
          <w:numId w:val="55"/>
        </w:numPr>
        <w:ind w:left="0" w:firstLine="0"/>
        <w:rPr>
          <w:i/>
          <w:szCs w:val="21"/>
        </w:rPr>
      </w:pPr>
      <w:r w:rsidRPr="005C500D">
        <w:rPr>
          <w:szCs w:val="21"/>
        </w:rPr>
        <w:t>gr.</w:t>
      </w:r>
      <w:r w:rsidRPr="00426136">
        <w:rPr>
          <w:szCs w:val="21"/>
        </w:rPr>
        <w:br/>
      </w:r>
      <w:r w:rsidRPr="00AD3ECF">
        <w:rPr>
          <w:i/>
          <w:szCs w:val="21"/>
        </w:rPr>
        <w:t>Samningar og upplýsingagjöf til viðskiptavina.</w:t>
      </w:r>
    </w:p>
    <w:p w14:paraId="3BA52EE6" w14:textId="1B7B519B" w:rsidR="00DA6934" w:rsidRPr="00426136" w:rsidRDefault="00DA6934" w:rsidP="00DA6934">
      <w:pPr>
        <w:rPr>
          <w:szCs w:val="21"/>
        </w:rPr>
      </w:pPr>
      <w:bookmarkStart w:id="39" w:name="_Hlk8570195"/>
      <w:r>
        <w:rPr>
          <w:szCs w:val="21"/>
        </w:rPr>
        <w:t>Verðbréfafyrirtæki skal h</w:t>
      </w:r>
      <w:r w:rsidRPr="0002313A">
        <w:rPr>
          <w:szCs w:val="21"/>
        </w:rPr>
        <w:t xml:space="preserve">alda skrá yfir alla samninga sem gerðir eru við hvern viðskiptavin þess sem innihalda ákvæði um réttindi og skyldur í viðskiptum aðila. </w:t>
      </w:r>
      <w:bookmarkEnd w:id="39"/>
      <w:r w:rsidRPr="0002313A">
        <w:rPr>
          <w:szCs w:val="21"/>
        </w:rPr>
        <w:t xml:space="preserve">Heimilt er að </w:t>
      </w:r>
      <w:r>
        <w:rPr>
          <w:szCs w:val="21"/>
        </w:rPr>
        <w:t>fella</w:t>
      </w:r>
      <w:r w:rsidRPr="0002313A">
        <w:rPr>
          <w:szCs w:val="21"/>
        </w:rPr>
        <w:t xml:space="preserve"> </w:t>
      </w:r>
      <w:r>
        <w:rPr>
          <w:szCs w:val="21"/>
        </w:rPr>
        <w:t xml:space="preserve">inn í samning ákvæði um </w:t>
      </w:r>
      <w:r w:rsidRPr="0002313A">
        <w:rPr>
          <w:szCs w:val="21"/>
        </w:rPr>
        <w:t xml:space="preserve">réttindi og skyldur </w:t>
      </w:r>
      <w:r>
        <w:rPr>
          <w:szCs w:val="21"/>
        </w:rPr>
        <w:t xml:space="preserve">aðila </w:t>
      </w:r>
      <w:r w:rsidRPr="0002313A">
        <w:rPr>
          <w:szCs w:val="21"/>
        </w:rPr>
        <w:t>með tilvísun til réttarreglna eða skjala sem eru aðgengileg viðskipta</w:t>
      </w:r>
      <w:r>
        <w:rPr>
          <w:szCs w:val="21"/>
        </w:rPr>
        <w:t>vini</w:t>
      </w:r>
      <w:r w:rsidRPr="0002313A">
        <w:rPr>
          <w:szCs w:val="21"/>
        </w:rPr>
        <w:t>.</w:t>
      </w:r>
    </w:p>
    <w:p w14:paraId="4B050898" w14:textId="7ED481BE" w:rsidR="00DA6934" w:rsidRPr="00426136" w:rsidRDefault="00DA6934" w:rsidP="00DA6934">
      <w:pPr>
        <w:rPr>
          <w:szCs w:val="21"/>
        </w:rPr>
      </w:pPr>
      <w:r w:rsidRPr="00426136">
        <w:rPr>
          <w:szCs w:val="21"/>
        </w:rPr>
        <w:t xml:space="preserve">Verðbréfafyrirtæki skal láta viðskiptavinum í té fullnægjandi </w:t>
      </w:r>
      <w:r>
        <w:rPr>
          <w:szCs w:val="21"/>
        </w:rPr>
        <w:t>upplýsingar</w:t>
      </w:r>
      <w:r w:rsidRPr="00426136">
        <w:rPr>
          <w:szCs w:val="21"/>
        </w:rPr>
        <w:t xml:space="preserve"> um veitta þjónustu á varanlegum miðli. </w:t>
      </w:r>
      <w:r>
        <w:rPr>
          <w:szCs w:val="21"/>
        </w:rPr>
        <w:t xml:space="preserve">Upplýsingagjöf þessi skal m.a. fela í sér </w:t>
      </w:r>
      <w:r w:rsidRPr="00426136">
        <w:rPr>
          <w:szCs w:val="21"/>
        </w:rPr>
        <w:t xml:space="preserve">reglubundnar tilkynningar til viðskiptavina með hliðsjón af </w:t>
      </w:r>
      <w:r>
        <w:rPr>
          <w:szCs w:val="21"/>
        </w:rPr>
        <w:t xml:space="preserve">þeirri </w:t>
      </w:r>
      <w:r w:rsidRPr="00426136">
        <w:rPr>
          <w:szCs w:val="21"/>
        </w:rPr>
        <w:t>tegund fjármálagerninga</w:t>
      </w:r>
      <w:r>
        <w:rPr>
          <w:szCs w:val="21"/>
        </w:rPr>
        <w:t xml:space="preserve"> sem þjónustan varðar,</w:t>
      </w:r>
      <w:r w:rsidRPr="00426136">
        <w:rPr>
          <w:szCs w:val="21"/>
        </w:rPr>
        <w:t xml:space="preserve"> hversu flóknir þeir eru og eðli þeirrar þjónustu sem er veitt. Þegar við á skulu </w:t>
      </w:r>
      <w:r>
        <w:rPr>
          <w:szCs w:val="21"/>
        </w:rPr>
        <w:t>upplýsingarnar</w:t>
      </w:r>
      <w:r w:rsidRPr="00426136">
        <w:rPr>
          <w:szCs w:val="21"/>
        </w:rPr>
        <w:t xml:space="preserve"> taka til kostnaðar sem tengist viðskiptunum og/eða þjónustunni.</w:t>
      </w:r>
    </w:p>
    <w:p w14:paraId="1B277D4C" w14:textId="35EC98B3" w:rsidR="00DA6934" w:rsidRPr="00426136" w:rsidRDefault="00DA6934" w:rsidP="00DA6934">
      <w:pPr>
        <w:rPr>
          <w:szCs w:val="21"/>
        </w:rPr>
      </w:pPr>
      <w:r w:rsidRPr="00426136">
        <w:rPr>
          <w:szCs w:val="21"/>
        </w:rPr>
        <w:t xml:space="preserve">Þegar verðbréfafyrirtæki veitir </w:t>
      </w:r>
      <w:r w:rsidR="006A2B36">
        <w:rPr>
          <w:szCs w:val="21"/>
        </w:rPr>
        <w:t xml:space="preserve">almennum fjárfesti </w:t>
      </w:r>
      <w:r w:rsidRPr="00426136">
        <w:rPr>
          <w:szCs w:val="21"/>
        </w:rPr>
        <w:t>fjárfestingarráðgjöf skal það</w:t>
      </w:r>
      <w:r w:rsidR="006A2B36">
        <w:rPr>
          <w:szCs w:val="21"/>
        </w:rPr>
        <w:t>,</w:t>
      </w:r>
      <w:r w:rsidRPr="00426136">
        <w:rPr>
          <w:szCs w:val="21"/>
        </w:rPr>
        <w:t xml:space="preserve"> áður en viðskipti </w:t>
      </w:r>
      <w:r w:rsidR="006A2B36">
        <w:rPr>
          <w:szCs w:val="21"/>
        </w:rPr>
        <w:t>eiga sér stað,</w:t>
      </w:r>
      <w:r w:rsidRPr="00426136">
        <w:rPr>
          <w:szCs w:val="21"/>
        </w:rPr>
        <w:t xml:space="preserve"> afhenda </w:t>
      </w:r>
      <w:r w:rsidR="006A2B36">
        <w:rPr>
          <w:szCs w:val="21"/>
        </w:rPr>
        <w:t>honum</w:t>
      </w:r>
      <w:r w:rsidR="006A2B36" w:rsidRPr="00426136">
        <w:rPr>
          <w:szCs w:val="21"/>
        </w:rPr>
        <w:t xml:space="preserve"> </w:t>
      </w:r>
      <w:r w:rsidRPr="00426136">
        <w:rPr>
          <w:szCs w:val="21"/>
        </w:rPr>
        <w:t xml:space="preserve">yfirlýsingu </w:t>
      </w:r>
      <w:r>
        <w:rPr>
          <w:szCs w:val="21"/>
        </w:rPr>
        <w:t xml:space="preserve">um mat á hæfi </w:t>
      </w:r>
      <w:r w:rsidRPr="00426136">
        <w:rPr>
          <w:szCs w:val="21"/>
        </w:rPr>
        <w:t xml:space="preserve">á varanlegum miðli þar sem tilgreint er hvaða </w:t>
      </w:r>
      <w:r w:rsidR="006A2B36">
        <w:rPr>
          <w:szCs w:val="21"/>
        </w:rPr>
        <w:t>fjárfestingar</w:t>
      </w:r>
      <w:r w:rsidRPr="00426136">
        <w:rPr>
          <w:szCs w:val="21"/>
        </w:rPr>
        <w:t xml:space="preserve">ráðgjöf hefur verið veitt og hvernig hún </w:t>
      </w:r>
      <w:r>
        <w:rPr>
          <w:szCs w:val="21"/>
        </w:rPr>
        <w:t>samræmist</w:t>
      </w:r>
      <w:r w:rsidRPr="00426136">
        <w:rPr>
          <w:szCs w:val="21"/>
        </w:rPr>
        <w:t xml:space="preserve"> áherslum, markmiðum og öðrum </w:t>
      </w:r>
      <w:r>
        <w:rPr>
          <w:szCs w:val="21"/>
        </w:rPr>
        <w:t>þörfum</w:t>
      </w:r>
      <w:r w:rsidRPr="00426136">
        <w:rPr>
          <w:szCs w:val="21"/>
        </w:rPr>
        <w:t xml:space="preserve"> </w:t>
      </w:r>
      <w:r>
        <w:rPr>
          <w:szCs w:val="21"/>
        </w:rPr>
        <w:t>hans</w:t>
      </w:r>
      <w:r w:rsidRPr="00426136">
        <w:rPr>
          <w:szCs w:val="21"/>
        </w:rPr>
        <w:t>.</w:t>
      </w:r>
    </w:p>
    <w:p w14:paraId="54FE8A6D" w14:textId="35A85C97" w:rsidR="00DA6934" w:rsidRPr="00426136" w:rsidRDefault="00DA6934" w:rsidP="00DA6934">
      <w:pPr>
        <w:rPr>
          <w:szCs w:val="21"/>
        </w:rPr>
      </w:pPr>
      <w:r w:rsidRPr="00426136">
        <w:rPr>
          <w:szCs w:val="21"/>
        </w:rPr>
        <w:t xml:space="preserve">Þegar gerður er samningur um kaup eða sölu á fjármálagerningi með </w:t>
      </w:r>
      <w:r w:rsidR="00051FA0" w:rsidRPr="00426136">
        <w:rPr>
          <w:szCs w:val="21"/>
        </w:rPr>
        <w:t>fjars</w:t>
      </w:r>
      <w:r w:rsidR="00051FA0">
        <w:rPr>
          <w:szCs w:val="21"/>
        </w:rPr>
        <w:t>ölu</w:t>
      </w:r>
      <w:r w:rsidR="00051FA0" w:rsidRPr="00426136">
        <w:rPr>
          <w:szCs w:val="21"/>
        </w:rPr>
        <w:t xml:space="preserve"> </w:t>
      </w:r>
      <w:r w:rsidRPr="00426136">
        <w:rPr>
          <w:szCs w:val="21"/>
        </w:rPr>
        <w:t xml:space="preserve">sem kemur í veg fyrir að hægt sé að afhenda yfirlýsingu um hæfi </w:t>
      </w:r>
      <w:r w:rsidR="00621DA4">
        <w:rPr>
          <w:szCs w:val="21"/>
        </w:rPr>
        <w:t xml:space="preserve">fyrir fram er </w:t>
      </w:r>
      <w:r w:rsidR="00621DA4" w:rsidRPr="00426136">
        <w:rPr>
          <w:szCs w:val="21"/>
        </w:rPr>
        <w:t>verðbréfafyrirtæki</w:t>
      </w:r>
      <w:r w:rsidR="00621DA4">
        <w:rPr>
          <w:szCs w:val="21"/>
        </w:rPr>
        <w:t>nu heimilt að</w:t>
      </w:r>
      <w:r w:rsidR="00621DA4" w:rsidRPr="00426136">
        <w:rPr>
          <w:szCs w:val="21"/>
        </w:rPr>
        <w:t xml:space="preserve"> </w:t>
      </w:r>
      <w:r w:rsidRPr="00426136">
        <w:rPr>
          <w:szCs w:val="21"/>
        </w:rPr>
        <w:t>afhen</w:t>
      </w:r>
      <w:r w:rsidR="00621DA4">
        <w:rPr>
          <w:szCs w:val="21"/>
        </w:rPr>
        <w:t>da</w:t>
      </w:r>
      <w:r w:rsidRPr="00426136">
        <w:rPr>
          <w:szCs w:val="21"/>
        </w:rPr>
        <w:t xml:space="preserve"> skriflega yfirlýsingu um hæfi á varanlegum miðli um leið og viðskiptavinurinn hefur skuldbundið sig með </w:t>
      </w:r>
      <w:r w:rsidR="002B4E43">
        <w:rPr>
          <w:szCs w:val="21"/>
        </w:rPr>
        <w:t xml:space="preserve">slíkum </w:t>
      </w:r>
      <w:r w:rsidRPr="00426136">
        <w:rPr>
          <w:szCs w:val="21"/>
        </w:rPr>
        <w:t>samningi, að því tilskildu að eftirfarandi skilyrði séu uppfyllt:</w:t>
      </w:r>
    </w:p>
    <w:p w14:paraId="44114BD1" w14:textId="16F4E38D" w:rsidR="00DA6934" w:rsidRPr="00A17F9B" w:rsidRDefault="00DA6934" w:rsidP="00AA7B23">
      <w:pPr>
        <w:pStyle w:val="ListParagraph"/>
        <w:numPr>
          <w:ilvl w:val="0"/>
          <w:numId w:val="37"/>
        </w:numPr>
        <w:rPr>
          <w:szCs w:val="21"/>
        </w:rPr>
      </w:pPr>
      <w:r w:rsidRPr="00A17F9B">
        <w:rPr>
          <w:szCs w:val="21"/>
        </w:rPr>
        <w:t>Viðskiptavinurinn hefur samþykkt að taka við yfirlýsingu um hæfi</w:t>
      </w:r>
      <w:r w:rsidR="002B4E43">
        <w:rPr>
          <w:szCs w:val="21"/>
        </w:rPr>
        <w:t>,</w:t>
      </w:r>
      <w:r w:rsidRPr="00A17F9B">
        <w:rPr>
          <w:szCs w:val="21"/>
        </w:rPr>
        <w:t xml:space="preserve"> </w:t>
      </w:r>
      <w:r w:rsidR="002B4E43">
        <w:rPr>
          <w:szCs w:val="21"/>
        </w:rPr>
        <w:t>eins fljótt og auðið er,</w:t>
      </w:r>
      <w:r w:rsidRPr="00A17F9B">
        <w:rPr>
          <w:szCs w:val="21"/>
        </w:rPr>
        <w:t xml:space="preserve"> eftir að viðskiptin fara fram</w:t>
      </w:r>
      <w:r w:rsidR="002B4E43">
        <w:rPr>
          <w:szCs w:val="21"/>
        </w:rPr>
        <w:t>,</w:t>
      </w:r>
      <w:r w:rsidRPr="00A17F9B">
        <w:rPr>
          <w:szCs w:val="21"/>
        </w:rPr>
        <w:t xml:space="preserve"> og</w:t>
      </w:r>
    </w:p>
    <w:p w14:paraId="6696710F" w14:textId="413FAE2E" w:rsidR="00DA6934" w:rsidRPr="009C1DED" w:rsidRDefault="00DA6934" w:rsidP="00AA7B23">
      <w:pPr>
        <w:pStyle w:val="ListParagraph"/>
        <w:numPr>
          <w:ilvl w:val="0"/>
          <w:numId w:val="37"/>
        </w:numPr>
        <w:rPr>
          <w:szCs w:val="21"/>
        </w:rPr>
      </w:pPr>
      <w:r w:rsidRPr="00A17F9B">
        <w:rPr>
          <w:szCs w:val="21"/>
        </w:rPr>
        <w:t xml:space="preserve">verðbréfafyrirtækið hefur gefið viðskiptavininum kost á að fresta viðskiptunum til þess að hann </w:t>
      </w:r>
      <w:r w:rsidRPr="009C1DED">
        <w:rPr>
          <w:szCs w:val="21"/>
        </w:rPr>
        <w:t>geti móttekið yfirlýsingu um hæfi fyrirfram.</w:t>
      </w:r>
    </w:p>
    <w:p w14:paraId="347C2803" w14:textId="4BCA51C4" w:rsidR="00DA6934" w:rsidRPr="00426136" w:rsidRDefault="00DA6934" w:rsidP="00DA6934">
      <w:pPr>
        <w:rPr>
          <w:szCs w:val="21"/>
        </w:rPr>
      </w:pPr>
      <w:r w:rsidRPr="00426136">
        <w:rPr>
          <w:szCs w:val="21"/>
        </w:rPr>
        <w:t>Þegar verðbréfafyrirtæki annast eignastýringu eða hefur upplýst viðskiptavin um að það muni framkvæma reglubundið mat á hæfi, skal mat</w:t>
      </w:r>
      <w:r>
        <w:rPr>
          <w:szCs w:val="21"/>
        </w:rPr>
        <w:t>ið</w:t>
      </w:r>
      <w:r w:rsidRPr="00426136">
        <w:rPr>
          <w:szCs w:val="21"/>
        </w:rPr>
        <w:t xml:space="preserve"> innihalda uppfærða yfirlýsingu um hvernig fjárfestingin </w:t>
      </w:r>
      <w:r w:rsidR="00C80324">
        <w:rPr>
          <w:szCs w:val="21"/>
        </w:rPr>
        <w:t>samræmist</w:t>
      </w:r>
      <w:r w:rsidRPr="00426136">
        <w:rPr>
          <w:szCs w:val="21"/>
        </w:rPr>
        <w:t xml:space="preserve"> áherslum, markmiðum og öðrum </w:t>
      </w:r>
      <w:r>
        <w:rPr>
          <w:szCs w:val="21"/>
        </w:rPr>
        <w:t>þörfum</w:t>
      </w:r>
      <w:r w:rsidRPr="00426136">
        <w:rPr>
          <w:szCs w:val="21"/>
        </w:rPr>
        <w:t xml:space="preserve"> </w:t>
      </w:r>
      <w:r>
        <w:rPr>
          <w:szCs w:val="21"/>
        </w:rPr>
        <w:t xml:space="preserve">hins </w:t>
      </w:r>
      <w:r w:rsidRPr="00426136">
        <w:rPr>
          <w:szCs w:val="21"/>
        </w:rPr>
        <w:t xml:space="preserve">almenna fjárfestis. </w:t>
      </w:r>
    </w:p>
    <w:p w14:paraId="1A17D395" w14:textId="15B8B038" w:rsidR="00DA6934" w:rsidRDefault="00DA6934" w:rsidP="00DA6934">
      <w:pPr>
        <w:rPr>
          <w:szCs w:val="21"/>
        </w:rPr>
      </w:pPr>
      <w:r>
        <w:rPr>
          <w:szCs w:val="21"/>
        </w:rPr>
        <w:t xml:space="preserve">Ákvæði </w:t>
      </w:r>
      <w:r w:rsidR="006D1CA2">
        <w:rPr>
          <w:szCs w:val="21"/>
        </w:rPr>
        <w:t>4</w:t>
      </w:r>
      <w:r w:rsidR="00C432C7">
        <w:rPr>
          <w:szCs w:val="21"/>
        </w:rPr>
        <w:t>1</w:t>
      </w:r>
      <w:r>
        <w:rPr>
          <w:szCs w:val="21"/>
        </w:rPr>
        <w:t>.-</w:t>
      </w:r>
      <w:r w:rsidR="00051FA0">
        <w:rPr>
          <w:szCs w:val="21"/>
        </w:rPr>
        <w:t>4</w:t>
      </w:r>
      <w:r w:rsidR="00C432C7">
        <w:rPr>
          <w:szCs w:val="21"/>
        </w:rPr>
        <w:t>3</w:t>
      </w:r>
      <w:r>
        <w:rPr>
          <w:szCs w:val="21"/>
        </w:rPr>
        <w:t xml:space="preserve">. </w:t>
      </w:r>
      <w:r w:rsidR="00051FA0">
        <w:rPr>
          <w:szCs w:val="21"/>
        </w:rPr>
        <w:t xml:space="preserve">gr. </w:t>
      </w:r>
      <w:r>
        <w:rPr>
          <w:szCs w:val="21"/>
        </w:rPr>
        <w:t xml:space="preserve">eiga ekki við í þeim tilvikum sem fjárfestingarþjónusta er veitt í tengslum við fasteignalán til neytanda skv. a. lið 4. tölul. 4. gr. laga um fasteignalán til neytenda og þjónustan er forsenda þess að lánið sé veitt, að því gefnu að lánshæfis- og greiðslumat vegna lánsins hafi þegar verið framkvæmt.   </w:t>
      </w:r>
    </w:p>
    <w:p w14:paraId="39A237C5" w14:textId="669CC7C0" w:rsidR="00F06BC7" w:rsidRDefault="00F06BC7" w:rsidP="00F06BC7">
      <w:pPr>
        <w:rPr>
          <w:szCs w:val="21"/>
        </w:rPr>
      </w:pPr>
      <w:r>
        <w:rPr>
          <w:szCs w:val="21"/>
        </w:rPr>
        <w:t xml:space="preserve">Um samninga og upplýsingagjöf til viðskiptavina er nánar fjallað í reglugerð ESB 2017/565, sbr. 3. tölul. 3. gr. </w:t>
      </w:r>
    </w:p>
    <w:p w14:paraId="3BD62702" w14:textId="77777777" w:rsidR="006D4A76" w:rsidRDefault="006D4A76" w:rsidP="00426136">
      <w:pPr>
        <w:rPr>
          <w:rFonts w:eastAsiaTheme="minorHAnsi" w:cstheme="minorBidi"/>
          <w:spacing w:val="44"/>
        </w:rPr>
      </w:pPr>
    </w:p>
    <w:p w14:paraId="21A35CE2" w14:textId="38C373B4" w:rsidR="007219D5" w:rsidRDefault="007219D5" w:rsidP="00333122">
      <w:pPr>
        <w:pStyle w:val="Greinarnmer"/>
        <w:numPr>
          <w:ilvl w:val="0"/>
          <w:numId w:val="55"/>
        </w:numPr>
        <w:ind w:left="0" w:firstLine="0"/>
      </w:pPr>
      <w:r>
        <w:t xml:space="preserve">gr. </w:t>
      </w:r>
    </w:p>
    <w:p w14:paraId="132F05D3" w14:textId="25C5D405" w:rsidR="007219D5" w:rsidRDefault="005776F7" w:rsidP="007219D5">
      <w:pPr>
        <w:pStyle w:val="Greinarfyrirsgn"/>
      </w:pPr>
      <w:r>
        <w:t>V</w:t>
      </w:r>
      <w:r w:rsidR="007219D5" w:rsidRPr="503E7B50">
        <w:t>eit</w:t>
      </w:r>
      <w:r>
        <w:t>ing</w:t>
      </w:r>
      <w:r w:rsidR="007219D5" w:rsidRPr="503E7B50">
        <w:t xml:space="preserve"> þjónustu </w:t>
      </w:r>
      <w:r w:rsidR="00650747">
        <w:t>fyrir milligöngu þriðja aðila</w:t>
      </w:r>
      <w:r w:rsidR="007219D5">
        <w:t>.</w:t>
      </w:r>
      <w:r w:rsidR="007219D5" w:rsidRPr="503E7B50">
        <w:t xml:space="preserve"> </w:t>
      </w:r>
    </w:p>
    <w:p w14:paraId="05623DFE" w14:textId="18FF411E" w:rsidR="00CA405E" w:rsidRDefault="007219D5" w:rsidP="007219D5">
      <w:r>
        <w:t xml:space="preserve">Verðbréfafyrirtæki </w:t>
      </w:r>
      <w:r w:rsidRPr="503E7B50">
        <w:t xml:space="preserve">sem </w:t>
      </w:r>
      <w:bookmarkStart w:id="40" w:name="_Hlk535920077"/>
      <w:r w:rsidRPr="503E7B50">
        <w:t xml:space="preserve">tekur á móti fyrirmælum um að framkvæma fjárfestingar- eða viðbótarþjónustu fyrir hönd viðskiptavinar </w:t>
      </w:r>
      <w:r w:rsidR="00650747">
        <w:t>frá öðru</w:t>
      </w:r>
      <w:r w:rsidRPr="503E7B50">
        <w:t xml:space="preserve"> </w:t>
      </w:r>
      <w:r>
        <w:t>verðbréfafyrirtæki</w:t>
      </w:r>
      <w:r w:rsidRPr="503E7B50">
        <w:t xml:space="preserve"> </w:t>
      </w:r>
      <w:bookmarkEnd w:id="40"/>
      <w:r>
        <w:t xml:space="preserve">er heimilt </w:t>
      </w:r>
      <w:r w:rsidRPr="503E7B50">
        <w:t xml:space="preserve">að reiða sig á upplýsingar </w:t>
      </w:r>
      <w:r w:rsidR="00CA405E">
        <w:t xml:space="preserve">frá því síðarnefnda </w:t>
      </w:r>
      <w:r w:rsidRPr="503E7B50">
        <w:t>um viðskiptavin</w:t>
      </w:r>
      <w:r w:rsidR="00DF77A3">
        <w:t>inn</w:t>
      </w:r>
      <w:r w:rsidR="00CA405E">
        <w:t xml:space="preserve"> og ráðleggingar sem það hefur veitt honum</w:t>
      </w:r>
      <w:r w:rsidRPr="503E7B50">
        <w:t xml:space="preserve">. </w:t>
      </w:r>
    </w:p>
    <w:p w14:paraId="0DFF1A37" w14:textId="7CFBF3DC" w:rsidR="007219D5" w:rsidRDefault="007219D5" w:rsidP="007219D5">
      <w:r>
        <w:t>Verðbréfafyrirtæki</w:t>
      </w:r>
      <w:r w:rsidRPr="503E7B50">
        <w:t xml:space="preserve"> sem </w:t>
      </w:r>
      <w:r w:rsidR="0012283C">
        <w:t>sendir</w:t>
      </w:r>
      <w:r w:rsidRPr="503E7B50">
        <w:t xml:space="preserve"> </w:t>
      </w:r>
      <w:r w:rsidR="0012283C">
        <w:t>fyrirmæli</w:t>
      </w:r>
      <w:r w:rsidR="0012283C" w:rsidRPr="503E7B50">
        <w:t xml:space="preserve"> </w:t>
      </w:r>
      <w:r w:rsidR="00CA405E">
        <w:t xml:space="preserve">skv. 1. mgr. </w:t>
      </w:r>
      <w:r w:rsidRPr="503E7B50">
        <w:t>ber ábyrgð á því að upplýsingar séu heildstæðar og nákvæmar</w:t>
      </w:r>
      <w:r w:rsidR="00CA405E">
        <w:t xml:space="preserve"> og að ráðleggingar sem veitt</w:t>
      </w:r>
      <w:r w:rsidR="00F551BB">
        <w:t>ar</w:t>
      </w:r>
      <w:r w:rsidR="00CA405E">
        <w:t xml:space="preserve"> </w:t>
      </w:r>
      <w:r w:rsidR="0087570A">
        <w:t>hafa verið</w:t>
      </w:r>
      <w:r w:rsidR="00CA405E">
        <w:t xml:space="preserve"> viðskiptavininum hæfi honum. </w:t>
      </w:r>
    </w:p>
    <w:p w14:paraId="47FA45CB" w14:textId="2C5419EB" w:rsidR="007219D5" w:rsidRDefault="007219D5" w:rsidP="007219D5">
      <w:bookmarkStart w:id="41" w:name="_Hlk535920175"/>
      <w:r>
        <w:t>Verðbréfafyrirtæki</w:t>
      </w:r>
      <w:r w:rsidRPr="503E7B50">
        <w:t xml:space="preserve"> sem tekur á móti</w:t>
      </w:r>
      <w:r w:rsidR="009F301D">
        <w:t xml:space="preserve"> fyrirmælum</w:t>
      </w:r>
      <w:r w:rsidRPr="503E7B50">
        <w:t xml:space="preserve"> </w:t>
      </w:r>
      <w:r w:rsidR="00F551BB">
        <w:t xml:space="preserve">skv. 1. mgr. </w:t>
      </w:r>
      <w:r w:rsidR="00037C82">
        <w:t>ber</w:t>
      </w:r>
      <w:r w:rsidRPr="503E7B50">
        <w:t xml:space="preserve"> ábyrgð á </w:t>
      </w:r>
      <w:r w:rsidR="00037C82">
        <w:t>framkvæmd</w:t>
      </w:r>
      <w:r w:rsidRPr="503E7B50">
        <w:t xml:space="preserve"> þjónustu </w:t>
      </w:r>
      <w:r w:rsidR="00F551BB">
        <w:t>og</w:t>
      </w:r>
      <w:r w:rsidR="00F551BB" w:rsidRPr="503E7B50">
        <w:t xml:space="preserve"> </w:t>
      </w:r>
      <w:r w:rsidRPr="503E7B50">
        <w:t>viðskipt</w:t>
      </w:r>
      <w:r w:rsidR="00037C82">
        <w:t>a</w:t>
      </w:r>
      <w:r w:rsidRPr="503E7B50">
        <w:t xml:space="preserve"> </w:t>
      </w:r>
      <w:r w:rsidR="00F551BB">
        <w:t xml:space="preserve">sé </w:t>
      </w:r>
      <w:r w:rsidRPr="503E7B50">
        <w:t xml:space="preserve">í samræmi við ákvæði þessa </w:t>
      </w:r>
      <w:r w:rsidR="00C80324">
        <w:t>þáttar</w:t>
      </w:r>
      <w:r w:rsidRPr="503E7B50">
        <w:t>.</w:t>
      </w:r>
    </w:p>
    <w:bookmarkEnd w:id="41"/>
    <w:p w14:paraId="67546B1D" w14:textId="77777777" w:rsidR="007219D5" w:rsidRDefault="007219D5" w:rsidP="007219D5">
      <w:pPr>
        <w:pStyle w:val="Greinarnmer"/>
      </w:pPr>
    </w:p>
    <w:p w14:paraId="2C9E26BB" w14:textId="0EB5F078" w:rsidR="007219D5" w:rsidRPr="009F4257" w:rsidRDefault="007219D5" w:rsidP="00333122">
      <w:pPr>
        <w:pStyle w:val="Greinarnmer"/>
        <w:numPr>
          <w:ilvl w:val="0"/>
          <w:numId w:val="55"/>
        </w:numPr>
        <w:ind w:left="0" w:firstLine="0"/>
      </w:pPr>
      <w:r w:rsidRPr="009F4257">
        <w:t>gr.</w:t>
      </w:r>
    </w:p>
    <w:p w14:paraId="4A409CB0" w14:textId="7E87EAB2" w:rsidR="007219D5" w:rsidRDefault="00621075" w:rsidP="007219D5">
      <w:pPr>
        <w:pStyle w:val="Greinarfyrirsgn"/>
      </w:pPr>
      <w:r>
        <w:t>Besta fram</w:t>
      </w:r>
      <w:r w:rsidR="006C25CA">
        <w:t>k</w:t>
      </w:r>
      <w:r>
        <w:t>væmd</w:t>
      </w:r>
      <w:r w:rsidR="007219D5">
        <w:t>.</w:t>
      </w:r>
    </w:p>
    <w:p w14:paraId="60CC7330" w14:textId="24B83A40" w:rsidR="00D86607" w:rsidRDefault="007219D5" w:rsidP="007219D5">
      <w:bookmarkStart w:id="42" w:name="_Hlk535938858"/>
      <w:r w:rsidRPr="009F4257">
        <w:t>Verðbréfafyrirtæki skal við framkvæmd fyrirmæla leita allra leiða til að</w:t>
      </w:r>
      <w:r w:rsidR="00654EC7">
        <w:t xml:space="preserve"> n</w:t>
      </w:r>
      <w:r w:rsidR="004B09F8">
        <w:t>á bestu</w:t>
      </w:r>
      <w:r w:rsidR="00654EC7">
        <w:t xml:space="preserve"> mögulega </w:t>
      </w:r>
      <w:r w:rsidR="004B09F8">
        <w:t>niðurstöðu</w:t>
      </w:r>
      <w:r w:rsidR="00654EC7">
        <w:t xml:space="preserve"> </w:t>
      </w:r>
      <w:r w:rsidRPr="009F4257">
        <w:t xml:space="preserve">fyrir viðskiptavin að teknu tilliti til </w:t>
      </w:r>
      <w:bookmarkEnd w:id="42"/>
      <w:r w:rsidRPr="009F4257">
        <w:t xml:space="preserve">verðs, kostnaðar, hraða, líkinda </w:t>
      </w:r>
      <w:r w:rsidR="00316B36">
        <w:t>á</w:t>
      </w:r>
      <w:r w:rsidRPr="009F4257">
        <w:t xml:space="preserve"> viðskiptum, </w:t>
      </w:r>
      <w:r w:rsidR="00316B36">
        <w:t>uppgjöri</w:t>
      </w:r>
      <w:r w:rsidRPr="009F4257">
        <w:t xml:space="preserve">, umfangs, eðlis eða annarra þátta sem máli skipta. </w:t>
      </w:r>
      <w:r w:rsidR="00D86607" w:rsidRPr="00D86607">
        <w:t xml:space="preserve">Mæli viðskiptavinur hins vegar fyrir um ákveðna framkvæmd skal fylgja fyrirmælum hans. </w:t>
      </w:r>
    </w:p>
    <w:p w14:paraId="30EBDC44" w14:textId="33A37FDF" w:rsidR="007219D5" w:rsidRPr="009F4257" w:rsidRDefault="00AF56B4" w:rsidP="007219D5">
      <w:r>
        <w:t>Þ</w:t>
      </w:r>
      <w:r w:rsidR="007219D5" w:rsidRPr="009F4257">
        <w:t xml:space="preserve">egar verðbréfafyrirtæki framkvæmir fyrirmæli fyrir hönd almenns fjárfestis, </w:t>
      </w:r>
      <w:r>
        <w:t xml:space="preserve">skal ákvarða </w:t>
      </w:r>
      <w:r w:rsidR="007219D5" w:rsidRPr="009F4257">
        <w:t>best</w:t>
      </w:r>
      <w:r w:rsidR="004B09F8">
        <w:t>u</w:t>
      </w:r>
      <w:r w:rsidR="007219D5" w:rsidRPr="009F4257">
        <w:t xml:space="preserve"> möguleg</w:t>
      </w:r>
      <w:r w:rsidR="004B09F8">
        <w:t>u</w:t>
      </w:r>
      <w:r w:rsidR="007219D5" w:rsidRPr="009F4257">
        <w:t xml:space="preserve"> </w:t>
      </w:r>
      <w:r w:rsidR="004B09F8">
        <w:t>niðurstöðu</w:t>
      </w:r>
      <w:r w:rsidR="007219D5" w:rsidRPr="009F4257">
        <w:t xml:space="preserve"> út frá heildargreiðslu</w:t>
      </w:r>
      <w:r w:rsidR="00B44F29">
        <w:t>,</w:t>
      </w:r>
      <w:r w:rsidR="00907092">
        <w:t xml:space="preserve"> þ.e.</w:t>
      </w:r>
      <w:r w:rsidR="007219D5" w:rsidRPr="009F4257">
        <w:t xml:space="preserve"> verð fjármálagernings </w:t>
      </w:r>
      <w:r w:rsidR="00907092">
        <w:t>auk</w:t>
      </w:r>
      <w:r w:rsidR="00907092" w:rsidRPr="009F4257">
        <w:t xml:space="preserve"> </w:t>
      </w:r>
      <w:r w:rsidR="007219D5" w:rsidRPr="009F4257">
        <w:t>kostnað</w:t>
      </w:r>
      <w:r w:rsidR="00907092">
        <w:t>ar</w:t>
      </w:r>
      <w:r w:rsidR="007219D5" w:rsidRPr="009F4257">
        <w:t xml:space="preserve"> </w:t>
      </w:r>
      <w:r w:rsidR="00907092">
        <w:t>vegna</w:t>
      </w:r>
      <w:r w:rsidR="00907092" w:rsidRPr="009F4257">
        <w:t xml:space="preserve"> </w:t>
      </w:r>
      <w:r w:rsidR="007219D5" w:rsidRPr="009F4257">
        <w:t>framkvæmd</w:t>
      </w:r>
      <w:r w:rsidR="00907092">
        <w:t>ar</w:t>
      </w:r>
      <w:r>
        <w:t>.</w:t>
      </w:r>
      <w:r w:rsidR="00B44F29">
        <w:t xml:space="preserve"> I</w:t>
      </w:r>
      <w:r w:rsidR="00400A44">
        <w:t>nni</w:t>
      </w:r>
      <w:r w:rsidR="007219D5" w:rsidRPr="009F4257">
        <w:t>falin</w:t>
      </w:r>
      <w:r>
        <w:t>n</w:t>
      </w:r>
      <w:r w:rsidR="007219D5" w:rsidRPr="009F4257">
        <w:t xml:space="preserve"> </w:t>
      </w:r>
      <w:r w:rsidR="00B44F29">
        <w:t xml:space="preserve">skal </w:t>
      </w:r>
      <w:r>
        <w:t xml:space="preserve">allur kostnaður </w:t>
      </w:r>
      <w:r w:rsidR="007219D5" w:rsidRPr="009F4257">
        <w:t>viðskiptavin</w:t>
      </w:r>
      <w:r w:rsidR="00B44F29">
        <w:t>ar</w:t>
      </w:r>
      <w:r w:rsidR="007219D5" w:rsidRPr="009F4257">
        <w:t xml:space="preserve"> </w:t>
      </w:r>
      <w:r w:rsidR="00B44F29">
        <w:t xml:space="preserve">sem </w:t>
      </w:r>
      <w:r w:rsidR="007219D5" w:rsidRPr="009F4257">
        <w:t>er beinlínis tengd</w:t>
      </w:r>
      <w:r>
        <w:t>ur</w:t>
      </w:r>
      <w:r w:rsidR="007219D5" w:rsidRPr="009F4257">
        <w:t xml:space="preserve"> framkvæmd fyrirmæla, þ.m.t. þóknanir</w:t>
      </w:r>
      <w:r w:rsidR="00620532">
        <w:t>.</w:t>
      </w:r>
      <w:r w:rsidR="007219D5" w:rsidRPr="009F4257">
        <w:t xml:space="preserve"> </w:t>
      </w:r>
    </w:p>
    <w:p w14:paraId="438F975F" w14:textId="1B547641" w:rsidR="00C765A7" w:rsidRDefault="00C765A7" w:rsidP="00C765A7">
      <w:r>
        <w:t xml:space="preserve">Í því skyni að ná fram bestu mögulegu niðurstöðu fyrir viðskiptavin skv. 1. mgr. skal verðbréfafyrirtæki, ef hægt er að framkvæma fyrirmæli á fleiri en einum viðskiptastað, meta og bera saman þá niðurstöðu sem hægt væri að ná fyrir viðskiptavin á sérhverjum viðskiptastað sem tilgreindur er í stefnu verðbréfafyrirtækis um framkvæmd fyrirmæla. Í matinu skal tekið tillit til þóknana verðbréfafyrirtækisins sjálfs og þess kostnaðar sem hlýst af framkvæmd fyrirmæla á hverjum viðskiptastað fyrir sig.  </w:t>
      </w:r>
    </w:p>
    <w:p w14:paraId="098D0738" w14:textId="694D06EB" w:rsidR="007219D5" w:rsidRPr="009F4257" w:rsidRDefault="005C6039" w:rsidP="007219D5">
      <w:r>
        <w:t xml:space="preserve"> </w:t>
      </w:r>
      <w:r w:rsidR="007219D5" w:rsidRPr="00AC2355">
        <w:t>Verðbréfafyrirtæki sk</w:t>
      </w:r>
      <w:r w:rsidR="00620532">
        <w:t>a</w:t>
      </w:r>
      <w:r w:rsidR="003601FB">
        <w:t>l</w:t>
      </w:r>
      <w:r w:rsidR="007219D5" w:rsidRPr="00AC2355">
        <w:t xml:space="preserve"> ekki </w:t>
      </w:r>
      <w:r w:rsidR="003604A2">
        <w:t>taka við</w:t>
      </w:r>
      <w:r w:rsidR="00620532">
        <w:t xml:space="preserve"> </w:t>
      </w:r>
      <w:r w:rsidR="006B2EDB">
        <w:t>endurgjald</w:t>
      </w:r>
      <w:r w:rsidR="003604A2">
        <w:t>i</w:t>
      </w:r>
      <w:r w:rsidR="007219D5" w:rsidRPr="00AC2355">
        <w:t xml:space="preserve">, </w:t>
      </w:r>
      <w:r w:rsidR="003604A2" w:rsidRPr="00AC2355">
        <w:t>afsl</w:t>
      </w:r>
      <w:r w:rsidR="003604A2">
        <w:t>æ</w:t>
      </w:r>
      <w:r w:rsidR="003604A2" w:rsidRPr="00AC2355">
        <w:t>tt</w:t>
      </w:r>
      <w:r w:rsidR="003604A2">
        <w:t>i</w:t>
      </w:r>
      <w:r w:rsidR="003604A2" w:rsidRPr="00AC2355">
        <w:t xml:space="preserve"> </w:t>
      </w:r>
      <w:r w:rsidR="007219D5" w:rsidRPr="00AC2355">
        <w:t xml:space="preserve">eða </w:t>
      </w:r>
      <w:r w:rsidR="003604A2" w:rsidRPr="00AC2355">
        <w:t>ófjárhagsleg</w:t>
      </w:r>
      <w:r w:rsidR="003604A2">
        <w:t>um</w:t>
      </w:r>
      <w:r w:rsidR="003604A2" w:rsidRPr="00AC2355">
        <w:t xml:space="preserve"> </w:t>
      </w:r>
      <w:r w:rsidR="007219D5" w:rsidRPr="00AC2355">
        <w:t>ávinning</w:t>
      </w:r>
      <w:r w:rsidR="003604A2">
        <w:t>i</w:t>
      </w:r>
      <w:r w:rsidR="007219D5" w:rsidRPr="00AC2355">
        <w:t xml:space="preserve"> fyrir að beina fyrirmælum viðskiptavinar til tiltekins viðskiptavettvangs eða </w:t>
      </w:r>
      <w:r w:rsidR="00C765A7" w:rsidRPr="00AC2355">
        <w:t>viðskipta</w:t>
      </w:r>
      <w:r w:rsidR="00C765A7">
        <w:t>staðar</w:t>
      </w:r>
      <w:r w:rsidR="00C765A7" w:rsidRPr="00AC2355">
        <w:t xml:space="preserve"> </w:t>
      </w:r>
      <w:r w:rsidR="007219D5" w:rsidRPr="00AC2355">
        <w:t xml:space="preserve">sem </w:t>
      </w:r>
      <w:r w:rsidR="00620532">
        <w:t>væri andstætt</w:t>
      </w:r>
      <w:r w:rsidR="007219D5" w:rsidRPr="00AC2355">
        <w:t xml:space="preserve"> kröfum um </w:t>
      </w:r>
      <w:r w:rsidR="00377368">
        <w:t xml:space="preserve">ráðstafanir vegna </w:t>
      </w:r>
      <w:r w:rsidR="007219D5" w:rsidRPr="00AC2355">
        <w:t xml:space="preserve">hagsmunaárekstra eða </w:t>
      </w:r>
      <w:r w:rsidR="006B2EDB">
        <w:t xml:space="preserve">umbun </w:t>
      </w:r>
      <w:r w:rsidR="00C90FF3">
        <w:t>skv.</w:t>
      </w:r>
      <w:r w:rsidR="007219D5" w:rsidRPr="00AC2355">
        <w:t>1</w:t>
      </w:r>
      <w:r w:rsidR="00A30035">
        <w:t>.</w:t>
      </w:r>
      <w:r w:rsidR="004337B5">
        <w:t>-</w:t>
      </w:r>
      <w:r w:rsidR="003B605C">
        <w:t>3</w:t>
      </w:r>
      <w:r w:rsidR="007219D5" w:rsidRPr="00AC2355">
        <w:t>. mgr. þessarar greinar</w:t>
      </w:r>
      <w:r w:rsidR="003B605C">
        <w:t>,</w:t>
      </w:r>
      <w:r w:rsidR="007219D5" w:rsidRPr="00AC2355">
        <w:t xml:space="preserve"> </w:t>
      </w:r>
      <w:r w:rsidR="004E13D5">
        <w:t xml:space="preserve">2. mgr. </w:t>
      </w:r>
      <w:r w:rsidR="003B605C">
        <w:t>2</w:t>
      </w:r>
      <w:r w:rsidR="004E13D5">
        <w:t>1</w:t>
      </w:r>
      <w:r w:rsidR="007219D5" w:rsidRPr="00AC2355">
        <w:t>. gr.</w:t>
      </w:r>
      <w:r w:rsidR="00EF7B65">
        <w:t>, 22. gr.</w:t>
      </w:r>
      <w:r w:rsidR="00A30035">
        <w:t xml:space="preserve"> og</w:t>
      </w:r>
      <w:r w:rsidR="007219D5" w:rsidRPr="00AC2355">
        <w:t xml:space="preserve"> </w:t>
      </w:r>
      <w:r w:rsidR="00EF7B65">
        <w:t>32</w:t>
      </w:r>
      <w:r w:rsidR="007219D5" w:rsidRPr="00AC2355">
        <w:t>.</w:t>
      </w:r>
      <w:r w:rsidR="00A30035">
        <w:t>-</w:t>
      </w:r>
      <w:r w:rsidR="00C432C7">
        <w:t>38</w:t>
      </w:r>
      <w:r w:rsidR="007219D5" w:rsidRPr="00AC2355">
        <w:t>. gr</w:t>
      </w:r>
      <w:r w:rsidR="007219D5" w:rsidRPr="009F4257">
        <w:t>.</w:t>
      </w:r>
    </w:p>
    <w:p w14:paraId="6AB7BD5D" w14:textId="3C44B266" w:rsidR="00230AF3" w:rsidRDefault="00C41F20" w:rsidP="007219D5">
      <w:r>
        <w:t>V</w:t>
      </w:r>
      <w:r w:rsidRPr="00AC2355">
        <w:t>iðskiptavettvang</w:t>
      </w:r>
      <w:r w:rsidR="003601FB">
        <w:t>ar</w:t>
      </w:r>
      <w:r w:rsidRPr="00AC2355">
        <w:t xml:space="preserve"> og innmiðlar</w:t>
      </w:r>
      <w:r w:rsidR="003601FB">
        <w:t>ar</w:t>
      </w:r>
      <w:r>
        <w:t xml:space="preserve"> sk</w:t>
      </w:r>
      <w:r w:rsidR="003601FB">
        <w:t>u</w:t>
      </w:r>
      <w:r>
        <w:t>l</w:t>
      </w:r>
      <w:r w:rsidR="003601FB">
        <w:t>u,</w:t>
      </w:r>
      <w:r>
        <w:t xml:space="preserve"> að minnsta kosti einu sinni á ári</w:t>
      </w:r>
      <w:r w:rsidR="003601FB">
        <w:t>,</w:t>
      </w:r>
      <w:r>
        <w:t xml:space="preserve"> gera aðgengileg almenningi endurgjaldslaust gögn </w:t>
      </w:r>
      <w:r w:rsidR="003601FB">
        <w:t xml:space="preserve">í form skýrslu </w:t>
      </w:r>
      <w:r>
        <w:t>varðandi gæði framkvæmdar viðskipta</w:t>
      </w:r>
      <w:r w:rsidR="003601FB">
        <w:t xml:space="preserve"> með</w:t>
      </w:r>
      <w:r w:rsidR="003601FB" w:rsidRPr="003601FB">
        <w:t xml:space="preserve"> </w:t>
      </w:r>
      <w:r w:rsidR="003601FB">
        <w:t xml:space="preserve">fjármálagerninga sem falla undir viðskiptaskyldu skv. </w:t>
      </w:r>
      <w:r w:rsidR="003601FB" w:rsidRPr="00C260A6">
        <w:t xml:space="preserve">23. og 28. gr. </w:t>
      </w:r>
      <w:r w:rsidR="00AD1C99">
        <w:rPr>
          <w:szCs w:val="21"/>
        </w:rPr>
        <w:t>MiFIR</w:t>
      </w:r>
      <w:r w:rsidR="002B03F6">
        <w:t>.</w:t>
      </w:r>
      <w:r w:rsidR="003601FB">
        <w:t xml:space="preserve"> </w:t>
      </w:r>
      <w:r w:rsidR="00D951DD">
        <w:t>Viðskiptastaðir skulu einnig gera aðgengilegar almenningi slíkar skýrslur um fjármálagerninga sem ekki falla undir viðskiptaskylduna. S</w:t>
      </w:r>
      <w:r>
        <w:t>kýrslur</w:t>
      </w:r>
      <w:r w:rsidR="00D951DD">
        <w:t>nar</w:t>
      </w:r>
      <w:r>
        <w:t xml:space="preserve"> skulu innihalda upplýsingar um verð, kostnað, hraða og líkur á viðskiptum fyrir einstaka fjármálagerninga. </w:t>
      </w:r>
      <w:r w:rsidR="003601FB">
        <w:t>V</w:t>
      </w:r>
      <w:r w:rsidR="00230AF3">
        <w:t xml:space="preserve">erðbréfafyrirtæki skal í kjölfar viðskipta upplýsa viðskiptavin um það hvar </w:t>
      </w:r>
      <w:r>
        <w:t>þau</w:t>
      </w:r>
      <w:r w:rsidR="00230AF3">
        <w:t xml:space="preserve"> </w:t>
      </w:r>
      <w:r>
        <w:t xml:space="preserve">voru </w:t>
      </w:r>
      <w:r w:rsidR="00230AF3">
        <w:t xml:space="preserve">framkvæmd. </w:t>
      </w:r>
    </w:p>
    <w:p w14:paraId="4C931A42" w14:textId="1D77BA76" w:rsidR="007219D5" w:rsidRPr="009F4257" w:rsidRDefault="007219D5" w:rsidP="007219D5">
      <w:r w:rsidRPr="00AC2355">
        <w:t xml:space="preserve">Verðbréfafyrirtæki skal </w:t>
      </w:r>
      <w:r w:rsidR="009B31AB">
        <w:t xml:space="preserve">hafa til staðar skilvirkar </w:t>
      </w:r>
      <w:r w:rsidRPr="00AC2355">
        <w:t>ráðstafanir til að fullnægja skyldum skv.</w:t>
      </w:r>
      <w:r w:rsidR="003601FB">
        <w:t xml:space="preserve"> </w:t>
      </w:r>
      <w:r w:rsidRPr="00AC2355">
        <w:t>1</w:t>
      </w:r>
      <w:r w:rsidR="003601FB">
        <w:t>.</w:t>
      </w:r>
      <w:r w:rsidR="00EB3240">
        <w:t>-</w:t>
      </w:r>
      <w:r w:rsidR="003601FB">
        <w:t>3</w:t>
      </w:r>
      <w:r w:rsidRPr="00AC2355">
        <w:t xml:space="preserve">. mgr. </w:t>
      </w:r>
      <w:r w:rsidR="00EB3240">
        <w:t xml:space="preserve">Sér í lagi skal verðbréfafyrirtæki </w:t>
      </w:r>
      <w:r w:rsidR="009B31AB">
        <w:t xml:space="preserve">hafa til staðar </w:t>
      </w:r>
      <w:r w:rsidRPr="009F4257">
        <w:t>stefnu um fram</w:t>
      </w:r>
      <w:r w:rsidR="00EB3240">
        <w:t>kvæmd</w:t>
      </w:r>
      <w:r w:rsidRPr="009F4257">
        <w:t xml:space="preserve"> viðskiptafyrirmæla sem geri</w:t>
      </w:r>
      <w:r w:rsidR="009B31AB">
        <w:t>r</w:t>
      </w:r>
      <w:r w:rsidRPr="009F4257">
        <w:t xml:space="preserve"> þ</w:t>
      </w:r>
      <w:r>
        <w:t>ví</w:t>
      </w:r>
      <w:r w:rsidRPr="009F4257">
        <w:t xml:space="preserve"> kleift að </w:t>
      </w:r>
      <w:r w:rsidR="00EB3240">
        <w:t>n</w:t>
      </w:r>
      <w:r w:rsidR="004B09F8">
        <w:t>á bestu mögulegu</w:t>
      </w:r>
      <w:r w:rsidR="00EB3240">
        <w:t xml:space="preserve"> </w:t>
      </w:r>
      <w:r w:rsidR="004B09F8">
        <w:t>niðurstöðu</w:t>
      </w:r>
      <w:r w:rsidRPr="009F4257">
        <w:t xml:space="preserve"> fyrir viðskiptavi</w:t>
      </w:r>
      <w:r w:rsidR="00EB3240">
        <w:t>ni</w:t>
      </w:r>
      <w:r w:rsidRPr="009F4257">
        <w:t xml:space="preserve"> s</w:t>
      </w:r>
      <w:r w:rsidR="00EB3240">
        <w:t>ína</w:t>
      </w:r>
      <w:r w:rsidRPr="009F4257">
        <w:t>.</w:t>
      </w:r>
      <w:r w:rsidR="00BC017A">
        <w:t xml:space="preserve"> </w:t>
      </w:r>
      <w:r w:rsidR="00936913">
        <w:t xml:space="preserve">Í </w:t>
      </w:r>
      <w:r w:rsidR="00BC017A">
        <w:t>henni</w:t>
      </w:r>
      <w:r w:rsidRPr="009F4257">
        <w:t xml:space="preserve"> skulu koma fram, að því er varðar hvern flokk fjármálagerninga, upplýsingar um </w:t>
      </w:r>
      <w:r w:rsidR="009E3254" w:rsidRPr="009F4257">
        <w:t>þ</w:t>
      </w:r>
      <w:r w:rsidR="009E3254">
        <w:t>á</w:t>
      </w:r>
      <w:r w:rsidR="009E3254" w:rsidRPr="009F4257">
        <w:t xml:space="preserve"> </w:t>
      </w:r>
      <w:r w:rsidR="009E3254">
        <w:t>viðskiptastaði</w:t>
      </w:r>
      <w:r w:rsidRPr="009F4257">
        <w:t xml:space="preserve"> sem verðbréfafyrirtæki notar til að fram</w:t>
      </w:r>
      <w:r w:rsidR="00B85631">
        <w:t>kvæma</w:t>
      </w:r>
      <w:r w:rsidRPr="009F4257">
        <w:t xml:space="preserve"> fyrirmæl</w:t>
      </w:r>
      <w:r w:rsidR="00B85631">
        <w:t xml:space="preserve">i </w:t>
      </w:r>
      <w:r w:rsidRPr="009F4257">
        <w:t xml:space="preserve">viðskiptavina sinna og þá þætti sem hafa áhrif á val </w:t>
      </w:r>
      <w:r w:rsidR="009E3254" w:rsidRPr="009F4257">
        <w:t>viðskipta</w:t>
      </w:r>
      <w:r w:rsidR="009E3254">
        <w:t>staðar</w:t>
      </w:r>
      <w:r w:rsidRPr="009F4257">
        <w:t xml:space="preserve">. </w:t>
      </w:r>
      <w:r w:rsidR="004B09F8">
        <w:t xml:space="preserve">Í stefnunni </w:t>
      </w:r>
      <w:r w:rsidR="009E3254" w:rsidRPr="009F4257">
        <w:t>sk</w:t>
      </w:r>
      <w:r w:rsidR="009E3254">
        <w:t>al</w:t>
      </w:r>
      <w:r w:rsidR="009E3254" w:rsidRPr="009F4257">
        <w:t xml:space="preserve"> </w:t>
      </w:r>
      <w:r w:rsidRPr="009F4257">
        <w:t>a.m.k.</w:t>
      </w:r>
      <w:r w:rsidR="004B09F8">
        <w:t xml:space="preserve"> tilgreina </w:t>
      </w:r>
      <w:r w:rsidR="009E3254">
        <w:t>þá viðskiptastaði</w:t>
      </w:r>
      <w:r w:rsidRPr="009F4257">
        <w:t xml:space="preserve"> sem gera </w:t>
      </w:r>
      <w:r w:rsidR="004B09F8">
        <w:t>verðbréfafyrirtækinu</w:t>
      </w:r>
      <w:r w:rsidRPr="009F4257">
        <w:t xml:space="preserve"> kleift að </w:t>
      </w:r>
      <w:r w:rsidR="00A03536">
        <w:t>n</w:t>
      </w:r>
      <w:r w:rsidRPr="009F4257">
        <w:t xml:space="preserve">á </w:t>
      </w:r>
      <w:r w:rsidR="00A03536">
        <w:t>að jafnaði</w:t>
      </w:r>
      <w:r w:rsidRPr="009F4257">
        <w:t xml:space="preserve"> best</w:t>
      </w:r>
      <w:r w:rsidR="004B09F8">
        <w:t>u</w:t>
      </w:r>
      <w:r w:rsidRPr="009F4257">
        <w:t xml:space="preserve"> mögulegu niðurstöðu </w:t>
      </w:r>
      <w:r w:rsidR="009E3254">
        <w:t>við framkvæmd</w:t>
      </w:r>
      <w:r w:rsidRPr="009F4257">
        <w:t xml:space="preserve"> fyrirmæla viðskiptavina.</w:t>
      </w:r>
      <w:r w:rsidR="00BC017A">
        <w:t xml:space="preserve"> </w:t>
      </w:r>
      <w:r w:rsidRPr="009F4257">
        <w:t>Verðbréfafyrirtæki skal veit</w:t>
      </w:r>
      <w:r w:rsidR="008E6DC7">
        <w:t>a</w:t>
      </w:r>
      <w:r w:rsidRPr="009F4257">
        <w:t xml:space="preserve"> viðskiptavinum sínum viðeigandi upplýsingar um stefnu sína um fram</w:t>
      </w:r>
      <w:r w:rsidR="004B09F8">
        <w:t>kvæmd</w:t>
      </w:r>
      <w:r w:rsidRPr="009F4257">
        <w:t xml:space="preserve"> </w:t>
      </w:r>
      <w:r w:rsidR="004B09F8">
        <w:t>viðskipta</w:t>
      </w:r>
      <w:r w:rsidRPr="009F4257">
        <w:t>fyrirmæla</w:t>
      </w:r>
      <w:r w:rsidR="008E6DC7">
        <w:t xml:space="preserve"> og afla fyrir</w:t>
      </w:r>
      <w:r w:rsidR="009E3254">
        <w:t xml:space="preserve"> </w:t>
      </w:r>
      <w:r w:rsidR="008E6DC7">
        <w:t>fram samþykkis þeirra á henni</w:t>
      </w:r>
      <w:r w:rsidRPr="009F4257">
        <w:t xml:space="preserve">. </w:t>
      </w:r>
      <w:bookmarkStart w:id="43" w:name="_Hlk536000110"/>
      <w:r w:rsidRPr="009F4257">
        <w:t>Í upplýsingunum skal greina skilmerkilega</w:t>
      </w:r>
      <w:r w:rsidR="008E6DC7">
        <w:t>,</w:t>
      </w:r>
      <w:r w:rsidRPr="009F4257">
        <w:t xml:space="preserve"> nægilega ítarlega og á </w:t>
      </w:r>
      <w:r w:rsidR="004B09F8">
        <w:t>þann hátt að auðskilið sé fyrir viðskiptavin</w:t>
      </w:r>
      <w:r w:rsidRPr="009F4257">
        <w:t xml:space="preserve"> hvernig </w:t>
      </w:r>
      <w:r w:rsidR="004B09F8">
        <w:t>verðbréfafyrirtækið</w:t>
      </w:r>
      <w:r>
        <w:t xml:space="preserve"> mu</w:t>
      </w:r>
      <w:r w:rsidR="008E6DC7">
        <w:t>ni</w:t>
      </w:r>
      <w:r w:rsidRPr="009F4257">
        <w:t xml:space="preserve"> </w:t>
      </w:r>
      <w:r w:rsidR="004B09F8">
        <w:t>framkvæma viðskipta</w:t>
      </w:r>
      <w:r w:rsidRPr="009F4257">
        <w:t>fyrirmæl</w:t>
      </w:r>
      <w:r w:rsidR="004B09F8">
        <w:t>i</w:t>
      </w:r>
      <w:r w:rsidR="00A03536">
        <w:t>n</w:t>
      </w:r>
      <w:r w:rsidR="004B09F8">
        <w:t>.</w:t>
      </w:r>
      <w:bookmarkEnd w:id="43"/>
    </w:p>
    <w:p w14:paraId="42633A15" w14:textId="5383CAF8" w:rsidR="007219D5" w:rsidRPr="009F4257" w:rsidRDefault="007219D5" w:rsidP="007219D5">
      <w:r w:rsidRPr="009F4257">
        <w:t>Þegar stefna um fram</w:t>
      </w:r>
      <w:r w:rsidR="00C260A3">
        <w:t>kvæmd</w:t>
      </w:r>
      <w:r w:rsidRPr="009F4257">
        <w:t xml:space="preserve"> fyrirmæla </w:t>
      </w:r>
      <w:r w:rsidR="00BC017A">
        <w:t xml:space="preserve">skv. 6. mgr. </w:t>
      </w:r>
      <w:r w:rsidRPr="009F4257">
        <w:t>býður upp á þann möguleika að fyrirmæl</w:t>
      </w:r>
      <w:r w:rsidR="00C260A3">
        <w:t>i</w:t>
      </w:r>
      <w:r w:rsidRPr="009F4257">
        <w:t xml:space="preserve"> viðskiptavina sé</w:t>
      </w:r>
      <w:r w:rsidR="00C260A3">
        <w:t>u framkvæmd</w:t>
      </w:r>
      <w:r w:rsidRPr="009F4257">
        <w:t xml:space="preserve"> utan viðskiptavettvangs, skal verðbréfafyrirtæki upplýs</w:t>
      </w:r>
      <w:r w:rsidR="00C260A3">
        <w:t>a</w:t>
      </w:r>
      <w:r w:rsidRPr="009F4257">
        <w:t xml:space="preserve"> viðskiptavini sína sérstaklega um þann möguleika. Verðbréfafyrirtæki </w:t>
      </w:r>
      <w:r>
        <w:t>skal</w:t>
      </w:r>
      <w:r w:rsidR="00C260A3">
        <w:t xml:space="preserve"> </w:t>
      </w:r>
      <w:r w:rsidRPr="009F4257">
        <w:t>afla fyrirfram</w:t>
      </w:r>
      <w:r w:rsidR="00C260A3">
        <w:t xml:space="preserve"> sérstaks </w:t>
      </w:r>
      <w:r w:rsidRPr="009F4257">
        <w:t xml:space="preserve">samþykkis viðskiptavina áður </w:t>
      </w:r>
      <w:r>
        <w:t>en</w:t>
      </w:r>
      <w:r w:rsidR="00C260A3">
        <w:t xml:space="preserve"> </w:t>
      </w:r>
      <w:r w:rsidRPr="009F4257">
        <w:t xml:space="preserve">fyrirmælum þeirra </w:t>
      </w:r>
      <w:r>
        <w:t xml:space="preserve">er framfylgt </w:t>
      </w:r>
      <w:r w:rsidRPr="009F4257">
        <w:t xml:space="preserve">utan viðskiptavettvangs. </w:t>
      </w:r>
      <w:r w:rsidR="00C260A3">
        <w:t>Samþykkið getur verið a</w:t>
      </w:r>
      <w:r w:rsidRPr="009F4257">
        <w:t>nnað</w:t>
      </w:r>
      <w:r w:rsidR="00C260A3">
        <w:t xml:space="preserve"> </w:t>
      </w:r>
      <w:r w:rsidRPr="009F4257">
        <w:t>hvort almenn</w:t>
      </w:r>
      <w:r w:rsidR="00C260A3">
        <w:t>t</w:t>
      </w:r>
      <w:r w:rsidRPr="009F4257">
        <w:t xml:space="preserve"> eða að því er varðar einstök viðskipti.</w:t>
      </w:r>
    </w:p>
    <w:p w14:paraId="73B804E1" w14:textId="26E55C9A" w:rsidR="007219D5" w:rsidRPr="009F4257" w:rsidRDefault="007219D5" w:rsidP="007219D5">
      <w:bookmarkStart w:id="44" w:name="_Hlk536000782"/>
      <w:r w:rsidRPr="009F4257">
        <w:t>Verðbréfafyrirtæki sem framkvæmir</w:t>
      </w:r>
      <w:r w:rsidR="00C260A3">
        <w:t xml:space="preserve"> </w:t>
      </w:r>
      <w:r w:rsidRPr="009F4257">
        <w:t xml:space="preserve">fyrirmæli viðskiptavinar skal </w:t>
      </w:r>
      <w:r w:rsidR="00DF5462">
        <w:t xml:space="preserve">árlega </w:t>
      </w:r>
      <w:r w:rsidR="009E3254">
        <w:t>útbúa</w:t>
      </w:r>
      <w:r w:rsidRPr="009F4257">
        <w:t xml:space="preserve"> og</w:t>
      </w:r>
      <w:r w:rsidR="009E3254">
        <w:t xml:space="preserve"> </w:t>
      </w:r>
      <w:r w:rsidRPr="009F4257">
        <w:t>birt</w:t>
      </w:r>
      <w:r w:rsidR="00F108CC">
        <w:t>a</w:t>
      </w:r>
      <w:r w:rsidRPr="009F4257">
        <w:t xml:space="preserve"> </w:t>
      </w:r>
      <w:r w:rsidR="009E3254">
        <w:t xml:space="preserve">opinberlega </w:t>
      </w:r>
      <w:r w:rsidRPr="009F4257">
        <w:t xml:space="preserve">, fyrir hvern flokk fjármálagerninga, yfirlit yfir fimm </w:t>
      </w:r>
      <w:r w:rsidR="009E3254">
        <w:t>helstu</w:t>
      </w:r>
      <w:r w:rsidR="009E3254" w:rsidRPr="009F4257">
        <w:t xml:space="preserve"> viðskipta</w:t>
      </w:r>
      <w:r w:rsidR="009E3254">
        <w:t>staði</w:t>
      </w:r>
      <w:r w:rsidR="009E3254" w:rsidRPr="009F4257">
        <w:t xml:space="preserve"> </w:t>
      </w:r>
      <w:r w:rsidRPr="009F4257">
        <w:t xml:space="preserve">með tilliti til </w:t>
      </w:r>
      <w:r w:rsidR="00DF5462">
        <w:t xml:space="preserve">umfangs </w:t>
      </w:r>
      <w:r w:rsidRPr="009F4257">
        <w:t>viðskipta</w:t>
      </w:r>
      <w:r w:rsidR="00DF5462">
        <w:t xml:space="preserve"> síðastliðið ár </w:t>
      </w:r>
      <w:r w:rsidRPr="009F4257">
        <w:t xml:space="preserve">og upplýsingar um </w:t>
      </w:r>
      <w:r w:rsidR="00495146">
        <w:t xml:space="preserve">gæði </w:t>
      </w:r>
      <w:r w:rsidRPr="009F4257">
        <w:t>framkvæmd</w:t>
      </w:r>
      <w:r w:rsidR="00495146">
        <w:t>ar</w:t>
      </w:r>
      <w:r w:rsidRPr="009F4257">
        <w:t>.</w:t>
      </w:r>
    </w:p>
    <w:bookmarkEnd w:id="44"/>
    <w:p w14:paraId="75A00FFD" w14:textId="7C7A4170" w:rsidR="007219D5" w:rsidRPr="009F4257" w:rsidRDefault="007219D5" w:rsidP="007A5A3E">
      <w:r w:rsidRPr="009F4257">
        <w:t>Verðbréfafyrirtæki sem framkvæmir fyrirmæli viðskiptavina skal haf</w:t>
      </w:r>
      <w:r w:rsidR="00400FDB">
        <w:t>a</w:t>
      </w:r>
      <w:r w:rsidRPr="009F4257">
        <w:t xml:space="preserve"> eftirlit með skilvirkni þess fyrirkomulags og stefnu sem þau setja um fram</w:t>
      </w:r>
      <w:r w:rsidR="00400FDB">
        <w:t>kvæmd</w:t>
      </w:r>
      <w:r w:rsidRPr="009F4257">
        <w:t xml:space="preserve"> fyrirmæla til að geta greint annmarka og </w:t>
      </w:r>
      <w:r w:rsidR="00495146">
        <w:t>bætt úr þeim</w:t>
      </w:r>
      <w:r w:rsidRPr="009F4257">
        <w:t>, eins og við á. Þa</w:t>
      </w:r>
      <w:r w:rsidR="008553E5">
        <w:t>ð</w:t>
      </w:r>
      <w:r w:rsidRPr="009F4257">
        <w:t xml:space="preserve"> sk</w:t>
      </w:r>
      <w:r w:rsidR="008553E5">
        <w:t>a</w:t>
      </w:r>
      <w:r w:rsidRPr="009F4257">
        <w:t>l einkum meta reglulega hvort viðskiptakerfin</w:t>
      </w:r>
      <w:r w:rsidR="00B85631">
        <w:t>,</w:t>
      </w:r>
      <w:r w:rsidRPr="009F4257">
        <w:t xml:space="preserve"> sem eru hluti af stefnu </w:t>
      </w:r>
      <w:r w:rsidR="008553E5">
        <w:t xml:space="preserve">þess </w:t>
      </w:r>
      <w:r w:rsidRPr="009F4257">
        <w:t>um fram</w:t>
      </w:r>
      <w:r w:rsidR="00400FDB">
        <w:t>kvæmd</w:t>
      </w:r>
      <w:r w:rsidRPr="009F4257">
        <w:t xml:space="preserve"> fyrirmæla</w:t>
      </w:r>
      <w:r w:rsidR="00B85631">
        <w:t>,</w:t>
      </w:r>
      <w:r w:rsidR="00495146">
        <w:t xml:space="preserve"> veiti</w:t>
      </w:r>
      <w:r w:rsidRPr="009F4257">
        <w:t xml:space="preserve"> bestu mögulegu niðurstöðu fyrir viðskiptavininn eða hvort þau þurfa að gera breytingar á fyrirkomulagi sínu við fram</w:t>
      </w:r>
      <w:r w:rsidR="00B85631">
        <w:t>kvæmd</w:t>
      </w:r>
      <w:r w:rsidRPr="009F4257">
        <w:t xml:space="preserve"> fyrirmæla, m.a. með hliðsjón af upplýsingum sem birtar</w:t>
      </w:r>
      <w:r w:rsidR="00C90FF3">
        <w:t xml:space="preserve"> eru</w:t>
      </w:r>
      <w:r w:rsidRPr="009F4257">
        <w:t xml:space="preserve"> skv. </w:t>
      </w:r>
      <w:r w:rsidR="00EE0D3C">
        <w:t xml:space="preserve">5. og </w:t>
      </w:r>
      <w:r w:rsidR="00BC017A">
        <w:t>8</w:t>
      </w:r>
      <w:r w:rsidRPr="009F4257">
        <w:t>. mgr. Verðbréfafyrirtæki skal tilkynna viðskiptavinum sínum</w:t>
      </w:r>
      <w:r w:rsidR="008553E5">
        <w:t xml:space="preserve"> </w:t>
      </w:r>
      <w:r w:rsidRPr="009F4257">
        <w:t>um verulegar breytingar á fyrirkomulagi sínu og stefnu um fram</w:t>
      </w:r>
      <w:r w:rsidR="00B85631">
        <w:t>kvæmd</w:t>
      </w:r>
      <w:r w:rsidRPr="009F4257">
        <w:t xml:space="preserve"> fyrirmæla.</w:t>
      </w:r>
    </w:p>
    <w:p w14:paraId="18925E9D" w14:textId="27CBE300" w:rsidR="007219D5" w:rsidRDefault="007219D5" w:rsidP="007219D5">
      <w:r w:rsidRPr="009F4257">
        <w:t>Verðbréfafyrirtæki skal get</w:t>
      </w:r>
      <w:r w:rsidR="00B85631">
        <w:t>a</w:t>
      </w:r>
      <w:r w:rsidRPr="009F4257">
        <w:t xml:space="preserve"> </w:t>
      </w:r>
      <w:r w:rsidR="008600F9">
        <w:t xml:space="preserve">sýnt </w:t>
      </w:r>
      <w:r w:rsidR="00BC017A">
        <w:t xml:space="preserve">fram á, að beiðni viðskiptavinar, </w:t>
      </w:r>
      <w:r w:rsidRPr="009F4257">
        <w:t>að þa</w:t>
      </w:r>
      <w:r w:rsidR="00B85631">
        <w:t>ð</w:t>
      </w:r>
      <w:r w:rsidRPr="009F4257">
        <w:t xml:space="preserve"> hafi framfylgt fyrirmælum </w:t>
      </w:r>
      <w:r w:rsidR="00BC017A">
        <w:t>hans</w:t>
      </w:r>
      <w:r w:rsidR="00BC017A" w:rsidRPr="009F4257">
        <w:t xml:space="preserve"> </w:t>
      </w:r>
      <w:r w:rsidRPr="009F4257">
        <w:t xml:space="preserve">í samræmi við stefnu </w:t>
      </w:r>
      <w:r w:rsidR="00BC017A">
        <w:t xml:space="preserve">fyrirtækisins </w:t>
      </w:r>
      <w:r>
        <w:t>um</w:t>
      </w:r>
      <w:r w:rsidRPr="009F4257">
        <w:t xml:space="preserve"> fram</w:t>
      </w:r>
      <w:r w:rsidR="00B85631">
        <w:t>kvæmd</w:t>
      </w:r>
      <w:r w:rsidRPr="009F4257">
        <w:t xml:space="preserve"> fyrirmæla</w:t>
      </w:r>
      <w:r w:rsidR="00BC017A">
        <w:t xml:space="preserve"> skv. </w:t>
      </w:r>
      <w:r w:rsidR="007D2120">
        <w:t>6</w:t>
      </w:r>
      <w:r w:rsidR="00EE0D3C">
        <w:t>.</w:t>
      </w:r>
      <w:r w:rsidR="007D2120">
        <w:t xml:space="preserve"> mgr.</w:t>
      </w:r>
    </w:p>
    <w:p w14:paraId="528B3D39" w14:textId="7475FBC0" w:rsidR="00F06BC7" w:rsidRDefault="00F06BC7" w:rsidP="00F06BC7">
      <w:pPr>
        <w:rPr>
          <w:szCs w:val="21"/>
        </w:rPr>
      </w:pPr>
      <w:r>
        <w:rPr>
          <w:szCs w:val="21"/>
        </w:rPr>
        <w:t xml:space="preserve">Um bestu framkvæmd er nánar fjallað í reglugerð ESB 2017/565, sbr. 3. tölul. 3. gr. </w:t>
      </w:r>
    </w:p>
    <w:p w14:paraId="56A43754" w14:textId="77777777" w:rsidR="005C500D" w:rsidRDefault="005C500D" w:rsidP="007219D5"/>
    <w:p w14:paraId="74EB631C" w14:textId="0DB0613F" w:rsidR="00E86954" w:rsidRPr="00215B11" w:rsidRDefault="00E86954" w:rsidP="00333122">
      <w:pPr>
        <w:pStyle w:val="Greinarnmer"/>
        <w:numPr>
          <w:ilvl w:val="0"/>
          <w:numId w:val="55"/>
        </w:numPr>
        <w:ind w:left="0" w:firstLine="0"/>
      </w:pPr>
      <w:r>
        <w:t>gr.</w:t>
      </w:r>
    </w:p>
    <w:p w14:paraId="054621F6" w14:textId="271B96E3" w:rsidR="00E86954" w:rsidRPr="00215B11" w:rsidRDefault="005F3244" w:rsidP="00E86954">
      <w:pPr>
        <w:pStyle w:val="Greinarfyrirsgn"/>
        <w:rPr>
          <w:bCs/>
          <w:szCs w:val="18"/>
        </w:rPr>
      </w:pPr>
      <w:r>
        <w:t>M</w:t>
      </w:r>
      <w:r w:rsidR="00E86954">
        <w:t>eðferð fyrirmæla viðskiptavina.</w:t>
      </w:r>
    </w:p>
    <w:p w14:paraId="6E918659" w14:textId="2940BA49" w:rsidR="00E86954" w:rsidRPr="00E86954" w:rsidRDefault="00E86954" w:rsidP="00E86954">
      <w:bookmarkStart w:id="45" w:name="_Hlk536001834"/>
      <w:r w:rsidRPr="00E86954">
        <w:t>Verðbréfafyrirtæki</w:t>
      </w:r>
      <w:r w:rsidR="00A204DA">
        <w:t xml:space="preserve"> </w:t>
      </w:r>
      <w:r w:rsidRPr="00E86954">
        <w:t xml:space="preserve">skal hafa til staðar verkferla og fyrirkomulag þar sem kveðið er á um skjóta og sanngjarna </w:t>
      </w:r>
      <w:r w:rsidR="00C82E19" w:rsidRPr="00E86954">
        <w:t>fram</w:t>
      </w:r>
      <w:r w:rsidR="00C82E19">
        <w:t>kvæmd</w:t>
      </w:r>
      <w:r w:rsidR="00C82E19" w:rsidRPr="00E86954">
        <w:t xml:space="preserve"> </w:t>
      </w:r>
      <w:r w:rsidRPr="00E86954">
        <w:t xml:space="preserve">fyrirmæla viðskiptavina </w:t>
      </w:r>
      <w:r w:rsidR="00C82E19">
        <w:t>samanborið við</w:t>
      </w:r>
      <w:r w:rsidRPr="00E86954">
        <w:t xml:space="preserve"> </w:t>
      </w:r>
      <w:r w:rsidR="00C82E19" w:rsidRPr="00E86954">
        <w:t>fyrirmæl</w:t>
      </w:r>
      <w:r w:rsidR="00C82E19">
        <w:t>i</w:t>
      </w:r>
      <w:r w:rsidR="00C82E19" w:rsidRPr="00E86954">
        <w:t xml:space="preserve"> </w:t>
      </w:r>
      <w:r w:rsidRPr="00E86954">
        <w:t xml:space="preserve">annarra viðskiptavina </w:t>
      </w:r>
      <w:r w:rsidR="00C82E19">
        <w:t>og</w:t>
      </w:r>
      <w:r w:rsidR="00C82E19" w:rsidRPr="00E86954">
        <w:t xml:space="preserve"> viðskiptahagsmun</w:t>
      </w:r>
      <w:r w:rsidR="00C82E19">
        <w:t>i</w:t>
      </w:r>
      <w:r w:rsidR="00C82E19" w:rsidRPr="00E86954">
        <w:t xml:space="preserve"> </w:t>
      </w:r>
      <w:r w:rsidRPr="00E86954">
        <w:t>verðbréfafyrirtækisins</w:t>
      </w:r>
      <w:r w:rsidR="00C82E19">
        <w:t>.</w:t>
      </w:r>
      <w:bookmarkEnd w:id="45"/>
    </w:p>
    <w:p w14:paraId="5FDBF612" w14:textId="77777777" w:rsidR="00E86954" w:rsidRPr="00E86954" w:rsidRDefault="007C0B56" w:rsidP="00E86954">
      <w:bookmarkStart w:id="46" w:name="_Hlk536003492"/>
      <w:r>
        <w:t xml:space="preserve">Verðbréfafyrirtæki skal </w:t>
      </w:r>
      <w:r w:rsidR="00C82E19">
        <w:t xml:space="preserve">framkvæma </w:t>
      </w:r>
      <w:r w:rsidR="00C82E19" w:rsidRPr="00E86954">
        <w:t>fyrirmæl</w:t>
      </w:r>
      <w:r w:rsidR="00C82E19">
        <w:t>i</w:t>
      </w:r>
      <w:r w:rsidR="00C82E19" w:rsidRPr="00E86954">
        <w:t xml:space="preserve"> </w:t>
      </w:r>
      <w:r w:rsidR="00E86954" w:rsidRPr="00E86954">
        <w:t xml:space="preserve">viðskiptavina, sem eru sambærileg, í </w:t>
      </w:r>
      <w:r>
        <w:t>þeirri röð sem þau berast.</w:t>
      </w:r>
    </w:p>
    <w:p w14:paraId="147C068E" w14:textId="1EE01DB6" w:rsidR="001434EC" w:rsidRDefault="00E86954" w:rsidP="00E86954">
      <w:bookmarkStart w:id="47" w:name="_Hlk536790026"/>
      <w:bookmarkEnd w:id="46"/>
      <w:r w:rsidRPr="00E86954">
        <w:t xml:space="preserve">Ef skilyrt </w:t>
      </w:r>
      <w:r w:rsidR="00A05C55">
        <w:t>fyrirmæli</w:t>
      </w:r>
      <w:r w:rsidR="00A05C55" w:rsidRPr="00E86954">
        <w:t xml:space="preserve"> </w:t>
      </w:r>
      <w:r w:rsidRPr="00E86954">
        <w:t xml:space="preserve">viðskiptavinar vegna hlutabréfa, sem </w:t>
      </w:r>
      <w:r w:rsidR="00A204DA">
        <w:t xml:space="preserve">eru í viðskiptum á </w:t>
      </w:r>
      <w:r w:rsidRPr="00E86954">
        <w:t>viðskiptavettvangi, er</w:t>
      </w:r>
      <w:r w:rsidR="007C0B56">
        <w:t>u</w:t>
      </w:r>
      <w:r w:rsidRPr="00E86954">
        <w:t xml:space="preserve"> ekki </w:t>
      </w:r>
      <w:r w:rsidR="007C0B56" w:rsidRPr="00E86954">
        <w:t>fram</w:t>
      </w:r>
      <w:r w:rsidR="007C0B56">
        <w:t>kvæmd</w:t>
      </w:r>
      <w:r w:rsidR="007C0B56" w:rsidRPr="00E86954">
        <w:t xml:space="preserve"> </w:t>
      </w:r>
      <w:r w:rsidR="005007EC">
        <w:t>jafnskjótt og þau berast vegna markaðsaðstæðna</w:t>
      </w:r>
      <w:r w:rsidRPr="00E86954">
        <w:t xml:space="preserve"> skal verðbréfafyrirtæki</w:t>
      </w:r>
      <w:r w:rsidR="004665F9">
        <w:t xml:space="preserve">, </w:t>
      </w:r>
      <w:r w:rsidR="004665F9" w:rsidRPr="004665F9">
        <w:t>nema viðskiptavinur mæli fyrir um annað</w:t>
      </w:r>
      <w:r w:rsidR="004665F9">
        <w:t>,</w:t>
      </w:r>
      <w:r w:rsidRPr="00E86954">
        <w:t xml:space="preserve"> gera ráðstafanir til að </w:t>
      </w:r>
      <w:r w:rsidR="005C17FB">
        <w:t>þau</w:t>
      </w:r>
      <w:r w:rsidR="007C0B56" w:rsidRPr="00E86954">
        <w:t xml:space="preserve"> </w:t>
      </w:r>
      <w:r w:rsidRPr="00E86954">
        <w:t xml:space="preserve">verði </w:t>
      </w:r>
      <w:r w:rsidR="007C0B56">
        <w:t>framkvæmd</w:t>
      </w:r>
      <w:r w:rsidR="007C0B56" w:rsidRPr="00E86954">
        <w:t xml:space="preserve"> </w:t>
      </w:r>
      <w:r w:rsidRPr="00E86954">
        <w:t xml:space="preserve">eins skjótt og </w:t>
      </w:r>
      <w:r w:rsidR="008465B4">
        <w:t>mögulegt</w:t>
      </w:r>
      <w:r w:rsidR="008465B4" w:rsidRPr="00E86954">
        <w:t xml:space="preserve"> </w:t>
      </w:r>
      <w:r w:rsidRPr="00E86954">
        <w:t xml:space="preserve">er með því að birta þau </w:t>
      </w:r>
      <w:r w:rsidR="008465B4">
        <w:t>samstundis</w:t>
      </w:r>
      <w:r w:rsidRPr="00E86954">
        <w:t xml:space="preserve"> þannig að þau séu aðgengileg öðrum markaðsaðilum</w:t>
      </w:r>
      <w:r w:rsidR="008465B4">
        <w:t>.</w:t>
      </w:r>
      <w:r w:rsidRPr="00E86954">
        <w:t xml:space="preserve"> </w:t>
      </w:r>
      <w:bookmarkEnd w:id="47"/>
      <w:r w:rsidR="00D14839">
        <w:t xml:space="preserve"> </w:t>
      </w:r>
    </w:p>
    <w:p w14:paraId="75142C48" w14:textId="18F8729D" w:rsidR="00E86954" w:rsidRPr="00E86954" w:rsidRDefault="00E86954" w:rsidP="00E86954">
      <w:r w:rsidRPr="00E86954">
        <w:t xml:space="preserve">Fjármálaeftirlitið getur veitt undanþágu frá skyldu </w:t>
      </w:r>
      <w:r w:rsidR="001434EC">
        <w:t xml:space="preserve">skv. 3. mgr. </w:t>
      </w:r>
      <w:r w:rsidRPr="00E86954">
        <w:t xml:space="preserve">að birta skilyrt </w:t>
      </w:r>
      <w:r w:rsidR="00A05C55">
        <w:t>fyrirmæli</w:t>
      </w:r>
      <w:r w:rsidR="00A05C55" w:rsidRPr="00E86954">
        <w:t xml:space="preserve"> </w:t>
      </w:r>
      <w:r w:rsidRPr="00E86954">
        <w:t xml:space="preserve">sem eru óvenju umfangsmikil samanborið við venjulega markaðsstærð </w:t>
      </w:r>
      <w:r w:rsidR="001434EC">
        <w:t>í skilningi</w:t>
      </w:r>
      <w:r w:rsidRPr="00E86954">
        <w:t xml:space="preserve"> 4. gr. </w:t>
      </w:r>
      <w:r w:rsidR="00AD1C99">
        <w:rPr>
          <w:szCs w:val="21"/>
        </w:rPr>
        <w:t>MiFIR</w:t>
      </w:r>
      <w:r w:rsidR="002B03F6">
        <w:t>.</w:t>
      </w:r>
    </w:p>
    <w:p w14:paraId="4A0CB9CC" w14:textId="79F5E91D" w:rsidR="00F06BC7" w:rsidRDefault="00F06BC7" w:rsidP="00F06BC7">
      <w:pPr>
        <w:rPr>
          <w:szCs w:val="21"/>
        </w:rPr>
      </w:pPr>
      <w:r>
        <w:rPr>
          <w:szCs w:val="21"/>
        </w:rPr>
        <w:t xml:space="preserve">Um meðferð fyrirmæla viðskiptavina er nánar fjallað í reglugerð ESB 2017/565, sbr. 3. tölul. 3. gr. </w:t>
      </w:r>
    </w:p>
    <w:p w14:paraId="0B513B42" w14:textId="4023B91C" w:rsidR="00C7640B" w:rsidRDefault="00C7640B" w:rsidP="00E86954"/>
    <w:p w14:paraId="717AB840" w14:textId="77777777" w:rsidR="00C7640B" w:rsidRDefault="00C7640B" w:rsidP="00333122">
      <w:pPr>
        <w:pStyle w:val="Greinarnmer"/>
        <w:numPr>
          <w:ilvl w:val="0"/>
          <w:numId w:val="55"/>
        </w:numPr>
        <w:ind w:left="0" w:firstLine="0"/>
      </w:pPr>
      <w:r>
        <w:t>gr.</w:t>
      </w:r>
    </w:p>
    <w:p w14:paraId="0BFB550B" w14:textId="77777777" w:rsidR="00C7640B" w:rsidRDefault="00C7640B" w:rsidP="00C7640B">
      <w:pPr>
        <w:pStyle w:val="Greinarfyrirsgn"/>
        <w:rPr>
          <w:bCs/>
          <w:szCs w:val="18"/>
        </w:rPr>
      </w:pPr>
      <w:r>
        <w:t>Einkaumboðsmenn.</w:t>
      </w:r>
    </w:p>
    <w:p w14:paraId="43FA4483" w14:textId="77777777" w:rsidR="00C7640B" w:rsidRDefault="00C7640B" w:rsidP="00C7640B">
      <w:r>
        <w:t>Verðbréfafyrirtæki er heimilt að tilnefna einkaumboðsmenn til að kynna þjónustu þess, stofna til viðskipta eða taka á móti fyrirmælum frá viðskiptavinum eða hugsanlegum viðskiptavinum og miðla þeim, selja fjármálagerninga og veita fjárfestingarráðgjöf.</w:t>
      </w:r>
    </w:p>
    <w:p w14:paraId="7323344C" w14:textId="77777777" w:rsidR="00C7640B" w:rsidRDefault="00C7640B" w:rsidP="00C7640B">
      <w:pPr>
        <w:rPr>
          <w:color w:val="242424"/>
          <w:shd w:val="clear" w:color="auto" w:fill="FFFFFF"/>
        </w:rPr>
      </w:pPr>
      <w:r>
        <w:rPr>
          <w:color w:val="242424"/>
          <w:shd w:val="clear" w:color="auto" w:fill="FFFFFF"/>
        </w:rPr>
        <w:t xml:space="preserve">Verðbréfafyrirtæki sem veitir þjónustu fyrir milligöngu einkaumboðsmanna ber fulla og ótakmarkaða ábyrgð á aðgerðum og vanrækslu þeirra þegar þeir starfa á vegum þess. Einkaumboðsmönnum er skylt að gera viðskiptavinum grein fyrir í umboði hvers þeir starfa. </w:t>
      </w:r>
      <w:r w:rsidRPr="00BD76C2">
        <w:rPr>
          <w:color w:val="242424"/>
          <w:shd w:val="clear" w:color="auto" w:fill="FFFFFF"/>
        </w:rPr>
        <w:t>Einkaumboðsmönnum er óheimilt að taka við fjármunum frá viðskiptavinum.</w:t>
      </w:r>
    </w:p>
    <w:p w14:paraId="289A383A" w14:textId="77777777" w:rsidR="00C7640B" w:rsidRDefault="00C7640B" w:rsidP="00C7640B">
      <w:r>
        <w:t xml:space="preserve">Verðbréfafyrirtæki skulu hafa eftirlit með að einkaumboðsmenn þeirra: </w:t>
      </w:r>
    </w:p>
    <w:p w14:paraId="3F6BE336" w14:textId="77777777" w:rsidR="00C7640B" w:rsidRDefault="00C7640B" w:rsidP="00333122">
      <w:pPr>
        <w:pStyle w:val="ListParagraph"/>
        <w:numPr>
          <w:ilvl w:val="0"/>
          <w:numId w:val="35"/>
        </w:numPr>
      </w:pPr>
      <w:r>
        <w:t>Hafi gott orðspor,</w:t>
      </w:r>
    </w:p>
    <w:p w14:paraId="28F855CD" w14:textId="77777777" w:rsidR="00C7640B" w:rsidRDefault="00C7640B" w:rsidP="00333122">
      <w:pPr>
        <w:pStyle w:val="ListParagraph"/>
        <w:numPr>
          <w:ilvl w:val="0"/>
          <w:numId w:val="35"/>
        </w:numPr>
      </w:pPr>
      <w:r>
        <w:t>hafi viðeigandi almenna, viðskiptalega og faglega þekkingu,</w:t>
      </w:r>
    </w:p>
    <w:p w14:paraId="5A006260" w14:textId="77777777" w:rsidR="00C7640B" w:rsidRDefault="00C7640B" w:rsidP="00333122">
      <w:pPr>
        <w:pStyle w:val="ListParagraph"/>
        <w:numPr>
          <w:ilvl w:val="0"/>
          <w:numId w:val="35"/>
        </w:numPr>
      </w:pPr>
      <w:r>
        <w:t>hafi hæfi til að geta veitt fjárfestingar- eða viðbótarþjónustu eða greint viðskiptavininum eða hugsanlegum viðskiptavini nákvæmlega frá öllum viðeigandi upplýsingum varðandi fyrirhugaða þjónustu og</w:t>
      </w:r>
    </w:p>
    <w:p w14:paraId="5BCAF2F6" w14:textId="77777777" w:rsidR="00C7640B" w:rsidRDefault="00C7640B" w:rsidP="00333122">
      <w:pPr>
        <w:pStyle w:val="ListParagraph"/>
        <w:numPr>
          <w:ilvl w:val="0"/>
          <w:numId w:val="35"/>
        </w:numPr>
      </w:pPr>
      <w:r>
        <w:t xml:space="preserve">starfi í samræmi við lög og reglur sem gilda um verðbréfaviðskipti. </w:t>
      </w:r>
    </w:p>
    <w:p w14:paraId="13D7AB66" w14:textId="77777777" w:rsidR="00C7640B" w:rsidRDefault="00C7640B" w:rsidP="00C7640B">
      <w:r>
        <w:t xml:space="preserve">Verðbréfafyrirtæki skal gera viðeigandi ráðstafanir til að koma í veg fyrir að önnur starfsemi sem einkaumboðsmaður sinnir hafi neikvæð áhrif á þá starfsemi sem einkaumboðsmaðurinn annast í umboði þess skv. 1. mgr. </w:t>
      </w:r>
    </w:p>
    <w:p w14:paraId="53D72E56" w14:textId="09D9F7FD" w:rsidR="00C7640B" w:rsidRDefault="00C7640B" w:rsidP="00C7640B">
      <w:r>
        <w:t xml:space="preserve">Verðbréfafyrirtæki sem hyggst fela einkaumboðsmanni að starfa í umboði þess hér á landi skal sækja um skráningu einkaumboðsmannsins hjá Fjármálaeftirlitinu. </w:t>
      </w:r>
      <w:r>
        <w:rPr>
          <w:color w:val="242424"/>
          <w:shd w:val="clear" w:color="auto" w:fill="FFFFFF"/>
        </w:rPr>
        <w:t xml:space="preserve">Einkaumboðsmaður skal hafa </w:t>
      </w:r>
      <w:r w:rsidR="005F3244">
        <w:rPr>
          <w:color w:val="242424"/>
          <w:shd w:val="clear" w:color="auto" w:fill="FFFFFF"/>
        </w:rPr>
        <w:t xml:space="preserve">almenn </w:t>
      </w:r>
      <w:r>
        <w:rPr>
          <w:color w:val="242424"/>
          <w:shd w:val="clear" w:color="auto" w:fill="FFFFFF"/>
        </w:rPr>
        <w:t>verðbréfa</w:t>
      </w:r>
      <w:r w:rsidR="005F3244">
        <w:rPr>
          <w:color w:val="242424"/>
          <w:shd w:val="clear" w:color="auto" w:fill="FFFFFF"/>
        </w:rPr>
        <w:t>réttindi</w:t>
      </w:r>
      <w:r>
        <w:rPr>
          <w:color w:val="242424"/>
          <w:shd w:val="clear" w:color="auto" w:fill="FFFFFF"/>
        </w:rPr>
        <w:t>. </w:t>
      </w:r>
    </w:p>
    <w:p w14:paraId="0119819F" w14:textId="77777777" w:rsidR="00C7640B" w:rsidRDefault="00C7640B" w:rsidP="00C7640B">
      <w:r>
        <w:t xml:space="preserve">Fjármálaeftirlitið skal halda skrá yfir einkaumboðsmenn sem uppfylla skilyrði þessarar greinar og birta hana á vefsvæði sínu. Einkaumboðsmanni er heimilt að hefja starfsemi hér á landi í kjölfar skráningar skv. 1. málsl. </w:t>
      </w:r>
    </w:p>
    <w:p w14:paraId="1DBD63D0" w14:textId="7E41CF78" w:rsidR="00E86954" w:rsidRDefault="00E86954" w:rsidP="00547955">
      <w:pPr>
        <w:ind w:firstLine="0"/>
      </w:pPr>
    </w:p>
    <w:p w14:paraId="57E9900C" w14:textId="77777777" w:rsidR="00AE7C08" w:rsidRDefault="00AE7C08" w:rsidP="00333122">
      <w:pPr>
        <w:pStyle w:val="Greinarnmer"/>
        <w:numPr>
          <w:ilvl w:val="0"/>
          <w:numId w:val="55"/>
        </w:numPr>
        <w:ind w:left="0" w:firstLine="0"/>
      </w:pPr>
      <w:r>
        <w:t>gr.</w:t>
      </w:r>
    </w:p>
    <w:p w14:paraId="14FF7F86" w14:textId="4F8A5779" w:rsidR="00AE7C08" w:rsidRDefault="00AE7C08" w:rsidP="00AE7C08">
      <w:pPr>
        <w:pStyle w:val="Greinarfyrirsgn"/>
      </w:pPr>
      <w:r>
        <w:t xml:space="preserve">Flokkun viðskiptavina o.fl. </w:t>
      </w:r>
    </w:p>
    <w:p w14:paraId="28CBED1B" w14:textId="4AD74403" w:rsidR="00AE7C08" w:rsidRDefault="00AE7C08" w:rsidP="00AE7C08">
      <w:r>
        <w:t xml:space="preserve">Verðbréfafyrirtæki skal flokka viðskiptavini sína í viðurkennda gagnaðila, fagfjárfesta og almenna fjárfesta við upphaf viðskiptasambands. Verðbréfafyrirtæki </w:t>
      </w:r>
      <w:r w:rsidR="001875AE">
        <w:t>skal veita</w:t>
      </w:r>
      <w:r>
        <w:t xml:space="preserve"> viðskiptavinum </w:t>
      </w:r>
      <w:r w:rsidR="001875AE">
        <w:t>upplýsingar á varanlegum miðli um</w:t>
      </w:r>
      <w:r>
        <w:t xml:space="preserve"> flokk</w:t>
      </w:r>
      <w:r w:rsidR="001875AE">
        <w:t>un</w:t>
      </w:r>
      <w:r>
        <w:t xml:space="preserve"> þeir</w:t>
      </w:r>
      <w:r w:rsidR="001875AE">
        <w:t>ra</w:t>
      </w:r>
      <w:r>
        <w:t xml:space="preserve">, rétt </w:t>
      </w:r>
      <w:r w:rsidR="001875AE">
        <w:t xml:space="preserve">þeirra </w:t>
      </w:r>
      <w:r>
        <w:t xml:space="preserve">til að óska eftir að falla í annan flokk og afleiðingar þess. Verðbréfafyrirtæki skal setja sér verklagsreglur um flokkun viðskiptavina. </w:t>
      </w:r>
    </w:p>
    <w:p w14:paraId="33FA7EA4" w14:textId="77777777" w:rsidR="00E9382C" w:rsidRDefault="00AE7C08" w:rsidP="00AE7C08">
      <w:r>
        <w:t>Fagfjárfestar bera ábyrgð á því að tilkynna verðbréfafyrirtækjum um breytingar sem haft geta áhrif á flokkun þeirra sem fagfjárfesta. Þá ber verðbréfafyrirtækjum að grípa til viðeigandi aðgerða verði þeim kunnugt um að viðskiptavinur uppfylli ekki lengur skilyrði fyrir því að farið verði með hann sem fagfjárfesti.</w:t>
      </w:r>
    </w:p>
    <w:p w14:paraId="0B92F1C9" w14:textId="694BF484" w:rsidR="00E9382C" w:rsidRDefault="00AE7C08" w:rsidP="00E9382C">
      <w:pPr>
        <w:rPr>
          <w:szCs w:val="21"/>
        </w:rPr>
      </w:pPr>
      <w:r>
        <w:t xml:space="preserve"> </w:t>
      </w:r>
      <w:bookmarkStart w:id="48" w:name="_Hlk15392122"/>
      <w:r w:rsidR="00E9382C">
        <w:rPr>
          <w:szCs w:val="21"/>
        </w:rPr>
        <w:t xml:space="preserve">Um flokkun viðskiptavina er nánar fjallað í reglugerð ESB 2017/565, sbr. 3. tölul. 3. gr. </w:t>
      </w:r>
    </w:p>
    <w:p w14:paraId="21F05D3F" w14:textId="77777777" w:rsidR="00C432C7" w:rsidRDefault="00C432C7" w:rsidP="00E9382C">
      <w:pPr>
        <w:rPr>
          <w:szCs w:val="21"/>
        </w:rPr>
      </w:pPr>
    </w:p>
    <w:bookmarkEnd w:id="48"/>
    <w:p w14:paraId="186F9C85" w14:textId="77777777" w:rsidR="00AE7C08" w:rsidRDefault="00AE7C08" w:rsidP="00333122">
      <w:pPr>
        <w:pStyle w:val="Greinarnmer"/>
        <w:numPr>
          <w:ilvl w:val="0"/>
          <w:numId w:val="55"/>
        </w:numPr>
        <w:ind w:left="0" w:firstLine="0"/>
      </w:pPr>
      <w:r>
        <w:t>gr.</w:t>
      </w:r>
    </w:p>
    <w:p w14:paraId="2A19C995" w14:textId="55C5B04E" w:rsidR="00AE7C08" w:rsidRDefault="00AE7C08" w:rsidP="00F909B1">
      <w:pPr>
        <w:pStyle w:val="Greinarfyrirsgn"/>
      </w:pPr>
      <w:r>
        <w:t xml:space="preserve">Aukin vernd fyrir fagfjárfesta. </w:t>
      </w:r>
    </w:p>
    <w:p w14:paraId="3A570F87" w14:textId="1A63D4DD" w:rsidR="00AE7C08" w:rsidRDefault="00AE7C08" w:rsidP="00F909B1">
      <w:r>
        <w:t>Fagfjárfestum er heimilt að óska eftir því að hafa stöðu almennra fjárfesta</w:t>
      </w:r>
      <w:r w:rsidR="00AF34E7">
        <w:t xml:space="preserve"> og skal verðbréfafyrirtæki upplýsa hann um þann rétt</w:t>
      </w:r>
      <w:r>
        <w:t>. Aukin vernd verður einungis veitt fagfjárfest</w:t>
      </w:r>
      <w:r w:rsidR="001875AE">
        <w:t>i</w:t>
      </w:r>
      <w:r>
        <w:t xml:space="preserve"> </w:t>
      </w:r>
      <w:r w:rsidR="001875AE">
        <w:t>í kjölfar</w:t>
      </w:r>
      <w:r>
        <w:t xml:space="preserve"> skrifleg</w:t>
      </w:r>
      <w:r w:rsidR="001875AE">
        <w:t>s</w:t>
      </w:r>
      <w:r>
        <w:t xml:space="preserve"> samkomulag</w:t>
      </w:r>
      <w:r w:rsidR="001875AE">
        <w:t>s</w:t>
      </w:r>
      <w:r>
        <w:t xml:space="preserve"> við </w:t>
      </w:r>
      <w:r w:rsidR="00F909B1">
        <w:t>verðbréfa</w:t>
      </w:r>
      <w:r>
        <w:t xml:space="preserve">fyrirtæki </w:t>
      </w:r>
      <w:r w:rsidR="001875AE">
        <w:t>um að</w:t>
      </w:r>
      <w:r>
        <w:t xml:space="preserve"> ekki verði farið með </w:t>
      </w:r>
      <w:r w:rsidR="001875AE">
        <w:t>hann</w:t>
      </w:r>
      <w:r>
        <w:t xml:space="preserve"> sem fagfjárfesti. Í samkomulaginu skal tilgreina hvort þetta gildir almennt eða með tilliti til tiltekinna viðskipta, þjónustu, fjármálagernings eða afurðar. </w:t>
      </w:r>
    </w:p>
    <w:p w14:paraId="6B7E4009" w14:textId="77E52E6A" w:rsidR="00AE7C08" w:rsidRDefault="00AE7C08" w:rsidP="00AE7C08">
      <w:pPr>
        <w:ind w:firstLine="0"/>
      </w:pPr>
    </w:p>
    <w:p w14:paraId="23593073" w14:textId="77777777" w:rsidR="00AE7C08" w:rsidRDefault="00AE7C08" w:rsidP="00333122">
      <w:pPr>
        <w:pStyle w:val="Greinarnmer"/>
        <w:numPr>
          <w:ilvl w:val="0"/>
          <w:numId w:val="55"/>
        </w:numPr>
        <w:ind w:left="0" w:firstLine="0"/>
      </w:pPr>
      <w:r>
        <w:t>gr.</w:t>
      </w:r>
    </w:p>
    <w:p w14:paraId="38FB82F0" w14:textId="3B0C8CB1" w:rsidR="00AE7C08" w:rsidRDefault="00AE7C08" w:rsidP="00F909B1">
      <w:pPr>
        <w:pStyle w:val="Greinarfyrirsgn"/>
      </w:pPr>
      <w:r>
        <w:t xml:space="preserve">Aðilar sem geta óskað eftir því að vera fagfjárfestar. </w:t>
      </w:r>
    </w:p>
    <w:p w14:paraId="23DB0350" w14:textId="5560835C" w:rsidR="00AE7C08" w:rsidRDefault="00AE7C08" w:rsidP="00F909B1">
      <w:r>
        <w:t>Aðilar, sem ekki teljast fagfjárfestar</w:t>
      </w:r>
      <w:r w:rsidR="00F909B1">
        <w:t>,</w:t>
      </w:r>
      <w:r>
        <w:t xml:space="preserve"> geta óskað eftir því að </w:t>
      </w:r>
      <w:r w:rsidR="00F909B1">
        <w:t>verðbréfa</w:t>
      </w:r>
      <w:r>
        <w:t xml:space="preserve">fyrirtæki fari með þá sem fagfjárfesta. </w:t>
      </w:r>
      <w:r w:rsidR="00F909B1">
        <w:t>Verðbréfa</w:t>
      </w:r>
      <w:r>
        <w:t xml:space="preserve">fyrirtæki skal leggja mat á sérfræðikunnáttu, </w:t>
      </w:r>
      <w:r w:rsidR="00AF34E7">
        <w:t xml:space="preserve">þekkingu og </w:t>
      </w:r>
      <w:r>
        <w:t xml:space="preserve">reynslu viðskiptavinar og hvort hún veiti nægilega vissu fyrir því að hann geti sjálfur tekið ákvarðanir um fjárfestingar og skilji áhættuna sem í þeim felst. Til að farið verði með viðskiptavin sem fagfjárfesti samkvæmt þessari grein skal hann uppfylla a.m.k. tvö af eftirfarandi skilyrðum: </w:t>
      </w:r>
    </w:p>
    <w:p w14:paraId="241ACA8A" w14:textId="729C3576" w:rsidR="00AE7C08" w:rsidRDefault="001875AE" w:rsidP="001C6A09">
      <w:pPr>
        <w:pStyle w:val="ListParagraph"/>
        <w:numPr>
          <w:ilvl w:val="0"/>
          <w:numId w:val="69"/>
        </w:numPr>
      </w:pPr>
      <w:r>
        <w:t>H</w:t>
      </w:r>
      <w:r w:rsidR="00AE7C08">
        <w:t xml:space="preserve">afa átt umtalsverð viðskipti á </w:t>
      </w:r>
      <w:r w:rsidR="00AF34E7">
        <w:t xml:space="preserve">viðeigandi markaði </w:t>
      </w:r>
      <w:r w:rsidR="00AE7C08">
        <w:t xml:space="preserve">næstliðna fjóra ársfjórðunga, að meðaltali a.m.k. tíu sinnum á hverjum ársfjórðungi, </w:t>
      </w:r>
    </w:p>
    <w:p w14:paraId="32D8C5A2" w14:textId="6DBBF649" w:rsidR="00AE7C08" w:rsidRDefault="00AE7C08" w:rsidP="001C6A09">
      <w:pPr>
        <w:pStyle w:val="ListParagraph"/>
        <w:numPr>
          <w:ilvl w:val="0"/>
          <w:numId w:val="69"/>
        </w:numPr>
      </w:pPr>
      <w:r>
        <w:t xml:space="preserve">verðgildi </w:t>
      </w:r>
      <w:r w:rsidR="00877FC3">
        <w:t xml:space="preserve">fjármálagerninga og innstæðna </w:t>
      </w:r>
      <w:r>
        <w:t xml:space="preserve">fjárfestis skal </w:t>
      </w:r>
      <w:r w:rsidR="00877FC3">
        <w:t xml:space="preserve">samanlagt </w:t>
      </w:r>
      <w:r>
        <w:t xml:space="preserve">nema meira en </w:t>
      </w:r>
      <w:r w:rsidR="001875AE">
        <w:t>jafnvirði 500.000 evra (EUR)</w:t>
      </w:r>
      <w:r>
        <w:t xml:space="preserve">, </w:t>
      </w:r>
      <w:r w:rsidR="001875AE">
        <w:t>miðað við opinbert viðmiðunargengi (kaupgengi) eins og það er skráð hverju sinni</w:t>
      </w:r>
      <w:r>
        <w:t xml:space="preserve">, </w:t>
      </w:r>
    </w:p>
    <w:p w14:paraId="04BD1666" w14:textId="77777777" w:rsidR="00284C39" w:rsidRPr="00284C39" w:rsidRDefault="00284C39" w:rsidP="001C6A09">
      <w:pPr>
        <w:pStyle w:val="ListParagraph"/>
        <w:numPr>
          <w:ilvl w:val="0"/>
          <w:numId w:val="69"/>
        </w:numPr>
      </w:pPr>
      <w:r w:rsidRPr="00284C39">
        <w:t xml:space="preserve">fjárfestir gegnir eða hefur gegnt, í að minnsta kosti eitt ár, stöðu í fjármálageiranum sem krefst þekkingar á fyrirhuguðum viðskiptum eða þjónustu. </w:t>
      </w:r>
    </w:p>
    <w:p w14:paraId="239C4D24" w14:textId="37D3DC76" w:rsidR="00AE7C08" w:rsidRDefault="00AE7C08" w:rsidP="00F909B1">
      <w:r>
        <w:t xml:space="preserve">Til að viðskiptavinir skv. 1. mgr. geti óskað eftir því að teljast fagfjárfestar verða þeir að tilkynna </w:t>
      </w:r>
      <w:r w:rsidR="00F909B1">
        <w:t>verðbréfa</w:t>
      </w:r>
      <w:r>
        <w:t xml:space="preserve">fyrirtækinu skriflega hvort þeir óski eftir að hafa slíka stöðu almennt eða vegna einstakra viðskipta eða tegundar viðskipta. Þá skal </w:t>
      </w:r>
      <w:r w:rsidR="00F909B1">
        <w:t>verðbréfa</w:t>
      </w:r>
      <w:r>
        <w:t>fyrirtæki gefa þeim skýra skriflega viðvörun um þá réttarvernd og þann bótarétt sem þeir kunna að verða af og skulu viðskiptavinir í sérstöku skjali lýsa því yfir að þeim sé kunnugt um afleiðingar þess að missa slíka réttarvernd.</w:t>
      </w:r>
    </w:p>
    <w:p w14:paraId="6E29C3BC" w14:textId="77777777" w:rsidR="00AE7C08" w:rsidRDefault="00AE7C08" w:rsidP="00547955">
      <w:pPr>
        <w:ind w:firstLine="0"/>
      </w:pPr>
    </w:p>
    <w:p w14:paraId="1B853160" w14:textId="1825908F" w:rsidR="005E0EA1" w:rsidRPr="005E0EA1" w:rsidRDefault="005E0EA1" w:rsidP="00333122">
      <w:pPr>
        <w:pStyle w:val="Greinarnmer"/>
        <w:numPr>
          <w:ilvl w:val="0"/>
          <w:numId w:val="55"/>
        </w:numPr>
        <w:ind w:left="0" w:firstLine="0"/>
      </w:pPr>
      <w:r w:rsidRPr="005E0EA1">
        <w:t>gr.</w:t>
      </w:r>
    </w:p>
    <w:p w14:paraId="5FC3F39C" w14:textId="77777777" w:rsidR="005E0EA1" w:rsidRPr="005E0EA1" w:rsidRDefault="005E0EA1" w:rsidP="005E0EA1">
      <w:pPr>
        <w:pStyle w:val="Greinarfyrirsgn"/>
        <w:rPr>
          <w:bCs/>
        </w:rPr>
      </w:pPr>
      <w:r w:rsidRPr="005E0EA1">
        <w:t xml:space="preserve">Viðskipti við </w:t>
      </w:r>
      <w:r w:rsidR="00827ACA">
        <w:t>viðurkennda gagnaðila</w:t>
      </w:r>
      <w:r>
        <w:t>.</w:t>
      </w:r>
      <w:r w:rsidRPr="005E0EA1">
        <w:t xml:space="preserve"> </w:t>
      </w:r>
    </w:p>
    <w:p w14:paraId="7B65894D" w14:textId="17EFA9E6" w:rsidR="005A6817" w:rsidRDefault="005E0EA1" w:rsidP="005E0EA1">
      <w:pPr>
        <w:rPr>
          <w:szCs w:val="21"/>
        </w:rPr>
      </w:pPr>
      <w:r w:rsidRPr="005E0EA1">
        <w:rPr>
          <w:szCs w:val="21"/>
        </w:rPr>
        <w:t xml:space="preserve">Verðbréfafyrirtæki, sem </w:t>
      </w:r>
      <w:r w:rsidR="00AB6F9C" w:rsidRPr="005E0EA1">
        <w:rPr>
          <w:szCs w:val="21"/>
        </w:rPr>
        <w:t>h</w:t>
      </w:r>
      <w:r w:rsidR="00AB6F9C">
        <w:rPr>
          <w:szCs w:val="21"/>
        </w:rPr>
        <w:t>efur</w:t>
      </w:r>
      <w:r w:rsidR="00AB6F9C" w:rsidRPr="005E0EA1">
        <w:rPr>
          <w:szCs w:val="21"/>
        </w:rPr>
        <w:t xml:space="preserve"> </w:t>
      </w:r>
      <w:r w:rsidRPr="005E0EA1">
        <w:rPr>
          <w:szCs w:val="21"/>
        </w:rPr>
        <w:t xml:space="preserve">leyfi til að </w:t>
      </w:r>
      <w:r w:rsidR="00996B36" w:rsidRPr="005E0EA1">
        <w:rPr>
          <w:szCs w:val="21"/>
        </w:rPr>
        <w:t>fram</w:t>
      </w:r>
      <w:r w:rsidR="00996B36">
        <w:rPr>
          <w:szCs w:val="21"/>
        </w:rPr>
        <w:t>kvæma</w:t>
      </w:r>
      <w:r w:rsidR="00996B36" w:rsidRPr="005E0EA1">
        <w:rPr>
          <w:szCs w:val="21"/>
        </w:rPr>
        <w:t xml:space="preserve"> </w:t>
      </w:r>
      <w:r w:rsidRPr="005E0EA1">
        <w:rPr>
          <w:szCs w:val="21"/>
        </w:rPr>
        <w:t>fyrirmæl</w:t>
      </w:r>
      <w:r w:rsidR="00996B36">
        <w:rPr>
          <w:szCs w:val="21"/>
        </w:rPr>
        <w:t>i</w:t>
      </w:r>
      <w:r w:rsidRPr="005E0EA1">
        <w:rPr>
          <w:szCs w:val="21"/>
        </w:rPr>
        <w:t xml:space="preserve"> viðskiptavina</w:t>
      </w:r>
      <w:r w:rsidR="00827ACA">
        <w:rPr>
          <w:szCs w:val="21"/>
        </w:rPr>
        <w:t>,</w:t>
      </w:r>
      <w:r w:rsidRPr="005E0EA1">
        <w:rPr>
          <w:szCs w:val="21"/>
        </w:rPr>
        <w:t xml:space="preserve"> eiga viðskipt</w:t>
      </w:r>
      <w:r w:rsidR="00AF4934">
        <w:rPr>
          <w:szCs w:val="21"/>
        </w:rPr>
        <w:t>i</w:t>
      </w:r>
      <w:r w:rsidRPr="005E0EA1">
        <w:rPr>
          <w:szCs w:val="21"/>
        </w:rPr>
        <w:t xml:space="preserve"> fyrir eigin reikning eða taka á móti og miðla fyrirmælum, er heimilt að eiga</w:t>
      </w:r>
      <w:r w:rsidR="00827ACA">
        <w:rPr>
          <w:szCs w:val="21"/>
        </w:rPr>
        <w:t xml:space="preserve"> </w:t>
      </w:r>
      <w:r w:rsidRPr="005E0EA1">
        <w:rPr>
          <w:szCs w:val="21"/>
        </w:rPr>
        <w:t xml:space="preserve">í </w:t>
      </w:r>
      <w:r w:rsidRPr="0094158F">
        <w:rPr>
          <w:szCs w:val="21"/>
        </w:rPr>
        <w:t xml:space="preserve">viðskiptum við viðurkennda </w:t>
      </w:r>
      <w:r w:rsidR="00827ACA" w:rsidRPr="0094158F">
        <w:rPr>
          <w:szCs w:val="21"/>
        </w:rPr>
        <w:t>gagnaðila án þess að</w:t>
      </w:r>
      <w:r w:rsidRPr="0094158F">
        <w:rPr>
          <w:szCs w:val="21"/>
        </w:rPr>
        <w:t xml:space="preserve"> </w:t>
      </w:r>
      <w:r w:rsidR="00CF75E1">
        <w:rPr>
          <w:szCs w:val="21"/>
        </w:rPr>
        <w:t xml:space="preserve">fullnægja skilyrðum </w:t>
      </w:r>
      <w:r w:rsidRPr="0094158F">
        <w:rPr>
          <w:szCs w:val="21"/>
        </w:rPr>
        <w:t xml:space="preserve">skv. </w:t>
      </w:r>
      <w:r w:rsidR="00EF7B65" w:rsidRPr="0094158F">
        <w:rPr>
          <w:szCs w:val="21"/>
        </w:rPr>
        <w:t>33. gr., 1. og 6. mgr. 34. gr</w:t>
      </w:r>
      <w:r w:rsidRPr="0094158F">
        <w:rPr>
          <w:szCs w:val="21"/>
        </w:rPr>
        <w:t>.</w:t>
      </w:r>
      <w:r w:rsidR="00EF7B65" w:rsidRPr="0094158F">
        <w:rPr>
          <w:szCs w:val="21"/>
        </w:rPr>
        <w:t>, 35.-</w:t>
      </w:r>
      <w:r w:rsidR="00C432C7" w:rsidRPr="0094158F">
        <w:rPr>
          <w:szCs w:val="21"/>
        </w:rPr>
        <w:t>3</w:t>
      </w:r>
      <w:r w:rsidR="00C432C7">
        <w:rPr>
          <w:szCs w:val="21"/>
        </w:rPr>
        <w:t>8</w:t>
      </w:r>
      <w:r w:rsidR="00EF7B65" w:rsidRPr="0094158F">
        <w:rPr>
          <w:szCs w:val="21"/>
        </w:rPr>
        <w:t>. gr.</w:t>
      </w:r>
      <w:r w:rsidR="0094158F" w:rsidRPr="0094158F">
        <w:rPr>
          <w:szCs w:val="21"/>
        </w:rPr>
        <w:t>, 3</w:t>
      </w:r>
      <w:r w:rsidR="00C432C7">
        <w:rPr>
          <w:szCs w:val="21"/>
        </w:rPr>
        <w:t>9</w:t>
      </w:r>
      <w:r w:rsidR="0094158F" w:rsidRPr="0094158F">
        <w:rPr>
          <w:szCs w:val="21"/>
        </w:rPr>
        <w:t>.-4</w:t>
      </w:r>
      <w:r w:rsidR="00C432C7">
        <w:rPr>
          <w:szCs w:val="21"/>
        </w:rPr>
        <w:t>2</w:t>
      </w:r>
      <w:r w:rsidR="0094158F" w:rsidRPr="0094158F">
        <w:rPr>
          <w:szCs w:val="21"/>
        </w:rPr>
        <w:t xml:space="preserve">. gr., 1. og 6. mgr. </w:t>
      </w:r>
      <w:r w:rsidR="00C432C7" w:rsidRPr="0094158F">
        <w:rPr>
          <w:szCs w:val="21"/>
        </w:rPr>
        <w:t>4</w:t>
      </w:r>
      <w:r w:rsidR="00C432C7">
        <w:rPr>
          <w:szCs w:val="21"/>
        </w:rPr>
        <w:t>3</w:t>
      </w:r>
      <w:r w:rsidR="0094158F" w:rsidRPr="0094158F">
        <w:rPr>
          <w:szCs w:val="21"/>
        </w:rPr>
        <w:t>. gr., 4</w:t>
      </w:r>
      <w:r w:rsidR="00C432C7">
        <w:rPr>
          <w:szCs w:val="21"/>
        </w:rPr>
        <w:t>5</w:t>
      </w:r>
      <w:r w:rsidR="0094158F" w:rsidRPr="0094158F">
        <w:rPr>
          <w:szCs w:val="21"/>
        </w:rPr>
        <w:t xml:space="preserve">. gr. og 1.-2. tölul. </w:t>
      </w:r>
      <w:r w:rsidR="00C432C7" w:rsidRPr="0094158F">
        <w:rPr>
          <w:szCs w:val="21"/>
        </w:rPr>
        <w:t>4</w:t>
      </w:r>
      <w:r w:rsidR="00C432C7">
        <w:rPr>
          <w:szCs w:val="21"/>
        </w:rPr>
        <w:t>6</w:t>
      </w:r>
      <w:r w:rsidR="0094158F" w:rsidRPr="0094158F">
        <w:rPr>
          <w:szCs w:val="21"/>
        </w:rPr>
        <w:t xml:space="preserve">. gr. </w:t>
      </w:r>
    </w:p>
    <w:p w14:paraId="264A0D8A" w14:textId="34ED6561" w:rsidR="00CF75E1" w:rsidRDefault="00CF75E1" w:rsidP="006A781A">
      <w:pPr>
        <w:rPr>
          <w:szCs w:val="21"/>
        </w:rPr>
      </w:pPr>
      <w:r w:rsidRPr="00CF75E1">
        <w:rPr>
          <w:szCs w:val="21"/>
        </w:rPr>
        <w:t xml:space="preserve">Þrátt fyrir ákvæði </w:t>
      </w:r>
      <w:r>
        <w:rPr>
          <w:szCs w:val="21"/>
        </w:rPr>
        <w:t xml:space="preserve">1. mgr. </w:t>
      </w:r>
      <w:r w:rsidRPr="00CF75E1">
        <w:rPr>
          <w:szCs w:val="21"/>
        </w:rPr>
        <w:t xml:space="preserve">er viðurkenndum gagnaðila heimilt að krefjast þess að </w:t>
      </w:r>
      <w:r>
        <w:rPr>
          <w:szCs w:val="21"/>
        </w:rPr>
        <w:t>verðbréfa</w:t>
      </w:r>
      <w:r w:rsidRPr="00CF75E1">
        <w:rPr>
          <w:szCs w:val="21"/>
        </w:rPr>
        <w:t>fyrirtæki fari að þeim ákvæðum sem tilgreind eru í 1. mgr. í viðskiptum sínum við hann.</w:t>
      </w:r>
    </w:p>
    <w:p w14:paraId="1256F882" w14:textId="3D801F67" w:rsidR="00996B36" w:rsidRDefault="00996B36" w:rsidP="006A781A">
      <w:pPr>
        <w:rPr>
          <w:szCs w:val="21"/>
        </w:rPr>
      </w:pPr>
      <w:r>
        <w:rPr>
          <w:szCs w:val="21"/>
        </w:rPr>
        <w:t xml:space="preserve">Verðbréfafyrirtæki skal, áður en það framkvæmir viðskipti skv. 1. mgr., afla fyrir fram staðfestingar frá viðurkenndum gagnaðila um að hann samþykki að </w:t>
      </w:r>
      <w:r w:rsidR="004D0802">
        <w:rPr>
          <w:szCs w:val="21"/>
        </w:rPr>
        <w:t>farið sé með hann</w:t>
      </w:r>
      <w:r>
        <w:rPr>
          <w:szCs w:val="21"/>
        </w:rPr>
        <w:t xml:space="preserve"> sem slík</w:t>
      </w:r>
      <w:r w:rsidR="004D0802">
        <w:rPr>
          <w:szCs w:val="21"/>
        </w:rPr>
        <w:t>an í þeim viðskiptum</w:t>
      </w:r>
      <w:r>
        <w:rPr>
          <w:szCs w:val="21"/>
        </w:rPr>
        <w:t xml:space="preserve">. Heimilt er að afla samþykkis einu sinni með almennum hætti eða </w:t>
      </w:r>
      <w:r w:rsidR="004D0802">
        <w:rPr>
          <w:szCs w:val="21"/>
        </w:rPr>
        <w:t>fyrir hver viðskipti</w:t>
      </w:r>
      <w:r>
        <w:rPr>
          <w:szCs w:val="21"/>
        </w:rPr>
        <w:t>.</w:t>
      </w:r>
    </w:p>
    <w:p w14:paraId="46566FFD" w14:textId="3F4737D7" w:rsidR="005E0EA1" w:rsidRPr="005E0EA1" w:rsidRDefault="005E0EA1" w:rsidP="005E0EA1">
      <w:pPr>
        <w:rPr>
          <w:szCs w:val="21"/>
        </w:rPr>
      </w:pPr>
      <w:r w:rsidRPr="005E0EA1">
        <w:rPr>
          <w:szCs w:val="21"/>
        </w:rPr>
        <w:t xml:space="preserve">Verðbréfafyrirtæki skal starfa af heiðarleika, sanngirni og fagmennsku í samskiptum sínum við viðurkennda </w:t>
      </w:r>
      <w:r w:rsidR="00563037">
        <w:rPr>
          <w:szCs w:val="21"/>
        </w:rPr>
        <w:t>gagnaðila</w:t>
      </w:r>
      <w:r w:rsidR="00563037" w:rsidRPr="005E0EA1">
        <w:rPr>
          <w:szCs w:val="21"/>
        </w:rPr>
        <w:t xml:space="preserve"> </w:t>
      </w:r>
      <w:r w:rsidRPr="005E0EA1">
        <w:rPr>
          <w:szCs w:val="21"/>
        </w:rPr>
        <w:t>og miðl</w:t>
      </w:r>
      <w:r w:rsidR="00563037">
        <w:rPr>
          <w:szCs w:val="21"/>
        </w:rPr>
        <w:t>a</w:t>
      </w:r>
      <w:r w:rsidRPr="005E0EA1">
        <w:rPr>
          <w:szCs w:val="21"/>
        </w:rPr>
        <w:t xml:space="preserve"> upplýsingum á sanngjarnan og skýran hátt og ekki </w:t>
      </w:r>
      <w:r w:rsidR="00926686">
        <w:rPr>
          <w:szCs w:val="21"/>
        </w:rPr>
        <w:t>villandi</w:t>
      </w:r>
      <w:r w:rsidRPr="005E0EA1">
        <w:rPr>
          <w:szCs w:val="21"/>
        </w:rPr>
        <w:t>, að teknu tilliti til eðlis viðurkennd</w:t>
      </w:r>
      <w:r w:rsidR="00AB6F9C">
        <w:rPr>
          <w:szCs w:val="21"/>
        </w:rPr>
        <w:t>u</w:t>
      </w:r>
      <w:r w:rsidRPr="005E0EA1">
        <w:rPr>
          <w:szCs w:val="21"/>
        </w:rPr>
        <w:t xml:space="preserve"> </w:t>
      </w:r>
      <w:r w:rsidR="00563037">
        <w:rPr>
          <w:szCs w:val="21"/>
        </w:rPr>
        <w:t>gagnaðilan</w:t>
      </w:r>
      <w:r w:rsidR="00AB6F9C">
        <w:rPr>
          <w:szCs w:val="21"/>
        </w:rPr>
        <w:t>na</w:t>
      </w:r>
      <w:r w:rsidR="00563037" w:rsidRPr="005E0EA1">
        <w:rPr>
          <w:szCs w:val="21"/>
        </w:rPr>
        <w:t xml:space="preserve"> </w:t>
      </w:r>
      <w:r w:rsidRPr="005E0EA1">
        <w:rPr>
          <w:szCs w:val="21"/>
        </w:rPr>
        <w:t xml:space="preserve">og starfsemi </w:t>
      </w:r>
      <w:r w:rsidR="00AB6F9C">
        <w:rPr>
          <w:szCs w:val="21"/>
        </w:rPr>
        <w:t>þeirra</w:t>
      </w:r>
      <w:r w:rsidRPr="005E0EA1">
        <w:rPr>
          <w:szCs w:val="21"/>
        </w:rPr>
        <w:t>.</w:t>
      </w:r>
      <w:r w:rsidR="00926686">
        <w:rPr>
          <w:szCs w:val="21"/>
        </w:rPr>
        <w:t xml:space="preserve"> </w:t>
      </w:r>
    </w:p>
    <w:p w14:paraId="0D1C6C0E" w14:textId="77777777" w:rsidR="00C2267F" w:rsidRDefault="00C2267F" w:rsidP="00C2267F">
      <w:pPr>
        <w:rPr>
          <w:szCs w:val="21"/>
        </w:rPr>
      </w:pPr>
      <w:r>
        <w:rPr>
          <w:szCs w:val="21"/>
        </w:rPr>
        <w:t xml:space="preserve">Um viðskipti við viðurkennda gagnaðila er nánar fjallað í reglugerð ESB 2017/565, sbr. 3. tölul. 3. gr. </w:t>
      </w:r>
    </w:p>
    <w:p w14:paraId="094B4C0B" w14:textId="77777777" w:rsidR="005E0EA1" w:rsidRDefault="005E0EA1" w:rsidP="00E86954"/>
    <w:p w14:paraId="6CB70FF6" w14:textId="72DD7D79" w:rsidR="00DE2ABF" w:rsidRPr="00215B11" w:rsidRDefault="00DE2ABF" w:rsidP="00333122">
      <w:pPr>
        <w:pStyle w:val="Greinarnmer"/>
        <w:numPr>
          <w:ilvl w:val="0"/>
          <w:numId w:val="55"/>
        </w:numPr>
        <w:ind w:left="0" w:firstLine="0"/>
      </w:pPr>
      <w:r>
        <w:t>gr.</w:t>
      </w:r>
    </w:p>
    <w:p w14:paraId="45EC4601" w14:textId="6D358A18" w:rsidR="00DE2ABF" w:rsidRPr="00215B11" w:rsidRDefault="00F57041" w:rsidP="00DE2ABF">
      <w:pPr>
        <w:pStyle w:val="Greinarfyrirsgn"/>
        <w:rPr>
          <w:bCs/>
          <w:szCs w:val="18"/>
        </w:rPr>
      </w:pPr>
      <w:r>
        <w:t>Viðskiptaeftirlit</w:t>
      </w:r>
      <w:r w:rsidR="008515A8">
        <w:t>.</w:t>
      </w:r>
    </w:p>
    <w:p w14:paraId="14467519" w14:textId="699E5C73" w:rsidR="005C500D" w:rsidRDefault="00DE2ABF" w:rsidP="00DE2ABF">
      <w:r>
        <w:t>Verðbréfafyrirtæki og rekstraraðilar markaða sem starfrækja markaðstorg fjármálagerninga eða skipuleg</w:t>
      </w:r>
      <w:r w:rsidR="00D4764D">
        <w:t>t</w:t>
      </w:r>
      <w:r>
        <w:t xml:space="preserve"> </w:t>
      </w:r>
      <w:r w:rsidR="00D4764D">
        <w:t xml:space="preserve">markaðstorg </w:t>
      </w:r>
      <w:r>
        <w:t xml:space="preserve">skulu </w:t>
      </w:r>
      <w:r w:rsidR="00C4127A">
        <w:t xml:space="preserve">hafa skilvirkar </w:t>
      </w:r>
      <w:r>
        <w:t>ráðst</w:t>
      </w:r>
      <w:r w:rsidR="00C4127A">
        <w:t>a</w:t>
      </w:r>
      <w:r>
        <w:t>f</w:t>
      </w:r>
      <w:r w:rsidR="00C4127A">
        <w:t>a</w:t>
      </w:r>
      <w:r>
        <w:t>n</w:t>
      </w:r>
      <w:r w:rsidR="00C4127A">
        <w:t>ir</w:t>
      </w:r>
      <w:r>
        <w:t xml:space="preserve"> og </w:t>
      </w:r>
      <w:r w:rsidR="00C4127A">
        <w:t xml:space="preserve">verklag í því skyni </w:t>
      </w:r>
      <w:r>
        <w:t>að hafa reglulegt eftirlit með því að aðilar</w:t>
      </w:r>
      <w:r w:rsidR="00C4127A">
        <w:t xml:space="preserve">, </w:t>
      </w:r>
      <w:r>
        <w:t xml:space="preserve">þátttakendur </w:t>
      </w:r>
      <w:r w:rsidR="00C4127A">
        <w:t xml:space="preserve">og </w:t>
      </w:r>
      <w:r>
        <w:t>notendur</w:t>
      </w:r>
      <w:r w:rsidR="00C4127A">
        <w:t xml:space="preserve"> </w:t>
      </w:r>
      <w:r>
        <w:t xml:space="preserve">fari að reglum </w:t>
      </w:r>
      <w:r w:rsidR="00C4127A">
        <w:t>þeirra</w:t>
      </w:r>
      <w:r>
        <w:t xml:space="preserve">. </w:t>
      </w:r>
      <w:r w:rsidR="00F0328C">
        <w:t>Jafnframt skulu þeir</w:t>
      </w:r>
      <w:r>
        <w:t xml:space="preserve"> hafa </w:t>
      </w:r>
      <w:r w:rsidR="00DC4431">
        <w:t xml:space="preserve">skilvirkt </w:t>
      </w:r>
      <w:r>
        <w:t>eftirlit með</w:t>
      </w:r>
      <w:r w:rsidR="00734861">
        <w:t xml:space="preserve"> </w:t>
      </w:r>
      <w:bookmarkStart w:id="49" w:name="_Hlk536100963"/>
      <w:r w:rsidR="00734861">
        <w:t xml:space="preserve">tilboðum, </w:t>
      </w:r>
      <w:r>
        <w:t>afturköllunum</w:t>
      </w:r>
      <w:r w:rsidR="00734861">
        <w:t xml:space="preserve"> þeirra,</w:t>
      </w:r>
      <w:r>
        <w:t xml:space="preserve"> og viðskiptum aðila</w:t>
      </w:r>
      <w:bookmarkEnd w:id="49"/>
      <w:r w:rsidR="00DC4431">
        <w:t xml:space="preserve">, þátttakenda og </w:t>
      </w:r>
      <w:r>
        <w:t>notend</w:t>
      </w:r>
      <w:r w:rsidR="00DC4431">
        <w:t>a</w:t>
      </w:r>
      <w:r>
        <w:t xml:space="preserve"> í því skyni að greina brot á reglum</w:t>
      </w:r>
      <w:r w:rsidR="00DC4431">
        <w:t xml:space="preserve"> </w:t>
      </w:r>
      <w:r w:rsidR="00C7762B">
        <w:t>markaðarins</w:t>
      </w:r>
      <w:r>
        <w:t xml:space="preserve">, </w:t>
      </w:r>
      <w:r w:rsidR="001F160E">
        <w:t>óróleika í viðskiptum</w:t>
      </w:r>
      <w:r>
        <w:t xml:space="preserve"> eða hegðun sem kann að fela í sér markaðssvik eða kerfisraskanir.</w:t>
      </w:r>
    </w:p>
    <w:p w14:paraId="009EE066" w14:textId="09EE9E01" w:rsidR="00035393" w:rsidRDefault="00DE2ABF" w:rsidP="00C7762B">
      <w:bookmarkStart w:id="50" w:name="_Hlk536105549"/>
      <w:r>
        <w:t xml:space="preserve">Verðbréfafyrirtæki og rekstraraðilar markaða </w:t>
      </w:r>
      <w:r w:rsidR="00C7762B">
        <w:t xml:space="preserve">skv. 1. mgr. </w:t>
      </w:r>
      <w:r>
        <w:t>skulu tilkynn</w:t>
      </w:r>
      <w:r w:rsidR="006927AD">
        <w:t>a</w:t>
      </w:r>
      <w:r>
        <w:t xml:space="preserve"> Fjármálaeftirlitinu þegar í stað um veruleg brot á reglum </w:t>
      </w:r>
      <w:r w:rsidR="006927AD">
        <w:t xml:space="preserve">þeirra, </w:t>
      </w:r>
      <w:r w:rsidR="00E22723">
        <w:t>óróleika í viðskiptum</w:t>
      </w:r>
      <w:r w:rsidR="006927AD">
        <w:t>,</w:t>
      </w:r>
      <w:r>
        <w:t xml:space="preserve"> </w:t>
      </w:r>
      <w:r w:rsidR="006927AD">
        <w:t>markaðssvik og</w:t>
      </w:r>
      <w:r>
        <w:t xml:space="preserve"> kerfisraskanir.</w:t>
      </w:r>
      <w:r w:rsidR="00035393">
        <w:t xml:space="preserve"> </w:t>
      </w:r>
      <w:bookmarkEnd w:id="50"/>
      <w:r w:rsidR="00035393">
        <w:t xml:space="preserve">Jafnframt skulu þeir veita Fjármálaeftirlitinu og </w:t>
      </w:r>
      <w:r w:rsidR="00D55433">
        <w:t xml:space="preserve">lögreglu </w:t>
      </w:r>
      <w:r w:rsidR="00035393">
        <w:t>fulla aðstoð við rannsókn og saksókn vegna markaðssvika sem eiga sér stað í eða gegnum kerfi þeirra.</w:t>
      </w:r>
    </w:p>
    <w:p w14:paraId="35EED559" w14:textId="594B53C7" w:rsidR="00A42F8C" w:rsidRDefault="00C7762B" w:rsidP="00C7762B">
      <w:r>
        <w:t xml:space="preserve"> </w:t>
      </w:r>
      <w:r w:rsidR="00DE2ABF">
        <w:t xml:space="preserve">Fjármálaeftirlitið skal </w:t>
      </w:r>
      <w:r>
        <w:t xml:space="preserve">áframsenda </w:t>
      </w:r>
      <w:r w:rsidR="00435CFF">
        <w:t>ESMA</w:t>
      </w:r>
      <w:r w:rsidR="00AD2A42">
        <w:t xml:space="preserve"> </w:t>
      </w:r>
      <w:r w:rsidR="00DE2ABF">
        <w:t xml:space="preserve">og lögbærum yfirvöld </w:t>
      </w:r>
      <w:r w:rsidR="005E237E">
        <w:t xml:space="preserve">annarra </w:t>
      </w:r>
      <w:r w:rsidR="00DE2ABF">
        <w:t xml:space="preserve">aðildarríkja </w:t>
      </w:r>
      <w:r w:rsidR="00035393">
        <w:t>upplýsing</w:t>
      </w:r>
      <w:r w:rsidR="00F0328C">
        <w:t>ar</w:t>
      </w:r>
      <w:r w:rsidR="00035393">
        <w:t xml:space="preserve"> skv. 2. mgr.</w:t>
      </w:r>
      <w:r>
        <w:t xml:space="preserve"> </w:t>
      </w:r>
      <w:bookmarkStart w:id="51" w:name="_Hlk536105902"/>
      <w:r>
        <w:t>Þó skulu upplýsingar í tengslum við markaðssvik aðeins áframsendar að því gefnu að Fjármálaeftirlitið sé</w:t>
      </w:r>
      <w:r w:rsidR="00A42F8C">
        <w:t xml:space="preserve"> sannfært um að slík ólögmæt hegðun hafi átt sér stað. </w:t>
      </w:r>
    </w:p>
    <w:bookmarkEnd w:id="51"/>
    <w:p w14:paraId="48EE122B" w14:textId="6988D0D3" w:rsidR="00C2267F" w:rsidRDefault="00C2267F" w:rsidP="00C2267F">
      <w:pPr>
        <w:rPr>
          <w:szCs w:val="21"/>
        </w:rPr>
      </w:pPr>
      <w:r>
        <w:rPr>
          <w:szCs w:val="21"/>
        </w:rPr>
        <w:t xml:space="preserve">Um viðskiptaeftirlit er nánar fjallað í reglugerð ESB 2017/565, sbr. 3. tölul. 3. gr. </w:t>
      </w:r>
    </w:p>
    <w:p w14:paraId="69DCA06D" w14:textId="77777777" w:rsidR="00DE2ABF" w:rsidRDefault="00DE2ABF" w:rsidP="00EF1579"/>
    <w:p w14:paraId="500369BC" w14:textId="20BFAED6" w:rsidR="00DE2ABF" w:rsidRPr="00215B11" w:rsidRDefault="00DE2ABF" w:rsidP="00333122">
      <w:pPr>
        <w:pStyle w:val="Greinarnmer"/>
        <w:numPr>
          <w:ilvl w:val="0"/>
          <w:numId w:val="55"/>
        </w:numPr>
        <w:ind w:left="0" w:firstLine="0"/>
      </w:pPr>
      <w:r>
        <w:t>gr.</w:t>
      </w:r>
    </w:p>
    <w:p w14:paraId="2DFC3FF8" w14:textId="4B4090EE" w:rsidR="00DE2ABF" w:rsidRPr="00215B11" w:rsidRDefault="00DE2ABF" w:rsidP="00DE2ABF">
      <w:pPr>
        <w:pStyle w:val="Greinarfyrirsgn"/>
        <w:rPr>
          <w:bCs/>
          <w:szCs w:val="18"/>
        </w:rPr>
      </w:pPr>
      <w:bookmarkStart w:id="52" w:name="_Hlk536107011"/>
      <w:r>
        <w:t xml:space="preserve">Tímabundin </w:t>
      </w:r>
      <w:r w:rsidR="0089278A">
        <w:t xml:space="preserve">stöðvun viðskipta með fjármálagerninga og taka þeirra úr viðskiptum </w:t>
      </w:r>
      <w:r>
        <w:t>á markaðstorg</w:t>
      </w:r>
      <w:r w:rsidR="0089278A">
        <w:t>i</w:t>
      </w:r>
      <w:r>
        <w:t xml:space="preserve"> fjármálagerninga eða </w:t>
      </w:r>
      <w:r w:rsidR="0089278A">
        <w:t xml:space="preserve">skipulegu </w:t>
      </w:r>
      <w:r w:rsidR="00934CF6">
        <w:t>markaðstorgi</w:t>
      </w:r>
      <w:bookmarkEnd w:id="52"/>
      <w:r w:rsidR="0089278A">
        <w:t>.</w:t>
      </w:r>
      <w:r>
        <w:t xml:space="preserve"> </w:t>
      </w:r>
    </w:p>
    <w:p w14:paraId="3B3F3FF6" w14:textId="1C525F7B" w:rsidR="00DE2ABF" w:rsidRPr="00215B11" w:rsidRDefault="0089278A" w:rsidP="005B7A75">
      <w:bookmarkStart w:id="53" w:name="_Hlk536780007"/>
      <w:r>
        <w:t>V</w:t>
      </w:r>
      <w:r w:rsidR="00DE2ABF">
        <w:t>erðbréfafyrirtæki</w:t>
      </w:r>
      <w:r w:rsidR="00934CF6">
        <w:t xml:space="preserve"> og</w:t>
      </w:r>
      <w:r>
        <w:t xml:space="preserve"> </w:t>
      </w:r>
      <w:r w:rsidR="00934CF6">
        <w:t xml:space="preserve">rekstraraðili </w:t>
      </w:r>
      <w:r w:rsidR="00DE2ABF">
        <w:t>markaðar sem starfrækir markaðstorg fjármálagerninga eða skipuleg</w:t>
      </w:r>
      <w:r w:rsidR="00934CF6">
        <w:t>t</w:t>
      </w:r>
      <w:r w:rsidR="00DE2ABF">
        <w:t xml:space="preserve"> </w:t>
      </w:r>
      <w:r w:rsidR="00934CF6">
        <w:t xml:space="preserve">markaðstorg </w:t>
      </w:r>
      <w:r>
        <w:t xml:space="preserve">er </w:t>
      </w:r>
      <w:r w:rsidR="00DE2ABF">
        <w:t xml:space="preserve">heimilt að stöðva </w:t>
      </w:r>
      <w:r w:rsidR="00F35BD3">
        <w:t xml:space="preserve">tímabundið </w:t>
      </w:r>
      <w:r w:rsidR="00DE2ABF">
        <w:t xml:space="preserve">viðskipti </w:t>
      </w:r>
      <w:r w:rsidR="001472F3">
        <w:t>með</w:t>
      </w:r>
      <w:r w:rsidR="006D3E10">
        <w:t xml:space="preserve"> fjármálagerning</w:t>
      </w:r>
      <w:r w:rsidR="001472F3">
        <w:t xml:space="preserve"> </w:t>
      </w:r>
      <w:r w:rsidR="00DE2ABF">
        <w:t xml:space="preserve">eða taka </w:t>
      </w:r>
      <w:r w:rsidR="006D3E10">
        <w:t>hann</w:t>
      </w:r>
      <w:r w:rsidR="001472F3">
        <w:t xml:space="preserve"> </w:t>
      </w:r>
      <w:r w:rsidR="00DE2ABF">
        <w:t xml:space="preserve">úr viðskiptum, uppfylli </w:t>
      </w:r>
      <w:r w:rsidR="006D3E10">
        <w:t>fjármálagerningur</w:t>
      </w:r>
      <w:r w:rsidR="00AF4934">
        <w:t>inn</w:t>
      </w:r>
      <w:r w:rsidR="001472F3">
        <w:t xml:space="preserve"> </w:t>
      </w:r>
      <w:r w:rsidR="00DE2ABF">
        <w:t xml:space="preserve">ekki lengur reglur </w:t>
      </w:r>
      <w:r w:rsidR="00AE14A2">
        <w:t>markaðstorgsins</w:t>
      </w:r>
      <w:r w:rsidR="00DE2ABF">
        <w:t>, nema slík</w:t>
      </w:r>
      <w:r w:rsidR="006D3E10">
        <w:t xml:space="preserve"> ákvörðun</w:t>
      </w:r>
      <w:r w:rsidR="00DE2ABF">
        <w:t xml:space="preserve"> </w:t>
      </w:r>
      <w:r>
        <w:t>sé</w:t>
      </w:r>
      <w:r w:rsidR="00DE2ABF">
        <w:t xml:space="preserve"> líkleg til að valda verulegu tjóni á hagsmunum fjárfesta eða skipulegri starfsemi</w:t>
      </w:r>
      <w:r w:rsidR="00C2628C">
        <w:t xml:space="preserve"> markaðarins</w:t>
      </w:r>
      <w:r w:rsidR="00DE2ABF">
        <w:t>.</w:t>
      </w:r>
      <w:r w:rsidR="005B7A75">
        <w:t xml:space="preserve"> </w:t>
      </w:r>
      <w:bookmarkEnd w:id="53"/>
      <w:r w:rsidR="005B7A75">
        <w:t xml:space="preserve">Í slíkum tilvikum skal </w:t>
      </w:r>
      <w:r w:rsidR="009A18BF">
        <w:t xml:space="preserve">verðbréfafyrirtækið eða rekstraraðili markaðar </w:t>
      </w:r>
      <w:r w:rsidR="005B7A75">
        <w:t xml:space="preserve">einnig stöðva </w:t>
      </w:r>
      <w:r w:rsidR="006D3E10">
        <w:t xml:space="preserve">tímabundið viðskipti með, eða taka úr viðskiptum, afleiður </w:t>
      </w:r>
      <w:r w:rsidR="005B7A75">
        <w:t xml:space="preserve">skv. </w:t>
      </w:r>
      <w:r w:rsidR="00EE3A75">
        <w:t xml:space="preserve">a.-g. lið. 2. tölul. 1. mgr. 4. </w:t>
      </w:r>
      <w:r w:rsidR="005B7A75">
        <w:t xml:space="preserve">gr. sem tengjast fjármálagerningnum eða nota </w:t>
      </w:r>
      <w:r w:rsidR="00AE76E7">
        <w:t xml:space="preserve">hann </w:t>
      </w:r>
      <w:r w:rsidR="005B7A75">
        <w:t>sem viðmið, þegar slíkt er nauðsynlegt til að styðja við markmið ákvörðunarinnar.</w:t>
      </w:r>
      <w:r w:rsidR="00DE2ABF">
        <w:t xml:space="preserve"> </w:t>
      </w:r>
      <w:r w:rsidR="00B01502">
        <w:t xml:space="preserve">Verðbréfafyrirtækið </w:t>
      </w:r>
      <w:r w:rsidR="00DE2ABF">
        <w:t xml:space="preserve">eða rekstraraðili markaðar skal birta ákvörðun </w:t>
      </w:r>
      <w:r w:rsidR="00B01502">
        <w:t xml:space="preserve">skv. 1. málsl. </w:t>
      </w:r>
      <w:r w:rsidR="00DE2ABF">
        <w:t xml:space="preserve">og tilkynna Fjármálaeftirlitinu um </w:t>
      </w:r>
      <w:r w:rsidR="00B01502">
        <w:t>hana</w:t>
      </w:r>
      <w:r w:rsidR="00DE2ABF">
        <w:t>.</w:t>
      </w:r>
      <w:r w:rsidR="006D3E10">
        <w:t xml:space="preserve"> </w:t>
      </w:r>
    </w:p>
    <w:p w14:paraId="048583A8" w14:textId="72A5E800" w:rsidR="00DE2ABF" w:rsidRPr="00215B11" w:rsidRDefault="00DE2ABF" w:rsidP="002578B8">
      <w:r>
        <w:t>Fjármálaeftirlitið</w:t>
      </w:r>
      <w:r w:rsidR="00C2628C">
        <w:t xml:space="preserve"> </w:t>
      </w:r>
      <w:r>
        <w:t xml:space="preserve">skal </w:t>
      </w:r>
      <w:r w:rsidR="00C2628C">
        <w:t xml:space="preserve">krefjast þess </w:t>
      </w:r>
      <w:r>
        <w:t xml:space="preserve">að </w:t>
      </w:r>
      <w:r w:rsidR="00C2628C">
        <w:t xml:space="preserve">viðskiptavettvangar og innmiðlarar </w:t>
      </w:r>
      <w:r>
        <w:t>sem eiga viðskipti með fjármálagerning</w:t>
      </w:r>
      <w:r w:rsidR="005D23AE">
        <w:t>a</w:t>
      </w:r>
      <w:r w:rsidR="001472F3">
        <w:t>, þ.m.t. afleiður,</w:t>
      </w:r>
      <w:r w:rsidR="00C2628C">
        <w:t xml:space="preserve"> skv. </w:t>
      </w:r>
      <w:r w:rsidR="001472F3">
        <w:t>1</w:t>
      </w:r>
      <w:r w:rsidR="00C2628C">
        <w:t xml:space="preserve">. mgr. </w:t>
      </w:r>
      <w:r>
        <w:t xml:space="preserve">stöðvi tímabundið viðskipti </w:t>
      </w:r>
      <w:r w:rsidR="009A18BF">
        <w:t xml:space="preserve">með </w:t>
      </w:r>
      <w:r>
        <w:t xml:space="preserve">eða taki </w:t>
      </w:r>
      <w:r w:rsidR="009A18BF">
        <w:t xml:space="preserve">þá </w:t>
      </w:r>
      <w:r>
        <w:t xml:space="preserve">úr viðskiptum þegar </w:t>
      </w:r>
      <w:r w:rsidR="009A18BF">
        <w:t xml:space="preserve">um er að ræða </w:t>
      </w:r>
      <w:r w:rsidR="00C2628C">
        <w:t>yfirtökutilboð,</w:t>
      </w:r>
      <w:r w:rsidR="00C2628C" w:rsidDel="00C2628C">
        <w:t xml:space="preserve"> </w:t>
      </w:r>
      <w:r>
        <w:t xml:space="preserve">grun um markaðssvik eða </w:t>
      </w:r>
      <w:r w:rsidR="00C2628C">
        <w:t xml:space="preserve">þegar </w:t>
      </w:r>
      <w:r>
        <w:t>innherjaupplýsingar um útgefanda eða fjármálagerning haf</w:t>
      </w:r>
      <w:r w:rsidR="00C2628C">
        <w:t>a</w:t>
      </w:r>
      <w:r>
        <w:t xml:space="preserve"> ekki verið birtar, nema slík</w:t>
      </w:r>
      <w:r w:rsidR="005D23AE">
        <w:t xml:space="preserve"> ákvörðun </w:t>
      </w:r>
      <w:r w:rsidR="00ED39F4">
        <w:t xml:space="preserve">geti </w:t>
      </w:r>
      <w:r>
        <w:t xml:space="preserve">valdið </w:t>
      </w:r>
      <w:r w:rsidR="002578B8">
        <w:t>verulegu tjóni</w:t>
      </w:r>
      <w:r>
        <w:t xml:space="preserve"> á hagsmunum fjárfesta eða </w:t>
      </w:r>
      <w:r w:rsidR="002578B8">
        <w:t>skipulegri starfsemi markaðarins</w:t>
      </w:r>
      <w:r>
        <w:t>.</w:t>
      </w:r>
      <w:r w:rsidR="002578B8">
        <w:t xml:space="preserve"> </w:t>
      </w:r>
      <w:r>
        <w:t>Fjármálaeftirlitið skal þegar í stað birta</w:t>
      </w:r>
      <w:r w:rsidR="009A18BF">
        <w:t>,</w:t>
      </w:r>
      <w:r>
        <w:t xml:space="preserve"> og tilkynna </w:t>
      </w:r>
      <w:r w:rsidR="00435CFF">
        <w:t>ESMA</w:t>
      </w:r>
      <w:r w:rsidR="00AD2A42">
        <w:t xml:space="preserve"> </w:t>
      </w:r>
      <w:r>
        <w:t>og lögbærum yfirvöldum hinna aðildarríkjanna um</w:t>
      </w:r>
      <w:r w:rsidR="009A18BF">
        <w:t>,</w:t>
      </w:r>
      <w:r>
        <w:t xml:space="preserve"> </w:t>
      </w:r>
      <w:r w:rsidR="002578B8">
        <w:t>ákvörðunina</w:t>
      </w:r>
      <w:r>
        <w:t>.</w:t>
      </w:r>
    </w:p>
    <w:p w14:paraId="73544065" w14:textId="375525D6" w:rsidR="00030C22" w:rsidRPr="00A61B88" w:rsidRDefault="002578B8" w:rsidP="00B33943">
      <w:r>
        <w:t>Fjármálaeftirlitið skal, þegar það fær tilkynningu skv. 2. mgr. frá lögbæru yfirvaldi annars aðildarríkis,</w:t>
      </w:r>
      <w:r w:rsidR="00DE2ABF">
        <w:t xml:space="preserve"> krefjast þess</w:t>
      </w:r>
      <w:r w:rsidR="00DE2ABF" w:rsidRPr="00A61B88">
        <w:t xml:space="preserve"> að </w:t>
      </w:r>
      <w:r>
        <w:t>viðskiptavettvangar</w:t>
      </w:r>
      <w:r w:rsidR="00DE2ABF" w:rsidRPr="00A61B88">
        <w:t xml:space="preserve"> og innmiðlarar</w:t>
      </w:r>
      <w:r w:rsidR="00DE2ABF">
        <w:t xml:space="preserve"> sem</w:t>
      </w:r>
      <w:r w:rsidR="00DE2ABF" w:rsidRPr="00A61B88">
        <w:t xml:space="preserve"> eiga viðskipti með fjármálagerning</w:t>
      </w:r>
      <w:r w:rsidR="009A18BF">
        <w:t>a,</w:t>
      </w:r>
      <w:r w:rsidR="00DE2ABF" w:rsidRPr="00A61B88">
        <w:t xml:space="preserve"> </w:t>
      </w:r>
      <w:r w:rsidR="009A18BF">
        <w:t>þ.m.t.</w:t>
      </w:r>
      <w:r w:rsidR="00DE2ABF" w:rsidRPr="00A61B88">
        <w:t xml:space="preserve"> afleiðu</w:t>
      </w:r>
      <w:r w:rsidR="009A18BF">
        <w:t>r,</w:t>
      </w:r>
      <w:r>
        <w:t xml:space="preserve"> skv. 2. mgr.</w:t>
      </w:r>
      <w:r w:rsidR="00DE2ABF" w:rsidRPr="00A61B88">
        <w:t xml:space="preserve"> </w:t>
      </w:r>
      <w:r w:rsidR="00DE2ABF">
        <w:t>stöð</w:t>
      </w:r>
      <w:r>
        <w:t>vi</w:t>
      </w:r>
      <w:r w:rsidR="00DE2ABF" w:rsidRPr="00A61B88">
        <w:t xml:space="preserve"> tímabundið</w:t>
      </w:r>
      <w:r w:rsidR="00DE2ABF">
        <w:t xml:space="preserve"> viðskipti</w:t>
      </w:r>
      <w:r w:rsidR="00DE2ABF" w:rsidRPr="00A61B88">
        <w:t xml:space="preserve"> </w:t>
      </w:r>
      <w:r w:rsidR="000942DD">
        <w:t xml:space="preserve">með </w:t>
      </w:r>
      <w:r w:rsidR="00DE2ABF" w:rsidRPr="00A61B88">
        <w:t xml:space="preserve">eða </w:t>
      </w:r>
      <w:r w:rsidR="00DE2ABF">
        <w:t xml:space="preserve">taki </w:t>
      </w:r>
      <w:r w:rsidR="009A18BF">
        <w:t xml:space="preserve">þá </w:t>
      </w:r>
      <w:r w:rsidR="00DE2ABF">
        <w:t>úr viðskiptum</w:t>
      </w:r>
      <w:r w:rsidR="00DE2ABF" w:rsidRPr="00A61B88">
        <w:t xml:space="preserve"> ef </w:t>
      </w:r>
      <w:r w:rsidR="009A18BF">
        <w:t>um er að ræða</w:t>
      </w:r>
      <w:r w:rsidR="00DE2ABF" w:rsidRPr="00A61B88">
        <w:t xml:space="preserve"> </w:t>
      </w:r>
      <w:r w:rsidRPr="00A61B88">
        <w:t>yfirtökutilboð</w:t>
      </w:r>
      <w:r>
        <w:t xml:space="preserve">, </w:t>
      </w:r>
      <w:r w:rsidR="00DE2ABF" w:rsidRPr="00A61B88">
        <w:t xml:space="preserve">grun um markaðssvik eða </w:t>
      </w:r>
      <w:r>
        <w:t xml:space="preserve">þegar </w:t>
      </w:r>
      <w:r w:rsidR="00DE2ABF" w:rsidRPr="00A61B88">
        <w:t>innherjaupplýsingar um útgefanda eða fjármálagerning hafa ekki verið birtar, nema</w:t>
      </w:r>
      <w:r>
        <w:t xml:space="preserve"> </w:t>
      </w:r>
      <w:r w:rsidR="00DE2ABF" w:rsidRPr="00A61B88">
        <w:t>slík</w:t>
      </w:r>
      <w:r w:rsidR="00ED39F4">
        <w:t xml:space="preserve"> </w:t>
      </w:r>
      <w:r w:rsidR="005D23AE">
        <w:t>ákvörðun</w:t>
      </w:r>
      <w:r w:rsidR="00DE2ABF" w:rsidRPr="00A61B88">
        <w:t xml:space="preserve"> </w:t>
      </w:r>
      <w:r w:rsidR="00ED39F4" w:rsidRPr="00A61B88">
        <w:t>g</w:t>
      </w:r>
      <w:r w:rsidR="00ED39F4">
        <w:t>eti</w:t>
      </w:r>
      <w:r w:rsidR="00ED39F4" w:rsidRPr="00A61B88">
        <w:t xml:space="preserve"> </w:t>
      </w:r>
      <w:r w:rsidR="00DE2ABF" w:rsidRPr="00A61B88">
        <w:t xml:space="preserve">valdið </w:t>
      </w:r>
      <w:r>
        <w:t>verulegu tjóni</w:t>
      </w:r>
      <w:r w:rsidR="00DE2ABF" w:rsidRPr="00A61B88">
        <w:t xml:space="preserve"> á hagsmunum fjárfesta eða </w:t>
      </w:r>
      <w:r>
        <w:t>skipulegri starfsemi markaðarins</w:t>
      </w:r>
      <w:r w:rsidR="000942DD">
        <w:t>.</w:t>
      </w:r>
      <w:r w:rsidR="009A18BF">
        <w:t xml:space="preserve"> </w:t>
      </w:r>
      <w:r w:rsidR="00DE2ABF">
        <w:t>Fjármálaeftirlitið</w:t>
      </w:r>
      <w:r w:rsidR="00DE2ABF" w:rsidRPr="00A61B88">
        <w:t xml:space="preserve"> skal tilkynna </w:t>
      </w:r>
      <w:r w:rsidR="00435CFF">
        <w:t>ESMA</w:t>
      </w:r>
      <w:r w:rsidR="00AD2A42">
        <w:t xml:space="preserve"> </w:t>
      </w:r>
      <w:r w:rsidR="00DE2ABF" w:rsidRPr="00A61B88">
        <w:t xml:space="preserve">og öðrum lögbærum yfirvöldum um ákvörðun </w:t>
      </w:r>
      <w:r w:rsidR="009A18BF">
        <w:t>sína</w:t>
      </w:r>
      <w:r w:rsidR="00DE2ABF" w:rsidRPr="00A61B88">
        <w:t xml:space="preserve">, </w:t>
      </w:r>
      <w:r w:rsidR="00ED39F4">
        <w:t>þar sem sérstaklega skal koma fram</w:t>
      </w:r>
      <w:r w:rsidR="00DE2ABF" w:rsidRPr="00A61B88">
        <w:t xml:space="preserve"> skýring </w:t>
      </w:r>
      <w:r w:rsidR="00B33943">
        <w:t xml:space="preserve">á því taki það ákvörðun um að aðhafast ekki. </w:t>
      </w:r>
    </w:p>
    <w:p w14:paraId="0237599B" w14:textId="4F2421D3" w:rsidR="00B33943" w:rsidRPr="00CF75E1" w:rsidRDefault="00514053" w:rsidP="00DE2ABF">
      <w:r>
        <w:t>Verklag</w:t>
      </w:r>
      <w:r w:rsidR="00030C22">
        <w:t xml:space="preserve"> </w:t>
      </w:r>
      <w:r w:rsidR="00030C22" w:rsidRPr="00CF75E1">
        <w:t>skv. 2.-</w:t>
      </w:r>
      <w:r w:rsidR="006A3864" w:rsidRPr="00CF75E1">
        <w:t>3</w:t>
      </w:r>
      <w:r w:rsidR="00030C22" w:rsidRPr="00CF75E1">
        <w:t xml:space="preserve">. mgr. á einnig við þegar </w:t>
      </w:r>
      <w:r w:rsidR="00B33943" w:rsidRPr="00CF75E1">
        <w:t>Fjármálaeftirlitið afl</w:t>
      </w:r>
      <w:r w:rsidR="00030C22" w:rsidRPr="00CF75E1">
        <w:t>éttir</w:t>
      </w:r>
      <w:r w:rsidR="00B33943" w:rsidRPr="00CF75E1">
        <w:t xml:space="preserve"> ákvörðun</w:t>
      </w:r>
      <w:r w:rsidR="006A3864" w:rsidRPr="00CF75E1">
        <w:t xml:space="preserve"> samkvæmt þessari grein</w:t>
      </w:r>
      <w:r w:rsidR="00B33943" w:rsidRPr="00CF75E1">
        <w:t xml:space="preserve"> </w:t>
      </w:r>
      <w:r w:rsidR="00030C22" w:rsidRPr="00CF75E1">
        <w:t xml:space="preserve">og þegar </w:t>
      </w:r>
      <w:r w:rsidR="00CF75E1">
        <w:t>það</w:t>
      </w:r>
      <w:r w:rsidR="00CF75E1" w:rsidRPr="00CF75E1">
        <w:t xml:space="preserve"> </w:t>
      </w:r>
      <w:r w:rsidR="00030C22" w:rsidRPr="00CF75E1">
        <w:t>tekur ákvörðun um að stöðva tímabundið viðskipti með fjármálagerninga</w:t>
      </w:r>
      <w:r w:rsidR="001E0453" w:rsidRPr="00CF75E1">
        <w:t xml:space="preserve">, þ.m.t. </w:t>
      </w:r>
      <w:r w:rsidR="00030C22" w:rsidRPr="00CF75E1">
        <w:t>afleiður</w:t>
      </w:r>
      <w:r w:rsidR="001E0453" w:rsidRPr="00CF75E1">
        <w:t>,</w:t>
      </w:r>
      <w:r w:rsidR="00030C22" w:rsidRPr="00CF75E1">
        <w:t xml:space="preserve"> eða taka þá úr viðskiptum á grundvelli </w:t>
      </w:r>
      <w:r w:rsidR="00741F82" w:rsidRPr="00CF75E1">
        <w:t>1</w:t>
      </w:r>
      <w:r w:rsidR="00741F82">
        <w:t>0</w:t>
      </w:r>
      <w:r w:rsidR="00CF75E1" w:rsidRPr="00CF75E1">
        <w:t>.-</w:t>
      </w:r>
      <w:r w:rsidR="00741F82" w:rsidRPr="00CF75E1">
        <w:t>1</w:t>
      </w:r>
      <w:r w:rsidR="00741F82">
        <w:t>1</w:t>
      </w:r>
      <w:r w:rsidR="00CF75E1" w:rsidRPr="00CF75E1">
        <w:t xml:space="preserve">. tölul. 1. </w:t>
      </w:r>
      <w:r w:rsidR="00030C22" w:rsidRPr="00CF75E1">
        <w:t xml:space="preserve">mgr. </w:t>
      </w:r>
      <w:r w:rsidR="00C432C7" w:rsidRPr="00CF75E1">
        <w:t>1</w:t>
      </w:r>
      <w:r w:rsidR="00C432C7">
        <w:t>15</w:t>
      </w:r>
      <w:r w:rsidR="00EE3A75">
        <w:t>.</w:t>
      </w:r>
      <w:r w:rsidR="006D1CA2" w:rsidRPr="00CF75E1">
        <w:t xml:space="preserve"> </w:t>
      </w:r>
      <w:r w:rsidR="00EE3A75">
        <w:t xml:space="preserve">gr. </w:t>
      </w:r>
      <w:r w:rsidR="00ED39F4" w:rsidRPr="00CF75E1">
        <w:t xml:space="preserve">og aflétta slíkri ákvörðun. </w:t>
      </w:r>
      <w:r w:rsidR="00B33943" w:rsidRPr="00CF75E1">
        <w:t xml:space="preserve"> </w:t>
      </w:r>
    </w:p>
    <w:p w14:paraId="7FE6EAFE" w14:textId="1D5694BE" w:rsidR="00C2267F" w:rsidRDefault="00C2267F" w:rsidP="00C2267F">
      <w:pPr>
        <w:rPr>
          <w:szCs w:val="21"/>
        </w:rPr>
      </w:pPr>
      <w:r>
        <w:rPr>
          <w:szCs w:val="21"/>
        </w:rPr>
        <w:t>Um t</w:t>
      </w:r>
      <w:r w:rsidRPr="00C2267F">
        <w:rPr>
          <w:szCs w:val="21"/>
        </w:rPr>
        <w:t>ímabund</w:t>
      </w:r>
      <w:r>
        <w:rPr>
          <w:szCs w:val="21"/>
        </w:rPr>
        <w:t>na</w:t>
      </w:r>
      <w:r w:rsidRPr="00C2267F">
        <w:rPr>
          <w:szCs w:val="21"/>
        </w:rPr>
        <w:t xml:space="preserve"> stöðvun viðskipta með fjármálagerninga og t</w:t>
      </w:r>
      <w:r>
        <w:rPr>
          <w:szCs w:val="21"/>
        </w:rPr>
        <w:t>ö</w:t>
      </w:r>
      <w:r w:rsidRPr="00C2267F">
        <w:rPr>
          <w:szCs w:val="21"/>
        </w:rPr>
        <w:t>k</w:t>
      </w:r>
      <w:r>
        <w:rPr>
          <w:szCs w:val="21"/>
        </w:rPr>
        <w:t>u</w:t>
      </w:r>
      <w:r w:rsidRPr="00C2267F">
        <w:rPr>
          <w:szCs w:val="21"/>
        </w:rPr>
        <w:t xml:space="preserve"> þeirra úr viðskiptum á markaðstorgi fjármálagerninga eða skipulegu markaðstorgi</w:t>
      </w:r>
      <w:r>
        <w:rPr>
          <w:szCs w:val="21"/>
        </w:rPr>
        <w:t xml:space="preserve"> er nánar fjallað í reglugerð ESB 2017/565, sbr. 3. tölul. 3. gr. </w:t>
      </w:r>
    </w:p>
    <w:p w14:paraId="1D94EE41" w14:textId="6E32E753" w:rsidR="00C2267F" w:rsidRDefault="00C2267F" w:rsidP="00C2267F">
      <w:pPr>
        <w:rPr>
          <w:szCs w:val="21"/>
        </w:rPr>
      </w:pPr>
      <w:r>
        <w:rPr>
          <w:szCs w:val="21"/>
        </w:rPr>
        <w:t>Seðlabanki Íslands setur reglur framkvæmd ákvæðsins, þ.m.t. um form og efni tilkynninga.</w:t>
      </w:r>
    </w:p>
    <w:p w14:paraId="20754CFA" w14:textId="77777777" w:rsidR="00B33943" w:rsidRDefault="00B33943" w:rsidP="00DE2ABF"/>
    <w:p w14:paraId="504CA566" w14:textId="76E60F41" w:rsidR="00DE2ABF" w:rsidRPr="00215B11" w:rsidRDefault="00DE2ABF" w:rsidP="00333122">
      <w:pPr>
        <w:pStyle w:val="Greinarnmer"/>
        <w:numPr>
          <w:ilvl w:val="0"/>
          <w:numId w:val="55"/>
        </w:numPr>
        <w:ind w:left="0" w:firstLine="0"/>
      </w:pPr>
      <w:r>
        <w:t>gr.</w:t>
      </w:r>
    </w:p>
    <w:p w14:paraId="27721A6A" w14:textId="77777777" w:rsidR="00DE2ABF" w:rsidRPr="00215B11" w:rsidRDefault="00DE2ABF" w:rsidP="00DE2ABF">
      <w:pPr>
        <w:pStyle w:val="Greinarfyrirsgn"/>
        <w:rPr>
          <w:bCs/>
          <w:szCs w:val="18"/>
        </w:rPr>
      </w:pPr>
      <w:r>
        <w:t>Vaxtarmarkaðir lítilla og meðalstórra fyrirtækja.</w:t>
      </w:r>
    </w:p>
    <w:p w14:paraId="5830F2FF" w14:textId="409533AD" w:rsidR="00DA6934" w:rsidRPr="005C500D" w:rsidRDefault="00DA6934" w:rsidP="00DA6934">
      <w:pPr>
        <w:rPr>
          <w:szCs w:val="21"/>
        </w:rPr>
      </w:pPr>
      <w:r w:rsidRPr="00270A19">
        <w:rPr>
          <w:szCs w:val="21"/>
        </w:rPr>
        <w:t>Rekstraraði</w:t>
      </w:r>
      <w:r w:rsidRPr="005C500D">
        <w:rPr>
          <w:szCs w:val="21"/>
        </w:rPr>
        <w:t xml:space="preserve">lar markaðstorgs fjármálagerninga </w:t>
      </w:r>
      <w:r w:rsidRPr="00270A19">
        <w:rPr>
          <w:szCs w:val="21"/>
        </w:rPr>
        <w:t xml:space="preserve">geta sótt um það til Fjármálaeftirlitsins </w:t>
      </w:r>
      <w:r w:rsidRPr="005C500D">
        <w:rPr>
          <w:szCs w:val="21"/>
        </w:rPr>
        <w:t>að markaðstorg</w:t>
      </w:r>
      <w:r w:rsidR="008D59E2">
        <w:rPr>
          <w:szCs w:val="21"/>
        </w:rPr>
        <w:t>ið</w:t>
      </w:r>
      <w:r w:rsidRPr="005C500D">
        <w:rPr>
          <w:szCs w:val="21"/>
        </w:rPr>
        <w:t xml:space="preserve"> verði skráð sem vaxtarmarkaður lítilla og meðalstórra fyrirtækja.</w:t>
      </w:r>
    </w:p>
    <w:p w14:paraId="68E7135A" w14:textId="53B612EF" w:rsidR="00DA6934" w:rsidRPr="005C500D" w:rsidRDefault="00DA6934" w:rsidP="00DA6934">
      <w:pPr>
        <w:rPr>
          <w:szCs w:val="21"/>
        </w:rPr>
      </w:pPr>
      <w:r w:rsidRPr="005C500D">
        <w:rPr>
          <w:szCs w:val="21"/>
        </w:rPr>
        <w:t>Fjármálaeftirlitinu er heimilt, að fenginni umsókn skv. 1. mgr., að skrá markaðstorg sem vaxtarmarkað fyrir lítil og meðalstór fyrirtæki</w:t>
      </w:r>
      <w:r>
        <w:rPr>
          <w:szCs w:val="21"/>
        </w:rPr>
        <w:t>, að því gefnu að</w:t>
      </w:r>
      <w:r w:rsidRPr="005C500D">
        <w:rPr>
          <w:szCs w:val="21"/>
        </w:rPr>
        <w:t xml:space="preserve"> </w:t>
      </w:r>
      <w:r>
        <w:rPr>
          <w:szCs w:val="21"/>
        </w:rPr>
        <w:t xml:space="preserve">það </w:t>
      </w:r>
      <w:r w:rsidRPr="005C500D">
        <w:rPr>
          <w:szCs w:val="21"/>
        </w:rPr>
        <w:t>tel</w:t>
      </w:r>
      <w:r>
        <w:rPr>
          <w:szCs w:val="21"/>
        </w:rPr>
        <w:t xml:space="preserve">ji </w:t>
      </w:r>
      <w:r w:rsidRPr="005C500D">
        <w:rPr>
          <w:szCs w:val="21"/>
        </w:rPr>
        <w:t xml:space="preserve">kröfur skv. 3. mgr. </w:t>
      </w:r>
      <w:r>
        <w:rPr>
          <w:szCs w:val="21"/>
        </w:rPr>
        <w:t>u</w:t>
      </w:r>
      <w:r w:rsidRPr="005C500D">
        <w:rPr>
          <w:szCs w:val="21"/>
        </w:rPr>
        <w:t>ppfylltar.</w:t>
      </w:r>
    </w:p>
    <w:p w14:paraId="5A16A6B5" w14:textId="392084CB" w:rsidR="004F4226" w:rsidRPr="005C500D" w:rsidRDefault="004F4226" w:rsidP="004F4226">
      <w:pPr>
        <w:rPr>
          <w:szCs w:val="21"/>
        </w:rPr>
      </w:pPr>
      <w:r w:rsidRPr="005C500D">
        <w:rPr>
          <w:szCs w:val="21"/>
        </w:rPr>
        <w:t xml:space="preserve">Á markaðstorgi fjármálagerninga </w:t>
      </w:r>
      <w:r w:rsidRPr="00270A19">
        <w:rPr>
          <w:szCs w:val="21"/>
        </w:rPr>
        <w:t xml:space="preserve">skulu gilda skilvirkar reglur, kerfi og </w:t>
      </w:r>
      <w:r w:rsidR="00EB71C8">
        <w:rPr>
          <w:szCs w:val="21"/>
        </w:rPr>
        <w:t>verklag</w:t>
      </w:r>
      <w:r w:rsidR="00EB71C8" w:rsidRPr="00270A19">
        <w:rPr>
          <w:szCs w:val="21"/>
        </w:rPr>
        <w:t xml:space="preserve"> </w:t>
      </w:r>
      <w:r w:rsidRPr="00270A19">
        <w:rPr>
          <w:szCs w:val="21"/>
        </w:rPr>
        <w:t xml:space="preserve">sem tryggja </w:t>
      </w:r>
      <w:r>
        <w:rPr>
          <w:szCs w:val="21"/>
        </w:rPr>
        <w:t>að</w:t>
      </w:r>
      <w:r w:rsidRPr="00270A19">
        <w:rPr>
          <w:szCs w:val="21"/>
        </w:rPr>
        <w:t>:</w:t>
      </w:r>
    </w:p>
    <w:p w14:paraId="32064F29" w14:textId="77777777" w:rsidR="004F4226" w:rsidRPr="00CF75E1" w:rsidRDefault="004F4226" w:rsidP="00333122">
      <w:pPr>
        <w:pStyle w:val="ListParagraph"/>
        <w:numPr>
          <w:ilvl w:val="0"/>
          <w:numId w:val="38"/>
        </w:numPr>
      </w:pPr>
      <w:r w:rsidRPr="00CF75E1">
        <w:t>Hið minnsta 50% útgefenda fjármálagerninga, sem hafa verið teknir til viðskipta á markaðstorgi fjármálagerninga, séu lítil og meðalstór fyrirtæki á þeim tíma þegar markaðstorg fjármálagerninga er skráð sem vaxtarmarkaður lítilla og meðalstórra fyrirtækja og á hverju almanaksári eftir það.</w:t>
      </w:r>
    </w:p>
    <w:p w14:paraId="3717B6D4" w14:textId="3BC1FBEF" w:rsidR="004F4226" w:rsidRPr="00CF75E1" w:rsidRDefault="004F4226" w:rsidP="00333122">
      <w:pPr>
        <w:pStyle w:val="ListParagraph"/>
        <w:numPr>
          <w:ilvl w:val="0"/>
          <w:numId w:val="38"/>
        </w:numPr>
      </w:pPr>
      <w:r w:rsidRPr="00CF75E1">
        <w:t xml:space="preserve">Sett séu viðeigandi viðmið fyrir upphaflega töku fjármálagernings til viðskipta og </w:t>
      </w:r>
      <w:r w:rsidR="00EB71C8">
        <w:t>áframhaldi veru hans í viðskiptum</w:t>
      </w:r>
      <w:r w:rsidRPr="00CF75E1">
        <w:t>.</w:t>
      </w:r>
    </w:p>
    <w:p w14:paraId="23CDC22D" w14:textId="77777777" w:rsidR="004F4226" w:rsidRPr="00EF1579" w:rsidRDefault="004F4226" w:rsidP="00333122">
      <w:pPr>
        <w:pStyle w:val="ListParagraph"/>
        <w:numPr>
          <w:ilvl w:val="0"/>
          <w:numId w:val="38"/>
        </w:numPr>
      </w:pPr>
      <w:r>
        <w:t>B</w:t>
      </w:r>
      <w:r w:rsidRPr="00EF1579">
        <w:t xml:space="preserve">irtar </w:t>
      </w:r>
      <w:r>
        <w:t xml:space="preserve">séu </w:t>
      </w:r>
      <w:r w:rsidRPr="00EF1579">
        <w:t xml:space="preserve">nægjanlegar upplýsingar </w:t>
      </w:r>
      <w:r>
        <w:t>þ</w:t>
      </w:r>
      <w:r w:rsidRPr="00EF1579">
        <w:t>egar fjármálagerningar eru upphaflega teknir til viðskipta til að gera fjárfestum kleift að taka upplýsta ákvörðun um fjárfestingu</w:t>
      </w:r>
      <w:r w:rsidRPr="00297F89">
        <w:t xml:space="preserve">. </w:t>
      </w:r>
      <w:r w:rsidRPr="00195984">
        <w:t xml:space="preserve">Það skal gera annað hvort með viðeigandi </w:t>
      </w:r>
      <w:r>
        <w:t>skráningarskjali</w:t>
      </w:r>
      <w:r w:rsidRPr="002E2897">
        <w:t xml:space="preserve"> </w:t>
      </w:r>
      <w:r w:rsidRPr="00EF1579">
        <w:t xml:space="preserve">eða lýsingu, </w:t>
      </w:r>
      <w:r>
        <w:t>þegar kröfur samkvæmt lögum um verðbréfaviðskipti um almenn útboð eiga við.</w:t>
      </w:r>
    </w:p>
    <w:p w14:paraId="279F060D" w14:textId="162BD4EF" w:rsidR="004F4226" w:rsidRPr="00297F89" w:rsidRDefault="004F4226" w:rsidP="00333122">
      <w:pPr>
        <w:pStyle w:val="ListParagraph"/>
        <w:numPr>
          <w:ilvl w:val="0"/>
          <w:numId w:val="38"/>
        </w:numPr>
      </w:pPr>
      <w:r>
        <w:t>B</w:t>
      </w:r>
      <w:r w:rsidRPr="00EF1579">
        <w:t xml:space="preserve">irtar séu á </w:t>
      </w:r>
      <w:r w:rsidR="0040063D">
        <w:t>markaðinum</w:t>
      </w:r>
      <w:r w:rsidRPr="00EF1579">
        <w:t xml:space="preserve"> með reglubundnum hætti viðeigandi fjárhagsupplýsingar</w:t>
      </w:r>
      <w:r>
        <w:t>,</w:t>
      </w:r>
      <w:r w:rsidRPr="00EF1579">
        <w:t xml:space="preserve"> annað hvort af útgefanda eða fyrir hans hönd, s.s. endurskoðaður ársreikningur</w:t>
      </w:r>
      <w:r>
        <w:t>.</w:t>
      </w:r>
    </w:p>
    <w:p w14:paraId="1AB7E210" w14:textId="77777777" w:rsidR="004F4226" w:rsidRPr="00EF1579" w:rsidRDefault="004F4226" w:rsidP="00333122">
      <w:pPr>
        <w:pStyle w:val="ListParagraph"/>
        <w:numPr>
          <w:ilvl w:val="0"/>
          <w:numId w:val="38"/>
        </w:numPr>
      </w:pPr>
      <w:r>
        <w:t>Ú</w:t>
      </w:r>
      <w:r w:rsidRPr="00195984">
        <w:t xml:space="preserve">tgefendur, </w:t>
      </w:r>
      <w:r>
        <w:t>stjórnendur</w:t>
      </w:r>
      <w:r w:rsidRPr="00195984">
        <w:t xml:space="preserve"> og aðilar </w:t>
      </w:r>
      <w:r>
        <w:t>fjárhagslega tengdir þeim</w:t>
      </w:r>
      <w:r w:rsidRPr="00EF1579">
        <w:t xml:space="preserve"> </w:t>
      </w:r>
      <w:r>
        <w:t>uppfylli viðeigandi ákvæði XIII. kafla laga um verðbréfaviðskipti.</w:t>
      </w:r>
    </w:p>
    <w:p w14:paraId="1B684247" w14:textId="77777777" w:rsidR="004F4226" w:rsidRPr="00EF1579" w:rsidRDefault="004F4226" w:rsidP="00333122">
      <w:pPr>
        <w:pStyle w:val="ListParagraph"/>
        <w:numPr>
          <w:ilvl w:val="0"/>
          <w:numId w:val="38"/>
        </w:numPr>
      </w:pPr>
      <w:r>
        <w:t>U</w:t>
      </w:r>
      <w:r w:rsidRPr="00EF1579">
        <w:t>pplýsing</w:t>
      </w:r>
      <w:r>
        <w:t>ar</w:t>
      </w:r>
      <w:r w:rsidRPr="00EF1579">
        <w:t xml:space="preserve"> </w:t>
      </w:r>
      <w:r>
        <w:t xml:space="preserve">sem útgefendum er skylt að veita lögum samkvæmt </w:t>
      </w:r>
      <w:r w:rsidRPr="00EF1579">
        <w:t>séu geymdar og þeim sé miðlað til almennings</w:t>
      </w:r>
      <w:r>
        <w:t>.</w:t>
      </w:r>
    </w:p>
    <w:p w14:paraId="09C355B1" w14:textId="3636533D" w:rsidR="004F4226" w:rsidRPr="00195984" w:rsidRDefault="004F4226" w:rsidP="00333122">
      <w:pPr>
        <w:pStyle w:val="ListParagraph"/>
        <w:numPr>
          <w:ilvl w:val="0"/>
          <w:numId w:val="38"/>
        </w:numPr>
      </w:pPr>
      <w:r>
        <w:rPr>
          <w:szCs w:val="21"/>
        </w:rPr>
        <w:t>Til staðar séu</w:t>
      </w:r>
      <w:r w:rsidRPr="00552B34">
        <w:rPr>
          <w:szCs w:val="21"/>
        </w:rPr>
        <w:t xml:space="preserve"> skilvirk kerfi og stjórntæki sem miða að því að koma í veg fyrir og</w:t>
      </w:r>
      <w:r>
        <w:rPr>
          <w:szCs w:val="21"/>
        </w:rPr>
        <w:t xml:space="preserve"> koma auga á markaðssvik á vaxtar</w:t>
      </w:r>
      <w:r w:rsidR="0040063D">
        <w:rPr>
          <w:szCs w:val="21"/>
        </w:rPr>
        <w:t>markaðinum</w:t>
      </w:r>
      <w:r>
        <w:rPr>
          <w:szCs w:val="21"/>
        </w:rPr>
        <w:t>.</w:t>
      </w:r>
    </w:p>
    <w:p w14:paraId="4B8AF78A" w14:textId="5436F15C" w:rsidR="00DA6934" w:rsidRPr="005C500D" w:rsidRDefault="00DA6934" w:rsidP="00DA6934">
      <w:pPr>
        <w:rPr>
          <w:szCs w:val="21"/>
        </w:rPr>
      </w:pPr>
      <w:r>
        <w:rPr>
          <w:szCs w:val="21"/>
        </w:rPr>
        <w:t>Aðila</w:t>
      </w:r>
      <w:r w:rsidRPr="005C500D">
        <w:rPr>
          <w:szCs w:val="21"/>
        </w:rPr>
        <w:t xml:space="preserve"> sem starfrækir markaðstorg fjármálagerninga </w:t>
      </w:r>
      <w:r>
        <w:rPr>
          <w:szCs w:val="21"/>
        </w:rPr>
        <w:t>er</w:t>
      </w:r>
      <w:r w:rsidRPr="005C500D">
        <w:rPr>
          <w:szCs w:val="21"/>
        </w:rPr>
        <w:t xml:space="preserve"> heimilt að </w:t>
      </w:r>
      <w:r w:rsidR="002028D3">
        <w:rPr>
          <w:szCs w:val="21"/>
        </w:rPr>
        <w:t>gera</w:t>
      </w:r>
      <w:r w:rsidR="002028D3" w:rsidRPr="005C500D">
        <w:rPr>
          <w:szCs w:val="21"/>
        </w:rPr>
        <w:t xml:space="preserve"> </w:t>
      </w:r>
      <w:r w:rsidRPr="005C500D">
        <w:rPr>
          <w:szCs w:val="21"/>
        </w:rPr>
        <w:t xml:space="preserve">kröfur </w:t>
      </w:r>
      <w:r>
        <w:rPr>
          <w:szCs w:val="21"/>
        </w:rPr>
        <w:t xml:space="preserve">til útgefenda </w:t>
      </w:r>
      <w:r w:rsidRPr="005C500D">
        <w:rPr>
          <w:szCs w:val="21"/>
        </w:rPr>
        <w:t xml:space="preserve">til viðbótar </w:t>
      </w:r>
      <w:r w:rsidR="002028D3">
        <w:rPr>
          <w:szCs w:val="21"/>
        </w:rPr>
        <w:t>kröfum</w:t>
      </w:r>
      <w:r>
        <w:rPr>
          <w:szCs w:val="21"/>
        </w:rPr>
        <w:t xml:space="preserve"> 3</w:t>
      </w:r>
      <w:r w:rsidRPr="005C500D">
        <w:rPr>
          <w:szCs w:val="21"/>
        </w:rPr>
        <w:t>.</w:t>
      </w:r>
      <w:r>
        <w:rPr>
          <w:szCs w:val="21"/>
        </w:rPr>
        <w:t xml:space="preserve"> mgr.</w:t>
      </w:r>
    </w:p>
    <w:p w14:paraId="2D473F9A" w14:textId="5447B615" w:rsidR="00DA6934" w:rsidRPr="005C500D" w:rsidRDefault="00DA6934" w:rsidP="00DA6934">
      <w:pPr>
        <w:rPr>
          <w:szCs w:val="21"/>
        </w:rPr>
      </w:pPr>
      <w:r w:rsidRPr="005C500D">
        <w:rPr>
          <w:szCs w:val="21"/>
        </w:rPr>
        <w:t xml:space="preserve">Fjármálaeftirlitið getur tekið </w:t>
      </w:r>
      <w:r w:rsidR="002028D3" w:rsidRPr="005C500D">
        <w:rPr>
          <w:szCs w:val="21"/>
        </w:rPr>
        <w:t xml:space="preserve">vaxtarmarkað fyrir lítil og meðalstór fyrirtæki </w:t>
      </w:r>
      <w:r w:rsidRPr="005C500D">
        <w:rPr>
          <w:szCs w:val="21"/>
        </w:rPr>
        <w:t xml:space="preserve">af skrá </w:t>
      </w:r>
      <w:r>
        <w:rPr>
          <w:szCs w:val="21"/>
        </w:rPr>
        <w:t>ef</w:t>
      </w:r>
      <w:r w:rsidRPr="005C500D">
        <w:rPr>
          <w:szCs w:val="21"/>
        </w:rPr>
        <w:t>:</w:t>
      </w:r>
    </w:p>
    <w:p w14:paraId="215FC1F3" w14:textId="06096487" w:rsidR="00DA6934" w:rsidRPr="00EF1579" w:rsidRDefault="00547955" w:rsidP="00333122">
      <w:pPr>
        <w:pStyle w:val="ListParagraph"/>
        <w:numPr>
          <w:ilvl w:val="0"/>
          <w:numId w:val="39"/>
        </w:numPr>
      </w:pPr>
      <w:r>
        <w:t>A</w:t>
      </w:r>
      <w:r w:rsidR="00DA6934" w:rsidRPr="00EF1579">
        <w:t>ðili sem starfrækir markaðinn sækir um afskráninguna</w:t>
      </w:r>
      <w:r>
        <w:t>,</w:t>
      </w:r>
      <w:r w:rsidR="00DA6934" w:rsidRPr="00EF1579">
        <w:t xml:space="preserve"> eða</w:t>
      </w:r>
    </w:p>
    <w:p w14:paraId="71A05A4C" w14:textId="1FB8EFD9" w:rsidR="00DA6934" w:rsidRPr="005C500D" w:rsidRDefault="00DA6934" w:rsidP="00333122">
      <w:pPr>
        <w:pStyle w:val="ListParagraph"/>
        <w:numPr>
          <w:ilvl w:val="0"/>
          <w:numId w:val="39"/>
        </w:numPr>
        <w:rPr>
          <w:szCs w:val="21"/>
        </w:rPr>
      </w:pPr>
      <w:r w:rsidRPr="00EF1579">
        <w:t xml:space="preserve">kröfur </w:t>
      </w:r>
      <w:r w:rsidR="00547955">
        <w:t>skv.</w:t>
      </w:r>
      <w:r w:rsidR="00547955" w:rsidRPr="00EF1579">
        <w:t xml:space="preserve"> </w:t>
      </w:r>
      <w:r w:rsidRPr="00EF1579">
        <w:t>3. mgr. eru ekki lengur uppfylltar.</w:t>
      </w:r>
    </w:p>
    <w:p w14:paraId="2FB4F957" w14:textId="43F64D1B" w:rsidR="00DA6934" w:rsidRPr="005C500D" w:rsidRDefault="00DA6934" w:rsidP="00DA6934">
      <w:pPr>
        <w:rPr>
          <w:szCs w:val="21"/>
        </w:rPr>
      </w:pPr>
      <w:r w:rsidRPr="005C500D">
        <w:rPr>
          <w:szCs w:val="21"/>
        </w:rPr>
        <w:t xml:space="preserve">Fjármálaeftirlitið skal tilkynna </w:t>
      </w:r>
      <w:r w:rsidR="00435CFF">
        <w:rPr>
          <w:szCs w:val="21"/>
        </w:rPr>
        <w:t>ESMA</w:t>
      </w:r>
      <w:r w:rsidR="00AD2A42">
        <w:rPr>
          <w:szCs w:val="21"/>
        </w:rPr>
        <w:t xml:space="preserve"> </w:t>
      </w:r>
      <w:r w:rsidRPr="005C500D">
        <w:rPr>
          <w:szCs w:val="21"/>
        </w:rPr>
        <w:t>eins fljótt og unnt er ef það skráir eða afskráir vaxtarmarkað fyrir lítil og meðalstór fyrirtæki</w:t>
      </w:r>
      <w:r w:rsidR="002028D3">
        <w:rPr>
          <w:szCs w:val="21"/>
        </w:rPr>
        <w:t>.</w:t>
      </w:r>
      <w:r w:rsidRPr="005C500D">
        <w:rPr>
          <w:szCs w:val="21"/>
        </w:rPr>
        <w:t xml:space="preserve"> </w:t>
      </w:r>
    </w:p>
    <w:p w14:paraId="194FC995" w14:textId="676DEC43" w:rsidR="00655276" w:rsidRDefault="00492623" w:rsidP="00492623">
      <w:pPr>
        <w:rPr>
          <w:szCs w:val="21"/>
        </w:rPr>
      </w:pPr>
      <w:r>
        <w:rPr>
          <w:szCs w:val="21"/>
        </w:rPr>
        <w:t xml:space="preserve">Hafi fjármálagerningur verið </w:t>
      </w:r>
      <w:r w:rsidR="00655276" w:rsidRPr="002E2897">
        <w:rPr>
          <w:szCs w:val="21"/>
        </w:rPr>
        <w:t xml:space="preserve">tekinn til viðskipta á einum vaxtarmarkaði fyrir lítil og meðalstór fyrirtæki er heimilt að taka </w:t>
      </w:r>
      <w:r>
        <w:rPr>
          <w:szCs w:val="21"/>
        </w:rPr>
        <w:t>hann</w:t>
      </w:r>
      <w:r w:rsidRPr="002E2897">
        <w:rPr>
          <w:szCs w:val="21"/>
        </w:rPr>
        <w:t xml:space="preserve"> </w:t>
      </w:r>
      <w:r w:rsidR="00655276" w:rsidRPr="002E2897">
        <w:rPr>
          <w:szCs w:val="21"/>
        </w:rPr>
        <w:t xml:space="preserve">til viðskipta á öðrum vaxtarmarkaði, </w:t>
      </w:r>
      <w:r>
        <w:rPr>
          <w:szCs w:val="21"/>
        </w:rPr>
        <w:t>að því tilskildu að</w:t>
      </w:r>
      <w:r w:rsidR="00655276" w:rsidRPr="002E2897">
        <w:rPr>
          <w:szCs w:val="21"/>
        </w:rPr>
        <w:t xml:space="preserve"> útgefandinn </w:t>
      </w:r>
      <w:r>
        <w:rPr>
          <w:szCs w:val="21"/>
        </w:rPr>
        <w:t xml:space="preserve">hafi </w:t>
      </w:r>
      <w:r w:rsidR="00655276" w:rsidRPr="002E2897">
        <w:rPr>
          <w:szCs w:val="21"/>
        </w:rPr>
        <w:t xml:space="preserve">verið upplýstur um slíkt og ekki hreyft við því andmælum.  </w:t>
      </w:r>
      <w:r>
        <w:rPr>
          <w:szCs w:val="21"/>
        </w:rPr>
        <w:t xml:space="preserve">Útgefandanum ber í slíkum tilvikum ekki skylda </w:t>
      </w:r>
      <w:r w:rsidR="00655276" w:rsidRPr="002E2897">
        <w:rPr>
          <w:szCs w:val="21"/>
        </w:rPr>
        <w:t>til að uppfylla reglur um stjórnarhætti fyrirtækja eða birtingu upplýsinga vegna síðari vaxtarmarkaðarins.</w:t>
      </w:r>
      <w:r w:rsidR="00655276">
        <w:rPr>
          <w:szCs w:val="21"/>
        </w:rPr>
        <w:t xml:space="preserve"> </w:t>
      </w:r>
    </w:p>
    <w:p w14:paraId="27A4D97F" w14:textId="0988033D" w:rsidR="00020C8A" w:rsidRDefault="00020C8A" w:rsidP="00020C8A">
      <w:pPr>
        <w:rPr>
          <w:szCs w:val="21"/>
        </w:rPr>
      </w:pPr>
      <w:r>
        <w:rPr>
          <w:szCs w:val="21"/>
        </w:rPr>
        <w:t xml:space="preserve">Um vaxtarmarkaði lítilla og meðalstórra fyrirtækja er nánar fjallað í reglugerð ESB 2017/565, sbr. 3. tölul. 3. gr. </w:t>
      </w:r>
    </w:p>
    <w:p w14:paraId="46C8F473" w14:textId="5373FB79" w:rsidR="00AE7C08" w:rsidRDefault="00AE7C08" w:rsidP="00DA6934">
      <w:pPr>
        <w:rPr>
          <w:szCs w:val="21"/>
        </w:rPr>
      </w:pPr>
    </w:p>
    <w:p w14:paraId="56703652" w14:textId="77777777" w:rsidR="00AE7C08" w:rsidRDefault="00AE7C08" w:rsidP="00333122">
      <w:pPr>
        <w:pStyle w:val="Greinarnmer"/>
        <w:numPr>
          <w:ilvl w:val="0"/>
          <w:numId w:val="55"/>
        </w:numPr>
        <w:ind w:left="0" w:firstLine="0"/>
      </w:pPr>
      <w:r>
        <w:t xml:space="preserve">gr. </w:t>
      </w:r>
    </w:p>
    <w:p w14:paraId="11276B10" w14:textId="77777777" w:rsidR="00FD5D18" w:rsidRDefault="00FD5D18" w:rsidP="00FD5D18">
      <w:pPr>
        <w:pStyle w:val="Greinarfyrirsgn"/>
      </w:pPr>
      <w:r>
        <w:t xml:space="preserve">Safnskráning. </w:t>
      </w:r>
    </w:p>
    <w:p w14:paraId="30DB135B" w14:textId="0D693496" w:rsidR="00AE7C08" w:rsidRDefault="00AE7C08" w:rsidP="00AE7C08">
      <w:r>
        <w:t xml:space="preserve"> Verðbréfafyrirtæki getur sótt um heimild Fjármálaeftirlitsins til að mega varðveita fjármálagerninga í eigu viðskiptavina sinna á sérstökum reikningi (safnreikningi) og taka við greiðslum fyrir hönd viðskiptavina sinna frá einstökum útgefendum fjármálagerninga, enda hafi verðbréfafyrirtækið gert viðskiptavini grein fyrir réttaráhrifum þess og hann veitt samþykki sitt. Verðbréfafyrirtæki ber að halda skrá yfir hlut hvers viðskiptavinar fyrir sig samkvæmt þessari grein. </w:t>
      </w:r>
    </w:p>
    <w:p w14:paraId="5F825FC6" w14:textId="2C3776B6" w:rsidR="00AE7C08" w:rsidRDefault="00AE7C08" w:rsidP="00AE7C08">
      <w:r>
        <w:t xml:space="preserve"> Komi til þess að bú verðbréfafyrirtækis sé tekið til gjaldþrotaskipta eða greiðslustöðvun samþykkt, fyrirtækinu sé slitið eða sambærilegar ráðstafanir gerðar getur viðskiptavinur á grundvelli skrár skv. 1. mgr. tekið fjármálagerninga sína út af safnreikningi, enda sé ekki ágreiningur um eignarhald.</w:t>
      </w:r>
    </w:p>
    <w:p w14:paraId="66D1F1F7" w14:textId="33E3A50D" w:rsidR="00EE3A75" w:rsidRDefault="00EB71C8" w:rsidP="00AE7C08">
      <w:r>
        <w:t>Ráðherra</w:t>
      </w:r>
      <w:r w:rsidR="00EE3A75">
        <w:t xml:space="preserve"> skal setja reglu</w:t>
      </w:r>
      <w:r>
        <w:t>gerð</w:t>
      </w:r>
      <w:r w:rsidR="00EE3A75">
        <w:t xml:space="preserve"> um </w:t>
      </w:r>
      <w:r>
        <w:t>safnskráningu,</w:t>
      </w:r>
      <w:r w:rsidR="00EE3A75">
        <w:t xml:space="preserve"> þ.m.t. um</w:t>
      </w:r>
      <w:r w:rsidRPr="00EB71C8">
        <w:t xml:space="preserve"> skilyrði heimildar til að skrá fjármálagerninga á safnreikning, auðkenningu safnreiknings, upplýsingar um fjölda eigenda að safnreikningi, auðkenni viðskiptamanna að baki safnreikningum</w:t>
      </w:r>
      <w:r>
        <w:t xml:space="preserve"> og upplýsingagjöf til Fjármálaeftirlitins.</w:t>
      </w:r>
    </w:p>
    <w:p w14:paraId="23832B19" w14:textId="77777777" w:rsidR="00AE7C08" w:rsidRDefault="00AE7C08" w:rsidP="00DA6934">
      <w:pPr>
        <w:rPr>
          <w:szCs w:val="21"/>
        </w:rPr>
      </w:pPr>
    </w:p>
    <w:p w14:paraId="17C3C09B" w14:textId="62166A03" w:rsidR="00A87061" w:rsidRPr="00215B11" w:rsidRDefault="0071024E" w:rsidP="0045493D">
      <w:pPr>
        <w:pStyle w:val="Greinarnmer"/>
        <w:numPr>
          <w:ilvl w:val="0"/>
          <w:numId w:val="55"/>
        </w:numPr>
        <w:ind w:left="0" w:firstLine="0"/>
      </w:pPr>
      <w:r>
        <w:t xml:space="preserve"> </w:t>
      </w:r>
      <w:r w:rsidR="00A87061">
        <w:t>gr.</w:t>
      </w:r>
    </w:p>
    <w:p w14:paraId="5773C786" w14:textId="1AA8DA82" w:rsidR="00A87061" w:rsidRPr="00A87061" w:rsidRDefault="00A87061" w:rsidP="00A87061">
      <w:pPr>
        <w:pStyle w:val="Greinarfyrirsgn"/>
      </w:pPr>
      <w:r w:rsidRPr="00A87061">
        <w:t>Úrskurðar- og réttarúrræði.</w:t>
      </w:r>
    </w:p>
    <w:p w14:paraId="0FBA4ECD" w14:textId="4CF19CF1" w:rsidR="00A87061" w:rsidRPr="00A87061" w:rsidRDefault="00A87061" w:rsidP="00A87061">
      <w:pPr>
        <w:rPr>
          <w:szCs w:val="21"/>
        </w:rPr>
      </w:pPr>
      <w:r w:rsidRPr="00A87061">
        <w:rPr>
          <w:szCs w:val="21"/>
        </w:rPr>
        <w:t xml:space="preserve"> </w:t>
      </w:r>
      <w:r>
        <w:rPr>
          <w:szCs w:val="21"/>
        </w:rPr>
        <w:t>Verðbréfafyrirtæki</w:t>
      </w:r>
      <w:r w:rsidRPr="00A87061">
        <w:rPr>
          <w:szCs w:val="21"/>
        </w:rPr>
        <w:t xml:space="preserve"> skulu hafa aðgengilegar upplýsingar um úrskurðar- og réttarúrræði </w:t>
      </w:r>
      <w:bookmarkStart w:id="54" w:name="_Hlk15390270"/>
      <w:r w:rsidRPr="00A87061">
        <w:rPr>
          <w:szCs w:val="21"/>
        </w:rPr>
        <w:t xml:space="preserve">ef ágreiningur rís milli </w:t>
      </w:r>
      <w:r>
        <w:rPr>
          <w:szCs w:val="21"/>
        </w:rPr>
        <w:t>þeirra</w:t>
      </w:r>
      <w:r w:rsidRPr="00A87061">
        <w:rPr>
          <w:szCs w:val="21"/>
        </w:rPr>
        <w:t xml:space="preserve"> og </w:t>
      </w:r>
      <w:r w:rsidR="00710513">
        <w:rPr>
          <w:szCs w:val="21"/>
        </w:rPr>
        <w:t xml:space="preserve">neytenda um </w:t>
      </w:r>
      <w:r w:rsidR="00B60F24">
        <w:rPr>
          <w:szCs w:val="21"/>
        </w:rPr>
        <w:t>fjárfestingar- eða viðbótarþjónustu</w:t>
      </w:r>
      <w:bookmarkEnd w:id="54"/>
      <w:r w:rsidRPr="00A87061">
        <w:rPr>
          <w:szCs w:val="21"/>
        </w:rPr>
        <w:t xml:space="preserve">, m.a. um málskot til úrskurðarnefndar skv. 2. mgr. </w:t>
      </w:r>
    </w:p>
    <w:p w14:paraId="796DD042" w14:textId="190A42B1" w:rsidR="00A87061" w:rsidRPr="00A87061" w:rsidRDefault="00A87061" w:rsidP="00A87061">
      <w:pPr>
        <w:rPr>
          <w:szCs w:val="21"/>
        </w:rPr>
      </w:pPr>
      <w:r w:rsidRPr="00A87061">
        <w:rPr>
          <w:szCs w:val="21"/>
        </w:rPr>
        <w:t xml:space="preserve"> Neytendur geta skotið ágreiningi um fjárhagslegar kröfur og einkaréttarlega hagsmuni tengda </w:t>
      </w:r>
      <w:r w:rsidR="00710513">
        <w:rPr>
          <w:szCs w:val="21"/>
        </w:rPr>
        <w:t>fjárfestingar</w:t>
      </w:r>
      <w:r w:rsidR="00B60F24">
        <w:rPr>
          <w:szCs w:val="21"/>
        </w:rPr>
        <w:t>- eða viðbótar</w:t>
      </w:r>
      <w:r w:rsidR="00710513">
        <w:rPr>
          <w:szCs w:val="21"/>
        </w:rPr>
        <w:t>þjónustu</w:t>
      </w:r>
      <w:r w:rsidRPr="00A87061">
        <w:rPr>
          <w:szCs w:val="21"/>
        </w:rPr>
        <w:t xml:space="preserve"> til úrskurðarnefndar um viðskipti við fjármálafyrirtæki. </w:t>
      </w:r>
    </w:p>
    <w:p w14:paraId="04DB6040" w14:textId="177529EE" w:rsidR="00A87061" w:rsidRPr="00A87061" w:rsidRDefault="00A87061" w:rsidP="00A87061">
      <w:pPr>
        <w:rPr>
          <w:szCs w:val="21"/>
        </w:rPr>
      </w:pPr>
      <w:r w:rsidRPr="00A87061">
        <w:rPr>
          <w:szCs w:val="21"/>
        </w:rPr>
        <w:t xml:space="preserve"> </w:t>
      </w:r>
      <w:r w:rsidR="00710513">
        <w:rPr>
          <w:szCs w:val="21"/>
        </w:rPr>
        <w:t>Verðbréfafyrirtækjum</w:t>
      </w:r>
      <w:r w:rsidRPr="00A87061">
        <w:rPr>
          <w:szCs w:val="21"/>
        </w:rPr>
        <w:t xml:space="preserve"> er skylt að eiga aðild að úrskurðarnefndinni og skulu þ</w:t>
      </w:r>
      <w:r w:rsidR="00710513">
        <w:rPr>
          <w:szCs w:val="21"/>
        </w:rPr>
        <w:t>au</w:t>
      </w:r>
      <w:r w:rsidRPr="00A87061">
        <w:rPr>
          <w:szCs w:val="21"/>
        </w:rPr>
        <w:t xml:space="preserve"> </w:t>
      </w:r>
      <w:r w:rsidR="00710513">
        <w:rPr>
          <w:szCs w:val="21"/>
        </w:rPr>
        <w:t>verðbréfafyrirtæki</w:t>
      </w:r>
      <w:r w:rsidRPr="00A87061">
        <w:rPr>
          <w:szCs w:val="21"/>
        </w:rPr>
        <w:t xml:space="preserve"> sem eiga aðild að málum standa undir kostnaði nefndarinnar vegna þeirra. </w:t>
      </w:r>
    </w:p>
    <w:p w14:paraId="13A4CA24" w14:textId="6F083CDB" w:rsidR="00A87061" w:rsidRDefault="00A87061" w:rsidP="00A87061">
      <w:pPr>
        <w:rPr>
          <w:szCs w:val="21"/>
        </w:rPr>
      </w:pPr>
      <w:r w:rsidRPr="00A87061">
        <w:rPr>
          <w:szCs w:val="21"/>
        </w:rPr>
        <w:t xml:space="preserve"> Nefndin kveður upp rökstudda úrskurði og verður þeim ekki skotið til stjórnvalda en heimilt er aðilum máls að leggja ágreining sinn fyrir dómstóla með venjubundnum hætti.</w:t>
      </w:r>
    </w:p>
    <w:p w14:paraId="5946BFA5" w14:textId="77777777" w:rsidR="005C500D" w:rsidRDefault="005C500D" w:rsidP="00DE2ABF"/>
    <w:p w14:paraId="64859DC7" w14:textId="77777777" w:rsidR="00463594" w:rsidRDefault="00463594" w:rsidP="00463594">
      <w:pPr>
        <w:pStyle w:val="SectionTitle"/>
        <w:spacing w:before="0" w:after="0"/>
        <w:contextualSpacing/>
        <w:rPr>
          <w:rFonts w:ascii="Times New Roman" w:hAnsi="Times New Roman" w:cs="Times New Roman"/>
          <w:b w:val="0"/>
          <w:bCs w:val="0"/>
          <w:i/>
          <w:iCs/>
          <w:sz w:val="21"/>
          <w:szCs w:val="21"/>
        </w:rPr>
      </w:pPr>
      <w:r>
        <w:rPr>
          <w:rFonts w:ascii="Times New Roman" w:hAnsi="Times New Roman" w:cs="Times New Roman"/>
          <w:b w:val="0"/>
          <w:i/>
          <w:sz w:val="21"/>
          <w:szCs w:val="21"/>
        </w:rPr>
        <w:t>III. KAFLI</w:t>
      </w:r>
    </w:p>
    <w:p w14:paraId="7502D02E" w14:textId="248F8AAF" w:rsidR="00463594" w:rsidRDefault="00463594" w:rsidP="00463594">
      <w:pPr>
        <w:pStyle w:val="SectionTitle"/>
        <w:spacing w:before="0" w:after="0"/>
        <w:contextualSpacing/>
        <w:rPr>
          <w:rFonts w:ascii="Times New Roman" w:hAnsi="Times New Roman" w:cs="Times New Roman"/>
          <w:i/>
          <w:iCs/>
          <w:sz w:val="21"/>
          <w:szCs w:val="21"/>
        </w:rPr>
      </w:pPr>
      <w:r>
        <w:rPr>
          <w:rFonts w:ascii="Times New Roman" w:hAnsi="Times New Roman" w:cs="Times New Roman"/>
          <w:i/>
          <w:sz w:val="21"/>
          <w:szCs w:val="21"/>
        </w:rPr>
        <w:t>Starfsemi verðbréfafyrirtækja á milli aðildarríkja.</w:t>
      </w:r>
    </w:p>
    <w:p w14:paraId="07F95C57" w14:textId="77777777" w:rsidR="00463594" w:rsidRDefault="00463594" w:rsidP="0045493D">
      <w:pPr>
        <w:pStyle w:val="Greinarnmer"/>
        <w:numPr>
          <w:ilvl w:val="0"/>
          <w:numId w:val="55"/>
        </w:numPr>
        <w:ind w:left="0" w:firstLine="0"/>
        <w:rPr>
          <w:i/>
          <w:szCs w:val="21"/>
        </w:rPr>
      </w:pPr>
      <w:r>
        <w:rPr>
          <w:i/>
          <w:szCs w:val="21"/>
        </w:rPr>
        <w:t>gr.</w:t>
      </w:r>
    </w:p>
    <w:p w14:paraId="0458312D" w14:textId="31C82681" w:rsidR="00463594" w:rsidRDefault="00463594" w:rsidP="00463594">
      <w:pPr>
        <w:pStyle w:val="NormalCentered"/>
        <w:spacing w:before="0"/>
        <w:contextualSpacing/>
        <w:rPr>
          <w:rFonts w:ascii="Times New Roman" w:hAnsi="Times New Roman" w:cs="Times New Roman"/>
          <w:bCs/>
          <w:i/>
          <w:sz w:val="21"/>
          <w:szCs w:val="21"/>
        </w:rPr>
      </w:pPr>
      <w:r>
        <w:rPr>
          <w:rFonts w:ascii="Times New Roman" w:hAnsi="Times New Roman" w:cs="Times New Roman"/>
          <w:i/>
          <w:sz w:val="21"/>
          <w:szCs w:val="21"/>
        </w:rPr>
        <w:t>Þjónusta verðbréfafyrirtækja, með starfsleyfi í aðildarríki, hér á landi án stofnunar útibús.</w:t>
      </w:r>
    </w:p>
    <w:p w14:paraId="46634E55" w14:textId="7DFCABE0"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r>
      <w:bookmarkStart w:id="55" w:name="_Hlk15394248"/>
      <w:r>
        <w:rPr>
          <w:rFonts w:ascii="Times New Roman" w:hAnsi="Times New Roman" w:cs="Times New Roman"/>
          <w:sz w:val="21"/>
          <w:szCs w:val="21"/>
        </w:rPr>
        <w:t>Verðbréfafyrirtækjum sem hafa starfsleyfi og eru undir eftirliti í öðru aðildarríki, er heimilt að veita þjónustu samkvæmt lögum þessum hér á landi án stofnunar útibús eða í gegnum einkaumboðsmann sem staðsettur er í heimaríki þess</w:t>
      </w:r>
      <w:r w:rsidR="00316CE8">
        <w:rPr>
          <w:rFonts w:ascii="Times New Roman" w:hAnsi="Times New Roman" w:cs="Times New Roman"/>
          <w:sz w:val="21"/>
          <w:szCs w:val="21"/>
        </w:rPr>
        <w:t>.</w:t>
      </w:r>
      <w:bookmarkEnd w:id="55"/>
      <w:r>
        <w:rPr>
          <w:rFonts w:ascii="Times New Roman" w:hAnsi="Times New Roman" w:cs="Times New Roman"/>
          <w:sz w:val="21"/>
          <w:szCs w:val="21"/>
        </w:rPr>
        <w:t xml:space="preserve"> </w:t>
      </w:r>
    </w:p>
    <w:p w14:paraId="087F46EA" w14:textId="33F16E6D"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Heimildir til að veita þjónustu hér á landi samkvæmt þessari grein verða aldrei víðtækari en starfsheimildir fyrirtækisins í heimaríki þess. Viðbótarþjónustu má aðeins veita samhliða fjárfestingar</w:t>
      </w:r>
      <w:r w:rsidR="00ED6006">
        <w:rPr>
          <w:rFonts w:ascii="Times New Roman" w:hAnsi="Times New Roman" w:cs="Times New Roman"/>
          <w:sz w:val="21"/>
          <w:szCs w:val="21"/>
        </w:rPr>
        <w:t>þjónustu og -</w:t>
      </w:r>
      <w:r>
        <w:rPr>
          <w:rFonts w:ascii="Times New Roman" w:hAnsi="Times New Roman" w:cs="Times New Roman"/>
          <w:sz w:val="21"/>
          <w:szCs w:val="21"/>
        </w:rPr>
        <w:t>starfsemi.</w:t>
      </w:r>
    </w:p>
    <w:p w14:paraId="15D027B2" w14:textId="2A3C3E8E"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 xml:space="preserve">Svissnesk og færeysk verðbréfafyrirtæki geta veitt þjónustu samkvæmt þessum lögum hér á landi  enda séu sömu kröfur gerðar til þeirra og verðbréfafyrirtækja sem hafa starfsleyfi og eru undir eftirliti í ríki innan EES og </w:t>
      </w:r>
      <w:bookmarkStart w:id="56" w:name="_Hlk15394646"/>
      <w:r>
        <w:rPr>
          <w:rFonts w:ascii="Times New Roman" w:hAnsi="Times New Roman" w:cs="Times New Roman"/>
          <w:sz w:val="21"/>
          <w:szCs w:val="21"/>
        </w:rPr>
        <w:t>að gerður hafi verið samstarfssamningur á milli Seðlabanka Íslands og lögbærra svissneskra eða færeyskra yfirvalda.</w:t>
      </w:r>
      <w:bookmarkEnd w:id="56"/>
    </w:p>
    <w:p w14:paraId="6D8FA357" w14:textId="1D778DA4"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 xml:space="preserve">Fjármálaeftirlitið skal birta á vefsvæði sínu upplýsingar um einkaumboðsmenn staðsetta i heimaríki verðbréfafyrirtækis sem heimilt er að veiti þjónustu  hér á landi í umboði erlends fyrirtækis. </w:t>
      </w:r>
      <w:bookmarkStart w:id="57" w:name="_Hlk517786673"/>
    </w:p>
    <w:bookmarkEnd w:id="57"/>
    <w:p w14:paraId="3A7A2BFA" w14:textId="77777777" w:rsidR="00463594" w:rsidRDefault="00463594" w:rsidP="00463594">
      <w:pPr>
        <w:pStyle w:val="NormalCentered"/>
        <w:spacing w:before="0"/>
        <w:contextualSpacing/>
        <w:rPr>
          <w:rFonts w:ascii="Times New Roman" w:hAnsi="Times New Roman" w:cs="Times New Roman"/>
          <w:i/>
          <w:sz w:val="21"/>
          <w:szCs w:val="21"/>
        </w:rPr>
      </w:pPr>
    </w:p>
    <w:p w14:paraId="7BF5FAE5" w14:textId="77777777" w:rsidR="00463594" w:rsidRDefault="00463594" w:rsidP="0006533E">
      <w:pPr>
        <w:pStyle w:val="Greinarnmer"/>
        <w:numPr>
          <w:ilvl w:val="0"/>
          <w:numId w:val="55"/>
        </w:numPr>
        <w:ind w:left="0" w:firstLine="0"/>
        <w:rPr>
          <w:szCs w:val="21"/>
        </w:rPr>
      </w:pPr>
      <w:r>
        <w:rPr>
          <w:szCs w:val="21"/>
        </w:rPr>
        <w:t>gr.</w:t>
      </w:r>
    </w:p>
    <w:p w14:paraId="26A724AB" w14:textId="5E6A475D" w:rsidR="00463594" w:rsidRDefault="00463594" w:rsidP="00463594">
      <w:pPr>
        <w:pStyle w:val="NormalCentered"/>
        <w:spacing w:before="0"/>
        <w:contextualSpacing/>
        <w:rPr>
          <w:rFonts w:ascii="Times New Roman" w:hAnsi="Times New Roman" w:cs="Times New Roman"/>
          <w:bCs/>
          <w:i/>
          <w:sz w:val="21"/>
          <w:szCs w:val="21"/>
        </w:rPr>
      </w:pPr>
      <w:bookmarkStart w:id="58" w:name="_Hlk15394687"/>
      <w:r>
        <w:rPr>
          <w:rFonts w:ascii="Times New Roman" w:hAnsi="Times New Roman" w:cs="Times New Roman"/>
          <w:i/>
          <w:sz w:val="21"/>
          <w:szCs w:val="21"/>
        </w:rPr>
        <w:t>Þjónusta verðbréfafyrirtækja , með starfsleyfi í aðildarríki, með stofnun útibús eða í gegnum einkaumboðsmann.</w:t>
      </w:r>
    </w:p>
    <w:p w14:paraId="75368929" w14:textId="014A3081" w:rsidR="00463594" w:rsidRDefault="00463594" w:rsidP="00463594">
      <w:pPr>
        <w:pStyle w:val="NormalCentered"/>
        <w:spacing w:before="0"/>
        <w:contextualSpacing/>
        <w:jc w:val="both"/>
        <w:rPr>
          <w:rFonts w:ascii="Times New Roman" w:hAnsi="Times New Roman" w:cs="Times New Roman"/>
          <w:sz w:val="21"/>
          <w:szCs w:val="21"/>
        </w:rPr>
      </w:pPr>
      <w:bookmarkStart w:id="59" w:name="_Hlk15394815"/>
      <w:bookmarkEnd w:id="58"/>
      <w:r>
        <w:rPr>
          <w:rFonts w:ascii="Times New Roman" w:hAnsi="Times New Roman" w:cs="Times New Roman"/>
          <w:sz w:val="21"/>
          <w:szCs w:val="21"/>
        </w:rPr>
        <w:tab/>
        <w:t xml:space="preserve">Verðbréfafyrirtæki, sem hafa starfsleyfi og eru undir eftirliti í öðru aðildarríki, geta stofnsett útibú hér á landi eða veitt þjónustu í gegnum einkaumboðsmann sem er staðsettur hér á landi tveimur mánuðum eftir að Fjármálaeftirlitið hefur fengið tilkynningu um fyrirhugaða starfsemi frá lögbæru yfirvaldi í heimaríki fyrirtækisins, sbr. þó 2. mgr. </w:t>
      </w:r>
    </w:p>
    <w:bookmarkEnd w:id="59"/>
    <w:p w14:paraId="4838F051" w14:textId="77777777"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Ekki er heimilt að veita þjónustu samkvæmt þessari grein í gegnum einkaumboðsmenn staðsettum hér á landi fyrr en Fjármálaeftirlitinu hefur borist tilkynning</w:t>
      </w:r>
      <w:r w:rsidRPr="005F3B48">
        <w:rPr>
          <w:rFonts w:ascii="Times New Roman" w:hAnsi="Times New Roman" w:cs="Times New Roman"/>
          <w:sz w:val="21"/>
          <w:szCs w:val="21"/>
        </w:rPr>
        <w:t xml:space="preserve"> </w:t>
      </w:r>
      <w:r>
        <w:rPr>
          <w:rFonts w:ascii="Times New Roman" w:hAnsi="Times New Roman" w:cs="Times New Roman"/>
          <w:sz w:val="21"/>
          <w:szCs w:val="21"/>
        </w:rPr>
        <w:t>frá lögbærum yfirvöldum í heimaríki fyrirtækisins um auðkenni þeirra.</w:t>
      </w:r>
    </w:p>
    <w:p w14:paraId="4B68282B" w14:textId="0E0FA59F"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Heimildir til að veita þjónustu hér á landi samkvæmt þessari grein verða aldrei víðtækari en starfsheimildir fyrirtækisins í heimaríki þess.</w:t>
      </w:r>
      <w:r w:rsidRPr="00954DAA">
        <w:rPr>
          <w:rFonts w:ascii="Times New Roman" w:hAnsi="Times New Roman" w:cs="Times New Roman"/>
          <w:sz w:val="21"/>
          <w:szCs w:val="21"/>
        </w:rPr>
        <w:t xml:space="preserve"> </w:t>
      </w:r>
      <w:r>
        <w:rPr>
          <w:rFonts w:ascii="Times New Roman" w:hAnsi="Times New Roman" w:cs="Times New Roman"/>
          <w:sz w:val="21"/>
          <w:szCs w:val="21"/>
        </w:rPr>
        <w:t>Viðbótarþjónustu má aðeins veita samhliða fjárfestingar</w:t>
      </w:r>
      <w:r w:rsidR="00ED6006">
        <w:rPr>
          <w:rFonts w:ascii="Times New Roman" w:hAnsi="Times New Roman" w:cs="Times New Roman"/>
          <w:sz w:val="21"/>
          <w:szCs w:val="21"/>
        </w:rPr>
        <w:t>þjónustu og -</w:t>
      </w:r>
      <w:r>
        <w:rPr>
          <w:rFonts w:ascii="Times New Roman" w:hAnsi="Times New Roman" w:cs="Times New Roman"/>
          <w:sz w:val="21"/>
          <w:szCs w:val="21"/>
        </w:rPr>
        <w:t>starfsemi.</w:t>
      </w:r>
    </w:p>
    <w:p w14:paraId="5159F037" w14:textId="695081FD"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Svissnesk og færeysk verðbréfafyrirtæki geta veitt þjónustu samkvæmt þessum lögum hér á landi enda séu sömu kröfur gerðar til þeirra og verðbréfafyrirtækja sem hafa starfsleyfi og eru undir eftirliti í ríki innan EES og að gerður hafi verið samstarfssamningur á milli Seðlabanka Íslands og lögbærra svissneskra eða færeyskra yfirvalda. </w:t>
      </w:r>
    </w:p>
    <w:p w14:paraId="026149FF" w14:textId="393C19BC" w:rsidR="00463594" w:rsidRPr="00031F21"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 xml:space="preserve">Fjármálaeftirlitið skal hafa </w:t>
      </w:r>
      <w:r w:rsidRPr="00031F21">
        <w:rPr>
          <w:rFonts w:ascii="Times New Roman" w:hAnsi="Times New Roman" w:cs="Times New Roman"/>
          <w:sz w:val="21"/>
          <w:szCs w:val="21"/>
        </w:rPr>
        <w:t>eftirlit með að útibú verðbréfafyrirtækja hér á landi, sem veita þjónustu sem fellur undir lög þessi, fari að ákvæðum 33.-</w:t>
      </w:r>
      <w:r w:rsidR="00C432C7" w:rsidRPr="00031F21">
        <w:rPr>
          <w:rFonts w:ascii="Times New Roman" w:hAnsi="Times New Roman" w:cs="Times New Roman"/>
          <w:sz w:val="21"/>
          <w:szCs w:val="21"/>
        </w:rPr>
        <w:t>4</w:t>
      </w:r>
      <w:r w:rsidR="00C432C7">
        <w:rPr>
          <w:rFonts w:ascii="Times New Roman" w:hAnsi="Times New Roman" w:cs="Times New Roman"/>
          <w:sz w:val="21"/>
          <w:szCs w:val="21"/>
        </w:rPr>
        <w:t>3</w:t>
      </w:r>
      <w:r w:rsidRPr="00031F21">
        <w:rPr>
          <w:rFonts w:ascii="Times New Roman" w:hAnsi="Times New Roman" w:cs="Times New Roman"/>
          <w:sz w:val="21"/>
          <w:szCs w:val="21"/>
        </w:rPr>
        <w:t>. og 4</w:t>
      </w:r>
      <w:r w:rsidR="00C432C7">
        <w:rPr>
          <w:rFonts w:ascii="Times New Roman" w:hAnsi="Times New Roman" w:cs="Times New Roman"/>
          <w:sz w:val="21"/>
          <w:szCs w:val="21"/>
        </w:rPr>
        <w:t>5</w:t>
      </w:r>
      <w:r w:rsidRPr="00031F21">
        <w:rPr>
          <w:rFonts w:ascii="Times New Roman" w:hAnsi="Times New Roman" w:cs="Times New Roman"/>
          <w:sz w:val="21"/>
          <w:szCs w:val="21"/>
        </w:rPr>
        <w:t>.-4</w:t>
      </w:r>
      <w:r w:rsidR="001E213D">
        <w:rPr>
          <w:rFonts w:ascii="Times New Roman" w:hAnsi="Times New Roman" w:cs="Times New Roman"/>
          <w:sz w:val="21"/>
          <w:szCs w:val="21"/>
        </w:rPr>
        <w:t>6</w:t>
      </w:r>
      <w:r w:rsidRPr="00031F21">
        <w:rPr>
          <w:rFonts w:ascii="Times New Roman" w:hAnsi="Times New Roman" w:cs="Times New Roman"/>
          <w:sz w:val="21"/>
          <w:szCs w:val="21"/>
        </w:rPr>
        <w:t>. gr. laganna og 14.–26. gr. MiFIR.</w:t>
      </w:r>
    </w:p>
    <w:p w14:paraId="4BEADF96" w14:textId="51B411D8" w:rsidR="00463594" w:rsidRDefault="00463594" w:rsidP="00463594">
      <w:pPr>
        <w:pStyle w:val="NormalCentered"/>
        <w:spacing w:before="0"/>
        <w:contextualSpacing/>
        <w:jc w:val="both"/>
        <w:rPr>
          <w:rFonts w:ascii="Times New Roman" w:hAnsi="Times New Roman" w:cs="Times New Roman"/>
          <w:sz w:val="21"/>
          <w:szCs w:val="21"/>
        </w:rPr>
      </w:pPr>
      <w:r w:rsidRPr="00031F21">
        <w:rPr>
          <w:rFonts w:ascii="Times New Roman" w:hAnsi="Times New Roman" w:cs="Times New Roman"/>
          <w:sz w:val="21"/>
          <w:szCs w:val="21"/>
        </w:rPr>
        <w:tab/>
        <w:t>Fjármálaeftirlitinu er heimilt að kanna ráðstafanir</w:t>
      </w:r>
      <w:r>
        <w:rPr>
          <w:rFonts w:ascii="Times New Roman" w:hAnsi="Times New Roman" w:cs="Times New Roman"/>
          <w:sz w:val="21"/>
          <w:szCs w:val="21"/>
        </w:rPr>
        <w:t xml:space="preserve"> útibúsins og óska eftir breytingum sem aðkallandi eru til að Fjármálaeftirlitinu sé kleift að sinna eftirliti með því að útibúið uppfylli skyldu</w:t>
      </w:r>
      <w:r w:rsidRPr="00031F21">
        <w:rPr>
          <w:rFonts w:ascii="Times New Roman" w:hAnsi="Times New Roman" w:cs="Times New Roman"/>
          <w:sz w:val="21"/>
          <w:szCs w:val="21"/>
        </w:rPr>
        <w:t xml:space="preserve">r skv. </w:t>
      </w:r>
      <w:r w:rsidR="001E213D">
        <w:rPr>
          <w:rFonts w:ascii="Times New Roman" w:hAnsi="Times New Roman" w:cs="Times New Roman"/>
          <w:sz w:val="21"/>
          <w:szCs w:val="21"/>
        </w:rPr>
        <w:t>5</w:t>
      </w:r>
      <w:r w:rsidRPr="00031F21">
        <w:rPr>
          <w:rFonts w:ascii="Times New Roman" w:hAnsi="Times New Roman" w:cs="Times New Roman"/>
          <w:sz w:val="21"/>
          <w:szCs w:val="21"/>
        </w:rPr>
        <w:t xml:space="preserve">. mgr. </w:t>
      </w:r>
      <w:r>
        <w:rPr>
          <w:rFonts w:ascii="Times New Roman" w:hAnsi="Times New Roman" w:cs="Times New Roman"/>
          <w:sz w:val="21"/>
          <w:szCs w:val="21"/>
        </w:rPr>
        <w:t xml:space="preserve">Áður en Fjármálaeftirlitið framkvæmir vettvangsskoðun í útibúi verðbréfafyrirtækis hér á landi skal það tilkynna lögbæru eftirliti í heimaríki þess þar um. </w:t>
      </w:r>
      <w:r>
        <w:rPr>
          <w:rFonts w:ascii="Times New Roman" w:hAnsi="Times New Roman" w:cs="Times New Roman"/>
          <w:sz w:val="21"/>
          <w:szCs w:val="21"/>
        </w:rPr>
        <w:tab/>
        <w:t>Lögbæru yfirvaldi í heimaríki er heimilt, eftir að hafa tilkynnt Fjármálaeftirlitinu þar um, að framkvæma vettvangsskoðun í útibúum þeirra fyrirtækja er tilkynnt hafa um starfsemi hér á landi.</w:t>
      </w:r>
    </w:p>
    <w:p w14:paraId="0C904D25" w14:textId="77777777"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Fjármálaeftirlitið skal birta á vefsvæði sínu upplýsingar um einkaumboðsmenn staðsettum hér á landi sem heimilt er að veiti þjónustu í umboði erlendra fyrirtækja samkvæmt þessari grein.</w:t>
      </w:r>
    </w:p>
    <w:p w14:paraId="16EC3B24" w14:textId="77777777" w:rsidR="00463594" w:rsidRDefault="00463594" w:rsidP="00463594">
      <w:pPr>
        <w:pStyle w:val="NormalCentered"/>
        <w:spacing w:before="0"/>
        <w:contextualSpacing/>
        <w:jc w:val="both"/>
        <w:rPr>
          <w:rFonts w:ascii="Times New Roman" w:hAnsi="Times New Roman" w:cs="Times New Roman"/>
          <w:sz w:val="21"/>
          <w:szCs w:val="21"/>
        </w:rPr>
      </w:pPr>
      <w:r>
        <w:rPr>
          <w:rFonts w:ascii="Times New Roman" w:hAnsi="Times New Roman" w:cs="Times New Roman"/>
          <w:sz w:val="21"/>
          <w:szCs w:val="21"/>
        </w:rPr>
        <w:tab/>
        <w:t>Ákvæði laga um hlutafélög varðandi útibú erlendra hlutafélaga eiga ekki við um útibú skv. 1. mgr.</w:t>
      </w:r>
    </w:p>
    <w:p w14:paraId="7FA59E7A" w14:textId="77777777" w:rsidR="00463594" w:rsidRDefault="00463594" w:rsidP="00463594">
      <w:pPr>
        <w:contextualSpacing/>
        <w:rPr>
          <w:szCs w:val="21"/>
        </w:rPr>
      </w:pPr>
    </w:p>
    <w:p w14:paraId="0FBDBCB0" w14:textId="77777777" w:rsidR="00463594" w:rsidRDefault="00463594" w:rsidP="00333122">
      <w:pPr>
        <w:pStyle w:val="Greinarnmer"/>
        <w:numPr>
          <w:ilvl w:val="0"/>
          <w:numId w:val="55"/>
        </w:numPr>
        <w:ind w:left="0" w:firstLine="0"/>
        <w:rPr>
          <w:szCs w:val="21"/>
        </w:rPr>
      </w:pPr>
      <w:r>
        <w:rPr>
          <w:szCs w:val="21"/>
        </w:rPr>
        <w:t xml:space="preserve">gr. </w:t>
      </w:r>
    </w:p>
    <w:p w14:paraId="7CFC63E8" w14:textId="277273A5" w:rsidR="00463594" w:rsidRDefault="00463594" w:rsidP="00463594">
      <w:pPr>
        <w:contextualSpacing/>
        <w:jc w:val="center"/>
        <w:rPr>
          <w:i/>
          <w:szCs w:val="21"/>
        </w:rPr>
      </w:pPr>
      <w:r>
        <w:rPr>
          <w:i/>
          <w:szCs w:val="21"/>
        </w:rPr>
        <w:t xml:space="preserve">Þjónusta </w:t>
      </w:r>
      <w:bookmarkStart w:id="60" w:name="_Hlk15395250"/>
      <w:r>
        <w:rPr>
          <w:i/>
          <w:szCs w:val="21"/>
        </w:rPr>
        <w:t>verðbréfafyrirtækja með starfsleyfi á Íslandi í aðildarríki án stofnunar útibús.</w:t>
      </w:r>
    </w:p>
    <w:bookmarkEnd w:id="60"/>
    <w:p w14:paraId="7991AF6B" w14:textId="69FFCF1A" w:rsidR="00463594" w:rsidRDefault="00463594" w:rsidP="00463594">
      <w:pPr>
        <w:contextualSpacing/>
        <w:rPr>
          <w:szCs w:val="21"/>
        </w:rPr>
      </w:pPr>
      <w:r>
        <w:rPr>
          <w:szCs w:val="21"/>
        </w:rPr>
        <w:t xml:space="preserve">Verðbréfafyrirtækjum sem hafa starfsleyfi og eru undir eftirliti hér á landi er heimilt að veita þjónustu í aðildarríki samkvæmt lögum þessum, án stofnunar útibús eða í gegnum einkaumboðsmann sem staðsettur er hér á landi. Fyrirtæki skulu tilkynna Fjármálaeftirlitinu um slíkar fyrirætlanir fyrir fram. Í tilkynningu skal koma fram hvaða ríki á í hlut, í hverju fyrirhuguð starfsemi sé fólgin og hvort fyrirtækið hyggst nota einkaumboðsmenn og auðkenni þeirra. </w:t>
      </w:r>
    </w:p>
    <w:p w14:paraId="65038AB0" w14:textId="77777777" w:rsidR="00463594" w:rsidRPr="00E95CD7" w:rsidRDefault="00463594" w:rsidP="00EB71C8">
      <w:pPr>
        <w:pStyle w:val="NormalCentered"/>
        <w:spacing w:before="0"/>
        <w:contextualSpacing/>
        <w:jc w:val="both"/>
      </w:pPr>
      <w:r>
        <w:rPr>
          <w:rFonts w:ascii="Times New Roman" w:hAnsi="Times New Roman" w:cs="Times New Roman"/>
          <w:sz w:val="21"/>
          <w:szCs w:val="21"/>
        </w:rPr>
        <w:tab/>
        <w:t>Verðbréfafyrirtæki geta veitt þjónustu samkvæmt þessum lögum í Sviss og Færeyjum ef gerður hefur verið samstarfssamningur á milli Fjármálaeftirlitsins og lögbærra svissneskra eða færeyskra yfirvalda</w:t>
      </w:r>
      <w:r w:rsidRPr="00EB71C8">
        <w:rPr>
          <w:rFonts w:ascii="Times New Roman" w:hAnsi="Times New Roman"/>
          <w:sz w:val="21"/>
        </w:rPr>
        <w:t xml:space="preserve">. </w:t>
      </w:r>
    </w:p>
    <w:p w14:paraId="53EC74A7" w14:textId="5F3000F1" w:rsidR="00463594" w:rsidRDefault="00463594" w:rsidP="00463594">
      <w:pPr>
        <w:contextualSpacing/>
        <w:rPr>
          <w:szCs w:val="21"/>
        </w:rPr>
      </w:pPr>
      <w:r>
        <w:rPr>
          <w:szCs w:val="21"/>
        </w:rPr>
        <w:t xml:space="preserve">Eigi síðar en einum mánuði frá móttöku tilkynningar skv. 1. mgr. skal Fjármálaeftirlitið framsenda tilkynninguna til lögbærra yfirvalda í viðkomandi gistiríki ásamt staðfestingu á því að fyrirhuguð starfsemi rúmist innan starfsleyfis fyrirtækisins. </w:t>
      </w:r>
    </w:p>
    <w:p w14:paraId="31440808" w14:textId="77777777" w:rsidR="00463594" w:rsidRDefault="00463594" w:rsidP="00463594">
      <w:pPr>
        <w:contextualSpacing/>
        <w:rPr>
          <w:szCs w:val="21"/>
        </w:rPr>
      </w:pPr>
      <w:r>
        <w:rPr>
          <w:szCs w:val="21"/>
        </w:rPr>
        <w:t>Fyrirtæki skal tilkynna Fjármálaeftirlitinu um hverjar þær breytingar sem kunna að verða á áður veittum upplýsingum skv. 1. mgr. eigi síðar en einum mánuði áður en fyrirhugaðar breytingar koma til framkvæmda. Fjármálaeftirlitið skal tilkynna lögbærum yfirvöldum þess ríkis þar sem fyrirtækið veitir þjónustu um breytingar á áður veittum upplýsingum.</w:t>
      </w:r>
    </w:p>
    <w:p w14:paraId="19F4DAD3" w14:textId="03D3458F" w:rsidR="00463594" w:rsidRDefault="003D4036" w:rsidP="00463594">
      <w:pPr>
        <w:contextualSpacing/>
        <w:rPr>
          <w:szCs w:val="21"/>
        </w:rPr>
      </w:pPr>
      <w:r>
        <w:rPr>
          <w:szCs w:val="21"/>
        </w:rPr>
        <w:t xml:space="preserve">Seðlabanki Íslands </w:t>
      </w:r>
      <w:r w:rsidR="0049530D">
        <w:rPr>
          <w:szCs w:val="21"/>
        </w:rPr>
        <w:t>setur reglur um form</w:t>
      </w:r>
      <w:r>
        <w:rPr>
          <w:szCs w:val="21"/>
        </w:rPr>
        <w:t xml:space="preserve">, </w:t>
      </w:r>
      <w:r w:rsidR="0049530D">
        <w:rPr>
          <w:szCs w:val="21"/>
        </w:rPr>
        <w:t xml:space="preserve">efni </w:t>
      </w:r>
      <w:r>
        <w:rPr>
          <w:szCs w:val="21"/>
        </w:rPr>
        <w:t xml:space="preserve">og ferli vegna </w:t>
      </w:r>
      <w:r w:rsidR="0049530D">
        <w:rPr>
          <w:szCs w:val="21"/>
        </w:rPr>
        <w:t>tilkynninga skv. 1. mgr.</w:t>
      </w:r>
    </w:p>
    <w:p w14:paraId="394CFF1E" w14:textId="77777777" w:rsidR="0049530D" w:rsidRDefault="0049530D" w:rsidP="00463594">
      <w:pPr>
        <w:contextualSpacing/>
        <w:rPr>
          <w:szCs w:val="21"/>
        </w:rPr>
      </w:pPr>
    </w:p>
    <w:p w14:paraId="617B81CE" w14:textId="77777777" w:rsidR="00463594" w:rsidRDefault="00463594" w:rsidP="00333122">
      <w:pPr>
        <w:pStyle w:val="Greinarnmer"/>
        <w:numPr>
          <w:ilvl w:val="0"/>
          <w:numId w:val="55"/>
        </w:numPr>
        <w:ind w:left="0" w:firstLine="0"/>
        <w:rPr>
          <w:szCs w:val="21"/>
        </w:rPr>
      </w:pPr>
      <w:r>
        <w:rPr>
          <w:szCs w:val="21"/>
        </w:rPr>
        <w:t>gr.</w:t>
      </w:r>
    </w:p>
    <w:p w14:paraId="5A2F9BAB" w14:textId="4FA115CF" w:rsidR="00463594" w:rsidRDefault="00463594" w:rsidP="00463594">
      <w:pPr>
        <w:contextualSpacing/>
        <w:jc w:val="center"/>
        <w:rPr>
          <w:i/>
          <w:szCs w:val="21"/>
        </w:rPr>
      </w:pPr>
      <w:bookmarkStart w:id="61" w:name="_Hlk15395401"/>
      <w:r>
        <w:rPr>
          <w:i/>
          <w:szCs w:val="21"/>
        </w:rPr>
        <w:t>Tilkynning innlendra verðbréfafyrirtækja um stofnun útibús í öðru aðildarríki.</w:t>
      </w:r>
    </w:p>
    <w:bookmarkEnd w:id="61"/>
    <w:p w14:paraId="6F73D52C" w14:textId="631A0F8B" w:rsidR="00463594" w:rsidRDefault="00463594" w:rsidP="00463594">
      <w:pPr>
        <w:contextualSpacing/>
        <w:rPr>
          <w:szCs w:val="21"/>
        </w:rPr>
      </w:pPr>
      <w:r>
        <w:rPr>
          <w:szCs w:val="21"/>
        </w:rPr>
        <w:t xml:space="preserve">Verðbréfafyrirtækjum sem hafa starfsleyfi og eru undir eftirliti hér á landi er heimilt að veita þjónustu í aðildarríki samkvæmt lögum þessum, með stofnun útibús eða í gegnum einkaumboðsmann sem staðsettur er í gistiríki.  Fyrirtæki skulu tilkynna Fjármálaeftirlitinu um slíkar fyrirætlanir fyrir fram. </w:t>
      </w:r>
    </w:p>
    <w:p w14:paraId="49C5E1F5" w14:textId="03F36A87" w:rsidR="00463594" w:rsidRDefault="00463594" w:rsidP="00463594">
      <w:pPr>
        <w:contextualSpacing/>
        <w:rPr>
          <w:szCs w:val="21"/>
        </w:rPr>
      </w:pPr>
      <w:r>
        <w:rPr>
          <w:szCs w:val="21"/>
        </w:rPr>
        <w:t xml:space="preserve">Tilkynningu skv. 1. mgr. skulu fylgja upplýsingar um: </w:t>
      </w:r>
    </w:p>
    <w:p w14:paraId="477A6046" w14:textId="79D33869" w:rsidR="00463594" w:rsidRDefault="00463594" w:rsidP="00333122">
      <w:pPr>
        <w:pStyle w:val="Point0"/>
        <w:numPr>
          <w:ilvl w:val="0"/>
          <w:numId w:val="49"/>
        </w:numPr>
        <w:spacing w:before="0"/>
        <w:contextualSpacing/>
        <w:textAlignment w:val="auto"/>
        <w:rPr>
          <w:rFonts w:ascii="Times New Roman" w:hAnsi="Times New Roman" w:cs="Times New Roman"/>
          <w:sz w:val="21"/>
          <w:szCs w:val="21"/>
        </w:rPr>
      </w:pPr>
      <w:r>
        <w:rPr>
          <w:rFonts w:ascii="Times New Roman" w:hAnsi="Times New Roman" w:cs="Times New Roman"/>
          <w:sz w:val="21"/>
          <w:szCs w:val="21"/>
        </w:rPr>
        <w:t xml:space="preserve">Aðildarríki þar sem fyrirtæki ætlar sér að stofna útibú, </w:t>
      </w:r>
    </w:p>
    <w:p w14:paraId="3CCC4954" w14:textId="43EC1157" w:rsidR="00463594" w:rsidRDefault="00463594" w:rsidP="00333122">
      <w:pPr>
        <w:pStyle w:val="Point0"/>
        <w:numPr>
          <w:ilvl w:val="0"/>
          <w:numId w:val="49"/>
        </w:numPr>
        <w:spacing w:before="0"/>
        <w:contextualSpacing/>
        <w:textAlignment w:val="auto"/>
        <w:rPr>
          <w:rFonts w:ascii="Times New Roman" w:hAnsi="Times New Roman" w:cs="Times New Roman"/>
          <w:sz w:val="21"/>
          <w:szCs w:val="21"/>
        </w:rPr>
      </w:pPr>
      <w:r>
        <w:rPr>
          <w:rFonts w:ascii="Times New Roman" w:hAnsi="Times New Roman" w:cs="Times New Roman"/>
          <w:sz w:val="21"/>
          <w:szCs w:val="21"/>
        </w:rPr>
        <w:t>aðildarríki þar sem fyrirtæki ætlar sér að nota einkaumboðsmann, með staðfestu í því aðildarríki</w:t>
      </w:r>
    </w:p>
    <w:p w14:paraId="0425E493" w14:textId="77777777" w:rsidR="00463594" w:rsidRDefault="00463594" w:rsidP="00333122">
      <w:pPr>
        <w:pStyle w:val="Point0"/>
        <w:numPr>
          <w:ilvl w:val="0"/>
          <w:numId w:val="49"/>
        </w:numPr>
        <w:spacing w:before="0"/>
        <w:contextualSpacing/>
        <w:textAlignment w:val="auto"/>
        <w:rPr>
          <w:rFonts w:ascii="Times New Roman" w:hAnsi="Times New Roman" w:cs="Times New Roman"/>
          <w:sz w:val="21"/>
          <w:szCs w:val="21"/>
        </w:rPr>
      </w:pPr>
      <w:r>
        <w:rPr>
          <w:rFonts w:ascii="Times New Roman" w:hAnsi="Times New Roman" w:cs="Times New Roman"/>
          <w:sz w:val="21"/>
          <w:szCs w:val="21"/>
        </w:rPr>
        <w:t>rekstraráætlun, þar sem m.a. skal koma fram sú fjárfestingar- og viðbótarþjónusta sem ætlunin er að bjóða,</w:t>
      </w:r>
    </w:p>
    <w:p w14:paraId="3CBE92B3" w14:textId="52621936" w:rsidR="00463594" w:rsidRDefault="00463594" w:rsidP="00333122">
      <w:pPr>
        <w:pStyle w:val="Point0"/>
        <w:numPr>
          <w:ilvl w:val="0"/>
          <w:numId w:val="49"/>
        </w:numPr>
        <w:spacing w:before="0"/>
        <w:contextualSpacing/>
        <w:textAlignment w:val="auto"/>
        <w:rPr>
          <w:rFonts w:ascii="Times New Roman" w:hAnsi="Times New Roman" w:cs="Times New Roman"/>
          <w:sz w:val="21"/>
          <w:szCs w:val="21"/>
        </w:rPr>
      </w:pPr>
      <w:r>
        <w:rPr>
          <w:rFonts w:ascii="Times New Roman" w:hAnsi="Times New Roman" w:cs="Times New Roman"/>
          <w:sz w:val="21"/>
          <w:szCs w:val="21"/>
        </w:rPr>
        <w:t>stjórnskipulag útibús, sem hefur verið stofnað, og tilgreina þann einkaumboðsmann sem það hyggst nota,</w:t>
      </w:r>
    </w:p>
    <w:p w14:paraId="760EB8D0" w14:textId="50340597" w:rsidR="00463594" w:rsidRPr="003B647E" w:rsidRDefault="00463594" w:rsidP="00333122">
      <w:pPr>
        <w:pStyle w:val="Point0"/>
        <w:numPr>
          <w:ilvl w:val="0"/>
          <w:numId w:val="49"/>
        </w:numPr>
        <w:spacing w:before="0"/>
        <w:contextualSpacing/>
        <w:textAlignment w:val="auto"/>
        <w:rPr>
          <w:rFonts w:ascii="Times New Roman" w:hAnsi="Times New Roman" w:cs="Times New Roman"/>
          <w:sz w:val="21"/>
          <w:szCs w:val="21"/>
        </w:rPr>
      </w:pPr>
      <w:r>
        <w:rPr>
          <w:rFonts w:ascii="Times New Roman" w:hAnsi="Times New Roman" w:cs="Times New Roman"/>
          <w:sz w:val="21"/>
          <w:szCs w:val="21"/>
        </w:rPr>
        <w:t>hvernig fyrirtækið hyggist nýta sér</w:t>
      </w:r>
      <w:r w:rsidRPr="003B647E">
        <w:rPr>
          <w:rFonts w:ascii="Times New Roman" w:hAnsi="Times New Roman" w:cs="Times New Roman"/>
          <w:sz w:val="21"/>
          <w:szCs w:val="21"/>
        </w:rPr>
        <w:t xml:space="preserve"> einkaumboðsm</w:t>
      </w:r>
      <w:r>
        <w:rPr>
          <w:rFonts w:ascii="Times New Roman" w:hAnsi="Times New Roman" w:cs="Times New Roman"/>
          <w:sz w:val="21"/>
          <w:szCs w:val="21"/>
        </w:rPr>
        <w:t>ann</w:t>
      </w:r>
      <w:r w:rsidRPr="003B647E">
        <w:rPr>
          <w:rFonts w:ascii="Times New Roman" w:hAnsi="Times New Roman" w:cs="Times New Roman"/>
          <w:sz w:val="21"/>
          <w:szCs w:val="21"/>
        </w:rPr>
        <w:t xml:space="preserve">, í aðildarríkjum þar sem </w:t>
      </w:r>
      <w:r>
        <w:rPr>
          <w:rFonts w:ascii="Times New Roman" w:hAnsi="Times New Roman" w:cs="Times New Roman"/>
          <w:sz w:val="21"/>
          <w:szCs w:val="21"/>
        </w:rPr>
        <w:t>það</w:t>
      </w:r>
      <w:r w:rsidRPr="003B647E">
        <w:rPr>
          <w:rFonts w:ascii="Times New Roman" w:hAnsi="Times New Roman" w:cs="Times New Roman"/>
          <w:sz w:val="21"/>
          <w:szCs w:val="21"/>
        </w:rPr>
        <w:t xml:space="preserve"> hefur ekki komið á fót útibúi, ásamt </w:t>
      </w:r>
      <w:r>
        <w:rPr>
          <w:rFonts w:ascii="Times New Roman" w:hAnsi="Times New Roman" w:cs="Times New Roman"/>
          <w:sz w:val="21"/>
          <w:szCs w:val="21"/>
        </w:rPr>
        <w:t xml:space="preserve">upplýsingum um </w:t>
      </w:r>
      <w:r w:rsidRPr="003B647E">
        <w:rPr>
          <w:rFonts w:ascii="Times New Roman" w:hAnsi="Times New Roman" w:cs="Times New Roman"/>
          <w:sz w:val="21"/>
          <w:szCs w:val="21"/>
        </w:rPr>
        <w:t xml:space="preserve">stjórnskipulag, þ.m.t. um boðleiðir </w:t>
      </w:r>
      <w:r>
        <w:rPr>
          <w:rFonts w:ascii="Times New Roman" w:hAnsi="Times New Roman" w:cs="Times New Roman"/>
          <w:sz w:val="21"/>
          <w:szCs w:val="21"/>
        </w:rPr>
        <w:t xml:space="preserve">og staðsetningu þeirra í </w:t>
      </w:r>
      <w:r w:rsidRPr="003B647E">
        <w:rPr>
          <w:rFonts w:ascii="Times New Roman" w:hAnsi="Times New Roman" w:cs="Times New Roman"/>
          <w:sz w:val="21"/>
          <w:szCs w:val="21"/>
        </w:rPr>
        <w:t>skipulag</w:t>
      </w:r>
      <w:r>
        <w:rPr>
          <w:rFonts w:ascii="Times New Roman" w:hAnsi="Times New Roman" w:cs="Times New Roman"/>
          <w:sz w:val="21"/>
          <w:szCs w:val="21"/>
        </w:rPr>
        <w:t>i</w:t>
      </w:r>
      <w:r w:rsidRPr="003B647E">
        <w:rPr>
          <w:rFonts w:ascii="Times New Roman" w:hAnsi="Times New Roman" w:cs="Times New Roman"/>
          <w:sz w:val="21"/>
          <w:szCs w:val="21"/>
        </w:rPr>
        <w:t xml:space="preserve"> fyrirtækisins,</w:t>
      </w:r>
    </w:p>
    <w:p w14:paraId="2DD4F0F6" w14:textId="77777777" w:rsidR="00463594" w:rsidRDefault="00463594" w:rsidP="00333122">
      <w:pPr>
        <w:pStyle w:val="Point0"/>
        <w:numPr>
          <w:ilvl w:val="0"/>
          <w:numId w:val="49"/>
        </w:numPr>
        <w:spacing w:before="0"/>
        <w:contextualSpacing/>
        <w:textAlignment w:val="auto"/>
        <w:rPr>
          <w:rFonts w:ascii="Times New Roman" w:hAnsi="Times New Roman" w:cs="Times New Roman"/>
          <w:sz w:val="21"/>
          <w:szCs w:val="21"/>
        </w:rPr>
      </w:pPr>
      <w:r>
        <w:rPr>
          <w:rFonts w:ascii="Times New Roman" w:hAnsi="Times New Roman" w:cs="Times New Roman"/>
          <w:sz w:val="21"/>
          <w:szCs w:val="21"/>
        </w:rPr>
        <w:t>heimilisfang í gistiríki þar sem hægt er að nálgast skjöl, og</w:t>
      </w:r>
    </w:p>
    <w:p w14:paraId="5D2CC856" w14:textId="76C7458C" w:rsidR="00463594" w:rsidRDefault="00463594" w:rsidP="00333122">
      <w:pPr>
        <w:pStyle w:val="Point0"/>
        <w:numPr>
          <w:ilvl w:val="0"/>
          <w:numId w:val="49"/>
        </w:numPr>
        <w:spacing w:before="0"/>
        <w:contextualSpacing/>
        <w:textAlignment w:val="auto"/>
        <w:rPr>
          <w:rFonts w:ascii="Times New Roman" w:hAnsi="Times New Roman" w:cs="Times New Roman"/>
          <w:sz w:val="21"/>
          <w:szCs w:val="21"/>
        </w:rPr>
      </w:pPr>
      <w:r>
        <w:rPr>
          <w:rFonts w:ascii="Times New Roman" w:hAnsi="Times New Roman" w:cs="Times New Roman"/>
          <w:sz w:val="21"/>
          <w:szCs w:val="21"/>
        </w:rPr>
        <w:t>nöfn þeirra sem bera ábyrgð á stjórnun útibúsins og einkaumboðsmanni.</w:t>
      </w:r>
    </w:p>
    <w:p w14:paraId="1A0E6336" w14:textId="77777777" w:rsidR="00463594" w:rsidRDefault="00463594" w:rsidP="00463594">
      <w:pPr>
        <w:contextualSpacing/>
        <w:rPr>
          <w:szCs w:val="21"/>
        </w:rPr>
      </w:pPr>
      <w:r>
        <w:rPr>
          <w:szCs w:val="21"/>
        </w:rPr>
        <w:t xml:space="preserve">Þegar fyrirtæki notar einkaumboðsmenn með staðfestu utan heimarríkis þess skulu ákvæði laga þessara um útibú eiga við um þá. Hafi útibú verðbréfafyrirtækis verið stofnað í viðkomandi aðildarríki þá skal einkaumboðsmaður samsamaður því. </w:t>
      </w:r>
    </w:p>
    <w:p w14:paraId="3500CB89" w14:textId="66763937" w:rsidR="00463594" w:rsidRDefault="00463594" w:rsidP="00463594">
      <w:pPr>
        <w:contextualSpacing/>
        <w:rPr>
          <w:szCs w:val="21"/>
        </w:rPr>
      </w:pPr>
      <w:r>
        <w:rPr>
          <w:szCs w:val="21"/>
        </w:rPr>
        <w:t>Fjármálaeftirlitið skal senda lögbæru yfirvaldi í gistiríki allar upplýsingar skv. 1. mgr. eigi síðar en þremur mánuðum frá því að því bárust upplýsingarnar, nema það hafi ástæðu til að efast um að stjórnskipulag eða fjárhagsstaða fyrirtækisins sé fullnægjandi. Jafnframt skal Fjármálaeftirlitið senda lögbærum yfirvöldum gistiríkis upplýsingar um tryggingavernd viðskiptavina útibúsins samkvæmt l</w:t>
      </w:r>
      <w:r w:rsidRPr="00856D83">
        <w:rPr>
          <w:szCs w:val="21"/>
        </w:rPr>
        <w:t>ög</w:t>
      </w:r>
      <w:r>
        <w:rPr>
          <w:szCs w:val="21"/>
        </w:rPr>
        <w:t>um</w:t>
      </w:r>
      <w:r w:rsidRPr="00856D83">
        <w:rPr>
          <w:szCs w:val="21"/>
        </w:rPr>
        <w:t xml:space="preserve"> um innstæðutryggingar og tryggingakerfi fyrir fjárfesta</w:t>
      </w:r>
      <w:r>
        <w:rPr>
          <w:szCs w:val="21"/>
        </w:rPr>
        <w:t>. Hlutaðeigandi fyrirtæki skal samtímis tilkynnt að framangreindar upplýsingar hafi verið sendar. Ákvörðun Fjármálaeftirlitsins um að senda lögbæru yfirvaldi í gistiríki ekki upplýsingarnar skal rökstudd og send hlutaðeigandi fyrirtæki svo fljótt sem auðið er og eigi síðar en þremur mánuðum frá móttöku fullnægjandi upplýsinga skv. 1. mgr.</w:t>
      </w:r>
    </w:p>
    <w:p w14:paraId="7A8D1418" w14:textId="77777777" w:rsidR="00463594" w:rsidRDefault="00463594" w:rsidP="00463594">
      <w:pPr>
        <w:contextualSpacing/>
        <w:rPr>
          <w:szCs w:val="21"/>
        </w:rPr>
      </w:pPr>
      <w:r>
        <w:rPr>
          <w:szCs w:val="21"/>
        </w:rPr>
        <w:t>Verðbréfafyrirtæki og lánastofnanir geta veitt þjónustu samkvæmt þessum lögum í Sviss og Færeyjum ef gerður hefur verið samstarfssamningur á milli Fjármálaeftirlitsins og lögbærra svissneskra eða færeyskra yfirvalda.</w:t>
      </w:r>
    </w:p>
    <w:p w14:paraId="1148C7F2" w14:textId="410FAF27" w:rsidR="00463594" w:rsidRDefault="00463594" w:rsidP="00463594">
      <w:pPr>
        <w:contextualSpacing/>
        <w:jc w:val="left"/>
        <w:rPr>
          <w:szCs w:val="21"/>
        </w:rPr>
      </w:pPr>
      <w:r>
        <w:rPr>
          <w:szCs w:val="21"/>
        </w:rPr>
        <w:t>Fyrirtæki skal tilkynna Fjármálaeftirlitinu um hverjar þær breytingar sem kunna að verða á áður veittum upplýsingum s</w:t>
      </w:r>
      <w:r w:rsidR="0049530D">
        <w:rPr>
          <w:szCs w:val="21"/>
        </w:rPr>
        <w:t xml:space="preserve">amkvæmt </w:t>
      </w:r>
      <w:r>
        <w:rPr>
          <w:szCs w:val="21"/>
        </w:rPr>
        <w:t>þessari grein eigi síðar en einum mánuði áður en fyrirhugaðar breytingar koma til framkvæmda. Fjármálaeftirlitið skal tilkynna lögbærum yfirvöldum gistiríkis um breytingar á áður veittum upplýsingum. Jafnframt skal tilkynna Fjármálaeftirlitinu um fyrirhugaða lokun útibúsins innan framangreinds frests.</w:t>
      </w:r>
    </w:p>
    <w:p w14:paraId="302B3FB2" w14:textId="77777777" w:rsidR="00463594" w:rsidRDefault="00463594" w:rsidP="00463594">
      <w:pPr>
        <w:contextualSpacing/>
        <w:jc w:val="left"/>
        <w:rPr>
          <w:szCs w:val="21"/>
        </w:rPr>
      </w:pPr>
      <w:r>
        <w:rPr>
          <w:szCs w:val="21"/>
        </w:rPr>
        <w:t>Fjármálaeftirlitinu er heimilt, eftir að hafa tilkynnt lögbæru yfirvaldi í gistiríki þar um, að framkvæma vettvangsskoðun í útibúum innlendra verðbréfafyrirtækja.</w:t>
      </w:r>
    </w:p>
    <w:p w14:paraId="50069812" w14:textId="77777777" w:rsidR="003D4036" w:rsidRDefault="003D4036" w:rsidP="003D4036">
      <w:pPr>
        <w:contextualSpacing/>
        <w:rPr>
          <w:szCs w:val="21"/>
        </w:rPr>
      </w:pPr>
      <w:r>
        <w:rPr>
          <w:szCs w:val="21"/>
        </w:rPr>
        <w:t>Seðlabanki Íslands setur reglur um form, efni og ferli vegna tilkynninga skv. 1. mgr.</w:t>
      </w:r>
    </w:p>
    <w:p w14:paraId="06374CA9" w14:textId="77777777" w:rsidR="00463594" w:rsidRDefault="00463594" w:rsidP="00463594">
      <w:pPr>
        <w:contextualSpacing/>
        <w:jc w:val="left"/>
        <w:rPr>
          <w:szCs w:val="21"/>
        </w:rPr>
      </w:pPr>
    </w:p>
    <w:p w14:paraId="12849D54" w14:textId="77777777" w:rsidR="00463594" w:rsidRDefault="00463594" w:rsidP="00333122">
      <w:pPr>
        <w:pStyle w:val="Greinarnmer"/>
        <w:numPr>
          <w:ilvl w:val="0"/>
          <w:numId w:val="55"/>
        </w:numPr>
        <w:ind w:left="0" w:firstLine="0"/>
        <w:rPr>
          <w:szCs w:val="21"/>
        </w:rPr>
      </w:pPr>
      <w:r>
        <w:rPr>
          <w:szCs w:val="21"/>
        </w:rPr>
        <w:t>gr.</w:t>
      </w:r>
    </w:p>
    <w:p w14:paraId="04946042" w14:textId="77777777" w:rsidR="00463594" w:rsidRDefault="00463594" w:rsidP="00463594">
      <w:pPr>
        <w:contextualSpacing/>
        <w:jc w:val="center"/>
        <w:rPr>
          <w:i/>
          <w:szCs w:val="21"/>
        </w:rPr>
      </w:pPr>
      <w:bookmarkStart w:id="62" w:name="_Hlk15395770"/>
      <w:r>
        <w:rPr>
          <w:i/>
          <w:szCs w:val="21"/>
        </w:rPr>
        <w:t xml:space="preserve">Starfsemi markaðstorga fjármálagerninga og skipulegra markaðstorga milli aðildarríkja. </w:t>
      </w:r>
    </w:p>
    <w:bookmarkEnd w:id="62"/>
    <w:p w14:paraId="4B3D750E" w14:textId="77777777" w:rsidR="00463594" w:rsidRDefault="00463594" w:rsidP="0049530D">
      <w:r>
        <w:t>Verðbréfafyrirtækjum og rekstraraðilum markaða sem starfrækja markaðstorg fjármálagerninga eða skipuleg markaðstorg í öðrum aðildarríkjum er heimilt að gera viðeigandi ráðstafanir hér á landi til að auðvelda fjarnotendum, aðilum eða þátttakendum sem hafa staðfestu hér á landi aðgang að mörkuðunum og að eiga viðskipti á þeim.</w:t>
      </w:r>
    </w:p>
    <w:p w14:paraId="0FC072F4" w14:textId="77777777" w:rsidR="00463594" w:rsidRDefault="00463594" w:rsidP="0049530D">
      <w:r>
        <w:t>Verðbréfafyrirtæki eða rekstraraðili markaðar sem starfrækir markaðstorg fjármálagerninga eða skipulegt markaðstorg hér á landi skal tilkynna Fjármálaeftirlitinu um það ef það ætlar sér að gera ráðstafanir í öðru aðildarríki til að auðvelda fjarnotendum, aðilum eða þátttakendum sem hafa staðfestu erlendis aðgang að og viðskipti á mörkuðunum. Í tilkynningunni skal koma fram í hvaða aðildarríki ætlunin er að gera slíkar ráðstafanir. Fjármálaeftirlitið skal senda þessar upplýsingar innan mánaðar til lögbæra yfirvaldsins í aðildarríkinu þar sem fyrirtækið hyggst gera slíkar ráðstafanir.</w:t>
      </w:r>
    </w:p>
    <w:p w14:paraId="6506BE73" w14:textId="36B4E1D9" w:rsidR="00463594" w:rsidRDefault="00463594" w:rsidP="0049530D">
      <w:r>
        <w:t>Fjármálaeftirlitið skal, að beiðni lögbærs yfirvalds gistiríkis markaðstorgs fjármálagerninga og án ástæðulausrar tafar, veita upplýsingar um fjaraðila og þátttakendur þess sem hafa staðfestu í gistiríkinu.</w:t>
      </w:r>
    </w:p>
    <w:p w14:paraId="396A64A7" w14:textId="0CC74225" w:rsidR="0049530D" w:rsidRDefault="00A12B05" w:rsidP="0049530D">
      <w:pPr>
        <w:contextualSpacing/>
        <w:rPr>
          <w:szCs w:val="21"/>
        </w:rPr>
      </w:pPr>
      <w:r>
        <w:rPr>
          <w:szCs w:val="21"/>
        </w:rPr>
        <w:t xml:space="preserve">Seðlabanka Íslands er heimilt að setja </w:t>
      </w:r>
      <w:r w:rsidR="0049530D">
        <w:rPr>
          <w:szCs w:val="21"/>
        </w:rPr>
        <w:t>reglur um form og efni tilkynninga skv. 1. mgr.</w:t>
      </w:r>
    </w:p>
    <w:p w14:paraId="4EC52A60" w14:textId="77777777" w:rsidR="00463594" w:rsidRDefault="00463594" w:rsidP="00463594">
      <w:pPr>
        <w:contextualSpacing/>
      </w:pPr>
    </w:p>
    <w:p w14:paraId="7CF79497" w14:textId="77777777" w:rsidR="00463594" w:rsidRPr="00215B11" w:rsidRDefault="00463594" w:rsidP="00333122">
      <w:pPr>
        <w:pStyle w:val="Greinarnmer"/>
        <w:numPr>
          <w:ilvl w:val="0"/>
          <w:numId w:val="55"/>
        </w:numPr>
        <w:ind w:left="0" w:firstLine="0"/>
      </w:pPr>
      <w:r>
        <w:t>gr.</w:t>
      </w:r>
    </w:p>
    <w:p w14:paraId="410C5E64" w14:textId="77777777" w:rsidR="00463594" w:rsidRPr="00215B11" w:rsidRDefault="00463594" w:rsidP="00463594">
      <w:pPr>
        <w:pStyle w:val="Greinarfyrirsgn"/>
        <w:rPr>
          <w:bCs/>
          <w:szCs w:val="18"/>
        </w:rPr>
      </w:pPr>
      <w:r>
        <w:t>Aðild verðbréfafyrirtækja í öðrum aðildarríkjum að skipulegum mörkuðum hér á landi.</w:t>
      </w:r>
    </w:p>
    <w:p w14:paraId="128DEDC9" w14:textId="53413984" w:rsidR="00463594" w:rsidRPr="005E0EA1" w:rsidRDefault="00463594" w:rsidP="00463594">
      <w:pPr>
        <w:rPr>
          <w:szCs w:val="21"/>
        </w:rPr>
      </w:pPr>
      <w:r w:rsidRPr="005E0EA1">
        <w:rPr>
          <w:szCs w:val="21"/>
        </w:rPr>
        <w:t xml:space="preserve">Verðbréfafyrirtæki </w:t>
      </w:r>
      <w:r>
        <w:rPr>
          <w:szCs w:val="21"/>
        </w:rPr>
        <w:t xml:space="preserve">með starfsheimildir í öðru aðildarríki </w:t>
      </w:r>
      <w:r w:rsidRPr="005E0EA1">
        <w:rPr>
          <w:szCs w:val="21"/>
        </w:rPr>
        <w:t>til að fram</w:t>
      </w:r>
      <w:r>
        <w:rPr>
          <w:szCs w:val="21"/>
        </w:rPr>
        <w:t>kvæma</w:t>
      </w:r>
      <w:r w:rsidRPr="005E0EA1">
        <w:rPr>
          <w:szCs w:val="21"/>
        </w:rPr>
        <w:t xml:space="preserve"> fyrirmæl</w:t>
      </w:r>
      <w:r>
        <w:rPr>
          <w:szCs w:val="21"/>
        </w:rPr>
        <w:t>i</w:t>
      </w:r>
      <w:r w:rsidRPr="005E0EA1">
        <w:rPr>
          <w:szCs w:val="21"/>
        </w:rPr>
        <w:t xml:space="preserve"> viðskiptavina eða stunda viðskipti fyrir eigin reikning, hafa rétt</w:t>
      </w:r>
      <w:r>
        <w:rPr>
          <w:szCs w:val="21"/>
        </w:rPr>
        <w:t xml:space="preserve">, að uppfylltum reglum markaðarins skv. </w:t>
      </w:r>
      <w:r w:rsidR="001E213D">
        <w:rPr>
          <w:szCs w:val="21"/>
        </w:rPr>
        <w:t>90</w:t>
      </w:r>
      <w:r>
        <w:rPr>
          <w:szCs w:val="21"/>
        </w:rPr>
        <w:t>. gr,</w:t>
      </w:r>
      <w:r w:rsidRPr="005E0EA1">
        <w:rPr>
          <w:szCs w:val="21"/>
        </w:rPr>
        <w:t xml:space="preserve"> til aðildar eða aðgangs að skipulegum mörkuðum hér á landi:</w:t>
      </w:r>
    </w:p>
    <w:p w14:paraId="69E7E81F" w14:textId="77777777" w:rsidR="00463594" w:rsidRPr="0004350C" w:rsidRDefault="00463594" w:rsidP="00333122">
      <w:pPr>
        <w:pStyle w:val="ListParagraph"/>
        <w:numPr>
          <w:ilvl w:val="0"/>
          <w:numId w:val="50"/>
        </w:numPr>
        <w:rPr>
          <w:szCs w:val="21"/>
        </w:rPr>
      </w:pPr>
      <w:r>
        <w:rPr>
          <w:szCs w:val="21"/>
        </w:rPr>
        <w:t>B</w:t>
      </w:r>
      <w:r w:rsidRPr="0004350C">
        <w:rPr>
          <w:szCs w:val="21"/>
        </w:rPr>
        <w:t>eint, með því að stofna útibú hér á landi, eða</w:t>
      </w:r>
    </w:p>
    <w:p w14:paraId="00C0DEA2" w14:textId="77777777" w:rsidR="00463594" w:rsidRPr="0004350C" w:rsidRDefault="00463594" w:rsidP="00333122">
      <w:pPr>
        <w:pStyle w:val="ListParagraph"/>
        <w:numPr>
          <w:ilvl w:val="0"/>
          <w:numId w:val="50"/>
        </w:numPr>
        <w:rPr>
          <w:szCs w:val="21"/>
        </w:rPr>
      </w:pPr>
      <w:r w:rsidRPr="0004350C">
        <w:rPr>
          <w:szCs w:val="21"/>
        </w:rPr>
        <w:t>með því að gerast fjaraðilar eða hafa fjaraðgang að skipulega markaðinum án þess að hafa staðfestu hér á landi, þegar fyrirkomulag viðskipta eða markaðskerfi hlutaðeigandi markaðar gera ekki kröfu um viðveru þeirra til að stunda viðskipti á honum.</w:t>
      </w:r>
    </w:p>
    <w:p w14:paraId="02299983" w14:textId="77777777" w:rsidR="00463594" w:rsidRDefault="00463594" w:rsidP="00463594">
      <w:pPr>
        <w:pStyle w:val="Greinarnmer"/>
      </w:pPr>
    </w:p>
    <w:p w14:paraId="10F2F3F6" w14:textId="77777777" w:rsidR="00463594" w:rsidRPr="00215B11" w:rsidRDefault="00463594" w:rsidP="00333122">
      <w:pPr>
        <w:pStyle w:val="Greinarnmer"/>
        <w:numPr>
          <w:ilvl w:val="0"/>
          <w:numId w:val="55"/>
        </w:numPr>
        <w:ind w:left="0" w:firstLine="0"/>
      </w:pPr>
      <w:r>
        <w:t>gr.</w:t>
      </w:r>
    </w:p>
    <w:p w14:paraId="5385DA46" w14:textId="77777777" w:rsidR="00463594" w:rsidRPr="00215B11" w:rsidRDefault="00463594" w:rsidP="00463594">
      <w:pPr>
        <w:pStyle w:val="Greinarfyrirsgn"/>
        <w:rPr>
          <w:bCs/>
          <w:szCs w:val="18"/>
        </w:rPr>
      </w:pPr>
      <w:bookmarkStart w:id="63" w:name="_Hlk15395566"/>
      <w:r>
        <w:t>Aðgangur að miðlægum mótaðila, færsluvísunar- og uppgjörsaðstöðu og réttur til að tilgreina uppgjörskerfi.</w:t>
      </w:r>
    </w:p>
    <w:bookmarkEnd w:id="63"/>
    <w:p w14:paraId="51139FEF" w14:textId="77777777" w:rsidR="00463594" w:rsidRPr="005E0EA1" w:rsidRDefault="00463594" w:rsidP="00463594">
      <w:pPr>
        <w:rPr>
          <w:szCs w:val="21"/>
        </w:rPr>
      </w:pPr>
      <w:r w:rsidRPr="005E0EA1">
        <w:rPr>
          <w:szCs w:val="21"/>
        </w:rPr>
        <w:t xml:space="preserve">Verðbréfafyrirtæki frá öðru </w:t>
      </w:r>
      <w:r>
        <w:rPr>
          <w:szCs w:val="21"/>
        </w:rPr>
        <w:t>aðildar</w:t>
      </w:r>
      <w:r w:rsidRPr="005E0EA1">
        <w:rPr>
          <w:szCs w:val="21"/>
        </w:rPr>
        <w:t>rík</w:t>
      </w:r>
      <w:r>
        <w:rPr>
          <w:szCs w:val="21"/>
        </w:rPr>
        <w:t>i</w:t>
      </w:r>
      <w:r w:rsidRPr="005E0EA1">
        <w:rPr>
          <w:szCs w:val="21"/>
        </w:rPr>
        <w:t xml:space="preserve"> sk</w:t>
      </w:r>
      <w:r>
        <w:rPr>
          <w:szCs w:val="21"/>
        </w:rPr>
        <w:t>a</w:t>
      </w:r>
      <w:r w:rsidRPr="005E0EA1">
        <w:rPr>
          <w:szCs w:val="21"/>
        </w:rPr>
        <w:t xml:space="preserve">l hafa rétt til beins og óbeins aðgangs að miðlægum mótaðila, </w:t>
      </w:r>
      <w:r>
        <w:rPr>
          <w:szCs w:val="21"/>
        </w:rPr>
        <w:t>færsluvísunar</w:t>
      </w:r>
      <w:r w:rsidRPr="005E0EA1">
        <w:rPr>
          <w:szCs w:val="21"/>
        </w:rPr>
        <w:t>- og uppgjörsaðstöðu hér á landi til að ljúka eða koma í kring lokum viðskipta með fjármálagerninga</w:t>
      </w:r>
      <w:r>
        <w:rPr>
          <w:szCs w:val="21"/>
        </w:rPr>
        <w:t xml:space="preserve">. Aðgangurinn </w:t>
      </w:r>
      <w:r w:rsidRPr="005E0EA1">
        <w:rPr>
          <w:szCs w:val="21"/>
        </w:rPr>
        <w:t xml:space="preserve">skal vera háður sömu gagnsæju og hlutlægu viðmiðum og gilda um </w:t>
      </w:r>
      <w:r>
        <w:rPr>
          <w:szCs w:val="21"/>
        </w:rPr>
        <w:t xml:space="preserve">innlenda </w:t>
      </w:r>
      <w:r w:rsidRPr="005E0EA1">
        <w:rPr>
          <w:szCs w:val="21"/>
        </w:rPr>
        <w:t xml:space="preserve">aðila og þátttakendur. </w:t>
      </w:r>
    </w:p>
    <w:p w14:paraId="78EB7694" w14:textId="72BA45E4" w:rsidR="00463594" w:rsidRPr="005E0EA1" w:rsidRDefault="0049530D" w:rsidP="00463594">
      <w:pPr>
        <w:rPr>
          <w:szCs w:val="21"/>
        </w:rPr>
      </w:pPr>
      <w:r>
        <w:rPr>
          <w:szCs w:val="21"/>
        </w:rPr>
        <w:t>A</w:t>
      </w:r>
      <w:r w:rsidR="00463594" w:rsidRPr="005E0EA1">
        <w:rPr>
          <w:szCs w:val="21"/>
        </w:rPr>
        <w:t>ðil</w:t>
      </w:r>
      <w:r>
        <w:rPr>
          <w:szCs w:val="21"/>
        </w:rPr>
        <w:t>ar</w:t>
      </w:r>
      <w:r w:rsidR="00463594" w:rsidRPr="005E0EA1">
        <w:rPr>
          <w:szCs w:val="21"/>
        </w:rPr>
        <w:t xml:space="preserve"> </w:t>
      </w:r>
      <w:r>
        <w:rPr>
          <w:szCs w:val="21"/>
        </w:rPr>
        <w:t>og</w:t>
      </w:r>
      <w:r w:rsidRPr="005E0EA1">
        <w:rPr>
          <w:szCs w:val="21"/>
        </w:rPr>
        <w:t xml:space="preserve"> </w:t>
      </w:r>
      <w:r w:rsidR="00463594" w:rsidRPr="005E0EA1">
        <w:rPr>
          <w:szCs w:val="21"/>
        </w:rPr>
        <w:t>þátttakendu</w:t>
      </w:r>
      <w:r>
        <w:rPr>
          <w:szCs w:val="21"/>
        </w:rPr>
        <w:t>r</w:t>
      </w:r>
      <w:r w:rsidR="00463594" w:rsidRPr="005E0EA1">
        <w:rPr>
          <w:szCs w:val="21"/>
        </w:rPr>
        <w:t xml:space="preserve"> á skipulegum markaði hér á landi </w:t>
      </w:r>
      <w:r w:rsidRPr="005E0EA1">
        <w:rPr>
          <w:szCs w:val="21"/>
        </w:rPr>
        <w:t>sk</w:t>
      </w:r>
      <w:r>
        <w:rPr>
          <w:szCs w:val="21"/>
        </w:rPr>
        <w:t>u</w:t>
      </w:r>
      <w:r w:rsidRPr="005E0EA1">
        <w:rPr>
          <w:szCs w:val="21"/>
        </w:rPr>
        <w:t>l</w:t>
      </w:r>
      <w:r>
        <w:rPr>
          <w:szCs w:val="21"/>
        </w:rPr>
        <w:t>u</w:t>
      </w:r>
      <w:r w:rsidRPr="005E0EA1">
        <w:rPr>
          <w:szCs w:val="21"/>
        </w:rPr>
        <w:t xml:space="preserve"> </w:t>
      </w:r>
      <w:r>
        <w:rPr>
          <w:szCs w:val="21"/>
        </w:rPr>
        <w:t xml:space="preserve">hafa rétt á að </w:t>
      </w:r>
      <w:r w:rsidR="00463594" w:rsidRPr="005E0EA1">
        <w:rPr>
          <w:szCs w:val="21"/>
        </w:rPr>
        <w:t>tilgreina kerfi til uppgjörs viðskipta með fjármálagerninga sem fram fara á viðkomandi skipulega markaði að uppfylltum eftirfarandi skilyrðum:</w:t>
      </w:r>
    </w:p>
    <w:p w14:paraId="7C30F509" w14:textId="77777777" w:rsidR="00463594" w:rsidRPr="00EA500E" w:rsidRDefault="00463594" w:rsidP="00333122">
      <w:pPr>
        <w:pStyle w:val="ListParagraph"/>
        <w:numPr>
          <w:ilvl w:val="0"/>
          <w:numId w:val="23"/>
        </w:numPr>
        <w:rPr>
          <w:szCs w:val="21"/>
        </w:rPr>
      </w:pPr>
      <w:r>
        <w:rPr>
          <w:szCs w:val="21"/>
        </w:rPr>
        <w:t>T</w:t>
      </w:r>
      <w:r w:rsidRPr="00CD0C57">
        <w:rPr>
          <w:szCs w:val="21"/>
        </w:rPr>
        <w:t>engslin og ráðstafanirnar á milli tilgreinda uppgjörskerfisins og annars kerfis eða aðstöðu séu þannig að þau tryggi skilvirkt og hagkvæmt uppgjör umræddra viðskipta,</w:t>
      </w:r>
      <w:r w:rsidRPr="00EA500E">
        <w:rPr>
          <w:szCs w:val="21"/>
        </w:rPr>
        <w:t xml:space="preserve"> og</w:t>
      </w:r>
    </w:p>
    <w:p w14:paraId="7D356269" w14:textId="77777777" w:rsidR="00463594" w:rsidRPr="00B55DEF" w:rsidRDefault="00463594" w:rsidP="00333122">
      <w:pPr>
        <w:pStyle w:val="ListParagraph"/>
        <w:numPr>
          <w:ilvl w:val="0"/>
          <w:numId w:val="23"/>
        </w:numPr>
        <w:rPr>
          <w:szCs w:val="21"/>
        </w:rPr>
      </w:pPr>
      <w:r w:rsidRPr="0071583F">
        <w:rPr>
          <w:szCs w:val="21"/>
        </w:rPr>
        <w:t xml:space="preserve">Fjármálaeftirlitið hafi samþykkt að tæknileg skilyrði </w:t>
      </w:r>
      <w:r w:rsidRPr="005C6969">
        <w:rPr>
          <w:szCs w:val="21"/>
        </w:rPr>
        <w:t xml:space="preserve">fyrir </w:t>
      </w:r>
      <w:r w:rsidRPr="00637422">
        <w:rPr>
          <w:szCs w:val="21"/>
        </w:rPr>
        <w:t>uppgjöri</w:t>
      </w:r>
      <w:r w:rsidRPr="00B654C8">
        <w:rPr>
          <w:szCs w:val="21"/>
        </w:rPr>
        <w:t xml:space="preserve"> viðskipta, sem fram fara á skipulega markaðinum í gegnum annað uppgjörskerfi en það sem hann tiltekur, séu þannig að þau geri </w:t>
      </w:r>
      <w:r w:rsidRPr="004B72C4">
        <w:rPr>
          <w:szCs w:val="21"/>
        </w:rPr>
        <w:t xml:space="preserve">hnökralausa </w:t>
      </w:r>
      <w:r w:rsidRPr="00B55DEF">
        <w:rPr>
          <w:szCs w:val="21"/>
        </w:rPr>
        <w:t>og skipulega starfsemi fjármálamarkaða mögulega.</w:t>
      </w:r>
    </w:p>
    <w:p w14:paraId="040D5800" w14:textId="77777777" w:rsidR="00463594" w:rsidRPr="005E0EA1" w:rsidRDefault="00463594" w:rsidP="00463594">
      <w:pPr>
        <w:rPr>
          <w:szCs w:val="21"/>
        </w:rPr>
      </w:pPr>
    </w:p>
    <w:p w14:paraId="0EF5A33D" w14:textId="77777777" w:rsidR="00463594" w:rsidRPr="00215B11" w:rsidRDefault="00463594" w:rsidP="00333122">
      <w:pPr>
        <w:pStyle w:val="Greinarnmer"/>
        <w:numPr>
          <w:ilvl w:val="0"/>
          <w:numId w:val="55"/>
        </w:numPr>
        <w:ind w:left="0" w:firstLine="0"/>
      </w:pPr>
      <w:bookmarkStart w:id="64" w:name="_Hlk514831888"/>
      <w:r>
        <w:t>gr.</w:t>
      </w:r>
    </w:p>
    <w:p w14:paraId="00840739" w14:textId="77777777" w:rsidR="00463594" w:rsidRPr="00215B11" w:rsidRDefault="00463594" w:rsidP="00463594">
      <w:pPr>
        <w:pStyle w:val="Greinarfyrirsgn"/>
        <w:rPr>
          <w:bCs/>
          <w:szCs w:val="18"/>
        </w:rPr>
      </w:pPr>
      <w:bookmarkStart w:id="65" w:name="_Hlk15395620"/>
      <w:r>
        <w:t>Miðlægir mótaðilar og færsluvísunar- og uppgjörsfyrirkomulag að því er varðar markaðstorg fjármálagerninga.</w:t>
      </w:r>
    </w:p>
    <w:bookmarkEnd w:id="64"/>
    <w:bookmarkEnd w:id="65"/>
    <w:p w14:paraId="6415C1B0" w14:textId="77777777" w:rsidR="00463594" w:rsidRPr="005E0EA1" w:rsidRDefault="00463594" w:rsidP="00463594">
      <w:pPr>
        <w:rPr>
          <w:szCs w:val="21"/>
        </w:rPr>
      </w:pPr>
      <w:r w:rsidRPr="005E0EA1">
        <w:rPr>
          <w:szCs w:val="21"/>
        </w:rPr>
        <w:t>Verðbréfafyrirtækjum og rekstraraðilum markaða</w:t>
      </w:r>
      <w:r>
        <w:rPr>
          <w:szCs w:val="21"/>
        </w:rPr>
        <w:t>,</w:t>
      </w:r>
      <w:r w:rsidRPr="005E0EA1">
        <w:rPr>
          <w:szCs w:val="21"/>
        </w:rPr>
        <w:t xml:space="preserve"> sem starfrækja markaðstorg </w:t>
      </w:r>
      <w:r>
        <w:rPr>
          <w:szCs w:val="21"/>
        </w:rPr>
        <w:t xml:space="preserve">fjármálagerninga, </w:t>
      </w:r>
      <w:r w:rsidRPr="005E0EA1">
        <w:rPr>
          <w:szCs w:val="21"/>
        </w:rPr>
        <w:t xml:space="preserve">er heimilt að koma á viðeigandi fyrirkomulagi með miðlægum mótaðila eða </w:t>
      </w:r>
      <w:r>
        <w:rPr>
          <w:szCs w:val="21"/>
        </w:rPr>
        <w:t>færsluvísunar</w:t>
      </w:r>
      <w:r w:rsidRPr="005E0EA1">
        <w:rPr>
          <w:szCs w:val="21"/>
        </w:rPr>
        <w:t xml:space="preserve">stöð og uppgjörskerfi í öðru </w:t>
      </w:r>
      <w:r>
        <w:rPr>
          <w:szCs w:val="21"/>
        </w:rPr>
        <w:t>aðildar</w:t>
      </w:r>
      <w:r w:rsidRPr="005E0EA1">
        <w:rPr>
          <w:szCs w:val="21"/>
        </w:rPr>
        <w:t>ríki</w:t>
      </w:r>
      <w:r>
        <w:rPr>
          <w:szCs w:val="21"/>
        </w:rPr>
        <w:t xml:space="preserve"> </w:t>
      </w:r>
      <w:r w:rsidRPr="005E0EA1">
        <w:rPr>
          <w:szCs w:val="21"/>
        </w:rPr>
        <w:t>í því skyni að stöðustofna</w:t>
      </w:r>
      <w:r>
        <w:rPr>
          <w:szCs w:val="21"/>
        </w:rPr>
        <w:t>, færsluvísa</w:t>
      </w:r>
      <w:r w:rsidRPr="005E0EA1">
        <w:rPr>
          <w:szCs w:val="21"/>
        </w:rPr>
        <w:t xml:space="preserve"> eða gera upp sum eða öll viðskipti sem aðilar eða þátttakendur í kerfum þeirra </w:t>
      </w:r>
      <w:r>
        <w:rPr>
          <w:szCs w:val="21"/>
        </w:rPr>
        <w:t>ljúka.</w:t>
      </w:r>
    </w:p>
    <w:p w14:paraId="31B46EAE" w14:textId="08486003" w:rsidR="00463594" w:rsidRPr="005E0EA1" w:rsidRDefault="00463594" w:rsidP="00463594">
      <w:pPr>
        <w:rPr>
          <w:szCs w:val="21"/>
        </w:rPr>
      </w:pPr>
      <w:r w:rsidRPr="005E0EA1">
        <w:rPr>
          <w:szCs w:val="21"/>
        </w:rPr>
        <w:t>Fjármálaeftirlitið getur</w:t>
      </w:r>
      <w:r>
        <w:rPr>
          <w:szCs w:val="21"/>
        </w:rPr>
        <w:t xml:space="preserve"> einungis</w:t>
      </w:r>
      <w:r w:rsidRPr="005E0EA1">
        <w:rPr>
          <w:szCs w:val="21"/>
        </w:rPr>
        <w:t xml:space="preserve"> takmarkað notkun verðbréfafyrirtækja og rekstraraðila markaða</w:t>
      </w:r>
      <w:r>
        <w:rPr>
          <w:szCs w:val="21"/>
        </w:rPr>
        <w:t>,</w:t>
      </w:r>
      <w:r w:rsidRPr="005E0EA1">
        <w:rPr>
          <w:szCs w:val="21"/>
        </w:rPr>
        <w:t xml:space="preserve"> sem starfrækja markaðstorg </w:t>
      </w:r>
      <w:r>
        <w:rPr>
          <w:szCs w:val="21"/>
        </w:rPr>
        <w:t xml:space="preserve">fjármálagerninga, </w:t>
      </w:r>
      <w:r w:rsidRPr="005E0EA1">
        <w:rPr>
          <w:szCs w:val="21"/>
        </w:rPr>
        <w:t xml:space="preserve">á miðlægum mótaðilum, </w:t>
      </w:r>
      <w:r>
        <w:rPr>
          <w:szCs w:val="21"/>
        </w:rPr>
        <w:t>færsluvísuna</w:t>
      </w:r>
      <w:r w:rsidRPr="005E0EA1">
        <w:rPr>
          <w:szCs w:val="21"/>
        </w:rPr>
        <w:t>rstöðvum og uppgjörskerfum í öðru</w:t>
      </w:r>
      <w:r>
        <w:rPr>
          <w:szCs w:val="21"/>
        </w:rPr>
        <w:t xml:space="preserve"> </w:t>
      </w:r>
      <w:r w:rsidR="005608E1">
        <w:rPr>
          <w:szCs w:val="21"/>
        </w:rPr>
        <w:t>aðildarríki</w:t>
      </w:r>
      <w:r w:rsidRPr="005E0EA1">
        <w:rPr>
          <w:szCs w:val="21"/>
        </w:rPr>
        <w:t xml:space="preserve"> </w:t>
      </w:r>
      <w:r w:rsidR="005608E1">
        <w:rPr>
          <w:szCs w:val="21"/>
        </w:rPr>
        <w:t xml:space="preserve">ef </w:t>
      </w:r>
      <w:r>
        <w:rPr>
          <w:szCs w:val="21"/>
        </w:rPr>
        <w:t xml:space="preserve">sýnt </w:t>
      </w:r>
      <w:r w:rsidR="005608E1">
        <w:rPr>
          <w:szCs w:val="21"/>
        </w:rPr>
        <w:t xml:space="preserve">er </w:t>
      </w:r>
      <w:r>
        <w:rPr>
          <w:szCs w:val="21"/>
        </w:rPr>
        <w:t>fram á að</w:t>
      </w:r>
      <w:r w:rsidRPr="005E0EA1">
        <w:rPr>
          <w:szCs w:val="21"/>
        </w:rPr>
        <w:t xml:space="preserve"> það </w:t>
      </w:r>
      <w:r>
        <w:rPr>
          <w:szCs w:val="21"/>
        </w:rPr>
        <w:t>sé</w:t>
      </w:r>
      <w:r w:rsidRPr="005E0EA1">
        <w:rPr>
          <w:szCs w:val="21"/>
        </w:rPr>
        <w:t xml:space="preserve"> nauðsynlegt til að viðhalda skipulegri starfsemi </w:t>
      </w:r>
      <w:r>
        <w:rPr>
          <w:szCs w:val="21"/>
        </w:rPr>
        <w:t>markaðstorgsins</w:t>
      </w:r>
      <w:r w:rsidRPr="005E0EA1">
        <w:rPr>
          <w:szCs w:val="21"/>
        </w:rPr>
        <w:t xml:space="preserve"> að teknu tilliti til skilyrða um uppgjörskerfi </w:t>
      </w:r>
      <w:r>
        <w:rPr>
          <w:szCs w:val="21"/>
        </w:rPr>
        <w:t>skv.</w:t>
      </w:r>
      <w:r w:rsidRPr="005E0EA1">
        <w:rPr>
          <w:szCs w:val="21"/>
        </w:rPr>
        <w:t xml:space="preserve"> 2. mgr. </w:t>
      </w:r>
      <w:r w:rsidR="001E213D">
        <w:rPr>
          <w:szCs w:val="21"/>
        </w:rPr>
        <w:t>63</w:t>
      </w:r>
      <w:r w:rsidRPr="005E0EA1">
        <w:rPr>
          <w:szCs w:val="21"/>
        </w:rPr>
        <w:t>. gr.</w:t>
      </w:r>
    </w:p>
    <w:p w14:paraId="7206E42C" w14:textId="77777777" w:rsidR="00463594" w:rsidRDefault="00463594" w:rsidP="00463594">
      <w:pPr>
        <w:rPr>
          <w:szCs w:val="21"/>
        </w:rPr>
      </w:pPr>
    </w:p>
    <w:p w14:paraId="0D6C5975" w14:textId="77777777" w:rsidR="00463594" w:rsidRDefault="00463594" w:rsidP="00463594">
      <w:pPr>
        <w:pStyle w:val="SectionTitle"/>
        <w:spacing w:before="0" w:after="0"/>
        <w:contextualSpacing/>
        <w:rPr>
          <w:rFonts w:ascii="Times New Roman" w:hAnsi="Times New Roman" w:cs="Times New Roman"/>
          <w:b w:val="0"/>
          <w:bCs w:val="0"/>
          <w:i/>
          <w:iCs/>
          <w:sz w:val="21"/>
          <w:szCs w:val="21"/>
        </w:rPr>
      </w:pPr>
      <w:r>
        <w:rPr>
          <w:rFonts w:ascii="Times New Roman" w:hAnsi="Times New Roman" w:cs="Times New Roman"/>
          <w:b w:val="0"/>
          <w:i/>
          <w:sz w:val="21"/>
          <w:szCs w:val="21"/>
        </w:rPr>
        <w:t>IV. KAFLI</w:t>
      </w:r>
    </w:p>
    <w:p w14:paraId="10B09F85" w14:textId="23AE5278" w:rsidR="00463594" w:rsidRDefault="00463594" w:rsidP="00463594">
      <w:pPr>
        <w:pStyle w:val="SectionTitle"/>
        <w:spacing w:before="0" w:after="0"/>
        <w:contextualSpacing/>
        <w:rPr>
          <w:rFonts w:ascii="Times New Roman" w:hAnsi="Times New Roman" w:cs="Times New Roman"/>
          <w:i/>
          <w:iCs/>
          <w:sz w:val="21"/>
          <w:szCs w:val="21"/>
        </w:rPr>
      </w:pPr>
      <w:r>
        <w:rPr>
          <w:rFonts w:ascii="Times New Roman" w:hAnsi="Times New Roman" w:cs="Times New Roman"/>
          <w:i/>
          <w:sz w:val="21"/>
          <w:szCs w:val="21"/>
        </w:rPr>
        <w:t>Starfsemi verðbréfafyrirtækja  milli íslands og ríkja sem eru ekki aðildarríki.</w:t>
      </w:r>
    </w:p>
    <w:p w14:paraId="62E465C4" w14:textId="77777777" w:rsidR="00463594" w:rsidRDefault="00463594" w:rsidP="00333122">
      <w:pPr>
        <w:pStyle w:val="Greinarnmer"/>
        <w:numPr>
          <w:ilvl w:val="0"/>
          <w:numId w:val="55"/>
        </w:numPr>
        <w:ind w:left="0" w:firstLine="0"/>
        <w:rPr>
          <w:szCs w:val="21"/>
        </w:rPr>
      </w:pPr>
      <w:r>
        <w:rPr>
          <w:szCs w:val="21"/>
        </w:rPr>
        <w:t>gr.</w:t>
      </w:r>
    </w:p>
    <w:p w14:paraId="6F20EFBC" w14:textId="5B980B82" w:rsidR="00463594" w:rsidRDefault="000A70EC" w:rsidP="00463594">
      <w:pPr>
        <w:contextualSpacing/>
        <w:jc w:val="center"/>
        <w:rPr>
          <w:i/>
          <w:szCs w:val="21"/>
        </w:rPr>
      </w:pPr>
      <w:r>
        <w:rPr>
          <w:i/>
          <w:szCs w:val="21"/>
        </w:rPr>
        <w:t xml:space="preserve">Starfsemi eða </w:t>
      </w:r>
      <w:r w:rsidR="00463594">
        <w:rPr>
          <w:i/>
          <w:szCs w:val="21"/>
        </w:rPr>
        <w:t>þjónustu hér á landi með stofnun útibús.</w:t>
      </w:r>
    </w:p>
    <w:p w14:paraId="5D99EFD6" w14:textId="26610E82" w:rsidR="00463594" w:rsidRDefault="00463594" w:rsidP="00EB71C8">
      <w:pPr>
        <w:rPr>
          <w:szCs w:val="21"/>
        </w:rPr>
      </w:pPr>
      <w:r w:rsidRPr="00165EE1">
        <w:rPr>
          <w:szCs w:val="21"/>
        </w:rPr>
        <w:t xml:space="preserve">Fjármálaeftirlitið getur heimilað fyrirtæki með staðfestu í ríki utan Evrópska efnahagssvæðisins að </w:t>
      </w:r>
      <w:r w:rsidR="000A70EC">
        <w:rPr>
          <w:szCs w:val="21"/>
        </w:rPr>
        <w:t xml:space="preserve">stunda starfsemi eða </w:t>
      </w:r>
      <w:r w:rsidRPr="00165EE1">
        <w:rPr>
          <w:szCs w:val="21"/>
        </w:rPr>
        <w:t xml:space="preserve">veita þjónustu </w:t>
      </w:r>
      <w:r w:rsidR="000A70EC" w:rsidRPr="00165EE1">
        <w:rPr>
          <w:szCs w:val="21"/>
        </w:rPr>
        <w:t xml:space="preserve">hér á landi </w:t>
      </w:r>
      <w:r w:rsidRPr="00165EE1">
        <w:rPr>
          <w:szCs w:val="21"/>
        </w:rPr>
        <w:t>sem fellur undir lög þessi, í gegnum útibú</w:t>
      </w:r>
      <w:r>
        <w:rPr>
          <w:szCs w:val="21"/>
        </w:rPr>
        <w:t>.</w:t>
      </w:r>
    </w:p>
    <w:p w14:paraId="1E68F4F8" w14:textId="6B6CD161" w:rsidR="00463594" w:rsidRDefault="00463594" w:rsidP="00EB71C8">
      <w:pPr>
        <w:pStyle w:val="Greinarnmer"/>
        <w:ind w:firstLine="284"/>
        <w:jc w:val="both"/>
        <w:rPr>
          <w:szCs w:val="21"/>
        </w:rPr>
      </w:pPr>
      <w:r w:rsidRPr="00E46B98">
        <w:rPr>
          <w:szCs w:val="21"/>
        </w:rPr>
        <w:t>Fjármálaeftirlitið skal, innan sex mánaða frá því að fyrirtækið lagði fram fullbúna umsókn, tilkynna um</w:t>
      </w:r>
      <w:r w:rsidR="00C17FEE">
        <w:rPr>
          <w:szCs w:val="21"/>
        </w:rPr>
        <w:t xml:space="preserve"> </w:t>
      </w:r>
      <w:r w:rsidRPr="00E46B98">
        <w:rPr>
          <w:szCs w:val="21"/>
        </w:rPr>
        <w:t xml:space="preserve">heimild </w:t>
      </w:r>
      <w:r>
        <w:rPr>
          <w:szCs w:val="21"/>
        </w:rPr>
        <w:t>til að starfrækja útibú hér á landi.</w:t>
      </w:r>
    </w:p>
    <w:p w14:paraId="3B8A92A7" w14:textId="747651E3" w:rsidR="00463594" w:rsidRPr="00543C8D" w:rsidRDefault="00463594" w:rsidP="00EB71C8">
      <w:pPr>
        <w:pStyle w:val="Greinarnmer"/>
        <w:ind w:firstLine="284"/>
        <w:jc w:val="both"/>
      </w:pPr>
      <w:r>
        <w:t>Fullnægi umsókn ekki skilyrðum laga þessara að mati Fjármálaeftirlitsins skal það synja um heimild til að starfrækja útibú hér á landi. Synjun Fjármálaeftirlitsins á umsókn skal rökstudd og tilkynnt umsækjanda innan sex mánaða frá móttöku fullbúinnar umsóknar.</w:t>
      </w:r>
    </w:p>
    <w:p w14:paraId="4E28F239" w14:textId="77777777" w:rsidR="00463594" w:rsidRPr="008620F6" w:rsidRDefault="00463594" w:rsidP="00EB71C8">
      <w:pPr>
        <w:spacing w:line="259" w:lineRule="auto"/>
        <w:rPr>
          <w:szCs w:val="21"/>
        </w:rPr>
      </w:pPr>
      <w:r w:rsidRPr="008620F6">
        <w:rPr>
          <w:szCs w:val="21"/>
        </w:rPr>
        <w:t>Til þess að útibú geti hafið starfsemi hér á landi skal vera til staðar samstarfssamkomulag um regluleg upplýsingaskipti á milli Fjármálaeftirlitsins og lögbærra eftirlitsstjórnvalda í heimaríki</w:t>
      </w:r>
      <w:r>
        <w:rPr>
          <w:szCs w:val="21"/>
        </w:rPr>
        <w:t xml:space="preserve"> fyrirtækisins</w:t>
      </w:r>
      <w:r>
        <w:t>.</w:t>
      </w:r>
      <w:r w:rsidRPr="008620F6">
        <w:rPr>
          <w:szCs w:val="21"/>
        </w:rPr>
        <w:t xml:space="preserve"> Auk þess skal h</w:t>
      </w:r>
      <w:r>
        <w:rPr>
          <w:szCs w:val="21"/>
        </w:rPr>
        <w:t>eimaríki fyrirtækisins</w:t>
      </w:r>
      <w:r w:rsidRPr="008620F6">
        <w:rPr>
          <w:szCs w:val="21"/>
        </w:rPr>
        <w:t xml:space="preserve"> hafa undirritað samning við íslensk stjórnvöld, sem fer að öllu leyti að stöðlum skv. 26. gr. skattasamningsfyrirmyndar Efnahags- og framfarastofnunarinnar um tekjur og fjármagn og tryggir skilvirk upplýsingaskipti um skattamál, þ.m.t. hvers konar marghliða sa</w:t>
      </w:r>
      <w:r>
        <w:rPr>
          <w:szCs w:val="21"/>
        </w:rPr>
        <w:t>mninga um skattamál, ef við á.</w:t>
      </w:r>
      <w:r w:rsidRPr="008620F6">
        <w:rPr>
          <w:szCs w:val="21"/>
        </w:rPr>
        <w:t xml:space="preserve"> </w:t>
      </w:r>
      <w:r>
        <w:rPr>
          <w:szCs w:val="21"/>
        </w:rPr>
        <w:t xml:space="preserve"> </w:t>
      </w:r>
    </w:p>
    <w:p w14:paraId="486941AF" w14:textId="77777777" w:rsidR="00463594" w:rsidRPr="00F6784F" w:rsidRDefault="00463594" w:rsidP="00463594">
      <w:pPr>
        <w:ind w:firstLine="720"/>
        <w:rPr>
          <w:szCs w:val="21"/>
        </w:rPr>
      </w:pPr>
    </w:p>
    <w:p w14:paraId="0909A507" w14:textId="77777777" w:rsidR="00463594" w:rsidRDefault="00463594" w:rsidP="00333122">
      <w:pPr>
        <w:pStyle w:val="Greinarnmer"/>
        <w:numPr>
          <w:ilvl w:val="0"/>
          <w:numId w:val="55"/>
        </w:numPr>
        <w:ind w:left="0" w:firstLine="0"/>
        <w:rPr>
          <w:szCs w:val="21"/>
        </w:rPr>
      </w:pPr>
      <w:r>
        <w:rPr>
          <w:szCs w:val="21"/>
        </w:rPr>
        <w:t xml:space="preserve">gr. </w:t>
      </w:r>
    </w:p>
    <w:p w14:paraId="520CB7D6" w14:textId="77777777" w:rsidR="00463594" w:rsidRDefault="00463594" w:rsidP="00463594">
      <w:pPr>
        <w:pStyle w:val="Greinarfyrirsgn"/>
        <w:rPr>
          <w:szCs w:val="21"/>
        </w:rPr>
      </w:pPr>
      <w:r>
        <w:rPr>
          <w:szCs w:val="21"/>
        </w:rPr>
        <w:t>Almenn skilyrði fyrir heimild.</w:t>
      </w:r>
    </w:p>
    <w:p w14:paraId="4CF572B8" w14:textId="7A30684C" w:rsidR="00463594" w:rsidRDefault="00463594" w:rsidP="00463594">
      <w:pPr>
        <w:ind w:firstLine="360"/>
        <w:contextualSpacing/>
        <w:rPr>
          <w:szCs w:val="21"/>
        </w:rPr>
      </w:pPr>
      <w:r>
        <w:rPr>
          <w:szCs w:val="21"/>
        </w:rPr>
        <w:t xml:space="preserve">Fyrirtæki skv. </w:t>
      </w:r>
      <w:r w:rsidR="000A70EC">
        <w:rPr>
          <w:szCs w:val="21"/>
        </w:rPr>
        <w:t>65</w:t>
      </w:r>
      <w:r>
        <w:rPr>
          <w:szCs w:val="21"/>
        </w:rPr>
        <w:t xml:space="preserve">. gr. skal uppfylla eftirfarandi skilyrði: </w:t>
      </w:r>
    </w:p>
    <w:p w14:paraId="7F3EDED9" w14:textId="52824F21" w:rsidR="00463594" w:rsidRPr="00CF0C29" w:rsidRDefault="00463594" w:rsidP="00333122">
      <w:pPr>
        <w:pStyle w:val="ListParagraph"/>
        <w:numPr>
          <w:ilvl w:val="0"/>
          <w:numId w:val="13"/>
        </w:numPr>
        <w:spacing w:line="259" w:lineRule="auto"/>
        <w:rPr>
          <w:szCs w:val="21"/>
        </w:rPr>
      </w:pPr>
      <w:r>
        <w:rPr>
          <w:szCs w:val="21"/>
        </w:rPr>
        <w:t xml:space="preserve">Fyrirtækið skal vera með starfsleyfi sambærilegt verðbréfafyrirtæki og undir eftirliti í því ríki sem það hefur staðfestu í og skal fyrirhuguð þjónusta hér á landi rúmast innan starfsleyfis þess, </w:t>
      </w:r>
    </w:p>
    <w:p w14:paraId="29F81B27" w14:textId="032BD3E6" w:rsidR="00463594" w:rsidRPr="005628ED" w:rsidRDefault="00463594" w:rsidP="00333122">
      <w:pPr>
        <w:pStyle w:val="ListParagraph"/>
        <w:numPr>
          <w:ilvl w:val="0"/>
          <w:numId w:val="13"/>
        </w:numPr>
        <w:spacing w:line="259" w:lineRule="auto"/>
        <w:rPr>
          <w:szCs w:val="21"/>
        </w:rPr>
      </w:pPr>
      <w:r>
        <w:rPr>
          <w:szCs w:val="21"/>
        </w:rPr>
        <w:t>eftirlit í heimaríkinu skal taka viðeigandi</w:t>
      </w:r>
      <w:r w:rsidRPr="00B812D6">
        <w:rPr>
          <w:szCs w:val="21"/>
        </w:rPr>
        <w:t xml:space="preserve"> </w:t>
      </w:r>
      <w:r w:rsidRPr="005628ED">
        <w:rPr>
          <w:szCs w:val="21"/>
        </w:rPr>
        <w:t>tillit til tilmæla fjármálaaðgerðahópsins í tengslum við baráttu gegn peningaþvætti og fjármögnun hryðjuverka,</w:t>
      </w:r>
    </w:p>
    <w:p w14:paraId="212419AF" w14:textId="77777777" w:rsidR="00463594" w:rsidRPr="005628ED" w:rsidRDefault="00463594" w:rsidP="00333122">
      <w:pPr>
        <w:pStyle w:val="ListParagraph"/>
        <w:numPr>
          <w:ilvl w:val="0"/>
          <w:numId w:val="13"/>
        </w:numPr>
        <w:spacing w:line="259" w:lineRule="auto"/>
        <w:rPr>
          <w:szCs w:val="21"/>
        </w:rPr>
      </w:pPr>
      <w:r w:rsidRPr="005628ED">
        <w:rPr>
          <w:szCs w:val="21"/>
        </w:rPr>
        <w:t xml:space="preserve">fyrirhugað útibú </w:t>
      </w:r>
      <w:r w:rsidRPr="008E72FF">
        <w:rPr>
          <w:szCs w:val="21"/>
        </w:rPr>
        <w:t>skal vera að fullu fjármagnað</w:t>
      </w:r>
      <w:r>
        <w:rPr>
          <w:szCs w:val="21"/>
        </w:rPr>
        <w:t>,</w:t>
      </w:r>
      <w:r w:rsidRPr="008E72FF">
        <w:rPr>
          <w:szCs w:val="21"/>
        </w:rPr>
        <w:t xml:space="preserve"> </w:t>
      </w:r>
    </w:p>
    <w:p w14:paraId="00FA061A" w14:textId="77777777" w:rsidR="00463594" w:rsidRPr="00694517" w:rsidRDefault="00463594" w:rsidP="00333122">
      <w:pPr>
        <w:pStyle w:val="ListParagraph"/>
        <w:numPr>
          <w:ilvl w:val="0"/>
          <w:numId w:val="13"/>
        </w:numPr>
        <w:spacing w:line="259" w:lineRule="auto"/>
        <w:rPr>
          <w:szCs w:val="21"/>
        </w:rPr>
      </w:pPr>
      <w:r w:rsidRPr="005628ED">
        <w:rPr>
          <w:szCs w:val="21"/>
        </w:rPr>
        <w:t xml:space="preserve">tilnefndir eru einn eða fleiri aðilar sem bera ábyrgð </w:t>
      </w:r>
      <w:r w:rsidRPr="00694517">
        <w:rPr>
          <w:szCs w:val="21"/>
        </w:rPr>
        <w:t xml:space="preserve">á stjórnun útibúsins </w:t>
      </w:r>
      <w:r>
        <w:rPr>
          <w:szCs w:val="21"/>
        </w:rPr>
        <w:t>sem</w:t>
      </w:r>
      <w:r w:rsidRPr="00694517">
        <w:rPr>
          <w:szCs w:val="21"/>
        </w:rPr>
        <w:t xml:space="preserve"> </w:t>
      </w:r>
      <w:r>
        <w:rPr>
          <w:szCs w:val="21"/>
        </w:rPr>
        <w:t>allir uppfylla</w:t>
      </w:r>
      <w:r w:rsidRPr="00694517">
        <w:rPr>
          <w:szCs w:val="21"/>
        </w:rPr>
        <w:t xml:space="preserve"> skilyrði 1. mgr. </w:t>
      </w:r>
      <w:r>
        <w:rPr>
          <w:szCs w:val="21"/>
        </w:rPr>
        <w:t>10</w:t>
      </w:r>
      <w:r w:rsidRPr="00694517">
        <w:rPr>
          <w:szCs w:val="21"/>
        </w:rPr>
        <w:t>. gr.</w:t>
      </w:r>
    </w:p>
    <w:p w14:paraId="3931182E" w14:textId="52616B3C" w:rsidR="00463594" w:rsidRPr="005A6407" w:rsidRDefault="00463594" w:rsidP="00333122">
      <w:pPr>
        <w:pStyle w:val="ListParagraph"/>
        <w:numPr>
          <w:ilvl w:val="0"/>
          <w:numId w:val="13"/>
        </w:numPr>
        <w:spacing w:line="259" w:lineRule="auto"/>
        <w:rPr>
          <w:szCs w:val="21"/>
        </w:rPr>
      </w:pPr>
      <w:r w:rsidRPr="00694517">
        <w:rPr>
          <w:szCs w:val="21"/>
        </w:rPr>
        <w:t xml:space="preserve">fyrirtækið </w:t>
      </w:r>
      <w:r>
        <w:rPr>
          <w:szCs w:val="21"/>
        </w:rPr>
        <w:t xml:space="preserve">skal </w:t>
      </w:r>
      <w:r w:rsidRPr="00694517">
        <w:rPr>
          <w:szCs w:val="21"/>
        </w:rPr>
        <w:t>tilheyr</w:t>
      </w:r>
      <w:r>
        <w:rPr>
          <w:szCs w:val="21"/>
        </w:rPr>
        <w:t xml:space="preserve">a </w:t>
      </w:r>
      <w:r w:rsidRPr="00694517">
        <w:rPr>
          <w:szCs w:val="21"/>
        </w:rPr>
        <w:t xml:space="preserve">bótakerfi fyrir fjárfesta  </w:t>
      </w:r>
      <w:r>
        <w:rPr>
          <w:szCs w:val="21"/>
        </w:rPr>
        <w:t>sem er sambærilegt við bótakerfi samkvæmt t</w:t>
      </w:r>
      <w:r w:rsidRPr="0086764E">
        <w:rPr>
          <w:szCs w:val="21"/>
        </w:rPr>
        <w:t>ilskipun Evrópuþingsins og ráðsins 97/9/EB um bótakerfi fyrir fjárfesta</w:t>
      </w:r>
      <w:r>
        <w:rPr>
          <w:szCs w:val="21"/>
        </w:rPr>
        <w:t>, og</w:t>
      </w:r>
    </w:p>
    <w:p w14:paraId="2B79644E" w14:textId="738817F2" w:rsidR="00463594" w:rsidRDefault="00463594" w:rsidP="00333122">
      <w:pPr>
        <w:pStyle w:val="ListParagraph"/>
        <w:numPr>
          <w:ilvl w:val="0"/>
          <w:numId w:val="13"/>
        </w:numPr>
        <w:spacing w:line="259" w:lineRule="auto"/>
        <w:rPr>
          <w:szCs w:val="21"/>
        </w:rPr>
      </w:pPr>
      <w:r>
        <w:rPr>
          <w:szCs w:val="21"/>
        </w:rPr>
        <w:t>sky</w:t>
      </w:r>
      <w:r w:rsidRPr="0083473B">
        <w:rPr>
          <w:szCs w:val="21"/>
        </w:rPr>
        <w:t>ldur skv. 21.-30. gr., 32.-</w:t>
      </w:r>
      <w:r w:rsidR="001E213D" w:rsidRPr="0083473B">
        <w:rPr>
          <w:szCs w:val="21"/>
        </w:rPr>
        <w:t>4</w:t>
      </w:r>
      <w:r w:rsidR="001E213D">
        <w:rPr>
          <w:szCs w:val="21"/>
        </w:rPr>
        <w:t>3</w:t>
      </w:r>
      <w:r w:rsidRPr="0083473B">
        <w:rPr>
          <w:szCs w:val="21"/>
        </w:rPr>
        <w:t>. gr. og 4</w:t>
      </w:r>
      <w:r w:rsidR="001E213D">
        <w:rPr>
          <w:szCs w:val="21"/>
        </w:rPr>
        <w:t>5</w:t>
      </w:r>
      <w:r w:rsidRPr="0083473B">
        <w:rPr>
          <w:szCs w:val="21"/>
        </w:rPr>
        <w:t>. gr., 1.-2. mgr. 4</w:t>
      </w:r>
      <w:r w:rsidR="001E213D">
        <w:rPr>
          <w:szCs w:val="21"/>
        </w:rPr>
        <w:t>6</w:t>
      </w:r>
      <w:r w:rsidRPr="0083473B">
        <w:rPr>
          <w:szCs w:val="21"/>
        </w:rPr>
        <w:t xml:space="preserve">. gr. og </w:t>
      </w:r>
      <w:r w:rsidR="001E213D" w:rsidRPr="0083473B">
        <w:rPr>
          <w:szCs w:val="21"/>
        </w:rPr>
        <w:t>5</w:t>
      </w:r>
      <w:r w:rsidR="001E213D">
        <w:rPr>
          <w:szCs w:val="21"/>
        </w:rPr>
        <w:t>1</w:t>
      </w:r>
      <w:r w:rsidRPr="0083473B">
        <w:rPr>
          <w:szCs w:val="21"/>
        </w:rPr>
        <w:t>.-5</w:t>
      </w:r>
      <w:r w:rsidR="001E213D">
        <w:rPr>
          <w:szCs w:val="21"/>
        </w:rPr>
        <w:t>3</w:t>
      </w:r>
      <w:r w:rsidRPr="0083473B">
        <w:rPr>
          <w:szCs w:val="21"/>
        </w:rPr>
        <w:t>. gr. laganna, 3.–26. gr. MiFIR og ákvarðanir Fjármálaeftirlitsins á grundvelli þeirra ákvæða.</w:t>
      </w:r>
    </w:p>
    <w:p w14:paraId="2057DEE7" w14:textId="77777777" w:rsidR="00EB71C8" w:rsidRPr="0083473B" w:rsidRDefault="00EB71C8" w:rsidP="00EB71C8">
      <w:pPr>
        <w:pStyle w:val="ListParagraph"/>
        <w:spacing w:line="259" w:lineRule="auto"/>
        <w:ind w:firstLine="0"/>
        <w:rPr>
          <w:szCs w:val="21"/>
        </w:rPr>
      </w:pPr>
    </w:p>
    <w:p w14:paraId="74F09244" w14:textId="77777777" w:rsidR="00463594" w:rsidRDefault="00463594" w:rsidP="00333122">
      <w:pPr>
        <w:pStyle w:val="Greinarnmer"/>
        <w:numPr>
          <w:ilvl w:val="0"/>
          <w:numId w:val="55"/>
        </w:numPr>
        <w:ind w:left="0" w:firstLine="0"/>
        <w:rPr>
          <w:szCs w:val="21"/>
        </w:rPr>
      </w:pPr>
      <w:r>
        <w:rPr>
          <w:szCs w:val="21"/>
        </w:rPr>
        <w:t xml:space="preserve">gr. </w:t>
      </w:r>
    </w:p>
    <w:p w14:paraId="4C28361C" w14:textId="77777777" w:rsidR="00463594" w:rsidRDefault="00463594" w:rsidP="00463594">
      <w:pPr>
        <w:pStyle w:val="Greinarfyrirsgn"/>
        <w:rPr>
          <w:szCs w:val="21"/>
        </w:rPr>
      </w:pPr>
      <w:r>
        <w:rPr>
          <w:szCs w:val="21"/>
        </w:rPr>
        <w:t>Upplýsingaskylda.</w:t>
      </w:r>
    </w:p>
    <w:p w14:paraId="3DB0B04E" w14:textId="470B9BD2" w:rsidR="00463594" w:rsidRPr="00EB71C8" w:rsidRDefault="00463594" w:rsidP="00EB71C8">
      <w:pPr>
        <w:ind w:firstLine="360"/>
        <w:contextualSpacing/>
        <w:rPr>
          <w:szCs w:val="21"/>
        </w:rPr>
      </w:pPr>
      <w:r>
        <w:rPr>
          <w:bCs/>
          <w:szCs w:val="21"/>
        </w:rPr>
        <w:tab/>
      </w:r>
      <w:r w:rsidRPr="00EB71C8">
        <w:rPr>
          <w:szCs w:val="21"/>
        </w:rPr>
        <w:t xml:space="preserve">Fyrirtæki skv. </w:t>
      </w:r>
      <w:r w:rsidR="000A70EC" w:rsidRPr="00EB71C8">
        <w:rPr>
          <w:szCs w:val="21"/>
        </w:rPr>
        <w:t>6</w:t>
      </w:r>
      <w:r w:rsidR="000A70EC">
        <w:rPr>
          <w:szCs w:val="21"/>
        </w:rPr>
        <w:t>5</w:t>
      </w:r>
      <w:r w:rsidRPr="00EB71C8">
        <w:rPr>
          <w:szCs w:val="21"/>
        </w:rPr>
        <w:t xml:space="preserve">. gr. skal láta Fjármálaeftirlitinu eftirfarandi upplýsingar í té: </w:t>
      </w:r>
    </w:p>
    <w:p w14:paraId="3E687BE6" w14:textId="77777777" w:rsidR="00463594" w:rsidRPr="00AC77A0" w:rsidRDefault="00463594" w:rsidP="00333122">
      <w:pPr>
        <w:pStyle w:val="ListParagraph"/>
        <w:numPr>
          <w:ilvl w:val="0"/>
          <w:numId w:val="14"/>
        </w:numPr>
        <w:spacing w:line="259" w:lineRule="auto"/>
        <w:jc w:val="left"/>
        <w:rPr>
          <w:szCs w:val="21"/>
        </w:rPr>
      </w:pPr>
      <w:r>
        <w:rPr>
          <w:szCs w:val="21"/>
        </w:rPr>
        <w:t>H</w:t>
      </w:r>
      <w:r w:rsidRPr="00AC77A0">
        <w:rPr>
          <w:szCs w:val="21"/>
        </w:rPr>
        <w:t xml:space="preserve">eiti eftirlitsstjórnvalds sem ber ábyrgð á eftirliti með fyrirtækinu í </w:t>
      </w:r>
      <w:r>
        <w:rPr>
          <w:szCs w:val="21"/>
        </w:rPr>
        <w:t>heimaríki þess.</w:t>
      </w:r>
      <w:r w:rsidRPr="00AC77A0">
        <w:rPr>
          <w:szCs w:val="21"/>
        </w:rPr>
        <w:t xml:space="preserve"> </w:t>
      </w:r>
      <w:r>
        <w:rPr>
          <w:szCs w:val="21"/>
        </w:rPr>
        <w:t>Séu þau fleiri en eitt skal l</w:t>
      </w:r>
      <w:r w:rsidRPr="00AC77A0">
        <w:rPr>
          <w:szCs w:val="21"/>
        </w:rPr>
        <w:t>áta í té upplýsingar um valdheimildir hvers þeirra um sig</w:t>
      </w:r>
      <w:r>
        <w:rPr>
          <w:szCs w:val="21"/>
        </w:rPr>
        <w:t>.</w:t>
      </w:r>
    </w:p>
    <w:p w14:paraId="4965FF0B" w14:textId="77777777" w:rsidR="00463594" w:rsidRDefault="00463594" w:rsidP="00333122">
      <w:pPr>
        <w:pStyle w:val="ListParagraph"/>
        <w:numPr>
          <w:ilvl w:val="0"/>
          <w:numId w:val="14"/>
        </w:numPr>
        <w:spacing w:line="259" w:lineRule="auto"/>
        <w:jc w:val="left"/>
        <w:rPr>
          <w:szCs w:val="21"/>
        </w:rPr>
      </w:pPr>
      <w:r>
        <w:rPr>
          <w:szCs w:val="21"/>
        </w:rPr>
        <w:t>A</w:t>
      </w:r>
      <w:r w:rsidRPr="00AC77A0">
        <w:rPr>
          <w:szCs w:val="21"/>
        </w:rPr>
        <w:t>llar viðeigandi upplýsingar um fyrirtækið</w:t>
      </w:r>
      <w:r>
        <w:rPr>
          <w:szCs w:val="21"/>
        </w:rPr>
        <w:t xml:space="preserve">, s.s. </w:t>
      </w:r>
      <w:r w:rsidRPr="00AC77A0">
        <w:rPr>
          <w:szCs w:val="21"/>
        </w:rPr>
        <w:t>heiti, rekstrarform, skráða skrifstofu og heimilisfang, aðila í stjórn</w:t>
      </w:r>
      <w:r>
        <w:rPr>
          <w:szCs w:val="21"/>
        </w:rPr>
        <w:t xml:space="preserve"> og</w:t>
      </w:r>
      <w:r w:rsidRPr="00AC77A0">
        <w:rPr>
          <w:szCs w:val="21"/>
        </w:rPr>
        <w:t xml:space="preserve"> viðkomandi hluthafa</w:t>
      </w:r>
      <w:r>
        <w:rPr>
          <w:szCs w:val="21"/>
        </w:rPr>
        <w:t>.</w:t>
      </w:r>
    </w:p>
    <w:p w14:paraId="68F636B0" w14:textId="77777777" w:rsidR="00463594" w:rsidRPr="00AC77A0" w:rsidRDefault="00463594" w:rsidP="00333122">
      <w:pPr>
        <w:pStyle w:val="ListParagraph"/>
        <w:numPr>
          <w:ilvl w:val="0"/>
          <w:numId w:val="14"/>
        </w:numPr>
        <w:spacing w:line="259" w:lineRule="auto"/>
        <w:jc w:val="left"/>
        <w:rPr>
          <w:szCs w:val="21"/>
        </w:rPr>
      </w:pPr>
      <w:r>
        <w:rPr>
          <w:szCs w:val="21"/>
        </w:rPr>
        <w:t>S</w:t>
      </w:r>
      <w:r w:rsidRPr="00AC77A0">
        <w:rPr>
          <w:szCs w:val="21"/>
        </w:rPr>
        <w:t>tarfsáætlun um fjárfestingar</w:t>
      </w:r>
      <w:r>
        <w:rPr>
          <w:szCs w:val="21"/>
        </w:rPr>
        <w:t>- og</w:t>
      </w:r>
      <w:r w:rsidRPr="00AC77A0">
        <w:rPr>
          <w:szCs w:val="21"/>
        </w:rPr>
        <w:t xml:space="preserve"> viðbótarþjónustu sem veita á og stjórnskipulag útibúsins, þ.m.t. lýsingu á útvistun til þriðju aðila á </w:t>
      </w:r>
      <w:r>
        <w:rPr>
          <w:szCs w:val="21"/>
        </w:rPr>
        <w:t>verkefnum sem hafa mikilvæga þýðingu.</w:t>
      </w:r>
    </w:p>
    <w:p w14:paraId="489CFB24" w14:textId="77777777" w:rsidR="00463594" w:rsidRPr="00AC77A0" w:rsidRDefault="00463594" w:rsidP="00333122">
      <w:pPr>
        <w:pStyle w:val="ListParagraph"/>
        <w:numPr>
          <w:ilvl w:val="0"/>
          <w:numId w:val="14"/>
        </w:numPr>
        <w:spacing w:line="259" w:lineRule="auto"/>
        <w:jc w:val="left"/>
        <w:rPr>
          <w:szCs w:val="21"/>
        </w:rPr>
      </w:pPr>
      <w:r>
        <w:rPr>
          <w:szCs w:val="21"/>
        </w:rPr>
        <w:t>N</w:t>
      </w:r>
      <w:r w:rsidRPr="00AC77A0">
        <w:rPr>
          <w:szCs w:val="21"/>
        </w:rPr>
        <w:t xml:space="preserve">öfn þeirra aðila sem bera ábyrgð á stjórnun útibús og viðeigandi skjöl til að sýna fram á að farið sé að kröfum 1. mgr. </w:t>
      </w:r>
      <w:r>
        <w:rPr>
          <w:szCs w:val="21"/>
        </w:rPr>
        <w:t>8</w:t>
      </w:r>
      <w:r w:rsidRPr="00AC77A0">
        <w:rPr>
          <w:szCs w:val="21"/>
        </w:rPr>
        <w:t>. gr.</w:t>
      </w:r>
    </w:p>
    <w:p w14:paraId="495B81EC" w14:textId="77777777" w:rsidR="00463594" w:rsidRDefault="00463594" w:rsidP="00333122">
      <w:pPr>
        <w:pStyle w:val="ListParagraph"/>
        <w:numPr>
          <w:ilvl w:val="0"/>
          <w:numId w:val="14"/>
        </w:numPr>
        <w:spacing w:line="259" w:lineRule="auto"/>
        <w:jc w:val="left"/>
        <w:rPr>
          <w:szCs w:val="21"/>
        </w:rPr>
      </w:pPr>
      <w:r>
        <w:rPr>
          <w:szCs w:val="21"/>
        </w:rPr>
        <w:t>U</w:t>
      </w:r>
      <w:r w:rsidRPr="00AC77A0">
        <w:rPr>
          <w:szCs w:val="21"/>
        </w:rPr>
        <w:t xml:space="preserve">pplýsingar um stofnfé sem útibúið hefur til </w:t>
      </w:r>
      <w:r>
        <w:rPr>
          <w:szCs w:val="21"/>
        </w:rPr>
        <w:t xml:space="preserve">skilyrðislausrar </w:t>
      </w:r>
      <w:r w:rsidRPr="00AC77A0">
        <w:rPr>
          <w:szCs w:val="21"/>
        </w:rPr>
        <w:t>ráðstöfunar.</w:t>
      </w:r>
    </w:p>
    <w:p w14:paraId="56941F83" w14:textId="77777777" w:rsidR="00463594" w:rsidRPr="00935BEF" w:rsidRDefault="00463594" w:rsidP="00463594">
      <w:pPr>
        <w:spacing w:line="259" w:lineRule="auto"/>
        <w:jc w:val="left"/>
        <w:rPr>
          <w:szCs w:val="21"/>
        </w:rPr>
      </w:pPr>
      <w:r>
        <w:rPr>
          <w:szCs w:val="21"/>
        </w:rPr>
        <w:t>Fjármálaeftirlitinu er heimilt að setja nánari reglur um framkvæmd greinarinnar.</w:t>
      </w:r>
    </w:p>
    <w:p w14:paraId="0B89CA32" w14:textId="77777777" w:rsidR="00463594" w:rsidRDefault="00463594" w:rsidP="00463594">
      <w:pPr>
        <w:pStyle w:val="Titrearticle"/>
        <w:spacing w:before="113"/>
        <w:rPr>
          <w:rFonts w:ascii="Times New Roman" w:hAnsi="Times New Roman" w:cs="Times New Roman"/>
          <w:sz w:val="21"/>
          <w:szCs w:val="21"/>
        </w:rPr>
      </w:pPr>
    </w:p>
    <w:p w14:paraId="401E9F54" w14:textId="77777777" w:rsidR="00463594" w:rsidRDefault="00463594" w:rsidP="00333122">
      <w:pPr>
        <w:pStyle w:val="Greinarnmer"/>
        <w:numPr>
          <w:ilvl w:val="0"/>
          <w:numId w:val="55"/>
        </w:numPr>
        <w:ind w:left="0" w:firstLine="0"/>
        <w:rPr>
          <w:szCs w:val="21"/>
        </w:rPr>
      </w:pPr>
      <w:r>
        <w:rPr>
          <w:szCs w:val="21"/>
        </w:rPr>
        <w:t xml:space="preserve">gr. </w:t>
      </w:r>
    </w:p>
    <w:p w14:paraId="71D33813" w14:textId="77777777" w:rsidR="00463594" w:rsidRDefault="00463594" w:rsidP="00463594">
      <w:pPr>
        <w:pStyle w:val="Greinarfyrirsgn"/>
        <w:rPr>
          <w:szCs w:val="21"/>
        </w:rPr>
      </w:pPr>
      <w:bookmarkStart w:id="66" w:name="_Hlk515614985"/>
      <w:r>
        <w:rPr>
          <w:szCs w:val="21"/>
        </w:rPr>
        <w:t>Afturköllun heimildar.</w:t>
      </w:r>
    </w:p>
    <w:p w14:paraId="4F1B1395" w14:textId="09825C40" w:rsidR="00463594" w:rsidRDefault="00463594" w:rsidP="00463594">
      <w:pPr>
        <w:ind w:firstLine="360"/>
        <w:rPr>
          <w:szCs w:val="21"/>
        </w:rPr>
      </w:pPr>
      <w:r w:rsidRPr="005A6407">
        <w:rPr>
          <w:szCs w:val="21"/>
        </w:rPr>
        <w:t xml:space="preserve">Fjármálaeftirlitinu er heimilt </w:t>
      </w:r>
      <w:r>
        <w:rPr>
          <w:szCs w:val="21"/>
        </w:rPr>
        <w:t xml:space="preserve">að </w:t>
      </w:r>
      <w:r w:rsidRPr="005A6407">
        <w:rPr>
          <w:szCs w:val="21"/>
        </w:rPr>
        <w:t xml:space="preserve">afturkalla </w:t>
      </w:r>
      <w:r>
        <w:rPr>
          <w:szCs w:val="21"/>
        </w:rPr>
        <w:t xml:space="preserve">heimild til starfrækslu útibús skv. </w:t>
      </w:r>
      <w:r w:rsidR="000A70EC">
        <w:rPr>
          <w:szCs w:val="21"/>
        </w:rPr>
        <w:t>65</w:t>
      </w:r>
      <w:r>
        <w:rPr>
          <w:szCs w:val="21"/>
        </w:rPr>
        <w:t>. gr.</w:t>
      </w:r>
      <w:r w:rsidRPr="005A6407">
        <w:rPr>
          <w:szCs w:val="21"/>
        </w:rPr>
        <w:t>:</w:t>
      </w:r>
    </w:p>
    <w:p w14:paraId="6B6E580A" w14:textId="1830CA04" w:rsidR="00ED6006" w:rsidRDefault="00ED6006" w:rsidP="00ED6006">
      <w:pPr>
        <w:pStyle w:val="ListParagraph"/>
        <w:numPr>
          <w:ilvl w:val="0"/>
          <w:numId w:val="15"/>
        </w:numPr>
        <w:spacing w:line="259" w:lineRule="auto"/>
        <w:jc w:val="left"/>
        <w:rPr>
          <w:szCs w:val="21"/>
        </w:rPr>
      </w:pPr>
      <w:r>
        <w:rPr>
          <w:szCs w:val="21"/>
        </w:rPr>
        <w:t>Óski fyrirtækið sjálft eftir því.</w:t>
      </w:r>
    </w:p>
    <w:p w14:paraId="5C3CB561" w14:textId="1DECD7B7" w:rsidR="00ED6006" w:rsidRDefault="00ED6006" w:rsidP="00ED6006">
      <w:pPr>
        <w:pStyle w:val="ListParagraph"/>
        <w:numPr>
          <w:ilvl w:val="0"/>
          <w:numId w:val="15"/>
        </w:numPr>
      </w:pPr>
      <w:r>
        <w:t xml:space="preserve">Hafi fyrirtækið fengið starfsleyfið á grundvelli rangra upplýsinga eða á annan óeðlilegan hátt. </w:t>
      </w:r>
    </w:p>
    <w:p w14:paraId="20073B62" w14:textId="417EF3E4" w:rsidR="00ED6006" w:rsidRDefault="00ED6006" w:rsidP="00ED6006">
      <w:pPr>
        <w:pStyle w:val="ListParagraph"/>
        <w:numPr>
          <w:ilvl w:val="0"/>
          <w:numId w:val="15"/>
        </w:numPr>
      </w:pPr>
      <w:r>
        <w:t>Fyrirtækið uppfyllir ekki lengur skilyrði sem voru til grundvallar veitingu starfsleyfis.</w:t>
      </w:r>
    </w:p>
    <w:p w14:paraId="507DDCB7" w14:textId="77777777" w:rsidR="00ED6006" w:rsidRDefault="00ED6006" w:rsidP="00ED6006">
      <w:pPr>
        <w:pStyle w:val="ListParagraph"/>
        <w:numPr>
          <w:ilvl w:val="0"/>
          <w:numId w:val="15"/>
        </w:numPr>
      </w:pPr>
      <w:r>
        <w:t>Nýti fyrirtækið ekki starfsleyfið innan 12 mánaða frá því að það var veitt, afsali sér ótvírætt leyfinu eða hætti að veita fjárfestingarþjónustu eða sinna fjárfestingarstarfsemi í meira en sex mánuði samfellt.</w:t>
      </w:r>
    </w:p>
    <w:p w14:paraId="07894894" w14:textId="77777777" w:rsidR="00ED6006" w:rsidRDefault="00ED6006" w:rsidP="00ED6006">
      <w:pPr>
        <w:pStyle w:val="ListParagraph"/>
        <w:numPr>
          <w:ilvl w:val="0"/>
          <w:numId w:val="15"/>
        </w:numPr>
      </w:pPr>
      <w:r>
        <w:t>Brjóti fyrirtækið að öðru leyti gróflega eða ítrekað gegn lögum þessum, reglugerðum skv. 3. gr, lögum um fjármálafyrirtæki eða reglum, samþykktum eða reglugerðum settum samkvæmt fyrrgreindum lögum.</w:t>
      </w:r>
    </w:p>
    <w:p w14:paraId="38B1FF0D" w14:textId="77777777" w:rsidR="00ED6006" w:rsidRDefault="00ED6006" w:rsidP="00ED6006">
      <w:pPr>
        <w:pStyle w:val="ListParagraph"/>
        <w:numPr>
          <w:ilvl w:val="0"/>
          <w:numId w:val="15"/>
        </w:numPr>
      </w:pPr>
      <w:r>
        <w:t>Brjóti fyrirtækið gegn ákvæðum annarra laga sem varðað getur afturköllun starfsleyfis.</w:t>
      </w:r>
    </w:p>
    <w:p w14:paraId="49AD465A" w14:textId="499DBCCE" w:rsidR="00463594" w:rsidRDefault="00ED6006" w:rsidP="00CC0F98">
      <w:r w:rsidDel="00ED6006">
        <w:rPr>
          <w:szCs w:val="21"/>
        </w:rPr>
        <w:t xml:space="preserve"> </w:t>
      </w:r>
      <w:bookmarkEnd w:id="66"/>
      <w:r w:rsidR="00CC0F98">
        <w:t>[</w:t>
      </w:r>
      <w:r w:rsidR="00CC0F98" w:rsidRPr="00CC0F98">
        <w:rPr>
          <w:highlight w:val="yellow"/>
        </w:rPr>
        <w:t>Tenging við slitareglur laga um fjármálafyrirtæki – Í vinnslu</w:t>
      </w:r>
      <w:r w:rsidR="00CC0F98">
        <w:t>].</w:t>
      </w:r>
    </w:p>
    <w:p w14:paraId="7522AC59" w14:textId="77777777" w:rsidR="00CC0F98" w:rsidRDefault="00CC0F98" w:rsidP="00CC0F98">
      <w:pPr>
        <w:ind w:left="284"/>
      </w:pPr>
    </w:p>
    <w:p w14:paraId="1770CC41" w14:textId="77777777" w:rsidR="00463594" w:rsidRDefault="00463594" w:rsidP="00333122">
      <w:pPr>
        <w:pStyle w:val="Greinarnmer"/>
        <w:numPr>
          <w:ilvl w:val="0"/>
          <w:numId w:val="55"/>
        </w:numPr>
        <w:ind w:left="0" w:firstLine="0"/>
        <w:rPr>
          <w:szCs w:val="21"/>
        </w:rPr>
      </w:pPr>
      <w:r>
        <w:rPr>
          <w:szCs w:val="21"/>
        </w:rPr>
        <w:t xml:space="preserve">gr. </w:t>
      </w:r>
    </w:p>
    <w:p w14:paraId="5D58A01F" w14:textId="23659956" w:rsidR="00463594" w:rsidRDefault="00463594" w:rsidP="00463594">
      <w:pPr>
        <w:contextualSpacing/>
        <w:jc w:val="center"/>
        <w:rPr>
          <w:i/>
          <w:szCs w:val="21"/>
        </w:rPr>
      </w:pPr>
      <w:r>
        <w:rPr>
          <w:i/>
          <w:szCs w:val="21"/>
        </w:rPr>
        <w:t>Starfsemi innlendra verðbréfafyrirtækja utan aðildarríkja.</w:t>
      </w:r>
    </w:p>
    <w:p w14:paraId="2C039C2E" w14:textId="51866FAF" w:rsidR="00463594" w:rsidRDefault="00463594" w:rsidP="00463594">
      <w:pPr>
        <w:contextualSpacing/>
        <w:rPr>
          <w:szCs w:val="21"/>
        </w:rPr>
      </w:pPr>
      <w:r>
        <w:rPr>
          <w:szCs w:val="21"/>
        </w:rPr>
        <w:t xml:space="preserve">Verðbréfafyrirtæki sem </w:t>
      </w:r>
      <w:bookmarkStart w:id="67" w:name="_Hlk15397120"/>
      <w:r>
        <w:rPr>
          <w:szCs w:val="21"/>
        </w:rPr>
        <w:t xml:space="preserve">ætlar sér að </w:t>
      </w:r>
      <w:r w:rsidR="00ED6006">
        <w:rPr>
          <w:szCs w:val="21"/>
        </w:rPr>
        <w:t xml:space="preserve">veita fjárfestingarþjónustu eða </w:t>
      </w:r>
      <w:r w:rsidR="001C350B">
        <w:rPr>
          <w:szCs w:val="21"/>
        </w:rPr>
        <w:t xml:space="preserve">stunda </w:t>
      </w:r>
      <w:r w:rsidR="001616DD">
        <w:rPr>
          <w:szCs w:val="21"/>
        </w:rPr>
        <w:t>fjárfestingar</w:t>
      </w:r>
      <w:r w:rsidR="001C350B">
        <w:rPr>
          <w:szCs w:val="21"/>
        </w:rPr>
        <w:t>starfsemi</w:t>
      </w:r>
      <w:r>
        <w:rPr>
          <w:szCs w:val="21"/>
        </w:rPr>
        <w:t xml:space="preserve"> utan aðildarríkja</w:t>
      </w:r>
      <w:bookmarkEnd w:id="67"/>
      <w:r>
        <w:rPr>
          <w:szCs w:val="21"/>
        </w:rPr>
        <w:t xml:space="preserve"> skal tilkynna Fjármálaeftirlitinu um það fyrir fram og skal í tilkynningunni koma fram lýsing á fyrirhugaðri starfsemi </w:t>
      </w:r>
      <w:r w:rsidR="001616DD">
        <w:rPr>
          <w:szCs w:val="21"/>
        </w:rPr>
        <w:t xml:space="preserve">eða þjónustu </w:t>
      </w:r>
      <w:r>
        <w:rPr>
          <w:szCs w:val="21"/>
        </w:rPr>
        <w:t xml:space="preserve">og aðrar upplýsingar sem Fjármálaeftirlitið telur nauðsynlegar. </w:t>
      </w:r>
    </w:p>
    <w:p w14:paraId="218B5F2A" w14:textId="5BDF8691" w:rsidR="00463594" w:rsidRDefault="00463594" w:rsidP="00463594">
      <w:pPr>
        <w:contextualSpacing/>
        <w:rPr>
          <w:szCs w:val="21"/>
        </w:rPr>
      </w:pPr>
      <w:bookmarkStart w:id="68" w:name="_Hlk15397209"/>
      <w:r>
        <w:rPr>
          <w:szCs w:val="21"/>
        </w:rPr>
        <w:t xml:space="preserve">Fjármálaeftirlitið getur </w:t>
      </w:r>
      <w:r w:rsidR="001C350B">
        <w:rPr>
          <w:szCs w:val="21"/>
        </w:rPr>
        <w:t xml:space="preserve">lagt bann við </w:t>
      </w:r>
      <w:r>
        <w:rPr>
          <w:szCs w:val="21"/>
        </w:rPr>
        <w:t>starfsemi</w:t>
      </w:r>
      <w:r w:rsidR="001C350B">
        <w:rPr>
          <w:szCs w:val="21"/>
        </w:rPr>
        <w:t xml:space="preserve"> eða þjónustu </w:t>
      </w:r>
      <w:r>
        <w:rPr>
          <w:szCs w:val="21"/>
        </w:rPr>
        <w:t xml:space="preserve">skv. 1. mgr. ef það hefur réttmæta ástæðu til að ætla að </w:t>
      </w:r>
      <w:r w:rsidR="001616DD">
        <w:rPr>
          <w:szCs w:val="21"/>
        </w:rPr>
        <w:t xml:space="preserve">lögbundin </w:t>
      </w:r>
      <w:r>
        <w:rPr>
          <w:szCs w:val="21"/>
        </w:rPr>
        <w:t xml:space="preserve">upplýsingagjöf verði ekki nægilega traust eða eftirlit með </w:t>
      </w:r>
      <w:bookmarkEnd w:id="68"/>
      <w:r w:rsidR="001616DD">
        <w:rPr>
          <w:szCs w:val="21"/>
        </w:rPr>
        <w:t>starfseminni eða þjónustunni verði torvelduð</w:t>
      </w:r>
      <w:r w:rsidR="001C350B">
        <w:rPr>
          <w:szCs w:val="21"/>
        </w:rPr>
        <w:t>.</w:t>
      </w:r>
      <w:r w:rsidDel="004C6EA9">
        <w:rPr>
          <w:szCs w:val="21"/>
        </w:rPr>
        <w:t xml:space="preserve"> </w:t>
      </w:r>
      <w:r w:rsidR="001616DD">
        <w:rPr>
          <w:szCs w:val="21"/>
        </w:rPr>
        <w:t>Fjármálaeftirlitið skal tilkynna fyrirtækinu um ákvörðun sína svo fljótt sem auðið er.</w:t>
      </w:r>
    </w:p>
    <w:p w14:paraId="7ACE888C" w14:textId="77777777" w:rsidR="00463594" w:rsidRDefault="00463594" w:rsidP="00463594">
      <w:pPr>
        <w:contextualSpacing/>
        <w:rPr>
          <w:szCs w:val="21"/>
        </w:rPr>
      </w:pPr>
    </w:p>
    <w:p w14:paraId="60596F33" w14:textId="77777777" w:rsidR="00463594" w:rsidRDefault="00463594" w:rsidP="00333122">
      <w:pPr>
        <w:pStyle w:val="Greinarnmer"/>
        <w:numPr>
          <w:ilvl w:val="0"/>
          <w:numId w:val="55"/>
        </w:numPr>
        <w:ind w:left="0" w:firstLine="0"/>
        <w:rPr>
          <w:szCs w:val="21"/>
        </w:rPr>
      </w:pPr>
      <w:r>
        <w:rPr>
          <w:szCs w:val="21"/>
        </w:rPr>
        <w:t>gr.</w:t>
      </w:r>
    </w:p>
    <w:p w14:paraId="620BD99B" w14:textId="67E70CCB" w:rsidR="00463594" w:rsidRDefault="00463594" w:rsidP="00463594">
      <w:pPr>
        <w:contextualSpacing/>
        <w:jc w:val="center"/>
        <w:rPr>
          <w:i/>
          <w:szCs w:val="21"/>
        </w:rPr>
      </w:pPr>
      <w:r>
        <w:rPr>
          <w:i/>
          <w:szCs w:val="21"/>
        </w:rPr>
        <w:t xml:space="preserve">Kaup innlendra verðbréfafyrirtækja á hlutum í </w:t>
      </w:r>
      <w:r w:rsidR="001C350B">
        <w:rPr>
          <w:i/>
          <w:szCs w:val="21"/>
        </w:rPr>
        <w:t>fjármálafyrirtæki</w:t>
      </w:r>
      <w:r>
        <w:rPr>
          <w:i/>
          <w:szCs w:val="21"/>
        </w:rPr>
        <w:t xml:space="preserve"> utan aðildarríkja.</w:t>
      </w:r>
    </w:p>
    <w:p w14:paraId="7BA80697" w14:textId="450D6564" w:rsidR="00463594" w:rsidRDefault="00463594" w:rsidP="00463594">
      <w:pPr>
        <w:contextualSpacing/>
        <w:rPr>
          <w:szCs w:val="21"/>
        </w:rPr>
      </w:pPr>
      <w:r>
        <w:rPr>
          <w:szCs w:val="21"/>
        </w:rPr>
        <w:t xml:space="preserve">Verðbréfafyrirtæki sem ætlar sér að kaupa eða fara með virkan eignarhlut í erlendu </w:t>
      </w:r>
      <w:r w:rsidR="001C350B">
        <w:rPr>
          <w:szCs w:val="21"/>
        </w:rPr>
        <w:t>fjármálafyrirtæki</w:t>
      </w:r>
      <w:r>
        <w:rPr>
          <w:szCs w:val="21"/>
        </w:rPr>
        <w:t xml:space="preserve"> með staðfestu í ríki sem ekki er aðildarríki skal tilkynna það Fjármálaeftirlitinu fyrir fram. Fjármálaeftirlitið getur lagt bann við slíku ef það hefur réttmæta ástæðu til að ætla að </w:t>
      </w:r>
      <w:r w:rsidR="001616DD">
        <w:rPr>
          <w:szCs w:val="21"/>
        </w:rPr>
        <w:t xml:space="preserve">lögbundin </w:t>
      </w:r>
      <w:r>
        <w:rPr>
          <w:szCs w:val="21"/>
        </w:rPr>
        <w:t xml:space="preserve">upplýsingagjöf verði ekki nægilega traust eða eftirlit </w:t>
      </w:r>
      <w:r w:rsidR="001616DD">
        <w:rPr>
          <w:szCs w:val="21"/>
        </w:rPr>
        <w:t>með starfseminni eða þjónustunni verði</w:t>
      </w:r>
      <w:r>
        <w:rPr>
          <w:szCs w:val="21"/>
        </w:rPr>
        <w:t xml:space="preserve"> torveldað. Fjármálaeftirlitið skal tilkynna fyrirtækinu um ákvörðun sína svo fljótt sem auðið er. </w:t>
      </w:r>
    </w:p>
    <w:p w14:paraId="6E91746A" w14:textId="5920B1CB" w:rsidR="004C0AA8" w:rsidRDefault="004C0AA8" w:rsidP="00186EBE"/>
    <w:p w14:paraId="20CC8AD1" w14:textId="07621FB3" w:rsidR="00081F9B" w:rsidRDefault="00081F9B" w:rsidP="00081F9B">
      <w:pPr>
        <w:pStyle w:val="Kaflanmer"/>
      </w:pPr>
      <w:r>
        <w:t>II</w:t>
      </w:r>
      <w:r w:rsidR="00254941">
        <w:t>I</w:t>
      </w:r>
      <w:r>
        <w:t>. ÞÁTTUR.</w:t>
      </w:r>
    </w:p>
    <w:p w14:paraId="7A1927BE" w14:textId="672DAE11" w:rsidR="000327AE" w:rsidRPr="00B812D6" w:rsidRDefault="000327AE" w:rsidP="002E533B">
      <w:pPr>
        <w:pStyle w:val="Kaflafyrirsgn"/>
      </w:pPr>
      <w:r>
        <w:t>Skipulegir markaðir.</w:t>
      </w:r>
    </w:p>
    <w:p w14:paraId="3216B04A" w14:textId="339FC939" w:rsidR="000327AE" w:rsidRDefault="000327AE" w:rsidP="00333122">
      <w:pPr>
        <w:pStyle w:val="Greinarnmer"/>
        <w:numPr>
          <w:ilvl w:val="0"/>
          <w:numId w:val="55"/>
        </w:numPr>
        <w:ind w:left="0" w:firstLine="0"/>
      </w:pPr>
      <w:r>
        <w:t>gr.</w:t>
      </w:r>
    </w:p>
    <w:p w14:paraId="696CD122" w14:textId="77777777" w:rsidR="00E93347" w:rsidRDefault="00E93347" w:rsidP="00E93347">
      <w:pPr>
        <w:pStyle w:val="Greinarfyrirsgn"/>
      </w:pPr>
      <w:r>
        <w:t>Starfsleyfi.</w:t>
      </w:r>
    </w:p>
    <w:p w14:paraId="1307DC72" w14:textId="4CEE09F4" w:rsidR="00105539" w:rsidRDefault="00E93347" w:rsidP="00E93347">
      <w:pPr>
        <w:contextualSpacing/>
        <w:rPr>
          <w:color w:val="242424"/>
          <w:shd w:val="clear" w:color="auto" w:fill="FFFFFF"/>
        </w:rPr>
      </w:pPr>
      <w:r w:rsidRPr="00F77D6A">
        <w:rPr>
          <w:color w:val="242424"/>
          <w:shd w:val="clear" w:color="auto" w:fill="FFFFFF"/>
        </w:rPr>
        <w:t xml:space="preserve">Starfræksla skipulegs markaðar er einungis heimil </w:t>
      </w:r>
      <w:r w:rsidR="000240AD">
        <w:rPr>
          <w:color w:val="242424"/>
          <w:shd w:val="clear" w:color="auto" w:fill="FFFFFF"/>
        </w:rPr>
        <w:t>rekstraraðila markaðar, sem starfar sem hlutafélag og</w:t>
      </w:r>
      <w:r w:rsidR="000240AD" w:rsidRPr="00F77D6A">
        <w:rPr>
          <w:color w:val="242424"/>
          <w:shd w:val="clear" w:color="auto" w:fill="FFFFFF"/>
        </w:rPr>
        <w:t xml:space="preserve"> </w:t>
      </w:r>
      <w:r w:rsidRPr="00F77D6A">
        <w:rPr>
          <w:color w:val="242424"/>
          <w:shd w:val="clear" w:color="auto" w:fill="FFFFFF"/>
        </w:rPr>
        <w:t>hlotið hefur starfsleyfi Fjármálaeftirlitsins.</w:t>
      </w:r>
    </w:p>
    <w:p w14:paraId="0E9FF54D" w14:textId="680DE16D" w:rsidR="00E93347" w:rsidRPr="00F77D6A" w:rsidRDefault="00E93347" w:rsidP="00E93347">
      <w:pPr>
        <w:contextualSpacing/>
        <w:rPr>
          <w:color w:val="242424"/>
          <w:shd w:val="clear" w:color="auto" w:fill="FFFFFF"/>
        </w:rPr>
      </w:pPr>
      <w:r w:rsidRPr="00F77D6A">
        <w:rPr>
          <w:color w:val="242424"/>
          <w:shd w:val="clear" w:color="auto" w:fill="FFFFFF"/>
        </w:rPr>
        <w:t>Fjármálaeftirlitið skal veita aðila</w:t>
      </w:r>
      <w:r w:rsidR="00C90965">
        <w:rPr>
          <w:color w:val="242424"/>
          <w:shd w:val="clear" w:color="auto" w:fill="FFFFFF"/>
        </w:rPr>
        <w:t>, sem um það sækir,</w:t>
      </w:r>
      <w:r w:rsidRPr="00F77D6A">
        <w:rPr>
          <w:color w:val="242424"/>
          <w:shd w:val="clear" w:color="auto" w:fill="FFFFFF"/>
        </w:rPr>
        <w:t xml:space="preserve"> </w:t>
      </w:r>
      <w:r w:rsidR="00AF2A0D">
        <w:rPr>
          <w:color w:val="242424"/>
          <w:shd w:val="clear" w:color="auto" w:fill="FFFFFF"/>
        </w:rPr>
        <w:t xml:space="preserve">starfsleyfi </w:t>
      </w:r>
      <w:r w:rsidRPr="00F77D6A">
        <w:rPr>
          <w:color w:val="242424"/>
          <w:shd w:val="clear" w:color="auto" w:fill="FFFFFF"/>
        </w:rPr>
        <w:t xml:space="preserve">sem </w:t>
      </w:r>
      <w:r w:rsidR="0092741D">
        <w:rPr>
          <w:color w:val="242424"/>
          <w:shd w:val="clear" w:color="auto" w:fill="FFFFFF"/>
        </w:rPr>
        <w:t>rekstraraðili markaðar</w:t>
      </w:r>
      <w:r w:rsidR="0092741D" w:rsidRPr="00F77D6A">
        <w:rPr>
          <w:color w:val="242424"/>
          <w:shd w:val="clear" w:color="auto" w:fill="FFFFFF"/>
        </w:rPr>
        <w:t xml:space="preserve"> </w:t>
      </w:r>
      <w:r w:rsidR="0092741D">
        <w:rPr>
          <w:color w:val="242424"/>
          <w:shd w:val="clear" w:color="auto" w:fill="FFFFFF"/>
        </w:rPr>
        <w:t xml:space="preserve">að </w:t>
      </w:r>
      <w:r w:rsidRPr="00F77D6A">
        <w:rPr>
          <w:color w:val="242424"/>
          <w:shd w:val="clear" w:color="auto" w:fill="FFFFFF"/>
        </w:rPr>
        <w:t>eftirfarandi skilyrðum</w:t>
      </w:r>
      <w:r w:rsidR="0092741D">
        <w:rPr>
          <w:color w:val="242424"/>
          <w:shd w:val="clear" w:color="auto" w:fill="FFFFFF"/>
        </w:rPr>
        <w:t xml:space="preserve"> uppfylltum</w:t>
      </w:r>
      <w:r w:rsidRPr="00F77D6A">
        <w:rPr>
          <w:color w:val="242424"/>
          <w:shd w:val="clear" w:color="auto" w:fill="FFFFFF"/>
        </w:rPr>
        <w:t>:</w:t>
      </w:r>
    </w:p>
    <w:p w14:paraId="6A477563" w14:textId="2DF78EF6" w:rsidR="00E93347" w:rsidRPr="008617E7" w:rsidRDefault="00E93347" w:rsidP="00333122">
      <w:pPr>
        <w:pStyle w:val="ListParagraph"/>
        <w:numPr>
          <w:ilvl w:val="0"/>
          <w:numId w:val="45"/>
        </w:numPr>
        <w:rPr>
          <w:color w:val="242424"/>
          <w:shd w:val="clear" w:color="auto" w:fill="FFFFFF"/>
        </w:rPr>
      </w:pPr>
      <w:r w:rsidRPr="008617E7">
        <w:rPr>
          <w:color w:val="242424"/>
          <w:shd w:val="clear" w:color="auto" w:fill="FFFFFF"/>
        </w:rPr>
        <w:t xml:space="preserve">Að hlutafé skv. </w:t>
      </w:r>
      <w:r w:rsidR="00301B4F">
        <w:rPr>
          <w:color w:val="242424"/>
          <w:shd w:val="clear" w:color="auto" w:fill="FFFFFF"/>
        </w:rPr>
        <w:t>74</w:t>
      </w:r>
      <w:r w:rsidRPr="008617E7">
        <w:rPr>
          <w:color w:val="242424"/>
          <w:shd w:val="clear" w:color="auto" w:fill="FFFFFF"/>
        </w:rPr>
        <w:t>. gr. hafi verið að fullu greitt</w:t>
      </w:r>
      <w:r w:rsidR="008617E7" w:rsidRPr="008617E7">
        <w:rPr>
          <w:color w:val="242424"/>
          <w:shd w:val="clear" w:color="auto" w:fill="FFFFFF"/>
        </w:rPr>
        <w:t>.</w:t>
      </w:r>
    </w:p>
    <w:p w14:paraId="526F47CE" w14:textId="10117890" w:rsidR="00E93347" w:rsidRPr="008617E7" w:rsidRDefault="00E93347" w:rsidP="00333122">
      <w:pPr>
        <w:pStyle w:val="ListParagraph"/>
        <w:numPr>
          <w:ilvl w:val="0"/>
          <w:numId w:val="45"/>
        </w:numPr>
        <w:shd w:val="clear" w:color="auto" w:fill="FFFFFF" w:themeFill="background1"/>
        <w:rPr>
          <w:color w:val="242424"/>
          <w:shd w:val="clear" w:color="auto" w:fill="FFFFFF"/>
        </w:rPr>
      </w:pPr>
      <w:r w:rsidRPr="008617E7">
        <w:rPr>
          <w:color w:val="242424"/>
          <w:shd w:val="clear" w:color="auto" w:fill="FFFFFF"/>
        </w:rPr>
        <w:t>Að þeir sem eiga eða koma til með að eiga virkan eignarhlut í félaginu séu hæfir til að fara með eignarhlutinn með tilliti til heilbrigðs og trausts reksturs skipulegs markaðar</w:t>
      </w:r>
      <w:r w:rsidR="00AF2A0D" w:rsidRPr="008617E7">
        <w:rPr>
          <w:color w:val="242424"/>
          <w:shd w:val="clear" w:color="auto" w:fill="FFFFFF"/>
        </w:rPr>
        <w:t>.</w:t>
      </w:r>
      <w:r w:rsidR="00CB19C3">
        <w:rPr>
          <w:color w:val="242424"/>
          <w:shd w:val="clear" w:color="auto" w:fill="FFFFFF"/>
        </w:rPr>
        <w:t xml:space="preserve"> </w:t>
      </w:r>
    </w:p>
    <w:p w14:paraId="556653AE" w14:textId="0D3440D9" w:rsidR="00CB19C3" w:rsidRPr="00EC4414" w:rsidRDefault="00E45C2E" w:rsidP="00333122">
      <w:pPr>
        <w:pStyle w:val="ListParagraph"/>
        <w:numPr>
          <w:ilvl w:val="0"/>
          <w:numId w:val="45"/>
        </w:numPr>
        <w:shd w:val="clear" w:color="auto" w:fill="FFFFFF" w:themeFill="background1"/>
        <w:rPr>
          <w:color w:val="242424"/>
          <w:shd w:val="clear" w:color="auto" w:fill="FFFFFF"/>
        </w:rPr>
      </w:pPr>
      <w:r w:rsidRPr="008617E7">
        <w:rPr>
          <w:color w:val="242424"/>
          <w:shd w:val="clear" w:color="auto" w:fill="FFFFFF"/>
        </w:rPr>
        <w:t xml:space="preserve">Að ákvæði </w:t>
      </w:r>
      <w:r w:rsidR="00301B4F">
        <w:rPr>
          <w:color w:val="242424"/>
          <w:shd w:val="clear" w:color="auto" w:fill="FFFFFF"/>
        </w:rPr>
        <w:t>76</w:t>
      </w:r>
      <w:r w:rsidRPr="008617E7">
        <w:rPr>
          <w:color w:val="242424"/>
          <w:shd w:val="clear" w:color="auto" w:fill="FFFFFF"/>
        </w:rPr>
        <w:t xml:space="preserve">. gr. um stjórn </w:t>
      </w:r>
      <w:r w:rsidR="00165EE1">
        <w:rPr>
          <w:color w:val="242424"/>
          <w:shd w:val="clear" w:color="auto" w:fill="FFFFFF"/>
        </w:rPr>
        <w:t xml:space="preserve">og framkvæmdarstjóra </w:t>
      </w:r>
      <w:r w:rsidRPr="008617E7">
        <w:rPr>
          <w:color w:val="242424"/>
          <w:shd w:val="clear" w:color="auto" w:fill="FFFFFF"/>
        </w:rPr>
        <w:t>séu uppfyllt</w:t>
      </w:r>
      <w:r w:rsidR="00CB19C3">
        <w:rPr>
          <w:color w:val="242424"/>
          <w:shd w:val="clear" w:color="auto" w:fill="FFFFFF"/>
        </w:rPr>
        <w:t xml:space="preserve"> og ekki</w:t>
      </w:r>
      <w:r w:rsidR="00CB19C3" w:rsidRPr="00EC4414">
        <w:rPr>
          <w:color w:val="242424"/>
          <w:shd w:val="clear" w:color="auto" w:fill="FFFFFF"/>
        </w:rPr>
        <w:t xml:space="preserve"> </w:t>
      </w:r>
      <w:r w:rsidR="00CB19C3">
        <w:rPr>
          <w:color w:val="242424"/>
          <w:shd w:val="clear" w:color="auto" w:fill="FFFFFF"/>
        </w:rPr>
        <w:t xml:space="preserve">sé sýnt </w:t>
      </w:r>
      <w:r w:rsidR="00CB19C3" w:rsidRPr="00EC4414">
        <w:rPr>
          <w:color w:val="242424"/>
          <w:shd w:val="clear" w:color="auto" w:fill="FFFFFF"/>
        </w:rPr>
        <w:t>fram á með hlutlægum hætti að stjórn</w:t>
      </w:r>
      <w:r w:rsidR="00CB19C3">
        <w:rPr>
          <w:color w:val="242424"/>
          <w:shd w:val="clear" w:color="auto" w:fill="FFFFFF"/>
        </w:rPr>
        <w:t>in</w:t>
      </w:r>
      <w:r w:rsidR="00CB19C3" w:rsidRPr="00EC4414">
        <w:rPr>
          <w:color w:val="242424"/>
          <w:shd w:val="clear" w:color="auto" w:fill="FFFFFF"/>
        </w:rPr>
        <w:t xml:space="preserve"> </w:t>
      </w:r>
      <w:r w:rsidR="002E51BF">
        <w:rPr>
          <w:color w:val="242424"/>
          <w:shd w:val="clear" w:color="auto" w:fill="FFFFFF"/>
        </w:rPr>
        <w:t xml:space="preserve">eða framkvæmdastjóri </w:t>
      </w:r>
      <w:r w:rsidR="00CB19C3" w:rsidRPr="00EC4414">
        <w:rPr>
          <w:color w:val="242424"/>
          <w:shd w:val="clear" w:color="auto" w:fill="FFFFFF"/>
        </w:rPr>
        <w:t xml:space="preserve">kunni að ógna skilvirkri, traustri og varfærinni stjórnun </w:t>
      </w:r>
      <w:r w:rsidR="00CB19C3">
        <w:rPr>
          <w:color w:val="242424"/>
          <w:shd w:val="clear" w:color="auto" w:fill="FFFFFF"/>
        </w:rPr>
        <w:t>skipulega markaðarins</w:t>
      </w:r>
      <w:r w:rsidR="00CB19C3" w:rsidRPr="00EC4414">
        <w:rPr>
          <w:color w:val="242424"/>
          <w:shd w:val="clear" w:color="auto" w:fill="FFFFFF"/>
        </w:rPr>
        <w:t xml:space="preserve"> </w:t>
      </w:r>
      <w:r w:rsidR="00CB19C3">
        <w:rPr>
          <w:color w:val="242424"/>
          <w:shd w:val="clear" w:color="auto" w:fill="FFFFFF"/>
        </w:rPr>
        <w:t>að teknu tilliti til</w:t>
      </w:r>
      <w:r w:rsidR="00CB19C3" w:rsidRPr="00EC4414">
        <w:rPr>
          <w:color w:val="242424"/>
          <w:shd w:val="clear" w:color="auto" w:fill="FFFFFF"/>
        </w:rPr>
        <w:t xml:space="preserve"> heilleika markaðarins. </w:t>
      </w:r>
    </w:p>
    <w:p w14:paraId="531AF28C" w14:textId="57D53EF0" w:rsidR="00FC7C6D" w:rsidRPr="006D578F" w:rsidRDefault="00E45C2E" w:rsidP="00333122">
      <w:pPr>
        <w:pStyle w:val="ListParagraph"/>
        <w:numPr>
          <w:ilvl w:val="0"/>
          <w:numId w:val="45"/>
        </w:numPr>
        <w:shd w:val="clear" w:color="auto" w:fill="FFFFFF" w:themeFill="background1"/>
        <w:rPr>
          <w:color w:val="242424"/>
          <w:shd w:val="clear" w:color="auto" w:fill="FFFFFF"/>
        </w:rPr>
      </w:pPr>
      <w:r w:rsidRPr="006D578F">
        <w:rPr>
          <w:color w:val="242424"/>
          <w:shd w:val="clear" w:color="auto" w:fill="FFFFFF"/>
        </w:rPr>
        <w:t xml:space="preserve"> </w:t>
      </w:r>
      <w:r w:rsidR="00E93347" w:rsidRPr="006D578F">
        <w:rPr>
          <w:color w:val="242424"/>
          <w:shd w:val="clear" w:color="auto" w:fill="FFFFFF"/>
        </w:rPr>
        <w:t>Að önnur skilyrði þessa kafla</w:t>
      </w:r>
      <w:r w:rsidR="0092741D" w:rsidRPr="006D578F">
        <w:rPr>
          <w:color w:val="242424"/>
          <w:shd w:val="clear" w:color="auto" w:fill="FFFFFF"/>
        </w:rPr>
        <w:t xml:space="preserve"> séu uppfyllt</w:t>
      </w:r>
      <w:r w:rsidR="00E93347" w:rsidRPr="006D578F">
        <w:rPr>
          <w:color w:val="242424"/>
          <w:shd w:val="clear" w:color="auto" w:fill="FFFFFF"/>
        </w:rPr>
        <w:t>.</w:t>
      </w:r>
    </w:p>
    <w:p w14:paraId="2E8497E6" w14:textId="77777777" w:rsidR="00136D4E" w:rsidRDefault="00123CF7" w:rsidP="008617E7">
      <w:pPr>
        <w:shd w:val="clear" w:color="auto" w:fill="FFFFFF" w:themeFill="background1"/>
      </w:pPr>
      <w:r w:rsidRPr="00AF2A0D">
        <w:t xml:space="preserve">Rekstraraðili markaðar skal ávallt uppfylla starfsleyfisskilyrði skv. </w:t>
      </w:r>
      <w:r w:rsidR="00EC4414">
        <w:t>2</w:t>
      </w:r>
      <w:r w:rsidRPr="00AF2A0D">
        <w:t>. mgr. og tilkynna Fjármálaeftirlitinu, fyrir fram ef við á, um allar</w:t>
      </w:r>
      <w:r w:rsidRPr="00CF092E">
        <w:t xml:space="preserve"> breytingar á áður veittum upplýsingum</w:t>
      </w:r>
      <w:r>
        <w:t xml:space="preserve"> í tengslum við starfsleyfi.</w:t>
      </w:r>
    </w:p>
    <w:p w14:paraId="0ECBC9A0" w14:textId="19135313" w:rsidR="003F2DA3" w:rsidRDefault="00136D4E" w:rsidP="00083570">
      <w:pPr>
        <w:shd w:val="clear" w:color="auto" w:fill="FFFFFF" w:themeFill="background1"/>
      </w:pPr>
      <w:r w:rsidRPr="00EC4414">
        <w:t xml:space="preserve">Hafi á </w:t>
      </w:r>
      <w:r>
        <w:t>hluthafa</w:t>
      </w:r>
      <w:r w:rsidRPr="00EC4414">
        <w:t xml:space="preserve">fundi verið samþykktar breytingar á </w:t>
      </w:r>
      <w:r>
        <w:t>samþykktum</w:t>
      </w:r>
      <w:r w:rsidRPr="00EC4414">
        <w:t xml:space="preserve"> </w:t>
      </w:r>
      <w:r>
        <w:t xml:space="preserve">rekstraraðila markaðar </w:t>
      </w:r>
      <w:r w:rsidRPr="00EC4414">
        <w:t>sk</w:t>
      </w:r>
      <w:r>
        <w:t>ulu</w:t>
      </w:r>
      <w:r w:rsidRPr="00EC4414">
        <w:t xml:space="preserve"> breytt</w:t>
      </w:r>
      <w:r>
        <w:t>a</w:t>
      </w:r>
      <w:r w:rsidRPr="00EC4414">
        <w:t xml:space="preserve">r </w:t>
      </w:r>
      <w:r>
        <w:t>samþykktir</w:t>
      </w:r>
      <w:r w:rsidRPr="00EC4414">
        <w:t xml:space="preserve"> send</w:t>
      </w:r>
      <w:r>
        <w:t>a</w:t>
      </w:r>
      <w:r w:rsidRPr="00EC4414">
        <w:t xml:space="preserve">r Fjármálaeftirlitinu innan tíu daga frá </w:t>
      </w:r>
      <w:r>
        <w:t>hluthafa</w:t>
      </w:r>
      <w:r w:rsidRPr="00EC4414">
        <w:t xml:space="preserve">fundi </w:t>
      </w:r>
      <w:r>
        <w:t>ásamt greinar</w:t>
      </w:r>
      <w:r w:rsidRPr="00EC4414">
        <w:t xml:space="preserve">gerð </w:t>
      </w:r>
      <w:r>
        <w:t>um þær</w:t>
      </w:r>
      <w:r w:rsidRPr="00EC4414">
        <w:t xml:space="preserve"> breyting</w:t>
      </w:r>
      <w:r>
        <w:t>ar</w:t>
      </w:r>
      <w:r w:rsidRPr="00EC4414">
        <w:t xml:space="preserve"> sem gerðar hafa verið. </w:t>
      </w:r>
      <w:r w:rsidR="00123CF7" w:rsidRPr="00CF092E">
        <w:t xml:space="preserve"> </w:t>
      </w:r>
      <w:r w:rsidR="00883B67">
        <w:t>Rekstra</w:t>
      </w:r>
      <w:r w:rsidR="00CB19C3">
        <w:t>r</w:t>
      </w:r>
      <w:r w:rsidR="00883B67">
        <w:t>aðila markaðar</w:t>
      </w:r>
      <w:r w:rsidR="00E93347">
        <w:t xml:space="preserve"> er einum heimilt að nota í firma sínu eða til nánari skýringar á starfsemi sinni orðin kauphöll og verðbréfamarkaður, ein sér eða samtengd öðrum orðum.</w:t>
      </w:r>
      <w:r w:rsidR="003F2DA3">
        <w:t xml:space="preserve"> </w:t>
      </w:r>
      <w:r w:rsidR="003F2DA3" w:rsidRPr="003F2DA3">
        <w:t xml:space="preserve"> </w:t>
      </w:r>
      <w:r w:rsidR="003F2DA3">
        <w:t xml:space="preserve">Sé hætta á að villst verði á nöfnum erlends og innlends rekstraraðila markaðar sem starfa hér á landi getur Fjármálaeftirlitið krafist þess að annað fyrirtækjanna verði auðkennt sérstaklega. </w:t>
      </w:r>
    </w:p>
    <w:p w14:paraId="058AAEB1" w14:textId="7FFAC05C" w:rsidR="000327AE" w:rsidRDefault="00C5350B" w:rsidP="000327AE">
      <w:pPr>
        <w:contextualSpacing/>
      </w:pPr>
      <w:r>
        <w:t xml:space="preserve">Fjármálaeftirlitið veitir </w:t>
      </w:r>
      <w:r w:rsidR="00883B67">
        <w:t>rekstraraðila markaðar heimild, að uppfylltum skilyrðum I. kafla II. þáttar,</w:t>
      </w:r>
      <w:r>
        <w:t xml:space="preserve"> til að reka </w:t>
      </w:r>
      <w:r w:rsidR="003B2C2E">
        <w:t>markaðstorg fjármálagerninga.</w:t>
      </w:r>
    </w:p>
    <w:p w14:paraId="59CA568E" w14:textId="77777777" w:rsidR="00E45C2E" w:rsidRDefault="00E45C2E" w:rsidP="000327AE">
      <w:pPr>
        <w:contextualSpacing/>
        <w:jc w:val="center"/>
        <w:rPr>
          <w:i/>
        </w:rPr>
      </w:pPr>
    </w:p>
    <w:p w14:paraId="345C81AF" w14:textId="4A8EF56F" w:rsidR="000327AE" w:rsidRDefault="000327AE" w:rsidP="0045493D">
      <w:pPr>
        <w:pStyle w:val="Greinarnmer"/>
        <w:numPr>
          <w:ilvl w:val="0"/>
          <w:numId w:val="55"/>
        </w:numPr>
        <w:ind w:left="0" w:firstLine="0"/>
        <w:rPr>
          <w:i/>
        </w:rPr>
      </w:pPr>
      <w:r w:rsidRPr="00614B7A">
        <w:rPr>
          <w:i/>
        </w:rPr>
        <w:t>gr.</w:t>
      </w:r>
    </w:p>
    <w:p w14:paraId="5BE7F80E" w14:textId="77777777" w:rsidR="000327AE" w:rsidRPr="00614B7A" w:rsidRDefault="000327AE" w:rsidP="000327AE">
      <w:pPr>
        <w:contextualSpacing/>
        <w:jc w:val="center"/>
        <w:rPr>
          <w:i/>
        </w:rPr>
      </w:pPr>
      <w:r w:rsidRPr="00614B7A">
        <w:rPr>
          <w:i/>
        </w:rPr>
        <w:t>Umsókn um starfsleyfi</w:t>
      </w:r>
      <w:r w:rsidR="00BA146D">
        <w:rPr>
          <w:i/>
        </w:rPr>
        <w:t>.</w:t>
      </w:r>
    </w:p>
    <w:p w14:paraId="1E32E4A3" w14:textId="28A87144" w:rsidR="00E93347" w:rsidRDefault="00E93347" w:rsidP="00E93347">
      <w:pPr>
        <w:contextualSpacing/>
      </w:pPr>
      <w:r>
        <w:t>Umsókn um starfsleyfi til reksturs skipulegs markaðar skal vera skrifleg og þar skulu koma fram nægar upplýsingar til að mat verði lagt á hvort</w:t>
      </w:r>
      <w:r w:rsidR="00A4652C">
        <w:t xml:space="preserve"> </w:t>
      </w:r>
      <w:r>
        <w:t xml:space="preserve">skilyrði </w:t>
      </w:r>
      <w:r w:rsidR="00165EE1">
        <w:t>7</w:t>
      </w:r>
      <w:r w:rsidR="00301B4F">
        <w:t>1</w:t>
      </w:r>
      <w:r>
        <w:t>. gr. um veitingu starfsleyfis</w:t>
      </w:r>
      <w:r w:rsidR="00A4652C">
        <w:t xml:space="preserve"> séu uppfyllt</w:t>
      </w:r>
      <w:r>
        <w:t xml:space="preserve">. Umsókn skal fylgja: </w:t>
      </w:r>
    </w:p>
    <w:p w14:paraId="2179F7EA" w14:textId="7C42BAAE" w:rsidR="00E93347" w:rsidRDefault="00E93347" w:rsidP="0045493D">
      <w:pPr>
        <w:pStyle w:val="ListParagraph"/>
        <w:numPr>
          <w:ilvl w:val="0"/>
          <w:numId w:val="46"/>
        </w:numPr>
      </w:pPr>
      <w:r>
        <w:t xml:space="preserve">Samþykktir félags. </w:t>
      </w:r>
    </w:p>
    <w:p w14:paraId="5F289669" w14:textId="5A4E8D6B" w:rsidR="00E93347" w:rsidRDefault="00E93347" w:rsidP="0045493D">
      <w:pPr>
        <w:pStyle w:val="ListParagraph"/>
        <w:numPr>
          <w:ilvl w:val="0"/>
          <w:numId w:val="46"/>
        </w:numPr>
      </w:pPr>
      <w:r>
        <w:t xml:space="preserve">Upplýsingar um starfsskipulag þar sem m.a. koma fram upplýsingar um hvernig fyrirhugaðri starfsemi verður sinnt og reglur um viðskipta- og upplýsingakerfi sem nota skal í starfseminni. </w:t>
      </w:r>
    </w:p>
    <w:p w14:paraId="331F2225" w14:textId="57EF1BAA" w:rsidR="00E93347" w:rsidRDefault="00E93347" w:rsidP="0045493D">
      <w:pPr>
        <w:pStyle w:val="ListParagraph"/>
        <w:numPr>
          <w:ilvl w:val="0"/>
          <w:numId w:val="46"/>
        </w:numPr>
      </w:pPr>
      <w:r>
        <w:t xml:space="preserve">Upplýsingar um innra skipulag fyrirtækisins, þ.m.t. eftirlits- og starfsreglur. </w:t>
      </w:r>
    </w:p>
    <w:p w14:paraId="4C6DC3C7" w14:textId="32E1BE74" w:rsidR="00E93347" w:rsidRDefault="00E93347" w:rsidP="0045493D">
      <w:pPr>
        <w:pStyle w:val="ListParagraph"/>
        <w:numPr>
          <w:ilvl w:val="0"/>
          <w:numId w:val="46"/>
        </w:numPr>
      </w:pPr>
      <w:r>
        <w:t>Rekstraráætlun þar sem m.a. kemur fram fyrirhugaður vöxtur og uppbygging eigin fjár.</w:t>
      </w:r>
    </w:p>
    <w:p w14:paraId="29FC7712" w14:textId="787338F2" w:rsidR="00E93347" w:rsidRDefault="00E93347" w:rsidP="0045493D">
      <w:pPr>
        <w:pStyle w:val="ListParagraph"/>
        <w:numPr>
          <w:ilvl w:val="0"/>
          <w:numId w:val="46"/>
        </w:numPr>
      </w:pPr>
      <w:r>
        <w:t>Upplýsingar um stofnendur og hluthafa</w:t>
      </w:r>
      <w:r w:rsidR="00105539">
        <w:t>.</w:t>
      </w:r>
    </w:p>
    <w:p w14:paraId="5570B5D8" w14:textId="364B632B" w:rsidR="00E93347" w:rsidRDefault="00E93347" w:rsidP="0045493D">
      <w:pPr>
        <w:pStyle w:val="ListParagraph"/>
        <w:numPr>
          <w:ilvl w:val="0"/>
          <w:numId w:val="46"/>
        </w:numPr>
      </w:pPr>
      <w:r>
        <w:t xml:space="preserve">Upplýsingar um stjórnarmenn, framkvæmdastjóra og aðra stjórnendur. </w:t>
      </w:r>
    </w:p>
    <w:p w14:paraId="5FFD042C" w14:textId="717C9DB7" w:rsidR="00E93347" w:rsidRDefault="00E93347" w:rsidP="0045493D">
      <w:pPr>
        <w:pStyle w:val="ListParagraph"/>
        <w:numPr>
          <w:ilvl w:val="0"/>
          <w:numId w:val="46"/>
        </w:numPr>
      </w:pPr>
      <w:r>
        <w:t xml:space="preserve">Staðfesting endurskoðanda á innborgun hlutafjár eða stofnfjár. </w:t>
      </w:r>
    </w:p>
    <w:p w14:paraId="0895EA9F" w14:textId="320F80D4" w:rsidR="00E93347" w:rsidRDefault="00E93347" w:rsidP="0045493D">
      <w:pPr>
        <w:pStyle w:val="ListParagraph"/>
        <w:numPr>
          <w:ilvl w:val="0"/>
          <w:numId w:val="46"/>
        </w:numPr>
      </w:pPr>
      <w:r>
        <w:t xml:space="preserve">Upplýsingar um náin tengsl fyrirtækisins við einstaklinga eða lögaðila. </w:t>
      </w:r>
    </w:p>
    <w:p w14:paraId="7A56990B" w14:textId="1339A1B1" w:rsidR="00E93347" w:rsidRDefault="00E93347" w:rsidP="0045493D">
      <w:pPr>
        <w:pStyle w:val="ListParagraph"/>
        <w:numPr>
          <w:ilvl w:val="0"/>
          <w:numId w:val="46"/>
        </w:numPr>
      </w:pPr>
      <w:r>
        <w:t xml:space="preserve">Upplýsingar um þau skilyrði sem gilda um aðild að </w:t>
      </w:r>
      <w:r w:rsidR="0040063D">
        <w:t>markaðinum</w:t>
      </w:r>
      <w:r>
        <w:t xml:space="preserve"> og áætlun um væntanlega markaðsaðila og þær tegundir fjármálagerninga sem áætlað er að teknir verði til viðskipta. </w:t>
      </w:r>
    </w:p>
    <w:p w14:paraId="16D83AB7" w14:textId="610E0C87" w:rsidR="008617E7" w:rsidRDefault="00DC1255" w:rsidP="00DC1255">
      <w:r>
        <w:t xml:space="preserve">Fjármálaeftirlitinu er heimilt að óska eftir frekari upplýsingum en skv. 1. mgr. sé það nauðsynlegt við mat á því hvort skilyrði </w:t>
      </w:r>
      <w:r w:rsidR="00301B4F">
        <w:t>71</w:t>
      </w:r>
      <w:r>
        <w:t xml:space="preserve">. gr. um veitingu starfsleyfis séu uppfyllt. </w:t>
      </w:r>
    </w:p>
    <w:p w14:paraId="40A49DC6" w14:textId="77777777" w:rsidR="00E93347" w:rsidRDefault="00E93347" w:rsidP="00E93347">
      <w:pPr>
        <w:contextualSpacing/>
      </w:pPr>
      <w:r>
        <w:t xml:space="preserve">Ákvörðun Fjármálaeftirlitsins um starfsleyfi skal tilkynna umsækjanda skriflega svo fljótt sem unnt er og eigi síðar en þremur mánuðum eftir að fullbúin umsókn barst því. Synjun Fjármálaeftirlits á umsókn skal rökstudd. </w:t>
      </w:r>
    </w:p>
    <w:p w14:paraId="204D43F1" w14:textId="42870DA3" w:rsidR="00E93347" w:rsidRDefault="00E93347" w:rsidP="00E93347">
      <w:pPr>
        <w:ind w:firstLine="397"/>
        <w:contextualSpacing/>
      </w:pPr>
      <w:r>
        <w:t xml:space="preserve">Fjármálaeftirlitið skal birta tilkynningar um starfsleyfi skipulegra markaða í Lögbirtingablaði. Fjármálaeftirlitið skal senda </w:t>
      </w:r>
      <w:r w:rsidR="00435CFF">
        <w:t>ESMA</w:t>
      </w:r>
      <w:r w:rsidR="00C5666E">
        <w:t xml:space="preserve"> </w:t>
      </w:r>
      <w:r>
        <w:t xml:space="preserve">og eftirlitsstjórnvöldum annarra ríkja innan </w:t>
      </w:r>
      <w:r w:rsidR="00D42D41">
        <w:t>EES</w:t>
      </w:r>
      <w:r>
        <w:t xml:space="preserve"> lista yfir skipulega markaði sem fengið hafa starfsleyfi hér á landi. Senda skal uppfærðan lista ef breytingar verða á honum.</w:t>
      </w:r>
      <w:r w:rsidDel="00370BA0">
        <w:t xml:space="preserve"> </w:t>
      </w:r>
    </w:p>
    <w:p w14:paraId="3F6B25F8" w14:textId="77777777" w:rsidR="000327AE" w:rsidRDefault="000327AE" w:rsidP="000327AE">
      <w:pPr>
        <w:contextualSpacing/>
      </w:pPr>
    </w:p>
    <w:p w14:paraId="0C9C7815" w14:textId="56E48C2E" w:rsidR="002E533B" w:rsidRDefault="000327AE" w:rsidP="0045493D">
      <w:pPr>
        <w:pStyle w:val="Greinarnmer"/>
        <w:numPr>
          <w:ilvl w:val="0"/>
          <w:numId w:val="55"/>
        </w:numPr>
        <w:ind w:left="0" w:firstLine="0"/>
      </w:pPr>
      <w:r>
        <w:t>gr.</w:t>
      </w:r>
    </w:p>
    <w:p w14:paraId="69B78110" w14:textId="77777777" w:rsidR="000327AE" w:rsidRDefault="000327AE" w:rsidP="002E533B">
      <w:pPr>
        <w:pStyle w:val="Greinarfyrirsgn"/>
      </w:pPr>
      <w:r w:rsidRPr="008B54CB">
        <w:t>Afturköllun starfsleyfis</w:t>
      </w:r>
      <w:r>
        <w:t>.</w:t>
      </w:r>
    </w:p>
    <w:p w14:paraId="3FDF2EEF" w14:textId="5382D9C9" w:rsidR="000327AE" w:rsidRDefault="000327AE" w:rsidP="000327AE">
      <w:pPr>
        <w:contextualSpacing/>
      </w:pPr>
      <w:r w:rsidRPr="007E46B7">
        <w:t xml:space="preserve">Fjármálaeftirlitinu er heimilt að afturkalla starfsleyfi </w:t>
      </w:r>
      <w:r>
        <w:t>til að reka skipulegan markað</w:t>
      </w:r>
      <w:r w:rsidR="00FB2BD7">
        <w:t>,</w:t>
      </w:r>
      <w:r>
        <w:t xml:space="preserve"> í heild eða að hluta</w:t>
      </w:r>
      <w:r w:rsidRPr="007E46B7">
        <w:t>:</w:t>
      </w:r>
    </w:p>
    <w:p w14:paraId="4AC40146" w14:textId="77777777" w:rsidR="000C6454" w:rsidRDefault="000C6454" w:rsidP="001C6A09">
      <w:pPr>
        <w:pStyle w:val="ListParagraph"/>
        <w:numPr>
          <w:ilvl w:val="0"/>
          <w:numId w:val="70"/>
        </w:numPr>
      </w:pPr>
      <w:r>
        <w:t xml:space="preserve">Hafi fyrirtækið fengið starfsleyfið á grundvelli rangra upplýsinga eða á annan óeðlilegan hátt. </w:t>
      </w:r>
    </w:p>
    <w:p w14:paraId="5C71CA72" w14:textId="44661376" w:rsidR="000C6454" w:rsidRDefault="000C6454" w:rsidP="001C6A09">
      <w:pPr>
        <w:pStyle w:val="ListParagraph"/>
        <w:numPr>
          <w:ilvl w:val="0"/>
          <w:numId w:val="70"/>
        </w:numPr>
      </w:pPr>
      <w:r>
        <w:t>Fullnægi fyrirtækið ekki skilyrðum þessa þáttar</w:t>
      </w:r>
      <w:r w:rsidR="003F5E8A">
        <w:t>.</w:t>
      </w:r>
    </w:p>
    <w:p w14:paraId="14706676" w14:textId="5DE9E5C2" w:rsidR="000C6454" w:rsidRDefault="000C6454" w:rsidP="001C6A09">
      <w:pPr>
        <w:pStyle w:val="ListParagraph"/>
        <w:numPr>
          <w:ilvl w:val="0"/>
          <w:numId w:val="70"/>
        </w:numPr>
      </w:pPr>
      <w:r>
        <w:t xml:space="preserve">Nýti fyrirtækið ekki starfsleyfið innan tólf mánaða frá því að það var veitt, afsali sér ótvírætt leyfinu eða </w:t>
      </w:r>
      <w:r w:rsidR="00F514D8">
        <w:t xml:space="preserve">hætti að </w:t>
      </w:r>
      <w:r w:rsidR="004334CB">
        <w:t>starfræk</w:t>
      </w:r>
      <w:r w:rsidR="00F514D8">
        <w:t>ja</w:t>
      </w:r>
      <w:r w:rsidR="004334CB">
        <w:t xml:space="preserve"> skipulegan markað</w:t>
      </w:r>
      <w:r>
        <w:t xml:space="preserve"> í meira en sex mánuði samfellt.</w:t>
      </w:r>
    </w:p>
    <w:p w14:paraId="03CC46BA" w14:textId="77777777" w:rsidR="00445006" w:rsidRDefault="00445006" w:rsidP="001C6A09">
      <w:pPr>
        <w:pStyle w:val="Point0"/>
        <w:numPr>
          <w:ilvl w:val="0"/>
          <w:numId w:val="70"/>
        </w:numPr>
        <w:spacing w:before="0" w:line="240" w:lineRule="auto"/>
        <w:contextualSpacing/>
        <w:textAlignment w:val="auto"/>
        <w:rPr>
          <w:rFonts w:ascii="Times New Roman" w:hAnsi="Times New Roman" w:cs="Times New Roman"/>
          <w:sz w:val="21"/>
          <w:szCs w:val="21"/>
        </w:rPr>
      </w:pPr>
      <w:r>
        <w:rPr>
          <w:rFonts w:ascii="Times New Roman" w:hAnsi="Times New Roman" w:cs="Times New Roman"/>
          <w:sz w:val="21"/>
          <w:szCs w:val="21"/>
        </w:rPr>
        <w:t>Brjóti fyrirtækið að öðru leyti gróflega eða ítrekað gegn lögum þessum eða reglugerðum skv. 3. gr., reglum eða reglugerðum settum með stoð í lögunum.</w:t>
      </w:r>
    </w:p>
    <w:p w14:paraId="1A5764F8" w14:textId="77777777" w:rsidR="000C6454" w:rsidRDefault="000C6454" w:rsidP="001C6A09">
      <w:pPr>
        <w:pStyle w:val="ListParagraph"/>
        <w:numPr>
          <w:ilvl w:val="0"/>
          <w:numId w:val="70"/>
        </w:numPr>
      </w:pPr>
      <w:r>
        <w:t>Brjóti fyrirtækið gegn ákvæðum annarra laga sem varðað getur afturköllun starfsleyfis.</w:t>
      </w:r>
    </w:p>
    <w:p w14:paraId="01BC8C7F" w14:textId="1F6C7993" w:rsidR="000327AE" w:rsidRDefault="000327AE" w:rsidP="000327AE">
      <w:pPr>
        <w:contextualSpacing/>
      </w:pPr>
      <w:r>
        <w:t xml:space="preserve">Afturköllun starfsleyfis skal tilkynnt stjórn rekstraraðila markaðar og rökstudd skriflega. Birta skal tilkynningu um afturköllun í Lögbirtingablaðinu og auglýsa hana í </w:t>
      </w:r>
      <w:r w:rsidR="00266303">
        <w:t>fjölmiðlum.</w:t>
      </w:r>
    </w:p>
    <w:p w14:paraId="396688DA" w14:textId="0DDB5CD9" w:rsidR="000327AE" w:rsidRPr="00327A8E" w:rsidRDefault="000327AE" w:rsidP="000327AE">
      <w:pPr>
        <w:contextualSpacing/>
      </w:pPr>
      <w:r>
        <w:t xml:space="preserve">Fjármálaeftirlitið skal tilkynna </w:t>
      </w:r>
      <w:r w:rsidR="00435CFF">
        <w:t>ESMA</w:t>
      </w:r>
      <w:r w:rsidR="00C5666E">
        <w:t xml:space="preserve"> </w:t>
      </w:r>
      <w:r>
        <w:t>um afturköllun starfsleyfis.</w:t>
      </w:r>
    </w:p>
    <w:p w14:paraId="2D9CED30" w14:textId="77777777" w:rsidR="000327AE" w:rsidRDefault="000327AE" w:rsidP="000327AE">
      <w:pPr>
        <w:contextualSpacing/>
      </w:pPr>
    </w:p>
    <w:p w14:paraId="78441AAF" w14:textId="7B9920BB" w:rsidR="000327AE" w:rsidRPr="00055A73" w:rsidRDefault="000327AE" w:rsidP="0045493D">
      <w:pPr>
        <w:pStyle w:val="Greinarnmer"/>
        <w:numPr>
          <w:ilvl w:val="0"/>
          <w:numId w:val="55"/>
        </w:numPr>
        <w:ind w:left="0" w:firstLine="0"/>
      </w:pPr>
      <w:r w:rsidRPr="00055A73">
        <w:t xml:space="preserve">gr. </w:t>
      </w:r>
    </w:p>
    <w:p w14:paraId="67C09A04" w14:textId="77777777" w:rsidR="000327AE" w:rsidRPr="00055A73" w:rsidRDefault="000327AE" w:rsidP="002E533B">
      <w:pPr>
        <w:pStyle w:val="Greinarfyrirsgn"/>
      </w:pPr>
      <w:r w:rsidRPr="00055A73">
        <w:t>Hlutafé.</w:t>
      </w:r>
    </w:p>
    <w:p w14:paraId="62E181C3" w14:textId="2CCD3E34" w:rsidR="000327AE" w:rsidRDefault="000327AE" w:rsidP="000327AE">
      <w:pPr>
        <w:contextualSpacing/>
      </w:pPr>
      <w:r>
        <w:t xml:space="preserve">Innborgað hlutafé skipulegs markaðar skal nema að lágmarki </w:t>
      </w:r>
      <w:r w:rsidR="00C5666E">
        <w:t>jafnvirði</w:t>
      </w:r>
      <w:r>
        <w:t xml:space="preserve"> </w:t>
      </w:r>
      <w:r w:rsidR="00A05C55">
        <w:t xml:space="preserve">730.000 </w:t>
      </w:r>
      <w:r>
        <w:t>evrum</w:t>
      </w:r>
      <w:r w:rsidR="00C5666E">
        <w:t xml:space="preserve"> (EUR)</w:t>
      </w:r>
      <w:r>
        <w:t xml:space="preserve"> miðað við opinbert viðmiðunargengi (kaupgengi) eins og það er skráð hverju sinni. </w:t>
      </w:r>
    </w:p>
    <w:p w14:paraId="003C0EC7" w14:textId="7303742D" w:rsidR="000327AE" w:rsidRDefault="000327AE" w:rsidP="000327AE">
      <w:pPr>
        <w:contextualSpacing/>
      </w:pPr>
      <w:r>
        <w:t xml:space="preserve">Fjármálaeftirlitið getur þrátt fyrir ákvæði 1. mgr. ákveðið hærra lágmarkshlutafé skipulegs markaðar með tilliti til umfangs rekstursins og áhættuþátta sem honum fylgja og með hliðsjón af kröfum í </w:t>
      </w:r>
      <w:r w:rsidR="00301B4F">
        <w:t>75</w:t>
      </w:r>
      <w:r>
        <w:t xml:space="preserve">. gr. </w:t>
      </w:r>
    </w:p>
    <w:p w14:paraId="1B0FA237" w14:textId="518FE099" w:rsidR="000327AE" w:rsidRDefault="000327AE" w:rsidP="000327AE">
      <w:pPr>
        <w:contextualSpacing/>
      </w:pPr>
      <w:r>
        <w:t xml:space="preserve">Bókfært eigið fé skipulegs markaðar má á hverjum tíma eigi nema lægri fjárhæð en kveðið er á um í 1. mgr. eða ákveðið í samræmi við 2. mgr. </w:t>
      </w:r>
    </w:p>
    <w:p w14:paraId="39DC629D" w14:textId="77777777" w:rsidR="000327AE" w:rsidRDefault="000327AE" w:rsidP="000327AE">
      <w:pPr>
        <w:contextualSpacing/>
        <w:jc w:val="center"/>
      </w:pPr>
    </w:p>
    <w:p w14:paraId="56C004FD" w14:textId="3AF66FE5" w:rsidR="000327AE" w:rsidRDefault="000327AE" w:rsidP="0045493D">
      <w:pPr>
        <w:pStyle w:val="Greinarnmer"/>
        <w:numPr>
          <w:ilvl w:val="0"/>
          <w:numId w:val="55"/>
        </w:numPr>
        <w:ind w:left="0" w:firstLine="0"/>
      </w:pPr>
      <w:r w:rsidRPr="008942F2">
        <w:t>gr.</w:t>
      </w:r>
    </w:p>
    <w:p w14:paraId="1F8C4397" w14:textId="77777777" w:rsidR="000327AE" w:rsidRPr="008942F2" w:rsidRDefault="000327AE" w:rsidP="002E533B">
      <w:pPr>
        <w:pStyle w:val="Greinarfyrirsgn"/>
      </w:pPr>
      <w:r>
        <w:t>Skipulagskröfur</w:t>
      </w:r>
      <w:r w:rsidR="002E533B">
        <w:t>.</w:t>
      </w:r>
    </w:p>
    <w:p w14:paraId="6309BDFD" w14:textId="0DD2795C" w:rsidR="000327AE" w:rsidRDefault="000327AE" w:rsidP="000327AE">
      <w:pPr>
        <w:contextualSpacing/>
      </w:pPr>
      <w:r>
        <w:t xml:space="preserve">Skipulegur markaður skal: </w:t>
      </w:r>
    </w:p>
    <w:p w14:paraId="07F52AB6" w14:textId="7951FE3B" w:rsidR="00296F3A" w:rsidRDefault="000327AE" w:rsidP="0045493D">
      <w:pPr>
        <w:pStyle w:val="ListParagraph"/>
        <w:widowControl w:val="0"/>
        <w:numPr>
          <w:ilvl w:val="0"/>
          <w:numId w:val="16"/>
        </w:numPr>
        <w:tabs>
          <w:tab w:val="left" w:pos="397"/>
        </w:tabs>
        <w:suppressAutoHyphens/>
        <w:autoSpaceDE w:val="0"/>
        <w:autoSpaceDN w:val="0"/>
        <w:adjustRightInd w:val="0"/>
        <w:textAlignment w:val="center"/>
      </w:pPr>
      <w:r>
        <w:t>H</w:t>
      </w:r>
      <w:r w:rsidRPr="00120B6D">
        <w:t xml:space="preserve">afa til staðar fyrirkomulag til að </w:t>
      </w:r>
      <w:r w:rsidR="00296F3A">
        <w:t>greina</w:t>
      </w:r>
      <w:r w:rsidRPr="00120B6D">
        <w:t xml:space="preserve"> með skýrum hætti og takast á við hugsanlegar óhagstæðar afleiðingar</w:t>
      </w:r>
      <w:r w:rsidR="00296F3A">
        <w:t xml:space="preserve"> hagsmunaárekstra</w:t>
      </w:r>
      <w:r w:rsidRPr="00120B6D">
        <w:t xml:space="preserve"> </w:t>
      </w:r>
      <w:r w:rsidR="008C660F">
        <w:t xml:space="preserve">fyrir </w:t>
      </w:r>
      <w:r w:rsidR="0072545F">
        <w:t xml:space="preserve">rekstur skipulega </w:t>
      </w:r>
      <w:r w:rsidR="00215949">
        <w:t>markaðarins</w:t>
      </w:r>
      <w:r w:rsidR="00A05C55">
        <w:t xml:space="preserve"> eða </w:t>
      </w:r>
      <w:r w:rsidR="0072545F">
        <w:t xml:space="preserve">aðila </w:t>
      </w:r>
      <w:r w:rsidR="00A05C55">
        <w:t xml:space="preserve">og </w:t>
      </w:r>
      <w:r w:rsidR="0072545F">
        <w:t>þátttakendur</w:t>
      </w:r>
      <w:r w:rsidR="008C660F">
        <w:t>,</w:t>
      </w:r>
      <w:r w:rsidR="0072545F">
        <w:t xml:space="preserve"> </w:t>
      </w:r>
      <w:r w:rsidR="00A05C55">
        <w:t xml:space="preserve">sem komið geta upp á milli </w:t>
      </w:r>
      <w:r w:rsidR="0072545F">
        <w:t>skipulega markaðarins, eigenda hans eða rekstr</w:t>
      </w:r>
      <w:r w:rsidR="00215949">
        <w:t xml:space="preserve">araðila </w:t>
      </w:r>
      <w:r w:rsidR="00A05C55">
        <w:t xml:space="preserve">annars vegar </w:t>
      </w:r>
      <w:r w:rsidR="00002FDF">
        <w:t>og</w:t>
      </w:r>
      <w:r w:rsidR="00215949">
        <w:t xml:space="preserve"> </w:t>
      </w:r>
      <w:r w:rsidRPr="00120B6D">
        <w:t>traust</w:t>
      </w:r>
      <w:r w:rsidR="00002FDF">
        <w:t>r</w:t>
      </w:r>
      <w:r w:rsidRPr="00120B6D">
        <w:t>a</w:t>
      </w:r>
      <w:r w:rsidR="00002FDF">
        <w:t>r</w:t>
      </w:r>
      <w:r w:rsidRPr="00120B6D">
        <w:t xml:space="preserve"> virkni </w:t>
      </w:r>
      <w:r>
        <w:t>markaðarins</w:t>
      </w:r>
      <w:r w:rsidR="00A05C55">
        <w:t xml:space="preserve"> hins vegar. Þetta á </w:t>
      </w:r>
      <w:r>
        <w:t xml:space="preserve">sér í lagi </w:t>
      </w:r>
      <w:r w:rsidR="00A05C55">
        <w:t xml:space="preserve">við </w:t>
      </w:r>
      <w:r>
        <w:t>þegar slík</w:t>
      </w:r>
      <w:r w:rsidR="00215949">
        <w:t>i</w:t>
      </w:r>
      <w:r>
        <w:t>r hagsmunaárekst</w:t>
      </w:r>
      <w:r w:rsidR="00215949">
        <w:t>rar</w:t>
      </w:r>
      <w:r>
        <w:t xml:space="preserve"> </w:t>
      </w:r>
      <w:r w:rsidR="00215949">
        <w:t xml:space="preserve">gætu </w:t>
      </w:r>
      <w:r>
        <w:t>haft neikvæð áhrif á framkvæmd verkefna sem Fjármálaeftirlitið hefur falið skipulega markaðinum að sinna.</w:t>
      </w:r>
    </w:p>
    <w:p w14:paraId="7BD1D262" w14:textId="77777777" w:rsidR="000327AE" w:rsidRDefault="000327AE" w:rsidP="0045493D">
      <w:pPr>
        <w:pStyle w:val="ListParagraph"/>
        <w:widowControl w:val="0"/>
        <w:numPr>
          <w:ilvl w:val="0"/>
          <w:numId w:val="16"/>
        </w:numPr>
        <w:tabs>
          <w:tab w:val="left" w:pos="397"/>
        </w:tabs>
        <w:suppressAutoHyphens/>
        <w:autoSpaceDE w:val="0"/>
        <w:autoSpaceDN w:val="0"/>
        <w:adjustRightInd w:val="0"/>
        <w:textAlignment w:val="center"/>
      </w:pPr>
      <w:r>
        <w:t>Vera</w:t>
      </w:r>
      <w:r w:rsidRPr="006D63FB">
        <w:t xml:space="preserve"> nægilega vel í stakk búinn til að stýra áhættum sem að honum snúa, koma á viðeigandi ráðstöfunum og kerfum til að greina allar verulegar áhættur fyrir rekstur hans og koma á skilvirkum ráðstöfunum til að draga úr þeim</w:t>
      </w:r>
      <w:r w:rsidR="00215949">
        <w:t>.</w:t>
      </w:r>
    </w:p>
    <w:p w14:paraId="576577F8" w14:textId="7F742696" w:rsidR="00F850C4" w:rsidRDefault="00AF5561" w:rsidP="0045493D">
      <w:pPr>
        <w:pStyle w:val="ListParagraph"/>
        <w:widowControl w:val="0"/>
        <w:numPr>
          <w:ilvl w:val="0"/>
          <w:numId w:val="16"/>
        </w:numPr>
        <w:tabs>
          <w:tab w:val="left" w:pos="397"/>
        </w:tabs>
        <w:suppressAutoHyphens/>
        <w:autoSpaceDE w:val="0"/>
        <w:autoSpaceDN w:val="0"/>
        <w:adjustRightInd w:val="0"/>
        <w:textAlignment w:val="center"/>
      </w:pPr>
      <w:r>
        <w:t>Tryggja öruggan rekstur</w:t>
      </w:r>
      <w:r w:rsidRPr="00AF5561">
        <w:t xml:space="preserve"> </w:t>
      </w:r>
      <w:r w:rsidR="00E44F52">
        <w:t>tæknilegra</w:t>
      </w:r>
      <w:r w:rsidRPr="00AF5561">
        <w:t xml:space="preserve"> kerf</w:t>
      </w:r>
      <w:r w:rsidR="00E44F52">
        <w:t>a</w:t>
      </w:r>
      <w:r w:rsidRPr="00AF5561">
        <w:t xml:space="preserve">, þ.m.t. koma á skilvirkri viðbúnaðaráætlun til að </w:t>
      </w:r>
      <w:r w:rsidR="00E44F52">
        <w:t>takast á við</w:t>
      </w:r>
      <w:r w:rsidRPr="00AF5561">
        <w:t xml:space="preserve"> áhættu</w:t>
      </w:r>
      <w:r w:rsidR="00E44F52">
        <w:t>r</w:t>
      </w:r>
      <w:r w:rsidRPr="00AF5561">
        <w:t xml:space="preserve"> vegna kerfisraskana</w:t>
      </w:r>
      <w:r w:rsidR="00F850C4">
        <w:t>.</w:t>
      </w:r>
      <w:r w:rsidRPr="00AF5561" w:rsidDel="00AF5561">
        <w:t xml:space="preserve"> </w:t>
      </w:r>
    </w:p>
    <w:p w14:paraId="3B80FEC0" w14:textId="262EA54E" w:rsidR="000327AE" w:rsidRDefault="000327AE" w:rsidP="0045493D">
      <w:pPr>
        <w:pStyle w:val="ListParagraph"/>
        <w:widowControl w:val="0"/>
        <w:numPr>
          <w:ilvl w:val="0"/>
          <w:numId w:val="16"/>
        </w:numPr>
        <w:tabs>
          <w:tab w:val="left" w:pos="397"/>
        </w:tabs>
        <w:suppressAutoHyphens/>
        <w:autoSpaceDE w:val="0"/>
        <w:autoSpaceDN w:val="0"/>
        <w:adjustRightInd w:val="0"/>
        <w:textAlignment w:val="center"/>
      </w:pPr>
      <w:r>
        <w:t>Haf</w:t>
      </w:r>
      <w:r w:rsidR="00F850C4">
        <w:t>a</w:t>
      </w:r>
      <w:r>
        <w:t xml:space="preserve"> gagnsæjar og óhlutdrægar reglur og ferla sem tryggja að viðskipti á </w:t>
      </w:r>
      <w:r w:rsidR="0040063D">
        <w:t>markaðinum</w:t>
      </w:r>
      <w:r>
        <w:t xml:space="preserve"> geti farið fram á heiðarlegan og sanngjarnan hátt og komi á hlutlægum viðmiðum um skilvirka framkvæmd fyrirmæla.</w:t>
      </w:r>
    </w:p>
    <w:p w14:paraId="5EB9DD0C" w14:textId="0E2CFECC" w:rsidR="000327AE" w:rsidRDefault="000327AE" w:rsidP="0045493D">
      <w:pPr>
        <w:pStyle w:val="ListParagraph"/>
        <w:widowControl w:val="0"/>
        <w:numPr>
          <w:ilvl w:val="0"/>
          <w:numId w:val="16"/>
        </w:numPr>
        <w:tabs>
          <w:tab w:val="left" w:pos="397"/>
        </w:tabs>
        <w:suppressAutoHyphens/>
        <w:autoSpaceDE w:val="0"/>
        <w:autoSpaceDN w:val="0"/>
        <w:adjustRightInd w:val="0"/>
        <w:textAlignment w:val="center"/>
      </w:pPr>
      <w:r>
        <w:t xml:space="preserve">Gera ráðstafanir svo að </w:t>
      </w:r>
      <w:r w:rsidR="00E44F52">
        <w:t xml:space="preserve">lok </w:t>
      </w:r>
      <w:r>
        <w:t xml:space="preserve">viðskipta á </w:t>
      </w:r>
      <w:r w:rsidR="0040063D">
        <w:t>markaðinum</w:t>
      </w:r>
      <w:r>
        <w:t xml:space="preserve"> geti farið fram </w:t>
      </w:r>
      <w:r w:rsidR="00E44F52">
        <w:t xml:space="preserve">tímanlega og </w:t>
      </w:r>
      <w:r>
        <w:t xml:space="preserve">með skilvirkum hætti. </w:t>
      </w:r>
    </w:p>
    <w:p w14:paraId="1B61F246" w14:textId="04C2E4BE" w:rsidR="000327AE" w:rsidRDefault="000327AE" w:rsidP="0045493D">
      <w:pPr>
        <w:pStyle w:val="ListParagraph"/>
        <w:widowControl w:val="0"/>
        <w:numPr>
          <w:ilvl w:val="0"/>
          <w:numId w:val="16"/>
        </w:numPr>
        <w:tabs>
          <w:tab w:val="left" w:pos="397"/>
        </w:tabs>
        <w:suppressAutoHyphens/>
        <w:autoSpaceDE w:val="0"/>
        <w:autoSpaceDN w:val="0"/>
        <w:adjustRightInd w:val="0"/>
        <w:textAlignment w:val="center"/>
      </w:pPr>
      <w:r>
        <w:t xml:space="preserve">Búa ávallt yfir nægilegu fjármagni til að sinna hlutverki sínu að teknu tilliti til eðlis og umfangs viðskipta á </w:t>
      </w:r>
      <w:r w:rsidR="0040063D">
        <w:t>markaðinum</w:t>
      </w:r>
      <w:r>
        <w:t xml:space="preserve"> sem og áhættu sem tengist þeim.</w:t>
      </w:r>
    </w:p>
    <w:p w14:paraId="179823E6" w14:textId="3C7CE64C" w:rsidR="000327AE" w:rsidRDefault="000327AE" w:rsidP="000327AE">
      <w:pPr>
        <w:contextualSpacing/>
      </w:pPr>
      <w:bookmarkStart w:id="69" w:name="_Hlk3302762"/>
      <w:r>
        <w:t>Rekstraraðilum markaða er óheimilt að framkvæma fyrirmæli viðskiptavina með því að nýta eiginfjármagn eða taka þátt í jöfnuðum eigin viðskiptum á skipulegum bréfamarkaði sem þeir sjálfir reka.</w:t>
      </w:r>
    </w:p>
    <w:bookmarkEnd w:id="69"/>
    <w:p w14:paraId="42A5F86F" w14:textId="77777777" w:rsidR="000327AE" w:rsidRPr="00977199" w:rsidRDefault="000327AE" w:rsidP="000327AE">
      <w:pPr>
        <w:contextualSpacing/>
      </w:pPr>
    </w:p>
    <w:p w14:paraId="743897E8" w14:textId="2C81F10B" w:rsidR="000327AE" w:rsidRPr="00215B11" w:rsidRDefault="000327AE" w:rsidP="0045493D">
      <w:pPr>
        <w:pStyle w:val="Greinarnmer"/>
        <w:numPr>
          <w:ilvl w:val="0"/>
          <w:numId w:val="55"/>
        </w:numPr>
        <w:ind w:left="0" w:firstLine="0"/>
      </w:pPr>
      <w:r>
        <w:t>gr.</w:t>
      </w:r>
    </w:p>
    <w:p w14:paraId="3A289A77" w14:textId="397CB0AD" w:rsidR="000327AE" w:rsidRPr="008B54CB" w:rsidRDefault="000327AE" w:rsidP="002E533B">
      <w:pPr>
        <w:pStyle w:val="Greinarfyrirsgn"/>
        <w:rPr>
          <w:bCs/>
          <w:szCs w:val="18"/>
        </w:rPr>
      </w:pPr>
      <w:bookmarkStart w:id="70" w:name="_Hlk14858236"/>
      <w:r w:rsidRPr="008B54CB">
        <w:t>Stjórn</w:t>
      </w:r>
      <w:r w:rsidR="00004721">
        <w:t xml:space="preserve"> </w:t>
      </w:r>
      <w:r w:rsidR="00F15B52">
        <w:t xml:space="preserve">og framkvæmdastjóri </w:t>
      </w:r>
      <w:r w:rsidR="00004721">
        <w:t>rekstraraðila markaðar</w:t>
      </w:r>
      <w:r w:rsidRPr="008B54CB">
        <w:t>.</w:t>
      </w:r>
    </w:p>
    <w:bookmarkEnd w:id="70"/>
    <w:p w14:paraId="016E5047" w14:textId="77777777" w:rsidR="006A1C30" w:rsidRDefault="006A1C30" w:rsidP="006A1C30">
      <w:pPr>
        <w:contextualSpacing/>
      </w:pPr>
      <w:r>
        <w:t xml:space="preserve">Stjórnarmenn og framkvæmdastjóri rekstraraðila markaða skulu vera fjárhagslega sjálfstæðir, lögráða, hafa gott orðspor og búa yfir nægilegri þekkingu, færni og starfsreynslu til að geta gegnt stöðu sinni á tilhlýðilegan hátt. </w:t>
      </w:r>
    </w:p>
    <w:p w14:paraId="000A6626" w14:textId="224294C2" w:rsidR="006A1C30" w:rsidRDefault="006A1C30" w:rsidP="006A1C30">
      <w:pPr>
        <w:contextualSpacing/>
      </w:pPr>
      <w:r w:rsidRPr="00F15B52">
        <w:t>Stjórnarmenn og framkvæmdastjóri mega ekki á síðustu fimm árum hafa verið úrskurðaðir gjaldþrota. Þeir mega ekki í tengslum við atvinnurekstur hafa hlotið dóm á síðustu tíu árum fyrir refsiverðan verknað samkvæmt almennum hegningarlögum, samkeppnislögum, lögum um hlutafélög, lögum um einkahlutafélög, lögum um bókhald, lögum um ársreikninga, lögum um gjaldþrotaskipti o.fl., lögum um staðgreiðslu opinberra gjalda og lögum um gjaldeyrismál, svo og sérlögum sem gilda um aðila sem lúta opinberu eftirliti með fjármálastarfsemi.</w:t>
      </w:r>
      <w:r>
        <w:t xml:space="preserve"> </w:t>
      </w:r>
    </w:p>
    <w:p w14:paraId="7B986A30" w14:textId="6F51A0CE" w:rsidR="006A1C30" w:rsidRDefault="006A1C30" w:rsidP="006A1C30">
      <w:pPr>
        <w:contextualSpacing/>
      </w:pPr>
      <w:r>
        <w:t xml:space="preserve">Samsetning stjórnar rekstraraðila markaðar skal vera með þeim að stjórnin búi sameiginlega yfir fullnægjandi þekkingu, hæfni og reynslu til að skilja þá starfsemi sem viðkomandi rekstraraðili markaðar stundar, þ.m.t. </w:t>
      </w:r>
      <w:r w:rsidRPr="00083570">
        <w:t>helstu áhættuþætti.</w:t>
      </w:r>
      <w:r>
        <w:t xml:space="preserve"> </w:t>
      </w:r>
    </w:p>
    <w:p w14:paraId="212E9C3A" w14:textId="77777777" w:rsidR="006A1C30" w:rsidRDefault="006A1C30" w:rsidP="00083570">
      <w:pPr>
        <w:contextualSpacing/>
      </w:pPr>
      <w:bookmarkStart w:id="71" w:name="_Hlk1480638"/>
      <w:r>
        <w:t xml:space="preserve">Stjórnarmenn skulu verja fullnægjandi tíma í störf sín í þágu starfsemi rekstraraðila markaðar. Við mat á því hvað stjórnarmenn mega eiga sæti í mörgum stjórnum samhliða því að sitja í stjórn rekstraraðila markaðar, skal hafa hliðsjón af aðstæðum í hverju tilviki fyrir sig og eðli, umfangi og því hversu flókin starfsemi rekstraraðila markaðarins er.  </w:t>
      </w:r>
    </w:p>
    <w:bookmarkEnd w:id="71"/>
    <w:p w14:paraId="142C24C8" w14:textId="591FA42F" w:rsidR="006A1C30" w:rsidRDefault="006A1C30" w:rsidP="006A1C30">
      <w:r>
        <w:t>Stjórnarmanni og framkvæmdastjóra rekstraraðila markaðar sem er mikilvægur hvað varðar stærð, innra skipuleg, eðli, umfang og flækjustig starfseminnar er óheimilt að taka að sér störf í stjórnareiningum annarra félaga samhliða setu í stjórn þess nema heildarfjöldi félaganna, að meðtöldum rekstraraðila markaðar, sé innan eftirfarandi marka:</w:t>
      </w:r>
    </w:p>
    <w:p w14:paraId="7C8BB99C" w14:textId="5DED9B27" w:rsidR="006A1C30" w:rsidRDefault="006A1C30" w:rsidP="00DE2B19">
      <w:pPr>
        <w:pStyle w:val="ListParagraph"/>
        <w:numPr>
          <w:ilvl w:val="0"/>
          <w:numId w:val="74"/>
        </w:numPr>
      </w:pPr>
      <w:r>
        <w:t>Fjögur félag, ef eingöngu er um að ræða stjórnarsetu, eða</w:t>
      </w:r>
    </w:p>
    <w:p w14:paraId="175C9547" w14:textId="7F6617A2" w:rsidR="006A1C30" w:rsidRDefault="006A1C30" w:rsidP="00DE2B19">
      <w:pPr>
        <w:pStyle w:val="ListParagraph"/>
        <w:numPr>
          <w:ilvl w:val="0"/>
          <w:numId w:val="74"/>
        </w:numPr>
      </w:pPr>
      <w:r>
        <w:t>tvö félög þar sem viðkomandi sinni stjórnarsetu og eitt þar sem um er að ræða starf framkvæmdastjóra.</w:t>
      </w:r>
    </w:p>
    <w:p w14:paraId="55D78528" w14:textId="77777777" w:rsidR="006A1C30" w:rsidRDefault="006A1C30" w:rsidP="006A1C30">
      <w:pPr>
        <w:ind w:firstLine="0"/>
      </w:pPr>
      <w:r>
        <w:t>Við afmörkun á fjölda félaga skv. 5. mgr. skal telja:</w:t>
      </w:r>
    </w:p>
    <w:p w14:paraId="481C2A7E" w14:textId="0AA59458" w:rsidR="006A1C30" w:rsidRDefault="006A1C30" w:rsidP="00DE2B19">
      <w:pPr>
        <w:pStyle w:val="ListParagraph"/>
        <w:numPr>
          <w:ilvl w:val="0"/>
          <w:numId w:val="75"/>
        </w:numPr>
      </w:pPr>
      <w:r>
        <w:t>Öll sæti í stjórnum félaga sem eru hluti af samstæðu sem setu í stjórn eins félags,</w:t>
      </w:r>
    </w:p>
    <w:p w14:paraId="7B97113E" w14:textId="0D38BC6E" w:rsidR="006A1C30" w:rsidRDefault="006A1C30" w:rsidP="00DE2B19">
      <w:pPr>
        <w:pStyle w:val="ListParagraph"/>
        <w:numPr>
          <w:ilvl w:val="0"/>
          <w:numId w:val="75"/>
        </w:numPr>
      </w:pPr>
      <w:r>
        <w:t>öll sæti í stjórnum félaga sem rekstraraðili markaðar fer með virkan eignarhlut í sem setu í stjórn eins félags,</w:t>
      </w:r>
    </w:p>
    <w:p w14:paraId="6D7D5FD2" w14:textId="54A16DE0" w:rsidR="006A1C30" w:rsidRDefault="006A1C30" w:rsidP="00DE2B19">
      <w:pPr>
        <w:pStyle w:val="ListParagraph"/>
        <w:numPr>
          <w:ilvl w:val="0"/>
          <w:numId w:val="75"/>
        </w:numPr>
      </w:pPr>
      <w:r>
        <w:t>öll störf sem framkvæmdastjóri hjá félögum sem eru hluti af sömu samstæðu sem starf framkvæmdastjóra í einu félagi,</w:t>
      </w:r>
    </w:p>
    <w:p w14:paraId="7DD1F57E" w14:textId="500100C4" w:rsidR="006A1C30" w:rsidRDefault="006A1C30" w:rsidP="00DE2B19">
      <w:pPr>
        <w:pStyle w:val="ListParagraph"/>
        <w:numPr>
          <w:ilvl w:val="0"/>
          <w:numId w:val="75"/>
        </w:numPr>
      </w:pPr>
      <w:r>
        <w:t>öll störf sem framkvæmdastjóri hjá félögum sem rekstraraðili markaðar fer með virkan eignarhlut í sem starf framkvæmdastjóra í einu félagi.</w:t>
      </w:r>
    </w:p>
    <w:p w14:paraId="7AC3ECDD" w14:textId="3927110C" w:rsidR="006A1C30" w:rsidRDefault="006A1C30" w:rsidP="00083570">
      <w:r>
        <w:t>Takmarkanir skv. 5. mgr. taka hvorki til starfa í stjórnareiningum félaga sem eru ekki rekin í atvinnuskyni að meginstefnu til né til einstaklings sem settur er í starf framkvæmdastjóra eða í stjórn rekstraraðila markaðar fyrir hönd ríkisins á grundvelli laga vegna sérstakra aðstæðna í starfsemi umrædds rekstraraðila markaðar.</w:t>
      </w:r>
    </w:p>
    <w:p w14:paraId="6F0BCEAC" w14:textId="77777777" w:rsidR="006A1C30" w:rsidRDefault="006A1C30" w:rsidP="006A1C30">
      <w:r>
        <w:t>Fjármálaeftirlitinu er heimilt, að teknu tilliti til umfangs og eðlis þeirra starfa sem framkvæmdastjóri eða stjórnarmaður gegnir eða vegna sérstakra aðstæðna, að veita undanþágu frá 5. mgr. og heimila setu í stjórn eins félags til viðbótar. Fjármálaeftirlitið skal reglulega upplýsa ESMA um slíkar undanþágur.</w:t>
      </w:r>
    </w:p>
    <w:p w14:paraId="33049F03" w14:textId="68AC6360" w:rsidR="006A1C30" w:rsidRPr="00534A22" w:rsidRDefault="006A1C30" w:rsidP="00083570">
      <w:r>
        <w:rPr>
          <w:color w:val="242424"/>
          <w:shd w:val="clear" w:color="auto" w:fill="FFFFFF"/>
        </w:rPr>
        <w:t>S</w:t>
      </w:r>
      <w:r w:rsidRPr="006A7134">
        <w:rPr>
          <w:color w:val="242424"/>
          <w:shd w:val="clear" w:color="auto" w:fill="FFFFFF"/>
        </w:rPr>
        <w:t xml:space="preserve">tjórnarmaður skal starfa af heiðarleika, heilindum og fagmennsku og vera </w:t>
      </w:r>
      <w:r>
        <w:rPr>
          <w:color w:val="242424"/>
          <w:shd w:val="clear" w:color="auto" w:fill="FFFFFF"/>
        </w:rPr>
        <w:t>sjálfstæður í hugsun</w:t>
      </w:r>
      <w:r w:rsidRPr="006A7134">
        <w:rPr>
          <w:color w:val="242424"/>
          <w:shd w:val="clear" w:color="auto" w:fill="FFFFFF"/>
        </w:rPr>
        <w:t xml:space="preserve"> til þess að geta með skilvirkum hætti metið, gagnrýnt og haft eftirlit með ákvarðanatöku framkvæmdastjó</w:t>
      </w:r>
      <w:r>
        <w:rPr>
          <w:color w:val="242424"/>
          <w:shd w:val="clear" w:color="auto" w:fill="FFFFFF"/>
        </w:rPr>
        <w:t>ra</w:t>
      </w:r>
      <w:r w:rsidRPr="006A7134">
        <w:rPr>
          <w:color w:val="242424"/>
          <w:shd w:val="clear" w:color="auto" w:fill="FFFFFF"/>
        </w:rPr>
        <w:t>.</w:t>
      </w:r>
    </w:p>
    <w:p w14:paraId="5354F9C0" w14:textId="386D56A2" w:rsidR="006A1C30" w:rsidRDefault="006A1C30" w:rsidP="006A1C30">
      <w:pPr>
        <w:contextualSpacing/>
        <w:rPr>
          <w:color w:val="242424"/>
          <w:shd w:val="clear" w:color="auto" w:fill="FFFFFF"/>
        </w:rPr>
      </w:pPr>
      <w:r>
        <w:t xml:space="preserve">Rekstraraðila markaðar ber að verja fullnægjandi </w:t>
      </w:r>
      <w:r>
        <w:rPr>
          <w:color w:val="242424"/>
          <w:shd w:val="clear" w:color="auto" w:fill="FFFFFF"/>
        </w:rPr>
        <w:t>fjármunum til þess að kynna starfsemi rekstraraðila markaðar fyrir stjórnarmanni og tryggja að hann hljóti viðeigandi þjálfun til stjórnarsetunnar.</w:t>
      </w:r>
    </w:p>
    <w:p w14:paraId="7DFE1569" w14:textId="55A148E3" w:rsidR="006A1C30" w:rsidRPr="00A83240" w:rsidRDefault="006A1C30" w:rsidP="006A1C30">
      <w:pPr>
        <w:contextualSpacing/>
        <w:rPr>
          <w:szCs w:val="21"/>
        </w:rPr>
      </w:pPr>
      <w:r>
        <w:rPr>
          <w:szCs w:val="21"/>
        </w:rPr>
        <w:t xml:space="preserve">Stjórn rekstraraðila </w:t>
      </w:r>
      <w:r w:rsidRPr="00A83240">
        <w:rPr>
          <w:szCs w:val="21"/>
        </w:rPr>
        <w:t xml:space="preserve">markaða </w:t>
      </w:r>
      <w:r w:rsidRPr="00C5666E">
        <w:t>skal</w:t>
      </w:r>
      <w:r w:rsidRPr="00A83240">
        <w:t xml:space="preserve"> skilgreina og hafa eftirlit með innleiðingu á stjórnarháttum sem tryggja skilvirka og varfærna stjórn</w:t>
      </w:r>
      <w:r>
        <w:t xml:space="preserve"> félagsins</w:t>
      </w:r>
      <w:r w:rsidRPr="00A83240">
        <w:rPr>
          <w:szCs w:val="21"/>
        </w:rPr>
        <w:t>, þ.m.t. aðskilnað starfa og að koma í veg fyrir hagsmunaárekstra á hátt sem stuðlar að heilleika markaðarins.</w:t>
      </w:r>
    </w:p>
    <w:p w14:paraId="1788551C" w14:textId="2776039C" w:rsidR="006A1C30" w:rsidRPr="00C5666E" w:rsidRDefault="006A1C30" w:rsidP="006A1C30">
      <w:pPr>
        <w:contextualSpacing/>
        <w:rPr>
          <w:szCs w:val="21"/>
        </w:rPr>
      </w:pPr>
      <w:r w:rsidRPr="00C5666E">
        <w:t xml:space="preserve">Stjórn skal hafa eftirlit með og meta reglulega </w:t>
      </w:r>
      <w:r w:rsidRPr="00C5666E">
        <w:rPr>
          <w:szCs w:val="21"/>
        </w:rPr>
        <w:t>skilvirkni stjórnarhátta og innra skipulags og gera viðeigandi ráðstafanir til að taka á hvers konar annmörkum.</w:t>
      </w:r>
    </w:p>
    <w:p w14:paraId="6435BF4E" w14:textId="757534A9" w:rsidR="006A1C30" w:rsidRPr="00C5666E" w:rsidRDefault="006A1C30" w:rsidP="006A1C30">
      <w:pPr>
        <w:contextualSpacing/>
        <w:rPr>
          <w:szCs w:val="21"/>
        </w:rPr>
      </w:pPr>
      <w:r w:rsidRPr="00C5666E">
        <w:rPr>
          <w:szCs w:val="21"/>
        </w:rPr>
        <w:t>Stjórnarmenn skulu hafa fullnægjandi aðgang að nauðsynlegum upplýsingum og gögnum til að sinna eftirliti með ákvarðanatöku framkvæmdastjór</w:t>
      </w:r>
      <w:r>
        <w:rPr>
          <w:szCs w:val="21"/>
        </w:rPr>
        <w:t>a</w:t>
      </w:r>
      <w:r w:rsidRPr="00C5666E">
        <w:rPr>
          <w:szCs w:val="21"/>
        </w:rPr>
        <w:t>.</w:t>
      </w:r>
    </w:p>
    <w:p w14:paraId="7CF8ECA6" w14:textId="5C2F1388" w:rsidR="006A1C30" w:rsidRDefault="006A1C30" w:rsidP="006A1C30">
      <w:pPr>
        <w:contextualSpacing/>
        <w:rPr>
          <w:szCs w:val="21"/>
        </w:rPr>
      </w:pPr>
      <w:r w:rsidRPr="00C5666E">
        <w:rPr>
          <w:szCs w:val="21"/>
        </w:rPr>
        <w:t xml:space="preserve">Rekstraraðili markaðar skal </w:t>
      </w:r>
      <w:r>
        <w:rPr>
          <w:szCs w:val="21"/>
        </w:rPr>
        <w:t>tilkynna</w:t>
      </w:r>
      <w:r w:rsidRPr="00C5666E">
        <w:rPr>
          <w:szCs w:val="21"/>
        </w:rPr>
        <w:t xml:space="preserve"> Fjármálaeftirlitinu </w:t>
      </w:r>
      <w:r>
        <w:rPr>
          <w:szCs w:val="21"/>
        </w:rPr>
        <w:t>um skipan og síðari</w:t>
      </w:r>
      <w:r w:rsidRPr="00C5666E">
        <w:rPr>
          <w:szCs w:val="21"/>
        </w:rPr>
        <w:t xml:space="preserve"> breytingar á stjórn</w:t>
      </w:r>
      <w:r>
        <w:rPr>
          <w:szCs w:val="21"/>
        </w:rPr>
        <w:t xml:space="preserve"> og framkvæmdastjóra og skulu tilkynningunni fylgja fullnægjandi upplýsingar til að hægt sé að meta hvort skilyrðum greinar þessarar sé fullnægt.</w:t>
      </w:r>
    </w:p>
    <w:p w14:paraId="0E07190D" w14:textId="36F16AB5" w:rsidR="006A1C30" w:rsidRDefault="00DD2332" w:rsidP="006A1C30">
      <w:pPr>
        <w:contextualSpacing/>
        <w:rPr>
          <w:szCs w:val="21"/>
        </w:rPr>
      </w:pPr>
      <w:r>
        <w:rPr>
          <w:szCs w:val="21"/>
        </w:rPr>
        <w:t xml:space="preserve">Seðlabanki Íslands </w:t>
      </w:r>
      <w:r w:rsidR="006A1C30">
        <w:rPr>
          <w:szCs w:val="21"/>
        </w:rPr>
        <w:t>setur reglur um fjárhagslegt sjálfstæði stjórnarmanna og framkvæmdastjóra og hvernig staðið skuli að hæfismati. Starfsmönnum rekstraraðila markaðar er ekki heimilt að sitja í stjórn viðkomandi rekstraraðila markaðar.</w:t>
      </w:r>
    </w:p>
    <w:p w14:paraId="12FBAE64" w14:textId="77777777" w:rsidR="00D66FA7" w:rsidRPr="002E533B" w:rsidRDefault="00D66FA7" w:rsidP="00987D0F">
      <w:pPr>
        <w:contextualSpacing/>
        <w:rPr>
          <w:szCs w:val="21"/>
        </w:rPr>
      </w:pPr>
    </w:p>
    <w:p w14:paraId="3F4B9319" w14:textId="576781F7" w:rsidR="000327AE" w:rsidRPr="00215B11" w:rsidRDefault="00820EDA" w:rsidP="0045493D">
      <w:pPr>
        <w:pStyle w:val="Greinarnmer"/>
        <w:numPr>
          <w:ilvl w:val="0"/>
          <w:numId w:val="55"/>
        </w:numPr>
        <w:ind w:left="0" w:firstLine="0"/>
      </w:pPr>
      <w:r w:rsidRPr="00987D0F">
        <w:rPr>
          <w:szCs w:val="21"/>
        </w:rPr>
        <w:t xml:space="preserve"> </w:t>
      </w:r>
      <w:r w:rsidR="000327AE">
        <w:t>gr.</w:t>
      </w:r>
    </w:p>
    <w:p w14:paraId="515705D7" w14:textId="249FA52F" w:rsidR="000327AE" w:rsidRPr="00215B11" w:rsidRDefault="005A0DD8" w:rsidP="00E44F52">
      <w:pPr>
        <w:pStyle w:val="Greinarfyrirsgn"/>
        <w:rPr>
          <w:bCs/>
          <w:szCs w:val="18"/>
        </w:rPr>
      </w:pPr>
      <w:r>
        <w:t xml:space="preserve">Kröfur </w:t>
      </w:r>
      <w:r w:rsidR="00E15341">
        <w:t>vegna</w:t>
      </w:r>
      <w:r>
        <w:t xml:space="preserve"> virkra eignarhluta í </w:t>
      </w:r>
      <w:r w:rsidR="0032372B">
        <w:t>rekstraraðila skipulegs markaðar</w:t>
      </w:r>
      <w:r w:rsidR="002E533B">
        <w:t>.</w:t>
      </w:r>
    </w:p>
    <w:p w14:paraId="3857DE8A" w14:textId="1B90CC1A" w:rsidR="00CD6A4B" w:rsidRDefault="009B3B17" w:rsidP="00CD6A4B">
      <w:pPr>
        <w:contextualSpacing/>
        <w:rPr>
          <w:szCs w:val="21"/>
        </w:rPr>
      </w:pPr>
      <w:r>
        <w:rPr>
          <w:szCs w:val="21"/>
        </w:rPr>
        <w:t>Aðili sem hyggst fara með virkan eignarhlut í rekstraraðila skipulegs markaðar skal leita samþykkis Fjármálaeftirlitsins.</w:t>
      </w:r>
      <w:r w:rsidR="00CD6A4B">
        <w:rPr>
          <w:szCs w:val="21"/>
        </w:rPr>
        <w:t xml:space="preserve"> Um </w:t>
      </w:r>
      <w:r w:rsidR="00165EE1">
        <w:rPr>
          <w:szCs w:val="21"/>
        </w:rPr>
        <w:t xml:space="preserve">ferlið </w:t>
      </w:r>
      <w:r w:rsidR="00CD6A4B">
        <w:rPr>
          <w:szCs w:val="21"/>
        </w:rPr>
        <w:t>fer skv. 11.-</w:t>
      </w:r>
      <w:r w:rsidR="00165EE1">
        <w:rPr>
          <w:szCs w:val="21"/>
        </w:rPr>
        <w:t>18</w:t>
      </w:r>
      <w:r w:rsidR="00CD6A4B">
        <w:rPr>
          <w:szCs w:val="21"/>
        </w:rPr>
        <w:t>. gr. laganna</w:t>
      </w:r>
      <w:r w:rsidR="00AC1869">
        <w:rPr>
          <w:szCs w:val="21"/>
        </w:rPr>
        <w:t>.</w:t>
      </w:r>
      <w:r w:rsidR="00CD6A4B">
        <w:rPr>
          <w:szCs w:val="21"/>
        </w:rPr>
        <w:t xml:space="preserve"> </w:t>
      </w:r>
    </w:p>
    <w:p w14:paraId="42666523" w14:textId="260813ED" w:rsidR="000E0E49" w:rsidRDefault="002B2856" w:rsidP="000E0E49">
      <w:pPr>
        <w:contextualSpacing/>
        <w:rPr>
          <w:color w:val="242424"/>
          <w:shd w:val="clear" w:color="auto" w:fill="FFFFFF"/>
        </w:rPr>
      </w:pPr>
      <w:bookmarkStart w:id="72" w:name="_Hlk15388408"/>
      <w:r w:rsidRPr="002B2856">
        <w:rPr>
          <w:szCs w:val="21"/>
        </w:rPr>
        <w:t xml:space="preserve">Fjármálaeftirlitið </w:t>
      </w:r>
      <w:r w:rsidR="00CD6A4B">
        <w:rPr>
          <w:szCs w:val="21"/>
        </w:rPr>
        <w:t>skal</w:t>
      </w:r>
      <w:r w:rsidRPr="002B2856">
        <w:rPr>
          <w:szCs w:val="21"/>
        </w:rPr>
        <w:t xml:space="preserve"> synja </w:t>
      </w:r>
      <w:r w:rsidR="00CD6A4B">
        <w:rPr>
          <w:szCs w:val="21"/>
        </w:rPr>
        <w:t>aðila</w:t>
      </w:r>
      <w:r w:rsidRPr="002B2856">
        <w:rPr>
          <w:szCs w:val="21"/>
        </w:rPr>
        <w:t xml:space="preserve"> um heimild </w:t>
      </w:r>
      <w:r w:rsidR="0038610C">
        <w:rPr>
          <w:szCs w:val="21"/>
        </w:rPr>
        <w:t>til að fara með ráðandi hlut í rekstra</w:t>
      </w:r>
      <w:r w:rsidR="003B640A">
        <w:rPr>
          <w:szCs w:val="21"/>
        </w:rPr>
        <w:t>r</w:t>
      </w:r>
      <w:r w:rsidR="0038610C">
        <w:rPr>
          <w:szCs w:val="21"/>
        </w:rPr>
        <w:t xml:space="preserve">aðila skipulegs markaðar </w:t>
      </w:r>
      <w:r w:rsidRPr="002B2856">
        <w:rPr>
          <w:szCs w:val="21"/>
        </w:rPr>
        <w:t xml:space="preserve">ef það telur að eignarhaldið </w:t>
      </w:r>
      <w:r>
        <w:rPr>
          <w:szCs w:val="21"/>
        </w:rPr>
        <w:t>ógni</w:t>
      </w:r>
      <w:r w:rsidRPr="002B2856">
        <w:rPr>
          <w:szCs w:val="21"/>
        </w:rPr>
        <w:t xml:space="preserve"> </w:t>
      </w:r>
      <w:r>
        <w:rPr>
          <w:color w:val="242424"/>
          <w:shd w:val="clear" w:color="auto" w:fill="FFFFFF"/>
        </w:rPr>
        <w:t>traustri og varfærinni stjórnun skipulegs markaðar.</w:t>
      </w:r>
    </w:p>
    <w:bookmarkEnd w:id="72"/>
    <w:p w14:paraId="1287E831" w14:textId="1EF12E9C" w:rsidR="00607355" w:rsidRPr="002E533B" w:rsidRDefault="00607355" w:rsidP="00607355">
      <w:pPr>
        <w:contextualSpacing/>
        <w:rPr>
          <w:szCs w:val="21"/>
        </w:rPr>
      </w:pPr>
      <w:r>
        <w:rPr>
          <w:szCs w:val="21"/>
        </w:rPr>
        <w:t xml:space="preserve">Rekstraraðili </w:t>
      </w:r>
      <w:r w:rsidR="002744EF">
        <w:rPr>
          <w:szCs w:val="21"/>
        </w:rPr>
        <w:t xml:space="preserve">skipulegs </w:t>
      </w:r>
      <w:r>
        <w:rPr>
          <w:szCs w:val="21"/>
        </w:rPr>
        <w:t>markaðar</w:t>
      </w:r>
      <w:r w:rsidR="008B70C7">
        <w:rPr>
          <w:szCs w:val="21"/>
        </w:rPr>
        <w:t xml:space="preserve"> </w:t>
      </w:r>
      <w:r>
        <w:rPr>
          <w:szCs w:val="21"/>
        </w:rPr>
        <w:t>skal s</w:t>
      </w:r>
      <w:r w:rsidRPr="00A030C7">
        <w:rPr>
          <w:szCs w:val="21"/>
        </w:rPr>
        <w:t>enda Fjármálaeftirlitinu upplýsingar</w:t>
      </w:r>
      <w:r w:rsidRPr="002E533B">
        <w:t xml:space="preserve"> um eignarhald </w:t>
      </w:r>
      <w:r>
        <w:t xml:space="preserve">hans og breytingar á </w:t>
      </w:r>
      <w:r w:rsidR="00BD2CB0">
        <w:t>því</w:t>
      </w:r>
      <w:r>
        <w:t xml:space="preserve">. Rekstraraðili skal jafnframt birta upplýsingarnar </w:t>
      </w:r>
      <w:r w:rsidR="003F5E8A">
        <w:t>á vefsíðu sinni</w:t>
      </w:r>
      <w:r>
        <w:t>.</w:t>
      </w:r>
    </w:p>
    <w:p w14:paraId="44CEEF1A" w14:textId="77777777" w:rsidR="000327AE" w:rsidRDefault="000327AE" w:rsidP="000327AE">
      <w:pPr>
        <w:pStyle w:val="Titrearticle"/>
        <w:spacing w:before="0" w:line="240" w:lineRule="auto"/>
        <w:contextualSpacing/>
        <w:rPr>
          <w:rFonts w:ascii="Times New Roman" w:hAnsi="Times New Roman"/>
        </w:rPr>
      </w:pPr>
    </w:p>
    <w:p w14:paraId="51B78ACA" w14:textId="58467A08" w:rsidR="000327AE" w:rsidRPr="00215B11" w:rsidRDefault="000327AE" w:rsidP="0045493D">
      <w:pPr>
        <w:pStyle w:val="Greinarnmer"/>
        <w:numPr>
          <w:ilvl w:val="0"/>
          <w:numId w:val="55"/>
        </w:numPr>
        <w:ind w:left="0" w:firstLine="0"/>
      </w:pPr>
      <w:r>
        <w:t>gr.</w:t>
      </w:r>
    </w:p>
    <w:p w14:paraId="09545921" w14:textId="77777777" w:rsidR="000327AE" w:rsidRPr="000D50E4" w:rsidRDefault="000327AE" w:rsidP="006A7134">
      <w:pPr>
        <w:pStyle w:val="Greinarfyrirsgn"/>
        <w:rPr>
          <w:bCs/>
          <w:szCs w:val="18"/>
        </w:rPr>
      </w:pPr>
      <w:r w:rsidRPr="006A43A9">
        <w:t>Álagsþol kerfa</w:t>
      </w:r>
      <w:r w:rsidR="00025615">
        <w:t xml:space="preserve"> og</w:t>
      </w:r>
      <w:r w:rsidRPr="006A43A9">
        <w:t xml:space="preserve"> sjálfvirk stöðvun viðskipta</w:t>
      </w:r>
      <w:r w:rsidR="002E533B" w:rsidRPr="006A43A9">
        <w:t>.</w:t>
      </w:r>
      <w:r w:rsidR="00E2426A" w:rsidRPr="000D50E4">
        <w:t xml:space="preserve"> </w:t>
      </w:r>
    </w:p>
    <w:p w14:paraId="3CF42A73" w14:textId="3BED87CA" w:rsidR="00C72291" w:rsidRPr="002E533B" w:rsidRDefault="00C72291" w:rsidP="00C72291">
      <w:pPr>
        <w:rPr>
          <w:szCs w:val="21"/>
        </w:rPr>
      </w:pPr>
      <w:r>
        <w:rPr>
          <w:szCs w:val="21"/>
        </w:rPr>
        <w:t>Skipulegur markaður</w:t>
      </w:r>
      <w:r w:rsidRPr="00DF0120">
        <w:rPr>
          <w:szCs w:val="21"/>
        </w:rPr>
        <w:t xml:space="preserve"> skal </w:t>
      </w:r>
      <w:r w:rsidR="009B4BA0">
        <w:rPr>
          <w:szCs w:val="21"/>
        </w:rPr>
        <w:t>búa yfir</w:t>
      </w:r>
      <w:r w:rsidRPr="00DF0120">
        <w:rPr>
          <w:szCs w:val="21"/>
        </w:rPr>
        <w:t xml:space="preserve"> skilvirk</w:t>
      </w:r>
      <w:r w:rsidR="002467EC">
        <w:rPr>
          <w:szCs w:val="21"/>
        </w:rPr>
        <w:t>u</w:t>
      </w:r>
      <w:r w:rsidRPr="00DF0120">
        <w:rPr>
          <w:szCs w:val="21"/>
        </w:rPr>
        <w:t xml:space="preserve"> kerfi</w:t>
      </w:r>
      <w:r w:rsidRPr="002E533B">
        <w:rPr>
          <w:szCs w:val="21"/>
        </w:rPr>
        <w:t xml:space="preserve">, </w:t>
      </w:r>
      <w:r w:rsidR="002467EC">
        <w:rPr>
          <w:szCs w:val="21"/>
        </w:rPr>
        <w:t>verk</w:t>
      </w:r>
      <w:r w:rsidR="002467EC" w:rsidRPr="002E533B">
        <w:rPr>
          <w:szCs w:val="21"/>
        </w:rPr>
        <w:t>ferl</w:t>
      </w:r>
      <w:r w:rsidR="002467EC">
        <w:rPr>
          <w:szCs w:val="21"/>
        </w:rPr>
        <w:t>um</w:t>
      </w:r>
      <w:r w:rsidR="002467EC" w:rsidRPr="002E533B">
        <w:rPr>
          <w:szCs w:val="21"/>
        </w:rPr>
        <w:t xml:space="preserve"> </w:t>
      </w:r>
      <w:r w:rsidRPr="002E533B">
        <w:rPr>
          <w:szCs w:val="21"/>
        </w:rPr>
        <w:t>og fyrirkomulag</w:t>
      </w:r>
      <w:r w:rsidR="002467EC">
        <w:rPr>
          <w:szCs w:val="21"/>
        </w:rPr>
        <w:t>i, sem skal reglulega prófað,</w:t>
      </w:r>
      <w:r w:rsidRPr="002E533B">
        <w:rPr>
          <w:szCs w:val="21"/>
        </w:rPr>
        <w:t xml:space="preserve"> til að tryggja að viðskiptakerfi hans séu álagsþolin, búi yfir nægilegri getu til að ráða við </w:t>
      </w:r>
      <w:r>
        <w:rPr>
          <w:szCs w:val="21"/>
        </w:rPr>
        <w:t>álags</w:t>
      </w:r>
      <w:r w:rsidRPr="002E533B">
        <w:rPr>
          <w:szCs w:val="21"/>
        </w:rPr>
        <w:t xml:space="preserve">toppa í magni </w:t>
      </w:r>
      <w:r>
        <w:rPr>
          <w:szCs w:val="21"/>
        </w:rPr>
        <w:t>tilboða</w:t>
      </w:r>
      <w:r w:rsidRPr="002E533B">
        <w:rPr>
          <w:szCs w:val="21"/>
        </w:rPr>
        <w:t xml:space="preserve"> og skilaboða</w:t>
      </w:r>
      <w:r>
        <w:rPr>
          <w:szCs w:val="21"/>
        </w:rPr>
        <w:t xml:space="preserve"> og</w:t>
      </w:r>
      <w:r w:rsidRPr="002E533B">
        <w:rPr>
          <w:szCs w:val="21"/>
        </w:rPr>
        <w:t xml:space="preserve"> trygg</w:t>
      </w:r>
      <w:r>
        <w:rPr>
          <w:szCs w:val="21"/>
        </w:rPr>
        <w:t>i</w:t>
      </w:r>
      <w:r w:rsidRPr="002E533B">
        <w:rPr>
          <w:szCs w:val="21"/>
        </w:rPr>
        <w:t xml:space="preserve"> </w:t>
      </w:r>
      <w:r>
        <w:rPr>
          <w:szCs w:val="21"/>
        </w:rPr>
        <w:t xml:space="preserve">hnökralaus </w:t>
      </w:r>
      <w:r w:rsidRPr="002E533B">
        <w:rPr>
          <w:szCs w:val="21"/>
        </w:rPr>
        <w:t xml:space="preserve">viðskipti </w:t>
      </w:r>
      <w:r>
        <w:rPr>
          <w:szCs w:val="21"/>
        </w:rPr>
        <w:t>þegar</w:t>
      </w:r>
      <w:r w:rsidRPr="002E533B">
        <w:rPr>
          <w:szCs w:val="21"/>
        </w:rPr>
        <w:t xml:space="preserve"> mik</w:t>
      </w:r>
      <w:r>
        <w:rPr>
          <w:szCs w:val="21"/>
        </w:rPr>
        <w:t>ið álag</w:t>
      </w:r>
      <w:r w:rsidRPr="002E533B">
        <w:rPr>
          <w:szCs w:val="21"/>
        </w:rPr>
        <w:t xml:space="preserve"> </w:t>
      </w:r>
      <w:r>
        <w:rPr>
          <w:szCs w:val="21"/>
        </w:rPr>
        <w:t xml:space="preserve">er </w:t>
      </w:r>
      <w:r w:rsidRPr="002E533B">
        <w:rPr>
          <w:szCs w:val="21"/>
        </w:rPr>
        <w:t>á markaði</w:t>
      </w:r>
      <w:r>
        <w:rPr>
          <w:szCs w:val="21"/>
        </w:rPr>
        <w:t xml:space="preserve">. Skipulegur markaður </w:t>
      </w:r>
      <w:r w:rsidR="00254941">
        <w:rPr>
          <w:szCs w:val="21"/>
        </w:rPr>
        <w:t>skal tryggja</w:t>
      </w:r>
      <w:r>
        <w:rPr>
          <w:szCs w:val="21"/>
        </w:rPr>
        <w:t xml:space="preserve"> að ráðstafanir hans til að tryggja samfellda starfsemi og samfellu í þjónustu ef bilun verður í viðskiptakerfum hans nái til slíkra kerfa, verkferla og fyrirkomulags. </w:t>
      </w:r>
    </w:p>
    <w:p w14:paraId="7E0D4674" w14:textId="227F16BE" w:rsidR="00C72291" w:rsidRPr="002E533B" w:rsidRDefault="00C72291" w:rsidP="00C72291">
      <w:pPr>
        <w:rPr>
          <w:szCs w:val="21"/>
        </w:rPr>
      </w:pPr>
      <w:r>
        <w:rPr>
          <w:szCs w:val="21"/>
        </w:rPr>
        <w:t>Skipulegur markaður skal hafa</w:t>
      </w:r>
      <w:r w:rsidRPr="002E533B">
        <w:rPr>
          <w:szCs w:val="21"/>
        </w:rPr>
        <w:t xml:space="preserve"> skilvirk kerf</w:t>
      </w:r>
      <w:r>
        <w:rPr>
          <w:szCs w:val="21"/>
        </w:rPr>
        <w:t>i</w:t>
      </w:r>
      <w:r w:rsidRPr="002E533B">
        <w:rPr>
          <w:szCs w:val="21"/>
        </w:rPr>
        <w:t xml:space="preserve">, verklag og fyrirkomulag til að hafna </w:t>
      </w:r>
      <w:r>
        <w:rPr>
          <w:szCs w:val="21"/>
        </w:rPr>
        <w:t xml:space="preserve">tilboðum </w:t>
      </w:r>
      <w:r w:rsidRPr="002E533B">
        <w:rPr>
          <w:szCs w:val="21"/>
        </w:rPr>
        <w:t xml:space="preserve">sem fara </w:t>
      </w:r>
      <w:r>
        <w:rPr>
          <w:szCs w:val="21"/>
        </w:rPr>
        <w:t xml:space="preserve">umfram </w:t>
      </w:r>
      <w:r w:rsidRPr="002E533B">
        <w:rPr>
          <w:szCs w:val="21"/>
        </w:rPr>
        <w:t>fyrirfram</w:t>
      </w:r>
      <w:r>
        <w:rPr>
          <w:szCs w:val="21"/>
        </w:rPr>
        <w:t xml:space="preserve"> </w:t>
      </w:r>
      <w:r w:rsidRPr="002E533B">
        <w:rPr>
          <w:szCs w:val="21"/>
        </w:rPr>
        <w:t>ákveðið magn</w:t>
      </w:r>
      <w:r w:rsidR="003F5E8A">
        <w:rPr>
          <w:szCs w:val="21"/>
        </w:rPr>
        <w:t xml:space="preserve"> </w:t>
      </w:r>
      <w:r>
        <w:rPr>
          <w:szCs w:val="21"/>
        </w:rPr>
        <w:t>og</w:t>
      </w:r>
      <w:r w:rsidRPr="002E533B">
        <w:rPr>
          <w:szCs w:val="21"/>
        </w:rPr>
        <w:t xml:space="preserve"> verðmörk eða eru augljóslega </w:t>
      </w:r>
      <w:r>
        <w:rPr>
          <w:szCs w:val="21"/>
        </w:rPr>
        <w:t>röng</w:t>
      </w:r>
      <w:r w:rsidRPr="002E533B">
        <w:rPr>
          <w:szCs w:val="21"/>
        </w:rPr>
        <w:t>.</w:t>
      </w:r>
    </w:p>
    <w:p w14:paraId="5E54D7AF" w14:textId="6BDC3D0E" w:rsidR="00C72291" w:rsidRPr="002E533B" w:rsidRDefault="00C72291" w:rsidP="00C72291">
      <w:pPr>
        <w:rPr>
          <w:szCs w:val="21"/>
        </w:rPr>
      </w:pPr>
      <w:r>
        <w:rPr>
          <w:szCs w:val="21"/>
        </w:rPr>
        <w:t xml:space="preserve">Skipulegur markaður skal vera fær um að </w:t>
      </w:r>
      <w:r w:rsidRPr="002E533B">
        <w:rPr>
          <w:szCs w:val="21"/>
        </w:rPr>
        <w:t xml:space="preserve">stöðva tímabundið eða </w:t>
      </w:r>
      <w:r>
        <w:rPr>
          <w:szCs w:val="21"/>
        </w:rPr>
        <w:t xml:space="preserve">takmarka </w:t>
      </w:r>
      <w:r w:rsidRPr="002E533B">
        <w:rPr>
          <w:szCs w:val="21"/>
        </w:rPr>
        <w:t xml:space="preserve">viðskipti þegar </w:t>
      </w:r>
      <w:r>
        <w:rPr>
          <w:szCs w:val="21"/>
        </w:rPr>
        <w:t>verðsveiflur</w:t>
      </w:r>
      <w:r w:rsidRPr="002E533B">
        <w:rPr>
          <w:szCs w:val="21"/>
        </w:rPr>
        <w:t xml:space="preserve"> verða á fjármálagerningi</w:t>
      </w:r>
      <w:r>
        <w:rPr>
          <w:szCs w:val="21"/>
        </w:rPr>
        <w:t>, á stuttu tímabili,</w:t>
      </w:r>
      <w:r w:rsidRPr="002E533B">
        <w:rPr>
          <w:szCs w:val="21"/>
        </w:rPr>
        <w:t xml:space="preserve"> á þeim markaði eða tengdum markaði og </w:t>
      </w:r>
      <w:r>
        <w:rPr>
          <w:szCs w:val="21"/>
        </w:rPr>
        <w:t>geta</w:t>
      </w:r>
      <w:r w:rsidRPr="002E533B">
        <w:rPr>
          <w:szCs w:val="21"/>
        </w:rPr>
        <w:t xml:space="preserve"> í undantekningartilvikum </w:t>
      </w:r>
      <w:r>
        <w:rPr>
          <w:szCs w:val="21"/>
        </w:rPr>
        <w:t>fellt niður</w:t>
      </w:r>
      <w:r w:rsidRPr="002E533B">
        <w:rPr>
          <w:szCs w:val="21"/>
        </w:rPr>
        <w:t>, breyt</w:t>
      </w:r>
      <w:r>
        <w:rPr>
          <w:szCs w:val="21"/>
        </w:rPr>
        <w:t>t</w:t>
      </w:r>
      <w:r w:rsidRPr="002E533B">
        <w:rPr>
          <w:szCs w:val="21"/>
        </w:rPr>
        <w:t xml:space="preserve"> eða leiðrétt viðskipti. </w:t>
      </w:r>
      <w:r>
        <w:rPr>
          <w:szCs w:val="21"/>
        </w:rPr>
        <w:t xml:space="preserve">Skipulegur markaður skal tryggja </w:t>
      </w:r>
      <w:r w:rsidRPr="002E533B">
        <w:rPr>
          <w:szCs w:val="21"/>
        </w:rPr>
        <w:t xml:space="preserve">að breyturnar sem notaðar eru til að stöðva viðskipti séu </w:t>
      </w:r>
      <w:r w:rsidR="002467EC">
        <w:rPr>
          <w:szCs w:val="21"/>
        </w:rPr>
        <w:t>stilltar</w:t>
      </w:r>
      <w:r w:rsidR="002467EC" w:rsidRPr="002E533B">
        <w:rPr>
          <w:szCs w:val="21"/>
        </w:rPr>
        <w:t xml:space="preserve"> </w:t>
      </w:r>
      <w:r w:rsidRPr="002E533B">
        <w:rPr>
          <w:szCs w:val="21"/>
        </w:rPr>
        <w:t>þannig að þær taki tillit til seljanleika mismunandi flokka og undirflokka eigna, eðlis markaðslíkansins</w:t>
      </w:r>
      <w:r>
        <w:rPr>
          <w:szCs w:val="21"/>
        </w:rPr>
        <w:t xml:space="preserve"> og </w:t>
      </w:r>
      <w:r w:rsidRPr="002E533B">
        <w:rPr>
          <w:szCs w:val="21"/>
        </w:rPr>
        <w:t>tegunda notenda og</w:t>
      </w:r>
      <w:r>
        <w:rPr>
          <w:szCs w:val="21"/>
        </w:rPr>
        <w:t xml:space="preserve"> að þær</w:t>
      </w:r>
      <w:r w:rsidRPr="002E533B">
        <w:rPr>
          <w:szCs w:val="21"/>
        </w:rPr>
        <w:t xml:space="preserve"> nægi til að komast megi hjá verulegri röskun á viðskipt</w:t>
      </w:r>
      <w:r>
        <w:rPr>
          <w:szCs w:val="21"/>
        </w:rPr>
        <w:t>um</w:t>
      </w:r>
      <w:r w:rsidRPr="002E533B">
        <w:rPr>
          <w:szCs w:val="21"/>
        </w:rPr>
        <w:t>.</w:t>
      </w:r>
      <w:r>
        <w:rPr>
          <w:szCs w:val="21"/>
        </w:rPr>
        <w:t xml:space="preserve"> </w:t>
      </w:r>
    </w:p>
    <w:p w14:paraId="77E3450A" w14:textId="28070203" w:rsidR="00C72291" w:rsidRDefault="00C72291" w:rsidP="00C72291">
      <w:pPr>
        <w:rPr>
          <w:szCs w:val="21"/>
        </w:rPr>
      </w:pPr>
      <w:r>
        <w:rPr>
          <w:szCs w:val="21"/>
        </w:rPr>
        <w:t xml:space="preserve">Skipulegur markaður skal senda Fjármálaeftirlitinu </w:t>
      </w:r>
      <w:r w:rsidRPr="002E533B">
        <w:rPr>
          <w:szCs w:val="21"/>
        </w:rPr>
        <w:t>skýrslu um breytur sem eru notað</w:t>
      </w:r>
      <w:r>
        <w:rPr>
          <w:szCs w:val="21"/>
        </w:rPr>
        <w:t>a</w:t>
      </w:r>
      <w:r w:rsidRPr="002E533B">
        <w:rPr>
          <w:szCs w:val="21"/>
        </w:rPr>
        <w:t xml:space="preserve">r til að stöðva viðskipti og </w:t>
      </w:r>
      <w:r>
        <w:rPr>
          <w:szCs w:val="21"/>
        </w:rPr>
        <w:t xml:space="preserve">um </w:t>
      </w:r>
      <w:r w:rsidRPr="002E533B">
        <w:rPr>
          <w:szCs w:val="21"/>
        </w:rPr>
        <w:t>hvers konar breytingar á</w:t>
      </w:r>
      <w:r>
        <w:rPr>
          <w:szCs w:val="21"/>
        </w:rPr>
        <w:t xml:space="preserve"> þeim </w:t>
      </w:r>
      <w:r w:rsidRPr="002E533B">
        <w:rPr>
          <w:szCs w:val="21"/>
        </w:rPr>
        <w:t>á samkvæman og samanburðarhæfan hátt</w:t>
      </w:r>
      <w:r>
        <w:rPr>
          <w:szCs w:val="21"/>
        </w:rPr>
        <w:t xml:space="preserve">. Fjármálaeftirlitið skal </w:t>
      </w:r>
      <w:r w:rsidR="00184E8B">
        <w:rPr>
          <w:szCs w:val="21"/>
        </w:rPr>
        <w:t>fram</w:t>
      </w:r>
      <w:r>
        <w:rPr>
          <w:szCs w:val="21"/>
        </w:rPr>
        <w:t xml:space="preserve">senda </w:t>
      </w:r>
      <w:r w:rsidR="00435CFF">
        <w:rPr>
          <w:szCs w:val="21"/>
        </w:rPr>
        <w:t>ESMA</w:t>
      </w:r>
      <w:r w:rsidR="00A83240">
        <w:rPr>
          <w:szCs w:val="21"/>
        </w:rPr>
        <w:t xml:space="preserve"> </w:t>
      </w:r>
      <w:r>
        <w:rPr>
          <w:szCs w:val="21"/>
        </w:rPr>
        <w:t>skýrsluna</w:t>
      </w:r>
      <w:r w:rsidRPr="002E533B">
        <w:rPr>
          <w:szCs w:val="21"/>
        </w:rPr>
        <w:t xml:space="preserve">. </w:t>
      </w:r>
      <w:r>
        <w:rPr>
          <w:szCs w:val="21"/>
        </w:rPr>
        <w:t>S</w:t>
      </w:r>
      <w:r w:rsidRPr="002E533B">
        <w:rPr>
          <w:szCs w:val="21"/>
        </w:rPr>
        <w:t>kipulegur markaður</w:t>
      </w:r>
      <w:r w:rsidR="00184E8B">
        <w:rPr>
          <w:szCs w:val="21"/>
        </w:rPr>
        <w:t>,</w:t>
      </w:r>
      <w:r>
        <w:rPr>
          <w:szCs w:val="21"/>
        </w:rPr>
        <w:t xml:space="preserve"> sem er mikilvægur</w:t>
      </w:r>
      <w:r w:rsidRPr="002E533B">
        <w:rPr>
          <w:szCs w:val="21"/>
        </w:rPr>
        <w:t xml:space="preserve"> hvað varðar seljanleika fjármálagernings</w:t>
      </w:r>
      <w:r w:rsidR="00184E8B">
        <w:rPr>
          <w:szCs w:val="21"/>
        </w:rPr>
        <w:t>,</w:t>
      </w:r>
      <w:r>
        <w:rPr>
          <w:szCs w:val="21"/>
        </w:rPr>
        <w:t xml:space="preserve"> skal hafa yfir að </w:t>
      </w:r>
      <w:r w:rsidRPr="002E533B">
        <w:rPr>
          <w:szCs w:val="21"/>
        </w:rPr>
        <w:t>ráð</w:t>
      </w:r>
      <w:r>
        <w:rPr>
          <w:szCs w:val="21"/>
        </w:rPr>
        <w:t>a</w:t>
      </w:r>
      <w:r w:rsidRPr="002E533B">
        <w:rPr>
          <w:szCs w:val="21"/>
        </w:rPr>
        <w:t xml:space="preserve"> nauðsynlegum kerfum og verkferlum til að tryggja að </w:t>
      </w:r>
      <w:r>
        <w:rPr>
          <w:szCs w:val="21"/>
        </w:rPr>
        <w:t xml:space="preserve">eftirlitsstjórnvöld annarra aðildarríkja </w:t>
      </w:r>
      <w:r w:rsidRPr="002E533B">
        <w:rPr>
          <w:szCs w:val="21"/>
        </w:rPr>
        <w:t xml:space="preserve">fái tilkynningu </w:t>
      </w:r>
      <w:r>
        <w:rPr>
          <w:szCs w:val="21"/>
        </w:rPr>
        <w:t xml:space="preserve">um stöðvun viðskipta </w:t>
      </w:r>
      <w:r w:rsidR="00184E8B">
        <w:rPr>
          <w:szCs w:val="21"/>
        </w:rPr>
        <w:t>svo þau</w:t>
      </w:r>
      <w:r w:rsidRPr="002E533B">
        <w:rPr>
          <w:szCs w:val="21"/>
        </w:rPr>
        <w:t xml:space="preserve"> </w:t>
      </w:r>
      <w:r>
        <w:rPr>
          <w:szCs w:val="21"/>
        </w:rPr>
        <w:t xml:space="preserve">geti tekið ákvarðanir um </w:t>
      </w:r>
      <w:r w:rsidRPr="002E533B">
        <w:rPr>
          <w:szCs w:val="21"/>
        </w:rPr>
        <w:t>stöðv</w:t>
      </w:r>
      <w:r>
        <w:rPr>
          <w:szCs w:val="21"/>
        </w:rPr>
        <w:t>un</w:t>
      </w:r>
      <w:r w:rsidRPr="002E533B">
        <w:rPr>
          <w:szCs w:val="21"/>
        </w:rPr>
        <w:t xml:space="preserve"> viðskipt</w:t>
      </w:r>
      <w:r>
        <w:rPr>
          <w:szCs w:val="21"/>
        </w:rPr>
        <w:t>a</w:t>
      </w:r>
      <w:r w:rsidRPr="002E533B">
        <w:rPr>
          <w:szCs w:val="21"/>
        </w:rPr>
        <w:t xml:space="preserve"> </w:t>
      </w:r>
      <w:r>
        <w:rPr>
          <w:szCs w:val="21"/>
        </w:rPr>
        <w:t xml:space="preserve">þar sem fjármálagerningurinn er í viðskiptum </w:t>
      </w:r>
      <w:r w:rsidRPr="002E533B">
        <w:rPr>
          <w:szCs w:val="21"/>
        </w:rPr>
        <w:t xml:space="preserve">þar til viðskipti hefjast að nýju á upprunalega </w:t>
      </w:r>
      <w:r w:rsidR="0040063D">
        <w:rPr>
          <w:szCs w:val="21"/>
        </w:rPr>
        <w:t>markaðinum</w:t>
      </w:r>
      <w:r w:rsidRPr="002E533B">
        <w:rPr>
          <w:szCs w:val="21"/>
        </w:rPr>
        <w:t>.</w:t>
      </w:r>
    </w:p>
    <w:p w14:paraId="77B0B1DE" w14:textId="62F32C80" w:rsidR="0040063D" w:rsidRDefault="00145B19" w:rsidP="00C72291">
      <w:pPr>
        <w:rPr>
          <w:szCs w:val="21"/>
        </w:rPr>
      </w:pPr>
      <w:r>
        <w:rPr>
          <w:szCs w:val="21"/>
        </w:rPr>
        <w:t xml:space="preserve">Seðlabanki Íslands </w:t>
      </w:r>
      <w:r w:rsidR="0040063D">
        <w:rPr>
          <w:szCs w:val="21"/>
        </w:rPr>
        <w:t xml:space="preserve">setur reglur um </w:t>
      </w:r>
      <w:r w:rsidR="00930D31">
        <w:rPr>
          <w:szCs w:val="21"/>
        </w:rPr>
        <w:t>framkvæmd greinarinnar</w:t>
      </w:r>
      <w:r w:rsidR="0006533E">
        <w:rPr>
          <w:szCs w:val="21"/>
        </w:rPr>
        <w:t>.</w:t>
      </w:r>
    </w:p>
    <w:p w14:paraId="656D91ED" w14:textId="77777777" w:rsidR="00025615" w:rsidRDefault="00025615" w:rsidP="002E533B">
      <w:pPr>
        <w:rPr>
          <w:szCs w:val="21"/>
        </w:rPr>
      </w:pPr>
    </w:p>
    <w:p w14:paraId="37842816" w14:textId="54A8F1F3" w:rsidR="00025615" w:rsidRPr="00215B11" w:rsidRDefault="00025615" w:rsidP="0045493D">
      <w:pPr>
        <w:pStyle w:val="Greinarnmer"/>
        <w:numPr>
          <w:ilvl w:val="0"/>
          <w:numId w:val="55"/>
        </w:numPr>
        <w:ind w:left="0" w:firstLine="0"/>
      </w:pPr>
      <w:r>
        <w:t>gr.</w:t>
      </w:r>
    </w:p>
    <w:p w14:paraId="6402AF8D" w14:textId="77777777" w:rsidR="00025615" w:rsidRDefault="00025615" w:rsidP="006A7134">
      <w:pPr>
        <w:pStyle w:val="Greinarfyrirsgn"/>
        <w:rPr>
          <w:szCs w:val="21"/>
        </w:rPr>
      </w:pPr>
      <w:r>
        <w:t>Viðskiptavakt.</w:t>
      </w:r>
    </w:p>
    <w:p w14:paraId="5615B313" w14:textId="747285CD" w:rsidR="000327AE" w:rsidRPr="002E533B" w:rsidRDefault="006B5AD0" w:rsidP="002E533B">
      <w:pPr>
        <w:rPr>
          <w:szCs w:val="21"/>
        </w:rPr>
      </w:pPr>
      <w:r>
        <w:rPr>
          <w:szCs w:val="21"/>
        </w:rPr>
        <w:t>Skipulegur markaður</w:t>
      </w:r>
      <w:r w:rsidR="00DF0120">
        <w:rPr>
          <w:szCs w:val="21"/>
        </w:rPr>
        <w:t xml:space="preserve"> skal </w:t>
      </w:r>
      <w:r w:rsidR="005A1844">
        <w:rPr>
          <w:szCs w:val="21"/>
        </w:rPr>
        <w:t>gera</w:t>
      </w:r>
      <w:r w:rsidR="00DF0120">
        <w:rPr>
          <w:szCs w:val="21"/>
        </w:rPr>
        <w:t xml:space="preserve">: </w:t>
      </w:r>
    </w:p>
    <w:p w14:paraId="3F55088E" w14:textId="20CCE2D7" w:rsidR="00B53BB2" w:rsidRDefault="00D0092D" w:rsidP="0045493D">
      <w:pPr>
        <w:pStyle w:val="ListParagraph"/>
        <w:widowControl w:val="0"/>
        <w:numPr>
          <w:ilvl w:val="0"/>
          <w:numId w:val="40"/>
        </w:numPr>
        <w:tabs>
          <w:tab w:val="left" w:pos="397"/>
        </w:tabs>
        <w:suppressAutoHyphens/>
        <w:autoSpaceDE w:val="0"/>
        <w:autoSpaceDN w:val="0"/>
        <w:adjustRightInd w:val="0"/>
        <w:textAlignment w:val="center"/>
        <w:rPr>
          <w:color w:val="242424"/>
          <w:shd w:val="clear" w:color="auto" w:fill="FFFFFF"/>
        </w:rPr>
      </w:pPr>
      <w:r w:rsidRPr="00297F89">
        <w:rPr>
          <w:color w:val="242424"/>
          <w:shd w:val="clear" w:color="auto" w:fill="FFFFFF"/>
        </w:rPr>
        <w:t>S</w:t>
      </w:r>
      <w:r w:rsidR="000327AE" w:rsidRPr="00297F89">
        <w:rPr>
          <w:color w:val="242424"/>
          <w:shd w:val="clear" w:color="auto" w:fill="FFFFFF"/>
        </w:rPr>
        <w:t xml:space="preserve">kriflega samninga við öll </w:t>
      </w:r>
      <w:r w:rsidR="00DF0120" w:rsidRPr="00297F89">
        <w:rPr>
          <w:color w:val="242424"/>
          <w:shd w:val="clear" w:color="auto" w:fill="FFFFFF"/>
        </w:rPr>
        <w:t xml:space="preserve">verðbréfafyrirtæki </w:t>
      </w:r>
      <w:r w:rsidR="000327AE" w:rsidRPr="00297F89">
        <w:rPr>
          <w:color w:val="242424"/>
          <w:shd w:val="clear" w:color="auto" w:fill="FFFFFF"/>
        </w:rPr>
        <w:t xml:space="preserve">sem </w:t>
      </w:r>
      <w:r w:rsidR="006B5AD0" w:rsidRPr="00297F89">
        <w:rPr>
          <w:color w:val="242424"/>
          <w:shd w:val="clear" w:color="auto" w:fill="FFFFFF"/>
        </w:rPr>
        <w:t xml:space="preserve">stunda </w:t>
      </w:r>
      <w:r w:rsidR="00DF0120" w:rsidRPr="00297F89">
        <w:rPr>
          <w:color w:val="242424"/>
          <w:shd w:val="clear" w:color="auto" w:fill="FFFFFF"/>
        </w:rPr>
        <w:t xml:space="preserve">viðskiptavakt á </w:t>
      </w:r>
      <w:bookmarkStart w:id="73" w:name="_Hlk1645542"/>
      <w:r w:rsidR="0040063D">
        <w:rPr>
          <w:color w:val="242424"/>
          <w:shd w:val="clear" w:color="auto" w:fill="FFFFFF"/>
        </w:rPr>
        <w:t>markaðinum</w:t>
      </w:r>
      <w:r w:rsidR="00B53BB2">
        <w:rPr>
          <w:color w:val="242424"/>
          <w:shd w:val="clear" w:color="auto" w:fill="FFFFFF"/>
        </w:rPr>
        <w:t>, og</w:t>
      </w:r>
    </w:p>
    <w:p w14:paraId="7ADEC646" w14:textId="790623E7" w:rsidR="00B53BB2" w:rsidRPr="00B53BB2" w:rsidRDefault="00153B2E" w:rsidP="0045493D">
      <w:pPr>
        <w:pStyle w:val="ListParagraph"/>
        <w:widowControl w:val="0"/>
        <w:numPr>
          <w:ilvl w:val="0"/>
          <w:numId w:val="40"/>
        </w:numPr>
        <w:tabs>
          <w:tab w:val="left" w:pos="397"/>
        </w:tabs>
        <w:suppressAutoHyphens/>
        <w:autoSpaceDE w:val="0"/>
        <w:autoSpaceDN w:val="0"/>
        <w:adjustRightInd w:val="0"/>
        <w:textAlignment w:val="center"/>
        <w:rPr>
          <w:color w:val="242424"/>
          <w:shd w:val="clear" w:color="auto" w:fill="FFFFFF"/>
        </w:rPr>
      </w:pPr>
      <w:r>
        <w:rPr>
          <w:szCs w:val="21"/>
        </w:rPr>
        <w:t>á</w:t>
      </w:r>
      <w:r w:rsidRPr="00B53BB2">
        <w:rPr>
          <w:szCs w:val="21"/>
        </w:rPr>
        <w:t>ætlun</w:t>
      </w:r>
      <w:r>
        <w:rPr>
          <w:szCs w:val="21"/>
        </w:rPr>
        <w:t>,</w:t>
      </w:r>
      <w:r w:rsidRPr="00B53BB2">
        <w:rPr>
          <w:szCs w:val="21"/>
        </w:rPr>
        <w:t xml:space="preserve"> </w:t>
      </w:r>
      <w:r w:rsidR="00B53BB2" w:rsidRPr="00B53BB2">
        <w:rPr>
          <w:szCs w:val="21"/>
        </w:rPr>
        <w:t xml:space="preserve">ef þörf er á </w:t>
      </w:r>
      <w:r w:rsidRPr="00B53BB2">
        <w:rPr>
          <w:szCs w:val="21"/>
        </w:rPr>
        <w:t xml:space="preserve">með hliðsjón af eðli og umfangi viðskipta á </w:t>
      </w:r>
      <w:r w:rsidR="0040063D">
        <w:rPr>
          <w:szCs w:val="21"/>
        </w:rPr>
        <w:t>markaðinum</w:t>
      </w:r>
      <w:r>
        <w:rPr>
          <w:szCs w:val="21"/>
        </w:rPr>
        <w:t>,</w:t>
      </w:r>
      <w:r w:rsidRPr="00B53BB2">
        <w:rPr>
          <w:szCs w:val="21"/>
        </w:rPr>
        <w:t xml:space="preserve"> </w:t>
      </w:r>
      <w:r w:rsidR="00B53BB2" w:rsidRPr="00B53BB2">
        <w:rPr>
          <w:szCs w:val="21"/>
        </w:rPr>
        <w:t>til að tryggja nægilegan fjölda verðbréfafyrirtækja með slíka samninga sem fela í sér skyldu til að setja inn föst tilboð á samkeppnishæfu verði til að tryggja seljanleika á reglulegum og fyrirsjáanlegum grundvelli.</w:t>
      </w:r>
      <w:bookmarkEnd w:id="73"/>
    </w:p>
    <w:p w14:paraId="10084615" w14:textId="26B4CED6" w:rsidR="000327AE" w:rsidRPr="002E533B" w:rsidRDefault="00D0092D" w:rsidP="006A7134">
      <w:pPr>
        <w:rPr>
          <w:szCs w:val="21"/>
        </w:rPr>
      </w:pPr>
      <w:r>
        <w:rPr>
          <w:szCs w:val="21"/>
        </w:rPr>
        <w:t>Í</w:t>
      </w:r>
      <w:r w:rsidR="000327AE" w:rsidRPr="002E533B">
        <w:rPr>
          <w:szCs w:val="21"/>
        </w:rPr>
        <w:t xml:space="preserve"> samning</w:t>
      </w:r>
      <w:r>
        <w:rPr>
          <w:szCs w:val="21"/>
        </w:rPr>
        <w:t xml:space="preserve">i skv. </w:t>
      </w:r>
      <w:r w:rsidR="00B53BB2">
        <w:rPr>
          <w:szCs w:val="21"/>
        </w:rPr>
        <w:t>1</w:t>
      </w:r>
      <w:r>
        <w:rPr>
          <w:szCs w:val="21"/>
        </w:rPr>
        <w:t>. mgr. skal að lágmarki tilgreina</w:t>
      </w:r>
      <w:r w:rsidR="000327AE" w:rsidRPr="002E533B">
        <w:rPr>
          <w:szCs w:val="21"/>
        </w:rPr>
        <w:t>:</w:t>
      </w:r>
    </w:p>
    <w:p w14:paraId="28755232" w14:textId="4ADAD99F" w:rsidR="000327AE" w:rsidRPr="00297F89" w:rsidRDefault="00D0092D" w:rsidP="0045493D">
      <w:pPr>
        <w:pStyle w:val="ListParagraph"/>
        <w:widowControl w:val="0"/>
        <w:numPr>
          <w:ilvl w:val="0"/>
          <w:numId w:val="44"/>
        </w:numPr>
        <w:tabs>
          <w:tab w:val="left" w:pos="397"/>
        </w:tabs>
        <w:suppressAutoHyphens/>
        <w:autoSpaceDE w:val="0"/>
        <w:autoSpaceDN w:val="0"/>
        <w:adjustRightInd w:val="0"/>
        <w:textAlignment w:val="center"/>
        <w:rPr>
          <w:color w:val="242424"/>
          <w:shd w:val="clear" w:color="auto" w:fill="FFFFFF"/>
        </w:rPr>
      </w:pPr>
      <w:r w:rsidRPr="00297F89">
        <w:rPr>
          <w:color w:val="242424"/>
          <w:shd w:val="clear" w:color="auto" w:fill="FFFFFF"/>
        </w:rPr>
        <w:t>S</w:t>
      </w:r>
      <w:r w:rsidR="00B87383" w:rsidRPr="00297F89">
        <w:rPr>
          <w:color w:val="242424"/>
          <w:shd w:val="clear" w:color="auto" w:fill="FFFFFF"/>
        </w:rPr>
        <w:t>kyldur verðbréfafyrirtækis</w:t>
      </w:r>
      <w:r w:rsidRPr="00297F89">
        <w:rPr>
          <w:color w:val="242424"/>
          <w:shd w:val="clear" w:color="auto" w:fill="FFFFFF"/>
        </w:rPr>
        <w:t xml:space="preserve"> </w:t>
      </w:r>
      <w:r w:rsidR="00B87383" w:rsidRPr="00297F89">
        <w:rPr>
          <w:color w:val="242424"/>
          <w:shd w:val="clear" w:color="auto" w:fill="FFFFFF"/>
        </w:rPr>
        <w:t>til</w:t>
      </w:r>
      <w:r w:rsidRPr="00297F89">
        <w:rPr>
          <w:color w:val="242424"/>
          <w:shd w:val="clear" w:color="auto" w:fill="FFFFFF"/>
        </w:rPr>
        <w:t xml:space="preserve"> að stuðla að seljanleika á </w:t>
      </w:r>
      <w:r w:rsidR="0040063D">
        <w:rPr>
          <w:color w:val="242424"/>
          <w:shd w:val="clear" w:color="auto" w:fill="FFFFFF"/>
        </w:rPr>
        <w:t>markaðinum</w:t>
      </w:r>
      <w:r w:rsidRPr="00297F89">
        <w:rPr>
          <w:color w:val="242424"/>
          <w:shd w:val="clear" w:color="auto" w:fill="FFFFFF"/>
        </w:rPr>
        <w:t xml:space="preserve"> og</w:t>
      </w:r>
      <w:r w:rsidR="000E0E49">
        <w:rPr>
          <w:color w:val="242424"/>
          <w:shd w:val="clear" w:color="auto" w:fill="FFFFFF"/>
        </w:rPr>
        <w:t>,</w:t>
      </w:r>
      <w:r w:rsidRPr="00297F89">
        <w:rPr>
          <w:color w:val="242424"/>
          <w:shd w:val="clear" w:color="auto" w:fill="FFFFFF"/>
        </w:rPr>
        <w:t xml:space="preserve"> þegar við á</w:t>
      </w:r>
      <w:r w:rsidR="000E0E49">
        <w:rPr>
          <w:color w:val="242424"/>
          <w:shd w:val="clear" w:color="auto" w:fill="FFFFFF"/>
        </w:rPr>
        <w:t>,</w:t>
      </w:r>
      <w:r w:rsidRPr="00297F89">
        <w:rPr>
          <w:color w:val="242424"/>
          <w:shd w:val="clear" w:color="auto" w:fill="FFFFFF"/>
        </w:rPr>
        <w:t xml:space="preserve"> aðrar skyldur sem </w:t>
      </w:r>
      <w:r w:rsidR="00153B2E" w:rsidRPr="00297F89">
        <w:rPr>
          <w:color w:val="242424"/>
          <w:shd w:val="clear" w:color="auto" w:fill="FFFFFF"/>
        </w:rPr>
        <w:t>leið</w:t>
      </w:r>
      <w:r w:rsidR="00153B2E">
        <w:rPr>
          <w:color w:val="242424"/>
          <w:shd w:val="clear" w:color="auto" w:fill="FFFFFF"/>
        </w:rPr>
        <w:t>a</w:t>
      </w:r>
      <w:r w:rsidR="00153B2E" w:rsidRPr="00297F89">
        <w:rPr>
          <w:color w:val="242424"/>
          <w:shd w:val="clear" w:color="auto" w:fill="FFFFFF"/>
        </w:rPr>
        <w:t xml:space="preserve"> </w:t>
      </w:r>
      <w:r w:rsidR="000327AE" w:rsidRPr="00297F89">
        <w:rPr>
          <w:color w:val="242424"/>
          <w:shd w:val="clear" w:color="auto" w:fill="FFFFFF"/>
        </w:rPr>
        <w:t xml:space="preserve">af þátttöku í </w:t>
      </w:r>
      <w:r w:rsidR="00B87383" w:rsidRPr="00297F89">
        <w:rPr>
          <w:color w:val="242424"/>
          <w:shd w:val="clear" w:color="auto" w:fill="FFFFFF"/>
        </w:rPr>
        <w:t>áætlun</w:t>
      </w:r>
      <w:r w:rsidR="000327AE" w:rsidRPr="00297F89">
        <w:rPr>
          <w:color w:val="242424"/>
          <w:shd w:val="clear" w:color="auto" w:fill="FFFFFF"/>
        </w:rPr>
        <w:t xml:space="preserve"> </w:t>
      </w:r>
      <w:r w:rsidRPr="00297F89">
        <w:rPr>
          <w:color w:val="242424"/>
          <w:shd w:val="clear" w:color="auto" w:fill="FFFFFF"/>
        </w:rPr>
        <w:t xml:space="preserve">skv. </w:t>
      </w:r>
      <w:r w:rsidR="000327AE" w:rsidRPr="00297F89">
        <w:rPr>
          <w:color w:val="242424"/>
          <w:shd w:val="clear" w:color="auto" w:fill="FFFFFF"/>
        </w:rPr>
        <w:t xml:space="preserve">2. </w:t>
      </w:r>
      <w:r w:rsidR="00B53BB2">
        <w:rPr>
          <w:color w:val="242424"/>
          <w:shd w:val="clear" w:color="auto" w:fill="FFFFFF"/>
        </w:rPr>
        <w:t xml:space="preserve">tölul. 1. mgr. </w:t>
      </w:r>
    </w:p>
    <w:p w14:paraId="37DF1557" w14:textId="3B67DEB7" w:rsidR="000327AE" w:rsidRPr="00297F89" w:rsidRDefault="00B53BB2" w:rsidP="0045493D">
      <w:pPr>
        <w:pStyle w:val="ListParagraph"/>
        <w:widowControl w:val="0"/>
        <w:numPr>
          <w:ilvl w:val="0"/>
          <w:numId w:val="44"/>
        </w:numPr>
        <w:tabs>
          <w:tab w:val="left" w:pos="397"/>
        </w:tabs>
        <w:suppressAutoHyphens/>
        <w:autoSpaceDE w:val="0"/>
        <w:autoSpaceDN w:val="0"/>
        <w:adjustRightInd w:val="0"/>
        <w:textAlignment w:val="center"/>
        <w:rPr>
          <w:color w:val="242424"/>
          <w:shd w:val="clear" w:color="auto" w:fill="FFFFFF"/>
        </w:rPr>
      </w:pPr>
      <w:r>
        <w:rPr>
          <w:color w:val="242424"/>
          <w:shd w:val="clear" w:color="auto" w:fill="FFFFFF"/>
        </w:rPr>
        <w:t>H</w:t>
      </w:r>
      <w:r w:rsidR="000327AE" w:rsidRPr="00297F89">
        <w:rPr>
          <w:color w:val="242424"/>
          <w:shd w:val="clear" w:color="auto" w:fill="FFFFFF"/>
        </w:rPr>
        <w:t>vers konar hvata</w:t>
      </w:r>
      <w:r w:rsidR="00D0092D" w:rsidRPr="00297F89">
        <w:rPr>
          <w:color w:val="242424"/>
          <w:shd w:val="clear" w:color="auto" w:fill="FFFFFF"/>
        </w:rPr>
        <w:t>, s.s.</w:t>
      </w:r>
      <w:r w:rsidR="000327AE" w:rsidRPr="00297F89">
        <w:rPr>
          <w:color w:val="242424"/>
          <w:shd w:val="clear" w:color="auto" w:fill="FFFFFF"/>
        </w:rPr>
        <w:t xml:space="preserve"> afsl</w:t>
      </w:r>
      <w:r w:rsidR="001A11D2">
        <w:rPr>
          <w:color w:val="242424"/>
          <w:shd w:val="clear" w:color="auto" w:fill="FFFFFF"/>
        </w:rPr>
        <w:t>æ</w:t>
      </w:r>
      <w:r w:rsidR="000327AE" w:rsidRPr="00297F89">
        <w:rPr>
          <w:color w:val="242424"/>
          <w:shd w:val="clear" w:color="auto" w:fill="FFFFFF"/>
        </w:rPr>
        <w:t>tt</w:t>
      </w:r>
      <w:r w:rsidR="001A11D2">
        <w:rPr>
          <w:color w:val="242424"/>
          <w:shd w:val="clear" w:color="auto" w:fill="FFFFFF"/>
        </w:rPr>
        <w:t>i í formi endurgreiðslu</w:t>
      </w:r>
      <w:r w:rsidR="000327AE" w:rsidRPr="00297F89">
        <w:rPr>
          <w:color w:val="242424"/>
          <w:shd w:val="clear" w:color="auto" w:fill="FFFFFF"/>
        </w:rPr>
        <w:t xml:space="preserve"> eða anna</w:t>
      </w:r>
      <w:r w:rsidR="00B87383" w:rsidRPr="00297F89">
        <w:rPr>
          <w:color w:val="242424"/>
          <w:shd w:val="clear" w:color="auto" w:fill="FFFFFF"/>
        </w:rPr>
        <w:t>ð</w:t>
      </w:r>
      <w:r w:rsidR="000327AE" w:rsidRPr="00297F89">
        <w:rPr>
          <w:color w:val="242424"/>
          <w:shd w:val="clear" w:color="auto" w:fill="FFFFFF"/>
        </w:rPr>
        <w:t xml:space="preserve"> sem </w:t>
      </w:r>
      <w:r w:rsidR="00B87383" w:rsidRPr="00297F89">
        <w:rPr>
          <w:color w:val="242424"/>
          <w:shd w:val="clear" w:color="auto" w:fill="FFFFFF"/>
        </w:rPr>
        <w:t xml:space="preserve">skipulegur markaður </w:t>
      </w:r>
      <w:r w:rsidR="000327AE" w:rsidRPr="00297F89">
        <w:rPr>
          <w:color w:val="242424"/>
          <w:shd w:val="clear" w:color="auto" w:fill="FFFFFF"/>
        </w:rPr>
        <w:t xml:space="preserve">býður </w:t>
      </w:r>
      <w:r w:rsidR="00D0092D" w:rsidRPr="00297F89">
        <w:rPr>
          <w:color w:val="242424"/>
          <w:shd w:val="clear" w:color="auto" w:fill="FFFFFF"/>
        </w:rPr>
        <w:t xml:space="preserve">verðbréfafyrirtæki </w:t>
      </w:r>
      <w:r w:rsidR="000327AE" w:rsidRPr="00297F89">
        <w:rPr>
          <w:color w:val="242424"/>
          <w:shd w:val="clear" w:color="auto" w:fill="FFFFFF"/>
        </w:rPr>
        <w:t xml:space="preserve">til að </w:t>
      </w:r>
      <w:r w:rsidR="00D0092D" w:rsidRPr="00297F89">
        <w:rPr>
          <w:color w:val="242424"/>
          <w:shd w:val="clear" w:color="auto" w:fill="FFFFFF"/>
        </w:rPr>
        <w:t xml:space="preserve">stuðla að </w:t>
      </w:r>
      <w:r w:rsidR="000327AE" w:rsidRPr="00297F89">
        <w:rPr>
          <w:color w:val="242424"/>
          <w:shd w:val="clear" w:color="auto" w:fill="FFFFFF"/>
        </w:rPr>
        <w:t xml:space="preserve">seljanleika á markaði </w:t>
      </w:r>
      <w:r w:rsidR="00B87383" w:rsidRPr="00297F89">
        <w:rPr>
          <w:color w:val="242424"/>
          <w:shd w:val="clear" w:color="auto" w:fill="FFFFFF"/>
        </w:rPr>
        <w:t xml:space="preserve">á </w:t>
      </w:r>
      <w:r w:rsidR="000327AE" w:rsidRPr="00297F89">
        <w:rPr>
          <w:color w:val="242424"/>
          <w:shd w:val="clear" w:color="auto" w:fill="FFFFFF"/>
        </w:rPr>
        <w:t>reglu</w:t>
      </w:r>
      <w:r w:rsidR="00B87383" w:rsidRPr="00297F89">
        <w:rPr>
          <w:color w:val="242424"/>
          <w:shd w:val="clear" w:color="auto" w:fill="FFFFFF"/>
        </w:rPr>
        <w:t>legum</w:t>
      </w:r>
      <w:r w:rsidR="000327AE" w:rsidRPr="00297F89">
        <w:rPr>
          <w:color w:val="242424"/>
          <w:shd w:val="clear" w:color="auto" w:fill="FFFFFF"/>
        </w:rPr>
        <w:t xml:space="preserve"> og fyrirsjáanlegum </w:t>
      </w:r>
      <w:r w:rsidR="00B87383" w:rsidRPr="00297F89">
        <w:rPr>
          <w:color w:val="242424"/>
          <w:shd w:val="clear" w:color="auto" w:fill="FFFFFF"/>
        </w:rPr>
        <w:t>grundvelli og</w:t>
      </w:r>
      <w:r w:rsidR="000327AE" w:rsidRPr="00297F89">
        <w:rPr>
          <w:color w:val="242424"/>
          <w:shd w:val="clear" w:color="auto" w:fill="FFFFFF"/>
        </w:rPr>
        <w:t xml:space="preserve"> önnur réttindi</w:t>
      </w:r>
      <w:r w:rsidR="00B87383" w:rsidRPr="00297F89">
        <w:rPr>
          <w:color w:val="242424"/>
          <w:shd w:val="clear" w:color="auto" w:fill="FFFFFF"/>
        </w:rPr>
        <w:t>, ef við á,</w:t>
      </w:r>
      <w:r w:rsidR="000327AE" w:rsidRPr="00297F89">
        <w:rPr>
          <w:color w:val="242424"/>
          <w:shd w:val="clear" w:color="auto" w:fill="FFFFFF"/>
        </w:rPr>
        <w:t xml:space="preserve"> sem </w:t>
      </w:r>
      <w:r w:rsidR="00D0092D" w:rsidRPr="00297F89">
        <w:rPr>
          <w:color w:val="242424"/>
          <w:shd w:val="clear" w:color="auto" w:fill="FFFFFF"/>
        </w:rPr>
        <w:t xml:space="preserve">verðbréfafyrirtækið hlýtur af þátttöku </w:t>
      </w:r>
      <w:r w:rsidR="000327AE" w:rsidRPr="00297F89">
        <w:rPr>
          <w:color w:val="242424"/>
          <w:shd w:val="clear" w:color="auto" w:fill="FFFFFF"/>
        </w:rPr>
        <w:t xml:space="preserve">í </w:t>
      </w:r>
      <w:r w:rsidR="00B87383" w:rsidRPr="00297F89">
        <w:rPr>
          <w:color w:val="242424"/>
          <w:shd w:val="clear" w:color="auto" w:fill="FFFFFF"/>
        </w:rPr>
        <w:t>áætlun</w:t>
      </w:r>
      <w:r w:rsidR="000327AE" w:rsidRPr="00297F89">
        <w:rPr>
          <w:color w:val="242424"/>
          <w:shd w:val="clear" w:color="auto" w:fill="FFFFFF"/>
        </w:rPr>
        <w:t xml:space="preserve"> </w:t>
      </w:r>
      <w:r w:rsidRPr="00297F89">
        <w:rPr>
          <w:color w:val="242424"/>
          <w:shd w:val="clear" w:color="auto" w:fill="FFFFFF"/>
        </w:rPr>
        <w:t xml:space="preserve">skv. 2. </w:t>
      </w:r>
      <w:r>
        <w:rPr>
          <w:color w:val="242424"/>
          <w:shd w:val="clear" w:color="auto" w:fill="FFFFFF"/>
        </w:rPr>
        <w:t>tölul. 1. mgr.</w:t>
      </w:r>
    </w:p>
    <w:p w14:paraId="044287E5" w14:textId="4D7C5E5A" w:rsidR="000327AE" w:rsidRPr="002E533B" w:rsidRDefault="00B87383" w:rsidP="006A7134">
      <w:pPr>
        <w:rPr>
          <w:szCs w:val="21"/>
        </w:rPr>
      </w:pPr>
      <w:r>
        <w:rPr>
          <w:szCs w:val="21"/>
        </w:rPr>
        <w:t>Skipulegur markaður</w:t>
      </w:r>
      <w:r w:rsidR="00D0092D">
        <w:rPr>
          <w:szCs w:val="21"/>
        </w:rPr>
        <w:t xml:space="preserve"> </w:t>
      </w:r>
      <w:r w:rsidR="000327AE" w:rsidRPr="002E533B">
        <w:rPr>
          <w:szCs w:val="21"/>
        </w:rPr>
        <w:t>skal hafa eftirlit með</w:t>
      </w:r>
      <w:r w:rsidR="002C0B41">
        <w:rPr>
          <w:szCs w:val="21"/>
        </w:rPr>
        <w:t>,</w:t>
      </w:r>
      <w:r w:rsidR="000327AE" w:rsidRPr="002E533B">
        <w:rPr>
          <w:szCs w:val="21"/>
        </w:rPr>
        <w:t xml:space="preserve"> og sjá til þess</w:t>
      </w:r>
      <w:r w:rsidR="002C0B41">
        <w:rPr>
          <w:szCs w:val="21"/>
        </w:rPr>
        <w:t>,</w:t>
      </w:r>
      <w:r w:rsidR="000327AE" w:rsidRPr="002E533B">
        <w:rPr>
          <w:szCs w:val="21"/>
        </w:rPr>
        <w:t xml:space="preserve"> að </w:t>
      </w:r>
      <w:r w:rsidR="00D0092D">
        <w:rPr>
          <w:szCs w:val="21"/>
        </w:rPr>
        <w:t>verðbréfa</w:t>
      </w:r>
      <w:r w:rsidR="00D0092D" w:rsidRPr="002E533B">
        <w:rPr>
          <w:szCs w:val="21"/>
        </w:rPr>
        <w:t xml:space="preserve">fyrirtæki </w:t>
      </w:r>
      <w:r w:rsidR="00D0092D">
        <w:rPr>
          <w:szCs w:val="21"/>
        </w:rPr>
        <w:t xml:space="preserve">uppfylli skyldur </w:t>
      </w:r>
      <w:r w:rsidR="000327AE" w:rsidRPr="002E533B">
        <w:rPr>
          <w:szCs w:val="21"/>
        </w:rPr>
        <w:t>slíkra samninga</w:t>
      </w:r>
      <w:r>
        <w:rPr>
          <w:szCs w:val="21"/>
        </w:rPr>
        <w:t xml:space="preserve"> og</w:t>
      </w:r>
      <w:r w:rsidR="00D0092D">
        <w:rPr>
          <w:szCs w:val="21"/>
        </w:rPr>
        <w:t xml:space="preserve"> </w:t>
      </w:r>
      <w:r>
        <w:rPr>
          <w:szCs w:val="21"/>
        </w:rPr>
        <w:t>láta Fjármálaeftirlitinu í té upplýsingar</w:t>
      </w:r>
      <w:r w:rsidR="00D0092D">
        <w:rPr>
          <w:szCs w:val="21"/>
        </w:rPr>
        <w:t xml:space="preserve"> </w:t>
      </w:r>
      <w:r w:rsidR="00442FF5">
        <w:rPr>
          <w:szCs w:val="21"/>
        </w:rPr>
        <w:t xml:space="preserve">um </w:t>
      </w:r>
      <w:r w:rsidR="000327AE" w:rsidRPr="002E533B">
        <w:rPr>
          <w:szCs w:val="21"/>
        </w:rPr>
        <w:t xml:space="preserve">efni </w:t>
      </w:r>
      <w:r w:rsidR="002C0B41">
        <w:rPr>
          <w:szCs w:val="21"/>
        </w:rPr>
        <w:t>þeirra</w:t>
      </w:r>
      <w:r w:rsidR="002C0B41" w:rsidRPr="002E533B">
        <w:rPr>
          <w:szCs w:val="21"/>
        </w:rPr>
        <w:t xml:space="preserve"> </w:t>
      </w:r>
      <w:r w:rsidR="000327AE" w:rsidRPr="002E533B">
        <w:rPr>
          <w:szCs w:val="21"/>
        </w:rPr>
        <w:t xml:space="preserve">og allar frekari </w:t>
      </w:r>
      <w:r w:rsidR="00254941">
        <w:rPr>
          <w:szCs w:val="21"/>
        </w:rPr>
        <w:t xml:space="preserve">nauðsynlegar </w:t>
      </w:r>
      <w:r w:rsidR="000327AE" w:rsidRPr="002E533B">
        <w:rPr>
          <w:szCs w:val="21"/>
        </w:rPr>
        <w:t xml:space="preserve">upplýsingar til að </w:t>
      </w:r>
      <w:r w:rsidR="002C0B41">
        <w:rPr>
          <w:szCs w:val="21"/>
        </w:rPr>
        <w:t xml:space="preserve">það </w:t>
      </w:r>
      <w:r>
        <w:rPr>
          <w:szCs w:val="21"/>
        </w:rPr>
        <w:t>get</w:t>
      </w:r>
      <w:r w:rsidR="002C0B41">
        <w:rPr>
          <w:szCs w:val="21"/>
        </w:rPr>
        <w:t>i</w:t>
      </w:r>
      <w:r>
        <w:rPr>
          <w:szCs w:val="21"/>
        </w:rPr>
        <w:t xml:space="preserve"> </w:t>
      </w:r>
      <w:r w:rsidR="002C0B41">
        <w:rPr>
          <w:szCs w:val="21"/>
        </w:rPr>
        <w:t xml:space="preserve">fullvissað sig um að skipulegi markaðurinn uppfylli skyldur </w:t>
      </w:r>
      <w:r w:rsidR="00254941">
        <w:rPr>
          <w:szCs w:val="21"/>
        </w:rPr>
        <w:t xml:space="preserve">samkvæmt þessari </w:t>
      </w:r>
      <w:r w:rsidR="002C0B41">
        <w:rPr>
          <w:szCs w:val="21"/>
        </w:rPr>
        <w:t>grein</w:t>
      </w:r>
      <w:r w:rsidR="000327AE" w:rsidRPr="002E533B">
        <w:rPr>
          <w:szCs w:val="21"/>
        </w:rPr>
        <w:t>.</w:t>
      </w:r>
    </w:p>
    <w:p w14:paraId="042768BB" w14:textId="373C8860" w:rsidR="004C31F2" w:rsidRDefault="00145B19" w:rsidP="004C31F2">
      <w:pPr>
        <w:rPr>
          <w:szCs w:val="21"/>
        </w:rPr>
      </w:pPr>
      <w:r>
        <w:rPr>
          <w:szCs w:val="21"/>
        </w:rPr>
        <w:t>Seðlabanki Íslands</w:t>
      </w:r>
      <w:r w:rsidR="004C31F2">
        <w:rPr>
          <w:szCs w:val="21"/>
        </w:rPr>
        <w:t xml:space="preserve"> setur reglur um </w:t>
      </w:r>
      <w:r w:rsidR="00C46596">
        <w:rPr>
          <w:szCs w:val="21"/>
        </w:rPr>
        <w:t>framkvæmd greinarinnar.</w:t>
      </w:r>
      <w:r w:rsidR="004C31F2">
        <w:rPr>
          <w:szCs w:val="21"/>
        </w:rPr>
        <w:t xml:space="preserve"> </w:t>
      </w:r>
    </w:p>
    <w:p w14:paraId="07641524" w14:textId="77777777" w:rsidR="00025615" w:rsidRDefault="00025615">
      <w:pPr>
        <w:rPr>
          <w:szCs w:val="21"/>
        </w:rPr>
      </w:pPr>
    </w:p>
    <w:p w14:paraId="258BBB5B" w14:textId="1073D52F" w:rsidR="00025615" w:rsidRPr="00215B11" w:rsidRDefault="00025615" w:rsidP="0045493D">
      <w:pPr>
        <w:pStyle w:val="Greinarnmer"/>
        <w:numPr>
          <w:ilvl w:val="0"/>
          <w:numId w:val="55"/>
        </w:numPr>
        <w:ind w:left="0" w:firstLine="0"/>
      </w:pPr>
      <w:r>
        <w:t>gr.</w:t>
      </w:r>
    </w:p>
    <w:p w14:paraId="7C9F4B27" w14:textId="77777777" w:rsidR="00025615" w:rsidRDefault="00025615" w:rsidP="006A7134">
      <w:pPr>
        <w:pStyle w:val="Greinarfyrirsgn"/>
        <w:rPr>
          <w:szCs w:val="21"/>
        </w:rPr>
      </w:pPr>
      <w:r>
        <w:t>Algrímsviðskipti.</w:t>
      </w:r>
    </w:p>
    <w:p w14:paraId="691E68F0" w14:textId="3952DBC0" w:rsidR="00EA1CAA" w:rsidRPr="002E533B" w:rsidRDefault="00EA1CAA" w:rsidP="00EA1CAA">
      <w:pPr>
        <w:rPr>
          <w:szCs w:val="21"/>
        </w:rPr>
      </w:pPr>
      <w:r>
        <w:rPr>
          <w:szCs w:val="21"/>
        </w:rPr>
        <w:t xml:space="preserve">Skipulegur markaður skal hafa </w:t>
      </w:r>
      <w:r w:rsidRPr="002E533B">
        <w:rPr>
          <w:szCs w:val="21"/>
        </w:rPr>
        <w:t>skilvirk kerf</w:t>
      </w:r>
      <w:r>
        <w:rPr>
          <w:szCs w:val="21"/>
        </w:rPr>
        <w:t>i</w:t>
      </w:r>
      <w:r w:rsidRPr="002E533B">
        <w:rPr>
          <w:szCs w:val="21"/>
        </w:rPr>
        <w:t>, verkferl</w:t>
      </w:r>
      <w:r>
        <w:rPr>
          <w:szCs w:val="21"/>
        </w:rPr>
        <w:t>a</w:t>
      </w:r>
      <w:r w:rsidRPr="002E533B">
        <w:rPr>
          <w:szCs w:val="21"/>
        </w:rPr>
        <w:t xml:space="preserve"> og fyrirkomulag sem</w:t>
      </w:r>
      <w:r>
        <w:rPr>
          <w:szCs w:val="21"/>
        </w:rPr>
        <w:t xml:space="preserve"> m.a. skyldar aðila og þátttakendur til að framkvæma fullnægjandi prófanir </w:t>
      </w:r>
      <w:r w:rsidRPr="002E533B">
        <w:rPr>
          <w:szCs w:val="21"/>
        </w:rPr>
        <w:t>á algrími og bjóð</w:t>
      </w:r>
      <w:r>
        <w:rPr>
          <w:szCs w:val="21"/>
        </w:rPr>
        <w:t>a</w:t>
      </w:r>
      <w:r w:rsidRPr="002E533B">
        <w:rPr>
          <w:szCs w:val="21"/>
        </w:rPr>
        <w:t xml:space="preserve"> upp á </w:t>
      </w:r>
      <w:r>
        <w:rPr>
          <w:szCs w:val="21"/>
        </w:rPr>
        <w:t>prófunar</w:t>
      </w:r>
      <w:r w:rsidRPr="002E533B">
        <w:rPr>
          <w:szCs w:val="21"/>
        </w:rPr>
        <w:t>umhverfi</w:t>
      </w:r>
      <w:r>
        <w:rPr>
          <w:szCs w:val="21"/>
        </w:rPr>
        <w:t xml:space="preserve">. </w:t>
      </w:r>
      <w:r w:rsidR="004C31F2">
        <w:rPr>
          <w:szCs w:val="21"/>
        </w:rPr>
        <w:t xml:space="preserve">Þessu </w:t>
      </w:r>
      <w:r>
        <w:rPr>
          <w:szCs w:val="21"/>
        </w:rPr>
        <w:t xml:space="preserve">er ætlað að </w:t>
      </w:r>
      <w:r w:rsidRPr="002E533B">
        <w:rPr>
          <w:szCs w:val="21"/>
        </w:rPr>
        <w:t xml:space="preserve">tryggja að algrímsviðskiptakerfi geti ekki skapað eða stuðlað að </w:t>
      </w:r>
      <w:r>
        <w:rPr>
          <w:szCs w:val="21"/>
        </w:rPr>
        <w:t xml:space="preserve">truflunum á aðstæðum til viðskipta og gera skipulegum markaði kleift að bregðast við </w:t>
      </w:r>
      <w:r w:rsidR="009040B9">
        <w:rPr>
          <w:szCs w:val="21"/>
        </w:rPr>
        <w:t xml:space="preserve">slíkum </w:t>
      </w:r>
      <w:r>
        <w:rPr>
          <w:szCs w:val="21"/>
        </w:rPr>
        <w:t xml:space="preserve">truflunum af völdum </w:t>
      </w:r>
      <w:r w:rsidRPr="002E533B">
        <w:rPr>
          <w:szCs w:val="21"/>
        </w:rPr>
        <w:t>algrímsviðskipt</w:t>
      </w:r>
      <w:r>
        <w:rPr>
          <w:szCs w:val="21"/>
        </w:rPr>
        <w:t>akerfa. K</w:t>
      </w:r>
      <w:r w:rsidRPr="002E533B">
        <w:rPr>
          <w:szCs w:val="21"/>
        </w:rPr>
        <w:t>erfi</w:t>
      </w:r>
      <w:r>
        <w:rPr>
          <w:szCs w:val="21"/>
        </w:rPr>
        <w:t xml:space="preserve">ð skal meðal annars geta </w:t>
      </w:r>
      <w:r w:rsidRPr="002E533B">
        <w:rPr>
          <w:szCs w:val="21"/>
        </w:rPr>
        <w:t>takmarka</w:t>
      </w:r>
      <w:r>
        <w:rPr>
          <w:szCs w:val="21"/>
        </w:rPr>
        <w:t>ð</w:t>
      </w:r>
      <w:r w:rsidRPr="002E533B">
        <w:rPr>
          <w:szCs w:val="21"/>
        </w:rPr>
        <w:t xml:space="preserve"> hlutfall óframkvæmdra </w:t>
      </w:r>
      <w:r>
        <w:rPr>
          <w:szCs w:val="21"/>
        </w:rPr>
        <w:t xml:space="preserve">tilboða </w:t>
      </w:r>
      <w:r w:rsidRPr="002E533B">
        <w:rPr>
          <w:szCs w:val="21"/>
        </w:rPr>
        <w:t xml:space="preserve">sem aðili eða þátttakandi </w:t>
      </w:r>
      <w:r>
        <w:rPr>
          <w:szCs w:val="21"/>
        </w:rPr>
        <w:t xml:space="preserve">getur </w:t>
      </w:r>
      <w:r w:rsidRPr="002E533B">
        <w:rPr>
          <w:szCs w:val="21"/>
        </w:rPr>
        <w:t>set</w:t>
      </w:r>
      <w:r>
        <w:rPr>
          <w:szCs w:val="21"/>
        </w:rPr>
        <w:t>t</w:t>
      </w:r>
      <w:r w:rsidRPr="002E533B">
        <w:rPr>
          <w:szCs w:val="21"/>
        </w:rPr>
        <w:t xml:space="preserve"> inn í kerfið, </w:t>
      </w:r>
      <w:r>
        <w:rPr>
          <w:szCs w:val="21"/>
        </w:rPr>
        <w:t xml:space="preserve">hægt </w:t>
      </w:r>
      <w:r w:rsidRPr="002E533B">
        <w:rPr>
          <w:szCs w:val="21"/>
        </w:rPr>
        <w:t xml:space="preserve">á flæði </w:t>
      </w:r>
      <w:r>
        <w:rPr>
          <w:szCs w:val="21"/>
        </w:rPr>
        <w:t xml:space="preserve">tilboða </w:t>
      </w:r>
      <w:r w:rsidRPr="002E533B">
        <w:rPr>
          <w:szCs w:val="21"/>
        </w:rPr>
        <w:t xml:space="preserve">ef hætta er á því að kerfi þess </w:t>
      </w:r>
      <w:r>
        <w:rPr>
          <w:szCs w:val="21"/>
        </w:rPr>
        <w:t xml:space="preserve">nálgist </w:t>
      </w:r>
      <w:r w:rsidRPr="002E533B">
        <w:rPr>
          <w:szCs w:val="21"/>
        </w:rPr>
        <w:t>getumörk og takmarka</w:t>
      </w:r>
      <w:r>
        <w:rPr>
          <w:szCs w:val="21"/>
        </w:rPr>
        <w:t>ð</w:t>
      </w:r>
      <w:r w:rsidRPr="002E533B">
        <w:rPr>
          <w:szCs w:val="21"/>
        </w:rPr>
        <w:t xml:space="preserve"> og framfylg</w:t>
      </w:r>
      <w:r>
        <w:rPr>
          <w:szCs w:val="21"/>
        </w:rPr>
        <w:t>t</w:t>
      </w:r>
      <w:r w:rsidRPr="002E533B">
        <w:rPr>
          <w:szCs w:val="21"/>
        </w:rPr>
        <w:t xml:space="preserve"> lágmarks</w:t>
      </w:r>
      <w:r>
        <w:rPr>
          <w:szCs w:val="21"/>
        </w:rPr>
        <w:t>verðskrefi</w:t>
      </w:r>
      <w:r w:rsidRPr="002E533B">
        <w:rPr>
          <w:szCs w:val="21"/>
        </w:rPr>
        <w:t xml:space="preserve"> sem heimilt er að framkvæma á markaði.</w:t>
      </w:r>
    </w:p>
    <w:p w14:paraId="4EACA610" w14:textId="3AC538C8" w:rsidR="00EA1CAA" w:rsidRPr="002E533B" w:rsidRDefault="00EA1CAA" w:rsidP="00EA1CAA">
      <w:pPr>
        <w:rPr>
          <w:szCs w:val="21"/>
        </w:rPr>
      </w:pPr>
      <w:r>
        <w:rPr>
          <w:szCs w:val="21"/>
        </w:rPr>
        <w:t>S</w:t>
      </w:r>
      <w:r w:rsidRPr="002E533B">
        <w:rPr>
          <w:szCs w:val="21"/>
        </w:rPr>
        <w:t xml:space="preserve">kipulegur markaður </w:t>
      </w:r>
      <w:r>
        <w:rPr>
          <w:szCs w:val="21"/>
        </w:rPr>
        <w:t>skal</w:t>
      </w:r>
      <w:r w:rsidR="009040B9">
        <w:rPr>
          <w:szCs w:val="21"/>
        </w:rPr>
        <w:t xml:space="preserve"> </w:t>
      </w:r>
      <w:r w:rsidRPr="002E533B">
        <w:rPr>
          <w:szCs w:val="21"/>
        </w:rPr>
        <w:t>get</w:t>
      </w:r>
      <w:r>
        <w:rPr>
          <w:szCs w:val="21"/>
        </w:rPr>
        <w:t>a</w:t>
      </w:r>
      <w:r w:rsidRPr="002E533B">
        <w:rPr>
          <w:szCs w:val="21"/>
        </w:rPr>
        <w:t xml:space="preserve"> greint </w:t>
      </w:r>
      <w:r>
        <w:rPr>
          <w:szCs w:val="21"/>
        </w:rPr>
        <w:t>tilboð</w:t>
      </w:r>
      <w:r w:rsidR="009040B9">
        <w:rPr>
          <w:szCs w:val="21"/>
        </w:rPr>
        <w:t>, út frá merkingum aðila eða þátttakenda á þeim,</w:t>
      </w:r>
      <w:r w:rsidRPr="002E533B">
        <w:rPr>
          <w:szCs w:val="21"/>
        </w:rPr>
        <w:t xml:space="preserve"> </w:t>
      </w:r>
      <w:r w:rsidR="009040B9">
        <w:rPr>
          <w:szCs w:val="21"/>
        </w:rPr>
        <w:t xml:space="preserve">sem </w:t>
      </w:r>
      <w:r>
        <w:rPr>
          <w:szCs w:val="21"/>
        </w:rPr>
        <w:t xml:space="preserve">upprunnin </w:t>
      </w:r>
      <w:r w:rsidR="009040B9">
        <w:rPr>
          <w:szCs w:val="21"/>
        </w:rPr>
        <w:t xml:space="preserve">eru </w:t>
      </w:r>
      <w:r>
        <w:rPr>
          <w:szCs w:val="21"/>
        </w:rPr>
        <w:t>úr</w:t>
      </w:r>
      <w:r w:rsidRPr="002E533B">
        <w:rPr>
          <w:szCs w:val="21"/>
        </w:rPr>
        <w:t xml:space="preserve"> algrím</w:t>
      </w:r>
      <w:r w:rsidR="003E2E1E">
        <w:rPr>
          <w:szCs w:val="21"/>
        </w:rPr>
        <w:t>i</w:t>
      </w:r>
      <w:r w:rsidRPr="002E533B">
        <w:rPr>
          <w:szCs w:val="21"/>
        </w:rPr>
        <w:t xml:space="preserve">, </w:t>
      </w:r>
      <w:r w:rsidR="009040B9">
        <w:rPr>
          <w:szCs w:val="21"/>
        </w:rPr>
        <w:t>hvaða</w:t>
      </w:r>
      <w:r w:rsidR="009040B9" w:rsidRPr="002E533B">
        <w:rPr>
          <w:szCs w:val="21"/>
        </w:rPr>
        <w:t xml:space="preserve"> </w:t>
      </w:r>
      <w:r w:rsidRPr="002E533B">
        <w:rPr>
          <w:szCs w:val="21"/>
        </w:rPr>
        <w:t>algrí</w:t>
      </w:r>
      <w:r>
        <w:rPr>
          <w:szCs w:val="21"/>
        </w:rPr>
        <w:t>m</w:t>
      </w:r>
      <w:r w:rsidR="009040B9">
        <w:rPr>
          <w:szCs w:val="21"/>
        </w:rPr>
        <w:t xml:space="preserve"> </w:t>
      </w:r>
      <w:r w:rsidRPr="002E533B">
        <w:rPr>
          <w:szCs w:val="21"/>
        </w:rPr>
        <w:t>not</w:t>
      </w:r>
      <w:r w:rsidR="009040B9">
        <w:rPr>
          <w:szCs w:val="21"/>
        </w:rPr>
        <w:t>a</w:t>
      </w:r>
      <w:r w:rsidRPr="002E533B">
        <w:rPr>
          <w:szCs w:val="21"/>
        </w:rPr>
        <w:t>ð</w:t>
      </w:r>
      <w:r w:rsidR="003E2E1E">
        <w:rPr>
          <w:szCs w:val="21"/>
        </w:rPr>
        <w:t xml:space="preserve"> er</w:t>
      </w:r>
      <w:r w:rsidRPr="002E533B">
        <w:rPr>
          <w:szCs w:val="21"/>
        </w:rPr>
        <w:t xml:space="preserve"> við myndun </w:t>
      </w:r>
      <w:r>
        <w:rPr>
          <w:szCs w:val="21"/>
        </w:rPr>
        <w:t>tilboð</w:t>
      </w:r>
      <w:r w:rsidR="003E2E1E">
        <w:rPr>
          <w:szCs w:val="21"/>
        </w:rPr>
        <w:t>sins</w:t>
      </w:r>
      <w:r w:rsidRPr="002E533B">
        <w:rPr>
          <w:szCs w:val="21"/>
        </w:rPr>
        <w:t xml:space="preserve"> og </w:t>
      </w:r>
      <w:r w:rsidR="009040B9">
        <w:rPr>
          <w:szCs w:val="21"/>
        </w:rPr>
        <w:t xml:space="preserve">þann </w:t>
      </w:r>
      <w:r>
        <w:rPr>
          <w:szCs w:val="21"/>
        </w:rPr>
        <w:t xml:space="preserve">aðila </w:t>
      </w:r>
      <w:r w:rsidRPr="002E533B">
        <w:rPr>
          <w:szCs w:val="21"/>
        </w:rPr>
        <w:t xml:space="preserve">sem </w:t>
      </w:r>
      <w:r w:rsidR="003E2E1E">
        <w:rPr>
          <w:szCs w:val="21"/>
        </w:rPr>
        <w:t>stendur fyrir því</w:t>
      </w:r>
      <w:r>
        <w:rPr>
          <w:szCs w:val="21"/>
        </w:rPr>
        <w:t>. Þessar upplýsingar skal senda til Fjármálaeftirlitsins, óski það eftir þeim</w:t>
      </w:r>
      <w:r w:rsidRPr="002E533B">
        <w:rPr>
          <w:szCs w:val="21"/>
        </w:rPr>
        <w:t>.</w:t>
      </w:r>
    </w:p>
    <w:p w14:paraId="29048AC9" w14:textId="668CDA15" w:rsidR="004C31F2" w:rsidRDefault="00145B19" w:rsidP="004C31F2">
      <w:pPr>
        <w:rPr>
          <w:szCs w:val="21"/>
        </w:rPr>
      </w:pPr>
      <w:bookmarkStart w:id="74" w:name="_Hlk15387947"/>
      <w:r>
        <w:rPr>
          <w:szCs w:val="21"/>
        </w:rPr>
        <w:t>Seðlabanki Íslands</w:t>
      </w:r>
      <w:r w:rsidR="004C31F2">
        <w:rPr>
          <w:szCs w:val="21"/>
        </w:rPr>
        <w:t xml:space="preserve"> setur </w:t>
      </w:r>
      <w:r w:rsidR="00FB49A6">
        <w:rPr>
          <w:szCs w:val="21"/>
        </w:rPr>
        <w:t xml:space="preserve">nánari </w:t>
      </w:r>
      <w:r w:rsidR="004C31F2">
        <w:rPr>
          <w:szCs w:val="21"/>
        </w:rPr>
        <w:t xml:space="preserve">reglur um </w:t>
      </w:r>
      <w:r w:rsidR="00FB49A6">
        <w:rPr>
          <w:szCs w:val="21"/>
        </w:rPr>
        <w:t>algrímsviðskipti</w:t>
      </w:r>
      <w:r w:rsidR="00930D31">
        <w:rPr>
          <w:szCs w:val="21"/>
        </w:rPr>
        <w:t>, þ.m.t. um prófanir</w:t>
      </w:r>
      <w:bookmarkEnd w:id="74"/>
      <w:r w:rsidR="00930D31">
        <w:rPr>
          <w:szCs w:val="21"/>
        </w:rPr>
        <w:t>.</w:t>
      </w:r>
      <w:r w:rsidR="004C31F2">
        <w:rPr>
          <w:szCs w:val="21"/>
        </w:rPr>
        <w:t xml:space="preserve"> </w:t>
      </w:r>
    </w:p>
    <w:p w14:paraId="66E5FE5A" w14:textId="77777777" w:rsidR="00025615" w:rsidRDefault="00025615">
      <w:pPr>
        <w:rPr>
          <w:szCs w:val="21"/>
        </w:rPr>
      </w:pPr>
    </w:p>
    <w:p w14:paraId="205BB51D" w14:textId="588FFA19" w:rsidR="00025615" w:rsidRPr="00215B11" w:rsidRDefault="00025615" w:rsidP="0045493D">
      <w:pPr>
        <w:pStyle w:val="Greinarnmer"/>
        <w:numPr>
          <w:ilvl w:val="0"/>
          <w:numId w:val="55"/>
        </w:numPr>
        <w:ind w:left="0" w:firstLine="0"/>
      </w:pPr>
      <w:r>
        <w:t>gr.</w:t>
      </w:r>
    </w:p>
    <w:p w14:paraId="793FDB05" w14:textId="77777777" w:rsidR="00025615" w:rsidRDefault="00025615" w:rsidP="006A7134">
      <w:pPr>
        <w:pStyle w:val="Greinarfyrirsgn"/>
        <w:rPr>
          <w:szCs w:val="21"/>
        </w:rPr>
      </w:pPr>
      <w:r>
        <w:t>Beinn rafrænn aðgangur.</w:t>
      </w:r>
    </w:p>
    <w:p w14:paraId="58E98717" w14:textId="5FDA69CB" w:rsidR="003F1809" w:rsidRDefault="003F1809" w:rsidP="003F1809">
      <w:pPr>
        <w:rPr>
          <w:szCs w:val="21"/>
        </w:rPr>
      </w:pPr>
      <w:r>
        <w:rPr>
          <w:szCs w:val="21"/>
        </w:rPr>
        <w:t>Skipulegur markaður sem heimilar beinan rafrænan aðgang skal ráða yfir skilvirkum kerfum, verkferlum og fyrirkomulagi til að tryggja að einungis verðbréfafyrirtæki og lánastofnanir geti boðið upp á slíka þjónustu og að viðeigandi viðmið gildi um hæfi þeirra aðila sem veittur</w:t>
      </w:r>
      <w:r w:rsidR="00A6501F">
        <w:rPr>
          <w:szCs w:val="21"/>
        </w:rPr>
        <w:t xml:space="preserve"> er</w:t>
      </w:r>
      <w:r>
        <w:rPr>
          <w:szCs w:val="21"/>
        </w:rPr>
        <w:t xml:space="preserve"> slíkur aðgangur. Aðilar og þátttakendur skulu bera ábyrgð á tilboðum sem sett eru inn og viðskiptum sem komast á í gegnum slíkan aðgang.</w:t>
      </w:r>
    </w:p>
    <w:p w14:paraId="11F05181" w14:textId="3F7C89C4" w:rsidR="003F1809" w:rsidRDefault="003F1809" w:rsidP="003F1809">
      <w:pPr>
        <w:rPr>
          <w:szCs w:val="21"/>
        </w:rPr>
      </w:pPr>
      <w:r>
        <w:rPr>
          <w:szCs w:val="21"/>
        </w:rPr>
        <w:t>Skipulegur markaður skal hafa viðeigandi áhættustýringu og viðmiðunarmörk vegna viðskipta sem komast á með beinum rafrænum aðgangi. Jafnframt skal skipulegur markaður geta greint hvaða tilboð og viðskipti frá aðila eða þáttakanda eru gerð í gegnum slíkan aðgang og hafa möguleika á að stöðva slík tilboð og viðskipti.</w:t>
      </w:r>
    </w:p>
    <w:p w14:paraId="4B7374AA" w14:textId="27BE0AEE" w:rsidR="003F1809" w:rsidRDefault="003F1809" w:rsidP="003F1809">
      <w:pPr>
        <w:rPr>
          <w:szCs w:val="21"/>
        </w:rPr>
      </w:pPr>
      <w:r>
        <w:rPr>
          <w:szCs w:val="21"/>
        </w:rPr>
        <w:t xml:space="preserve">Skipulegur markaður skal hafa til staðar fyrirkomulag til að koma í veg fyrir, tímabundið eða varanlega, að sett séu inn tilboð og komið á viðskiptum í gegnum beinan rafrænan aðgang ef farið er gegn reglum eða viðmiðum settum á grundvelli þessa ákvæðis. </w:t>
      </w:r>
    </w:p>
    <w:p w14:paraId="7C00E109" w14:textId="40B6276D" w:rsidR="004C31F2" w:rsidRDefault="00145B19" w:rsidP="004C31F2">
      <w:pPr>
        <w:rPr>
          <w:szCs w:val="21"/>
        </w:rPr>
      </w:pPr>
      <w:r>
        <w:rPr>
          <w:szCs w:val="21"/>
        </w:rPr>
        <w:t>Seðlabanki Íslands</w:t>
      </w:r>
      <w:r w:rsidR="004C31F2">
        <w:rPr>
          <w:szCs w:val="21"/>
        </w:rPr>
        <w:t xml:space="preserve"> setur reglur um </w:t>
      </w:r>
      <w:r w:rsidR="00930D31">
        <w:rPr>
          <w:szCs w:val="21"/>
        </w:rPr>
        <w:t>framkvæmd ákvæðsins.</w:t>
      </w:r>
      <w:r w:rsidR="004C31F2">
        <w:rPr>
          <w:szCs w:val="21"/>
        </w:rPr>
        <w:t xml:space="preserve"> </w:t>
      </w:r>
    </w:p>
    <w:p w14:paraId="788A9F09" w14:textId="77777777" w:rsidR="00025615" w:rsidRDefault="00025615" w:rsidP="006A7134">
      <w:pPr>
        <w:rPr>
          <w:szCs w:val="21"/>
        </w:rPr>
      </w:pPr>
    </w:p>
    <w:p w14:paraId="7904247C" w14:textId="61428DC6" w:rsidR="00025615" w:rsidRPr="00215B11" w:rsidRDefault="00025615" w:rsidP="0045493D">
      <w:pPr>
        <w:pStyle w:val="Greinarnmer"/>
        <w:numPr>
          <w:ilvl w:val="0"/>
          <w:numId w:val="55"/>
        </w:numPr>
        <w:ind w:left="0" w:firstLine="0"/>
      </w:pPr>
      <w:r>
        <w:t>gr.</w:t>
      </w:r>
    </w:p>
    <w:p w14:paraId="2EF8B1F1" w14:textId="77777777" w:rsidR="00025615" w:rsidRDefault="00025615" w:rsidP="00025615">
      <w:pPr>
        <w:pStyle w:val="Greinarfyrirsgn"/>
        <w:rPr>
          <w:szCs w:val="21"/>
        </w:rPr>
      </w:pPr>
      <w:r>
        <w:t xml:space="preserve">Fyrirkomulag </w:t>
      </w:r>
      <w:r w:rsidR="00F22CA7">
        <w:t>þóknana</w:t>
      </w:r>
      <w:r>
        <w:t>.</w:t>
      </w:r>
    </w:p>
    <w:p w14:paraId="5297343C" w14:textId="3902BDA6" w:rsidR="00E37758" w:rsidRDefault="003F1809" w:rsidP="003F1809">
      <w:pPr>
        <w:rPr>
          <w:szCs w:val="21"/>
        </w:rPr>
      </w:pPr>
      <w:r>
        <w:rPr>
          <w:szCs w:val="21"/>
        </w:rPr>
        <w:t xml:space="preserve">Skipulegum markaði ber að tryggja að fyrirkomulag þóknana, þ.m.t. viðskipta- og viðbótarþóknanir og afslættir í formi endurgreiðslu, sé gagnsætt, sanngjarnt og án mismununar og myndi ekki hvata til að setja fram, breyta eða afturkalla tilboð eða framkvæma viðskipti á þann hátt að það ýti undir ótilhlýðilegar viðskiptaaðstæður eða markaðssvik. </w:t>
      </w:r>
    </w:p>
    <w:p w14:paraId="5CF2DE1D" w14:textId="3932677E" w:rsidR="008143F9" w:rsidRDefault="008143F9" w:rsidP="003F1809">
      <w:pPr>
        <w:rPr>
          <w:szCs w:val="21"/>
        </w:rPr>
      </w:pPr>
      <w:r>
        <w:rPr>
          <w:szCs w:val="21"/>
        </w:rPr>
        <w:t>Skipulegur markaður skal gera kröfu um viðskiptavakt með einstök hlutabréf eða körfu þeirra í skiptum fyrir hvers konar afslætti í formi endurgreiðslu.</w:t>
      </w:r>
    </w:p>
    <w:p w14:paraId="71A464D0" w14:textId="1F25B396" w:rsidR="003F1809" w:rsidRDefault="003F1809" w:rsidP="003F1809">
      <w:pPr>
        <w:rPr>
          <w:szCs w:val="21"/>
        </w:rPr>
      </w:pPr>
      <w:r>
        <w:rPr>
          <w:szCs w:val="21"/>
        </w:rPr>
        <w:t xml:space="preserve">Skipulegum markaði er heimilt að </w:t>
      </w:r>
      <w:r w:rsidR="00F94616">
        <w:rPr>
          <w:szCs w:val="21"/>
        </w:rPr>
        <w:t xml:space="preserve">miða þóknanir </w:t>
      </w:r>
      <w:r>
        <w:rPr>
          <w:szCs w:val="21"/>
        </w:rPr>
        <w:t xml:space="preserve">fyrir afturkölluð tilboð við þann tíma sem tilboðið var til staðar og ákvarða mismunandi þóknanir </w:t>
      </w:r>
      <w:r w:rsidR="00F94616">
        <w:rPr>
          <w:szCs w:val="21"/>
        </w:rPr>
        <w:t>eftir</w:t>
      </w:r>
      <w:r>
        <w:rPr>
          <w:szCs w:val="21"/>
        </w:rPr>
        <w:t xml:space="preserve"> </w:t>
      </w:r>
      <w:r w:rsidR="00F94616">
        <w:rPr>
          <w:szCs w:val="21"/>
        </w:rPr>
        <w:t>fjármálagerningum</w:t>
      </w:r>
      <w:r>
        <w:rPr>
          <w:szCs w:val="21"/>
        </w:rPr>
        <w:t>.</w:t>
      </w:r>
    </w:p>
    <w:p w14:paraId="735A5481" w14:textId="04673F16" w:rsidR="00F94616" w:rsidRDefault="003F1809" w:rsidP="003F1809">
      <w:pPr>
        <w:rPr>
          <w:szCs w:val="21"/>
        </w:rPr>
      </w:pPr>
      <w:r>
        <w:rPr>
          <w:szCs w:val="21"/>
        </w:rPr>
        <w:t>Skipulegum markaði er heimilt að krefja</w:t>
      </w:r>
      <w:r w:rsidR="00F94616">
        <w:rPr>
          <w:szCs w:val="21"/>
        </w:rPr>
        <w:t>st</w:t>
      </w:r>
      <w:r>
        <w:rPr>
          <w:szCs w:val="21"/>
        </w:rPr>
        <w:t xml:space="preserve"> hærri þóknun</w:t>
      </w:r>
      <w:r w:rsidR="00F94616">
        <w:rPr>
          <w:szCs w:val="21"/>
        </w:rPr>
        <w:t>ar:</w:t>
      </w:r>
    </w:p>
    <w:p w14:paraId="2D769EB8" w14:textId="7844027F" w:rsidR="00F94616" w:rsidRPr="00EE07C6" w:rsidRDefault="006358BA" w:rsidP="0045493D">
      <w:pPr>
        <w:pStyle w:val="ListParagraph"/>
        <w:widowControl w:val="0"/>
        <w:numPr>
          <w:ilvl w:val="0"/>
          <w:numId w:val="54"/>
        </w:numPr>
        <w:tabs>
          <w:tab w:val="left" w:pos="397"/>
        </w:tabs>
        <w:suppressAutoHyphens/>
        <w:autoSpaceDE w:val="0"/>
        <w:autoSpaceDN w:val="0"/>
        <w:adjustRightInd w:val="0"/>
        <w:textAlignment w:val="center"/>
        <w:rPr>
          <w:color w:val="242424"/>
          <w:shd w:val="clear" w:color="auto" w:fill="FFFFFF"/>
        </w:rPr>
      </w:pPr>
      <w:r>
        <w:rPr>
          <w:color w:val="242424"/>
          <w:shd w:val="clear" w:color="auto" w:fill="FFFFFF"/>
        </w:rPr>
        <w:t>F</w:t>
      </w:r>
      <w:r w:rsidR="00EE07C6" w:rsidRPr="00EE07C6">
        <w:rPr>
          <w:color w:val="242424"/>
          <w:shd w:val="clear" w:color="auto" w:fill="FFFFFF"/>
        </w:rPr>
        <w:t xml:space="preserve">yrir </w:t>
      </w:r>
      <w:r w:rsidR="00F94616" w:rsidRPr="00EE07C6">
        <w:rPr>
          <w:color w:val="242424"/>
          <w:shd w:val="clear" w:color="auto" w:fill="FFFFFF"/>
        </w:rPr>
        <w:t xml:space="preserve">afturkölluð tilboð, </w:t>
      </w:r>
    </w:p>
    <w:p w14:paraId="57858D1E" w14:textId="07EBEE4F" w:rsidR="00EE07C6" w:rsidRPr="00EE07C6" w:rsidRDefault="00EE07C6" w:rsidP="0045493D">
      <w:pPr>
        <w:pStyle w:val="ListParagraph"/>
        <w:widowControl w:val="0"/>
        <w:numPr>
          <w:ilvl w:val="0"/>
          <w:numId w:val="54"/>
        </w:numPr>
        <w:tabs>
          <w:tab w:val="left" w:pos="397"/>
        </w:tabs>
        <w:suppressAutoHyphens/>
        <w:autoSpaceDE w:val="0"/>
        <w:autoSpaceDN w:val="0"/>
        <w:adjustRightInd w:val="0"/>
        <w:textAlignment w:val="center"/>
        <w:rPr>
          <w:color w:val="242424"/>
          <w:shd w:val="clear" w:color="auto" w:fill="FFFFFF"/>
        </w:rPr>
      </w:pPr>
      <w:r w:rsidRPr="00EE07C6">
        <w:rPr>
          <w:color w:val="242424"/>
          <w:shd w:val="clear" w:color="auto" w:fill="FFFFFF"/>
        </w:rPr>
        <w:t>frá þátttakendum sem eru með hátt hlutfall afturkallaðra tilboða</w:t>
      </w:r>
      <w:r w:rsidR="00B346B6">
        <w:rPr>
          <w:color w:val="242424"/>
          <w:shd w:val="clear" w:color="auto" w:fill="FFFFFF"/>
        </w:rPr>
        <w:t>,</w:t>
      </w:r>
      <w:r w:rsidRPr="00EE07C6">
        <w:rPr>
          <w:color w:val="242424"/>
          <w:shd w:val="clear" w:color="auto" w:fill="FFFFFF"/>
        </w:rPr>
        <w:t xml:space="preserve"> og</w:t>
      </w:r>
    </w:p>
    <w:p w14:paraId="4ABC7E6A" w14:textId="1C3D5C3A" w:rsidR="003F1809" w:rsidRPr="00EE07C6" w:rsidRDefault="00EE07C6" w:rsidP="0045493D">
      <w:pPr>
        <w:pStyle w:val="ListParagraph"/>
        <w:widowControl w:val="0"/>
        <w:numPr>
          <w:ilvl w:val="0"/>
          <w:numId w:val="54"/>
        </w:numPr>
        <w:tabs>
          <w:tab w:val="left" w:pos="397"/>
        </w:tabs>
        <w:suppressAutoHyphens/>
        <w:autoSpaceDE w:val="0"/>
        <w:autoSpaceDN w:val="0"/>
        <w:adjustRightInd w:val="0"/>
        <w:textAlignment w:val="center"/>
        <w:rPr>
          <w:color w:val="242424"/>
          <w:shd w:val="clear" w:color="auto" w:fill="FFFFFF"/>
        </w:rPr>
      </w:pPr>
      <w:r w:rsidRPr="00EE07C6">
        <w:rPr>
          <w:color w:val="242424"/>
          <w:shd w:val="clear" w:color="auto" w:fill="FFFFFF"/>
        </w:rPr>
        <w:t xml:space="preserve">frá þeim sem að stunda háhraðaviðskipti, </w:t>
      </w:r>
      <w:r w:rsidR="003F1809" w:rsidRPr="00EE07C6">
        <w:rPr>
          <w:color w:val="242424"/>
          <w:shd w:val="clear" w:color="auto" w:fill="FFFFFF"/>
        </w:rPr>
        <w:t>sem endurspeglar viðbótarálag á afkastagetu kerfisins</w:t>
      </w:r>
      <w:r w:rsidRPr="00EE07C6">
        <w:rPr>
          <w:color w:val="242424"/>
          <w:shd w:val="clear" w:color="auto" w:fill="FFFFFF"/>
        </w:rPr>
        <w:t>.</w:t>
      </w:r>
    </w:p>
    <w:p w14:paraId="7FFEF0BB" w14:textId="6E9A3D97" w:rsidR="004C31F2" w:rsidRPr="004C31F2" w:rsidRDefault="00145B19" w:rsidP="004C31F2">
      <w:pPr>
        <w:rPr>
          <w:szCs w:val="21"/>
        </w:rPr>
      </w:pPr>
      <w:r>
        <w:rPr>
          <w:szCs w:val="21"/>
        </w:rPr>
        <w:t>Seðlabanki Íslands</w:t>
      </w:r>
      <w:r w:rsidR="004C31F2" w:rsidRPr="004C31F2">
        <w:rPr>
          <w:szCs w:val="21"/>
        </w:rPr>
        <w:t xml:space="preserve"> setur </w:t>
      </w:r>
      <w:r w:rsidR="00AC416A">
        <w:rPr>
          <w:szCs w:val="21"/>
        </w:rPr>
        <w:t xml:space="preserve">nánari </w:t>
      </w:r>
      <w:r w:rsidR="004C31F2" w:rsidRPr="004C31F2">
        <w:rPr>
          <w:szCs w:val="21"/>
        </w:rPr>
        <w:t>reglur um</w:t>
      </w:r>
      <w:r w:rsidR="0006533E">
        <w:rPr>
          <w:szCs w:val="21"/>
        </w:rPr>
        <w:t xml:space="preserve"> fyrirkomulag þóknana.</w:t>
      </w:r>
      <w:r w:rsidR="004C31F2" w:rsidRPr="004C31F2">
        <w:rPr>
          <w:szCs w:val="21"/>
        </w:rPr>
        <w:t xml:space="preserve"> </w:t>
      </w:r>
    </w:p>
    <w:p w14:paraId="519D22F4" w14:textId="77777777" w:rsidR="00025615" w:rsidRDefault="00025615">
      <w:pPr>
        <w:rPr>
          <w:szCs w:val="21"/>
        </w:rPr>
      </w:pPr>
    </w:p>
    <w:p w14:paraId="1452CDC6" w14:textId="749D7AC1" w:rsidR="00025615" w:rsidRPr="00215B11" w:rsidRDefault="00025615" w:rsidP="0045493D">
      <w:pPr>
        <w:pStyle w:val="Greinarnmer"/>
        <w:numPr>
          <w:ilvl w:val="0"/>
          <w:numId w:val="55"/>
        </w:numPr>
        <w:ind w:left="0" w:firstLine="0"/>
      </w:pPr>
      <w:r>
        <w:t>gr.</w:t>
      </w:r>
    </w:p>
    <w:p w14:paraId="47ACE452" w14:textId="77777777" w:rsidR="00025615" w:rsidRDefault="00025615" w:rsidP="00025615">
      <w:pPr>
        <w:pStyle w:val="Greinarfyrirsgn"/>
        <w:rPr>
          <w:szCs w:val="21"/>
        </w:rPr>
      </w:pPr>
      <w:r>
        <w:t>Aðgangur Fjármálaeftirlitsins að tilboð</w:t>
      </w:r>
      <w:r w:rsidR="00447A8E">
        <w:t>a</w:t>
      </w:r>
      <w:r>
        <w:t>bók.</w:t>
      </w:r>
    </w:p>
    <w:p w14:paraId="4EBFEAE4" w14:textId="49E03DFC" w:rsidR="00F8735A" w:rsidRDefault="00EA1CAA">
      <w:pPr>
        <w:rPr>
          <w:szCs w:val="21"/>
        </w:rPr>
      </w:pPr>
      <w:r>
        <w:rPr>
          <w:szCs w:val="21"/>
        </w:rPr>
        <w:t>S</w:t>
      </w:r>
      <w:r w:rsidRPr="002E533B">
        <w:rPr>
          <w:szCs w:val="21"/>
        </w:rPr>
        <w:t>kipuleg</w:t>
      </w:r>
      <w:r>
        <w:rPr>
          <w:szCs w:val="21"/>
        </w:rPr>
        <w:t>u</w:t>
      </w:r>
      <w:r w:rsidRPr="002E533B">
        <w:rPr>
          <w:szCs w:val="21"/>
        </w:rPr>
        <w:t>r markað</w:t>
      </w:r>
      <w:r>
        <w:rPr>
          <w:szCs w:val="21"/>
        </w:rPr>
        <w:t>u</w:t>
      </w:r>
      <w:r w:rsidRPr="002E533B">
        <w:rPr>
          <w:szCs w:val="21"/>
        </w:rPr>
        <w:t xml:space="preserve">r </w:t>
      </w:r>
      <w:r>
        <w:rPr>
          <w:szCs w:val="21"/>
        </w:rPr>
        <w:t xml:space="preserve">skal, að beiðni Fjármálaeftirlitsins, afhenda því </w:t>
      </w:r>
      <w:r w:rsidRPr="002E533B">
        <w:rPr>
          <w:szCs w:val="21"/>
        </w:rPr>
        <w:t xml:space="preserve">gögn </w:t>
      </w:r>
      <w:r>
        <w:rPr>
          <w:szCs w:val="21"/>
        </w:rPr>
        <w:t xml:space="preserve">sem tengjast tilboðabók, </w:t>
      </w:r>
      <w:r w:rsidRPr="002E533B">
        <w:rPr>
          <w:szCs w:val="21"/>
        </w:rPr>
        <w:t xml:space="preserve">eða </w:t>
      </w:r>
      <w:r>
        <w:rPr>
          <w:szCs w:val="21"/>
        </w:rPr>
        <w:t xml:space="preserve">veita </w:t>
      </w:r>
      <w:r w:rsidRPr="002E533B">
        <w:rPr>
          <w:szCs w:val="21"/>
        </w:rPr>
        <w:t xml:space="preserve">aðgang að </w:t>
      </w:r>
      <w:r>
        <w:rPr>
          <w:szCs w:val="21"/>
        </w:rPr>
        <w:t>henni, svo það geti sinnt eftirliti með viðskiptum</w:t>
      </w:r>
      <w:r w:rsidR="00C5791F">
        <w:rPr>
          <w:szCs w:val="21"/>
        </w:rPr>
        <w:t xml:space="preserve">. </w:t>
      </w:r>
    </w:p>
    <w:p w14:paraId="3AB6DBD1" w14:textId="77777777" w:rsidR="0006533E" w:rsidRDefault="0006533E">
      <w:pPr>
        <w:rPr>
          <w:szCs w:val="21"/>
        </w:rPr>
      </w:pPr>
    </w:p>
    <w:p w14:paraId="0FBC85E0" w14:textId="2B12021E" w:rsidR="00025615" w:rsidRPr="00215B11" w:rsidRDefault="00025615" w:rsidP="0045493D">
      <w:pPr>
        <w:pStyle w:val="Greinarnmer"/>
        <w:numPr>
          <w:ilvl w:val="0"/>
          <w:numId w:val="55"/>
        </w:numPr>
        <w:ind w:left="0" w:firstLine="0"/>
      </w:pPr>
      <w:r>
        <w:t>gr.</w:t>
      </w:r>
    </w:p>
    <w:p w14:paraId="4E689746" w14:textId="77777777" w:rsidR="00025615" w:rsidRDefault="00025615" w:rsidP="006A7134">
      <w:pPr>
        <w:pStyle w:val="Greinarfyrirsgn"/>
        <w:rPr>
          <w:szCs w:val="21"/>
        </w:rPr>
      </w:pPr>
      <w:r>
        <w:t>Reglur um samhýsingu.</w:t>
      </w:r>
    </w:p>
    <w:p w14:paraId="1D803B6A" w14:textId="51F2A8F3" w:rsidR="00025615" w:rsidRDefault="00025615" w:rsidP="00025615">
      <w:pPr>
        <w:rPr>
          <w:szCs w:val="21"/>
        </w:rPr>
      </w:pPr>
      <w:r>
        <w:rPr>
          <w:szCs w:val="21"/>
        </w:rPr>
        <w:t>Reglur s</w:t>
      </w:r>
      <w:r w:rsidRPr="002E533B">
        <w:rPr>
          <w:szCs w:val="21"/>
        </w:rPr>
        <w:t>kipuleg</w:t>
      </w:r>
      <w:r>
        <w:rPr>
          <w:szCs w:val="21"/>
        </w:rPr>
        <w:t>s</w:t>
      </w:r>
      <w:r w:rsidRPr="002E533B">
        <w:rPr>
          <w:szCs w:val="21"/>
        </w:rPr>
        <w:t xml:space="preserve"> markað</w:t>
      </w:r>
      <w:r>
        <w:rPr>
          <w:szCs w:val="21"/>
        </w:rPr>
        <w:t>ar um samhýsingu</w:t>
      </w:r>
      <w:r w:rsidRPr="002E533B">
        <w:rPr>
          <w:szCs w:val="21"/>
        </w:rPr>
        <w:t xml:space="preserve"> </w:t>
      </w:r>
      <w:r>
        <w:rPr>
          <w:szCs w:val="21"/>
        </w:rPr>
        <w:t xml:space="preserve">skulu vera </w:t>
      </w:r>
      <w:r w:rsidRPr="002E533B">
        <w:rPr>
          <w:szCs w:val="21"/>
        </w:rPr>
        <w:t>gagnsæjar, sanngjarnar og án mismununar.</w:t>
      </w:r>
    </w:p>
    <w:p w14:paraId="55FDBF0C" w14:textId="54CF1FC7" w:rsidR="000327AE" w:rsidRDefault="00145B19" w:rsidP="000327AE">
      <w:pPr>
        <w:contextualSpacing/>
        <w:rPr>
          <w:szCs w:val="21"/>
        </w:rPr>
      </w:pPr>
      <w:r>
        <w:rPr>
          <w:szCs w:val="21"/>
        </w:rPr>
        <w:t>Seðlabanki Íslands</w:t>
      </w:r>
      <w:r w:rsidR="004C31F2" w:rsidRPr="004C31F2">
        <w:rPr>
          <w:szCs w:val="21"/>
        </w:rPr>
        <w:t xml:space="preserve"> setu</w:t>
      </w:r>
      <w:r w:rsidR="004C31F2" w:rsidRPr="00DA779A">
        <w:rPr>
          <w:szCs w:val="21"/>
        </w:rPr>
        <w:t xml:space="preserve">r </w:t>
      </w:r>
      <w:r w:rsidR="0006533E">
        <w:rPr>
          <w:szCs w:val="21"/>
        </w:rPr>
        <w:t xml:space="preserve">nánari </w:t>
      </w:r>
      <w:r w:rsidR="004C31F2" w:rsidRPr="00DA779A">
        <w:rPr>
          <w:szCs w:val="21"/>
        </w:rPr>
        <w:t xml:space="preserve">reglur um </w:t>
      </w:r>
      <w:r w:rsidR="0006533E">
        <w:rPr>
          <w:szCs w:val="21"/>
        </w:rPr>
        <w:t>samhýsingu.</w:t>
      </w:r>
    </w:p>
    <w:p w14:paraId="2902FDAB" w14:textId="77777777" w:rsidR="0006533E" w:rsidRPr="00215B11" w:rsidRDefault="0006533E" w:rsidP="000327AE">
      <w:pPr>
        <w:contextualSpacing/>
      </w:pPr>
    </w:p>
    <w:p w14:paraId="02970D79" w14:textId="62F5E8D3" w:rsidR="000327AE" w:rsidRPr="00215B11" w:rsidRDefault="000327AE" w:rsidP="0045493D">
      <w:pPr>
        <w:pStyle w:val="Greinarnmer"/>
        <w:numPr>
          <w:ilvl w:val="0"/>
          <w:numId w:val="55"/>
        </w:numPr>
        <w:ind w:left="0" w:firstLine="0"/>
      </w:pPr>
      <w:r>
        <w:t>gr.</w:t>
      </w:r>
    </w:p>
    <w:p w14:paraId="77EC93D3" w14:textId="77777777" w:rsidR="000327AE" w:rsidRPr="00215B11" w:rsidRDefault="00AC7C19" w:rsidP="006A7134">
      <w:pPr>
        <w:pStyle w:val="Greinarfyrirsgn"/>
        <w:rPr>
          <w:bCs/>
          <w:szCs w:val="18"/>
        </w:rPr>
      </w:pPr>
      <w:r>
        <w:t>Verðskref.</w:t>
      </w:r>
    </w:p>
    <w:p w14:paraId="4000A676" w14:textId="4ECB11E6" w:rsidR="00EA1CAA" w:rsidRPr="00C01497" w:rsidRDefault="00EA1CAA" w:rsidP="00EA1CAA">
      <w:pPr>
        <w:contextualSpacing/>
        <w:rPr>
          <w:szCs w:val="21"/>
        </w:rPr>
      </w:pPr>
      <w:r w:rsidRPr="008B57FF">
        <w:rPr>
          <w:szCs w:val="21"/>
        </w:rPr>
        <w:t>S</w:t>
      </w:r>
      <w:r w:rsidRPr="00C01497">
        <w:rPr>
          <w:szCs w:val="21"/>
        </w:rPr>
        <w:t>kipulegur markaður skal koma á verðskref</w:t>
      </w:r>
      <w:r w:rsidR="00CB49E7">
        <w:rPr>
          <w:szCs w:val="21"/>
        </w:rPr>
        <w:t>a</w:t>
      </w:r>
      <w:r w:rsidRPr="00C01497">
        <w:rPr>
          <w:szCs w:val="21"/>
        </w:rPr>
        <w:t>kerfi vegna hlutabréfa, innlánsskírteina, kauphallarsjóða, s</w:t>
      </w:r>
      <w:r w:rsidRPr="004C31F2">
        <w:rPr>
          <w:szCs w:val="21"/>
        </w:rPr>
        <w:t>kírteina og annarra svipaðra fjármálagerninga</w:t>
      </w:r>
      <w:r w:rsidR="00A90420" w:rsidRPr="004C31F2">
        <w:rPr>
          <w:szCs w:val="21"/>
        </w:rPr>
        <w:t xml:space="preserve">. </w:t>
      </w:r>
      <w:r w:rsidRPr="00C01497">
        <w:rPr>
          <w:szCs w:val="21"/>
        </w:rPr>
        <w:t>Verðskref</w:t>
      </w:r>
      <w:r w:rsidR="00CB49E7">
        <w:rPr>
          <w:szCs w:val="21"/>
        </w:rPr>
        <w:t>a</w:t>
      </w:r>
      <w:r w:rsidRPr="00C01497">
        <w:rPr>
          <w:szCs w:val="21"/>
        </w:rPr>
        <w:t>kerfi skulu</w:t>
      </w:r>
      <w:r w:rsidR="00CB49E7">
        <w:rPr>
          <w:szCs w:val="21"/>
        </w:rPr>
        <w:t xml:space="preserve"> stillt</w:t>
      </w:r>
      <w:r w:rsidRPr="00C01497">
        <w:rPr>
          <w:szCs w:val="21"/>
        </w:rPr>
        <w:t>:</w:t>
      </w:r>
    </w:p>
    <w:p w14:paraId="73FED189" w14:textId="593DEC54" w:rsidR="00EA1CAA" w:rsidRPr="00190A6A" w:rsidRDefault="00CB49E7" w:rsidP="0045493D">
      <w:pPr>
        <w:pStyle w:val="ListParagraph"/>
        <w:widowControl w:val="0"/>
        <w:numPr>
          <w:ilvl w:val="0"/>
          <w:numId w:val="41"/>
        </w:numPr>
        <w:tabs>
          <w:tab w:val="left" w:pos="397"/>
        </w:tabs>
        <w:suppressAutoHyphens/>
        <w:autoSpaceDE w:val="0"/>
        <w:autoSpaceDN w:val="0"/>
        <w:adjustRightInd w:val="0"/>
        <w:textAlignment w:val="center"/>
        <w:rPr>
          <w:szCs w:val="21"/>
          <w:shd w:val="clear" w:color="auto" w:fill="FFFFFF"/>
        </w:rPr>
      </w:pPr>
      <w:r>
        <w:rPr>
          <w:szCs w:val="21"/>
          <w:shd w:val="clear" w:color="auto" w:fill="FFFFFF"/>
        </w:rPr>
        <w:t>Þ</w:t>
      </w:r>
      <w:r w:rsidR="00EA1CAA" w:rsidRPr="00190A6A">
        <w:rPr>
          <w:szCs w:val="21"/>
          <w:shd w:val="clear" w:color="auto" w:fill="FFFFFF"/>
        </w:rPr>
        <w:t>annig að þau endurspegli seljanleikaskilyrði fjármálagernings á mismunandi mörkuðum</w:t>
      </w:r>
      <w:r w:rsidR="00EA1CAA">
        <w:rPr>
          <w:szCs w:val="21"/>
          <w:shd w:val="clear" w:color="auto" w:fill="FFFFFF"/>
        </w:rPr>
        <w:t xml:space="preserve"> og </w:t>
      </w:r>
      <w:r w:rsidR="00EA1CAA" w:rsidRPr="00190A6A">
        <w:rPr>
          <w:szCs w:val="21"/>
          <w:shd w:val="clear" w:color="auto" w:fill="FFFFFF"/>
        </w:rPr>
        <w:t>meðaltal verðbils kaup- og sölutilboða</w:t>
      </w:r>
      <w:r>
        <w:rPr>
          <w:szCs w:val="21"/>
          <w:shd w:val="clear" w:color="auto" w:fill="FFFFFF"/>
        </w:rPr>
        <w:t xml:space="preserve">, með hliðsjón af stöðugleika í verði án þess að </w:t>
      </w:r>
      <w:r w:rsidR="006358BA">
        <w:rPr>
          <w:szCs w:val="21"/>
          <w:shd w:val="clear" w:color="auto" w:fill="FFFFFF"/>
        </w:rPr>
        <w:t xml:space="preserve">komið sé, að óþörfu, í veg fyrir frekari þrengingu </w:t>
      </w:r>
      <w:r w:rsidR="00EA1CAA" w:rsidRPr="00190A6A">
        <w:rPr>
          <w:szCs w:val="21"/>
          <w:shd w:val="clear" w:color="auto" w:fill="FFFFFF"/>
        </w:rPr>
        <w:t>verðbil</w:t>
      </w:r>
      <w:r w:rsidR="006358BA">
        <w:rPr>
          <w:szCs w:val="21"/>
          <w:shd w:val="clear" w:color="auto" w:fill="FFFFFF"/>
        </w:rPr>
        <w:t>s</w:t>
      </w:r>
      <w:r>
        <w:rPr>
          <w:szCs w:val="21"/>
          <w:shd w:val="clear" w:color="auto" w:fill="FFFFFF"/>
        </w:rPr>
        <w:t>, og</w:t>
      </w:r>
    </w:p>
    <w:p w14:paraId="11B9585A" w14:textId="1F802A59" w:rsidR="00EA1CAA" w:rsidRPr="00190A6A" w:rsidRDefault="00CB49E7" w:rsidP="0045493D">
      <w:pPr>
        <w:pStyle w:val="ListParagraph"/>
        <w:widowControl w:val="0"/>
        <w:numPr>
          <w:ilvl w:val="0"/>
          <w:numId w:val="41"/>
        </w:numPr>
        <w:tabs>
          <w:tab w:val="left" w:pos="397"/>
        </w:tabs>
        <w:suppressAutoHyphens/>
        <w:autoSpaceDE w:val="0"/>
        <w:autoSpaceDN w:val="0"/>
        <w:adjustRightInd w:val="0"/>
        <w:textAlignment w:val="center"/>
        <w:rPr>
          <w:szCs w:val="21"/>
          <w:shd w:val="clear" w:color="auto" w:fill="FFFFFF"/>
        </w:rPr>
      </w:pPr>
      <w:r>
        <w:rPr>
          <w:szCs w:val="21"/>
          <w:shd w:val="clear" w:color="auto" w:fill="FFFFFF"/>
        </w:rPr>
        <w:t xml:space="preserve">með viðeigandi hætti </w:t>
      </w:r>
      <w:r w:rsidR="00EA1CAA" w:rsidRPr="00190A6A">
        <w:rPr>
          <w:szCs w:val="21"/>
          <w:shd w:val="clear" w:color="auto" w:fill="FFFFFF"/>
        </w:rPr>
        <w:t>fyrir hvern fjármálagerning.</w:t>
      </w:r>
    </w:p>
    <w:p w14:paraId="7DE7D43E" w14:textId="306E2A27" w:rsidR="004C31F2" w:rsidRDefault="004C31F2" w:rsidP="004C31F2">
      <w:pPr>
        <w:ind w:left="76"/>
        <w:contextualSpacing/>
      </w:pPr>
      <w:r>
        <w:t>Seðlabanka Íslands setur reglur um lágmarksstærð verðskrefs eða verðskrefakerfis vegna fjármálagerninga skv. 1. mgr.</w:t>
      </w:r>
    </w:p>
    <w:p w14:paraId="0D53E121" w14:textId="5245E56A" w:rsidR="004C31F2" w:rsidRDefault="004C31F2" w:rsidP="004C31F2">
      <w:pPr>
        <w:ind w:left="76"/>
        <w:contextualSpacing/>
      </w:pPr>
      <w:r>
        <w:t xml:space="preserve">Seðlabanka Íslands er heimilt að ákveða í reglum að skipulegur markaður skuli koma á verðskrefakerfi vegna annarra fjármálagerninga en fram koma í 1. mgr. </w:t>
      </w:r>
    </w:p>
    <w:p w14:paraId="5E7EF6DC" w14:textId="77777777" w:rsidR="004C31F2" w:rsidRDefault="004C31F2" w:rsidP="004C31F2">
      <w:pPr>
        <w:ind w:left="76"/>
        <w:contextualSpacing/>
      </w:pPr>
    </w:p>
    <w:p w14:paraId="663D3F3B" w14:textId="1D0E3296" w:rsidR="000327AE" w:rsidRPr="00215B11" w:rsidRDefault="000327AE" w:rsidP="0045493D">
      <w:pPr>
        <w:pStyle w:val="Greinarnmer"/>
        <w:numPr>
          <w:ilvl w:val="0"/>
          <w:numId w:val="55"/>
        </w:numPr>
        <w:ind w:left="0" w:firstLine="0"/>
      </w:pPr>
      <w:r>
        <w:t>gr.</w:t>
      </w:r>
    </w:p>
    <w:p w14:paraId="56AFB11E" w14:textId="77777777" w:rsidR="000327AE" w:rsidRPr="00215B11" w:rsidRDefault="000327AE" w:rsidP="00297F89">
      <w:pPr>
        <w:pStyle w:val="Greinarfyrirsgn"/>
        <w:rPr>
          <w:bCs/>
          <w:szCs w:val="18"/>
        </w:rPr>
      </w:pPr>
      <w:r>
        <w:t>Samstilling á viðskiptaklukkum</w:t>
      </w:r>
      <w:r w:rsidR="002E533B">
        <w:t>.</w:t>
      </w:r>
    </w:p>
    <w:p w14:paraId="2D2AC150" w14:textId="17371907" w:rsidR="000327AE" w:rsidRDefault="00F8735A" w:rsidP="006A7134">
      <w:pPr>
        <w:contextualSpacing/>
      </w:pPr>
      <w:r>
        <w:t xml:space="preserve">Viðskiptavettvangar sem og </w:t>
      </w:r>
      <w:r w:rsidR="000327AE">
        <w:t xml:space="preserve">aðilar </w:t>
      </w:r>
      <w:r>
        <w:t xml:space="preserve">og </w:t>
      </w:r>
      <w:r w:rsidR="000327AE">
        <w:t xml:space="preserve">þátttakendur </w:t>
      </w:r>
      <w:r>
        <w:t>þeirra skulu sam</w:t>
      </w:r>
      <w:r w:rsidR="000327AE">
        <w:t>still</w:t>
      </w:r>
      <w:r>
        <w:t>a</w:t>
      </w:r>
      <w:r w:rsidR="000327AE">
        <w:t xml:space="preserve"> viðskiptaklukkur</w:t>
      </w:r>
      <w:r>
        <w:t xml:space="preserve"> sem notaðar eru </w:t>
      </w:r>
      <w:r w:rsidR="000327AE">
        <w:t>til að skrá dag</w:t>
      </w:r>
      <w:r>
        <w:t>- og tíma</w:t>
      </w:r>
      <w:r w:rsidR="000327AE">
        <w:t>setning</w:t>
      </w:r>
      <w:r>
        <w:t>ar</w:t>
      </w:r>
      <w:r w:rsidR="000327AE">
        <w:t xml:space="preserve"> </w:t>
      </w:r>
      <w:r>
        <w:t xml:space="preserve">á sérhverjum </w:t>
      </w:r>
      <w:r w:rsidR="000327AE">
        <w:t>tilkynningarskyld</w:t>
      </w:r>
      <w:r>
        <w:t>um</w:t>
      </w:r>
      <w:r w:rsidR="000327AE">
        <w:t xml:space="preserve"> atburð</w:t>
      </w:r>
      <w:r>
        <w:t>i</w:t>
      </w:r>
      <w:r w:rsidR="000327AE">
        <w:t>.</w:t>
      </w:r>
      <w:r>
        <w:t xml:space="preserve"> </w:t>
      </w:r>
    </w:p>
    <w:p w14:paraId="5C46E5BD" w14:textId="626DDD78" w:rsidR="00F8735A" w:rsidRPr="00215B11" w:rsidRDefault="0045493D" w:rsidP="006A7134">
      <w:pPr>
        <w:contextualSpacing/>
      </w:pPr>
      <w:r>
        <w:t>Seðlabanki Íslands setur frekari reglur um samstillingu viðskiptaklukka.</w:t>
      </w:r>
    </w:p>
    <w:p w14:paraId="26E86F09" w14:textId="77777777" w:rsidR="000327AE" w:rsidRDefault="000327AE" w:rsidP="00297F89">
      <w:pPr>
        <w:contextualSpacing/>
      </w:pPr>
    </w:p>
    <w:p w14:paraId="3DF86AE9" w14:textId="6D4E1D81" w:rsidR="009747D9" w:rsidRPr="00264A94" w:rsidRDefault="009747D9" w:rsidP="0045493D">
      <w:pPr>
        <w:pStyle w:val="Greinarnmer"/>
        <w:numPr>
          <w:ilvl w:val="0"/>
          <w:numId w:val="55"/>
        </w:numPr>
        <w:ind w:left="0" w:firstLine="0"/>
      </w:pPr>
      <w:r w:rsidRPr="00264A94">
        <w:t>gr.</w:t>
      </w:r>
    </w:p>
    <w:p w14:paraId="7E2A40C9" w14:textId="77777777" w:rsidR="009747D9" w:rsidRPr="00264A94" w:rsidRDefault="009747D9" w:rsidP="002E533B">
      <w:pPr>
        <w:pStyle w:val="Greinarfyrirsgn"/>
        <w:rPr>
          <w:bCs/>
          <w:szCs w:val="18"/>
        </w:rPr>
      </w:pPr>
      <w:r w:rsidRPr="00264A94">
        <w:t>Taka fjármálagerninga til viðskipta.</w:t>
      </w:r>
    </w:p>
    <w:p w14:paraId="36045E8C" w14:textId="562E237A" w:rsidR="009747D9" w:rsidRPr="00215B11" w:rsidRDefault="009747D9" w:rsidP="009747D9">
      <w:r>
        <w:t xml:space="preserve">Skipulegur markaður skal setja skýrar og gagnsæjar reglur um töku fjármálagerninga til viðskipta. Reglurnar skulu tryggja að hægt sé að stunda viðskipti á sanngjarnan, skipulegan og skilvirkan hátt og þegar um </w:t>
      </w:r>
      <w:r w:rsidR="00254941">
        <w:t xml:space="preserve">er að ræða </w:t>
      </w:r>
      <w:r>
        <w:t xml:space="preserve">verðbréf </w:t>
      </w:r>
      <w:r w:rsidR="00F847C8">
        <w:t>að</w:t>
      </w:r>
      <w:r w:rsidR="0006533E">
        <w:t xml:space="preserve"> </w:t>
      </w:r>
      <w:r w:rsidR="00F847C8">
        <w:t>þau séu</w:t>
      </w:r>
      <w:r w:rsidR="00AA2E18">
        <w:t xml:space="preserve"> framselja</w:t>
      </w:r>
      <w:r w:rsidR="00F847C8">
        <w:t>nleg</w:t>
      </w:r>
      <w:r w:rsidR="00AA2E18">
        <w:t xml:space="preserve"> </w:t>
      </w:r>
      <w:r>
        <w:t>án takmarkana.</w:t>
      </w:r>
    </w:p>
    <w:p w14:paraId="60AC00B1" w14:textId="5B15CA8B" w:rsidR="009747D9" w:rsidRPr="00215B11" w:rsidRDefault="009747D9" w:rsidP="009747D9">
      <w:r>
        <w:t>Reglur skv. 1. mgr. skulu í tilviki afleiðusamninga einkum tryggja að þeir séu þannig gerðir að eðlileg verðmyndun og skilvirk uppgjörsskilyrði séu möguleg.</w:t>
      </w:r>
    </w:p>
    <w:p w14:paraId="41A36C5A" w14:textId="17B497AD" w:rsidR="009747D9" w:rsidRDefault="009747D9" w:rsidP="009747D9">
      <w:pPr>
        <w:rPr>
          <w:color w:val="242424"/>
          <w:shd w:val="clear" w:color="auto" w:fill="FFFFFF"/>
        </w:rPr>
      </w:pPr>
      <w:r>
        <w:rPr>
          <w:color w:val="242424"/>
          <w:shd w:val="clear" w:color="auto" w:fill="FFFFFF"/>
        </w:rPr>
        <w:t xml:space="preserve">Skipulegur markaður skal viðhafa skilvirkt fyrirkomulag til að fylgjast með því hvort útgefendur fjármálagerninga, sem teknir hafa verið til viðskipta á markaðinum, uppfylli skyldur um upplýsingagjöf. Skipulegur markaður skal jafnframt koma á fyrirkomulagi sem </w:t>
      </w:r>
      <w:r w:rsidR="001D2F9B">
        <w:rPr>
          <w:color w:val="242424"/>
          <w:shd w:val="clear" w:color="auto" w:fill="FFFFFF"/>
        </w:rPr>
        <w:t xml:space="preserve">gerir </w:t>
      </w:r>
      <w:r>
        <w:rPr>
          <w:color w:val="242424"/>
          <w:shd w:val="clear" w:color="auto" w:fill="FFFFFF"/>
        </w:rPr>
        <w:t xml:space="preserve">þátttakendum </w:t>
      </w:r>
      <w:r w:rsidR="001D2F9B">
        <w:rPr>
          <w:color w:val="242424"/>
          <w:shd w:val="clear" w:color="auto" w:fill="FFFFFF"/>
        </w:rPr>
        <w:t>kleift að hafa</w:t>
      </w:r>
      <w:r>
        <w:rPr>
          <w:color w:val="242424"/>
          <w:shd w:val="clear" w:color="auto" w:fill="FFFFFF"/>
        </w:rPr>
        <w:t xml:space="preserve"> aðgang að upplýsingum sem útgefendur hafa gert opinberar.  </w:t>
      </w:r>
    </w:p>
    <w:p w14:paraId="3580A1AC" w14:textId="062B7AA7" w:rsidR="009747D9" w:rsidRDefault="009747D9" w:rsidP="009747D9">
      <w:r>
        <w:t xml:space="preserve">Skipulegur markaður skal koma á fyrirkomulagi til að viðhafa reglubundið eftirlit með því að fjármálagerningar, sem teknir hafa verið til viðskipta á markaðinum, uppfylli skilyrði fyrir töku </w:t>
      </w:r>
      <w:r w:rsidR="00F847C8">
        <w:t xml:space="preserve">fjármálagerninga </w:t>
      </w:r>
      <w:r>
        <w:t>til viðskipta.</w:t>
      </w:r>
    </w:p>
    <w:p w14:paraId="22C70952" w14:textId="5919AA65" w:rsidR="009747D9" w:rsidRPr="00215B11" w:rsidRDefault="009747D9" w:rsidP="009747D9">
      <w:r>
        <w:t xml:space="preserve">Heimilt er að taka verðbréf til viðskipta á skipulegum markaði án samþykkis útgefanda ef um er að ræða verðbréf sem hafa verið tekin til viðskipta á öðrum skipulegum markaði </w:t>
      </w:r>
      <w:r w:rsidR="008F2C4F">
        <w:t xml:space="preserve">innan </w:t>
      </w:r>
      <w:r w:rsidR="00D42D41">
        <w:t>EES</w:t>
      </w:r>
      <w:r>
        <w:t>. Skipulegur markaður skal tilkynna útgefanda um það að viðskipti fari fram með verðbréf hans á markað</w:t>
      </w:r>
      <w:r w:rsidR="00F847C8">
        <w:t>i</w:t>
      </w:r>
      <w:r>
        <w:t xml:space="preserve">num. Útgefandi verðbréfa, sem hefur ekki samþykkt töku </w:t>
      </w:r>
      <w:r w:rsidR="00F847C8">
        <w:t xml:space="preserve">þeirra </w:t>
      </w:r>
      <w:r>
        <w:t>til viðskipta er ekki skylt að sinna upplýsingaskyldu gagnvart viðkomandi markaði</w:t>
      </w:r>
      <w:r w:rsidR="001D2F9B">
        <w:t>.</w:t>
      </w:r>
    </w:p>
    <w:p w14:paraId="48BD4D5B" w14:textId="0A1CE295" w:rsidR="009747D9" w:rsidRPr="00215B11" w:rsidRDefault="0045493D" w:rsidP="009747D9">
      <w:r>
        <w:t>Seðlabanki Íslands setur frekari reglur um töku fjármálagerninga til viðskipta.</w:t>
      </w:r>
    </w:p>
    <w:p w14:paraId="099CD9C5" w14:textId="77777777" w:rsidR="00057362" w:rsidRPr="00057362" w:rsidRDefault="00057362" w:rsidP="000B130D"/>
    <w:p w14:paraId="31CB0015" w14:textId="3A82BE0E" w:rsidR="009747D9" w:rsidRPr="00264A94" w:rsidRDefault="009747D9" w:rsidP="0045493D">
      <w:pPr>
        <w:pStyle w:val="Greinarnmer"/>
        <w:numPr>
          <w:ilvl w:val="0"/>
          <w:numId w:val="55"/>
        </w:numPr>
        <w:ind w:left="0" w:firstLine="0"/>
      </w:pPr>
      <w:r w:rsidRPr="00264A94">
        <w:t>gr.</w:t>
      </w:r>
    </w:p>
    <w:p w14:paraId="53CF04F0" w14:textId="38D194F7" w:rsidR="009747D9" w:rsidRPr="00264A94" w:rsidRDefault="00AE2837" w:rsidP="002E533B">
      <w:pPr>
        <w:pStyle w:val="Greinarfyrirsgn"/>
      </w:pPr>
      <w:r>
        <w:t>T</w:t>
      </w:r>
      <w:r w:rsidRPr="00264A94">
        <w:t xml:space="preserve">ímabundin stöðvun viðskipta </w:t>
      </w:r>
      <w:r>
        <w:t>og t</w:t>
      </w:r>
      <w:r w:rsidR="009747D9" w:rsidRPr="00264A94">
        <w:t>aka fjármálagerninga úr viðskiptum</w:t>
      </w:r>
      <w:r>
        <w:t>.</w:t>
      </w:r>
    </w:p>
    <w:p w14:paraId="47FD46D3" w14:textId="789C3648" w:rsidR="009747D9" w:rsidRDefault="009747D9" w:rsidP="009747D9">
      <w:r w:rsidRPr="00264A94">
        <w:rPr>
          <w:color w:val="000000"/>
        </w:rPr>
        <w:t xml:space="preserve">Rekstraraðila markaðar er heimilt að stöðva tímabundið viðskipti með fjármálagerninga eða taka þá varanlega úr viðskiptum, uppfylli þeir ekki lengur kröfur sem gerðar eru til töku til viðskipta eða ef útgefandi verðbréfa fylgir ekki reglum skipulegs markaðar, nema líkur </w:t>
      </w:r>
      <w:r w:rsidR="00DE47A7">
        <w:rPr>
          <w:color w:val="000000"/>
        </w:rPr>
        <w:t>séu</w:t>
      </w:r>
      <w:r w:rsidR="00DE47A7" w:rsidRPr="00264A94">
        <w:rPr>
          <w:color w:val="000000"/>
        </w:rPr>
        <w:t xml:space="preserve"> </w:t>
      </w:r>
      <w:r w:rsidRPr="00264A94">
        <w:rPr>
          <w:color w:val="000000"/>
        </w:rPr>
        <w:t>til þess að slík</w:t>
      </w:r>
      <w:r w:rsidR="00071E4D">
        <w:rPr>
          <w:color w:val="000000"/>
        </w:rPr>
        <w:t>t geti</w:t>
      </w:r>
      <w:r w:rsidR="00AE2837" w:rsidRPr="00264A94">
        <w:rPr>
          <w:color w:val="000000"/>
        </w:rPr>
        <w:t xml:space="preserve"> </w:t>
      </w:r>
      <w:r w:rsidR="00DE47A7" w:rsidRPr="00264A94">
        <w:rPr>
          <w:color w:val="000000"/>
        </w:rPr>
        <w:t>vald</w:t>
      </w:r>
      <w:r w:rsidR="00DE47A7">
        <w:rPr>
          <w:color w:val="000000"/>
        </w:rPr>
        <w:t>i</w:t>
      </w:r>
      <w:r w:rsidR="00071E4D">
        <w:rPr>
          <w:color w:val="000000"/>
        </w:rPr>
        <w:t>ð</w:t>
      </w:r>
      <w:r w:rsidR="00DE47A7" w:rsidRPr="00264A94">
        <w:rPr>
          <w:color w:val="000000"/>
        </w:rPr>
        <w:t xml:space="preserve"> </w:t>
      </w:r>
      <w:r w:rsidR="00DE47A7">
        <w:rPr>
          <w:color w:val="000000"/>
        </w:rPr>
        <w:t xml:space="preserve">fjárfestum eða </w:t>
      </w:r>
      <w:r w:rsidR="00DE47A7" w:rsidRPr="00264A94">
        <w:rPr>
          <w:color w:val="000000"/>
        </w:rPr>
        <w:t>skipuleg</w:t>
      </w:r>
      <w:r w:rsidR="00DE47A7">
        <w:rPr>
          <w:color w:val="000000"/>
        </w:rPr>
        <w:t>ri</w:t>
      </w:r>
      <w:r w:rsidR="00DE47A7" w:rsidRPr="00264A94">
        <w:rPr>
          <w:color w:val="000000"/>
        </w:rPr>
        <w:t xml:space="preserve"> starfsemi markaðarins</w:t>
      </w:r>
      <w:r w:rsidR="00DE47A7" w:rsidRPr="00264A94" w:rsidDel="00DE47A7">
        <w:rPr>
          <w:color w:val="000000"/>
        </w:rPr>
        <w:t xml:space="preserve"> </w:t>
      </w:r>
      <w:r w:rsidRPr="00264A94">
        <w:rPr>
          <w:color w:val="000000"/>
        </w:rPr>
        <w:t>verulegu tjóni.</w:t>
      </w:r>
      <w:r w:rsidDel="00105F05">
        <w:t xml:space="preserve"> </w:t>
      </w:r>
    </w:p>
    <w:p w14:paraId="1EBDD7AC" w14:textId="3751056A" w:rsidR="001E70C6" w:rsidRDefault="009747D9" w:rsidP="009747D9">
      <w:pPr>
        <w:ind w:firstLine="397"/>
      </w:pPr>
      <w:r>
        <w:t>Rekstraraðili markaðar, sem stöðvar tímabundið viðskipti með fjármálagerning</w:t>
      </w:r>
      <w:r w:rsidR="00AE2837">
        <w:t>a</w:t>
      </w:r>
      <w:r>
        <w:t xml:space="preserve"> eða tekur </w:t>
      </w:r>
      <w:r w:rsidR="00AE2837">
        <w:t xml:space="preserve">þá </w:t>
      </w:r>
      <w:r>
        <w:t xml:space="preserve">úr viðskiptum, skal </w:t>
      </w:r>
      <w:r w:rsidR="001E70C6">
        <w:t xml:space="preserve">gera </w:t>
      </w:r>
      <w:r w:rsidR="00AE2837">
        <w:t>sömu ráðstafanir</w:t>
      </w:r>
      <w:r w:rsidR="001E70C6">
        <w:t xml:space="preserve"> </w:t>
      </w:r>
      <w:r w:rsidR="00AE2837">
        <w:t xml:space="preserve">vegna afleiðna </w:t>
      </w:r>
      <w:r>
        <w:t xml:space="preserve">sem tengjast eða vísa í fjármálagerninginn, þegar nauðsyn krefur til þess að styðja við markmið </w:t>
      </w:r>
      <w:r w:rsidR="001E70C6">
        <w:t>ákvörðunarinnar</w:t>
      </w:r>
      <w:r>
        <w:t>.</w:t>
      </w:r>
    </w:p>
    <w:p w14:paraId="5A92EC1C" w14:textId="1C123D1F" w:rsidR="009747D9" w:rsidRPr="00215B11" w:rsidRDefault="009747D9" w:rsidP="009747D9">
      <w:pPr>
        <w:ind w:firstLine="397"/>
      </w:pPr>
      <w:r>
        <w:t>Rekstraraðili markaðar skal birta ákvörðun sína um tímabundna stöðvun eða töku úr viðskiptum</w:t>
      </w:r>
      <w:r w:rsidR="00AE2837">
        <w:t xml:space="preserve"> þegar í stað</w:t>
      </w:r>
      <w:r>
        <w:t xml:space="preserve"> og tilkynna Fjármálaeftirlitinu um hana</w:t>
      </w:r>
      <w:r w:rsidR="00AE2837">
        <w:t xml:space="preserve"> án tafar</w:t>
      </w:r>
      <w:r>
        <w:t xml:space="preserve">.  </w:t>
      </w:r>
    </w:p>
    <w:p w14:paraId="5178D7BF" w14:textId="7738252B" w:rsidR="00A30B99" w:rsidRDefault="009747D9" w:rsidP="00A30B99">
      <w:r>
        <w:t>Fjármálaeftirlitið skal krefjast þess að aðrir skipulegir markaðir, markaðstorg fjármálagerninga, skipuleg</w:t>
      </w:r>
      <w:r w:rsidR="001E70C6">
        <w:t xml:space="preserve"> markaðstorg</w:t>
      </w:r>
      <w:r>
        <w:t xml:space="preserve"> og innmiðlarar hér á landi stöðvi einnig tímabundið viðskipti með eða taki úr viðskiptum fjármálagerning</w:t>
      </w:r>
      <w:r w:rsidR="00AE2837">
        <w:t>a</w:t>
      </w:r>
      <w:r>
        <w:t xml:space="preserve"> skv. 1. mgr. </w:t>
      </w:r>
      <w:r w:rsidR="001E70C6">
        <w:t>og</w:t>
      </w:r>
      <w:r>
        <w:t xml:space="preserve"> afleiðu</w:t>
      </w:r>
      <w:r w:rsidR="00AE2837">
        <w:t>r</w:t>
      </w:r>
      <w:r>
        <w:t xml:space="preserve"> skv. 2. mgr., þegar</w:t>
      </w:r>
      <w:r w:rsidR="00AE2837">
        <w:t xml:space="preserve"> ákvörðunin kemur til vegna </w:t>
      </w:r>
      <w:r>
        <w:t>grunsemda um markaðssvik, yfirtökutilboð eða að ekki hafi verið tilkynnt um innherjaupplýsingar um útgefanda eða fjármálagerning</w:t>
      </w:r>
      <w:r w:rsidR="001E70C6">
        <w:t>,</w:t>
      </w:r>
      <w:r>
        <w:t xml:space="preserve"> </w:t>
      </w:r>
      <w:r w:rsidR="00071E4D" w:rsidRPr="00264A94">
        <w:rPr>
          <w:color w:val="000000"/>
        </w:rPr>
        <w:t xml:space="preserve">nema líkur </w:t>
      </w:r>
      <w:r w:rsidR="00071E4D">
        <w:rPr>
          <w:color w:val="000000"/>
        </w:rPr>
        <w:t>séu</w:t>
      </w:r>
      <w:r w:rsidR="00071E4D" w:rsidRPr="00264A94">
        <w:rPr>
          <w:color w:val="000000"/>
        </w:rPr>
        <w:t xml:space="preserve"> til þess að slík</w:t>
      </w:r>
      <w:r w:rsidR="00071E4D">
        <w:rPr>
          <w:color w:val="000000"/>
        </w:rPr>
        <w:t>t geti</w:t>
      </w:r>
      <w:r w:rsidR="00071E4D" w:rsidRPr="00264A94">
        <w:rPr>
          <w:color w:val="000000"/>
        </w:rPr>
        <w:t xml:space="preserve"> vald</w:t>
      </w:r>
      <w:r w:rsidR="00071E4D">
        <w:rPr>
          <w:color w:val="000000"/>
        </w:rPr>
        <w:t>ið</w:t>
      </w:r>
      <w:r w:rsidR="00071E4D">
        <w:t xml:space="preserve"> fjárfestum eða skipulegri starfsemi markaðarins verulegu tjóni.</w:t>
      </w:r>
    </w:p>
    <w:p w14:paraId="4DE65F9E" w14:textId="116CACD7" w:rsidR="00AE2837" w:rsidRDefault="00AE2837" w:rsidP="00A0130C">
      <w:r>
        <w:t xml:space="preserve">Fjármálaeftirlitið skal, geri það kröfu </w:t>
      </w:r>
      <w:r w:rsidR="00722D22">
        <w:t>um tímabundna stöðvun viðskipta eða töku úr viðskiptum</w:t>
      </w:r>
      <w:r>
        <w:t>, birta hana þegar í stað á vefsíðu sinni</w:t>
      </w:r>
      <w:r w:rsidR="00722D22">
        <w:t xml:space="preserve">. Einnig skal tilkynna </w:t>
      </w:r>
      <w:r w:rsidR="00435CFF">
        <w:t>ESMA</w:t>
      </w:r>
      <w:r w:rsidR="00A83240">
        <w:t xml:space="preserve"> </w:t>
      </w:r>
      <w:r w:rsidR="00722D22">
        <w:t>og öðrum lögbærum yfirvöldum um hana, án tafar, og skal tilkynningunni fylgja útskýring á því ef Fjármálaeftirlitið ákveður að stöðva ekki tímabundið viðskipti eða taka úr viðskiptum fjármálagerninga eða afleiður.</w:t>
      </w:r>
    </w:p>
    <w:p w14:paraId="3853AB45" w14:textId="6FC20BAC" w:rsidR="00311406" w:rsidRPr="00195E2D" w:rsidRDefault="002355DB" w:rsidP="002355DB">
      <w:r>
        <w:t>Fjármálaeftirlitið skal, b</w:t>
      </w:r>
      <w:r w:rsidR="00311406">
        <w:t xml:space="preserve">erist </w:t>
      </w:r>
      <w:r>
        <w:t xml:space="preserve">því </w:t>
      </w:r>
      <w:r w:rsidR="00311406">
        <w:t>tilkynning</w:t>
      </w:r>
      <w:r w:rsidR="00A0130C">
        <w:t xml:space="preserve"> </w:t>
      </w:r>
      <w:r w:rsidR="00311406">
        <w:t>frá lögbæru yfirvald</w:t>
      </w:r>
      <w:r w:rsidR="00A0130C">
        <w:t>i</w:t>
      </w:r>
      <w:r w:rsidR="00311406">
        <w:t xml:space="preserve"> annars aðildarríkis</w:t>
      </w:r>
      <w:r>
        <w:t xml:space="preserve"> skv. </w:t>
      </w:r>
      <w:r w:rsidR="00071E4D">
        <w:t>5</w:t>
      </w:r>
      <w:r>
        <w:t>. mgr.,</w:t>
      </w:r>
      <w:r w:rsidR="00311406">
        <w:t xml:space="preserve"> krefjast þess</w:t>
      </w:r>
      <w:r w:rsidR="00071E4D">
        <w:t>, án tafar,</w:t>
      </w:r>
      <w:r w:rsidR="00311406">
        <w:t xml:space="preserve"> að </w:t>
      </w:r>
      <w:r w:rsidR="00071E4D">
        <w:t xml:space="preserve">viðskiptavettvangar </w:t>
      </w:r>
      <w:r w:rsidR="00311406">
        <w:t>og innmiðlarar hér á landi stöðvi tímabundið viðskipti með eða taki úr viðskiptum fjármálagerning</w:t>
      </w:r>
      <w:r w:rsidR="00071E4D">
        <w:t>a</w:t>
      </w:r>
      <w:r w:rsidR="00311406">
        <w:t xml:space="preserve"> skv. 1. mgr. eða afleiðu</w:t>
      </w:r>
      <w:r w:rsidR="00071E4D">
        <w:t>r</w:t>
      </w:r>
      <w:r w:rsidR="00311406">
        <w:t xml:space="preserve"> skv. 2. mgr., þegar stöðvun viðskipta eða taka úr viðskiptum kemur til vegna grunsemda um markaðssvik, yfirtökutilboð eða að ekki hafi verið tilkynnt um innherjaupplýsingar um útgefanda eða fjármálagerning</w:t>
      </w:r>
      <w:r w:rsidR="00071E4D">
        <w:t>a,</w:t>
      </w:r>
      <w:r w:rsidR="00311406">
        <w:t xml:space="preserve"> </w:t>
      </w:r>
      <w:r w:rsidR="00071E4D" w:rsidRPr="00264A94">
        <w:rPr>
          <w:color w:val="000000"/>
        </w:rPr>
        <w:t xml:space="preserve">nema líkur </w:t>
      </w:r>
      <w:r w:rsidR="00071E4D">
        <w:rPr>
          <w:color w:val="000000"/>
        </w:rPr>
        <w:t>séu</w:t>
      </w:r>
      <w:r w:rsidR="00071E4D" w:rsidRPr="00264A94">
        <w:rPr>
          <w:color w:val="000000"/>
        </w:rPr>
        <w:t xml:space="preserve"> til þess að slík</w:t>
      </w:r>
      <w:r w:rsidR="00071E4D">
        <w:rPr>
          <w:color w:val="000000"/>
        </w:rPr>
        <w:t>t geti</w:t>
      </w:r>
      <w:r w:rsidR="00071E4D" w:rsidRPr="00264A94">
        <w:rPr>
          <w:color w:val="000000"/>
        </w:rPr>
        <w:t xml:space="preserve"> vald</w:t>
      </w:r>
      <w:r w:rsidR="00071E4D">
        <w:rPr>
          <w:color w:val="000000"/>
        </w:rPr>
        <w:t>ið</w:t>
      </w:r>
      <w:r w:rsidR="00311406">
        <w:t xml:space="preserve"> fjárfest</w:t>
      </w:r>
      <w:r w:rsidR="00071E4D">
        <w:t>um</w:t>
      </w:r>
      <w:r w:rsidR="00311406">
        <w:t xml:space="preserve"> eða </w:t>
      </w:r>
      <w:r w:rsidR="00071E4D">
        <w:t xml:space="preserve">skipulegri </w:t>
      </w:r>
      <w:r w:rsidR="00311406">
        <w:t xml:space="preserve">starfsemi </w:t>
      </w:r>
      <w:r w:rsidR="00311406" w:rsidRPr="00195E2D">
        <w:t>markaðarins</w:t>
      </w:r>
      <w:r w:rsidR="00071E4D" w:rsidRPr="00195E2D">
        <w:t xml:space="preserve"> verulegu tjóni</w:t>
      </w:r>
      <w:r w:rsidR="00311406" w:rsidRPr="00195E2D">
        <w:t>.</w:t>
      </w:r>
    </w:p>
    <w:p w14:paraId="767044F3" w14:textId="7072C22C" w:rsidR="000B130D" w:rsidRDefault="000B130D" w:rsidP="000B130D">
      <w:r w:rsidRPr="00195E2D">
        <w:t xml:space="preserve">Taki Fjármálaeftirlitið ákvörðun um að stöðva tímabundið eða taka úr viðskiptum fjármálagerning eða afleiður skv. </w:t>
      </w:r>
      <w:r w:rsidR="00195E2D" w:rsidRPr="00195E2D">
        <w:t>10.-11. tölul.</w:t>
      </w:r>
      <w:r w:rsidR="00195E2D">
        <w:t xml:space="preserve"> </w:t>
      </w:r>
      <w:r w:rsidR="00195E2D" w:rsidRPr="00195E2D">
        <w:t xml:space="preserve">4. mgr. </w:t>
      </w:r>
      <w:r w:rsidR="00301B4F" w:rsidRPr="00195E2D">
        <w:t>1</w:t>
      </w:r>
      <w:r w:rsidR="00301B4F">
        <w:t>15</w:t>
      </w:r>
      <w:r w:rsidRPr="00195E2D">
        <w:t>. gr., skal það fylgja 3.-6. mgr.</w:t>
      </w:r>
    </w:p>
    <w:p w14:paraId="22460185" w14:textId="458A564E" w:rsidR="00D65AE3" w:rsidRDefault="00D65AE3" w:rsidP="00071E4D">
      <w:r>
        <w:t>Um afléttingu tímabundinnar stöðvunar viðskipta með fjármálagerninga eða afleiður fer einnig s</w:t>
      </w:r>
      <w:r w:rsidR="000B130D">
        <w:t>kv.</w:t>
      </w:r>
      <w:r>
        <w:t xml:space="preserve"> 3.-6. mgr.   </w:t>
      </w:r>
    </w:p>
    <w:p w14:paraId="4C36A644" w14:textId="4F0D901C" w:rsidR="00D26688" w:rsidRDefault="00BD0565" w:rsidP="007F27DE">
      <w:r>
        <w:t>Seðlabanki Íslands setur frekari reglur um t</w:t>
      </w:r>
      <w:r w:rsidRPr="00BD0565">
        <w:t>ímabund</w:t>
      </w:r>
      <w:r>
        <w:t>na</w:t>
      </w:r>
      <w:r w:rsidRPr="00BD0565">
        <w:t xml:space="preserve"> stöðvun viðskipta og t</w:t>
      </w:r>
      <w:r>
        <w:t>ö</w:t>
      </w:r>
      <w:r w:rsidRPr="00BD0565">
        <w:t>k</w:t>
      </w:r>
      <w:r>
        <w:t>u</w:t>
      </w:r>
      <w:r w:rsidRPr="00BD0565">
        <w:t xml:space="preserve"> fjármálagerninga úr viðskiptum.</w:t>
      </w:r>
    </w:p>
    <w:p w14:paraId="71E93002" w14:textId="77777777" w:rsidR="0045493D" w:rsidRPr="00215B11" w:rsidRDefault="0045493D" w:rsidP="007F27DE"/>
    <w:p w14:paraId="679551F2" w14:textId="393C8EEE" w:rsidR="00311406" w:rsidRPr="00215B11" w:rsidRDefault="00311406" w:rsidP="0045493D">
      <w:pPr>
        <w:pStyle w:val="Greinarnmer"/>
        <w:numPr>
          <w:ilvl w:val="0"/>
          <w:numId w:val="55"/>
        </w:numPr>
        <w:ind w:left="0" w:firstLine="0"/>
      </w:pPr>
      <w:r>
        <w:t>gr.</w:t>
      </w:r>
    </w:p>
    <w:p w14:paraId="6675A98C" w14:textId="0DD2E843" w:rsidR="00311406" w:rsidRPr="00215B11" w:rsidRDefault="00830C58" w:rsidP="00D26688">
      <w:pPr>
        <w:pStyle w:val="Greinarfyrirsgn"/>
        <w:rPr>
          <w:bCs/>
          <w:szCs w:val="18"/>
        </w:rPr>
      </w:pPr>
      <w:r>
        <w:t>Markaðsaðild</w:t>
      </w:r>
      <w:r w:rsidR="00D26688">
        <w:t>.</w:t>
      </w:r>
    </w:p>
    <w:p w14:paraId="4AF64AA2" w14:textId="6FBAE451" w:rsidR="00311406" w:rsidRPr="006D4284" w:rsidRDefault="00311406" w:rsidP="00606521">
      <w:r w:rsidRPr="006D4284">
        <w:t>Skipulegur markaður</w:t>
      </w:r>
      <w:r w:rsidR="007F27DE" w:rsidRPr="006D4284">
        <w:t xml:space="preserve"> skal setja reglur um aðild </w:t>
      </w:r>
      <w:r w:rsidR="00C72107">
        <w:t>og</w:t>
      </w:r>
      <w:r w:rsidR="00C72107" w:rsidRPr="006D4284">
        <w:t xml:space="preserve"> </w:t>
      </w:r>
      <w:r w:rsidR="007F27DE" w:rsidRPr="006D4284">
        <w:t xml:space="preserve">aðgengi að </w:t>
      </w:r>
      <w:r w:rsidR="006D4284">
        <w:t>honum</w:t>
      </w:r>
      <w:r w:rsidR="00830C58">
        <w:t xml:space="preserve"> þar sem </w:t>
      </w:r>
      <w:r w:rsidR="00F23EA9">
        <w:t xml:space="preserve">gerð </w:t>
      </w:r>
      <w:r w:rsidR="00830C58">
        <w:t>er grein fyrir þeim skyldum sem hvíla á aðilum og þátttakendum. Reglurnar skulu</w:t>
      </w:r>
      <w:r w:rsidR="007F27DE" w:rsidRPr="006D4284">
        <w:t xml:space="preserve"> vera gagnsæjar, hlutlægar og byggðar á jafnræði.</w:t>
      </w:r>
      <w:r w:rsidR="00ED6656">
        <w:t xml:space="preserve"> Í þeim skal </w:t>
      </w:r>
      <w:r w:rsidR="00416ADB">
        <w:t>gert ráð fyrir möguleika á bæði</w:t>
      </w:r>
      <w:r w:rsidR="00ED6656" w:rsidRPr="006D4284">
        <w:t xml:space="preserve"> bein</w:t>
      </w:r>
      <w:r w:rsidR="00416ADB">
        <w:t>um</w:t>
      </w:r>
      <w:r w:rsidR="00ED6656" w:rsidRPr="006D4284">
        <w:t xml:space="preserve"> </w:t>
      </w:r>
      <w:r w:rsidR="00ED6656">
        <w:t>aðgang</w:t>
      </w:r>
      <w:r w:rsidR="00416ADB">
        <w:t>i</w:t>
      </w:r>
      <w:r w:rsidR="00ED6656" w:rsidRPr="006D4284">
        <w:t xml:space="preserve"> </w:t>
      </w:r>
      <w:r w:rsidR="00ED6656">
        <w:t>og</w:t>
      </w:r>
      <w:r w:rsidR="00ED6656" w:rsidRPr="006D4284">
        <w:t xml:space="preserve"> fjar</w:t>
      </w:r>
      <w:r w:rsidR="00ED6656">
        <w:t>aðgang</w:t>
      </w:r>
      <w:r w:rsidR="00416ADB">
        <w:t>i</w:t>
      </w:r>
      <w:r w:rsidR="00ED6656" w:rsidRPr="006D4284">
        <w:t xml:space="preserve"> </w:t>
      </w:r>
      <w:r w:rsidR="00ED6656">
        <w:t>verðbréfa</w:t>
      </w:r>
      <w:r w:rsidR="00ED6656" w:rsidRPr="006D4284">
        <w:t>fyrirtækja og lánastofnana.</w:t>
      </w:r>
    </w:p>
    <w:p w14:paraId="6599FC78" w14:textId="2D816A1E" w:rsidR="00311406" w:rsidRPr="006D4284" w:rsidRDefault="00311406" w:rsidP="00603B50">
      <w:r w:rsidRPr="006D4284">
        <w:t>Í reglum s</w:t>
      </w:r>
      <w:r w:rsidR="007F27DE" w:rsidRPr="006D4284">
        <w:t>kv.</w:t>
      </w:r>
      <w:r w:rsidRPr="006D4284">
        <w:t xml:space="preserve"> 1. mgr. skal </w:t>
      </w:r>
      <w:r w:rsidR="00CD5B7D">
        <w:t xml:space="preserve">tilgreina </w:t>
      </w:r>
      <w:r w:rsidRPr="006D4284">
        <w:t xml:space="preserve">skyldur </w:t>
      </w:r>
      <w:r w:rsidR="00D26688" w:rsidRPr="006D4284">
        <w:t xml:space="preserve">sem </w:t>
      </w:r>
      <w:r w:rsidRPr="006D4284">
        <w:t>aðila</w:t>
      </w:r>
      <w:r w:rsidR="00D26688" w:rsidRPr="006D4284">
        <w:t>r</w:t>
      </w:r>
      <w:r w:rsidRPr="006D4284">
        <w:t xml:space="preserve"> </w:t>
      </w:r>
      <w:r w:rsidR="00D26688" w:rsidRPr="006D4284">
        <w:t>og</w:t>
      </w:r>
      <w:r w:rsidRPr="006D4284">
        <w:t xml:space="preserve"> þátttakend</w:t>
      </w:r>
      <w:r w:rsidR="00D26688" w:rsidRPr="006D4284">
        <w:t>ur</w:t>
      </w:r>
      <w:r w:rsidRPr="006D4284">
        <w:t xml:space="preserve"> </w:t>
      </w:r>
      <w:r w:rsidR="00D26688" w:rsidRPr="006D4284">
        <w:t>skulu</w:t>
      </w:r>
      <w:r w:rsidRPr="006D4284">
        <w:t xml:space="preserve"> uppfylla</w:t>
      </w:r>
      <w:r w:rsidR="00CD5B7D">
        <w:t xml:space="preserve"> varðandi</w:t>
      </w:r>
      <w:r w:rsidRPr="006D4284">
        <w:t>:</w:t>
      </w:r>
    </w:p>
    <w:p w14:paraId="5F777CB4" w14:textId="70524AFA" w:rsidR="00311406" w:rsidRPr="00087BF2" w:rsidRDefault="00C72107" w:rsidP="0045493D">
      <w:pPr>
        <w:pStyle w:val="ListParagraph"/>
        <w:numPr>
          <w:ilvl w:val="0"/>
          <w:numId w:val="47"/>
        </w:numPr>
      </w:pPr>
      <w:r>
        <w:t>S</w:t>
      </w:r>
      <w:r w:rsidR="006D4284" w:rsidRPr="00087BF2">
        <w:t xml:space="preserve">kipulag og stjórnun </w:t>
      </w:r>
      <w:r w:rsidR="00311406" w:rsidRPr="00087BF2">
        <w:t>markaðarins</w:t>
      </w:r>
      <w:r>
        <w:t>.</w:t>
      </w:r>
    </w:p>
    <w:p w14:paraId="05F801ED" w14:textId="749A094A" w:rsidR="00311406" w:rsidRPr="00087BF2" w:rsidRDefault="00C72107" w:rsidP="0045493D">
      <w:pPr>
        <w:pStyle w:val="ListParagraph"/>
        <w:numPr>
          <w:ilvl w:val="0"/>
          <w:numId w:val="47"/>
        </w:numPr>
      </w:pPr>
      <w:r>
        <w:t>R</w:t>
      </w:r>
      <w:r w:rsidR="00311406" w:rsidRPr="00087BF2">
        <w:t>egl</w:t>
      </w:r>
      <w:r w:rsidR="006D4284" w:rsidRPr="00087BF2">
        <w:t>u</w:t>
      </w:r>
      <w:r w:rsidR="00CD5B7D">
        <w:t>r</w:t>
      </w:r>
      <w:r w:rsidR="00311406" w:rsidRPr="00087BF2">
        <w:t xml:space="preserve"> um viðskipti á markaðinum</w:t>
      </w:r>
      <w:r>
        <w:t>.</w:t>
      </w:r>
    </w:p>
    <w:p w14:paraId="166E903B" w14:textId="780A8723" w:rsidR="00311406" w:rsidRPr="00087BF2" w:rsidRDefault="00416ADB" w:rsidP="0045493D">
      <w:pPr>
        <w:pStyle w:val="ListParagraph"/>
        <w:numPr>
          <w:ilvl w:val="0"/>
          <w:numId w:val="47"/>
        </w:numPr>
      </w:pPr>
      <w:r>
        <w:t>Fagleg</w:t>
      </w:r>
      <w:r w:rsidR="00CD5B7D">
        <w:t>ar</w:t>
      </w:r>
      <w:r w:rsidR="000074D5" w:rsidRPr="00087BF2">
        <w:t xml:space="preserve"> </w:t>
      </w:r>
      <w:r>
        <w:t>kröfu</w:t>
      </w:r>
      <w:r w:rsidR="00CD5B7D">
        <w:t>r</w:t>
      </w:r>
      <w:r>
        <w:t xml:space="preserve"> sem gerðar eru til</w:t>
      </w:r>
      <w:r w:rsidR="000074D5" w:rsidRPr="00087BF2">
        <w:t xml:space="preserve"> </w:t>
      </w:r>
      <w:r w:rsidR="00311406" w:rsidRPr="00087BF2">
        <w:t>starfsfólk</w:t>
      </w:r>
      <w:r>
        <w:t>s</w:t>
      </w:r>
      <w:r w:rsidR="00311406" w:rsidRPr="00087BF2">
        <w:t xml:space="preserve"> verðbréfafyrirtækja </w:t>
      </w:r>
      <w:r>
        <w:t>og</w:t>
      </w:r>
      <w:r w:rsidRPr="00087BF2">
        <w:t xml:space="preserve"> </w:t>
      </w:r>
      <w:r w:rsidR="00311406" w:rsidRPr="00087BF2">
        <w:t>lánastofnana á markaðinum</w:t>
      </w:r>
      <w:r w:rsidR="00C72107">
        <w:t>.</w:t>
      </w:r>
    </w:p>
    <w:p w14:paraId="2A9FE494" w14:textId="4A71BBFC" w:rsidR="00311406" w:rsidRPr="00087BF2" w:rsidRDefault="00C72107" w:rsidP="0045493D">
      <w:pPr>
        <w:pStyle w:val="ListParagraph"/>
        <w:numPr>
          <w:ilvl w:val="0"/>
          <w:numId w:val="47"/>
        </w:numPr>
      </w:pPr>
      <w:r>
        <w:t>S</w:t>
      </w:r>
      <w:r w:rsidR="00311406" w:rsidRPr="00087BF2">
        <w:t>kilyrð</w:t>
      </w:r>
      <w:r w:rsidR="00CD5B7D">
        <w:t>i</w:t>
      </w:r>
      <w:r w:rsidR="00311406" w:rsidRPr="00087BF2">
        <w:t xml:space="preserve"> sem aðil</w:t>
      </w:r>
      <w:r w:rsidR="000074D5" w:rsidRPr="00087BF2">
        <w:t>ar</w:t>
      </w:r>
      <w:r w:rsidR="00311406" w:rsidRPr="00087BF2">
        <w:t xml:space="preserve"> eða þátttakendu</w:t>
      </w:r>
      <w:r w:rsidR="000074D5" w:rsidRPr="00087BF2">
        <w:t>r</w:t>
      </w:r>
      <w:r w:rsidR="00CD5B7D">
        <w:t xml:space="preserve"> markaðarins</w:t>
      </w:r>
      <w:r w:rsidR="00311406" w:rsidRPr="00087BF2">
        <w:t xml:space="preserve">, </w:t>
      </w:r>
      <w:r w:rsidR="000074D5" w:rsidRPr="00087BF2">
        <w:t>aðrir</w:t>
      </w:r>
      <w:r w:rsidR="00311406" w:rsidRPr="00087BF2">
        <w:t xml:space="preserve"> en </w:t>
      </w:r>
      <w:r w:rsidR="000074D5" w:rsidRPr="00087BF2">
        <w:t>verðbréfa</w:t>
      </w:r>
      <w:r w:rsidR="00311406" w:rsidRPr="00087BF2">
        <w:t>fyrirtæk</w:t>
      </w:r>
      <w:r w:rsidR="000074D5" w:rsidRPr="00087BF2">
        <w:t>i</w:t>
      </w:r>
      <w:r w:rsidR="00311406" w:rsidRPr="00087BF2">
        <w:t xml:space="preserve"> og lánastofn</w:t>
      </w:r>
      <w:r w:rsidR="000074D5" w:rsidRPr="00087BF2">
        <w:t>anir</w:t>
      </w:r>
      <w:r w:rsidR="00416ADB" w:rsidRPr="00416ADB">
        <w:t xml:space="preserve"> </w:t>
      </w:r>
      <w:r w:rsidR="00416ADB" w:rsidRPr="00087BF2">
        <w:t>skv. 3. mgr</w:t>
      </w:r>
      <w:r w:rsidR="00224249" w:rsidRPr="00087BF2">
        <w:t>,</w:t>
      </w:r>
      <w:r w:rsidR="000074D5" w:rsidRPr="00087BF2">
        <w:t xml:space="preserve"> skulu uppfylla</w:t>
      </w:r>
      <w:r w:rsidR="00224249" w:rsidRPr="00087BF2">
        <w:t>.</w:t>
      </w:r>
      <w:r w:rsidR="00311406" w:rsidRPr="00087BF2">
        <w:t xml:space="preserve"> </w:t>
      </w:r>
    </w:p>
    <w:p w14:paraId="5310BDA2" w14:textId="33874A5E" w:rsidR="00311406" w:rsidRPr="00087BF2" w:rsidRDefault="00C72107" w:rsidP="0045493D">
      <w:pPr>
        <w:pStyle w:val="ListParagraph"/>
        <w:numPr>
          <w:ilvl w:val="0"/>
          <w:numId w:val="47"/>
        </w:numPr>
      </w:pPr>
      <w:r>
        <w:t>R</w:t>
      </w:r>
      <w:r w:rsidR="00311406" w:rsidRPr="00087BF2">
        <w:t>egl</w:t>
      </w:r>
      <w:r w:rsidR="00224249" w:rsidRPr="00087BF2">
        <w:t>u</w:t>
      </w:r>
      <w:r w:rsidR="00CD5B7D">
        <w:t>r</w:t>
      </w:r>
      <w:r w:rsidR="00311406" w:rsidRPr="00087BF2">
        <w:t xml:space="preserve"> og </w:t>
      </w:r>
      <w:r w:rsidR="00CD5B7D">
        <w:t>verklag</w:t>
      </w:r>
      <w:r w:rsidR="00CD5B7D" w:rsidRPr="00087BF2">
        <w:t xml:space="preserve"> </w:t>
      </w:r>
      <w:r w:rsidR="00311406" w:rsidRPr="00087BF2">
        <w:t>varðandi greiðslujöfnun og uppgjör viðskipta á markaðinum.</w:t>
      </w:r>
    </w:p>
    <w:p w14:paraId="4447CEB6" w14:textId="73F94B31" w:rsidR="00311406" w:rsidRPr="006D4284" w:rsidRDefault="00311406" w:rsidP="00606521">
      <w:r w:rsidRPr="006D4284">
        <w:t>Skipuleg</w:t>
      </w:r>
      <w:r w:rsidR="000023E4">
        <w:t>u</w:t>
      </w:r>
      <w:r w:rsidRPr="006D4284">
        <w:t>r markað</w:t>
      </w:r>
      <w:r w:rsidR="000023E4">
        <w:t>u</w:t>
      </w:r>
      <w:r w:rsidRPr="006D4284">
        <w:t>r get</w:t>
      </w:r>
      <w:r w:rsidR="000023E4">
        <w:t>ur</w:t>
      </w:r>
      <w:r w:rsidRPr="006D4284">
        <w:t xml:space="preserve"> samþykkt sem aðila eða þátttakendur </w:t>
      </w:r>
      <w:r w:rsidR="00224249">
        <w:t>verðbréfa</w:t>
      </w:r>
      <w:r w:rsidRPr="006D4284">
        <w:t>fyrirtæki</w:t>
      </w:r>
      <w:r w:rsidR="00224249">
        <w:t>,</w:t>
      </w:r>
      <w:r w:rsidRPr="006D4284">
        <w:t xml:space="preserve"> lánastofnanir og aðra aðila sem:</w:t>
      </w:r>
    </w:p>
    <w:p w14:paraId="11D1F450" w14:textId="3C65CB18" w:rsidR="00311406" w:rsidRPr="00224249" w:rsidRDefault="00021709" w:rsidP="0045493D">
      <w:pPr>
        <w:pStyle w:val="ListParagraph"/>
        <w:numPr>
          <w:ilvl w:val="0"/>
          <w:numId w:val="48"/>
        </w:numPr>
      </w:pPr>
      <w:r>
        <w:t>H</w:t>
      </w:r>
      <w:r w:rsidR="00311406" w:rsidRPr="00224249">
        <w:t>afa nægilega g</w:t>
      </w:r>
      <w:r w:rsidR="00224249" w:rsidRPr="00224249">
        <w:t>ott</w:t>
      </w:r>
      <w:r w:rsidR="00311406" w:rsidRPr="00224249">
        <w:t xml:space="preserve"> orðs</w:t>
      </w:r>
      <w:r w:rsidR="00224249" w:rsidRPr="00224249">
        <w:t>por</w:t>
      </w:r>
      <w:r w:rsidR="00B968E7">
        <w:t>.</w:t>
      </w:r>
    </w:p>
    <w:p w14:paraId="3E964C85" w14:textId="65BCA730" w:rsidR="00224249" w:rsidRPr="00224249" w:rsidRDefault="00B968E7" w:rsidP="0045493D">
      <w:pPr>
        <w:pStyle w:val="ListParagraph"/>
        <w:numPr>
          <w:ilvl w:val="0"/>
          <w:numId w:val="48"/>
        </w:numPr>
      </w:pPr>
      <w:r>
        <w:t>H</w:t>
      </w:r>
      <w:r w:rsidR="00257650" w:rsidRPr="00224249">
        <w:t xml:space="preserve">afa </w:t>
      </w:r>
      <w:r w:rsidR="00224249" w:rsidRPr="00224249">
        <w:t xml:space="preserve">fullnægjandi </w:t>
      </w:r>
      <w:r w:rsidR="00311406" w:rsidRPr="00224249">
        <w:t xml:space="preserve">getu til </w:t>
      </w:r>
      <w:r w:rsidR="00224249" w:rsidRPr="00224249">
        <w:t xml:space="preserve">að eiga </w:t>
      </w:r>
      <w:r w:rsidR="00311406" w:rsidRPr="00224249">
        <w:t>viðskipt</w:t>
      </w:r>
      <w:r w:rsidR="00224249" w:rsidRPr="00224249">
        <w:t>i</w:t>
      </w:r>
      <w:r>
        <w:t>.</w:t>
      </w:r>
      <w:r w:rsidR="00311406" w:rsidRPr="00224249">
        <w:t xml:space="preserve"> </w:t>
      </w:r>
    </w:p>
    <w:p w14:paraId="270271A5" w14:textId="2E1AC011" w:rsidR="00311406" w:rsidRPr="00224249" w:rsidRDefault="00B968E7" w:rsidP="0045493D">
      <w:pPr>
        <w:pStyle w:val="ListParagraph"/>
        <w:numPr>
          <w:ilvl w:val="0"/>
          <w:numId w:val="48"/>
        </w:numPr>
      </w:pPr>
      <w:r>
        <w:t>B</w:t>
      </w:r>
      <w:r w:rsidR="00224249">
        <w:t xml:space="preserve">úa yfir fullnægjandi </w:t>
      </w:r>
      <w:r w:rsidR="00311406" w:rsidRPr="00224249">
        <w:t>hæfni og reynslu</w:t>
      </w:r>
      <w:r>
        <w:t>.</w:t>
      </w:r>
    </w:p>
    <w:p w14:paraId="23CE8CED" w14:textId="5A01A6FD" w:rsidR="00747BEC" w:rsidRPr="00747BEC" w:rsidRDefault="00C11E12" w:rsidP="0045493D">
      <w:pPr>
        <w:pStyle w:val="ListParagraph"/>
        <w:numPr>
          <w:ilvl w:val="0"/>
          <w:numId w:val="48"/>
        </w:numPr>
      </w:pPr>
      <w:r>
        <w:t xml:space="preserve">Uppfylla </w:t>
      </w:r>
      <w:r w:rsidR="000023E4">
        <w:t>skipulagskröfur</w:t>
      </w:r>
      <w:r>
        <w:t>, eins og við á.</w:t>
      </w:r>
    </w:p>
    <w:p w14:paraId="46012C99" w14:textId="14B71CBD" w:rsidR="00224249" w:rsidRPr="00747BEC" w:rsidRDefault="00B968E7" w:rsidP="0045493D">
      <w:pPr>
        <w:pStyle w:val="ListParagraph"/>
        <w:numPr>
          <w:ilvl w:val="0"/>
          <w:numId w:val="48"/>
        </w:numPr>
      </w:pPr>
      <w:r>
        <w:t>H</w:t>
      </w:r>
      <w:r w:rsidR="00747BEC" w:rsidRPr="00747BEC">
        <w:t xml:space="preserve">afa </w:t>
      </w:r>
      <w:r w:rsidR="00C11E12">
        <w:t>getu</w:t>
      </w:r>
      <w:r w:rsidR="00747BEC" w:rsidRPr="00747BEC">
        <w:t xml:space="preserve"> til að framkvæma þær aðgerðir sem þeim er ætlað að framkvæma, að teknu tilliti til mismunandi fjárhagsráðstafana sem markaðurinn kann að hafa komið á til að tryggja fullnægjandi uppgjör viðskipta.</w:t>
      </w:r>
    </w:p>
    <w:p w14:paraId="3618D4E1" w14:textId="43FE34BC" w:rsidR="00311406" w:rsidRPr="006D4284" w:rsidRDefault="00021709" w:rsidP="00606521">
      <w:r w:rsidRPr="006D4284">
        <w:t>Aðil</w:t>
      </w:r>
      <w:r>
        <w:t>ar</w:t>
      </w:r>
      <w:r w:rsidRPr="006D4284">
        <w:t xml:space="preserve"> </w:t>
      </w:r>
      <w:r w:rsidR="00311406" w:rsidRPr="006D4284">
        <w:t>og þátttakend</w:t>
      </w:r>
      <w:r w:rsidR="00747BEC">
        <w:t>ur</w:t>
      </w:r>
      <w:r w:rsidR="00311406" w:rsidRPr="006D4284">
        <w:t xml:space="preserve"> </w:t>
      </w:r>
      <w:r w:rsidR="00747BEC">
        <w:t xml:space="preserve">þurfa ekki að </w:t>
      </w:r>
      <w:r w:rsidR="00B968E7">
        <w:t xml:space="preserve">fara að ákvæðum </w:t>
      </w:r>
      <w:r w:rsidR="00FF0BBC" w:rsidRPr="00DF3CAD">
        <w:t>33.-</w:t>
      </w:r>
      <w:r w:rsidR="00301B4F" w:rsidRPr="00DF3CAD">
        <w:t>4</w:t>
      </w:r>
      <w:r w:rsidR="00301B4F">
        <w:t>3</w:t>
      </w:r>
      <w:r w:rsidR="00FF0BBC" w:rsidRPr="00DF3CAD">
        <w:t>. gr.</w:t>
      </w:r>
      <w:r w:rsidR="00FF0BBC">
        <w:t xml:space="preserve"> og</w:t>
      </w:r>
      <w:r w:rsidR="00FF0BBC" w:rsidRPr="00DF3CAD">
        <w:t xml:space="preserve"> </w:t>
      </w:r>
      <w:r w:rsidR="00301B4F" w:rsidRPr="00DF3CAD">
        <w:t>4</w:t>
      </w:r>
      <w:r w:rsidR="00301B4F">
        <w:t>5</w:t>
      </w:r>
      <w:r w:rsidR="00FF0BBC" w:rsidRPr="00DF3CAD">
        <w:t>.</w:t>
      </w:r>
      <w:r w:rsidR="00FF0BBC">
        <w:t>-4</w:t>
      </w:r>
      <w:r w:rsidR="00301B4F">
        <w:t>6</w:t>
      </w:r>
      <w:r w:rsidR="00FF0BBC">
        <w:t>.</w:t>
      </w:r>
      <w:r w:rsidR="00FF0BBC" w:rsidRPr="00DF3CAD">
        <w:t xml:space="preserve"> gr.</w:t>
      </w:r>
      <w:r w:rsidR="00FF0BBC">
        <w:t xml:space="preserve"> </w:t>
      </w:r>
      <w:r w:rsidR="00747BEC">
        <w:t xml:space="preserve">í viðskiptum sín á milli </w:t>
      </w:r>
      <w:r w:rsidR="00747BEC" w:rsidRPr="006D4284">
        <w:t>á skipulegum markaði</w:t>
      </w:r>
      <w:r w:rsidR="00B968E7">
        <w:t>, en verða ætíð að gera það</w:t>
      </w:r>
      <w:r w:rsidR="00311406" w:rsidRPr="006D4284">
        <w:t xml:space="preserve"> </w:t>
      </w:r>
      <w:r w:rsidR="00747BEC">
        <w:t xml:space="preserve">þegar þeir framkvæma fyrirmæli fyrir hönd </w:t>
      </w:r>
      <w:r w:rsidR="00311406" w:rsidRPr="006D4284">
        <w:t>viðskiptavin</w:t>
      </w:r>
      <w:r w:rsidR="00747BEC">
        <w:t>a</w:t>
      </w:r>
      <w:r w:rsidR="00311406" w:rsidRPr="006D4284">
        <w:t>.</w:t>
      </w:r>
    </w:p>
    <w:p w14:paraId="369D6230" w14:textId="2DF2E5CD" w:rsidR="002E533B" w:rsidRDefault="00EA45E6" w:rsidP="00296837">
      <w:r>
        <w:t xml:space="preserve">Skipulegur markaður skal án tafar tilkynna Fjármálaeftirlitinu um það þegar umsókn um aðild eða aðgengi að markaðinum er samþykkt og skal auk þess </w:t>
      </w:r>
      <w:r w:rsidR="00C72107" w:rsidRPr="00C72107">
        <w:t xml:space="preserve">ársfjórðungslega upplýsa Fjármálaeftirlitið um hverjir eru aðilar </w:t>
      </w:r>
      <w:r>
        <w:t>og þátttakendur</w:t>
      </w:r>
      <w:r w:rsidR="00C72107" w:rsidRPr="00C72107">
        <w:t>.</w:t>
      </w:r>
    </w:p>
    <w:p w14:paraId="74AC12C3" w14:textId="67D89DF1" w:rsidR="00056912" w:rsidRDefault="00056912" w:rsidP="00056912"/>
    <w:p w14:paraId="4E8DF6F3" w14:textId="201B4D0A" w:rsidR="00056912" w:rsidRDefault="00056912" w:rsidP="0045493D">
      <w:pPr>
        <w:pStyle w:val="Greinarnmer"/>
        <w:numPr>
          <w:ilvl w:val="0"/>
          <w:numId w:val="55"/>
        </w:numPr>
        <w:ind w:left="0" w:firstLine="0"/>
      </w:pPr>
      <w:r>
        <w:t>gr.</w:t>
      </w:r>
    </w:p>
    <w:p w14:paraId="7C3009AD" w14:textId="325FEE56" w:rsidR="00056912" w:rsidRDefault="00056912" w:rsidP="00056912">
      <w:pPr>
        <w:pStyle w:val="Greinarfyrirsgn"/>
      </w:pPr>
      <w:r w:rsidRPr="00056912">
        <w:t xml:space="preserve">Starfsemi innan </w:t>
      </w:r>
      <w:r w:rsidR="00D42D41">
        <w:t>EES</w:t>
      </w:r>
      <w:r w:rsidRPr="00056912">
        <w:t>.</w:t>
      </w:r>
    </w:p>
    <w:p w14:paraId="286E197B" w14:textId="3D894F6E" w:rsidR="00056912" w:rsidRPr="006D4284" w:rsidRDefault="00056912" w:rsidP="00056912">
      <w:pPr>
        <w:rPr>
          <w:szCs w:val="21"/>
        </w:rPr>
      </w:pPr>
      <w:r w:rsidRPr="006D4284">
        <w:rPr>
          <w:szCs w:val="21"/>
        </w:rPr>
        <w:t>Skipulegu</w:t>
      </w:r>
      <w:r w:rsidR="00296837">
        <w:rPr>
          <w:szCs w:val="21"/>
        </w:rPr>
        <w:t>m</w:t>
      </w:r>
      <w:r w:rsidRPr="006D4284">
        <w:rPr>
          <w:szCs w:val="21"/>
        </w:rPr>
        <w:t xml:space="preserve"> m</w:t>
      </w:r>
      <w:r w:rsidR="00296837">
        <w:rPr>
          <w:szCs w:val="21"/>
        </w:rPr>
        <w:t>a</w:t>
      </w:r>
      <w:r w:rsidRPr="006D4284">
        <w:rPr>
          <w:szCs w:val="21"/>
        </w:rPr>
        <w:t>rk</w:t>
      </w:r>
      <w:r w:rsidR="00296837">
        <w:rPr>
          <w:szCs w:val="21"/>
        </w:rPr>
        <w:t>a</w:t>
      </w:r>
      <w:r w:rsidRPr="006D4284">
        <w:rPr>
          <w:szCs w:val="21"/>
        </w:rPr>
        <w:t>ð</w:t>
      </w:r>
      <w:r w:rsidR="00296837">
        <w:rPr>
          <w:szCs w:val="21"/>
        </w:rPr>
        <w:t>i</w:t>
      </w:r>
      <w:r w:rsidRPr="006D4284">
        <w:rPr>
          <w:szCs w:val="21"/>
        </w:rPr>
        <w:t xml:space="preserve"> í öðru </w:t>
      </w:r>
      <w:r w:rsidR="00296837" w:rsidRPr="006D4284">
        <w:rPr>
          <w:szCs w:val="21"/>
        </w:rPr>
        <w:t>aðildarrík</w:t>
      </w:r>
      <w:r w:rsidR="00296837">
        <w:rPr>
          <w:szCs w:val="21"/>
        </w:rPr>
        <w:t>i</w:t>
      </w:r>
      <w:r w:rsidR="00296837" w:rsidRPr="006D4284">
        <w:rPr>
          <w:szCs w:val="21"/>
        </w:rPr>
        <w:t xml:space="preserve"> </w:t>
      </w:r>
      <w:r w:rsidRPr="006D4284">
        <w:rPr>
          <w:szCs w:val="21"/>
        </w:rPr>
        <w:t xml:space="preserve">er heimilt að </w:t>
      </w:r>
      <w:bookmarkStart w:id="75" w:name="_Hlk15387059"/>
      <w:r w:rsidRPr="006D4284">
        <w:rPr>
          <w:szCs w:val="21"/>
        </w:rPr>
        <w:t xml:space="preserve">gera viðeigandi ráðstafanir </w:t>
      </w:r>
      <w:bookmarkEnd w:id="75"/>
      <w:r w:rsidRPr="006D4284">
        <w:rPr>
          <w:szCs w:val="21"/>
        </w:rPr>
        <w:t xml:space="preserve">hér á landi til að auðvelda fjaraðilum </w:t>
      </w:r>
      <w:r>
        <w:rPr>
          <w:szCs w:val="21"/>
        </w:rPr>
        <w:t>og</w:t>
      </w:r>
      <w:r w:rsidRPr="006D4284">
        <w:rPr>
          <w:szCs w:val="21"/>
        </w:rPr>
        <w:t xml:space="preserve"> þátttakendum hér á landi aðgang </w:t>
      </w:r>
      <w:r w:rsidR="00296837">
        <w:rPr>
          <w:szCs w:val="21"/>
        </w:rPr>
        <w:t xml:space="preserve">og viðskipti </w:t>
      </w:r>
      <w:r w:rsidRPr="006D4284">
        <w:rPr>
          <w:szCs w:val="21"/>
        </w:rPr>
        <w:t xml:space="preserve">á </w:t>
      </w:r>
      <w:r w:rsidR="00296837">
        <w:rPr>
          <w:szCs w:val="21"/>
        </w:rPr>
        <w:t>markaðinum</w:t>
      </w:r>
      <w:r w:rsidRPr="006D4284">
        <w:rPr>
          <w:szCs w:val="21"/>
        </w:rPr>
        <w:t>.</w:t>
      </w:r>
    </w:p>
    <w:p w14:paraId="22D45595" w14:textId="5151BAC2" w:rsidR="00056912" w:rsidRDefault="00056912" w:rsidP="00056912">
      <w:pPr>
        <w:rPr>
          <w:szCs w:val="21"/>
        </w:rPr>
      </w:pPr>
      <w:r w:rsidRPr="006D4284">
        <w:rPr>
          <w:szCs w:val="21"/>
        </w:rPr>
        <w:t xml:space="preserve">Skipulegur markaður </w:t>
      </w:r>
      <w:r w:rsidR="00614370">
        <w:rPr>
          <w:szCs w:val="21"/>
        </w:rPr>
        <w:t xml:space="preserve">hér á landi </w:t>
      </w:r>
      <w:r w:rsidR="00606521">
        <w:rPr>
          <w:szCs w:val="21"/>
        </w:rPr>
        <w:t xml:space="preserve">sem hyggst gera </w:t>
      </w:r>
      <w:r w:rsidR="00614370">
        <w:rPr>
          <w:szCs w:val="21"/>
        </w:rPr>
        <w:t xml:space="preserve">viðeigandi </w:t>
      </w:r>
      <w:r w:rsidR="00606521">
        <w:rPr>
          <w:szCs w:val="21"/>
        </w:rPr>
        <w:t xml:space="preserve">ráðstafanir í öðru aðildarríki </w:t>
      </w:r>
      <w:r w:rsidR="00614370" w:rsidRPr="006D4284">
        <w:rPr>
          <w:szCs w:val="21"/>
        </w:rPr>
        <w:t xml:space="preserve">til að auðvelda fjaraðilum </w:t>
      </w:r>
      <w:r w:rsidR="00614370">
        <w:rPr>
          <w:szCs w:val="21"/>
        </w:rPr>
        <w:t>og</w:t>
      </w:r>
      <w:r w:rsidR="00614370" w:rsidRPr="006D4284">
        <w:rPr>
          <w:szCs w:val="21"/>
        </w:rPr>
        <w:t xml:space="preserve"> þátttakendum </w:t>
      </w:r>
      <w:r w:rsidR="00614370">
        <w:rPr>
          <w:szCs w:val="21"/>
        </w:rPr>
        <w:t>þar</w:t>
      </w:r>
      <w:r w:rsidR="00614370" w:rsidRPr="006D4284">
        <w:rPr>
          <w:szCs w:val="21"/>
        </w:rPr>
        <w:t xml:space="preserve"> aðgang </w:t>
      </w:r>
      <w:r w:rsidR="00614370">
        <w:rPr>
          <w:szCs w:val="21"/>
        </w:rPr>
        <w:t xml:space="preserve">og viðskipti </w:t>
      </w:r>
      <w:r w:rsidR="00614370" w:rsidRPr="006D4284">
        <w:rPr>
          <w:szCs w:val="21"/>
        </w:rPr>
        <w:t xml:space="preserve">á </w:t>
      </w:r>
      <w:r w:rsidR="00614370">
        <w:rPr>
          <w:szCs w:val="21"/>
        </w:rPr>
        <w:t xml:space="preserve">markaðinum </w:t>
      </w:r>
      <w:r w:rsidR="00606521">
        <w:rPr>
          <w:szCs w:val="21"/>
        </w:rPr>
        <w:t xml:space="preserve">skal </w:t>
      </w:r>
      <w:r w:rsidRPr="006D4284">
        <w:rPr>
          <w:szCs w:val="21"/>
        </w:rPr>
        <w:t xml:space="preserve">tilkynna Fjármálaeftirlitinu </w:t>
      </w:r>
      <w:r w:rsidR="00606521">
        <w:rPr>
          <w:szCs w:val="21"/>
        </w:rPr>
        <w:t xml:space="preserve">það fyrir fram og tilgreina </w:t>
      </w:r>
      <w:r w:rsidRPr="006D4284">
        <w:rPr>
          <w:szCs w:val="21"/>
        </w:rPr>
        <w:t xml:space="preserve">í hvaða aðildarríki ætlunin </w:t>
      </w:r>
      <w:r w:rsidR="00C86FB8">
        <w:rPr>
          <w:szCs w:val="21"/>
        </w:rPr>
        <w:t>sé</w:t>
      </w:r>
      <w:r w:rsidRPr="006D4284">
        <w:rPr>
          <w:szCs w:val="21"/>
        </w:rPr>
        <w:t xml:space="preserve"> að gera </w:t>
      </w:r>
      <w:r w:rsidR="00606521">
        <w:rPr>
          <w:szCs w:val="21"/>
        </w:rPr>
        <w:t xml:space="preserve">slíkar </w:t>
      </w:r>
      <w:r w:rsidRPr="006D4284">
        <w:rPr>
          <w:szCs w:val="21"/>
        </w:rPr>
        <w:t>ráðstafanir</w:t>
      </w:r>
      <w:r>
        <w:rPr>
          <w:szCs w:val="21"/>
        </w:rPr>
        <w:t>.</w:t>
      </w:r>
      <w:r w:rsidRPr="006D4284">
        <w:rPr>
          <w:szCs w:val="21"/>
        </w:rPr>
        <w:t xml:space="preserve"> Fjármálaef</w:t>
      </w:r>
      <w:r>
        <w:rPr>
          <w:szCs w:val="21"/>
        </w:rPr>
        <w:t>t</w:t>
      </w:r>
      <w:r w:rsidRPr="006D4284">
        <w:rPr>
          <w:szCs w:val="21"/>
        </w:rPr>
        <w:t xml:space="preserve">irlitið skal </w:t>
      </w:r>
      <w:r w:rsidR="00606521">
        <w:rPr>
          <w:szCs w:val="21"/>
        </w:rPr>
        <w:t>áframsenda</w:t>
      </w:r>
      <w:r w:rsidRPr="006D4284">
        <w:rPr>
          <w:szCs w:val="21"/>
        </w:rPr>
        <w:t xml:space="preserve"> upplýsingar</w:t>
      </w:r>
      <w:r w:rsidR="00606521">
        <w:rPr>
          <w:szCs w:val="21"/>
        </w:rPr>
        <w:t>nar</w:t>
      </w:r>
      <w:r w:rsidRPr="006D4284">
        <w:rPr>
          <w:szCs w:val="21"/>
        </w:rPr>
        <w:t xml:space="preserve"> innan eins mánaðar til </w:t>
      </w:r>
      <w:r>
        <w:rPr>
          <w:szCs w:val="21"/>
        </w:rPr>
        <w:t xml:space="preserve">lögbærs </w:t>
      </w:r>
      <w:r w:rsidR="00296837">
        <w:rPr>
          <w:szCs w:val="21"/>
        </w:rPr>
        <w:t xml:space="preserve">yfirvalds </w:t>
      </w:r>
      <w:r>
        <w:rPr>
          <w:szCs w:val="21"/>
        </w:rPr>
        <w:t xml:space="preserve">í viðkomandi </w:t>
      </w:r>
      <w:r w:rsidRPr="006D4284">
        <w:rPr>
          <w:szCs w:val="21"/>
        </w:rPr>
        <w:t>aðildarrík</w:t>
      </w:r>
      <w:r>
        <w:rPr>
          <w:szCs w:val="21"/>
        </w:rPr>
        <w:t>i</w:t>
      </w:r>
      <w:r w:rsidRPr="006D4284">
        <w:rPr>
          <w:szCs w:val="21"/>
        </w:rPr>
        <w:t xml:space="preserve">. </w:t>
      </w:r>
    </w:p>
    <w:p w14:paraId="0E4983AA" w14:textId="1077BF23" w:rsidR="00056912" w:rsidRPr="006D4284" w:rsidRDefault="00056912" w:rsidP="00056912">
      <w:pPr>
        <w:rPr>
          <w:szCs w:val="21"/>
        </w:rPr>
      </w:pPr>
      <w:r w:rsidRPr="006D4284">
        <w:rPr>
          <w:szCs w:val="21"/>
        </w:rPr>
        <w:t xml:space="preserve">Fjármálaeftirlitið skal, að beiðni lögbærs yfirvalds í </w:t>
      </w:r>
      <w:r w:rsidR="00606521">
        <w:rPr>
          <w:szCs w:val="21"/>
        </w:rPr>
        <w:t>a</w:t>
      </w:r>
      <w:r w:rsidRPr="006D4284">
        <w:rPr>
          <w:szCs w:val="21"/>
        </w:rPr>
        <w:t xml:space="preserve">ðildarríki og án ástæðulausrar tafar, </w:t>
      </w:r>
      <w:r>
        <w:rPr>
          <w:szCs w:val="21"/>
        </w:rPr>
        <w:t xml:space="preserve">senda upplýsingar um </w:t>
      </w:r>
      <w:r w:rsidR="00606521">
        <w:rPr>
          <w:szCs w:val="21"/>
        </w:rPr>
        <w:t xml:space="preserve">þarlenda </w:t>
      </w:r>
      <w:r w:rsidRPr="006D4284">
        <w:rPr>
          <w:szCs w:val="21"/>
        </w:rPr>
        <w:t xml:space="preserve">aðila </w:t>
      </w:r>
      <w:r w:rsidR="00606521">
        <w:rPr>
          <w:szCs w:val="21"/>
        </w:rPr>
        <w:t>og</w:t>
      </w:r>
      <w:r w:rsidRPr="006D4284">
        <w:rPr>
          <w:szCs w:val="21"/>
        </w:rPr>
        <w:t xml:space="preserve"> þátttakendur </w:t>
      </w:r>
      <w:r>
        <w:rPr>
          <w:szCs w:val="21"/>
        </w:rPr>
        <w:t xml:space="preserve">á </w:t>
      </w:r>
      <w:r w:rsidRPr="006D4284">
        <w:rPr>
          <w:szCs w:val="21"/>
        </w:rPr>
        <w:t>skipuleg</w:t>
      </w:r>
      <w:r w:rsidR="00606521">
        <w:rPr>
          <w:szCs w:val="21"/>
        </w:rPr>
        <w:t>um</w:t>
      </w:r>
      <w:r w:rsidRPr="006D4284">
        <w:rPr>
          <w:szCs w:val="21"/>
        </w:rPr>
        <w:t xml:space="preserve"> markað</w:t>
      </w:r>
      <w:r>
        <w:rPr>
          <w:szCs w:val="21"/>
        </w:rPr>
        <w:t>i</w:t>
      </w:r>
      <w:r w:rsidR="00606521">
        <w:rPr>
          <w:szCs w:val="21"/>
        </w:rPr>
        <w:t xml:space="preserve"> hér á landi</w:t>
      </w:r>
      <w:r w:rsidRPr="006D4284">
        <w:rPr>
          <w:szCs w:val="21"/>
        </w:rPr>
        <w:t>.</w:t>
      </w:r>
    </w:p>
    <w:p w14:paraId="4ECC9B16" w14:textId="77777777" w:rsidR="001122ED" w:rsidRDefault="001122ED" w:rsidP="00317511">
      <w:pPr>
        <w:pStyle w:val="Greinarnmer"/>
      </w:pPr>
    </w:p>
    <w:p w14:paraId="1A66780E" w14:textId="02C63951" w:rsidR="00317511" w:rsidRPr="00215B11" w:rsidRDefault="00317511" w:rsidP="0045493D">
      <w:pPr>
        <w:pStyle w:val="Greinarnmer"/>
        <w:numPr>
          <w:ilvl w:val="0"/>
          <w:numId w:val="55"/>
        </w:numPr>
        <w:ind w:left="0" w:firstLine="0"/>
      </w:pPr>
      <w:r>
        <w:t>gr.</w:t>
      </w:r>
    </w:p>
    <w:p w14:paraId="68187B7D" w14:textId="4DC69ABA" w:rsidR="00317511" w:rsidRPr="00215B11" w:rsidRDefault="00317511" w:rsidP="00317511">
      <w:pPr>
        <w:pStyle w:val="Greinarfyrirsgn"/>
        <w:rPr>
          <w:bCs/>
          <w:szCs w:val="18"/>
        </w:rPr>
      </w:pPr>
      <w:r>
        <w:t xml:space="preserve">Eftirlit skipulegs markaðar </w:t>
      </w:r>
      <w:r w:rsidR="00603B50">
        <w:t>með viðskiptum</w:t>
      </w:r>
      <w:r>
        <w:t>.</w:t>
      </w:r>
    </w:p>
    <w:p w14:paraId="0E46526A" w14:textId="1A75D754" w:rsidR="00734861" w:rsidRDefault="00317511" w:rsidP="00317511">
      <w:r>
        <w:t>Skipulegur markaður skal hafa til staðar skilvirka</w:t>
      </w:r>
      <w:r w:rsidR="001122ED">
        <w:t>r</w:t>
      </w:r>
      <w:r>
        <w:t xml:space="preserve"> ráðstafanir og </w:t>
      </w:r>
      <w:r w:rsidR="001122ED">
        <w:t>verklag</w:t>
      </w:r>
      <w:r>
        <w:t xml:space="preserve">, þ.m.t. </w:t>
      </w:r>
      <w:r w:rsidR="00E37396">
        <w:t>til</w:t>
      </w:r>
      <w:r>
        <w:t xml:space="preserve"> reglulegs eftirlits með því að aðilar </w:t>
      </w:r>
      <w:r w:rsidR="001122ED">
        <w:t>og</w:t>
      </w:r>
      <w:r>
        <w:t xml:space="preserve"> þátttakendur fari að reglum </w:t>
      </w:r>
      <w:r w:rsidR="001122ED">
        <w:t>hans</w:t>
      </w:r>
      <w:r>
        <w:t xml:space="preserve">. </w:t>
      </w:r>
    </w:p>
    <w:p w14:paraId="3AD4647B" w14:textId="23D0C0A9" w:rsidR="00734861" w:rsidRDefault="00734861" w:rsidP="00317511">
      <w:r>
        <w:t xml:space="preserve">Skipulegur markaður skal hafa eftirlit með tilboðum, afturköllunum þeirra, </w:t>
      </w:r>
      <w:r w:rsidR="001F160E">
        <w:t>vi</w:t>
      </w:r>
      <w:r>
        <w:t xml:space="preserve">ðskiptum </w:t>
      </w:r>
      <w:r w:rsidR="00E37396">
        <w:t xml:space="preserve">aðila og </w:t>
      </w:r>
      <w:r>
        <w:t xml:space="preserve">þátttakenda í því skyni að greina brot á reglum </w:t>
      </w:r>
      <w:r w:rsidR="001F160E">
        <w:t>hans</w:t>
      </w:r>
      <w:r>
        <w:t xml:space="preserve">, </w:t>
      </w:r>
      <w:r w:rsidR="00E22723">
        <w:t>óróleika í viðskiptum</w:t>
      </w:r>
      <w:r w:rsidR="00001C67">
        <w:t xml:space="preserve"> </w:t>
      </w:r>
      <w:r>
        <w:t>eða hegðun sem kann að fela í sér markaðssvik eða kerfisraskanir.</w:t>
      </w:r>
    </w:p>
    <w:p w14:paraId="011F9077" w14:textId="49C0F291" w:rsidR="001F160E" w:rsidRPr="00215B11" w:rsidRDefault="00317511" w:rsidP="00317511">
      <w:r>
        <w:t>Rekstraraðil</w:t>
      </w:r>
      <w:r w:rsidR="001F160E">
        <w:t>i</w:t>
      </w:r>
      <w:r>
        <w:t xml:space="preserve"> skipulegs markaðar </w:t>
      </w:r>
      <w:r w:rsidR="001F160E">
        <w:t xml:space="preserve">skal tilkynna Fjármálaeftirlitinu þegar í stað um veruleg brot á reglum </w:t>
      </w:r>
      <w:r w:rsidR="00E37396">
        <w:t>markaðarins</w:t>
      </w:r>
      <w:r w:rsidR="001F160E">
        <w:t xml:space="preserve">, </w:t>
      </w:r>
      <w:r w:rsidR="00E22723">
        <w:t>óróleika í viðskiptum</w:t>
      </w:r>
      <w:r w:rsidR="001F160E">
        <w:t>, markaðssvik og kerfisraskanir.</w:t>
      </w:r>
    </w:p>
    <w:p w14:paraId="32F5C72D" w14:textId="3576CCF5" w:rsidR="00E22723" w:rsidRDefault="00317511" w:rsidP="00317511">
      <w:r>
        <w:t xml:space="preserve">Fjármálaeftirlitið skal veita </w:t>
      </w:r>
      <w:r w:rsidR="00435CFF">
        <w:t>ESMA</w:t>
      </w:r>
      <w:r w:rsidR="00A83240">
        <w:t xml:space="preserve"> </w:t>
      </w:r>
      <w:r>
        <w:t xml:space="preserve">og lögbærum yfirvöldum í </w:t>
      </w:r>
      <w:r w:rsidR="00E37396">
        <w:t xml:space="preserve">öðrum </w:t>
      </w:r>
      <w:r>
        <w:t>aðildarríkjum upplýsingar skv. 2. mgr</w:t>
      </w:r>
      <w:r w:rsidR="00E37396">
        <w:t xml:space="preserve">., þó skal það aðeins senda slíkar upplýsingar í tengslum við markaðssvik sé það sannfært um að ólögmæt háttsemi hafi átt sér stað. </w:t>
      </w:r>
      <w:r>
        <w:t xml:space="preserve"> </w:t>
      </w:r>
    </w:p>
    <w:p w14:paraId="62E7FFCD" w14:textId="71112E3D" w:rsidR="00E22723" w:rsidRPr="00215B11" w:rsidRDefault="00E22723" w:rsidP="00E22723">
      <w:r>
        <w:t>Rekstraraðili markaðar skal</w:t>
      </w:r>
      <w:r w:rsidR="0081055F">
        <w:t xml:space="preserve"> veita Fjármálaeftirlitinu og </w:t>
      </w:r>
      <w:r w:rsidR="00EC7F96">
        <w:t>lögreglu</w:t>
      </w:r>
      <w:r w:rsidR="0081055F">
        <w:t xml:space="preserve">, án ástæðulausrar tafar, viðeigandi upplýsingar vegna rannsóknar á markaðssvikum </w:t>
      </w:r>
      <w:r>
        <w:t xml:space="preserve">og veita þeim fulla aðstoð við rannsókn og saksókn vegna markaðssvika sem eiga sér stað </w:t>
      </w:r>
      <w:r w:rsidR="001160F9">
        <w:t xml:space="preserve">á skipulega markaðinum </w:t>
      </w:r>
      <w:r>
        <w:t xml:space="preserve">eða gegnum </w:t>
      </w:r>
      <w:r w:rsidR="001160F9">
        <w:t>markaðs</w:t>
      </w:r>
      <w:r>
        <w:t xml:space="preserve">kerfi </w:t>
      </w:r>
      <w:r w:rsidR="001160F9">
        <w:t>hans</w:t>
      </w:r>
      <w:r>
        <w:t>.</w:t>
      </w:r>
    </w:p>
    <w:p w14:paraId="794D4BB6" w14:textId="5119DDB7" w:rsidR="00317511" w:rsidRPr="00215B11" w:rsidRDefault="00BD0565" w:rsidP="00317511">
      <w:bookmarkStart w:id="76" w:name="_Hlk15387271"/>
      <w:r>
        <w:t xml:space="preserve">Nánar er fjallað um eftirlit skipulegs markaðar með viðskiptum í </w:t>
      </w:r>
      <w:r w:rsidRPr="00BD0565">
        <w:t xml:space="preserve">í reglugerð ESB 2017/565, sbr. 3. tölul. 3. gr. </w:t>
      </w:r>
      <w:r>
        <w:t xml:space="preserve"> </w:t>
      </w:r>
    </w:p>
    <w:bookmarkEnd w:id="76"/>
    <w:p w14:paraId="255E8911" w14:textId="77777777" w:rsidR="00317511" w:rsidRDefault="00317511" w:rsidP="00317511"/>
    <w:p w14:paraId="36BD2612" w14:textId="050C9723" w:rsidR="00317511" w:rsidRDefault="00317511" w:rsidP="0045493D">
      <w:pPr>
        <w:pStyle w:val="Greinarnmer"/>
        <w:numPr>
          <w:ilvl w:val="0"/>
          <w:numId w:val="55"/>
        </w:numPr>
        <w:ind w:left="0" w:firstLine="0"/>
      </w:pPr>
      <w:r>
        <w:t>gr.</w:t>
      </w:r>
    </w:p>
    <w:p w14:paraId="4F0EC360" w14:textId="6864FA46" w:rsidR="00FA6279" w:rsidRPr="00FA6279" w:rsidRDefault="000809DC" w:rsidP="00945893">
      <w:pPr>
        <w:pStyle w:val="Greinarfyrirsgn"/>
      </w:pPr>
      <w:bookmarkStart w:id="77" w:name="_Hlk15387194"/>
      <w:r>
        <w:t>Aðgengi að miðlægum mótaðilum</w:t>
      </w:r>
      <w:r w:rsidR="001B1598">
        <w:t>,</w:t>
      </w:r>
      <w:r>
        <w:t xml:space="preserve"> </w:t>
      </w:r>
      <w:r w:rsidR="001924E2">
        <w:t>stöðustofnun og uppgjör</w:t>
      </w:r>
      <w:r w:rsidR="001B1598">
        <w:t>i</w:t>
      </w:r>
      <w:r w:rsidR="001924E2">
        <w:t>.</w:t>
      </w:r>
    </w:p>
    <w:bookmarkEnd w:id="77"/>
    <w:p w14:paraId="761BC6F2" w14:textId="7BEDBBAB" w:rsidR="00D55433" w:rsidRPr="005E0EA1" w:rsidRDefault="00D55433" w:rsidP="00D55433">
      <w:pPr>
        <w:rPr>
          <w:szCs w:val="21"/>
        </w:rPr>
      </w:pPr>
      <w:r>
        <w:rPr>
          <w:szCs w:val="21"/>
        </w:rPr>
        <w:t xml:space="preserve">Skipulegum mörkuðum </w:t>
      </w:r>
      <w:r w:rsidRPr="005E0EA1">
        <w:rPr>
          <w:szCs w:val="21"/>
        </w:rPr>
        <w:t xml:space="preserve">er heimilt að koma á viðeigandi fyrirkomulagi með miðlægum mótaðila eða </w:t>
      </w:r>
      <w:r>
        <w:rPr>
          <w:szCs w:val="21"/>
        </w:rPr>
        <w:t>færsluvísunar</w:t>
      </w:r>
      <w:r w:rsidRPr="005E0EA1">
        <w:rPr>
          <w:szCs w:val="21"/>
        </w:rPr>
        <w:t xml:space="preserve">stöð og uppgjörskerfi í öðru </w:t>
      </w:r>
      <w:r>
        <w:rPr>
          <w:szCs w:val="21"/>
        </w:rPr>
        <w:t>aðildar</w:t>
      </w:r>
      <w:r w:rsidRPr="005E0EA1">
        <w:rPr>
          <w:szCs w:val="21"/>
        </w:rPr>
        <w:t>ríki</w:t>
      </w:r>
      <w:r>
        <w:rPr>
          <w:szCs w:val="21"/>
        </w:rPr>
        <w:t xml:space="preserve"> </w:t>
      </w:r>
      <w:r w:rsidRPr="005E0EA1">
        <w:rPr>
          <w:szCs w:val="21"/>
        </w:rPr>
        <w:t>í því skyni að stöðustofna</w:t>
      </w:r>
      <w:r>
        <w:rPr>
          <w:szCs w:val="21"/>
        </w:rPr>
        <w:t>, færsluvísa</w:t>
      </w:r>
      <w:r w:rsidRPr="005E0EA1">
        <w:rPr>
          <w:szCs w:val="21"/>
        </w:rPr>
        <w:t xml:space="preserve"> eða gera upp sum eða öll viðskipti sem aðilar eða þátttakendur í kerfum þeirra </w:t>
      </w:r>
      <w:r>
        <w:rPr>
          <w:szCs w:val="21"/>
        </w:rPr>
        <w:t>ljúka.</w:t>
      </w:r>
    </w:p>
    <w:p w14:paraId="22AC3471" w14:textId="0A39E844" w:rsidR="00D55433" w:rsidRPr="005E0EA1" w:rsidRDefault="00D55433" w:rsidP="00D55433">
      <w:pPr>
        <w:rPr>
          <w:szCs w:val="21"/>
        </w:rPr>
      </w:pPr>
      <w:r w:rsidRPr="005E0EA1">
        <w:rPr>
          <w:szCs w:val="21"/>
        </w:rPr>
        <w:t>Fjármálaeftirlitið getur</w:t>
      </w:r>
      <w:r>
        <w:rPr>
          <w:szCs w:val="21"/>
        </w:rPr>
        <w:t xml:space="preserve"> einungis</w:t>
      </w:r>
      <w:r w:rsidRPr="005E0EA1">
        <w:rPr>
          <w:szCs w:val="21"/>
        </w:rPr>
        <w:t xml:space="preserve"> takmarkað notkun</w:t>
      </w:r>
      <w:r w:rsidR="005608E1">
        <w:rPr>
          <w:szCs w:val="21"/>
        </w:rPr>
        <w:t xml:space="preserve"> skipulegs markaðar</w:t>
      </w:r>
      <w:r>
        <w:rPr>
          <w:szCs w:val="21"/>
        </w:rPr>
        <w:t xml:space="preserve"> </w:t>
      </w:r>
      <w:r w:rsidRPr="005E0EA1">
        <w:rPr>
          <w:szCs w:val="21"/>
        </w:rPr>
        <w:t xml:space="preserve">á miðlægum mótaðilum, </w:t>
      </w:r>
      <w:r>
        <w:rPr>
          <w:szCs w:val="21"/>
        </w:rPr>
        <w:t>færsluvísuna</w:t>
      </w:r>
      <w:r w:rsidRPr="005E0EA1">
        <w:rPr>
          <w:szCs w:val="21"/>
        </w:rPr>
        <w:t xml:space="preserve">rstöðvum og uppgjörskerfum í </w:t>
      </w:r>
      <w:r w:rsidR="005608E1">
        <w:rPr>
          <w:szCs w:val="21"/>
        </w:rPr>
        <w:t>öðru aðildarríki</w:t>
      </w:r>
      <w:r w:rsidRPr="005E0EA1">
        <w:rPr>
          <w:szCs w:val="21"/>
        </w:rPr>
        <w:t xml:space="preserve"> </w:t>
      </w:r>
      <w:r w:rsidR="005608E1">
        <w:rPr>
          <w:szCs w:val="21"/>
        </w:rPr>
        <w:t>ef</w:t>
      </w:r>
      <w:r>
        <w:rPr>
          <w:szCs w:val="21"/>
        </w:rPr>
        <w:t xml:space="preserve"> sýnt </w:t>
      </w:r>
      <w:r w:rsidR="005608E1">
        <w:rPr>
          <w:szCs w:val="21"/>
        </w:rPr>
        <w:t xml:space="preserve">er </w:t>
      </w:r>
      <w:r>
        <w:rPr>
          <w:szCs w:val="21"/>
        </w:rPr>
        <w:t>fram á að</w:t>
      </w:r>
      <w:r w:rsidRPr="005E0EA1">
        <w:rPr>
          <w:szCs w:val="21"/>
        </w:rPr>
        <w:t xml:space="preserve"> það </w:t>
      </w:r>
      <w:r>
        <w:rPr>
          <w:szCs w:val="21"/>
        </w:rPr>
        <w:t>sé</w:t>
      </w:r>
      <w:r w:rsidRPr="005E0EA1">
        <w:rPr>
          <w:szCs w:val="21"/>
        </w:rPr>
        <w:t xml:space="preserve"> nauðsynlegt til að viðhalda skipulegri starfsemi </w:t>
      </w:r>
      <w:r>
        <w:rPr>
          <w:szCs w:val="21"/>
        </w:rPr>
        <w:t>markaðstorgsins</w:t>
      </w:r>
      <w:r w:rsidRPr="005E0EA1">
        <w:rPr>
          <w:szCs w:val="21"/>
        </w:rPr>
        <w:t xml:space="preserve"> að teknu tilliti til skilyrða um uppgjörskerfi </w:t>
      </w:r>
      <w:r>
        <w:rPr>
          <w:szCs w:val="21"/>
        </w:rPr>
        <w:t>skv.</w:t>
      </w:r>
      <w:r w:rsidRPr="005E0EA1">
        <w:rPr>
          <w:szCs w:val="21"/>
        </w:rPr>
        <w:t xml:space="preserve"> 2. mgr. </w:t>
      </w:r>
      <w:r w:rsidR="00301B4F">
        <w:rPr>
          <w:szCs w:val="21"/>
        </w:rPr>
        <w:t>63</w:t>
      </w:r>
      <w:r w:rsidRPr="005E0EA1">
        <w:rPr>
          <w:szCs w:val="21"/>
        </w:rPr>
        <w:t>. gr.</w:t>
      </w:r>
    </w:p>
    <w:p w14:paraId="76E985E9" w14:textId="37103F8C" w:rsidR="00945893" w:rsidRDefault="00410B86" w:rsidP="00081F9B">
      <w:pPr>
        <w:pStyle w:val="SectionTitle"/>
        <w:spacing w:before="425" w:after="0"/>
        <w:contextualSpacing/>
        <w:rPr>
          <w:rFonts w:ascii="Times New Roman" w:hAnsi="Times New Roman" w:cs="Times New Roman"/>
          <w:b w:val="0"/>
          <w:sz w:val="21"/>
          <w:szCs w:val="21"/>
        </w:rPr>
      </w:pPr>
      <w:r w:rsidRPr="00C87FCF">
        <w:rPr>
          <w:rFonts w:ascii="Times New Roman" w:hAnsi="Times New Roman" w:cs="Times New Roman"/>
          <w:b w:val="0"/>
          <w:sz w:val="21"/>
          <w:szCs w:val="21"/>
        </w:rPr>
        <w:t xml:space="preserve">IV. </w:t>
      </w:r>
      <w:r w:rsidR="00C93DB9">
        <w:rPr>
          <w:rFonts w:ascii="Times New Roman" w:hAnsi="Times New Roman" w:cs="Times New Roman"/>
          <w:b w:val="0"/>
          <w:sz w:val="21"/>
          <w:szCs w:val="21"/>
        </w:rPr>
        <w:t>ÞÁTTUR</w:t>
      </w:r>
      <w:r w:rsidR="00081F9B">
        <w:rPr>
          <w:rFonts w:ascii="Times New Roman" w:hAnsi="Times New Roman" w:cs="Times New Roman"/>
          <w:b w:val="0"/>
          <w:sz w:val="21"/>
          <w:szCs w:val="21"/>
        </w:rPr>
        <w:t>.</w:t>
      </w:r>
    </w:p>
    <w:p w14:paraId="2CA64C0C" w14:textId="242FB65F" w:rsidR="00410B86" w:rsidRDefault="00410B86" w:rsidP="00081F9B">
      <w:pPr>
        <w:pStyle w:val="SectionTitle"/>
        <w:spacing w:before="425" w:after="0"/>
        <w:contextualSpacing/>
        <w:rPr>
          <w:rFonts w:ascii="Times New Roman" w:hAnsi="Times New Roman" w:cs="Times New Roman"/>
          <w:smallCaps w:val="0"/>
          <w:sz w:val="21"/>
          <w:szCs w:val="21"/>
        </w:rPr>
      </w:pPr>
      <w:r>
        <w:rPr>
          <w:rFonts w:ascii="Times New Roman" w:hAnsi="Times New Roman" w:cs="Times New Roman"/>
          <w:smallCaps w:val="0"/>
          <w:sz w:val="21"/>
          <w:szCs w:val="21"/>
        </w:rPr>
        <w:t>Hám</w:t>
      </w:r>
      <w:r w:rsidR="00981F82">
        <w:rPr>
          <w:rFonts w:ascii="Times New Roman" w:hAnsi="Times New Roman" w:cs="Times New Roman"/>
          <w:smallCaps w:val="0"/>
          <w:sz w:val="21"/>
          <w:szCs w:val="21"/>
        </w:rPr>
        <w:t>ö</w:t>
      </w:r>
      <w:r>
        <w:rPr>
          <w:rFonts w:ascii="Times New Roman" w:hAnsi="Times New Roman" w:cs="Times New Roman"/>
          <w:smallCaps w:val="0"/>
          <w:sz w:val="21"/>
          <w:szCs w:val="21"/>
        </w:rPr>
        <w:t>rk á stöður með hrávöruafleiður</w:t>
      </w:r>
      <w:r w:rsidR="00382192">
        <w:rPr>
          <w:rFonts w:ascii="Times New Roman" w:hAnsi="Times New Roman" w:cs="Times New Roman"/>
          <w:smallCaps w:val="0"/>
          <w:sz w:val="21"/>
          <w:szCs w:val="21"/>
        </w:rPr>
        <w:t>, áhættustýring</w:t>
      </w:r>
      <w:r>
        <w:rPr>
          <w:rFonts w:ascii="Times New Roman" w:hAnsi="Times New Roman" w:cs="Times New Roman"/>
          <w:smallCaps w:val="0"/>
          <w:sz w:val="21"/>
          <w:szCs w:val="21"/>
        </w:rPr>
        <w:t xml:space="preserve"> og skýrslugjöf.</w:t>
      </w:r>
    </w:p>
    <w:p w14:paraId="0A91638A" w14:textId="5DF9F843" w:rsidR="00935F00" w:rsidRPr="00C87FCF" w:rsidRDefault="00935F00" w:rsidP="0045493D">
      <w:pPr>
        <w:pStyle w:val="Greinarnmer"/>
        <w:numPr>
          <w:ilvl w:val="0"/>
          <w:numId w:val="55"/>
        </w:numPr>
        <w:ind w:left="0" w:firstLine="0"/>
      </w:pPr>
      <w:r w:rsidRPr="00C87FCF">
        <w:t>gr.</w:t>
      </w:r>
    </w:p>
    <w:p w14:paraId="6C74ACFC" w14:textId="2F79897C" w:rsidR="00935F00" w:rsidRPr="00C87FCF" w:rsidRDefault="006C46D7" w:rsidP="00935F00">
      <w:pPr>
        <w:pStyle w:val="Greinarfyrirsgn"/>
        <w:rPr>
          <w:bCs/>
        </w:rPr>
      </w:pPr>
      <w:r>
        <w:t>Ákvörðun um hámörk</w:t>
      </w:r>
      <w:r w:rsidR="004936AE">
        <w:t>.</w:t>
      </w:r>
    </w:p>
    <w:p w14:paraId="531D308A" w14:textId="08BD7603" w:rsidR="00935F00" w:rsidRDefault="00935F00" w:rsidP="00935F00">
      <w:pPr>
        <w:jc w:val="left"/>
      </w:pPr>
      <w:r w:rsidRPr="00410B86">
        <w:t>Fjármálaeftirlitið skal ákvarða megindleg hám</w:t>
      </w:r>
      <w:r>
        <w:t>ö</w:t>
      </w:r>
      <w:r w:rsidRPr="00410B86">
        <w:t xml:space="preserve">rk á </w:t>
      </w:r>
      <w:r>
        <w:t xml:space="preserve">hreinar </w:t>
      </w:r>
      <w:r w:rsidRPr="00410B86">
        <w:t>stöður sem aðilum, einum og sér eða sem hlut</w:t>
      </w:r>
      <w:r>
        <w:t xml:space="preserve">a </w:t>
      </w:r>
      <w:r w:rsidRPr="00410B86">
        <w:t xml:space="preserve">af samstæðu, er heimilt á hverjum tíma að halda í </w:t>
      </w:r>
      <w:r>
        <w:t xml:space="preserve">hverri og einni </w:t>
      </w:r>
      <w:r w:rsidRPr="00410B86">
        <w:t xml:space="preserve">hrávöruafleiðu </w:t>
      </w:r>
      <w:r w:rsidRPr="006931B4">
        <w:t xml:space="preserve">sem </w:t>
      </w:r>
      <w:r>
        <w:t xml:space="preserve">tekin hefur verið til </w:t>
      </w:r>
      <w:r w:rsidRPr="006931B4">
        <w:t>viðskipt</w:t>
      </w:r>
      <w:r>
        <w:t>a</w:t>
      </w:r>
      <w:r w:rsidRPr="006931B4">
        <w:t xml:space="preserve"> á </w:t>
      </w:r>
      <w:r w:rsidRPr="00410B86">
        <w:t>viðskiptavettvangi</w:t>
      </w:r>
      <w:r>
        <w:t>, þ.m.t.</w:t>
      </w:r>
      <w:r w:rsidRPr="00410B86">
        <w:t xml:space="preserve"> í OTC-samningum sem hafa sömu efnahagslegu áhrif.</w:t>
      </w:r>
      <w:r>
        <w:t xml:space="preserve"> </w:t>
      </w:r>
      <w:r w:rsidRPr="00410B86">
        <w:t>Hámarkinu er annars vegar ætlað að koma í veg fyrir</w:t>
      </w:r>
      <w:r>
        <w:t>:</w:t>
      </w:r>
    </w:p>
    <w:p w14:paraId="21DBF4AD" w14:textId="052E6367" w:rsidR="00935F00" w:rsidRDefault="007C7A1C" w:rsidP="0045493D">
      <w:pPr>
        <w:pStyle w:val="ListParagraph"/>
        <w:numPr>
          <w:ilvl w:val="0"/>
          <w:numId w:val="22"/>
        </w:numPr>
      </w:pPr>
      <w:r>
        <w:t>M</w:t>
      </w:r>
      <w:r w:rsidR="00935F00" w:rsidRPr="00410B86">
        <w:t>arkaðsmisnotkun og</w:t>
      </w:r>
    </w:p>
    <w:p w14:paraId="0E4662D3" w14:textId="716EC3FD" w:rsidR="00935F00" w:rsidRPr="00410B86" w:rsidRDefault="00935F00" w:rsidP="0045493D">
      <w:pPr>
        <w:pStyle w:val="ListParagraph"/>
        <w:numPr>
          <w:ilvl w:val="0"/>
          <w:numId w:val="22"/>
        </w:numPr>
      </w:pPr>
      <w:r w:rsidRPr="00410B86">
        <w:t xml:space="preserve">hins vegar að styðja við eðlilega verðmyndun og uppgjörsskilyrði, þ.m.t. </w:t>
      </w:r>
      <w:r>
        <w:t xml:space="preserve">með því að </w:t>
      </w:r>
      <w:r w:rsidRPr="00410B86">
        <w:t>koma í veg fyrir stöður sem vald</w:t>
      </w:r>
      <w:r>
        <w:t>ið geta</w:t>
      </w:r>
      <w:r w:rsidRPr="00410B86">
        <w:t xml:space="preserve"> markaðsröskun, og tryggja samleitni á milli verðs afleiðna í afhendingarmánuði þeirra og stundarverðs undirliggjandi hrávöru, án þess að hafa áhrif á verðmyndun á markaði fyrir hina undirliggjandi hrávöru.</w:t>
      </w:r>
    </w:p>
    <w:p w14:paraId="3D49E130" w14:textId="5787FCBF" w:rsidR="00935F00" w:rsidRPr="00410B86" w:rsidRDefault="00935F00" w:rsidP="00935F00">
      <w:r w:rsidRPr="00410B86">
        <w:t>Hám</w:t>
      </w:r>
      <w:r>
        <w:t>ö</w:t>
      </w:r>
      <w:r w:rsidRPr="00410B86">
        <w:t xml:space="preserve">rk á stöður </w:t>
      </w:r>
      <w:r>
        <w:t xml:space="preserve">skulu ekki eiga við um afleiðusamninga </w:t>
      </w:r>
      <w:r w:rsidRPr="00410B86">
        <w:t>ófjárhagsleg</w:t>
      </w:r>
      <w:r>
        <w:t>ra</w:t>
      </w:r>
      <w:r w:rsidRPr="00410B86">
        <w:t xml:space="preserve"> aðil</w:t>
      </w:r>
      <w:r>
        <w:t xml:space="preserve">a að því gefnu að </w:t>
      </w:r>
      <w:r w:rsidR="00547C4B">
        <w:t xml:space="preserve">hægt sé að sýna fram á það með hlutlægum hætti að </w:t>
      </w:r>
      <w:r w:rsidR="00755AAD">
        <w:t>þeir</w:t>
      </w:r>
      <w:r w:rsidR="00E13795">
        <w:t xml:space="preserve"> dragi úr áhættu</w:t>
      </w:r>
      <w:r w:rsidR="00742490">
        <w:t xml:space="preserve"> sem </w:t>
      </w:r>
      <w:r w:rsidR="00432BE8">
        <w:t xml:space="preserve">tengist </w:t>
      </w:r>
      <w:r w:rsidR="00742490">
        <w:t>með beinum hætti starfsemi þeirra</w:t>
      </w:r>
      <w:r w:rsidR="00547C4B">
        <w:t>.</w:t>
      </w:r>
    </w:p>
    <w:p w14:paraId="5650D28A" w14:textId="1A88FE29" w:rsidR="00935F00" w:rsidRPr="00410B86" w:rsidRDefault="00935F00" w:rsidP="00935F00">
      <w:r w:rsidRPr="00410B86">
        <w:t>Fjármálaeftirlitið skal endurskoða hám</w:t>
      </w:r>
      <w:r>
        <w:t>ö</w:t>
      </w:r>
      <w:r w:rsidRPr="00410B86">
        <w:t xml:space="preserve">rk á stöður þegar veruleg breyting verður á afhendingarbæru magni eða </w:t>
      </w:r>
      <w:r>
        <w:t xml:space="preserve">á </w:t>
      </w:r>
      <w:r w:rsidRPr="00410B86">
        <w:t xml:space="preserve">opnum stöðum eða einhver önnur veruleg breyting á </w:t>
      </w:r>
      <w:r w:rsidR="0040063D">
        <w:t>markaðinum</w:t>
      </w:r>
      <w:r>
        <w:t xml:space="preserve"> á sér stað</w:t>
      </w:r>
      <w:r w:rsidR="0045493D">
        <w:t>.</w:t>
      </w:r>
      <w:r>
        <w:t xml:space="preserve"> </w:t>
      </w:r>
    </w:p>
    <w:p w14:paraId="75A9EBBF" w14:textId="7825277D" w:rsidR="00935F00" w:rsidRDefault="00935F00" w:rsidP="00935F00">
      <w:r>
        <w:t>Fjármálaeftirlitið</w:t>
      </w:r>
      <w:r w:rsidRPr="00410B86">
        <w:t xml:space="preserve"> sk</w:t>
      </w:r>
      <w:r>
        <w:t>al</w:t>
      </w:r>
      <w:r w:rsidRPr="00410B86">
        <w:t xml:space="preserve"> tilkynna </w:t>
      </w:r>
      <w:r w:rsidR="00435CFF">
        <w:t>ESMA</w:t>
      </w:r>
      <w:r w:rsidR="00A83240">
        <w:t xml:space="preserve"> </w:t>
      </w:r>
      <w:r w:rsidRPr="00410B86">
        <w:t xml:space="preserve">um </w:t>
      </w:r>
      <w:r>
        <w:t xml:space="preserve">fyrirhuguð hámörk á stöður. Komist </w:t>
      </w:r>
      <w:r w:rsidR="00435CFF">
        <w:t>ESMA</w:t>
      </w:r>
      <w:r>
        <w:t xml:space="preserve"> að því í áliti sínu að </w:t>
      </w:r>
      <w:r w:rsidR="004665D2">
        <w:t xml:space="preserve">tiltekið </w:t>
      </w:r>
      <w:r>
        <w:t xml:space="preserve">hámark ætti að vera annað </w:t>
      </w:r>
      <w:r w:rsidR="00FD5D18">
        <w:t>skal Fjármálaeftirlitið</w:t>
      </w:r>
      <w:r w:rsidR="00FD5D18" w:rsidRPr="00410B86">
        <w:t xml:space="preserve"> </w:t>
      </w:r>
      <w:r w:rsidR="00FD5D18">
        <w:t xml:space="preserve">annað hvort </w:t>
      </w:r>
      <w:r w:rsidR="00FD5D18" w:rsidRPr="00410B86">
        <w:t xml:space="preserve">breyta </w:t>
      </w:r>
      <w:r w:rsidR="00FD5D18">
        <w:t xml:space="preserve">hámarkinu í samræmi við álitið eða </w:t>
      </w:r>
      <w:r w:rsidR="00FD5D18" w:rsidRPr="00410B86">
        <w:t>röks</w:t>
      </w:r>
      <w:r w:rsidR="00FD5D18">
        <w:t>tyðja ákvörðun sína um að fylgja ekki álitinu</w:t>
      </w:r>
      <w:r w:rsidR="00FD5D18" w:rsidRPr="00410B86">
        <w:t xml:space="preserve">. </w:t>
      </w:r>
      <w:r>
        <w:t>Fjármálaeftirlitið</w:t>
      </w:r>
      <w:r w:rsidRPr="00410B86">
        <w:t xml:space="preserve"> skal</w:t>
      </w:r>
      <w:r>
        <w:t>,</w:t>
      </w:r>
      <w:r w:rsidRPr="00410B86">
        <w:t xml:space="preserve"> þegar það setur </w:t>
      </w:r>
      <w:r>
        <w:t xml:space="preserve">hámark á stöður </w:t>
      </w:r>
      <w:r w:rsidRPr="00410B86">
        <w:t xml:space="preserve">í andstöðu við álit </w:t>
      </w:r>
      <w:r w:rsidR="00435CFF">
        <w:t>ESMA</w:t>
      </w:r>
      <w:r>
        <w:t>,</w:t>
      </w:r>
      <w:r w:rsidRPr="00410B86">
        <w:t xml:space="preserve"> birta á vef</w:t>
      </w:r>
      <w:r>
        <w:t>síðu</w:t>
      </w:r>
      <w:r w:rsidRPr="00410B86">
        <w:t xml:space="preserve"> s</w:t>
      </w:r>
      <w:r>
        <w:t>inni</w:t>
      </w:r>
      <w:r w:rsidRPr="00410B86">
        <w:t xml:space="preserve"> tilkynningu </w:t>
      </w:r>
      <w:r w:rsidR="006C3720">
        <w:t>þar sem ákvörðunin er rökstudd.</w:t>
      </w:r>
      <w:r w:rsidR="006C3720" w:rsidDel="009A77CF">
        <w:t xml:space="preserve"> </w:t>
      </w:r>
    </w:p>
    <w:p w14:paraId="77B3F031" w14:textId="4FFB91ED" w:rsidR="001A4C4C" w:rsidRDefault="001A4C4C" w:rsidP="001A4C4C">
      <w:pPr>
        <w:contextualSpacing/>
        <w:rPr>
          <w:szCs w:val="21"/>
        </w:rPr>
      </w:pPr>
      <w:r>
        <w:rPr>
          <w:szCs w:val="21"/>
        </w:rPr>
        <w:t>Hámörk á stöður skulu</w:t>
      </w:r>
      <w:r w:rsidRPr="00C87FCF">
        <w:rPr>
          <w:szCs w:val="21"/>
        </w:rPr>
        <w:t xml:space="preserve"> vera gagnsæ og án mismununar</w:t>
      </w:r>
      <w:r>
        <w:rPr>
          <w:szCs w:val="21"/>
        </w:rPr>
        <w:t>.</w:t>
      </w:r>
      <w:r w:rsidRPr="00C87FCF">
        <w:rPr>
          <w:szCs w:val="21"/>
        </w:rPr>
        <w:t xml:space="preserve"> </w:t>
      </w:r>
      <w:r>
        <w:rPr>
          <w:szCs w:val="21"/>
        </w:rPr>
        <w:t xml:space="preserve">Tilgreina skal hvernig hámörk eiga við um aðila að teknu tilliti til </w:t>
      </w:r>
      <w:r w:rsidRPr="00C87FCF">
        <w:rPr>
          <w:szCs w:val="21"/>
        </w:rPr>
        <w:t>eðli</w:t>
      </w:r>
      <w:r>
        <w:rPr>
          <w:szCs w:val="21"/>
        </w:rPr>
        <w:t>s</w:t>
      </w:r>
      <w:r w:rsidRPr="00C87FCF">
        <w:rPr>
          <w:szCs w:val="21"/>
        </w:rPr>
        <w:t xml:space="preserve"> og samsetning</w:t>
      </w:r>
      <w:r>
        <w:rPr>
          <w:szCs w:val="21"/>
        </w:rPr>
        <w:t>ar</w:t>
      </w:r>
      <w:r w:rsidRPr="00C87FCF">
        <w:rPr>
          <w:szCs w:val="21"/>
        </w:rPr>
        <w:t xml:space="preserve"> markaðsaðila og </w:t>
      </w:r>
      <w:r>
        <w:rPr>
          <w:szCs w:val="21"/>
        </w:rPr>
        <w:t>í hvaða tilgangi viðskiptin eru gerð</w:t>
      </w:r>
      <w:r w:rsidRPr="00C87FCF">
        <w:rPr>
          <w:szCs w:val="21"/>
        </w:rPr>
        <w:t>.</w:t>
      </w:r>
    </w:p>
    <w:p w14:paraId="011A216B" w14:textId="576A5072" w:rsidR="00BD0565" w:rsidRDefault="00BD0565" w:rsidP="001A4C4C">
      <w:pPr>
        <w:contextualSpacing/>
        <w:rPr>
          <w:szCs w:val="21"/>
        </w:rPr>
      </w:pPr>
      <w:r>
        <w:rPr>
          <w:szCs w:val="21"/>
        </w:rPr>
        <w:t>Seðlabanki Íslands setur reglur um hvernig reikna skuli hámörk á stöður.</w:t>
      </w:r>
    </w:p>
    <w:p w14:paraId="725D1322" w14:textId="77777777" w:rsidR="001A4C4C" w:rsidRDefault="001A4C4C" w:rsidP="00935F00"/>
    <w:p w14:paraId="5290D977" w14:textId="77777777" w:rsidR="009357CD" w:rsidRPr="00C87FCF" w:rsidRDefault="009357CD" w:rsidP="0045493D">
      <w:pPr>
        <w:pStyle w:val="Greinarnmer"/>
        <w:numPr>
          <w:ilvl w:val="0"/>
          <w:numId w:val="55"/>
        </w:numPr>
        <w:ind w:left="0" w:firstLine="0"/>
      </w:pPr>
      <w:r w:rsidRPr="00C87FCF">
        <w:t>gr.</w:t>
      </w:r>
    </w:p>
    <w:p w14:paraId="19F39B13" w14:textId="747DFF19" w:rsidR="009357CD" w:rsidRPr="00C87FCF" w:rsidRDefault="00255EF0" w:rsidP="009357CD">
      <w:pPr>
        <w:pStyle w:val="Greinarfyrirsgn"/>
        <w:rPr>
          <w:bCs/>
        </w:rPr>
      </w:pPr>
      <w:r>
        <w:t>H</w:t>
      </w:r>
      <w:r w:rsidR="00EA34C0">
        <w:t>ámörk þegar viðskipti með hrávöruafleiðu fara fram í fleir</w:t>
      </w:r>
      <w:r w:rsidR="009137EA">
        <w:t>i</w:t>
      </w:r>
      <w:r w:rsidR="00EA34C0">
        <w:t xml:space="preserve"> en einu ríki.</w:t>
      </w:r>
    </w:p>
    <w:p w14:paraId="12C5E2A5" w14:textId="6A90359E" w:rsidR="00935F00" w:rsidRDefault="00935F00" w:rsidP="00935F00">
      <w:pPr>
        <w:contextualSpacing/>
      </w:pPr>
      <w:r>
        <w:t>Ef</w:t>
      </w:r>
      <w:r w:rsidRPr="00410B86">
        <w:t xml:space="preserve"> </w:t>
      </w:r>
      <w:r>
        <w:t>hrávöruafleiða er í viðskiptum á viðskiptavettvangi og þau fara fram</w:t>
      </w:r>
      <w:r w:rsidRPr="00410B86">
        <w:t xml:space="preserve"> í verulegu magni á viðskiptavettvöngum í </w:t>
      </w:r>
      <w:r>
        <w:t xml:space="preserve">fleiri en einu </w:t>
      </w:r>
      <w:r w:rsidR="00722DA2">
        <w:t>aðildar</w:t>
      </w:r>
      <w:r>
        <w:t>ríki</w:t>
      </w:r>
      <w:r w:rsidRPr="00410B86">
        <w:t xml:space="preserve"> </w:t>
      </w:r>
      <w:r>
        <w:t xml:space="preserve">en </w:t>
      </w:r>
      <w:r w:rsidRPr="00410B86">
        <w:t>stærst</w:t>
      </w:r>
      <w:r>
        <w:t>ur</w:t>
      </w:r>
      <w:r w:rsidRPr="00410B86">
        <w:t xml:space="preserve"> hluti viðskipta fer fram</w:t>
      </w:r>
      <w:r>
        <w:t xml:space="preserve"> á viðskiptavettvangi hér á landi skal Fjármálaeftirlitið ákvarða hámark á stöður skv. </w:t>
      </w:r>
      <w:r w:rsidR="00301B4F">
        <w:t>94</w:t>
      </w:r>
      <w:r>
        <w:t xml:space="preserve">. mgr. Fjármálaeftirlitið skal </w:t>
      </w:r>
      <w:r w:rsidRPr="00410B86">
        <w:t xml:space="preserve">hafa samráð við </w:t>
      </w:r>
      <w:r>
        <w:t xml:space="preserve">viðkomandi </w:t>
      </w:r>
      <w:r w:rsidRPr="00410B86">
        <w:t xml:space="preserve">lögbær yfirvöld um </w:t>
      </w:r>
      <w:r>
        <w:t xml:space="preserve">ákvörðun hámarksins </w:t>
      </w:r>
      <w:r w:rsidRPr="00410B86">
        <w:t xml:space="preserve">og </w:t>
      </w:r>
      <w:r>
        <w:t>breytingar á því</w:t>
      </w:r>
      <w:r w:rsidRPr="00410B86">
        <w:t>.</w:t>
      </w:r>
    </w:p>
    <w:p w14:paraId="4C9488EA" w14:textId="24312CAE" w:rsidR="00935F00" w:rsidRDefault="00935F00" w:rsidP="00935F00">
      <w:pPr>
        <w:contextualSpacing/>
      </w:pPr>
      <w:r>
        <w:t>Ef</w:t>
      </w:r>
      <w:r w:rsidRPr="00410B86">
        <w:t xml:space="preserve"> </w:t>
      </w:r>
      <w:r>
        <w:t>hrávöruafleiða er í viðskiptum á viðskiptavettvangi og þau fara fram</w:t>
      </w:r>
      <w:r w:rsidRPr="00410B86">
        <w:t xml:space="preserve"> í verulegu magni á viðskiptavettvöngum í </w:t>
      </w:r>
      <w:r>
        <w:t xml:space="preserve">fleiri en einu </w:t>
      </w:r>
      <w:r w:rsidR="00722DA2">
        <w:t>aðildar</w:t>
      </w:r>
      <w:r>
        <w:t>ríki</w:t>
      </w:r>
      <w:r w:rsidRPr="00410B86">
        <w:t xml:space="preserve"> </w:t>
      </w:r>
      <w:r>
        <w:t xml:space="preserve">en </w:t>
      </w:r>
      <w:r w:rsidRPr="00410B86">
        <w:t>stærst</w:t>
      </w:r>
      <w:r>
        <w:t>ur</w:t>
      </w:r>
      <w:r w:rsidRPr="00410B86">
        <w:t xml:space="preserve"> hluti viðskipta fer fram</w:t>
      </w:r>
      <w:r>
        <w:t xml:space="preserve"> á viðskiptavettvangi í öðru </w:t>
      </w:r>
      <w:r w:rsidR="00722DA2">
        <w:t>aðildar</w:t>
      </w:r>
      <w:r>
        <w:t xml:space="preserve">ríki skal Fjármálaeftirlitið framfylgja því hámarki á stöður sem lögbært yfirvald í því ríki ákvarðar. </w:t>
      </w:r>
      <w:r w:rsidR="005B1D82">
        <w:t>Fjármálaeftirlitið</w:t>
      </w:r>
      <w:r>
        <w:t xml:space="preserve"> skal, telji það að hámarkið samræmist ekki skilyrðum 1. mgr.</w:t>
      </w:r>
      <w:r w:rsidR="004D46F4">
        <w:t xml:space="preserve"> </w:t>
      </w:r>
      <w:r w:rsidR="000E4A3F">
        <w:t>93</w:t>
      </w:r>
      <w:r w:rsidR="004D46F4">
        <w:t>. gr.</w:t>
      </w:r>
      <w:r w:rsidR="006C3720">
        <w:t>,</w:t>
      </w:r>
      <w:r>
        <w:t xml:space="preserve"> senda Eftirlitsstofnun EFTA </w:t>
      </w:r>
      <w:r w:rsidR="006C3720">
        <w:t xml:space="preserve">skriflega tilkynningu </w:t>
      </w:r>
      <w:r>
        <w:t xml:space="preserve">þar sem </w:t>
      </w:r>
      <w:r w:rsidR="006C3720">
        <w:t>ákvörðunin er rökstudd</w:t>
      </w:r>
      <w:r>
        <w:t>.</w:t>
      </w:r>
      <w:r w:rsidDel="009A77CF">
        <w:t xml:space="preserve"> </w:t>
      </w:r>
    </w:p>
    <w:p w14:paraId="795562F4" w14:textId="4CADD003" w:rsidR="00935F00" w:rsidRDefault="00935F00" w:rsidP="00935F00">
      <w:pPr>
        <w:contextualSpacing/>
      </w:pPr>
      <w:r>
        <w:t xml:space="preserve">Um úrlausn ágreinings skv. </w:t>
      </w:r>
      <w:r w:rsidR="009137EA">
        <w:t>1</w:t>
      </w:r>
      <w:r>
        <w:t>.-</w:t>
      </w:r>
      <w:r w:rsidR="009137EA">
        <w:t>2</w:t>
      </w:r>
      <w:r>
        <w:t xml:space="preserve">. mgr. á milli </w:t>
      </w:r>
      <w:r w:rsidR="00B8219F">
        <w:t>Fjármálaeftirlitsins</w:t>
      </w:r>
      <w:r>
        <w:t xml:space="preserve"> og annarra lögbærra yfirvalda innan EES fer samkvæmt 19. gr. reglugerðar (ESB) nr. 1095/2010, sbr. lög um evrópskt eftirlitskerfi á fjármálamarkaði.</w:t>
      </w:r>
    </w:p>
    <w:p w14:paraId="5BC224B3" w14:textId="6C9DD9EB" w:rsidR="00935F00" w:rsidRDefault="00935F00" w:rsidP="00935F00">
      <w:pPr>
        <w:contextualSpacing/>
      </w:pPr>
      <w:r>
        <w:t xml:space="preserve">Fjármálaeftirlitið skal, svo að mögulegt sé að hafa eftirlit með og framfylgja hámörkum á stöðum, þegar viðskipti fara fram með sömu hrávöruafleiðuna á viðskiptavettvangi hér á landi og einnig í öðru </w:t>
      </w:r>
      <w:r w:rsidR="00722DA2">
        <w:t>aðildar</w:t>
      </w:r>
      <w:r>
        <w:t>ríki koma á samningi um samstarf og upplýsingaskipti við lögbær yfirvöld:</w:t>
      </w:r>
    </w:p>
    <w:p w14:paraId="4206BCD2" w14:textId="78136514" w:rsidR="00935F00" w:rsidRDefault="008902E9" w:rsidP="0045493D">
      <w:pPr>
        <w:pStyle w:val="ListParagraph"/>
        <w:numPr>
          <w:ilvl w:val="0"/>
          <w:numId w:val="51"/>
        </w:numPr>
      </w:pPr>
      <w:r>
        <w:t>V</w:t>
      </w:r>
      <w:r w:rsidR="00935F00">
        <w:t>iðskiptavettvanga þar sem viðskipti fara fram með hrávöruafleiðuna</w:t>
      </w:r>
      <w:r>
        <w:t>,</w:t>
      </w:r>
      <w:r w:rsidR="00935F00">
        <w:t xml:space="preserve"> og </w:t>
      </w:r>
    </w:p>
    <w:p w14:paraId="1293EA7D" w14:textId="77777777" w:rsidR="00BD0565" w:rsidRDefault="00935F00" w:rsidP="0045493D">
      <w:pPr>
        <w:pStyle w:val="ListParagraph"/>
        <w:numPr>
          <w:ilvl w:val="0"/>
          <w:numId w:val="51"/>
        </w:numPr>
      </w:pPr>
      <w:r>
        <w:t>fjárfesta sem hafa stöður í þeim.</w:t>
      </w:r>
    </w:p>
    <w:p w14:paraId="3AD5698B" w14:textId="1BABA33F" w:rsidR="00D51F73" w:rsidRDefault="00BD0565" w:rsidP="00D51F73">
      <w:r>
        <w:t xml:space="preserve">Seðlabanki Íslands setur nánari reglur framkvæmd greinarinnar. </w:t>
      </w:r>
    </w:p>
    <w:p w14:paraId="22A27271" w14:textId="77777777" w:rsidR="0006533E" w:rsidRDefault="0006533E" w:rsidP="00D51F73"/>
    <w:p w14:paraId="3E42A940" w14:textId="77777777" w:rsidR="009137EA" w:rsidRPr="00C87FCF" w:rsidRDefault="009137EA" w:rsidP="0045493D">
      <w:pPr>
        <w:pStyle w:val="Greinarnmer"/>
        <w:numPr>
          <w:ilvl w:val="0"/>
          <w:numId w:val="55"/>
        </w:numPr>
        <w:ind w:left="0" w:firstLine="0"/>
      </w:pPr>
      <w:r w:rsidRPr="00C87FCF">
        <w:t>gr.</w:t>
      </w:r>
    </w:p>
    <w:p w14:paraId="1E63D232" w14:textId="14B37AC5" w:rsidR="009137EA" w:rsidRPr="00C87FCF" w:rsidRDefault="00C034FC" w:rsidP="009137EA">
      <w:pPr>
        <w:pStyle w:val="Greinarfyrirsgn"/>
        <w:rPr>
          <w:bCs/>
        </w:rPr>
      </w:pPr>
      <w:r>
        <w:t>Áhættustýring vegna hámarka á stöður</w:t>
      </w:r>
      <w:r w:rsidR="009137EA">
        <w:t>.</w:t>
      </w:r>
    </w:p>
    <w:p w14:paraId="224D8B16" w14:textId="149F5138" w:rsidR="00935F00" w:rsidRPr="00410B86" w:rsidRDefault="00935F00" w:rsidP="00935F00">
      <w:pPr>
        <w:contextualSpacing/>
      </w:pPr>
      <w:r>
        <w:t>V</w:t>
      </w:r>
      <w:r w:rsidRPr="00410B86">
        <w:t xml:space="preserve">erðbréfafyrirtæki </w:t>
      </w:r>
      <w:r>
        <w:t>og</w:t>
      </w:r>
      <w:r w:rsidRPr="00410B86">
        <w:t xml:space="preserve"> rekstraraðili markaðar sem starfrækir viðskiptavettvang þar sem </w:t>
      </w:r>
      <w:r>
        <w:t xml:space="preserve">hrávöruafleiður eru í viðskiptum skulu koma á áhættustýringu </w:t>
      </w:r>
      <w:r w:rsidR="00C77B23">
        <w:t>vegna hám</w:t>
      </w:r>
      <w:r w:rsidR="007E7C6C">
        <w:t>a</w:t>
      </w:r>
      <w:r w:rsidR="00C77B23">
        <w:t xml:space="preserve">rka </w:t>
      </w:r>
      <w:r>
        <w:t xml:space="preserve">á stöðum skv. </w:t>
      </w:r>
      <w:r w:rsidR="00301B4F">
        <w:t>94</w:t>
      </w:r>
      <w:r>
        <w:t>. gr.</w:t>
      </w:r>
      <w:r w:rsidR="000A61DF">
        <w:t xml:space="preserve"> </w:t>
      </w:r>
      <w:r w:rsidR="00BF358E">
        <w:t xml:space="preserve">sem </w:t>
      </w:r>
      <w:r w:rsidR="000E6D50">
        <w:t>gerir þeim að lágmarki kleift að:</w:t>
      </w:r>
      <w:r w:rsidRPr="00410B86">
        <w:t xml:space="preserve"> </w:t>
      </w:r>
    </w:p>
    <w:p w14:paraId="13DD84FD" w14:textId="09BAC8CC" w:rsidR="00935F00" w:rsidRPr="0035538C" w:rsidRDefault="00E357CE" w:rsidP="0045493D">
      <w:pPr>
        <w:pStyle w:val="ListParagraph"/>
        <w:numPr>
          <w:ilvl w:val="0"/>
          <w:numId w:val="17"/>
        </w:numPr>
        <w:rPr>
          <w:szCs w:val="21"/>
        </w:rPr>
      </w:pPr>
      <w:r>
        <w:rPr>
          <w:szCs w:val="21"/>
        </w:rPr>
        <w:t>H</w:t>
      </w:r>
      <w:r w:rsidR="00935F00" w:rsidRPr="0035538C">
        <w:rPr>
          <w:szCs w:val="21"/>
        </w:rPr>
        <w:t>afa eftirlit með opnum stöðum aðila</w:t>
      </w:r>
      <w:r>
        <w:rPr>
          <w:szCs w:val="21"/>
        </w:rPr>
        <w:t>,</w:t>
      </w:r>
    </w:p>
    <w:p w14:paraId="3443A804" w14:textId="6C35DDB8" w:rsidR="00935F00" w:rsidRPr="004D55BC" w:rsidRDefault="00935F00" w:rsidP="0045493D">
      <w:pPr>
        <w:pStyle w:val="ListParagraph"/>
        <w:numPr>
          <w:ilvl w:val="0"/>
          <w:numId w:val="17"/>
        </w:numPr>
        <w:rPr>
          <w:szCs w:val="21"/>
        </w:rPr>
      </w:pPr>
      <w:r w:rsidRPr="004D55BC">
        <w:rPr>
          <w:szCs w:val="21"/>
        </w:rPr>
        <w:t>fá aðgang að upplýsingum, þ.m.t. öllum viðeigandi skjölum</w:t>
      </w:r>
      <w:r w:rsidR="004D55BC" w:rsidRPr="004D55BC">
        <w:rPr>
          <w:szCs w:val="21"/>
        </w:rPr>
        <w:t>,</w:t>
      </w:r>
      <w:r w:rsidRPr="004D55BC">
        <w:rPr>
          <w:szCs w:val="21"/>
        </w:rPr>
        <w:t xml:space="preserve"> frá aðilum um stærð og markmið stöðu eða áhættu sem tekin er,</w:t>
      </w:r>
      <w:r w:rsidR="004D55BC">
        <w:rPr>
          <w:szCs w:val="21"/>
        </w:rPr>
        <w:t xml:space="preserve"> upplýsingum </w:t>
      </w:r>
      <w:r w:rsidRPr="004D55BC">
        <w:rPr>
          <w:szCs w:val="21"/>
        </w:rPr>
        <w:t>um raunverulega eigendur eða undirliggjandi eigendur, hvers konar samstarf og allar tengdar eignir eða skuldir á undirliggjandi markaði</w:t>
      </w:r>
      <w:r w:rsidR="00E357CE" w:rsidRPr="004D55BC">
        <w:rPr>
          <w:szCs w:val="21"/>
        </w:rPr>
        <w:t>,</w:t>
      </w:r>
    </w:p>
    <w:p w14:paraId="22916D95" w14:textId="38630B0F" w:rsidR="00935F00" w:rsidRPr="0035538C" w:rsidRDefault="00935F00" w:rsidP="0045493D">
      <w:pPr>
        <w:pStyle w:val="ListParagraph"/>
        <w:numPr>
          <w:ilvl w:val="0"/>
          <w:numId w:val="17"/>
        </w:numPr>
        <w:rPr>
          <w:szCs w:val="21"/>
        </w:rPr>
      </w:pPr>
      <w:r>
        <w:rPr>
          <w:szCs w:val="21"/>
        </w:rPr>
        <w:t>krefjast þess</w:t>
      </w:r>
      <w:r w:rsidRPr="0035538C">
        <w:rPr>
          <w:szCs w:val="21"/>
        </w:rPr>
        <w:t xml:space="preserve"> að aðili loki </w:t>
      </w:r>
      <w:r>
        <w:rPr>
          <w:szCs w:val="21"/>
        </w:rPr>
        <w:t xml:space="preserve">eða </w:t>
      </w:r>
      <w:r w:rsidR="00C03393">
        <w:rPr>
          <w:szCs w:val="21"/>
        </w:rPr>
        <w:t xml:space="preserve">minnki </w:t>
      </w:r>
      <w:r w:rsidRPr="0035538C">
        <w:rPr>
          <w:szCs w:val="21"/>
        </w:rPr>
        <w:t>stöðu</w:t>
      </w:r>
      <w:r>
        <w:rPr>
          <w:szCs w:val="21"/>
        </w:rPr>
        <w:t xml:space="preserve">, tímabundið </w:t>
      </w:r>
      <w:r w:rsidR="008154FA">
        <w:rPr>
          <w:szCs w:val="21"/>
        </w:rPr>
        <w:t xml:space="preserve">eða varanlega </w:t>
      </w:r>
      <w:r w:rsidRPr="0035538C">
        <w:rPr>
          <w:szCs w:val="21"/>
        </w:rPr>
        <w:t>eftir eðli máls</w:t>
      </w:r>
      <w:r>
        <w:rPr>
          <w:szCs w:val="21"/>
        </w:rPr>
        <w:t>,</w:t>
      </w:r>
      <w:r w:rsidRPr="0035538C">
        <w:rPr>
          <w:szCs w:val="21"/>
        </w:rPr>
        <w:t xml:space="preserve"> og gera einhliða viðeigandi ráðstafanir til að trygg</w:t>
      </w:r>
      <w:r w:rsidR="00DD7C02">
        <w:rPr>
          <w:szCs w:val="21"/>
        </w:rPr>
        <w:t>j</w:t>
      </w:r>
      <w:r w:rsidRPr="0035538C">
        <w:rPr>
          <w:szCs w:val="21"/>
        </w:rPr>
        <w:t xml:space="preserve">a lokun eða </w:t>
      </w:r>
      <w:r w:rsidR="008E73FC">
        <w:rPr>
          <w:szCs w:val="21"/>
        </w:rPr>
        <w:t>minnkun</w:t>
      </w:r>
      <w:r>
        <w:rPr>
          <w:szCs w:val="21"/>
        </w:rPr>
        <w:t xml:space="preserve"> stöðu</w:t>
      </w:r>
      <w:r w:rsidRPr="0035538C">
        <w:rPr>
          <w:szCs w:val="21"/>
        </w:rPr>
        <w:t xml:space="preserve"> ef aðili fer ekki að þeirri kröfu</w:t>
      </w:r>
      <w:r w:rsidR="00E357CE">
        <w:rPr>
          <w:szCs w:val="21"/>
        </w:rPr>
        <w:t>,</w:t>
      </w:r>
      <w:r w:rsidRPr="0035538C">
        <w:rPr>
          <w:szCs w:val="21"/>
        </w:rPr>
        <w:t xml:space="preserve"> og</w:t>
      </w:r>
      <w:r>
        <w:rPr>
          <w:szCs w:val="21"/>
        </w:rPr>
        <w:t xml:space="preserve"> </w:t>
      </w:r>
    </w:p>
    <w:p w14:paraId="4025B596" w14:textId="4AABFF56" w:rsidR="00935F00" w:rsidRPr="0035538C" w:rsidRDefault="00935F00" w:rsidP="0045493D">
      <w:pPr>
        <w:pStyle w:val="ListParagraph"/>
        <w:numPr>
          <w:ilvl w:val="0"/>
          <w:numId w:val="17"/>
        </w:numPr>
        <w:rPr>
          <w:szCs w:val="21"/>
        </w:rPr>
      </w:pPr>
      <w:r>
        <w:rPr>
          <w:szCs w:val="21"/>
        </w:rPr>
        <w:t>krefjast þess</w:t>
      </w:r>
      <w:r w:rsidRPr="0035538C">
        <w:rPr>
          <w:szCs w:val="21"/>
        </w:rPr>
        <w:t xml:space="preserve">, eftir því sem við á, að aðili </w:t>
      </w:r>
      <w:r>
        <w:rPr>
          <w:szCs w:val="21"/>
        </w:rPr>
        <w:t>skapi seljanleika</w:t>
      </w:r>
      <w:r w:rsidR="00D52ED5">
        <w:rPr>
          <w:szCs w:val="21"/>
        </w:rPr>
        <w:t xml:space="preserve"> tímabundið</w:t>
      </w:r>
      <w:r>
        <w:rPr>
          <w:szCs w:val="21"/>
        </w:rPr>
        <w:t xml:space="preserve"> á markaði</w:t>
      </w:r>
      <w:r w:rsidRPr="0035538C">
        <w:rPr>
          <w:szCs w:val="21"/>
        </w:rPr>
        <w:t xml:space="preserve"> </w:t>
      </w:r>
      <w:r>
        <w:rPr>
          <w:szCs w:val="21"/>
        </w:rPr>
        <w:t>með því að eiga viðskipti á</w:t>
      </w:r>
      <w:r w:rsidRPr="0035538C">
        <w:rPr>
          <w:szCs w:val="21"/>
        </w:rPr>
        <w:t xml:space="preserve"> umsömdu verði og magni </w:t>
      </w:r>
      <w:r>
        <w:rPr>
          <w:szCs w:val="21"/>
        </w:rPr>
        <w:t xml:space="preserve">í þeim </w:t>
      </w:r>
      <w:r w:rsidR="00791D60">
        <w:rPr>
          <w:szCs w:val="21"/>
        </w:rPr>
        <w:t xml:space="preserve">sérstaka </w:t>
      </w:r>
      <w:r>
        <w:rPr>
          <w:szCs w:val="21"/>
        </w:rPr>
        <w:t>tilgangi</w:t>
      </w:r>
      <w:r w:rsidRPr="0035538C">
        <w:rPr>
          <w:szCs w:val="21"/>
        </w:rPr>
        <w:t xml:space="preserve"> að draga úr áhrifum stór</w:t>
      </w:r>
      <w:r>
        <w:rPr>
          <w:szCs w:val="21"/>
        </w:rPr>
        <w:t>ra</w:t>
      </w:r>
      <w:r w:rsidRPr="0035538C">
        <w:rPr>
          <w:szCs w:val="21"/>
        </w:rPr>
        <w:t xml:space="preserve"> eða ráðandi st</w:t>
      </w:r>
      <w:r>
        <w:rPr>
          <w:szCs w:val="21"/>
        </w:rPr>
        <w:t>a</w:t>
      </w:r>
      <w:r w:rsidRPr="0035538C">
        <w:rPr>
          <w:szCs w:val="21"/>
        </w:rPr>
        <w:t>ð</w:t>
      </w:r>
      <w:r>
        <w:rPr>
          <w:szCs w:val="21"/>
        </w:rPr>
        <w:t>a</w:t>
      </w:r>
      <w:r w:rsidRPr="0035538C">
        <w:rPr>
          <w:szCs w:val="21"/>
        </w:rPr>
        <w:t>.</w:t>
      </w:r>
    </w:p>
    <w:p w14:paraId="01B407C6" w14:textId="6E8E3DFF" w:rsidR="00935F00" w:rsidRPr="00C87FCF" w:rsidRDefault="00D0778A" w:rsidP="00935F00">
      <w:pPr>
        <w:contextualSpacing/>
        <w:rPr>
          <w:szCs w:val="21"/>
        </w:rPr>
      </w:pPr>
      <w:r>
        <w:rPr>
          <w:szCs w:val="21"/>
        </w:rPr>
        <w:t>Á</w:t>
      </w:r>
      <w:r w:rsidR="00935F00">
        <w:rPr>
          <w:szCs w:val="21"/>
        </w:rPr>
        <w:t>hættustýring skal</w:t>
      </w:r>
      <w:r w:rsidR="00935F00" w:rsidRPr="00C87FCF">
        <w:rPr>
          <w:szCs w:val="21"/>
        </w:rPr>
        <w:t xml:space="preserve"> vera gagnsæ og án mismununar</w:t>
      </w:r>
      <w:r w:rsidR="00935F00">
        <w:rPr>
          <w:szCs w:val="21"/>
        </w:rPr>
        <w:t>.</w:t>
      </w:r>
      <w:r w:rsidR="00935F00" w:rsidRPr="00C87FCF">
        <w:rPr>
          <w:szCs w:val="21"/>
        </w:rPr>
        <w:t xml:space="preserve"> </w:t>
      </w:r>
      <w:r w:rsidR="00935F00">
        <w:rPr>
          <w:szCs w:val="21"/>
        </w:rPr>
        <w:t xml:space="preserve">Tilgreina skal hvernig </w:t>
      </w:r>
      <w:r w:rsidR="000A61DF">
        <w:rPr>
          <w:szCs w:val="21"/>
        </w:rPr>
        <w:t xml:space="preserve">hún </w:t>
      </w:r>
      <w:r w:rsidR="00293F22">
        <w:rPr>
          <w:szCs w:val="21"/>
        </w:rPr>
        <w:t xml:space="preserve">á </w:t>
      </w:r>
      <w:r w:rsidR="00935F00">
        <w:rPr>
          <w:szCs w:val="21"/>
        </w:rPr>
        <w:t xml:space="preserve">við um aðila að teknu tilliti til </w:t>
      </w:r>
      <w:r w:rsidR="00935F00" w:rsidRPr="00C87FCF">
        <w:rPr>
          <w:szCs w:val="21"/>
        </w:rPr>
        <w:t>eðli</w:t>
      </w:r>
      <w:r w:rsidR="00935F00">
        <w:rPr>
          <w:szCs w:val="21"/>
        </w:rPr>
        <w:t>s</w:t>
      </w:r>
      <w:r w:rsidR="00935F00" w:rsidRPr="00C87FCF">
        <w:rPr>
          <w:szCs w:val="21"/>
        </w:rPr>
        <w:t xml:space="preserve"> og samsetning</w:t>
      </w:r>
      <w:r w:rsidR="00935F00">
        <w:rPr>
          <w:szCs w:val="21"/>
        </w:rPr>
        <w:t>ar</w:t>
      </w:r>
      <w:r w:rsidR="00935F00" w:rsidRPr="00C87FCF">
        <w:rPr>
          <w:szCs w:val="21"/>
        </w:rPr>
        <w:t xml:space="preserve"> markaðsaðila og </w:t>
      </w:r>
      <w:r w:rsidR="00935F00">
        <w:rPr>
          <w:szCs w:val="21"/>
        </w:rPr>
        <w:t>í hvaða tilgangi viðskiptin eru gerð</w:t>
      </w:r>
      <w:r w:rsidR="00935F00" w:rsidRPr="00C87FCF">
        <w:rPr>
          <w:szCs w:val="21"/>
        </w:rPr>
        <w:t>.</w:t>
      </w:r>
    </w:p>
    <w:p w14:paraId="729AE6F5" w14:textId="67AD7ECB" w:rsidR="00935F00" w:rsidRDefault="00935F00" w:rsidP="00935F00">
      <w:pPr>
        <w:contextualSpacing/>
        <w:rPr>
          <w:szCs w:val="21"/>
        </w:rPr>
      </w:pPr>
      <w:r w:rsidRPr="00C87FCF">
        <w:rPr>
          <w:szCs w:val="21"/>
        </w:rPr>
        <w:t xml:space="preserve">Verðbréfafyrirtæki </w:t>
      </w:r>
      <w:r>
        <w:rPr>
          <w:szCs w:val="21"/>
        </w:rPr>
        <w:t>og</w:t>
      </w:r>
      <w:r w:rsidRPr="00C87FCF">
        <w:rPr>
          <w:szCs w:val="21"/>
        </w:rPr>
        <w:t xml:space="preserve"> rekstraraðil</w:t>
      </w:r>
      <w:r>
        <w:rPr>
          <w:szCs w:val="21"/>
        </w:rPr>
        <w:t>ar</w:t>
      </w:r>
      <w:r w:rsidRPr="00C87FCF">
        <w:rPr>
          <w:szCs w:val="21"/>
        </w:rPr>
        <w:t xml:space="preserve"> markaða sem starfræk</w:t>
      </w:r>
      <w:r>
        <w:rPr>
          <w:szCs w:val="21"/>
        </w:rPr>
        <w:t>ja</w:t>
      </w:r>
      <w:r w:rsidRPr="00C87FCF">
        <w:rPr>
          <w:szCs w:val="21"/>
        </w:rPr>
        <w:t xml:space="preserve"> viðskiptavettvang sk</w:t>
      </w:r>
      <w:r>
        <w:rPr>
          <w:szCs w:val="21"/>
        </w:rPr>
        <w:t>u</w:t>
      </w:r>
      <w:r w:rsidRPr="00C87FCF">
        <w:rPr>
          <w:szCs w:val="21"/>
        </w:rPr>
        <w:t>l</w:t>
      </w:r>
      <w:r>
        <w:rPr>
          <w:szCs w:val="21"/>
        </w:rPr>
        <w:t>u</w:t>
      </w:r>
      <w:r w:rsidRPr="00C87FCF">
        <w:rPr>
          <w:szCs w:val="21"/>
        </w:rPr>
        <w:t xml:space="preserve"> tilkynna </w:t>
      </w:r>
      <w:r>
        <w:rPr>
          <w:szCs w:val="21"/>
        </w:rPr>
        <w:t>Fjármálaeftirlitinu</w:t>
      </w:r>
      <w:r w:rsidRPr="00C87FCF">
        <w:rPr>
          <w:szCs w:val="21"/>
        </w:rPr>
        <w:t xml:space="preserve"> um </w:t>
      </w:r>
      <w:r>
        <w:rPr>
          <w:szCs w:val="21"/>
        </w:rPr>
        <w:t>það hvernig eftirliti skv. 1. mgr. er háttað</w:t>
      </w:r>
      <w:r w:rsidRPr="00C87FCF">
        <w:rPr>
          <w:szCs w:val="21"/>
        </w:rPr>
        <w:t>.</w:t>
      </w:r>
      <w:r>
        <w:rPr>
          <w:szCs w:val="21"/>
        </w:rPr>
        <w:t xml:space="preserve"> Fjármálaeftirlitið</w:t>
      </w:r>
      <w:r w:rsidRPr="00C87FCF">
        <w:rPr>
          <w:szCs w:val="21"/>
        </w:rPr>
        <w:t xml:space="preserve"> skal senda </w:t>
      </w:r>
      <w:r w:rsidR="00435CFF">
        <w:rPr>
          <w:szCs w:val="21"/>
        </w:rPr>
        <w:t>ESMA</w:t>
      </w:r>
      <w:r w:rsidR="00A83240">
        <w:rPr>
          <w:szCs w:val="21"/>
        </w:rPr>
        <w:t xml:space="preserve"> </w:t>
      </w:r>
      <w:r w:rsidRPr="00C87FCF">
        <w:rPr>
          <w:szCs w:val="21"/>
        </w:rPr>
        <w:t>upplýsingar</w:t>
      </w:r>
      <w:r>
        <w:rPr>
          <w:szCs w:val="21"/>
        </w:rPr>
        <w:t>nar</w:t>
      </w:r>
      <w:r w:rsidRPr="00C87FCF">
        <w:rPr>
          <w:szCs w:val="21"/>
        </w:rPr>
        <w:t xml:space="preserve"> </w:t>
      </w:r>
      <w:r>
        <w:rPr>
          <w:szCs w:val="21"/>
        </w:rPr>
        <w:t>ásamt</w:t>
      </w:r>
      <w:r w:rsidRPr="00C87FCF">
        <w:rPr>
          <w:szCs w:val="21"/>
        </w:rPr>
        <w:t xml:space="preserve"> upplýsing</w:t>
      </w:r>
      <w:r>
        <w:rPr>
          <w:szCs w:val="21"/>
        </w:rPr>
        <w:t>um</w:t>
      </w:r>
      <w:r w:rsidRPr="00C87FCF">
        <w:rPr>
          <w:szCs w:val="21"/>
        </w:rPr>
        <w:t xml:space="preserve"> um </w:t>
      </w:r>
      <w:r>
        <w:rPr>
          <w:szCs w:val="21"/>
        </w:rPr>
        <w:t>hámörk á stöðum sem það hefur ákvarðað.</w:t>
      </w:r>
    </w:p>
    <w:p w14:paraId="4F39289F" w14:textId="5B0CF5B2" w:rsidR="00B34C15" w:rsidRDefault="00BD0565" w:rsidP="00935F00">
      <w:pPr>
        <w:contextualSpacing/>
      </w:pPr>
      <w:r>
        <w:t xml:space="preserve">Seðlabanki Íslands setur nánari reglur </w:t>
      </w:r>
      <w:r w:rsidR="00145B19">
        <w:t xml:space="preserve">um </w:t>
      </w:r>
      <w:r>
        <w:t>framkvæmd greinarinnar.</w:t>
      </w:r>
    </w:p>
    <w:p w14:paraId="3089880C" w14:textId="77777777" w:rsidR="0093244C" w:rsidRDefault="0093244C" w:rsidP="00935F00">
      <w:pPr>
        <w:contextualSpacing/>
        <w:rPr>
          <w:szCs w:val="21"/>
        </w:rPr>
      </w:pPr>
    </w:p>
    <w:p w14:paraId="68E8FD0E" w14:textId="77777777" w:rsidR="004D46F4" w:rsidRPr="00C87FCF" w:rsidRDefault="004D46F4" w:rsidP="0045493D">
      <w:pPr>
        <w:pStyle w:val="Greinarnmer"/>
        <w:numPr>
          <w:ilvl w:val="0"/>
          <w:numId w:val="55"/>
        </w:numPr>
        <w:ind w:left="0" w:firstLine="0"/>
      </w:pPr>
      <w:r w:rsidRPr="00C87FCF">
        <w:t>gr.</w:t>
      </w:r>
    </w:p>
    <w:p w14:paraId="4D40DEB2" w14:textId="0670CFD8" w:rsidR="004D46F4" w:rsidRPr="00C87FCF" w:rsidRDefault="004D46F4" w:rsidP="004D46F4">
      <w:pPr>
        <w:pStyle w:val="Greinarfyrirsgn"/>
        <w:rPr>
          <w:bCs/>
        </w:rPr>
      </w:pPr>
      <w:r>
        <w:rPr>
          <w:bCs/>
        </w:rPr>
        <w:t>Frekari hámörk á stöðu</w:t>
      </w:r>
      <w:r w:rsidR="00874ADB">
        <w:rPr>
          <w:bCs/>
        </w:rPr>
        <w:t>r</w:t>
      </w:r>
      <w:r>
        <w:rPr>
          <w:bCs/>
        </w:rPr>
        <w:t xml:space="preserve"> í undantekningartilvikum.</w:t>
      </w:r>
    </w:p>
    <w:p w14:paraId="4B7670A3" w14:textId="06B8B049" w:rsidR="00935F00" w:rsidRPr="00C87FCF" w:rsidRDefault="00935F00" w:rsidP="00935F00">
      <w:pPr>
        <w:contextualSpacing/>
        <w:rPr>
          <w:szCs w:val="21"/>
        </w:rPr>
      </w:pPr>
      <w:r>
        <w:rPr>
          <w:szCs w:val="21"/>
        </w:rPr>
        <w:t>Fjármálaeftirliti</w:t>
      </w:r>
      <w:r w:rsidR="006C3720">
        <w:rPr>
          <w:szCs w:val="21"/>
        </w:rPr>
        <w:t>nu</w:t>
      </w:r>
      <w:r w:rsidRPr="00C87FCF">
        <w:rPr>
          <w:szCs w:val="21"/>
        </w:rPr>
        <w:t xml:space="preserve"> </w:t>
      </w:r>
      <w:r w:rsidR="000D1109">
        <w:rPr>
          <w:szCs w:val="21"/>
        </w:rPr>
        <w:t xml:space="preserve">er heimilt í undantekningartilvikum að </w:t>
      </w:r>
      <w:r>
        <w:rPr>
          <w:szCs w:val="21"/>
        </w:rPr>
        <w:t xml:space="preserve">ákvarða </w:t>
      </w:r>
      <w:r w:rsidR="00874ADB">
        <w:rPr>
          <w:szCs w:val="21"/>
        </w:rPr>
        <w:t xml:space="preserve">frekari </w:t>
      </w:r>
      <w:r>
        <w:rPr>
          <w:szCs w:val="21"/>
        </w:rPr>
        <w:t>hámörk</w:t>
      </w:r>
      <w:r w:rsidRPr="00C87FCF">
        <w:rPr>
          <w:szCs w:val="21"/>
        </w:rPr>
        <w:t xml:space="preserve"> </w:t>
      </w:r>
      <w:r>
        <w:rPr>
          <w:szCs w:val="21"/>
        </w:rPr>
        <w:t xml:space="preserve">á stöður í hrávöruafleiðum </w:t>
      </w:r>
      <w:r w:rsidRPr="00C87FCF">
        <w:rPr>
          <w:szCs w:val="21"/>
        </w:rPr>
        <w:t xml:space="preserve">en skv. </w:t>
      </w:r>
      <w:r w:rsidR="000E4A3F">
        <w:rPr>
          <w:szCs w:val="21"/>
        </w:rPr>
        <w:t>93</w:t>
      </w:r>
      <w:r w:rsidRPr="00C87FCF">
        <w:rPr>
          <w:szCs w:val="21"/>
        </w:rPr>
        <w:t>. gr.</w:t>
      </w:r>
      <w:r>
        <w:rPr>
          <w:szCs w:val="21"/>
        </w:rPr>
        <w:t xml:space="preserve"> </w:t>
      </w:r>
      <w:r w:rsidR="000D1109">
        <w:rPr>
          <w:szCs w:val="21"/>
        </w:rPr>
        <w:t xml:space="preserve">Í </w:t>
      </w:r>
      <w:r w:rsidR="006C3720">
        <w:rPr>
          <w:szCs w:val="21"/>
        </w:rPr>
        <w:t xml:space="preserve">ákvörðun Fjármálaeftirlitsins skal </w:t>
      </w:r>
      <w:r w:rsidRPr="00C87FCF">
        <w:rPr>
          <w:szCs w:val="21"/>
        </w:rPr>
        <w:t xml:space="preserve">rökstyðja </w:t>
      </w:r>
      <w:r w:rsidR="006C3720">
        <w:rPr>
          <w:szCs w:val="21"/>
        </w:rPr>
        <w:t>hámörkin</w:t>
      </w:r>
      <w:r w:rsidR="006C3720" w:rsidRPr="00C87FCF">
        <w:rPr>
          <w:szCs w:val="21"/>
        </w:rPr>
        <w:t xml:space="preserve"> </w:t>
      </w:r>
      <w:r w:rsidRPr="00C87FCF">
        <w:rPr>
          <w:szCs w:val="21"/>
        </w:rPr>
        <w:t>með hlutlægum hætti og gæt</w:t>
      </w:r>
      <w:r w:rsidR="000D1109">
        <w:rPr>
          <w:szCs w:val="21"/>
        </w:rPr>
        <w:t>a</w:t>
      </w:r>
      <w:r w:rsidRPr="00C87FCF">
        <w:rPr>
          <w:szCs w:val="21"/>
        </w:rPr>
        <w:t xml:space="preserve"> meðalhófs að teknu tilliti til </w:t>
      </w:r>
      <w:r>
        <w:rPr>
          <w:szCs w:val="21"/>
        </w:rPr>
        <w:t>seljanleika</w:t>
      </w:r>
      <w:r w:rsidRPr="00C87FCF">
        <w:rPr>
          <w:szCs w:val="21"/>
        </w:rPr>
        <w:t xml:space="preserve"> á markaði og skipulegrar starfsemi hans.</w:t>
      </w:r>
      <w:r>
        <w:rPr>
          <w:szCs w:val="21"/>
        </w:rPr>
        <w:t xml:space="preserve"> Fjármálaeftirlitið </w:t>
      </w:r>
      <w:r w:rsidRPr="00C87FCF">
        <w:rPr>
          <w:szCs w:val="21"/>
        </w:rPr>
        <w:t>sk</w:t>
      </w:r>
      <w:r>
        <w:rPr>
          <w:szCs w:val="21"/>
        </w:rPr>
        <w:t>al</w:t>
      </w:r>
      <w:r w:rsidRPr="00C87FCF">
        <w:rPr>
          <w:szCs w:val="21"/>
        </w:rPr>
        <w:t xml:space="preserve"> birta á vef</w:t>
      </w:r>
      <w:r>
        <w:rPr>
          <w:szCs w:val="21"/>
        </w:rPr>
        <w:t>síðu</w:t>
      </w:r>
      <w:r w:rsidRPr="00C87FCF">
        <w:rPr>
          <w:szCs w:val="21"/>
        </w:rPr>
        <w:t xml:space="preserve"> s</w:t>
      </w:r>
      <w:r>
        <w:rPr>
          <w:szCs w:val="21"/>
        </w:rPr>
        <w:t>inni</w:t>
      </w:r>
      <w:r w:rsidRPr="00C87FCF">
        <w:rPr>
          <w:szCs w:val="21"/>
        </w:rPr>
        <w:t xml:space="preserve"> nákvæmar upplýsingar um </w:t>
      </w:r>
      <w:r w:rsidR="00A00A32">
        <w:rPr>
          <w:szCs w:val="21"/>
        </w:rPr>
        <w:t>ákvarðanir um frekari hámörk</w:t>
      </w:r>
      <w:r w:rsidRPr="00C87FCF">
        <w:rPr>
          <w:szCs w:val="21"/>
        </w:rPr>
        <w:t xml:space="preserve"> </w:t>
      </w:r>
      <w:r>
        <w:rPr>
          <w:szCs w:val="21"/>
        </w:rPr>
        <w:t>sem skulu ekki gilda lengur en í sex mánuði frá birtingardegi.</w:t>
      </w:r>
      <w:r w:rsidRPr="00C87FCF">
        <w:rPr>
          <w:szCs w:val="21"/>
        </w:rPr>
        <w:t xml:space="preserve"> </w:t>
      </w:r>
      <w:r>
        <w:rPr>
          <w:szCs w:val="21"/>
        </w:rPr>
        <w:t xml:space="preserve">Fjármálaeftirlitinu er heimilt að framlengja gildistíma </w:t>
      </w:r>
      <w:r w:rsidR="00A00A32">
        <w:rPr>
          <w:szCs w:val="21"/>
        </w:rPr>
        <w:t xml:space="preserve">ákvörðunar </w:t>
      </w:r>
      <w:r>
        <w:rPr>
          <w:szCs w:val="21"/>
        </w:rPr>
        <w:t>um allt að sex mánuði í senn</w:t>
      </w:r>
      <w:r w:rsidRPr="00C87FCF">
        <w:rPr>
          <w:szCs w:val="21"/>
        </w:rPr>
        <w:t xml:space="preserve"> ef ástæður </w:t>
      </w:r>
      <w:r w:rsidR="00A00A32">
        <w:rPr>
          <w:szCs w:val="21"/>
        </w:rPr>
        <w:t xml:space="preserve">hennar </w:t>
      </w:r>
      <w:r>
        <w:rPr>
          <w:szCs w:val="21"/>
        </w:rPr>
        <w:t xml:space="preserve">eiga ennþá við, að öðrum kosti fellur </w:t>
      </w:r>
      <w:r w:rsidR="00A00A32">
        <w:rPr>
          <w:szCs w:val="21"/>
        </w:rPr>
        <w:t xml:space="preserve">hún </w:t>
      </w:r>
      <w:r>
        <w:rPr>
          <w:szCs w:val="21"/>
        </w:rPr>
        <w:t xml:space="preserve">sjálfkrafa úr gildi að sex </w:t>
      </w:r>
      <w:r w:rsidR="00A00A32">
        <w:rPr>
          <w:szCs w:val="21"/>
        </w:rPr>
        <w:t xml:space="preserve">mánuðum </w:t>
      </w:r>
      <w:r>
        <w:rPr>
          <w:szCs w:val="21"/>
        </w:rPr>
        <w:t>liðnum.</w:t>
      </w:r>
    </w:p>
    <w:p w14:paraId="19CBFE79" w14:textId="7685DAED" w:rsidR="00935F00" w:rsidRDefault="00935F00" w:rsidP="00935F00">
      <w:pPr>
        <w:contextualSpacing/>
      </w:pPr>
      <w:r>
        <w:rPr>
          <w:szCs w:val="21"/>
        </w:rPr>
        <w:t>Fjármálaeftirlitið</w:t>
      </w:r>
      <w:r w:rsidRPr="00C87FCF">
        <w:rPr>
          <w:szCs w:val="21"/>
        </w:rPr>
        <w:t xml:space="preserve"> </w:t>
      </w:r>
      <w:r>
        <w:rPr>
          <w:szCs w:val="21"/>
        </w:rPr>
        <w:t>skal senda</w:t>
      </w:r>
      <w:r w:rsidRPr="00C87FCF">
        <w:rPr>
          <w:szCs w:val="21"/>
        </w:rPr>
        <w:t xml:space="preserve"> </w:t>
      </w:r>
      <w:r w:rsidR="00435CFF">
        <w:rPr>
          <w:szCs w:val="21"/>
        </w:rPr>
        <w:t>ESMA</w:t>
      </w:r>
      <w:r w:rsidR="00A83240">
        <w:rPr>
          <w:szCs w:val="21"/>
        </w:rPr>
        <w:t xml:space="preserve"> </w:t>
      </w:r>
      <w:r>
        <w:rPr>
          <w:szCs w:val="21"/>
        </w:rPr>
        <w:t xml:space="preserve">rökstuðing fyrir ákvörðun sinni. </w:t>
      </w:r>
      <w:r>
        <w:t xml:space="preserve">Komist </w:t>
      </w:r>
      <w:r w:rsidR="00435CFF">
        <w:t>ESMA</w:t>
      </w:r>
      <w:r>
        <w:t xml:space="preserve"> að því í áliti sínu að hámarkið sé óþarft eða ætti að vera annað skal Fjármálaeftirlitið</w:t>
      </w:r>
      <w:r w:rsidRPr="00410B86">
        <w:t xml:space="preserve"> </w:t>
      </w:r>
      <w:r>
        <w:t xml:space="preserve">annað hvort </w:t>
      </w:r>
      <w:r w:rsidRPr="00E30BDE">
        <w:t>fara að</w:t>
      </w:r>
      <w:r w:rsidRPr="00E868B6">
        <w:t xml:space="preserve"> niðurstöðu </w:t>
      </w:r>
      <w:r>
        <w:t xml:space="preserve">hennar eða </w:t>
      </w:r>
      <w:r w:rsidRPr="00410B86">
        <w:t>röks</w:t>
      </w:r>
      <w:r>
        <w:t>tyðja ákvörðun sína</w:t>
      </w:r>
      <w:r w:rsidRPr="00410B86">
        <w:t xml:space="preserve">. </w:t>
      </w:r>
      <w:r>
        <w:t>Fjármálaeftirlitið</w:t>
      </w:r>
      <w:r w:rsidRPr="00410B86">
        <w:t xml:space="preserve"> skal</w:t>
      </w:r>
      <w:r w:rsidR="006C3720">
        <w:t>,</w:t>
      </w:r>
      <w:r w:rsidRPr="00410B86">
        <w:t xml:space="preserve"> þegar það setur á </w:t>
      </w:r>
      <w:r>
        <w:t xml:space="preserve">hámark á stöður </w:t>
      </w:r>
      <w:r w:rsidRPr="00410B86">
        <w:t xml:space="preserve">í andstöðu við álit </w:t>
      </w:r>
      <w:r w:rsidR="00435CFF">
        <w:t>ESMA</w:t>
      </w:r>
      <w:r w:rsidR="006C3720">
        <w:t>,</w:t>
      </w:r>
      <w:r w:rsidRPr="00410B86">
        <w:t xml:space="preserve"> birta á vef</w:t>
      </w:r>
      <w:r>
        <w:t>síðu</w:t>
      </w:r>
      <w:r w:rsidRPr="00410B86">
        <w:t xml:space="preserve"> s</w:t>
      </w:r>
      <w:r>
        <w:t>inni</w:t>
      </w:r>
      <w:r w:rsidRPr="00410B86">
        <w:t xml:space="preserve"> tilkynningu</w:t>
      </w:r>
      <w:r w:rsidR="006C3720" w:rsidRPr="006C3720">
        <w:t xml:space="preserve"> </w:t>
      </w:r>
      <w:r w:rsidR="006C3720">
        <w:t>þar sem ákvörðunin er rökstudd.</w:t>
      </w:r>
      <w:r w:rsidR="006C3720" w:rsidDel="009A77CF">
        <w:t xml:space="preserve"> </w:t>
      </w:r>
    </w:p>
    <w:p w14:paraId="0FBC1F54" w14:textId="77777777" w:rsidR="00E868B6" w:rsidRDefault="00E868B6" w:rsidP="004F76A3">
      <w:pPr>
        <w:pStyle w:val="Greinarnmer"/>
      </w:pPr>
    </w:p>
    <w:p w14:paraId="38FF04F2" w14:textId="2DE2F38A" w:rsidR="00471137" w:rsidRPr="00C87FCF" w:rsidRDefault="00471137" w:rsidP="0045493D">
      <w:pPr>
        <w:pStyle w:val="Greinarnmer"/>
        <w:numPr>
          <w:ilvl w:val="0"/>
          <w:numId w:val="55"/>
        </w:numPr>
        <w:ind w:left="0" w:firstLine="0"/>
      </w:pPr>
      <w:r w:rsidRPr="00C87FCF">
        <w:t>gr.</w:t>
      </w:r>
    </w:p>
    <w:p w14:paraId="2A6D7CB3" w14:textId="77777777" w:rsidR="00471137" w:rsidRPr="00C87FCF" w:rsidRDefault="00471137" w:rsidP="00471137">
      <w:pPr>
        <w:pStyle w:val="Greinarfyrirsgn"/>
        <w:rPr>
          <w:bCs/>
        </w:rPr>
      </w:pPr>
      <w:r w:rsidRPr="00C87FCF">
        <w:t>Stöðutilkynningar eftir flokkum stöðueigenda</w:t>
      </w:r>
      <w:r>
        <w:t>.</w:t>
      </w:r>
    </w:p>
    <w:p w14:paraId="4555AF20" w14:textId="6F2711F4" w:rsidR="00471137" w:rsidRPr="00C87FCF" w:rsidRDefault="00471137" w:rsidP="00471137">
      <w:pPr>
        <w:contextualSpacing/>
        <w:rPr>
          <w:szCs w:val="21"/>
        </w:rPr>
      </w:pPr>
      <w:r>
        <w:rPr>
          <w:szCs w:val="21"/>
        </w:rPr>
        <w:t>V</w:t>
      </w:r>
      <w:r w:rsidRPr="00C87FCF">
        <w:rPr>
          <w:szCs w:val="21"/>
        </w:rPr>
        <w:t xml:space="preserve">erðbréfafyrirtæki </w:t>
      </w:r>
      <w:r>
        <w:rPr>
          <w:szCs w:val="21"/>
        </w:rPr>
        <w:t>og</w:t>
      </w:r>
      <w:r w:rsidRPr="00C87FCF">
        <w:rPr>
          <w:szCs w:val="21"/>
        </w:rPr>
        <w:t xml:space="preserve"> rekstraraðil</w:t>
      </w:r>
      <w:r>
        <w:rPr>
          <w:szCs w:val="21"/>
        </w:rPr>
        <w:t>ar</w:t>
      </w:r>
      <w:r w:rsidRPr="00C87FCF">
        <w:rPr>
          <w:szCs w:val="21"/>
        </w:rPr>
        <w:t xml:space="preserve"> markaða sem starfræk</w:t>
      </w:r>
      <w:r>
        <w:rPr>
          <w:szCs w:val="21"/>
        </w:rPr>
        <w:t>ja</w:t>
      </w:r>
      <w:r w:rsidRPr="00C87FCF">
        <w:rPr>
          <w:szCs w:val="21"/>
        </w:rPr>
        <w:t xml:space="preserve"> viðskiptavettvang þar sem fram fara viðskipti með hrávöruafleiður, losunarheimildir eða afleiður </w:t>
      </w:r>
      <w:r>
        <w:rPr>
          <w:szCs w:val="21"/>
        </w:rPr>
        <w:t>með losunarheimildir skulu</w:t>
      </w:r>
      <w:r w:rsidRPr="00C87FCF">
        <w:rPr>
          <w:szCs w:val="21"/>
        </w:rPr>
        <w:t>:</w:t>
      </w:r>
    </w:p>
    <w:p w14:paraId="032C3F23" w14:textId="3B987A21" w:rsidR="00471137" w:rsidRDefault="00471137" w:rsidP="0045493D">
      <w:pPr>
        <w:pStyle w:val="Point0"/>
        <w:numPr>
          <w:ilvl w:val="0"/>
          <w:numId w:val="18"/>
        </w:numPr>
        <w:spacing w:before="0" w:line="240" w:lineRule="auto"/>
        <w:contextualSpacing/>
        <w:rPr>
          <w:rFonts w:ascii="Times New Roman" w:hAnsi="Times New Roman" w:cs="Times New Roman"/>
          <w:sz w:val="21"/>
          <w:szCs w:val="21"/>
        </w:rPr>
      </w:pPr>
      <w:r>
        <w:rPr>
          <w:rFonts w:ascii="Times New Roman" w:hAnsi="Times New Roman" w:cs="Times New Roman"/>
          <w:sz w:val="21"/>
          <w:szCs w:val="21"/>
        </w:rPr>
        <w:t>B</w:t>
      </w:r>
      <w:r w:rsidRPr="00C87FCF">
        <w:rPr>
          <w:rFonts w:ascii="Times New Roman" w:hAnsi="Times New Roman" w:cs="Times New Roman"/>
          <w:sz w:val="21"/>
          <w:szCs w:val="21"/>
        </w:rPr>
        <w:t>irt</w:t>
      </w:r>
      <w:r>
        <w:rPr>
          <w:rFonts w:ascii="Times New Roman" w:hAnsi="Times New Roman" w:cs="Times New Roman"/>
          <w:sz w:val="21"/>
          <w:szCs w:val="21"/>
        </w:rPr>
        <w:t>a</w:t>
      </w:r>
      <w:r w:rsidRPr="00C87FCF">
        <w:rPr>
          <w:rFonts w:ascii="Times New Roman" w:hAnsi="Times New Roman" w:cs="Times New Roman"/>
          <w:sz w:val="21"/>
          <w:szCs w:val="21"/>
        </w:rPr>
        <w:t xml:space="preserve"> </w:t>
      </w:r>
      <w:r w:rsidR="005608E1">
        <w:rPr>
          <w:rFonts w:ascii="Times New Roman" w:hAnsi="Times New Roman" w:cs="Times New Roman"/>
          <w:sz w:val="21"/>
          <w:szCs w:val="21"/>
        </w:rPr>
        <w:t xml:space="preserve">opinberlega í hverri </w:t>
      </w:r>
      <w:r>
        <w:rPr>
          <w:rFonts w:ascii="Times New Roman" w:hAnsi="Times New Roman" w:cs="Times New Roman"/>
          <w:sz w:val="21"/>
          <w:szCs w:val="21"/>
        </w:rPr>
        <w:t xml:space="preserve">viku </w:t>
      </w:r>
      <w:r w:rsidRPr="00C87FCF">
        <w:rPr>
          <w:rFonts w:ascii="Times New Roman" w:hAnsi="Times New Roman" w:cs="Times New Roman"/>
          <w:sz w:val="21"/>
          <w:szCs w:val="21"/>
        </w:rPr>
        <w:t>skýrslu</w:t>
      </w:r>
      <w:r>
        <w:rPr>
          <w:rFonts w:ascii="Times New Roman" w:hAnsi="Times New Roman" w:cs="Times New Roman"/>
          <w:sz w:val="21"/>
          <w:szCs w:val="21"/>
        </w:rPr>
        <w:t xml:space="preserve"> </w:t>
      </w:r>
      <w:r w:rsidRPr="00C87FCF">
        <w:rPr>
          <w:rFonts w:ascii="Times New Roman" w:hAnsi="Times New Roman" w:cs="Times New Roman"/>
          <w:sz w:val="21"/>
          <w:szCs w:val="21"/>
        </w:rPr>
        <w:t>með samanlögðum stöðum</w:t>
      </w:r>
      <w:r>
        <w:rPr>
          <w:rFonts w:ascii="Times New Roman" w:hAnsi="Times New Roman" w:cs="Times New Roman"/>
          <w:sz w:val="21"/>
          <w:szCs w:val="21"/>
        </w:rPr>
        <w:t xml:space="preserve"> eftir </w:t>
      </w:r>
      <w:r w:rsidRPr="00C87FCF">
        <w:rPr>
          <w:rFonts w:ascii="Times New Roman" w:hAnsi="Times New Roman" w:cs="Times New Roman"/>
          <w:sz w:val="21"/>
          <w:szCs w:val="21"/>
        </w:rPr>
        <w:t>flokk</w:t>
      </w:r>
      <w:r>
        <w:rPr>
          <w:rFonts w:ascii="Times New Roman" w:hAnsi="Times New Roman" w:cs="Times New Roman"/>
          <w:sz w:val="21"/>
          <w:szCs w:val="21"/>
        </w:rPr>
        <w:t xml:space="preserve">um </w:t>
      </w:r>
      <w:r w:rsidR="00A00A32">
        <w:rPr>
          <w:rFonts w:ascii="Times New Roman" w:hAnsi="Times New Roman" w:cs="Times New Roman"/>
          <w:sz w:val="21"/>
          <w:szCs w:val="21"/>
        </w:rPr>
        <w:t>aðila</w:t>
      </w:r>
      <w:r w:rsidR="00935F00">
        <w:rPr>
          <w:rFonts w:ascii="Times New Roman" w:hAnsi="Times New Roman" w:cs="Times New Roman"/>
          <w:sz w:val="21"/>
          <w:szCs w:val="21"/>
        </w:rPr>
        <w:t xml:space="preserve">, </w:t>
      </w:r>
      <w:r>
        <w:rPr>
          <w:rFonts w:ascii="Times New Roman" w:hAnsi="Times New Roman" w:cs="Times New Roman"/>
          <w:sz w:val="21"/>
          <w:szCs w:val="21"/>
        </w:rPr>
        <w:t>í hrávöruafleiðum</w:t>
      </w:r>
      <w:r w:rsidRPr="00C87FCF">
        <w:rPr>
          <w:rFonts w:ascii="Times New Roman" w:hAnsi="Times New Roman" w:cs="Times New Roman"/>
          <w:sz w:val="21"/>
          <w:szCs w:val="21"/>
        </w:rPr>
        <w:t>, losunarheimild</w:t>
      </w:r>
      <w:r>
        <w:rPr>
          <w:rFonts w:ascii="Times New Roman" w:hAnsi="Times New Roman" w:cs="Times New Roman"/>
          <w:sz w:val="21"/>
          <w:szCs w:val="21"/>
        </w:rPr>
        <w:t>um</w:t>
      </w:r>
      <w:r w:rsidRPr="00C87FCF">
        <w:rPr>
          <w:rFonts w:ascii="Times New Roman" w:hAnsi="Times New Roman" w:cs="Times New Roman"/>
          <w:sz w:val="21"/>
          <w:szCs w:val="21"/>
        </w:rPr>
        <w:t xml:space="preserve"> </w:t>
      </w:r>
      <w:r>
        <w:rPr>
          <w:rFonts w:ascii="Times New Roman" w:hAnsi="Times New Roman" w:cs="Times New Roman"/>
          <w:sz w:val="21"/>
          <w:szCs w:val="21"/>
        </w:rPr>
        <w:t>og</w:t>
      </w:r>
      <w:r w:rsidRPr="00C87FCF">
        <w:rPr>
          <w:rFonts w:ascii="Times New Roman" w:hAnsi="Times New Roman" w:cs="Times New Roman"/>
          <w:sz w:val="21"/>
          <w:szCs w:val="21"/>
        </w:rPr>
        <w:t xml:space="preserve"> afleiðu</w:t>
      </w:r>
      <w:r>
        <w:rPr>
          <w:rFonts w:ascii="Times New Roman" w:hAnsi="Times New Roman" w:cs="Times New Roman"/>
          <w:sz w:val="21"/>
          <w:szCs w:val="21"/>
        </w:rPr>
        <w:t>m með losunarheimildir</w:t>
      </w:r>
      <w:r w:rsidRPr="00C87FCF">
        <w:rPr>
          <w:rFonts w:ascii="Times New Roman" w:hAnsi="Times New Roman" w:cs="Times New Roman"/>
          <w:sz w:val="21"/>
          <w:szCs w:val="21"/>
        </w:rPr>
        <w:t xml:space="preserve"> sem</w:t>
      </w:r>
      <w:r>
        <w:rPr>
          <w:rFonts w:ascii="Times New Roman" w:hAnsi="Times New Roman" w:cs="Times New Roman"/>
          <w:sz w:val="21"/>
          <w:szCs w:val="21"/>
        </w:rPr>
        <w:t xml:space="preserve"> eru í</w:t>
      </w:r>
      <w:r w:rsidRPr="00C87FCF">
        <w:rPr>
          <w:rFonts w:ascii="Times New Roman" w:hAnsi="Times New Roman" w:cs="Times New Roman"/>
          <w:sz w:val="21"/>
          <w:szCs w:val="21"/>
        </w:rPr>
        <w:t xml:space="preserve"> viðskipt</w:t>
      </w:r>
      <w:r>
        <w:rPr>
          <w:rFonts w:ascii="Times New Roman" w:hAnsi="Times New Roman" w:cs="Times New Roman"/>
          <w:sz w:val="21"/>
          <w:szCs w:val="21"/>
        </w:rPr>
        <w:t>um</w:t>
      </w:r>
      <w:r w:rsidRPr="00C87FCF">
        <w:rPr>
          <w:rFonts w:ascii="Times New Roman" w:hAnsi="Times New Roman" w:cs="Times New Roman"/>
          <w:sz w:val="21"/>
          <w:szCs w:val="21"/>
        </w:rPr>
        <w:t xml:space="preserve"> á viðskiptavettvangi</w:t>
      </w:r>
      <w:r>
        <w:rPr>
          <w:rFonts w:ascii="Times New Roman" w:hAnsi="Times New Roman" w:cs="Times New Roman"/>
          <w:sz w:val="21"/>
          <w:szCs w:val="21"/>
        </w:rPr>
        <w:t>, þar sem fram kemur</w:t>
      </w:r>
      <w:r w:rsidRPr="00C87FCF">
        <w:rPr>
          <w:rFonts w:ascii="Times New Roman" w:hAnsi="Times New Roman" w:cs="Times New Roman"/>
          <w:sz w:val="21"/>
          <w:szCs w:val="21"/>
        </w:rPr>
        <w:t xml:space="preserve"> fjöld</w:t>
      </w:r>
      <w:r>
        <w:rPr>
          <w:rFonts w:ascii="Times New Roman" w:hAnsi="Times New Roman" w:cs="Times New Roman"/>
          <w:sz w:val="21"/>
          <w:szCs w:val="21"/>
        </w:rPr>
        <w:t>i</w:t>
      </w:r>
      <w:r w:rsidRPr="00C87FCF">
        <w:rPr>
          <w:rFonts w:ascii="Times New Roman" w:hAnsi="Times New Roman" w:cs="Times New Roman"/>
          <w:sz w:val="21"/>
          <w:szCs w:val="21"/>
        </w:rPr>
        <w:t xml:space="preserve"> gnótt- og skortstaða, breytingar á þeim frá síðustu skýrslu, hundraðshlut</w:t>
      </w:r>
      <w:r>
        <w:rPr>
          <w:rFonts w:ascii="Times New Roman" w:hAnsi="Times New Roman" w:cs="Times New Roman"/>
          <w:sz w:val="21"/>
          <w:szCs w:val="21"/>
        </w:rPr>
        <w:t>i</w:t>
      </w:r>
      <w:r w:rsidRPr="00C87FCF">
        <w:rPr>
          <w:rFonts w:ascii="Times New Roman" w:hAnsi="Times New Roman" w:cs="Times New Roman"/>
          <w:sz w:val="21"/>
          <w:szCs w:val="21"/>
        </w:rPr>
        <w:t xml:space="preserve"> </w:t>
      </w:r>
      <w:r>
        <w:rPr>
          <w:rFonts w:ascii="Times New Roman" w:hAnsi="Times New Roman" w:cs="Times New Roman"/>
          <w:sz w:val="21"/>
          <w:szCs w:val="21"/>
        </w:rPr>
        <w:t xml:space="preserve">af </w:t>
      </w:r>
      <w:r w:rsidRPr="00C87FCF">
        <w:rPr>
          <w:rFonts w:ascii="Times New Roman" w:hAnsi="Times New Roman" w:cs="Times New Roman"/>
          <w:sz w:val="21"/>
          <w:szCs w:val="21"/>
        </w:rPr>
        <w:t xml:space="preserve">heildarfjölda opinna staða </w:t>
      </w:r>
      <w:r>
        <w:rPr>
          <w:rFonts w:ascii="Times New Roman" w:hAnsi="Times New Roman" w:cs="Times New Roman"/>
          <w:sz w:val="21"/>
          <w:szCs w:val="21"/>
        </w:rPr>
        <w:t xml:space="preserve">í hverjum flokki </w:t>
      </w:r>
      <w:r w:rsidRPr="00C87FCF">
        <w:rPr>
          <w:rFonts w:ascii="Times New Roman" w:hAnsi="Times New Roman" w:cs="Times New Roman"/>
          <w:sz w:val="21"/>
          <w:szCs w:val="21"/>
        </w:rPr>
        <w:t>og fjöld</w:t>
      </w:r>
      <w:r>
        <w:rPr>
          <w:rFonts w:ascii="Times New Roman" w:hAnsi="Times New Roman" w:cs="Times New Roman"/>
          <w:sz w:val="21"/>
          <w:szCs w:val="21"/>
        </w:rPr>
        <w:t>i</w:t>
      </w:r>
      <w:r w:rsidRPr="00C87FCF">
        <w:rPr>
          <w:rFonts w:ascii="Times New Roman" w:hAnsi="Times New Roman" w:cs="Times New Roman"/>
          <w:sz w:val="21"/>
          <w:szCs w:val="21"/>
        </w:rPr>
        <w:t xml:space="preserve"> aðila sem eiga stöðu í hverjum flokki</w:t>
      </w:r>
      <w:r w:rsidR="00A00A32" w:rsidRPr="00A00A32">
        <w:rPr>
          <w:rFonts w:ascii="Times New Roman" w:hAnsi="Times New Roman" w:cs="Times New Roman"/>
          <w:sz w:val="21"/>
          <w:szCs w:val="21"/>
        </w:rPr>
        <w:t xml:space="preserve"> </w:t>
      </w:r>
      <w:r w:rsidR="00A00A32">
        <w:rPr>
          <w:rFonts w:ascii="Times New Roman" w:hAnsi="Times New Roman" w:cs="Times New Roman"/>
          <w:sz w:val="21"/>
          <w:szCs w:val="21"/>
        </w:rPr>
        <w:t xml:space="preserve">sbr. </w:t>
      </w:r>
      <w:r w:rsidR="001A0476">
        <w:rPr>
          <w:rFonts w:ascii="Times New Roman" w:hAnsi="Times New Roman" w:cs="Times New Roman"/>
          <w:sz w:val="21"/>
          <w:szCs w:val="21"/>
        </w:rPr>
        <w:t>4</w:t>
      </w:r>
      <w:r w:rsidR="00A00A32">
        <w:rPr>
          <w:rFonts w:ascii="Times New Roman" w:hAnsi="Times New Roman" w:cs="Times New Roman"/>
          <w:sz w:val="21"/>
          <w:szCs w:val="21"/>
        </w:rPr>
        <w:t>. mgr.,</w:t>
      </w:r>
      <w:r w:rsidRPr="00C87FCF">
        <w:rPr>
          <w:rFonts w:ascii="Times New Roman" w:hAnsi="Times New Roman" w:cs="Times New Roman"/>
          <w:sz w:val="21"/>
          <w:szCs w:val="21"/>
        </w:rPr>
        <w:t xml:space="preserve"> </w:t>
      </w:r>
    </w:p>
    <w:p w14:paraId="537ED364" w14:textId="78D92B11" w:rsidR="00471137" w:rsidRPr="00C87FCF" w:rsidRDefault="00471137" w:rsidP="0045493D">
      <w:pPr>
        <w:pStyle w:val="Point0"/>
        <w:numPr>
          <w:ilvl w:val="0"/>
          <w:numId w:val="18"/>
        </w:numPr>
        <w:spacing w:before="0" w:line="240" w:lineRule="auto"/>
        <w:contextualSpacing/>
        <w:rPr>
          <w:rFonts w:ascii="Times New Roman" w:hAnsi="Times New Roman" w:cs="Times New Roman"/>
          <w:sz w:val="21"/>
          <w:szCs w:val="21"/>
        </w:rPr>
      </w:pPr>
      <w:r>
        <w:rPr>
          <w:rFonts w:ascii="Times New Roman" w:hAnsi="Times New Roman" w:cs="Times New Roman"/>
          <w:sz w:val="21"/>
          <w:szCs w:val="21"/>
        </w:rPr>
        <w:t>senda skýrslu</w:t>
      </w:r>
      <w:r w:rsidR="00C84938">
        <w:rPr>
          <w:rFonts w:ascii="Times New Roman" w:hAnsi="Times New Roman" w:cs="Times New Roman"/>
          <w:sz w:val="21"/>
          <w:szCs w:val="21"/>
        </w:rPr>
        <w:t>na</w:t>
      </w:r>
      <w:r>
        <w:rPr>
          <w:rFonts w:ascii="Times New Roman" w:hAnsi="Times New Roman" w:cs="Times New Roman"/>
          <w:sz w:val="21"/>
          <w:szCs w:val="21"/>
        </w:rPr>
        <w:t xml:space="preserve"> til Fjármálaeftirlitsins</w:t>
      </w:r>
      <w:r w:rsidRPr="00C87FCF">
        <w:rPr>
          <w:rFonts w:ascii="Times New Roman" w:hAnsi="Times New Roman" w:cs="Times New Roman"/>
          <w:sz w:val="21"/>
          <w:szCs w:val="21"/>
        </w:rPr>
        <w:t xml:space="preserve"> og </w:t>
      </w:r>
      <w:r w:rsidR="00435CFF">
        <w:rPr>
          <w:rFonts w:ascii="Times New Roman" w:hAnsi="Times New Roman" w:cs="Times New Roman"/>
          <w:sz w:val="21"/>
          <w:szCs w:val="21"/>
        </w:rPr>
        <w:t>ESMA</w:t>
      </w:r>
      <w:r w:rsidR="006D51E7">
        <w:rPr>
          <w:rFonts w:ascii="Times New Roman" w:hAnsi="Times New Roman" w:cs="Times New Roman"/>
          <w:sz w:val="21"/>
          <w:szCs w:val="21"/>
        </w:rPr>
        <w:t>,</w:t>
      </w:r>
      <w:r>
        <w:rPr>
          <w:rFonts w:ascii="Times New Roman" w:hAnsi="Times New Roman" w:cs="Times New Roman"/>
          <w:sz w:val="21"/>
          <w:szCs w:val="21"/>
        </w:rPr>
        <w:t xml:space="preserve"> og</w:t>
      </w:r>
    </w:p>
    <w:p w14:paraId="43808D94" w14:textId="73ACBD9A" w:rsidR="00471137" w:rsidRPr="00C87FCF" w:rsidRDefault="00471137" w:rsidP="0045493D">
      <w:pPr>
        <w:pStyle w:val="Point0"/>
        <w:numPr>
          <w:ilvl w:val="0"/>
          <w:numId w:val="18"/>
        </w:numPr>
        <w:spacing w:before="0" w:line="240" w:lineRule="auto"/>
        <w:contextualSpacing/>
        <w:rPr>
          <w:rFonts w:ascii="Times New Roman" w:hAnsi="Times New Roman" w:cs="Times New Roman"/>
          <w:sz w:val="21"/>
          <w:szCs w:val="21"/>
        </w:rPr>
      </w:pPr>
      <w:r w:rsidRPr="00C87FCF">
        <w:rPr>
          <w:rFonts w:ascii="Times New Roman" w:hAnsi="Times New Roman" w:cs="Times New Roman"/>
          <w:sz w:val="21"/>
          <w:szCs w:val="21"/>
        </w:rPr>
        <w:t>lát</w:t>
      </w:r>
      <w:r>
        <w:rPr>
          <w:rFonts w:ascii="Times New Roman" w:hAnsi="Times New Roman" w:cs="Times New Roman"/>
          <w:sz w:val="21"/>
          <w:szCs w:val="21"/>
        </w:rPr>
        <w:t>a</w:t>
      </w:r>
      <w:r w:rsidRPr="00C87FCF">
        <w:rPr>
          <w:rFonts w:ascii="Times New Roman" w:hAnsi="Times New Roman" w:cs="Times New Roman"/>
          <w:sz w:val="21"/>
          <w:szCs w:val="21"/>
        </w:rPr>
        <w:t xml:space="preserve"> </w:t>
      </w:r>
      <w:r>
        <w:rPr>
          <w:rFonts w:ascii="Times New Roman" w:hAnsi="Times New Roman" w:cs="Times New Roman"/>
          <w:sz w:val="21"/>
          <w:szCs w:val="21"/>
        </w:rPr>
        <w:t>Fjármálaeftirlitinu</w:t>
      </w:r>
      <w:r w:rsidRPr="00C87FCF">
        <w:rPr>
          <w:rFonts w:ascii="Times New Roman" w:hAnsi="Times New Roman" w:cs="Times New Roman"/>
          <w:sz w:val="21"/>
          <w:szCs w:val="21"/>
        </w:rPr>
        <w:t xml:space="preserve"> í té, a.m.k. daglega, nákvæma sundurliðun á stöðum allra aðila, þ.m.t. aðila </w:t>
      </w:r>
      <w:r>
        <w:rPr>
          <w:rFonts w:ascii="Times New Roman" w:hAnsi="Times New Roman" w:cs="Times New Roman"/>
          <w:sz w:val="21"/>
          <w:szCs w:val="21"/>
        </w:rPr>
        <w:t>og</w:t>
      </w:r>
      <w:r w:rsidRPr="00C87FCF">
        <w:rPr>
          <w:rFonts w:ascii="Times New Roman" w:hAnsi="Times New Roman" w:cs="Times New Roman"/>
          <w:sz w:val="21"/>
          <w:szCs w:val="21"/>
        </w:rPr>
        <w:t xml:space="preserve"> þátttakenda og viðskiptavina þeirra</w:t>
      </w:r>
      <w:r w:rsidR="006D51E7" w:rsidRPr="00C87FCF">
        <w:rPr>
          <w:rFonts w:ascii="Times New Roman" w:hAnsi="Times New Roman" w:cs="Times New Roman"/>
          <w:sz w:val="21"/>
          <w:szCs w:val="21"/>
        </w:rPr>
        <w:t xml:space="preserve"> </w:t>
      </w:r>
      <w:r w:rsidR="006D51E7">
        <w:rPr>
          <w:rFonts w:ascii="Times New Roman" w:hAnsi="Times New Roman" w:cs="Times New Roman"/>
          <w:sz w:val="21"/>
          <w:szCs w:val="21"/>
        </w:rPr>
        <w:t xml:space="preserve">á </w:t>
      </w:r>
      <w:r w:rsidR="006D51E7" w:rsidRPr="00C87FCF">
        <w:rPr>
          <w:rFonts w:ascii="Times New Roman" w:hAnsi="Times New Roman" w:cs="Times New Roman"/>
          <w:sz w:val="21"/>
          <w:szCs w:val="21"/>
        </w:rPr>
        <w:t>viðskiptavettvangi</w:t>
      </w:r>
      <w:r w:rsidR="006D51E7">
        <w:rPr>
          <w:rFonts w:ascii="Times New Roman" w:hAnsi="Times New Roman" w:cs="Times New Roman"/>
          <w:sz w:val="21"/>
          <w:szCs w:val="21"/>
        </w:rPr>
        <w:t>num</w:t>
      </w:r>
      <w:r w:rsidRPr="00C87FCF">
        <w:rPr>
          <w:rFonts w:ascii="Times New Roman" w:hAnsi="Times New Roman" w:cs="Times New Roman"/>
          <w:sz w:val="21"/>
          <w:szCs w:val="21"/>
        </w:rPr>
        <w:t>.</w:t>
      </w:r>
      <w:r>
        <w:rPr>
          <w:rFonts w:ascii="Times New Roman" w:hAnsi="Times New Roman" w:cs="Times New Roman"/>
          <w:sz w:val="21"/>
          <w:szCs w:val="21"/>
        </w:rPr>
        <w:t xml:space="preserve"> </w:t>
      </w:r>
    </w:p>
    <w:p w14:paraId="35C446F9" w14:textId="1A2F1DD8" w:rsidR="00471137" w:rsidRDefault="00471137" w:rsidP="00471137">
      <w:pPr>
        <w:contextualSpacing/>
        <w:rPr>
          <w:szCs w:val="21"/>
        </w:rPr>
      </w:pPr>
      <w:r>
        <w:rPr>
          <w:szCs w:val="21"/>
        </w:rPr>
        <w:t>1</w:t>
      </w:r>
      <w:r w:rsidR="006D51E7">
        <w:rPr>
          <w:szCs w:val="21"/>
        </w:rPr>
        <w:t>.</w:t>
      </w:r>
      <w:r w:rsidRPr="00C87FCF">
        <w:rPr>
          <w:szCs w:val="21"/>
        </w:rPr>
        <w:t>-</w:t>
      </w:r>
      <w:r>
        <w:rPr>
          <w:szCs w:val="21"/>
        </w:rPr>
        <w:t>2. tölu</w:t>
      </w:r>
      <w:r w:rsidRPr="00C87FCF">
        <w:rPr>
          <w:szCs w:val="21"/>
        </w:rPr>
        <w:t>l</w:t>
      </w:r>
      <w:r>
        <w:rPr>
          <w:szCs w:val="21"/>
        </w:rPr>
        <w:t>. 1. mgr.</w:t>
      </w:r>
      <w:r w:rsidRPr="00C87FCF">
        <w:rPr>
          <w:szCs w:val="21"/>
        </w:rPr>
        <w:t xml:space="preserve"> á eingöngu við þegar bæði fjöldi aðila og opnar stöður þeirra fara yfir lágmarks</w:t>
      </w:r>
      <w:r>
        <w:rPr>
          <w:szCs w:val="21"/>
        </w:rPr>
        <w:t>viðmið sem ráðherra ákveður í reglugerð</w:t>
      </w:r>
      <w:r w:rsidRPr="00C87FCF">
        <w:rPr>
          <w:szCs w:val="21"/>
        </w:rPr>
        <w:t>.</w:t>
      </w:r>
    </w:p>
    <w:p w14:paraId="027ADD31" w14:textId="29F56A69" w:rsidR="001A0476" w:rsidRPr="00C87FCF" w:rsidRDefault="001A0476" w:rsidP="001A0476">
      <w:pPr>
        <w:contextualSpacing/>
        <w:rPr>
          <w:szCs w:val="21"/>
        </w:rPr>
      </w:pPr>
      <w:r w:rsidRPr="00C87FCF">
        <w:rPr>
          <w:szCs w:val="21"/>
        </w:rPr>
        <w:t xml:space="preserve">Í skýrslu </w:t>
      </w:r>
      <w:r>
        <w:rPr>
          <w:szCs w:val="21"/>
        </w:rPr>
        <w:t xml:space="preserve">skv. 1. tölul. </w:t>
      </w:r>
      <w:r w:rsidRPr="00C87FCF">
        <w:rPr>
          <w:szCs w:val="21"/>
        </w:rPr>
        <w:t xml:space="preserve">1. mgr. og í sundurliðun </w:t>
      </w:r>
      <w:r>
        <w:rPr>
          <w:szCs w:val="21"/>
        </w:rPr>
        <w:t>skv. 3</w:t>
      </w:r>
      <w:r w:rsidRPr="00C87FCF">
        <w:rPr>
          <w:szCs w:val="21"/>
        </w:rPr>
        <w:t xml:space="preserve">. </w:t>
      </w:r>
      <w:r>
        <w:rPr>
          <w:szCs w:val="21"/>
        </w:rPr>
        <w:t xml:space="preserve">tölul. 1. </w:t>
      </w:r>
      <w:r w:rsidRPr="00C87FCF">
        <w:rPr>
          <w:szCs w:val="21"/>
        </w:rPr>
        <w:t xml:space="preserve">mgr. skal gera greinarmun </w:t>
      </w:r>
      <w:r>
        <w:rPr>
          <w:szCs w:val="21"/>
        </w:rPr>
        <w:t xml:space="preserve">á </w:t>
      </w:r>
      <w:r w:rsidRPr="00C87FCF">
        <w:rPr>
          <w:szCs w:val="21"/>
        </w:rPr>
        <w:t xml:space="preserve">stöðum sem hægt er að </w:t>
      </w:r>
      <w:r>
        <w:rPr>
          <w:szCs w:val="21"/>
        </w:rPr>
        <w:t xml:space="preserve">sýna fram á, með </w:t>
      </w:r>
      <w:r w:rsidRPr="00C87FCF">
        <w:rPr>
          <w:szCs w:val="21"/>
        </w:rPr>
        <w:t>hlutlæg</w:t>
      </w:r>
      <w:r>
        <w:rPr>
          <w:szCs w:val="21"/>
        </w:rPr>
        <w:t>um hætti,</w:t>
      </w:r>
      <w:r w:rsidRPr="00C87FCF">
        <w:rPr>
          <w:szCs w:val="21"/>
        </w:rPr>
        <w:t xml:space="preserve"> að dragi úr áhættu sem tengist beint </w:t>
      </w:r>
      <w:r>
        <w:rPr>
          <w:szCs w:val="21"/>
        </w:rPr>
        <w:t>atvinnu</w:t>
      </w:r>
      <w:r w:rsidRPr="00C87FCF">
        <w:rPr>
          <w:szCs w:val="21"/>
        </w:rPr>
        <w:t>starfsemi og</w:t>
      </w:r>
      <w:r>
        <w:rPr>
          <w:szCs w:val="21"/>
        </w:rPr>
        <w:t xml:space="preserve"> ö</w:t>
      </w:r>
      <w:r w:rsidRPr="00C87FCF">
        <w:rPr>
          <w:szCs w:val="21"/>
        </w:rPr>
        <w:t>ðrum stöðum.</w:t>
      </w:r>
    </w:p>
    <w:p w14:paraId="2722A856" w14:textId="61412AEE" w:rsidR="00B86041" w:rsidRPr="00C87FCF" w:rsidRDefault="00B86041" w:rsidP="00B86041">
      <w:pPr>
        <w:contextualSpacing/>
        <w:rPr>
          <w:szCs w:val="21"/>
        </w:rPr>
      </w:pPr>
      <w:r>
        <w:rPr>
          <w:szCs w:val="21"/>
        </w:rPr>
        <w:t>A</w:t>
      </w:r>
      <w:r w:rsidRPr="00C87FCF">
        <w:rPr>
          <w:szCs w:val="21"/>
        </w:rPr>
        <w:t xml:space="preserve">ðilar </w:t>
      </w:r>
      <w:r>
        <w:rPr>
          <w:szCs w:val="21"/>
        </w:rPr>
        <w:t>og</w:t>
      </w:r>
      <w:r w:rsidRPr="00C87FCF">
        <w:rPr>
          <w:szCs w:val="21"/>
        </w:rPr>
        <w:t xml:space="preserve"> þátttakendur á skipulegum mörkuðum og markaðstorgum og einnig viðskiptavinir skipulegs </w:t>
      </w:r>
      <w:r>
        <w:rPr>
          <w:szCs w:val="21"/>
        </w:rPr>
        <w:t>markaðstorgs skulu, a.m.k. daglega, veita</w:t>
      </w:r>
      <w:r w:rsidRPr="00C87FCF">
        <w:rPr>
          <w:szCs w:val="21"/>
        </w:rPr>
        <w:t xml:space="preserve"> verðbréfafyrirtæki eða rekstraraðila markaðar sem starfrækir </w:t>
      </w:r>
      <w:r>
        <w:rPr>
          <w:szCs w:val="21"/>
        </w:rPr>
        <w:t>viðkomandi</w:t>
      </w:r>
      <w:r w:rsidRPr="00C87FCF">
        <w:rPr>
          <w:szCs w:val="21"/>
        </w:rPr>
        <w:t xml:space="preserve"> viðskiptavettvang greina</w:t>
      </w:r>
      <w:r>
        <w:rPr>
          <w:szCs w:val="21"/>
        </w:rPr>
        <w:t>r</w:t>
      </w:r>
      <w:r w:rsidRPr="00C87FCF">
        <w:rPr>
          <w:szCs w:val="21"/>
        </w:rPr>
        <w:t>góða lýsingu á eigin</w:t>
      </w:r>
      <w:r>
        <w:rPr>
          <w:szCs w:val="21"/>
        </w:rPr>
        <w:t xml:space="preserve"> </w:t>
      </w:r>
      <w:r w:rsidRPr="00C87FCF">
        <w:rPr>
          <w:szCs w:val="21"/>
        </w:rPr>
        <w:t>stöðum</w:t>
      </w:r>
      <w:r>
        <w:rPr>
          <w:szCs w:val="21"/>
        </w:rPr>
        <w:t xml:space="preserve"> </w:t>
      </w:r>
      <w:r w:rsidRPr="00C87FCF">
        <w:rPr>
          <w:szCs w:val="21"/>
        </w:rPr>
        <w:t xml:space="preserve">samkvæmt samningum sem viðskipti eru með á þeim viðskiptavettvangi, stöðum viðskiptavina </w:t>
      </w:r>
      <w:r>
        <w:rPr>
          <w:szCs w:val="21"/>
        </w:rPr>
        <w:t xml:space="preserve">sinna </w:t>
      </w:r>
      <w:r w:rsidRPr="00C87FCF">
        <w:rPr>
          <w:szCs w:val="21"/>
        </w:rPr>
        <w:t xml:space="preserve">og viðskiptavina </w:t>
      </w:r>
      <w:r>
        <w:rPr>
          <w:szCs w:val="21"/>
        </w:rPr>
        <w:t xml:space="preserve">þeirra </w:t>
      </w:r>
      <w:r w:rsidRPr="00C87FCF">
        <w:rPr>
          <w:szCs w:val="21"/>
        </w:rPr>
        <w:t>þar til</w:t>
      </w:r>
      <w:r>
        <w:rPr>
          <w:szCs w:val="21"/>
        </w:rPr>
        <w:t xml:space="preserve"> komið er að</w:t>
      </w:r>
      <w:r w:rsidRPr="00C87FCF">
        <w:rPr>
          <w:szCs w:val="21"/>
        </w:rPr>
        <w:t xml:space="preserve"> endanlegum viðskiptavin</w:t>
      </w:r>
      <w:r>
        <w:rPr>
          <w:szCs w:val="21"/>
        </w:rPr>
        <w:t>i</w:t>
      </w:r>
      <w:r w:rsidRPr="00C87FCF">
        <w:rPr>
          <w:szCs w:val="21"/>
        </w:rPr>
        <w:t>.</w:t>
      </w:r>
    </w:p>
    <w:p w14:paraId="6657F654" w14:textId="44424BA6" w:rsidR="00B86041" w:rsidRPr="00C87FCF" w:rsidRDefault="00B86041" w:rsidP="00FE5674">
      <w:pPr>
        <w:contextualSpacing/>
        <w:rPr>
          <w:szCs w:val="21"/>
        </w:rPr>
      </w:pPr>
      <w:r>
        <w:rPr>
          <w:szCs w:val="21"/>
        </w:rPr>
        <w:t>V</w:t>
      </w:r>
      <w:r w:rsidRPr="00C87FCF">
        <w:rPr>
          <w:szCs w:val="21"/>
        </w:rPr>
        <w:t xml:space="preserve">erðbréfafyrirtæki </w:t>
      </w:r>
      <w:r>
        <w:rPr>
          <w:szCs w:val="21"/>
        </w:rPr>
        <w:t>og</w:t>
      </w:r>
      <w:r w:rsidRPr="00C87FCF">
        <w:rPr>
          <w:szCs w:val="21"/>
        </w:rPr>
        <w:t xml:space="preserve"> rekstraraðila</w:t>
      </w:r>
      <w:r>
        <w:rPr>
          <w:szCs w:val="21"/>
        </w:rPr>
        <w:t>r</w:t>
      </w:r>
      <w:r w:rsidRPr="00C87FCF">
        <w:rPr>
          <w:szCs w:val="21"/>
        </w:rPr>
        <w:t xml:space="preserve"> markaða sem starfræk</w:t>
      </w:r>
      <w:r>
        <w:rPr>
          <w:szCs w:val="21"/>
        </w:rPr>
        <w:t>ja</w:t>
      </w:r>
      <w:r w:rsidRPr="00C87FCF">
        <w:rPr>
          <w:szCs w:val="21"/>
        </w:rPr>
        <w:t xml:space="preserve"> viðskiptavettvang</w:t>
      </w:r>
      <w:r>
        <w:rPr>
          <w:szCs w:val="21"/>
        </w:rPr>
        <w:t xml:space="preserve"> skulu flokka </w:t>
      </w:r>
      <w:r w:rsidRPr="00C87FCF">
        <w:rPr>
          <w:szCs w:val="21"/>
        </w:rPr>
        <w:t>aðila</w:t>
      </w:r>
      <w:r w:rsidR="00FE5674">
        <w:rPr>
          <w:szCs w:val="21"/>
        </w:rPr>
        <w:t>,</w:t>
      </w:r>
      <w:r w:rsidRPr="00C87FCF">
        <w:rPr>
          <w:szCs w:val="21"/>
        </w:rPr>
        <w:t xml:space="preserve"> sem eiga stöður í hrávöruafleiðum eða losunarheimildum eða afleiðum </w:t>
      </w:r>
      <w:r>
        <w:rPr>
          <w:szCs w:val="21"/>
        </w:rPr>
        <w:t xml:space="preserve">með losunarheimildir með hliðsjón af </w:t>
      </w:r>
      <w:r w:rsidRPr="00C87FCF">
        <w:rPr>
          <w:szCs w:val="21"/>
        </w:rPr>
        <w:t>meginstarfsemi þeirra</w:t>
      </w:r>
      <w:r>
        <w:rPr>
          <w:szCs w:val="21"/>
        </w:rPr>
        <w:t xml:space="preserve">, </w:t>
      </w:r>
      <w:r w:rsidR="00FE5674">
        <w:rPr>
          <w:szCs w:val="21"/>
        </w:rPr>
        <w:t xml:space="preserve">og </w:t>
      </w:r>
      <w:r>
        <w:rPr>
          <w:szCs w:val="21"/>
        </w:rPr>
        <w:t>ef við á starfsleyfi</w:t>
      </w:r>
      <w:r w:rsidR="00FE5674">
        <w:rPr>
          <w:szCs w:val="21"/>
        </w:rPr>
        <w:t>,</w:t>
      </w:r>
      <w:r>
        <w:rPr>
          <w:szCs w:val="21"/>
        </w:rPr>
        <w:t xml:space="preserve"> sem</w:t>
      </w:r>
      <w:r w:rsidRPr="00C87FCF">
        <w:rPr>
          <w:szCs w:val="21"/>
        </w:rPr>
        <w:t>:</w:t>
      </w:r>
    </w:p>
    <w:p w14:paraId="5791DD0A" w14:textId="3A274DF3" w:rsidR="00B86041" w:rsidRPr="00C87FCF" w:rsidRDefault="00FE5674" w:rsidP="0045493D">
      <w:pPr>
        <w:pStyle w:val="Point0"/>
        <w:numPr>
          <w:ilvl w:val="0"/>
          <w:numId w:val="21"/>
        </w:numPr>
        <w:spacing w:before="0" w:line="240" w:lineRule="auto"/>
        <w:contextualSpacing/>
        <w:rPr>
          <w:rFonts w:ascii="Times New Roman" w:hAnsi="Times New Roman" w:cs="Times New Roman"/>
          <w:sz w:val="21"/>
          <w:szCs w:val="21"/>
        </w:rPr>
      </w:pPr>
      <w:r>
        <w:rPr>
          <w:rFonts w:ascii="Times New Roman" w:hAnsi="Times New Roman" w:cs="Times New Roman"/>
          <w:sz w:val="21"/>
          <w:szCs w:val="21"/>
        </w:rPr>
        <w:t>V</w:t>
      </w:r>
      <w:r w:rsidR="00B86041" w:rsidRPr="00C87FCF">
        <w:rPr>
          <w:rFonts w:ascii="Times New Roman" w:hAnsi="Times New Roman" w:cs="Times New Roman"/>
          <w:sz w:val="21"/>
          <w:szCs w:val="21"/>
        </w:rPr>
        <w:t>erðbréfafyrirtæki eða lánastofn</w:t>
      </w:r>
      <w:r w:rsidR="00B86041">
        <w:rPr>
          <w:rFonts w:ascii="Times New Roman" w:hAnsi="Times New Roman" w:cs="Times New Roman"/>
          <w:sz w:val="21"/>
          <w:szCs w:val="21"/>
        </w:rPr>
        <w:t>un</w:t>
      </w:r>
      <w:r w:rsidR="00B86041" w:rsidRPr="00C87FCF">
        <w:rPr>
          <w:rFonts w:ascii="Times New Roman" w:hAnsi="Times New Roman" w:cs="Times New Roman"/>
          <w:sz w:val="21"/>
          <w:szCs w:val="21"/>
        </w:rPr>
        <w:t>,</w:t>
      </w:r>
    </w:p>
    <w:p w14:paraId="11D9B163" w14:textId="1A1ADCA6" w:rsidR="00B86041" w:rsidRPr="00C87FCF" w:rsidRDefault="00B86041" w:rsidP="0045493D">
      <w:pPr>
        <w:pStyle w:val="Point0"/>
        <w:numPr>
          <w:ilvl w:val="0"/>
          <w:numId w:val="21"/>
        </w:numPr>
        <w:spacing w:before="0" w:line="240" w:lineRule="auto"/>
        <w:contextualSpacing/>
        <w:rPr>
          <w:rFonts w:ascii="Times New Roman" w:hAnsi="Times New Roman" w:cs="Times New Roman"/>
          <w:sz w:val="21"/>
          <w:szCs w:val="21"/>
        </w:rPr>
      </w:pPr>
      <w:r>
        <w:rPr>
          <w:rFonts w:ascii="Times New Roman" w:hAnsi="Times New Roman" w:cs="Times New Roman"/>
          <w:sz w:val="21"/>
          <w:szCs w:val="21"/>
        </w:rPr>
        <w:t xml:space="preserve">verðbréfasjóð, fjárfestingarsjóð eða fagfjárfestasjóð samkvæmt </w:t>
      </w:r>
      <w:r w:rsidR="00FE5674">
        <w:rPr>
          <w:rFonts w:ascii="Times New Roman" w:hAnsi="Times New Roman" w:cs="Times New Roman"/>
          <w:sz w:val="21"/>
          <w:szCs w:val="21"/>
        </w:rPr>
        <w:t xml:space="preserve">lögum </w:t>
      </w:r>
      <w:r>
        <w:rPr>
          <w:rFonts w:ascii="Times New Roman" w:hAnsi="Times New Roman" w:cs="Times New Roman"/>
          <w:sz w:val="21"/>
          <w:szCs w:val="21"/>
        </w:rPr>
        <w:t>um verðbréfasjóði, fjárfestingarsjóði og fagfjárfestasjóði,</w:t>
      </w:r>
    </w:p>
    <w:p w14:paraId="6776D3E4" w14:textId="77777777" w:rsidR="00B86041" w:rsidRPr="00C87FCF" w:rsidRDefault="00B86041" w:rsidP="0045493D">
      <w:pPr>
        <w:pStyle w:val="Point0"/>
        <w:numPr>
          <w:ilvl w:val="0"/>
          <w:numId w:val="21"/>
        </w:numPr>
        <w:spacing w:before="0" w:line="240" w:lineRule="auto"/>
        <w:contextualSpacing/>
        <w:rPr>
          <w:rFonts w:ascii="Times New Roman" w:hAnsi="Times New Roman" w:cs="Times New Roman"/>
          <w:sz w:val="21"/>
          <w:szCs w:val="21"/>
        </w:rPr>
      </w:pPr>
      <w:r w:rsidRPr="00C87FCF">
        <w:rPr>
          <w:rFonts w:ascii="Times New Roman" w:hAnsi="Times New Roman" w:cs="Times New Roman"/>
          <w:sz w:val="21"/>
          <w:szCs w:val="21"/>
        </w:rPr>
        <w:t>fjármálastof</w:t>
      </w:r>
      <w:r>
        <w:rPr>
          <w:rFonts w:ascii="Times New Roman" w:hAnsi="Times New Roman" w:cs="Times New Roman"/>
          <w:sz w:val="21"/>
          <w:szCs w:val="21"/>
        </w:rPr>
        <w:t>nun</w:t>
      </w:r>
      <w:r w:rsidRPr="00C87FCF">
        <w:rPr>
          <w:rFonts w:ascii="Times New Roman" w:hAnsi="Times New Roman" w:cs="Times New Roman"/>
          <w:sz w:val="21"/>
          <w:szCs w:val="21"/>
        </w:rPr>
        <w:t xml:space="preserve">, þ.m.t. vátryggingafélög og endurtryggingafélög, </w:t>
      </w:r>
    </w:p>
    <w:p w14:paraId="5C694850" w14:textId="28A006E9" w:rsidR="00B86041" w:rsidRDefault="001A0476" w:rsidP="0045493D">
      <w:pPr>
        <w:pStyle w:val="Point0"/>
        <w:numPr>
          <w:ilvl w:val="0"/>
          <w:numId w:val="21"/>
        </w:numPr>
        <w:spacing w:before="0" w:line="240" w:lineRule="auto"/>
        <w:contextualSpacing/>
        <w:rPr>
          <w:rFonts w:ascii="Times New Roman" w:hAnsi="Times New Roman" w:cs="Times New Roman"/>
          <w:sz w:val="21"/>
          <w:szCs w:val="21"/>
        </w:rPr>
      </w:pPr>
      <w:r w:rsidRPr="00C87FCF">
        <w:rPr>
          <w:rFonts w:ascii="Times New Roman" w:hAnsi="Times New Roman" w:cs="Times New Roman"/>
          <w:sz w:val="21"/>
          <w:szCs w:val="21"/>
        </w:rPr>
        <w:t xml:space="preserve">rekstraraðila </w:t>
      </w:r>
      <w:r>
        <w:rPr>
          <w:rFonts w:ascii="Times New Roman" w:hAnsi="Times New Roman" w:cs="Times New Roman"/>
          <w:sz w:val="21"/>
          <w:szCs w:val="21"/>
        </w:rPr>
        <w:t>samkvæmt lögum um loftlagsmál,</w:t>
      </w:r>
      <w:r w:rsidRPr="00C87FCF">
        <w:rPr>
          <w:rFonts w:ascii="Times New Roman" w:hAnsi="Times New Roman" w:cs="Times New Roman"/>
          <w:sz w:val="21"/>
          <w:szCs w:val="21"/>
        </w:rPr>
        <w:t xml:space="preserve"> </w:t>
      </w:r>
      <w:r w:rsidR="00B86041" w:rsidRPr="00C87FCF">
        <w:rPr>
          <w:rFonts w:ascii="Times New Roman" w:hAnsi="Times New Roman" w:cs="Times New Roman"/>
          <w:sz w:val="21"/>
          <w:szCs w:val="21"/>
        </w:rPr>
        <w:t>þegar um ræðir losunarheimildir eða afleiður þeirra</w:t>
      </w:r>
      <w:r w:rsidR="00FE5674">
        <w:rPr>
          <w:rFonts w:ascii="Times New Roman" w:hAnsi="Times New Roman" w:cs="Times New Roman"/>
          <w:sz w:val="21"/>
          <w:szCs w:val="21"/>
        </w:rPr>
        <w:t>, eða</w:t>
      </w:r>
    </w:p>
    <w:p w14:paraId="22434E0A" w14:textId="77777777" w:rsidR="0006533E" w:rsidRDefault="00FE5674" w:rsidP="0006533E">
      <w:pPr>
        <w:pStyle w:val="Point0"/>
        <w:numPr>
          <w:ilvl w:val="0"/>
          <w:numId w:val="21"/>
        </w:numPr>
        <w:spacing w:before="0" w:line="240" w:lineRule="auto"/>
        <w:contextualSpacing/>
        <w:rPr>
          <w:rFonts w:ascii="Times New Roman" w:hAnsi="Times New Roman" w:cs="Times New Roman"/>
          <w:sz w:val="21"/>
          <w:szCs w:val="21"/>
        </w:rPr>
      </w:pPr>
      <w:r>
        <w:rPr>
          <w:rFonts w:ascii="Times New Roman" w:hAnsi="Times New Roman" w:cs="Times New Roman"/>
          <w:sz w:val="21"/>
          <w:szCs w:val="21"/>
        </w:rPr>
        <w:t xml:space="preserve">aðra </w:t>
      </w:r>
      <w:r w:rsidRPr="00C87FCF">
        <w:rPr>
          <w:rFonts w:ascii="Times New Roman" w:hAnsi="Times New Roman" w:cs="Times New Roman"/>
          <w:sz w:val="21"/>
          <w:szCs w:val="21"/>
        </w:rPr>
        <w:t>atv</w:t>
      </w:r>
      <w:r>
        <w:rPr>
          <w:rFonts w:ascii="Times New Roman" w:hAnsi="Times New Roman" w:cs="Times New Roman"/>
          <w:sz w:val="21"/>
          <w:szCs w:val="21"/>
        </w:rPr>
        <w:t>innustarfsemi.</w:t>
      </w:r>
    </w:p>
    <w:p w14:paraId="532FED11" w14:textId="36CC22BC" w:rsidR="0093244C" w:rsidRPr="0006533E" w:rsidRDefault="0093244C" w:rsidP="0006533E">
      <w:pPr>
        <w:contextualSpacing/>
        <w:rPr>
          <w:szCs w:val="21"/>
        </w:rPr>
      </w:pPr>
      <w:r w:rsidRPr="0006533E">
        <w:rPr>
          <w:szCs w:val="21"/>
        </w:rPr>
        <w:t>Um stöðutilkynningar eftir flokkum stöðueigenda er nánar fjallað í reglugerð ESB 2017/565, sbr. 3. tölul. 3. gr.</w:t>
      </w:r>
    </w:p>
    <w:p w14:paraId="5F83B7E8" w14:textId="2442F0DB" w:rsidR="0093244C" w:rsidRPr="00C87FCF" w:rsidRDefault="0093244C" w:rsidP="0093244C">
      <w:pPr>
        <w:pStyle w:val="Point0"/>
        <w:spacing w:before="0" w:line="240" w:lineRule="auto"/>
        <w:contextualSpacing/>
        <w:rPr>
          <w:rFonts w:ascii="Times New Roman" w:hAnsi="Times New Roman" w:cs="Times New Roman"/>
          <w:sz w:val="21"/>
          <w:szCs w:val="21"/>
        </w:rPr>
      </w:pPr>
      <w:r>
        <w:rPr>
          <w:rFonts w:ascii="Times New Roman" w:hAnsi="Times New Roman" w:cs="Times New Roman"/>
          <w:sz w:val="21"/>
          <w:szCs w:val="21"/>
        </w:rPr>
        <w:tab/>
        <w:t>Seðlabanki Íslands setur nánari reglur um framkvæmd greinarinnar.</w:t>
      </w:r>
    </w:p>
    <w:p w14:paraId="081FFC93" w14:textId="77777777" w:rsidR="00B86041" w:rsidRDefault="00B86041" w:rsidP="00471137">
      <w:pPr>
        <w:shd w:val="clear" w:color="auto" w:fill="FFFFFF" w:themeFill="background1"/>
        <w:contextualSpacing/>
        <w:rPr>
          <w:szCs w:val="21"/>
        </w:rPr>
      </w:pPr>
    </w:p>
    <w:p w14:paraId="73179204" w14:textId="77777777" w:rsidR="00B86041" w:rsidRPr="00C87FCF" w:rsidRDefault="00B86041" w:rsidP="0045493D">
      <w:pPr>
        <w:pStyle w:val="Greinarnmer"/>
        <w:numPr>
          <w:ilvl w:val="0"/>
          <w:numId w:val="55"/>
        </w:numPr>
        <w:ind w:left="0" w:firstLine="0"/>
      </w:pPr>
      <w:r w:rsidRPr="00C87FCF">
        <w:t>gr.</w:t>
      </w:r>
    </w:p>
    <w:p w14:paraId="734FB3F9" w14:textId="1C683B75" w:rsidR="00B86041" w:rsidRDefault="00B86041" w:rsidP="00F75DEC">
      <w:pPr>
        <w:pStyle w:val="Greinarfyrirsgn"/>
        <w:rPr>
          <w:szCs w:val="21"/>
        </w:rPr>
      </w:pPr>
      <w:r w:rsidRPr="00C87FCF">
        <w:t xml:space="preserve">Stöðutilkynningar </w:t>
      </w:r>
      <w:r>
        <w:t>vegna viðskipta utan viðskiptavettvangs.</w:t>
      </w:r>
    </w:p>
    <w:p w14:paraId="45E3A0FD" w14:textId="698DB402" w:rsidR="00471137" w:rsidRPr="00E30BDE" w:rsidRDefault="00471137" w:rsidP="00471137">
      <w:pPr>
        <w:shd w:val="clear" w:color="auto" w:fill="FFFFFF" w:themeFill="background1"/>
        <w:contextualSpacing/>
        <w:rPr>
          <w:szCs w:val="21"/>
        </w:rPr>
      </w:pPr>
      <w:r w:rsidRPr="00E30BDE">
        <w:rPr>
          <w:szCs w:val="21"/>
        </w:rPr>
        <w:t xml:space="preserve">Verðbréfafyrirtæki, sem eiga viðskipti með hrávöruafleiður eða losunarheimildir eða afleiður með losunarheimildir utan viðskiptavettvangs, skulu </w:t>
      </w:r>
      <w:r w:rsidRPr="005973F9">
        <w:rPr>
          <w:szCs w:val="21"/>
        </w:rPr>
        <w:t>a.m.k. daglega</w:t>
      </w:r>
      <w:r>
        <w:rPr>
          <w:szCs w:val="21"/>
        </w:rPr>
        <w:t xml:space="preserve"> láta</w:t>
      </w:r>
      <w:r w:rsidRPr="005973F9">
        <w:rPr>
          <w:szCs w:val="21"/>
        </w:rPr>
        <w:t xml:space="preserve"> </w:t>
      </w:r>
      <w:r>
        <w:rPr>
          <w:szCs w:val="21"/>
        </w:rPr>
        <w:t xml:space="preserve">eftirfarandi </w:t>
      </w:r>
      <w:r w:rsidR="00B86041">
        <w:rPr>
          <w:szCs w:val="21"/>
        </w:rPr>
        <w:t xml:space="preserve">lögbærum yfirvöldum </w:t>
      </w:r>
      <w:r w:rsidRPr="005973F9">
        <w:rPr>
          <w:szCs w:val="21"/>
        </w:rPr>
        <w:t xml:space="preserve">í té nákvæma sundurliðun á stöðum sem þau taka í </w:t>
      </w:r>
      <w:r w:rsidR="00B86041">
        <w:rPr>
          <w:szCs w:val="21"/>
        </w:rPr>
        <w:t>framangreindum fjármálagerningum</w:t>
      </w:r>
      <w:r w:rsidR="00B86041" w:rsidRPr="005973F9">
        <w:rPr>
          <w:szCs w:val="21"/>
        </w:rPr>
        <w:t xml:space="preserve"> </w:t>
      </w:r>
      <w:r>
        <w:rPr>
          <w:szCs w:val="21"/>
        </w:rPr>
        <w:t>sem hafa verið tek</w:t>
      </w:r>
      <w:r w:rsidR="00B86041">
        <w:rPr>
          <w:szCs w:val="21"/>
        </w:rPr>
        <w:t>nir</w:t>
      </w:r>
      <w:r>
        <w:rPr>
          <w:szCs w:val="21"/>
        </w:rPr>
        <w:t xml:space="preserve"> til viðskipta </w:t>
      </w:r>
      <w:r w:rsidRPr="005973F9">
        <w:rPr>
          <w:szCs w:val="21"/>
        </w:rPr>
        <w:t>á viðskiptavettvangi og fjárhagslega sambærilegum OTC-samningum, stöðum viðskiptavina og viðskiptavina</w:t>
      </w:r>
      <w:r>
        <w:rPr>
          <w:szCs w:val="21"/>
        </w:rPr>
        <w:t xml:space="preserve"> </w:t>
      </w:r>
      <w:r w:rsidR="00B86041">
        <w:rPr>
          <w:szCs w:val="21"/>
        </w:rPr>
        <w:t xml:space="preserve">þeirra </w:t>
      </w:r>
      <w:r w:rsidRPr="005973F9">
        <w:rPr>
          <w:szCs w:val="21"/>
        </w:rPr>
        <w:t xml:space="preserve">þar til </w:t>
      </w:r>
      <w:r>
        <w:rPr>
          <w:szCs w:val="21"/>
        </w:rPr>
        <w:t xml:space="preserve">komið er að </w:t>
      </w:r>
      <w:r w:rsidRPr="005973F9">
        <w:rPr>
          <w:szCs w:val="21"/>
        </w:rPr>
        <w:t>endanlegum viðskiptavini</w:t>
      </w:r>
      <w:r>
        <w:rPr>
          <w:szCs w:val="21"/>
        </w:rPr>
        <w:t>:</w:t>
      </w:r>
      <w:r w:rsidRPr="005973F9">
        <w:rPr>
          <w:szCs w:val="21"/>
        </w:rPr>
        <w:t xml:space="preserve"> </w:t>
      </w:r>
    </w:p>
    <w:p w14:paraId="48A3DE47" w14:textId="6772DE5E" w:rsidR="00471137" w:rsidRPr="00E30BDE" w:rsidRDefault="00B86041" w:rsidP="0045493D">
      <w:pPr>
        <w:pStyle w:val="ListParagraph"/>
        <w:numPr>
          <w:ilvl w:val="0"/>
          <w:numId w:val="24"/>
        </w:numPr>
        <w:shd w:val="clear" w:color="auto" w:fill="FFFFFF" w:themeFill="background1"/>
        <w:rPr>
          <w:szCs w:val="21"/>
        </w:rPr>
      </w:pPr>
      <w:r>
        <w:rPr>
          <w:szCs w:val="21"/>
        </w:rPr>
        <w:t>L</w:t>
      </w:r>
      <w:r w:rsidR="00471137" w:rsidRPr="00E30BDE">
        <w:rPr>
          <w:szCs w:val="21"/>
        </w:rPr>
        <w:t xml:space="preserve">ögbæru yfirvaldi viðskiptavettvangsins þar sem </w:t>
      </w:r>
      <w:r>
        <w:rPr>
          <w:szCs w:val="21"/>
        </w:rPr>
        <w:t xml:space="preserve">þeir </w:t>
      </w:r>
      <w:r w:rsidR="00471137">
        <w:rPr>
          <w:szCs w:val="21"/>
        </w:rPr>
        <w:t>hafa verið teknar til viðskipta</w:t>
      </w:r>
      <w:r>
        <w:rPr>
          <w:szCs w:val="21"/>
        </w:rPr>
        <w:t>,</w:t>
      </w:r>
      <w:r w:rsidR="00471137" w:rsidRPr="00E30BDE">
        <w:rPr>
          <w:szCs w:val="21"/>
        </w:rPr>
        <w:t xml:space="preserve"> eða </w:t>
      </w:r>
    </w:p>
    <w:p w14:paraId="519337DD" w14:textId="701466B2" w:rsidR="00471137" w:rsidRPr="00116B56" w:rsidRDefault="00471137" w:rsidP="0045493D">
      <w:pPr>
        <w:pStyle w:val="ListParagraph"/>
        <w:numPr>
          <w:ilvl w:val="0"/>
          <w:numId w:val="24"/>
        </w:numPr>
        <w:shd w:val="clear" w:color="auto" w:fill="FFFFFF" w:themeFill="background1"/>
        <w:rPr>
          <w:szCs w:val="21"/>
        </w:rPr>
      </w:pPr>
      <w:r w:rsidRPr="00116B56">
        <w:rPr>
          <w:szCs w:val="21"/>
        </w:rPr>
        <w:t xml:space="preserve">lögbæru yfirvaldi þess viðskiptavettvangs þar sem </w:t>
      </w:r>
      <w:r>
        <w:rPr>
          <w:szCs w:val="21"/>
        </w:rPr>
        <w:t xml:space="preserve">stærstur hluti viðskipta fer fram í  </w:t>
      </w:r>
      <w:r w:rsidRPr="00116B56">
        <w:rPr>
          <w:szCs w:val="21"/>
        </w:rPr>
        <w:t xml:space="preserve">þeim tilvikum þegar </w:t>
      </w:r>
      <w:r>
        <w:rPr>
          <w:szCs w:val="21"/>
        </w:rPr>
        <w:t xml:space="preserve">viðskipti með </w:t>
      </w:r>
      <w:r w:rsidR="00B86041" w:rsidRPr="00116B56">
        <w:rPr>
          <w:szCs w:val="21"/>
        </w:rPr>
        <w:t>þ</w:t>
      </w:r>
      <w:r w:rsidR="00B86041">
        <w:rPr>
          <w:szCs w:val="21"/>
        </w:rPr>
        <w:t>á</w:t>
      </w:r>
      <w:r w:rsidR="00B86041" w:rsidRPr="00116B56">
        <w:rPr>
          <w:szCs w:val="21"/>
        </w:rPr>
        <w:t xml:space="preserve"> </w:t>
      </w:r>
      <w:r>
        <w:rPr>
          <w:szCs w:val="21"/>
        </w:rPr>
        <w:t xml:space="preserve">fara fram í verulegu magni </w:t>
      </w:r>
      <w:r w:rsidRPr="00116B56">
        <w:rPr>
          <w:szCs w:val="21"/>
        </w:rPr>
        <w:t xml:space="preserve">á viðskiptavettvöngum í fleiri en einu ríki. </w:t>
      </w:r>
    </w:p>
    <w:p w14:paraId="05669324" w14:textId="359CCE03" w:rsidR="00471137" w:rsidRDefault="0093244C" w:rsidP="0006533E">
      <w:r>
        <w:t xml:space="preserve">Seðlabanki Íslands setur nánari reglur um </w:t>
      </w:r>
      <w:r w:rsidR="0006533E">
        <w:t>s</w:t>
      </w:r>
      <w:r w:rsidR="0006533E" w:rsidRPr="0006533E">
        <w:t>töðutilkynningar vegna viðskipta utan viðskiptavettvangs</w:t>
      </w:r>
      <w:r>
        <w:t>.</w:t>
      </w:r>
    </w:p>
    <w:p w14:paraId="3FD5C4F9" w14:textId="77777777" w:rsidR="0093244C" w:rsidRDefault="0093244C" w:rsidP="0093244C">
      <w:pPr>
        <w:ind w:left="284" w:firstLine="0"/>
        <w:jc w:val="left"/>
        <w:rPr>
          <w:rFonts w:eastAsiaTheme="minorHAnsi" w:cstheme="minorBidi"/>
          <w:spacing w:val="44"/>
        </w:rPr>
      </w:pPr>
    </w:p>
    <w:p w14:paraId="4B278DF1" w14:textId="39CB73F8" w:rsidR="00471137" w:rsidRDefault="00471137" w:rsidP="00471137">
      <w:pPr>
        <w:pStyle w:val="Kaflanmer"/>
        <w:rPr>
          <w:szCs w:val="18"/>
        </w:rPr>
      </w:pPr>
      <w:r>
        <w:t>V. ÞÁTTUR</w:t>
      </w:r>
    </w:p>
    <w:p w14:paraId="477D236D" w14:textId="539255EF" w:rsidR="00471137" w:rsidRDefault="00B64E01" w:rsidP="00471137">
      <w:pPr>
        <w:pStyle w:val="Kaflafyrirsgn"/>
        <w:rPr>
          <w:szCs w:val="18"/>
        </w:rPr>
      </w:pPr>
      <w:r>
        <w:t>Gagnaskýrsluþjónusta</w:t>
      </w:r>
      <w:r w:rsidR="00063518">
        <w:t>.</w:t>
      </w:r>
    </w:p>
    <w:p w14:paraId="26C4F460" w14:textId="6D59CC0E" w:rsidR="00471137" w:rsidRDefault="00471137" w:rsidP="0093244C">
      <w:pPr>
        <w:pStyle w:val="Greinarnmer"/>
        <w:numPr>
          <w:ilvl w:val="0"/>
          <w:numId w:val="55"/>
        </w:numPr>
        <w:ind w:left="0" w:firstLine="0"/>
        <w:rPr>
          <w:szCs w:val="18"/>
        </w:rPr>
      </w:pPr>
      <w:r>
        <w:t xml:space="preserve">gr. </w:t>
      </w:r>
    </w:p>
    <w:p w14:paraId="6CDFD04D" w14:textId="77777777" w:rsidR="00471137" w:rsidRDefault="00471137" w:rsidP="00471137">
      <w:pPr>
        <w:pStyle w:val="Greinarfyrirsgn"/>
        <w:rPr>
          <w:bCs/>
          <w:szCs w:val="18"/>
        </w:rPr>
      </w:pPr>
      <w:r>
        <w:t>Starfsleyfiskröfur.</w:t>
      </w:r>
    </w:p>
    <w:p w14:paraId="544766EC" w14:textId="549DA6A8" w:rsidR="00A31E6B" w:rsidRDefault="00A31E6B" w:rsidP="00A31E6B">
      <w:r>
        <w:t>Veiting gagnaskýrsluþjónustu er starfsleyfisskyld.</w:t>
      </w:r>
    </w:p>
    <w:p w14:paraId="61471A79" w14:textId="120AEC77" w:rsidR="00471137" w:rsidRDefault="00471137" w:rsidP="00471137">
      <w:pPr>
        <w:rPr>
          <w:rFonts w:ascii="TimesNewRomanPSMT" w:hAnsi="TimesNewRomanPSMT" w:cs="TimesNewRomanPSMT"/>
          <w:szCs w:val="18"/>
        </w:rPr>
      </w:pPr>
      <w:r>
        <w:t xml:space="preserve">Aðila er heimilt að veita </w:t>
      </w:r>
      <w:r w:rsidR="002229BD">
        <w:t xml:space="preserve">eina eða fleiri tegundir </w:t>
      </w:r>
      <w:r>
        <w:t>gagnaskýrsluþjónustu</w:t>
      </w:r>
      <w:r w:rsidR="00A31E6B">
        <w:t xml:space="preserve"> </w:t>
      </w:r>
      <w:r>
        <w:t>í atvinnuskyni þegar hann hefur fengið til þess starfsleyfi frá Fjármálaeftirlitinu.</w:t>
      </w:r>
      <w:r w:rsidDel="00E34799">
        <w:t xml:space="preserve"> </w:t>
      </w:r>
    </w:p>
    <w:p w14:paraId="7FCF8193" w14:textId="481E4C59" w:rsidR="00471137" w:rsidRDefault="00A51B51" w:rsidP="00471137">
      <w:r>
        <w:t xml:space="preserve">Verðbréfafyrirtæki </w:t>
      </w:r>
      <w:r w:rsidR="00471137">
        <w:t>og rekstraraðil</w:t>
      </w:r>
      <w:r>
        <w:t>ar</w:t>
      </w:r>
      <w:r w:rsidR="00471137">
        <w:t xml:space="preserve"> markaða sem starfrækja viðskiptavettvang er heimilt að starfrækja gagnaskýrsluþjónustu hafi Fjármálaeftirlitið sannreynt að </w:t>
      </w:r>
      <w:r>
        <w:t xml:space="preserve">aðilar </w:t>
      </w:r>
      <w:r w:rsidR="00471137">
        <w:t xml:space="preserve">uppfylli skilyrði þessa </w:t>
      </w:r>
      <w:r w:rsidR="002E51BF">
        <w:t xml:space="preserve">þáttar </w:t>
      </w:r>
      <w:r w:rsidR="00471137">
        <w:t xml:space="preserve">og skal þá </w:t>
      </w:r>
      <w:r>
        <w:t xml:space="preserve">tilgreina heimild til að veita </w:t>
      </w:r>
      <w:r w:rsidR="002229BD">
        <w:t xml:space="preserve">eina eða fleiri tegundir </w:t>
      </w:r>
      <w:r w:rsidR="00471137">
        <w:t>gagnaskýrsluþjónust</w:t>
      </w:r>
      <w:r>
        <w:t>u</w:t>
      </w:r>
      <w:r w:rsidR="00471137">
        <w:t xml:space="preserve"> í starfsleyfi</w:t>
      </w:r>
      <w:r w:rsidR="007C768E">
        <w:t xml:space="preserve"> þeirra</w:t>
      </w:r>
      <w:r w:rsidR="00471137">
        <w:t xml:space="preserve">. </w:t>
      </w:r>
    </w:p>
    <w:p w14:paraId="56AADAA3" w14:textId="4A6ACFB3" w:rsidR="00471137" w:rsidRDefault="00471137" w:rsidP="00471137">
      <w:r>
        <w:t xml:space="preserve">Fjármálaeftirlitið skal halda uppfærða skrá um veitendur gagnaskýrsluþjónustu sem skal vera aðgengileg almenningi. Skráin skal innihalda upplýsingar um þjónustuna sem veitendur gagnaskýrsluþjónustu hafa starfsleyfi til að veita. Fjármálaeftirlitið skal tilkynna </w:t>
      </w:r>
      <w:r w:rsidR="00435CFF">
        <w:t>ESMA</w:t>
      </w:r>
      <w:r w:rsidR="00A83240">
        <w:t xml:space="preserve"> </w:t>
      </w:r>
      <w:r>
        <w:t>um sérhverja breytingu á skránni.</w:t>
      </w:r>
    </w:p>
    <w:p w14:paraId="73929154" w14:textId="79D4E0CF" w:rsidR="00471137" w:rsidRDefault="00471137" w:rsidP="00471137">
      <w:r>
        <w:t xml:space="preserve">Hafi Fjármálaeftirlitið afturkallað starfsleyfi af ástæðum sem tilgreindar eru í </w:t>
      </w:r>
      <w:r w:rsidR="000E4A3F">
        <w:t>102</w:t>
      </w:r>
      <w:r>
        <w:t>. gr. skal afturköllun</w:t>
      </w:r>
      <w:r w:rsidR="00A51B51">
        <w:t>in</w:t>
      </w:r>
      <w:r>
        <w:t xml:space="preserve"> birt </w:t>
      </w:r>
      <w:r w:rsidR="00A51B51">
        <w:t>í</w:t>
      </w:r>
      <w:r>
        <w:t xml:space="preserve"> skránni næstu fimm árin.</w:t>
      </w:r>
    </w:p>
    <w:p w14:paraId="58DE35DB" w14:textId="35BD8952" w:rsidR="00471137" w:rsidRDefault="00471137" w:rsidP="00471137">
      <w:r>
        <w:t xml:space="preserve">Fjármálaeftirlitið skal sannreyna reglulega hvort </w:t>
      </w:r>
      <w:r w:rsidR="00A51B51">
        <w:t xml:space="preserve">veitendur gagnaskýrsluþjónustu uppfylli </w:t>
      </w:r>
      <w:r>
        <w:t xml:space="preserve">ákvæði þessa </w:t>
      </w:r>
      <w:r w:rsidR="00A51B51">
        <w:t>þáttar</w:t>
      </w:r>
      <w:r>
        <w:t xml:space="preserve">, þ.m.t. skilyrði fyrir upphaflegri starfsleyfisveitingu. </w:t>
      </w:r>
    </w:p>
    <w:p w14:paraId="2E9D297B" w14:textId="19C130FE" w:rsidR="00E94D55" w:rsidRDefault="00E94D55" w:rsidP="00E94D55">
      <w:r>
        <w:t xml:space="preserve"> </w:t>
      </w:r>
    </w:p>
    <w:p w14:paraId="5E4D2F05" w14:textId="75E19AFE" w:rsidR="00E94D55" w:rsidRDefault="00E94D55" w:rsidP="0093244C">
      <w:pPr>
        <w:pStyle w:val="Greinarnmer"/>
        <w:numPr>
          <w:ilvl w:val="0"/>
          <w:numId w:val="55"/>
        </w:numPr>
        <w:ind w:left="0" w:firstLine="0"/>
      </w:pPr>
      <w:r>
        <w:t xml:space="preserve">gr. </w:t>
      </w:r>
    </w:p>
    <w:p w14:paraId="5211BCC4" w14:textId="77777777" w:rsidR="00E94D55" w:rsidRDefault="00E94D55" w:rsidP="00E94D55">
      <w:pPr>
        <w:pStyle w:val="Greinarfyrirsgn"/>
        <w:rPr>
          <w:bCs/>
          <w:szCs w:val="18"/>
        </w:rPr>
      </w:pPr>
      <w:r>
        <w:t>Gildissvið starfsleyfis.</w:t>
      </w:r>
    </w:p>
    <w:p w14:paraId="0D837EE7" w14:textId="1000F547" w:rsidR="00E94D55" w:rsidRDefault="00E94D55" w:rsidP="00E94D55">
      <w:pPr>
        <w:rPr>
          <w:rFonts w:ascii="TimesNewRomanPSMT" w:hAnsi="TimesNewRomanPSMT" w:cs="TimesNewRomanPSMT"/>
          <w:szCs w:val="18"/>
        </w:rPr>
      </w:pPr>
      <w:r>
        <w:t>Í starfsleyfi veitanda gagnaskýrsluþjónustu skal koma fram sú þjónusta sem hann hefur heimild til að veita.</w:t>
      </w:r>
      <w:r w:rsidR="002229BD">
        <w:t xml:space="preserve"> Veitandi gagnaskýrsluþjónustu, sem hyggst auka við starfsemi sína með því að bjóða upp á gagnaskýrsluþjónustu sem fellur ekki undir starfsleyfi hans, ber að sækja um aukið starfsleyfi til Fjármálaeftirlitsins.</w:t>
      </w:r>
    </w:p>
    <w:p w14:paraId="08A81347" w14:textId="3F389B1D" w:rsidR="00E94D55" w:rsidRDefault="00E94D55" w:rsidP="00E94D55">
      <w:r>
        <w:t xml:space="preserve">Veitanda gagnaskýrsluþjónustu sem fengið hefur starfsleyfi hjá lögbæru yfirvaldi </w:t>
      </w:r>
      <w:r w:rsidR="005959F6">
        <w:t xml:space="preserve"> aðildarríkis, að Færeyjum og Sviss undanskildum,</w:t>
      </w:r>
      <w:r>
        <w:t xml:space="preserve"> er heimilt að veita þá gagnaskýrsluþjónustu hér á landi sem starfsleyfið tekur til</w:t>
      </w:r>
      <w:r w:rsidR="005959F6">
        <w:t>.</w:t>
      </w:r>
    </w:p>
    <w:p w14:paraId="32F8367A" w14:textId="77777777" w:rsidR="00E94D55" w:rsidRDefault="00E94D55" w:rsidP="00E94D55">
      <w:pPr>
        <w:rPr>
          <w:rFonts w:cs="TimesNewRomanPS-ItalicMT"/>
          <w:i/>
          <w:iCs/>
        </w:rPr>
      </w:pPr>
    </w:p>
    <w:p w14:paraId="3C24A20A" w14:textId="2E75B312" w:rsidR="00843D7F" w:rsidRDefault="00843D7F" w:rsidP="0093244C">
      <w:pPr>
        <w:pStyle w:val="Greinarnmer"/>
        <w:numPr>
          <w:ilvl w:val="0"/>
          <w:numId w:val="55"/>
        </w:numPr>
        <w:ind w:left="0" w:firstLine="0"/>
      </w:pPr>
      <w:r>
        <w:t>gr.</w:t>
      </w:r>
    </w:p>
    <w:p w14:paraId="64693D83" w14:textId="448FAF5A" w:rsidR="00843D7F" w:rsidRDefault="00843D7F" w:rsidP="00843D7F">
      <w:pPr>
        <w:pStyle w:val="Greinarfyrirsgn"/>
        <w:rPr>
          <w:bCs/>
          <w:szCs w:val="18"/>
        </w:rPr>
      </w:pPr>
      <w:r>
        <w:t>Málsmeðferð vegna umsókna</w:t>
      </w:r>
      <w:r w:rsidR="005959F6">
        <w:t>r</w:t>
      </w:r>
      <w:r>
        <w:t xml:space="preserve"> um starfsleyfi.</w:t>
      </w:r>
    </w:p>
    <w:p w14:paraId="3469A94D" w14:textId="77777777" w:rsidR="00843D7F" w:rsidRDefault="00843D7F" w:rsidP="00843D7F">
      <w:pPr>
        <w:rPr>
          <w:rFonts w:ascii="TimesNewRomanPSMT" w:hAnsi="TimesNewRomanPSMT" w:cs="TimesNewRomanPSMT"/>
          <w:szCs w:val="18"/>
        </w:rPr>
      </w:pPr>
      <w:r w:rsidRPr="007C768E">
        <w:t xml:space="preserve">Fjármálaeftirlitið veitir starfsleyfi þegar umsækjandi hefur uppfyllt skilyrði laga þessara. </w:t>
      </w:r>
    </w:p>
    <w:p w14:paraId="5490B93A" w14:textId="31940F3A" w:rsidR="00843D7F" w:rsidRDefault="00843D7F" w:rsidP="00843D7F">
      <w:r>
        <w:t xml:space="preserve">Umsókn um starfsleyfi skal vera skrifleg og í henni skulu koma fram allar nauðsynlegar upplýsingar, til að gera Fjármálaeftirlitinu kleift að fullvissa sig um að veitandi gagnaskýrsluþjónustu uppfylli skyldur þessa </w:t>
      </w:r>
      <w:r w:rsidR="005959F6">
        <w:t>þáttar</w:t>
      </w:r>
      <w:r>
        <w:t xml:space="preserve">, þ.m.t. </w:t>
      </w:r>
      <w:r w:rsidR="0035554B">
        <w:t xml:space="preserve">um </w:t>
      </w:r>
      <w:r>
        <w:t xml:space="preserve">starfsáætlun þar sem fram kemur m.a. hvers konar starfsemi og stjórnskipulag er fyrirhugað. </w:t>
      </w:r>
    </w:p>
    <w:p w14:paraId="4F1EC022" w14:textId="77777777" w:rsidR="00843D7F" w:rsidRDefault="00843D7F" w:rsidP="00843D7F">
      <w:r>
        <w:t xml:space="preserve">Fjármálaeftirlitið skal tilkynna umsækjanda um ákvörðun sína vegna umsóknar um starfsleyfi skriflega svo fljótt sem unnt er og eigi síðar en sex mánuðum eftir að fullbúin umsókn barst. </w:t>
      </w:r>
    </w:p>
    <w:p w14:paraId="2F527D7D" w14:textId="18F176D3" w:rsidR="00843D7F" w:rsidRDefault="00B8219F" w:rsidP="00C96DD5">
      <w:r w:rsidRPr="0093244C">
        <w:rPr>
          <w:rFonts w:ascii="TimesNewRomanPSMT" w:hAnsi="TimesNewRomanPSMT" w:cs="TimesNewRomanPSMT"/>
          <w:iCs/>
        </w:rPr>
        <w:t>S</w:t>
      </w:r>
      <w:r w:rsidR="0093244C" w:rsidRPr="0093244C">
        <w:rPr>
          <w:rFonts w:ascii="TimesNewRomanPSMT" w:hAnsi="TimesNewRomanPSMT" w:cs="TimesNewRomanPSMT"/>
          <w:iCs/>
        </w:rPr>
        <w:t>eðlabanki Íslands</w:t>
      </w:r>
      <w:r w:rsidRPr="0093244C">
        <w:rPr>
          <w:rFonts w:ascii="TimesNewRomanPSMT" w:hAnsi="TimesNewRomanPSMT" w:cs="TimesNewRomanPSMT"/>
          <w:iCs/>
        </w:rPr>
        <w:t xml:space="preserve"> </w:t>
      </w:r>
      <w:r w:rsidR="0093244C" w:rsidRPr="0093244C">
        <w:rPr>
          <w:rFonts w:ascii="TimesNewRomanPSMT" w:hAnsi="TimesNewRomanPSMT" w:cs="TimesNewRomanPSMT"/>
          <w:iCs/>
        </w:rPr>
        <w:t>setur reglur</w:t>
      </w:r>
      <w:r w:rsidR="00843D7F" w:rsidRPr="0093244C">
        <w:rPr>
          <w:rFonts w:ascii="TimesNewRomanPSMT" w:hAnsi="TimesNewRomanPSMT" w:cs="TimesNewRomanPSMT"/>
          <w:iCs/>
        </w:rPr>
        <w:t xml:space="preserve"> um form og upplýsingar sem fram skulu koma í umsókn um starfsleyfi sem veitandi gagnaskýrsluþjónustu</w:t>
      </w:r>
      <w:r w:rsidR="00C96DD5" w:rsidRPr="0093244C">
        <w:rPr>
          <w:rFonts w:ascii="TimesNewRomanPSMT" w:hAnsi="TimesNewRomanPSMT" w:cs="TimesNewRomanPSMT"/>
          <w:iCs/>
        </w:rPr>
        <w:t>.</w:t>
      </w:r>
    </w:p>
    <w:p w14:paraId="545A0DC0" w14:textId="6C183FFE" w:rsidR="00E94D55" w:rsidRDefault="00E94D55" w:rsidP="00E94D55"/>
    <w:p w14:paraId="1AF6B3F8" w14:textId="3107391C" w:rsidR="00843D7F" w:rsidRDefault="00843D7F" w:rsidP="0093244C">
      <w:pPr>
        <w:pStyle w:val="Greinarnmer"/>
        <w:numPr>
          <w:ilvl w:val="0"/>
          <w:numId w:val="55"/>
        </w:numPr>
        <w:ind w:left="0" w:firstLine="0"/>
      </w:pPr>
      <w:r>
        <w:t>gr.</w:t>
      </w:r>
    </w:p>
    <w:p w14:paraId="0562EB3E" w14:textId="1FC7CF1C" w:rsidR="00843D7F" w:rsidRDefault="00843D7F" w:rsidP="00843D7F">
      <w:pPr>
        <w:pStyle w:val="Greinarfyrirsgn"/>
        <w:rPr>
          <w:bCs/>
          <w:szCs w:val="18"/>
        </w:rPr>
      </w:pPr>
      <w:r>
        <w:t>Afturköllun starfsleyf</w:t>
      </w:r>
      <w:r w:rsidR="0035554B">
        <w:t>is</w:t>
      </w:r>
      <w:r>
        <w:t>.</w:t>
      </w:r>
    </w:p>
    <w:p w14:paraId="3EE75B34" w14:textId="77777777" w:rsidR="00843D7F" w:rsidRDefault="00843D7F" w:rsidP="00843D7F">
      <w:pPr>
        <w:rPr>
          <w:rFonts w:ascii="TimesNewRomanPSMT" w:hAnsi="TimesNewRomanPSMT" w:cs="TimesNewRomanPSMT"/>
          <w:szCs w:val="18"/>
        </w:rPr>
      </w:pPr>
      <w:r>
        <w:t xml:space="preserve">Fjármálaeftirlitið getur afturkallað starfsleyfi veitanda gagnaskýrsluþjónustu í heild eða að hluta: </w:t>
      </w:r>
    </w:p>
    <w:p w14:paraId="4CA29DC6" w14:textId="77777777" w:rsidR="00843D7F" w:rsidRDefault="00843D7F" w:rsidP="0093244C">
      <w:pPr>
        <w:pStyle w:val="Point0"/>
        <w:numPr>
          <w:ilvl w:val="0"/>
          <w:numId w:val="52"/>
        </w:numPr>
        <w:spacing w:before="0" w:line="240" w:lineRule="auto"/>
        <w:contextualSpacing/>
        <w:textAlignment w:val="auto"/>
        <w:rPr>
          <w:rFonts w:ascii="Times New Roman" w:hAnsi="Times New Roman" w:cs="Times New Roman"/>
          <w:sz w:val="21"/>
          <w:szCs w:val="21"/>
        </w:rPr>
      </w:pPr>
      <w:r>
        <w:rPr>
          <w:rFonts w:ascii="Times New Roman" w:hAnsi="Times New Roman" w:cs="Times New Roman"/>
          <w:sz w:val="21"/>
          <w:szCs w:val="21"/>
        </w:rPr>
        <w:t xml:space="preserve">Hafi fyrirtækið fengið starfsleyfið á grundvelli rangra upplýsinga eða á annan óeðlilegan hátt. </w:t>
      </w:r>
    </w:p>
    <w:p w14:paraId="293287BC" w14:textId="2A36144E" w:rsidR="00843D7F" w:rsidRDefault="00843D7F" w:rsidP="0093244C">
      <w:pPr>
        <w:pStyle w:val="Point0"/>
        <w:numPr>
          <w:ilvl w:val="0"/>
          <w:numId w:val="52"/>
        </w:numPr>
        <w:spacing w:before="0" w:line="240" w:lineRule="auto"/>
        <w:contextualSpacing/>
        <w:textAlignment w:val="auto"/>
        <w:rPr>
          <w:rFonts w:ascii="Times New Roman" w:hAnsi="Times New Roman" w:cs="Times New Roman"/>
          <w:sz w:val="21"/>
          <w:szCs w:val="21"/>
        </w:rPr>
      </w:pPr>
      <w:r>
        <w:rPr>
          <w:rFonts w:ascii="Times New Roman" w:hAnsi="Times New Roman" w:cs="Times New Roman"/>
          <w:sz w:val="21"/>
          <w:szCs w:val="21"/>
        </w:rPr>
        <w:t xml:space="preserve">Nýti fyrirtækið ekki starfsleyfið innan tólf mánaða frá því að það var veitt, afsali sér leyfinu eða hætti </w:t>
      </w:r>
      <w:r w:rsidR="002229BD">
        <w:rPr>
          <w:rFonts w:ascii="Times New Roman" w:hAnsi="Times New Roman" w:cs="Times New Roman"/>
          <w:sz w:val="21"/>
          <w:szCs w:val="21"/>
        </w:rPr>
        <w:t>að veita gagnaskýrsluþjónustu</w:t>
      </w:r>
      <w:r>
        <w:rPr>
          <w:rFonts w:ascii="Times New Roman" w:hAnsi="Times New Roman" w:cs="Times New Roman"/>
          <w:sz w:val="21"/>
          <w:szCs w:val="21"/>
        </w:rPr>
        <w:t xml:space="preserve"> í meira en sex mánuði samfellt.</w:t>
      </w:r>
    </w:p>
    <w:p w14:paraId="477F55A0" w14:textId="2EE6F5D8" w:rsidR="00432903" w:rsidRDefault="00432903" w:rsidP="0093244C">
      <w:pPr>
        <w:pStyle w:val="Point0"/>
        <w:numPr>
          <w:ilvl w:val="0"/>
          <w:numId w:val="52"/>
        </w:numPr>
        <w:spacing w:before="0" w:line="240" w:lineRule="auto"/>
        <w:contextualSpacing/>
        <w:textAlignment w:val="auto"/>
        <w:rPr>
          <w:rFonts w:ascii="Times New Roman" w:hAnsi="Times New Roman" w:cs="Times New Roman"/>
          <w:sz w:val="21"/>
          <w:szCs w:val="21"/>
        </w:rPr>
      </w:pPr>
      <w:r w:rsidRPr="00432903">
        <w:rPr>
          <w:rFonts w:ascii="Times New Roman" w:hAnsi="Times New Roman" w:cs="Times New Roman"/>
          <w:sz w:val="21"/>
          <w:szCs w:val="21"/>
        </w:rPr>
        <w:t>Fyrirtækið uppfyllir ekki lengur skilyrði sem voru til grundvallar veitingu starfsleyfis</w:t>
      </w:r>
      <w:r>
        <w:rPr>
          <w:rFonts w:ascii="Times New Roman" w:hAnsi="Times New Roman" w:cs="Times New Roman"/>
          <w:sz w:val="21"/>
          <w:szCs w:val="21"/>
        </w:rPr>
        <w:t>.</w:t>
      </w:r>
    </w:p>
    <w:p w14:paraId="128E0AD8" w14:textId="6E4333DF" w:rsidR="00843D7F" w:rsidRDefault="00843D7F" w:rsidP="0093244C">
      <w:pPr>
        <w:pStyle w:val="Point0"/>
        <w:numPr>
          <w:ilvl w:val="0"/>
          <w:numId w:val="52"/>
        </w:numPr>
        <w:spacing w:before="0" w:line="240" w:lineRule="auto"/>
        <w:contextualSpacing/>
        <w:textAlignment w:val="auto"/>
        <w:rPr>
          <w:rFonts w:ascii="Times New Roman" w:hAnsi="Times New Roman" w:cs="Times New Roman"/>
          <w:sz w:val="21"/>
          <w:szCs w:val="21"/>
        </w:rPr>
      </w:pPr>
      <w:r>
        <w:rPr>
          <w:rFonts w:ascii="Times New Roman" w:hAnsi="Times New Roman" w:cs="Times New Roman"/>
          <w:sz w:val="21"/>
          <w:szCs w:val="21"/>
        </w:rPr>
        <w:t xml:space="preserve">Brjóti fyrirtækið að öðru leyti </w:t>
      </w:r>
      <w:r w:rsidR="00445006">
        <w:rPr>
          <w:rFonts w:ascii="Times New Roman" w:hAnsi="Times New Roman" w:cs="Times New Roman"/>
          <w:sz w:val="21"/>
          <w:szCs w:val="21"/>
        </w:rPr>
        <w:t xml:space="preserve">gróflega </w:t>
      </w:r>
      <w:r>
        <w:rPr>
          <w:rFonts w:ascii="Times New Roman" w:hAnsi="Times New Roman" w:cs="Times New Roman"/>
          <w:sz w:val="21"/>
          <w:szCs w:val="21"/>
        </w:rPr>
        <w:t>eða ítrekað gegn lögum þessum</w:t>
      </w:r>
      <w:r w:rsidR="00556CA1">
        <w:rPr>
          <w:rFonts w:ascii="Times New Roman" w:hAnsi="Times New Roman" w:cs="Times New Roman"/>
          <w:sz w:val="21"/>
          <w:szCs w:val="21"/>
        </w:rPr>
        <w:t xml:space="preserve"> eða reglugerðum skv. 3. gr.</w:t>
      </w:r>
      <w:r>
        <w:rPr>
          <w:rFonts w:ascii="Times New Roman" w:hAnsi="Times New Roman" w:cs="Times New Roman"/>
          <w:sz w:val="21"/>
          <w:szCs w:val="21"/>
        </w:rPr>
        <w:t xml:space="preserve">, reglum eða reglugerðum settum </w:t>
      </w:r>
      <w:r w:rsidR="00556CA1">
        <w:rPr>
          <w:rFonts w:ascii="Times New Roman" w:hAnsi="Times New Roman" w:cs="Times New Roman"/>
          <w:sz w:val="21"/>
          <w:szCs w:val="21"/>
        </w:rPr>
        <w:t>með stoð í lögunum</w:t>
      </w:r>
      <w:r>
        <w:rPr>
          <w:rFonts w:ascii="Times New Roman" w:hAnsi="Times New Roman" w:cs="Times New Roman"/>
          <w:sz w:val="21"/>
          <w:szCs w:val="21"/>
        </w:rPr>
        <w:t>.</w:t>
      </w:r>
    </w:p>
    <w:p w14:paraId="00469C08" w14:textId="77777777" w:rsidR="00E94D55" w:rsidRDefault="00E94D55" w:rsidP="00E94D55">
      <w:pPr>
        <w:rPr>
          <w:szCs w:val="18"/>
        </w:rPr>
      </w:pPr>
    </w:p>
    <w:p w14:paraId="0E89692F" w14:textId="409252C8" w:rsidR="009925B2" w:rsidRDefault="009925B2" w:rsidP="0093244C">
      <w:pPr>
        <w:pStyle w:val="Greinarnmer"/>
        <w:numPr>
          <w:ilvl w:val="0"/>
          <w:numId w:val="55"/>
        </w:numPr>
        <w:ind w:left="0" w:firstLine="0"/>
        <w:rPr>
          <w:szCs w:val="18"/>
        </w:rPr>
      </w:pPr>
      <w:r>
        <w:t xml:space="preserve">gr. </w:t>
      </w:r>
    </w:p>
    <w:p w14:paraId="4894EC2B" w14:textId="77777777" w:rsidR="009925B2" w:rsidRDefault="009925B2" w:rsidP="009925B2">
      <w:pPr>
        <w:pStyle w:val="Greinarfyrirsgn"/>
        <w:rPr>
          <w:bCs/>
          <w:szCs w:val="18"/>
        </w:rPr>
      </w:pPr>
      <w:r>
        <w:t>Stjórn veitanda gagnaskýrsluþjónustu.</w:t>
      </w:r>
    </w:p>
    <w:p w14:paraId="7F62DA15" w14:textId="574121AA" w:rsidR="00AD580E" w:rsidRDefault="00AD580E" w:rsidP="00AD580E">
      <w:r w:rsidRPr="00AD4DD3">
        <w:t xml:space="preserve">Stjórnarmenn </w:t>
      </w:r>
      <w:r>
        <w:t xml:space="preserve">og framkvæmdastjóri </w:t>
      </w:r>
      <w:r w:rsidRPr="00AD4DD3">
        <w:t>veitanda gagnaskýrsluþjónustu skulu</w:t>
      </w:r>
      <w:r>
        <w:t xml:space="preserve"> vera lögráða,</w:t>
      </w:r>
      <w:r w:rsidRPr="00AD4DD3">
        <w:t xml:space="preserve"> hafa gott orðspor</w:t>
      </w:r>
      <w:r>
        <w:t xml:space="preserve"> og búa yfir nægilegri þekkingu, færni og starfsreynslu til að geta gegnt stöðu sinni á tilhlýðilegan hátt.</w:t>
      </w:r>
    </w:p>
    <w:p w14:paraId="0E5545A1" w14:textId="78B54A99" w:rsidR="00AD580E" w:rsidRDefault="00AD580E" w:rsidP="00AD580E">
      <w:r>
        <w:t xml:space="preserve">Stjórnarmenn og framkvæmdastjóri veitenda gagnaskýrsluþjónustu mega ekki á síðustu fimm árum hafa verið úrskurðaðir gjaldþrota. Þeir mega ekki í tengslum við atvinnurekstur hafa hlotið dóm á síðustu tíu árum fyrir refsiverðan verknað samkvæmt almennum hegningarlögum, samkeppnislögum, lögum um hlutafélög, lögum um einkahlutafélög, lögum um bókhald, lögum um ársreikninga, lögum um gjaldþrotaskipti o.fl., lögum um staðgreiðslu opinberra gjalda og lögum um gjaldeyrismál, svo og sérlögum sem gilda um aðila sem lúta opinberu eftirliti með fjármálastarfsemi. </w:t>
      </w:r>
    </w:p>
    <w:p w14:paraId="785CE303" w14:textId="77777777" w:rsidR="00AD580E" w:rsidRDefault="00AD580E" w:rsidP="00AD580E">
      <w:r>
        <w:t xml:space="preserve">Samsetning stjórnar veitenda gagnaskýrsluþjónustu skal vera með þeim að stjórnin búi sameiginlega yfir fullnægjandi þekkingu, hæfni og reynslu til að skilja þá starfsemi sem viðkomandi veitandi gagnaskýrsluþjónustu stundar. </w:t>
      </w:r>
    </w:p>
    <w:p w14:paraId="1E7DECC4" w14:textId="77777777" w:rsidR="00AD580E" w:rsidRDefault="00AD580E" w:rsidP="00AD580E">
      <w:pPr>
        <w:ind w:firstLine="0"/>
      </w:pPr>
      <w:r>
        <w:rPr>
          <w:szCs w:val="18"/>
        </w:rPr>
        <w:t>Stjórnarmaður skal starfa af heiðarleika, heilindum og fagmennsku og vera nægilega sjálfstæður í hugsun til að geta með skilvirkum hætti metið, gagnrýnt og haft eftirlit með ákvarðanatöku framkvæmdastjórnar.</w:t>
      </w:r>
    </w:p>
    <w:p w14:paraId="5FF0ECA6" w14:textId="77777777" w:rsidR="00AD580E" w:rsidRDefault="00AD580E" w:rsidP="00AD580E">
      <w:r>
        <w:t>Þegar rekstraraðili markaðar sækir um starfsleyfi sem veitandi gagnaskýrsluþjónustu og stjórnarmaður er þegar í stjórn skipulegs verðbréfamarkaðar þá skal hann teljast fullnægja kröfum 2. mgr.</w:t>
      </w:r>
    </w:p>
    <w:p w14:paraId="38B38727" w14:textId="77777777" w:rsidR="00AD580E" w:rsidRDefault="00AD580E" w:rsidP="00AD580E">
      <w:r w:rsidRPr="00C96DD5">
        <w:t>Stjórn veitanda gagnaskýrsluþjónustu skal</w:t>
      </w:r>
      <w:r>
        <w:t xml:space="preserve"> skilgreina og hafa eftirlit með innleiðingu á stjórnarháttum sem tryggja skilvirka og varfærna stjórn fyrirtækisins, þ.m.t. aðskilnað starfa og koma í veg fyrir hagsmunaárekstra á hátt sem styður við heilleika markaðarins og hagsmuni viðskiptavina.</w:t>
      </w:r>
    </w:p>
    <w:p w14:paraId="5A54BDC1" w14:textId="4E0CD77D" w:rsidR="00AD580E" w:rsidRDefault="00AD580E" w:rsidP="00AD580E">
      <w:r>
        <w:t>Fjármálaeftirlitinu ber að synja um starfsleyfi ef ekki er sýnt að stjórn</w:t>
      </w:r>
      <w:r w:rsidR="002E51BF">
        <w:t xml:space="preserve"> eða framkvæmastjóri</w:t>
      </w:r>
      <w:r>
        <w:t xml:space="preserve"> veitanda gagnaskýrsluþjónustu hafi nægilega gott orðspor eða </w:t>
      </w:r>
      <w:r w:rsidR="002E51BF">
        <w:t>ef þeir</w:t>
      </w:r>
      <w:r>
        <w:t xml:space="preserve"> kunni að ógna traustri og varfærinni stjórnun þess og því að nægileg hliðsjón sé höfð af heilleika markaðarins og hagsmunum viðskiptavina.</w:t>
      </w:r>
    </w:p>
    <w:p w14:paraId="0000861C" w14:textId="77777777" w:rsidR="00AD580E" w:rsidRPr="003B1465" w:rsidRDefault="00AD580E" w:rsidP="00AD580E">
      <w:pPr>
        <w:rPr>
          <w:szCs w:val="21"/>
        </w:rPr>
      </w:pPr>
      <w:r>
        <w:rPr>
          <w:szCs w:val="21"/>
        </w:rPr>
        <w:t>Veitandi gagnaskýrsluþjónustu skal tilkynna Fjármálaeftirlitinu um skipan og síðari breytingar á stjórn og framkvæmdastjóra og skulu tilkynningunni fylgja fullnægjandi upplýsingar til að hægt sé að meta hvort skilyrðum greinar þessarar sé fullnægt.</w:t>
      </w:r>
    </w:p>
    <w:p w14:paraId="2F25905A" w14:textId="77777777" w:rsidR="00AD580E" w:rsidRDefault="00AD580E" w:rsidP="00AD580E">
      <w:pPr>
        <w:rPr>
          <w:szCs w:val="21"/>
        </w:rPr>
      </w:pPr>
      <w:r>
        <w:rPr>
          <w:szCs w:val="21"/>
        </w:rPr>
        <w:t>Fjármálaeftirlitið setur reglur um fjárhagslegt sjálfstæði stjórnarmanna og framkvæmdastjóra og hvernig staðið skuli að hæfismati. Starfsmönnum veitenda gagnaskýrsluþjónustu er ekki heimilt að sitja í stjórn viðkomandi veitanda gagnaskýrsluþjónustu.</w:t>
      </w:r>
    </w:p>
    <w:p w14:paraId="5E1767F1" w14:textId="22CC97F0" w:rsidR="00E94D55" w:rsidRDefault="00E94D55" w:rsidP="00E94D55">
      <w:pPr>
        <w:pStyle w:val="Fyrirsgn-undirfyrirsgn"/>
        <w:rPr>
          <w:bCs/>
          <w:szCs w:val="18"/>
        </w:rPr>
      </w:pPr>
    </w:p>
    <w:p w14:paraId="42FB82D5" w14:textId="65A6555F" w:rsidR="00E94D55" w:rsidRDefault="00E94D55" w:rsidP="0093244C">
      <w:pPr>
        <w:pStyle w:val="Greinarnmer"/>
        <w:numPr>
          <w:ilvl w:val="0"/>
          <w:numId w:val="55"/>
        </w:numPr>
        <w:ind w:left="0" w:firstLine="0"/>
        <w:rPr>
          <w:szCs w:val="18"/>
        </w:rPr>
      </w:pPr>
      <w:r>
        <w:t>gr.</w:t>
      </w:r>
    </w:p>
    <w:p w14:paraId="55C47D27" w14:textId="77777777" w:rsidR="00843D7F" w:rsidRDefault="00843D7F" w:rsidP="00843D7F">
      <w:pPr>
        <w:pStyle w:val="Greinarfyrirsgn"/>
        <w:rPr>
          <w:bCs/>
          <w:szCs w:val="18"/>
        </w:rPr>
      </w:pPr>
      <w:r>
        <w:t>Skipulagskröfur til viðurkenndrar birtingarþjónustu.</w:t>
      </w:r>
    </w:p>
    <w:p w14:paraId="6E023707" w14:textId="7D2ECF26" w:rsidR="00843D7F" w:rsidRDefault="00843D7F" w:rsidP="00843D7F">
      <w:pPr>
        <w:rPr>
          <w:rFonts w:ascii="TimesNewRomanPSMT" w:hAnsi="TimesNewRomanPSMT" w:cs="TimesNewRomanPSMT"/>
          <w:szCs w:val="18"/>
        </w:rPr>
      </w:pPr>
      <w:r>
        <w:t xml:space="preserve">Viðurkennd birtingarþjónusta skal hafa til staðar viðeigandi stefnu og fyrirkomulag til að gera upplýsingar </w:t>
      </w:r>
      <w:r w:rsidR="00F97C1C">
        <w:t xml:space="preserve">skv. 20. og 21. gr. </w:t>
      </w:r>
      <w:r w:rsidR="00AD1C99" w:rsidRPr="00AD1C99">
        <w:rPr>
          <w:szCs w:val="21"/>
        </w:rPr>
        <w:t>MiFIR</w:t>
      </w:r>
      <w:r w:rsidR="00F97C1C">
        <w:t xml:space="preserve"> </w:t>
      </w:r>
      <w:r>
        <w:t>opinberar</w:t>
      </w:r>
      <w:r w:rsidR="00F97C1C">
        <w:t xml:space="preserve"> </w:t>
      </w:r>
      <w:r>
        <w:t xml:space="preserve">eins nálægt rauntíma og </w:t>
      </w:r>
      <w:r w:rsidR="00432903">
        <w:t xml:space="preserve">tæknilega </w:t>
      </w:r>
      <w:r>
        <w:t>mögulegt er</w:t>
      </w:r>
      <w:r w:rsidR="00F97C1C">
        <w:t xml:space="preserve"> og</w:t>
      </w:r>
      <w:r>
        <w:t xml:space="preserve"> á eðlilegum viðskiptakjörum. Upplýsingar skulu vera aðgengilegar án endurgjalds 15 mínútum eftir að viðurkennd birtingarþjónusta birt</w:t>
      </w:r>
      <w:r w:rsidR="00775754">
        <w:t>ir</w:t>
      </w:r>
      <w:r>
        <w:t xml:space="preserve"> þær. Viðurkennd birtingarþjónusta skal á skilvirkan og samkvæman hátt miðla upplýsingum þannig að það tryggi skjótan aðgang að þeim án mismununar og á sniði sem greiðir fyrir samþættingu þessara gagna og svipaðra gagna af öðrum uppruna.</w:t>
      </w:r>
    </w:p>
    <w:p w14:paraId="6605FD07" w14:textId="04CCDB27" w:rsidR="00843D7F" w:rsidRDefault="00843D7F" w:rsidP="00843D7F">
      <w:r>
        <w:t xml:space="preserve">Upplýsingar sem viðurkennd birtingarþjónusta birtir opinberlega skv. 1. mgr. skulu a.m.k. </w:t>
      </w:r>
      <w:r w:rsidR="00F97C1C">
        <w:t>tilgreina</w:t>
      </w:r>
      <w:r>
        <w:t>:</w:t>
      </w:r>
    </w:p>
    <w:p w14:paraId="0EC8EE8E" w14:textId="1B4703E1" w:rsidR="00843D7F" w:rsidRDefault="00024EE2" w:rsidP="0093244C">
      <w:pPr>
        <w:pStyle w:val="ListParagraph"/>
        <w:numPr>
          <w:ilvl w:val="0"/>
          <w:numId w:val="53"/>
        </w:numPr>
        <w:rPr>
          <w:szCs w:val="18"/>
        </w:rPr>
      </w:pPr>
      <w:r>
        <w:rPr>
          <w:szCs w:val="18"/>
        </w:rPr>
        <w:t>A</w:t>
      </w:r>
      <w:r w:rsidR="00843D7F">
        <w:rPr>
          <w:szCs w:val="18"/>
        </w:rPr>
        <w:t>uðkenni fjármálagernings,</w:t>
      </w:r>
    </w:p>
    <w:p w14:paraId="4D747E79" w14:textId="77777777" w:rsidR="00843D7F" w:rsidRDefault="00843D7F" w:rsidP="0093244C">
      <w:pPr>
        <w:pStyle w:val="ListParagraph"/>
        <w:numPr>
          <w:ilvl w:val="0"/>
          <w:numId w:val="53"/>
        </w:numPr>
        <w:rPr>
          <w:szCs w:val="18"/>
        </w:rPr>
      </w:pPr>
      <w:r>
        <w:rPr>
          <w:szCs w:val="18"/>
        </w:rPr>
        <w:t>umsamið verð í viðskiptum,</w:t>
      </w:r>
    </w:p>
    <w:p w14:paraId="0924CD57" w14:textId="6729A0A0" w:rsidR="00843D7F" w:rsidRDefault="001A5D1C" w:rsidP="0093244C">
      <w:pPr>
        <w:pStyle w:val="ListParagraph"/>
        <w:numPr>
          <w:ilvl w:val="0"/>
          <w:numId w:val="53"/>
        </w:numPr>
        <w:rPr>
          <w:rFonts w:cs="TimesNewRomanPSMT"/>
          <w:szCs w:val="18"/>
        </w:rPr>
      </w:pPr>
      <w:r>
        <w:rPr>
          <w:szCs w:val="18"/>
        </w:rPr>
        <w:t xml:space="preserve">magn </w:t>
      </w:r>
      <w:r w:rsidR="00843D7F">
        <w:rPr>
          <w:szCs w:val="18"/>
        </w:rPr>
        <w:t>viðskipta,</w:t>
      </w:r>
    </w:p>
    <w:p w14:paraId="63E62CDD" w14:textId="0EA103A2" w:rsidR="00843D7F" w:rsidRDefault="001A5D1C" w:rsidP="0093244C">
      <w:pPr>
        <w:pStyle w:val="ListParagraph"/>
        <w:numPr>
          <w:ilvl w:val="0"/>
          <w:numId w:val="53"/>
        </w:numPr>
        <w:rPr>
          <w:rFonts w:cs="TimesNewRomanPSMT"/>
          <w:szCs w:val="18"/>
        </w:rPr>
      </w:pPr>
      <w:r>
        <w:rPr>
          <w:szCs w:val="18"/>
        </w:rPr>
        <w:t xml:space="preserve">tímasetning </w:t>
      </w:r>
      <w:r w:rsidR="00843D7F">
        <w:rPr>
          <w:szCs w:val="18"/>
        </w:rPr>
        <w:t>viðskipt</w:t>
      </w:r>
      <w:r>
        <w:rPr>
          <w:szCs w:val="18"/>
        </w:rPr>
        <w:t>a</w:t>
      </w:r>
      <w:r w:rsidR="00843D7F">
        <w:rPr>
          <w:szCs w:val="18"/>
        </w:rPr>
        <w:t>,</w:t>
      </w:r>
    </w:p>
    <w:p w14:paraId="10540536" w14:textId="0C4C8071" w:rsidR="00843D7F" w:rsidRDefault="001A5D1C" w:rsidP="0093244C">
      <w:pPr>
        <w:pStyle w:val="ListParagraph"/>
        <w:numPr>
          <w:ilvl w:val="0"/>
          <w:numId w:val="53"/>
        </w:numPr>
        <w:rPr>
          <w:rFonts w:cs="TimesNewRomanPSMT"/>
          <w:szCs w:val="18"/>
        </w:rPr>
      </w:pPr>
      <w:r>
        <w:rPr>
          <w:szCs w:val="18"/>
        </w:rPr>
        <w:t xml:space="preserve">tímasetning </w:t>
      </w:r>
      <w:r w:rsidR="00843D7F">
        <w:rPr>
          <w:szCs w:val="18"/>
        </w:rPr>
        <w:t>tilkynn</w:t>
      </w:r>
      <w:r>
        <w:rPr>
          <w:szCs w:val="18"/>
        </w:rPr>
        <w:t>ingar</w:t>
      </w:r>
      <w:r w:rsidR="00843D7F">
        <w:rPr>
          <w:szCs w:val="18"/>
        </w:rPr>
        <w:t xml:space="preserve"> um viðskipti,</w:t>
      </w:r>
    </w:p>
    <w:p w14:paraId="0258A3D1" w14:textId="77777777" w:rsidR="00843D7F" w:rsidRDefault="00843D7F" w:rsidP="0093244C">
      <w:pPr>
        <w:pStyle w:val="ListParagraph"/>
        <w:numPr>
          <w:ilvl w:val="0"/>
          <w:numId w:val="53"/>
        </w:numPr>
        <w:rPr>
          <w:rFonts w:cs="TimesNewRomanPSMT"/>
          <w:szCs w:val="18"/>
        </w:rPr>
      </w:pPr>
      <w:r>
        <w:rPr>
          <w:szCs w:val="18"/>
        </w:rPr>
        <w:t>verðviðmið viðskipta,</w:t>
      </w:r>
    </w:p>
    <w:p w14:paraId="1D912913" w14:textId="45B049AC" w:rsidR="00843D7F" w:rsidRDefault="00843D7F" w:rsidP="0093244C">
      <w:pPr>
        <w:pStyle w:val="ListParagraph"/>
        <w:numPr>
          <w:ilvl w:val="0"/>
          <w:numId w:val="53"/>
        </w:numPr>
        <w:rPr>
          <w:szCs w:val="18"/>
        </w:rPr>
      </w:pPr>
      <w:r>
        <w:rPr>
          <w:szCs w:val="18"/>
        </w:rPr>
        <w:t>kóða viðskiptavettvangs þar sem viðskipti fóru fram, kóðann ,,SI“ ef viðskipti fóru fram gegnum innmiðlara eða, í öðrum tilvikum, kóðann „OTC“,</w:t>
      </w:r>
      <w:r w:rsidR="00024EE2">
        <w:rPr>
          <w:szCs w:val="18"/>
        </w:rPr>
        <w:t xml:space="preserve"> og</w:t>
      </w:r>
    </w:p>
    <w:p w14:paraId="64E16E75" w14:textId="0E6C99AC" w:rsidR="00843D7F" w:rsidRDefault="00843D7F" w:rsidP="0093244C">
      <w:pPr>
        <w:pStyle w:val="ListParagraph"/>
        <w:numPr>
          <w:ilvl w:val="0"/>
          <w:numId w:val="53"/>
        </w:numPr>
        <w:rPr>
          <w:szCs w:val="18"/>
        </w:rPr>
      </w:pPr>
      <w:r>
        <w:rPr>
          <w:szCs w:val="18"/>
        </w:rPr>
        <w:t>ef við á, tilgreiningu á því að viðskipti hafi verið háð sérstökum skilyrðum.</w:t>
      </w:r>
    </w:p>
    <w:p w14:paraId="375763F5" w14:textId="6DE82F56" w:rsidR="00843D7F" w:rsidRDefault="00843D7F" w:rsidP="00843D7F">
      <w:pPr>
        <w:rPr>
          <w:szCs w:val="18"/>
        </w:rPr>
      </w:pPr>
      <w:r>
        <w:t>Viðurkennd birtingarþjónusta skal hafa til staðar fyrirkomulag sem ætlað er að koma í veg fyrir hagsmunaárekstra</w:t>
      </w:r>
      <w:r w:rsidR="007108C9">
        <w:t xml:space="preserve"> við viðskiptavini þess</w:t>
      </w:r>
      <w:r>
        <w:t xml:space="preserve">. Viðurkennd birtingarþjónusta, sem einnig er rekstraraðili markaðar eða verðbréfafyrirtæki, </w:t>
      </w:r>
      <w:r w:rsidRPr="00A179DD">
        <w:t xml:space="preserve">skal fara með allar upplýsingar án mismununar </w:t>
      </w:r>
      <w:r>
        <w:t>og hafa til staðar skilvirkt fyrirkomulag til að aðskilja mismunandi viðskiptastarfsemi.</w:t>
      </w:r>
    </w:p>
    <w:p w14:paraId="2EA28599" w14:textId="7F6CF099" w:rsidR="00843D7F" w:rsidRDefault="00843D7F" w:rsidP="00843D7F">
      <w:r>
        <w:t xml:space="preserve">Viðurkennd birtingarþjónusta skal hafa öryggisferla til að tryggja öryggi og áreiðanleika aðferða við miðlun upplýsinga, </w:t>
      </w:r>
      <w:r w:rsidR="00486587">
        <w:t xml:space="preserve">draga úr hættu á spillingu gagna og aðgangi óviðkomandi aðila og </w:t>
      </w:r>
      <w:r>
        <w:t xml:space="preserve">koma í veg </w:t>
      </w:r>
      <w:r w:rsidR="00AF78EC">
        <w:t xml:space="preserve">fyrir </w:t>
      </w:r>
      <w:r>
        <w:t>að upplýsingum sé lekið fyrir birtingu. Viðurkennd birtingarþjónusta skal hafa yfir að ráða nægum aðföngum og varakerfi, til að koma í veg fyrir að ekki verði truflun á þjónustu.</w:t>
      </w:r>
    </w:p>
    <w:p w14:paraId="213F0840" w14:textId="4167876C" w:rsidR="00E94D55" w:rsidRDefault="00843D7F" w:rsidP="00843D7F">
      <w:r>
        <w:t xml:space="preserve">Viðurkennd birtingarþjónusta skal hafa yfir að ráða kerfum sem geta á skilvirkan hátt greint heilleika viðskiptaskýrslna, hvort upplýsingar vanti eða hvort til staðar séu augljósar villur. Þá skal hún geta farið fram á að rangar skýrslur séu </w:t>
      </w:r>
      <w:r w:rsidR="00486587">
        <w:t xml:space="preserve">lagfærðar og </w:t>
      </w:r>
      <w:r>
        <w:t>endursendar.</w:t>
      </w:r>
    </w:p>
    <w:p w14:paraId="6113B209" w14:textId="09E1B5E6" w:rsidR="0093244C" w:rsidRDefault="0093244C" w:rsidP="0093244C">
      <w:pPr>
        <w:rPr>
          <w:szCs w:val="21"/>
        </w:rPr>
      </w:pPr>
      <w:r>
        <w:rPr>
          <w:szCs w:val="21"/>
        </w:rPr>
        <w:t xml:space="preserve">Nánari er fjallað um skipulagskröfur </w:t>
      </w:r>
      <w:r w:rsidRPr="0093244C">
        <w:rPr>
          <w:szCs w:val="21"/>
        </w:rPr>
        <w:t>til viðurkenndrar birtingarþjónustu</w:t>
      </w:r>
      <w:r>
        <w:rPr>
          <w:szCs w:val="21"/>
        </w:rPr>
        <w:t xml:space="preserve"> í </w:t>
      </w:r>
      <w:r w:rsidRPr="0093244C">
        <w:rPr>
          <w:szCs w:val="21"/>
        </w:rPr>
        <w:t>reglugerð ESB 2017/565</w:t>
      </w:r>
      <w:r w:rsidR="00804AA9">
        <w:rPr>
          <w:szCs w:val="21"/>
        </w:rPr>
        <w:t xml:space="preserve"> þ.m.t. um skylduna til að gera upplýsingar aðgengilegar</w:t>
      </w:r>
      <w:r w:rsidRPr="0093244C">
        <w:rPr>
          <w:szCs w:val="21"/>
        </w:rPr>
        <w:t>, sbr. 3. tölul. 3. gr.</w:t>
      </w:r>
    </w:p>
    <w:p w14:paraId="3D1C1EF6" w14:textId="2B3B0D41" w:rsidR="0093244C" w:rsidRPr="0093244C" w:rsidRDefault="0093244C" w:rsidP="0093244C">
      <w:pPr>
        <w:rPr>
          <w:szCs w:val="21"/>
        </w:rPr>
      </w:pPr>
      <w:r>
        <w:rPr>
          <w:szCs w:val="21"/>
        </w:rPr>
        <w:t xml:space="preserve">Seðlabanki Íslands setur </w:t>
      </w:r>
      <w:r w:rsidR="00F73025">
        <w:rPr>
          <w:szCs w:val="21"/>
        </w:rPr>
        <w:t xml:space="preserve">nánari </w:t>
      </w:r>
      <w:r>
        <w:rPr>
          <w:szCs w:val="21"/>
        </w:rPr>
        <w:t>reglur um</w:t>
      </w:r>
      <w:r w:rsidR="00F73025">
        <w:rPr>
          <w:szCs w:val="21"/>
        </w:rPr>
        <w:t xml:space="preserve"> framkvæmd </w:t>
      </w:r>
      <w:r w:rsidR="0006533E">
        <w:rPr>
          <w:szCs w:val="21"/>
        </w:rPr>
        <w:t>greinarinnar</w:t>
      </w:r>
      <w:r w:rsidR="00F73025">
        <w:rPr>
          <w:szCs w:val="21"/>
        </w:rPr>
        <w:t>, þ.m.t um form og efni tilkynninga og skipulagskröfur.</w:t>
      </w:r>
      <w:r>
        <w:rPr>
          <w:szCs w:val="21"/>
        </w:rPr>
        <w:t xml:space="preserve"> </w:t>
      </w:r>
    </w:p>
    <w:p w14:paraId="54640415" w14:textId="77777777" w:rsidR="0093244C" w:rsidRDefault="0093244C" w:rsidP="00843D7F">
      <w:pPr>
        <w:rPr>
          <w:rFonts w:cs="TimesNewRomanPS-BoldMT"/>
          <w:bCs/>
          <w:smallCaps/>
          <w:spacing w:val="22"/>
          <w:szCs w:val="28"/>
        </w:rPr>
      </w:pPr>
    </w:p>
    <w:p w14:paraId="3B7BD4A6" w14:textId="6EF43459" w:rsidR="00E94D55" w:rsidRDefault="00E94D55" w:rsidP="0093244C">
      <w:pPr>
        <w:pStyle w:val="Greinarnmer"/>
        <w:numPr>
          <w:ilvl w:val="0"/>
          <w:numId w:val="55"/>
        </w:numPr>
        <w:ind w:left="0" w:firstLine="0"/>
        <w:rPr>
          <w:szCs w:val="18"/>
        </w:rPr>
      </w:pPr>
      <w:r>
        <w:t>gr.</w:t>
      </w:r>
    </w:p>
    <w:p w14:paraId="1899C125" w14:textId="61756BBE" w:rsidR="00E94D55" w:rsidRDefault="00E94D55" w:rsidP="00E94D55">
      <w:pPr>
        <w:pStyle w:val="Greinarfyrirsgn"/>
        <w:rPr>
          <w:bCs/>
          <w:szCs w:val="18"/>
        </w:rPr>
      </w:pPr>
      <w:r>
        <w:t>Skipulagskröfur</w:t>
      </w:r>
      <w:r w:rsidR="00195984">
        <w:t xml:space="preserve"> til þjónustu fyrir sameinaðar viðskiptaupplýsingar.</w:t>
      </w:r>
    </w:p>
    <w:p w14:paraId="5D935DF0" w14:textId="416E78A5" w:rsidR="00E94D55" w:rsidRPr="00E94D55" w:rsidRDefault="00E94D55" w:rsidP="00E94D55">
      <w:pPr>
        <w:rPr>
          <w:szCs w:val="21"/>
        </w:rPr>
      </w:pPr>
      <w:r w:rsidRPr="00E94D55">
        <w:rPr>
          <w:szCs w:val="21"/>
        </w:rPr>
        <w:t xml:space="preserve">Þjónusta fyrir sameinaðar viðskiptaupplýsingar skal hafa til staðar viðeigandi </w:t>
      </w:r>
      <w:r w:rsidR="00474FAB">
        <w:rPr>
          <w:szCs w:val="21"/>
        </w:rPr>
        <w:t>stefnu</w:t>
      </w:r>
      <w:r w:rsidRPr="00E94D55">
        <w:rPr>
          <w:szCs w:val="21"/>
        </w:rPr>
        <w:t xml:space="preserve"> og fyrirkomulag til að safna saman upplýsingum sem birta</w:t>
      </w:r>
      <w:r w:rsidR="00686012">
        <w:rPr>
          <w:szCs w:val="21"/>
        </w:rPr>
        <w:t xml:space="preserve"> skal</w:t>
      </w:r>
      <w:r w:rsidRPr="00E94D55">
        <w:rPr>
          <w:szCs w:val="21"/>
        </w:rPr>
        <w:t xml:space="preserve"> </w:t>
      </w:r>
      <w:r w:rsidR="00D0715E">
        <w:rPr>
          <w:szCs w:val="21"/>
        </w:rPr>
        <w:t xml:space="preserve">skv. </w:t>
      </w:r>
      <w:r w:rsidRPr="00E94D55">
        <w:rPr>
          <w:szCs w:val="21"/>
        </w:rPr>
        <w:t xml:space="preserve">6. </w:t>
      </w:r>
      <w:r w:rsidR="00D0715E">
        <w:rPr>
          <w:szCs w:val="21"/>
        </w:rPr>
        <w:t xml:space="preserve">gr. </w:t>
      </w:r>
      <w:r w:rsidRPr="00E94D55">
        <w:rPr>
          <w:szCs w:val="21"/>
        </w:rPr>
        <w:t xml:space="preserve">og 20. gr. </w:t>
      </w:r>
      <w:bookmarkStart w:id="78" w:name="_Hlk10538609"/>
      <w:r w:rsidR="00AD1C99" w:rsidRPr="00AD1C99">
        <w:rPr>
          <w:szCs w:val="21"/>
        </w:rPr>
        <w:t>MiFIR</w:t>
      </w:r>
      <w:bookmarkEnd w:id="78"/>
      <w:r w:rsidRPr="00E94D55">
        <w:rPr>
          <w:szCs w:val="21"/>
        </w:rPr>
        <w:t>, samþætta þær í órofinn rafrænan gagnastraum og birta eins nálægt rauntíma og möguleg</w:t>
      </w:r>
      <w:r w:rsidR="00D0715E">
        <w:rPr>
          <w:szCs w:val="21"/>
        </w:rPr>
        <w:t>t</w:t>
      </w:r>
      <w:r w:rsidRPr="00E94D55">
        <w:rPr>
          <w:szCs w:val="21"/>
        </w:rPr>
        <w:t xml:space="preserve"> er á eðlilegum viðskiptakjörum.</w:t>
      </w:r>
    </w:p>
    <w:p w14:paraId="7987B48C" w14:textId="204AB5B3" w:rsidR="00E94D55" w:rsidRPr="00E94D55" w:rsidRDefault="00E94D55" w:rsidP="00E94D55">
      <w:pPr>
        <w:rPr>
          <w:szCs w:val="21"/>
        </w:rPr>
      </w:pPr>
      <w:r w:rsidRPr="00E94D55">
        <w:rPr>
          <w:szCs w:val="21"/>
        </w:rPr>
        <w:t xml:space="preserve">Upplýsingar skulu a.m.k. </w:t>
      </w:r>
      <w:r w:rsidR="00486587">
        <w:rPr>
          <w:szCs w:val="21"/>
        </w:rPr>
        <w:t>tilgreina</w:t>
      </w:r>
      <w:r w:rsidRPr="00E94D55">
        <w:rPr>
          <w:szCs w:val="21"/>
        </w:rPr>
        <w:t>:</w:t>
      </w:r>
    </w:p>
    <w:p w14:paraId="6626626E" w14:textId="20EA5162" w:rsidR="00E94D55" w:rsidRPr="00E94D55" w:rsidRDefault="00486587" w:rsidP="0093244C">
      <w:pPr>
        <w:pStyle w:val="ListParagraph"/>
        <w:numPr>
          <w:ilvl w:val="0"/>
          <w:numId w:val="20"/>
        </w:numPr>
        <w:rPr>
          <w:szCs w:val="21"/>
        </w:rPr>
      </w:pPr>
      <w:r>
        <w:rPr>
          <w:szCs w:val="21"/>
        </w:rPr>
        <w:t>Auðkenni</w:t>
      </w:r>
      <w:r w:rsidR="00E94D55" w:rsidRPr="00E94D55">
        <w:rPr>
          <w:szCs w:val="21"/>
        </w:rPr>
        <w:t xml:space="preserve"> fjármálagernings,</w:t>
      </w:r>
    </w:p>
    <w:p w14:paraId="699B14AA" w14:textId="6B679204" w:rsidR="00E94D55" w:rsidRPr="00E94D55" w:rsidRDefault="00E94D55" w:rsidP="0093244C">
      <w:pPr>
        <w:pStyle w:val="ListParagraph"/>
        <w:numPr>
          <w:ilvl w:val="0"/>
          <w:numId w:val="20"/>
        </w:numPr>
        <w:rPr>
          <w:szCs w:val="21"/>
        </w:rPr>
      </w:pPr>
      <w:r w:rsidRPr="00E94D55">
        <w:rPr>
          <w:szCs w:val="21"/>
        </w:rPr>
        <w:t>umsamið verð í viðskiptum,</w:t>
      </w:r>
    </w:p>
    <w:p w14:paraId="7D749D83" w14:textId="27B55195" w:rsidR="00E94D55" w:rsidRPr="00E94D55" w:rsidRDefault="00E94D55" w:rsidP="0093244C">
      <w:pPr>
        <w:pStyle w:val="ListParagraph"/>
        <w:numPr>
          <w:ilvl w:val="0"/>
          <w:numId w:val="20"/>
        </w:numPr>
        <w:rPr>
          <w:szCs w:val="21"/>
        </w:rPr>
      </w:pPr>
      <w:r w:rsidRPr="00E94D55">
        <w:rPr>
          <w:szCs w:val="21"/>
        </w:rPr>
        <w:t>umfang viðskipta,</w:t>
      </w:r>
    </w:p>
    <w:p w14:paraId="7DCBB009" w14:textId="45082359" w:rsidR="00E94D55" w:rsidRPr="00E94D55" w:rsidRDefault="00E94D55" w:rsidP="0093244C">
      <w:pPr>
        <w:pStyle w:val="ListParagraph"/>
        <w:numPr>
          <w:ilvl w:val="0"/>
          <w:numId w:val="20"/>
        </w:numPr>
        <w:rPr>
          <w:szCs w:val="21"/>
        </w:rPr>
      </w:pPr>
      <w:r w:rsidRPr="00E94D55">
        <w:rPr>
          <w:szCs w:val="21"/>
        </w:rPr>
        <w:t xml:space="preserve">hvenær viðskipti </w:t>
      </w:r>
      <w:r w:rsidR="00775754" w:rsidRPr="00E94D55">
        <w:rPr>
          <w:szCs w:val="21"/>
        </w:rPr>
        <w:t>f</w:t>
      </w:r>
      <w:r w:rsidR="00775754">
        <w:rPr>
          <w:szCs w:val="21"/>
        </w:rPr>
        <w:t>óru</w:t>
      </w:r>
      <w:r w:rsidR="00775754" w:rsidRPr="00E94D55">
        <w:rPr>
          <w:szCs w:val="21"/>
        </w:rPr>
        <w:t xml:space="preserve"> </w:t>
      </w:r>
      <w:r w:rsidRPr="00E94D55">
        <w:rPr>
          <w:szCs w:val="21"/>
        </w:rPr>
        <w:t>fram,</w:t>
      </w:r>
    </w:p>
    <w:p w14:paraId="0A2D3672" w14:textId="273E7FE0" w:rsidR="00E94D55" w:rsidRPr="00E94D55" w:rsidRDefault="00E94D55" w:rsidP="0093244C">
      <w:pPr>
        <w:pStyle w:val="ListParagraph"/>
        <w:numPr>
          <w:ilvl w:val="0"/>
          <w:numId w:val="20"/>
        </w:numPr>
        <w:rPr>
          <w:szCs w:val="21"/>
        </w:rPr>
      </w:pPr>
      <w:r w:rsidRPr="00E94D55">
        <w:rPr>
          <w:szCs w:val="21"/>
        </w:rPr>
        <w:t>hvenær tilkynnt var um viðskipti,</w:t>
      </w:r>
    </w:p>
    <w:p w14:paraId="038E598E" w14:textId="23BC690D" w:rsidR="00E94D55" w:rsidRPr="00E94D55" w:rsidRDefault="00E94D55" w:rsidP="0093244C">
      <w:pPr>
        <w:pStyle w:val="ListParagraph"/>
        <w:numPr>
          <w:ilvl w:val="0"/>
          <w:numId w:val="20"/>
        </w:numPr>
        <w:rPr>
          <w:szCs w:val="21"/>
        </w:rPr>
      </w:pPr>
      <w:r w:rsidRPr="00E94D55">
        <w:rPr>
          <w:szCs w:val="21"/>
        </w:rPr>
        <w:t>verðviðmið viðskipta,</w:t>
      </w:r>
    </w:p>
    <w:p w14:paraId="574B4689" w14:textId="729BB794" w:rsidR="00775754" w:rsidRPr="00071853" w:rsidRDefault="00775754" w:rsidP="0093244C">
      <w:pPr>
        <w:pStyle w:val="ListParagraph"/>
        <w:numPr>
          <w:ilvl w:val="0"/>
          <w:numId w:val="20"/>
        </w:numPr>
        <w:rPr>
          <w:szCs w:val="21"/>
        </w:rPr>
      </w:pPr>
      <w:r w:rsidRPr="00071853">
        <w:rPr>
          <w:szCs w:val="21"/>
        </w:rPr>
        <w:t>kóða viðskiptavettvangs þar sem viðskipti fóru fram eða, kóðann „SI“ ef viðskipti fóru fram gegnum innmiðlara, eða í öðrum tilvikum kóðann „OTC“,</w:t>
      </w:r>
      <w:r>
        <w:rPr>
          <w:szCs w:val="21"/>
        </w:rPr>
        <w:t xml:space="preserve"> </w:t>
      </w:r>
    </w:p>
    <w:p w14:paraId="4DC0095A" w14:textId="157A7549" w:rsidR="00E94D55" w:rsidRPr="00E94D55" w:rsidRDefault="003D3865" w:rsidP="0093244C">
      <w:pPr>
        <w:pStyle w:val="ListParagraph"/>
        <w:numPr>
          <w:ilvl w:val="0"/>
          <w:numId w:val="20"/>
        </w:numPr>
        <w:rPr>
          <w:szCs w:val="21"/>
        </w:rPr>
      </w:pPr>
      <w:r>
        <w:rPr>
          <w:szCs w:val="21"/>
        </w:rPr>
        <w:t>ef við á, hvort</w:t>
      </w:r>
      <w:r w:rsidR="00E94D55" w:rsidRPr="00E94D55">
        <w:rPr>
          <w:szCs w:val="21"/>
        </w:rPr>
        <w:t xml:space="preserve"> tölvualgrím</w:t>
      </w:r>
      <w:r>
        <w:rPr>
          <w:szCs w:val="21"/>
        </w:rPr>
        <w:t xml:space="preserve"> </w:t>
      </w:r>
      <w:r w:rsidR="00E94D55" w:rsidRPr="00E94D55">
        <w:rPr>
          <w:szCs w:val="21"/>
        </w:rPr>
        <w:t>verðbréfafyrirtæk</w:t>
      </w:r>
      <w:r>
        <w:rPr>
          <w:szCs w:val="21"/>
        </w:rPr>
        <w:t>is</w:t>
      </w:r>
      <w:r w:rsidR="00E94D55" w:rsidRPr="00E94D55">
        <w:rPr>
          <w:szCs w:val="21"/>
        </w:rPr>
        <w:t xml:space="preserve"> </w:t>
      </w:r>
      <w:r>
        <w:rPr>
          <w:szCs w:val="21"/>
        </w:rPr>
        <w:t>tók</w:t>
      </w:r>
      <w:r w:rsidR="00E94D55" w:rsidRPr="00E94D55">
        <w:rPr>
          <w:szCs w:val="21"/>
        </w:rPr>
        <w:t xml:space="preserve"> fjárfestingarákvörðun og framkvæmd</w:t>
      </w:r>
      <w:r>
        <w:rPr>
          <w:szCs w:val="21"/>
        </w:rPr>
        <w:t>i</w:t>
      </w:r>
      <w:r w:rsidR="00E94D55" w:rsidRPr="00E94D55">
        <w:rPr>
          <w:szCs w:val="21"/>
        </w:rPr>
        <w:t xml:space="preserve"> viðskipt</w:t>
      </w:r>
      <w:r>
        <w:rPr>
          <w:szCs w:val="21"/>
        </w:rPr>
        <w:t>i,</w:t>
      </w:r>
    </w:p>
    <w:p w14:paraId="061F3AD1" w14:textId="0128F24B" w:rsidR="00775754" w:rsidRDefault="00775754" w:rsidP="0093244C">
      <w:pPr>
        <w:pStyle w:val="ListParagraph"/>
        <w:numPr>
          <w:ilvl w:val="0"/>
          <w:numId w:val="20"/>
        </w:numPr>
        <w:rPr>
          <w:szCs w:val="18"/>
        </w:rPr>
      </w:pPr>
      <w:r>
        <w:rPr>
          <w:szCs w:val="18"/>
        </w:rPr>
        <w:t>ef við á, tilgreiningu á því að viðskipti hafi verið háð sérstökum skilyrðum, og</w:t>
      </w:r>
    </w:p>
    <w:p w14:paraId="65A64B28" w14:textId="3EDAAA80" w:rsidR="003D3865" w:rsidRDefault="003D3865" w:rsidP="0093244C">
      <w:pPr>
        <w:pStyle w:val="ListParagraph"/>
        <w:numPr>
          <w:ilvl w:val="0"/>
          <w:numId w:val="20"/>
        </w:numPr>
        <w:rPr>
          <w:szCs w:val="21"/>
        </w:rPr>
      </w:pPr>
      <w:r>
        <w:rPr>
          <w:szCs w:val="21"/>
        </w:rPr>
        <w:t>ef við á, hvaða undanþága skv. a</w:t>
      </w:r>
      <w:r w:rsidRPr="00E94D55">
        <w:rPr>
          <w:szCs w:val="21"/>
        </w:rPr>
        <w:t xml:space="preserve">- eða b-lið 1. mgr. 4. gr. </w:t>
      </w:r>
      <w:r w:rsidR="00AD1C99" w:rsidRPr="00AD1C99">
        <w:rPr>
          <w:szCs w:val="21"/>
        </w:rPr>
        <w:t>MiFIR</w:t>
      </w:r>
      <w:r w:rsidR="00AD1C99">
        <w:rPr>
          <w:szCs w:val="21"/>
        </w:rPr>
        <w:t xml:space="preserve"> </w:t>
      </w:r>
      <w:r>
        <w:rPr>
          <w:szCs w:val="21"/>
        </w:rPr>
        <w:t xml:space="preserve">var nýtt. </w:t>
      </w:r>
    </w:p>
    <w:p w14:paraId="485AB905" w14:textId="19228A12" w:rsidR="00E94D55" w:rsidRPr="00E94D55" w:rsidRDefault="00E94D55" w:rsidP="00E94D55">
      <w:pPr>
        <w:rPr>
          <w:szCs w:val="21"/>
        </w:rPr>
      </w:pPr>
      <w:r w:rsidRPr="00E94D55">
        <w:rPr>
          <w:szCs w:val="21"/>
        </w:rPr>
        <w:t>Upplýsingar skulu vera aðgengilegar án endurgjalds 15 mínútum eftir að þjónusta fyrir sameinaðar viðskiptaupplýsingar birt</w:t>
      </w:r>
      <w:r w:rsidR="00775754">
        <w:rPr>
          <w:szCs w:val="21"/>
        </w:rPr>
        <w:t>ir</w:t>
      </w:r>
      <w:r w:rsidRPr="00E94D55">
        <w:rPr>
          <w:szCs w:val="21"/>
        </w:rPr>
        <w:t xml:space="preserve"> þær. Þjónusta fyrir sameinaðar viðskiptaupplýsingar skal á skilvirkan og samræmdan hátt miðla upplýsingum og </w:t>
      </w:r>
      <w:r w:rsidR="00686012" w:rsidRPr="00E94D55">
        <w:rPr>
          <w:szCs w:val="21"/>
        </w:rPr>
        <w:t>trygg</w:t>
      </w:r>
      <w:r w:rsidR="00686012">
        <w:rPr>
          <w:szCs w:val="21"/>
        </w:rPr>
        <w:t>ja</w:t>
      </w:r>
      <w:r w:rsidR="00686012" w:rsidRPr="00E94D55">
        <w:rPr>
          <w:szCs w:val="21"/>
        </w:rPr>
        <w:t xml:space="preserve"> </w:t>
      </w:r>
      <w:r w:rsidRPr="00E94D55">
        <w:rPr>
          <w:szCs w:val="21"/>
        </w:rPr>
        <w:t xml:space="preserve">skjótan aðgang að þeim án mismununar á </w:t>
      </w:r>
      <w:r w:rsidR="000E2200">
        <w:rPr>
          <w:szCs w:val="21"/>
        </w:rPr>
        <w:t xml:space="preserve">aðgengilegu </w:t>
      </w:r>
      <w:r w:rsidRPr="00E94D55">
        <w:rPr>
          <w:szCs w:val="21"/>
        </w:rPr>
        <w:t xml:space="preserve">sniði </w:t>
      </w:r>
      <w:r w:rsidR="000E2200">
        <w:rPr>
          <w:szCs w:val="21"/>
        </w:rPr>
        <w:t xml:space="preserve">sem </w:t>
      </w:r>
      <w:r w:rsidRPr="00E94D55">
        <w:rPr>
          <w:szCs w:val="21"/>
        </w:rPr>
        <w:t>nýt</w:t>
      </w:r>
      <w:r w:rsidR="000E2200">
        <w:rPr>
          <w:szCs w:val="21"/>
        </w:rPr>
        <w:t>i</w:t>
      </w:r>
      <w:r w:rsidRPr="00E94D55">
        <w:rPr>
          <w:szCs w:val="21"/>
        </w:rPr>
        <w:t>st markaðsaðilum.</w:t>
      </w:r>
    </w:p>
    <w:p w14:paraId="5B78BDCC" w14:textId="297C6106" w:rsidR="00E94D55" w:rsidRPr="00E94D55" w:rsidRDefault="00E94D55" w:rsidP="00E94D55">
      <w:pPr>
        <w:rPr>
          <w:szCs w:val="21"/>
        </w:rPr>
      </w:pPr>
      <w:r w:rsidRPr="00E94D55">
        <w:rPr>
          <w:szCs w:val="21"/>
        </w:rPr>
        <w:t xml:space="preserve">Þjónusta fyrir sameinaðar viðskiptaupplýsingar skal hafa til staðar viðeigandi </w:t>
      </w:r>
      <w:r w:rsidR="00474FAB">
        <w:rPr>
          <w:szCs w:val="21"/>
        </w:rPr>
        <w:t>stefnu</w:t>
      </w:r>
      <w:r w:rsidRPr="00E94D55">
        <w:rPr>
          <w:szCs w:val="21"/>
        </w:rPr>
        <w:t xml:space="preserve"> og fyrirkomulag til að safna saman upplýsingum sem birta</w:t>
      </w:r>
      <w:r w:rsidR="00686012">
        <w:rPr>
          <w:szCs w:val="21"/>
        </w:rPr>
        <w:t xml:space="preserve"> skal</w:t>
      </w:r>
      <w:r w:rsidRPr="00E94D55">
        <w:rPr>
          <w:szCs w:val="21"/>
        </w:rPr>
        <w:t xml:space="preserve"> </w:t>
      </w:r>
      <w:r w:rsidR="000E2200">
        <w:rPr>
          <w:szCs w:val="21"/>
        </w:rPr>
        <w:t xml:space="preserve">skv. </w:t>
      </w:r>
      <w:r w:rsidRPr="00E94D55">
        <w:rPr>
          <w:szCs w:val="21"/>
        </w:rPr>
        <w:t xml:space="preserve">10. og 21. gr. </w:t>
      </w:r>
      <w:r w:rsidR="00AD1C99" w:rsidRPr="00AD1C99">
        <w:rPr>
          <w:szCs w:val="21"/>
        </w:rPr>
        <w:t>MiFIR</w:t>
      </w:r>
      <w:r w:rsidR="00775754">
        <w:rPr>
          <w:szCs w:val="21"/>
        </w:rPr>
        <w:t>,</w:t>
      </w:r>
      <w:r w:rsidRPr="00E94D55">
        <w:rPr>
          <w:szCs w:val="21"/>
        </w:rPr>
        <w:t xml:space="preserve"> samþætta þær í órofinn rafrænan gagnastraum og birta eins nálægt rauntíma og möguleg</w:t>
      </w:r>
      <w:r w:rsidR="000E2200">
        <w:rPr>
          <w:szCs w:val="21"/>
        </w:rPr>
        <w:t>t</w:t>
      </w:r>
      <w:r w:rsidRPr="00E94D55">
        <w:rPr>
          <w:szCs w:val="21"/>
        </w:rPr>
        <w:t xml:space="preserve"> er á eðlilegum viðskiptakjörum.</w:t>
      </w:r>
    </w:p>
    <w:p w14:paraId="421611CD" w14:textId="5506CB17" w:rsidR="00E94D55" w:rsidRPr="00E94D55" w:rsidRDefault="00E94D55" w:rsidP="00E94D55">
      <w:pPr>
        <w:rPr>
          <w:szCs w:val="21"/>
        </w:rPr>
      </w:pPr>
      <w:r w:rsidRPr="00E94D55">
        <w:rPr>
          <w:szCs w:val="21"/>
        </w:rPr>
        <w:t xml:space="preserve">Upplýsingar skulu a.m.k. </w:t>
      </w:r>
      <w:r w:rsidR="007C55CA">
        <w:rPr>
          <w:szCs w:val="21"/>
        </w:rPr>
        <w:t>tilgreina</w:t>
      </w:r>
      <w:r w:rsidRPr="00E94D55">
        <w:rPr>
          <w:szCs w:val="21"/>
        </w:rPr>
        <w:t>:</w:t>
      </w:r>
    </w:p>
    <w:p w14:paraId="63B5C561" w14:textId="00AA0B80" w:rsidR="00E94D55" w:rsidRPr="00071853" w:rsidRDefault="00686012" w:rsidP="0093244C">
      <w:pPr>
        <w:pStyle w:val="ListParagraph"/>
        <w:numPr>
          <w:ilvl w:val="0"/>
          <w:numId w:val="42"/>
        </w:numPr>
        <w:rPr>
          <w:szCs w:val="21"/>
        </w:rPr>
      </w:pPr>
      <w:r>
        <w:rPr>
          <w:szCs w:val="21"/>
        </w:rPr>
        <w:t>A</w:t>
      </w:r>
      <w:r w:rsidR="00E94D55" w:rsidRPr="00071853">
        <w:rPr>
          <w:szCs w:val="21"/>
        </w:rPr>
        <w:t>uðkenni eða auðkennandi eiginleika fjármálagernings,</w:t>
      </w:r>
    </w:p>
    <w:p w14:paraId="4F620742" w14:textId="5B70BBF6" w:rsidR="00E94D55" w:rsidRPr="00071853" w:rsidRDefault="00E94D55" w:rsidP="0093244C">
      <w:pPr>
        <w:pStyle w:val="ListParagraph"/>
        <w:numPr>
          <w:ilvl w:val="0"/>
          <w:numId w:val="42"/>
        </w:numPr>
        <w:rPr>
          <w:szCs w:val="21"/>
        </w:rPr>
      </w:pPr>
      <w:r w:rsidRPr="00071853">
        <w:rPr>
          <w:szCs w:val="21"/>
        </w:rPr>
        <w:t>umsamið verð í viðskiptum,</w:t>
      </w:r>
    </w:p>
    <w:p w14:paraId="7EBD53D4" w14:textId="0EE7B62B" w:rsidR="00E94D55" w:rsidRPr="00071853" w:rsidRDefault="00E94D55" w:rsidP="0093244C">
      <w:pPr>
        <w:pStyle w:val="ListParagraph"/>
        <w:numPr>
          <w:ilvl w:val="0"/>
          <w:numId w:val="42"/>
        </w:numPr>
        <w:rPr>
          <w:szCs w:val="21"/>
        </w:rPr>
      </w:pPr>
      <w:r w:rsidRPr="00071853">
        <w:rPr>
          <w:szCs w:val="21"/>
        </w:rPr>
        <w:t>umfang viðskipta,</w:t>
      </w:r>
    </w:p>
    <w:p w14:paraId="4045D896" w14:textId="6A445561" w:rsidR="00E94D55" w:rsidRPr="00071853" w:rsidRDefault="00E94D55" w:rsidP="0093244C">
      <w:pPr>
        <w:pStyle w:val="ListParagraph"/>
        <w:numPr>
          <w:ilvl w:val="0"/>
          <w:numId w:val="42"/>
        </w:numPr>
        <w:rPr>
          <w:szCs w:val="21"/>
        </w:rPr>
      </w:pPr>
      <w:r w:rsidRPr="00071853">
        <w:rPr>
          <w:szCs w:val="21"/>
        </w:rPr>
        <w:t>hvenær viðskipti fóru fram,</w:t>
      </w:r>
    </w:p>
    <w:p w14:paraId="5292D3F9" w14:textId="5A8C4832" w:rsidR="00E94D55" w:rsidRPr="00071853" w:rsidRDefault="00E94D55" w:rsidP="0093244C">
      <w:pPr>
        <w:pStyle w:val="ListParagraph"/>
        <w:numPr>
          <w:ilvl w:val="0"/>
          <w:numId w:val="42"/>
        </w:numPr>
        <w:rPr>
          <w:szCs w:val="21"/>
        </w:rPr>
      </w:pPr>
      <w:r w:rsidRPr="00071853">
        <w:rPr>
          <w:szCs w:val="21"/>
        </w:rPr>
        <w:t>hvenær tilkynnt var um viðskipti,</w:t>
      </w:r>
    </w:p>
    <w:p w14:paraId="65DADD5C" w14:textId="52BA9DD3" w:rsidR="00071853" w:rsidRDefault="00E94D55" w:rsidP="0093244C">
      <w:pPr>
        <w:pStyle w:val="ListParagraph"/>
        <w:numPr>
          <w:ilvl w:val="0"/>
          <w:numId w:val="42"/>
        </w:numPr>
        <w:rPr>
          <w:szCs w:val="21"/>
        </w:rPr>
      </w:pPr>
      <w:r w:rsidRPr="00071853">
        <w:rPr>
          <w:szCs w:val="21"/>
        </w:rPr>
        <w:t>verðviðmið viðskipta,</w:t>
      </w:r>
    </w:p>
    <w:p w14:paraId="186AED76" w14:textId="7302E8B1" w:rsidR="00E94D55" w:rsidRPr="007C55CA" w:rsidRDefault="007C55CA" w:rsidP="0093244C">
      <w:pPr>
        <w:pStyle w:val="ListParagraph"/>
        <w:numPr>
          <w:ilvl w:val="0"/>
          <w:numId w:val="42"/>
        </w:numPr>
        <w:rPr>
          <w:szCs w:val="21"/>
        </w:rPr>
      </w:pPr>
      <w:r w:rsidRPr="007C55CA">
        <w:rPr>
          <w:szCs w:val="21"/>
        </w:rPr>
        <w:t>kóða viðskiptavettvangs þar sem viðskipti fóru fram eða, kóðann „SI“ ef viðskipti fóru fram gegnum innmiðlara, eða í öðrum tilvikum kóðann „OTC“,</w:t>
      </w:r>
      <w:r>
        <w:rPr>
          <w:szCs w:val="21"/>
        </w:rPr>
        <w:t xml:space="preserve"> </w:t>
      </w:r>
      <w:r w:rsidR="00024EE2" w:rsidRPr="007C55CA">
        <w:rPr>
          <w:szCs w:val="21"/>
        </w:rPr>
        <w:t>og</w:t>
      </w:r>
    </w:p>
    <w:p w14:paraId="592495F1" w14:textId="597ED830" w:rsidR="00E94D55" w:rsidRPr="00071853" w:rsidRDefault="00E94D55" w:rsidP="0093244C">
      <w:pPr>
        <w:pStyle w:val="ListParagraph"/>
        <w:numPr>
          <w:ilvl w:val="0"/>
          <w:numId w:val="42"/>
        </w:numPr>
        <w:rPr>
          <w:szCs w:val="21"/>
        </w:rPr>
      </w:pPr>
      <w:r w:rsidRPr="00071853">
        <w:rPr>
          <w:szCs w:val="21"/>
        </w:rPr>
        <w:t>ef við á, tilgreiningu um að viðskiptin hafi verið háð sérstökum skilyrðum</w:t>
      </w:r>
      <w:r w:rsidR="000E2200">
        <w:rPr>
          <w:szCs w:val="21"/>
        </w:rPr>
        <w:t>.</w:t>
      </w:r>
    </w:p>
    <w:p w14:paraId="6B9922BA" w14:textId="5D02792F" w:rsidR="000E2200" w:rsidRPr="00E94D55" w:rsidRDefault="00E94D55" w:rsidP="000E2200">
      <w:pPr>
        <w:rPr>
          <w:szCs w:val="21"/>
        </w:rPr>
      </w:pPr>
      <w:r w:rsidRPr="00E94D55">
        <w:rPr>
          <w:szCs w:val="21"/>
        </w:rPr>
        <w:t>Gera skal upplýsingar aðgengilegar án endurgjalds 15 mínútum eftir að þjónusta fyrir sameinaðar viðskiptaupplýsingar birt</w:t>
      </w:r>
      <w:r w:rsidR="007C55CA">
        <w:rPr>
          <w:szCs w:val="21"/>
        </w:rPr>
        <w:t>ir</w:t>
      </w:r>
      <w:r w:rsidRPr="00E94D55">
        <w:rPr>
          <w:szCs w:val="21"/>
        </w:rPr>
        <w:t xml:space="preserve"> þær. </w:t>
      </w:r>
      <w:r w:rsidR="007C55CA">
        <w:rPr>
          <w:szCs w:val="21"/>
        </w:rPr>
        <w:t>Hún</w:t>
      </w:r>
      <w:r w:rsidRPr="00E94D55">
        <w:rPr>
          <w:szCs w:val="21"/>
        </w:rPr>
        <w:t xml:space="preserve"> skal</w:t>
      </w:r>
      <w:r w:rsidR="007C55CA">
        <w:rPr>
          <w:szCs w:val="21"/>
        </w:rPr>
        <w:t>,</w:t>
      </w:r>
      <w:r w:rsidRPr="00E94D55">
        <w:rPr>
          <w:szCs w:val="21"/>
        </w:rPr>
        <w:t xml:space="preserve"> á skilvirkan og samræmdan hátt</w:t>
      </w:r>
      <w:r w:rsidR="007C55CA">
        <w:rPr>
          <w:szCs w:val="21"/>
        </w:rPr>
        <w:t>,</w:t>
      </w:r>
      <w:r w:rsidRPr="00E94D55">
        <w:rPr>
          <w:szCs w:val="21"/>
        </w:rPr>
        <w:t xml:space="preserve"> miðla upplýsingum og tryggja skjótan aðgang að þeim án mismununar</w:t>
      </w:r>
      <w:r w:rsidR="000E2200">
        <w:rPr>
          <w:szCs w:val="21"/>
        </w:rPr>
        <w:t>,</w:t>
      </w:r>
      <w:r w:rsidRPr="00E94D55">
        <w:rPr>
          <w:szCs w:val="21"/>
        </w:rPr>
        <w:t xml:space="preserve"> á almennt samþykktum sniðum sem eru </w:t>
      </w:r>
      <w:r w:rsidR="000E2200">
        <w:rPr>
          <w:szCs w:val="21"/>
        </w:rPr>
        <w:t>rekstrarsamhæf,</w:t>
      </w:r>
      <w:r w:rsidRPr="00E94D55">
        <w:rPr>
          <w:szCs w:val="21"/>
        </w:rPr>
        <w:t xml:space="preserve"> </w:t>
      </w:r>
      <w:r w:rsidR="000E2200">
        <w:rPr>
          <w:szCs w:val="21"/>
        </w:rPr>
        <w:t xml:space="preserve">aðgengileg og </w:t>
      </w:r>
      <w:r w:rsidR="000E2200" w:rsidRPr="00E94D55">
        <w:rPr>
          <w:szCs w:val="21"/>
        </w:rPr>
        <w:t>nýt</w:t>
      </w:r>
      <w:r w:rsidR="000E2200">
        <w:rPr>
          <w:szCs w:val="21"/>
        </w:rPr>
        <w:t>a</w:t>
      </w:r>
      <w:r w:rsidR="000E2200" w:rsidRPr="00E94D55">
        <w:rPr>
          <w:szCs w:val="21"/>
        </w:rPr>
        <w:t>st markaðsaðilum.</w:t>
      </w:r>
    </w:p>
    <w:p w14:paraId="709B9C4C" w14:textId="4E792B06" w:rsidR="00E94D55" w:rsidRPr="00E94D55" w:rsidRDefault="00E94D55" w:rsidP="00E94D55">
      <w:pPr>
        <w:rPr>
          <w:szCs w:val="21"/>
        </w:rPr>
      </w:pPr>
      <w:r w:rsidRPr="00E94D55">
        <w:rPr>
          <w:szCs w:val="21"/>
        </w:rPr>
        <w:t xml:space="preserve">Þjónusta fyrir sameinaðar viðskiptaupplýsingar skal tryggja að gögnum hafi verið safnað </w:t>
      </w:r>
      <w:r w:rsidRPr="00804AA9">
        <w:rPr>
          <w:szCs w:val="21"/>
        </w:rPr>
        <w:t xml:space="preserve">saman frá öllum </w:t>
      </w:r>
      <w:r w:rsidR="007C55CA" w:rsidRPr="00804AA9">
        <w:rPr>
          <w:szCs w:val="21"/>
        </w:rPr>
        <w:t>viðskiptavettvöngum</w:t>
      </w:r>
      <w:r w:rsidRPr="00804AA9">
        <w:rPr>
          <w:szCs w:val="21"/>
        </w:rPr>
        <w:t xml:space="preserve"> og </w:t>
      </w:r>
      <w:r w:rsidR="007C55CA" w:rsidRPr="00804AA9">
        <w:rPr>
          <w:szCs w:val="21"/>
        </w:rPr>
        <w:t xml:space="preserve">veitendum viðurkenndrar </w:t>
      </w:r>
      <w:r w:rsidRPr="00804AA9">
        <w:rPr>
          <w:szCs w:val="21"/>
        </w:rPr>
        <w:t xml:space="preserve">birtingarþjónustu og </w:t>
      </w:r>
      <w:r w:rsidR="007C55CA" w:rsidRPr="00804AA9">
        <w:rPr>
          <w:szCs w:val="21"/>
        </w:rPr>
        <w:t xml:space="preserve">um </w:t>
      </w:r>
      <w:r w:rsidRPr="00804AA9">
        <w:rPr>
          <w:szCs w:val="21"/>
        </w:rPr>
        <w:t xml:space="preserve">fjármálagerninga sem tilgreindir </w:t>
      </w:r>
      <w:r w:rsidR="007C55CA" w:rsidRPr="00804AA9">
        <w:rPr>
          <w:szCs w:val="21"/>
        </w:rPr>
        <w:t xml:space="preserve">eru </w:t>
      </w:r>
      <w:r w:rsidRPr="00804AA9">
        <w:rPr>
          <w:szCs w:val="21"/>
        </w:rPr>
        <w:t xml:space="preserve">í </w:t>
      </w:r>
      <w:r w:rsidR="00141816" w:rsidRPr="00804AA9">
        <w:rPr>
          <w:szCs w:val="21"/>
        </w:rPr>
        <w:t xml:space="preserve">reglum </w:t>
      </w:r>
      <w:r w:rsidR="00A95865" w:rsidRPr="00804AA9">
        <w:rPr>
          <w:szCs w:val="21"/>
        </w:rPr>
        <w:t xml:space="preserve">sem </w:t>
      </w:r>
      <w:r w:rsidR="00923598" w:rsidRPr="00804AA9">
        <w:rPr>
          <w:szCs w:val="21"/>
        </w:rPr>
        <w:t>Seðlabanki Íslands</w:t>
      </w:r>
      <w:r w:rsidR="00B8219F" w:rsidRPr="00804AA9">
        <w:rPr>
          <w:szCs w:val="21"/>
        </w:rPr>
        <w:t xml:space="preserve"> </w:t>
      </w:r>
      <w:r w:rsidR="00A95865" w:rsidRPr="00804AA9">
        <w:rPr>
          <w:szCs w:val="21"/>
        </w:rPr>
        <w:t>setur</w:t>
      </w:r>
      <w:r w:rsidR="00804AA9" w:rsidRPr="00804AA9">
        <w:rPr>
          <w:szCs w:val="21"/>
        </w:rPr>
        <w:t xml:space="preserve"> </w:t>
      </w:r>
      <w:r w:rsidR="00804AA9" w:rsidRPr="0088377C">
        <w:rPr>
          <w:szCs w:val="21"/>
        </w:rPr>
        <w:t>sk</w:t>
      </w:r>
      <w:r w:rsidR="00804AA9" w:rsidRPr="00FE4503">
        <w:rPr>
          <w:szCs w:val="21"/>
        </w:rPr>
        <w:t xml:space="preserve">v. </w:t>
      </w:r>
      <w:r w:rsidR="00804AA9" w:rsidRPr="00F83FBF">
        <w:rPr>
          <w:szCs w:val="21"/>
        </w:rPr>
        <w:t xml:space="preserve">11. </w:t>
      </w:r>
      <w:r w:rsidR="00804AA9" w:rsidRPr="003942C2">
        <w:rPr>
          <w:szCs w:val="21"/>
        </w:rPr>
        <w:t>mgr.</w:t>
      </w:r>
      <w:r w:rsidR="00A95865" w:rsidRPr="003942C2">
        <w:rPr>
          <w:szCs w:val="21"/>
        </w:rPr>
        <w:t>.</w:t>
      </w:r>
    </w:p>
    <w:p w14:paraId="1CC8119D" w14:textId="67AEF7BA" w:rsidR="00E94D55" w:rsidRPr="00E94D55" w:rsidRDefault="00E94D55" w:rsidP="00E94D55">
      <w:pPr>
        <w:rPr>
          <w:szCs w:val="21"/>
        </w:rPr>
      </w:pPr>
      <w:r w:rsidRPr="00E94D55">
        <w:rPr>
          <w:szCs w:val="21"/>
        </w:rPr>
        <w:t xml:space="preserve">Þjónusta fyrir sameinaðar viðskiptaupplýsingar skal hafa til staðar fyrirkomulag sem ætlað er að koma í veg fyrir hagsmunaárekstra. Rekstraraðili markaða og viðurkennd birtingarþjónusta, sem einnig rekur kerfi fyrir sameinaðar </w:t>
      </w:r>
      <w:r w:rsidRPr="00141816">
        <w:rPr>
          <w:szCs w:val="21"/>
        </w:rPr>
        <w:t>viðskiptaupplýsingar, skal fara með allar upplýsingar án mismununar og hafa til staðar skilvirkt fyrirkomulag til að aðskilja mismunandi viðskiptastarfsemi.</w:t>
      </w:r>
    </w:p>
    <w:p w14:paraId="42586D35" w14:textId="3C9ABE9A" w:rsidR="00E94D55" w:rsidRPr="00E94D55" w:rsidRDefault="00E94D55" w:rsidP="00E94D55">
      <w:pPr>
        <w:rPr>
          <w:szCs w:val="21"/>
        </w:rPr>
      </w:pPr>
      <w:r w:rsidRPr="00E94D55">
        <w:rPr>
          <w:szCs w:val="21"/>
        </w:rPr>
        <w:t>Þjónusta fyrir sameinaðar viðskiptaupplýsingar skal hafa öryggisferla til að tryggja öryggi og áreiðanleika aðferða við miðlun upplýsinga, draga úr hættu á aðgangi óviðkomandi aðila og spillingu gagna. Þjónusta fyrir sameinaðar viðskiptaupplýsingar skal haf</w:t>
      </w:r>
      <w:r w:rsidR="00573CA7">
        <w:rPr>
          <w:szCs w:val="21"/>
        </w:rPr>
        <w:t>a</w:t>
      </w:r>
      <w:r w:rsidRPr="00E94D55">
        <w:rPr>
          <w:szCs w:val="21"/>
        </w:rPr>
        <w:t xml:space="preserve"> yfir að ráða</w:t>
      </w:r>
      <w:r w:rsidR="004E4CBB" w:rsidRPr="004E4CBB">
        <w:t xml:space="preserve"> </w:t>
      </w:r>
      <w:r w:rsidR="004E4CBB">
        <w:t>nægum aðföngum og varakerfi, til að koma í veg fyrir að ekki verði truflun á þjónustu.</w:t>
      </w:r>
    </w:p>
    <w:p w14:paraId="20AAC83B" w14:textId="0D6CF327" w:rsidR="00804AA9" w:rsidRDefault="00804AA9" w:rsidP="00E94D55">
      <w:pPr>
        <w:rPr>
          <w:szCs w:val="21"/>
        </w:rPr>
      </w:pPr>
      <w:r>
        <w:rPr>
          <w:szCs w:val="21"/>
        </w:rPr>
        <w:t xml:space="preserve">Um skyldu þjónustu um sameinaðar viðskiptaupplýsingar til að gera upplýsingar aðgengilegar er nánar fjallað í reglugerð ESB 2017/565, sbr. 3. mgr. 3. gr. </w:t>
      </w:r>
    </w:p>
    <w:p w14:paraId="5562546F" w14:textId="764DC5D1" w:rsidR="00E94D55" w:rsidRDefault="00923598" w:rsidP="00E94D55">
      <w:pPr>
        <w:rPr>
          <w:szCs w:val="21"/>
        </w:rPr>
      </w:pPr>
      <w:r>
        <w:rPr>
          <w:szCs w:val="21"/>
        </w:rPr>
        <w:t>Seðlabanki Íslands setur nánari reglur um framkvæmd ákvæðisins, þ.m.t. um skipulagskröfur, hvaða fjármálagerninga þjónustu fyrir sameinaðar viðskiptaupplýsingar ber að safna gögnum um og form og efni upplýsinga.</w:t>
      </w:r>
    </w:p>
    <w:p w14:paraId="550EF5CA" w14:textId="77777777" w:rsidR="00C96DD5" w:rsidRDefault="00C96DD5" w:rsidP="00E94D55">
      <w:pPr>
        <w:rPr>
          <w:szCs w:val="21"/>
        </w:rPr>
      </w:pPr>
    </w:p>
    <w:p w14:paraId="519DDA2C" w14:textId="3B947FC5" w:rsidR="00E94D55" w:rsidRDefault="00E94D55" w:rsidP="0093244C">
      <w:pPr>
        <w:pStyle w:val="Greinarnmer"/>
        <w:numPr>
          <w:ilvl w:val="0"/>
          <w:numId w:val="55"/>
        </w:numPr>
        <w:ind w:left="0" w:firstLine="0"/>
        <w:rPr>
          <w:szCs w:val="18"/>
        </w:rPr>
      </w:pPr>
      <w:r>
        <w:t>gr.</w:t>
      </w:r>
    </w:p>
    <w:p w14:paraId="2FC79FC7" w14:textId="5C4332D0" w:rsidR="00E94D55" w:rsidRDefault="00E94D55" w:rsidP="00071853">
      <w:pPr>
        <w:pStyle w:val="Greinarfyrirsgn"/>
        <w:rPr>
          <w:bCs/>
          <w:szCs w:val="18"/>
        </w:rPr>
      </w:pPr>
      <w:r>
        <w:t>Skipulagskröfur</w:t>
      </w:r>
      <w:r w:rsidR="00C93DB9">
        <w:t xml:space="preserve"> </w:t>
      </w:r>
      <w:r w:rsidR="004E4CBB">
        <w:t>viðurkennds skýrslugjafarkerfis</w:t>
      </w:r>
      <w:r w:rsidR="00071853">
        <w:t>.</w:t>
      </w:r>
    </w:p>
    <w:p w14:paraId="18496E4F" w14:textId="2D9020C6" w:rsidR="00E94D55" w:rsidRDefault="00E94D55" w:rsidP="00E94D55">
      <w:pPr>
        <w:rPr>
          <w:rFonts w:ascii="TimesNewRomanPSMT" w:hAnsi="TimesNewRomanPSMT" w:cs="TimesNewRomanPSMT"/>
          <w:szCs w:val="18"/>
        </w:rPr>
      </w:pPr>
      <w:r>
        <w:t xml:space="preserve">Viðurkennt </w:t>
      </w:r>
      <w:r w:rsidR="004E4CBB">
        <w:t>skýrslugjafar</w:t>
      </w:r>
      <w:r>
        <w:t xml:space="preserve">kerfi skal hafa til staðar viðeigandi </w:t>
      </w:r>
      <w:r w:rsidR="00474FAB">
        <w:t xml:space="preserve">stefnu og </w:t>
      </w:r>
      <w:r>
        <w:t xml:space="preserve">fyrirkomulag til að </w:t>
      </w:r>
      <w:r w:rsidR="004806E3">
        <w:t xml:space="preserve">senda </w:t>
      </w:r>
      <w:r>
        <w:t xml:space="preserve">upplýsingar skv. 26. gr. </w:t>
      </w:r>
      <w:r w:rsidR="00AD1C99" w:rsidRPr="00AD1C99">
        <w:rPr>
          <w:szCs w:val="21"/>
        </w:rPr>
        <w:t>MiFIR</w:t>
      </w:r>
      <w:r w:rsidR="004E4CBB">
        <w:t xml:space="preserve"> </w:t>
      </w:r>
      <w:r>
        <w:t>eins fljótt og auðið er og eigi síðar en við</w:t>
      </w:r>
      <w:r w:rsidR="00474FAB">
        <w:t xml:space="preserve"> lok næsta</w:t>
      </w:r>
      <w:r>
        <w:t xml:space="preserve"> virk</w:t>
      </w:r>
      <w:r w:rsidR="00474FAB">
        <w:t>a</w:t>
      </w:r>
      <w:r>
        <w:t xml:space="preserve"> dags eftir að viðskipti fóru fram. </w:t>
      </w:r>
    </w:p>
    <w:p w14:paraId="54199E72" w14:textId="7A82F35E" w:rsidR="00E94D55" w:rsidRDefault="00E94D55" w:rsidP="00E94D55">
      <w:r>
        <w:t>Viðurkenn</w:t>
      </w:r>
      <w:r w:rsidR="004806E3">
        <w:t>t</w:t>
      </w:r>
      <w:r>
        <w:t xml:space="preserve"> </w:t>
      </w:r>
      <w:r w:rsidR="007108C9">
        <w:t>skýrslugjafarkerfi</w:t>
      </w:r>
      <w:r>
        <w:t xml:space="preserve"> skal hafa til staðar </w:t>
      </w:r>
      <w:r w:rsidR="004806E3">
        <w:t>stjórnskipulag</w:t>
      </w:r>
      <w:r>
        <w:t xml:space="preserve"> sem ætlað er að koma í veg fyrir hagsmunaárekstra við viðskiptavini þess. Viðurkennt </w:t>
      </w:r>
      <w:r w:rsidR="007108C9">
        <w:t>skýrslugjafarkerfi</w:t>
      </w:r>
      <w:r>
        <w:t xml:space="preserve">, sem einnig er rekstraraðili markaðar eða </w:t>
      </w:r>
      <w:r w:rsidRPr="009B6338">
        <w:t xml:space="preserve">verðbréfafyrirtæki, </w:t>
      </w:r>
      <w:r w:rsidRPr="00A83240">
        <w:t>skal fara með allar upplýsingar án mismununar</w:t>
      </w:r>
      <w:r w:rsidRPr="009B6338">
        <w:t xml:space="preserve"> og hafa til staðar skilvirkt fyrirkomulag til að aðskilja mismunandi viðskiptastarfsemi.</w:t>
      </w:r>
    </w:p>
    <w:p w14:paraId="70AE6C9B" w14:textId="3E8F6F77" w:rsidR="007108C9" w:rsidRDefault="007108C9" w:rsidP="007108C9">
      <w:r>
        <w:t>Viðurkennt skýrslugjafarkerfi skal hafa öryggisferla til að tryggja öryggi og áreiðanleika aðferða við miðlun upplýsinga, draga úr hættu á spillingu gagna og aðgangi óviðkomandi aðila og koma í veg fyrir að upplýsingum sé lekið fyrir birtingu, auk þess að tryggja öryggi gagna. Það skal hafa yfir að ráða nægum aðföngum og varakerfi, til að koma í veg fyrir að ekki verði truflun á þjónustu.</w:t>
      </w:r>
    </w:p>
    <w:p w14:paraId="5C557678" w14:textId="3150DB4D" w:rsidR="00E94D55" w:rsidRDefault="00E94D55" w:rsidP="00E94D55">
      <w:r>
        <w:t xml:space="preserve">Viðurkennt </w:t>
      </w:r>
      <w:r w:rsidR="007108C9">
        <w:t xml:space="preserve">skýrslugjafarkerfi </w:t>
      </w:r>
      <w:r>
        <w:t>skal haf</w:t>
      </w:r>
      <w:r w:rsidR="004806E3">
        <w:t>a</w:t>
      </w:r>
      <w:r>
        <w:t xml:space="preserve"> yfir að ráða kerfum sem geta á skilvirkan hátt greint heilleika viðskiptaskýrslna, hvort upplýsingar vanti og augljósar villur sem rekja má til verðbréfafyrirtækis og lát</w:t>
      </w:r>
      <w:r w:rsidR="004806E3">
        <w:t>ið</w:t>
      </w:r>
      <w:r>
        <w:t xml:space="preserve"> </w:t>
      </w:r>
      <w:r w:rsidR="009B6338">
        <w:t>því</w:t>
      </w:r>
      <w:r>
        <w:t xml:space="preserve"> í té upplýsingar um villur eða upplýsing</w:t>
      </w:r>
      <w:r w:rsidR="009B6338">
        <w:t>ar sem vantar</w:t>
      </w:r>
      <w:r>
        <w:t xml:space="preserve"> og </w:t>
      </w:r>
      <w:r w:rsidR="004806E3">
        <w:t xml:space="preserve">farið fram </w:t>
      </w:r>
      <w:r>
        <w:t xml:space="preserve">á </w:t>
      </w:r>
      <w:r w:rsidR="009B6338">
        <w:t>að skýrslur séu leiðréttar og endursendar.</w:t>
      </w:r>
      <w:r w:rsidR="009B6338" w:rsidDel="009B6338">
        <w:t xml:space="preserve"> </w:t>
      </w:r>
    </w:p>
    <w:p w14:paraId="55AECF61" w14:textId="093A7860" w:rsidR="00E94D55" w:rsidRDefault="00E94D55" w:rsidP="00E94D55">
      <w:r>
        <w:t xml:space="preserve">Viðurkennt </w:t>
      </w:r>
      <w:r w:rsidR="009B6338">
        <w:t>skýrslugjafar</w:t>
      </w:r>
      <w:r>
        <w:t xml:space="preserve">kerfi skal hafa yfir að ráða kerfum sem gera því kleift að greina villur eða </w:t>
      </w:r>
      <w:r w:rsidR="009B6338">
        <w:t>upplýsingar sem vantar</w:t>
      </w:r>
      <w:r>
        <w:t xml:space="preserve"> sem rekja má til </w:t>
      </w:r>
      <w:r w:rsidR="009B6338">
        <w:t xml:space="preserve">þess </w:t>
      </w:r>
      <w:r>
        <w:t xml:space="preserve">og gera því kleift að leiðrétta </w:t>
      </w:r>
      <w:r w:rsidR="009B6338">
        <w:t>og endur</w:t>
      </w:r>
      <w:r>
        <w:t xml:space="preserve">senda </w:t>
      </w:r>
      <w:r w:rsidR="006E3985">
        <w:t>Fjármál</w:t>
      </w:r>
      <w:r w:rsidR="009B6338">
        <w:t>a</w:t>
      </w:r>
      <w:r w:rsidR="006E3985">
        <w:t>eftirlitinu</w:t>
      </w:r>
      <w:r>
        <w:t>, eftir því sem við á, leiðréttar og fullgerðar viðskiptaskýrslur.</w:t>
      </w:r>
    </w:p>
    <w:p w14:paraId="1B7F6600" w14:textId="197123BF" w:rsidR="00240913" w:rsidRDefault="00923598" w:rsidP="00240913">
      <w:pPr>
        <w:pStyle w:val="Greinarnmer"/>
      </w:pPr>
      <w:r>
        <w:t xml:space="preserve">Seðlabanki Íslands setur reglur um </w:t>
      </w:r>
      <w:r w:rsidR="00804AA9">
        <w:t>skipulagskröfur viðurkenndra skýrslugjafarkerfa.</w:t>
      </w:r>
    </w:p>
    <w:p w14:paraId="3EB47D9D" w14:textId="6565DAB2" w:rsidR="004A00DB" w:rsidRDefault="004A00DB" w:rsidP="0023365A">
      <w:pPr>
        <w:pStyle w:val="Kaflanmer"/>
      </w:pPr>
    </w:p>
    <w:p w14:paraId="3451286E" w14:textId="77777777" w:rsidR="002F7670" w:rsidRDefault="002F7670" w:rsidP="0006533E">
      <w:pPr>
        <w:pStyle w:val="Kaflanmer"/>
      </w:pPr>
      <w:r>
        <w:t xml:space="preserve">VI. ÞÁTTUR. </w:t>
      </w:r>
    </w:p>
    <w:p w14:paraId="11E3FC8C" w14:textId="380F0C21" w:rsidR="002F7670" w:rsidRDefault="002F7670" w:rsidP="0006533E">
      <w:pPr>
        <w:pStyle w:val="Kaflafyrirsgn"/>
      </w:pPr>
      <w:r>
        <w:t xml:space="preserve">Samningsbundið uppgjör afleiðna. </w:t>
      </w:r>
    </w:p>
    <w:p w14:paraId="47F78476" w14:textId="77777777" w:rsidR="00C8568B" w:rsidRDefault="00C8568B" w:rsidP="00C8568B">
      <w:pPr>
        <w:pStyle w:val="Greinarnmer"/>
        <w:numPr>
          <w:ilvl w:val="0"/>
          <w:numId w:val="55"/>
        </w:numPr>
        <w:ind w:left="0" w:firstLine="0"/>
        <w:rPr>
          <w:szCs w:val="18"/>
        </w:rPr>
      </w:pPr>
      <w:r>
        <w:t>gr.</w:t>
      </w:r>
    </w:p>
    <w:p w14:paraId="0BDEB8B7" w14:textId="77777777" w:rsidR="00C8568B" w:rsidRDefault="00C8568B" w:rsidP="00C8568B">
      <w:pPr>
        <w:pStyle w:val="Greinarfyrirsgn"/>
      </w:pPr>
      <w:r>
        <w:t xml:space="preserve">Skuldajöfnuður. </w:t>
      </w:r>
    </w:p>
    <w:p w14:paraId="7A60FB1A" w14:textId="32F2843C" w:rsidR="00C8568B" w:rsidRDefault="00C8568B" w:rsidP="00C8568B">
      <w:r>
        <w:t xml:space="preserve">Skriflegur samningur, einn eða fleiri, milli tveggja aðila um að skyldur þeirra samkvæmt afleiðu skuli jafnast hver á móti annarri, með skuldajöfnuði, við endurnýjun eða við vanefnd, greiðslustöðvun, nauðasamninga eða gjaldþrotaskipti, skal halda gildi sínu að fullu þrátt fyrir ákvæði 91. og 100. gr. laga um gjaldþrotaskipti o.fl. </w:t>
      </w:r>
    </w:p>
    <w:p w14:paraId="1CC7B430" w14:textId="49CFEE9C" w:rsidR="00C8568B" w:rsidRDefault="00C8568B" w:rsidP="00C8568B"/>
    <w:p w14:paraId="1AC92FC7" w14:textId="77777777" w:rsidR="00C8568B" w:rsidRDefault="00C8568B" w:rsidP="00C8568B">
      <w:pPr>
        <w:pStyle w:val="Greinarnmer"/>
        <w:numPr>
          <w:ilvl w:val="0"/>
          <w:numId w:val="55"/>
        </w:numPr>
        <w:ind w:left="0" w:firstLine="0"/>
        <w:rPr>
          <w:szCs w:val="18"/>
        </w:rPr>
      </w:pPr>
      <w:r>
        <w:t>gr.</w:t>
      </w:r>
    </w:p>
    <w:p w14:paraId="333AA55C" w14:textId="59205CF1" w:rsidR="00C8568B" w:rsidRDefault="00C8568B" w:rsidP="00C8568B">
      <w:pPr>
        <w:pStyle w:val="Greinarfyrirsgn"/>
      </w:pPr>
      <w:r>
        <w:t xml:space="preserve">Tryggingarréttindi. </w:t>
      </w:r>
    </w:p>
    <w:p w14:paraId="678C1F30" w14:textId="77777777" w:rsidR="00C8568B" w:rsidRDefault="00C8568B" w:rsidP="00C8568B">
      <w:r>
        <w:t>Tryggingarréttindum sem sett eru til tryggingar viðskiptum með afleiður verður ekki rift þrátt fyrir ákvæði 137. gr. laga um gjaldþrotaskipti o.fl.</w:t>
      </w:r>
    </w:p>
    <w:p w14:paraId="2F84FAEA" w14:textId="77777777" w:rsidR="002F7670" w:rsidRPr="002F7670" w:rsidRDefault="002F7670" w:rsidP="00C8568B"/>
    <w:p w14:paraId="3F01EB4F" w14:textId="3D34D966" w:rsidR="0023365A" w:rsidRDefault="0023365A" w:rsidP="0023365A">
      <w:pPr>
        <w:pStyle w:val="Kaflanmer"/>
      </w:pPr>
      <w:r>
        <w:t>V</w:t>
      </w:r>
      <w:r w:rsidR="002F7670">
        <w:t>I</w:t>
      </w:r>
      <w:r>
        <w:t>I. ÞÁTTUR.</w:t>
      </w:r>
    </w:p>
    <w:p w14:paraId="6F492724" w14:textId="7E603136" w:rsidR="0023365A" w:rsidRPr="007D1241" w:rsidRDefault="0023365A" w:rsidP="007D1241">
      <w:pPr>
        <w:pStyle w:val="Kaflafyrirsgn"/>
      </w:pPr>
      <w:r w:rsidRPr="007D1241">
        <w:t>Endurskoðun.</w:t>
      </w:r>
    </w:p>
    <w:p w14:paraId="0D95D25B" w14:textId="77777777" w:rsidR="00544B71" w:rsidRDefault="00544B71" w:rsidP="00830474">
      <w:pPr>
        <w:pStyle w:val="Greinarnmer"/>
        <w:numPr>
          <w:ilvl w:val="0"/>
          <w:numId w:val="55"/>
        </w:numPr>
        <w:ind w:left="426"/>
      </w:pPr>
      <w:r>
        <w:t>gr.</w:t>
      </w:r>
    </w:p>
    <w:p w14:paraId="47B3A2EF" w14:textId="0729B355" w:rsidR="00544B71" w:rsidRDefault="00544B71" w:rsidP="00544B71">
      <w:pPr>
        <w:pStyle w:val="Greinarfyrirsgn"/>
      </w:pPr>
      <w:r>
        <w:t>Endurskoðun</w:t>
      </w:r>
    </w:p>
    <w:p w14:paraId="652F44DA" w14:textId="7C1D1B7D" w:rsidR="0023365A" w:rsidRDefault="00544B71" w:rsidP="0023365A">
      <w:r w:rsidRPr="00544B71">
        <w:t>Ársreikningur rekstraraðila markaðar</w:t>
      </w:r>
      <w:r w:rsidR="00341271">
        <w:t xml:space="preserve"> og veitanda gagnaskýrsluþjónustu</w:t>
      </w:r>
      <w:r w:rsidRPr="00544B71">
        <w:t xml:space="preserve"> skal endurskoðaður af endurskoðanda, eða endurskoðunarfélagi, sem kosinn skal á aðalfundi fyrirtækisins. Endurskoðandi eða endurskoðunarfyrirtæki skal ekki gegna öðrum störfum fyrir fyrirtækið</w:t>
      </w:r>
      <w:r w:rsidR="00C96DD5">
        <w:t xml:space="preserve"> sem það endurskoðar</w:t>
      </w:r>
      <w:r w:rsidRPr="00544B71">
        <w:t>.</w:t>
      </w:r>
      <w:r w:rsidR="001A6EF5">
        <w:t xml:space="preserve"> </w:t>
      </w:r>
      <w:r w:rsidR="001A6EF5" w:rsidRPr="001A6EF5">
        <w:t>Reikningsár</w:t>
      </w:r>
      <w:r w:rsidR="001A6EF5">
        <w:t>ið</w:t>
      </w:r>
      <w:r w:rsidR="001A6EF5" w:rsidRPr="001A6EF5">
        <w:t xml:space="preserve"> </w:t>
      </w:r>
      <w:r w:rsidR="001A6EF5">
        <w:t>skal vera</w:t>
      </w:r>
      <w:r w:rsidR="001A6EF5" w:rsidRPr="001A6EF5">
        <w:t xml:space="preserve"> almanaksárið.</w:t>
      </w:r>
    </w:p>
    <w:p w14:paraId="43129EB1" w14:textId="36941716" w:rsidR="005B644F" w:rsidRDefault="005B644F" w:rsidP="0023365A">
      <w:r>
        <w:t>Um endurskoðun verðbréfafyrirtækja fer samkvæmt</w:t>
      </w:r>
      <w:r w:rsidR="00ED34C6">
        <w:t xml:space="preserve"> lögum um fjármálafyrirtæki.</w:t>
      </w:r>
    </w:p>
    <w:p w14:paraId="029988E6" w14:textId="563DFE0B" w:rsidR="00544B71" w:rsidRDefault="00AC06D8" w:rsidP="0023365A">
      <w:r>
        <w:t>Seðlabanka Íslands</w:t>
      </w:r>
      <w:r w:rsidR="00617E93" w:rsidRPr="00617E93">
        <w:t xml:space="preserve"> er heimilt að setja reglur um ársreikninga rekstraraðila markaðar og veitenda gagnaskýrsluþjónustu.</w:t>
      </w:r>
    </w:p>
    <w:p w14:paraId="4F514B5E" w14:textId="77777777" w:rsidR="00617E93" w:rsidRDefault="00617E93" w:rsidP="0023365A"/>
    <w:p w14:paraId="2BE15A51" w14:textId="77777777" w:rsidR="007E280C" w:rsidRDefault="007E280C" w:rsidP="00830474">
      <w:pPr>
        <w:pStyle w:val="Greinarnmer"/>
        <w:numPr>
          <w:ilvl w:val="0"/>
          <w:numId w:val="55"/>
        </w:numPr>
        <w:ind w:left="426"/>
      </w:pPr>
      <w:r>
        <w:t>gr.</w:t>
      </w:r>
    </w:p>
    <w:p w14:paraId="7F52938A" w14:textId="6EAA3526" w:rsidR="007E280C" w:rsidRDefault="007E280C" w:rsidP="007E280C">
      <w:pPr>
        <w:pStyle w:val="Greinarfyrirsgn"/>
      </w:pPr>
      <w:r w:rsidRPr="00845D3A">
        <w:t>Upplýsinga- og tilkynningarskylda endurskoðanda.</w:t>
      </w:r>
    </w:p>
    <w:p w14:paraId="1DF3053A" w14:textId="599F53F1" w:rsidR="007E280C" w:rsidRDefault="007E280C" w:rsidP="007E280C">
      <w:r>
        <w:t xml:space="preserve">Endurskoðanda er skylt að veita Fjármálaeftirlitinu upplýsingar um framkvæmd og niðurstöður endurskoðunar </w:t>
      </w:r>
      <w:r w:rsidR="00C96DD5">
        <w:t xml:space="preserve">skv. </w:t>
      </w:r>
      <w:r w:rsidR="000E4A3F">
        <w:t>109</w:t>
      </w:r>
      <w:r w:rsidR="00C96DD5">
        <w:t xml:space="preserve">. gr. </w:t>
      </w:r>
      <w:r>
        <w:t xml:space="preserve">sé þess óskað. </w:t>
      </w:r>
    </w:p>
    <w:p w14:paraId="0F1C51B9" w14:textId="3D67DB1D" w:rsidR="007E280C" w:rsidRDefault="007E280C" w:rsidP="007E280C">
      <w:r>
        <w:t xml:space="preserve"> Endurskoðanda er skylt að gera Fjármálaeftirlitinu tafarlaust viðvart fái hann vitneskju, í starfi sínu fyrir rekstraraðila skipulegs markaðar eða veitanda gagnaskýrsluþjónustu eða aðila sem er í nánum tengslum við einhvern fyrrgreindra aðila, um atriði eða ákvarðanir sem: </w:t>
      </w:r>
    </w:p>
    <w:p w14:paraId="4C77DCE7" w14:textId="527855B9" w:rsidR="007E280C" w:rsidRDefault="007E280C" w:rsidP="00804AA9">
      <w:pPr>
        <w:pStyle w:val="ListParagraph"/>
        <w:numPr>
          <w:ilvl w:val="0"/>
          <w:numId w:val="59"/>
        </w:numPr>
      </w:pPr>
      <w:r>
        <w:t>Fela í sér veruleg brot á löggjöf sem gildir um starfsemi</w:t>
      </w:r>
      <w:r w:rsidR="00F23EA9">
        <w:t xml:space="preserve"> fyrirtækisins</w:t>
      </w:r>
      <w:r>
        <w:t xml:space="preserve">, </w:t>
      </w:r>
    </w:p>
    <w:p w14:paraId="2D627AB0" w14:textId="77777777" w:rsidR="007E280C" w:rsidRDefault="007E280C" w:rsidP="00804AA9">
      <w:pPr>
        <w:pStyle w:val="ListParagraph"/>
        <w:numPr>
          <w:ilvl w:val="0"/>
          <w:numId w:val="59"/>
        </w:numPr>
      </w:pPr>
      <w:r>
        <w:t>kunna að hafa áhrif á áframhaldandi starfsemi fyrirtækisins, þ.m.t. atriði sem hafa verulega þýðingu fyrir fjárhagsstöðu hlutaðeigandi fyrirtækis, eða</w:t>
      </w:r>
    </w:p>
    <w:p w14:paraId="36097393" w14:textId="77777777" w:rsidR="007E280C" w:rsidRDefault="007E280C" w:rsidP="00804AA9">
      <w:pPr>
        <w:pStyle w:val="ListParagraph"/>
        <w:numPr>
          <w:ilvl w:val="0"/>
          <w:numId w:val="59"/>
        </w:numPr>
      </w:pPr>
      <w:r>
        <w:t xml:space="preserve">leitt geta til þess að endurskoðandi mundi synja um áritun eða gera fyrirvara við ársreikning fyrirtækisins. </w:t>
      </w:r>
    </w:p>
    <w:p w14:paraId="23A3ACBD" w14:textId="77777777" w:rsidR="007E280C" w:rsidRDefault="007E280C" w:rsidP="007E280C">
      <w:r>
        <w:t xml:space="preserve"> Endurskoðandi skal gera stjórn fyrirtækis viðvart um tilkynningu skv. 2. mgr. nema rík ástæða sé til þess að gera það ekki. </w:t>
      </w:r>
    </w:p>
    <w:p w14:paraId="59269C6F" w14:textId="77777777" w:rsidR="007E280C" w:rsidRDefault="007E280C" w:rsidP="007E280C">
      <w:r>
        <w:t xml:space="preserve"> Upplýsingar sem endurskoðandi veitir Fjármálaeftirlitinu samkvæmt ákvæðum þessarar greinar teljast ekki brot á lögbundinni eða samningsbundinni þagnarskyldu endurskoðanda.</w:t>
      </w:r>
    </w:p>
    <w:p w14:paraId="23403EED" w14:textId="77777777" w:rsidR="007E280C" w:rsidRDefault="007E280C" w:rsidP="0023365A"/>
    <w:p w14:paraId="3CCFDC00" w14:textId="77777777" w:rsidR="00544B71" w:rsidRDefault="00544B71" w:rsidP="00830474">
      <w:pPr>
        <w:pStyle w:val="Greinarnmer"/>
        <w:numPr>
          <w:ilvl w:val="0"/>
          <w:numId w:val="55"/>
        </w:numPr>
        <w:ind w:left="426"/>
      </w:pPr>
      <w:r>
        <w:t>gr.</w:t>
      </w:r>
    </w:p>
    <w:p w14:paraId="0D37C1A5" w14:textId="43F1A519" w:rsidR="00544B71" w:rsidRDefault="00544B71" w:rsidP="00544B71">
      <w:pPr>
        <w:pStyle w:val="Greinarfyrirsgn"/>
      </w:pPr>
      <w:r>
        <w:t>Hæfi endurskoðanda.</w:t>
      </w:r>
    </w:p>
    <w:p w14:paraId="2C6D37A0" w14:textId="79F8809F" w:rsidR="00544B71" w:rsidRDefault="00544B71" w:rsidP="00544B71">
      <w:r>
        <w:t xml:space="preserve">Endurskoðandi </w:t>
      </w:r>
      <w:r w:rsidR="00341271">
        <w:t xml:space="preserve">skv. </w:t>
      </w:r>
      <w:r w:rsidR="000E4A3F">
        <w:t>109</w:t>
      </w:r>
      <w:r w:rsidR="00341271">
        <w:t xml:space="preserve">. gr. </w:t>
      </w:r>
      <w:r>
        <w:t xml:space="preserve">má ekki eiga sæti í stjórn, vera starfsmaður fyrirtækisins eða starfa í þágu þess að öðru en endurskoðun. </w:t>
      </w:r>
    </w:p>
    <w:p w14:paraId="79B38CD7" w14:textId="41CEE141" w:rsidR="00544B71" w:rsidRDefault="00544B71" w:rsidP="00544B71">
      <w:r>
        <w:t>Endurskoðandi má ekki vera skuldugur því fyrirtæki sem hann annast endurskoðun hjá, hvorki sem aðalskuldari né ábyrgðarmaður. Hið sama gildir um maka hans.</w:t>
      </w:r>
    </w:p>
    <w:p w14:paraId="38A4580D" w14:textId="77777777" w:rsidR="00544B71" w:rsidRDefault="00544B71" w:rsidP="00544B71"/>
    <w:p w14:paraId="44F9122D" w14:textId="77777777" w:rsidR="00544B71" w:rsidRDefault="00544B71" w:rsidP="00830474">
      <w:pPr>
        <w:pStyle w:val="Greinarnmer"/>
        <w:numPr>
          <w:ilvl w:val="0"/>
          <w:numId w:val="55"/>
        </w:numPr>
        <w:ind w:left="426"/>
      </w:pPr>
      <w:r>
        <w:t>gr.</w:t>
      </w:r>
    </w:p>
    <w:p w14:paraId="223B1AFF" w14:textId="4D828386" w:rsidR="00544B71" w:rsidRDefault="00544B71" w:rsidP="00544B71">
      <w:pPr>
        <w:pStyle w:val="Greinarfyrirsgn"/>
      </w:pPr>
      <w:r>
        <w:t>Sérstök endurskoðun</w:t>
      </w:r>
    </w:p>
    <w:p w14:paraId="5E014D43" w14:textId="4D6B3F49" w:rsidR="00544B71" w:rsidRDefault="00544B71" w:rsidP="00544B71">
      <w:r>
        <w:t xml:space="preserve">Fjármálaeftirlitið getur látið fara fram sérstaka endurskoðun hjá fyrirtæki </w:t>
      </w:r>
      <w:r w:rsidR="00341271">
        <w:t xml:space="preserve">skv. </w:t>
      </w:r>
      <w:r w:rsidR="000E4A3F">
        <w:t>109</w:t>
      </w:r>
      <w:r w:rsidR="00341271">
        <w:t xml:space="preserve">. gr. </w:t>
      </w:r>
      <w:r>
        <w:t xml:space="preserve">telji eftirlitið ástæðu til að ætla að endurskoðað reikningsuppgjör gefi ekki glögga mynd af fjárhagsstöðu og rekstrarafkomu þess. Fjármálaeftirlitinu er heimilt að láta hlutaðeigandi fyrirtæki bera kostnaðinn af slíkri endurskoðun. </w:t>
      </w:r>
    </w:p>
    <w:p w14:paraId="595970B5" w14:textId="47C5151C" w:rsidR="00544B71" w:rsidRDefault="00544B71" w:rsidP="00544B71">
      <w:r>
        <w:t xml:space="preserve"> Ákvæði 1. mgr. eiga einnig við um dótturfélög fyrirtækis</w:t>
      </w:r>
      <w:r w:rsidR="00617E93">
        <w:t>.</w:t>
      </w:r>
    </w:p>
    <w:p w14:paraId="2CC796BC" w14:textId="77777777" w:rsidR="00544B71" w:rsidRDefault="00544B71" w:rsidP="00544B71"/>
    <w:p w14:paraId="11179F7A" w14:textId="77777777" w:rsidR="00544B71" w:rsidRDefault="00544B71" w:rsidP="00830474">
      <w:pPr>
        <w:pStyle w:val="Greinarnmer"/>
        <w:numPr>
          <w:ilvl w:val="0"/>
          <w:numId w:val="55"/>
        </w:numPr>
        <w:ind w:left="426"/>
      </w:pPr>
      <w:r>
        <w:t>gr.</w:t>
      </w:r>
    </w:p>
    <w:p w14:paraId="524DCA42" w14:textId="3728E25C" w:rsidR="00544B71" w:rsidRDefault="00544B71" w:rsidP="00544B71">
      <w:pPr>
        <w:pStyle w:val="Greinarfyrirsgn"/>
      </w:pPr>
      <w:r>
        <w:t>Skil og birting ársreiknings.</w:t>
      </w:r>
    </w:p>
    <w:p w14:paraId="15A37620" w14:textId="2667A02C" w:rsidR="00544B71" w:rsidRDefault="00544B71" w:rsidP="00544B71">
      <w:r>
        <w:t xml:space="preserve">Endurskoðaður og undirritaður ársreikningur fyrirtækis </w:t>
      </w:r>
      <w:r w:rsidR="00341271">
        <w:t xml:space="preserve">skv. </w:t>
      </w:r>
      <w:r w:rsidR="000E4A3F">
        <w:t>109</w:t>
      </w:r>
      <w:r w:rsidR="00341271">
        <w:t xml:space="preserve">. gr. </w:t>
      </w:r>
      <w:r>
        <w:t xml:space="preserve">ásamt skýrslu stjórnar skal sendur Fjármálaeftirlitinu innan tíu daga frá undirritun en í síðasta lagi þremur mánuðum eftir lok reikningsárs. </w:t>
      </w:r>
    </w:p>
    <w:p w14:paraId="3AF75635" w14:textId="53A01E74" w:rsidR="00544B71" w:rsidRDefault="00544B71" w:rsidP="00544B71">
      <w:r>
        <w:t xml:space="preserve">Hafi á aðalfundi verið samþykktar breytingar á undirrituðum ársreikningi skal breyttur ársreikningur sendur Fjármálaeftirlitinu innan tíu daga frá aðalfundi og gerð grein fyrir þeim breytingum sem gerðar hafa verið. </w:t>
      </w:r>
    </w:p>
    <w:p w14:paraId="7E7844D6" w14:textId="21C510E8" w:rsidR="00544B71" w:rsidRDefault="00544B71" w:rsidP="00544B71">
      <w:r>
        <w:t>Ársreikningur fyrirtækis ásamt skýrslu stjórnar skal liggja frammi á afgreiðslustað hlutaðeigandi fyrirtækis og afhentur hverjum viðskiptaaðila sem þess óskar innan tveggja vikna frá samþykkt aðalfundar.</w:t>
      </w:r>
    </w:p>
    <w:p w14:paraId="2E2E1FBC" w14:textId="77777777" w:rsidR="005A4DCC" w:rsidRPr="0023365A" w:rsidRDefault="005A4DCC" w:rsidP="005A4DCC"/>
    <w:p w14:paraId="1354F6F2" w14:textId="383F40D6" w:rsidR="00815ADE" w:rsidRDefault="00815ADE" w:rsidP="00815ADE">
      <w:pPr>
        <w:pStyle w:val="Kaflanmer"/>
      </w:pPr>
      <w:r>
        <w:t>VI</w:t>
      </w:r>
      <w:r w:rsidR="004C5FCD">
        <w:t>I</w:t>
      </w:r>
      <w:r w:rsidR="004028EE">
        <w:t>I</w:t>
      </w:r>
      <w:r>
        <w:t>. ÞÁTTUR.</w:t>
      </w:r>
    </w:p>
    <w:p w14:paraId="3D926859" w14:textId="77777777" w:rsidR="00815ADE" w:rsidRDefault="00815ADE" w:rsidP="00815ADE">
      <w:pPr>
        <w:pStyle w:val="Kaflafyrirsgn"/>
      </w:pPr>
      <w:r>
        <w:t>Eftirlit.</w:t>
      </w:r>
    </w:p>
    <w:p w14:paraId="34B9EE48" w14:textId="77777777" w:rsidR="00815ADE" w:rsidRDefault="00815ADE" w:rsidP="00ED34C6">
      <w:pPr>
        <w:pStyle w:val="Greinarnmer"/>
        <w:numPr>
          <w:ilvl w:val="0"/>
          <w:numId w:val="55"/>
        </w:numPr>
        <w:ind w:left="426"/>
      </w:pPr>
      <w:r>
        <w:t>gr.</w:t>
      </w:r>
    </w:p>
    <w:p w14:paraId="5BF712BA" w14:textId="77777777" w:rsidR="00815ADE" w:rsidRDefault="00815ADE" w:rsidP="00815ADE">
      <w:pPr>
        <w:pStyle w:val="Greinarfyrirsgn"/>
      </w:pPr>
      <w:r>
        <w:t>Almennt eftirlit og eftirlitsheimildir.</w:t>
      </w:r>
    </w:p>
    <w:p w14:paraId="292B39C8" w14:textId="232183D5" w:rsidR="00516539" w:rsidRPr="00516539" w:rsidRDefault="00516539" w:rsidP="00516539">
      <w:r w:rsidRPr="00516539">
        <w:t xml:space="preserve">Fjármálaeftirlitið og Eftirlitsstofnun EFTA annast eftirlit samkvæmt lögum þessum í samræmi við </w:t>
      </w:r>
      <w:r w:rsidR="008F2C4F">
        <w:t>EES-</w:t>
      </w:r>
      <w:r w:rsidRPr="00516539">
        <w:t>samninginn, sbr. lög nr. 2/1993, og samning milli EFTA-ríkjanna um stofnun eftirlitsstofnunar og dómstóls. Um hlutverk og valdheimildir Eftirlitsstofnunar EFTA á sviði fjármálaeftirlits er fjallað í 25. gr. a og bókun 8 við síðarnefnda samninginn.</w:t>
      </w:r>
    </w:p>
    <w:p w14:paraId="309649DB" w14:textId="29A7C9A4" w:rsidR="00815ADE" w:rsidRDefault="00B8219F" w:rsidP="00815ADE">
      <w:r>
        <w:t xml:space="preserve">Fjármálaeftirlitið </w:t>
      </w:r>
      <w:r w:rsidR="00815ADE">
        <w:t>hefur eftirlit með starfsemi sem f</w:t>
      </w:r>
      <w:r>
        <w:t>e</w:t>
      </w:r>
      <w:r w:rsidR="00815ADE">
        <w:t>ll</w:t>
      </w:r>
      <w:r>
        <w:t>ur</w:t>
      </w:r>
      <w:r w:rsidR="00815ADE">
        <w:t xml:space="preserve"> undir gildissvið laga þessara, þar með talið starfsemi innlendra aðila erlendis, nema annað leiði af lögum eða alþjóðasamningum sem Ísland er aðili að. </w:t>
      </w:r>
      <w:r w:rsidR="00815ADE" w:rsidRPr="00F178C3">
        <w:t xml:space="preserve">Jafnframt fer Fjármálaeftirlitið með </w:t>
      </w:r>
      <w:r w:rsidR="00815ADE">
        <w:t>eftirlit með dótturfélögum,</w:t>
      </w:r>
      <w:r w:rsidR="00815ADE" w:rsidRPr="00F178C3">
        <w:t xml:space="preserve"> hlutdeildarfyrirtækjum og sjóðum sem stunda </w:t>
      </w:r>
      <w:r w:rsidR="00516539">
        <w:t xml:space="preserve">slíka </w:t>
      </w:r>
      <w:r w:rsidR="00815ADE" w:rsidRPr="00F178C3">
        <w:t xml:space="preserve">starfsemi að því marki sem nauðsynlegt er vegna eftirlits. </w:t>
      </w:r>
      <w:bookmarkStart w:id="79" w:name="_Hlk15557801"/>
      <w:r w:rsidR="00815ADE" w:rsidRPr="00F178C3">
        <w:t xml:space="preserve">Um eftirlitið fer </w:t>
      </w:r>
      <w:r w:rsidR="00815ADE">
        <w:t>samkvæmt ákvæðum laga þessara,</w:t>
      </w:r>
      <w:r w:rsidR="00815ADE" w:rsidRPr="00F178C3">
        <w:t xml:space="preserve"> laga um opinbert eftirlit með fjármálastarfsemi</w:t>
      </w:r>
      <w:r w:rsidR="00815ADE">
        <w:t xml:space="preserve"> og laga um evrópskt eftirlit með fjármálastarfsemi</w:t>
      </w:r>
      <w:r w:rsidR="00815ADE" w:rsidRPr="00F178C3">
        <w:t>.</w:t>
      </w:r>
      <w:r w:rsidR="00815ADE">
        <w:t xml:space="preserve"> </w:t>
      </w:r>
      <w:bookmarkEnd w:id="79"/>
    </w:p>
    <w:p w14:paraId="109C19B3" w14:textId="7FCBE0A9" w:rsidR="00815ADE" w:rsidRDefault="00815ADE" w:rsidP="00815ADE">
      <w:r w:rsidRPr="00A83240">
        <w:t>Þegar vísað er til laga þessara í V</w:t>
      </w:r>
      <w:r w:rsidR="00341271">
        <w:t>I</w:t>
      </w:r>
      <w:r w:rsidRPr="00A83240">
        <w:t>I</w:t>
      </w:r>
      <w:r w:rsidR="00445006">
        <w:t>I</w:t>
      </w:r>
      <w:r w:rsidRPr="00A83240">
        <w:t>.-</w:t>
      </w:r>
      <w:r w:rsidR="00341271">
        <w:t>I</w:t>
      </w:r>
      <w:r w:rsidR="00445006">
        <w:t>X</w:t>
      </w:r>
      <w:r w:rsidRPr="00A83240">
        <w:t>. þætti er átt við lögin, reglugerðir ESB skv. 3. gr., ásamt reglugerðum og reglum settum með stoð í lögunum.</w:t>
      </w:r>
    </w:p>
    <w:p w14:paraId="4F9291E9" w14:textId="0DE348A1" w:rsidR="00815ADE" w:rsidRDefault="00815ADE" w:rsidP="00815ADE">
      <w:r>
        <w:t xml:space="preserve">Fjármálaeftirlitinu er heimilt að grípa til eftirfarandi ráðstafana til þess að tryggja að farið sé að lögum þessum: </w:t>
      </w:r>
    </w:p>
    <w:p w14:paraId="44F48617" w14:textId="706F0D1A" w:rsidR="00815ADE" w:rsidRDefault="00815ADE" w:rsidP="00804AA9">
      <w:pPr>
        <w:pStyle w:val="ListParagraph"/>
        <w:numPr>
          <w:ilvl w:val="0"/>
          <w:numId w:val="58"/>
        </w:numPr>
      </w:pPr>
      <w:r w:rsidRPr="00097B54">
        <w:t>Krefjast aðgangs að</w:t>
      </w:r>
      <w:r>
        <w:t>,</w:t>
      </w:r>
      <w:r w:rsidRPr="00097B54">
        <w:t xml:space="preserve"> afhendingar á eða afriti </w:t>
      </w:r>
      <w:r>
        <w:t xml:space="preserve">af </w:t>
      </w:r>
      <w:r w:rsidRPr="00097B54">
        <w:t xml:space="preserve">hvers konar upplýsingum og gögnum á </w:t>
      </w:r>
      <w:r w:rsidR="00AB098F">
        <w:t>því</w:t>
      </w:r>
      <w:r w:rsidR="00AB098F" w:rsidRPr="00097B54">
        <w:t xml:space="preserve"> </w:t>
      </w:r>
      <w:r w:rsidRPr="00097B54">
        <w:t xml:space="preserve">formi </w:t>
      </w:r>
      <w:r>
        <w:t>sem það telur nauðsynlegt</w:t>
      </w:r>
      <w:r w:rsidRPr="00097B54">
        <w:t xml:space="preserve"> til að sinna eftirliti sínu. </w:t>
      </w:r>
    </w:p>
    <w:p w14:paraId="73C8F027" w14:textId="77777777" w:rsidR="00815ADE" w:rsidRDefault="00815ADE" w:rsidP="00804AA9">
      <w:pPr>
        <w:pStyle w:val="ListParagraph"/>
        <w:numPr>
          <w:ilvl w:val="0"/>
          <w:numId w:val="58"/>
        </w:numPr>
      </w:pPr>
      <w:r>
        <w:t xml:space="preserve">Krefja einstaklinga og lögaðila um allar upplýsingar og gögn og ef þörf krefur kalla einstaklinga til skýrslugjafar í því skyni. </w:t>
      </w:r>
    </w:p>
    <w:p w14:paraId="7EB1F329" w14:textId="77777777" w:rsidR="00815ADE" w:rsidRDefault="00815ADE" w:rsidP="00804AA9">
      <w:pPr>
        <w:pStyle w:val="ListParagraph"/>
        <w:numPr>
          <w:ilvl w:val="0"/>
          <w:numId w:val="58"/>
        </w:numPr>
      </w:pPr>
      <w:r>
        <w:t>Framkvæma vettvangsathuganir og –rannsóknir.</w:t>
      </w:r>
    </w:p>
    <w:p w14:paraId="0BCA7AC9" w14:textId="6625B9AD" w:rsidR="00815ADE" w:rsidRDefault="00815ADE" w:rsidP="00804AA9">
      <w:pPr>
        <w:pStyle w:val="ListParagraph"/>
        <w:numPr>
          <w:ilvl w:val="0"/>
          <w:numId w:val="58"/>
        </w:numPr>
      </w:pPr>
      <w:r>
        <w:t>Fá að</w:t>
      </w:r>
      <w:r w:rsidRPr="00D0589E">
        <w:t>gang að eða afrit af fyrirliggjandi upptökum af símtölum, rafrænum samskiptum og öð</w:t>
      </w:r>
      <w:r>
        <w:t>rum upplýsingum um gagnaumferð </w:t>
      </w:r>
      <w:r w:rsidRPr="00D0589E">
        <w:t xml:space="preserve">í vörslu verðbréfafyrirtækis, </w:t>
      </w:r>
      <w:r w:rsidR="003040CB">
        <w:t>lánastofnunar</w:t>
      </w:r>
      <w:r w:rsidR="003040CB" w:rsidRPr="00D0589E">
        <w:t xml:space="preserve"> </w:t>
      </w:r>
      <w:r w:rsidRPr="00D0589E">
        <w:t>eða annars aðila sem lög þessi taka til.</w:t>
      </w:r>
      <w:r>
        <w:t xml:space="preserve"> </w:t>
      </w:r>
    </w:p>
    <w:p w14:paraId="3A556A71" w14:textId="387A1A32" w:rsidR="003040CB" w:rsidRDefault="003040CB" w:rsidP="00804AA9">
      <w:pPr>
        <w:pStyle w:val="ListParagraph"/>
        <w:numPr>
          <w:ilvl w:val="0"/>
          <w:numId w:val="58"/>
        </w:numPr>
      </w:pPr>
      <w:r>
        <w:t>Krefjast þess að starfsemi verði tímabundið hætt.</w:t>
      </w:r>
    </w:p>
    <w:p w14:paraId="71D5337A" w14:textId="5050FF95" w:rsidR="00815ADE" w:rsidRDefault="00815ADE" w:rsidP="00804AA9">
      <w:pPr>
        <w:pStyle w:val="ListParagraph"/>
        <w:numPr>
          <w:ilvl w:val="0"/>
          <w:numId w:val="58"/>
        </w:numPr>
      </w:pPr>
      <w:r>
        <w:t>Krefjast upplýsinga frá endurskoðendum verðbréfafyrirtækja, skipulegra markaða og veitenda gagnaskýrsluþjónustu.</w:t>
      </w:r>
    </w:p>
    <w:p w14:paraId="6EE3B1DE" w14:textId="77777777" w:rsidR="00815ADE" w:rsidRDefault="00815ADE" w:rsidP="00804AA9">
      <w:pPr>
        <w:pStyle w:val="ListParagraph"/>
        <w:numPr>
          <w:ilvl w:val="0"/>
          <w:numId w:val="58"/>
        </w:numPr>
      </w:pPr>
      <w:r w:rsidRPr="004210C0">
        <w:t>Láta endurskoð</w:t>
      </w:r>
      <w:r>
        <w:t>anda</w:t>
      </w:r>
      <w:r w:rsidRPr="004210C0">
        <w:t xml:space="preserve"> eða </w:t>
      </w:r>
      <w:r>
        <w:t xml:space="preserve">viðeigandi </w:t>
      </w:r>
      <w:r w:rsidRPr="004210C0">
        <w:t xml:space="preserve">sérfræðing framkvæma </w:t>
      </w:r>
      <w:r>
        <w:t>sannprófun</w:t>
      </w:r>
      <w:r w:rsidRPr="004210C0">
        <w:t xml:space="preserve"> eða rannsókn</w:t>
      </w:r>
      <w:r>
        <w:t xml:space="preserve"> á tilteknum þáttum í starfsemi eða rekstri eftirlitsskylds aðila eða til að hafa að öðru leyti sértækt eftirlit með honum. </w:t>
      </w:r>
      <w:r w:rsidRPr="004210C0">
        <w:t xml:space="preserve">Fjármálaeftirlitinu er heimilt að láta </w:t>
      </w:r>
      <w:r>
        <w:t xml:space="preserve">eftirlitsskyldan aðila bera kostnað af því í samræmi við ákvæði laga um greiðslu kostnaðar við opinbert eftirlit með fjármálastarfsemi. Um þagnarskyldu endurskoðanda eða viðeigandi sérfræðings við framangreind störf fer samkvæmt ákvæðum laga um opinbert eftirlit með fjármálastarfsemi. </w:t>
      </w:r>
    </w:p>
    <w:p w14:paraId="302B9260" w14:textId="77777777" w:rsidR="00815ADE" w:rsidRDefault="00815ADE" w:rsidP="00804AA9">
      <w:pPr>
        <w:pStyle w:val="ListParagraph"/>
        <w:numPr>
          <w:ilvl w:val="0"/>
          <w:numId w:val="58"/>
        </w:numPr>
      </w:pPr>
      <w:r w:rsidRPr="000A10ED">
        <w:t xml:space="preserve">Krefjast upplýsinga og gagna frá einstaklingum og lögaðilum </w:t>
      </w:r>
      <w:r w:rsidRPr="00BC3018">
        <w:t>um</w:t>
      </w:r>
      <w:r w:rsidRPr="000A10ED">
        <w:t xml:space="preserve"> stærð og tilgang stöðu eða áhættuskuldbindingar sem leiðir af </w:t>
      </w:r>
      <w:r w:rsidRPr="00BC3018">
        <w:t>hrávöruafleiðu, auk upplýsinga um undirliggjandi eignir og skuldir.</w:t>
      </w:r>
    </w:p>
    <w:p w14:paraId="6A50A803" w14:textId="278FCE14" w:rsidR="00815ADE" w:rsidRDefault="00815ADE" w:rsidP="00804AA9">
      <w:pPr>
        <w:pStyle w:val="ListParagraph"/>
        <w:numPr>
          <w:ilvl w:val="0"/>
          <w:numId w:val="58"/>
        </w:numPr>
      </w:pPr>
      <w:r>
        <w:t xml:space="preserve">Gera </w:t>
      </w:r>
      <w:r w:rsidR="003040CB">
        <w:t xml:space="preserve">viðeigandi </w:t>
      </w:r>
      <w:r>
        <w:t>ráðstafanir til þess að tryggja að verðbréfafyrirtæki, skipulegur markaður og aðrir aðilar sem lög þessi gilda um fari að lögum.</w:t>
      </w:r>
    </w:p>
    <w:p w14:paraId="334A6A0F" w14:textId="77777777" w:rsidR="00815ADE" w:rsidRDefault="00815ADE" w:rsidP="00804AA9">
      <w:pPr>
        <w:pStyle w:val="ListParagraph"/>
        <w:numPr>
          <w:ilvl w:val="0"/>
          <w:numId w:val="58"/>
        </w:numPr>
      </w:pPr>
      <w:r>
        <w:t>Krefjast stöðvunar viðskipta með fjármálagerning.</w:t>
      </w:r>
    </w:p>
    <w:p w14:paraId="48D39BAA" w14:textId="77777777" w:rsidR="00815ADE" w:rsidRDefault="00815ADE" w:rsidP="00804AA9">
      <w:pPr>
        <w:pStyle w:val="ListParagraph"/>
        <w:numPr>
          <w:ilvl w:val="0"/>
          <w:numId w:val="58"/>
        </w:numPr>
      </w:pPr>
      <w:r>
        <w:t>Krefjast þess að fjármálagerningur verði tekinn úr viðskiptum.</w:t>
      </w:r>
    </w:p>
    <w:p w14:paraId="790796E8" w14:textId="112E61BD" w:rsidR="00815ADE" w:rsidRDefault="00815ADE" w:rsidP="00804AA9">
      <w:pPr>
        <w:pStyle w:val="ListParagraph"/>
        <w:numPr>
          <w:ilvl w:val="0"/>
          <w:numId w:val="58"/>
        </w:numPr>
      </w:pPr>
      <w:r>
        <w:t>Krefjast þess að einstaklingar eða lögaðilar geri ráðstafanir til að minnka stöðu eða áhættu.</w:t>
      </w:r>
    </w:p>
    <w:p w14:paraId="33352D6E" w14:textId="0D2B6F5C" w:rsidR="00815ADE" w:rsidRDefault="00815ADE" w:rsidP="00804AA9">
      <w:pPr>
        <w:pStyle w:val="ListParagraph"/>
        <w:numPr>
          <w:ilvl w:val="0"/>
          <w:numId w:val="58"/>
        </w:numPr>
      </w:pPr>
      <w:r>
        <w:t xml:space="preserve">Takmarka möguleika einstaklinga og lögaðila til þess að gera hrávöruafleiðusamning, þar á meðal með því að setja takmörk á stærð stöðu sem einstakur aðili getur átt á hverjum tíma sbr. </w:t>
      </w:r>
      <w:r w:rsidR="000E4A3F">
        <w:t>93</w:t>
      </w:r>
      <w:r w:rsidR="006A65F1">
        <w:t>. gr</w:t>
      </w:r>
      <w:r>
        <w:t>.</w:t>
      </w:r>
    </w:p>
    <w:p w14:paraId="1A1CA536" w14:textId="77777777" w:rsidR="00815ADE" w:rsidRDefault="00815ADE" w:rsidP="00804AA9">
      <w:pPr>
        <w:pStyle w:val="ListParagraph"/>
        <w:numPr>
          <w:ilvl w:val="0"/>
          <w:numId w:val="58"/>
        </w:numPr>
      </w:pPr>
      <w:r>
        <w:t>Birta opinberar tilkynningar.</w:t>
      </w:r>
    </w:p>
    <w:p w14:paraId="57FAD0B2" w14:textId="21B637C7" w:rsidR="00815ADE" w:rsidRDefault="00815ADE" w:rsidP="00804AA9">
      <w:pPr>
        <w:pStyle w:val="ListParagraph"/>
        <w:numPr>
          <w:ilvl w:val="0"/>
          <w:numId w:val="58"/>
        </w:numPr>
      </w:pPr>
      <w:r>
        <w:t xml:space="preserve">Stöðva markaðssetningu eða sölu fjármálagerninga eða samsettra innstæðna að uppfylltum skilyrðum 40.-42. gr. </w:t>
      </w:r>
      <w:r w:rsidR="00AD1C99" w:rsidRPr="00AD1C99">
        <w:rPr>
          <w:szCs w:val="21"/>
        </w:rPr>
        <w:t>MiFIR</w:t>
      </w:r>
      <w:r>
        <w:t>.</w:t>
      </w:r>
    </w:p>
    <w:p w14:paraId="4C2532D3" w14:textId="4B0DE72E" w:rsidR="00815ADE" w:rsidRDefault="00815ADE" w:rsidP="00804AA9">
      <w:pPr>
        <w:pStyle w:val="ListParagraph"/>
        <w:numPr>
          <w:ilvl w:val="0"/>
          <w:numId w:val="58"/>
        </w:numPr>
      </w:pPr>
      <w:r>
        <w:t xml:space="preserve">Stöðva markaðssetningu eða sölu fjármálagerninga eða samsettra innstæðna þegar verðbréfafyrirtæki hefur ekki sett upp eða notað skilvirkt vörusamþykktarferli eða með öðrum hætti ekki uppfyllt kröfur </w:t>
      </w:r>
      <w:r w:rsidR="006A65F1">
        <w:t xml:space="preserve">skv. 2. mgr. 21. gr. og 22. gr. </w:t>
      </w:r>
    </w:p>
    <w:p w14:paraId="4A1BB3A6" w14:textId="52E1A49D" w:rsidR="00815ADE" w:rsidRDefault="00815ADE" w:rsidP="00804AA9">
      <w:pPr>
        <w:pStyle w:val="ListParagraph"/>
        <w:numPr>
          <w:ilvl w:val="0"/>
          <w:numId w:val="58"/>
        </w:numPr>
      </w:pPr>
      <w:r>
        <w:t xml:space="preserve">Krefjast þess að </w:t>
      </w:r>
      <w:r w:rsidR="003040CB">
        <w:t>einstaklingi verði vikið úr stjórn</w:t>
      </w:r>
      <w:r>
        <w:t xml:space="preserve"> verðbréfafyrirtækis eða rekstraraðila markaðar.</w:t>
      </w:r>
    </w:p>
    <w:p w14:paraId="23C7CFD5" w14:textId="77777777" w:rsidR="00815ADE" w:rsidRDefault="00815ADE" w:rsidP="00815ADE">
      <w:r>
        <w:t>Liggi fyrir rökstuddur grunur um að brotið hafi verið gegn lögum þessum, reglugerðum eða reglum settum samkvæmt þeim er Fjármálaeftirlitinu heimilt, að uppfylltum ákvæðum laga um meðferð sakamála, eftir því sem við getur átt, að:</w:t>
      </w:r>
    </w:p>
    <w:p w14:paraId="3E4DF3CD" w14:textId="77777777" w:rsidR="00172A65" w:rsidRDefault="00815ADE" w:rsidP="00DE2B19">
      <w:pPr>
        <w:pStyle w:val="ListParagraph"/>
        <w:numPr>
          <w:ilvl w:val="0"/>
          <w:numId w:val="73"/>
        </w:numPr>
        <w:tabs>
          <w:tab w:val="num" w:pos="360"/>
        </w:tabs>
      </w:pPr>
      <w:r w:rsidRPr="004210C0">
        <w:t xml:space="preserve">Krefjast </w:t>
      </w:r>
      <w:r w:rsidR="00172A65" w:rsidRPr="004210C0">
        <w:t xml:space="preserve">kyrrsetningar </w:t>
      </w:r>
      <w:r w:rsidR="00172A65">
        <w:t xml:space="preserve">eigna </w:t>
      </w:r>
      <w:r w:rsidR="00172A65" w:rsidRPr="004210C0">
        <w:t xml:space="preserve">og haldlagningar </w:t>
      </w:r>
      <w:r w:rsidR="00172A65">
        <w:t>muna</w:t>
      </w:r>
      <w:r w:rsidR="00172A65" w:rsidRPr="004210C0">
        <w:t xml:space="preserve">. </w:t>
      </w:r>
    </w:p>
    <w:p w14:paraId="28C7967F" w14:textId="152E936D" w:rsidR="00815ADE" w:rsidRDefault="00815ADE" w:rsidP="00DE2B19">
      <w:pPr>
        <w:pStyle w:val="ListParagraph"/>
        <w:numPr>
          <w:ilvl w:val="0"/>
          <w:numId w:val="73"/>
        </w:numPr>
      </w:pPr>
      <w:r>
        <w:t xml:space="preserve">Krefjast þess fyrir dómi að fá </w:t>
      </w:r>
      <w:r w:rsidRPr="00F13A1A">
        <w:t xml:space="preserve">aðgang að fyrirliggjandi gögnum um símtöl eða fjarskipti við tiltekinn síma eða fjarskiptatæki </w:t>
      </w:r>
      <w:r>
        <w:t>í vörslu fjarskiptafyrirtækja þegar slíkar upplýsingar geta haft þýðingu við rannsókn á brotum á lögum þessum. Fjarskiptafyrirtæki er skylt að afhenda Fjármálaeftirlitinu upplýsingar skv. 1. máls. án úrskurðar dómara ef samþykki umráðamanns og eiginlegs notanda fyrir því liggur fyrir.</w:t>
      </w:r>
    </w:p>
    <w:p w14:paraId="3156B516" w14:textId="40A0C39D" w:rsidR="008B6855" w:rsidRDefault="008B6855" w:rsidP="00815ADE">
      <w:r>
        <w:t>Um lok kyrrsetningar fer almennt skv. 3. mgr. 88. gr. laga um meðferð sakamál. Kyrrsetning fellur einnig niður ef athugun Fjármálaeftirlitsins lýkur án þess að stjórnsýsluviðurlögum sé beitt eða mál sé kært til lögreglu. Sakborningur á þá heimtingu á að felldar verði úr gildi þær ráðstafanir sem gerðar hafa verið til tryggingar kyrrsetningunni. Kyrrsetning fellur á sama hátt niður ef sakborningur innir af hendi þær greiðslur sem kyrrsetning á að tryggja.</w:t>
      </w:r>
    </w:p>
    <w:p w14:paraId="0BE55112" w14:textId="19504946" w:rsidR="00815ADE" w:rsidRDefault="00815ADE" w:rsidP="00815ADE">
      <w:r>
        <w:t xml:space="preserve">Lagaákvæði um þagnarskyldu takmarka ekki skyldu til þess að veita </w:t>
      </w:r>
      <w:r w:rsidR="00996A71">
        <w:t xml:space="preserve">Fjármálaeftirlitinu </w:t>
      </w:r>
      <w:r>
        <w:t>upplýsingar og aðgang að gögnum samkvæmt þessari grein.</w:t>
      </w:r>
      <w:r w:rsidR="006C5572">
        <w:t xml:space="preserve">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w:t>
      </w:r>
    </w:p>
    <w:p w14:paraId="499229EC" w14:textId="77777777" w:rsidR="00815ADE" w:rsidRDefault="00815ADE" w:rsidP="00815ADE"/>
    <w:p w14:paraId="075F1349" w14:textId="77777777" w:rsidR="00815ADE" w:rsidRDefault="00815ADE" w:rsidP="00256A96">
      <w:pPr>
        <w:pStyle w:val="Greinarnmer"/>
        <w:numPr>
          <w:ilvl w:val="0"/>
          <w:numId w:val="55"/>
        </w:numPr>
        <w:ind w:left="426"/>
      </w:pPr>
      <w:r>
        <w:t>gr.</w:t>
      </w:r>
    </w:p>
    <w:p w14:paraId="6573951C" w14:textId="77777777" w:rsidR="00815ADE" w:rsidRDefault="00815ADE" w:rsidP="00815ADE">
      <w:pPr>
        <w:pStyle w:val="Greinarfyrirsgn"/>
      </w:pPr>
      <w:r>
        <w:t>Tilkynningar starfsmanna um brot í starfsemi.</w:t>
      </w:r>
    </w:p>
    <w:p w14:paraId="1E2C38DA" w14:textId="3240CFB3" w:rsidR="00815ADE" w:rsidRDefault="00815ADE" w:rsidP="00815ADE">
      <w:r>
        <w:t xml:space="preserve">Verðbréfafyrirtæki, rekstraraðilar markaða, gagnaskýrsluþjónustuveitendur, lánastofnanir í tengslum við </w:t>
      </w:r>
      <w:r w:rsidR="00B60F24">
        <w:t>fjárfestingar</w:t>
      </w:r>
      <w:r w:rsidR="00ED6006">
        <w:t>þjónustu eða -</w:t>
      </w:r>
      <w:r w:rsidR="00B60F24">
        <w:t xml:space="preserve">starfsemi </w:t>
      </w:r>
      <w:r>
        <w:t xml:space="preserve">og útibú fyrirtækja frá þriðju </w:t>
      </w:r>
      <w:r w:rsidR="00ED6006">
        <w:t xml:space="preserve">löndum </w:t>
      </w:r>
      <w:r>
        <w:t>skulu h</w:t>
      </w:r>
      <w:r w:rsidRPr="00595C1C">
        <w:t xml:space="preserve">afa ferla til að taka við og fylgja eftir tilkynningum starfsmanna þess um brot, möguleg brot og tilraunir til brota á lögum </w:t>
      </w:r>
      <w:r>
        <w:t>þessum</w:t>
      </w:r>
      <w:r w:rsidRPr="00595C1C">
        <w:t>. Ferlarnir skulu vera aðskildir frá öðrum ferlum innan fyrirtækisins.</w:t>
      </w:r>
    </w:p>
    <w:p w14:paraId="218DC955" w14:textId="77777777" w:rsidR="00815ADE" w:rsidRDefault="00815ADE" w:rsidP="00815ADE">
      <w:r>
        <w:t xml:space="preserve">Einstaklingur sem tekur við tilkynningum skv. 1. mgr. og sér um vinnslu þeirra skal búa við sjálfstæði í störfum og tryggt skal að hann hafi nægilegt vald, fjárveitingar og heimildir til að afla gagna og upplýsinga sem honum eru nauðsynlegar til að hann geti sinnt skyldum sínum. </w:t>
      </w:r>
    </w:p>
    <w:p w14:paraId="577175F4" w14:textId="77777777" w:rsidR="00815ADE" w:rsidRDefault="00815ADE" w:rsidP="00815ADE">
      <w:r>
        <w:t xml:space="preserve"> Vinnsla og meðferð persónuupplýsinga skal vera í samræmi við lög um persónuvernd og vinnslu persónuupplýsinga. </w:t>
      </w:r>
    </w:p>
    <w:p w14:paraId="36C6F4B2" w14:textId="20B73992" w:rsidR="00815ADE" w:rsidRDefault="00815ADE" w:rsidP="00815ADE">
      <w:r>
        <w:t xml:space="preserve"> </w:t>
      </w:r>
      <w:r w:rsidR="00B8219F">
        <w:t xml:space="preserve">Seðlabanka Íslands </w:t>
      </w:r>
      <w:r>
        <w:t xml:space="preserve">er heimilt að setja nánari reglur um framkvæmd 1. og 2. mgr., þ.m.t. um viðtöku og vinnslu tilkynninga. </w:t>
      </w:r>
    </w:p>
    <w:p w14:paraId="09A62F74" w14:textId="77777777" w:rsidR="00815ADE" w:rsidRDefault="00815ADE" w:rsidP="00815ADE">
      <w:pPr>
        <w:jc w:val="center"/>
      </w:pPr>
    </w:p>
    <w:p w14:paraId="47772000" w14:textId="77777777" w:rsidR="00815ADE" w:rsidRDefault="00815ADE" w:rsidP="00BD4E1E">
      <w:pPr>
        <w:pStyle w:val="Greinarnmer"/>
        <w:numPr>
          <w:ilvl w:val="0"/>
          <w:numId w:val="55"/>
        </w:numPr>
        <w:ind w:left="426"/>
      </w:pPr>
      <w:r>
        <w:t>gr.</w:t>
      </w:r>
    </w:p>
    <w:p w14:paraId="401375F1" w14:textId="77777777" w:rsidR="00815ADE" w:rsidRDefault="00815ADE" w:rsidP="00815ADE">
      <w:pPr>
        <w:pStyle w:val="Greinarfyrirsgn"/>
      </w:pPr>
      <w:r w:rsidRPr="00845D3A">
        <w:t>Vernd starfsmanns vegna tilkynningar um brot í starfsemi</w:t>
      </w:r>
      <w:r>
        <w:t>.</w:t>
      </w:r>
    </w:p>
    <w:p w14:paraId="45A08581" w14:textId="137B56EF" w:rsidR="00815ADE" w:rsidRDefault="00815ADE" w:rsidP="00815ADE">
      <w:r>
        <w:t xml:space="preserve">Þeir sem falið hefur verið að taka við tilkynningum skv. </w:t>
      </w:r>
      <w:r w:rsidR="00301B4F">
        <w:t>116</w:t>
      </w:r>
      <w:r>
        <w:t xml:space="preserve">. gr. og sjá um vinnslu þeirra eru bundnir þagnarskyldu um persónugreinanlegar upplýsingar sem koma fram í tilkynningunum. Þagnarskyldan gildir gagnvart öðrum starfsmönnum fyrirtækisins og einnig utanaðkomandi aðilum. Þó er heimilt að miðla upplýsingum sem lúta þagnarskyldu til Fjármálaeftirlitsins og til lögreglu. </w:t>
      </w:r>
    </w:p>
    <w:p w14:paraId="3A2E6F5E" w14:textId="7BF9C3A6" w:rsidR="00815ADE" w:rsidRDefault="00815ADE" w:rsidP="00815ADE">
      <w:r>
        <w:t xml:space="preserve"> Fyrirtækið skal vernda starfsmann sem í góðri trú hefur tilkynnt um brot skv. </w:t>
      </w:r>
      <w:r w:rsidR="000E4A3F">
        <w:t>115</w:t>
      </w:r>
      <w:r>
        <w:t xml:space="preserve">. gr. gegn því að hann sæti misrétti sem rekja má til tilkynningar hans. Sama gildir um tilkynningar til Fjármálaeftirlitsins skv. 13. gr. a laga um opinbert eftirlit með fjármálastarfsemi. </w:t>
      </w:r>
    </w:p>
    <w:p w14:paraId="22734A42" w14:textId="77777777" w:rsidR="00815ADE" w:rsidRDefault="00815ADE" w:rsidP="00815ADE">
      <w:r>
        <w:t xml:space="preserve"> Ef fyrirtæki brýtur gegn skyldu sinni skv. 2. mgr. skal það greiða starfsmanni skaðabætur samkvæmt almennum reglum. Þetta tekur bæði til beins fjártjóns og miska. </w:t>
      </w:r>
    </w:p>
    <w:p w14:paraId="3BF4890A" w14:textId="77777777" w:rsidR="00815ADE" w:rsidRPr="00845D3A" w:rsidRDefault="00815ADE" w:rsidP="00815ADE">
      <w:r>
        <w:t xml:space="preserve"> Skyldur og réttindi samkvæmt þessari grein eru ófrávíkjanleg og óheimilt er að takmarka þau í ráðningarsamningi á milli starfsmanns og fyrirtækis.</w:t>
      </w:r>
    </w:p>
    <w:p w14:paraId="1273E5E3" w14:textId="77777777" w:rsidR="00815ADE" w:rsidRDefault="00815ADE" w:rsidP="00815ADE"/>
    <w:p w14:paraId="0346FC34" w14:textId="730BD238" w:rsidR="00815ADE" w:rsidRDefault="00720C82" w:rsidP="00815ADE">
      <w:pPr>
        <w:pStyle w:val="Kaflanmer"/>
      </w:pPr>
      <w:r>
        <w:t>IX</w:t>
      </w:r>
      <w:r w:rsidR="00815ADE">
        <w:t>. ÞÁTTUR.</w:t>
      </w:r>
    </w:p>
    <w:p w14:paraId="5545F5FC" w14:textId="278C912D" w:rsidR="00815ADE" w:rsidRDefault="00815ADE" w:rsidP="00815ADE">
      <w:pPr>
        <w:pStyle w:val="Kaflafyrirsgn"/>
      </w:pPr>
      <w:r>
        <w:t>Viðurlög</w:t>
      </w:r>
      <w:r w:rsidR="00172A65">
        <w:t xml:space="preserve"> og opinber birting niðurstaðna</w:t>
      </w:r>
      <w:r>
        <w:t>.</w:t>
      </w:r>
    </w:p>
    <w:p w14:paraId="77FAACFF" w14:textId="77777777" w:rsidR="00815ADE" w:rsidRDefault="00815ADE" w:rsidP="00BD4E1E">
      <w:pPr>
        <w:pStyle w:val="Greinarnmer"/>
        <w:numPr>
          <w:ilvl w:val="0"/>
          <w:numId w:val="55"/>
        </w:numPr>
        <w:ind w:left="426"/>
      </w:pPr>
      <w:r>
        <w:t>gr.</w:t>
      </w:r>
    </w:p>
    <w:p w14:paraId="66CBAB6B" w14:textId="77777777" w:rsidR="00815ADE" w:rsidRDefault="00815ADE" w:rsidP="00815ADE">
      <w:pPr>
        <w:pStyle w:val="Greinarfyrirsgn"/>
      </w:pPr>
      <w:r>
        <w:t>Úrbótakrafa vegna brots.</w:t>
      </w:r>
    </w:p>
    <w:p w14:paraId="2E7C2095" w14:textId="77777777" w:rsidR="00815ADE" w:rsidRPr="00ED255F" w:rsidRDefault="00815ADE" w:rsidP="00815ADE">
      <w:r w:rsidRPr="00ED255F">
        <w:t>Komi í ljós að ákvæðum laga</w:t>
      </w:r>
      <w:r>
        <w:t xml:space="preserve"> þessara</w:t>
      </w:r>
      <w:r w:rsidRPr="00ED255F">
        <w:t xml:space="preserve"> sé ekki fylgt skal Fjármálaeftirlitið krefjast þess úr sé bætt innan hæfilegs frests.</w:t>
      </w:r>
    </w:p>
    <w:p w14:paraId="6AFABF81" w14:textId="77777777" w:rsidR="00815ADE" w:rsidRDefault="00815ADE" w:rsidP="00815ADE"/>
    <w:p w14:paraId="3091ADBA" w14:textId="77777777" w:rsidR="00815ADE" w:rsidRDefault="00815ADE" w:rsidP="00BD4E1E">
      <w:pPr>
        <w:pStyle w:val="Greinarnmer"/>
        <w:numPr>
          <w:ilvl w:val="0"/>
          <w:numId w:val="55"/>
        </w:numPr>
        <w:ind w:left="426"/>
      </w:pPr>
      <w:r>
        <w:t>gr.</w:t>
      </w:r>
    </w:p>
    <w:p w14:paraId="5FC287C5" w14:textId="56AA354D" w:rsidR="00815ADE" w:rsidRDefault="00172A65" w:rsidP="00815ADE">
      <w:pPr>
        <w:pStyle w:val="Greinarfyrirsgn"/>
      </w:pPr>
      <w:r>
        <w:t>Bann við setu í stjórn</w:t>
      </w:r>
      <w:r w:rsidR="00815ADE">
        <w:t>.</w:t>
      </w:r>
    </w:p>
    <w:p w14:paraId="44DF6A2E" w14:textId="53199EBD" w:rsidR="00815ADE" w:rsidRDefault="00815ADE" w:rsidP="00815ADE">
      <w:r>
        <w:t xml:space="preserve">Brjóti einstaklingur ákvæði laganna getur Fjármálaeftirlitið bannað honum tímabundið, eða varanlega ef um er að ræða endurtekin og alvarleg brot, að sitja í stjórn eða </w:t>
      </w:r>
      <w:r w:rsidR="00F105E6">
        <w:t xml:space="preserve">vera </w:t>
      </w:r>
      <w:r>
        <w:t>framkvæmdastjór</w:t>
      </w:r>
      <w:r w:rsidR="00F105E6">
        <w:t>i</w:t>
      </w:r>
      <w:r>
        <w:t xml:space="preserve"> verðbréfafyrirtækis.</w:t>
      </w:r>
    </w:p>
    <w:p w14:paraId="49F949D7" w14:textId="77777777" w:rsidR="00815ADE" w:rsidRDefault="00815ADE" w:rsidP="00815ADE"/>
    <w:p w14:paraId="7B92A2DB" w14:textId="77777777" w:rsidR="00815ADE" w:rsidRDefault="00815ADE" w:rsidP="00BD4E1E">
      <w:pPr>
        <w:pStyle w:val="Greinarnmer"/>
        <w:numPr>
          <w:ilvl w:val="0"/>
          <w:numId w:val="55"/>
        </w:numPr>
        <w:ind w:left="426"/>
      </w:pPr>
      <w:r>
        <w:t>gr.</w:t>
      </w:r>
    </w:p>
    <w:p w14:paraId="437E9F06" w14:textId="77777777" w:rsidR="00815ADE" w:rsidRDefault="00815ADE" w:rsidP="00815ADE">
      <w:pPr>
        <w:pStyle w:val="Greinarfyrirsgn"/>
      </w:pPr>
      <w:r>
        <w:t>Tímabundið bann við þátttöku á viðskiptavettvöngum.</w:t>
      </w:r>
    </w:p>
    <w:p w14:paraId="6BA77F92" w14:textId="18EBAA8E" w:rsidR="00815ADE" w:rsidRPr="00ED255F" w:rsidRDefault="00815ADE" w:rsidP="00815ADE">
      <w:r>
        <w:t>Brjóti verðbréfafyrirtæki ákvæði laganna getur Fjármálaeftirlitið lagt tímabundið bann við að fyrirtækið sé aðili eða þátttakandi á skipulegum markaði eða markaðstorgi fjármálagerninga eða viðskiptavinur skipulegs markaðstorgs.</w:t>
      </w:r>
    </w:p>
    <w:p w14:paraId="13D5EE71" w14:textId="77777777" w:rsidR="00815ADE" w:rsidRDefault="00815ADE" w:rsidP="00815ADE"/>
    <w:p w14:paraId="112915D5" w14:textId="77777777" w:rsidR="00815ADE" w:rsidRDefault="00815ADE" w:rsidP="00BD4E1E">
      <w:pPr>
        <w:pStyle w:val="Greinarnmer"/>
        <w:numPr>
          <w:ilvl w:val="0"/>
          <w:numId w:val="55"/>
        </w:numPr>
        <w:ind w:left="426"/>
      </w:pPr>
      <w:r>
        <w:t>gr.</w:t>
      </w:r>
    </w:p>
    <w:p w14:paraId="7037495E" w14:textId="77777777" w:rsidR="00815ADE" w:rsidRDefault="00815ADE" w:rsidP="00815ADE">
      <w:pPr>
        <w:pStyle w:val="Greinarfyrirsgn"/>
      </w:pPr>
      <w:r>
        <w:t>Stjórnvaldssektir.</w:t>
      </w:r>
    </w:p>
    <w:p w14:paraId="140695CF" w14:textId="77777777" w:rsidR="00815ADE" w:rsidRDefault="00815ADE" w:rsidP="00815ADE">
      <w:r>
        <w:t>Fjármálaeftirlitið getur lagt stjórnvaldssektir á hvern þann sem brýtur gegn:</w:t>
      </w:r>
    </w:p>
    <w:p w14:paraId="5BADE703" w14:textId="21C6DA84" w:rsidR="00815ADE" w:rsidRDefault="00815ADE" w:rsidP="00815ADE">
      <w:r>
        <w:t>[</w:t>
      </w:r>
      <w:r w:rsidRPr="00ED255F">
        <w:rPr>
          <w:highlight w:val="yellow"/>
        </w:rPr>
        <w:t xml:space="preserve">Upptalning á </w:t>
      </w:r>
      <w:r w:rsidRPr="00341271">
        <w:rPr>
          <w:highlight w:val="yellow"/>
        </w:rPr>
        <w:t>ákvæðum</w:t>
      </w:r>
      <w:r w:rsidR="00341271" w:rsidRPr="00341271">
        <w:rPr>
          <w:highlight w:val="yellow"/>
        </w:rPr>
        <w:t xml:space="preserve"> skv. 70. gr. </w:t>
      </w:r>
      <w:r w:rsidR="00341271" w:rsidRPr="00A175E1">
        <w:rPr>
          <w:highlight w:val="yellow"/>
        </w:rPr>
        <w:t>MiFID2</w:t>
      </w:r>
      <w:r w:rsidR="00A175E1" w:rsidRPr="00A175E1">
        <w:rPr>
          <w:highlight w:val="yellow"/>
        </w:rPr>
        <w:t xml:space="preserve"> - vinnslu</w:t>
      </w:r>
      <w:r>
        <w:t>]</w:t>
      </w:r>
    </w:p>
    <w:p w14:paraId="39843C80" w14:textId="134DED5C" w:rsidR="00815ADE" w:rsidRPr="00133939" w:rsidRDefault="00815ADE" w:rsidP="00815ADE">
      <w:r w:rsidRPr="00133939">
        <w:t xml:space="preserve">Sektir sem lagðar eru á einstaklinga geta numið frá 100 þús. kr. til </w:t>
      </w:r>
      <w:r>
        <w:t>800</w:t>
      </w:r>
      <w:r w:rsidRPr="00133939">
        <w:t xml:space="preserve"> millj. kr. Sektir sem lagðar eru á lögaðila geta numið frá 500 þús. kr. til 800 millj. kr. en geta þó verið hærri eða allt að 10% af heildarveltu samkvæmt síðasta samþykkta ársreikningi lögaðilans eða 10% af síðasta samþykkta samstæðureikningi ef lögaðili er hluti af samstæðu.</w:t>
      </w:r>
      <w:r>
        <w:t xml:space="preserve"> </w:t>
      </w:r>
    </w:p>
    <w:p w14:paraId="2111CF3F" w14:textId="77777777" w:rsidR="00815ADE" w:rsidRDefault="00815ADE" w:rsidP="00815ADE">
      <w:r>
        <w:t xml:space="preserve">Þrátt </w:t>
      </w:r>
      <w:r w:rsidRPr="00AE2604">
        <w:t>fyrir 2. mgr.</w:t>
      </w:r>
      <w:r>
        <w:t xml:space="preserve"> er heimilt að ákvarða lögaðila eða einstaklingi stjórnvaldssekt sem nemur allt að tvöfaldri þeirri fjárhæð sem fjárhagslegur ávinningur af brotinu nemur.  </w:t>
      </w:r>
    </w:p>
    <w:p w14:paraId="43486812" w14:textId="77777777" w:rsidR="00815ADE" w:rsidRDefault="00815ADE" w:rsidP="00815ADE">
      <w:r>
        <w:t>Við ákvörðun stjórnvaldssekta samkvæmt ákvæði þessu skal m.a. tekið tillit til allra atvika sem máli skipta, þ.m.t. eftirfarandi:</w:t>
      </w:r>
    </w:p>
    <w:p w14:paraId="4BCD5F9E" w14:textId="77777777" w:rsidR="00815ADE" w:rsidRDefault="00815ADE" w:rsidP="00A175E1">
      <w:pPr>
        <w:pStyle w:val="ListParagraph"/>
        <w:numPr>
          <w:ilvl w:val="0"/>
          <w:numId w:val="82"/>
        </w:numPr>
      </w:pPr>
      <w:r>
        <w:t>Alvarleika brots og hvað það hefur staðið lengi,</w:t>
      </w:r>
    </w:p>
    <w:p w14:paraId="20DA0B83" w14:textId="77777777" w:rsidR="00815ADE" w:rsidRDefault="00815ADE" w:rsidP="00A175E1">
      <w:pPr>
        <w:pStyle w:val="ListParagraph"/>
        <w:numPr>
          <w:ilvl w:val="0"/>
          <w:numId w:val="82"/>
        </w:numPr>
      </w:pPr>
      <w:r>
        <w:t>ábyrgðar hins brotlega einstaklings eða lögaðila,</w:t>
      </w:r>
    </w:p>
    <w:p w14:paraId="67F875A2" w14:textId="111AEB16" w:rsidR="00815ADE" w:rsidRDefault="00815ADE" w:rsidP="00A175E1">
      <w:pPr>
        <w:pStyle w:val="ListParagraph"/>
        <w:numPr>
          <w:ilvl w:val="0"/>
          <w:numId w:val="82"/>
        </w:numPr>
      </w:pPr>
      <w:r>
        <w:t xml:space="preserve">fjárhagsstöðu hins brotlega, </w:t>
      </w:r>
      <w:r w:rsidR="00172A65">
        <w:t xml:space="preserve">sér í lagi </w:t>
      </w:r>
      <w:r w:rsidR="00996A71">
        <w:t xml:space="preserve">með hliðsjón af </w:t>
      </w:r>
      <w:r w:rsidR="00172A65">
        <w:t>heildarveltu lögaðila eða árstekju</w:t>
      </w:r>
      <w:r w:rsidR="00996A71">
        <w:t xml:space="preserve">m og eignum </w:t>
      </w:r>
      <w:r w:rsidR="00172A65">
        <w:t>einstaklings</w:t>
      </w:r>
      <w:r w:rsidR="008152D3">
        <w:t>,</w:t>
      </w:r>
    </w:p>
    <w:p w14:paraId="41C5A7E9" w14:textId="19AA0C4F" w:rsidR="00815ADE" w:rsidRDefault="00815ADE" w:rsidP="00A175E1">
      <w:pPr>
        <w:pStyle w:val="ListParagraph"/>
        <w:numPr>
          <w:ilvl w:val="0"/>
          <w:numId w:val="82"/>
        </w:numPr>
      </w:pPr>
      <w:r>
        <w:t>þýðingu ávinnings eða taps sem forðað var með broti fyrir hinn brotlega</w:t>
      </w:r>
      <w:r w:rsidR="008152D3">
        <w:t>,</w:t>
      </w:r>
    </w:p>
    <w:p w14:paraId="56C76A3D" w14:textId="77777777" w:rsidR="00815ADE" w:rsidRDefault="00815ADE" w:rsidP="00A175E1">
      <w:pPr>
        <w:pStyle w:val="ListParagraph"/>
        <w:numPr>
          <w:ilvl w:val="0"/>
          <w:numId w:val="82"/>
        </w:numPr>
      </w:pPr>
      <w:r>
        <w:t xml:space="preserve">tap þriðja aðila af broti, </w:t>
      </w:r>
    </w:p>
    <w:p w14:paraId="3B4382C6" w14:textId="2CDC5ABB" w:rsidR="00815ADE" w:rsidRDefault="00815ADE" w:rsidP="00A175E1">
      <w:pPr>
        <w:pStyle w:val="ListParagraph"/>
        <w:numPr>
          <w:ilvl w:val="0"/>
          <w:numId w:val="82"/>
        </w:numPr>
      </w:pPr>
      <w:r>
        <w:t xml:space="preserve">samstarfsvilja hins brotlega, </w:t>
      </w:r>
      <w:r w:rsidR="00AE2604">
        <w:t>og</w:t>
      </w:r>
    </w:p>
    <w:p w14:paraId="27FCACE3" w14:textId="77777777" w:rsidR="00815ADE" w:rsidRDefault="00815ADE" w:rsidP="00A175E1">
      <w:pPr>
        <w:pStyle w:val="ListParagraph"/>
        <w:numPr>
          <w:ilvl w:val="0"/>
          <w:numId w:val="82"/>
        </w:numPr>
      </w:pPr>
      <w:r>
        <w:t>fyrri brota.</w:t>
      </w:r>
    </w:p>
    <w:p w14:paraId="3486531B" w14:textId="77777777" w:rsidR="00815ADE" w:rsidRDefault="00815ADE" w:rsidP="00815ADE">
      <w:r>
        <w:t xml:space="preserve">Ákvarðanir Fjármálaeftirlitsins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 </w:t>
      </w:r>
    </w:p>
    <w:p w14:paraId="7BC1E621" w14:textId="77777777" w:rsidR="00C755F8" w:rsidRDefault="00C755F8" w:rsidP="00815ADE"/>
    <w:p w14:paraId="2E3CC703" w14:textId="77777777" w:rsidR="00C755F8" w:rsidRDefault="00C755F8" w:rsidP="00BD4E1E">
      <w:pPr>
        <w:pStyle w:val="Greinarnmer"/>
        <w:numPr>
          <w:ilvl w:val="0"/>
          <w:numId w:val="55"/>
        </w:numPr>
        <w:ind w:left="426"/>
      </w:pPr>
      <w:r>
        <w:t>gr.</w:t>
      </w:r>
    </w:p>
    <w:p w14:paraId="6CAB92FB" w14:textId="73E35003" w:rsidR="00C755F8" w:rsidRDefault="00C755F8" w:rsidP="00C755F8">
      <w:pPr>
        <w:pStyle w:val="Greinarfyrirsgn"/>
      </w:pPr>
      <w:r>
        <w:t>Sátt.</w:t>
      </w:r>
    </w:p>
    <w:p w14:paraId="6133E158" w14:textId="77777777" w:rsidR="009075AA" w:rsidRDefault="00815ADE" w:rsidP="00815ADE">
      <w:r>
        <w:t xml:space="preserve">Hafi aðili gerst brotlegur við ákvæði laga þessara eða ákvarðanir Fjármálaeftirlitsins á grundvelli þeirra er Fjármálaeftirlitinu heimilt að ljúka málinu með sátt með samþykki málsaðila, enda sé ekki um að ræða meiri háttar brot sem refsiviðurlög liggja við. Sátt er bindandi fyrir málsaðila þegar hann hefur samþykkt og staðfest efni hennar með undirskrift sinni. </w:t>
      </w:r>
    </w:p>
    <w:p w14:paraId="43A1208B" w14:textId="0E2C545C" w:rsidR="00815ADE" w:rsidRDefault="00B8219F" w:rsidP="00815ADE">
      <w:r>
        <w:t xml:space="preserve">Seðlabanki Íslands </w:t>
      </w:r>
      <w:r w:rsidR="00815ADE">
        <w:t xml:space="preserve">setur reglur um framkvæmd </w:t>
      </w:r>
      <w:r w:rsidR="009075AA">
        <w:t>greinarinnar</w:t>
      </w:r>
      <w:r w:rsidR="00815ADE">
        <w:t xml:space="preserve">. </w:t>
      </w:r>
    </w:p>
    <w:p w14:paraId="7B239B63" w14:textId="77777777" w:rsidR="00C755F8" w:rsidRDefault="00C755F8" w:rsidP="00815ADE"/>
    <w:p w14:paraId="20CF79B4" w14:textId="77777777" w:rsidR="00C755F8" w:rsidRDefault="00C755F8" w:rsidP="00BD4E1E">
      <w:pPr>
        <w:pStyle w:val="Greinarnmer"/>
        <w:numPr>
          <w:ilvl w:val="0"/>
          <w:numId w:val="55"/>
        </w:numPr>
        <w:ind w:left="426"/>
      </w:pPr>
      <w:r>
        <w:t>gr.</w:t>
      </w:r>
    </w:p>
    <w:p w14:paraId="38FB6227" w14:textId="214361D7" w:rsidR="00C755F8" w:rsidRDefault="00C755F8" w:rsidP="00C755F8">
      <w:pPr>
        <w:pStyle w:val="Greinarfyrirsgn"/>
      </w:pPr>
      <w:r w:rsidRPr="00C755F8">
        <w:t>Réttur grunaðs manns</w:t>
      </w:r>
      <w:r w:rsidR="008152D3">
        <w:t xml:space="preserve"> og saknæmi</w:t>
      </w:r>
      <w:r w:rsidRPr="00C755F8">
        <w:t xml:space="preserve">. </w:t>
      </w:r>
    </w:p>
    <w:p w14:paraId="176A4DF7" w14:textId="3CD45631" w:rsidR="00815ADE" w:rsidRDefault="00815ADE" w:rsidP="00815ADE">
      <w:r>
        <w:t xml:space="preserve">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p w14:paraId="60D86244" w14:textId="4AB3D565" w:rsidR="00815ADE" w:rsidRDefault="00815ADE" w:rsidP="00815ADE">
      <w:r>
        <w:t xml:space="preserve"> </w:t>
      </w:r>
    </w:p>
    <w:p w14:paraId="15B5C0FF" w14:textId="028BFA8F" w:rsidR="00C755F8" w:rsidRDefault="00C755F8" w:rsidP="00C755F8">
      <w:r>
        <w:t xml:space="preserve">Stjórnsýsluviðurlögum verður beitt óháð því hvort lögbrot eru framin af ásetningi eða gáleysi. </w:t>
      </w:r>
    </w:p>
    <w:p w14:paraId="00E32B53" w14:textId="77777777" w:rsidR="00C755F8" w:rsidRDefault="00C755F8" w:rsidP="00C755F8"/>
    <w:p w14:paraId="2601BD89" w14:textId="77777777" w:rsidR="00C755F8" w:rsidRDefault="00C755F8" w:rsidP="00BD4E1E">
      <w:pPr>
        <w:pStyle w:val="Greinarnmer"/>
        <w:numPr>
          <w:ilvl w:val="0"/>
          <w:numId w:val="55"/>
        </w:numPr>
        <w:ind w:left="426"/>
      </w:pPr>
      <w:r>
        <w:t>gr.</w:t>
      </w:r>
    </w:p>
    <w:p w14:paraId="2409D78C" w14:textId="39FAD4E1" w:rsidR="00C755F8" w:rsidRDefault="00C755F8" w:rsidP="00C755F8">
      <w:pPr>
        <w:pStyle w:val="Greinarfyrirsgn"/>
      </w:pPr>
      <w:r>
        <w:t>Frestur til að leggja á stjórnsýsluviðurlög.</w:t>
      </w:r>
    </w:p>
    <w:p w14:paraId="093600D8" w14:textId="1C014A57" w:rsidR="00C755F8" w:rsidRDefault="00C755F8" w:rsidP="00C755F8">
      <w:r>
        <w:t xml:space="preserve">Heimild Fjármálaeftirlitsins til að leggja á stjórnsýsluviðurlög samkvæmt lögum þessum fellur niður </w:t>
      </w:r>
      <w:r w:rsidRPr="00341271">
        <w:t xml:space="preserve">þegar </w:t>
      </w:r>
      <w:r>
        <w:t>fimm</w:t>
      </w:r>
      <w:r w:rsidRPr="00341271">
        <w:t xml:space="preserve"> ár</w:t>
      </w:r>
      <w:r>
        <w:t xml:space="preserve"> eru liðin frá því að háttsemi lauk. </w:t>
      </w:r>
    </w:p>
    <w:p w14:paraId="11067305" w14:textId="16F76D18" w:rsidR="00C755F8" w:rsidRDefault="00C755F8" w:rsidP="00C755F8">
      <w:r>
        <w:t>Frestur skv. 1. mgr. rofnar þegar Fjármálaeftirlitið tilkynnir aðila um rannsókn á meintu broti. Rof frests hefur réttaráhrif gagnvart öllum sem staðið hafa að brotinu.</w:t>
      </w:r>
    </w:p>
    <w:p w14:paraId="42296FBD" w14:textId="77777777" w:rsidR="00C755F8" w:rsidRDefault="00C755F8" w:rsidP="00815ADE"/>
    <w:p w14:paraId="46C25417" w14:textId="77777777" w:rsidR="00815ADE" w:rsidRDefault="00815ADE" w:rsidP="00BD4E1E">
      <w:pPr>
        <w:pStyle w:val="Greinarnmer"/>
        <w:numPr>
          <w:ilvl w:val="0"/>
          <w:numId w:val="55"/>
        </w:numPr>
        <w:ind w:left="426"/>
      </w:pPr>
      <w:r>
        <w:t>gr.</w:t>
      </w:r>
    </w:p>
    <w:p w14:paraId="2820CDE0" w14:textId="77777777" w:rsidR="00815ADE" w:rsidRDefault="00815ADE" w:rsidP="00815ADE">
      <w:pPr>
        <w:pStyle w:val="Greinarfyrirsgn"/>
      </w:pPr>
      <w:r>
        <w:t>Refsing við broti.</w:t>
      </w:r>
    </w:p>
    <w:p w14:paraId="0D86C3D9" w14:textId="77777777" w:rsidR="00815ADE" w:rsidRDefault="00815ADE" w:rsidP="00815ADE">
      <w:pPr>
        <w:ind w:left="567"/>
      </w:pPr>
      <w:r>
        <w:t>Það varðar sektum eða fangelsi allt að tveimur árum, liggi þyngri refsing ekki við broti samkvæmt öðrum lögum, að brjóta gegn ákvæðum:</w:t>
      </w:r>
    </w:p>
    <w:p w14:paraId="27A1DEB2" w14:textId="7EDBA8E1" w:rsidR="00807FC7" w:rsidRPr="00075595" w:rsidRDefault="00A175E1" w:rsidP="00A175E1">
      <w:pPr>
        <w:pStyle w:val="ListParagraph"/>
        <w:numPr>
          <w:ilvl w:val="0"/>
          <w:numId w:val="76"/>
        </w:numPr>
        <w:rPr>
          <w:highlight w:val="yellow"/>
        </w:rPr>
      </w:pPr>
      <w:r>
        <w:rPr>
          <w:highlight w:val="yellow"/>
        </w:rPr>
        <w:t>[</w:t>
      </w:r>
      <w:r w:rsidR="00807FC7" w:rsidRPr="00075595">
        <w:rPr>
          <w:highlight w:val="yellow"/>
        </w:rPr>
        <w:t>Að starfa án starfsleyfis.</w:t>
      </w:r>
    </w:p>
    <w:p w14:paraId="51BF41F6" w14:textId="2C5510C9" w:rsidR="00807FC7" w:rsidRPr="00075595" w:rsidRDefault="00807FC7" w:rsidP="00A175E1">
      <w:pPr>
        <w:pStyle w:val="ListParagraph"/>
        <w:numPr>
          <w:ilvl w:val="0"/>
          <w:numId w:val="76"/>
        </w:numPr>
        <w:rPr>
          <w:highlight w:val="yellow"/>
        </w:rPr>
      </w:pPr>
      <w:r w:rsidRPr="00075595">
        <w:rPr>
          <w:highlight w:val="yellow"/>
        </w:rPr>
        <w:t>Um virka eignarhluti.</w:t>
      </w:r>
    </w:p>
    <w:p w14:paraId="5671B274" w14:textId="2CCBFF15" w:rsidR="00807FC7" w:rsidRPr="00075595" w:rsidRDefault="004B7931" w:rsidP="00A175E1">
      <w:pPr>
        <w:pStyle w:val="ListParagraph"/>
        <w:numPr>
          <w:ilvl w:val="0"/>
          <w:numId w:val="76"/>
        </w:numPr>
        <w:rPr>
          <w:highlight w:val="yellow"/>
        </w:rPr>
      </w:pPr>
      <w:r w:rsidRPr="00075595">
        <w:rPr>
          <w:highlight w:val="yellow"/>
        </w:rPr>
        <w:t>Um starfsemi erlendra verðbréfafyrirtækja hér á landi.</w:t>
      </w:r>
    </w:p>
    <w:p w14:paraId="29058AF1" w14:textId="55360944" w:rsidR="004B7931" w:rsidRPr="00075595" w:rsidRDefault="004B7931" w:rsidP="00A175E1">
      <w:pPr>
        <w:pStyle w:val="ListParagraph"/>
        <w:numPr>
          <w:ilvl w:val="0"/>
          <w:numId w:val="76"/>
        </w:numPr>
        <w:rPr>
          <w:highlight w:val="yellow"/>
        </w:rPr>
      </w:pPr>
      <w:r w:rsidRPr="00075595">
        <w:rPr>
          <w:highlight w:val="yellow"/>
        </w:rPr>
        <w:t>Um kaupaukakerfi og starfslokasamninga.</w:t>
      </w:r>
    </w:p>
    <w:p w14:paraId="26AFC3F3" w14:textId="21D3D79B" w:rsidR="004B7931" w:rsidRPr="00075595" w:rsidRDefault="004B7931" w:rsidP="00A175E1">
      <w:pPr>
        <w:pStyle w:val="ListParagraph"/>
        <w:numPr>
          <w:ilvl w:val="0"/>
          <w:numId w:val="76"/>
        </w:numPr>
        <w:rPr>
          <w:highlight w:val="yellow"/>
        </w:rPr>
      </w:pPr>
      <w:r w:rsidRPr="00075595">
        <w:rPr>
          <w:highlight w:val="yellow"/>
        </w:rPr>
        <w:t>Um samningu og undirritun ársreiknings.</w:t>
      </w:r>
    </w:p>
    <w:p w14:paraId="570324A8" w14:textId="6A11DC34" w:rsidR="004B7931" w:rsidRPr="00075595" w:rsidRDefault="004B7931" w:rsidP="00A175E1">
      <w:pPr>
        <w:pStyle w:val="ListParagraph"/>
        <w:numPr>
          <w:ilvl w:val="0"/>
          <w:numId w:val="76"/>
        </w:numPr>
        <w:rPr>
          <w:highlight w:val="yellow"/>
        </w:rPr>
      </w:pPr>
      <w:r w:rsidRPr="00075595">
        <w:rPr>
          <w:highlight w:val="yellow"/>
        </w:rPr>
        <w:t>Um hæfi endurskoðanda.</w:t>
      </w:r>
    </w:p>
    <w:p w14:paraId="4A39A1F6" w14:textId="6B168BE2" w:rsidR="004B7931" w:rsidRPr="00A175E1" w:rsidRDefault="004B7931" w:rsidP="00A175E1">
      <w:pPr>
        <w:pStyle w:val="ListParagraph"/>
        <w:numPr>
          <w:ilvl w:val="0"/>
          <w:numId w:val="76"/>
        </w:numPr>
        <w:rPr>
          <w:highlight w:val="yellow"/>
        </w:rPr>
      </w:pPr>
      <w:r w:rsidRPr="00A175E1">
        <w:rPr>
          <w:highlight w:val="yellow"/>
        </w:rPr>
        <w:t>Um upplýsinga- og tilkynningarskyldu endurskoðanda.</w:t>
      </w:r>
    </w:p>
    <w:p w14:paraId="5B014E3E" w14:textId="7B33F301" w:rsidR="004B7931" w:rsidRPr="00A175E1" w:rsidRDefault="004B7931" w:rsidP="00A175E1">
      <w:pPr>
        <w:pStyle w:val="ListParagraph"/>
        <w:numPr>
          <w:ilvl w:val="0"/>
          <w:numId w:val="76"/>
        </w:numPr>
        <w:rPr>
          <w:highlight w:val="yellow"/>
        </w:rPr>
      </w:pPr>
      <w:r w:rsidRPr="00A175E1">
        <w:rPr>
          <w:highlight w:val="yellow"/>
        </w:rPr>
        <w:t>Um að hindra eftirlit eða veita villandi og/eða rangar upplýsingar.</w:t>
      </w:r>
    </w:p>
    <w:p w14:paraId="12FE5AFD" w14:textId="10F6ED44" w:rsidR="00A175E1" w:rsidRPr="00A175E1" w:rsidRDefault="00A175E1" w:rsidP="00A175E1">
      <w:pPr>
        <w:pStyle w:val="ListParagraph"/>
        <w:numPr>
          <w:ilvl w:val="0"/>
          <w:numId w:val="76"/>
        </w:numPr>
        <w:rPr>
          <w:highlight w:val="yellow"/>
        </w:rPr>
      </w:pPr>
      <w:r w:rsidRPr="00A175E1">
        <w:rPr>
          <w:highlight w:val="yellow"/>
        </w:rPr>
        <w:t>Í vinnslu]</w:t>
      </w:r>
    </w:p>
    <w:p w14:paraId="4C70A64A" w14:textId="27D1687A" w:rsidR="00815ADE" w:rsidRDefault="00815ADE" w:rsidP="00815ADE">
      <w:pPr>
        <w:ind w:left="567"/>
      </w:pPr>
      <w:r>
        <w:t xml:space="preserve">Brot gegn lögum þessum er varða sektum eða fangelsi varða refsingu hvort sem þau eru framin af ásetningi eða gáleysi. </w:t>
      </w:r>
    </w:p>
    <w:p w14:paraId="18A85115" w14:textId="77777777" w:rsidR="00815ADE" w:rsidRDefault="00815ADE" w:rsidP="00815ADE">
      <w:pPr>
        <w:ind w:left="567"/>
      </w:pPr>
      <w:r>
        <w:t xml:space="preserve">Heimilt er að gera upptækan með dómi beinan eða óbeinan hagnað sem hlotist hefur af broti gegn ákvæðum laga þessara er varða sektum eða fangelsi. </w:t>
      </w:r>
    </w:p>
    <w:p w14:paraId="0C3B5133" w14:textId="77777777" w:rsidR="00815ADE" w:rsidRDefault="00815ADE" w:rsidP="00815ADE">
      <w:pPr>
        <w:ind w:left="567"/>
      </w:pPr>
      <w:r>
        <w:t xml:space="preserve">Tilraun til brots eða hlutdeild í brotum samkvæmt lögum þessum er refsiverð eftir því sem segir í almennum hegningarlögum. </w:t>
      </w:r>
    </w:p>
    <w:p w14:paraId="5AA6B857" w14:textId="77777777" w:rsidR="00815ADE" w:rsidRDefault="00815ADE" w:rsidP="00815ADE">
      <w:pPr>
        <w:ind w:left="567"/>
      </w:pPr>
      <w:r>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42973D2F" w14:textId="77777777" w:rsidR="00D00252" w:rsidRDefault="00D00252" w:rsidP="00815ADE">
      <w:pPr>
        <w:ind w:left="567"/>
      </w:pPr>
    </w:p>
    <w:p w14:paraId="7C77AF60" w14:textId="77777777" w:rsidR="00D00252" w:rsidRDefault="00D00252" w:rsidP="00BD4E1E">
      <w:pPr>
        <w:pStyle w:val="Greinarnmer"/>
        <w:numPr>
          <w:ilvl w:val="0"/>
          <w:numId w:val="55"/>
        </w:numPr>
        <w:ind w:left="426"/>
      </w:pPr>
      <w:r>
        <w:t>gr.</w:t>
      </w:r>
    </w:p>
    <w:p w14:paraId="168FF2A2" w14:textId="111B909D" w:rsidR="00D00252" w:rsidRDefault="00D00252" w:rsidP="00D00252">
      <w:pPr>
        <w:pStyle w:val="Greinarfyrirsgn"/>
      </w:pPr>
      <w:r>
        <w:t>Kæra til lögreglu.</w:t>
      </w:r>
    </w:p>
    <w:p w14:paraId="48FABEE4" w14:textId="347AD991" w:rsidR="00815ADE" w:rsidRDefault="00815ADE" w:rsidP="00815ADE">
      <w:pPr>
        <w:ind w:left="567"/>
      </w:pPr>
      <w:r>
        <w:t>Brot gegn lögum þessum sæta aðeins rannsókn lögreglu að undangenginni kæru Fjármálaeftirlitsins.</w:t>
      </w:r>
    </w:p>
    <w:p w14:paraId="567A1023" w14:textId="77777777" w:rsidR="00815ADE" w:rsidRDefault="00815ADE" w:rsidP="00815ADE">
      <w:pPr>
        <w:ind w:left="567"/>
      </w:pPr>
      <w:r>
        <w:t xml:space="preserve">Varði meint brot á lögum þessum bæði stjórnvaldssektum og refsingu metur Fjármálaeftirlitið hvort mál skuli kært til lögreglu eða því lokið með stjórnvaldsákvörðun hjá stofnuninni. Ef brot eru meiri háttar ber Fjármálaeftirlitinu að vísa þeim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 </w:t>
      </w:r>
    </w:p>
    <w:p w14:paraId="23C9EA5B" w14:textId="77777777" w:rsidR="00815ADE" w:rsidRDefault="00815ADE" w:rsidP="00815ADE">
      <w:pPr>
        <w:ind w:left="567"/>
      </w:pPr>
      <w:r>
        <w:t xml:space="preserve">Með kæru Fjármálaeftirlitsins skulu fylgja afrit þeirra gagna sem grunur um brot er studdur við. Ákvæði IV.–VII. kafla stjórnsýslulaga gilda ekki um ákvörðun Fjármálaeftirlitsins um að kæra mál til lögreglu. </w:t>
      </w:r>
    </w:p>
    <w:p w14:paraId="14305E28" w14:textId="7B0BBB2F" w:rsidR="00815ADE" w:rsidRDefault="00815ADE" w:rsidP="00815ADE">
      <w:pPr>
        <w:ind w:left="567"/>
      </w:pPr>
      <w:r>
        <w:t xml:space="preserve">Fjármálaeftirlitinu er heimilt að láta lögreglu og ákæruvaldi í té upplýsingar og gögn sem stofnunin hefur aflað og tengjast þeim brotum sem tilgreind eru í </w:t>
      </w:r>
      <w:r w:rsidR="00301B4F">
        <w:t>2</w:t>
      </w:r>
      <w:r>
        <w:t xml:space="preserve">. mgr.. Fjármálaeftirlitinu er heimilt að taka þátt í aðgerðum lögreglu sem varða rannsókn þeirra brota sem tilgreind eru í </w:t>
      </w:r>
      <w:r w:rsidR="00301B4F">
        <w:t>2</w:t>
      </w:r>
      <w:r>
        <w:t xml:space="preserve">. mgr. </w:t>
      </w:r>
    </w:p>
    <w:p w14:paraId="1E98E7BF" w14:textId="32694872" w:rsidR="00815ADE" w:rsidRDefault="00815ADE" w:rsidP="00815ADE">
      <w:pPr>
        <w:ind w:left="567"/>
      </w:pPr>
      <w:r>
        <w:t xml:space="preserve">Lögreglu og ákæruvaldi er heimilt að láta Fjármálaeftirlitinu í té upplýsingar og gögn sem hún hefur aflað og tengjast þeim brotum sem tilgreind eru í </w:t>
      </w:r>
      <w:r w:rsidR="00301B4F">
        <w:t>2</w:t>
      </w:r>
      <w:r>
        <w:t xml:space="preserve">. mgr. Lögreglu er heimilt að taka þátt í aðgerðum Fjármálaeftirlitsins sem varða rannsókn þeirra brota sem tilgreind eru í </w:t>
      </w:r>
      <w:r w:rsidR="00301B4F">
        <w:t>2</w:t>
      </w:r>
      <w:r>
        <w:t xml:space="preserve">. mgr. </w:t>
      </w:r>
    </w:p>
    <w:p w14:paraId="6AFF3B3D" w14:textId="77777777" w:rsidR="00815ADE" w:rsidRDefault="00815ADE" w:rsidP="00815ADE">
      <w:pPr>
        <w:ind w:left="567"/>
      </w:pPr>
      <w:r>
        <w:t>Telji ákærandi að ekki séu efni til málshöfðunar vegna meintrar refsiverðrar háttsemi sem jafnframt varðar stjórnsýsluviðurlögum getur hann sent eða endursent málið til Fjármálaeftirlitsins til meðferðar og ákvörðunar.</w:t>
      </w:r>
    </w:p>
    <w:p w14:paraId="5C907D7B" w14:textId="77777777" w:rsidR="00815ADE" w:rsidRDefault="00815ADE" w:rsidP="00815ADE"/>
    <w:p w14:paraId="2E2ACE4C" w14:textId="77777777" w:rsidR="00815ADE" w:rsidRDefault="00815ADE" w:rsidP="00BD4E1E">
      <w:pPr>
        <w:pStyle w:val="Greinarnmer"/>
        <w:numPr>
          <w:ilvl w:val="0"/>
          <w:numId w:val="55"/>
        </w:numPr>
        <w:ind w:left="426"/>
      </w:pPr>
      <w:r>
        <w:t>gr.</w:t>
      </w:r>
    </w:p>
    <w:p w14:paraId="3B3901B1" w14:textId="6767E082" w:rsidR="00815ADE" w:rsidRDefault="00815ADE" w:rsidP="00815ADE">
      <w:pPr>
        <w:pStyle w:val="Greinarfyrirsgn"/>
      </w:pPr>
      <w:r w:rsidRPr="000672FF">
        <w:t>Opinber birting stjórnsýsluviðurlaga</w:t>
      </w:r>
      <w:r>
        <w:t>.</w:t>
      </w:r>
    </w:p>
    <w:p w14:paraId="1502B31A" w14:textId="171CC960" w:rsidR="00815ADE" w:rsidRDefault="00815ADE" w:rsidP="00815ADE">
      <w:r>
        <w:t xml:space="preserve">Fjármálaeftirlitið skal, án tafar, birta á vefsíðu sinni sérhverja niðurstöðu um beitingu </w:t>
      </w:r>
      <w:r w:rsidR="00D00252">
        <w:t>stjórnsýslu</w:t>
      </w:r>
      <w:r>
        <w:t>viðurlaga vegna brota á ákvæðum laganna í kjölfar þess að hinum brotlega hefur verið tilkynnt um ákvörðun Fjármálaeftirlitsins. Niðurstaða, sem er birt, skal að lágmarki innihalda upp</w:t>
      </w:r>
      <w:r w:rsidRPr="006217E5">
        <w:t xml:space="preserve">lýsingar um tegund og eðli brots og </w:t>
      </w:r>
      <w:r>
        <w:t>nafn hins brotlega</w:t>
      </w:r>
      <w:r w:rsidRPr="006217E5">
        <w:t>.</w:t>
      </w:r>
      <w:r>
        <w:t xml:space="preserve"> </w:t>
      </w:r>
    </w:p>
    <w:p w14:paraId="239DB115" w14:textId="46661BCD" w:rsidR="00815ADE" w:rsidRDefault="00815ADE" w:rsidP="00815ADE">
      <w:r>
        <w:t xml:space="preserve">Telji Fjármálaeftirlitið að opinber birting á nafni hins brotlega, annarra lögaðila eða  einstaklinga sem koma fram í </w:t>
      </w:r>
      <w:r w:rsidR="00D00252">
        <w:t xml:space="preserve">niðurstöðu </w:t>
      </w:r>
      <w:r>
        <w:t>Fjármálaeftirlitsins samræmist ekki meðalhófsreglu eða að birting geti stofnað stöðugleika fjármálamarkaða í hættu eða skaðað yfirstandandi rannsókn þá getur Fjármálaeftirlitið:</w:t>
      </w:r>
    </w:p>
    <w:p w14:paraId="739F34CA" w14:textId="6EE67F0B" w:rsidR="00815ADE" w:rsidRDefault="00815ADE" w:rsidP="00804AA9">
      <w:pPr>
        <w:pStyle w:val="ListParagraph"/>
        <w:numPr>
          <w:ilvl w:val="0"/>
          <w:numId w:val="60"/>
        </w:numPr>
      </w:pPr>
      <w:r>
        <w:t>Frestað birtingu niðurstöðunnar þar til ástæður fyrir að birta hana ekki eru ekki lengur til staðar,</w:t>
      </w:r>
      <w:r w:rsidR="009D52A2">
        <w:t xml:space="preserve"> eða</w:t>
      </w:r>
    </w:p>
    <w:p w14:paraId="3DB91222" w14:textId="482DABD0" w:rsidR="00815ADE" w:rsidRDefault="00815ADE" w:rsidP="00804AA9">
      <w:pPr>
        <w:pStyle w:val="ListParagraph"/>
        <w:numPr>
          <w:ilvl w:val="0"/>
          <w:numId w:val="60"/>
        </w:numPr>
      </w:pPr>
      <w:r>
        <w:t>birt niðurstöðu án þess að tilgreina nafn hins brotlega eða annarra lögaðila eða einstaklinga sem koma fram í ákvörðun Fjármálaeftirlitsins</w:t>
      </w:r>
      <w:r w:rsidR="009D52A2">
        <w:t>.</w:t>
      </w:r>
      <w:r>
        <w:t xml:space="preserve"> </w:t>
      </w:r>
    </w:p>
    <w:p w14:paraId="7FF979CA" w14:textId="1B251D36" w:rsidR="00815ADE" w:rsidRDefault="00815ADE" w:rsidP="001C22E0">
      <w:pPr>
        <w:pStyle w:val="ListParagraph"/>
        <w:ind w:firstLine="0"/>
      </w:pPr>
    </w:p>
    <w:p w14:paraId="4E465924" w14:textId="795E5E31" w:rsidR="009D52A2" w:rsidRDefault="009D52A2" w:rsidP="00815ADE">
      <w:r w:rsidRPr="009D52A2">
        <w:t>Fjármálaeftirlitið getur ákveðið að birta ekki niðurstöðu ef eftirlitið telur að birting samkvæmt 2. mgr. geti stofnað stöðugleika fjármálamarkaða í hættu eða skaðað yfirstandandi rannsókn.</w:t>
      </w:r>
    </w:p>
    <w:p w14:paraId="20C2399D" w14:textId="040BA85B" w:rsidR="00815ADE" w:rsidRDefault="00815ADE" w:rsidP="00815ADE">
      <w:r>
        <w:t>Í tilviki nafnlausar birtingar niðurstöðu skv. 2. tölul. 2. mgr. þá er Fjármálaeftirlitinu heimilt að birta nafn viðkomandi þegar ástæður fyrir nafnleynd eiga ekki lengur við.</w:t>
      </w:r>
    </w:p>
    <w:p w14:paraId="5628FFFE" w14:textId="3DFDF3E2" w:rsidR="00815ADE" w:rsidRDefault="00815ADE" w:rsidP="00815ADE">
      <w:r>
        <w:t>Fjármálaeftirlitið skal birta upplýsingar á vefsíðu sinni ef höfðað er mál fyrir</w:t>
      </w:r>
      <w:r w:rsidRPr="004F4E3F">
        <w:t xml:space="preserve"> dómstólum til ógildingar</w:t>
      </w:r>
      <w:r>
        <w:t xml:space="preserve"> á ákvörðun þess um beitingu viðurlaga vegna brota. Fjármálaeftirlitið skal ennfremur birta upplýsingar um </w:t>
      </w:r>
      <w:r w:rsidR="00D00252">
        <w:t>lyktir málsins á hverju dómsstigi</w:t>
      </w:r>
      <w:r>
        <w:t xml:space="preserve">. Afturkalli Fjármálaeftirlitið ákvörðun sína um beitingu viðurlaga skal Fjármálaeftirlitið upplýsa um það á vefsíðu sinni. </w:t>
      </w:r>
    </w:p>
    <w:p w14:paraId="7DF1A9CE" w14:textId="5281F593" w:rsidR="00815ADE" w:rsidRDefault="00815ADE" w:rsidP="00815ADE">
      <w:r>
        <w:t xml:space="preserve">Niðurstöður um beitingu </w:t>
      </w:r>
      <w:r w:rsidR="00D00252">
        <w:t>stjórnsýslu</w:t>
      </w:r>
      <w:r>
        <w:t xml:space="preserve">viðurlaga vegna brota á ákvæðum laganna skulu birtar á vefsíðu Fjármálaeftirlitsins í að lágmarki fimm ár. Persónuupplýsingar sem koma fram í niðurstöðunum skulu ekki vera birtar lengur en </w:t>
      </w:r>
      <w:r w:rsidRPr="001230A4">
        <w:t xml:space="preserve">málefnalegar ástæður </w:t>
      </w:r>
      <w:r>
        <w:t>kalla á það</w:t>
      </w:r>
      <w:r w:rsidRPr="001230A4">
        <w:t xml:space="preserve"> </w:t>
      </w:r>
      <w:r>
        <w:t>í samræmi við</w:t>
      </w:r>
      <w:r w:rsidRPr="001230A4">
        <w:t xml:space="preserve"> lög um persónuvernd og vinnslu persónuupplýsinga</w:t>
      </w:r>
      <w:r>
        <w:t>.</w:t>
      </w:r>
    </w:p>
    <w:p w14:paraId="25401F8A" w14:textId="3FBBEA8D" w:rsidR="00D00252" w:rsidRDefault="00D00252" w:rsidP="00D00252">
      <w:r>
        <w:t xml:space="preserve">Samhliða birtingu á niðurstöðu á vefsíðu Fjármálaeftirlitsins skal Fjármálaeftirlitið upplýsa ESMA um birtinguna. Fjármálaeftirlitið skal einnig upplýsa ESMA um allar niðurstöður um beitingu stjórnsýsluviðurlaga í þeim tilvikum þegar Fjármálaeftirlitið ákveður að birta ekki slíkar niðurstöður. Fjármálaeftirlitið skal ennfremur upplýsa stofnunina ef höfðað er mál til ógildingar á ákvörðun Fjármálaeftirlitsins um beitingu viðurlaga og um lyktir málsins á hverju dómsstigi. Fjármálaeftirlitið skal ennfremur upplýsa ESMA um alla dóma sem falla í málum þar sem refsingum er beitt vegna brota á þessum lögum. </w:t>
      </w:r>
    </w:p>
    <w:p w14:paraId="2806A67C" w14:textId="7A0B6120" w:rsidR="00D00252" w:rsidRDefault="00D00252" w:rsidP="00D00252">
      <w:r>
        <w:t>Fjármálaeftirlitið skal árlega senda ESMA upplýsingar á samandregnu formi um beitingu stjórnsýsluviðurlaga. Þá skal Fjármálaeftirlitið árlega senda ESMA upplýsingar á samandregnu formi, þannig að einstaka aðilar eru ópersónugreinanlegir, um kærur til lögreglu og niðurstöður slíkra mála.</w:t>
      </w:r>
    </w:p>
    <w:p w14:paraId="222DA31D" w14:textId="7AFB69F5" w:rsidR="00D00252" w:rsidRDefault="00D00252" w:rsidP="00D00252">
      <w:r>
        <w:t>Fjármálaeftirlitið skal birta á vefsíðu sinni þá stefnu sem eftirlitið fylgir við framkvæmd birtingar samkvæmt þessari grein.</w:t>
      </w:r>
    </w:p>
    <w:p w14:paraId="1A1CD457" w14:textId="623F960B" w:rsidR="004073AF" w:rsidRDefault="004073AF" w:rsidP="00D00252">
      <w:r>
        <w:t>Seðlabanki Íslands birtir reglur um form og efni tilkynninga til ESMA.</w:t>
      </w:r>
    </w:p>
    <w:p w14:paraId="565481F2" w14:textId="77777777" w:rsidR="009D52A2" w:rsidRDefault="009D52A2" w:rsidP="00396349"/>
    <w:p w14:paraId="31DCF9C5" w14:textId="5A7263E3" w:rsidR="00396349" w:rsidRDefault="0023365A" w:rsidP="00396349">
      <w:pPr>
        <w:pStyle w:val="Kaflanmer"/>
      </w:pPr>
      <w:r>
        <w:t>X</w:t>
      </w:r>
      <w:r w:rsidR="00396349">
        <w:t>. ÞÁTTUR</w:t>
      </w:r>
      <w:r w:rsidR="009153F9">
        <w:t>.</w:t>
      </w:r>
    </w:p>
    <w:p w14:paraId="0566B889" w14:textId="1CD74F11" w:rsidR="00396349" w:rsidRDefault="00396349" w:rsidP="00396349">
      <w:pPr>
        <w:pStyle w:val="Kaflafyrirsgn"/>
      </w:pPr>
      <w:r>
        <w:t xml:space="preserve">Samstarf Fjármálaeftirlitsins við </w:t>
      </w:r>
      <w:r w:rsidR="00B8219F">
        <w:t xml:space="preserve">önnur </w:t>
      </w:r>
      <w:r>
        <w:t>lögbær yfirvöld.</w:t>
      </w:r>
    </w:p>
    <w:p w14:paraId="50C21B90" w14:textId="208A294E" w:rsidR="00396349" w:rsidRDefault="00396349" w:rsidP="004C1E4C">
      <w:pPr>
        <w:pStyle w:val="Greinarnmer"/>
        <w:numPr>
          <w:ilvl w:val="0"/>
          <w:numId w:val="55"/>
        </w:numPr>
        <w:ind w:left="426"/>
      </w:pPr>
      <w:r>
        <w:t>gr.</w:t>
      </w:r>
    </w:p>
    <w:p w14:paraId="41A83B34" w14:textId="77777777" w:rsidR="00396349" w:rsidRDefault="00396349" w:rsidP="00396349">
      <w:pPr>
        <w:pStyle w:val="Greinarfyrirsgn"/>
      </w:pPr>
      <w:r>
        <w:t>Almennt um samstarf Fjármálaeftirlitsins við önnur lögbær yfirvöld.</w:t>
      </w:r>
    </w:p>
    <w:p w14:paraId="6DF41633" w14:textId="77777777" w:rsidR="00396349" w:rsidRDefault="00396349" w:rsidP="00396349">
      <w:r>
        <w:t xml:space="preserve">Fjármálaeftirlitið skal, eins og þörf er á, starfa með lögbærum yfirvöldum í öðrum aðildarríkjum við framkvæmd eftirlits samkvæmt lögum þessum. Í því felast, sér í lagi, upplýsingaskipti, þátttaka í rannsóknum og annarri eftirlitsstarfsemi. </w:t>
      </w:r>
    </w:p>
    <w:p w14:paraId="48049A56" w14:textId="7AC33D05" w:rsidR="00396349" w:rsidRDefault="00396349" w:rsidP="00396349">
      <w:r>
        <w:t>Fjármálaeftirlitið getur óskað eftir hvers konar upplýsingum frá lögreglu um rannsókn eða saksókn mála vegna brota á lögum þessum sbr</w:t>
      </w:r>
      <w:r w:rsidR="001C22E0">
        <w:t xml:space="preserve">. </w:t>
      </w:r>
      <w:r w:rsidR="00445006">
        <w:t>2</w:t>
      </w:r>
      <w:r w:rsidR="001C22E0">
        <w:t xml:space="preserve">. mgr. </w:t>
      </w:r>
      <w:r w:rsidR="000E4A3F">
        <w:t>125</w:t>
      </w:r>
      <w:r w:rsidR="001C22E0">
        <w:t>.</w:t>
      </w:r>
      <w:r>
        <w:t xml:space="preserve"> gr. og ber henni að veita Fjármálaeftirlitinu slíkar upplýsingar innan hæfilegs frests. </w:t>
      </w:r>
    </w:p>
    <w:p w14:paraId="73A1C029" w14:textId="716EE4BD" w:rsidR="00396349" w:rsidRDefault="00B8219F" w:rsidP="00396349">
      <w:r>
        <w:t xml:space="preserve">Seðlabanki Íslands </w:t>
      </w:r>
      <w:r w:rsidR="00396349">
        <w:t xml:space="preserve">skal koma á samstarfssamningi við lögbært yfirvald í heimaríki viðskiptavettvangs sé hann talinn hafa verulegt mikilvægi m.t.t. virkni innlends verðbréfamarkaðar og fjárfestaverndar. Hið sama á við, að breyttu breytanda, sé innlendur viðskiptavettvangur talinn hafa slíkt mikilvægi í öðru aðildarríki. </w:t>
      </w:r>
    </w:p>
    <w:p w14:paraId="1F55ECD1" w14:textId="77777777" w:rsidR="00396349" w:rsidRDefault="00396349" w:rsidP="00396349">
      <w:r>
        <w:t xml:space="preserve">Fjármálaeftirlitinu er heimilt að nýta eftirlitsheimildir sínar skv. VI. þætti til aðstoðar öðru lögbæru yfirvaldi þó að háttsemin sem er til skoðunar sé ekki ólögleg hér á landi.   </w:t>
      </w:r>
    </w:p>
    <w:p w14:paraId="3E6AD495" w14:textId="02172B0E" w:rsidR="00396349" w:rsidRDefault="00396349" w:rsidP="00396349">
      <w:r>
        <w:t xml:space="preserve">Fjármálaeftirlitið skal, hafi það </w:t>
      </w:r>
      <w:r w:rsidR="000E4A3F">
        <w:t>gilda ástæðu til að ætla</w:t>
      </w:r>
      <w:r>
        <w:t xml:space="preserve"> að háttsemi hafi átt sér stað í öðru aðildarríki sem fer gegn ákvæðum tilskipunar 2014/65/ESB um markaði fyrir fjármálagerninga eða </w:t>
      </w:r>
      <w:r w:rsidR="00AD1C99" w:rsidRPr="00AD1C99">
        <w:rPr>
          <w:szCs w:val="21"/>
        </w:rPr>
        <w:t>MiFIR</w:t>
      </w:r>
      <w:r w:rsidR="00AD1C99">
        <w:rPr>
          <w:szCs w:val="21"/>
        </w:rPr>
        <w:t>,</w:t>
      </w:r>
      <w:r w:rsidR="002B03F6">
        <w:t xml:space="preserve"> </w:t>
      </w:r>
      <w:r>
        <w:t xml:space="preserve">tilkynna lögbæru yfirvaldi í viðkomandi aðildarríki og </w:t>
      </w:r>
      <w:r w:rsidR="00435CFF">
        <w:t>ESMA</w:t>
      </w:r>
      <w:r w:rsidR="00A83240">
        <w:t xml:space="preserve"> </w:t>
      </w:r>
      <w:r>
        <w:t xml:space="preserve">um það. Berist Fjármálaeftirlitinu slík tilkynning um brot gegn lögum þessum frá lögbæru yfirvaldi í öðru aðildarríki þá skal það halda viðkomandi lögbæru yfirvaldi og </w:t>
      </w:r>
      <w:r w:rsidR="00435CFF">
        <w:t>ESMA</w:t>
      </w:r>
      <w:r w:rsidR="00A83240">
        <w:t xml:space="preserve"> </w:t>
      </w:r>
      <w:r>
        <w:t xml:space="preserve">upplýstu um lyktir málsins, og eins og við á, framvindu þess.  </w:t>
      </w:r>
    </w:p>
    <w:p w14:paraId="07BA0C5D" w14:textId="084C90B1" w:rsidR="009153F9" w:rsidRDefault="004073AF" w:rsidP="00396349">
      <w:r>
        <w:t>Seðlabanki Íslands setur nánari reglur um samstarfssamninga við lögbær yfirvöld.</w:t>
      </w:r>
    </w:p>
    <w:p w14:paraId="21B42669" w14:textId="77777777" w:rsidR="004073AF" w:rsidRDefault="004073AF" w:rsidP="00396349"/>
    <w:p w14:paraId="3DB255C1" w14:textId="77777777" w:rsidR="00396349" w:rsidRDefault="00396349" w:rsidP="00BD4E1E">
      <w:pPr>
        <w:pStyle w:val="Greinarnmer"/>
        <w:numPr>
          <w:ilvl w:val="0"/>
          <w:numId w:val="55"/>
        </w:numPr>
        <w:ind w:left="426"/>
      </w:pPr>
      <w:r>
        <w:t>gr.</w:t>
      </w:r>
    </w:p>
    <w:p w14:paraId="7D90AE84" w14:textId="77777777" w:rsidR="00396349" w:rsidRDefault="00396349" w:rsidP="00396349">
      <w:pPr>
        <w:pStyle w:val="Greinarfyrirsgn"/>
      </w:pPr>
      <w:r>
        <w:t>Tilkynningar um hámörk á stöðum.</w:t>
      </w:r>
    </w:p>
    <w:p w14:paraId="32840340" w14:textId="0215FDE0" w:rsidR="00396349" w:rsidRDefault="00396349" w:rsidP="00396349">
      <w:r>
        <w:t xml:space="preserve">Fjármálaeftirlitið skal tilkynna </w:t>
      </w:r>
      <w:r w:rsidR="00435CFF">
        <w:t>ESMA</w:t>
      </w:r>
      <w:r w:rsidR="00A83240">
        <w:t xml:space="preserve"> </w:t>
      </w:r>
      <w:r>
        <w:t xml:space="preserve">og öðrum lögbærum yfirvöldum í aðildarríkjum um ráðstafanir skv. </w:t>
      </w:r>
      <w:r w:rsidR="00341271">
        <w:t>12</w:t>
      </w:r>
      <w:r>
        <w:t xml:space="preserve">. og </w:t>
      </w:r>
      <w:r w:rsidR="00341271">
        <w:t>13</w:t>
      </w:r>
      <w:r>
        <w:t xml:space="preserve">. tölul. </w:t>
      </w:r>
      <w:r w:rsidR="00445006">
        <w:t>4</w:t>
      </w:r>
      <w:r>
        <w:t xml:space="preserve">. mgr. </w:t>
      </w:r>
      <w:r w:rsidR="000E4A3F">
        <w:t>114</w:t>
      </w:r>
      <w:r>
        <w:t xml:space="preserve">. gr. </w:t>
      </w:r>
    </w:p>
    <w:p w14:paraId="0D7D8D7D" w14:textId="77777777" w:rsidR="00396349" w:rsidRDefault="00396349" w:rsidP="00396349">
      <w:r>
        <w:t xml:space="preserve">Tilkynningin skal innihalda, eins og við á: </w:t>
      </w:r>
    </w:p>
    <w:p w14:paraId="24A9A2B8" w14:textId="7A4C1F70" w:rsidR="00396349" w:rsidRDefault="00396349" w:rsidP="00A175E1">
      <w:pPr>
        <w:pStyle w:val="ListParagraph"/>
        <w:numPr>
          <w:ilvl w:val="0"/>
          <w:numId w:val="61"/>
        </w:numPr>
      </w:pPr>
      <w:r>
        <w:t xml:space="preserve">Upplýsingar skv. 8. tölul. </w:t>
      </w:r>
      <w:r w:rsidR="00445006">
        <w:t>4</w:t>
      </w:r>
      <w:r>
        <w:t>. mgr.</w:t>
      </w:r>
      <w:r w:rsidR="00445006">
        <w:t xml:space="preserve"> </w:t>
      </w:r>
      <w:r w:rsidR="000E4A3F">
        <w:t>114</w:t>
      </w:r>
      <w:r>
        <w:t xml:space="preserve">. gr., þ.m.t. nöfn þeirra sem ráðstöfunin beinist að og ástæður hennar. </w:t>
      </w:r>
    </w:p>
    <w:p w14:paraId="1AD42A10" w14:textId="452DEE8B" w:rsidR="00396349" w:rsidRDefault="00396349" w:rsidP="00A175E1">
      <w:pPr>
        <w:pStyle w:val="ListParagraph"/>
        <w:numPr>
          <w:ilvl w:val="0"/>
          <w:numId w:val="61"/>
        </w:numPr>
      </w:pPr>
      <w:r>
        <w:t xml:space="preserve">Umfang takmarkana skv. </w:t>
      </w:r>
      <w:r w:rsidR="0023070B">
        <w:t>13</w:t>
      </w:r>
      <w:r>
        <w:t xml:space="preserve">. tölul. </w:t>
      </w:r>
      <w:r w:rsidR="00445006">
        <w:t>4</w:t>
      </w:r>
      <w:r>
        <w:t xml:space="preserve">. mgr. </w:t>
      </w:r>
      <w:r w:rsidR="000E4A3F">
        <w:t>114</w:t>
      </w:r>
      <w:r>
        <w:t xml:space="preserve">. gr., þ.m.t. nöfn þeirra sem ráðstöfunin beinist að, viðkomandi fjármálagerninga, takmarkanir á stöður og undanþágur sem veittar hafa verið skv. </w:t>
      </w:r>
      <w:r w:rsidR="000E4A3F">
        <w:t>93</w:t>
      </w:r>
      <w:r>
        <w:t xml:space="preserve">. gr. og ástæður þeirra. </w:t>
      </w:r>
    </w:p>
    <w:p w14:paraId="585E6AA6" w14:textId="77777777" w:rsidR="00396349" w:rsidRDefault="00396349" w:rsidP="00396349">
      <w:r>
        <w:t xml:space="preserve">Tilkynningin skal send 24 klukkustundum áður en ráðstöfunin á að taka gildi, en heimilt er að senda hana með skemmri fyrirvara við sérstakar aðstæður. </w:t>
      </w:r>
    </w:p>
    <w:p w14:paraId="392E3D0B" w14:textId="0E252AC8" w:rsidR="00396349" w:rsidRDefault="00396349" w:rsidP="00396349">
      <w:r>
        <w:t xml:space="preserve">Fjármálaeftirlitinu er heimilt, í kjölfar þess að því berst tilkynning skv. 1. mgr. frá öðru lögbæru yfirvaldi, að grípa til ráðstafana skv. </w:t>
      </w:r>
      <w:r w:rsidR="0023070B">
        <w:t>12</w:t>
      </w:r>
      <w:r>
        <w:t>. og 1</w:t>
      </w:r>
      <w:r w:rsidR="0023070B">
        <w:t>3</w:t>
      </w:r>
      <w:r>
        <w:t xml:space="preserve">. tölul. </w:t>
      </w:r>
      <w:r w:rsidR="00445006">
        <w:t>4</w:t>
      </w:r>
      <w:r>
        <w:t xml:space="preserve">. mgr. </w:t>
      </w:r>
      <w:r w:rsidR="000E4A3F">
        <w:t>114</w:t>
      </w:r>
      <w:r>
        <w:t>. gr. telji það þörf á því til að markmiðum lögbæra yfirvaldsins, með takmörkuninni, verði náð. Á einnig við þegar lagt er til að gripið sé til ráðstafana.</w:t>
      </w:r>
    </w:p>
    <w:p w14:paraId="3DE8A790" w14:textId="30544332" w:rsidR="00396349" w:rsidRDefault="00396349" w:rsidP="00396349">
      <w:r>
        <w:t xml:space="preserve">Þegar tilkynning skv. 1. mgr. varðar </w:t>
      </w:r>
      <w:r w:rsidR="00EE3072">
        <w:t xml:space="preserve">heildsöluorkuafurð </w:t>
      </w:r>
      <w:r>
        <w:t>þá skal Fjármálaeftirlitið einnig senda S</w:t>
      </w:r>
      <w:r w:rsidRPr="00B128DE">
        <w:t>amstarfsstofnun eftirlitsaðila á orkumarkaði</w:t>
      </w:r>
      <w:r>
        <w:t xml:space="preserve"> hana.</w:t>
      </w:r>
    </w:p>
    <w:p w14:paraId="21710D9D" w14:textId="38862313" w:rsidR="00396349" w:rsidRDefault="00396349" w:rsidP="00396349">
      <w:r>
        <w:t xml:space="preserve">Fjármálaeftirlitið skal, berist beiðni þar um, veita Umhverfisstofnun upplýsingar </w:t>
      </w:r>
      <w:r w:rsidRPr="001B42C2">
        <w:t xml:space="preserve">í samandregnu formi þannig að einstakir </w:t>
      </w:r>
      <w:r>
        <w:t>aðilar séu ópersónugreinanlegir</w:t>
      </w:r>
      <w:r w:rsidRPr="001B42C2">
        <w:t xml:space="preserve"> </w:t>
      </w:r>
      <w:r>
        <w:t xml:space="preserve">um viðskipti sem falla undir lög þessi með losunarheimildir, þ.m.t. afleiðuviðskipti. </w:t>
      </w:r>
    </w:p>
    <w:p w14:paraId="092412C2" w14:textId="77777777" w:rsidR="00396349" w:rsidRDefault="00396349" w:rsidP="00396349">
      <w:r>
        <w:t xml:space="preserve"> </w:t>
      </w:r>
    </w:p>
    <w:p w14:paraId="47F06455" w14:textId="0CFC6540" w:rsidR="00396349" w:rsidRDefault="00396349" w:rsidP="00BD4E1E">
      <w:pPr>
        <w:pStyle w:val="Greinarnmer"/>
        <w:numPr>
          <w:ilvl w:val="0"/>
          <w:numId w:val="55"/>
        </w:numPr>
        <w:ind w:left="426"/>
      </w:pPr>
      <w:r>
        <w:t>gr.</w:t>
      </w:r>
    </w:p>
    <w:p w14:paraId="6C45F222" w14:textId="19DE9986" w:rsidR="00396349" w:rsidRDefault="00396349" w:rsidP="00396349">
      <w:pPr>
        <w:pStyle w:val="Greinarfyrirsgn"/>
      </w:pPr>
      <w:r>
        <w:t>Samstarf við framkvæmd eftirlits.</w:t>
      </w:r>
    </w:p>
    <w:p w14:paraId="5266F9B6" w14:textId="0BB45DE9" w:rsidR="00396349" w:rsidRDefault="00396349" w:rsidP="00396349">
      <w:r>
        <w:t>Fjármálaeftirlitið skal, berist beiðni um aðstoð við athugun eða rannsókn, frá lögbæru yfirvaldi í aðildarríki:</w:t>
      </w:r>
    </w:p>
    <w:p w14:paraId="5386A298" w14:textId="49C4F774" w:rsidR="00396349" w:rsidRDefault="00396349" w:rsidP="00A175E1">
      <w:pPr>
        <w:pStyle w:val="ListParagraph"/>
        <w:numPr>
          <w:ilvl w:val="0"/>
          <w:numId w:val="62"/>
        </w:numPr>
      </w:pPr>
      <w:r>
        <w:t>Framkvæma athugun eða rannsókn</w:t>
      </w:r>
      <w:r w:rsidR="00214770">
        <w:t>.</w:t>
      </w:r>
    </w:p>
    <w:p w14:paraId="6F187523" w14:textId="136EF026" w:rsidR="00396349" w:rsidRDefault="00214770" w:rsidP="00A175E1">
      <w:pPr>
        <w:pStyle w:val="ListParagraph"/>
        <w:numPr>
          <w:ilvl w:val="0"/>
          <w:numId w:val="62"/>
        </w:numPr>
      </w:pPr>
      <w:r>
        <w:t>H</w:t>
      </w:r>
      <w:r w:rsidR="00396349">
        <w:t>eimila lögbæra yfirvaldinu að gera það</w:t>
      </w:r>
      <w:r>
        <w:t>.</w:t>
      </w:r>
    </w:p>
    <w:p w14:paraId="1852AA57" w14:textId="21FF9AAD" w:rsidR="00396349" w:rsidRDefault="00214770" w:rsidP="00A175E1">
      <w:pPr>
        <w:pStyle w:val="ListParagraph"/>
        <w:numPr>
          <w:ilvl w:val="0"/>
          <w:numId w:val="62"/>
        </w:numPr>
      </w:pPr>
      <w:r>
        <w:t>H</w:t>
      </w:r>
      <w:r w:rsidR="00396349">
        <w:t>eimila endurskoðendum eða öðrum sérfræðingum að gera það.</w:t>
      </w:r>
    </w:p>
    <w:p w14:paraId="365D915D" w14:textId="77777777" w:rsidR="00396349" w:rsidRDefault="00396349" w:rsidP="00396349">
      <w:r>
        <w:t>Evrópsku verðbréfaeftirlitsstofnuninni er heimilt skv. 21. gr. reglugerðar (ESB) nr. 1095/2010, sbr. lög um evrópskar eftirlitsstofnanir á fjármálamarkaði, að taka þátt í framkvæmd eftirlits, vettvangsskoðana eða rannsókna hér á landi þegar slíkt fer fram í samstarfi Fjármálaeftirlitsins og lögbærs yfirvalds í öðru aðildarríki.</w:t>
      </w:r>
    </w:p>
    <w:p w14:paraId="2212B365" w14:textId="77777777" w:rsidR="004073AF" w:rsidRDefault="004073AF" w:rsidP="004073AF">
      <w:r>
        <w:t xml:space="preserve">Seðlabanki Íslands setur nánari reglur um framkvæmd greinarinnar.  </w:t>
      </w:r>
    </w:p>
    <w:p w14:paraId="60D7C2AF" w14:textId="77777777" w:rsidR="00396349" w:rsidRDefault="00396349" w:rsidP="00396349"/>
    <w:p w14:paraId="5054907C" w14:textId="77777777" w:rsidR="00396349" w:rsidRDefault="00396349" w:rsidP="004C1E4C">
      <w:pPr>
        <w:pStyle w:val="Greinarnmer"/>
        <w:numPr>
          <w:ilvl w:val="0"/>
          <w:numId w:val="55"/>
        </w:numPr>
        <w:ind w:left="426"/>
      </w:pPr>
      <w:r>
        <w:t xml:space="preserve">  gr.</w:t>
      </w:r>
    </w:p>
    <w:p w14:paraId="5737C7E0" w14:textId="77777777" w:rsidR="00396349" w:rsidRDefault="00396349" w:rsidP="00396349">
      <w:pPr>
        <w:pStyle w:val="Greinarfyrirsgn"/>
      </w:pPr>
      <w:r>
        <w:t>Upplýsingaskipti.</w:t>
      </w:r>
    </w:p>
    <w:p w14:paraId="11FBCC9F" w14:textId="65DDB384" w:rsidR="00396349" w:rsidRDefault="00396349" w:rsidP="00396349">
      <w:r>
        <w:t>Fjármálaeftirlitið skal, þegar í stað, veita lögbærum yfirvöldum í aðildarríkjum upplýsingum</w:t>
      </w:r>
      <w:r w:rsidR="00214770">
        <w:t xml:space="preserve"> sem það býr yfir og</w:t>
      </w:r>
      <w:r>
        <w:t xml:space="preserve"> nauðsynlegar eru til framkvæmdar eftirlits með tilskipun 2014/65/ESB um markaði fyrir fjármálagerninga og </w:t>
      </w:r>
      <w:r w:rsidR="00AD1C99" w:rsidRPr="00AD1C99">
        <w:rPr>
          <w:szCs w:val="21"/>
        </w:rPr>
        <w:t>MiFIR</w:t>
      </w:r>
      <w:r w:rsidR="002B03F6">
        <w:t>.</w:t>
      </w:r>
    </w:p>
    <w:p w14:paraId="03E5A6FD" w14:textId="77777777" w:rsidR="00396349" w:rsidRDefault="00396349" w:rsidP="00396349">
      <w:r>
        <w:t xml:space="preserve">Fjármálaeftirlitinu er heimilt við veitingu upplýsinga skv. 1. mgr. að taka fram að óheimilt sé að miðla þeim til þriðja aðila án samþykkis og afmarka í hvaða tilgangi upplýsingarnar verða notaðar. </w:t>
      </w:r>
    </w:p>
    <w:p w14:paraId="1C43E65E" w14:textId="77777777" w:rsidR="00396349" w:rsidRDefault="00396349" w:rsidP="00396349">
      <w:r>
        <w:t>Upplýsingar sem Fjármálaeftirlitið móttekur frá lögbærum yfirvöldum í aðildarríkjum vegna eftirlits með lögum þessum verða aðeins notaðar í eftirlitsstarfssemi, sér í lagi vegna:</w:t>
      </w:r>
    </w:p>
    <w:p w14:paraId="73E96F4C" w14:textId="77777777" w:rsidR="00396349" w:rsidRDefault="00396349" w:rsidP="00A175E1">
      <w:pPr>
        <w:pStyle w:val="ListParagraph"/>
        <w:numPr>
          <w:ilvl w:val="0"/>
          <w:numId w:val="63"/>
        </w:numPr>
      </w:pPr>
      <w:r>
        <w:t>Eftirlits með því að verðbréfafyrirtæki uppfylli skilyrði laga þessara, ein og sér og á samstæðugrunni,</w:t>
      </w:r>
    </w:p>
    <w:p w14:paraId="5D5FBDEE" w14:textId="77777777" w:rsidR="00396349" w:rsidRDefault="00396349" w:rsidP="00A175E1">
      <w:pPr>
        <w:pStyle w:val="ListParagraph"/>
        <w:numPr>
          <w:ilvl w:val="0"/>
          <w:numId w:val="63"/>
        </w:numPr>
      </w:pPr>
      <w:r>
        <w:t>eftirlits með traustri virkni viðskiptavettvanga, og</w:t>
      </w:r>
    </w:p>
    <w:p w14:paraId="3D062F19" w14:textId="77777777" w:rsidR="00396349" w:rsidRDefault="00396349" w:rsidP="00A175E1">
      <w:pPr>
        <w:pStyle w:val="ListParagraph"/>
        <w:numPr>
          <w:ilvl w:val="0"/>
          <w:numId w:val="63"/>
        </w:numPr>
      </w:pPr>
      <w:r>
        <w:t xml:space="preserve">sönnunarfærslu fyrir dómstólum ef ákvörðun Fjármálaeftirlitsins hefur verið kærð. </w:t>
      </w:r>
    </w:p>
    <w:p w14:paraId="3149B18B" w14:textId="6C496B6B" w:rsidR="00396349" w:rsidRDefault="004073AF" w:rsidP="004073AF">
      <w:r>
        <w:t>Seðlabanki Íslands setur nánari reglur um framkvæmd greinarinnar.</w:t>
      </w:r>
      <w:r w:rsidR="00396349">
        <w:t xml:space="preserve">  </w:t>
      </w:r>
    </w:p>
    <w:p w14:paraId="732CE4B4" w14:textId="77777777" w:rsidR="00396349" w:rsidRDefault="00396349" w:rsidP="00396349"/>
    <w:p w14:paraId="1C4ECAF9" w14:textId="77777777" w:rsidR="00396349" w:rsidRDefault="00396349" w:rsidP="004C1E4C">
      <w:pPr>
        <w:pStyle w:val="Greinarnmer"/>
        <w:numPr>
          <w:ilvl w:val="0"/>
          <w:numId w:val="55"/>
        </w:numPr>
        <w:ind w:left="426"/>
      </w:pPr>
      <w:r>
        <w:t xml:space="preserve">  gr.</w:t>
      </w:r>
    </w:p>
    <w:p w14:paraId="15CD766B" w14:textId="0B3759DA" w:rsidR="00396349" w:rsidRDefault="00483C85" w:rsidP="00396349">
      <w:pPr>
        <w:pStyle w:val="Greinarfyrirsgn"/>
      </w:pPr>
      <w:r>
        <w:t>Sáttamiðlun</w:t>
      </w:r>
      <w:r w:rsidR="00396349">
        <w:t xml:space="preserve"> milli </w:t>
      </w:r>
      <w:r w:rsidR="00B8219F">
        <w:t>Fjármálaeftirlitsins</w:t>
      </w:r>
      <w:r w:rsidR="00396349">
        <w:t xml:space="preserve"> og lögbærs yfirvalds</w:t>
      </w:r>
      <w:r>
        <w:t xml:space="preserve"> í öðru aðildarríki</w:t>
      </w:r>
      <w:r w:rsidR="00396349">
        <w:t>.</w:t>
      </w:r>
    </w:p>
    <w:p w14:paraId="0FECED16" w14:textId="0563E73C" w:rsidR="00C71DDA" w:rsidRDefault="00B8219F" w:rsidP="00C71DDA">
      <w:pPr>
        <w:ind w:firstLine="142"/>
      </w:pPr>
      <w:r>
        <w:t>Fjármálaeftirlitið</w:t>
      </w:r>
      <w:r w:rsidR="00396349">
        <w:t xml:space="preserve"> getur</w:t>
      </w:r>
      <w:r w:rsidR="00C71DDA" w:rsidRPr="00C71DDA">
        <w:t xml:space="preserve"> </w:t>
      </w:r>
      <w:r w:rsidR="00C71DDA">
        <w:t>vísað máli til Eftirlitsstofnunar EFTA sem varðar a</w:t>
      </w:r>
      <w:r w:rsidR="00C71DDA" w:rsidRPr="00E83D7D">
        <w:t>thugun eða rannsókn</w:t>
      </w:r>
      <w:r w:rsidR="00C71DDA">
        <w:t xml:space="preserve"> skv. </w:t>
      </w:r>
      <w:r w:rsidR="000E4A3F">
        <w:t>129</w:t>
      </w:r>
      <w:r w:rsidR="00C71DDA">
        <w:t xml:space="preserve">. gr eða upplýsingaskipti skv. </w:t>
      </w:r>
      <w:r w:rsidR="000E4A3F">
        <w:t>130</w:t>
      </w:r>
      <w:r w:rsidR="00C71DDA">
        <w:t xml:space="preserve">. gr. </w:t>
      </w:r>
      <w:r w:rsidR="00396349">
        <w:t>þegar beiðni hefur verið hafnað eða ekki hefur verið gripið til aðgerða innan eðlilegra tímamarka</w:t>
      </w:r>
      <w:r w:rsidR="00C71DDA">
        <w:t>.</w:t>
      </w:r>
    </w:p>
    <w:p w14:paraId="4864DDE0" w14:textId="450C46F1" w:rsidR="00396349" w:rsidRPr="001A5BB6" w:rsidRDefault="00396349" w:rsidP="00C71DDA">
      <w:pPr>
        <w:ind w:firstLine="142"/>
      </w:pPr>
      <w:r>
        <w:t xml:space="preserve"> </w:t>
      </w:r>
      <w:r w:rsidR="00C71DDA">
        <w:t>Um málsmeðferð fer samkvæmt 19. gr. reglugerðar (ESB) nr. 1095/</w:t>
      </w:r>
      <w:r w:rsidR="001C22E0">
        <w:t>2010</w:t>
      </w:r>
      <w:r w:rsidR="00C71DDA">
        <w:t xml:space="preserve">, sbr. lög um evrópskt eftirlitskerfi á fjármálamarkaði.  </w:t>
      </w:r>
    </w:p>
    <w:p w14:paraId="60A0C4FF" w14:textId="77777777" w:rsidR="00396349" w:rsidRDefault="00396349" w:rsidP="00396349">
      <w:pPr>
        <w:jc w:val="center"/>
      </w:pPr>
    </w:p>
    <w:p w14:paraId="12B256B0" w14:textId="77777777" w:rsidR="00396349" w:rsidRDefault="00396349" w:rsidP="004C1E4C">
      <w:pPr>
        <w:pStyle w:val="Greinarnmer"/>
        <w:numPr>
          <w:ilvl w:val="0"/>
          <w:numId w:val="55"/>
        </w:numPr>
        <w:ind w:left="426"/>
      </w:pPr>
      <w:r>
        <w:t xml:space="preserve">  gr.</w:t>
      </w:r>
    </w:p>
    <w:p w14:paraId="5EB44E90" w14:textId="77777777" w:rsidR="00396349" w:rsidRDefault="00396349" w:rsidP="00396349">
      <w:pPr>
        <w:pStyle w:val="Greinarfyrirsgn"/>
      </w:pPr>
      <w:r>
        <w:t>Höfnun samstarfs.</w:t>
      </w:r>
    </w:p>
    <w:p w14:paraId="4636E618" w14:textId="7E936E1C" w:rsidR="00396349" w:rsidRDefault="00396349" w:rsidP="00396349">
      <w:r>
        <w:t xml:space="preserve">Fjármálaeftirlitinu er heimilt að hafna beiðni um </w:t>
      </w:r>
      <w:r w:rsidRPr="00E83D7D">
        <w:t>aðstoð við eftirlit</w:t>
      </w:r>
      <w:r>
        <w:t xml:space="preserve"> skv. </w:t>
      </w:r>
      <w:r w:rsidR="000E4A3F">
        <w:t>129</w:t>
      </w:r>
      <w:r>
        <w:t xml:space="preserve">. gr. eða upplýsingaskipti skv. </w:t>
      </w:r>
      <w:r w:rsidR="000E4A3F">
        <w:t>130</w:t>
      </w:r>
      <w:r>
        <w:t xml:space="preserve">. gr. ef beiðni </w:t>
      </w:r>
      <w:r w:rsidR="00483C85">
        <w:t>varðar sömu háttsemi og sömu aðila í máli sem</w:t>
      </w:r>
      <w:r>
        <w:t>:</w:t>
      </w:r>
    </w:p>
    <w:p w14:paraId="43260341" w14:textId="37B38C54" w:rsidR="00396349" w:rsidRDefault="00483C85" w:rsidP="00A175E1">
      <w:pPr>
        <w:pStyle w:val="ListParagraph"/>
        <w:numPr>
          <w:ilvl w:val="0"/>
          <w:numId w:val="64"/>
        </w:numPr>
      </w:pPr>
      <w:r>
        <w:t xml:space="preserve">Þegar </w:t>
      </w:r>
      <w:r w:rsidR="00396349">
        <w:t xml:space="preserve">er til </w:t>
      </w:r>
      <w:r w:rsidR="00396349" w:rsidRPr="00E83D7D">
        <w:t xml:space="preserve">meðferðar </w:t>
      </w:r>
      <w:r w:rsidR="00396349">
        <w:t xml:space="preserve">hjá íslenskum </w:t>
      </w:r>
      <w:r w:rsidR="00396349" w:rsidRPr="00E83D7D">
        <w:t>dómstól</w:t>
      </w:r>
      <w:r w:rsidR="00396349">
        <w:t>um</w:t>
      </w:r>
      <w:r>
        <w:t>, eða</w:t>
      </w:r>
    </w:p>
    <w:p w14:paraId="2457BAF8" w14:textId="12D4DD9E" w:rsidR="00396349" w:rsidRDefault="00483C85" w:rsidP="00A175E1">
      <w:pPr>
        <w:pStyle w:val="ListParagraph"/>
        <w:numPr>
          <w:ilvl w:val="0"/>
          <w:numId w:val="64"/>
        </w:numPr>
      </w:pPr>
      <w:bookmarkStart w:id="80" w:name="_Hlk13129355"/>
      <w:r>
        <w:t>endanleg ni</w:t>
      </w:r>
      <w:r w:rsidR="00396349">
        <w:t>ðurstaða liggur fyrir í hjá íslenskum dómstólum.</w:t>
      </w:r>
    </w:p>
    <w:bookmarkEnd w:id="80"/>
    <w:p w14:paraId="54AC7437" w14:textId="5CC45806" w:rsidR="00396349" w:rsidRDefault="00396349" w:rsidP="00396349">
      <w:r>
        <w:t xml:space="preserve">Fjármálaeftirlitið skal tilkynna </w:t>
      </w:r>
      <w:r w:rsidR="00435CFF">
        <w:t>ESMA</w:t>
      </w:r>
      <w:r w:rsidR="00A83240">
        <w:t xml:space="preserve"> </w:t>
      </w:r>
      <w:r>
        <w:t xml:space="preserve">og lögbæra yfirvaldinu sem beiðnin barst frá um höfnunina ásamt ítarlegum upplýsingum ástæður hennar.  </w:t>
      </w:r>
    </w:p>
    <w:p w14:paraId="76F33DB1" w14:textId="77777777" w:rsidR="00396349" w:rsidRDefault="00396349" w:rsidP="00396349">
      <w:pPr>
        <w:jc w:val="center"/>
      </w:pPr>
    </w:p>
    <w:p w14:paraId="6C9295BA" w14:textId="77777777" w:rsidR="00396349" w:rsidRDefault="00396349" w:rsidP="004C1E4C">
      <w:pPr>
        <w:pStyle w:val="Greinarnmer"/>
        <w:numPr>
          <w:ilvl w:val="0"/>
          <w:numId w:val="55"/>
        </w:numPr>
        <w:ind w:left="426"/>
      </w:pPr>
      <w:r>
        <w:t xml:space="preserve">  gr.</w:t>
      </w:r>
    </w:p>
    <w:p w14:paraId="4E86E619" w14:textId="77777777" w:rsidR="00396349" w:rsidRDefault="00396349" w:rsidP="00396349">
      <w:pPr>
        <w:pStyle w:val="Greinarfyrirsgn"/>
      </w:pPr>
      <w:r>
        <w:t>Samráð áður en starfsleyfi er veitt.</w:t>
      </w:r>
    </w:p>
    <w:p w14:paraId="28362BB8" w14:textId="0D497CEE" w:rsidR="00396349" w:rsidRDefault="00396349" w:rsidP="00396349">
      <w:r>
        <w:t>Fjármálaeftirlitið skal hafa samráð við viðkomandi lögbær yfirvöld í öðrum aðildarríkjum áður en starfsleyfi er veitt verðbréfafyrirtæki</w:t>
      </w:r>
      <w:r w:rsidR="00D9786C">
        <w:t xml:space="preserve"> sem er</w:t>
      </w:r>
      <w:r>
        <w:t>:</w:t>
      </w:r>
    </w:p>
    <w:p w14:paraId="4137F521" w14:textId="13BB937F" w:rsidR="00396349" w:rsidRDefault="00D9786C" w:rsidP="00A175E1">
      <w:pPr>
        <w:pStyle w:val="ListParagraph"/>
        <w:numPr>
          <w:ilvl w:val="0"/>
          <w:numId w:val="65"/>
        </w:numPr>
      </w:pPr>
      <w:r>
        <w:t>Ú</w:t>
      </w:r>
      <w:r w:rsidR="00396349">
        <w:t>tibú verðbréfafyrirtækis, rekstraraðila markaðar eða lánastofnunar í öðru aðildarríki,</w:t>
      </w:r>
    </w:p>
    <w:p w14:paraId="1AC3D12D" w14:textId="7ECF072B" w:rsidR="00396349" w:rsidRDefault="00396349" w:rsidP="00A175E1">
      <w:pPr>
        <w:pStyle w:val="ListParagraph"/>
        <w:numPr>
          <w:ilvl w:val="0"/>
          <w:numId w:val="65"/>
        </w:numPr>
      </w:pPr>
      <w:r>
        <w:t>útibú móðurfélags verðbréfafyrirtækis eða lánastofnunar í öðru aðildarríki, eða</w:t>
      </w:r>
    </w:p>
    <w:p w14:paraId="653C6B2F" w14:textId="6752E884" w:rsidR="00396349" w:rsidRDefault="00396349" w:rsidP="00A175E1">
      <w:pPr>
        <w:pStyle w:val="ListParagraph"/>
        <w:numPr>
          <w:ilvl w:val="0"/>
          <w:numId w:val="65"/>
        </w:numPr>
      </w:pPr>
      <w:r>
        <w:t xml:space="preserve">undir yfirráðum aðila sem fer einnig með yfirráð yfir verðbréfafyrirtæki eða lánastofnun með starfsleyfi í öðru aðildarríki. </w:t>
      </w:r>
    </w:p>
    <w:p w14:paraId="59E8E0FC" w14:textId="30A405C6" w:rsidR="00396349" w:rsidRDefault="00396349" w:rsidP="00396349">
      <w:r>
        <w:t xml:space="preserve"> Fjármálaeftirlitið skal hafa samráð við viðkomandi lögbær yfirvöld í öðrum aðildarríkjum áður en starfsleyfi er veitt verðbréfafyrirtæki eða rekstraraðila markaðar</w:t>
      </w:r>
      <w:r w:rsidR="00D9786C">
        <w:t xml:space="preserve"> sem er</w:t>
      </w:r>
      <w:r>
        <w:t>:</w:t>
      </w:r>
    </w:p>
    <w:p w14:paraId="560C0780" w14:textId="070996C6" w:rsidR="00396349" w:rsidRDefault="00D9786C" w:rsidP="00A175E1">
      <w:pPr>
        <w:pStyle w:val="ListParagraph"/>
        <w:numPr>
          <w:ilvl w:val="0"/>
          <w:numId w:val="66"/>
        </w:numPr>
      </w:pPr>
      <w:r>
        <w:t>Ú</w:t>
      </w:r>
      <w:r w:rsidR="00396349">
        <w:t>tibú lánastofnunar eða vátryggingafélags með starfsleyfi í öðru aðildarríki,</w:t>
      </w:r>
    </w:p>
    <w:p w14:paraId="26889F2E" w14:textId="67D30A27" w:rsidR="00396349" w:rsidRDefault="00396349" w:rsidP="00A175E1">
      <w:pPr>
        <w:pStyle w:val="ListParagraph"/>
        <w:numPr>
          <w:ilvl w:val="0"/>
          <w:numId w:val="66"/>
        </w:numPr>
      </w:pPr>
      <w:r>
        <w:t>útibú móðurfélags lánastofnunar eða vátryggingafélags með starfsleyfi í öðru aðildarríki.</w:t>
      </w:r>
    </w:p>
    <w:p w14:paraId="624F6DD8" w14:textId="615C0B8B" w:rsidR="00396349" w:rsidRDefault="00396349" w:rsidP="00A175E1">
      <w:pPr>
        <w:pStyle w:val="ListParagraph"/>
        <w:numPr>
          <w:ilvl w:val="0"/>
          <w:numId w:val="66"/>
        </w:numPr>
      </w:pPr>
      <w:r>
        <w:t xml:space="preserve">undir yfirráðum aðila sem fer einnig með yfirráð yfir lánastofnun eða vátryggingafélagi með starfsleyfi í öðru aðildarríki. </w:t>
      </w:r>
    </w:p>
    <w:p w14:paraId="1C35D1E9" w14:textId="1396A084" w:rsidR="00396349" w:rsidRDefault="00396349" w:rsidP="00396349">
      <w:r>
        <w:t xml:space="preserve">Samráð Fjármálaeftirlitsins samkvæmt þessari grein skal sér í lagi taka til mats á hæfi til að fara með virkan eignarhlut og mat á orðspori og þekkingu þeirra sem í reynd </w:t>
      </w:r>
      <w:r w:rsidR="006430A8">
        <w:t xml:space="preserve">stjórna </w:t>
      </w:r>
      <w:r>
        <w:t xml:space="preserve">fyrirtæki í gegnum eignarhald. Fjármálaeftirlitið skal veita viðkomandi lögbæru yfirvaldi allar upplýsingar um hæfi aðila til að fara með virkan eignarhlut, um þá sem í reynd stjórna viðkomandi fyrirtækjum og sem nauðsynlegar eru til </w:t>
      </w:r>
      <w:r w:rsidR="006430A8">
        <w:t>að hægt sé að veita starfsleyfi og vegna</w:t>
      </w:r>
      <w:r>
        <w:t xml:space="preserve"> eftirlits með viðvarandi kröfum til </w:t>
      </w:r>
      <w:r w:rsidR="006430A8">
        <w:t>viðkomandi fyrirtækja</w:t>
      </w:r>
      <w:r>
        <w:t xml:space="preserve">. </w:t>
      </w:r>
    </w:p>
    <w:p w14:paraId="57C29456" w14:textId="51420ACF" w:rsidR="00396349" w:rsidRDefault="00DE3AB6" w:rsidP="00396349">
      <w:pPr>
        <w:ind w:left="284" w:firstLine="0"/>
      </w:pPr>
      <w:r>
        <w:t xml:space="preserve">Seðlabanki Íslands </w:t>
      </w:r>
      <w:r w:rsidR="004073AF">
        <w:t>setur nánari reglur um framkvæmd greinarinnar.</w:t>
      </w:r>
    </w:p>
    <w:p w14:paraId="5EC18606" w14:textId="77777777" w:rsidR="00396349" w:rsidRDefault="00396349" w:rsidP="00396349">
      <w:pPr>
        <w:jc w:val="center"/>
      </w:pPr>
    </w:p>
    <w:p w14:paraId="413F8BC4" w14:textId="77777777" w:rsidR="00396349" w:rsidRDefault="00396349" w:rsidP="004C1E4C">
      <w:pPr>
        <w:pStyle w:val="Greinarnmer"/>
        <w:numPr>
          <w:ilvl w:val="0"/>
          <w:numId w:val="55"/>
        </w:numPr>
        <w:ind w:left="426"/>
      </w:pPr>
      <w:r>
        <w:t xml:space="preserve">  gr.</w:t>
      </w:r>
    </w:p>
    <w:p w14:paraId="3DE1B425" w14:textId="50C946A0" w:rsidR="00396349" w:rsidRDefault="00396349" w:rsidP="00396349">
      <w:pPr>
        <w:pStyle w:val="Greinarfyrirsgn"/>
      </w:pPr>
      <w:r>
        <w:t>Upplýsingaöflun um útibú hér á landi.</w:t>
      </w:r>
    </w:p>
    <w:p w14:paraId="16C8D665" w14:textId="6B0E6989" w:rsidR="00396349" w:rsidRPr="006C2F5A" w:rsidRDefault="00396349" w:rsidP="00396349">
      <w:r>
        <w:t xml:space="preserve">Fjármálaeftirlitinu er heimilt að krefja verðbréfafyrirtækja </w:t>
      </w:r>
      <w:r w:rsidR="006430A8">
        <w:t xml:space="preserve">sem starfrækja útibú </w:t>
      </w:r>
      <w:r>
        <w:t>hér á landi</w:t>
      </w:r>
      <w:r w:rsidR="003C50BE">
        <w:t>,</w:t>
      </w:r>
      <w:r>
        <w:t xml:space="preserve"> með reglu</w:t>
      </w:r>
      <w:r w:rsidR="006430A8">
        <w:t>bundnum</w:t>
      </w:r>
      <w:r>
        <w:t xml:space="preserve"> hætti</w:t>
      </w:r>
      <w:r w:rsidR="003C50BE">
        <w:t>,</w:t>
      </w:r>
      <w:r>
        <w:t xml:space="preserve"> um upplýsingar um starfsemi </w:t>
      </w:r>
      <w:r w:rsidR="006430A8">
        <w:t>útibúsins</w:t>
      </w:r>
      <w:r>
        <w:t xml:space="preserve"> í því skyni að vinna tölfræðiupplýsingar. </w:t>
      </w:r>
    </w:p>
    <w:p w14:paraId="31D5AA32" w14:textId="52D1236F" w:rsidR="00396349" w:rsidRDefault="00396349" w:rsidP="00396349">
      <w:r>
        <w:t xml:space="preserve">Fjármálaeftirlitinu er auk þess heimilt að krefja útibú um hverjar þær upplýsingar sem það telur nauðsynlegt til að sinna eftirlitshlutverki sínu </w:t>
      </w:r>
      <w:r w:rsidRPr="0023070B">
        <w:t xml:space="preserve">samkvæmt </w:t>
      </w:r>
      <w:r w:rsidR="0023070B" w:rsidRPr="0023070B">
        <w:t>5</w:t>
      </w:r>
      <w:r w:rsidR="006430A8" w:rsidRPr="0023070B">
        <w:t xml:space="preserve">. </w:t>
      </w:r>
      <w:r w:rsidR="0023070B" w:rsidRPr="0023070B">
        <w:t>m</w:t>
      </w:r>
      <w:r w:rsidR="006430A8" w:rsidRPr="0023070B">
        <w:t>gr.</w:t>
      </w:r>
      <w:r w:rsidR="0023070B" w:rsidRPr="0023070B">
        <w:t xml:space="preserve"> </w:t>
      </w:r>
      <w:r w:rsidR="00445006" w:rsidRPr="0023070B">
        <w:t>5</w:t>
      </w:r>
      <w:r w:rsidR="00445006">
        <w:t>8</w:t>
      </w:r>
      <w:r w:rsidR="0023070B" w:rsidRPr="0023070B">
        <w:t>. gr.</w:t>
      </w:r>
      <w:r w:rsidRPr="0023070B">
        <w:t>, slíkar kröfur skulu þó ekki ganga lengra en gagnvart verðbréfafyrirtækjum með starfsleyfi hér á</w:t>
      </w:r>
      <w:r>
        <w:t xml:space="preserve"> landi.</w:t>
      </w:r>
    </w:p>
    <w:p w14:paraId="6CEF2145" w14:textId="77777777" w:rsidR="00396349" w:rsidRDefault="00396349" w:rsidP="00396349">
      <w:pPr>
        <w:jc w:val="center"/>
      </w:pPr>
    </w:p>
    <w:p w14:paraId="2CDC3D7E" w14:textId="77777777" w:rsidR="00396349" w:rsidRDefault="00396349" w:rsidP="004C1E4C">
      <w:pPr>
        <w:pStyle w:val="Greinarnmer"/>
        <w:numPr>
          <w:ilvl w:val="0"/>
          <w:numId w:val="55"/>
        </w:numPr>
        <w:ind w:left="426"/>
      </w:pPr>
      <w:r>
        <w:t xml:space="preserve">  gr.</w:t>
      </w:r>
    </w:p>
    <w:p w14:paraId="182FD422" w14:textId="4213E595" w:rsidR="00396349" w:rsidRDefault="00BC2D09" w:rsidP="00396349">
      <w:pPr>
        <w:pStyle w:val="Greinarfyrirsgn"/>
      </w:pPr>
      <w:r>
        <w:t>Heimildir</w:t>
      </w:r>
      <w:r w:rsidR="00396349">
        <w:t xml:space="preserve"> Fjármálaeftirlitsins</w:t>
      </w:r>
      <w:r>
        <w:t xml:space="preserve"> til ráðstafana vegna ólögmætrar háttsemi verðbréfafyrirtækja og viðskiptavettvanga sem veita viðskipti hér á landi yfir landamæri</w:t>
      </w:r>
      <w:r w:rsidR="00396349">
        <w:t>.</w:t>
      </w:r>
    </w:p>
    <w:p w14:paraId="7DE9C928" w14:textId="7B526302" w:rsidR="00396349" w:rsidRDefault="00396349" w:rsidP="00396349">
      <w:r>
        <w:t>Fjármálaeftirliti</w:t>
      </w:r>
      <w:r w:rsidR="004B3B73">
        <w:t>ð</w:t>
      </w:r>
      <w:r>
        <w:t xml:space="preserve"> </w:t>
      </w:r>
      <w:r w:rsidR="004B3B73">
        <w:t>skal</w:t>
      </w:r>
      <w:r>
        <w:t xml:space="preserve">, sé </w:t>
      </w:r>
      <w:r w:rsidR="005478FA">
        <w:t>gild ástæða til að ætla</w:t>
      </w:r>
      <w:r>
        <w:t xml:space="preserve"> að verðbréfafyrirtæki sem veitir verðbréfaþjónustu hér á landi yfir landamæri brjóti gegn ákvæðum laga þessara</w:t>
      </w:r>
      <w:r w:rsidR="004B3B73">
        <w:t>,</w:t>
      </w:r>
      <w:r>
        <w:t xml:space="preserve"> tilkynna lögbæru yfirvaldi í heimaríki um það. Hið sama á við um útibú verðbréfafyrirtækis hér á landi hafi Fjármálaeftirlitið ekki heimild</w:t>
      </w:r>
      <w:r w:rsidR="006012A1">
        <w:t xml:space="preserve"> </w:t>
      </w:r>
      <w:r w:rsidR="00654977">
        <w:t xml:space="preserve">samkvæmt lögum þessum </w:t>
      </w:r>
      <w:r>
        <w:t>til að bregðast við</w:t>
      </w:r>
      <w:r w:rsidR="00C109E9">
        <w:t xml:space="preserve"> háttseminni</w:t>
      </w:r>
      <w:r>
        <w:t xml:space="preserve"> með viðeigandi hætti.</w:t>
      </w:r>
    </w:p>
    <w:p w14:paraId="52367263" w14:textId="4167D94A" w:rsidR="00723DD3" w:rsidRDefault="00723DD3" w:rsidP="00723DD3">
      <w:r>
        <w:t xml:space="preserve">Haldi verðbréfafyrirtæki eða útibú áfram háttsemi skv. 1. mgr. sem bersýnilega fer gegn hagsmunum fjárfesta hér á landi eða traustri virkni markaða, þrátt fyrir aðgerðir lögbærs yfirvalds í heimaríki, þá skal Fjármálaeftirlitið, eftir að hafa tilkynnt lögbæru yfirvaldi í heimaríki þar um, grípa til þeirra ráðstafana sem nauðsynlegar eru til verndar fjárfestum og traustrar virkni markaðanna, þar með talið að koma í veg fyrir öll frekari viðskipti verðbréfafyrirtækisins hér á landi. Fjármálaeftirlitið skal tafarlaust tilkynna framkvæmdastjórn Evrópusambandsins og </w:t>
      </w:r>
      <w:r w:rsidR="00435CFF">
        <w:t>ESMA</w:t>
      </w:r>
      <w:r w:rsidR="00A83240">
        <w:t xml:space="preserve"> </w:t>
      </w:r>
      <w:r>
        <w:t xml:space="preserve">um slíkar ráðstafanir. Fjármálaeftirlitinu er einnig heimilt að vísa málinu til Eftirlitsstofnunar EFTA í samræmi við 19. gr. reglugerðar (ESB) nr. 1095/2010, sbr. lög um evrópskt eftirlitskerfi á fjármálamarkaði. </w:t>
      </w:r>
    </w:p>
    <w:p w14:paraId="56B31F74" w14:textId="40415B20" w:rsidR="00BC2D09" w:rsidRDefault="00654977" w:rsidP="00654977">
      <w:r>
        <w:t xml:space="preserve">Í þeim tilvikum sem Fjármálaeftirlitið hefur heimildir til að bregðast við háttsemi </w:t>
      </w:r>
      <w:r w:rsidR="004E79C7">
        <w:t xml:space="preserve">verðbréfafyrirtækis með </w:t>
      </w:r>
      <w:r>
        <w:t xml:space="preserve">útibú hér á landi sem er andstæð ákvæðum laga þessara þá ber því að nýta þær heimildir til </w:t>
      </w:r>
      <w:r w:rsidR="00E52D7C">
        <w:t xml:space="preserve">krefjast þess að </w:t>
      </w:r>
      <w:r w:rsidR="004E79C7">
        <w:t>það</w:t>
      </w:r>
      <w:r w:rsidR="00E52D7C">
        <w:t xml:space="preserve"> </w:t>
      </w:r>
      <w:r>
        <w:t>láti af háttseminni.</w:t>
      </w:r>
      <w:r w:rsidR="00E52D7C">
        <w:t xml:space="preserve"> </w:t>
      </w:r>
      <w:r w:rsidR="004E79C7">
        <w:t>Verði verðbréfafyrirtækið ekki við kröfum Fjármálaeftirlitsins</w:t>
      </w:r>
      <w:r w:rsidR="00E52D7C">
        <w:t xml:space="preserve"> </w:t>
      </w:r>
      <w:r>
        <w:t xml:space="preserve">þá skal </w:t>
      </w:r>
      <w:r w:rsidR="004E79C7">
        <w:t xml:space="preserve">það </w:t>
      </w:r>
      <w:r>
        <w:t xml:space="preserve">grípa til þeirra ráðstafana sem nauðsynlegar eru til að </w:t>
      </w:r>
      <w:r w:rsidR="00E52D7C">
        <w:t xml:space="preserve">fyrirtækið </w:t>
      </w:r>
      <w:r w:rsidR="006A3FB3">
        <w:t>láti af henni</w:t>
      </w:r>
      <w:r>
        <w:t xml:space="preserve">. Fjármálaeftirlitið skal tilkynna lögbæru yfirvaldi í heimaríki um slíkar ráðstafanir. </w:t>
      </w:r>
      <w:r w:rsidR="006A3FB3">
        <w:t xml:space="preserve">Ef, þrátt fyrir slíkar ráðstafanir Fjármálaeftirlitsins, útibúið heldur áfram háttsemi sem er andstæð lögum þessum þá skal Fjármálaeftirlitið grípa til þeirra ráðstafana sem nauðsynlegar eru til verndar fjárfestum og traustrar virkni markaðarins. Fjármálaeftirlitið skal </w:t>
      </w:r>
      <w:r w:rsidR="00286092">
        <w:t xml:space="preserve">tafarlaust </w:t>
      </w:r>
      <w:r w:rsidR="006A3FB3">
        <w:t xml:space="preserve">tilkynna framkvæmdastjórn Evrópusambandsins og </w:t>
      </w:r>
      <w:r w:rsidR="00435CFF">
        <w:t>ESMA</w:t>
      </w:r>
      <w:r w:rsidR="00A83240">
        <w:t xml:space="preserve"> </w:t>
      </w:r>
      <w:r w:rsidR="006A3FB3">
        <w:t>um slíkar ráðstafanir.</w:t>
      </w:r>
      <w:r w:rsidR="00E52D7C">
        <w:t xml:space="preserve"> </w:t>
      </w:r>
      <w:r w:rsidR="00BC2D09">
        <w:t xml:space="preserve">Fjármálaeftirlitinu er heimilt að vísa </w:t>
      </w:r>
      <w:r w:rsidR="00E52D7C">
        <w:t xml:space="preserve">málinu </w:t>
      </w:r>
      <w:r w:rsidR="00BC2D09">
        <w:t>til Eftirlitsstofnunar EFTA í samræmi við 19. gr. reglugerðar (ESB) nr. 1095/2010, sbr. lög um evrópskt eftirlitskerfi á fjármálamarkaði.</w:t>
      </w:r>
    </w:p>
    <w:p w14:paraId="4D7182E6" w14:textId="3E565834" w:rsidR="00286092" w:rsidRDefault="00BC2D09" w:rsidP="00286092">
      <w:r>
        <w:t>Fjármálaeftirliti</w:t>
      </w:r>
      <w:r w:rsidR="004B3B73">
        <w:t>ð</w:t>
      </w:r>
      <w:r>
        <w:t xml:space="preserve"> </w:t>
      </w:r>
      <w:r w:rsidR="004B3B73">
        <w:t>skal</w:t>
      </w:r>
      <w:r>
        <w:t xml:space="preserve">, sé </w:t>
      </w:r>
      <w:r w:rsidR="005478FA">
        <w:t>gild ástæða til að ætla að</w:t>
      </w:r>
      <w:r>
        <w:t xml:space="preserve"> markaðstorg fjármálagerninga eða skipulegt markaðstorg sem veita þjónustu hér á landi yfir landamæri brjóti gegn ákvæðum laga þessara</w:t>
      </w:r>
      <w:r w:rsidR="004B3B73">
        <w:t>,</w:t>
      </w:r>
      <w:r>
        <w:t xml:space="preserve"> tilkynna lögbæru yfirvaldi í heimaríki um það.</w:t>
      </w:r>
      <w:r w:rsidR="004E79C7">
        <w:t xml:space="preserve"> </w:t>
      </w:r>
      <w:r w:rsidR="00286092">
        <w:t>Haldi markaðstorg áfram háttsemi sem bersýnilega fer gegn hagsmunum fjárfest</w:t>
      </w:r>
      <w:r w:rsidR="004E79C7">
        <w:t>a</w:t>
      </w:r>
      <w:r w:rsidR="00286092">
        <w:t xml:space="preserve"> hér á landi</w:t>
      </w:r>
      <w:r w:rsidR="004E79C7">
        <w:t>,</w:t>
      </w:r>
      <w:r w:rsidR="00286092">
        <w:t xml:space="preserve"> þrátt fyrir aðgerðir lögbærs yfirvalds í heimaríki</w:t>
      </w:r>
      <w:r w:rsidR="004E79C7">
        <w:t>,</w:t>
      </w:r>
      <w:r w:rsidR="00286092">
        <w:t xml:space="preserve"> </w:t>
      </w:r>
      <w:r w:rsidR="004E79C7">
        <w:t xml:space="preserve">þá </w:t>
      </w:r>
      <w:r w:rsidR="004B3B73">
        <w:t>skal</w:t>
      </w:r>
      <w:r w:rsidR="00286092">
        <w:t xml:space="preserve"> Fjármálaeftirliti</w:t>
      </w:r>
      <w:r w:rsidR="004B3B73">
        <w:t>ð</w:t>
      </w:r>
      <w:r w:rsidR="00286092">
        <w:t>, eftir að hafa tilkynnt lögbæru yfirvaldi í heimaríki þar</w:t>
      </w:r>
      <w:r w:rsidR="004B3B73">
        <w:t xml:space="preserve"> um</w:t>
      </w:r>
      <w:r w:rsidR="00286092">
        <w:t>, grípa til þeirra ráðstafana sem nauðsynlegar eru til verndar fjárfestum og traustrar virkni markaðarins, þar með talið að koma í veg fyrir aðgang aðila og þáttakenda hér á landi að markaðstorginu.</w:t>
      </w:r>
      <w:r w:rsidR="008D10AE">
        <w:t xml:space="preserve"> </w:t>
      </w:r>
      <w:r w:rsidR="00286092">
        <w:t xml:space="preserve">Fjármálaeftirlitið skal tafarlaust tilkynna framkvæmdastjórn Evrópusambandsins og </w:t>
      </w:r>
      <w:r w:rsidR="00435CFF">
        <w:t>ESMA</w:t>
      </w:r>
      <w:r w:rsidR="00A83240">
        <w:t xml:space="preserve"> </w:t>
      </w:r>
      <w:r w:rsidR="00286092">
        <w:t>um slíkar ráðstafanir.</w:t>
      </w:r>
      <w:r w:rsidR="004E79C7">
        <w:t xml:space="preserve"> Fjármálaeftirlitinu er heimilt að vísa málinu til Eftirlitsstofnunar EFTA í samræmi við 19. gr. reglugerðar (ESB) nr. 1095/2010, sbr. lög um evrópskt eftirlitskerfi á fjármálamarkaði.</w:t>
      </w:r>
    </w:p>
    <w:p w14:paraId="178B38F2" w14:textId="205EEAE0" w:rsidR="004B3B73" w:rsidRDefault="004B3B73" w:rsidP="00286092">
      <w:pPr>
        <w:ind w:firstLine="0"/>
      </w:pPr>
      <w:r>
        <w:tab/>
        <w:t xml:space="preserve">Fjármálaeftirlitið skal senda verðbréfafyrirtæki eða markaðstorgi skriflegan rökstuðning fyrir ákvörðunum samkvæmt þessari grein sem fela í sér stjórnvaldssektir eða takmarkanir á starfssemi þeirra. </w:t>
      </w:r>
      <w:r w:rsidR="00286092">
        <w:tab/>
      </w:r>
    </w:p>
    <w:p w14:paraId="2D896E22" w14:textId="77777777" w:rsidR="00396349" w:rsidRDefault="00396349" w:rsidP="00396349">
      <w:pPr>
        <w:jc w:val="center"/>
      </w:pPr>
    </w:p>
    <w:p w14:paraId="0C52E892" w14:textId="77777777" w:rsidR="00396349" w:rsidRDefault="00396349" w:rsidP="004C1E4C">
      <w:pPr>
        <w:pStyle w:val="Greinarnmer"/>
        <w:numPr>
          <w:ilvl w:val="0"/>
          <w:numId w:val="55"/>
        </w:numPr>
        <w:ind w:left="426"/>
      </w:pPr>
      <w:r>
        <w:t xml:space="preserve">  gr.</w:t>
      </w:r>
    </w:p>
    <w:p w14:paraId="63B0D0D3" w14:textId="77777777" w:rsidR="00396349" w:rsidRDefault="00396349" w:rsidP="00396349">
      <w:pPr>
        <w:pStyle w:val="Greinarfyrirsgn"/>
      </w:pPr>
      <w:r>
        <w:t>Samstarf og upplýsingaskipti við ESMA og ESA.</w:t>
      </w:r>
    </w:p>
    <w:p w14:paraId="68581DCF" w14:textId="40011C96" w:rsidR="004E79C7" w:rsidRDefault="00396349" w:rsidP="00160917">
      <w:r>
        <w:t>Fjármálaeftirlitið skal</w:t>
      </w:r>
      <w:r w:rsidR="00160917">
        <w:t>,</w:t>
      </w:r>
      <w:r>
        <w:t xml:space="preserve"> </w:t>
      </w:r>
      <w:r w:rsidR="004E79C7">
        <w:t xml:space="preserve">í samstarfi með Eftirlitsstofnun EFTA og </w:t>
      </w:r>
      <w:r w:rsidR="00435CFF">
        <w:t>ESMA</w:t>
      </w:r>
      <w:r w:rsidR="00160917">
        <w:t>,</w:t>
      </w:r>
      <w:r w:rsidR="004E79C7">
        <w:t xml:space="preserve"> </w:t>
      </w:r>
      <w:r w:rsidR="00160917">
        <w:t>sinna eftirliti með lögum þessum í samræmi við</w:t>
      </w:r>
      <w:r w:rsidR="004E79C7">
        <w:t xml:space="preserve"> reglugerð (ESB) nr. 1095/2010, sbr. lög um evrópskt eftirlitskerfi á fjármálamarkaði. Fjármálaeftirlitið skal veita stofnununum upplýsingar sem nauðsynlegar eru til að þær geti sinnt eftirlitshlutverki sínu samkvæmt lögum þessum og lögum um evrópskt eftirlitskerfi á fjármálamarkaði, sbr. 35.-36. gr. reglugerðar (ESB) nr. 1095/</w:t>
      </w:r>
      <w:r w:rsidR="00160917">
        <w:t>2010</w:t>
      </w:r>
      <w:r w:rsidR="004E79C7">
        <w:t>.</w:t>
      </w:r>
    </w:p>
    <w:p w14:paraId="24D9803D" w14:textId="77777777" w:rsidR="00F26B2B" w:rsidRDefault="00F26B2B" w:rsidP="009153F9">
      <w:pPr>
        <w:pStyle w:val="Kaflanmer"/>
      </w:pPr>
    </w:p>
    <w:p w14:paraId="50903907" w14:textId="211D4730" w:rsidR="009153F9" w:rsidRDefault="009153F9" w:rsidP="009153F9">
      <w:pPr>
        <w:pStyle w:val="Kaflanmer"/>
      </w:pPr>
      <w:r>
        <w:t>X</w:t>
      </w:r>
      <w:r w:rsidR="00720C82">
        <w:t>I</w:t>
      </w:r>
      <w:r>
        <w:t>. ÞÁTTUR.</w:t>
      </w:r>
    </w:p>
    <w:p w14:paraId="395CA05B" w14:textId="57732BEF" w:rsidR="00B64E01" w:rsidRDefault="009153F9" w:rsidP="009153F9">
      <w:pPr>
        <w:pStyle w:val="Kaflafyrirsgn"/>
      </w:pPr>
      <w:r>
        <w:t xml:space="preserve">Ýmis ákvæði. </w:t>
      </w:r>
    </w:p>
    <w:p w14:paraId="0A1E1926" w14:textId="77777777" w:rsidR="00F26B2B" w:rsidRDefault="00F26B2B" w:rsidP="004C1E4C">
      <w:pPr>
        <w:pStyle w:val="Greinarnmer"/>
        <w:numPr>
          <w:ilvl w:val="0"/>
          <w:numId w:val="55"/>
        </w:numPr>
        <w:ind w:left="426"/>
      </w:pPr>
      <w:r>
        <w:t xml:space="preserve">  gr.</w:t>
      </w:r>
    </w:p>
    <w:p w14:paraId="3FB7794F" w14:textId="5B7CF9E1" w:rsidR="00F26B2B" w:rsidRDefault="00986994" w:rsidP="00F26B2B">
      <w:pPr>
        <w:pStyle w:val="Greinarfyrirsgn"/>
      </w:pPr>
      <w:r>
        <w:t>Aðfarahæfi ákvarðana ESA og m</w:t>
      </w:r>
      <w:r w:rsidR="00F26B2B" w:rsidRPr="009153F9">
        <w:t>álskot til EFTA-dómstólsins.</w:t>
      </w:r>
    </w:p>
    <w:p w14:paraId="7CB58F82" w14:textId="77777777" w:rsidR="00F26B2B" w:rsidRDefault="00F26B2B" w:rsidP="00F26B2B">
      <w:r>
        <w:t>Ákvarðanir Eftirlitsstofnunar EFTA samkvæmt lögum þessum eru aðfararhæfar, sem og dómar og úrskurðir EFTA-dómstólsins.</w:t>
      </w:r>
    </w:p>
    <w:p w14:paraId="5C4F56D3" w14:textId="77777777" w:rsidR="00F26B2B" w:rsidRPr="004C6247" w:rsidRDefault="00F26B2B" w:rsidP="00F26B2B">
      <w:r>
        <w:t>Ákvörðunum Eftirlitsstofnunar EFTA má skjóta til EFTA-dómstólsins í samræmi við samning milli EFTA-ríkjanna um stofnun eftirlitsstofnunar og dómstóls.</w:t>
      </w:r>
    </w:p>
    <w:p w14:paraId="60BF9288" w14:textId="77777777" w:rsidR="00F26B2B" w:rsidRPr="00F26B2B" w:rsidRDefault="00F26B2B" w:rsidP="00180087"/>
    <w:p w14:paraId="3B3AF6BC" w14:textId="4D401C6D" w:rsidR="009153F9" w:rsidRDefault="009153F9" w:rsidP="004C1E4C">
      <w:pPr>
        <w:pStyle w:val="Greinarnmer"/>
        <w:numPr>
          <w:ilvl w:val="0"/>
          <w:numId w:val="55"/>
        </w:numPr>
        <w:ind w:left="426"/>
      </w:pPr>
      <w:r>
        <w:t xml:space="preserve">gr. </w:t>
      </w:r>
    </w:p>
    <w:p w14:paraId="601855AC" w14:textId="69411D58" w:rsidR="009153F9" w:rsidRDefault="009153F9" w:rsidP="009153F9">
      <w:pPr>
        <w:pStyle w:val="Greinarfyrirsgn"/>
      </w:pPr>
      <w:r>
        <w:t>Reglu</w:t>
      </w:r>
      <w:r w:rsidR="00AC6601">
        <w:t>gerðar og reglu</w:t>
      </w:r>
      <w:r w:rsidR="003C50BE">
        <w:t>heimild</w:t>
      </w:r>
      <w:r w:rsidR="00AC6601">
        <w:t>ir vegna</w:t>
      </w:r>
      <w:r w:rsidR="009740BA">
        <w:t xml:space="preserve"> MiFIR</w:t>
      </w:r>
      <w:r>
        <w:t>.</w:t>
      </w:r>
    </w:p>
    <w:p w14:paraId="2382AE13" w14:textId="77777777" w:rsidR="00986994" w:rsidRDefault="00AC6601" w:rsidP="00986994">
      <w:r>
        <w:t>Ráðherra er heimilt að setja reglugerð um</w:t>
      </w:r>
      <w:r w:rsidR="00986994">
        <w:t xml:space="preserve"> </w:t>
      </w:r>
      <w:r w:rsidR="00986994" w:rsidRPr="009153F9">
        <w:t xml:space="preserve">um nánari framkvæmd </w:t>
      </w:r>
      <w:r w:rsidR="00986994" w:rsidRPr="00AD1C99">
        <w:rPr>
          <w:szCs w:val="21"/>
        </w:rPr>
        <w:t>MiFIR</w:t>
      </w:r>
      <w:r w:rsidR="00986994">
        <w:t>,</w:t>
      </w:r>
      <w:r w:rsidR="00986994" w:rsidRPr="009153F9">
        <w:t xml:space="preserve"> </w:t>
      </w:r>
      <w:r w:rsidR="00986994">
        <w:t>um þau atriði sem koma fram í eftirfarandi greinum hennar:</w:t>
      </w:r>
    </w:p>
    <w:p w14:paraId="51F58A0B" w14:textId="6A57C968" w:rsidR="00AC6601" w:rsidRDefault="00AC6601" w:rsidP="00A175E1">
      <w:pPr>
        <w:pStyle w:val="ListParagraph"/>
        <w:numPr>
          <w:ilvl w:val="0"/>
          <w:numId w:val="67"/>
        </w:numPr>
      </w:pPr>
      <w:r>
        <w:t>8.-9. mgr. 1. gr. um undanþágur frá gildissviði.</w:t>
      </w:r>
    </w:p>
    <w:p w14:paraId="281AF800" w14:textId="41E7C71E" w:rsidR="00AC6601" w:rsidRDefault="00AC6601" w:rsidP="009153F9"/>
    <w:p w14:paraId="48663EDF" w14:textId="7A230BD7" w:rsidR="009153F9" w:rsidRDefault="00B8219F" w:rsidP="009153F9">
      <w:r>
        <w:t>Seðlabanka Íslands</w:t>
      </w:r>
      <w:r w:rsidR="009153F9" w:rsidRPr="009153F9">
        <w:t xml:space="preserve"> er heimilt að setja reglu</w:t>
      </w:r>
      <w:r w:rsidR="003C50BE">
        <w:t>r</w:t>
      </w:r>
      <w:r w:rsidR="009153F9" w:rsidRPr="009153F9">
        <w:t xml:space="preserve"> um nánari framkvæmd </w:t>
      </w:r>
      <w:r w:rsidR="00AD1C99" w:rsidRPr="00AD1C99">
        <w:rPr>
          <w:szCs w:val="21"/>
        </w:rPr>
        <w:t>MiFIR</w:t>
      </w:r>
      <w:r w:rsidR="009153F9">
        <w:t>,</w:t>
      </w:r>
      <w:r w:rsidR="009153F9" w:rsidRPr="009153F9">
        <w:t xml:space="preserve"> </w:t>
      </w:r>
      <w:r w:rsidR="004C5793">
        <w:t>um þau atriði sem koma fram í</w:t>
      </w:r>
      <w:r w:rsidR="0010341D">
        <w:t xml:space="preserve"> eftirfarandi greinum hennar</w:t>
      </w:r>
      <w:r w:rsidR="004C5793">
        <w:t>:</w:t>
      </w:r>
    </w:p>
    <w:p w14:paraId="0767E730" w14:textId="131C1AC9" w:rsidR="004C5793" w:rsidRDefault="004C5793" w:rsidP="00A175E1">
      <w:pPr>
        <w:pStyle w:val="ListParagraph"/>
        <w:numPr>
          <w:ilvl w:val="0"/>
          <w:numId w:val="74"/>
        </w:numPr>
      </w:pPr>
      <w:r>
        <w:t xml:space="preserve">2. mgr. 2. gr. </w:t>
      </w:r>
      <w:r w:rsidR="00482753">
        <w:t>um skilgreiningar</w:t>
      </w:r>
      <w:r>
        <w:t xml:space="preserve">. </w:t>
      </w:r>
    </w:p>
    <w:p w14:paraId="2C314C80" w14:textId="0541337D" w:rsidR="004C5793" w:rsidRDefault="004C5793" w:rsidP="00A175E1">
      <w:pPr>
        <w:pStyle w:val="ListParagraph"/>
        <w:numPr>
          <w:ilvl w:val="0"/>
          <w:numId w:val="74"/>
        </w:numPr>
      </w:pPr>
      <w:r>
        <w:t xml:space="preserve">6. mgr. 4. gr. </w:t>
      </w:r>
      <w:r w:rsidR="00482753">
        <w:t>um un</w:t>
      </w:r>
      <w:r w:rsidR="002A0EC5">
        <w:t>danþágur fyrir eiginfjárgerninga.</w:t>
      </w:r>
    </w:p>
    <w:p w14:paraId="35D805DF" w14:textId="29F6E6A8" w:rsidR="004C5793" w:rsidRDefault="003C50BE" w:rsidP="00A175E1">
      <w:pPr>
        <w:pStyle w:val="ListParagraph"/>
        <w:numPr>
          <w:ilvl w:val="0"/>
          <w:numId w:val="74"/>
        </w:numPr>
      </w:pPr>
      <w:r>
        <w:t xml:space="preserve">9. mgr. 5. gr. </w:t>
      </w:r>
      <w:r w:rsidR="002A0EC5">
        <w:t>um kerfi um hámarksmagn</w:t>
      </w:r>
      <w:r>
        <w:t>.</w:t>
      </w:r>
    </w:p>
    <w:p w14:paraId="2E938F0F" w14:textId="61DE851E" w:rsidR="003C50BE" w:rsidRDefault="003C50BE" w:rsidP="00A175E1">
      <w:pPr>
        <w:pStyle w:val="ListParagraph"/>
        <w:numPr>
          <w:ilvl w:val="0"/>
          <w:numId w:val="74"/>
        </w:numPr>
      </w:pPr>
      <w:r>
        <w:t xml:space="preserve">2. mgr. 7. gr. </w:t>
      </w:r>
      <w:r w:rsidR="002A0EC5">
        <w:t>um heimild til að fresta birtingu</w:t>
      </w:r>
      <w:r>
        <w:t>.</w:t>
      </w:r>
    </w:p>
    <w:p w14:paraId="22F251DF" w14:textId="1765049C" w:rsidR="003C50BE" w:rsidRDefault="003C50BE" w:rsidP="00A175E1">
      <w:pPr>
        <w:pStyle w:val="ListParagraph"/>
        <w:numPr>
          <w:ilvl w:val="0"/>
          <w:numId w:val="74"/>
        </w:numPr>
      </w:pPr>
      <w:r>
        <w:t xml:space="preserve">5. mgr. 9. gr. </w:t>
      </w:r>
      <w:r w:rsidR="002A0EC5">
        <w:t>um undanþágur fyrir gerninga aðra en eiginfjárferninga</w:t>
      </w:r>
      <w:r>
        <w:t>.</w:t>
      </w:r>
    </w:p>
    <w:p w14:paraId="5F974640" w14:textId="607E4762" w:rsidR="003C50BE" w:rsidRDefault="003C50BE" w:rsidP="00A175E1">
      <w:pPr>
        <w:pStyle w:val="ListParagraph"/>
        <w:numPr>
          <w:ilvl w:val="0"/>
          <w:numId w:val="74"/>
        </w:numPr>
      </w:pPr>
      <w:r>
        <w:t xml:space="preserve">4. mgr. 11. gr. </w:t>
      </w:r>
      <w:r w:rsidR="002A0EC5">
        <w:t>um heimild til að fresta birtingu</w:t>
      </w:r>
      <w:r>
        <w:t>.</w:t>
      </w:r>
    </w:p>
    <w:p w14:paraId="6AB58B7A" w14:textId="1AF03460" w:rsidR="003C50BE" w:rsidRDefault="003C50BE" w:rsidP="00A175E1">
      <w:pPr>
        <w:pStyle w:val="ListParagraph"/>
        <w:numPr>
          <w:ilvl w:val="0"/>
          <w:numId w:val="74"/>
        </w:numPr>
      </w:pPr>
      <w:r>
        <w:t xml:space="preserve">2. mgr. 12. gr. </w:t>
      </w:r>
      <w:r w:rsidR="002A0EC5">
        <w:t>um skyldun</w:t>
      </w:r>
      <w:r w:rsidR="0010341D">
        <w:t>a til að gera eftirviðskiptaupplýsingar tiltækar á sanngjörnum viðskiptakjörum</w:t>
      </w:r>
      <w:r>
        <w:t>.</w:t>
      </w:r>
    </w:p>
    <w:p w14:paraId="0A3360AC" w14:textId="2BF8A4DA" w:rsidR="003C50BE" w:rsidRDefault="003C50BE" w:rsidP="00A175E1">
      <w:pPr>
        <w:pStyle w:val="ListParagraph"/>
        <w:numPr>
          <w:ilvl w:val="0"/>
          <w:numId w:val="74"/>
        </w:numPr>
      </w:pPr>
      <w:r>
        <w:t xml:space="preserve">2. mgr. 13. gr. </w:t>
      </w:r>
      <w:r w:rsidR="0010341D">
        <w:t>um skylduna til að gera for- og eftirviðskiptaupplýsingar tiltækar á sanngjörnum viðskiptakjörum</w:t>
      </w:r>
      <w:r>
        <w:t>.</w:t>
      </w:r>
    </w:p>
    <w:p w14:paraId="5D3B97B0" w14:textId="77777777" w:rsidR="00797765" w:rsidRDefault="003C50BE" w:rsidP="00A175E1">
      <w:pPr>
        <w:pStyle w:val="ListParagraph"/>
        <w:numPr>
          <w:ilvl w:val="0"/>
          <w:numId w:val="74"/>
        </w:numPr>
      </w:pPr>
      <w:r>
        <w:t xml:space="preserve">7. mgr. 14. gr. </w:t>
      </w:r>
      <w:r w:rsidR="0010341D">
        <w:t>um gagnsæi innmiðlara og verðbréfafyrirtækja sem stunda OTC-viðskipti</w:t>
      </w:r>
      <w:r>
        <w:t>.</w:t>
      </w:r>
    </w:p>
    <w:p w14:paraId="08501D58" w14:textId="08BCC855" w:rsidR="003C50BE" w:rsidRDefault="003C50BE" w:rsidP="00A175E1">
      <w:pPr>
        <w:pStyle w:val="ListParagraph"/>
        <w:numPr>
          <w:ilvl w:val="0"/>
          <w:numId w:val="74"/>
        </w:numPr>
      </w:pPr>
      <w:r>
        <w:t>5. mgr. 1</w:t>
      </w:r>
      <w:r w:rsidR="00797765">
        <w:t>5</w:t>
      </w:r>
      <w:r>
        <w:t xml:space="preserve">. gr. </w:t>
      </w:r>
      <w:r w:rsidR="0010341D">
        <w:t>um framkvæmd fyrirmæla viðskiptavina</w:t>
      </w:r>
      <w:r>
        <w:t>.</w:t>
      </w:r>
    </w:p>
    <w:p w14:paraId="7DD80EDF" w14:textId="3498374E" w:rsidR="003C50BE" w:rsidRDefault="0010341D" w:rsidP="00A175E1">
      <w:pPr>
        <w:pStyle w:val="ListParagraph"/>
        <w:numPr>
          <w:ilvl w:val="0"/>
          <w:numId w:val="74"/>
        </w:numPr>
      </w:pPr>
      <w:r>
        <w:t>3. mgr. 17. gr. um aðgang að verðtilboðum.</w:t>
      </w:r>
    </w:p>
    <w:p w14:paraId="4E8E6867" w14:textId="221CCAD0" w:rsidR="0010341D" w:rsidRDefault="0010341D" w:rsidP="00A175E1">
      <w:pPr>
        <w:pStyle w:val="ListParagraph"/>
        <w:numPr>
          <w:ilvl w:val="0"/>
          <w:numId w:val="74"/>
        </w:numPr>
      </w:pPr>
      <w:r>
        <w:t xml:space="preserve">2. og 3. mgr. 19. gr. um eftirlit af hálfu </w:t>
      </w:r>
      <w:r w:rsidR="00435CFF">
        <w:t>ESMA</w:t>
      </w:r>
      <w:r>
        <w:t>.</w:t>
      </w:r>
    </w:p>
    <w:p w14:paraId="0CEE7EA6" w14:textId="58CC06D0" w:rsidR="0010341D" w:rsidRDefault="0010341D" w:rsidP="00A175E1">
      <w:pPr>
        <w:pStyle w:val="ListParagraph"/>
        <w:numPr>
          <w:ilvl w:val="0"/>
          <w:numId w:val="74"/>
        </w:numPr>
      </w:pPr>
      <w:r>
        <w:t xml:space="preserve">3. mgr. </w:t>
      </w:r>
      <w:r w:rsidR="00EF3951">
        <w:t>20. gr. um upplýsingagjöf verðbréfafyrirtækja að viðskiptum loknum með hlutabréf, heimildarskírteini, kauphallarsjóði, skírteini og aðra svipaða fjármálagerninga.</w:t>
      </w:r>
    </w:p>
    <w:p w14:paraId="1903A2BF" w14:textId="77777777" w:rsidR="00EF3951" w:rsidRDefault="00EF3951" w:rsidP="00A175E1">
      <w:pPr>
        <w:pStyle w:val="ListParagraph"/>
        <w:numPr>
          <w:ilvl w:val="0"/>
          <w:numId w:val="74"/>
        </w:numPr>
      </w:pPr>
      <w:r>
        <w:t>5. mgr. 21. gr. um upplýsingagjöf að viðskipum loknum af hálfu verðbréfafyrirtækja með skuldabréf, samsettar fjármálaafurðir, losunarheimildir og afleiður.</w:t>
      </w:r>
    </w:p>
    <w:p w14:paraId="0D6E60A7" w14:textId="77777777" w:rsidR="00EF3951" w:rsidRDefault="00EF3951" w:rsidP="00A175E1">
      <w:pPr>
        <w:pStyle w:val="ListParagraph"/>
        <w:numPr>
          <w:ilvl w:val="0"/>
          <w:numId w:val="74"/>
        </w:numPr>
      </w:pPr>
      <w:r>
        <w:t>4. mgr. 22. gr. um upplýsingagjöf til gagnsæis og annarra útreikninga.</w:t>
      </w:r>
    </w:p>
    <w:p w14:paraId="2B2B94F1" w14:textId="77777777" w:rsidR="00EF3951" w:rsidRDefault="00EF3951" w:rsidP="00A175E1">
      <w:pPr>
        <w:pStyle w:val="ListParagraph"/>
        <w:numPr>
          <w:ilvl w:val="0"/>
          <w:numId w:val="74"/>
        </w:numPr>
      </w:pPr>
      <w:r>
        <w:t>3. mgr. 23. gr. um viðskiptaskyldur verðbréfafyrirtækja.</w:t>
      </w:r>
    </w:p>
    <w:p w14:paraId="09FD98CA" w14:textId="434CEC49" w:rsidR="00EF3951" w:rsidRDefault="00EF3951" w:rsidP="00A175E1">
      <w:pPr>
        <w:pStyle w:val="ListParagraph"/>
        <w:numPr>
          <w:ilvl w:val="0"/>
          <w:numId w:val="74"/>
        </w:numPr>
      </w:pPr>
      <w:r>
        <w:t xml:space="preserve">3. mgr. 25. gr. um skyldu til að halda skrá. </w:t>
      </w:r>
    </w:p>
    <w:p w14:paraId="262E5126" w14:textId="1CE1F3D4" w:rsidR="00EF3951" w:rsidRDefault="00EF3951" w:rsidP="00A175E1">
      <w:pPr>
        <w:pStyle w:val="ListParagraph"/>
        <w:numPr>
          <w:ilvl w:val="0"/>
          <w:numId w:val="74"/>
        </w:numPr>
      </w:pPr>
      <w:r>
        <w:t xml:space="preserve">6. og 9. mgr. 26. gr. um skyldu til að tilkynna viðskipti. </w:t>
      </w:r>
    </w:p>
    <w:p w14:paraId="2353C351" w14:textId="5B327DCB" w:rsidR="00EF3951" w:rsidRDefault="00EF3951" w:rsidP="00A175E1">
      <w:pPr>
        <w:pStyle w:val="ListParagraph"/>
        <w:numPr>
          <w:ilvl w:val="0"/>
          <w:numId w:val="74"/>
        </w:numPr>
      </w:pPr>
      <w:r>
        <w:t xml:space="preserve">3. mgr. 27. gr. um skyldu til að útvega tilvísunargögn fyrir fjármálagerningar. </w:t>
      </w:r>
    </w:p>
    <w:p w14:paraId="3B10B6AE" w14:textId="1E8ADCBD" w:rsidR="00EF3951" w:rsidRDefault="00EF3951" w:rsidP="00A175E1">
      <w:pPr>
        <w:pStyle w:val="ListParagraph"/>
        <w:numPr>
          <w:ilvl w:val="0"/>
          <w:numId w:val="74"/>
        </w:numPr>
      </w:pPr>
      <w:r>
        <w:t>5. mgr. 28. gr. um skyldu til að eiga viðskipti á skipulegum mörkuðum</w:t>
      </w:r>
      <w:r w:rsidR="00AF2393">
        <w:t>.</w:t>
      </w:r>
      <w:r>
        <w:t xml:space="preserve"> markaðstorgum fjármálagerninga eða skipulegum </w:t>
      </w:r>
      <w:r w:rsidR="00895DDC">
        <w:t>markaðstorgum</w:t>
      </w:r>
      <w:r>
        <w:t xml:space="preserve">. </w:t>
      </w:r>
    </w:p>
    <w:p w14:paraId="26F04413" w14:textId="647314B1" w:rsidR="00EF3951" w:rsidRDefault="00EF3951" w:rsidP="00A175E1">
      <w:pPr>
        <w:pStyle w:val="ListParagraph"/>
        <w:numPr>
          <w:ilvl w:val="0"/>
          <w:numId w:val="74"/>
        </w:numPr>
      </w:pPr>
      <w:r>
        <w:t>3. mgr. 29. gr. um um stöðustofnunarskyldu</w:t>
      </w:r>
      <w:r w:rsidR="007D24E4">
        <w:t xml:space="preserve"> fyrir afleiður sem viðskipti eru með á skipulegum mörkuðum og tímasetning samþykkis á stöðustofnun.</w:t>
      </w:r>
    </w:p>
    <w:p w14:paraId="7D6A5308" w14:textId="039C1D26" w:rsidR="007D24E4" w:rsidRDefault="007D24E4" w:rsidP="00A175E1">
      <w:pPr>
        <w:pStyle w:val="ListParagraph"/>
        <w:numPr>
          <w:ilvl w:val="0"/>
          <w:numId w:val="74"/>
        </w:numPr>
      </w:pPr>
      <w:r>
        <w:t>2. mgr. 30. gr. um óbeint stöðustofnunarfyrirkomulag.</w:t>
      </w:r>
    </w:p>
    <w:p w14:paraId="1716F447" w14:textId="2DEDB0BB" w:rsidR="007D24E4" w:rsidRDefault="007D24E4" w:rsidP="00A175E1">
      <w:pPr>
        <w:pStyle w:val="ListParagraph"/>
        <w:numPr>
          <w:ilvl w:val="0"/>
          <w:numId w:val="74"/>
        </w:numPr>
      </w:pPr>
      <w:r>
        <w:t xml:space="preserve">4. mgr. 31. gr. um </w:t>
      </w:r>
      <w:r w:rsidR="00B8219F">
        <w:t xml:space="preserve">samþjöppun </w:t>
      </w:r>
      <w:r>
        <w:t>eignasafns.</w:t>
      </w:r>
    </w:p>
    <w:p w14:paraId="492D12C8" w14:textId="6FB86470" w:rsidR="007D24E4" w:rsidRDefault="007D24E4" w:rsidP="00A175E1">
      <w:pPr>
        <w:pStyle w:val="ListParagraph"/>
        <w:numPr>
          <w:ilvl w:val="0"/>
          <w:numId w:val="74"/>
        </w:numPr>
      </w:pPr>
      <w:r>
        <w:t xml:space="preserve">1. og 6. mgr. 32. gr. um tilhögun viðskiptaskyldu. </w:t>
      </w:r>
    </w:p>
    <w:p w14:paraId="63038449" w14:textId="630AA5D8" w:rsidR="007D24E4" w:rsidRDefault="007D24E4" w:rsidP="00A175E1">
      <w:pPr>
        <w:pStyle w:val="ListParagraph"/>
        <w:numPr>
          <w:ilvl w:val="0"/>
          <w:numId w:val="74"/>
        </w:numPr>
      </w:pPr>
      <w:r>
        <w:t>2. mgr. 33. gr. um kerfi til að koma í veg fyrir tvítekningu reglna eða reglur sem stangast á.</w:t>
      </w:r>
    </w:p>
    <w:p w14:paraId="2A892FFA" w14:textId="78069A09" w:rsidR="007D24E4" w:rsidRDefault="007D24E4" w:rsidP="00A175E1">
      <w:pPr>
        <w:pStyle w:val="ListParagraph"/>
        <w:numPr>
          <w:ilvl w:val="0"/>
          <w:numId w:val="74"/>
        </w:numPr>
      </w:pPr>
      <w:r>
        <w:t>6. mgr. 35. gr. um aðgang án mismunar að miðlægum mótaðila.</w:t>
      </w:r>
    </w:p>
    <w:p w14:paraId="30504362" w14:textId="7B0F7F42" w:rsidR="007D24E4" w:rsidRDefault="007D24E4" w:rsidP="00A175E1">
      <w:pPr>
        <w:pStyle w:val="ListParagraph"/>
        <w:numPr>
          <w:ilvl w:val="0"/>
          <w:numId w:val="74"/>
        </w:numPr>
      </w:pPr>
      <w:r>
        <w:t>6. mgr. 36. gr. um aðgang án mismunar að viðskiptavettvangi.</w:t>
      </w:r>
    </w:p>
    <w:p w14:paraId="1C91F952" w14:textId="39EE39BA" w:rsidR="007D24E4" w:rsidRDefault="007D24E4" w:rsidP="00A175E1">
      <w:pPr>
        <w:pStyle w:val="ListParagraph"/>
        <w:numPr>
          <w:ilvl w:val="0"/>
          <w:numId w:val="74"/>
        </w:numPr>
      </w:pPr>
      <w:r>
        <w:t xml:space="preserve">4. mgr. 37. gr. um aðgang án mismunar að viðmiðunargildum og skyldu til að veita leyfi fyrir þeim. </w:t>
      </w:r>
    </w:p>
    <w:p w14:paraId="03296439" w14:textId="03A5E320" w:rsidR="007D24E4" w:rsidRDefault="007D24E4" w:rsidP="00A175E1">
      <w:pPr>
        <w:pStyle w:val="ListParagraph"/>
        <w:numPr>
          <w:ilvl w:val="0"/>
          <w:numId w:val="74"/>
        </w:numPr>
      </w:pPr>
      <w:r>
        <w:t xml:space="preserve">8. mgr. 40. gr. um heimildir </w:t>
      </w:r>
      <w:r w:rsidR="00435CFF">
        <w:t>ESMA</w:t>
      </w:r>
      <w:r>
        <w:t xml:space="preserve"> til tímabundinna íhlutana.</w:t>
      </w:r>
    </w:p>
    <w:p w14:paraId="7F6E9F85" w14:textId="4D8760E6" w:rsidR="007D24E4" w:rsidRDefault="007D24E4" w:rsidP="00A175E1">
      <w:pPr>
        <w:pStyle w:val="ListParagraph"/>
        <w:numPr>
          <w:ilvl w:val="0"/>
          <w:numId w:val="74"/>
        </w:numPr>
      </w:pPr>
      <w:r>
        <w:t xml:space="preserve">8. mgr. 41. gr. um heimildir Evrópsku bankaeftirlitsstofnunarinnar til tímabundinna íhlutana. </w:t>
      </w:r>
    </w:p>
    <w:p w14:paraId="5D9D4878" w14:textId="0D1EAC68" w:rsidR="007D24E4" w:rsidRDefault="007D24E4" w:rsidP="00A175E1">
      <w:pPr>
        <w:pStyle w:val="ListParagraph"/>
        <w:numPr>
          <w:ilvl w:val="0"/>
          <w:numId w:val="74"/>
        </w:numPr>
      </w:pPr>
      <w:r>
        <w:t>7. mgr. 42. gr. um afurðaíhlutun af hálfu lögbærra yfirvalda.</w:t>
      </w:r>
    </w:p>
    <w:p w14:paraId="6CC8DB0F" w14:textId="7CFDB9E5" w:rsidR="007D24E4" w:rsidRDefault="007D24E4" w:rsidP="00A175E1">
      <w:pPr>
        <w:pStyle w:val="ListParagraph"/>
        <w:numPr>
          <w:ilvl w:val="0"/>
          <w:numId w:val="74"/>
        </w:numPr>
      </w:pPr>
      <w:r>
        <w:t xml:space="preserve">10. mgr. </w:t>
      </w:r>
      <w:r w:rsidR="00797765">
        <w:t xml:space="preserve">45. gr. um stöðustjórnunarvald </w:t>
      </w:r>
      <w:r w:rsidR="00435CFF">
        <w:t>ESMA</w:t>
      </w:r>
      <w:r w:rsidR="00797765">
        <w:t>.</w:t>
      </w:r>
    </w:p>
    <w:p w14:paraId="50C1AE55" w14:textId="5B8B42C9" w:rsidR="00797765" w:rsidRDefault="00797765" w:rsidP="00A175E1">
      <w:pPr>
        <w:pStyle w:val="ListParagraph"/>
        <w:numPr>
          <w:ilvl w:val="0"/>
          <w:numId w:val="74"/>
        </w:numPr>
      </w:pPr>
      <w:r>
        <w:t xml:space="preserve">7. mgr. 46. gr. um almenn ákvæði um þjónustu og starfsemi í þriðja landi. </w:t>
      </w:r>
    </w:p>
    <w:p w14:paraId="088E036C" w14:textId="0D370D25" w:rsidR="00797765" w:rsidRDefault="00797765" w:rsidP="00A175E1">
      <w:pPr>
        <w:pStyle w:val="ListParagraph"/>
        <w:numPr>
          <w:ilvl w:val="0"/>
          <w:numId w:val="74"/>
        </w:numPr>
      </w:pPr>
      <w:r>
        <w:t>10. mgr. 52. gr. um skýrslugjöf og endurskoðun.</w:t>
      </w:r>
    </w:p>
    <w:p w14:paraId="3694E2F3" w14:textId="14C44380" w:rsidR="009153F9" w:rsidRDefault="009153F9" w:rsidP="009153F9"/>
    <w:p w14:paraId="7DF721B9" w14:textId="77777777" w:rsidR="003C50BE" w:rsidRDefault="003C50BE" w:rsidP="004C1E4C">
      <w:pPr>
        <w:pStyle w:val="Greinarnmer"/>
        <w:numPr>
          <w:ilvl w:val="0"/>
          <w:numId w:val="55"/>
        </w:numPr>
        <w:ind w:left="426"/>
      </w:pPr>
      <w:r>
        <w:t xml:space="preserve">gr. </w:t>
      </w:r>
    </w:p>
    <w:p w14:paraId="0CD5B716" w14:textId="21AFAF1B" w:rsidR="003C50BE" w:rsidRDefault="003C50BE" w:rsidP="003C50BE">
      <w:pPr>
        <w:pStyle w:val="Greinarfyrirsgn"/>
      </w:pPr>
      <w:r>
        <w:t>Gildistaka</w:t>
      </w:r>
    </w:p>
    <w:p w14:paraId="485E41BE" w14:textId="6BF00E89" w:rsidR="003C50BE" w:rsidRDefault="003C50BE" w:rsidP="009153F9">
      <w:r>
        <w:tab/>
        <w:t xml:space="preserve">Lög þessi öðlast gildi 1. </w:t>
      </w:r>
      <w:r w:rsidR="00205F37">
        <w:t xml:space="preserve">mars </w:t>
      </w:r>
      <w:r>
        <w:t>2020.</w:t>
      </w:r>
      <w:r w:rsidR="00A83240">
        <w:t xml:space="preserve"> </w:t>
      </w:r>
      <w:bookmarkStart w:id="81" w:name="_Hlk15383542"/>
      <w:r w:rsidR="00A83240">
        <w:t xml:space="preserve">2. mgr. </w:t>
      </w:r>
      <w:r w:rsidR="000E4A3F">
        <w:t>39</w:t>
      </w:r>
      <w:r w:rsidR="00A83240">
        <w:t xml:space="preserve">. gr. öðlast </w:t>
      </w:r>
      <w:r w:rsidR="00205F37">
        <w:t xml:space="preserve">þó </w:t>
      </w:r>
      <w:r w:rsidR="00A83240">
        <w:t>gildi 1. janúar 2022.</w:t>
      </w:r>
    </w:p>
    <w:bookmarkEnd w:id="81"/>
    <w:p w14:paraId="5AA09185" w14:textId="77777777" w:rsidR="003C50BE" w:rsidRPr="009153F9" w:rsidRDefault="003C50BE" w:rsidP="009153F9"/>
    <w:p w14:paraId="27000E17" w14:textId="11DF34F8" w:rsidR="00240913" w:rsidRDefault="00240913" w:rsidP="00830474">
      <w:pPr>
        <w:pStyle w:val="Greinarnmer"/>
        <w:numPr>
          <w:ilvl w:val="0"/>
          <w:numId w:val="55"/>
        </w:numPr>
        <w:ind w:left="426"/>
      </w:pPr>
      <w:bookmarkStart w:id="82" w:name="_Hlk530487881"/>
      <w:r>
        <w:t xml:space="preserve">gr. </w:t>
      </w:r>
    </w:p>
    <w:p w14:paraId="33C73BDE" w14:textId="42787769" w:rsidR="00240913" w:rsidRDefault="00240913" w:rsidP="00240913">
      <w:pPr>
        <w:pStyle w:val="Greinarfyrirsgn"/>
      </w:pPr>
      <w:r>
        <w:t>Breytingar á öðrum lögum.</w:t>
      </w:r>
    </w:p>
    <w:p w14:paraId="52D80B47" w14:textId="77777777" w:rsidR="00A86B76" w:rsidRDefault="00A86B76" w:rsidP="00804AA9">
      <w:pPr>
        <w:pStyle w:val="Normalmija"/>
        <w:numPr>
          <w:ilvl w:val="0"/>
          <w:numId w:val="25"/>
        </w:numPr>
        <w:jc w:val="left"/>
      </w:pPr>
      <w:r>
        <w:t xml:space="preserve">Lög um </w:t>
      </w:r>
      <w:r w:rsidRPr="00873CE0">
        <w:t>afleiðuviðskipti, miðlæga mótaðila og afleiðuviðskiptaskrár</w:t>
      </w:r>
      <w:r>
        <w:t>, nr. 15/2018.</w:t>
      </w:r>
    </w:p>
    <w:p w14:paraId="45357FEE" w14:textId="311840D6" w:rsidR="00A86B76" w:rsidRPr="00A86B76" w:rsidRDefault="00A86B76" w:rsidP="00804AA9">
      <w:pPr>
        <w:pStyle w:val="Normalmija"/>
        <w:numPr>
          <w:ilvl w:val="1"/>
          <w:numId w:val="25"/>
        </w:numPr>
        <w:jc w:val="left"/>
      </w:pPr>
      <w:r>
        <w:t xml:space="preserve">2. gr. laganna orðast svo: </w:t>
      </w:r>
    </w:p>
    <w:p w14:paraId="53BF0678" w14:textId="61504956" w:rsidR="00A86B76" w:rsidRPr="00A86B76" w:rsidRDefault="00A86B76" w:rsidP="00FF35C4">
      <w:pPr>
        <w:pStyle w:val="ListParagraph"/>
        <w:ind w:left="360" w:firstLine="208"/>
        <w:rPr>
          <w:sz w:val="22"/>
        </w:rPr>
      </w:pPr>
      <w:r>
        <w:t xml:space="preserve">Ákvæði eftirfarandi reglugerða, eins og þær voru teknar upp í samninginn um Evrópska efnahagssvæðið, skulu hafa lagagildi hér á landi með þeim aðlögunum sem leiðir af ákvörðunum sameiginlegu EES-nefndarinnar nr. </w:t>
      </w:r>
      <w:hyperlink r:id="rId11" w:history="1">
        <w:r>
          <w:rPr>
            <w:rStyle w:val="Hyperlink"/>
          </w:rPr>
          <w:t>206/2016</w:t>
        </w:r>
      </w:hyperlink>
      <w:r>
        <w:t xml:space="preserve"> frá 30. september 2016, sem er birt í EES-viðbæti við Stjórnartíðindi Evrópusambandsins nr. 13 frá 23. febrúar 2017, bls. 63-71, og nr. [x]/2019 frá [dags]. [mán] 2019, sem er birt í EES-viðbæti við Stjórnartíðindi Evrópusambandsins nr. [x] frá [dags]. [mán] [ár], bls. [x], sbr. einnig bókun 1 um altæka aðlögun við samninginn um Evrópska efnahagssvæðið, sbr. </w:t>
      </w:r>
      <w:hyperlink r:id="rId12" w:history="1">
        <w:r>
          <w:rPr>
            <w:rStyle w:val="Hyperlink"/>
          </w:rPr>
          <w:t>lög um Evrópska efnahagssvæðið, nr. 2/1993</w:t>
        </w:r>
      </w:hyperlink>
      <w:r>
        <w:t xml:space="preserve">, þar sem bókunin er lögfest: </w:t>
      </w:r>
    </w:p>
    <w:p w14:paraId="62680B39" w14:textId="77777777" w:rsidR="00A86B76" w:rsidRPr="00A86B76" w:rsidRDefault="00A86B76" w:rsidP="00A86B76">
      <w:pPr>
        <w:pStyle w:val="ListParagraph"/>
        <w:ind w:left="360" w:firstLine="208"/>
        <w:rPr>
          <w:color w:val="242424"/>
          <w:shd w:val="clear" w:color="auto" w:fill="FFFFFF"/>
        </w:rPr>
      </w:pPr>
      <w:r>
        <w:t>1.</w:t>
      </w:r>
      <w:r>
        <w:tab/>
        <w:t xml:space="preserve">Reglugerðar </w:t>
      </w:r>
      <w:r w:rsidRPr="00A86B76">
        <w:rPr>
          <w:color w:val="242424"/>
          <w:shd w:val="clear" w:color="auto" w:fill="FFFFFF"/>
        </w:rPr>
        <w:t>Evrópuþingsins og ráðsins (ESB) nr. </w:t>
      </w:r>
      <w:hyperlink r:id="rId13" w:history="1">
        <w:r w:rsidRPr="00A86B76">
          <w:rPr>
            <w:rStyle w:val="Hyperlink"/>
            <w:color w:val="6CA694"/>
            <w:shd w:val="clear" w:color="auto" w:fill="FFFFFF"/>
          </w:rPr>
          <w:t>648/2012</w:t>
        </w:r>
      </w:hyperlink>
      <w:r w:rsidRPr="00A86B76">
        <w:rPr>
          <w:color w:val="242424"/>
          <w:shd w:val="clear" w:color="auto" w:fill="FFFFFF"/>
        </w:rPr>
        <w:t xml:space="preserve"> um OTC-afleiður, miðlæga mótaðila og afleiðuviðskiptaskrár, sem er birt í EES-viðbæti við Stjórnartíðindi Evrópusambandsins nr. 17 frá 16. mars 2017, bls. 412-470. </w:t>
      </w:r>
    </w:p>
    <w:p w14:paraId="4C837D8C" w14:textId="77777777" w:rsidR="00A86B76" w:rsidRPr="00A86B76" w:rsidRDefault="00A86B76" w:rsidP="00A86B76">
      <w:pPr>
        <w:pStyle w:val="ListParagraph"/>
        <w:ind w:left="360" w:firstLine="208"/>
        <w:rPr>
          <w:color w:val="242424"/>
          <w:shd w:val="clear" w:color="auto" w:fill="FFFFFF"/>
        </w:rPr>
      </w:pPr>
      <w:r w:rsidRPr="00A86B76">
        <w:rPr>
          <w:color w:val="242424"/>
          <w:shd w:val="clear" w:color="auto" w:fill="FFFFFF"/>
        </w:rPr>
        <w:t>2.</w:t>
      </w:r>
      <w:r w:rsidRPr="00A86B76">
        <w:rPr>
          <w:color w:val="242424"/>
          <w:shd w:val="clear" w:color="auto" w:fill="FFFFFF"/>
        </w:rPr>
        <w:tab/>
        <w:t>Reglugerðar Evrópuþingsins og ráðsins (ESB) nr. 2016/1033 um breytingu á reglugerð (EB) nr. 600/2014 um markaði fyrir fjármálagerninga, reglugerð (ESB) nr. 596/2014 um markaðssvik og reglugerð (ESB) nr. 909/2014 um bætt verðbréfauppgjör og verðbréfamiðstöðvar sem er birt í EES-viðbæti við Stjórnartíðindi Evrópusambandsins nr</w:t>
      </w:r>
      <w:r w:rsidRPr="00F23EA9">
        <w:rPr>
          <w:color w:val="242424"/>
          <w:highlight w:val="yellow"/>
          <w:shd w:val="clear" w:color="auto" w:fill="FFFFFF"/>
        </w:rPr>
        <w:t>. [x] frá [dagur]. [mán] 2018, bls. [x.]</w:t>
      </w:r>
      <w:r w:rsidRPr="00A86B76">
        <w:rPr>
          <w:color w:val="242424"/>
          <w:shd w:val="clear" w:color="auto" w:fill="FFFFFF"/>
        </w:rPr>
        <w:t xml:space="preserve"> </w:t>
      </w:r>
    </w:p>
    <w:p w14:paraId="5A649FEC" w14:textId="77777777" w:rsidR="00A86B76" w:rsidRDefault="00A86B76" w:rsidP="00BF4B2B">
      <w:pPr>
        <w:pStyle w:val="Normalmija"/>
        <w:numPr>
          <w:ilvl w:val="0"/>
          <w:numId w:val="25"/>
        </w:numPr>
        <w:jc w:val="left"/>
      </w:pPr>
      <w:r>
        <w:t>Lög nr. 110/2007 um kauphallir falla brott.</w:t>
      </w:r>
    </w:p>
    <w:p w14:paraId="3EAEE31F" w14:textId="77777777" w:rsidR="00FF35C4" w:rsidRPr="00143826" w:rsidRDefault="00FF35C4" w:rsidP="00BF4B2B">
      <w:pPr>
        <w:pStyle w:val="Normalmija"/>
        <w:numPr>
          <w:ilvl w:val="0"/>
          <w:numId w:val="25"/>
        </w:numPr>
        <w:jc w:val="left"/>
        <w:rPr>
          <w:szCs w:val="21"/>
        </w:rPr>
      </w:pPr>
      <w:r w:rsidRPr="00143826">
        <w:rPr>
          <w:szCs w:val="21"/>
        </w:rPr>
        <w:t>Lög um verðbréfaviðskipti, nr. 108/2007, með síðari breytingum:</w:t>
      </w:r>
    </w:p>
    <w:p w14:paraId="564BED09" w14:textId="21B67671" w:rsidR="00FF35C4" w:rsidRDefault="00FF35C4" w:rsidP="00720C82">
      <w:pPr>
        <w:pStyle w:val="Normalmija"/>
        <w:numPr>
          <w:ilvl w:val="1"/>
          <w:numId w:val="25"/>
        </w:numPr>
        <w:jc w:val="left"/>
        <w:rPr>
          <w:szCs w:val="21"/>
        </w:rPr>
      </w:pPr>
      <w:r w:rsidRPr="00143826">
        <w:rPr>
          <w:szCs w:val="21"/>
        </w:rPr>
        <w:t>1. gr. laganna orðast svo: Lög þessi gilda um almenn útboð verðbréfa</w:t>
      </w:r>
      <w:r>
        <w:rPr>
          <w:szCs w:val="21"/>
        </w:rPr>
        <w:t xml:space="preserve">, </w:t>
      </w:r>
      <w:r w:rsidRPr="00143826">
        <w:rPr>
          <w:szCs w:val="21"/>
        </w:rPr>
        <w:t>töku verðbréfa til viðskipta á skipulegum markaði</w:t>
      </w:r>
      <w:r>
        <w:rPr>
          <w:szCs w:val="21"/>
        </w:rPr>
        <w:t>, upplýsingagjöf útgefenda, yfirtökur og markaðssvik.</w:t>
      </w:r>
    </w:p>
    <w:p w14:paraId="39D144C4" w14:textId="5ADC2CBA" w:rsidR="00FF35C4" w:rsidRDefault="00FF35C4" w:rsidP="00720C82">
      <w:pPr>
        <w:pStyle w:val="Normalmija"/>
        <w:numPr>
          <w:ilvl w:val="1"/>
          <w:numId w:val="25"/>
        </w:numPr>
        <w:jc w:val="left"/>
        <w:rPr>
          <w:szCs w:val="21"/>
        </w:rPr>
      </w:pPr>
      <w:r w:rsidRPr="00143826">
        <w:rPr>
          <w:szCs w:val="21"/>
        </w:rPr>
        <w:t>II.-V. kaflar laganna falla brott.</w:t>
      </w:r>
    </w:p>
    <w:p w14:paraId="2C47EC85" w14:textId="3E7A19C4" w:rsidR="00FF35C4" w:rsidRDefault="00FF35C4" w:rsidP="00720C82">
      <w:pPr>
        <w:pStyle w:val="Normalmija"/>
        <w:numPr>
          <w:ilvl w:val="1"/>
          <w:numId w:val="25"/>
        </w:numPr>
        <w:jc w:val="left"/>
        <w:rPr>
          <w:szCs w:val="21"/>
        </w:rPr>
      </w:pPr>
      <w:r>
        <w:rPr>
          <w:szCs w:val="21"/>
        </w:rPr>
        <w:t>Í stað orðanna ,,</w:t>
      </w:r>
      <w:r w:rsidRPr="00054100">
        <w:t xml:space="preserve"> </w:t>
      </w:r>
      <w:r w:rsidRPr="00054100">
        <w:rPr>
          <w:szCs w:val="21"/>
        </w:rPr>
        <w:t>9. og 10. tölul. 1. mgr. 2. gr</w:t>
      </w:r>
      <w:r>
        <w:rPr>
          <w:szCs w:val="21"/>
        </w:rPr>
        <w:t xml:space="preserve">.“ í 9. tölul. 43. gr. kemur: </w:t>
      </w:r>
      <w:r w:rsidR="00A44B57">
        <w:rPr>
          <w:szCs w:val="21"/>
        </w:rPr>
        <w:t>12. og 65. tölul. 1. mgr. 4. gr. laga um markaði fyrir fjármálagerninga.</w:t>
      </w:r>
    </w:p>
    <w:p w14:paraId="51CEBBD7" w14:textId="494444DA" w:rsidR="00FF35C4" w:rsidRDefault="002B50F2" w:rsidP="004C1E4C">
      <w:pPr>
        <w:pStyle w:val="Normalmija"/>
        <w:numPr>
          <w:ilvl w:val="1"/>
          <w:numId w:val="25"/>
        </w:numPr>
        <w:jc w:val="both"/>
        <w:rPr>
          <w:szCs w:val="21"/>
        </w:rPr>
      </w:pPr>
      <w:r>
        <w:rPr>
          <w:szCs w:val="21"/>
        </w:rPr>
        <w:t xml:space="preserve">Orðin ,,samkvæmt lögum um fjármálafyrirtæki“ í 1. málsl. </w:t>
      </w:r>
      <w:r w:rsidR="00FF35C4">
        <w:rPr>
          <w:szCs w:val="21"/>
        </w:rPr>
        <w:t xml:space="preserve">1. mgr. </w:t>
      </w:r>
      <w:r>
        <w:rPr>
          <w:szCs w:val="21"/>
        </w:rPr>
        <w:t>92. gr. laganna falla brott</w:t>
      </w:r>
    </w:p>
    <w:p w14:paraId="03090C0A" w14:textId="77777777" w:rsidR="00FF35C4" w:rsidRDefault="00FF35C4" w:rsidP="00BF4B2B">
      <w:pPr>
        <w:pStyle w:val="Normalmija"/>
        <w:numPr>
          <w:ilvl w:val="1"/>
          <w:numId w:val="25"/>
        </w:numPr>
        <w:jc w:val="left"/>
        <w:rPr>
          <w:szCs w:val="21"/>
        </w:rPr>
      </w:pPr>
      <w:r>
        <w:rPr>
          <w:szCs w:val="21"/>
        </w:rPr>
        <w:t>116. gr. laganna fellur brott.</w:t>
      </w:r>
    </w:p>
    <w:p w14:paraId="3CCC0FE1" w14:textId="6A0AB6C0" w:rsidR="00EC1DDC" w:rsidRDefault="00D832AB" w:rsidP="00BF4B2B">
      <w:pPr>
        <w:pStyle w:val="Normalmija"/>
        <w:numPr>
          <w:ilvl w:val="1"/>
          <w:numId w:val="25"/>
        </w:numPr>
        <w:jc w:val="left"/>
        <w:rPr>
          <w:szCs w:val="21"/>
        </w:rPr>
      </w:pPr>
      <w:r>
        <w:rPr>
          <w:szCs w:val="21"/>
        </w:rPr>
        <w:t>Á eftir 130. gr.a. kemur ný grein, 130. gr.b, ásamt fyrirsögn, svohljóðandi:</w:t>
      </w:r>
    </w:p>
    <w:p w14:paraId="665479E6" w14:textId="77777777" w:rsidR="00D832AB" w:rsidRPr="00D832AB" w:rsidRDefault="00D832AB" w:rsidP="00D832AB">
      <w:pPr>
        <w:pStyle w:val="Greinarfyrirsgn"/>
      </w:pPr>
      <w:r w:rsidRPr="00D832AB">
        <w:t xml:space="preserve">Opinber fjárfestingarráðgjöf og birting tölfræðiupplýsinga. </w:t>
      </w:r>
    </w:p>
    <w:p w14:paraId="51D54EB6" w14:textId="781840D4" w:rsidR="00D832AB" w:rsidRPr="00D832AB" w:rsidRDefault="00D832AB" w:rsidP="00180087">
      <w:pPr>
        <w:pStyle w:val="Normalmija"/>
        <w:ind w:left="1080"/>
        <w:jc w:val="both"/>
        <w:rPr>
          <w:szCs w:val="21"/>
        </w:rPr>
      </w:pPr>
      <w:r>
        <w:rPr>
          <w:szCs w:val="21"/>
        </w:rPr>
        <w:t xml:space="preserve">     </w:t>
      </w:r>
      <w:r w:rsidRPr="00D832AB">
        <w:rPr>
          <w:szCs w:val="21"/>
        </w:rPr>
        <w:t xml:space="preserve">Hver sá sem setur fram eða birtir opinbera fjárfestingarráðgjöf skal gæta þess að slíkar upplýsingar séu settar fram af sanngirni og uppfylli skilyrði reglna sem </w:t>
      </w:r>
      <w:r w:rsidR="00B8219F">
        <w:rPr>
          <w:szCs w:val="21"/>
        </w:rPr>
        <w:t>Seðlabanki Íslands</w:t>
      </w:r>
      <w:r w:rsidR="00B8219F" w:rsidRPr="00D832AB">
        <w:rPr>
          <w:szCs w:val="21"/>
        </w:rPr>
        <w:t xml:space="preserve"> </w:t>
      </w:r>
      <w:r w:rsidRPr="00D832AB">
        <w:rPr>
          <w:szCs w:val="21"/>
        </w:rPr>
        <w:t xml:space="preserve">skal setja á grundvelli </w:t>
      </w:r>
      <w:r>
        <w:rPr>
          <w:szCs w:val="21"/>
        </w:rPr>
        <w:t>13</w:t>
      </w:r>
      <w:r w:rsidR="00180087">
        <w:rPr>
          <w:szCs w:val="21"/>
        </w:rPr>
        <w:t>2</w:t>
      </w:r>
      <w:r w:rsidRPr="00D832AB">
        <w:rPr>
          <w:szCs w:val="21"/>
        </w:rPr>
        <w:t xml:space="preserve">. gr. Þá skal tilgreina hagsmuni eða hugsanlega hagsmunaárekstra viðkomandi aðila vegna þeirra fjármálagerninga sem upplýsingarnar varða. </w:t>
      </w:r>
    </w:p>
    <w:p w14:paraId="102E8569" w14:textId="60391139" w:rsidR="00D832AB" w:rsidRDefault="00D832AB" w:rsidP="00180087">
      <w:pPr>
        <w:pStyle w:val="Normalmija"/>
        <w:ind w:left="1080"/>
        <w:jc w:val="both"/>
        <w:rPr>
          <w:szCs w:val="21"/>
        </w:rPr>
      </w:pPr>
      <w:r>
        <w:rPr>
          <w:szCs w:val="21"/>
        </w:rPr>
        <w:t xml:space="preserve">     </w:t>
      </w:r>
      <w:r w:rsidRPr="00D832AB">
        <w:rPr>
          <w:szCs w:val="21"/>
        </w:rPr>
        <w:t>Opinberir aðilar sem miðla tölfræðilegum upplýsingum, sem líklegar eru til að hafa marktæk áhrif á fjármálamörkuðum, skulu miðla þeim af sanngirni og á gagnsæjan hátt.</w:t>
      </w:r>
    </w:p>
    <w:p w14:paraId="33A534F0" w14:textId="309ACA6F" w:rsidR="00180087" w:rsidRPr="00435CFF" w:rsidRDefault="00180087" w:rsidP="00BF4B2B">
      <w:pPr>
        <w:pStyle w:val="Normalmija"/>
        <w:numPr>
          <w:ilvl w:val="1"/>
          <w:numId w:val="25"/>
        </w:numPr>
        <w:jc w:val="left"/>
        <w:rPr>
          <w:szCs w:val="21"/>
        </w:rPr>
      </w:pPr>
      <w:r w:rsidRPr="00180087">
        <w:rPr>
          <w:szCs w:val="21"/>
        </w:rPr>
        <w:t>Á eftir 7. tölul</w:t>
      </w:r>
      <w:r w:rsidRPr="00647D4C">
        <w:rPr>
          <w:szCs w:val="21"/>
        </w:rPr>
        <w:t>. 132. g</w:t>
      </w:r>
      <w:r w:rsidRPr="00CE65A9">
        <w:rPr>
          <w:szCs w:val="21"/>
        </w:rPr>
        <w:t>r.</w:t>
      </w:r>
      <w:r w:rsidRPr="00A12657">
        <w:rPr>
          <w:szCs w:val="21"/>
        </w:rPr>
        <w:t xml:space="preserve"> ke</w:t>
      </w:r>
      <w:r w:rsidRPr="005C49EA">
        <w:rPr>
          <w:szCs w:val="21"/>
        </w:rPr>
        <w:t>mu</w:t>
      </w:r>
      <w:r w:rsidRPr="00F1442F">
        <w:rPr>
          <w:szCs w:val="21"/>
        </w:rPr>
        <w:t>r ný töl</w:t>
      </w:r>
      <w:r w:rsidRPr="00CB4F99">
        <w:rPr>
          <w:szCs w:val="21"/>
        </w:rPr>
        <w:t xml:space="preserve">uliður svohljóðandi: opinbera fjárfestingarráðgjöf, þar á meðal um óhlutdræga framsetningu ráðgjafar og birtingu, tilgreiningu á þeim sem setur fjárfestingarráðgjöfina fram eða gerir hana opinbera og hagsmunum og hagsmunaárekstrum, og skilgreiningu hugtaksins greining.   </w:t>
      </w:r>
    </w:p>
    <w:p w14:paraId="4DE07D9F" w14:textId="77777777" w:rsidR="00FF35C4" w:rsidRDefault="00FF35C4" w:rsidP="00BF4B2B">
      <w:pPr>
        <w:pStyle w:val="Normalmija"/>
        <w:numPr>
          <w:ilvl w:val="1"/>
          <w:numId w:val="25"/>
        </w:numPr>
        <w:jc w:val="left"/>
        <w:rPr>
          <w:szCs w:val="21"/>
        </w:rPr>
      </w:pPr>
      <w:r>
        <w:rPr>
          <w:szCs w:val="21"/>
        </w:rPr>
        <w:t>Eftirfarandi breytingar verða á 133. gr. laganna:</w:t>
      </w:r>
    </w:p>
    <w:p w14:paraId="38401DF2" w14:textId="05E72C1E" w:rsidR="00FF35C4" w:rsidRDefault="00FF35C4" w:rsidP="00BF4B2B">
      <w:pPr>
        <w:pStyle w:val="Normalmija"/>
        <w:numPr>
          <w:ilvl w:val="2"/>
          <w:numId w:val="25"/>
        </w:numPr>
        <w:jc w:val="left"/>
        <w:rPr>
          <w:szCs w:val="21"/>
        </w:rPr>
      </w:pPr>
      <w:r>
        <w:rPr>
          <w:szCs w:val="21"/>
        </w:rPr>
        <w:t>5. mgr. fellur brott.</w:t>
      </w:r>
    </w:p>
    <w:p w14:paraId="0EC996F2" w14:textId="287903DD" w:rsidR="00FF35C4" w:rsidRDefault="002B50F2" w:rsidP="002B50F2">
      <w:pPr>
        <w:pStyle w:val="Normalmija"/>
        <w:numPr>
          <w:ilvl w:val="2"/>
          <w:numId w:val="25"/>
        </w:numPr>
        <w:jc w:val="left"/>
        <w:rPr>
          <w:szCs w:val="21"/>
        </w:rPr>
      </w:pPr>
      <w:r>
        <w:rPr>
          <w:szCs w:val="21"/>
        </w:rPr>
        <w:t>Í stað orðanna ,,</w:t>
      </w:r>
      <w:r w:rsidRPr="002B50F2">
        <w:t xml:space="preserve"> </w:t>
      </w:r>
      <w:r w:rsidRPr="002B50F2">
        <w:rPr>
          <w:szCs w:val="21"/>
        </w:rPr>
        <w:t>25. gr. og VII., VIII. og IX. kafla</w:t>
      </w:r>
      <w:r>
        <w:rPr>
          <w:szCs w:val="21"/>
        </w:rPr>
        <w:t xml:space="preserve">“ </w:t>
      </w:r>
      <w:r w:rsidR="00BE55FC">
        <w:rPr>
          <w:szCs w:val="21"/>
        </w:rPr>
        <w:t xml:space="preserve">í 6. mgr. </w:t>
      </w:r>
      <w:r>
        <w:rPr>
          <w:szCs w:val="21"/>
        </w:rPr>
        <w:t xml:space="preserve">kemur: </w:t>
      </w:r>
      <w:r w:rsidRPr="002B50F2">
        <w:rPr>
          <w:szCs w:val="21"/>
        </w:rPr>
        <w:t>VII., VIII.</w:t>
      </w:r>
      <w:r>
        <w:rPr>
          <w:szCs w:val="21"/>
        </w:rPr>
        <w:t>,</w:t>
      </w:r>
      <w:r w:rsidRPr="002B50F2">
        <w:rPr>
          <w:szCs w:val="21"/>
        </w:rPr>
        <w:t xml:space="preserve"> IX. kafla</w:t>
      </w:r>
      <w:r>
        <w:rPr>
          <w:szCs w:val="21"/>
        </w:rPr>
        <w:t xml:space="preserve"> og 130. gr.b.</w:t>
      </w:r>
    </w:p>
    <w:p w14:paraId="66B08712" w14:textId="77777777" w:rsidR="00FF35C4" w:rsidRDefault="00FF35C4" w:rsidP="00BF4B2B">
      <w:pPr>
        <w:pStyle w:val="Normalmija"/>
        <w:numPr>
          <w:ilvl w:val="1"/>
          <w:numId w:val="25"/>
        </w:numPr>
        <w:jc w:val="left"/>
        <w:rPr>
          <w:szCs w:val="21"/>
        </w:rPr>
      </w:pPr>
      <w:r>
        <w:rPr>
          <w:szCs w:val="21"/>
        </w:rPr>
        <w:t xml:space="preserve">Eftirfarandi breytingar verða á 141. gr. laganna: </w:t>
      </w:r>
    </w:p>
    <w:p w14:paraId="1D3AB07B" w14:textId="2714E115" w:rsidR="00FF35C4" w:rsidRDefault="00FF35C4" w:rsidP="00BF4B2B">
      <w:pPr>
        <w:pStyle w:val="Normalmija"/>
        <w:numPr>
          <w:ilvl w:val="2"/>
          <w:numId w:val="25"/>
        </w:numPr>
        <w:jc w:val="left"/>
        <w:rPr>
          <w:szCs w:val="21"/>
        </w:rPr>
      </w:pPr>
      <w:r>
        <w:rPr>
          <w:szCs w:val="21"/>
        </w:rPr>
        <w:t>34. tölul. 1. mgr. fellur brott.</w:t>
      </w:r>
    </w:p>
    <w:p w14:paraId="670BB293" w14:textId="6BABEBCE" w:rsidR="002B50F2" w:rsidRDefault="002B50F2" w:rsidP="00EB1D60">
      <w:pPr>
        <w:pStyle w:val="Normalmija"/>
        <w:numPr>
          <w:ilvl w:val="2"/>
          <w:numId w:val="25"/>
        </w:numPr>
        <w:jc w:val="left"/>
        <w:rPr>
          <w:szCs w:val="21"/>
        </w:rPr>
      </w:pPr>
      <w:r>
        <w:rPr>
          <w:szCs w:val="21"/>
        </w:rPr>
        <w:t xml:space="preserve">Á eftir. </w:t>
      </w:r>
      <w:r w:rsidR="00EB1D60">
        <w:rPr>
          <w:szCs w:val="21"/>
        </w:rPr>
        <w:t>44. tölul. 1. mgr. kemur nýr töluliður svohljóðandi: 130. gr.b. um o</w:t>
      </w:r>
      <w:r w:rsidR="00EB1D60" w:rsidRPr="00EB1D60">
        <w:rPr>
          <w:szCs w:val="21"/>
        </w:rPr>
        <w:t>pinber fjárfestingarráðgjöf og birting tölfræðiupplýsinga.</w:t>
      </w:r>
    </w:p>
    <w:p w14:paraId="5065EC6C" w14:textId="77777777" w:rsidR="00FF35C4" w:rsidRPr="004C3C16" w:rsidRDefault="00FF35C4" w:rsidP="00BF4B2B">
      <w:pPr>
        <w:pStyle w:val="Normalmija"/>
        <w:numPr>
          <w:ilvl w:val="2"/>
          <w:numId w:val="25"/>
        </w:numPr>
        <w:jc w:val="left"/>
        <w:rPr>
          <w:szCs w:val="21"/>
        </w:rPr>
      </w:pPr>
      <w:r>
        <w:rPr>
          <w:szCs w:val="21"/>
        </w:rPr>
        <w:t>2. mgr. fellur brott.</w:t>
      </w:r>
    </w:p>
    <w:p w14:paraId="712BC080" w14:textId="77777777" w:rsidR="00FF35C4" w:rsidRDefault="00FF35C4" w:rsidP="00BF4B2B">
      <w:pPr>
        <w:pStyle w:val="Normalmija"/>
        <w:numPr>
          <w:ilvl w:val="1"/>
          <w:numId w:val="25"/>
        </w:numPr>
        <w:jc w:val="left"/>
        <w:rPr>
          <w:szCs w:val="21"/>
        </w:rPr>
      </w:pPr>
      <w:r>
        <w:rPr>
          <w:szCs w:val="21"/>
        </w:rPr>
        <w:t>15. tölul. 145. gr. fellur brott.</w:t>
      </w:r>
    </w:p>
    <w:p w14:paraId="2317148A" w14:textId="77777777" w:rsidR="00FF35C4" w:rsidRPr="00143826" w:rsidRDefault="00FF35C4" w:rsidP="00720C82">
      <w:pPr>
        <w:pStyle w:val="Normalmija"/>
        <w:numPr>
          <w:ilvl w:val="1"/>
          <w:numId w:val="25"/>
        </w:numPr>
        <w:jc w:val="left"/>
        <w:rPr>
          <w:szCs w:val="21"/>
        </w:rPr>
      </w:pPr>
      <w:r>
        <w:rPr>
          <w:szCs w:val="21"/>
        </w:rPr>
        <w:t>Orðin ,,</w:t>
      </w:r>
      <w:r w:rsidRPr="00B73927">
        <w:t xml:space="preserve"> </w:t>
      </w:r>
      <w:r w:rsidRPr="00B73927">
        <w:rPr>
          <w:szCs w:val="21"/>
        </w:rPr>
        <w:t>tilskipunar Evrópuþingsins og ráðsins 2004/39/EB frá 21. apríl 2004 um markaði fyrir fjármálagerninga og um breytingu á tilskipunum ráðsins 85/611/EBE og 93/6/EBE</w:t>
      </w:r>
      <w:r>
        <w:rPr>
          <w:szCs w:val="21"/>
        </w:rPr>
        <w:t xml:space="preserve">“ í 1. mgr. 149. gr. laganna falla brott.   </w:t>
      </w:r>
    </w:p>
    <w:p w14:paraId="477BB079" w14:textId="687B9671" w:rsidR="00FF35C4" w:rsidRPr="00143826" w:rsidRDefault="00FF35C4" w:rsidP="00720C82">
      <w:pPr>
        <w:pStyle w:val="Normalmija"/>
        <w:numPr>
          <w:ilvl w:val="1"/>
          <w:numId w:val="25"/>
        </w:numPr>
        <w:jc w:val="left"/>
        <w:rPr>
          <w:szCs w:val="21"/>
        </w:rPr>
      </w:pPr>
      <w:r w:rsidRPr="00143826">
        <w:rPr>
          <w:szCs w:val="21"/>
        </w:rPr>
        <w:t xml:space="preserve">Heiti laganna verður: Lög um </w:t>
      </w:r>
      <w:r w:rsidR="00720C82" w:rsidRPr="00720C82">
        <w:rPr>
          <w:szCs w:val="21"/>
        </w:rPr>
        <w:t>almenn útboð verðbréfa, töku verðbréfa til viðskipta á skipulegum markaði, upplýsingagjöf útgefenda, yfirtökur og markaðssvik</w:t>
      </w:r>
    </w:p>
    <w:bookmarkEnd w:id="82"/>
    <w:p w14:paraId="11E63D29" w14:textId="77777777" w:rsidR="00FF35C4" w:rsidRPr="00817E2E" w:rsidRDefault="00FF35C4" w:rsidP="00720C82">
      <w:pPr>
        <w:pStyle w:val="Normalmija"/>
        <w:numPr>
          <w:ilvl w:val="0"/>
          <w:numId w:val="25"/>
        </w:numPr>
        <w:jc w:val="left"/>
      </w:pPr>
      <w:r w:rsidRPr="00817E2E">
        <w:t>Lög um fjármálafyrirtæki, nr. 161/2002, með síðari breytingum:</w:t>
      </w:r>
    </w:p>
    <w:p w14:paraId="30A7A6EB" w14:textId="5516EFFF" w:rsidR="004F5157" w:rsidRDefault="004217E1">
      <w:pPr>
        <w:pStyle w:val="Normalmija"/>
        <w:numPr>
          <w:ilvl w:val="1"/>
          <w:numId w:val="25"/>
        </w:numPr>
        <w:jc w:val="left"/>
      </w:pPr>
      <w:r>
        <w:t xml:space="preserve">Við 1. gr. laganna bætist ný málsgrein svohljóðandi: </w:t>
      </w:r>
      <w:r w:rsidR="004F5157" w:rsidRPr="004F5157">
        <w:t>II. kafl</w:t>
      </w:r>
      <w:r w:rsidR="004F5157">
        <w:t>i</w:t>
      </w:r>
      <w:r w:rsidR="004F5157" w:rsidRPr="004F5157">
        <w:t>, 11.-13. gr., 15. gr., V. kafl</w:t>
      </w:r>
      <w:r w:rsidR="004F5157">
        <w:t>i</w:t>
      </w:r>
      <w:r w:rsidR="004F5157" w:rsidRPr="004F5157">
        <w:t xml:space="preserve"> og VI. kafl</w:t>
      </w:r>
      <w:r w:rsidR="004F5157">
        <w:t>i</w:t>
      </w:r>
      <w:r w:rsidR="004F5157" w:rsidRPr="004F5157">
        <w:t xml:space="preserve"> gilda ekki um</w:t>
      </w:r>
      <w:r w:rsidR="004F5157">
        <w:t xml:space="preserve"> </w:t>
      </w:r>
      <w:r w:rsidR="004F5157" w:rsidRPr="004F5157">
        <w:t>verðbréfafyrirtæki. Um kröfur og umsóknir vegna starfsleyfa verðbréfafyrirtækja, mat á virkum eignarhlutum verðbréfafyrirtækja og starfsemi verðbréfafyrirtækja í öðrum aðildarríkjum EES og ríkjum utan EES fer samkvæmt lögum um markaði fyrir fjármálagerninga</w:t>
      </w:r>
      <w:r w:rsidR="003C2ADF">
        <w:t>.</w:t>
      </w:r>
    </w:p>
    <w:p w14:paraId="54969EC5" w14:textId="3BC787FE" w:rsidR="00BE55FC" w:rsidRDefault="00BE55FC" w:rsidP="00720C82">
      <w:pPr>
        <w:pStyle w:val="Normalmija"/>
        <w:numPr>
          <w:ilvl w:val="1"/>
          <w:numId w:val="25"/>
        </w:numPr>
        <w:jc w:val="left"/>
      </w:pPr>
      <w:r>
        <w:t>Við 1. tölul. 1. gr.a. bætist: , eða samkvæmt lögum um markaði fyrir fjármálagerninga.</w:t>
      </w:r>
    </w:p>
    <w:p w14:paraId="70B8EDB1" w14:textId="6BD6489C" w:rsidR="003C2ADF" w:rsidRDefault="003C2ADF" w:rsidP="00720C82">
      <w:pPr>
        <w:pStyle w:val="Normalmija"/>
        <w:numPr>
          <w:ilvl w:val="1"/>
          <w:numId w:val="25"/>
        </w:numPr>
        <w:jc w:val="left"/>
      </w:pPr>
      <w:r>
        <w:t>Eftirfarandi breytingar verða á 6. tölul. 1. mgr. 3. gr. laganna:</w:t>
      </w:r>
    </w:p>
    <w:p w14:paraId="16AC8B46" w14:textId="1750832A" w:rsidR="003C2ADF" w:rsidRDefault="003C2ADF" w:rsidP="003C2ADF">
      <w:pPr>
        <w:pStyle w:val="Normalmija"/>
        <w:numPr>
          <w:ilvl w:val="2"/>
          <w:numId w:val="25"/>
        </w:numPr>
        <w:jc w:val="left"/>
      </w:pPr>
      <w:r>
        <w:t xml:space="preserve">Á eftir g. lið bætist nýr töluliður svohljóðandi: Rekstur skipulegs </w:t>
      </w:r>
      <w:r w:rsidR="0049300A">
        <w:t>markaðstorgs</w:t>
      </w:r>
      <w:r>
        <w:t>.</w:t>
      </w:r>
    </w:p>
    <w:p w14:paraId="709B4CD5" w14:textId="0940CB46" w:rsidR="003C2ADF" w:rsidRPr="00252C5F" w:rsidRDefault="003C2ADF" w:rsidP="003C2ADF">
      <w:pPr>
        <w:pStyle w:val="ListParagraph"/>
        <w:numPr>
          <w:ilvl w:val="2"/>
          <w:numId w:val="25"/>
        </w:numPr>
      </w:pPr>
      <w:r>
        <w:t>Heiti 6. tölul</w:t>
      </w:r>
      <w:r w:rsidR="00617E93">
        <w:t>.</w:t>
      </w:r>
      <w:r>
        <w:t xml:space="preserve"> verður: </w:t>
      </w:r>
      <w:r w:rsidRPr="003C2ADF">
        <w:t>Fjárfestingar</w:t>
      </w:r>
      <w:r w:rsidR="00BA2E6D">
        <w:t>þjónustua og -</w:t>
      </w:r>
      <w:r w:rsidRPr="003C2ADF">
        <w:t>starfsemi</w:t>
      </w:r>
      <w:r>
        <w:t xml:space="preserve"> </w:t>
      </w:r>
      <w:r w:rsidRPr="00252C5F">
        <w:t xml:space="preserve">samkvæmt lögum um markaði fyrir fjármálagerninga. </w:t>
      </w:r>
    </w:p>
    <w:p w14:paraId="6866AEA4" w14:textId="21E7B552" w:rsidR="00FF35C4" w:rsidRPr="00252C5F" w:rsidRDefault="00252C5F" w:rsidP="00720C82">
      <w:pPr>
        <w:pStyle w:val="Normalmija"/>
        <w:numPr>
          <w:ilvl w:val="1"/>
          <w:numId w:val="25"/>
        </w:numPr>
        <w:jc w:val="left"/>
      </w:pPr>
      <w:r w:rsidRPr="00252C5F">
        <w:t xml:space="preserve">Við </w:t>
      </w:r>
      <w:r w:rsidR="00FF35C4" w:rsidRPr="00252C5F">
        <w:t xml:space="preserve">5. tölul. 1. mgr. 4. gr. </w:t>
      </w:r>
      <w:r w:rsidRPr="00252C5F">
        <w:t>bætist, sbr. 3. mgr. 1. gr.</w:t>
      </w:r>
      <w:r w:rsidR="00FF35C4" w:rsidRPr="00252C5F">
        <w:t xml:space="preserve"> </w:t>
      </w:r>
    </w:p>
    <w:p w14:paraId="4646C429" w14:textId="77777777" w:rsidR="00FF35C4" w:rsidRDefault="00FF35C4" w:rsidP="00720C82">
      <w:pPr>
        <w:pStyle w:val="Normalmija"/>
        <w:numPr>
          <w:ilvl w:val="1"/>
          <w:numId w:val="25"/>
        </w:numPr>
        <w:jc w:val="left"/>
      </w:pPr>
      <w:r>
        <w:t>Eftirfarandi breytingar verða á 14. gr. a. laganna:</w:t>
      </w:r>
    </w:p>
    <w:p w14:paraId="6BF89D1A" w14:textId="651D642E" w:rsidR="00FF35C4" w:rsidRDefault="00FF35C4" w:rsidP="00720C82">
      <w:pPr>
        <w:pStyle w:val="Normalmija"/>
        <w:numPr>
          <w:ilvl w:val="2"/>
          <w:numId w:val="25"/>
        </w:numPr>
        <w:jc w:val="left"/>
      </w:pPr>
      <w:r>
        <w:t>Í stað ,,</w:t>
      </w:r>
      <w:r w:rsidRPr="00FA3679">
        <w:t xml:space="preserve"> c- og f-lið 1. tölul. </w:t>
      </w:r>
      <w:r>
        <w:t>1</w:t>
      </w:r>
      <w:r w:rsidRPr="00FA3679">
        <w:t>. mgr. 25. gr.</w:t>
      </w:r>
      <w:r>
        <w:t>“ í 1. tölul. 3. mgr. kemur:</w:t>
      </w:r>
      <w:r w:rsidR="00D87973">
        <w:t xml:space="preserve"> </w:t>
      </w:r>
      <w:r w:rsidR="00AB367F">
        <w:t>c. og f. lið. 14. tölul. 1. mgr. 4. gr. laga um markaði fyrir fjármálagerninga</w:t>
      </w:r>
      <w:r>
        <w:t>.</w:t>
      </w:r>
    </w:p>
    <w:p w14:paraId="3BAFED4D" w14:textId="6EE4A85B" w:rsidR="00FF35C4" w:rsidRDefault="00FF35C4" w:rsidP="00720C82">
      <w:pPr>
        <w:pStyle w:val="Normalmija"/>
        <w:numPr>
          <w:ilvl w:val="2"/>
          <w:numId w:val="25"/>
        </w:numPr>
        <w:jc w:val="left"/>
      </w:pPr>
      <w:r>
        <w:t>Í stað ,,</w:t>
      </w:r>
      <w:r w:rsidRPr="00FA3679">
        <w:t xml:space="preserve"> a-lið 2. tölul. </w:t>
      </w:r>
      <w:r>
        <w:t>1</w:t>
      </w:r>
      <w:r w:rsidRPr="00FA3679">
        <w:t>. mgr. 25. gr. og a.m.k. eina eða fleiri af þeim starfsheimildum sem getið eru um í a-, b- og d-lið 1. tölul. 1. mgr. 25. gr.</w:t>
      </w:r>
      <w:r>
        <w:t>“ í 2. tölul. 3. mgr. kemur:</w:t>
      </w:r>
      <w:r w:rsidR="00AB367F">
        <w:t xml:space="preserve"> a. lið 59. tölul. 1. mgr. 4. gr. laga um markaði fyrir fjármálagerninga og a.m.k. eina af starfsheimildum skv. a., b. og d. lið 14. tölul. 1. mgr. 4. gr. sömu laga</w:t>
      </w:r>
      <w:r>
        <w:t>.</w:t>
      </w:r>
    </w:p>
    <w:p w14:paraId="2110E90D" w14:textId="6B98A069" w:rsidR="00FF35C4" w:rsidRDefault="00FF35C4" w:rsidP="00720C82">
      <w:pPr>
        <w:pStyle w:val="Normalmija"/>
        <w:numPr>
          <w:ilvl w:val="2"/>
          <w:numId w:val="25"/>
        </w:numPr>
        <w:jc w:val="left"/>
      </w:pPr>
      <w:r>
        <w:t>Í stað ,,</w:t>
      </w:r>
      <w:r w:rsidRPr="00FA3679">
        <w:t xml:space="preserve"> c- og f-lið 1. tölul. 1. mgr. og a-lið 2. tölul. 1. mgr. 25. gr.</w:t>
      </w:r>
      <w:r>
        <w:t>“ í 4. mgr.</w:t>
      </w:r>
      <w:r w:rsidR="00BF4B2B">
        <w:t xml:space="preserve"> kemur: </w:t>
      </w:r>
      <w:r w:rsidR="00AB367F">
        <w:t>c. og f. lið 14. tölul. 1. mgr. 4. gr. laga um markaði fyrir fjármálagerninga og a. lið. 59. tölul. 1. mgr. 4. gr. sömu laga.</w:t>
      </w:r>
    </w:p>
    <w:p w14:paraId="20C95B16" w14:textId="77777777" w:rsidR="00FF35C4" w:rsidRDefault="00FF35C4" w:rsidP="00720C82">
      <w:pPr>
        <w:pStyle w:val="Normalmija"/>
        <w:numPr>
          <w:ilvl w:val="1"/>
          <w:numId w:val="25"/>
        </w:numPr>
        <w:jc w:val="left"/>
      </w:pPr>
      <w:r>
        <w:t>Eftirfarandi breytingar verða á 25. gr. laganna:</w:t>
      </w:r>
    </w:p>
    <w:p w14:paraId="67B819C8" w14:textId="74288C76" w:rsidR="00FF35C4" w:rsidRDefault="00FF35C4" w:rsidP="00720C82">
      <w:pPr>
        <w:pStyle w:val="Normalmija"/>
        <w:numPr>
          <w:ilvl w:val="2"/>
          <w:numId w:val="25"/>
        </w:numPr>
        <w:jc w:val="left"/>
      </w:pPr>
      <w:r>
        <w:t>1. mgr. fellur brott.</w:t>
      </w:r>
    </w:p>
    <w:p w14:paraId="1CC1EFBD" w14:textId="77777777" w:rsidR="00FF35C4" w:rsidRDefault="00FF35C4" w:rsidP="00720C82">
      <w:pPr>
        <w:pStyle w:val="Normalmija"/>
        <w:numPr>
          <w:ilvl w:val="2"/>
          <w:numId w:val="25"/>
        </w:numPr>
        <w:jc w:val="left"/>
      </w:pPr>
      <w:r>
        <w:t>Í stað orðanna ,,6. mgr. 14. gr“. í 2. mgr. kemur: 3. mgr. 14. gr. a.</w:t>
      </w:r>
    </w:p>
    <w:p w14:paraId="5716F695" w14:textId="2DEF6DF9" w:rsidR="00FF35C4" w:rsidRDefault="00FF35C4" w:rsidP="00720C82">
      <w:pPr>
        <w:pStyle w:val="Normalmija"/>
        <w:numPr>
          <w:ilvl w:val="2"/>
          <w:numId w:val="25"/>
        </w:numPr>
        <w:jc w:val="left"/>
      </w:pPr>
      <w:r>
        <w:t>Í stað orðanna ,,</w:t>
      </w:r>
      <w:r w:rsidRPr="00981DD5">
        <w:t xml:space="preserve"> a-lið 2. tölul. 1. mgr.</w:t>
      </w:r>
      <w:r>
        <w:t xml:space="preserve">“ í a. lið 3. mgr. kemur: </w:t>
      </w:r>
      <w:r w:rsidR="00AB367F">
        <w:t>a. lið 59. tölul. 1. mgr. 4. gr. laga um markaði fyrir fjármálagerninga.</w:t>
      </w:r>
    </w:p>
    <w:p w14:paraId="26FE9290" w14:textId="7FD23655" w:rsidR="00FF35C4" w:rsidRDefault="00FF35C4" w:rsidP="00720C82">
      <w:pPr>
        <w:pStyle w:val="Normalmija"/>
        <w:numPr>
          <w:ilvl w:val="2"/>
          <w:numId w:val="25"/>
        </w:numPr>
        <w:jc w:val="left"/>
      </w:pPr>
      <w:r>
        <w:t>Í stað orðanna ,,</w:t>
      </w:r>
      <w:r w:rsidRPr="00981DD5">
        <w:t xml:space="preserve"> a-, b-, d- og/eða e-lið 1. tölul. 1. mgr.</w:t>
      </w:r>
      <w:r>
        <w:t xml:space="preserve">“ í b. lið 3. mgr. kemur: </w:t>
      </w:r>
      <w:r w:rsidR="007417F1">
        <w:t>a., b, d og/eða e. lið. 14. tölul. 1. mgr. 4. gr. laga um markaði fyrir fjármálagerninga.</w:t>
      </w:r>
    </w:p>
    <w:p w14:paraId="2E13BBEE" w14:textId="77777777" w:rsidR="00BF4B2B" w:rsidRDefault="00FF35C4" w:rsidP="00720C82">
      <w:pPr>
        <w:pStyle w:val="Normalmija"/>
        <w:numPr>
          <w:ilvl w:val="2"/>
          <w:numId w:val="25"/>
        </w:numPr>
        <w:jc w:val="left"/>
      </w:pPr>
      <w:r>
        <w:t xml:space="preserve">Í stað ,, 4. mgr.“ í 5. mgr. kemur: 3. mgr. </w:t>
      </w:r>
    </w:p>
    <w:p w14:paraId="5E6D107D" w14:textId="77777777" w:rsidR="00BF4B2B" w:rsidRDefault="00BF4B2B" w:rsidP="00720C82">
      <w:pPr>
        <w:pStyle w:val="Normalmija"/>
        <w:numPr>
          <w:ilvl w:val="2"/>
          <w:numId w:val="25"/>
        </w:numPr>
        <w:jc w:val="left"/>
      </w:pPr>
      <w:r>
        <w:t>6. mgr. fellur brott.</w:t>
      </w:r>
    </w:p>
    <w:p w14:paraId="0F496F63" w14:textId="6BE30487" w:rsidR="00FF35C4" w:rsidRDefault="00BF4B2B" w:rsidP="00720C82">
      <w:pPr>
        <w:pStyle w:val="Normalmija"/>
        <w:numPr>
          <w:ilvl w:val="2"/>
          <w:numId w:val="25"/>
        </w:numPr>
        <w:jc w:val="left"/>
      </w:pPr>
      <w:r>
        <w:t>Fyrirsögn greinarinnar orðast svo: Verðbréfafyrirtæki.</w:t>
      </w:r>
      <w:r w:rsidR="00FF35C4">
        <w:t xml:space="preserve"> </w:t>
      </w:r>
    </w:p>
    <w:p w14:paraId="1623494A" w14:textId="568933FA" w:rsidR="00FF35C4" w:rsidRDefault="00FF35C4">
      <w:pPr>
        <w:pStyle w:val="Normalmija"/>
        <w:numPr>
          <w:ilvl w:val="1"/>
          <w:numId w:val="25"/>
        </w:numPr>
        <w:jc w:val="left"/>
      </w:pPr>
      <w:r>
        <w:t>Í stað orðanna ,,</w:t>
      </w:r>
      <w:r w:rsidRPr="00D761D2">
        <w:t xml:space="preserve"> skv. c- og f-lið 1. tölul. 1. mgr. 25. gr.</w:t>
      </w:r>
      <w:r>
        <w:t xml:space="preserve">“ í 4. mgr. 30. gr. kemur: </w:t>
      </w:r>
      <w:r w:rsidR="007417F1">
        <w:t>c. og f. lið 14. tölul. 1. mgr. 4. gr. laga um markaði fyrir fjármálagerninga.</w:t>
      </w:r>
    </w:p>
    <w:p w14:paraId="4CD87746" w14:textId="4F020B22" w:rsidR="001F7BD8" w:rsidRDefault="007417F1" w:rsidP="00720C82">
      <w:pPr>
        <w:pStyle w:val="Normalmija"/>
        <w:numPr>
          <w:ilvl w:val="1"/>
          <w:numId w:val="25"/>
        </w:numPr>
        <w:jc w:val="left"/>
      </w:pPr>
      <w:r>
        <w:t xml:space="preserve">Í stað orðanna </w:t>
      </w:r>
      <w:r w:rsidR="00FE46A5">
        <w:t>,,</w:t>
      </w:r>
      <w:r>
        <w:t>ef það hefur réttmæta ástæðu</w:t>
      </w:r>
      <w:r w:rsidR="00FE46A5">
        <w:t>“ í 2. málsl. 39. gr. kemur:</w:t>
      </w:r>
      <w:r>
        <w:t xml:space="preserve"> </w:t>
      </w:r>
      <w:bookmarkStart w:id="83" w:name="_Hlk15479263"/>
      <w:r w:rsidR="00FE46A5">
        <w:t>sé erlenda fjármálafyrirtækið utan Evrópska efnahagssvæðisins</w:t>
      </w:r>
      <w:r>
        <w:t xml:space="preserve"> og réttmæt ástæða sé</w:t>
      </w:r>
      <w:r w:rsidR="00FE46A5">
        <w:t>.</w:t>
      </w:r>
      <w:bookmarkEnd w:id="83"/>
    </w:p>
    <w:p w14:paraId="6D8C4F66" w14:textId="77777777" w:rsidR="000D1A15" w:rsidRPr="000D1A15" w:rsidRDefault="000D1A15" w:rsidP="000D1A15">
      <w:pPr>
        <w:pStyle w:val="ListParagraph"/>
        <w:numPr>
          <w:ilvl w:val="1"/>
          <w:numId w:val="25"/>
        </w:numPr>
      </w:pPr>
      <w:r>
        <w:t xml:space="preserve">5. tölul. 2. mgr. 42. gr. orðast svo: </w:t>
      </w:r>
      <w:r w:rsidRPr="000D1A15">
        <w:t xml:space="preserve">Hvort ætla megi að fyrirhugað eignarhald tengist peningaþvætti eða fjármögnun hryðjuverka, eða tilraun til slíks athæfis, eða geti aukið líkur á að slíku athæfi innan hlutaðeigandi verðbréfafyrirtækis.  </w:t>
      </w:r>
    </w:p>
    <w:p w14:paraId="379E2C69" w14:textId="4BB51D41" w:rsidR="00DB7B94" w:rsidRDefault="00FF35C4" w:rsidP="00D947B2">
      <w:pPr>
        <w:pStyle w:val="Normalmija"/>
        <w:numPr>
          <w:ilvl w:val="1"/>
          <w:numId w:val="25"/>
        </w:numPr>
        <w:jc w:val="left"/>
      </w:pPr>
      <w:r>
        <w:t>53. gr. laganna fellur brott.</w:t>
      </w:r>
    </w:p>
    <w:p w14:paraId="7E3013B6" w14:textId="10B55C7D" w:rsidR="00D947B2" w:rsidRPr="00F73845" w:rsidRDefault="00D947B2" w:rsidP="00D947B2">
      <w:pPr>
        <w:pStyle w:val="Normalmija"/>
        <w:numPr>
          <w:ilvl w:val="0"/>
          <w:numId w:val="25"/>
        </w:numPr>
        <w:jc w:val="left"/>
        <w:rPr>
          <w:highlight w:val="yellow"/>
        </w:rPr>
      </w:pPr>
      <w:r w:rsidRPr="00F73845">
        <w:rPr>
          <w:highlight w:val="yellow"/>
        </w:rPr>
        <w:t>Breytingar á öðrum lögum:</w:t>
      </w:r>
    </w:p>
    <w:p w14:paraId="67CACF24" w14:textId="7F1DFD05" w:rsidR="00D947B2" w:rsidRPr="00F73845" w:rsidRDefault="00A175E1" w:rsidP="00D947B2">
      <w:pPr>
        <w:pStyle w:val="Normalmija"/>
        <w:numPr>
          <w:ilvl w:val="1"/>
          <w:numId w:val="25"/>
        </w:numPr>
        <w:jc w:val="left"/>
        <w:rPr>
          <w:highlight w:val="yellow"/>
        </w:rPr>
      </w:pPr>
      <w:r>
        <w:rPr>
          <w:highlight w:val="yellow"/>
        </w:rPr>
        <w:t>[</w:t>
      </w:r>
      <w:r w:rsidR="00D947B2" w:rsidRPr="00F73845">
        <w:rPr>
          <w:highlight w:val="yellow"/>
        </w:rPr>
        <w:t>Breyta vísunum til laga um verðbréfaviðskipti í vísanir til laga um markaði fyrir fjármálagerninga, eins og við á.</w:t>
      </w:r>
    </w:p>
    <w:p w14:paraId="575EF442" w14:textId="114B9E4F" w:rsidR="00D947B2" w:rsidRPr="00F73845" w:rsidRDefault="00D947B2" w:rsidP="00D947B2">
      <w:pPr>
        <w:pStyle w:val="Normalmija"/>
        <w:numPr>
          <w:ilvl w:val="1"/>
          <w:numId w:val="25"/>
        </w:numPr>
        <w:jc w:val="left"/>
        <w:rPr>
          <w:highlight w:val="yellow"/>
        </w:rPr>
      </w:pPr>
      <w:r w:rsidRPr="00F73845">
        <w:rPr>
          <w:highlight w:val="yellow"/>
        </w:rPr>
        <w:t>Breyta vísunum til skipulags verðbréfamarkaðar í vísanir til skipulegs markaðar.</w:t>
      </w:r>
    </w:p>
    <w:p w14:paraId="1D05036F" w14:textId="3AF8A240" w:rsidR="00D947B2" w:rsidRPr="00F73845" w:rsidRDefault="00D947B2" w:rsidP="00D947B2">
      <w:pPr>
        <w:pStyle w:val="Normalmija"/>
        <w:numPr>
          <w:ilvl w:val="1"/>
          <w:numId w:val="25"/>
        </w:numPr>
        <w:jc w:val="left"/>
        <w:rPr>
          <w:highlight w:val="yellow"/>
        </w:rPr>
      </w:pPr>
      <w:r w:rsidRPr="00F73845">
        <w:rPr>
          <w:highlight w:val="yellow"/>
        </w:rPr>
        <w:t>Breyta vísunum til verðbréfaviðskipta í vísanir til fjárfestingar</w:t>
      </w:r>
      <w:r w:rsidR="00BA2E6D">
        <w:rPr>
          <w:highlight w:val="yellow"/>
        </w:rPr>
        <w:t>þjónustu og -</w:t>
      </w:r>
      <w:r w:rsidRPr="00F73845">
        <w:rPr>
          <w:highlight w:val="yellow"/>
        </w:rPr>
        <w:t>starfsemi.</w:t>
      </w:r>
    </w:p>
    <w:p w14:paraId="2268390B" w14:textId="08872B5F" w:rsidR="00416A9C" w:rsidRDefault="00D947B2" w:rsidP="00D947B2">
      <w:pPr>
        <w:pStyle w:val="Normalmija"/>
        <w:numPr>
          <w:ilvl w:val="1"/>
          <w:numId w:val="25"/>
        </w:numPr>
        <w:jc w:val="left"/>
        <w:rPr>
          <w:highlight w:val="yellow"/>
        </w:rPr>
      </w:pPr>
      <w:r w:rsidRPr="00F73845">
        <w:rPr>
          <w:highlight w:val="yellow"/>
        </w:rPr>
        <w:t>Breyta vísinum til prófs í verðbréfaviðskiptum til almennra verðbréfaviðskiptaréttinda.</w:t>
      </w:r>
    </w:p>
    <w:p w14:paraId="449780AD" w14:textId="294D62B2" w:rsidR="00A175E1" w:rsidRDefault="00A175E1" w:rsidP="00D947B2">
      <w:pPr>
        <w:pStyle w:val="Normalmija"/>
        <w:numPr>
          <w:ilvl w:val="1"/>
          <w:numId w:val="25"/>
        </w:numPr>
        <w:jc w:val="left"/>
        <w:rPr>
          <w:highlight w:val="yellow"/>
        </w:rPr>
      </w:pPr>
      <w:r>
        <w:rPr>
          <w:highlight w:val="yellow"/>
        </w:rPr>
        <w:t>Í vinnslu]</w:t>
      </w:r>
    </w:p>
    <w:p w14:paraId="52822CE3" w14:textId="77777777" w:rsidR="00416A9C" w:rsidRDefault="00416A9C">
      <w:pPr>
        <w:ind w:firstLine="0"/>
        <w:jc w:val="left"/>
        <w:rPr>
          <w:highlight w:val="yellow"/>
        </w:rPr>
      </w:pPr>
      <w:r>
        <w:rPr>
          <w:highlight w:val="yellow"/>
        </w:rPr>
        <w:br w:type="page"/>
      </w:r>
    </w:p>
    <w:p w14:paraId="299CB196" w14:textId="77777777" w:rsidR="00416A9C" w:rsidRDefault="00416A9C" w:rsidP="00416A9C">
      <w:pPr>
        <w:pStyle w:val="Fyrirsgn-greinarger"/>
      </w:pPr>
      <w:bookmarkStart w:id="84" w:name="_Hlk4422101"/>
      <w:r>
        <w:t>Greinargerð.</w:t>
      </w:r>
      <w:bookmarkEnd w:id="84"/>
    </w:p>
    <w:p w14:paraId="7B55A081" w14:textId="77777777" w:rsidR="00416A9C" w:rsidRDefault="00416A9C" w:rsidP="00416A9C"/>
    <w:p w14:paraId="1EFB6CFA" w14:textId="77777777" w:rsidR="00416A9C" w:rsidRDefault="00416A9C" w:rsidP="00416A9C">
      <w:pPr>
        <w:pStyle w:val="Millifyrirsgn1"/>
      </w:pPr>
      <w:r>
        <w:t xml:space="preserve">1. Inngangur. </w:t>
      </w:r>
    </w:p>
    <w:p w14:paraId="2E906CE4" w14:textId="77777777" w:rsidR="00416A9C" w:rsidRDefault="00416A9C" w:rsidP="00416A9C">
      <w:r>
        <w:t xml:space="preserve">Frumvarp þetta er samið af nefnd sem fjármála- og efnahagsráðherra skipaði hinn 29. september 2015. Í henni eiga sæti, auk ráðuneytisins, Fjármálaeftirlitið, Seðlabankinn, Samtök fjármálafyrirtækja og Kauphöll Íslands. Nefndinni var falið að semja frumvarp til innleiðingar á ákvæðum tilskipunar Evrópuþingsins og ráðsins 2014/65/ESB um markaði fyrir fjármálagerninga og um breytingu á tilskipun 2002/92/EB og tilskipun 2011/61/ESB (MiFID2) og reglugerð Evrópuþingsins og ráðsins nr. 600/2014 um markaði fyrir fjármálagerninga og um breytingu á reglugerð (ESB) nr. 648/2012 (MIFIR) í íslenskan rétt. </w:t>
      </w:r>
    </w:p>
    <w:p w14:paraId="75AE37E6" w14:textId="77777777" w:rsidR="00416A9C" w:rsidRDefault="00416A9C" w:rsidP="00416A9C"/>
    <w:p w14:paraId="37A360ED" w14:textId="77777777" w:rsidR="00416A9C" w:rsidRDefault="00416A9C" w:rsidP="00416A9C">
      <w:pPr>
        <w:pStyle w:val="Millifyrirsgn1"/>
      </w:pPr>
      <w:bookmarkStart w:id="85" w:name="_Hlk4422139"/>
      <w:r>
        <w:t xml:space="preserve">2. Tilefni og nauðsyn lagasetningar. </w:t>
      </w:r>
    </w:p>
    <w:bookmarkEnd w:id="85"/>
    <w:p w14:paraId="11CA2D02" w14:textId="36455EA3" w:rsidR="00416A9C" w:rsidRDefault="00416A9C" w:rsidP="00416A9C">
      <w:r>
        <w:t xml:space="preserve">Alþjóðlega fjármálakreppan leiddi í ljós bresti í virkni og gagnsæi fjármálamarkaða. Samdóma álit alþjóðastofnana er að veikleikar í stjórnarháttum fjölda fjármálafyrirtækja, </w:t>
      </w:r>
      <w:r w:rsidR="00D4367D">
        <w:t xml:space="preserve">þ.m.t. verðbréfafyrirtækja, </w:t>
      </w:r>
      <w:r>
        <w:t>meðal annars skortur á öryggisventlum (e. checks and balances), hafi verið einn af þeim þáttum sem hrundu fjármálakreppunni af stað. Óhófleg og óvarleg áhættutaka getur leitt til falls einstakra fjármálafyrirtækja og kerfisáhættu í einstaka ríkjum og á alþjóðavísu. Framferði einstaka fyrirtækja getur skaðað fjárfesta og dregið úr trausti þeirra til fjármálakerfisins. Þörf er á traustari lagaumgjörð um fjármálagerninga til að tryggja gagnsæi, efla fjárfestavernd, auka traust fjárfesta, fylla í gloppur á regluverki og tryggja að eftirlitsstofnanir hafi nægar valdheimildir til að sinna verkefnum sínum. Í því skyni samþykkti Evrópusambandið (ESB) nýtt regluverk um markaði fyrir fjármálagerninga, þ.e. MiFID2 og MiFIR, sem ætlað er að leysa af hólmi eldra regluverk á sama sviði, þ.e. tilskipun  Evrópuþingsins og ráðsins 2004/39/EB um markaði fyrir fjármálagerninga og um breytingu á tilskipunum ráðsins 85/611/EBE og 93/6/EBE (MiFID1).</w:t>
      </w:r>
    </w:p>
    <w:p w14:paraId="142D4F17" w14:textId="36BCB2F1" w:rsidR="00416A9C" w:rsidRDefault="00416A9C" w:rsidP="00416A9C">
      <w:r>
        <w:t xml:space="preserve">MiFID2 felur í sér þónokkrar breytingar frá því sem hefur gilt frá setningu MiFID1. Hið nýja regluverk hefur víðtækara gildissvið, tekur mið af tækninýjungum og er meðal annars ætlað að auka gagnsæi í viðskiptum með fjármálagerninga og skerpa á fjárfestavernd. MiFID2 hefur í för með sér breytingar á núgildandi reglum um starfsleyfi, viðskiptahætti </w:t>
      </w:r>
      <w:r w:rsidR="00D4367D">
        <w:t>fverðbréfafyrirtækja</w:t>
      </w:r>
      <w:r>
        <w:t xml:space="preserve">, skipulagskröfur </w:t>
      </w:r>
      <w:r w:rsidR="00D4367D">
        <w:t xml:space="preserve">verðbréfafyrirtækja </w:t>
      </w:r>
      <w:r>
        <w:t>og nýjar tegundir viðskiptavettvanga, svo eitthvað sé nefnt.</w:t>
      </w:r>
    </w:p>
    <w:p w14:paraId="293FE306" w14:textId="77777777" w:rsidR="00416A9C" w:rsidRDefault="00416A9C" w:rsidP="00416A9C">
      <w:r>
        <w:t>MiFIR felur í sér víðtækari kröfur en í MiFID1 um gagnsæi fyrir og eftir viðskipti og þá er eftirlitsstjórnvöldum færðar valdheimildir til að hlutast til um markaðssetningu, dreifingu eða sölu tiltekinna fjármálaafurða, samsettra innstæðna og samsettra innstæðna með tiltekin einkenni, að uppfylltum tilteknum skilyrðum. Íhlutunarheimildir geta einnig náð til tiltekinnar fjármálastarfsemi eða framkvæmdar á fjármálamarkaði</w:t>
      </w:r>
    </w:p>
    <w:p w14:paraId="12F52377" w14:textId="77777777" w:rsidR="00416A9C" w:rsidRDefault="00416A9C" w:rsidP="00416A9C">
      <w:r>
        <w:t>Mikilvægt er að samræma þær reglur sem gilda hér á landi við þær sem gilda á Evrópska efnahagssvæðinu enda er þannig best gætt að hagsmunum markaðarins, fjárfesta og almennings og ýtt undir aukna starfsemi erlendra fyrirtækja hér á landi og íslenskra fyrirtækja erlendis. Verði ekkert aðhafst mun það hafa áhrif á stöðu Íslands og íslenskra fyrirtækja á alþjóðlegum fjármálamörkuðum auk þess að brjóta gegn alþjóðlegum skuldbindingum Íslands á grundvelli EES-samningsins.</w:t>
      </w:r>
    </w:p>
    <w:p w14:paraId="615E4E3E" w14:textId="77777777" w:rsidR="00416A9C" w:rsidRDefault="00416A9C" w:rsidP="00416A9C"/>
    <w:p w14:paraId="79EC7B55" w14:textId="77777777" w:rsidR="00416A9C" w:rsidRDefault="00416A9C" w:rsidP="00416A9C">
      <w:pPr>
        <w:pStyle w:val="Millifyrirsgn1"/>
      </w:pPr>
      <w:r>
        <w:t xml:space="preserve">3. Meginefni frumvarpsins. </w:t>
      </w:r>
    </w:p>
    <w:p w14:paraId="004471C8" w14:textId="441C441D" w:rsidR="00416A9C" w:rsidRDefault="00416A9C" w:rsidP="00416A9C">
      <w:r>
        <w:t xml:space="preserve">Lagt til að sett verði ný heildarlög um markaði fyrir fjármálagerninga sem leiða ákvæði MiFID2 og MiFIR í íslenskan rétt. Jafnframt er lagt til að lög um kauphallir, nr. 110/2007, falli brott og að þónokkrar breytingar verði framkvæmdar á lögum um verðbréfaviðskipti, nr. 108/2007, og lögum um fjármálafyrirtæki, nr. 161/2002. </w:t>
      </w:r>
    </w:p>
    <w:p w14:paraId="3106BCF5" w14:textId="77777777" w:rsidR="009D41D3" w:rsidRDefault="009D41D3" w:rsidP="009D41D3">
      <w:r>
        <w:t xml:space="preserve">Frumvarpið fjallar um: </w:t>
      </w:r>
    </w:p>
    <w:p w14:paraId="6A8BD785" w14:textId="77777777" w:rsidR="009D41D3" w:rsidRDefault="009D41D3" w:rsidP="001E7379">
      <w:pPr>
        <w:pStyle w:val="ListParagraph"/>
        <w:numPr>
          <w:ilvl w:val="0"/>
          <w:numId w:val="79"/>
        </w:numPr>
      </w:pPr>
      <w:r>
        <w:t xml:space="preserve">Þær kröfur sem gerðar eru til verðbréfafyrirtækja og lánastofnanna þegar þær veita fjárfestingar- eða viðbótarþjónustu og stunda fjárfestingarstarfsemi. </w:t>
      </w:r>
    </w:p>
    <w:p w14:paraId="11D80553" w14:textId="77777777" w:rsidR="009D41D3" w:rsidRDefault="009D41D3" w:rsidP="001E7379">
      <w:pPr>
        <w:pStyle w:val="ListParagraph"/>
        <w:numPr>
          <w:ilvl w:val="0"/>
          <w:numId w:val="79"/>
        </w:numPr>
      </w:pPr>
      <w:r>
        <w:t>Þær kröfur sem gerðar eru til rekanda markaða og markaða þeirra.</w:t>
      </w:r>
    </w:p>
    <w:p w14:paraId="27510C3B" w14:textId="77777777" w:rsidR="009D41D3" w:rsidRDefault="009D41D3" w:rsidP="001E7379">
      <w:pPr>
        <w:pStyle w:val="ListParagraph"/>
        <w:numPr>
          <w:ilvl w:val="0"/>
          <w:numId w:val="79"/>
        </w:numPr>
      </w:pPr>
      <w:r>
        <w:t>Þær kröfur sem gerðar eru til veitenda gagnaskýrsluþjónustu.</w:t>
      </w:r>
    </w:p>
    <w:p w14:paraId="6B4F0D6C" w14:textId="323A6067" w:rsidR="009D41D3" w:rsidRDefault="009D41D3" w:rsidP="001E7379">
      <w:pPr>
        <w:pStyle w:val="ListParagraph"/>
        <w:numPr>
          <w:ilvl w:val="0"/>
          <w:numId w:val="79"/>
        </w:numPr>
      </w:pPr>
      <w:r>
        <w:t xml:space="preserve">Þær reglur sem gilda um skuldajöfnuð og tryggingarétt í tengslum við afleiður. </w:t>
      </w:r>
    </w:p>
    <w:p w14:paraId="049113E8" w14:textId="311C1816" w:rsidR="006E7EE1" w:rsidRDefault="006E7EE1" w:rsidP="00F34959">
      <w:r>
        <w:t>Á grundvelli MIFID2 og MiFIR</w:t>
      </w:r>
      <w:r w:rsidR="00F34959">
        <w:t xml:space="preserve"> (móðurgerðir)</w:t>
      </w:r>
      <w:r>
        <w:t xml:space="preserve"> hefur ESB gefið út yfir 50 </w:t>
      </w:r>
      <w:r w:rsidR="00F34959">
        <w:t>undirgerðir sem útfæra nánar ýmis ákvæði móðurgerðanna. Lagt er til að þessar undirgerðir verði innleiddar í íslenskan rétt með eftirfarandi hætti:</w:t>
      </w:r>
    </w:p>
    <w:p w14:paraId="3E0B7A78" w14:textId="007AE838" w:rsidR="00F34959" w:rsidRDefault="00F34959" w:rsidP="001E7379">
      <w:pPr>
        <w:pStyle w:val="ListParagraph"/>
        <w:numPr>
          <w:ilvl w:val="0"/>
          <w:numId w:val="80"/>
        </w:numPr>
      </w:pPr>
      <w:r>
        <w:t xml:space="preserve">Afleiddar reglugerðir sem ekki byggja á tæknistöðlum frá ESMA </w:t>
      </w:r>
      <w:r w:rsidR="001E7379">
        <w:t xml:space="preserve">verði </w:t>
      </w:r>
      <w:r>
        <w:t>veitt lagagildi</w:t>
      </w:r>
      <w:r w:rsidR="001E7379">
        <w:t xml:space="preserve"> með frumvarpi þessu</w:t>
      </w:r>
      <w:r>
        <w:t>.</w:t>
      </w:r>
    </w:p>
    <w:p w14:paraId="1DD4BED1" w14:textId="062B5B67" w:rsidR="00F34959" w:rsidRDefault="00F34959" w:rsidP="001E7379">
      <w:pPr>
        <w:pStyle w:val="ListParagraph"/>
        <w:numPr>
          <w:ilvl w:val="0"/>
          <w:numId w:val="80"/>
        </w:numPr>
      </w:pPr>
      <w:r>
        <w:t xml:space="preserve">Afleiddar tilskipanir verða </w:t>
      </w:r>
      <w:r w:rsidR="001E7379">
        <w:t xml:space="preserve">innleiddar með </w:t>
      </w:r>
      <w:r>
        <w:t xml:space="preserve">reglugerð ráðherra. </w:t>
      </w:r>
    </w:p>
    <w:p w14:paraId="4F90034E" w14:textId="0B6DF510" w:rsidR="006E7EE1" w:rsidRDefault="00F34959" w:rsidP="001E7379">
      <w:pPr>
        <w:pStyle w:val="ListParagraph"/>
        <w:numPr>
          <w:ilvl w:val="0"/>
          <w:numId w:val="80"/>
        </w:numPr>
      </w:pPr>
      <w:r>
        <w:t>Afleiddar reglugerði</w:t>
      </w:r>
      <w:r w:rsidR="00B1710F">
        <w:t>r</w:t>
      </w:r>
      <w:r>
        <w:t xml:space="preserve"> sem byggja á tæknistöðlum ESMA verða innleiddar með reglum Seðlabanka Íslands (Fjármálaeftirlitsins).</w:t>
      </w:r>
    </w:p>
    <w:p w14:paraId="5CCDA98C" w14:textId="77777777" w:rsidR="00416A9C" w:rsidRDefault="00416A9C" w:rsidP="00416A9C">
      <w:pPr>
        <w:ind w:firstLine="0"/>
      </w:pPr>
    </w:p>
    <w:p w14:paraId="58EE39EC" w14:textId="77777777" w:rsidR="00416A9C" w:rsidRDefault="00416A9C" w:rsidP="00416A9C">
      <w:pPr>
        <w:pStyle w:val="Millifyrirsgn1"/>
      </w:pPr>
      <w:r>
        <w:t>4. Helstu breytingar frá gildandi rétti.</w:t>
      </w:r>
    </w:p>
    <w:p w14:paraId="2AA637F2" w14:textId="77777777" w:rsidR="009D41D3" w:rsidRDefault="009D41D3" w:rsidP="009D41D3">
      <w:pPr>
        <w:ind w:firstLine="0"/>
        <w:rPr>
          <w:i/>
        </w:rPr>
      </w:pPr>
      <w:r>
        <w:rPr>
          <w:i/>
        </w:rPr>
        <w:t>Gildissvið.</w:t>
      </w:r>
    </w:p>
    <w:p w14:paraId="7EC81FAF" w14:textId="11E871EA" w:rsidR="009D41D3" w:rsidRDefault="009D41D3" w:rsidP="009D41D3">
      <w:r>
        <w:t xml:space="preserve">Gildissvið </w:t>
      </w:r>
      <w:r w:rsidR="001F31A0">
        <w:t>frumvarpsins</w:t>
      </w:r>
      <w:r>
        <w:t xml:space="preserve"> er víðtækara en </w:t>
      </w:r>
      <w:r w:rsidR="001F31A0">
        <w:t>núgildandi reglur um sama efni í lögum um verðbréfaviðskipti, nr. 108/2007. Frumvarpið nær til</w:t>
      </w:r>
      <w:r>
        <w:t xml:space="preserve"> </w:t>
      </w:r>
      <w:r w:rsidR="00D4367D">
        <w:t xml:space="preserve">verðbréfafyrirtækja, </w:t>
      </w:r>
      <w:r>
        <w:t>rekstraraðila viðskiptavettvanga, veitenda gagnaskýrsluþjónustu (e. data reporting services providers)</w:t>
      </w:r>
      <w:r w:rsidR="001F31A0">
        <w:t xml:space="preserve">, </w:t>
      </w:r>
      <w:r>
        <w:t>tiltekinna fyrirtækja frá þriðju löndum</w:t>
      </w:r>
      <w:r w:rsidR="001F31A0">
        <w:t xml:space="preserve"> og annarra aðila eftir atvikum</w:t>
      </w:r>
      <w:r>
        <w:t xml:space="preserve">. Gildissvið eldri tilskipunarinnar var einskorðað við </w:t>
      </w:r>
      <w:r w:rsidR="001F31A0">
        <w:t>fjármálafyrirtæki</w:t>
      </w:r>
      <w:r>
        <w:t xml:space="preserve"> og rekstur skipulegra markaða og markaðstorga fjármálagerninga. </w:t>
      </w:r>
    </w:p>
    <w:p w14:paraId="5E7474D5" w14:textId="77777777" w:rsidR="009D41D3" w:rsidRDefault="009D41D3" w:rsidP="009D41D3">
      <w:pPr>
        <w:ind w:firstLine="0"/>
      </w:pPr>
    </w:p>
    <w:p w14:paraId="34B2FDC0" w14:textId="77777777" w:rsidR="009D41D3" w:rsidRDefault="009D41D3" w:rsidP="009D41D3">
      <w:pPr>
        <w:ind w:firstLine="0"/>
        <w:rPr>
          <w:i/>
        </w:rPr>
      </w:pPr>
      <w:r>
        <w:rPr>
          <w:i/>
        </w:rPr>
        <w:t>Samspil við lög um fjármálafyrirtæki.</w:t>
      </w:r>
    </w:p>
    <w:p w14:paraId="40895981" w14:textId="596BDC20" w:rsidR="001E7379" w:rsidRDefault="009D41D3" w:rsidP="009D41D3">
      <w:pPr>
        <w:ind w:firstLine="0"/>
      </w:pPr>
      <w:r>
        <w:tab/>
        <w:t xml:space="preserve">Með frumvarpinu er lagt til að ákvæði um veitingu starfsleyfis verðbréfafyrirtækis séu felld úr lögum um fjármálafyrirtæki og þeim fundinn nýr staður í I. kafla II. þáttar frumvarpsins. Vert er að benda á að ýmis ákvæði laga um fjármálafyrirtæki munu eftir sem áður eiga við um verðbréfafyrirtæki. Ber þar einna helst að nefna þau ákvæði sem byggja á tilskipun 2013/36/ESB um aðgang að starfsemi lánastofnana og varfærniseftirlit með lánastofnunum og </w:t>
      </w:r>
      <w:r w:rsidR="00EF02BE">
        <w:t xml:space="preserve">verðbréfafyrirtækjum </w:t>
      </w:r>
      <w:r>
        <w:t xml:space="preserve">(CRDIV) og fjalla sérstaklega um verðbréfafyrirtæki. </w:t>
      </w:r>
    </w:p>
    <w:p w14:paraId="51BD7794" w14:textId="19E8A9D2" w:rsidR="009D41D3" w:rsidRDefault="001E7379" w:rsidP="009D41D3">
      <w:pPr>
        <w:ind w:firstLine="0"/>
      </w:pPr>
      <w:r>
        <w:tab/>
        <w:t>Ákvæði frumvarp</w:t>
      </w:r>
      <w:r w:rsidR="000C3B4E">
        <w:t>s</w:t>
      </w:r>
      <w:r w:rsidR="00D4367D">
        <w:t>ins</w:t>
      </w:r>
      <w:r>
        <w:t xml:space="preserve"> eiga við um lánastofnanir sem hafa starfsleyfi sem verðbréfafyrirtæki þegar þau veita fjárfestingar- eða viðbótarþjónustu eða stunda fjárfestingarstarfsemi.</w:t>
      </w:r>
      <w:r w:rsidR="009D41D3">
        <w:t xml:space="preserve"> </w:t>
      </w:r>
    </w:p>
    <w:p w14:paraId="6CA157E2" w14:textId="238B7011" w:rsidR="009D41D3" w:rsidRDefault="009D41D3" w:rsidP="006E7EE1">
      <w:pPr>
        <w:ind w:firstLine="0"/>
      </w:pPr>
    </w:p>
    <w:p w14:paraId="375705C2" w14:textId="64B4C41D" w:rsidR="006E7EE1" w:rsidRPr="00F43F6A" w:rsidRDefault="006E7EE1" w:rsidP="006E7EE1">
      <w:pPr>
        <w:ind w:firstLine="0"/>
        <w:rPr>
          <w:i/>
        </w:rPr>
      </w:pPr>
      <w:r w:rsidRPr="00F43F6A">
        <w:rPr>
          <w:i/>
        </w:rPr>
        <w:t xml:space="preserve">Breytingar á </w:t>
      </w:r>
      <w:r w:rsidR="000C3B4E">
        <w:rPr>
          <w:i/>
        </w:rPr>
        <w:t>meginhugtökum</w:t>
      </w:r>
      <w:r w:rsidRPr="00F43F6A">
        <w:rPr>
          <w:i/>
        </w:rPr>
        <w:t>.</w:t>
      </w:r>
    </w:p>
    <w:p w14:paraId="01D4C9C5" w14:textId="4365EB3F" w:rsidR="006E7EE1" w:rsidRDefault="006E7EE1" w:rsidP="006E7EE1">
      <w:pPr>
        <w:ind w:firstLine="0"/>
      </w:pPr>
      <w:r>
        <w:tab/>
        <w:t xml:space="preserve">Í frumvarpinu er lagt til að enska orðasambandið </w:t>
      </w:r>
      <w:r w:rsidRPr="00F34959">
        <w:rPr>
          <w:i/>
        </w:rPr>
        <w:t xml:space="preserve">investment services and </w:t>
      </w:r>
      <w:r w:rsidR="00F34959" w:rsidRPr="00F34959">
        <w:rPr>
          <w:i/>
        </w:rPr>
        <w:t>activities</w:t>
      </w:r>
      <w:r w:rsidR="00F34959">
        <w:t xml:space="preserve"> verði þýtt sem „fjárfestingarþjónusta- og starfsemi“ í stað þess að þýða það sem ,,verðbréfaviðskipti“. Þessi breyting er lögð til þess að koma í veg fyrir misskilning. Reglugerðir ESB sem byggja á MiFID2 og MiFIR verður að þýða og birta án þess að framkvæma neinar teljandi breytingar. Óæskilegt er að hugtakið sé þýtt með einum hætti í lögum sem innleiða MiFID2 og MiFIR og með öðrum hætti í undirgerðum sem innleiddar verða með stoð í lögunum. </w:t>
      </w:r>
    </w:p>
    <w:p w14:paraId="37FEB138" w14:textId="7267785F" w:rsidR="00F34959" w:rsidRDefault="00F34959" w:rsidP="006E7EE1">
      <w:pPr>
        <w:ind w:firstLine="0"/>
      </w:pPr>
      <w:r>
        <w:tab/>
        <w:t xml:space="preserve">Í frumvarpinu er einnig lagt til að enska orðasambandið </w:t>
      </w:r>
      <w:r w:rsidRPr="00F34959">
        <w:rPr>
          <w:i/>
        </w:rPr>
        <w:t>regulated marked</w:t>
      </w:r>
      <w:r>
        <w:t xml:space="preserve"> verði þýtt sem </w:t>
      </w:r>
      <w:r w:rsidR="00F43F6A">
        <w:t>,,</w:t>
      </w:r>
      <w:r>
        <w:t>skipulegur markaður</w:t>
      </w:r>
      <w:r w:rsidR="00F43F6A">
        <w:t>“</w:t>
      </w:r>
      <w:r>
        <w:t xml:space="preserve"> í stað </w:t>
      </w:r>
      <w:r w:rsidR="00F43F6A">
        <w:t>,,</w:t>
      </w:r>
      <w:r>
        <w:t>skipulegur verðbréfamarkaður</w:t>
      </w:r>
      <w:r w:rsidR="00F43F6A">
        <w:t>“</w:t>
      </w:r>
      <w:r>
        <w:t xml:space="preserve">. </w:t>
      </w:r>
      <w:r w:rsidR="00F43F6A">
        <w:t>Breytingin h</w:t>
      </w:r>
      <w:r>
        <w:t xml:space="preserve">elgast af því að </w:t>
      </w:r>
      <w:r w:rsidR="00F43F6A">
        <w:t xml:space="preserve">hin nýja þýðing er nær frumtextanum og það verða auk þess </w:t>
      </w:r>
      <w:r>
        <w:t xml:space="preserve">ekki </w:t>
      </w:r>
      <w:r w:rsidR="00F43F6A">
        <w:t xml:space="preserve">aðeins verðbréf sem munu ganga kaupum og sölum á markaðinum. </w:t>
      </w:r>
    </w:p>
    <w:p w14:paraId="2739713C" w14:textId="77777777" w:rsidR="006E7EE1" w:rsidRDefault="006E7EE1" w:rsidP="006E7EE1">
      <w:pPr>
        <w:ind w:firstLine="0"/>
      </w:pPr>
    </w:p>
    <w:p w14:paraId="04B56141" w14:textId="7790FC7D" w:rsidR="009D41D3" w:rsidRDefault="009D41D3" w:rsidP="006E7EE1">
      <w:pPr>
        <w:ind w:firstLine="0"/>
        <w:rPr>
          <w:i/>
        </w:rPr>
      </w:pPr>
      <w:r>
        <w:rPr>
          <w:i/>
        </w:rPr>
        <w:t>Skipulegt markaðstorg</w:t>
      </w:r>
      <w:r w:rsidR="00B244B7">
        <w:rPr>
          <w:i/>
        </w:rPr>
        <w:t xml:space="preserve">, vaxtarmarkaðir lítilla og meðalstórra fyrirtækja og </w:t>
      </w:r>
      <w:r>
        <w:rPr>
          <w:i/>
        </w:rPr>
        <w:t>innmiðlarar.</w:t>
      </w:r>
    </w:p>
    <w:p w14:paraId="3D60C0AC" w14:textId="0FC970A8" w:rsidR="009D41D3" w:rsidRDefault="009D41D3" w:rsidP="00B244B7">
      <w:pPr>
        <w:ind w:firstLine="0"/>
      </w:pPr>
      <w:r>
        <w:rPr>
          <w:i/>
        </w:rPr>
        <w:tab/>
      </w:r>
      <w:r>
        <w:t>Í MiFID2 er að finna nýjan flokk markaða fyrir fjármálagerninga, til viðbótar við skipulega verðbréfamarkaði (e. regulated market) og markaðstorg fjármálagerninga en hið síðarnefnda var nýmæli í MiFID1. Hinn nýi flokkur kallast skipuleg</w:t>
      </w:r>
      <w:r w:rsidR="000C3B4E">
        <w:t>t</w:t>
      </w:r>
      <w:r>
        <w:t xml:space="preserve"> </w:t>
      </w:r>
      <w:r w:rsidR="000C3B4E">
        <w:t xml:space="preserve">markaðstorg </w:t>
      </w:r>
      <w:r>
        <w:t>(e. organised trading facility, OTF) og er marghliða viðskiptakerfi þar sem hægt er að eiga viðskipti með fjármálagerninga, aðra en hlutabréf. Verðbréfafyrirtæki og kauphallir geta rekið skipulega verðbréfamarkaði, markaðstorg fjármálagerninga og skipulegt markaðstorg. Í tilskipuninni er að finna ítarlegri kröfur til stjórnarhátta og viðskiptakerfa rekstraraðila viðskiptavettvanga, sem eru í líkingu við kröfur sem gerðar eru til verðbréfafyrirtækja. Þá er einnig nýmæli í MiFID2 að rekstraraðili markaðstorgs fjármálagerninga getur sótt um að skrá það sem vaxtarmarkað lítilla og meðalstórra fyrirtækja (e. SME growth markets), sem felur í sér minni kröfur en gerðar eru á hefðbundnum markaðstorgum fjármálagerninga</w:t>
      </w:r>
      <w:r w:rsidR="00B244B7">
        <w:t xml:space="preserve"> og gera má ráð fyrir að lægri kostnaður fylgi töku fjármálagerninga til viðskipta á því. </w:t>
      </w:r>
    </w:p>
    <w:p w14:paraId="43CC59F4" w14:textId="77777777" w:rsidR="009D41D3" w:rsidRDefault="009D41D3" w:rsidP="009D41D3">
      <w:r>
        <w:t>Til viðbótar við hina þrjá flokka viðskiptavettvanga með fjármálagerninga gerir núgildandi</w:t>
      </w:r>
    </w:p>
    <w:p w14:paraId="11A3CCD2" w14:textId="6870EE57" w:rsidR="009D41D3" w:rsidRDefault="009D41D3" w:rsidP="009D41D3">
      <w:pPr>
        <w:ind w:firstLine="0"/>
      </w:pPr>
      <w:r>
        <w:t xml:space="preserve">löggjöf ráð fyrir innmiðlurum, sem eru </w:t>
      </w:r>
      <w:r w:rsidR="00D4367D">
        <w:t xml:space="preserve">verðbréfafyrirtæki </w:t>
      </w:r>
      <w:r>
        <w:t xml:space="preserve">sem eiga tíð, skipuleg og kerfisbundin viðskipti fyrir eigin reikning í verulegum mæli með því að framkvæma pantanir viðskiptavina sinna utan skipulegs markaðar, markaðstorgs fjármálagerninga og skipulegs </w:t>
      </w:r>
      <w:r w:rsidR="0049300A">
        <w:t>markaðstorgs</w:t>
      </w:r>
      <w:r>
        <w:t>. Innmiðarar voru skilgreindir í MiFID1, en núna er það ákvarðar samkvæmt megindlegum viðmiðum (e. quantitative criteria) sem byggja á tíðni og umfangi viðskipta hvort viðkomandi aðili teljist innmiðlari.</w:t>
      </w:r>
    </w:p>
    <w:p w14:paraId="047E53FD" w14:textId="672347D4" w:rsidR="009D41D3" w:rsidRDefault="009D41D3" w:rsidP="00895DDC">
      <w:r>
        <w:t xml:space="preserve">Munurinn á skipulegu </w:t>
      </w:r>
      <w:r w:rsidR="00895DDC">
        <w:t xml:space="preserve">markaðstorgi </w:t>
      </w:r>
      <w:r>
        <w:t>og innmiðlara er að hið fyrrnefnda felur í sér</w:t>
      </w:r>
      <w:r w:rsidR="00895DDC">
        <w:t xml:space="preserve"> </w:t>
      </w:r>
      <w:r>
        <w:t>marghliða viðskiptakerfi, en innmiðlarar reka tvíhliða pörunarkerfi þar sem fyrirmæli viðskiptavina eru ávallt pöruð við eigin reikning innmiðlarans</w:t>
      </w:r>
    </w:p>
    <w:p w14:paraId="7D68D517" w14:textId="77777777" w:rsidR="009D41D3" w:rsidRDefault="009D41D3" w:rsidP="006E7EE1">
      <w:pPr>
        <w:ind w:firstLine="0"/>
      </w:pPr>
    </w:p>
    <w:p w14:paraId="39C3DECC" w14:textId="77777777" w:rsidR="009D41D3" w:rsidRDefault="009D41D3" w:rsidP="00F34959">
      <w:pPr>
        <w:ind w:firstLine="0"/>
        <w:rPr>
          <w:i/>
        </w:rPr>
      </w:pPr>
      <w:r>
        <w:rPr>
          <w:i/>
        </w:rPr>
        <w:t>Breytingar á reglum um skipulega verðbréfamarkaði og markaðstorg fjármálagerninga.</w:t>
      </w:r>
    </w:p>
    <w:p w14:paraId="2A47134C" w14:textId="11A5A734" w:rsidR="009D41D3" w:rsidRDefault="009D41D3" w:rsidP="00F34959">
      <w:r>
        <w:t>MiFID</w:t>
      </w:r>
      <w:r w:rsidR="00822E3A">
        <w:t>2</w:t>
      </w:r>
      <w:r>
        <w:t xml:space="preserve"> felur í sér </w:t>
      </w:r>
      <w:r w:rsidR="00822E3A">
        <w:t xml:space="preserve">ítarlegar </w:t>
      </w:r>
      <w:r>
        <w:t xml:space="preserve">reglur um stjórnarhætti fyrirtækja sem reka skipulega verðbréfamarkaði, markaðstorg fjármálagerninga og skipulegt markaðstorg. Reglurnar fela m.a. í sér kröfur um samsetningu stjórnar og hæfisskilyrði stjórnarmanna, takmarkanir á hversu mörgum stöðum stjórnendum er heimilt að sinna og kröfu um að stjórnarmenn hafi nægan tíma til að sinna störfum sínum. </w:t>
      </w:r>
    </w:p>
    <w:p w14:paraId="3BFA59D6" w14:textId="77777777" w:rsidR="009D41D3" w:rsidRDefault="009D41D3" w:rsidP="009D41D3">
      <w:pPr>
        <w:ind w:firstLine="0"/>
        <w:rPr>
          <w:i/>
        </w:rPr>
      </w:pPr>
    </w:p>
    <w:p w14:paraId="0E5528D5" w14:textId="77777777" w:rsidR="009D41D3" w:rsidRDefault="009D41D3" w:rsidP="006E7EE1">
      <w:pPr>
        <w:ind w:firstLine="0"/>
        <w:rPr>
          <w:i/>
        </w:rPr>
      </w:pPr>
      <w:r>
        <w:rPr>
          <w:i/>
        </w:rPr>
        <w:t xml:space="preserve">Gagnsæi. </w:t>
      </w:r>
    </w:p>
    <w:p w14:paraId="740C2ECB" w14:textId="4F8783B4" w:rsidR="009D41D3" w:rsidRDefault="009D41D3" w:rsidP="009D41D3">
      <w:pPr>
        <w:ind w:firstLine="0"/>
      </w:pPr>
      <w:r>
        <w:tab/>
        <w:t>MiFID</w:t>
      </w:r>
      <w:r w:rsidR="00895DDC">
        <w:t>2</w:t>
      </w:r>
      <w:r>
        <w:t xml:space="preserve"> og MiFIR er ætlað að auka gagnsæi og bæta virkni innri markaðarins fyrir fjármálagerninga með því að samræma kröfur um gagnsæi í viðskiptum með þá. Regluverkinu er þannig ætlað að taka til ólíkra tegunda fjármálagerninga og bæta frekar kröfur um gagnsæi tilboða og viðskipta vegna hlutabréfa sem fram komu með MiFID1. </w:t>
      </w:r>
    </w:p>
    <w:p w14:paraId="126C2386" w14:textId="77777777" w:rsidR="009D41D3" w:rsidRDefault="009D41D3" w:rsidP="009D41D3">
      <w:pPr>
        <w:ind w:firstLine="0"/>
      </w:pPr>
    </w:p>
    <w:p w14:paraId="599B963B" w14:textId="77777777" w:rsidR="009D41D3" w:rsidRDefault="009D41D3" w:rsidP="009D41D3">
      <w:pPr>
        <w:ind w:firstLine="0"/>
        <w:rPr>
          <w:i/>
        </w:rPr>
      </w:pPr>
      <w:r>
        <w:rPr>
          <w:i/>
        </w:rPr>
        <w:t>Skylda til að veita viðskiptaupplýsingar með aðgreindum hætti og á sanngjörnum viðskiptakjörum.</w:t>
      </w:r>
    </w:p>
    <w:p w14:paraId="40DF4B5F" w14:textId="77777777" w:rsidR="009D41D3" w:rsidRDefault="009D41D3" w:rsidP="009D41D3">
      <w:r>
        <w:t>Rekstraraðilum viðskiptavettvanga er skylt að veita aðgang að forviðskiptagögnum og eftirviðskiptagögnum (e. post-trade) með aðgreindum hætti. Upplýsingarnar skulu gerðar aðgengilegar almenningi á sanngjörnum viðskiptakjörum og jafnræði skal tryggt varðandi aðgengi að þeim. Enn fremur skal veita aðgengilegar, án kostnaðar, 15 mínútum eftir að þær</w:t>
      </w:r>
    </w:p>
    <w:p w14:paraId="515B519B" w14:textId="77777777" w:rsidR="009D41D3" w:rsidRDefault="009D41D3" w:rsidP="009D41D3">
      <w:pPr>
        <w:ind w:firstLine="0"/>
      </w:pPr>
      <w:r>
        <w:t>voru gerðar opinberar.</w:t>
      </w:r>
    </w:p>
    <w:p w14:paraId="375675D6" w14:textId="16BDAC23" w:rsidR="009D41D3" w:rsidRDefault="009D41D3" w:rsidP="009D41D3">
      <w:pPr>
        <w:ind w:firstLine="0"/>
      </w:pPr>
    </w:p>
    <w:p w14:paraId="05817935" w14:textId="620617B7" w:rsidR="00B1710F" w:rsidRPr="00B1710F" w:rsidRDefault="00822E3A" w:rsidP="009D41D3">
      <w:pPr>
        <w:ind w:firstLine="0"/>
        <w:rPr>
          <w:i/>
        </w:rPr>
      </w:pPr>
      <w:r>
        <w:rPr>
          <w:i/>
        </w:rPr>
        <w:t>Vöruþróun og dreifing fjármálagerninga.</w:t>
      </w:r>
    </w:p>
    <w:p w14:paraId="231A21DD" w14:textId="6993DE66" w:rsidR="00B1710F" w:rsidRPr="00EE708B" w:rsidRDefault="00822E3A" w:rsidP="00822E3A">
      <w:pPr>
        <w:ind w:firstLine="0"/>
      </w:pPr>
      <w:r>
        <w:tab/>
        <w:t xml:space="preserve">Gerðar eru nýjar kröfur til verðbréfafyrirtækja, sem eiga bæði við um þá sem framleiða fjármálagerninga og þá sem dreifa þeim. </w:t>
      </w:r>
      <w:r w:rsidR="00B1710F" w:rsidRPr="00EE708B">
        <w:t xml:space="preserve">Verðbréfafyrirtæki sem </w:t>
      </w:r>
      <w:r w:rsidR="00B1710F">
        <w:t>framleiðir</w:t>
      </w:r>
      <w:r w:rsidR="00B1710F" w:rsidRPr="00EE708B">
        <w:t xml:space="preserve"> fjármálagerninga</w:t>
      </w:r>
      <w:r w:rsidR="00B1710F">
        <w:t xml:space="preserve"> sem ætlaðir eru til sölu til viðskiptavina</w:t>
      </w:r>
      <w:r w:rsidR="00B1710F" w:rsidRPr="00EE708B">
        <w:t xml:space="preserve"> skal koma á</w:t>
      </w:r>
      <w:r>
        <w:t xml:space="preserve"> </w:t>
      </w:r>
      <w:r w:rsidR="00B1710F">
        <w:t>vöruþróunarferli vegna</w:t>
      </w:r>
      <w:r w:rsidR="00B1710F" w:rsidRPr="00EE708B">
        <w:t xml:space="preserve"> sérhver</w:t>
      </w:r>
      <w:r w:rsidR="00B1710F">
        <w:t>s</w:t>
      </w:r>
      <w:r w:rsidR="00B1710F" w:rsidRPr="00EE708B">
        <w:t xml:space="preserve"> fjármálagerning</w:t>
      </w:r>
      <w:r w:rsidR="00B1710F">
        <w:t>s</w:t>
      </w:r>
      <w:r w:rsidR="00B1710F" w:rsidRPr="00EE708B">
        <w:t xml:space="preserve"> áður en þeir eru settir á markað eða </w:t>
      </w:r>
      <w:r w:rsidR="00B1710F">
        <w:t xml:space="preserve">þeim er </w:t>
      </w:r>
      <w:r w:rsidR="00B1710F" w:rsidRPr="00EE708B">
        <w:t>dreift til viðskiptavina.</w:t>
      </w:r>
      <w:r w:rsidR="00B1710F">
        <w:t xml:space="preserve"> Í </w:t>
      </w:r>
      <w:r>
        <w:t>því</w:t>
      </w:r>
      <w:r w:rsidR="00B1710F" w:rsidRPr="00EE708B">
        <w:t xml:space="preserve"> skal </w:t>
      </w:r>
      <w:r w:rsidR="00B1710F">
        <w:t>skil</w:t>
      </w:r>
      <w:r w:rsidR="00B1710F" w:rsidRPr="00EE708B">
        <w:t xml:space="preserve">greina tiltekinn markhóp endanlegra viðskiptavina innan viðkomandi flokks viðskiptavina fyrir hvern fjármálagerning og tryggja að </w:t>
      </w:r>
      <w:r w:rsidR="00B1710F">
        <w:t xml:space="preserve">áhættur sem skipta máli </w:t>
      </w:r>
      <w:r w:rsidR="00B1710F" w:rsidRPr="00EE708B">
        <w:t>sé</w:t>
      </w:r>
      <w:r w:rsidR="00B1710F">
        <w:t>u</w:t>
      </w:r>
      <w:r w:rsidR="00B1710F" w:rsidRPr="00EE708B">
        <w:t xml:space="preserve"> met</w:t>
      </w:r>
      <w:r w:rsidR="00B1710F">
        <w:t>nar</w:t>
      </w:r>
      <w:r w:rsidR="00B1710F" w:rsidRPr="00EE708B">
        <w:t xml:space="preserve"> og að fyrirhuguð dreifing samrýmist markhóp</w:t>
      </w:r>
      <w:r w:rsidR="00B1710F">
        <w:t>num.</w:t>
      </w:r>
      <w:r>
        <w:t xml:space="preserve"> </w:t>
      </w:r>
      <w:r w:rsidRPr="00822E3A">
        <w:t xml:space="preserve">Verðbréfafyrirtæki sem býður til sölu eða mælir með fjármálagerningi sem það framleiðir ekki sjálft skal hafa til staðar fullnægjandi fyrirkomulag til að afla </w:t>
      </w:r>
      <w:r>
        <w:t xml:space="preserve">nauðsynlegra </w:t>
      </w:r>
      <w:r w:rsidRPr="00822E3A">
        <w:t>upplýsinga, skilja einkenni fjármálagerningsins og hver er markhópur hans.</w:t>
      </w:r>
    </w:p>
    <w:p w14:paraId="71A6E7A6" w14:textId="77777777" w:rsidR="00B1710F" w:rsidRDefault="00B1710F" w:rsidP="009D41D3">
      <w:pPr>
        <w:ind w:firstLine="0"/>
      </w:pPr>
    </w:p>
    <w:p w14:paraId="0AF35402" w14:textId="77777777" w:rsidR="009D41D3" w:rsidRDefault="009D41D3" w:rsidP="009D41D3">
      <w:pPr>
        <w:ind w:firstLine="0"/>
        <w:rPr>
          <w:i/>
        </w:rPr>
      </w:pPr>
      <w:r>
        <w:rPr>
          <w:i/>
        </w:rPr>
        <w:t>Beinn rafrænn aðgangur.</w:t>
      </w:r>
    </w:p>
    <w:p w14:paraId="33EA8C38" w14:textId="0E7B53A7" w:rsidR="009D41D3" w:rsidRDefault="009D41D3" w:rsidP="009D41D3">
      <w:pPr>
        <w:rPr>
          <w:szCs w:val="21"/>
        </w:rPr>
      </w:pPr>
      <w:r>
        <w:rPr>
          <w:szCs w:val="21"/>
        </w:rPr>
        <w:t xml:space="preserve">Beinn rafrænn aðgangur felur í sér að  þátttakandi eða viðskiptavinur veitir aðila heimild til að nýta sér viðskiptaauðkenni sitt til að fá aðgang að viðskiptavettvangi og getur þar með rafrænum hætti sent fyrirmæli tengd fjármálagerningi til vettvangsins. Þetta gefur aðilanum fulla stjórn á fyrirmælunum niður á sekúndubrot sem fyrirmælin berast, líftíma fyrirmælanna og veitir ákvörðunarrétt varðandi það til hvaða miðlara eða viðskiptavettvangs fyrirmælin eiga að berast. </w:t>
      </w:r>
      <w:r w:rsidR="000E4A3F">
        <w:rPr>
          <w:szCs w:val="21"/>
        </w:rPr>
        <w:t>G</w:t>
      </w:r>
      <w:r>
        <w:rPr>
          <w:szCs w:val="21"/>
        </w:rPr>
        <w:t xml:space="preserve">erðar </w:t>
      </w:r>
      <w:r w:rsidR="000E4A3F">
        <w:rPr>
          <w:szCs w:val="21"/>
        </w:rPr>
        <w:t xml:space="preserve">eru </w:t>
      </w:r>
      <w:r>
        <w:rPr>
          <w:szCs w:val="21"/>
        </w:rPr>
        <w:t>miklar kröfur til viðskiptavettvangs um eftirlit með þeim aðilum sem hafa beinan rafrænan aðgang.</w:t>
      </w:r>
    </w:p>
    <w:p w14:paraId="481222B9" w14:textId="77777777" w:rsidR="009D41D3" w:rsidRDefault="009D41D3" w:rsidP="009D41D3">
      <w:pPr>
        <w:ind w:firstLine="0"/>
      </w:pPr>
    </w:p>
    <w:p w14:paraId="7ACB0000" w14:textId="77777777" w:rsidR="009D41D3" w:rsidRDefault="009D41D3" w:rsidP="009D41D3">
      <w:pPr>
        <w:ind w:firstLine="0"/>
        <w:rPr>
          <w:i/>
        </w:rPr>
      </w:pPr>
      <w:r>
        <w:rPr>
          <w:i/>
        </w:rPr>
        <w:t>Hátíðniviðskipti.</w:t>
      </w:r>
    </w:p>
    <w:p w14:paraId="58CBF650" w14:textId="09A29519" w:rsidR="009D41D3" w:rsidRDefault="009D41D3" w:rsidP="009D41D3">
      <w:pPr>
        <w:rPr>
          <w:szCs w:val="21"/>
        </w:rPr>
      </w:pPr>
      <w:r>
        <w:rPr>
          <w:szCs w:val="21"/>
        </w:rPr>
        <w:t xml:space="preserve">Með  hátíðniviðskiptatækni með notkun algríms  (e. High frequency algorithmic trading technique) er átt við viðskiptatækni með notkun algríms, en það er þegar viðskiptakerfi greinir gögn eða merki frá markaðnum á miklum hraða og svarar þeirri greiningu með því að senda eða uppfæra mikinn fjölda tilboða á skömmum tíma. Fjárfestar geta þannig átt hraðari, umfangsmeiri og flóknari viðskipti, en innviðum kerfisins er ætlað að draga eins og kostur er úr biðtíma netkerfisins. Kerfisákvörðunin um að setja af stað, búa til, beina eða framkvæma fyrirmæli um viðskipti er án mannlegrar íhlutunar. Viðskiptin eru venjulega framkvæmd af fyrirtækjum sem nota eigin reikning til að eiga viðskipti og fela öðru fremur í sér notkun á háþróaðri tækni til að leggja fram tilboð og koma á viðskiptum t.d. við viðskiptavakt eða við stöðutöku. </w:t>
      </w:r>
    </w:p>
    <w:p w14:paraId="23B52DB6" w14:textId="77777777" w:rsidR="009D41D3" w:rsidRDefault="009D41D3" w:rsidP="009D41D3">
      <w:pPr>
        <w:rPr>
          <w:szCs w:val="21"/>
        </w:rPr>
      </w:pPr>
      <w:r>
        <w:rPr>
          <w:szCs w:val="21"/>
        </w:rPr>
        <w:t>Greitt verður fyrir hátíðniviðskiptum á þann hátt að markaðsaðilar samnýta aðstöðu sem er nálægt þeim stað þar sem pörunarvél (e. matching engine) viðskiptavettvangs er staðsett. Nauðsynlegt er að gera þá kröfu til viðskiptavettvanga að þeir láti í té slíka samnýtingarþjónustu án mismununar og á sanngjarnan og gagnsæjan hátt til að tryggja reglubundin og sanngjörn viðskiptaskilyrði.</w:t>
      </w:r>
    </w:p>
    <w:p w14:paraId="481AEBBE" w14:textId="0D1DE0B4" w:rsidR="009D41D3" w:rsidRDefault="009D41D3" w:rsidP="009D41D3">
      <w:pPr>
        <w:rPr>
          <w:szCs w:val="21"/>
        </w:rPr>
      </w:pPr>
      <w:r>
        <w:rPr>
          <w:szCs w:val="21"/>
        </w:rPr>
        <w:t xml:space="preserve">Ýmis áhætta getur þó fylgt eftirfarandi viðskiptatækni, s.s. aukin hætta á yfirálagi á kerfi viðskiptavettvanga vegna mikils fjölda fyrirmæla, hættu á að algrímsviðskipti hafi í för með sér tvítekningu á fyrirmælum eða að þau séu röng eða trufluð þannig að þau muni skapa óróa á markaði. Auk þess er hætta á að algrímsviðskiptakerfi bregðist of harkalega við öðrum atburðum á markaði sem geta aukið óstöðugleika ef markaðurinn á þegar við vandamál að etja, sem og að algrímsviðskipti eða hátíðniviðskipti með notkun algríms, líkt og öll önnur form viðskipta, geta leitt til atferlis sem er bannað samkvæmt reglugerð (ESB) nr. 596/2014 um markaðssvik.  </w:t>
      </w:r>
    </w:p>
    <w:p w14:paraId="6B9F8CBB" w14:textId="7E29427D" w:rsidR="009D41D3" w:rsidRDefault="009D41D3" w:rsidP="009D41D3">
      <w:pPr>
        <w:rPr>
          <w:szCs w:val="21"/>
        </w:rPr>
      </w:pPr>
      <w:r>
        <w:rPr>
          <w:szCs w:val="21"/>
        </w:rPr>
        <w:t xml:space="preserve">Bæði verðbréfafyrirtæki og viðskiptavettvangar </w:t>
      </w:r>
      <w:r w:rsidR="000C3B4E">
        <w:rPr>
          <w:szCs w:val="21"/>
        </w:rPr>
        <w:t xml:space="preserve">eiga </w:t>
      </w:r>
      <w:r>
        <w:rPr>
          <w:szCs w:val="21"/>
        </w:rPr>
        <w:t xml:space="preserve">því að sjá til þess að fyrir hendi séu öflugar ráðstafanir sem tryggja að algrímsviðskipti eða hátíðniviðskipti með notkun algríms valdi ekki glundroða á markaði og að ekki sé hægt að nota þau í sviksamlegum tilgangi eða með ólögmætum hætti. Viðskiptavettvangar </w:t>
      </w:r>
      <w:r w:rsidR="000C3B4E">
        <w:rPr>
          <w:szCs w:val="21"/>
        </w:rPr>
        <w:t xml:space="preserve">eiga </w:t>
      </w:r>
      <w:r>
        <w:rPr>
          <w:szCs w:val="21"/>
        </w:rPr>
        <w:t>einnig að tryggja að viðskiptakerfi þeirra þoli álag og séu prófuð með réttum hætti til þess að taka við auknu flæði fyrirmæla eða álagi á mörkuðum og að straumrofar séu fyrir hendi á viðskiptavettvangi til að stöðva viðskipti eða takmarka þau þegar skyndilegar eða óvæntar verðbreytingar eiga sér stað.</w:t>
      </w:r>
    </w:p>
    <w:p w14:paraId="2894D7FC" w14:textId="230E5060" w:rsidR="009D41D3" w:rsidRDefault="009D41D3" w:rsidP="009D41D3">
      <w:pPr>
        <w:ind w:firstLine="0"/>
      </w:pPr>
    </w:p>
    <w:p w14:paraId="17D1DBAE" w14:textId="1AEAC53A" w:rsidR="00575966" w:rsidRPr="00575966" w:rsidRDefault="00575966" w:rsidP="009D41D3">
      <w:pPr>
        <w:ind w:firstLine="0"/>
        <w:rPr>
          <w:i/>
        </w:rPr>
      </w:pPr>
      <w:r w:rsidRPr="00575966">
        <w:rPr>
          <w:i/>
        </w:rPr>
        <w:t>Viðskiptatilkynningar (e. Trade reports).</w:t>
      </w:r>
    </w:p>
    <w:p w14:paraId="3B9D0655" w14:textId="4F25C5A8" w:rsidR="00575966" w:rsidRDefault="00575966" w:rsidP="00575966">
      <w:pPr>
        <w:ind w:firstLine="0"/>
      </w:pPr>
      <w:r>
        <w:tab/>
        <w:t>Verðbréfafyrirtækjum ber að gera opinberar upplýsingar um magn og verð í viðskiptum með hlutabréf, heimildarskírteini, kauphallarsjóði, hlutdeildarskírteini og sambærilega fjármálagerninga sem eru í viðskiptum á viðskiptavettvöngum ásamt tímasetningu viðskiptanna. Samskonar skylda er lögð á verðbréfafyrirtæki vegna viðskipta með skuldabréf, samsetta fjármálagerninga, losunarheimildir og afleiður sem viðskipti eru með á viðskiptavettvöngum. Krafan á við hvort sem viðskiptin eru fyrir eigin reikning eða fyrir hönd viðskiptavinar og nær skyldan til birtingar upplýsinga um viðskipti sem ekki eru framkvæmd á viðskiptavettvangi, enda eru upplýsingar um viðskiptin þá birt þar.</w:t>
      </w:r>
    </w:p>
    <w:p w14:paraId="771CAAAD" w14:textId="12E685FD" w:rsidR="00575966" w:rsidRDefault="00575966" w:rsidP="00575966">
      <w:pPr>
        <w:ind w:firstLine="0"/>
      </w:pPr>
    </w:p>
    <w:p w14:paraId="30AEFB0D" w14:textId="6287295D" w:rsidR="00575966" w:rsidRPr="00575966" w:rsidRDefault="00575966" w:rsidP="00575966">
      <w:pPr>
        <w:ind w:firstLine="0"/>
        <w:rPr>
          <w:i/>
        </w:rPr>
      </w:pPr>
      <w:r w:rsidRPr="00575966">
        <w:rPr>
          <w:i/>
        </w:rPr>
        <w:t>Veitendur gagnaskýrsluþjónustu.</w:t>
      </w:r>
    </w:p>
    <w:p w14:paraId="6D9C0233" w14:textId="77777777" w:rsidR="00DF75FD" w:rsidRDefault="00575966" w:rsidP="00575966">
      <w:pPr>
        <w:ind w:firstLine="0"/>
      </w:pPr>
      <w:r>
        <w:tab/>
        <w:t>Veitendur gagnaskýrsluþjónustu er yfirheiti yfir þrenns konar mismuna</w:t>
      </w:r>
      <w:r w:rsidR="004448F3">
        <w:t xml:space="preserve">ndi nýja starfsleyfisskylda starfsemi. </w:t>
      </w:r>
      <w:r>
        <w:t>Í fyrsta lagi eru það viðurkennd birtingarþjónusta (APA) sem e</w:t>
      </w:r>
      <w:r w:rsidR="004448F3">
        <w:t>r a</w:t>
      </w:r>
      <w:r w:rsidR="004448F3" w:rsidRPr="004448F3">
        <w:t>ðili sem hefur birt</w:t>
      </w:r>
      <w:r w:rsidR="004448F3">
        <w:t>ir</w:t>
      </w:r>
      <w:r w:rsidR="004448F3" w:rsidRPr="004448F3">
        <w:t xml:space="preserve"> viðskiptaskýrslur fyrir hönd verðbréfafyrirtækja skv. 20. og 21. gr. MiFIR.</w:t>
      </w:r>
      <w:r>
        <w:t xml:space="preserve"> </w:t>
      </w:r>
      <w:r w:rsidR="004448F3">
        <w:t>Í</w:t>
      </w:r>
      <w:r>
        <w:t xml:space="preserve"> öðru lagi þjónusta fyrir sameinaðar viðskiptaupplýsingar (CTP) sem er</w:t>
      </w:r>
      <w:r w:rsidR="004448F3">
        <w:t xml:space="preserve"> aðili sem </w:t>
      </w:r>
      <w:r w:rsidR="004448F3" w:rsidRPr="003B1BEB">
        <w:rPr>
          <w:szCs w:val="21"/>
        </w:rPr>
        <w:t>safna</w:t>
      </w:r>
      <w:r w:rsidR="004448F3">
        <w:rPr>
          <w:szCs w:val="21"/>
        </w:rPr>
        <w:t>r</w:t>
      </w:r>
      <w:r w:rsidR="004448F3" w:rsidRPr="003B1BEB">
        <w:rPr>
          <w:szCs w:val="21"/>
        </w:rPr>
        <w:t xml:space="preserve"> saman viðskiptaskýrslum um fjármálagerninga </w:t>
      </w:r>
      <w:r w:rsidR="004448F3">
        <w:rPr>
          <w:szCs w:val="21"/>
        </w:rPr>
        <w:t>skv.</w:t>
      </w:r>
      <w:r w:rsidR="004448F3" w:rsidRPr="003B1BEB">
        <w:rPr>
          <w:szCs w:val="21"/>
        </w:rPr>
        <w:t xml:space="preserve"> 6., 7., 10., 12. og 13., 20. og 21. gr. </w:t>
      </w:r>
      <w:r w:rsidR="004448F3">
        <w:rPr>
          <w:szCs w:val="21"/>
        </w:rPr>
        <w:t>MiFIR</w:t>
      </w:r>
      <w:r w:rsidR="004448F3" w:rsidRPr="003B1BEB" w:rsidDel="00AD1C99">
        <w:rPr>
          <w:szCs w:val="21"/>
        </w:rPr>
        <w:t xml:space="preserve"> </w:t>
      </w:r>
      <w:r w:rsidR="004448F3" w:rsidRPr="003B1BEB">
        <w:rPr>
          <w:szCs w:val="21"/>
        </w:rPr>
        <w:t xml:space="preserve">frá skipulegum mörkuðum, markaðstorgum fjármálagerninga, skipulegum </w:t>
      </w:r>
      <w:r w:rsidR="004448F3">
        <w:rPr>
          <w:szCs w:val="21"/>
        </w:rPr>
        <w:t>markaðstorgum</w:t>
      </w:r>
      <w:r w:rsidR="004448F3" w:rsidRPr="003B1BEB">
        <w:rPr>
          <w:szCs w:val="21"/>
        </w:rPr>
        <w:t xml:space="preserve"> og viðurkenndum birtingarþjónustum og sameina í einn samfelldan rafrænan rauntímagagnastraum sem sýnir upplýsingar um verð og magn fyrir hvern fjármálagerning</w:t>
      </w:r>
      <w:r>
        <w:t xml:space="preserve"> </w:t>
      </w:r>
      <w:r w:rsidR="004448F3">
        <w:t>.</w:t>
      </w:r>
      <w:r>
        <w:t xml:space="preserve"> </w:t>
      </w:r>
      <w:r w:rsidR="004448F3">
        <w:t>Í</w:t>
      </w:r>
      <w:r>
        <w:t xml:space="preserve"> þriðja lagi viðurkennt skýrslugjafarkerfi (ARM) sem er </w:t>
      </w:r>
      <w:r w:rsidR="004448F3">
        <w:t>aðili sem veitir</w:t>
      </w:r>
      <w:r w:rsidR="004448F3" w:rsidRPr="004448F3">
        <w:t xml:space="preserve"> lögbærum yfirvöldum eða ESMA upplýsingar um viðskipti fyrir hönd verðbréfafyrirtækja.</w:t>
      </w:r>
      <w:r w:rsidR="00DF75FD">
        <w:t xml:space="preserve"> </w:t>
      </w:r>
    </w:p>
    <w:p w14:paraId="1D55AB92" w14:textId="4898B498" w:rsidR="00575966" w:rsidRDefault="00DF75FD" w:rsidP="00DF75FD">
      <w:r>
        <w:t>Sjá nánari umfjöllun hér að neðan um APA</w:t>
      </w:r>
      <w:r w:rsidR="00710C8F">
        <w:t xml:space="preserve"> og</w:t>
      </w:r>
      <w:r>
        <w:t xml:space="preserve"> CTP. </w:t>
      </w:r>
    </w:p>
    <w:p w14:paraId="53674A4A" w14:textId="67A34C64" w:rsidR="004448F3" w:rsidRDefault="004448F3" w:rsidP="00575966">
      <w:pPr>
        <w:ind w:firstLine="0"/>
      </w:pPr>
    </w:p>
    <w:p w14:paraId="7EB69442" w14:textId="2B45943C" w:rsidR="004448F3" w:rsidRPr="004448F3" w:rsidRDefault="004448F3" w:rsidP="00575966">
      <w:pPr>
        <w:ind w:firstLine="0"/>
        <w:rPr>
          <w:i/>
        </w:rPr>
      </w:pPr>
      <w:r w:rsidRPr="004448F3">
        <w:rPr>
          <w:i/>
        </w:rPr>
        <w:t>Viðurkennd birtingarþjónusta</w:t>
      </w:r>
      <w:r w:rsidR="00DF75FD">
        <w:rPr>
          <w:i/>
        </w:rPr>
        <w:t xml:space="preserve"> (APA)</w:t>
      </w:r>
      <w:r w:rsidRPr="004448F3">
        <w:rPr>
          <w:i/>
        </w:rPr>
        <w:t>.</w:t>
      </w:r>
    </w:p>
    <w:p w14:paraId="49CD02C2" w14:textId="294E256D" w:rsidR="004448F3" w:rsidRDefault="00DF75FD" w:rsidP="004448F3">
      <w:r>
        <w:t xml:space="preserve">Verðbréfafyrirtæki </w:t>
      </w:r>
      <w:r w:rsidR="004448F3">
        <w:t xml:space="preserve">skal gera viðskiptaupplýsingarnar opinberar </w:t>
      </w:r>
      <w:r>
        <w:t xml:space="preserve">með </w:t>
      </w:r>
      <w:r w:rsidR="004448F3">
        <w:t>viðurkennd</w:t>
      </w:r>
      <w:r>
        <w:t>ri</w:t>
      </w:r>
      <w:r w:rsidR="004448F3">
        <w:t xml:space="preserve"> </w:t>
      </w:r>
      <w:r>
        <w:t>birtingarþjónustu (APA)</w:t>
      </w:r>
      <w:r w:rsidR="004448F3">
        <w:t xml:space="preserve">. </w:t>
      </w:r>
      <w:r>
        <w:t>APA</w:t>
      </w:r>
      <w:r w:rsidR="004448F3">
        <w:t xml:space="preserve"> er nýmæli í MiFID2. Með því að kynna </w:t>
      </w:r>
      <w:r>
        <w:t xml:space="preserve">hana </w:t>
      </w:r>
      <w:r w:rsidR="004448F3">
        <w:t xml:space="preserve">til sögunnar er ætlunin að auka gæði upplýsinga um OTC-viðskipti og tryggja að upplýsingarnar séu birtar á þann hátt að auðvelt sé að sameina þær upplýsingum um viðskipti sem fram fara á viðskiptavettvöngum. </w:t>
      </w:r>
    </w:p>
    <w:p w14:paraId="4ECF2539" w14:textId="55783A22" w:rsidR="004448F3" w:rsidRDefault="004448F3" w:rsidP="004448F3">
      <w:r>
        <w:t xml:space="preserve">Starfsemi </w:t>
      </w:r>
      <w:r w:rsidR="00DF75FD">
        <w:t>APA</w:t>
      </w:r>
      <w:r>
        <w:t xml:space="preserve"> er starfsleyfiskyld og ber </w:t>
      </w:r>
      <w:r w:rsidR="00DF75FD">
        <w:t xml:space="preserve">rekstraraðila </w:t>
      </w:r>
      <w:r>
        <w:t xml:space="preserve">að uppfylla tilgreindar skipulagskröfur, sem kveða m.a. á um að </w:t>
      </w:r>
      <w:r w:rsidR="00DF75FD">
        <w:t xml:space="preserve">þeim </w:t>
      </w:r>
      <w:r>
        <w:t xml:space="preserve">beri að birta upplýsingar eins nærri rauntíma og tæknilega er mögulegt og á eðlilegum viðskiptakjörum. Að 15 mínútum liðnum frá upphaflegri tilkynningu skal </w:t>
      </w:r>
      <w:r w:rsidR="00DF75FD">
        <w:t xml:space="preserve">APA </w:t>
      </w:r>
      <w:r>
        <w:t>veita aðgang að upplýsingunum án endurgjalds. Upplýsingarnar skal birta á sniði sem gerir kleift að sameina þær auðveldlega samskonar gögnum frá öðrum aðilum.</w:t>
      </w:r>
    </w:p>
    <w:p w14:paraId="44147F50" w14:textId="005B0F6F" w:rsidR="004448F3" w:rsidRDefault="00DF75FD" w:rsidP="004448F3">
      <w:r>
        <w:t>APA</w:t>
      </w:r>
      <w:r w:rsidR="004448F3">
        <w:t xml:space="preserve"> sk</w:t>
      </w:r>
      <w:r>
        <w:t>al</w:t>
      </w:r>
      <w:r w:rsidR="004448F3">
        <w:t xml:space="preserve"> gera ráðstafanir til að koma í veg fyrir hagsmunaárekstra. Sem dæmi skal rekstraraðili </w:t>
      </w:r>
      <w:r>
        <w:t xml:space="preserve">APA </w:t>
      </w:r>
      <w:r w:rsidR="004448F3">
        <w:t xml:space="preserve">sem einnig rekur viðskiptavettvang eða er </w:t>
      </w:r>
      <w:r>
        <w:t>verðbréfafyrirtæki</w:t>
      </w:r>
      <w:r w:rsidR="004448F3">
        <w:t xml:space="preserve">, gæta jafnræðis við söfnun upplýsinga og aðgreina mismunandi rekstur. </w:t>
      </w:r>
      <w:r>
        <w:t xml:space="preserve">APA </w:t>
      </w:r>
      <w:r w:rsidR="004448F3">
        <w:t xml:space="preserve">ber að gera traustar öryggisráðstafanir m.a. í þeim tilgangi að tryggja að gögn spillist ekki og til að koma í veg fyrir upplýsingaleka áður en upplýsingar eru gerðar opinberar. </w:t>
      </w:r>
      <w:r>
        <w:t xml:space="preserve">APA </w:t>
      </w:r>
      <w:r w:rsidR="004448F3">
        <w:t xml:space="preserve">skal </w:t>
      </w:r>
      <w:r>
        <w:t xml:space="preserve">jafnframt </w:t>
      </w:r>
      <w:r w:rsidR="004448F3">
        <w:t xml:space="preserve">vera með varakerfi á öðrum stað (e. back-up facilities) þannig að ekki verði truflun á þjónustunni. </w:t>
      </w:r>
      <w:r>
        <w:t xml:space="preserve">APA </w:t>
      </w:r>
      <w:r w:rsidR="004448F3">
        <w:t>er einnig skylt að hafa kerfi sem auðkennir augljósar villur og sannprófar með skilvirkum hætti að ekki vanti upplýsingar í viðskiptatilkynning</w:t>
      </w:r>
      <w:r>
        <w:t>ar.</w:t>
      </w:r>
    </w:p>
    <w:p w14:paraId="3D28F46E" w14:textId="68BB668A" w:rsidR="00575966" w:rsidRDefault="00575966" w:rsidP="009D41D3">
      <w:pPr>
        <w:ind w:firstLine="0"/>
      </w:pPr>
    </w:p>
    <w:p w14:paraId="7859AC4C" w14:textId="1CFE6CB7" w:rsidR="004448F3" w:rsidRDefault="004448F3" w:rsidP="009D41D3">
      <w:pPr>
        <w:ind w:firstLine="0"/>
        <w:rPr>
          <w:i/>
        </w:rPr>
      </w:pPr>
      <w:r w:rsidRPr="004448F3">
        <w:rPr>
          <w:i/>
        </w:rPr>
        <w:t>Þjónusta fyrir sameinaðar viðskiptaupplýsingar (CTP).</w:t>
      </w:r>
    </w:p>
    <w:p w14:paraId="698F6AD7" w14:textId="77777777" w:rsidR="00DF75FD" w:rsidRDefault="004448F3" w:rsidP="00DF75FD">
      <w:r w:rsidRPr="004448F3">
        <w:t>Þar sem viðskiptavettvöngum hefur fjölgað og samkeppni á milli þeirra aukist mikið á</w:t>
      </w:r>
      <w:r>
        <w:t xml:space="preserve"> </w:t>
      </w:r>
      <w:r w:rsidRPr="004448F3">
        <w:t>undanförnum árum hefur skapast brýn þörf fyrir að setja á laggirnar gagnastraum með</w:t>
      </w:r>
      <w:r>
        <w:t xml:space="preserve"> </w:t>
      </w:r>
      <w:r w:rsidRPr="004448F3">
        <w:t>sameinuðum upplýsingum um viðskiptatilkynningar. Uppsetning slíks gagnastraums er til</w:t>
      </w:r>
      <w:r w:rsidR="00DF75FD">
        <w:t xml:space="preserve"> </w:t>
      </w:r>
      <w:r w:rsidRPr="004448F3">
        <w:t>þess fallin að stuðla enn frekar að samþættingu evrópska markaðarins og gera markaðsaðilum</w:t>
      </w:r>
      <w:r w:rsidR="00DF75FD">
        <w:t xml:space="preserve"> </w:t>
      </w:r>
      <w:r w:rsidRPr="004448F3">
        <w:t xml:space="preserve">auðveldara að fá heildarsýn yfir þær viðskiptatilkynningar sem eru aðgengilegar. </w:t>
      </w:r>
    </w:p>
    <w:p w14:paraId="53909028" w14:textId="6EBCC7F5" w:rsidR="004448F3" w:rsidRPr="004448F3" w:rsidRDefault="004448F3" w:rsidP="00DF75FD">
      <w:r w:rsidRPr="004448F3">
        <w:t>Þjónust</w:t>
      </w:r>
      <w:r w:rsidR="00DF75FD">
        <w:t>a</w:t>
      </w:r>
      <w:r w:rsidRPr="004448F3">
        <w:t xml:space="preserve"> </w:t>
      </w:r>
      <w:r w:rsidR="00DF75FD">
        <w:t xml:space="preserve">fyrir sameinaðar viðskiptaupplýsingar (CTP) </w:t>
      </w:r>
      <w:r w:rsidRPr="004448F3">
        <w:t>er aðil</w:t>
      </w:r>
      <w:r w:rsidR="00DF75FD">
        <w:t>i</w:t>
      </w:r>
      <w:r w:rsidRPr="004448F3">
        <w:t xml:space="preserve"> sem haf</w:t>
      </w:r>
      <w:r w:rsidR="00DF75FD">
        <w:t>ur</w:t>
      </w:r>
      <w:r w:rsidRPr="004448F3">
        <w:t xml:space="preserve"> fengið </w:t>
      </w:r>
      <w:r w:rsidR="00DF75FD">
        <w:t>starfsleyfi</w:t>
      </w:r>
      <w:r w:rsidRPr="004448F3">
        <w:t xml:space="preserve"> til að veita þjónustu við að safna viðskiptatilkynningum vegna ákveðinna</w:t>
      </w:r>
      <w:r w:rsidR="00DF75FD">
        <w:t xml:space="preserve"> </w:t>
      </w:r>
      <w:r w:rsidRPr="004448F3">
        <w:t>fjármálagerninga og sameina þær í samfelldan rauntímagagnastraum.</w:t>
      </w:r>
    </w:p>
    <w:p w14:paraId="2CBFE80A" w14:textId="45C7C2ED" w:rsidR="004448F3" w:rsidRPr="004448F3" w:rsidRDefault="004448F3" w:rsidP="00DF75FD">
      <w:r w:rsidRPr="004448F3">
        <w:t>Gerð er krafa um að</w:t>
      </w:r>
      <w:r w:rsidR="00DF75FD">
        <w:t xml:space="preserve"> </w:t>
      </w:r>
      <w:r w:rsidRPr="004448F3">
        <w:t xml:space="preserve">þeir sem fái heimild til að reka </w:t>
      </w:r>
      <w:r w:rsidR="00710C8F">
        <w:t>CTP</w:t>
      </w:r>
      <w:r w:rsidRPr="004448F3">
        <w:t xml:space="preserve"> afli upplýsinga frá öllum</w:t>
      </w:r>
      <w:r w:rsidR="00DF75FD">
        <w:t xml:space="preserve"> </w:t>
      </w:r>
      <w:r w:rsidRPr="004448F3">
        <w:t>viðskiptavettvöngum og viðurkenndum tilkynningavettvöngum. Ætlunin með þessu er að</w:t>
      </w:r>
      <w:r w:rsidR="00DF75FD">
        <w:t xml:space="preserve"> </w:t>
      </w:r>
      <w:r w:rsidRPr="004448F3">
        <w:t>skapa hvata fyrir þjónustuveitendur til að keppast við að bjóða upp á góða þjónustu til</w:t>
      </w:r>
      <w:r w:rsidR="00DF75FD">
        <w:t xml:space="preserve"> </w:t>
      </w:r>
      <w:r w:rsidRPr="004448F3">
        <w:t>viðskiptavina í stað þess að keppast um að veita gögn frá sem flestum vettvöngum.</w:t>
      </w:r>
    </w:p>
    <w:p w14:paraId="322E69C2" w14:textId="2783B1F9" w:rsidR="004448F3" w:rsidRDefault="004448F3" w:rsidP="00710C8F">
      <w:r w:rsidRPr="004448F3">
        <w:t xml:space="preserve">Hvað varðar upplýsingarnar sem </w:t>
      </w:r>
      <w:r w:rsidR="00710C8F">
        <w:t>CTP</w:t>
      </w:r>
      <w:r w:rsidR="00710C8F" w:rsidRPr="004448F3">
        <w:t xml:space="preserve"> </w:t>
      </w:r>
      <w:r w:rsidRPr="004448F3">
        <w:t>aflar þá skulu þær</w:t>
      </w:r>
      <w:r w:rsidR="00710C8F">
        <w:t xml:space="preserve"> </w:t>
      </w:r>
      <w:r w:rsidRPr="004448F3">
        <w:t>sameinaðar í samfelldan gagnastraum. Upplýsingar um verð og magn fyrir einstaka</w:t>
      </w:r>
      <w:r w:rsidR="00710C8F">
        <w:t xml:space="preserve"> </w:t>
      </w:r>
      <w:r w:rsidRPr="004448F3">
        <w:t>fjármálagerninga skulu þannig gerðar aðgengilegar almenningi sem næst rauntíma og á</w:t>
      </w:r>
      <w:r w:rsidR="00710C8F">
        <w:t xml:space="preserve"> </w:t>
      </w:r>
      <w:r w:rsidRPr="004448F3">
        <w:t>sanngjörnum viðskiptakjörum. Upplýsingarnar skulu loks gerðar aðgengilegar, án þess að</w:t>
      </w:r>
      <w:r w:rsidR="00710C8F">
        <w:t xml:space="preserve"> </w:t>
      </w:r>
      <w:r w:rsidRPr="004448F3">
        <w:t xml:space="preserve">gjald sé tekið fyrir það, 15 mínútum eftir að </w:t>
      </w:r>
      <w:r w:rsidR="00710C8F">
        <w:t>CTP</w:t>
      </w:r>
      <w:r w:rsidR="00710C8F" w:rsidRPr="004448F3">
        <w:t xml:space="preserve"> </w:t>
      </w:r>
      <w:r w:rsidRPr="004448F3">
        <w:t>gerði þær upphaflega</w:t>
      </w:r>
      <w:r w:rsidR="00710C8F">
        <w:t xml:space="preserve"> </w:t>
      </w:r>
      <w:r w:rsidRPr="004448F3">
        <w:t>opinberar.</w:t>
      </w:r>
    </w:p>
    <w:p w14:paraId="399BFE36" w14:textId="4CBED229" w:rsidR="004448F3" w:rsidRPr="004448F3" w:rsidRDefault="00DF75FD" w:rsidP="00710C8F">
      <w:r>
        <w:t>Þ</w:t>
      </w:r>
      <w:r w:rsidR="004448F3" w:rsidRPr="004448F3">
        <w:t xml:space="preserve">jónustuveitendur </w:t>
      </w:r>
      <w:r>
        <w:t xml:space="preserve">skulu uppfylla skipulagskröfur og </w:t>
      </w:r>
      <w:r w:rsidR="004448F3" w:rsidRPr="004448F3">
        <w:t>gera ráðstafanir til að koma í veg fyrir</w:t>
      </w:r>
    </w:p>
    <w:p w14:paraId="441F81CF" w14:textId="024F5DD3" w:rsidR="004448F3" w:rsidRPr="004448F3" w:rsidRDefault="004448F3" w:rsidP="00DF75FD">
      <w:pPr>
        <w:ind w:firstLine="0"/>
      </w:pPr>
      <w:r w:rsidRPr="004448F3">
        <w:t>hagsmunaárekstra.</w:t>
      </w:r>
      <w:r w:rsidR="00710C8F">
        <w:t xml:space="preserve"> </w:t>
      </w:r>
      <w:r w:rsidRPr="004448F3">
        <w:t>Sérstaklega er tilgreint að ef þjónustuveitandi rekur einnig</w:t>
      </w:r>
      <w:r w:rsidR="00DF75FD">
        <w:t xml:space="preserve"> </w:t>
      </w:r>
      <w:r w:rsidRPr="004448F3">
        <w:t>viðskiptavettvang eða er rekstraraðili tilkynningavettvangs skuli hann gæta jafnræðis við</w:t>
      </w:r>
      <w:r w:rsidR="00DF75FD">
        <w:t xml:space="preserve"> </w:t>
      </w:r>
      <w:r w:rsidRPr="004448F3">
        <w:t>söfnun upplýsinga og aðgreina starfssvið í rekstrinum. Þá ber þjónustuveitanda að gera</w:t>
      </w:r>
      <w:r w:rsidR="00DF75FD">
        <w:t xml:space="preserve"> </w:t>
      </w:r>
      <w:r w:rsidRPr="004448F3">
        <w:t>traustar öryggisráðstafanir m.a. í þeim tilgangi að tryggja að gögn spillist ekki og til að koma</w:t>
      </w:r>
    </w:p>
    <w:p w14:paraId="42D2B99C" w14:textId="6188B695" w:rsidR="004448F3" w:rsidRPr="004448F3" w:rsidRDefault="004448F3" w:rsidP="00DF75FD">
      <w:pPr>
        <w:ind w:firstLine="0"/>
      </w:pPr>
      <w:r w:rsidRPr="004448F3">
        <w:t>í veg fyrir upplýsingaleka áður en upplýsingar eru gerðar opinberar.</w:t>
      </w:r>
      <w:r w:rsidR="00710C8F">
        <w:t xml:space="preserve"> </w:t>
      </w:r>
      <w:r w:rsidRPr="004448F3">
        <w:t>Þá ber</w:t>
      </w:r>
      <w:r w:rsidR="00710C8F">
        <w:t xml:space="preserve"> </w:t>
      </w:r>
      <w:r w:rsidRPr="004448F3">
        <w:t>þjónustuveitanda</w:t>
      </w:r>
      <w:r w:rsidR="00710C8F">
        <w:t xml:space="preserve"> </w:t>
      </w:r>
      <w:r w:rsidRPr="004448F3">
        <w:t>að vera með varakerfi á öðrum stað þannig að ekki verði truflun á</w:t>
      </w:r>
      <w:r w:rsidR="00710C8F">
        <w:t xml:space="preserve"> </w:t>
      </w:r>
      <w:r w:rsidRPr="004448F3">
        <w:t>þjónustunni.</w:t>
      </w:r>
    </w:p>
    <w:p w14:paraId="7A372C44" w14:textId="77777777" w:rsidR="004448F3" w:rsidRPr="004448F3" w:rsidRDefault="004448F3" w:rsidP="009D41D3">
      <w:pPr>
        <w:ind w:firstLine="0"/>
        <w:rPr>
          <w:i/>
        </w:rPr>
      </w:pPr>
    </w:p>
    <w:p w14:paraId="1C7F321F" w14:textId="5F601B90" w:rsidR="004448F3" w:rsidRPr="000C3B4E" w:rsidRDefault="00710C8F" w:rsidP="009D41D3">
      <w:pPr>
        <w:ind w:firstLine="0"/>
        <w:rPr>
          <w:i/>
        </w:rPr>
      </w:pPr>
      <w:r w:rsidRPr="000C3B4E">
        <w:rPr>
          <w:i/>
        </w:rPr>
        <w:t>Fjárfestavernd og viðskiptahættir.</w:t>
      </w:r>
    </w:p>
    <w:p w14:paraId="015630F2" w14:textId="6E3FE7F2" w:rsidR="00710C8F" w:rsidRDefault="00710C8F" w:rsidP="000C3B4E">
      <w:r>
        <w:t xml:space="preserve">Ákvæði í frumvarpinu um hagsmunaárekstra eru ítarlegri heldur en samkvæmt gildandi rétti. Ekki er lengur nóg að verðbréfafyrirtæki greini (e. identify) hagsmunaárekstra heldur skulu þau einnig </w:t>
      </w:r>
      <w:r w:rsidR="000C3B4E">
        <w:t>koma í veg fyrir</w:t>
      </w:r>
      <w:r>
        <w:t xml:space="preserve"> eða </w:t>
      </w:r>
      <w:r w:rsidR="000C3B4E">
        <w:t>takast á við</w:t>
      </w:r>
      <w:r>
        <w:t xml:space="preserve"> (e. prevent or manage)</w:t>
      </w:r>
      <w:r w:rsidR="000C3B4E">
        <w:t xml:space="preserve"> þá</w:t>
      </w:r>
      <w:r>
        <w:t xml:space="preserve">. Gerðar eru ítarlegri kröfur en áður varðandi skyldu verðbréfafyrirtækja til að upplýsa viðskiptavini um eðli og ástæður hagsmunaárekstra. </w:t>
      </w:r>
    </w:p>
    <w:p w14:paraId="73C7F769" w14:textId="1D77C171" w:rsidR="00710C8F" w:rsidRDefault="00710C8F" w:rsidP="000C3B4E">
      <w:r>
        <w:t xml:space="preserve">Þá er </w:t>
      </w:r>
      <w:r w:rsidR="009A6F20">
        <w:t xml:space="preserve">horft til </w:t>
      </w:r>
      <w:r>
        <w:t>hagsmunaárekstra sem koma til vegna hvata (e. inducement) frá þriðja aðila eða kaupauka</w:t>
      </w:r>
      <w:r w:rsidR="009A6F20">
        <w:t>kerfi</w:t>
      </w:r>
      <w:r>
        <w:t xml:space="preserve"> </w:t>
      </w:r>
      <w:r w:rsidR="009A6F20">
        <w:t>verðbréfafyrirtækis</w:t>
      </w:r>
      <w:r>
        <w:t xml:space="preserve">. </w:t>
      </w:r>
      <w:r w:rsidR="009A6F20">
        <w:t xml:space="preserve">Verðbréfafyrirtæki er óheimilt að greiða </w:t>
      </w:r>
      <w:r>
        <w:t xml:space="preserve">eða </w:t>
      </w:r>
      <w:r w:rsidR="009A6F20">
        <w:t xml:space="preserve">fá </w:t>
      </w:r>
      <w:r>
        <w:t>grei</w:t>
      </w:r>
      <w:r w:rsidR="009A6F20">
        <w:t>dda</w:t>
      </w:r>
      <w:r>
        <w:t xml:space="preserve"> þóknun í tengslum við fjárfestingar- eða viðbótarþjónustu nema greiðslan sé til þess fallin að auka gæði þjónustunnar og komi ekki í veg fyrir að verðbréfafyrirtækið uppfylli skyldur sínar að starfa af heiðarleika, sanngirni og fagmennsku í samræmi við bestu hagsmuni viðskiptavina sinna.</w:t>
      </w:r>
    </w:p>
    <w:p w14:paraId="28C0B838" w14:textId="16F28149" w:rsidR="00710C8F" w:rsidRDefault="00710C8F" w:rsidP="009D41D3">
      <w:pPr>
        <w:ind w:firstLine="0"/>
      </w:pPr>
    </w:p>
    <w:p w14:paraId="705690F4" w14:textId="5693C55A" w:rsidR="00710C8F" w:rsidRPr="009A6F20" w:rsidRDefault="00710C8F" w:rsidP="009D41D3">
      <w:pPr>
        <w:ind w:firstLine="0"/>
        <w:rPr>
          <w:i/>
        </w:rPr>
      </w:pPr>
      <w:r w:rsidRPr="009A6F20">
        <w:rPr>
          <w:i/>
        </w:rPr>
        <w:t>Almennar meginreglur og upplýsingar til viðskiptavina.</w:t>
      </w:r>
    </w:p>
    <w:p w14:paraId="7E06F6AB" w14:textId="0E750825" w:rsidR="00710C8F" w:rsidRDefault="009A6F20" w:rsidP="009A6F20">
      <w:r>
        <w:t>Verðbréfa</w:t>
      </w:r>
      <w:r w:rsidR="00710C8F">
        <w:t xml:space="preserve">fyrirtæki ber að upplýsa viðskiptavini sína um ákveðna þætti </w:t>
      </w:r>
      <w:r>
        <w:t xml:space="preserve">tengda fjárfestingar- og viðbótarþjónustu </w:t>
      </w:r>
      <w:r w:rsidR="00710C8F">
        <w:t xml:space="preserve">og skal það gert með hæfilegum fyrirvara (e. in good time). Þar á meðal skal veita mun ítarlegri upplýsingar en áður, t.d um hvort fjárfestingaráðgjöfin sé veitt á sjálfstæðum grunni (e. independent basis), hvort greining á fjármálagerningum fór fram og hvort </w:t>
      </w:r>
      <w:r>
        <w:t>verðbréfa</w:t>
      </w:r>
      <w:r w:rsidR="00710C8F">
        <w:t xml:space="preserve">fyrirtækið muni reglulega meta hæfi þeirra fjármálagerninga sem það hefur mælt með. Ákvæði um ráðgjöf sem er veitt er á sjálfstæðum grunni eru nýmæli. Þá er einnig nýmæli um eignastýringu, þ.e. þegar slík þjónusta er veitt þá skulu </w:t>
      </w:r>
      <w:r>
        <w:t>verðbréfa</w:t>
      </w:r>
      <w:r w:rsidR="00710C8F">
        <w:t xml:space="preserve">fyrirtæki ekki taka við eða halda eftir (e. retain) þóknun, umboðslaunum eða fjárhagslegum eða ófjárhagslegum ávinningi (e. benefit), sem er greiddur eða veittur af þriðja aðila. Þó er heimilt að taka við minni háttar ófjárhagslegum ávinningi sem er til þess fallinn að auka gæði þjónustunnar. Þá er nýtt ákvæði sem skyldar </w:t>
      </w:r>
      <w:r>
        <w:t>verðbréfa</w:t>
      </w:r>
      <w:r w:rsidR="00710C8F">
        <w:t xml:space="preserve">fyrirtæki til að tryggja að þegar það veitir viðskiptavinum sínum fjárfestingarþjónustu að starfsmönnum sé ekki umbunað á neinn hátt eða frammistaða þeirra metin þannig að það stangist á við skylduna um að hafa hagsmuni viðskiptavinar ávallt að leiðarljósi. Ekki er heimilt að hvetja til þess í starfskjarastefnu, sölumarkmiðum eða gera samkomulag við starfsmenn um að þeir mæli með ákveðnum fjármálagerningum við almenna fjárfesta þegar </w:t>
      </w:r>
      <w:r>
        <w:t>verðbréfa</w:t>
      </w:r>
      <w:r w:rsidR="00710C8F">
        <w:t xml:space="preserve">fyrirtækið gæti boðið aðra fjármálagerninga sem myndu betur mæta þörfum viðskiptavinarins og fái fyrir það einhvers konar umbun. Þegar fjárfestingarþjónusta er í boði ásamt annarri þjónustu eða vöru eða sem hluti af pakka eða sem skilyrði fyrir sama samningi eða pakka, skal </w:t>
      </w:r>
      <w:r>
        <w:t>verðbréfa</w:t>
      </w:r>
      <w:r w:rsidR="00710C8F">
        <w:t>fyrirtækið upplýsa viðskiptavini um það hvort það sé hægt að kaupa einstakar einingar (e. components) pakkans sérstaklega og veita þá upplýsingar um kostnað og gjöld fyrir hverja einingu. Upplýsa skal sérstaklega um áhættuna sem fylgir svona kaupum.</w:t>
      </w:r>
    </w:p>
    <w:p w14:paraId="09E9450C" w14:textId="52EE12E7" w:rsidR="00710C8F" w:rsidRDefault="00710C8F" w:rsidP="009D41D3">
      <w:pPr>
        <w:ind w:firstLine="0"/>
      </w:pPr>
    </w:p>
    <w:p w14:paraId="12580E7F" w14:textId="71B3811E" w:rsidR="00710C8F" w:rsidRPr="009A6F20" w:rsidRDefault="00710C8F" w:rsidP="009D41D3">
      <w:pPr>
        <w:ind w:firstLine="0"/>
        <w:rPr>
          <w:i/>
        </w:rPr>
      </w:pPr>
      <w:r w:rsidRPr="009A6F20">
        <w:rPr>
          <w:i/>
        </w:rPr>
        <w:t xml:space="preserve">Mat á hæfi og tilhlýðileika. </w:t>
      </w:r>
    </w:p>
    <w:p w14:paraId="5751ADF4" w14:textId="0CB32E75" w:rsidR="00710C8F" w:rsidRDefault="009A6F20" w:rsidP="001F31A0">
      <w:r>
        <w:t>Verðbréfa</w:t>
      </w:r>
      <w:r w:rsidR="00710C8F">
        <w:t>fyrirtæki skulu</w:t>
      </w:r>
      <w:r w:rsidR="003F2CB8">
        <w:t xml:space="preserve"> </w:t>
      </w:r>
      <w:r w:rsidR="00710C8F">
        <w:t>tryggja og sýna að þeir</w:t>
      </w:r>
      <w:r>
        <w:t xml:space="preserve"> s</w:t>
      </w:r>
      <w:r w:rsidR="00710C8F">
        <w:t>tarfsmenn sem veita fjárfestingaráðgjöf eða upplýsingar um fjármálagerninga eða</w:t>
      </w:r>
      <w:r>
        <w:t xml:space="preserve"> </w:t>
      </w:r>
      <w:r w:rsidR="00710C8F">
        <w:t>viðbótarþjónustu til viðskiptavina hafi yfir að búa nauðsynlegri þekkingu og hæfni.</w:t>
      </w:r>
      <w:r w:rsidR="003F2CB8">
        <w:t xml:space="preserve"> </w:t>
      </w:r>
      <w:r w:rsidR="00710C8F">
        <w:t xml:space="preserve">Þá verður </w:t>
      </w:r>
      <w:r w:rsidR="003F2CB8">
        <w:t>Verðbréfa</w:t>
      </w:r>
      <w:r w:rsidR="00710C8F">
        <w:t>fyrirtækjum skylt, þegar það aflar upplýsinga við veitingu</w:t>
      </w:r>
      <w:r>
        <w:t xml:space="preserve"> </w:t>
      </w:r>
      <w:r w:rsidR="00710C8F">
        <w:t>fjárfestingaráðgjafar eða sinnir eignastýringu, að afla einnig upplýsinga um getu</w:t>
      </w:r>
      <w:r>
        <w:t xml:space="preserve"> </w:t>
      </w:r>
      <w:r w:rsidR="00710C8F">
        <w:t>viðskiptavinarins til að bera tap og hvert áhættuþol hans er.</w:t>
      </w:r>
      <w:r w:rsidR="003F2CB8">
        <w:t xml:space="preserve"> </w:t>
      </w:r>
      <w:r w:rsidR="00710C8F">
        <w:t xml:space="preserve">Þegar </w:t>
      </w:r>
      <w:r w:rsidR="003F2CB8">
        <w:t>verðbréfa</w:t>
      </w:r>
      <w:r w:rsidR="00710C8F">
        <w:t>fyrirtæki veita fjárfestingarráðgjöf sem hluta af pakka (e. package of services</w:t>
      </w:r>
      <w:r>
        <w:t xml:space="preserve"> </w:t>
      </w:r>
      <w:r w:rsidR="00710C8F">
        <w:t>eða products bundled) þá skal það ganga úr skugga um að öll þjónustan sé viðeigandi fyrir</w:t>
      </w:r>
      <w:r>
        <w:t xml:space="preserve"> </w:t>
      </w:r>
      <w:r w:rsidR="00710C8F">
        <w:t>viðskiptavininn.</w:t>
      </w:r>
    </w:p>
    <w:p w14:paraId="0E6D4986" w14:textId="1E970D1B" w:rsidR="00710C8F" w:rsidRDefault="00710C8F" w:rsidP="00D4367D">
      <w:r>
        <w:t>Samkvæmt MiFID</w:t>
      </w:r>
      <w:r w:rsidR="009A6F20">
        <w:t>1</w:t>
      </w:r>
      <w:r>
        <w:t xml:space="preserve"> geta </w:t>
      </w:r>
      <w:r w:rsidR="00D4367D">
        <w:t xml:space="preserve">verðbréfafyrirtæki </w:t>
      </w:r>
      <w:r>
        <w:t>leyft viðskiptavinum sínum að kaupa og selja</w:t>
      </w:r>
      <w:r w:rsidR="00D4367D">
        <w:t xml:space="preserve"> </w:t>
      </w:r>
      <w:r>
        <w:t>ákveðna fjármálagerninga samkvæmt fyrirmælum þeirra (e. execution-only basis) án þess að</w:t>
      </w:r>
      <w:r w:rsidR="00D4367D">
        <w:t xml:space="preserve"> </w:t>
      </w:r>
      <w:r>
        <w:t>mat á hæfi og tilhlýðileika hafi farið fram. MiFID</w:t>
      </w:r>
      <w:r w:rsidR="009A6F20">
        <w:t>2</w:t>
      </w:r>
      <w:r>
        <w:t xml:space="preserve"> þrengir heimildir </w:t>
      </w:r>
      <w:r w:rsidR="00D4367D">
        <w:t xml:space="preserve">verðbréfafyrirtækja </w:t>
      </w:r>
      <w:r>
        <w:t>í</w:t>
      </w:r>
      <w:r w:rsidR="009A6F20">
        <w:t xml:space="preserve"> </w:t>
      </w:r>
      <w:r>
        <w:t>þessum efnum, einkum þegar um er að ræða samsetta verðbréfasjóði (e. structured UCITS)</w:t>
      </w:r>
      <w:r w:rsidR="009A6F20">
        <w:t xml:space="preserve"> </w:t>
      </w:r>
      <w:r>
        <w:t xml:space="preserve">og samsett innlán. Ekki verður </w:t>
      </w:r>
      <w:r w:rsidR="003F2CB8">
        <w:t xml:space="preserve">því </w:t>
      </w:r>
      <w:r>
        <w:t xml:space="preserve">lengur heimilt </w:t>
      </w:r>
      <w:r w:rsidR="003F2CB8">
        <w:t xml:space="preserve">samkvæmt frumvarpinu </w:t>
      </w:r>
      <w:r>
        <w:t>að selja slíkar afurðir samkvæmt fyrirmælum</w:t>
      </w:r>
      <w:r w:rsidR="009A6F20">
        <w:t xml:space="preserve"> </w:t>
      </w:r>
      <w:r>
        <w:t>viðskiptavinar án þess að mat á hæfi og tilhlýðileika hafi farið fram.</w:t>
      </w:r>
      <w:r w:rsidR="00D4367D">
        <w:t xml:space="preserve"> </w:t>
      </w:r>
      <w:r>
        <w:t xml:space="preserve">Áður en </w:t>
      </w:r>
      <w:r w:rsidR="003F2CB8">
        <w:t>verðbréfa</w:t>
      </w:r>
      <w:r>
        <w:t>fyrirtæki á viðskipti fyrir viðskiptavin eftir að hafa veitt honum</w:t>
      </w:r>
      <w:r w:rsidR="009A6F20">
        <w:t xml:space="preserve">  </w:t>
      </w:r>
      <w:r>
        <w:t>fjárfestingarráðgjöf, skal það afhenda honum yfirlýsingu um hæfi (e. statement of suitability)</w:t>
      </w:r>
      <w:r w:rsidR="009A6F20">
        <w:t xml:space="preserve"> </w:t>
      </w:r>
      <w:r>
        <w:t>á varanlegum miðli, þar sem fram kemur hvaða ráðgjöf var veitt og hvernig hún hæfir óskum,</w:t>
      </w:r>
      <w:r w:rsidR="00D4367D">
        <w:t xml:space="preserve"> </w:t>
      </w:r>
      <w:r>
        <w:t>markmiðum og öðru sem einkennir almenna fjárfestinn.</w:t>
      </w:r>
    </w:p>
    <w:p w14:paraId="3EBFED91" w14:textId="23A6BF2E" w:rsidR="00710C8F" w:rsidRDefault="00710C8F" w:rsidP="00710C8F">
      <w:pPr>
        <w:ind w:firstLine="0"/>
      </w:pPr>
    </w:p>
    <w:p w14:paraId="4F010C92" w14:textId="0A204AF6" w:rsidR="00710C8F" w:rsidRPr="003F2CB8" w:rsidRDefault="00710C8F" w:rsidP="00710C8F">
      <w:pPr>
        <w:ind w:firstLine="0"/>
        <w:rPr>
          <w:i/>
        </w:rPr>
      </w:pPr>
      <w:r w:rsidRPr="003F2CB8">
        <w:rPr>
          <w:i/>
        </w:rPr>
        <w:t>Besta framkvæmd.</w:t>
      </w:r>
    </w:p>
    <w:p w14:paraId="6B64E2B6" w14:textId="508CBF1B" w:rsidR="00710C8F" w:rsidRDefault="00710C8F" w:rsidP="00710C8F">
      <w:pPr>
        <w:ind w:firstLine="0"/>
      </w:pPr>
      <w:r>
        <w:tab/>
      </w:r>
      <w:r w:rsidR="003F2CB8">
        <w:t>Verðbréfa</w:t>
      </w:r>
      <w:r>
        <w:t xml:space="preserve">fyrirtæki munu </w:t>
      </w:r>
      <w:r w:rsidR="00016EC4">
        <w:t xml:space="preserve">samkvæmt frumvarpinu </w:t>
      </w:r>
      <w:r>
        <w:t xml:space="preserve">þurfa að veita </w:t>
      </w:r>
      <w:r w:rsidR="00016EC4">
        <w:t xml:space="preserve">frekari </w:t>
      </w:r>
      <w:r>
        <w:t xml:space="preserve">upplýsingar </w:t>
      </w:r>
      <w:r w:rsidR="00016EC4">
        <w:t xml:space="preserve">en þau gera í dag </w:t>
      </w:r>
      <w:r>
        <w:t>varðandi bestu framkvæmd.</w:t>
      </w:r>
      <w:r w:rsidR="003F2CB8">
        <w:t xml:space="preserve"> Verðbréfa</w:t>
      </w:r>
      <w:r>
        <w:t>fyrirtæki, sem framkvæmir fyrirmæli fyrir hönd viðskiptavina verður gert skylt að</w:t>
      </w:r>
      <w:r w:rsidR="00016EC4">
        <w:t xml:space="preserve"> </w:t>
      </w:r>
      <w:r>
        <w:t xml:space="preserve">taka saman og gera opinbert, fyrir hvern flokk fjármálagerninga, fimm </w:t>
      </w:r>
      <w:r w:rsidR="00016EC4">
        <w:t xml:space="preserve">helstu viðskiptastaði með tillit til umfangs viðskipta </w:t>
      </w:r>
      <w:r>
        <w:t>þar sem það hefur framkvæmt fyrirmæli viðskiptavina sinna á liðnu ári. Einnig skal veita</w:t>
      </w:r>
      <w:r w:rsidR="00016EC4">
        <w:t xml:space="preserve"> </w:t>
      </w:r>
      <w:r>
        <w:t>upplýsingar um gæði framkvæmdarinnar.</w:t>
      </w:r>
      <w:r w:rsidR="00016EC4">
        <w:t xml:space="preserve"> </w:t>
      </w:r>
      <w:r>
        <w:t>Við framkvæmd fyrirmæla fyrir almennan fjárfesti skal besta mögulega niðurstaðan vera</w:t>
      </w:r>
      <w:r w:rsidR="00016EC4">
        <w:t xml:space="preserve"> </w:t>
      </w:r>
      <w:r>
        <w:t>metin út frá heildarkostnaði, sem felur í sér verð fjármálagernings og kostnað við viðskiptin.</w:t>
      </w:r>
      <w:r w:rsidR="00016EC4">
        <w:t xml:space="preserve"> </w:t>
      </w:r>
      <w:r>
        <w:t>Ef það eru fleiri en einn markaður sem hægt er að framkvæma fyrirmæli viðskiptavina á, þá</w:t>
      </w:r>
      <w:r w:rsidR="00016EC4">
        <w:t xml:space="preserve"> </w:t>
      </w:r>
      <w:r>
        <w:t xml:space="preserve">verða </w:t>
      </w:r>
      <w:r w:rsidR="00016EC4">
        <w:t>verðbréfa</w:t>
      </w:r>
      <w:r>
        <w:t>fyrirtækin, þegar þau bera saman markaðina, að taka með í matið sína þóknun</w:t>
      </w:r>
      <w:r w:rsidR="00016EC4">
        <w:t xml:space="preserve"> </w:t>
      </w:r>
      <w:r>
        <w:t>og kostnað við viðskiptin.</w:t>
      </w:r>
    </w:p>
    <w:p w14:paraId="684CAD5C" w14:textId="01F19A47" w:rsidR="00710C8F" w:rsidRDefault="00710C8F" w:rsidP="00016EC4">
      <w:r>
        <w:t xml:space="preserve">Þá er sérstaklega tekið fram að </w:t>
      </w:r>
      <w:r w:rsidR="00016EC4">
        <w:t>verðbréfa</w:t>
      </w:r>
      <w:r>
        <w:t>fyrirtæki er ekki heimilt að móttaka þóknun, afslátt</w:t>
      </w:r>
      <w:r w:rsidR="00016EC4">
        <w:t xml:space="preserve"> </w:t>
      </w:r>
      <w:r>
        <w:t>eða ófjárhagslegan ávinning fyrir að beina viðskiptavinum á ákveðna markaði sem myndi</w:t>
      </w:r>
      <w:r w:rsidR="00016EC4">
        <w:t xml:space="preserve"> </w:t>
      </w:r>
      <w:r>
        <w:t>brjóta í bága við skilyrðin um hagsmunaárekstra eða hvata.</w:t>
      </w:r>
      <w:r w:rsidR="00016EC4">
        <w:t xml:space="preserve"> </w:t>
      </w:r>
      <w:r>
        <w:t>Þá er gerð sú krafa vegna ákveðinna fjármálagerninga að hver og einn markaður, og</w:t>
      </w:r>
      <w:r w:rsidR="00016EC4">
        <w:t xml:space="preserve"> </w:t>
      </w:r>
      <w:r>
        <w:t>innmiðlarar, geri opinbert, endurgjaldslaust, gögn um gæði framkvæmdar viðskipta á þeim</w:t>
      </w:r>
      <w:r w:rsidR="00016EC4">
        <w:t xml:space="preserve"> </w:t>
      </w:r>
      <w:r>
        <w:t>vettvangi, a.m.k. árlega, og eftir framkvæmd viðskipta fyrir viðskiptavini skal</w:t>
      </w:r>
      <w:r w:rsidR="00016EC4">
        <w:t xml:space="preserve"> verðbréfa</w:t>
      </w:r>
      <w:r>
        <w:t>fyrirtækið upplýsa þá um hvar viðskiptin fóru fram. Upplýsingar um verð, kostnað,</w:t>
      </w:r>
      <w:r w:rsidR="00016EC4">
        <w:t xml:space="preserve"> </w:t>
      </w:r>
      <w:r>
        <w:t>hraða og líkur á framkvæmd viðskipta með einstaka fjármálagerninga skulu koma fram.</w:t>
      </w:r>
    </w:p>
    <w:p w14:paraId="00D0A3BB" w14:textId="07E10273" w:rsidR="00710C8F" w:rsidRDefault="00710C8F" w:rsidP="00016EC4">
      <w:r>
        <w:t>Reglur varðandi gagnsæi, heilindi, töku fjármálagerninga úr viðskiptum eða stöðvun</w:t>
      </w:r>
      <w:r w:rsidR="00016EC4">
        <w:t xml:space="preserve"> </w:t>
      </w:r>
      <w:r>
        <w:t>viðskipta á markaðstorgi fjármálagerninga eru ítarlegri en áður, auk þess sem settar eru reglur</w:t>
      </w:r>
    </w:p>
    <w:p w14:paraId="09DC1001" w14:textId="533F1B7C" w:rsidR="006006ED" w:rsidRDefault="00710C8F" w:rsidP="00710C8F">
      <w:pPr>
        <w:ind w:firstLine="0"/>
      </w:pPr>
      <w:r>
        <w:t>um skipuleg</w:t>
      </w:r>
      <w:r w:rsidR="00016EC4">
        <w:t xml:space="preserve"> markaðstorg.</w:t>
      </w:r>
      <w:r>
        <w:cr/>
      </w:r>
    </w:p>
    <w:p w14:paraId="13E86954" w14:textId="202C8F6B" w:rsidR="00710C8F" w:rsidRPr="00016EC4" w:rsidRDefault="006006ED" w:rsidP="00710C8F">
      <w:pPr>
        <w:ind w:firstLine="0"/>
        <w:rPr>
          <w:i/>
        </w:rPr>
      </w:pPr>
      <w:r w:rsidRPr="00016EC4">
        <w:rPr>
          <w:i/>
        </w:rPr>
        <w:t>Tilkynningar til eftirlitsstjórnvalda.</w:t>
      </w:r>
    </w:p>
    <w:p w14:paraId="70CCF719" w14:textId="291B15CC" w:rsidR="00016EC4" w:rsidRDefault="006006ED" w:rsidP="006006ED">
      <w:pPr>
        <w:ind w:firstLine="0"/>
      </w:pPr>
      <w:r>
        <w:tab/>
        <w:t xml:space="preserve">Með MiFIR verður skylda </w:t>
      </w:r>
      <w:r w:rsidR="00016EC4">
        <w:t>verðbréfa</w:t>
      </w:r>
      <w:r>
        <w:t xml:space="preserve">fyrirtækja til að tilkynna viðskipti umfangsmeiri en áður. Nýju reglurnar munu einnig fela í sér verulega aukningu á magni tilkynningarskyldra </w:t>
      </w:r>
      <w:r w:rsidR="00016EC4">
        <w:t>g</w:t>
      </w:r>
      <w:r>
        <w:t>agna.</w:t>
      </w:r>
      <w:r w:rsidR="00016EC4">
        <w:t xml:space="preserve"> </w:t>
      </w:r>
      <w:r>
        <w:t>Sem dæmi má nefna að samkvæmt MiFID</w:t>
      </w:r>
      <w:r w:rsidR="00895DDC">
        <w:t>1</w:t>
      </w:r>
      <w:r>
        <w:t xml:space="preserve"> þarf að fylla út 23 reiti, en þeir eru 81 að</w:t>
      </w:r>
      <w:r w:rsidR="00016EC4">
        <w:t xml:space="preserve"> </w:t>
      </w:r>
      <w:r>
        <w:t>lágmarki samkvæmt MiFID</w:t>
      </w:r>
      <w:r w:rsidR="00895DDC">
        <w:t>2</w:t>
      </w:r>
      <w:r>
        <w:t>. Aðeins 13 af 23 reitanna eru óbreyttir.</w:t>
      </w:r>
      <w:r w:rsidR="00016EC4">
        <w:t xml:space="preserve"> </w:t>
      </w:r>
    </w:p>
    <w:p w14:paraId="6886B14B" w14:textId="57CC43EB" w:rsidR="006006ED" w:rsidRDefault="006006ED" w:rsidP="00016EC4">
      <w:r>
        <w:t xml:space="preserve">Þá skulu </w:t>
      </w:r>
      <w:r w:rsidR="00016EC4">
        <w:t>verðbréfa</w:t>
      </w:r>
      <w:r>
        <w:t>fyrirtæki sem framkvæma viðskipti með fjármálagerninga, senda til</w:t>
      </w:r>
      <w:r w:rsidR="00016EC4">
        <w:t xml:space="preserve"> Fjármálaeftirlitinu</w:t>
      </w:r>
      <w:r>
        <w:t xml:space="preserve"> fullkomnar (e. complete) og nákvæmar upplýsingar um tilboð</w:t>
      </w:r>
      <w:r w:rsidR="00016EC4">
        <w:t xml:space="preserve"> </w:t>
      </w:r>
      <w:r>
        <w:t>og viðskipti, eins fljótt og auðið er og eigi síðar en við lok næsta vinnudags. Sem dæmi má</w:t>
      </w:r>
      <w:r w:rsidR="00016EC4">
        <w:t xml:space="preserve"> </w:t>
      </w:r>
      <w:r>
        <w:t>nefna að tilkynna þarf um nafn og númer keyptra og seldra fjármálagerninga, magn,</w:t>
      </w:r>
      <w:r w:rsidR="00016EC4">
        <w:t xml:space="preserve"> </w:t>
      </w:r>
      <w:r>
        <w:t xml:space="preserve">dagsetningu og tíma framkvæmdar, verð o.s.frv. Þá verður </w:t>
      </w:r>
      <w:r w:rsidR="00016EC4">
        <w:t>verðbréfa</w:t>
      </w:r>
      <w:r>
        <w:t xml:space="preserve">fyrirtækjum einnig skylt að senda upplýsingar um pantanir (e. transmission of orders). Gert er ráð fyrir því að </w:t>
      </w:r>
      <w:r w:rsidR="00016EC4">
        <w:t>verðbréfa</w:t>
      </w:r>
      <w:r>
        <w:t xml:space="preserve">fyrirtækin geti sjálf sent þessar upplýsingar beint til viðkomandi eftirlitsstjórnvalds, í gegnum viðurkenndan tilkynningabúnað (e. Approved </w:t>
      </w:r>
      <w:r w:rsidR="00DB2512">
        <w:t>r</w:t>
      </w:r>
      <w:r>
        <w:t xml:space="preserve">eporting </w:t>
      </w:r>
      <w:r w:rsidR="00DB2512">
        <w:t>m</w:t>
      </w:r>
      <w:r>
        <w:t xml:space="preserve">echanism, ARM) eða í gegnum viðskiptavettvanga. </w:t>
      </w:r>
      <w:r w:rsidR="00016EC4">
        <w:t>Verðbréfa</w:t>
      </w:r>
      <w:r>
        <w:t xml:space="preserve">fyrirtækjunum ber að geyma þessi gögn í fimm ár. Auðgreining viðskiptavina verður að koma skýrar fram en áður og á stöðluðu formi (LEI code). Þá ber rekstraraðilum viðskiptavettvanga einnig að geyma í fimm ár öll gögn varðandi tilboð sem fara í gegnum kerfi þeirra. Þeim ber einnig að senda til </w:t>
      </w:r>
      <w:r w:rsidR="00016EC4">
        <w:t>Fjármálaeftirlitsins</w:t>
      </w:r>
      <w:r>
        <w:t xml:space="preserve"> grunngögn þeirra tilboðabóka sem eru í viðskiptum hjá þeim eða tilkynnt til þeirra (e. reference data). Samkvæmt </w:t>
      </w:r>
      <w:r w:rsidR="00016EC4">
        <w:t>frumvarpinu</w:t>
      </w:r>
      <w:r>
        <w:t xml:space="preserve"> verður ekki einungis skylt að tilkynna viðskipti með fjármálagerninga sem hafa verið teknir til viðskipta á skipulegum markaði heldur skal einnig tilkynna viðskipti með fjármálagerninga sem eru í viðskiptum á markaðstorgi fjármálagerninga, skipulegu </w:t>
      </w:r>
      <w:r w:rsidR="00016EC4">
        <w:t>markaðstorgi</w:t>
      </w:r>
      <w:r>
        <w:t xml:space="preserve"> og þá fjármálagerninga sem hafa undirliggjandi fjármálagerninga sem eru í viðskiptum á viðskiptavettvangi. Þá verður skylt að veita upplýsingar um það hvort viðskipti með hlutabréf eða ríkisskuldabréf (e. sovereign bonds) er skortsala eða hvort viðskiptin hafi farið fram á viðeigandi undanþágu. Rekstraraðilum viðskiptavettvanga verður skylt að tilkynna viðskipti framkvæmd á þeirra vettvangi af fyrirtækjum sem falla ekki undir gildissvið MiFIR. Þessar nýju reglur í MiFIR fela í sér að </w:t>
      </w:r>
      <w:r w:rsidR="00D4367D">
        <w:t xml:space="preserve">verðbréfafyrirtæki </w:t>
      </w:r>
      <w:r>
        <w:t>þurfa að fara yfir núverandi framkvæmd viðskipta í því skyni að meta hvort þurfi að tilkynna um fjölbreyttari viðskipti en áður.</w:t>
      </w:r>
    </w:p>
    <w:p w14:paraId="1F671843" w14:textId="3C36262A" w:rsidR="006006ED" w:rsidRDefault="006006ED" w:rsidP="00710C8F">
      <w:pPr>
        <w:ind w:firstLine="0"/>
      </w:pPr>
    </w:p>
    <w:p w14:paraId="0462DDF9" w14:textId="6F76C5C1" w:rsidR="006006ED" w:rsidRPr="00DB2512" w:rsidRDefault="006006ED" w:rsidP="00710C8F">
      <w:pPr>
        <w:ind w:firstLine="0"/>
        <w:rPr>
          <w:i/>
        </w:rPr>
      </w:pPr>
      <w:r w:rsidRPr="00DB2512">
        <w:rPr>
          <w:i/>
        </w:rPr>
        <w:t>Hrávöruafleiður og losunarheimildir.</w:t>
      </w:r>
    </w:p>
    <w:p w14:paraId="7F966933" w14:textId="0DC5E2DC" w:rsidR="006006ED" w:rsidRDefault="006006ED" w:rsidP="00DB2512">
      <w:r>
        <w:t>Undir skilgreiningu MiFID</w:t>
      </w:r>
      <w:r w:rsidR="00DB2512">
        <w:t>2</w:t>
      </w:r>
      <w:r>
        <w:t xml:space="preserve"> á fjármálagerningi falla allar hrávöruafleiður að undanskildum</w:t>
      </w:r>
      <w:r w:rsidR="00DB2512">
        <w:t xml:space="preserve"> </w:t>
      </w:r>
      <w:r>
        <w:t>heildsölusamningum um rafmagn. Slíkir samningar falla undir reglugerð ESB 1227/2011 um</w:t>
      </w:r>
      <w:r w:rsidR="00DB2512">
        <w:t xml:space="preserve"> </w:t>
      </w:r>
      <w:r>
        <w:t>heilindi og gagnsæi heildsölumarkaðar með rafmagn (REMIT)70 og falla því undir sambærilegt</w:t>
      </w:r>
      <w:r w:rsidR="00DB2512">
        <w:t xml:space="preserve"> </w:t>
      </w:r>
      <w:r>
        <w:t>regluverk og eftirlit á þeim grunni og samkvæmt MiFID</w:t>
      </w:r>
      <w:r w:rsidR="00DB2512">
        <w:t>2.</w:t>
      </w:r>
    </w:p>
    <w:p w14:paraId="3A8D7F6A" w14:textId="1ED6D2F5" w:rsidR="006006ED" w:rsidRDefault="006006ED" w:rsidP="00DB2512">
      <w:r>
        <w:t xml:space="preserve">Undir skilgreiningu fjármálagernings falla nú einnig losunarheimildir en samkvæmt MiFID </w:t>
      </w:r>
      <w:r w:rsidR="00DB2512">
        <w:t xml:space="preserve">2 </w:t>
      </w:r>
      <w:r>
        <w:t>féllu aðeins afleiður með undirliggjandi losunarheimildir undir gildissviðið. Með því að fella</w:t>
      </w:r>
      <w:r w:rsidR="00DB2512">
        <w:t xml:space="preserve"> </w:t>
      </w:r>
      <w:r>
        <w:t>losunarheimildirnar sjálfar undir gildissvið MiFID</w:t>
      </w:r>
      <w:r w:rsidR="00DB2512">
        <w:t>2</w:t>
      </w:r>
      <w:r>
        <w:t xml:space="preserve"> er m.a. tryggt að sömu reglur gildi um</w:t>
      </w:r>
      <w:r w:rsidR="00DB2512">
        <w:t xml:space="preserve"> </w:t>
      </w:r>
      <w:r>
        <w:t>viðskipti á stundargengismarkaði (e. spot market) og afleiðusamninga um losunarheimildir.</w:t>
      </w:r>
    </w:p>
    <w:p w14:paraId="01851E6B" w14:textId="4D2B9E95" w:rsidR="009814BF" w:rsidRDefault="009814BF" w:rsidP="009814BF">
      <w:pPr>
        <w:ind w:firstLine="0"/>
      </w:pPr>
    </w:p>
    <w:p w14:paraId="1D6F8BF4" w14:textId="45068F17" w:rsidR="009814BF" w:rsidRPr="009814BF" w:rsidRDefault="009814BF" w:rsidP="009814BF">
      <w:pPr>
        <w:ind w:firstLine="0"/>
        <w:rPr>
          <w:i/>
        </w:rPr>
      </w:pPr>
      <w:r w:rsidRPr="009814BF">
        <w:rPr>
          <w:i/>
        </w:rPr>
        <w:t>Hámörk á stöður með afleiður.</w:t>
      </w:r>
    </w:p>
    <w:p w14:paraId="709177AA" w14:textId="4F7355D0" w:rsidR="00710C8F" w:rsidRDefault="009814BF" w:rsidP="001F31A0">
      <w:r>
        <w:t>Samkvæmt frumvarpinu skal Fjármálaeftirlitið ákvarða megindlegt (e. quantitative) hámark á stöður sem aðilum, einum og sér eða sem hluti af samstæðu, er heimilt á hverjum tíma að halda í hrávöruafleiðum og í OTC-samningum sem hafa sömu efnahagslegu áhrif. Markmið þessara hámarka er annars vegar að koma í veg fyrir markaðsmisnotkun og hins vegar að styðja við eðlilega verðmyndun og uppgjörsskilyrði, þ.m.t. koma í veg fyrir stöður sem valda markaðsröskun, og tryggja samleitni á milli verðs afleiðna í afhendingarmánuði þeirra og stundarverðs undirliggjandi hrávöru, án þess að hafa áhrif á verðmyndun á markaði fyrir hina undirliggjandi hrávöru.</w:t>
      </w:r>
    </w:p>
    <w:p w14:paraId="025CFD9C" w14:textId="77777777" w:rsidR="009814BF" w:rsidRDefault="009814BF" w:rsidP="009814BF">
      <w:r>
        <w:t>Hámark á stærð staðna skal miðast við hvern og einn afleiðusamning og skal aðferðafræði</w:t>
      </w:r>
    </w:p>
    <w:p w14:paraId="153C8024" w14:textId="73D8167D" w:rsidR="009814BF" w:rsidRDefault="009814BF" w:rsidP="009814BF">
      <w:pPr>
        <w:ind w:firstLine="0"/>
      </w:pPr>
      <w:r>
        <w:t>ESMA við ákvörðun á hámarki taka tillit til eftirspurnar eftir öðrum afleiðum með sömu undirliggjandi hrávöru til að koma í veg fyrir sniðgöngu. Vert er að nefna að afleiðusamningar</w:t>
      </w:r>
    </w:p>
    <w:p w14:paraId="5BC36F0C" w14:textId="108E764B" w:rsidR="009814BF" w:rsidRDefault="009814BF" w:rsidP="009814BF">
      <w:pPr>
        <w:ind w:firstLine="0"/>
      </w:pPr>
      <w:r>
        <w:t>sem gerðir eru af ófjárhagslegum aðilum (e. non-financial firms) og fela í sér vörn gegn rekstraráhættu eru undanþegnir, þ.e. hámörkin munu ekki eiga við um slíka samninga.</w:t>
      </w:r>
    </w:p>
    <w:p w14:paraId="6100F70E" w14:textId="7FA472C3" w:rsidR="009814BF" w:rsidRDefault="009814BF" w:rsidP="009814BF">
      <w:pPr>
        <w:ind w:firstLine="0"/>
      </w:pPr>
      <w:r>
        <w:tab/>
        <w:t>Viðskiptavettvangur þar sem viðskipti eru með hrávöruafleiður skal hafa til staðar viðeigandi kerfi sem gerir honum hið minnsta kleift að fylgjast með og nálgast upplýsingar um stöður í hrávöruafleiðum og krefjast þess að stöður séu minnkaðar eða þeim lokað, ef þörf er á.</w:t>
      </w:r>
    </w:p>
    <w:p w14:paraId="2B576B26" w14:textId="5B18EBAE" w:rsidR="009814BF" w:rsidRDefault="009814BF" w:rsidP="009814BF">
      <w:r>
        <w:t>Viðskiptavettvangur skal vikulega birta samandregnar upplýsingar sem sýna þær stöður sem fjárhagslegir og ófjárhagslegir aðilar halda í mismunandi hrávöruafleiðum, losunarheimildum og afleiðum með losunarheimildir. Ítarlegar upplýsingar um stöður allra aðila skulu veittar viðkomandi eftirlitsstjórnvaldi daglega.</w:t>
      </w:r>
    </w:p>
    <w:p w14:paraId="5D968670" w14:textId="1677B2E9" w:rsidR="009814BF" w:rsidRDefault="009814BF" w:rsidP="009814BF">
      <w:pPr>
        <w:ind w:firstLine="0"/>
      </w:pPr>
      <w:r>
        <w:tab/>
        <w:t>ESMA mun birta opinberlega lista sem sýnir samantekt á öllum hámörkum á stöðum sem komið hefur verið á og þeim kerfum sem viðskiptavettvangur hefur til að fylgjast með</w:t>
      </w:r>
    </w:p>
    <w:p w14:paraId="2F5D1164" w14:textId="70784862" w:rsidR="009814BF" w:rsidRDefault="009814BF" w:rsidP="009D41D3">
      <w:pPr>
        <w:ind w:firstLine="0"/>
      </w:pPr>
      <w:r>
        <w:t>stöðum.</w:t>
      </w:r>
    </w:p>
    <w:p w14:paraId="5E64BA1D" w14:textId="77777777" w:rsidR="009814BF" w:rsidRDefault="009814BF" w:rsidP="009D41D3">
      <w:pPr>
        <w:ind w:firstLine="0"/>
        <w:rPr>
          <w:i/>
        </w:rPr>
      </w:pPr>
    </w:p>
    <w:p w14:paraId="7D73C461" w14:textId="60DB76AD" w:rsidR="009D41D3" w:rsidRDefault="009D41D3" w:rsidP="009D41D3">
      <w:pPr>
        <w:ind w:firstLine="0"/>
        <w:rPr>
          <w:i/>
        </w:rPr>
      </w:pPr>
      <w:r>
        <w:rPr>
          <w:i/>
        </w:rPr>
        <w:t>Fyrirtæki í þriðju löndum.</w:t>
      </w:r>
    </w:p>
    <w:p w14:paraId="5D41C0F6" w14:textId="3A109CD4" w:rsidR="009D41D3" w:rsidRDefault="009D41D3" w:rsidP="009D41D3">
      <w:pPr>
        <w:ind w:firstLine="0"/>
      </w:pPr>
      <w:r>
        <w:tab/>
        <w:t xml:space="preserve">Reglur um aðgengi fyrirtækja að innri markaði EES hvað varðar fjárfestingarþjónustu og -starfsemi eru samræmdar innan EES sem tryggir sömu meðferð óháð því í hvaða landi sóst er eftir að stunda viðskipti. Reglurnar er þó mismunandi eftir því um hvers konar þjónustu og starfsemi er að ræða og hverjum þjónustan er boðin, þ.e. almennum fjárfesti eða öðrum. </w:t>
      </w:r>
    </w:p>
    <w:p w14:paraId="2DEDC8FE" w14:textId="2C5EA47D" w:rsidR="00416A9C" w:rsidRDefault="00416A9C" w:rsidP="00416A9C">
      <w:pPr>
        <w:ind w:firstLine="0"/>
      </w:pPr>
    </w:p>
    <w:p w14:paraId="09947AC5" w14:textId="77777777" w:rsidR="000C3B4E" w:rsidRPr="00822E3A" w:rsidRDefault="000C3B4E" w:rsidP="000C3B4E">
      <w:pPr>
        <w:ind w:firstLine="0"/>
        <w:rPr>
          <w:i/>
        </w:rPr>
      </w:pPr>
      <w:r w:rsidRPr="00822E3A">
        <w:rPr>
          <w:i/>
        </w:rPr>
        <w:t>Inngripsheimildir Fjármálaeftirlitsins.</w:t>
      </w:r>
    </w:p>
    <w:p w14:paraId="203690D0" w14:textId="77777777" w:rsidR="000C3B4E" w:rsidRDefault="000C3B4E" w:rsidP="000C3B4E">
      <w:r>
        <w:t xml:space="preserve">Eftirlitsstjórnvöldum EES-ríkjanna er samkvæmt MiFIR falið að fylgjast með mörkuðum fyrir fjármálaafurðir og samsettar innstæður (e. structured deposits) sem eru markaðssettar, dreift eða seldar í eða frá þeirra ríki. Í MiFIR er fjallað um heimildir eftirlitsstjórnvalda aðildarríkja EES til inngripa. Munu þau annars vegar geta bannað eða takmarkað markaðssetningu, dreifingu eða sölu tiltekinna fjármálaafurða, þar á meðal samsettra innstæða, eða fjármálaafurða og samsettra innstæða með tiltekin einkenni. Hins vegar munu þau geta bannað eða takmarkað tiltekna fjármálastarfsemi (e. financial activity) eða framkvæmd á fjármálamarkaði (e. financial practice). </w:t>
      </w:r>
    </w:p>
    <w:p w14:paraId="685E4CB5" w14:textId="77777777" w:rsidR="000C3B4E" w:rsidRDefault="000C3B4E" w:rsidP="000C3B4E">
      <w:r>
        <w:t>Til að eftirlitsstjórnvaldi aðildarríkis EES sé heimilt að beita banni eða kveða á um takmörkun þá verða eftirfarandi skilyrði að vera uppfyllt:</w:t>
      </w:r>
    </w:p>
    <w:p w14:paraId="04B1B118" w14:textId="77777777" w:rsidR="000C3B4E" w:rsidRDefault="000C3B4E" w:rsidP="000C3B4E">
      <w:pPr>
        <w:pStyle w:val="ListParagraph"/>
        <w:numPr>
          <w:ilvl w:val="0"/>
          <w:numId w:val="81"/>
        </w:numPr>
      </w:pPr>
      <w:r>
        <w:t>Eftirlitsstjórnvald er sannfært á grundvelli gildra ástæðna (e. satisfied on reasonable</w:t>
      </w:r>
    </w:p>
    <w:p w14:paraId="2FE3AA6E" w14:textId="77777777" w:rsidR="000C3B4E" w:rsidRDefault="000C3B4E" w:rsidP="000C3B4E">
      <w:r>
        <w:t>grounds) um að:</w:t>
      </w:r>
    </w:p>
    <w:p w14:paraId="4C0E0717" w14:textId="77777777" w:rsidR="000C3B4E" w:rsidRDefault="000C3B4E" w:rsidP="000C3B4E">
      <w:pPr>
        <w:pStyle w:val="ListParagraph"/>
        <w:numPr>
          <w:ilvl w:val="1"/>
          <w:numId w:val="81"/>
        </w:numPr>
      </w:pPr>
      <w:r>
        <w:t xml:space="preserve">Vegna inngrips í tengslum við fjármálagerninga, samsettar innstæður, athafnir eða framkvæmd, þá verða að vera uppi verulegar áhyggjur um að fjárfestavernd, skipulegri virkni og heilbrigði fjármálamarkaða eða hrávörumarkaða eða stöðugleika fjármálakerfisins, í einu eða fleiri EES-ríki, sé ógnað. </w:t>
      </w:r>
    </w:p>
    <w:p w14:paraId="5132E1FC" w14:textId="77777777" w:rsidR="000C3B4E" w:rsidRDefault="000C3B4E" w:rsidP="000C3B4E">
      <w:pPr>
        <w:pStyle w:val="ListParagraph"/>
        <w:numPr>
          <w:ilvl w:val="1"/>
          <w:numId w:val="81"/>
        </w:numPr>
      </w:pPr>
      <w:r>
        <w:t xml:space="preserve">Vegna inngrips í tengslum við afleiðu,að hún hafi skaðleg áhrif á verðmyndun á undirliggjandi markaði (e. price formation mechanism). </w:t>
      </w:r>
    </w:p>
    <w:p w14:paraId="28145837" w14:textId="77777777" w:rsidR="000C3B4E" w:rsidRDefault="000C3B4E" w:rsidP="000C3B4E">
      <w:pPr>
        <w:pStyle w:val="ListParagraph"/>
        <w:numPr>
          <w:ilvl w:val="0"/>
          <w:numId w:val="81"/>
        </w:numPr>
      </w:pPr>
      <w:r>
        <w:t xml:space="preserve">Að gildandi EES regluverk taki ekki á fullnægjandi hátt á þeirri áhættu sem er til staðar og ekki væri betra að nálgast vandamálið með bættu eftirliti eða framfylgni gildandi reglna. </w:t>
      </w:r>
    </w:p>
    <w:p w14:paraId="2F88FD63" w14:textId="77777777" w:rsidR="000C3B4E" w:rsidRDefault="000C3B4E" w:rsidP="000C3B4E">
      <w:pPr>
        <w:pStyle w:val="ListParagraph"/>
        <w:numPr>
          <w:ilvl w:val="0"/>
          <w:numId w:val="81"/>
        </w:numPr>
      </w:pPr>
      <w:r>
        <w:t>Að gætt sé meðalhófs varðandi þær aðgerðir sem ráðist er í og leitað umsagna þeirra eftirlitsstjórnvalda annarra EES-ríkja sem aðgerðirnar geta haft veruleg áhrif á.</w:t>
      </w:r>
    </w:p>
    <w:p w14:paraId="356D9CC7" w14:textId="77777777" w:rsidR="000C3B4E" w:rsidRDefault="000C3B4E" w:rsidP="000C3B4E">
      <w:pPr>
        <w:pStyle w:val="ListParagraph"/>
        <w:numPr>
          <w:ilvl w:val="0"/>
          <w:numId w:val="81"/>
        </w:numPr>
      </w:pPr>
      <w:r>
        <w:t xml:space="preserve">Aðgerðirnar mega ekki vera til þess fallnar að mismuna þjónustu eða athöfnum frá öðrum EES-ríkjum. </w:t>
      </w:r>
    </w:p>
    <w:p w14:paraId="492441A7" w14:textId="77777777" w:rsidR="000C3B4E" w:rsidRDefault="000C3B4E" w:rsidP="000C3B4E">
      <w:r>
        <w:t xml:space="preserve">Þegar ofangreind skilyrði eru uppfyllt mega eftirlitsstjórnvöld EES-ríkja beita banni eða takmörkun í varúðarskyni áður en fjármálaafurð eða samsett innstæða hefur verið markaðssett, dreift eða seld til viðskiptavina. Hægt er að afmarka bann eða takmörkun við ákveðnar aðstæður eða skilgreina tilteknar undanþágur. </w:t>
      </w:r>
    </w:p>
    <w:p w14:paraId="0EF788D3" w14:textId="77777777" w:rsidR="000C3B4E" w:rsidRDefault="000C3B4E" w:rsidP="000C3B4E">
      <w:pPr>
        <w:ind w:firstLine="0"/>
      </w:pPr>
    </w:p>
    <w:p w14:paraId="4948C25F" w14:textId="77777777" w:rsidR="000C3B4E" w:rsidRPr="00575966" w:rsidRDefault="000C3B4E" w:rsidP="000C3B4E">
      <w:pPr>
        <w:ind w:firstLine="0"/>
        <w:rPr>
          <w:i/>
        </w:rPr>
      </w:pPr>
      <w:r w:rsidRPr="00575966">
        <w:rPr>
          <w:i/>
        </w:rPr>
        <w:t xml:space="preserve">Tímabundnar inngripsheimildir </w:t>
      </w:r>
      <w:r>
        <w:rPr>
          <w:i/>
        </w:rPr>
        <w:t>Eftirlitsstofnunar EFTA</w:t>
      </w:r>
      <w:r w:rsidRPr="00575966">
        <w:rPr>
          <w:i/>
        </w:rPr>
        <w:t>.</w:t>
      </w:r>
    </w:p>
    <w:p w14:paraId="07558770" w14:textId="77777777" w:rsidR="000C3B4E" w:rsidRDefault="000C3B4E" w:rsidP="000C3B4E">
      <w:pPr>
        <w:ind w:firstLine="0"/>
      </w:pPr>
      <w:r>
        <w:tab/>
        <w:t>Samkvæmt MiFIR getur ESMA, og í tilviki Íslands Eftirlitsstofnun EFTA (ESA), beitt almennum valdheimildum sínum til að banna eða takmarka innan EES markaðssetningu, dreifingu eða sölu tiltekinna fjármálaafurða eða fjármálaafurða með tiltekin einkenni. ESMA hefur einnig heimild til að banna eða takmarka innan EES tiltekna fjármálastarfsemi eða framkvæmd. Takmörkun eða bann getur gilt í aðstæðum, eða verið háð undanþágum.</w:t>
      </w:r>
    </w:p>
    <w:p w14:paraId="6D429F78" w14:textId="77777777" w:rsidR="000C3B4E" w:rsidRDefault="000C3B4E" w:rsidP="00416A9C">
      <w:pPr>
        <w:ind w:firstLine="0"/>
      </w:pPr>
    </w:p>
    <w:p w14:paraId="1644883A" w14:textId="77777777" w:rsidR="00416A9C" w:rsidRDefault="00416A9C" w:rsidP="00416A9C">
      <w:pPr>
        <w:pStyle w:val="Millifyrirsgn1"/>
      </w:pPr>
      <w:r>
        <w:t>5. Svigrúm við upptöku í landsrétt.</w:t>
      </w:r>
    </w:p>
    <w:p w14:paraId="5E2AC547" w14:textId="77777777" w:rsidR="00416A9C" w:rsidRDefault="00416A9C" w:rsidP="00416A9C">
      <w:pPr>
        <w:ind w:firstLine="0"/>
      </w:pPr>
      <w:r>
        <w:t>- Undanþága fyrir flutningskerfistjóra skv. n. lið. 1. mgr. 2. gera ekki nýtt þar sem tilvísaðar gerðir eru ekki orðnar hluti EES-samningisins eða landsréttar.</w:t>
      </w:r>
    </w:p>
    <w:p w14:paraId="29DF1514" w14:textId="77777777" w:rsidR="00416A9C" w:rsidRDefault="00416A9C" w:rsidP="00416A9C">
      <w:pPr>
        <w:ind w:firstLine="0"/>
      </w:pPr>
      <w:r>
        <w:t xml:space="preserve">- 2. undirmálsliður 11. mgr. 16. gr. MiFID2 </w:t>
      </w:r>
    </w:p>
    <w:p w14:paraId="6E386366" w14:textId="77777777" w:rsidR="00416A9C" w:rsidRDefault="00416A9C" w:rsidP="00416A9C">
      <w:pPr>
        <w:ind w:firstLine="0"/>
      </w:pPr>
      <w:r>
        <w:t>- 12. mgr. 24. gr. MiFID2.</w:t>
      </w:r>
    </w:p>
    <w:p w14:paraId="044A36AC" w14:textId="77777777" w:rsidR="00416A9C" w:rsidRDefault="00416A9C" w:rsidP="00416A9C">
      <w:pPr>
        <w:ind w:firstLine="0"/>
      </w:pPr>
      <w:r>
        <w:t>2.-3. máls. 2. mgr. 28. gr. (lagt til að svigrúm verið nýtt með sama hætti og skv. MiFID1)</w:t>
      </w:r>
    </w:p>
    <w:p w14:paraId="2E200647" w14:textId="236ADFCE" w:rsidR="00416A9C" w:rsidRDefault="00416A9C" w:rsidP="00416A9C">
      <w:pPr>
        <w:ind w:firstLine="0"/>
      </w:pPr>
      <w:r>
        <w:t xml:space="preserve">- a. liður 5. mgr. 44. gr. MIFID2. </w:t>
      </w:r>
      <w:r w:rsidR="00C33352">
        <w:t>(</w:t>
      </w:r>
      <w:r>
        <w:t>Ekki nýtt</w:t>
      </w:r>
      <w:r w:rsidR="00C33352">
        <w:t>)</w:t>
      </w:r>
      <w:r>
        <w:t>.</w:t>
      </w:r>
    </w:p>
    <w:p w14:paraId="1D9DA890" w14:textId="77777777" w:rsidR="00416A9C" w:rsidRDefault="00416A9C" w:rsidP="00416A9C">
      <w:pPr>
        <w:ind w:firstLine="0"/>
      </w:pPr>
      <w:r>
        <w:t xml:space="preserve">- 3.-4. mgr. 30. gr. </w:t>
      </w:r>
    </w:p>
    <w:p w14:paraId="44585CD3" w14:textId="77777777" w:rsidR="00416A9C" w:rsidRDefault="00416A9C" w:rsidP="00416A9C">
      <w:pPr>
        <w:ind w:firstLine="0"/>
      </w:pPr>
      <w:r>
        <w:t>[</w:t>
      </w:r>
      <w:r>
        <w:rPr>
          <w:highlight w:val="yellow"/>
        </w:rPr>
        <w:t>Í vinnslu</w:t>
      </w:r>
      <w:r>
        <w:t>].</w:t>
      </w:r>
    </w:p>
    <w:p w14:paraId="0CEDF38E" w14:textId="77777777" w:rsidR="00416A9C" w:rsidRDefault="00416A9C" w:rsidP="00416A9C"/>
    <w:p w14:paraId="1FA54D74" w14:textId="77777777" w:rsidR="00416A9C" w:rsidRDefault="00416A9C" w:rsidP="00416A9C">
      <w:pPr>
        <w:pStyle w:val="Millifyrirsgn1"/>
      </w:pPr>
      <w:r>
        <w:t xml:space="preserve">6. Samræmi við stjórnarskrá og alþjóðlegar skuldbindingar. </w:t>
      </w:r>
    </w:p>
    <w:p w14:paraId="72E7F64F" w14:textId="77777777" w:rsidR="00C33352" w:rsidRDefault="00416A9C" w:rsidP="00416A9C">
      <w:r>
        <w:t xml:space="preserve">   Frumvarpið felur í sér upptöku á efnisákvæðum MiFID2 og MiFIR í íslenskan rétt. Í frumvarpinu felst framsal valdheimilda til Eftirlitsstofnun EFTA</w:t>
      </w:r>
      <w:r w:rsidR="00C33352" w:rsidRPr="00C33352">
        <w:t xml:space="preserve">, sem hefur í algjörum undantekningartilvikum og samkvæmt ströngum skilyrðum heimild til að taka ákvörðun er takmarkar </w:t>
      </w:r>
      <w:r w:rsidR="00C33352">
        <w:t>fjárfestingarþjónustu og -</w:t>
      </w:r>
      <w:r w:rsidR="00C33352" w:rsidRPr="00C33352">
        <w:t>starfsemi á íslensku yfirráðasvæði.</w:t>
      </w:r>
    </w:p>
    <w:p w14:paraId="23991DD4" w14:textId="07C02F6C" w:rsidR="00416A9C" w:rsidRDefault="00C33352" w:rsidP="00416A9C">
      <w:pPr>
        <w:rPr>
          <w:highlight w:val="yellow"/>
        </w:rPr>
      </w:pPr>
      <w:r w:rsidRPr="00C33352">
        <w:t xml:space="preserve"> Ekki er talið að eðli þessara framsalsheimilda sé verulega íþyngjandi eða umfram það sem áður hefur verið talið heimilt vegna EES-samningsins.</w:t>
      </w:r>
    </w:p>
    <w:p w14:paraId="441A1AD1" w14:textId="77777777" w:rsidR="00416A9C" w:rsidRDefault="00416A9C" w:rsidP="00416A9C"/>
    <w:p w14:paraId="3883A4BC" w14:textId="77777777" w:rsidR="00416A9C" w:rsidRDefault="00416A9C" w:rsidP="00416A9C">
      <w:pPr>
        <w:pStyle w:val="Millifyrirsgn1"/>
      </w:pPr>
      <w:r>
        <w:t xml:space="preserve">7. Samráð. </w:t>
      </w:r>
    </w:p>
    <w:p w14:paraId="2D538DD9" w14:textId="77777777" w:rsidR="00416A9C" w:rsidRDefault="00416A9C" w:rsidP="00416A9C">
      <w:r>
        <w:t>Frumvarp þetta var unnið í nefnd skipaðri af fjármála- og efnahagsráðherra. Í henni eiga sæti, auk ráðuneytisins, Fjármálaeftirlitið, Seðlabankinn, Samtök fjármálafyrirtækja og Kauphöll Íslands.</w:t>
      </w:r>
    </w:p>
    <w:p w14:paraId="2F459349" w14:textId="31633E2E" w:rsidR="00416A9C" w:rsidRDefault="00416A9C" w:rsidP="00416A9C">
      <w:r>
        <w:t xml:space="preserve">Frumvarpsdrög voru birt til umsagnar í samráðsgátt Stjórnarráðsins í </w:t>
      </w:r>
      <w:r w:rsidR="009814BF">
        <w:t>ágúst</w:t>
      </w:r>
      <w:r>
        <w:t xml:space="preserve"> 2019</w:t>
      </w:r>
      <w:r w:rsidR="009814BF">
        <w:t xml:space="preserve">. </w:t>
      </w:r>
    </w:p>
    <w:p w14:paraId="47552BF9" w14:textId="77777777" w:rsidR="009814BF" w:rsidRDefault="009814BF" w:rsidP="00416A9C"/>
    <w:p w14:paraId="1B30351C" w14:textId="77777777" w:rsidR="00416A9C" w:rsidRDefault="00416A9C" w:rsidP="00416A9C">
      <w:pPr>
        <w:pStyle w:val="Millifyrirsgn1"/>
      </w:pPr>
      <w:r>
        <w:t xml:space="preserve">8. Mat á áhrifum. </w:t>
      </w:r>
    </w:p>
    <w:p w14:paraId="237221A1" w14:textId="77777777" w:rsidR="00416A9C" w:rsidRDefault="00416A9C" w:rsidP="00416A9C">
      <w:pPr>
        <w:pStyle w:val="Millifyrirsgn2"/>
      </w:pPr>
      <w:r>
        <w:t>8.1. Hagræn áhrif á heildareftirspurn og einstaka markaði.</w:t>
      </w:r>
    </w:p>
    <w:p w14:paraId="6C80E8A4" w14:textId="77777777" w:rsidR="00416A9C" w:rsidRDefault="00416A9C" w:rsidP="00416A9C">
      <w:pPr>
        <w:rPr>
          <w:szCs w:val="21"/>
        </w:rPr>
      </w:pPr>
      <w:r>
        <w:rPr>
          <w:szCs w:val="21"/>
        </w:rPr>
        <w:t>Sterkari fjárfestavernd getur ýtt undir aukna þátttöku á verðbréfamarkaði sem stuðlar að betri verðmyndun.</w:t>
      </w:r>
    </w:p>
    <w:p w14:paraId="2869BC8A" w14:textId="77777777" w:rsidR="00416A9C" w:rsidRDefault="00416A9C" w:rsidP="00416A9C">
      <w:pPr>
        <w:rPr>
          <w:szCs w:val="21"/>
        </w:rPr>
      </w:pPr>
      <w:r>
        <w:rPr>
          <w:szCs w:val="21"/>
        </w:rPr>
        <w:t>Auknar kröfur til gæða í innri málum verðbréfafyrirtækjanna styrkja umgjörð markaðarins fjárfestum og verðbréfamiðlurum til góða.</w:t>
      </w:r>
    </w:p>
    <w:p w14:paraId="7B72AF67" w14:textId="77777777" w:rsidR="00416A9C" w:rsidRDefault="00416A9C" w:rsidP="00416A9C">
      <w:pPr>
        <w:rPr>
          <w:szCs w:val="21"/>
        </w:rPr>
      </w:pPr>
      <w:r>
        <w:rPr>
          <w:szCs w:val="21"/>
        </w:rPr>
        <w:t xml:space="preserve">Eftirlitskröfur verða auknar sem stuðlar að betri virkni markaðarins og samfellu í starfsemi hans. </w:t>
      </w:r>
    </w:p>
    <w:p w14:paraId="79C0083D" w14:textId="77777777" w:rsidR="00416A9C" w:rsidRDefault="00416A9C" w:rsidP="00416A9C">
      <w:pPr>
        <w:rPr>
          <w:szCs w:val="21"/>
        </w:rPr>
      </w:pPr>
      <w:r>
        <w:rPr>
          <w:szCs w:val="21"/>
        </w:rPr>
        <w:t>Breyttar reglur um tekjur sem verðbréfafyrirtæki geta haft af því að miðla sjálfstæðum rannsóknum og ráðgjöf eiga að stuðla að því að fjárfestir fái alltaf þær upplýsingar sem eru honum fyrir bestu – í stað þess að koma sér fjárhagslega best fyrir verðbréfafyrirtækið. Fram hafa komið ábendingar um að nýju reglurnar geti dregið úr markaðsrannsóknum og gæðum þeirra meðan aðrir telja að ný tækifæri skapist til hagræðingar og breyttra áherslna á þessu sviði.</w:t>
      </w:r>
    </w:p>
    <w:p w14:paraId="5708F5E2" w14:textId="77777777" w:rsidR="00416A9C" w:rsidRDefault="00416A9C" w:rsidP="00416A9C">
      <w:pPr>
        <w:jc w:val="left"/>
        <w:rPr>
          <w:szCs w:val="21"/>
        </w:rPr>
      </w:pPr>
    </w:p>
    <w:p w14:paraId="0DCDC455" w14:textId="77777777" w:rsidR="00416A9C" w:rsidRDefault="00416A9C" w:rsidP="00416A9C">
      <w:pPr>
        <w:pStyle w:val="Millifyrirsgn2"/>
      </w:pPr>
      <w:r>
        <w:t>8.2. Áhrif á fyrirtækjaeftirlit og reglubyrði.</w:t>
      </w:r>
    </w:p>
    <w:p w14:paraId="29F1B391" w14:textId="71793E1D" w:rsidR="00416A9C" w:rsidRDefault="00416A9C" w:rsidP="00416A9C">
      <w:pPr>
        <w:rPr>
          <w:szCs w:val="21"/>
        </w:rPr>
      </w:pPr>
      <w:r>
        <w:rPr>
          <w:szCs w:val="21"/>
        </w:rPr>
        <w:t xml:space="preserve">Innleiðing MiFID2 og MiFIR mun breyta miklu hvað varðar kröfur sem gerðar eru skipulegra markaða, markaðstorga fjármálagerninga og til </w:t>
      </w:r>
      <w:r w:rsidR="00D4367D">
        <w:rPr>
          <w:szCs w:val="21"/>
        </w:rPr>
        <w:t>verðbréfafyrirtækja</w:t>
      </w:r>
      <w:r>
        <w:rPr>
          <w:szCs w:val="21"/>
        </w:rPr>
        <w:t xml:space="preserve">. Gerðar verða auknar kröfur til gagnsæis, um fjárfestavernd og viðskiptahætti og til stjórnar, stjórnarhátta og almennt um skipulag </w:t>
      </w:r>
      <w:r w:rsidR="00D4367D">
        <w:rPr>
          <w:szCs w:val="21"/>
        </w:rPr>
        <w:t xml:space="preserve">verðbréfafyrirtækja </w:t>
      </w:r>
      <w:r>
        <w:rPr>
          <w:szCs w:val="21"/>
        </w:rPr>
        <w:t xml:space="preserve">og skipulegra markaða. Kröfur til fyrirtækjanna aukast og efla verður eftirlit með verðbréfaviðskiptum hjá Fjármálaeftirlitinu. </w:t>
      </w:r>
    </w:p>
    <w:p w14:paraId="38828E7A" w14:textId="77777777" w:rsidR="00416A9C" w:rsidRDefault="00416A9C" w:rsidP="00416A9C">
      <w:pPr>
        <w:jc w:val="left"/>
        <w:rPr>
          <w:szCs w:val="21"/>
        </w:rPr>
      </w:pPr>
    </w:p>
    <w:p w14:paraId="03A0BF22" w14:textId="77777777" w:rsidR="00416A9C" w:rsidRDefault="00416A9C" w:rsidP="00416A9C">
      <w:pPr>
        <w:pStyle w:val="Millifyrirsgn2"/>
      </w:pPr>
      <w:r>
        <w:t>8.3. Samkeppnisskilyrði</w:t>
      </w:r>
    </w:p>
    <w:p w14:paraId="48D1228A" w14:textId="77777777" w:rsidR="00416A9C" w:rsidRDefault="00416A9C" w:rsidP="00416A9C">
      <w:pPr>
        <w:rPr>
          <w:szCs w:val="21"/>
        </w:rPr>
      </w:pPr>
      <w:r>
        <w:rPr>
          <w:szCs w:val="21"/>
        </w:rPr>
        <w:t>Meðal þess sem ætlað er að stuðla að fjárfestavernd í nýju löggjöfinni eru strangari skilyrði um hvað telst vera sjálfstæð ráðgjöf og takmarkanir á þær tekjur sem verðbréfafyrirtæki geta haft af því að veita eða miðla slíkri ráðgjöf. Einhverjir markaðsaðilar, einkum þeir minni, telja að með þessu sé mjög vegið að viðskiptamódeli verðbréfafyrirtækja og áhyggjur hafa verið uppi um að gæði markaðsrannsókna muni minnka, þar sem ekki verði hægt að ná sams konar stærðarhagkvæmni og áður. Þetta þykir vera sérstaklega vandasamt fyrir fjárfesta sem fjárfesta einkum í litlum og meðalstórum fyrirtækjum. Þar sem MiFID2 hefur ekki verið lengi í gildi í ESB eru áhrif þessa enn óljós.</w:t>
      </w:r>
    </w:p>
    <w:p w14:paraId="1A26E1E6" w14:textId="77777777" w:rsidR="00416A9C" w:rsidRDefault="00416A9C" w:rsidP="00416A9C">
      <w:pPr>
        <w:rPr>
          <w:szCs w:val="21"/>
        </w:rPr>
      </w:pPr>
      <w:r>
        <w:rPr>
          <w:szCs w:val="21"/>
        </w:rPr>
        <w:t xml:space="preserve">Ekki eru taldar vera miklar líkur á því að fjöldi verðbréfafyrirtækja á markaði takmarkist með beinum hætti að öðru leyti vegna aukinnar reglubyrði eða að verðbréfafyrirtækjum á markaði fækki með óbeinum hætti vegna hennar. Þó að gerðar verði strangari kröfur til markaðsaðila þá er ekki talið líklegt að kröfurnar feli í sér aukinn kostnað við inngöngu á markað, nema að óverulegu leyti. </w:t>
      </w:r>
    </w:p>
    <w:p w14:paraId="60B4FF42" w14:textId="77777777" w:rsidR="00416A9C" w:rsidRDefault="00416A9C" w:rsidP="00416A9C">
      <w:pPr>
        <w:rPr>
          <w:szCs w:val="21"/>
        </w:rPr>
      </w:pPr>
      <w:r>
        <w:rPr>
          <w:szCs w:val="21"/>
        </w:rPr>
        <w:t>Líkt og með aðrar Evrópureglur sem eru innleiddar hér á landi er stefnt að samræmingu á reglum innan EES svæðisins sem felur í sér tækifæri og getur aukið samkeppni innan markaðarins.</w:t>
      </w:r>
    </w:p>
    <w:p w14:paraId="1AB1647D" w14:textId="77777777" w:rsidR="00416A9C" w:rsidRDefault="00416A9C" w:rsidP="00416A9C">
      <w:pPr>
        <w:pStyle w:val="Millifyrirsgn2"/>
      </w:pPr>
    </w:p>
    <w:p w14:paraId="2268DD43" w14:textId="77777777" w:rsidR="00416A9C" w:rsidRDefault="00416A9C" w:rsidP="00416A9C">
      <w:pPr>
        <w:pStyle w:val="Millifyrirsgn2"/>
      </w:pPr>
      <w:r>
        <w:t>8.4.</w:t>
      </w:r>
      <w:r>
        <w:tab/>
        <w:t>Samfélagslegur ávinningur veginn á móti kostnaði og fyrirhöfn.</w:t>
      </w:r>
    </w:p>
    <w:p w14:paraId="2BFD229E" w14:textId="77777777" w:rsidR="00416A9C" w:rsidRDefault="00416A9C" w:rsidP="00416A9C">
      <w:pPr>
        <w:rPr>
          <w:szCs w:val="21"/>
        </w:rPr>
      </w:pPr>
      <w:r>
        <w:rPr>
          <w:szCs w:val="21"/>
        </w:rPr>
        <w:t>Áformin miðað að því að efla fjárfestavernd, stuðla að gagnsæi í verðbréfaviðskiptum og taka mið af áskorunum fyrir verðbréfamarkaðinn sem fylgja þeim tækninýjungum sem komið hafa fram á sjónarsviðið síðastliðin misseri. Þá gera áformaðar lagabreytingar auknar kröfur um viðskiptahætti og skipulagskröfur þeirra sem stunda verðbréfaviðskipti sem styrkir umgjörð markaðarins. Eftirlitsstjórnvöldum verða fengnar aukar valdheimildir á verðbréfamarkaði.</w:t>
      </w:r>
    </w:p>
    <w:p w14:paraId="2925C19F" w14:textId="77777777" w:rsidR="00416A9C" w:rsidRDefault="00416A9C" w:rsidP="00416A9C">
      <w:pPr>
        <w:rPr>
          <w:szCs w:val="21"/>
        </w:rPr>
      </w:pPr>
      <w:r>
        <w:rPr>
          <w:szCs w:val="21"/>
        </w:rPr>
        <w:t xml:space="preserve">Sú breyting sem markaðsaðilar hafa mestar áhyggjur af eru takmarkanir á tekjur sem hægt er að hafa af því að veita eða miðla sjálfstæðum rannsóknum eða ráðgjöf. Einhverjir telja að þær breytingar hafi veruleg áhrif á viðskiptamódel verðbréfafyrirtækja en óljóst er hvaða áhrif breytingin mun hafa, þar sem ekki er liðið langt síðan MiFID2 tók gildi í ESB. Breytingar á öðrum kröfum til markaðsaðila eru ekki taldar hafa í för með sér svo aukinn kostnað fyrir þá sem eiga milligöngu um verðbréfaviðskipti að það skerði samkeppni. Samræming við evrópskar reglur á þessu sviði er aftur á móti líkleg til þess að ýta undir hana. </w:t>
      </w:r>
    </w:p>
    <w:p w14:paraId="2881A969" w14:textId="77777777" w:rsidR="00416A9C" w:rsidRDefault="00416A9C" w:rsidP="00416A9C">
      <w:pPr>
        <w:jc w:val="left"/>
        <w:rPr>
          <w:szCs w:val="21"/>
        </w:rPr>
      </w:pPr>
    </w:p>
    <w:p w14:paraId="114CE0E9" w14:textId="77777777" w:rsidR="00416A9C" w:rsidRDefault="00416A9C" w:rsidP="00416A9C">
      <w:pPr>
        <w:pStyle w:val="Millifyrirsgn2"/>
      </w:pPr>
      <w:r>
        <w:t xml:space="preserve">8.5. Áætluð fjárhagsáhrif fyrir ríkið. </w:t>
      </w:r>
    </w:p>
    <w:p w14:paraId="4D5D1439" w14:textId="77777777" w:rsidR="00416A9C" w:rsidRDefault="00416A9C" w:rsidP="00416A9C">
      <w:pPr>
        <w:rPr>
          <w:szCs w:val="21"/>
        </w:rPr>
      </w:pPr>
      <w:r>
        <w:rPr>
          <w:szCs w:val="21"/>
        </w:rPr>
        <w:t>Rekstraráætlun Fjármálaeftirlitsins fyrir árið 2019 gerir ráð fyrir fjölgun stöðugilda vegna verkefna á sviði verðbréfamarkaðar. Þannig hefur verið tekið tillit til þeirra auknu verkefna sem stofnuninni verða falin með frumvarpinu bæði í kostnaði og útreikningi á eftirlitsgjaldi, sem stendur að mestu undir kostnaði við rekstur stofnunarinnar. Nettóáhrif á ríkissjóð verða því engin.</w:t>
      </w:r>
    </w:p>
    <w:p w14:paraId="06DDB6C9" w14:textId="77777777" w:rsidR="00416A9C" w:rsidRDefault="00416A9C" w:rsidP="00416A9C">
      <w:pPr>
        <w:rPr>
          <w:szCs w:val="21"/>
        </w:rPr>
      </w:pPr>
      <w:r>
        <w:rPr>
          <w:szCs w:val="21"/>
        </w:rPr>
        <w:t>Rekstraráætlun Fjármálaeftirlitsins er notuð við gerð fjárlagafrumvarps og mótun fimm ára áætlunar í ríkisfjármálum. Hún byggir á þekkingu stofnunarinnar á þeim Evrópureglum sem til stendur að innleiða og mati hennar á breytingu verkefna Fjármálaeftirlitsins með tilliti til þeirra.</w:t>
      </w:r>
    </w:p>
    <w:p w14:paraId="02B9FBF7" w14:textId="77777777" w:rsidR="00416A9C" w:rsidRDefault="00416A9C" w:rsidP="00416A9C">
      <w:pPr>
        <w:rPr>
          <w:b/>
          <w:szCs w:val="21"/>
        </w:rPr>
      </w:pPr>
    </w:p>
    <w:p w14:paraId="3403D606" w14:textId="77777777" w:rsidR="00416A9C" w:rsidRDefault="00416A9C" w:rsidP="00416A9C">
      <w:pPr>
        <w:pStyle w:val="Greinarnmer"/>
        <w:rPr>
          <w:b/>
        </w:rPr>
      </w:pPr>
      <w:r>
        <w:rPr>
          <w:b/>
        </w:rPr>
        <w:t>Um I. þátt</w:t>
      </w:r>
    </w:p>
    <w:p w14:paraId="12366CDE" w14:textId="77777777" w:rsidR="00416A9C" w:rsidRDefault="00416A9C" w:rsidP="00416A9C">
      <w:pPr>
        <w:rPr>
          <w:szCs w:val="21"/>
        </w:rPr>
      </w:pPr>
      <w:r>
        <w:rPr>
          <w:szCs w:val="21"/>
        </w:rPr>
        <w:t>Í fyrsta þætti er fjallað um gildissvið og skilgreiningar.</w:t>
      </w:r>
    </w:p>
    <w:p w14:paraId="4CFB2C1B" w14:textId="77777777" w:rsidR="00416A9C" w:rsidRDefault="00416A9C" w:rsidP="00416A9C">
      <w:pPr>
        <w:jc w:val="center"/>
        <w:rPr>
          <w:i/>
          <w:szCs w:val="21"/>
        </w:rPr>
      </w:pPr>
    </w:p>
    <w:p w14:paraId="5AD7EF22" w14:textId="77777777" w:rsidR="00416A9C" w:rsidRDefault="00416A9C" w:rsidP="00416A9C">
      <w:pPr>
        <w:jc w:val="center"/>
        <w:rPr>
          <w:i/>
          <w:szCs w:val="21"/>
        </w:rPr>
      </w:pPr>
      <w:r>
        <w:rPr>
          <w:i/>
          <w:szCs w:val="21"/>
        </w:rPr>
        <w:t xml:space="preserve">Um 1. gr. </w:t>
      </w:r>
    </w:p>
    <w:p w14:paraId="28FDD7B3" w14:textId="77777777" w:rsidR="00416A9C" w:rsidRDefault="00416A9C" w:rsidP="00416A9C">
      <w:pPr>
        <w:rPr>
          <w:szCs w:val="21"/>
        </w:rPr>
      </w:pPr>
      <w:r>
        <w:rPr>
          <w:szCs w:val="21"/>
        </w:rPr>
        <w:t xml:space="preserve">Í greininni, sem byggir á 1. gr. </w:t>
      </w:r>
      <w:r>
        <w:t>MiFID2</w:t>
      </w:r>
      <w:r>
        <w:rPr>
          <w:szCs w:val="21"/>
        </w:rPr>
        <w:t xml:space="preserve">, er fjallað um gildissvið frumvarpsins. </w:t>
      </w:r>
    </w:p>
    <w:p w14:paraId="2D48BA88" w14:textId="5E0B8C68" w:rsidR="00416A9C" w:rsidRDefault="00416A9C" w:rsidP="00416A9C">
      <w:pPr>
        <w:rPr>
          <w:szCs w:val="21"/>
        </w:rPr>
      </w:pPr>
      <w:r>
        <w:rPr>
          <w:szCs w:val="21"/>
        </w:rPr>
        <w:t xml:space="preserve">Í 1. mgr. kemur fram að frumvarpið gildir um verðbréfafyrirtæki, rekstraraðila markaða, veitendur gagnaskýrsluþjónustu og fyrirtæki í þriðja ríki sem veita fjárfestingarþjónustu hér á landi. Frumvarpið gildir því um aðila sem hafa heimild til að veita þjónustu hér á landi samkvæmt ákvæðum þess. Hér er í fyrsta lagi átt við þá aðila sem eru með starfsleyfi hér á landi, annað hvort á grundvelli frumvarpsins eða sem lánastofnun samkvæmt lögum um fjármálafyrirtæki. Í öðru lagi er átt við aðila sem hafa starfsleyfi í öðru ríki innan EES og heimilt er að veita þjónustu hér á landi á grundvelli tilkynningar (e. passporting). Í þriðja lagi er átt við fyrirtæki í þriðja landi sem hlotið hafa heimild til að </w:t>
      </w:r>
      <w:r w:rsidR="00BA2E6D">
        <w:rPr>
          <w:szCs w:val="21"/>
        </w:rPr>
        <w:t xml:space="preserve">veita fjárfestingarþjónustu eða </w:t>
      </w:r>
      <w:r>
        <w:rPr>
          <w:szCs w:val="21"/>
        </w:rPr>
        <w:t xml:space="preserve">stunda fjárfestingarstarfsemi annað </w:t>
      </w:r>
      <w:r w:rsidR="00BA2E6D">
        <w:rPr>
          <w:szCs w:val="21"/>
        </w:rPr>
        <w:t xml:space="preserve">hvort </w:t>
      </w:r>
      <w:r>
        <w:rPr>
          <w:szCs w:val="21"/>
        </w:rPr>
        <w:t>eingöngu hér á landi eða innan EES.</w:t>
      </w:r>
    </w:p>
    <w:p w14:paraId="5A28B857" w14:textId="7C1669F6" w:rsidR="00416A9C" w:rsidRDefault="00416A9C" w:rsidP="00416A9C">
      <w:pPr>
        <w:rPr>
          <w:szCs w:val="21"/>
        </w:rPr>
      </w:pPr>
      <w:r>
        <w:rPr>
          <w:szCs w:val="21"/>
        </w:rPr>
        <w:t xml:space="preserve">Í 2. mgr. kemur fram upptalning á því hvaða ákvæði laganna gilda um lánastofnanir þegar þær veita </w:t>
      </w:r>
      <w:r w:rsidR="00BA2E6D">
        <w:rPr>
          <w:szCs w:val="21"/>
        </w:rPr>
        <w:t xml:space="preserve">veita fjárfestingarþjónustu eða </w:t>
      </w:r>
      <w:r>
        <w:rPr>
          <w:szCs w:val="21"/>
        </w:rPr>
        <w:t xml:space="preserve">stunda fjárfestingarstarfsemi. </w:t>
      </w:r>
    </w:p>
    <w:p w14:paraId="6734BFA3" w14:textId="02EC1010" w:rsidR="00416A9C" w:rsidRDefault="00416A9C" w:rsidP="00416A9C">
      <w:pPr>
        <w:ind w:firstLine="0"/>
        <w:rPr>
          <w:szCs w:val="21"/>
        </w:rPr>
      </w:pPr>
      <w:r>
        <w:rPr>
          <w:szCs w:val="21"/>
        </w:rPr>
        <w:tab/>
        <w:t>Í 3. mgr. kemur fram hvaða ákvæði laganna eigi við um verðbréfafyrirtæki og lánastofnanir þegar þau selja eða ráðleggja viðskiptavinum sínum í tengslum við samsettar innstæður. Samsettar innstæður falla ekki undir skilgreiningu MiFID2 á fjárfestingar</w:t>
      </w:r>
      <w:r w:rsidR="00BA2E6D">
        <w:rPr>
          <w:szCs w:val="21"/>
        </w:rPr>
        <w:t>þjónustu og -</w:t>
      </w:r>
      <w:r>
        <w:rPr>
          <w:szCs w:val="21"/>
        </w:rPr>
        <w:t xml:space="preserve">starfsemi og er þess vegna fjallað sérstaklega um þær hér. </w:t>
      </w:r>
    </w:p>
    <w:p w14:paraId="6DA8CED7" w14:textId="77777777" w:rsidR="00416A9C" w:rsidRDefault="00416A9C" w:rsidP="00416A9C">
      <w:pPr>
        <w:jc w:val="left"/>
        <w:rPr>
          <w:szCs w:val="21"/>
        </w:rPr>
      </w:pPr>
    </w:p>
    <w:p w14:paraId="00140D43" w14:textId="77777777" w:rsidR="00416A9C" w:rsidRDefault="00416A9C" w:rsidP="00416A9C">
      <w:pPr>
        <w:jc w:val="center"/>
        <w:rPr>
          <w:i/>
          <w:szCs w:val="21"/>
        </w:rPr>
      </w:pPr>
      <w:r>
        <w:rPr>
          <w:i/>
          <w:szCs w:val="21"/>
        </w:rPr>
        <w:t>Um 2. gr.</w:t>
      </w:r>
    </w:p>
    <w:p w14:paraId="1C4D8042" w14:textId="77777777" w:rsidR="00416A9C" w:rsidRDefault="00416A9C" w:rsidP="00416A9C">
      <w:pPr>
        <w:rPr>
          <w:szCs w:val="21"/>
        </w:rPr>
      </w:pPr>
      <w:r>
        <w:rPr>
          <w:szCs w:val="21"/>
        </w:rPr>
        <w:t xml:space="preserve">Í greininni, sem byggir á  2.-3. gr. MiFID2, er fjallað um þá aðila sem undanþegnir eru gildissviði frumvarpsins. </w:t>
      </w:r>
    </w:p>
    <w:p w14:paraId="643E314D" w14:textId="77777777" w:rsidR="00416A9C" w:rsidRDefault="00416A9C" w:rsidP="00416A9C">
      <w:pPr>
        <w:jc w:val="left"/>
        <w:rPr>
          <w:i/>
          <w:szCs w:val="21"/>
        </w:rPr>
      </w:pPr>
    </w:p>
    <w:p w14:paraId="40F64FD5" w14:textId="77777777" w:rsidR="00416A9C" w:rsidRDefault="00416A9C" w:rsidP="00416A9C">
      <w:pPr>
        <w:jc w:val="center"/>
        <w:rPr>
          <w:i/>
          <w:szCs w:val="21"/>
        </w:rPr>
      </w:pPr>
      <w:r>
        <w:rPr>
          <w:i/>
          <w:szCs w:val="21"/>
        </w:rPr>
        <w:t>Um 3. gr.</w:t>
      </w:r>
    </w:p>
    <w:p w14:paraId="446177B2" w14:textId="77777777" w:rsidR="00416A9C" w:rsidRDefault="00416A9C" w:rsidP="00416A9C">
      <w:r>
        <w:t>Í greininni er lagt til að ákvæði reglugerðar (ESB) nr. 600/2014 um markaði fyrir fjármálagerninga og um breytingu á reglugerð (ESB) nr. 648/2012 og reglugerð (ESB) nr. 2016/1033 um breytingu á reglugerð (EB) nr. 600/2014 um markaði fyrir fjármálagerninga, reglugerð (ESB) nr. 596/2014 um markaðssvik og reglugerð (ESB) nr. 909/2014 um bætt verðbréfauppgjör og verðbréfamiðstöðvar, með þeim aðlögunum sem leiðir af ákvörðun sameiginlegu EES-nefndarinnar nr. [x]/2012 frá [x]. [mán] 2018, skuli hafa lagagildi hér á landi.</w:t>
      </w:r>
    </w:p>
    <w:p w14:paraId="6A39AEEB" w14:textId="77777777" w:rsidR="00416A9C" w:rsidRDefault="00416A9C" w:rsidP="00416A9C">
      <w:pPr>
        <w:jc w:val="center"/>
        <w:rPr>
          <w:i/>
          <w:szCs w:val="21"/>
        </w:rPr>
      </w:pPr>
    </w:p>
    <w:p w14:paraId="41F8639C" w14:textId="77777777" w:rsidR="00416A9C" w:rsidRDefault="00416A9C" w:rsidP="00416A9C">
      <w:pPr>
        <w:jc w:val="center"/>
        <w:rPr>
          <w:i/>
          <w:szCs w:val="21"/>
        </w:rPr>
      </w:pPr>
      <w:bookmarkStart w:id="86" w:name="_Hlk530571441"/>
      <w:r>
        <w:rPr>
          <w:i/>
          <w:szCs w:val="21"/>
        </w:rPr>
        <w:t>Um 4. gr.</w:t>
      </w:r>
    </w:p>
    <w:p w14:paraId="71122346" w14:textId="77777777" w:rsidR="00416A9C" w:rsidRDefault="00416A9C" w:rsidP="00416A9C">
      <w:r>
        <w:t>Lagt er til að 4. gr. MiFID2, sem fjallar um skilgreiningar, verði innleidd í 4. gr. frumvarpsins.</w:t>
      </w:r>
    </w:p>
    <w:bookmarkEnd w:id="86"/>
    <w:p w14:paraId="5FE018D5" w14:textId="77777777" w:rsidR="00416A9C" w:rsidRDefault="00416A9C" w:rsidP="00416A9C">
      <w:pPr>
        <w:rPr>
          <w:szCs w:val="21"/>
        </w:rPr>
      </w:pPr>
      <w:r>
        <w:rPr>
          <w:i/>
          <w:szCs w:val="21"/>
        </w:rPr>
        <w:t xml:space="preserve">Um 1. tölul. </w:t>
      </w:r>
      <w:r>
        <w:rPr>
          <w:szCs w:val="21"/>
        </w:rPr>
        <w:t>Í ákvæðinu er hugtakið aðildarríki skilgreint. Hugtakið er ekki sérstaklega skilgreint í MiFID2.</w:t>
      </w:r>
    </w:p>
    <w:p w14:paraId="33258C81" w14:textId="77777777" w:rsidR="00416A9C" w:rsidRDefault="00416A9C" w:rsidP="00416A9C">
      <w:pPr>
        <w:rPr>
          <w:szCs w:val="21"/>
        </w:rPr>
      </w:pPr>
      <w:r>
        <w:rPr>
          <w:i/>
          <w:szCs w:val="21"/>
        </w:rPr>
        <w:t>Um 2</w:t>
      </w:r>
      <w:r>
        <w:rPr>
          <w:szCs w:val="21"/>
        </w:rPr>
        <w:t xml:space="preserve">. tölul. Í ákvæðinu, sem byggir á 49. tölul 1. mgr. 4. gr. MiFID2, er hugtakið afleiður (e. derivatives) skilgreint. Hugtakið er líttilega breytt frá MiFID1. Losunarheimildir falla nú undir hugtakið og það tekur mið af tilkomu skipulegra markaðstorga. </w:t>
      </w:r>
    </w:p>
    <w:p w14:paraId="428C04A2" w14:textId="77777777" w:rsidR="00416A9C" w:rsidRDefault="00416A9C" w:rsidP="00416A9C">
      <w:pPr>
        <w:rPr>
          <w:szCs w:val="21"/>
        </w:rPr>
      </w:pPr>
      <w:r>
        <w:rPr>
          <w:i/>
          <w:szCs w:val="21"/>
        </w:rPr>
        <w:t>Um 3</w:t>
      </w:r>
      <w:r>
        <w:rPr>
          <w:szCs w:val="21"/>
        </w:rPr>
        <w:t>. tölul. Í ákvæðinu, sem byggir á 39. tölul 1. mgr. 4. gr. MiFID2, er hugtakið algrímsviðskipti (e</w:t>
      </w:r>
      <w:r>
        <w:rPr>
          <w:szCs w:val="21"/>
          <w:shd w:val="clear" w:color="auto" w:fill="FFFFFF"/>
        </w:rPr>
        <w:t xml:space="preserve"> algorithmic trading) skilgreint</w:t>
      </w:r>
      <w:r>
        <w:rPr>
          <w:szCs w:val="21"/>
        </w:rPr>
        <w:t xml:space="preserve">. Um nýtt hugtak er að ræða sem var ekki í MiFID1. </w:t>
      </w:r>
    </w:p>
    <w:p w14:paraId="109A978B" w14:textId="77777777" w:rsidR="00416A9C" w:rsidRDefault="00416A9C" w:rsidP="00416A9C">
      <w:pPr>
        <w:rPr>
          <w:i/>
          <w:szCs w:val="21"/>
        </w:rPr>
      </w:pPr>
      <w:r>
        <w:rPr>
          <w:i/>
          <w:szCs w:val="21"/>
        </w:rPr>
        <w:t>Um 4</w:t>
      </w:r>
      <w:r>
        <w:rPr>
          <w:szCs w:val="21"/>
        </w:rPr>
        <w:t xml:space="preserve">. </w:t>
      </w:r>
      <w:r>
        <w:rPr>
          <w:i/>
          <w:szCs w:val="21"/>
        </w:rPr>
        <w:t>tölu</w:t>
      </w:r>
      <w:r>
        <w:rPr>
          <w:i/>
        </w:rPr>
        <w:t>l.</w:t>
      </w:r>
      <w:r>
        <w:t xml:space="preserve"> Í ákvæðinu, sem byggir á 11. tölul 1. mgr. 4. gr. tilskipunarinnar er hugtakið almennur fjárfestir skilgreint. Hugtakið er óbreytt frá MiFID1 og samhljóða skilgreiningu 11. tölul. 1. mgr. 2. gr. laga nr. 108/2007 um verðbréfaviðskipti.</w:t>
      </w:r>
    </w:p>
    <w:p w14:paraId="15B45710" w14:textId="77777777" w:rsidR="00416A9C" w:rsidRDefault="00416A9C" w:rsidP="00416A9C">
      <w:pPr>
        <w:rPr>
          <w:szCs w:val="21"/>
        </w:rPr>
      </w:pPr>
      <w:r>
        <w:rPr>
          <w:i/>
          <w:szCs w:val="21"/>
        </w:rPr>
        <w:t>Um 5</w:t>
      </w:r>
      <w:r>
        <w:rPr>
          <w:szCs w:val="21"/>
        </w:rPr>
        <w:t>. tölul. Í ákvæðinu, sem byggir á 41. tölul. 1. mgr. 4. gr. MiFID2, er hugtakið beinn rafrænn aðgangur (e</w:t>
      </w:r>
      <w:r>
        <w:t xml:space="preserve">. </w:t>
      </w:r>
      <w:r>
        <w:rPr>
          <w:shd w:val="clear" w:color="auto" w:fill="FFFFFF"/>
        </w:rPr>
        <w:t>direct electronic access)</w:t>
      </w:r>
      <w:r>
        <w:rPr>
          <w:szCs w:val="21"/>
        </w:rPr>
        <w:t xml:space="preserve"> skilgreint. Um nýtt hugtak er að ræða sem var ekki í MiFID1. </w:t>
      </w:r>
    </w:p>
    <w:p w14:paraId="427CB0B1" w14:textId="77777777" w:rsidR="00416A9C" w:rsidRDefault="00416A9C" w:rsidP="00416A9C">
      <w:pPr>
        <w:rPr>
          <w:i/>
          <w:szCs w:val="21"/>
        </w:rPr>
      </w:pPr>
      <w:r>
        <w:rPr>
          <w:i/>
          <w:szCs w:val="21"/>
        </w:rPr>
        <w:t>Um 6</w:t>
      </w:r>
      <w:r>
        <w:rPr>
          <w:szCs w:val="21"/>
        </w:rPr>
        <w:t xml:space="preserve">. </w:t>
      </w:r>
      <w:r>
        <w:rPr>
          <w:i/>
          <w:szCs w:val="21"/>
        </w:rPr>
        <w:t>tölu</w:t>
      </w:r>
      <w:r>
        <w:rPr>
          <w:i/>
        </w:rPr>
        <w:t>l.</w:t>
      </w:r>
      <w:r>
        <w:t xml:space="preserve"> Í ákvæðinu, sem byggir á 16. tölul 1. mgr. 4. gr. MiFID2, er hugtakið C6 orkuafleiðusamningur skilgreint. Um nýtt hugtakið er að ræða sem ekki var skilgreint í MiFID1. C6 er vísun til 6. töluliðar C. hluta viðauka 1 við MiFID2.</w:t>
      </w:r>
    </w:p>
    <w:p w14:paraId="449352C3" w14:textId="77777777" w:rsidR="00416A9C" w:rsidRDefault="00416A9C" w:rsidP="00416A9C">
      <w:pPr>
        <w:rPr>
          <w:szCs w:val="21"/>
        </w:rPr>
      </w:pPr>
      <w:r>
        <w:rPr>
          <w:i/>
          <w:szCs w:val="21"/>
        </w:rPr>
        <w:t>Um 7</w:t>
      </w:r>
      <w:r>
        <w:rPr>
          <w:szCs w:val="21"/>
        </w:rPr>
        <w:t xml:space="preserve">. tölul. Í ákvæðinu, sem byggir á 33. töul. 1. mgr. 4. gr. MiFID2, er hugtakið dótturfélag skilgreint. Skilgreining er óbreytt frá MiFID1.  </w:t>
      </w:r>
    </w:p>
    <w:p w14:paraId="62DAE239" w14:textId="77777777" w:rsidR="00416A9C" w:rsidRDefault="00416A9C" w:rsidP="00416A9C">
      <w:pPr>
        <w:rPr>
          <w:szCs w:val="21"/>
        </w:rPr>
      </w:pPr>
      <w:r>
        <w:rPr>
          <w:i/>
          <w:szCs w:val="21"/>
        </w:rPr>
        <w:t>Um 8</w:t>
      </w:r>
      <w:r>
        <w:rPr>
          <w:szCs w:val="21"/>
        </w:rPr>
        <w:t xml:space="preserve">. </w:t>
      </w:r>
      <w:r>
        <w:rPr>
          <w:i/>
          <w:szCs w:val="21"/>
        </w:rPr>
        <w:t>tölu</w:t>
      </w:r>
      <w:r>
        <w:rPr>
          <w:i/>
        </w:rPr>
        <w:t xml:space="preserve">l. </w:t>
      </w:r>
      <w:r>
        <w:t>Í ákvæðinu kemur fram skammstöfun Evrópska efnahagssvæðisins.</w:t>
      </w:r>
    </w:p>
    <w:p w14:paraId="02258751" w14:textId="77777777" w:rsidR="00416A9C" w:rsidRDefault="00416A9C" w:rsidP="00416A9C">
      <w:pPr>
        <w:rPr>
          <w:i/>
          <w:szCs w:val="21"/>
        </w:rPr>
      </w:pPr>
      <w:r>
        <w:rPr>
          <w:i/>
          <w:szCs w:val="21"/>
        </w:rPr>
        <w:t>Um 9</w:t>
      </w:r>
      <w:r>
        <w:rPr>
          <w:szCs w:val="21"/>
        </w:rPr>
        <w:t xml:space="preserve">. </w:t>
      </w:r>
      <w:r>
        <w:rPr>
          <w:i/>
          <w:szCs w:val="21"/>
        </w:rPr>
        <w:t>tölu</w:t>
      </w:r>
      <w:r>
        <w:rPr>
          <w:i/>
        </w:rPr>
        <w:t>l.</w:t>
      </w:r>
      <w:r>
        <w:t xml:space="preserve">  Í ákvæðinu, sem byggir á 8. tölul 1. mgr. 4. gr. MiFID2, er hugtakið eignastýring skilgreint. Hugtakið er óbreytt frá MiFID1 og samhljóða skilgreiningu 3. tölul. 1. mgr. 2. gr. laga nr. 108/2007 um verðbréfaviðskipti.</w:t>
      </w:r>
    </w:p>
    <w:p w14:paraId="74C4E366" w14:textId="77777777" w:rsidR="00416A9C" w:rsidRDefault="00416A9C" w:rsidP="00416A9C">
      <w:pPr>
        <w:rPr>
          <w:szCs w:val="21"/>
        </w:rPr>
      </w:pPr>
      <w:r>
        <w:rPr>
          <w:i/>
          <w:szCs w:val="21"/>
        </w:rPr>
        <w:t xml:space="preserve">Um 10. tölul. </w:t>
      </w:r>
      <w:r>
        <w:rPr>
          <w:szCs w:val="21"/>
        </w:rPr>
        <w:t xml:space="preserve">Í ákvæðinu, sem byggir á 29. tölul. 1. mgr. 4. gr. MiFID2, er hugtakið einaumboðsmaður skilgreint. Skilgreiningin er óbreytt frá MiFID1. Ekki skilgreint í lögum um verðbréfaviðskipti, en inntakið er stafað út í 20. gr. laganna. </w:t>
      </w:r>
    </w:p>
    <w:p w14:paraId="4054AA02" w14:textId="77777777" w:rsidR="00416A9C" w:rsidRDefault="00416A9C" w:rsidP="00416A9C">
      <w:pPr>
        <w:rPr>
          <w:szCs w:val="21"/>
        </w:rPr>
      </w:pPr>
      <w:r>
        <w:rPr>
          <w:i/>
          <w:szCs w:val="21"/>
        </w:rPr>
        <w:t>Um 11</w:t>
      </w:r>
      <w:r>
        <w:rPr>
          <w:szCs w:val="21"/>
        </w:rPr>
        <w:t xml:space="preserve">. </w:t>
      </w:r>
      <w:r>
        <w:rPr>
          <w:i/>
          <w:szCs w:val="21"/>
        </w:rPr>
        <w:t>tölu</w:t>
      </w:r>
      <w:r>
        <w:rPr>
          <w:i/>
        </w:rPr>
        <w:t xml:space="preserve">l. </w:t>
      </w:r>
      <w:r>
        <w:t>Í ákvæðinu kemur fram ensk skammstöfun Evrópsku verðbréfamarkaðseftirlitsstofnunarinnar, ESMA.</w:t>
      </w:r>
    </w:p>
    <w:p w14:paraId="0B0AD324" w14:textId="77777777" w:rsidR="00416A9C" w:rsidRDefault="00416A9C" w:rsidP="00416A9C">
      <w:pPr>
        <w:rPr>
          <w:i/>
          <w:szCs w:val="21"/>
        </w:rPr>
      </w:pPr>
      <w:r>
        <w:rPr>
          <w:i/>
          <w:szCs w:val="21"/>
        </w:rPr>
        <w:t>Um 12</w:t>
      </w:r>
      <w:r>
        <w:rPr>
          <w:szCs w:val="21"/>
        </w:rPr>
        <w:t xml:space="preserve">. </w:t>
      </w:r>
      <w:r>
        <w:rPr>
          <w:i/>
          <w:szCs w:val="21"/>
        </w:rPr>
        <w:t>tölu</w:t>
      </w:r>
      <w:r>
        <w:rPr>
          <w:i/>
        </w:rPr>
        <w:t>l.</w:t>
      </w:r>
      <w:r>
        <w:t xml:space="preserve"> Í ákvæðinu, sem byggir á 10. tölul 1. mgr. 4. gr. MiFID2, sbr. II viðauki  hennar, er hugtakið fagfjárfestir skilgreint. Hugtakið er að mestu óbreytt frá MiFID1 og samhljóða skilgreiningu 9. tölul. 1. mgr. 2. gr. laga nr. 108/2007 um verðbréfaviðskipti. Helsta breyting felst í því að samkvæmt MIFD2 verður verðbréfafyrirtækjum ekki heimilt að flokka sveitarfélög sem fagfjárfesta nema í kjölfar mats skv. 50. gr. frumvarpsins á sérfræðikunnáttu, þekkingu og reynslu þeirra. </w:t>
      </w:r>
    </w:p>
    <w:p w14:paraId="3952B956" w14:textId="77777777" w:rsidR="00416A9C" w:rsidRDefault="00416A9C" w:rsidP="00416A9C">
      <w:pPr>
        <w:rPr>
          <w:i/>
          <w:szCs w:val="21"/>
        </w:rPr>
      </w:pPr>
      <w:r>
        <w:rPr>
          <w:i/>
          <w:szCs w:val="21"/>
        </w:rPr>
        <w:t>Um 13. tölu</w:t>
      </w:r>
      <w:r>
        <w:rPr>
          <w:i/>
        </w:rPr>
        <w:t>l.</w:t>
      </w:r>
      <w:r>
        <w:t xml:space="preserve"> Í ákvæðinu, sem byggir á 4. tölul 1. mgr. 4. gr. MiFID2, er hugtakið fjárfestingarráðgjöf skilgreint. Hugtakið er óbreytt frá MiFID1 og samhljóða skilgreiningu 4. tölul. 1. mgr. 2. gr. laga nr. 108/2007 um verðbréfaviðskipti.</w:t>
      </w:r>
    </w:p>
    <w:p w14:paraId="359CE6FE" w14:textId="460F289A" w:rsidR="00416A9C" w:rsidRDefault="00416A9C" w:rsidP="00416A9C">
      <w:r>
        <w:rPr>
          <w:i/>
          <w:szCs w:val="21"/>
        </w:rPr>
        <w:t>Um 14</w:t>
      </w:r>
      <w:r>
        <w:rPr>
          <w:szCs w:val="21"/>
        </w:rPr>
        <w:t xml:space="preserve">. </w:t>
      </w:r>
      <w:r>
        <w:rPr>
          <w:i/>
          <w:szCs w:val="21"/>
        </w:rPr>
        <w:t>tölu</w:t>
      </w:r>
      <w:r>
        <w:rPr>
          <w:i/>
        </w:rPr>
        <w:t>l.</w:t>
      </w:r>
      <w:r>
        <w:t xml:space="preserve"> Í ákvæðinu, sem byggir á A-hluta I. viðauka við MiFID2, er hugtakið fjárfestingarþjónusta skilgreint. Þar er notast við orðin fjárfestingarþjónusta og -starfsemi en til einföldunar er lagt til að eingöngu verði notast við orðið fjárfestingarþjónusta til að ná utan um þá þjónustu sem hér um ræðir. Sú þjónusta sem fellur undir orðskýringuna er nánast óbreytt frá MiFID1, við upptalninguna bætist aðeins rekstur skipulegs </w:t>
      </w:r>
      <w:r w:rsidR="0049300A">
        <w:t>markaðstorgs</w:t>
      </w:r>
      <w:bookmarkStart w:id="87" w:name="_GoBack"/>
      <w:bookmarkEnd w:id="87"/>
      <w:r>
        <w:t>. A-hluti viðauka I við MiFID1, sem fjallar um fjárfestingarþjónustu og -starfsemi, var tekin upp í íslenskan rétt í 6. tölul 1. mgr. 3. gr. laga nr. 161/2002 um fjármálafyrirtæki.</w:t>
      </w:r>
    </w:p>
    <w:p w14:paraId="5F567470" w14:textId="77777777" w:rsidR="00416A9C" w:rsidRDefault="00416A9C" w:rsidP="00416A9C">
      <w:pPr>
        <w:rPr>
          <w:i/>
          <w:szCs w:val="21"/>
        </w:rPr>
      </w:pPr>
      <w:r>
        <w:rPr>
          <w:i/>
          <w:szCs w:val="21"/>
        </w:rPr>
        <w:t>Um 15</w:t>
      </w:r>
      <w:r>
        <w:rPr>
          <w:szCs w:val="21"/>
        </w:rPr>
        <w:t xml:space="preserve">. </w:t>
      </w:r>
      <w:r>
        <w:rPr>
          <w:i/>
          <w:szCs w:val="21"/>
        </w:rPr>
        <w:t>tölu</w:t>
      </w:r>
      <w:r>
        <w:rPr>
          <w:i/>
        </w:rPr>
        <w:t>l.</w:t>
      </w:r>
      <w:r>
        <w:t xml:space="preserve"> Í ákvæðinu, sem byggir á 15. tölul 1. mgr. 4. gr. MiFID2, sbr. C-hluti I viðauka hennar, er orðið fjármálagerningur skilgreint. Hugtakið er nánast óbreytt frá MiFID1 og er skilgreining frumvarpsins nánast sú sama og skilgreining 2. tölul. 1. mgr. 2. gr. laga nr. 108/2007 um verðbréfaviðskipti. Eina breytingin er hvað varðar skilgreiningu á afleiðu, sbr. 2. tölul. </w:t>
      </w:r>
    </w:p>
    <w:p w14:paraId="12BDE88C" w14:textId="77777777" w:rsidR="00416A9C" w:rsidRDefault="00416A9C" w:rsidP="00416A9C">
      <w:r>
        <w:rPr>
          <w:i/>
          <w:szCs w:val="21"/>
        </w:rPr>
        <w:t>Um 16. tölu</w:t>
      </w:r>
      <w:r>
        <w:rPr>
          <w:i/>
        </w:rPr>
        <w:t xml:space="preserve">l. </w:t>
      </w:r>
      <w:r>
        <w:t xml:space="preserve">Í ákvæðinu, sem byggir á 5. tölul 1. mgr. 4. gr. MiFID2, er skilgreint í hverju það felst að framkvæma fyrirmæli fyrir hönd viðskiptavinar. Hugtakið er óbreytt frá MiFID1 nema til einföldunar er lagt er til að umfjöllun verði ekki hluti skilgreiningar frumvarpsins á hvað felst í því að framkvæma fyrirmæli fyrir hönd viðskiptavinar, heldur látið nægja að það komi fram hér að skýra beri skilgreininguna með þeim hætti að gerð samninga um sölu á fjármálagerningum, sem verðbréfafyrirtæki eða lánastofnun gefur út á sama tíma og þeir eru gefnir út, falla undir skilgreininguna. Skilgreiningin var ekki tekin upp í íslenskan rétt við innleiðingu MiFID1. </w:t>
      </w:r>
    </w:p>
    <w:p w14:paraId="1A8F0001" w14:textId="355A2025" w:rsidR="00416A9C" w:rsidRDefault="00416A9C" w:rsidP="00416A9C">
      <w:pPr>
        <w:rPr>
          <w:szCs w:val="21"/>
        </w:rPr>
      </w:pPr>
      <w:r>
        <w:rPr>
          <w:i/>
          <w:szCs w:val="21"/>
        </w:rPr>
        <w:t xml:space="preserve">Um 17. tölul. </w:t>
      </w:r>
      <w:r>
        <w:rPr>
          <w:szCs w:val="21"/>
        </w:rPr>
        <w:t xml:space="preserve">Í ákvæðinu, sem byggir á 37. tölul. 1. mgr. 4. gr. MiFID2, er hugtakið framkvæmdastjóri skilgreint. Í 37. tölul. 1. mgr. 4. gr. MIFID2 er hugtakið framkvæmdastjórn (e. senior management) skilgreint, en hér á landi tíðkast almennt að aðeins einn framkvæmdastjóri sé í hverju fyrirtæki. Því er lagt til að orðið framkvæmdastjóri verið notað til að ná utan um hugtakið framkvæmdastjórn samkvæmt MiFID2, en í skilgreiningunni verði tekið fram að þeir getið verið fleiri en einn enda gera lög um hlutafélög ráð fyrir því. Tillagan er í samræmi við skilgreiningu laga um fjármálafyrirtæki á hugtakinu framkvæmdastjóri, sem byggir á skilgreiningu tilskipunar 2013/36 um aðgang að starfsemi lánastofnana og varfærniseftirlit með lánastofnunum og </w:t>
      </w:r>
      <w:r w:rsidR="00EF02BE">
        <w:rPr>
          <w:szCs w:val="21"/>
        </w:rPr>
        <w:t xml:space="preserve">verðbréfafyrirtækjum </w:t>
      </w:r>
      <w:r>
        <w:rPr>
          <w:szCs w:val="21"/>
        </w:rPr>
        <w:t>(CRDIV) á hugtakinu framkvæmdastjórn.</w:t>
      </w:r>
    </w:p>
    <w:p w14:paraId="7AFFE23A" w14:textId="77777777" w:rsidR="00416A9C" w:rsidRDefault="00416A9C" w:rsidP="00416A9C">
      <w:pPr>
        <w:rPr>
          <w:szCs w:val="21"/>
        </w:rPr>
      </w:pPr>
      <w:r>
        <w:rPr>
          <w:szCs w:val="21"/>
        </w:rPr>
        <w:t xml:space="preserve">Hugtakið var ekki skilgreint  í MiFID1. Skilgreiningin er í efnislega samhljóða og skilgreining á hugtakinu í lögum um fjármálafyrirtæki. </w:t>
      </w:r>
    </w:p>
    <w:p w14:paraId="4596D04B" w14:textId="77777777" w:rsidR="00416A9C" w:rsidRDefault="00416A9C" w:rsidP="00416A9C">
      <w:pPr>
        <w:rPr>
          <w:szCs w:val="21"/>
        </w:rPr>
      </w:pPr>
      <w:r>
        <w:rPr>
          <w:i/>
          <w:szCs w:val="21"/>
        </w:rPr>
        <w:t>Um 18</w:t>
      </w:r>
      <w:r>
        <w:rPr>
          <w:szCs w:val="21"/>
        </w:rPr>
        <w:t>. tölul. Í ákvæðinu sem byggir á 57. tölul. 1. mgr. 4. gr. MiFID2, er hugtakið fyrirtæki í þriðja landi (e. host third-country firm) skilgreint. Hugtakið var ekki skilgreint í MiFID1.</w:t>
      </w:r>
    </w:p>
    <w:p w14:paraId="45C1A596" w14:textId="77777777" w:rsidR="00416A9C" w:rsidRDefault="00416A9C" w:rsidP="00416A9C">
      <w:pPr>
        <w:rPr>
          <w:szCs w:val="21"/>
        </w:rPr>
      </w:pPr>
      <w:r>
        <w:rPr>
          <w:i/>
          <w:szCs w:val="21"/>
        </w:rPr>
        <w:t>Um 19</w:t>
      </w:r>
      <w:r>
        <w:rPr>
          <w:szCs w:val="21"/>
        </w:rPr>
        <w:t>. tölul. Í ákvæðinu sem byggir á 56. tölul. 1. mgr. 4. gr. MiFID2, er hugtakið gistiríki (e. host Member state) skilgreint. Hugtakið er óbreytt frá MiFID1, en það var ekki sérstaklega tekið upp í íslenskan rétt við innleiðingu MiFID1.</w:t>
      </w:r>
    </w:p>
    <w:p w14:paraId="30FA4B40" w14:textId="77777777" w:rsidR="00416A9C" w:rsidRDefault="00416A9C" w:rsidP="00416A9C">
      <w:pPr>
        <w:rPr>
          <w:szCs w:val="21"/>
        </w:rPr>
      </w:pPr>
      <w:r>
        <w:rPr>
          <w:i/>
          <w:szCs w:val="21"/>
        </w:rPr>
        <w:t xml:space="preserve">Um 20. tölul. </w:t>
      </w:r>
      <w:r>
        <w:rPr>
          <w:szCs w:val="21"/>
        </w:rPr>
        <w:t xml:space="preserve">Ákvæðið skilgreinir hugtakið hátíðniviðskiptatækni með notkun algríms ( e. High Frequency Trading). </w:t>
      </w:r>
    </w:p>
    <w:p w14:paraId="0D25B556" w14:textId="77777777" w:rsidR="00416A9C" w:rsidRDefault="00416A9C" w:rsidP="00416A9C">
      <w:pPr>
        <w:rPr>
          <w:szCs w:val="21"/>
        </w:rPr>
      </w:pPr>
      <w:r>
        <w:rPr>
          <w:i/>
          <w:szCs w:val="21"/>
        </w:rPr>
        <w:t>Um 21. tölul.</w:t>
      </w:r>
      <w:r>
        <w:rPr>
          <w:szCs w:val="21"/>
        </w:rPr>
        <w:t xml:space="preserve"> Í ákvæðinu sem byggir á 58. tölul. 1. mgr. 4. gr. MiFID2, er hugtakið heildsöluorkuafurð (e. wholesale energy product) skilgreint. Um nýtt hugtak er að ræða sem var ekki skilgreint í MiFID1.</w:t>
      </w:r>
    </w:p>
    <w:p w14:paraId="7AAA6AF9" w14:textId="77777777" w:rsidR="00416A9C" w:rsidRDefault="00416A9C" w:rsidP="00416A9C">
      <w:pPr>
        <w:rPr>
          <w:szCs w:val="21"/>
        </w:rPr>
      </w:pPr>
      <w:r>
        <w:rPr>
          <w:i/>
          <w:szCs w:val="21"/>
        </w:rPr>
        <w:t>Um 22</w:t>
      </w:r>
      <w:r>
        <w:rPr>
          <w:szCs w:val="21"/>
        </w:rPr>
        <w:t>. tölul. Í ákvæðinu sem byggir á 55. tölul. 1. mgr. 4. gr. MiFID2, er hugtakið heimaríki (e. homa Member state) skilgreint. Hugtakið var skilgreint í MiFID1 og er óbreytt að öðru leyti en nú er fjallað sérstaklega um hvert sé heimaríki í tilviki nýrrar starfsemi sem ekki var til þegar MiFID1 var samþykkt. þ.e. viðurkenndra birtingarþjónustu, þjónustu fyrir sameinaðar viðskiptaupplýsingar og viðurkennt skýrslugjafarkerfi.</w:t>
      </w:r>
    </w:p>
    <w:p w14:paraId="76D6BE47" w14:textId="77777777" w:rsidR="00416A9C" w:rsidRDefault="00416A9C" w:rsidP="00416A9C">
      <w:pPr>
        <w:rPr>
          <w:szCs w:val="21"/>
        </w:rPr>
      </w:pPr>
      <w:r>
        <w:rPr>
          <w:i/>
          <w:szCs w:val="21"/>
        </w:rPr>
        <w:t>Um 23</w:t>
      </w:r>
      <w:r>
        <w:rPr>
          <w:szCs w:val="21"/>
        </w:rPr>
        <w:t>. tölul. Í ákvæðinu, sem byggir á 45. tölul. 1. mgr. 4. gr. MiFID2, er hugtakið heimildarskírteini (e. depositary receipts) skilgreint. Hugtakið var ekki skilgreint í MiFID1. Með útgefanda í ákvæðinu er í báðum tilvikum átt við útgefanda verðbréfsins, en ekki útgefanda heimildarskírteinisins.</w:t>
      </w:r>
    </w:p>
    <w:p w14:paraId="274E9252" w14:textId="77777777" w:rsidR="00416A9C" w:rsidRDefault="00416A9C" w:rsidP="00416A9C">
      <w:pPr>
        <w:rPr>
          <w:szCs w:val="21"/>
        </w:rPr>
      </w:pPr>
      <w:r>
        <w:rPr>
          <w:i/>
          <w:szCs w:val="21"/>
        </w:rPr>
        <w:t>Um 24</w:t>
      </w:r>
      <w:r>
        <w:rPr>
          <w:szCs w:val="21"/>
        </w:rPr>
        <w:t>. tölul. Í ákvæðinu sem byggir á 50. tölul. 1. mgr. 4. gr. MiFID2, er hugtakið hrávöruafleiður (commodity derivaties) skilgreint. Hugtakið var ekki skilgreint í MiFID1.</w:t>
      </w:r>
    </w:p>
    <w:p w14:paraId="0C501641" w14:textId="77777777" w:rsidR="00416A9C" w:rsidRDefault="00416A9C" w:rsidP="00416A9C">
      <w:r>
        <w:rPr>
          <w:i/>
          <w:szCs w:val="21"/>
        </w:rPr>
        <w:t>Um 25</w:t>
      </w:r>
      <w:r>
        <w:rPr>
          <w:szCs w:val="21"/>
        </w:rPr>
        <w:t xml:space="preserve">. </w:t>
      </w:r>
      <w:r>
        <w:rPr>
          <w:i/>
          <w:szCs w:val="21"/>
        </w:rPr>
        <w:t>tölu</w:t>
      </w:r>
      <w:r>
        <w:rPr>
          <w:i/>
        </w:rPr>
        <w:t>l.</w:t>
      </w:r>
      <w:r>
        <w:t xml:space="preserve"> Í ákvæðinu, sem byggir á 20. tölul 1. mgr. 4. gr. tilskipunarinnar, er orðið innmiðlari skilgreint. Hugtakið er að mestu óbreytt frá MiFID1 og að mestu samhljóða skilgreiningu 14. tölul. 1. mgr. 2. gr. laga nr. 108/2007 um verðbréfaviðskipti. Í frumvarpinu er hugtakið skilgreint sem verðbréfafyrirtæki sem á skipulega, títt og kerfisbundið í umfangsmiklum viðskiptum fyrir eigin reikning með því að framkvæma fyrirmæli viðskiptavina utan við viðskiptavettvang án þess að starfrækja marghliða kerfi. Mæla skal umfang viðskipta annað hvort út frá stærð OTC-viðskipta á vegum verðbréfafyrirtækis í tengslum við heildarviðskipti þess með tiltekinn fjármálagerninga eða stærð OTC-viðskipta á vegum verðbréfafyrirtækis í tengslum við heildarviðskipti innan EES með tiltekinn fjármálagerninga. Aðili telst aðeins innmiðlari þegar hann fer bæði yfir fyrir fram ákveðin mörk hvað varðar tíð og kerfisbundin viðskipti og umfang viðskipta eða þegar verðbréfafyrirtæki ákveður að gerast innmiðlari.</w:t>
      </w:r>
    </w:p>
    <w:p w14:paraId="77727382" w14:textId="77777777" w:rsidR="00416A9C" w:rsidRDefault="00416A9C" w:rsidP="00416A9C">
      <w:pPr>
        <w:rPr>
          <w:i/>
          <w:szCs w:val="21"/>
        </w:rPr>
      </w:pPr>
      <w:r>
        <w:t>Munurinn á milli MiFID1 og MIFID2 liggur í því að inn í skilgreininguna hefur verið breytt svo hún taki tillit til skipulegra markaðstorga og auk þess er nú sérstaklega tekið fram að verðbréfafyrirtækið sé ekki að reka marghliða kerfi. Því til viðbótar hefur verið bætt við skilgreininguna að um sé að ræða umfangmikil viðskipti. Að lokum kemur ekki fram í MiFID1 sem hluti af skilgreiningunni hvernig beri að mæla umfang viðskipta o.fl.</w:t>
      </w:r>
    </w:p>
    <w:p w14:paraId="7CC62F65" w14:textId="77777777" w:rsidR="00416A9C" w:rsidRDefault="00416A9C" w:rsidP="00416A9C">
      <w:pPr>
        <w:rPr>
          <w:szCs w:val="21"/>
          <w:shd w:val="clear" w:color="auto" w:fill="FFFFFF"/>
        </w:rPr>
      </w:pPr>
      <w:r>
        <w:rPr>
          <w:i/>
          <w:szCs w:val="21"/>
        </w:rPr>
        <w:t xml:space="preserve">Um 26. tölul. </w:t>
      </w:r>
      <w:r>
        <w:rPr>
          <w:szCs w:val="21"/>
        </w:rPr>
        <w:t xml:space="preserve">Ákvæðið skilgreinir hugtakið </w:t>
      </w:r>
      <w:r>
        <w:rPr>
          <w:i/>
          <w:szCs w:val="21"/>
        </w:rPr>
        <w:t>jöfnuð eigin viðskipti (e.</w:t>
      </w:r>
      <w:r>
        <w:rPr>
          <w:szCs w:val="21"/>
          <w:shd w:val="clear" w:color="auto" w:fill="FFFFFF"/>
        </w:rPr>
        <w:t xml:space="preserve"> matched principal trading) en það er nýtt hugtak í MiFID2. Jöfnuð viðskipti eru samkvæmt skilgreiningunni viðskipti þar sem milligönguaðili setur sig á milli kaupanda og seljanda í viðskiptum án þess að birtast  sem seljandi eða kaupandi í viðskiptunum þar sem hann tekur ekki á sig neina markaðsáhættu við framkvæmd þeirra. </w:t>
      </w:r>
    </w:p>
    <w:p w14:paraId="5A15288E" w14:textId="77777777" w:rsidR="00416A9C" w:rsidRDefault="00416A9C" w:rsidP="00416A9C">
      <w:pPr>
        <w:rPr>
          <w:szCs w:val="21"/>
        </w:rPr>
      </w:pPr>
      <w:r>
        <w:rPr>
          <w:i/>
          <w:szCs w:val="21"/>
        </w:rPr>
        <w:t>Um 27</w:t>
      </w:r>
      <w:r>
        <w:rPr>
          <w:szCs w:val="21"/>
        </w:rPr>
        <w:t>. tölul. Í ákvæðinu sem byggir á 46. tölul. 1. mgr. 4. gr. MiFID2, er hugtakið kauphallarsjóður (e. exchange-traded fund) skilgreint. Hugtakið var ekki skilgreint í MiFID1.</w:t>
      </w:r>
    </w:p>
    <w:p w14:paraId="78C1BAF4" w14:textId="77777777" w:rsidR="00416A9C" w:rsidRDefault="00416A9C" w:rsidP="00416A9C">
      <w:pPr>
        <w:rPr>
          <w:szCs w:val="21"/>
        </w:rPr>
      </w:pPr>
      <w:r>
        <w:rPr>
          <w:i/>
          <w:szCs w:val="21"/>
        </w:rPr>
        <w:t>Um 28</w:t>
      </w:r>
      <w:r>
        <w:rPr>
          <w:szCs w:val="21"/>
        </w:rPr>
        <w:t xml:space="preserve">. tölul. Ákvæðið skilgreinir hugtakið krosssala (e. </w:t>
      </w:r>
      <w:r>
        <w:rPr>
          <w:szCs w:val="21"/>
          <w:shd w:val="clear" w:color="auto" w:fill="FFFFFF"/>
        </w:rPr>
        <w:t>cross-selling practice)</w:t>
      </w:r>
      <w:r>
        <w:rPr>
          <w:szCs w:val="21"/>
        </w:rPr>
        <w:t xml:space="preserve"> sem er nýtt í MiFID2. Krosssala er sala á fjárfestingarþjónustu ásamt annarri þjónustu eða vöru sem er hluti af pakka eða sem skilyrði fyrir samningnum eða pakkanum. </w:t>
      </w:r>
    </w:p>
    <w:p w14:paraId="3B2E2E02" w14:textId="77777777" w:rsidR="00416A9C" w:rsidRDefault="00416A9C" w:rsidP="00416A9C">
      <w:pPr>
        <w:rPr>
          <w:szCs w:val="21"/>
        </w:rPr>
      </w:pPr>
      <w:r>
        <w:rPr>
          <w:i/>
          <w:szCs w:val="21"/>
        </w:rPr>
        <w:t>Um 29</w:t>
      </w:r>
      <w:r>
        <w:rPr>
          <w:szCs w:val="21"/>
        </w:rPr>
        <w:t>. tölul. Í ákvæðinu, sem byggir á 59. tölul. 1. mgr. 4. gr. MiFID2, er hugtakið landbúnaðarhrávöruafleiða (e. agricultural commodity derivatives) skilgreint. Um nýtt hugtak er að ræða sem var ekki skilgreint í MiFID1.</w:t>
      </w:r>
    </w:p>
    <w:p w14:paraId="75A7D6DE" w14:textId="77777777" w:rsidR="00416A9C" w:rsidRDefault="00416A9C" w:rsidP="00416A9C">
      <w:pPr>
        <w:rPr>
          <w:szCs w:val="21"/>
        </w:rPr>
      </w:pPr>
      <w:r>
        <w:rPr>
          <w:i/>
          <w:szCs w:val="21"/>
        </w:rPr>
        <w:t xml:space="preserve">Um 30. tölul. </w:t>
      </w:r>
      <w:r>
        <w:rPr>
          <w:szCs w:val="21"/>
        </w:rPr>
        <w:t>Í ákvæðinu, sem byggir á 27. tölul. 1. mgr. 4. gr. MiFID2, er hugtakið lánastofnun skilgreint. Skilgreining er óbreytt frá MiFID1 og er tilvísun í skilgreiningu í lögum um fjármálafyrirtæki nr. 161/2002.</w:t>
      </w:r>
    </w:p>
    <w:p w14:paraId="42EB022D" w14:textId="77777777" w:rsidR="00416A9C" w:rsidRDefault="00416A9C" w:rsidP="00416A9C">
      <w:pPr>
        <w:rPr>
          <w:i/>
          <w:szCs w:val="21"/>
        </w:rPr>
      </w:pPr>
      <w:r>
        <w:rPr>
          <w:i/>
          <w:szCs w:val="21"/>
        </w:rPr>
        <w:t>Um 31</w:t>
      </w:r>
      <w:r>
        <w:rPr>
          <w:szCs w:val="21"/>
        </w:rPr>
        <w:t xml:space="preserve">. </w:t>
      </w:r>
      <w:r>
        <w:rPr>
          <w:i/>
          <w:szCs w:val="21"/>
        </w:rPr>
        <w:t>tölu</w:t>
      </w:r>
      <w:r>
        <w:rPr>
          <w:i/>
        </w:rPr>
        <w:t>l.</w:t>
      </w:r>
      <w:r>
        <w:t xml:space="preserve"> Í ákvæðinu, sem byggir á 13. tölul 1. mgr. 4. gr. MiFID2, er skilgreint hvað felst í hugtakinu lítil og meðalstór fyrirtæki. Hugtakið, sem er velþekkt bæði í Evrópurétti og íslenskum rétti, var ekki skilgreint í MiFID1.</w:t>
      </w:r>
    </w:p>
    <w:p w14:paraId="4CBF582E" w14:textId="77777777" w:rsidR="00416A9C" w:rsidRDefault="00416A9C" w:rsidP="00416A9C">
      <w:pPr>
        <w:rPr>
          <w:i/>
          <w:szCs w:val="21"/>
        </w:rPr>
      </w:pPr>
      <w:r>
        <w:rPr>
          <w:i/>
          <w:szCs w:val="21"/>
        </w:rPr>
        <w:t xml:space="preserve">Um 32. tölul. </w:t>
      </w:r>
      <w:r>
        <w:rPr>
          <w:szCs w:val="21"/>
        </w:rPr>
        <w:t>Í ákvæðinu, sem byggir á 26. tölul. 1. mgr. 4. gr. MiFID2 er hugtakið lögbært yfirvald</w:t>
      </w:r>
      <w:r>
        <w:rPr>
          <w:i/>
          <w:szCs w:val="21"/>
        </w:rPr>
        <w:t xml:space="preserve"> </w:t>
      </w:r>
      <w:r>
        <w:rPr>
          <w:szCs w:val="21"/>
        </w:rPr>
        <w:t>skilgreint. Hugtakið, sem er óbreytt frá MiFID1, var ekki tekin upp í íslenskan rétt við innleiðingu gerðarinnar.</w:t>
      </w:r>
    </w:p>
    <w:p w14:paraId="63A6C2C3" w14:textId="77777777" w:rsidR="00416A9C" w:rsidRDefault="00416A9C" w:rsidP="00416A9C">
      <w:pPr>
        <w:rPr>
          <w:i/>
          <w:szCs w:val="21"/>
        </w:rPr>
      </w:pPr>
      <w:r>
        <w:rPr>
          <w:i/>
          <w:szCs w:val="21"/>
        </w:rPr>
        <w:t>Um 33</w:t>
      </w:r>
      <w:r>
        <w:rPr>
          <w:szCs w:val="21"/>
        </w:rPr>
        <w:t xml:space="preserve">. </w:t>
      </w:r>
      <w:r>
        <w:rPr>
          <w:i/>
          <w:szCs w:val="21"/>
        </w:rPr>
        <w:t>tölu</w:t>
      </w:r>
      <w:r>
        <w:rPr>
          <w:i/>
        </w:rPr>
        <w:t>l.</w:t>
      </w:r>
      <w:r>
        <w:t xml:space="preserve"> Í ákvæðinu, sem byggir á 19. tölul 1. mgr. 4. gr. MiFID2, er hugtakið marghliða kerfi skilgreint. Um er að ræða nýja skilgreiningu þó að hugtakið hafi verið notað í MiFID1. </w:t>
      </w:r>
    </w:p>
    <w:p w14:paraId="0F8A9BD1" w14:textId="77777777" w:rsidR="00416A9C" w:rsidRDefault="00416A9C" w:rsidP="00416A9C">
      <w:r>
        <w:rPr>
          <w:i/>
          <w:szCs w:val="21"/>
        </w:rPr>
        <w:t>Um 34.</w:t>
      </w:r>
      <w:r>
        <w:rPr>
          <w:szCs w:val="21"/>
        </w:rPr>
        <w:t xml:space="preserve"> </w:t>
      </w:r>
      <w:r>
        <w:rPr>
          <w:i/>
          <w:szCs w:val="21"/>
        </w:rPr>
        <w:t>tölu</w:t>
      </w:r>
      <w:r>
        <w:rPr>
          <w:i/>
        </w:rPr>
        <w:t>l.</w:t>
      </w:r>
      <w:r>
        <w:t xml:space="preserve"> Í ákvæðinu, sem byggir á 22. tölul. 1. mgr. 4. gr. MiFID2, er hugtakið markaðstorg fjármálagerninga (e. </w:t>
      </w:r>
      <w:r>
        <w:rPr>
          <w:shd w:val="clear" w:color="auto" w:fill="FFFFFF"/>
        </w:rPr>
        <w:t>multilateral trading facility, MTF)</w:t>
      </w:r>
      <w:r>
        <w:t xml:space="preserve"> skilgreint. Hugtakið er óbreytt frá MiFID1 og er það samhljóða 6. tölul. 1. mgr. 2. gr. laga nr. 108/2007 um verðbréfaviðskipti. </w:t>
      </w:r>
    </w:p>
    <w:p w14:paraId="538866C2" w14:textId="77777777" w:rsidR="00416A9C" w:rsidRDefault="00416A9C" w:rsidP="00416A9C">
      <w:pPr>
        <w:rPr>
          <w:szCs w:val="21"/>
        </w:rPr>
      </w:pPr>
      <w:r>
        <w:rPr>
          <w:i/>
          <w:szCs w:val="21"/>
        </w:rPr>
        <w:t>Um 35</w:t>
      </w:r>
      <w:r>
        <w:rPr>
          <w:szCs w:val="21"/>
        </w:rPr>
        <w:t>. tölul. Í ákvæðinu sem byggir á 51. tölul. 1. mgr. 4. gr. MiFID2, er hugtakið miðlægur mótaðili (e. Central counterparty, CCP) skilgreint. Hugtakið var ekki skilgreint í MiFID1. Skilgreiningin vísar í 1. mgr. 2. gr. reglugerðar nr. 648/2012 sem tekin var upp í íslenskan rétt með lögum nr. 15/2018 um afleiðuviðskipti, miðlæga mótaðila og afleiðuviðskiptaskrár.</w:t>
      </w:r>
    </w:p>
    <w:p w14:paraId="32DB0568" w14:textId="77777777" w:rsidR="00416A9C" w:rsidRDefault="00416A9C" w:rsidP="00416A9C">
      <w:pPr>
        <w:rPr>
          <w:i/>
          <w:szCs w:val="21"/>
        </w:rPr>
      </w:pPr>
      <w:r>
        <w:rPr>
          <w:i/>
          <w:szCs w:val="21"/>
        </w:rPr>
        <w:t>Um 36. tölul.</w:t>
      </w:r>
      <w:r>
        <w:rPr>
          <w:szCs w:val="21"/>
        </w:rPr>
        <w:t xml:space="preserve"> Í ákvæðinu kemur fram skammstöfun á ensku heiti reglugerð </w:t>
      </w:r>
      <w:r>
        <w:t>Evrópuþingsins og ráðsins (ESB) nr. 600/2014 um markaði fyrir fjármálagerninga, MiFIR.</w:t>
      </w:r>
    </w:p>
    <w:p w14:paraId="176B33F6" w14:textId="77777777" w:rsidR="00416A9C" w:rsidRDefault="00416A9C" w:rsidP="00416A9C">
      <w:pPr>
        <w:rPr>
          <w:szCs w:val="21"/>
        </w:rPr>
      </w:pPr>
      <w:r>
        <w:rPr>
          <w:i/>
          <w:szCs w:val="21"/>
        </w:rPr>
        <w:t>Um 37. tölul.</w:t>
      </w:r>
      <w:r>
        <w:rPr>
          <w:szCs w:val="21"/>
        </w:rPr>
        <w:t xml:space="preserve"> Í ákvæðinu, sem byggir á 32. tölul. 1. mgr. 4. gr. MiFID2 er hugtakið móðurfélag skilgreint. Skilgreining er óbreytt frá MiFID1 og vísar hún til skilgreiningar laga um fjármálafyrirtæki á hugtakinu. </w:t>
      </w:r>
    </w:p>
    <w:p w14:paraId="06B51B4B" w14:textId="77777777" w:rsidR="00416A9C" w:rsidRDefault="00416A9C" w:rsidP="00416A9C">
      <w:pPr>
        <w:rPr>
          <w:szCs w:val="21"/>
        </w:rPr>
      </w:pPr>
      <w:r>
        <w:rPr>
          <w:i/>
          <w:szCs w:val="21"/>
        </w:rPr>
        <w:t xml:space="preserve">Um 38. tölul. </w:t>
      </w:r>
      <w:r>
        <w:rPr>
          <w:szCs w:val="21"/>
        </w:rPr>
        <w:t xml:space="preserve">Í ákvæðinu, sem byggir á 35. tölul. 1. mgr. 4. gr. MiIFD2, er hugtakið náin tengsl skilgreint. Skilgreiningin er ekki fyllilega samhljóma MiFID1, en efnislegt inntak hennar er hið sama. Skilgreiningin er efnislega samhljóma skilgreiningu í lögum um fjármálafyrirtæki um náin tengsl. </w:t>
      </w:r>
    </w:p>
    <w:p w14:paraId="6CE4C530" w14:textId="77777777" w:rsidR="00416A9C" w:rsidRDefault="00416A9C" w:rsidP="00416A9C">
      <w:pPr>
        <w:rPr>
          <w:szCs w:val="21"/>
        </w:rPr>
      </w:pPr>
      <w:r>
        <w:rPr>
          <w:i/>
          <w:szCs w:val="21"/>
        </w:rPr>
        <w:t>Um 39</w:t>
      </w:r>
      <w:r>
        <w:rPr>
          <w:szCs w:val="21"/>
        </w:rPr>
        <w:t>.</w:t>
      </w:r>
      <w:r>
        <w:rPr>
          <w:i/>
          <w:szCs w:val="21"/>
        </w:rPr>
        <w:t xml:space="preserve"> tölu</w:t>
      </w:r>
      <w:r>
        <w:rPr>
          <w:i/>
        </w:rPr>
        <w:t xml:space="preserve">l. </w:t>
      </w:r>
      <w:r>
        <w:t xml:space="preserve">Í ákvæðinu er OTC-samningur skilgreindur sem samningur sem ekki eru viðskipti með á viðskiptavettvangi. Hugtakið er ekki skilgreint í MiFID2. En bæði það og hugtakið OTC-viðskipti koma fyrir í gerðinni. Með OTC-viðskiptum í frumvarpinu er átt við viðskipti með fjármálagerninga utan viðskiptavettvanga. </w:t>
      </w:r>
    </w:p>
    <w:p w14:paraId="1F6DC471" w14:textId="77777777" w:rsidR="00416A9C" w:rsidRDefault="00416A9C" w:rsidP="00416A9C">
      <w:pPr>
        <w:rPr>
          <w:i/>
          <w:szCs w:val="21"/>
        </w:rPr>
      </w:pPr>
      <w:r>
        <w:rPr>
          <w:i/>
          <w:szCs w:val="21"/>
        </w:rPr>
        <w:t>Um 40</w:t>
      </w:r>
      <w:r>
        <w:rPr>
          <w:szCs w:val="21"/>
        </w:rPr>
        <w:t>.</w:t>
      </w:r>
      <w:r>
        <w:rPr>
          <w:i/>
          <w:szCs w:val="21"/>
        </w:rPr>
        <w:t xml:space="preserve"> tölu</w:t>
      </w:r>
      <w:r>
        <w:rPr>
          <w:i/>
        </w:rPr>
        <w:t xml:space="preserve">l. </w:t>
      </w:r>
      <w:r>
        <w:t xml:space="preserve">Í ákvæðinu, sem byggir á 17. tölul 1. mgr. 4. gr. MiFID2, er orðið peningamarkaðsgerningur skilgreint. Orðskýringin er óbreytt frá MiFID1 og efnislega samhljóða skilgreiningu b. liðar 2. tölul. 1. mgr. 2. gr. laga nr. 108/2007 um verðbréfaviðskipti. Þar er þó notast við orðið peningamarkaðsskjöl til að lýsa hugtakinu. </w:t>
      </w:r>
    </w:p>
    <w:p w14:paraId="5115DC38" w14:textId="77777777" w:rsidR="00416A9C" w:rsidRDefault="00416A9C" w:rsidP="00416A9C">
      <w:pPr>
        <w:rPr>
          <w:i/>
          <w:szCs w:val="21"/>
        </w:rPr>
      </w:pPr>
      <w:r>
        <w:rPr>
          <w:i/>
          <w:szCs w:val="21"/>
        </w:rPr>
        <w:t>Um 41</w:t>
      </w:r>
      <w:r>
        <w:rPr>
          <w:szCs w:val="21"/>
        </w:rPr>
        <w:t xml:space="preserve">. </w:t>
      </w:r>
      <w:r>
        <w:rPr>
          <w:i/>
          <w:szCs w:val="21"/>
        </w:rPr>
        <w:t>tölu</w:t>
      </w:r>
      <w:r>
        <w:rPr>
          <w:i/>
        </w:rPr>
        <w:t>l.</w:t>
      </w:r>
      <w:r>
        <w:t xml:space="preserve"> Í ákvæðinu, sem byggir á 18. tölul 1. mgr. 4. gr. tilskipunarinnar er hugtakið rekstraraðili markaðar skilgreint. Hugtakið var notað í MiFID1 án þess að vera sérstaklega skilgreint. </w:t>
      </w:r>
    </w:p>
    <w:p w14:paraId="4EAE40E3" w14:textId="77777777" w:rsidR="00416A9C" w:rsidRDefault="00416A9C" w:rsidP="00416A9C">
      <w:pPr>
        <w:rPr>
          <w:szCs w:val="21"/>
        </w:rPr>
      </w:pPr>
      <w:r>
        <w:rPr>
          <w:i/>
          <w:szCs w:val="21"/>
        </w:rPr>
        <w:t>Um 42</w:t>
      </w:r>
      <w:r>
        <w:rPr>
          <w:szCs w:val="21"/>
        </w:rPr>
        <w:t xml:space="preserve">. tölul. Í ákvæðinu, sem byggir á 28. tölul 1. mgr. 4. gr. MIFID2, er hugtakið rekstrarfélag verðbréfasjóðs skilgreint. Skilgreining er óbreytt frá MiFID1 og er tilvísun í skilgreiningu í lögum um fjármálafyrirtæki nr. 161/2002. </w:t>
      </w:r>
    </w:p>
    <w:p w14:paraId="0DFC1790" w14:textId="77777777" w:rsidR="00416A9C" w:rsidRDefault="00416A9C" w:rsidP="00416A9C">
      <w:pPr>
        <w:rPr>
          <w:szCs w:val="21"/>
        </w:rPr>
      </w:pPr>
      <w:r>
        <w:rPr>
          <w:i/>
          <w:szCs w:val="21"/>
        </w:rPr>
        <w:t>Um 43</w:t>
      </w:r>
      <w:r>
        <w:rPr>
          <w:szCs w:val="21"/>
        </w:rPr>
        <w:t>. tölul. Í ákvæðinu sem byggir á 61. tölul. 1. mgr. 4. gr. MiFID2, er hugtakið ríkisskuld (e. sovereign debt) skilgreint. Hugtakið var ekki skilgreint í MiFID1.</w:t>
      </w:r>
    </w:p>
    <w:p w14:paraId="1B20B3A6" w14:textId="77777777" w:rsidR="00416A9C" w:rsidRDefault="00416A9C" w:rsidP="00416A9C">
      <w:pPr>
        <w:rPr>
          <w:szCs w:val="21"/>
        </w:rPr>
      </w:pPr>
      <w:r>
        <w:rPr>
          <w:i/>
          <w:szCs w:val="21"/>
        </w:rPr>
        <w:t>Um 44</w:t>
      </w:r>
      <w:r>
        <w:rPr>
          <w:szCs w:val="21"/>
        </w:rPr>
        <w:t>. tölul. Í ákvæðinu sem byggir á 60. tölul. 1. mgr. 4. gr. MiFID2, er hugtakið ríkisútgefandi (e. sovereign issuer) skilgreint. Hugtakið var ekki skilgreint í MiFID1.</w:t>
      </w:r>
    </w:p>
    <w:p w14:paraId="5098B3F5" w14:textId="77777777" w:rsidR="00416A9C" w:rsidRDefault="00416A9C" w:rsidP="00416A9C">
      <w:pPr>
        <w:rPr>
          <w:szCs w:val="21"/>
        </w:rPr>
      </w:pPr>
      <w:r>
        <w:rPr>
          <w:i/>
          <w:szCs w:val="21"/>
        </w:rPr>
        <w:t>Um 45</w:t>
      </w:r>
      <w:r>
        <w:rPr>
          <w:szCs w:val="21"/>
        </w:rPr>
        <w:t>. tölul. Í ákvæðinu sem byggir á 48. tölul 1. mgr. 4. gr. MiFID2, er hugtakið samsettar fjármálaafurðir (e. structured finance products) skilgreint. Hugtakið var ekki skilgreint í MiFID1.</w:t>
      </w:r>
    </w:p>
    <w:p w14:paraId="0D3C90E1" w14:textId="77777777" w:rsidR="00416A9C" w:rsidRDefault="00416A9C" w:rsidP="00416A9C">
      <w:pPr>
        <w:rPr>
          <w:i/>
          <w:szCs w:val="21"/>
        </w:rPr>
      </w:pPr>
      <w:r>
        <w:rPr>
          <w:i/>
          <w:szCs w:val="21"/>
        </w:rPr>
        <w:t>Um 46</w:t>
      </w:r>
      <w:r>
        <w:rPr>
          <w:szCs w:val="21"/>
        </w:rPr>
        <w:t>. tölul. Í ákvæðinu, sem byggir á 43. tölul. 1. mgr. 4. gr. MiFID2, er hugtakið samsettar innstæður (e. structured deposits) skilgreint. Hugtakið var ekki skilgreint í MiFID1. Með óefnislegum óútskiptanlegum eignum í c. lið er átt við non-physical non-fungible assets.</w:t>
      </w:r>
    </w:p>
    <w:p w14:paraId="678EB72A" w14:textId="77777777" w:rsidR="00416A9C" w:rsidRDefault="00416A9C" w:rsidP="00416A9C">
      <w:pPr>
        <w:rPr>
          <w:szCs w:val="21"/>
        </w:rPr>
      </w:pPr>
      <w:r>
        <w:rPr>
          <w:i/>
          <w:szCs w:val="21"/>
        </w:rPr>
        <w:t>Um 47</w:t>
      </w:r>
      <w:r>
        <w:rPr>
          <w:szCs w:val="21"/>
        </w:rPr>
        <w:t>. tölul. Í ákvæðinu, sem byggir á 34. tölul. 1. mgr. 4. gr. er hugtakið samstæða skilgreint. Skilgreining er óbreytt frá MiFID1 og vísar hún til laga um fjármálafyrirtæki.</w:t>
      </w:r>
    </w:p>
    <w:p w14:paraId="6915C5A2" w14:textId="77777777" w:rsidR="00416A9C" w:rsidRDefault="00416A9C" w:rsidP="00416A9C">
      <w:pPr>
        <w:rPr>
          <w:i/>
          <w:szCs w:val="21"/>
        </w:rPr>
      </w:pPr>
      <w:r>
        <w:rPr>
          <w:i/>
          <w:szCs w:val="21"/>
        </w:rPr>
        <w:t>Um 48</w:t>
      </w:r>
      <w:r>
        <w:rPr>
          <w:szCs w:val="21"/>
        </w:rPr>
        <w:t xml:space="preserve">. </w:t>
      </w:r>
      <w:r>
        <w:rPr>
          <w:i/>
          <w:szCs w:val="21"/>
        </w:rPr>
        <w:t>tölu</w:t>
      </w:r>
      <w:r>
        <w:rPr>
          <w:i/>
        </w:rPr>
        <w:t>l.</w:t>
      </w:r>
      <w:r>
        <w:t xml:space="preserve"> Í ákvæðinu, sem byggir á 14. tölul 1. mgr. 4. gr. MiFID2, er hugtakið skilyrt fyrirmæli (e. limit order) skilgreint. hugtakið er óbreytt frá MiFID1 en hún var ekki tekin upp í íslenskan rétt við innleiðingu MiFID1.</w:t>
      </w:r>
    </w:p>
    <w:p w14:paraId="034BCFF7" w14:textId="77777777" w:rsidR="00416A9C" w:rsidRDefault="00416A9C" w:rsidP="00416A9C">
      <w:pPr>
        <w:rPr>
          <w:szCs w:val="21"/>
          <w:lang w:val="en-US"/>
        </w:rPr>
      </w:pPr>
      <w:r>
        <w:rPr>
          <w:i/>
          <w:szCs w:val="21"/>
        </w:rPr>
        <w:t xml:space="preserve">Um 49. tölul. </w:t>
      </w:r>
      <w:r>
        <w:rPr>
          <w:szCs w:val="21"/>
        </w:rPr>
        <w:t>Í ákvæðinu, sem byggir á 23. tölul. 1. mgr. 4. gr. MiFID2, er hugtakið s</w:t>
      </w:r>
      <w:r>
        <w:rPr>
          <w:szCs w:val="21"/>
          <w:lang w:val="en-US"/>
        </w:rPr>
        <w:t>kipulegt markaðstorg</w:t>
      </w:r>
      <w:r>
        <w:rPr>
          <w:i/>
          <w:szCs w:val="21"/>
          <w:lang w:val="en-US"/>
        </w:rPr>
        <w:t xml:space="preserve"> </w:t>
      </w:r>
      <w:r>
        <w:rPr>
          <w:lang w:val="en-US"/>
        </w:rPr>
        <w:t>(e</w:t>
      </w:r>
      <w:r>
        <w:rPr>
          <w:i/>
          <w:lang w:val="en-US"/>
        </w:rPr>
        <w:t xml:space="preserve">. </w:t>
      </w:r>
      <w:r>
        <w:rPr>
          <w:shd w:val="clear" w:color="auto" w:fill="FFFFFF"/>
        </w:rPr>
        <w:t xml:space="preserve">organised trading facility eða OTF) skilgreint. </w:t>
      </w:r>
      <w:r>
        <w:rPr>
          <w:szCs w:val="21"/>
          <w:lang w:val="en-US"/>
        </w:rPr>
        <w:t>Um er að ræða marghliða viðskiptakerfi þar sem hægt er að eiga viðskipti með fjármálagerninga, aðra en hlutabréf þar sem kaupa og söluáhugi þriðju aðila mætast þannig að það leiði til samnings. Kaup- og söluáhugi þriðju aðila, er þýðing á hugtakinu “</w:t>
      </w:r>
      <w:r>
        <w:rPr>
          <w:i/>
          <w:shd w:val="clear" w:color="auto" w:fill="FFFFFF"/>
        </w:rPr>
        <w:t>multiple third-party buying and selling interests".</w:t>
      </w:r>
      <w:r>
        <w:rPr>
          <w:shd w:val="clear" w:color="auto" w:fill="FFFFFF"/>
        </w:rPr>
        <w:t xml:space="preserve"> </w:t>
      </w:r>
    </w:p>
    <w:p w14:paraId="0E75F0BA" w14:textId="77777777" w:rsidR="00416A9C" w:rsidRDefault="00416A9C" w:rsidP="00416A9C">
      <w:pPr>
        <w:rPr>
          <w:i/>
          <w:szCs w:val="21"/>
        </w:rPr>
      </w:pPr>
      <w:r>
        <w:rPr>
          <w:i/>
          <w:szCs w:val="21"/>
        </w:rPr>
        <w:t>Um 50</w:t>
      </w:r>
      <w:r>
        <w:rPr>
          <w:szCs w:val="21"/>
        </w:rPr>
        <w:t xml:space="preserve">. </w:t>
      </w:r>
      <w:r>
        <w:rPr>
          <w:i/>
          <w:szCs w:val="21"/>
        </w:rPr>
        <w:t>tölu</w:t>
      </w:r>
      <w:r>
        <w:rPr>
          <w:i/>
        </w:rPr>
        <w:t>l.</w:t>
      </w:r>
      <w:r>
        <w:t xml:space="preserve"> Í ákvæðinu, sem byggir á 21. tölul 1. mgr. 4. gr. MiFID2, er hugtakið skipulegur markaður </w:t>
      </w:r>
      <w:r>
        <w:rPr>
          <w:szCs w:val="21"/>
          <w:lang w:val="en-US"/>
        </w:rPr>
        <w:t>(e. regulated market)</w:t>
      </w:r>
      <w:r>
        <w:t xml:space="preserve"> skilgreint. Hugtakið er óbreytt frá MiFID1 og efnislega samhljóða skilgreiningu 2. tölul. 2. gr. laga nr. 110/2007 um kauphallir að því undanskildu að nú er talað um skipulegan markað í stað skipulegs verðbréfamarkaðar.</w:t>
      </w:r>
    </w:p>
    <w:p w14:paraId="5DA0D9AD" w14:textId="77777777" w:rsidR="00416A9C" w:rsidRDefault="00416A9C" w:rsidP="00416A9C">
      <w:pPr>
        <w:rPr>
          <w:szCs w:val="21"/>
        </w:rPr>
      </w:pPr>
      <w:r>
        <w:rPr>
          <w:i/>
          <w:szCs w:val="21"/>
        </w:rPr>
        <w:t>Um 51</w:t>
      </w:r>
      <w:r>
        <w:rPr>
          <w:szCs w:val="21"/>
        </w:rPr>
        <w:t>. tölul. Í ákvæðinu sem byggir á 47. tölul 1. mgr. 4. gr. MiFID2, er hugtakið skírteini skilgreint. Hugtakið var ekki skilgreint í MiFID1.</w:t>
      </w:r>
    </w:p>
    <w:p w14:paraId="7ECBA4F9" w14:textId="77777777" w:rsidR="00416A9C" w:rsidRDefault="00416A9C" w:rsidP="00416A9C">
      <w:pPr>
        <w:rPr>
          <w:szCs w:val="21"/>
        </w:rPr>
      </w:pPr>
      <w:r>
        <w:rPr>
          <w:i/>
          <w:szCs w:val="21"/>
        </w:rPr>
        <w:t xml:space="preserve">Um 52. tölul. </w:t>
      </w:r>
      <w:r>
        <w:rPr>
          <w:szCs w:val="21"/>
        </w:rPr>
        <w:t xml:space="preserve">Í ákvæðinu, sem byggir á 36. tölul. 1. mgr. 4. gr. MiFID2, er hugtakið stjórn (e. management body) skilgreint. </w:t>
      </w:r>
    </w:p>
    <w:p w14:paraId="6584F092" w14:textId="77777777" w:rsidR="00416A9C" w:rsidRDefault="00416A9C" w:rsidP="00416A9C">
      <w:pPr>
        <w:rPr>
          <w:szCs w:val="21"/>
        </w:rPr>
      </w:pPr>
      <w:r>
        <w:rPr>
          <w:i/>
          <w:szCs w:val="21"/>
        </w:rPr>
        <w:t>Um 53. tölul</w:t>
      </w:r>
      <w:r>
        <w:rPr>
          <w:szCs w:val="21"/>
        </w:rPr>
        <w:t>. Í ákvæðinu, sem byggir á 30. tölul. 1. mgr. 4. gr. MiFID2, er hugtakið útibú skilgreint (e. branch). Skilgreining er óbreytt frá MiFID1. Útibú er ekki sjálfstæður lögaðili og útibú getur ekki verið aðalskrifstofa. Allar starfstöðvar verðbréfafyrirtækis hér á landi teljast sem eitt útibú.</w:t>
      </w:r>
    </w:p>
    <w:p w14:paraId="380E04A7" w14:textId="77777777" w:rsidR="00416A9C" w:rsidRDefault="00416A9C" w:rsidP="00416A9C">
      <w:pPr>
        <w:rPr>
          <w:szCs w:val="21"/>
        </w:rPr>
      </w:pPr>
      <w:r>
        <w:rPr>
          <w:i/>
          <w:szCs w:val="21"/>
        </w:rPr>
        <w:t>Um 54</w:t>
      </w:r>
      <w:r>
        <w:rPr>
          <w:szCs w:val="21"/>
        </w:rPr>
        <w:t xml:space="preserve">. </w:t>
      </w:r>
      <w:r>
        <w:rPr>
          <w:i/>
          <w:szCs w:val="21"/>
        </w:rPr>
        <w:t>tölul.</w:t>
      </w:r>
      <w:r>
        <w:rPr>
          <w:szCs w:val="21"/>
        </w:rPr>
        <w:t xml:space="preserve"> Í ákvæðinu sem byggir á 62. tölul. 1. mgr. 4. gr. MiFID2, er hugtakið varanlegur miðill (e. durable medium) skilgreint. Hugtakið var ekki skilgreint í MiFID1, en er nú velþekkt í Evrópurétti og kemur á nokkrum stöðum fyrir íslenskum lögum s.s. um neytendalán og fasteignalán til neytenda.</w:t>
      </w:r>
    </w:p>
    <w:p w14:paraId="0CD55EED" w14:textId="77777777" w:rsidR="00416A9C" w:rsidRDefault="00416A9C" w:rsidP="00416A9C">
      <w:pPr>
        <w:rPr>
          <w:i/>
          <w:szCs w:val="21"/>
        </w:rPr>
      </w:pPr>
      <w:r>
        <w:rPr>
          <w:i/>
          <w:szCs w:val="21"/>
        </w:rPr>
        <w:t>Um 55</w:t>
      </w:r>
      <w:r>
        <w:rPr>
          <w:szCs w:val="21"/>
        </w:rPr>
        <w:t xml:space="preserve">. </w:t>
      </w:r>
      <w:r>
        <w:rPr>
          <w:i/>
          <w:szCs w:val="21"/>
        </w:rPr>
        <w:t>tölu</w:t>
      </w:r>
      <w:r>
        <w:rPr>
          <w:i/>
        </w:rPr>
        <w:t>l.</w:t>
      </w:r>
      <w:r>
        <w:t xml:space="preserve"> Í ákvæðinu, sem byggir á 12. tölul 1. mgr. 4. gr. MiFID2, er hugtakið vaxtarmarkaður fyrir lítil og meðalstór fyrirtæki skilgreint. Um nýtt hugtak er að ræða sem ekki var skilgreint í MiFID1. </w:t>
      </w:r>
    </w:p>
    <w:p w14:paraId="70A75EEB" w14:textId="77777777" w:rsidR="00416A9C" w:rsidRDefault="00416A9C" w:rsidP="00416A9C">
      <w:pPr>
        <w:rPr>
          <w:szCs w:val="21"/>
        </w:rPr>
      </w:pPr>
      <w:r>
        <w:rPr>
          <w:i/>
          <w:szCs w:val="21"/>
        </w:rPr>
        <w:t>Um 56</w:t>
      </w:r>
      <w:r>
        <w:rPr>
          <w:szCs w:val="21"/>
        </w:rPr>
        <w:t>. tölul. Í ákvæðinu sem byggir á 63. tölul. 1. mgr. 4. gr. MiFID2, er hugtakið veitendur gagnaskýrsluþjónustu (e. data reporting services provider) skilgreint. Um nýtt hugtak er að ræða sem var ekki skilgreint í MiFID1.</w:t>
      </w:r>
    </w:p>
    <w:p w14:paraId="5FF15FBF" w14:textId="77777777" w:rsidR="00416A9C" w:rsidRDefault="00416A9C" w:rsidP="00416A9C">
      <w:pPr>
        <w:rPr>
          <w:szCs w:val="21"/>
        </w:rPr>
      </w:pPr>
      <w:r>
        <w:rPr>
          <w:i/>
          <w:szCs w:val="21"/>
        </w:rPr>
        <w:t>Um 57</w:t>
      </w:r>
      <w:r>
        <w:rPr>
          <w:szCs w:val="21"/>
        </w:rPr>
        <w:t>. tölul. Í ákvæðinu, sem byggir á 44. tölul. 1. mgr. 4. gr. MiFID2, er hugtakið verðbréf (e. transferable securities) skilgreint. Hugtakið sem er óbreytt frá MiFID1 og er efnislega samhljóða a. lið. 2. tölul. 1. mgr. 2. gr. laga nr. 108/2007 um verðbréfaviðskipti.</w:t>
      </w:r>
    </w:p>
    <w:p w14:paraId="49F2FE53" w14:textId="77777777" w:rsidR="00416A9C" w:rsidRDefault="00416A9C" w:rsidP="00416A9C">
      <w:r>
        <w:rPr>
          <w:i/>
          <w:szCs w:val="21"/>
        </w:rPr>
        <w:t>Um 58</w:t>
      </w:r>
      <w:r>
        <w:rPr>
          <w:szCs w:val="21"/>
        </w:rPr>
        <w:t xml:space="preserve">. </w:t>
      </w:r>
      <w:r>
        <w:rPr>
          <w:i/>
          <w:szCs w:val="21"/>
        </w:rPr>
        <w:t>tölu</w:t>
      </w:r>
      <w:r>
        <w:rPr>
          <w:i/>
        </w:rPr>
        <w:t>l.</w:t>
      </w:r>
      <w:r>
        <w:t xml:space="preserve"> Í ákvæðinu, sem byggir á 1. tölul 1. mgr. 4. gr. MiFID2, er hugtakið verðbréfafyrirtæki skilgreint. Orðskýringin var ekki tekin upp í íslenskan rétt með beinum hætti við innleiðingu MiFID1 í íslenskan rétt, heldur fellt undir regnhlífarhugtakið fjármálafyrirtæki skv. 1. tölul 1. gr.a. laga nr. 161/2002 um fjármálafyrirtæki, sbr. 6. tölul 3. gr. og 5. tölul. 1. mgr. 4. gr. laganna. </w:t>
      </w:r>
    </w:p>
    <w:p w14:paraId="0A138B20" w14:textId="77777777" w:rsidR="00416A9C" w:rsidRDefault="00416A9C" w:rsidP="00416A9C">
      <w:r>
        <w:rPr>
          <w:i/>
          <w:szCs w:val="21"/>
        </w:rPr>
        <w:t>Um 59</w:t>
      </w:r>
      <w:r>
        <w:rPr>
          <w:szCs w:val="21"/>
        </w:rPr>
        <w:t xml:space="preserve">. </w:t>
      </w:r>
      <w:r>
        <w:rPr>
          <w:i/>
          <w:szCs w:val="21"/>
        </w:rPr>
        <w:t>tölu</w:t>
      </w:r>
      <w:r>
        <w:rPr>
          <w:i/>
        </w:rPr>
        <w:t>l.</w:t>
      </w:r>
      <w:r>
        <w:t xml:space="preserve"> Í ákvæðinu, sem byggir á B-hluta 1. viðauka við MiFID2, er hugtakið viðbótarþjónusta skilgreint. Sú þjónusta sem fellur undir orðskýringuna er nánast óbreytt frá MiFID 1, eina breytingin er sú að við a. liðinn sem fjallar um vörslu og umsýslu í tengslum við fjármálagerninga fyrir reikning viðskiptavinar, þá er sérstaklega tilgreint að þar undir falli ekki varsla verðbréfareikninga á efsta stigi (e. top tier level). Með vörslu á efsta stigi er á við eitt af þeim kjarnaverkefnum sem aðeins verðbréfamiðstöðvum er heimilt að sinna skv. reglugerð ESB 909/2014 um bætt verðbréfauppgjör í Evrópusambandinu og um verðbréfamiðstöðvar, sbr. A-þáttur viðauka við gerðina.</w:t>
      </w:r>
    </w:p>
    <w:p w14:paraId="2ACCFD5A" w14:textId="77777777" w:rsidR="00416A9C" w:rsidRDefault="00416A9C" w:rsidP="00416A9C">
      <w:r>
        <w:rPr>
          <w:i/>
          <w:szCs w:val="21"/>
        </w:rPr>
        <w:t>Um 60</w:t>
      </w:r>
      <w:r>
        <w:rPr>
          <w:szCs w:val="21"/>
        </w:rPr>
        <w:t xml:space="preserve">. </w:t>
      </w:r>
      <w:r>
        <w:rPr>
          <w:i/>
          <w:szCs w:val="21"/>
        </w:rPr>
        <w:t>tölu</w:t>
      </w:r>
      <w:r>
        <w:rPr>
          <w:i/>
        </w:rPr>
        <w:t>l.</w:t>
      </w:r>
      <w:r>
        <w:t xml:space="preserve"> Í ákvæðinu, sem byggir á 7. tölul 1. mgr. 4. gr. MiFID2, er hugtakið viðskiptavaki skilgreint. Hugtakið, sem er efnislega óbreytt frá MiFID1, var ekki tekin upp í íslenskan rétt við innleiðingu MiFID1 en inntak viðskiptavaktar er útfært og útskýrt í 116. gr. laga nr. 108/2007 um verðbréfaviðskipti. </w:t>
      </w:r>
    </w:p>
    <w:p w14:paraId="15203E6A" w14:textId="77777777" w:rsidR="00416A9C" w:rsidRDefault="00416A9C" w:rsidP="00416A9C">
      <w:pPr>
        <w:rPr>
          <w:i/>
          <w:szCs w:val="21"/>
        </w:rPr>
      </w:pPr>
      <w:r>
        <w:rPr>
          <w:i/>
          <w:szCs w:val="21"/>
        </w:rPr>
        <w:t xml:space="preserve">Um 61. tölul. </w:t>
      </w:r>
      <w:r>
        <w:rPr>
          <w:szCs w:val="21"/>
        </w:rPr>
        <w:t xml:space="preserve">Viðskiptavettvangur  (e. Trading venue) er nýtt hugtak sem ekki var skilgreint í MiFID1 og felur í sér yfirheiti sem nær yfir skipulega verðbréfamarkaði, markaðstorg fjármálagerninga og skipulegt markaðstorg. </w:t>
      </w:r>
    </w:p>
    <w:p w14:paraId="11071E62" w14:textId="77777777" w:rsidR="00416A9C" w:rsidRDefault="00416A9C" w:rsidP="00416A9C">
      <w:r>
        <w:rPr>
          <w:i/>
          <w:szCs w:val="21"/>
        </w:rPr>
        <w:t>Um 62</w:t>
      </w:r>
      <w:r>
        <w:rPr>
          <w:szCs w:val="21"/>
        </w:rPr>
        <w:t xml:space="preserve">. </w:t>
      </w:r>
      <w:r>
        <w:rPr>
          <w:i/>
          <w:szCs w:val="21"/>
        </w:rPr>
        <w:t>tölu</w:t>
      </w:r>
      <w:r>
        <w:rPr>
          <w:i/>
        </w:rPr>
        <w:t>l.</w:t>
      </w:r>
      <w:r>
        <w:t xml:space="preserve"> Í ákvæðinu, sem byggir á 9. tölul 1. mgr. 4. gr. MiFID2, er hugtakið viðskiptavinur skilgreint. Hugtakið er efnislega óbreytt frá MiFID1 en hún var ekki tekin upp í íslenskan rétt við innleiðingu MiFID1.</w:t>
      </w:r>
    </w:p>
    <w:p w14:paraId="59256014" w14:textId="77777777" w:rsidR="00416A9C" w:rsidRDefault="00416A9C" w:rsidP="00416A9C">
      <w:pPr>
        <w:rPr>
          <w:i/>
          <w:szCs w:val="21"/>
        </w:rPr>
      </w:pPr>
      <w:r>
        <w:rPr>
          <w:i/>
          <w:szCs w:val="21"/>
        </w:rPr>
        <w:t>Um 63</w:t>
      </w:r>
      <w:r>
        <w:rPr>
          <w:szCs w:val="21"/>
        </w:rPr>
        <w:t xml:space="preserve">. </w:t>
      </w:r>
      <w:r>
        <w:rPr>
          <w:i/>
          <w:szCs w:val="21"/>
        </w:rPr>
        <w:t>tölu</w:t>
      </w:r>
      <w:r>
        <w:rPr>
          <w:i/>
        </w:rPr>
        <w:t>l.</w:t>
      </w:r>
      <w:r>
        <w:t xml:space="preserve"> Í ákvæðinu, sem byggir á 6. tölul 1. mgr. 4. gr. MiFID2, er skilgreint hvað felst í því að framkvæma viðskipti fyrir eigin reikning. Hugtakið er óbreytt frá MiFID1, en hún var ekki tekin upp í íslenskan rétt við innleiðingu gerðarinnar í íslenskan rétt.</w:t>
      </w:r>
    </w:p>
    <w:p w14:paraId="09E3CE3D" w14:textId="77777777" w:rsidR="00416A9C" w:rsidRDefault="00416A9C" w:rsidP="00416A9C">
      <w:pPr>
        <w:rPr>
          <w:szCs w:val="21"/>
        </w:rPr>
      </w:pPr>
      <w:r>
        <w:rPr>
          <w:i/>
          <w:szCs w:val="21"/>
        </w:rPr>
        <w:t>Um 64</w:t>
      </w:r>
      <w:r>
        <w:rPr>
          <w:szCs w:val="21"/>
        </w:rPr>
        <w:t xml:space="preserve">. </w:t>
      </w:r>
      <w:r>
        <w:rPr>
          <w:i/>
          <w:szCs w:val="21"/>
        </w:rPr>
        <w:t>tölul.</w:t>
      </w:r>
      <w:r>
        <w:rPr>
          <w:szCs w:val="21"/>
        </w:rPr>
        <w:t xml:space="preserve"> Í ákvæðinu sem byggir á 52. tölul. 1. mgr. 4. gr. MiFID2, er hugtakið viðurkennd birtingarþjónusta (e. approved publication arrangement) skilgreint. Um nýtt hugtak er að ræða sem var ekki skilgreint í MiFID1. </w:t>
      </w:r>
    </w:p>
    <w:p w14:paraId="036BAE04" w14:textId="77777777" w:rsidR="00416A9C" w:rsidRDefault="00416A9C" w:rsidP="00416A9C">
      <w:pPr>
        <w:rPr>
          <w:szCs w:val="21"/>
        </w:rPr>
      </w:pPr>
      <w:r>
        <w:rPr>
          <w:i/>
          <w:szCs w:val="21"/>
        </w:rPr>
        <w:t xml:space="preserve">Um. 65. tölul. </w:t>
      </w:r>
      <w:r>
        <w:rPr>
          <w:szCs w:val="21"/>
        </w:rPr>
        <w:t>Í ákvæðinu</w:t>
      </w:r>
      <w:r>
        <w:rPr>
          <w:i/>
          <w:szCs w:val="21"/>
        </w:rPr>
        <w:t xml:space="preserve">, </w:t>
      </w:r>
      <w:r>
        <w:rPr>
          <w:szCs w:val="21"/>
        </w:rPr>
        <w:t>sem byggir á 2-4. mgr. 30. gr. MiFID2, er hugtakið viðurkenndur gagnaðili skilgreint. Skilgreiningin er að mestu óbreytt frá MIFID1. Helsta breyting felst í því að samkvæmt MIFD2 verður verðbréfafyrirtækjum ekki heimilt að flokka sveitarfélög sem viðurkennda gagnaðila. Sambærilegt ákvæði er að finna í 10. tölul. 1. mgr. 2. gr. laga um verðbréfaviðskipti, nr. 108/2007.</w:t>
      </w:r>
    </w:p>
    <w:p w14:paraId="54FF773D" w14:textId="77777777" w:rsidR="00416A9C" w:rsidRDefault="00416A9C" w:rsidP="00416A9C">
      <w:pPr>
        <w:rPr>
          <w:szCs w:val="21"/>
        </w:rPr>
      </w:pPr>
      <w:r>
        <w:rPr>
          <w:szCs w:val="21"/>
        </w:rPr>
        <w:t xml:space="preserve">Lagt er til að til viðurkenndra gagnaðila teljist þeir aðilar sem falla undir a., b., eða c. lið skilgreiningar frumvarpsins á fagfjárfesti í samræmi við 1. mgr. 30. gr. reglugerða ESB 2017/565, þar sem kröfur 30. gr. MiFID2 eru nánar útfærðar. </w:t>
      </w:r>
    </w:p>
    <w:p w14:paraId="678E4A4E" w14:textId="77777777" w:rsidR="00416A9C" w:rsidRDefault="00416A9C" w:rsidP="00416A9C">
      <w:pPr>
        <w:rPr>
          <w:szCs w:val="21"/>
        </w:rPr>
      </w:pPr>
      <w:r>
        <w:rPr>
          <w:i/>
          <w:szCs w:val="21"/>
        </w:rPr>
        <w:t>Um 66</w:t>
      </w:r>
      <w:r>
        <w:rPr>
          <w:szCs w:val="21"/>
        </w:rPr>
        <w:t>.</w:t>
      </w:r>
      <w:r>
        <w:rPr>
          <w:i/>
          <w:szCs w:val="21"/>
        </w:rPr>
        <w:t xml:space="preserve"> tölul</w:t>
      </w:r>
      <w:r>
        <w:rPr>
          <w:szCs w:val="21"/>
        </w:rPr>
        <w:t>. Í ákvæðinu sem byggir á 54. tölul. 1. mgr. 4. gr. MiFID2, er hugtakið viðurkennt skýrslugjafarkerfi (e. approved reporting mechanism) skilgreint. Um nýtt hugtak er að ræða sem var ekki skilgreint í MiFID1.</w:t>
      </w:r>
    </w:p>
    <w:p w14:paraId="58C588CC" w14:textId="77777777" w:rsidR="00416A9C" w:rsidRDefault="00416A9C" w:rsidP="00416A9C">
      <w:pPr>
        <w:rPr>
          <w:szCs w:val="21"/>
        </w:rPr>
      </w:pPr>
      <w:r>
        <w:rPr>
          <w:i/>
          <w:szCs w:val="21"/>
        </w:rPr>
        <w:t>Um 67</w:t>
      </w:r>
      <w:r>
        <w:rPr>
          <w:szCs w:val="21"/>
        </w:rPr>
        <w:t xml:space="preserve">. </w:t>
      </w:r>
      <w:r>
        <w:rPr>
          <w:i/>
          <w:szCs w:val="21"/>
        </w:rPr>
        <w:t>tölul.</w:t>
      </w:r>
      <w:r>
        <w:rPr>
          <w:szCs w:val="21"/>
        </w:rPr>
        <w:t xml:space="preserve"> Í ákvæðinu, sem byggir á 31. tölul. 1. mgr. 4. gr. MiFID2, er hugtakið virkur eignarhlutur skilgreint. Skilgreining er óbreytt frá MiFID1 og samhljóða 21. tölul. 1. mgr. 1. gr. a. laga um fjármálafyrirtæki.</w:t>
      </w:r>
    </w:p>
    <w:p w14:paraId="2D1DDA9E" w14:textId="77777777" w:rsidR="00416A9C" w:rsidRDefault="00416A9C" w:rsidP="00416A9C">
      <w:pPr>
        <w:rPr>
          <w:szCs w:val="21"/>
        </w:rPr>
      </w:pPr>
      <w:r>
        <w:rPr>
          <w:i/>
          <w:szCs w:val="21"/>
        </w:rPr>
        <w:t xml:space="preserve">Um 68. tölul. </w:t>
      </w:r>
      <w:r>
        <w:rPr>
          <w:szCs w:val="21"/>
        </w:rPr>
        <w:t>Í ákvæðinu, sem byggir á 25. tölul. 1. mgr. 4. gr. MiFID2, er</w:t>
      </w:r>
      <w:r>
        <w:rPr>
          <w:i/>
          <w:szCs w:val="21"/>
        </w:rPr>
        <w:t xml:space="preserve"> </w:t>
      </w:r>
      <w:r>
        <w:rPr>
          <w:szCs w:val="21"/>
        </w:rPr>
        <w:t>hugtakið virkur markaður skilgreint Um nýtt hugtak er að ræða sem var ekki skilgreint í MiFID1.</w:t>
      </w:r>
    </w:p>
    <w:p w14:paraId="6D58B770" w14:textId="77777777" w:rsidR="00416A9C" w:rsidRDefault="00416A9C" w:rsidP="00416A9C">
      <w:pPr>
        <w:rPr>
          <w:szCs w:val="21"/>
        </w:rPr>
      </w:pPr>
      <w:r>
        <w:rPr>
          <w:i/>
          <w:szCs w:val="21"/>
        </w:rPr>
        <w:t>Um 69</w:t>
      </w:r>
      <w:r>
        <w:rPr>
          <w:szCs w:val="21"/>
        </w:rPr>
        <w:t xml:space="preserve">. </w:t>
      </w:r>
      <w:r>
        <w:rPr>
          <w:i/>
          <w:szCs w:val="21"/>
        </w:rPr>
        <w:t>tölul</w:t>
      </w:r>
      <w:r>
        <w:rPr>
          <w:szCs w:val="21"/>
        </w:rPr>
        <w:t>. Í ákvæðinu, sem byggir á 53. tölul. 1. mgr. 4. gr. MiFID2, er hugtakið þjónusta fyrir sameinaðar viðskiptaupplýsingar (e. consolidated tape provider) skilgreint. Um nýtt hugtak er að ræða sem var ekki skilgreint í MiFID1.</w:t>
      </w:r>
    </w:p>
    <w:p w14:paraId="7F822DEF" w14:textId="77777777" w:rsidR="00416A9C" w:rsidRDefault="00416A9C" w:rsidP="00416A9C"/>
    <w:p w14:paraId="4029198B" w14:textId="77777777" w:rsidR="00416A9C" w:rsidRDefault="00416A9C" w:rsidP="00416A9C">
      <w:pPr>
        <w:pStyle w:val="Greinarnmer"/>
        <w:rPr>
          <w:b/>
        </w:rPr>
      </w:pPr>
      <w:r>
        <w:rPr>
          <w:b/>
        </w:rPr>
        <w:t>Um II. þátt</w:t>
      </w:r>
    </w:p>
    <w:p w14:paraId="03C5BCBF" w14:textId="3FE389C8" w:rsidR="00416A9C" w:rsidRDefault="00416A9C" w:rsidP="00416A9C">
      <w:pPr>
        <w:rPr>
          <w:szCs w:val="21"/>
        </w:rPr>
      </w:pPr>
      <w:r>
        <w:rPr>
          <w:szCs w:val="21"/>
        </w:rPr>
        <w:t xml:space="preserve">Í II. þætti er fjallað um veitingu og afturköllun starfsleyfis og skilyrði fyrir starfsemi verðbréfafyrirtækis. Um er að ræða reglur sem áður voru í lögum um fjármálafyrirtæki. Í II. þætti er einnig að finna reglur um framkvæmd fyrirmæla á markaðstorgi fjármálagerninga og skipulegu </w:t>
      </w:r>
      <w:r w:rsidR="00895DDC">
        <w:rPr>
          <w:szCs w:val="21"/>
        </w:rPr>
        <w:t xml:space="preserve">markaðstorgi </w:t>
      </w:r>
      <w:r>
        <w:rPr>
          <w:szCs w:val="21"/>
        </w:rPr>
        <w:t>hjá verðbréfafyrirtækjum og rekstraraðilum markaða.</w:t>
      </w:r>
    </w:p>
    <w:p w14:paraId="53E6974B" w14:textId="77777777" w:rsidR="00416A9C" w:rsidRDefault="00416A9C" w:rsidP="00416A9C">
      <w:pPr>
        <w:jc w:val="center"/>
        <w:rPr>
          <w:i/>
          <w:szCs w:val="21"/>
        </w:rPr>
      </w:pPr>
    </w:p>
    <w:p w14:paraId="50470305" w14:textId="77777777" w:rsidR="00416A9C" w:rsidRDefault="00416A9C" w:rsidP="00416A9C">
      <w:pPr>
        <w:jc w:val="center"/>
        <w:rPr>
          <w:i/>
          <w:szCs w:val="21"/>
        </w:rPr>
      </w:pPr>
      <w:r>
        <w:rPr>
          <w:i/>
          <w:szCs w:val="21"/>
        </w:rPr>
        <w:t>Um 5. gr.</w:t>
      </w:r>
    </w:p>
    <w:p w14:paraId="4F4BAA70" w14:textId="77777777" w:rsidR="00416A9C" w:rsidRDefault="00416A9C" w:rsidP="00416A9C">
      <w:r>
        <w:t xml:space="preserve">Í greininni, sem byggir á 1., 2. og 4. mgr. 5. gr. MiFID2, eru reglur um starfsleyfi verðbréfafyrirtækja. </w:t>
      </w:r>
    </w:p>
    <w:p w14:paraId="24D65970" w14:textId="77777777" w:rsidR="00416A9C" w:rsidRDefault="00416A9C" w:rsidP="00416A9C">
      <w:pPr>
        <w:rPr>
          <w:szCs w:val="21"/>
        </w:rPr>
      </w:pPr>
      <w:r>
        <w:t xml:space="preserve">Í 1. mgr. kemur fram að verðbréfafyrirtæki sé heimilt að veita fjárfestingarþjónustu að fengnu starfsleyfi Fjármálaeftirlitsins. Veiting fjárfestingarþjónustu er háð fyrirfram samþykki lögbærs yfirvalds í heimaríki verðbréfafyrirtækis. Á Íslandi er Fjármálaeftirlitið lögbært yfirvald og fer með eftirlit skv. frumvarpi þessu. Í málsgreininni kemur </w:t>
      </w:r>
      <w:r>
        <w:rPr>
          <w:szCs w:val="21"/>
        </w:rPr>
        <w:t>er jafnframt gerð sú krafa að verðbréfafyrirtæki sem fengið hefur starfsleyfi hér á landi hafi höfuðstöðvar sínar hér á landi. Ákvæðið er óbreytt frá MiFID1 og samhljóða 15. gr. laga nr. 161/2002 um fjármálafyrirtæki.</w:t>
      </w:r>
    </w:p>
    <w:p w14:paraId="4E31F3DB" w14:textId="77777777" w:rsidR="00416A9C" w:rsidRDefault="00416A9C" w:rsidP="00416A9C">
      <w:pPr>
        <w:rPr>
          <w:szCs w:val="21"/>
        </w:rPr>
      </w:pPr>
      <w:r>
        <w:rPr>
          <w:szCs w:val="21"/>
        </w:rPr>
        <w:t>Í 2. mgr.  kemur fram að e</w:t>
      </w:r>
      <w:r>
        <w:t xml:space="preserve">inungis ríkisborgarar aðildarríkja og lögaðilar stofnaðir í aðildarríki geta verið stofnendur verðbréfafyrirtækja hér á landi nema að fengnu samþykki ráðherra. </w:t>
      </w:r>
      <w:r>
        <w:rPr>
          <w:szCs w:val="21"/>
        </w:rPr>
        <w:t>Ákvæðið er efnislega samhljóða 11. gr. laga nr. 161/2002 um fjármálafyrirtæki.</w:t>
      </w:r>
    </w:p>
    <w:p w14:paraId="6D64EE0D" w14:textId="77777777" w:rsidR="00416A9C" w:rsidRDefault="00416A9C" w:rsidP="00416A9C">
      <w:pPr>
        <w:jc w:val="left"/>
        <w:rPr>
          <w:szCs w:val="21"/>
        </w:rPr>
      </w:pPr>
      <w:r>
        <w:t xml:space="preserve">Í 3. mgr. er fjallað um heiti </w:t>
      </w:r>
      <w:r>
        <w:rPr>
          <w:szCs w:val="21"/>
        </w:rPr>
        <w:t>verðbréfafyrirtækja. Ákvæðið er samhljóða 1.-2. mgr. 12. gr. laga nr. 161/2002 um fjármálafyrirtæki.</w:t>
      </w:r>
    </w:p>
    <w:p w14:paraId="540D4C3A" w14:textId="77777777" w:rsidR="00416A9C" w:rsidRDefault="00416A9C" w:rsidP="00416A9C"/>
    <w:p w14:paraId="1D322F4E" w14:textId="77777777" w:rsidR="00416A9C" w:rsidRDefault="00416A9C" w:rsidP="00416A9C">
      <w:pPr>
        <w:jc w:val="center"/>
        <w:rPr>
          <w:i/>
          <w:szCs w:val="21"/>
        </w:rPr>
      </w:pPr>
      <w:r>
        <w:rPr>
          <w:i/>
          <w:szCs w:val="21"/>
        </w:rPr>
        <w:t>Um 6. gr.</w:t>
      </w:r>
    </w:p>
    <w:p w14:paraId="294D7BD5" w14:textId="77777777" w:rsidR="00416A9C" w:rsidRDefault="00416A9C" w:rsidP="00416A9C">
      <w:r>
        <w:t xml:space="preserve">Í greininni, sem byggir á 6. gr. MiFID2, er fjallað um gildissvið starfsleyfis. Í starfsleyfi verðbréfafyrirtækis skal taka fram hvaða fjárfestingarþjónustu því er heimilt að veita. Auk fjárfestingarþjónustu samkvæmt skilgreiningu 3. gr. frumvarpsins, sbr. A-þáttur I. viðauka við MiFID2, getur starfsleyfi einnig náð til einnar eða fleiri tegunda viðbótarþjónustu samkvæmt skilgreiningu 3. gr. frumvarpsins, sbr. B-þáttur viðauka I við MiFID2. </w:t>
      </w:r>
    </w:p>
    <w:p w14:paraId="1C947292" w14:textId="77777777" w:rsidR="00416A9C" w:rsidRDefault="00416A9C" w:rsidP="00416A9C">
      <w:r>
        <w:t>Starfsleyfi verðbréfafyrirtækis gildir á öllu EES-svæðinu og heimilar verðbréfafyrirtæki að veita þá þjónustu sem það hefur starfsleyfi fyrir alls staðar á EES-svæðinu, annaðhvort á grundvelli stofnsetningarréttarins, þ.m.t. með stofnun útibús, eða á grundvelli frelsis til að veita þjónustu samkvæmt reglum III. kafla II. þáttar frumvarpsins.</w:t>
      </w:r>
    </w:p>
    <w:p w14:paraId="05FC1CDD" w14:textId="77777777" w:rsidR="00416A9C" w:rsidRDefault="00416A9C" w:rsidP="00416A9C"/>
    <w:p w14:paraId="33EC0B40" w14:textId="77777777" w:rsidR="00416A9C" w:rsidRDefault="00416A9C" w:rsidP="00416A9C">
      <w:pPr>
        <w:jc w:val="center"/>
        <w:rPr>
          <w:i/>
          <w:szCs w:val="21"/>
        </w:rPr>
      </w:pPr>
      <w:r>
        <w:rPr>
          <w:i/>
          <w:szCs w:val="21"/>
        </w:rPr>
        <w:t>Um 7. gr.</w:t>
      </w:r>
    </w:p>
    <w:p w14:paraId="01785C3D" w14:textId="77777777" w:rsidR="00416A9C" w:rsidRDefault="00416A9C" w:rsidP="00416A9C">
      <w:r>
        <w:t xml:space="preserve">Í greininni, sem byggir á 7. gr. MiFID2, er fjallað um málsmeðferð umsókna um starfsleyfi sem verðbréfafyrirtæki. </w:t>
      </w:r>
    </w:p>
    <w:p w14:paraId="0177364E" w14:textId="1729879D" w:rsidR="00416A9C" w:rsidRDefault="00416A9C" w:rsidP="00416A9C">
      <w:r>
        <w:t>Í framseldri reglugerð framkvæmdastjórnar ESB nr. 2017/1943, sem sett er með stoð í  4. mgr. 7. gr. MiFID</w:t>
      </w:r>
      <w:r w:rsidR="00895DDC">
        <w:t>2</w:t>
      </w:r>
      <w:r>
        <w:t xml:space="preserve">, kemur fram hvaða upplýsingum umsækjandi skal skila inn með umsókn sinni, kröfur sem gerðar eru til stjórnunar verðbréfafyrirtækja, upplýsingar sem tilkynningar skulu innihalda, kröfur sem gerðar eru til hluthafa og þeirra sem fara með virka eignarhluti og hindranir sem geta komið í veg fyrir skilvirkt eftirlit Fjármálaeftirlitsins. </w:t>
      </w:r>
    </w:p>
    <w:p w14:paraId="556AECE8" w14:textId="2F44503A" w:rsidR="00416A9C" w:rsidRDefault="00416A9C" w:rsidP="00416A9C">
      <w:r>
        <w:t>Í framkvæmdarreglugerð framkvæmdastjórnar ESB nr. 2017/1945 er að finna eyðublöð, sniðmát og verkferla fyrir tilkynningar og upplýsingagjöf samkvæmt 2. mgr. 7. gr. og 5. mgr. MiFID</w:t>
      </w:r>
      <w:r w:rsidR="00895DDC">
        <w:t>2</w:t>
      </w:r>
      <w:r>
        <w:t>.</w:t>
      </w:r>
    </w:p>
    <w:p w14:paraId="020F69D2" w14:textId="77777777" w:rsidR="00416A9C" w:rsidRDefault="00416A9C" w:rsidP="00416A9C"/>
    <w:p w14:paraId="245B46E0" w14:textId="77777777" w:rsidR="00416A9C" w:rsidRDefault="00416A9C" w:rsidP="00416A9C">
      <w:pPr>
        <w:jc w:val="center"/>
        <w:rPr>
          <w:i/>
          <w:szCs w:val="21"/>
        </w:rPr>
      </w:pPr>
      <w:r>
        <w:rPr>
          <w:i/>
          <w:szCs w:val="21"/>
        </w:rPr>
        <w:t>Um 8. gr.</w:t>
      </w:r>
    </w:p>
    <w:p w14:paraId="5CBAD1F2" w14:textId="77777777" w:rsidR="00416A9C" w:rsidRDefault="00416A9C" w:rsidP="00416A9C">
      <w:r>
        <w:t xml:space="preserve">Í greininni, sem byggir á 8. gr. MiFID2, er fjallað um heimild Fjármálaeftirlitsins til afturköllunar starfsleyfis verðbréfafyrirtækis. Gert er ráð fyrir að Fjármálaeftirlitið hafi svigrúm til að meta hvort starfsleyfi skuli afturkallað í heild sinni eða að hluta til. </w:t>
      </w:r>
    </w:p>
    <w:p w14:paraId="06152834" w14:textId="77777777" w:rsidR="00416A9C" w:rsidRDefault="00416A9C" w:rsidP="00416A9C">
      <w:r>
        <w:t>Í ákvæðinu kemur fram að Fjármálaeftirlitinu ber að tilkynna ESMA um afturköllun starfsleyfis og er það árétting á skyldu Fjármálaeftirlitsins skv. 3. mgr. 6. gr. frumvarpsins til að tilkynna ESMA um allar breytingar sem verða á skrá yfir verðbréfafyrirtæki.</w:t>
      </w:r>
    </w:p>
    <w:p w14:paraId="74B40CF5" w14:textId="77777777" w:rsidR="00416A9C" w:rsidRDefault="00416A9C" w:rsidP="00416A9C"/>
    <w:p w14:paraId="3A620A71" w14:textId="77777777" w:rsidR="00416A9C" w:rsidRDefault="00416A9C" w:rsidP="00416A9C">
      <w:pPr>
        <w:jc w:val="center"/>
        <w:rPr>
          <w:i/>
          <w:szCs w:val="21"/>
        </w:rPr>
      </w:pPr>
      <w:r>
        <w:rPr>
          <w:i/>
          <w:szCs w:val="21"/>
        </w:rPr>
        <w:t>Um 9. gr.</w:t>
      </w:r>
    </w:p>
    <w:p w14:paraId="5E375935" w14:textId="77777777" w:rsidR="00416A9C" w:rsidRDefault="00416A9C" w:rsidP="00416A9C">
      <w:r>
        <w:t>Í greininni er fjallað um verklag við afturköllun á starfsleyfi verðbréfafyrirtækis.  Greinin er samhljóða 1. mgr. 10. gr. laga um fjármálafyrirtæki, nr. 161/2002, að því undanskyldu að bætt er við þeirri skyldu að tilkynning um afturköllun starfsleyfis sér birt á vefsíðu Fjármálaeftirlitsins til viðbótar því að hún sér birt í Lögbirtingarblaðinu og í fjölmiðlum.</w:t>
      </w:r>
    </w:p>
    <w:p w14:paraId="0C661D06" w14:textId="77777777" w:rsidR="00416A9C" w:rsidRDefault="00416A9C" w:rsidP="00416A9C">
      <w:pPr>
        <w:jc w:val="center"/>
        <w:rPr>
          <w:i/>
          <w:szCs w:val="21"/>
        </w:rPr>
      </w:pPr>
    </w:p>
    <w:p w14:paraId="44742FB1" w14:textId="77777777" w:rsidR="00416A9C" w:rsidRDefault="00416A9C" w:rsidP="00416A9C">
      <w:pPr>
        <w:pStyle w:val="Greinarfyrirsgn"/>
      </w:pPr>
      <w:r>
        <w:t xml:space="preserve">Um 10. gr. </w:t>
      </w:r>
    </w:p>
    <w:p w14:paraId="38568234" w14:textId="77777777" w:rsidR="00416A9C" w:rsidRDefault="00416A9C" w:rsidP="00416A9C">
      <w:r>
        <w:t xml:space="preserve">Í greininni, sem byggir á 9. gr. MiFID2, er fjallað um stjórn verðbréfafyrirtækis. </w:t>
      </w:r>
    </w:p>
    <w:p w14:paraId="69CDC3C1" w14:textId="77777777" w:rsidR="00416A9C" w:rsidRDefault="00416A9C" w:rsidP="00416A9C">
      <w:r>
        <w:t xml:space="preserve">Í 1. mgr. kemur fram að Fjármálaeftirlitið skuli tryggja að verðbréfafyrirtæki og stjórnir þeirra fari að ákvæðum 52. gr., 52. gr.a og 54. laga um fjármálafyrirtæki og, í tilviki kerfislega mikilvægs verðbréfafyrirtækis, 52. gr.e. sömu laga. Ákvæðið byggir á 1. mgr. 9. gr. MIFID2, en í henni kemur m.a. fram að lögbær yfirvöld skuli tryggja að verðbréfafyrirtæki og stjórnir þeirri fari að ákvæðum 88. og 91. gr. tilskipunar 2013/36/ESB (CRDIV), sem tekin voru upp í íslenskan rétt með fyrrgreindum ákvæðum laga um fjármálafyrirtæki. </w:t>
      </w:r>
    </w:p>
    <w:p w14:paraId="15DBAC2A" w14:textId="77777777" w:rsidR="00416A9C" w:rsidRDefault="00416A9C" w:rsidP="00416A9C">
      <w:r>
        <w:t xml:space="preserve">Í 1. tölul. 4. mgr. kemur m.a. fram að stjórn skal hafa eftirlit með og meta hvort stefnumótun og innleiðing markmiða fyrirtækisins vegna fjárfestingarþjónustu og viðbótarþjónustu sé fullnægjandi og hvort unnið sé eftir henni, sbr. 35. gr. frumvarpsins.  </w:t>
      </w:r>
    </w:p>
    <w:p w14:paraId="2EFF30DA" w14:textId="7C94935F" w:rsidR="001B3585" w:rsidRDefault="001B3585" w:rsidP="00416A9C">
      <w:r>
        <w:t>Í 9. mgr. er lagt er til að Seðlabanki Íslands setji reglur um tilkynningar verðbréfafyrirtækis til Fjármálaeftirlitsins skv. 8. mgr. um skipan og síðari breytingar á stjórn og framkvæmdastjóra í samræmi við reglugerð ESB 2017/1945 um sama efni.</w:t>
      </w:r>
    </w:p>
    <w:p w14:paraId="27689410" w14:textId="5830E705" w:rsidR="00416A9C" w:rsidRDefault="00416A9C" w:rsidP="00416A9C">
      <w:r>
        <w:t>ESMA og EBA hafa gefið út sameiginlega</w:t>
      </w:r>
      <w:r w:rsidR="001B3585">
        <w:t>r</w:t>
      </w:r>
      <w:r>
        <w:t xml:space="preserve"> viðmiðunarreglur sem beint er að eftirlitsaðilum í aðildarríkjum, hér á landi FME, sem fjalla m.a. um hvernig FME á að meta það hvort að stjórn verðbréfafyrirtækis uppfyllir þær skyldur sem from koma í greininni.</w:t>
      </w:r>
    </w:p>
    <w:p w14:paraId="7204E441" w14:textId="77777777" w:rsidR="00416A9C" w:rsidRDefault="00416A9C" w:rsidP="00416A9C"/>
    <w:p w14:paraId="40B58587" w14:textId="77777777" w:rsidR="00416A9C" w:rsidRDefault="00416A9C" w:rsidP="00416A9C">
      <w:pPr>
        <w:jc w:val="center"/>
        <w:rPr>
          <w:i/>
        </w:rPr>
      </w:pPr>
      <w:r>
        <w:rPr>
          <w:i/>
        </w:rPr>
        <w:t>Um 11. gr.</w:t>
      </w:r>
    </w:p>
    <w:p w14:paraId="0ED065E3" w14:textId="77777777" w:rsidR="00416A9C" w:rsidRDefault="00416A9C" w:rsidP="00416A9C">
      <w:r>
        <w:t>Í greininni, sem byggir á 10. gr. MiFID2, fjallar um aðila með virka eignarhluti. Ákvæðið er óbreytt frá MiFID1.</w:t>
      </w:r>
    </w:p>
    <w:p w14:paraId="6BE160C5" w14:textId="38C0BF69" w:rsidR="00416A9C" w:rsidRDefault="00416A9C" w:rsidP="00416A9C">
      <w:r>
        <w:t xml:space="preserve">Í 1. mgr. er fjallað um tilvik sem Fjármálaeftirlitið skal ekki veita starfsleyfi. Í 4. tölul. segir að það skuli ekki veita veita starfsleyfi ef náin tengsl á milli verðbréfafyrirtækisins og annarra aðila koma í veg fyrir að það geti sinnt eftirlitshlutverki sínu. Nauðsynlegur þáttur í virku eftirliti með þeim sem eiga virkan eignarhlut í verðbréfafyrirtæki er að fylgjast með nánum tengslum og þau viðmið sem koma fram um athuganir og úrræði Fjármálaeftirlitsins varðandi mat á hæfi aðila til að eiga virkan eignarhlut gilda einnig um náin tengsl eftir því sem við á. Sambærilegt ákvæði er að finna í 49. gr. b. laga um fjármálafyrirtæki. </w:t>
      </w:r>
    </w:p>
    <w:p w14:paraId="557C0353" w14:textId="1D502A13" w:rsidR="001B3585" w:rsidRDefault="001B3585" w:rsidP="00416A9C">
      <w:r>
        <w:t>Í 7. mgr. er lagt til að Seðlabanki Íslands setji reglur um form og efni tilkynninga um virka eignarhluti.</w:t>
      </w:r>
    </w:p>
    <w:p w14:paraId="404A6552" w14:textId="77777777" w:rsidR="00416A9C" w:rsidRDefault="00416A9C" w:rsidP="00416A9C"/>
    <w:p w14:paraId="011DC918" w14:textId="77777777" w:rsidR="00416A9C" w:rsidRDefault="00416A9C" w:rsidP="00416A9C">
      <w:pPr>
        <w:ind w:firstLine="0"/>
        <w:jc w:val="center"/>
        <w:rPr>
          <w:i/>
        </w:rPr>
      </w:pPr>
      <w:r>
        <w:rPr>
          <w:i/>
        </w:rPr>
        <w:t>Um 12. gr.</w:t>
      </w:r>
    </w:p>
    <w:p w14:paraId="6EB84A13" w14:textId="77777777" w:rsidR="00416A9C" w:rsidRDefault="00416A9C" w:rsidP="00416A9C">
      <w:r>
        <w:t xml:space="preserve">Greinin, sem byggir á 11. gr. MiFID2, fjallar um tilkynningar vegna virks eignarhlutar. Ákvæðið er hluta til sambærilegt við 10. gr. MiFID1. Samkvæmt ákvæðinu skal tilkynna fyrirfram ef aðili eða aðilar í samstarfi hafa tekið ákvörðun um að afla sér aukningu á eignarhlut ef eignarhluturinn nær eða fyrir umrædd mörk ( reach or exceed).  Aðili eða aðilar í samstarfi er þýðing á hugtakinu </w:t>
      </w:r>
      <w:r>
        <w:rPr>
          <w:i/>
        </w:rPr>
        <w:t xml:space="preserve">acting in concert </w:t>
      </w:r>
      <w:r>
        <w:t xml:space="preserve">og er með því átt við það þegar tveir eða fleiri aðilar gera með sér samkomulag formlegt eða óformlegt um að taka þátt í viðskiptum þar sem allir aðilar eru með sama markmið, í þessu tilviki að afla sér beint eða óbeint virks eignarhlutar í verðbréfafyrirtæki eða auka, beint eða óbeint, virkan eignarhlut sinn í verðbréfafyrirtæki. </w:t>
      </w:r>
    </w:p>
    <w:p w14:paraId="2EFEA920" w14:textId="77E2F002" w:rsidR="00416A9C" w:rsidRDefault="00416A9C" w:rsidP="00416A9C">
      <w:r>
        <w:t xml:space="preserve">Samkvæmt 1. mgr. 11. gr. MiFID2 nær tilkynningarskyldan til 20%, 30% og 50% en samkvæmt 3. málsl. 1. mgr. 11. gr. er heimilt að miða við 33% hlutfall í stað 30%. </w:t>
      </w:r>
    </w:p>
    <w:p w14:paraId="1967AE39" w14:textId="6AC691C4" w:rsidR="001B3585" w:rsidRDefault="00416A9C" w:rsidP="00416A9C">
      <w:r>
        <w:t>Í 5. mgr. kemur fram að verðbréfafyrirtæki skal, að lágmarki einu sinni á ári tilkynna Fjármálaeftirlitinu um nöfn þeirra hluthafa sem eiga virkan eignarhlut og um hlutafjáreign þeirra, t.d. með upplýsingum sem veittar eru á aðalfundi þess eða á grundvelli reglna sem gilda um félög sem hafa fengið fjármálagerninga tekna til viðskipta á skipulegum markaði. Sambærilegt ákvæði er að finna í 48. gr. laga um fjármálafyrirtæki.</w:t>
      </w:r>
    </w:p>
    <w:p w14:paraId="0BD7AA46" w14:textId="77777777" w:rsidR="00416A9C" w:rsidRDefault="00416A9C" w:rsidP="00416A9C"/>
    <w:p w14:paraId="6BABE784" w14:textId="77777777" w:rsidR="00416A9C" w:rsidRDefault="00416A9C" w:rsidP="00416A9C">
      <w:pPr>
        <w:ind w:firstLine="0"/>
        <w:jc w:val="center"/>
        <w:rPr>
          <w:i/>
        </w:rPr>
      </w:pPr>
      <w:r>
        <w:rPr>
          <w:i/>
        </w:rPr>
        <w:t>Um 13. gr.</w:t>
      </w:r>
    </w:p>
    <w:p w14:paraId="3CDD939C" w14:textId="269BB963" w:rsidR="00416A9C" w:rsidRDefault="00416A9C" w:rsidP="00416A9C">
      <w:r>
        <w:t>Greinin, sem byggir á 12. gr. MiFID2, fjallar um matstímabil vegna mats á hæfi aðila til að fara með virkan eignarhlut í verðbréfafyrirtæki. Greinin er efnislega samhljóða 1. mgr. 42. gr. laga nr. 161/2002 um fjármálafyrirtæki. Efni 12. gr. MiFID2 er sambærilegt 10. gr.a. MiFID1.</w:t>
      </w:r>
    </w:p>
    <w:p w14:paraId="04FB9A63" w14:textId="3A1C7684" w:rsidR="001B3585" w:rsidRDefault="008F7A21" w:rsidP="001F0573">
      <w:r>
        <w:t xml:space="preserve">Í 4. mgr. kemur fram að </w:t>
      </w:r>
      <w:r w:rsidR="001F0573">
        <w:t>e</w:t>
      </w:r>
      <w:r w:rsidR="001F0573" w:rsidRPr="001F0573">
        <w:t>f sá sem hyggst eignast eða auka við virkan eignarhlut er staðsettur í ríki utan EES, eða hann lýtur ekki opinberu fjármálaeftirliti innan EES sem verðbréfafyrirtæki, lánastofnun eða verðbréfasjóður, bætist bið eftir upplýsingum við dagafjölda skv. lokamálslið 2. mgr. en þó ekki meira en þrjátíu virkir dagar.</w:t>
      </w:r>
      <w:r w:rsidR="001F0573">
        <w:t xml:space="preserve"> Til nánari skýringar er vert að taka fram að hér er átt við skv. 3. mgr. 12. gr. MiFID2 aðila sem ekki sæta eftirliti á grundvelli MiFID2, tilskipunar 2009/65/EB um samræmingu á lögum og stjórnsýslufyrirmælum að því er varðar verðbréfasjóði (UCITS) eða tilskipun 2013/36/ESB um aðgang að starfsemi lánastofnana og varfærniseftirlit með lánastofnunum (CRDIV).</w:t>
      </w:r>
    </w:p>
    <w:p w14:paraId="1B74ADCD" w14:textId="77777777" w:rsidR="00416A9C" w:rsidRDefault="00416A9C" w:rsidP="00416A9C"/>
    <w:p w14:paraId="663C5B0D" w14:textId="77777777" w:rsidR="00416A9C" w:rsidRDefault="00416A9C" w:rsidP="00416A9C">
      <w:pPr>
        <w:pStyle w:val="Greinarfyrirsgn"/>
      </w:pPr>
      <w:r>
        <w:t>Um 14. gr.</w:t>
      </w:r>
    </w:p>
    <w:p w14:paraId="347DE9CD" w14:textId="03A5BC3F" w:rsidR="00416A9C" w:rsidRDefault="00416A9C" w:rsidP="00416A9C">
      <w:r>
        <w:t>Greinin</w:t>
      </w:r>
      <w:r w:rsidR="001F0573">
        <w:t>,</w:t>
      </w:r>
      <w:r>
        <w:t xml:space="preserve"> sem byggir á 13. gr. MiFID2</w:t>
      </w:r>
      <w:r w:rsidR="001F0573">
        <w:t>,</w:t>
      </w:r>
      <w:r>
        <w:t xml:space="preserve"> fjallar mat á hæfi aðila til að fara með virkan eignarhlut í verðbréfafyrirtæki. Núverandi ákvæði </w:t>
      </w:r>
      <w:r w:rsidR="001F0573">
        <w:t xml:space="preserve">um sama efni er að finna í </w:t>
      </w:r>
      <w:r>
        <w:t>42.</w:t>
      </w:r>
      <w:r w:rsidR="001F0573">
        <w:t xml:space="preserve"> </w:t>
      </w:r>
      <w:r>
        <w:t>gr. laga um fjármálafyrirtæki</w:t>
      </w:r>
      <w:r w:rsidR="001F0573">
        <w:t>, nr. 161/2002</w:t>
      </w:r>
      <w:r w:rsidR="00AA1FDF">
        <w:t>, sem er sambærilegt við 14. gr. frumvarpsins, þó hið síðarnefnda sé nokkuð ítarlegra</w:t>
      </w:r>
      <w:r>
        <w:t>.</w:t>
      </w:r>
    </w:p>
    <w:p w14:paraId="62D3D45F" w14:textId="2F97F966" w:rsidR="00FD3B1C" w:rsidRDefault="00AA1FDF" w:rsidP="00416A9C">
      <w:r>
        <w:t xml:space="preserve">Í </w:t>
      </w:r>
      <w:r w:rsidR="00416A9C">
        <w:t xml:space="preserve">1. mgr. </w:t>
      </w:r>
      <w:r>
        <w:t xml:space="preserve">segir m.a. að </w:t>
      </w:r>
      <w:r w:rsidRPr="00AA1FDF">
        <w:t>Fjármálaeftirlitið sk</w:t>
      </w:r>
      <w:r>
        <w:t>u</w:t>
      </w:r>
      <w:r w:rsidRPr="00AA1FDF">
        <w:t>l</w:t>
      </w:r>
      <w:r>
        <w:t>i</w:t>
      </w:r>
      <w:r w:rsidRPr="00AA1FDF">
        <w:t xml:space="preserve"> leggja mat á hvort aðili sem hyggst eignast eða auka við virkan eignarhlut skv. tilkynningu skv. 12. gr. sé hæfur til að eiga eignarhlutinn með tilliti til varfærins og trausts reksturs verðbréfafyrirtækis </w:t>
      </w:r>
      <w:r>
        <w:t xml:space="preserve">að teknu tilliti til hugsanlegra áhrifa hans á verðbréfafyrirtækið. Lögð er til orðalagsbreyting frá 2. mgr. 42. gr. laga um fjármálafyrirtæki, þ.e. að talað sé um ,,varfærinn og traustan rekstur“ í stað ,,heilbrigðs og trausts“. Hér er um að ræða þýðingu á enska orðasambandinu </w:t>
      </w:r>
      <w:r w:rsidRPr="00AA1FDF">
        <w:rPr>
          <w:i/>
        </w:rPr>
        <w:t>sound and prudent management</w:t>
      </w:r>
      <w:r>
        <w:t xml:space="preserve"> og þykir orðið varfærni ná betur utan um inntak þess að vera </w:t>
      </w:r>
      <w:r w:rsidRPr="00AA1FDF">
        <w:rPr>
          <w:i/>
        </w:rPr>
        <w:t>prudent</w:t>
      </w:r>
      <w:r>
        <w:t xml:space="preserve"> heldur en orðið traustur. Í lok 1. mgr. er talið upp í fimm töluliðum þau atriði sem mat Fjármálaeftirlitsins skal grundvallast á. </w:t>
      </w:r>
      <w:r w:rsidR="00FD3B1C">
        <w:t>Fyrsta atriðið sem skal horfa til er orðspor aðilans, en í gr. 10.1 sameiginlegra viðmiðunarregla EIOPA, EBA og ESMA um mat á hæfi aðila til að fara með virkan eignarhlut (</w:t>
      </w:r>
      <w:r w:rsidR="00FD3B1C" w:rsidRPr="00FD3B1C">
        <w:t>JC/GL/2016/01</w:t>
      </w:r>
      <w:r w:rsidR="00FD3B1C">
        <w:t>) kemur fram að með orðspori (e. reputation) sé bæði átt við heilindi (e. integrity) og faglega hæfni (professional competence). Æskilegt er að horft sé til slíkra viðmiðunarregla eins og þær standa hverju sinni til að tryggja samræmda túlkun lögbærra yfirvalda innan EES.</w:t>
      </w:r>
    </w:p>
    <w:p w14:paraId="5D7F1C69" w14:textId="0D157B2B" w:rsidR="00416A9C" w:rsidRDefault="00416A9C" w:rsidP="00416A9C">
      <w:r>
        <w:t>Með aðila sem hyggst eignast eða auka við virkan eignarhlut er átt við einstakling eða lögaðila sem hyggst, hvort sem er einn eða í samstarfi við aðra, eignast eða auka við virkan eignarhlut í verðbréfafyrirtæki</w:t>
      </w:r>
      <w:r w:rsidR="000D1A15">
        <w:t>, enda kemur fram í 67. tölul. 1. mgr. 4. gr. frumvarpsins að með virkum eignarhlut sé átt við b</w:t>
      </w:r>
      <w:r w:rsidR="000D1A15" w:rsidRPr="000D1A15">
        <w:t>ein eða óbein hlutdeild í félagi sem nemur 10% eða meira af hlutafé, stofnfé eða atkvæðisrétti, eða gerir kleift að hafa veruleg áhrif á stjórnun viðkomandi félags.</w:t>
      </w:r>
    </w:p>
    <w:p w14:paraId="5A7E8BF0" w14:textId="1F2DCEE7" w:rsidR="00416A9C" w:rsidRDefault="00416A9C" w:rsidP="00416A9C">
      <w:r>
        <w:t xml:space="preserve">Í 2. mgr. frumvarpsins </w:t>
      </w:r>
      <w:r w:rsidR="000D1A15">
        <w:t xml:space="preserve">felur í sér </w:t>
      </w:r>
      <w:r>
        <w:t xml:space="preserve">nýtt ákvæði </w:t>
      </w:r>
      <w:r w:rsidR="000D1A15">
        <w:t>þar sem áréttað er að</w:t>
      </w:r>
      <w:r>
        <w:t xml:space="preserve"> Fjármálaeftirlitinu sé aðeins heimilt að hafna fyrirhuguðum kaupum þegar til þess liggja haldbær rök á grundvelli viðmiðanna sem sett eru fram í 1. mgr. eða þegar upplýsingarnar sem fyrirhugaður kaupandi að eignarhlut veitir reynast ófullnægjandi. Sérstaklega er tekið fram að ekki skuli setja nein skilyrði </w:t>
      </w:r>
      <w:r w:rsidR="000D1A15">
        <w:t xml:space="preserve">fyrir fram </w:t>
      </w:r>
      <w:r>
        <w:t xml:space="preserve">um hlutfall eignarhlutdeildar né meta fyrirhugaða yfirtöku með tilliti til efnahagslegra eða samkeppnislegra forsendna. Er þetta í samræmi við dómafordæmi á sviði EES-réttar og má þar sérstaklega nefna dóm EFTA Dómstólsins í máli E-9/11 Eftirlitsstofnun EFTA gegn </w:t>
      </w:r>
      <w:r w:rsidR="000D1A15">
        <w:t>n</w:t>
      </w:r>
      <w:r>
        <w:t>orska ríkinu.</w:t>
      </w:r>
    </w:p>
    <w:p w14:paraId="43CB5785" w14:textId="3B672692" w:rsidR="00416A9C" w:rsidRDefault="00416A9C" w:rsidP="00416A9C">
      <w:r>
        <w:t>Í 3. mgr. frumvarpsins er ákvæði um að Fjármálaeftirlitið skuli birta opinberlega lista yfir þær upplýsingar sem nauðsynlegar eru til að framkvæma matið og skuli fyrirhugaður kaupandi senda þær með tilkynningunni sem um getur í 1. mgr. 1</w:t>
      </w:r>
      <w:r w:rsidR="000D1A15">
        <w:t>2</w:t>
      </w:r>
      <w:r>
        <w:t>. gr. Upplýsingarnar sem krafist er skulu vera í réttu hlutfalli við og lagaðar að eðli fyrirhugaðs kaupanda og fyrirhugaðra kaupa. Fjármálaeftirlitið birtir nú lista yfir framangreindar upplýsingar á vefsíðu þess. Ekki má krefjast annarra upplýsinga en þeirra sem skipta máli fyrir varfærnismat.</w:t>
      </w:r>
    </w:p>
    <w:p w14:paraId="6AE96148" w14:textId="77777777" w:rsidR="00416A9C" w:rsidRDefault="00416A9C" w:rsidP="00416A9C"/>
    <w:p w14:paraId="1645EA70" w14:textId="77777777" w:rsidR="00416A9C" w:rsidRDefault="00416A9C" w:rsidP="00416A9C">
      <w:pPr>
        <w:pStyle w:val="Greinarfyrirsgn"/>
      </w:pPr>
      <w:r>
        <w:t>Um 15. gr.</w:t>
      </w:r>
    </w:p>
    <w:p w14:paraId="133F9817" w14:textId="43605143" w:rsidR="00416A9C" w:rsidRDefault="00416A9C" w:rsidP="00416A9C">
      <w:r>
        <w:t xml:space="preserve">Í greininni, sem byggir á 4.- 5. mgr. 12. gr. MiFID2, er fjallað um tilkynningu Fjármálaeftirlitsins til aðila sem telst ekki hæfur til að eignast eða auka við virkan eignarhlut. Telji Fjármálaeftirlitið aðila ekki hæfan til að fara með eignarhlutinn skal tilkynna það eigi síðar en tveimur virkum dögum eftir að niðurstaða liggur fyrir. Þessi frestur lengir þó ekki matstímabil skv. </w:t>
      </w:r>
      <w:r w:rsidR="000D1A15">
        <w:t>13</w:t>
      </w:r>
      <w:r>
        <w:t xml:space="preserve">. gr. frumvarpsins. </w:t>
      </w:r>
    </w:p>
    <w:p w14:paraId="09BA7630" w14:textId="77777777" w:rsidR="00416A9C" w:rsidRDefault="00416A9C" w:rsidP="00416A9C"/>
    <w:p w14:paraId="5154BC05" w14:textId="77777777" w:rsidR="00416A9C" w:rsidRDefault="00416A9C" w:rsidP="00416A9C">
      <w:pPr>
        <w:pStyle w:val="Greinarfyrirsgn"/>
      </w:pPr>
      <w:r>
        <w:t xml:space="preserve">Um 16. gr. </w:t>
      </w:r>
    </w:p>
    <w:p w14:paraId="3ABDE894" w14:textId="77777777" w:rsidR="00416A9C" w:rsidRDefault="00416A9C" w:rsidP="00416A9C">
      <w:r>
        <w:t>Í greininni, sem byggir á 6. mgr. 12. gr. MiFID2, kemur fram heimild Fjármálaeftirlitsins til að ákvarða í reglum hámarkstíma sem aðili sem hyggst eignast eða auka við virkan eignarhlut hefur til að ráðast í fjárfestingu í kjölfar þess að heimild Fjármálaeftirlitsins þar um liggur fyrir.</w:t>
      </w:r>
    </w:p>
    <w:p w14:paraId="22904AA9" w14:textId="77777777" w:rsidR="00416A9C" w:rsidRDefault="00416A9C" w:rsidP="00416A9C">
      <w:r>
        <w:t>Um er að ræða breytingu frá gildandi rétti. Í 44. gr. laga um fjármálafyrirtæki, nr. 161/2002, er hámarkstíminn tilgreindur sem sex mánuðir og er ekki kveðið á um heimild Fjármálaeftirlitsins til að veita undanþágur frá þeim tímafresti. Í athugasemdum í frumvarpi kemur fram að ,,</w:t>
      </w:r>
      <w:r>
        <w:rPr>
          <w:i/>
        </w:rPr>
        <w:t>[r]ökin fyrir því að miðað er við sex mánuði er þau að á þeim tíma kunna aðstæður að breytast hjá þeim sem hyggst eignast eða auka við virkan eignarhlut […] og því eðlilegt að mat þurfi að fara fram að nýju. Þegar við á t.d ef ekki er líklegt að aðstæður kunni að breytast á sex mánuðum er heimilt að veita lengri frest.</w:t>
      </w:r>
      <w:r>
        <w:t xml:space="preserve">“ Þessi sjónarmið eiga ennþá við í dag, en lagt er til að Fjármálaeftirlitinu verið falið að ákveða hver fresturinn skuli vera í reglum og að jafnframt verði því heimilt að veita undanþágur frá tímamarkinu þegar við í samræmi við 6. mgr. 12. gr. MiFID2. </w:t>
      </w:r>
    </w:p>
    <w:p w14:paraId="148D0785" w14:textId="77777777" w:rsidR="00416A9C" w:rsidRDefault="00416A9C" w:rsidP="00416A9C"/>
    <w:p w14:paraId="01662FCB" w14:textId="77777777" w:rsidR="00416A9C" w:rsidRDefault="00416A9C" w:rsidP="00416A9C">
      <w:pPr>
        <w:pStyle w:val="Greinarfyrirsgn"/>
      </w:pPr>
      <w:r>
        <w:t xml:space="preserve">Um 17. gr. </w:t>
      </w:r>
    </w:p>
    <w:p w14:paraId="4844343F" w14:textId="77777777" w:rsidR="00416A9C" w:rsidRDefault="00416A9C" w:rsidP="00416A9C">
      <w:pPr>
        <w:rPr>
          <w:sz w:val="22"/>
        </w:rPr>
      </w:pPr>
      <w:r>
        <w:rPr>
          <w:sz w:val="22"/>
        </w:rPr>
        <w:t>Í greininni, sem byggir á 4. mgr. 11. gr. MiFID2, er fjallað um aðila sem hyggst auka við virkan eignarhlut en tilkynnir ekki um fyrirhuguð kaup eða aukningu í verðbréfafyrirtæki til Fjármálaeftirlitsins. Samkvæmt ákváðinu fellur niður atkvæðisréttur aðilans sem fylgir þeim hlutum sem eru umfram það sem hann átti áður við það að tilkynna ekki um fyrirhuguð kaup eða aukningu. Fjármálaeftirlitið tilkynnir viðkomandi verðbréfafyrirtæki um brottfall atkvæðisréttarins fái stofnunin vitneskju um kaupin eða aukninguna. Fjármálaeftirlit ber að krefjast þess að aðilinn sendi inn tilkynningu og öðlast aðilinn við það atkvæðisrétt í samræmi við eignarhlut sinn, að því gefnu að Fjármálaeftirlitið geri ekki athugsemdir við aukninguna.</w:t>
      </w:r>
    </w:p>
    <w:p w14:paraId="7B9522E3" w14:textId="77777777" w:rsidR="00416A9C" w:rsidRDefault="00416A9C" w:rsidP="00416A9C">
      <w:pPr>
        <w:rPr>
          <w:sz w:val="22"/>
        </w:rPr>
      </w:pPr>
    </w:p>
    <w:p w14:paraId="23684724" w14:textId="77777777" w:rsidR="00416A9C" w:rsidRDefault="00416A9C" w:rsidP="00416A9C">
      <w:pPr>
        <w:pStyle w:val="Greinarfyrirsgn"/>
      </w:pPr>
      <w:r>
        <w:t xml:space="preserve">Um 18. gr. </w:t>
      </w:r>
    </w:p>
    <w:p w14:paraId="727E0079" w14:textId="77777777" w:rsidR="00416A9C" w:rsidRDefault="00416A9C" w:rsidP="00416A9C">
      <w:pPr>
        <w:jc w:val="left"/>
      </w:pPr>
      <w:r>
        <w:t xml:space="preserve">Í greininni, sem byggir á 4. mgr. 11. gr. MiFID2, er fjallað um réttaráhrif þess þess að óhæfur aðili eignast virkan eignarhlut í verðbréfafyrirtæki. Ákvæðið er samhljóða 46. gr. laga nr. 161/2002 um fjármálafyrirtæki. </w:t>
      </w:r>
    </w:p>
    <w:p w14:paraId="66E51E56" w14:textId="77777777" w:rsidR="00416A9C" w:rsidRDefault="00416A9C" w:rsidP="00416A9C">
      <w:r>
        <w:t xml:space="preserve">Í greininni er litið til meðalhófs og aðila gefinn möguleiki á að öðlast yfirráð yfir hlut sem hann átti áður eftir að hafa selt það sem hann eignaðist án samþykkis. </w:t>
      </w:r>
    </w:p>
    <w:p w14:paraId="7EC9B729" w14:textId="77777777" w:rsidR="00416A9C" w:rsidRDefault="00416A9C" w:rsidP="00416A9C">
      <w:pPr>
        <w:rPr>
          <w:i/>
        </w:rPr>
      </w:pPr>
    </w:p>
    <w:p w14:paraId="1B848BA5" w14:textId="77777777" w:rsidR="00416A9C" w:rsidRDefault="00416A9C" w:rsidP="00416A9C">
      <w:pPr>
        <w:jc w:val="center"/>
        <w:rPr>
          <w:i/>
        </w:rPr>
      </w:pPr>
      <w:r>
        <w:rPr>
          <w:i/>
        </w:rPr>
        <w:t xml:space="preserve">Um 19. gr. </w:t>
      </w:r>
    </w:p>
    <w:p w14:paraId="46EDF436" w14:textId="77777777" w:rsidR="00416A9C" w:rsidRDefault="00416A9C" w:rsidP="00416A9C">
      <w:r>
        <w:t>Í greininni, sem byggir á 1. mgr. 14. gr. MiFID2, er fjallað um skyldu FME til að sannreyna að verðbréfafyrirtæki uppfylli skyldur sínar samkvæmt lögum nr. 98/1999 um innstæðutryggingar og tryggingarkerfi fyrir fjárfesta áður en starfsleyfi er veitt. Ákvæðið er óbreytt frá MiFID1. Við upptöku MiFID1 í íslenskan rétt var ákvæðið ekki sértaklega innleitt heldur almenn krafa 1. málsl. 1. mgr. 3. gr. laga um  um innstæðutryggingar og tryggingarkerfi fyrir fjárfesta, nr. 98/1999, að verðbréfafyrirtæki skuli eiga aðilda að sjóðnum látin nægja.</w:t>
      </w:r>
    </w:p>
    <w:p w14:paraId="31BE8918" w14:textId="77777777" w:rsidR="00416A9C" w:rsidRDefault="00416A9C" w:rsidP="00416A9C">
      <w:r>
        <w:t>Vakin er athygli á því að í 2. mgr. 14. gr. MiFID2 kemur fram að 1. mgr. eigi jafnframt við um samsettar innstæður í þeim tilvikum sem að hún er gefin út af lánastofnun sem er aðili að innstæðutryggingakerfi sem er viðurkennt á grundvelli tilskipunar 2014/49/ESB um innstæðutryggingakerfi. Umrætt tilskipun hefur ekki verið tekin inn í EES-samninginn.</w:t>
      </w:r>
    </w:p>
    <w:p w14:paraId="759E3083" w14:textId="77777777" w:rsidR="00416A9C" w:rsidRDefault="00416A9C" w:rsidP="00416A9C">
      <w:pPr>
        <w:jc w:val="center"/>
        <w:rPr>
          <w:i/>
        </w:rPr>
      </w:pPr>
    </w:p>
    <w:p w14:paraId="50B806C7" w14:textId="77777777" w:rsidR="00416A9C" w:rsidRDefault="00416A9C" w:rsidP="00416A9C">
      <w:pPr>
        <w:jc w:val="center"/>
        <w:rPr>
          <w:i/>
        </w:rPr>
      </w:pPr>
      <w:r>
        <w:rPr>
          <w:i/>
        </w:rPr>
        <w:t xml:space="preserve">Um 20. gr. </w:t>
      </w:r>
    </w:p>
    <w:p w14:paraId="3EE8DD6E" w14:textId="5FCC425B" w:rsidR="00416A9C" w:rsidRDefault="00416A9C" w:rsidP="00416A9C">
      <w:pPr>
        <w:rPr>
          <w:sz w:val="22"/>
        </w:rPr>
      </w:pPr>
      <w:r>
        <w:rPr>
          <w:sz w:val="22"/>
        </w:rPr>
        <w:t xml:space="preserve">Í greininni, sem byggir á 15. gr. MiFID2, er fjallað um stofnfjárframlag verðbréfafyrirtækja. Fram kemur að Fjármálaeftirlitið skuli ekki veita starfsleyfi nema verðbréfafyrirtæki hafi nægilegt stofnfé skv. 14 og 14. gr. a. laga um fjármálafyrirtæki, nr. 161/2002, að teknu tilliti til þeirrar fjárfestingarþjónustu sem starfsleyfið tekur til. 14. gr. MiFID2 vísar til þess stofnfjárkrafa skv. reglugerð Evrópuþingsins og ráðsins (ESB) nr. 575/2013, um varfærniskröfur vegna starfsemi lánastofnana og </w:t>
      </w:r>
      <w:r w:rsidR="00EF02BE">
        <w:rPr>
          <w:sz w:val="22"/>
        </w:rPr>
        <w:t>verðbréfafyrirtækja</w:t>
      </w:r>
      <w:r>
        <w:rPr>
          <w:sz w:val="22"/>
        </w:rPr>
        <w:t xml:space="preserve">, sem verið fundinn staður í 14. og 14. gr. a laga um fjármálafyrirtæki. </w:t>
      </w:r>
    </w:p>
    <w:p w14:paraId="06839656" w14:textId="77777777" w:rsidR="00416A9C" w:rsidRDefault="00416A9C" w:rsidP="00416A9C">
      <w:pPr>
        <w:rPr>
          <w:sz w:val="22"/>
        </w:rPr>
      </w:pPr>
    </w:p>
    <w:p w14:paraId="012B1EC3" w14:textId="77777777" w:rsidR="00416A9C" w:rsidRDefault="00416A9C" w:rsidP="00416A9C">
      <w:pPr>
        <w:jc w:val="center"/>
        <w:rPr>
          <w:i/>
        </w:rPr>
      </w:pPr>
      <w:r>
        <w:rPr>
          <w:i/>
        </w:rPr>
        <w:t xml:space="preserve">Um 21. gr. </w:t>
      </w:r>
    </w:p>
    <w:p w14:paraId="6E47D72F" w14:textId="77777777" w:rsidR="00416A9C" w:rsidRDefault="00416A9C" w:rsidP="00416A9C">
      <w:pPr>
        <w:rPr>
          <w:szCs w:val="21"/>
        </w:rPr>
      </w:pPr>
      <w:r>
        <w:rPr>
          <w:szCs w:val="21"/>
        </w:rPr>
        <w:t xml:space="preserve">Í greininni, sem byggir á 2. mgr., fyrstu undirmálsgrein 3. mgr, 4. og 5. mgr. 16. gr. MiFID2, er fjallað almennt um skipulagskröfur sem gerðar eru til verðbréfafyrirtækja og þær ráðstafanir sem slíkum fyrirtækjum ber skylda til að gera svo reksturinn geti talist traustur og hagsmunir viðskiptavina tryggðir. Þessar kröfur lúta að innri málefnum fyrirtækjanna og er orðalag óbreytt frá 2., 3., 4., og 5. mgr. 13. gr. MiFID1 að því undanskildu að við 5. mgr. 16. gr. MiFID2 bætist nýr málsliður, 3. máls., sem kveður á um skyldu verðbréfafyrirtækja til að hafa öryggisferla. </w:t>
      </w:r>
    </w:p>
    <w:p w14:paraId="551716B1" w14:textId="3A1A8DE7" w:rsidR="00416A9C" w:rsidRDefault="00416A9C" w:rsidP="00416A9C">
      <w:pPr>
        <w:rPr>
          <w:szCs w:val="21"/>
        </w:rPr>
      </w:pPr>
      <w:r>
        <w:rPr>
          <w:szCs w:val="21"/>
        </w:rPr>
        <w:t>Nánar er fjallað um þær kröfur sem gerðar eru til verðbréfafyrirtækja samkvæmt greininni í reglugerð ESB 2017/565</w:t>
      </w:r>
      <w:r w:rsidR="00FB2ADB">
        <w:rPr>
          <w:szCs w:val="21"/>
        </w:rPr>
        <w:t>, sbr. 3. tölul. 3. gr. frumvarpsins.</w:t>
      </w:r>
    </w:p>
    <w:p w14:paraId="71CE69FA" w14:textId="77777777" w:rsidR="00416A9C" w:rsidRDefault="00416A9C" w:rsidP="00416A9C">
      <w:pPr>
        <w:jc w:val="center"/>
        <w:rPr>
          <w:i/>
          <w:szCs w:val="21"/>
        </w:rPr>
      </w:pPr>
    </w:p>
    <w:p w14:paraId="16C48852" w14:textId="77777777" w:rsidR="00416A9C" w:rsidRDefault="00416A9C" w:rsidP="00416A9C">
      <w:pPr>
        <w:jc w:val="center"/>
        <w:rPr>
          <w:i/>
          <w:szCs w:val="21"/>
        </w:rPr>
      </w:pPr>
      <w:r>
        <w:rPr>
          <w:i/>
          <w:szCs w:val="21"/>
        </w:rPr>
        <w:t xml:space="preserve">Um 22. gr. </w:t>
      </w:r>
    </w:p>
    <w:p w14:paraId="0CAE65DE" w14:textId="77777777" w:rsidR="00416A9C" w:rsidRDefault="00416A9C" w:rsidP="00416A9C">
      <w:pPr>
        <w:rPr>
          <w:szCs w:val="21"/>
        </w:rPr>
      </w:pPr>
      <w:r>
        <w:rPr>
          <w:szCs w:val="21"/>
        </w:rPr>
        <w:t xml:space="preserve">Í greininni, sem byggir á 2.-7. undirmálsgrein 3. mgr. 16. gr. MiFID2, er fjallað um reglur um vöruþróun og dreifingu (e. distribution) fjármálagerninga. Um er að ræða nýmæli. Samkvæmt </w:t>
      </w:r>
      <w:r w:rsidRPr="000D1A15">
        <w:rPr>
          <w:szCs w:val="21"/>
        </w:rPr>
        <w:t>3. mgr. 1. gr. frumvarpsins gildir ákvæðið um bæði verðbréfafyrirtæki og lánastofnanir þegar framangreindir aðilar selja eða ráðleggja viðskiptavinum í tengslum við samsettar innstæður</w:t>
      </w:r>
      <w:r>
        <w:rPr>
          <w:szCs w:val="21"/>
        </w:rPr>
        <w:t xml:space="preserve">. </w:t>
      </w:r>
    </w:p>
    <w:p w14:paraId="1986B258" w14:textId="77777777" w:rsidR="00416A9C" w:rsidRDefault="00416A9C" w:rsidP="00416A9C">
      <w:r>
        <w:rPr>
          <w:szCs w:val="21"/>
        </w:rPr>
        <w:t xml:space="preserve">Í því augnamiði að forða eða minnka mögulega hættu á að verðbréfafyrirtæki gæti ekki að fjárfestavernd í starfsemi sinni er kveðið á um að framleiðendur fjármálagerninga og samsettra innstæðna hafi vöruþróunarferli til staðar. </w:t>
      </w:r>
      <w:r>
        <w:t xml:space="preserve">Um inntak hugtakanna framleiðandi og dreifingaraðili er fjallað í 15. lið formála, sbr. 1. mgr. 9. gr. og 1. mgr. 10. gr. reglugerðar (ESB) nr. 2017/593. Þar kemur m.a. fram að verðbréfafyrirtæki sem búa til, þróa, gefa út eða hanna fjármálagerninga, þ.m.t. þegar veitt er ráðgjöf til útgefenda vegna útgáfu nýrra fjármála, teljist framleiðendur (e. manufacturers). Til dreifenda teljast verðbréfafyrirtæki sem bjóða og/eða selja fjármálagerninga eða fjármálaþjónustu. </w:t>
      </w:r>
    </w:p>
    <w:p w14:paraId="5F749263" w14:textId="77777777" w:rsidR="00416A9C" w:rsidRDefault="00416A9C" w:rsidP="00416A9C">
      <w:r>
        <w:t xml:space="preserve">Í 2.-.6. mgr. er fjallað um framleiðslu (e. manufacturing) og sölu (e. distribution) fjármálagerninga. </w:t>
      </w:r>
    </w:p>
    <w:p w14:paraId="1620D78E" w14:textId="6F4923E4" w:rsidR="00416A9C" w:rsidRDefault="00416A9C" w:rsidP="00416A9C">
      <w:r w:rsidRPr="000D1A15">
        <w:t>Nánar er fjallað</w:t>
      </w:r>
      <w:r>
        <w:t xml:space="preserve"> um þær kröfur sem gerðar eru til verðbréfafyrirtækja samkvæmt greininni í  9. og 10. gr. reglugerðar ESB 2017/593</w:t>
      </w:r>
      <w:r w:rsidR="000D1A15">
        <w:t>, sem lagt er til að verði tekin upp í íslenskan rétt með reglugerð ráðherra,</w:t>
      </w:r>
      <w:r>
        <w:t xml:space="preserve"> og viðmiðunarreglum Evrópsku verðbréfamarkaðseftirlitsstofnunarinnar um kröfur um vörustjórnunarferli samkvæmt MiFID2 (ESMA35-43-620). </w:t>
      </w:r>
    </w:p>
    <w:p w14:paraId="04FA122B" w14:textId="77777777" w:rsidR="00416A9C" w:rsidRDefault="00416A9C" w:rsidP="00416A9C">
      <w:pPr>
        <w:jc w:val="center"/>
        <w:rPr>
          <w:i/>
        </w:rPr>
      </w:pPr>
    </w:p>
    <w:p w14:paraId="0897BC37" w14:textId="77777777" w:rsidR="00416A9C" w:rsidRDefault="00416A9C" w:rsidP="00416A9C">
      <w:pPr>
        <w:jc w:val="center"/>
        <w:rPr>
          <w:i/>
        </w:rPr>
      </w:pPr>
      <w:r>
        <w:rPr>
          <w:i/>
        </w:rPr>
        <w:t xml:space="preserve">Um 23. gr. </w:t>
      </w:r>
    </w:p>
    <w:p w14:paraId="401C2D1F" w14:textId="77777777" w:rsidR="00416A9C" w:rsidRDefault="00416A9C" w:rsidP="00416A9C">
      <w:r>
        <w:t>Í greininni, sem byggir á 6.-7. og 11. mgr. 16. gr. MiFID2, er fjallað um skráningu og varðveislu gagna.</w:t>
      </w:r>
    </w:p>
    <w:p w14:paraId="13FBDF5F" w14:textId="77777777" w:rsidR="00416A9C" w:rsidRDefault="00416A9C" w:rsidP="00416A9C">
      <w:r>
        <w:t xml:space="preserve">Í 1. mgr. er kveðið á um skyldu verðbréfafyrirtæka til að halda skrá um </w:t>
      </w:r>
      <w:r>
        <w:rPr>
          <w:color w:val="242424"/>
          <w:shd w:val="clear" w:color="auto" w:fill="FFFFFF"/>
        </w:rPr>
        <w:t>alla þjónustu sem það veitir og öll verðbréfaviðskipti sem það hefur milligöngu um</w:t>
      </w:r>
      <w:r>
        <w:t xml:space="preserve">. Sambærilegt ákvæði er að finna í 6. mgr. 13. gr. MiFID1, sem var tekin upp í íslenskan rétt með 1. mgr. 10. gr. laga nr. 108/2007 um verðbréfaviðskipti. </w:t>
      </w:r>
    </w:p>
    <w:p w14:paraId="48809BD6" w14:textId="77777777" w:rsidR="00FB2ADB" w:rsidRDefault="00416A9C" w:rsidP="00416A9C">
      <w:pPr>
        <w:tabs>
          <w:tab w:val="left" w:pos="1139"/>
        </w:tabs>
      </w:pPr>
      <w:r>
        <w:t xml:space="preserve">Í 2.-4. mgr. er fjallað um hvernig samskipti viðskiptavina og verðbréfafyrirtækis skuli fara fram, þ.e. með þeim hætti að hægt sé að skrásetja þau og að viðskiptavini, nýjum og núverandi, sé tilkynnt um að símtöl og önnur samskipti séu skráð og/eða tekin upp. Um er að ræða nýjar kröfur sem voru ekki að finna í MiFID1. </w:t>
      </w:r>
    </w:p>
    <w:p w14:paraId="40B50293" w14:textId="0E45EB8A" w:rsidR="00416A9C" w:rsidRDefault="00FB2ADB" w:rsidP="00416A9C">
      <w:pPr>
        <w:tabs>
          <w:tab w:val="left" w:pos="1139"/>
        </w:tabs>
      </w:pPr>
      <w:r>
        <w:t>Í 3. mgr. kemur fram skylda v</w:t>
      </w:r>
      <w:r w:rsidRPr="00FB2ADB">
        <w:t>erðbréfafyrirtæk</w:t>
      </w:r>
      <w:r>
        <w:t>is til að</w:t>
      </w:r>
      <w:r w:rsidRPr="00FB2ADB">
        <w:t xml:space="preserve"> tilkynna viðskiptavinum um að símtöl og samskipti milli verðbréfafyrirtækisins og viðskiptavina þess sem leiða eða kunna að leiða til viðskipta verði skráð. </w:t>
      </w:r>
      <w:r>
        <w:t>Jafnframt kemur fram að n</w:t>
      </w:r>
      <w:r w:rsidRPr="00FB2ADB">
        <w:t xml:space="preserve">ægilegt er að slíkt sé gert einu sinni, áður en fjárfestingarþjónusta er veitt nýjum eða núverandi viðskiptavini. </w:t>
      </w:r>
      <w:r>
        <w:t>H</w:t>
      </w:r>
      <w:r w:rsidRPr="00FB2ADB">
        <w:t xml:space="preserve">ér </w:t>
      </w:r>
      <w:r>
        <w:t>er</w:t>
      </w:r>
      <w:r w:rsidRPr="00FB2ADB">
        <w:t xml:space="preserve"> átt við </w:t>
      </w:r>
      <w:r>
        <w:t xml:space="preserve">að nægilegt sé að tilkynna um slíkt í eitt skipti </w:t>
      </w:r>
      <w:r w:rsidRPr="00FB2ADB">
        <w:t>þegar nýr viðskiptavinur kemur í viðskipti eða í fyrsta skipti sem núverandi viðskiptavin er veitt þjónusta eftir gildistöku frum</w:t>
      </w:r>
      <w:r>
        <w:t>v</w:t>
      </w:r>
      <w:r w:rsidRPr="00FB2ADB">
        <w:t>arpsins.</w:t>
      </w:r>
    </w:p>
    <w:p w14:paraId="7B308AAE" w14:textId="77777777" w:rsidR="00416A9C" w:rsidRDefault="00416A9C" w:rsidP="00416A9C">
      <w:pPr>
        <w:tabs>
          <w:tab w:val="left" w:pos="1139"/>
        </w:tabs>
      </w:pPr>
      <w:r>
        <w:t>Í 5. mgr. er kveðið á um að verðbréfafyrirtæki skuli varðveita skrár samkvæmt greininni í a.m.k. fimm ár og afhenda þær viðkomandi viðskiptavini, óski hann þess. Jafnframt er kveðið á um heimild Fjármálaeftirlitsins til að framlengja þann tíma í sjö ár, telji það þörf á því.</w:t>
      </w:r>
    </w:p>
    <w:p w14:paraId="104527C8" w14:textId="77777777" w:rsidR="00416A9C" w:rsidRDefault="00416A9C" w:rsidP="00FB2ADB">
      <w:pPr>
        <w:tabs>
          <w:tab w:val="left" w:pos="1139"/>
        </w:tabs>
      </w:pPr>
      <w:r>
        <w:t xml:space="preserve">Sem dæmi um tilvik þar sem Fjármálaeftirlitið gæti nýtt þessa heimild væri þegar það er með til skoðunar flókið mál sem tengist verðbréfafyrirtæki eða málið varðar viðskipti sem áttu sér stað nokkrum árum áður en málið fór af stað hjá Fjármálaeftirlitinu. Þessi krafa tekur þó ekki til upplýsinga sem eru orðnar fimm ára þegar krafa Fjármálaeftirlitsins um að varðveita upplýsingar í sjö ár kemur fram. Fjármálaeftirlitið skal láta verðbréfafyrirtæki vita um leið og ekki er lengur þörf á því að upplýsingar séu varðveittar í sjö ár.   </w:t>
      </w:r>
    </w:p>
    <w:p w14:paraId="4813CCCB" w14:textId="77777777" w:rsidR="00416A9C" w:rsidRDefault="00416A9C" w:rsidP="00FB2ADB">
      <w:pPr>
        <w:tabs>
          <w:tab w:val="left" w:pos="1139"/>
        </w:tabs>
      </w:pPr>
      <w:r>
        <w:t>Ákvæði sem er að nokkru leyti sambærilegt er að finna í 2. mgr. 10. gr. laga nr. 108/2007 um verðbréfaviðskipti, sem byggir á 2. mgr. 25. gr. MiFID1. Síðargreinda ákvæðinu hefur nú verið fundinn staður í 1. mgr. 25. gr. MiFIR en þar kemur m.a. fram að verðbréfafyrirtæki skuli, í fimm ár, geta afhent lögbæru yfirvaldi tiltekin gögn sem tengjast pöntunum eða viðskiptum.</w:t>
      </w:r>
    </w:p>
    <w:p w14:paraId="3AA456DF" w14:textId="48219EB0" w:rsidR="00416A9C" w:rsidRDefault="00416A9C" w:rsidP="00416A9C">
      <w:r>
        <w:t>Nánar er fjallað um þær kröfur sem gerðar eru til verðbréfafyrirtækja samkvæmt greininni í reglugerð ESB 2017/593</w:t>
      </w:r>
      <w:r w:rsidR="00FB2ADB">
        <w:t>, sem lagt er til að verði teknar upp í íslenskan rétt með reglugerð ráðherra.</w:t>
      </w:r>
    </w:p>
    <w:p w14:paraId="4DA57BA8" w14:textId="77777777" w:rsidR="00416A9C" w:rsidRDefault="00416A9C" w:rsidP="00416A9C">
      <w:pPr>
        <w:jc w:val="left"/>
      </w:pPr>
    </w:p>
    <w:p w14:paraId="6085C348" w14:textId="77777777" w:rsidR="00416A9C" w:rsidRDefault="00416A9C" w:rsidP="00416A9C">
      <w:pPr>
        <w:jc w:val="center"/>
        <w:rPr>
          <w:i/>
        </w:rPr>
      </w:pPr>
      <w:r>
        <w:rPr>
          <w:i/>
        </w:rPr>
        <w:t xml:space="preserve">Um 24. gr. </w:t>
      </w:r>
    </w:p>
    <w:p w14:paraId="06A1868A" w14:textId="4CD196B6" w:rsidR="00416A9C" w:rsidRDefault="00416A9C" w:rsidP="00416A9C">
      <w:r>
        <w:t xml:space="preserve">Í greininni, sem byggir á 8.-10. mgr. 16. gr. MiFID2. er kveðið á um verndun eigna viðskiptavina. Ákvæðin eru óbreytt frá 7.-9. mgr. 13. gr. MiFID1 með þeirri undantekningi að í 10. mgr. 16. gr. MiFID2 má finna nýtt ákvæði, sbr. 3. mgr. </w:t>
      </w:r>
      <w:r w:rsidR="00E63119">
        <w:t>24</w:t>
      </w:r>
      <w:r>
        <w:t xml:space="preserve">. gr. frumvarpsins, sem kveður á um að verðbréfafyrirtæki skuli ekki ganga til samnings við almenna fjárfesta um framsal eignarréttar yfir fjárhagslegri tryggingu í þeim tilgangi að tryggja eða vernda </w:t>
      </w:r>
      <w:r w:rsidR="00E63119">
        <w:t xml:space="preserve">skuldir og skuldbindingar viðskiptavina. Með </w:t>
      </w:r>
      <w:r w:rsidR="00D143DD">
        <w:t xml:space="preserve">skuldir og skuldbindingar er átt við </w:t>
      </w:r>
      <w:r>
        <w:t xml:space="preserve">raunverulegar, skilyrtar eða væntanlegar skuldbindingar </w:t>
      </w:r>
      <w:r w:rsidR="00D143DD">
        <w:t xml:space="preserve">eða skuldir </w:t>
      </w:r>
      <w:r>
        <w:t xml:space="preserve">viðskiptavina. </w:t>
      </w:r>
    </w:p>
    <w:p w14:paraId="7DB30664" w14:textId="77777777" w:rsidR="00416A9C" w:rsidRDefault="00416A9C" w:rsidP="00416A9C">
      <w:r>
        <w:t>Ákvæðinu er ætlað að treysta réttarstöðu viðskiptavina verði verðbréfafyrirtæki gjaldþrota eða ógjaldfært og tengist ákvæðið þannig 109. gr. laga um gjaldþrotaskipti o.fl., nr. 21/1991, og 9. gr. laga um innstæðutryggingar og tryggingakerfi fyrir fjárfesta, nr. 98/1999.</w:t>
      </w:r>
    </w:p>
    <w:p w14:paraId="2FBE44E1" w14:textId="77777777" w:rsidR="00D143DD" w:rsidRDefault="00416A9C" w:rsidP="00416A9C">
      <w:r>
        <w:t>Þar sem hægt er að komast framhjá kröfunum, að því er varðar verndun eigna viðskiptavina, með því að viðskiptavinur framselji eignarrétt fjármuna og fjármálagerninga til verðbréfafyrirtækja í tryggingarskyni þykir rétt að banna slík framsöl þegar um er að ræða almenna fjárfesta.</w:t>
      </w:r>
    </w:p>
    <w:p w14:paraId="58091540" w14:textId="396B7F52" w:rsidR="00416A9C" w:rsidRDefault="00D143DD" w:rsidP="00416A9C">
      <w:r>
        <w:t>Nánar er fjallað um verndun eigna viðskiptavina í reglugerð ESB 2017/593 sem lagt er til að ráðherra innleiði í íslenskan rétt með reglugerð.</w:t>
      </w:r>
      <w:r w:rsidR="00416A9C">
        <w:t xml:space="preserve"> </w:t>
      </w:r>
    </w:p>
    <w:p w14:paraId="6F8119E1" w14:textId="77777777" w:rsidR="00416A9C" w:rsidRDefault="00416A9C" w:rsidP="00416A9C">
      <w:pPr>
        <w:jc w:val="center"/>
        <w:rPr>
          <w:i/>
        </w:rPr>
      </w:pPr>
    </w:p>
    <w:p w14:paraId="46CAC094" w14:textId="77777777" w:rsidR="00416A9C" w:rsidRDefault="00416A9C" w:rsidP="00416A9C">
      <w:pPr>
        <w:jc w:val="center"/>
        <w:rPr>
          <w:i/>
        </w:rPr>
      </w:pPr>
      <w:r>
        <w:rPr>
          <w:i/>
        </w:rPr>
        <w:t xml:space="preserve">Um 25. gr. </w:t>
      </w:r>
    </w:p>
    <w:p w14:paraId="6B4AC0B5" w14:textId="77777777" w:rsidR="00416A9C" w:rsidRDefault="00416A9C" w:rsidP="00416A9C">
      <w:pPr>
        <w:rPr>
          <w:szCs w:val="21"/>
        </w:rPr>
      </w:pPr>
      <w:r>
        <w:rPr>
          <w:szCs w:val="21"/>
        </w:rPr>
        <w:t xml:space="preserve">Í greininni, sem byggir á 1.-2. og 6. mgr. 17. gr. MiFID2. er fjallað almennt um kröfur vegna algrímsviðskipta (e. algorithmic trading). Um er að ræða nýmæli sem ekki var að finna í MiFID1. </w:t>
      </w:r>
    </w:p>
    <w:p w14:paraId="2DCFE2E1" w14:textId="77777777" w:rsidR="00416A9C" w:rsidRDefault="00416A9C" w:rsidP="00416A9C">
      <w:pPr>
        <w:rPr>
          <w:szCs w:val="21"/>
        </w:rPr>
      </w:pPr>
      <w:r>
        <w:rPr>
          <w:szCs w:val="21"/>
        </w:rPr>
        <w:t xml:space="preserve">Í 1. mgr. kemur m.a. fram að verðbréfafyrirtæki sem hafi með höndum algrímsviðskipti skuli ráða yfir viðeigandi og skilvirkum kerfum og stjórntækjum vegna eftirlits með áhættu. Með viðeigandi kerfi er átt við að það sé viðeigandi (e. suitable) með tilliti til þeirrar starfsemi sem verðbréfafyrirtækið stundar. Með vísun til markaðssvika í 3. máls. er átt við markaðssvik samkvæmt lögum um verðbréfaviðskipti, nr. 108/2007. Í 1. mgr. 17. gr. MiFID2 er vísað til reglugerðar ESB nr. 596/2014 um markaðssvik en þar sem hún hefur ekki verið tekin upp í EES-samninginn eða leidd í íslenskan rétt þá er rétt að vísa til gildandi reglna um sama efni. </w:t>
      </w:r>
    </w:p>
    <w:p w14:paraId="1B3FA6C9" w14:textId="77777777" w:rsidR="00416A9C" w:rsidRDefault="00416A9C" w:rsidP="00416A9C">
      <w:pPr>
        <w:rPr>
          <w:szCs w:val="21"/>
        </w:rPr>
      </w:pPr>
      <w:r>
        <w:rPr>
          <w:szCs w:val="21"/>
        </w:rPr>
        <w:t xml:space="preserve">Með hugtakinu almennur „færsluvísir“ er átt við við enska hugtakið „clearing“ sem, samkvæmt skilgreiningu Evópska seðlabankans, felur í sér miðlun og pörun og í sumum tilvikum staðfestingu á greiðslufyrirmælum áður en uppgjör á sér stað, auk þess sem það getur falið í sér jöfnun/nettun fyrirmæla og stofnun lokastöðu til uppgjörs. Samkvæmt framangreindri skilgreiningu felur færsluvísun ekki endilega alltaf í sér stöðustofnun. Þá gerir Evrópski seðlabankinn greinarmun á færsluvísun og peningalegu uppgjöri. </w:t>
      </w:r>
    </w:p>
    <w:p w14:paraId="12500F14" w14:textId="7E779C93" w:rsidR="00416A9C" w:rsidRDefault="00D143DD" w:rsidP="00416A9C">
      <w:r>
        <w:t>Nánar er fjallað um kröfur til algrímsviðskipta í reglugerð ESB 2017/589 sem lagt er til að verði innleidd í íslenskan rétt með reglum Seðlabanka Íslands.</w:t>
      </w:r>
    </w:p>
    <w:p w14:paraId="272E7DAE" w14:textId="77777777" w:rsidR="00D143DD" w:rsidRDefault="00D143DD" w:rsidP="00416A9C"/>
    <w:p w14:paraId="245F2897" w14:textId="77777777" w:rsidR="00416A9C" w:rsidRDefault="00416A9C" w:rsidP="00416A9C">
      <w:pPr>
        <w:jc w:val="center"/>
        <w:rPr>
          <w:i/>
        </w:rPr>
      </w:pPr>
      <w:r>
        <w:rPr>
          <w:i/>
        </w:rPr>
        <w:t xml:space="preserve">Um 26. gr. </w:t>
      </w:r>
    </w:p>
    <w:p w14:paraId="71A4F6C7" w14:textId="77777777" w:rsidR="00416A9C" w:rsidRDefault="00416A9C" w:rsidP="00416A9C">
      <w:r>
        <w:t xml:space="preserve">Í greininni, sem byggir á 3.-4. mgr. 17. gr. MiFID2. er fjallað almennt um viðskiptavakt með notkun algríms. Um er að ræða nýmæli sem ekki var að finna í MiFID1. </w:t>
      </w:r>
    </w:p>
    <w:p w14:paraId="609C2CE6" w14:textId="34B60AB5" w:rsidR="00416A9C" w:rsidRPr="00A175E1" w:rsidRDefault="00D143DD" w:rsidP="00A175E1">
      <w:r>
        <w:t>Nánar er fjallað um kröfur til viðskiptavaktar með notkun algrímsviðskipta í reglugerðum ESB 2017/589 og 2017/578 sem lagt er til að verði innleidd í íslenskan rétt með reglum Seðlabanka Íslands.</w:t>
      </w:r>
    </w:p>
    <w:p w14:paraId="62735017" w14:textId="77777777" w:rsidR="00416A9C" w:rsidRDefault="00416A9C" w:rsidP="00416A9C">
      <w:pPr>
        <w:rPr>
          <w:sz w:val="20"/>
          <w:szCs w:val="20"/>
        </w:rPr>
      </w:pPr>
    </w:p>
    <w:p w14:paraId="7CD468B4" w14:textId="77777777" w:rsidR="00416A9C" w:rsidRDefault="00416A9C" w:rsidP="00416A9C">
      <w:pPr>
        <w:jc w:val="center"/>
        <w:rPr>
          <w:i/>
        </w:rPr>
      </w:pPr>
      <w:r>
        <w:rPr>
          <w:i/>
        </w:rPr>
        <w:t xml:space="preserve">Um 27. gr. </w:t>
      </w:r>
    </w:p>
    <w:p w14:paraId="7BC1C63C" w14:textId="77777777" w:rsidR="00416A9C" w:rsidRDefault="00416A9C" w:rsidP="00416A9C">
      <w:pPr>
        <w:rPr>
          <w:sz w:val="20"/>
          <w:szCs w:val="20"/>
        </w:rPr>
      </w:pPr>
      <w:r>
        <w:t xml:space="preserve">Í greininni, sem byggir á 5. mgr. 17. gr. MiFID2. er fjallað almennt um beinan rafrænan aðgang. Um er að ræða nýmæli sem ekki var að finna í MiFID1. </w:t>
      </w:r>
    </w:p>
    <w:p w14:paraId="53DEEDF2" w14:textId="77777777" w:rsidR="00416A9C" w:rsidRDefault="00416A9C" w:rsidP="00416A9C">
      <w:pPr>
        <w:rPr>
          <w:sz w:val="20"/>
          <w:szCs w:val="20"/>
        </w:rPr>
      </w:pPr>
      <w:r>
        <w:rPr>
          <w:sz w:val="20"/>
          <w:szCs w:val="20"/>
        </w:rPr>
        <w:t xml:space="preserve">Í 1. mgr. kemur fram að verðbréfafyrirtæki er óheimilt að bjóða beinan rafrænan aðgang að viðskiptavettvangi nema að uppfylltum nánar tilgreindum skilyrðum, þ.á.m. að það ráði yfir skilvirkum kerfum og stjórntækjum sem tryggja fullnægjandi mat á hæfi viðskiptavina sem nota þjónustuna. Hér er átt við upphaflegt og viðvarandi mat á því hvort viðkomandi viðskiptavinur sé hæfur. Í málsgreininni kemur einnig fram að til staðar skuli vera viðeigandi áhættueftirlit komi í veg fyrir viðskipti sem gætu leitt til áhættu fyrir verðbréfafyrirtækið sjálft eða stuðlað að óróleika á markaði, markaðssvikum eða gangi gegn reglum viðskiptavettvangsins. Með markaðssvik er átt við markaðssvik samkvæmt ákvæðum laga um verðbréfaviðskipti, nr. 108/2007, sbr. umfjöllun um 1. mgr.  </w:t>
      </w:r>
    </w:p>
    <w:p w14:paraId="0C6C90AA" w14:textId="77777777" w:rsidR="00D143DD" w:rsidRDefault="00416A9C" w:rsidP="00416A9C">
      <w:pPr>
        <w:rPr>
          <w:sz w:val="20"/>
          <w:szCs w:val="20"/>
        </w:rPr>
      </w:pPr>
      <w:r>
        <w:rPr>
          <w:sz w:val="20"/>
          <w:szCs w:val="20"/>
        </w:rPr>
        <w:t xml:space="preserve">Í 2. mgr. segir að verðbréfafyrirtæki sem opnar fyrir beinan rafrænan aðgang að viðskiptavettvangi skal bera ábyrgð á því að tryggja að viðskiptavinir sem nota þá þjónustu uppfylli kröfur þessara laga og reglur viðskiptavettvangsins. Jafnframt aðverðbréfafyrirtækið skuli fylgjast með viðskiptunum til þess að greina brot á þessum reglum, óróleika í viðskiptum (e. disorderly trading) eða hegðun sem kann að fela í sér markaðssvik og tilkynna skal til Fjármálaeftirlitsins. Með þessum reglum í 2. máls. er átt við bæði brot á lögum, reglum og reglugerðum settum með stoð í þeim, og reglum markaðarins. Með markaðssvik er átt við markaðssvik samkvæmt ákvæðum laga um verðbréfaviðskipti, nr. 108/2007.  </w:t>
      </w:r>
    </w:p>
    <w:p w14:paraId="6FF05C26" w14:textId="3FEADF16" w:rsidR="00D143DD" w:rsidRDefault="00D143DD" w:rsidP="00D143DD">
      <w:r>
        <w:t>Nánar er fjallað um skipulagskröfur verðbréfafyrirtækja sem bjóða upp á beinan rafrænan aðgang í í reglugerð ESB 2017/589 sem lagt er til að verði innleidd í íslenskan rétt með reglum Seðlabanka Íslands.</w:t>
      </w:r>
    </w:p>
    <w:p w14:paraId="2A5B4A63" w14:textId="455C9929" w:rsidR="00416A9C" w:rsidRDefault="00416A9C" w:rsidP="00416A9C">
      <w:pPr>
        <w:rPr>
          <w:sz w:val="20"/>
          <w:szCs w:val="20"/>
        </w:rPr>
      </w:pPr>
      <w:r>
        <w:rPr>
          <w:sz w:val="20"/>
          <w:szCs w:val="20"/>
        </w:rPr>
        <w:t xml:space="preserve"> </w:t>
      </w:r>
    </w:p>
    <w:p w14:paraId="0B4179E8" w14:textId="77777777" w:rsidR="00416A9C" w:rsidRDefault="00416A9C" w:rsidP="00416A9C">
      <w:pPr>
        <w:jc w:val="center"/>
        <w:rPr>
          <w:i/>
        </w:rPr>
      </w:pPr>
    </w:p>
    <w:p w14:paraId="69EE66C3" w14:textId="77777777" w:rsidR="00416A9C" w:rsidRDefault="00416A9C" w:rsidP="00416A9C">
      <w:pPr>
        <w:jc w:val="center"/>
        <w:rPr>
          <w:i/>
        </w:rPr>
      </w:pPr>
      <w:r>
        <w:rPr>
          <w:i/>
        </w:rPr>
        <w:t>Um 28. gr.</w:t>
      </w:r>
    </w:p>
    <w:p w14:paraId="79E92A7E" w14:textId="77777777" w:rsidR="00416A9C" w:rsidRDefault="00416A9C" w:rsidP="00416A9C">
      <w:r>
        <w:t>Í greininni, sem byggir á 18. gr. MiFID2, er fjallað um þær kröfur sem gerðar er til framkvæmdar viðskipta á markaðstorgi fjármálagerninga (MTF) og skipulegu markaðstorgi (OTF) sem verðbréfafyrirtæki og rekstraraðilar markaða geta starfrækt á grundvelli starfsleyfis frá Fjármálaeftirlitinu. Markaðstorg fjármálagerninga er óbreytt hugtak frá MiFID1 en skipulegt markaðstorg er ný tegund markaðstorgs fyrir fjármálagerninga, sbr. skilgreiningar í 4. gr. frumvarpsins.</w:t>
      </w:r>
    </w:p>
    <w:p w14:paraId="011013F2" w14:textId="77777777" w:rsidR="00416A9C" w:rsidRDefault="00416A9C" w:rsidP="00416A9C">
      <w:r>
        <w:t xml:space="preserve">Í 5. tölul. 1. mgr. er fjallað um hagsmunaárekstra. Með traustri virkni viðkomandi markaðstorgs í ákvæðinu er átt við </w:t>
      </w:r>
      <w:r>
        <w:rPr>
          <w:i/>
        </w:rPr>
        <w:t>sound functioning</w:t>
      </w:r>
      <w:r>
        <w:t xml:space="preserve">. </w:t>
      </w:r>
    </w:p>
    <w:p w14:paraId="60D9DB3E" w14:textId="5F6ABC27" w:rsidR="00416A9C" w:rsidRDefault="00416A9C" w:rsidP="00416A9C">
      <w:r>
        <w:t xml:space="preserve">Í 3. mgr. kemur fram að fari viðskipti fram með verðbréf, sem tekin hafa verið til viðskipta á skipulegum markaði, einnig fram á markaðstorgi fjármálagerninga eða skipulegu markaðstorgi, án samþykkis útgefanda, er útgefanda ekki skylt að annast fjárhagslega upplýsingagjöf gagnvart viðkomandi markaðstorgi. Hér er átt við alla upplýsingagjöf, þ.e. upphaflega, viðvarandi og óreglulega upplýsingagjöf. </w:t>
      </w:r>
    </w:p>
    <w:p w14:paraId="20BCB96F" w14:textId="5BDE26AD" w:rsidR="00416A9C" w:rsidRDefault="00416A9C" w:rsidP="00416A9C">
      <w:r>
        <w:t xml:space="preserve">Nánar er fjallað um þær kröfur sem gerðar eru til verðbréfafyrirtækja samkvæmt greininni í reglugerð (ESB) nr. 2016/824 um efni og form lýsinga á starfsemi markaðstorga fjármálagerninga og skipulegra markaðstorga o.fl. sem </w:t>
      </w:r>
      <w:r w:rsidR="00D143DD">
        <w:t>lagt er til að verði tekin upp í íslenskan rétt með reglum Seðlabanka Íslands.</w:t>
      </w:r>
    </w:p>
    <w:p w14:paraId="0322A973" w14:textId="77777777" w:rsidR="00416A9C" w:rsidRDefault="00416A9C" w:rsidP="00416A9C"/>
    <w:p w14:paraId="63CB5740" w14:textId="77777777" w:rsidR="00416A9C" w:rsidRDefault="00416A9C" w:rsidP="00416A9C">
      <w:pPr>
        <w:jc w:val="center"/>
        <w:rPr>
          <w:i/>
        </w:rPr>
      </w:pPr>
      <w:r>
        <w:rPr>
          <w:i/>
        </w:rPr>
        <w:t>Um 29. gr.</w:t>
      </w:r>
    </w:p>
    <w:p w14:paraId="0ADF0E1E" w14:textId="77777777" w:rsidR="00416A9C" w:rsidRDefault="00416A9C" w:rsidP="00416A9C">
      <w:r>
        <w:t>Í greininni, sem byggir á 19. gr. MiFID2, er fjallað um sérstakar kröfur sem gilda um markaðstorg fjármálagerninga. Líkt og í sambærilegum ákvæðum um markaðstorg fjármálagerninga í núgildandi lögum um verðbréfaviðskipti er gerð krafa um að reglur um framkvæmd fyrirmæla á markaðstorgi fjármálagerninga séu hlutlægar, þ.e. feli ekki í sér svigrúm til ákvörðunar um framkvæmd fyrirmæla af hálfu verðbréfafyrirtækis eða rekstraraðila markaða sem starfrækir það.</w:t>
      </w:r>
    </w:p>
    <w:p w14:paraId="2A2D538A" w14:textId="77777777" w:rsidR="00416A9C" w:rsidRDefault="00416A9C" w:rsidP="00416A9C">
      <w:r>
        <w:t xml:space="preserve">Í 1. mgr. er kveðið á um bann við því að framfylgja fyrirmælum viðskiptavinar gegn eiginfjármagni. Að eiga viðskipti gegn eiginfjármagni þýðir að eigið fé er undirliggjandi, sbr. skilgreining á viðskiptum fyrir eigin reikning í 4. gr. frumvarpsins. </w:t>
      </w:r>
    </w:p>
    <w:p w14:paraId="27EAA947" w14:textId="77777777" w:rsidR="00416A9C" w:rsidRDefault="00416A9C" w:rsidP="00416A9C">
      <w:r>
        <w:t xml:space="preserve"> </w:t>
      </w:r>
    </w:p>
    <w:p w14:paraId="706CE1F4" w14:textId="77777777" w:rsidR="00416A9C" w:rsidRDefault="00416A9C" w:rsidP="00416A9C">
      <w:pPr>
        <w:jc w:val="center"/>
        <w:rPr>
          <w:i/>
        </w:rPr>
      </w:pPr>
      <w:r>
        <w:rPr>
          <w:i/>
        </w:rPr>
        <w:t>Um 30. gr.</w:t>
      </w:r>
    </w:p>
    <w:p w14:paraId="1C2553B1" w14:textId="77777777" w:rsidR="00416A9C" w:rsidRDefault="00416A9C" w:rsidP="00416A9C">
      <w:r>
        <w:t>Í greininni, sem byggir á 20. gr. MiFID2, er fjallað um sérstakar kröfur sem gilda um skipuleg markaðstorg (e. Organised trading facility, OTF). Verðbréfafyrirtæki eða rekstraraðila markaða sem starfrækir skipulegan viðskiptavettvang er heimilt að setja reglur sem fela í sér svigrúm til ákvörðunar fyrir rekstraraðilann um framkvæmd fyrirmæla sbr. 6. mgr. Í ljósi þessa hefur Fjármálaeftirlitið heimild til að krefjast ítarlegra lýsinga á því hvenær og hvernig slíkar ákvarðanir eru teknar. Vegna þessa svigrúms sem er fyrir hendi hjá OTF er einnig gert ráð fyrir heimild Fjármálaeftirlitsins til að krefjast þess við starfsleyfisveitingu, eða eða eftir þörfum, að fá rökstuðning fyrir því að það kerfi sem umsækjandi segir vera OTF, sé ekki skipulegur verðbréfamarkaður, markaðstorg fjármálagerninga eða innmiðlari.</w:t>
      </w:r>
    </w:p>
    <w:p w14:paraId="5F085F20" w14:textId="77777777" w:rsidR="00416A9C" w:rsidRDefault="00416A9C" w:rsidP="00416A9C">
      <w:r>
        <w:t xml:space="preserve">Í 1. mgr. er kveðið á um bann við því að framfylgja fyrirmælum viðskiptavinar gegn eiginfjármagni. Að eiga viðskipti gegn eiginfjármagni þýðir að eigið fé er undirliggjandi, sbr. skilgreining á viðskiptum fyrir eigin reikning í 4. gr. frumvarpsins. </w:t>
      </w:r>
    </w:p>
    <w:p w14:paraId="5F3646CF" w14:textId="77777777" w:rsidR="00416A9C" w:rsidRDefault="00416A9C" w:rsidP="00416A9C">
      <w:r>
        <w:t xml:space="preserve"> Í 3. mgr. kemur fram að einungis sé heimilt að stunda viðskipti fyrir eigin reikning, önnur en jöfnuð eigin viðskipti, með skuldagerninga ríkis sem lítill seljanleiki er með á markaði. Við mat á því hvenær lítill seljanleiki er á markaði skal fara eftir þeim viðmiðum sem sett eru fram í reglugerð ESB nr. 2017/583.</w:t>
      </w:r>
    </w:p>
    <w:p w14:paraId="40475A87" w14:textId="77777777" w:rsidR="00416A9C" w:rsidRDefault="00416A9C" w:rsidP="00416A9C"/>
    <w:p w14:paraId="0C68B308" w14:textId="77777777" w:rsidR="00416A9C" w:rsidRDefault="00416A9C" w:rsidP="00416A9C">
      <w:pPr>
        <w:jc w:val="center"/>
        <w:rPr>
          <w:b/>
        </w:rPr>
      </w:pPr>
      <w:r>
        <w:rPr>
          <w:b/>
        </w:rPr>
        <w:t>Um II. kafla. II. þáttar.</w:t>
      </w:r>
    </w:p>
    <w:p w14:paraId="27A8E00C" w14:textId="77777777" w:rsidR="00416A9C" w:rsidRDefault="00416A9C" w:rsidP="00416A9C">
      <w:r>
        <w:t>Í kaflanum er fjallað um viðvarandi kröfur til verðbréfafyrirtækja.</w:t>
      </w:r>
    </w:p>
    <w:p w14:paraId="14A7F14C" w14:textId="77777777" w:rsidR="00416A9C" w:rsidRDefault="00416A9C" w:rsidP="00416A9C"/>
    <w:p w14:paraId="09E0A849" w14:textId="77777777" w:rsidR="00416A9C" w:rsidRDefault="00416A9C" w:rsidP="00416A9C">
      <w:pPr>
        <w:jc w:val="center"/>
        <w:rPr>
          <w:i/>
        </w:rPr>
      </w:pPr>
      <w:r>
        <w:rPr>
          <w:i/>
        </w:rPr>
        <w:t>Um 31. gr.</w:t>
      </w:r>
    </w:p>
    <w:p w14:paraId="0AA4AA6D" w14:textId="77777777" w:rsidR="00416A9C" w:rsidRDefault="00416A9C" w:rsidP="00416A9C">
      <w:r>
        <w:t>Í greininni, sem byggir á 21. gr. MIFID2, er fjallað um reglulegt eftirlit með starfsleyfisskilyrðum verðbréfafyrirtækja. ESMA er heimilt skv. 2. undirmálsgrein 2. mgr. 21. gr. MiFID2 að gefa út leiðbeinandi tilmæli um nánari framkvæmd greinarinnar.</w:t>
      </w:r>
    </w:p>
    <w:p w14:paraId="6A2ACA06" w14:textId="77777777" w:rsidR="00416A9C" w:rsidRDefault="00416A9C" w:rsidP="00416A9C">
      <w:pPr>
        <w:jc w:val="center"/>
        <w:rPr>
          <w:i/>
        </w:rPr>
      </w:pPr>
    </w:p>
    <w:p w14:paraId="06952B63" w14:textId="77777777" w:rsidR="00416A9C" w:rsidRDefault="00416A9C" w:rsidP="00416A9C">
      <w:pPr>
        <w:jc w:val="center"/>
      </w:pPr>
      <w:bookmarkStart w:id="88" w:name="_Hlk536012934"/>
      <w:r>
        <w:rPr>
          <w:i/>
        </w:rPr>
        <w:t>Um 32. gr.</w:t>
      </w:r>
    </w:p>
    <w:bookmarkEnd w:id="88"/>
    <w:p w14:paraId="23AE3B53" w14:textId="77777777" w:rsidR="00416A9C" w:rsidRDefault="00416A9C" w:rsidP="00416A9C">
      <w:r>
        <w:t xml:space="preserve">Í greininni sem byggir á 23. gr. MIFID2, er fjalla um þær kröfur sem gerðar eru til verðbréfafyrirtækja til að koma í veg fyrir hagsmunaárekstrar hafi neikvæð áhrif á viðskiptavini þeirra. </w:t>
      </w:r>
    </w:p>
    <w:p w14:paraId="6E26A821" w14:textId="4D460297" w:rsidR="00416A9C" w:rsidRDefault="00416A9C" w:rsidP="00416A9C">
      <w:r>
        <w:t xml:space="preserve">Í 1. mgr. er kveðið á um það að verðbréfafyrirtæki skuli gera allar viðeigandi ráðstafanir (e. Appropriate steps) til að koma í veg fyrir að hagsmunaárekstrar skaði viðskiptavini þess. Til fyrirtækisins sjálfs teljast í skilningi 1. tölul. teljast stjórnendur, starfsfólk og einkaumboðsmenn og aðilar sem beint eða óbeint tengjast því með yfirráðum. Ákvæðið er óbreytt frá MiFID1 að því undanskildu að um nýmæli er að ræða í lokamálslið 1. mgr. þar sem segir að einnig skuli líta til hagsmunaárekstra sem leiða af viðtöku þóknana, þ.m.t. frá þriðju aðilum eða </w:t>
      </w:r>
      <w:r w:rsidR="00D143DD">
        <w:t xml:space="preserve">kaupaukakerfi </w:t>
      </w:r>
      <w:r>
        <w:t>verðbréfafyrirtækis</w:t>
      </w:r>
      <w:r w:rsidR="00D143DD">
        <w:t>ins</w:t>
      </w:r>
      <w:r>
        <w:t xml:space="preserve">. </w:t>
      </w:r>
    </w:p>
    <w:p w14:paraId="79D72E83" w14:textId="412CBC6D" w:rsidR="00D143DD" w:rsidRDefault="00D143DD" w:rsidP="00416A9C">
      <w:r>
        <w:t xml:space="preserve">Í 1. tölul 1. mgr. segir að m.a. að viðeigandi ráðstafanir verðbréfafyrirtækis eigi að </w:t>
      </w:r>
      <w:r w:rsidR="0024370A">
        <w:t>taka til hagsmunaárekstra milli fyrirtækisins annars vegar, þ.m.t. starfsmanna þess, einkaumboðsmanna eða aðila sem eru tengdir því vegna yfirráða, og viðskiptavina þess hins vegar. Með aðila sem eru tengdir fyrirtækinu vegna yfirráða er einnig átt við aðila sem eru tengdir starfsmönnum, stjórnarmönnum eða einkaumboðsmönnum þess með slíkum hætti.</w:t>
      </w:r>
      <w:r>
        <w:t xml:space="preserve"> </w:t>
      </w:r>
    </w:p>
    <w:p w14:paraId="5C0CF70B" w14:textId="5140B2E5" w:rsidR="00416A9C" w:rsidRDefault="00416A9C" w:rsidP="00416A9C">
      <w:r>
        <w:t>Í 2. mgr. kemur fram að þar sem ráðstafanir skv. 2. mgr. 21. gr. og 22. gr.</w:t>
      </w:r>
      <w:r w:rsidR="00313BA9">
        <w:t>, sbr. 3. mgr. 16. gr. MiFID2,</w:t>
      </w:r>
      <w:r>
        <w:t xml:space="preserve"> veita ekki fullnægjandi vissu fyrir því að hættunni verði afstýrt, skal fjármálafyrirtæki, áður en þjónusta er veitt, upplýsa viðskiptavin með skýrum hætti um eðli og ástæður hagsmunaárekstranna og hvaða ráðstafanir voru gerðar til að draga úr hættunni. Þessi skylda á við bæði um núverandi og hugsanlega viðskiptavini. </w:t>
      </w:r>
    </w:p>
    <w:p w14:paraId="786E40FA" w14:textId="77777777" w:rsidR="00416A9C" w:rsidRDefault="00416A9C" w:rsidP="00416A9C"/>
    <w:p w14:paraId="38BFAACF" w14:textId="77777777" w:rsidR="00416A9C" w:rsidRDefault="00416A9C" w:rsidP="00416A9C">
      <w:pPr>
        <w:jc w:val="center"/>
      </w:pPr>
      <w:r>
        <w:rPr>
          <w:i/>
        </w:rPr>
        <w:t>Um 33. gr.</w:t>
      </w:r>
    </w:p>
    <w:p w14:paraId="2C08A7EF" w14:textId="77777777" w:rsidR="00416A9C" w:rsidRDefault="00416A9C" w:rsidP="00416A9C">
      <w:r>
        <w:t xml:space="preserve">Í greininni sem byggir á 1.-2. mgr. 24. gr. MIFID2, er fjallað um meginreglur um viðskiptahætti verðbréfafyrirtækja. </w:t>
      </w:r>
    </w:p>
    <w:p w14:paraId="631F4268" w14:textId="77777777" w:rsidR="00416A9C" w:rsidRDefault="00416A9C" w:rsidP="00416A9C">
      <w:r>
        <w:t>Í 1. mgr. segir að verðbréfafyrirtæki skal starfa heiðarlega, af sanngirni og fagmennsku í samræmi við eðlilega og heilbrigða viðskiptahætti og venjur í verðbréfaviðskiptum, með trúverðugleika fjármálamarkaðarins og hagsmuni viðskiptavina að leiðarljósi. Orðalagið er líttilega breytt frá 5. gr. laga um verðbréfaviðskipti svo það samræmist fyllilega orðalagi 1. mgr. 24. gr. MiFID2, sbr. 19. gr. MiFID1.</w:t>
      </w:r>
    </w:p>
    <w:p w14:paraId="41436DAB" w14:textId="018F1AD3" w:rsidR="00416A9C" w:rsidRDefault="00416A9C" w:rsidP="00416A9C">
      <w:r>
        <w:t xml:space="preserve">Í 2.-3. mgr. byggir á 2. mgr. 24. gr. MIFID2, sem felur í sér nýmæli um að dreifa skuli fjármálagerningum til ákveðins markhóps, í samræmi við stefnu verðbréfafyrirtækisins og í þágu hagsmuna viðskiptavinarins. Jafnframt að skilningur sé innan verðbréfafyrirtækisins á fjármálagerningum sem það býður til sölu eða mælir með </w:t>
      </w:r>
    </w:p>
    <w:p w14:paraId="6A04B8D0" w14:textId="309E86A8" w:rsidR="0024370A" w:rsidRDefault="0024370A" w:rsidP="00416A9C">
      <w:r>
        <w:t>Nánar er fjallað um viðskiptahætti í reglugerð ESB 2017/593 sem lagt er til að ráðherra innleiði í íslenskan rétt með reglugerð.</w:t>
      </w:r>
    </w:p>
    <w:p w14:paraId="52D30373" w14:textId="77777777" w:rsidR="00416A9C" w:rsidRDefault="00416A9C" w:rsidP="00416A9C"/>
    <w:p w14:paraId="043833D0" w14:textId="77777777" w:rsidR="00416A9C" w:rsidRDefault="00416A9C" w:rsidP="00416A9C">
      <w:pPr>
        <w:jc w:val="center"/>
      </w:pPr>
      <w:r>
        <w:t xml:space="preserve"> </w:t>
      </w:r>
      <w:r>
        <w:rPr>
          <w:i/>
        </w:rPr>
        <w:t>Um 34. gr.</w:t>
      </w:r>
    </w:p>
    <w:p w14:paraId="7B286EA7" w14:textId="77777777" w:rsidR="00416A9C" w:rsidRDefault="00416A9C" w:rsidP="00416A9C">
      <w:r>
        <w:t xml:space="preserve">Í greininni sem byggir á 3.-6. mgr. 24. gr. MIFID2, er fjallað um upplýsingagjöf verðbréfafyrirtækja til viðskiptavina. </w:t>
      </w:r>
    </w:p>
    <w:p w14:paraId="5929F06E" w14:textId="77777777" w:rsidR="00416A9C" w:rsidRDefault="00416A9C" w:rsidP="00416A9C">
      <w:r>
        <w:t xml:space="preserve">Samkvæmt 2. mgr. skal verðbréfafyrirtæki veita upplýsingar með góðum fyrirvara m.a. um viðskiptastað (e. execution venue). Viðskiptastaður er víðtækara hugtak en viðskiptavettvangur (e. trading venue) og falla þar undir fleiri markaðir en skipulegur verðbréfavettvangur, markaðstorg fjármálagerninga og skipuleg markaðstorg, t.d. innmiðlarar (e. systematic internalisers), viðskiptavakar (e. market makers), aðrir aðilar sem tryggja seljanleika (e. other liqued providers) og sambærilegir aðilar í þriðja ríki (e. compareble third country entities). Samkvæmt b. lið 1. tölul. 2. mgr. 4. mgr. skal verðbréfafyrirtæki upplýsa um hvort greining sé takmörkuð við fjármálagerninga sem gefnir eru út eða látnir í té af aðila (e. entities)  með náin tengsl  við verðbréfafyrirtækið, eða aðila sem hefur önnur lagaleg eða fjárhagsleg tengsl (e. economic relationship), svo sem á grundvelli samnings sem draga úr  óhæði ráðgjafar. Þó að hugtakið </w:t>
      </w:r>
      <w:r>
        <w:rPr>
          <w:i/>
        </w:rPr>
        <w:t xml:space="preserve">economic relationship </w:t>
      </w:r>
      <w:r>
        <w:t xml:space="preserve">sé hér þýtt sem fjárhagsleg tengsl, þá skal við túlkun á því horft til þess að hugtakið efnahagsleg tengsl getur haft víðtækari merkingu en hugtakið fjárhagsleg tengsl. </w:t>
      </w:r>
    </w:p>
    <w:p w14:paraId="2FA386A4" w14:textId="77777777" w:rsidR="0024370A" w:rsidRDefault="00416A9C" w:rsidP="00416A9C">
      <w:r>
        <w:t>Samkvæmt 5. mgr. eru fjármálaafurðir sem veita skal upplýsingar um samkvæmt ákvæði í lögum um lán til neytenda undanskildar upplýsingagjöf samkvæmt 3.-5. mgr. greinarinnar. Hér undir falla bæði fjármálaafurðir sem falla undir lög um fasteignalán til neytenda og lög um neytendalán.</w:t>
      </w:r>
    </w:p>
    <w:p w14:paraId="5B37F0FC" w14:textId="71C3D14B" w:rsidR="00416A9C" w:rsidRDefault="0024370A" w:rsidP="00416A9C">
      <w:r>
        <w:t>Nánar er fjallað um upplýsingar til viðskiptavina í reglugerð ESB 2017/565</w:t>
      </w:r>
      <w:r w:rsidR="009D2CC5">
        <w:t xml:space="preserve">, sbr. 3. tölul. 3. gr. frumvarpsins. </w:t>
      </w:r>
    </w:p>
    <w:p w14:paraId="0C24CC31" w14:textId="77777777" w:rsidR="00416A9C" w:rsidRDefault="00416A9C" w:rsidP="00416A9C"/>
    <w:p w14:paraId="7ABA22B4" w14:textId="77777777" w:rsidR="00416A9C" w:rsidRDefault="00416A9C" w:rsidP="00416A9C">
      <w:pPr>
        <w:jc w:val="center"/>
      </w:pPr>
      <w:r>
        <w:rPr>
          <w:i/>
        </w:rPr>
        <w:t>Um 35. gr.</w:t>
      </w:r>
    </w:p>
    <w:p w14:paraId="51D2485A" w14:textId="77777777" w:rsidR="00416A9C" w:rsidRDefault="00416A9C" w:rsidP="00416A9C">
      <w:r>
        <w:t xml:space="preserve">Í greininni, sem byggir á 7. mgr. 24. gr. MIFID2, er fjallað um óháða fjárfestingarráðgjöf. </w:t>
      </w:r>
    </w:p>
    <w:p w14:paraId="0B2E935E" w14:textId="580B634D" w:rsidR="00416A9C" w:rsidRDefault="00416A9C" w:rsidP="00416A9C">
      <w:r>
        <w:t xml:space="preserve">Samkvæmt 1. mgr. skal verðbréfafyrirtæki sem veitir óháða fjárfestingarráðgjöf upplýsa viðskiptavini sína um það og uppfylla ákveðin skilyrði. Nánar eru fjallað um þau skilyrði sem gerð eru til óháðrar fjárfestingarráðgjafar í 53. gr. reglugerðar ESB nr.  2017/565, </w:t>
      </w:r>
      <w:r w:rsidR="00313BA9">
        <w:t>sbr. 3. tölul. 3. gr</w:t>
      </w:r>
      <w:r>
        <w:t>.</w:t>
      </w:r>
      <w:r w:rsidR="00313BA9">
        <w:t xml:space="preserve"> frumvarpsins.</w:t>
      </w:r>
      <w:r>
        <w:t xml:space="preserve"> </w:t>
      </w:r>
      <w:r w:rsidR="009D2CC5">
        <w:t>Einnig er lagt til að ráðherra setji reglugerð með nánari reglum um efni greinarinnar sem byggir á reglugerð ESB 2017/593.</w:t>
      </w:r>
    </w:p>
    <w:p w14:paraId="14D83B7E" w14:textId="77777777" w:rsidR="00416A9C" w:rsidRDefault="00416A9C" w:rsidP="00416A9C"/>
    <w:p w14:paraId="466F090B" w14:textId="77777777" w:rsidR="00416A9C" w:rsidRDefault="00416A9C" w:rsidP="00416A9C">
      <w:pPr>
        <w:jc w:val="center"/>
      </w:pPr>
      <w:r>
        <w:rPr>
          <w:i/>
        </w:rPr>
        <w:t>Um 36. gr.</w:t>
      </w:r>
    </w:p>
    <w:p w14:paraId="2CBAD4A6" w14:textId="77777777" w:rsidR="00416A9C" w:rsidRDefault="00416A9C" w:rsidP="00416A9C">
      <w:r>
        <w:t xml:space="preserve">Í greininni, sem byggir á 8.-9. mgr. 24. gr. MIFID2, er fjallað um þóknanir, umboðslaun og annan ávinning. </w:t>
      </w:r>
    </w:p>
    <w:p w14:paraId="335EB525" w14:textId="58D7396C" w:rsidR="009D2CC5" w:rsidRDefault="009D2CC5" w:rsidP="009D2CC5">
      <w:r>
        <w:t>Nánar er fjallað um þóknanir, umboðslaun og annan ávinning í reglugerð ESB 2017/565, sbr. 3. tölul. 3. gr. frumvarpsins. Einnig er lagt til að ráðherra setji reglugerð með nánari reglum um efni greinarinnar sem byggir á reglugerð ESB 2017/593.</w:t>
      </w:r>
    </w:p>
    <w:p w14:paraId="167C9C21" w14:textId="2FF690F2" w:rsidR="00416A9C" w:rsidRDefault="00416A9C" w:rsidP="00416A9C"/>
    <w:p w14:paraId="21236DFB" w14:textId="77777777" w:rsidR="009D2CC5" w:rsidRDefault="009D2CC5" w:rsidP="00416A9C"/>
    <w:p w14:paraId="457E5DD4" w14:textId="77777777" w:rsidR="00416A9C" w:rsidRDefault="00416A9C" w:rsidP="00416A9C">
      <w:pPr>
        <w:jc w:val="center"/>
      </w:pPr>
      <w:r>
        <w:rPr>
          <w:i/>
        </w:rPr>
        <w:t>Um 37. gr.</w:t>
      </w:r>
    </w:p>
    <w:p w14:paraId="1BE25E91" w14:textId="47ED653A" w:rsidR="00416A9C" w:rsidRDefault="00416A9C" w:rsidP="00416A9C">
      <w:r>
        <w:t xml:space="preserve">Í greininni, sem byggir á 10. mgr. 24. gr. MiFID2, er fjallað um kaupaukakerfi og starfslokasamningar verðbréfafyrirtækja. Lagt er til ákvæði laga um fjármálafyrirtæki um kaupaukakerfi og starfslokasamninga nái </w:t>
      </w:r>
      <w:r w:rsidR="009D2CC5">
        <w:t xml:space="preserve">áfram </w:t>
      </w:r>
      <w:r>
        <w:t>til verðbréfafyrirtækja</w:t>
      </w:r>
      <w:r w:rsidR="009D2CC5">
        <w:t xml:space="preserve"> líkt </w:t>
      </w:r>
      <w:r>
        <w:t xml:space="preserve">og verið hefur. </w:t>
      </w:r>
    </w:p>
    <w:p w14:paraId="56529E44" w14:textId="77777777" w:rsidR="00416A9C" w:rsidRDefault="00416A9C" w:rsidP="00416A9C"/>
    <w:p w14:paraId="3A8E7C62" w14:textId="77777777" w:rsidR="00416A9C" w:rsidRDefault="00416A9C" w:rsidP="00416A9C">
      <w:pPr>
        <w:jc w:val="center"/>
      </w:pPr>
      <w:r>
        <w:rPr>
          <w:i/>
        </w:rPr>
        <w:t>Um 38. gr.</w:t>
      </w:r>
    </w:p>
    <w:p w14:paraId="074681BD" w14:textId="77777777" w:rsidR="00416A9C" w:rsidRDefault="00416A9C" w:rsidP="00416A9C">
      <w:r>
        <w:t xml:space="preserve">Í greininni sem byggir á 11. mgr. 24. gr. MIFID2, er fjallað um það þegar verðbréfafyrirtæki býður fjárfestingarþjónustu ásamt annarri vöru eða þjónustu sem hluta af pakka. </w:t>
      </w:r>
    </w:p>
    <w:p w14:paraId="36EBE3BC" w14:textId="77777777" w:rsidR="00416A9C" w:rsidRDefault="00416A9C" w:rsidP="00416A9C"/>
    <w:p w14:paraId="128C865B" w14:textId="77777777" w:rsidR="00416A9C" w:rsidRDefault="00416A9C" w:rsidP="00416A9C">
      <w:pPr>
        <w:jc w:val="center"/>
        <w:rPr>
          <w:i/>
        </w:rPr>
      </w:pPr>
      <w:r>
        <w:rPr>
          <w:i/>
        </w:rPr>
        <w:t>Um 39.-40. gr.</w:t>
      </w:r>
    </w:p>
    <w:p w14:paraId="340B097B" w14:textId="77777777" w:rsidR="00416A9C" w:rsidRDefault="00416A9C" w:rsidP="00416A9C">
      <w:r>
        <w:t xml:space="preserve">Í greininni, sem byggir á 1. mgr. 25. gr. MiFID2, er fjallað um kröfur til starfsfólks verðbréfafyrirtækja um þekkingu og hæfni annars vegar þegar veittar eru upplýsingar um fjármálagerninga og fjárfestingar- eða viðbótarþjónustu og hins vegar þegar fjárfestingarráðgjöf er veitt. Evrópska verðbréfamarkaðseftirlitsstofnunin hefur gefið út viðmiðunarreglur sem fjalla m.a. um viðmið til að meta þekkingu og hæfni. (ESMA71-1154262120-153 EN (rev)). </w:t>
      </w:r>
    </w:p>
    <w:p w14:paraId="267784E8" w14:textId="65E6EA53" w:rsidR="00416A9C" w:rsidRDefault="00416A9C" w:rsidP="00416A9C">
      <w:r>
        <w:t xml:space="preserve">Ákveðnar kröfur haldast óbreyttar </w:t>
      </w:r>
      <w:r w:rsidR="009D2CC5">
        <w:t xml:space="preserve">frá gildandi réttti </w:t>
      </w:r>
      <w:r>
        <w:t xml:space="preserve">s.s. um að </w:t>
      </w:r>
      <w:r w:rsidR="009D2CC5">
        <w:t xml:space="preserve">verðbréfafyrirtæki </w:t>
      </w:r>
      <w:r>
        <w:t xml:space="preserve">hafi yfir að ráða nauðsynlegri þekkingu og að </w:t>
      </w:r>
      <w:r w:rsidR="009D2CC5">
        <w:t xml:space="preserve">verðbréfafyrirtæki </w:t>
      </w:r>
      <w:r>
        <w:t xml:space="preserve">skuli ráða starfsfólk með færni, þekkingu og sérfræðikunnáttu sem nauðsynleg er til að inna af hendi þau verkefni sem þeim eru falin. Til viðbótar þessum kröfum er í MiFID2 nákvæm tilgreining á þeim verkefnum þar sem krafa um þekkingu og hæfni á við. Í íslenskum rétti hefur lengi verið tekið mið af prófi í verðbréfaviðskiptum við mat á því hvort fullnægjandi þekking telst vera til staðar hjá verðbréfafyrirtækjum, en samkvæmt lögum um fjármálafyrirtæki er krafa um að aðilar sem hafa umsjón með daglegri starfsemi í tengslum við viðskipti með fjármálagerninga hafi lokið slíku prófi. Breyting verður þar af leiðandi á þessu fyrirkomulagi með innleiðingu ákvæða MiFID2 þar sem krafan nær </w:t>
      </w:r>
      <w:r w:rsidR="009D2CC5">
        <w:t xml:space="preserve">áfram </w:t>
      </w:r>
      <w:r>
        <w:t xml:space="preserve">til umsjónaraðila með daglegri starfsemi á þessu sviði, </w:t>
      </w:r>
      <w:r w:rsidR="009D2CC5">
        <w:t>en jafnframt verðu</w:t>
      </w:r>
      <w:r w:rsidR="005C292E">
        <w:t>r</w:t>
      </w:r>
      <w:r w:rsidR="009D2CC5">
        <w:t xml:space="preserve"> gerð krafa um að þeir </w:t>
      </w:r>
      <w:r>
        <w:t>einstaklinga</w:t>
      </w:r>
      <w:r w:rsidR="009D2CC5">
        <w:t>r</w:t>
      </w:r>
      <w:r>
        <w:t xml:space="preserve"> sem sinna fjárfestingarráðgjöf </w:t>
      </w:r>
      <w:r w:rsidR="009D2CC5">
        <w:t>hafi lokið sérstöku prófi og með því aflað sér fjárfestingarráðgjafaréttinda</w:t>
      </w:r>
      <w:r>
        <w:t xml:space="preserve">. </w:t>
      </w:r>
    </w:p>
    <w:p w14:paraId="52328E39" w14:textId="77777777" w:rsidR="00416A9C" w:rsidRDefault="00416A9C" w:rsidP="00416A9C"/>
    <w:p w14:paraId="788707A8" w14:textId="77777777" w:rsidR="00416A9C" w:rsidRDefault="00416A9C" w:rsidP="00416A9C">
      <w:pPr>
        <w:jc w:val="center"/>
        <w:rPr>
          <w:i/>
        </w:rPr>
      </w:pPr>
      <w:r>
        <w:rPr>
          <w:i/>
        </w:rPr>
        <w:t>Um 41. gr.</w:t>
      </w:r>
    </w:p>
    <w:p w14:paraId="6F3DA7E6" w14:textId="77777777" w:rsidR="00416A9C" w:rsidRDefault="00416A9C" w:rsidP="00416A9C">
      <w:r>
        <w:t xml:space="preserve">Í greininni, sem byggir á 2. mgr. 25. gr. MiFID2, er fjallað um mat á hæfi þegar veitt er fjárfestingarráðgjöf eða eignastýringarþjónusta. Í reglugerð ESB nr. 2017/565, sbr. 3. tölul. 3. gr. frumvarpsins, er fjallað nánar um þessar skyldur verðbréfafyrirtækja. ESMA hefur einnig gefið út viðmiðunarreglur um tiltekna þætti krafna um mat á hæfi samkvæmt MiFID2. </w:t>
      </w:r>
    </w:p>
    <w:p w14:paraId="2B5F03BD" w14:textId="77777777" w:rsidR="00416A9C" w:rsidRDefault="00416A9C" w:rsidP="00416A9C">
      <w:r>
        <w:t xml:space="preserve">Framkvæma þarf mat á hæfi, óháð því hvort þjónusta leiðir til viðskipta. Þá ber að framkvæma mat á hæfi hvort sem um er að ræða fjárfestingarráðgjöf um kaup, óbreytta stöðu eða sölu fjármálagernings. Í samræmi við gildissvið MiFID2, sem er víðtækara en samkvæmt MiFID1, ber að framkvæma mat á hæfi vegna samsettra innstæðna, sem er nýmæli. Veiti verðbréfafyrirtæki fjárfestingarráðgjöf eða eignastýringarþjónustu að hluta til eða að öllu leyti í gegnum hálfsjálfvirk eða alsjálfvirk kerfi (e. robo-advice) ber því að tryggja að mat á hæfi fari fram skv. 54. gr. reglugerðar ESB nr. 2017/565. </w:t>
      </w:r>
    </w:p>
    <w:p w14:paraId="771F33C3" w14:textId="77777777" w:rsidR="00416A9C" w:rsidRDefault="00416A9C" w:rsidP="00416A9C">
      <w:r>
        <w:t xml:space="preserve">Í 1. mgr. kemur fram hvaða nauðsynlegu upplýsinga verðbréfafyrirtækjum ber að afla frá viðskiptavinum eða hugsanlegum viðskiptavinum. Um er að ræða ítarlegri kröfur en í núgildandi lögum um verðbréfaviðskipti sem byggja á MiFID1. Nú er þess krafist að aflað sé upplýsinga um áhættuþol og getu til að þola tap. </w:t>
      </w:r>
    </w:p>
    <w:p w14:paraId="0311B256" w14:textId="042716CE" w:rsidR="00416A9C" w:rsidRDefault="00416A9C" w:rsidP="00416A9C">
      <w:r>
        <w:t>Í 2. mgr. kemur fram að þær upplýsingar sem aflað er samkvæmt 1. mgr. eigi að gera verðbréfafyrirtæki kleift að meta hvort vara eða þjónusta hæfi viðskiptavini. Í afleiddr</w:t>
      </w:r>
      <w:r w:rsidR="005C292E">
        <w:t>i</w:t>
      </w:r>
      <w:r>
        <w:t xml:space="preserve"> reglugerðar 2017/565/EB er að finna nánari útfærslu á kröfum 2. mgr. Verðbréfafyrirtækjum ber t.d. að tryggja að upplýsingar um viðskiptavini og hugsanlega viðskiptavini séu áreiðanlegar og að þær séu reglulega uppfærðar. Þá er verðbréfafyrirtækjum heimilt að taka mið af því við upplýsingaöflun samkvæmt 1. mgr. hvort um er að ræða fagfjárfesti varðandi þá vöru eða þjónustu sem um ræðir. Í </w:t>
      </w:r>
      <w:r w:rsidR="00D8326B">
        <w:t xml:space="preserve">tilviki fjárfestingarráðgjafar til </w:t>
      </w:r>
      <w:r>
        <w:t xml:space="preserve">almennra fjárfesta er verðbréfafyrirtækjum skylt að afhenda þeim yfirlýsingu um mat á hæfi skv. 3. mgr. 43. gr. frumvarpsins. </w:t>
      </w:r>
    </w:p>
    <w:p w14:paraId="58F32F55" w14:textId="77777777" w:rsidR="00416A9C" w:rsidRDefault="00416A9C" w:rsidP="00416A9C">
      <w:r>
        <w:t xml:space="preserve">Í 3. mgr. er fjallað um það nýmæli að mat á hæfi sé framkvæmt þegar um er að ræða pakka. Pakki getur samanstaðið af tveimur eða fleiri þjónustum og/eða vörum. Í þeim tilvikum skal mat á hæfi taka til þess hvort pakkinn hæfi viðskiptavini eða hugsanlegum viðskiptavini. </w:t>
      </w:r>
    </w:p>
    <w:p w14:paraId="046BC287" w14:textId="77777777" w:rsidR="00416A9C" w:rsidRDefault="00416A9C" w:rsidP="00416A9C"/>
    <w:p w14:paraId="351255B6" w14:textId="77777777" w:rsidR="00416A9C" w:rsidRDefault="00416A9C" w:rsidP="00416A9C">
      <w:pPr>
        <w:jc w:val="center"/>
        <w:rPr>
          <w:i/>
        </w:rPr>
      </w:pPr>
      <w:r>
        <w:rPr>
          <w:i/>
        </w:rPr>
        <w:t xml:space="preserve">Um 42. gr. </w:t>
      </w:r>
    </w:p>
    <w:p w14:paraId="1B6F0874" w14:textId="77777777" w:rsidR="00416A9C" w:rsidRDefault="00416A9C" w:rsidP="00416A9C">
      <w:r>
        <w:t>Í greininni, sem byggir á 3. og 4. mgr. 25. gr. MiFID2, er fjallað um mat á tilhlýðileika þegar veitt er önnur fjárfestingarþjónusta en fjallað er um í 36. gr. Í reglugerð ESB nr. 2017/565 er fjallað nánar um skyldur verðbréfafyrirtækja.</w:t>
      </w:r>
    </w:p>
    <w:p w14:paraId="0DA3FBBF" w14:textId="62AD9972" w:rsidR="00416A9C" w:rsidRDefault="00416A9C" w:rsidP="00416A9C">
      <w:r>
        <w:t xml:space="preserve">Í 1. mgr. er fjallað um hvaða upplýsinga verðbréfafyrirtæki skal afla frá viðskiptavini eða hugssanlegum viðskiptavini. Í 55. gr. reglugerðar nr. 2017/565 kemur fram að verðbréfafyrirtæki skuli afla eftirtalinna upplýsinga í því skyni að leggja mat á þekkingu og reynslu á viðeigandi sviði fjárfestinga, eftir því hvaða flokki viðskiptavinur tilheyrir, eðli og umfangi þjónustunnar og tegund vöru eða fyrirhugaðra viðskipta, þ.m.t. flækjustigs og áhættuþátta. Í fyrsta lagi skal afla upplýsinga um þau viðskipti, þjónustu eða fjármálagerninga sem viðskiptavinurinn þekkir. Í öðru lagi skal afla upplýsinga um eðli, fjölda og tíðni þeirra viðskipta sem viðskiptavinurinn hefur átt með fjármálagerninga, auk upplýsinga um það á hvaða tímabili þau viðskipti áttu sér stað . Loks skal afla upplýsinga um menntun, starf og starfsreynslu viðskiptavinar. Mat á tilhlýðileika á að gera verðbréfafyrirtæki kleift að meta hvort viðskiptavinur eða hugsanlegur viðskiptavinur hafi þá reynslu og þekkingu sem nauðsynleg er til að geta skilið áhættu sem felst í vöru eða þjónustu. </w:t>
      </w:r>
    </w:p>
    <w:p w14:paraId="66FD8B4D" w14:textId="77777777" w:rsidR="00416A9C" w:rsidRDefault="00416A9C" w:rsidP="00416A9C">
      <w:r>
        <w:t xml:space="preserve">Í 2. mgr. er fjallað um það nýmæli að mat á tilhlýðileika sé framkvæmt þegar um er að ræða pakka. Pakki getur samanstaðið af tveimur eða fleiri þjónustum og/eða vörum. Í þeim tilvikum skal mat á tilhlýðileika taka til þess hvort pakkinn sé tilhlýðilegur fyrir viðskiptavin eða hugsanlegan viðskiptavin. </w:t>
      </w:r>
    </w:p>
    <w:p w14:paraId="27D5FCAA" w14:textId="77777777" w:rsidR="00416A9C" w:rsidRDefault="00416A9C" w:rsidP="00416A9C">
      <w:r>
        <w:t>Í 5. mgr. er í 1. tölulið upptalning á þeim fjármálagerningum sem verðbréfafyrirtækjum er heimilt að sjá eingöngu um framkvæmd eða móttöku og miðlun fyrirmæla á án þess að afla upplýsinga skv. 1. mgr. Í d-lið töluliðarins kemur fram að afleiðutengdir verðbréfasjóðir skv. 1. mgr. 36. gr. reglugerðar (ESB) nr. 583/2010 falli ekki undir fjármálagerninga skv. 1. tölulið. Framangreind reglugerð var innleidd með 983/2013 Í f-lið töluliðarins kemur fram að aðrir einfaldir fjármálagerningar falli einnig undir 5. mgr. Í 57. gr. afleiddrar reglugerðar 2017/565/EB er að finna eftirfarandi viðmið sem fjármálagerningar þurfa að uppfylla til að teljast einfaldir í skilningi f-liðar 1. töluliðar 5. mgr. ákvæðisins:</w:t>
      </w:r>
    </w:p>
    <w:p w14:paraId="574ACA9E" w14:textId="77777777" w:rsidR="00416A9C" w:rsidRDefault="00416A9C" w:rsidP="00631C07">
      <w:pPr>
        <w:pStyle w:val="ListParagraph"/>
        <w:numPr>
          <w:ilvl w:val="0"/>
          <w:numId w:val="83"/>
        </w:numPr>
      </w:pPr>
      <w:r>
        <w:t>Fjármálagerningurinn fellur hvorki undir skilgreiningu skv. c-lið 16. töluliðar 3. gr. frumvarpsins eða skv. 13. tölulið 3. gr.</w:t>
      </w:r>
    </w:p>
    <w:p w14:paraId="6B4BE676" w14:textId="77777777" w:rsidR="00416A9C" w:rsidRDefault="00416A9C" w:rsidP="00631C07">
      <w:pPr>
        <w:pStyle w:val="ListParagraph"/>
        <w:numPr>
          <w:ilvl w:val="0"/>
          <w:numId w:val="83"/>
        </w:numPr>
      </w:pPr>
      <w:r>
        <w:t>Það eru tíð tækifæri til að selja, innleysa eða ráðstafa fjármálagerningnum á annan hátt á verði sem stendur markaðsaðilum almennt til boða, sem er annað hvort markaðsvirði eða verð sem býðst eða byggir á virðismati sem er metið af aðila óháðum útgefanda hans.</w:t>
      </w:r>
    </w:p>
    <w:p w14:paraId="59D53F9E" w14:textId="77777777" w:rsidR="00416A9C" w:rsidRDefault="00416A9C" w:rsidP="00631C07">
      <w:pPr>
        <w:pStyle w:val="ListParagraph"/>
        <w:numPr>
          <w:ilvl w:val="0"/>
          <w:numId w:val="83"/>
        </w:numPr>
      </w:pPr>
      <w:r>
        <w:t>Fjármálagerningurinn felur ekki í sér raunverulega eða mögulega skuldbindingu sem nemur hærri fjárhæð en kostnaðinum við kaup hans.</w:t>
      </w:r>
    </w:p>
    <w:p w14:paraId="64F668E3" w14:textId="77777777" w:rsidR="00416A9C" w:rsidRDefault="00416A9C" w:rsidP="00631C07">
      <w:pPr>
        <w:pStyle w:val="ListParagraph"/>
        <w:numPr>
          <w:ilvl w:val="0"/>
          <w:numId w:val="83"/>
        </w:numPr>
      </w:pPr>
      <w:r>
        <w:t xml:space="preserve">Fjármálagerningurinn felur ekki í sér ákvæði, skilyrði eða kveikju sem gæti breytt grundvallaratriðum varðandi eðli, áhættu eða greiðsluflæði fjárfestingarinnar, svo sem fjárfestingar sem fela í sér rétt til að breyta fjármálagerningi í annars konar fjármálagerning. </w:t>
      </w:r>
    </w:p>
    <w:p w14:paraId="5C22BA29" w14:textId="77777777" w:rsidR="00416A9C" w:rsidRDefault="00416A9C" w:rsidP="00631C07">
      <w:pPr>
        <w:pStyle w:val="ListParagraph"/>
        <w:numPr>
          <w:ilvl w:val="0"/>
          <w:numId w:val="83"/>
        </w:numPr>
      </w:pPr>
      <w:r>
        <w:t>Fjármálagerningurinn felur ekki í sér bein eða óbein gjöld við lokun samnings sem gerir að verkum að fjármálagerningurinn verður illseljanlegur jafnvel þó það séu tíð tækifæri til að selja, innleysa eða ráðstafa honum.</w:t>
      </w:r>
    </w:p>
    <w:p w14:paraId="3B4C8DBD" w14:textId="77777777" w:rsidR="00416A9C" w:rsidRDefault="00416A9C" w:rsidP="00631C07">
      <w:pPr>
        <w:pStyle w:val="ListParagraph"/>
        <w:numPr>
          <w:ilvl w:val="0"/>
          <w:numId w:val="83"/>
        </w:numPr>
      </w:pPr>
      <w:r>
        <w:t xml:space="preserve">Fullnægjandi upplýsingar um einkenni fjármálagerningsins eru almennt aðgengilegar og eru nægilega auðskiljanlegar til að meðal almennur fjárfestir geti tekið upplýsta ákvörðun um fjárfestingu í viðkomandi fjármálagerningi. </w:t>
      </w:r>
    </w:p>
    <w:p w14:paraId="552142E9" w14:textId="77777777" w:rsidR="00E35F30" w:rsidRDefault="00416A9C" w:rsidP="00416A9C">
      <w:r>
        <w:t xml:space="preserve">Í 5. mgr. er vísað til sambærilegra markaða þriðja lands í a- og b-lið 1. töluliðar. </w:t>
      </w:r>
    </w:p>
    <w:p w14:paraId="02E65325" w14:textId="6F70CACE" w:rsidR="00416A9C" w:rsidRDefault="00416A9C" w:rsidP="00416A9C">
      <w:r>
        <w:t xml:space="preserve">Framkvæmdastjórn Evrópusambandsins getur, að beiðni lögbærs stjórnvalds, tekið jafngildisákvörðun samkvæmt 5. gr. reglugerðar (ESB) nr. 182/2011 um hvort regluverk og eftirlit í þriðja landi tryggir að skipulegur verðbréfamarkaður í viðkomandi ríki uppfylli kröfur samkvæmt lögum sem eru sambærilegar þeim sem kveðið er á um í reglugerð (ESB) nr. 596/2014 (MAR), Title III í MiFID2, Title II í reglugerð (ESB) nr. 600/2014 (MiFIR) og lýsingartilskipun ESB nr. 2004/109/EB, og séu undir skilvirku eftirliti í viðkomandi landi. Regluverk getur talist sambærilegt ef í því felst að lágmarki eftirtalin skilyrði sem talin eru upp í 4. mgr. 25. gr. MiFID2: </w:t>
      </w:r>
    </w:p>
    <w:p w14:paraId="591070DB" w14:textId="77777777" w:rsidR="00416A9C" w:rsidRDefault="00416A9C" w:rsidP="00DC5ED1">
      <w:pPr>
        <w:pStyle w:val="ListParagraph"/>
        <w:numPr>
          <w:ilvl w:val="0"/>
          <w:numId w:val="84"/>
        </w:numPr>
      </w:pPr>
      <w:r>
        <w:t xml:space="preserve">Markaðurinn starfar samkvæmt starfsleyfi og undir skilvirku viðvarandi eftirliti, </w:t>
      </w:r>
    </w:p>
    <w:p w14:paraId="66C66729" w14:textId="77777777" w:rsidR="00416A9C" w:rsidRDefault="00416A9C" w:rsidP="00DC5ED1">
      <w:pPr>
        <w:pStyle w:val="ListParagraph"/>
        <w:numPr>
          <w:ilvl w:val="0"/>
          <w:numId w:val="84"/>
        </w:numPr>
      </w:pPr>
      <w:r>
        <w:t xml:space="preserve">starfsemi hans lýtur skýrum og gagnsæjum reglum um töku fjármálagerninga til viðskipta sem tryggja að hægt sé að eiga viðskipti á sanngjarnan, skipulegan og skilvirkan hátt og án takmarkana þegar um framseljanleg verðbréf er að ræða, </w:t>
      </w:r>
    </w:p>
    <w:p w14:paraId="64708C6C" w14:textId="1652FCD5" w:rsidR="00416A9C" w:rsidRDefault="00416A9C" w:rsidP="00DC5ED1">
      <w:pPr>
        <w:pStyle w:val="ListParagraph"/>
        <w:numPr>
          <w:ilvl w:val="0"/>
          <w:numId w:val="84"/>
        </w:numPr>
      </w:pPr>
      <w:r>
        <w:t>viðhaft sé skilvirkt fyrirkomulag til að fylgjast með því hvort útgefendur fjármálagerninga, sem teknir hafa verið til viðskipta á markaðnum uppfylli skyldur um upplýsingagjöf til að tryggja ríka fjárfestavernd</w:t>
      </w:r>
      <w:r w:rsidR="00DC5ED1">
        <w:t>,</w:t>
      </w:r>
      <w:r>
        <w:t xml:space="preserve"> og </w:t>
      </w:r>
    </w:p>
    <w:p w14:paraId="4CC80717" w14:textId="77777777" w:rsidR="00416A9C" w:rsidRDefault="00416A9C" w:rsidP="00DC5ED1">
      <w:pPr>
        <w:pStyle w:val="ListParagraph"/>
        <w:numPr>
          <w:ilvl w:val="0"/>
          <w:numId w:val="84"/>
        </w:numPr>
      </w:pPr>
      <w:r>
        <w:t>gagnsæi í viðskiptum og heilleiki markaðarins er tryggt með því að hindra innherjaviðskipti og markaðsmisnotkun.</w:t>
      </w:r>
    </w:p>
    <w:p w14:paraId="30C4E0DD" w14:textId="77777777" w:rsidR="00416A9C" w:rsidRDefault="00416A9C" w:rsidP="00416A9C"/>
    <w:p w14:paraId="0BF33A28" w14:textId="77777777" w:rsidR="00416A9C" w:rsidRDefault="00416A9C" w:rsidP="00416A9C">
      <w:pPr>
        <w:jc w:val="center"/>
        <w:rPr>
          <w:i/>
        </w:rPr>
      </w:pPr>
      <w:r>
        <w:rPr>
          <w:i/>
        </w:rPr>
        <w:t xml:space="preserve">Um 43. gr. </w:t>
      </w:r>
    </w:p>
    <w:p w14:paraId="0D0AC908" w14:textId="77777777" w:rsidR="00416A9C" w:rsidRDefault="00416A9C" w:rsidP="00416A9C">
      <w:r>
        <w:t>Í greininni, sem byggir á 5.-7. mgr. 25. gr. MiFID2, er fjallað um samninga og upplýsingagjöf til viðskiptavina.</w:t>
      </w:r>
    </w:p>
    <w:p w14:paraId="71CEE9BB" w14:textId="77777777" w:rsidR="00416A9C" w:rsidRDefault="00416A9C" w:rsidP="00416A9C">
      <w:r>
        <w:t xml:space="preserve">Í 1. mgr. kemur fram að verðbréfafyrirtæki skal halda skrá yfir alla samninga sem gerðir eru við hvern viðskiptavin þess sem innihalda ákvæði um réttindi og skyldur í viðskiptum aðila. Í slíkum samningum er verðbréfafyrirtæki heimilt að vísa til ákvæða um réttindi og skyldur aðila samkvæmt lögum og reglum eða samkvæmt öðrum samningum, að því gefnu að þeir séu aðgengilegir fyrir viðskiptavininn.  </w:t>
      </w:r>
    </w:p>
    <w:p w14:paraId="29E9A31F" w14:textId="77777777" w:rsidR="00416A9C" w:rsidRDefault="00416A9C" w:rsidP="00416A9C"/>
    <w:p w14:paraId="03239D3B" w14:textId="77777777" w:rsidR="00416A9C" w:rsidRDefault="00416A9C" w:rsidP="00416A9C">
      <w:pPr>
        <w:jc w:val="center"/>
        <w:rPr>
          <w:i/>
        </w:rPr>
      </w:pPr>
      <w:r>
        <w:rPr>
          <w:i/>
        </w:rPr>
        <w:t>Um 44. gr.</w:t>
      </w:r>
    </w:p>
    <w:p w14:paraId="0853800F" w14:textId="77777777" w:rsidR="00416A9C" w:rsidRDefault="00416A9C" w:rsidP="00416A9C">
      <w:r>
        <w:t xml:space="preserve">Í greininni, sem byggir á 26. gr. MiFID2, er fjallað um það þegar verðbréfafyrirtæki tekur á móti fyrirmælum um að framkvæma fjárfestingar- eða viðbótarþjónustu fyrir hönd viðskiptavinar frá öðru verðbréfafyrirtæki. Greinin er óbreytt frá 20. gr. MiFID1 sem var tekin upp í íslenskan rétt með 17. g. laga nr. 108/2007 um verðbréfaviðskipti. Lagt er til að örlítið annað orðalag verði notað í 42. gr. frumvarpsins, heldur en í 17. gr. laga um verðbréfaviðskipti, sem samræmist betur orðalagi 26. gr. MiFID2. </w:t>
      </w:r>
    </w:p>
    <w:p w14:paraId="06646598" w14:textId="77777777" w:rsidR="00416A9C" w:rsidRDefault="00416A9C" w:rsidP="00416A9C">
      <w:r>
        <w:t>Með ráðleggingar í 1. og 2. mgr. er átt við bæði ráðleggingar (e. reccomendation) og ráðgjöf (e. advice).</w:t>
      </w:r>
    </w:p>
    <w:p w14:paraId="549A2DC8" w14:textId="77777777" w:rsidR="00416A9C" w:rsidRDefault="00416A9C" w:rsidP="00416A9C">
      <w:r>
        <w:t xml:space="preserve">Í 3. mgr. kemur fram að verðbréfafyrirtæki sem tekur á móti fyrirmælum skv. 1. mgr. beri ábyrgð á framkvæmd þjónustu og viðskipta sé í samræmi við ákvæði þessa bálks. Með þessu er að sjálfsögðu aðeins átt við framkvæmd viðskipta og þjónustu sem framkvæmd er á grundvelli fyrirmæla skv. 1. mgr. </w:t>
      </w:r>
    </w:p>
    <w:p w14:paraId="39DB3DBB" w14:textId="77777777" w:rsidR="00416A9C" w:rsidRDefault="00416A9C" w:rsidP="00416A9C">
      <w:r>
        <w:t xml:space="preserve">Með greininni er afmarkað hvernig skyldur verðbréfafyrirtækja um upplýsingaöflun og ráðgjöf skiptast þegar eitt verðbréfafyrirtæki felur öðru að framkvæma fjárfestingar- eða viðbótarþjónustu fyrir hönd viðskiptavinar. Í ákvæðinu felst ekki skylda verðbréfafyrirtækis til að veita upplýsingar um viðskiptavini sína þegar það leitar til annarra verðbréfafyrirtækja um framkvæmd einstakra viðskipta. Í ákvæðinu felst að verðbréfafyrirtækinu sem framkvæmir viðskiptin er óskylt að afla upplýsinga um aðstæður viðskiptavinar þegar fyrirtækið sem hefur milligöngu um viðskiptin hefur þegar aflað þeirra upplýsinga. Þá þarf fyrirtækið sem framkvæmir verðbréfaviðskiptin ekki að ganga úr skugga um að ráðleggingar sem þegar hafa verið veittar séu viðeigandi fyrir viðskiptavininn. </w:t>
      </w:r>
    </w:p>
    <w:p w14:paraId="2ADC0D58" w14:textId="77777777" w:rsidR="00416A9C" w:rsidRDefault="00416A9C" w:rsidP="00416A9C"/>
    <w:p w14:paraId="56F8BDB6" w14:textId="77777777" w:rsidR="00416A9C" w:rsidRDefault="00416A9C" w:rsidP="00416A9C">
      <w:pPr>
        <w:jc w:val="center"/>
        <w:rPr>
          <w:i/>
        </w:rPr>
      </w:pPr>
      <w:r>
        <w:rPr>
          <w:i/>
        </w:rPr>
        <w:t>Um 45. gr.</w:t>
      </w:r>
    </w:p>
    <w:p w14:paraId="1F92D9AB" w14:textId="77777777" w:rsidR="00416A9C" w:rsidRDefault="00416A9C" w:rsidP="00416A9C">
      <w:r>
        <w:t xml:space="preserve">Í greininni, sem byggir á 27. gr. MiFID2, er fjallað um skyldu verðbréfafyrirtækja til að framkvæma fyrirmæli með skilmálum sem eru hagstæðastir viðskiptavininum (besta framkvæmd). Greinin er að hluta til óbreytt frá 21. gr. MiFID1, sem var tekin upp í íslenskan rétt með 18. gr. laga nr. 108/2007 um verðbréfaviðskipti, en hún er nú ítarlegri. </w:t>
      </w:r>
    </w:p>
    <w:p w14:paraId="5FB533D6" w14:textId="77777777" w:rsidR="00416A9C" w:rsidRDefault="00416A9C" w:rsidP="00416A9C">
      <w:r>
        <w:t xml:space="preserve">Í 1. mgr. segir að verðbréfafyrirtæki skuli við framkvæmd fyrirmæla leita allra leiða til að ná bestu mögulega niðurstöðu fyrir viðskiptavin að teknu tilliti til viðeigandi þátta. Ákvæðið er óbreytt frá MiFID1 að því undanskildu að í MiFID1 er talað um að viðeigandi (e. reasonable) skref en í MiFID2 er talað um fullnægjandi (e. sufficient) skref. Í þessari orðalagsbreytingu felst að ríkari krafa skal gerð er áður til þess að verðbréfafyrirtæki nái fram bestu niðurstöðu fyrir viðskiptavininn við framkvæmd fyrirmæla. Orðalagið er þó ekki breytt í frumvarpinu frá lögum um verðbréfaviðskipti, þ.e enn er talað um verðbréfafyrirtæki skuli við framkvæmd fyrirmæla leita allra leiða, en við túlkun á því hvað teljist að leita allra leiða skal nú horft til þess að framkvæmd séu fullnægjandi skref í þá átt í stað þess að horft sé til þess að þau séu viðeigandi. Þessi aukna áhersla á bestu framkvæmd endurspeglast í nýjum kröfum 1.-2. undirmálsgrein 1. mgr. og 2.-3. mgr. 27. gr MiFID2., sem teknar eru upp í 2.-5. mgr., sbr. umfjöllun hér að neðan. </w:t>
      </w:r>
      <w:r>
        <w:rPr>
          <w:color w:val="242424"/>
          <w:shd w:val="clear" w:color="auto" w:fill="FFFFFF"/>
        </w:rPr>
        <w:t>Í 2. málsl. 1. mgr. er kveðið á um að mæli viðskiptavinur fyrir um ákveðna framkvæmd skuli fylgja fyrirmælum hans. Þrátt fyrir skýr fyrirmæli viðskiptavinar undanþiggur það verðbréfafyrirtæki ekki frá því að uppfylla aðrar skyldur frumvarpsins um framkvæmd og umgjörð viðskipta, t.d. reglur er kveða á um góða viðskiptahætti. </w:t>
      </w:r>
      <w:r>
        <w:t xml:space="preserve"> </w:t>
      </w:r>
    </w:p>
    <w:p w14:paraId="459273DB" w14:textId="29D875EF" w:rsidR="00416A9C" w:rsidRDefault="00416A9C" w:rsidP="00416A9C">
      <w:r>
        <w:t xml:space="preserve">Í 2.-5. mgr. koma fram nýjar kröfur, sem byggja á 1.-2. undirmálsgrein 1. mgr. og 2.-3. mgr. 27. gr MiFID2, um það hvernig verðbréfafyrirtæki skuli ákvarða bestu mögulegu niðurstöðu. Með þóknun </w:t>
      </w:r>
      <w:r w:rsidR="00E35F30">
        <w:t xml:space="preserve">og kostnaði </w:t>
      </w:r>
      <w:r>
        <w:t xml:space="preserve">í 3. mgr. er átt við þóknanir </w:t>
      </w:r>
      <w:r w:rsidR="00E35F30">
        <w:t xml:space="preserve">til verðbréfafyrirtækisins og hver konar kostnað </w:t>
      </w:r>
      <w:r>
        <w:t xml:space="preserve">vegna greiðslujöfnunar og uppgjörs og hvers konar </w:t>
      </w:r>
      <w:r w:rsidR="00E35F30">
        <w:t xml:space="preserve">annar kostnaður </w:t>
      </w:r>
      <w:r>
        <w:t>sem greidd</w:t>
      </w:r>
      <w:r w:rsidR="00E35F30">
        <w:t>ur</w:t>
      </w:r>
      <w:r>
        <w:t xml:space="preserve">r er </w:t>
      </w:r>
      <w:r w:rsidR="00E35F30">
        <w:t xml:space="preserve">til </w:t>
      </w:r>
      <w:r>
        <w:t>þriðju aðilum sem koma að framkvæmd fyrirmæla.</w:t>
      </w:r>
    </w:p>
    <w:p w14:paraId="1E736D9B" w14:textId="77777777" w:rsidR="00416A9C" w:rsidRDefault="00416A9C" w:rsidP="00416A9C">
      <w:r>
        <w:t>Í 6.-10. mgr. koma fram að mestu sömu kröfur og í MiFID1, að tveimur þáttum undanskildum. Annar vegar kemur nú fram í lokamálslið 6. mgr. ítarlegar en áður hvað teljist viðeigandi upplýsingagjöf til viðskiptavinar um stefnu verðbréfafyrirtækis um framkvæmd viðskiptafyrirmæla, þ.e. að í upplýsingunum skuli greina skilmerkilega, nægilega ítarlega og á þann hátt að auðskilið sé fyrir viðskiptavin hvernig verðbréfafyrirtækið muni framkvæma viðskiptafyrirmælin. Hins vegar er í 8. mgr. að finna nýja kröfu sem kveður á um að verðbréfafyrirtæki sem framkvæmir fyrirmæli viðskiptavinar skuli taka saman og birta árlega, fyrir hvern flokk fjármálagerninga, yfirlit yfir fimm efstu viðskiptakerfin með tilliti til viðskiptamagns þar sem fyrirmæli viðskiptavina voru framkvæmd á næstliðnu ári og upplýsingar um gæði framkvæmdar.</w:t>
      </w:r>
    </w:p>
    <w:p w14:paraId="4D408D01" w14:textId="7878201B" w:rsidR="00416A9C" w:rsidRDefault="00416A9C" w:rsidP="00416A9C">
      <w:r>
        <w:t>Í dag eru skyldur samkvæmt 18. gr. laga um verðbréfaviðskipti nánar skilgreinar í 44. gr. reglugerðar nr. 995/2007 um fjárfestavernd og viðskiptahætti fjármálafyrirtækja. Sambærileg ákvæði vegna MiFID2 er að finna í 64. gr. reglugerðar ESB nr. 2017/565</w:t>
      </w:r>
      <w:r w:rsidR="00E35F30">
        <w:t xml:space="preserve">, sbr. 3. tölul. 3. gr., en þar er til að mynda hugtakið viðskiptastaður (e. execution venue) skilgreint.  </w:t>
      </w:r>
      <w:r>
        <w:t xml:space="preserve"> </w:t>
      </w:r>
    </w:p>
    <w:p w14:paraId="406E33F5" w14:textId="77777777" w:rsidR="00416A9C" w:rsidRDefault="00416A9C" w:rsidP="00416A9C"/>
    <w:p w14:paraId="5ECC1A9D" w14:textId="77777777" w:rsidR="00416A9C" w:rsidRDefault="00416A9C" w:rsidP="00416A9C">
      <w:pPr>
        <w:jc w:val="center"/>
        <w:rPr>
          <w:i/>
        </w:rPr>
      </w:pPr>
      <w:r>
        <w:rPr>
          <w:i/>
        </w:rPr>
        <w:t>Um 46. gr.</w:t>
      </w:r>
    </w:p>
    <w:p w14:paraId="5725E65B" w14:textId="77777777" w:rsidR="00416A9C" w:rsidRDefault="00416A9C" w:rsidP="00416A9C">
      <w:r>
        <w:t>Í greininni, sem byggir á 28. gr. MIFID2, er fjallað um reglur um meðferð fyrirmæla viðskiptavina. Greinin er efnislega óbreytt frá 22. gr. MIFID1, sem var tekin upp í íslenskan rétt með 19. gr. laga laga um verðbréfaviðskipti, nr. 108/2007, og er henni ætlað að tryggja að framkvæmd fyrirmæla sé samræmi við bestu framkvæmd.</w:t>
      </w:r>
    </w:p>
    <w:p w14:paraId="64030B6C" w14:textId="77777777" w:rsidR="00416A9C" w:rsidRDefault="00416A9C" w:rsidP="00416A9C">
      <w:r>
        <w:t>Í 1. mgr. kemur fram að verðbréfafyrirtæki skal skuli hafa til staðar verkferla og fyrirkomulag þar sem kveðið er á um skjóta og sanngjarna framkvæmd fyrirmæla viðskiptavina samanborið við fyrirmæli annarra viðskiptavina og viðskiptahagsmuni verðbréfafyrirtækisins. Rétt er að taka fram að eðli máls samkvæmt á þessi skylda aðeins við um verðbréfafyrirtæki sem hafa heimild samkvæmt starfsleyfi sínu til að framkvæma fyrirmæli viðskiptavina.</w:t>
      </w:r>
    </w:p>
    <w:p w14:paraId="63DA0A52" w14:textId="77777777" w:rsidR="00416A9C" w:rsidRDefault="00416A9C" w:rsidP="00416A9C">
      <w:r>
        <w:t xml:space="preserve">Í 2. mgr. kemur fram að verðbréfafyrirtæki skal framkvæma fyrirmæli viðskiptavina, sem eru sambærileg, í þeirri röð sem þau berast. Með því að kveða á um þessa framkvæmt er markmiðið að koma í veg fyrir að verðbréfafyrirtæki hafi færi á að veita að geðþótta einum viðskiptavini hagstæðari kjör á kostnað annars. Krafan um að fyrirmæli skuli afgreidd í þeirri röð sem þau berast á þó aðeins við ef þau eru sambærileg og ef það er viðskiptavininum í hag. Ómögulegt er að afgreiða fyrirmæli algjörlega í tímaröð þegar skilyrði þeirra eru ólík, t.d. ef þau eru skilyrt. Þá getur stærð fyrirmæla greint á milli þeirra, einkum þegar um er að ræða stór/umfangsmikil viðskipti. Það sama getur átt við þegar fyrirmæli berast sama verðbréfafyrirtæki með ólíkum hætti, t.d. í gegnum bankaútibú, miðlara eða netið, eftir því hvernig viðskiptahættir og kerfi fyrirtækisins eru uppbyggð. </w:t>
      </w:r>
    </w:p>
    <w:p w14:paraId="3ECACEB2" w14:textId="1CC1116A" w:rsidR="00416A9C" w:rsidRDefault="00416A9C" w:rsidP="00416A9C">
      <w:r>
        <w:t xml:space="preserve">Í 3. mgr. segir að ef skilyrt pöntun viðskiptavinar vegna hlutabréfa, sem eru í viðskiptum á viðskiptavettvangi, eru ekki framkvæmd jafnskjótt og þau berast vegna markaðsaðstæðna skal verðbréfafyrirtæki, nema viðskiptavinur mæli fyrir um annað, gera ráðstafanir til að þau verði framkvæmd eins skjótt og mögulegt er með því að birta þau samstundis þannig að þau séu aðgengileg öðrum markaðsaðilum. Með hlutabréf (e. shares) er bæði átt við hlutabréf og hlutdeildarskírteini í fyrirtækjum sem eru skráð á markað. Undir ákvæðið falla bæði hlutabréf sem tekin hafa verið til viðskipta á skipulegum markaði og einnig hlutabréf sem eru í viðskiptum á markaðstorgi fjármálagerninga og skiplögðu markaðstorgi. </w:t>
      </w:r>
    </w:p>
    <w:p w14:paraId="05685384" w14:textId="77777777" w:rsidR="00416A9C" w:rsidRDefault="00416A9C" w:rsidP="00416A9C">
      <w:r>
        <w:t>Í 4. mgr. er kveðið á um að Fjármálaeftirlitið geti veitt undanþágu frá skyldu verðbréfafyrirtækis til að birta skilyrt fyrirmæli ef þau er óvenju umfangsmikil. Slík undanþága skal sett fram á sama hátt og undanþága fyrir skipulega markaði.</w:t>
      </w:r>
    </w:p>
    <w:p w14:paraId="0E58A20F" w14:textId="77777777" w:rsidR="00416A9C" w:rsidRDefault="00416A9C" w:rsidP="00416A9C">
      <w:r>
        <w:t>Nánar er fjallað um þær kröfur sem gerðar eru til verðbréfafyrirtækja samkvæmt greininni í 67.-70. gr. reglugerð (ESB) 2017/565 um skipulagskröfur og starfsleyfisskilyrði verðbréfafyrirtækja, sem tekin verður upp í íslenskan rétt með reglum Fjármálaeftirlitsins.</w:t>
      </w:r>
    </w:p>
    <w:p w14:paraId="794DC847" w14:textId="77777777" w:rsidR="00416A9C" w:rsidRDefault="00416A9C" w:rsidP="00416A9C"/>
    <w:p w14:paraId="380939CA" w14:textId="77777777" w:rsidR="00416A9C" w:rsidRDefault="00416A9C" w:rsidP="00416A9C">
      <w:pPr>
        <w:jc w:val="center"/>
        <w:rPr>
          <w:i/>
        </w:rPr>
      </w:pPr>
      <w:r>
        <w:rPr>
          <w:i/>
        </w:rPr>
        <w:t>Um 47. gr.</w:t>
      </w:r>
    </w:p>
    <w:p w14:paraId="54FAC6BC" w14:textId="4DC477EA" w:rsidR="00416A9C" w:rsidRDefault="00416A9C" w:rsidP="00416A9C">
      <w:r>
        <w:t>Í greininni, sem byggir á 29. gr. MiFID2, er fjallað um heimild verðbréfafyrirtækis til að tilnefna einkaumboðsmenn sem m.a. geta haft það með höndum að selja fjármálagerninga fyrir hönd útgefanda á eftirmarkaði til fjárfesta. Með sölu er átt við enska hugtakið „placement“.</w:t>
      </w:r>
    </w:p>
    <w:p w14:paraId="05392939" w14:textId="4CBFD7FC" w:rsidR="00E35F30" w:rsidRDefault="00E35F30" w:rsidP="00416A9C">
      <w:r>
        <w:t>Í 2. mgr. segir að e</w:t>
      </w:r>
      <w:r w:rsidRPr="00E35F30">
        <w:t xml:space="preserve">inkaumboðsmönnum </w:t>
      </w:r>
      <w:r>
        <w:t>sé</w:t>
      </w:r>
      <w:r w:rsidRPr="00E35F30">
        <w:t xml:space="preserve"> skylt að gera viðskiptavinum grein fyrir í umboði hvers þeir starfa.</w:t>
      </w:r>
      <w:r>
        <w:t xml:space="preserve"> Með þessu er átt við að þeim sé það skylt þegar þeir setja sig í samband við viðskiptavin og þegar viðskiptavinur setur sig í samband við þá. </w:t>
      </w:r>
    </w:p>
    <w:p w14:paraId="33A6F7A9" w14:textId="77777777" w:rsidR="00416A9C" w:rsidRDefault="00416A9C" w:rsidP="00416A9C"/>
    <w:p w14:paraId="2777CE4F" w14:textId="77777777" w:rsidR="00416A9C" w:rsidRDefault="00416A9C" w:rsidP="00416A9C">
      <w:pPr>
        <w:jc w:val="center"/>
        <w:rPr>
          <w:i/>
        </w:rPr>
      </w:pPr>
      <w:r>
        <w:rPr>
          <w:i/>
        </w:rPr>
        <w:t>Um 48. gr.</w:t>
      </w:r>
    </w:p>
    <w:p w14:paraId="3A328437" w14:textId="77777777" w:rsidR="00416A9C" w:rsidRDefault="00416A9C" w:rsidP="00416A9C">
      <w:r>
        <w:t>Í greininni, sem byggir á 4. mgr. 24. gr. og II. viðauka MiFID2 og 45. gr. MiFIR er fjallað um flokkun viðskiptavina. Greinin er efnislega samhljóða 21. gr. laga um verðbréfaviðskipti, nr. 108/2007.</w:t>
      </w:r>
    </w:p>
    <w:p w14:paraId="3F0711D0" w14:textId="77777777" w:rsidR="00416A9C" w:rsidRDefault="00416A9C" w:rsidP="00416A9C">
      <w:pPr>
        <w:rPr>
          <w:szCs w:val="21"/>
        </w:rPr>
      </w:pPr>
      <w:r>
        <w:rPr>
          <w:szCs w:val="21"/>
        </w:rPr>
        <w:t xml:space="preserve">Um flokkun viðskiptavina er nánar fjallað í reglugerð ESB 2017/565, sbr. 3. tölul. 3. gr. </w:t>
      </w:r>
    </w:p>
    <w:p w14:paraId="0D433E9E" w14:textId="77777777" w:rsidR="00416A9C" w:rsidRDefault="00416A9C" w:rsidP="00416A9C"/>
    <w:p w14:paraId="67C5F602" w14:textId="77777777" w:rsidR="00416A9C" w:rsidRDefault="00416A9C" w:rsidP="00416A9C">
      <w:pPr>
        <w:jc w:val="center"/>
      </w:pPr>
      <w:r>
        <w:t>Um 49.-50. gr.</w:t>
      </w:r>
    </w:p>
    <w:p w14:paraId="307B96ED" w14:textId="77777777" w:rsidR="00416A9C" w:rsidRDefault="00416A9C" w:rsidP="00416A9C">
      <w:pPr>
        <w:jc w:val="left"/>
      </w:pPr>
      <w:r>
        <w:t xml:space="preserve">Greinarnar, sem byggja á II. viðauka við MiFID2, fjalla um aukna vernd fyrir fagfjárfesta og aðila sem geta óskað eftir að vera fagfjárfestar. </w:t>
      </w:r>
    </w:p>
    <w:p w14:paraId="1059C0AB" w14:textId="77777777" w:rsidR="00416A9C" w:rsidRDefault="00416A9C" w:rsidP="00416A9C">
      <w:pPr>
        <w:jc w:val="center"/>
        <w:rPr>
          <w:i/>
        </w:rPr>
      </w:pPr>
    </w:p>
    <w:p w14:paraId="5E4106EF" w14:textId="77777777" w:rsidR="00416A9C" w:rsidRDefault="00416A9C" w:rsidP="00416A9C">
      <w:pPr>
        <w:jc w:val="center"/>
        <w:rPr>
          <w:i/>
        </w:rPr>
      </w:pPr>
      <w:r>
        <w:rPr>
          <w:i/>
        </w:rPr>
        <w:t>Um 51. gr.</w:t>
      </w:r>
    </w:p>
    <w:p w14:paraId="7FB3DC1B" w14:textId="77777777" w:rsidR="00416A9C" w:rsidRDefault="00416A9C" w:rsidP="00416A9C">
      <w:r>
        <w:t xml:space="preserve">Greinin sem byggir á 30. gr. MIFID2, fjallar um viðskipti verðbréfafyrirtækja við viðurkennda gagnaðila (e. eligable counterparties). </w:t>
      </w:r>
      <w:r>
        <w:rPr>
          <w:color w:val="242424"/>
          <w:shd w:val="clear" w:color="auto" w:fill="FFFFFF"/>
        </w:rPr>
        <w:t xml:space="preserve">Byggist ákvæðið á því að viðurkenndir gagnaðilar séu stórir fjárfestar og jafnan sérfróðir um verðbréfaviðskipti og því sé ekki þörf á að veita þeim sömu réttarvernd og öðrum fjárfestum við verðbréfaviðskipti. Þrátt fyrir að það getur viðurkenndur gagnaðili farið fram á það að skyldur </w:t>
      </w:r>
      <w:r>
        <w:rPr>
          <w:szCs w:val="21"/>
        </w:rPr>
        <w:t xml:space="preserve">samkvæmt tilgreindum ákvæðum frumvarpsins verði uppfylltar, annað hvort almennt eða á grundvelli hverra viðskipta fyrir sig.  Slíka beiðni skal vera skrifleg og tiltaka til hvaða viðaskipta hún tekur. Nánar er fjallað um viðskipti við viðurkennda gagnaðila í </w:t>
      </w:r>
      <w:r>
        <w:t xml:space="preserve">reglugerð ESB 2017/565 um skipulagskröfur og starfsleyfisskilyrði verðbréfafyrirtækja. </w:t>
      </w:r>
    </w:p>
    <w:p w14:paraId="320FFD7B" w14:textId="77777777" w:rsidR="00416A9C" w:rsidRDefault="00416A9C" w:rsidP="00416A9C"/>
    <w:p w14:paraId="2A7C3353" w14:textId="77777777" w:rsidR="00416A9C" w:rsidRDefault="00416A9C" w:rsidP="00416A9C">
      <w:pPr>
        <w:jc w:val="center"/>
        <w:rPr>
          <w:i/>
        </w:rPr>
      </w:pPr>
      <w:r>
        <w:rPr>
          <w:i/>
        </w:rPr>
        <w:t>Um 52. gr.</w:t>
      </w:r>
    </w:p>
    <w:p w14:paraId="79C9B03F" w14:textId="77777777" w:rsidR="00416A9C" w:rsidRDefault="00416A9C" w:rsidP="00416A9C">
      <w:r>
        <w:t xml:space="preserve">Í greininni, sem byggir á 31. gr. MiFID2, kemur fram sú krafa að verðbréfafyrirtæki og rekstraraðilar markaða sem reka markaðstorg fjármálagerninga eða skipuleg markaðstorg skuli hafa eftirlit með að lögum og þeirra eigin reglum sé fylgt. Sambærileg ákvæði er að finna í 26. gr. MiFID1, sem var tekin upp í íslenskan rétt með 35. gr. laga um verðbréfaviðskipti, nr. 108/2007. </w:t>
      </w:r>
    </w:p>
    <w:p w14:paraId="497B4A76" w14:textId="77777777" w:rsidR="00416A9C" w:rsidRDefault="00416A9C" w:rsidP="00416A9C">
      <w:r>
        <w:t xml:space="preserve">Í 1. mgr. er gildissvið ákvæðisins útvíkkað frá því sem nú er svo það taki einnig til skipulegra markaðstorga. </w:t>
      </w:r>
    </w:p>
    <w:p w14:paraId="19E46829" w14:textId="77777777" w:rsidR="00416A9C" w:rsidRDefault="00416A9C" w:rsidP="00416A9C">
      <w:r>
        <w:t xml:space="preserve">Í 2. mgr. kemur fram að verðbréfafyrirtæki og rekstraraðilar markaða skv. 1. mgr. skuli tilkynna Fjármálaeftirlitinu þegar í stað, og héraðssaksóknara án ástæðulausrar tafar, um veruleg brot á reglum þeirra, óróleika í viðskiptum, markaðssvik og kerfisraskanir. Ákvæðið er nánar skýrt í reglugerð (ESB) 2017/565 um skipulagskröfur og starfsleyfisskilyrði verðbréfafyrirtækja. Í 81. gr. reglugerðarinnar er tilgreint hvernig meta skuli hvort brot á reglum teljist verulegt og í 82. gr. hennar er tilgreint hvernig meta skuli tilvik þar sem ætla má að um markaðssvik sé að ræða. </w:t>
      </w:r>
    </w:p>
    <w:p w14:paraId="6A7CB7D2" w14:textId="3107E5B3" w:rsidR="00416A9C" w:rsidRDefault="00416A9C" w:rsidP="00416A9C">
      <w:r>
        <w:t xml:space="preserve">Í málsgreininni koma fram tvenn nýmæli. Annars vegar um að eftirlit verðbréfafyrirtækja og rekstraraðila markaða skv. 1. mgr. skuli ná til tilboða og afturkallana þeirra, í stað aðeins viðskipta áður, auk kerfisraskana (e. system disruptions). Hins vegar um að verðbréfafyrirtæki og rekstraraðilar markaða skuli veita </w:t>
      </w:r>
      <w:r w:rsidR="007C64F9">
        <w:t xml:space="preserve">lögreglu </w:t>
      </w:r>
      <w:r>
        <w:t>upplýsingar skv. 1. málsl. 2. mgr., í stað aðeins Fjármálaeftirlitsins áður, og veita fulla aðstoð við rannsókn og saksókn vegna markaðssvika sem eiga sér stað í eða gegnum kerfi þeirra.</w:t>
      </w:r>
    </w:p>
    <w:p w14:paraId="4DA4E5B4" w14:textId="77777777" w:rsidR="00416A9C" w:rsidRDefault="00416A9C" w:rsidP="00416A9C">
      <w:r>
        <w:t>Í 3. mgr. felst nýmæli um skyldu Fjármálaeftirlitsins til að framsenda upplýsingar sem því berast frá verðbréfafyrirtækjum eða rekstraraðilum markaða um veruleg brot á reglum, óróleika í viðskipum (e. disorderly trading conditions), markaðssvik og kerfisraskanir til Evrópsku verðbréfaeftirlitsstofnunarinnar og lögbærra yfirvölda annarra aðildarríkja. Tekið er fram í 2. málsl. að Fjármálaeftirlitið skuli aðeins áframsenda upplýsingar í tengslum við markaðssvik að því gefnu að það sé sannfært (e. convinced) um að slík ólögmæt hegðun hafi átt sér stað. Hvað teljist verulegt brot er nánar skilgreint í 81. gr. reglugerðar (ESB) 2017/565  um skipulagskröfur og starfsleyfisskilyrði verðbréfafyrirtækja.</w:t>
      </w:r>
    </w:p>
    <w:p w14:paraId="4A0D123E" w14:textId="77777777" w:rsidR="00416A9C" w:rsidRDefault="00416A9C" w:rsidP="00416A9C"/>
    <w:p w14:paraId="7281A4EB" w14:textId="77777777" w:rsidR="00416A9C" w:rsidRDefault="00416A9C" w:rsidP="00416A9C">
      <w:pPr>
        <w:jc w:val="center"/>
        <w:rPr>
          <w:i/>
        </w:rPr>
      </w:pPr>
      <w:r>
        <w:rPr>
          <w:i/>
        </w:rPr>
        <w:t>Um 53. gr.</w:t>
      </w:r>
    </w:p>
    <w:p w14:paraId="72A0C7C0" w14:textId="77777777" w:rsidR="00416A9C" w:rsidRDefault="00416A9C" w:rsidP="00416A9C">
      <w:r>
        <w:t>Í greininni, sem byggir á 32. gr. MiFID2, er fjallað um tímabunda stöðvun viðskipta með fjármálagerninga og töku þeirra úr viðskiptum á markaðstorgi fjármálagerninga eða skipulegu markaðstorgi. Um nýmæli er að ræða og er ekki að finna sambærileg ákvæði í MiFID1 eða lögum um kauphallir, nr. 110/2007.</w:t>
      </w:r>
    </w:p>
    <w:p w14:paraId="1D1BFEAC" w14:textId="77777777" w:rsidR="00416A9C" w:rsidRDefault="00416A9C" w:rsidP="00416A9C">
      <w:r>
        <w:t>Í 1. mgr. kemur fram að verðbréfafyrirtæki og rekstraraðili markaðar sem starfrækir markaðstorg fjármálagerninga eða skipulegt markaðstorg er heimilt að stöðva viðskipti eða taka fjármálagerning úr viðskiptum, sem uppfyllir ekki lengur reglur markaðstorgsins, nema slíkt sé líklegt til að valda verulegu tjóni á hagsmunum fjárfesta eða skipulegri starfsemi markaðarins. Með skipulegri starfsemi markaðarins (e. orderly functioning of the market) er á við hér er átt við verðbréfamarkaðinn almennt, en ekki aðeins viðkomandi markaðstorg.</w:t>
      </w:r>
    </w:p>
    <w:p w14:paraId="5605D1F1" w14:textId="4A30EC98" w:rsidR="00416A9C" w:rsidRDefault="00416A9C" w:rsidP="00416A9C">
      <w:r>
        <w:t xml:space="preserve"> Nánar er fjallað um hvaða aðstæður valdið geta verulegu tjóni á hagsmunum fjárfesta eða skipulegri starfsemi markaðarins í 80. gr. reglugerðar (ESB) 2017/565</w:t>
      </w:r>
      <w:r w:rsidR="00E35F30">
        <w:t>, sbr. 3. tölul. 3. gr. frumvarpsins</w:t>
      </w:r>
      <w:r>
        <w:t>.</w:t>
      </w:r>
    </w:p>
    <w:p w14:paraId="2BCB81A0" w14:textId="44304671" w:rsidR="00E35F30" w:rsidRDefault="00E35F30" w:rsidP="00416A9C">
      <w:r>
        <w:t>Lagt er til að Seðlabanki Íslands setji reglur um framkvæmd greinarinnar sem byggja á reglugerðum ESB 2017/569 og 2017/1005.</w:t>
      </w:r>
    </w:p>
    <w:p w14:paraId="3853F300" w14:textId="77777777" w:rsidR="00416A9C" w:rsidRDefault="00416A9C" w:rsidP="00416A9C"/>
    <w:p w14:paraId="079E28C9" w14:textId="77777777" w:rsidR="00416A9C" w:rsidRDefault="00416A9C" w:rsidP="00416A9C">
      <w:pPr>
        <w:jc w:val="center"/>
        <w:rPr>
          <w:i/>
        </w:rPr>
      </w:pPr>
      <w:r>
        <w:rPr>
          <w:i/>
        </w:rPr>
        <w:t>Um 54. gr.</w:t>
      </w:r>
    </w:p>
    <w:p w14:paraId="598F5C11" w14:textId="77777777" w:rsidR="00416A9C" w:rsidRDefault="00416A9C" w:rsidP="00416A9C">
      <w:r>
        <w:t xml:space="preserve">Í greininni, sem byggir á 33. gr. MiFID2, er fjallað um vaxtarmarkaði lítilla og meðalstórra fyrirtækja. Um er að ræða nýmæli. </w:t>
      </w:r>
    </w:p>
    <w:p w14:paraId="6BCBE917" w14:textId="77777777" w:rsidR="00416A9C" w:rsidRDefault="00416A9C" w:rsidP="00416A9C">
      <w:r>
        <w:t xml:space="preserve">Í 1. mgr. er mælt fyrir um heimild rekstraraðila markaðstorgs fjármálagerninga sem eru með staðfestu og starfsleyfi hér á landi til þess sækja um skráningu til Fjármálaeftirlitsins á því að markaðstorg þeirra verði skráð sem vaxtarmarkaður lítilla og meðalstórra fyrirtækja en fram til þessa hafa skipulegir vaxtamarkaðir fyrir lítil og meðalstór fyrirtæki ekki verið starfandi hér á landi. </w:t>
      </w:r>
    </w:p>
    <w:p w14:paraId="08BA0D4C" w14:textId="77777777" w:rsidR="00416A9C" w:rsidRDefault="00416A9C" w:rsidP="00416A9C">
      <w:r>
        <w:t xml:space="preserve">Í 5. tölul. 3. mgr. er gerð sú krafa að útgefendur, stjórnendur og aðilar þeim fjárhagslega tengdir skuli uppfylli viðeigandi ákvæði XIII. kafla laga um verðbréfaviðskipti. Skilgreining á fjárhagslega tengdum aðilum í skilningi laganna ræðst af skilgreiningu á sambærilegu hugtaki í lögum um verðbréfaviðskipti. Samkvæmt núgildandi skilgreiningu á hugtakinu sem fram kemur í 16. gr. reglna Fjármálaeftirlitsins nr. 1050/2012, um meðferð innherjaupplýsinga og viðskipti innherja, myndu makar og sambúðarmakar, ófjárráða börn, kjörbörn og stjúpbörn á heimili útgefenda eða stjórnenda, önnur skyldmenni sem búa á heimili með útgefendum og stjórnendum eða hafa búið á heimili með útgefendum og stjórnendum í a.m.k. eitt ár þegar viðskipti áttu sér stað, teljast til fjárhagslegra tengdra aðila. Þá myndu lögaðilar sem lytu framkvæmdastjórn útgefenda og stjórnenda eða aðila sem talinn var upp hér að framan, eða lögaðili sem stjórnað er með beinum eða óbeinum hættu af innherja eða aðila sem talinn var upp hér að framan, eða annar lögaðili en nú hefur verið vísað til ef fjárhagslegir hagsmunir hans eru samtvinnaðir hagsmunum útgefenda eða stjórnenda eða aðila, sem taldir hafa verið upp hér að framan, annarra en lögaðila. </w:t>
      </w:r>
    </w:p>
    <w:p w14:paraId="649CCC7D" w14:textId="77777777" w:rsidR="00416A9C" w:rsidRDefault="00416A9C" w:rsidP="00416A9C">
      <w:pPr>
        <w:rPr>
          <w:szCs w:val="21"/>
        </w:rPr>
      </w:pPr>
      <w:r>
        <w:rPr>
          <w:szCs w:val="21"/>
        </w:rPr>
        <w:t>Í 7. mgr. kemur fram að hafi fjármálagerningur verið tekinn til viðskipta á einum vaxtarmarkaði fyrir lítil og meðalstór fyrirtæki sé heimilt að taka hann til viðskipta á öðrum vaxtarmarkaði, að því tilskildu að útgefandinn hafi verið upplýstur um slíkt og ekki hreyft við því andmælum. Útgefandanum beri í slíkum tilvikum ekki skylda til að uppfylla reglur um stjórnarhætti fyrirtækja eða birtingu upplýsinga vegna síðari vaxtarmarkaðarins. Á það jafnt við um upphaflegar, áframhaldandi og viðbótar upplýsingagjöf.</w:t>
      </w:r>
    </w:p>
    <w:p w14:paraId="6E5DB3DF" w14:textId="77777777" w:rsidR="00416A9C" w:rsidRDefault="00416A9C" w:rsidP="00416A9C"/>
    <w:p w14:paraId="1BCA5166" w14:textId="77777777" w:rsidR="00416A9C" w:rsidRDefault="00416A9C" w:rsidP="00416A9C">
      <w:pPr>
        <w:jc w:val="center"/>
        <w:rPr>
          <w:i/>
        </w:rPr>
      </w:pPr>
      <w:r>
        <w:rPr>
          <w:i/>
        </w:rPr>
        <w:t>Um 55. gr.</w:t>
      </w:r>
    </w:p>
    <w:p w14:paraId="3BA1725F" w14:textId="77777777" w:rsidR="00416A9C" w:rsidRDefault="00416A9C" w:rsidP="00416A9C">
      <w:r>
        <w:t xml:space="preserve">Í greininni, sem byggir ekki á MiFID2, er fjallað um safnskráningu. Greinin er samhljóða 12. gr. laga um verðbréfaviðskipti, nr. 108/2007. Ákvæði um safnskráningu var fyrst lögfest með lögum nr. 164/2000. </w:t>
      </w:r>
    </w:p>
    <w:p w14:paraId="3BAD88D1" w14:textId="77777777" w:rsidR="00416A9C" w:rsidRDefault="00416A9C" w:rsidP="00416A9C">
      <w:r>
        <w:t xml:space="preserve">Lagt er til að ráðherra verði falið að setja reglugerð um nánari framkvæmd og skilyrði til safnskráningar. Um safnskráningu gildir í dag reglugerð nr. 706/2008. </w:t>
      </w:r>
    </w:p>
    <w:p w14:paraId="0B669FC2" w14:textId="77777777" w:rsidR="00416A9C" w:rsidRDefault="00416A9C" w:rsidP="00416A9C"/>
    <w:p w14:paraId="7B0B832E" w14:textId="77777777" w:rsidR="00416A9C" w:rsidRDefault="00416A9C" w:rsidP="00416A9C">
      <w:pPr>
        <w:jc w:val="center"/>
        <w:rPr>
          <w:i/>
        </w:rPr>
      </w:pPr>
      <w:r>
        <w:rPr>
          <w:i/>
        </w:rPr>
        <w:t>Um 56. gr.</w:t>
      </w:r>
    </w:p>
    <w:p w14:paraId="03B47446" w14:textId="77777777" w:rsidR="00416A9C" w:rsidRDefault="00416A9C" w:rsidP="00416A9C">
      <w:r>
        <w:t xml:space="preserve">Í greininni, sem byggir á 73. gr. MIFID2, fjallar um úrskurðar og réttarúrræði ef ágreiningur rís milli verðbréfafyrirtækis og neytenda um fjárfestingar- eða viðbótarþjónustu. Hér er um að ræða sambærilega grein og er að finna í 10. gr. laga um fasteignalán til neytenda, nr. 118/2016, 33. gr. laga nr. 33/2013, um neytendalán, 1. mgr. 19. gr. a laga nr. 161/2002, um fjármálafyrirtæki, og í 76. gr. laga nr. 120/2011, um greiðsluþjónustu. </w:t>
      </w:r>
    </w:p>
    <w:p w14:paraId="3CDD5EF2" w14:textId="77777777" w:rsidR="00416A9C" w:rsidRDefault="00416A9C" w:rsidP="00416A9C">
      <w:r>
        <w:t xml:space="preserve">Fjármálaeftirlitið og aðrir opinberir eftirlitsaðilar skera ekki úr um einkaréttarleg álitaefni eða kröfur um skaðabætur. Eftirlit með framkvæmd ákvæða frumvarpsins er allsherjarréttarlegs eðlis. Því er gert ráð fyrir að neytendur geti skotið ágreiningi er varðar fjárhagslegar kröfur og einkaréttarlega hagsmuni tengda fjárfestingar- eða viðbótarþjónustu til úrskurðarnefndar um viðskipti við fjármálafyrirtæki. Neytendur geta jafnframt, augljóslega, borið ágreining um fjárhagslegar kröfur og einkaréttarlega hagsmuni undir dómstóla, en í 73. gr. MIFID2 er gert ráð fyrir að aðildarríki sjái neytendum fyrir þeim möguleika að skjóta slíkum málum til úrskurðaraðila, annars en dómstóla. </w:t>
      </w:r>
    </w:p>
    <w:p w14:paraId="139048A0" w14:textId="77777777" w:rsidR="00416A9C" w:rsidRDefault="00416A9C" w:rsidP="00416A9C">
      <w:r>
        <w:t>Nefndin starfar samkvæmt samkomulagi sem fjármála- og efnahagsr áðuneytið, Samtök fjármálafyrirtækja og Neytendasamtökin eru aðilar að og á grundvelli 19. gr. a laga nr. 161/2002, um fjármálafyrirtæki.</w:t>
      </w:r>
    </w:p>
    <w:p w14:paraId="213EEC62" w14:textId="77777777" w:rsidR="00416A9C" w:rsidRDefault="00416A9C" w:rsidP="00416A9C"/>
    <w:p w14:paraId="05FF1F4E" w14:textId="77777777" w:rsidR="00416A9C" w:rsidRDefault="00416A9C" w:rsidP="00416A9C">
      <w:pPr>
        <w:jc w:val="center"/>
        <w:rPr>
          <w:b/>
        </w:rPr>
      </w:pPr>
      <w:r>
        <w:rPr>
          <w:b/>
        </w:rPr>
        <w:t xml:space="preserve">Um III-IV. kafla. II. þáttar. </w:t>
      </w:r>
    </w:p>
    <w:p w14:paraId="2760B38D" w14:textId="77777777" w:rsidR="00416A9C" w:rsidRDefault="00416A9C" w:rsidP="00416A9C">
      <w:r>
        <w:t xml:space="preserve">Í kaflanum er fjallað um starfsemi verðbréfafyrirtækja á milli aðildarríkja. Um skyldur lánastofnanna sem hafa heimild til að veita fjárfestingarþjónustu til að tilkynna um veitingu slíkrar þjónustu yfir landamæri fer samkvæmt lögum um fjármálafyrirtæki, nr. 161/2002. </w:t>
      </w:r>
    </w:p>
    <w:p w14:paraId="43D4F540" w14:textId="77777777" w:rsidR="00416A9C" w:rsidRDefault="00416A9C" w:rsidP="00416A9C"/>
    <w:p w14:paraId="5BD16799" w14:textId="77777777" w:rsidR="00416A9C" w:rsidRDefault="00416A9C" w:rsidP="00416A9C">
      <w:pPr>
        <w:jc w:val="center"/>
        <w:rPr>
          <w:i/>
        </w:rPr>
      </w:pPr>
      <w:r>
        <w:rPr>
          <w:i/>
        </w:rPr>
        <w:t>Um 57. gr.</w:t>
      </w:r>
    </w:p>
    <w:p w14:paraId="0B804023" w14:textId="77777777" w:rsidR="00416A9C" w:rsidRDefault="00416A9C" w:rsidP="00416A9C">
      <w:r>
        <w:t xml:space="preserve">Í greininni, sem byggir á 1.-5. mgr. 34. gr. MiFID2, er fjallað um þjónustu verðbréfafyrirtækja, með starfsleyfi í aðildarríki, hér á landi án stofnunar útibús. </w:t>
      </w:r>
    </w:p>
    <w:p w14:paraId="5229333D" w14:textId="77777777" w:rsidR="00416A9C" w:rsidRDefault="00416A9C" w:rsidP="00416A9C">
      <w:r>
        <w:t xml:space="preserve">Í 1. mgr. segir að verðbréfafyrirtækjum sem hafa starfsleyfi og eru undir eftirliti í öðru aðildarríki, sé heimilt að veita þjónustu samkvæmt frumvarpinu hér á landi án stofnunar útibús eða í gegnum einkaumboðsmann sem staðsettur er í heimaríki þess. Í framkvæmd mun Fjármaáleftirlitið gera athugasemd við slíka starfsemi ef að því hefur ekki borist viðeiganfi tilkynning um starfsemina frá lögbærum yfirvöldum í heimaríki fyrirtækisins og, þar að auki í tilviki einkaumboðsmanna, upplýsingar um auðkenni þeirra. Aðeins einkaumboðsmönnum í heimaríki fyrirtækisins er heimilt að vera þjónustu hér á landi á grundvelli 1. mgr. </w:t>
      </w:r>
    </w:p>
    <w:p w14:paraId="119F91AA" w14:textId="77777777" w:rsidR="00416A9C" w:rsidRDefault="00416A9C" w:rsidP="00416A9C">
      <w:r>
        <w:t>Í 3. mgr. er gert ráð fyrir réttindi þau sem í greininni felast nái einnig til aðildarríkja stofnsamnings Fríverslunarsamtaka Evrópu og Færeyja, með vísan til svokallaðra Hoyvikur- og Vaduz- samninga, en þó aðeins að því gefnu að gerður hafi verið samstarfssamningur á milli Seðlabanka Íslands og lögbærra svissneskra eða færeyskra yfirvalda.</w:t>
      </w:r>
    </w:p>
    <w:p w14:paraId="31A3ECD1" w14:textId="77777777" w:rsidR="00416A9C" w:rsidRDefault="00416A9C" w:rsidP="00416A9C">
      <w:pPr>
        <w:jc w:val="center"/>
        <w:rPr>
          <w:i/>
        </w:rPr>
      </w:pPr>
    </w:p>
    <w:p w14:paraId="78C0E165" w14:textId="77777777" w:rsidR="00416A9C" w:rsidRDefault="00416A9C" w:rsidP="00416A9C">
      <w:pPr>
        <w:jc w:val="center"/>
      </w:pPr>
      <w:r>
        <w:rPr>
          <w:i/>
        </w:rPr>
        <w:t>Um 58. gr.</w:t>
      </w:r>
    </w:p>
    <w:p w14:paraId="1A93C6DF" w14:textId="77777777" w:rsidR="00416A9C" w:rsidRDefault="00416A9C" w:rsidP="00416A9C">
      <w:r>
        <w:t>Í greininni, sem byggir á 35. gr. MIFID2, er fjallað um þjónustu verðbréfafyrirtækja , með starfsleyfi í aðildarríki, með stofnun útibús eða í gegnum einkaumboðsmann.</w:t>
      </w:r>
    </w:p>
    <w:p w14:paraId="32411122" w14:textId="77777777" w:rsidR="00416A9C" w:rsidRDefault="00416A9C" w:rsidP="00416A9C">
      <w:r>
        <w:t xml:space="preserve">Í 1. mgr. segir að verðbréfafyrirtæki, sem hafa starfsleyfi og eru undir eftirliti í öðru aðildarríki, geti stofnsett útibú hér á landi eða veitt þjónustu í gegnum einkaumboðsmann sem er staðsettur hér á landi tveimur mánuðum eftir að Fjármálaeftirlitið hefur fengið tilkynningu um fyrirhugaða starfsemi frá lögbæru yfirvaldi í heimaríki fyrirtækisins, sbr. þó 2. mgr. Vert er að nefna að almennt hefur eftirlitsaðili í heimaríki þrjá mánuði til að áframsenda tilkynningu. Þannig að samtals geta liðið allt að fimm mánuðir frá því að fyrirtæki sendir lögbæru eftirliti í heimaríki tilkynningu og þangað til að fyrirtæki er heimilt að stofnsetja útibú eða veita þjónustu í gegnum einkaumboðsmann.   </w:t>
      </w:r>
    </w:p>
    <w:p w14:paraId="053B2111" w14:textId="77777777" w:rsidR="00416A9C" w:rsidRDefault="00416A9C" w:rsidP="00416A9C">
      <w:r>
        <w:t xml:space="preserve">Þegar verðbréfafyrirtæki notar einkaumboðsmenn með staðfestu utan heimarríkis þess þá eiga ákvæði frumvarpsins um útibú við um þá. Hafi útibú verðbréfafyrirtækis verið stofnað í viðkomandi aðildarríki þá skal einkaumboðsmaður samsamaður því. Í slíkum tilvikum þá skal útibúið tilkynna um þá einkaumboðsmenn sem það notar, en ekki verðbréfafyrirtækið. </w:t>
      </w:r>
    </w:p>
    <w:p w14:paraId="4870493D" w14:textId="77777777" w:rsidR="00416A9C" w:rsidRDefault="00416A9C" w:rsidP="00416A9C"/>
    <w:p w14:paraId="16B68E9E" w14:textId="77777777" w:rsidR="00416A9C" w:rsidRDefault="00416A9C" w:rsidP="00416A9C">
      <w:pPr>
        <w:jc w:val="center"/>
      </w:pPr>
    </w:p>
    <w:p w14:paraId="7489F4A0" w14:textId="77777777" w:rsidR="00416A9C" w:rsidRDefault="00416A9C" w:rsidP="00416A9C">
      <w:pPr>
        <w:jc w:val="center"/>
      </w:pPr>
      <w:r>
        <w:rPr>
          <w:i/>
        </w:rPr>
        <w:t>Um 59. gr.</w:t>
      </w:r>
    </w:p>
    <w:p w14:paraId="6B7A84ED" w14:textId="77777777" w:rsidR="00416A9C" w:rsidRDefault="00416A9C" w:rsidP="00416A9C">
      <w:r>
        <w:t xml:space="preserve">Í greininni, sem byggir á 1.-5. mgr. 34. gr. MiFID2, er fjallað um þjónustu verðbréfafyrirtækja með starfsleyfi á Íslandi í aðildarríki án stofnunar útibús. </w:t>
      </w:r>
    </w:p>
    <w:p w14:paraId="564A5A07" w14:textId="77777777" w:rsidR="00416A9C" w:rsidRDefault="00416A9C" w:rsidP="00416A9C">
      <w:r>
        <w:t xml:space="preserve">Lagt er til að Seðlabanki Íslands setji reglur um form og efni tilkynninga skv. greininni. Framkvæmdastjórn ESB hefur gefið út tvær slíkar reglugerðir, 2017/1018 og 2017/2382. </w:t>
      </w:r>
    </w:p>
    <w:p w14:paraId="7D6CA7F7" w14:textId="77777777" w:rsidR="00416A9C" w:rsidRDefault="00416A9C" w:rsidP="00416A9C">
      <w:pPr>
        <w:jc w:val="center"/>
      </w:pPr>
    </w:p>
    <w:p w14:paraId="4C749E60" w14:textId="77777777" w:rsidR="00416A9C" w:rsidRDefault="00416A9C" w:rsidP="00416A9C">
      <w:pPr>
        <w:jc w:val="center"/>
      </w:pPr>
    </w:p>
    <w:p w14:paraId="30EC953A" w14:textId="77777777" w:rsidR="00416A9C" w:rsidRDefault="00416A9C" w:rsidP="00416A9C">
      <w:pPr>
        <w:jc w:val="center"/>
      </w:pPr>
      <w:r>
        <w:rPr>
          <w:i/>
        </w:rPr>
        <w:t>Um 60. gr.</w:t>
      </w:r>
    </w:p>
    <w:p w14:paraId="7F25AF6D" w14:textId="77777777" w:rsidR="00416A9C" w:rsidRDefault="00416A9C" w:rsidP="00416A9C">
      <w:r>
        <w:t>Í greininni, sem byggir á 35. gr. MIFID2, er fjallað um Tilkynning innlendra verðbréfafyrirtækja um stofnun útibús í öðru aðildarríki.</w:t>
      </w:r>
    </w:p>
    <w:p w14:paraId="63C7F53C" w14:textId="77777777" w:rsidR="00416A9C" w:rsidRDefault="00416A9C" w:rsidP="00416A9C">
      <w:r>
        <w:t xml:space="preserve">Lagt er til að Seðlabanki Íslands setji reglur um form og efni tilkynninga skv. greininni. Framkvæmdastjórn ESB hefur gefið út tvær slíkar reglugerðir, 2017/1018 og 2017/2382. </w:t>
      </w:r>
    </w:p>
    <w:p w14:paraId="0917FCC1" w14:textId="77777777" w:rsidR="00416A9C" w:rsidRDefault="00416A9C" w:rsidP="00416A9C">
      <w:pPr>
        <w:jc w:val="center"/>
      </w:pPr>
    </w:p>
    <w:p w14:paraId="7848388C" w14:textId="77777777" w:rsidR="00416A9C" w:rsidRDefault="00416A9C" w:rsidP="00416A9C">
      <w:pPr>
        <w:jc w:val="center"/>
      </w:pPr>
      <w:r>
        <w:rPr>
          <w:i/>
        </w:rPr>
        <w:t>Um 61. gr.</w:t>
      </w:r>
    </w:p>
    <w:p w14:paraId="05AE5B28" w14:textId="77777777" w:rsidR="00416A9C" w:rsidRDefault="00416A9C" w:rsidP="00416A9C">
      <w:r>
        <w:t>Í greininni, sem byggir á 6.-7. mgr. 34. gr. MiFID2, fjallar um starfsemi markaðstorga fjármálagerninga og skipulegra markaðstorga milli aðildarríkja.</w:t>
      </w:r>
    </w:p>
    <w:p w14:paraId="0CEBD098" w14:textId="4104028C" w:rsidR="00416A9C" w:rsidRDefault="00416A9C" w:rsidP="00416A9C">
      <w:r>
        <w:t xml:space="preserve">Lagt er til að Seðlabanka Íslands verði heimilt að setja reglur um form og efni tilkynninga skv. 1. mgr. Í MiFID2 er ekki gert ráð fyrir reglugerð ESB um þetta atriði. </w:t>
      </w:r>
    </w:p>
    <w:p w14:paraId="4DAE2080" w14:textId="77777777" w:rsidR="00416A9C" w:rsidRDefault="00416A9C" w:rsidP="00416A9C">
      <w:pPr>
        <w:jc w:val="center"/>
      </w:pPr>
    </w:p>
    <w:p w14:paraId="2C219AB4" w14:textId="77777777" w:rsidR="00416A9C" w:rsidRDefault="00416A9C" w:rsidP="00416A9C">
      <w:pPr>
        <w:jc w:val="center"/>
        <w:rPr>
          <w:i/>
        </w:rPr>
      </w:pPr>
      <w:r>
        <w:rPr>
          <w:i/>
        </w:rPr>
        <w:t>Um 62. gr.</w:t>
      </w:r>
    </w:p>
    <w:p w14:paraId="2038BAD1" w14:textId="77777777" w:rsidR="00416A9C" w:rsidRDefault="00416A9C" w:rsidP="00416A9C">
      <w:r>
        <w:t>Í greininni, sem byggir á 36. gr. MiFID2, er fjallað um aðild verðbréfafyrirtækja í öðrum aðildarríkjum að skipulegum mörkuðum hér á landi.</w:t>
      </w:r>
    </w:p>
    <w:p w14:paraId="3B63AC15" w14:textId="77777777" w:rsidR="00416A9C" w:rsidRDefault="00416A9C" w:rsidP="00416A9C">
      <w:pPr>
        <w:jc w:val="center"/>
      </w:pPr>
    </w:p>
    <w:p w14:paraId="79CD7865" w14:textId="77777777" w:rsidR="00416A9C" w:rsidRDefault="00416A9C" w:rsidP="00416A9C">
      <w:pPr>
        <w:jc w:val="center"/>
      </w:pPr>
      <w:r>
        <w:rPr>
          <w:i/>
        </w:rPr>
        <w:t>Um 63. gr.</w:t>
      </w:r>
    </w:p>
    <w:p w14:paraId="5A90A191" w14:textId="77777777" w:rsidR="00416A9C" w:rsidRDefault="00416A9C" w:rsidP="00416A9C">
      <w:r>
        <w:t>Í greininni, sem byggir á 37. gr. MiFID2, er fjallað um aðgang að miðlægum mótaðila, færsluvísunar- og uppgjörsaðstöðu og rétt til að tilgreina uppgjörskerfi.</w:t>
      </w:r>
    </w:p>
    <w:p w14:paraId="799320A6" w14:textId="77777777" w:rsidR="00416A9C" w:rsidRDefault="00416A9C" w:rsidP="00416A9C">
      <w:pPr>
        <w:jc w:val="center"/>
      </w:pPr>
    </w:p>
    <w:p w14:paraId="1C586C81" w14:textId="77777777" w:rsidR="00416A9C" w:rsidRDefault="00416A9C" w:rsidP="00416A9C">
      <w:pPr>
        <w:jc w:val="center"/>
        <w:rPr>
          <w:i/>
        </w:rPr>
      </w:pPr>
      <w:r>
        <w:rPr>
          <w:i/>
        </w:rPr>
        <w:t>Um 64. gr.</w:t>
      </w:r>
    </w:p>
    <w:p w14:paraId="07474F6F" w14:textId="77777777" w:rsidR="00416A9C" w:rsidRDefault="00416A9C" w:rsidP="00416A9C">
      <w:r>
        <w:t>Í greininni, sem byggir á 38. gr. MiFID2, er fjallað um miðlæga mótaðila og færsluvísunar- og uppgjörsfyrirkomulag að því er varðar markaðstorg fjármálagerninga.</w:t>
      </w:r>
    </w:p>
    <w:p w14:paraId="55BEFC23" w14:textId="77777777" w:rsidR="00416A9C" w:rsidRDefault="00416A9C" w:rsidP="00416A9C"/>
    <w:p w14:paraId="1ADBA801" w14:textId="77777777" w:rsidR="00416A9C" w:rsidRDefault="00416A9C" w:rsidP="00416A9C">
      <w:pPr>
        <w:jc w:val="center"/>
        <w:rPr>
          <w:b/>
        </w:rPr>
      </w:pPr>
      <w:r>
        <w:rPr>
          <w:b/>
        </w:rPr>
        <w:t xml:space="preserve">Um IV. kafla. II. þáttar. </w:t>
      </w:r>
    </w:p>
    <w:p w14:paraId="77C8E74E" w14:textId="77777777" w:rsidR="00416A9C" w:rsidRDefault="00416A9C" w:rsidP="00416A9C">
      <w:r>
        <w:t>Í kaflanum er fjallað um starfsemi verðbréfafyrirtækja milli Íslands og ríkja sem eru ekki aðildarríki.</w:t>
      </w:r>
    </w:p>
    <w:p w14:paraId="715E9D55" w14:textId="77777777" w:rsidR="00416A9C" w:rsidRDefault="00416A9C" w:rsidP="00416A9C"/>
    <w:p w14:paraId="55C6CBC6" w14:textId="77777777" w:rsidR="00416A9C" w:rsidRDefault="00416A9C" w:rsidP="00416A9C">
      <w:pPr>
        <w:jc w:val="center"/>
        <w:rPr>
          <w:i/>
        </w:rPr>
      </w:pPr>
      <w:r>
        <w:rPr>
          <w:i/>
        </w:rPr>
        <w:t>Um 65. gr.</w:t>
      </w:r>
    </w:p>
    <w:p w14:paraId="46845B8C" w14:textId="77777777" w:rsidR="00416A9C" w:rsidRDefault="00416A9C" w:rsidP="00416A9C">
      <w:r>
        <w:t xml:space="preserve">Í greininni, sem byggir á 1. mgr., b. og e. lið 2. mgr. og 3. mgr. 39. gr. og 41. gr. MIFID2, er fjallað um veitingu þjónustu hér á landi með stofnun útibús. </w:t>
      </w:r>
    </w:p>
    <w:p w14:paraId="5EB8E3EC" w14:textId="77777777" w:rsidR="00416A9C" w:rsidRDefault="00416A9C" w:rsidP="00416A9C"/>
    <w:p w14:paraId="760CBB4F" w14:textId="77777777" w:rsidR="00416A9C" w:rsidRDefault="00416A9C" w:rsidP="00416A9C">
      <w:pPr>
        <w:jc w:val="center"/>
        <w:rPr>
          <w:i/>
        </w:rPr>
      </w:pPr>
      <w:r>
        <w:rPr>
          <w:i/>
        </w:rPr>
        <w:t>Um 66. gr.</w:t>
      </w:r>
    </w:p>
    <w:p w14:paraId="617AB916" w14:textId="77777777" w:rsidR="00416A9C" w:rsidRDefault="00416A9C" w:rsidP="00416A9C">
      <w:r>
        <w:t xml:space="preserve">Í greininni, sem byggir á a., c., d. og f. lið 2. mgr. 39. gr. MiFID2, er fjallað um almenn skilyrði fyrir heimild fyrirtækis utan EES til að stunda fjárfestingartstarfsemi eða veita fjárfestingarþjónustu hér á landi í gegnum útibú. </w:t>
      </w:r>
    </w:p>
    <w:p w14:paraId="3C1B76B5" w14:textId="77777777" w:rsidR="00416A9C" w:rsidRDefault="00416A9C" w:rsidP="00416A9C"/>
    <w:p w14:paraId="04A5BEF2" w14:textId="77777777" w:rsidR="00416A9C" w:rsidRDefault="00416A9C" w:rsidP="00416A9C">
      <w:pPr>
        <w:jc w:val="center"/>
        <w:rPr>
          <w:i/>
        </w:rPr>
      </w:pPr>
      <w:r>
        <w:rPr>
          <w:i/>
        </w:rPr>
        <w:t>Um 67. gr.</w:t>
      </w:r>
    </w:p>
    <w:p w14:paraId="659AFE70" w14:textId="77777777" w:rsidR="00416A9C" w:rsidRDefault="00416A9C" w:rsidP="00416A9C">
      <w:r>
        <w:t xml:space="preserve">Í greininni, sem byggir á 40. gr. MiFID2, er fjallað um upplýsingaskyldu aðila sem sækir um heimild til að stofna útibú hér á landi skv. 65. gr. </w:t>
      </w:r>
    </w:p>
    <w:p w14:paraId="061FF531" w14:textId="77777777" w:rsidR="00416A9C" w:rsidRDefault="00416A9C" w:rsidP="00416A9C">
      <w:pPr>
        <w:jc w:val="center"/>
        <w:rPr>
          <w:i/>
        </w:rPr>
      </w:pPr>
    </w:p>
    <w:p w14:paraId="130E1EDD" w14:textId="77777777" w:rsidR="00416A9C" w:rsidRDefault="00416A9C" w:rsidP="00416A9C">
      <w:pPr>
        <w:jc w:val="center"/>
        <w:rPr>
          <w:i/>
        </w:rPr>
      </w:pPr>
      <w:r>
        <w:rPr>
          <w:i/>
        </w:rPr>
        <w:t>Um 68. gr.</w:t>
      </w:r>
    </w:p>
    <w:p w14:paraId="1FC2B165" w14:textId="77777777" w:rsidR="00416A9C" w:rsidRDefault="00416A9C" w:rsidP="00416A9C">
      <w:r>
        <w:t>Í greininni, sem byggir á 43. gr. MiFID2, er fjallað um afturköllun heimildar til að starfrækja útibú hér á landi</w:t>
      </w:r>
    </w:p>
    <w:p w14:paraId="0B1C3082" w14:textId="77777777" w:rsidR="00416A9C" w:rsidRDefault="00416A9C" w:rsidP="00416A9C">
      <w:pPr>
        <w:jc w:val="center"/>
        <w:rPr>
          <w:i/>
        </w:rPr>
      </w:pPr>
    </w:p>
    <w:p w14:paraId="537DA346" w14:textId="77777777" w:rsidR="00416A9C" w:rsidRDefault="00416A9C" w:rsidP="00416A9C">
      <w:pPr>
        <w:jc w:val="center"/>
        <w:rPr>
          <w:i/>
        </w:rPr>
      </w:pPr>
      <w:r>
        <w:rPr>
          <w:i/>
        </w:rPr>
        <w:t>Um 69. gr.</w:t>
      </w:r>
    </w:p>
    <w:p w14:paraId="15ED892D" w14:textId="3BD746B9" w:rsidR="00416A9C" w:rsidRPr="00DD2332" w:rsidRDefault="00416A9C" w:rsidP="00416A9C">
      <w:r w:rsidRPr="00DD2332">
        <w:t>Í greininni, sem byggir ekki á MiFID2, er fjallað um starfsemi innlendra verðbréfafyrirtækja utan aðildarríkja.</w:t>
      </w:r>
      <w:r w:rsidR="00DD2332">
        <w:t xml:space="preserve"> Sambærilegt ákvæði er að finna í 38. gr. laga um fjármálafyrirtæki, nr. 161/2002. </w:t>
      </w:r>
    </w:p>
    <w:p w14:paraId="2329117D" w14:textId="0675C592" w:rsidR="00416A9C" w:rsidRDefault="00416A9C" w:rsidP="00416A9C">
      <w:r w:rsidRPr="00DD2332">
        <w:t xml:space="preserve">Í 2. mgr. kemur fram að </w:t>
      </w:r>
      <w:r w:rsidRPr="00DD2332">
        <w:rPr>
          <w:szCs w:val="21"/>
        </w:rPr>
        <w:t>Fjármálaeftirlitið getur bannað starfsemi skv. 1. mgr. ef það hefur réttmæta ástæðu til að ætla að upplýsingagjöf með starfseminni eða samstæðunni verði ekki nægilega traust eða eftirlit með henni torveldað.</w:t>
      </w:r>
      <w:r w:rsidR="00DD2332" w:rsidRPr="00DD2332">
        <w:rPr>
          <w:szCs w:val="21"/>
        </w:rPr>
        <w:t xml:space="preserve"> Hér er átt við upplýsingagjöf almennt og á samstæðugrunni.</w:t>
      </w:r>
    </w:p>
    <w:p w14:paraId="79909D28" w14:textId="77777777" w:rsidR="00416A9C" w:rsidRDefault="00416A9C" w:rsidP="00416A9C"/>
    <w:p w14:paraId="3BEA02F0" w14:textId="77777777" w:rsidR="00416A9C" w:rsidRDefault="00416A9C" w:rsidP="00416A9C">
      <w:pPr>
        <w:jc w:val="center"/>
        <w:rPr>
          <w:i/>
        </w:rPr>
      </w:pPr>
      <w:r>
        <w:rPr>
          <w:i/>
        </w:rPr>
        <w:t>Um 70. gr.</w:t>
      </w:r>
    </w:p>
    <w:p w14:paraId="1B7F9153" w14:textId="7A41F28C" w:rsidR="00416A9C" w:rsidRDefault="00416A9C" w:rsidP="00416A9C">
      <w:r w:rsidRPr="00DD2332">
        <w:rPr>
          <w:shd w:val="clear" w:color="auto" w:fill="FFFFFF" w:themeFill="background1"/>
        </w:rPr>
        <w:t>Í greininni, sem byggir ekki á MiFID2, er fjallað um kaup innlendra verðbréfafyrirtækja á hlutum í fjármálafyrirtæki utan aðildarríkja.</w:t>
      </w:r>
      <w:r w:rsidRPr="00DD2332">
        <w:t xml:space="preserve"> </w:t>
      </w:r>
      <w:r w:rsidR="00DD2332">
        <w:t xml:space="preserve">Sambærilegt ákvæði er að finna í 39. gr. laga um fjármálafyrirtæki, nr. 161/2002. </w:t>
      </w:r>
    </w:p>
    <w:p w14:paraId="4F02DC5F" w14:textId="48A6FCBA" w:rsidR="00DD2332" w:rsidRDefault="00DD2332" w:rsidP="00416A9C">
      <w:r>
        <w:t xml:space="preserve">Í h. lið 4. tölul. 140. gr, sem fjallar um breytingar á öðrum lögum, er lögð til breyting á lögum 39. gr. laga um fjármálafyrirtæki svo hún samræmist betur 70. gr. frumvarpsins og EES-rétti. </w:t>
      </w:r>
    </w:p>
    <w:p w14:paraId="22F09F30" w14:textId="77777777" w:rsidR="00416A9C" w:rsidRDefault="00416A9C" w:rsidP="00416A9C"/>
    <w:p w14:paraId="0417BBC6" w14:textId="77777777" w:rsidR="00416A9C" w:rsidRDefault="00416A9C" w:rsidP="00416A9C">
      <w:pPr>
        <w:jc w:val="center"/>
        <w:rPr>
          <w:b/>
        </w:rPr>
      </w:pPr>
      <w:r>
        <w:rPr>
          <w:b/>
        </w:rPr>
        <w:t>Um III. þátt.</w:t>
      </w:r>
    </w:p>
    <w:p w14:paraId="1D8B4B69" w14:textId="77777777" w:rsidR="00416A9C" w:rsidRDefault="00416A9C" w:rsidP="00416A9C">
      <w:r>
        <w:t xml:space="preserve">Í þættinum er fjallað um skipulega markaði. </w:t>
      </w:r>
    </w:p>
    <w:p w14:paraId="03D8C2A1" w14:textId="77777777" w:rsidR="00416A9C" w:rsidRDefault="00416A9C" w:rsidP="00416A9C"/>
    <w:p w14:paraId="2DAF58E8" w14:textId="77777777" w:rsidR="00416A9C" w:rsidRDefault="00416A9C" w:rsidP="00416A9C">
      <w:pPr>
        <w:jc w:val="center"/>
        <w:rPr>
          <w:i/>
        </w:rPr>
      </w:pPr>
      <w:r>
        <w:rPr>
          <w:i/>
        </w:rPr>
        <w:t>Um 71. gr.</w:t>
      </w:r>
    </w:p>
    <w:p w14:paraId="3AF27B85" w14:textId="6673EEDD" w:rsidR="00416A9C" w:rsidRDefault="00416A9C" w:rsidP="00416A9C">
      <w:r>
        <w:t>Í greininni, sem byggir á 44. gr.  og 7. mgr. 45. gr. MiFID2, er fjallað um starfsleyfi til reksturs skipulegs markaðar.</w:t>
      </w:r>
    </w:p>
    <w:p w14:paraId="037982D9" w14:textId="77777777" w:rsidR="00416A9C" w:rsidRDefault="00416A9C" w:rsidP="00416A9C">
      <w:r>
        <w:t>Í 5. mgr. kemur fram að veita skuli aðila sem fengið hefur starfsleyfi sem rekstraraðili markaða leyfi til þess að starfrækja markaðstorg fjármálagerninga uppfylli hann skilyrði I. kafla II. þáttar laganna og er það frávik frá þeirri kröfu að aðili þurfi starfsleyfi sem verðbréfafyrirtæki til að veita fjárfestingarþjónustu.</w:t>
      </w:r>
    </w:p>
    <w:p w14:paraId="679D7707" w14:textId="77777777" w:rsidR="00416A9C" w:rsidRDefault="00416A9C" w:rsidP="00416A9C"/>
    <w:p w14:paraId="1EEC2A3A" w14:textId="77777777" w:rsidR="00416A9C" w:rsidRDefault="00416A9C" w:rsidP="00416A9C">
      <w:pPr>
        <w:jc w:val="center"/>
        <w:rPr>
          <w:i/>
        </w:rPr>
      </w:pPr>
      <w:r>
        <w:rPr>
          <w:i/>
        </w:rPr>
        <w:t>Um 72. gr.</w:t>
      </w:r>
    </w:p>
    <w:p w14:paraId="651CAF03" w14:textId="77777777" w:rsidR="00416A9C" w:rsidRDefault="00416A9C" w:rsidP="00416A9C">
      <w:r>
        <w:t xml:space="preserve">Í greininni, sem byggir á 44. og 56. gr. MiFID2, er fjallað um umsókn um starfsleyfi til reksturs skipulegs markaðar. </w:t>
      </w:r>
    </w:p>
    <w:p w14:paraId="1872EBEC" w14:textId="77777777" w:rsidR="00416A9C" w:rsidRDefault="00416A9C" w:rsidP="00416A9C"/>
    <w:p w14:paraId="0BD16A72" w14:textId="77777777" w:rsidR="00416A9C" w:rsidRDefault="00416A9C" w:rsidP="00416A9C">
      <w:pPr>
        <w:jc w:val="center"/>
        <w:rPr>
          <w:i/>
        </w:rPr>
      </w:pPr>
      <w:r>
        <w:rPr>
          <w:i/>
        </w:rPr>
        <w:t>Um 73. gr.</w:t>
      </w:r>
    </w:p>
    <w:p w14:paraId="7BED433E" w14:textId="77777777" w:rsidR="00416A9C" w:rsidRDefault="00416A9C" w:rsidP="00416A9C">
      <w:r>
        <w:t>Í greininni, sem byggir á 5.-6. mgr. 44. gr. MiFID2, er fjallað um hvenær Fjármálaeftirlitinu er heimilt að afturkalla starfsleyfi til að reka skipulegan verðbréfamarkað.</w:t>
      </w:r>
    </w:p>
    <w:p w14:paraId="5839ABB1" w14:textId="77777777" w:rsidR="00416A9C" w:rsidRDefault="00416A9C" w:rsidP="00416A9C">
      <w:pPr>
        <w:jc w:val="center"/>
        <w:rPr>
          <w:i/>
        </w:rPr>
      </w:pPr>
    </w:p>
    <w:p w14:paraId="377C7D0B" w14:textId="77777777" w:rsidR="00416A9C" w:rsidRDefault="00416A9C" w:rsidP="00416A9C">
      <w:pPr>
        <w:jc w:val="center"/>
        <w:rPr>
          <w:i/>
        </w:rPr>
      </w:pPr>
      <w:r>
        <w:rPr>
          <w:i/>
        </w:rPr>
        <w:t>Um 74. gr.</w:t>
      </w:r>
    </w:p>
    <w:p w14:paraId="3DD5DD5F" w14:textId="35C5E2E7" w:rsidR="00416A9C" w:rsidRDefault="00416A9C" w:rsidP="00416A9C">
      <w:r>
        <w:t xml:space="preserve">Í greininni, sem byggist f. lið 1. mgr. 47. gr. MiFID2, er fjallað um hlutafé skipulegs markaðar. Skv. f. lið 1. mgr. 47. gr. MiFID2 skal  skipulegum markaði hafa til staðar nægilegt fjármagn á þeim tíma sem starfsleyfi er veitt og þaðan í frá til að greiða fyrir skipulegri starfsemi, að teknu tilliti til eðlis og umfangs viðskiptanna sem fram fara á markaðinum og þess hvers eðlis og hversu mikil áhættan er á honum. Lagt er til að kröfur um hlutafé skipulegs markaðar verði óbreyttar frá því sem nú er skv. á 8. gr. laga um kauphallir, nr. 110/2007, þ.e. 730.000 evrur.  </w:t>
      </w:r>
    </w:p>
    <w:p w14:paraId="509A5F33" w14:textId="77777777" w:rsidR="00416A9C" w:rsidRDefault="00416A9C" w:rsidP="00416A9C">
      <w:pPr>
        <w:jc w:val="center"/>
        <w:rPr>
          <w:i/>
        </w:rPr>
      </w:pPr>
    </w:p>
    <w:p w14:paraId="4D4311A0" w14:textId="77777777" w:rsidR="00416A9C" w:rsidRDefault="00416A9C" w:rsidP="00416A9C">
      <w:pPr>
        <w:jc w:val="center"/>
        <w:rPr>
          <w:i/>
        </w:rPr>
      </w:pPr>
      <w:r>
        <w:rPr>
          <w:i/>
        </w:rPr>
        <w:t>Um 75. gr.</w:t>
      </w:r>
    </w:p>
    <w:p w14:paraId="210808C2" w14:textId="77777777" w:rsidR="00416A9C" w:rsidRDefault="00416A9C" w:rsidP="00416A9C">
      <w:r>
        <w:t xml:space="preserve">Í greininni, sem byggir á 47. gr. MiFID2, er fjallað um skipulagskröfur skiplegra verðbréfamarkaða. </w:t>
      </w:r>
    </w:p>
    <w:p w14:paraId="4C44C7F4" w14:textId="5211D4B0" w:rsidR="00416A9C" w:rsidRDefault="00416A9C" w:rsidP="00416A9C">
      <w:r>
        <w:t xml:space="preserve">Í 1. mgr. er talað upp í fimm liðum þær ýmsar skipulagskröfur sem gerðar eru til skipulegra markaða. Hún er efnislega óbreytt frá 39. gr. MIFID1 sem tekin var upp í íslenskan rétt með 10. gr. laga um kauphallir. </w:t>
      </w:r>
    </w:p>
    <w:p w14:paraId="05B7AE71" w14:textId="039E9821" w:rsidR="00416A9C" w:rsidRDefault="00416A9C" w:rsidP="00416A9C">
      <w:r>
        <w:t>Í 2. mgr., sem felur í sér nýmæli, kemur fram að rekstraraðilum markaða er óheimilt að framkvæma fyrirmæli viðskiptavina með því að nýta eiginfjármagn eða taka þátt í jöfnuðum eigin viðskiptum á skipulegum markaði sem þeir sjálfir reka.</w:t>
      </w:r>
    </w:p>
    <w:p w14:paraId="72ABCD82" w14:textId="77777777" w:rsidR="00416A9C" w:rsidRDefault="00416A9C" w:rsidP="00416A9C">
      <w:pPr>
        <w:jc w:val="center"/>
        <w:rPr>
          <w:i/>
        </w:rPr>
      </w:pPr>
    </w:p>
    <w:p w14:paraId="43F7F7BA" w14:textId="77777777" w:rsidR="00416A9C" w:rsidRDefault="00416A9C" w:rsidP="00416A9C">
      <w:pPr>
        <w:jc w:val="center"/>
        <w:rPr>
          <w:i/>
        </w:rPr>
      </w:pPr>
      <w:r>
        <w:rPr>
          <w:i/>
        </w:rPr>
        <w:t>Um 76. gr.</w:t>
      </w:r>
    </w:p>
    <w:p w14:paraId="1AE76C05" w14:textId="77777777" w:rsidR="00416A9C" w:rsidRDefault="00416A9C" w:rsidP="00416A9C">
      <w:r>
        <w:t xml:space="preserve">Í greininni, sem byggir á 1.-3. og 6.-8. mgr. 45. gr. MiFID2, er fjallað um þær kröfur sem gerðar eru til stjórna rekstraðila markaða. </w:t>
      </w:r>
    </w:p>
    <w:p w14:paraId="3B27C04D" w14:textId="77777777" w:rsidR="00416A9C" w:rsidRDefault="00416A9C" w:rsidP="00416A9C">
      <w:r>
        <w:t>Í 4. mgr. eru talin upp í fimm liðum þau skilyrði sem að stjórnir rekstraraðila skulu uppfylla. Í 1. tölul. segir að stjórnarmenn skulu verja fullnægjandi tíma í störf sín í þágu starfsemi rekstraraðila markaðar. Við mat á því hvað stjórnarmenn mega eiga sæti í mörgum stjórnum samhliða því að sitja í stjórn rekstraraðila markaðar, skal hafa hliðsjón af aðstæðum í hverju tilviki fyrir sig og eðli, umfangi og því hversu flókin starfsemi rekstraraðila markaðarins er. Í leiðbeinandi tilmælum ESMA um stjórnir rekstraraðila markaða og  veitenda gagnaskýrsluþjónustu er nánar skilgreint hvað telst fullnægjandi tími í skilningi ákvæðisins.</w:t>
      </w:r>
      <w:r>
        <w:rPr>
          <w:rStyle w:val="FootnoteReference"/>
        </w:rPr>
        <w:footnoteReference w:id="2"/>
      </w:r>
    </w:p>
    <w:p w14:paraId="7F09248F" w14:textId="01AE7B6A" w:rsidR="00416A9C" w:rsidRDefault="00416A9C" w:rsidP="00DD2332">
      <w:r>
        <w:t>ESMA hefur gefið út leiðbeinandi tilmæli, sem aðgengileg eru á vef stofnunarinnar, þar einstaka þættir greinarinnar eru nánar skýrðir.</w:t>
      </w:r>
      <w:r w:rsidR="00DD2332">
        <w:t xml:space="preserve"> Lagt er til að Seðlabanki Íslands setji reglur um nánari framkvæmd greinarinnar sem byggja á tilmælunum.</w:t>
      </w:r>
      <w:r>
        <w:t xml:space="preserve"> </w:t>
      </w:r>
    </w:p>
    <w:p w14:paraId="1CCC72F2" w14:textId="77777777" w:rsidR="00416A9C" w:rsidRDefault="00416A9C" w:rsidP="00416A9C"/>
    <w:p w14:paraId="287BA534" w14:textId="77777777" w:rsidR="00416A9C" w:rsidRDefault="00416A9C" w:rsidP="00416A9C"/>
    <w:p w14:paraId="2A7D79A2" w14:textId="4B1905A4" w:rsidR="00416A9C" w:rsidRDefault="00416A9C" w:rsidP="00416A9C">
      <w:pPr>
        <w:jc w:val="center"/>
        <w:rPr>
          <w:i/>
        </w:rPr>
      </w:pPr>
      <w:r>
        <w:rPr>
          <w:i/>
        </w:rPr>
        <w:t xml:space="preserve">Um </w:t>
      </w:r>
      <w:r w:rsidR="0053475B">
        <w:rPr>
          <w:i/>
        </w:rPr>
        <w:t>77</w:t>
      </w:r>
      <w:r>
        <w:rPr>
          <w:i/>
        </w:rPr>
        <w:t>. gr.</w:t>
      </w:r>
    </w:p>
    <w:p w14:paraId="2AB0091B" w14:textId="77777777" w:rsidR="00416A9C" w:rsidRDefault="00416A9C" w:rsidP="00416A9C">
      <w:r>
        <w:t>Í greininni, sem byggir á 46. gr. MIFD2, er fjallað um kröfur vegna virkra eignarhluta í rekstraraðila skipulegs markaðar. Lagt er til að um ferlið vegna tilkynninga, mats o.s.frv. fari samkvæmt 11.-18. gr. frumvarpsins sem fjalla um virka eignarhluti í verðbréfafyrirtækjum.</w:t>
      </w:r>
    </w:p>
    <w:p w14:paraId="3E5A0EB3" w14:textId="49D1D862" w:rsidR="00416A9C" w:rsidRDefault="00416A9C" w:rsidP="00416A9C">
      <w:r>
        <w:t xml:space="preserve">Í 2. mgr. kemur fram að Fjármálaeftirlitið skal synja aðila um heimild til að fara með ráðandi hlut í rekstraraðila skipulegs markaðar ef það telur að eignarhaldið ógni traustri og varfærinni stjórnun skipulegs markaðar. Í 4. mgr. 18. gr. laga um kauphallir, nr. 110/2007, er að finna sömu reglur sem byggir á 3. mgr. 38. gr. MiFID1, en þar er orðalagið ,,skaði heilbrigðan eða traustan rekstur félagsins“ notað í stað ,,eignarhaldið ógni traustri og varfærinni stjórnun skipulegs markaðar“. Hér er ekki um efnisbreytingu að ræða heldur er verið að leggja til nákvæmari þýðingu á </w:t>
      </w:r>
      <w:r w:rsidR="00313BA9">
        <w:t xml:space="preserve">enska orðasambandinu </w:t>
      </w:r>
      <w:r>
        <w:rPr>
          <w:i/>
        </w:rPr>
        <w:t>pose a threat to the sound and prudent management of the regulated market</w:t>
      </w:r>
      <w:r>
        <w:t xml:space="preserve">. </w:t>
      </w:r>
    </w:p>
    <w:p w14:paraId="1FF2C438" w14:textId="77777777" w:rsidR="00416A9C" w:rsidRDefault="00416A9C" w:rsidP="00416A9C"/>
    <w:p w14:paraId="3F5E4DFE" w14:textId="1266F83A" w:rsidR="00416A9C" w:rsidRDefault="00416A9C" w:rsidP="00416A9C">
      <w:pPr>
        <w:pStyle w:val="Greinarfyrirsgn"/>
      </w:pPr>
      <w:r>
        <w:t xml:space="preserve">Um </w:t>
      </w:r>
      <w:r w:rsidR="0053475B">
        <w:t>78</w:t>
      </w:r>
      <w:r>
        <w:t>. gr.</w:t>
      </w:r>
    </w:p>
    <w:p w14:paraId="1FE2E536" w14:textId="77777777" w:rsidR="00416A9C" w:rsidRDefault="00416A9C" w:rsidP="00416A9C">
      <w:pPr>
        <w:rPr>
          <w:szCs w:val="21"/>
        </w:rPr>
      </w:pPr>
      <w:r>
        <w:rPr>
          <w:szCs w:val="21"/>
        </w:rPr>
        <w:t>Í greinni sem byggir á 1. og 4. og 5. mgr.  48. gr. MIFID2, er fjallað um álagsþol kerfa og sjálfvirka stöðvun viðskipta.  Um er að ræða nýmæli sem ekki er að finna í MIFID1.</w:t>
      </w:r>
    </w:p>
    <w:p w14:paraId="5E801D96" w14:textId="04AD3461" w:rsidR="00416A9C" w:rsidRDefault="00416A9C" w:rsidP="00416A9C">
      <w:pPr>
        <w:rPr>
          <w:szCs w:val="21"/>
        </w:rPr>
      </w:pPr>
      <w:r>
        <w:rPr>
          <w:szCs w:val="21"/>
        </w:rPr>
        <w:t xml:space="preserve"> Í 1.mgr. er fjallað um þau skilyrði sem viðskiptakerfi skipulegs markaða þurfa að uppfylla svo viðskipti geti gengið hnökralaust (e. orderly trading) fyrir sig þegar mikið álag er á kerfinu. </w:t>
      </w:r>
    </w:p>
    <w:p w14:paraId="73FBDC94" w14:textId="701818B1" w:rsidR="00416A9C" w:rsidRDefault="00416A9C" w:rsidP="00416A9C">
      <w:pPr>
        <w:rPr>
          <w:szCs w:val="21"/>
        </w:rPr>
      </w:pPr>
      <w:r>
        <w:rPr>
          <w:szCs w:val="21"/>
        </w:rPr>
        <w:t xml:space="preserve">Í 3. mgr kemur fram að skipulegur verðbréfamarkaður þarf að hafa til staðar kerfi til að stöðva tímabundið eða takmarka viðskipti þegar verðsveiflur verða á markaði, á stuttu tímabili, á þeim markaði eða öðrum tengdum markaði og geta í undantekningartilvikum fellt niður  (e. cancel), breytt eða leiðrétt viðskipti. Þetta kerfi þarf að vera byggt á ákveðnum breytum sem eru kvarðaðar þannig (e. calibrated) að hægt er að komast hjá verulegri röskun á viðskiptum (e.  </w:t>
      </w:r>
      <w:r>
        <w:rPr>
          <w:noProof/>
        </w:rPr>
        <w:t xml:space="preserve">significant disruptiont to the orderliness of trading). </w:t>
      </w:r>
      <w:r>
        <w:rPr>
          <w:szCs w:val="21"/>
        </w:rPr>
        <w:t xml:space="preserve"> ESMA hefur birt leiðbeiningar um hvaða atriði skal taka tillit til þegar breyturnar sem eru notaðar til að stöðva viðskiptu eru kvarðaðar.  </w:t>
      </w:r>
    </w:p>
    <w:p w14:paraId="204A18D9" w14:textId="65CB1F95" w:rsidR="00416A9C" w:rsidRDefault="00416A9C" w:rsidP="00416A9C">
      <w:r>
        <w:rPr>
          <w:szCs w:val="21"/>
        </w:rPr>
        <w:t>Í 4. mgr. kemur fram að skipulegur verðbréfamarkaður skal senda Fjármálaeftirlitinu skýrslu um þær breytur sem eru notaðar og breytingar á þeim, sem Fjármálaeftirlitið sendir til ESMA. Ekki verða gefnir út tæknistaðlar um þær skýrslur sem skipulegur verðbréfamarkaður skal skila inn um breyturnar sem eru notaðar til að stöðva viðskiptin og því er tekið fram að skýrslurnar skuli senda á samkvæman og samanburðarhæfan hátt</w:t>
      </w:r>
      <w:r w:rsidR="00783FA1">
        <w:rPr>
          <w:szCs w:val="21"/>
        </w:rPr>
        <w:t>.</w:t>
      </w:r>
    </w:p>
    <w:p w14:paraId="55A7F2B4" w14:textId="77777777" w:rsidR="00416A9C" w:rsidRDefault="00416A9C" w:rsidP="00416A9C">
      <w:pPr>
        <w:jc w:val="center"/>
        <w:rPr>
          <w:i/>
        </w:rPr>
      </w:pPr>
    </w:p>
    <w:p w14:paraId="2716D43C" w14:textId="67783A4E" w:rsidR="00416A9C" w:rsidRDefault="00416A9C" w:rsidP="00416A9C">
      <w:pPr>
        <w:jc w:val="center"/>
      </w:pPr>
      <w:r>
        <w:rPr>
          <w:i/>
        </w:rPr>
        <w:t xml:space="preserve">Um </w:t>
      </w:r>
      <w:r w:rsidR="0053475B">
        <w:rPr>
          <w:i/>
        </w:rPr>
        <w:t>79</w:t>
      </w:r>
      <w:r>
        <w:rPr>
          <w:i/>
        </w:rPr>
        <w:t>. gr.</w:t>
      </w:r>
    </w:p>
    <w:p w14:paraId="31D8CA67" w14:textId="77777777" w:rsidR="00416A9C" w:rsidRDefault="00416A9C" w:rsidP="00416A9C">
      <w:r>
        <w:t xml:space="preserve">Í greininni sem byggir á 2.-3. mgr. 48. gr. Mifid2, er fjallað um samninga sem skipulegur verðbréfamarkaður skal gera við öll verðbréfafyrirtæki sem stunda viðskiptavakt hjá honum. </w:t>
      </w:r>
      <w:r>
        <w:rPr>
          <w:szCs w:val="21"/>
        </w:rPr>
        <w:t>Um er að ræða nýmæli sem ekki er að finna í MIFID1.</w:t>
      </w:r>
      <w:r>
        <w:t xml:space="preserve"> </w:t>
      </w:r>
    </w:p>
    <w:p w14:paraId="64D9ABA1" w14:textId="395DEBB9" w:rsidR="00416A9C" w:rsidRDefault="00416A9C" w:rsidP="00416A9C">
      <w:r>
        <w:t>Samkvæmt ákvæðinu er skipulegum markaði skylt að hafa til staðar samning við öll verðbréfafyrirtæki sem stunda viðskiptavakt.  Ef þörf er á í samræmi við stærð og eðli viðskipta á markaðnum skal vera til staðar sérstök áætlun til að tryggja nægilegan fjölda verðbréfafyrirtækja með slíka samninga sem fela í sér skyldu til að setja inn föst tilboð á samkeppnishæfu verði með hliðjón af eðli og umfangi viðskipta á markaðinum, til að tryggja seljanleika.</w:t>
      </w:r>
    </w:p>
    <w:p w14:paraId="0D9A3401" w14:textId="77777777" w:rsidR="00416A9C" w:rsidRDefault="00416A9C" w:rsidP="00416A9C"/>
    <w:p w14:paraId="6FC9CF25" w14:textId="33C25A36" w:rsidR="00416A9C" w:rsidRDefault="00416A9C" w:rsidP="00416A9C">
      <w:pPr>
        <w:jc w:val="center"/>
      </w:pPr>
      <w:r>
        <w:t xml:space="preserve">Um </w:t>
      </w:r>
      <w:r w:rsidR="0053475B">
        <w:t>80</w:t>
      </w:r>
      <w:r>
        <w:t>. gr.</w:t>
      </w:r>
    </w:p>
    <w:p w14:paraId="2C1CB4E8" w14:textId="6328E36F" w:rsidR="00416A9C" w:rsidRDefault="00416A9C" w:rsidP="00416A9C">
      <w:pPr>
        <w:rPr>
          <w:szCs w:val="21"/>
        </w:rPr>
      </w:pPr>
      <w:r>
        <w:rPr>
          <w:szCs w:val="21"/>
        </w:rPr>
        <w:t>Í greininni, sem byggir á 6. og 10. mgr. 48. gr. MiFID2, er fjallað um tilteknar skyldur sem hvíla á skipulegum markaði er viðkemur algrímsviðskiptum ólíkt því sem fjallað er um í 25.-27. gr. sem tekur á skyldum verðbréfafyrirtækja í samskonar viðskiptum. Inntak greinarinnar er nýmæli. Lagt er til að Seðlabanki Íslands setur reglur um framkvæmd greinarinnar, þ.m.t. um prófanir</w:t>
      </w:r>
      <w:r w:rsidR="00783FA1">
        <w:rPr>
          <w:szCs w:val="21"/>
        </w:rPr>
        <w:t>.</w:t>
      </w:r>
    </w:p>
    <w:p w14:paraId="6454E280" w14:textId="77777777" w:rsidR="00416A9C" w:rsidRDefault="00416A9C" w:rsidP="00416A9C">
      <w:pPr>
        <w:jc w:val="center"/>
        <w:rPr>
          <w:i/>
        </w:rPr>
      </w:pPr>
    </w:p>
    <w:p w14:paraId="27822783" w14:textId="420BAB8C" w:rsidR="00416A9C" w:rsidRDefault="00416A9C" w:rsidP="00416A9C">
      <w:pPr>
        <w:jc w:val="center"/>
        <w:rPr>
          <w:i/>
        </w:rPr>
      </w:pPr>
      <w:r>
        <w:rPr>
          <w:i/>
        </w:rPr>
        <w:t xml:space="preserve">Um </w:t>
      </w:r>
      <w:r w:rsidR="0053475B">
        <w:rPr>
          <w:i/>
        </w:rPr>
        <w:t>81</w:t>
      </w:r>
      <w:r>
        <w:rPr>
          <w:i/>
        </w:rPr>
        <w:t>. gr.</w:t>
      </w:r>
    </w:p>
    <w:p w14:paraId="47328C5B" w14:textId="77777777" w:rsidR="00416A9C" w:rsidRDefault="00416A9C" w:rsidP="00416A9C">
      <w:pPr>
        <w:jc w:val="left"/>
      </w:pPr>
      <w:r>
        <w:t>Í greininni, sem byggir á 7. mgr. 48. gr. MiFID2, er fjallað um beinan rafrænan aðgang. Lagt er til að Seðlabanki Íslands setji frekari reglur um greinina sem byggja á reglugerðum ESB um sama efni.</w:t>
      </w:r>
    </w:p>
    <w:p w14:paraId="793F48A3" w14:textId="77777777" w:rsidR="00416A9C" w:rsidRDefault="00416A9C" w:rsidP="00416A9C">
      <w:pPr>
        <w:jc w:val="center"/>
        <w:rPr>
          <w:i/>
        </w:rPr>
      </w:pPr>
    </w:p>
    <w:p w14:paraId="0BD27D4B" w14:textId="54C10335" w:rsidR="00416A9C" w:rsidRDefault="00416A9C" w:rsidP="00416A9C">
      <w:pPr>
        <w:jc w:val="center"/>
        <w:rPr>
          <w:i/>
        </w:rPr>
      </w:pPr>
      <w:r>
        <w:rPr>
          <w:i/>
        </w:rPr>
        <w:t xml:space="preserve">Um </w:t>
      </w:r>
      <w:r w:rsidR="0053475B">
        <w:rPr>
          <w:i/>
        </w:rPr>
        <w:t>82</w:t>
      </w:r>
      <w:r>
        <w:rPr>
          <w:i/>
        </w:rPr>
        <w:t>. gr.</w:t>
      </w:r>
    </w:p>
    <w:p w14:paraId="251D6543" w14:textId="32AA0140" w:rsidR="00416A9C" w:rsidRDefault="00416A9C" w:rsidP="00416A9C">
      <w:r>
        <w:t xml:space="preserve">Í greininni, sem byggir á 9. mgr. 48. gr. MiFID2, er fjallað um fyrirkomulag þóknara á skipulegum markaði. Í mgr. kemur meðal annars fram að óheimilt sé að veita afslætti til annarra aðila og þátttekanda en þeirra sem sinna viðskiptavakt með einstök hlutabréf eða viðeigandi körfu hlutabréfa enda ljóst að óðeðlileg verðmyndun kann að myndast á markaði sé fyrirkomulag afslátta með öðrum hætti. </w:t>
      </w:r>
    </w:p>
    <w:p w14:paraId="73C28BF6" w14:textId="77777777" w:rsidR="00416A9C" w:rsidRDefault="00416A9C" w:rsidP="00416A9C">
      <w:r>
        <w:t xml:space="preserve">Lagt er til að Seðlabanki Íslands setji nánari reglur um fyrirkomulag þóknana sem byggjast á reglugerðum ESB um sama efni. </w:t>
      </w:r>
    </w:p>
    <w:p w14:paraId="0980474B" w14:textId="77777777" w:rsidR="00416A9C" w:rsidRDefault="00416A9C" w:rsidP="00416A9C">
      <w:pPr>
        <w:jc w:val="center"/>
        <w:rPr>
          <w:i/>
        </w:rPr>
      </w:pPr>
    </w:p>
    <w:p w14:paraId="193BC384" w14:textId="0BA4F0EF" w:rsidR="00416A9C" w:rsidRDefault="00416A9C" w:rsidP="00416A9C">
      <w:pPr>
        <w:jc w:val="center"/>
      </w:pPr>
      <w:r>
        <w:t>Um 8</w:t>
      </w:r>
      <w:r w:rsidR="0053475B">
        <w:t>3</w:t>
      </w:r>
      <w:r>
        <w:t xml:space="preserve">. gr. </w:t>
      </w:r>
    </w:p>
    <w:p w14:paraId="24C86C6E" w14:textId="77777777" w:rsidR="00416A9C" w:rsidRDefault="00416A9C" w:rsidP="00416A9C">
      <w:pPr>
        <w:jc w:val="left"/>
      </w:pPr>
      <w:r>
        <w:t xml:space="preserve">Í greininni, sem byggir á 11. mgr. 48. gr. MiFID2, er fjallað um aðgang Fjármálaeftirlitsins að tilboðabók. </w:t>
      </w:r>
    </w:p>
    <w:p w14:paraId="37F48AC2" w14:textId="77777777" w:rsidR="00416A9C" w:rsidRDefault="00416A9C" w:rsidP="00416A9C">
      <w:pPr>
        <w:jc w:val="left"/>
      </w:pPr>
    </w:p>
    <w:p w14:paraId="3B7C034D" w14:textId="51BBAAC9" w:rsidR="00416A9C" w:rsidRDefault="00416A9C" w:rsidP="00416A9C">
      <w:pPr>
        <w:jc w:val="center"/>
      </w:pPr>
      <w:r>
        <w:t xml:space="preserve">Um </w:t>
      </w:r>
      <w:r w:rsidR="0053475B">
        <w:t>84</w:t>
      </w:r>
      <w:r>
        <w:t xml:space="preserve">. gr. </w:t>
      </w:r>
    </w:p>
    <w:p w14:paraId="1F977E1C" w14:textId="77777777" w:rsidR="00416A9C" w:rsidRDefault="00416A9C" w:rsidP="00416A9C">
      <w:pPr>
        <w:jc w:val="left"/>
      </w:pPr>
      <w:r>
        <w:t xml:space="preserve">Í greininni, sem byggir á 8. mgr. 48. gr. MiFID2, er fjallað um reglur um samhýsingu (e. co-location). </w:t>
      </w:r>
    </w:p>
    <w:p w14:paraId="11CDC98C" w14:textId="77777777" w:rsidR="00416A9C" w:rsidRDefault="00416A9C" w:rsidP="00416A9C">
      <w:pPr>
        <w:jc w:val="left"/>
      </w:pPr>
    </w:p>
    <w:p w14:paraId="1EB9BD61" w14:textId="2793B012" w:rsidR="00416A9C" w:rsidRDefault="00416A9C" w:rsidP="00416A9C">
      <w:pPr>
        <w:jc w:val="center"/>
      </w:pPr>
      <w:r>
        <w:t xml:space="preserve">Um </w:t>
      </w:r>
      <w:r w:rsidR="0053475B">
        <w:t>85</w:t>
      </w:r>
      <w:r>
        <w:t>. gr.</w:t>
      </w:r>
    </w:p>
    <w:p w14:paraId="56A2EA95" w14:textId="77777777" w:rsidR="00416A9C" w:rsidRDefault="00416A9C" w:rsidP="00416A9C">
      <w:pPr>
        <w:rPr>
          <w:szCs w:val="21"/>
        </w:rPr>
      </w:pPr>
      <w:r>
        <w:t xml:space="preserve">Í greininni, sem byggir á 49. gr. MiFID2, er fjallað um verðskref (e. tick size).  Hún leggur m.a. skyldu á skipulegan varðbréfamarkað að koma á verðkerfi (e. tick sizes) vegna </w:t>
      </w:r>
      <w:r>
        <w:rPr>
          <w:szCs w:val="21"/>
        </w:rPr>
        <w:t>hlutabréfa, innlánsskírteina, kauphallarsjóða, skírteina og annarra svipaðra fjármálagerninga og vegna hvers konar annarra fjármálagerninga sem falla undir reglugerð Evrópuþingsins og ráðsins nr. 2017/588.</w:t>
      </w:r>
    </w:p>
    <w:p w14:paraId="430E46BF" w14:textId="77777777" w:rsidR="00416A9C" w:rsidRDefault="00416A9C" w:rsidP="00416A9C"/>
    <w:p w14:paraId="15BCE774" w14:textId="67D66E37" w:rsidR="00416A9C" w:rsidRDefault="00416A9C" w:rsidP="00416A9C">
      <w:pPr>
        <w:jc w:val="center"/>
        <w:rPr>
          <w:i/>
        </w:rPr>
      </w:pPr>
      <w:r>
        <w:rPr>
          <w:i/>
        </w:rPr>
        <w:t xml:space="preserve">Um </w:t>
      </w:r>
      <w:r w:rsidR="0053475B">
        <w:rPr>
          <w:i/>
        </w:rPr>
        <w:t>86</w:t>
      </w:r>
      <w:r>
        <w:rPr>
          <w:i/>
        </w:rPr>
        <w:t>. gr</w:t>
      </w:r>
    </w:p>
    <w:p w14:paraId="0B080D5C" w14:textId="77777777" w:rsidR="00416A9C" w:rsidRDefault="00416A9C" w:rsidP="00416A9C">
      <w:r>
        <w:t>Í greininni, sem byggir á 50. gr. MiFID2, er fjallað um samtillingu á viðskiptaklukkum (e. synchronisation of business clocks). Lagt er til að Seðlabanki Íslands setji frekari reglur um samstillingu viðskiptaklukka sem byggja á reglugerðum ESB um sama efni. Evrópusambandið hefur gefið út reglugerð 2017/574 um nánari framkvæmd samstillingar á viðskiptaklukkum.</w:t>
      </w:r>
    </w:p>
    <w:p w14:paraId="4EF52916" w14:textId="77777777" w:rsidR="00416A9C" w:rsidRDefault="00416A9C" w:rsidP="00416A9C"/>
    <w:p w14:paraId="2E360058" w14:textId="284F1F5B" w:rsidR="00416A9C" w:rsidRDefault="00416A9C" w:rsidP="00416A9C">
      <w:pPr>
        <w:jc w:val="center"/>
        <w:rPr>
          <w:i/>
        </w:rPr>
      </w:pPr>
      <w:r>
        <w:rPr>
          <w:i/>
        </w:rPr>
        <w:t xml:space="preserve">Um </w:t>
      </w:r>
      <w:r w:rsidR="0053475B">
        <w:rPr>
          <w:i/>
        </w:rPr>
        <w:t>87</w:t>
      </w:r>
      <w:r>
        <w:rPr>
          <w:i/>
        </w:rPr>
        <w:t>. gr</w:t>
      </w:r>
    </w:p>
    <w:p w14:paraId="68B7F127" w14:textId="77777777" w:rsidR="00416A9C" w:rsidRDefault="00416A9C" w:rsidP="00416A9C">
      <w:r>
        <w:t xml:space="preserve">Í greininni, sem byggir á 51. gr. MiFID2, er fjallað um töku fjármálagerninga til viðskipta. </w:t>
      </w:r>
      <w:bookmarkStart w:id="89" w:name="_Hlk15387936"/>
      <w:r>
        <w:t>Lagt er til að Seðlabanki Íslands setji frekari reglur um greinina sem byggja á reglugerðum ESB um sama efni.</w:t>
      </w:r>
      <w:bookmarkEnd w:id="89"/>
    </w:p>
    <w:p w14:paraId="73AB666B" w14:textId="77777777" w:rsidR="00416A9C" w:rsidRDefault="00416A9C" w:rsidP="00416A9C"/>
    <w:p w14:paraId="1184FD60" w14:textId="7E72A4B2" w:rsidR="00416A9C" w:rsidRDefault="00416A9C" w:rsidP="00416A9C">
      <w:pPr>
        <w:jc w:val="center"/>
        <w:rPr>
          <w:i/>
        </w:rPr>
      </w:pPr>
      <w:r>
        <w:rPr>
          <w:i/>
        </w:rPr>
        <w:t xml:space="preserve">Um </w:t>
      </w:r>
      <w:r w:rsidR="0053475B">
        <w:rPr>
          <w:i/>
        </w:rPr>
        <w:t>88</w:t>
      </w:r>
      <w:r>
        <w:rPr>
          <w:i/>
        </w:rPr>
        <w:t>. gr</w:t>
      </w:r>
    </w:p>
    <w:p w14:paraId="35F911EF" w14:textId="77777777" w:rsidR="00416A9C" w:rsidRDefault="00416A9C" w:rsidP="0053475B">
      <w:pPr>
        <w:rPr>
          <w:i/>
        </w:rPr>
      </w:pPr>
      <w:r>
        <w:t>Í greininni, sem byggir á 52. gr. MiFID2, er fjallað um tímabundna stöðun viðskipta og töku fjármálagerninga úr viðskiptum. Lagt er til að Seðlabanki Íslands setji frekari reglur um greinina sem byggja á reglugerðum ESB um sama efni.</w:t>
      </w:r>
    </w:p>
    <w:p w14:paraId="2F31D14C" w14:textId="77777777" w:rsidR="00416A9C" w:rsidRDefault="00416A9C" w:rsidP="00416A9C">
      <w:pPr>
        <w:jc w:val="center"/>
        <w:rPr>
          <w:i/>
        </w:rPr>
      </w:pPr>
    </w:p>
    <w:p w14:paraId="2537116D" w14:textId="0F253B2D" w:rsidR="00416A9C" w:rsidRDefault="00416A9C" w:rsidP="00416A9C">
      <w:pPr>
        <w:jc w:val="center"/>
        <w:rPr>
          <w:i/>
        </w:rPr>
      </w:pPr>
      <w:r>
        <w:rPr>
          <w:i/>
        </w:rPr>
        <w:t xml:space="preserve">Um </w:t>
      </w:r>
      <w:r w:rsidR="0053475B">
        <w:rPr>
          <w:i/>
        </w:rPr>
        <w:t>89</w:t>
      </w:r>
      <w:r>
        <w:rPr>
          <w:i/>
        </w:rPr>
        <w:t>. gr.</w:t>
      </w:r>
    </w:p>
    <w:p w14:paraId="4CA43AA5" w14:textId="3EFECB9E" w:rsidR="00416A9C" w:rsidRDefault="00416A9C" w:rsidP="00416A9C">
      <w:r>
        <w:t xml:space="preserve">Í greininni, sem byggir á 53. gr. MiFID2, er fjallað um aðild að skipulegum markaði. Greinin er því sem næst óbreytt frá 42. gr. MiFID1 sem tekin var upp í íslenskan rétt með 19. gr. laga um kauphallir, nr. 110/2007. </w:t>
      </w:r>
    </w:p>
    <w:p w14:paraId="536AA0AF" w14:textId="77777777" w:rsidR="00416A9C" w:rsidRDefault="00416A9C" w:rsidP="00416A9C">
      <w:r>
        <w:t xml:space="preserve">Í 1. mgr. er kveðið á um reglur sem skipulegur verðbréfamarkaður skal setja um aðild eða aðgengi að honum þar sem gert er grein fyrir þeim skyldum sem hvíla á aðilum og þátttakendum. </w:t>
      </w:r>
      <w:r>
        <w:rPr>
          <w:color w:val="242424"/>
          <w:shd w:val="clear" w:color="auto" w:fill="FFFFFF"/>
        </w:rPr>
        <w:t>Í ákvæðinu kemur fram að í reglunum skuli gera grein fyrir þeim skyldum sem hvíla á markaðsaðilum. Er með þessu vísað til skyldna sem byggjast s</w:t>
      </w:r>
      <w:r>
        <w:t>kipulagi og stjórnun skipulega verðbréfamarkaðarins, reglum um viðskipti á markaðinum, reglum um hæfni og starfshætti starfsfólki verðbréfafyrirtækja og lánastofnana á markaðinum, skilyrða sem aðilar og þátttakendur, aðrir en verðbréfafyrirtæki og lánastofnanir, skulu uppfylla  og reglum og málsmeðferð varðandi greiðslujöfnun og uppgjör viðskipta á skipulega verðbréfamarkaðinum.</w:t>
      </w:r>
    </w:p>
    <w:p w14:paraId="3CA3441F" w14:textId="77777777" w:rsidR="00416A9C" w:rsidRDefault="00416A9C" w:rsidP="00416A9C"/>
    <w:p w14:paraId="5E793E57" w14:textId="225BE03A" w:rsidR="00416A9C" w:rsidRDefault="00416A9C" w:rsidP="00416A9C">
      <w:pPr>
        <w:jc w:val="center"/>
      </w:pPr>
      <w:r>
        <w:t xml:space="preserve">Um </w:t>
      </w:r>
      <w:r w:rsidR="0053475B">
        <w:t>90</w:t>
      </w:r>
      <w:r>
        <w:t>. gr.</w:t>
      </w:r>
    </w:p>
    <w:p w14:paraId="6C596AB7" w14:textId="77777777" w:rsidR="00416A9C" w:rsidRDefault="00416A9C" w:rsidP="00416A9C">
      <w:r>
        <w:t>Í greininni, sem byggir á 6. mgr. 53. gr. MiFID2, er fjallað um heimildir skipulegra markaða til að gera gera viðeigandi ráðstafanir til að auðvelda erlendum aðilum að fá aðgang og stunda viðskipti á markaðinum.</w:t>
      </w:r>
    </w:p>
    <w:p w14:paraId="3D5FE9E3" w14:textId="77777777" w:rsidR="00416A9C" w:rsidRDefault="00416A9C" w:rsidP="00416A9C"/>
    <w:p w14:paraId="239C899A" w14:textId="39B5D15C" w:rsidR="00416A9C" w:rsidRDefault="00416A9C" w:rsidP="00416A9C">
      <w:pPr>
        <w:jc w:val="center"/>
      </w:pPr>
      <w:r>
        <w:t xml:space="preserve">Um </w:t>
      </w:r>
      <w:r w:rsidR="0053475B">
        <w:t>91</w:t>
      </w:r>
      <w:r>
        <w:t>.  gr.</w:t>
      </w:r>
    </w:p>
    <w:p w14:paraId="47578E25" w14:textId="77777777" w:rsidR="00416A9C" w:rsidRDefault="00416A9C" w:rsidP="00416A9C">
      <w:r>
        <w:t xml:space="preserve">Í greininni, sem byggir á 54. gr. MiFID2, er fjallað um eftirlit skipulegs markaðar með viðskiptum. Nánar er fjallað um eftirlit skipulegs markaðar með viðskiptum í í reglugerð ESB 2017/565, sbr. 3. tölul. 3. gr.  </w:t>
      </w:r>
    </w:p>
    <w:p w14:paraId="04F4F9F0" w14:textId="77777777" w:rsidR="00416A9C" w:rsidRDefault="00416A9C" w:rsidP="00416A9C"/>
    <w:p w14:paraId="45250D28" w14:textId="0F2D8A6B" w:rsidR="00416A9C" w:rsidRDefault="00416A9C" w:rsidP="00416A9C">
      <w:pPr>
        <w:jc w:val="center"/>
      </w:pPr>
      <w:r>
        <w:t xml:space="preserve">Um </w:t>
      </w:r>
      <w:r w:rsidR="0053475B">
        <w:t>92</w:t>
      </w:r>
      <w:r>
        <w:t>. gr.</w:t>
      </w:r>
    </w:p>
    <w:p w14:paraId="39768E60" w14:textId="77777777" w:rsidR="00416A9C" w:rsidRDefault="00416A9C" w:rsidP="00416A9C">
      <w:r>
        <w:t>Í greininni, sem byggir á 55. gr. MiFID2, er fjallað um aðgengi að miðlægum mótaðilum, stöðustofnun og uppgjöri.</w:t>
      </w:r>
    </w:p>
    <w:p w14:paraId="1440C05C" w14:textId="77777777" w:rsidR="00416A9C" w:rsidRDefault="00416A9C" w:rsidP="00416A9C"/>
    <w:p w14:paraId="132047D7" w14:textId="77777777" w:rsidR="00416A9C" w:rsidRDefault="00416A9C" w:rsidP="00416A9C">
      <w:pPr>
        <w:jc w:val="center"/>
        <w:rPr>
          <w:b/>
        </w:rPr>
      </w:pPr>
      <w:r>
        <w:rPr>
          <w:b/>
        </w:rPr>
        <w:t>Um IV. þátt.</w:t>
      </w:r>
    </w:p>
    <w:p w14:paraId="5870C258" w14:textId="77777777" w:rsidR="00416A9C" w:rsidRDefault="00416A9C" w:rsidP="00416A9C">
      <w:r>
        <w:t>Í þættinum er fjallað um hámörk á stöður með hrávöruafleiður, áhættustýringu og skýrslugjöf.</w:t>
      </w:r>
    </w:p>
    <w:p w14:paraId="78DC8F7E" w14:textId="77777777" w:rsidR="00416A9C" w:rsidRDefault="00416A9C" w:rsidP="00416A9C"/>
    <w:p w14:paraId="4079D9B2" w14:textId="6123F619" w:rsidR="00416A9C" w:rsidRDefault="00416A9C" w:rsidP="00416A9C">
      <w:pPr>
        <w:jc w:val="center"/>
      </w:pPr>
      <w:r>
        <w:t xml:space="preserve">Um </w:t>
      </w:r>
      <w:r w:rsidR="0053475B">
        <w:t>93</w:t>
      </w:r>
      <w:r>
        <w:t>. gr.</w:t>
      </w:r>
    </w:p>
    <w:p w14:paraId="1DA1647F" w14:textId="77777777" w:rsidR="00416A9C" w:rsidRDefault="00416A9C" w:rsidP="00416A9C">
      <w:pPr>
        <w:rPr>
          <w:szCs w:val="21"/>
        </w:rPr>
      </w:pPr>
      <w:r>
        <w:rPr>
          <w:szCs w:val="21"/>
        </w:rPr>
        <w:t>Í greininni, sem byggir á 1.-5. mgr.  og 9. mgr. 57. gr. MIFID2, er fjallað um ákvörðun um hámörk á stöður með hrávöruafleiður. Um er að ræða nýmæli sem ekki er að finna í MIFID1.</w:t>
      </w:r>
    </w:p>
    <w:p w14:paraId="53992604" w14:textId="77777777" w:rsidR="00416A9C" w:rsidRDefault="00416A9C" w:rsidP="00416A9C">
      <w:r>
        <w:rPr>
          <w:szCs w:val="21"/>
        </w:rPr>
        <w:t xml:space="preserve">Nánari útfærslu má finna í framseldri reglugerð </w:t>
      </w:r>
      <w:r>
        <w:t xml:space="preserve">(ESB) nr. 2017/591, sem byggir á tæknistöðlum ESMA, en gert er ráð fyrir að reglugerðin verði tekin upp í íslenskan rétt með reglum Seðlabanka Íslands. </w:t>
      </w:r>
    </w:p>
    <w:p w14:paraId="3554450A" w14:textId="77777777" w:rsidR="00416A9C" w:rsidRDefault="00416A9C" w:rsidP="00416A9C">
      <w:pPr>
        <w:jc w:val="center"/>
      </w:pPr>
    </w:p>
    <w:p w14:paraId="7CE96573" w14:textId="3BA50502" w:rsidR="00416A9C" w:rsidRDefault="00416A9C" w:rsidP="00416A9C">
      <w:pPr>
        <w:jc w:val="center"/>
      </w:pPr>
      <w:r>
        <w:t xml:space="preserve">Um </w:t>
      </w:r>
      <w:r w:rsidR="0053475B">
        <w:t>94</w:t>
      </w:r>
      <w:r>
        <w:t>. gr.</w:t>
      </w:r>
    </w:p>
    <w:p w14:paraId="20E5DE4C" w14:textId="77777777" w:rsidR="00416A9C" w:rsidRDefault="00416A9C" w:rsidP="00416A9C">
      <w:pPr>
        <w:rPr>
          <w:szCs w:val="21"/>
        </w:rPr>
      </w:pPr>
      <w:r>
        <w:rPr>
          <w:szCs w:val="21"/>
        </w:rPr>
        <w:t xml:space="preserve">Í greinni, sem byggir á 6. mgr. 57. gr. MIFID2, er fjallað um hámörk þegar viðskipti með hrávöruafleiðu fara fram í fleiri en einu ríki og stærstur hluti viðskipta fer fram á viðskiptavettvangi hér á landi. Um er að ræða nýmæli sem ekki er að finna í MIFID1. </w:t>
      </w:r>
    </w:p>
    <w:p w14:paraId="2D8DC448" w14:textId="77777777" w:rsidR="00416A9C" w:rsidRDefault="00416A9C" w:rsidP="00416A9C">
      <w:r>
        <w:t xml:space="preserve">Í 3. mgr. kemur fram að um úrlausn ágreinings skv. 1.-2. mgr. á milli Fjármálaeftirlitsins og annarra lögbærra yfirvalda innan EES fari samkvæmt 19. gr. reglugerðar (ESB) nr. 1095/2010, sbr. lög um evrópskt eftirlitskerfi á fjármálamarkaði. Samkvæmt 19. gr. reglugerðarinnar skulu ákvarðanir EFTA ganga framar fyrri ákvörðunum sem lögbær yfirvöld hafa samþykkt um sama efni. </w:t>
      </w:r>
    </w:p>
    <w:p w14:paraId="32AFBA40" w14:textId="77777777" w:rsidR="00416A9C" w:rsidRDefault="00416A9C" w:rsidP="00416A9C">
      <w:r>
        <w:rPr>
          <w:szCs w:val="21"/>
        </w:rPr>
        <w:t xml:space="preserve">Nánari útfærslu má finna í framseldri reglugerð </w:t>
      </w:r>
      <w:r>
        <w:t>(ESB) nr. 2017/591, sem byggir á tæknistöðlum ESMA, en gert er ráð fyrir að reglugerðin verði tekin upp í íslenskan rétt með reglum Seðlabanka Íslands.</w:t>
      </w:r>
    </w:p>
    <w:p w14:paraId="1A88F6A7" w14:textId="77777777" w:rsidR="00416A9C" w:rsidRDefault="00416A9C" w:rsidP="00416A9C">
      <w:pPr>
        <w:jc w:val="center"/>
      </w:pPr>
    </w:p>
    <w:p w14:paraId="136B3080" w14:textId="44BDF518" w:rsidR="00416A9C" w:rsidRDefault="00416A9C" w:rsidP="00416A9C">
      <w:pPr>
        <w:jc w:val="center"/>
      </w:pPr>
      <w:r>
        <w:t xml:space="preserve">Um </w:t>
      </w:r>
      <w:r w:rsidR="0053475B">
        <w:t>95</w:t>
      </w:r>
      <w:r>
        <w:t>. gr.</w:t>
      </w:r>
    </w:p>
    <w:p w14:paraId="12304B16" w14:textId="77777777" w:rsidR="00416A9C" w:rsidRDefault="00416A9C" w:rsidP="00416A9C">
      <w:pPr>
        <w:rPr>
          <w:szCs w:val="21"/>
        </w:rPr>
      </w:pPr>
      <w:r>
        <w:rPr>
          <w:szCs w:val="21"/>
        </w:rPr>
        <w:t xml:space="preserve">Í greininni, sem byggir á 8.-10. mgr. 57. gr. MIFID2, er fjallað um áhættustýringu vegna hámarka á stöður. Um er að ræða nýmæli sem ekki er að finna í MIFID1. </w:t>
      </w:r>
    </w:p>
    <w:p w14:paraId="61BD4163" w14:textId="77777777" w:rsidR="00416A9C" w:rsidRDefault="00416A9C" w:rsidP="00416A9C">
      <w:r>
        <w:rPr>
          <w:szCs w:val="21"/>
        </w:rPr>
        <w:t xml:space="preserve">Nánari útfærslu má finna í framseldri reglugerð </w:t>
      </w:r>
      <w:r>
        <w:t>(ESB) nr. 2017/591, sem byggir á tæknistöðlum ESMA, en gert er ráð fyrir að reglugerðin verði tekin upp í íslenskan rétt með reglum Seðlabanka Íslands.</w:t>
      </w:r>
    </w:p>
    <w:p w14:paraId="34826E39" w14:textId="77777777" w:rsidR="00416A9C" w:rsidRDefault="00416A9C" w:rsidP="00416A9C">
      <w:pPr>
        <w:jc w:val="center"/>
      </w:pPr>
    </w:p>
    <w:p w14:paraId="0ACB52D5" w14:textId="46706B9E" w:rsidR="00416A9C" w:rsidRDefault="00416A9C" w:rsidP="00416A9C">
      <w:pPr>
        <w:jc w:val="center"/>
      </w:pPr>
      <w:r>
        <w:t xml:space="preserve">Um </w:t>
      </w:r>
      <w:r w:rsidR="0053475B">
        <w:t>96</w:t>
      </w:r>
      <w:r>
        <w:t>. gr.</w:t>
      </w:r>
    </w:p>
    <w:p w14:paraId="35356BDA" w14:textId="77777777" w:rsidR="00416A9C" w:rsidRDefault="00416A9C" w:rsidP="00416A9C">
      <w:pPr>
        <w:rPr>
          <w:szCs w:val="21"/>
        </w:rPr>
      </w:pPr>
      <w:r>
        <w:rPr>
          <w:szCs w:val="21"/>
        </w:rPr>
        <w:t xml:space="preserve">Í greininni, sem byggir á 13. mgr. 57. gr. MIFID2, er að finna heimildir fyrir Fjármálaeftirlitið til að ákvarða, að uppfylltum skilyrðum greinarinnar, frekari hámörk á stöður í hrávöruafleiðum skv. 1. mgr. 94. gr. Um er að ræða nýmæli sem ekki er að finna í MIFID1. </w:t>
      </w:r>
    </w:p>
    <w:p w14:paraId="5D77660E" w14:textId="77777777" w:rsidR="00416A9C" w:rsidRDefault="00416A9C" w:rsidP="00416A9C">
      <w:pPr>
        <w:jc w:val="center"/>
      </w:pPr>
    </w:p>
    <w:p w14:paraId="48931B73" w14:textId="61DD5454" w:rsidR="00416A9C" w:rsidRDefault="00416A9C" w:rsidP="00416A9C">
      <w:pPr>
        <w:jc w:val="center"/>
      </w:pPr>
      <w:r>
        <w:t xml:space="preserve">Um </w:t>
      </w:r>
      <w:r w:rsidR="0053475B">
        <w:t>97</w:t>
      </w:r>
      <w:r>
        <w:t>. gr.</w:t>
      </w:r>
    </w:p>
    <w:p w14:paraId="4E90E7FD" w14:textId="77777777" w:rsidR="00416A9C" w:rsidRDefault="00416A9C" w:rsidP="00416A9C">
      <w:r>
        <w:t xml:space="preserve">Í greininni, sem byggir á 58. gr. MiFID2, er fjallað um stöðutilkynningar eftir flokkun stöðueigenda. Um er að ræða nýmæli sem ekki var að finna í MiFID1. </w:t>
      </w:r>
    </w:p>
    <w:p w14:paraId="2820AD41" w14:textId="77777777" w:rsidR="00416A9C" w:rsidRDefault="00416A9C" w:rsidP="00416A9C">
      <w:pPr>
        <w:ind w:firstLine="0"/>
      </w:pPr>
      <w:r>
        <w:tab/>
        <w:t xml:space="preserve">Í 1. mgr. er kveðið á um skýrsluskil verðbréfafyrirtækja og rekstraraðila markaðar sem starfrækja viðskiptavettvang þar sem fram fara viðskipti með hrávöruafleiður, losunarheimildir eða afleiður með losunarheimildir. Nánari upplýsingar um form og efni vikulegra skýrslna skv. 1. tölulið má finna í reglugerð (ESB) 2017/1093, sem byggir á tæknistöðlum ESMA. Þá eru nánari upplýsingar um tímasetningu vikulegra skýrsluskila skv. 1. tölulið í reglugerð (ESB) 2017/953, sem byggir á tæknistöðlum ESMA. </w:t>
      </w:r>
    </w:p>
    <w:p w14:paraId="08A35003" w14:textId="77777777" w:rsidR="00416A9C" w:rsidRDefault="00416A9C" w:rsidP="00416A9C">
      <w:r>
        <w:t>Í 2. mgr. kemur fram að skylda skv. 1-2. tölul. 1. mgr. eigi eingöngu við þegar bæði fjöldi aðila og opnar stöður þeirra fara yfir lágmarksviðmið sem ráðherra ákveður í reglugerð. Nánari útfærsla á lágmarksviðmiðunum má finna í 83. gr. reglugerðar (ESB) 2017/565, sbr. 3. tölul. 3. gr. frumvarpsins.</w:t>
      </w:r>
    </w:p>
    <w:p w14:paraId="7C413BCF" w14:textId="4FD63E4B" w:rsidR="00416A9C" w:rsidRDefault="00416A9C" w:rsidP="00416A9C">
      <w:pPr>
        <w:rPr>
          <w:szCs w:val="21"/>
        </w:rPr>
      </w:pPr>
      <w:r>
        <w:t xml:space="preserve">Í 4. mgr. er kveðið á um skyldu aðila og þátttakenda á skipulegum mörkuðum og markaðstorgum og viðskiptavina skipulegs markaððstorgs til að veita verðbréfafyrirtæki eða rekstraraðila markaðar sem starfrækir viðkomandi viðskiptavettvang, a.m.k. daglega, </w:t>
      </w:r>
      <w:r>
        <w:rPr>
          <w:szCs w:val="21"/>
        </w:rPr>
        <w:t xml:space="preserve">greinargóða lýsingu á eigin stöðum  samkvæmt samningum sem viðskipti eru með á þeim viðskiptavettvangi, stöðum viðskiptavina sinna og viðskiptavina þeirra þar til komið er að endanlegum viðskiptavini. Upplýsingaskylda samkvæmt málsgreininni er til að hægt sé að hafa eftirlit með því að farið sé að ákvæðum 1. mgr. 94. gr. laganna.  </w:t>
      </w:r>
    </w:p>
    <w:p w14:paraId="6DA0614B" w14:textId="77777777" w:rsidR="00416A9C" w:rsidRDefault="00416A9C" w:rsidP="00416A9C">
      <w:pPr>
        <w:ind w:firstLine="0"/>
        <w:rPr>
          <w:szCs w:val="21"/>
        </w:rPr>
      </w:pPr>
    </w:p>
    <w:p w14:paraId="3CC16612" w14:textId="02F902BF" w:rsidR="00416A9C" w:rsidRDefault="00416A9C" w:rsidP="00416A9C">
      <w:pPr>
        <w:jc w:val="center"/>
      </w:pPr>
      <w:r>
        <w:t xml:space="preserve">Um </w:t>
      </w:r>
      <w:r w:rsidR="0053475B">
        <w:t>98</w:t>
      </w:r>
      <w:r>
        <w:t>. gr.</w:t>
      </w:r>
    </w:p>
    <w:p w14:paraId="627582B3" w14:textId="77777777" w:rsidR="00416A9C" w:rsidRDefault="00416A9C" w:rsidP="00416A9C">
      <w:r>
        <w:t>Í greininni sem byggir á 2. mgr. 58. gr. MiFID 2 er fjallað um stöðutilkynningar vegna viðskipta utan viðskiptavettvangs. Um er að ræða nýmæli sem ekki var að finna í MiFID1.</w:t>
      </w:r>
    </w:p>
    <w:p w14:paraId="5123F5C7" w14:textId="77777777" w:rsidR="00416A9C" w:rsidRDefault="00416A9C" w:rsidP="00416A9C">
      <w:pPr>
        <w:rPr>
          <w:szCs w:val="21"/>
        </w:rPr>
      </w:pPr>
      <w:r>
        <w:t xml:space="preserve">Í greininni er kveðið á um skyldu verðbréfafyrirtækja, sem eiga </w:t>
      </w:r>
      <w:r>
        <w:rPr>
          <w:szCs w:val="21"/>
        </w:rPr>
        <w:t xml:space="preserve">viðskipti með hrávöruafleiður eða losunarheimildir eða afleiður með losunarheimildir utan viðskiptavettvangs til að láta, a.m.k. daglega, eftirlitsstjórnvöldum í té nákvæma sundurliðun á stöðum sem þau taka í þeim sem hafa verið tekin til viðskipta á viðskiptavettvangi og fjárhagslega sambærilegum OTC-samningum, stöðum viðskiptavina sinna og viðskiptavina þeirra þar til komið er að endanlegum viðskiptavini. Upplýsingaskyldan er í samræmi við 26. gr. reglugerðar (ESB) nr. 600/2014 og, </w:t>
      </w:r>
      <w:r>
        <w:t>þar sem við á, 8. gr. reglugerðar (ESB) 1227/2011 um heildstæðan og gagnsæjan heildsölumarkað fyrir orku</w:t>
      </w:r>
      <w:r>
        <w:rPr>
          <w:szCs w:val="21"/>
        </w:rPr>
        <w:t xml:space="preserve">. </w:t>
      </w:r>
    </w:p>
    <w:p w14:paraId="6B98AA95" w14:textId="77777777" w:rsidR="00416A9C" w:rsidRDefault="00416A9C" w:rsidP="00416A9C">
      <w:r>
        <w:rPr>
          <w:szCs w:val="21"/>
        </w:rPr>
        <w:t>Nánari ákvæði um form og efni skýrslna skv. 3. mgr. má finna í reglugerð</w:t>
      </w:r>
      <w:r>
        <w:t xml:space="preserve"> (ESB) 2017/1093, sem byggir á tæknistöðlum ESMA, en gert er ráð fyrir að reglugerðin verði tekin upp í íslenskan rétt með reglum Seðlabanka Íslands.</w:t>
      </w:r>
    </w:p>
    <w:p w14:paraId="5AD5076B" w14:textId="77777777" w:rsidR="00416A9C" w:rsidRDefault="00416A9C" w:rsidP="00416A9C">
      <w:pPr>
        <w:ind w:firstLine="0"/>
        <w:jc w:val="center"/>
      </w:pPr>
    </w:p>
    <w:p w14:paraId="398A864A" w14:textId="77777777" w:rsidR="00416A9C" w:rsidRDefault="00416A9C" w:rsidP="00416A9C">
      <w:pPr>
        <w:jc w:val="center"/>
        <w:rPr>
          <w:b/>
        </w:rPr>
      </w:pPr>
      <w:r>
        <w:rPr>
          <w:b/>
        </w:rPr>
        <w:t>Um V. þátt.</w:t>
      </w:r>
    </w:p>
    <w:p w14:paraId="124E8660" w14:textId="77777777" w:rsidR="00416A9C" w:rsidRDefault="00416A9C" w:rsidP="00416A9C">
      <w:r>
        <w:t>V. þáttur fjallar um gagnaskýrsluþjónustu sem er safnheiti yfir aðila sem veita þrenns konar þjónustu og er hugtakið skilgreint í 56. tl. 1. mgr. 4. gr. frumvarpsins. Kaflinn er nýmæli þar sem MiFID1 tók ekki til gagnskýrsluþjónustu. Í fyrsta lagi eru það viðurkennd birtingarþjónusta (APA) sem er skilgreind í 64. tl. 1. mgr. 4. gr. og fjallað um í 98.-105. gr. frumvarpsins, í öðru lagi þjónusta fyrir sameinaðar viðskiptaupplýsingar (CTP) sem er skilgreind í 69. tl. 1. mgr. 4. gr. og fjallað um í 106. gr. frumvarpsins og í þriðja lagi viðurkennt skýrslugjafarkerfi (ARM) sem er skilgreint í 66. tl. 1. mgr. 4. gr. og fjallað um í 107. gr. frumvarpsins.</w:t>
      </w:r>
    </w:p>
    <w:p w14:paraId="6985BAE8" w14:textId="77777777" w:rsidR="00416A9C" w:rsidRDefault="00416A9C" w:rsidP="00416A9C">
      <w:pPr>
        <w:rPr>
          <w:szCs w:val="21"/>
        </w:rPr>
      </w:pPr>
      <w:r>
        <w:t xml:space="preserve">Veiting gagnaskýrsluþjónustu er starfsleyfisskyld starfsemi og eru gerðar skipulagskröfur til gagnaskýrsluþjónustuveitenda. </w:t>
      </w:r>
    </w:p>
    <w:p w14:paraId="4A6052A9" w14:textId="77777777" w:rsidR="00416A9C" w:rsidRDefault="00416A9C" w:rsidP="00416A9C">
      <w:pPr>
        <w:ind w:firstLine="0"/>
        <w:jc w:val="center"/>
      </w:pPr>
    </w:p>
    <w:p w14:paraId="6C500B50" w14:textId="068594A7" w:rsidR="00416A9C" w:rsidRDefault="00416A9C" w:rsidP="00416A9C">
      <w:pPr>
        <w:ind w:firstLine="0"/>
        <w:jc w:val="center"/>
      </w:pPr>
      <w:r>
        <w:t xml:space="preserve">Um </w:t>
      </w:r>
      <w:r w:rsidR="0053475B">
        <w:t>99</w:t>
      </w:r>
      <w:r>
        <w:t>. gr.</w:t>
      </w:r>
    </w:p>
    <w:p w14:paraId="55CEE7CF" w14:textId="77777777" w:rsidR="00416A9C" w:rsidRDefault="00416A9C" w:rsidP="00416A9C">
      <w:pPr>
        <w:rPr>
          <w:szCs w:val="21"/>
        </w:rPr>
      </w:pPr>
      <w:r>
        <w:rPr>
          <w:szCs w:val="21"/>
        </w:rPr>
        <w:t>Greinin, sem byggir á 59. gr. MiFID2, fjallar um starfsleyfiskröfur gagnaskýrsluþjónustu og</w:t>
      </w:r>
      <w:r>
        <w:rPr>
          <w:rStyle w:val="CommentReference"/>
        </w:rPr>
        <w:t xml:space="preserve"> </w:t>
      </w:r>
      <w:r>
        <w:rPr>
          <w:szCs w:val="21"/>
        </w:rPr>
        <w:t>er nýmæli. Í henni</w:t>
      </w:r>
      <w:r>
        <w:t xml:space="preserve"> kemur fram að veiting gagnaskýrsluþjónustu sé starfsleyfisskyld og að það sé Fjármálaeftirlitið sem veiti starfsleyfi. Þegar um er að ræða v</w:t>
      </w:r>
      <w:r>
        <w:rPr>
          <w:szCs w:val="21"/>
        </w:rPr>
        <w:t xml:space="preserve">erðbréfafyrirtæki og rekstraraðila markaða þá er þeim heimilt að starfrækja gagnaskýrsluþjónustu eftir að Fjármálaeftirlitið hefur staðreynt að þeir uppfylli kröfur þessa kafla laganna. </w:t>
      </w:r>
    </w:p>
    <w:p w14:paraId="7D9FD1D4" w14:textId="77777777" w:rsidR="00416A9C" w:rsidRDefault="00416A9C" w:rsidP="00416A9C">
      <w:pPr>
        <w:rPr>
          <w:szCs w:val="21"/>
        </w:rPr>
      </w:pPr>
    </w:p>
    <w:p w14:paraId="7741A5DA" w14:textId="4DA48BA1" w:rsidR="00416A9C" w:rsidRDefault="00416A9C" w:rsidP="00416A9C">
      <w:pPr>
        <w:jc w:val="center"/>
        <w:rPr>
          <w:szCs w:val="21"/>
        </w:rPr>
      </w:pPr>
      <w:r>
        <w:rPr>
          <w:szCs w:val="21"/>
        </w:rPr>
        <w:t xml:space="preserve">Um </w:t>
      </w:r>
      <w:r w:rsidR="0053475B">
        <w:rPr>
          <w:szCs w:val="21"/>
        </w:rPr>
        <w:t>100</w:t>
      </w:r>
      <w:r>
        <w:rPr>
          <w:szCs w:val="21"/>
        </w:rPr>
        <w:t xml:space="preserve">. gr. </w:t>
      </w:r>
    </w:p>
    <w:p w14:paraId="2C849581" w14:textId="77777777" w:rsidR="00416A9C" w:rsidRDefault="00416A9C" w:rsidP="00416A9C">
      <w:r>
        <w:t>Greinin, sem byggir á 60. gr. MiFID2, fjallar um gildissvið starfsleyfis og er nýmæli. Í henni kemur fram að í starfsleyfi veitanda gagnaskýrsluþjónustu skuli taka fram hvaða þjónustu honum er heimilt að veita og hyggist hann auka við þjónustu sína skuli hann sækja um leyfi til þess til Fjármálaeftirlitsins. Starfsleyfi veitanda gagnaskýrsluþjónustu gildir á öllu EES-svæðinu.</w:t>
      </w:r>
    </w:p>
    <w:p w14:paraId="756852B2" w14:textId="77777777" w:rsidR="00416A9C" w:rsidRDefault="00416A9C" w:rsidP="00416A9C"/>
    <w:p w14:paraId="3E3978E4" w14:textId="3C8D8BD6" w:rsidR="00416A9C" w:rsidRDefault="00416A9C" w:rsidP="00416A9C">
      <w:pPr>
        <w:jc w:val="center"/>
      </w:pPr>
      <w:r>
        <w:t>Um 10</w:t>
      </w:r>
      <w:r w:rsidR="0053475B">
        <w:t>1</w:t>
      </w:r>
      <w:r>
        <w:t>. gr.</w:t>
      </w:r>
    </w:p>
    <w:p w14:paraId="3DDF90FB" w14:textId="6317FED2" w:rsidR="00416A9C" w:rsidRDefault="00416A9C" w:rsidP="00416A9C">
      <w:r>
        <w:t xml:space="preserve">Greinin, sem byggir á 61. gr. MiFID2, fjallar um málsmeðferð vegna umsóknar um starfsleyfi. Í greininni er fjallað um málsmeðferð umsókna um starfsleyfi til að veita gagnaskýrsluþjónustu. Þau skilyrði sem tilgreind eru í greininni þurfa að liggja fyrir þegar starfsleyfið er veitt. Gert er ráð fyrir að Seðlabankinn gefi út reglur byggðar á reglugerð ESB </w:t>
      </w:r>
      <w:r>
        <w:rPr>
          <w:rFonts w:ascii="TimesNewRomanPSMT" w:hAnsi="TimesNewRomanPSMT" w:cs="TimesNewRomanPSMT"/>
          <w:iCs/>
        </w:rPr>
        <w:t>þar sem kveðið verður nánar á um form og upplýsingar sem fram skulu koma í umsókn um starfsleyfi sem veitandi gagnaskýrsluþjónustu</w:t>
      </w:r>
    </w:p>
    <w:p w14:paraId="44C9B1F8" w14:textId="77777777" w:rsidR="00416A9C" w:rsidRDefault="00416A9C" w:rsidP="00416A9C"/>
    <w:p w14:paraId="08BD4732" w14:textId="2A979C53" w:rsidR="00416A9C" w:rsidRDefault="00416A9C" w:rsidP="00416A9C">
      <w:pPr>
        <w:ind w:firstLine="0"/>
        <w:jc w:val="center"/>
      </w:pPr>
      <w:r>
        <w:t>Um 10</w:t>
      </w:r>
      <w:r w:rsidR="0053475B">
        <w:t>2</w:t>
      </w:r>
      <w:r>
        <w:t xml:space="preserve">. gr. </w:t>
      </w:r>
    </w:p>
    <w:p w14:paraId="6061034F" w14:textId="773185A8" w:rsidR="00416A9C" w:rsidRDefault="00416A9C" w:rsidP="00416A9C">
      <w:r>
        <w:t xml:space="preserve">Greinin, sem byggir á 62. gr. MiFID2, fjallar um afturköllun stafsleyfis. Gert er ráð fyrir því að Fjármálafyrirtækið hafi svigrúm til að meta hvort starfsleyfi skuli afturkallað í heild eða tilteknar starfsheimildir. </w:t>
      </w:r>
    </w:p>
    <w:p w14:paraId="04C8C5BE" w14:textId="77777777" w:rsidR="00416A9C" w:rsidRDefault="00416A9C" w:rsidP="00416A9C"/>
    <w:p w14:paraId="2556CDE9" w14:textId="41E1879A" w:rsidR="00416A9C" w:rsidRDefault="00416A9C" w:rsidP="00416A9C">
      <w:pPr>
        <w:jc w:val="center"/>
      </w:pPr>
      <w:r>
        <w:t xml:space="preserve">Um </w:t>
      </w:r>
      <w:r w:rsidR="0053475B">
        <w:t>103</w:t>
      </w:r>
      <w:r>
        <w:t>. gr.</w:t>
      </w:r>
    </w:p>
    <w:p w14:paraId="0E262CDA" w14:textId="041BE54F" w:rsidR="00416A9C" w:rsidRDefault="00416A9C" w:rsidP="00416A9C">
      <w:pPr>
        <w:rPr>
          <w:szCs w:val="21"/>
        </w:rPr>
      </w:pPr>
      <w:r>
        <w:t>Í greininni, sem byggir á 63. gr. MiFID2, er fjallað um stjórn veitanda gagnaskýrsluþjónustu.</w:t>
      </w:r>
      <w:r>
        <w:rPr>
          <w:szCs w:val="21"/>
        </w:rPr>
        <w:t xml:space="preserve">. </w:t>
      </w:r>
    </w:p>
    <w:p w14:paraId="69936C6D" w14:textId="77777777" w:rsidR="00416A9C" w:rsidRDefault="00416A9C" w:rsidP="00416A9C">
      <w:pPr>
        <w:rPr>
          <w:szCs w:val="21"/>
        </w:rPr>
      </w:pPr>
      <w:r>
        <w:rPr>
          <w:szCs w:val="21"/>
        </w:rPr>
        <w:t>Seðlabankinn mun gefa út leiðbeinandi tilmæli, sem byggja á viðmiðunarreglum Evrópsku verðbréfamarkaðseftirlitsstofnunarinnar, um hvernig meta skuli hæfi stjórnarmanna veitanda gagnaskýrsluþjónustu að teknu tilliti til mismunandi hlutverks þeirra og nauðsynjar þess að koma í veg fyrir hagsmunaárekstra milli stjórnarmanna og notenda gagnaskýrsluþjónustu.</w:t>
      </w:r>
    </w:p>
    <w:p w14:paraId="57B38B81" w14:textId="77777777" w:rsidR="00416A9C" w:rsidRDefault="00416A9C" w:rsidP="00416A9C"/>
    <w:p w14:paraId="1DFBC203" w14:textId="3D38AA51" w:rsidR="00416A9C" w:rsidRDefault="00416A9C" w:rsidP="00416A9C">
      <w:pPr>
        <w:jc w:val="center"/>
      </w:pPr>
      <w:r>
        <w:t xml:space="preserve">Um </w:t>
      </w:r>
      <w:r w:rsidR="0053475B">
        <w:t>104</w:t>
      </w:r>
      <w:r>
        <w:t xml:space="preserve">. gr. </w:t>
      </w:r>
    </w:p>
    <w:p w14:paraId="5E4EA103" w14:textId="56888DDB" w:rsidR="00416A9C" w:rsidRDefault="00416A9C" w:rsidP="00416A9C">
      <w:pPr>
        <w:rPr>
          <w:szCs w:val="21"/>
        </w:rPr>
      </w:pPr>
      <w:r>
        <w:t xml:space="preserve">Greinin, sem byggir á 64. gr. MiFID2, fjallar um skipulagskröfur til viðurkenndrar birtingarþjónustu. Greinin tekur til einnar tegundar gagnaskýrsluþjónustu, þ.e. viðurkenndrar birtingarþjónustu (APA), sbr. nánari skilgreiningu í 64. tölul. 4. gr. frumvarpsins. Samkvæmt því ákvæði er viðurkennd birtingarþjónusta skilgreind sem aðili sem fengið hefur heimild til að veita þá </w:t>
      </w:r>
      <w:r>
        <w:rPr>
          <w:szCs w:val="21"/>
        </w:rPr>
        <w:t xml:space="preserve">þjónustu að birta viðskiptaskýrslur fyrir hönd verðbréfafyrirtækja skv. 20. og 21. gr. reglugerðar (ESB) nr. 600/2014 (MiFIR). Samkvæmt 20. gr. MiFIR eru gerðar kröfur um upplýsingagjöf </w:t>
      </w:r>
      <w:r w:rsidR="00EF02BE">
        <w:rPr>
          <w:szCs w:val="21"/>
        </w:rPr>
        <w:t xml:space="preserve">verðbréfafyrirtækja </w:t>
      </w:r>
      <w:r>
        <w:rPr>
          <w:szCs w:val="21"/>
        </w:rPr>
        <w:t xml:space="preserve">að viðskiptum loknum, þ.m.t. innmiðlara, að því er varðar hlutabréf, heimildarskírteini, kauphallarsjóði, skírteini og aðra svipaða fjármálagerninga sem fela í sér að birta skuli umfang og verð viðskiptanna, ásamt upplýsingum um það hvenær þau fóru fram og er skylda lögð á </w:t>
      </w:r>
      <w:r w:rsidR="00783FA1">
        <w:rPr>
          <w:szCs w:val="21"/>
        </w:rPr>
        <w:t xml:space="preserve">verðbréfafyrirtækin </w:t>
      </w:r>
      <w:r>
        <w:rPr>
          <w:szCs w:val="21"/>
        </w:rPr>
        <w:t>að birta þessar upplýsingar í gegnum viðurkennda gagnaskýrsluþjónustu. Jafnframt er mælt fyrir um það í 20. gr. MiFIR að upplýsingarnar og tímamörkin fyrir birtingu skuli uppfylla kröfurnar sem samþykktar eru skv. 6. gr. MiFIR, þ.m.t. reglugerðir ESB sem samþykktar eru í samræmi við a-lið 2. mgr. 7. gr. MiFIR. Þar er ennfremur tekið fram að ef ráðstafanirnar sem samþykktar eru skv. 7. gr. gefi kost á að fresta birtingu fyrir vissa flokka viðskipta með hlutabréf, heimildarskírteini, kauphallarsjóði, skírteini eða aðra svipaða fjármálagerninga sem viðskipti eru með á viðskiptavettvangi, skuli þessi möguleiki einnig gilda um viðskipti þegar þau fara fram utan viðskiptavettvangs.</w:t>
      </w:r>
    </w:p>
    <w:p w14:paraId="0983EB93" w14:textId="77777777" w:rsidR="00416A9C" w:rsidRDefault="00416A9C" w:rsidP="00416A9C">
      <w:r>
        <w:t xml:space="preserve">Í greininni eru gerðar tilteknar skipulagskröfur til þessara aðila sem ætlað er að tryggja áreiðanleika og öryggi þeirra gagna sem viðurkenndar birtingarþjónustur meðhöndla. </w:t>
      </w:r>
    </w:p>
    <w:p w14:paraId="24F12711" w14:textId="77777777" w:rsidR="00416A9C" w:rsidRDefault="00416A9C" w:rsidP="00416A9C"/>
    <w:p w14:paraId="527487A6" w14:textId="4FB6EF69" w:rsidR="00416A9C" w:rsidRDefault="00416A9C" w:rsidP="00416A9C">
      <w:pPr>
        <w:jc w:val="center"/>
      </w:pPr>
      <w:r>
        <w:t xml:space="preserve">Um </w:t>
      </w:r>
      <w:r w:rsidR="0053475B">
        <w:t>105</w:t>
      </w:r>
      <w:r>
        <w:t xml:space="preserve">. gr. </w:t>
      </w:r>
    </w:p>
    <w:p w14:paraId="5B84C84A" w14:textId="380B7BB7" w:rsidR="00416A9C" w:rsidRDefault="00416A9C" w:rsidP="00416A9C">
      <w:r>
        <w:t>Greinin, sem byggir á 65. gr. MiFID2, fjallar um skipulagskröfur til þjónustu fyrir sameinaðar viðskiptaupplýsingar (CTP). Þjónustu fyrir sameinaðar viðskiptaupplýsingar (CTP) er ein tegund gagnaskýrsluþjónustu og er hún starfsleyfisskyld skv. 100. gr. frumvarpsins. Nánari ákvæði um birtingu viðskiptaupplýsinga eru í 6., 10., 20., og 21., gr. MiFIR ásamt reglugerðum framkvæmdastjórnar ESB sem setja skal samkvæmt þeim greinum og 65. gr. MiFID2. Gert er ráð fyrir að þær reglugerðir verði innleiddar með reglum Seðlabanka Íslands og sama gildir um afleiddar gerðir ESB um aðgang að viðskiptaupplýsingum, sem gert er ráð fyrir í 7. mgr. 65. gr. MiFID2, og reglugerðir framkvæmdastjórnar ESB um hlýtingu við upplýsingaskyldu og efni upplýsinga sem setja skal skv. 8. mgr. 65.gr.</w:t>
      </w:r>
    </w:p>
    <w:p w14:paraId="1004A8AF" w14:textId="77777777" w:rsidR="00416A9C" w:rsidRDefault="00416A9C" w:rsidP="00416A9C"/>
    <w:p w14:paraId="1DC80756" w14:textId="2B95FCE4" w:rsidR="00416A9C" w:rsidRDefault="00416A9C" w:rsidP="00416A9C">
      <w:pPr>
        <w:jc w:val="center"/>
      </w:pPr>
      <w:r>
        <w:t xml:space="preserve">Um </w:t>
      </w:r>
      <w:r w:rsidR="0053475B">
        <w:t>106</w:t>
      </w:r>
      <w:r>
        <w:t>. gr.</w:t>
      </w:r>
    </w:p>
    <w:p w14:paraId="1DCE25D7" w14:textId="34136F66" w:rsidR="00416A9C" w:rsidRDefault="00416A9C" w:rsidP="00416A9C">
      <w:r>
        <w:t>Greinin, sem byggir á 66. gr. MiFID2, fjallar um skipulagskröfur til viðurkennds skýrslugjafarkerfis. Viðurkennd skýrslugjafarkerfi (ARM) er ein tegund gagnaskýrsluþjónustu og er starfsleyfisskyld skv. 100. gr. frumvarpsins. Gert er ráð fyrir að reglugerðir framkvæmdastjórnar ESB sem geyma nánari reglur um hlýtingu við upplýsingaskyldu skv. 1.mgr. 66.</w:t>
      </w:r>
      <w:r w:rsidR="00783FA1">
        <w:t xml:space="preserve"> </w:t>
      </w:r>
      <w:r>
        <w:t>gr. MifID2, sbr. 26. gr. MiFIR og skipulagskröfur skv. 2., 3., og 4. mgr. 66. gr. MiFID2 verði innleiddar með reglum Seðlabanka Íslands.</w:t>
      </w:r>
    </w:p>
    <w:p w14:paraId="088E7A68" w14:textId="77777777" w:rsidR="00416A9C" w:rsidRDefault="00416A9C" w:rsidP="00416A9C">
      <w:pPr>
        <w:rPr>
          <w:b/>
        </w:rPr>
      </w:pPr>
    </w:p>
    <w:p w14:paraId="5CFA9E54" w14:textId="77777777" w:rsidR="00416A9C" w:rsidRDefault="00416A9C" w:rsidP="00416A9C">
      <w:pPr>
        <w:jc w:val="center"/>
        <w:rPr>
          <w:b/>
        </w:rPr>
      </w:pPr>
      <w:r>
        <w:rPr>
          <w:b/>
        </w:rPr>
        <w:t>Um VI. þátt.</w:t>
      </w:r>
    </w:p>
    <w:p w14:paraId="1598DF59" w14:textId="77777777" w:rsidR="00416A9C" w:rsidRDefault="00416A9C" w:rsidP="00416A9C">
      <w:r>
        <w:t>Í þættinum er fjallað um samningsbundið uppgjör afleiðna. Þátturinn er óbreyttur frá V. kafla laga um verðbréfaviðskipti, nr. 108/2007. Ákvæðin komu fyrst inn í lög með 11. gr. laga nr. 99/2000, sem breyttu lögum um verðbréfaviðskipti, nr. 13/1996, og eru að mestu leyti óbreytt.</w:t>
      </w:r>
    </w:p>
    <w:p w14:paraId="24BD2337" w14:textId="77777777" w:rsidR="00416A9C" w:rsidRDefault="00416A9C" w:rsidP="00416A9C"/>
    <w:p w14:paraId="06FCAC35" w14:textId="77777777" w:rsidR="00416A9C" w:rsidRDefault="00416A9C" w:rsidP="00416A9C">
      <w:pPr>
        <w:jc w:val="center"/>
        <w:rPr>
          <w:b/>
        </w:rPr>
      </w:pPr>
      <w:r>
        <w:rPr>
          <w:b/>
        </w:rPr>
        <w:t>Um VII. þátt.</w:t>
      </w:r>
    </w:p>
    <w:p w14:paraId="26671BB6" w14:textId="68A57B36" w:rsidR="00416A9C" w:rsidRDefault="00416A9C" w:rsidP="00416A9C">
      <w:r>
        <w:t xml:space="preserve">Í þættinum er fjallað um endurskoðun verðbréfafyrirtækja, rekstraraðila markaðar og veitenda gagnaskýrsluþjónustu. Þátturinn byggist á sambærilegum ákvæðum í XI. kafla laga um fjármálafyrirtæki, nr. 161/2002 auk 77. gr. MiFID2 sem fjallar um upplýsinga og tilkynningarskyldu endurskoðenda, sbr. </w:t>
      </w:r>
      <w:r w:rsidR="0053475B">
        <w:t>110</w:t>
      </w:r>
      <w:r>
        <w:t xml:space="preserve">. gr. frumvarpsins. </w:t>
      </w:r>
    </w:p>
    <w:p w14:paraId="5C9EE045" w14:textId="77777777" w:rsidR="00416A9C" w:rsidRDefault="00416A9C" w:rsidP="00416A9C">
      <w:pPr>
        <w:jc w:val="center"/>
      </w:pPr>
    </w:p>
    <w:p w14:paraId="560E9806" w14:textId="77777777" w:rsidR="00416A9C" w:rsidRDefault="00416A9C" w:rsidP="00416A9C">
      <w:pPr>
        <w:jc w:val="center"/>
        <w:rPr>
          <w:b/>
        </w:rPr>
      </w:pPr>
      <w:r>
        <w:rPr>
          <w:b/>
        </w:rPr>
        <w:t>Um VIII. þátt.</w:t>
      </w:r>
    </w:p>
    <w:p w14:paraId="08EAF9AC" w14:textId="77777777" w:rsidR="00416A9C" w:rsidRDefault="00416A9C" w:rsidP="00416A9C">
      <w:r>
        <w:t>Í þættinum er fjallað um eftirlit með lögunum.</w:t>
      </w:r>
    </w:p>
    <w:p w14:paraId="3978E6A5" w14:textId="77777777" w:rsidR="00416A9C" w:rsidRDefault="00416A9C" w:rsidP="00416A9C"/>
    <w:p w14:paraId="6E351364" w14:textId="2F74BAAF" w:rsidR="00416A9C" w:rsidRDefault="00416A9C" w:rsidP="00416A9C">
      <w:pPr>
        <w:jc w:val="center"/>
      </w:pPr>
      <w:r>
        <w:t xml:space="preserve">Um </w:t>
      </w:r>
      <w:r w:rsidR="0053475B">
        <w:t>114</w:t>
      </w:r>
      <w:r>
        <w:t>. gr.</w:t>
      </w:r>
    </w:p>
    <w:p w14:paraId="0535E02A" w14:textId="77777777" w:rsidR="00416A9C" w:rsidRDefault="00416A9C" w:rsidP="00416A9C">
      <w:r>
        <w:t xml:space="preserve">Í greininni, sem byggir á 67. og 69. gr. MiFID2, er fjallað um almennt eftirlit og eftirlitsheimildir. </w:t>
      </w:r>
    </w:p>
    <w:p w14:paraId="7EE5500B" w14:textId="2C2A8CEA" w:rsidR="00416A9C" w:rsidRDefault="00416A9C" w:rsidP="00416A9C">
      <w:r>
        <w:t xml:space="preserve">    Í 2. mgr. kemur fram að um eftirlit Fjármálaeftirlitsins fari nánar samkvæmt ákvæðum frumvarpsins, laga um opinbert eftirlit með fjármálastarfsemi og laga um evrópskt eftirlit með fjármálastarfsemi. Gert er gert ráð fyrir að Fjármálaeftirlitið aðstoði Eftirlitsstofnun EFTA og Evrópsku verðbréfamarkaðseftirlitsstofnunina eftir föngum við framkvæmd eftirlits í samræmi við ákvæði laganna sem og stjórnvaldsfyrirmæla sem sett verða á grundvelli þeirra. Þá skyldu leiðir af þjóðréttarlegum skuldbindingum samkvæmt EES-samningnum, sbr. lög um evrópskt eftirlitskerfi á fjármálamarkaði, nr. 24/2017, og annarri löggjöf á sviði fjármálastarfsemi.</w:t>
      </w:r>
    </w:p>
    <w:p w14:paraId="3E3CBD51" w14:textId="77777777" w:rsidR="00416A9C" w:rsidRDefault="00416A9C" w:rsidP="00416A9C"/>
    <w:p w14:paraId="3B37A810" w14:textId="1F946CDB" w:rsidR="00416A9C" w:rsidRDefault="00416A9C" w:rsidP="00416A9C">
      <w:pPr>
        <w:jc w:val="center"/>
      </w:pPr>
      <w:r>
        <w:t>Um 11</w:t>
      </w:r>
      <w:r w:rsidR="0053475B">
        <w:t>5</w:t>
      </w:r>
      <w:r>
        <w:t>.-</w:t>
      </w:r>
      <w:r w:rsidR="0053475B">
        <w:t>116</w:t>
      </w:r>
      <w:r>
        <w:t>. gr.</w:t>
      </w:r>
    </w:p>
    <w:p w14:paraId="61374D45" w14:textId="77777777" w:rsidR="00416A9C" w:rsidRDefault="00416A9C" w:rsidP="00416A9C">
      <w:r>
        <w:t>Í greininni, sem byggir á 73. gr. MiFID2, er fjallað um tilkynningar starfsmanna um brot í starfi. Sambærileg ákvæði er að finna í 60. gr. a.-b. laga um fjármálafyrirtæki, nr. 161/2002.</w:t>
      </w:r>
    </w:p>
    <w:p w14:paraId="219C39A4" w14:textId="77777777" w:rsidR="00416A9C" w:rsidRDefault="00416A9C" w:rsidP="00416A9C">
      <w:pPr>
        <w:jc w:val="center"/>
      </w:pPr>
    </w:p>
    <w:p w14:paraId="015C1FCC" w14:textId="77777777" w:rsidR="00416A9C" w:rsidRDefault="00416A9C" w:rsidP="00416A9C">
      <w:pPr>
        <w:jc w:val="center"/>
        <w:rPr>
          <w:b/>
        </w:rPr>
      </w:pPr>
      <w:r>
        <w:rPr>
          <w:b/>
        </w:rPr>
        <w:t>Um IX. þátt.</w:t>
      </w:r>
    </w:p>
    <w:p w14:paraId="463C9912" w14:textId="77777777" w:rsidR="00416A9C" w:rsidRDefault="00416A9C" w:rsidP="00416A9C">
      <w:pPr>
        <w:rPr>
          <w:b/>
        </w:rPr>
      </w:pPr>
      <w:r>
        <w:t xml:space="preserve">Í þættinum er fjallað um viðurlög og opinbera birtingu niðurstaðna. </w:t>
      </w:r>
    </w:p>
    <w:p w14:paraId="1DC917B7" w14:textId="77777777" w:rsidR="00416A9C" w:rsidRDefault="00416A9C" w:rsidP="00416A9C"/>
    <w:p w14:paraId="469F940F" w14:textId="1C20D485" w:rsidR="00416A9C" w:rsidRDefault="00416A9C" w:rsidP="00416A9C">
      <w:pPr>
        <w:jc w:val="center"/>
      </w:pPr>
      <w:r>
        <w:t xml:space="preserve">Um </w:t>
      </w:r>
      <w:r w:rsidR="0053475B">
        <w:t>126</w:t>
      </w:r>
      <w:r>
        <w:t xml:space="preserve">. gr. </w:t>
      </w:r>
    </w:p>
    <w:p w14:paraId="72FFCF59" w14:textId="4C4A4D83" w:rsidR="00416A9C" w:rsidRDefault="0053475B" w:rsidP="00416A9C">
      <w:r>
        <w:t xml:space="preserve">Greinin, sem byggir á </w:t>
      </w:r>
      <w:r w:rsidR="00416A9C">
        <w:t xml:space="preserve">71. gr. </w:t>
      </w:r>
      <w:r>
        <w:t xml:space="preserve">MiFID2, fjallar um opinbera birtingu stjórnsýsluviðurlaga. </w:t>
      </w:r>
      <w:r w:rsidR="00416A9C">
        <w:t xml:space="preserve">Birtingu niðurstaðna um beitingu viðurlaga vegna brota er ætlað að tryggja bæði almenn og sérstök varnaðaráhrif þeirra og stuðla að bættri framkvæmd á fjármálamarkaði. Þá er birting mikilvæg leið til að upplýsa markaðsaðila um það hvaða háttsemi er andstæð lögum. </w:t>
      </w:r>
    </w:p>
    <w:p w14:paraId="5AC2899C" w14:textId="77777777" w:rsidR="00416A9C" w:rsidRDefault="00416A9C" w:rsidP="00416A9C">
      <w:r>
        <w:t xml:space="preserve">Samkvæmt 9. gr. a laga nr. 87/1998 um opinbert eftirlit með fjármálastarfsemi er Fjármálaeftirlitinu heimilt að birta opinberlega niðurstöður í athugunum og málum er varða lögin. Birting samkvæmt ákvæðinu er háð því skilyrði að málið varði fjármálamarkaðinn, ógni ekki fjármálastöðugleika og valdi aðila ekki tjóni umfram það sem eðlilegt er. </w:t>
      </w:r>
    </w:p>
    <w:p w14:paraId="7425FE4F" w14:textId="77777777" w:rsidR="00416A9C" w:rsidRDefault="00416A9C" w:rsidP="00416A9C">
      <w:r>
        <w:t xml:space="preserve">Í 116. gr. gengið lengra en í 9. gr. a laga nr. 87/1998. Samkvæmt ákvæðinu hér er Fjármálaeftirlitinu skylt að birta opinberlega niðurstöður sínar um beitingu viðurlaga vegna brota á lögunum. Niðurstaða sem er birt skal að lágmarki innihalda upplýsingar um tegund og eðli brots og nafn hins brotlega. Fjármálaeftirlitinu er heimilt að fresta um tiltekinn tíma birtingu á nafni aðila sem tilgreindir eru í ákvörðuninni eða birta niðurstöðuna  nafnlaust ef nafnabirting samræmist ekki meðalhófsreglunni, birting getur stofnað stöðugleika fjármálamarkaða í hættu eða skaðað yfirstandandi rannsókn. Þá getur Fjármálaeftirlitið ákveðið að birta alls niðurstöðu ef birting verður talin stofna stöðugleika fjármálamarkaða í hættu eða skaðað yfirstandandi rannsókn. M.ö.o. þá kemur ekki til álita að birta alls ekki, eingöngu vegna sjónarmiða er varða hlutaðeigandi aðila. Mat á birtingu samkvæmt framangreindu er framkvæmt í hverju máli fyrir sig. </w:t>
      </w:r>
    </w:p>
    <w:p w14:paraId="709A1854" w14:textId="77777777" w:rsidR="00416A9C" w:rsidRDefault="00416A9C" w:rsidP="00416A9C">
      <w:r>
        <w:t xml:space="preserve">Fjármálaeftirlitinu ber ennfremur að birta upplýsingar þegar ákvörðun eftirlitsins um beitingu viðurlaga hefur verið afturkölluð. Komi til þess að Fjármálaeftirlitið taki nýja ákvörðun í kjölfar afturköllunar eða endurupptöku máls þá ber Fjármálaeftirlitinu að birta slíka niðurstöðu. </w:t>
      </w:r>
    </w:p>
    <w:p w14:paraId="62A443A0" w14:textId="77777777" w:rsidR="00416A9C" w:rsidRDefault="00416A9C" w:rsidP="00416A9C">
      <w:r>
        <w:t>Fjármálaeftirlitinu verður, eftir sem áður, heimilt að birta opinberlega niðurstöður í öðrum málum er varða lögin. Um slíka birtingu fer samkvæmt 9. gr. a laga nr. 87/1998 um opinbert eftirlit með fjármálastarfsemi.</w:t>
      </w:r>
    </w:p>
    <w:p w14:paraId="52C34DBB" w14:textId="7DB741FB" w:rsidR="00416A9C" w:rsidRDefault="0053475B" w:rsidP="00416A9C">
      <w:r>
        <w:t>115</w:t>
      </w:r>
      <w:r w:rsidR="00416A9C">
        <w:t xml:space="preserve">. gr. leggur þær skyldur á Fjármálaeftirlitið að uppfæra upplýsingar um niðurstöðu, sem áður hefur verið birt, ef aðili höfðar mál til ógildingar ákvörðun Fjármálaeftirlitsins. Jafnframt ber Fjármálaeftirlitinu að birta upplýsingar um niðurstöður slíkra dómsmála, á öllum dómsstigum. Þá kveður </w:t>
      </w:r>
      <w:r>
        <w:t>115</w:t>
      </w:r>
      <w:r w:rsidR="00416A9C">
        <w:t>. gr. á um þann lágmarkstíma sem upplýsingarnar skulu birtast á vefsíðu Fjármálaeftirlitsins; í tilviki lögaðila eru það fimm ár en í tilviki einstaklinga birtast upplýsingarnar eins lengi og málefnalegar ástæður kalla á það í samræmi við lög um persónuvernd og vinnslu persónuupplýsinga.</w:t>
      </w:r>
    </w:p>
    <w:p w14:paraId="2989DB66" w14:textId="77777777" w:rsidR="00416A9C" w:rsidRDefault="00416A9C" w:rsidP="00416A9C"/>
    <w:p w14:paraId="28B29114" w14:textId="77777777" w:rsidR="00416A9C" w:rsidRDefault="00416A9C" w:rsidP="00416A9C">
      <w:pPr>
        <w:jc w:val="center"/>
        <w:rPr>
          <w:b/>
        </w:rPr>
      </w:pPr>
      <w:r>
        <w:rPr>
          <w:b/>
        </w:rPr>
        <w:t>Um X. þátt.</w:t>
      </w:r>
    </w:p>
    <w:p w14:paraId="65746882" w14:textId="77777777" w:rsidR="00416A9C" w:rsidRDefault="00416A9C" w:rsidP="00416A9C">
      <w:r>
        <w:t>Í þættinum, sem byggist á 79.-87. gr. MiFID2, er fjallað um samstarf Fjármálaeftirlitsins við önnur lögbær yfirvöld.</w:t>
      </w:r>
    </w:p>
    <w:p w14:paraId="3DDA1E91" w14:textId="77777777" w:rsidR="00416A9C" w:rsidRDefault="00416A9C" w:rsidP="00416A9C">
      <w:r>
        <w:t xml:space="preserve">Seðlabanki Íslands mun setja reglur sem fjalla nánar um samstarfið. Evrópusambandið hefur gefið út þrjár reglugerðir, 2017/980, 2017/981 og 2017/988 sem Seðlabankinn mun byggja reglur sínar á. </w:t>
      </w:r>
    </w:p>
    <w:p w14:paraId="73D36442" w14:textId="77777777" w:rsidR="00416A9C" w:rsidRDefault="00416A9C" w:rsidP="00416A9C"/>
    <w:p w14:paraId="0FBA320A" w14:textId="77777777" w:rsidR="00416A9C" w:rsidRDefault="00416A9C" w:rsidP="00416A9C">
      <w:pPr>
        <w:jc w:val="center"/>
        <w:rPr>
          <w:b/>
        </w:rPr>
      </w:pPr>
      <w:r>
        <w:rPr>
          <w:b/>
        </w:rPr>
        <w:t>Um XI. þátt.</w:t>
      </w:r>
    </w:p>
    <w:p w14:paraId="751E590F" w14:textId="77777777" w:rsidR="00416A9C" w:rsidRDefault="00416A9C" w:rsidP="00416A9C">
      <w:r>
        <w:t>Í þættinum er að finna ýmis ákvæði, þ.e um aðfarahæfi ákvarðana Eftirlitsstofnunar EFTA, málskot til EFTA-dómstólsins, reglu- og reglugerðarheimildir, gildistöku og breytingar á öðrum lögum.</w:t>
      </w:r>
    </w:p>
    <w:p w14:paraId="284B93D4" w14:textId="77777777" w:rsidR="00416A9C" w:rsidRDefault="00416A9C" w:rsidP="00416A9C">
      <w:pPr>
        <w:jc w:val="center"/>
      </w:pPr>
    </w:p>
    <w:p w14:paraId="7672FDC2" w14:textId="7A6B3A02" w:rsidR="00416A9C" w:rsidRDefault="00416A9C" w:rsidP="00416A9C">
      <w:pPr>
        <w:jc w:val="center"/>
      </w:pPr>
      <w:r>
        <w:t xml:space="preserve">Um </w:t>
      </w:r>
      <w:r w:rsidR="0053475B">
        <w:t>137</w:t>
      </w:r>
      <w:r>
        <w:t xml:space="preserve">. gr. </w:t>
      </w:r>
    </w:p>
    <w:p w14:paraId="347E0233" w14:textId="77777777" w:rsidR="00416A9C" w:rsidRDefault="00416A9C" w:rsidP="00416A9C">
      <w:r>
        <w:t>Í greininni er fjallað um aðfarahæfi ákvarðana Eftirlitsstofnunar EFTA, dóma og úrskurða EFTA-dómstólsins og um málskot ákvarðana Eftirlittsstofnunar EFTA til EFTA-dómstólsins.</w:t>
      </w:r>
    </w:p>
    <w:p w14:paraId="612728C8" w14:textId="77777777" w:rsidR="00416A9C" w:rsidRDefault="00416A9C" w:rsidP="00416A9C">
      <w:r>
        <w:t>Í 1. mgr. er kveðið á um aðfararhæfi ákvarðana Eftirlitsstofnunar EFTA og dóma EFTA-dómstólsins og tryggt að ákvarðanir Eftirlitsstofnunar EFTA verða fullnustaðar með atbeina íslenskra stjórnvalda. Í 11. tölul. 1. mgr. 1. gr. laga um aðför, nr. 90/1989, er gerður lagaáskilnaður um aðfararhæfi krafna samkvæmt úrlausnum erlendra dómstóla og yfirvalda. Í ákvæðinu kemur fram að úrlausnir eða ákvarðanir erlendra dómstóla eða yfirvalda eða sættir gerðar fyrir þeim séu aðfararhæfar ef íslenska ríkið hefur skuldbundið sig að þjóðarétti og með lögum til að viðurkenna slíkar aðfararheimildir, enda verði fullnusta kröfu talin samrýmanleg íslensku réttarskipulagi. Að öðru leyti gilda lögin um aðför um fullnustu ákvarðana Eftirlitsstofnunar EFTA og EFTA-dómstólsins.</w:t>
      </w:r>
    </w:p>
    <w:p w14:paraId="36545AB9" w14:textId="77777777" w:rsidR="00416A9C" w:rsidRDefault="00416A9C" w:rsidP="00416A9C">
      <w:pPr>
        <w:jc w:val="center"/>
      </w:pPr>
    </w:p>
    <w:p w14:paraId="5D292B6B" w14:textId="7E9D5A6E" w:rsidR="00416A9C" w:rsidRDefault="00416A9C" w:rsidP="00416A9C">
      <w:pPr>
        <w:jc w:val="center"/>
      </w:pPr>
      <w:r>
        <w:t xml:space="preserve">Um </w:t>
      </w:r>
      <w:r w:rsidR="0053475B">
        <w:t>138</w:t>
      </w:r>
      <w:r>
        <w:t>. gr.</w:t>
      </w:r>
    </w:p>
    <w:p w14:paraId="0F739B44" w14:textId="77777777" w:rsidR="00416A9C" w:rsidRDefault="00416A9C" w:rsidP="00416A9C">
      <w:r>
        <w:t xml:space="preserve">Í greininni lagt til að ráðherra og Seðlabanka Íslands verði heimilt að setja reglugerðir eða reglur sem innleiða þær reglugerðir ESB sem settar eru með lagastoð í MiFIR. </w:t>
      </w:r>
    </w:p>
    <w:p w14:paraId="611828B0" w14:textId="77777777" w:rsidR="00416A9C" w:rsidRDefault="00416A9C" w:rsidP="00416A9C">
      <w:r>
        <w:t>Í 1. mgr. er lagt til að ráðherra verði heimilt að setja reglugerð sem kveður á um undanþágur frá gildissviði MiFIR. Evrópusambandið hefur gefið út þrjár reglugerðir sem kveða á um slíkar undanþágur, þ.e. reglugerðir ESB 2017/1799, 2019/1000 og 2019/462.</w:t>
      </w:r>
    </w:p>
    <w:p w14:paraId="76DDCF7C" w14:textId="77777777" w:rsidR="00416A9C" w:rsidRDefault="00416A9C" w:rsidP="00416A9C">
      <w:r>
        <w:t xml:space="preserve">Í 2. mgr. er lagt til að Seðlabanka Íslands verði heimilt að setja reglur sem fela í sér innleiðingu í íslenskan rétt á þeim reglugerðum ESB sem byggja á tæknistöðlum frá ESMA.   </w:t>
      </w:r>
    </w:p>
    <w:p w14:paraId="366DC94D" w14:textId="77777777" w:rsidR="00416A9C" w:rsidRDefault="00416A9C" w:rsidP="00416A9C">
      <w:pPr>
        <w:jc w:val="center"/>
      </w:pPr>
    </w:p>
    <w:p w14:paraId="2CD04F30" w14:textId="75A329F7" w:rsidR="00416A9C" w:rsidRDefault="00416A9C" w:rsidP="00416A9C">
      <w:pPr>
        <w:jc w:val="center"/>
      </w:pPr>
      <w:r>
        <w:t xml:space="preserve">Um </w:t>
      </w:r>
      <w:r w:rsidR="0053475B">
        <w:t>139</w:t>
      </w:r>
      <w:r>
        <w:t>. gr.</w:t>
      </w:r>
    </w:p>
    <w:p w14:paraId="4E7AB177" w14:textId="77777777" w:rsidR="00416A9C" w:rsidRDefault="00416A9C" w:rsidP="00416A9C">
      <w:r>
        <w:t>Í greininni er lagt til að lögin öðlist gildi 1. mars 2020. En að 2. mgr. 39. gr., sem fjallar um hæfiskröfur þeirra sem veita fjárfestingarráðgjöf, öðlist þó gildi 1. janúar 2022.</w:t>
      </w:r>
    </w:p>
    <w:p w14:paraId="53F6F194" w14:textId="77777777" w:rsidR="00416A9C" w:rsidRDefault="00416A9C" w:rsidP="00416A9C"/>
    <w:p w14:paraId="439EA251" w14:textId="0F8DDA40" w:rsidR="00416A9C" w:rsidRDefault="00416A9C" w:rsidP="00416A9C">
      <w:pPr>
        <w:jc w:val="center"/>
      </w:pPr>
      <w:r>
        <w:t xml:space="preserve">Um </w:t>
      </w:r>
      <w:r w:rsidR="0053475B">
        <w:t>140</w:t>
      </w:r>
      <w:r>
        <w:t>. gr.</w:t>
      </w:r>
    </w:p>
    <w:p w14:paraId="37C5D851" w14:textId="77777777" w:rsidR="00416A9C" w:rsidRDefault="00416A9C" w:rsidP="00416A9C">
      <w:r>
        <w:t xml:space="preserve">Í greininni er fjallað um breytingar á öðrum lögum sem leiða af efni frumvarpsins.  </w:t>
      </w:r>
    </w:p>
    <w:p w14:paraId="3C085B91" w14:textId="77777777" w:rsidR="00416A9C" w:rsidRDefault="00416A9C" w:rsidP="00416A9C">
      <w:pPr>
        <w:jc w:val="center"/>
      </w:pPr>
      <w:r>
        <w:t xml:space="preserve"> </w:t>
      </w:r>
    </w:p>
    <w:p w14:paraId="27AD8FBC" w14:textId="77777777" w:rsidR="00416A9C" w:rsidRDefault="00416A9C" w:rsidP="00416A9C">
      <w:pPr>
        <w:jc w:val="center"/>
      </w:pPr>
    </w:p>
    <w:p w14:paraId="486FF2C4" w14:textId="77777777" w:rsidR="00416A9C" w:rsidRDefault="00416A9C" w:rsidP="00416A9C">
      <w:pPr>
        <w:jc w:val="center"/>
      </w:pPr>
    </w:p>
    <w:p w14:paraId="09C13062" w14:textId="77777777" w:rsidR="00416A9C" w:rsidRDefault="00416A9C" w:rsidP="00416A9C"/>
    <w:p w14:paraId="5369D7A6" w14:textId="77777777" w:rsidR="00416A9C" w:rsidRDefault="00416A9C" w:rsidP="00416A9C"/>
    <w:p w14:paraId="5827AC33" w14:textId="77777777" w:rsidR="00D947B2" w:rsidRPr="00F73845" w:rsidRDefault="00D947B2" w:rsidP="00416A9C">
      <w:pPr>
        <w:pStyle w:val="Normalmija"/>
        <w:jc w:val="left"/>
        <w:rPr>
          <w:highlight w:val="yellow"/>
        </w:rPr>
      </w:pPr>
    </w:p>
    <w:sectPr w:rsidR="00D947B2" w:rsidRPr="00F73845" w:rsidSect="00947F0E">
      <w:headerReference w:type="default" r:id="rId14"/>
      <w:headerReference w:type="first" r:id="rId15"/>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74BA" w14:textId="77777777" w:rsidR="00D4367D" w:rsidRDefault="00D4367D" w:rsidP="006258D7">
      <w:r>
        <w:separator/>
      </w:r>
    </w:p>
    <w:p w14:paraId="3BCCB82C" w14:textId="77777777" w:rsidR="00D4367D" w:rsidRDefault="00D4367D"/>
  </w:endnote>
  <w:endnote w:type="continuationSeparator" w:id="0">
    <w:p w14:paraId="30C855A8" w14:textId="77777777" w:rsidR="00D4367D" w:rsidRDefault="00D4367D" w:rsidP="006258D7">
      <w:r>
        <w:continuationSeparator/>
      </w:r>
    </w:p>
    <w:p w14:paraId="108AE1E1" w14:textId="77777777" w:rsidR="00D4367D" w:rsidRDefault="00D4367D"/>
  </w:endnote>
  <w:endnote w:type="continuationNotice" w:id="1">
    <w:p w14:paraId="447426B6" w14:textId="77777777" w:rsidR="00D4367D" w:rsidRDefault="00D43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1ECE" w14:textId="77777777" w:rsidR="00D4367D" w:rsidRDefault="00D4367D" w:rsidP="005B4CD6">
      <w:pPr>
        <w:ind w:firstLine="0"/>
      </w:pPr>
      <w:r>
        <w:separator/>
      </w:r>
    </w:p>
    <w:p w14:paraId="670CA544" w14:textId="77777777" w:rsidR="00D4367D" w:rsidRDefault="00D4367D"/>
  </w:footnote>
  <w:footnote w:type="continuationSeparator" w:id="0">
    <w:p w14:paraId="3C2D21F5" w14:textId="77777777" w:rsidR="00D4367D" w:rsidRDefault="00D4367D" w:rsidP="006258D7">
      <w:r>
        <w:continuationSeparator/>
      </w:r>
    </w:p>
    <w:p w14:paraId="2A7C78DD" w14:textId="77777777" w:rsidR="00D4367D" w:rsidRDefault="00D4367D"/>
  </w:footnote>
  <w:footnote w:type="continuationNotice" w:id="1">
    <w:p w14:paraId="157C9216" w14:textId="77777777" w:rsidR="00D4367D" w:rsidRDefault="00D4367D"/>
  </w:footnote>
  <w:footnote w:id="2">
    <w:p w14:paraId="49C825AB" w14:textId="77777777" w:rsidR="00D4367D" w:rsidRDefault="00D4367D" w:rsidP="00416A9C">
      <w:pPr>
        <w:pStyle w:val="FootnoteText"/>
        <w:jc w:val="left"/>
      </w:pPr>
      <w:r>
        <w:rPr>
          <w:rStyle w:val="FootnoteReference"/>
        </w:rPr>
        <w:footnoteRef/>
      </w:r>
      <w:r>
        <w:t xml:space="preserve"> Sjá: https://www.esma.europa.eu/sites/default/files/library/esma70-154-271_guidelines_on_the_management_body_of_market_operators_and_data_reporting_services_providers_.pdf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A6EB" w14:textId="599D519E" w:rsidR="00D4367D" w:rsidRDefault="00D4367D" w:rsidP="006A65F1">
    <w:pPr>
      <w:pStyle w:val="Header"/>
      <w:tabs>
        <w:tab w:val="clear" w:pos="4536"/>
        <w:tab w:val="clear" w:pos="9072"/>
        <w:tab w:val="left" w:pos="1739"/>
        <w:tab w:val="center" w:pos="3969"/>
        <w:tab w:val="right" w:pos="7797"/>
      </w:tabs>
      <w:jc w:val="left"/>
    </w:pPr>
    <w:r>
      <w:tab/>
    </w:r>
    <w:r>
      <w:tab/>
    </w:r>
    <w:r>
      <w:fldChar w:fldCharType="begin"/>
    </w:r>
    <w:r>
      <w:instrText>PAGE   \* MERGEFORMAT</w:instrText>
    </w:r>
    <w:r>
      <w:fldChar w:fldCharType="separate"/>
    </w:r>
    <w:r w:rsidR="0049300A">
      <w:rPr>
        <w:noProof/>
      </w:rPr>
      <w:t>89</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9300A">
      <w:rPr>
        <w:b/>
        <w:i/>
        <w:noProof/>
        <w:color w:val="7F7F7F"/>
        <w:sz w:val="24"/>
        <w:szCs w:val="24"/>
      </w:rPr>
      <w:t>2. ágúst 2019</w:t>
    </w:r>
    <w:r>
      <w:rPr>
        <w:b/>
        <w:i/>
        <w:color w:val="7F7F7F"/>
        <w:sz w:val="24"/>
        <w:szCs w:val="24"/>
      </w:rPr>
      <w:fldChar w:fldCharType="end"/>
    </w:r>
  </w:p>
  <w:p w14:paraId="04A06FA0" w14:textId="77777777" w:rsidR="00D4367D" w:rsidRDefault="00D436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0C254" w14:textId="2A304040" w:rsidR="00D4367D" w:rsidRDefault="00D4367D" w:rsidP="006A65F1">
    <w:pPr>
      <w:pStyle w:val="Header"/>
      <w:tabs>
        <w:tab w:val="clear" w:pos="4536"/>
        <w:tab w:val="clear" w:pos="9072"/>
        <w:tab w:val="center" w:pos="3969"/>
        <w:tab w:val="right" w:pos="7797"/>
      </w:tabs>
      <w:ind w:firstLine="0"/>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9300A">
      <w:rPr>
        <w:b/>
        <w:i/>
        <w:noProof/>
        <w:color w:val="7F7F7F"/>
        <w:sz w:val="24"/>
        <w:szCs w:val="24"/>
      </w:rPr>
      <w:t>2. ágúst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4A0"/>
    <w:multiLevelType w:val="hybridMultilevel"/>
    <w:tmpl w:val="F4843104"/>
    <w:lvl w:ilvl="0" w:tplc="040F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243705"/>
    <w:multiLevelType w:val="hybridMultilevel"/>
    <w:tmpl w:val="0DCA753C"/>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39D53AC"/>
    <w:multiLevelType w:val="hybridMultilevel"/>
    <w:tmpl w:val="674058F6"/>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3F864DF"/>
    <w:multiLevelType w:val="hybridMultilevel"/>
    <w:tmpl w:val="01ACA5E6"/>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 w15:restartNumberingAfterBreak="0">
    <w:nsid w:val="054252F0"/>
    <w:multiLevelType w:val="hybridMultilevel"/>
    <w:tmpl w:val="0D04ABEA"/>
    <w:lvl w:ilvl="0" w:tplc="6DD0414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07B0204D"/>
    <w:multiLevelType w:val="hybridMultilevel"/>
    <w:tmpl w:val="53F2FB40"/>
    <w:lvl w:ilvl="0" w:tplc="FFCE3A9E">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6" w15:restartNumberingAfterBreak="0">
    <w:nsid w:val="08BF48CF"/>
    <w:multiLevelType w:val="hybridMultilevel"/>
    <w:tmpl w:val="70C801D2"/>
    <w:lvl w:ilvl="0" w:tplc="FFCE3A9E">
      <w:start w:val="1"/>
      <w:numFmt w:val="decimal"/>
      <w:lvlText w:val="%1."/>
      <w:lvlJc w:val="left"/>
      <w:pPr>
        <w:ind w:left="644"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0A0F2037"/>
    <w:multiLevelType w:val="hybridMultilevel"/>
    <w:tmpl w:val="42505602"/>
    <w:lvl w:ilvl="0" w:tplc="040F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0B561956"/>
    <w:multiLevelType w:val="hybridMultilevel"/>
    <w:tmpl w:val="7E38D14C"/>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9" w15:restartNumberingAfterBreak="0">
    <w:nsid w:val="0D646459"/>
    <w:multiLevelType w:val="hybridMultilevel"/>
    <w:tmpl w:val="0A7EC954"/>
    <w:lvl w:ilvl="0" w:tplc="1000000F">
      <w:start w:val="1"/>
      <w:numFmt w:val="decimal"/>
      <w:lvlText w:val="%1."/>
      <w:lvlJc w:val="left"/>
      <w:pPr>
        <w:ind w:left="1004" w:hanging="360"/>
      </w:pPr>
    </w:lvl>
    <w:lvl w:ilvl="1" w:tplc="10000019">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1" w15:restartNumberingAfterBreak="0">
    <w:nsid w:val="0FF673A3"/>
    <w:multiLevelType w:val="hybridMultilevel"/>
    <w:tmpl w:val="17103C84"/>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2" w15:restartNumberingAfterBreak="0">
    <w:nsid w:val="13CB0C61"/>
    <w:multiLevelType w:val="hybridMultilevel"/>
    <w:tmpl w:val="674058F6"/>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3" w15:restartNumberingAfterBreak="0">
    <w:nsid w:val="14AC3ABA"/>
    <w:multiLevelType w:val="hybridMultilevel"/>
    <w:tmpl w:val="301A9E52"/>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5632D39"/>
    <w:multiLevelType w:val="hybridMultilevel"/>
    <w:tmpl w:val="242AC9FC"/>
    <w:lvl w:ilvl="0" w:tplc="040F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6" w15:restartNumberingAfterBreak="0">
    <w:nsid w:val="1D904499"/>
    <w:multiLevelType w:val="hybridMultilevel"/>
    <w:tmpl w:val="2160AD52"/>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7" w15:restartNumberingAfterBreak="0">
    <w:nsid w:val="1E2E784A"/>
    <w:multiLevelType w:val="hybridMultilevel"/>
    <w:tmpl w:val="20908196"/>
    <w:lvl w:ilvl="0" w:tplc="040F000F">
      <w:start w:val="1"/>
      <w:numFmt w:val="decimal"/>
      <w:lvlText w:val="%1."/>
      <w:lvlJc w:val="left"/>
      <w:pPr>
        <w:ind w:left="714" w:hanging="43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8" w15:restartNumberingAfterBreak="0">
    <w:nsid w:val="1ED3357F"/>
    <w:multiLevelType w:val="hybridMultilevel"/>
    <w:tmpl w:val="27AAF8E0"/>
    <w:lvl w:ilvl="0" w:tplc="040F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1EF43B3B"/>
    <w:multiLevelType w:val="hybridMultilevel"/>
    <w:tmpl w:val="2B165D6C"/>
    <w:lvl w:ilvl="0" w:tplc="040F0019">
      <w:start w:val="1"/>
      <w:numFmt w:val="lowerLetter"/>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1FE83691"/>
    <w:multiLevelType w:val="hybridMultilevel"/>
    <w:tmpl w:val="47AAD786"/>
    <w:lvl w:ilvl="0" w:tplc="B364AA5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1" w15:restartNumberingAfterBreak="0">
    <w:nsid w:val="218825E9"/>
    <w:multiLevelType w:val="hybridMultilevel"/>
    <w:tmpl w:val="30022F3E"/>
    <w:lvl w:ilvl="0" w:tplc="040F000F">
      <w:start w:val="1"/>
      <w:numFmt w:val="decimal"/>
      <w:lvlText w:val="%1."/>
      <w:lvlJc w:val="left"/>
      <w:pPr>
        <w:ind w:left="720" w:hanging="360"/>
      </w:pPr>
      <w:rPr>
        <w:rFonts w:hint="default"/>
      </w:rPr>
    </w:lvl>
    <w:lvl w:ilvl="1" w:tplc="1000000F">
      <w:start w:val="1"/>
      <w:numFmt w:val="decimal"/>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22734460"/>
    <w:multiLevelType w:val="hybridMultilevel"/>
    <w:tmpl w:val="D0C0D17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3" w15:restartNumberingAfterBreak="0">
    <w:nsid w:val="25C83525"/>
    <w:multiLevelType w:val="hybridMultilevel"/>
    <w:tmpl w:val="18E675E6"/>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26596FA6"/>
    <w:multiLevelType w:val="hybridMultilevel"/>
    <w:tmpl w:val="0F1E6C5C"/>
    <w:lvl w:ilvl="0" w:tplc="1000000F">
      <w:start w:val="1"/>
      <w:numFmt w:val="decimal"/>
      <w:lvlText w:val="%1."/>
      <w:lvlJc w:val="left"/>
      <w:pPr>
        <w:ind w:left="1004" w:hanging="360"/>
      </w:pPr>
    </w:lvl>
    <w:lvl w:ilvl="1" w:tplc="10000019">
      <w:start w:val="1"/>
      <w:numFmt w:val="lowerLetter"/>
      <w:lvlText w:val="%2."/>
      <w:lvlJc w:val="left"/>
      <w:pPr>
        <w:ind w:left="1724" w:hanging="360"/>
      </w:pPr>
    </w:lvl>
    <w:lvl w:ilvl="2" w:tplc="1000001B">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6" w15:restartNumberingAfterBreak="0">
    <w:nsid w:val="2AFA6478"/>
    <w:multiLevelType w:val="hybridMultilevel"/>
    <w:tmpl w:val="24C6482A"/>
    <w:lvl w:ilvl="0" w:tplc="1000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2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8" w15:restartNumberingAfterBreak="0">
    <w:nsid w:val="2C9803B7"/>
    <w:multiLevelType w:val="hybridMultilevel"/>
    <w:tmpl w:val="417EEF3E"/>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2FF4615E"/>
    <w:multiLevelType w:val="hybridMultilevel"/>
    <w:tmpl w:val="5DB088C4"/>
    <w:lvl w:ilvl="0" w:tplc="1000000F">
      <w:start w:val="1"/>
      <w:numFmt w:val="decimal"/>
      <w:lvlText w:val="%1."/>
      <w:lvlJc w:val="left"/>
      <w:pPr>
        <w:ind w:left="1053" w:hanging="360"/>
      </w:pPr>
    </w:lvl>
    <w:lvl w:ilvl="1" w:tplc="10000019" w:tentative="1">
      <w:start w:val="1"/>
      <w:numFmt w:val="lowerLetter"/>
      <w:lvlText w:val="%2."/>
      <w:lvlJc w:val="left"/>
      <w:pPr>
        <w:ind w:left="1773" w:hanging="360"/>
      </w:pPr>
    </w:lvl>
    <w:lvl w:ilvl="2" w:tplc="1000001B" w:tentative="1">
      <w:start w:val="1"/>
      <w:numFmt w:val="lowerRoman"/>
      <w:lvlText w:val="%3."/>
      <w:lvlJc w:val="right"/>
      <w:pPr>
        <w:ind w:left="2493" w:hanging="180"/>
      </w:pPr>
    </w:lvl>
    <w:lvl w:ilvl="3" w:tplc="1000000F" w:tentative="1">
      <w:start w:val="1"/>
      <w:numFmt w:val="decimal"/>
      <w:lvlText w:val="%4."/>
      <w:lvlJc w:val="left"/>
      <w:pPr>
        <w:ind w:left="3213" w:hanging="360"/>
      </w:pPr>
    </w:lvl>
    <w:lvl w:ilvl="4" w:tplc="10000019" w:tentative="1">
      <w:start w:val="1"/>
      <w:numFmt w:val="lowerLetter"/>
      <w:lvlText w:val="%5."/>
      <w:lvlJc w:val="left"/>
      <w:pPr>
        <w:ind w:left="3933" w:hanging="360"/>
      </w:pPr>
    </w:lvl>
    <w:lvl w:ilvl="5" w:tplc="1000001B" w:tentative="1">
      <w:start w:val="1"/>
      <w:numFmt w:val="lowerRoman"/>
      <w:lvlText w:val="%6."/>
      <w:lvlJc w:val="right"/>
      <w:pPr>
        <w:ind w:left="4653" w:hanging="180"/>
      </w:pPr>
    </w:lvl>
    <w:lvl w:ilvl="6" w:tplc="1000000F" w:tentative="1">
      <w:start w:val="1"/>
      <w:numFmt w:val="decimal"/>
      <w:lvlText w:val="%7."/>
      <w:lvlJc w:val="left"/>
      <w:pPr>
        <w:ind w:left="5373" w:hanging="360"/>
      </w:pPr>
    </w:lvl>
    <w:lvl w:ilvl="7" w:tplc="10000019" w:tentative="1">
      <w:start w:val="1"/>
      <w:numFmt w:val="lowerLetter"/>
      <w:lvlText w:val="%8."/>
      <w:lvlJc w:val="left"/>
      <w:pPr>
        <w:ind w:left="6093" w:hanging="360"/>
      </w:pPr>
    </w:lvl>
    <w:lvl w:ilvl="8" w:tplc="1000001B" w:tentative="1">
      <w:start w:val="1"/>
      <w:numFmt w:val="lowerRoman"/>
      <w:lvlText w:val="%9."/>
      <w:lvlJc w:val="right"/>
      <w:pPr>
        <w:ind w:left="6813" w:hanging="180"/>
      </w:pPr>
    </w:lvl>
  </w:abstractNum>
  <w:abstractNum w:abstractNumId="30" w15:restartNumberingAfterBreak="0">
    <w:nsid w:val="31C46EB9"/>
    <w:multiLevelType w:val="hybridMultilevel"/>
    <w:tmpl w:val="F5DA3F9E"/>
    <w:lvl w:ilvl="0" w:tplc="1000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1" w15:restartNumberingAfterBreak="0">
    <w:nsid w:val="327025A8"/>
    <w:multiLevelType w:val="hybridMultilevel"/>
    <w:tmpl w:val="A92EDD96"/>
    <w:lvl w:ilvl="0" w:tplc="040F001B">
      <w:start w:val="1"/>
      <w:numFmt w:val="lowerRoman"/>
      <w:lvlText w:val="%1."/>
      <w:lvlJc w:val="right"/>
      <w:pPr>
        <w:ind w:left="720" w:hanging="360"/>
      </w:pPr>
    </w:lvl>
    <w:lvl w:ilvl="1" w:tplc="3A4C0834">
      <w:start w:val="2"/>
      <w:numFmt w:val="bullet"/>
      <w:lvlText w:val="—"/>
      <w:lvlJc w:val="left"/>
      <w:pPr>
        <w:ind w:left="1440" w:hanging="360"/>
      </w:pPr>
      <w:rPr>
        <w:rFonts w:ascii="Times New Roman" w:eastAsia="Calibri" w:hAnsi="Times New Roman" w:cs="Times New Roman" w:hint="default"/>
      </w:rPr>
    </w:lvl>
    <w:lvl w:ilvl="2" w:tplc="5B1CC92C">
      <w:start w:val="1"/>
      <w:numFmt w:val="decimal"/>
      <w:lvlText w:val="%3."/>
      <w:lvlJc w:val="left"/>
      <w:pPr>
        <w:ind w:left="2340" w:hanging="360"/>
      </w:pPr>
      <w:rPr>
        <w:rFonts w:hint="default"/>
      </w:rPr>
    </w:lvl>
    <w:lvl w:ilvl="3" w:tplc="7C08C612">
      <w:start w:val="1"/>
      <w:numFmt w:val="lowerLetter"/>
      <w:lvlText w:val="%4."/>
      <w:lvlJc w:val="left"/>
      <w:pPr>
        <w:ind w:left="2880" w:hanging="360"/>
      </w:pPr>
      <w:rPr>
        <w:rFonts w:hint="default"/>
        <w:sz w:val="21"/>
      </w:r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329F3310"/>
    <w:multiLevelType w:val="hybridMultilevel"/>
    <w:tmpl w:val="78F26B82"/>
    <w:lvl w:ilvl="0" w:tplc="4F388C4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3" w15:restartNumberingAfterBreak="0">
    <w:nsid w:val="330511A4"/>
    <w:multiLevelType w:val="hybridMultilevel"/>
    <w:tmpl w:val="041059BC"/>
    <w:lvl w:ilvl="0" w:tplc="040F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4" w15:restartNumberingAfterBreak="0">
    <w:nsid w:val="33837674"/>
    <w:multiLevelType w:val="hybridMultilevel"/>
    <w:tmpl w:val="317852D6"/>
    <w:lvl w:ilvl="0" w:tplc="FFCE3A9E">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35" w15:restartNumberingAfterBreak="0">
    <w:nsid w:val="34030277"/>
    <w:multiLevelType w:val="hybridMultilevel"/>
    <w:tmpl w:val="96F4A93A"/>
    <w:lvl w:ilvl="0" w:tplc="040F000F">
      <w:start w:val="1"/>
      <w:numFmt w:val="decimal"/>
      <w:lvlText w:val="%1."/>
      <w:lvlJc w:val="left"/>
      <w:pPr>
        <w:ind w:left="720" w:hanging="360"/>
      </w:pPr>
    </w:lvl>
    <w:lvl w:ilvl="1" w:tplc="040F001B">
      <w:start w:val="1"/>
      <w:numFmt w:val="lowerRoman"/>
      <w:lvlText w:val="%2."/>
      <w:lvlJc w:val="right"/>
      <w:pPr>
        <w:ind w:left="1440" w:hanging="360"/>
      </w:pPr>
      <w:rPr>
        <w:rFonts w:hint="default"/>
      </w:rPr>
    </w:lvl>
    <w:lvl w:ilvl="2" w:tplc="D570C828">
      <w:start w:val="1"/>
      <w:numFmt w:val="decimal"/>
      <w:lvlText w:val="%3."/>
      <w:lvlJc w:val="left"/>
      <w:pPr>
        <w:ind w:left="2340" w:hanging="360"/>
      </w:pPr>
      <w:rPr>
        <w:rFonts w:hint="default"/>
      </w:r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34707960"/>
    <w:multiLevelType w:val="hybridMultilevel"/>
    <w:tmpl w:val="780AA240"/>
    <w:lvl w:ilvl="0" w:tplc="040F000F">
      <w:start w:val="1"/>
      <w:numFmt w:val="decimal"/>
      <w:lvlText w:val="%1."/>
      <w:lvlJc w:val="left"/>
      <w:pPr>
        <w:ind w:left="720" w:hanging="360"/>
      </w:pPr>
    </w:lvl>
    <w:lvl w:ilvl="1" w:tplc="040F001B">
      <w:start w:val="1"/>
      <w:numFmt w:val="lowerRoman"/>
      <w:lvlText w:val="%2."/>
      <w:lvlJc w:val="right"/>
      <w:pPr>
        <w:ind w:left="1440" w:hanging="360"/>
      </w:pPr>
      <w:rPr>
        <w:rFonts w:hint="default"/>
      </w:rPr>
    </w:lvl>
    <w:lvl w:ilvl="2" w:tplc="D570C828">
      <w:start w:val="1"/>
      <w:numFmt w:val="decimal"/>
      <w:lvlText w:val="%3."/>
      <w:lvlJc w:val="left"/>
      <w:pPr>
        <w:ind w:left="2340" w:hanging="360"/>
      </w:pPr>
      <w:rPr>
        <w:rFonts w:hint="default"/>
      </w:r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35814475"/>
    <w:multiLevelType w:val="hybridMultilevel"/>
    <w:tmpl w:val="F3E8CA5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35FF27B5"/>
    <w:multiLevelType w:val="hybridMultilevel"/>
    <w:tmpl w:val="260027AA"/>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9" w15:restartNumberingAfterBreak="0">
    <w:nsid w:val="39273E48"/>
    <w:multiLevelType w:val="hybridMultilevel"/>
    <w:tmpl w:val="46F6B40E"/>
    <w:lvl w:ilvl="0" w:tplc="040F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3A2850B5"/>
    <w:multiLevelType w:val="hybridMultilevel"/>
    <w:tmpl w:val="E1D68E0C"/>
    <w:lvl w:ilvl="0" w:tplc="35FEA528">
      <w:start w:val="1"/>
      <w:numFmt w:val="decimal"/>
      <w:lvlText w:val="%1."/>
      <w:lvlJc w:val="left"/>
      <w:pPr>
        <w:ind w:left="720" w:hanging="360"/>
      </w:pPr>
      <w:rPr>
        <w:b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1" w15:restartNumberingAfterBreak="0">
    <w:nsid w:val="3AC97715"/>
    <w:multiLevelType w:val="hybridMultilevel"/>
    <w:tmpl w:val="4732A630"/>
    <w:lvl w:ilvl="0" w:tplc="040F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2" w15:restartNumberingAfterBreak="0">
    <w:nsid w:val="3BB67C2E"/>
    <w:multiLevelType w:val="hybridMultilevel"/>
    <w:tmpl w:val="9F8681F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3" w15:restartNumberingAfterBreak="0">
    <w:nsid w:val="3CE60FC1"/>
    <w:multiLevelType w:val="hybridMultilevel"/>
    <w:tmpl w:val="B2B44F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4" w15:restartNumberingAfterBreak="0">
    <w:nsid w:val="3E876FC5"/>
    <w:multiLevelType w:val="hybridMultilevel"/>
    <w:tmpl w:val="FC18CE5C"/>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3F887C16"/>
    <w:multiLevelType w:val="hybridMultilevel"/>
    <w:tmpl w:val="38F8D53C"/>
    <w:lvl w:ilvl="0" w:tplc="70D075D8">
      <w:start w:val="1"/>
      <w:numFmt w:val="decimal"/>
      <w:lvlText w:val="%1."/>
      <w:lvlJc w:val="left"/>
      <w:pPr>
        <w:ind w:left="72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47" w15:restartNumberingAfterBreak="0">
    <w:nsid w:val="43F9582F"/>
    <w:multiLevelType w:val="multilevel"/>
    <w:tmpl w:val="EE4C907C"/>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48" w15:restartNumberingAfterBreak="0">
    <w:nsid w:val="44EE0E75"/>
    <w:multiLevelType w:val="hybridMultilevel"/>
    <w:tmpl w:val="33189380"/>
    <w:lvl w:ilvl="0" w:tplc="1000000F">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49" w15:restartNumberingAfterBreak="0">
    <w:nsid w:val="4530155B"/>
    <w:multiLevelType w:val="hybridMultilevel"/>
    <w:tmpl w:val="E7EABF58"/>
    <w:lvl w:ilvl="0" w:tplc="040F000F">
      <w:start w:val="1"/>
      <w:numFmt w:val="decimal"/>
      <w:lvlText w:val="%1."/>
      <w:lvlJc w:val="left"/>
      <w:pPr>
        <w:ind w:left="720" w:hanging="360"/>
      </w:pPr>
      <w:rPr>
        <w:rFonts w:hint="default"/>
      </w:rPr>
    </w:lvl>
    <w:lvl w:ilvl="1" w:tplc="E8DC086E">
      <w:start w:val="1"/>
      <w:numFmt w:val="lowerLetter"/>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0" w15:restartNumberingAfterBreak="0">
    <w:nsid w:val="456501D6"/>
    <w:multiLevelType w:val="hybridMultilevel"/>
    <w:tmpl w:val="46F6B40E"/>
    <w:lvl w:ilvl="0" w:tplc="040F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493955C6"/>
    <w:multiLevelType w:val="hybridMultilevel"/>
    <w:tmpl w:val="8514D716"/>
    <w:lvl w:ilvl="0" w:tplc="FFCE3A9E">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52" w15:restartNumberingAfterBreak="0">
    <w:nsid w:val="4A9A3F62"/>
    <w:multiLevelType w:val="hybridMultilevel"/>
    <w:tmpl w:val="30022F3E"/>
    <w:lvl w:ilvl="0" w:tplc="040F000F">
      <w:start w:val="1"/>
      <w:numFmt w:val="decimal"/>
      <w:lvlText w:val="%1."/>
      <w:lvlJc w:val="left"/>
      <w:pPr>
        <w:ind w:left="644" w:hanging="360"/>
      </w:pPr>
      <w:rPr>
        <w:rFonts w:hint="default"/>
      </w:rPr>
    </w:lvl>
    <w:lvl w:ilvl="1" w:tplc="1000000F">
      <w:start w:val="1"/>
      <w:numFmt w:val="decimal"/>
      <w:lvlText w:val="%2."/>
      <w:lvlJc w:val="left"/>
      <w:pPr>
        <w:ind w:left="1364" w:hanging="360"/>
      </w:pPr>
      <w:rPr>
        <w:rFonts w:hint="default"/>
      </w:r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3" w15:restartNumberingAfterBreak="0">
    <w:nsid w:val="4AB00030"/>
    <w:multiLevelType w:val="hybridMultilevel"/>
    <w:tmpl w:val="53F2FB40"/>
    <w:lvl w:ilvl="0" w:tplc="FFCE3A9E">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start w:val="1"/>
      <w:numFmt w:val="decimal"/>
      <w:lvlText w:val="%4."/>
      <w:lvlJc w:val="left"/>
      <w:pPr>
        <w:ind w:left="2804" w:hanging="360"/>
      </w:pPr>
    </w:lvl>
    <w:lvl w:ilvl="4" w:tplc="10000019">
      <w:start w:val="1"/>
      <w:numFmt w:val="lowerLetter"/>
      <w:lvlText w:val="%5."/>
      <w:lvlJc w:val="left"/>
      <w:pPr>
        <w:ind w:left="3524" w:hanging="360"/>
      </w:pPr>
    </w:lvl>
    <w:lvl w:ilvl="5" w:tplc="1000001B">
      <w:start w:val="1"/>
      <w:numFmt w:val="lowerRoman"/>
      <w:lvlText w:val="%6."/>
      <w:lvlJc w:val="right"/>
      <w:pPr>
        <w:ind w:left="4244" w:hanging="180"/>
      </w:pPr>
    </w:lvl>
    <w:lvl w:ilvl="6" w:tplc="1000000F">
      <w:start w:val="1"/>
      <w:numFmt w:val="decimal"/>
      <w:lvlText w:val="%7."/>
      <w:lvlJc w:val="left"/>
      <w:pPr>
        <w:ind w:left="4964" w:hanging="360"/>
      </w:pPr>
    </w:lvl>
    <w:lvl w:ilvl="7" w:tplc="10000019">
      <w:start w:val="1"/>
      <w:numFmt w:val="lowerLetter"/>
      <w:lvlText w:val="%8."/>
      <w:lvlJc w:val="left"/>
      <w:pPr>
        <w:ind w:left="5684" w:hanging="360"/>
      </w:pPr>
    </w:lvl>
    <w:lvl w:ilvl="8" w:tplc="1000001B">
      <w:start w:val="1"/>
      <w:numFmt w:val="lowerRoman"/>
      <w:lvlText w:val="%9."/>
      <w:lvlJc w:val="right"/>
      <w:pPr>
        <w:ind w:left="6404" w:hanging="180"/>
      </w:pPr>
    </w:lvl>
  </w:abstractNum>
  <w:abstractNum w:abstractNumId="54" w15:restartNumberingAfterBreak="0">
    <w:nsid w:val="4C6C14C3"/>
    <w:multiLevelType w:val="hybridMultilevel"/>
    <w:tmpl w:val="85546DDE"/>
    <w:lvl w:ilvl="0" w:tplc="1000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5" w15:restartNumberingAfterBreak="0">
    <w:nsid w:val="4FEB3307"/>
    <w:multiLevelType w:val="hybridMultilevel"/>
    <w:tmpl w:val="B02051C2"/>
    <w:lvl w:ilvl="0" w:tplc="040F000F">
      <w:start w:val="1"/>
      <w:numFmt w:val="decimal"/>
      <w:lvlText w:val="%1."/>
      <w:lvlJc w:val="left"/>
      <w:pPr>
        <w:ind w:left="720" w:hanging="360"/>
      </w:pPr>
      <w:rPr>
        <w:rFonts w:hint="default"/>
      </w:rPr>
    </w:lvl>
    <w:lvl w:ilvl="1" w:tplc="040F000F">
      <w:start w:val="1"/>
      <w:numFmt w:val="decimal"/>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6" w15:restartNumberingAfterBreak="0">
    <w:nsid w:val="526B2A97"/>
    <w:multiLevelType w:val="hybridMultilevel"/>
    <w:tmpl w:val="B2B44F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7" w15:restartNumberingAfterBreak="0">
    <w:nsid w:val="5723297B"/>
    <w:multiLevelType w:val="hybridMultilevel"/>
    <w:tmpl w:val="0DCA753C"/>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8" w15:restartNumberingAfterBreak="0">
    <w:nsid w:val="583C4408"/>
    <w:multiLevelType w:val="hybridMultilevel"/>
    <w:tmpl w:val="417EEF3E"/>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9" w15:restartNumberingAfterBreak="0">
    <w:nsid w:val="5A9C4F7F"/>
    <w:multiLevelType w:val="hybridMultilevel"/>
    <w:tmpl w:val="F9E8F88E"/>
    <w:lvl w:ilvl="0" w:tplc="1000000F">
      <w:start w:val="1"/>
      <w:numFmt w:val="decimal"/>
      <w:lvlText w:val="%1."/>
      <w:lvlJc w:val="left"/>
      <w:pPr>
        <w:ind w:left="1004" w:hanging="360"/>
      </w:pPr>
    </w:lvl>
    <w:lvl w:ilvl="1" w:tplc="10000019">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60" w15:restartNumberingAfterBreak="0">
    <w:nsid w:val="5D235C0E"/>
    <w:multiLevelType w:val="hybridMultilevel"/>
    <w:tmpl w:val="AA946140"/>
    <w:lvl w:ilvl="0" w:tplc="040F000F">
      <w:start w:val="1"/>
      <w:numFmt w:val="decimal"/>
      <w:lvlText w:val="%1."/>
      <w:lvlJc w:val="left"/>
      <w:pPr>
        <w:ind w:left="1059" w:hanging="360"/>
      </w:pPr>
    </w:lvl>
    <w:lvl w:ilvl="1" w:tplc="040F0019" w:tentative="1">
      <w:start w:val="1"/>
      <w:numFmt w:val="lowerLetter"/>
      <w:lvlText w:val="%2."/>
      <w:lvlJc w:val="left"/>
      <w:pPr>
        <w:ind w:left="1779" w:hanging="360"/>
      </w:pPr>
    </w:lvl>
    <w:lvl w:ilvl="2" w:tplc="040F001B" w:tentative="1">
      <w:start w:val="1"/>
      <w:numFmt w:val="lowerRoman"/>
      <w:lvlText w:val="%3."/>
      <w:lvlJc w:val="right"/>
      <w:pPr>
        <w:ind w:left="2499" w:hanging="180"/>
      </w:pPr>
    </w:lvl>
    <w:lvl w:ilvl="3" w:tplc="040F000F" w:tentative="1">
      <w:start w:val="1"/>
      <w:numFmt w:val="decimal"/>
      <w:lvlText w:val="%4."/>
      <w:lvlJc w:val="left"/>
      <w:pPr>
        <w:ind w:left="3219" w:hanging="360"/>
      </w:pPr>
    </w:lvl>
    <w:lvl w:ilvl="4" w:tplc="040F0019" w:tentative="1">
      <w:start w:val="1"/>
      <w:numFmt w:val="lowerLetter"/>
      <w:lvlText w:val="%5."/>
      <w:lvlJc w:val="left"/>
      <w:pPr>
        <w:ind w:left="3939" w:hanging="360"/>
      </w:pPr>
    </w:lvl>
    <w:lvl w:ilvl="5" w:tplc="040F001B" w:tentative="1">
      <w:start w:val="1"/>
      <w:numFmt w:val="lowerRoman"/>
      <w:lvlText w:val="%6."/>
      <w:lvlJc w:val="right"/>
      <w:pPr>
        <w:ind w:left="4659" w:hanging="180"/>
      </w:pPr>
    </w:lvl>
    <w:lvl w:ilvl="6" w:tplc="040F000F" w:tentative="1">
      <w:start w:val="1"/>
      <w:numFmt w:val="decimal"/>
      <w:lvlText w:val="%7."/>
      <w:lvlJc w:val="left"/>
      <w:pPr>
        <w:ind w:left="5379" w:hanging="360"/>
      </w:pPr>
    </w:lvl>
    <w:lvl w:ilvl="7" w:tplc="040F0019" w:tentative="1">
      <w:start w:val="1"/>
      <w:numFmt w:val="lowerLetter"/>
      <w:lvlText w:val="%8."/>
      <w:lvlJc w:val="left"/>
      <w:pPr>
        <w:ind w:left="6099" w:hanging="360"/>
      </w:pPr>
    </w:lvl>
    <w:lvl w:ilvl="8" w:tplc="040F001B" w:tentative="1">
      <w:start w:val="1"/>
      <w:numFmt w:val="lowerRoman"/>
      <w:lvlText w:val="%9."/>
      <w:lvlJc w:val="right"/>
      <w:pPr>
        <w:ind w:left="6819" w:hanging="180"/>
      </w:pPr>
    </w:lvl>
  </w:abstractNum>
  <w:abstractNum w:abstractNumId="61" w15:restartNumberingAfterBreak="0">
    <w:nsid w:val="5FBC6C5C"/>
    <w:multiLevelType w:val="hybridMultilevel"/>
    <w:tmpl w:val="436E5B38"/>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61107DC0"/>
    <w:multiLevelType w:val="hybridMultilevel"/>
    <w:tmpl w:val="2A0A071A"/>
    <w:lvl w:ilvl="0" w:tplc="040F000F">
      <w:start w:val="1"/>
      <w:numFmt w:val="decimal"/>
      <w:lvlText w:val="%1."/>
      <w:lvlJc w:val="left"/>
      <w:pPr>
        <w:ind w:left="1212" w:hanging="360"/>
      </w:p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63" w15:restartNumberingAfterBreak="0">
    <w:nsid w:val="63A6107E"/>
    <w:multiLevelType w:val="hybridMultilevel"/>
    <w:tmpl w:val="C07E3D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4" w15:restartNumberingAfterBreak="0">
    <w:nsid w:val="63D52656"/>
    <w:multiLevelType w:val="hybridMultilevel"/>
    <w:tmpl w:val="CDC6B4A8"/>
    <w:lvl w:ilvl="0" w:tplc="10000019">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65" w15:restartNumberingAfterBreak="0">
    <w:nsid w:val="673D504C"/>
    <w:multiLevelType w:val="multilevel"/>
    <w:tmpl w:val="EE4C907C"/>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66" w15:restartNumberingAfterBreak="0">
    <w:nsid w:val="6CFB1D58"/>
    <w:multiLevelType w:val="hybridMultilevel"/>
    <w:tmpl w:val="D0C0D178"/>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68" w15:restartNumberingAfterBreak="0">
    <w:nsid w:val="6FF37E1A"/>
    <w:multiLevelType w:val="hybridMultilevel"/>
    <w:tmpl w:val="FB40799C"/>
    <w:lvl w:ilvl="0" w:tplc="040F000F">
      <w:start w:val="1"/>
      <w:numFmt w:val="decimal"/>
      <w:lvlText w:val="%1."/>
      <w:lvlJc w:val="left"/>
      <w:pPr>
        <w:ind w:left="360" w:hanging="360"/>
      </w:p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9" w15:restartNumberingAfterBreak="0">
    <w:nsid w:val="70A95EAD"/>
    <w:multiLevelType w:val="hybridMultilevel"/>
    <w:tmpl w:val="97E46992"/>
    <w:lvl w:ilvl="0" w:tplc="040F0019">
      <w:start w:val="1"/>
      <w:numFmt w:val="lowerLetter"/>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0" w15:restartNumberingAfterBreak="0">
    <w:nsid w:val="70C5014D"/>
    <w:multiLevelType w:val="hybridMultilevel"/>
    <w:tmpl w:val="CAEC4A6C"/>
    <w:lvl w:ilvl="0" w:tplc="64E66AC0">
      <w:start w:val="1"/>
      <w:numFmt w:val="decimal"/>
      <w:lvlText w:val="%1."/>
      <w:lvlJc w:val="left"/>
      <w:pPr>
        <w:ind w:left="644" w:hanging="360"/>
      </w:pPr>
      <w:rPr>
        <w:rFonts w:hint="default"/>
      </w:r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1" w15:restartNumberingAfterBreak="0">
    <w:nsid w:val="716451D0"/>
    <w:multiLevelType w:val="hybridMultilevel"/>
    <w:tmpl w:val="C898E828"/>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72" w15:restartNumberingAfterBreak="0">
    <w:nsid w:val="724A61EB"/>
    <w:multiLevelType w:val="hybridMultilevel"/>
    <w:tmpl w:val="6FB4B172"/>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3" w15:restartNumberingAfterBreak="0">
    <w:nsid w:val="73310164"/>
    <w:multiLevelType w:val="hybridMultilevel"/>
    <w:tmpl w:val="307A3148"/>
    <w:lvl w:ilvl="0" w:tplc="1000000F">
      <w:start w:val="1"/>
      <w:numFmt w:val="decimal"/>
      <w:lvlText w:val="%1."/>
      <w:lvlJc w:val="left"/>
      <w:pPr>
        <w:ind w:left="644" w:hanging="360"/>
      </w:pPr>
    </w:lvl>
    <w:lvl w:ilvl="1" w:tplc="10000019">
      <w:start w:val="1"/>
      <w:numFmt w:val="lowerLetter"/>
      <w:lvlText w:val="%2."/>
      <w:lvlJc w:val="left"/>
      <w:pPr>
        <w:ind w:left="1364" w:hanging="360"/>
      </w:pPr>
    </w:lvl>
    <w:lvl w:ilvl="2" w:tplc="1000001B">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4" w15:restartNumberingAfterBreak="0">
    <w:nsid w:val="73777CD1"/>
    <w:multiLevelType w:val="hybridMultilevel"/>
    <w:tmpl w:val="64D6C8CE"/>
    <w:lvl w:ilvl="0" w:tplc="040F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75" w15:restartNumberingAfterBreak="0">
    <w:nsid w:val="759A6375"/>
    <w:multiLevelType w:val="hybridMultilevel"/>
    <w:tmpl w:val="83D4E4F6"/>
    <w:lvl w:ilvl="0" w:tplc="040F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6" w15:restartNumberingAfterBreak="0">
    <w:nsid w:val="759D5BAE"/>
    <w:multiLevelType w:val="hybridMultilevel"/>
    <w:tmpl w:val="B2B44F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7" w15:restartNumberingAfterBreak="0">
    <w:nsid w:val="75C025C9"/>
    <w:multiLevelType w:val="hybridMultilevel"/>
    <w:tmpl w:val="B2B44F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8" w15:restartNumberingAfterBreak="0">
    <w:nsid w:val="766978F0"/>
    <w:multiLevelType w:val="hybridMultilevel"/>
    <w:tmpl w:val="30022F3E"/>
    <w:lvl w:ilvl="0" w:tplc="040F000F">
      <w:start w:val="1"/>
      <w:numFmt w:val="decimal"/>
      <w:lvlText w:val="%1."/>
      <w:lvlJc w:val="left"/>
      <w:pPr>
        <w:ind w:left="644" w:hanging="360"/>
      </w:pPr>
      <w:rPr>
        <w:rFonts w:hint="default"/>
      </w:rPr>
    </w:lvl>
    <w:lvl w:ilvl="1" w:tplc="1000000F">
      <w:start w:val="1"/>
      <w:numFmt w:val="decimal"/>
      <w:lvlText w:val="%2."/>
      <w:lvlJc w:val="left"/>
      <w:pPr>
        <w:ind w:left="1364" w:hanging="360"/>
      </w:pPr>
      <w:rPr>
        <w:rFonts w:hint="default"/>
      </w:r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9" w15:restartNumberingAfterBreak="0">
    <w:nsid w:val="77B52AF4"/>
    <w:multiLevelType w:val="hybridMultilevel"/>
    <w:tmpl w:val="07EE9E6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0" w15:restartNumberingAfterBreak="0">
    <w:nsid w:val="796D22B3"/>
    <w:multiLevelType w:val="hybridMultilevel"/>
    <w:tmpl w:val="C07E3D1C"/>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1" w15:restartNumberingAfterBreak="0">
    <w:nsid w:val="7D9F10A0"/>
    <w:multiLevelType w:val="multilevel"/>
    <w:tmpl w:val="EE4C907C"/>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82" w15:restartNumberingAfterBreak="0">
    <w:nsid w:val="7E2D456C"/>
    <w:multiLevelType w:val="hybridMultilevel"/>
    <w:tmpl w:val="33189380"/>
    <w:lvl w:ilvl="0" w:tplc="1000000F">
      <w:start w:val="1"/>
      <w:numFmt w:val="decimal"/>
      <w:lvlText w:val="%1."/>
      <w:lvlJc w:val="left"/>
      <w:pPr>
        <w:ind w:left="644" w:hanging="360"/>
      </w:p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start w:val="1"/>
      <w:numFmt w:val="decimal"/>
      <w:lvlText w:val="%4."/>
      <w:lvlJc w:val="left"/>
      <w:pPr>
        <w:ind w:left="2804" w:hanging="360"/>
      </w:pPr>
    </w:lvl>
    <w:lvl w:ilvl="4" w:tplc="040F0019">
      <w:start w:val="1"/>
      <w:numFmt w:val="lowerLetter"/>
      <w:lvlText w:val="%5."/>
      <w:lvlJc w:val="left"/>
      <w:pPr>
        <w:ind w:left="3524" w:hanging="360"/>
      </w:pPr>
    </w:lvl>
    <w:lvl w:ilvl="5" w:tplc="040F001B">
      <w:start w:val="1"/>
      <w:numFmt w:val="lowerRoman"/>
      <w:lvlText w:val="%6."/>
      <w:lvlJc w:val="right"/>
      <w:pPr>
        <w:ind w:left="4244" w:hanging="180"/>
      </w:pPr>
    </w:lvl>
    <w:lvl w:ilvl="6" w:tplc="040F000F">
      <w:start w:val="1"/>
      <w:numFmt w:val="decimal"/>
      <w:lvlText w:val="%7."/>
      <w:lvlJc w:val="left"/>
      <w:pPr>
        <w:ind w:left="4964" w:hanging="360"/>
      </w:pPr>
    </w:lvl>
    <w:lvl w:ilvl="7" w:tplc="040F0019">
      <w:start w:val="1"/>
      <w:numFmt w:val="lowerLetter"/>
      <w:lvlText w:val="%8."/>
      <w:lvlJc w:val="left"/>
      <w:pPr>
        <w:ind w:left="5684" w:hanging="360"/>
      </w:pPr>
    </w:lvl>
    <w:lvl w:ilvl="8" w:tplc="040F001B">
      <w:start w:val="1"/>
      <w:numFmt w:val="lowerRoman"/>
      <w:lvlText w:val="%9."/>
      <w:lvlJc w:val="right"/>
      <w:pPr>
        <w:ind w:left="6404" w:hanging="180"/>
      </w:pPr>
    </w:lvl>
  </w:abstractNum>
  <w:abstractNum w:abstractNumId="83" w15:restartNumberingAfterBreak="0">
    <w:nsid w:val="7F5F40E0"/>
    <w:multiLevelType w:val="hybridMultilevel"/>
    <w:tmpl w:val="2160AD52"/>
    <w:lvl w:ilvl="0" w:tplc="040F000F">
      <w:start w:val="1"/>
      <w:numFmt w:val="decimal"/>
      <w:lvlText w:val="%1."/>
      <w:lvlJc w:val="left"/>
      <w:pPr>
        <w:ind w:left="1004" w:hanging="360"/>
      </w:p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num w:numId="1">
    <w:abstractNumId w:val="67"/>
  </w:num>
  <w:num w:numId="2">
    <w:abstractNumId w:val="25"/>
  </w:num>
  <w:num w:numId="3">
    <w:abstractNumId w:val="15"/>
  </w:num>
  <w:num w:numId="4">
    <w:abstractNumId w:val="46"/>
  </w:num>
  <w:num w:numId="5">
    <w:abstractNumId w:val="27"/>
  </w:num>
  <w:num w:numId="6">
    <w:abstractNumId w:val="10"/>
  </w:num>
  <w:num w:numId="7">
    <w:abstractNumId w:val="31"/>
  </w:num>
  <w:num w:numId="8">
    <w:abstractNumId w:val="37"/>
  </w:num>
  <w:num w:numId="9">
    <w:abstractNumId w:val="16"/>
  </w:num>
  <w:num w:numId="10">
    <w:abstractNumId w:val="83"/>
  </w:num>
  <w:num w:numId="11">
    <w:abstractNumId w:val="42"/>
  </w:num>
  <w:num w:numId="12">
    <w:abstractNumId w:val="60"/>
  </w:num>
  <w:num w:numId="13">
    <w:abstractNumId w:val="58"/>
  </w:num>
  <w:num w:numId="14">
    <w:abstractNumId w:val="28"/>
  </w:num>
  <w:num w:numId="15">
    <w:abstractNumId w:val="14"/>
  </w:num>
  <w:num w:numId="16">
    <w:abstractNumId w:val="13"/>
  </w:num>
  <w:num w:numId="17">
    <w:abstractNumId w:val="9"/>
  </w:num>
  <w:num w:numId="18">
    <w:abstractNumId w:val="55"/>
  </w:num>
  <w:num w:numId="19">
    <w:abstractNumId w:val="79"/>
  </w:num>
  <w:num w:numId="20">
    <w:abstractNumId w:val="39"/>
  </w:num>
  <w:num w:numId="21">
    <w:abstractNumId w:val="80"/>
  </w:num>
  <w:num w:numId="22">
    <w:abstractNumId w:val="35"/>
  </w:num>
  <w:num w:numId="23">
    <w:abstractNumId w:val="21"/>
  </w:num>
  <w:num w:numId="24">
    <w:abstractNumId w:val="36"/>
  </w:num>
  <w:num w:numId="25">
    <w:abstractNumId w:val="68"/>
  </w:num>
  <w:num w:numId="26">
    <w:abstractNumId w:val="29"/>
  </w:num>
  <w:num w:numId="27">
    <w:abstractNumId w:val="40"/>
  </w:num>
  <w:num w:numId="28">
    <w:abstractNumId w:val="20"/>
  </w:num>
  <w:num w:numId="29">
    <w:abstractNumId w:val="49"/>
  </w:num>
  <w:num w:numId="30">
    <w:abstractNumId w:val="18"/>
  </w:num>
  <w:num w:numId="31">
    <w:abstractNumId w:val="73"/>
  </w:num>
  <w:num w:numId="32">
    <w:abstractNumId w:val="33"/>
  </w:num>
  <w:num w:numId="33">
    <w:abstractNumId w:val="7"/>
  </w:num>
  <w:num w:numId="34">
    <w:abstractNumId w:val="41"/>
  </w:num>
  <w:num w:numId="35">
    <w:abstractNumId w:val="81"/>
  </w:num>
  <w:num w:numId="36">
    <w:abstractNumId w:val="2"/>
  </w:num>
  <w:num w:numId="37">
    <w:abstractNumId w:val="30"/>
  </w:num>
  <w:num w:numId="38">
    <w:abstractNumId w:val="65"/>
  </w:num>
  <w:num w:numId="39">
    <w:abstractNumId w:val="47"/>
  </w:num>
  <w:num w:numId="40">
    <w:abstractNumId w:val="76"/>
  </w:num>
  <w:num w:numId="41">
    <w:abstractNumId w:val="43"/>
  </w:num>
  <w:num w:numId="42">
    <w:abstractNumId w:val="50"/>
  </w:num>
  <w:num w:numId="43">
    <w:abstractNumId w:val="12"/>
  </w:num>
  <w:num w:numId="44">
    <w:abstractNumId w:val="77"/>
  </w:num>
  <w:num w:numId="45">
    <w:abstractNumId w:val="61"/>
  </w:num>
  <w:num w:numId="46">
    <w:abstractNumId w:val="74"/>
  </w:num>
  <w:num w:numId="47">
    <w:abstractNumId w:val="54"/>
  </w:num>
  <w:num w:numId="48">
    <w:abstractNumId w:val="72"/>
  </w:num>
  <w:num w:numId="49">
    <w:abstractNumId w:val="71"/>
  </w:num>
  <w:num w:numId="50">
    <w:abstractNumId w:val="17"/>
  </w:num>
  <w:num w:numId="51">
    <w:abstractNumId w:val="38"/>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45"/>
  </w:num>
  <w:num w:numId="56">
    <w:abstractNumId w:val="0"/>
  </w:num>
  <w:num w:numId="57">
    <w:abstractNumId w:val="64"/>
  </w:num>
  <w:num w:numId="58">
    <w:abstractNumId w:val="22"/>
  </w:num>
  <w:num w:numId="59">
    <w:abstractNumId w:val="3"/>
  </w:num>
  <w:num w:numId="60">
    <w:abstractNumId w:val="44"/>
  </w:num>
  <w:num w:numId="61">
    <w:abstractNumId w:val="59"/>
  </w:num>
  <w:num w:numId="62">
    <w:abstractNumId w:val="24"/>
  </w:num>
  <w:num w:numId="63">
    <w:abstractNumId w:val="26"/>
  </w:num>
  <w:num w:numId="64">
    <w:abstractNumId w:val="4"/>
  </w:num>
  <w:num w:numId="65">
    <w:abstractNumId w:val="32"/>
  </w:num>
  <w:num w:numId="66">
    <w:abstractNumId w:val="70"/>
  </w:num>
  <w:num w:numId="67">
    <w:abstractNumId w:val="52"/>
  </w:num>
  <w:num w:numId="68">
    <w:abstractNumId w:val="11"/>
  </w:num>
  <w:num w:numId="69">
    <w:abstractNumId w:val="75"/>
  </w:num>
  <w:num w:numId="70">
    <w:abstractNumId w:val="23"/>
  </w:num>
  <w:num w:numId="71">
    <w:abstractNumId w:val="69"/>
  </w:num>
  <w:num w:numId="72">
    <w:abstractNumId w:val="19"/>
  </w:num>
  <w:num w:numId="73">
    <w:abstractNumId w:val="66"/>
  </w:num>
  <w:num w:numId="74">
    <w:abstractNumId w:val="78"/>
  </w:num>
  <w:num w:numId="75">
    <w:abstractNumId w:val="57"/>
  </w:num>
  <w:num w:numId="76">
    <w:abstractNumId w:val="62"/>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num>
  <w:num w:numId="80">
    <w:abstractNumId w:val="5"/>
  </w:num>
  <w:num w:numId="81">
    <w:abstractNumId w:val="6"/>
  </w:num>
  <w:num w:numId="82">
    <w:abstractNumId w:val="1"/>
  </w:num>
  <w:num w:numId="83">
    <w:abstractNumId w:val="34"/>
  </w:num>
  <w:num w:numId="84">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DateAndTime/>
  <w:doNotDisplayPageBoundaries/>
  <w:hideSpellingErrors/>
  <w:hideGrammaticalErrors/>
  <w:defaultTabStop w:val="284"/>
  <w:hyphenationZone w:val="425"/>
  <w:characterSpacingControl w:val="doNotCompress"/>
  <w:hdrShapeDefaults>
    <o:shapedefaults v:ext="edit" spidmax="952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C67"/>
    <w:rsid w:val="000023E4"/>
    <w:rsid w:val="00002FDF"/>
    <w:rsid w:val="00003B82"/>
    <w:rsid w:val="00004319"/>
    <w:rsid w:val="00004721"/>
    <w:rsid w:val="00004CC3"/>
    <w:rsid w:val="00005581"/>
    <w:rsid w:val="00005907"/>
    <w:rsid w:val="0000642A"/>
    <w:rsid w:val="000074D5"/>
    <w:rsid w:val="00007B0B"/>
    <w:rsid w:val="00007F0F"/>
    <w:rsid w:val="000101AB"/>
    <w:rsid w:val="000102DC"/>
    <w:rsid w:val="00010AD0"/>
    <w:rsid w:val="00010B55"/>
    <w:rsid w:val="00011324"/>
    <w:rsid w:val="00011E04"/>
    <w:rsid w:val="000121C7"/>
    <w:rsid w:val="000133C1"/>
    <w:rsid w:val="00013621"/>
    <w:rsid w:val="000142A0"/>
    <w:rsid w:val="000145B6"/>
    <w:rsid w:val="00016BFD"/>
    <w:rsid w:val="00016EC4"/>
    <w:rsid w:val="00020C8A"/>
    <w:rsid w:val="00021709"/>
    <w:rsid w:val="0002313A"/>
    <w:rsid w:val="0002320B"/>
    <w:rsid w:val="000240AD"/>
    <w:rsid w:val="000241C7"/>
    <w:rsid w:val="00024EE2"/>
    <w:rsid w:val="00025615"/>
    <w:rsid w:val="00025F32"/>
    <w:rsid w:val="0002766B"/>
    <w:rsid w:val="000300CD"/>
    <w:rsid w:val="00030C22"/>
    <w:rsid w:val="00030C42"/>
    <w:rsid w:val="00031282"/>
    <w:rsid w:val="00031F21"/>
    <w:rsid w:val="000327AE"/>
    <w:rsid w:val="00034F4E"/>
    <w:rsid w:val="00035393"/>
    <w:rsid w:val="0003600D"/>
    <w:rsid w:val="000376EC"/>
    <w:rsid w:val="00037C82"/>
    <w:rsid w:val="0004029C"/>
    <w:rsid w:val="000426FF"/>
    <w:rsid w:val="00045A7A"/>
    <w:rsid w:val="000512C9"/>
    <w:rsid w:val="00051FA0"/>
    <w:rsid w:val="00052431"/>
    <w:rsid w:val="00052ABC"/>
    <w:rsid w:val="00054578"/>
    <w:rsid w:val="00054BB1"/>
    <w:rsid w:val="00055B22"/>
    <w:rsid w:val="00056912"/>
    <w:rsid w:val="00057362"/>
    <w:rsid w:val="00057F49"/>
    <w:rsid w:val="00057F93"/>
    <w:rsid w:val="00060EE4"/>
    <w:rsid w:val="00062CEC"/>
    <w:rsid w:val="00063518"/>
    <w:rsid w:val="0006533E"/>
    <w:rsid w:val="000661CB"/>
    <w:rsid w:val="000678C3"/>
    <w:rsid w:val="00070E1C"/>
    <w:rsid w:val="00071853"/>
    <w:rsid w:val="00071E4D"/>
    <w:rsid w:val="00072EB2"/>
    <w:rsid w:val="00073709"/>
    <w:rsid w:val="00074D21"/>
    <w:rsid w:val="00075595"/>
    <w:rsid w:val="000809DC"/>
    <w:rsid w:val="00081BE8"/>
    <w:rsid w:val="00081F9B"/>
    <w:rsid w:val="00083570"/>
    <w:rsid w:val="0008717F"/>
    <w:rsid w:val="00087BF2"/>
    <w:rsid w:val="00093D8C"/>
    <w:rsid w:val="000942DD"/>
    <w:rsid w:val="00094681"/>
    <w:rsid w:val="00095681"/>
    <w:rsid w:val="0009579D"/>
    <w:rsid w:val="00097B52"/>
    <w:rsid w:val="000A0E81"/>
    <w:rsid w:val="000A13C0"/>
    <w:rsid w:val="000A1DE7"/>
    <w:rsid w:val="000A1F25"/>
    <w:rsid w:val="000A36E1"/>
    <w:rsid w:val="000A389A"/>
    <w:rsid w:val="000A3A5F"/>
    <w:rsid w:val="000A61DF"/>
    <w:rsid w:val="000A6D44"/>
    <w:rsid w:val="000A70EC"/>
    <w:rsid w:val="000A7848"/>
    <w:rsid w:val="000A7EA0"/>
    <w:rsid w:val="000B0ABE"/>
    <w:rsid w:val="000B130D"/>
    <w:rsid w:val="000B27F5"/>
    <w:rsid w:val="000B334A"/>
    <w:rsid w:val="000B6226"/>
    <w:rsid w:val="000B7A3D"/>
    <w:rsid w:val="000B7EDF"/>
    <w:rsid w:val="000C0D2E"/>
    <w:rsid w:val="000C1528"/>
    <w:rsid w:val="000C2732"/>
    <w:rsid w:val="000C2E44"/>
    <w:rsid w:val="000C3B4E"/>
    <w:rsid w:val="000C6454"/>
    <w:rsid w:val="000C78EF"/>
    <w:rsid w:val="000D045D"/>
    <w:rsid w:val="000D0572"/>
    <w:rsid w:val="000D1109"/>
    <w:rsid w:val="000D1A15"/>
    <w:rsid w:val="000D300E"/>
    <w:rsid w:val="000D3598"/>
    <w:rsid w:val="000D3706"/>
    <w:rsid w:val="000D379C"/>
    <w:rsid w:val="000D40D8"/>
    <w:rsid w:val="000D50E4"/>
    <w:rsid w:val="000D6BA3"/>
    <w:rsid w:val="000D7460"/>
    <w:rsid w:val="000E0E49"/>
    <w:rsid w:val="000E16E7"/>
    <w:rsid w:val="000E2200"/>
    <w:rsid w:val="000E4424"/>
    <w:rsid w:val="000E4A3F"/>
    <w:rsid w:val="000E5F57"/>
    <w:rsid w:val="000E6D50"/>
    <w:rsid w:val="000E7538"/>
    <w:rsid w:val="000F171C"/>
    <w:rsid w:val="000F2299"/>
    <w:rsid w:val="000F2C1C"/>
    <w:rsid w:val="000F321F"/>
    <w:rsid w:val="000F3416"/>
    <w:rsid w:val="000F46B1"/>
    <w:rsid w:val="000F4FF8"/>
    <w:rsid w:val="000F50CD"/>
    <w:rsid w:val="000F6026"/>
    <w:rsid w:val="000F6649"/>
    <w:rsid w:val="000F6FCA"/>
    <w:rsid w:val="000F76BC"/>
    <w:rsid w:val="000F78BB"/>
    <w:rsid w:val="00100973"/>
    <w:rsid w:val="0010150D"/>
    <w:rsid w:val="00102597"/>
    <w:rsid w:val="0010341D"/>
    <w:rsid w:val="0010396A"/>
    <w:rsid w:val="00105539"/>
    <w:rsid w:val="0011192D"/>
    <w:rsid w:val="001122ED"/>
    <w:rsid w:val="00112572"/>
    <w:rsid w:val="00113522"/>
    <w:rsid w:val="0011457F"/>
    <w:rsid w:val="00114BB6"/>
    <w:rsid w:val="001158E1"/>
    <w:rsid w:val="001160F9"/>
    <w:rsid w:val="001171E9"/>
    <w:rsid w:val="00117420"/>
    <w:rsid w:val="00117680"/>
    <w:rsid w:val="00117928"/>
    <w:rsid w:val="001212E9"/>
    <w:rsid w:val="001222CE"/>
    <w:rsid w:val="00122741"/>
    <w:rsid w:val="001227CA"/>
    <w:rsid w:val="0012283C"/>
    <w:rsid w:val="00122EE4"/>
    <w:rsid w:val="00122FA8"/>
    <w:rsid w:val="00123CF7"/>
    <w:rsid w:val="00126886"/>
    <w:rsid w:val="00127140"/>
    <w:rsid w:val="00127CFC"/>
    <w:rsid w:val="0013272C"/>
    <w:rsid w:val="00132E7E"/>
    <w:rsid w:val="00132F85"/>
    <w:rsid w:val="001342B7"/>
    <w:rsid w:val="00134ACA"/>
    <w:rsid w:val="00136D4E"/>
    <w:rsid w:val="001371CD"/>
    <w:rsid w:val="00137F8B"/>
    <w:rsid w:val="0014055B"/>
    <w:rsid w:val="00141816"/>
    <w:rsid w:val="00142831"/>
    <w:rsid w:val="00142C05"/>
    <w:rsid w:val="0014330D"/>
    <w:rsid w:val="001434EC"/>
    <w:rsid w:val="00144684"/>
    <w:rsid w:val="001455E1"/>
    <w:rsid w:val="00145B19"/>
    <w:rsid w:val="001472F3"/>
    <w:rsid w:val="001536E4"/>
    <w:rsid w:val="00153B2E"/>
    <w:rsid w:val="001547FA"/>
    <w:rsid w:val="00156EEA"/>
    <w:rsid w:val="0015772E"/>
    <w:rsid w:val="00160735"/>
    <w:rsid w:val="00160917"/>
    <w:rsid w:val="001616DD"/>
    <w:rsid w:val="00162E61"/>
    <w:rsid w:val="00164285"/>
    <w:rsid w:val="001657E4"/>
    <w:rsid w:val="00165EE1"/>
    <w:rsid w:val="001666CF"/>
    <w:rsid w:val="0017146B"/>
    <w:rsid w:val="00171A1F"/>
    <w:rsid w:val="001722FF"/>
    <w:rsid w:val="00172A65"/>
    <w:rsid w:val="0017377B"/>
    <w:rsid w:val="0017435C"/>
    <w:rsid w:val="00174B16"/>
    <w:rsid w:val="00176048"/>
    <w:rsid w:val="00176114"/>
    <w:rsid w:val="00180087"/>
    <w:rsid w:val="00181038"/>
    <w:rsid w:val="0018153E"/>
    <w:rsid w:val="001820DE"/>
    <w:rsid w:val="00184582"/>
    <w:rsid w:val="001848A7"/>
    <w:rsid w:val="00184E8B"/>
    <w:rsid w:val="00185B0D"/>
    <w:rsid w:val="001862E7"/>
    <w:rsid w:val="00186529"/>
    <w:rsid w:val="00186EBE"/>
    <w:rsid w:val="001875AE"/>
    <w:rsid w:val="001909F5"/>
    <w:rsid w:val="001924E2"/>
    <w:rsid w:val="0019406D"/>
    <w:rsid w:val="001941D9"/>
    <w:rsid w:val="001955E0"/>
    <w:rsid w:val="00195984"/>
    <w:rsid w:val="00195C21"/>
    <w:rsid w:val="00195E2D"/>
    <w:rsid w:val="0019743D"/>
    <w:rsid w:val="00197D89"/>
    <w:rsid w:val="001A0476"/>
    <w:rsid w:val="001A0560"/>
    <w:rsid w:val="001A11D2"/>
    <w:rsid w:val="001A12D9"/>
    <w:rsid w:val="001A4C4C"/>
    <w:rsid w:val="001A4CA1"/>
    <w:rsid w:val="001A5D1C"/>
    <w:rsid w:val="001A6EF5"/>
    <w:rsid w:val="001A75E8"/>
    <w:rsid w:val="001A7DD9"/>
    <w:rsid w:val="001B0456"/>
    <w:rsid w:val="001B0D99"/>
    <w:rsid w:val="001B1598"/>
    <w:rsid w:val="001B16CF"/>
    <w:rsid w:val="001B285F"/>
    <w:rsid w:val="001B3585"/>
    <w:rsid w:val="001C092E"/>
    <w:rsid w:val="001C12D3"/>
    <w:rsid w:val="001C16B5"/>
    <w:rsid w:val="001C18B6"/>
    <w:rsid w:val="001C1FB3"/>
    <w:rsid w:val="001C22E0"/>
    <w:rsid w:val="001C350B"/>
    <w:rsid w:val="001C3617"/>
    <w:rsid w:val="001C3870"/>
    <w:rsid w:val="001C3F59"/>
    <w:rsid w:val="001C504E"/>
    <w:rsid w:val="001C6A09"/>
    <w:rsid w:val="001C723E"/>
    <w:rsid w:val="001D2610"/>
    <w:rsid w:val="001D28F0"/>
    <w:rsid w:val="001D2F9B"/>
    <w:rsid w:val="001D43E7"/>
    <w:rsid w:val="001D4869"/>
    <w:rsid w:val="001D4C5D"/>
    <w:rsid w:val="001D55A4"/>
    <w:rsid w:val="001D59D4"/>
    <w:rsid w:val="001D61C5"/>
    <w:rsid w:val="001E0453"/>
    <w:rsid w:val="001E213D"/>
    <w:rsid w:val="001E31F6"/>
    <w:rsid w:val="001E4B36"/>
    <w:rsid w:val="001E70C6"/>
    <w:rsid w:val="001E7379"/>
    <w:rsid w:val="001E7C23"/>
    <w:rsid w:val="001F0573"/>
    <w:rsid w:val="001F160E"/>
    <w:rsid w:val="001F163E"/>
    <w:rsid w:val="001F31A0"/>
    <w:rsid w:val="001F5443"/>
    <w:rsid w:val="001F7395"/>
    <w:rsid w:val="001F7BD8"/>
    <w:rsid w:val="002028D3"/>
    <w:rsid w:val="00203E3B"/>
    <w:rsid w:val="00204C8B"/>
    <w:rsid w:val="002057D5"/>
    <w:rsid w:val="00205F37"/>
    <w:rsid w:val="002060D2"/>
    <w:rsid w:val="0020715F"/>
    <w:rsid w:val="00207575"/>
    <w:rsid w:val="00210E6A"/>
    <w:rsid w:val="0021186E"/>
    <w:rsid w:val="0021203E"/>
    <w:rsid w:val="00212056"/>
    <w:rsid w:val="002139F5"/>
    <w:rsid w:val="00214617"/>
    <w:rsid w:val="00214770"/>
    <w:rsid w:val="0021590B"/>
    <w:rsid w:val="00215949"/>
    <w:rsid w:val="0022006D"/>
    <w:rsid w:val="002224E3"/>
    <w:rsid w:val="002229BD"/>
    <w:rsid w:val="00223D4C"/>
    <w:rsid w:val="00223D86"/>
    <w:rsid w:val="00224249"/>
    <w:rsid w:val="002245DD"/>
    <w:rsid w:val="00224635"/>
    <w:rsid w:val="00224ECC"/>
    <w:rsid w:val="0023066C"/>
    <w:rsid w:val="0023070B"/>
    <w:rsid w:val="00230AF3"/>
    <w:rsid w:val="00230B9D"/>
    <w:rsid w:val="00232C8D"/>
    <w:rsid w:val="0023365A"/>
    <w:rsid w:val="002355DB"/>
    <w:rsid w:val="00237F6A"/>
    <w:rsid w:val="002400B1"/>
    <w:rsid w:val="00240913"/>
    <w:rsid w:val="00240BCF"/>
    <w:rsid w:val="00240C62"/>
    <w:rsid w:val="002431D5"/>
    <w:rsid w:val="0024370A"/>
    <w:rsid w:val="00245EBD"/>
    <w:rsid w:val="00246118"/>
    <w:rsid w:val="002467EC"/>
    <w:rsid w:val="00250D24"/>
    <w:rsid w:val="0025159B"/>
    <w:rsid w:val="00251E08"/>
    <w:rsid w:val="00252C5F"/>
    <w:rsid w:val="002547B3"/>
    <w:rsid w:val="00254941"/>
    <w:rsid w:val="00255EF0"/>
    <w:rsid w:val="00256A96"/>
    <w:rsid w:val="00256FE8"/>
    <w:rsid w:val="002570AC"/>
    <w:rsid w:val="00257650"/>
    <w:rsid w:val="002578B8"/>
    <w:rsid w:val="002604D7"/>
    <w:rsid w:val="00260B54"/>
    <w:rsid w:val="00260FE0"/>
    <w:rsid w:val="00261B88"/>
    <w:rsid w:val="00261C3C"/>
    <w:rsid w:val="00261EAB"/>
    <w:rsid w:val="0026279C"/>
    <w:rsid w:val="002629CA"/>
    <w:rsid w:val="00263959"/>
    <w:rsid w:val="00263AB6"/>
    <w:rsid w:val="00266303"/>
    <w:rsid w:val="002675EE"/>
    <w:rsid w:val="00270A19"/>
    <w:rsid w:val="00270A29"/>
    <w:rsid w:val="00270A34"/>
    <w:rsid w:val="002744EF"/>
    <w:rsid w:val="002749A7"/>
    <w:rsid w:val="00276124"/>
    <w:rsid w:val="0027667D"/>
    <w:rsid w:val="00281919"/>
    <w:rsid w:val="00281B01"/>
    <w:rsid w:val="00282631"/>
    <w:rsid w:val="00284C39"/>
    <w:rsid w:val="00285C54"/>
    <w:rsid w:val="00286092"/>
    <w:rsid w:val="00290D11"/>
    <w:rsid w:val="00291ABE"/>
    <w:rsid w:val="002936BF"/>
    <w:rsid w:val="00293F22"/>
    <w:rsid w:val="00293FA4"/>
    <w:rsid w:val="00293FEE"/>
    <w:rsid w:val="00295405"/>
    <w:rsid w:val="00295A57"/>
    <w:rsid w:val="00296177"/>
    <w:rsid w:val="00296837"/>
    <w:rsid w:val="00296F3A"/>
    <w:rsid w:val="00297238"/>
    <w:rsid w:val="00297F89"/>
    <w:rsid w:val="002A0EC5"/>
    <w:rsid w:val="002A2DC1"/>
    <w:rsid w:val="002A5B52"/>
    <w:rsid w:val="002A5CA1"/>
    <w:rsid w:val="002A5E58"/>
    <w:rsid w:val="002A5F6A"/>
    <w:rsid w:val="002A7E28"/>
    <w:rsid w:val="002B03F6"/>
    <w:rsid w:val="002B2856"/>
    <w:rsid w:val="002B3385"/>
    <w:rsid w:val="002B4E43"/>
    <w:rsid w:val="002B50F2"/>
    <w:rsid w:val="002B73AC"/>
    <w:rsid w:val="002C0723"/>
    <w:rsid w:val="002C0B41"/>
    <w:rsid w:val="002C48ED"/>
    <w:rsid w:val="002C583E"/>
    <w:rsid w:val="002C5A78"/>
    <w:rsid w:val="002C6485"/>
    <w:rsid w:val="002C6C02"/>
    <w:rsid w:val="002D034E"/>
    <w:rsid w:val="002D0E37"/>
    <w:rsid w:val="002D340A"/>
    <w:rsid w:val="002D396E"/>
    <w:rsid w:val="002D3DE7"/>
    <w:rsid w:val="002D4F99"/>
    <w:rsid w:val="002D517C"/>
    <w:rsid w:val="002D6924"/>
    <w:rsid w:val="002D6A4A"/>
    <w:rsid w:val="002E025F"/>
    <w:rsid w:val="002E20DB"/>
    <w:rsid w:val="002E2897"/>
    <w:rsid w:val="002E2B39"/>
    <w:rsid w:val="002E2D8C"/>
    <w:rsid w:val="002E4BAC"/>
    <w:rsid w:val="002E4F72"/>
    <w:rsid w:val="002E51BF"/>
    <w:rsid w:val="002E533B"/>
    <w:rsid w:val="002E53C2"/>
    <w:rsid w:val="002E5AE6"/>
    <w:rsid w:val="002E7193"/>
    <w:rsid w:val="002F0374"/>
    <w:rsid w:val="002F3488"/>
    <w:rsid w:val="002F3534"/>
    <w:rsid w:val="002F3689"/>
    <w:rsid w:val="002F372B"/>
    <w:rsid w:val="002F3AFA"/>
    <w:rsid w:val="002F4435"/>
    <w:rsid w:val="002F4761"/>
    <w:rsid w:val="002F49E7"/>
    <w:rsid w:val="002F51AD"/>
    <w:rsid w:val="002F62FE"/>
    <w:rsid w:val="002F7670"/>
    <w:rsid w:val="00301B4F"/>
    <w:rsid w:val="00301F7C"/>
    <w:rsid w:val="0030208F"/>
    <w:rsid w:val="00303486"/>
    <w:rsid w:val="003040CB"/>
    <w:rsid w:val="00305228"/>
    <w:rsid w:val="00305F8C"/>
    <w:rsid w:val="00306609"/>
    <w:rsid w:val="00307EDC"/>
    <w:rsid w:val="00310B26"/>
    <w:rsid w:val="00311161"/>
    <w:rsid w:val="00311406"/>
    <w:rsid w:val="00312DC2"/>
    <w:rsid w:val="0031307A"/>
    <w:rsid w:val="003133E1"/>
    <w:rsid w:val="00313BA9"/>
    <w:rsid w:val="003146FC"/>
    <w:rsid w:val="00314DE3"/>
    <w:rsid w:val="0031653B"/>
    <w:rsid w:val="003169EF"/>
    <w:rsid w:val="00316B36"/>
    <w:rsid w:val="00316C80"/>
    <w:rsid w:val="00316CE8"/>
    <w:rsid w:val="00317511"/>
    <w:rsid w:val="00322F35"/>
    <w:rsid w:val="0032372B"/>
    <w:rsid w:val="00323E18"/>
    <w:rsid w:val="00324DC9"/>
    <w:rsid w:val="00325718"/>
    <w:rsid w:val="0032704C"/>
    <w:rsid w:val="00327B19"/>
    <w:rsid w:val="003312D1"/>
    <w:rsid w:val="00332F32"/>
    <w:rsid w:val="00333122"/>
    <w:rsid w:val="003342CF"/>
    <w:rsid w:val="00335650"/>
    <w:rsid w:val="00335852"/>
    <w:rsid w:val="00336C57"/>
    <w:rsid w:val="00336FDD"/>
    <w:rsid w:val="003376C1"/>
    <w:rsid w:val="00337B07"/>
    <w:rsid w:val="00340AF1"/>
    <w:rsid w:val="00340BFF"/>
    <w:rsid w:val="00341271"/>
    <w:rsid w:val="003435B7"/>
    <w:rsid w:val="00346317"/>
    <w:rsid w:val="00347596"/>
    <w:rsid w:val="0034787F"/>
    <w:rsid w:val="00350818"/>
    <w:rsid w:val="00351A8D"/>
    <w:rsid w:val="003543EC"/>
    <w:rsid w:val="003545B4"/>
    <w:rsid w:val="0035538C"/>
    <w:rsid w:val="0035554B"/>
    <w:rsid w:val="0035604D"/>
    <w:rsid w:val="00356153"/>
    <w:rsid w:val="0035745A"/>
    <w:rsid w:val="0035773C"/>
    <w:rsid w:val="003601FB"/>
    <w:rsid w:val="003604A2"/>
    <w:rsid w:val="00360E64"/>
    <w:rsid w:val="00361EB2"/>
    <w:rsid w:val="003632C3"/>
    <w:rsid w:val="003639BC"/>
    <w:rsid w:val="00364B71"/>
    <w:rsid w:val="00364B9B"/>
    <w:rsid w:val="00365911"/>
    <w:rsid w:val="003666BC"/>
    <w:rsid w:val="00366FCC"/>
    <w:rsid w:val="003702EF"/>
    <w:rsid w:val="00370C94"/>
    <w:rsid w:val="00370EAC"/>
    <w:rsid w:val="00371122"/>
    <w:rsid w:val="00371FB1"/>
    <w:rsid w:val="0037387F"/>
    <w:rsid w:val="003755C5"/>
    <w:rsid w:val="003772AE"/>
    <w:rsid w:val="00377368"/>
    <w:rsid w:val="003808A8"/>
    <w:rsid w:val="00381409"/>
    <w:rsid w:val="00381A86"/>
    <w:rsid w:val="00381ECF"/>
    <w:rsid w:val="00382192"/>
    <w:rsid w:val="0038274D"/>
    <w:rsid w:val="0038307D"/>
    <w:rsid w:val="00383B82"/>
    <w:rsid w:val="0038531B"/>
    <w:rsid w:val="00385D2C"/>
    <w:rsid w:val="0038610C"/>
    <w:rsid w:val="00390BA9"/>
    <w:rsid w:val="003917F4"/>
    <w:rsid w:val="00393DF1"/>
    <w:rsid w:val="003942C2"/>
    <w:rsid w:val="00394ACC"/>
    <w:rsid w:val="00394DA6"/>
    <w:rsid w:val="00396349"/>
    <w:rsid w:val="00396420"/>
    <w:rsid w:val="003965F4"/>
    <w:rsid w:val="00396E83"/>
    <w:rsid w:val="00397496"/>
    <w:rsid w:val="003A0A09"/>
    <w:rsid w:val="003A0D8E"/>
    <w:rsid w:val="003A17F5"/>
    <w:rsid w:val="003A34A4"/>
    <w:rsid w:val="003A34BF"/>
    <w:rsid w:val="003A663B"/>
    <w:rsid w:val="003A6E8C"/>
    <w:rsid w:val="003B125C"/>
    <w:rsid w:val="003B2C2E"/>
    <w:rsid w:val="003B2DD1"/>
    <w:rsid w:val="003B32DE"/>
    <w:rsid w:val="003B3C71"/>
    <w:rsid w:val="003B40B6"/>
    <w:rsid w:val="003B5403"/>
    <w:rsid w:val="003B605C"/>
    <w:rsid w:val="003B640A"/>
    <w:rsid w:val="003B647E"/>
    <w:rsid w:val="003B6597"/>
    <w:rsid w:val="003B6657"/>
    <w:rsid w:val="003B68AB"/>
    <w:rsid w:val="003B7AF5"/>
    <w:rsid w:val="003C20F8"/>
    <w:rsid w:val="003C2ADF"/>
    <w:rsid w:val="003C4744"/>
    <w:rsid w:val="003C50BE"/>
    <w:rsid w:val="003C7807"/>
    <w:rsid w:val="003D0F53"/>
    <w:rsid w:val="003D1A32"/>
    <w:rsid w:val="003D1A90"/>
    <w:rsid w:val="003D3571"/>
    <w:rsid w:val="003D3865"/>
    <w:rsid w:val="003D3A38"/>
    <w:rsid w:val="003D4036"/>
    <w:rsid w:val="003D68F0"/>
    <w:rsid w:val="003E2E1E"/>
    <w:rsid w:val="003E34CD"/>
    <w:rsid w:val="003F001D"/>
    <w:rsid w:val="003F1809"/>
    <w:rsid w:val="003F2CB8"/>
    <w:rsid w:val="003F2DA3"/>
    <w:rsid w:val="003F3A1D"/>
    <w:rsid w:val="003F4E40"/>
    <w:rsid w:val="003F5B37"/>
    <w:rsid w:val="003F5E8A"/>
    <w:rsid w:val="003F6605"/>
    <w:rsid w:val="003F7C2D"/>
    <w:rsid w:val="0040063D"/>
    <w:rsid w:val="004008C2"/>
    <w:rsid w:val="00400983"/>
    <w:rsid w:val="00400A44"/>
    <w:rsid w:val="00400FDB"/>
    <w:rsid w:val="004028EE"/>
    <w:rsid w:val="00402FA4"/>
    <w:rsid w:val="00403CF0"/>
    <w:rsid w:val="00403FC0"/>
    <w:rsid w:val="004041B5"/>
    <w:rsid w:val="0040448D"/>
    <w:rsid w:val="00404DB4"/>
    <w:rsid w:val="00405418"/>
    <w:rsid w:val="004054F5"/>
    <w:rsid w:val="00405C0A"/>
    <w:rsid w:val="004073AF"/>
    <w:rsid w:val="00407A45"/>
    <w:rsid w:val="0041075C"/>
    <w:rsid w:val="00410B86"/>
    <w:rsid w:val="00412C22"/>
    <w:rsid w:val="00413EFA"/>
    <w:rsid w:val="00414596"/>
    <w:rsid w:val="00415CA8"/>
    <w:rsid w:val="00416A9C"/>
    <w:rsid w:val="00416ADB"/>
    <w:rsid w:val="00417032"/>
    <w:rsid w:val="00417C5F"/>
    <w:rsid w:val="0042074F"/>
    <w:rsid w:val="004217E1"/>
    <w:rsid w:val="00421AD5"/>
    <w:rsid w:val="00422B4A"/>
    <w:rsid w:val="00423C4F"/>
    <w:rsid w:val="004243C8"/>
    <w:rsid w:val="00424887"/>
    <w:rsid w:val="00424926"/>
    <w:rsid w:val="004254AB"/>
    <w:rsid w:val="00426136"/>
    <w:rsid w:val="004306F9"/>
    <w:rsid w:val="00431917"/>
    <w:rsid w:val="0043277E"/>
    <w:rsid w:val="00432903"/>
    <w:rsid w:val="00432BE8"/>
    <w:rsid w:val="004334CB"/>
    <w:rsid w:val="0043367A"/>
    <w:rsid w:val="004337B5"/>
    <w:rsid w:val="00434E57"/>
    <w:rsid w:val="00435120"/>
    <w:rsid w:val="00435CFF"/>
    <w:rsid w:val="00436458"/>
    <w:rsid w:val="00436653"/>
    <w:rsid w:val="0043708F"/>
    <w:rsid w:val="00440490"/>
    <w:rsid w:val="00442FF5"/>
    <w:rsid w:val="004448F3"/>
    <w:rsid w:val="00445006"/>
    <w:rsid w:val="00446458"/>
    <w:rsid w:val="00447608"/>
    <w:rsid w:val="00447A78"/>
    <w:rsid w:val="00447A8E"/>
    <w:rsid w:val="00450453"/>
    <w:rsid w:val="004513BB"/>
    <w:rsid w:val="00452A81"/>
    <w:rsid w:val="004534FE"/>
    <w:rsid w:val="0045401C"/>
    <w:rsid w:val="0045493D"/>
    <w:rsid w:val="00457525"/>
    <w:rsid w:val="0045761C"/>
    <w:rsid w:val="0046135C"/>
    <w:rsid w:val="0046192F"/>
    <w:rsid w:val="00462446"/>
    <w:rsid w:val="004632D7"/>
    <w:rsid w:val="00463594"/>
    <w:rsid w:val="00463F65"/>
    <w:rsid w:val="00464492"/>
    <w:rsid w:val="004648CE"/>
    <w:rsid w:val="00465978"/>
    <w:rsid w:val="00465B43"/>
    <w:rsid w:val="004665D2"/>
    <w:rsid w:val="004665F9"/>
    <w:rsid w:val="00471137"/>
    <w:rsid w:val="00472B0F"/>
    <w:rsid w:val="00472E86"/>
    <w:rsid w:val="004740AE"/>
    <w:rsid w:val="00474FAB"/>
    <w:rsid w:val="0047671A"/>
    <w:rsid w:val="0048025E"/>
    <w:rsid w:val="004806E3"/>
    <w:rsid w:val="004810A6"/>
    <w:rsid w:val="00482185"/>
    <w:rsid w:val="00482753"/>
    <w:rsid w:val="00483C85"/>
    <w:rsid w:val="00484E82"/>
    <w:rsid w:val="00485EBB"/>
    <w:rsid w:val="0048654E"/>
    <w:rsid w:val="00486587"/>
    <w:rsid w:val="0048727C"/>
    <w:rsid w:val="004900D1"/>
    <w:rsid w:val="004910BD"/>
    <w:rsid w:val="0049160E"/>
    <w:rsid w:val="00492623"/>
    <w:rsid w:val="0049300A"/>
    <w:rsid w:val="004936AE"/>
    <w:rsid w:val="00495146"/>
    <w:rsid w:val="0049530D"/>
    <w:rsid w:val="0049606B"/>
    <w:rsid w:val="00496A9A"/>
    <w:rsid w:val="004A00DB"/>
    <w:rsid w:val="004A0A10"/>
    <w:rsid w:val="004A3B2A"/>
    <w:rsid w:val="004A42C9"/>
    <w:rsid w:val="004A60B3"/>
    <w:rsid w:val="004A71BB"/>
    <w:rsid w:val="004B09F8"/>
    <w:rsid w:val="004B1AE2"/>
    <w:rsid w:val="004B27B9"/>
    <w:rsid w:val="004B2B0A"/>
    <w:rsid w:val="004B3B73"/>
    <w:rsid w:val="004B3D9B"/>
    <w:rsid w:val="004B44C7"/>
    <w:rsid w:val="004B72C4"/>
    <w:rsid w:val="004B7781"/>
    <w:rsid w:val="004B7931"/>
    <w:rsid w:val="004C0AA8"/>
    <w:rsid w:val="004C0FD5"/>
    <w:rsid w:val="004C157A"/>
    <w:rsid w:val="004C1E4C"/>
    <w:rsid w:val="004C31F2"/>
    <w:rsid w:val="004C460B"/>
    <w:rsid w:val="004C4D11"/>
    <w:rsid w:val="004C50D3"/>
    <w:rsid w:val="004C568E"/>
    <w:rsid w:val="004C5793"/>
    <w:rsid w:val="004C5FCD"/>
    <w:rsid w:val="004C7295"/>
    <w:rsid w:val="004D0732"/>
    <w:rsid w:val="004D0802"/>
    <w:rsid w:val="004D1832"/>
    <w:rsid w:val="004D2097"/>
    <w:rsid w:val="004D2D48"/>
    <w:rsid w:val="004D4165"/>
    <w:rsid w:val="004D45A2"/>
    <w:rsid w:val="004D46F4"/>
    <w:rsid w:val="004D5113"/>
    <w:rsid w:val="004D55BC"/>
    <w:rsid w:val="004D578B"/>
    <w:rsid w:val="004D64D1"/>
    <w:rsid w:val="004D7033"/>
    <w:rsid w:val="004D78FD"/>
    <w:rsid w:val="004E08E6"/>
    <w:rsid w:val="004E13D5"/>
    <w:rsid w:val="004E27D5"/>
    <w:rsid w:val="004E3114"/>
    <w:rsid w:val="004E38B3"/>
    <w:rsid w:val="004E4CBB"/>
    <w:rsid w:val="004E50D8"/>
    <w:rsid w:val="004E59DD"/>
    <w:rsid w:val="004E6644"/>
    <w:rsid w:val="004E79C7"/>
    <w:rsid w:val="004F0C21"/>
    <w:rsid w:val="004F0D85"/>
    <w:rsid w:val="004F33C4"/>
    <w:rsid w:val="004F33F8"/>
    <w:rsid w:val="004F3698"/>
    <w:rsid w:val="004F37F2"/>
    <w:rsid w:val="004F4226"/>
    <w:rsid w:val="004F4CBB"/>
    <w:rsid w:val="004F5157"/>
    <w:rsid w:val="004F5E4A"/>
    <w:rsid w:val="004F76A3"/>
    <w:rsid w:val="005000E3"/>
    <w:rsid w:val="005007EC"/>
    <w:rsid w:val="00500C50"/>
    <w:rsid w:val="0050458D"/>
    <w:rsid w:val="005049E8"/>
    <w:rsid w:val="005062CF"/>
    <w:rsid w:val="00507415"/>
    <w:rsid w:val="00507601"/>
    <w:rsid w:val="005101C8"/>
    <w:rsid w:val="0051121F"/>
    <w:rsid w:val="005129CA"/>
    <w:rsid w:val="005139F0"/>
    <w:rsid w:val="00514053"/>
    <w:rsid w:val="00515909"/>
    <w:rsid w:val="00516539"/>
    <w:rsid w:val="0051725F"/>
    <w:rsid w:val="005202B8"/>
    <w:rsid w:val="00520D51"/>
    <w:rsid w:val="00521534"/>
    <w:rsid w:val="005223A4"/>
    <w:rsid w:val="00526095"/>
    <w:rsid w:val="005261C4"/>
    <w:rsid w:val="0052624E"/>
    <w:rsid w:val="00526430"/>
    <w:rsid w:val="00526FB5"/>
    <w:rsid w:val="00527D77"/>
    <w:rsid w:val="00530209"/>
    <w:rsid w:val="00531839"/>
    <w:rsid w:val="00532043"/>
    <w:rsid w:val="00532117"/>
    <w:rsid w:val="00532528"/>
    <w:rsid w:val="0053306F"/>
    <w:rsid w:val="0053475B"/>
    <w:rsid w:val="005375B7"/>
    <w:rsid w:val="00541FBD"/>
    <w:rsid w:val="00542E7F"/>
    <w:rsid w:val="0054355C"/>
    <w:rsid w:val="00544B71"/>
    <w:rsid w:val="00545AAC"/>
    <w:rsid w:val="00546040"/>
    <w:rsid w:val="0054606A"/>
    <w:rsid w:val="005478FA"/>
    <w:rsid w:val="00547955"/>
    <w:rsid w:val="00547C4B"/>
    <w:rsid w:val="00551383"/>
    <w:rsid w:val="00552496"/>
    <w:rsid w:val="00553AE4"/>
    <w:rsid w:val="00555902"/>
    <w:rsid w:val="005564A2"/>
    <w:rsid w:val="00556CA1"/>
    <w:rsid w:val="005570A3"/>
    <w:rsid w:val="005608E1"/>
    <w:rsid w:val="00560978"/>
    <w:rsid w:val="005615FD"/>
    <w:rsid w:val="0056266B"/>
    <w:rsid w:val="005626C7"/>
    <w:rsid w:val="00563037"/>
    <w:rsid w:val="00564348"/>
    <w:rsid w:val="00565BB4"/>
    <w:rsid w:val="00567587"/>
    <w:rsid w:val="00567F30"/>
    <w:rsid w:val="00571100"/>
    <w:rsid w:val="005712D8"/>
    <w:rsid w:val="0057228A"/>
    <w:rsid w:val="00573CA7"/>
    <w:rsid w:val="00574706"/>
    <w:rsid w:val="00575966"/>
    <w:rsid w:val="0057623E"/>
    <w:rsid w:val="00577111"/>
    <w:rsid w:val="005776F7"/>
    <w:rsid w:val="005809D4"/>
    <w:rsid w:val="00581459"/>
    <w:rsid w:val="00585ADD"/>
    <w:rsid w:val="00586193"/>
    <w:rsid w:val="00586B2C"/>
    <w:rsid w:val="00591A95"/>
    <w:rsid w:val="00594711"/>
    <w:rsid w:val="005952EE"/>
    <w:rsid w:val="005959F6"/>
    <w:rsid w:val="00597B37"/>
    <w:rsid w:val="005A0A2D"/>
    <w:rsid w:val="005A0DD8"/>
    <w:rsid w:val="005A0EC3"/>
    <w:rsid w:val="005A1844"/>
    <w:rsid w:val="005A1B34"/>
    <w:rsid w:val="005A1E02"/>
    <w:rsid w:val="005A2EC6"/>
    <w:rsid w:val="005A354B"/>
    <w:rsid w:val="005A4336"/>
    <w:rsid w:val="005A4DCC"/>
    <w:rsid w:val="005A569C"/>
    <w:rsid w:val="005A6452"/>
    <w:rsid w:val="005A6817"/>
    <w:rsid w:val="005A7A7C"/>
    <w:rsid w:val="005B0BF9"/>
    <w:rsid w:val="005B15B7"/>
    <w:rsid w:val="005B1832"/>
    <w:rsid w:val="005B1D82"/>
    <w:rsid w:val="005B4B67"/>
    <w:rsid w:val="005B4CD6"/>
    <w:rsid w:val="005B5618"/>
    <w:rsid w:val="005B644F"/>
    <w:rsid w:val="005B7A75"/>
    <w:rsid w:val="005C17FB"/>
    <w:rsid w:val="005C1FEE"/>
    <w:rsid w:val="005C208B"/>
    <w:rsid w:val="005C271A"/>
    <w:rsid w:val="005C292E"/>
    <w:rsid w:val="005C3024"/>
    <w:rsid w:val="005C4099"/>
    <w:rsid w:val="005C49EA"/>
    <w:rsid w:val="005C500D"/>
    <w:rsid w:val="005C6039"/>
    <w:rsid w:val="005C6969"/>
    <w:rsid w:val="005D1959"/>
    <w:rsid w:val="005D23AE"/>
    <w:rsid w:val="005D3BBC"/>
    <w:rsid w:val="005D56F3"/>
    <w:rsid w:val="005D5AEE"/>
    <w:rsid w:val="005D6EBA"/>
    <w:rsid w:val="005D7863"/>
    <w:rsid w:val="005E0EA1"/>
    <w:rsid w:val="005E237E"/>
    <w:rsid w:val="005E23F6"/>
    <w:rsid w:val="005E4080"/>
    <w:rsid w:val="005E48A3"/>
    <w:rsid w:val="005E5552"/>
    <w:rsid w:val="005E5C84"/>
    <w:rsid w:val="005E662B"/>
    <w:rsid w:val="005F1A29"/>
    <w:rsid w:val="005F3244"/>
    <w:rsid w:val="005F38BB"/>
    <w:rsid w:val="005F4CE1"/>
    <w:rsid w:val="005F583E"/>
    <w:rsid w:val="006006ED"/>
    <w:rsid w:val="00600BCE"/>
    <w:rsid w:val="00600DFD"/>
    <w:rsid w:val="006012A1"/>
    <w:rsid w:val="00601C02"/>
    <w:rsid w:val="0060297D"/>
    <w:rsid w:val="00603B50"/>
    <w:rsid w:val="00603D9E"/>
    <w:rsid w:val="00604C2E"/>
    <w:rsid w:val="0060525F"/>
    <w:rsid w:val="00605AFB"/>
    <w:rsid w:val="00606521"/>
    <w:rsid w:val="00607355"/>
    <w:rsid w:val="0060786F"/>
    <w:rsid w:val="00610B99"/>
    <w:rsid w:val="00611176"/>
    <w:rsid w:val="006116E5"/>
    <w:rsid w:val="00612217"/>
    <w:rsid w:val="00613F1E"/>
    <w:rsid w:val="0061433E"/>
    <w:rsid w:val="00614370"/>
    <w:rsid w:val="00615A73"/>
    <w:rsid w:val="006162CB"/>
    <w:rsid w:val="00617E93"/>
    <w:rsid w:val="00620532"/>
    <w:rsid w:val="006209D7"/>
    <w:rsid w:val="00621075"/>
    <w:rsid w:val="00621DA4"/>
    <w:rsid w:val="0062248E"/>
    <w:rsid w:val="00622968"/>
    <w:rsid w:val="00624F31"/>
    <w:rsid w:val="006258D7"/>
    <w:rsid w:val="00625E59"/>
    <w:rsid w:val="0063038D"/>
    <w:rsid w:val="00631B86"/>
    <w:rsid w:val="00631C07"/>
    <w:rsid w:val="0063292C"/>
    <w:rsid w:val="0063301E"/>
    <w:rsid w:val="00633A78"/>
    <w:rsid w:val="00633C26"/>
    <w:rsid w:val="0063480A"/>
    <w:rsid w:val="00635137"/>
    <w:rsid w:val="006358BA"/>
    <w:rsid w:val="00636D11"/>
    <w:rsid w:val="00637422"/>
    <w:rsid w:val="006407F3"/>
    <w:rsid w:val="0064191A"/>
    <w:rsid w:val="00641AD8"/>
    <w:rsid w:val="006430A8"/>
    <w:rsid w:val="0064314E"/>
    <w:rsid w:val="00643FEE"/>
    <w:rsid w:val="00647D4C"/>
    <w:rsid w:val="00650442"/>
    <w:rsid w:val="00650747"/>
    <w:rsid w:val="006514F9"/>
    <w:rsid w:val="00652566"/>
    <w:rsid w:val="006528BA"/>
    <w:rsid w:val="00652C9A"/>
    <w:rsid w:val="00653309"/>
    <w:rsid w:val="00654883"/>
    <w:rsid w:val="00654977"/>
    <w:rsid w:val="00654EC7"/>
    <w:rsid w:val="00655276"/>
    <w:rsid w:val="006552F5"/>
    <w:rsid w:val="00655AEA"/>
    <w:rsid w:val="00655EE3"/>
    <w:rsid w:val="0065624D"/>
    <w:rsid w:val="0065788D"/>
    <w:rsid w:val="006610C4"/>
    <w:rsid w:val="0066188D"/>
    <w:rsid w:val="00662B58"/>
    <w:rsid w:val="00662FEF"/>
    <w:rsid w:val="0066420A"/>
    <w:rsid w:val="00665257"/>
    <w:rsid w:val="00667A91"/>
    <w:rsid w:val="00671B58"/>
    <w:rsid w:val="00674ED2"/>
    <w:rsid w:val="0067528F"/>
    <w:rsid w:val="006761B3"/>
    <w:rsid w:val="00677D45"/>
    <w:rsid w:val="0068112D"/>
    <w:rsid w:val="006824A4"/>
    <w:rsid w:val="00683481"/>
    <w:rsid w:val="00685DA4"/>
    <w:rsid w:val="00686012"/>
    <w:rsid w:val="00687B92"/>
    <w:rsid w:val="00692476"/>
    <w:rsid w:val="006927AD"/>
    <w:rsid w:val="00692FC7"/>
    <w:rsid w:val="006931B4"/>
    <w:rsid w:val="006940E6"/>
    <w:rsid w:val="00694517"/>
    <w:rsid w:val="006972C2"/>
    <w:rsid w:val="00697945"/>
    <w:rsid w:val="006A0EC2"/>
    <w:rsid w:val="006A18F9"/>
    <w:rsid w:val="006A1C30"/>
    <w:rsid w:val="006A23CE"/>
    <w:rsid w:val="006A2B36"/>
    <w:rsid w:val="006A3864"/>
    <w:rsid w:val="006A3FB3"/>
    <w:rsid w:val="006A43A9"/>
    <w:rsid w:val="006A46EB"/>
    <w:rsid w:val="006A5BCE"/>
    <w:rsid w:val="006A65F1"/>
    <w:rsid w:val="006A70B4"/>
    <w:rsid w:val="006A7134"/>
    <w:rsid w:val="006A748F"/>
    <w:rsid w:val="006A781A"/>
    <w:rsid w:val="006B1A3E"/>
    <w:rsid w:val="006B2C5D"/>
    <w:rsid w:val="006B2EDB"/>
    <w:rsid w:val="006B4066"/>
    <w:rsid w:val="006B5AD0"/>
    <w:rsid w:val="006B6B37"/>
    <w:rsid w:val="006C06D5"/>
    <w:rsid w:val="006C2179"/>
    <w:rsid w:val="006C25CA"/>
    <w:rsid w:val="006C2C72"/>
    <w:rsid w:val="006C2F75"/>
    <w:rsid w:val="006C3720"/>
    <w:rsid w:val="006C3A2F"/>
    <w:rsid w:val="006C46D7"/>
    <w:rsid w:val="006C5572"/>
    <w:rsid w:val="006C668B"/>
    <w:rsid w:val="006C7BCD"/>
    <w:rsid w:val="006C7D91"/>
    <w:rsid w:val="006D0426"/>
    <w:rsid w:val="006D1AA6"/>
    <w:rsid w:val="006D1CA2"/>
    <w:rsid w:val="006D3E10"/>
    <w:rsid w:val="006D4284"/>
    <w:rsid w:val="006D4A76"/>
    <w:rsid w:val="006D4B0C"/>
    <w:rsid w:val="006D4C5C"/>
    <w:rsid w:val="006D51E7"/>
    <w:rsid w:val="006D578F"/>
    <w:rsid w:val="006D6126"/>
    <w:rsid w:val="006D67B0"/>
    <w:rsid w:val="006E3985"/>
    <w:rsid w:val="006E628F"/>
    <w:rsid w:val="006E68C7"/>
    <w:rsid w:val="006E7EE1"/>
    <w:rsid w:val="006F069F"/>
    <w:rsid w:val="006F3AB6"/>
    <w:rsid w:val="006F4043"/>
    <w:rsid w:val="006F49F1"/>
    <w:rsid w:val="006F4CED"/>
    <w:rsid w:val="006F4D1E"/>
    <w:rsid w:val="006F4DA7"/>
    <w:rsid w:val="006F74FF"/>
    <w:rsid w:val="006F770A"/>
    <w:rsid w:val="00701819"/>
    <w:rsid w:val="00703B84"/>
    <w:rsid w:val="007044B9"/>
    <w:rsid w:val="00704EE0"/>
    <w:rsid w:val="00706572"/>
    <w:rsid w:val="00707D37"/>
    <w:rsid w:val="00710079"/>
    <w:rsid w:val="0071024E"/>
    <w:rsid w:val="00710513"/>
    <w:rsid w:val="007108C9"/>
    <w:rsid w:val="00710C8F"/>
    <w:rsid w:val="00711F72"/>
    <w:rsid w:val="007141FB"/>
    <w:rsid w:val="0071583F"/>
    <w:rsid w:val="00716AE5"/>
    <w:rsid w:val="007176DC"/>
    <w:rsid w:val="00720AB9"/>
    <w:rsid w:val="00720C82"/>
    <w:rsid w:val="007219D5"/>
    <w:rsid w:val="00722523"/>
    <w:rsid w:val="00722D22"/>
    <w:rsid w:val="00722DA2"/>
    <w:rsid w:val="00723DD3"/>
    <w:rsid w:val="0072545F"/>
    <w:rsid w:val="007302B8"/>
    <w:rsid w:val="00730A1F"/>
    <w:rsid w:val="00731440"/>
    <w:rsid w:val="00732D48"/>
    <w:rsid w:val="00734861"/>
    <w:rsid w:val="00736107"/>
    <w:rsid w:val="007417F1"/>
    <w:rsid w:val="00741B73"/>
    <w:rsid w:val="00741EE6"/>
    <w:rsid w:val="00741F82"/>
    <w:rsid w:val="00742490"/>
    <w:rsid w:val="00742BC3"/>
    <w:rsid w:val="00742BFB"/>
    <w:rsid w:val="00744438"/>
    <w:rsid w:val="0074478E"/>
    <w:rsid w:val="00744A3D"/>
    <w:rsid w:val="00745477"/>
    <w:rsid w:val="007456F5"/>
    <w:rsid w:val="00746601"/>
    <w:rsid w:val="00746977"/>
    <w:rsid w:val="00747502"/>
    <w:rsid w:val="00747BEC"/>
    <w:rsid w:val="0075005D"/>
    <w:rsid w:val="00750BBF"/>
    <w:rsid w:val="00750DB8"/>
    <w:rsid w:val="0075179F"/>
    <w:rsid w:val="00752B35"/>
    <w:rsid w:val="00753758"/>
    <w:rsid w:val="00753ED1"/>
    <w:rsid w:val="00754772"/>
    <w:rsid w:val="00754B3E"/>
    <w:rsid w:val="00754BE1"/>
    <w:rsid w:val="007555E3"/>
    <w:rsid w:val="00755AAD"/>
    <w:rsid w:val="0075624B"/>
    <w:rsid w:val="00756EAA"/>
    <w:rsid w:val="007570EC"/>
    <w:rsid w:val="00760D24"/>
    <w:rsid w:val="0076162C"/>
    <w:rsid w:val="0076292E"/>
    <w:rsid w:val="007635A8"/>
    <w:rsid w:val="00766A15"/>
    <w:rsid w:val="00767041"/>
    <w:rsid w:val="007703DB"/>
    <w:rsid w:val="00770672"/>
    <w:rsid w:val="00772313"/>
    <w:rsid w:val="00774514"/>
    <w:rsid w:val="00775754"/>
    <w:rsid w:val="0077760E"/>
    <w:rsid w:val="00777C8D"/>
    <w:rsid w:val="00782AA0"/>
    <w:rsid w:val="00783FA1"/>
    <w:rsid w:val="0078488A"/>
    <w:rsid w:val="00784A6A"/>
    <w:rsid w:val="00785EE0"/>
    <w:rsid w:val="00786656"/>
    <w:rsid w:val="007870EF"/>
    <w:rsid w:val="007901FB"/>
    <w:rsid w:val="00791992"/>
    <w:rsid w:val="00791D60"/>
    <w:rsid w:val="00793C66"/>
    <w:rsid w:val="00795A2F"/>
    <w:rsid w:val="00797765"/>
    <w:rsid w:val="007A08F8"/>
    <w:rsid w:val="007A09B3"/>
    <w:rsid w:val="007A1334"/>
    <w:rsid w:val="007A2AF9"/>
    <w:rsid w:val="007A2C04"/>
    <w:rsid w:val="007A5A3E"/>
    <w:rsid w:val="007A7444"/>
    <w:rsid w:val="007B0141"/>
    <w:rsid w:val="007B029B"/>
    <w:rsid w:val="007B1470"/>
    <w:rsid w:val="007B188B"/>
    <w:rsid w:val="007B22F9"/>
    <w:rsid w:val="007B4AF8"/>
    <w:rsid w:val="007B7E3E"/>
    <w:rsid w:val="007B7E4B"/>
    <w:rsid w:val="007C080F"/>
    <w:rsid w:val="007C0B56"/>
    <w:rsid w:val="007C229C"/>
    <w:rsid w:val="007C2424"/>
    <w:rsid w:val="007C2978"/>
    <w:rsid w:val="007C2E20"/>
    <w:rsid w:val="007C5284"/>
    <w:rsid w:val="007C55CA"/>
    <w:rsid w:val="007C64F9"/>
    <w:rsid w:val="007C768E"/>
    <w:rsid w:val="007C7A1C"/>
    <w:rsid w:val="007D0EC3"/>
    <w:rsid w:val="007D1241"/>
    <w:rsid w:val="007D1420"/>
    <w:rsid w:val="007D2120"/>
    <w:rsid w:val="007D24E4"/>
    <w:rsid w:val="007D2BA9"/>
    <w:rsid w:val="007D4338"/>
    <w:rsid w:val="007E0A18"/>
    <w:rsid w:val="007E0A1E"/>
    <w:rsid w:val="007E280C"/>
    <w:rsid w:val="007E3094"/>
    <w:rsid w:val="007E50BC"/>
    <w:rsid w:val="007E6665"/>
    <w:rsid w:val="007E7C6C"/>
    <w:rsid w:val="007F149C"/>
    <w:rsid w:val="007F27DE"/>
    <w:rsid w:val="007F31FD"/>
    <w:rsid w:val="007F3B99"/>
    <w:rsid w:val="007F536C"/>
    <w:rsid w:val="007F57F4"/>
    <w:rsid w:val="007F7750"/>
    <w:rsid w:val="00800D0D"/>
    <w:rsid w:val="00801096"/>
    <w:rsid w:val="00802ED5"/>
    <w:rsid w:val="00803FAF"/>
    <w:rsid w:val="00804AA9"/>
    <w:rsid w:val="00806338"/>
    <w:rsid w:val="00806FC3"/>
    <w:rsid w:val="00807FC7"/>
    <w:rsid w:val="0081055F"/>
    <w:rsid w:val="00810E4F"/>
    <w:rsid w:val="00811719"/>
    <w:rsid w:val="008143F9"/>
    <w:rsid w:val="00814786"/>
    <w:rsid w:val="008152D3"/>
    <w:rsid w:val="008154FA"/>
    <w:rsid w:val="00815ADE"/>
    <w:rsid w:val="00817318"/>
    <w:rsid w:val="00817C08"/>
    <w:rsid w:val="0082037A"/>
    <w:rsid w:val="00820A11"/>
    <w:rsid w:val="00820EDA"/>
    <w:rsid w:val="00821B76"/>
    <w:rsid w:val="00822E3A"/>
    <w:rsid w:val="00824C73"/>
    <w:rsid w:val="00825ECD"/>
    <w:rsid w:val="008260D5"/>
    <w:rsid w:val="008260E9"/>
    <w:rsid w:val="00826509"/>
    <w:rsid w:val="00827ACA"/>
    <w:rsid w:val="00830474"/>
    <w:rsid w:val="00830C58"/>
    <w:rsid w:val="008312E7"/>
    <w:rsid w:val="00831829"/>
    <w:rsid w:val="00832D37"/>
    <w:rsid w:val="008343CD"/>
    <w:rsid w:val="0083473B"/>
    <w:rsid w:val="0084072B"/>
    <w:rsid w:val="00842275"/>
    <w:rsid w:val="00842389"/>
    <w:rsid w:val="00843D7F"/>
    <w:rsid w:val="0084582D"/>
    <w:rsid w:val="008460F1"/>
    <w:rsid w:val="008465B4"/>
    <w:rsid w:val="0084774E"/>
    <w:rsid w:val="0085063B"/>
    <w:rsid w:val="008515A8"/>
    <w:rsid w:val="00851CEB"/>
    <w:rsid w:val="00852033"/>
    <w:rsid w:val="00852FF3"/>
    <w:rsid w:val="008553E5"/>
    <w:rsid w:val="008560E2"/>
    <w:rsid w:val="00856D83"/>
    <w:rsid w:val="008577B7"/>
    <w:rsid w:val="00857FA9"/>
    <w:rsid w:val="008600F9"/>
    <w:rsid w:val="00860499"/>
    <w:rsid w:val="00861442"/>
    <w:rsid w:val="008617E7"/>
    <w:rsid w:val="008623BE"/>
    <w:rsid w:val="008624B6"/>
    <w:rsid w:val="008636A8"/>
    <w:rsid w:val="0086495E"/>
    <w:rsid w:val="00865698"/>
    <w:rsid w:val="00865794"/>
    <w:rsid w:val="008662E2"/>
    <w:rsid w:val="0086764E"/>
    <w:rsid w:val="008707C5"/>
    <w:rsid w:val="00870C6A"/>
    <w:rsid w:val="0087382D"/>
    <w:rsid w:val="00873CE0"/>
    <w:rsid w:val="00874A73"/>
    <w:rsid w:val="00874ADB"/>
    <w:rsid w:val="00875312"/>
    <w:rsid w:val="0087570A"/>
    <w:rsid w:val="00875DB3"/>
    <w:rsid w:val="00876AF4"/>
    <w:rsid w:val="00876CE3"/>
    <w:rsid w:val="00877FC3"/>
    <w:rsid w:val="008807C2"/>
    <w:rsid w:val="00880CD0"/>
    <w:rsid w:val="0088377C"/>
    <w:rsid w:val="00883B24"/>
    <w:rsid w:val="00883B67"/>
    <w:rsid w:val="00884A23"/>
    <w:rsid w:val="00885133"/>
    <w:rsid w:val="00886E52"/>
    <w:rsid w:val="008877AC"/>
    <w:rsid w:val="008902E9"/>
    <w:rsid w:val="00890818"/>
    <w:rsid w:val="00891E8E"/>
    <w:rsid w:val="0089243F"/>
    <w:rsid w:val="0089278A"/>
    <w:rsid w:val="008929B0"/>
    <w:rsid w:val="00892DEA"/>
    <w:rsid w:val="00894EB6"/>
    <w:rsid w:val="008950C6"/>
    <w:rsid w:val="00895423"/>
    <w:rsid w:val="0089550C"/>
    <w:rsid w:val="00895DDC"/>
    <w:rsid w:val="00896C5F"/>
    <w:rsid w:val="00896F1A"/>
    <w:rsid w:val="00897A6A"/>
    <w:rsid w:val="008A0588"/>
    <w:rsid w:val="008A0618"/>
    <w:rsid w:val="008A0FEC"/>
    <w:rsid w:val="008A1754"/>
    <w:rsid w:val="008A68E3"/>
    <w:rsid w:val="008A7E76"/>
    <w:rsid w:val="008B2BD5"/>
    <w:rsid w:val="008B2C55"/>
    <w:rsid w:val="008B32DD"/>
    <w:rsid w:val="008B4BE1"/>
    <w:rsid w:val="008B6397"/>
    <w:rsid w:val="008B6855"/>
    <w:rsid w:val="008B70C7"/>
    <w:rsid w:val="008B793D"/>
    <w:rsid w:val="008C126B"/>
    <w:rsid w:val="008C2CEA"/>
    <w:rsid w:val="008C50EE"/>
    <w:rsid w:val="008C660F"/>
    <w:rsid w:val="008C77B2"/>
    <w:rsid w:val="008D0068"/>
    <w:rsid w:val="008D10AE"/>
    <w:rsid w:val="008D2FEB"/>
    <w:rsid w:val="008D46A0"/>
    <w:rsid w:val="008D4AC1"/>
    <w:rsid w:val="008D53B5"/>
    <w:rsid w:val="008D59E2"/>
    <w:rsid w:val="008D61A1"/>
    <w:rsid w:val="008D62F5"/>
    <w:rsid w:val="008D6D07"/>
    <w:rsid w:val="008D6E92"/>
    <w:rsid w:val="008D7CE0"/>
    <w:rsid w:val="008E305C"/>
    <w:rsid w:val="008E4C6B"/>
    <w:rsid w:val="008E59AF"/>
    <w:rsid w:val="008E6AFE"/>
    <w:rsid w:val="008E6DC7"/>
    <w:rsid w:val="008E73FC"/>
    <w:rsid w:val="008F048F"/>
    <w:rsid w:val="008F2C4F"/>
    <w:rsid w:val="008F41BC"/>
    <w:rsid w:val="008F6AE9"/>
    <w:rsid w:val="008F6F59"/>
    <w:rsid w:val="008F7A21"/>
    <w:rsid w:val="008F7D1E"/>
    <w:rsid w:val="0090060D"/>
    <w:rsid w:val="00900F23"/>
    <w:rsid w:val="009040B9"/>
    <w:rsid w:val="00904729"/>
    <w:rsid w:val="00907092"/>
    <w:rsid w:val="00907099"/>
    <w:rsid w:val="00907183"/>
    <w:rsid w:val="009075AA"/>
    <w:rsid w:val="00911358"/>
    <w:rsid w:val="00912E3E"/>
    <w:rsid w:val="009137EA"/>
    <w:rsid w:val="00914055"/>
    <w:rsid w:val="009145CD"/>
    <w:rsid w:val="009153F9"/>
    <w:rsid w:val="009168E7"/>
    <w:rsid w:val="0091744C"/>
    <w:rsid w:val="00917597"/>
    <w:rsid w:val="00917613"/>
    <w:rsid w:val="0091786A"/>
    <w:rsid w:val="009217C2"/>
    <w:rsid w:val="00922EA0"/>
    <w:rsid w:val="00923598"/>
    <w:rsid w:val="00923AA5"/>
    <w:rsid w:val="00924792"/>
    <w:rsid w:val="0092518D"/>
    <w:rsid w:val="00926686"/>
    <w:rsid w:val="0092741D"/>
    <w:rsid w:val="00930574"/>
    <w:rsid w:val="00930C5C"/>
    <w:rsid w:val="00930D31"/>
    <w:rsid w:val="00930D32"/>
    <w:rsid w:val="00931884"/>
    <w:rsid w:val="00931D49"/>
    <w:rsid w:val="0093244C"/>
    <w:rsid w:val="009324FB"/>
    <w:rsid w:val="00934CF6"/>
    <w:rsid w:val="0093537F"/>
    <w:rsid w:val="009357CD"/>
    <w:rsid w:val="0093587F"/>
    <w:rsid w:val="00935F00"/>
    <w:rsid w:val="00936266"/>
    <w:rsid w:val="00936913"/>
    <w:rsid w:val="00937053"/>
    <w:rsid w:val="009410B1"/>
    <w:rsid w:val="0094158F"/>
    <w:rsid w:val="00943B67"/>
    <w:rsid w:val="00945893"/>
    <w:rsid w:val="009460E1"/>
    <w:rsid w:val="00946448"/>
    <w:rsid w:val="00947C86"/>
    <w:rsid w:val="00947F0E"/>
    <w:rsid w:val="00954FB5"/>
    <w:rsid w:val="00956995"/>
    <w:rsid w:val="00957F7E"/>
    <w:rsid w:val="00960CBE"/>
    <w:rsid w:val="009615DF"/>
    <w:rsid w:val="00962590"/>
    <w:rsid w:val="00962C74"/>
    <w:rsid w:val="009635E1"/>
    <w:rsid w:val="00963CA8"/>
    <w:rsid w:val="00964BB1"/>
    <w:rsid w:val="00967411"/>
    <w:rsid w:val="009701BA"/>
    <w:rsid w:val="0097027A"/>
    <w:rsid w:val="00972672"/>
    <w:rsid w:val="00973C14"/>
    <w:rsid w:val="009740BA"/>
    <w:rsid w:val="00974142"/>
    <w:rsid w:val="0097414A"/>
    <w:rsid w:val="009747D9"/>
    <w:rsid w:val="00975B66"/>
    <w:rsid w:val="00976C49"/>
    <w:rsid w:val="009778DE"/>
    <w:rsid w:val="009814BF"/>
    <w:rsid w:val="00981B40"/>
    <w:rsid w:val="00981F82"/>
    <w:rsid w:val="009834C2"/>
    <w:rsid w:val="00983FEF"/>
    <w:rsid w:val="00986499"/>
    <w:rsid w:val="00986994"/>
    <w:rsid w:val="00986C68"/>
    <w:rsid w:val="00987D0F"/>
    <w:rsid w:val="00990957"/>
    <w:rsid w:val="00991E38"/>
    <w:rsid w:val="009925B2"/>
    <w:rsid w:val="009926EB"/>
    <w:rsid w:val="00992A44"/>
    <w:rsid w:val="0099378A"/>
    <w:rsid w:val="00995085"/>
    <w:rsid w:val="00996A71"/>
    <w:rsid w:val="00996B36"/>
    <w:rsid w:val="00996F9C"/>
    <w:rsid w:val="009A06E7"/>
    <w:rsid w:val="009A0727"/>
    <w:rsid w:val="009A0914"/>
    <w:rsid w:val="009A18BF"/>
    <w:rsid w:val="009A1B0A"/>
    <w:rsid w:val="009A224E"/>
    <w:rsid w:val="009A36FA"/>
    <w:rsid w:val="009A6F20"/>
    <w:rsid w:val="009A77CF"/>
    <w:rsid w:val="009B31AB"/>
    <w:rsid w:val="009B3B17"/>
    <w:rsid w:val="009B4BA0"/>
    <w:rsid w:val="009B6338"/>
    <w:rsid w:val="009B64CA"/>
    <w:rsid w:val="009B76B1"/>
    <w:rsid w:val="009C12DE"/>
    <w:rsid w:val="009C1DED"/>
    <w:rsid w:val="009C3770"/>
    <w:rsid w:val="009C5D7A"/>
    <w:rsid w:val="009D08EF"/>
    <w:rsid w:val="009D0F83"/>
    <w:rsid w:val="009D1929"/>
    <w:rsid w:val="009D2CC5"/>
    <w:rsid w:val="009D3CFF"/>
    <w:rsid w:val="009D3EB6"/>
    <w:rsid w:val="009D41D3"/>
    <w:rsid w:val="009D52A2"/>
    <w:rsid w:val="009D60ED"/>
    <w:rsid w:val="009D636B"/>
    <w:rsid w:val="009D6BC6"/>
    <w:rsid w:val="009D7B7A"/>
    <w:rsid w:val="009E3254"/>
    <w:rsid w:val="009E3DF3"/>
    <w:rsid w:val="009E670A"/>
    <w:rsid w:val="009F301D"/>
    <w:rsid w:val="009F388E"/>
    <w:rsid w:val="009F4360"/>
    <w:rsid w:val="009F627D"/>
    <w:rsid w:val="009F7D6B"/>
    <w:rsid w:val="00A00A32"/>
    <w:rsid w:val="00A0130C"/>
    <w:rsid w:val="00A01596"/>
    <w:rsid w:val="00A02344"/>
    <w:rsid w:val="00A03536"/>
    <w:rsid w:val="00A038D6"/>
    <w:rsid w:val="00A05180"/>
    <w:rsid w:val="00A05C55"/>
    <w:rsid w:val="00A06AF8"/>
    <w:rsid w:val="00A078CB"/>
    <w:rsid w:val="00A07EC0"/>
    <w:rsid w:val="00A10AE9"/>
    <w:rsid w:val="00A115D8"/>
    <w:rsid w:val="00A11E3D"/>
    <w:rsid w:val="00A1238E"/>
    <w:rsid w:val="00A12657"/>
    <w:rsid w:val="00A12B05"/>
    <w:rsid w:val="00A141B9"/>
    <w:rsid w:val="00A146B8"/>
    <w:rsid w:val="00A153DB"/>
    <w:rsid w:val="00A175E1"/>
    <w:rsid w:val="00A179DD"/>
    <w:rsid w:val="00A17F9B"/>
    <w:rsid w:val="00A20156"/>
    <w:rsid w:val="00A204DA"/>
    <w:rsid w:val="00A21901"/>
    <w:rsid w:val="00A2280D"/>
    <w:rsid w:val="00A22ECD"/>
    <w:rsid w:val="00A24367"/>
    <w:rsid w:val="00A24D49"/>
    <w:rsid w:val="00A2539C"/>
    <w:rsid w:val="00A26446"/>
    <w:rsid w:val="00A26DE7"/>
    <w:rsid w:val="00A278A0"/>
    <w:rsid w:val="00A30035"/>
    <w:rsid w:val="00A30B99"/>
    <w:rsid w:val="00A31E6B"/>
    <w:rsid w:val="00A34430"/>
    <w:rsid w:val="00A34D22"/>
    <w:rsid w:val="00A351E2"/>
    <w:rsid w:val="00A35493"/>
    <w:rsid w:val="00A366EA"/>
    <w:rsid w:val="00A37E09"/>
    <w:rsid w:val="00A40197"/>
    <w:rsid w:val="00A40334"/>
    <w:rsid w:val="00A40E91"/>
    <w:rsid w:val="00A4140D"/>
    <w:rsid w:val="00A415FD"/>
    <w:rsid w:val="00A425DE"/>
    <w:rsid w:val="00A42F8C"/>
    <w:rsid w:val="00A431A5"/>
    <w:rsid w:val="00A44B57"/>
    <w:rsid w:val="00A4652C"/>
    <w:rsid w:val="00A4703B"/>
    <w:rsid w:val="00A50ECD"/>
    <w:rsid w:val="00A51B51"/>
    <w:rsid w:val="00A523FB"/>
    <w:rsid w:val="00A53989"/>
    <w:rsid w:val="00A54CAA"/>
    <w:rsid w:val="00A6501F"/>
    <w:rsid w:val="00A65FA9"/>
    <w:rsid w:val="00A666E5"/>
    <w:rsid w:val="00A67480"/>
    <w:rsid w:val="00A67C7E"/>
    <w:rsid w:val="00A70E47"/>
    <w:rsid w:val="00A71AB2"/>
    <w:rsid w:val="00A73204"/>
    <w:rsid w:val="00A737E3"/>
    <w:rsid w:val="00A7380D"/>
    <w:rsid w:val="00A74357"/>
    <w:rsid w:val="00A751CC"/>
    <w:rsid w:val="00A81681"/>
    <w:rsid w:val="00A83240"/>
    <w:rsid w:val="00A84C9D"/>
    <w:rsid w:val="00A86B76"/>
    <w:rsid w:val="00A87061"/>
    <w:rsid w:val="00A87B87"/>
    <w:rsid w:val="00A900E9"/>
    <w:rsid w:val="00A90212"/>
    <w:rsid w:val="00A90420"/>
    <w:rsid w:val="00A9228D"/>
    <w:rsid w:val="00A9358F"/>
    <w:rsid w:val="00A9391B"/>
    <w:rsid w:val="00A94124"/>
    <w:rsid w:val="00A94F45"/>
    <w:rsid w:val="00A95865"/>
    <w:rsid w:val="00A958F6"/>
    <w:rsid w:val="00A965AC"/>
    <w:rsid w:val="00A97144"/>
    <w:rsid w:val="00AA00DE"/>
    <w:rsid w:val="00AA1FDF"/>
    <w:rsid w:val="00AA2E18"/>
    <w:rsid w:val="00AA3A8F"/>
    <w:rsid w:val="00AA7AD1"/>
    <w:rsid w:val="00AA7B23"/>
    <w:rsid w:val="00AA7F80"/>
    <w:rsid w:val="00AB098F"/>
    <w:rsid w:val="00AB367F"/>
    <w:rsid w:val="00AB4268"/>
    <w:rsid w:val="00AB4DB6"/>
    <w:rsid w:val="00AB6F9C"/>
    <w:rsid w:val="00AC06D8"/>
    <w:rsid w:val="00AC0EDE"/>
    <w:rsid w:val="00AC1366"/>
    <w:rsid w:val="00AC1869"/>
    <w:rsid w:val="00AC22FC"/>
    <w:rsid w:val="00AC3F2A"/>
    <w:rsid w:val="00AC414A"/>
    <w:rsid w:val="00AC416A"/>
    <w:rsid w:val="00AC4BE0"/>
    <w:rsid w:val="00AC4CD1"/>
    <w:rsid w:val="00AC5606"/>
    <w:rsid w:val="00AC595C"/>
    <w:rsid w:val="00AC6601"/>
    <w:rsid w:val="00AC7108"/>
    <w:rsid w:val="00AC7C19"/>
    <w:rsid w:val="00AC7C2A"/>
    <w:rsid w:val="00AD0879"/>
    <w:rsid w:val="00AD11FE"/>
    <w:rsid w:val="00AD1C99"/>
    <w:rsid w:val="00AD2896"/>
    <w:rsid w:val="00AD2A42"/>
    <w:rsid w:val="00AD30B2"/>
    <w:rsid w:val="00AD3B74"/>
    <w:rsid w:val="00AD3D09"/>
    <w:rsid w:val="00AD3ECF"/>
    <w:rsid w:val="00AD47B2"/>
    <w:rsid w:val="00AD4DD3"/>
    <w:rsid w:val="00AD580E"/>
    <w:rsid w:val="00AD5D34"/>
    <w:rsid w:val="00AD7A05"/>
    <w:rsid w:val="00AE14A2"/>
    <w:rsid w:val="00AE2604"/>
    <w:rsid w:val="00AE2837"/>
    <w:rsid w:val="00AE3CD6"/>
    <w:rsid w:val="00AE735B"/>
    <w:rsid w:val="00AE76E7"/>
    <w:rsid w:val="00AE7C08"/>
    <w:rsid w:val="00AE7D37"/>
    <w:rsid w:val="00AF0E5D"/>
    <w:rsid w:val="00AF1536"/>
    <w:rsid w:val="00AF169D"/>
    <w:rsid w:val="00AF2393"/>
    <w:rsid w:val="00AF2A0D"/>
    <w:rsid w:val="00AF34E7"/>
    <w:rsid w:val="00AF4934"/>
    <w:rsid w:val="00AF5561"/>
    <w:rsid w:val="00AF56B4"/>
    <w:rsid w:val="00AF581E"/>
    <w:rsid w:val="00AF78EC"/>
    <w:rsid w:val="00B01502"/>
    <w:rsid w:val="00B02BF6"/>
    <w:rsid w:val="00B03676"/>
    <w:rsid w:val="00B040E7"/>
    <w:rsid w:val="00B04AB9"/>
    <w:rsid w:val="00B0607B"/>
    <w:rsid w:val="00B100BC"/>
    <w:rsid w:val="00B13694"/>
    <w:rsid w:val="00B15A9C"/>
    <w:rsid w:val="00B16CCF"/>
    <w:rsid w:val="00B16EC8"/>
    <w:rsid w:val="00B1710F"/>
    <w:rsid w:val="00B17AFB"/>
    <w:rsid w:val="00B203DC"/>
    <w:rsid w:val="00B20E81"/>
    <w:rsid w:val="00B2384E"/>
    <w:rsid w:val="00B23B53"/>
    <w:rsid w:val="00B244B7"/>
    <w:rsid w:val="00B269F8"/>
    <w:rsid w:val="00B33777"/>
    <w:rsid w:val="00B33943"/>
    <w:rsid w:val="00B33A05"/>
    <w:rsid w:val="00B346B6"/>
    <w:rsid w:val="00B346BA"/>
    <w:rsid w:val="00B348A8"/>
    <w:rsid w:val="00B34C15"/>
    <w:rsid w:val="00B34FF8"/>
    <w:rsid w:val="00B3586E"/>
    <w:rsid w:val="00B36BF2"/>
    <w:rsid w:val="00B36D8B"/>
    <w:rsid w:val="00B3748E"/>
    <w:rsid w:val="00B41797"/>
    <w:rsid w:val="00B41992"/>
    <w:rsid w:val="00B4446D"/>
    <w:rsid w:val="00B44F29"/>
    <w:rsid w:val="00B450E8"/>
    <w:rsid w:val="00B47060"/>
    <w:rsid w:val="00B472C2"/>
    <w:rsid w:val="00B51034"/>
    <w:rsid w:val="00B5226C"/>
    <w:rsid w:val="00B53BB2"/>
    <w:rsid w:val="00B5425F"/>
    <w:rsid w:val="00B5460A"/>
    <w:rsid w:val="00B54864"/>
    <w:rsid w:val="00B55DEF"/>
    <w:rsid w:val="00B56947"/>
    <w:rsid w:val="00B57922"/>
    <w:rsid w:val="00B57BCD"/>
    <w:rsid w:val="00B60F24"/>
    <w:rsid w:val="00B617AF"/>
    <w:rsid w:val="00B62F7B"/>
    <w:rsid w:val="00B6430A"/>
    <w:rsid w:val="00B64E01"/>
    <w:rsid w:val="00B654C8"/>
    <w:rsid w:val="00B6764F"/>
    <w:rsid w:val="00B677F4"/>
    <w:rsid w:val="00B7259B"/>
    <w:rsid w:val="00B74850"/>
    <w:rsid w:val="00B7485D"/>
    <w:rsid w:val="00B818BC"/>
    <w:rsid w:val="00B8219F"/>
    <w:rsid w:val="00B85631"/>
    <w:rsid w:val="00B86041"/>
    <w:rsid w:val="00B87281"/>
    <w:rsid w:val="00B87383"/>
    <w:rsid w:val="00B87494"/>
    <w:rsid w:val="00B90305"/>
    <w:rsid w:val="00B947DA"/>
    <w:rsid w:val="00B94BC4"/>
    <w:rsid w:val="00B95244"/>
    <w:rsid w:val="00B95AFA"/>
    <w:rsid w:val="00B968E7"/>
    <w:rsid w:val="00B96AFA"/>
    <w:rsid w:val="00B9751E"/>
    <w:rsid w:val="00BA0EE8"/>
    <w:rsid w:val="00BA146D"/>
    <w:rsid w:val="00BA1D8F"/>
    <w:rsid w:val="00BA2583"/>
    <w:rsid w:val="00BA2E6D"/>
    <w:rsid w:val="00BA3ECC"/>
    <w:rsid w:val="00BA4DFA"/>
    <w:rsid w:val="00BA4FA0"/>
    <w:rsid w:val="00BA7821"/>
    <w:rsid w:val="00BB0CF3"/>
    <w:rsid w:val="00BB178A"/>
    <w:rsid w:val="00BB2842"/>
    <w:rsid w:val="00BB31D3"/>
    <w:rsid w:val="00BB3A85"/>
    <w:rsid w:val="00BB3F51"/>
    <w:rsid w:val="00BB40F1"/>
    <w:rsid w:val="00BB4394"/>
    <w:rsid w:val="00BB5D77"/>
    <w:rsid w:val="00BC017A"/>
    <w:rsid w:val="00BC1184"/>
    <w:rsid w:val="00BC19F4"/>
    <w:rsid w:val="00BC2D09"/>
    <w:rsid w:val="00BC31E7"/>
    <w:rsid w:val="00BC3809"/>
    <w:rsid w:val="00BC387D"/>
    <w:rsid w:val="00BC3DEC"/>
    <w:rsid w:val="00BC43B3"/>
    <w:rsid w:val="00BC75EC"/>
    <w:rsid w:val="00BD03B8"/>
    <w:rsid w:val="00BD0565"/>
    <w:rsid w:val="00BD2CB0"/>
    <w:rsid w:val="00BD3044"/>
    <w:rsid w:val="00BD4E1E"/>
    <w:rsid w:val="00BD6251"/>
    <w:rsid w:val="00BD73BD"/>
    <w:rsid w:val="00BD76C2"/>
    <w:rsid w:val="00BE0706"/>
    <w:rsid w:val="00BE08B8"/>
    <w:rsid w:val="00BE1364"/>
    <w:rsid w:val="00BE17AE"/>
    <w:rsid w:val="00BE52AA"/>
    <w:rsid w:val="00BE55FC"/>
    <w:rsid w:val="00BF2435"/>
    <w:rsid w:val="00BF2C1E"/>
    <w:rsid w:val="00BF358E"/>
    <w:rsid w:val="00BF37CD"/>
    <w:rsid w:val="00BF3D23"/>
    <w:rsid w:val="00BF3FC8"/>
    <w:rsid w:val="00BF4B2B"/>
    <w:rsid w:val="00BF4C96"/>
    <w:rsid w:val="00BF66EC"/>
    <w:rsid w:val="00C0147B"/>
    <w:rsid w:val="00C03393"/>
    <w:rsid w:val="00C034FC"/>
    <w:rsid w:val="00C04887"/>
    <w:rsid w:val="00C054EC"/>
    <w:rsid w:val="00C05715"/>
    <w:rsid w:val="00C06B15"/>
    <w:rsid w:val="00C07773"/>
    <w:rsid w:val="00C07D68"/>
    <w:rsid w:val="00C109E9"/>
    <w:rsid w:val="00C11528"/>
    <w:rsid w:val="00C11E12"/>
    <w:rsid w:val="00C13480"/>
    <w:rsid w:val="00C14A76"/>
    <w:rsid w:val="00C14E19"/>
    <w:rsid w:val="00C1545D"/>
    <w:rsid w:val="00C17FEE"/>
    <w:rsid w:val="00C2134A"/>
    <w:rsid w:val="00C216FE"/>
    <w:rsid w:val="00C2267F"/>
    <w:rsid w:val="00C23527"/>
    <w:rsid w:val="00C258CA"/>
    <w:rsid w:val="00C25A84"/>
    <w:rsid w:val="00C260A3"/>
    <w:rsid w:val="00C2628C"/>
    <w:rsid w:val="00C2676D"/>
    <w:rsid w:val="00C26DB0"/>
    <w:rsid w:val="00C30F15"/>
    <w:rsid w:val="00C31EE8"/>
    <w:rsid w:val="00C31FB1"/>
    <w:rsid w:val="00C32C5A"/>
    <w:rsid w:val="00C33352"/>
    <w:rsid w:val="00C338E5"/>
    <w:rsid w:val="00C349C8"/>
    <w:rsid w:val="00C34A72"/>
    <w:rsid w:val="00C34C27"/>
    <w:rsid w:val="00C350BA"/>
    <w:rsid w:val="00C35574"/>
    <w:rsid w:val="00C36086"/>
    <w:rsid w:val="00C377C1"/>
    <w:rsid w:val="00C411D7"/>
    <w:rsid w:val="00C4127A"/>
    <w:rsid w:val="00C41F20"/>
    <w:rsid w:val="00C432C7"/>
    <w:rsid w:val="00C436A1"/>
    <w:rsid w:val="00C44AE0"/>
    <w:rsid w:val="00C4576F"/>
    <w:rsid w:val="00C46596"/>
    <w:rsid w:val="00C46C9C"/>
    <w:rsid w:val="00C51058"/>
    <w:rsid w:val="00C52AFC"/>
    <w:rsid w:val="00C52DE1"/>
    <w:rsid w:val="00C5350B"/>
    <w:rsid w:val="00C53CDF"/>
    <w:rsid w:val="00C54519"/>
    <w:rsid w:val="00C5666E"/>
    <w:rsid w:val="00C56A76"/>
    <w:rsid w:val="00C5791F"/>
    <w:rsid w:val="00C57BC7"/>
    <w:rsid w:val="00C607FE"/>
    <w:rsid w:val="00C638E9"/>
    <w:rsid w:val="00C64952"/>
    <w:rsid w:val="00C64F1D"/>
    <w:rsid w:val="00C65247"/>
    <w:rsid w:val="00C705E9"/>
    <w:rsid w:val="00C71DDA"/>
    <w:rsid w:val="00C72107"/>
    <w:rsid w:val="00C72291"/>
    <w:rsid w:val="00C72371"/>
    <w:rsid w:val="00C7429C"/>
    <w:rsid w:val="00C74E7C"/>
    <w:rsid w:val="00C755F8"/>
    <w:rsid w:val="00C75B71"/>
    <w:rsid w:val="00C76398"/>
    <w:rsid w:val="00C7640B"/>
    <w:rsid w:val="00C765A7"/>
    <w:rsid w:val="00C774B7"/>
    <w:rsid w:val="00C7762B"/>
    <w:rsid w:val="00C77B23"/>
    <w:rsid w:val="00C80278"/>
    <w:rsid w:val="00C80324"/>
    <w:rsid w:val="00C813B9"/>
    <w:rsid w:val="00C81D7C"/>
    <w:rsid w:val="00C81E73"/>
    <w:rsid w:val="00C82E19"/>
    <w:rsid w:val="00C84938"/>
    <w:rsid w:val="00C84CE9"/>
    <w:rsid w:val="00C8568B"/>
    <w:rsid w:val="00C86867"/>
    <w:rsid w:val="00C86FB8"/>
    <w:rsid w:val="00C90965"/>
    <w:rsid w:val="00C90FF3"/>
    <w:rsid w:val="00C9183A"/>
    <w:rsid w:val="00C92079"/>
    <w:rsid w:val="00C928D1"/>
    <w:rsid w:val="00C928ED"/>
    <w:rsid w:val="00C93CAB"/>
    <w:rsid w:val="00C93DB9"/>
    <w:rsid w:val="00C93ED4"/>
    <w:rsid w:val="00C94E7E"/>
    <w:rsid w:val="00C96DD5"/>
    <w:rsid w:val="00C975EF"/>
    <w:rsid w:val="00CA0732"/>
    <w:rsid w:val="00CA0D43"/>
    <w:rsid w:val="00CA119E"/>
    <w:rsid w:val="00CA1CEB"/>
    <w:rsid w:val="00CA25BC"/>
    <w:rsid w:val="00CA3082"/>
    <w:rsid w:val="00CA31D0"/>
    <w:rsid w:val="00CA35F8"/>
    <w:rsid w:val="00CA391B"/>
    <w:rsid w:val="00CA405E"/>
    <w:rsid w:val="00CA654C"/>
    <w:rsid w:val="00CB0B45"/>
    <w:rsid w:val="00CB19C3"/>
    <w:rsid w:val="00CB1BC7"/>
    <w:rsid w:val="00CB1F78"/>
    <w:rsid w:val="00CB3106"/>
    <w:rsid w:val="00CB3482"/>
    <w:rsid w:val="00CB38A6"/>
    <w:rsid w:val="00CB49E7"/>
    <w:rsid w:val="00CB4F99"/>
    <w:rsid w:val="00CB5D9C"/>
    <w:rsid w:val="00CB65A8"/>
    <w:rsid w:val="00CB65EC"/>
    <w:rsid w:val="00CC0992"/>
    <w:rsid w:val="00CC0F98"/>
    <w:rsid w:val="00CC2E44"/>
    <w:rsid w:val="00CC3A06"/>
    <w:rsid w:val="00CC5CB2"/>
    <w:rsid w:val="00CC5D7D"/>
    <w:rsid w:val="00CC6F7E"/>
    <w:rsid w:val="00CC6FEA"/>
    <w:rsid w:val="00CC7ED2"/>
    <w:rsid w:val="00CD0C57"/>
    <w:rsid w:val="00CD3FDA"/>
    <w:rsid w:val="00CD54BE"/>
    <w:rsid w:val="00CD57E1"/>
    <w:rsid w:val="00CD584A"/>
    <w:rsid w:val="00CD5B7D"/>
    <w:rsid w:val="00CD5EE8"/>
    <w:rsid w:val="00CD6A4B"/>
    <w:rsid w:val="00CD6D9E"/>
    <w:rsid w:val="00CE0891"/>
    <w:rsid w:val="00CE0BB5"/>
    <w:rsid w:val="00CE103A"/>
    <w:rsid w:val="00CE1ECB"/>
    <w:rsid w:val="00CE2970"/>
    <w:rsid w:val="00CE3E5F"/>
    <w:rsid w:val="00CE65A9"/>
    <w:rsid w:val="00CE669C"/>
    <w:rsid w:val="00CE6B70"/>
    <w:rsid w:val="00CE7560"/>
    <w:rsid w:val="00CE7821"/>
    <w:rsid w:val="00CE7AD1"/>
    <w:rsid w:val="00CF0C4B"/>
    <w:rsid w:val="00CF1A6B"/>
    <w:rsid w:val="00CF55A3"/>
    <w:rsid w:val="00CF75E1"/>
    <w:rsid w:val="00D00252"/>
    <w:rsid w:val="00D0092D"/>
    <w:rsid w:val="00D06A09"/>
    <w:rsid w:val="00D0715E"/>
    <w:rsid w:val="00D0740D"/>
    <w:rsid w:val="00D0778A"/>
    <w:rsid w:val="00D10FF8"/>
    <w:rsid w:val="00D11622"/>
    <w:rsid w:val="00D128F6"/>
    <w:rsid w:val="00D12AB3"/>
    <w:rsid w:val="00D143DD"/>
    <w:rsid w:val="00D14653"/>
    <w:rsid w:val="00D14839"/>
    <w:rsid w:val="00D14D4E"/>
    <w:rsid w:val="00D16993"/>
    <w:rsid w:val="00D17D2A"/>
    <w:rsid w:val="00D205B5"/>
    <w:rsid w:val="00D21150"/>
    <w:rsid w:val="00D22CC6"/>
    <w:rsid w:val="00D22E99"/>
    <w:rsid w:val="00D246C2"/>
    <w:rsid w:val="00D25E73"/>
    <w:rsid w:val="00D263D6"/>
    <w:rsid w:val="00D26688"/>
    <w:rsid w:val="00D27BF6"/>
    <w:rsid w:val="00D30D59"/>
    <w:rsid w:val="00D31693"/>
    <w:rsid w:val="00D32008"/>
    <w:rsid w:val="00D329DA"/>
    <w:rsid w:val="00D337AE"/>
    <w:rsid w:val="00D33921"/>
    <w:rsid w:val="00D33DB1"/>
    <w:rsid w:val="00D36A37"/>
    <w:rsid w:val="00D375ED"/>
    <w:rsid w:val="00D37A05"/>
    <w:rsid w:val="00D40357"/>
    <w:rsid w:val="00D40387"/>
    <w:rsid w:val="00D415BE"/>
    <w:rsid w:val="00D41F62"/>
    <w:rsid w:val="00D42D41"/>
    <w:rsid w:val="00D4367D"/>
    <w:rsid w:val="00D4450B"/>
    <w:rsid w:val="00D45AE1"/>
    <w:rsid w:val="00D45F78"/>
    <w:rsid w:val="00D46E30"/>
    <w:rsid w:val="00D472B6"/>
    <w:rsid w:val="00D4764D"/>
    <w:rsid w:val="00D477F7"/>
    <w:rsid w:val="00D47A7A"/>
    <w:rsid w:val="00D511F3"/>
    <w:rsid w:val="00D512A4"/>
    <w:rsid w:val="00D51330"/>
    <w:rsid w:val="00D51B17"/>
    <w:rsid w:val="00D51F73"/>
    <w:rsid w:val="00D52BAC"/>
    <w:rsid w:val="00D52ED5"/>
    <w:rsid w:val="00D54CD2"/>
    <w:rsid w:val="00D55433"/>
    <w:rsid w:val="00D5679C"/>
    <w:rsid w:val="00D57F59"/>
    <w:rsid w:val="00D60A2B"/>
    <w:rsid w:val="00D60C00"/>
    <w:rsid w:val="00D64813"/>
    <w:rsid w:val="00D65AE3"/>
    <w:rsid w:val="00D65EEA"/>
    <w:rsid w:val="00D6671D"/>
    <w:rsid w:val="00D66FA7"/>
    <w:rsid w:val="00D67270"/>
    <w:rsid w:val="00D70DCE"/>
    <w:rsid w:val="00D71858"/>
    <w:rsid w:val="00D7271C"/>
    <w:rsid w:val="00D727E0"/>
    <w:rsid w:val="00D7664E"/>
    <w:rsid w:val="00D80342"/>
    <w:rsid w:val="00D81FA4"/>
    <w:rsid w:val="00D81FB3"/>
    <w:rsid w:val="00D82D67"/>
    <w:rsid w:val="00D8326B"/>
    <w:rsid w:val="00D832AB"/>
    <w:rsid w:val="00D847B3"/>
    <w:rsid w:val="00D86607"/>
    <w:rsid w:val="00D87973"/>
    <w:rsid w:val="00D90BEE"/>
    <w:rsid w:val="00D90C9C"/>
    <w:rsid w:val="00D90DE5"/>
    <w:rsid w:val="00D90DE6"/>
    <w:rsid w:val="00D92D11"/>
    <w:rsid w:val="00D92EA6"/>
    <w:rsid w:val="00D93989"/>
    <w:rsid w:val="00D946EA"/>
    <w:rsid w:val="00D947B2"/>
    <w:rsid w:val="00D951DD"/>
    <w:rsid w:val="00D95E91"/>
    <w:rsid w:val="00D9786C"/>
    <w:rsid w:val="00DA0892"/>
    <w:rsid w:val="00DA0E37"/>
    <w:rsid w:val="00DA1461"/>
    <w:rsid w:val="00DA1AE9"/>
    <w:rsid w:val="00DA33AE"/>
    <w:rsid w:val="00DA67BD"/>
    <w:rsid w:val="00DA6934"/>
    <w:rsid w:val="00DA75C4"/>
    <w:rsid w:val="00DA7995"/>
    <w:rsid w:val="00DB0986"/>
    <w:rsid w:val="00DB2512"/>
    <w:rsid w:val="00DB2812"/>
    <w:rsid w:val="00DB2BEB"/>
    <w:rsid w:val="00DB2E0C"/>
    <w:rsid w:val="00DB637C"/>
    <w:rsid w:val="00DB7B94"/>
    <w:rsid w:val="00DC0E66"/>
    <w:rsid w:val="00DC1255"/>
    <w:rsid w:val="00DC212D"/>
    <w:rsid w:val="00DC4431"/>
    <w:rsid w:val="00DC51F7"/>
    <w:rsid w:val="00DC5ED1"/>
    <w:rsid w:val="00DC632F"/>
    <w:rsid w:val="00DC6728"/>
    <w:rsid w:val="00DC724C"/>
    <w:rsid w:val="00DC7BFE"/>
    <w:rsid w:val="00DD02A5"/>
    <w:rsid w:val="00DD0444"/>
    <w:rsid w:val="00DD1934"/>
    <w:rsid w:val="00DD2332"/>
    <w:rsid w:val="00DD303D"/>
    <w:rsid w:val="00DD3F02"/>
    <w:rsid w:val="00DD4472"/>
    <w:rsid w:val="00DD571A"/>
    <w:rsid w:val="00DD6760"/>
    <w:rsid w:val="00DD7C02"/>
    <w:rsid w:val="00DE0D1A"/>
    <w:rsid w:val="00DE1FBE"/>
    <w:rsid w:val="00DE23C4"/>
    <w:rsid w:val="00DE2ABF"/>
    <w:rsid w:val="00DE2B19"/>
    <w:rsid w:val="00DE3057"/>
    <w:rsid w:val="00DE325A"/>
    <w:rsid w:val="00DE3AB6"/>
    <w:rsid w:val="00DE4240"/>
    <w:rsid w:val="00DE47A7"/>
    <w:rsid w:val="00DE6CAA"/>
    <w:rsid w:val="00DE6EB9"/>
    <w:rsid w:val="00DE728F"/>
    <w:rsid w:val="00DE7C8C"/>
    <w:rsid w:val="00DF0120"/>
    <w:rsid w:val="00DF136D"/>
    <w:rsid w:val="00DF2B82"/>
    <w:rsid w:val="00DF3CAD"/>
    <w:rsid w:val="00DF4694"/>
    <w:rsid w:val="00DF5462"/>
    <w:rsid w:val="00DF6CC8"/>
    <w:rsid w:val="00DF6F05"/>
    <w:rsid w:val="00DF75FD"/>
    <w:rsid w:val="00DF77A3"/>
    <w:rsid w:val="00E0150C"/>
    <w:rsid w:val="00E029F9"/>
    <w:rsid w:val="00E0551D"/>
    <w:rsid w:val="00E075EA"/>
    <w:rsid w:val="00E07963"/>
    <w:rsid w:val="00E10F04"/>
    <w:rsid w:val="00E119D8"/>
    <w:rsid w:val="00E11B67"/>
    <w:rsid w:val="00E13795"/>
    <w:rsid w:val="00E15239"/>
    <w:rsid w:val="00E15341"/>
    <w:rsid w:val="00E154C5"/>
    <w:rsid w:val="00E15910"/>
    <w:rsid w:val="00E21B4A"/>
    <w:rsid w:val="00E22106"/>
    <w:rsid w:val="00E22723"/>
    <w:rsid w:val="00E2426A"/>
    <w:rsid w:val="00E24AE1"/>
    <w:rsid w:val="00E255CC"/>
    <w:rsid w:val="00E27ED1"/>
    <w:rsid w:val="00E3041B"/>
    <w:rsid w:val="00E30768"/>
    <w:rsid w:val="00E30BDE"/>
    <w:rsid w:val="00E30FB5"/>
    <w:rsid w:val="00E310B1"/>
    <w:rsid w:val="00E328F7"/>
    <w:rsid w:val="00E32B2E"/>
    <w:rsid w:val="00E32EEC"/>
    <w:rsid w:val="00E335D0"/>
    <w:rsid w:val="00E357CE"/>
    <w:rsid w:val="00E35EEA"/>
    <w:rsid w:val="00E35F30"/>
    <w:rsid w:val="00E37396"/>
    <w:rsid w:val="00E37493"/>
    <w:rsid w:val="00E37758"/>
    <w:rsid w:val="00E408A9"/>
    <w:rsid w:val="00E41A03"/>
    <w:rsid w:val="00E43940"/>
    <w:rsid w:val="00E44F52"/>
    <w:rsid w:val="00E45C2E"/>
    <w:rsid w:val="00E45CB1"/>
    <w:rsid w:val="00E46B98"/>
    <w:rsid w:val="00E47262"/>
    <w:rsid w:val="00E47F2E"/>
    <w:rsid w:val="00E5191D"/>
    <w:rsid w:val="00E52D7C"/>
    <w:rsid w:val="00E53985"/>
    <w:rsid w:val="00E56C88"/>
    <w:rsid w:val="00E571BC"/>
    <w:rsid w:val="00E575FE"/>
    <w:rsid w:val="00E57EBF"/>
    <w:rsid w:val="00E61D77"/>
    <w:rsid w:val="00E63119"/>
    <w:rsid w:val="00E63580"/>
    <w:rsid w:val="00E64471"/>
    <w:rsid w:val="00E64856"/>
    <w:rsid w:val="00E705F9"/>
    <w:rsid w:val="00E70731"/>
    <w:rsid w:val="00E708BC"/>
    <w:rsid w:val="00E70FDD"/>
    <w:rsid w:val="00E71C79"/>
    <w:rsid w:val="00E71F27"/>
    <w:rsid w:val="00E737F1"/>
    <w:rsid w:val="00E7395A"/>
    <w:rsid w:val="00E744F6"/>
    <w:rsid w:val="00E75596"/>
    <w:rsid w:val="00E76369"/>
    <w:rsid w:val="00E7760F"/>
    <w:rsid w:val="00E77615"/>
    <w:rsid w:val="00E82123"/>
    <w:rsid w:val="00E83331"/>
    <w:rsid w:val="00E863AC"/>
    <w:rsid w:val="00E868B6"/>
    <w:rsid w:val="00E86954"/>
    <w:rsid w:val="00E87874"/>
    <w:rsid w:val="00E90462"/>
    <w:rsid w:val="00E907B0"/>
    <w:rsid w:val="00E921D4"/>
    <w:rsid w:val="00E932D7"/>
    <w:rsid w:val="00E93347"/>
    <w:rsid w:val="00E9382C"/>
    <w:rsid w:val="00E942B1"/>
    <w:rsid w:val="00E94D55"/>
    <w:rsid w:val="00E95CD7"/>
    <w:rsid w:val="00EA1CAA"/>
    <w:rsid w:val="00EA3023"/>
    <w:rsid w:val="00EA3173"/>
    <w:rsid w:val="00EA34C0"/>
    <w:rsid w:val="00EA35B6"/>
    <w:rsid w:val="00EA45E6"/>
    <w:rsid w:val="00EA4BBC"/>
    <w:rsid w:val="00EA4D5F"/>
    <w:rsid w:val="00EA500E"/>
    <w:rsid w:val="00EA628B"/>
    <w:rsid w:val="00EA7720"/>
    <w:rsid w:val="00EA7F66"/>
    <w:rsid w:val="00EB0BF1"/>
    <w:rsid w:val="00EB12F6"/>
    <w:rsid w:val="00EB18B1"/>
    <w:rsid w:val="00EB1D60"/>
    <w:rsid w:val="00EB251F"/>
    <w:rsid w:val="00EB2D68"/>
    <w:rsid w:val="00EB3240"/>
    <w:rsid w:val="00EB3C39"/>
    <w:rsid w:val="00EB46A2"/>
    <w:rsid w:val="00EB71C8"/>
    <w:rsid w:val="00EB7886"/>
    <w:rsid w:val="00EC1AC5"/>
    <w:rsid w:val="00EC1DDC"/>
    <w:rsid w:val="00EC218B"/>
    <w:rsid w:val="00EC3E51"/>
    <w:rsid w:val="00EC4414"/>
    <w:rsid w:val="00EC5A0D"/>
    <w:rsid w:val="00EC6174"/>
    <w:rsid w:val="00EC69E3"/>
    <w:rsid w:val="00EC75A0"/>
    <w:rsid w:val="00EC7F96"/>
    <w:rsid w:val="00ED0758"/>
    <w:rsid w:val="00ED1890"/>
    <w:rsid w:val="00ED1E1F"/>
    <w:rsid w:val="00ED299B"/>
    <w:rsid w:val="00ED34C6"/>
    <w:rsid w:val="00ED39F4"/>
    <w:rsid w:val="00ED4201"/>
    <w:rsid w:val="00ED5C1B"/>
    <w:rsid w:val="00ED6006"/>
    <w:rsid w:val="00ED6656"/>
    <w:rsid w:val="00ED78B5"/>
    <w:rsid w:val="00EE07C6"/>
    <w:rsid w:val="00EE0D3C"/>
    <w:rsid w:val="00EE3072"/>
    <w:rsid w:val="00EE3A75"/>
    <w:rsid w:val="00EE4165"/>
    <w:rsid w:val="00EE52AB"/>
    <w:rsid w:val="00EE5898"/>
    <w:rsid w:val="00EF02BE"/>
    <w:rsid w:val="00EF115D"/>
    <w:rsid w:val="00EF1579"/>
    <w:rsid w:val="00EF2264"/>
    <w:rsid w:val="00EF35A1"/>
    <w:rsid w:val="00EF3696"/>
    <w:rsid w:val="00EF3951"/>
    <w:rsid w:val="00EF665B"/>
    <w:rsid w:val="00EF776B"/>
    <w:rsid w:val="00EF7B5A"/>
    <w:rsid w:val="00EF7B65"/>
    <w:rsid w:val="00EF7D8D"/>
    <w:rsid w:val="00EF7EB6"/>
    <w:rsid w:val="00F0081A"/>
    <w:rsid w:val="00F01E19"/>
    <w:rsid w:val="00F0328C"/>
    <w:rsid w:val="00F03B16"/>
    <w:rsid w:val="00F03D30"/>
    <w:rsid w:val="00F0443F"/>
    <w:rsid w:val="00F04E50"/>
    <w:rsid w:val="00F05F30"/>
    <w:rsid w:val="00F06BC7"/>
    <w:rsid w:val="00F105E6"/>
    <w:rsid w:val="00F108CC"/>
    <w:rsid w:val="00F110B6"/>
    <w:rsid w:val="00F1114D"/>
    <w:rsid w:val="00F12A01"/>
    <w:rsid w:val="00F13498"/>
    <w:rsid w:val="00F14190"/>
    <w:rsid w:val="00F1442F"/>
    <w:rsid w:val="00F15B52"/>
    <w:rsid w:val="00F16C8B"/>
    <w:rsid w:val="00F22CA7"/>
    <w:rsid w:val="00F23EA9"/>
    <w:rsid w:val="00F2579C"/>
    <w:rsid w:val="00F26B2B"/>
    <w:rsid w:val="00F26EAB"/>
    <w:rsid w:val="00F27D9A"/>
    <w:rsid w:val="00F300FE"/>
    <w:rsid w:val="00F30C0D"/>
    <w:rsid w:val="00F31360"/>
    <w:rsid w:val="00F316C8"/>
    <w:rsid w:val="00F3385C"/>
    <w:rsid w:val="00F34959"/>
    <w:rsid w:val="00F3588C"/>
    <w:rsid w:val="00F35BD3"/>
    <w:rsid w:val="00F37B1D"/>
    <w:rsid w:val="00F40DB5"/>
    <w:rsid w:val="00F41FC1"/>
    <w:rsid w:val="00F421F3"/>
    <w:rsid w:val="00F42285"/>
    <w:rsid w:val="00F4292E"/>
    <w:rsid w:val="00F43F6A"/>
    <w:rsid w:val="00F45486"/>
    <w:rsid w:val="00F45EDF"/>
    <w:rsid w:val="00F464D8"/>
    <w:rsid w:val="00F50D5B"/>
    <w:rsid w:val="00F5118C"/>
    <w:rsid w:val="00F5120A"/>
    <w:rsid w:val="00F514D8"/>
    <w:rsid w:val="00F515B6"/>
    <w:rsid w:val="00F52726"/>
    <w:rsid w:val="00F52DC1"/>
    <w:rsid w:val="00F54C9A"/>
    <w:rsid w:val="00F55146"/>
    <w:rsid w:val="00F551BB"/>
    <w:rsid w:val="00F55264"/>
    <w:rsid w:val="00F5631B"/>
    <w:rsid w:val="00F56BF8"/>
    <w:rsid w:val="00F57041"/>
    <w:rsid w:val="00F60EED"/>
    <w:rsid w:val="00F615E4"/>
    <w:rsid w:val="00F61AE6"/>
    <w:rsid w:val="00F62C93"/>
    <w:rsid w:val="00F63C40"/>
    <w:rsid w:val="00F65209"/>
    <w:rsid w:val="00F66414"/>
    <w:rsid w:val="00F670E0"/>
    <w:rsid w:val="00F6720B"/>
    <w:rsid w:val="00F70D53"/>
    <w:rsid w:val="00F73025"/>
    <w:rsid w:val="00F73845"/>
    <w:rsid w:val="00F75DEC"/>
    <w:rsid w:val="00F76851"/>
    <w:rsid w:val="00F76ABB"/>
    <w:rsid w:val="00F771C7"/>
    <w:rsid w:val="00F77D6A"/>
    <w:rsid w:val="00F8004A"/>
    <w:rsid w:val="00F806DA"/>
    <w:rsid w:val="00F83FBF"/>
    <w:rsid w:val="00F847C8"/>
    <w:rsid w:val="00F850C4"/>
    <w:rsid w:val="00F85BB2"/>
    <w:rsid w:val="00F8735A"/>
    <w:rsid w:val="00F87E13"/>
    <w:rsid w:val="00F87F7A"/>
    <w:rsid w:val="00F90099"/>
    <w:rsid w:val="00F909B1"/>
    <w:rsid w:val="00F917D3"/>
    <w:rsid w:val="00F92006"/>
    <w:rsid w:val="00F94616"/>
    <w:rsid w:val="00F96D5A"/>
    <w:rsid w:val="00F970D0"/>
    <w:rsid w:val="00F973F2"/>
    <w:rsid w:val="00F97C1C"/>
    <w:rsid w:val="00FA024D"/>
    <w:rsid w:val="00FA276A"/>
    <w:rsid w:val="00FA324E"/>
    <w:rsid w:val="00FA6279"/>
    <w:rsid w:val="00FA6B92"/>
    <w:rsid w:val="00FA6CEE"/>
    <w:rsid w:val="00FA7B48"/>
    <w:rsid w:val="00FB06CC"/>
    <w:rsid w:val="00FB0C5E"/>
    <w:rsid w:val="00FB2379"/>
    <w:rsid w:val="00FB26CF"/>
    <w:rsid w:val="00FB2ADB"/>
    <w:rsid w:val="00FB2B6B"/>
    <w:rsid w:val="00FB2BD7"/>
    <w:rsid w:val="00FB3891"/>
    <w:rsid w:val="00FB49A6"/>
    <w:rsid w:val="00FB53AA"/>
    <w:rsid w:val="00FB6722"/>
    <w:rsid w:val="00FB7FE5"/>
    <w:rsid w:val="00FC195D"/>
    <w:rsid w:val="00FC41CF"/>
    <w:rsid w:val="00FC4607"/>
    <w:rsid w:val="00FC53F2"/>
    <w:rsid w:val="00FC7C6D"/>
    <w:rsid w:val="00FD3B1C"/>
    <w:rsid w:val="00FD45DB"/>
    <w:rsid w:val="00FD4C54"/>
    <w:rsid w:val="00FD5D18"/>
    <w:rsid w:val="00FD5FB0"/>
    <w:rsid w:val="00FD7AE5"/>
    <w:rsid w:val="00FD7F47"/>
    <w:rsid w:val="00FE07C8"/>
    <w:rsid w:val="00FE340A"/>
    <w:rsid w:val="00FE36F8"/>
    <w:rsid w:val="00FE4503"/>
    <w:rsid w:val="00FE4524"/>
    <w:rsid w:val="00FE46A5"/>
    <w:rsid w:val="00FE46AB"/>
    <w:rsid w:val="00FE48C7"/>
    <w:rsid w:val="00FE5265"/>
    <w:rsid w:val="00FE5674"/>
    <w:rsid w:val="00FE5E50"/>
    <w:rsid w:val="00FE72AE"/>
    <w:rsid w:val="00FF0BBC"/>
    <w:rsid w:val="00FF0E2A"/>
    <w:rsid w:val="00FF197A"/>
    <w:rsid w:val="00FF229C"/>
    <w:rsid w:val="00FF2A50"/>
    <w:rsid w:val="00FF35C4"/>
    <w:rsid w:val="00FF565D"/>
    <w:rsid w:val="00FF5672"/>
    <w:rsid w:val="00FF7CAF"/>
    <w:rsid w:val="00FF7EB8"/>
    <w:rsid w:val="00FF7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36A69659"/>
  <w15:docId w15:val="{8DF188B3-2052-45AB-BA34-C0469799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F59"/>
    <w:pPr>
      <w:ind w:firstLine="284"/>
      <w:jc w:val="both"/>
    </w:pPr>
    <w:rPr>
      <w:rFonts w:ascii="Times New Roman" w:hAnsi="Times New Roman"/>
      <w:sz w:val="21"/>
      <w:szCs w:val="22"/>
      <w:lang w:val="is-IS"/>
    </w:rPr>
  </w:style>
  <w:style w:type="paragraph" w:styleId="Heading1">
    <w:name w:val="heading 1"/>
    <w:basedOn w:val="Normal"/>
    <w:next w:val="Normal"/>
    <w:link w:val="Heading1Char"/>
    <w:uiPriority w:val="9"/>
    <w:qFormat/>
    <w:rsid w:val="00D316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link w:val="Heading4Char"/>
    <w:uiPriority w:val="9"/>
    <w:qFormat/>
    <w:rsid w:val="00C411D7"/>
    <w:pPr>
      <w:spacing w:before="100" w:beforeAutospacing="1" w:after="100" w:afterAutospacing="1"/>
      <w:ind w:firstLine="0"/>
      <w:jc w:val="left"/>
      <w:outlineLvl w:val="3"/>
    </w:pPr>
    <w:rPr>
      <w:rFonts w:eastAsia="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CommentReference">
    <w:name w:val="annotation reference"/>
    <w:basedOn w:val="DefaultParagraphFont"/>
    <w:uiPriority w:val="99"/>
    <w:semiHidden/>
    <w:unhideWhenUsed/>
    <w:rsid w:val="00861442"/>
    <w:rPr>
      <w:sz w:val="16"/>
      <w:szCs w:val="16"/>
    </w:rPr>
  </w:style>
  <w:style w:type="paragraph" w:styleId="CommentText">
    <w:name w:val="annotation text"/>
    <w:basedOn w:val="Normal"/>
    <w:link w:val="CommentTextChar"/>
    <w:uiPriority w:val="99"/>
    <w:unhideWhenUsed/>
    <w:rsid w:val="00861442"/>
    <w:rPr>
      <w:sz w:val="20"/>
      <w:szCs w:val="20"/>
    </w:rPr>
  </w:style>
  <w:style w:type="character" w:customStyle="1" w:styleId="CommentTextChar">
    <w:name w:val="Comment Text Char"/>
    <w:basedOn w:val="DefaultParagraphFont"/>
    <w:link w:val="CommentText"/>
    <w:uiPriority w:val="99"/>
    <w:rsid w:val="00861442"/>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861442"/>
    <w:rPr>
      <w:b/>
      <w:bCs/>
    </w:rPr>
  </w:style>
  <w:style w:type="character" w:customStyle="1" w:styleId="CommentSubjectChar">
    <w:name w:val="Comment Subject Char"/>
    <w:basedOn w:val="CommentTextChar"/>
    <w:link w:val="CommentSubject"/>
    <w:uiPriority w:val="99"/>
    <w:semiHidden/>
    <w:rsid w:val="00861442"/>
    <w:rPr>
      <w:rFonts w:ascii="Times New Roman" w:hAnsi="Times New Roman"/>
      <w:b/>
      <w:bCs/>
      <w:lang w:val="is-IS"/>
    </w:rPr>
  </w:style>
  <w:style w:type="paragraph" w:styleId="BalloonText">
    <w:name w:val="Balloon Text"/>
    <w:basedOn w:val="Normal"/>
    <w:link w:val="BalloonTextChar"/>
    <w:uiPriority w:val="99"/>
    <w:semiHidden/>
    <w:unhideWhenUsed/>
    <w:rsid w:val="00861442"/>
    <w:rPr>
      <w:rFonts w:ascii="Tahoma" w:hAnsi="Tahoma" w:cs="Tahoma"/>
      <w:sz w:val="16"/>
      <w:szCs w:val="16"/>
    </w:rPr>
  </w:style>
  <w:style w:type="character" w:customStyle="1" w:styleId="BalloonTextChar">
    <w:name w:val="Balloon Text Char"/>
    <w:basedOn w:val="DefaultParagraphFont"/>
    <w:link w:val="BalloonText"/>
    <w:uiPriority w:val="99"/>
    <w:semiHidden/>
    <w:rsid w:val="00861442"/>
    <w:rPr>
      <w:rFonts w:ascii="Tahoma" w:hAnsi="Tahoma" w:cs="Tahoma"/>
      <w:sz w:val="16"/>
      <w:szCs w:val="16"/>
      <w:lang w:val="is-IS"/>
    </w:rPr>
  </w:style>
  <w:style w:type="paragraph" w:customStyle="1" w:styleId="CM1">
    <w:name w:val="CM1"/>
    <w:basedOn w:val="Default"/>
    <w:next w:val="Default"/>
    <w:uiPriority w:val="99"/>
    <w:rsid w:val="00786656"/>
    <w:rPr>
      <w:rFonts w:ascii="EUAlbertina" w:hAnsi="EUAlbertina"/>
      <w:color w:val="auto"/>
      <w:lang w:val="is-IS"/>
    </w:rPr>
  </w:style>
  <w:style w:type="paragraph" w:customStyle="1" w:styleId="CM3">
    <w:name w:val="CM3"/>
    <w:basedOn w:val="Default"/>
    <w:next w:val="Default"/>
    <w:uiPriority w:val="99"/>
    <w:rsid w:val="00786656"/>
    <w:rPr>
      <w:rFonts w:ascii="EUAlbertina" w:hAnsi="EUAlbertina"/>
      <w:color w:val="auto"/>
      <w:lang w:val="is-IS"/>
    </w:rPr>
  </w:style>
  <w:style w:type="paragraph" w:customStyle="1" w:styleId="Point0">
    <w:name w:val="Point 0"/>
    <w:basedOn w:val="Normal"/>
    <w:rsid w:val="00662B58"/>
    <w:pPr>
      <w:widowControl w:val="0"/>
      <w:tabs>
        <w:tab w:val="left" w:pos="397"/>
      </w:tabs>
      <w:suppressAutoHyphens/>
      <w:autoSpaceDE w:val="0"/>
      <w:autoSpaceDN w:val="0"/>
      <w:adjustRightInd w:val="0"/>
      <w:spacing w:before="113" w:line="200" w:lineRule="atLeast"/>
      <w:ind w:left="283" w:hanging="283"/>
      <w:textAlignment w:val="center"/>
    </w:pPr>
    <w:rPr>
      <w:rFonts w:ascii="TimesNewRomanPSMT" w:eastAsia="Times New Roman" w:hAnsi="TimesNewRomanPSMT" w:cs="TimesNewRomanPSMT"/>
      <w:color w:val="000000"/>
      <w:sz w:val="16"/>
      <w:szCs w:val="16"/>
      <w:lang w:eastAsia="is-IS"/>
    </w:rPr>
  </w:style>
  <w:style w:type="paragraph" w:customStyle="1" w:styleId="Footnote">
    <w:name w:val="Footnote"/>
    <w:basedOn w:val="Normal"/>
    <w:rsid w:val="00662B58"/>
    <w:pPr>
      <w:widowControl w:val="0"/>
      <w:suppressAutoHyphens/>
      <w:autoSpaceDE w:val="0"/>
      <w:autoSpaceDN w:val="0"/>
      <w:adjustRightInd w:val="0"/>
      <w:spacing w:line="288" w:lineRule="auto"/>
      <w:ind w:left="283" w:hanging="283"/>
      <w:textAlignment w:val="center"/>
    </w:pPr>
    <w:rPr>
      <w:rFonts w:ascii="TimesNewRomanPSMT" w:eastAsia="Times New Roman" w:hAnsi="TimesNewRomanPSMT" w:cs="TimesNewRomanPSMT"/>
      <w:color w:val="000000"/>
      <w:sz w:val="14"/>
      <w:szCs w:val="14"/>
      <w:lang w:eastAsia="is-IS"/>
    </w:rPr>
  </w:style>
  <w:style w:type="paragraph" w:customStyle="1" w:styleId="Point1">
    <w:name w:val="Point 1"/>
    <w:basedOn w:val="Normal"/>
    <w:rsid w:val="00662B58"/>
    <w:pPr>
      <w:widowControl w:val="0"/>
      <w:tabs>
        <w:tab w:val="left" w:pos="397"/>
      </w:tabs>
      <w:suppressAutoHyphens/>
      <w:autoSpaceDE w:val="0"/>
      <w:autoSpaceDN w:val="0"/>
      <w:adjustRightInd w:val="0"/>
      <w:spacing w:before="113" w:line="200" w:lineRule="atLeast"/>
      <w:ind w:left="567" w:hanging="283"/>
      <w:textAlignment w:val="center"/>
    </w:pPr>
    <w:rPr>
      <w:rFonts w:ascii="TimesNewRomanPSMT" w:eastAsia="Times New Roman" w:hAnsi="TimesNewRomanPSMT" w:cs="TimesNewRomanPSMT"/>
      <w:color w:val="000000"/>
      <w:sz w:val="16"/>
      <w:szCs w:val="16"/>
      <w:lang w:eastAsia="is-IS"/>
    </w:rPr>
  </w:style>
  <w:style w:type="character" w:customStyle="1" w:styleId="Heading4Char">
    <w:name w:val="Heading 4 Char"/>
    <w:basedOn w:val="DefaultParagraphFont"/>
    <w:link w:val="Heading4"/>
    <w:uiPriority w:val="9"/>
    <w:rsid w:val="00C411D7"/>
    <w:rPr>
      <w:rFonts w:ascii="Times New Roman" w:eastAsia="Times New Roman" w:hAnsi="Times New Roman"/>
      <w:b/>
      <w:bCs/>
      <w:sz w:val="24"/>
      <w:szCs w:val="24"/>
      <w:lang w:val="is-IS" w:eastAsia="is-IS"/>
    </w:rPr>
  </w:style>
  <w:style w:type="paragraph" w:customStyle="1" w:styleId="Point2">
    <w:name w:val="Point 2"/>
    <w:basedOn w:val="Normal"/>
    <w:rsid w:val="007635A8"/>
    <w:pPr>
      <w:widowControl w:val="0"/>
      <w:tabs>
        <w:tab w:val="left" w:pos="397"/>
      </w:tabs>
      <w:suppressAutoHyphens/>
      <w:autoSpaceDE w:val="0"/>
      <w:autoSpaceDN w:val="0"/>
      <w:adjustRightInd w:val="0"/>
      <w:spacing w:before="113" w:line="200" w:lineRule="atLeast"/>
      <w:ind w:left="850" w:hanging="283"/>
      <w:textAlignment w:val="center"/>
    </w:pPr>
    <w:rPr>
      <w:rFonts w:ascii="TimesNewRomanPSMT" w:eastAsia="Times New Roman" w:hAnsi="TimesNewRomanPSMT" w:cs="TimesNewRomanPSMT"/>
      <w:color w:val="000000"/>
      <w:sz w:val="16"/>
      <w:szCs w:val="16"/>
      <w:lang w:eastAsia="is-IS"/>
    </w:rPr>
  </w:style>
  <w:style w:type="paragraph" w:styleId="Revision">
    <w:name w:val="Revision"/>
    <w:hidden/>
    <w:uiPriority w:val="99"/>
    <w:semiHidden/>
    <w:rsid w:val="00A40334"/>
    <w:rPr>
      <w:rFonts w:ascii="Times New Roman" w:hAnsi="Times New Roman"/>
      <w:sz w:val="21"/>
      <w:szCs w:val="22"/>
      <w:lang w:val="is-IS"/>
    </w:rPr>
  </w:style>
  <w:style w:type="character" w:styleId="Emphasis">
    <w:name w:val="Emphasis"/>
    <w:basedOn w:val="DefaultParagraphFont"/>
    <w:uiPriority w:val="20"/>
    <w:qFormat/>
    <w:rsid w:val="00AD30B2"/>
    <w:rPr>
      <w:i/>
      <w:iCs/>
    </w:rPr>
  </w:style>
  <w:style w:type="paragraph" w:customStyle="1" w:styleId="Titrearticle">
    <w:name w:val="Titre article"/>
    <w:basedOn w:val="Normal"/>
    <w:next w:val="Normal"/>
    <w:rsid w:val="003B6657"/>
    <w:pPr>
      <w:keepNext/>
      <w:widowControl w:val="0"/>
      <w:tabs>
        <w:tab w:val="left" w:pos="397"/>
      </w:tabs>
      <w:suppressAutoHyphens/>
      <w:autoSpaceDE w:val="0"/>
      <w:autoSpaceDN w:val="0"/>
      <w:adjustRightInd w:val="0"/>
      <w:spacing w:before="360" w:line="240" w:lineRule="atLeast"/>
      <w:ind w:firstLine="0"/>
      <w:jc w:val="center"/>
      <w:textAlignment w:val="center"/>
    </w:pPr>
    <w:rPr>
      <w:rFonts w:ascii="TimesNewRomanPS-ItalicMT" w:eastAsia="Times New Roman" w:hAnsi="TimesNewRomanPS-ItalicMT" w:cs="TimesNewRomanPS-ItalicMT"/>
      <w:i/>
      <w:iCs/>
      <w:color w:val="000000"/>
      <w:sz w:val="18"/>
      <w:szCs w:val="18"/>
      <w:lang w:eastAsia="is-IS"/>
    </w:rPr>
  </w:style>
  <w:style w:type="paragraph" w:customStyle="1" w:styleId="NormalCentered">
    <w:name w:val="Normal Centered"/>
    <w:basedOn w:val="Normal"/>
    <w:rsid w:val="003B6657"/>
    <w:pPr>
      <w:widowControl w:val="0"/>
      <w:tabs>
        <w:tab w:val="left" w:pos="397"/>
      </w:tabs>
      <w:suppressAutoHyphens/>
      <w:autoSpaceDE w:val="0"/>
      <w:autoSpaceDN w:val="0"/>
      <w:adjustRightInd w:val="0"/>
      <w:spacing w:before="113" w:line="200" w:lineRule="atLeast"/>
      <w:ind w:firstLine="0"/>
      <w:jc w:val="center"/>
      <w:textAlignment w:val="center"/>
    </w:pPr>
    <w:rPr>
      <w:rFonts w:ascii="TimesNewRomanPSMT" w:eastAsia="Times New Roman" w:hAnsi="TimesNewRomanPSMT" w:cs="TimesNewRomanPSMT"/>
      <w:color w:val="000000"/>
      <w:sz w:val="16"/>
      <w:szCs w:val="16"/>
      <w:lang w:eastAsia="is-IS"/>
    </w:rPr>
  </w:style>
  <w:style w:type="paragraph" w:customStyle="1" w:styleId="SectionTitle">
    <w:name w:val="SectionTitle"/>
    <w:basedOn w:val="Normal"/>
    <w:next w:val="Heading1"/>
    <w:rsid w:val="00D31693"/>
    <w:pPr>
      <w:keepNext/>
      <w:widowControl w:val="0"/>
      <w:tabs>
        <w:tab w:val="left" w:pos="397"/>
      </w:tabs>
      <w:suppressAutoHyphens/>
      <w:autoSpaceDE w:val="0"/>
      <w:autoSpaceDN w:val="0"/>
      <w:adjustRightInd w:val="0"/>
      <w:spacing w:before="113" w:after="360" w:line="240" w:lineRule="atLeast"/>
      <w:ind w:firstLine="0"/>
      <w:jc w:val="center"/>
      <w:textAlignment w:val="center"/>
    </w:pPr>
    <w:rPr>
      <w:rFonts w:ascii="TimesNewRomanPS-BoldMT" w:eastAsia="Times New Roman" w:hAnsi="TimesNewRomanPS-BoldMT" w:cs="TimesNewRomanPS-BoldMT"/>
      <w:b/>
      <w:bCs/>
      <w:smallCaps/>
      <w:color w:val="000000"/>
      <w:sz w:val="28"/>
      <w:szCs w:val="28"/>
      <w:lang w:eastAsia="is-IS"/>
    </w:rPr>
  </w:style>
  <w:style w:type="character" w:customStyle="1" w:styleId="Heading1Char">
    <w:name w:val="Heading 1 Char"/>
    <w:basedOn w:val="DefaultParagraphFont"/>
    <w:link w:val="Heading1"/>
    <w:uiPriority w:val="9"/>
    <w:rsid w:val="00D31693"/>
    <w:rPr>
      <w:rFonts w:asciiTheme="majorHAnsi" w:eastAsiaTheme="majorEastAsia" w:hAnsiTheme="majorHAnsi" w:cstheme="majorBidi"/>
      <w:b/>
      <w:bCs/>
      <w:color w:val="2E74B5" w:themeColor="accent1" w:themeShade="BF"/>
      <w:sz w:val="28"/>
      <w:szCs w:val="28"/>
      <w:lang w:val="is-IS"/>
    </w:rPr>
  </w:style>
  <w:style w:type="paragraph" w:customStyle="1" w:styleId="Normal1">
    <w:name w:val="Normal1"/>
    <w:basedOn w:val="Normal"/>
    <w:rsid w:val="00DE2ABF"/>
    <w:pPr>
      <w:spacing w:before="100" w:beforeAutospacing="1" w:after="100" w:afterAutospacing="1"/>
      <w:ind w:firstLine="0"/>
      <w:jc w:val="left"/>
    </w:pPr>
    <w:rPr>
      <w:rFonts w:eastAsia="Times New Roman"/>
      <w:sz w:val="24"/>
      <w:szCs w:val="24"/>
      <w:lang w:val="en-US" w:eastAsia="zh-CN"/>
    </w:rPr>
  </w:style>
  <w:style w:type="paragraph" w:customStyle="1" w:styleId="msonormal0">
    <w:name w:val="msonormal"/>
    <w:basedOn w:val="Normal"/>
    <w:rsid w:val="00E94D55"/>
    <w:pPr>
      <w:spacing w:before="100" w:beforeAutospacing="1" w:after="100" w:afterAutospacing="1"/>
      <w:ind w:firstLine="0"/>
      <w:jc w:val="left"/>
    </w:pPr>
    <w:rPr>
      <w:rFonts w:eastAsia="Times New Roman"/>
      <w:sz w:val="24"/>
      <w:szCs w:val="24"/>
    </w:rPr>
  </w:style>
  <w:style w:type="character" w:customStyle="1" w:styleId="UnresolvedMention1">
    <w:name w:val="Unresolved Mention1"/>
    <w:basedOn w:val="DefaultParagraphFont"/>
    <w:uiPriority w:val="99"/>
    <w:semiHidden/>
    <w:unhideWhenUsed/>
    <w:rsid w:val="00B55DEF"/>
    <w:rPr>
      <w:color w:val="808080"/>
      <w:shd w:val="clear" w:color="auto" w:fill="E6E6E6"/>
    </w:rPr>
  </w:style>
  <w:style w:type="character" w:styleId="FollowedHyperlink">
    <w:name w:val="FollowedHyperlink"/>
    <w:basedOn w:val="DefaultParagraphFont"/>
    <w:uiPriority w:val="99"/>
    <w:semiHidden/>
    <w:unhideWhenUsed/>
    <w:rsid w:val="00630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518">
      <w:bodyDiv w:val="1"/>
      <w:marLeft w:val="0"/>
      <w:marRight w:val="0"/>
      <w:marTop w:val="0"/>
      <w:marBottom w:val="0"/>
      <w:divBdr>
        <w:top w:val="none" w:sz="0" w:space="0" w:color="auto"/>
        <w:left w:val="none" w:sz="0" w:space="0" w:color="auto"/>
        <w:bottom w:val="none" w:sz="0" w:space="0" w:color="auto"/>
        <w:right w:val="none" w:sz="0" w:space="0" w:color="auto"/>
      </w:divBdr>
      <w:divsChild>
        <w:div w:id="1498153043">
          <w:marLeft w:val="0"/>
          <w:marRight w:val="0"/>
          <w:marTop w:val="0"/>
          <w:marBottom w:val="0"/>
          <w:divBdr>
            <w:top w:val="none" w:sz="0" w:space="0" w:color="auto"/>
            <w:left w:val="none" w:sz="0" w:space="0" w:color="auto"/>
            <w:bottom w:val="none" w:sz="0" w:space="0" w:color="auto"/>
            <w:right w:val="none" w:sz="0" w:space="0" w:color="auto"/>
          </w:divBdr>
          <w:divsChild>
            <w:div w:id="11889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4926">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83467914">
      <w:bodyDiv w:val="1"/>
      <w:marLeft w:val="0"/>
      <w:marRight w:val="0"/>
      <w:marTop w:val="0"/>
      <w:marBottom w:val="0"/>
      <w:divBdr>
        <w:top w:val="none" w:sz="0" w:space="0" w:color="auto"/>
        <w:left w:val="none" w:sz="0" w:space="0" w:color="auto"/>
        <w:bottom w:val="none" w:sz="0" w:space="0" w:color="auto"/>
        <w:right w:val="none" w:sz="0" w:space="0" w:color="auto"/>
      </w:divBdr>
    </w:div>
    <w:div w:id="368845994">
      <w:bodyDiv w:val="1"/>
      <w:marLeft w:val="0"/>
      <w:marRight w:val="0"/>
      <w:marTop w:val="0"/>
      <w:marBottom w:val="0"/>
      <w:divBdr>
        <w:top w:val="none" w:sz="0" w:space="0" w:color="auto"/>
        <w:left w:val="none" w:sz="0" w:space="0" w:color="auto"/>
        <w:bottom w:val="none" w:sz="0" w:space="0" w:color="auto"/>
        <w:right w:val="none" w:sz="0" w:space="0" w:color="auto"/>
      </w:divBdr>
    </w:div>
    <w:div w:id="378017304">
      <w:bodyDiv w:val="1"/>
      <w:marLeft w:val="0"/>
      <w:marRight w:val="0"/>
      <w:marTop w:val="0"/>
      <w:marBottom w:val="0"/>
      <w:divBdr>
        <w:top w:val="none" w:sz="0" w:space="0" w:color="auto"/>
        <w:left w:val="none" w:sz="0" w:space="0" w:color="auto"/>
        <w:bottom w:val="none" w:sz="0" w:space="0" w:color="auto"/>
        <w:right w:val="none" w:sz="0" w:space="0" w:color="auto"/>
      </w:divBdr>
    </w:div>
    <w:div w:id="379596408">
      <w:bodyDiv w:val="1"/>
      <w:marLeft w:val="0"/>
      <w:marRight w:val="0"/>
      <w:marTop w:val="0"/>
      <w:marBottom w:val="0"/>
      <w:divBdr>
        <w:top w:val="none" w:sz="0" w:space="0" w:color="auto"/>
        <w:left w:val="none" w:sz="0" w:space="0" w:color="auto"/>
        <w:bottom w:val="none" w:sz="0" w:space="0" w:color="auto"/>
        <w:right w:val="none" w:sz="0" w:space="0" w:color="auto"/>
      </w:divBdr>
    </w:div>
    <w:div w:id="525874295">
      <w:bodyDiv w:val="1"/>
      <w:marLeft w:val="0"/>
      <w:marRight w:val="0"/>
      <w:marTop w:val="0"/>
      <w:marBottom w:val="0"/>
      <w:divBdr>
        <w:top w:val="none" w:sz="0" w:space="0" w:color="auto"/>
        <w:left w:val="none" w:sz="0" w:space="0" w:color="auto"/>
        <w:bottom w:val="none" w:sz="0" w:space="0" w:color="auto"/>
        <w:right w:val="none" w:sz="0" w:space="0" w:color="auto"/>
      </w:divBdr>
    </w:div>
    <w:div w:id="573046838">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58385260">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901452630">
      <w:bodyDiv w:val="1"/>
      <w:marLeft w:val="0"/>
      <w:marRight w:val="0"/>
      <w:marTop w:val="0"/>
      <w:marBottom w:val="0"/>
      <w:divBdr>
        <w:top w:val="none" w:sz="0" w:space="0" w:color="auto"/>
        <w:left w:val="none" w:sz="0" w:space="0" w:color="auto"/>
        <w:bottom w:val="none" w:sz="0" w:space="0" w:color="auto"/>
        <w:right w:val="none" w:sz="0" w:space="0" w:color="auto"/>
      </w:divBdr>
    </w:div>
    <w:div w:id="1008216841">
      <w:bodyDiv w:val="1"/>
      <w:marLeft w:val="0"/>
      <w:marRight w:val="0"/>
      <w:marTop w:val="0"/>
      <w:marBottom w:val="0"/>
      <w:divBdr>
        <w:top w:val="none" w:sz="0" w:space="0" w:color="auto"/>
        <w:left w:val="none" w:sz="0" w:space="0" w:color="auto"/>
        <w:bottom w:val="none" w:sz="0" w:space="0" w:color="auto"/>
        <w:right w:val="none" w:sz="0" w:space="0" w:color="auto"/>
      </w:divBdr>
    </w:div>
    <w:div w:id="1166283664">
      <w:bodyDiv w:val="1"/>
      <w:marLeft w:val="0"/>
      <w:marRight w:val="0"/>
      <w:marTop w:val="0"/>
      <w:marBottom w:val="0"/>
      <w:divBdr>
        <w:top w:val="none" w:sz="0" w:space="0" w:color="auto"/>
        <w:left w:val="none" w:sz="0" w:space="0" w:color="auto"/>
        <w:bottom w:val="none" w:sz="0" w:space="0" w:color="auto"/>
        <w:right w:val="none" w:sz="0" w:space="0" w:color="auto"/>
      </w:divBdr>
    </w:div>
    <w:div w:id="1191916799">
      <w:bodyDiv w:val="1"/>
      <w:marLeft w:val="0"/>
      <w:marRight w:val="0"/>
      <w:marTop w:val="0"/>
      <w:marBottom w:val="0"/>
      <w:divBdr>
        <w:top w:val="none" w:sz="0" w:space="0" w:color="auto"/>
        <w:left w:val="none" w:sz="0" w:space="0" w:color="auto"/>
        <w:bottom w:val="none" w:sz="0" w:space="0" w:color="auto"/>
        <w:right w:val="none" w:sz="0" w:space="0" w:color="auto"/>
      </w:divBdr>
    </w:div>
    <w:div w:id="1221940945">
      <w:bodyDiv w:val="1"/>
      <w:marLeft w:val="0"/>
      <w:marRight w:val="0"/>
      <w:marTop w:val="0"/>
      <w:marBottom w:val="0"/>
      <w:divBdr>
        <w:top w:val="none" w:sz="0" w:space="0" w:color="auto"/>
        <w:left w:val="none" w:sz="0" w:space="0" w:color="auto"/>
        <w:bottom w:val="none" w:sz="0" w:space="0" w:color="auto"/>
        <w:right w:val="none" w:sz="0" w:space="0" w:color="auto"/>
      </w:divBdr>
    </w:div>
    <w:div w:id="1251963585">
      <w:bodyDiv w:val="1"/>
      <w:marLeft w:val="0"/>
      <w:marRight w:val="0"/>
      <w:marTop w:val="0"/>
      <w:marBottom w:val="0"/>
      <w:divBdr>
        <w:top w:val="none" w:sz="0" w:space="0" w:color="auto"/>
        <w:left w:val="none" w:sz="0" w:space="0" w:color="auto"/>
        <w:bottom w:val="none" w:sz="0" w:space="0" w:color="auto"/>
        <w:right w:val="none" w:sz="0" w:space="0" w:color="auto"/>
      </w:divBdr>
    </w:div>
    <w:div w:id="1264147532">
      <w:bodyDiv w:val="1"/>
      <w:marLeft w:val="0"/>
      <w:marRight w:val="0"/>
      <w:marTop w:val="0"/>
      <w:marBottom w:val="0"/>
      <w:divBdr>
        <w:top w:val="none" w:sz="0" w:space="0" w:color="auto"/>
        <w:left w:val="none" w:sz="0" w:space="0" w:color="auto"/>
        <w:bottom w:val="none" w:sz="0" w:space="0" w:color="auto"/>
        <w:right w:val="none" w:sz="0" w:space="0" w:color="auto"/>
      </w:divBdr>
    </w:div>
    <w:div w:id="1300957068">
      <w:bodyDiv w:val="1"/>
      <w:marLeft w:val="0"/>
      <w:marRight w:val="0"/>
      <w:marTop w:val="0"/>
      <w:marBottom w:val="0"/>
      <w:divBdr>
        <w:top w:val="none" w:sz="0" w:space="0" w:color="auto"/>
        <w:left w:val="none" w:sz="0" w:space="0" w:color="auto"/>
        <w:bottom w:val="none" w:sz="0" w:space="0" w:color="auto"/>
        <w:right w:val="none" w:sz="0" w:space="0" w:color="auto"/>
      </w:divBdr>
    </w:div>
    <w:div w:id="1319530177">
      <w:bodyDiv w:val="1"/>
      <w:marLeft w:val="0"/>
      <w:marRight w:val="0"/>
      <w:marTop w:val="0"/>
      <w:marBottom w:val="0"/>
      <w:divBdr>
        <w:top w:val="none" w:sz="0" w:space="0" w:color="auto"/>
        <w:left w:val="none" w:sz="0" w:space="0" w:color="auto"/>
        <w:bottom w:val="none" w:sz="0" w:space="0" w:color="auto"/>
        <w:right w:val="none" w:sz="0" w:space="0" w:color="auto"/>
      </w:divBdr>
    </w:div>
    <w:div w:id="1346175488">
      <w:bodyDiv w:val="1"/>
      <w:marLeft w:val="0"/>
      <w:marRight w:val="0"/>
      <w:marTop w:val="0"/>
      <w:marBottom w:val="0"/>
      <w:divBdr>
        <w:top w:val="none" w:sz="0" w:space="0" w:color="auto"/>
        <w:left w:val="none" w:sz="0" w:space="0" w:color="auto"/>
        <w:bottom w:val="none" w:sz="0" w:space="0" w:color="auto"/>
        <w:right w:val="none" w:sz="0" w:space="0" w:color="auto"/>
      </w:divBdr>
    </w:div>
    <w:div w:id="1548224042">
      <w:bodyDiv w:val="1"/>
      <w:marLeft w:val="0"/>
      <w:marRight w:val="0"/>
      <w:marTop w:val="0"/>
      <w:marBottom w:val="0"/>
      <w:divBdr>
        <w:top w:val="none" w:sz="0" w:space="0" w:color="auto"/>
        <w:left w:val="none" w:sz="0" w:space="0" w:color="auto"/>
        <w:bottom w:val="none" w:sz="0" w:space="0" w:color="auto"/>
        <w:right w:val="none" w:sz="0" w:space="0" w:color="auto"/>
      </w:divBdr>
    </w:div>
    <w:div w:id="1635721318">
      <w:bodyDiv w:val="1"/>
      <w:marLeft w:val="0"/>
      <w:marRight w:val="0"/>
      <w:marTop w:val="0"/>
      <w:marBottom w:val="0"/>
      <w:divBdr>
        <w:top w:val="none" w:sz="0" w:space="0" w:color="auto"/>
        <w:left w:val="none" w:sz="0" w:space="0" w:color="auto"/>
        <w:bottom w:val="none" w:sz="0" w:space="0" w:color="auto"/>
        <w:right w:val="none" w:sz="0" w:space="0" w:color="auto"/>
      </w:divBdr>
    </w:div>
    <w:div w:id="1679891491">
      <w:bodyDiv w:val="1"/>
      <w:marLeft w:val="0"/>
      <w:marRight w:val="0"/>
      <w:marTop w:val="0"/>
      <w:marBottom w:val="0"/>
      <w:divBdr>
        <w:top w:val="none" w:sz="0" w:space="0" w:color="auto"/>
        <w:left w:val="none" w:sz="0" w:space="0" w:color="auto"/>
        <w:bottom w:val="none" w:sz="0" w:space="0" w:color="auto"/>
        <w:right w:val="none" w:sz="0" w:space="0" w:color="auto"/>
      </w:divBdr>
    </w:div>
    <w:div w:id="1751846986">
      <w:bodyDiv w:val="1"/>
      <w:marLeft w:val="0"/>
      <w:marRight w:val="0"/>
      <w:marTop w:val="0"/>
      <w:marBottom w:val="0"/>
      <w:divBdr>
        <w:top w:val="none" w:sz="0" w:space="0" w:color="auto"/>
        <w:left w:val="none" w:sz="0" w:space="0" w:color="auto"/>
        <w:bottom w:val="none" w:sz="0" w:space="0" w:color="auto"/>
        <w:right w:val="none" w:sz="0" w:space="0" w:color="auto"/>
      </w:divBdr>
    </w:div>
    <w:div w:id="1770660335">
      <w:bodyDiv w:val="1"/>
      <w:marLeft w:val="0"/>
      <w:marRight w:val="0"/>
      <w:marTop w:val="0"/>
      <w:marBottom w:val="0"/>
      <w:divBdr>
        <w:top w:val="none" w:sz="0" w:space="0" w:color="auto"/>
        <w:left w:val="none" w:sz="0" w:space="0" w:color="auto"/>
        <w:bottom w:val="none" w:sz="0" w:space="0" w:color="auto"/>
        <w:right w:val="none" w:sz="0" w:space="0" w:color="auto"/>
      </w:divBdr>
    </w:div>
    <w:div w:id="19074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hingi.is/lagasafn/pdf/148c/i32012R064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thingi.is/lagas/148c/199300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hingi.is/lagasafn/pdf/148c/i206-2016.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629CC730C5CF4E8E12DC88E657D05B" ma:contentTypeVersion="4" ma:contentTypeDescription="Create a new document." ma:contentTypeScope="" ma:versionID="1e8c9d4820568f365e6d80d817a3d5c1">
  <xsd:schema xmlns:xsd="http://www.w3.org/2001/XMLSchema" xmlns:xs="http://www.w3.org/2001/XMLSchema" xmlns:p="http://schemas.microsoft.com/office/2006/metadata/properties" xmlns:ns2="ec37f980-880b-492a-b000-bec3dd9a3f71" xmlns:ns3="e710ff8d-161a-468e-a31b-b134708a2a38" targetNamespace="http://schemas.microsoft.com/office/2006/metadata/properties" ma:root="true" ma:fieldsID="07b4752e65ab1064046c0e42ee6e49ce" ns2:_="" ns3:_="">
    <xsd:import namespace="ec37f980-880b-492a-b000-bec3dd9a3f71"/>
    <xsd:import namespace="e710ff8d-161a-468e-a31b-b134708a2a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7f980-880b-492a-b000-bec3dd9a3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0ff8d-161a-468e-a31b-b134708a2a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7C2B-463F-457B-8E55-ACEF65CA22FA}">
  <ds:schemaRefs>
    <ds:schemaRef ds:uri="http://schemas.microsoft.com/office/infopath/2007/PartnerControls"/>
    <ds:schemaRef ds:uri="http://purl.org/dc/elements/1.1/"/>
    <ds:schemaRef ds:uri="http://schemas.microsoft.com/office/2006/metadata/properties"/>
    <ds:schemaRef ds:uri="ec37f980-880b-492a-b000-bec3dd9a3f71"/>
    <ds:schemaRef ds:uri="http://schemas.microsoft.com/office/2006/documentManagement/types"/>
    <ds:schemaRef ds:uri="e710ff8d-161a-468e-a31b-b134708a2a38"/>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266A1F6-E81C-4199-AC9B-BC724D3CD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7f980-880b-492a-b000-bec3dd9a3f71"/>
    <ds:schemaRef ds:uri="e710ff8d-161a-468e-a31b-b134708a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7788A-9F31-41FF-9054-5964C00159F6}">
  <ds:schemaRefs>
    <ds:schemaRef ds:uri="http://schemas.microsoft.com/sharepoint/v3/contenttype/forms"/>
  </ds:schemaRefs>
</ds:datastoreItem>
</file>

<file path=customXml/itemProps4.xml><?xml version="1.0" encoding="utf-8"?>
<ds:datastoreItem xmlns:ds="http://schemas.openxmlformats.org/officeDocument/2006/customXml" ds:itemID="{5286E89D-0F8B-47CC-8176-FCDF651C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124</Pages>
  <Words>56388</Words>
  <Characters>321414</Characters>
  <Application>Microsoft Office Word</Application>
  <DocSecurity>0</DocSecurity>
  <Lines>2678</Lines>
  <Paragraphs>754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377048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 admin</dc:creator>
  <cp:keywords/>
  <dc:description/>
  <cp:lastModifiedBy>Guðmundur Kári Kárason</cp:lastModifiedBy>
  <cp:revision>3</cp:revision>
  <cp:lastPrinted>2019-08-02T15:12:00Z</cp:lastPrinted>
  <dcterms:created xsi:type="dcterms:W3CDTF">2019-08-02T15:48:00Z</dcterms:created>
  <dcterms:modified xsi:type="dcterms:W3CDTF">2019-08-02T15:57:00Z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0x01010000629CC730C5CF4E8E12DC88E657D05B</vt:lpwstr>
  </property>
</Properties>
</file>