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23721" w14:textId="77777777" w:rsidR="00E94474" w:rsidRPr="005E1F62" w:rsidRDefault="00EE3564" w:rsidP="00B631D8">
      <w:pPr>
        <w:jc w:val="center"/>
        <w:rPr>
          <w:b/>
          <w:bCs/>
          <w:sz w:val="21"/>
          <w:szCs w:val="21"/>
        </w:rPr>
      </w:pPr>
      <w:r w:rsidRPr="005E1F62">
        <w:rPr>
          <w:b/>
          <w:bCs/>
          <w:sz w:val="21"/>
          <w:szCs w:val="21"/>
        </w:rPr>
        <w:t>REGLUGERÐ</w:t>
      </w:r>
    </w:p>
    <w:p w14:paraId="3D79C3D5" w14:textId="77777777" w:rsidR="00EE3564" w:rsidRPr="005E1F62" w:rsidRDefault="00EE3564" w:rsidP="00B631D8">
      <w:pPr>
        <w:jc w:val="center"/>
        <w:rPr>
          <w:b/>
          <w:bCs/>
          <w:sz w:val="21"/>
          <w:szCs w:val="21"/>
        </w:rPr>
      </w:pPr>
      <w:r w:rsidRPr="005E1F62">
        <w:rPr>
          <w:b/>
          <w:bCs/>
          <w:sz w:val="21"/>
          <w:szCs w:val="21"/>
        </w:rPr>
        <w:t xml:space="preserve">um heilbrigðisþjónustu, lyf og </w:t>
      </w:r>
      <w:r w:rsidR="00066CDA" w:rsidRPr="005E1F62">
        <w:rPr>
          <w:b/>
          <w:bCs/>
          <w:sz w:val="21"/>
          <w:szCs w:val="21"/>
        </w:rPr>
        <w:t xml:space="preserve">lækningatæki </w:t>
      </w:r>
      <w:r w:rsidRPr="005E1F62">
        <w:rPr>
          <w:b/>
          <w:bCs/>
          <w:sz w:val="21"/>
          <w:szCs w:val="21"/>
        </w:rPr>
        <w:t>um borð í íslenskum skipum.</w:t>
      </w:r>
    </w:p>
    <w:p w14:paraId="035A89DD" w14:textId="77777777" w:rsidR="00E94474" w:rsidRPr="005E1F62" w:rsidRDefault="00E94474" w:rsidP="00B631D8">
      <w:pPr>
        <w:jc w:val="center"/>
        <w:rPr>
          <w:sz w:val="21"/>
          <w:szCs w:val="21"/>
        </w:rPr>
      </w:pPr>
    </w:p>
    <w:p w14:paraId="4367A1B3" w14:textId="77777777" w:rsidR="00275738" w:rsidRPr="005E1F62" w:rsidRDefault="00B631D8" w:rsidP="00B631D8">
      <w:pPr>
        <w:jc w:val="center"/>
        <w:rPr>
          <w:sz w:val="21"/>
          <w:szCs w:val="21"/>
        </w:rPr>
      </w:pPr>
      <w:r w:rsidRPr="005E1F62">
        <w:rPr>
          <w:sz w:val="21"/>
          <w:szCs w:val="21"/>
        </w:rPr>
        <w:t>1. gr.</w:t>
      </w:r>
    </w:p>
    <w:p w14:paraId="79B335A0" w14:textId="77777777" w:rsidR="00B631D8" w:rsidRPr="005E1F62" w:rsidRDefault="00B631D8" w:rsidP="00B631D8">
      <w:pPr>
        <w:jc w:val="center"/>
        <w:rPr>
          <w:i/>
          <w:iCs/>
          <w:sz w:val="21"/>
          <w:szCs w:val="21"/>
        </w:rPr>
      </w:pPr>
      <w:r w:rsidRPr="005E1F62">
        <w:rPr>
          <w:i/>
          <w:iCs/>
          <w:sz w:val="21"/>
          <w:szCs w:val="21"/>
        </w:rPr>
        <w:t>Gildissvið.</w:t>
      </w:r>
    </w:p>
    <w:p w14:paraId="6B1D4704" w14:textId="77777777" w:rsidR="00B631D8" w:rsidRPr="005E1F62" w:rsidRDefault="00B631D8" w:rsidP="00D958D1">
      <w:pPr>
        <w:jc w:val="both"/>
        <w:rPr>
          <w:rFonts w:eastAsia="Times New Roman"/>
          <w:sz w:val="21"/>
          <w:szCs w:val="21"/>
        </w:rPr>
      </w:pPr>
      <w:r w:rsidRPr="00E6045F">
        <w:rPr>
          <w:rFonts w:eastAsia="Times New Roman"/>
          <w:sz w:val="21"/>
          <w:szCs w:val="21"/>
        </w:rPr>
        <w:t xml:space="preserve">Ákvæði þessarar reglugerðar taka til skipa á íslenskri skipaskrá sem eru skoðunarskyld skv. </w:t>
      </w:r>
      <w:r w:rsidR="00A32950" w:rsidRPr="00E6045F">
        <w:rPr>
          <w:rFonts w:eastAsia="Times New Roman"/>
          <w:sz w:val="21"/>
          <w:szCs w:val="21"/>
        </w:rPr>
        <w:t>skipalögum, nr. 66/2021,</w:t>
      </w:r>
      <w:r w:rsidRPr="005E1F62">
        <w:rPr>
          <w:rFonts w:eastAsia="Times New Roman"/>
          <w:sz w:val="21"/>
          <w:szCs w:val="21"/>
        </w:rPr>
        <w:t xml:space="preserve"> með síðari breytingum.</w:t>
      </w:r>
    </w:p>
    <w:p w14:paraId="5D3A4316" w14:textId="77777777" w:rsidR="00B631D8" w:rsidRPr="005E1F62" w:rsidRDefault="00B631D8">
      <w:pPr>
        <w:rPr>
          <w:rFonts w:eastAsia="Times New Roman"/>
          <w:sz w:val="21"/>
          <w:szCs w:val="21"/>
        </w:rPr>
      </w:pPr>
    </w:p>
    <w:p w14:paraId="1F2C8CB8" w14:textId="77777777" w:rsidR="00B631D8" w:rsidRPr="005E1F62" w:rsidRDefault="00B631D8" w:rsidP="00B631D8">
      <w:pPr>
        <w:jc w:val="center"/>
        <w:rPr>
          <w:sz w:val="21"/>
          <w:szCs w:val="21"/>
        </w:rPr>
      </w:pPr>
      <w:r w:rsidRPr="005E1F62">
        <w:rPr>
          <w:sz w:val="21"/>
          <w:szCs w:val="21"/>
        </w:rPr>
        <w:t>2. gr.</w:t>
      </w:r>
    </w:p>
    <w:p w14:paraId="0B1F2DA3" w14:textId="77777777" w:rsidR="00B631D8" w:rsidRPr="005E1F62" w:rsidRDefault="00B631D8" w:rsidP="00B631D8">
      <w:pPr>
        <w:jc w:val="center"/>
        <w:rPr>
          <w:i/>
          <w:iCs/>
          <w:sz w:val="21"/>
          <w:szCs w:val="21"/>
        </w:rPr>
      </w:pPr>
      <w:r w:rsidRPr="005E1F62">
        <w:rPr>
          <w:i/>
          <w:iCs/>
          <w:sz w:val="21"/>
          <w:szCs w:val="21"/>
        </w:rPr>
        <w:t>Skilgreiningar.</w:t>
      </w:r>
    </w:p>
    <w:p w14:paraId="462681EF" w14:textId="77777777" w:rsidR="00B631D8" w:rsidRPr="005E1F62" w:rsidRDefault="00B631D8" w:rsidP="00D958D1">
      <w:pPr>
        <w:jc w:val="both"/>
        <w:rPr>
          <w:sz w:val="21"/>
          <w:szCs w:val="21"/>
        </w:rPr>
      </w:pPr>
      <w:r w:rsidRPr="005E1F62">
        <w:rPr>
          <w:sz w:val="21"/>
          <w:szCs w:val="21"/>
        </w:rPr>
        <w:t>Í reglugerð þessari hafa eftirfarandi hugtök þá merkingu sem hér greinir:</w:t>
      </w:r>
    </w:p>
    <w:p w14:paraId="4E537EBF" w14:textId="77777777" w:rsidR="00B631D8" w:rsidRDefault="00B631D8" w:rsidP="00D958D1">
      <w:pPr>
        <w:pStyle w:val="ListParagraph"/>
        <w:numPr>
          <w:ilvl w:val="0"/>
          <w:numId w:val="1"/>
        </w:numPr>
        <w:tabs>
          <w:tab w:val="left" w:pos="397"/>
          <w:tab w:val="left" w:pos="709"/>
        </w:tabs>
        <w:jc w:val="both"/>
        <w:rPr>
          <w:sz w:val="21"/>
          <w:szCs w:val="21"/>
        </w:rPr>
      </w:pPr>
      <w:r w:rsidRPr="005E1F62">
        <w:rPr>
          <w:sz w:val="21"/>
          <w:szCs w:val="21"/>
        </w:rPr>
        <w:t>Skip: Sérhvert skip á íslenskri skipaskrá sem er skoðunarskylt.</w:t>
      </w:r>
    </w:p>
    <w:p w14:paraId="743245D1" w14:textId="77777777" w:rsidR="007C425C" w:rsidRPr="00A63238" w:rsidRDefault="007C425C" w:rsidP="00D958D1">
      <w:pPr>
        <w:pStyle w:val="ListParagraph"/>
        <w:numPr>
          <w:ilvl w:val="0"/>
          <w:numId w:val="1"/>
        </w:numPr>
        <w:tabs>
          <w:tab w:val="left" w:pos="397"/>
          <w:tab w:val="left" w:pos="709"/>
        </w:tabs>
        <w:jc w:val="both"/>
        <w:rPr>
          <w:sz w:val="21"/>
          <w:szCs w:val="21"/>
        </w:rPr>
      </w:pPr>
      <w:r w:rsidRPr="00A63238">
        <w:t>Björgunarfar: Far sem ætlað er til björgunar manna í hafsnauð.</w:t>
      </w:r>
    </w:p>
    <w:p w14:paraId="47AD5A5D" w14:textId="77777777" w:rsidR="00B631D8" w:rsidRPr="005E1F62" w:rsidRDefault="00B631D8" w:rsidP="00D958D1">
      <w:pPr>
        <w:pStyle w:val="ListParagraph"/>
        <w:numPr>
          <w:ilvl w:val="0"/>
          <w:numId w:val="1"/>
        </w:numPr>
        <w:tabs>
          <w:tab w:val="left" w:pos="397"/>
          <w:tab w:val="left" w:pos="709"/>
        </w:tabs>
        <w:jc w:val="both"/>
        <w:rPr>
          <w:sz w:val="21"/>
          <w:szCs w:val="21"/>
        </w:rPr>
      </w:pPr>
      <w:r w:rsidRPr="005E1F62">
        <w:rPr>
          <w:sz w:val="21"/>
          <w:szCs w:val="21"/>
        </w:rPr>
        <w:t>Skipverji: Hver sá sjómaður um borð í skipi sem ráðinn er til skipsstarfa.</w:t>
      </w:r>
    </w:p>
    <w:p w14:paraId="607069F0" w14:textId="77777777" w:rsidR="00B631D8" w:rsidRPr="005E1F62" w:rsidRDefault="00B631D8" w:rsidP="00D958D1">
      <w:pPr>
        <w:pStyle w:val="ListParagraph"/>
        <w:numPr>
          <w:ilvl w:val="0"/>
          <w:numId w:val="1"/>
        </w:numPr>
        <w:tabs>
          <w:tab w:val="left" w:pos="397"/>
          <w:tab w:val="left" w:pos="709"/>
        </w:tabs>
        <w:jc w:val="both"/>
        <w:rPr>
          <w:sz w:val="21"/>
          <w:szCs w:val="21"/>
        </w:rPr>
      </w:pPr>
      <w:r w:rsidRPr="005E1F62">
        <w:rPr>
          <w:sz w:val="21"/>
          <w:szCs w:val="21"/>
        </w:rPr>
        <w:t>Útgerð: Aðili sem mannar skip og býr það vistum.</w:t>
      </w:r>
    </w:p>
    <w:p w14:paraId="539D1951" w14:textId="77777777" w:rsidR="00B631D8" w:rsidRPr="005E1F62" w:rsidRDefault="00B631D8" w:rsidP="00D958D1">
      <w:pPr>
        <w:pStyle w:val="ListParagraph"/>
        <w:numPr>
          <w:ilvl w:val="0"/>
          <w:numId w:val="1"/>
        </w:numPr>
        <w:tabs>
          <w:tab w:val="left" w:pos="397"/>
          <w:tab w:val="left" w:pos="709"/>
        </w:tabs>
        <w:jc w:val="both"/>
        <w:rPr>
          <w:sz w:val="21"/>
          <w:szCs w:val="21"/>
        </w:rPr>
      </w:pPr>
      <w:r w:rsidRPr="005E1F62">
        <w:rPr>
          <w:sz w:val="21"/>
          <w:szCs w:val="21"/>
        </w:rPr>
        <w:t>Lyfjakista: Sjúkragögn ásamt sérhannaðri geymslu fyrir þau.</w:t>
      </w:r>
    </w:p>
    <w:p w14:paraId="4CE11F4D" w14:textId="77777777" w:rsidR="00AA7598" w:rsidRPr="005E1F62" w:rsidRDefault="00AA7598" w:rsidP="00D958D1">
      <w:pPr>
        <w:pStyle w:val="ListParagraph"/>
        <w:numPr>
          <w:ilvl w:val="0"/>
          <w:numId w:val="1"/>
        </w:numPr>
        <w:tabs>
          <w:tab w:val="left" w:pos="397"/>
          <w:tab w:val="left" w:pos="709"/>
        </w:tabs>
        <w:jc w:val="both"/>
        <w:rPr>
          <w:sz w:val="21"/>
          <w:szCs w:val="21"/>
        </w:rPr>
      </w:pPr>
      <w:r w:rsidRPr="005E1F62">
        <w:rPr>
          <w:sz w:val="21"/>
          <w:szCs w:val="21"/>
        </w:rPr>
        <w:t xml:space="preserve">Lækningatæki: Áhald, </w:t>
      </w:r>
      <w:r w:rsidRPr="005E1F62">
        <w:rPr>
          <w:color w:val="242424"/>
          <w:sz w:val="21"/>
          <w:szCs w:val="21"/>
          <w:shd w:val="clear" w:color="auto" w:fill="FFFFFF"/>
        </w:rPr>
        <w:t>búnaður, eða annar hlutur sem ætlaður er til notkunar fyrir fólk sbr</w:t>
      </w:r>
      <w:r w:rsidR="0054029D">
        <w:rPr>
          <w:color w:val="242424"/>
          <w:sz w:val="21"/>
          <w:szCs w:val="21"/>
          <w:shd w:val="clear" w:color="auto" w:fill="FFFFFF"/>
        </w:rPr>
        <w:t>.</w:t>
      </w:r>
      <w:r w:rsidRPr="005E1F62">
        <w:rPr>
          <w:color w:val="242424"/>
          <w:sz w:val="21"/>
          <w:szCs w:val="21"/>
          <w:shd w:val="clear" w:color="auto" w:fill="FFFFFF"/>
        </w:rPr>
        <w:t xml:space="preserve"> lög um </w:t>
      </w:r>
      <w:r w:rsidRPr="0054029D">
        <w:rPr>
          <w:rFonts w:eastAsia="Times New Roman"/>
          <w:sz w:val="21"/>
          <w:szCs w:val="21"/>
        </w:rPr>
        <w:t xml:space="preserve">lækningatæki </w:t>
      </w:r>
      <w:r w:rsidRPr="0054029D">
        <w:rPr>
          <w:rFonts w:eastAsia="Times New Roman"/>
          <w:iCs/>
        </w:rPr>
        <w:t>nr</w:t>
      </w:r>
      <w:r w:rsidR="0003403B" w:rsidRPr="0054029D">
        <w:rPr>
          <w:rFonts w:eastAsia="Times New Roman"/>
          <w:iCs/>
        </w:rPr>
        <w:t>.</w:t>
      </w:r>
      <w:r w:rsidRPr="0054029D">
        <w:rPr>
          <w:rFonts w:eastAsia="Times New Roman"/>
          <w:iCs/>
        </w:rPr>
        <w:t xml:space="preserve"> </w:t>
      </w:r>
      <w:r w:rsidRPr="0054029D">
        <w:rPr>
          <w:rFonts w:eastAsia="Times New Roman"/>
          <w:iCs/>
          <w:sz w:val="21"/>
          <w:szCs w:val="21"/>
        </w:rPr>
        <w:t>132/2020</w:t>
      </w:r>
      <w:r w:rsidR="00691209" w:rsidRPr="0054029D">
        <w:rPr>
          <w:rFonts w:eastAsia="Times New Roman"/>
          <w:iCs/>
        </w:rPr>
        <w:t>.</w:t>
      </w:r>
    </w:p>
    <w:p w14:paraId="737AB5DF" w14:textId="77777777" w:rsidR="00B631D8" w:rsidRPr="005E1F62" w:rsidRDefault="00B631D8" w:rsidP="00D958D1">
      <w:pPr>
        <w:pStyle w:val="ListParagraph"/>
        <w:numPr>
          <w:ilvl w:val="0"/>
          <w:numId w:val="1"/>
        </w:numPr>
        <w:tabs>
          <w:tab w:val="left" w:pos="397"/>
          <w:tab w:val="left" w:pos="709"/>
        </w:tabs>
        <w:jc w:val="both"/>
        <w:rPr>
          <w:sz w:val="21"/>
          <w:szCs w:val="21"/>
        </w:rPr>
      </w:pPr>
      <w:r w:rsidRPr="005E1F62">
        <w:rPr>
          <w:sz w:val="21"/>
          <w:szCs w:val="21"/>
        </w:rPr>
        <w:t xml:space="preserve">Sjúkrakassi: </w:t>
      </w:r>
      <w:proofErr w:type="spellStart"/>
      <w:r w:rsidRPr="005E1F62">
        <w:rPr>
          <w:sz w:val="21"/>
          <w:szCs w:val="21"/>
        </w:rPr>
        <w:t>Færanleg</w:t>
      </w:r>
      <w:proofErr w:type="spellEnd"/>
      <w:r w:rsidRPr="005E1F62">
        <w:rPr>
          <w:sz w:val="21"/>
          <w:szCs w:val="21"/>
        </w:rPr>
        <w:t xml:space="preserve"> lyfjakista.</w:t>
      </w:r>
    </w:p>
    <w:p w14:paraId="45A0113D" w14:textId="77777777" w:rsidR="00B631D8" w:rsidRPr="005E1F62" w:rsidRDefault="00B631D8" w:rsidP="00D958D1">
      <w:pPr>
        <w:pStyle w:val="ListParagraph"/>
        <w:numPr>
          <w:ilvl w:val="0"/>
          <w:numId w:val="1"/>
        </w:numPr>
        <w:tabs>
          <w:tab w:val="left" w:pos="397"/>
          <w:tab w:val="left" w:pos="709"/>
        </w:tabs>
        <w:jc w:val="both"/>
        <w:rPr>
          <w:sz w:val="21"/>
          <w:szCs w:val="21"/>
        </w:rPr>
      </w:pPr>
      <w:r w:rsidRPr="005E1F62">
        <w:rPr>
          <w:sz w:val="21"/>
          <w:szCs w:val="21"/>
        </w:rPr>
        <w:t>Sjúkragögn: Lyf og lækningatæki.</w:t>
      </w:r>
    </w:p>
    <w:p w14:paraId="28C23A49" w14:textId="77777777" w:rsidR="00B631D8" w:rsidRPr="005E1F62" w:rsidRDefault="00B631D8" w:rsidP="00D958D1">
      <w:pPr>
        <w:pStyle w:val="ListParagraph"/>
        <w:numPr>
          <w:ilvl w:val="0"/>
          <w:numId w:val="1"/>
        </w:numPr>
        <w:tabs>
          <w:tab w:val="left" w:pos="397"/>
          <w:tab w:val="left" w:pos="709"/>
        </w:tabs>
        <w:jc w:val="both"/>
        <w:rPr>
          <w:sz w:val="21"/>
          <w:szCs w:val="21"/>
        </w:rPr>
      </w:pPr>
      <w:r w:rsidRPr="005E1F62">
        <w:rPr>
          <w:sz w:val="21"/>
          <w:szCs w:val="21"/>
        </w:rPr>
        <w:t>Mótefni: Efni sem ætlað er að koma í veg fyrir eða meðhöndla skaðleg áhrif efna.</w:t>
      </w:r>
    </w:p>
    <w:p w14:paraId="3E42D64A" w14:textId="77777777" w:rsidR="00B631D8" w:rsidRPr="005E1F62" w:rsidRDefault="00B631D8" w:rsidP="00D958D1">
      <w:pPr>
        <w:pStyle w:val="ListParagraph"/>
        <w:numPr>
          <w:ilvl w:val="0"/>
          <w:numId w:val="1"/>
        </w:numPr>
        <w:tabs>
          <w:tab w:val="left" w:pos="397"/>
          <w:tab w:val="left" w:pos="709"/>
        </w:tabs>
        <w:jc w:val="both"/>
        <w:rPr>
          <w:sz w:val="21"/>
          <w:szCs w:val="21"/>
        </w:rPr>
      </w:pPr>
      <w:r w:rsidRPr="005E1F62">
        <w:rPr>
          <w:sz w:val="21"/>
          <w:szCs w:val="21"/>
        </w:rPr>
        <w:t>Ávana- og fíknilyf: Lyf, lyfjasamsetningar og önnur efni, sem tilgreind eru í fylgiskjali I með reglugerð nr. 233/2001, um ávana- og fíkniefni og önnur eftirlitsskyld efni</w:t>
      </w:r>
      <w:r w:rsidR="00EA0C38" w:rsidRPr="005E1F62">
        <w:rPr>
          <w:sz w:val="21"/>
          <w:szCs w:val="21"/>
        </w:rPr>
        <w:t>,</w:t>
      </w:r>
      <w:r w:rsidRPr="005E1F62">
        <w:rPr>
          <w:sz w:val="21"/>
          <w:szCs w:val="21"/>
        </w:rPr>
        <w:t xml:space="preserve"> með </w:t>
      </w:r>
      <w:proofErr w:type="spellStart"/>
      <w:r w:rsidRPr="005E1F62">
        <w:rPr>
          <w:sz w:val="21"/>
          <w:szCs w:val="21"/>
        </w:rPr>
        <w:t>áorðnum</w:t>
      </w:r>
      <w:proofErr w:type="spellEnd"/>
      <w:r w:rsidRPr="005E1F62">
        <w:rPr>
          <w:sz w:val="21"/>
          <w:szCs w:val="21"/>
        </w:rPr>
        <w:t xml:space="preserve"> breytingum.</w:t>
      </w:r>
    </w:p>
    <w:p w14:paraId="2523B192" w14:textId="77777777" w:rsidR="00B631D8" w:rsidRPr="005E1F62" w:rsidRDefault="00B631D8" w:rsidP="00D958D1">
      <w:pPr>
        <w:pStyle w:val="ListParagraph"/>
        <w:numPr>
          <w:ilvl w:val="0"/>
          <w:numId w:val="1"/>
        </w:numPr>
        <w:tabs>
          <w:tab w:val="left" w:pos="397"/>
          <w:tab w:val="left" w:pos="709"/>
        </w:tabs>
        <w:jc w:val="both"/>
        <w:rPr>
          <w:sz w:val="21"/>
          <w:szCs w:val="21"/>
        </w:rPr>
      </w:pPr>
      <w:r w:rsidRPr="005E1F62">
        <w:rPr>
          <w:sz w:val="21"/>
          <w:szCs w:val="21"/>
        </w:rPr>
        <w:t>Hættuleg efni: Samkvæmt skilgreiningu í reglu</w:t>
      </w:r>
      <w:r w:rsidR="00993B72">
        <w:rPr>
          <w:sz w:val="21"/>
          <w:szCs w:val="21"/>
        </w:rPr>
        <w:t>m</w:t>
      </w:r>
      <w:r w:rsidRPr="005E1F62">
        <w:rPr>
          <w:sz w:val="21"/>
          <w:szCs w:val="21"/>
        </w:rPr>
        <w:t xml:space="preserve"> um flutning á hættulegum varningi nr. 801/1982</w:t>
      </w:r>
      <w:r w:rsidR="00A763E2" w:rsidRPr="005E1F62">
        <w:rPr>
          <w:sz w:val="21"/>
          <w:szCs w:val="21"/>
        </w:rPr>
        <w:t xml:space="preserve"> </w:t>
      </w:r>
      <w:r w:rsidR="00EC2535" w:rsidRPr="005E1F62">
        <w:rPr>
          <w:sz w:val="21"/>
          <w:szCs w:val="21"/>
        </w:rPr>
        <w:t xml:space="preserve">og  </w:t>
      </w:r>
      <w:r w:rsidR="007C425C">
        <w:rPr>
          <w:sz w:val="21"/>
          <w:szCs w:val="21"/>
        </w:rPr>
        <w:t>efnalög nr.</w:t>
      </w:r>
      <w:r w:rsidR="00F24C53">
        <w:rPr>
          <w:sz w:val="21"/>
          <w:szCs w:val="21"/>
        </w:rPr>
        <w:t xml:space="preserve"> </w:t>
      </w:r>
      <w:r w:rsidR="007C425C">
        <w:rPr>
          <w:sz w:val="21"/>
          <w:szCs w:val="21"/>
        </w:rPr>
        <w:t xml:space="preserve">63/2013 </w:t>
      </w:r>
      <w:r w:rsidR="00EC2535" w:rsidRPr="005E1F62">
        <w:rPr>
          <w:sz w:val="21"/>
          <w:szCs w:val="21"/>
        </w:rPr>
        <w:t xml:space="preserve">með </w:t>
      </w:r>
      <w:proofErr w:type="spellStart"/>
      <w:r w:rsidR="00EC2535" w:rsidRPr="005E1F62">
        <w:rPr>
          <w:sz w:val="21"/>
          <w:szCs w:val="21"/>
        </w:rPr>
        <w:t>áorðnum</w:t>
      </w:r>
      <w:proofErr w:type="spellEnd"/>
      <w:r w:rsidR="00EC2535" w:rsidRPr="005E1F62">
        <w:rPr>
          <w:sz w:val="21"/>
          <w:szCs w:val="21"/>
        </w:rPr>
        <w:t xml:space="preserve"> breytingum.</w:t>
      </w:r>
    </w:p>
    <w:p w14:paraId="655FFBF6" w14:textId="77777777" w:rsidR="00965296" w:rsidRPr="005E1F62" w:rsidRDefault="002647AE" w:rsidP="00D958D1">
      <w:pPr>
        <w:pStyle w:val="ListParagraph"/>
        <w:numPr>
          <w:ilvl w:val="0"/>
          <w:numId w:val="1"/>
        </w:numPr>
        <w:tabs>
          <w:tab w:val="left" w:pos="397"/>
          <w:tab w:val="left" w:pos="709"/>
        </w:tabs>
        <w:jc w:val="both"/>
        <w:rPr>
          <w:sz w:val="21"/>
          <w:szCs w:val="21"/>
        </w:rPr>
      </w:pPr>
      <w:proofErr w:type="spellStart"/>
      <w:r w:rsidRPr="005E1F62">
        <w:rPr>
          <w:sz w:val="21"/>
          <w:szCs w:val="21"/>
        </w:rPr>
        <w:t>Afþrýsti</w:t>
      </w:r>
      <w:r w:rsidR="00334267" w:rsidRPr="005E1F62">
        <w:rPr>
          <w:sz w:val="21"/>
          <w:szCs w:val="21"/>
        </w:rPr>
        <w:t>b</w:t>
      </w:r>
      <w:r w:rsidR="00965296" w:rsidRPr="005E1F62">
        <w:rPr>
          <w:sz w:val="21"/>
          <w:szCs w:val="21"/>
        </w:rPr>
        <w:t>ú</w:t>
      </w:r>
      <w:r w:rsidR="00334267" w:rsidRPr="005E1F62">
        <w:rPr>
          <w:sz w:val="21"/>
          <w:szCs w:val="21"/>
        </w:rPr>
        <w:t>naður</w:t>
      </w:r>
      <w:proofErr w:type="spellEnd"/>
      <w:r w:rsidR="00334267" w:rsidRPr="005E1F62">
        <w:rPr>
          <w:sz w:val="21"/>
          <w:szCs w:val="21"/>
        </w:rPr>
        <w:t xml:space="preserve">: Neyðarbúnaður við köfun sbr. </w:t>
      </w:r>
      <w:r w:rsidR="00334267" w:rsidRPr="00E6045F">
        <w:rPr>
          <w:rFonts w:eastAsia="Times New Roman"/>
          <w:sz w:val="21"/>
          <w:szCs w:val="21"/>
        </w:rPr>
        <w:t xml:space="preserve"> reglugerð um köfun nr. 535/2001</w:t>
      </w:r>
    </w:p>
    <w:p w14:paraId="2E5208F9" w14:textId="77777777" w:rsidR="00B631D8" w:rsidRPr="005E1F62" w:rsidRDefault="00B631D8" w:rsidP="00D958D1">
      <w:pPr>
        <w:pStyle w:val="ListParagraph"/>
        <w:numPr>
          <w:ilvl w:val="0"/>
          <w:numId w:val="1"/>
        </w:numPr>
        <w:tabs>
          <w:tab w:val="left" w:pos="397"/>
          <w:tab w:val="left" w:pos="709"/>
        </w:tabs>
        <w:jc w:val="both"/>
        <w:rPr>
          <w:sz w:val="21"/>
          <w:szCs w:val="21"/>
        </w:rPr>
      </w:pPr>
      <w:r w:rsidRPr="005E1F62">
        <w:rPr>
          <w:sz w:val="21"/>
          <w:szCs w:val="21"/>
        </w:rPr>
        <w:t>Þjálfun: Þjálfun í sjúkra- og skyndihjálp skv. viðurkenndri námsskrá</w:t>
      </w:r>
      <w:r w:rsidR="00691209">
        <w:rPr>
          <w:sz w:val="21"/>
          <w:szCs w:val="21"/>
        </w:rPr>
        <w:t>,</w:t>
      </w:r>
      <w:r w:rsidR="00D26985">
        <w:rPr>
          <w:sz w:val="21"/>
          <w:szCs w:val="21"/>
        </w:rPr>
        <w:t xml:space="preserve"> staðfest</w:t>
      </w:r>
      <w:r w:rsidR="00691209">
        <w:rPr>
          <w:sz w:val="21"/>
          <w:szCs w:val="21"/>
        </w:rPr>
        <w:t>ri</w:t>
      </w:r>
      <w:r w:rsidR="00D26985">
        <w:rPr>
          <w:sz w:val="21"/>
          <w:szCs w:val="21"/>
        </w:rPr>
        <w:t xml:space="preserve"> af ráðherra</w:t>
      </w:r>
      <w:r w:rsidR="00691209">
        <w:rPr>
          <w:sz w:val="21"/>
          <w:szCs w:val="21"/>
        </w:rPr>
        <w:t>.</w:t>
      </w:r>
    </w:p>
    <w:p w14:paraId="1C2F14EC" w14:textId="77777777" w:rsidR="00B631D8" w:rsidRPr="005E1F62" w:rsidRDefault="00B631D8" w:rsidP="00B631D8">
      <w:pPr>
        <w:tabs>
          <w:tab w:val="left" w:pos="397"/>
          <w:tab w:val="left" w:pos="709"/>
        </w:tabs>
        <w:jc w:val="both"/>
        <w:rPr>
          <w:sz w:val="21"/>
          <w:szCs w:val="21"/>
        </w:rPr>
      </w:pPr>
    </w:p>
    <w:p w14:paraId="55425AC1" w14:textId="77777777" w:rsidR="00B631D8" w:rsidRPr="005E1F62" w:rsidRDefault="00B631D8" w:rsidP="00B631D8">
      <w:pPr>
        <w:tabs>
          <w:tab w:val="left" w:pos="397"/>
          <w:tab w:val="left" w:pos="709"/>
        </w:tabs>
        <w:jc w:val="center"/>
        <w:rPr>
          <w:sz w:val="21"/>
          <w:szCs w:val="21"/>
        </w:rPr>
      </w:pPr>
      <w:r w:rsidRPr="005E1F62">
        <w:rPr>
          <w:sz w:val="21"/>
          <w:szCs w:val="21"/>
        </w:rPr>
        <w:t>3. gr.</w:t>
      </w:r>
    </w:p>
    <w:p w14:paraId="6DA080B7" w14:textId="77777777" w:rsidR="00B631D8" w:rsidRPr="005E1F62" w:rsidRDefault="00B631D8" w:rsidP="00B631D8">
      <w:pPr>
        <w:tabs>
          <w:tab w:val="left" w:pos="397"/>
          <w:tab w:val="left" w:pos="709"/>
        </w:tabs>
        <w:jc w:val="center"/>
        <w:rPr>
          <w:i/>
          <w:iCs/>
          <w:sz w:val="21"/>
          <w:szCs w:val="21"/>
        </w:rPr>
      </w:pPr>
      <w:r w:rsidRPr="005E1F62">
        <w:rPr>
          <w:i/>
          <w:iCs/>
          <w:sz w:val="21"/>
          <w:szCs w:val="21"/>
        </w:rPr>
        <w:t>Flokkar skipa.</w:t>
      </w:r>
    </w:p>
    <w:p w14:paraId="4176EE2E" w14:textId="77777777" w:rsidR="00B631D8" w:rsidRPr="005E1F62" w:rsidRDefault="00B631D8" w:rsidP="00B631D8">
      <w:pPr>
        <w:tabs>
          <w:tab w:val="left" w:pos="397"/>
          <w:tab w:val="left" w:pos="709"/>
        </w:tabs>
        <w:jc w:val="both"/>
        <w:rPr>
          <w:sz w:val="21"/>
          <w:szCs w:val="21"/>
        </w:rPr>
      </w:pPr>
      <w:r w:rsidRPr="005E1F62">
        <w:rPr>
          <w:sz w:val="21"/>
          <w:szCs w:val="21"/>
        </w:rPr>
        <w:t>Í reglugerð þessari eru skip flokkuð á eftirfarandi hátt:</w:t>
      </w:r>
    </w:p>
    <w:p w14:paraId="0A9C44BD" w14:textId="77777777" w:rsidR="00B631D8" w:rsidRPr="005E1F62" w:rsidRDefault="00B631D8" w:rsidP="00B631D8">
      <w:pPr>
        <w:pStyle w:val="ListParagraph"/>
        <w:numPr>
          <w:ilvl w:val="0"/>
          <w:numId w:val="2"/>
        </w:numPr>
        <w:tabs>
          <w:tab w:val="left" w:pos="397"/>
          <w:tab w:val="left" w:pos="709"/>
        </w:tabs>
        <w:jc w:val="both"/>
        <w:rPr>
          <w:sz w:val="21"/>
          <w:szCs w:val="21"/>
        </w:rPr>
      </w:pPr>
      <w:r w:rsidRPr="005E1F62">
        <w:rPr>
          <w:sz w:val="21"/>
          <w:szCs w:val="21"/>
        </w:rPr>
        <w:t>Skip sem fara út fyrir 150 sjómílur frá næstu höfn.</w:t>
      </w:r>
    </w:p>
    <w:p w14:paraId="2805BAF6" w14:textId="77777777" w:rsidR="00B631D8" w:rsidRPr="005E1F62" w:rsidRDefault="00B631D8" w:rsidP="00B631D8">
      <w:pPr>
        <w:pStyle w:val="ListParagraph"/>
        <w:numPr>
          <w:ilvl w:val="0"/>
          <w:numId w:val="2"/>
        </w:numPr>
        <w:tabs>
          <w:tab w:val="left" w:pos="397"/>
          <w:tab w:val="left" w:pos="709"/>
        </w:tabs>
        <w:jc w:val="both"/>
        <w:rPr>
          <w:sz w:val="21"/>
          <w:szCs w:val="21"/>
        </w:rPr>
      </w:pPr>
      <w:r w:rsidRPr="005E1F62">
        <w:rPr>
          <w:sz w:val="21"/>
          <w:szCs w:val="21"/>
        </w:rPr>
        <w:t>Skip með mestu lengd 15 metrar eða lengri, sem fara styttri sjóferðir en 150 sjómílur frá næstu höfn.</w:t>
      </w:r>
    </w:p>
    <w:p w14:paraId="7EE240F6" w14:textId="77777777" w:rsidR="00640F71" w:rsidRPr="005E1F62" w:rsidRDefault="00640F71" w:rsidP="00B631D8">
      <w:pPr>
        <w:pStyle w:val="ListParagraph"/>
        <w:numPr>
          <w:ilvl w:val="0"/>
          <w:numId w:val="2"/>
        </w:numPr>
        <w:tabs>
          <w:tab w:val="left" w:pos="397"/>
          <w:tab w:val="left" w:pos="709"/>
        </w:tabs>
        <w:jc w:val="both"/>
        <w:rPr>
          <w:sz w:val="21"/>
          <w:szCs w:val="21"/>
        </w:rPr>
      </w:pPr>
      <w:r w:rsidRPr="005E1F62">
        <w:rPr>
          <w:sz w:val="21"/>
          <w:szCs w:val="21"/>
        </w:rPr>
        <w:t xml:space="preserve">Skip í flokki B sem fara ekki í lengri ferðir </w:t>
      </w:r>
      <w:r w:rsidR="00A763E2" w:rsidRPr="005E1F62">
        <w:rPr>
          <w:sz w:val="21"/>
          <w:szCs w:val="21"/>
        </w:rPr>
        <w:t xml:space="preserve">frá og til hafnar </w:t>
      </w:r>
      <w:r w:rsidRPr="005E1F62">
        <w:rPr>
          <w:sz w:val="21"/>
          <w:szCs w:val="21"/>
        </w:rPr>
        <w:t xml:space="preserve">en 5 </w:t>
      </w:r>
      <w:r w:rsidR="00425EC1" w:rsidRPr="005E1F62">
        <w:rPr>
          <w:sz w:val="21"/>
          <w:szCs w:val="21"/>
        </w:rPr>
        <w:t>klukkustundir</w:t>
      </w:r>
      <w:r w:rsidRPr="005E1F62">
        <w:rPr>
          <w:sz w:val="21"/>
          <w:szCs w:val="21"/>
        </w:rPr>
        <w:t>.</w:t>
      </w:r>
    </w:p>
    <w:p w14:paraId="48E31627" w14:textId="77777777" w:rsidR="00B631D8" w:rsidRPr="005E1F62" w:rsidRDefault="00B631D8" w:rsidP="00B631D8">
      <w:pPr>
        <w:pStyle w:val="ListParagraph"/>
        <w:numPr>
          <w:ilvl w:val="0"/>
          <w:numId w:val="2"/>
        </w:numPr>
        <w:tabs>
          <w:tab w:val="left" w:pos="397"/>
          <w:tab w:val="left" w:pos="709"/>
        </w:tabs>
        <w:jc w:val="both"/>
        <w:rPr>
          <w:sz w:val="21"/>
          <w:szCs w:val="21"/>
        </w:rPr>
      </w:pPr>
      <w:r w:rsidRPr="005E1F62">
        <w:rPr>
          <w:sz w:val="21"/>
          <w:szCs w:val="21"/>
        </w:rPr>
        <w:t>Skip með mestu lengd allt að 15 metrum.</w:t>
      </w:r>
    </w:p>
    <w:p w14:paraId="4AD5A884" w14:textId="77777777" w:rsidR="00B631D8" w:rsidRPr="00B919A1" w:rsidRDefault="007C425C" w:rsidP="00B919A1">
      <w:pPr>
        <w:tabs>
          <w:tab w:val="left" w:pos="397"/>
          <w:tab w:val="left" w:pos="709"/>
        </w:tabs>
        <w:jc w:val="both"/>
        <w:rPr>
          <w:sz w:val="21"/>
          <w:szCs w:val="21"/>
        </w:rPr>
      </w:pPr>
      <w:bookmarkStart w:id="0" w:name="_Hlk99093640"/>
      <w:r w:rsidRPr="0099315D">
        <w:rPr>
          <w:sz w:val="21"/>
          <w:szCs w:val="21"/>
        </w:rPr>
        <w:t xml:space="preserve">Sjúkragögn </w:t>
      </w:r>
      <w:r w:rsidR="00B919A1" w:rsidRPr="0099315D">
        <w:rPr>
          <w:sz w:val="21"/>
          <w:szCs w:val="21"/>
        </w:rPr>
        <w:t xml:space="preserve">björgunarfara </w:t>
      </w:r>
      <w:r w:rsidR="00BD0BB5" w:rsidRPr="0099315D">
        <w:rPr>
          <w:sz w:val="21"/>
          <w:szCs w:val="21"/>
        </w:rPr>
        <w:t xml:space="preserve">skulu </w:t>
      </w:r>
      <w:r w:rsidRPr="0099315D">
        <w:rPr>
          <w:sz w:val="21"/>
          <w:szCs w:val="21"/>
        </w:rPr>
        <w:t xml:space="preserve">vera </w:t>
      </w:r>
      <w:r w:rsidR="00BD0BB5" w:rsidRPr="0099315D">
        <w:rPr>
          <w:sz w:val="21"/>
          <w:szCs w:val="21"/>
        </w:rPr>
        <w:t xml:space="preserve"> í samræmi við </w:t>
      </w:r>
      <w:r w:rsidR="00B21EFD" w:rsidRPr="0099315D">
        <w:rPr>
          <w:sz w:val="21"/>
          <w:szCs w:val="21"/>
        </w:rPr>
        <w:t>kóða Alþjóðasiglingamálastofnunarinnar um björgunarför (e. International Life-</w:t>
      </w:r>
      <w:proofErr w:type="spellStart"/>
      <w:r w:rsidR="00B21EFD" w:rsidRPr="0099315D">
        <w:rPr>
          <w:sz w:val="21"/>
          <w:szCs w:val="21"/>
        </w:rPr>
        <w:t>saving</w:t>
      </w:r>
      <w:proofErr w:type="spellEnd"/>
      <w:r w:rsidR="00B21EFD" w:rsidRPr="0099315D">
        <w:rPr>
          <w:sz w:val="21"/>
          <w:szCs w:val="21"/>
        </w:rPr>
        <w:t xml:space="preserve"> </w:t>
      </w:r>
      <w:proofErr w:type="spellStart"/>
      <w:r w:rsidR="00B21EFD" w:rsidRPr="0099315D">
        <w:rPr>
          <w:sz w:val="21"/>
          <w:szCs w:val="21"/>
        </w:rPr>
        <w:t>Appliance</w:t>
      </w:r>
      <w:proofErr w:type="spellEnd"/>
      <w:r w:rsidR="00B21EFD" w:rsidRPr="0099315D">
        <w:rPr>
          <w:sz w:val="21"/>
          <w:szCs w:val="21"/>
        </w:rPr>
        <w:t xml:space="preserve"> (LSA) </w:t>
      </w:r>
      <w:proofErr w:type="spellStart"/>
      <w:r w:rsidR="00B21EFD" w:rsidRPr="0099315D">
        <w:rPr>
          <w:sz w:val="21"/>
          <w:szCs w:val="21"/>
        </w:rPr>
        <w:t>code</w:t>
      </w:r>
      <w:proofErr w:type="spellEnd"/>
      <w:r w:rsidR="00B21EFD" w:rsidRPr="0099315D">
        <w:rPr>
          <w:sz w:val="21"/>
          <w:szCs w:val="21"/>
        </w:rPr>
        <w:t xml:space="preserve">) með </w:t>
      </w:r>
      <w:proofErr w:type="spellStart"/>
      <w:r w:rsidR="00B21EFD" w:rsidRPr="0099315D">
        <w:rPr>
          <w:sz w:val="21"/>
          <w:szCs w:val="21"/>
        </w:rPr>
        <w:t>áorðnum</w:t>
      </w:r>
      <w:proofErr w:type="spellEnd"/>
      <w:r w:rsidR="00B21EFD" w:rsidRPr="0099315D">
        <w:rPr>
          <w:sz w:val="21"/>
          <w:szCs w:val="21"/>
        </w:rPr>
        <w:t xml:space="preserve"> breytingum.</w:t>
      </w:r>
    </w:p>
    <w:bookmarkEnd w:id="0"/>
    <w:p w14:paraId="01AE9B56" w14:textId="77777777" w:rsidR="00B631D8" w:rsidRPr="005E1F62" w:rsidRDefault="00B631D8">
      <w:pPr>
        <w:rPr>
          <w:sz w:val="21"/>
          <w:szCs w:val="21"/>
        </w:rPr>
      </w:pPr>
    </w:p>
    <w:p w14:paraId="2289DB61" w14:textId="77777777" w:rsidR="00B631D8" w:rsidRPr="005E1F62" w:rsidRDefault="00B631D8" w:rsidP="00B631D8">
      <w:pPr>
        <w:jc w:val="center"/>
        <w:rPr>
          <w:sz w:val="21"/>
          <w:szCs w:val="21"/>
        </w:rPr>
      </w:pPr>
      <w:r w:rsidRPr="005E1F62">
        <w:rPr>
          <w:sz w:val="21"/>
          <w:szCs w:val="21"/>
        </w:rPr>
        <w:t>4. gr.</w:t>
      </w:r>
    </w:p>
    <w:p w14:paraId="1DB1E75E" w14:textId="77777777" w:rsidR="00B631D8" w:rsidRPr="005E1F62" w:rsidRDefault="00B631D8" w:rsidP="00B631D8">
      <w:pPr>
        <w:jc w:val="center"/>
        <w:rPr>
          <w:i/>
          <w:iCs/>
          <w:sz w:val="21"/>
          <w:szCs w:val="21"/>
        </w:rPr>
      </w:pPr>
      <w:r w:rsidRPr="005E1F62">
        <w:rPr>
          <w:i/>
          <w:iCs/>
          <w:sz w:val="21"/>
          <w:szCs w:val="21"/>
        </w:rPr>
        <w:t>Sjúkragögn, sjúkraklefi og læknir.</w:t>
      </w:r>
    </w:p>
    <w:p w14:paraId="4D05C46F" w14:textId="77777777" w:rsidR="00B631D8" w:rsidRPr="005E1F62" w:rsidRDefault="00B631D8" w:rsidP="00D958D1">
      <w:pPr>
        <w:jc w:val="both"/>
        <w:rPr>
          <w:sz w:val="21"/>
          <w:szCs w:val="21"/>
        </w:rPr>
      </w:pPr>
      <w:r w:rsidRPr="005E1F62">
        <w:rPr>
          <w:sz w:val="21"/>
          <w:szCs w:val="21"/>
        </w:rPr>
        <w:t>Útgerðarmaður eða skipstjóri skips skal gera viðeigandi ráðstafanir til að tryggt sé að:</w:t>
      </w:r>
    </w:p>
    <w:p w14:paraId="714DB482" w14:textId="77777777" w:rsidR="00B631D8" w:rsidRPr="005E1F62" w:rsidRDefault="005B54ED" w:rsidP="00D958D1">
      <w:pPr>
        <w:pStyle w:val="ListParagraph"/>
        <w:numPr>
          <w:ilvl w:val="0"/>
          <w:numId w:val="4"/>
        </w:numPr>
        <w:jc w:val="both"/>
        <w:rPr>
          <w:rFonts w:eastAsia="Times New Roman"/>
          <w:sz w:val="21"/>
          <w:szCs w:val="21"/>
        </w:rPr>
      </w:pPr>
      <w:r w:rsidRPr="00E6045F">
        <w:rPr>
          <w:rFonts w:eastAsia="Times New Roman"/>
          <w:sz w:val="21"/>
          <w:szCs w:val="21"/>
        </w:rPr>
        <w:t>S</w:t>
      </w:r>
      <w:r w:rsidR="00B631D8" w:rsidRPr="00E6045F">
        <w:rPr>
          <w:rFonts w:eastAsia="Times New Roman"/>
          <w:sz w:val="21"/>
          <w:szCs w:val="21"/>
        </w:rPr>
        <w:t>kip hafi um borð fullbúna lyfjakistu í samræmi við lista yfir sjúkragögn í viðauka I og miðað við þann flokk skipa er þau tilheyra skv. 3. gr.</w:t>
      </w:r>
    </w:p>
    <w:p w14:paraId="4D12C56E" w14:textId="77777777" w:rsidR="00B631D8" w:rsidRPr="005E1F62" w:rsidRDefault="005B54ED" w:rsidP="00D958D1">
      <w:pPr>
        <w:pStyle w:val="ListParagraph"/>
        <w:numPr>
          <w:ilvl w:val="0"/>
          <w:numId w:val="4"/>
        </w:numPr>
        <w:jc w:val="both"/>
        <w:rPr>
          <w:rFonts w:eastAsia="Times New Roman"/>
          <w:sz w:val="21"/>
          <w:szCs w:val="21"/>
        </w:rPr>
      </w:pPr>
      <w:r w:rsidRPr="005E1F62">
        <w:rPr>
          <w:rFonts w:eastAsia="Times New Roman"/>
          <w:sz w:val="21"/>
          <w:szCs w:val="21"/>
        </w:rPr>
        <w:t>M</w:t>
      </w:r>
      <w:r w:rsidR="00B631D8" w:rsidRPr="005E1F62">
        <w:rPr>
          <w:rFonts w:eastAsia="Times New Roman"/>
          <w:sz w:val="21"/>
          <w:szCs w:val="21"/>
        </w:rPr>
        <w:t>agn sjúkragagna í lyfjakistunni sé í samræmi við fjölda skipverja og farþega, eðli farms, umfang sjóferðarinnar, einkum er varðar viðkomuhafnir, áfangastaði, og störf sem unnin eru meðan á sjóferð stendur</w:t>
      </w:r>
      <w:r w:rsidR="004C0D38" w:rsidRPr="005E1F62">
        <w:rPr>
          <w:rFonts w:eastAsia="Times New Roman"/>
          <w:sz w:val="21"/>
          <w:szCs w:val="21"/>
        </w:rPr>
        <w:t>.</w:t>
      </w:r>
    </w:p>
    <w:p w14:paraId="642CDD82" w14:textId="77777777" w:rsidR="00B631D8" w:rsidRPr="005E1F62" w:rsidRDefault="005B54ED" w:rsidP="00D958D1">
      <w:pPr>
        <w:pStyle w:val="ListParagraph"/>
        <w:numPr>
          <w:ilvl w:val="0"/>
          <w:numId w:val="4"/>
        </w:numPr>
        <w:jc w:val="both"/>
        <w:rPr>
          <w:rFonts w:eastAsia="Times New Roman"/>
          <w:sz w:val="21"/>
          <w:szCs w:val="21"/>
        </w:rPr>
      </w:pPr>
      <w:r w:rsidRPr="005E1F62">
        <w:rPr>
          <w:rFonts w:eastAsia="Times New Roman"/>
          <w:sz w:val="21"/>
          <w:szCs w:val="21"/>
        </w:rPr>
        <w:t>S</w:t>
      </w:r>
      <w:r w:rsidR="00B631D8" w:rsidRPr="005E1F62">
        <w:rPr>
          <w:rFonts w:eastAsia="Times New Roman"/>
          <w:sz w:val="21"/>
          <w:szCs w:val="21"/>
        </w:rPr>
        <w:t xml:space="preserve">júkragögn tilheyrandi lyfjakistunni séu skv. lista yfir sjúkragögn í viðauka I og flokkun skipa </w:t>
      </w:r>
      <w:r w:rsidR="001F66D3" w:rsidRPr="005E1F62">
        <w:rPr>
          <w:rFonts w:eastAsia="Times New Roman"/>
          <w:sz w:val="21"/>
          <w:szCs w:val="21"/>
        </w:rPr>
        <w:t>skv.</w:t>
      </w:r>
      <w:r w:rsidR="00B631D8" w:rsidRPr="005E1F62">
        <w:rPr>
          <w:rFonts w:eastAsia="Times New Roman"/>
          <w:sz w:val="21"/>
          <w:szCs w:val="21"/>
        </w:rPr>
        <w:t xml:space="preserve"> 3. gr.</w:t>
      </w:r>
    </w:p>
    <w:p w14:paraId="283AA82F" w14:textId="77777777" w:rsidR="00B631D8" w:rsidRPr="005E1F62" w:rsidRDefault="005B54ED" w:rsidP="00D958D1">
      <w:pPr>
        <w:pStyle w:val="ListParagraph"/>
        <w:numPr>
          <w:ilvl w:val="0"/>
          <w:numId w:val="4"/>
        </w:numPr>
        <w:jc w:val="both"/>
        <w:rPr>
          <w:rFonts w:eastAsia="Times New Roman"/>
          <w:sz w:val="21"/>
          <w:szCs w:val="21"/>
        </w:rPr>
      </w:pPr>
      <w:r w:rsidRPr="005E1F62">
        <w:rPr>
          <w:rFonts w:eastAsia="Times New Roman"/>
          <w:sz w:val="21"/>
          <w:szCs w:val="21"/>
        </w:rPr>
        <w:t>S</w:t>
      </w:r>
      <w:r w:rsidR="00B631D8" w:rsidRPr="005E1F62">
        <w:rPr>
          <w:rFonts w:eastAsia="Times New Roman"/>
          <w:sz w:val="21"/>
          <w:szCs w:val="21"/>
        </w:rPr>
        <w:t xml:space="preserve">kip </w:t>
      </w:r>
      <w:r w:rsidR="00EA0C38" w:rsidRPr="005E1F62">
        <w:rPr>
          <w:rFonts w:eastAsia="Times New Roman"/>
          <w:sz w:val="21"/>
          <w:szCs w:val="21"/>
        </w:rPr>
        <w:t xml:space="preserve">í flokki A eða B </w:t>
      </w:r>
      <w:r w:rsidR="00B631D8" w:rsidRPr="005E1F62">
        <w:rPr>
          <w:rFonts w:eastAsia="Times New Roman"/>
          <w:sz w:val="21"/>
          <w:szCs w:val="21"/>
        </w:rPr>
        <w:t>hafi sjúkrakassa skv. viðauka II í brú og ef rétt þykir á öðrum hentugum stað</w:t>
      </w:r>
      <w:r w:rsidR="004C0D38" w:rsidRPr="005E1F62">
        <w:rPr>
          <w:rFonts w:eastAsia="Times New Roman"/>
          <w:sz w:val="21"/>
          <w:szCs w:val="21"/>
        </w:rPr>
        <w:t>.</w:t>
      </w:r>
    </w:p>
    <w:p w14:paraId="6D52D263" w14:textId="77777777" w:rsidR="00B631D8" w:rsidRPr="005E1F62" w:rsidRDefault="005B54ED" w:rsidP="00D958D1">
      <w:pPr>
        <w:pStyle w:val="ListParagraph"/>
        <w:numPr>
          <w:ilvl w:val="0"/>
          <w:numId w:val="4"/>
        </w:numPr>
        <w:jc w:val="both"/>
        <w:rPr>
          <w:rFonts w:eastAsia="Times New Roman"/>
          <w:sz w:val="21"/>
          <w:szCs w:val="21"/>
        </w:rPr>
      </w:pPr>
      <w:r w:rsidRPr="005E1F62">
        <w:rPr>
          <w:rFonts w:eastAsia="Times New Roman"/>
          <w:sz w:val="21"/>
          <w:szCs w:val="21"/>
        </w:rPr>
        <w:t>H</w:t>
      </w:r>
      <w:r w:rsidR="00B631D8" w:rsidRPr="005E1F62">
        <w:rPr>
          <w:rFonts w:eastAsia="Times New Roman"/>
          <w:sz w:val="21"/>
          <w:szCs w:val="21"/>
        </w:rPr>
        <w:t>vert björgunarfar hafi  að minnsta kosti þa</w:t>
      </w:r>
      <w:r w:rsidR="007C425C">
        <w:rPr>
          <w:rFonts w:eastAsia="Times New Roman"/>
          <w:sz w:val="21"/>
          <w:szCs w:val="21"/>
        </w:rPr>
        <w:t xml:space="preserve">u sjúkragögn </w:t>
      </w:r>
      <w:r w:rsidR="00B631D8" w:rsidRPr="005E1F62">
        <w:rPr>
          <w:rFonts w:eastAsia="Times New Roman"/>
          <w:sz w:val="21"/>
          <w:szCs w:val="21"/>
        </w:rPr>
        <w:t xml:space="preserve"> sem talinn er upp</w:t>
      </w:r>
      <w:r w:rsidR="00BD0BB5">
        <w:rPr>
          <w:rFonts w:eastAsia="Times New Roman"/>
          <w:sz w:val="21"/>
          <w:szCs w:val="21"/>
        </w:rPr>
        <w:t xml:space="preserve"> </w:t>
      </w:r>
      <w:r w:rsidR="007C425C">
        <w:rPr>
          <w:rFonts w:eastAsia="Times New Roman"/>
          <w:sz w:val="21"/>
          <w:szCs w:val="21"/>
        </w:rPr>
        <w:t>í</w:t>
      </w:r>
      <w:r w:rsidR="00077BF8">
        <w:rPr>
          <w:rFonts w:eastAsia="Times New Roman"/>
          <w:sz w:val="21"/>
          <w:szCs w:val="21"/>
        </w:rPr>
        <w:t xml:space="preserve"> LSA </w:t>
      </w:r>
      <w:proofErr w:type="spellStart"/>
      <w:r w:rsidR="00077BF8">
        <w:rPr>
          <w:rFonts w:eastAsia="Times New Roman"/>
          <w:sz w:val="21"/>
          <w:szCs w:val="21"/>
        </w:rPr>
        <w:t>kóðanum</w:t>
      </w:r>
      <w:proofErr w:type="spellEnd"/>
      <w:r w:rsidR="00077BF8">
        <w:rPr>
          <w:rFonts w:eastAsia="Times New Roman"/>
          <w:sz w:val="21"/>
          <w:szCs w:val="21"/>
        </w:rPr>
        <w:t>.</w:t>
      </w:r>
      <w:r w:rsidR="00BD0BB5">
        <w:rPr>
          <w:rFonts w:eastAsia="Times New Roman"/>
          <w:sz w:val="21"/>
          <w:szCs w:val="21"/>
        </w:rPr>
        <w:t xml:space="preserve"> </w:t>
      </w:r>
    </w:p>
    <w:p w14:paraId="1D5E0C77" w14:textId="77777777" w:rsidR="00B631D8" w:rsidRPr="005E1F62" w:rsidRDefault="005B54ED" w:rsidP="00D958D1">
      <w:pPr>
        <w:pStyle w:val="ListParagraph"/>
        <w:numPr>
          <w:ilvl w:val="0"/>
          <w:numId w:val="4"/>
        </w:numPr>
        <w:jc w:val="both"/>
        <w:rPr>
          <w:rFonts w:eastAsia="Times New Roman"/>
          <w:sz w:val="21"/>
          <w:szCs w:val="21"/>
        </w:rPr>
      </w:pPr>
      <w:r w:rsidRPr="005E1F62">
        <w:rPr>
          <w:rFonts w:eastAsia="Times New Roman"/>
          <w:sz w:val="21"/>
          <w:szCs w:val="21"/>
        </w:rPr>
        <w:t>S</w:t>
      </w:r>
      <w:r w:rsidR="00B631D8" w:rsidRPr="005E1F62">
        <w:rPr>
          <w:rFonts w:eastAsia="Times New Roman"/>
          <w:sz w:val="21"/>
          <w:szCs w:val="21"/>
        </w:rPr>
        <w:t>kip hafi sjúkraklefa skv. reglum um vistarverur áhafna fiskiskipa, öryggi og aðbúnað í vinnu- og vinnslurýmum og reglum um vistarverur áhafna flutningaskipa og farþegaskipa</w:t>
      </w:r>
      <w:r w:rsidR="004C0D38" w:rsidRPr="005E1F62">
        <w:rPr>
          <w:rFonts w:eastAsia="Times New Roman"/>
          <w:sz w:val="21"/>
          <w:szCs w:val="21"/>
        </w:rPr>
        <w:t>.</w:t>
      </w:r>
    </w:p>
    <w:p w14:paraId="3C10E54E" w14:textId="77777777" w:rsidR="00B631D8" w:rsidRPr="005E1F62" w:rsidRDefault="005B54ED" w:rsidP="00D958D1">
      <w:pPr>
        <w:pStyle w:val="ListParagraph"/>
        <w:numPr>
          <w:ilvl w:val="0"/>
          <w:numId w:val="4"/>
        </w:numPr>
        <w:jc w:val="both"/>
        <w:rPr>
          <w:rFonts w:eastAsia="Times New Roman"/>
          <w:sz w:val="21"/>
          <w:szCs w:val="21"/>
        </w:rPr>
      </w:pPr>
      <w:r w:rsidRPr="005E1F62">
        <w:rPr>
          <w:rFonts w:eastAsia="Times New Roman"/>
          <w:sz w:val="21"/>
          <w:szCs w:val="21"/>
        </w:rPr>
        <w:t>S</w:t>
      </w:r>
      <w:r w:rsidR="00B631D8" w:rsidRPr="005E1F62">
        <w:rPr>
          <w:rFonts w:eastAsia="Times New Roman"/>
          <w:sz w:val="21"/>
          <w:szCs w:val="21"/>
        </w:rPr>
        <w:t>kip sem eru með 100 skipverja eða fleiri um borð og eru í alþjóðlegum ferðum sem vara lengur en 3 sólarhringa hafi lækni um borð sem ber ábyrgð á þeirri læknishjálp sem skipverjar þurfa á að halda.</w:t>
      </w:r>
    </w:p>
    <w:p w14:paraId="6F39C463" w14:textId="77777777" w:rsidR="004C0D38" w:rsidRPr="005E1F62" w:rsidRDefault="004C0D38" w:rsidP="00B631D8">
      <w:pPr>
        <w:rPr>
          <w:rFonts w:eastAsia="Times New Roman"/>
          <w:sz w:val="21"/>
          <w:szCs w:val="21"/>
        </w:rPr>
      </w:pPr>
    </w:p>
    <w:p w14:paraId="16300F1E" w14:textId="77777777" w:rsidR="005E1F62" w:rsidRDefault="005E1F62" w:rsidP="00B631D8">
      <w:pPr>
        <w:jc w:val="center"/>
        <w:rPr>
          <w:rFonts w:eastAsia="Times New Roman"/>
          <w:sz w:val="21"/>
          <w:szCs w:val="21"/>
        </w:rPr>
        <w:sectPr w:rsidR="005E1F62" w:rsidSect="004E7F6A">
          <w:pgSz w:w="11906" w:h="16838"/>
          <w:pgMar w:top="1440" w:right="1440" w:bottom="1440" w:left="1440" w:header="708" w:footer="708" w:gutter="0"/>
          <w:cols w:space="708"/>
          <w:docGrid w:linePitch="360"/>
        </w:sectPr>
      </w:pPr>
    </w:p>
    <w:p w14:paraId="4CC09CD5" w14:textId="77777777" w:rsidR="00B631D8" w:rsidRPr="005E1F62" w:rsidRDefault="00B631D8" w:rsidP="00B631D8">
      <w:pPr>
        <w:jc w:val="center"/>
        <w:rPr>
          <w:rFonts w:eastAsia="Times New Roman"/>
          <w:sz w:val="21"/>
          <w:szCs w:val="21"/>
        </w:rPr>
      </w:pPr>
      <w:r w:rsidRPr="005E1F62">
        <w:rPr>
          <w:rFonts w:eastAsia="Times New Roman"/>
          <w:sz w:val="21"/>
          <w:szCs w:val="21"/>
        </w:rPr>
        <w:lastRenderedPageBreak/>
        <w:t>5. gr.</w:t>
      </w:r>
    </w:p>
    <w:p w14:paraId="144D744B" w14:textId="77777777" w:rsidR="00B631D8" w:rsidRPr="00FC2700" w:rsidRDefault="00B631D8" w:rsidP="00B631D8">
      <w:pPr>
        <w:jc w:val="center"/>
        <w:rPr>
          <w:rFonts w:eastAsia="Times New Roman"/>
          <w:i/>
          <w:iCs/>
          <w:sz w:val="21"/>
          <w:szCs w:val="21"/>
        </w:rPr>
      </w:pPr>
      <w:r w:rsidRPr="00FC2700">
        <w:rPr>
          <w:rFonts w:eastAsia="Times New Roman"/>
          <w:i/>
          <w:iCs/>
          <w:sz w:val="21"/>
          <w:szCs w:val="21"/>
        </w:rPr>
        <w:t>Mótefni.</w:t>
      </w:r>
    </w:p>
    <w:p w14:paraId="7A731DB6" w14:textId="77777777" w:rsidR="00B631D8" w:rsidRPr="00E6045F" w:rsidRDefault="00B631D8" w:rsidP="00D958D1">
      <w:pPr>
        <w:jc w:val="both"/>
        <w:rPr>
          <w:rFonts w:eastAsia="Times New Roman"/>
          <w:sz w:val="21"/>
          <w:szCs w:val="21"/>
        </w:rPr>
      </w:pPr>
      <w:r w:rsidRPr="00E6045F">
        <w:rPr>
          <w:rFonts w:eastAsia="Times New Roman"/>
          <w:sz w:val="21"/>
          <w:szCs w:val="21"/>
        </w:rPr>
        <w:t xml:space="preserve">Auk sjúkragagna sem talin eru upp í viðauka I skulu skip, sem flytja hættuleg efni eða </w:t>
      </w:r>
      <w:proofErr w:type="spellStart"/>
      <w:r w:rsidRPr="00E6045F">
        <w:rPr>
          <w:rFonts w:eastAsia="Times New Roman"/>
          <w:sz w:val="21"/>
          <w:szCs w:val="21"/>
        </w:rPr>
        <w:t>samþjappaðar</w:t>
      </w:r>
      <w:proofErr w:type="spellEnd"/>
      <w:r w:rsidRPr="00E6045F">
        <w:rPr>
          <w:rFonts w:eastAsia="Times New Roman"/>
          <w:sz w:val="21"/>
          <w:szCs w:val="21"/>
        </w:rPr>
        <w:t xml:space="preserve"> lofttegundir, hafa meðferðis viðeigandi hlífðarbúnað, </w:t>
      </w:r>
      <w:r w:rsidR="00785FE0" w:rsidRPr="00E6045F">
        <w:rPr>
          <w:rFonts w:eastAsia="Times New Roman"/>
          <w:sz w:val="21"/>
          <w:szCs w:val="21"/>
        </w:rPr>
        <w:t xml:space="preserve">sjúkragagna </w:t>
      </w:r>
      <w:r w:rsidRPr="00E6045F">
        <w:rPr>
          <w:rFonts w:eastAsia="Times New Roman"/>
          <w:sz w:val="21"/>
          <w:szCs w:val="21"/>
        </w:rPr>
        <w:t xml:space="preserve">eins og fyrir er mælt í alþjóðlegum leiðbeiningum um flutning á hættulegum varningi með skipum. Sama gildir um skip, sem notuð eru við köfunarvinnu og hafa </w:t>
      </w:r>
      <w:bookmarkStart w:id="1" w:name="_Hlk95732215"/>
      <w:proofErr w:type="spellStart"/>
      <w:r w:rsidRPr="00E6045F">
        <w:rPr>
          <w:rFonts w:eastAsia="Times New Roman"/>
          <w:sz w:val="21"/>
          <w:szCs w:val="21"/>
        </w:rPr>
        <w:t>afþrýstibúnað</w:t>
      </w:r>
      <w:proofErr w:type="spellEnd"/>
      <w:r w:rsidRPr="00E6045F">
        <w:rPr>
          <w:rFonts w:eastAsia="Times New Roman"/>
          <w:sz w:val="21"/>
          <w:szCs w:val="21"/>
        </w:rPr>
        <w:t xml:space="preserve">, sbr. reglugerð um </w:t>
      </w:r>
      <w:r w:rsidR="00113E60" w:rsidRPr="00E6045F">
        <w:rPr>
          <w:rFonts w:eastAsia="Times New Roman"/>
          <w:sz w:val="21"/>
          <w:szCs w:val="21"/>
        </w:rPr>
        <w:t>köfun nr</w:t>
      </w:r>
      <w:r w:rsidR="00BF0B28" w:rsidRPr="00E6045F">
        <w:rPr>
          <w:rFonts w:eastAsia="Times New Roman"/>
          <w:sz w:val="21"/>
          <w:szCs w:val="21"/>
        </w:rPr>
        <w:t xml:space="preserve">. </w:t>
      </w:r>
      <w:r w:rsidR="00113E60" w:rsidRPr="00E6045F">
        <w:rPr>
          <w:rFonts w:eastAsia="Times New Roman"/>
          <w:sz w:val="21"/>
          <w:szCs w:val="21"/>
        </w:rPr>
        <w:t>535</w:t>
      </w:r>
      <w:r w:rsidR="00BF0B28" w:rsidRPr="00E6045F">
        <w:rPr>
          <w:rFonts w:eastAsia="Times New Roman"/>
          <w:sz w:val="21"/>
          <w:szCs w:val="21"/>
        </w:rPr>
        <w:t>/</w:t>
      </w:r>
      <w:r w:rsidR="00113E60" w:rsidRPr="00E6045F">
        <w:rPr>
          <w:rFonts w:eastAsia="Times New Roman"/>
          <w:sz w:val="21"/>
          <w:szCs w:val="21"/>
        </w:rPr>
        <w:t>2001</w:t>
      </w:r>
      <w:bookmarkEnd w:id="1"/>
    </w:p>
    <w:p w14:paraId="2D47BF5C" w14:textId="77777777" w:rsidR="00B631D8" w:rsidRPr="00E6045F" w:rsidRDefault="00B631D8" w:rsidP="00D958D1">
      <w:pPr>
        <w:jc w:val="both"/>
        <w:rPr>
          <w:rFonts w:eastAsia="Times New Roman"/>
          <w:sz w:val="21"/>
          <w:szCs w:val="21"/>
        </w:rPr>
      </w:pPr>
    </w:p>
    <w:p w14:paraId="34850A28" w14:textId="77777777" w:rsidR="00B631D8" w:rsidRPr="00E6045F" w:rsidRDefault="00B631D8" w:rsidP="00D958D1">
      <w:pPr>
        <w:jc w:val="both"/>
        <w:rPr>
          <w:rFonts w:eastAsia="Times New Roman"/>
          <w:sz w:val="21"/>
          <w:szCs w:val="21"/>
        </w:rPr>
      </w:pPr>
      <w:r w:rsidRPr="00E6045F">
        <w:rPr>
          <w:rFonts w:eastAsia="Times New Roman"/>
          <w:sz w:val="21"/>
          <w:szCs w:val="21"/>
        </w:rPr>
        <w:t>Útgerðarmaður</w:t>
      </w:r>
      <w:r w:rsidR="00785FE0" w:rsidRPr="00E6045F">
        <w:rPr>
          <w:rFonts w:eastAsia="Times New Roman"/>
          <w:sz w:val="21"/>
          <w:szCs w:val="21"/>
        </w:rPr>
        <w:t>, öryggisstjóri útgerðar</w:t>
      </w:r>
      <w:r w:rsidRPr="00E6045F">
        <w:rPr>
          <w:rFonts w:eastAsia="Times New Roman"/>
          <w:sz w:val="21"/>
          <w:szCs w:val="21"/>
        </w:rPr>
        <w:t xml:space="preserve"> eða skipstjóri skips sem er í ferjuflutningum, en vegna eðlis starfseminnar er ekki vitað tímanlega hvaða hættuleg efni, skv. </w:t>
      </w:r>
      <w:r w:rsidR="00CE1414">
        <w:rPr>
          <w:rFonts w:eastAsia="Times New Roman"/>
          <w:sz w:val="21"/>
          <w:szCs w:val="21"/>
        </w:rPr>
        <w:t xml:space="preserve">11. </w:t>
      </w:r>
      <w:proofErr w:type="spellStart"/>
      <w:r w:rsidR="00D958D1" w:rsidRPr="00E6045F">
        <w:rPr>
          <w:rFonts w:eastAsia="Times New Roman"/>
          <w:sz w:val="21"/>
          <w:szCs w:val="21"/>
        </w:rPr>
        <w:t>tölul</w:t>
      </w:r>
      <w:proofErr w:type="spellEnd"/>
      <w:r w:rsidR="00D958D1" w:rsidRPr="00E6045F">
        <w:rPr>
          <w:rFonts w:eastAsia="Times New Roman"/>
          <w:sz w:val="21"/>
          <w:szCs w:val="21"/>
        </w:rPr>
        <w:t xml:space="preserve">. 2. </w:t>
      </w:r>
      <w:r w:rsidRPr="00E6045F">
        <w:rPr>
          <w:rFonts w:eastAsia="Times New Roman"/>
          <w:sz w:val="21"/>
          <w:szCs w:val="21"/>
        </w:rPr>
        <w:t>gr., er verið að flytja, skal gera nauðsynlegar ráðstafanir til að tryggt sé að skipið hafi um borð viðeigandi sjúkragögn að meðtöldum mótefnum. Sé venjulegur siglingatími ferju milli viðkomustaða skemmri en tvær klukkustundir, má takmarka mótefni um borð við inngjöf í neyðartilvikum og miða við siglingatíma milli áfangastaða.</w:t>
      </w:r>
    </w:p>
    <w:p w14:paraId="6EE38349" w14:textId="77777777" w:rsidR="00B631D8" w:rsidRPr="00E6045F" w:rsidRDefault="00B631D8" w:rsidP="00B631D8">
      <w:pPr>
        <w:rPr>
          <w:rFonts w:eastAsia="Times New Roman"/>
          <w:sz w:val="21"/>
          <w:szCs w:val="21"/>
        </w:rPr>
      </w:pPr>
    </w:p>
    <w:p w14:paraId="293070CC" w14:textId="77777777" w:rsidR="00B631D8" w:rsidRPr="00E6045F" w:rsidRDefault="00B631D8" w:rsidP="00B631D8">
      <w:pPr>
        <w:jc w:val="center"/>
        <w:rPr>
          <w:rFonts w:eastAsia="Times New Roman"/>
          <w:sz w:val="21"/>
          <w:szCs w:val="21"/>
        </w:rPr>
      </w:pPr>
      <w:r w:rsidRPr="00E6045F">
        <w:rPr>
          <w:rFonts w:eastAsia="Times New Roman"/>
          <w:sz w:val="21"/>
          <w:szCs w:val="21"/>
        </w:rPr>
        <w:t>6. gr.</w:t>
      </w:r>
    </w:p>
    <w:p w14:paraId="4263FD87" w14:textId="77777777" w:rsidR="00B631D8" w:rsidRPr="00E6045F" w:rsidRDefault="00B631D8" w:rsidP="00B631D8">
      <w:pPr>
        <w:jc w:val="center"/>
        <w:rPr>
          <w:rFonts w:eastAsia="Times New Roman"/>
          <w:i/>
          <w:iCs/>
          <w:sz w:val="21"/>
          <w:szCs w:val="21"/>
        </w:rPr>
      </w:pPr>
      <w:r w:rsidRPr="00E6045F">
        <w:rPr>
          <w:rFonts w:eastAsia="Times New Roman"/>
          <w:i/>
          <w:iCs/>
          <w:sz w:val="21"/>
          <w:szCs w:val="21"/>
        </w:rPr>
        <w:t>Skyldur.</w:t>
      </w:r>
    </w:p>
    <w:p w14:paraId="1101FF75" w14:textId="77777777" w:rsidR="00B631D8" w:rsidRPr="00FC2700" w:rsidRDefault="00B631D8" w:rsidP="00D958D1">
      <w:pPr>
        <w:jc w:val="both"/>
        <w:rPr>
          <w:rFonts w:eastAsia="Times New Roman"/>
          <w:sz w:val="21"/>
          <w:szCs w:val="21"/>
        </w:rPr>
      </w:pPr>
      <w:r w:rsidRPr="00E6045F">
        <w:rPr>
          <w:rFonts w:eastAsia="Times New Roman"/>
          <w:sz w:val="21"/>
          <w:szCs w:val="21"/>
        </w:rPr>
        <w:t>Útgerðarmaður</w:t>
      </w:r>
      <w:r w:rsidR="00785FE0" w:rsidRPr="00E6045F">
        <w:rPr>
          <w:rFonts w:eastAsia="Times New Roman"/>
          <w:sz w:val="21"/>
          <w:szCs w:val="21"/>
        </w:rPr>
        <w:t>, öryggisstjóri útgerðar</w:t>
      </w:r>
      <w:r w:rsidR="00FC2700">
        <w:rPr>
          <w:rFonts w:eastAsia="Times New Roman"/>
          <w:sz w:val="21"/>
          <w:szCs w:val="21"/>
        </w:rPr>
        <w:t>, umsjónarmaður lyfjakistu</w:t>
      </w:r>
      <w:r w:rsidRPr="00FC2700">
        <w:rPr>
          <w:rFonts w:eastAsia="Times New Roman"/>
          <w:sz w:val="21"/>
          <w:szCs w:val="21"/>
        </w:rPr>
        <w:t xml:space="preserve"> eða skipstjóri annast </w:t>
      </w:r>
      <w:r w:rsidR="00066CDA" w:rsidRPr="00FC2700">
        <w:rPr>
          <w:rFonts w:eastAsia="Times New Roman"/>
          <w:sz w:val="21"/>
          <w:szCs w:val="21"/>
        </w:rPr>
        <w:t xml:space="preserve">öflun </w:t>
      </w:r>
      <w:r w:rsidRPr="00FC2700">
        <w:rPr>
          <w:rFonts w:eastAsia="Times New Roman"/>
          <w:sz w:val="21"/>
          <w:szCs w:val="21"/>
        </w:rPr>
        <w:t>og endurnýjun sjúkragagna</w:t>
      </w:r>
      <w:r w:rsidR="00640F71" w:rsidRPr="00FC2700">
        <w:rPr>
          <w:rFonts w:eastAsia="Times New Roman"/>
          <w:sz w:val="21"/>
          <w:szCs w:val="21"/>
        </w:rPr>
        <w:t xml:space="preserve"> og annarra aðfanga eða skjala, sem skulu vera í lyfjakistu,</w:t>
      </w:r>
      <w:r w:rsidRPr="00FC2700">
        <w:rPr>
          <w:rFonts w:eastAsia="Times New Roman"/>
          <w:sz w:val="21"/>
          <w:szCs w:val="21"/>
        </w:rPr>
        <w:t xml:space="preserve"> í samræmi við þessa reglugerð.</w:t>
      </w:r>
    </w:p>
    <w:p w14:paraId="14B1F60F" w14:textId="77777777" w:rsidR="00B631D8" w:rsidRPr="00E6045F" w:rsidRDefault="00B631D8" w:rsidP="00D958D1">
      <w:pPr>
        <w:jc w:val="both"/>
        <w:rPr>
          <w:rFonts w:eastAsia="Times New Roman"/>
          <w:sz w:val="21"/>
          <w:szCs w:val="21"/>
        </w:rPr>
      </w:pPr>
    </w:p>
    <w:p w14:paraId="0A396D07" w14:textId="77777777" w:rsidR="00B631D8" w:rsidRPr="00E6045F" w:rsidRDefault="00B631D8" w:rsidP="00D958D1">
      <w:pPr>
        <w:jc w:val="both"/>
        <w:rPr>
          <w:rFonts w:eastAsia="Times New Roman"/>
          <w:sz w:val="21"/>
          <w:szCs w:val="21"/>
        </w:rPr>
      </w:pPr>
      <w:r w:rsidRPr="00E6045F">
        <w:rPr>
          <w:rFonts w:eastAsia="Times New Roman"/>
          <w:sz w:val="21"/>
          <w:szCs w:val="21"/>
        </w:rPr>
        <w:t xml:space="preserve">Skipstjóri annast vörslu lyfjakistu og færslu í dagbók hennar skv. 13. gr. Hann má, með fyrirvara um þessar skyldur, fela einum eða fleiri skipverjum sem hafa hlotið þjálfun samkvæmt </w:t>
      </w:r>
      <w:r w:rsidR="00D958D1" w:rsidRPr="00E6045F">
        <w:rPr>
          <w:rFonts w:eastAsia="Times New Roman"/>
          <w:sz w:val="21"/>
          <w:szCs w:val="21"/>
        </w:rPr>
        <w:t>1</w:t>
      </w:r>
      <w:r w:rsidR="0054029D">
        <w:rPr>
          <w:rFonts w:eastAsia="Times New Roman"/>
          <w:sz w:val="21"/>
          <w:szCs w:val="21"/>
        </w:rPr>
        <w:t>3</w:t>
      </w:r>
      <w:r w:rsidR="00D958D1" w:rsidRPr="00E6045F">
        <w:rPr>
          <w:rFonts w:eastAsia="Times New Roman"/>
          <w:sz w:val="21"/>
          <w:szCs w:val="21"/>
        </w:rPr>
        <w:t xml:space="preserve">. </w:t>
      </w:r>
      <w:proofErr w:type="spellStart"/>
      <w:r w:rsidR="00D958D1" w:rsidRPr="00E6045F">
        <w:rPr>
          <w:rFonts w:eastAsia="Times New Roman"/>
          <w:sz w:val="21"/>
          <w:szCs w:val="21"/>
        </w:rPr>
        <w:t>tölul</w:t>
      </w:r>
      <w:proofErr w:type="spellEnd"/>
      <w:r w:rsidR="00D958D1" w:rsidRPr="00E6045F">
        <w:rPr>
          <w:rFonts w:eastAsia="Times New Roman"/>
          <w:sz w:val="21"/>
          <w:szCs w:val="21"/>
        </w:rPr>
        <w:t xml:space="preserve">. 2. </w:t>
      </w:r>
      <w:r w:rsidRPr="00E6045F">
        <w:rPr>
          <w:rFonts w:eastAsia="Times New Roman"/>
          <w:sz w:val="21"/>
          <w:szCs w:val="21"/>
        </w:rPr>
        <w:t>gr., notkun og viðhald sjúkragagnanna.</w:t>
      </w:r>
    </w:p>
    <w:p w14:paraId="58185545" w14:textId="77777777" w:rsidR="00B631D8" w:rsidRPr="00E6045F" w:rsidRDefault="00B631D8" w:rsidP="00D958D1">
      <w:pPr>
        <w:jc w:val="both"/>
        <w:rPr>
          <w:rFonts w:eastAsia="Times New Roman"/>
          <w:sz w:val="21"/>
          <w:szCs w:val="21"/>
        </w:rPr>
      </w:pPr>
    </w:p>
    <w:p w14:paraId="388C2CF5" w14:textId="77777777" w:rsidR="00B631D8" w:rsidRPr="00E6045F" w:rsidRDefault="00B631D8" w:rsidP="00D958D1">
      <w:pPr>
        <w:jc w:val="both"/>
        <w:rPr>
          <w:rFonts w:eastAsia="Times New Roman"/>
          <w:sz w:val="21"/>
          <w:szCs w:val="21"/>
        </w:rPr>
      </w:pPr>
      <w:r w:rsidRPr="00E6045F">
        <w:rPr>
          <w:rFonts w:eastAsia="Times New Roman"/>
          <w:sz w:val="21"/>
          <w:szCs w:val="21"/>
        </w:rPr>
        <w:t>Skipstjóri skal sjá um að lyfjakistan sé í góðu ástandi og að innihald hennar sé endurnýjað svo fljótt sem auðið er.</w:t>
      </w:r>
      <w:r w:rsidR="0023756D" w:rsidRPr="00E6045F">
        <w:rPr>
          <w:rFonts w:eastAsia="Times New Roman"/>
          <w:sz w:val="21"/>
          <w:szCs w:val="21"/>
        </w:rPr>
        <w:t xml:space="preserve"> </w:t>
      </w:r>
    </w:p>
    <w:p w14:paraId="74A57443" w14:textId="77777777" w:rsidR="00785FE0" w:rsidRPr="00E6045F" w:rsidRDefault="00785FE0" w:rsidP="00D958D1">
      <w:pPr>
        <w:jc w:val="both"/>
        <w:rPr>
          <w:rFonts w:eastAsia="Times New Roman"/>
          <w:sz w:val="21"/>
          <w:szCs w:val="21"/>
        </w:rPr>
      </w:pPr>
    </w:p>
    <w:p w14:paraId="0A6A3690" w14:textId="77777777" w:rsidR="00B631D8" w:rsidRPr="00E6045F" w:rsidRDefault="00B631D8" w:rsidP="00D958D1">
      <w:pPr>
        <w:jc w:val="both"/>
        <w:rPr>
          <w:rFonts w:eastAsia="Times New Roman"/>
          <w:sz w:val="21"/>
          <w:szCs w:val="21"/>
        </w:rPr>
      </w:pPr>
      <w:r w:rsidRPr="00E6045F">
        <w:rPr>
          <w:rFonts w:eastAsia="Times New Roman"/>
          <w:sz w:val="21"/>
          <w:szCs w:val="21"/>
        </w:rPr>
        <w:t>Ef upp kemur alvarlegt ástand er varðar heilsufar um borð í skipi, skal skipstjóri í samráði við lækni gera viðeigandi ráðstafanir eins fljótt og mögulegt er til að útvega nauðsynlega læknishjálp og sjúkragögn ef þau eru ekki um borð.</w:t>
      </w:r>
    </w:p>
    <w:p w14:paraId="27BBEE7B" w14:textId="77777777" w:rsidR="00B631D8" w:rsidRPr="00E6045F" w:rsidRDefault="00B631D8" w:rsidP="00D958D1">
      <w:pPr>
        <w:jc w:val="both"/>
        <w:rPr>
          <w:rFonts w:eastAsia="Times New Roman"/>
          <w:sz w:val="21"/>
          <w:szCs w:val="21"/>
        </w:rPr>
      </w:pPr>
    </w:p>
    <w:p w14:paraId="6FB8B90D" w14:textId="77777777" w:rsidR="00B631D8" w:rsidRPr="00E6045F" w:rsidRDefault="00B631D8" w:rsidP="00D958D1">
      <w:pPr>
        <w:jc w:val="both"/>
        <w:rPr>
          <w:rFonts w:eastAsia="Times New Roman"/>
          <w:sz w:val="21"/>
          <w:szCs w:val="21"/>
        </w:rPr>
      </w:pPr>
      <w:r w:rsidRPr="00E6045F">
        <w:rPr>
          <w:rFonts w:eastAsia="Times New Roman"/>
          <w:sz w:val="21"/>
          <w:szCs w:val="21"/>
        </w:rPr>
        <w:t>Skipstjóri getur í samráði við lækni fengið lyf fyrir lyfjakistu skipsins, umfram það sem upp er talið í viðauka I.</w:t>
      </w:r>
    </w:p>
    <w:p w14:paraId="1CA015CB" w14:textId="77777777" w:rsidR="00B631D8" w:rsidRPr="00E6045F" w:rsidRDefault="00B631D8" w:rsidP="00B631D8">
      <w:pPr>
        <w:rPr>
          <w:rFonts w:eastAsia="Times New Roman"/>
          <w:sz w:val="21"/>
          <w:szCs w:val="21"/>
        </w:rPr>
      </w:pPr>
    </w:p>
    <w:p w14:paraId="4470E024" w14:textId="77777777" w:rsidR="00B631D8" w:rsidRPr="00E6045F" w:rsidRDefault="00B631D8" w:rsidP="00B631D8">
      <w:pPr>
        <w:jc w:val="center"/>
        <w:rPr>
          <w:rFonts w:eastAsia="Times New Roman"/>
          <w:sz w:val="21"/>
          <w:szCs w:val="21"/>
        </w:rPr>
      </w:pPr>
      <w:r w:rsidRPr="00E6045F">
        <w:rPr>
          <w:rFonts w:eastAsia="Times New Roman"/>
          <w:sz w:val="21"/>
          <w:szCs w:val="21"/>
        </w:rPr>
        <w:t>7. gr.</w:t>
      </w:r>
    </w:p>
    <w:p w14:paraId="3953A549" w14:textId="77777777" w:rsidR="00B631D8" w:rsidRPr="00E6045F" w:rsidRDefault="00B631D8" w:rsidP="00B631D8">
      <w:pPr>
        <w:jc w:val="center"/>
        <w:rPr>
          <w:rFonts w:eastAsia="Times New Roman"/>
          <w:i/>
          <w:iCs/>
          <w:sz w:val="21"/>
          <w:szCs w:val="21"/>
        </w:rPr>
      </w:pPr>
      <w:r w:rsidRPr="00E6045F">
        <w:rPr>
          <w:rFonts w:eastAsia="Times New Roman"/>
          <w:i/>
          <w:iCs/>
          <w:sz w:val="21"/>
          <w:szCs w:val="21"/>
        </w:rPr>
        <w:t>Upplýsingar og þjálfun.</w:t>
      </w:r>
    </w:p>
    <w:p w14:paraId="58F8C40D" w14:textId="77777777" w:rsidR="00B631D8" w:rsidRPr="00E6045F" w:rsidRDefault="00B631D8" w:rsidP="00D958D1">
      <w:pPr>
        <w:jc w:val="both"/>
        <w:rPr>
          <w:rFonts w:eastAsia="Times New Roman"/>
          <w:sz w:val="21"/>
          <w:szCs w:val="21"/>
        </w:rPr>
      </w:pPr>
      <w:r w:rsidRPr="00E6045F">
        <w:rPr>
          <w:rFonts w:eastAsia="Times New Roman"/>
          <w:sz w:val="21"/>
          <w:szCs w:val="21"/>
        </w:rPr>
        <w:t>Í lyfjakistunni skulu vera upplýsingar og leiðbeiningar um notkun lyfja svo og leiðbeiningar um þau mótefni sem krafist er.</w:t>
      </w:r>
    </w:p>
    <w:p w14:paraId="5A85FB17" w14:textId="77777777" w:rsidR="00B631D8" w:rsidRPr="00E6045F" w:rsidRDefault="00B631D8" w:rsidP="00D958D1">
      <w:pPr>
        <w:jc w:val="both"/>
        <w:rPr>
          <w:rFonts w:eastAsia="Times New Roman"/>
          <w:sz w:val="21"/>
          <w:szCs w:val="21"/>
        </w:rPr>
      </w:pPr>
    </w:p>
    <w:p w14:paraId="60FE8F6C" w14:textId="77777777" w:rsidR="00B631D8" w:rsidRPr="00E6045F" w:rsidRDefault="00B631D8" w:rsidP="00D958D1">
      <w:pPr>
        <w:jc w:val="both"/>
        <w:rPr>
          <w:rFonts w:eastAsia="Times New Roman"/>
          <w:sz w:val="21"/>
          <w:szCs w:val="21"/>
        </w:rPr>
      </w:pPr>
      <w:r w:rsidRPr="00E6045F">
        <w:rPr>
          <w:rFonts w:eastAsia="Times New Roman"/>
          <w:sz w:val="21"/>
          <w:szCs w:val="21"/>
        </w:rPr>
        <w:t>Allir skipverjar sem hlotið hafa fagþjálfun til að starfa um borð í skipi skulu hafa hlotið þjálfun í skyndihjálp.</w:t>
      </w:r>
    </w:p>
    <w:p w14:paraId="20D11BEC" w14:textId="77777777" w:rsidR="00B631D8" w:rsidRPr="00E6045F" w:rsidRDefault="00B631D8" w:rsidP="00D958D1">
      <w:pPr>
        <w:jc w:val="both"/>
        <w:rPr>
          <w:rFonts w:eastAsia="Times New Roman"/>
          <w:sz w:val="21"/>
          <w:szCs w:val="21"/>
        </w:rPr>
      </w:pPr>
    </w:p>
    <w:p w14:paraId="1128DF9D" w14:textId="77777777" w:rsidR="00B631D8" w:rsidRPr="00E6045F" w:rsidRDefault="00B631D8" w:rsidP="00D958D1">
      <w:pPr>
        <w:jc w:val="both"/>
        <w:rPr>
          <w:rFonts w:eastAsia="Times New Roman"/>
          <w:sz w:val="21"/>
          <w:szCs w:val="21"/>
        </w:rPr>
      </w:pPr>
      <w:r w:rsidRPr="00E6045F">
        <w:rPr>
          <w:rFonts w:eastAsia="Times New Roman"/>
          <w:sz w:val="21"/>
          <w:szCs w:val="21"/>
        </w:rPr>
        <w:t xml:space="preserve">Umsjónarmenn lyfjakistunnar, sbr. </w:t>
      </w:r>
      <w:r w:rsidR="00D958D1" w:rsidRPr="00E6045F">
        <w:rPr>
          <w:rFonts w:eastAsia="Times New Roman"/>
          <w:sz w:val="21"/>
          <w:szCs w:val="21"/>
        </w:rPr>
        <w:t xml:space="preserve">2. mgr. 6. </w:t>
      </w:r>
      <w:r w:rsidRPr="00E6045F">
        <w:rPr>
          <w:rFonts w:eastAsia="Times New Roman"/>
          <w:sz w:val="21"/>
          <w:szCs w:val="21"/>
        </w:rPr>
        <w:t>gr.</w:t>
      </w:r>
      <w:r w:rsidR="00D958D1" w:rsidRPr="00E6045F">
        <w:rPr>
          <w:rFonts w:eastAsia="Times New Roman"/>
          <w:sz w:val="21"/>
          <w:szCs w:val="21"/>
        </w:rPr>
        <w:t>,</w:t>
      </w:r>
      <w:r w:rsidRPr="00E6045F">
        <w:rPr>
          <w:rFonts w:eastAsia="Times New Roman"/>
          <w:sz w:val="21"/>
          <w:szCs w:val="21"/>
        </w:rPr>
        <w:t xml:space="preserve"> skulu fara í </w:t>
      </w:r>
      <w:proofErr w:type="spellStart"/>
      <w:r w:rsidRPr="00E6045F">
        <w:rPr>
          <w:rFonts w:eastAsia="Times New Roman"/>
          <w:sz w:val="21"/>
          <w:szCs w:val="21"/>
        </w:rPr>
        <w:t>endurþjálfun</w:t>
      </w:r>
      <w:proofErr w:type="spellEnd"/>
      <w:r w:rsidRPr="00E6045F">
        <w:rPr>
          <w:rFonts w:eastAsia="Times New Roman"/>
          <w:sz w:val="21"/>
          <w:szCs w:val="21"/>
        </w:rPr>
        <w:t xml:space="preserve">, ekki sjaldnar en á fimm ára fresti, með tilliti til sérstakra áhættuþátta og þarfa sem tengjast hinum mismunandi flokkum skipa skv. 3. gr. og í samræmi við </w:t>
      </w:r>
      <w:r w:rsidR="00D958D1" w:rsidRPr="00E6045F">
        <w:rPr>
          <w:rFonts w:eastAsia="Times New Roman"/>
          <w:sz w:val="21"/>
          <w:szCs w:val="21"/>
        </w:rPr>
        <w:t>1</w:t>
      </w:r>
      <w:r w:rsidR="0054029D">
        <w:rPr>
          <w:rFonts w:eastAsia="Times New Roman"/>
          <w:sz w:val="21"/>
          <w:szCs w:val="21"/>
        </w:rPr>
        <w:t>3</w:t>
      </w:r>
      <w:r w:rsidR="00D958D1" w:rsidRPr="00E6045F">
        <w:rPr>
          <w:rFonts w:eastAsia="Times New Roman"/>
          <w:sz w:val="21"/>
          <w:szCs w:val="21"/>
        </w:rPr>
        <w:t xml:space="preserve">. </w:t>
      </w:r>
      <w:proofErr w:type="spellStart"/>
      <w:r w:rsidR="00D958D1" w:rsidRPr="00E6045F">
        <w:rPr>
          <w:rFonts w:eastAsia="Times New Roman"/>
          <w:sz w:val="21"/>
          <w:szCs w:val="21"/>
        </w:rPr>
        <w:t>tölul</w:t>
      </w:r>
      <w:proofErr w:type="spellEnd"/>
      <w:r w:rsidR="00D958D1" w:rsidRPr="00E6045F">
        <w:rPr>
          <w:rFonts w:eastAsia="Times New Roman"/>
          <w:sz w:val="21"/>
          <w:szCs w:val="21"/>
        </w:rPr>
        <w:t>. 2. gr. um</w:t>
      </w:r>
      <w:r w:rsidRPr="00E6045F">
        <w:rPr>
          <w:rFonts w:eastAsia="Times New Roman"/>
          <w:sz w:val="21"/>
          <w:szCs w:val="21"/>
        </w:rPr>
        <w:t xml:space="preserve"> þjálfun í sjúkrahjálp.</w:t>
      </w:r>
    </w:p>
    <w:p w14:paraId="68174A52" w14:textId="77777777" w:rsidR="00B631D8" w:rsidRPr="00E6045F" w:rsidRDefault="00B631D8" w:rsidP="00B631D8">
      <w:pPr>
        <w:rPr>
          <w:rFonts w:eastAsia="Times New Roman"/>
          <w:sz w:val="21"/>
          <w:szCs w:val="21"/>
        </w:rPr>
      </w:pPr>
    </w:p>
    <w:p w14:paraId="608B2625" w14:textId="77777777" w:rsidR="00B631D8" w:rsidRPr="00E6045F" w:rsidRDefault="00B631D8" w:rsidP="00B631D8">
      <w:pPr>
        <w:jc w:val="center"/>
        <w:rPr>
          <w:rFonts w:eastAsia="Times New Roman"/>
          <w:sz w:val="21"/>
          <w:szCs w:val="21"/>
        </w:rPr>
      </w:pPr>
      <w:bookmarkStart w:id="2" w:name="_Hlk95740002"/>
      <w:r w:rsidRPr="00E6045F">
        <w:rPr>
          <w:rFonts w:eastAsia="Times New Roman"/>
          <w:sz w:val="21"/>
          <w:szCs w:val="21"/>
        </w:rPr>
        <w:t>8. gr.</w:t>
      </w:r>
    </w:p>
    <w:p w14:paraId="55434B08" w14:textId="77777777" w:rsidR="00B631D8" w:rsidRPr="00E6045F" w:rsidRDefault="00B631D8" w:rsidP="00B631D8">
      <w:pPr>
        <w:jc w:val="center"/>
        <w:rPr>
          <w:rFonts w:eastAsia="Times New Roman"/>
          <w:i/>
          <w:iCs/>
          <w:sz w:val="21"/>
          <w:szCs w:val="21"/>
        </w:rPr>
      </w:pPr>
      <w:r w:rsidRPr="00E6045F">
        <w:rPr>
          <w:rFonts w:eastAsia="Times New Roman"/>
          <w:i/>
          <w:iCs/>
          <w:sz w:val="21"/>
          <w:szCs w:val="21"/>
        </w:rPr>
        <w:t>Læknisráðgjöf með hjálp fjarskipta.</w:t>
      </w:r>
    </w:p>
    <w:p w14:paraId="11A259D6" w14:textId="77777777" w:rsidR="00B631D8" w:rsidRPr="00E6045F" w:rsidRDefault="00B631D8" w:rsidP="00D958D1">
      <w:pPr>
        <w:jc w:val="both"/>
        <w:rPr>
          <w:rFonts w:eastAsia="Times New Roman"/>
          <w:sz w:val="21"/>
          <w:szCs w:val="21"/>
        </w:rPr>
      </w:pPr>
      <w:r w:rsidRPr="00E6045F">
        <w:rPr>
          <w:rFonts w:eastAsia="Times New Roman"/>
          <w:sz w:val="21"/>
          <w:szCs w:val="21"/>
        </w:rPr>
        <w:t>Heilbrigðisyfirvöld skulu tryggja skipverjum ókeypis læknisráðgjöf með hjálp fjarskipta og skulu þeir sem annast ráðgjöfina, hafa hlotið þjálfun og fræðslu við hinar sérstöku aðstæður sem eru um borð í skipum.</w:t>
      </w:r>
    </w:p>
    <w:p w14:paraId="1C5D17BF" w14:textId="77777777" w:rsidR="00B631D8" w:rsidRPr="00E6045F" w:rsidRDefault="00B631D8" w:rsidP="00D958D1">
      <w:pPr>
        <w:jc w:val="both"/>
        <w:rPr>
          <w:rFonts w:eastAsia="Times New Roman"/>
          <w:sz w:val="21"/>
          <w:szCs w:val="21"/>
        </w:rPr>
      </w:pPr>
    </w:p>
    <w:p w14:paraId="3A64CC49" w14:textId="77777777" w:rsidR="00B631D8" w:rsidRPr="00E6045F" w:rsidRDefault="00B631D8" w:rsidP="00D958D1">
      <w:pPr>
        <w:jc w:val="both"/>
        <w:rPr>
          <w:rFonts w:eastAsia="Times New Roman"/>
          <w:sz w:val="21"/>
          <w:szCs w:val="21"/>
        </w:rPr>
      </w:pPr>
      <w:r w:rsidRPr="00E6045F">
        <w:rPr>
          <w:rFonts w:eastAsia="Times New Roman"/>
          <w:sz w:val="21"/>
          <w:szCs w:val="21"/>
        </w:rPr>
        <w:t xml:space="preserve">Skipstjóri og skipverjar sem hlotið hafa þjálfun í sjúkrahjálp skulu hafa þekkingu á því hvernig á að nota fjarskiptabúnað til að leita aðstoðar læknis í landi, skv. </w:t>
      </w:r>
      <w:r w:rsidR="00D958D1" w:rsidRPr="00E6045F">
        <w:rPr>
          <w:rFonts w:eastAsia="Times New Roman"/>
          <w:sz w:val="21"/>
          <w:szCs w:val="21"/>
        </w:rPr>
        <w:t>1</w:t>
      </w:r>
      <w:r w:rsidR="0054029D">
        <w:rPr>
          <w:rFonts w:eastAsia="Times New Roman"/>
          <w:sz w:val="21"/>
          <w:szCs w:val="21"/>
        </w:rPr>
        <w:t>3</w:t>
      </w:r>
      <w:r w:rsidR="00D958D1" w:rsidRPr="00E6045F">
        <w:rPr>
          <w:rFonts w:eastAsia="Times New Roman"/>
          <w:sz w:val="21"/>
          <w:szCs w:val="21"/>
        </w:rPr>
        <w:t xml:space="preserve">. </w:t>
      </w:r>
      <w:proofErr w:type="spellStart"/>
      <w:r w:rsidR="00D958D1" w:rsidRPr="00E6045F">
        <w:rPr>
          <w:rFonts w:eastAsia="Times New Roman"/>
          <w:sz w:val="21"/>
          <w:szCs w:val="21"/>
        </w:rPr>
        <w:t>tölul</w:t>
      </w:r>
      <w:proofErr w:type="spellEnd"/>
      <w:r w:rsidR="00D958D1" w:rsidRPr="00E6045F">
        <w:rPr>
          <w:rFonts w:eastAsia="Times New Roman"/>
          <w:sz w:val="21"/>
          <w:szCs w:val="21"/>
        </w:rPr>
        <w:t xml:space="preserve">. 2. </w:t>
      </w:r>
      <w:r w:rsidRPr="00E6045F">
        <w:rPr>
          <w:rFonts w:eastAsia="Times New Roman"/>
          <w:sz w:val="21"/>
          <w:szCs w:val="21"/>
        </w:rPr>
        <w:t>gr. um þjálfun skipverja í sjúkrahjálp.</w:t>
      </w:r>
    </w:p>
    <w:p w14:paraId="47FDD473" w14:textId="77777777" w:rsidR="00B631D8" w:rsidRPr="00E6045F" w:rsidRDefault="00B631D8" w:rsidP="00D958D1">
      <w:pPr>
        <w:jc w:val="both"/>
        <w:rPr>
          <w:rFonts w:eastAsia="Times New Roman"/>
          <w:sz w:val="21"/>
          <w:szCs w:val="21"/>
        </w:rPr>
      </w:pPr>
    </w:p>
    <w:p w14:paraId="6FCC2800" w14:textId="77777777" w:rsidR="00B631D8" w:rsidRPr="00E6045F" w:rsidRDefault="00B631D8" w:rsidP="00D958D1">
      <w:pPr>
        <w:jc w:val="both"/>
        <w:rPr>
          <w:rFonts w:eastAsia="Times New Roman"/>
          <w:sz w:val="21"/>
          <w:szCs w:val="21"/>
        </w:rPr>
      </w:pPr>
      <w:bookmarkStart w:id="3" w:name="_Hlk99094326"/>
      <w:r w:rsidRPr="00E6045F">
        <w:rPr>
          <w:rFonts w:eastAsia="Times New Roman"/>
          <w:sz w:val="21"/>
          <w:szCs w:val="21"/>
        </w:rPr>
        <w:t xml:space="preserve">Um borð skulu vera upplýsingar um </w:t>
      </w:r>
      <w:r w:rsidR="001D3578" w:rsidRPr="00E6045F">
        <w:rPr>
          <w:rFonts w:eastAsia="Times New Roman"/>
          <w:sz w:val="21"/>
          <w:szCs w:val="21"/>
        </w:rPr>
        <w:t xml:space="preserve">heilsugæslustöðvar með sjómannalæknum </w:t>
      </w:r>
      <w:r w:rsidRPr="00E6045F">
        <w:rPr>
          <w:rFonts w:eastAsia="Times New Roman"/>
          <w:sz w:val="21"/>
          <w:szCs w:val="21"/>
        </w:rPr>
        <w:t>sem hlotið hafa fræðslu og þjálfun við hinar sérstöku aðstæður sem eru um borð í skipum.</w:t>
      </w:r>
      <w:r w:rsidR="00892331" w:rsidRPr="00E6045F">
        <w:rPr>
          <w:rFonts w:eastAsia="Times New Roman"/>
          <w:sz w:val="21"/>
          <w:szCs w:val="21"/>
        </w:rPr>
        <w:t xml:space="preserve"> Heimilt er að hafa listann rafrænan.</w:t>
      </w:r>
    </w:p>
    <w:bookmarkEnd w:id="3"/>
    <w:p w14:paraId="06277B3E" w14:textId="77777777" w:rsidR="00B631D8" w:rsidRPr="00E6045F" w:rsidRDefault="00B631D8" w:rsidP="00D958D1">
      <w:pPr>
        <w:jc w:val="both"/>
        <w:rPr>
          <w:rFonts w:eastAsia="Times New Roman"/>
          <w:sz w:val="21"/>
          <w:szCs w:val="21"/>
        </w:rPr>
      </w:pPr>
    </w:p>
    <w:p w14:paraId="33AFBB16" w14:textId="77777777" w:rsidR="00B631D8" w:rsidRPr="00E6045F" w:rsidRDefault="00965296" w:rsidP="00521CA9">
      <w:pPr>
        <w:pStyle w:val="CommentText"/>
        <w:ind w:firstLine="0"/>
        <w:rPr>
          <w:rFonts w:ascii="Times New Roman" w:hAnsi="Times New Roman"/>
          <w:noProof w:val="0"/>
          <w:sz w:val="21"/>
          <w:szCs w:val="21"/>
        </w:rPr>
      </w:pPr>
      <w:r w:rsidRPr="00E6045F">
        <w:rPr>
          <w:rFonts w:ascii="Times New Roman" w:hAnsi="Times New Roman"/>
          <w:noProof w:val="0"/>
          <w:sz w:val="21"/>
          <w:szCs w:val="21"/>
        </w:rPr>
        <w:t>Öll samskipti milli skipverja og meðferðarlæknis skal skrá í rafræna sjúkraskrá, sbr. lög nr. 55/2009 um sjúkraskrá.</w:t>
      </w:r>
      <w:r w:rsidR="00D96FCE" w:rsidRPr="00E6045F">
        <w:rPr>
          <w:rFonts w:ascii="Times New Roman" w:hAnsi="Times New Roman"/>
          <w:noProof w:val="0"/>
          <w:sz w:val="21"/>
          <w:szCs w:val="21"/>
        </w:rPr>
        <w:t xml:space="preserve"> </w:t>
      </w:r>
      <w:r w:rsidR="00A763E2" w:rsidRPr="00E6045F">
        <w:rPr>
          <w:rFonts w:ascii="Times New Roman" w:hAnsi="Times New Roman"/>
          <w:noProof w:val="0"/>
          <w:sz w:val="21"/>
          <w:szCs w:val="21"/>
        </w:rPr>
        <w:t>Heimilt er að framsenda aðgang að sjúkraskrá skipverja til heimilislæknis eða sérfræðilæknis með samþykki skipverjans.</w:t>
      </w:r>
    </w:p>
    <w:bookmarkEnd w:id="2"/>
    <w:p w14:paraId="77A9125B" w14:textId="77777777" w:rsidR="00B631D8" w:rsidRPr="00E6045F" w:rsidRDefault="00B631D8" w:rsidP="00B631D8">
      <w:pPr>
        <w:rPr>
          <w:rFonts w:eastAsia="Times New Roman"/>
          <w:sz w:val="21"/>
          <w:szCs w:val="21"/>
        </w:rPr>
      </w:pPr>
    </w:p>
    <w:p w14:paraId="2C322552" w14:textId="77777777" w:rsidR="00B631D8" w:rsidRPr="00E6045F" w:rsidRDefault="00B631D8" w:rsidP="00D97C38">
      <w:pPr>
        <w:jc w:val="center"/>
        <w:rPr>
          <w:rFonts w:eastAsia="Times New Roman"/>
          <w:sz w:val="21"/>
          <w:szCs w:val="21"/>
        </w:rPr>
      </w:pPr>
      <w:r w:rsidRPr="00E6045F">
        <w:rPr>
          <w:rFonts w:eastAsia="Times New Roman"/>
          <w:sz w:val="21"/>
          <w:szCs w:val="21"/>
        </w:rPr>
        <w:t>9. gr.</w:t>
      </w:r>
    </w:p>
    <w:p w14:paraId="1ACE82CC" w14:textId="77777777" w:rsidR="00B631D8" w:rsidRPr="00E6045F" w:rsidRDefault="00D97C38" w:rsidP="00D97C38">
      <w:pPr>
        <w:jc w:val="center"/>
        <w:rPr>
          <w:rFonts w:eastAsia="Times New Roman"/>
          <w:i/>
          <w:iCs/>
          <w:sz w:val="21"/>
          <w:szCs w:val="21"/>
        </w:rPr>
      </w:pPr>
      <w:r w:rsidRPr="00E6045F">
        <w:rPr>
          <w:rFonts w:eastAsia="Times New Roman"/>
          <w:i/>
          <w:iCs/>
          <w:sz w:val="21"/>
          <w:szCs w:val="21"/>
        </w:rPr>
        <w:t>Notkun, umbúðir og merkingar.</w:t>
      </w:r>
    </w:p>
    <w:p w14:paraId="7F7C94F0" w14:textId="77777777" w:rsidR="00066CDA" w:rsidRPr="00E6045F" w:rsidRDefault="00D97C38" w:rsidP="00D958D1">
      <w:pPr>
        <w:jc w:val="both"/>
        <w:rPr>
          <w:rFonts w:eastAsia="Times New Roman"/>
          <w:sz w:val="21"/>
          <w:szCs w:val="21"/>
        </w:rPr>
      </w:pPr>
      <w:r w:rsidRPr="00E6045F">
        <w:rPr>
          <w:rFonts w:eastAsia="Times New Roman"/>
          <w:sz w:val="21"/>
          <w:szCs w:val="21"/>
        </w:rPr>
        <w:t xml:space="preserve">Lyf skulu </w:t>
      </w:r>
      <w:r w:rsidR="00066CDA" w:rsidRPr="00E6045F">
        <w:rPr>
          <w:rFonts w:eastAsia="Times New Roman"/>
          <w:sz w:val="21"/>
          <w:szCs w:val="21"/>
        </w:rPr>
        <w:t xml:space="preserve">geymd í </w:t>
      </w:r>
      <w:r w:rsidR="00430AC6" w:rsidRPr="00E6045F">
        <w:rPr>
          <w:rFonts w:eastAsia="Times New Roman"/>
          <w:sz w:val="21"/>
          <w:szCs w:val="21"/>
        </w:rPr>
        <w:t xml:space="preserve">upprunalegum </w:t>
      </w:r>
      <w:r w:rsidR="00066CDA" w:rsidRPr="00E6045F">
        <w:rPr>
          <w:rFonts w:eastAsia="Times New Roman"/>
          <w:sz w:val="21"/>
          <w:szCs w:val="21"/>
        </w:rPr>
        <w:t>umbúðum sínum</w:t>
      </w:r>
      <w:r w:rsidRPr="00E6045F">
        <w:rPr>
          <w:rFonts w:eastAsia="Times New Roman"/>
          <w:sz w:val="21"/>
          <w:szCs w:val="21"/>
        </w:rPr>
        <w:t>. Merking</w:t>
      </w:r>
      <w:r w:rsidR="00066CDA" w:rsidRPr="00E6045F">
        <w:rPr>
          <w:rFonts w:eastAsia="Times New Roman"/>
          <w:sz w:val="21"/>
          <w:szCs w:val="21"/>
        </w:rPr>
        <w:t xml:space="preserve">ar á umbúðum </w:t>
      </w:r>
      <w:r w:rsidRPr="00E6045F">
        <w:rPr>
          <w:rFonts w:eastAsia="Times New Roman"/>
          <w:sz w:val="21"/>
          <w:szCs w:val="21"/>
        </w:rPr>
        <w:t>lyfja</w:t>
      </w:r>
      <w:r w:rsidR="00066CDA" w:rsidRPr="00E6045F">
        <w:rPr>
          <w:rFonts w:eastAsia="Times New Roman"/>
          <w:sz w:val="21"/>
          <w:szCs w:val="21"/>
        </w:rPr>
        <w:t>, bæði ytri og innri umbúðum,</w:t>
      </w:r>
      <w:r w:rsidRPr="00E6045F">
        <w:rPr>
          <w:rFonts w:eastAsia="Times New Roman"/>
          <w:sz w:val="21"/>
          <w:szCs w:val="21"/>
        </w:rPr>
        <w:t xml:space="preserve"> sk</w:t>
      </w:r>
      <w:r w:rsidR="00066CDA" w:rsidRPr="00E6045F">
        <w:rPr>
          <w:rFonts w:eastAsia="Times New Roman"/>
          <w:sz w:val="21"/>
          <w:szCs w:val="21"/>
        </w:rPr>
        <w:t>ulu</w:t>
      </w:r>
      <w:r w:rsidRPr="00E6045F">
        <w:rPr>
          <w:rFonts w:eastAsia="Times New Roman"/>
          <w:sz w:val="21"/>
          <w:szCs w:val="21"/>
        </w:rPr>
        <w:t xml:space="preserve"> vera í samræmi </w:t>
      </w:r>
      <w:r w:rsidRPr="00E6045F" w:rsidDel="00066CDA">
        <w:rPr>
          <w:rFonts w:eastAsia="Times New Roman"/>
          <w:sz w:val="21"/>
          <w:szCs w:val="21"/>
        </w:rPr>
        <w:t xml:space="preserve">við </w:t>
      </w:r>
      <w:r w:rsidR="00066CDA" w:rsidRPr="00E6045F">
        <w:rPr>
          <w:rFonts w:eastAsia="Times New Roman"/>
          <w:sz w:val="21"/>
          <w:szCs w:val="21"/>
        </w:rPr>
        <w:t>gildandi stjórnvaldsfyrirmæli sem gilda um lyf á hverjum tíma.</w:t>
      </w:r>
    </w:p>
    <w:p w14:paraId="696AAA4E" w14:textId="77777777" w:rsidR="00066CDA" w:rsidRPr="00E6045F" w:rsidRDefault="00066CDA" w:rsidP="00D958D1">
      <w:pPr>
        <w:jc w:val="both"/>
        <w:rPr>
          <w:rFonts w:eastAsia="Times New Roman"/>
          <w:sz w:val="21"/>
          <w:szCs w:val="21"/>
        </w:rPr>
      </w:pPr>
    </w:p>
    <w:p w14:paraId="3C145A90" w14:textId="77777777" w:rsidR="00066CDA" w:rsidRPr="00E6045F" w:rsidRDefault="00066CDA" w:rsidP="00D958D1">
      <w:pPr>
        <w:jc w:val="both"/>
        <w:rPr>
          <w:rFonts w:eastAsia="Times New Roman"/>
          <w:sz w:val="21"/>
          <w:szCs w:val="21"/>
        </w:rPr>
      </w:pPr>
      <w:r w:rsidRPr="00E6045F">
        <w:rPr>
          <w:rFonts w:eastAsia="Times New Roman"/>
          <w:sz w:val="21"/>
          <w:szCs w:val="21"/>
        </w:rPr>
        <w:t>Þrátt fyrir ákvæði 1. mgr. er heimilt að ytri umbúðir lyfja séu merkt</w:t>
      </w:r>
      <w:r w:rsidR="00521CA9" w:rsidRPr="00E6045F">
        <w:rPr>
          <w:rFonts w:eastAsia="Times New Roman"/>
          <w:sz w:val="21"/>
          <w:szCs w:val="21"/>
        </w:rPr>
        <w:t>ar</w:t>
      </w:r>
      <w:r w:rsidRPr="00E6045F">
        <w:rPr>
          <w:rFonts w:eastAsia="Times New Roman"/>
          <w:sz w:val="21"/>
          <w:szCs w:val="21"/>
        </w:rPr>
        <w:t xml:space="preserve"> viðbótarmerkingum í samræmi við reglugerð þessa. Slíkar merkingar skulu þó eftir fremsta megni ekki hylja merkingar sbr. 1. mgr.</w:t>
      </w:r>
    </w:p>
    <w:p w14:paraId="73E31330" w14:textId="77777777" w:rsidR="00B631D8" w:rsidRPr="005E1F62" w:rsidRDefault="00B631D8" w:rsidP="00D958D1">
      <w:pPr>
        <w:jc w:val="both"/>
        <w:rPr>
          <w:rFonts w:eastAsia="Times New Roman"/>
          <w:sz w:val="21"/>
          <w:szCs w:val="21"/>
        </w:rPr>
      </w:pPr>
    </w:p>
    <w:p w14:paraId="69640036" w14:textId="77777777" w:rsidR="00D97C38" w:rsidRPr="005E1F62" w:rsidRDefault="00D97C38" w:rsidP="00D958D1">
      <w:pPr>
        <w:jc w:val="both"/>
        <w:rPr>
          <w:rFonts w:eastAsia="Times New Roman"/>
          <w:sz w:val="21"/>
          <w:szCs w:val="21"/>
        </w:rPr>
      </w:pPr>
      <w:r w:rsidRPr="005E1F62">
        <w:rPr>
          <w:rFonts w:eastAsia="Times New Roman"/>
          <w:sz w:val="21"/>
          <w:szCs w:val="21"/>
        </w:rPr>
        <w:t xml:space="preserve">Í handbók lyfjakistu (sjá </w:t>
      </w:r>
      <w:r w:rsidR="00D958D1" w:rsidRPr="005E1F62">
        <w:rPr>
          <w:rFonts w:eastAsia="Times New Roman"/>
          <w:sz w:val="21"/>
          <w:szCs w:val="21"/>
        </w:rPr>
        <w:t xml:space="preserve">1. mgr. 14. </w:t>
      </w:r>
      <w:r w:rsidRPr="005E1F62">
        <w:rPr>
          <w:rFonts w:eastAsia="Times New Roman"/>
          <w:sz w:val="21"/>
          <w:szCs w:val="21"/>
        </w:rPr>
        <w:t xml:space="preserve">gr.), er að finna ýmsar upplýsingar um notkun og meðferð lyfja. Á umbúðum lyfja skal standa "Sjá lyfjaskrá". Ætíð skal leita upplýsinga í </w:t>
      </w:r>
      <w:r w:rsidR="00892331" w:rsidRPr="005E1F62">
        <w:rPr>
          <w:rFonts w:eastAsia="Times New Roman"/>
          <w:sz w:val="21"/>
          <w:szCs w:val="21"/>
        </w:rPr>
        <w:t>Handbók með lyfjakistu</w:t>
      </w:r>
      <w:r w:rsidR="005F01D3" w:rsidRPr="005E1F62">
        <w:rPr>
          <w:rFonts w:eastAsia="Times New Roman"/>
          <w:sz w:val="21"/>
          <w:szCs w:val="21"/>
        </w:rPr>
        <w:t xml:space="preserve"> </w:t>
      </w:r>
      <w:r w:rsidRPr="005E1F62">
        <w:rPr>
          <w:rFonts w:eastAsia="Times New Roman"/>
          <w:sz w:val="21"/>
          <w:szCs w:val="21"/>
        </w:rPr>
        <w:t>um hvert lyf áður en lyfjagjöf er hafin.</w:t>
      </w:r>
    </w:p>
    <w:p w14:paraId="3C69077C" w14:textId="77777777" w:rsidR="00B631D8" w:rsidRPr="005E1F62" w:rsidRDefault="00B631D8" w:rsidP="00D958D1">
      <w:pPr>
        <w:jc w:val="both"/>
        <w:rPr>
          <w:rFonts w:eastAsia="Times New Roman"/>
          <w:sz w:val="21"/>
          <w:szCs w:val="21"/>
        </w:rPr>
      </w:pPr>
    </w:p>
    <w:p w14:paraId="24510128" w14:textId="77777777" w:rsidR="00B631D8" w:rsidRPr="005E1F62" w:rsidRDefault="00D97C38" w:rsidP="00D958D1">
      <w:pPr>
        <w:jc w:val="both"/>
        <w:rPr>
          <w:rFonts w:eastAsia="Times New Roman"/>
          <w:sz w:val="21"/>
          <w:szCs w:val="21"/>
        </w:rPr>
      </w:pPr>
      <w:r w:rsidRPr="005E1F62">
        <w:rPr>
          <w:rFonts w:eastAsia="Times New Roman"/>
          <w:sz w:val="21"/>
          <w:szCs w:val="21"/>
        </w:rPr>
        <w:t>Á umbúðum lyfja, sem aðeins má nota í samráði við lækni, skal standa:</w:t>
      </w:r>
    </w:p>
    <w:p w14:paraId="52A61E97" w14:textId="77777777" w:rsidR="00D97C38" w:rsidRPr="005E1F62" w:rsidRDefault="00D97C38" w:rsidP="00D958D1">
      <w:pPr>
        <w:jc w:val="both"/>
        <w:rPr>
          <w:rFonts w:eastAsia="Times New Roman"/>
          <w:sz w:val="21"/>
          <w:szCs w:val="21"/>
        </w:rPr>
      </w:pPr>
      <w:r w:rsidRPr="005E1F62">
        <w:rPr>
          <w:rFonts w:eastAsia="Times New Roman"/>
          <w:sz w:val="21"/>
          <w:szCs w:val="21"/>
        </w:rPr>
        <w:t>„MÁ AÐEINS NOTA Í SAMRÁÐI VIÐ LÆKNI“.</w:t>
      </w:r>
    </w:p>
    <w:p w14:paraId="49F07680" w14:textId="77777777" w:rsidR="00D97C38" w:rsidRPr="005E1F62" w:rsidRDefault="00D97C38" w:rsidP="00D958D1">
      <w:pPr>
        <w:jc w:val="both"/>
        <w:rPr>
          <w:rFonts w:eastAsia="Times New Roman"/>
          <w:sz w:val="21"/>
          <w:szCs w:val="21"/>
        </w:rPr>
      </w:pPr>
    </w:p>
    <w:p w14:paraId="28FED8B4" w14:textId="77777777" w:rsidR="00D97C38" w:rsidRPr="005E1F62" w:rsidRDefault="00D97C38" w:rsidP="00D958D1">
      <w:pPr>
        <w:jc w:val="both"/>
        <w:rPr>
          <w:rFonts w:eastAsia="Times New Roman"/>
          <w:sz w:val="21"/>
          <w:szCs w:val="21"/>
        </w:rPr>
      </w:pPr>
      <w:r w:rsidRPr="005E1F62">
        <w:rPr>
          <w:rFonts w:eastAsia="Times New Roman"/>
          <w:sz w:val="21"/>
          <w:szCs w:val="21"/>
        </w:rPr>
        <w:t>Ávana- og fíknilyf skal merkja "ATH".</w:t>
      </w:r>
    </w:p>
    <w:p w14:paraId="53CC40D0" w14:textId="77777777" w:rsidR="00B631D8" w:rsidRPr="005E1F62" w:rsidRDefault="00B631D8" w:rsidP="00D958D1">
      <w:pPr>
        <w:jc w:val="both"/>
        <w:rPr>
          <w:rFonts w:eastAsia="Times New Roman"/>
          <w:sz w:val="21"/>
          <w:szCs w:val="21"/>
        </w:rPr>
      </w:pPr>
    </w:p>
    <w:p w14:paraId="5DDF5A15" w14:textId="77777777" w:rsidR="00B631D8" w:rsidRPr="005E1F62" w:rsidRDefault="00D97C38" w:rsidP="00D958D1">
      <w:pPr>
        <w:jc w:val="both"/>
        <w:rPr>
          <w:rFonts w:eastAsia="Times New Roman"/>
          <w:sz w:val="21"/>
          <w:szCs w:val="21"/>
        </w:rPr>
      </w:pPr>
      <w:r w:rsidRPr="005E1F62">
        <w:rPr>
          <w:rFonts w:eastAsia="Times New Roman"/>
          <w:sz w:val="21"/>
          <w:szCs w:val="21"/>
        </w:rPr>
        <w:t>Á hverja lyfjapakkningu skal setja númer þess flokks</w:t>
      </w:r>
      <w:r w:rsidR="00785FE0" w:rsidRPr="005E1F62">
        <w:rPr>
          <w:rFonts w:eastAsia="Times New Roman"/>
          <w:sz w:val="21"/>
          <w:szCs w:val="21"/>
        </w:rPr>
        <w:t xml:space="preserve"> sem lyfið tilheyrir skv. </w:t>
      </w:r>
      <w:r w:rsidR="00892331" w:rsidRPr="005E1F62">
        <w:rPr>
          <w:rFonts w:eastAsia="Times New Roman"/>
          <w:sz w:val="21"/>
          <w:szCs w:val="21"/>
        </w:rPr>
        <w:t xml:space="preserve">Handbók um lyfjakistu eða </w:t>
      </w:r>
      <w:r w:rsidR="00785FE0" w:rsidRPr="005E1F62">
        <w:rPr>
          <w:rFonts w:eastAsia="Times New Roman"/>
          <w:sz w:val="21"/>
          <w:szCs w:val="21"/>
        </w:rPr>
        <w:t>þ.e. fyrir hvaða hluta líffærakerfis þeim er aðallega ætlað að hafa áhrif á</w:t>
      </w:r>
      <w:r w:rsidRPr="005E1F62">
        <w:rPr>
          <w:rFonts w:eastAsia="Times New Roman"/>
          <w:sz w:val="21"/>
          <w:szCs w:val="21"/>
        </w:rPr>
        <w:t>.</w:t>
      </w:r>
    </w:p>
    <w:p w14:paraId="5C8FAE65" w14:textId="77777777" w:rsidR="00B631D8" w:rsidRPr="005E1F62" w:rsidRDefault="00B631D8" w:rsidP="00D958D1">
      <w:pPr>
        <w:jc w:val="both"/>
        <w:rPr>
          <w:rFonts w:eastAsia="Times New Roman"/>
          <w:sz w:val="21"/>
          <w:szCs w:val="21"/>
        </w:rPr>
      </w:pPr>
    </w:p>
    <w:p w14:paraId="0F223F92" w14:textId="77777777" w:rsidR="00B631D8" w:rsidRPr="005E1F62" w:rsidRDefault="00D97C38" w:rsidP="00D958D1">
      <w:pPr>
        <w:jc w:val="both"/>
        <w:rPr>
          <w:rFonts w:eastAsia="Times New Roman"/>
          <w:sz w:val="21"/>
          <w:szCs w:val="21"/>
        </w:rPr>
      </w:pPr>
      <w:r w:rsidRPr="005E1F62">
        <w:rPr>
          <w:rFonts w:eastAsia="Times New Roman"/>
          <w:sz w:val="21"/>
          <w:szCs w:val="21"/>
        </w:rPr>
        <w:t>Á dauðhreins</w:t>
      </w:r>
      <w:r w:rsidR="007030C8" w:rsidRPr="005E1F62">
        <w:rPr>
          <w:rFonts w:eastAsia="Times New Roman"/>
          <w:sz w:val="21"/>
          <w:szCs w:val="21"/>
        </w:rPr>
        <w:t>uðum</w:t>
      </w:r>
      <w:r w:rsidRPr="005E1F62">
        <w:rPr>
          <w:rFonts w:eastAsia="Times New Roman"/>
          <w:sz w:val="21"/>
          <w:szCs w:val="21"/>
        </w:rPr>
        <w:t xml:space="preserve"> eða sótthreins</w:t>
      </w:r>
      <w:r w:rsidR="007030C8" w:rsidRPr="005E1F62">
        <w:rPr>
          <w:rFonts w:eastAsia="Times New Roman"/>
          <w:sz w:val="21"/>
          <w:szCs w:val="21"/>
        </w:rPr>
        <w:t>uðum</w:t>
      </w:r>
      <w:r w:rsidRPr="005E1F62">
        <w:rPr>
          <w:rFonts w:eastAsia="Times New Roman"/>
          <w:sz w:val="21"/>
          <w:szCs w:val="21"/>
        </w:rPr>
        <w:t xml:space="preserve"> búnað</w:t>
      </w:r>
      <w:r w:rsidR="007030C8" w:rsidRPr="005E1F62">
        <w:rPr>
          <w:rFonts w:eastAsia="Times New Roman"/>
          <w:sz w:val="21"/>
          <w:szCs w:val="21"/>
        </w:rPr>
        <w:t>i</w:t>
      </w:r>
      <w:r w:rsidRPr="005E1F62">
        <w:rPr>
          <w:rFonts w:eastAsia="Times New Roman"/>
          <w:sz w:val="21"/>
          <w:szCs w:val="21"/>
        </w:rPr>
        <w:t xml:space="preserve"> skal </w:t>
      </w:r>
      <w:r w:rsidR="00D96FCE" w:rsidRPr="005E1F62">
        <w:rPr>
          <w:rFonts w:eastAsia="Times New Roman"/>
          <w:sz w:val="21"/>
          <w:szCs w:val="21"/>
        </w:rPr>
        <w:t xml:space="preserve">vera </w:t>
      </w:r>
      <w:r w:rsidRPr="005E1F62">
        <w:rPr>
          <w:rFonts w:eastAsia="Times New Roman"/>
          <w:sz w:val="21"/>
          <w:szCs w:val="21"/>
        </w:rPr>
        <w:t>fyrningardagsetning.</w:t>
      </w:r>
    </w:p>
    <w:p w14:paraId="2FED8694" w14:textId="77777777" w:rsidR="00B631D8" w:rsidRPr="005E1F62" w:rsidRDefault="00B631D8" w:rsidP="00D958D1">
      <w:pPr>
        <w:jc w:val="both"/>
        <w:rPr>
          <w:rFonts w:eastAsia="Times New Roman"/>
          <w:sz w:val="21"/>
          <w:szCs w:val="21"/>
        </w:rPr>
      </w:pPr>
    </w:p>
    <w:p w14:paraId="46509AA1" w14:textId="77777777" w:rsidR="00B631D8" w:rsidRPr="005E1F62" w:rsidRDefault="00D97C38" w:rsidP="00D958D1">
      <w:pPr>
        <w:jc w:val="both"/>
        <w:rPr>
          <w:rFonts w:eastAsia="Times New Roman"/>
          <w:sz w:val="21"/>
          <w:szCs w:val="21"/>
        </w:rPr>
      </w:pPr>
      <w:r w:rsidRPr="005E1F62">
        <w:rPr>
          <w:rFonts w:eastAsia="Times New Roman"/>
          <w:sz w:val="21"/>
          <w:szCs w:val="21"/>
        </w:rPr>
        <w:t xml:space="preserve">Áhöld úr málmi skulu vera úr ryðfríu stáli eða öðru efni sem ekki </w:t>
      </w:r>
      <w:proofErr w:type="spellStart"/>
      <w:r w:rsidRPr="005E1F62">
        <w:rPr>
          <w:rFonts w:eastAsia="Times New Roman"/>
          <w:sz w:val="21"/>
          <w:szCs w:val="21"/>
        </w:rPr>
        <w:t>tærist</w:t>
      </w:r>
      <w:proofErr w:type="spellEnd"/>
      <w:r w:rsidRPr="005E1F62">
        <w:rPr>
          <w:rFonts w:eastAsia="Times New Roman"/>
          <w:sz w:val="21"/>
          <w:szCs w:val="21"/>
        </w:rPr>
        <w:t xml:space="preserve"> auðveldlega. Hvert áhald skal vera merkt bæði íslensku og alþjóðlegu heiti þess. Áhöld, sem nota má oftar en einu sinni, skal sótthreinsa eða </w:t>
      </w:r>
      <w:proofErr w:type="spellStart"/>
      <w:r w:rsidRPr="005E1F62">
        <w:rPr>
          <w:rFonts w:eastAsia="Times New Roman"/>
          <w:sz w:val="21"/>
          <w:szCs w:val="21"/>
        </w:rPr>
        <w:t>sæfa</w:t>
      </w:r>
      <w:proofErr w:type="spellEnd"/>
      <w:r w:rsidRPr="005E1F62">
        <w:rPr>
          <w:rFonts w:eastAsia="Times New Roman"/>
          <w:sz w:val="21"/>
          <w:szCs w:val="21"/>
        </w:rPr>
        <w:t xml:space="preserve"> einu sinni á ári.</w:t>
      </w:r>
    </w:p>
    <w:p w14:paraId="1D48FB8A" w14:textId="77777777" w:rsidR="00D97C38" w:rsidRPr="005E1F62" w:rsidRDefault="00D97C38" w:rsidP="00D958D1">
      <w:pPr>
        <w:jc w:val="both"/>
        <w:rPr>
          <w:rFonts w:eastAsia="Times New Roman"/>
          <w:sz w:val="21"/>
          <w:szCs w:val="21"/>
        </w:rPr>
      </w:pPr>
    </w:p>
    <w:p w14:paraId="13E6A9F0" w14:textId="77777777" w:rsidR="00D97C38" w:rsidRPr="005E1F62" w:rsidRDefault="00D97C38" w:rsidP="00D958D1">
      <w:pPr>
        <w:jc w:val="both"/>
        <w:rPr>
          <w:rFonts w:eastAsia="Times New Roman"/>
          <w:sz w:val="21"/>
          <w:szCs w:val="21"/>
        </w:rPr>
      </w:pPr>
      <w:r w:rsidRPr="005E1F62">
        <w:rPr>
          <w:rFonts w:eastAsia="Times New Roman"/>
          <w:sz w:val="21"/>
          <w:szCs w:val="21"/>
        </w:rPr>
        <w:t>Súrefni til lífgunar ásamt nauðsynlegum búnaði til að gefa súrefni skal vera í sér tösku eða kassa sem auðvelt er að flytja til. Þessi búnaður skal vera tilbúinn til notkunar án fyrirvara. Við árlegt eftirlit lyfjakistunnar skal athuga sérstaklega hvort búnaður þessi sé í lagi.</w:t>
      </w:r>
    </w:p>
    <w:p w14:paraId="131216A2" w14:textId="77777777" w:rsidR="00D97C38" w:rsidRPr="005E1F62" w:rsidRDefault="00D97C38" w:rsidP="00B631D8">
      <w:pPr>
        <w:rPr>
          <w:rFonts w:eastAsia="Times New Roman"/>
          <w:sz w:val="21"/>
          <w:szCs w:val="21"/>
        </w:rPr>
      </w:pPr>
    </w:p>
    <w:p w14:paraId="37FB1267" w14:textId="77777777" w:rsidR="00D97C38" w:rsidRPr="005E1F62" w:rsidRDefault="00D97C38" w:rsidP="00D97C38">
      <w:pPr>
        <w:jc w:val="center"/>
        <w:rPr>
          <w:rFonts w:eastAsia="Times New Roman"/>
          <w:sz w:val="21"/>
          <w:szCs w:val="21"/>
        </w:rPr>
      </w:pPr>
      <w:r w:rsidRPr="005E1F62">
        <w:rPr>
          <w:rFonts w:eastAsia="Times New Roman"/>
          <w:sz w:val="21"/>
          <w:szCs w:val="21"/>
        </w:rPr>
        <w:t>10. gr.</w:t>
      </w:r>
    </w:p>
    <w:p w14:paraId="35FDD32F" w14:textId="77777777" w:rsidR="00D97C38" w:rsidRPr="005E1F62" w:rsidRDefault="00D97C38" w:rsidP="00D97C38">
      <w:pPr>
        <w:jc w:val="center"/>
        <w:rPr>
          <w:rFonts w:eastAsia="Times New Roman"/>
          <w:sz w:val="21"/>
          <w:szCs w:val="21"/>
        </w:rPr>
      </w:pPr>
      <w:r w:rsidRPr="005E1F62">
        <w:rPr>
          <w:rFonts w:eastAsia="Times New Roman"/>
          <w:i/>
          <w:iCs/>
          <w:sz w:val="21"/>
          <w:szCs w:val="21"/>
          <w:shd w:val="clear" w:color="auto" w:fill="FFFFFF"/>
        </w:rPr>
        <w:t>Geymsluskilyrði, innréttingar og staðsetning.</w:t>
      </w:r>
    </w:p>
    <w:p w14:paraId="659B7CC7" w14:textId="77777777" w:rsidR="00B631D8" w:rsidRPr="005E1F62" w:rsidRDefault="00D97C38" w:rsidP="00D958D1">
      <w:pPr>
        <w:jc w:val="both"/>
        <w:rPr>
          <w:rFonts w:eastAsia="Times New Roman"/>
          <w:sz w:val="21"/>
          <w:szCs w:val="21"/>
        </w:rPr>
      </w:pPr>
      <w:r w:rsidRPr="005E1F62">
        <w:rPr>
          <w:rFonts w:eastAsia="Times New Roman"/>
          <w:sz w:val="21"/>
          <w:szCs w:val="21"/>
        </w:rPr>
        <w:t xml:space="preserve">Innréttingar lyfjakista skulu vera samþykktar af </w:t>
      </w:r>
      <w:r w:rsidR="002C44BB" w:rsidRPr="005E1F62">
        <w:rPr>
          <w:rFonts w:eastAsia="Times New Roman"/>
          <w:sz w:val="21"/>
          <w:szCs w:val="21"/>
        </w:rPr>
        <w:t>Samgöngustofu</w:t>
      </w:r>
      <w:r w:rsidRPr="005E1F62">
        <w:rPr>
          <w:rFonts w:eastAsia="Times New Roman"/>
          <w:sz w:val="21"/>
          <w:szCs w:val="21"/>
        </w:rPr>
        <w:t>.</w:t>
      </w:r>
    </w:p>
    <w:p w14:paraId="190EBBCE" w14:textId="77777777" w:rsidR="00B631D8" w:rsidRPr="005E1F62" w:rsidRDefault="00B631D8" w:rsidP="00D958D1">
      <w:pPr>
        <w:jc w:val="both"/>
        <w:rPr>
          <w:rFonts w:eastAsia="Times New Roman"/>
          <w:sz w:val="21"/>
          <w:szCs w:val="21"/>
        </w:rPr>
      </w:pPr>
    </w:p>
    <w:p w14:paraId="65479BAF" w14:textId="77777777" w:rsidR="00B631D8" w:rsidRPr="005E1F62" w:rsidRDefault="00D97C38" w:rsidP="00D958D1">
      <w:pPr>
        <w:jc w:val="both"/>
        <w:rPr>
          <w:rFonts w:eastAsia="Times New Roman"/>
          <w:sz w:val="21"/>
          <w:szCs w:val="21"/>
        </w:rPr>
      </w:pPr>
      <w:r w:rsidRPr="005E1F62">
        <w:rPr>
          <w:rFonts w:eastAsia="Times New Roman"/>
          <w:sz w:val="21"/>
          <w:szCs w:val="21"/>
        </w:rPr>
        <w:t>Lyfjakista skal vera læst. Lyfjakistu skal varðveita á þurrum og rúmgóðum stað, þar sem hiti er á bilinu 15° til 25°C.</w:t>
      </w:r>
    </w:p>
    <w:p w14:paraId="072C7E37" w14:textId="77777777" w:rsidR="00D97C38" w:rsidRPr="005E1F62" w:rsidRDefault="00D97C38" w:rsidP="00D958D1">
      <w:pPr>
        <w:jc w:val="both"/>
        <w:rPr>
          <w:rFonts w:eastAsia="Times New Roman"/>
          <w:sz w:val="21"/>
          <w:szCs w:val="21"/>
        </w:rPr>
      </w:pPr>
    </w:p>
    <w:p w14:paraId="50F2BE33" w14:textId="77777777" w:rsidR="00D97C38" w:rsidRPr="005E1F62" w:rsidRDefault="00D97C38" w:rsidP="00D958D1">
      <w:pPr>
        <w:jc w:val="both"/>
        <w:rPr>
          <w:rFonts w:eastAsia="Times New Roman"/>
          <w:sz w:val="21"/>
          <w:szCs w:val="21"/>
        </w:rPr>
      </w:pPr>
      <w:r w:rsidRPr="005E1F62">
        <w:rPr>
          <w:rFonts w:eastAsia="Times New Roman"/>
          <w:sz w:val="21"/>
          <w:szCs w:val="21"/>
        </w:rPr>
        <w:t>Innréttingar lyfjakista skulu vera úr varanlegu efni, sem auðvelt er að þrífa. Þær skulu vera rúmgóðar og ljósar að lit.</w:t>
      </w:r>
    </w:p>
    <w:p w14:paraId="0B77898A" w14:textId="77777777" w:rsidR="00521CA9" w:rsidRPr="005E1F62" w:rsidRDefault="00521CA9" w:rsidP="00D958D1">
      <w:pPr>
        <w:jc w:val="both"/>
        <w:rPr>
          <w:rFonts w:eastAsia="Times New Roman"/>
          <w:sz w:val="21"/>
          <w:szCs w:val="21"/>
        </w:rPr>
      </w:pPr>
    </w:p>
    <w:p w14:paraId="03E432E7" w14:textId="77777777" w:rsidR="00D97C38" w:rsidRPr="005E1F62" w:rsidRDefault="00521CA9" w:rsidP="00D958D1">
      <w:pPr>
        <w:jc w:val="both"/>
        <w:rPr>
          <w:rFonts w:eastAsia="Times New Roman"/>
          <w:sz w:val="21"/>
          <w:szCs w:val="21"/>
        </w:rPr>
      </w:pPr>
      <w:r w:rsidRPr="005E1F62">
        <w:rPr>
          <w:rFonts w:eastAsia="Times New Roman"/>
          <w:sz w:val="21"/>
          <w:szCs w:val="21"/>
        </w:rPr>
        <w:t>Í lyfjakistunni skulu vera skýrar upplýsingar um hvar og hvaða lyf eru geymd utan hennar.</w:t>
      </w:r>
    </w:p>
    <w:p w14:paraId="64816B22" w14:textId="77777777" w:rsidR="00521CA9" w:rsidRPr="005E1F62" w:rsidRDefault="00521CA9" w:rsidP="00D958D1">
      <w:pPr>
        <w:jc w:val="both"/>
        <w:rPr>
          <w:rFonts w:eastAsia="Times New Roman"/>
          <w:sz w:val="21"/>
          <w:szCs w:val="21"/>
        </w:rPr>
      </w:pPr>
    </w:p>
    <w:p w14:paraId="53F7DF6D" w14:textId="77777777" w:rsidR="00D97C38" w:rsidRPr="00E6045F" w:rsidRDefault="00D97C38" w:rsidP="00D958D1">
      <w:pPr>
        <w:jc w:val="both"/>
        <w:rPr>
          <w:rFonts w:eastAsia="Times New Roman"/>
          <w:sz w:val="21"/>
          <w:szCs w:val="21"/>
        </w:rPr>
      </w:pPr>
      <w:r w:rsidRPr="005E1F62">
        <w:rPr>
          <w:rFonts w:eastAsia="Times New Roman"/>
          <w:sz w:val="21"/>
          <w:szCs w:val="21"/>
        </w:rPr>
        <w:t>Skip í flokki A og B skulu hafa geymslu fyrir lyf sem geyma skal í kæli. Hitastig í kæli sem lyf eru geymd í skal vera 2-8</w:t>
      </w:r>
      <w:r w:rsidR="77AA25BA" w:rsidRPr="005E1F62">
        <w:rPr>
          <w:rFonts w:eastAsia="Times New Roman"/>
          <w:color w:val="000000" w:themeColor="text1"/>
          <w:sz w:val="21"/>
          <w:szCs w:val="21"/>
        </w:rPr>
        <w:t>°C</w:t>
      </w:r>
      <w:r w:rsidR="00521CA9" w:rsidRPr="005E1F62">
        <w:rPr>
          <w:sz w:val="21"/>
          <w:szCs w:val="21"/>
        </w:rPr>
        <w:t>.</w:t>
      </w:r>
      <w:r w:rsidRPr="00E6045F">
        <w:rPr>
          <w:rFonts w:eastAsia="Times New Roman"/>
          <w:sz w:val="21"/>
          <w:szCs w:val="21"/>
        </w:rPr>
        <w:t xml:space="preserve"> </w:t>
      </w:r>
    </w:p>
    <w:p w14:paraId="67433DE6" w14:textId="77777777" w:rsidR="00D97C38" w:rsidRPr="00E6045F" w:rsidRDefault="00D97C38" w:rsidP="00D958D1">
      <w:pPr>
        <w:jc w:val="both"/>
        <w:rPr>
          <w:rFonts w:eastAsia="Times New Roman"/>
          <w:sz w:val="21"/>
          <w:szCs w:val="21"/>
        </w:rPr>
      </w:pPr>
    </w:p>
    <w:p w14:paraId="19AA9093" w14:textId="77777777" w:rsidR="00D97C38" w:rsidRPr="00E6045F" w:rsidRDefault="00D97C38" w:rsidP="77AA25BA">
      <w:pPr>
        <w:jc w:val="both"/>
        <w:rPr>
          <w:rFonts w:eastAsia="Times New Roman"/>
          <w:sz w:val="21"/>
          <w:szCs w:val="21"/>
        </w:rPr>
      </w:pPr>
      <w:r w:rsidRPr="00E6045F">
        <w:rPr>
          <w:rFonts w:eastAsia="Times New Roman"/>
          <w:sz w:val="21"/>
          <w:szCs w:val="21"/>
        </w:rPr>
        <w:t>Ávana- og fíknilyf skal geyma í læstu hólfi í lyfjakistu</w:t>
      </w:r>
      <w:r w:rsidR="000878D2" w:rsidRPr="00E6045F">
        <w:rPr>
          <w:rFonts w:eastAsia="Times New Roman"/>
          <w:sz w:val="21"/>
          <w:szCs w:val="21"/>
        </w:rPr>
        <w:t>.</w:t>
      </w:r>
    </w:p>
    <w:p w14:paraId="3F792015" w14:textId="77777777" w:rsidR="00D97C38" w:rsidRPr="00E6045F" w:rsidRDefault="00D97C38" w:rsidP="00B631D8">
      <w:pPr>
        <w:rPr>
          <w:rFonts w:eastAsia="Times New Roman"/>
          <w:sz w:val="21"/>
          <w:szCs w:val="21"/>
        </w:rPr>
      </w:pPr>
    </w:p>
    <w:p w14:paraId="24D0A6D0" w14:textId="77777777" w:rsidR="000878D2" w:rsidRPr="00E6045F" w:rsidRDefault="000878D2" w:rsidP="00D97C38">
      <w:pPr>
        <w:jc w:val="center"/>
        <w:rPr>
          <w:rFonts w:eastAsia="Times New Roman"/>
          <w:sz w:val="21"/>
          <w:szCs w:val="21"/>
        </w:rPr>
      </w:pPr>
    </w:p>
    <w:p w14:paraId="739C4397" w14:textId="77777777" w:rsidR="00D97C38" w:rsidRPr="00E6045F" w:rsidRDefault="00D97C38" w:rsidP="00D97C38">
      <w:pPr>
        <w:jc w:val="center"/>
        <w:rPr>
          <w:rFonts w:eastAsia="Times New Roman"/>
          <w:sz w:val="21"/>
          <w:szCs w:val="21"/>
        </w:rPr>
      </w:pPr>
      <w:r w:rsidRPr="00E6045F">
        <w:rPr>
          <w:rFonts w:eastAsia="Times New Roman"/>
          <w:sz w:val="21"/>
          <w:szCs w:val="21"/>
        </w:rPr>
        <w:t>11. gr.</w:t>
      </w:r>
    </w:p>
    <w:p w14:paraId="4CD9E361" w14:textId="77777777" w:rsidR="00D97C38" w:rsidRPr="00E6045F" w:rsidRDefault="00D97C38" w:rsidP="00D97C38">
      <w:pPr>
        <w:jc w:val="center"/>
        <w:rPr>
          <w:rFonts w:eastAsia="Times New Roman"/>
          <w:i/>
          <w:iCs/>
          <w:sz w:val="21"/>
          <w:szCs w:val="21"/>
        </w:rPr>
      </w:pPr>
      <w:r w:rsidRPr="00E6045F">
        <w:rPr>
          <w:rFonts w:eastAsia="Times New Roman"/>
          <w:i/>
          <w:iCs/>
          <w:sz w:val="21"/>
          <w:szCs w:val="21"/>
        </w:rPr>
        <w:t>Aðgengi.</w:t>
      </w:r>
    </w:p>
    <w:p w14:paraId="5DF4CCE3" w14:textId="77777777" w:rsidR="00D97C38" w:rsidRPr="00E6045F" w:rsidRDefault="00D97C38" w:rsidP="00D958D1">
      <w:pPr>
        <w:jc w:val="both"/>
        <w:rPr>
          <w:rFonts w:eastAsia="Times New Roman"/>
          <w:sz w:val="21"/>
          <w:szCs w:val="21"/>
        </w:rPr>
      </w:pPr>
      <w:r w:rsidRPr="00E6045F">
        <w:rPr>
          <w:rFonts w:eastAsia="Times New Roman"/>
          <w:sz w:val="21"/>
          <w:szCs w:val="21"/>
        </w:rPr>
        <w:t>Til að tryggja sem best aðgengi að búnaði lyfjakista er nauðsynlegt að raða honum á skipulegan hátt. Í því sambandi skal bent á:</w:t>
      </w:r>
    </w:p>
    <w:p w14:paraId="136519B4" w14:textId="77777777" w:rsidR="00D97C38" w:rsidRPr="00E6045F" w:rsidRDefault="00D97C38" w:rsidP="00D958D1">
      <w:pPr>
        <w:pStyle w:val="ListParagraph"/>
        <w:numPr>
          <w:ilvl w:val="0"/>
          <w:numId w:val="5"/>
        </w:numPr>
        <w:jc w:val="both"/>
        <w:rPr>
          <w:rFonts w:eastAsia="Times New Roman"/>
          <w:sz w:val="21"/>
          <w:szCs w:val="21"/>
        </w:rPr>
      </w:pPr>
      <w:r w:rsidRPr="00E6045F">
        <w:rPr>
          <w:rFonts w:eastAsia="Times New Roman"/>
          <w:sz w:val="21"/>
          <w:szCs w:val="21"/>
        </w:rPr>
        <w:t>Að hafa lyfin flokkuð eftir notkunarsviði en uppfylla jafnframt kröfur um geymsluskilyrði,</w:t>
      </w:r>
    </w:p>
    <w:p w14:paraId="2897BDD2" w14:textId="77777777" w:rsidR="00D97C38" w:rsidRPr="00E6045F" w:rsidRDefault="00D97C38" w:rsidP="00D958D1">
      <w:pPr>
        <w:pStyle w:val="ListParagraph"/>
        <w:numPr>
          <w:ilvl w:val="0"/>
          <w:numId w:val="5"/>
        </w:numPr>
        <w:jc w:val="both"/>
        <w:rPr>
          <w:rFonts w:eastAsia="Times New Roman"/>
          <w:sz w:val="21"/>
          <w:szCs w:val="21"/>
        </w:rPr>
      </w:pPr>
      <w:r w:rsidRPr="00E6045F">
        <w:rPr>
          <w:rFonts w:eastAsia="Times New Roman"/>
          <w:sz w:val="21"/>
          <w:szCs w:val="21"/>
        </w:rPr>
        <w:t xml:space="preserve">að geyma sterk </w:t>
      </w:r>
      <w:proofErr w:type="spellStart"/>
      <w:r w:rsidRPr="00E6045F">
        <w:rPr>
          <w:rFonts w:eastAsia="Times New Roman"/>
          <w:sz w:val="21"/>
          <w:szCs w:val="21"/>
        </w:rPr>
        <w:t>sótthreinsiefni</w:t>
      </w:r>
      <w:proofErr w:type="spellEnd"/>
      <w:r w:rsidRPr="00E6045F">
        <w:rPr>
          <w:rFonts w:eastAsia="Times New Roman"/>
          <w:sz w:val="21"/>
          <w:szCs w:val="21"/>
        </w:rPr>
        <w:t xml:space="preserve"> og skordýraeitur vel aðgreind frá lyfjunum,</w:t>
      </w:r>
    </w:p>
    <w:p w14:paraId="6059FA4D" w14:textId="77777777" w:rsidR="00D97C38" w:rsidRPr="00E6045F" w:rsidRDefault="00D97C38" w:rsidP="00D958D1">
      <w:pPr>
        <w:pStyle w:val="ListParagraph"/>
        <w:numPr>
          <w:ilvl w:val="0"/>
          <w:numId w:val="5"/>
        </w:numPr>
        <w:jc w:val="both"/>
        <w:rPr>
          <w:rFonts w:eastAsia="Times New Roman"/>
          <w:sz w:val="21"/>
          <w:szCs w:val="21"/>
        </w:rPr>
      </w:pPr>
      <w:r w:rsidRPr="00E6045F">
        <w:rPr>
          <w:rFonts w:eastAsia="Times New Roman"/>
          <w:sz w:val="21"/>
          <w:szCs w:val="21"/>
        </w:rPr>
        <w:t xml:space="preserve">að raða umbúðum og </w:t>
      </w:r>
      <w:proofErr w:type="spellStart"/>
      <w:r w:rsidRPr="00E6045F">
        <w:rPr>
          <w:rFonts w:eastAsia="Times New Roman"/>
          <w:sz w:val="21"/>
          <w:szCs w:val="21"/>
        </w:rPr>
        <w:t>hjúkrunargögnum</w:t>
      </w:r>
      <w:proofErr w:type="spellEnd"/>
      <w:r w:rsidRPr="00E6045F">
        <w:rPr>
          <w:rFonts w:eastAsia="Times New Roman"/>
          <w:sz w:val="21"/>
          <w:szCs w:val="21"/>
        </w:rPr>
        <w:t xml:space="preserve"> þannig að það sé haft saman sem eðlilegt er að nota samtímis,</w:t>
      </w:r>
    </w:p>
    <w:p w14:paraId="76E45414" w14:textId="77777777" w:rsidR="00D97C38" w:rsidRPr="00E6045F" w:rsidRDefault="00D97C38" w:rsidP="00D958D1">
      <w:pPr>
        <w:pStyle w:val="ListParagraph"/>
        <w:numPr>
          <w:ilvl w:val="0"/>
          <w:numId w:val="5"/>
        </w:numPr>
        <w:jc w:val="both"/>
        <w:rPr>
          <w:rFonts w:eastAsia="Times New Roman"/>
          <w:sz w:val="21"/>
          <w:szCs w:val="21"/>
        </w:rPr>
      </w:pPr>
      <w:r w:rsidRPr="00E6045F">
        <w:rPr>
          <w:rFonts w:eastAsia="Times New Roman"/>
          <w:sz w:val="21"/>
          <w:szCs w:val="21"/>
        </w:rPr>
        <w:lastRenderedPageBreak/>
        <w:t>að hafa áhöld sér.</w:t>
      </w:r>
    </w:p>
    <w:p w14:paraId="307A89FD" w14:textId="77777777" w:rsidR="00D97C38" w:rsidRPr="00E6045F" w:rsidRDefault="00D97C38" w:rsidP="00D958D1">
      <w:pPr>
        <w:jc w:val="both"/>
        <w:rPr>
          <w:rFonts w:eastAsia="Times New Roman"/>
          <w:sz w:val="21"/>
          <w:szCs w:val="21"/>
        </w:rPr>
      </w:pPr>
    </w:p>
    <w:p w14:paraId="680C7929" w14:textId="77777777" w:rsidR="00D97C38" w:rsidRPr="00E6045F" w:rsidRDefault="00D97C38" w:rsidP="00D958D1">
      <w:pPr>
        <w:jc w:val="both"/>
        <w:rPr>
          <w:rFonts w:eastAsia="Times New Roman"/>
          <w:sz w:val="21"/>
          <w:szCs w:val="21"/>
        </w:rPr>
      </w:pPr>
      <w:r w:rsidRPr="00E6045F">
        <w:rPr>
          <w:rFonts w:eastAsia="Times New Roman"/>
          <w:sz w:val="21"/>
          <w:szCs w:val="21"/>
        </w:rPr>
        <w:t>Búnaðinum skal raða í skúffur og hillur sem hægt er að hólfa niður að vild og unnt er að draga út.</w:t>
      </w:r>
    </w:p>
    <w:p w14:paraId="41911A52" w14:textId="77777777" w:rsidR="00D97C38" w:rsidRPr="00E6045F" w:rsidRDefault="00D97C38" w:rsidP="00D958D1">
      <w:pPr>
        <w:jc w:val="both"/>
        <w:rPr>
          <w:rFonts w:eastAsia="Times New Roman"/>
          <w:sz w:val="21"/>
          <w:szCs w:val="21"/>
        </w:rPr>
      </w:pPr>
    </w:p>
    <w:p w14:paraId="76ABA25D" w14:textId="77777777" w:rsidR="00D97C38" w:rsidRPr="00E6045F" w:rsidRDefault="00D97C38" w:rsidP="00D958D1">
      <w:pPr>
        <w:jc w:val="both"/>
        <w:rPr>
          <w:rFonts w:eastAsia="Times New Roman"/>
          <w:sz w:val="21"/>
          <w:szCs w:val="21"/>
        </w:rPr>
      </w:pPr>
      <w:r w:rsidRPr="00E6045F">
        <w:rPr>
          <w:rFonts w:eastAsia="Times New Roman"/>
          <w:sz w:val="21"/>
          <w:szCs w:val="21"/>
        </w:rPr>
        <w:t xml:space="preserve">Skúffur og hillur skulu vera </w:t>
      </w:r>
      <w:proofErr w:type="spellStart"/>
      <w:r w:rsidRPr="00E6045F">
        <w:rPr>
          <w:rFonts w:eastAsia="Times New Roman"/>
          <w:sz w:val="21"/>
          <w:szCs w:val="21"/>
        </w:rPr>
        <w:t>númeraðar</w:t>
      </w:r>
      <w:proofErr w:type="spellEnd"/>
      <w:r w:rsidRPr="00E6045F">
        <w:rPr>
          <w:rFonts w:eastAsia="Times New Roman"/>
          <w:sz w:val="21"/>
          <w:szCs w:val="21"/>
        </w:rPr>
        <w:t xml:space="preserve"> 1, 2, 3, o.s.frv. Setja skal upp aðgengilegan lista yfir innihald hverrar skúffu og hillu.</w:t>
      </w:r>
    </w:p>
    <w:p w14:paraId="3180BD2D" w14:textId="77777777" w:rsidR="00D97C38" w:rsidRPr="00E6045F" w:rsidRDefault="00D97C38" w:rsidP="00D958D1">
      <w:pPr>
        <w:jc w:val="both"/>
        <w:rPr>
          <w:rFonts w:eastAsia="Times New Roman"/>
          <w:sz w:val="21"/>
          <w:szCs w:val="21"/>
        </w:rPr>
      </w:pPr>
    </w:p>
    <w:p w14:paraId="32E636B3" w14:textId="77777777" w:rsidR="00D97C38" w:rsidRPr="00E6045F" w:rsidRDefault="00D97C38" w:rsidP="00D958D1">
      <w:pPr>
        <w:jc w:val="both"/>
        <w:rPr>
          <w:rFonts w:eastAsia="Times New Roman"/>
          <w:sz w:val="21"/>
          <w:szCs w:val="21"/>
        </w:rPr>
      </w:pPr>
      <w:r w:rsidRPr="00E6045F">
        <w:rPr>
          <w:rFonts w:eastAsia="Times New Roman"/>
          <w:sz w:val="21"/>
          <w:szCs w:val="21"/>
        </w:rPr>
        <w:t xml:space="preserve">Í eldri skipum, þar sem ákvæðum liða </w:t>
      </w:r>
      <w:proofErr w:type="spellStart"/>
      <w:r w:rsidRPr="00E6045F">
        <w:rPr>
          <w:rFonts w:eastAsia="Times New Roman"/>
          <w:sz w:val="21"/>
          <w:szCs w:val="21"/>
        </w:rPr>
        <w:t>a-d</w:t>
      </w:r>
      <w:proofErr w:type="spellEnd"/>
      <w:r w:rsidRPr="00E6045F">
        <w:rPr>
          <w:rFonts w:eastAsia="Times New Roman"/>
          <w:sz w:val="21"/>
          <w:szCs w:val="21"/>
        </w:rPr>
        <w:t xml:space="preserve"> hér að framan verður ekki við komið, er heimilt að krefjast þess að allt innihald lyfjakistunnar sé geymt í öskjum viðurkenndum af </w:t>
      </w:r>
      <w:r w:rsidR="002C44BB" w:rsidRPr="00E6045F">
        <w:rPr>
          <w:rFonts w:eastAsia="Times New Roman"/>
          <w:sz w:val="21"/>
          <w:szCs w:val="21"/>
        </w:rPr>
        <w:t>Samgöngustofu</w:t>
      </w:r>
      <w:r w:rsidRPr="00E6045F">
        <w:rPr>
          <w:rFonts w:eastAsia="Times New Roman"/>
          <w:sz w:val="21"/>
          <w:szCs w:val="21"/>
        </w:rPr>
        <w:t>.</w:t>
      </w:r>
    </w:p>
    <w:p w14:paraId="44CD3237" w14:textId="77777777" w:rsidR="00D97C38" w:rsidRPr="00E6045F" w:rsidRDefault="00D97C38" w:rsidP="00D958D1">
      <w:pPr>
        <w:jc w:val="both"/>
        <w:rPr>
          <w:rFonts w:eastAsia="Times New Roman"/>
          <w:sz w:val="21"/>
          <w:szCs w:val="21"/>
        </w:rPr>
      </w:pPr>
    </w:p>
    <w:p w14:paraId="0F0C42DF" w14:textId="77777777" w:rsidR="00D97C38" w:rsidRPr="00E6045F" w:rsidRDefault="00D97C38" w:rsidP="00D958D1">
      <w:pPr>
        <w:jc w:val="both"/>
        <w:rPr>
          <w:rFonts w:eastAsia="Times New Roman"/>
          <w:sz w:val="21"/>
          <w:szCs w:val="21"/>
        </w:rPr>
      </w:pPr>
      <w:r w:rsidRPr="00E6045F">
        <w:rPr>
          <w:rFonts w:eastAsia="Times New Roman"/>
          <w:sz w:val="21"/>
          <w:szCs w:val="21"/>
        </w:rPr>
        <w:t>Sumt af samsettum búnaði er óhjákvæmilegt að geyma utan lyfjakistunnar og skulu þá upplýsingar um geymslustað vera aðgengilegar í lyfjakistunni.</w:t>
      </w:r>
    </w:p>
    <w:p w14:paraId="646E2526" w14:textId="77777777" w:rsidR="00D97C38" w:rsidRPr="00E6045F" w:rsidRDefault="00D97C38" w:rsidP="00D958D1">
      <w:pPr>
        <w:jc w:val="both"/>
        <w:rPr>
          <w:rFonts w:eastAsia="Times New Roman"/>
          <w:sz w:val="21"/>
          <w:szCs w:val="21"/>
        </w:rPr>
      </w:pPr>
    </w:p>
    <w:p w14:paraId="70940F39" w14:textId="77777777" w:rsidR="00D97C38" w:rsidRPr="00E6045F" w:rsidRDefault="00D97C38" w:rsidP="00D958D1">
      <w:pPr>
        <w:jc w:val="both"/>
        <w:rPr>
          <w:rFonts w:eastAsia="Times New Roman"/>
          <w:sz w:val="21"/>
          <w:szCs w:val="21"/>
        </w:rPr>
      </w:pPr>
      <w:r w:rsidRPr="00E6045F">
        <w:rPr>
          <w:rFonts w:eastAsia="Times New Roman"/>
          <w:sz w:val="21"/>
          <w:szCs w:val="21"/>
        </w:rPr>
        <w:t>Lyfjakista skal ætíð vera snyrtileg og hrein.</w:t>
      </w:r>
    </w:p>
    <w:p w14:paraId="7B18F78A" w14:textId="77777777" w:rsidR="00D97C38" w:rsidRPr="00E6045F" w:rsidRDefault="00D97C38" w:rsidP="00B631D8">
      <w:pPr>
        <w:rPr>
          <w:rFonts w:eastAsia="Times New Roman"/>
          <w:sz w:val="21"/>
          <w:szCs w:val="21"/>
        </w:rPr>
      </w:pPr>
    </w:p>
    <w:p w14:paraId="07DD5076" w14:textId="77777777" w:rsidR="00D97C38" w:rsidRPr="00E6045F" w:rsidRDefault="00D97C38" w:rsidP="00D97C38">
      <w:pPr>
        <w:jc w:val="center"/>
        <w:rPr>
          <w:rFonts w:eastAsia="Times New Roman"/>
          <w:sz w:val="21"/>
          <w:szCs w:val="21"/>
        </w:rPr>
      </w:pPr>
      <w:r w:rsidRPr="00E6045F">
        <w:rPr>
          <w:rFonts w:eastAsia="Times New Roman"/>
          <w:sz w:val="21"/>
          <w:szCs w:val="21"/>
        </w:rPr>
        <w:t>12. gr.</w:t>
      </w:r>
    </w:p>
    <w:p w14:paraId="506484ED" w14:textId="77777777" w:rsidR="00D97C38" w:rsidRPr="00E6045F" w:rsidRDefault="00D97C38" w:rsidP="00D97C38">
      <w:pPr>
        <w:jc w:val="center"/>
        <w:rPr>
          <w:rFonts w:eastAsia="Times New Roman"/>
          <w:i/>
          <w:iCs/>
          <w:sz w:val="21"/>
          <w:szCs w:val="21"/>
        </w:rPr>
      </w:pPr>
      <w:r w:rsidRPr="00E6045F">
        <w:rPr>
          <w:rFonts w:eastAsia="Times New Roman"/>
          <w:i/>
          <w:iCs/>
          <w:sz w:val="21"/>
          <w:szCs w:val="21"/>
        </w:rPr>
        <w:t>Aðföng.</w:t>
      </w:r>
    </w:p>
    <w:p w14:paraId="3B4C4B92" w14:textId="77777777" w:rsidR="00D97C38" w:rsidRPr="00E6045F" w:rsidRDefault="00D97C38" w:rsidP="00D958D1">
      <w:pPr>
        <w:jc w:val="both"/>
        <w:rPr>
          <w:rFonts w:eastAsia="Times New Roman"/>
          <w:sz w:val="21"/>
          <w:szCs w:val="21"/>
        </w:rPr>
      </w:pPr>
      <w:r w:rsidRPr="00E6045F">
        <w:rPr>
          <w:rFonts w:eastAsia="Times New Roman"/>
          <w:sz w:val="21"/>
          <w:szCs w:val="21"/>
        </w:rPr>
        <w:t xml:space="preserve">Sjúkragögn skal afgreiða að minnsta kosti eða sem næst í því magni sem tilgreint er í viðauka I. Leitast skal við að velja þær lyfjapakkningar, sem eiga mest eftir af líftíma sínum og að lyfin séu í einskammtaformi eða </w:t>
      </w:r>
      <w:proofErr w:type="spellStart"/>
      <w:r w:rsidRPr="00E6045F">
        <w:rPr>
          <w:rFonts w:eastAsia="Times New Roman"/>
          <w:sz w:val="21"/>
          <w:szCs w:val="21"/>
        </w:rPr>
        <w:t>þynnupökkuð</w:t>
      </w:r>
      <w:proofErr w:type="spellEnd"/>
      <w:r w:rsidRPr="00E6045F">
        <w:rPr>
          <w:rFonts w:eastAsia="Times New Roman"/>
          <w:sz w:val="21"/>
          <w:szCs w:val="21"/>
        </w:rPr>
        <w:t>.</w:t>
      </w:r>
    </w:p>
    <w:p w14:paraId="78FBE0D9" w14:textId="77777777" w:rsidR="00D97C38" w:rsidRPr="00E6045F" w:rsidRDefault="00D97C38" w:rsidP="00D958D1">
      <w:pPr>
        <w:jc w:val="both"/>
        <w:rPr>
          <w:rFonts w:eastAsia="Times New Roman"/>
          <w:sz w:val="21"/>
          <w:szCs w:val="21"/>
        </w:rPr>
      </w:pPr>
    </w:p>
    <w:p w14:paraId="71EDE99A" w14:textId="77777777" w:rsidR="00D97C38" w:rsidRPr="00E6045F" w:rsidRDefault="00D97C38" w:rsidP="00D958D1">
      <w:pPr>
        <w:jc w:val="both"/>
        <w:rPr>
          <w:rFonts w:eastAsia="Times New Roman"/>
          <w:sz w:val="21"/>
          <w:szCs w:val="21"/>
        </w:rPr>
      </w:pPr>
      <w:r w:rsidRPr="00E6045F">
        <w:rPr>
          <w:rFonts w:eastAsia="Times New Roman"/>
          <w:sz w:val="21"/>
          <w:szCs w:val="21"/>
        </w:rPr>
        <w:t>Seljanda er skylt að gera vörureikning</w:t>
      </w:r>
      <w:r w:rsidR="00D63DEB" w:rsidRPr="00E6045F">
        <w:rPr>
          <w:rFonts w:eastAsia="Times New Roman"/>
          <w:sz w:val="21"/>
          <w:szCs w:val="21"/>
        </w:rPr>
        <w:t xml:space="preserve"> </w:t>
      </w:r>
      <w:r w:rsidRPr="00E6045F">
        <w:rPr>
          <w:rFonts w:eastAsia="Times New Roman"/>
          <w:sz w:val="21"/>
          <w:szCs w:val="21"/>
        </w:rPr>
        <w:t xml:space="preserve"> með magni og tegund sjúkragagna og skal afrit geymt í handbók lyfjakistu og annað hjá seljanda í minnst tvö ár</w:t>
      </w:r>
      <w:r w:rsidR="00EC2535" w:rsidRPr="00E6045F">
        <w:rPr>
          <w:rFonts w:eastAsia="Times New Roman"/>
          <w:sz w:val="21"/>
          <w:szCs w:val="21"/>
        </w:rPr>
        <w:t xml:space="preserve"> eða rafrænt en óháð netsambandi</w:t>
      </w:r>
      <w:r w:rsidRPr="00E6045F">
        <w:rPr>
          <w:rFonts w:eastAsia="Times New Roman"/>
          <w:sz w:val="21"/>
          <w:szCs w:val="21"/>
        </w:rPr>
        <w:t>.</w:t>
      </w:r>
    </w:p>
    <w:p w14:paraId="4F27B40D" w14:textId="77777777" w:rsidR="00D97C38" w:rsidRPr="00E6045F" w:rsidRDefault="00D97C38" w:rsidP="00D958D1">
      <w:pPr>
        <w:jc w:val="both"/>
        <w:rPr>
          <w:rFonts w:eastAsia="Times New Roman"/>
          <w:sz w:val="21"/>
          <w:szCs w:val="21"/>
        </w:rPr>
      </w:pPr>
    </w:p>
    <w:p w14:paraId="41334159" w14:textId="77777777" w:rsidR="00B631D8" w:rsidRPr="00E6045F" w:rsidRDefault="00D97C38" w:rsidP="00D958D1">
      <w:pPr>
        <w:jc w:val="both"/>
        <w:rPr>
          <w:rFonts w:eastAsia="Times New Roman"/>
          <w:sz w:val="21"/>
          <w:szCs w:val="21"/>
        </w:rPr>
      </w:pPr>
      <w:r w:rsidRPr="00E6045F">
        <w:rPr>
          <w:rFonts w:eastAsia="Times New Roman"/>
          <w:sz w:val="21"/>
          <w:szCs w:val="21"/>
        </w:rPr>
        <w:t>Þegar endurnýja þarf sjúkragögn lyfjakistu milli reglubundins eftirlits skal nota til þess stöðluð tölusett eyðublöð. Frumrit fer til seljanda en afrit geymist í handbók lyfjakistu.</w:t>
      </w:r>
      <w:r w:rsidR="00866C21" w:rsidRPr="00E6045F">
        <w:rPr>
          <w:rFonts w:eastAsia="Times New Roman"/>
          <w:sz w:val="21"/>
          <w:szCs w:val="21"/>
        </w:rPr>
        <w:t xml:space="preserve"> Heimilt er að </w:t>
      </w:r>
      <w:r w:rsidR="00873291" w:rsidRPr="00E6045F">
        <w:rPr>
          <w:rFonts w:eastAsia="Times New Roman"/>
          <w:sz w:val="21"/>
          <w:szCs w:val="21"/>
        </w:rPr>
        <w:t>varðveita lyfjapantanir rafrænt en óháð netsambandi.</w:t>
      </w:r>
      <w:r w:rsidR="0016039A" w:rsidRPr="00E6045F">
        <w:rPr>
          <w:rFonts w:eastAsia="Times New Roman"/>
          <w:sz w:val="21"/>
          <w:szCs w:val="21"/>
        </w:rPr>
        <w:t xml:space="preserve"> </w:t>
      </w:r>
      <w:r w:rsidR="00724A64" w:rsidRPr="00E6045F">
        <w:rPr>
          <w:rFonts w:eastAsia="Times New Roman"/>
          <w:sz w:val="21"/>
          <w:szCs w:val="21"/>
        </w:rPr>
        <w:t xml:space="preserve"> </w:t>
      </w:r>
    </w:p>
    <w:p w14:paraId="665EB903" w14:textId="77777777" w:rsidR="00B631D8" w:rsidRPr="00E6045F" w:rsidRDefault="00B631D8" w:rsidP="00D958D1">
      <w:pPr>
        <w:jc w:val="both"/>
        <w:rPr>
          <w:rFonts w:eastAsia="Times New Roman"/>
          <w:sz w:val="21"/>
          <w:szCs w:val="21"/>
        </w:rPr>
      </w:pPr>
    </w:p>
    <w:p w14:paraId="5AECA572" w14:textId="77777777" w:rsidR="00BD3FAF" w:rsidRDefault="00D97C38" w:rsidP="00D958D1">
      <w:pPr>
        <w:jc w:val="both"/>
        <w:rPr>
          <w:rFonts w:eastAsia="Times New Roman"/>
          <w:sz w:val="21"/>
          <w:szCs w:val="21"/>
        </w:rPr>
      </w:pPr>
      <w:bookmarkStart w:id="4" w:name="_Hlk99094774"/>
      <w:r w:rsidRPr="00F33B3C">
        <w:rPr>
          <w:rFonts w:eastAsia="Times New Roman"/>
          <w:sz w:val="21"/>
          <w:szCs w:val="21"/>
        </w:rPr>
        <w:t xml:space="preserve">Þjónustuaðilar, sem skv. sérstöku starfsleyfi </w:t>
      </w:r>
      <w:r w:rsidR="002C44BB" w:rsidRPr="00F33B3C">
        <w:rPr>
          <w:rFonts w:eastAsia="Times New Roman"/>
          <w:sz w:val="21"/>
          <w:szCs w:val="21"/>
        </w:rPr>
        <w:t>Samgöngustofu</w:t>
      </w:r>
      <w:r w:rsidRPr="00F33B3C">
        <w:rPr>
          <w:rFonts w:eastAsia="Times New Roman"/>
          <w:sz w:val="21"/>
          <w:szCs w:val="21"/>
        </w:rPr>
        <w:t xml:space="preserve"> hafa eftirlit með</w:t>
      </w:r>
      <w:r w:rsidR="0063667C" w:rsidRPr="00F33B3C">
        <w:rPr>
          <w:rFonts w:eastAsia="Times New Roman"/>
          <w:sz w:val="21"/>
          <w:szCs w:val="21"/>
        </w:rPr>
        <w:t xml:space="preserve"> björgunarförum</w:t>
      </w:r>
      <w:r w:rsidRPr="00F33B3C">
        <w:rPr>
          <w:rFonts w:eastAsia="Times New Roman"/>
          <w:sz w:val="21"/>
          <w:szCs w:val="21"/>
        </w:rPr>
        <w:t>, skulu fá afgreidd</w:t>
      </w:r>
      <w:r w:rsidR="0063667C" w:rsidRPr="00F33B3C">
        <w:rPr>
          <w:rFonts w:eastAsia="Times New Roman"/>
          <w:sz w:val="21"/>
          <w:szCs w:val="21"/>
        </w:rPr>
        <w:t xml:space="preserve"> sjúkragögn</w:t>
      </w:r>
      <w:r w:rsidRPr="00F33B3C">
        <w:rPr>
          <w:rFonts w:eastAsia="Times New Roman"/>
          <w:sz w:val="21"/>
          <w:szCs w:val="21"/>
        </w:rPr>
        <w:t xml:space="preserve"> frá söluaðilum </w:t>
      </w:r>
      <w:r w:rsidR="00BD3FAF">
        <w:rPr>
          <w:rFonts w:eastAsia="Times New Roman"/>
          <w:sz w:val="21"/>
          <w:szCs w:val="21"/>
        </w:rPr>
        <w:t>gagnanna</w:t>
      </w:r>
      <w:r w:rsidR="00691209">
        <w:rPr>
          <w:rFonts w:eastAsia="Times New Roman"/>
          <w:sz w:val="21"/>
          <w:szCs w:val="21"/>
        </w:rPr>
        <w:t>.</w:t>
      </w:r>
    </w:p>
    <w:p w14:paraId="4393DBD5" w14:textId="77777777" w:rsidR="00B631D8" w:rsidRPr="0063667C" w:rsidRDefault="00B631D8" w:rsidP="00D958D1">
      <w:pPr>
        <w:jc w:val="both"/>
        <w:rPr>
          <w:rFonts w:eastAsia="Times New Roman"/>
          <w:sz w:val="21"/>
          <w:szCs w:val="21"/>
        </w:rPr>
      </w:pPr>
    </w:p>
    <w:bookmarkEnd w:id="4"/>
    <w:p w14:paraId="1A6556EB" w14:textId="77777777" w:rsidR="00D97C38" w:rsidRPr="005E1F62" w:rsidRDefault="00D97C38" w:rsidP="00B631D8">
      <w:pPr>
        <w:rPr>
          <w:sz w:val="21"/>
          <w:szCs w:val="21"/>
        </w:rPr>
      </w:pPr>
    </w:p>
    <w:p w14:paraId="3CC4355C" w14:textId="77777777" w:rsidR="00D97C38" w:rsidRPr="005E1F62" w:rsidRDefault="00D97C38" w:rsidP="00D97C38">
      <w:pPr>
        <w:jc w:val="center"/>
        <w:rPr>
          <w:sz w:val="21"/>
          <w:szCs w:val="21"/>
        </w:rPr>
      </w:pPr>
      <w:r w:rsidRPr="005E1F62">
        <w:rPr>
          <w:sz w:val="21"/>
          <w:szCs w:val="21"/>
        </w:rPr>
        <w:t>13. gr.</w:t>
      </w:r>
    </w:p>
    <w:p w14:paraId="4E3FE8E8" w14:textId="77777777" w:rsidR="00D97C38" w:rsidRPr="005E1F62" w:rsidRDefault="00D97C38" w:rsidP="00D97C38">
      <w:pPr>
        <w:jc w:val="center"/>
        <w:rPr>
          <w:i/>
          <w:iCs/>
          <w:sz w:val="21"/>
          <w:szCs w:val="21"/>
        </w:rPr>
      </w:pPr>
      <w:r w:rsidRPr="005E1F62">
        <w:rPr>
          <w:i/>
          <w:iCs/>
          <w:sz w:val="21"/>
          <w:szCs w:val="21"/>
        </w:rPr>
        <w:t>Notkun og bókhald.</w:t>
      </w:r>
    </w:p>
    <w:p w14:paraId="04D6E7FF" w14:textId="77777777" w:rsidR="00640F71" w:rsidRPr="00FC2700" w:rsidRDefault="00640F71" w:rsidP="00D958D1">
      <w:pPr>
        <w:jc w:val="both"/>
        <w:rPr>
          <w:sz w:val="21"/>
          <w:szCs w:val="21"/>
        </w:rPr>
      </w:pPr>
      <w:r w:rsidRPr="00E6045F">
        <w:rPr>
          <w:sz w:val="21"/>
          <w:szCs w:val="21"/>
          <w:lang w:eastAsia="en-GB"/>
        </w:rPr>
        <w:t>Skipstjóri</w:t>
      </w:r>
      <w:r w:rsidR="00FC2700">
        <w:rPr>
          <w:sz w:val="21"/>
          <w:szCs w:val="21"/>
          <w:lang w:eastAsia="en-GB"/>
        </w:rPr>
        <w:t xml:space="preserve">, </w:t>
      </w:r>
      <w:r w:rsidRPr="00E6045F">
        <w:rPr>
          <w:sz w:val="21"/>
          <w:szCs w:val="21"/>
          <w:lang w:eastAsia="en-GB"/>
        </w:rPr>
        <w:t xml:space="preserve"> staðgengill hans</w:t>
      </w:r>
      <w:r w:rsidR="00FC2700">
        <w:rPr>
          <w:sz w:val="21"/>
          <w:szCs w:val="21"/>
          <w:lang w:eastAsia="en-GB"/>
        </w:rPr>
        <w:t xml:space="preserve"> eða umsjónarmaður lyfjakistu</w:t>
      </w:r>
      <w:r w:rsidRPr="00E6045F">
        <w:rPr>
          <w:sz w:val="21"/>
          <w:szCs w:val="21"/>
          <w:lang w:eastAsia="en-GB"/>
        </w:rPr>
        <w:t xml:space="preserve"> skal halda dagbók lyfjakistu. Í dagbókina skal færa öll aðföng og alla notkun á búnaði lyfjakistunnar.</w:t>
      </w:r>
      <w:r w:rsidR="00892331" w:rsidRPr="00FC2700">
        <w:rPr>
          <w:sz w:val="21"/>
          <w:szCs w:val="21"/>
          <w:lang w:eastAsia="en-GB"/>
        </w:rPr>
        <w:t xml:space="preserve"> Heimilt er að halda rafræna dagbók </w:t>
      </w:r>
      <w:r w:rsidR="00EC2535" w:rsidRPr="00FC2700">
        <w:rPr>
          <w:sz w:val="21"/>
          <w:szCs w:val="21"/>
          <w:lang w:eastAsia="en-GB"/>
        </w:rPr>
        <w:t xml:space="preserve">frá viðurkenndum aðila </w:t>
      </w:r>
      <w:r w:rsidR="00892331" w:rsidRPr="00FC2700">
        <w:rPr>
          <w:sz w:val="21"/>
          <w:szCs w:val="21"/>
          <w:lang w:eastAsia="en-GB"/>
        </w:rPr>
        <w:t>sem ekki er háð netsambandi.</w:t>
      </w:r>
    </w:p>
    <w:p w14:paraId="438EE1B3" w14:textId="77777777" w:rsidR="00D97C38" w:rsidRPr="00E6045F" w:rsidRDefault="00D97C38" w:rsidP="00D958D1">
      <w:pPr>
        <w:jc w:val="both"/>
        <w:rPr>
          <w:sz w:val="21"/>
          <w:szCs w:val="21"/>
        </w:rPr>
      </w:pPr>
    </w:p>
    <w:p w14:paraId="5B75757B" w14:textId="77777777" w:rsidR="00D97C38" w:rsidRPr="00BD0BB5" w:rsidRDefault="00D97C38" w:rsidP="00D958D1">
      <w:pPr>
        <w:jc w:val="both"/>
        <w:rPr>
          <w:sz w:val="21"/>
          <w:szCs w:val="21"/>
        </w:rPr>
      </w:pPr>
      <w:r w:rsidRPr="00E6045F">
        <w:rPr>
          <w:rFonts w:eastAsia="Times New Roman"/>
          <w:sz w:val="21"/>
          <w:szCs w:val="21"/>
        </w:rPr>
        <w:t>Við færslu aðfanga í dagbók lyfjakistunnar skal koma fram hvaða vörur voru keyptar, í hve miklu magni og hvaðan og hvenær aðföngin áttu sér stað. Nóg getur verið að vísa til vörureikninga frá lyfjabúð enda sé reikningurinn geymdur í handbók viðkomandi lyfjakist</w:t>
      </w:r>
      <w:r w:rsidR="00E91DCA" w:rsidRPr="00E6045F">
        <w:rPr>
          <w:rFonts w:eastAsia="Times New Roman"/>
          <w:sz w:val="21"/>
          <w:szCs w:val="21"/>
        </w:rPr>
        <w:t>u eða rafrænt í viðhengi rafrænnar dagbókar</w:t>
      </w:r>
    </w:p>
    <w:p w14:paraId="4428C746" w14:textId="77777777" w:rsidR="00D97C38" w:rsidRPr="00BD0BB5" w:rsidRDefault="00D97C38" w:rsidP="00D958D1">
      <w:pPr>
        <w:jc w:val="both"/>
        <w:rPr>
          <w:sz w:val="21"/>
          <w:szCs w:val="21"/>
        </w:rPr>
      </w:pPr>
    </w:p>
    <w:p w14:paraId="6B71AF3B" w14:textId="77777777" w:rsidR="00D97C38" w:rsidRPr="00BD0BB5" w:rsidRDefault="00D97C38" w:rsidP="00D958D1">
      <w:pPr>
        <w:jc w:val="both"/>
        <w:rPr>
          <w:sz w:val="21"/>
          <w:szCs w:val="21"/>
        </w:rPr>
      </w:pPr>
      <w:r w:rsidRPr="00E6045F">
        <w:rPr>
          <w:rFonts w:eastAsia="Times New Roman"/>
          <w:sz w:val="21"/>
          <w:szCs w:val="21"/>
        </w:rPr>
        <w:t>Við færslu á notkun í dagbók lyfjakistunnar skal koma fram vöruheiti og magn. Einnig skal geta tilefnis notkunarinnar, nafn</w:t>
      </w:r>
      <w:r w:rsidR="00873291" w:rsidRPr="00FC2700">
        <w:rPr>
          <w:rFonts w:eastAsia="Times New Roman"/>
          <w:sz w:val="21"/>
          <w:szCs w:val="21"/>
        </w:rPr>
        <w:t>s,</w:t>
      </w:r>
      <w:r w:rsidR="00892331" w:rsidRPr="00FC2700">
        <w:rPr>
          <w:rFonts w:eastAsia="Times New Roman"/>
          <w:sz w:val="21"/>
          <w:szCs w:val="21"/>
        </w:rPr>
        <w:t xml:space="preserve"> kennitölu</w:t>
      </w:r>
      <w:r w:rsidR="0021773E" w:rsidRPr="00FC2700">
        <w:rPr>
          <w:rFonts w:eastAsia="Times New Roman"/>
          <w:sz w:val="21"/>
          <w:szCs w:val="21"/>
        </w:rPr>
        <w:t>, sé hún til staðar,</w:t>
      </w:r>
      <w:r w:rsidR="00873291" w:rsidRPr="00FC2700">
        <w:rPr>
          <w:rFonts w:eastAsia="Times New Roman"/>
          <w:sz w:val="21"/>
          <w:szCs w:val="21"/>
        </w:rPr>
        <w:t xml:space="preserve"> og stöðu</w:t>
      </w:r>
      <w:r w:rsidR="00892331" w:rsidRPr="00FC2700">
        <w:rPr>
          <w:rFonts w:eastAsia="Times New Roman"/>
          <w:sz w:val="21"/>
          <w:szCs w:val="21"/>
        </w:rPr>
        <w:t xml:space="preserve"> </w:t>
      </w:r>
      <w:r w:rsidRPr="00FC2700">
        <w:rPr>
          <w:rFonts w:eastAsia="Times New Roman"/>
          <w:sz w:val="21"/>
          <w:szCs w:val="21"/>
        </w:rPr>
        <w:t>sjúklings eða neytanda. Enn fremur meðferðar og árangurs hennar. Færslan skal dagsett og staðfest með undirskrift skipstjóra eða staðgengils hans. Séu lyf gefin samkvæmt læknisráði, skal tilgreina nafn þess læknis sem í hlut á.</w:t>
      </w:r>
    </w:p>
    <w:p w14:paraId="035C4C5E" w14:textId="77777777" w:rsidR="00D97C38" w:rsidRPr="00E6045F" w:rsidRDefault="00D97C38" w:rsidP="00D958D1">
      <w:pPr>
        <w:jc w:val="both"/>
        <w:rPr>
          <w:sz w:val="21"/>
          <w:szCs w:val="21"/>
        </w:rPr>
      </w:pPr>
    </w:p>
    <w:p w14:paraId="06EA7537" w14:textId="77777777" w:rsidR="00640F71" w:rsidRPr="00E6045F" w:rsidRDefault="00640F71" w:rsidP="00D958D1">
      <w:pPr>
        <w:jc w:val="both"/>
        <w:rPr>
          <w:sz w:val="21"/>
          <w:szCs w:val="21"/>
        </w:rPr>
      </w:pPr>
      <w:r w:rsidRPr="00FC2700">
        <w:rPr>
          <w:sz w:val="21"/>
          <w:szCs w:val="21"/>
        </w:rPr>
        <w:t xml:space="preserve">Dagbók lyfjakistunnar skal geyma í viðkomandi lyfjakistu. Þegar dagbókin er að fullu </w:t>
      </w:r>
      <w:proofErr w:type="spellStart"/>
      <w:r w:rsidRPr="00FC2700">
        <w:rPr>
          <w:sz w:val="21"/>
          <w:szCs w:val="21"/>
        </w:rPr>
        <w:t>útfyllt</w:t>
      </w:r>
      <w:proofErr w:type="spellEnd"/>
      <w:r w:rsidRPr="00FC2700">
        <w:rPr>
          <w:sz w:val="21"/>
          <w:szCs w:val="21"/>
        </w:rPr>
        <w:t xml:space="preserve"> skal hún varðveitt með þeim hætti að unnt sé að sýna fram á efni hennar sé þess óskað vegna eftirlits. Skipstjóri eða útgerðarmaður ber ábyrgð á að afla nýrrar dagbókar í stað þe</w:t>
      </w:r>
      <w:r w:rsidRPr="00E6045F">
        <w:rPr>
          <w:sz w:val="21"/>
          <w:szCs w:val="21"/>
        </w:rPr>
        <w:t xml:space="preserve">irrar sem </w:t>
      </w:r>
      <w:proofErr w:type="spellStart"/>
      <w:r w:rsidRPr="00E6045F">
        <w:rPr>
          <w:sz w:val="21"/>
          <w:szCs w:val="21"/>
        </w:rPr>
        <w:t>útfyllt</w:t>
      </w:r>
      <w:proofErr w:type="spellEnd"/>
      <w:r w:rsidRPr="00E6045F">
        <w:rPr>
          <w:sz w:val="21"/>
          <w:szCs w:val="21"/>
        </w:rPr>
        <w:t xml:space="preserve"> er.</w:t>
      </w:r>
      <w:r w:rsidR="00873291" w:rsidRPr="00E6045F">
        <w:rPr>
          <w:sz w:val="21"/>
          <w:szCs w:val="21"/>
        </w:rPr>
        <w:t xml:space="preserve"> Heimilt er að nota rafræna dagbók </w:t>
      </w:r>
      <w:r w:rsidR="000878D2" w:rsidRPr="00E6045F">
        <w:rPr>
          <w:sz w:val="21"/>
          <w:szCs w:val="21"/>
        </w:rPr>
        <w:t xml:space="preserve">frá viðurkenndum aðila </w:t>
      </w:r>
      <w:r w:rsidR="00873291" w:rsidRPr="00E6045F">
        <w:rPr>
          <w:sz w:val="21"/>
          <w:szCs w:val="21"/>
        </w:rPr>
        <w:t xml:space="preserve">sem ekki er háð netsambandi. </w:t>
      </w:r>
    </w:p>
    <w:p w14:paraId="6B9F61E5" w14:textId="77777777" w:rsidR="00640F71" w:rsidRPr="00E6045F" w:rsidRDefault="00640F71" w:rsidP="00D958D1">
      <w:pPr>
        <w:jc w:val="both"/>
        <w:rPr>
          <w:sz w:val="21"/>
          <w:szCs w:val="21"/>
        </w:rPr>
      </w:pPr>
    </w:p>
    <w:p w14:paraId="5C7B80C1" w14:textId="77777777" w:rsidR="00D97C38" w:rsidRPr="005E1F62" w:rsidRDefault="00D97C38" w:rsidP="00D958D1">
      <w:pPr>
        <w:jc w:val="both"/>
        <w:rPr>
          <w:sz w:val="21"/>
          <w:szCs w:val="21"/>
        </w:rPr>
      </w:pPr>
      <w:r w:rsidRPr="00E6045F">
        <w:rPr>
          <w:rFonts w:eastAsia="Times New Roman"/>
          <w:sz w:val="21"/>
          <w:szCs w:val="21"/>
        </w:rPr>
        <w:t>Skipstjóra</w:t>
      </w:r>
      <w:r w:rsidR="00FC2700">
        <w:rPr>
          <w:rFonts w:eastAsia="Times New Roman"/>
          <w:sz w:val="21"/>
          <w:szCs w:val="21"/>
        </w:rPr>
        <w:t xml:space="preserve">, </w:t>
      </w:r>
      <w:r w:rsidRPr="00FC2700">
        <w:rPr>
          <w:rFonts w:eastAsia="Times New Roman"/>
          <w:sz w:val="21"/>
          <w:szCs w:val="21"/>
        </w:rPr>
        <w:t>staðgengli hans</w:t>
      </w:r>
      <w:r w:rsidR="00FC2700">
        <w:rPr>
          <w:rFonts w:eastAsia="Times New Roman"/>
          <w:sz w:val="21"/>
          <w:szCs w:val="21"/>
        </w:rPr>
        <w:t xml:space="preserve"> eða umsjónarmanni lyfjakistu</w:t>
      </w:r>
      <w:r w:rsidRPr="00FC2700">
        <w:rPr>
          <w:rFonts w:eastAsia="Times New Roman"/>
          <w:sz w:val="21"/>
          <w:szCs w:val="21"/>
        </w:rPr>
        <w:t xml:space="preserve"> er einum heimilt að afhenda lyf úr lyfjakistum. Afhendingin má aðeins vera til einstaklinga á skipi, hvort sem þeir eru farþegar eða í áhöfn og til fólks sem er bjargað úr lífsháska.</w:t>
      </w:r>
    </w:p>
    <w:p w14:paraId="090761FB" w14:textId="77777777" w:rsidR="00D97C38" w:rsidRPr="005E1F62" w:rsidRDefault="00D97C38" w:rsidP="00D958D1">
      <w:pPr>
        <w:jc w:val="both"/>
        <w:rPr>
          <w:sz w:val="21"/>
          <w:szCs w:val="21"/>
        </w:rPr>
      </w:pPr>
    </w:p>
    <w:p w14:paraId="7B4682F1" w14:textId="77777777" w:rsidR="00D97C38" w:rsidRPr="005E1F62" w:rsidRDefault="00D97C38" w:rsidP="00D958D1">
      <w:pPr>
        <w:jc w:val="both"/>
        <w:rPr>
          <w:sz w:val="21"/>
          <w:szCs w:val="21"/>
        </w:rPr>
      </w:pPr>
      <w:r w:rsidRPr="00E6045F">
        <w:rPr>
          <w:rFonts w:eastAsia="Times New Roman"/>
          <w:sz w:val="21"/>
          <w:szCs w:val="21"/>
        </w:rPr>
        <w:lastRenderedPageBreak/>
        <w:t>Sé lyfjanna ekki neytt í augsýn þess er afhendir þau úr lyfjakistu, skal setja þau í viðeigandi umbúðir með upplýsingum um heiti og magn lyfs ásamt fyrirmælum um notkun, séu þessar upplýsinga ekki fyrir hendi.</w:t>
      </w:r>
    </w:p>
    <w:p w14:paraId="5B1A508F" w14:textId="77777777" w:rsidR="00D97C38" w:rsidRPr="005E1F62" w:rsidRDefault="00D97C38" w:rsidP="00D958D1">
      <w:pPr>
        <w:jc w:val="both"/>
        <w:rPr>
          <w:sz w:val="21"/>
          <w:szCs w:val="21"/>
        </w:rPr>
      </w:pPr>
    </w:p>
    <w:p w14:paraId="1B916547" w14:textId="77777777" w:rsidR="00D97C38" w:rsidRPr="005E1F62" w:rsidRDefault="00D97C38" w:rsidP="00D958D1">
      <w:pPr>
        <w:jc w:val="both"/>
        <w:rPr>
          <w:sz w:val="21"/>
          <w:szCs w:val="21"/>
        </w:rPr>
      </w:pPr>
      <w:proofErr w:type="spellStart"/>
      <w:r w:rsidRPr="00E6045F">
        <w:rPr>
          <w:rFonts w:eastAsia="Times New Roman"/>
          <w:sz w:val="21"/>
          <w:szCs w:val="21"/>
        </w:rPr>
        <w:t>Stungulyf</w:t>
      </w:r>
      <w:proofErr w:type="spellEnd"/>
      <w:r w:rsidRPr="00E6045F">
        <w:rPr>
          <w:rFonts w:eastAsia="Times New Roman"/>
          <w:sz w:val="21"/>
          <w:szCs w:val="21"/>
        </w:rPr>
        <w:t xml:space="preserve"> má einungis nota í augsýn skipstjóra eða staðgengils hans.</w:t>
      </w:r>
    </w:p>
    <w:p w14:paraId="33E71AC7" w14:textId="77777777" w:rsidR="00D97C38" w:rsidRPr="005E1F62" w:rsidRDefault="00D97C38" w:rsidP="00D958D1">
      <w:pPr>
        <w:jc w:val="both"/>
        <w:rPr>
          <w:sz w:val="21"/>
          <w:szCs w:val="21"/>
        </w:rPr>
      </w:pPr>
    </w:p>
    <w:p w14:paraId="43FB10CB" w14:textId="77777777" w:rsidR="00D97C38" w:rsidRPr="005E1F62" w:rsidRDefault="00D97C38" w:rsidP="00D958D1">
      <w:pPr>
        <w:jc w:val="both"/>
        <w:rPr>
          <w:sz w:val="21"/>
          <w:szCs w:val="21"/>
        </w:rPr>
      </w:pPr>
      <w:r w:rsidRPr="00E6045F">
        <w:rPr>
          <w:rFonts w:eastAsia="Times New Roman"/>
          <w:sz w:val="21"/>
          <w:szCs w:val="21"/>
        </w:rPr>
        <w:t>Aðföng og notkun ávana- og fíknilyfja, merkt "ATH", skal skrá í sér kafla í dagbók lyfjakistunnar. Skrá skal nafn sjúklings, hver gaf lyfið, hvers vegna og ef við á, nafn þess læknis sem ráðlagði notkun lyfsins.</w:t>
      </w:r>
    </w:p>
    <w:p w14:paraId="11C0270C" w14:textId="77777777" w:rsidR="00D97C38" w:rsidRPr="005E1F62" w:rsidRDefault="00D97C38" w:rsidP="00D958D1">
      <w:pPr>
        <w:jc w:val="both"/>
        <w:rPr>
          <w:sz w:val="21"/>
          <w:szCs w:val="21"/>
        </w:rPr>
      </w:pPr>
    </w:p>
    <w:p w14:paraId="13A6AF09" w14:textId="77777777" w:rsidR="00D97C38" w:rsidRPr="005E1F62" w:rsidRDefault="00D97C38" w:rsidP="00D958D1">
      <w:pPr>
        <w:jc w:val="both"/>
        <w:rPr>
          <w:sz w:val="21"/>
          <w:szCs w:val="21"/>
        </w:rPr>
      </w:pPr>
      <w:r w:rsidRPr="00E6045F">
        <w:rPr>
          <w:rFonts w:eastAsia="Times New Roman"/>
          <w:sz w:val="21"/>
          <w:szCs w:val="21"/>
        </w:rPr>
        <w:t>Upplýsingar í dagbók og á eyðublöðum vegna sjúkdómsgreiningar eru trúnaðarmál.</w:t>
      </w:r>
    </w:p>
    <w:p w14:paraId="7C959E2B" w14:textId="77777777" w:rsidR="00D97C38" w:rsidRPr="005E1F62" w:rsidRDefault="00D97C38" w:rsidP="00B631D8">
      <w:pPr>
        <w:rPr>
          <w:sz w:val="21"/>
          <w:szCs w:val="21"/>
        </w:rPr>
      </w:pPr>
    </w:p>
    <w:p w14:paraId="12E1D6C7" w14:textId="77777777" w:rsidR="00BC1369" w:rsidRPr="005E1F62" w:rsidRDefault="00BC1369" w:rsidP="000A3A44">
      <w:pPr>
        <w:jc w:val="center"/>
        <w:rPr>
          <w:sz w:val="21"/>
          <w:szCs w:val="21"/>
        </w:rPr>
      </w:pPr>
      <w:r w:rsidRPr="005E1F62">
        <w:rPr>
          <w:sz w:val="21"/>
          <w:szCs w:val="21"/>
        </w:rPr>
        <w:t>14. gr.</w:t>
      </w:r>
    </w:p>
    <w:p w14:paraId="7CF94D35" w14:textId="77777777" w:rsidR="00BC1369" w:rsidRPr="005E1F62" w:rsidRDefault="00BC1369" w:rsidP="000A3A44">
      <w:pPr>
        <w:jc w:val="center"/>
        <w:rPr>
          <w:i/>
          <w:iCs/>
          <w:sz w:val="21"/>
          <w:szCs w:val="21"/>
        </w:rPr>
      </w:pPr>
      <w:r w:rsidRPr="005E1F62">
        <w:rPr>
          <w:i/>
          <w:iCs/>
          <w:sz w:val="21"/>
          <w:szCs w:val="21"/>
        </w:rPr>
        <w:t>Handbækur og eyðublöð</w:t>
      </w:r>
      <w:r w:rsidR="000A3A44" w:rsidRPr="005E1F62">
        <w:rPr>
          <w:i/>
          <w:iCs/>
          <w:sz w:val="21"/>
          <w:szCs w:val="21"/>
        </w:rPr>
        <w:t>.</w:t>
      </w:r>
    </w:p>
    <w:p w14:paraId="0313DDF2" w14:textId="77777777" w:rsidR="008F068F" w:rsidRPr="00FC2700" w:rsidRDefault="008F068F" w:rsidP="00D958D1">
      <w:pPr>
        <w:tabs>
          <w:tab w:val="left" w:pos="1087"/>
        </w:tabs>
        <w:jc w:val="both"/>
        <w:rPr>
          <w:sz w:val="21"/>
          <w:szCs w:val="21"/>
        </w:rPr>
      </w:pPr>
      <w:r w:rsidRPr="00E6045F">
        <w:rPr>
          <w:sz w:val="21"/>
          <w:szCs w:val="21"/>
        </w:rPr>
        <w:t>Í lyfjakistu hvers skips, að björgunarförum undanskildum, skal vera eftirfarandi, sem saman mynda handbók lyfjakistu:</w:t>
      </w:r>
    </w:p>
    <w:p w14:paraId="2C3651C6" w14:textId="77777777" w:rsidR="008F068F" w:rsidRPr="00E6045F" w:rsidRDefault="008F068F" w:rsidP="00D958D1">
      <w:pPr>
        <w:pStyle w:val="ListParagraph"/>
        <w:numPr>
          <w:ilvl w:val="0"/>
          <w:numId w:val="15"/>
        </w:numPr>
        <w:jc w:val="both"/>
        <w:rPr>
          <w:sz w:val="21"/>
          <w:szCs w:val="21"/>
        </w:rPr>
      </w:pPr>
      <w:r w:rsidRPr="00E6045F">
        <w:rPr>
          <w:sz w:val="21"/>
          <w:szCs w:val="21"/>
        </w:rPr>
        <w:t>Eintak af viðauka I, listi yfir sjúkragögn í lyfjakistu, og viðauki II, listi yfir sjúkragögn í sjúkrakassa. Heimilt er að hafa rafræna útgáfu sem ekki er háð netsambandi.</w:t>
      </w:r>
    </w:p>
    <w:p w14:paraId="3AEBF000" w14:textId="77777777" w:rsidR="008F068F" w:rsidRPr="00E6045F" w:rsidRDefault="008F068F" w:rsidP="00D958D1">
      <w:pPr>
        <w:pStyle w:val="ListParagraph"/>
        <w:numPr>
          <w:ilvl w:val="0"/>
          <w:numId w:val="15"/>
        </w:numPr>
        <w:jc w:val="both"/>
        <w:rPr>
          <w:sz w:val="21"/>
          <w:szCs w:val="21"/>
        </w:rPr>
      </w:pPr>
      <w:r w:rsidRPr="00E6045F">
        <w:rPr>
          <w:sz w:val="21"/>
          <w:szCs w:val="21"/>
        </w:rPr>
        <w:t>Gildandi útgáfa lyfjaskrár sem gefin er út af Samgöngustofu í tengslum við þessa reglugerð. Heimilt er að hafa rafræna útgáfu sem ekki er háð netsambandi.</w:t>
      </w:r>
    </w:p>
    <w:p w14:paraId="0862FD08" w14:textId="77777777" w:rsidR="008F068F" w:rsidRPr="00E6045F" w:rsidRDefault="008F068F" w:rsidP="00D958D1">
      <w:pPr>
        <w:pStyle w:val="ListParagraph"/>
        <w:numPr>
          <w:ilvl w:val="0"/>
          <w:numId w:val="15"/>
        </w:numPr>
        <w:jc w:val="both"/>
        <w:rPr>
          <w:sz w:val="21"/>
          <w:szCs w:val="21"/>
        </w:rPr>
      </w:pPr>
      <w:r w:rsidRPr="00E6045F">
        <w:rPr>
          <w:sz w:val="21"/>
          <w:szCs w:val="21"/>
        </w:rPr>
        <w:t>Dagbók lyfjakistu skv. 13. gr.</w:t>
      </w:r>
    </w:p>
    <w:p w14:paraId="5891C4E4" w14:textId="77777777" w:rsidR="00E277C7" w:rsidRPr="00E6045F" w:rsidRDefault="008F068F" w:rsidP="0021773E">
      <w:pPr>
        <w:tabs>
          <w:tab w:val="left" w:pos="1087"/>
        </w:tabs>
        <w:jc w:val="both"/>
        <w:rPr>
          <w:rFonts w:eastAsia="Times New Roman"/>
          <w:sz w:val="21"/>
          <w:szCs w:val="21"/>
        </w:rPr>
      </w:pPr>
      <w:r w:rsidRPr="00E6045F">
        <w:rPr>
          <w:sz w:val="21"/>
          <w:szCs w:val="21"/>
        </w:rPr>
        <w:t>Tölusett eyðublöð í tvíriti fyrir pantanir lyfja til samræmis við 13. gr.</w:t>
      </w:r>
      <w:r w:rsidR="00E91DCA" w:rsidRPr="00E6045F">
        <w:rPr>
          <w:sz w:val="21"/>
          <w:szCs w:val="21"/>
        </w:rPr>
        <w:t xml:space="preserve"> Heimilt er að hafa pantanir á lyfjum rafræ</w:t>
      </w:r>
      <w:r w:rsidR="00873291" w:rsidRPr="00E6045F">
        <w:rPr>
          <w:sz w:val="21"/>
          <w:szCs w:val="21"/>
        </w:rPr>
        <w:t xml:space="preserve">nar </w:t>
      </w:r>
      <w:r w:rsidR="004C7A34" w:rsidRPr="00E6045F">
        <w:rPr>
          <w:sz w:val="21"/>
          <w:szCs w:val="21"/>
        </w:rPr>
        <w:t xml:space="preserve">enda sé samrit </w:t>
      </w:r>
      <w:r w:rsidR="0021773E" w:rsidRPr="00E6045F">
        <w:rPr>
          <w:sz w:val="21"/>
          <w:szCs w:val="21"/>
        </w:rPr>
        <w:t>pöntunar varðveitt í rafrænni dagbók</w:t>
      </w:r>
      <w:r w:rsidR="00D75FC4" w:rsidRPr="00E6045F">
        <w:rPr>
          <w:sz w:val="21"/>
          <w:szCs w:val="21"/>
        </w:rPr>
        <w:t>.</w:t>
      </w:r>
      <w:r w:rsidR="00E91DCA" w:rsidRPr="00E6045F">
        <w:rPr>
          <w:sz w:val="21"/>
          <w:szCs w:val="21"/>
        </w:rPr>
        <w:t xml:space="preserve"> </w:t>
      </w:r>
      <w:r w:rsidR="004C7A34" w:rsidRPr="00E6045F">
        <w:rPr>
          <w:sz w:val="21"/>
          <w:szCs w:val="21"/>
        </w:rPr>
        <w:t>Vörureikning</w:t>
      </w:r>
      <w:r w:rsidR="00724A64" w:rsidRPr="00E6045F">
        <w:rPr>
          <w:sz w:val="21"/>
          <w:szCs w:val="21"/>
        </w:rPr>
        <w:t xml:space="preserve"> frá lyfjaverslun skal varðveita í lyfjakistu.</w:t>
      </w:r>
    </w:p>
    <w:p w14:paraId="6B3B4660" w14:textId="77777777" w:rsidR="008F068F" w:rsidRPr="00E6045F" w:rsidRDefault="00E277C7" w:rsidP="00D958D1">
      <w:pPr>
        <w:tabs>
          <w:tab w:val="left" w:pos="1087"/>
        </w:tabs>
        <w:jc w:val="both"/>
        <w:rPr>
          <w:rFonts w:eastAsia="Times New Roman"/>
          <w:sz w:val="21"/>
          <w:szCs w:val="21"/>
        </w:rPr>
      </w:pPr>
      <w:r w:rsidRPr="00E6045F">
        <w:rPr>
          <w:rFonts w:eastAsia="Times New Roman"/>
          <w:sz w:val="21"/>
          <w:szCs w:val="21"/>
        </w:rPr>
        <w:t>Einnig skal vera í lyfjakistunni eftirfarandi:</w:t>
      </w:r>
    </w:p>
    <w:p w14:paraId="5C07D220" w14:textId="77777777" w:rsidR="008F068F" w:rsidRPr="005E1F62" w:rsidRDefault="008F068F" w:rsidP="00D958D1">
      <w:pPr>
        <w:pStyle w:val="ListParagraph"/>
        <w:numPr>
          <w:ilvl w:val="0"/>
          <w:numId w:val="10"/>
        </w:numPr>
        <w:tabs>
          <w:tab w:val="left" w:pos="1087"/>
        </w:tabs>
        <w:jc w:val="both"/>
        <w:rPr>
          <w:sz w:val="21"/>
          <w:szCs w:val="21"/>
        </w:rPr>
      </w:pPr>
      <w:r w:rsidRPr="005E1F62">
        <w:rPr>
          <w:sz w:val="21"/>
          <w:szCs w:val="21"/>
        </w:rPr>
        <w:t>Eyðublöð til notkunar við sjúkdómsgreiningu áður en leitað er aðstoðar læknis í gegnum fjarskipti.</w:t>
      </w:r>
      <w:r w:rsidR="00E91DCA" w:rsidRPr="005E1F62">
        <w:rPr>
          <w:sz w:val="21"/>
          <w:szCs w:val="21"/>
        </w:rPr>
        <w:t xml:space="preserve"> </w:t>
      </w:r>
      <w:r w:rsidR="00E91DCA" w:rsidRPr="00E6045F">
        <w:rPr>
          <w:sz w:val="21"/>
          <w:szCs w:val="21"/>
        </w:rPr>
        <w:t>Heimilt er að hafa rafræn</w:t>
      </w:r>
      <w:r w:rsidR="0021773E" w:rsidRPr="00E6045F">
        <w:rPr>
          <w:sz w:val="21"/>
          <w:szCs w:val="21"/>
        </w:rPr>
        <w:t xml:space="preserve"> </w:t>
      </w:r>
      <w:r w:rsidR="00E91DCA" w:rsidRPr="00E6045F">
        <w:rPr>
          <w:sz w:val="21"/>
          <w:szCs w:val="21"/>
        </w:rPr>
        <w:t>eyðublöð sem ekki eru háð netsambandi</w:t>
      </w:r>
    </w:p>
    <w:p w14:paraId="3314FC34" w14:textId="77777777" w:rsidR="008F068F" w:rsidRPr="005E1F62" w:rsidRDefault="002C44BB" w:rsidP="00D958D1">
      <w:pPr>
        <w:pStyle w:val="ListParagraph"/>
        <w:numPr>
          <w:ilvl w:val="0"/>
          <w:numId w:val="10"/>
        </w:numPr>
        <w:tabs>
          <w:tab w:val="left" w:pos="1087"/>
        </w:tabs>
        <w:jc w:val="both"/>
        <w:rPr>
          <w:sz w:val="21"/>
          <w:szCs w:val="21"/>
        </w:rPr>
      </w:pPr>
      <w:r w:rsidRPr="005E1F62">
        <w:rPr>
          <w:sz w:val="21"/>
          <w:szCs w:val="21"/>
        </w:rPr>
        <w:t>Í lyfjakistum skipa í flokki A (skip sem fara út fyrir 150 sjómílur frá næstu höfn) og B (skip með mestu lengd 15 metrar eða lengri sem fara styttri sjóferðir en 150 sjómílur frá næstu höfn), skal vera n</w:t>
      </w:r>
      <w:r w:rsidR="008F068F" w:rsidRPr="005E1F62">
        <w:rPr>
          <w:sz w:val="21"/>
          <w:szCs w:val="21"/>
        </w:rPr>
        <w:t>ýjasta útgáfa af lækningabók sjófarenda sem gefin er út af Samgöngustofu eða eintak af lækningabók sjófarenda sem samþykkt er af Samgöngustofu. Heimilt er að hafa rafræna útgáfu sem ekki er háð netsambandi.</w:t>
      </w:r>
    </w:p>
    <w:p w14:paraId="471C23EB" w14:textId="77777777" w:rsidR="002C44BB" w:rsidRPr="005E1F62" w:rsidRDefault="002C44BB" w:rsidP="00D958D1">
      <w:pPr>
        <w:pStyle w:val="ListParagraph"/>
        <w:numPr>
          <w:ilvl w:val="0"/>
          <w:numId w:val="10"/>
        </w:numPr>
        <w:tabs>
          <w:tab w:val="left" w:pos="1087"/>
        </w:tabs>
        <w:jc w:val="both"/>
        <w:rPr>
          <w:sz w:val="21"/>
          <w:szCs w:val="21"/>
        </w:rPr>
      </w:pPr>
      <w:r w:rsidRPr="005E1F62">
        <w:rPr>
          <w:sz w:val="21"/>
          <w:szCs w:val="21"/>
        </w:rPr>
        <w:t xml:space="preserve">Í lyfjakistum skipa í flokki C (skip í flokki B sem fara ekki í lengri ferðir en 5 tíma) og D (skip með mestu lengd allt að 15 metrum) skal vera eintak af </w:t>
      </w:r>
      <w:r w:rsidR="008F068F" w:rsidRPr="005E1F62">
        <w:rPr>
          <w:sz w:val="21"/>
          <w:szCs w:val="21"/>
        </w:rPr>
        <w:t>lækningabók sjófarenda sem samþykkt er af Samgöngustofu. Heimilt er að hafa rafræna útgáfu sem ekki er háð á netsambandi.</w:t>
      </w:r>
    </w:p>
    <w:p w14:paraId="1D9ABDB9" w14:textId="77777777" w:rsidR="00E277C7" w:rsidRPr="00E6045F" w:rsidRDefault="00E277C7" w:rsidP="00D958D1">
      <w:pPr>
        <w:tabs>
          <w:tab w:val="left" w:pos="1087"/>
        </w:tabs>
        <w:jc w:val="both"/>
        <w:rPr>
          <w:rFonts w:eastAsia="Times New Roman"/>
          <w:sz w:val="21"/>
          <w:szCs w:val="21"/>
        </w:rPr>
      </w:pPr>
    </w:p>
    <w:p w14:paraId="546D2365" w14:textId="77777777" w:rsidR="00E277C7" w:rsidRPr="00BD0BB5" w:rsidRDefault="00E277C7" w:rsidP="00D958D1">
      <w:pPr>
        <w:tabs>
          <w:tab w:val="left" w:pos="1087"/>
        </w:tabs>
        <w:jc w:val="both"/>
        <w:rPr>
          <w:sz w:val="21"/>
          <w:szCs w:val="21"/>
        </w:rPr>
      </w:pPr>
      <w:r w:rsidRPr="00BD0BB5">
        <w:rPr>
          <w:sz w:val="21"/>
          <w:szCs w:val="21"/>
        </w:rPr>
        <w:t>Skip sem flytja hættulegan varning samkvæmt skilgreiningu Alþjóðasiglingamálastofnunarinnar (IMO) skulu hafa um borð nýjustu útgáfu af:</w:t>
      </w:r>
    </w:p>
    <w:p w14:paraId="79F3B494" w14:textId="77777777" w:rsidR="00E277C7" w:rsidRPr="00E6045F" w:rsidRDefault="00E277C7" w:rsidP="00D958D1">
      <w:pPr>
        <w:pStyle w:val="ListParagraph"/>
        <w:numPr>
          <w:ilvl w:val="0"/>
          <w:numId w:val="11"/>
        </w:numPr>
        <w:tabs>
          <w:tab w:val="left" w:pos="1087"/>
        </w:tabs>
        <w:jc w:val="both"/>
        <w:rPr>
          <w:rFonts w:eastAsia="Times New Roman"/>
          <w:sz w:val="21"/>
          <w:szCs w:val="21"/>
        </w:rPr>
      </w:pPr>
      <w:r w:rsidRPr="00E6045F">
        <w:rPr>
          <w:rFonts w:eastAsia="Times New Roman"/>
          <w:sz w:val="21"/>
          <w:szCs w:val="21"/>
        </w:rPr>
        <w:t xml:space="preserve">International </w:t>
      </w:r>
      <w:proofErr w:type="spellStart"/>
      <w:r w:rsidRPr="00E6045F">
        <w:rPr>
          <w:rFonts w:eastAsia="Times New Roman"/>
          <w:sz w:val="21"/>
          <w:szCs w:val="21"/>
        </w:rPr>
        <w:t>Maritime</w:t>
      </w:r>
      <w:proofErr w:type="spellEnd"/>
      <w:r w:rsidRPr="00E6045F">
        <w:rPr>
          <w:rFonts w:eastAsia="Times New Roman"/>
          <w:sz w:val="21"/>
          <w:szCs w:val="21"/>
        </w:rPr>
        <w:t xml:space="preserve"> </w:t>
      </w:r>
      <w:proofErr w:type="spellStart"/>
      <w:r w:rsidRPr="00E6045F">
        <w:rPr>
          <w:rFonts w:eastAsia="Times New Roman"/>
          <w:sz w:val="21"/>
          <w:szCs w:val="21"/>
        </w:rPr>
        <w:t>Dangerous</w:t>
      </w:r>
      <w:proofErr w:type="spellEnd"/>
      <w:r w:rsidRPr="00E6045F">
        <w:rPr>
          <w:rFonts w:eastAsia="Times New Roman"/>
          <w:sz w:val="21"/>
          <w:szCs w:val="21"/>
        </w:rPr>
        <w:t xml:space="preserve"> </w:t>
      </w:r>
      <w:proofErr w:type="spellStart"/>
      <w:r w:rsidRPr="00E6045F">
        <w:rPr>
          <w:rFonts w:eastAsia="Times New Roman"/>
          <w:sz w:val="21"/>
          <w:szCs w:val="21"/>
        </w:rPr>
        <w:t>Goods</w:t>
      </w:r>
      <w:proofErr w:type="spellEnd"/>
      <w:r w:rsidRPr="00E6045F">
        <w:rPr>
          <w:rFonts w:eastAsia="Times New Roman"/>
          <w:sz w:val="21"/>
          <w:szCs w:val="21"/>
        </w:rPr>
        <w:t xml:space="preserve"> Code (IMDG Code).</w:t>
      </w:r>
    </w:p>
    <w:p w14:paraId="15637845" w14:textId="77777777" w:rsidR="00E277C7" w:rsidRPr="00E6045F" w:rsidRDefault="00E277C7" w:rsidP="00D958D1">
      <w:pPr>
        <w:pStyle w:val="ListParagraph"/>
        <w:numPr>
          <w:ilvl w:val="0"/>
          <w:numId w:val="11"/>
        </w:numPr>
        <w:tabs>
          <w:tab w:val="left" w:pos="1087"/>
        </w:tabs>
        <w:jc w:val="both"/>
        <w:rPr>
          <w:rFonts w:eastAsia="Times New Roman"/>
          <w:sz w:val="21"/>
          <w:szCs w:val="21"/>
        </w:rPr>
      </w:pPr>
      <w:proofErr w:type="spellStart"/>
      <w:r w:rsidRPr="00E6045F">
        <w:rPr>
          <w:rFonts w:eastAsia="Times New Roman"/>
          <w:sz w:val="21"/>
          <w:szCs w:val="21"/>
        </w:rPr>
        <w:t>Emergency</w:t>
      </w:r>
      <w:proofErr w:type="spellEnd"/>
      <w:r w:rsidRPr="00E6045F">
        <w:rPr>
          <w:rFonts w:eastAsia="Times New Roman"/>
          <w:sz w:val="21"/>
          <w:szCs w:val="21"/>
        </w:rPr>
        <w:t xml:space="preserve"> </w:t>
      </w:r>
      <w:proofErr w:type="spellStart"/>
      <w:r w:rsidRPr="00E6045F">
        <w:rPr>
          <w:rFonts w:eastAsia="Times New Roman"/>
          <w:sz w:val="21"/>
          <w:szCs w:val="21"/>
        </w:rPr>
        <w:t>Procedures</w:t>
      </w:r>
      <w:proofErr w:type="spellEnd"/>
      <w:r w:rsidRPr="00E6045F">
        <w:rPr>
          <w:rFonts w:eastAsia="Times New Roman"/>
          <w:sz w:val="21"/>
          <w:szCs w:val="21"/>
        </w:rPr>
        <w:t xml:space="preserve"> for </w:t>
      </w:r>
      <w:proofErr w:type="spellStart"/>
      <w:r w:rsidRPr="00E6045F">
        <w:rPr>
          <w:rFonts w:eastAsia="Times New Roman"/>
          <w:sz w:val="21"/>
          <w:szCs w:val="21"/>
        </w:rPr>
        <w:t>Ships</w:t>
      </w:r>
      <w:proofErr w:type="spellEnd"/>
      <w:r w:rsidRPr="00E6045F">
        <w:rPr>
          <w:rFonts w:eastAsia="Times New Roman"/>
          <w:sz w:val="21"/>
          <w:szCs w:val="21"/>
        </w:rPr>
        <w:t xml:space="preserve"> </w:t>
      </w:r>
      <w:proofErr w:type="spellStart"/>
      <w:r w:rsidRPr="00E6045F">
        <w:rPr>
          <w:rFonts w:eastAsia="Times New Roman"/>
          <w:sz w:val="21"/>
          <w:szCs w:val="21"/>
        </w:rPr>
        <w:t>Carrying</w:t>
      </w:r>
      <w:proofErr w:type="spellEnd"/>
      <w:r w:rsidRPr="00E6045F">
        <w:rPr>
          <w:rFonts w:eastAsia="Times New Roman"/>
          <w:sz w:val="21"/>
          <w:szCs w:val="21"/>
        </w:rPr>
        <w:t xml:space="preserve"> </w:t>
      </w:r>
      <w:proofErr w:type="spellStart"/>
      <w:r w:rsidRPr="00E6045F">
        <w:rPr>
          <w:rFonts w:eastAsia="Times New Roman"/>
          <w:sz w:val="21"/>
          <w:szCs w:val="21"/>
        </w:rPr>
        <w:t>Dangerous</w:t>
      </w:r>
      <w:proofErr w:type="spellEnd"/>
      <w:r w:rsidRPr="00E6045F">
        <w:rPr>
          <w:rFonts w:eastAsia="Times New Roman"/>
          <w:sz w:val="21"/>
          <w:szCs w:val="21"/>
        </w:rPr>
        <w:t xml:space="preserve"> </w:t>
      </w:r>
      <w:proofErr w:type="spellStart"/>
      <w:r w:rsidRPr="00E6045F">
        <w:rPr>
          <w:rFonts w:eastAsia="Times New Roman"/>
          <w:sz w:val="21"/>
          <w:szCs w:val="21"/>
        </w:rPr>
        <w:t>Goods</w:t>
      </w:r>
      <w:proofErr w:type="spellEnd"/>
      <w:r w:rsidRPr="00E6045F">
        <w:rPr>
          <w:rFonts w:eastAsia="Times New Roman"/>
          <w:sz w:val="21"/>
          <w:szCs w:val="21"/>
        </w:rPr>
        <w:t xml:space="preserve"> (EMS).</w:t>
      </w:r>
    </w:p>
    <w:p w14:paraId="2409B520" w14:textId="77777777" w:rsidR="00E277C7" w:rsidRPr="00E6045F" w:rsidRDefault="00E277C7" w:rsidP="00D958D1">
      <w:pPr>
        <w:pStyle w:val="ListParagraph"/>
        <w:numPr>
          <w:ilvl w:val="0"/>
          <w:numId w:val="11"/>
        </w:numPr>
        <w:tabs>
          <w:tab w:val="left" w:pos="1087"/>
        </w:tabs>
        <w:jc w:val="both"/>
        <w:rPr>
          <w:rFonts w:eastAsia="Times New Roman"/>
          <w:sz w:val="21"/>
          <w:szCs w:val="21"/>
        </w:rPr>
      </w:pPr>
      <w:r w:rsidRPr="00E6045F">
        <w:rPr>
          <w:rFonts w:eastAsia="Times New Roman"/>
          <w:sz w:val="21"/>
          <w:szCs w:val="21"/>
        </w:rPr>
        <w:t xml:space="preserve">Medical First Aid </w:t>
      </w:r>
      <w:proofErr w:type="spellStart"/>
      <w:r w:rsidRPr="00E6045F">
        <w:rPr>
          <w:rFonts w:eastAsia="Times New Roman"/>
          <w:sz w:val="21"/>
          <w:szCs w:val="21"/>
        </w:rPr>
        <w:t>Guide</w:t>
      </w:r>
      <w:proofErr w:type="spellEnd"/>
      <w:r w:rsidRPr="00E6045F">
        <w:rPr>
          <w:rFonts w:eastAsia="Times New Roman"/>
          <w:sz w:val="21"/>
          <w:szCs w:val="21"/>
        </w:rPr>
        <w:t xml:space="preserve"> for </w:t>
      </w:r>
      <w:proofErr w:type="spellStart"/>
      <w:r w:rsidRPr="00E6045F">
        <w:rPr>
          <w:rFonts w:eastAsia="Times New Roman"/>
          <w:sz w:val="21"/>
          <w:szCs w:val="21"/>
        </w:rPr>
        <w:t>Use</w:t>
      </w:r>
      <w:proofErr w:type="spellEnd"/>
      <w:r w:rsidRPr="00E6045F">
        <w:rPr>
          <w:rFonts w:eastAsia="Times New Roman"/>
          <w:sz w:val="21"/>
          <w:szCs w:val="21"/>
        </w:rPr>
        <w:t xml:space="preserve"> </w:t>
      </w:r>
      <w:proofErr w:type="spellStart"/>
      <w:r w:rsidRPr="00E6045F">
        <w:rPr>
          <w:rFonts w:eastAsia="Times New Roman"/>
          <w:sz w:val="21"/>
          <w:szCs w:val="21"/>
        </w:rPr>
        <w:t>in</w:t>
      </w:r>
      <w:proofErr w:type="spellEnd"/>
      <w:r w:rsidRPr="00E6045F">
        <w:rPr>
          <w:rFonts w:eastAsia="Times New Roman"/>
          <w:sz w:val="21"/>
          <w:szCs w:val="21"/>
        </w:rPr>
        <w:t xml:space="preserve"> </w:t>
      </w:r>
      <w:proofErr w:type="spellStart"/>
      <w:r w:rsidRPr="00E6045F">
        <w:rPr>
          <w:rFonts w:eastAsia="Times New Roman"/>
          <w:sz w:val="21"/>
          <w:szCs w:val="21"/>
        </w:rPr>
        <w:t>Accidents</w:t>
      </w:r>
      <w:proofErr w:type="spellEnd"/>
      <w:r w:rsidRPr="00E6045F">
        <w:rPr>
          <w:rFonts w:eastAsia="Times New Roman"/>
          <w:sz w:val="21"/>
          <w:szCs w:val="21"/>
        </w:rPr>
        <w:t xml:space="preserve"> </w:t>
      </w:r>
      <w:proofErr w:type="spellStart"/>
      <w:r w:rsidRPr="00E6045F">
        <w:rPr>
          <w:rFonts w:eastAsia="Times New Roman"/>
          <w:sz w:val="21"/>
          <w:szCs w:val="21"/>
        </w:rPr>
        <w:t>Involving</w:t>
      </w:r>
      <w:proofErr w:type="spellEnd"/>
      <w:r w:rsidRPr="00E6045F">
        <w:rPr>
          <w:rFonts w:eastAsia="Times New Roman"/>
          <w:sz w:val="21"/>
          <w:szCs w:val="21"/>
        </w:rPr>
        <w:t xml:space="preserve"> </w:t>
      </w:r>
      <w:proofErr w:type="spellStart"/>
      <w:r w:rsidRPr="00E6045F">
        <w:rPr>
          <w:rFonts w:eastAsia="Times New Roman"/>
          <w:sz w:val="21"/>
          <w:szCs w:val="21"/>
        </w:rPr>
        <w:t>Dangerous</w:t>
      </w:r>
      <w:proofErr w:type="spellEnd"/>
      <w:r w:rsidRPr="00E6045F">
        <w:rPr>
          <w:rFonts w:eastAsia="Times New Roman"/>
          <w:sz w:val="21"/>
          <w:szCs w:val="21"/>
        </w:rPr>
        <w:t xml:space="preserve"> </w:t>
      </w:r>
      <w:proofErr w:type="spellStart"/>
      <w:r w:rsidRPr="00E6045F">
        <w:rPr>
          <w:rFonts w:eastAsia="Times New Roman"/>
          <w:sz w:val="21"/>
          <w:szCs w:val="21"/>
        </w:rPr>
        <w:t>Goods</w:t>
      </w:r>
      <w:proofErr w:type="spellEnd"/>
      <w:r w:rsidRPr="00E6045F">
        <w:rPr>
          <w:rFonts w:eastAsia="Times New Roman"/>
          <w:sz w:val="21"/>
          <w:szCs w:val="21"/>
        </w:rPr>
        <w:t xml:space="preserve"> (MFAG).</w:t>
      </w:r>
    </w:p>
    <w:p w14:paraId="23766019" w14:textId="77777777" w:rsidR="00E277C7" w:rsidRPr="00E6045F" w:rsidRDefault="00E277C7" w:rsidP="000A3A44">
      <w:pPr>
        <w:tabs>
          <w:tab w:val="left" w:pos="1087"/>
        </w:tabs>
        <w:rPr>
          <w:rFonts w:eastAsia="Times New Roman"/>
          <w:sz w:val="21"/>
          <w:szCs w:val="21"/>
        </w:rPr>
      </w:pPr>
    </w:p>
    <w:p w14:paraId="0F515FE6" w14:textId="77777777" w:rsidR="000A3A44" w:rsidRPr="00E6045F" w:rsidRDefault="000A3A44" w:rsidP="000A3A44">
      <w:pPr>
        <w:tabs>
          <w:tab w:val="left" w:pos="1087"/>
        </w:tabs>
        <w:jc w:val="center"/>
        <w:rPr>
          <w:rFonts w:eastAsia="Times New Roman"/>
          <w:sz w:val="21"/>
          <w:szCs w:val="21"/>
        </w:rPr>
      </w:pPr>
      <w:r w:rsidRPr="00E6045F">
        <w:rPr>
          <w:rFonts w:eastAsia="Times New Roman"/>
          <w:sz w:val="21"/>
          <w:szCs w:val="21"/>
        </w:rPr>
        <w:t>15. gr.</w:t>
      </w:r>
    </w:p>
    <w:p w14:paraId="3FD8B29A" w14:textId="77777777" w:rsidR="000A3A44" w:rsidRPr="00E6045F" w:rsidRDefault="000A3A44" w:rsidP="000A3A44">
      <w:pPr>
        <w:tabs>
          <w:tab w:val="left" w:pos="1087"/>
        </w:tabs>
        <w:jc w:val="center"/>
        <w:rPr>
          <w:rFonts w:eastAsia="Times New Roman"/>
          <w:i/>
          <w:iCs/>
          <w:sz w:val="21"/>
          <w:szCs w:val="21"/>
        </w:rPr>
      </w:pPr>
      <w:r w:rsidRPr="00E6045F">
        <w:rPr>
          <w:rFonts w:eastAsia="Times New Roman"/>
          <w:i/>
          <w:iCs/>
          <w:sz w:val="21"/>
          <w:szCs w:val="21"/>
        </w:rPr>
        <w:t>Eftirlit</w:t>
      </w:r>
      <w:r w:rsidR="001D3CF1" w:rsidRPr="00E6045F">
        <w:rPr>
          <w:rFonts w:eastAsia="Times New Roman"/>
          <w:i/>
          <w:iCs/>
          <w:sz w:val="21"/>
          <w:szCs w:val="21"/>
        </w:rPr>
        <w:t xml:space="preserve">, </w:t>
      </w:r>
      <w:r w:rsidRPr="00E6045F">
        <w:rPr>
          <w:rFonts w:eastAsia="Times New Roman"/>
          <w:i/>
          <w:iCs/>
          <w:sz w:val="21"/>
          <w:szCs w:val="21"/>
        </w:rPr>
        <w:t>endurnýjun</w:t>
      </w:r>
      <w:r w:rsidR="000F5172" w:rsidRPr="00E6045F">
        <w:rPr>
          <w:rFonts w:eastAsia="Times New Roman"/>
          <w:i/>
          <w:iCs/>
          <w:sz w:val="21"/>
          <w:szCs w:val="21"/>
        </w:rPr>
        <w:t xml:space="preserve"> og </w:t>
      </w:r>
      <w:r w:rsidR="00ED04CB" w:rsidRPr="00E6045F">
        <w:rPr>
          <w:rFonts w:eastAsia="Times New Roman"/>
          <w:i/>
          <w:iCs/>
          <w:sz w:val="21"/>
          <w:szCs w:val="21"/>
        </w:rPr>
        <w:t>förgum</w:t>
      </w:r>
      <w:r w:rsidRPr="00E6045F">
        <w:rPr>
          <w:rFonts w:eastAsia="Times New Roman"/>
          <w:i/>
          <w:iCs/>
          <w:sz w:val="21"/>
          <w:szCs w:val="21"/>
        </w:rPr>
        <w:t>.</w:t>
      </w:r>
    </w:p>
    <w:p w14:paraId="774892B0" w14:textId="77777777" w:rsidR="000A3A44" w:rsidRPr="00E6045F" w:rsidRDefault="000A3A44" w:rsidP="00D958D1">
      <w:pPr>
        <w:tabs>
          <w:tab w:val="left" w:pos="1087"/>
        </w:tabs>
        <w:jc w:val="both"/>
        <w:rPr>
          <w:rFonts w:eastAsia="Times New Roman"/>
          <w:sz w:val="21"/>
          <w:szCs w:val="21"/>
        </w:rPr>
      </w:pPr>
      <w:r w:rsidRPr="00E6045F">
        <w:rPr>
          <w:rFonts w:eastAsia="Times New Roman"/>
          <w:sz w:val="21"/>
          <w:szCs w:val="21"/>
        </w:rPr>
        <w:t xml:space="preserve">Eftirlit með lyfjakistum skipa skal fara fram árlega eða oftar ef þörf krefur. </w:t>
      </w:r>
      <w:r w:rsidR="00171EB0" w:rsidRPr="00E6045F">
        <w:rPr>
          <w:rFonts w:eastAsia="Times New Roman"/>
          <w:sz w:val="21"/>
          <w:szCs w:val="21"/>
        </w:rPr>
        <w:t xml:space="preserve">Heimilt er </w:t>
      </w:r>
      <w:r w:rsidR="000F5172" w:rsidRPr="00E6045F">
        <w:rPr>
          <w:rFonts w:eastAsia="Times New Roman"/>
          <w:sz w:val="21"/>
          <w:szCs w:val="21"/>
        </w:rPr>
        <w:t xml:space="preserve">þó </w:t>
      </w:r>
      <w:r w:rsidR="00171EB0" w:rsidRPr="00E6045F">
        <w:rPr>
          <w:rFonts w:eastAsia="Times New Roman"/>
          <w:sz w:val="21"/>
          <w:szCs w:val="21"/>
        </w:rPr>
        <w:t xml:space="preserve">að veita undanþágu í allt að fimm mánuði við sérstakar aðstæður. </w:t>
      </w:r>
      <w:r w:rsidRPr="00E6045F">
        <w:rPr>
          <w:rFonts w:eastAsia="Times New Roman"/>
          <w:sz w:val="21"/>
          <w:szCs w:val="21"/>
        </w:rPr>
        <w:t xml:space="preserve">Skal eftirlitið varða búnað, aðgengi, notkun og umgengni lyfjakistunnar. Eftirlitið skal framkvæmt af </w:t>
      </w:r>
      <w:r w:rsidR="0089509C" w:rsidRPr="00E6045F">
        <w:rPr>
          <w:rFonts w:eastAsia="Times New Roman"/>
          <w:sz w:val="21"/>
          <w:szCs w:val="21"/>
        </w:rPr>
        <w:t xml:space="preserve">starfandi </w:t>
      </w:r>
      <w:r w:rsidRPr="00E6045F">
        <w:rPr>
          <w:rFonts w:eastAsia="Times New Roman"/>
          <w:sz w:val="21"/>
          <w:szCs w:val="21"/>
        </w:rPr>
        <w:t>lyfjafræðingi</w:t>
      </w:r>
      <w:r w:rsidR="004C7A34" w:rsidRPr="00E6045F">
        <w:rPr>
          <w:rFonts w:eastAsia="Times New Roman"/>
          <w:sz w:val="21"/>
          <w:szCs w:val="21"/>
        </w:rPr>
        <w:t>,</w:t>
      </w:r>
      <w:r w:rsidR="00E6045F">
        <w:rPr>
          <w:rFonts w:eastAsia="Times New Roman"/>
          <w:sz w:val="21"/>
          <w:szCs w:val="21"/>
        </w:rPr>
        <w:t xml:space="preserve"> </w:t>
      </w:r>
      <w:r w:rsidR="004C7A34" w:rsidRPr="00E6045F">
        <w:rPr>
          <w:rFonts w:eastAsia="Times New Roman"/>
          <w:sz w:val="21"/>
          <w:szCs w:val="21"/>
        </w:rPr>
        <w:t>lyfjatækni</w:t>
      </w:r>
      <w:r w:rsidRPr="00E6045F">
        <w:rPr>
          <w:rFonts w:eastAsia="Times New Roman"/>
          <w:sz w:val="21"/>
          <w:szCs w:val="21"/>
        </w:rPr>
        <w:t xml:space="preserve"> </w:t>
      </w:r>
      <w:r w:rsidR="001D3CF1" w:rsidRPr="00E6045F">
        <w:rPr>
          <w:rFonts w:eastAsia="Times New Roman"/>
          <w:sz w:val="21"/>
          <w:szCs w:val="21"/>
        </w:rPr>
        <w:t>eða lækni</w:t>
      </w:r>
      <w:r w:rsidRPr="00E6045F">
        <w:rPr>
          <w:rFonts w:eastAsia="Times New Roman"/>
          <w:sz w:val="21"/>
          <w:szCs w:val="21"/>
        </w:rPr>
        <w:t xml:space="preserve"> að beiðni útgerðarmanns</w:t>
      </w:r>
      <w:r w:rsidR="00FA1DD5" w:rsidRPr="00FC2700">
        <w:rPr>
          <w:rFonts w:eastAsia="Times New Roman"/>
          <w:sz w:val="21"/>
          <w:szCs w:val="21"/>
        </w:rPr>
        <w:t>, öryggisstjóra</w:t>
      </w:r>
      <w:r w:rsidRPr="00FC2700">
        <w:rPr>
          <w:rFonts w:eastAsia="Times New Roman"/>
          <w:sz w:val="21"/>
          <w:szCs w:val="21"/>
        </w:rPr>
        <w:t xml:space="preserve"> eða skipstjóra. Við eftirlitið skal þess gætt að ekkert vanti í búnað lyfjakistunnar</w:t>
      </w:r>
      <w:r w:rsidR="00CB14F0" w:rsidRPr="00E6045F">
        <w:rPr>
          <w:rFonts w:eastAsia="Times New Roman"/>
          <w:sz w:val="21"/>
          <w:szCs w:val="21"/>
        </w:rPr>
        <w:t>,</w:t>
      </w:r>
      <w:r w:rsidR="0089509C" w:rsidRPr="00E6045F">
        <w:rPr>
          <w:rFonts w:eastAsia="Times New Roman"/>
          <w:sz w:val="21"/>
          <w:szCs w:val="21"/>
        </w:rPr>
        <w:t xml:space="preserve"> að</w:t>
      </w:r>
      <w:r w:rsidR="00CB14F0" w:rsidRPr="00E6045F">
        <w:rPr>
          <w:rFonts w:eastAsia="Times New Roman"/>
          <w:sz w:val="21"/>
          <w:szCs w:val="21"/>
        </w:rPr>
        <w:t xml:space="preserve"> </w:t>
      </w:r>
      <w:r w:rsidR="0089509C" w:rsidRPr="00E6045F">
        <w:rPr>
          <w:rFonts w:eastAsia="Times New Roman"/>
          <w:sz w:val="21"/>
          <w:szCs w:val="21"/>
        </w:rPr>
        <w:t xml:space="preserve">lyf séu geymd á </w:t>
      </w:r>
      <w:r w:rsidR="00E91DCA" w:rsidRPr="00E6045F">
        <w:rPr>
          <w:rFonts w:eastAsia="Times New Roman"/>
          <w:sz w:val="21"/>
          <w:szCs w:val="21"/>
        </w:rPr>
        <w:t>við rétt geymsluskilyrði sbr. 10. gr.</w:t>
      </w:r>
      <w:r w:rsidR="0089509C" w:rsidRPr="00E6045F">
        <w:rPr>
          <w:rFonts w:eastAsia="Times New Roman"/>
          <w:sz w:val="21"/>
          <w:szCs w:val="21"/>
        </w:rPr>
        <w:t xml:space="preserve"> </w:t>
      </w:r>
      <w:r w:rsidRPr="00E6045F">
        <w:rPr>
          <w:rFonts w:eastAsia="Times New Roman"/>
          <w:sz w:val="21"/>
          <w:szCs w:val="21"/>
        </w:rPr>
        <w:t xml:space="preserve">og tryggt að sá hluti búnaðarins, sem ekki telst vera í lagi, sé endurnýjaður. </w:t>
      </w:r>
      <w:r w:rsidR="77AA25BA" w:rsidRPr="00E6045F">
        <w:rPr>
          <w:rFonts w:eastAsia="Times New Roman"/>
          <w:sz w:val="21"/>
          <w:szCs w:val="21"/>
        </w:rPr>
        <w:t xml:space="preserve">Ónýtum og fyrndum lækningatækjum og almennum lyfjum skal farga örugglega sbr. reglugerð nr. 737/2003 um meðhöndlun úrgangs. Ónýtum og fyrndum </w:t>
      </w:r>
      <w:proofErr w:type="spellStart"/>
      <w:r w:rsidR="77AA25BA" w:rsidRPr="00E6045F">
        <w:rPr>
          <w:rFonts w:eastAsia="Times New Roman"/>
          <w:sz w:val="21"/>
          <w:szCs w:val="21"/>
        </w:rPr>
        <w:t>eftirritunarskyldum</w:t>
      </w:r>
      <w:proofErr w:type="spellEnd"/>
      <w:r w:rsidR="77AA25BA" w:rsidRPr="00E6045F">
        <w:rPr>
          <w:rFonts w:eastAsia="Times New Roman"/>
          <w:sz w:val="21"/>
          <w:szCs w:val="21"/>
        </w:rPr>
        <w:t xml:space="preserve"> lyfjum skal skila til Lyfjastofnunar</w:t>
      </w:r>
      <w:r w:rsidR="00CB14F0" w:rsidRPr="00E6045F">
        <w:rPr>
          <w:rFonts w:eastAsia="Times New Roman"/>
          <w:sz w:val="21"/>
          <w:szCs w:val="21"/>
        </w:rPr>
        <w:t>.</w:t>
      </w:r>
      <w:r w:rsidR="77AA25BA" w:rsidRPr="00E6045F">
        <w:rPr>
          <w:rFonts w:eastAsia="Times New Roman"/>
          <w:color w:val="0078D4"/>
          <w:sz w:val="21"/>
          <w:szCs w:val="21"/>
          <w:u w:val="single"/>
        </w:rPr>
        <w:t xml:space="preserve"> </w:t>
      </w:r>
      <w:r w:rsidRPr="00E6045F">
        <w:rPr>
          <w:rFonts w:eastAsia="Times New Roman"/>
          <w:sz w:val="21"/>
          <w:szCs w:val="21"/>
        </w:rPr>
        <w:t>Aðföng og notkun ávana- og fíknilyfja skulu borin saman við birgðir. Að eftirliti loknu skal votta í dagbók lyfjakistunnar</w:t>
      </w:r>
      <w:r w:rsidR="00334267" w:rsidRPr="00E6045F">
        <w:rPr>
          <w:rFonts w:eastAsia="Times New Roman"/>
          <w:sz w:val="21"/>
          <w:szCs w:val="21"/>
        </w:rPr>
        <w:t xml:space="preserve"> eða með rafrænni undirskrift sé dagbókin rafræn</w:t>
      </w:r>
      <w:r w:rsidRPr="00E6045F">
        <w:rPr>
          <w:rFonts w:eastAsia="Times New Roman"/>
          <w:sz w:val="21"/>
          <w:szCs w:val="21"/>
        </w:rPr>
        <w:t>, að lyfjakistan sé fullbúin skv. þessari reglugerð.</w:t>
      </w:r>
    </w:p>
    <w:p w14:paraId="3630547D" w14:textId="77777777" w:rsidR="000A3A44" w:rsidRPr="00E6045F" w:rsidRDefault="000A3A44" w:rsidP="00D958D1">
      <w:pPr>
        <w:tabs>
          <w:tab w:val="left" w:pos="1087"/>
        </w:tabs>
        <w:jc w:val="both"/>
        <w:rPr>
          <w:rFonts w:eastAsia="Times New Roman"/>
          <w:sz w:val="21"/>
          <w:szCs w:val="21"/>
        </w:rPr>
      </w:pPr>
    </w:p>
    <w:p w14:paraId="7725FE46" w14:textId="77777777" w:rsidR="000A3A44" w:rsidRPr="00E6045F" w:rsidRDefault="000A3A44" w:rsidP="00D958D1">
      <w:pPr>
        <w:tabs>
          <w:tab w:val="left" w:pos="1087"/>
        </w:tabs>
        <w:jc w:val="both"/>
        <w:rPr>
          <w:rFonts w:eastAsia="Times New Roman"/>
          <w:sz w:val="21"/>
          <w:szCs w:val="21"/>
        </w:rPr>
      </w:pPr>
      <w:r w:rsidRPr="00E6045F">
        <w:rPr>
          <w:rFonts w:eastAsia="Times New Roman"/>
          <w:sz w:val="21"/>
          <w:szCs w:val="21"/>
        </w:rPr>
        <w:t xml:space="preserve">Eftirlitsaðila er skylt að gera athugasemd í dagbók lyfjakistu og tilkynna til </w:t>
      </w:r>
      <w:r w:rsidR="002C44BB" w:rsidRPr="00E6045F">
        <w:rPr>
          <w:rFonts w:eastAsia="Times New Roman"/>
          <w:sz w:val="21"/>
          <w:szCs w:val="21"/>
        </w:rPr>
        <w:t>Samgöngustofu</w:t>
      </w:r>
      <w:r w:rsidRPr="00E6045F">
        <w:rPr>
          <w:rFonts w:eastAsia="Times New Roman"/>
          <w:sz w:val="21"/>
          <w:szCs w:val="21"/>
        </w:rPr>
        <w:t xml:space="preserve"> ef ákvæði um umgengni og notkun lyfjakistu er ábótavant.</w:t>
      </w:r>
    </w:p>
    <w:p w14:paraId="0798AC7C" w14:textId="77777777" w:rsidR="000A3A44" w:rsidRPr="00E6045F" w:rsidRDefault="000A3A44" w:rsidP="00D958D1">
      <w:pPr>
        <w:tabs>
          <w:tab w:val="left" w:pos="1087"/>
        </w:tabs>
        <w:jc w:val="both"/>
        <w:rPr>
          <w:rFonts w:eastAsia="Times New Roman"/>
          <w:sz w:val="21"/>
          <w:szCs w:val="21"/>
        </w:rPr>
      </w:pPr>
    </w:p>
    <w:p w14:paraId="071DB7A4" w14:textId="77777777" w:rsidR="000A3A44" w:rsidRPr="00E6045F" w:rsidRDefault="000A3A44" w:rsidP="00D958D1">
      <w:pPr>
        <w:tabs>
          <w:tab w:val="left" w:pos="1087"/>
        </w:tabs>
        <w:jc w:val="both"/>
        <w:rPr>
          <w:rFonts w:eastAsia="Times New Roman"/>
          <w:sz w:val="21"/>
          <w:szCs w:val="21"/>
        </w:rPr>
      </w:pPr>
      <w:r w:rsidRPr="00E6045F">
        <w:rPr>
          <w:rFonts w:eastAsia="Times New Roman"/>
          <w:sz w:val="21"/>
          <w:szCs w:val="21"/>
        </w:rPr>
        <w:lastRenderedPageBreak/>
        <w:t>Verði lyfjakistan og búnaður hennar fyrir skemmdum, t.d. við innbrot, skal skipstjóri svo fljótt sem auðið er láta fara fram skoðun á lyfjakistunni.</w:t>
      </w:r>
    </w:p>
    <w:p w14:paraId="1A1AB099" w14:textId="77777777" w:rsidR="000A3A44" w:rsidRPr="00E6045F" w:rsidRDefault="000A3A44" w:rsidP="00D958D1">
      <w:pPr>
        <w:tabs>
          <w:tab w:val="left" w:pos="1087"/>
        </w:tabs>
        <w:jc w:val="both"/>
        <w:rPr>
          <w:rFonts w:eastAsia="Times New Roman"/>
          <w:sz w:val="21"/>
          <w:szCs w:val="21"/>
        </w:rPr>
      </w:pPr>
    </w:p>
    <w:p w14:paraId="0CF5A2E5" w14:textId="77777777" w:rsidR="000A3A44" w:rsidRPr="00E6045F" w:rsidRDefault="000A3A44" w:rsidP="00D958D1">
      <w:pPr>
        <w:tabs>
          <w:tab w:val="left" w:pos="1087"/>
        </w:tabs>
        <w:jc w:val="both"/>
        <w:rPr>
          <w:rFonts w:eastAsia="Times New Roman"/>
          <w:sz w:val="21"/>
          <w:szCs w:val="21"/>
        </w:rPr>
      </w:pPr>
      <w:r w:rsidRPr="00E6045F">
        <w:rPr>
          <w:rFonts w:eastAsia="Times New Roman"/>
          <w:sz w:val="21"/>
          <w:szCs w:val="21"/>
        </w:rPr>
        <w:t xml:space="preserve">Þegar fulltrúi </w:t>
      </w:r>
      <w:r w:rsidR="002C44BB" w:rsidRPr="00E6045F">
        <w:rPr>
          <w:rFonts w:eastAsia="Times New Roman"/>
          <w:sz w:val="21"/>
          <w:szCs w:val="21"/>
        </w:rPr>
        <w:t>Samgöngustofu</w:t>
      </w:r>
      <w:r w:rsidRPr="00E6045F">
        <w:rPr>
          <w:rFonts w:eastAsia="Times New Roman"/>
          <w:sz w:val="21"/>
          <w:szCs w:val="21"/>
        </w:rPr>
        <w:t xml:space="preserve"> framkvæmir árlega búnaðarskoðun skips, skal dagbók lyfjakistunnar lögð fram.</w:t>
      </w:r>
    </w:p>
    <w:p w14:paraId="4676DF57" w14:textId="77777777" w:rsidR="000A3A44" w:rsidRPr="00E6045F" w:rsidRDefault="000A3A44" w:rsidP="00D958D1">
      <w:pPr>
        <w:tabs>
          <w:tab w:val="left" w:pos="1087"/>
        </w:tabs>
        <w:jc w:val="both"/>
        <w:rPr>
          <w:rFonts w:eastAsia="Times New Roman"/>
          <w:sz w:val="21"/>
          <w:szCs w:val="21"/>
        </w:rPr>
      </w:pPr>
    </w:p>
    <w:p w14:paraId="5962F6A1" w14:textId="77777777" w:rsidR="00171EB0" w:rsidRPr="00E6045F" w:rsidRDefault="002C44BB" w:rsidP="00D958D1">
      <w:pPr>
        <w:tabs>
          <w:tab w:val="left" w:pos="1087"/>
        </w:tabs>
        <w:jc w:val="both"/>
        <w:rPr>
          <w:rFonts w:eastAsia="Times New Roman"/>
          <w:sz w:val="21"/>
          <w:szCs w:val="21"/>
        </w:rPr>
      </w:pPr>
      <w:r w:rsidRPr="00E6045F">
        <w:rPr>
          <w:rFonts w:eastAsia="Times New Roman"/>
          <w:sz w:val="21"/>
          <w:szCs w:val="21"/>
        </w:rPr>
        <w:t>Samgöngustofa</w:t>
      </w:r>
      <w:r w:rsidR="000A3A44" w:rsidRPr="00E6045F">
        <w:rPr>
          <w:rFonts w:eastAsia="Times New Roman"/>
          <w:sz w:val="21"/>
          <w:szCs w:val="21"/>
        </w:rPr>
        <w:t xml:space="preserve"> getur krafið skipstjóra um vörureikninga yfir keypt lyf.</w:t>
      </w:r>
    </w:p>
    <w:p w14:paraId="449C5927" w14:textId="77777777" w:rsidR="000A3A44" w:rsidRPr="00E6045F" w:rsidRDefault="000A3A44" w:rsidP="00D958D1">
      <w:pPr>
        <w:tabs>
          <w:tab w:val="left" w:pos="1087"/>
        </w:tabs>
        <w:jc w:val="both"/>
        <w:rPr>
          <w:rFonts w:eastAsia="Times New Roman"/>
          <w:sz w:val="21"/>
          <w:szCs w:val="21"/>
        </w:rPr>
      </w:pPr>
    </w:p>
    <w:p w14:paraId="3D14FEC4" w14:textId="77777777" w:rsidR="000A3A44" w:rsidRPr="00E6045F" w:rsidRDefault="000A3A44" w:rsidP="000A3A44">
      <w:pPr>
        <w:tabs>
          <w:tab w:val="left" w:pos="1087"/>
        </w:tabs>
        <w:rPr>
          <w:rFonts w:eastAsia="Times New Roman"/>
          <w:sz w:val="21"/>
          <w:szCs w:val="21"/>
        </w:rPr>
      </w:pPr>
    </w:p>
    <w:p w14:paraId="697E779F" w14:textId="77777777" w:rsidR="000A3A44" w:rsidRPr="00E6045F" w:rsidRDefault="000A3A44" w:rsidP="00D958D1">
      <w:pPr>
        <w:tabs>
          <w:tab w:val="left" w:pos="1087"/>
        </w:tabs>
        <w:jc w:val="center"/>
        <w:rPr>
          <w:rFonts w:eastAsia="Times New Roman"/>
          <w:sz w:val="21"/>
          <w:szCs w:val="21"/>
        </w:rPr>
      </w:pPr>
      <w:r w:rsidRPr="00E6045F">
        <w:rPr>
          <w:rFonts w:eastAsia="Times New Roman"/>
          <w:sz w:val="21"/>
          <w:szCs w:val="21"/>
        </w:rPr>
        <w:t>16. gr.</w:t>
      </w:r>
    </w:p>
    <w:p w14:paraId="33C00779" w14:textId="77777777" w:rsidR="000A3A44" w:rsidRPr="00E6045F" w:rsidRDefault="000A3A44" w:rsidP="00D958D1">
      <w:pPr>
        <w:tabs>
          <w:tab w:val="left" w:pos="1087"/>
        </w:tabs>
        <w:jc w:val="center"/>
        <w:rPr>
          <w:rFonts w:eastAsia="Times New Roman"/>
          <w:sz w:val="21"/>
          <w:szCs w:val="21"/>
        </w:rPr>
      </w:pPr>
      <w:r w:rsidRPr="00E6045F">
        <w:rPr>
          <w:rFonts w:eastAsia="Times New Roman"/>
          <w:i/>
          <w:iCs/>
          <w:sz w:val="21"/>
          <w:szCs w:val="21"/>
        </w:rPr>
        <w:t>Undanþágur</w:t>
      </w:r>
      <w:r w:rsidRPr="00E6045F">
        <w:rPr>
          <w:rFonts w:eastAsia="Times New Roman"/>
          <w:sz w:val="21"/>
          <w:szCs w:val="21"/>
        </w:rPr>
        <w:t>.</w:t>
      </w:r>
    </w:p>
    <w:p w14:paraId="68EB7855" w14:textId="77777777" w:rsidR="000A3A44" w:rsidRPr="00E6045F" w:rsidRDefault="005B54ED" w:rsidP="77AA25BA">
      <w:pPr>
        <w:shd w:val="clear" w:color="auto" w:fill="FFFFFF" w:themeFill="background1"/>
        <w:jc w:val="both"/>
        <w:rPr>
          <w:rFonts w:eastAsia="Times New Roman"/>
          <w:sz w:val="21"/>
          <w:szCs w:val="21"/>
        </w:rPr>
      </w:pPr>
      <w:r w:rsidRPr="00E6045F">
        <w:rPr>
          <w:rFonts w:eastAsia="Times New Roman"/>
          <w:sz w:val="21"/>
          <w:szCs w:val="21"/>
        </w:rPr>
        <w:t>Samgöngustofa</w:t>
      </w:r>
      <w:r w:rsidR="000A3A44" w:rsidRPr="00E6045F">
        <w:rPr>
          <w:rFonts w:eastAsia="Times New Roman"/>
          <w:sz w:val="21"/>
          <w:szCs w:val="21"/>
        </w:rPr>
        <w:t xml:space="preserve"> getur að fengnu samþykki embættis landlæknis eða </w:t>
      </w:r>
      <w:r w:rsidR="002C44BB" w:rsidRPr="00E6045F">
        <w:rPr>
          <w:rFonts w:eastAsia="Times New Roman"/>
          <w:sz w:val="21"/>
          <w:szCs w:val="21"/>
        </w:rPr>
        <w:t>Lyfjastofnunar</w:t>
      </w:r>
      <w:r w:rsidR="000A3A44" w:rsidRPr="00E6045F">
        <w:rPr>
          <w:rFonts w:eastAsia="Times New Roman"/>
          <w:sz w:val="21"/>
          <w:szCs w:val="21"/>
        </w:rPr>
        <w:t>, eftir því sem við á, veitt undanþágu frá ákvæðum þessarar reglugerðar.</w:t>
      </w:r>
    </w:p>
    <w:p w14:paraId="2C744ABE" w14:textId="77777777" w:rsidR="00D958D1" w:rsidRDefault="00D958D1" w:rsidP="00D958D1">
      <w:pPr>
        <w:shd w:val="clear" w:color="auto" w:fill="FFFFFF"/>
        <w:rPr>
          <w:rFonts w:eastAsia="Times New Roman"/>
          <w:sz w:val="21"/>
          <w:szCs w:val="21"/>
        </w:rPr>
      </w:pPr>
    </w:p>
    <w:p w14:paraId="04642A27" w14:textId="77777777" w:rsidR="00B919A1" w:rsidRPr="00E6045F" w:rsidRDefault="00B919A1" w:rsidP="00B919A1">
      <w:pPr>
        <w:tabs>
          <w:tab w:val="left" w:pos="1087"/>
        </w:tabs>
        <w:jc w:val="center"/>
        <w:rPr>
          <w:rFonts w:eastAsia="Times New Roman"/>
          <w:sz w:val="21"/>
          <w:szCs w:val="21"/>
        </w:rPr>
      </w:pPr>
      <w:r w:rsidRPr="00E6045F">
        <w:rPr>
          <w:rFonts w:eastAsia="Times New Roman"/>
          <w:sz w:val="21"/>
          <w:szCs w:val="21"/>
        </w:rPr>
        <w:t>17. gr.</w:t>
      </w:r>
    </w:p>
    <w:p w14:paraId="11B1C674" w14:textId="77777777" w:rsidR="00B919A1" w:rsidRPr="00E6045F" w:rsidRDefault="00B919A1" w:rsidP="00B919A1">
      <w:pPr>
        <w:tabs>
          <w:tab w:val="left" w:pos="1087"/>
        </w:tabs>
        <w:jc w:val="center"/>
        <w:rPr>
          <w:rFonts w:eastAsia="Times New Roman"/>
          <w:i/>
          <w:iCs/>
          <w:sz w:val="21"/>
          <w:szCs w:val="21"/>
        </w:rPr>
      </w:pPr>
      <w:r w:rsidRPr="00E6045F">
        <w:rPr>
          <w:rFonts w:eastAsia="Times New Roman"/>
          <w:i/>
          <w:iCs/>
          <w:sz w:val="21"/>
          <w:szCs w:val="21"/>
        </w:rPr>
        <w:t>Brot á ákvæðum reglugerðar.</w:t>
      </w:r>
    </w:p>
    <w:p w14:paraId="6C171107" w14:textId="77777777" w:rsidR="00B919A1" w:rsidRPr="00E6045F" w:rsidRDefault="00B919A1" w:rsidP="00B919A1">
      <w:pPr>
        <w:shd w:val="clear" w:color="auto" w:fill="FFFFFF"/>
        <w:jc w:val="both"/>
        <w:rPr>
          <w:rFonts w:eastAsia="Times New Roman"/>
          <w:sz w:val="21"/>
          <w:szCs w:val="21"/>
        </w:rPr>
      </w:pPr>
      <w:r w:rsidRPr="00E6045F">
        <w:rPr>
          <w:rFonts w:eastAsia="Times New Roman"/>
          <w:sz w:val="21"/>
          <w:szCs w:val="21"/>
        </w:rPr>
        <w:t xml:space="preserve">Brot gegn reglugerð þessari varða refsingu skv. ákvæðum VI. kafla </w:t>
      </w:r>
      <w:r>
        <w:rPr>
          <w:rFonts w:eastAsia="Times New Roman"/>
          <w:sz w:val="21"/>
          <w:szCs w:val="21"/>
        </w:rPr>
        <w:t>skipa</w:t>
      </w:r>
      <w:r w:rsidRPr="00E6045F">
        <w:rPr>
          <w:rFonts w:eastAsia="Times New Roman"/>
          <w:sz w:val="21"/>
          <w:szCs w:val="21"/>
        </w:rPr>
        <w:t xml:space="preserve">laga nr. </w:t>
      </w:r>
      <w:r>
        <w:rPr>
          <w:rFonts w:eastAsia="Times New Roman"/>
          <w:sz w:val="21"/>
          <w:szCs w:val="21"/>
        </w:rPr>
        <w:t>66/2021</w:t>
      </w:r>
      <w:r w:rsidRPr="00E6045F">
        <w:rPr>
          <w:rFonts w:eastAsia="Times New Roman"/>
          <w:sz w:val="21"/>
          <w:szCs w:val="21"/>
        </w:rPr>
        <w:t>.</w:t>
      </w:r>
    </w:p>
    <w:p w14:paraId="4BF51EEC" w14:textId="77777777" w:rsidR="00B919A1" w:rsidRPr="00E6045F" w:rsidRDefault="00B919A1" w:rsidP="00B919A1">
      <w:pPr>
        <w:shd w:val="clear" w:color="auto" w:fill="FFFFFF"/>
        <w:rPr>
          <w:rFonts w:eastAsia="Times New Roman"/>
          <w:sz w:val="21"/>
          <w:szCs w:val="21"/>
        </w:rPr>
      </w:pPr>
    </w:p>
    <w:p w14:paraId="15B0146F" w14:textId="77777777" w:rsidR="00B919A1" w:rsidRDefault="00B919A1" w:rsidP="00B919A1">
      <w:pPr>
        <w:shd w:val="clear" w:color="auto" w:fill="FFFFFF"/>
        <w:jc w:val="center"/>
        <w:rPr>
          <w:rFonts w:eastAsia="Times New Roman"/>
          <w:sz w:val="21"/>
          <w:szCs w:val="21"/>
        </w:rPr>
      </w:pPr>
      <w:r>
        <w:rPr>
          <w:rFonts w:eastAsia="Times New Roman"/>
          <w:sz w:val="21"/>
          <w:szCs w:val="21"/>
        </w:rPr>
        <w:t>18.gr.</w:t>
      </w:r>
    </w:p>
    <w:p w14:paraId="1F0CB1DB" w14:textId="77777777" w:rsidR="00B919A1" w:rsidRPr="005E1F62" w:rsidRDefault="00B919A1" w:rsidP="00B919A1">
      <w:pPr>
        <w:shd w:val="clear" w:color="auto" w:fill="FFFFFF"/>
        <w:jc w:val="center"/>
        <w:rPr>
          <w:rFonts w:eastAsia="Times New Roman"/>
          <w:i/>
          <w:sz w:val="21"/>
          <w:szCs w:val="21"/>
        </w:rPr>
      </w:pPr>
      <w:r w:rsidRPr="005E1F62">
        <w:rPr>
          <w:rFonts w:eastAsia="Times New Roman"/>
          <w:i/>
          <w:sz w:val="21"/>
          <w:szCs w:val="21"/>
        </w:rPr>
        <w:t>Innleiðing</w:t>
      </w:r>
    </w:p>
    <w:p w14:paraId="450FD5A2" w14:textId="77777777" w:rsidR="00B919A1" w:rsidRDefault="00B919A1" w:rsidP="00B919A1">
      <w:pPr>
        <w:shd w:val="clear" w:color="auto" w:fill="FFFFFF"/>
        <w:jc w:val="center"/>
        <w:rPr>
          <w:rFonts w:eastAsia="Times New Roman"/>
          <w:sz w:val="21"/>
          <w:szCs w:val="21"/>
        </w:rPr>
      </w:pPr>
    </w:p>
    <w:p w14:paraId="0B836EBD" w14:textId="77777777" w:rsidR="00B919A1" w:rsidRDefault="00B919A1" w:rsidP="00B919A1">
      <w:pPr>
        <w:shd w:val="clear" w:color="auto" w:fill="FFFFFF"/>
        <w:rPr>
          <w:rFonts w:eastAsia="Times New Roman"/>
          <w:sz w:val="21"/>
          <w:szCs w:val="21"/>
        </w:rPr>
      </w:pPr>
      <w:r>
        <w:t xml:space="preserve">Með reglugerð þessari eru innleidd ákvæði </w:t>
      </w:r>
      <w:r>
        <w:rPr>
          <w:rFonts w:eastAsia="Times New Roman"/>
          <w:sz w:val="21"/>
          <w:szCs w:val="21"/>
        </w:rPr>
        <w:t xml:space="preserve">tilskipunar ráðsins </w:t>
      </w:r>
      <w:r w:rsidRPr="00E6045F">
        <w:rPr>
          <w:rFonts w:eastAsia="Times New Roman"/>
          <w:sz w:val="21"/>
          <w:szCs w:val="21"/>
        </w:rPr>
        <w:t>92/29</w:t>
      </w:r>
      <w:r>
        <w:rPr>
          <w:rFonts w:eastAsia="Times New Roman"/>
          <w:sz w:val="21"/>
          <w:szCs w:val="21"/>
        </w:rPr>
        <w:t>/</w:t>
      </w:r>
      <w:r w:rsidRPr="00E6045F">
        <w:rPr>
          <w:rFonts w:eastAsia="Times New Roman"/>
          <w:sz w:val="21"/>
          <w:szCs w:val="21"/>
        </w:rPr>
        <w:t>EB</w:t>
      </w:r>
      <w:r>
        <w:rPr>
          <w:rFonts w:eastAsia="Times New Roman"/>
          <w:sz w:val="21"/>
          <w:szCs w:val="21"/>
        </w:rPr>
        <w:t>E</w:t>
      </w:r>
      <w:r w:rsidRPr="00E6045F">
        <w:rPr>
          <w:rFonts w:eastAsia="Times New Roman"/>
          <w:sz w:val="21"/>
          <w:szCs w:val="21"/>
        </w:rPr>
        <w:t xml:space="preserve"> frá 31. mars 1992</w:t>
      </w:r>
      <w:r>
        <w:rPr>
          <w:rFonts w:eastAsia="Times New Roman"/>
          <w:sz w:val="21"/>
          <w:szCs w:val="21"/>
        </w:rPr>
        <w:t xml:space="preserve"> um lágmarkskröfur um öryggi og heilsu og bætta læknismeðferð um borð í skipum, sem tekin var upp í EES-samninginn með ákvörðun sameiginlegu EES-nefndarinnar nr. 7/94, frá 21. mars 1994</w:t>
      </w:r>
      <w:r w:rsidR="0054029D">
        <w:rPr>
          <w:rFonts w:eastAsia="Times New Roman"/>
          <w:sz w:val="21"/>
          <w:szCs w:val="21"/>
        </w:rPr>
        <w:t>.</w:t>
      </w:r>
    </w:p>
    <w:p w14:paraId="4C3BF5B1" w14:textId="77777777" w:rsidR="00B919A1" w:rsidRDefault="00B919A1" w:rsidP="00B919A1">
      <w:pPr>
        <w:shd w:val="clear" w:color="auto" w:fill="FFFFFF"/>
        <w:jc w:val="center"/>
        <w:rPr>
          <w:rFonts w:eastAsia="Times New Roman"/>
          <w:sz w:val="21"/>
          <w:szCs w:val="21"/>
        </w:rPr>
      </w:pPr>
    </w:p>
    <w:p w14:paraId="334D6783" w14:textId="77777777" w:rsidR="00B919A1" w:rsidRPr="005E1F62" w:rsidRDefault="00B919A1" w:rsidP="00B919A1">
      <w:pPr>
        <w:shd w:val="clear" w:color="auto" w:fill="FFFFFF"/>
        <w:jc w:val="center"/>
        <w:rPr>
          <w:rFonts w:eastAsia="Times New Roman"/>
          <w:sz w:val="21"/>
          <w:szCs w:val="21"/>
        </w:rPr>
      </w:pPr>
      <w:r w:rsidRPr="005E1F62">
        <w:rPr>
          <w:rFonts w:eastAsia="Times New Roman"/>
          <w:sz w:val="21"/>
          <w:szCs w:val="21"/>
        </w:rPr>
        <w:t>1</w:t>
      </w:r>
      <w:r>
        <w:rPr>
          <w:rFonts w:eastAsia="Times New Roman"/>
          <w:sz w:val="21"/>
          <w:szCs w:val="21"/>
        </w:rPr>
        <w:t>9</w:t>
      </w:r>
      <w:r w:rsidRPr="005E1F62">
        <w:rPr>
          <w:rFonts w:eastAsia="Times New Roman"/>
          <w:sz w:val="21"/>
          <w:szCs w:val="21"/>
        </w:rPr>
        <w:t>. gr.</w:t>
      </w:r>
    </w:p>
    <w:p w14:paraId="3B88C8C2" w14:textId="77777777" w:rsidR="00B919A1" w:rsidRPr="005E1F62" w:rsidRDefault="00B919A1" w:rsidP="00B919A1">
      <w:pPr>
        <w:shd w:val="clear" w:color="auto" w:fill="FFFFFF"/>
        <w:jc w:val="center"/>
        <w:rPr>
          <w:rFonts w:eastAsia="Times New Roman"/>
          <w:i/>
          <w:iCs/>
          <w:sz w:val="21"/>
          <w:szCs w:val="21"/>
        </w:rPr>
      </w:pPr>
      <w:r w:rsidRPr="005E1F62">
        <w:rPr>
          <w:rFonts w:eastAsia="Times New Roman"/>
          <w:i/>
          <w:iCs/>
          <w:sz w:val="21"/>
          <w:szCs w:val="21"/>
        </w:rPr>
        <w:t>Gildistaka.</w:t>
      </w:r>
    </w:p>
    <w:p w14:paraId="098A8ED9" w14:textId="77777777" w:rsidR="00B919A1" w:rsidRPr="005E1F62" w:rsidRDefault="00B919A1" w:rsidP="00B919A1">
      <w:pPr>
        <w:shd w:val="clear" w:color="auto" w:fill="FFFFFF"/>
        <w:jc w:val="both"/>
        <w:rPr>
          <w:rFonts w:eastAsia="Times New Roman"/>
          <w:sz w:val="21"/>
          <w:szCs w:val="21"/>
        </w:rPr>
      </w:pPr>
      <w:r w:rsidRPr="005E1F62">
        <w:rPr>
          <w:rFonts w:eastAsia="Times New Roman"/>
          <w:sz w:val="21"/>
          <w:szCs w:val="21"/>
        </w:rPr>
        <w:t>Reglugerð þessi er sett samkvæmt 2.mgr. 24 gr</w:t>
      </w:r>
      <w:r>
        <w:rPr>
          <w:rFonts w:eastAsia="Times New Roman"/>
          <w:sz w:val="21"/>
          <w:szCs w:val="21"/>
        </w:rPr>
        <w:t xml:space="preserve">. </w:t>
      </w:r>
      <w:r w:rsidRPr="005E1F62">
        <w:rPr>
          <w:rFonts w:eastAsia="Times New Roman"/>
          <w:sz w:val="21"/>
          <w:szCs w:val="21"/>
        </w:rPr>
        <w:t>skipal</w:t>
      </w:r>
      <w:r>
        <w:rPr>
          <w:rFonts w:eastAsia="Times New Roman"/>
          <w:sz w:val="21"/>
          <w:szCs w:val="21"/>
        </w:rPr>
        <w:t>aga</w:t>
      </w:r>
      <w:r w:rsidRPr="005E1F62">
        <w:rPr>
          <w:rFonts w:eastAsia="Times New Roman"/>
          <w:sz w:val="21"/>
          <w:szCs w:val="21"/>
        </w:rPr>
        <w:t xml:space="preserve"> nr.66/2021. Reglugerðin öðlast þegar gildi.</w:t>
      </w:r>
    </w:p>
    <w:p w14:paraId="2396E28A" w14:textId="77777777" w:rsidR="00B919A1" w:rsidRPr="005E1F62" w:rsidRDefault="00B919A1" w:rsidP="00B919A1">
      <w:pPr>
        <w:shd w:val="clear" w:color="auto" w:fill="FFFFFF"/>
        <w:jc w:val="both"/>
        <w:rPr>
          <w:rFonts w:eastAsia="Times New Roman"/>
          <w:sz w:val="21"/>
          <w:szCs w:val="21"/>
        </w:rPr>
      </w:pPr>
      <w:r w:rsidRPr="005E1F62">
        <w:rPr>
          <w:rFonts w:eastAsia="Times New Roman"/>
          <w:sz w:val="21"/>
          <w:szCs w:val="21"/>
        </w:rPr>
        <w:br/>
        <w:t>Jafnframt fellur úr gildi reglugerð um lyf og læknisáhöld í íslenskum skipum nr. 365/1998.</w:t>
      </w:r>
    </w:p>
    <w:p w14:paraId="6E7D9B73" w14:textId="77777777" w:rsidR="00B919A1" w:rsidRPr="005E1F62" w:rsidRDefault="00B919A1" w:rsidP="00B919A1">
      <w:pPr>
        <w:tabs>
          <w:tab w:val="left" w:pos="1087"/>
        </w:tabs>
        <w:rPr>
          <w:rFonts w:eastAsia="Times New Roman"/>
          <w:sz w:val="21"/>
          <w:szCs w:val="21"/>
        </w:rPr>
      </w:pPr>
    </w:p>
    <w:p w14:paraId="63C18A61" w14:textId="77777777" w:rsidR="00B919A1" w:rsidRDefault="00B919A1" w:rsidP="00B919A1">
      <w:pPr>
        <w:tabs>
          <w:tab w:val="left" w:pos="1087"/>
        </w:tabs>
        <w:rPr>
          <w:rFonts w:eastAsia="Times New Roman"/>
          <w:sz w:val="21"/>
          <w:szCs w:val="21"/>
        </w:rPr>
      </w:pPr>
    </w:p>
    <w:p w14:paraId="12E691F8" w14:textId="77777777" w:rsidR="00B919A1" w:rsidRPr="009C4B59" w:rsidRDefault="00B919A1" w:rsidP="00B919A1">
      <w:pPr>
        <w:tabs>
          <w:tab w:val="left" w:pos="1087"/>
        </w:tabs>
        <w:jc w:val="center"/>
        <w:rPr>
          <w:rFonts w:eastAsia="Times New Roman"/>
          <w:i/>
          <w:iCs/>
          <w:sz w:val="21"/>
          <w:szCs w:val="21"/>
        </w:rPr>
      </w:pPr>
      <w:r w:rsidRPr="009C4B59">
        <w:rPr>
          <w:rFonts w:eastAsia="Times New Roman"/>
          <w:i/>
          <w:iCs/>
          <w:sz w:val="21"/>
          <w:szCs w:val="21"/>
        </w:rPr>
        <w:t>Ákvæði til bráðabirgða.</w:t>
      </w:r>
    </w:p>
    <w:p w14:paraId="327A8BB2" w14:textId="77777777" w:rsidR="00B919A1" w:rsidRPr="005E1F62" w:rsidRDefault="00B919A1" w:rsidP="00B919A1">
      <w:pPr>
        <w:tabs>
          <w:tab w:val="left" w:pos="1087"/>
        </w:tabs>
        <w:rPr>
          <w:rFonts w:eastAsia="Times New Roman"/>
          <w:sz w:val="21"/>
          <w:szCs w:val="21"/>
        </w:rPr>
      </w:pPr>
      <w:r>
        <w:rPr>
          <w:rFonts w:eastAsia="Times New Roman"/>
          <w:sz w:val="21"/>
          <w:szCs w:val="21"/>
        </w:rPr>
        <w:t xml:space="preserve">Heimilt er að hafa um borð í skipum lyfjakistur, sem uppfylla kröfur reglugerðar nr. 365/1998 um lyf og læknisáhöld í íslenskum skipum, </w:t>
      </w:r>
      <w:r w:rsidR="0063667C">
        <w:rPr>
          <w:rFonts w:eastAsia="Times New Roman"/>
          <w:sz w:val="21"/>
          <w:szCs w:val="21"/>
        </w:rPr>
        <w:t xml:space="preserve">þar til næsta árleg skoðun fer fram, þó eigi lengur en ár frá gildistöku reglugerðar þessarar. </w:t>
      </w:r>
    </w:p>
    <w:p w14:paraId="52CCCC6D" w14:textId="77777777" w:rsidR="000A3A44" w:rsidRPr="005E1F62" w:rsidRDefault="000A3A44" w:rsidP="000A3A44">
      <w:pPr>
        <w:tabs>
          <w:tab w:val="left" w:pos="1087"/>
        </w:tabs>
        <w:rPr>
          <w:rFonts w:eastAsia="Times New Roman"/>
          <w:sz w:val="21"/>
          <w:szCs w:val="21"/>
        </w:rPr>
      </w:pPr>
    </w:p>
    <w:p w14:paraId="15CB61C5" w14:textId="77777777" w:rsidR="000A3A44" w:rsidRPr="005E1F62" w:rsidRDefault="000A3A44" w:rsidP="000A3A44">
      <w:pPr>
        <w:tabs>
          <w:tab w:val="left" w:pos="1087"/>
        </w:tabs>
        <w:rPr>
          <w:rFonts w:eastAsia="Times New Roman"/>
          <w:sz w:val="21"/>
          <w:szCs w:val="21"/>
        </w:rPr>
      </w:pPr>
    </w:p>
    <w:p w14:paraId="367272D2" w14:textId="77777777" w:rsidR="000A3A44" w:rsidRPr="005E1F62" w:rsidRDefault="000A3A44" w:rsidP="000A3A44">
      <w:pPr>
        <w:tabs>
          <w:tab w:val="left" w:pos="1087"/>
        </w:tabs>
        <w:rPr>
          <w:rFonts w:eastAsia="Times New Roman"/>
          <w:sz w:val="21"/>
          <w:szCs w:val="21"/>
        </w:rPr>
      </w:pPr>
    </w:p>
    <w:p w14:paraId="5FABBB3A" w14:textId="77777777" w:rsidR="000A3A44" w:rsidRPr="005E1F62" w:rsidRDefault="000A3A44" w:rsidP="000A3A44">
      <w:pPr>
        <w:tabs>
          <w:tab w:val="left" w:pos="1087"/>
        </w:tabs>
        <w:rPr>
          <w:rFonts w:eastAsia="Times New Roman"/>
          <w:sz w:val="21"/>
          <w:szCs w:val="21"/>
        </w:rPr>
      </w:pPr>
    </w:p>
    <w:p w14:paraId="5A3A9136" w14:textId="77777777" w:rsidR="000A3A44" w:rsidRPr="005E1F62" w:rsidRDefault="000A3A44" w:rsidP="000A3A44">
      <w:pPr>
        <w:tabs>
          <w:tab w:val="left" w:pos="1087"/>
        </w:tabs>
        <w:rPr>
          <w:rFonts w:eastAsia="Times New Roman"/>
          <w:sz w:val="21"/>
          <w:szCs w:val="21"/>
        </w:rPr>
      </w:pPr>
    </w:p>
    <w:p w14:paraId="13E1A919" w14:textId="77777777" w:rsidR="000A3A44" w:rsidRPr="005E1F62" w:rsidRDefault="000A3A44" w:rsidP="000A3A44">
      <w:pPr>
        <w:tabs>
          <w:tab w:val="left" w:pos="1087"/>
        </w:tabs>
        <w:rPr>
          <w:rFonts w:eastAsia="Times New Roman"/>
          <w:sz w:val="21"/>
          <w:szCs w:val="21"/>
        </w:rPr>
      </w:pPr>
    </w:p>
    <w:p w14:paraId="5320EDD0" w14:textId="77777777" w:rsidR="000A3A44" w:rsidRPr="005E1F62" w:rsidRDefault="000A3A44" w:rsidP="000A3A44">
      <w:pPr>
        <w:tabs>
          <w:tab w:val="left" w:pos="1087"/>
        </w:tabs>
        <w:rPr>
          <w:rFonts w:eastAsia="Times New Roman"/>
          <w:sz w:val="21"/>
          <w:szCs w:val="21"/>
        </w:rPr>
      </w:pPr>
    </w:p>
    <w:p w14:paraId="31501436" w14:textId="77777777" w:rsidR="000A3A44" w:rsidRPr="005E1F62" w:rsidRDefault="000A3A44" w:rsidP="000A3A44">
      <w:pPr>
        <w:tabs>
          <w:tab w:val="left" w:pos="1087"/>
        </w:tabs>
        <w:rPr>
          <w:rFonts w:eastAsia="Times New Roman"/>
          <w:sz w:val="21"/>
          <w:szCs w:val="21"/>
        </w:rPr>
      </w:pPr>
    </w:p>
    <w:p w14:paraId="682438AD" w14:textId="77777777" w:rsidR="000A3A44" w:rsidRPr="005E1F62" w:rsidRDefault="000A3A44" w:rsidP="000A3A44">
      <w:pPr>
        <w:tabs>
          <w:tab w:val="left" w:pos="1087"/>
        </w:tabs>
        <w:rPr>
          <w:rFonts w:eastAsia="Times New Roman"/>
          <w:sz w:val="21"/>
          <w:szCs w:val="21"/>
        </w:rPr>
      </w:pPr>
    </w:p>
    <w:p w14:paraId="509F359D" w14:textId="77777777" w:rsidR="000A3A44" w:rsidRPr="005E1F62" w:rsidRDefault="000A3A44" w:rsidP="000A3A44">
      <w:pPr>
        <w:tabs>
          <w:tab w:val="left" w:pos="1087"/>
        </w:tabs>
        <w:rPr>
          <w:rFonts w:eastAsia="Times New Roman"/>
          <w:sz w:val="21"/>
          <w:szCs w:val="21"/>
        </w:rPr>
      </w:pPr>
    </w:p>
    <w:p w14:paraId="06D8B00A" w14:textId="77777777" w:rsidR="000A3A44" w:rsidRPr="005E1F62" w:rsidRDefault="000A3A44" w:rsidP="000A3A44">
      <w:pPr>
        <w:tabs>
          <w:tab w:val="left" w:pos="1087"/>
        </w:tabs>
        <w:rPr>
          <w:rFonts w:eastAsia="Times New Roman"/>
          <w:sz w:val="21"/>
          <w:szCs w:val="21"/>
        </w:rPr>
      </w:pPr>
    </w:p>
    <w:p w14:paraId="41E6279B" w14:textId="77777777" w:rsidR="000A3A44" w:rsidRPr="005E1F62" w:rsidRDefault="000A3A44" w:rsidP="000A3A44">
      <w:pPr>
        <w:tabs>
          <w:tab w:val="left" w:pos="1087"/>
        </w:tabs>
        <w:rPr>
          <w:rFonts w:eastAsia="Times New Roman"/>
          <w:sz w:val="21"/>
          <w:szCs w:val="21"/>
        </w:rPr>
      </w:pPr>
    </w:p>
    <w:p w14:paraId="358A3316" w14:textId="77777777" w:rsidR="000A3A44" w:rsidRPr="005E1F62" w:rsidRDefault="000A3A44" w:rsidP="000A3A44">
      <w:pPr>
        <w:tabs>
          <w:tab w:val="left" w:pos="1087"/>
        </w:tabs>
        <w:rPr>
          <w:rFonts w:eastAsia="Times New Roman"/>
          <w:sz w:val="21"/>
          <w:szCs w:val="21"/>
        </w:rPr>
      </w:pPr>
    </w:p>
    <w:p w14:paraId="11D69B4D" w14:textId="77777777" w:rsidR="000A3A44" w:rsidRPr="005E1F62" w:rsidRDefault="000A3A44" w:rsidP="000A3A44">
      <w:pPr>
        <w:tabs>
          <w:tab w:val="left" w:pos="1087"/>
        </w:tabs>
        <w:rPr>
          <w:rFonts w:eastAsia="Times New Roman"/>
          <w:sz w:val="21"/>
          <w:szCs w:val="21"/>
        </w:rPr>
      </w:pPr>
    </w:p>
    <w:p w14:paraId="7110974F" w14:textId="77777777" w:rsidR="000A3A44" w:rsidRPr="005E1F62" w:rsidRDefault="000A3A44" w:rsidP="000A3A44">
      <w:pPr>
        <w:tabs>
          <w:tab w:val="left" w:pos="1087"/>
        </w:tabs>
        <w:rPr>
          <w:rFonts w:eastAsia="Times New Roman"/>
          <w:sz w:val="21"/>
          <w:szCs w:val="21"/>
        </w:rPr>
      </w:pPr>
    </w:p>
    <w:p w14:paraId="2489B6B3" w14:textId="77777777" w:rsidR="000A3A44" w:rsidRPr="005E1F62" w:rsidRDefault="000A3A44" w:rsidP="000A3A44">
      <w:pPr>
        <w:tabs>
          <w:tab w:val="left" w:pos="1087"/>
        </w:tabs>
        <w:rPr>
          <w:rFonts w:eastAsia="Times New Roman"/>
          <w:sz w:val="21"/>
          <w:szCs w:val="21"/>
        </w:rPr>
      </w:pPr>
    </w:p>
    <w:p w14:paraId="5232B463" w14:textId="77777777" w:rsidR="000A3A44" w:rsidRPr="005E1F62" w:rsidRDefault="000A3A44" w:rsidP="000A3A44">
      <w:pPr>
        <w:tabs>
          <w:tab w:val="left" w:pos="1087"/>
        </w:tabs>
        <w:rPr>
          <w:rFonts w:eastAsia="Times New Roman"/>
          <w:sz w:val="21"/>
          <w:szCs w:val="21"/>
        </w:rPr>
      </w:pPr>
    </w:p>
    <w:p w14:paraId="7E3F1F1D" w14:textId="77777777" w:rsidR="00BC1369" w:rsidRPr="00B919A1" w:rsidRDefault="00BC1369" w:rsidP="00B631D8">
      <w:pPr>
        <w:rPr>
          <w:sz w:val="21"/>
          <w:szCs w:val="21"/>
        </w:rPr>
      </w:pPr>
    </w:p>
    <w:sectPr w:rsidR="00BC1369" w:rsidRPr="00B919A1" w:rsidSect="004E7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altName w:val="Microsoft Sans Serif"/>
    <w:panose1 w:val="020B0403050000020004"/>
    <w:charset w:val="00"/>
    <w:family w:val="swiss"/>
    <w:notTrueType/>
    <w:pitch w:val="variable"/>
    <w:sig w:usb0="6500AAFF" w:usb1="40000001" w:usb2="00000008"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53AF"/>
    <w:multiLevelType w:val="hybridMultilevel"/>
    <w:tmpl w:val="422E4A22"/>
    <w:lvl w:ilvl="0" w:tplc="BA388C98">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21CC3554"/>
    <w:multiLevelType w:val="hybridMultilevel"/>
    <w:tmpl w:val="19DC940A"/>
    <w:lvl w:ilvl="0" w:tplc="4DAAF6CC">
      <w:start w:val="18"/>
      <w:numFmt w:val="bullet"/>
      <w:lvlText w:val="-"/>
      <w:lvlJc w:val="left"/>
      <w:pPr>
        <w:ind w:left="1080" w:hanging="360"/>
      </w:pPr>
      <w:rPr>
        <w:rFonts w:ascii="Times New Roman" w:eastAsiaTheme="minorHAnsi"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 w15:restartNumberingAfterBreak="0">
    <w:nsid w:val="2DB540EB"/>
    <w:multiLevelType w:val="hybridMultilevel"/>
    <w:tmpl w:val="73108FAA"/>
    <w:lvl w:ilvl="0" w:tplc="4DAAF6CC">
      <w:start w:val="18"/>
      <w:numFmt w:val="bullet"/>
      <w:lvlText w:val="-"/>
      <w:lvlJc w:val="left"/>
      <w:pPr>
        <w:ind w:left="1080" w:hanging="360"/>
      </w:pPr>
      <w:rPr>
        <w:rFonts w:ascii="Times New Roman" w:eastAsiaTheme="minorHAnsi"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 w15:restartNumberingAfterBreak="0">
    <w:nsid w:val="32EC5802"/>
    <w:multiLevelType w:val="hybridMultilevel"/>
    <w:tmpl w:val="B9D46AA2"/>
    <w:lvl w:ilvl="0" w:tplc="4DAAF6CC">
      <w:start w:val="18"/>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B04BB8"/>
    <w:multiLevelType w:val="hybridMultilevel"/>
    <w:tmpl w:val="2D626EC8"/>
    <w:lvl w:ilvl="0" w:tplc="BA388C98">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C687545"/>
    <w:multiLevelType w:val="hybridMultilevel"/>
    <w:tmpl w:val="6F207D60"/>
    <w:lvl w:ilvl="0" w:tplc="BA388C98">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549F2EE5"/>
    <w:multiLevelType w:val="hybridMultilevel"/>
    <w:tmpl w:val="7E12D652"/>
    <w:lvl w:ilvl="0" w:tplc="643A8DE8">
      <w:start w:val="1"/>
      <w:numFmt w:val="decimal"/>
      <w:lvlText w:val="%1."/>
      <w:lvlJc w:val="left"/>
      <w:pPr>
        <w:ind w:left="360"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7" w15:restartNumberingAfterBreak="0">
    <w:nsid w:val="5A320BB3"/>
    <w:multiLevelType w:val="hybridMultilevel"/>
    <w:tmpl w:val="20E0743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5EC03F26"/>
    <w:multiLevelType w:val="hybridMultilevel"/>
    <w:tmpl w:val="CCE06D88"/>
    <w:lvl w:ilvl="0" w:tplc="BA388C98">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60E73811"/>
    <w:multiLevelType w:val="hybridMultilevel"/>
    <w:tmpl w:val="B6ECEA16"/>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638F410A"/>
    <w:multiLevelType w:val="hybridMultilevel"/>
    <w:tmpl w:val="B8CAB476"/>
    <w:lvl w:ilvl="0" w:tplc="BA388C98">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66D96D11"/>
    <w:multiLevelType w:val="hybridMultilevel"/>
    <w:tmpl w:val="744C08C6"/>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750D44D4"/>
    <w:multiLevelType w:val="hybridMultilevel"/>
    <w:tmpl w:val="8D240582"/>
    <w:lvl w:ilvl="0" w:tplc="10000015">
      <w:start w:val="1"/>
      <w:numFmt w:val="upp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78B0451F"/>
    <w:multiLevelType w:val="hybridMultilevel"/>
    <w:tmpl w:val="00CE1A5C"/>
    <w:lvl w:ilvl="0" w:tplc="BA388C98">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7FBD4903"/>
    <w:multiLevelType w:val="hybridMultilevel"/>
    <w:tmpl w:val="84E248A0"/>
    <w:lvl w:ilvl="0" w:tplc="BA388C98">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7"/>
  </w:num>
  <w:num w:numId="5">
    <w:abstractNumId w:val="9"/>
  </w:num>
  <w:num w:numId="6">
    <w:abstractNumId w:val="14"/>
  </w:num>
  <w:num w:numId="7">
    <w:abstractNumId w:val="5"/>
  </w:num>
  <w:num w:numId="8">
    <w:abstractNumId w:val="10"/>
  </w:num>
  <w:num w:numId="9">
    <w:abstractNumId w:val="0"/>
  </w:num>
  <w:num w:numId="10">
    <w:abstractNumId w:val="4"/>
  </w:num>
  <w:num w:numId="11">
    <w:abstractNumId w:val="8"/>
  </w:num>
  <w:num w:numId="12">
    <w:abstractNumId w:val="3"/>
  </w:num>
  <w:num w:numId="13">
    <w:abstractNumId w:val="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1D8"/>
    <w:rsid w:val="0003403B"/>
    <w:rsid w:val="00066CDA"/>
    <w:rsid w:val="00077BF8"/>
    <w:rsid w:val="0008308C"/>
    <w:rsid w:val="000878D2"/>
    <w:rsid w:val="000A3A44"/>
    <w:rsid w:val="000A522F"/>
    <w:rsid w:val="000F5172"/>
    <w:rsid w:val="00113E60"/>
    <w:rsid w:val="00116D83"/>
    <w:rsid w:val="001247DC"/>
    <w:rsid w:val="00126E28"/>
    <w:rsid w:val="0016039A"/>
    <w:rsid w:val="00164E8F"/>
    <w:rsid w:val="00171EB0"/>
    <w:rsid w:val="001D3578"/>
    <w:rsid w:val="001D3CF1"/>
    <w:rsid w:val="001F66D3"/>
    <w:rsid w:val="002038C6"/>
    <w:rsid w:val="0021773E"/>
    <w:rsid w:val="00221E2B"/>
    <w:rsid w:val="0023756D"/>
    <w:rsid w:val="00242068"/>
    <w:rsid w:val="002647AE"/>
    <w:rsid w:val="00275738"/>
    <w:rsid w:val="002A14B5"/>
    <w:rsid w:val="002A2909"/>
    <w:rsid w:val="002C4485"/>
    <w:rsid w:val="002C44BB"/>
    <w:rsid w:val="002D1AA6"/>
    <w:rsid w:val="002E02FA"/>
    <w:rsid w:val="00305472"/>
    <w:rsid w:val="00320E08"/>
    <w:rsid w:val="00321190"/>
    <w:rsid w:val="00334267"/>
    <w:rsid w:val="0034223D"/>
    <w:rsid w:val="0039792C"/>
    <w:rsid w:val="003E5207"/>
    <w:rsid w:val="003E7D8A"/>
    <w:rsid w:val="003F141B"/>
    <w:rsid w:val="0040326D"/>
    <w:rsid w:val="00425EC1"/>
    <w:rsid w:val="00430AC6"/>
    <w:rsid w:val="004A4A27"/>
    <w:rsid w:val="004C0D38"/>
    <w:rsid w:val="004C7A34"/>
    <w:rsid w:val="004E7F6A"/>
    <w:rsid w:val="004F2B7D"/>
    <w:rsid w:val="00516C94"/>
    <w:rsid w:val="00521CA9"/>
    <w:rsid w:val="0054029D"/>
    <w:rsid w:val="005B374F"/>
    <w:rsid w:val="005B54ED"/>
    <w:rsid w:val="005C2F0B"/>
    <w:rsid w:val="005E1F62"/>
    <w:rsid w:val="005E5A1A"/>
    <w:rsid w:val="005F01D3"/>
    <w:rsid w:val="005F1C77"/>
    <w:rsid w:val="00612D89"/>
    <w:rsid w:val="0063667C"/>
    <w:rsid w:val="00640F71"/>
    <w:rsid w:val="00664163"/>
    <w:rsid w:val="00691209"/>
    <w:rsid w:val="006A5421"/>
    <w:rsid w:val="007030C8"/>
    <w:rsid w:val="00724A64"/>
    <w:rsid w:val="00735287"/>
    <w:rsid w:val="00736918"/>
    <w:rsid w:val="00755E12"/>
    <w:rsid w:val="00785FE0"/>
    <w:rsid w:val="0079072B"/>
    <w:rsid w:val="00795250"/>
    <w:rsid w:val="007C1210"/>
    <w:rsid w:val="007C425C"/>
    <w:rsid w:val="007D4129"/>
    <w:rsid w:val="00823F1D"/>
    <w:rsid w:val="00866C21"/>
    <w:rsid w:val="00873291"/>
    <w:rsid w:val="00892331"/>
    <w:rsid w:val="0089509C"/>
    <w:rsid w:val="008C70EA"/>
    <w:rsid w:val="008E08C6"/>
    <w:rsid w:val="008F068F"/>
    <w:rsid w:val="008F0DA8"/>
    <w:rsid w:val="008F56D3"/>
    <w:rsid w:val="00900C90"/>
    <w:rsid w:val="00915B09"/>
    <w:rsid w:val="0091717D"/>
    <w:rsid w:val="00965296"/>
    <w:rsid w:val="009716CF"/>
    <w:rsid w:val="009719A9"/>
    <w:rsid w:val="0099315D"/>
    <w:rsid w:val="00993B72"/>
    <w:rsid w:val="009A200A"/>
    <w:rsid w:val="009B22B3"/>
    <w:rsid w:val="009C67FD"/>
    <w:rsid w:val="00A24E76"/>
    <w:rsid w:val="00A32950"/>
    <w:rsid w:val="00A63238"/>
    <w:rsid w:val="00A648A4"/>
    <w:rsid w:val="00A763E2"/>
    <w:rsid w:val="00AA7598"/>
    <w:rsid w:val="00B21EFD"/>
    <w:rsid w:val="00B631D8"/>
    <w:rsid w:val="00B919A1"/>
    <w:rsid w:val="00BC1369"/>
    <w:rsid w:val="00BD0BB5"/>
    <w:rsid w:val="00BD3FAF"/>
    <w:rsid w:val="00BF0B28"/>
    <w:rsid w:val="00C03CAF"/>
    <w:rsid w:val="00C1A0A8"/>
    <w:rsid w:val="00C242E7"/>
    <w:rsid w:val="00C432FE"/>
    <w:rsid w:val="00CB14F0"/>
    <w:rsid w:val="00CB3ECA"/>
    <w:rsid w:val="00CC2E56"/>
    <w:rsid w:val="00CC50D2"/>
    <w:rsid w:val="00CE1414"/>
    <w:rsid w:val="00CF6020"/>
    <w:rsid w:val="00D26985"/>
    <w:rsid w:val="00D26EF0"/>
    <w:rsid w:val="00D34045"/>
    <w:rsid w:val="00D63DEB"/>
    <w:rsid w:val="00D66DED"/>
    <w:rsid w:val="00D72731"/>
    <w:rsid w:val="00D75FC4"/>
    <w:rsid w:val="00D81619"/>
    <w:rsid w:val="00D91D53"/>
    <w:rsid w:val="00D958D1"/>
    <w:rsid w:val="00D96FCE"/>
    <w:rsid w:val="00D97C38"/>
    <w:rsid w:val="00DB2F44"/>
    <w:rsid w:val="00DC25CE"/>
    <w:rsid w:val="00DE4823"/>
    <w:rsid w:val="00E02563"/>
    <w:rsid w:val="00E277C7"/>
    <w:rsid w:val="00E52C41"/>
    <w:rsid w:val="00E5769E"/>
    <w:rsid w:val="00E6045F"/>
    <w:rsid w:val="00E91DCA"/>
    <w:rsid w:val="00E94474"/>
    <w:rsid w:val="00EA0C38"/>
    <w:rsid w:val="00EA34E3"/>
    <w:rsid w:val="00EC2535"/>
    <w:rsid w:val="00ED04CB"/>
    <w:rsid w:val="00EE3564"/>
    <w:rsid w:val="00EF3DEB"/>
    <w:rsid w:val="00EF47CF"/>
    <w:rsid w:val="00F0191D"/>
    <w:rsid w:val="00F02715"/>
    <w:rsid w:val="00F24C53"/>
    <w:rsid w:val="00F33B3C"/>
    <w:rsid w:val="00F62E1B"/>
    <w:rsid w:val="00F82A55"/>
    <w:rsid w:val="00FA1DD5"/>
    <w:rsid w:val="00FC2700"/>
    <w:rsid w:val="00FE50A5"/>
    <w:rsid w:val="00FE7AA6"/>
    <w:rsid w:val="025D7109"/>
    <w:rsid w:val="02F14E48"/>
    <w:rsid w:val="032955E6"/>
    <w:rsid w:val="144C09F6"/>
    <w:rsid w:val="15868945"/>
    <w:rsid w:val="18BE2A07"/>
    <w:rsid w:val="1902F9B8"/>
    <w:rsid w:val="1D025C0A"/>
    <w:rsid w:val="1E9E2C6B"/>
    <w:rsid w:val="1EAECFCA"/>
    <w:rsid w:val="253268BB"/>
    <w:rsid w:val="283C89B3"/>
    <w:rsid w:val="2A49A1DD"/>
    <w:rsid w:val="2D0FFAD6"/>
    <w:rsid w:val="2E1CE626"/>
    <w:rsid w:val="2FDB5E0B"/>
    <w:rsid w:val="31B9EFB4"/>
    <w:rsid w:val="31CCC9B5"/>
    <w:rsid w:val="43A0D97F"/>
    <w:rsid w:val="4579672B"/>
    <w:rsid w:val="4668B0DF"/>
    <w:rsid w:val="47DF7AE1"/>
    <w:rsid w:val="4A45506A"/>
    <w:rsid w:val="53A032CC"/>
    <w:rsid w:val="53B5A71B"/>
    <w:rsid w:val="560BEEB1"/>
    <w:rsid w:val="5B11A4FB"/>
    <w:rsid w:val="5C503684"/>
    <w:rsid w:val="5E0B720B"/>
    <w:rsid w:val="6044AB60"/>
    <w:rsid w:val="68343803"/>
    <w:rsid w:val="6B0032B0"/>
    <w:rsid w:val="7271A4DF"/>
    <w:rsid w:val="77AA25BA"/>
    <w:rsid w:val="78B430E2"/>
    <w:rsid w:val="7DDA1525"/>
    <w:rsid w:val="7E268960"/>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A52E"/>
  <w15:chartTrackingRefBased/>
  <w15:docId w15:val="{B6D21D97-5CB2-47C7-B955-B4545B00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1D8"/>
    <w:pPr>
      <w:ind w:left="720"/>
      <w:contextualSpacing/>
    </w:pPr>
  </w:style>
  <w:style w:type="character" w:styleId="CommentReference">
    <w:name w:val="annotation reference"/>
    <w:basedOn w:val="DefaultParagraphFont"/>
    <w:uiPriority w:val="99"/>
    <w:semiHidden/>
    <w:unhideWhenUsed/>
    <w:rsid w:val="00B631D8"/>
    <w:rPr>
      <w:sz w:val="16"/>
      <w:szCs w:val="16"/>
    </w:rPr>
  </w:style>
  <w:style w:type="paragraph" w:styleId="CommentText">
    <w:name w:val="annotation text"/>
    <w:basedOn w:val="Normal"/>
    <w:link w:val="CommentTextChar"/>
    <w:uiPriority w:val="99"/>
    <w:unhideWhenUsed/>
    <w:rsid w:val="00B631D8"/>
    <w:pPr>
      <w:tabs>
        <w:tab w:val="left" w:pos="397"/>
        <w:tab w:val="left" w:pos="709"/>
      </w:tabs>
      <w:ind w:firstLine="397"/>
      <w:jc w:val="both"/>
    </w:pPr>
    <w:rPr>
      <w:rFonts w:ascii="Times" w:eastAsia="Times New Roman" w:hAnsi="Times"/>
      <w:noProof/>
      <w:sz w:val="20"/>
      <w:szCs w:val="20"/>
    </w:rPr>
  </w:style>
  <w:style w:type="character" w:customStyle="1" w:styleId="CommentTextChar">
    <w:name w:val="Comment Text Char"/>
    <w:basedOn w:val="DefaultParagraphFont"/>
    <w:link w:val="CommentText"/>
    <w:uiPriority w:val="99"/>
    <w:rsid w:val="00B631D8"/>
    <w:rPr>
      <w:rFonts w:ascii="Times" w:eastAsia="Times New Roman" w:hAnsi="Times"/>
      <w:noProof/>
      <w:sz w:val="20"/>
      <w:szCs w:val="20"/>
      <w:lang w:val="is-IS"/>
    </w:rPr>
  </w:style>
  <w:style w:type="paragraph" w:styleId="BalloonText">
    <w:name w:val="Balloon Text"/>
    <w:basedOn w:val="Normal"/>
    <w:link w:val="BalloonTextChar"/>
    <w:uiPriority w:val="99"/>
    <w:semiHidden/>
    <w:unhideWhenUsed/>
    <w:rsid w:val="00B63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1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3CF1"/>
    <w:pPr>
      <w:tabs>
        <w:tab w:val="clear" w:pos="397"/>
        <w:tab w:val="clear" w:pos="709"/>
      </w:tabs>
      <w:ind w:firstLine="0"/>
      <w:jc w:val="left"/>
    </w:pPr>
    <w:rPr>
      <w:rFonts w:ascii="Times New Roman" w:eastAsiaTheme="minorHAnsi" w:hAnsi="Times New Roman"/>
      <w:b/>
      <w:bCs/>
      <w:noProof w:val="0"/>
    </w:rPr>
  </w:style>
  <w:style w:type="character" w:customStyle="1" w:styleId="CommentSubjectChar">
    <w:name w:val="Comment Subject Char"/>
    <w:basedOn w:val="CommentTextChar"/>
    <w:link w:val="CommentSubject"/>
    <w:uiPriority w:val="99"/>
    <w:semiHidden/>
    <w:rsid w:val="001D3CF1"/>
    <w:rPr>
      <w:rFonts w:ascii="Times" w:eastAsia="Times New Roman" w:hAnsi="Times"/>
      <w:b/>
      <w:bCs/>
      <w:noProof/>
      <w:sz w:val="20"/>
      <w:szCs w:val="20"/>
      <w:lang w:val="is-IS"/>
    </w:rPr>
  </w:style>
  <w:style w:type="character" w:styleId="Hyperlink">
    <w:name w:val="Hyperlink"/>
    <w:basedOn w:val="DefaultParagraphFont"/>
    <w:uiPriority w:val="99"/>
    <w:semiHidden/>
    <w:unhideWhenUsed/>
    <w:rsid w:val="00171EB0"/>
    <w:rPr>
      <w:color w:val="0563C1"/>
      <w:u w:val="single"/>
    </w:rPr>
  </w:style>
  <w:style w:type="character" w:styleId="Emphasis">
    <w:name w:val="Emphasis"/>
    <w:basedOn w:val="DefaultParagraphFont"/>
    <w:uiPriority w:val="20"/>
    <w:qFormat/>
    <w:rsid w:val="00AA75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2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0" ma:contentTypeDescription="Create a new document." ma:contentTypeScope="" ma:versionID="7f033c25725721b3703419b277cf3f70">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c7c8a64d96c6128e8fa2ef27d2cc38d3"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52AF0-DBE6-4CD6-8950-2012FB0C0B76}">
  <ds:schemaRefs>
    <ds:schemaRef ds:uri="http://schemas.openxmlformats.org/officeDocument/2006/bibliography"/>
  </ds:schemaRefs>
</ds:datastoreItem>
</file>

<file path=customXml/itemProps2.xml><?xml version="1.0" encoding="utf-8"?>
<ds:datastoreItem xmlns:ds="http://schemas.openxmlformats.org/officeDocument/2006/customXml" ds:itemID="{F539B386-6A36-4749-A39D-A22DACA8A1C1}">
  <ds:schemaRefs>
    <ds:schemaRef ds:uri="http://purl.org/dc/elements/1.1/"/>
    <ds:schemaRef ds:uri="http://schemas.microsoft.com/office/2006/metadata/properties"/>
    <ds:schemaRef ds:uri="79c78131-1fdc-4045-a5be-7c0317a76b8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e0b0c10-4f8c-4601-9b53-925dfbe7c758"/>
    <ds:schemaRef ds:uri="http://www.w3.org/XML/1998/namespace"/>
  </ds:schemaRefs>
</ds:datastoreItem>
</file>

<file path=customXml/itemProps3.xml><?xml version="1.0" encoding="utf-8"?>
<ds:datastoreItem xmlns:ds="http://schemas.openxmlformats.org/officeDocument/2006/customXml" ds:itemID="{E2E3AA17-8B00-4063-9BCE-2232376258E4}">
  <ds:schemaRefs>
    <ds:schemaRef ds:uri="http://schemas.microsoft.com/sharepoint/v3/contenttype/forms"/>
  </ds:schemaRefs>
</ds:datastoreItem>
</file>

<file path=customXml/itemProps4.xml><?xml version="1.0" encoding="utf-8"?>
<ds:datastoreItem xmlns:ds="http://schemas.openxmlformats.org/officeDocument/2006/customXml" ds:itemID="{777B16EB-7622-4027-9F43-5876664AD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2579</Words>
  <Characters>14705</Characters>
  <Application>Microsoft Office Word</Application>
  <DocSecurity>0</DocSecurity>
  <Lines>122</Lines>
  <Paragraphs>34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17250</CharactersWithSpaces>
  <SharedDoc>false</SharedDoc>
  <HLinks>
    <vt:vector size="12" baseType="variant">
      <vt:variant>
        <vt:i4>2162786</vt:i4>
      </vt:variant>
      <vt:variant>
        <vt:i4>3</vt:i4>
      </vt:variant>
      <vt:variant>
        <vt:i4>0</vt:i4>
      </vt:variant>
      <vt:variant>
        <vt:i4>5</vt:i4>
      </vt:variant>
      <vt:variant>
        <vt:lpwstr>https://lovdata.no/forskrift/2001-03-09-439/%C2%A75</vt:lpwstr>
      </vt:variant>
      <vt:variant>
        <vt:lpwstr/>
      </vt:variant>
      <vt:variant>
        <vt:i4>3276917</vt:i4>
      </vt:variant>
      <vt:variant>
        <vt:i4>0</vt:i4>
      </vt:variant>
      <vt:variant>
        <vt:i4>0</vt:i4>
      </vt:variant>
      <vt:variant>
        <vt:i4>5</vt:i4>
      </vt:variant>
      <vt:variant>
        <vt:lpwstr>https://lovdata.no/lov/1903-06-09-7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Eggert Ólafsson</dc:creator>
  <cp:keywords/>
  <dc:description/>
  <cp:lastModifiedBy>Eggert Ólafsson</cp:lastModifiedBy>
  <cp:revision>3</cp:revision>
  <dcterms:created xsi:type="dcterms:W3CDTF">2022-03-28T13:47:00Z</dcterms:created>
  <dcterms:modified xsi:type="dcterms:W3CDTF">2022-03-30T16:45:00Z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ies>
</file>