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7F27C2EF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D3F24E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445820E" wp14:editId="099B3B51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38E67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167AC6C2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2C4AC7A9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36E4F73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96633119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EAB5BC" w14:textId="153B7786" w:rsidR="00135B40" w:rsidRPr="00E34B42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>Frumvarp til laga um breytingu á lögum um fjármálafyrirtæki og lögum um vátryggingastarfsemi (búsetuskilyrði</w:t>
                </w:r>
                <w:r w:rsidR="00401AB7">
                  <w:rPr>
                    <w:rFonts w:ascii="Times New Roman" w:hAnsi="Times New Roman" w:cs="Times New Roman"/>
                    <w:lang w:val="is-IS"/>
                  </w:rPr>
                  <w:t xml:space="preserve"> stjórn</w:t>
                </w:r>
                <w:r w:rsidR="008F7387">
                  <w:rPr>
                    <w:rFonts w:ascii="Times New Roman" w:hAnsi="Times New Roman" w:cs="Times New Roman"/>
                    <w:lang w:val="is-IS"/>
                  </w:rPr>
                  <w:t>enda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 xml:space="preserve">) </w:t>
                </w:r>
                <w:r w:rsidR="00CA6539">
                  <w:rPr>
                    <w:rFonts w:ascii="Times New Roman" w:hAnsi="Times New Roman" w:cs="Times New Roman"/>
                    <w:lang w:val="is-IS"/>
                  </w:rPr>
                  <w:t>–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 xml:space="preserve"> FJR</w:t>
                </w:r>
                <w:r w:rsidR="00CA6539">
                  <w:rPr>
                    <w:rFonts w:ascii="Times New Roman" w:hAnsi="Times New Roman" w:cs="Times New Roman"/>
                    <w:lang w:val="is-IS"/>
                  </w:rPr>
                  <w:t>22060031</w:t>
                </w:r>
              </w:p>
            </w:tc>
          </w:sdtContent>
        </w:sdt>
      </w:tr>
      <w:tr w:rsidR="00E34B42" w:rsidRPr="00E34B42" w14:paraId="7C25A8B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BDA7A7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02508458" w:edGrp="everyone" w:colFirst="1" w:colLast="1"/>
            <w:permEnd w:id="1796633119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1799A397" w14:textId="184AA5F0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>Fjármála- og efnahagsráðuneytið / Hjörleifur Gíslason</w:t>
                </w:r>
              </w:p>
            </w:tc>
          </w:sdtContent>
        </w:sdt>
      </w:tr>
      <w:tr w:rsidR="00E34B42" w:rsidRPr="00E34B42" w14:paraId="2600DE86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BC5DADB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495805927" w:edGrp="everyone" w:colFirst="1" w:colLast="1"/>
            <w:permEnd w:id="1502508458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0069D8E8" w14:textId="4CBBA751" w:rsidR="00135B40" w:rsidRPr="00E34B42" w:rsidRDefault="00B8587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CC0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7B2EB7C" w14:textId="77777777" w:rsidR="00135B40" w:rsidRPr="00E34B42" w:rsidRDefault="00B85872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0A66FAF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0E4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74439171" w:edGrp="everyone" w:colFirst="1" w:colLast="1"/>
            <w:permEnd w:id="495805927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E65DE" w14:textId="70DEBE9A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85872">
                  <w:rPr>
                    <w:rFonts w:ascii="Times New Roman" w:hAnsi="Times New Roman" w:cs="Times New Roman"/>
                    <w:lang w:val="is-IS"/>
                  </w:rPr>
                  <w:t>4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>. jú</w:t>
                </w:r>
                <w:r w:rsidR="00B85872"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C11CC0">
                  <w:rPr>
                    <w:rFonts w:ascii="Times New Roman" w:hAnsi="Times New Roman" w:cs="Times New Roman"/>
                    <w:lang w:val="is-IS"/>
                  </w:rPr>
                  <w:t>í 2022</w:t>
                </w:r>
              </w:p>
            </w:tc>
          </w:sdtContent>
        </w:sdt>
      </w:tr>
      <w:permEnd w:id="1274439171"/>
    </w:tbl>
    <w:p w14:paraId="2BB5F526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237C108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E8A8778" w14:textId="77777777"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3FCB9D6B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68305561" w:edGrp="everyone" w:displacedByCustomXml="prev"/>
              <w:p w14:paraId="6993410B" w14:textId="55E32787"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1F1B9D4C" w14:textId="290797AB" w:rsidR="00D42B32" w:rsidRPr="00CD6955" w:rsidRDefault="00D42B32" w:rsidP="004D51AD">
                <w:pPr>
                  <w:spacing w:after="120"/>
                  <w:jc w:val="both"/>
                  <w:rPr>
                    <w:lang w:val="is-IS"/>
                  </w:rPr>
                </w:pPr>
                <w:r w:rsidRPr="00CD6955">
                  <w:rPr>
                    <w:rFonts w:ascii="Times New Roman" w:hAnsi="Times New Roman" w:cs="Times New Roman"/>
                    <w:lang w:val="is-IS"/>
                  </w:rPr>
                  <w:t>Eftirlitsstofnun EFTA (</w:t>
                </w:r>
                <w:r w:rsidR="00C11CC0" w:rsidRPr="00CD6955">
                  <w:rPr>
                    <w:rFonts w:ascii="Times New Roman" w:hAnsi="Times New Roman" w:cs="Times New Roman"/>
                    <w:lang w:val="is-IS"/>
                  </w:rPr>
                  <w:t>ESA</w:t>
                </w:r>
                <w:r w:rsidRPr="00CD6955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C11CC0" w:rsidRPr="00CD6955">
                  <w:rPr>
                    <w:rFonts w:ascii="Times New Roman" w:hAnsi="Times New Roman" w:cs="Times New Roman"/>
                    <w:lang w:val="is-IS"/>
                  </w:rPr>
                  <w:t xml:space="preserve"> hefur síðustu ár haft til skoðunar búsetuskilyrði stjórnarmanna og framkvæmdastjóra félaga í íslenskum lögum. </w:t>
                </w:r>
                <w:r w:rsidRPr="00CD6955">
                  <w:rPr>
                    <w:rFonts w:ascii="Times New Roman" w:hAnsi="Times New Roman" w:cs="Times New Roman"/>
                    <w:lang w:val="is-IS"/>
                  </w:rPr>
                  <w:t>Með bréfi til utanríkisráðuneytisins, dags. 4. nóvember 2015, lýsti ESA formlega þeim athugasemdum  að búsetuskilyrði í lögum um fjárfestingu erlendra aðila í atvinnurekstri, nr. 34/1991, lögum um einkahlutafélög, nr. 138/1994, lögum um hlutafélög, nr. 2/1995, lögum um sjálfseignarstofnanir sem stunda atvinnurekstur, nr. 33/1999, og lögum um vátryggingastarfsemi, nr. 56/2010, samræmdust ekki skuldbindingum Íslands skv. 28. og 31. gr. samningsins um Evrópska efnahagssvæðið (EES-samningurinn), sem fjalla um frelsi launþega til flutninga og staðfesturétt, og tilgreindum gerðum sem teknar hafa verið upp í EES-samninginn.</w:t>
                </w:r>
              </w:p>
              <w:p w14:paraId="7A94995A" w14:textId="77777777" w:rsidR="00D42B32" w:rsidRDefault="00C11CC0" w:rsidP="00D42B32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Til að bregðast við athugasemdum ESA voru með </w:t>
                </w:r>
                <w:hyperlink r:id="rId9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breytingu á lögum um hlutafélög, lögum um einkahlutafélög og lögum um sjálfseignastofnanir sem stunda atvinnurekstur (einföldun, búsetuskilyrði)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25/2017, fellt brott skilyrði um búsetu ríkisborgara ríkja sem eru aðilar að Evrópska efnahagssvæðinu eða stofnsamningi Fríverslunarsamtaka Evrópu og Færeyinga í nefndum lögum. Með </w:t>
                </w:r>
                <w:hyperlink r:id="rId10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breytingu á lögum um fjárfestingu erlendra aðila í atvinnurekstri (búsetuskilyrði)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>, nr. 138/2019, voru gerðar hliðstæðar breytingar á þeim lögum til að bregðast við athugasemdum ESA.</w:t>
                </w:r>
              </w:p>
              <w:p w14:paraId="3365F441" w14:textId="67B99E48" w:rsidR="00D42B32" w:rsidRPr="00CD6955" w:rsidRDefault="00D42B32" w:rsidP="00C11CC0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Með bréfi, dags. 8. júlí 2019, óskaði ESA eftir upplýsingum frá fjármála- og efnahagsráðuneytinu um hvort það teldi búsetuskilyrði til stjórnarmanna og framkvæmdastjóra í lögum um fjármálafyrirtæki samræmast skuldbindingum Íslands samkvæmt EES-samningnum. Með bréfi, dags. 10. júlí 2019, svaraði ráðuneytið því að </w:t>
                </w:r>
                <w:r w:rsidR="00CD6955" w:rsidRPr="00CD6955">
                  <w:rPr>
                    <w:rFonts w:ascii="Times New Roman" w:hAnsi="Times New Roman" w:cs="Times New Roman"/>
                    <w:lang w:val="is-IS"/>
                  </w:rPr>
                  <w:t>til að gæta samræmis við</w:t>
                </w:r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 hliðstæð</w:t>
                </w:r>
                <w:r w:rsidR="00CD6955" w:rsidRPr="00CD6955">
                  <w:rPr>
                    <w:rFonts w:ascii="Times New Roman" w:hAnsi="Times New Roman" w:cs="Times New Roman"/>
                    <w:lang w:val="is-IS"/>
                  </w:rPr>
                  <w:t>ar breytingar á</w:t>
                </w:r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 búsetuskilyrðum í öðrum lögum teldi ráðuneytið rétt að breyta búsetuskilyrðum í lögum um fjármálafyrirtæki. Jafnframt greindi ráðuneytið frá því að til stæði að leggja fram frumvarp til að breyta búsetuskilyrðum í lögum um fjármálafyrirtæki og lögum um vátryggingastarfsemi.</w:t>
                </w:r>
              </w:p>
              <w:p w14:paraId="66427247" w14:textId="4C54BDCA" w:rsidR="00D42B32" w:rsidRPr="00CD6955" w:rsidRDefault="00D42B32" w:rsidP="00D42B32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ESA gaf frá sér rökstutt álit 11. desember 2019 þess efnis að Ísland hefði gerst brotlegt við EES-samninginn, eftir atvikum 28 og/eða 31. gr. hans, með því að hafa í gildi þau búsetuskilyrði fyrir ríkisborgara þriðju ríkja sem fram koma í íslenskum lögum. Rökstudda álitið varðaði þau lög sem ESA hafði verið með til skoðunar, þ.e. bæði </w:t>
                </w:r>
                <w:hyperlink r:id="rId11" w:history="1">
                  <w:r w:rsidRPr="00CD6955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 um vátryggingastarfsemi</w:t>
                  </w:r>
                </w:hyperlink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 sem eru á málefnasviði fjármála- og efnahagsráðuneytisins og önnur lög sem vikið er að hér að framan og eru </w:t>
                </w:r>
                <w:r w:rsidR="00CD6955" w:rsidRPr="00CD6955">
                  <w:rPr>
                    <w:rFonts w:ascii="Times New Roman" w:hAnsi="Times New Roman" w:cs="Times New Roman"/>
                    <w:lang w:val="is-IS"/>
                  </w:rPr>
                  <w:t xml:space="preserve">nú </w:t>
                </w:r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á málefnasviði menningar- og viðskiptaráðuneytisins. Þá lýsti ESA, með bréfi dags. 3. mars 2020, formlega þeim athugasemdum að búsetuskilyrði sem fram kæmu í 1. mgr. 52. gr. </w:t>
                </w:r>
                <w:hyperlink r:id="rId12" w:history="1">
                  <w:r w:rsidRPr="00CD6955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laga um fjármálafyrirtæki</w:t>
                  </w:r>
                </w:hyperlink>
                <w:r w:rsidRPr="00CD6955">
                  <w:rPr>
                    <w:rFonts w:ascii="Times New Roman" w:hAnsi="Times New Roman" w:cs="Times New Roman"/>
                    <w:lang w:val="is-IS"/>
                  </w:rPr>
                  <w:t xml:space="preserve"> samræmdust ekki skuldbindingum Íslands skv. 28. og 31. gr. EES-samningsins. Með bréfi, dags. 5. júní 2020, svaraði ráðuneytið því að til stæði að leggja til breytingar á búsetuskilyrðum í lögum um fjármálafyrirtæki og lögum um vátryggingastarfsemi haustið 2020. Áformaðar breytingar á þeim lögum yrðu að lágmarki sambærilegar þeim breytingum sem gerðar hafa verið á löggjöf á sviði félagaréttar.</w:t>
                </w:r>
              </w:p>
              <w:p w14:paraId="746D31D5" w14:textId="77777777" w:rsidR="00D42B32" w:rsidRPr="00C219E4" w:rsidRDefault="00D42B32" w:rsidP="00C11CC0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2D01BC40" w14:textId="6826B9BE" w:rsidR="00C11CC0" w:rsidRDefault="00C11CC0" w:rsidP="00C11CC0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Fjármála- og efnahagsráðuneytið áformaði upphaflega að leggja fram frumvarp sem breytir </w:t>
                </w:r>
                <w:r w:rsidR="004A008A">
                  <w:rPr>
                    <w:rFonts w:ascii="Times New Roman" w:hAnsi="Times New Roman" w:cs="Times New Roman"/>
                    <w:lang w:val="is-IS"/>
                  </w:rPr>
                  <w:t xml:space="preserve">búsetuskilyrðum í framangreindum lögum á 150. löggjafaraþingi. Áform um lagasetningu voru kynnt í samráðsgátt stjórnvalda 14. október 2019, sbr. </w:t>
                </w:r>
                <w:hyperlink r:id="rId13" w:history="1">
                  <w:r w:rsidR="004A008A" w:rsidRPr="004A008A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mál nr. S-254/2019</w:t>
                  </w:r>
                </w:hyperlink>
                <w:r w:rsidR="004A008A">
                  <w:rPr>
                    <w:rFonts w:ascii="Times New Roman" w:hAnsi="Times New Roman" w:cs="Times New Roman"/>
                    <w:lang w:val="is-IS"/>
                  </w:rPr>
                  <w:t xml:space="preserve">. Fallið var frá þeim áformum og tekin ákvörðun um að sameina efni þess frumvarps öðru frumvarpi sem áformað var að leggja fram á 151. löggjafarþingi, sbr. </w:t>
                </w:r>
                <w:hyperlink r:id="rId14" w:history="1">
                  <w:r w:rsidR="004A008A" w:rsidRPr="004A008A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mál nr. S-222/2020</w:t>
                  </w:r>
                </w:hyperlink>
                <w:r w:rsidR="004A008A">
                  <w:rPr>
                    <w:rFonts w:ascii="Times New Roman" w:hAnsi="Times New Roman" w:cs="Times New Roman"/>
                    <w:lang w:val="is-IS"/>
                  </w:rPr>
                  <w:t xml:space="preserve">. Drög að lagafrumvarpi voru kynnt í samráðsgátt stjórnvalda þann 19. febrúar 2021, sbr. </w:t>
                </w:r>
                <w:hyperlink r:id="rId15" w:history="1">
                  <w:r w:rsidR="004A008A" w:rsidRPr="004A008A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mál nr. S-40/2021</w:t>
                  </w:r>
                </w:hyperlink>
                <w:r w:rsidR="004A008A">
                  <w:rPr>
                    <w:rFonts w:ascii="Times New Roman" w:hAnsi="Times New Roman" w:cs="Times New Roman"/>
                    <w:lang w:val="is-IS"/>
                  </w:rPr>
                  <w:t xml:space="preserve">. Frumvarpið sem kynnt var í samráðsgátt var lagt fram á Alþingi og samþykkt sem </w:t>
                </w:r>
                <w:hyperlink r:id="rId16" w:history="1">
                  <w:r w:rsidR="004A008A" w:rsidRPr="004A008A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 nr. 82/2021</w:t>
                  </w:r>
                </w:hyperlink>
                <w:r w:rsidR="004A008A">
                  <w:rPr>
                    <w:rFonts w:ascii="Times New Roman" w:hAnsi="Times New Roman" w:cs="Times New Roman"/>
                    <w:lang w:val="is-IS"/>
                  </w:rPr>
                  <w:t xml:space="preserve">. Áður en frumvarpið var lagt fram á Alþingi var tekin ákvörðun um að fella brott úr frumvarpinu áformaðar lagabreytingar á búsetuskilyrðum í lögum um vátryggingastarfsemi og lögum um fjármálafyrirtæki og bíða eftir niðurstöðu dóms EFTA-dómstólsins í </w:t>
                </w:r>
                <w:hyperlink r:id="rId17" w:history="1">
                  <w:r w:rsidR="004A008A" w:rsidRPr="004A008A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máli nr. E-9/20</w:t>
                  </w:r>
                </w:hyperlink>
                <w:r w:rsidR="004A008A">
                  <w:rPr>
                    <w:rFonts w:ascii="Times New Roman" w:hAnsi="Times New Roman" w:cs="Times New Roman"/>
                    <w:lang w:val="is-IS"/>
                  </w:rPr>
                  <w:t>. Um var að ræða samningsbrotamál sem Eftirlitsstofnun EFTA höfðaði gegn Noregi vegna svipaðra krafna um búsetuskilyrði í norskum lögum. Íslensk stjórnvöld skiluðu inn skriflegum athugasemdum í málinu og tóku þátt í munnlegum málflutningi sem fram fór 18. mars</w:t>
                </w:r>
                <w:r w:rsidR="00706014">
                  <w:rPr>
                    <w:rFonts w:ascii="Times New Roman" w:hAnsi="Times New Roman" w:cs="Times New Roman"/>
                    <w:lang w:val="is-IS"/>
                  </w:rPr>
                  <w:t xml:space="preserve"> 2021.</w:t>
                </w:r>
              </w:p>
              <w:p w14:paraId="15598EAE" w14:textId="33CB893C" w:rsidR="00D42B32" w:rsidRDefault="00706014" w:rsidP="00C11CC0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Niðurstaða EFTA dómstólsins </w:t>
                </w:r>
                <w:r w:rsidR="00D42B32">
                  <w:rPr>
                    <w:rFonts w:ascii="Times New Roman" w:hAnsi="Times New Roman" w:cs="Times New Roman"/>
                    <w:lang w:val="is-IS"/>
                  </w:rPr>
                  <w:t xml:space="preserve">í máli nr. E-9/20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liggur nú fyrir og ljóst þykir að nauðsynlegt er að leggja til, a.m.k. samskonar breytingar </w:t>
                </w:r>
                <w:r w:rsidR="00CB4640">
                  <w:rPr>
                    <w:rFonts w:ascii="Times New Roman" w:hAnsi="Times New Roman" w:cs="Times New Roman"/>
                    <w:lang w:val="is-IS"/>
                  </w:rPr>
                  <w:t xml:space="preserve">á búsetuskilyrðum stjórnarmanna og framkvæmdastjóra í fjármálafyrirtækjum og vátryggingafélögum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og lagðar hafa verið á löggjöf á sviði félagaréttar.</w:t>
                </w:r>
                <w:r w:rsidR="00D42B32">
                  <w:rPr>
                    <w:rFonts w:ascii="Times New Roman" w:hAnsi="Times New Roman" w:cs="Times New Roman"/>
                    <w:lang w:val="is-IS"/>
                  </w:rPr>
                  <w:t xml:space="preserve"> ESA er enn með þau tvö mál sem vikið hefur verið að hér að framan til skoðunar gagnvart </w:t>
                </w:r>
                <w:r w:rsidR="00C17503">
                  <w:rPr>
                    <w:rFonts w:ascii="Times New Roman" w:hAnsi="Times New Roman" w:cs="Times New Roman"/>
                    <w:lang w:val="is-IS"/>
                  </w:rPr>
                  <w:t>Íslenskum stjórnvöldum</w:t>
                </w:r>
                <w:r w:rsidR="00D42B32">
                  <w:rPr>
                    <w:rFonts w:ascii="Times New Roman" w:hAnsi="Times New Roman" w:cs="Times New Roman"/>
                    <w:lang w:val="is-IS"/>
                  </w:rPr>
                  <w:t xml:space="preserve"> og óljóst hvort málunum verði vísað til EFTA dómstólsins.</w:t>
                </w:r>
              </w:p>
              <w:p w14:paraId="6745D983" w14:textId="77777777" w:rsidR="00C17503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513324B4" w14:textId="2EA249F7" w:rsidR="00FD2097" w:rsidRDefault="00C17503" w:rsidP="004D51AD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C1750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Úrlausnarefnið er 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Pr="00C17503">
                  <w:rPr>
                    <w:rFonts w:ascii="Times New Roman" w:hAnsi="Times New Roman" w:cs="Times New Roman"/>
                    <w:bCs/>
                    <w:lang w:val="is-IS"/>
                  </w:rPr>
                  <w:t>búsetuskilyrði stjórnarmanna og framkvæmdastjóra í lögum um vátryggingastarfsemi og lögum um fjármálafyrirtæki samræmis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t</w:t>
                </w:r>
                <w:r w:rsidR="00D148DB" w:rsidRPr="00C1750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C17503">
                  <w:rPr>
                    <w:rFonts w:ascii="Times New Roman" w:hAnsi="Times New Roman" w:cs="Times New Roman"/>
                    <w:bCs/>
                    <w:lang w:val="is-IS"/>
                  </w:rPr>
                  <w:t>31. gr. EES samningsins.</w:t>
                </w:r>
              </w:p>
              <w:p w14:paraId="0EE70420" w14:textId="77777777" w:rsidR="007A75BA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213E1D6" w14:textId="01171B86" w:rsidR="00CA3381" w:rsidRPr="007A75BA" w:rsidRDefault="007A75BA" w:rsidP="007A75BA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A75BA">
                  <w:rPr>
                    <w:rFonts w:ascii="Times New Roman" w:hAnsi="Times New Roman" w:cs="Times New Roman"/>
                    <w:bCs/>
                    <w:lang w:val="is-IS"/>
                  </w:rPr>
                  <w:t>ESA hefur gert athugasemdir við búsetuskilyrði í lögum um vátryggingastarfsemi og lögum um fjármálafyrirtæki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telur </w:t>
                </w:r>
                <w:r w:rsidR="00EF07F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óbreyttar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reglur ekki samræmast EES-samningnum.</w:t>
                </w:r>
                <w:r w:rsidRPr="007A75BA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</w:sdtContent>
          </w:sdt>
          <w:permEnd w:id="268305561" w:displacedByCustomXml="prev"/>
        </w:tc>
      </w:tr>
      <w:tr w:rsidR="00E34B42" w:rsidRPr="00E34B42" w14:paraId="4961492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162E113" w14:textId="77777777"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452D4E19" w14:textId="77777777" w:rsidTr="005E6791">
        <w:trPr>
          <w:trHeight w:val="747"/>
        </w:trPr>
        <w:tc>
          <w:tcPr>
            <w:tcW w:w="9288" w:type="dxa"/>
          </w:tcPr>
          <w:permStart w:id="175311033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s-IS"/>
              </w:rPr>
              <w:id w:val="-197159978"/>
            </w:sdtPr>
            <w:sdtEndPr>
              <w:rPr>
                <w:rFonts w:ascii="Arial" w:hAnsi="Arial" w:cs="Arial"/>
                <w:b w:val="0"/>
              </w:rPr>
            </w:sdtEndPr>
            <w:sdtContent>
              <w:p w14:paraId="3440404D" w14:textId="7C7BAA2B"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363476D3" w14:textId="77777777" w:rsidR="00EF07FF" w:rsidRPr="000221FD" w:rsidRDefault="00EF07FF" w:rsidP="00EF07FF">
                <w:pPr>
                  <w:spacing w:before="60" w:after="60"/>
                  <w:jc w:val="both"/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</w:pPr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Í </w:t>
                </w:r>
                <w:hyperlink r:id="rId18" w:history="1">
                  <w:r w:rsidRPr="008C6473">
                    <w:rPr>
                      <w:rStyle w:val="Hyperlink"/>
                      <w:rFonts w:ascii="Times New Roman" w:eastAsia="Times New Roman" w:hAnsi="Times New Roman" w:cs="Times New Roman"/>
                      <w:shd w:val="clear" w:color="auto" w:fill="FFFFFF"/>
                      <w:lang w:val="is-IS"/>
                    </w:rPr>
                    <w:t>sáttmála Framsóknarflokks, Sjálfstæðisflokks og Vinstrihreyfingarinnar – græns framboðs um ríkisstjórnarsamstarf</w:t>
                  </w:r>
                </w:hyperlink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kemur fram</w:t>
                </w:r>
                <w:r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að</w:t>
                </w:r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 ríkisstjórnin leggi áherslu á framkvæmd og þróun EES-samningsins þannig að hagsmunir og fullveldi Íslands í samstarfi og viðskiptum við önnur ríki sé tryggt. Lögð verði áhersla á frjáls og opin alþjóðaviðskipti og greiðan aðgang íslensks atvinnulífs að erlendum mörkuðum. </w:t>
                </w:r>
              </w:p>
              <w:p w14:paraId="2F3C2A75" w14:textId="177535B8" w:rsidR="00EF07FF" w:rsidRPr="00EF07FF" w:rsidRDefault="00EF07FF" w:rsidP="00EF07FF">
                <w:pPr>
                  <w:spacing w:before="60" w:after="60"/>
                  <w:jc w:val="both"/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</w:pPr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Í umfjöllun um stefnumótun á sviði markaðseftirlits, neytendamála og stjórnsýslu atvinnumála og nýsköpunar í </w:t>
                </w:r>
                <w:hyperlink r:id="rId19" w:history="1">
                  <w:r w:rsidRPr="000221FD">
                    <w:rPr>
                      <w:rStyle w:val="Hyperlink"/>
                      <w:rFonts w:ascii="Times New Roman" w:eastAsia="Times New Roman" w:hAnsi="Times New Roman" w:cs="Times New Roman"/>
                      <w:shd w:val="clear" w:color="auto" w:fill="FFFFFF"/>
                      <w:lang w:val="is-IS"/>
                    </w:rPr>
                    <w:t>greinargerð með tillögu til þingsályktunar um fjármálaáætlun fyrir árin 2021–2025</w:t>
                  </w:r>
                </w:hyperlink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, sem var áfram lögð til grundvallar í </w:t>
                </w:r>
                <w:hyperlink r:id="rId20" w:history="1">
                  <w:r w:rsidRPr="000221FD">
                    <w:rPr>
                      <w:rStyle w:val="Hyperlink"/>
                      <w:rFonts w:ascii="Times New Roman" w:eastAsia="Times New Roman" w:hAnsi="Times New Roman" w:cs="Times New Roman"/>
                      <w:shd w:val="clear" w:color="auto" w:fill="FFFFFF"/>
                      <w:lang w:val="is-IS"/>
                    </w:rPr>
                    <w:t>þingsályktun um fjármálaáætlun fyrir árin 2022–2026</w:t>
                  </w:r>
                </w:hyperlink>
                <w:r w:rsidRPr="000221FD">
                  <w:rPr>
                    <w:rStyle w:val="normaltextrun"/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 xml:space="preserve">, segir að meginmarkmið málefnasviðsins sé alþjóðleg samkeppnishæfni atvinnulífsins sem byggist á efnahagslegu, umhverfislegu og samfélagslegu jafnvægi. Samræming leikreglna sem gildi á íslenskum fjármálamarkaði og innan Evrópska efnahagssvæðisins sé </w:t>
                </w:r>
                <w:r w:rsidRPr="000221FD">
                  <w:rPr>
                    <w:rFonts w:ascii="Times New Roman" w:eastAsia="Times New Roman" w:hAnsi="Times New Roman" w:cs="Times New Roman"/>
                    <w:shd w:val="clear" w:color="auto" w:fill="FFFFFF"/>
                    <w:lang w:val="is-IS"/>
                  </w:rPr>
                  <w:t>ein af grundvallarforsendum aukinnar samkeppnishæfni til hagsbóta bæði fyrir íslenska neytendur og fyrirtæki.</w:t>
                </w:r>
              </w:p>
              <w:p w14:paraId="72A2114F" w14:textId="77777777" w:rsidR="00EF07FF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1FEF94D4" w14:textId="0EA45D0A" w:rsidR="00CA3381" w:rsidRPr="00EF07FF" w:rsidRDefault="00EF07FF" w:rsidP="00EF07FF">
                <w:pPr>
                  <w:pStyle w:val="Default"/>
                  <w:spacing w:before="60" w:after="120"/>
                  <w:jc w:val="both"/>
                  <w:rPr>
                    <w:rFonts w:ascii="Times New Roman" w:hAnsi="Times New Roman" w:cs="Times New Roman"/>
                  </w:rPr>
                </w:pPr>
                <w:r w:rsidRPr="001924F1">
                  <w:rPr>
                    <w:rFonts w:ascii="Times New Roman" w:hAnsi="Times New Roman" w:cs="Times New Roman"/>
                    <w:sz w:val="22"/>
                    <w:szCs w:val="22"/>
                  </w:rPr>
                  <w:t>Markmið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lagasetningar</w:t>
                </w:r>
                <w:r w:rsidRPr="001924F1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er að samræma þær reglur sem gilda hér á landi við þær sem gilda á Evrópska efnahagssvæðinu og/eða á öðrum sviðum fjármálamarkaðar, enda er þannig best gætt að hagsmunum markaðarins og fjárfesta. Þá er markmiðið að stuðla að skilvirkri framkvæmd EES-samningsins. </w:t>
                </w:r>
              </w:p>
            </w:sdtContent>
          </w:sdt>
        </w:tc>
      </w:tr>
      <w:permEnd w:id="1753110332"/>
      <w:tr w:rsidR="00E34B42" w:rsidRPr="00E34B42" w14:paraId="5EA7461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61A010D" w14:textId="77777777"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7FE6B4D9" w14:textId="77777777" w:rsidTr="00FD2097">
        <w:trPr>
          <w:trHeight w:val="826"/>
        </w:trPr>
        <w:tc>
          <w:tcPr>
            <w:tcW w:w="9288" w:type="dxa"/>
          </w:tcPr>
          <w:permStart w:id="159103753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3AC63F0" w14:textId="77777777" w:rsidR="00EF07FF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523979B6" w14:textId="410982F7" w:rsidR="00FD2097" w:rsidRPr="00EF07FF" w:rsidRDefault="00EF07FF" w:rsidP="005D42B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Ef ekkert er aðhafst munu </w:t>
                </w:r>
                <w:r w:rsidRPr="00F067AC">
                  <w:rPr>
                    <w:rFonts w:ascii="Times New Roman" w:hAnsi="Times New Roman" w:cs="Times New Roman"/>
                    <w:lang w:val="is-IS"/>
                  </w:rPr>
                  <w:t>búsetuskilyrði í lögum um fjármálafyrirtæki og lögum um vátryggingastarfsemi brjóta í bága við skuldbindin</w:t>
                </w:r>
                <w:r w:rsidRPr="00EF07FF">
                  <w:rPr>
                    <w:rFonts w:ascii="Times New Roman" w:hAnsi="Times New Roman" w:cs="Times New Roman"/>
                    <w:lang w:val="is-IS"/>
                  </w:rPr>
                  <w:t xml:space="preserve">gar Íslands samkvæmt EES-samningnum. Þá eru yfirgnæfandi líkur á því að ESA muni höfða mál á hendur íslenska ríkinu fyrir brot á samningnum. </w:t>
                </w:r>
              </w:p>
              <w:p w14:paraId="01FF1748" w14:textId="23BBB674" w:rsidR="00FD2097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73534DB1" w14:textId="0474C3E8" w:rsidR="00EF07FF" w:rsidRPr="00EF07FF" w:rsidRDefault="00EF07FF" w:rsidP="00EF07FF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067AC">
                  <w:rPr>
                    <w:rFonts w:ascii="Times New Roman" w:hAnsi="Times New Roman" w:cs="Times New Roman"/>
                    <w:lang w:val="is-IS"/>
                  </w:rPr>
                  <w:t xml:space="preserve">Eingöngu lagasetning kemur til greina. </w:t>
                </w:r>
              </w:p>
              <w:p w14:paraId="4ABE25A1" w14:textId="77777777" w:rsidR="00EF07FF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322CE8AB" w14:textId="78CF39B9" w:rsidR="00EA6428" w:rsidRPr="00EA6428" w:rsidRDefault="00EF07FF" w:rsidP="00EA6428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lastRenderedPageBreak/>
                  <w:t>Breytingar á lögum um fjármálafyrirtæki og lögum um vátryggingastarfsemi.</w:t>
                </w:r>
              </w:p>
            </w:sdtContent>
          </w:sdt>
        </w:tc>
      </w:tr>
      <w:permEnd w:id="1591037532"/>
      <w:tr w:rsidR="00E34B42" w:rsidRPr="00E34B42" w14:paraId="450F8A9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0B4D9AC" w14:textId="77777777"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033557D0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162674700" w:edGrp="everyone" w:displacedByCustomXml="prev"/>
              <w:p w14:paraId="00451E1A" w14:textId="7ED40453" w:rsidR="000D6E33" w:rsidRDefault="000D6E33" w:rsidP="00637E05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0842C5A8" w14:textId="39AF0C68" w:rsidR="00214EE8" w:rsidRDefault="004D51AD" w:rsidP="004D51AD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637E05">
                  <w:rPr>
                    <w:rFonts w:ascii="Times New Roman" w:hAnsi="Times New Roman" w:cs="Times New Roman"/>
                    <w:lang w:val="is-IS"/>
                  </w:rPr>
                  <w:t xml:space="preserve">Lagt verður til að ríkisborgarar ríkja sem eru aðilar að EES-samningnum eða stofnsamningi Fríverslunarsamtaka Evrópu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Færeyja </w:t>
                </w:r>
                <w:r w:rsidRPr="00637E05">
                  <w:rPr>
                    <w:rFonts w:ascii="Times New Roman" w:hAnsi="Times New Roman" w:cs="Times New Roman"/>
                    <w:lang w:val="is-IS"/>
                  </w:rPr>
                  <w:t xml:space="preserve">verði undanþegnir búsetuskilyrðum til stjórnarmanna og framkvæmdastjóra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fjármálafyrirtækja og </w:t>
                </w:r>
                <w:r w:rsidRPr="00637E05">
                  <w:rPr>
                    <w:rFonts w:ascii="Times New Roman" w:hAnsi="Times New Roman" w:cs="Times New Roman"/>
                    <w:lang w:val="is-IS"/>
                  </w:rPr>
                  <w:t>vátryggingafélaga.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Ríkisborgarar þessara ríkja munu því ekki þurfa að vera búsettir á Evrópska efnahagssvæðinu </w:t>
                </w:r>
                <w:r w:rsidR="00214EE8">
                  <w:rPr>
                    <w:rFonts w:ascii="Times New Roman" w:hAnsi="Times New Roman" w:cs="Times New Roman"/>
                    <w:lang w:val="is-IS"/>
                  </w:rPr>
                  <w:t xml:space="preserve">eða í OECD ríki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til að geta </w:t>
                </w:r>
                <w:r w:rsidR="00214EE8">
                  <w:rPr>
                    <w:rFonts w:ascii="Times New Roman" w:hAnsi="Times New Roman" w:cs="Times New Roman"/>
                    <w:lang w:val="is-IS"/>
                  </w:rPr>
                  <w:t xml:space="preserve">verið stjórnarmenn í fjármálafyrirtækjum og vátryggingafélögum. Að sama skapi munu framkvæmdastjórar ekki þurfa að vera búsettir á Evrópska efnahagssvæðinu til að geta starfað sem slíkir í sömu fyrirtækjum. </w:t>
                </w:r>
              </w:p>
              <w:p w14:paraId="56F51277" w14:textId="77777777" w:rsidR="00637E05" w:rsidRDefault="000D6E33" w:rsidP="00637E05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162674700"/>
              <w:p w14:paraId="76A06AFD" w14:textId="1EEF1A06" w:rsidR="000D6E33" w:rsidRPr="00637E05" w:rsidRDefault="004D51AD" w:rsidP="004D51AD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áformuðu frumvarpi verða lagðar til breytingar á búsetuskilyrðum stjórnarmanna og framkvæmdastjóra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í 5. mgr. 40. gr. laga um vátryggingastarfsemi og 1. mgr. 52. gr. laga um fjármálafyrirtæki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Breytingarnar munu að lágmarki kveða á um að ríkisborgarar EES- og EFTA- ríkja og Færeyinga verða undanþegnir þeim búsetuskilyrðum sem gilda um stjórnarmenn og framkvæmdastjóra í fjármálafyrirtækjum og vátryggingafélögum. </w:t>
                </w:r>
              </w:p>
            </w:sdtContent>
          </w:sdt>
        </w:tc>
      </w:tr>
      <w:tr w:rsidR="00E34B42" w:rsidRPr="002A54E0" w14:paraId="4BD8A7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07677A4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213219A8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769548631" w:edGrp="everyone" w:displacedByCustomXml="prev"/>
              <w:p w14:paraId="2010918E" w14:textId="77777777" w:rsidR="00637E05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519C9B3A" w14:textId="7B481DE6" w:rsidR="009941D2" w:rsidRPr="00637E05" w:rsidRDefault="00637E05" w:rsidP="005D42B2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Fyrirhugaðar breytingar á lögum varða skuldbindingar Íslands samkvæmt EES-samningnum og eru til þess fallnar að íslenska ríkið uppfylli betur þjóðréttarlegar skuldbindingar sínar.  </w:t>
                </w:r>
                <w:r w:rsidR="00E67F09" w:rsidRPr="00637E0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53D2D94" w14:textId="77777777" w:rsidR="00637E05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Varða áformin ákvæði EES-samningsins um ríkisaðstoð, tæknilegar reglur um vöru og fjarþjónustu eða frelsi til að veita þjónustu?</w:t>
                </w:r>
              </w:p>
              <w:p w14:paraId="7FFBDF9A" w14:textId="7FB69E9D" w:rsidR="009941D2" w:rsidRPr="00637E05" w:rsidRDefault="00637E05" w:rsidP="00637E05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637E05">
                  <w:rPr>
                    <w:rFonts w:ascii="Times New Roman" w:hAnsi="Times New Roman" w:cs="Times New Roman"/>
                    <w:bCs/>
                    <w:lang w:val="is-IS"/>
                  </w:rPr>
                  <w:t>Já.</w:t>
                </w:r>
                <w:r w:rsidR="00E67F09" w:rsidRPr="00637E0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5DE03551" w14:textId="77777777" w:rsidR="00637E05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7CBE077C" w14:textId="149F7121" w:rsidR="00CA3381" w:rsidRPr="00637E05" w:rsidRDefault="00637E05" w:rsidP="00637E05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637E05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637E0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637E0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769548631" w:displacedByCustomXml="next"/>
            </w:sdtContent>
          </w:sdt>
        </w:tc>
      </w:tr>
      <w:tr w:rsidR="00E34B42" w:rsidRPr="00E34B42" w14:paraId="4F8D989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A0F1461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18B1E19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</w:rPr>
            </w:sdtEndPr>
            <w:sdtContent>
              <w:permStart w:id="1017665853" w:edGrp="everyone" w:displacedByCustomXml="prev"/>
              <w:p w14:paraId="4E1E3238" w14:textId="77777777" w:rsidR="00637E05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0624B4E7" w14:textId="45D7EF32" w:rsidR="009941D2" w:rsidRPr="005D42B2" w:rsidRDefault="00637E05" w:rsidP="005D42B2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5D42B2">
                  <w:rPr>
                    <w:rFonts w:ascii="Times New Roman" w:hAnsi="Times New Roman" w:cs="Times New Roman"/>
                    <w:lang w:val="is-IS"/>
                  </w:rPr>
                  <w:t xml:space="preserve">Fyrirtæki á fjármála- og vátryggingamarkaði og Fjármálaeftirlitið. </w:t>
                </w:r>
                <w:r w:rsidR="002B70B7" w:rsidRPr="005D42B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D86B179" w14:textId="77777777" w:rsidR="00637E05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493CAAAE" w14:textId="51D441DC" w:rsidR="009941D2" w:rsidRPr="005D42B2" w:rsidRDefault="00637E05" w:rsidP="005D42B2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Já. </w:t>
                </w:r>
                <w:r w:rsidR="00ED19D4" w:rsidRPr="005D42B2">
                  <w:rPr>
                    <w:rFonts w:ascii="Times New Roman" w:hAnsi="Times New Roman" w:cs="Times New Roman"/>
                    <w:bCs/>
                    <w:lang w:val="is-IS"/>
                  </w:rPr>
                  <w:t>Málið tengist lagaákvæðum um búsetuskilyrði í lögum á sviði félagaréttar sem er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u</w:t>
                </w:r>
                <w:r w:rsidR="00ED19D4"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forræði menningar- og viðskiptaráðuneytisins. </w:t>
                </w: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Fjármála- og efnahagsráðuneytið hefur unnið með </w:t>
                </w:r>
                <w:r w:rsidR="00ED19D4" w:rsidRPr="005D42B2">
                  <w:rPr>
                    <w:rFonts w:ascii="Times New Roman" w:hAnsi="Times New Roman" w:cs="Times New Roman"/>
                    <w:bCs/>
                    <w:lang w:val="is-IS"/>
                  </w:rPr>
                  <w:t>því ráðuneyti og f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orvera</w:t>
                </w:r>
                <w:r w:rsidR="00ED19D4"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þess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ED19D4"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atvinnuvega- og nýsköpunarráðuneyti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nu,</w:t>
                </w: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greiningum og mati á nauðsyn lagabreytinga sem varða búsetuskilyrði í íslenskum lögum. Þá tóku ráðuneytin ásamt utanríkisráðuneytinu þátt í </w:t>
                </w:r>
                <w:r w:rsidR="005D42B2">
                  <w:rPr>
                    <w:rFonts w:ascii="Times New Roman" w:hAnsi="Times New Roman" w:cs="Times New Roman"/>
                    <w:bCs/>
                    <w:lang w:val="is-IS"/>
                  </w:rPr>
                  <w:t>aðkomu</w:t>
                </w: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íslenskra stjórnvalda </w:t>
                </w:r>
                <w:r w:rsidR="007A3860">
                  <w:rPr>
                    <w:rFonts w:ascii="Times New Roman" w:hAnsi="Times New Roman" w:cs="Times New Roman"/>
                    <w:bCs/>
                    <w:lang w:val="is-IS"/>
                  </w:rPr>
                  <w:t>að máli nr. E-9/20 fyrir</w:t>
                </w: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EFTA dómstólnum</w:t>
                </w:r>
                <w:r w:rsidR="007A3860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F656C4" w:rsidRPr="005D42B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376CA7DC" w14:textId="490F060A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606783F3" w14:textId="42164DBC" w:rsidR="00ED19D4" w:rsidRPr="005D42B2" w:rsidRDefault="00ED19D4" w:rsidP="005D42B2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>Samráð hefur verið haft við menningar- og viðskiptaráðuneytið og ESA.</w:t>
                </w:r>
              </w:p>
              <w:p w14:paraId="6D771A4D" w14:textId="77777777" w:rsidR="00ED19D4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E7063CF" w14:textId="4812B3B1" w:rsidR="00CA3381" w:rsidRPr="005D42B2" w:rsidRDefault="00ED19D4" w:rsidP="005D42B2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D42B2">
                  <w:rPr>
                    <w:rFonts w:ascii="Times New Roman" w:hAnsi="Times New Roman" w:cs="Times New Roman"/>
                    <w:bCs/>
                    <w:lang w:val="is-IS"/>
                  </w:rPr>
                  <w:t>Ráðgert er að birta drög að lagafrumvarpi í samráðsgátt stjórnvalda.</w:t>
                </w:r>
              </w:p>
              <w:permEnd w:id="1017665853" w:displacedByCustomXml="next"/>
            </w:sdtContent>
          </w:sdt>
        </w:tc>
      </w:tr>
      <w:tr w:rsidR="00E34B42" w:rsidRPr="00E34B42" w14:paraId="3E4CAFE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27BB63" w14:textId="77777777"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9A68190" w14:textId="77777777" w:rsidTr="007414CB">
        <w:trPr>
          <w:trHeight w:val="283"/>
        </w:trPr>
        <w:tc>
          <w:tcPr>
            <w:tcW w:w="9288" w:type="dxa"/>
          </w:tcPr>
          <w:permStart w:id="43214858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F4020DB" w14:textId="77777777" w:rsidR="00F457A2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1F047919" w14:textId="56EF8098" w:rsidR="00F93B5C" w:rsidRPr="007A3860" w:rsidRDefault="00F457A2" w:rsidP="007A3860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lang w:val="is-IS"/>
                  </w:rPr>
                  <w:t>Rýmkun á búsetuskilyrðum til stjórnarmanna og framkvæmdastjóra vátryggingafélaga og fjármálafyrirtækja gæti gagnast vátryggingafélögum og fjármálafyrirtækjum og fækkað undanþáguumsóknum til Fjármálaeftirlitsins.</w:t>
                </w:r>
              </w:p>
            </w:sdtContent>
          </w:sdt>
        </w:tc>
      </w:tr>
      <w:permEnd w:id="432148581"/>
      <w:tr w:rsidR="00E34B42" w:rsidRPr="00E34B42" w14:paraId="4C12F736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3C51DBE" w14:textId="77777777"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E34B42" w:rsidRPr="002A54E0" w14:paraId="3EB50934" w14:textId="77777777" w:rsidTr="00FD2097">
        <w:trPr>
          <w:trHeight w:val="826"/>
        </w:trPr>
        <w:tc>
          <w:tcPr>
            <w:tcW w:w="9288" w:type="dxa"/>
          </w:tcPr>
          <w:permStart w:id="1689549317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7E74927B" w14:textId="77777777" w:rsidR="00ED19D4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0EA2AFC2" w14:textId="69F5380B" w:rsidR="009941D2" w:rsidRPr="007A3860" w:rsidRDefault="00ED19D4" w:rsidP="007A386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E67F09" w:rsidRPr="007A38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123D507D" w14:textId="6388915B"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093D325E" w14:textId="4937046D" w:rsidR="00ED19D4" w:rsidRPr="007A3860" w:rsidRDefault="00DE3BB7" w:rsidP="007A3860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lang w:val="is-IS"/>
                  </w:rPr>
                  <w:t xml:space="preserve">Ekki þörf á aðlögunartíma. </w:t>
                </w:r>
              </w:p>
              <w:p w14:paraId="62CBCF58" w14:textId="77777777" w:rsidR="00DE3BB7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554588ED" w14:textId="5AC656A2" w:rsidR="009941D2" w:rsidRPr="007A3860" w:rsidRDefault="00DE3BB7" w:rsidP="007A386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7A386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67A2CACE" w14:textId="05F66AC2" w:rsidR="00645781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96A4926" w14:textId="1DC50174" w:rsidR="00DE3BB7" w:rsidRPr="007A3860" w:rsidRDefault="00DE3BB7" w:rsidP="007A3860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00E7D78B" w14:textId="77777777" w:rsidR="00DE3BB7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6B4B3173" w14:textId="0D599A0C" w:rsidR="009941D2" w:rsidRPr="007A3860" w:rsidRDefault="00DE3BB7" w:rsidP="007A3860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A3860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7A3860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689549317"/>
      <w:tr w:rsidR="00E34B42" w:rsidRPr="00E34B42" w14:paraId="1EB7E65D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22EF69E" w14:textId="77777777" w:rsidR="00E34B42" w:rsidRPr="00E34B42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513759675" w:edGrp="everyone" w:colFirst="0" w:colLast="0"/>
      <w:tr w:rsidR="00E34B42" w:rsidRPr="00E34B42" w14:paraId="6818C720" w14:textId="77777777" w:rsidTr="00744E3E">
        <w:trPr>
          <w:trHeight w:val="300"/>
        </w:trPr>
        <w:tc>
          <w:tcPr>
            <w:tcW w:w="9288" w:type="dxa"/>
          </w:tcPr>
          <w:p w14:paraId="100D44E5" w14:textId="77777777" w:rsidR="00E34B42" w:rsidRPr="00E34B42" w:rsidRDefault="00B85872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513759675"/>
      <w:tr w:rsidR="00E34B42" w:rsidRPr="00E34B42" w14:paraId="133E9F09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199C10D6" w14:textId="77777777"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682EF041" w14:textId="77777777" w:rsidTr="007414CB">
        <w:trPr>
          <w:trHeight w:val="300"/>
        </w:trPr>
        <w:tc>
          <w:tcPr>
            <w:tcW w:w="9288" w:type="dxa"/>
          </w:tcPr>
          <w:permStart w:id="1104176086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6467E612" w14:textId="77777777"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00F23D86" w14:textId="77777777"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1104176086"/>
    </w:tbl>
    <w:p w14:paraId="6BC3DEC1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AC674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3DC9B115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857AD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17287060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38F1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5DE16B29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FE0"/>
    <w:multiLevelType w:val="hybridMultilevel"/>
    <w:tmpl w:val="4AE225A6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20"/>
  </w:num>
  <w:num w:numId="5">
    <w:abstractNumId w:val="16"/>
  </w:num>
  <w:num w:numId="6">
    <w:abstractNumId w:val="10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8"/>
  </w:num>
  <w:num w:numId="12">
    <w:abstractNumId w:val="19"/>
  </w:num>
  <w:num w:numId="13">
    <w:abstractNumId w:val="3"/>
  </w:num>
  <w:num w:numId="14">
    <w:abstractNumId w:val="4"/>
  </w:num>
  <w:num w:numId="15">
    <w:abstractNumId w:val="21"/>
  </w:num>
  <w:num w:numId="16">
    <w:abstractNumId w:val="0"/>
  </w:num>
  <w:num w:numId="17">
    <w:abstractNumId w:val="7"/>
  </w:num>
  <w:num w:numId="18">
    <w:abstractNumId w:val="15"/>
  </w:num>
  <w:num w:numId="19">
    <w:abstractNumId w:val="12"/>
  </w:num>
  <w:num w:numId="20">
    <w:abstractNumId w:val="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7114A"/>
    <w:rsid w:val="00081ED8"/>
    <w:rsid w:val="000829E4"/>
    <w:rsid w:val="0008494B"/>
    <w:rsid w:val="00096B1D"/>
    <w:rsid w:val="000A7176"/>
    <w:rsid w:val="000C58BD"/>
    <w:rsid w:val="000D6E33"/>
    <w:rsid w:val="000E1312"/>
    <w:rsid w:val="000E34DF"/>
    <w:rsid w:val="00100138"/>
    <w:rsid w:val="0012646E"/>
    <w:rsid w:val="00126525"/>
    <w:rsid w:val="00133146"/>
    <w:rsid w:val="00135B40"/>
    <w:rsid w:val="0013710B"/>
    <w:rsid w:val="00143B7A"/>
    <w:rsid w:val="00176943"/>
    <w:rsid w:val="00187E36"/>
    <w:rsid w:val="001928E6"/>
    <w:rsid w:val="001972B9"/>
    <w:rsid w:val="001D084A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14EE8"/>
    <w:rsid w:val="00242342"/>
    <w:rsid w:val="00244F3D"/>
    <w:rsid w:val="00251D26"/>
    <w:rsid w:val="00263F72"/>
    <w:rsid w:val="0026420F"/>
    <w:rsid w:val="002666DE"/>
    <w:rsid w:val="002704D7"/>
    <w:rsid w:val="00281D86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1AB7"/>
    <w:rsid w:val="00403139"/>
    <w:rsid w:val="0043227F"/>
    <w:rsid w:val="00441AD0"/>
    <w:rsid w:val="00450029"/>
    <w:rsid w:val="0047580A"/>
    <w:rsid w:val="00480BB0"/>
    <w:rsid w:val="004978E5"/>
    <w:rsid w:val="004A008A"/>
    <w:rsid w:val="004A515F"/>
    <w:rsid w:val="004D51AD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D42B2"/>
    <w:rsid w:val="005E51EA"/>
    <w:rsid w:val="005E6791"/>
    <w:rsid w:val="00614066"/>
    <w:rsid w:val="00614FAD"/>
    <w:rsid w:val="00631C8F"/>
    <w:rsid w:val="00637E05"/>
    <w:rsid w:val="00645781"/>
    <w:rsid w:val="00670F44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06014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A3860"/>
    <w:rsid w:val="007A75BA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8F7387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6722A"/>
    <w:rsid w:val="00A77160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65214"/>
    <w:rsid w:val="00B85872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1CC0"/>
    <w:rsid w:val="00C171B2"/>
    <w:rsid w:val="00C17503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A6539"/>
    <w:rsid w:val="00CB4640"/>
    <w:rsid w:val="00CC774F"/>
    <w:rsid w:val="00CD60E4"/>
    <w:rsid w:val="00CD6955"/>
    <w:rsid w:val="00CE190D"/>
    <w:rsid w:val="00CF477F"/>
    <w:rsid w:val="00D03E7A"/>
    <w:rsid w:val="00D0424B"/>
    <w:rsid w:val="00D121DE"/>
    <w:rsid w:val="00D148DB"/>
    <w:rsid w:val="00D23EAD"/>
    <w:rsid w:val="00D30286"/>
    <w:rsid w:val="00D42B32"/>
    <w:rsid w:val="00D46483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7EA1"/>
    <w:rsid w:val="00DE3BB7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A6428"/>
    <w:rsid w:val="00ED19D4"/>
    <w:rsid w:val="00EF07FF"/>
    <w:rsid w:val="00F457A2"/>
    <w:rsid w:val="00F51F2D"/>
    <w:rsid w:val="00F60EE8"/>
    <w:rsid w:val="00F656C4"/>
    <w:rsid w:val="00F737C9"/>
    <w:rsid w:val="00F7438A"/>
    <w:rsid w:val="00F841D8"/>
    <w:rsid w:val="00F93B5C"/>
    <w:rsid w:val="00F9608F"/>
    <w:rsid w:val="00FA7664"/>
    <w:rsid w:val="00FD2097"/>
    <w:rsid w:val="00FE119E"/>
    <w:rsid w:val="00FE2816"/>
    <w:rsid w:val="00FF3CC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BEC3B5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1C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0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B3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F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amradsgatt.island.is/oll-mal/$Cases/Details/?id=1513" TargetMode="External"/><Relationship Id="rId18" Type="http://schemas.openxmlformats.org/officeDocument/2006/relationships/hyperlink" Target="https://www.stjornarradid.is/rikisstjorn/stjornarsattmal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lthingi.is/lagas/nuna/2002161.html" TargetMode="External"/><Relationship Id="rId17" Type="http://schemas.openxmlformats.org/officeDocument/2006/relationships/hyperlink" Target="https://eftacourt.int/cases/e-09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lthingi.is/thingstorf/thingmalalistar-eftir-thingum/ferill/?ltg=151&amp;mnr=689" TargetMode="External"/><Relationship Id="rId20" Type="http://schemas.openxmlformats.org/officeDocument/2006/relationships/hyperlink" Target="https://www.althingi.is/thingstorf/thingmalalistar-eftir-thingum/ferill/?ltg=151&amp;mnr=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hingi.is/lagas/nuna/2016100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mradsgatt.island.is/oll-mal/$Cases/Details/?id=2909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lthingi.is/altext/stjt/2019.138.html" TargetMode="External"/><Relationship Id="rId19" Type="http://schemas.openxmlformats.org/officeDocument/2006/relationships/hyperlink" Target="https://www.althingi.is/thingstorf/thingmalalistar-eftir-thingum/ferill/?ltg=151&amp;mn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thingi.is/altext/stjt/2017.025.html" TargetMode="External"/><Relationship Id="rId14" Type="http://schemas.openxmlformats.org/officeDocument/2006/relationships/hyperlink" Target="https://samradsgatt.island.is/oll-mal/$Cases/Details/?id=2811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Hjörleifur Gíslason</cp:lastModifiedBy>
  <cp:revision>16</cp:revision>
  <cp:lastPrinted>2017-01-12T13:13:00Z</cp:lastPrinted>
  <dcterms:created xsi:type="dcterms:W3CDTF">2022-06-09T13:46:00Z</dcterms:created>
  <dcterms:modified xsi:type="dcterms:W3CDTF">2022-07-04T13:23:00Z</dcterms:modified>
</cp:coreProperties>
</file>