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1B88" w14:textId="77777777" w:rsidR="00516077" w:rsidRDefault="00516077" w:rsidP="00A8788B">
      <w:pPr>
        <w:pStyle w:val="Heading1"/>
      </w:pPr>
      <w:r w:rsidRPr="00516077">
        <w:rPr>
          <w:highlight w:val="yellow"/>
        </w:rPr>
        <w:t>DRÖG</w:t>
      </w:r>
    </w:p>
    <w:p w14:paraId="0C40F6C4" w14:textId="77777777" w:rsidR="00CA01E2" w:rsidRDefault="00A8788B" w:rsidP="00A8788B">
      <w:pPr>
        <w:pStyle w:val="Heading1"/>
      </w:pPr>
      <w:r>
        <w:t>REGLUGERÐ</w:t>
      </w:r>
    </w:p>
    <w:p w14:paraId="3347862F" w14:textId="33D01948" w:rsidR="00A8788B" w:rsidRDefault="00A8788B" w:rsidP="00A8788B">
      <w:pPr>
        <w:pStyle w:val="Heading2"/>
      </w:pPr>
      <w:r>
        <w:t xml:space="preserve">um </w:t>
      </w:r>
      <w:r w:rsidR="00E467B5">
        <w:t>tilkynningar til þáttt</w:t>
      </w:r>
      <w:r w:rsidR="009B64BA">
        <w:t>a</w:t>
      </w:r>
      <w:r w:rsidR="00E467B5">
        <w:t>k</w:t>
      </w:r>
      <w:r w:rsidR="009B64BA">
        <w:t>a</w:t>
      </w:r>
      <w:r w:rsidR="00E467B5">
        <w:t>nda í vísindarannsókn á heilbrigðissviði</w:t>
      </w:r>
      <w:r w:rsidR="009F3EDF">
        <w:t>.</w:t>
      </w:r>
    </w:p>
    <w:p w14:paraId="59F38FC4" w14:textId="77777777" w:rsidR="00A8788B" w:rsidRDefault="00A8788B" w:rsidP="00A8788B">
      <w:pPr>
        <w:rPr>
          <w:lang w:eastAsia="en-GB"/>
        </w:rPr>
      </w:pPr>
    </w:p>
    <w:p w14:paraId="670EC1BA" w14:textId="77777777" w:rsidR="00A8788B" w:rsidRDefault="00A8788B" w:rsidP="00A8788B">
      <w:pPr>
        <w:pStyle w:val="Heading3"/>
      </w:pPr>
      <w:r>
        <w:t>1. gr.</w:t>
      </w:r>
    </w:p>
    <w:p w14:paraId="3C2AF01C" w14:textId="77777777" w:rsidR="00A8788B" w:rsidRDefault="002542F8" w:rsidP="00A8788B">
      <w:pPr>
        <w:pStyle w:val="Heading4"/>
      </w:pPr>
      <w:r>
        <w:t>Markmið og g</w:t>
      </w:r>
      <w:r w:rsidR="00A8788B">
        <w:t>ildissvið.</w:t>
      </w:r>
    </w:p>
    <w:p w14:paraId="485EF6B2" w14:textId="77777777" w:rsidR="001676CE" w:rsidRDefault="00A10449" w:rsidP="00E467B5">
      <w:pPr>
        <w:ind w:firstLine="426"/>
        <w:rPr>
          <w:rFonts w:eastAsia="Calibri"/>
          <w:szCs w:val="20"/>
        </w:rPr>
      </w:pPr>
      <w:r>
        <w:rPr>
          <w:rFonts w:eastAsia="Calibri"/>
          <w:szCs w:val="20"/>
        </w:rPr>
        <w:t>Í reglugerð þessari er mælt fyrir um tilkynningar til þátttakanda í vísindarannsókn á heilbrigðissviði um mikilvæga þætti sem koma fram við framkvæmd rannsóknar og varða heilsu hans</w:t>
      </w:r>
      <w:r w:rsidR="001676CE">
        <w:rPr>
          <w:rFonts w:eastAsia="Calibri"/>
          <w:szCs w:val="20"/>
        </w:rPr>
        <w:t>, þ.m.t. mikilvæga þætti sem varða erfðamengi þátttakanda</w:t>
      </w:r>
      <w:r>
        <w:rPr>
          <w:rFonts w:eastAsia="Calibri"/>
          <w:szCs w:val="20"/>
        </w:rPr>
        <w:t>.</w:t>
      </w:r>
      <w:r w:rsidR="00C079E7">
        <w:rPr>
          <w:rFonts w:eastAsia="Calibri"/>
          <w:szCs w:val="20"/>
        </w:rPr>
        <w:t xml:space="preserve"> </w:t>
      </w:r>
    </w:p>
    <w:p w14:paraId="6F81C8DB" w14:textId="2B0B7CFF" w:rsidR="00A10449" w:rsidRDefault="00C079E7" w:rsidP="00E467B5">
      <w:pPr>
        <w:ind w:firstLine="426"/>
        <w:rPr>
          <w:rFonts w:eastAsia="Calibri"/>
          <w:szCs w:val="20"/>
        </w:rPr>
      </w:pPr>
      <w:r>
        <w:rPr>
          <w:rFonts w:eastAsia="Calibri"/>
          <w:szCs w:val="20"/>
        </w:rPr>
        <w:t>Reglugerðin gildir um vísindarannsóknir á mönnum og er ætlað að tryggja hagsmuni þátttakenda.</w:t>
      </w:r>
      <w:r w:rsidR="00C1670E">
        <w:rPr>
          <w:rFonts w:eastAsia="Calibri"/>
          <w:szCs w:val="20"/>
        </w:rPr>
        <w:t xml:space="preserve"> </w:t>
      </w:r>
    </w:p>
    <w:p w14:paraId="79714ACF" w14:textId="77777777" w:rsidR="00A8788B" w:rsidRDefault="00A8788B" w:rsidP="00B55E1E">
      <w:pPr>
        <w:ind w:firstLine="426"/>
        <w:rPr>
          <w:lang w:eastAsia="en-GB"/>
        </w:rPr>
      </w:pPr>
    </w:p>
    <w:p w14:paraId="0A4FE934" w14:textId="77777777" w:rsidR="003E16CD" w:rsidRDefault="003E16CD" w:rsidP="00A8788B">
      <w:pPr>
        <w:rPr>
          <w:lang w:eastAsia="en-GB"/>
        </w:rPr>
      </w:pPr>
    </w:p>
    <w:p w14:paraId="36B22910" w14:textId="77777777" w:rsidR="003E16CD" w:rsidRDefault="003F483C" w:rsidP="003E16CD">
      <w:pPr>
        <w:pStyle w:val="Heading3"/>
      </w:pPr>
      <w:r>
        <w:t>2</w:t>
      </w:r>
      <w:r w:rsidR="003E16CD">
        <w:t>. gr.</w:t>
      </w:r>
    </w:p>
    <w:p w14:paraId="6BDE14FD" w14:textId="77777777" w:rsidR="003E16CD" w:rsidRDefault="003E16CD" w:rsidP="003E16CD">
      <w:pPr>
        <w:pStyle w:val="Heading4"/>
      </w:pPr>
      <w:r>
        <w:t>Skilgreiningar.</w:t>
      </w:r>
    </w:p>
    <w:p w14:paraId="41D8275E" w14:textId="77777777" w:rsidR="003E16CD" w:rsidRDefault="002F47AE" w:rsidP="003E16CD">
      <w:pPr>
        <w:rPr>
          <w:rFonts w:eastAsia="Calibri"/>
        </w:rPr>
      </w:pPr>
      <w:r w:rsidRPr="002F47AE">
        <w:rPr>
          <w:i/>
          <w:lang w:eastAsia="en-GB"/>
        </w:rPr>
        <w:t>Vísindarannsókn á heilbrigðissvið</w:t>
      </w:r>
      <w:r>
        <w:rPr>
          <w:i/>
          <w:lang w:eastAsia="en-GB"/>
        </w:rPr>
        <w:t xml:space="preserve">: </w:t>
      </w:r>
      <w:r w:rsidRPr="0074644C">
        <w:rPr>
          <w:rFonts w:eastAsia="Calibri"/>
        </w:rPr>
        <w:t>Rannsókn á mönnum, lífsýnum og heilbrigðisupplýsingum þar sem beitt er vísindalegum aðferðum til að auka þekkingu á heilbrigði og sjúkdómum.</w:t>
      </w:r>
    </w:p>
    <w:p w14:paraId="1C6B2BEC" w14:textId="77777777" w:rsidR="002F47AE" w:rsidRDefault="002F47AE" w:rsidP="003E16CD">
      <w:pPr>
        <w:rPr>
          <w:rFonts w:eastAsia="Calibri"/>
        </w:rPr>
      </w:pPr>
      <w:r w:rsidRPr="002F47AE">
        <w:rPr>
          <w:i/>
          <w:lang w:eastAsia="en-GB"/>
        </w:rPr>
        <w:t>Vísindarannsókn á mönnum:</w:t>
      </w:r>
      <w:r>
        <w:rPr>
          <w:i/>
          <w:lang w:eastAsia="en-GB"/>
        </w:rPr>
        <w:t xml:space="preserve"> </w:t>
      </w:r>
      <w:r w:rsidRPr="0074644C">
        <w:rPr>
          <w:rFonts w:eastAsia="Calibri"/>
        </w:rPr>
        <w:t>Rannsókn þar sem einstaklingur tekur virkan þátt í vísindarannsókn, svo sem með því að gangast undir rannsókn, gefa sýni eða veita upplýsingar vegna rannsóknarinnar.</w:t>
      </w:r>
    </w:p>
    <w:p w14:paraId="5680D05A" w14:textId="77777777" w:rsidR="002F47AE" w:rsidRDefault="002F47AE" w:rsidP="003E16CD">
      <w:pPr>
        <w:rPr>
          <w:lang w:eastAsia="en-GB"/>
        </w:rPr>
      </w:pPr>
      <w:r w:rsidRPr="002F47AE">
        <w:rPr>
          <w:i/>
          <w:lang w:eastAsia="en-GB"/>
        </w:rPr>
        <w:t>Ábyrgðarmaður</w:t>
      </w:r>
      <w:r>
        <w:rPr>
          <w:i/>
          <w:lang w:eastAsia="en-GB"/>
        </w:rPr>
        <w:t xml:space="preserve"> </w:t>
      </w:r>
      <w:r w:rsidRPr="002F47AE">
        <w:rPr>
          <w:i/>
          <w:lang w:eastAsia="en-GB"/>
        </w:rPr>
        <w:t>vísindarannsóknar</w:t>
      </w:r>
      <w:r>
        <w:rPr>
          <w:lang w:eastAsia="en-GB"/>
        </w:rPr>
        <w:t>: Einstaklingur sem ber ábyrgð á framkvæmd</w:t>
      </w:r>
      <w:r w:rsidR="00660F20">
        <w:rPr>
          <w:lang w:eastAsia="en-GB"/>
        </w:rPr>
        <w:t xml:space="preserve"> </w:t>
      </w:r>
      <w:r>
        <w:rPr>
          <w:lang w:eastAsia="en-GB"/>
        </w:rPr>
        <w:t>rannsóknar samkvæmt rannsóknaráætlun sem samþykkt hefur verið af vísindasiðanefnd eða siðanefnd heilbrigðisrannsóknar.</w:t>
      </w:r>
    </w:p>
    <w:p w14:paraId="26C601CF" w14:textId="77777777" w:rsidR="00D81317" w:rsidRDefault="002F47AE" w:rsidP="00486ABD">
      <w:pPr>
        <w:rPr>
          <w:lang w:eastAsia="en-GB"/>
        </w:rPr>
      </w:pPr>
      <w:r w:rsidRPr="002F47AE">
        <w:rPr>
          <w:i/>
          <w:lang w:eastAsia="en-GB"/>
        </w:rPr>
        <w:t>Mikilvægir þættir:</w:t>
      </w:r>
      <w:r w:rsidR="00486ABD">
        <w:rPr>
          <w:i/>
          <w:lang w:eastAsia="en-GB"/>
        </w:rPr>
        <w:t xml:space="preserve"> </w:t>
      </w:r>
      <w:r w:rsidR="00D81317" w:rsidRPr="00486ABD">
        <w:rPr>
          <w:lang w:eastAsia="en-GB"/>
        </w:rPr>
        <w:t>upplýsingar</w:t>
      </w:r>
      <w:r w:rsidR="00822B9F">
        <w:rPr>
          <w:lang w:eastAsia="en-GB"/>
        </w:rPr>
        <w:t>, aðrar en erfðaupplýsingar,</w:t>
      </w:r>
      <w:r w:rsidR="00D81317" w:rsidRPr="00486ABD">
        <w:rPr>
          <w:lang w:eastAsia="en-GB"/>
        </w:rPr>
        <w:t xml:space="preserve"> sem sýna fram á verulega aukna áhættu á alvarlegum sjúkdóm</w:t>
      </w:r>
      <w:r w:rsidR="00F341D8" w:rsidRPr="00486ABD">
        <w:rPr>
          <w:lang w:eastAsia="en-GB"/>
        </w:rPr>
        <w:t>i</w:t>
      </w:r>
      <w:r w:rsidR="00D81317" w:rsidRPr="00486ABD">
        <w:rPr>
          <w:lang w:eastAsia="en-GB"/>
        </w:rPr>
        <w:t xml:space="preserve"> sem unnt er að meðhöndla með þeim hætti að hafa áhrif á lífslíkur </w:t>
      </w:r>
      <w:r w:rsidR="00D81317" w:rsidRPr="00D95B73">
        <w:rPr>
          <w:lang w:eastAsia="en-GB"/>
        </w:rPr>
        <w:t xml:space="preserve">og </w:t>
      </w:r>
      <w:r w:rsidR="002D7F3E" w:rsidRPr="00D95B73">
        <w:rPr>
          <w:lang w:eastAsia="en-GB"/>
        </w:rPr>
        <w:t>draga úr neikvæðum áhrifum á heilsu þátttakandans</w:t>
      </w:r>
      <w:r w:rsidR="00D81317" w:rsidRPr="00D95B73">
        <w:rPr>
          <w:lang w:eastAsia="en-GB"/>
        </w:rPr>
        <w:t>.</w:t>
      </w:r>
    </w:p>
    <w:p w14:paraId="1540385F" w14:textId="253AA945" w:rsidR="008556F9" w:rsidRPr="008556F9" w:rsidRDefault="008556F9" w:rsidP="00486ABD">
      <w:pPr>
        <w:rPr>
          <w:lang w:eastAsia="en-GB"/>
        </w:rPr>
      </w:pPr>
      <w:r>
        <w:rPr>
          <w:i/>
          <w:lang w:eastAsia="en-GB"/>
        </w:rPr>
        <w:t>Mikilvæg</w:t>
      </w:r>
      <w:r w:rsidR="0006288F">
        <w:rPr>
          <w:i/>
          <w:lang w:eastAsia="en-GB"/>
        </w:rPr>
        <w:t>ir þættir sem varða erfðamengi þátttakanda</w:t>
      </w:r>
      <w:r>
        <w:rPr>
          <w:i/>
          <w:lang w:eastAsia="en-GB"/>
        </w:rPr>
        <w:t xml:space="preserve">: </w:t>
      </w:r>
      <w:r>
        <w:rPr>
          <w:lang w:eastAsia="en-GB"/>
        </w:rPr>
        <w:t xml:space="preserve">upplýsingar sem finnast í erfðamengi </w:t>
      </w:r>
      <w:r w:rsidR="0006288F">
        <w:rPr>
          <w:lang w:eastAsia="en-GB"/>
        </w:rPr>
        <w:t xml:space="preserve">þátttakanda í vísindarannsókn á heilbrigðissviði </w:t>
      </w:r>
      <w:r w:rsidR="004E16DA">
        <w:rPr>
          <w:lang w:eastAsia="en-GB"/>
        </w:rPr>
        <w:t>og sýna fram á verulega aukna áhættu á alvarlegum sjúkdómi sem unnt er að meðhöndla með þeim hætti að hafa áhrif á lífslíkur og draga úr neikvæðum áhrifum á heilsu þátttakandans.</w:t>
      </w:r>
    </w:p>
    <w:p w14:paraId="5BBF43A4" w14:textId="77777777" w:rsidR="007975E0" w:rsidRDefault="007975E0" w:rsidP="00902340">
      <w:pPr>
        <w:ind w:firstLine="0"/>
        <w:rPr>
          <w:lang w:eastAsia="en-GB"/>
        </w:rPr>
      </w:pPr>
    </w:p>
    <w:p w14:paraId="03641FC9" w14:textId="77777777" w:rsidR="003E16CD" w:rsidRDefault="00822B9F" w:rsidP="003E16CD">
      <w:pPr>
        <w:pStyle w:val="Heading3"/>
      </w:pPr>
      <w:r>
        <w:t>3</w:t>
      </w:r>
      <w:r w:rsidR="003E16CD">
        <w:t>. gr.</w:t>
      </w:r>
    </w:p>
    <w:p w14:paraId="332413D9" w14:textId="77777777" w:rsidR="00F87956" w:rsidRPr="003E16CD" w:rsidRDefault="00F87956" w:rsidP="00F87956">
      <w:pPr>
        <w:pStyle w:val="Heading4"/>
      </w:pPr>
      <w:r>
        <w:t>Sjálfsákvörðunarréttur þátttakenda.</w:t>
      </w:r>
    </w:p>
    <w:p w14:paraId="08168175" w14:textId="365738C5" w:rsidR="00A85639" w:rsidRDefault="00F87956" w:rsidP="00C76AB9">
      <w:pPr>
        <w:ind w:firstLine="426"/>
      </w:pPr>
      <w:r>
        <w:t xml:space="preserve">Þegar farið er á leit við einstakling að hann samþykki þátttöku í vísindarannsókn skal leita eftir afstöðu hans um að fá </w:t>
      </w:r>
      <w:r w:rsidR="0062680D">
        <w:t>upplýsingar</w:t>
      </w:r>
      <w:r w:rsidR="00C76AB9">
        <w:t xml:space="preserve"> um mikilvæga þætti er varða heilsu hans, þ.m.t. mikilvæga þætti er varða er</w:t>
      </w:r>
      <w:r w:rsidR="00483A89">
        <w:t>f</w:t>
      </w:r>
      <w:r w:rsidR="00C76AB9">
        <w:t>ðamengi þátttakanda</w:t>
      </w:r>
      <w:r w:rsidR="00483A89">
        <w:t xml:space="preserve"> skv. 10. gr.</w:t>
      </w:r>
      <w:r w:rsidR="00C76AB9">
        <w:t>,</w:t>
      </w:r>
      <w:r w:rsidR="0062680D">
        <w:t xml:space="preserve"> og</w:t>
      </w:r>
      <w:r>
        <w:t xml:space="preserve"> koma fram við framkvæmd rannsóknar</w:t>
      </w:r>
      <w:r w:rsidR="0062680D">
        <w:t>.</w:t>
      </w:r>
      <w:r w:rsidR="00C76AB9">
        <w:t xml:space="preserve"> </w:t>
      </w:r>
      <w:r>
        <w:t>Virða skal rétt þátttakanda sem vil ekki fá</w:t>
      </w:r>
      <w:r w:rsidR="00C76AB9">
        <w:t xml:space="preserve"> slíkar upplýsingar.</w:t>
      </w:r>
      <w:r w:rsidR="001676CE" w:rsidRPr="00C76AB9">
        <w:t xml:space="preserve"> Þá skal upplýsa þátttakanda um hvernig hann getur afturkallað samþykki</w:t>
      </w:r>
      <w:r w:rsidR="00C76AB9" w:rsidRPr="00C76AB9">
        <w:t xml:space="preserve"> sitt</w:t>
      </w:r>
      <w:r w:rsidR="001676CE">
        <w:t>.</w:t>
      </w:r>
    </w:p>
    <w:p w14:paraId="69CAFA9E" w14:textId="77777777" w:rsidR="00CD1E0D" w:rsidRDefault="00CD1E0D" w:rsidP="00F87956">
      <w:pPr>
        <w:ind w:firstLine="426"/>
      </w:pPr>
    </w:p>
    <w:p w14:paraId="2AFD7244" w14:textId="77777777" w:rsidR="003F483C" w:rsidRDefault="00822B9F" w:rsidP="003F483C">
      <w:pPr>
        <w:pStyle w:val="Heading3"/>
      </w:pPr>
      <w:r>
        <w:t>4</w:t>
      </w:r>
      <w:r w:rsidR="003F483C">
        <w:t>. gr.</w:t>
      </w:r>
    </w:p>
    <w:p w14:paraId="58155FA3" w14:textId="77777777" w:rsidR="003F483C" w:rsidRDefault="003F483C" w:rsidP="003F483C">
      <w:pPr>
        <w:pStyle w:val="Heading4"/>
      </w:pPr>
      <w:r>
        <w:t>Fræðsluskylda áður en upplýsts samþykkis er aflað.</w:t>
      </w:r>
    </w:p>
    <w:p w14:paraId="4702CE40" w14:textId="78C72A5E" w:rsidR="003F483C" w:rsidRDefault="003F483C" w:rsidP="00127E84">
      <w:pPr>
        <w:rPr>
          <w:lang w:eastAsia="en-GB"/>
        </w:rPr>
      </w:pPr>
      <w:r>
        <w:rPr>
          <w:lang w:eastAsia="en-GB"/>
        </w:rPr>
        <w:t>Ábyrgðarmanni er skylt að fræða tilvonandi þátttakanda ef hann telur að rannsókn geti leitt í ljós mikilvæga þætti sem varða heilsu hans</w:t>
      </w:r>
      <w:r w:rsidR="00483A89">
        <w:rPr>
          <w:lang w:eastAsia="en-GB"/>
        </w:rPr>
        <w:t xml:space="preserve"> sem</w:t>
      </w:r>
      <w:r>
        <w:rPr>
          <w:lang w:eastAsia="en-GB"/>
        </w:rPr>
        <w:t xml:space="preserve"> og</w:t>
      </w:r>
      <w:r w:rsidR="00483A89">
        <w:rPr>
          <w:lang w:eastAsia="en-GB"/>
        </w:rPr>
        <w:t xml:space="preserve"> mikilvæga þætti er varða erfðamengi hans, og</w:t>
      </w:r>
      <w:r>
        <w:rPr>
          <w:lang w:eastAsia="en-GB"/>
        </w:rPr>
        <w:t xml:space="preserve"> hvaða þýðingu slíkar upplýsingar geti haft fyrir hann</w:t>
      </w:r>
      <w:r w:rsidR="00483A89">
        <w:rPr>
          <w:lang w:eastAsia="en-GB"/>
        </w:rPr>
        <w:t>.</w:t>
      </w:r>
    </w:p>
    <w:p w14:paraId="51AF4584" w14:textId="77777777" w:rsidR="003F483C" w:rsidRDefault="003F483C" w:rsidP="003F483C">
      <w:pPr>
        <w:rPr>
          <w:lang w:eastAsia="en-GB"/>
        </w:rPr>
      </w:pPr>
      <w:r>
        <w:rPr>
          <w:lang w:eastAsia="en-GB"/>
        </w:rPr>
        <w:t xml:space="preserve">Vísindasiðanefnd eða siðanefnd heilbrigðisrannsókna metur hvort fræðsla til tilvonandi þátttakenda og rannsóknaráætlun uppfyllir skilyrði þessarar reglugerðar og laga nr. 44/2014 um vísindarannsóknir á heilbrigðissviði, einkum með hagsmuni þátttakanda að leiðarljósi. </w:t>
      </w:r>
      <w:r w:rsidR="00101EBC">
        <w:rPr>
          <w:lang w:eastAsia="en-GB"/>
        </w:rPr>
        <w:t>Vísindasiðanefnd eða siðanefnd heilbrigðisrannsókna geta bundið leyfi fyrir rannsókn ákveðnum skilyrðum.</w:t>
      </w:r>
    </w:p>
    <w:p w14:paraId="4C0AB1BE" w14:textId="77777777" w:rsidR="003F483C" w:rsidRDefault="003F483C" w:rsidP="003F483C">
      <w:pPr>
        <w:rPr>
          <w:lang w:eastAsia="en-GB"/>
        </w:rPr>
      </w:pPr>
    </w:p>
    <w:p w14:paraId="5151A93A" w14:textId="77777777" w:rsidR="003F483C" w:rsidRDefault="00822B9F" w:rsidP="003F483C">
      <w:pPr>
        <w:pStyle w:val="Heading3"/>
      </w:pPr>
      <w:r>
        <w:lastRenderedPageBreak/>
        <w:t>5</w:t>
      </w:r>
      <w:r w:rsidR="003F483C">
        <w:t>. gr.</w:t>
      </w:r>
    </w:p>
    <w:p w14:paraId="44D602CB" w14:textId="77777777" w:rsidR="003F483C" w:rsidRDefault="003F483C" w:rsidP="003F483C">
      <w:pPr>
        <w:pStyle w:val="Heading4"/>
      </w:pPr>
      <w:r w:rsidRPr="00DC4528">
        <w:t>Upplýsingaskylda í rannsóknaráætlun.</w:t>
      </w:r>
    </w:p>
    <w:p w14:paraId="6135EEB9" w14:textId="1F5034BB" w:rsidR="003F483C" w:rsidRDefault="003F483C" w:rsidP="003F483C">
      <w:pPr>
        <w:rPr>
          <w:lang w:eastAsia="en-GB"/>
        </w:rPr>
      </w:pPr>
      <w:r>
        <w:rPr>
          <w:lang w:eastAsia="en-GB"/>
        </w:rPr>
        <w:t>Í rannsóknaráætlun skal gera ítarlega grein fyrir hvernig tilkynningu til þátttakanda um mikilvæga þætti sem</w:t>
      </w:r>
      <w:r w:rsidR="00AE72F1">
        <w:rPr>
          <w:lang w:eastAsia="en-GB"/>
        </w:rPr>
        <w:t xml:space="preserve"> og þætti sem varða erfðamengi hans</w:t>
      </w:r>
      <w:r>
        <w:rPr>
          <w:lang w:eastAsia="en-GB"/>
        </w:rPr>
        <w:t xml:space="preserve"> verði háttað</w:t>
      </w:r>
      <w:r w:rsidR="00101EBC">
        <w:rPr>
          <w:lang w:eastAsia="en-GB"/>
        </w:rPr>
        <w:t xml:space="preserve"> og</w:t>
      </w:r>
      <w:r>
        <w:rPr>
          <w:lang w:eastAsia="en-GB"/>
        </w:rPr>
        <w:t xml:space="preserve"> skal ábyrgðarmaður gera grein fyrir því hvernig leitað verði eftir afstöðu þátttakenda til þess að fá </w:t>
      </w:r>
      <w:r w:rsidR="00F821B9">
        <w:rPr>
          <w:lang w:eastAsia="en-GB"/>
        </w:rPr>
        <w:t xml:space="preserve">þessar </w:t>
      </w:r>
      <w:r>
        <w:rPr>
          <w:lang w:eastAsia="en-GB"/>
        </w:rPr>
        <w:t>upplýsingar</w:t>
      </w:r>
      <w:r w:rsidR="00101EBC">
        <w:rPr>
          <w:lang w:eastAsia="en-GB"/>
        </w:rPr>
        <w:t>. Þá skal</w:t>
      </w:r>
      <w:r>
        <w:rPr>
          <w:lang w:eastAsia="en-GB"/>
        </w:rPr>
        <w:t xml:space="preserve"> því</w:t>
      </w:r>
      <w:r w:rsidR="00101EBC">
        <w:rPr>
          <w:lang w:eastAsia="en-GB"/>
        </w:rPr>
        <w:t xml:space="preserve"> lýst</w:t>
      </w:r>
      <w:r>
        <w:rPr>
          <w:lang w:eastAsia="en-GB"/>
        </w:rPr>
        <w:t xml:space="preserve"> hvernig metið verði hvort upplýsingar </w:t>
      </w:r>
      <w:r w:rsidR="00F821B9">
        <w:rPr>
          <w:lang w:eastAsia="en-GB"/>
        </w:rPr>
        <w:t>t</w:t>
      </w:r>
      <w:r>
        <w:rPr>
          <w:lang w:eastAsia="en-GB"/>
        </w:rPr>
        <w:t>elj</w:t>
      </w:r>
      <w:r w:rsidR="00F821B9">
        <w:rPr>
          <w:lang w:eastAsia="en-GB"/>
        </w:rPr>
        <w:t>ist</w:t>
      </w:r>
      <w:r>
        <w:rPr>
          <w:lang w:eastAsia="en-GB"/>
        </w:rPr>
        <w:t xml:space="preserve"> mikilvægir þættir sem </w:t>
      </w:r>
      <w:r w:rsidR="00F821B9">
        <w:rPr>
          <w:lang w:eastAsia="en-GB"/>
        </w:rPr>
        <w:t>skuli tilkynna þátttakanda skv. 7. gr</w:t>
      </w:r>
      <w:r>
        <w:rPr>
          <w:lang w:eastAsia="en-GB"/>
        </w:rPr>
        <w:t>.</w:t>
      </w:r>
    </w:p>
    <w:p w14:paraId="6D142C43" w14:textId="77777777" w:rsidR="00101EBC" w:rsidRDefault="00101EBC" w:rsidP="003F483C">
      <w:pPr>
        <w:rPr>
          <w:lang w:eastAsia="en-GB"/>
        </w:rPr>
      </w:pPr>
    </w:p>
    <w:p w14:paraId="39F2E640" w14:textId="77777777" w:rsidR="007975E0" w:rsidRDefault="00822B9F" w:rsidP="007975E0">
      <w:pPr>
        <w:pStyle w:val="Heading3"/>
      </w:pPr>
      <w:r>
        <w:t>6</w:t>
      </w:r>
      <w:r w:rsidR="007975E0">
        <w:t>. gr.</w:t>
      </w:r>
    </w:p>
    <w:p w14:paraId="3677EBE9" w14:textId="77777777" w:rsidR="00F87956" w:rsidRPr="003E16CD" w:rsidRDefault="00F87956" w:rsidP="00F87956">
      <w:pPr>
        <w:pStyle w:val="Heading4"/>
      </w:pPr>
      <w:r>
        <w:t>Tilkynningar um mikilvæga þætti og grundvallarkröfur.</w:t>
      </w:r>
    </w:p>
    <w:p w14:paraId="31A20823" w14:textId="77777777" w:rsidR="00F87956" w:rsidRDefault="00F87956" w:rsidP="00F87956">
      <w:pPr>
        <w:ind w:firstLine="426"/>
      </w:pPr>
      <w:r>
        <w:t xml:space="preserve">Leiði rannsókn í ljós mikilvæga þætti sem varða heilsu þátttakanda í vísindarannsókn skal hann eiga kost á að fá upplýsingar um þá. </w:t>
      </w:r>
      <w:r w:rsidRPr="00E23676">
        <w:t xml:space="preserve">Allar ákvarðanir </w:t>
      </w:r>
      <w:r>
        <w:t xml:space="preserve">um miðlun upplýsinga </w:t>
      </w:r>
      <w:r w:rsidRPr="00E23676">
        <w:t xml:space="preserve">skulu teknar með </w:t>
      </w:r>
      <w:r>
        <w:t>hagsmuni</w:t>
      </w:r>
      <w:r w:rsidRPr="00E23676">
        <w:t xml:space="preserve"> þ</w:t>
      </w:r>
      <w:r>
        <w:t>átttakenda</w:t>
      </w:r>
      <w:r w:rsidRPr="00E23676">
        <w:t xml:space="preserve"> að leiðarljósi</w:t>
      </w:r>
      <w:r>
        <w:t>.</w:t>
      </w:r>
    </w:p>
    <w:p w14:paraId="301EECED" w14:textId="77777777" w:rsidR="00F87956" w:rsidRDefault="00F87956" w:rsidP="00F87956">
      <w:pPr>
        <w:ind w:firstLine="426"/>
      </w:pPr>
      <w:r>
        <w:t>Miðlun upplýsinga um mikilvæga þætti skal byggjast á virðingu fyrir mannhelgi þátttakanda og mannréttindum skal ekki fórna fyrir hagsmuni vísinda og samfélags.</w:t>
      </w:r>
    </w:p>
    <w:p w14:paraId="340DF875" w14:textId="77777777" w:rsidR="001676CE" w:rsidRDefault="001676CE" w:rsidP="001A5FC5">
      <w:pPr>
        <w:pStyle w:val="Heading3"/>
      </w:pPr>
    </w:p>
    <w:p w14:paraId="3C271940" w14:textId="04365956" w:rsidR="001A5FC5" w:rsidRDefault="001A5FC5" w:rsidP="001A5FC5">
      <w:pPr>
        <w:pStyle w:val="Heading3"/>
      </w:pPr>
      <w:r>
        <w:t>7. gr.</w:t>
      </w:r>
    </w:p>
    <w:p w14:paraId="430079F3" w14:textId="77777777" w:rsidR="001A5FC5" w:rsidRDefault="001A5FC5" w:rsidP="001A5FC5">
      <w:pPr>
        <w:pStyle w:val="Heading4"/>
      </w:pPr>
      <w:r>
        <w:t>Skylda ábyrgðarmanns til að tilkynna um mikilvæga þætti er varða heilsu þátttakanda.</w:t>
      </w:r>
    </w:p>
    <w:p w14:paraId="045346FB" w14:textId="6000C9B4" w:rsidR="001A5FC5" w:rsidRDefault="001A5FC5" w:rsidP="001A5FC5">
      <w:pPr>
        <w:rPr>
          <w:lang w:eastAsia="en-GB"/>
        </w:rPr>
      </w:pPr>
      <w:r>
        <w:rPr>
          <w:lang w:eastAsia="en-GB"/>
        </w:rPr>
        <w:t>Hafi þátttakandi samþykkt að honum verði veittar upplýsingar um mikilvæga þætti sem varða heilsu hans skal</w:t>
      </w:r>
      <w:r w:rsidR="001676CE">
        <w:rPr>
          <w:lang w:eastAsia="en-GB"/>
        </w:rPr>
        <w:t xml:space="preserve"> hann upplýstur um slíkt og skal</w:t>
      </w:r>
      <w:r>
        <w:rPr>
          <w:lang w:eastAsia="en-GB"/>
        </w:rPr>
        <w:t xml:space="preserve"> </w:t>
      </w:r>
      <w:r w:rsidR="001676CE">
        <w:rPr>
          <w:lang w:eastAsia="en-GB"/>
        </w:rPr>
        <w:t>miðlun upplýsinga fara fram innan heilbrigðisþjónustunnar.</w:t>
      </w:r>
    </w:p>
    <w:p w14:paraId="09D6CDA6" w14:textId="77777777" w:rsidR="001A5FC5" w:rsidRDefault="001A5FC5" w:rsidP="00F87956">
      <w:pPr>
        <w:ind w:firstLine="426"/>
      </w:pPr>
    </w:p>
    <w:p w14:paraId="3EA43778" w14:textId="77777777" w:rsidR="00755C8C" w:rsidRDefault="00755C8C" w:rsidP="00755C8C">
      <w:pPr>
        <w:pStyle w:val="Heading3"/>
      </w:pPr>
      <w:r>
        <w:t>8. gr.</w:t>
      </w:r>
    </w:p>
    <w:p w14:paraId="3CF0D8D3" w14:textId="77777777" w:rsidR="00755C8C" w:rsidRDefault="00755C8C" w:rsidP="00755C8C">
      <w:pPr>
        <w:pStyle w:val="Heading4"/>
      </w:pPr>
      <w:r>
        <w:t xml:space="preserve">Fagráð um miðlun </w:t>
      </w:r>
      <w:r w:rsidR="001A5FC5">
        <w:t xml:space="preserve">mikilvægra </w:t>
      </w:r>
      <w:r>
        <w:t>erfðaupplýsinga.</w:t>
      </w:r>
    </w:p>
    <w:p w14:paraId="1F9CDE4F" w14:textId="1100CAD0" w:rsidR="00480A37" w:rsidRDefault="00F647CD" w:rsidP="00770E12">
      <w:pPr>
        <w:rPr>
          <w:lang w:eastAsia="en-GB"/>
        </w:rPr>
      </w:pPr>
      <w:r>
        <w:rPr>
          <w:lang w:eastAsia="en-GB"/>
        </w:rPr>
        <w:t>Fagráð um miðlun</w:t>
      </w:r>
      <w:r w:rsidR="001A5FC5">
        <w:rPr>
          <w:lang w:eastAsia="en-GB"/>
        </w:rPr>
        <w:t xml:space="preserve"> mikilvægra</w:t>
      </w:r>
      <w:r w:rsidR="0006288F">
        <w:rPr>
          <w:lang w:eastAsia="en-GB"/>
        </w:rPr>
        <w:t xml:space="preserve"> þátta er varða erfðamengi þátttakanda</w:t>
      </w:r>
      <w:r>
        <w:rPr>
          <w:lang w:eastAsia="en-GB"/>
        </w:rPr>
        <w:t xml:space="preserve"> skal starfa undir stjórn Embættis landlæknis og skal landlæknir og formaður vísindasiðanefndar sitja í ráðinu.</w:t>
      </w:r>
      <w:r w:rsidR="008A0DB8">
        <w:rPr>
          <w:lang w:eastAsia="en-GB"/>
        </w:rPr>
        <w:t xml:space="preserve"> </w:t>
      </w:r>
      <w:r w:rsidR="00AD7450">
        <w:rPr>
          <w:lang w:eastAsia="en-GB"/>
        </w:rPr>
        <w:t>Í</w:t>
      </w:r>
      <w:r w:rsidR="00480A37">
        <w:rPr>
          <w:lang w:eastAsia="en-GB"/>
        </w:rPr>
        <w:t xml:space="preserve"> ráðinu </w:t>
      </w:r>
      <w:r w:rsidR="00AD7450">
        <w:rPr>
          <w:lang w:eastAsia="en-GB"/>
        </w:rPr>
        <w:t xml:space="preserve">skal </w:t>
      </w:r>
      <w:r w:rsidR="00BF7A4B">
        <w:rPr>
          <w:lang w:eastAsia="en-GB"/>
        </w:rPr>
        <w:t>jafnframt</w:t>
      </w:r>
      <w:r w:rsidR="00AD7450">
        <w:rPr>
          <w:lang w:eastAsia="en-GB"/>
        </w:rPr>
        <w:t xml:space="preserve"> sitja</w:t>
      </w:r>
      <w:r w:rsidR="008A0DB8">
        <w:rPr>
          <w:lang w:eastAsia="en-GB"/>
        </w:rPr>
        <w:t xml:space="preserve"> </w:t>
      </w:r>
      <w:r w:rsidR="00480A37">
        <w:rPr>
          <w:lang w:eastAsia="en-GB"/>
        </w:rPr>
        <w:t>sérfræðingur í erfðalækningum, sérfræðingur í siðfræði og lögfræðingur.</w:t>
      </w:r>
    </w:p>
    <w:p w14:paraId="7EBAF582" w14:textId="167AA55A" w:rsidR="00F647CD" w:rsidRDefault="002D0226" w:rsidP="00770E12">
      <w:pPr>
        <w:rPr>
          <w:lang w:eastAsia="en-GB"/>
        </w:rPr>
      </w:pPr>
      <w:r>
        <w:rPr>
          <w:lang w:eastAsia="en-GB"/>
        </w:rPr>
        <w:t>Eftir því</w:t>
      </w:r>
      <w:r w:rsidR="000204FC">
        <w:rPr>
          <w:lang w:eastAsia="en-GB"/>
        </w:rPr>
        <w:t xml:space="preserve"> sem tilefni er til skal</w:t>
      </w:r>
      <w:r>
        <w:rPr>
          <w:lang w:eastAsia="en-GB"/>
        </w:rPr>
        <w:t xml:space="preserve"> </w:t>
      </w:r>
      <w:r w:rsidR="000204FC">
        <w:rPr>
          <w:lang w:eastAsia="en-GB"/>
        </w:rPr>
        <w:t>r</w:t>
      </w:r>
      <w:r w:rsidR="00F647CD">
        <w:rPr>
          <w:lang w:eastAsia="en-GB"/>
        </w:rPr>
        <w:t>áðið leggja fram tillögur til ráðherra um hvaða erfðaupplýsingar skuli heimilt að miðla til þátttakenda samkvæmt þessari reglugerð</w:t>
      </w:r>
      <w:r w:rsidR="000204FC">
        <w:rPr>
          <w:lang w:eastAsia="en-GB"/>
        </w:rPr>
        <w:t>.</w:t>
      </w:r>
    </w:p>
    <w:p w14:paraId="65697AC7" w14:textId="77777777" w:rsidR="001A5FC5" w:rsidRDefault="001A5FC5" w:rsidP="00770E12">
      <w:pPr>
        <w:rPr>
          <w:lang w:eastAsia="en-GB"/>
        </w:rPr>
      </w:pPr>
    </w:p>
    <w:p w14:paraId="1A981C8E" w14:textId="77777777" w:rsidR="001A5FC5" w:rsidRDefault="001A5FC5" w:rsidP="001A5FC5">
      <w:pPr>
        <w:pStyle w:val="Heading3"/>
      </w:pPr>
      <w:r>
        <w:t>9. gr.</w:t>
      </w:r>
    </w:p>
    <w:p w14:paraId="588C3B84" w14:textId="77777777" w:rsidR="001A5FC5" w:rsidRDefault="001A5FC5" w:rsidP="001A5FC5">
      <w:pPr>
        <w:pStyle w:val="Heading4"/>
      </w:pPr>
      <w:r>
        <w:t>Miðlun mikilvægra erfðaupplýsinga.</w:t>
      </w:r>
    </w:p>
    <w:p w14:paraId="16D41F2E" w14:textId="20D919D1" w:rsidR="00911BF8" w:rsidRDefault="00911BF8" w:rsidP="00996B1D">
      <w:pPr>
        <w:rPr>
          <w:lang w:eastAsia="en-GB"/>
        </w:rPr>
      </w:pPr>
      <w:r>
        <w:rPr>
          <w:lang w:eastAsia="en-GB"/>
        </w:rPr>
        <w:t>Miðlun mikilvægra</w:t>
      </w:r>
      <w:r w:rsidR="00543B33">
        <w:rPr>
          <w:lang w:eastAsia="en-GB"/>
        </w:rPr>
        <w:t xml:space="preserve"> þátta sem varða erfðamengi þátttakanda</w:t>
      </w:r>
      <w:r>
        <w:rPr>
          <w:lang w:eastAsia="en-GB"/>
        </w:rPr>
        <w:t xml:space="preserve"> er eingöngu heimil að undangenginni </w:t>
      </w:r>
      <w:r w:rsidR="00A85639">
        <w:rPr>
          <w:lang w:eastAsia="en-GB"/>
        </w:rPr>
        <w:t xml:space="preserve">fullnægjandi </w:t>
      </w:r>
      <w:r>
        <w:rPr>
          <w:lang w:eastAsia="en-GB"/>
        </w:rPr>
        <w:t>fræðslu til þát</w:t>
      </w:r>
      <w:r w:rsidR="00A85639">
        <w:rPr>
          <w:lang w:eastAsia="en-GB"/>
        </w:rPr>
        <w:t>t</w:t>
      </w:r>
      <w:r>
        <w:rPr>
          <w:lang w:eastAsia="en-GB"/>
        </w:rPr>
        <w:t>takanda</w:t>
      </w:r>
      <w:r w:rsidR="00B86410">
        <w:rPr>
          <w:lang w:eastAsia="en-GB"/>
        </w:rPr>
        <w:t>ns</w:t>
      </w:r>
      <w:r>
        <w:rPr>
          <w:lang w:eastAsia="en-GB"/>
        </w:rPr>
        <w:t xml:space="preserve"> og upplýstu samþykki hans.</w:t>
      </w:r>
      <w:r w:rsidR="00B86410">
        <w:rPr>
          <w:lang w:eastAsia="en-GB"/>
        </w:rPr>
        <w:t xml:space="preserve"> Leita skal leyfis Vísindasiðanefndar skv. 2. </w:t>
      </w:r>
      <w:r w:rsidR="00A85639">
        <w:rPr>
          <w:lang w:eastAsia="en-GB"/>
        </w:rPr>
        <w:t>m</w:t>
      </w:r>
      <w:r w:rsidR="00B86410">
        <w:rPr>
          <w:lang w:eastAsia="en-GB"/>
        </w:rPr>
        <w:t>gr. 12. gr. laga nr. 44/2014</w:t>
      </w:r>
      <w:r w:rsidR="00A85639">
        <w:rPr>
          <w:lang w:eastAsia="en-GB"/>
        </w:rPr>
        <w:t>,</w:t>
      </w:r>
      <w:r w:rsidR="00B86410">
        <w:rPr>
          <w:lang w:eastAsia="en-GB"/>
        </w:rPr>
        <w:t xml:space="preserve"> um framkvæmd miðlunarinnar og efni fræðslu.</w:t>
      </w:r>
    </w:p>
    <w:p w14:paraId="62BCF496" w14:textId="77777777" w:rsidR="00996B1D" w:rsidRDefault="00996B1D" w:rsidP="00996B1D">
      <w:pPr>
        <w:rPr>
          <w:lang w:eastAsia="en-GB"/>
        </w:rPr>
      </w:pPr>
      <w:r>
        <w:rPr>
          <w:lang w:eastAsia="en-GB"/>
        </w:rPr>
        <w:t>Miðlun erfðaupplýsinga</w:t>
      </w:r>
      <w:r w:rsidR="00CD1E0D">
        <w:rPr>
          <w:lang w:eastAsia="en-GB"/>
        </w:rPr>
        <w:t xml:space="preserve"> skv. 1. mgr.</w:t>
      </w:r>
      <w:r>
        <w:rPr>
          <w:lang w:eastAsia="en-GB"/>
        </w:rPr>
        <w:t xml:space="preserve"> skal fara fram innan heilbrigðisþjónustu og/eða erfðaráðgjafar. Heimilt er að miðla upplýsingunum rafrænt ef fullnægjandi upplýsingar og leiðbeiningar um erfðaráðgjöf koma fram samhliða miðlun upplýsinganna.</w:t>
      </w:r>
    </w:p>
    <w:p w14:paraId="06000646" w14:textId="77777777" w:rsidR="001C7AF5" w:rsidRDefault="001C7AF5" w:rsidP="00F647CD">
      <w:pPr>
        <w:rPr>
          <w:lang w:eastAsia="en-GB"/>
        </w:rPr>
      </w:pPr>
    </w:p>
    <w:p w14:paraId="49FD4E7F" w14:textId="77777777" w:rsidR="001C7AF5" w:rsidRDefault="001C7AF5" w:rsidP="001C7AF5">
      <w:pPr>
        <w:pStyle w:val="Heading3"/>
      </w:pPr>
      <w:r>
        <w:t>10. gr.</w:t>
      </w:r>
    </w:p>
    <w:p w14:paraId="15B93847" w14:textId="77777777" w:rsidR="001C7AF5" w:rsidRDefault="001C7AF5" w:rsidP="001C7AF5">
      <w:pPr>
        <w:pStyle w:val="Heading4"/>
      </w:pPr>
      <w:r>
        <w:t>Heimild til miðlunar erfðaupplýsinga sem teljast mikilvægir þættir.</w:t>
      </w:r>
    </w:p>
    <w:p w14:paraId="7DB0C2F9" w14:textId="44282AB5" w:rsidR="001C7AF5" w:rsidRDefault="001C7AF5" w:rsidP="001C7AF5">
      <w:pPr>
        <w:rPr>
          <w:lang w:eastAsia="en-GB"/>
        </w:rPr>
      </w:pPr>
      <w:r>
        <w:rPr>
          <w:lang w:eastAsia="en-GB"/>
        </w:rPr>
        <w:t xml:space="preserve">Samkvæmt tillögu fagráðs um </w:t>
      </w:r>
      <w:r w:rsidR="009C5E0D">
        <w:rPr>
          <w:lang w:eastAsia="en-GB"/>
        </w:rPr>
        <w:t>miðlun mikilvægra þátta er varða erfðamengi þátttakenda</w:t>
      </w:r>
      <w:r>
        <w:rPr>
          <w:lang w:eastAsia="en-GB"/>
        </w:rPr>
        <w:t xml:space="preserve"> er </w:t>
      </w:r>
      <w:r w:rsidR="001A5FC5">
        <w:rPr>
          <w:lang w:eastAsia="en-GB"/>
        </w:rPr>
        <w:t>heimilt</w:t>
      </w:r>
      <w:r>
        <w:rPr>
          <w:lang w:eastAsia="en-GB"/>
        </w:rPr>
        <w:t xml:space="preserve"> að miðla upplýsingum til þátttakanda</w:t>
      </w:r>
      <w:r w:rsidR="001A5FC5">
        <w:rPr>
          <w:lang w:eastAsia="en-GB"/>
        </w:rPr>
        <w:t xml:space="preserve"> samkvæmt ákvæði </w:t>
      </w:r>
      <w:r w:rsidR="00CA7574">
        <w:rPr>
          <w:lang w:eastAsia="en-GB"/>
        </w:rPr>
        <w:t>9</w:t>
      </w:r>
      <w:r w:rsidR="001A5FC5">
        <w:rPr>
          <w:lang w:eastAsia="en-GB"/>
        </w:rPr>
        <w:t xml:space="preserve"> gr.</w:t>
      </w:r>
      <w:r>
        <w:rPr>
          <w:lang w:eastAsia="en-GB"/>
        </w:rPr>
        <w:t xml:space="preserve"> um eftirtalda erfðaeiginleika:</w:t>
      </w:r>
    </w:p>
    <w:p w14:paraId="0134B9BB" w14:textId="77777777" w:rsidR="008E5E64" w:rsidRDefault="008E5E64" w:rsidP="001C7AF5">
      <w:pPr>
        <w:rPr>
          <w:lang w:eastAsia="en-GB"/>
        </w:rPr>
      </w:pPr>
    </w:p>
    <w:p w14:paraId="5EC5E45E" w14:textId="77777777" w:rsidR="008E5E64" w:rsidRDefault="008E5E64" w:rsidP="001C7AF5">
      <w:pPr>
        <w:rPr>
          <w:lang w:eastAsia="en-GB"/>
        </w:rPr>
      </w:pPr>
      <w:r>
        <w:rPr>
          <w:lang w:eastAsia="en-GB"/>
        </w:rPr>
        <w:t>[upptalning á upplýsingum sem heimilt er að miðla]</w:t>
      </w:r>
    </w:p>
    <w:p w14:paraId="68D6D525" w14:textId="77777777" w:rsidR="001C7AF5" w:rsidRDefault="001C7AF5" w:rsidP="001C7AF5">
      <w:pPr>
        <w:ind w:firstLine="0"/>
        <w:rPr>
          <w:lang w:eastAsia="en-GB"/>
        </w:rPr>
      </w:pPr>
    </w:p>
    <w:p w14:paraId="3D21B1C6" w14:textId="77777777" w:rsidR="001C7AF5" w:rsidRDefault="001C7AF5" w:rsidP="001C7AF5">
      <w:pPr>
        <w:pStyle w:val="Heading3"/>
      </w:pPr>
      <w:r>
        <w:t>12. gr.</w:t>
      </w:r>
    </w:p>
    <w:p w14:paraId="50ADC355" w14:textId="77777777" w:rsidR="001C7AF5" w:rsidRDefault="001C7AF5" w:rsidP="001C7AF5">
      <w:pPr>
        <w:pStyle w:val="Heading4"/>
      </w:pPr>
      <w:r>
        <w:t>Lagaheimild.</w:t>
      </w:r>
    </w:p>
    <w:p w14:paraId="352B7BE1" w14:textId="77777777" w:rsidR="001C7AF5" w:rsidRPr="001C7AF5" w:rsidRDefault="001C7AF5" w:rsidP="001C7AF5">
      <w:pPr>
        <w:rPr>
          <w:lang w:eastAsia="en-GB"/>
        </w:rPr>
      </w:pPr>
      <w:r>
        <w:rPr>
          <w:lang w:eastAsia="en-GB"/>
        </w:rPr>
        <w:t>Reglugerð þessi</w:t>
      </w:r>
      <w:r w:rsidR="00862C42">
        <w:rPr>
          <w:lang w:eastAsia="en-GB"/>
        </w:rPr>
        <w:t xml:space="preserve"> er sett með stoð í 34. gr. laga nr. 44</w:t>
      </w:r>
      <w:r w:rsidR="00770E12">
        <w:rPr>
          <w:lang w:eastAsia="en-GB"/>
        </w:rPr>
        <w:t>/2014 um vísindarannsóknir á heilbrigðissviði.</w:t>
      </w:r>
    </w:p>
    <w:p w14:paraId="603C4512" w14:textId="77777777" w:rsidR="001C7AF5" w:rsidRPr="001C7AF5" w:rsidRDefault="001C7AF5" w:rsidP="001C7AF5">
      <w:pPr>
        <w:rPr>
          <w:lang w:eastAsia="en-GB"/>
        </w:rPr>
      </w:pPr>
    </w:p>
    <w:p w14:paraId="0332B7AF" w14:textId="77777777" w:rsidR="001C7AF5" w:rsidRDefault="001C7AF5" w:rsidP="001C7AF5">
      <w:pPr>
        <w:pStyle w:val="Heading3"/>
      </w:pPr>
      <w:r>
        <w:t>1</w:t>
      </w:r>
      <w:r w:rsidR="00770E12">
        <w:t>3</w:t>
      </w:r>
      <w:r>
        <w:t>. gr.</w:t>
      </w:r>
    </w:p>
    <w:p w14:paraId="4BBD5684" w14:textId="77777777" w:rsidR="001C7AF5" w:rsidRDefault="001C7AF5" w:rsidP="001C7AF5">
      <w:pPr>
        <w:pStyle w:val="Heading4"/>
      </w:pPr>
      <w:r>
        <w:t>Gildistaka.</w:t>
      </w:r>
    </w:p>
    <w:p w14:paraId="39ACEAA9" w14:textId="77777777" w:rsidR="00770E12" w:rsidRPr="00770E12" w:rsidRDefault="00770E12" w:rsidP="00770E12">
      <w:pPr>
        <w:rPr>
          <w:lang w:eastAsia="en-GB"/>
        </w:rPr>
      </w:pPr>
      <w:r>
        <w:rPr>
          <w:lang w:eastAsia="en-GB"/>
        </w:rPr>
        <w:t>Reglugerð þessi öðlast þegar gildi.</w:t>
      </w:r>
    </w:p>
    <w:p w14:paraId="39B324AB" w14:textId="77777777" w:rsidR="001C0E06" w:rsidRDefault="001C0E06" w:rsidP="00286307">
      <w:pPr>
        <w:ind w:firstLine="0"/>
        <w:rPr>
          <w:lang w:eastAsia="en-GB"/>
        </w:rPr>
      </w:pPr>
    </w:p>
    <w:p w14:paraId="289294B5" w14:textId="77777777" w:rsidR="002F47AE" w:rsidRDefault="002F47AE" w:rsidP="00A8788B">
      <w:pPr>
        <w:rPr>
          <w:lang w:eastAsia="en-GB"/>
        </w:rPr>
      </w:pPr>
    </w:p>
    <w:p w14:paraId="1A5F9C67" w14:textId="77777777" w:rsidR="002F47AE" w:rsidRDefault="002F47AE" w:rsidP="00A8788B">
      <w:pPr>
        <w:rPr>
          <w:lang w:eastAsia="en-GB"/>
        </w:rPr>
      </w:pPr>
    </w:p>
    <w:p w14:paraId="60FFDB2E" w14:textId="77777777" w:rsidR="002F47AE" w:rsidRDefault="002F47AE" w:rsidP="00A8788B">
      <w:pPr>
        <w:rPr>
          <w:lang w:eastAsia="en-GB"/>
        </w:rPr>
      </w:pPr>
    </w:p>
    <w:p w14:paraId="528863A7" w14:textId="77777777" w:rsidR="002F47AE" w:rsidRDefault="002F47AE" w:rsidP="00A8788B">
      <w:pPr>
        <w:rPr>
          <w:lang w:eastAsia="en-GB"/>
        </w:rPr>
      </w:pPr>
    </w:p>
    <w:p w14:paraId="5563E5BE" w14:textId="77777777" w:rsidR="002F47AE" w:rsidRDefault="002F47AE" w:rsidP="00A8788B">
      <w:pPr>
        <w:rPr>
          <w:lang w:eastAsia="en-GB"/>
        </w:rPr>
      </w:pPr>
    </w:p>
    <w:p w14:paraId="74718F53" w14:textId="7A88DE33" w:rsidR="001C0E06" w:rsidRDefault="00AB2C97" w:rsidP="00CE79CB">
      <w:pPr>
        <w:pStyle w:val="Heading4"/>
      </w:pPr>
      <w:r>
        <w:t xml:space="preserve">Heilbrigðisráðuneytinu </w:t>
      </w:r>
      <w:r w:rsidR="003C2B8B">
        <w:t>2</w:t>
      </w:r>
      <w:r w:rsidR="000E2935">
        <w:t>4</w:t>
      </w:r>
      <w:r w:rsidR="001C0E06">
        <w:t xml:space="preserve">. </w:t>
      </w:r>
      <w:r w:rsidR="000E2935">
        <w:t>maí</w:t>
      </w:r>
      <w:r w:rsidR="00704B32">
        <w:t xml:space="preserve"> </w:t>
      </w:r>
      <w:r w:rsidR="001C0E06">
        <w:t>201</w:t>
      </w:r>
      <w:r>
        <w:t>9</w:t>
      </w:r>
      <w:r w:rsidR="00A84260">
        <w:t>.</w:t>
      </w:r>
    </w:p>
    <w:p w14:paraId="4394532C" w14:textId="77777777" w:rsidR="003C2B8B" w:rsidRDefault="003C2B8B" w:rsidP="003C2B8B">
      <w:pPr>
        <w:rPr>
          <w:lang w:eastAsia="en-GB"/>
        </w:rPr>
      </w:pPr>
    </w:p>
    <w:p w14:paraId="2C4787BE" w14:textId="77777777" w:rsidR="003C2B8B" w:rsidRDefault="003C2B8B" w:rsidP="003C2B8B">
      <w:pPr>
        <w:rPr>
          <w:lang w:eastAsia="en-GB"/>
        </w:rPr>
      </w:pPr>
    </w:p>
    <w:p w14:paraId="4F2F45CF" w14:textId="77777777" w:rsidR="003C2B8B" w:rsidRDefault="003C2B8B" w:rsidP="003C2B8B">
      <w:pPr>
        <w:rPr>
          <w:lang w:eastAsia="en-GB"/>
        </w:rPr>
      </w:pPr>
    </w:p>
    <w:p w14:paraId="63960278" w14:textId="77777777" w:rsidR="003C2B8B" w:rsidRPr="003C2B8B" w:rsidRDefault="003C2B8B" w:rsidP="003C2B8B">
      <w:pPr>
        <w:rPr>
          <w:lang w:eastAsia="en-GB"/>
        </w:rPr>
      </w:pPr>
    </w:p>
    <w:p w14:paraId="0CE9A17E" w14:textId="77777777" w:rsidR="001C0E06" w:rsidRDefault="001C0E06" w:rsidP="00A8788B">
      <w:pPr>
        <w:rPr>
          <w:lang w:eastAsia="en-GB"/>
        </w:rPr>
      </w:pPr>
    </w:p>
    <w:p w14:paraId="79E527D3" w14:textId="77777777" w:rsidR="001C0E06" w:rsidRDefault="005C1809" w:rsidP="001C0E06">
      <w:pPr>
        <w:pStyle w:val="Undirritun1"/>
      </w:pPr>
      <w:r>
        <w:t>Svandís Svavarsdóttir</w:t>
      </w:r>
    </w:p>
    <w:p w14:paraId="6735CDAD" w14:textId="77777777" w:rsidR="001C0E06" w:rsidRDefault="00CE79CB" w:rsidP="00CE79CB">
      <w:pPr>
        <w:pStyle w:val="Heading3"/>
      </w:pPr>
      <w:r>
        <w:t>heilbrigðisráðherra.</w:t>
      </w:r>
    </w:p>
    <w:p w14:paraId="162041CA" w14:textId="77777777" w:rsidR="00CE79CB" w:rsidRDefault="00CE79CB" w:rsidP="00CE79CB">
      <w:pPr>
        <w:ind w:firstLine="0"/>
        <w:rPr>
          <w:lang w:eastAsia="en-GB"/>
        </w:rPr>
      </w:pPr>
    </w:p>
    <w:p w14:paraId="6E8890FC" w14:textId="77777777" w:rsidR="003C2B8B" w:rsidRDefault="003C2B8B" w:rsidP="00CE79CB">
      <w:pPr>
        <w:ind w:firstLine="0"/>
        <w:jc w:val="right"/>
      </w:pPr>
    </w:p>
    <w:p w14:paraId="082F1301" w14:textId="77777777" w:rsidR="003C2B8B" w:rsidRDefault="003C2B8B" w:rsidP="00CE79CB">
      <w:pPr>
        <w:ind w:firstLine="0"/>
        <w:jc w:val="right"/>
      </w:pPr>
    </w:p>
    <w:p w14:paraId="10F8BFCB" w14:textId="77777777" w:rsidR="00CE79CB" w:rsidRDefault="00CE79CB" w:rsidP="00CE79CB">
      <w:pPr>
        <w:ind w:firstLine="0"/>
        <w:jc w:val="right"/>
      </w:pPr>
      <w:r>
        <w:t>___________________________</w:t>
      </w:r>
    </w:p>
    <w:p w14:paraId="31E28B97" w14:textId="3A7ED67A" w:rsidR="00CE79CB" w:rsidRPr="00CE79CB" w:rsidRDefault="000E2935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Ásthildur Knútsdóttir</w:t>
      </w:r>
      <w:bookmarkStart w:id="0" w:name="_GoBack"/>
      <w:bookmarkEnd w:id="0"/>
      <w:r w:rsidR="00286307">
        <w:rPr>
          <w:i/>
          <w:lang w:eastAsia="en-GB"/>
        </w:rPr>
        <w:t>.</w:t>
      </w:r>
    </w:p>
    <w:p w14:paraId="5B11E636" w14:textId="77777777" w:rsidR="00A8788B" w:rsidRDefault="00A8788B" w:rsidP="00A8788B">
      <w:pPr>
        <w:rPr>
          <w:lang w:eastAsia="en-GB"/>
        </w:rPr>
      </w:pPr>
    </w:p>
    <w:p w14:paraId="58B994F6" w14:textId="77777777" w:rsidR="00A8788B" w:rsidRPr="00A8788B" w:rsidRDefault="00A8788B" w:rsidP="00A8788B">
      <w:pPr>
        <w:rPr>
          <w:lang w:eastAsia="en-GB"/>
        </w:rPr>
      </w:pPr>
    </w:p>
    <w:p w14:paraId="6294780F" w14:textId="77777777" w:rsidR="00CE79CB" w:rsidRPr="002926D1" w:rsidRDefault="00CE79CB" w:rsidP="002926D1">
      <w:pPr>
        <w:rPr>
          <w:lang w:eastAsia="en-GB"/>
        </w:rPr>
      </w:pPr>
    </w:p>
    <w:sectPr w:rsidR="00CE79CB" w:rsidRPr="002926D1" w:rsidSect="00840702">
      <w:headerReference w:type="default" r:id="rId8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E363" w14:textId="77777777" w:rsidR="00936F45" w:rsidRDefault="00936F45" w:rsidP="000130AF">
      <w:r>
        <w:separator/>
      </w:r>
    </w:p>
  </w:endnote>
  <w:endnote w:type="continuationSeparator" w:id="0">
    <w:p w14:paraId="28D051F7" w14:textId="77777777" w:rsidR="00936F45" w:rsidRDefault="00936F45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0878" w14:textId="77777777" w:rsidR="00936F45" w:rsidRDefault="00936F45" w:rsidP="000130AF">
      <w:r>
        <w:separator/>
      </w:r>
    </w:p>
  </w:footnote>
  <w:footnote w:type="continuationSeparator" w:id="0">
    <w:p w14:paraId="687EE84E" w14:textId="77777777" w:rsidR="00936F45" w:rsidRDefault="00936F45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573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040F1A7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6683815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E06A3A0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FC01EF8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870F4DF" w14:textId="77777777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201</w:t>
    </w:r>
    <w:r w:rsidR="00AB2C9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6686"/>
    <w:multiLevelType w:val="hybridMultilevel"/>
    <w:tmpl w:val="E36C4DA2"/>
    <w:lvl w:ilvl="0" w:tplc="CC6275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94"/>
    <w:rsid w:val="00005750"/>
    <w:rsid w:val="000130AF"/>
    <w:rsid w:val="000204FC"/>
    <w:rsid w:val="000262B7"/>
    <w:rsid w:val="000469DE"/>
    <w:rsid w:val="00053FF4"/>
    <w:rsid w:val="00054EA9"/>
    <w:rsid w:val="0006288F"/>
    <w:rsid w:val="00086235"/>
    <w:rsid w:val="000912A9"/>
    <w:rsid w:val="0009677F"/>
    <w:rsid w:val="000A4392"/>
    <w:rsid w:val="000A4F57"/>
    <w:rsid w:val="000B3DA2"/>
    <w:rsid w:val="000E2935"/>
    <w:rsid w:val="000E7A48"/>
    <w:rsid w:val="000F269B"/>
    <w:rsid w:val="00101EBC"/>
    <w:rsid w:val="00110CD7"/>
    <w:rsid w:val="001134BD"/>
    <w:rsid w:val="00114EE3"/>
    <w:rsid w:val="00116700"/>
    <w:rsid w:val="00127E84"/>
    <w:rsid w:val="00137EBD"/>
    <w:rsid w:val="00137F80"/>
    <w:rsid w:val="00146002"/>
    <w:rsid w:val="00147B4A"/>
    <w:rsid w:val="001627FD"/>
    <w:rsid w:val="00165DAD"/>
    <w:rsid w:val="0016766D"/>
    <w:rsid w:val="001676CE"/>
    <w:rsid w:val="001702F8"/>
    <w:rsid w:val="00187C45"/>
    <w:rsid w:val="00190C90"/>
    <w:rsid w:val="001A5FC5"/>
    <w:rsid w:val="001B7372"/>
    <w:rsid w:val="001C0E06"/>
    <w:rsid w:val="001C7AF5"/>
    <w:rsid w:val="001D1867"/>
    <w:rsid w:val="001D384B"/>
    <w:rsid w:val="001D64A6"/>
    <w:rsid w:val="001F45AB"/>
    <w:rsid w:val="00205F6A"/>
    <w:rsid w:val="00212F5D"/>
    <w:rsid w:val="00226DF4"/>
    <w:rsid w:val="0025272F"/>
    <w:rsid w:val="002542F8"/>
    <w:rsid w:val="00254B0C"/>
    <w:rsid w:val="00286307"/>
    <w:rsid w:val="002926D1"/>
    <w:rsid w:val="002A0FD9"/>
    <w:rsid w:val="002A2BBD"/>
    <w:rsid w:val="002A4862"/>
    <w:rsid w:val="002A4A56"/>
    <w:rsid w:val="002A77D0"/>
    <w:rsid w:val="002C19CD"/>
    <w:rsid w:val="002D0226"/>
    <w:rsid w:val="002D7F3E"/>
    <w:rsid w:val="002E0C78"/>
    <w:rsid w:val="002F32BF"/>
    <w:rsid w:val="002F47AE"/>
    <w:rsid w:val="0031021D"/>
    <w:rsid w:val="003272C1"/>
    <w:rsid w:val="0034638B"/>
    <w:rsid w:val="00391FD9"/>
    <w:rsid w:val="003B1A1A"/>
    <w:rsid w:val="003C2B8B"/>
    <w:rsid w:val="003C4FDA"/>
    <w:rsid w:val="003D6103"/>
    <w:rsid w:val="003E16CD"/>
    <w:rsid w:val="003F483C"/>
    <w:rsid w:val="004128D7"/>
    <w:rsid w:val="004713C4"/>
    <w:rsid w:val="00476E16"/>
    <w:rsid w:val="00480A37"/>
    <w:rsid w:val="00483A89"/>
    <w:rsid w:val="0048622A"/>
    <w:rsid w:val="00486ABD"/>
    <w:rsid w:val="00486AF3"/>
    <w:rsid w:val="004C2394"/>
    <w:rsid w:val="004D7231"/>
    <w:rsid w:val="004E16DA"/>
    <w:rsid w:val="004E4D00"/>
    <w:rsid w:val="004E7DFB"/>
    <w:rsid w:val="0050133A"/>
    <w:rsid w:val="00516077"/>
    <w:rsid w:val="005403A1"/>
    <w:rsid w:val="0054117A"/>
    <w:rsid w:val="00543B33"/>
    <w:rsid w:val="00553D4A"/>
    <w:rsid w:val="0057487A"/>
    <w:rsid w:val="0058486D"/>
    <w:rsid w:val="0059544A"/>
    <w:rsid w:val="005A4E70"/>
    <w:rsid w:val="005C1809"/>
    <w:rsid w:val="005D1857"/>
    <w:rsid w:val="005D7946"/>
    <w:rsid w:val="005E69BD"/>
    <w:rsid w:val="005F40A8"/>
    <w:rsid w:val="005F412B"/>
    <w:rsid w:val="00604A65"/>
    <w:rsid w:val="00623C96"/>
    <w:rsid w:val="0062680D"/>
    <w:rsid w:val="00626B50"/>
    <w:rsid w:val="00642983"/>
    <w:rsid w:val="00660F20"/>
    <w:rsid w:val="00690F0F"/>
    <w:rsid w:val="006B4431"/>
    <w:rsid w:val="006D0A62"/>
    <w:rsid w:val="006D70EA"/>
    <w:rsid w:val="00704B32"/>
    <w:rsid w:val="00705A06"/>
    <w:rsid w:val="0071142C"/>
    <w:rsid w:val="00717432"/>
    <w:rsid w:val="00727D02"/>
    <w:rsid w:val="007419BB"/>
    <w:rsid w:val="00752A94"/>
    <w:rsid w:val="00755C8C"/>
    <w:rsid w:val="007630C5"/>
    <w:rsid w:val="00770E12"/>
    <w:rsid w:val="007732EA"/>
    <w:rsid w:val="00775BB8"/>
    <w:rsid w:val="007975E0"/>
    <w:rsid w:val="007A28C7"/>
    <w:rsid w:val="007A40D6"/>
    <w:rsid w:val="007D1ABF"/>
    <w:rsid w:val="00815482"/>
    <w:rsid w:val="00822B9F"/>
    <w:rsid w:val="00825240"/>
    <w:rsid w:val="00840702"/>
    <w:rsid w:val="008555B8"/>
    <w:rsid w:val="008556F9"/>
    <w:rsid w:val="008576B5"/>
    <w:rsid w:val="00862C42"/>
    <w:rsid w:val="008838FD"/>
    <w:rsid w:val="00887413"/>
    <w:rsid w:val="008A0DB8"/>
    <w:rsid w:val="008A2D8D"/>
    <w:rsid w:val="008B7C82"/>
    <w:rsid w:val="008E5E64"/>
    <w:rsid w:val="00902340"/>
    <w:rsid w:val="00906C09"/>
    <w:rsid w:val="0090780A"/>
    <w:rsid w:val="00911BF8"/>
    <w:rsid w:val="0092088A"/>
    <w:rsid w:val="0093540E"/>
    <w:rsid w:val="00936F45"/>
    <w:rsid w:val="0094730F"/>
    <w:rsid w:val="00947D61"/>
    <w:rsid w:val="0096151E"/>
    <w:rsid w:val="00990CBD"/>
    <w:rsid w:val="00996B1D"/>
    <w:rsid w:val="009B64BA"/>
    <w:rsid w:val="009C0154"/>
    <w:rsid w:val="009C288B"/>
    <w:rsid w:val="009C5E0D"/>
    <w:rsid w:val="009E388B"/>
    <w:rsid w:val="009F218F"/>
    <w:rsid w:val="009F3EDF"/>
    <w:rsid w:val="00A008D5"/>
    <w:rsid w:val="00A06595"/>
    <w:rsid w:val="00A07CF2"/>
    <w:rsid w:val="00A10449"/>
    <w:rsid w:val="00A211D0"/>
    <w:rsid w:val="00A62AB2"/>
    <w:rsid w:val="00A668E2"/>
    <w:rsid w:val="00A77B45"/>
    <w:rsid w:val="00A77D74"/>
    <w:rsid w:val="00A84260"/>
    <w:rsid w:val="00A85639"/>
    <w:rsid w:val="00A8788B"/>
    <w:rsid w:val="00A94B32"/>
    <w:rsid w:val="00A94E38"/>
    <w:rsid w:val="00AA20BC"/>
    <w:rsid w:val="00AB2C97"/>
    <w:rsid w:val="00AB2D5F"/>
    <w:rsid w:val="00AB582B"/>
    <w:rsid w:val="00AC5254"/>
    <w:rsid w:val="00AD7450"/>
    <w:rsid w:val="00AE72F1"/>
    <w:rsid w:val="00B113CE"/>
    <w:rsid w:val="00B15D96"/>
    <w:rsid w:val="00B41879"/>
    <w:rsid w:val="00B55E1E"/>
    <w:rsid w:val="00B86410"/>
    <w:rsid w:val="00B86F75"/>
    <w:rsid w:val="00B911CB"/>
    <w:rsid w:val="00BA17DC"/>
    <w:rsid w:val="00BA6D1A"/>
    <w:rsid w:val="00BF1E68"/>
    <w:rsid w:val="00BF1EFC"/>
    <w:rsid w:val="00BF7A4B"/>
    <w:rsid w:val="00C01933"/>
    <w:rsid w:val="00C079E7"/>
    <w:rsid w:val="00C1670E"/>
    <w:rsid w:val="00C27E06"/>
    <w:rsid w:val="00C3570D"/>
    <w:rsid w:val="00C41E6A"/>
    <w:rsid w:val="00C421A6"/>
    <w:rsid w:val="00C611D0"/>
    <w:rsid w:val="00C76AB9"/>
    <w:rsid w:val="00C90223"/>
    <w:rsid w:val="00CA01E2"/>
    <w:rsid w:val="00CA4A73"/>
    <w:rsid w:val="00CA7574"/>
    <w:rsid w:val="00CB0BD3"/>
    <w:rsid w:val="00CD1E0D"/>
    <w:rsid w:val="00CE4D70"/>
    <w:rsid w:val="00CE79CB"/>
    <w:rsid w:val="00D20E53"/>
    <w:rsid w:val="00D20FED"/>
    <w:rsid w:val="00D402ED"/>
    <w:rsid w:val="00D54450"/>
    <w:rsid w:val="00D60AAE"/>
    <w:rsid w:val="00D61388"/>
    <w:rsid w:val="00D714EA"/>
    <w:rsid w:val="00D81317"/>
    <w:rsid w:val="00D95B73"/>
    <w:rsid w:val="00DA0481"/>
    <w:rsid w:val="00DC1AD9"/>
    <w:rsid w:val="00DC4528"/>
    <w:rsid w:val="00DE71AD"/>
    <w:rsid w:val="00E467B5"/>
    <w:rsid w:val="00E51D18"/>
    <w:rsid w:val="00E52230"/>
    <w:rsid w:val="00E6248C"/>
    <w:rsid w:val="00E858A6"/>
    <w:rsid w:val="00E87A3B"/>
    <w:rsid w:val="00ED3ECA"/>
    <w:rsid w:val="00ED4EFA"/>
    <w:rsid w:val="00EE0E91"/>
    <w:rsid w:val="00EE0FAA"/>
    <w:rsid w:val="00F04565"/>
    <w:rsid w:val="00F1205C"/>
    <w:rsid w:val="00F2091D"/>
    <w:rsid w:val="00F341D8"/>
    <w:rsid w:val="00F5241A"/>
    <w:rsid w:val="00F647CD"/>
    <w:rsid w:val="00F75093"/>
    <w:rsid w:val="00F821B9"/>
    <w:rsid w:val="00F87956"/>
    <w:rsid w:val="00F87AF7"/>
    <w:rsid w:val="00F91734"/>
    <w:rsid w:val="00FB6517"/>
    <w:rsid w:val="00FD5F38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BD47B2"/>
  <w15:docId w15:val="{5F5F8774-0C8C-4D0C-92A9-A16ABF0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48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F8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F8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rgg\Desktop\VEL_vinna\Sni&#240;m&#225;t\REGLUGER&#208;ARSNI&#208;M&#193;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25DC-0A44-4AED-A630-3733F91E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REGLUGERÐARSNIÐMÁT 2019.dotx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Rögnvaldur G. Gunnarsson</dc:creator>
  <cp:lastModifiedBy>Þórunn Oddný Steinsdóttir</cp:lastModifiedBy>
  <cp:revision>3</cp:revision>
  <cp:lastPrinted>2019-05-23T13:45:00Z</cp:lastPrinted>
  <dcterms:created xsi:type="dcterms:W3CDTF">2019-05-24T16:41:00Z</dcterms:created>
  <dcterms:modified xsi:type="dcterms:W3CDTF">2019-05-24T16:43:00Z</dcterms:modified>
</cp:coreProperties>
</file>