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3B9F" w:rsidRPr="00EE4975" w:rsidRDefault="00B804FD">
      <w:pPr>
        <w:pStyle w:val="Typedudocument"/>
        <w:suppressAutoHyphens/>
        <w:rPr>
          <w:rFonts w:ascii="Times New Roman" w:hAnsi="Times New Roman" w:cs="Times New Roman"/>
        </w:rPr>
      </w:pPr>
      <w:r>
        <w:rPr>
          <w:rFonts w:ascii="Times New Roman" w:hAnsi="Times New Roman"/>
        </w:rPr>
        <w:t xml:space="preserve">REGLUGERÐ RÁÐSINS (ESB) </w:t>
      </w:r>
      <w:bookmarkStart w:id="0" w:name="_GoBack"/>
      <w:r>
        <w:rPr>
          <w:rFonts w:ascii="Times New Roman" w:hAnsi="Times New Roman"/>
        </w:rPr>
        <w:t>2015/1589</w:t>
      </w:r>
      <w:bookmarkEnd w:id="0"/>
    </w:p>
    <w:p w:rsidR="00663B9F" w:rsidRPr="00EE4975" w:rsidRDefault="00B804FD">
      <w:pPr>
        <w:pStyle w:val="Datedadoption"/>
        <w:suppressAutoHyphens/>
        <w:rPr>
          <w:rFonts w:ascii="Times New Roman" w:hAnsi="Times New Roman" w:cs="Times New Roman"/>
        </w:rPr>
      </w:pPr>
      <w:r>
        <w:rPr>
          <w:rFonts w:ascii="Times New Roman" w:hAnsi="Times New Roman"/>
        </w:rPr>
        <w:t>frá 13. júlí 2015</w:t>
      </w:r>
    </w:p>
    <w:p w:rsidR="00663B9F" w:rsidRPr="00EE4975" w:rsidRDefault="00B804FD">
      <w:pPr>
        <w:pStyle w:val="Titreobjet"/>
        <w:suppressAutoHyphens/>
        <w:rPr>
          <w:rFonts w:ascii="Times New Roman" w:hAnsi="Times New Roman" w:cs="Times New Roman"/>
        </w:rPr>
      </w:pPr>
      <w:r>
        <w:rPr>
          <w:rFonts w:ascii="Times New Roman" w:hAnsi="Times New Roman"/>
        </w:rPr>
        <w:t>um ítarlegar reglur um beitingu 108. gr. sáttmálans um starfshætti Evrópusambandsins (kerfisbinding)</w:t>
      </w:r>
    </w:p>
    <w:p w:rsidR="00663B9F" w:rsidRPr="00EE4975" w:rsidRDefault="00B804FD">
      <w:pPr>
        <w:pStyle w:val="Institutionquiagit"/>
        <w:suppressAutoHyphens/>
        <w:rPr>
          <w:rFonts w:ascii="Times New Roman" w:hAnsi="Times New Roman" w:cs="Times New Roman"/>
        </w:rPr>
      </w:pPr>
      <w:r>
        <w:rPr>
          <w:rFonts w:ascii="Times New Roman" w:hAnsi="Times New Roman"/>
        </w:rPr>
        <w:t>RÁÐ EVRÓPUSAMBANDSINS HEFUR,</w:t>
      </w:r>
    </w:p>
    <w:p w:rsidR="00663B9F" w:rsidRPr="00EE4975" w:rsidRDefault="00B804FD">
      <w:pPr>
        <w:spacing w:before="397" w:after="0"/>
        <w:rPr>
          <w:rFonts w:ascii="Times New Roman" w:hAnsi="Times New Roman" w:cs="Times New Roman"/>
          <w:sz w:val="18"/>
          <w:szCs w:val="18"/>
        </w:rPr>
      </w:pPr>
      <w:r>
        <w:rPr>
          <w:rFonts w:ascii="Times New Roman" w:hAnsi="Times New Roman"/>
          <w:sz w:val="18"/>
        </w:rPr>
        <w:t>með hliðsjón af sáttmálanum um starfshætti Evrópusambandsins, einkum 109. gr.,</w:t>
      </w:r>
    </w:p>
    <w:p w:rsidR="00663B9F" w:rsidRPr="00EE4975" w:rsidRDefault="00B804FD">
      <w:pPr>
        <w:spacing w:before="397" w:after="0"/>
        <w:rPr>
          <w:rFonts w:ascii="Times New Roman" w:hAnsi="Times New Roman" w:cs="Times New Roman"/>
          <w:sz w:val="18"/>
          <w:szCs w:val="18"/>
        </w:rPr>
      </w:pPr>
      <w:r>
        <w:rPr>
          <w:rFonts w:ascii="Times New Roman" w:hAnsi="Times New Roman"/>
          <w:sz w:val="18"/>
        </w:rPr>
        <w:t>með hliðsjón af tillögu framkvæmdastjórnarinnar,</w:t>
      </w:r>
    </w:p>
    <w:p w:rsidR="00663B9F" w:rsidRPr="00EE4975" w:rsidRDefault="00B804FD">
      <w:pPr>
        <w:spacing w:before="397" w:after="0"/>
        <w:rPr>
          <w:rFonts w:ascii="Times New Roman" w:hAnsi="Times New Roman" w:cs="Times New Roman"/>
          <w:sz w:val="18"/>
          <w:szCs w:val="18"/>
        </w:rPr>
      </w:pPr>
      <w:r>
        <w:rPr>
          <w:rFonts w:ascii="Times New Roman" w:hAnsi="Times New Roman"/>
          <w:sz w:val="18"/>
        </w:rPr>
        <w:t>með hliðsjón af áliti Evrópuþingsins (</w:t>
      </w:r>
      <w:r>
        <w:rPr>
          <w:rFonts w:ascii="Times New Roman" w:hAnsi="Times New Roman"/>
          <w:sz w:val="18"/>
          <w:vertAlign w:val="superscript"/>
        </w:rPr>
        <w:footnoteReference w:id="1"/>
      </w:r>
      <w:r>
        <w:rPr>
          <w:rFonts w:ascii="Times New Roman" w:hAnsi="Times New Roman"/>
          <w:sz w:val="18"/>
        </w:rPr>
        <w:t>),</w:t>
      </w:r>
    </w:p>
    <w:p w:rsidR="00663B9F" w:rsidRPr="00EE4975" w:rsidRDefault="00B804FD">
      <w:pPr>
        <w:spacing w:before="397" w:after="0"/>
        <w:rPr>
          <w:rFonts w:ascii="Times New Roman" w:hAnsi="Times New Roman" w:cs="Times New Roman"/>
          <w:sz w:val="18"/>
          <w:szCs w:val="18"/>
        </w:rPr>
      </w:pPr>
      <w:r>
        <w:rPr>
          <w:rFonts w:ascii="Times New Roman" w:hAnsi="Times New Roman"/>
          <w:sz w:val="18"/>
        </w:rPr>
        <w:t>og að teknu tilliti til eftirfarandi:</w:t>
      </w:r>
    </w:p>
    <w:p w:rsidR="00663B9F" w:rsidRPr="00EE4975" w:rsidRDefault="00B804FD">
      <w:pPr>
        <w:pStyle w:val="ManualConsidrant"/>
        <w:suppressAutoHyphens/>
        <w:spacing w:before="397"/>
        <w:rPr>
          <w:rFonts w:ascii="Times New Roman" w:hAnsi="Times New Roman" w:cs="Times New Roman"/>
        </w:rPr>
      </w:pPr>
      <w:r>
        <w:rPr>
          <w:rFonts w:ascii="Times New Roman" w:hAnsi="Times New Roman"/>
        </w:rPr>
        <w:t>1)</w:t>
      </w:r>
      <w:r>
        <w:tab/>
      </w:r>
      <w:r>
        <w:rPr>
          <w:rFonts w:ascii="Times New Roman" w:hAnsi="Times New Roman"/>
        </w:rPr>
        <w:t>Reglugerð ráðsins (EB) nr. 659/1999/EBE (</w:t>
      </w:r>
      <w:r>
        <w:rPr>
          <w:rFonts w:ascii="Times New Roman" w:hAnsi="Times New Roman"/>
          <w:vertAlign w:val="superscript"/>
        </w:rPr>
        <w:footnoteReference w:id="2"/>
      </w:r>
      <w:r>
        <w:rPr>
          <w:rFonts w:ascii="Times New Roman" w:hAnsi="Times New Roman"/>
        </w:rPr>
        <w:t>) hefur nokkrum sinnum verið breytt í veigamiklum atriðum (</w:t>
      </w:r>
      <w:r>
        <w:rPr>
          <w:rFonts w:ascii="Times New Roman" w:hAnsi="Times New Roman"/>
          <w:vertAlign w:val="superscript"/>
        </w:rPr>
        <w:footnoteReference w:id="3"/>
      </w:r>
      <w:r>
        <w:rPr>
          <w:rFonts w:ascii="Times New Roman" w:hAnsi="Times New Roman"/>
        </w:rPr>
        <w:t>). Til glöggvunar og hagræðingar ber því að kerfisbinda þá reglugerð.</w:t>
      </w:r>
    </w:p>
    <w:p w:rsidR="00663B9F" w:rsidRPr="00EE4975" w:rsidRDefault="00B804FD">
      <w:pPr>
        <w:pStyle w:val="ManualConsidrant"/>
        <w:suppressAutoHyphens/>
        <w:spacing w:before="397"/>
        <w:rPr>
          <w:rFonts w:ascii="Times New Roman" w:hAnsi="Times New Roman" w:cs="Times New Roman"/>
        </w:rPr>
      </w:pPr>
      <w:r>
        <w:rPr>
          <w:rFonts w:ascii="Times New Roman" w:hAnsi="Times New Roman"/>
        </w:rPr>
        <w:t>2)</w:t>
      </w:r>
      <w:r>
        <w:tab/>
      </w:r>
      <w:r>
        <w:rPr>
          <w:rFonts w:ascii="Times New Roman" w:hAnsi="Times New Roman"/>
        </w:rPr>
        <w:t xml:space="preserve">Reglugerð þessi gildir um aðstoð í öllum geirum með fyrirvara um sérstakar reglur um málsmeðferð sem mælt er fyrir um í reglugerðum sem gilda um tiltekna geira. Að því er varðar beitingu 93. og 107. gr. sáttmálans um starfshætti Evrópusambandsins hefur framkvæmdastjórnin sérstakar heimildir skv. 108. gr. hans til að skera úr um hvort ríkisaðstoð samrýmist innri markaðnum þegar hún tekur yfirstandandi aðstoð til endurskoðunar, tekur ákvarðanir um nýja eða breytta aðstoð og grípur til aðgerða vegna þess að ákvörðunum hennar er ekki </w:t>
      </w:r>
      <w:proofErr w:type="spellStart"/>
      <w:r>
        <w:rPr>
          <w:rFonts w:ascii="Times New Roman" w:hAnsi="Times New Roman"/>
        </w:rPr>
        <w:t>hlítt</w:t>
      </w:r>
      <w:proofErr w:type="spellEnd"/>
      <w:r>
        <w:rPr>
          <w:rFonts w:ascii="Times New Roman" w:hAnsi="Times New Roman"/>
        </w:rPr>
        <w:t xml:space="preserve"> eða tilkynningarskyldu er ekki sinnt.</w:t>
      </w:r>
    </w:p>
    <w:p w:rsidR="00663B9F" w:rsidRPr="00EE4975" w:rsidRDefault="00B804FD">
      <w:pPr>
        <w:pStyle w:val="ManualConsidrant"/>
        <w:suppressAutoHyphens/>
        <w:spacing w:before="397"/>
        <w:rPr>
          <w:rFonts w:ascii="Times New Roman" w:hAnsi="Times New Roman" w:cs="Times New Roman"/>
        </w:rPr>
      </w:pPr>
      <w:r>
        <w:rPr>
          <w:rFonts w:ascii="Times New Roman" w:hAnsi="Times New Roman"/>
        </w:rPr>
        <w:t>3)</w:t>
      </w:r>
      <w:r>
        <w:tab/>
      </w:r>
      <w:r>
        <w:rPr>
          <w:rFonts w:ascii="Times New Roman" w:hAnsi="Times New Roman"/>
        </w:rPr>
        <w:t xml:space="preserve">Með tilliti til </w:t>
      </w:r>
      <w:proofErr w:type="spellStart"/>
      <w:r>
        <w:rPr>
          <w:rFonts w:ascii="Times New Roman" w:hAnsi="Times New Roman"/>
        </w:rPr>
        <w:t>nútímavædds</w:t>
      </w:r>
      <w:proofErr w:type="spellEnd"/>
      <w:r>
        <w:rPr>
          <w:rFonts w:ascii="Times New Roman" w:hAnsi="Times New Roman"/>
        </w:rPr>
        <w:t xml:space="preserve"> kerfis reglna um ríkisaðstoð, sem bæði á að stuðla að framkvæmd áætlunarinnar Evrópa 2020 um hagvöxt og styrkingu fjármálastjórnar, ætti að beita 107. gr. sáttmálans um starfshætti Evrópusambandsins á skilvirkan og samræmdan hátt alls staðar í Sambandinu. Með reglugerð (EB) nr. 659/1999 var fyrri  starfsvenjum framkvæmdastjórnarinnar steypt saman og þær efldar til að auka réttarvissu og styðja þróun stefnunnar um ríkisaðstoð í gegnsæju umhverfi.</w:t>
      </w:r>
    </w:p>
    <w:p w:rsidR="00663B9F" w:rsidRPr="00EE4975" w:rsidRDefault="00B804FD">
      <w:pPr>
        <w:pStyle w:val="ManualConsidrant"/>
        <w:suppressAutoHyphens/>
        <w:spacing w:before="397"/>
        <w:rPr>
          <w:rFonts w:ascii="Times New Roman" w:hAnsi="Times New Roman" w:cs="Times New Roman"/>
        </w:rPr>
      </w:pPr>
      <w:r>
        <w:rPr>
          <w:rFonts w:ascii="Times New Roman" w:hAnsi="Times New Roman"/>
        </w:rPr>
        <w:t>4)</w:t>
      </w:r>
      <w:r>
        <w:tab/>
      </w:r>
      <w:r>
        <w:rPr>
          <w:rFonts w:ascii="Times New Roman" w:hAnsi="Times New Roman"/>
        </w:rPr>
        <w:t>Til að tryggja réttarvissu er rétt að skilgreina þær aðstæður sem ráða því að aðstoð er talin vera yfirstandandi aðstoð. Tilkoma og styrking innri markaðarins verður í áföngum og endurspeglast í stöðugri þróun stefnunnar í málefnum ríkisaðstoðar.  Afleiðing þessarar þróunar getur verið sú að tilteknar ráðstafanir, sem voru ekki taldar ríkisaðstoð þegar þær komu til framkvæmda, hafi síðar orðið að ríkisaðstoð.</w:t>
      </w:r>
    </w:p>
    <w:p w:rsidR="00663B9F" w:rsidRPr="00EE4975" w:rsidRDefault="00B804FD">
      <w:pPr>
        <w:pStyle w:val="ManualConsidrant"/>
        <w:suppressAutoHyphens/>
        <w:spacing w:before="397"/>
        <w:rPr>
          <w:rFonts w:ascii="Times New Roman" w:hAnsi="Times New Roman" w:cs="Times New Roman"/>
        </w:rPr>
      </w:pPr>
      <w:r>
        <w:rPr>
          <w:rFonts w:ascii="Times New Roman" w:hAnsi="Times New Roman"/>
        </w:rPr>
        <w:t>5)</w:t>
      </w:r>
      <w:r>
        <w:tab/>
      </w:r>
      <w:r>
        <w:rPr>
          <w:rFonts w:ascii="Times New Roman" w:hAnsi="Times New Roman"/>
        </w:rPr>
        <w:t>Í samræmi við 3. mgr. 108. gr. sáttmálans um starfshætti Evrópusambandsins ber að tilkynna framkvæmdastjórninni um öll áform um að veita nýja aðstoð og ætti ekki að hrinda slíkum áformum í framkvæmd fyrr en framkvæmdastjórnin hefur veitt leyfi til þess.</w:t>
      </w:r>
    </w:p>
    <w:p w:rsidR="00663B9F" w:rsidRPr="00EE4975" w:rsidRDefault="00B804FD">
      <w:pPr>
        <w:pStyle w:val="ManualConsidrant"/>
        <w:suppressAutoHyphens/>
        <w:spacing w:before="397"/>
        <w:rPr>
          <w:rFonts w:ascii="Times New Roman" w:hAnsi="Times New Roman" w:cs="Times New Roman"/>
        </w:rPr>
      </w:pPr>
      <w:r>
        <w:rPr>
          <w:rFonts w:ascii="Times New Roman" w:hAnsi="Times New Roman"/>
        </w:rPr>
        <w:t>6)</w:t>
      </w:r>
      <w:r>
        <w:tab/>
      </w:r>
      <w:r>
        <w:rPr>
          <w:rFonts w:ascii="Times New Roman" w:hAnsi="Times New Roman"/>
        </w:rPr>
        <w:t>Í samræmi við 3. mgr. 4. gr. sáttmálans um Evrópusambandið ber aðildarríkjunum skylda til að vinna með framkvæmdastjórninni og veita henni allar nauðsynlegar upplýsingar til að gera henni kleift að sinna skyldum sínum samkvæmt þessari reglugerð.</w:t>
      </w:r>
    </w:p>
    <w:p w:rsidR="00663B9F" w:rsidRPr="00EE4975" w:rsidRDefault="00B804FD">
      <w:pPr>
        <w:pStyle w:val="ManualConsidrant"/>
        <w:suppressAutoHyphens/>
        <w:spacing w:before="397"/>
        <w:rPr>
          <w:rFonts w:ascii="Times New Roman" w:hAnsi="Times New Roman" w:cs="Times New Roman"/>
        </w:rPr>
      </w:pPr>
      <w:r>
        <w:rPr>
          <w:rFonts w:ascii="Times New Roman" w:hAnsi="Times New Roman"/>
        </w:rPr>
        <w:t>7)</w:t>
      </w:r>
      <w:r>
        <w:tab/>
      </w:r>
      <w:r>
        <w:rPr>
          <w:rFonts w:ascii="Times New Roman" w:hAnsi="Times New Roman"/>
        </w:rPr>
        <w:t>Fresturinn, sem framkvæmdastjórnin hefur til að ljúka forathugun á tilkynntri aðstoð, ætti að vera tveir mánuðir eftir viðtöku fullfrágenginnar tilkynningar eða eftir viðtöku tilhlýðilega rökstuddrar yfirlýsingar viðkomandi aðildarríkis þess efnis að það telji tilkynninguna fullfrágengna af þeirri ástæðu að viðbótarupplýsingarnar, sem framkvæmdastjórnin óskaði eftir, séu ekki tiltækar eða hafi þegar verið látnar í té. Með skírskotun til réttarvissu ber að ljúka fyrrnefndri athugun með ákvörðun.</w:t>
      </w:r>
    </w:p>
    <w:p w:rsidR="00663B9F" w:rsidRPr="00EE4975" w:rsidRDefault="00B804FD">
      <w:pPr>
        <w:pStyle w:val="ManualConsidrant"/>
        <w:suppressAutoHyphens/>
        <w:rPr>
          <w:rFonts w:ascii="Times New Roman" w:hAnsi="Times New Roman" w:cs="Times New Roman"/>
        </w:rPr>
      </w:pPr>
      <w:r>
        <w:rPr>
          <w:rFonts w:ascii="Times New Roman" w:hAnsi="Times New Roman"/>
        </w:rPr>
        <w:lastRenderedPageBreak/>
        <w:t>8)</w:t>
      </w:r>
      <w:r>
        <w:tab/>
      </w:r>
      <w:r>
        <w:rPr>
          <w:rFonts w:ascii="Times New Roman" w:hAnsi="Times New Roman"/>
        </w:rPr>
        <w:t>Í öllum tilvikum, þar sem framkvæmdastjórnin getur ekki staðfest, í framhaldi af forathuguninni, að aðstoð samrýmist hinum innri markaði, ætti að hefja formlega rannsókn í því skyni að gera framkvæmdastjórninni kleift að safna saman öllum nauðsynlegum upplýsingum svo að hún sé í stakk búin til þess að meta samræmi aðstoðarinnar og til þess að þeir, sem eiga hagsmuna að gæta, geti lagt fram athugasemdir sínar. Réttindi hagsmunaaðila eru best tryggð innan ramma þeirra formlegu rannsóknar sem kveðið er á um í 2. mgr. 108. gr. sáttmálans um starfshætti Evrópusambandsins.</w:t>
      </w:r>
    </w:p>
    <w:p w:rsidR="00663B9F" w:rsidRPr="00EE4975" w:rsidRDefault="00B804FD">
      <w:pPr>
        <w:pStyle w:val="ManualConsidrant"/>
        <w:suppressAutoHyphens/>
        <w:spacing w:before="283"/>
        <w:rPr>
          <w:rFonts w:ascii="Times New Roman" w:hAnsi="Times New Roman" w:cs="Times New Roman"/>
        </w:rPr>
      </w:pPr>
      <w:r>
        <w:rPr>
          <w:rFonts w:ascii="Times New Roman" w:hAnsi="Times New Roman"/>
        </w:rPr>
        <w:t>9)</w:t>
      </w:r>
      <w:r>
        <w:tab/>
      </w:r>
      <w:r>
        <w:rPr>
          <w:rFonts w:ascii="Times New Roman" w:hAnsi="Times New Roman"/>
        </w:rPr>
        <w:t>Til þess að meta hvort tilkynnt eða ólögleg ríkisaðstoð er samrýmanleg innri markaðnum, þar sem framkvæmdastjórnin hefur óskiptar valdheimildir skv. 108. gr. sáttmálans um starfshætti Evrópusambandsins, er rétt að tryggja að framkvæmdastjórnin hafi heimild til að biðja um allar nauðsynlegar markaðsupplýsingar frá hvaða aðildarríki, fyrirtæki eða samtökum fyrirtækja sem er, til að geta fylgt eftir reglum um ríkisaðstoð, þegar hún hefur efasemdir um að hve miklu leyti viðkomandi ráðstafanir samrýmast reglum Sambandsins og hefur þar af leiðandi hafið formlega rannsókn. Framkvæmdastjórnin ætti einkum að  beita þessari heimild í málum þar sem umfangsmikið efnislegt mat virðist nauðsynlegt. Þegar framkvæmdastjórnin tekur ákvörðun um að nota þessa heimild ætti hún að taka tilhlýðilegt tillit til þess hve lengi forathugun hefur staðið yfir.</w:t>
      </w:r>
    </w:p>
    <w:p w:rsidR="00663B9F" w:rsidRPr="00EE4975" w:rsidRDefault="00B804FD">
      <w:pPr>
        <w:pStyle w:val="ManualConsidrant"/>
        <w:suppressAutoHyphens/>
        <w:spacing w:before="283"/>
        <w:rPr>
          <w:rFonts w:ascii="Times New Roman" w:hAnsi="Times New Roman" w:cs="Times New Roman"/>
        </w:rPr>
      </w:pPr>
      <w:r>
        <w:rPr>
          <w:rFonts w:ascii="Times New Roman" w:hAnsi="Times New Roman"/>
        </w:rPr>
        <w:t>10)</w:t>
      </w:r>
      <w:r>
        <w:tab/>
      </w:r>
      <w:r>
        <w:rPr>
          <w:rFonts w:ascii="Times New Roman" w:hAnsi="Times New Roman"/>
        </w:rPr>
        <w:t xml:space="preserve">Í þeim tilgangi að meta </w:t>
      </w:r>
      <w:proofErr w:type="spellStart"/>
      <w:r>
        <w:rPr>
          <w:rFonts w:ascii="Times New Roman" w:hAnsi="Times New Roman"/>
        </w:rPr>
        <w:t>samrýmanleika</w:t>
      </w:r>
      <w:proofErr w:type="spellEnd"/>
      <w:r>
        <w:rPr>
          <w:rFonts w:ascii="Times New Roman" w:hAnsi="Times New Roman"/>
        </w:rPr>
        <w:t xml:space="preserve"> aðstoðarráðstöfunar eftir að formleg rannsókn er hafin, einkum í tengslum við tæknilega flókin mál þar sem þörf er á efnislegu mati, ætti framkvæmdastjórnin, með einfaldri beiðni eða með ákvörðun, að geta krafist þess að hvaða aðildarríki, fyrirtæki eða samtök fyrirtækja sem er, veiti allar markaðsupplýsingar sem hún þarf til að ljúka matinu, ef upplýsingarnar sem hlutaðeigandi aðildarríki veitir meðan forathugun stendur yfir eru ekki fullnægjandi, að teknu tilhlýðilegu tilliti til meðalhófsreglunnar, einkum að því er varðar lítil og meðalstór fyrirtæki.</w:t>
      </w:r>
    </w:p>
    <w:p w:rsidR="00663B9F" w:rsidRPr="00EE4975" w:rsidRDefault="00B804FD">
      <w:pPr>
        <w:pStyle w:val="ManualConsidrant"/>
        <w:suppressAutoHyphens/>
        <w:spacing w:before="283"/>
        <w:rPr>
          <w:rFonts w:ascii="Times New Roman" w:hAnsi="Times New Roman" w:cs="Times New Roman"/>
        </w:rPr>
      </w:pPr>
      <w:r>
        <w:rPr>
          <w:rFonts w:ascii="Times New Roman" w:hAnsi="Times New Roman"/>
        </w:rPr>
        <w:t>11)</w:t>
      </w:r>
      <w:r>
        <w:tab/>
      </w:r>
      <w:r>
        <w:rPr>
          <w:rFonts w:ascii="Times New Roman" w:hAnsi="Times New Roman"/>
        </w:rPr>
        <w:t>Í ljósi þess sérstaka sambands sem er milli aðstoðarþega og hlutaðeigandi aðildarríkis ætti framkvæmdastjórnin eingöngu að geta farið fram á upplýsingar frá aðstoðarþega í samráði við hlutaðeigandi aðildarríki. Þær upplýsingar, sem aðstoðarþeginn veitir, að því er varðar viðkomandi aðstoðarráðstöfun, eru ekki lagagrundvöllur fyrir tvíhliða samningaviðræðum milli framkvæmdastjórnarinnar og hlutaðeigandi aðstoðarþega.</w:t>
      </w:r>
    </w:p>
    <w:p w:rsidR="00663B9F" w:rsidRPr="00EE4975" w:rsidRDefault="00B804FD">
      <w:pPr>
        <w:pStyle w:val="ManualConsidrant"/>
        <w:suppressAutoHyphens/>
        <w:spacing w:before="283"/>
        <w:rPr>
          <w:rFonts w:ascii="Times New Roman" w:hAnsi="Times New Roman" w:cs="Times New Roman"/>
        </w:rPr>
      </w:pPr>
      <w:r>
        <w:rPr>
          <w:rFonts w:ascii="Times New Roman" w:hAnsi="Times New Roman"/>
        </w:rPr>
        <w:t>12)</w:t>
      </w:r>
      <w:r>
        <w:tab/>
      </w:r>
      <w:r>
        <w:rPr>
          <w:rFonts w:ascii="Times New Roman" w:hAnsi="Times New Roman"/>
        </w:rPr>
        <w:t>Framkvæmdastjórnin ætti að velja viðtakendur upplýsingabeiðna á grundvelli hlutlægra viðmiðana sem eiga við í hverju tilviki fyrir sig og sjá jafnframt til þess, þegar beiðni er lögð fyrir úrtak fyrirtækja eða samtaka þeirra, að úrtak svarenda sé dæmigert fyrir hvern hóp. Þær upplýsingar, sem beðið er um, skulu einkum vera fyrirtækja- og markaðsupplýsingar, byggðar á staðreyndum, og greining á starfsemi markaðarins, einnig byggð á staðreyndum.</w:t>
      </w:r>
    </w:p>
    <w:p w:rsidR="00663B9F" w:rsidRPr="00EE4975" w:rsidRDefault="00B804FD">
      <w:pPr>
        <w:pStyle w:val="ManualConsidrant"/>
        <w:suppressAutoHyphens/>
        <w:spacing w:before="283"/>
        <w:rPr>
          <w:rFonts w:ascii="Times New Roman" w:hAnsi="Times New Roman" w:cs="Times New Roman"/>
        </w:rPr>
      </w:pPr>
      <w:r>
        <w:rPr>
          <w:rFonts w:ascii="Times New Roman" w:hAnsi="Times New Roman"/>
        </w:rPr>
        <w:t>13)</w:t>
      </w:r>
      <w:r>
        <w:tab/>
      </w:r>
      <w:r>
        <w:rPr>
          <w:rFonts w:ascii="Times New Roman" w:hAnsi="Times New Roman"/>
        </w:rPr>
        <w:t>Framkvæmdastjórnin, sem á frumkvæði að málsmeðferðinni, ætti að bera ábyrgð á að sannreyna að aðildarríkin, fyrirtæki eða samtök sendi upplýsingarnar og einnig fullyrðingar um að upplýsingarnar sem eru sendar falli undir þagnarskyldu.</w:t>
      </w:r>
    </w:p>
    <w:p w:rsidR="00663B9F" w:rsidRPr="00EE4975" w:rsidRDefault="00B804FD">
      <w:pPr>
        <w:pStyle w:val="ManualConsidrant"/>
        <w:suppressAutoHyphens/>
        <w:spacing w:before="283"/>
        <w:rPr>
          <w:rFonts w:ascii="Times New Roman" w:hAnsi="Times New Roman" w:cs="Times New Roman"/>
        </w:rPr>
      </w:pPr>
      <w:r>
        <w:rPr>
          <w:rFonts w:ascii="Times New Roman" w:hAnsi="Times New Roman"/>
        </w:rPr>
        <w:t>14)</w:t>
      </w:r>
      <w:r>
        <w:tab/>
      </w:r>
      <w:r>
        <w:rPr>
          <w:rFonts w:ascii="Times New Roman" w:hAnsi="Times New Roman"/>
        </w:rPr>
        <w:t>Framkvæmdastjórnin ætti, eftir þörfum, að beita hæfilegum sektum eða févítum til að geta tryggt að hvaða fyrirtæki eða samtök fyrirtækja sem er hlíti beiðnum um upplýsingar. Við ákvörðun fjárhæðar sekta og févíta ætti framkvæmdastjórnin að taka tilhlýðilegt tillit til meðalhófsreglunnar og sanngirnisreglunnar, einkum að því er varðar lítil og meðalstór fyrirtæki. Vernda ætti réttindi þeirra aðila, sem eru beðnir um upplýsingar, með því að gefa þeim kost á að koma sjónarmiðum sínum á framfæri áður en ákvörðun er tekin um að beita sektum eða févítum. Evrópudómstóllinn ætti að hafa ótakmarkað dómsvald að því er varðar slíkar sektir eða févíti skv. 261. gr. sáttmálans um starfshætti Evrópusambandsins.</w:t>
      </w:r>
    </w:p>
    <w:p w:rsidR="00663B9F" w:rsidRPr="00EE4975" w:rsidRDefault="00B804FD">
      <w:pPr>
        <w:pStyle w:val="ManualConsidrant"/>
        <w:suppressAutoHyphens/>
        <w:spacing w:before="283"/>
        <w:rPr>
          <w:rFonts w:ascii="Times New Roman" w:hAnsi="Times New Roman" w:cs="Times New Roman"/>
        </w:rPr>
      </w:pPr>
      <w:r>
        <w:rPr>
          <w:rFonts w:ascii="Times New Roman" w:hAnsi="Times New Roman"/>
        </w:rPr>
        <w:t>15)</w:t>
      </w:r>
      <w:r>
        <w:tab/>
      </w:r>
      <w:r>
        <w:rPr>
          <w:rFonts w:ascii="Times New Roman" w:hAnsi="Times New Roman"/>
        </w:rPr>
        <w:t>Framkvæmdastjórnin ætti, með tilliti til meðalhófsreglunnar og sanngirnisreglunnar, að eiga þess kost að lækka fjárhæð févíta eða fella þau niður þegar viðtakendur beiðna veita umbeðnar upplýsingar, jafnvel þótt frestur sé útrunninn.</w:t>
      </w:r>
    </w:p>
    <w:p w:rsidR="00663B9F" w:rsidRPr="00EE4975" w:rsidRDefault="00B804FD">
      <w:pPr>
        <w:pStyle w:val="ManualConsidrant"/>
        <w:suppressAutoHyphens/>
        <w:spacing w:before="283"/>
        <w:rPr>
          <w:rFonts w:ascii="Times New Roman" w:hAnsi="Times New Roman" w:cs="Times New Roman"/>
        </w:rPr>
      </w:pPr>
      <w:r>
        <w:rPr>
          <w:rFonts w:ascii="Times New Roman" w:hAnsi="Times New Roman"/>
        </w:rPr>
        <w:t>16)</w:t>
      </w:r>
      <w:r>
        <w:tab/>
      </w:r>
      <w:r>
        <w:rPr>
          <w:rFonts w:ascii="Times New Roman" w:hAnsi="Times New Roman"/>
        </w:rPr>
        <w:t>Ekki er hægt að leggja sektir eða févíti á aðildarríkin þar eð þeim ber skylda til að starfa með framkvæmdastjórninni af heilindum í samræmi við 3. mgr. 4. gr. sáttmálans um Evrópusambandið og til að veita framkvæmdastjórninni allar upplýsingar sem nauðsynlegar eru til að hún geti sinnt verkefnum sínum samkvæmt reglugerð þessari.</w:t>
      </w:r>
    </w:p>
    <w:p w:rsidR="00663B9F" w:rsidRPr="00EE4975" w:rsidRDefault="00B804FD">
      <w:pPr>
        <w:pStyle w:val="ManualConsidrant"/>
        <w:suppressAutoHyphens/>
        <w:spacing w:before="283"/>
        <w:rPr>
          <w:rFonts w:ascii="Times New Roman" w:hAnsi="Times New Roman" w:cs="Times New Roman"/>
        </w:rPr>
      </w:pPr>
      <w:r>
        <w:rPr>
          <w:rFonts w:ascii="Times New Roman" w:hAnsi="Times New Roman"/>
        </w:rPr>
        <w:t>17)</w:t>
      </w:r>
      <w:r>
        <w:tab/>
      </w:r>
      <w:r>
        <w:rPr>
          <w:rFonts w:ascii="Times New Roman" w:hAnsi="Times New Roman"/>
        </w:rPr>
        <w:t>Framkvæmdastjórninni ber, eftir að hafa skoðað athugasemdirnar sem hagsmunaaðilar hafa lagt fram, að ljúka athugun sinni með lokaákvörðun um leið og efasemdum hefur verið eytt. Sé athuguninni ólokið 18 mánuðum eftir að málsmeðferð var hafin er rétt að hlutaðeigandi aðildarríki eigi þess kost að óska eftir því að framkvæmdastjórnin taki ákvörðun innan tveggja mánaða.</w:t>
      </w:r>
    </w:p>
    <w:p w:rsidR="00663B9F" w:rsidRPr="00EE4975" w:rsidRDefault="00B804FD">
      <w:pPr>
        <w:pStyle w:val="ManualConsidrant"/>
        <w:suppressAutoHyphens/>
        <w:rPr>
          <w:rFonts w:ascii="Times New Roman" w:hAnsi="Times New Roman" w:cs="Times New Roman"/>
        </w:rPr>
      </w:pPr>
      <w:r>
        <w:rPr>
          <w:rFonts w:ascii="Times New Roman" w:hAnsi="Times New Roman"/>
        </w:rPr>
        <w:t>18)</w:t>
      </w:r>
      <w:r>
        <w:tab/>
      </w:r>
      <w:r>
        <w:rPr>
          <w:rFonts w:ascii="Times New Roman" w:hAnsi="Times New Roman"/>
        </w:rPr>
        <w:t>Til að vernda rétt hlutaðeigandi aðildarríkis til málsvarnar ætti að láta því í té afrit af þeim upplýsingabeiðnum, sem sendar eru öðrum aðildarríkjum, fyrirtækjum eða samtökum fyrirtækja, og það ætti að geta tjáð sig um þær athugasemdir sem berast. Einnig ætti að upplýsa það um heiti þeirra fyrirtækja og samtaka fyrirtækja, sem eru beðin um upplýsingar, svo fremi þessir aðilar hafi ekki sýnt fram á réttmæta hagsmuni sína af því að halda heiti sínu leyndu.</w:t>
      </w:r>
    </w:p>
    <w:p w:rsidR="00663B9F" w:rsidRPr="00EE4975" w:rsidRDefault="00B804FD">
      <w:pPr>
        <w:pStyle w:val="ManualConsidrant"/>
        <w:suppressAutoHyphens/>
        <w:spacing w:before="312"/>
        <w:rPr>
          <w:rFonts w:ascii="Times New Roman" w:hAnsi="Times New Roman" w:cs="Times New Roman"/>
        </w:rPr>
      </w:pPr>
      <w:r>
        <w:rPr>
          <w:rFonts w:ascii="Times New Roman" w:hAnsi="Times New Roman"/>
        </w:rPr>
        <w:lastRenderedPageBreak/>
        <w:t>19)</w:t>
      </w:r>
      <w:r>
        <w:tab/>
      </w:r>
      <w:r>
        <w:rPr>
          <w:rFonts w:ascii="Times New Roman" w:hAnsi="Times New Roman"/>
        </w:rPr>
        <w:t>Framkvæmdastjórnin ætti að taka tilhlýðilegt tillit til réttmætra hagsmuna fyrirtækja sem vilja varðveita viðskiptaleyndarmál sín. Hún ætti ekki í neinni ákvörðun að geta notað trúnaðarupplýsingar frá svarendum, sem ekki er hægt að safna saman eða halda nafnlausum á annan hátt, nema hún hafi áður fengið leyfi þeirra til að afhenda hlutaðeigandi aðildarríki þær upplýsingar.</w:t>
      </w:r>
    </w:p>
    <w:p w:rsidR="00663B9F" w:rsidRPr="00EE4975" w:rsidRDefault="00B804FD">
      <w:pPr>
        <w:pStyle w:val="ManualConsidrant"/>
        <w:suppressAutoHyphens/>
        <w:spacing w:before="312"/>
        <w:rPr>
          <w:rFonts w:ascii="Times New Roman" w:hAnsi="Times New Roman" w:cs="Times New Roman"/>
        </w:rPr>
      </w:pPr>
      <w:r>
        <w:rPr>
          <w:rFonts w:ascii="Times New Roman" w:hAnsi="Times New Roman"/>
        </w:rPr>
        <w:t>20)</w:t>
      </w:r>
      <w:r>
        <w:tab/>
      </w:r>
      <w:r>
        <w:rPr>
          <w:rFonts w:ascii="Times New Roman" w:hAnsi="Times New Roman"/>
        </w:rPr>
        <w:t>Í þeim tilvikum þegar upplýsingar eru merktar sem trúnaðarupplýsingar en virðast ekki falla undir þagnarskyldu er rétt að tilhögun sé fyrir hendi sem gerir framkvæmdastjórninni kleift að ákveða í hvaða mæli megi láta slíkar upplýsingar í té. Í hverri slíkri ákvörðun um að hafna kröfu um að upplýsingar séu trúnaðarmál ætti að tilgreina frest að því er varðar birtingu upplýsinganna, þannig að svarandi geti nýtt sér hverja þá réttarvernd sem honum býðst, þ.m.t. hvers konar tímabundna ráðstöfun.</w:t>
      </w:r>
    </w:p>
    <w:p w:rsidR="00663B9F" w:rsidRPr="00EE4975" w:rsidRDefault="00B804FD">
      <w:pPr>
        <w:pStyle w:val="ManualConsidrant"/>
        <w:suppressAutoHyphens/>
        <w:spacing w:before="312"/>
        <w:rPr>
          <w:rFonts w:ascii="Times New Roman" w:hAnsi="Times New Roman" w:cs="Times New Roman"/>
        </w:rPr>
      </w:pPr>
      <w:r>
        <w:rPr>
          <w:rFonts w:ascii="Times New Roman" w:hAnsi="Times New Roman"/>
        </w:rPr>
        <w:t>21)</w:t>
      </w:r>
      <w:r>
        <w:tab/>
      </w:r>
      <w:r>
        <w:rPr>
          <w:rFonts w:ascii="Times New Roman" w:hAnsi="Times New Roman"/>
        </w:rPr>
        <w:t>Til að tryggja að reglum um ríkisaðstoð sé beitt með réttum og skilvirkum hætti ætti framkvæmdastjórnin að eiga þess kost að afturkalla ákvörðun sem er byggð á röngum upplýsingum.</w:t>
      </w:r>
    </w:p>
    <w:p w:rsidR="00663B9F" w:rsidRPr="00EE4975" w:rsidRDefault="00B804FD">
      <w:pPr>
        <w:pStyle w:val="ManualConsidrant"/>
        <w:suppressAutoHyphens/>
        <w:spacing w:before="312"/>
        <w:rPr>
          <w:rFonts w:ascii="Times New Roman" w:hAnsi="Times New Roman" w:cs="Times New Roman"/>
        </w:rPr>
      </w:pPr>
      <w:r>
        <w:rPr>
          <w:rFonts w:ascii="Times New Roman" w:hAnsi="Times New Roman"/>
        </w:rPr>
        <w:t>22)</w:t>
      </w:r>
      <w:r>
        <w:tab/>
      </w:r>
      <w:r>
        <w:rPr>
          <w:rFonts w:ascii="Times New Roman" w:hAnsi="Times New Roman"/>
        </w:rPr>
        <w:t xml:space="preserve">Í því skyni að tryggja að ákvæðum 108. gr. sáttmálans um starfshætti Evrópusambandsins sé </w:t>
      </w:r>
      <w:proofErr w:type="spellStart"/>
      <w:r>
        <w:rPr>
          <w:rFonts w:ascii="Times New Roman" w:hAnsi="Times New Roman"/>
        </w:rPr>
        <w:t>hlítt</w:t>
      </w:r>
      <w:proofErr w:type="spellEnd"/>
      <w:r>
        <w:rPr>
          <w:rFonts w:ascii="Times New Roman" w:hAnsi="Times New Roman"/>
        </w:rPr>
        <w:t>, einkum um tilkynningarskylduna og stöðvunarákvæðið í 3. mgr. 108. gr., ber framkvæmdastjórninni að kanna öll tilvik um ólöglega aðstoð. Af ástæðum er varða gagnsæi og réttarvissu ber að mæla fyrir um reglur um málsmeðferð sem fylgja ætti í slíkum tilvikum. Virði aðildarríki ekki tilkynningarskylduna eða stöðvunarákvæðið er framkvæmdastjórnin óbundin af frestum.</w:t>
      </w:r>
    </w:p>
    <w:p w:rsidR="00663B9F" w:rsidRPr="00EE4975" w:rsidRDefault="00B804FD">
      <w:pPr>
        <w:pStyle w:val="ManualConsidrant"/>
        <w:suppressAutoHyphens/>
        <w:spacing w:before="312"/>
        <w:rPr>
          <w:rFonts w:ascii="Times New Roman" w:hAnsi="Times New Roman" w:cs="Times New Roman"/>
        </w:rPr>
      </w:pPr>
      <w:r>
        <w:rPr>
          <w:rFonts w:ascii="Times New Roman" w:hAnsi="Times New Roman"/>
        </w:rPr>
        <w:t>23)</w:t>
      </w:r>
      <w:r>
        <w:tab/>
      </w:r>
      <w:r>
        <w:rPr>
          <w:rFonts w:ascii="Times New Roman" w:hAnsi="Times New Roman"/>
        </w:rPr>
        <w:t xml:space="preserve">Framkvæmdastjórnin ætti að geta kannað að eigin frumkvæði upplýsingar um ólöglega aðstoð, hvaðan sem þær eru upprunnar, til að tryggja að farið sé að 108. gr. sáttmálans um starfshætti Evrópusambandsins, einkum að því er varðar tilkynningarskylduna og stöðvunarákvæðið í 3. mgr. 108. gr. sáttmálans um starfshætti Evrópusambandsins, og geta metið </w:t>
      </w:r>
      <w:proofErr w:type="spellStart"/>
      <w:r>
        <w:rPr>
          <w:rFonts w:ascii="Times New Roman" w:hAnsi="Times New Roman"/>
        </w:rPr>
        <w:t>samrýmanleika</w:t>
      </w:r>
      <w:proofErr w:type="spellEnd"/>
      <w:r>
        <w:rPr>
          <w:rFonts w:ascii="Times New Roman" w:hAnsi="Times New Roman"/>
        </w:rPr>
        <w:t xml:space="preserve"> aðstoðar við innri markaðinn.</w:t>
      </w:r>
    </w:p>
    <w:p w:rsidR="00663B9F" w:rsidRPr="00EE4975" w:rsidRDefault="00B804FD">
      <w:pPr>
        <w:pStyle w:val="ManualConsidrant"/>
        <w:suppressAutoHyphens/>
        <w:spacing w:before="312"/>
        <w:rPr>
          <w:rFonts w:ascii="Times New Roman" w:hAnsi="Times New Roman" w:cs="Times New Roman"/>
        </w:rPr>
      </w:pPr>
      <w:r>
        <w:rPr>
          <w:rFonts w:ascii="Times New Roman" w:hAnsi="Times New Roman"/>
        </w:rPr>
        <w:t>24)</w:t>
      </w:r>
      <w:r>
        <w:tab/>
      </w:r>
      <w:r>
        <w:rPr>
          <w:rFonts w:ascii="Times New Roman" w:hAnsi="Times New Roman"/>
        </w:rPr>
        <w:t xml:space="preserve">Ef um ólöglega aðstoð er að ræða ber framkvæmdastjórninni réttur til að afla allra nauðsynlegra upplýsinga sem gera henni kleift að taka ákvörðun og koma tafarlaust aftur á ótruflaðri samkeppni, þar sem við á. Því er rétt að gera framkvæmdastjórninni kleift að samþykkja bráðabirgðaráðstafanir gagnvart hlutaðeigandi aðildarríki. Þessar bráðabirgðaráðstafanir geta verið fyrirmæli um að veita upplýsingar, fyrirmæli um stöðvun aðstoðar og fyrirmæli um endurgreiðslu aðstoðar. Sé fyrirmælum um að veita upplýsingar ekki </w:t>
      </w:r>
      <w:proofErr w:type="spellStart"/>
      <w:r>
        <w:rPr>
          <w:rFonts w:ascii="Times New Roman" w:hAnsi="Times New Roman"/>
        </w:rPr>
        <w:t>hlítt</w:t>
      </w:r>
      <w:proofErr w:type="spellEnd"/>
      <w:r>
        <w:rPr>
          <w:rFonts w:ascii="Times New Roman" w:hAnsi="Times New Roman"/>
        </w:rPr>
        <w:t xml:space="preserve"> ætti að gera framkvæmdastjórninni kleift að taka ákvörðun, sem byggist á fyrirliggjandi upplýsingum, og ef fyrirmælum um stöðvun eða endurgreiðslu er ekki </w:t>
      </w:r>
      <w:proofErr w:type="spellStart"/>
      <w:r>
        <w:rPr>
          <w:rFonts w:ascii="Times New Roman" w:hAnsi="Times New Roman"/>
        </w:rPr>
        <w:t>hlítt</w:t>
      </w:r>
      <w:proofErr w:type="spellEnd"/>
      <w:r>
        <w:rPr>
          <w:rFonts w:ascii="Times New Roman" w:hAnsi="Times New Roman"/>
        </w:rPr>
        <w:t xml:space="preserve"> ætti hún að eiga þess kost að vísa málinu beint til Dómstólsins í samræmi við annan undirlið 2. mgr. 108. gr. sáttmálans um starfshætti Evrópusambandsins.</w:t>
      </w:r>
    </w:p>
    <w:p w:rsidR="00663B9F" w:rsidRPr="00EE4975" w:rsidRDefault="00B804FD">
      <w:pPr>
        <w:pStyle w:val="ManualConsidrant"/>
        <w:suppressAutoHyphens/>
        <w:spacing w:before="312"/>
        <w:rPr>
          <w:rFonts w:ascii="Times New Roman" w:hAnsi="Times New Roman" w:cs="Times New Roman"/>
        </w:rPr>
      </w:pPr>
      <w:r>
        <w:rPr>
          <w:rFonts w:ascii="Times New Roman" w:hAnsi="Times New Roman"/>
        </w:rPr>
        <w:t>25)</w:t>
      </w:r>
      <w:r>
        <w:tab/>
      </w:r>
      <w:r>
        <w:rPr>
          <w:rFonts w:ascii="Times New Roman" w:hAnsi="Times New Roman"/>
        </w:rPr>
        <w:t>Ef um er að ræða ólöglega aðstoð, sem samrýmist ekki hinum innri markaði, ber að koma aftur á virkri samkeppni. Í þessu skyni er nauðsynlegt að aðstoðin sé endurgreidd án tafar með vöxtum. Rétt er að endurgreiðsla fari fram í samræmi við málsmeðferð samkvæmt ákvæðum landslaga. Beiting þessarar málsmeðferðar ætti ekki að koma í veg fyrir, með því að hindra að ákvörðun framkvæmdastjórnarinnar sé hrundið í framkvæmd án tafar og með skilvirkum hætti, að virkri samkeppni sé aftur komið á. Til þess að svo megi verða ættu aðildarríkin að gera allar nauðsynlegar ráðstafanir til þess að tryggja að ákvörðun framkvæmdastjórnarinnar nái fram að ganga.</w:t>
      </w:r>
    </w:p>
    <w:p w:rsidR="00663B9F" w:rsidRPr="00EE4975" w:rsidRDefault="00B804FD">
      <w:pPr>
        <w:pStyle w:val="ManualConsidrant"/>
        <w:suppressAutoHyphens/>
        <w:spacing w:before="312"/>
        <w:rPr>
          <w:rFonts w:ascii="Times New Roman" w:hAnsi="Times New Roman" w:cs="Times New Roman"/>
        </w:rPr>
      </w:pPr>
      <w:r>
        <w:rPr>
          <w:rFonts w:ascii="Times New Roman" w:hAnsi="Times New Roman"/>
        </w:rPr>
        <w:t>26)</w:t>
      </w:r>
      <w:r>
        <w:tab/>
      </w:r>
      <w:r>
        <w:rPr>
          <w:rFonts w:ascii="Times New Roman" w:hAnsi="Times New Roman"/>
        </w:rPr>
        <w:t>Til að tryggja réttarvissu er rétt að ákvarða 10 ára fyrningarfrest að því er varðar ólöglega aðstoð þannig að ekki sé unnt að gera kröfu um endurgreiðslu eftir að hann er útrunninn.</w:t>
      </w:r>
    </w:p>
    <w:p w:rsidR="00663B9F" w:rsidRPr="00EE4975" w:rsidRDefault="00B804FD">
      <w:pPr>
        <w:pStyle w:val="ManualConsidrant"/>
        <w:suppressAutoHyphens/>
        <w:spacing w:before="312"/>
        <w:rPr>
          <w:rFonts w:ascii="Times New Roman" w:hAnsi="Times New Roman" w:cs="Times New Roman"/>
        </w:rPr>
      </w:pPr>
      <w:r>
        <w:rPr>
          <w:rFonts w:ascii="Times New Roman" w:hAnsi="Times New Roman"/>
        </w:rPr>
        <w:t>27)</w:t>
      </w:r>
      <w:r>
        <w:tab/>
      </w:r>
      <w:r>
        <w:rPr>
          <w:rFonts w:ascii="Times New Roman" w:hAnsi="Times New Roman"/>
        </w:rPr>
        <w:t>Í þágu réttarvissu er rétt að ákveða fyrningarfresti fyrir álagningu og fullnustu fjársekta og févíta.</w:t>
      </w:r>
    </w:p>
    <w:p w:rsidR="00663B9F" w:rsidRPr="00EE4975" w:rsidRDefault="00B804FD">
      <w:pPr>
        <w:pStyle w:val="ManualConsidrant"/>
        <w:suppressAutoHyphens/>
        <w:spacing w:before="312"/>
        <w:rPr>
          <w:rFonts w:ascii="Times New Roman" w:hAnsi="Times New Roman" w:cs="Times New Roman"/>
        </w:rPr>
      </w:pPr>
      <w:r>
        <w:rPr>
          <w:rFonts w:ascii="Times New Roman" w:hAnsi="Times New Roman"/>
        </w:rPr>
        <w:t>28)</w:t>
      </w:r>
      <w:r>
        <w:tab/>
      </w:r>
      <w:r>
        <w:rPr>
          <w:rFonts w:ascii="Times New Roman" w:hAnsi="Times New Roman"/>
        </w:rPr>
        <w:t>Misnotkun aðstoðar kann að hafa áhrif á starfsemi innri markaðarins, sem eru svipaðs eðlis og áhrif ólöglegrar aðstoðar, og því ber að bregðast við slíkri misnotkun eins og um ólöglega aðstoð sé að ræða. Ólíkt ólöglegri aðstoð er aðstoð, sem hugsanlega hefur verið misnotuð, aðstoð sem framkvæmdastjórnin hefur áður samþykkt. Því ætti framkvæmdastjórninni að vera óheimilt að beita fyrirmælum um endurgreiðslu þegar um misnotkun aðstoðar er að ræða.</w:t>
      </w:r>
    </w:p>
    <w:p w:rsidR="00663B9F" w:rsidRPr="00EE4975" w:rsidRDefault="00B804FD">
      <w:pPr>
        <w:pStyle w:val="ManualConsidrant"/>
        <w:suppressAutoHyphens/>
        <w:rPr>
          <w:rFonts w:ascii="Times New Roman" w:hAnsi="Times New Roman" w:cs="Times New Roman"/>
        </w:rPr>
      </w:pPr>
      <w:r>
        <w:rPr>
          <w:rFonts w:ascii="Times New Roman" w:hAnsi="Times New Roman"/>
        </w:rPr>
        <w:t>29)</w:t>
      </w:r>
      <w:r>
        <w:tab/>
      </w:r>
      <w:r>
        <w:rPr>
          <w:rFonts w:ascii="Times New Roman" w:hAnsi="Times New Roman"/>
        </w:rPr>
        <w:t>Framkvæmdastjórninni er skylt, í samræmi við 1. mgr. 108. gr. sáttmálans um starfshætti Evrópusambandsins, að fylgjast stöðugt með skipulagi allra yfirstandandi aðstoðarkerfa í samvinnu við aðildarríkin. Vegna gagnsæis og réttarvissu er rétt að tilgreina umfang samvinnu samkvæmt þeirri grein.</w:t>
      </w:r>
    </w:p>
    <w:p w:rsidR="00663B9F" w:rsidRPr="00EE4975" w:rsidRDefault="00B804FD">
      <w:pPr>
        <w:pStyle w:val="ManualConsidrant"/>
        <w:suppressAutoHyphens/>
        <w:spacing w:before="283"/>
        <w:rPr>
          <w:rFonts w:ascii="Times New Roman" w:hAnsi="Times New Roman" w:cs="Times New Roman"/>
        </w:rPr>
      </w:pPr>
      <w:r>
        <w:rPr>
          <w:rFonts w:ascii="Times New Roman" w:hAnsi="Times New Roman"/>
        </w:rPr>
        <w:t>30)</w:t>
      </w:r>
      <w:r>
        <w:tab/>
      </w:r>
      <w:r>
        <w:rPr>
          <w:rFonts w:ascii="Times New Roman" w:hAnsi="Times New Roman"/>
        </w:rPr>
        <w:t xml:space="preserve">Í því skyni að tryggja að samræmi ríki milli yfirstandandi aðstoðarkerfa og innri markaðarins og í samræmi við 1. mgr. 108. gr. sáttmálans um starfshætti Evrópusambandsins ætti framkvæmdastjórnin að gera viðeigandi tillögur um nauðsynlegar ráðstafanir, ef yfirstandandi aðstoðarkerfi samrýmist ekki eða samrýmist ekki lengur hinum innri markaði, og hefja málsmeðferðina sem kveðið er á um í 2. mgr. 108. gr. sáttmálans um starfshætti Evrópusambandsins, neiti hlutaðeigandi aðildarríki að gera þær </w:t>
      </w:r>
      <w:r>
        <w:rPr>
          <w:rFonts w:ascii="Times New Roman" w:hAnsi="Times New Roman"/>
        </w:rPr>
        <w:lastRenderedPageBreak/>
        <w:t>ráðstafanir sem eru lagðar til.</w:t>
      </w:r>
    </w:p>
    <w:p w:rsidR="00663B9F" w:rsidRPr="00EE4975" w:rsidRDefault="00B804FD">
      <w:pPr>
        <w:pStyle w:val="ManualConsidrant"/>
        <w:suppressAutoHyphens/>
        <w:spacing w:before="283"/>
        <w:rPr>
          <w:rFonts w:ascii="Times New Roman" w:hAnsi="Times New Roman" w:cs="Times New Roman"/>
        </w:rPr>
      </w:pPr>
      <w:r>
        <w:rPr>
          <w:rFonts w:ascii="Times New Roman" w:hAnsi="Times New Roman"/>
        </w:rPr>
        <w:t>31)</w:t>
      </w:r>
      <w:r>
        <w:tab/>
      </w:r>
      <w:r>
        <w:rPr>
          <w:rFonts w:ascii="Times New Roman" w:hAnsi="Times New Roman"/>
        </w:rPr>
        <w:t>Rétt er að skilgreina alla þá kosti sem þriðju aðilar eiga til að verja hagsmuni sína í meðferð ríkisaðstoðarmála.</w:t>
      </w:r>
    </w:p>
    <w:p w:rsidR="00663B9F" w:rsidRPr="00EE4975" w:rsidRDefault="00B804FD">
      <w:pPr>
        <w:pStyle w:val="ManualConsidrant"/>
        <w:suppressAutoHyphens/>
        <w:spacing w:before="283"/>
        <w:rPr>
          <w:rFonts w:ascii="Times New Roman" w:hAnsi="Times New Roman" w:cs="Times New Roman"/>
        </w:rPr>
      </w:pPr>
      <w:r>
        <w:rPr>
          <w:rFonts w:ascii="Times New Roman" w:hAnsi="Times New Roman"/>
        </w:rPr>
        <w:t>32)</w:t>
      </w:r>
      <w:r>
        <w:tab/>
      </w:r>
      <w:r>
        <w:rPr>
          <w:rFonts w:ascii="Times New Roman" w:hAnsi="Times New Roman"/>
        </w:rPr>
        <w:t>Kvartanir eru mikilvæg uppspretta upplýsinga þegar kanna þarf hvort reglur Sambandsins um ríkisaðstoð hafa verið brotnar. Til að tryggja gæði þeirra kvartana sem eru lagðar fyrir framkvæmdastjórnina og jafnframt gagnsæi og réttarvissu er rétt að mæla fyrir um þau skilyrði, sem kvörtun þarf að uppfylla, til þess að framkvæmdastjórnin búi yfir upplýsingum um meinta ólöglega aðstoð og geti hafið forathugun. Kvartanir, sem ekki uppfylla þessi skilyrði, ætti að meðhöndla sem almennar markaðsupplýsingar og þær þurfa ekki endilega að leiða til rannsókna að eigin frumkvæði.</w:t>
      </w:r>
    </w:p>
    <w:p w:rsidR="00663B9F" w:rsidRPr="00EE4975" w:rsidRDefault="00B804FD">
      <w:pPr>
        <w:pStyle w:val="ManualConsidrant"/>
        <w:suppressAutoHyphens/>
        <w:spacing w:before="283"/>
        <w:rPr>
          <w:rFonts w:ascii="Times New Roman" w:hAnsi="Times New Roman" w:cs="Times New Roman"/>
        </w:rPr>
      </w:pPr>
      <w:r>
        <w:rPr>
          <w:rFonts w:ascii="Times New Roman" w:hAnsi="Times New Roman"/>
        </w:rPr>
        <w:t>33)</w:t>
      </w:r>
      <w:r>
        <w:tab/>
      </w:r>
      <w:r>
        <w:rPr>
          <w:rFonts w:ascii="Times New Roman" w:hAnsi="Times New Roman"/>
        </w:rPr>
        <w:t xml:space="preserve">Skylda ætti þá sem leggja fram kvörtun til að sýna fram á að þeir séu hagsmunaaðilar í skilningi 2. mgr. 108. gr. sáttmálans um starfshætti Evrópusambandsins og </w:t>
      </w:r>
      <w:proofErr w:type="spellStart"/>
      <w:r>
        <w:rPr>
          <w:rFonts w:ascii="Times New Roman" w:hAnsi="Times New Roman"/>
        </w:rPr>
        <w:t>h-liðar</w:t>
      </w:r>
      <w:proofErr w:type="spellEnd"/>
      <w:r>
        <w:rPr>
          <w:rFonts w:ascii="Times New Roman" w:hAnsi="Times New Roman"/>
        </w:rPr>
        <w:t xml:space="preserve"> 1. gr. þessarar reglugerðar. Enn fremur ætti að gera kröfu um að þeir veiti tilteknar lágmarksupplýsingar á formi sem framkvæmdastjórnin ætti að hafa heimild til að fastsetja í framkvæmdarákvæði. Til þess að letja ekki mögulega </w:t>
      </w:r>
      <w:proofErr w:type="spellStart"/>
      <w:r>
        <w:rPr>
          <w:rFonts w:ascii="Times New Roman" w:hAnsi="Times New Roman"/>
        </w:rPr>
        <w:t>kvartendur</w:t>
      </w:r>
      <w:proofErr w:type="spellEnd"/>
      <w:r>
        <w:rPr>
          <w:rFonts w:ascii="Times New Roman" w:hAnsi="Times New Roman"/>
        </w:rPr>
        <w:t xml:space="preserve"> ætti að taka tillit til þess í framkvæmdarákvæðinu að kröfurnar, sem eru gerðar til hagsmunaaðila í tengslum við að leggja fram kvartanir, ættu ekki að vera íþyngjandi.</w:t>
      </w:r>
    </w:p>
    <w:p w:rsidR="00663B9F" w:rsidRPr="00EE4975" w:rsidRDefault="00B804FD">
      <w:pPr>
        <w:pStyle w:val="ManualConsidrant"/>
        <w:suppressAutoHyphens/>
        <w:spacing w:before="283"/>
        <w:rPr>
          <w:rFonts w:ascii="Times New Roman" w:hAnsi="Times New Roman" w:cs="Times New Roman"/>
        </w:rPr>
      </w:pPr>
      <w:r>
        <w:rPr>
          <w:rFonts w:ascii="Times New Roman" w:hAnsi="Times New Roman"/>
        </w:rPr>
        <w:t>34)</w:t>
      </w:r>
      <w:r>
        <w:tab/>
      </w:r>
      <w:r>
        <w:rPr>
          <w:rFonts w:ascii="Times New Roman" w:hAnsi="Times New Roman"/>
        </w:rPr>
        <w:t>Til að tryggja að framkvæmdastjórnin fjalli um lík mál á samræmdan hátt á öllum innri markaðnum er rétt að kveða á um sérstakan lagagrundvöll til að hefja rannsóknir á geirum innan hagkerfisins eða tilteknum aðstoðarleiðum í nokkrum aðildarríkjum. Með skírskotun til meðalhófs og í ljósi mikils stjórnsýsluálags, sem fylgir slíkum rannsóknum, ætti því aðeins að gera athugun innan tiltekins geira að upplýsingar, sem liggja fyrir, gefi tilefni til grunsemda um að ráðstafanir sem fela í sér ríkisaðstoð í tilteknum geira gætu takmarkað eða raskað samkeppni umtalsvert á innri markaðnum í fleiri en einu aðildarríki eða að fyrirliggjandi aðstoðarráðstafanir í tiltekinni grein í fleiri en einu aðildarríki séu ekki, eða séu ekki lengur, samrýmanlegar innri markaðnum. Slíkar fyrirspurnir gerðu framkvæmdastjórninni kleift að fjalla á skilvirkan og gagnsæjan hátt um þverlæg mál er varða ríkisaðstoð og öðlast yfirsýn fyrir fram í viðkomandi geira.</w:t>
      </w:r>
    </w:p>
    <w:p w:rsidR="00663B9F" w:rsidRPr="00EE4975" w:rsidRDefault="00B804FD">
      <w:pPr>
        <w:pStyle w:val="ManualConsidrant"/>
        <w:suppressAutoHyphens/>
        <w:spacing w:before="283"/>
        <w:rPr>
          <w:rFonts w:ascii="Times New Roman" w:hAnsi="Times New Roman" w:cs="Times New Roman"/>
        </w:rPr>
      </w:pPr>
      <w:r>
        <w:rPr>
          <w:rFonts w:ascii="Times New Roman" w:hAnsi="Times New Roman"/>
        </w:rPr>
        <w:t>35)</w:t>
      </w:r>
      <w:r>
        <w:tab/>
      </w:r>
      <w:r>
        <w:rPr>
          <w:rFonts w:ascii="Times New Roman" w:hAnsi="Times New Roman"/>
        </w:rPr>
        <w:t xml:space="preserve">Til þess að gera framkvæmdastjórninni kleift að hafa skilvirkt eftirlit með því hvort ákvörðunum hennar sé </w:t>
      </w:r>
      <w:proofErr w:type="spellStart"/>
      <w:r>
        <w:rPr>
          <w:rFonts w:ascii="Times New Roman" w:hAnsi="Times New Roman"/>
        </w:rPr>
        <w:t>hlítt</w:t>
      </w:r>
      <w:proofErr w:type="spellEnd"/>
      <w:r>
        <w:rPr>
          <w:rFonts w:ascii="Times New Roman" w:hAnsi="Times New Roman"/>
        </w:rPr>
        <w:t xml:space="preserve"> og stuðla að samstarfi framkvæmdastjórnarinnar og aðildarríkjanna um stöðuga endurskoðun allra yfirstandandi aðstoðarkerfa í aðildarríkjunum í samræmi við 1. mgr. 108. gr. sáttmálans um starfshætti Evrópusambandsins er nauðsynlegt að mælt verði fyrir um almenna kvöð um skýrslugjöf um allar yfirstandandi áætlanir um aðstoð.</w:t>
      </w:r>
    </w:p>
    <w:p w:rsidR="00663B9F" w:rsidRPr="00EE4975" w:rsidRDefault="00B804FD">
      <w:pPr>
        <w:pStyle w:val="ManualConsidrant"/>
        <w:suppressAutoHyphens/>
        <w:spacing w:before="283"/>
        <w:rPr>
          <w:rFonts w:ascii="Times New Roman" w:hAnsi="Times New Roman" w:cs="Times New Roman"/>
        </w:rPr>
      </w:pPr>
      <w:r>
        <w:rPr>
          <w:rFonts w:ascii="Times New Roman" w:hAnsi="Times New Roman"/>
        </w:rPr>
        <w:t>36)</w:t>
      </w:r>
      <w:r>
        <w:tab/>
      </w:r>
      <w:r>
        <w:rPr>
          <w:rFonts w:ascii="Times New Roman" w:hAnsi="Times New Roman"/>
        </w:rPr>
        <w:t xml:space="preserve">Hafi framkvæmdastjórnin miklar efasemdir um að ákvörðunum hennar sé </w:t>
      </w:r>
      <w:proofErr w:type="spellStart"/>
      <w:r>
        <w:rPr>
          <w:rFonts w:ascii="Times New Roman" w:hAnsi="Times New Roman"/>
        </w:rPr>
        <w:t>hlítt</w:t>
      </w:r>
      <w:proofErr w:type="spellEnd"/>
      <w:r>
        <w:rPr>
          <w:rFonts w:ascii="Times New Roman" w:hAnsi="Times New Roman"/>
        </w:rPr>
        <w:t xml:space="preserve"> ætti hún að eiga þess kost að grípa til frekari úrræða sem gera henni kleift að afla nauðsynlegra upplýsinga til þess að sannreyna hvort ákvörðunum hennar sé </w:t>
      </w:r>
      <w:proofErr w:type="spellStart"/>
      <w:r>
        <w:rPr>
          <w:rFonts w:ascii="Times New Roman" w:hAnsi="Times New Roman"/>
        </w:rPr>
        <w:t>hlítt</w:t>
      </w:r>
      <w:proofErr w:type="spellEnd"/>
      <w:r>
        <w:rPr>
          <w:rFonts w:ascii="Times New Roman" w:hAnsi="Times New Roman"/>
        </w:rPr>
        <w:t xml:space="preserve"> með skilvirkum hætti. Í þessu skyni eru </w:t>
      </w:r>
      <w:proofErr w:type="spellStart"/>
      <w:r>
        <w:rPr>
          <w:rFonts w:ascii="Times New Roman" w:hAnsi="Times New Roman"/>
        </w:rPr>
        <w:t>eftirlitsvitjanir</w:t>
      </w:r>
      <w:proofErr w:type="spellEnd"/>
      <w:r>
        <w:rPr>
          <w:rFonts w:ascii="Times New Roman" w:hAnsi="Times New Roman"/>
        </w:rPr>
        <w:t xml:space="preserve"> á vettvangi viðeigandi og nothæft úrræði, einkum í þeim tilvikum þar sem aðstoð kann að hafa verið misnotuð. Því ætti að heimila framkvæmdastjórninni að fara í </w:t>
      </w:r>
      <w:proofErr w:type="spellStart"/>
      <w:r>
        <w:rPr>
          <w:rFonts w:ascii="Times New Roman" w:hAnsi="Times New Roman"/>
        </w:rPr>
        <w:t>eftirlitsvitjanir</w:t>
      </w:r>
      <w:proofErr w:type="spellEnd"/>
      <w:r>
        <w:rPr>
          <w:rFonts w:ascii="Times New Roman" w:hAnsi="Times New Roman"/>
        </w:rPr>
        <w:t xml:space="preserve"> á vettvangi og ætti hún að koma á samstarfi við </w:t>
      </w:r>
      <w:proofErr w:type="spellStart"/>
      <w:r>
        <w:rPr>
          <w:rFonts w:ascii="Times New Roman" w:hAnsi="Times New Roman"/>
        </w:rPr>
        <w:t>lögbær</w:t>
      </w:r>
      <w:proofErr w:type="spellEnd"/>
      <w:r>
        <w:rPr>
          <w:rFonts w:ascii="Times New Roman" w:hAnsi="Times New Roman"/>
        </w:rPr>
        <w:t xml:space="preserve"> yfirvöld í þeim aðildarríkjum þar sem fyrirtæki er andvígt slíkri </w:t>
      </w:r>
      <w:proofErr w:type="spellStart"/>
      <w:r>
        <w:rPr>
          <w:rFonts w:ascii="Times New Roman" w:hAnsi="Times New Roman"/>
        </w:rPr>
        <w:t>vitjun</w:t>
      </w:r>
      <w:proofErr w:type="spellEnd"/>
      <w:r>
        <w:rPr>
          <w:rFonts w:ascii="Times New Roman" w:hAnsi="Times New Roman"/>
        </w:rPr>
        <w:t>.</w:t>
      </w:r>
    </w:p>
    <w:p w:rsidR="00663B9F" w:rsidRPr="00EE4975" w:rsidRDefault="00B804FD">
      <w:pPr>
        <w:pStyle w:val="ManualConsidrant"/>
        <w:suppressAutoHyphens/>
        <w:spacing w:before="283"/>
        <w:rPr>
          <w:rFonts w:ascii="Times New Roman" w:hAnsi="Times New Roman" w:cs="Times New Roman"/>
        </w:rPr>
      </w:pPr>
      <w:r>
        <w:rPr>
          <w:rFonts w:ascii="Times New Roman" w:hAnsi="Times New Roman"/>
        </w:rPr>
        <w:t>37)</w:t>
      </w:r>
      <w:r>
        <w:tab/>
      </w:r>
      <w:r>
        <w:rPr>
          <w:rFonts w:ascii="Times New Roman" w:hAnsi="Times New Roman"/>
        </w:rPr>
        <w:t>Til þess að unnt sé að beita reglum um ríkisaðstoð með samræmdum hætti er nauðsynlegt að koma á samstarfi milli dómstóla í aðildarríkjunum og framkvæmdastjórnarinnar. Slíkt samstarf er viðeigandi að því er varðar alla dómstóla í aðildarríkjunum sem beita 1. mgr. 107. gr. og 108. gr. sáttmálans um starfshætti Evrópusambandsins. Einkum ætti að gefa landsdómstólum tækifæri til að inna framkvæmdastjórnina eftir upplýsingum eða áliti á atriðum sem varða beitingu reglna um ríkisaðstoð. Framkvæmdastjórnin ætti einnig hafa tækifæri til að leggja fram skriflegar eða munnlegar athugasemdir fyrir þá dómstóla sem farið er fram á að beiti 1. mgr. 107. gr. eða 108. gr. sáttmálans um starfshætti Evrópusambandsins. Þegar framkvæmdastjórnin aðstoðar landsdómstóla í þessu tilliti ætti hún að aðhafast í samræmi við starfsskyldu sína til að verja almannahagsmuni.</w:t>
      </w:r>
    </w:p>
    <w:p w:rsidR="00663B9F" w:rsidRPr="00EE4975" w:rsidRDefault="00B804FD">
      <w:pPr>
        <w:pStyle w:val="ManualConsidrant"/>
        <w:suppressAutoHyphens/>
        <w:spacing w:before="283"/>
        <w:rPr>
          <w:rFonts w:ascii="Times New Roman" w:hAnsi="Times New Roman" w:cs="Times New Roman"/>
        </w:rPr>
      </w:pPr>
      <w:r>
        <w:rPr>
          <w:rFonts w:ascii="Times New Roman" w:hAnsi="Times New Roman"/>
        </w:rPr>
        <w:t>38)</w:t>
      </w:r>
      <w:r>
        <w:tab/>
      </w:r>
      <w:r>
        <w:rPr>
          <w:rFonts w:ascii="Times New Roman" w:hAnsi="Times New Roman"/>
        </w:rPr>
        <w:t>Athugasemdir og álit framkvæmdastjórnarinnar ættu að vera með fyrirvara um 267. gr. sáttmálans um starfshætti Evrópusambandsins og ekki lagalega bindandi fyrir landsdómstóla. Þau ætti að leggja fram innan ramma landsbundinna réttarfarsreglna og -venja, þ.m.t. þeirra sem varða gæslu réttinda málsaðila, með fullu tilliti til sjálfstæðis landsdómstólanna. Athugasemdir, sem framkvæmdastjórnin leggur fram að eigin frumkvæði, skulu takmarkaðar við mál sem eru mikilvæg fyrir samræmda beitingu á 1. mgr. 107. gr. eða 108. gr. sáttmálans um starfshætti Evrópusambandsins, einkum mál sem hafa umtalsverða þýðingu fyrir framfylgd eða frekari þróun dómaframkvæmdar Sambandsins á sviði ríkisaðstoðar.</w:t>
      </w:r>
    </w:p>
    <w:p w:rsidR="00663B9F" w:rsidRPr="00EE4975" w:rsidRDefault="00B804FD">
      <w:pPr>
        <w:pStyle w:val="ManualConsidrant"/>
        <w:suppressAutoHyphens/>
        <w:spacing w:before="227"/>
        <w:rPr>
          <w:rFonts w:ascii="Times New Roman" w:hAnsi="Times New Roman" w:cs="Times New Roman"/>
        </w:rPr>
      </w:pPr>
      <w:r>
        <w:rPr>
          <w:rFonts w:ascii="Times New Roman" w:hAnsi="Times New Roman"/>
        </w:rPr>
        <w:t>39)</w:t>
      </w:r>
      <w:r>
        <w:tab/>
      </w:r>
      <w:r>
        <w:rPr>
          <w:rFonts w:ascii="Times New Roman" w:hAnsi="Times New Roman"/>
        </w:rPr>
        <w:t>Í þágu gagnsæis og réttarvissu er rétt að upplýsa almenning um ákvarðanir framkvæmdastjórnarinnar um leið og sú meginregla er virt að ákvörðunum í málum, sem tengjast ríkisaðstoð, sé beint til hlutaðeigandi aðildarríkis. Því er rétt að birta allar ákvarðanir sem kynnu að hafa áhrif á hagsmuni hagsmunaaðila, annaðhvort í heild eða sem samantekt, eða gera hagsmunaaðilum kleift að nálgast eintök af slíkum ákvörðunum hafi þær ekki verið birtar eða ekki verið birtar í heild.</w:t>
      </w:r>
    </w:p>
    <w:p w:rsidR="00663B9F" w:rsidRPr="00EE4975" w:rsidRDefault="00B804FD">
      <w:pPr>
        <w:pStyle w:val="ManualConsidrant"/>
        <w:suppressAutoHyphens/>
        <w:spacing w:before="227"/>
        <w:rPr>
          <w:rFonts w:ascii="Times New Roman" w:hAnsi="Times New Roman" w:cs="Times New Roman"/>
        </w:rPr>
      </w:pPr>
      <w:r>
        <w:rPr>
          <w:rFonts w:ascii="Times New Roman" w:hAnsi="Times New Roman"/>
        </w:rPr>
        <w:t>40)</w:t>
      </w:r>
      <w:r>
        <w:tab/>
      </w:r>
      <w:r>
        <w:rPr>
          <w:rFonts w:ascii="Times New Roman" w:hAnsi="Times New Roman"/>
        </w:rPr>
        <w:t xml:space="preserve">Þegar framkvæmdastjórnin birtir ákvarðanir sínar ætti hún að virða reglurnar um þagnarskyldu, þ.m.t. verndun allra </w:t>
      </w:r>
      <w:r>
        <w:rPr>
          <w:rFonts w:ascii="Times New Roman" w:hAnsi="Times New Roman"/>
        </w:rPr>
        <w:lastRenderedPageBreak/>
        <w:t>trúnaðarupplýsinga og persónuupplýsinga, í samræmi við 339. gr. sáttmálans um starfshætti Evrópusambandsins.</w:t>
      </w:r>
    </w:p>
    <w:p w:rsidR="00663B9F" w:rsidRPr="00EE4975" w:rsidRDefault="00B804FD">
      <w:pPr>
        <w:pStyle w:val="ManualConsidrant"/>
        <w:suppressAutoHyphens/>
        <w:spacing w:before="227"/>
        <w:rPr>
          <w:rFonts w:ascii="Times New Roman" w:hAnsi="Times New Roman" w:cs="Times New Roman"/>
        </w:rPr>
      </w:pPr>
      <w:r>
        <w:rPr>
          <w:rFonts w:ascii="Times New Roman" w:hAnsi="Times New Roman"/>
        </w:rPr>
        <w:t>41)</w:t>
      </w:r>
      <w:r>
        <w:tab/>
      </w:r>
      <w:r>
        <w:rPr>
          <w:rFonts w:ascii="Times New Roman" w:hAnsi="Times New Roman"/>
        </w:rPr>
        <w:t>Framkvæmdastjórnin ætti, í náinni samvinnu við ráðgjafarnefndina um ríkisaðstoð, að geta samþykkt framkvæmdarákvæði þar sem settar eru ítarlegar reglur um málsmeðferðina samkvæmt þessari reglugerð.</w:t>
      </w:r>
    </w:p>
    <w:p w:rsidR="00663B9F" w:rsidRPr="00EE4975" w:rsidRDefault="00663B9F">
      <w:pPr>
        <w:pStyle w:val="Formuledadoption"/>
        <w:suppressAutoHyphens/>
        <w:spacing w:before="227"/>
        <w:rPr>
          <w:rFonts w:ascii="Times New Roman" w:hAnsi="Times New Roman" w:cs="Times New Roman"/>
        </w:rPr>
      </w:pPr>
    </w:p>
    <w:p w:rsidR="00663B9F" w:rsidRPr="00EE4975" w:rsidRDefault="00B804FD">
      <w:pPr>
        <w:pStyle w:val="Formuledadoption"/>
        <w:suppressAutoHyphens/>
        <w:spacing w:before="227"/>
        <w:rPr>
          <w:rFonts w:ascii="Times New Roman" w:hAnsi="Times New Roman" w:cs="Times New Roman"/>
        </w:rPr>
      </w:pPr>
      <w:r>
        <w:rPr>
          <w:rFonts w:ascii="Times New Roman" w:hAnsi="Times New Roman"/>
        </w:rPr>
        <w:t>SAMÞYKKT REGLUGERÐ ÞESSA</w:t>
      </w:r>
    </w:p>
    <w:p w:rsidR="00663B9F" w:rsidRPr="00EE4975" w:rsidRDefault="00B804FD">
      <w:pPr>
        <w:pStyle w:val="SectionTitle"/>
        <w:suppressAutoHyphens/>
        <w:spacing w:before="227"/>
        <w:rPr>
          <w:rFonts w:ascii="Times New Roman" w:hAnsi="Times New Roman" w:cs="Times New Roman"/>
          <w:sz w:val="18"/>
          <w:szCs w:val="18"/>
        </w:rPr>
      </w:pPr>
      <w:r>
        <w:rPr>
          <w:rFonts w:ascii="Times New Roman" w:hAnsi="Times New Roman"/>
          <w:b w:val="0"/>
          <w:sz w:val="18"/>
        </w:rPr>
        <w:t>I. KAFLI</w:t>
      </w:r>
    </w:p>
    <w:p w:rsidR="00663B9F" w:rsidRPr="00EE4975" w:rsidRDefault="00B804FD">
      <w:pPr>
        <w:pStyle w:val="SectionTitle"/>
        <w:suppressAutoHyphens/>
        <w:spacing w:before="227"/>
        <w:rPr>
          <w:rFonts w:ascii="Times New Roman" w:hAnsi="Times New Roman" w:cs="Times New Roman"/>
          <w:sz w:val="18"/>
          <w:szCs w:val="18"/>
        </w:rPr>
      </w:pPr>
      <w:r>
        <w:rPr>
          <w:rFonts w:ascii="Times New Roman" w:hAnsi="Times New Roman"/>
          <w:sz w:val="18"/>
        </w:rPr>
        <w:t>ALMENNT</w:t>
      </w:r>
    </w:p>
    <w:p w:rsidR="00663B9F" w:rsidRPr="00EE4975" w:rsidRDefault="00663B9F">
      <w:pPr>
        <w:pStyle w:val="Titrearticle"/>
        <w:suppressAutoHyphens/>
        <w:spacing w:before="227"/>
        <w:rPr>
          <w:rFonts w:ascii="Times New Roman" w:hAnsi="Times New Roman" w:cs="Times New Roman"/>
        </w:rPr>
      </w:pPr>
    </w:p>
    <w:p w:rsidR="00663B9F" w:rsidRPr="00EE4975" w:rsidRDefault="00B804FD">
      <w:pPr>
        <w:pStyle w:val="Titrearticle"/>
        <w:suppressAutoHyphens/>
        <w:spacing w:before="227"/>
        <w:rPr>
          <w:rFonts w:ascii="Times New Roman" w:hAnsi="Times New Roman" w:cs="Times New Roman"/>
        </w:rPr>
      </w:pPr>
      <w:r>
        <w:rPr>
          <w:rFonts w:ascii="Times New Roman" w:hAnsi="Times New Roman"/>
        </w:rPr>
        <w:t>1. gr.</w:t>
      </w:r>
    </w:p>
    <w:p w:rsidR="00663B9F" w:rsidRPr="00EE4975" w:rsidRDefault="00B804FD">
      <w:pPr>
        <w:pStyle w:val="NormalCentered"/>
        <w:suppressAutoHyphens/>
        <w:spacing w:before="227"/>
        <w:rPr>
          <w:rFonts w:ascii="Times New Roman" w:hAnsi="Times New Roman" w:cs="Times New Roman"/>
          <w:b/>
          <w:bCs/>
          <w:sz w:val="18"/>
          <w:szCs w:val="18"/>
        </w:rPr>
      </w:pPr>
      <w:r>
        <w:rPr>
          <w:rFonts w:ascii="Times New Roman" w:hAnsi="Times New Roman"/>
          <w:b/>
          <w:sz w:val="18"/>
        </w:rPr>
        <w:t>Skilgreiningar</w:t>
      </w:r>
    </w:p>
    <w:p w:rsidR="00663B9F" w:rsidRPr="00EE4975" w:rsidRDefault="00B804FD">
      <w:pPr>
        <w:tabs>
          <w:tab w:val="left" w:pos="283"/>
        </w:tabs>
        <w:spacing w:before="227" w:after="0"/>
        <w:rPr>
          <w:rFonts w:ascii="Times New Roman" w:hAnsi="Times New Roman" w:cs="Times New Roman"/>
          <w:sz w:val="18"/>
          <w:szCs w:val="18"/>
        </w:rPr>
      </w:pPr>
      <w:r>
        <w:rPr>
          <w:rFonts w:ascii="Times New Roman" w:hAnsi="Times New Roman"/>
          <w:sz w:val="18"/>
        </w:rPr>
        <w:t>Í þessari reglugerð er merking eftirfarandi hugtaka sem hér segir:</w:t>
      </w:r>
    </w:p>
    <w:p w:rsidR="00663B9F" w:rsidRPr="00EE4975" w:rsidRDefault="00B804FD">
      <w:pPr>
        <w:pStyle w:val="Point0"/>
        <w:suppressAutoHyphens/>
        <w:spacing w:before="227"/>
        <w:rPr>
          <w:rFonts w:ascii="Times New Roman" w:hAnsi="Times New Roman" w:cs="Times New Roman"/>
          <w:sz w:val="18"/>
          <w:szCs w:val="18"/>
        </w:rPr>
      </w:pPr>
      <w:r>
        <w:rPr>
          <w:rFonts w:ascii="Times New Roman" w:hAnsi="Times New Roman"/>
          <w:sz w:val="18"/>
        </w:rPr>
        <w:t>a)</w:t>
      </w:r>
      <w:r>
        <w:tab/>
      </w:r>
      <w:r>
        <w:rPr>
          <w:rFonts w:ascii="Times New Roman" w:hAnsi="Times New Roman"/>
          <w:sz w:val="18"/>
        </w:rPr>
        <w:t>„aðstoð“: hver sú ráðstöfun sem samræmist öllum viðmiðunum sem mælt er fyrir um í 1. mgr. 107. gr. sáttmálans um starfshætti Evrópusambandsins,</w:t>
      </w:r>
    </w:p>
    <w:p w:rsidR="00663B9F" w:rsidRPr="00EE4975" w:rsidRDefault="00B804FD">
      <w:pPr>
        <w:pStyle w:val="Point0"/>
        <w:tabs>
          <w:tab w:val="clear" w:pos="283"/>
          <w:tab w:val="left" w:pos="567"/>
        </w:tabs>
        <w:suppressAutoHyphens/>
        <w:spacing w:before="227"/>
        <w:rPr>
          <w:rFonts w:ascii="Times New Roman" w:hAnsi="Times New Roman" w:cs="Times New Roman"/>
          <w:sz w:val="18"/>
          <w:szCs w:val="18"/>
        </w:rPr>
      </w:pPr>
      <w:r>
        <w:rPr>
          <w:rFonts w:ascii="Times New Roman" w:hAnsi="Times New Roman"/>
          <w:sz w:val="18"/>
        </w:rPr>
        <w:t>b)</w:t>
      </w:r>
      <w:r>
        <w:tab/>
      </w:r>
      <w:r>
        <w:rPr>
          <w:rFonts w:ascii="Times New Roman" w:hAnsi="Times New Roman"/>
          <w:sz w:val="18"/>
        </w:rPr>
        <w:t>„yfirstandandi aðstoð“:</w:t>
      </w:r>
    </w:p>
    <w:p w:rsidR="00663B9F" w:rsidRPr="00EE4975" w:rsidRDefault="00B804FD">
      <w:pPr>
        <w:pStyle w:val="Point1"/>
        <w:suppressAutoHyphens/>
        <w:spacing w:before="227"/>
        <w:rPr>
          <w:rFonts w:ascii="Times New Roman" w:hAnsi="Times New Roman" w:cs="Times New Roman"/>
          <w:sz w:val="18"/>
          <w:szCs w:val="18"/>
        </w:rPr>
      </w:pPr>
      <w:r>
        <w:rPr>
          <w:rFonts w:ascii="Times New Roman" w:hAnsi="Times New Roman"/>
          <w:sz w:val="18"/>
        </w:rPr>
        <w:t xml:space="preserve">i. </w:t>
      </w:r>
      <w:r>
        <w:tab/>
      </w:r>
      <w:r>
        <w:rPr>
          <w:rFonts w:ascii="Times New Roman" w:hAnsi="Times New Roman"/>
          <w:sz w:val="18"/>
        </w:rPr>
        <w:t xml:space="preserve">með fyrirvara um 144. og 172. gr. laganna um aðild Austurríkis, Finnlands og Svíþjóðar, með fyrirvara um 3. lið og viðbæti IV. viðauka við lögin um aðild Tékklands, Eistlands, Kýpur, Lettlands, Litáens, Ungverjalands, Möltu, Póllands, Slóveníu og Slóvakíu og með fyrirvara um 2. lið og </w:t>
      </w:r>
      <w:proofErr w:type="spellStart"/>
      <w:r>
        <w:rPr>
          <w:rFonts w:ascii="Times New Roman" w:hAnsi="Times New Roman"/>
          <w:sz w:val="18"/>
        </w:rPr>
        <w:t>b-lið</w:t>
      </w:r>
      <w:proofErr w:type="spellEnd"/>
      <w:r>
        <w:rPr>
          <w:rFonts w:ascii="Times New Roman" w:hAnsi="Times New Roman"/>
          <w:sz w:val="18"/>
        </w:rPr>
        <w:t xml:space="preserve"> 3. liðar og viðbæti V. viðauka við lögin um aðild Búlgaríu og Rúmeníu, með fyrirvara um 2. lið og </w:t>
      </w:r>
      <w:proofErr w:type="spellStart"/>
      <w:r>
        <w:rPr>
          <w:rFonts w:ascii="Times New Roman" w:hAnsi="Times New Roman"/>
          <w:sz w:val="18"/>
        </w:rPr>
        <w:t>b-lið</w:t>
      </w:r>
      <w:proofErr w:type="spellEnd"/>
      <w:r>
        <w:rPr>
          <w:rFonts w:ascii="Times New Roman" w:hAnsi="Times New Roman"/>
          <w:sz w:val="18"/>
        </w:rPr>
        <w:t xml:space="preserve"> 3. liðar og viðbæti IV. viðauka við lögin um aðild Króatíu, gildir áfram öll aðstoð sem var hafin fyrir gildistöku sáttmálans um starfshætti Evrópusambandsins í viðkomandi aðildarríkjum, þ.e. aðstoðarkerfi og stök aðstoð sem hafin var áður en sáttmálinn um starfshætti Evrópusambandsins öðlaðist gildi í viðkomandi aðildarríkjum og er enn veitt,</w:t>
      </w:r>
    </w:p>
    <w:p w:rsidR="00663B9F" w:rsidRPr="00EE4975" w:rsidRDefault="00B804FD">
      <w:pPr>
        <w:pStyle w:val="Point1"/>
        <w:suppressAutoHyphens/>
        <w:spacing w:before="227"/>
        <w:rPr>
          <w:rFonts w:ascii="Times New Roman" w:hAnsi="Times New Roman" w:cs="Times New Roman"/>
          <w:sz w:val="18"/>
          <w:szCs w:val="18"/>
        </w:rPr>
      </w:pPr>
      <w:r>
        <w:rPr>
          <w:rFonts w:ascii="Times New Roman" w:hAnsi="Times New Roman"/>
          <w:sz w:val="18"/>
        </w:rPr>
        <w:t xml:space="preserve">ii. </w:t>
      </w:r>
      <w:r>
        <w:tab/>
      </w:r>
      <w:r>
        <w:rPr>
          <w:rFonts w:ascii="Times New Roman" w:hAnsi="Times New Roman"/>
          <w:sz w:val="18"/>
        </w:rPr>
        <w:t>heimiluð aðstoð, þ.e. aðstoðarkerfi og stök aðstoð sem framkvæmdastjórnin eða ráðið hafa heimilað,</w:t>
      </w:r>
    </w:p>
    <w:p w:rsidR="00663B9F" w:rsidRPr="00EE4975" w:rsidRDefault="00B804FD">
      <w:pPr>
        <w:pStyle w:val="Point1"/>
        <w:suppressAutoHyphens/>
        <w:spacing w:before="227"/>
        <w:rPr>
          <w:rFonts w:ascii="Times New Roman" w:hAnsi="Times New Roman" w:cs="Times New Roman"/>
          <w:sz w:val="18"/>
          <w:szCs w:val="18"/>
        </w:rPr>
      </w:pPr>
      <w:r>
        <w:rPr>
          <w:rFonts w:ascii="Times New Roman" w:hAnsi="Times New Roman"/>
          <w:sz w:val="18"/>
        </w:rPr>
        <w:t xml:space="preserve">iii. </w:t>
      </w:r>
      <w:r>
        <w:tab/>
      </w:r>
      <w:r>
        <w:rPr>
          <w:rFonts w:ascii="Times New Roman" w:hAnsi="Times New Roman"/>
          <w:sz w:val="18"/>
        </w:rPr>
        <w:t>aðstoð, sem telst hafa verið heimiluð skv. 6. mgr. 4. gr. reglugerðar (EB) nr. 659/1999 eða 6. mgr. 4. gr. þessarar reglugerðar eða fyrir gildistöku reglugerðar (EB) nr. 659/1999 en í samræmi við þessa málsmeðferð,</w:t>
      </w:r>
    </w:p>
    <w:p w:rsidR="00663B9F" w:rsidRPr="00EE4975" w:rsidRDefault="00B804FD">
      <w:pPr>
        <w:pStyle w:val="Point1"/>
        <w:suppressAutoHyphens/>
        <w:spacing w:before="227"/>
        <w:rPr>
          <w:rFonts w:ascii="Times New Roman" w:hAnsi="Times New Roman" w:cs="Times New Roman"/>
          <w:sz w:val="18"/>
          <w:szCs w:val="18"/>
        </w:rPr>
      </w:pPr>
      <w:r>
        <w:rPr>
          <w:rFonts w:ascii="Times New Roman" w:hAnsi="Times New Roman"/>
          <w:sz w:val="18"/>
        </w:rPr>
        <w:t xml:space="preserve">iv. </w:t>
      </w:r>
      <w:r>
        <w:tab/>
      </w:r>
      <w:r>
        <w:rPr>
          <w:rFonts w:ascii="Times New Roman" w:hAnsi="Times New Roman"/>
          <w:sz w:val="18"/>
        </w:rPr>
        <w:t>aðstoð, sem telst vera yfirstandandi aðstoð skv. 17.  gr. þessarar reglugerðar,</w:t>
      </w:r>
    </w:p>
    <w:p w:rsidR="00663B9F" w:rsidRPr="00EE4975" w:rsidRDefault="00B804FD">
      <w:pPr>
        <w:pStyle w:val="Point1"/>
        <w:tabs>
          <w:tab w:val="clear" w:pos="567"/>
          <w:tab w:val="left" w:pos="283"/>
        </w:tabs>
        <w:suppressAutoHyphens/>
        <w:spacing w:before="227"/>
        <w:rPr>
          <w:rFonts w:ascii="Times New Roman" w:hAnsi="Times New Roman" w:cs="Times New Roman"/>
          <w:sz w:val="18"/>
          <w:szCs w:val="18"/>
        </w:rPr>
      </w:pPr>
      <w:r>
        <w:rPr>
          <w:rFonts w:ascii="Times New Roman" w:hAnsi="Times New Roman"/>
          <w:sz w:val="18"/>
        </w:rPr>
        <w:t xml:space="preserve">v. </w:t>
      </w:r>
      <w:r>
        <w:tab/>
      </w:r>
      <w:r>
        <w:rPr>
          <w:rFonts w:ascii="Times New Roman" w:hAnsi="Times New Roman"/>
          <w:sz w:val="18"/>
        </w:rPr>
        <w:t>aðstoð sem telst vera yfirstandandi aðstoð vegna þess að unnt er að sýna fram á að þegar hún kom til framkvæmda hafi hún ekki talist aðstoð heldur hafi hún orðið að aðstoð síðar vegna þróunar innri markaðarins, án breytinga af hálfu aðildarríkisins. Þegar tilteknar ráðstafanir verða að aðstoð í kjölfar þess að frelsi er aukið í atvinnugrein með Sambandslögum skulu þær ráðstafanir ekki teljast vera yfirstandandi aðstoð eftir þann dag sem frelsi er aukið,</w:t>
      </w:r>
    </w:p>
    <w:p w:rsidR="00663B9F" w:rsidRPr="00EE4975" w:rsidRDefault="00B804FD">
      <w:pPr>
        <w:pStyle w:val="Point0"/>
        <w:suppressAutoHyphens/>
        <w:spacing w:before="227"/>
        <w:rPr>
          <w:rFonts w:ascii="Times New Roman" w:hAnsi="Times New Roman" w:cs="Times New Roman"/>
          <w:sz w:val="18"/>
          <w:szCs w:val="18"/>
        </w:rPr>
      </w:pPr>
      <w:r>
        <w:rPr>
          <w:rFonts w:ascii="Times New Roman" w:hAnsi="Times New Roman"/>
          <w:sz w:val="18"/>
        </w:rPr>
        <w:t>c)</w:t>
      </w:r>
      <w:r>
        <w:tab/>
      </w:r>
      <w:r>
        <w:rPr>
          <w:rFonts w:ascii="Times New Roman" w:hAnsi="Times New Roman"/>
          <w:sz w:val="18"/>
        </w:rPr>
        <w:t>„ný aðstoð“: öll aðstoð, það er aðstoðarkerfi og stök aðstoð, sem er ekki yfirstandandi aðstoð, þar með taldar breytingar á yfirstandandi aðstoð,</w:t>
      </w:r>
    </w:p>
    <w:p w:rsidR="00663B9F" w:rsidRPr="00EE4975" w:rsidRDefault="00B804FD">
      <w:pPr>
        <w:pStyle w:val="Point0"/>
        <w:suppressAutoHyphens/>
        <w:rPr>
          <w:rFonts w:ascii="Times New Roman" w:hAnsi="Times New Roman" w:cs="Times New Roman"/>
          <w:sz w:val="18"/>
          <w:szCs w:val="18"/>
        </w:rPr>
      </w:pPr>
      <w:r>
        <w:rPr>
          <w:rFonts w:ascii="Times New Roman" w:hAnsi="Times New Roman"/>
          <w:sz w:val="18"/>
        </w:rPr>
        <w:t>d)</w:t>
      </w:r>
      <w:r>
        <w:tab/>
      </w:r>
      <w:r>
        <w:rPr>
          <w:rFonts w:ascii="Times New Roman" w:hAnsi="Times New Roman"/>
          <w:sz w:val="18"/>
        </w:rPr>
        <w:t xml:space="preserve">„aðstoðarkerfi“: sérhver gerð, sem unnt er, án þess að grípa þurfi til frekari framkvæmdarráðstafana, að byggja á staka aðstoð til fyrirtækja, sem eru skilgreind almennt og </w:t>
      </w:r>
      <w:proofErr w:type="spellStart"/>
      <w:r>
        <w:rPr>
          <w:rFonts w:ascii="Times New Roman" w:hAnsi="Times New Roman"/>
          <w:sz w:val="18"/>
        </w:rPr>
        <w:t>óhlutbundið</w:t>
      </w:r>
      <w:proofErr w:type="spellEnd"/>
      <w:r>
        <w:rPr>
          <w:rFonts w:ascii="Times New Roman" w:hAnsi="Times New Roman"/>
          <w:sz w:val="18"/>
        </w:rPr>
        <w:t xml:space="preserve"> í gerðinni, og sérhver gerð sem unnt er að byggja á aðstoð sem er ekki tengd sérstöku verkefni, til eins eða nokkurra fyrirtækja um ótiltekinn tíma og/eða sem nemur ótiltekinni fjárhæð,</w:t>
      </w:r>
    </w:p>
    <w:p w:rsidR="00663B9F" w:rsidRPr="00EE4975" w:rsidRDefault="00B804FD">
      <w:pPr>
        <w:pStyle w:val="Point0"/>
        <w:suppressAutoHyphens/>
        <w:spacing w:before="170"/>
        <w:rPr>
          <w:rFonts w:ascii="Times New Roman" w:hAnsi="Times New Roman" w:cs="Times New Roman"/>
          <w:sz w:val="18"/>
          <w:szCs w:val="18"/>
        </w:rPr>
      </w:pPr>
      <w:r>
        <w:rPr>
          <w:rFonts w:ascii="Times New Roman" w:hAnsi="Times New Roman"/>
          <w:sz w:val="18"/>
        </w:rPr>
        <w:t>e)</w:t>
      </w:r>
      <w:r>
        <w:tab/>
      </w:r>
      <w:r>
        <w:rPr>
          <w:rFonts w:ascii="Times New Roman" w:hAnsi="Times New Roman"/>
          <w:sz w:val="18"/>
        </w:rPr>
        <w:t>„stök aðstoð“: aðstoð sem er ekki veitt á grundvelli aðstoðarkerfis og tilkynningarskyld veiting aðstoðar sem er byggð á aðstoðarkerfi,</w:t>
      </w:r>
    </w:p>
    <w:p w:rsidR="00663B9F" w:rsidRPr="00EE4975" w:rsidRDefault="00B804FD">
      <w:pPr>
        <w:pStyle w:val="Point0"/>
        <w:suppressAutoHyphens/>
        <w:spacing w:before="170"/>
        <w:rPr>
          <w:rFonts w:ascii="Times New Roman" w:hAnsi="Times New Roman" w:cs="Times New Roman"/>
          <w:sz w:val="18"/>
          <w:szCs w:val="18"/>
        </w:rPr>
      </w:pPr>
      <w:r>
        <w:rPr>
          <w:rFonts w:ascii="Times New Roman" w:hAnsi="Times New Roman"/>
          <w:sz w:val="18"/>
        </w:rPr>
        <w:t>f)</w:t>
      </w:r>
      <w:r>
        <w:tab/>
      </w:r>
      <w:r>
        <w:rPr>
          <w:rFonts w:ascii="Times New Roman" w:hAnsi="Times New Roman"/>
          <w:sz w:val="18"/>
        </w:rPr>
        <w:t>„ólögleg aðstoð“: ný aðstoð sem veitt er andstætt ákvæðum 3. mgr. 108. gr. sáttmálans um starfshætti Evrópusambandsins,</w:t>
      </w:r>
    </w:p>
    <w:p w:rsidR="00663B9F" w:rsidRPr="00EE4975" w:rsidRDefault="00B804FD">
      <w:pPr>
        <w:pStyle w:val="Point0"/>
        <w:suppressAutoHyphens/>
        <w:spacing w:before="170"/>
        <w:rPr>
          <w:rFonts w:ascii="Times New Roman" w:hAnsi="Times New Roman" w:cs="Times New Roman"/>
          <w:sz w:val="18"/>
          <w:szCs w:val="18"/>
        </w:rPr>
      </w:pPr>
      <w:r>
        <w:rPr>
          <w:rFonts w:ascii="Times New Roman" w:hAnsi="Times New Roman"/>
          <w:sz w:val="18"/>
        </w:rPr>
        <w:t>g)</w:t>
      </w:r>
      <w:r>
        <w:tab/>
      </w:r>
      <w:r>
        <w:rPr>
          <w:rFonts w:ascii="Times New Roman" w:hAnsi="Times New Roman"/>
          <w:sz w:val="18"/>
        </w:rPr>
        <w:t xml:space="preserve">„misnotkun aðstoðar“: aðstoð sem </w:t>
      </w:r>
      <w:proofErr w:type="spellStart"/>
      <w:r>
        <w:rPr>
          <w:rFonts w:ascii="Times New Roman" w:hAnsi="Times New Roman"/>
          <w:sz w:val="18"/>
        </w:rPr>
        <w:t>aðstoðarþegi</w:t>
      </w:r>
      <w:proofErr w:type="spellEnd"/>
      <w:r>
        <w:rPr>
          <w:rFonts w:ascii="Times New Roman" w:hAnsi="Times New Roman"/>
          <w:sz w:val="18"/>
        </w:rPr>
        <w:t xml:space="preserve"> notar andstætt ákvörðun sem er tekin skv. 3. mgr. 4. gr. eða 3. eða 4. mgr. 7. gr. reglugerðar (EB) nr. 659/1999 eða 3. mgr. 4. gr. eða 3. eða 4. gr. 9. gr. þessarar reglugerðar,</w:t>
      </w:r>
    </w:p>
    <w:p w:rsidR="00663B9F" w:rsidRPr="00EE4975" w:rsidRDefault="00B804FD">
      <w:pPr>
        <w:pStyle w:val="Point0"/>
        <w:suppressAutoHyphens/>
        <w:spacing w:before="170"/>
        <w:rPr>
          <w:rFonts w:ascii="Times New Roman" w:hAnsi="Times New Roman" w:cs="Times New Roman"/>
          <w:sz w:val="18"/>
          <w:szCs w:val="18"/>
        </w:rPr>
      </w:pPr>
      <w:r>
        <w:rPr>
          <w:rFonts w:ascii="Times New Roman" w:hAnsi="Times New Roman"/>
          <w:sz w:val="18"/>
        </w:rPr>
        <w:t>h)</w:t>
      </w:r>
      <w:r>
        <w:tab/>
      </w:r>
      <w:r>
        <w:rPr>
          <w:rFonts w:ascii="Times New Roman" w:hAnsi="Times New Roman"/>
          <w:sz w:val="18"/>
        </w:rPr>
        <w:t>„hagsmunaaðili“: aðildarríki og einstaklingur, fyrirtæki eða samtök fyrirtækja sem eiga hagsmuna að gæta og veiting aðstoðar gæti haft áhrif á, einkum þiggjandi aðstoðarinnar, fyrirtæki í samkeppni og atvinnugreinasamtök.</w:t>
      </w:r>
    </w:p>
    <w:p w:rsidR="00663B9F" w:rsidRPr="00EE4975" w:rsidRDefault="00663B9F">
      <w:pPr>
        <w:pStyle w:val="SectionTitle"/>
        <w:suppressAutoHyphens/>
        <w:spacing w:before="170"/>
        <w:rPr>
          <w:rFonts w:ascii="Times New Roman" w:hAnsi="Times New Roman" w:cs="Times New Roman"/>
          <w:b w:val="0"/>
          <w:bCs w:val="0"/>
          <w:sz w:val="18"/>
          <w:szCs w:val="18"/>
        </w:rPr>
      </w:pPr>
    </w:p>
    <w:p w:rsidR="00663B9F" w:rsidRPr="00EE4975" w:rsidRDefault="00B804FD">
      <w:pPr>
        <w:pStyle w:val="SectionTitle"/>
        <w:suppressAutoHyphens/>
        <w:spacing w:before="170"/>
        <w:rPr>
          <w:rFonts w:ascii="Times New Roman" w:hAnsi="Times New Roman" w:cs="Times New Roman"/>
          <w:sz w:val="18"/>
          <w:szCs w:val="18"/>
        </w:rPr>
      </w:pPr>
      <w:r>
        <w:rPr>
          <w:rFonts w:ascii="Times New Roman" w:hAnsi="Times New Roman"/>
          <w:b w:val="0"/>
          <w:sz w:val="18"/>
        </w:rPr>
        <w:t>II. KAFLI</w:t>
      </w:r>
    </w:p>
    <w:p w:rsidR="00663B9F" w:rsidRPr="00EE4975" w:rsidRDefault="00B804FD">
      <w:pPr>
        <w:pStyle w:val="SectionTitle"/>
        <w:suppressAutoHyphens/>
        <w:spacing w:before="170"/>
        <w:rPr>
          <w:rFonts w:ascii="Times New Roman" w:hAnsi="Times New Roman" w:cs="Times New Roman"/>
          <w:sz w:val="18"/>
          <w:szCs w:val="18"/>
        </w:rPr>
      </w:pPr>
      <w:r>
        <w:rPr>
          <w:rFonts w:ascii="Times New Roman" w:hAnsi="Times New Roman"/>
          <w:sz w:val="18"/>
        </w:rPr>
        <w:t>MÁLSMEÐFERÐ ER VARÐAR TILKYNNTA AÐSTOÐ</w:t>
      </w:r>
    </w:p>
    <w:p w:rsidR="00663B9F" w:rsidRPr="00EE4975" w:rsidRDefault="00663B9F">
      <w:pPr>
        <w:pStyle w:val="Titrearticle"/>
        <w:suppressAutoHyphens/>
        <w:spacing w:before="170"/>
        <w:rPr>
          <w:rFonts w:ascii="Times New Roman" w:hAnsi="Times New Roman" w:cs="Times New Roman"/>
        </w:rPr>
      </w:pPr>
    </w:p>
    <w:p w:rsidR="00663B9F" w:rsidRPr="00EE4975" w:rsidRDefault="00B804FD">
      <w:pPr>
        <w:pStyle w:val="Titrearticle"/>
        <w:suppressAutoHyphens/>
        <w:spacing w:before="170"/>
        <w:rPr>
          <w:rFonts w:ascii="Times New Roman" w:hAnsi="Times New Roman" w:cs="Times New Roman"/>
        </w:rPr>
      </w:pPr>
      <w:r>
        <w:rPr>
          <w:rFonts w:ascii="Times New Roman" w:hAnsi="Times New Roman"/>
        </w:rPr>
        <w:t>2. gr.</w:t>
      </w:r>
    </w:p>
    <w:p w:rsidR="00663B9F" w:rsidRPr="00EE4975" w:rsidRDefault="00B804FD">
      <w:pPr>
        <w:pStyle w:val="NormalCentered"/>
        <w:suppressAutoHyphens/>
        <w:spacing w:before="170"/>
        <w:rPr>
          <w:rFonts w:ascii="Times New Roman" w:hAnsi="Times New Roman" w:cs="Times New Roman"/>
          <w:b/>
          <w:bCs/>
          <w:sz w:val="18"/>
          <w:szCs w:val="18"/>
        </w:rPr>
      </w:pPr>
      <w:r>
        <w:rPr>
          <w:rFonts w:ascii="Times New Roman" w:hAnsi="Times New Roman"/>
          <w:b/>
          <w:sz w:val="18"/>
        </w:rPr>
        <w:t>Tilkynning um nýja aðstoð</w:t>
      </w:r>
    </w:p>
    <w:p w:rsidR="00663B9F" w:rsidRPr="00EE4975" w:rsidRDefault="00B804FD">
      <w:pPr>
        <w:tabs>
          <w:tab w:val="left" w:pos="397"/>
        </w:tabs>
        <w:spacing w:before="170" w:after="0"/>
        <w:rPr>
          <w:rFonts w:ascii="Times New Roman" w:hAnsi="Times New Roman" w:cs="Times New Roman"/>
          <w:sz w:val="18"/>
          <w:szCs w:val="18"/>
        </w:rPr>
      </w:pPr>
      <w:r>
        <w:rPr>
          <w:rFonts w:ascii="Times New Roman" w:hAnsi="Times New Roman"/>
          <w:sz w:val="18"/>
        </w:rPr>
        <w:t xml:space="preserve">1. </w:t>
      </w:r>
      <w:r>
        <w:tab/>
      </w:r>
      <w:r>
        <w:rPr>
          <w:rFonts w:ascii="Times New Roman" w:hAnsi="Times New Roman"/>
          <w:sz w:val="18"/>
        </w:rPr>
        <w:t>Ef ekki er kveðið á um annað í reglugerðum, sem eru gefnar út skv. 109. gr. sáttmálans um starfshætti Evrópusambandsins eða öðrum viðeigandi ákvæðum hans, skal hlutaðeigandi aðildarríki tilkynna framkvæmdastjórninni tímanlega um öll áform um að veita nýja aðstoð. Framkvæmdastjórnin skal tilkynna hlutaðeigandi aðildarríki án tafar um viðtöku tilkynningar.</w:t>
      </w:r>
    </w:p>
    <w:p w:rsidR="00663B9F" w:rsidRPr="00EE4975" w:rsidRDefault="00B804FD">
      <w:pPr>
        <w:tabs>
          <w:tab w:val="left" w:pos="397"/>
        </w:tabs>
        <w:spacing w:before="170" w:after="0"/>
        <w:rPr>
          <w:rFonts w:ascii="Times New Roman" w:hAnsi="Times New Roman" w:cs="Times New Roman"/>
          <w:sz w:val="18"/>
          <w:szCs w:val="18"/>
        </w:rPr>
      </w:pPr>
      <w:r>
        <w:rPr>
          <w:rFonts w:ascii="Times New Roman" w:hAnsi="Times New Roman"/>
          <w:sz w:val="18"/>
        </w:rPr>
        <w:t xml:space="preserve">2. </w:t>
      </w:r>
      <w:r>
        <w:tab/>
      </w:r>
      <w:r>
        <w:rPr>
          <w:rFonts w:ascii="Times New Roman" w:hAnsi="Times New Roman"/>
          <w:sz w:val="18"/>
        </w:rPr>
        <w:t>Í tilkynningu hlutaðeigandi aðildarríkis skulu koma fram allar nauðsynlegar upplýsingar til þess að framkvæmdastjórnin geti tekið ákvörðun skv. 4. og 9. gr. („fullfrágengin tilkynning“).</w:t>
      </w:r>
    </w:p>
    <w:p w:rsidR="00663B9F" w:rsidRPr="00EE4975" w:rsidRDefault="00663B9F">
      <w:pPr>
        <w:pStyle w:val="Titrearticle"/>
        <w:tabs>
          <w:tab w:val="left" w:pos="397"/>
        </w:tabs>
        <w:suppressAutoHyphens/>
        <w:spacing w:before="170"/>
        <w:rPr>
          <w:rFonts w:ascii="Times New Roman" w:hAnsi="Times New Roman" w:cs="Times New Roman"/>
        </w:rPr>
      </w:pPr>
    </w:p>
    <w:p w:rsidR="00663B9F" w:rsidRPr="00EE4975" w:rsidRDefault="00B804FD">
      <w:pPr>
        <w:pStyle w:val="Titrearticle"/>
        <w:tabs>
          <w:tab w:val="left" w:pos="397"/>
        </w:tabs>
        <w:suppressAutoHyphens/>
        <w:spacing w:before="170"/>
        <w:rPr>
          <w:rFonts w:ascii="Times New Roman" w:hAnsi="Times New Roman" w:cs="Times New Roman"/>
        </w:rPr>
      </w:pPr>
      <w:r>
        <w:rPr>
          <w:rFonts w:ascii="Times New Roman" w:hAnsi="Times New Roman"/>
        </w:rPr>
        <w:t>3. gr.</w:t>
      </w:r>
    </w:p>
    <w:p w:rsidR="00663B9F" w:rsidRPr="00EE4975" w:rsidRDefault="00B804FD">
      <w:pPr>
        <w:pStyle w:val="NormalCentered"/>
        <w:tabs>
          <w:tab w:val="left" w:pos="397"/>
        </w:tabs>
        <w:suppressAutoHyphens/>
        <w:spacing w:before="170"/>
        <w:rPr>
          <w:rFonts w:ascii="Times New Roman" w:hAnsi="Times New Roman" w:cs="Times New Roman"/>
          <w:b/>
          <w:bCs/>
          <w:sz w:val="18"/>
          <w:szCs w:val="18"/>
        </w:rPr>
      </w:pPr>
      <w:r>
        <w:rPr>
          <w:rFonts w:ascii="Times New Roman" w:hAnsi="Times New Roman"/>
          <w:b/>
          <w:sz w:val="18"/>
        </w:rPr>
        <w:t>Stöðvunarákvæði</w:t>
      </w:r>
    </w:p>
    <w:p w:rsidR="00663B9F" w:rsidRPr="00EE4975" w:rsidRDefault="00B804FD">
      <w:pPr>
        <w:tabs>
          <w:tab w:val="left" w:pos="397"/>
        </w:tabs>
        <w:spacing w:before="170" w:after="0"/>
        <w:rPr>
          <w:rFonts w:ascii="Times New Roman" w:hAnsi="Times New Roman" w:cs="Times New Roman"/>
          <w:sz w:val="18"/>
          <w:szCs w:val="18"/>
        </w:rPr>
      </w:pPr>
      <w:r>
        <w:rPr>
          <w:rFonts w:ascii="Times New Roman" w:hAnsi="Times New Roman"/>
          <w:sz w:val="18"/>
        </w:rPr>
        <w:t>Tilkynningarskyld aðstoð skv. 1. mgr. 2. gr. skal ekki koma til framkvæmda fyrr en framkvæmdastjórnin hefur tekið, eða telst hafa tekið, ákvörðun um að leyfa slíka aðstoð.</w:t>
      </w:r>
    </w:p>
    <w:p w:rsidR="00663B9F" w:rsidRPr="00EE4975" w:rsidRDefault="00663B9F">
      <w:pPr>
        <w:pStyle w:val="Titrearticle"/>
        <w:tabs>
          <w:tab w:val="left" w:pos="397"/>
        </w:tabs>
        <w:suppressAutoHyphens/>
        <w:spacing w:before="170"/>
        <w:rPr>
          <w:rFonts w:ascii="Times New Roman" w:hAnsi="Times New Roman" w:cs="Times New Roman"/>
        </w:rPr>
      </w:pPr>
    </w:p>
    <w:p w:rsidR="00663B9F" w:rsidRPr="00EE4975" w:rsidRDefault="00B804FD">
      <w:pPr>
        <w:pStyle w:val="Titrearticle"/>
        <w:tabs>
          <w:tab w:val="left" w:pos="397"/>
        </w:tabs>
        <w:suppressAutoHyphens/>
        <w:spacing w:before="170"/>
        <w:rPr>
          <w:rFonts w:ascii="Times New Roman" w:hAnsi="Times New Roman" w:cs="Times New Roman"/>
        </w:rPr>
      </w:pPr>
      <w:r>
        <w:rPr>
          <w:rFonts w:ascii="Times New Roman" w:hAnsi="Times New Roman"/>
        </w:rPr>
        <w:t>4. gr.</w:t>
      </w:r>
    </w:p>
    <w:p w:rsidR="00663B9F" w:rsidRPr="00EE4975" w:rsidRDefault="00B804FD">
      <w:pPr>
        <w:pStyle w:val="NormalCentered"/>
        <w:tabs>
          <w:tab w:val="left" w:pos="397"/>
        </w:tabs>
        <w:suppressAutoHyphens/>
        <w:spacing w:before="170"/>
        <w:rPr>
          <w:rFonts w:ascii="Times New Roman" w:hAnsi="Times New Roman" w:cs="Times New Roman"/>
          <w:b/>
          <w:bCs/>
          <w:sz w:val="18"/>
          <w:szCs w:val="18"/>
        </w:rPr>
      </w:pPr>
      <w:r>
        <w:rPr>
          <w:rFonts w:ascii="Times New Roman" w:hAnsi="Times New Roman"/>
          <w:b/>
          <w:sz w:val="18"/>
        </w:rPr>
        <w:t>Forathugun á tilkynningunni og ákvörðunum framkvæmdastjórnarinnar</w:t>
      </w:r>
    </w:p>
    <w:p w:rsidR="00663B9F" w:rsidRPr="00EE4975" w:rsidRDefault="00B804FD">
      <w:pPr>
        <w:tabs>
          <w:tab w:val="left" w:pos="397"/>
        </w:tabs>
        <w:spacing w:before="170" w:after="0"/>
        <w:rPr>
          <w:rFonts w:ascii="Times New Roman" w:hAnsi="Times New Roman" w:cs="Times New Roman"/>
          <w:sz w:val="18"/>
          <w:szCs w:val="18"/>
        </w:rPr>
      </w:pPr>
      <w:r>
        <w:rPr>
          <w:rFonts w:ascii="Times New Roman" w:hAnsi="Times New Roman"/>
          <w:sz w:val="18"/>
        </w:rPr>
        <w:t xml:space="preserve">1. </w:t>
      </w:r>
      <w:r>
        <w:tab/>
      </w:r>
      <w:r>
        <w:rPr>
          <w:rFonts w:ascii="Times New Roman" w:hAnsi="Times New Roman"/>
          <w:sz w:val="18"/>
        </w:rPr>
        <w:t>Framkvæmdastjórnin skal taka tilkynninguna til athugunar um leið og tekið er við henni. Framkvæmdastjórnin skal taka ákvörðun skv. 2., 3. eða 4. mgr. þessarar greinar, með fyrirvara um 10. gr.</w:t>
      </w:r>
    </w:p>
    <w:p w:rsidR="00663B9F" w:rsidRPr="00EE4975" w:rsidRDefault="00B804FD">
      <w:pPr>
        <w:tabs>
          <w:tab w:val="left" w:pos="397"/>
        </w:tabs>
        <w:spacing w:before="170" w:after="0"/>
        <w:rPr>
          <w:rFonts w:ascii="Times New Roman" w:hAnsi="Times New Roman" w:cs="Times New Roman"/>
          <w:sz w:val="18"/>
          <w:szCs w:val="18"/>
        </w:rPr>
      </w:pPr>
      <w:r>
        <w:rPr>
          <w:rFonts w:ascii="Times New Roman" w:hAnsi="Times New Roman"/>
          <w:sz w:val="18"/>
        </w:rPr>
        <w:t xml:space="preserve">2. </w:t>
      </w:r>
      <w:r>
        <w:tab/>
      </w:r>
      <w:r>
        <w:rPr>
          <w:rFonts w:ascii="Times New Roman" w:hAnsi="Times New Roman"/>
          <w:sz w:val="18"/>
        </w:rPr>
        <w:t>Komist framkvæmdastjórnin að raun um, að lokinni forathugun, að í tilkynntri ráðstöfun felist ekki aðstoð skal hún skrá þá niðurstöðu í ákvörðun.</w:t>
      </w:r>
    </w:p>
    <w:p w:rsidR="00663B9F" w:rsidRPr="00EE4975" w:rsidRDefault="00B804FD">
      <w:pPr>
        <w:tabs>
          <w:tab w:val="left" w:pos="397"/>
        </w:tabs>
        <w:spacing w:before="170" w:after="0"/>
        <w:rPr>
          <w:rFonts w:ascii="Times New Roman" w:hAnsi="Times New Roman" w:cs="Times New Roman"/>
          <w:sz w:val="18"/>
          <w:szCs w:val="18"/>
        </w:rPr>
      </w:pPr>
      <w:r>
        <w:rPr>
          <w:rFonts w:ascii="Times New Roman" w:hAnsi="Times New Roman"/>
          <w:sz w:val="18"/>
        </w:rPr>
        <w:t xml:space="preserve">3. </w:t>
      </w:r>
      <w:r>
        <w:tab/>
      </w:r>
      <w:r>
        <w:rPr>
          <w:rFonts w:ascii="Times New Roman" w:hAnsi="Times New Roman"/>
          <w:sz w:val="18"/>
        </w:rPr>
        <w:t>Komist framkvæmdastjórnin að raun um, að lokinni forathugun, að enginn vafi leiki á að tilkynnt ráðstöfun samrýmist hinum innri markaði, að því marki sem hún fellur undir gildissvið 1. mgr. 107. gr. sáttmálans um starfshætti Evrópusambandsins, skal hún ákvarða að ráðstöfunin samrýmist hinum innri markaði („ákvörðun um að hreyfa ekki andmælum“). Í tilkynningunni skal tilgreina hvaða undanþáguákvæði sáttmálans um starfshætti Evrópusambandsins hafi verið beitt.</w:t>
      </w:r>
    </w:p>
    <w:p w:rsidR="00663B9F" w:rsidRPr="00EE4975" w:rsidRDefault="00B804FD">
      <w:pPr>
        <w:tabs>
          <w:tab w:val="left" w:pos="397"/>
        </w:tabs>
        <w:spacing w:before="170" w:after="0"/>
        <w:rPr>
          <w:rFonts w:ascii="Times New Roman" w:hAnsi="Times New Roman" w:cs="Times New Roman"/>
          <w:sz w:val="18"/>
          <w:szCs w:val="18"/>
        </w:rPr>
      </w:pPr>
      <w:r>
        <w:rPr>
          <w:rFonts w:ascii="Times New Roman" w:hAnsi="Times New Roman"/>
          <w:sz w:val="18"/>
        </w:rPr>
        <w:t xml:space="preserve">4. </w:t>
      </w:r>
      <w:r>
        <w:tab/>
      </w:r>
      <w:r>
        <w:rPr>
          <w:rFonts w:ascii="Times New Roman" w:hAnsi="Times New Roman"/>
          <w:sz w:val="18"/>
        </w:rPr>
        <w:t>Komist framkvæmdastjórnin að raun um, að lokinni forathugun, að vafi leiki á að tilkynnt ráðstöfun samrýmist hinum innri markaði skal hún ákveða að hefja ferlið skv. 2. mgr. 108. gr. sáttmálans um starfshætti Evrópusambandsins („ákvörðun um að hefja formlega rannsókn“).</w:t>
      </w:r>
    </w:p>
    <w:p w:rsidR="00663B9F" w:rsidRPr="00EE4975" w:rsidRDefault="00B804FD">
      <w:pPr>
        <w:tabs>
          <w:tab w:val="left" w:pos="397"/>
        </w:tabs>
        <w:spacing w:before="113" w:after="0"/>
        <w:rPr>
          <w:rFonts w:ascii="Times New Roman" w:hAnsi="Times New Roman" w:cs="Times New Roman"/>
          <w:sz w:val="18"/>
          <w:szCs w:val="18"/>
        </w:rPr>
      </w:pPr>
      <w:r>
        <w:rPr>
          <w:rFonts w:ascii="Times New Roman" w:hAnsi="Times New Roman"/>
          <w:sz w:val="18"/>
        </w:rPr>
        <w:t xml:space="preserve">5. </w:t>
      </w:r>
      <w:r>
        <w:tab/>
      </w:r>
      <w:r>
        <w:rPr>
          <w:rFonts w:ascii="Times New Roman" w:hAnsi="Times New Roman"/>
          <w:sz w:val="18"/>
        </w:rPr>
        <w:t>Ákvarðanirnar, sem um getur í 2., 3. og 4. mgr. þessarar greinar, skulu teknar innan tveggja mánaða. Fresturinn hefst daginn eftir viðtöku fullfrágenginnar tilkynningar. Tilkynningin skal talin fullfrágengin komi ekki beiðni frá framkvæmdastjórninni um viðbótarupplýsingar innan tveggja mánaða frá viðtöku hennar eða frá viðtöku viðbótarupplýsinga sem farið er fram á. Unnt er að framlengja frestinn ef bæði framkvæmdastjórnin og hlutaðeigandi aðildarríki eru því samþykk. Framkvæmdastjórninni er heimilt að ákvarða skemmri frest eftir því sem við á.</w:t>
      </w:r>
    </w:p>
    <w:p w:rsidR="00663B9F" w:rsidRPr="00EE4975" w:rsidRDefault="00B804FD">
      <w:pPr>
        <w:tabs>
          <w:tab w:val="left" w:pos="397"/>
        </w:tabs>
        <w:spacing w:before="198" w:after="0"/>
        <w:rPr>
          <w:rFonts w:ascii="Times New Roman" w:hAnsi="Times New Roman" w:cs="Times New Roman"/>
          <w:sz w:val="18"/>
          <w:szCs w:val="18"/>
        </w:rPr>
      </w:pPr>
      <w:r>
        <w:rPr>
          <w:rFonts w:ascii="Times New Roman" w:hAnsi="Times New Roman"/>
          <w:sz w:val="18"/>
        </w:rPr>
        <w:t xml:space="preserve">6. </w:t>
      </w:r>
      <w:r>
        <w:tab/>
      </w:r>
      <w:r>
        <w:rPr>
          <w:rFonts w:ascii="Times New Roman" w:hAnsi="Times New Roman"/>
          <w:sz w:val="18"/>
        </w:rPr>
        <w:t>Hafi framkvæmdastjórnin ekki tekið ákvörðun í samræmi við 2., 3. eða 4. mgr., innan þess frests sem mælt er fyrir um í 5. mgr., skal líta svo á að framkvæmdastjórnin hafi heimilað aðstoðina. Hlutaðeigandi aðildarríki er að svo búnu heimilt að gera þær ráðstafanir, sem um ræðir, eftir að hafa tilkynnt framkvæmdastjórninni um það áður nema framkvæmdastjórnin taki ákvörðun samkvæmt þessari grein innan 15 virkra daga frá viðtöku tilkynningarinnar.</w:t>
      </w:r>
    </w:p>
    <w:p w:rsidR="00663B9F" w:rsidRPr="00EE4975" w:rsidRDefault="00663B9F">
      <w:pPr>
        <w:pStyle w:val="Titrearticle"/>
        <w:tabs>
          <w:tab w:val="left" w:pos="397"/>
        </w:tabs>
        <w:suppressAutoHyphens/>
        <w:spacing w:before="198"/>
        <w:rPr>
          <w:rFonts w:ascii="Times New Roman" w:hAnsi="Times New Roman" w:cs="Times New Roman"/>
        </w:rPr>
      </w:pPr>
    </w:p>
    <w:p w:rsidR="00663B9F" w:rsidRPr="00EE4975" w:rsidRDefault="00B804FD">
      <w:pPr>
        <w:pStyle w:val="Titrearticle"/>
        <w:tabs>
          <w:tab w:val="left" w:pos="397"/>
        </w:tabs>
        <w:suppressAutoHyphens/>
        <w:spacing w:before="198"/>
        <w:rPr>
          <w:rFonts w:ascii="Times New Roman" w:hAnsi="Times New Roman" w:cs="Times New Roman"/>
        </w:rPr>
      </w:pPr>
      <w:r>
        <w:rPr>
          <w:rFonts w:ascii="Times New Roman" w:hAnsi="Times New Roman"/>
        </w:rPr>
        <w:t>5. gr.</w:t>
      </w:r>
    </w:p>
    <w:p w:rsidR="00663B9F" w:rsidRPr="00EE4975" w:rsidRDefault="00B804FD">
      <w:pPr>
        <w:pStyle w:val="NormalCentered"/>
        <w:tabs>
          <w:tab w:val="left" w:pos="397"/>
        </w:tabs>
        <w:suppressAutoHyphens/>
        <w:spacing w:before="198"/>
        <w:rPr>
          <w:rFonts w:ascii="Times New Roman" w:hAnsi="Times New Roman" w:cs="Times New Roman"/>
          <w:b/>
          <w:bCs/>
          <w:sz w:val="18"/>
          <w:szCs w:val="18"/>
        </w:rPr>
      </w:pPr>
      <w:r>
        <w:rPr>
          <w:rFonts w:ascii="Times New Roman" w:hAnsi="Times New Roman"/>
          <w:b/>
          <w:sz w:val="18"/>
        </w:rPr>
        <w:t>Beiðni um upplýsingar sem er lögð fyrir tilkynningaraðildarríki.</w:t>
      </w:r>
    </w:p>
    <w:p w:rsidR="00663B9F" w:rsidRPr="00EE4975" w:rsidRDefault="00B804FD">
      <w:pPr>
        <w:tabs>
          <w:tab w:val="left" w:pos="397"/>
        </w:tabs>
        <w:spacing w:before="198" w:after="0"/>
        <w:rPr>
          <w:rFonts w:ascii="Times New Roman" w:hAnsi="Times New Roman" w:cs="Times New Roman"/>
          <w:sz w:val="18"/>
          <w:szCs w:val="18"/>
        </w:rPr>
      </w:pPr>
      <w:r>
        <w:rPr>
          <w:rFonts w:ascii="Times New Roman" w:hAnsi="Times New Roman"/>
          <w:sz w:val="18"/>
        </w:rPr>
        <w:t xml:space="preserve">1. </w:t>
      </w:r>
      <w:r>
        <w:tab/>
      </w:r>
      <w:r>
        <w:rPr>
          <w:rFonts w:ascii="Times New Roman" w:hAnsi="Times New Roman"/>
          <w:sz w:val="18"/>
        </w:rPr>
        <w:t>Telji framkvæmdastjórnin að upplýsingar, sem hlutaðeigandi aðildarríki veitir um ráðstöfun sem tilkynnt er um skv. 2. gr., séu ófullnægjandi skal hún leggja fram beiðni um allar nauðsynlegar viðbótarupplýsingar. Þegar aðildarríki svarar slíkri beiðni skal framkvæmdastjórnin tilkynna því um að hafa móttekið svarið.</w:t>
      </w:r>
    </w:p>
    <w:p w:rsidR="00663B9F" w:rsidRPr="00EE4975" w:rsidRDefault="00B804FD">
      <w:pPr>
        <w:tabs>
          <w:tab w:val="left" w:pos="397"/>
        </w:tabs>
        <w:spacing w:before="198" w:after="0"/>
        <w:rPr>
          <w:rFonts w:ascii="Times New Roman" w:hAnsi="Times New Roman" w:cs="Times New Roman"/>
          <w:sz w:val="18"/>
          <w:szCs w:val="18"/>
        </w:rPr>
      </w:pPr>
      <w:r>
        <w:rPr>
          <w:rFonts w:ascii="Times New Roman" w:hAnsi="Times New Roman"/>
          <w:sz w:val="18"/>
        </w:rPr>
        <w:t xml:space="preserve">2. </w:t>
      </w:r>
      <w:r>
        <w:tab/>
      </w:r>
      <w:r>
        <w:rPr>
          <w:rFonts w:ascii="Times New Roman" w:hAnsi="Times New Roman"/>
          <w:sz w:val="18"/>
        </w:rPr>
        <w:t>Veiti hlutaðeigandi aðildarríki ekki umbeðnar upplýsingar innan þess frests sem framkvæmdastjórnin hefur mælt fyrir um eða veiti það ófullnægjandi upplýsingar skal framkvæmdastjórnin senda ítrekun þar sem gefinn er hæfilegur viðbótarfrestur til þess að veita upplýsingarnar.</w:t>
      </w:r>
    </w:p>
    <w:p w:rsidR="00663B9F" w:rsidRPr="00EE4975" w:rsidRDefault="00B804FD">
      <w:pPr>
        <w:tabs>
          <w:tab w:val="left" w:pos="397"/>
        </w:tabs>
        <w:spacing w:before="198" w:after="0"/>
        <w:rPr>
          <w:rFonts w:ascii="Times New Roman" w:hAnsi="Times New Roman" w:cs="Times New Roman"/>
          <w:sz w:val="18"/>
          <w:szCs w:val="18"/>
        </w:rPr>
      </w:pPr>
      <w:r>
        <w:rPr>
          <w:rFonts w:ascii="Times New Roman" w:hAnsi="Times New Roman"/>
          <w:sz w:val="18"/>
        </w:rPr>
        <w:t xml:space="preserve">3. </w:t>
      </w:r>
      <w:r>
        <w:tab/>
      </w:r>
      <w:r>
        <w:rPr>
          <w:rFonts w:ascii="Times New Roman" w:hAnsi="Times New Roman"/>
          <w:sz w:val="18"/>
        </w:rPr>
        <w:t>Líta ber á að tilkynningin hafi verið dregin til baka ef umbeðnar upplýsingar eru ekki veittar innan tilskilins frests nema sá frestur hafi, áður en hann rann út, annaðhvort verið framlengdur með samþykki bæði framkvæmdastjórnarinnar og hlutaðeigandi aðildarríkis eða hlutaðeigandi aðildarríki hafi tilkynnt framkvæmdastjórninni, með tilhlýðilega rökstuddri yfirlýsingu, að það telji tilkynninguna fullnægjandi af þeirri ástæðu að umbeðnar viðbótarupplýsingar séu ekki tiltækar eða hafi þegar verið veittar. Í því tilviki skal fresturinn, sem um getur í 5. mgr. 4. gr., hefjast daginn eftir viðtöku yfirlýsingarinnar. Sé litið svo á að tilkynningin hafi verið dregin til baka skal framkvæmdastjórnin tilkynna aðildarríkinu um það.</w:t>
      </w:r>
    </w:p>
    <w:p w:rsidR="00663B9F" w:rsidRPr="00EE4975" w:rsidRDefault="00663B9F">
      <w:pPr>
        <w:pStyle w:val="Titrearticle"/>
        <w:tabs>
          <w:tab w:val="left" w:pos="397"/>
        </w:tabs>
        <w:suppressAutoHyphens/>
        <w:spacing w:before="198"/>
        <w:rPr>
          <w:rFonts w:ascii="Times New Roman" w:hAnsi="Times New Roman" w:cs="Times New Roman"/>
        </w:rPr>
      </w:pPr>
    </w:p>
    <w:p w:rsidR="00663B9F" w:rsidRPr="00EE4975" w:rsidRDefault="00B804FD">
      <w:pPr>
        <w:pStyle w:val="Titrearticle"/>
        <w:tabs>
          <w:tab w:val="left" w:pos="397"/>
        </w:tabs>
        <w:suppressAutoHyphens/>
        <w:spacing w:before="198"/>
        <w:rPr>
          <w:rFonts w:ascii="Times New Roman" w:hAnsi="Times New Roman" w:cs="Times New Roman"/>
        </w:rPr>
      </w:pPr>
      <w:r>
        <w:rPr>
          <w:rFonts w:ascii="Times New Roman" w:hAnsi="Times New Roman"/>
        </w:rPr>
        <w:t>6. gr.</w:t>
      </w:r>
    </w:p>
    <w:p w:rsidR="00663B9F" w:rsidRPr="00EE4975" w:rsidRDefault="00B804FD">
      <w:pPr>
        <w:pStyle w:val="NormalCentered"/>
        <w:tabs>
          <w:tab w:val="left" w:pos="397"/>
        </w:tabs>
        <w:suppressAutoHyphens/>
        <w:spacing w:before="198"/>
        <w:rPr>
          <w:rFonts w:ascii="Times New Roman" w:hAnsi="Times New Roman" w:cs="Times New Roman"/>
          <w:b/>
          <w:bCs/>
          <w:sz w:val="18"/>
          <w:szCs w:val="18"/>
        </w:rPr>
      </w:pPr>
      <w:r>
        <w:rPr>
          <w:rFonts w:ascii="Times New Roman" w:hAnsi="Times New Roman"/>
          <w:b/>
          <w:sz w:val="18"/>
        </w:rPr>
        <w:t>Formleg rannsókn</w:t>
      </w:r>
    </w:p>
    <w:p w:rsidR="00663B9F" w:rsidRPr="00EE4975" w:rsidRDefault="00B804FD">
      <w:pPr>
        <w:tabs>
          <w:tab w:val="left" w:pos="397"/>
        </w:tabs>
        <w:spacing w:before="198" w:after="0"/>
        <w:rPr>
          <w:rFonts w:ascii="Times New Roman" w:hAnsi="Times New Roman" w:cs="Times New Roman"/>
          <w:sz w:val="18"/>
          <w:szCs w:val="18"/>
        </w:rPr>
      </w:pPr>
      <w:r>
        <w:rPr>
          <w:rFonts w:ascii="Times New Roman" w:hAnsi="Times New Roman"/>
          <w:sz w:val="18"/>
        </w:rPr>
        <w:t xml:space="preserve">1. </w:t>
      </w:r>
      <w:r>
        <w:tab/>
      </w:r>
      <w:r>
        <w:rPr>
          <w:rFonts w:ascii="Times New Roman" w:hAnsi="Times New Roman"/>
          <w:sz w:val="18"/>
        </w:rPr>
        <w:t>Í ákvörðuninni um að hefja formlega rannsókn skal koma fram samantekt um þann ágreining um staðreyndir og lagaatriði, sem við er að etja, bráðabirgðamat framkvæmdastjórnarinnar á því hvort hin fyrirhugaða ráðstöfun sé í eðli sínu aðstoð og þær efasemdir sem eru uppi um það hvort hún samrýmist hinum innri markaði. Í ákvörðuninni skal hvetja hlutaðeigandi aðildarríki og aðra hagsmunaaðila til þess að gera athugasemdir innan tiltekins frests sem að öllu jöfnu skal ekki vera lengri en einn mánuður. Framkvæmdastjórninni er heimilt að framlengja þennan frest í tilhlýðilega rökstuddum tilvikum.</w:t>
      </w:r>
    </w:p>
    <w:p w:rsidR="00663B9F" w:rsidRPr="00EE4975" w:rsidRDefault="00B804FD">
      <w:pPr>
        <w:tabs>
          <w:tab w:val="left" w:pos="397"/>
        </w:tabs>
        <w:spacing w:before="198" w:after="0"/>
        <w:rPr>
          <w:rFonts w:ascii="Times New Roman" w:hAnsi="Times New Roman" w:cs="Times New Roman"/>
          <w:sz w:val="18"/>
          <w:szCs w:val="18"/>
        </w:rPr>
      </w:pPr>
      <w:r>
        <w:rPr>
          <w:rFonts w:ascii="Times New Roman" w:hAnsi="Times New Roman"/>
          <w:sz w:val="18"/>
        </w:rPr>
        <w:t xml:space="preserve">2. </w:t>
      </w:r>
      <w:r>
        <w:tab/>
      </w:r>
      <w:r>
        <w:rPr>
          <w:rFonts w:ascii="Times New Roman" w:hAnsi="Times New Roman"/>
          <w:sz w:val="18"/>
        </w:rPr>
        <w:t>Senda skal hlutaðeigandi EFTA-ríki þær athugasemdir sem berast. Fari hagsmunaaðili fram á að hlutaðeigandi aðildarríki fái ekki vitneskju um hver hann er, vegna þess að það kunni að skaða hann, skal orðið við þeirri ósk. Hlutaðeigandi aðildarríki má svara athugasemdunum sem berast innan tiltekins frests sem skal að öllu jöfnu ekki vera lengri en einn mánuður. Framkvæmdastjórninni er heimilt að framlengja þennan frest í tilhlýðilega rökstuddum tilvikum.</w:t>
      </w:r>
    </w:p>
    <w:p w:rsidR="00663B9F" w:rsidRPr="00EE4975" w:rsidRDefault="00663B9F">
      <w:pPr>
        <w:pStyle w:val="Titrearticle"/>
        <w:tabs>
          <w:tab w:val="left" w:pos="397"/>
        </w:tabs>
        <w:suppressAutoHyphens/>
        <w:spacing w:before="198"/>
        <w:rPr>
          <w:rFonts w:ascii="Times New Roman" w:hAnsi="Times New Roman" w:cs="Times New Roman"/>
        </w:rPr>
      </w:pPr>
    </w:p>
    <w:p w:rsidR="00663B9F" w:rsidRPr="00EE4975" w:rsidRDefault="00B804FD">
      <w:pPr>
        <w:pStyle w:val="Titrearticle"/>
        <w:tabs>
          <w:tab w:val="left" w:pos="397"/>
        </w:tabs>
        <w:suppressAutoHyphens/>
        <w:spacing w:before="198"/>
        <w:rPr>
          <w:rFonts w:ascii="Times New Roman" w:hAnsi="Times New Roman" w:cs="Times New Roman"/>
        </w:rPr>
      </w:pPr>
      <w:r>
        <w:rPr>
          <w:rFonts w:ascii="Times New Roman" w:hAnsi="Times New Roman"/>
        </w:rPr>
        <w:t>7. gr.</w:t>
      </w:r>
    </w:p>
    <w:p w:rsidR="00663B9F" w:rsidRPr="00EE4975" w:rsidRDefault="00B804FD">
      <w:pPr>
        <w:pStyle w:val="NormalCentered"/>
        <w:tabs>
          <w:tab w:val="left" w:pos="397"/>
        </w:tabs>
        <w:suppressAutoHyphens/>
        <w:spacing w:before="198"/>
        <w:rPr>
          <w:rFonts w:ascii="Times New Roman" w:hAnsi="Times New Roman" w:cs="Times New Roman"/>
          <w:b/>
          <w:bCs/>
          <w:sz w:val="18"/>
          <w:szCs w:val="18"/>
        </w:rPr>
      </w:pPr>
      <w:r>
        <w:rPr>
          <w:rFonts w:ascii="Times New Roman" w:hAnsi="Times New Roman"/>
          <w:b/>
          <w:sz w:val="18"/>
        </w:rPr>
        <w:t>Beiðni um upplýsingar sem er lögð fyrir aðra upplýsingagjafa</w:t>
      </w:r>
    </w:p>
    <w:p w:rsidR="00663B9F" w:rsidRPr="00EE4975" w:rsidRDefault="00B804FD">
      <w:pPr>
        <w:tabs>
          <w:tab w:val="left" w:pos="397"/>
        </w:tabs>
        <w:spacing w:before="198" w:after="0"/>
        <w:rPr>
          <w:rFonts w:ascii="Times New Roman" w:hAnsi="Times New Roman" w:cs="Times New Roman"/>
          <w:sz w:val="18"/>
          <w:szCs w:val="18"/>
        </w:rPr>
      </w:pPr>
      <w:r>
        <w:rPr>
          <w:rFonts w:ascii="Times New Roman" w:hAnsi="Times New Roman"/>
          <w:sz w:val="18"/>
        </w:rPr>
        <w:t xml:space="preserve">1. </w:t>
      </w:r>
      <w:r>
        <w:tab/>
      </w:r>
      <w:r>
        <w:rPr>
          <w:rFonts w:ascii="Times New Roman" w:hAnsi="Times New Roman"/>
          <w:sz w:val="18"/>
        </w:rPr>
        <w:t>Þegar hafin er formleg rannsókn, sem kveðið er á um í 6. gr., einkum í tengslum við tæknilega flókin mál þar sem þörf er á efnislegu mati, getur framkvæmdastjórnin, ef upplýsingarnar sem hlutaðeigandi aðildarríki veitir meðan forathugun stendur yfir eru ekki fullnægjandi, beðið hvaða aðildarríki, fyrirtæki eða samtök fyrirtækja sem er um að veita allar markaðsupplýsingar sem hún þarf til að ljúka mati sínu á viðkomandi ráðstöfun, að teknu tilhlýðilegu tilliti til meðalhófsreglunnar, einkum að því er varðar lítil og meðalstór fyrirtæki.</w:t>
      </w:r>
    </w:p>
    <w:p w:rsidR="00663B9F" w:rsidRPr="00EE4975" w:rsidRDefault="00B804FD">
      <w:pPr>
        <w:tabs>
          <w:tab w:val="left" w:pos="397"/>
        </w:tabs>
        <w:spacing w:before="113" w:after="0"/>
        <w:rPr>
          <w:rFonts w:ascii="Times New Roman" w:hAnsi="Times New Roman" w:cs="Times New Roman"/>
          <w:sz w:val="18"/>
          <w:szCs w:val="18"/>
        </w:rPr>
      </w:pPr>
      <w:r>
        <w:rPr>
          <w:rFonts w:ascii="Times New Roman" w:hAnsi="Times New Roman"/>
          <w:sz w:val="18"/>
        </w:rPr>
        <w:t xml:space="preserve">2. </w:t>
      </w:r>
      <w:r>
        <w:tab/>
      </w:r>
      <w:r>
        <w:rPr>
          <w:rFonts w:ascii="Times New Roman" w:hAnsi="Times New Roman"/>
          <w:sz w:val="18"/>
        </w:rPr>
        <w:t>Framkvæmdastjórnin getur eingöngu beðið um upplýsingar:</w:t>
      </w:r>
    </w:p>
    <w:p w:rsidR="00663B9F" w:rsidRPr="00EE4975" w:rsidRDefault="00B804FD">
      <w:pPr>
        <w:pStyle w:val="Point0"/>
        <w:tabs>
          <w:tab w:val="clear" w:pos="283"/>
          <w:tab w:val="left" w:pos="397"/>
        </w:tabs>
        <w:suppressAutoHyphens/>
        <w:spacing w:before="215"/>
        <w:rPr>
          <w:rFonts w:ascii="Times New Roman" w:hAnsi="Times New Roman" w:cs="Times New Roman"/>
          <w:sz w:val="18"/>
          <w:szCs w:val="18"/>
        </w:rPr>
      </w:pPr>
      <w:r>
        <w:rPr>
          <w:rFonts w:ascii="Times New Roman" w:hAnsi="Times New Roman"/>
          <w:sz w:val="18"/>
        </w:rPr>
        <w:t xml:space="preserve">a) </w:t>
      </w:r>
      <w:r>
        <w:tab/>
      </w:r>
      <w:r>
        <w:rPr>
          <w:rFonts w:ascii="Times New Roman" w:hAnsi="Times New Roman"/>
          <w:sz w:val="18"/>
        </w:rPr>
        <w:t>sem varða formlega rannsókn, sem að mati framkvæmdastjórnarinnar hefur fram að því verið óskilvirk, og</w:t>
      </w:r>
    </w:p>
    <w:p w:rsidR="00663B9F" w:rsidRPr="00EE4975" w:rsidRDefault="00B804FD">
      <w:pPr>
        <w:pStyle w:val="Point0"/>
        <w:tabs>
          <w:tab w:val="clear" w:pos="283"/>
          <w:tab w:val="left" w:pos="397"/>
        </w:tabs>
        <w:suppressAutoHyphens/>
        <w:spacing w:before="215"/>
        <w:rPr>
          <w:rFonts w:ascii="Times New Roman" w:hAnsi="Times New Roman" w:cs="Times New Roman"/>
          <w:sz w:val="18"/>
          <w:szCs w:val="18"/>
        </w:rPr>
      </w:pPr>
      <w:r>
        <w:rPr>
          <w:rFonts w:ascii="Times New Roman" w:hAnsi="Times New Roman"/>
          <w:sz w:val="18"/>
        </w:rPr>
        <w:t xml:space="preserve">b) </w:t>
      </w:r>
      <w:r>
        <w:tab/>
      </w:r>
      <w:r>
        <w:rPr>
          <w:rFonts w:ascii="Times New Roman" w:hAnsi="Times New Roman"/>
          <w:sz w:val="18"/>
        </w:rPr>
        <w:t>sem varða aðstoðarþega, svo fremi hlutaðeigandi aðildarríki veiti samþykki fyrir beiðninni.</w:t>
      </w:r>
    </w:p>
    <w:p w:rsidR="00663B9F" w:rsidRPr="00EE4975" w:rsidRDefault="00B804FD">
      <w:pPr>
        <w:tabs>
          <w:tab w:val="left" w:pos="397"/>
        </w:tabs>
        <w:spacing w:before="215" w:after="0"/>
        <w:rPr>
          <w:rFonts w:ascii="Times New Roman" w:hAnsi="Times New Roman" w:cs="Times New Roman"/>
          <w:sz w:val="18"/>
          <w:szCs w:val="18"/>
        </w:rPr>
      </w:pPr>
      <w:r>
        <w:rPr>
          <w:rFonts w:ascii="Times New Roman" w:hAnsi="Times New Roman"/>
          <w:sz w:val="18"/>
        </w:rPr>
        <w:t xml:space="preserve">3. </w:t>
      </w:r>
      <w:r>
        <w:tab/>
      </w:r>
      <w:r>
        <w:rPr>
          <w:rFonts w:ascii="Times New Roman" w:hAnsi="Times New Roman"/>
          <w:sz w:val="18"/>
        </w:rPr>
        <w:t>Þau fyrirtæki eða samtök fyrirtækja, sem veita upplýsingar í framhaldi af beiðni framkvæmdastjórnarinnar um markaðsupplýsingar á grundvelli 6. og 7. mgr., skulu veita framkvæmdastjórninni og hlutaðeigandi aðildarríki svar samtímis, að svo miklu leyti sem skjölin, sem lögð eru fram, innihalda ekki upplýsingar sem eru trúnaðarmál gagnvart því aðildarríki.</w:t>
      </w:r>
    </w:p>
    <w:p w:rsidR="00663B9F" w:rsidRPr="00EE4975" w:rsidRDefault="00B804FD">
      <w:pPr>
        <w:tabs>
          <w:tab w:val="left" w:pos="397"/>
        </w:tabs>
        <w:spacing w:before="215" w:after="0"/>
        <w:rPr>
          <w:rFonts w:ascii="Times New Roman" w:hAnsi="Times New Roman" w:cs="Times New Roman"/>
          <w:sz w:val="18"/>
          <w:szCs w:val="18"/>
        </w:rPr>
      </w:pPr>
      <w:r>
        <w:rPr>
          <w:rFonts w:ascii="Times New Roman" w:hAnsi="Times New Roman"/>
          <w:sz w:val="18"/>
        </w:rPr>
        <w:t xml:space="preserve">Framkvæmdastjórnin skal stýra og fylgjast með sendingu upplýsinga milli hlutaðeigandi aðildarríkja, fyrirtækja eða samtaka fyrirtækja </w:t>
      </w:r>
      <w:r>
        <w:rPr>
          <w:rFonts w:ascii="Times New Roman" w:hAnsi="Times New Roman"/>
          <w:sz w:val="18"/>
        </w:rPr>
        <w:lastRenderedPageBreak/>
        <w:t>og sannreyna fullyrðingar um að upplýsingar sem eru sendar falli undir þagnarskyldu.</w:t>
      </w:r>
    </w:p>
    <w:p w:rsidR="00663B9F" w:rsidRPr="00EE4975" w:rsidRDefault="00B804FD">
      <w:pPr>
        <w:tabs>
          <w:tab w:val="left" w:pos="397"/>
        </w:tabs>
        <w:spacing w:before="215" w:after="0"/>
        <w:rPr>
          <w:rFonts w:ascii="Times New Roman" w:hAnsi="Times New Roman" w:cs="Times New Roman"/>
          <w:sz w:val="18"/>
          <w:szCs w:val="18"/>
        </w:rPr>
      </w:pPr>
      <w:r>
        <w:rPr>
          <w:rFonts w:ascii="Times New Roman" w:hAnsi="Times New Roman"/>
          <w:sz w:val="18"/>
        </w:rPr>
        <w:t xml:space="preserve">4. </w:t>
      </w:r>
      <w:r>
        <w:tab/>
      </w:r>
      <w:r>
        <w:rPr>
          <w:rFonts w:ascii="Times New Roman" w:hAnsi="Times New Roman"/>
          <w:sz w:val="18"/>
        </w:rPr>
        <w:t>Framkvæmdastjórnin skal eingöngu fara fram á upplýsingar sem aðildarríkið, fyrirtækið eða samtök fyrirtækja, sem beiðnin snertir, ráða yfir.</w:t>
      </w:r>
    </w:p>
    <w:p w:rsidR="00663B9F" w:rsidRPr="00EE4975" w:rsidRDefault="00B804FD">
      <w:pPr>
        <w:tabs>
          <w:tab w:val="left" w:pos="397"/>
        </w:tabs>
        <w:spacing w:before="215" w:after="0"/>
        <w:rPr>
          <w:rFonts w:ascii="Times New Roman" w:hAnsi="Times New Roman" w:cs="Times New Roman"/>
          <w:sz w:val="18"/>
          <w:szCs w:val="18"/>
        </w:rPr>
      </w:pPr>
      <w:r>
        <w:rPr>
          <w:rFonts w:ascii="Times New Roman" w:hAnsi="Times New Roman"/>
          <w:sz w:val="18"/>
        </w:rPr>
        <w:t xml:space="preserve">5. </w:t>
      </w:r>
      <w:r>
        <w:tab/>
      </w:r>
      <w:r>
        <w:rPr>
          <w:rFonts w:ascii="Times New Roman" w:hAnsi="Times New Roman"/>
          <w:sz w:val="18"/>
        </w:rPr>
        <w:t>Aðildarríkin skulu veita upplýsingarnar á grundvelli einfaldrar beiðni og innan frests, sem framkvæmdastjórnin ákveður, sem skal að jafnaði ekki vera lengri en einn mánuður. Ef aðildarríki veitir ekki umbeðnar upplýsingar innan þess tíma eða veitir ófullnægjandi upplýsingar skal framkvæmdastjórnin senda ítrekun.</w:t>
      </w:r>
    </w:p>
    <w:p w:rsidR="00663B9F" w:rsidRPr="00EE4975" w:rsidRDefault="00B804FD">
      <w:pPr>
        <w:tabs>
          <w:tab w:val="left" w:pos="397"/>
        </w:tabs>
        <w:spacing w:before="215" w:after="0"/>
        <w:rPr>
          <w:rFonts w:ascii="Times New Roman" w:hAnsi="Times New Roman" w:cs="Times New Roman"/>
          <w:sz w:val="18"/>
          <w:szCs w:val="18"/>
        </w:rPr>
      </w:pPr>
      <w:r>
        <w:rPr>
          <w:rFonts w:ascii="Times New Roman" w:hAnsi="Times New Roman"/>
          <w:sz w:val="18"/>
        </w:rPr>
        <w:t xml:space="preserve">6. </w:t>
      </w:r>
      <w:r>
        <w:tab/>
      </w:r>
      <w:r>
        <w:rPr>
          <w:rFonts w:ascii="Times New Roman" w:hAnsi="Times New Roman"/>
          <w:sz w:val="18"/>
        </w:rPr>
        <w:t>Framkvæmdastjórnin getur, með einfaldri beiðni, farið fram á að fyrirtæki eða samtök fyrirtækja veiti upplýsingar. Ef framkvæmdastjórnin sendir einfalda beiðni um upplýsingar til fyrirtækis eða samtaka fyrirtækja skal hún skýra frá því hvaða lagagrundvöllur og tilgangur liggur að baki beiðninni, tilgreina hvaða upplýsinga er óskað og ákveða hæfilegan skilafrest þeirra. Hún skal einnig vísa til þeirra sekta, sem kveðið er á um í 1. mgr. 8. gr., sem liggja við því að veita rangar eða villandi upplýsingar.</w:t>
      </w:r>
    </w:p>
    <w:p w:rsidR="00663B9F" w:rsidRPr="00EE4975" w:rsidRDefault="00B804FD">
      <w:pPr>
        <w:tabs>
          <w:tab w:val="left" w:pos="397"/>
        </w:tabs>
        <w:spacing w:before="215" w:after="0"/>
        <w:rPr>
          <w:rFonts w:ascii="Times New Roman" w:hAnsi="Times New Roman" w:cs="Times New Roman"/>
          <w:sz w:val="18"/>
          <w:szCs w:val="18"/>
        </w:rPr>
      </w:pPr>
      <w:r>
        <w:rPr>
          <w:rFonts w:ascii="Times New Roman" w:hAnsi="Times New Roman"/>
          <w:sz w:val="18"/>
        </w:rPr>
        <w:t xml:space="preserve">7. </w:t>
      </w:r>
      <w:r>
        <w:tab/>
      </w:r>
      <w:r>
        <w:rPr>
          <w:rFonts w:ascii="Times New Roman" w:hAnsi="Times New Roman"/>
          <w:sz w:val="18"/>
        </w:rPr>
        <w:t>Framkvæmdastjórnin getur með ákvörðun farið fram á að fyrirtæki eða samtök fyrirtækja veiti upplýsingar. Ef framkvæmdastjórnin krefst þess með ákvörðun að fyrirtæki eða samtök fyrirtækja láti í té upplýsingar skal hún skýra frá því hvaða lagagrundvöllur og tilgangur liggur að baki beiðninni, tilgreina hvaða upplýsinga er óskað og ákveða skilafrest þeirra. Hún skal einnig vísa til þeirra sekta, sem kveðið er á um í 1. mgr. 8. gr., og gefa til kynna eða leggja á þau févíti sem kveðið er á um í 2. mgr. 8. gr., eftir því sem við á. Hún skal enn fremur skýra frá rétti fyrirtækja eða samtaka fyrirtækja til að fá endurskoðun Evrópudómstólsins á ákvörðuninni.</w:t>
      </w:r>
    </w:p>
    <w:p w:rsidR="00663B9F" w:rsidRPr="00EE4975" w:rsidRDefault="00B804FD">
      <w:pPr>
        <w:tabs>
          <w:tab w:val="left" w:pos="397"/>
        </w:tabs>
        <w:spacing w:before="215" w:after="0"/>
        <w:rPr>
          <w:rFonts w:ascii="Times New Roman" w:hAnsi="Times New Roman" w:cs="Times New Roman"/>
          <w:sz w:val="18"/>
          <w:szCs w:val="18"/>
        </w:rPr>
      </w:pPr>
      <w:r>
        <w:rPr>
          <w:rFonts w:ascii="Times New Roman" w:hAnsi="Times New Roman"/>
          <w:sz w:val="18"/>
        </w:rPr>
        <w:t xml:space="preserve">8. </w:t>
      </w:r>
      <w:r>
        <w:tab/>
      </w:r>
      <w:r>
        <w:rPr>
          <w:rFonts w:ascii="Times New Roman" w:hAnsi="Times New Roman"/>
          <w:sz w:val="18"/>
        </w:rPr>
        <w:t>Þegar framkvæmdastjórnin gefur út beiðni skv. 1. eða 6. mgr. þessarar greinar eða tekur ákvörðun skv. 7. mgr. skal hún einnig samtímis láta hlutaðeigandi aðildarríki í té afrit af beiðninni. Framkvæmdastjórnin skal tilgreina þær viðmiðanir sem liggja til grundvallar vali á viðtakendum beiðninnar eða ákvörðunarinnar.</w:t>
      </w:r>
    </w:p>
    <w:p w:rsidR="00663B9F" w:rsidRPr="00EE4975" w:rsidRDefault="00B804FD">
      <w:pPr>
        <w:tabs>
          <w:tab w:val="left" w:pos="397"/>
        </w:tabs>
        <w:spacing w:before="215" w:after="0"/>
        <w:rPr>
          <w:rFonts w:ascii="Times New Roman" w:hAnsi="Times New Roman" w:cs="Times New Roman"/>
          <w:sz w:val="18"/>
          <w:szCs w:val="18"/>
        </w:rPr>
      </w:pPr>
      <w:r>
        <w:rPr>
          <w:rFonts w:ascii="Times New Roman" w:hAnsi="Times New Roman"/>
          <w:sz w:val="18"/>
        </w:rPr>
        <w:t xml:space="preserve">9. </w:t>
      </w:r>
      <w:r>
        <w:tab/>
      </w:r>
      <w:r>
        <w:rPr>
          <w:rFonts w:ascii="Times New Roman" w:hAnsi="Times New Roman"/>
          <w:sz w:val="18"/>
        </w:rPr>
        <w:t>Eigendur fyrirtækjanna eða fulltrúar þeirra eða, þegar um lögaðila er að ræða, félög, fyrirtæki eða samtök sem hafa ekki réttarstöðu lögaðila, þeir aðilar, sem hafa umboð til að koma fram fyrir þeirra hönd samkvæmt lögum eða stofnsamningi þeirra, skulu veita upplýsingar, sem beðið er um eða krafist, fyrir þeirra hönd. Aðilum, sem til þess hafa tilhlýðilegt umboð, er heimilt að veita upplýsingar fyrir hönd skjólstæðinga sinna. Hinir síðarnefndu bera áfram fulla ábyrgð á að upplýsingarnar séu ekki ófullnægjandi, rangar eða villandi.</w:t>
      </w:r>
    </w:p>
    <w:p w:rsidR="00663B9F" w:rsidRPr="00EE4975" w:rsidRDefault="00663B9F">
      <w:pPr>
        <w:pStyle w:val="Titrearticle"/>
        <w:tabs>
          <w:tab w:val="left" w:pos="397"/>
        </w:tabs>
        <w:suppressAutoHyphens/>
        <w:spacing w:before="215"/>
        <w:rPr>
          <w:rFonts w:ascii="Times New Roman" w:hAnsi="Times New Roman" w:cs="Times New Roman"/>
        </w:rPr>
      </w:pPr>
    </w:p>
    <w:p w:rsidR="00663B9F" w:rsidRPr="00EE4975" w:rsidRDefault="00B804FD">
      <w:pPr>
        <w:pStyle w:val="Titrearticle"/>
        <w:tabs>
          <w:tab w:val="left" w:pos="397"/>
        </w:tabs>
        <w:suppressAutoHyphens/>
        <w:spacing w:before="215"/>
        <w:rPr>
          <w:rFonts w:ascii="Times New Roman" w:hAnsi="Times New Roman" w:cs="Times New Roman"/>
        </w:rPr>
      </w:pPr>
      <w:r>
        <w:rPr>
          <w:rFonts w:ascii="Times New Roman" w:hAnsi="Times New Roman"/>
        </w:rPr>
        <w:t>8. gr.</w:t>
      </w:r>
    </w:p>
    <w:p w:rsidR="00663B9F" w:rsidRPr="00EE4975" w:rsidRDefault="00B804FD">
      <w:pPr>
        <w:pStyle w:val="NormalCentered"/>
        <w:tabs>
          <w:tab w:val="left" w:pos="397"/>
        </w:tabs>
        <w:suppressAutoHyphens/>
        <w:spacing w:before="215"/>
        <w:rPr>
          <w:rFonts w:ascii="Times New Roman" w:hAnsi="Times New Roman" w:cs="Times New Roman"/>
          <w:b/>
          <w:bCs/>
          <w:sz w:val="18"/>
          <w:szCs w:val="18"/>
        </w:rPr>
      </w:pPr>
      <w:r>
        <w:rPr>
          <w:rFonts w:ascii="Times New Roman" w:hAnsi="Times New Roman"/>
          <w:b/>
          <w:sz w:val="18"/>
        </w:rPr>
        <w:t>Sektir og févíti</w:t>
      </w:r>
    </w:p>
    <w:p w:rsidR="00663B9F" w:rsidRPr="00EE4975" w:rsidRDefault="00B804FD">
      <w:pPr>
        <w:tabs>
          <w:tab w:val="left" w:pos="397"/>
        </w:tabs>
        <w:spacing w:before="215" w:after="0"/>
        <w:rPr>
          <w:rFonts w:ascii="Times New Roman" w:hAnsi="Times New Roman" w:cs="Times New Roman"/>
          <w:sz w:val="18"/>
          <w:szCs w:val="18"/>
        </w:rPr>
      </w:pPr>
      <w:r>
        <w:rPr>
          <w:rFonts w:ascii="Times New Roman" w:hAnsi="Times New Roman"/>
          <w:sz w:val="18"/>
        </w:rPr>
        <w:t xml:space="preserve">1. </w:t>
      </w:r>
      <w:r>
        <w:tab/>
      </w:r>
      <w:r>
        <w:rPr>
          <w:rFonts w:ascii="Times New Roman" w:hAnsi="Times New Roman"/>
          <w:sz w:val="18"/>
        </w:rPr>
        <w:t>Ef það telst nauðsynlegt og sanngjarnt er framkvæmdastjórninni heimilt, með ákvörðun, að sekta fyrirtæki og samtök fyrirtækja um fjárhæð sem fer ekki yfir 1% af heildarveltu þeirra á næstliðnu rekstrarári ef þau, af ásetningi eða af vítaverðu gáleysi:</w:t>
      </w:r>
    </w:p>
    <w:p w:rsidR="00663B9F" w:rsidRPr="00EE4975" w:rsidRDefault="00B804FD">
      <w:pPr>
        <w:pStyle w:val="Point0"/>
        <w:tabs>
          <w:tab w:val="clear" w:pos="283"/>
          <w:tab w:val="left" w:pos="397"/>
        </w:tabs>
        <w:suppressAutoHyphens/>
        <w:spacing w:before="215"/>
        <w:rPr>
          <w:rFonts w:ascii="Times New Roman" w:hAnsi="Times New Roman" w:cs="Times New Roman"/>
          <w:sz w:val="18"/>
          <w:szCs w:val="18"/>
        </w:rPr>
      </w:pPr>
      <w:r>
        <w:rPr>
          <w:rFonts w:ascii="Times New Roman" w:hAnsi="Times New Roman"/>
          <w:sz w:val="18"/>
        </w:rPr>
        <w:t xml:space="preserve">a) </w:t>
      </w:r>
      <w:r>
        <w:tab/>
      </w:r>
      <w:r>
        <w:rPr>
          <w:rFonts w:ascii="Times New Roman" w:hAnsi="Times New Roman"/>
          <w:sz w:val="18"/>
        </w:rPr>
        <w:t>veita rangar eða villandi upplýsingar sem svar við beiðni sem er lögð fram skv. 6. mgr. 7. gr.,</w:t>
      </w:r>
    </w:p>
    <w:p w:rsidR="00663B9F" w:rsidRPr="00EE4975" w:rsidRDefault="00B804FD">
      <w:pPr>
        <w:pStyle w:val="Point0"/>
        <w:tabs>
          <w:tab w:val="clear" w:pos="283"/>
          <w:tab w:val="left" w:pos="397"/>
        </w:tabs>
        <w:suppressAutoHyphens/>
        <w:spacing w:before="215"/>
        <w:rPr>
          <w:rFonts w:ascii="Times New Roman" w:hAnsi="Times New Roman" w:cs="Times New Roman"/>
          <w:sz w:val="18"/>
          <w:szCs w:val="18"/>
        </w:rPr>
      </w:pPr>
      <w:r>
        <w:rPr>
          <w:rFonts w:ascii="Times New Roman" w:hAnsi="Times New Roman"/>
          <w:sz w:val="18"/>
        </w:rPr>
        <w:t xml:space="preserve">b) </w:t>
      </w:r>
      <w:r>
        <w:tab/>
      </w:r>
      <w:r>
        <w:rPr>
          <w:rFonts w:ascii="Times New Roman" w:hAnsi="Times New Roman"/>
          <w:sz w:val="18"/>
        </w:rPr>
        <w:t>veita rangar, ófullnægjandi eða villandi upplýsingar sem svar við ákvörðun sem er samþykkt skv. 7. mgr. 7. gr. eða veita ekki upplýsingar innan tilskilins frests.</w:t>
      </w:r>
    </w:p>
    <w:p w:rsidR="00663B9F" w:rsidRPr="00EE4975" w:rsidRDefault="00B804FD">
      <w:pPr>
        <w:tabs>
          <w:tab w:val="left" w:pos="397"/>
        </w:tabs>
        <w:spacing w:before="113" w:after="0"/>
        <w:rPr>
          <w:rFonts w:ascii="Times New Roman" w:hAnsi="Times New Roman" w:cs="Times New Roman"/>
          <w:sz w:val="18"/>
          <w:szCs w:val="18"/>
        </w:rPr>
      </w:pPr>
      <w:r>
        <w:rPr>
          <w:rFonts w:ascii="Times New Roman" w:hAnsi="Times New Roman"/>
          <w:sz w:val="18"/>
        </w:rPr>
        <w:t xml:space="preserve">2. </w:t>
      </w:r>
      <w:r>
        <w:tab/>
      </w:r>
      <w:r>
        <w:rPr>
          <w:rFonts w:ascii="Times New Roman" w:hAnsi="Times New Roman"/>
          <w:sz w:val="18"/>
        </w:rPr>
        <w:t>Framkvæmdastjórninni er heimilt, með ákvörðun, að leggja févíti á fyrirtæki eða samtök fyrirtækja veiti fyrirtæki eða samtök fyrirtækja ekki fullnægjandi og réttar upplýsingar, eins og framkvæmdastjórnin fer fram á með ákvörðun sem er samþykkt skv. 7. mgr. 7. gr.</w:t>
      </w:r>
    </w:p>
    <w:p w:rsidR="00663B9F" w:rsidRPr="00EE4975" w:rsidRDefault="00B804FD">
      <w:pPr>
        <w:tabs>
          <w:tab w:val="left" w:pos="397"/>
        </w:tabs>
        <w:spacing w:before="255" w:after="0"/>
        <w:rPr>
          <w:rFonts w:ascii="Times New Roman" w:hAnsi="Times New Roman" w:cs="Times New Roman"/>
          <w:sz w:val="18"/>
          <w:szCs w:val="18"/>
        </w:rPr>
      </w:pPr>
      <w:r>
        <w:rPr>
          <w:rFonts w:ascii="Times New Roman" w:hAnsi="Times New Roman"/>
          <w:sz w:val="18"/>
        </w:rPr>
        <w:t>Févíti skal ekki fara yfir 5% af meðaldagsveltu hlutaðeigandi fyrirtækis eða samtaka á næstliðnu rekstrarári fyrir hvern vinnudag sem farið er fram yfir frestinn, reiknað frá þeim degi sem er tiltekinn í ákvörðuninni, uns veittar eru fullnægjandi og réttar upplýsingar eins og framkvæmdastjórnin fer fram á eða krefst.</w:t>
      </w:r>
    </w:p>
    <w:p w:rsidR="00663B9F" w:rsidRPr="00EE4975" w:rsidRDefault="00B804FD">
      <w:pPr>
        <w:tabs>
          <w:tab w:val="left" w:pos="397"/>
        </w:tabs>
        <w:spacing w:before="255" w:after="0"/>
        <w:rPr>
          <w:rFonts w:ascii="Times New Roman" w:hAnsi="Times New Roman" w:cs="Times New Roman"/>
          <w:sz w:val="18"/>
          <w:szCs w:val="18"/>
        </w:rPr>
      </w:pPr>
      <w:r>
        <w:rPr>
          <w:rFonts w:ascii="Times New Roman" w:hAnsi="Times New Roman"/>
          <w:sz w:val="18"/>
        </w:rPr>
        <w:t xml:space="preserve">3. </w:t>
      </w:r>
      <w:r>
        <w:tab/>
      </w:r>
      <w:r>
        <w:rPr>
          <w:rFonts w:ascii="Times New Roman" w:hAnsi="Times New Roman"/>
          <w:sz w:val="18"/>
        </w:rPr>
        <w:t>Þegar fjárhæð sektar eða févítis er ákveðin skal taka tillit til þess hvers eðlis brotið er, hve alvarlegt það er og hve lengi það hefur staðið yfir, að teknu tilhlýðilegu tilliti til meginreglnanna um meðalhóf og sanngirni, einkum að því er varðar lítil og meðalstór fyrirtæki.</w:t>
      </w:r>
    </w:p>
    <w:p w:rsidR="00663B9F" w:rsidRPr="00EE4975" w:rsidRDefault="00B804FD">
      <w:pPr>
        <w:tabs>
          <w:tab w:val="left" w:pos="397"/>
        </w:tabs>
        <w:spacing w:before="255" w:after="0"/>
        <w:rPr>
          <w:rFonts w:ascii="Times New Roman" w:hAnsi="Times New Roman" w:cs="Times New Roman"/>
          <w:sz w:val="18"/>
          <w:szCs w:val="18"/>
        </w:rPr>
      </w:pPr>
      <w:r>
        <w:rPr>
          <w:rFonts w:ascii="Times New Roman" w:hAnsi="Times New Roman"/>
          <w:sz w:val="18"/>
        </w:rPr>
        <w:t xml:space="preserve">4. </w:t>
      </w:r>
      <w:r>
        <w:tab/>
      </w:r>
      <w:r>
        <w:rPr>
          <w:rFonts w:ascii="Times New Roman" w:hAnsi="Times New Roman"/>
          <w:sz w:val="18"/>
        </w:rPr>
        <w:t>Þegar fyrirtæki eða samtök fyrirtækja hafa fullnægt þeirri skuldbindingu sem févítinu var ætlað að knýja fram er framkvæmdastjórninni heimilt að lækka heildarfjárhæð févítis miðað við það sem orðið hefði samkvæmt upphaflegu ákvörðuninni. Framkvæmdastjórninni er einnig heimilt að fella niður févíti.</w:t>
      </w:r>
    </w:p>
    <w:p w:rsidR="00663B9F" w:rsidRPr="00EE4975" w:rsidRDefault="00B804FD">
      <w:pPr>
        <w:tabs>
          <w:tab w:val="left" w:pos="397"/>
        </w:tabs>
        <w:spacing w:before="255" w:after="0"/>
        <w:rPr>
          <w:rFonts w:ascii="Times New Roman" w:hAnsi="Times New Roman" w:cs="Times New Roman"/>
          <w:sz w:val="18"/>
          <w:szCs w:val="18"/>
        </w:rPr>
      </w:pPr>
      <w:r>
        <w:rPr>
          <w:rFonts w:ascii="Times New Roman" w:hAnsi="Times New Roman"/>
          <w:sz w:val="18"/>
        </w:rPr>
        <w:lastRenderedPageBreak/>
        <w:t xml:space="preserve">5. </w:t>
      </w:r>
      <w:r>
        <w:tab/>
      </w:r>
      <w:r>
        <w:rPr>
          <w:rFonts w:ascii="Times New Roman" w:hAnsi="Times New Roman"/>
          <w:sz w:val="18"/>
        </w:rPr>
        <w:t>Áður en framkvæmdastjórnin tekur ákvörðun í samræmi við 1. eða 2. mgr. þessarar greinar skal hún setja tveggja vikna lokafrest á afhendingu þeirra markaðsupplýsinga sem vantar frá hlutaðeigandi fyrirtækjum eða samtökum fyrirtækja og gefa þeim einnig tækifæri til að koma sjónarmiðum sínum á framfæri.</w:t>
      </w:r>
    </w:p>
    <w:p w:rsidR="00663B9F" w:rsidRPr="00EE4975" w:rsidRDefault="00B804FD">
      <w:pPr>
        <w:tabs>
          <w:tab w:val="left" w:pos="397"/>
        </w:tabs>
        <w:spacing w:before="255" w:after="0"/>
        <w:rPr>
          <w:rFonts w:ascii="Times New Roman" w:hAnsi="Times New Roman" w:cs="Times New Roman"/>
          <w:sz w:val="18"/>
          <w:szCs w:val="18"/>
        </w:rPr>
      </w:pPr>
      <w:r>
        <w:rPr>
          <w:rFonts w:ascii="Times New Roman" w:hAnsi="Times New Roman"/>
          <w:sz w:val="18"/>
        </w:rPr>
        <w:t xml:space="preserve">6. </w:t>
      </w:r>
      <w:r>
        <w:tab/>
      </w:r>
      <w:r>
        <w:rPr>
          <w:rFonts w:ascii="Times New Roman" w:hAnsi="Times New Roman"/>
          <w:sz w:val="18"/>
        </w:rPr>
        <w:t>Evrópudómstóllinn hefur ótakmarkaða lögsögu í skilningi 261. gr. sáttmálans um starfshætti Evrópusambandsins til að endurskoða sektir eða févíti sem framkvæmdastjórnin beitir. Honum er heimilt að fella niður sekt eða févíti og hækka eða lækka fjárhæðir þeirra.</w:t>
      </w:r>
    </w:p>
    <w:p w:rsidR="00663B9F" w:rsidRPr="00EE4975" w:rsidRDefault="00663B9F">
      <w:pPr>
        <w:pStyle w:val="Titrearticle"/>
        <w:tabs>
          <w:tab w:val="left" w:pos="397"/>
        </w:tabs>
        <w:suppressAutoHyphens/>
        <w:spacing w:before="255"/>
        <w:rPr>
          <w:rFonts w:ascii="Times New Roman" w:hAnsi="Times New Roman" w:cs="Times New Roman"/>
        </w:rPr>
      </w:pPr>
    </w:p>
    <w:p w:rsidR="00663B9F" w:rsidRPr="00EE4975" w:rsidRDefault="00B804FD">
      <w:pPr>
        <w:pStyle w:val="Titrearticle"/>
        <w:tabs>
          <w:tab w:val="left" w:pos="397"/>
        </w:tabs>
        <w:suppressAutoHyphens/>
        <w:spacing w:before="255"/>
        <w:rPr>
          <w:rFonts w:ascii="Times New Roman" w:hAnsi="Times New Roman" w:cs="Times New Roman"/>
        </w:rPr>
      </w:pPr>
      <w:r>
        <w:rPr>
          <w:rFonts w:ascii="Times New Roman" w:hAnsi="Times New Roman"/>
        </w:rPr>
        <w:t>9. gr.</w:t>
      </w:r>
    </w:p>
    <w:p w:rsidR="00663B9F" w:rsidRPr="00EE4975" w:rsidRDefault="00B804FD">
      <w:pPr>
        <w:pStyle w:val="NormalCentered"/>
        <w:tabs>
          <w:tab w:val="left" w:pos="397"/>
        </w:tabs>
        <w:suppressAutoHyphens/>
        <w:spacing w:before="255"/>
        <w:rPr>
          <w:rFonts w:ascii="Times New Roman" w:hAnsi="Times New Roman" w:cs="Times New Roman"/>
          <w:b/>
          <w:bCs/>
          <w:sz w:val="18"/>
          <w:szCs w:val="18"/>
        </w:rPr>
      </w:pPr>
      <w:r>
        <w:rPr>
          <w:rFonts w:ascii="Times New Roman" w:hAnsi="Times New Roman"/>
          <w:b/>
          <w:sz w:val="18"/>
        </w:rPr>
        <w:t>Ákvarðanir framkvæmdastjórnarinnar um að binda enda á formlega rannsókn</w:t>
      </w:r>
    </w:p>
    <w:p w:rsidR="00663B9F" w:rsidRPr="00EE4975" w:rsidRDefault="00B804FD">
      <w:pPr>
        <w:tabs>
          <w:tab w:val="left" w:pos="397"/>
        </w:tabs>
        <w:spacing w:before="255" w:after="0"/>
        <w:rPr>
          <w:rFonts w:ascii="Times New Roman" w:hAnsi="Times New Roman" w:cs="Times New Roman"/>
          <w:sz w:val="18"/>
          <w:szCs w:val="18"/>
        </w:rPr>
      </w:pPr>
      <w:r>
        <w:rPr>
          <w:rFonts w:ascii="Times New Roman" w:hAnsi="Times New Roman"/>
          <w:sz w:val="18"/>
        </w:rPr>
        <w:t xml:space="preserve">1. </w:t>
      </w:r>
      <w:r>
        <w:tab/>
      </w:r>
      <w:r>
        <w:rPr>
          <w:rFonts w:ascii="Times New Roman" w:hAnsi="Times New Roman"/>
          <w:sz w:val="18"/>
        </w:rPr>
        <w:t>Formlegu rannsóknarferli skal ljúka með ákvörðun, eins og kveðið er á um í 2. til 5. mgr. þessarar greinar, sbr. þó 10. gr.</w:t>
      </w:r>
    </w:p>
    <w:p w:rsidR="00663B9F" w:rsidRPr="00EE4975" w:rsidRDefault="00B804FD">
      <w:pPr>
        <w:tabs>
          <w:tab w:val="left" w:pos="397"/>
        </w:tabs>
        <w:spacing w:before="255" w:after="0"/>
        <w:rPr>
          <w:rFonts w:ascii="Times New Roman" w:hAnsi="Times New Roman" w:cs="Times New Roman"/>
          <w:sz w:val="18"/>
          <w:szCs w:val="18"/>
        </w:rPr>
      </w:pPr>
      <w:r>
        <w:rPr>
          <w:rFonts w:ascii="Times New Roman" w:hAnsi="Times New Roman"/>
          <w:sz w:val="18"/>
        </w:rPr>
        <w:t xml:space="preserve">2. </w:t>
      </w:r>
      <w:r>
        <w:tab/>
      </w:r>
      <w:r>
        <w:rPr>
          <w:rFonts w:ascii="Times New Roman" w:hAnsi="Times New Roman"/>
          <w:sz w:val="18"/>
        </w:rPr>
        <w:t>Komist framkvæmdastjórnin að raun um að í tilkynntri ráðstöfun felist ekki aðstoð eftir að hlutaðeigandi aðildarríki hefur, eftir atvikum, gert breytingu á henni, skal hún skrá þá niðurstöðu í ákvörðun.</w:t>
      </w:r>
    </w:p>
    <w:p w:rsidR="00663B9F" w:rsidRPr="00EE4975" w:rsidRDefault="00B804FD">
      <w:pPr>
        <w:tabs>
          <w:tab w:val="left" w:pos="397"/>
        </w:tabs>
        <w:spacing w:before="255" w:after="0"/>
        <w:rPr>
          <w:rFonts w:ascii="Times New Roman" w:hAnsi="Times New Roman" w:cs="Times New Roman"/>
          <w:sz w:val="18"/>
          <w:szCs w:val="18"/>
        </w:rPr>
      </w:pPr>
      <w:r>
        <w:rPr>
          <w:rFonts w:ascii="Times New Roman" w:hAnsi="Times New Roman"/>
          <w:sz w:val="18"/>
        </w:rPr>
        <w:t xml:space="preserve">3. </w:t>
      </w:r>
      <w:r>
        <w:tab/>
      </w:r>
      <w:r>
        <w:rPr>
          <w:rFonts w:ascii="Times New Roman" w:hAnsi="Times New Roman"/>
          <w:sz w:val="18"/>
        </w:rPr>
        <w:t>Komist framkvæmdastjórnin að raun um að ekki leiki lengur vafi á að tilkynnt ráðstöfun samrýmist hinum innri markaði, eftir að hlutaðeigandi aðildarríki hefur, eftir því sem við á, gert breytingu á henni, skal hún ákvarða að aðstoðin samrýmist hinum innri markaði („jákvæð ákvörðun“). Í ákvörðuninni skal tilgreina hvaða undanþáguákvæði sáttmálans um starfshætti Evrópusambandsins hafi verið beitt.</w:t>
      </w:r>
    </w:p>
    <w:p w:rsidR="00663B9F" w:rsidRPr="00EE4975" w:rsidRDefault="00B804FD">
      <w:pPr>
        <w:tabs>
          <w:tab w:val="left" w:pos="397"/>
        </w:tabs>
        <w:spacing w:before="255" w:after="0"/>
        <w:rPr>
          <w:rFonts w:ascii="Times New Roman" w:hAnsi="Times New Roman" w:cs="Times New Roman"/>
          <w:sz w:val="18"/>
          <w:szCs w:val="18"/>
        </w:rPr>
      </w:pPr>
      <w:r>
        <w:rPr>
          <w:rFonts w:ascii="Times New Roman" w:hAnsi="Times New Roman"/>
          <w:sz w:val="18"/>
        </w:rPr>
        <w:t xml:space="preserve">4. </w:t>
      </w:r>
      <w:r>
        <w:tab/>
      </w:r>
      <w:r>
        <w:rPr>
          <w:rFonts w:ascii="Times New Roman" w:hAnsi="Times New Roman"/>
          <w:sz w:val="18"/>
        </w:rPr>
        <w:t xml:space="preserve">Framkvæmdastjórninni er heimilt að binda jákvæða ákvörðun skilyrðum, sem uppfylla þarf til að aðstoð geti talist samrýmast hinum innri markaði, og hún getur mælt fyrir um kvaðir til þess að unnt sé að fylgjast með því að ákvörðuninni sé </w:t>
      </w:r>
      <w:proofErr w:type="spellStart"/>
      <w:r>
        <w:rPr>
          <w:rFonts w:ascii="Times New Roman" w:hAnsi="Times New Roman"/>
          <w:sz w:val="18"/>
        </w:rPr>
        <w:t>hlítt</w:t>
      </w:r>
      <w:proofErr w:type="spellEnd"/>
      <w:r>
        <w:rPr>
          <w:rFonts w:ascii="Times New Roman" w:hAnsi="Times New Roman"/>
          <w:sz w:val="18"/>
        </w:rPr>
        <w:t xml:space="preserve"> („skilyrt ákvörðun“).</w:t>
      </w:r>
    </w:p>
    <w:p w:rsidR="00663B9F" w:rsidRPr="00EE4975" w:rsidRDefault="00B804FD">
      <w:pPr>
        <w:tabs>
          <w:tab w:val="left" w:pos="397"/>
        </w:tabs>
        <w:spacing w:before="255" w:after="0"/>
        <w:rPr>
          <w:rFonts w:ascii="Times New Roman" w:hAnsi="Times New Roman" w:cs="Times New Roman"/>
          <w:sz w:val="18"/>
          <w:szCs w:val="18"/>
        </w:rPr>
      </w:pPr>
      <w:r>
        <w:rPr>
          <w:rFonts w:ascii="Times New Roman" w:hAnsi="Times New Roman"/>
          <w:sz w:val="18"/>
        </w:rPr>
        <w:t xml:space="preserve">5. </w:t>
      </w:r>
      <w:r>
        <w:tab/>
      </w:r>
      <w:r>
        <w:rPr>
          <w:rFonts w:ascii="Times New Roman" w:hAnsi="Times New Roman"/>
          <w:sz w:val="18"/>
        </w:rPr>
        <w:t>Komist framkvæmdastjórnin að raun um að tilkynnt aðstoð samrýmist ekki hinum innri markaði skal hún ákvarða að aðstoðin komi ekki til framkvæmda („neikvæð ákvörðun“).</w:t>
      </w:r>
    </w:p>
    <w:p w:rsidR="00663B9F" w:rsidRPr="00EE4975" w:rsidRDefault="00B804FD">
      <w:pPr>
        <w:tabs>
          <w:tab w:val="left" w:pos="397"/>
        </w:tabs>
        <w:spacing w:before="255" w:after="0"/>
        <w:rPr>
          <w:rFonts w:ascii="Times New Roman" w:hAnsi="Times New Roman" w:cs="Times New Roman"/>
          <w:sz w:val="18"/>
          <w:szCs w:val="18"/>
        </w:rPr>
      </w:pPr>
      <w:r>
        <w:rPr>
          <w:rFonts w:ascii="Times New Roman" w:hAnsi="Times New Roman"/>
          <w:sz w:val="18"/>
        </w:rPr>
        <w:t xml:space="preserve">6. </w:t>
      </w:r>
      <w:r>
        <w:tab/>
      </w:r>
      <w:r>
        <w:rPr>
          <w:rFonts w:ascii="Times New Roman" w:hAnsi="Times New Roman"/>
          <w:sz w:val="18"/>
        </w:rPr>
        <w:t>Ákvarðanir, sem eru teknar skv. 2.–5. mgr., skal taka jafnskjótt og vafamálum, sem um getur í 4. mgr. 4. gr., hefur verið eytt. Framkvæmdastjórnin skal leggja allt kapp á að samþykkja ákvörðun innan 18 mánaða frá því að málsmeðferðin hefst. Unnt er að framlengja frestinn ef bæði framkvæmdastjórnin og hlutaðeigandi aðildarríki eru því samþykk.</w:t>
      </w:r>
    </w:p>
    <w:p w:rsidR="00663B9F" w:rsidRPr="00EE4975" w:rsidRDefault="00B804FD">
      <w:pPr>
        <w:tabs>
          <w:tab w:val="left" w:pos="397"/>
        </w:tabs>
        <w:spacing w:before="255" w:after="0"/>
        <w:rPr>
          <w:rFonts w:ascii="Times New Roman" w:hAnsi="Times New Roman" w:cs="Times New Roman"/>
          <w:sz w:val="18"/>
          <w:szCs w:val="18"/>
        </w:rPr>
      </w:pPr>
      <w:r>
        <w:rPr>
          <w:rFonts w:ascii="Times New Roman" w:hAnsi="Times New Roman"/>
          <w:sz w:val="18"/>
        </w:rPr>
        <w:t xml:space="preserve">7. </w:t>
      </w:r>
      <w:r>
        <w:tab/>
      </w:r>
      <w:r>
        <w:rPr>
          <w:rFonts w:ascii="Times New Roman" w:hAnsi="Times New Roman"/>
          <w:sz w:val="18"/>
        </w:rPr>
        <w:t>Eftir að fresturinn, sem um getur í 6. mgr. þessarar greinar, er liðinn og fari hlutaðeigandi aðildarríki fram á það ber framkvæmdastjórninni að taka ákvörðun, innan tveggja mánaða, sem byggist á þeim upplýsingum sem hún hefur aðgang að. Framkvæmdastjórnin skal taka neikvæða ákvörðun, ef við á, ef veittar upplýsingar nægja ekki til þess að sýna fram á að aðstoðin samrýmist hinum innri markaði.</w:t>
      </w:r>
    </w:p>
    <w:p w:rsidR="00663B9F" w:rsidRPr="00EE4975" w:rsidRDefault="00B804FD">
      <w:pPr>
        <w:tabs>
          <w:tab w:val="left" w:pos="397"/>
        </w:tabs>
        <w:spacing w:before="113" w:after="0"/>
        <w:rPr>
          <w:rFonts w:ascii="Times New Roman" w:hAnsi="Times New Roman" w:cs="Times New Roman"/>
          <w:sz w:val="18"/>
          <w:szCs w:val="18"/>
        </w:rPr>
      </w:pPr>
      <w:r>
        <w:rPr>
          <w:rFonts w:ascii="Times New Roman" w:hAnsi="Times New Roman"/>
          <w:sz w:val="18"/>
        </w:rPr>
        <w:t xml:space="preserve">8. </w:t>
      </w:r>
      <w:r>
        <w:tab/>
      </w:r>
      <w:r>
        <w:rPr>
          <w:rFonts w:ascii="Times New Roman" w:hAnsi="Times New Roman"/>
          <w:sz w:val="18"/>
        </w:rPr>
        <w:t>Áður en framkvæmdastjórnin tekur ákvörðun í samræmi við 2.–5. mgr. skal hún, innan frests sem skal að jafnaði ekki vera lengri en einn mánuður, gefa hlutaðeigandi aðildarríki tækifæri til að koma sjónarmiðum sínum á framfæri um þær upplýsingar sem framkvæmdastjórnin tekur við og hlutaðeigandi aðildarríki eru veittar skv. 3. mgr. 7. gr.</w:t>
      </w:r>
    </w:p>
    <w:p w:rsidR="00663B9F" w:rsidRPr="00EE4975" w:rsidRDefault="00B804FD">
      <w:pPr>
        <w:tabs>
          <w:tab w:val="left" w:pos="397"/>
        </w:tabs>
        <w:spacing w:before="198" w:after="0"/>
        <w:rPr>
          <w:rFonts w:ascii="Times New Roman" w:hAnsi="Times New Roman" w:cs="Times New Roman"/>
          <w:sz w:val="18"/>
          <w:szCs w:val="18"/>
        </w:rPr>
      </w:pPr>
      <w:r>
        <w:rPr>
          <w:rFonts w:ascii="Times New Roman" w:hAnsi="Times New Roman"/>
          <w:sz w:val="18"/>
        </w:rPr>
        <w:t xml:space="preserve">9. </w:t>
      </w:r>
      <w:r>
        <w:tab/>
      </w:r>
      <w:r>
        <w:rPr>
          <w:rFonts w:ascii="Times New Roman" w:hAnsi="Times New Roman"/>
          <w:sz w:val="18"/>
        </w:rPr>
        <w:t>Framkvæmdastjórnin skal ekki nota trúnaðarupplýsingar frá svarendum, sem ekki er hægt að safna saman í heild eða halda nafnlausum á annan hátt, í ákvörðun sem er tekin í samræmi við 2. til 5. mgr. þessarar greinar nema hún hafi fengið leyfi þeirra til að veita hlutaðeigandi aðildarríki þær upplýsingar. Framkvæmdastjórnin getur tekið rökstudda ákvörðun, sem skal tilkynnt hlutaðeigandi fyrirtæki eða samtökum fyrirtækja, þegar hún kemst að raun um að upplýsingar sem svarandi hefur merkt sem trúnaðarupplýsingar njóta ekki verndar, og setur frest að því er varðar birtingu upplýsinganna. Þessi frestur skal ekki vera skemmri en einn mánuður.</w:t>
      </w:r>
    </w:p>
    <w:p w:rsidR="00663B9F" w:rsidRPr="00EE4975" w:rsidRDefault="00B804FD">
      <w:pPr>
        <w:tabs>
          <w:tab w:val="left" w:pos="397"/>
        </w:tabs>
        <w:spacing w:before="198" w:after="0"/>
        <w:rPr>
          <w:rFonts w:ascii="Times New Roman" w:hAnsi="Times New Roman" w:cs="Times New Roman"/>
          <w:sz w:val="18"/>
          <w:szCs w:val="18"/>
        </w:rPr>
      </w:pPr>
      <w:r>
        <w:rPr>
          <w:rFonts w:ascii="Times New Roman" w:hAnsi="Times New Roman"/>
          <w:sz w:val="18"/>
        </w:rPr>
        <w:t xml:space="preserve">10. </w:t>
      </w:r>
      <w:r>
        <w:tab/>
      </w:r>
      <w:r>
        <w:rPr>
          <w:rFonts w:ascii="Times New Roman" w:hAnsi="Times New Roman"/>
          <w:sz w:val="18"/>
        </w:rPr>
        <w:t>Framkvæmdastjórnin skal taka tilhlýðilegt tillit til réttmætra hagsmuna fyrirtækja sem vilja varðveita viðskiptaleyndarmál sín og aðrar trúnaðarupplýsingar. Fyrirtæki eða samtök fyrirtækja, sem veita upplýsingar skv. 7. gr., og sem hafa ekki hag af viðkomandi ríkisaðstoðarráðstöfun, geta farið fram á að hlutaðeigandi aðildarríki fái ekki vitneskju um hver þau eru þar sem það gæti valdið þeim skaða.</w:t>
      </w:r>
    </w:p>
    <w:p w:rsidR="00663B9F" w:rsidRPr="00EE4975" w:rsidRDefault="00663B9F">
      <w:pPr>
        <w:pStyle w:val="Titrearticle"/>
        <w:tabs>
          <w:tab w:val="left" w:pos="397"/>
        </w:tabs>
        <w:suppressAutoHyphens/>
        <w:spacing w:before="198"/>
        <w:rPr>
          <w:rFonts w:ascii="Times New Roman" w:hAnsi="Times New Roman" w:cs="Times New Roman"/>
        </w:rPr>
      </w:pPr>
    </w:p>
    <w:p w:rsidR="00663B9F" w:rsidRPr="00EE4975" w:rsidRDefault="00B804FD">
      <w:pPr>
        <w:pStyle w:val="Titrearticle"/>
        <w:tabs>
          <w:tab w:val="left" w:pos="397"/>
        </w:tabs>
        <w:suppressAutoHyphens/>
        <w:spacing w:before="198"/>
        <w:rPr>
          <w:rFonts w:ascii="Times New Roman" w:hAnsi="Times New Roman" w:cs="Times New Roman"/>
        </w:rPr>
      </w:pPr>
      <w:r>
        <w:rPr>
          <w:rFonts w:ascii="Times New Roman" w:hAnsi="Times New Roman"/>
        </w:rPr>
        <w:t>10. gr.</w:t>
      </w:r>
    </w:p>
    <w:p w:rsidR="00663B9F" w:rsidRPr="00EE4975" w:rsidRDefault="00B804FD">
      <w:pPr>
        <w:pStyle w:val="NormalCentered"/>
        <w:tabs>
          <w:tab w:val="left" w:pos="397"/>
        </w:tabs>
        <w:suppressAutoHyphens/>
        <w:spacing w:before="198"/>
        <w:rPr>
          <w:rFonts w:ascii="Times New Roman" w:hAnsi="Times New Roman" w:cs="Times New Roman"/>
          <w:b/>
          <w:bCs/>
          <w:sz w:val="18"/>
          <w:szCs w:val="18"/>
        </w:rPr>
      </w:pPr>
      <w:r>
        <w:rPr>
          <w:rFonts w:ascii="Times New Roman" w:hAnsi="Times New Roman"/>
          <w:b/>
          <w:sz w:val="18"/>
        </w:rPr>
        <w:t>Tilkynning dregin til baka</w:t>
      </w:r>
    </w:p>
    <w:p w:rsidR="00663B9F" w:rsidRPr="00EE4975" w:rsidRDefault="00B804FD">
      <w:pPr>
        <w:tabs>
          <w:tab w:val="left" w:pos="397"/>
        </w:tabs>
        <w:spacing w:before="198" w:after="0"/>
        <w:rPr>
          <w:rFonts w:ascii="Times New Roman" w:hAnsi="Times New Roman" w:cs="Times New Roman"/>
          <w:sz w:val="18"/>
          <w:szCs w:val="18"/>
        </w:rPr>
      </w:pPr>
      <w:r>
        <w:rPr>
          <w:rFonts w:ascii="Times New Roman" w:hAnsi="Times New Roman"/>
          <w:sz w:val="18"/>
        </w:rPr>
        <w:t xml:space="preserve">1. </w:t>
      </w:r>
      <w:r>
        <w:tab/>
      </w:r>
      <w:r>
        <w:rPr>
          <w:rFonts w:ascii="Times New Roman" w:hAnsi="Times New Roman"/>
          <w:sz w:val="18"/>
        </w:rPr>
        <w:t>Hlutaðeigandi aðildarríki er heimilt að draga tilkynningu til baka, í skilningi 2. gr., tímanlega áður en framkvæmdastjórnin hefur tekið ákvörðun skv. 4. gr. eða 9. gr.</w:t>
      </w:r>
    </w:p>
    <w:p w:rsidR="00663B9F" w:rsidRPr="00EE4975" w:rsidRDefault="00B804FD">
      <w:pPr>
        <w:tabs>
          <w:tab w:val="left" w:pos="397"/>
        </w:tabs>
        <w:spacing w:before="198" w:after="0"/>
        <w:rPr>
          <w:rFonts w:ascii="Times New Roman" w:hAnsi="Times New Roman" w:cs="Times New Roman"/>
          <w:sz w:val="18"/>
          <w:szCs w:val="18"/>
        </w:rPr>
      </w:pPr>
      <w:r>
        <w:rPr>
          <w:rFonts w:ascii="Times New Roman" w:hAnsi="Times New Roman"/>
          <w:sz w:val="18"/>
        </w:rPr>
        <w:t xml:space="preserve">2. </w:t>
      </w:r>
      <w:r>
        <w:tab/>
      </w:r>
      <w:r>
        <w:rPr>
          <w:rFonts w:ascii="Times New Roman" w:hAnsi="Times New Roman"/>
          <w:sz w:val="18"/>
        </w:rPr>
        <w:t>Þegar framkvæmdastjórnin hefur hafið formlega rannsókn skal hún ljúka þeirri rannsókn.</w:t>
      </w:r>
    </w:p>
    <w:p w:rsidR="00663B9F" w:rsidRPr="00EE4975" w:rsidRDefault="00663B9F">
      <w:pPr>
        <w:pStyle w:val="Titrearticle"/>
        <w:tabs>
          <w:tab w:val="left" w:pos="397"/>
        </w:tabs>
        <w:suppressAutoHyphens/>
        <w:spacing w:before="198"/>
        <w:rPr>
          <w:rFonts w:ascii="Times New Roman" w:hAnsi="Times New Roman" w:cs="Times New Roman"/>
        </w:rPr>
      </w:pPr>
    </w:p>
    <w:p w:rsidR="00663B9F" w:rsidRPr="00EE4975" w:rsidRDefault="00B804FD">
      <w:pPr>
        <w:pStyle w:val="Titrearticle"/>
        <w:tabs>
          <w:tab w:val="left" w:pos="397"/>
        </w:tabs>
        <w:suppressAutoHyphens/>
        <w:spacing w:before="198"/>
        <w:rPr>
          <w:rFonts w:ascii="Times New Roman" w:hAnsi="Times New Roman" w:cs="Times New Roman"/>
        </w:rPr>
      </w:pPr>
      <w:r>
        <w:rPr>
          <w:rFonts w:ascii="Times New Roman" w:hAnsi="Times New Roman"/>
        </w:rPr>
        <w:t>11. gr.</w:t>
      </w:r>
    </w:p>
    <w:p w:rsidR="00663B9F" w:rsidRPr="00EE4975" w:rsidRDefault="00B804FD">
      <w:pPr>
        <w:pStyle w:val="NormalCentered"/>
        <w:tabs>
          <w:tab w:val="left" w:pos="397"/>
        </w:tabs>
        <w:suppressAutoHyphens/>
        <w:spacing w:before="198"/>
        <w:rPr>
          <w:rFonts w:ascii="Times New Roman" w:hAnsi="Times New Roman" w:cs="Times New Roman"/>
          <w:b/>
          <w:bCs/>
          <w:sz w:val="18"/>
          <w:szCs w:val="18"/>
        </w:rPr>
      </w:pPr>
      <w:r>
        <w:rPr>
          <w:rFonts w:ascii="Times New Roman" w:hAnsi="Times New Roman"/>
          <w:b/>
          <w:sz w:val="18"/>
        </w:rPr>
        <w:t>Afturköllun ákvörðunar</w:t>
      </w:r>
    </w:p>
    <w:p w:rsidR="00663B9F" w:rsidRPr="00EE4975" w:rsidRDefault="00B804FD">
      <w:pPr>
        <w:tabs>
          <w:tab w:val="left" w:pos="397"/>
        </w:tabs>
        <w:spacing w:before="198" w:after="0"/>
        <w:rPr>
          <w:rFonts w:ascii="Times New Roman" w:hAnsi="Times New Roman" w:cs="Times New Roman"/>
          <w:sz w:val="18"/>
          <w:szCs w:val="18"/>
        </w:rPr>
      </w:pPr>
      <w:r>
        <w:rPr>
          <w:rFonts w:ascii="Times New Roman" w:hAnsi="Times New Roman"/>
          <w:sz w:val="18"/>
        </w:rPr>
        <w:t xml:space="preserve">Framkvæmdastjórninni er heimilt að afturkalla ákvörðun, sem er tekin skv. 2. eða 3. mgr. 4. gr. eða 2., 3. eða 4. mgr. 9. gr., eftir að hún hefur gefið hlutaðeigandi aðildarríki tækifæri til þess að koma athugasemdum sínum á framfæri, hafi ákvörðunin verið byggð á röngum upplýsingum sem voru veittar meðan rannsókn stóð yfir og höfðu úrslitaáhrif á að ákvörðunin var tekin. Áður en framkvæmdastjórnin afturkallar ákvörðun og tekur nýja skal hún hefja formlega rannsókn skv. 4. mgr. 4. gr. Ákvæði 6., 9 og 12. gr., 1. mgr. 13. gr. og 15., 16. og 17. gr. skulu gilda að breyttu </w:t>
      </w:r>
      <w:proofErr w:type="spellStart"/>
      <w:r>
        <w:rPr>
          <w:rFonts w:ascii="Times New Roman" w:hAnsi="Times New Roman"/>
          <w:sz w:val="18"/>
        </w:rPr>
        <w:t>breytanda</w:t>
      </w:r>
      <w:proofErr w:type="spellEnd"/>
      <w:r>
        <w:rPr>
          <w:rFonts w:ascii="Times New Roman" w:hAnsi="Times New Roman"/>
          <w:sz w:val="18"/>
        </w:rPr>
        <w:t>.</w:t>
      </w:r>
    </w:p>
    <w:p w:rsidR="00663B9F" w:rsidRPr="00EE4975" w:rsidRDefault="00663B9F">
      <w:pPr>
        <w:pStyle w:val="SectionTitle"/>
        <w:tabs>
          <w:tab w:val="left" w:pos="397"/>
        </w:tabs>
        <w:suppressAutoHyphens/>
        <w:spacing w:before="198"/>
        <w:rPr>
          <w:rFonts w:ascii="Times New Roman" w:hAnsi="Times New Roman" w:cs="Times New Roman"/>
          <w:b w:val="0"/>
          <w:bCs w:val="0"/>
          <w:sz w:val="18"/>
          <w:szCs w:val="18"/>
        </w:rPr>
      </w:pPr>
    </w:p>
    <w:p w:rsidR="00663B9F" w:rsidRPr="00EE4975" w:rsidRDefault="00B804FD">
      <w:pPr>
        <w:pStyle w:val="SectionTitle"/>
        <w:tabs>
          <w:tab w:val="left" w:pos="397"/>
        </w:tabs>
        <w:suppressAutoHyphens/>
        <w:spacing w:before="198"/>
        <w:rPr>
          <w:rFonts w:ascii="Times New Roman" w:hAnsi="Times New Roman" w:cs="Times New Roman"/>
          <w:sz w:val="18"/>
          <w:szCs w:val="18"/>
        </w:rPr>
      </w:pPr>
      <w:r>
        <w:rPr>
          <w:rFonts w:ascii="Times New Roman" w:hAnsi="Times New Roman"/>
          <w:b w:val="0"/>
          <w:sz w:val="18"/>
        </w:rPr>
        <w:t>III. KAFLI</w:t>
      </w:r>
    </w:p>
    <w:p w:rsidR="00663B9F" w:rsidRPr="00EE4975" w:rsidRDefault="00B804FD">
      <w:pPr>
        <w:pStyle w:val="SectionTitle"/>
        <w:tabs>
          <w:tab w:val="left" w:pos="397"/>
        </w:tabs>
        <w:suppressAutoHyphens/>
        <w:spacing w:before="198"/>
        <w:rPr>
          <w:rFonts w:ascii="Times New Roman" w:hAnsi="Times New Roman" w:cs="Times New Roman"/>
          <w:sz w:val="18"/>
          <w:szCs w:val="18"/>
        </w:rPr>
      </w:pPr>
      <w:r>
        <w:rPr>
          <w:rFonts w:ascii="Times New Roman" w:hAnsi="Times New Roman"/>
          <w:sz w:val="18"/>
        </w:rPr>
        <w:t>MÁLSMEÐFERÐ ER VARÐAR ÓLÖGLEGA AÐSTOÐ</w:t>
      </w:r>
    </w:p>
    <w:p w:rsidR="00663B9F" w:rsidRPr="00EE4975" w:rsidRDefault="00663B9F">
      <w:pPr>
        <w:pStyle w:val="Titrearticle"/>
        <w:tabs>
          <w:tab w:val="left" w:pos="397"/>
        </w:tabs>
        <w:suppressAutoHyphens/>
        <w:spacing w:before="198"/>
        <w:rPr>
          <w:rFonts w:ascii="Times New Roman" w:hAnsi="Times New Roman" w:cs="Times New Roman"/>
        </w:rPr>
      </w:pPr>
    </w:p>
    <w:p w:rsidR="00663B9F" w:rsidRPr="00EE4975" w:rsidRDefault="00B804FD">
      <w:pPr>
        <w:pStyle w:val="Titrearticle"/>
        <w:tabs>
          <w:tab w:val="left" w:pos="397"/>
        </w:tabs>
        <w:suppressAutoHyphens/>
        <w:spacing w:before="198"/>
        <w:rPr>
          <w:rFonts w:ascii="Times New Roman" w:hAnsi="Times New Roman" w:cs="Times New Roman"/>
        </w:rPr>
      </w:pPr>
      <w:r>
        <w:rPr>
          <w:rFonts w:ascii="Times New Roman" w:hAnsi="Times New Roman"/>
        </w:rPr>
        <w:t>12. gr.</w:t>
      </w:r>
    </w:p>
    <w:p w:rsidR="00663B9F" w:rsidRPr="00EE4975" w:rsidRDefault="00B804FD">
      <w:pPr>
        <w:pStyle w:val="NormalCentered"/>
        <w:tabs>
          <w:tab w:val="left" w:pos="397"/>
        </w:tabs>
        <w:suppressAutoHyphens/>
        <w:spacing w:before="198"/>
        <w:rPr>
          <w:rFonts w:ascii="Times New Roman" w:hAnsi="Times New Roman" w:cs="Times New Roman"/>
          <w:b/>
          <w:bCs/>
          <w:sz w:val="18"/>
          <w:szCs w:val="18"/>
        </w:rPr>
      </w:pPr>
      <w:r>
        <w:rPr>
          <w:rFonts w:ascii="Times New Roman" w:hAnsi="Times New Roman"/>
          <w:b/>
          <w:sz w:val="18"/>
        </w:rPr>
        <w:t>Könnun, beiðni um upplýsingar og fyrirmæli um að veita upplýsingar</w:t>
      </w:r>
    </w:p>
    <w:p w:rsidR="00663B9F" w:rsidRPr="00EE4975" w:rsidRDefault="00B804FD">
      <w:pPr>
        <w:tabs>
          <w:tab w:val="left" w:pos="397"/>
        </w:tabs>
        <w:spacing w:before="198" w:after="0"/>
        <w:rPr>
          <w:rFonts w:ascii="Times New Roman" w:hAnsi="Times New Roman" w:cs="Times New Roman"/>
          <w:sz w:val="18"/>
          <w:szCs w:val="18"/>
        </w:rPr>
      </w:pPr>
      <w:r>
        <w:rPr>
          <w:rFonts w:ascii="Times New Roman" w:hAnsi="Times New Roman"/>
          <w:sz w:val="18"/>
        </w:rPr>
        <w:t xml:space="preserve">1. </w:t>
      </w:r>
      <w:r>
        <w:tab/>
      </w:r>
      <w:r>
        <w:rPr>
          <w:rFonts w:ascii="Times New Roman" w:hAnsi="Times New Roman"/>
          <w:sz w:val="18"/>
        </w:rPr>
        <w:t>Með fyrirvara um 24. gr. getur framkvæmdastjórnin að eigin frumkvæði kannað upplýsingar um meinta ólöglega aðstoð, hvaðan sem þær eru upprunnar.</w:t>
      </w:r>
    </w:p>
    <w:p w:rsidR="00663B9F" w:rsidRPr="00EE4975" w:rsidRDefault="00B804FD">
      <w:pPr>
        <w:tabs>
          <w:tab w:val="left" w:pos="397"/>
        </w:tabs>
        <w:spacing w:before="198" w:after="0"/>
        <w:rPr>
          <w:rFonts w:ascii="Times New Roman" w:hAnsi="Times New Roman" w:cs="Times New Roman"/>
          <w:sz w:val="18"/>
          <w:szCs w:val="18"/>
        </w:rPr>
      </w:pPr>
      <w:r>
        <w:rPr>
          <w:rFonts w:ascii="Times New Roman" w:hAnsi="Times New Roman"/>
          <w:sz w:val="18"/>
        </w:rPr>
        <w:t>Framkvæmdastjórnin skal án ótilhlýðilegrar tafar taka til athugunar sérhverja kvörtun sem hagsmunaaðili leggur fram í samræmi við 2. mgr. 24. gr. og sjá til þess að hlutaðeigandi aðildarríki séu að fullu og með reglubundnum hætti upplýst um framvindu og niðurstöðu athugunarinnar.</w:t>
      </w:r>
    </w:p>
    <w:p w:rsidR="00663B9F" w:rsidRPr="00EE4975" w:rsidRDefault="00B804FD">
      <w:pPr>
        <w:tabs>
          <w:tab w:val="left" w:pos="397"/>
        </w:tabs>
        <w:spacing w:before="198" w:after="0"/>
        <w:rPr>
          <w:rFonts w:ascii="Times New Roman" w:hAnsi="Times New Roman" w:cs="Times New Roman"/>
          <w:sz w:val="18"/>
          <w:szCs w:val="18"/>
        </w:rPr>
      </w:pPr>
      <w:r>
        <w:rPr>
          <w:rFonts w:ascii="Times New Roman" w:hAnsi="Times New Roman"/>
          <w:sz w:val="18"/>
        </w:rPr>
        <w:t xml:space="preserve">2. </w:t>
      </w:r>
      <w:r>
        <w:tab/>
      </w:r>
      <w:r>
        <w:rPr>
          <w:rFonts w:ascii="Times New Roman" w:hAnsi="Times New Roman"/>
          <w:sz w:val="18"/>
        </w:rPr>
        <w:t xml:space="preserve">Ef nauðsyn krefur skal framkvæmdastjórnin óska eftir upplýsingum frá hlutaðeigandi aðildarríki. Ákvæði 2. mgr. 2. gr. og 1. og 2. mgr. 5. gr. skulu gilda að breyttu </w:t>
      </w:r>
      <w:proofErr w:type="spellStart"/>
      <w:r>
        <w:rPr>
          <w:rFonts w:ascii="Times New Roman" w:hAnsi="Times New Roman"/>
          <w:sz w:val="18"/>
        </w:rPr>
        <w:t>breytanda</w:t>
      </w:r>
      <w:proofErr w:type="spellEnd"/>
      <w:r>
        <w:rPr>
          <w:rFonts w:ascii="Times New Roman" w:hAnsi="Times New Roman"/>
          <w:sz w:val="18"/>
        </w:rPr>
        <w:t>.</w:t>
      </w:r>
    </w:p>
    <w:p w:rsidR="00663B9F" w:rsidRPr="00EE4975" w:rsidRDefault="00B804FD">
      <w:pPr>
        <w:tabs>
          <w:tab w:val="left" w:pos="397"/>
        </w:tabs>
        <w:spacing w:before="113" w:after="0"/>
        <w:rPr>
          <w:rFonts w:ascii="Times New Roman" w:hAnsi="Times New Roman" w:cs="Times New Roman"/>
          <w:sz w:val="18"/>
          <w:szCs w:val="18"/>
        </w:rPr>
      </w:pPr>
      <w:r>
        <w:rPr>
          <w:rFonts w:ascii="Times New Roman" w:hAnsi="Times New Roman"/>
          <w:sz w:val="18"/>
        </w:rPr>
        <w:t xml:space="preserve">Eftir að formleg rannsókn hefst getur framkvæmdastjórnin einnig farið fram á að sérhvert annað aðildarríki, fyrirtæki eða samtök fyrirtækja afhendi upplýsingar í samræmi við 7. og 8. gr. sem skal gilda að breyttu </w:t>
      </w:r>
      <w:proofErr w:type="spellStart"/>
      <w:r>
        <w:rPr>
          <w:rFonts w:ascii="Times New Roman" w:hAnsi="Times New Roman"/>
          <w:sz w:val="18"/>
        </w:rPr>
        <w:t>breytanda</w:t>
      </w:r>
      <w:proofErr w:type="spellEnd"/>
      <w:r>
        <w:rPr>
          <w:rFonts w:ascii="Times New Roman" w:hAnsi="Times New Roman"/>
          <w:sz w:val="18"/>
        </w:rPr>
        <w:t>.</w:t>
      </w:r>
    </w:p>
    <w:p w:rsidR="00663B9F" w:rsidRPr="00EE4975" w:rsidRDefault="00B804FD">
      <w:pPr>
        <w:tabs>
          <w:tab w:val="left" w:pos="397"/>
        </w:tabs>
        <w:spacing w:before="227" w:after="0"/>
        <w:rPr>
          <w:rFonts w:ascii="Times New Roman" w:hAnsi="Times New Roman" w:cs="Times New Roman"/>
          <w:sz w:val="18"/>
          <w:szCs w:val="18"/>
        </w:rPr>
      </w:pPr>
      <w:r>
        <w:rPr>
          <w:rFonts w:ascii="Times New Roman" w:hAnsi="Times New Roman"/>
          <w:sz w:val="18"/>
        </w:rPr>
        <w:t xml:space="preserve">3. </w:t>
      </w:r>
      <w:r>
        <w:tab/>
      </w:r>
      <w:r>
        <w:rPr>
          <w:rFonts w:ascii="Times New Roman" w:hAnsi="Times New Roman"/>
          <w:sz w:val="18"/>
        </w:rPr>
        <w:t>Ef hlutaðeigandi aðildarríki veitir ekki, þrátt fyrir ítrekun skv. 2. mgr. 5. gr., umbeðnar upplýsingar innan þess frests sem framkvæmdastjórnin hefur mælt fyrir um eða veitir ófullnægjandi upplýsingar skal framkvæmdastjórnin fara fram á það með ákvörðun að upplýsingarnar séu veittar („fyrirmæli um að veita upplýsingar“). Í ákvörðuninni skal koma fram hvaða upplýsinga er krafist og mæla fyrir um viðeigandi skilafrest þeirra.</w:t>
      </w:r>
    </w:p>
    <w:p w:rsidR="00663B9F" w:rsidRPr="00EE4975" w:rsidRDefault="00663B9F">
      <w:pPr>
        <w:pStyle w:val="Titrearticle"/>
        <w:tabs>
          <w:tab w:val="left" w:pos="397"/>
        </w:tabs>
        <w:suppressAutoHyphens/>
        <w:spacing w:before="227"/>
        <w:rPr>
          <w:rFonts w:ascii="Times New Roman" w:hAnsi="Times New Roman" w:cs="Times New Roman"/>
        </w:rPr>
      </w:pPr>
    </w:p>
    <w:p w:rsidR="00663B9F" w:rsidRPr="00EE4975" w:rsidRDefault="00B804FD">
      <w:pPr>
        <w:pStyle w:val="Titrearticle"/>
        <w:tabs>
          <w:tab w:val="left" w:pos="397"/>
        </w:tabs>
        <w:suppressAutoHyphens/>
        <w:spacing w:before="227"/>
        <w:rPr>
          <w:rFonts w:ascii="Times New Roman" w:hAnsi="Times New Roman" w:cs="Times New Roman"/>
        </w:rPr>
      </w:pPr>
      <w:r>
        <w:rPr>
          <w:rFonts w:ascii="Times New Roman" w:hAnsi="Times New Roman"/>
        </w:rPr>
        <w:t>13. gr.</w:t>
      </w:r>
    </w:p>
    <w:p w:rsidR="00663B9F" w:rsidRPr="00EE4975" w:rsidRDefault="00B804FD">
      <w:pPr>
        <w:pStyle w:val="NormalCentered"/>
        <w:tabs>
          <w:tab w:val="left" w:pos="397"/>
        </w:tabs>
        <w:suppressAutoHyphens/>
        <w:spacing w:before="227"/>
        <w:rPr>
          <w:rFonts w:ascii="Times New Roman" w:hAnsi="Times New Roman" w:cs="Times New Roman"/>
          <w:b/>
          <w:bCs/>
          <w:sz w:val="18"/>
          <w:szCs w:val="18"/>
        </w:rPr>
      </w:pPr>
      <w:r>
        <w:rPr>
          <w:rFonts w:ascii="Times New Roman" w:hAnsi="Times New Roman"/>
          <w:b/>
          <w:sz w:val="18"/>
        </w:rPr>
        <w:t xml:space="preserve">Fyrirmæli um að stöðva tímabundið eða endurgreiða aðstoð til bráðabirgða </w:t>
      </w:r>
    </w:p>
    <w:p w:rsidR="00663B9F" w:rsidRPr="00EE4975" w:rsidRDefault="00B804FD">
      <w:pPr>
        <w:tabs>
          <w:tab w:val="left" w:pos="397"/>
        </w:tabs>
        <w:spacing w:before="227" w:after="0"/>
        <w:rPr>
          <w:rFonts w:ascii="Times New Roman" w:hAnsi="Times New Roman" w:cs="Times New Roman"/>
          <w:sz w:val="18"/>
          <w:szCs w:val="18"/>
        </w:rPr>
      </w:pPr>
      <w:r>
        <w:rPr>
          <w:rFonts w:ascii="Times New Roman" w:hAnsi="Times New Roman"/>
          <w:sz w:val="18"/>
        </w:rPr>
        <w:t xml:space="preserve">1. </w:t>
      </w:r>
      <w:r>
        <w:tab/>
      </w:r>
      <w:r>
        <w:rPr>
          <w:rFonts w:ascii="Times New Roman" w:hAnsi="Times New Roman"/>
          <w:sz w:val="18"/>
        </w:rPr>
        <w:t>Framkvæmdastjórninni er heimilt, eftir að hafa gefið hlutaðeigandi aðildarríki tækifæri til þess að leggja fram athugasemdir sínar, að samþykkja ákvörðun þar sem þess er krafist að aðildarríkið stöðvi tímabundið alla ólöglega aðstoð uns framkvæmdastjórnin hefur tekið ákvörðun um hvort aðstoðin samrýmist hinum innri markaði („fyrirmæli um tímabundna stöðvun“).</w:t>
      </w:r>
    </w:p>
    <w:p w:rsidR="00663B9F" w:rsidRPr="00EE4975" w:rsidRDefault="00B804FD">
      <w:pPr>
        <w:tabs>
          <w:tab w:val="left" w:pos="397"/>
        </w:tabs>
        <w:spacing w:before="227" w:after="0"/>
        <w:rPr>
          <w:rFonts w:ascii="Times New Roman" w:hAnsi="Times New Roman" w:cs="Times New Roman"/>
          <w:sz w:val="18"/>
          <w:szCs w:val="18"/>
        </w:rPr>
      </w:pPr>
      <w:r>
        <w:rPr>
          <w:rFonts w:ascii="Times New Roman" w:hAnsi="Times New Roman"/>
          <w:sz w:val="18"/>
        </w:rPr>
        <w:lastRenderedPageBreak/>
        <w:t xml:space="preserve">2. </w:t>
      </w:r>
      <w:r>
        <w:tab/>
      </w:r>
      <w:r>
        <w:rPr>
          <w:rFonts w:ascii="Times New Roman" w:hAnsi="Times New Roman"/>
          <w:sz w:val="18"/>
        </w:rPr>
        <w:t>Framkvæmdastjórninni er heimilt, eftir að hafa gefið hlutaðeigandi aðildarríki tækifæri til þess að leggja fram athugasemdir sínar, að samþykkja ákvörðun um að aðildarríkinu beri að endurheimta til bráðabirgða alla ólöglega aðstoð uns framkvæmdastjórnin hefur tekið ákvörðun um hvort aðstoðin samrýmist hinum innri markaði („fyrirmæli um endurgreiðslu“), að uppfylltum öllum eftirtöldum skilyrðum:</w:t>
      </w:r>
    </w:p>
    <w:p w:rsidR="00663B9F" w:rsidRPr="00EE4975" w:rsidRDefault="00B804FD">
      <w:pPr>
        <w:pStyle w:val="Point0"/>
        <w:tabs>
          <w:tab w:val="clear" w:pos="283"/>
          <w:tab w:val="left" w:pos="397"/>
        </w:tabs>
        <w:suppressAutoHyphens/>
        <w:spacing w:before="227"/>
        <w:rPr>
          <w:rFonts w:ascii="Times New Roman" w:hAnsi="Times New Roman" w:cs="Times New Roman"/>
          <w:sz w:val="18"/>
          <w:szCs w:val="18"/>
        </w:rPr>
      </w:pPr>
      <w:r>
        <w:rPr>
          <w:rFonts w:ascii="Times New Roman" w:hAnsi="Times New Roman"/>
          <w:sz w:val="18"/>
        </w:rPr>
        <w:t>a) samkvæmt viðtekinni venju leiki enginn vafi á því að viðkomandi ráðstöfun sé í eðli sínu aðstoð,</w:t>
      </w:r>
    </w:p>
    <w:p w:rsidR="00663B9F" w:rsidRPr="00EE4975" w:rsidRDefault="00B804FD">
      <w:pPr>
        <w:pStyle w:val="Point0"/>
        <w:tabs>
          <w:tab w:val="clear" w:pos="283"/>
          <w:tab w:val="left" w:pos="397"/>
        </w:tabs>
        <w:suppressAutoHyphens/>
        <w:spacing w:before="227"/>
        <w:rPr>
          <w:rFonts w:ascii="Times New Roman" w:hAnsi="Times New Roman" w:cs="Times New Roman"/>
          <w:sz w:val="18"/>
          <w:szCs w:val="18"/>
        </w:rPr>
      </w:pPr>
      <w:r>
        <w:rPr>
          <w:rFonts w:ascii="Times New Roman" w:hAnsi="Times New Roman"/>
          <w:sz w:val="18"/>
        </w:rPr>
        <w:t xml:space="preserve">b) </w:t>
      </w:r>
      <w:r>
        <w:tab/>
      </w:r>
      <w:r>
        <w:rPr>
          <w:rFonts w:ascii="Times New Roman" w:hAnsi="Times New Roman"/>
          <w:sz w:val="18"/>
        </w:rPr>
        <w:t xml:space="preserve">brýnt sé að grípa til aðgerða, </w:t>
      </w:r>
    </w:p>
    <w:p w:rsidR="00663B9F" w:rsidRPr="00EE4975" w:rsidRDefault="00B804FD">
      <w:pPr>
        <w:pStyle w:val="Point0"/>
        <w:tabs>
          <w:tab w:val="clear" w:pos="283"/>
          <w:tab w:val="left" w:pos="397"/>
        </w:tabs>
        <w:suppressAutoHyphens/>
        <w:spacing w:before="227"/>
        <w:rPr>
          <w:rFonts w:ascii="Times New Roman" w:hAnsi="Times New Roman" w:cs="Times New Roman"/>
          <w:sz w:val="18"/>
          <w:szCs w:val="18"/>
        </w:rPr>
      </w:pPr>
      <w:r>
        <w:rPr>
          <w:rFonts w:ascii="Times New Roman" w:hAnsi="Times New Roman"/>
          <w:sz w:val="18"/>
        </w:rPr>
        <w:t xml:space="preserve">c) </w:t>
      </w:r>
      <w:r>
        <w:tab/>
      </w:r>
      <w:r>
        <w:rPr>
          <w:rFonts w:ascii="Times New Roman" w:hAnsi="Times New Roman"/>
          <w:sz w:val="18"/>
        </w:rPr>
        <w:t>veruleg hætta sé á að samkeppnisaðili verði fyrir umtalsverðum og óbætanlegum skaða.</w:t>
      </w:r>
    </w:p>
    <w:p w:rsidR="00663B9F" w:rsidRPr="00EE4975" w:rsidRDefault="00B804FD">
      <w:pPr>
        <w:tabs>
          <w:tab w:val="left" w:pos="397"/>
        </w:tabs>
        <w:spacing w:before="227" w:after="0"/>
        <w:rPr>
          <w:rFonts w:ascii="Times New Roman" w:hAnsi="Times New Roman" w:cs="Times New Roman"/>
          <w:sz w:val="18"/>
          <w:szCs w:val="18"/>
        </w:rPr>
      </w:pPr>
      <w:r>
        <w:rPr>
          <w:rFonts w:ascii="Times New Roman" w:hAnsi="Times New Roman"/>
          <w:sz w:val="18"/>
        </w:rPr>
        <w:t>Endurgreiðsla skal fara fram í samræmi við málsmeðferðina í 2. og 3. mgr. 16. gr. Eftir að aðstoðin hefur verið endurgreidd skal framkvæmdastjórnin taka ákvörðun innan þeirra tímamarka sem gilda um tilkynnta aðstoð.</w:t>
      </w:r>
    </w:p>
    <w:p w:rsidR="00663B9F" w:rsidRPr="00EE4975" w:rsidRDefault="00B804FD">
      <w:pPr>
        <w:tabs>
          <w:tab w:val="left" w:pos="397"/>
        </w:tabs>
        <w:spacing w:before="227" w:after="0"/>
        <w:rPr>
          <w:rFonts w:ascii="Times New Roman" w:hAnsi="Times New Roman" w:cs="Times New Roman"/>
          <w:sz w:val="18"/>
          <w:szCs w:val="18"/>
        </w:rPr>
      </w:pPr>
      <w:r>
        <w:rPr>
          <w:rFonts w:ascii="Times New Roman" w:hAnsi="Times New Roman"/>
          <w:sz w:val="18"/>
        </w:rPr>
        <w:t>Framkvæmdastjórnin getur heimilað aðildarríkinu að tengja endurgreiðslu aðstoðarinnar greiðslu björgunaraðstoðar til hlutaðeigandi fyrirtækis.</w:t>
      </w:r>
    </w:p>
    <w:p w:rsidR="00663B9F" w:rsidRPr="00EE4975" w:rsidRDefault="00B804FD">
      <w:pPr>
        <w:tabs>
          <w:tab w:val="left" w:pos="397"/>
        </w:tabs>
        <w:spacing w:before="227" w:after="0"/>
        <w:rPr>
          <w:rFonts w:ascii="Times New Roman" w:hAnsi="Times New Roman" w:cs="Times New Roman"/>
          <w:sz w:val="18"/>
          <w:szCs w:val="18"/>
        </w:rPr>
      </w:pPr>
      <w:r>
        <w:rPr>
          <w:rFonts w:ascii="Times New Roman" w:hAnsi="Times New Roman"/>
          <w:sz w:val="18"/>
        </w:rPr>
        <w:t>Ákvæði þessarar málsgreinar gilda einungis um ólöglega aðstoð sem kom til framkvæmda eftir að reglugerð (EB) nr. 659/1999 öðlaðist gildi.</w:t>
      </w:r>
    </w:p>
    <w:p w:rsidR="00663B9F" w:rsidRPr="00EE4975" w:rsidRDefault="00663B9F">
      <w:pPr>
        <w:pStyle w:val="Titrearticle"/>
        <w:tabs>
          <w:tab w:val="left" w:pos="397"/>
        </w:tabs>
        <w:suppressAutoHyphens/>
        <w:spacing w:before="227"/>
        <w:rPr>
          <w:rFonts w:ascii="Times New Roman" w:hAnsi="Times New Roman" w:cs="Times New Roman"/>
        </w:rPr>
      </w:pPr>
    </w:p>
    <w:p w:rsidR="00663B9F" w:rsidRPr="00EE4975" w:rsidRDefault="00B804FD">
      <w:pPr>
        <w:pStyle w:val="Titrearticle"/>
        <w:tabs>
          <w:tab w:val="left" w:pos="397"/>
        </w:tabs>
        <w:suppressAutoHyphens/>
        <w:spacing w:before="227"/>
        <w:rPr>
          <w:rFonts w:ascii="Times New Roman" w:hAnsi="Times New Roman" w:cs="Times New Roman"/>
        </w:rPr>
      </w:pPr>
      <w:r>
        <w:rPr>
          <w:rFonts w:ascii="Times New Roman" w:hAnsi="Times New Roman"/>
        </w:rPr>
        <w:t>14. gr.</w:t>
      </w:r>
    </w:p>
    <w:p w:rsidR="00663B9F" w:rsidRPr="00EE4975" w:rsidRDefault="00B804FD">
      <w:pPr>
        <w:pStyle w:val="NormalCentered"/>
        <w:tabs>
          <w:tab w:val="left" w:pos="397"/>
        </w:tabs>
        <w:suppressAutoHyphens/>
        <w:spacing w:before="227"/>
        <w:rPr>
          <w:rFonts w:ascii="Times New Roman" w:hAnsi="Times New Roman" w:cs="Times New Roman"/>
          <w:b/>
          <w:bCs/>
          <w:sz w:val="18"/>
          <w:szCs w:val="18"/>
        </w:rPr>
      </w:pPr>
      <w:r>
        <w:rPr>
          <w:rFonts w:ascii="Times New Roman" w:hAnsi="Times New Roman"/>
          <w:b/>
          <w:sz w:val="18"/>
        </w:rPr>
        <w:t xml:space="preserve">Ákvörðun um fyrirmæli ekki </w:t>
      </w:r>
      <w:proofErr w:type="spellStart"/>
      <w:r>
        <w:rPr>
          <w:rFonts w:ascii="Times New Roman" w:hAnsi="Times New Roman"/>
          <w:b/>
          <w:sz w:val="18"/>
        </w:rPr>
        <w:t>hlítt</w:t>
      </w:r>
      <w:proofErr w:type="spellEnd"/>
    </w:p>
    <w:p w:rsidR="00663B9F" w:rsidRPr="00EE4975" w:rsidRDefault="00B804FD">
      <w:pPr>
        <w:tabs>
          <w:tab w:val="left" w:pos="397"/>
        </w:tabs>
        <w:spacing w:before="227" w:after="0"/>
        <w:rPr>
          <w:rFonts w:ascii="Times New Roman" w:hAnsi="Times New Roman" w:cs="Times New Roman"/>
          <w:sz w:val="18"/>
          <w:szCs w:val="18"/>
        </w:rPr>
      </w:pPr>
      <w:r>
        <w:rPr>
          <w:rFonts w:ascii="Times New Roman" w:hAnsi="Times New Roman"/>
          <w:sz w:val="18"/>
        </w:rPr>
        <w:t>Hlíti aðildarríkið ekki fyrirmælum um stöðvun eða endurgreiðslu hefur framkvæmdastjórnin, samtímis því að láta fara fram athugun á efnisatriðum málsins á grundvelli fyrirliggjandi upplýsinga, rétt til að vísa málinu beint til Evrópudómstólsins og fara fram á yfirlýsingu þess efnis að misbrestur á því að hlíta fyrirmælunum feli í sér brot á ákvæðum sáttmálans um starfshætti Evrópusambandsins.</w:t>
      </w:r>
    </w:p>
    <w:p w:rsidR="00663B9F" w:rsidRPr="00EE4975" w:rsidRDefault="00663B9F">
      <w:pPr>
        <w:pStyle w:val="Titrearticle"/>
        <w:tabs>
          <w:tab w:val="left" w:pos="397"/>
        </w:tabs>
        <w:suppressAutoHyphens/>
        <w:spacing w:before="227"/>
        <w:rPr>
          <w:rFonts w:ascii="Times New Roman" w:hAnsi="Times New Roman" w:cs="Times New Roman"/>
        </w:rPr>
      </w:pPr>
    </w:p>
    <w:p w:rsidR="00663B9F" w:rsidRPr="00EE4975" w:rsidRDefault="00B804FD">
      <w:pPr>
        <w:pStyle w:val="Titrearticle"/>
        <w:tabs>
          <w:tab w:val="left" w:pos="397"/>
        </w:tabs>
        <w:suppressAutoHyphens/>
        <w:spacing w:before="227"/>
        <w:rPr>
          <w:rFonts w:ascii="Times New Roman" w:hAnsi="Times New Roman" w:cs="Times New Roman"/>
        </w:rPr>
      </w:pPr>
      <w:r>
        <w:rPr>
          <w:rFonts w:ascii="Times New Roman" w:hAnsi="Times New Roman"/>
        </w:rPr>
        <w:t>15. gr.</w:t>
      </w:r>
    </w:p>
    <w:p w:rsidR="00663B9F" w:rsidRPr="00EE4975" w:rsidRDefault="00B804FD">
      <w:pPr>
        <w:pStyle w:val="NormalCentered"/>
        <w:tabs>
          <w:tab w:val="left" w:pos="397"/>
        </w:tabs>
        <w:suppressAutoHyphens/>
        <w:spacing w:before="227"/>
        <w:rPr>
          <w:rFonts w:ascii="Times New Roman" w:hAnsi="Times New Roman" w:cs="Times New Roman"/>
          <w:b/>
          <w:bCs/>
          <w:sz w:val="18"/>
          <w:szCs w:val="18"/>
        </w:rPr>
      </w:pPr>
      <w:r>
        <w:rPr>
          <w:rFonts w:ascii="Times New Roman" w:hAnsi="Times New Roman"/>
          <w:b/>
          <w:sz w:val="18"/>
        </w:rPr>
        <w:t>Ákvarðanir framkvæmdastjórnarinnar</w:t>
      </w:r>
    </w:p>
    <w:p w:rsidR="00663B9F" w:rsidRPr="00EE4975" w:rsidRDefault="00B804FD">
      <w:pPr>
        <w:tabs>
          <w:tab w:val="left" w:pos="397"/>
        </w:tabs>
        <w:spacing w:before="227" w:after="0"/>
        <w:rPr>
          <w:rFonts w:ascii="Times New Roman" w:hAnsi="Times New Roman" w:cs="Times New Roman"/>
          <w:sz w:val="18"/>
          <w:szCs w:val="18"/>
        </w:rPr>
      </w:pPr>
      <w:r>
        <w:rPr>
          <w:rFonts w:ascii="Times New Roman" w:hAnsi="Times New Roman"/>
          <w:sz w:val="18"/>
        </w:rPr>
        <w:t xml:space="preserve">1. </w:t>
      </w:r>
      <w:r>
        <w:tab/>
      </w:r>
      <w:r>
        <w:rPr>
          <w:rFonts w:ascii="Times New Roman" w:hAnsi="Times New Roman"/>
          <w:sz w:val="18"/>
        </w:rPr>
        <w:t>Athugun á aðstoð, sem hugsanlega er ólögleg, skal ljúka með ákvörðun skv. 2., 3. eða 4. mgr. 4. gr. Ef um er að ræða ákvarðanir um að hefja formlega rannsókn skal slíkri málsmeðferð hætt með ákvörðun skv. 9. gr. Hlíti aðildarríki ekki fyrirmælum um að veita upplýsingar skal taka ákvörðunina á grundvelli fyrirliggjandi upplýsinga.</w:t>
      </w:r>
    </w:p>
    <w:p w:rsidR="00663B9F" w:rsidRPr="00EE4975" w:rsidRDefault="00B804FD">
      <w:pPr>
        <w:tabs>
          <w:tab w:val="left" w:pos="397"/>
        </w:tabs>
        <w:spacing w:before="113" w:after="0"/>
        <w:rPr>
          <w:rFonts w:ascii="Times New Roman" w:hAnsi="Times New Roman" w:cs="Times New Roman"/>
          <w:sz w:val="18"/>
          <w:szCs w:val="18"/>
        </w:rPr>
      </w:pPr>
      <w:r>
        <w:rPr>
          <w:rFonts w:ascii="Times New Roman" w:hAnsi="Times New Roman"/>
          <w:sz w:val="18"/>
        </w:rPr>
        <w:t xml:space="preserve">2. </w:t>
      </w:r>
      <w:r>
        <w:tab/>
      </w:r>
      <w:r>
        <w:rPr>
          <w:rFonts w:ascii="Times New Roman" w:hAnsi="Times New Roman"/>
          <w:sz w:val="18"/>
        </w:rPr>
        <w:t>Ef um er að ræða aðstoð, sem hugsanlega er ólögleg, og með fyrirvara um 2. mgr. 13. gr. skal framkvæmdastjórnin óbundin af frestinum sem um getur í 5. mgr. 4. gr. og 6. og 7. mgr. 9. gr.</w:t>
      </w:r>
    </w:p>
    <w:p w:rsidR="00663B9F" w:rsidRPr="00EE4975" w:rsidRDefault="00B804FD">
      <w:pPr>
        <w:tabs>
          <w:tab w:val="left" w:pos="397"/>
        </w:tabs>
        <w:spacing w:before="244" w:after="0"/>
        <w:rPr>
          <w:rFonts w:ascii="Times New Roman" w:hAnsi="Times New Roman" w:cs="Times New Roman"/>
          <w:sz w:val="18"/>
          <w:szCs w:val="18"/>
        </w:rPr>
      </w:pPr>
      <w:r>
        <w:rPr>
          <w:rFonts w:ascii="Times New Roman" w:hAnsi="Times New Roman"/>
          <w:sz w:val="18"/>
        </w:rPr>
        <w:t xml:space="preserve">3. </w:t>
      </w:r>
      <w:r>
        <w:tab/>
      </w:r>
      <w:r>
        <w:rPr>
          <w:rFonts w:ascii="Times New Roman" w:hAnsi="Times New Roman"/>
          <w:sz w:val="18"/>
        </w:rPr>
        <w:t xml:space="preserve">Ákvæði 11. gr. gilda að breyttu </w:t>
      </w:r>
      <w:proofErr w:type="spellStart"/>
      <w:r>
        <w:rPr>
          <w:rFonts w:ascii="Times New Roman" w:hAnsi="Times New Roman"/>
          <w:sz w:val="18"/>
        </w:rPr>
        <w:t>breytanda</w:t>
      </w:r>
      <w:proofErr w:type="spellEnd"/>
      <w:r>
        <w:rPr>
          <w:rFonts w:ascii="Times New Roman" w:hAnsi="Times New Roman"/>
          <w:sz w:val="18"/>
        </w:rPr>
        <w:t>.</w:t>
      </w:r>
    </w:p>
    <w:p w:rsidR="00663B9F" w:rsidRPr="00EE4975" w:rsidRDefault="00663B9F">
      <w:pPr>
        <w:pStyle w:val="Titrearticle"/>
        <w:tabs>
          <w:tab w:val="left" w:pos="397"/>
        </w:tabs>
        <w:suppressAutoHyphens/>
        <w:spacing w:before="244"/>
        <w:rPr>
          <w:rFonts w:ascii="Times New Roman" w:hAnsi="Times New Roman" w:cs="Times New Roman"/>
        </w:rPr>
      </w:pPr>
    </w:p>
    <w:p w:rsidR="00663B9F" w:rsidRPr="00EE4975" w:rsidRDefault="00B804FD">
      <w:pPr>
        <w:pStyle w:val="Titrearticle"/>
        <w:tabs>
          <w:tab w:val="left" w:pos="397"/>
        </w:tabs>
        <w:suppressAutoHyphens/>
        <w:spacing w:before="244"/>
        <w:rPr>
          <w:rFonts w:ascii="Times New Roman" w:hAnsi="Times New Roman" w:cs="Times New Roman"/>
        </w:rPr>
      </w:pPr>
      <w:r>
        <w:rPr>
          <w:rFonts w:ascii="Times New Roman" w:hAnsi="Times New Roman"/>
        </w:rPr>
        <w:t>16. gr.</w:t>
      </w:r>
    </w:p>
    <w:p w:rsidR="00663B9F" w:rsidRPr="00EE4975" w:rsidRDefault="00B804FD">
      <w:pPr>
        <w:pStyle w:val="NormalCentered"/>
        <w:tabs>
          <w:tab w:val="left" w:pos="397"/>
        </w:tabs>
        <w:suppressAutoHyphens/>
        <w:spacing w:before="244"/>
        <w:rPr>
          <w:rFonts w:ascii="Times New Roman" w:hAnsi="Times New Roman" w:cs="Times New Roman"/>
          <w:b/>
          <w:bCs/>
          <w:sz w:val="18"/>
          <w:szCs w:val="18"/>
        </w:rPr>
      </w:pPr>
      <w:r>
        <w:rPr>
          <w:rFonts w:ascii="Times New Roman" w:hAnsi="Times New Roman"/>
          <w:b/>
          <w:sz w:val="18"/>
        </w:rPr>
        <w:t>Endurheimt aðstoðar</w:t>
      </w:r>
    </w:p>
    <w:p w:rsidR="00663B9F" w:rsidRPr="00EE4975" w:rsidRDefault="00B804FD">
      <w:pPr>
        <w:tabs>
          <w:tab w:val="left" w:pos="397"/>
        </w:tabs>
        <w:spacing w:before="244" w:after="0"/>
        <w:rPr>
          <w:rFonts w:ascii="Times New Roman" w:hAnsi="Times New Roman" w:cs="Times New Roman"/>
          <w:sz w:val="18"/>
          <w:szCs w:val="18"/>
        </w:rPr>
      </w:pPr>
      <w:r>
        <w:rPr>
          <w:rFonts w:ascii="Times New Roman" w:hAnsi="Times New Roman"/>
          <w:sz w:val="18"/>
        </w:rPr>
        <w:t xml:space="preserve">1. </w:t>
      </w:r>
      <w:r>
        <w:tab/>
      </w:r>
      <w:r>
        <w:rPr>
          <w:rFonts w:ascii="Times New Roman" w:hAnsi="Times New Roman"/>
          <w:sz w:val="18"/>
        </w:rPr>
        <w:t xml:space="preserve">Ef neikvæðar ákvarðanir eru teknar þegar um ólöglega aðstoð er að ræða skal framkvæmdastjórnin ákveða að hlutaðeigandi aðildarríki skuli gera allar nauðsynlegar ráðstafanir til þess að </w:t>
      </w:r>
      <w:proofErr w:type="spellStart"/>
      <w:r>
        <w:rPr>
          <w:rFonts w:ascii="Times New Roman" w:hAnsi="Times New Roman"/>
          <w:sz w:val="18"/>
        </w:rPr>
        <w:t>aðstoðarþegi</w:t>
      </w:r>
      <w:proofErr w:type="spellEnd"/>
      <w:r>
        <w:rPr>
          <w:rFonts w:ascii="Times New Roman" w:hAnsi="Times New Roman"/>
          <w:sz w:val="18"/>
        </w:rPr>
        <w:t xml:space="preserve"> endurgreiði hana („ákvörðun um endurgreiðslu“). Framkvæmdastjórnin skal ekki krefjast endurgreiðslu aðstoðar ef það stríðir gegn almennri meginreglu í Sambandslögum.</w:t>
      </w:r>
    </w:p>
    <w:p w:rsidR="00663B9F" w:rsidRPr="00EE4975" w:rsidRDefault="00B804FD">
      <w:pPr>
        <w:tabs>
          <w:tab w:val="left" w:pos="397"/>
        </w:tabs>
        <w:spacing w:before="244" w:after="0"/>
        <w:rPr>
          <w:rFonts w:ascii="Times New Roman" w:hAnsi="Times New Roman" w:cs="Times New Roman"/>
          <w:sz w:val="18"/>
          <w:szCs w:val="18"/>
        </w:rPr>
      </w:pPr>
      <w:r>
        <w:rPr>
          <w:rFonts w:ascii="Times New Roman" w:hAnsi="Times New Roman"/>
          <w:sz w:val="18"/>
        </w:rPr>
        <w:t xml:space="preserve">2. </w:t>
      </w:r>
      <w:r>
        <w:tab/>
      </w:r>
      <w:r>
        <w:rPr>
          <w:rFonts w:ascii="Times New Roman" w:hAnsi="Times New Roman"/>
          <w:sz w:val="18"/>
        </w:rPr>
        <w:t xml:space="preserve">Aðstoðin, sem ber að endurgreiða samkvæmt ákvörðun um endurheimt, skal endurgreidd með hæfilegum vöxtum sem framkvæmdastjórnin ákveður. Greiða skal vexti frá þeim degi að </w:t>
      </w:r>
      <w:proofErr w:type="spellStart"/>
      <w:r>
        <w:rPr>
          <w:rFonts w:ascii="Times New Roman" w:hAnsi="Times New Roman"/>
          <w:sz w:val="18"/>
        </w:rPr>
        <w:t>aðstoðarþegi</w:t>
      </w:r>
      <w:proofErr w:type="spellEnd"/>
      <w:r>
        <w:rPr>
          <w:rFonts w:ascii="Times New Roman" w:hAnsi="Times New Roman"/>
          <w:sz w:val="18"/>
        </w:rPr>
        <w:t xml:space="preserve"> fékk hina ólöglegu aðstoð og fram til þess dags að hún er endurgreidd.</w:t>
      </w:r>
    </w:p>
    <w:p w:rsidR="00663B9F" w:rsidRPr="00EE4975" w:rsidRDefault="00B804FD">
      <w:pPr>
        <w:tabs>
          <w:tab w:val="left" w:pos="397"/>
        </w:tabs>
        <w:spacing w:before="244" w:after="0"/>
        <w:rPr>
          <w:rFonts w:ascii="Times New Roman" w:hAnsi="Times New Roman" w:cs="Times New Roman"/>
          <w:sz w:val="18"/>
          <w:szCs w:val="18"/>
        </w:rPr>
      </w:pPr>
      <w:r>
        <w:rPr>
          <w:rFonts w:ascii="Times New Roman" w:hAnsi="Times New Roman"/>
          <w:sz w:val="18"/>
        </w:rPr>
        <w:lastRenderedPageBreak/>
        <w:t xml:space="preserve">3. </w:t>
      </w:r>
      <w:r>
        <w:tab/>
      </w:r>
      <w:r>
        <w:rPr>
          <w:rFonts w:ascii="Times New Roman" w:hAnsi="Times New Roman"/>
          <w:sz w:val="18"/>
        </w:rPr>
        <w:t>Með fyrirvara um úrskurði Evrópudómstólsins skv. 278. gr. sáttmálans um starfshætti Evrópusambandsins skal endurgreiðsla fara fram án tafar og í samræmi við fyrirmæli landslaga hlutaðeigandi aðildarríkis, að því tilskildu að þau heimili tafarlausa og skilvirka framkvæmd ákvörðunar framkvæmdastjórnarinnar. Til að svo megi verða og þegar um er að ræða málsmeðferð fyrir landsdómstólum skulu hlutaðeigandi aðildarríki gera allar nauðsynlegar ráðstafanir, m.a. bráðabirgðaráðstafanir, sem réttarkerfi hvers og eins heimila, sbr. þó ákvæði Sambandslaga.</w:t>
      </w:r>
    </w:p>
    <w:p w:rsidR="00663B9F" w:rsidRPr="00EE4975" w:rsidRDefault="00663B9F">
      <w:pPr>
        <w:pStyle w:val="SectionTitle"/>
        <w:tabs>
          <w:tab w:val="left" w:pos="397"/>
        </w:tabs>
        <w:suppressAutoHyphens/>
        <w:spacing w:before="244"/>
        <w:rPr>
          <w:rFonts w:ascii="Times New Roman" w:hAnsi="Times New Roman" w:cs="Times New Roman"/>
          <w:b w:val="0"/>
          <w:bCs w:val="0"/>
          <w:sz w:val="18"/>
          <w:szCs w:val="18"/>
        </w:rPr>
      </w:pPr>
    </w:p>
    <w:p w:rsidR="00663B9F" w:rsidRPr="00EE4975" w:rsidRDefault="00B804FD">
      <w:pPr>
        <w:pStyle w:val="SectionTitle"/>
        <w:tabs>
          <w:tab w:val="left" w:pos="397"/>
        </w:tabs>
        <w:suppressAutoHyphens/>
        <w:spacing w:before="244"/>
        <w:rPr>
          <w:rFonts w:ascii="Times New Roman" w:hAnsi="Times New Roman" w:cs="Times New Roman"/>
          <w:sz w:val="18"/>
          <w:szCs w:val="18"/>
        </w:rPr>
      </w:pPr>
      <w:r>
        <w:rPr>
          <w:rFonts w:ascii="Times New Roman" w:hAnsi="Times New Roman"/>
          <w:b w:val="0"/>
          <w:sz w:val="18"/>
        </w:rPr>
        <w:t>IV. KAFLI</w:t>
      </w:r>
    </w:p>
    <w:p w:rsidR="00663B9F" w:rsidRPr="00EE4975" w:rsidRDefault="00B804FD">
      <w:pPr>
        <w:pStyle w:val="SectionTitle"/>
        <w:tabs>
          <w:tab w:val="left" w:pos="397"/>
        </w:tabs>
        <w:suppressAutoHyphens/>
        <w:spacing w:before="244"/>
        <w:rPr>
          <w:rFonts w:ascii="Times New Roman" w:hAnsi="Times New Roman" w:cs="Times New Roman"/>
          <w:sz w:val="18"/>
          <w:szCs w:val="18"/>
        </w:rPr>
      </w:pPr>
      <w:r>
        <w:rPr>
          <w:rFonts w:ascii="Times New Roman" w:hAnsi="Times New Roman"/>
          <w:sz w:val="18"/>
        </w:rPr>
        <w:t>FYRNINGARFRESTUR</w:t>
      </w:r>
    </w:p>
    <w:p w:rsidR="00663B9F" w:rsidRPr="00EE4975" w:rsidRDefault="00663B9F">
      <w:pPr>
        <w:pStyle w:val="Titrearticle"/>
        <w:tabs>
          <w:tab w:val="left" w:pos="397"/>
        </w:tabs>
        <w:suppressAutoHyphens/>
        <w:spacing w:before="244"/>
        <w:rPr>
          <w:rFonts w:ascii="Times New Roman" w:hAnsi="Times New Roman" w:cs="Times New Roman"/>
        </w:rPr>
      </w:pPr>
    </w:p>
    <w:p w:rsidR="00663B9F" w:rsidRPr="00EE4975" w:rsidRDefault="00B804FD">
      <w:pPr>
        <w:pStyle w:val="Titrearticle"/>
        <w:tabs>
          <w:tab w:val="left" w:pos="397"/>
        </w:tabs>
        <w:suppressAutoHyphens/>
        <w:spacing w:before="244"/>
        <w:rPr>
          <w:rFonts w:ascii="Times New Roman" w:hAnsi="Times New Roman" w:cs="Times New Roman"/>
        </w:rPr>
      </w:pPr>
      <w:r>
        <w:rPr>
          <w:rFonts w:ascii="Times New Roman" w:hAnsi="Times New Roman"/>
        </w:rPr>
        <w:t>17. gr.</w:t>
      </w:r>
    </w:p>
    <w:p w:rsidR="00663B9F" w:rsidRPr="00EE4975" w:rsidRDefault="00B804FD">
      <w:pPr>
        <w:pStyle w:val="NormalCentered"/>
        <w:tabs>
          <w:tab w:val="left" w:pos="397"/>
        </w:tabs>
        <w:suppressAutoHyphens/>
        <w:spacing w:before="244"/>
        <w:rPr>
          <w:rFonts w:ascii="Times New Roman" w:hAnsi="Times New Roman" w:cs="Times New Roman"/>
          <w:b/>
          <w:bCs/>
          <w:sz w:val="18"/>
          <w:szCs w:val="18"/>
        </w:rPr>
      </w:pPr>
      <w:r>
        <w:rPr>
          <w:rFonts w:ascii="Times New Roman" w:hAnsi="Times New Roman"/>
          <w:b/>
          <w:sz w:val="18"/>
        </w:rPr>
        <w:t>Fyrningarfrestur vegna endurgreiðslu aðstoðar</w:t>
      </w:r>
    </w:p>
    <w:p w:rsidR="00663B9F" w:rsidRPr="00EE4975" w:rsidRDefault="00B804FD">
      <w:pPr>
        <w:tabs>
          <w:tab w:val="left" w:pos="397"/>
        </w:tabs>
        <w:spacing w:before="244" w:after="0"/>
        <w:rPr>
          <w:rFonts w:ascii="Times New Roman" w:hAnsi="Times New Roman" w:cs="Times New Roman"/>
          <w:sz w:val="18"/>
          <w:szCs w:val="18"/>
        </w:rPr>
      </w:pPr>
      <w:r>
        <w:rPr>
          <w:rFonts w:ascii="Times New Roman" w:hAnsi="Times New Roman"/>
          <w:sz w:val="18"/>
        </w:rPr>
        <w:t xml:space="preserve">1. </w:t>
      </w:r>
      <w:r>
        <w:tab/>
      </w:r>
      <w:r>
        <w:rPr>
          <w:rFonts w:ascii="Times New Roman" w:hAnsi="Times New Roman"/>
          <w:sz w:val="18"/>
        </w:rPr>
        <w:t>Tíu ára fyrningarfrestur skal gilda um heimildir framkvæmdastjórnarinnar til þess að endurheimta aðstoð.</w:t>
      </w:r>
    </w:p>
    <w:p w:rsidR="00663B9F" w:rsidRPr="00EE4975" w:rsidRDefault="00B804FD">
      <w:pPr>
        <w:tabs>
          <w:tab w:val="left" w:pos="397"/>
        </w:tabs>
        <w:spacing w:before="244" w:after="0"/>
        <w:rPr>
          <w:rFonts w:ascii="Times New Roman" w:hAnsi="Times New Roman" w:cs="Times New Roman"/>
          <w:sz w:val="18"/>
          <w:szCs w:val="18"/>
        </w:rPr>
      </w:pPr>
      <w:r>
        <w:rPr>
          <w:rFonts w:ascii="Times New Roman" w:hAnsi="Times New Roman"/>
          <w:sz w:val="18"/>
        </w:rPr>
        <w:t xml:space="preserve">2. </w:t>
      </w:r>
      <w:r>
        <w:tab/>
      </w:r>
      <w:r>
        <w:rPr>
          <w:rFonts w:ascii="Times New Roman" w:hAnsi="Times New Roman"/>
          <w:sz w:val="18"/>
        </w:rPr>
        <w:t>Fyrningarfrestur hefst daginn sem hin ólöglega aðstoð er veitt aðstoðarþega annaðhvort sem stök aðstoð eða aðstoð samkvæmt aðstoðarkerfi. Sérhver aðgerð af hálfu framkvæmdastjórnarinnar eða aðildarríkis, sem aðhefst að beiðni framkvæmdastjórnarinnar vegna ólöglegrar aðstoðar, rýfur fyrningarfrestinn. Í hvert sinn sem fyrningarfrestur er rofinn hefst jafnlangur frestur að nýju. Rjúfa skal fyrningarfrestinn á meðan ákvörðun framkvæmdastjórnarinnar er til meðferðar fyrir Evrópudómstólnum.</w:t>
      </w:r>
    </w:p>
    <w:p w:rsidR="00663B9F" w:rsidRPr="00EE4975" w:rsidRDefault="00B804FD">
      <w:pPr>
        <w:tabs>
          <w:tab w:val="left" w:pos="397"/>
        </w:tabs>
        <w:spacing w:before="244" w:after="0"/>
        <w:rPr>
          <w:rFonts w:ascii="Times New Roman" w:hAnsi="Times New Roman" w:cs="Times New Roman"/>
          <w:sz w:val="18"/>
          <w:szCs w:val="18"/>
        </w:rPr>
      </w:pPr>
      <w:r>
        <w:rPr>
          <w:rFonts w:ascii="Times New Roman" w:hAnsi="Times New Roman"/>
          <w:sz w:val="18"/>
        </w:rPr>
        <w:t xml:space="preserve">3. </w:t>
      </w:r>
      <w:r>
        <w:tab/>
      </w:r>
      <w:r>
        <w:rPr>
          <w:rFonts w:ascii="Times New Roman" w:hAnsi="Times New Roman"/>
          <w:sz w:val="18"/>
        </w:rPr>
        <w:t>Sé fyrningarfrestur vegna aðstoðar útrunninn skal líta svo á að um yfirstandandi aðstoð sé að ræða.</w:t>
      </w:r>
    </w:p>
    <w:p w:rsidR="00663B9F" w:rsidRPr="00EE4975" w:rsidRDefault="00663B9F">
      <w:pPr>
        <w:pStyle w:val="Titrearticle"/>
        <w:tabs>
          <w:tab w:val="left" w:pos="397"/>
        </w:tabs>
        <w:suppressAutoHyphens/>
        <w:spacing w:before="244"/>
        <w:rPr>
          <w:rFonts w:ascii="Times New Roman" w:hAnsi="Times New Roman" w:cs="Times New Roman"/>
        </w:rPr>
      </w:pPr>
    </w:p>
    <w:p w:rsidR="00663B9F" w:rsidRPr="00EE4975" w:rsidRDefault="00B804FD">
      <w:pPr>
        <w:pStyle w:val="Titrearticle"/>
        <w:tabs>
          <w:tab w:val="left" w:pos="397"/>
        </w:tabs>
        <w:suppressAutoHyphens/>
        <w:spacing w:before="244"/>
        <w:rPr>
          <w:rFonts w:ascii="Times New Roman" w:hAnsi="Times New Roman" w:cs="Times New Roman"/>
        </w:rPr>
      </w:pPr>
      <w:r>
        <w:rPr>
          <w:rFonts w:ascii="Times New Roman" w:hAnsi="Times New Roman"/>
        </w:rPr>
        <w:t>18. gr.</w:t>
      </w:r>
    </w:p>
    <w:p w:rsidR="00663B9F" w:rsidRPr="00EE4975" w:rsidRDefault="00B804FD">
      <w:pPr>
        <w:pStyle w:val="NormalCentered"/>
        <w:tabs>
          <w:tab w:val="left" w:pos="397"/>
        </w:tabs>
        <w:suppressAutoHyphens/>
        <w:spacing w:before="244"/>
        <w:rPr>
          <w:rFonts w:ascii="Times New Roman" w:hAnsi="Times New Roman" w:cs="Times New Roman"/>
          <w:b/>
          <w:bCs/>
          <w:sz w:val="18"/>
          <w:szCs w:val="18"/>
        </w:rPr>
      </w:pPr>
      <w:r>
        <w:rPr>
          <w:rFonts w:ascii="Times New Roman" w:hAnsi="Times New Roman"/>
          <w:b/>
          <w:sz w:val="18"/>
        </w:rPr>
        <w:t>Fyrningarfrestur vegna álagningar sekta og févíta</w:t>
      </w:r>
    </w:p>
    <w:p w:rsidR="00663B9F" w:rsidRPr="00EE4975" w:rsidRDefault="00B804FD">
      <w:pPr>
        <w:tabs>
          <w:tab w:val="left" w:pos="397"/>
        </w:tabs>
        <w:spacing w:before="244" w:after="0"/>
        <w:rPr>
          <w:rFonts w:ascii="Times New Roman" w:hAnsi="Times New Roman" w:cs="Times New Roman"/>
          <w:sz w:val="18"/>
          <w:szCs w:val="18"/>
        </w:rPr>
      </w:pPr>
      <w:r>
        <w:rPr>
          <w:rFonts w:ascii="Times New Roman" w:hAnsi="Times New Roman"/>
          <w:sz w:val="18"/>
        </w:rPr>
        <w:t xml:space="preserve">1. </w:t>
      </w:r>
      <w:r>
        <w:tab/>
      </w:r>
      <w:r>
        <w:rPr>
          <w:rFonts w:ascii="Times New Roman" w:hAnsi="Times New Roman"/>
          <w:sz w:val="18"/>
        </w:rPr>
        <w:t>Valdheimildir, sem framkvæmdastjórninni eru veittar skv. 8. gr., skulu vera með fyrirvara um þriggja ára fyrningarfrest.</w:t>
      </w:r>
    </w:p>
    <w:p w:rsidR="00663B9F" w:rsidRPr="00EE4975" w:rsidRDefault="00B804FD">
      <w:pPr>
        <w:tabs>
          <w:tab w:val="left" w:pos="397"/>
        </w:tabs>
        <w:spacing w:before="244" w:after="0"/>
        <w:rPr>
          <w:rFonts w:ascii="Times New Roman" w:hAnsi="Times New Roman" w:cs="Times New Roman"/>
          <w:sz w:val="18"/>
          <w:szCs w:val="18"/>
        </w:rPr>
      </w:pPr>
      <w:r>
        <w:rPr>
          <w:rFonts w:ascii="Times New Roman" w:hAnsi="Times New Roman"/>
          <w:sz w:val="18"/>
        </w:rPr>
        <w:t xml:space="preserve">2. </w:t>
      </w:r>
      <w:r>
        <w:tab/>
      </w:r>
      <w:r>
        <w:rPr>
          <w:rFonts w:ascii="Times New Roman" w:hAnsi="Times New Roman"/>
          <w:sz w:val="18"/>
        </w:rPr>
        <w:t>Fresturinn, sem kveðið er á um í 1. mgr., hefst daginn sem brotið, sem um getur í 8. gr., er framið. Sé hins vegar um áframhaldandi eða endurtekin brot að ræða skal fresturinn talinn frá þeim degi er brotinu lýkur.</w:t>
      </w:r>
    </w:p>
    <w:p w:rsidR="00663B9F" w:rsidRPr="00EE4975" w:rsidRDefault="00B804FD">
      <w:pPr>
        <w:tabs>
          <w:tab w:val="left" w:pos="397"/>
        </w:tabs>
        <w:spacing w:before="113" w:after="0"/>
        <w:rPr>
          <w:rFonts w:ascii="Times New Roman" w:hAnsi="Times New Roman" w:cs="Times New Roman"/>
          <w:sz w:val="18"/>
          <w:szCs w:val="18"/>
        </w:rPr>
      </w:pPr>
      <w:r>
        <w:rPr>
          <w:rFonts w:ascii="Times New Roman" w:hAnsi="Times New Roman"/>
          <w:sz w:val="18"/>
        </w:rPr>
        <w:t xml:space="preserve">3. </w:t>
      </w:r>
      <w:r>
        <w:tab/>
      </w:r>
      <w:r>
        <w:rPr>
          <w:rFonts w:ascii="Times New Roman" w:hAnsi="Times New Roman"/>
          <w:sz w:val="18"/>
        </w:rPr>
        <w:t>Allar aðgerðir framkvæmdastjórnarinnar, sem varða rannsókn eða málsmeðferð vegna brots, sem um getur í 8. gr., skulu rjúfa fyrningarfrest vegna álagningar sekta eða févíta frá og með þeim degi sem hlutaðeigandi fyrirtæki eða samtökum fyrirtækja er tilkynnt um aðgerðirnar.</w:t>
      </w:r>
    </w:p>
    <w:p w:rsidR="00663B9F" w:rsidRPr="00EE4975" w:rsidRDefault="00B804FD">
      <w:pPr>
        <w:tabs>
          <w:tab w:val="left" w:pos="397"/>
        </w:tabs>
        <w:spacing w:before="283" w:after="0"/>
        <w:rPr>
          <w:rFonts w:ascii="Times New Roman" w:hAnsi="Times New Roman" w:cs="Times New Roman"/>
          <w:sz w:val="18"/>
          <w:szCs w:val="18"/>
        </w:rPr>
      </w:pPr>
      <w:r>
        <w:rPr>
          <w:rFonts w:ascii="Times New Roman" w:hAnsi="Times New Roman"/>
          <w:sz w:val="18"/>
        </w:rPr>
        <w:t xml:space="preserve">4. </w:t>
      </w:r>
      <w:r>
        <w:tab/>
      </w:r>
      <w:r>
        <w:rPr>
          <w:rFonts w:ascii="Times New Roman" w:hAnsi="Times New Roman"/>
          <w:sz w:val="18"/>
        </w:rPr>
        <w:t>Í hvert sinn sem fyrningarfrestur er rofinn hefst jafnlangur frestur að nýju. Fyrningarfrestur rennur þó út eigi síðar en á þeim degi þegar sex ár eru liðin án þess að framkvæmdastjórnin hafi ákvarðað sekt eða févíti. Framlengja skal frestinn sem þeim tíma nemur er hlé er gert á fyrningarfrestinum í samræmi við 5. mgr. þessarar greinar.</w:t>
      </w:r>
    </w:p>
    <w:p w:rsidR="00663B9F" w:rsidRPr="00EE4975" w:rsidRDefault="00B804FD">
      <w:pPr>
        <w:tabs>
          <w:tab w:val="left" w:pos="397"/>
        </w:tabs>
        <w:spacing w:before="283" w:after="0"/>
        <w:rPr>
          <w:rFonts w:ascii="Times New Roman" w:hAnsi="Times New Roman" w:cs="Times New Roman"/>
          <w:sz w:val="18"/>
          <w:szCs w:val="18"/>
        </w:rPr>
      </w:pPr>
      <w:r>
        <w:rPr>
          <w:rFonts w:ascii="Times New Roman" w:hAnsi="Times New Roman"/>
          <w:sz w:val="18"/>
        </w:rPr>
        <w:t xml:space="preserve">5. </w:t>
      </w:r>
      <w:r>
        <w:tab/>
      </w:r>
      <w:r>
        <w:rPr>
          <w:rFonts w:ascii="Times New Roman" w:hAnsi="Times New Roman"/>
          <w:sz w:val="18"/>
        </w:rPr>
        <w:t>Gera skal hlé á fyrningarfrestinum vegna álagningar sekta eða févíta á meðan ákvörðun framkvæmdastjórnarinnar er til meðferðar hjá Evrópudómstólnum.</w:t>
      </w:r>
    </w:p>
    <w:p w:rsidR="00663B9F" w:rsidRPr="00EE4975" w:rsidRDefault="00663B9F">
      <w:pPr>
        <w:pStyle w:val="Titrearticle"/>
        <w:tabs>
          <w:tab w:val="left" w:pos="397"/>
        </w:tabs>
        <w:suppressAutoHyphens/>
        <w:spacing w:before="283"/>
        <w:rPr>
          <w:rFonts w:ascii="Times New Roman" w:hAnsi="Times New Roman" w:cs="Times New Roman"/>
        </w:rPr>
      </w:pPr>
    </w:p>
    <w:p w:rsidR="00663B9F" w:rsidRPr="00EE4975" w:rsidRDefault="00B804FD">
      <w:pPr>
        <w:pStyle w:val="Titrearticle"/>
        <w:tabs>
          <w:tab w:val="left" w:pos="397"/>
        </w:tabs>
        <w:suppressAutoHyphens/>
        <w:spacing w:before="283"/>
        <w:rPr>
          <w:rFonts w:ascii="Times New Roman" w:hAnsi="Times New Roman" w:cs="Times New Roman"/>
        </w:rPr>
      </w:pPr>
      <w:r>
        <w:rPr>
          <w:rFonts w:ascii="Times New Roman" w:hAnsi="Times New Roman"/>
        </w:rPr>
        <w:t>19. gr.</w:t>
      </w:r>
    </w:p>
    <w:p w:rsidR="00663B9F" w:rsidRPr="00EE4975" w:rsidRDefault="00B804FD">
      <w:pPr>
        <w:pStyle w:val="NormalCentered"/>
        <w:tabs>
          <w:tab w:val="left" w:pos="397"/>
        </w:tabs>
        <w:suppressAutoHyphens/>
        <w:spacing w:before="283"/>
        <w:rPr>
          <w:rFonts w:ascii="Times New Roman" w:hAnsi="Times New Roman" w:cs="Times New Roman"/>
          <w:b/>
          <w:bCs/>
          <w:sz w:val="18"/>
          <w:szCs w:val="18"/>
        </w:rPr>
      </w:pPr>
      <w:r>
        <w:rPr>
          <w:rFonts w:ascii="Times New Roman" w:hAnsi="Times New Roman"/>
          <w:b/>
          <w:sz w:val="18"/>
        </w:rPr>
        <w:t>Fyrningarfrestir vegna fullnustu sekta og févíta</w:t>
      </w:r>
    </w:p>
    <w:p w:rsidR="00663B9F" w:rsidRPr="00EE4975" w:rsidRDefault="00B804FD">
      <w:pPr>
        <w:tabs>
          <w:tab w:val="left" w:pos="397"/>
        </w:tabs>
        <w:spacing w:before="283" w:after="0"/>
        <w:rPr>
          <w:rFonts w:ascii="Times New Roman" w:hAnsi="Times New Roman" w:cs="Times New Roman"/>
          <w:sz w:val="18"/>
          <w:szCs w:val="18"/>
        </w:rPr>
      </w:pPr>
      <w:r>
        <w:rPr>
          <w:rFonts w:ascii="Times New Roman" w:hAnsi="Times New Roman"/>
          <w:sz w:val="18"/>
        </w:rPr>
        <w:t xml:space="preserve">1. </w:t>
      </w:r>
      <w:r>
        <w:tab/>
      </w:r>
      <w:r>
        <w:rPr>
          <w:rFonts w:ascii="Times New Roman" w:hAnsi="Times New Roman"/>
          <w:sz w:val="18"/>
        </w:rPr>
        <w:t>Það vald, sem framkvæmdastjórnin hefur til fullnustu ákvarðana, sem eru teknar skv. 8. gr., skal vera með fyrirvara um fimm ára fyrningarfrest.</w:t>
      </w:r>
    </w:p>
    <w:p w:rsidR="00663B9F" w:rsidRPr="00EE4975" w:rsidRDefault="00B804FD">
      <w:pPr>
        <w:tabs>
          <w:tab w:val="left" w:pos="397"/>
        </w:tabs>
        <w:spacing w:before="283" w:after="0"/>
        <w:rPr>
          <w:rFonts w:ascii="Times New Roman" w:hAnsi="Times New Roman" w:cs="Times New Roman"/>
          <w:sz w:val="18"/>
          <w:szCs w:val="18"/>
        </w:rPr>
      </w:pPr>
      <w:r>
        <w:rPr>
          <w:rFonts w:ascii="Times New Roman" w:hAnsi="Times New Roman"/>
          <w:sz w:val="18"/>
        </w:rPr>
        <w:lastRenderedPageBreak/>
        <w:t xml:space="preserve">2. </w:t>
      </w:r>
      <w:r>
        <w:tab/>
      </w:r>
      <w:r>
        <w:rPr>
          <w:rFonts w:ascii="Times New Roman" w:hAnsi="Times New Roman"/>
          <w:sz w:val="18"/>
        </w:rPr>
        <w:t>Fresturinn, sem kveðið er á um í 1. mgr., hefst daginn sem ákvörðunin, sem er tekin skv. 8. gr., verður endanleg.</w:t>
      </w:r>
    </w:p>
    <w:p w:rsidR="00663B9F" w:rsidRPr="00EE4975" w:rsidRDefault="00B804FD">
      <w:pPr>
        <w:tabs>
          <w:tab w:val="left" w:pos="397"/>
        </w:tabs>
        <w:spacing w:before="283" w:after="0"/>
        <w:rPr>
          <w:rFonts w:ascii="Times New Roman" w:hAnsi="Times New Roman" w:cs="Times New Roman"/>
          <w:sz w:val="18"/>
          <w:szCs w:val="18"/>
        </w:rPr>
      </w:pPr>
      <w:r>
        <w:rPr>
          <w:rFonts w:ascii="Times New Roman" w:hAnsi="Times New Roman"/>
          <w:sz w:val="18"/>
        </w:rPr>
        <w:t xml:space="preserve">3. </w:t>
      </w:r>
      <w:r>
        <w:tab/>
      </w:r>
      <w:r>
        <w:rPr>
          <w:rFonts w:ascii="Times New Roman" w:hAnsi="Times New Roman"/>
          <w:sz w:val="18"/>
        </w:rPr>
        <w:t>Rjúfa skal fyrningarfrest, sem um getur í 1. mgr. þessarar greinar þegar:</w:t>
      </w:r>
    </w:p>
    <w:p w:rsidR="00663B9F" w:rsidRPr="00EE4975" w:rsidRDefault="00B804FD">
      <w:pPr>
        <w:pStyle w:val="Point0"/>
        <w:tabs>
          <w:tab w:val="clear" w:pos="283"/>
          <w:tab w:val="left" w:pos="397"/>
        </w:tabs>
        <w:suppressAutoHyphens/>
        <w:spacing w:before="283"/>
        <w:rPr>
          <w:rFonts w:ascii="Times New Roman" w:hAnsi="Times New Roman" w:cs="Times New Roman"/>
          <w:sz w:val="18"/>
          <w:szCs w:val="18"/>
        </w:rPr>
      </w:pPr>
      <w:r>
        <w:rPr>
          <w:rFonts w:ascii="Times New Roman" w:hAnsi="Times New Roman"/>
          <w:sz w:val="18"/>
        </w:rPr>
        <w:t>a) tilkynnt er um ákvörðun um breytingu á upphaflegri fjárhæð sektar eða févítis eða þegar umsókn um breytingu er hafnað,</w:t>
      </w:r>
    </w:p>
    <w:p w:rsidR="00663B9F" w:rsidRPr="00EE4975" w:rsidRDefault="00B804FD">
      <w:pPr>
        <w:pStyle w:val="Point0"/>
        <w:tabs>
          <w:tab w:val="clear" w:pos="283"/>
          <w:tab w:val="left" w:pos="397"/>
        </w:tabs>
        <w:suppressAutoHyphens/>
        <w:spacing w:before="283"/>
        <w:rPr>
          <w:rFonts w:ascii="Times New Roman" w:hAnsi="Times New Roman" w:cs="Times New Roman"/>
          <w:sz w:val="18"/>
          <w:szCs w:val="18"/>
        </w:rPr>
      </w:pPr>
      <w:r>
        <w:rPr>
          <w:rFonts w:ascii="Times New Roman" w:hAnsi="Times New Roman"/>
          <w:sz w:val="18"/>
        </w:rPr>
        <w:t xml:space="preserve">b) </w:t>
      </w:r>
      <w:r>
        <w:tab/>
      </w:r>
      <w:r>
        <w:rPr>
          <w:rFonts w:ascii="Times New Roman" w:hAnsi="Times New Roman"/>
          <w:sz w:val="18"/>
        </w:rPr>
        <w:t>aðildarríki, að beiðni framkvæmdastjórnarinnar, eða framkvæmdastjórnin hefst handa í þeim tilgangi að knýja fram greiðslu á sekt eða févíti.</w:t>
      </w:r>
    </w:p>
    <w:p w:rsidR="00663B9F" w:rsidRPr="00EE4975" w:rsidRDefault="00B804FD">
      <w:pPr>
        <w:tabs>
          <w:tab w:val="left" w:pos="397"/>
        </w:tabs>
        <w:spacing w:before="283" w:after="0"/>
        <w:rPr>
          <w:rFonts w:ascii="Times New Roman" w:hAnsi="Times New Roman" w:cs="Times New Roman"/>
          <w:sz w:val="18"/>
          <w:szCs w:val="18"/>
        </w:rPr>
      </w:pPr>
      <w:r>
        <w:rPr>
          <w:rFonts w:ascii="Times New Roman" w:hAnsi="Times New Roman"/>
          <w:sz w:val="18"/>
        </w:rPr>
        <w:t xml:space="preserve">4. </w:t>
      </w:r>
      <w:r>
        <w:tab/>
      </w:r>
      <w:r>
        <w:rPr>
          <w:rFonts w:ascii="Times New Roman" w:hAnsi="Times New Roman"/>
          <w:sz w:val="18"/>
        </w:rPr>
        <w:t>Í hvert sinn sem fyrningarfrestur er rofinn hefst jafnlangur frestur að nýju.</w:t>
      </w:r>
    </w:p>
    <w:p w:rsidR="00663B9F" w:rsidRPr="00EE4975" w:rsidRDefault="00B804FD">
      <w:pPr>
        <w:tabs>
          <w:tab w:val="left" w:pos="397"/>
        </w:tabs>
        <w:spacing w:before="283" w:after="0"/>
        <w:rPr>
          <w:rFonts w:ascii="Times New Roman" w:hAnsi="Times New Roman" w:cs="Times New Roman"/>
          <w:sz w:val="18"/>
          <w:szCs w:val="18"/>
        </w:rPr>
      </w:pPr>
      <w:r>
        <w:rPr>
          <w:rFonts w:ascii="Times New Roman" w:hAnsi="Times New Roman"/>
          <w:sz w:val="18"/>
        </w:rPr>
        <w:t xml:space="preserve">5. </w:t>
      </w:r>
      <w:r>
        <w:tab/>
      </w:r>
      <w:r>
        <w:rPr>
          <w:rFonts w:ascii="Times New Roman" w:hAnsi="Times New Roman"/>
          <w:sz w:val="18"/>
        </w:rPr>
        <w:t>Gera skal hlé á fyrningarfrestinum, sem kveðið er á um í 1. mgr., á meðan:</w:t>
      </w:r>
    </w:p>
    <w:p w:rsidR="00663B9F" w:rsidRPr="00EE4975" w:rsidRDefault="00B804FD">
      <w:pPr>
        <w:pStyle w:val="Point0"/>
        <w:tabs>
          <w:tab w:val="clear" w:pos="283"/>
          <w:tab w:val="left" w:pos="397"/>
        </w:tabs>
        <w:suppressAutoHyphens/>
        <w:spacing w:before="283"/>
        <w:rPr>
          <w:rFonts w:ascii="Times New Roman" w:hAnsi="Times New Roman" w:cs="Times New Roman"/>
          <w:sz w:val="18"/>
          <w:szCs w:val="18"/>
        </w:rPr>
      </w:pPr>
      <w:r>
        <w:rPr>
          <w:rFonts w:ascii="Times New Roman" w:hAnsi="Times New Roman"/>
          <w:sz w:val="18"/>
        </w:rPr>
        <w:t>a) svaranda er veittur greiðslufrestur,</w:t>
      </w:r>
    </w:p>
    <w:p w:rsidR="00663B9F" w:rsidRPr="00EE4975" w:rsidRDefault="00B804FD">
      <w:pPr>
        <w:pStyle w:val="Point0"/>
        <w:tabs>
          <w:tab w:val="clear" w:pos="283"/>
          <w:tab w:val="left" w:pos="397"/>
        </w:tabs>
        <w:suppressAutoHyphens/>
        <w:spacing w:before="283"/>
        <w:rPr>
          <w:rFonts w:ascii="Times New Roman" w:hAnsi="Times New Roman" w:cs="Times New Roman"/>
          <w:sz w:val="18"/>
          <w:szCs w:val="18"/>
        </w:rPr>
      </w:pPr>
      <w:r>
        <w:rPr>
          <w:rFonts w:ascii="Times New Roman" w:hAnsi="Times New Roman"/>
          <w:sz w:val="18"/>
        </w:rPr>
        <w:t xml:space="preserve">b) </w:t>
      </w:r>
      <w:r>
        <w:tab/>
      </w:r>
      <w:r>
        <w:rPr>
          <w:rFonts w:ascii="Times New Roman" w:hAnsi="Times New Roman"/>
          <w:sz w:val="18"/>
        </w:rPr>
        <w:t>fullnustu greiðslu er skotið á frest samkvæmt ákvörðun Evrópudómstólsins.</w:t>
      </w:r>
    </w:p>
    <w:p w:rsidR="00663B9F" w:rsidRPr="00EE4975" w:rsidRDefault="00663B9F">
      <w:pPr>
        <w:pStyle w:val="SectionTitle"/>
        <w:tabs>
          <w:tab w:val="left" w:pos="397"/>
        </w:tabs>
        <w:suppressAutoHyphens/>
        <w:spacing w:before="283"/>
        <w:rPr>
          <w:rFonts w:ascii="Times New Roman" w:hAnsi="Times New Roman" w:cs="Times New Roman"/>
          <w:b w:val="0"/>
          <w:bCs w:val="0"/>
          <w:sz w:val="18"/>
          <w:szCs w:val="18"/>
        </w:rPr>
      </w:pPr>
    </w:p>
    <w:p w:rsidR="00663B9F" w:rsidRPr="00EE4975" w:rsidRDefault="00B804FD">
      <w:pPr>
        <w:pStyle w:val="SectionTitle"/>
        <w:tabs>
          <w:tab w:val="left" w:pos="397"/>
        </w:tabs>
        <w:suppressAutoHyphens/>
        <w:spacing w:before="283"/>
        <w:rPr>
          <w:rFonts w:ascii="Times New Roman" w:hAnsi="Times New Roman" w:cs="Times New Roman"/>
          <w:sz w:val="18"/>
          <w:szCs w:val="18"/>
        </w:rPr>
      </w:pPr>
      <w:r>
        <w:rPr>
          <w:rFonts w:ascii="Times New Roman" w:hAnsi="Times New Roman"/>
          <w:b w:val="0"/>
          <w:sz w:val="18"/>
        </w:rPr>
        <w:t>V. KAFLI</w:t>
      </w:r>
    </w:p>
    <w:p w:rsidR="00663B9F" w:rsidRPr="00EE4975" w:rsidRDefault="00B804FD">
      <w:pPr>
        <w:pStyle w:val="SectionTitle"/>
        <w:tabs>
          <w:tab w:val="left" w:pos="397"/>
        </w:tabs>
        <w:suppressAutoHyphens/>
        <w:spacing w:before="283"/>
        <w:rPr>
          <w:rFonts w:ascii="Times New Roman" w:hAnsi="Times New Roman" w:cs="Times New Roman"/>
          <w:sz w:val="18"/>
          <w:szCs w:val="18"/>
        </w:rPr>
      </w:pPr>
      <w:r>
        <w:rPr>
          <w:rFonts w:ascii="Times New Roman" w:hAnsi="Times New Roman"/>
          <w:sz w:val="18"/>
        </w:rPr>
        <w:t>MÁLSMEÐFERÐ ER VARÐAR MISNOTKUN AÐSTOÐAR</w:t>
      </w:r>
    </w:p>
    <w:p w:rsidR="00663B9F" w:rsidRPr="00EE4975" w:rsidRDefault="00663B9F">
      <w:pPr>
        <w:pStyle w:val="Titrearticle"/>
        <w:tabs>
          <w:tab w:val="left" w:pos="397"/>
        </w:tabs>
        <w:suppressAutoHyphens/>
        <w:spacing w:before="283"/>
        <w:rPr>
          <w:rFonts w:ascii="Times New Roman" w:hAnsi="Times New Roman" w:cs="Times New Roman"/>
        </w:rPr>
      </w:pPr>
    </w:p>
    <w:p w:rsidR="00663B9F" w:rsidRPr="00EE4975" w:rsidRDefault="00B804FD">
      <w:pPr>
        <w:pStyle w:val="Titrearticle"/>
        <w:tabs>
          <w:tab w:val="left" w:pos="397"/>
        </w:tabs>
        <w:suppressAutoHyphens/>
        <w:spacing w:before="283"/>
        <w:rPr>
          <w:rFonts w:ascii="Times New Roman" w:hAnsi="Times New Roman" w:cs="Times New Roman"/>
        </w:rPr>
      </w:pPr>
      <w:r>
        <w:rPr>
          <w:rFonts w:ascii="Times New Roman" w:hAnsi="Times New Roman"/>
        </w:rPr>
        <w:t>20. gr.</w:t>
      </w:r>
    </w:p>
    <w:p w:rsidR="00663B9F" w:rsidRPr="00EE4975" w:rsidRDefault="00B804FD">
      <w:pPr>
        <w:pStyle w:val="NormalCentered"/>
        <w:tabs>
          <w:tab w:val="left" w:pos="397"/>
        </w:tabs>
        <w:suppressAutoHyphens/>
        <w:spacing w:before="283"/>
        <w:rPr>
          <w:rFonts w:ascii="Times New Roman" w:hAnsi="Times New Roman" w:cs="Times New Roman"/>
          <w:b/>
          <w:bCs/>
          <w:sz w:val="18"/>
          <w:szCs w:val="18"/>
        </w:rPr>
      </w:pPr>
      <w:r>
        <w:rPr>
          <w:rFonts w:ascii="Times New Roman" w:hAnsi="Times New Roman"/>
          <w:b/>
          <w:sz w:val="18"/>
        </w:rPr>
        <w:t>Misnotkun aðstoðar</w:t>
      </w:r>
    </w:p>
    <w:p w:rsidR="00663B9F" w:rsidRPr="00EE4975" w:rsidRDefault="00B804FD">
      <w:pPr>
        <w:tabs>
          <w:tab w:val="left" w:pos="397"/>
        </w:tabs>
        <w:spacing w:before="283" w:after="0"/>
        <w:rPr>
          <w:rFonts w:ascii="Times New Roman" w:hAnsi="Times New Roman" w:cs="Times New Roman"/>
          <w:sz w:val="18"/>
          <w:szCs w:val="18"/>
        </w:rPr>
      </w:pPr>
      <w:r>
        <w:rPr>
          <w:rFonts w:ascii="Times New Roman" w:hAnsi="Times New Roman"/>
          <w:sz w:val="18"/>
        </w:rPr>
        <w:t xml:space="preserve">Þegar um misnotkun aðstoðar er að ræða er framkvæmdastjórninni heimilt, með fyrirvara um 28. gr., að hefja formlega rannsókn skv. 4. mgr. 4. gr. Ákvæði 6.–9. gr. 11. og 12. gr., 1. mgr. 13. gr. og 14.–17. gr. skulu gilda að breyttu </w:t>
      </w:r>
      <w:proofErr w:type="spellStart"/>
      <w:r>
        <w:rPr>
          <w:rFonts w:ascii="Times New Roman" w:hAnsi="Times New Roman"/>
          <w:sz w:val="18"/>
        </w:rPr>
        <w:t>breytanda</w:t>
      </w:r>
      <w:proofErr w:type="spellEnd"/>
      <w:r>
        <w:rPr>
          <w:rFonts w:ascii="Times New Roman" w:hAnsi="Times New Roman"/>
          <w:sz w:val="18"/>
        </w:rPr>
        <w:t>.</w:t>
      </w:r>
    </w:p>
    <w:p w:rsidR="00663B9F" w:rsidRPr="00EE4975" w:rsidRDefault="00B804FD">
      <w:pPr>
        <w:pStyle w:val="SectionTitle"/>
        <w:tabs>
          <w:tab w:val="left" w:pos="397"/>
        </w:tabs>
        <w:suppressAutoHyphens/>
        <w:rPr>
          <w:rFonts w:ascii="Times New Roman" w:hAnsi="Times New Roman" w:cs="Times New Roman"/>
          <w:sz w:val="18"/>
          <w:szCs w:val="18"/>
        </w:rPr>
      </w:pPr>
      <w:r>
        <w:rPr>
          <w:rFonts w:ascii="Times New Roman" w:hAnsi="Times New Roman"/>
          <w:b w:val="0"/>
          <w:sz w:val="18"/>
        </w:rPr>
        <w:t>VI. KAFLI</w:t>
      </w:r>
    </w:p>
    <w:p w:rsidR="00663B9F" w:rsidRPr="00EE4975" w:rsidRDefault="00B804FD">
      <w:pPr>
        <w:pStyle w:val="SectionTitle"/>
        <w:tabs>
          <w:tab w:val="left" w:pos="397"/>
        </w:tabs>
        <w:suppressAutoHyphens/>
        <w:spacing w:before="159"/>
        <w:rPr>
          <w:rFonts w:ascii="Times New Roman" w:hAnsi="Times New Roman" w:cs="Times New Roman"/>
          <w:sz w:val="18"/>
          <w:szCs w:val="18"/>
        </w:rPr>
      </w:pPr>
      <w:r>
        <w:rPr>
          <w:rFonts w:ascii="Times New Roman" w:hAnsi="Times New Roman"/>
          <w:sz w:val="18"/>
        </w:rPr>
        <w:t>MÁLSMEÐFERÐ ER VARÐAR YFIRSTANDANDI AÐSTOÐARKERFI</w:t>
      </w:r>
    </w:p>
    <w:p w:rsidR="00663B9F" w:rsidRPr="00EE4975" w:rsidRDefault="00663B9F">
      <w:pPr>
        <w:pStyle w:val="Titrearticle"/>
        <w:tabs>
          <w:tab w:val="left" w:pos="397"/>
        </w:tabs>
        <w:suppressAutoHyphens/>
        <w:spacing w:before="159"/>
        <w:rPr>
          <w:rFonts w:ascii="Times New Roman" w:hAnsi="Times New Roman" w:cs="Times New Roman"/>
        </w:rPr>
      </w:pPr>
    </w:p>
    <w:p w:rsidR="00663B9F" w:rsidRPr="00EE4975" w:rsidRDefault="00B804FD">
      <w:pPr>
        <w:pStyle w:val="Titrearticle"/>
        <w:tabs>
          <w:tab w:val="left" w:pos="397"/>
        </w:tabs>
        <w:suppressAutoHyphens/>
        <w:spacing w:before="159"/>
        <w:rPr>
          <w:rFonts w:ascii="Times New Roman" w:hAnsi="Times New Roman" w:cs="Times New Roman"/>
        </w:rPr>
      </w:pPr>
      <w:r>
        <w:rPr>
          <w:rFonts w:ascii="Times New Roman" w:hAnsi="Times New Roman"/>
        </w:rPr>
        <w:t>21. gr.</w:t>
      </w:r>
    </w:p>
    <w:p w:rsidR="00663B9F" w:rsidRPr="00EE4975" w:rsidRDefault="00B804FD">
      <w:pPr>
        <w:pStyle w:val="NormalCentered"/>
        <w:tabs>
          <w:tab w:val="left" w:pos="397"/>
        </w:tabs>
        <w:suppressAutoHyphens/>
        <w:spacing w:before="159"/>
        <w:rPr>
          <w:rFonts w:ascii="Times New Roman" w:hAnsi="Times New Roman" w:cs="Times New Roman"/>
          <w:b/>
          <w:bCs/>
          <w:sz w:val="18"/>
          <w:szCs w:val="18"/>
        </w:rPr>
      </w:pPr>
      <w:r>
        <w:rPr>
          <w:rFonts w:ascii="Times New Roman" w:hAnsi="Times New Roman"/>
          <w:b/>
          <w:sz w:val="18"/>
        </w:rPr>
        <w:t>Samstarf skv. 1. mgr. 108. gr. sáttmálans um starfshætti Evrópusambandsins</w:t>
      </w:r>
    </w:p>
    <w:p w:rsidR="00663B9F" w:rsidRPr="00EE4975" w:rsidRDefault="00B804FD">
      <w:pPr>
        <w:tabs>
          <w:tab w:val="left" w:pos="397"/>
        </w:tabs>
        <w:spacing w:before="159" w:after="0"/>
        <w:rPr>
          <w:rFonts w:ascii="Times New Roman" w:hAnsi="Times New Roman" w:cs="Times New Roman"/>
          <w:sz w:val="18"/>
          <w:szCs w:val="18"/>
        </w:rPr>
      </w:pPr>
      <w:r>
        <w:rPr>
          <w:rFonts w:ascii="Times New Roman" w:hAnsi="Times New Roman"/>
          <w:sz w:val="18"/>
        </w:rPr>
        <w:t xml:space="preserve">1. </w:t>
      </w:r>
      <w:r>
        <w:tab/>
      </w:r>
      <w:r>
        <w:rPr>
          <w:rFonts w:ascii="Times New Roman" w:hAnsi="Times New Roman"/>
          <w:sz w:val="18"/>
        </w:rPr>
        <w:t>Framkvæmdastjórnin skal afla allra nauðsynlegra upplýsinga frá hlutaðeigandi aðildarríki vegna endurskoðunar yfirstandandi aðstoðarkerfa, sem fer fram í samvinnu við aðildarríkið, skv. 1. mgr. 108. gr. sáttmálans um starfshætti Evrópusambandsins.</w:t>
      </w:r>
    </w:p>
    <w:p w:rsidR="00663B9F" w:rsidRPr="00EE4975" w:rsidRDefault="00B804FD">
      <w:pPr>
        <w:tabs>
          <w:tab w:val="left" w:pos="397"/>
        </w:tabs>
        <w:spacing w:before="159" w:after="0"/>
        <w:rPr>
          <w:rFonts w:ascii="Times New Roman" w:hAnsi="Times New Roman" w:cs="Times New Roman"/>
          <w:sz w:val="18"/>
          <w:szCs w:val="18"/>
        </w:rPr>
      </w:pPr>
      <w:r>
        <w:rPr>
          <w:rFonts w:ascii="Times New Roman" w:hAnsi="Times New Roman"/>
          <w:sz w:val="18"/>
        </w:rPr>
        <w:t xml:space="preserve">2. </w:t>
      </w:r>
      <w:r>
        <w:tab/>
      </w:r>
      <w:r>
        <w:rPr>
          <w:rFonts w:ascii="Times New Roman" w:hAnsi="Times New Roman"/>
          <w:sz w:val="18"/>
        </w:rPr>
        <w:t>Telji framkvæmdastjórnin að yfirstandandi aðstoðarkerfi samrýmist ekki eða samrýmist ekki lengur hinum innri markaði skal hún tilkynna hlutaðeigandi aðildarríki um bráðabirgðaálit sitt og gefa því kost á að koma athugasemdum sínum á framfæri innan eins mánaðar. Framkvæmdastjórninni er heimilt að framlengja þennan frest í tilhlýðilega rökstuddum tilvikum.</w:t>
      </w:r>
    </w:p>
    <w:p w:rsidR="00663B9F" w:rsidRPr="00EE4975" w:rsidRDefault="00663B9F">
      <w:pPr>
        <w:pStyle w:val="Titrearticle"/>
        <w:tabs>
          <w:tab w:val="left" w:pos="397"/>
        </w:tabs>
        <w:suppressAutoHyphens/>
        <w:spacing w:before="159"/>
        <w:rPr>
          <w:rFonts w:ascii="Times New Roman" w:hAnsi="Times New Roman" w:cs="Times New Roman"/>
        </w:rPr>
      </w:pPr>
    </w:p>
    <w:p w:rsidR="00663B9F" w:rsidRPr="00EE4975" w:rsidRDefault="00B804FD">
      <w:pPr>
        <w:pStyle w:val="Titrearticle"/>
        <w:tabs>
          <w:tab w:val="left" w:pos="397"/>
        </w:tabs>
        <w:suppressAutoHyphens/>
        <w:spacing w:before="159"/>
        <w:rPr>
          <w:rFonts w:ascii="Times New Roman" w:hAnsi="Times New Roman" w:cs="Times New Roman"/>
        </w:rPr>
      </w:pPr>
      <w:r>
        <w:rPr>
          <w:rFonts w:ascii="Times New Roman" w:hAnsi="Times New Roman"/>
        </w:rPr>
        <w:t>22. gr.</w:t>
      </w:r>
    </w:p>
    <w:p w:rsidR="00663B9F" w:rsidRPr="00EE4975" w:rsidRDefault="00B804FD">
      <w:pPr>
        <w:pStyle w:val="NormalCentered"/>
        <w:tabs>
          <w:tab w:val="left" w:pos="397"/>
        </w:tabs>
        <w:suppressAutoHyphens/>
        <w:spacing w:before="159"/>
        <w:rPr>
          <w:rFonts w:ascii="Times New Roman" w:hAnsi="Times New Roman" w:cs="Times New Roman"/>
          <w:b/>
          <w:bCs/>
          <w:sz w:val="18"/>
          <w:szCs w:val="18"/>
        </w:rPr>
      </w:pPr>
      <w:r>
        <w:rPr>
          <w:rFonts w:ascii="Times New Roman" w:hAnsi="Times New Roman"/>
          <w:b/>
          <w:sz w:val="18"/>
        </w:rPr>
        <w:t>Tillögur um viðeigandi ráðstafanir</w:t>
      </w:r>
    </w:p>
    <w:p w:rsidR="00663B9F" w:rsidRPr="00EE4975" w:rsidRDefault="00B804FD">
      <w:pPr>
        <w:tabs>
          <w:tab w:val="left" w:pos="397"/>
        </w:tabs>
        <w:spacing w:before="159" w:after="0"/>
        <w:rPr>
          <w:rFonts w:ascii="Times New Roman" w:hAnsi="Times New Roman" w:cs="Times New Roman"/>
          <w:sz w:val="18"/>
          <w:szCs w:val="18"/>
        </w:rPr>
      </w:pPr>
      <w:r>
        <w:rPr>
          <w:rFonts w:ascii="Times New Roman" w:hAnsi="Times New Roman"/>
          <w:sz w:val="18"/>
        </w:rPr>
        <w:t>Komist framkvæmdastjórnin að þeirri niðurstöðu, í ljósi upplýsinga sem aðildarríkið hefur látið í té skv. 21. gr., að yfirstandandi aðstoðarkerfi samrýmist ekki eða samrýmist ekki lengur hinum innri markaði skal hún gefa út tilmæli til hlutaðeigandi aðildarríkis þar sem hún gerir tillögur um viðeigandi ráðstafanir. Í tilmælunum geta einkum falist eftirfarandi tillögur:</w:t>
      </w:r>
    </w:p>
    <w:p w:rsidR="00663B9F" w:rsidRPr="00EE4975" w:rsidRDefault="00B804FD">
      <w:pPr>
        <w:pStyle w:val="Point0"/>
        <w:tabs>
          <w:tab w:val="clear" w:pos="283"/>
          <w:tab w:val="left" w:pos="397"/>
        </w:tabs>
        <w:suppressAutoHyphens/>
        <w:spacing w:before="159"/>
        <w:rPr>
          <w:rFonts w:ascii="Times New Roman" w:hAnsi="Times New Roman" w:cs="Times New Roman"/>
          <w:sz w:val="18"/>
          <w:szCs w:val="18"/>
        </w:rPr>
      </w:pPr>
      <w:r>
        <w:rPr>
          <w:rFonts w:ascii="Times New Roman" w:hAnsi="Times New Roman"/>
          <w:sz w:val="18"/>
        </w:rPr>
        <w:t>a) að gerðar skuli verulegar breytingar á aðstoðarkerfinu eða</w:t>
      </w:r>
    </w:p>
    <w:p w:rsidR="00663B9F" w:rsidRPr="00EE4975" w:rsidRDefault="00B804FD">
      <w:pPr>
        <w:pStyle w:val="Point0"/>
        <w:tabs>
          <w:tab w:val="clear" w:pos="283"/>
          <w:tab w:val="left" w:pos="397"/>
        </w:tabs>
        <w:suppressAutoHyphens/>
        <w:spacing w:before="159"/>
        <w:rPr>
          <w:rFonts w:ascii="Times New Roman" w:hAnsi="Times New Roman" w:cs="Times New Roman"/>
          <w:sz w:val="18"/>
          <w:szCs w:val="18"/>
        </w:rPr>
      </w:pPr>
      <w:r>
        <w:rPr>
          <w:rFonts w:ascii="Times New Roman" w:hAnsi="Times New Roman"/>
          <w:sz w:val="18"/>
        </w:rPr>
        <w:lastRenderedPageBreak/>
        <w:t xml:space="preserve">b) </w:t>
      </w:r>
      <w:r>
        <w:tab/>
      </w:r>
      <w:r>
        <w:rPr>
          <w:rFonts w:ascii="Times New Roman" w:hAnsi="Times New Roman"/>
          <w:sz w:val="18"/>
        </w:rPr>
        <w:t>að settar verði fram kröfur um málsmeðferð eða</w:t>
      </w:r>
    </w:p>
    <w:p w:rsidR="00663B9F" w:rsidRPr="00EE4975" w:rsidRDefault="00B804FD">
      <w:pPr>
        <w:pStyle w:val="Point0"/>
        <w:tabs>
          <w:tab w:val="clear" w:pos="283"/>
          <w:tab w:val="left" w:pos="397"/>
        </w:tabs>
        <w:suppressAutoHyphens/>
        <w:spacing w:before="159"/>
        <w:rPr>
          <w:rFonts w:ascii="Times New Roman" w:hAnsi="Times New Roman" w:cs="Times New Roman"/>
          <w:sz w:val="18"/>
          <w:szCs w:val="18"/>
        </w:rPr>
      </w:pPr>
      <w:r>
        <w:rPr>
          <w:rFonts w:ascii="Times New Roman" w:hAnsi="Times New Roman"/>
          <w:sz w:val="18"/>
        </w:rPr>
        <w:t xml:space="preserve">c) </w:t>
      </w:r>
      <w:r>
        <w:tab/>
      </w:r>
      <w:r>
        <w:rPr>
          <w:rFonts w:ascii="Times New Roman" w:hAnsi="Times New Roman"/>
          <w:sz w:val="18"/>
        </w:rPr>
        <w:t>að aðstoðarkerfið skuli fellt niður.</w:t>
      </w:r>
    </w:p>
    <w:p w:rsidR="00663B9F" w:rsidRPr="00EE4975" w:rsidRDefault="00663B9F">
      <w:pPr>
        <w:pStyle w:val="Titrearticle"/>
        <w:tabs>
          <w:tab w:val="left" w:pos="397"/>
        </w:tabs>
        <w:suppressAutoHyphens/>
        <w:spacing w:before="159"/>
        <w:rPr>
          <w:rFonts w:ascii="Times New Roman" w:hAnsi="Times New Roman" w:cs="Times New Roman"/>
        </w:rPr>
      </w:pPr>
    </w:p>
    <w:p w:rsidR="00663B9F" w:rsidRPr="00EE4975" w:rsidRDefault="00B804FD">
      <w:pPr>
        <w:pStyle w:val="Titrearticle"/>
        <w:tabs>
          <w:tab w:val="left" w:pos="397"/>
        </w:tabs>
        <w:suppressAutoHyphens/>
        <w:spacing w:before="159"/>
        <w:rPr>
          <w:rFonts w:ascii="Times New Roman" w:hAnsi="Times New Roman" w:cs="Times New Roman"/>
        </w:rPr>
      </w:pPr>
      <w:r>
        <w:rPr>
          <w:rFonts w:ascii="Times New Roman" w:hAnsi="Times New Roman"/>
        </w:rPr>
        <w:t>23. gr.</w:t>
      </w:r>
    </w:p>
    <w:p w:rsidR="00663B9F" w:rsidRPr="00EE4975" w:rsidRDefault="00B804FD">
      <w:pPr>
        <w:pStyle w:val="NormalCentered"/>
        <w:tabs>
          <w:tab w:val="left" w:pos="397"/>
        </w:tabs>
        <w:suppressAutoHyphens/>
        <w:spacing w:before="159"/>
        <w:rPr>
          <w:rFonts w:ascii="Times New Roman" w:hAnsi="Times New Roman" w:cs="Times New Roman"/>
          <w:b/>
          <w:bCs/>
          <w:sz w:val="18"/>
          <w:szCs w:val="18"/>
        </w:rPr>
      </w:pPr>
      <w:proofErr w:type="spellStart"/>
      <w:r>
        <w:rPr>
          <w:rFonts w:ascii="Times New Roman" w:hAnsi="Times New Roman"/>
          <w:b/>
          <w:sz w:val="18"/>
        </w:rPr>
        <w:t>Lögfylgjur</w:t>
      </w:r>
      <w:proofErr w:type="spellEnd"/>
      <w:r>
        <w:rPr>
          <w:rFonts w:ascii="Times New Roman" w:hAnsi="Times New Roman"/>
          <w:b/>
          <w:sz w:val="18"/>
        </w:rPr>
        <w:t xml:space="preserve"> tillögu um viðeigandi ráðstafanir</w:t>
      </w:r>
    </w:p>
    <w:p w:rsidR="00663B9F" w:rsidRPr="00EE4975" w:rsidRDefault="00B804FD">
      <w:pPr>
        <w:tabs>
          <w:tab w:val="left" w:pos="397"/>
        </w:tabs>
        <w:spacing w:before="159" w:after="0"/>
        <w:rPr>
          <w:rFonts w:ascii="Times New Roman" w:hAnsi="Times New Roman" w:cs="Times New Roman"/>
          <w:sz w:val="18"/>
          <w:szCs w:val="18"/>
        </w:rPr>
      </w:pPr>
      <w:r>
        <w:rPr>
          <w:rFonts w:ascii="Times New Roman" w:hAnsi="Times New Roman"/>
          <w:sz w:val="18"/>
        </w:rPr>
        <w:t xml:space="preserve">1. </w:t>
      </w:r>
      <w:r>
        <w:tab/>
      </w:r>
      <w:r>
        <w:rPr>
          <w:rFonts w:ascii="Times New Roman" w:hAnsi="Times New Roman"/>
          <w:sz w:val="18"/>
        </w:rPr>
        <w:t>Ef hlutaðeigandi aðildarríki samþykkir fyrirhugaðar ráðstafanir og tilkynnir framkvæmdastjórninni það skal hún bóka þá niðurstöðu og tilkynna aðildarríkinu um það. Aðildarríkið er bundið af samþykki sínu um framkvæmd viðeigandi ráðstafana.</w:t>
      </w:r>
    </w:p>
    <w:p w:rsidR="00663B9F" w:rsidRPr="00EE4975" w:rsidRDefault="00B804FD">
      <w:pPr>
        <w:tabs>
          <w:tab w:val="left" w:pos="397"/>
        </w:tabs>
        <w:spacing w:before="159" w:after="0"/>
        <w:rPr>
          <w:rFonts w:ascii="Times New Roman" w:hAnsi="Times New Roman" w:cs="Times New Roman"/>
          <w:sz w:val="18"/>
          <w:szCs w:val="18"/>
        </w:rPr>
      </w:pPr>
      <w:r>
        <w:rPr>
          <w:rFonts w:ascii="Times New Roman" w:hAnsi="Times New Roman"/>
          <w:sz w:val="18"/>
        </w:rPr>
        <w:t xml:space="preserve">2. </w:t>
      </w:r>
      <w:r>
        <w:tab/>
      </w:r>
      <w:r>
        <w:rPr>
          <w:rFonts w:ascii="Times New Roman" w:hAnsi="Times New Roman"/>
          <w:sz w:val="18"/>
        </w:rPr>
        <w:t xml:space="preserve">Ef hlutaðeigandi aðildarríki samþykkir ekki fyrirhugaðar ráðstafanir og framkvæmdastjórnin telur enn, að teknu tilliti til röksemdafærslu hlutaðeigandi aðildarríkis, að ráðstafanirnar séu nauðsynlegar skal hún hefja málsmeðferð skv. 4. mgr. 4. gr. Ákvæði 6., 9. og 11. gr. gilda að breyttu </w:t>
      </w:r>
      <w:proofErr w:type="spellStart"/>
      <w:r>
        <w:rPr>
          <w:rFonts w:ascii="Times New Roman" w:hAnsi="Times New Roman"/>
          <w:sz w:val="18"/>
        </w:rPr>
        <w:t>breytanda</w:t>
      </w:r>
      <w:proofErr w:type="spellEnd"/>
      <w:r>
        <w:rPr>
          <w:rFonts w:ascii="Times New Roman" w:hAnsi="Times New Roman"/>
          <w:sz w:val="18"/>
        </w:rPr>
        <w:t>.</w:t>
      </w:r>
    </w:p>
    <w:p w:rsidR="00663B9F" w:rsidRPr="00EE4975" w:rsidRDefault="00663B9F">
      <w:pPr>
        <w:pStyle w:val="SectionTitle"/>
        <w:tabs>
          <w:tab w:val="left" w:pos="397"/>
        </w:tabs>
        <w:suppressAutoHyphens/>
        <w:spacing w:before="159"/>
        <w:rPr>
          <w:rFonts w:ascii="Times New Roman" w:hAnsi="Times New Roman" w:cs="Times New Roman"/>
          <w:b w:val="0"/>
          <w:bCs w:val="0"/>
          <w:sz w:val="18"/>
          <w:szCs w:val="18"/>
        </w:rPr>
      </w:pPr>
    </w:p>
    <w:p w:rsidR="00663B9F" w:rsidRPr="00EE4975" w:rsidRDefault="00B804FD">
      <w:pPr>
        <w:pStyle w:val="SectionTitle"/>
        <w:tabs>
          <w:tab w:val="left" w:pos="397"/>
        </w:tabs>
        <w:suppressAutoHyphens/>
        <w:spacing w:before="159"/>
        <w:rPr>
          <w:rFonts w:ascii="Times New Roman" w:hAnsi="Times New Roman" w:cs="Times New Roman"/>
          <w:sz w:val="18"/>
          <w:szCs w:val="18"/>
        </w:rPr>
      </w:pPr>
      <w:r>
        <w:rPr>
          <w:rFonts w:ascii="Times New Roman" w:hAnsi="Times New Roman"/>
          <w:b w:val="0"/>
          <w:sz w:val="18"/>
        </w:rPr>
        <w:t>VII. KAFLI</w:t>
      </w:r>
    </w:p>
    <w:p w:rsidR="00663B9F" w:rsidRPr="00EE4975" w:rsidRDefault="00B804FD">
      <w:pPr>
        <w:pStyle w:val="SectionTitle"/>
        <w:tabs>
          <w:tab w:val="left" w:pos="397"/>
        </w:tabs>
        <w:suppressAutoHyphens/>
        <w:spacing w:before="159"/>
        <w:rPr>
          <w:rFonts w:ascii="Times New Roman" w:hAnsi="Times New Roman" w:cs="Times New Roman"/>
          <w:sz w:val="18"/>
          <w:szCs w:val="18"/>
        </w:rPr>
      </w:pPr>
      <w:r>
        <w:rPr>
          <w:rFonts w:ascii="Times New Roman" w:hAnsi="Times New Roman"/>
          <w:sz w:val="18"/>
        </w:rPr>
        <w:t>HAGSMUNAAÐILAR</w:t>
      </w:r>
    </w:p>
    <w:p w:rsidR="00663B9F" w:rsidRPr="00EE4975" w:rsidRDefault="00663B9F">
      <w:pPr>
        <w:pStyle w:val="Titrearticle"/>
        <w:tabs>
          <w:tab w:val="left" w:pos="397"/>
        </w:tabs>
        <w:suppressAutoHyphens/>
        <w:spacing w:before="159"/>
        <w:rPr>
          <w:rFonts w:ascii="Times New Roman" w:hAnsi="Times New Roman" w:cs="Times New Roman"/>
        </w:rPr>
      </w:pPr>
    </w:p>
    <w:p w:rsidR="00663B9F" w:rsidRPr="00EE4975" w:rsidRDefault="00B804FD">
      <w:pPr>
        <w:pStyle w:val="Titrearticle"/>
        <w:tabs>
          <w:tab w:val="left" w:pos="397"/>
        </w:tabs>
        <w:suppressAutoHyphens/>
        <w:spacing w:before="159"/>
        <w:rPr>
          <w:rFonts w:ascii="Times New Roman" w:hAnsi="Times New Roman" w:cs="Times New Roman"/>
        </w:rPr>
      </w:pPr>
      <w:r>
        <w:rPr>
          <w:rFonts w:ascii="Times New Roman" w:hAnsi="Times New Roman"/>
        </w:rPr>
        <w:t>24. gr.</w:t>
      </w:r>
    </w:p>
    <w:p w:rsidR="00663B9F" w:rsidRPr="00EE4975" w:rsidRDefault="00B804FD">
      <w:pPr>
        <w:pStyle w:val="NormalCentered"/>
        <w:tabs>
          <w:tab w:val="left" w:pos="397"/>
        </w:tabs>
        <w:suppressAutoHyphens/>
        <w:spacing w:before="159"/>
        <w:rPr>
          <w:rFonts w:ascii="Times New Roman" w:hAnsi="Times New Roman" w:cs="Times New Roman"/>
          <w:b/>
          <w:bCs/>
          <w:sz w:val="18"/>
          <w:szCs w:val="18"/>
        </w:rPr>
      </w:pPr>
      <w:r>
        <w:rPr>
          <w:rFonts w:ascii="Times New Roman" w:hAnsi="Times New Roman"/>
          <w:b/>
          <w:sz w:val="18"/>
        </w:rPr>
        <w:t>Réttindi hagsmunaaðila</w:t>
      </w:r>
    </w:p>
    <w:p w:rsidR="00663B9F" w:rsidRPr="00EE4975" w:rsidRDefault="00B804FD">
      <w:pPr>
        <w:tabs>
          <w:tab w:val="left" w:pos="397"/>
        </w:tabs>
        <w:spacing w:before="159" w:after="0"/>
        <w:rPr>
          <w:rFonts w:ascii="Times New Roman" w:hAnsi="Times New Roman" w:cs="Times New Roman"/>
          <w:sz w:val="18"/>
          <w:szCs w:val="18"/>
        </w:rPr>
      </w:pPr>
      <w:r>
        <w:rPr>
          <w:rFonts w:ascii="Times New Roman" w:hAnsi="Times New Roman"/>
          <w:sz w:val="18"/>
        </w:rPr>
        <w:t xml:space="preserve">1. </w:t>
      </w:r>
      <w:r>
        <w:tab/>
      </w:r>
      <w:r>
        <w:rPr>
          <w:rFonts w:ascii="Times New Roman" w:hAnsi="Times New Roman"/>
          <w:sz w:val="18"/>
        </w:rPr>
        <w:t xml:space="preserve">Öllum hagsmunaaðilum er heimilt að gera athugasemdir skv. 6. gr. í kjölfar ákvörðunar framkvæmdastjórnarinnar um að hefja formlega rannsókn. Senda skal öllum hagsmunaaðilum, sem hafa gert slíkar athugasemdir, og </w:t>
      </w:r>
      <w:proofErr w:type="spellStart"/>
      <w:r>
        <w:rPr>
          <w:rFonts w:ascii="Times New Roman" w:hAnsi="Times New Roman"/>
          <w:sz w:val="18"/>
        </w:rPr>
        <w:t>þiggjendum</w:t>
      </w:r>
      <w:proofErr w:type="spellEnd"/>
      <w:r>
        <w:rPr>
          <w:rFonts w:ascii="Times New Roman" w:hAnsi="Times New Roman"/>
          <w:sz w:val="18"/>
        </w:rPr>
        <w:t xml:space="preserve"> stakrar aðstoðar afrit af ákvörðuninni sem framkvæmdastjórnin hefur tekið skv. 9. gr.</w:t>
      </w:r>
    </w:p>
    <w:p w:rsidR="00663B9F" w:rsidRPr="00EE4975" w:rsidRDefault="00B804FD">
      <w:pPr>
        <w:tabs>
          <w:tab w:val="left" w:pos="397"/>
        </w:tabs>
        <w:spacing w:before="159" w:after="0"/>
        <w:rPr>
          <w:rFonts w:ascii="Times New Roman" w:hAnsi="Times New Roman" w:cs="Times New Roman"/>
          <w:sz w:val="18"/>
          <w:szCs w:val="18"/>
        </w:rPr>
      </w:pPr>
      <w:r>
        <w:rPr>
          <w:rFonts w:ascii="Times New Roman" w:hAnsi="Times New Roman"/>
          <w:sz w:val="18"/>
        </w:rPr>
        <w:t xml:space="preserve">2. </w:t>
      </w:r>
      <w:r>
        <w:tab/>
      </w:r>
      <w:r>
        <w:rPr>
          <w:rFonts w:ascii="Times New Roman" w:hAnsi="Times New Roman"/>
          <w:sz w:val="18"/>
        </w:rPr>
        <w:t>Öllum hagsmunaaðilum er heimilt að leggja fram kvörtun til að gera framkvæmdastjórninni viðvart um meinta ólöglega aðstoð eða meinta misnotkun aðstoðar. Í því skyni skal hagsmunaaðilinn fylla út, á viðeigandi hátt, eyðublað sem hefur verið sett fram í framkvæmdarákvæði, sem um getur í 33. gr., og tilgreina allar umbeðnar skyldubundnar upplýsingar.</w:t>
      </w:r>
    </w:p>
    <w:p w:rsidR="00663B9F" w:rsidRPr="00EE4975" w:rsidRDefault="00B804FD">
      <w:pPr>
        <w:tabs>
          <w:tab w:val="left" w:pos="397"/>
        </w:tabs>
        <w:spacing w:before="113" w:after="0"/>
        <w:rPr>
          <w:rFonts w:ascii="Times New Roman" w:hAnsi="Times New Roman" w:cs="Times New Roman"/>
          <w:sz w:val="18"/>
          <w:szCs w:val="18"/>
        </w:rPr>
      </w:pPr>
      <w:r>
        <w:rPr>
          <w:rFonts w:ascii="Times New Roman" w:hAnsi="Times New Roman"/>
          <w:sz w:val="18"/>
        </w:rPr>
        <w:t>Ef framkvæmdastjórnin telur að hagsmunaaðilinn fari ekki eftir skyldubundnu eyðublaði fyrir kvörtun eða að málsatvik og lagaatriði, sem hagsmunaaðilinn setur fram, veiti ekki næga ástæðu til þess að álykta, fljótt á litið, að fyrir liggi ólögleg aðstoð eða misnotkun aðstoðar skal hún tilkynna hagsmunaaðilanum það og hvetja hann til að leggja fram athugasemdir innan tilskilins frests sem skal að jafnaði ekki vera lengri en einn mánuður. Ef hagsmunaaðilinn kemur ekki sjónarmiðum sínum á framfæri innan tilskilins frests telst kvörtunin hafa verið dregin til baka. Framkvæmdastjórnin skal tilkynna hlutaðeigandi aðildarríki þegar kvörtun telst hafa verið dregin til baka.</w:t>
      </w:r>
    </w:p>
    <w:p w:rsidR="00663B9F" w:rsidRPr="00EE4975" w:rsidRDefault="00B804FD">
      <w:pPr>
        <w:tabs>
          <w:tab w:val="left" w:pos="397"/>
        </w:tabs>
        <w:spacing w:before="204" w:after="0"/>
        <w:rPr>
          <w:rFonts w:ascii="Times New Roman" w:hAnsi="Times New Roman" w:cs="Times New Roman"/>
          <w:sz w:val="18"/>
          <w:szCs w:val="18"/>
        </w:rPr>
      </w:pPr>
      <w:r>
        <w:rPr>
          <w:rFonts w:ascii="Times New Roman" w:hAnsi="Times New Roman"/>
          <w:sz w:val="18"/>
        </w:rPr>
        <w:t xml:space="preserve">Framkvæmdastjórnin skal senda </w:t>
      </w:r>
      <w:proofErr w:type="spellStart"/>
      <w:r>
        <w:rPr>
          <w:rFonts w:ascii="Times New Roman" w:hAnsi="Times New Roman"/>
          <w:sz w:val="18"/>
        </w:rPr>
        <w:t>kvartanda</w:t>
      </w:r>
      <w:proofErr w:type="spellEnd"/>
      <w:r>
        <w:rPr>
          <w:rFonts w:ascii="Times New Roman" w:hAnsi="Times New Roman"/>
          <w:sz w:val="18"/>
        </w:rPr>
        <w:t xml:space="preserve"> afrit af ákvörðun sinni í máli sem varðar efni kvörtunarinnar.</w:t>
      </w:r>
    </w:p>
    <w:p w:rsidR="00663B9F" w:rsidRPr="00EE4975" w:rsidRDefault="00B804FD">
      <w:pPr>
        <w:tabs>
          <w:tab w:val="left" w:pos="397"/>
        </w:tabs>
        <w:spacing w:before="204" w:after="0"/>
        <w:rPr>
          <w:rFonts w:ascii="Times New Roman" w:hAnsi="Times New Roman" w:cs="Times New Roman"/>
          <w:sz w:val="18"/>
          <w:szCs w:val="18"/>
        </w:rPr>
      </w:pPr>
      <w:r>
        <w:rPr>
          <w:rFonts w:ascii="Times New Roman" w:hAnsi="Times New Roman"/>
          <w:sz w:val="18"/>
        </w:rPr>
        <w:t xml:space="preserve">3. </w:t>
      </w:r>
      <w:r>
        <w:tab/>
      </w:r>
      <w:r>
        <w:rPr>
          <w:rFonts w:ascii="Times New Roman" w:hAnsi="Times New Roman"/>
          <w:sz w:val="18"/>
        </w:rPr>
        <w:t>Ef hagsmunaaðilar óska þess skulu þeir fá afrit af öllum ákvörðunum sem teknar eru skv. 4. og 9. gr., 3. mgr. 12. gr. og 13. gr.</w:t>
      </w:r>
    </w:p>
    <w:p w:rsidR="00663B9F" w:rsidRPr="00EE4975" w:rsidRDefault="00663B9F">
      <w:pPr>
        <w:pStyle w:val="SectionTitle"/>
        <w:tabs>
          <w:tab w:val="left" w:pos="397"/>
        </w:tabs>
        <w:suppressAutoHyphens/>
        <w:spacing w:before="204"/>
        <w:rPr>
          <w:rFonts w:ascii="Times New Roman" w:hAnsi="Times New Roman" w:cs="Times New Roman"/>
          <w:b w:val="0"/>
          <w:bCs w:val="0"/>
          <w:sz w:val="18"/>
          <w:szCs w:val="18"/>
        </w:rPr>
      </w:pPr>
    </w:p>
    <w:p w:rsidR="00663B9F" w:rsidRPr="00EE4975" w:rsidRDefault="00B804FD">
      <w:pPr>
        <w:pStyle w:val="SectionTitle"/>
        <w:tabs>
          <w:tab w:val="left" w:pos="397"/>
        </w:tabs>
        <w:suppressAutoHyphens/>
        <w:spacing w:before="204"/>
        <w:rPr>
          <w:rFonts w:ascii="Times New Roman" w:hAnsi="Times New Roman" w:cs="Times New Roman"/>
          <w:sz w:val="18"/>
          <w:szCs w:val="18"/>
        </w:rPr>
      </w:pPr>
      <w:r>
        <w:rPr>
          <w:rFonts w:ascii="Times New Roman" w:hAnsi="Times New Roman"/>
          <w:b w:val="0"/>
          <w:sz w:val="18"/>
        </w:rPr>
        <w:t>VIII. KAFLI</w:t>
      </w:r>
    </w:p>
    <w:p w:rsidR="00663B9F" w:rsidRPr="00EE4975" w:rsidRDefault="00B804FD">
      <w:pPr>
        <w:pStyle w:val="SectionTitle"/>
        <w:tabs>
          <w:tab w:val="left" w:pos="397"/>
        </w:tabs>
        <w:suppressAutoHyphens/>
        <w:spacing w:before="204"/>
        <w:rPr>
          <w:rFonts w:ascii="Times New Roman" w:hAnsi="Times New Roman" w:cs="Times New Roman"/>
          <w:sz w:val="18"/>
          <w:szCs w:val="18"/>
        </w:rPr>
      </w:pPr>
      <w:r>
        <w:rPr>
          <w:rFonts w:ascii="Times New Roman" w:hAnsi="Times New Roman"/>
          <w:sz w:val="18"/>
        </w:rPr>
        <w:t>RANNSÓKNIR Á EINSTÖKUM ATVINNUGREINUM OG Á AÐSTOÐARLEIÐUM</w:t>
      </w:r>
    </w:p>
    <w:p w:rsidR="00663B9F" w:rsidRPr="00EE4975" w:rsidRDefault="00663B9F">
      <w:pPr>
        <w:pStyle w:val="Titrearticle"/>
        <w:tabs>
          <w:tab w:val="left" w:pos="397"/>
        </w:tabs>
        <w:suppressAutoHyphens/>
        <w:spacing w:before="204"/>
        <w:rPr>
          <w:rFonts w:ascii="Times New Roman" w:hAnsi="Times New Roman" w:cs="Times New Roman"/>
        </w:rPr>
      </w:pPr>
    </w:p>
    <w:p w:rsidR="00663B9F" w:rsidRPr="00EE4975" w:rsidRDefault="00B804FD">
      <w:pPr>
        <w:pStyle w:val="Titrearticle"/>
        <w:tabs>
          <w:tab w:val="left" w:pos="397"/>
        </w:tabs>
        <w:suppressAutoHyphens/>
        <w:spacing w:before="204"/>
        <w:rPr>
          <w:rFonts w:ascii="Times New Roman" w:hAnsi="Times New Roman" w:cs="Times New Roman"/>
        </w:rPr>
      </w:pPr>
      <w:r>
        <w:rPr>
          <w:rFonts w:ascii="Times New Roman" w:hAnsi="Times New Roman"/>
        </w:rPr>
        <w:t>25. gr.</w:t>
      </w:r>
    </w:p>
    <w:p w:rsidR="00663B9F" w:rsidRPr="00EE4975" w:rsidRDefault="00B804FD">
      <w:pPr>
        <w:pStyle w:val="NormalCentered"/>
        <w:tabs>
          <w:tab w:val="left" w:pos="397"/>
        </w:tabs>
        <w:suppressAutoHyphens/>
        <w:spacing w:before="204"/>
        <w:rPr>
          <w:rFonts w:ascii="Times New Roman" w:hAnsi="Times New Roman" w:cs="Times New Roman"/>
          <w:b/>
          <w:bCs/>
          <w:sz w:val="18"/>
          <w:szCs w:val="18"/>
        </w:rPr>
      </w:pPr>
      <w:r>
        <w:rPr>
          <w:rFonts w:ascii="Times New Roman" w:hAnsi="Times New Roman"/>
          <w:b/>
          <w:sz w:val="18"/>
        </w:rPr>
        <w:t>Rannsóknir á einstökum atvinnugreinum og á aðstoðarleiðum</w:t>
      </w:r>
    </w:p>
    <w:p w:rsidR="00663B9F" w:rsidRPr="00EE4975" w:rsidRDefault="00B804FD">
      <w:pPr>
        <w:tabs>
          <w:tab w:val="left" w:pos="397"/>
        </w:tabs>
        <w:spacing w:before="204" w:after="0"/>
        <w:rPr>
          <w:rFonts w:ascii="Times New Roman" w:hAnsi="Times New Roman" w:cs="Times New Roman"/>
          <w:sz w:val="18"/>
          <w:szCs w:val="18"/>
        </w:rPr>
      </w:pPr>
      <w:r>
        <w:rPr>
          <w:rFonts w:ascii="Times New Roman" w:hAnsi="Times New Roman"/>
          <w:sz w:val="18"/>
        </w:rPr>
        <w:t xml:space="preserve">1. </w:t>
      </w:r>
      <w:r>
        <w:tab/>
      </w:r>
      <w:r>
        <w:rPr>
          <w:rFonts w:ascii="Times New Roman" w:hAnsi="Times New Roman"/>
          <w:sz w:val="18"/>
        </w:rPr>
        <w:t xml:space="preserve">Ef rökstuddur grunur leikur á, miðað við þær upplýsingar sem liggja fyrir, að ráðstafanir, sem fela í sér ríkisaðstoð í tiltekinni grein eða sem eru byggðar á tiltekinni aðstoðarleið, gætu takmarkað eða raskað samkeppni umtalsvert á innri markaðnum í fleiri en einu aðildarríki eða að fyrirliggjandi aðstoðarráðstafanir í tiltekinni grein í fleiri en einu aðildarríki séu ekki, eða séu ekki lengur, samrýmanlegar innri markaðnum, getur framkvæmdastjórnin látið fara fram athugun á þeirri atvinnugrein eða á notkun viðkomandi aðstoðarleiðar í hinum ýmsu aðildarríkjum. Meðan á athugun stendur getur framkvæmdastjórnin beðið hlutaðeigandi aðildarríki og/eða </w:t>
      </w:r>
      <w:r>
        <w:rPr>
          <w:rFonts w:ascii="Times New Roman" w:hAnsi="Times New Roman"/>
          <w:sz w:val="18"/>
        </w:rPr>
        <w:lastRenderedPageBreak/>
        <w:t>fyrirtæki eða samtök fyrirtækja að veita þær upplýsingar sem eru nauðsynlegar til beitingar 107. og 108. gr. sáttmálans um starfshætti Evrópusambandsins, að teknu tilhlýðilegu tilliti til meðalhófsreglunnar.</w:t>
      </w:r>
    </w:p>
    <w:p w:rsidR="00663B9F" w:rsidRPr="00EE4975" w:rsidRDefault="00B804FD">
      <w:pPr>
        <w:tabs>
          <w:tab w:val="left" w:pos="397"/>
        </w:tabs>
        <w:spacing w:before="204" w:after="0"/>
        <w:rPr>
          <w:rFonts w:ascii="Times New Roman" w:hAnsi="Times New Roman" w:cs="Times New Roman"/>
          <w:sz w:val="18"/>
          <w:szCs w:val="18"/>
        </w:rPr>
      </w:pPr>
      <w:r>
        <w:rPr>
          <w:rFonts w:ascii="Times New Roman" w:hAnsi="Times New Roman"/>
          <w:sz w:val="18"/>
        </w:rPr>
        <w:t>Framkvæmdastjórnin skal tilgreina ástæður, sem liggja til grundvallar athuguninni og vali á viðtakendum, í öllum beiðnum um upplýsingar sem eru sendar samkvæmt þessari grein.</w:t>
      </w:r>
    </w:p>
    <w:p w:rsidR="00663B9F" w:rsidRPr="00EE4975" w:rsidRDefault="00B804FD">
      <w:pPr>
        <w:tabs>
          <w:tab w:val="left" w:pos="397"/>
        </w:tabs>
        <w:spacing w:before="204" w:after="0"/>
        <w:rPr>
          <w:rFonts w:ascii="Times New Roman" w:hAnsi="Times New Roman" w:cs="Times New Roman"/>
          <w:sz w:val="18"/>
          <w:szCs w:val="18"/>
        </w:rPr>
      </w:pPr>
      <w:r>
        <w:rPr>
          <w:rFonts w:ascii="Times New Roman" w:hAnsi="Times New Roman"/>
          <w:sz w:val="18"/>
        </w:rPr>
        <w:t>Framkvæmdastjórnin skal birta skýrslu um niðurstöður athugunar sinnar á tilteknum atvinnugreinum eða tilteknum aðstoðarleiðum í hinum ýmsu aðildarríkjum og hvetja aðildarríkin og öll viðkomandi fyrirtæki eða samtök fyrirtækja til að leggja fram athugasemdir.</w:t>
      </w:r>
    </w:p>
    <w:p w:rsidR="00663B9F" w:rsidRPr="00EE4975" w:rsidRDefault="00B804FD">
      <w:pPr>
        <w:tabs>
          <w:tab w:val="left" w:pos="397"/>
        </w:tabs>
        <w:spacing w:before="204" w:after="0"/>
        <w:rPr>
          <w:rFonts w:ascii="Times New Roman" w:hAnsi="Times New Roman" w:cs="Times New Roman"/>
          <w:sz w:val="18"/>
          <w:szCs w:val="18"/>
        </w:rPr>
      </w:pPr>
      <w:r>
        <w:rPr>
          <w:rFonts w:ascii="Times New Roman" w:hAnsi="Times New Roman"/>
          <w:sz w:val="18"/>
        </w:rPr>
        <w:t xml:space="preserve">2. </w:t>
      </w:r>
      <w:r>
        <w:tab/>
      </w:r>
      <w:r>
        <w:rPr>
          <w:rFonts w:ascii="Times New Roman" w:hAnsi="Times New Roman"/>
          <w:sz w:val="18"/>
        </w:rPr>
        <w:t>Heimilt er að nota upplýsingar, sem aflað er við athugun á tiltekinni atvinnugrein, við meðferð mála samkvæmt þessari reglugerð.</w:t>
      </w:r>
    </w:p>
    <w:p w:rsidR="00663B9F" w:rsidRPr="00EE4975" w:rsidRDefault="00B804FD">
      <w:pPr>
        <w:tabs>
          <w:tab w:val="left" w:pos="397"/>
        </w:tabs>
        <w:spacing w:before="204" w:after="0"/>
        <w:rPr>
          <w:rFonts w:ascii="Times New Roman" w:hAnsi="Times New Roman" w:cs="Times New Roman"/>
          <w:sz w:val="18"/>
          <w:szCs w:val="18"/>
        </w:rPr>
      </w:pPr>
      <w:r>
        <w:rPr>
          <w:rFonts w:ascii="Times New Roman" w:hAnsi="Times New Roman"/>
          <w:sz w:val="18"/>
        </w:rPr>
        <w:t xml:space="preserve">3. </w:t>
      </w:r>
      <w:r>
        <w:tab/>
      </w:r>
      <w:r>
        <w:rPr>
          <w:rFonts w:ascii="Times New Roman" w:hAnsi="Times New Roman"/>
          <w:sz w:val="18"/>
        </w:rPr>
        <w:t xml:space="preserve">Ákvæði 5., 7. og 8. gr. þessarar reglugerðar gilda að breyttu </w:t>
      </w:r>
      <w:proofErr w:type="spellStart"/>
      <w:r>
        <w:rPr>
          <w:rFonts w:ascii="Times New Roman" w:hAnsi="Times New Roman"/>
          <w:sz w:val="18"/>
        </w:rPr>
        <w:t>breytanda</w:t>
      </w:r>
      <w:proofErr w:type="spellEnd"/>
      <w:r>
        <w:rPr>
          <w:rFonts w:ascii="Times New Roman" w:hAnsi="Times New Roman"/>
          <w:sz w:val="18"/>
        </w:rPr>
        <w:t>.</w:t>
      </w:r>
    </w:p>
    <w:p w:rsidR="00663B9F" w:rsidRPr="00EE4975" w:rsidRDefault="00663B9F">
      <w:pPr>
        <w:pStyle w:val="SectionTitle"/>
        <w:tabs>
          <w:tab w:val="left" w:pos="397"/>
        </w:tabs>
        <w:suppressAutoHyphens/>
        <w:spacing w:before="204"/>
        <w:rPr>
          <w:rFonts w:ascii="Times New Roman" w:hAnsi="Times New Roman" w:cs="Times New Roman"/>
          <w:b w:val="0"/>
          <w:bCs w:val="0"/>
          <w:sz w:val="18"/>
          <w:szCs w:val="18"/>
        </w:rPr>
      </w:pPr>
    </w:p>
    <w:p w:rsidR="00663B9F" w:rsidRPr="00EE4975" w:rsidRDefault="00B804FD">
      <w:pPr>
        <w:pStyle w:val="SectionTitle"/>
        <w:tabs>
          <w:tab w:val="left" w:pos="397"/>
        </w:tabs>
        <w:suppressAutoHyphens/>
        <w:spacing w:before="204"/>
        <w:rPr>
          <w:rFonts w:ascii="Times New Roman" w:hAnsi="Times New Roman" w:cs="Times New Roman"/>
          <w:sz w:val="18"/>
          <w:szCs w:val="18"/>
        </w:rPr>
      </w:pPr>
      <w:r>
        <w:rPr>
          <w:rFonts w:ascii="Times New Roman" w:hAnsi="Times New Roman"/>
          <w:b w:val="0"/>
          <w:sz w:val="18"/>
        </w:rPr>
        <w:t>IX. KAFLI</w:t>
      </w:r>
    </w:p>
    <w:p w:rsidR="00663B9F" w:rsidRPr="00EE4975" w:rsidRDefault="00B804FD">
      <w:pPr>
        <w:pStyle w:val="SectionTitle"/>
        <w:tabs>
          <w:tab w:val="left" w:pos="397"/>
        </w:tabs>
        <w:suppressAutoHyphens/>
        <w:spacing w:before="204"/>
        <w:rPr>
          <w:rFonts w:ascii="Times New Roman" w:hAnsi="Times New Roman" w:cs="Times New Roman"/>
          <w:sz w:val="18"/>
          <w:szCs w:val="18"/>
        </w:rPr>
      </w:pPr>
      <w:r>
        <w:rPr>
          <w:rFonts w:ascii="Times New Roman" w:hAnsi="Times New Roman"/>
          <w:sz w:val="18"/>
        </w:rPr>
        <w:t>EFTIRLIT</w:t>
      </w:r>
    </w:p>
    <w:p w:rsidR="00663B9F" w:rsidRPr="00EE4975" w:rsidRDefault="00663B9F">
      <w:pPr>
        <w:pStyle w:val="Titrearticle"/>
        <w:tabs>
          <w:tab w:val="left" w:pos="397"/>
        </w:tabs>
        <w:suppressAutoHyphens/>
        <w:spacing w:before="204"/>
        <w:rPr>
          <w:rFonts w:ascii="Times New Roman" w:hAnsi="Times New Roman" w:cs="Times New Roman"/>
        </w:rPr>
      </w:pPr>
    </w:p>
    <w:p w:rsidR="00663B9F" w:rsidRPr="00EE4975" w:rsidRDefault="00B804FD">
      <w:pPr>
        <w:pStyle w:val="Titrearticle"/>
        <w:tabs>
          <w:tab w:val="left" w:pos="397"/>
        </w:tabs>
        <w:suppressAutoHyphens/>
        <w:spacing w:before="204"/>
        <w:rPr>
          <w:rFonts w:ascii="Times New Roman" w:hAnsi="Times New Roman" w:cs="Times New Roman"/>
        </w:rPr>
      </w:pPr>
      <w:r>
        <w:rPr>
          <w:rFonts w:ascii="Times New Roman" w:hAnsi="Times New Roman"/>
        </w:rPr>
        <w:t>26. gr.</w:t>
      </w:r>
    </w:p>
    <w:p w:rsidR="00663B9F" w:rsidRPr="00EE4975" w:rsidRDefault="00B804FD">
      <w:pPr>
        <w:pStyle w:val="NormalCentered"/>
        <w:tabs>
          <w:tab w:val="left" w:pos="397"/>
        </w:tabs>
        <w:suppressAutoHyphens/>
        <w:spacing w:before="204"/>
        <w:rPr>
          <w:rFonts w:ascii="Times New Roman" w:hAnsi="Times New Roman" w:cs="Times New Roman"/>
          <w:b/>
          <w:bCs/>
          <w:sz w:val="18"/>
          <w:szCs w:val="18"/>
        </w:rPr>
      </w:pPr>
      <w:r>
        <w:rPr>
          <w:rFonts w:ascii="Times New Roman" w:hAnsi="Times New Roman"/>
          <w:b/>
          <w:sz w:val="18"/>
        </w:rPr>
        <w:t>Ársskýrslur</w:t>
      </w:r>
    </w:p>
    <w:p w:rsidR="00663B9F" w:rsidRPr="00EE4975" w:rsidRDefault="00B804FD">
      <w:pPr>
        <w:tabs>
          <w:tab w:val="left" w:pos="397"/>
        </w:tabs>
        <w:spacing w:before="204" w:after="0"/>
        <w:rPr>
          <w:rFonts w:ascii="Times New Roman" w:hAnsi="Times New Roman" w:cs="Times New Roman"/>
          <w:sz w:val="18"/>
          <w:szCs w:val="18"/>
        </w:rPr>
      </w:pPr>
      <w:r>
        <w:rPr>
          <w:rFonts w:ascii="Times New Roman" w:hAnsi="Times New Roman"/>
          <w:sz w:val="18"/>
        </w:rPr>
        <w:t xml:space="preserve">1. </w:t>
      </w:r>
      <w:r>
        <w:tab/>
      </w:r>
      <w:r>
        <w:rPr>
          <w:rFonts w:ascii="Times New Roman" w:hAnsi="Times New Roman"/>
          <w:sz w:val="18"/>
        </w:rPr>
        <w:t>Aðildarríkin skulu afhenda framkvæmdastjórninni ársskýrslur um öll yfirstandandi aðstoðarkerfi, sem engar sérstakar kvaðir um skýrslugjöf hafa verið samþykktar um, í skilyrtri ákvörðun skv. 4. mgr. 9. gr.</w:t>
      </w:r>
    </w:p>
    <w:p w:rsidR="00663B9F" w:rsidRPr="00EE4975" w:rsidRDefault="00B804FD">
      <w:pPr>
        <w:tabs>
          <w:tab w:val="left" w:pos="397"/>
        </w:tabs>
        <w:spacing w:before="204" w:after="0"/>
        <w:rPr>
          <w:rFonts w:ascii="Times New Roman" w:hAnsi="Times New Roman" w:cs="Times New Roman"/>
          <w:sz w:val="18"/>
          <w:szCs w:val="18"/>
        </w:rPr>
      </w:pPr>
      <w:r>
        <w:rPr>
          <w:rFonts w:ascii="Times New Roman" w:hAnsi="Times New Roman"/>
          <w:sz w:val="18"/>
        </w:rPr>
        <w:t xml:space="preserve">2. </w:t>
      </w:r>
      <w:r>
        <w:tab/>
      </w:r>
      <w:r>
        <w:rPr>
          <w:rFonts w:ascii="Times New Roman" w:hAnsi="Times New Roman"/>
          <w:sz w:val="18"/>
        </w:rPr>
        <w:t>Láti hlutaðeigandi aðildarríki hjá líða, þrátt fyrir ítrekun, að afhenda ársskýrslu er framkvæmdastjórninni heimilt að gera ráðstafanir í samræmi við ákvæði 22. gr. varðandi viðkomandi aðstoðarkerfi.</w:t>
      </w:r>
    </w:p>
    <w:p w:rsidR="00663B9F" w:rsidRPr="00EE4975" w:rsidRDefault="00B804FD">
      <w:pPr>
        <w:pStyle w:val="Titrearticle"/>
        <w:tabs>
          <w:tab w:val="left" w:pos="397"/>
        </w:tabs>
        <w:suppressAutoHyphens/>
        <w:rPr>
          <w:rFonts w:ascii="Times New Roman" w:hAnsi="Times New Roman" w:cs="Times New Roman"/>
        </w:rPr>
      </w:pPr>
      <w:r>
        <w:rPr>
          <w:rFonts w:ascii="Times New Roman" w:hAnsi="Times New Roman"/>
        </w:rPr>
        <w:t>27. gr.</w:t>
      </w:r>
    </w:p>
    <w:p w:rsidR="00663B9F" w:rsidRPr="00EE4975" w:rsidRDefault="00B804FD">
      <w:pPr>
        <w:pStyle w:val="NormalCentered"/>
        <w:tabs>
          <w:tab w:val="left" w:pos="397"/>
        </w:tabs>
        <w:suppressAutoHyphens/>
        <w:spacing w:before="198"/>
        <w:rPr>
          <w:rFonts w:ascii="Times New Roman" w:hAnsi="Times New Roman" w:cs="Times New Roman"/>
          <w:b/>
          <w:bCs/>
          <w:sz w:val="18"/>
          <w:szCs w:val="18"/>
        </w:rPr>
      </w:pPr>
      <w:r>
        <w:rPr>
          <w:rFonts w:ascii="Times New Roman" w:hAnsi="Times New Roman"/>
          <w:b/>
          <w:sz w:val="18"/>
        </w:rPr>
        <w:t>Eftirlit á vettvangi</w:t>
      </w:r>
    </w:p>
    <w:p w:rsidR="00663B9F" w:rsidRPr="00EE4975" w:rsidRDefault="00B804FD">
      <w:pPr>
        <w:tabs>
          <w:tab w:val="left" w:pos="397"/>
        </w:tabs>
        <w:spacing w:before="198" w:after="0"/>
        <w:rPr>
          <w:rFonts w:ascii="Times New Roman" w:hAnsi="Times New Roman" w:cs="Times New Roman"/>
          <w:sz w:val="18"/>
          <w:szCs w:val="18"/>
        </w:rPr>
      </w:pPr>
      <w:r>
        <w:rPr>
          <w:rFonts w:ascii="Times New Roman" w:hAnsi="Times New Roman"/>
          <w:sz w:val="18"/>
        </w:rPr>
        <w:t xml:space="preserve">1. </w:t>
      </w:r>
      <w:r>
        <w:tab/>
      </w:r>
      <w:r>
        <w:rPr>
          <w:rFonts w:ascii="Times New Roman" w:hAnsi="Times New Roman"/>
          <w:sz w:val="18"/>
        </w:rPr>
        <w:t xml:space="preserve">Hafi framkvæmdastjórnin verulegar efasemdir um að ákvörðunum um að hreyfa ekki andmælum, jákvæðum ákvörðunum eða skilyrtum ákvörðunum með tilliti til stakrar aðstoðar sé </w:t>
      </w:r>
      <w:proofErr w:type="spellStart"/>
      <w:r>
        <w:rPr>
          <w:rFonts w:ascii="Times New Roman" w:hAnsi="Times New Roman"/>
          <w:sz w:val="18"/>
        </w:rPr>
        <w:t>hlítt</w:t>
      </w:r>
      <w:proofErr w:type="spellEnd"/>
      <w:r>
        <w:rPr>
          <w:rFonts w:ascii="Times New Roman" w:hAnsi="Times New Roman"/>
          <w:sz w:val="18"/>
        </w:rPr>
        <w:t xml:space="preserve"> skal hlutaðeigandi aðildarríki, eftir að hafa verið gefinn kostur á að leggja fram athugasemdir sínar, heimila framkvæmdastjórninni að framkvæma </w:t>
      </w:r>
      <w:proofErr w:type="spellStart"/>
      <w:r>
        <w:rPr>
          <w:rFonts w:ascii="Times New Roman" w:hAnsi="Times New Roman"/>
          <w:sz w:val="18"/>
        </w:rPr>
        <w:t>eftirlitsvitjanir</w:t>
      </w:r>
      <w:proofErr w:type="spellEnd"/>
      <w:r>
        <w:rPr>
          <w:rFonts w:ascii="Times New Roman" w:hAnsi="Times New Roman"/>
          <w:sz w:val="18"/>
        </w:rPr>
        <w:t xml:space="preserve"> á vettvangi.</w:t>
      </w:r>
      <w:r>
        <w:rPr>
          <w:rFonts w:ascii="Times New Roman" w:hAnsi="Times New Roman" w:cs="Times New Roman"/>
          <w:sz w:val="18"/>
          <w:szCs w:val="18"/>
        </w:rPr>
        <w:br/>
      </w:r>
    </w:p>
    <w:p w:rsidR="00663B9F" w:rsidRPr="00EE4975" w:rsidRDefault="00B804FD">
      <w:pPr>
        <w:tabs>
          <w:tab w:val="left" w:pos="397"/>
        </w:tabs>
        <w:spacing w:before="198" w:after="0"/>
        <w:rPr>
          <w:rFonts w:ascii="Times New Roman" w:hAnsi="Times New Roman" w:cs="Times New Roman"/>
          <w:sz w:val="18"/>
          <w:szCs w:val="18"/>
        </w:rPr>
      </w:pPr>
      <w:r>
        <w:rPr>
          <w:rFonts w:ascii="Times New Roman" w:hAnsi="Times New Roman"/>
          <w:sz w:val="18"/>
        </w:rPr>
        <w:t xml:space="preserve">2. </w:t>
      </w:r>
      <w:r>
        <w:tab/>
      </w:r>
      <w:r>
        <w:rPr>
          <w:rFonts w:ascii="Times New Roman" w:hAnsi="Times New Roman"/>
          <w:sz w:val="18"/>
        </w:rPr>
        <w:t xml:space="preserve">Embættismenn, sem framkvæmdastjórnin viðurkennir, skulu hafa umboð, í því skyni að sannreyna að viðkomandi ákvörðun sé </w:t>
      </w:r>
      <w:proofErr w:type="spellStart"/>
      <w:r>
        <w:rPr>
          <w:rFonts w:ascii="Times New Roman" w:hAnsi="Times New Roman"/>
          <w:sz w:val="18"/>
        </w:rPr>
        <w:t>hlítt</w:t>
      </w:r>
      <w:proofErr w:type="spellEnd"/>
      <w:r>
        <w:rPr>
          <w:rFonts w:ascii="Times New Roman" w:hAnsi="Times New Roman"/>
          <w:sz w:val="18"/>
        </w:rPr>
        <w:t>, til þess að:</w:t>
      </w:r>
    </w:p>
    <w:p w:rsidR="00663B9F" w:rsidRPr="00EE4975" w:rsidRDefault="00B804FD">
      <w:pPr>
        <w:pStyle w:val="Point0"/>
        <w:tabs>
          <w:tab w:val="clear" w:pos="283"/>
          <w:tab w:val="left" w:pos="397"/>
        </w:tabs>
        <w:suppressAutoHyphens/>
        <w:spacing w:before="198"/>
        <w:rPr>
          <w:rFonts w:ascii="Times New Roman" w:hAnsi="Times New Roman" w:cs="Times New Roman"/>
          <w:sz w:val="18"/>
          <w:szCs w:val="18"/>
        </w:rPr>
      </w:pPr>
      <w:r>
        <w:rPr>
          <w:rFonts w:ascii="Times New Roman" w:hAnsi="Times New Roman"/>
          <w:sz w:val="18"/>
        </w:rPr>
        <w:t>a) fara inn á athafnasvæði og lóðir hlutaðeigandi fyrirtækis,</w:t>
      </w:r>
    </w:p>
    <w:p w:rsidR="00663B9F" w:rsidRPr="00EE4975" w:rsidRDefault="00B804FD">
      <w:pPr>
        <w:pStyle w:val="Point0"/>
        <w:tabs>
          <w:tab w:val="clear" w:pos="283"/>
          <w:tab w:val="left" w:pos="397"/>
        </w:tabs>
        <w:suppressAutoHyphens/>
        <w:spacing w:before="198"/>
        <w:rPr>
          <w:rFonts w:ascii="Times New Roman" w:hAnsi="Times New Roman" w:cs="Times New Roman"/>
          <w:sz w:val="18"/>
          <w:szCs w:val="18"/>
        </w:rPr>
      </w:pPr>
      <w:r>
        <w:rPr>
          <w:rFonts w:ascii="Times New Roman" w:hAnsi="Times New Roman"/>
          <w:sz w:val="18"/>
        </w:rPr>
        <w:t xml:space="preserve">b) </w:t>
      </w:r>
      <w:r>
        <w:tab/>
      </w:r>
      <w:r>
        <w:rPr>
          <w:rFonts w:ascii="Times New Roman" w:hAnsi="Times New Roman"/>
          <w:sz w:val="18"/>
        </w:rPr>
        <w:t>fara fram á munnlegar skýringar á staðnum,</w:t>
      </w:r>
    </w:p>
    <w:p w:rsidR="00663B9F" w:rsidRPr="00EE4975" w:rsidRDefault="00B804FD">
      <w:pPr>
        <w:pStyle w:val="Point0"/>
        <w:tabs>
          <w:tab w:val="clear" w:pos="283"/>
          <w:tab w:val="left" w:pos="397"/>
        </w:tabs>
        <w:suppressAutoHyphens/>
        <w:spacing w:before="198"/>
        <w:rPr>
          <w:rFonts w:ascii="Times New Roman" w:hAnsi="Times New Roman" w:cs="Times New Roman"/>
          <w:sz w:val="18"/>
          <w:szCs w:val="18"/>
        </w:rPr>
      </w:pPr>
      <w:r>
        <w:rPr>
          <w:rFonts w:ascii="Times New Roman" w:hAnsi="Times New Roman"/>
          <w:sz w:val="18"/>
        </w:rPr>
        <w:t xml:space="preserve">c) </w:t>
      </w:r>
      <w:r>
        <w:tab/>
      </w:r>
      <w:r>
        <w:rPr>
          <w:rFonts w:ascii="Times New Roman" w:hAnsi="Times New Roman"/>
          <w:sz w:val="18"/>
        </w:rPr>
        <w:t>rannsaka bókhald og önnur viðskiptaskjöl og taka eða fara fram á afrit.</w:t>
      </w:r>
    </w:p>
    <w:p w:rsidR="00663B9F" w:rsidRPr="00EE4975" w:rsidRDefault="00B804FD">
      <w:pPr>
        <w:tabs>
          <w:tab w:val="left" w:pos="397"/>
        </w:tabs>
        <w:spacing w:before="198" w:after="0"/>
        <w:rPr>
          <w:rFonts w:ascii="Times New Roman" w:hAnsi="Times New Roman" w:cs="Times New Roman"/>
          <w:sz w:val="18"/>
          <w:szCs w:val="18"/>
        </w:rPr>
      </w:pPr>
      <w:r>
        <w:rPr>
          <w:rFonts w:ascii="Times New Roman" w:hAnsi="Times New Roman"/>
          <w:sz w:val="18"/>
        </w:rPr>
        <w:t>Framkvæmdastjórninni er heimilt að njóta aðstoðar óháðra sérfræðinga ef nauðsyn krefur.</w:t>
      </w:r>
    </w:p>
    <w:p w:rsidR="00663B9F" w:rsidRPr="00EE4975" w:rsidRDefault="00B804FD">
      <w:pPr>
        <w:tabs>
          <w:tab w:val="left" w:pos="397"/>
        </w:tabs>
        <w:spacing w:before="198" w:after="0"/>
        <w:rPr>
          <w:rFonts w:ascii="Times New Roman" w:hAnsi="Times New Roman" w:cs="Times New Roman"/>
          <w:sz w:val="18"/>
          <w:szCs w:val="18"/>
        </w:rPr>
      </w:pPr>
      <w:r>
        <w:rPr>
          <w:rFonts w:ascii="Times New Roman" w:hAnsi="Times New Roman"/>
          <w:sz w:val="18"/>
        </w:rPr>
        <w:t xml:space="preserve">3. </w:t>
      </w:r>
      <w:r>
        <w:tab/>
      </w:r>
      <w:r>
        <w:rPr>
          <w:rFonts w:ascii="Times New Roman" w:hAnsi="Times New Roman"/>
          <w:sz w:val="18"/>
        </w:rPr>
        <w:t xml:space="preserve">Framkvæmdastjórnin skal tilkynna hlutaðeigandi aðildarríki, skriflega og með góðum fyrirvara, um fyrirhugaða </w:t>
      </w:r>
      <w:proofErr w:type="spellStart"/>
      <w:r>
        <w:rPr>
          <w:rFonts w:ascii="Times New Roman" w:hAnsi="Times New Roman"/>
          <w:sz w:val="18"/>
        </w:rPr>
        <w:t>eftirlitsvitjun</w:t>
      </w:r>
      <w:proofErr w:type="spellEnd"/>
      <w:r>
        <w:rPr>
          <w:rFonts w:ascii="Times New Roman" w:hAnsi="Times New Roman"/>
          <w:sz w:val="18"/>
        </w:rPr>
        <w:t xml:space="preserve"> á vettvangi og segja deili á viðurkenndu embættismönnunum og sérfræðingunum. Andmæli aðildarríkið vali framkvæmdastjórnarinnar á sérfræðingum með tilhlýðilegum rökstuðningi skal komast að samkomulagi við aðildarríkið um tilnefningu þeirra. Embættismenn framkvæmdastjórnarinnar og sérfræðingar með umboð til eftirlits á vettvangi skulu framvísa skriflegu leyfi þar sem fram kemur tilefni og tilgangur </w:t>
      </w:r>
      <w:proofErr w:type="spellStart"/>
      <w:r>
        <w:rPr>
          <w:rFonts w:ascii="Times New Roman" w:hAnsi="Times New Roman"/>
          <w:sz w:val="18"/>
        </w:rPr>
        <w:t>vitjunarinnar</w:t>
      </w:r>
      <w:proofErr w:type="spellEnd"/>
      <w:r>
        <w:rPr>
          <w:rFonts w:ascii="Times New Roman" w:hAnsi="Times New Roman"/>
          <w:sz w:val="18"/>
        </w:rPr>
        <w:t>.</w:t>
      </w:r>
    </w:p>
    <w:p w:rsidR="00663B9F" w:rsidRPr="00EE4975" w:rsidRDefault="00B804FD">
      <w:pPr>
        <w:tabs>
          <w:tab w:val="left" w:pos="397"/>
        </w:tabs>
        <w:spacing w:before="198" w:after="0"/>
        <w:rPr>
          <w:rFonts w:ascii="Times New Roman" w:hAnsi="Times New Roman" w:cs="Times New Roman"/>
          <w:sz w:val="18"/>
          <w:szCs w:val="18"/>
        </w:rPr>
      </w:pPr>
      <w:r>
        <w:rPr>
          <w:rFonts w:ascii="Times New Roman" w:hAnsi="Times New Roman"/>
          <w:sz w:val="18"/>
        </w:rPr>
        <w:t xml:space="preserve">4. </w:t>
      </w:r>
      <w:r>
        <w:tab/>
      </w:r>
      <w:r>
        <w:rPr>
          <w:rFonts w:ascii="Times New Roman" w:hAnsi="Times New Roman"/>
          <w:sz w:val="18"/>
        </w:rPr>
        <w:t xml:space="preserve">Embættismönnum með umboð aðildarríkisins, sem ræður yfir því svæði þar sem </w:t>
      </w:r>
      <w:proofErr w:type="spellStart"/>
      <w:r>
        <w:rPr>
          <w:rFonts w:ascii="Times New Roman" w:hAnsi="Times New Roman"/>
          <w:sz w:val="18"/>
        </w:rPr>
        <w:t>eftirlitsvitjun</w:t>
      </w:r>
      <w:proofErr w:type="spellEnd"/>
      <w:r>
        <w:rPr>
          <w:rFonts w:ascii="Times New Roman" w:hAnsi="Times New Roman"/>
          <w:sz w:val="18"/>
        </w:rPr>
        <w:t xml:space="preserve"> er fyrirhuguð, er heimilt að vera viðstaddir </w:t>
      </w:r>
      <w:proofErr w:type="spellStart"/>
      <w:r>
        <w:rPr>
          <w:rFonts w:ascii="Times New Roman" w:hAnsi="Times New Roman"/>
          <w:sz w:val="18"/>
        </w:rPr>
        <w:t>eftirlitsvitjunina</w:t>
      </w:r>
      <w:proofErr w:type="spellEnd"/>
      <w:r>
        <w:rPr>
          <w:rFonts w:ascii="Times New Roman" w:hAnsi="Times New Roman"/>
          <w:sz w:val="18"/>
        </w:rPr>
        <w:t>.</w:t>
      </w:r>
    </w:p>
    <w:p w:rsidR="00663B9F" w:rsidRPr="00EE4975" w:rsidRDefault="00B804FD">
      <w:pPr>
        <w:tabs>
          <w:tab w:val="left" w:pos="397"/>
        </w:tabs>
        <w:spacing w:before="198" w:after="0"/>
        <w:rPr>
          <w:rFonts w:ascii="Times New Roman" w:hAnsi="Times New Roman" w:cs="Times New Roman"/>
          <w:sz w:val="18"/>
          <w:szCs w:val="18"/>
        </w:rPr>
      </w:pPr>
      <w:r>
        <w:rPr>
          <w:rFonts w:ascii="Times New Roman" w:hAnsi="Times New Roman"/>
          <w:sz w:val="18"/>
        </w:rPr>
        <w:t xml:space="preserve">5. </w:t>
      </w:r>
      <w:r>
        <w:tab/>
      </w:r>
      <w:r>
        <w:rPr>
          <w:rFonts w:ascii="Times New Roman" w:hAnsi="Times New Roman"/>
          <w:sz w:val="18"/>
        </w:rPr>
        <w:t xml:space="preserve">Framkvæmdastjórnin skal láta aðildarríkinu í té afrit af öllum skýrslum sem eru gerðar í kjölfar </w:t>
      </w:r>
      <w:proofErr w:type="spellStart"/>
      <w:r>
        <w:rPr>
          <w:rFonts w:ascii="Times New Roman" w:hAnsi="Times New Roman"/>
          <w:sz w:val="18"/>
        </w:rPr>
        <w:t>eftirlitsvitjunarinnar</w:t>
      </w:r>
      <w:proofErr w:type="spellEnd"/>
      <w:r>
        <w:rPr>
          <w:rFonts w:ascii="Times New Roman" w:hAnsi="Times New Roman"/>
          <w:sz w:val="18"/>
        </w:rPr>
        <w:t>.</w:t>
      </w:r>
    </w:p>
    <w:p w:rsidR="00663B9F" w:rsidRPr="00EE4975" w:rsidRDefault="00B804FD">
      <w:pPr>
        <w:tabs>
          <w:tab w:val="left" w:pos="397"/>
        </w:tabs>
        <w:spacing w:before="198" w:after="0"/>
        <w:rPr>
          <w:rFonts w:ascii="Times New Roman" w:hAnsi="Times New Roman" w:cs="Times New Roman"/>
          <w:sz w:val="18"/>
          <w:szCs w:val="18"/>
        </w:rPr>
      </w:pPr>
      <w:r>
        <w:rPr>
          <w:rFonts w:ascii="Times New Roman" w:hAnsi="Times New Roman"/>
          <w:sz w:val="18"/>
        </w:rPr>
        <w:lastRenderedPageBreak/>
        <w:t xml:space="preserve">6. </w:t>
      </w:r>
      <w:r>
        <w:tab/>
      </w:r>
      <w:r>
        <w:rPr>
          <w:rFonts w:ascii="Times New Roman" w:hAnsi="Times New Roman"/>
          <w:sz w:val="18"/>
        </w:rPr>
        <w:t xml:space="preserve">Andmæli fyrirtæki </w:t>
      </w:r>
      <w:proofErr w:type="spellStart"/>
      <w:r>
        <w:rPr>
          <w:rFonts w:ascii="Times New Roman" w:hAnsi="Times New Roman"/>
          <w:sz w:val="18"/>
        </w:rPr>
        <w:t>eftirlitsvitjun</w:t>
      </w:r>
      <w:proofErr w:type="spellEnd"/>
      <w:r>
        <w:rPr>
          <w:rFonts w:ascii="Times New Roman" w:hAnsi="Times New Roman"/>
          <w:sz w:val="18"/>
        </w:rPr>
        <w:t xml:space="preserve">, sem er fyrirskipuð með ákvörðun framkvæmdastjórnarinnar samkvæmt þessari grein, skal hlutaðeigandi aðildarríki veita embættismönnum og sérfræðingum með umboð framkvæmdastjórnarinnar nauðsynlega aðstoð til að annast </w:t>
      </w:r>
      <w:proofErr w:type="spellStart"/>
      <w:r>
        <w:rPr>
          <w:rFonts w:ascii="Times New Roman" w:hAnsi="Times New Roman"/>
          <w:sz w:val="18"/>
        </w:rPr>
        <w:t>eftirlitsvitjunina</w:t>
      </w:r>
      <w:proofErr w:type="spellEnd"/>
      <w:r>
        <w:rPr>
          <w:rFonts w:ascii="Times New Roman" w:hAnsi="Times New Roman"/>
          <w:sz w:val="18"/>
        </w:rPr>
        <w:t>.</w:t>
      </w:r>
    </w:p>
    <w:p w:rsidR="00663B9F" w:rsidRPr="00EE4975" w:rsidRDefault="00663B9F">
      <w:pPr>
        <w:pStyle w:val="Titrearticle"/>
        <w:tabs>
          <w:tab w:val="left" w:pos="397"/>
        </w:tabs>
        <w:suppressAutoHyphens/>
        <w:spacing w:before="198"/>
        <w:rPr>
          <w:rFonts w:ascii="Times New Roman" w:hAnsi="Times New Roman" w:cs="Times New Roman"/>
        </w:rPr>
      </w:pPr>
    </w:p>
    <w:p w:rsidR="00663B9F" w:rsidRPr="00EE4975" w:rsidRDefault="00B804FD">
      <w:pPr>
        <w:pStyle w:val="Titrearticle"/>
        <w:tabs>
          <w:tab w:val="left" w:pos="397"/>
        </w:tabs>
        <w:suppressAutoHyphens/>
        <w:spacing w:before="198"/>
        <w:rPr>
          <w:rFonts w:ascii="Times New Roman" w:hAnsi="Times New Roman" w:cs="Times New Roman"/>
        </w:rPr>
      </w:pPr>
      <w:r>
        <w:rPr>
          <w:rFonts w:ascii="Times New Roman" w:hAnsi="Times New Roman"/>
        </w:rPr>
        <w:t>28. gr.</w:t>
      </w:r>
    </w:p>
    <w:p w:rsidR="00663B9F" w:rsidRPr="00EE4975" w:rsidRDefault="00B804FD">
      <w:pPr>
        <w:pStyle w:val="NormalCentered"/>
        <w:tabs>
          <w:tab w:val="left" w:pos="397"/>
        </w:tabs>
        <w:suppressAutoHyphens/>
        <w:spacing w:before="198"/>
        <w:rPr>
          <w:rFonts w:ascii="Times New Roman" w:hAnsi="Times New Roman" w:cs="Times New Roman"/>
          <w:b/>
          <w:bCs/>
          <w:sz w:val="18"/>
          <w:szCs w:val="18"/>
        </w:rPr>
      </w:pPr>
      <w:r>
        <w:rPr>
          <w:rFonts w:ascii="Times New Roman" w:hAnsi="Times New Roman"/>
          <w:b/>
          <w:sz w:val="18"/>
        </w:rPr>
        <w:t xml:space="preserve">Ákvörðunum og dómum ekki </w:t>
      </w:r>
      <w:proofErr w:type="spellStart"/>
      <w:r>
        <w:rPr>
          <w:rFonts w:ascii="Times New Roman" w:hAnsi="Times New Roman"/>
          <w:b/>
          <w:sz w:val="18"/>
        </w:rPr>
        <w:t>hlítt</w:t>
      </w:r>
      <w:proofErr w:type="spellEnd"/>
    </w:p>
    <w:p w:rsidR="00663B9F" w:rsidRPr="00EE4975" w:rsidRDefault="00B804FD">
      <w:pPr>
        <w:tabs>
          <w:tab w:val="left" w:pos="397"/>
        </w:tabs>
        <w:spacing w:before="198" w:after="0"/>
        <w:rPr>
          <w:rFonts w:ascii="Times New Roman" w:hAnsi="Times New Roman" w:cs="Times New Roman"/>
          <w:sz w:val="18"/>
          <w:szCs w:val="18"/>
        </w:rPr>
      </w:pPr>
      <w:r>
        <w:rPr>
          <w:rFonts w:ascii="Times New Roman" w:hAnsi="Times New Roman"/>
          <w:sz w:val="18"/>
        </w:rPr>
        <w:t xml:space="preserve">1. </w:t>
      </w:r>
      <w:r>
        <w:tab/>
      </w:r>
      <w:r>
        <w:rPr>
          <w:rFonts w:ascii="Times New Roman" w:hAnsi="Times New Roman"/>
          <w:sz w:val="18"/>
        </w:rPr>
        <w:t>Hlíti hlutaðeigandi aðildarríki ekki skilyrtum eða neikvæðum ákvörðunum, einkum í tilvikum sem um getur í 16. gr. þessarar reglugerðar, er framkvæmdastjórninni heimilt að vísa málinu beint til Evrópudómstólsins í samræmi við 2. mgr. 108. gr. sáttmálans um starfshætti Evrópusambandsins.</w:t>
      </w:r>
    </w:p>
    <w:p w:rsidR="00663B9F" w:rsidRPr="00EE4975" w:rsidRDefault="00B804FD">
      <w:pPr>
        <w:tabs>
          <w:tab w:val="left" w:pos="397"/>
        </w:tabs>
        <w:spacing w:before="198" w:after="0"/>
        <w:rPr>
          <w:rFonts w:ascii="Times New Roman" w:hAnsi="Times New Roman" w:cs="Times New Roman"/>
          <w:sz w:val="18"/>
          <w:szCs w:val="18"/>
        </w:rPr>
      </w:pPr>
      <w:r>
        <w:rPr>
          <w:rFonts w:ascii="Times New Roman" w:hAnsi="Times New Roman"/>
          <w:sz w:val="18"/>
        </w:rPr>
        <w:t xml:space="preserve">2. </w:t>
      </w:r>
      <w:r>
        <w:tab/>
      </w:r>
      <w:r>
        <w:rPr>
          <w:rFonts w:ascii="Times New Roman" w:hAnsi="Times New Roman"/>
          <w:sz w:val="18"/>
        </w:rPr>
        <w:t xml:space="preserve">Telji framkvæmdastjórnin að hlutaðeigandi aðildarríki hafi ekki </w:t>
      </w:r>
      <w:proofErr w:type="spellStart"/>
      <w:r>
        <w:rPr>
          <w:rFonts w:ascii="Times New Roman" w:hAnsi="Times New Roman"/>
          <w:sz w:val="18"/>
        </w:rPr>
        <w:t>hlítt</w:t>
      </w:r>
      <w:proofErr w:type="spellEnd"/>
      <w:r>
        <w:rPr>
          <w:rFonts w:ascii="Times New Roman" w:hAnsi="Times New Roman"/>
          <w:sz w:val="18"/>
        </w:rPr>
        <w:t xml:space="preserve"> úrskurði Evrópudómstólsins getur hún fylgt málinu eftir í samræmi við 260. gr. sáttmálans um starfshætti Evrópusambandsins.</w:t>
      </w:r>
    </w:p>
    <w:p w:rsidR="00663B9F" w:rsidRPr="00EE4975" w:rsidRDefault="00663B9F">
      <w:pPr>
        <w:pStyle w:val="SectionTitle"/>
        <w:tabs>
          <w:tab w:val="left" w:pos="397"/>
        </w:tabs>
        <w:suppressAutoHyphens/>
        <w:spacing w:before="198"/>
        <w:rPr>
          <w:rFonts w:ascii="Times New Roman" w:hAnsi="Times New Roman" w:cs="Times New Roman"/>
          <w:b w:val="0"/>
          <w:bCs w:val="0"/>
          <w:sz w:val="18"/>
          <w:szCs w:val="18"/>
        </w:rPr>
      </w:pPr>
    </w:p>
    <w:p w:rsidR="00663B9F" w:rsidRPr="00EE4975" w:rsidRDefault="00B804FD">
      <w:pPr>
        <w:pStyle w:val="SectionTitle"/>
        <w:tabs>
          <w:tab w:val="left" w:pos="397"/>
        </w:tabs>
        <w:suppressAutoHyphens/>
        <w:spacing w:before="198"/>
        <w:rPr>
          <w:rFonts w:ascii="Times New Roman" w:hAnsi="Times New Roman" w:cs="Times New Roman"/>
          <w:sz w:val="18"/>
          <w:szCs w:val="18"/>
        </w:rPr>
      </w:pPr>
      <w:r>
        <w:rPr>
          <w:rFonts w:ascii="Times New Roman" w:hAnsi="Times New Roman"/>
          <w:b w:val="0"/>
          <w:sz w:val="18"/>
        </w:rPr>
        <w:t>X. KAFLI</w:t>
      </w:r>
    </w:p>
    <w:p w:rsidR="00663B9F" w:rsidRPr="00EE4975" w:rsidRDefault="00B804FD">
      <w:pPr>
        <w:pStyle w:val="SectionTitle"/>
        <w:tabs>
          <w:tab w:val="left" w:pos="397"/>
        </w:tabs>
        <w:suppressAutoHyphens/>
        <w:spacing w:before="198"/>
        <w:rPr>
          <w:rFonts w:ascii="Times New Roman" w:hAnsi="Times New Roman" w:cs="Times New Roman"/>
          <w:sz w:val="18"/>
          <w:szCs w:val="18"/>
        </w:rPr>
      </w:pPr>
      <w:r>
        <w:rPr>
          <w:rFonts w:ascii="Times New Roman" w:hAnsi="Times New Roman"/>
          <w:sz w:val="18"/>
        </w:rPr>
        <w:t>SAMSTARF VIÐ LANDSDÓMSTÓLA</w:t>
      </w:r>
    </w:p>
    <w:p w:rsidR="00663B9F" w:rsidRPr="00EE4975" w:rsidRDefault="00663B9F">
      <w:pPr>
        <w:pStyle w:val="Titrearticle"/>
        <w:tabs>
          <w:tab w:val="left" w:pos="397"/>
        </w:tabs>
        <w:suppressAutoHyphens/>
        <w:spacing w:before="198"/>
        <w:rPr>
          <w:rFonts w:ascii="Times New Roman" w:hAnsi="Times New Roman" w:cs="Times New Roman"/>
        </w:rPr>
      </w:pPr>
    </w:p>
    <w:p w:rsidR="00663B9F" w:rsidRPr="00EE4975" w:rsidRDefault="00B804FD">
      <w:pPr>
        <w:pStyle w:val="Titrearticle"/>
        <w:tabs>
          <w:tab w:val="left" w:pos="397"/>
        </w:tabs>
        <w:suppressAutoHyphens/>
        <w:spacing w:before="198"/>
        <w:rPr>
          <w:rFonts w:ascii="Times New Roman" w:hAnsi="Times New Roman" w:cs="Times New Roman"/>
        </w:rPr>
      </w:pPr>
      <w:r>
        <w:rPr>
          <w:rFonts w:ascii="Times New Roman" w:hAnsi="Times New Roman"/>
        </w:rPr>
        <w:t>29. gr.</w:t>
      </w:r>
    </w:p>
    <w:p w:rsidR="00663B9F" w:rsidRPr="00EE4975" w:rsidRDefault="00B804FD">
      <w:pPr>
        <w:pStyle w:val="NormalCentered"/>
        <w:tabs>
          <w:tab w:val="left" w:pos="397"/>
        </w:tabs>
        <w:suppressAutoHyphens/>
        <w:spacing w:before="198"/>
        <w:rPr>
          <w:rFonts w:ascii="Times New Roman" w:hAnsi="Times New Roman" w:cs="Times New Roman"/>
          <w:b/>
          <w:bCs/>
          <w:sz w:val="18"/>
          <w:szCs w:val="18"/>
        </w:rPr>
      </w:pPr>
      <w:r>
        <w:rPr>
          <w:rFonts w:ascii="Times New Roman" w:hAnsi="Times New Roman"/>
          <w:b/>
          <w:sz w:val="18"/>
        </w:rPr>
        <w:t>Samstarf við landsdómstóla</w:t>
      </w:r>
    </w:p>
    <w:p w:rsidR="00663B9F" w:rsidRPr="00EE4975" w:rsidRDefault="00B804FD">
      <w:pPr>
        <w:tabs>
          <w:tab w:val="left" w:pos="397"/>
        </w:tabs>
        <w:spacing w:before="198" w:after="0"/>
        <w:rPr>
          <w:rFonts w:ascii="Times New Roman" w:hAnsi="Times New Roman" w:cs="Times New Roman"/>
          <w:sz w:val="18"/>
          <w:szCs w:val="18"/>
        </w:rPr>
      </w:pPr>
      <w:r>
        <w:rPr>
          <w:rFonts w:ascii="Times New Roman" w:hAnsi="Times New Roman"/>
          <w:sz w:val="18"/>
        </w:rPr>
        <w:t xml:space="preserve">1. </w:t>
      </w:r>
      <w:r>
        <w:tab/>
      </w:r>
      <w:r>
        <w:rPr>
          <w:rFonts w:ascii="Times New Roman" w:hAnsi="Times New Roman"/>
          <w:sz w:val="18"/>
        </w:rPr>
        <w:t>Við beitingu 1. mgr. 107. gr. eða 108. gr. sáttmálans um starfshætti Evrópusambandsins er dómstólum í aðildarríkjunum heimilt að óska eftir því að framkvæmdastjórnin sendi þeim þær upplýsingar, sem hún hefur undir höndum, eða álit sitt á álitaefnum sem varða beitingu reglna um ríkisaðstoð.</w:t>
      </w:r>
    </w:p>
    <w:p w:rsidR="00663B9F" w:rsidRPr="00EE4975" w:rsidRDefault="00B804FD">
      <w:pPr>
        <w:tabs>
          <w:tab w:val="left" w:pos="397"/>
        </w:tabs>
        <w:spacing w:before="113" w:after="0"/>
        <w:rPr>
          <w:rFonts w:ascii="Times New Roman" w:hAnsi="Times New Roman" w:cs="Times New Roman"/>
          <w:sz w:val="18"/>
          <w:szCs w:val="18"/>
        </w:rPr>
      </w:pPr>
      <w:r>
        <w:rPr>
          <w:rFonts w:ascii="Times New Roman" w:hAnsi="Times New Roman"/>
          <w:sz w:val="18"/>
        </w:rPr>
        <w:t xml:space="preserve">2. </w:t>
      </w:r>
      <w:r>
        <w:tab/>
      </w:r>
      <w:r>
        <w:rPr>
          <w:rFonts w:ascii="Times New Roman" w:hAnsi="Times New Roman"/>
          <w:sz w:val="18"/>
        </w:rPr>
        <w:t>Framkvæmdastjórninni er heimilt, ef nauðsyn krefur varðandi samræmda beitingu 1. mgr. 107. gr. eða 108. gr. sáttmálans um starfshætti Evrópusambandsins, að leggja, að eigin frumkvæði, skriflegar athugasemdir fyrir dómstóla í aðildarríkjunum, sem bera ábyrgð á beitingu reglna um ríkisaðstoð. Henni er enn fremur heimilt að koma á framfæri munnlegum athugasemdum með leyfi hlutaðeigandi dómstóls.</w:t>
      </w:r>
    </w:p>
    <w:p w:rsidR="00663B9F" w:rsidRPr="00EE4975" w:rsidRDefault="00B804FD">
      <w:pPr>
        <w:tabs>
          <w:tab w:val="left" w:pos="397"/>
        </w:tabs>
        <w:spacing w:before="113" w:after="0"/>
        <w:rPr>
          <w:rFonts w:ascii="Times New Roman" w:hAnsi="Times New Roman" w:cs="Times New Roman"/>
          <w:sz w:val="18"/>
          <w:szCs w:val="18"/>
        </w:rPr>
      </w:pPr>
      <w:r>
        <w:rPr>
          <w:rFonts w:ascii="Times New Roman" w:hAnsi="Times New Roman"/>
          <w:sz w:val="18"/>
        </w:rPr>
        <w:t>Framkvæmdastjórnin skal tilkynna hlutaðeigandi aðildarríki að hún hyggist leggja fram athugasemdir, áður en hún leggur þær formlega fram.</w:t>
      </w:r>
    </w:p>
    <w:p w:rsidR="00663B9F" w:rsidRPr="00EE4975" w:rsidRDefault="00B804FD">
      <w:pPr>
        <w:tabs>
          <w:tab w:val="left" w:pos="397"/>
        </w:tabs>
        <w:spacing w:before="113" w:after="0"/>
        <w:rPr>
          <w:rFonts w:ascii="Times New Roman" w:hAnsi="Times New Roman" w:cs="Times New Roman"/>
          <w:sz w:val="18"/>
          <w:szCs w:val="18"/>
        </w:rPr>
      </w:pPr>
      <w:r>
        <w:rPr>
          <w:rFonts w:ascii="Times New Roman" w:hAnsi="Times New Roman"/>
          <w:sz w:val="18"/>
        </w:rPr>
        <w:t>Framkvæmdastjórninni er heimilt, eingöngu í þeim tilgangi að semja athugasemdir sínar, að óska eftir að viðkomandi dómstóll aðildarríkis sendi skjöl, sem hann hefur til umráða, og sem eru nauðsynleg fyrir mat framkvæmdastjórnarinnar á málefninu.</w:t>
      </w:r>
    </w:p>
    <w:p w:rsidR="00663B9F" w:rsidRPr="00EE4975" w:rsidRDefault="00663B9F">
      <w:pPr>
        <w:pStyle w:val="SectionTitle"/>
        <w:tabs>
          <w:tab w:val="left" w:pos="397"/>
        </w:tabs>
        <w:suppressAutoHyphens/>
        <w:rPr>
          <w:rFonts w:ascii="Times New Roman" w:hAnsi="Times New Roman" w:cs="Times New Roman"/>
          <w:b w:val="0"/>
          <w:bCs w:val="0"/>
          <w:sz w:val="18"/>
          <w:szCs w:val="18"/>
        </w:rPr>
      </w:pPr>
    </w:p>
    <w:p w:rsidR="00663B9F" w:rsidRPr="00EE4975" w:rsidRDefault="00B804FD">
      <w:pPr>
        <w:pStyle w:val="SectionTitle"/>
        <w:tabs>
          <w:tab w:val="left" w:pos="397"/>
        </w:tabs>
        <w:suppressAutoHyphens/>
        <w:rPr>
          <w:rFonts w:ascii="Times New Roman" w:hAnsi="Times New Roman" w:cs="Times New Roman"/>
          <w:sz w:val="18"/>
          <w:szCs w:val="18"/>
        </w:rPr>
      </w:pPr>
      <w:r>
        <w:rPr>
          <w:rFonts w:ascii="Times New Roman" w:hAnsi="Times New Roman"/>
          <w:b w:val="0"/>
          <w:sz w:val="18"/>
        </w:rPr>
        <w:t>XI. KAFLI</w:t>
      </w:r>
    </w:p>
    <w:p w:rsidR="00663B9F" w:rsidRPr="00EE4975" w:rsidRDefault="00B804FD">
      <w:pPr>
        <w:pStyle w:val="SectionTitle"/>
        <w:tabs>
          <w:tab w:val="left" w:pos="397"/>
        </w:tabs>
        <w:suppressAutoHyphens/>
        <w:rPr>
          <w:rFonts w:ascii="Times New Roman" w:hAnsi="Times New Roman" w:cs="Times New Roman"/>
          <w:sz w:val="18"/>
          <w:szCs w:val="18"/>
        </w:rPr>
      </w:pPr>
      <w:r>
        <w:rPr>
          <w:rFonts w:ascii="Times New Roman" w:hAnsi="Times New Roman"/>
          <w:sz w:val="18"/>
        </w:rPr>
        <w:t>SAMEIGINLEG ÁKVÆÐI</w:t>
      </w:r>
    </w:p>
    <w:p w:rsidR="00663B9F" w:rsidRPr="00EE4975" w:rsidRDefault="00663B9F">
      <w:pPr>
        <w:pStyle w:val="Titrearticle"/>
        <w:tabs>
          <w:tab w:val="left" w:pos="397"/>
        </w:tabs>
        <w:suppressAutoHyphens/>
        <w:rPr>
          <w:rFonts w:ascii="Times New Roman" w:hAnsi="Times New Roman" w:cs="Times New Roman"/>
        </w:rPr>
      </w:pPr>
    </w:p>
    <w:p w:rsidR="00663B9F" w:rsidRPr="00EE4975" w:rsidRDefault="00B804FD">
      <w:pPr>
        <w:pStyle w:val="Titrearticle"/>
        <w:tabs>
          <w:tab w:val="left" w:pos="397"/>
        </w:tabs>
        <w:suppressAutoHyphens/>
        <w:rPr>
          <w:rFonts w:ascii="Times New Roman" w:hAnsi="Times New Roman" w:cs="Times New Roman"/>
        </w:rPr>
      </w:pPr>
      <w:r>
        <w:rPr>
          <w:rFonts w:ascii="Times New Roman" w:hAnsi="Times New Roman"/>
        </w:rPr>
        <w:t>30. gr.</w:t>
      </w:r>
    </w:p>
    <w:p w:rsidR="00663B9F" w:rsidRPr="00EE4975" w:rsidRDefault="00B804FD">
      <w:pPr>
        <w:pStyle w:val="NormalCentered"/>
        <w:tabs>
          <w:tab w:val="left" w:pos="397"/>
        </w:tabs>
        <w:suppressAutoHyphens/>
        <w:rPr>
          <w:rFonts w:ascii="Times New Roman" w:hAnsi="Times New Roman" w:cs="Times New Roman"/>
          <w:b/>
          <w:bCs/>
          <w:sz w:val="18"/>
          <w:szCs w:val="18"/>
        </w:rPr>
      </w:pPr>
      <w:r>
        <w:rPr>
          <w:rFonts w:ascii="Times New Roman" w:hAnsi="Times New Roman"/>
          <w:b/>
          <w:sz w:val="18"/>
        </w:rPr>
        <w:t>Þagnarskylda</w:t>
      </w:r>
    </w:p>
    <w:p w:rsidR="00663B9F" w:rsidRPr="00EE4975" w:rsidRDefault="00B804FD">
      <w:pPr>
        <w:tabs>
          <w:tab w:val="left" w:pos="397"/>
        </w:tabs>
        <w:spacing w:before="113" w:after="0"/>
        <w:rPr>
          <w:rFonts w:ascii="Times New Roman" w:hAnsi="Times New Roman" w:cs="Times New Roman"/>
          <w:sz w:val="18"/>
          <w:szCs w:val="18"/>
        </w:rPr>
      </w:pPr>
      <w:r>
        <w:rPr>
          <w:rFonts w:ascii="Times New Roman" w:hAnsi="Times New Roman"/>
          <w:sz w:val="18"/>
        </w:rPr>
        <w:t>Framkvæmdastjórninni og aðildarríkjunum, embættismönnum þeirra og öðrum opinberum starfsmönnum, þar með töldum óháðum sérfræðingum sem framkvæmdastjórnin tilnefnir, er óheimilt að láta öðrum í té upplýsingar sem þeir hafa fengið við beitingu ákvæða þessarar reglugerðar og sem falla undir þagnarskyldu.</w:t>
      </w:r>
    </w:p>
    <w:p w:rsidR="00663B9F" w:rsidRPr="00EE4975" w:rsidRDefault="00663B9F">
      <w:pPr>
        <w:pStyle w:val="Titrearticle"/>
        <w:tabs>
          <w:tab w:val="left" w:pos="397"/>
        </w:tabs>
        <w:suppressAutoHyphens/>
        <w:rPr>
          <w:rFonts w:ascii="Times New Roman" w:hAnsi="Times New Roman" w:cs="Times New Roman"/>
        </w:rPr>
      </w:pPr>
    </w:p>
    <w:p w:rsidR="00663B9F" w:rsidRPr="00EE4975" w:rsidRDefault="00B804FD">
      <w:pPr>
        <w:pStyle w:val="Titrearticle"/>
        <w:tabs>
          <w:tab w:val="left" w:pos="397"/>
        </w:tabs>
        <w:suppressAutoHyphens/>
        <w:rPr>
          <w:rFonts w:ascii="Times New Roman" w:hAnsi="Times New Roman" w:cs="Times New Roman"/>
        </w:rPr>
      </w:pPr>
      <w:r>
        <w:rPr>
          <w:rFonts w:ascii="Times New Roman" w:hAnsi="Times New Roman"/>
        </w:rPr>
        <w:t>31. gr.</w:t>
      </w:r>
    </w:p>
    <w:p w:rsidR="00663B9F" w:rsidRPr="00EE4975" w:rsidRDefault="00B804FD">
      <w:pPr>
        <w:pStyle w:val="NormalCentered"/>
        <w:tabs>
          <w:tab w:val="left" w:pos="397"/>
        </w:tabs>
        <w:suppressAutoHyphens/>
        <w:rPr>
          <w:rFonts w:ascii="Times New Roman" w:hAnsi="Times New Roman" w:cs="Times New Roman"/>
          <w:b/>
          <w:bCs/>
          <w:sz w:val="18"/>
          <w:szCs w:val="18"/>
        </w:rPr>
      </w:pPr>
      <w:r>
        <w:rPr>
          <w:rFonts w:ascii="Times New Roman" w:hAnsi="Times New Roman"/>
          <w:b/>
          <w:sz w:val="18"/>
        </w:rPr>
        <w:t>Viðtakandi ákvarðana</w:t>
      </w:r>
    </w:p>
    <w:p w:rsidR="00663B9F" w:rsidRPr="00EE4975" w:rsidRDefault="00B804FD">
      <w:pPr>
        <w:tabs>
          <w:tab w:val="left" w:pos="397"/>
        </w:tabs>
        <w:spacing w:before="113" w:after="0"/>
        <w:rPr>
          <w:rFonts w:ascii="Times New Roman" w:hAnsi="Times New Roman" w:cs="Times New Roman"/>
          <w:sz w:val="18"/>
          <w:szCs w:val="18"/>
        </w:rPr>
      </w:pPr>
      <w:r>
        <w:rPr>
          <w:rFonts w:ascii="Times New Roman" w:hAnsi="Times New Roman"/>
          <w:sz w:val="18"/>
        </w:rPr>
        <w:t xml:space="preserve">1. </w:t>
      </w:r>
      <w:r>
        <w:tab/>
      </w:r>
      <w:r>
        <w:rPr>
          <w:rFonts w:ascii="Times New Roman" w:hAnsi="Times New Roman"/>
          <w:sz w:val="18"/>
        </w:rPr>
        <w:t xml:space="preserve">Ákvörðunum, sem eru teknar skv. 7. mgr. 7. gr., 1. og 2. mgr. 8. gr. og 9. mgr. 9. gr., skal beint til hlutaðeigandi fyrirtækis eða samtaka fyrirtækja. Framkvæmdastjórnin skal tilkynna viðtakanda um þær án tafar og gefa honum tækifæri til þess að benda </w:t>
      </w:r>
      <w:r>
        <w:rPr>
          <w:rFonts w:ascii="Times New Roman" w:hAnsi="Times New Roman"/>
          <w:sz w:val="18"/>
        </w:rPr>
        <w:lastRenderedPageBreak/>
        <w:t>framkvæmdastjórninni á hvaða upplýsingar hann telur falla undir þagnarskyldu.</w:t>
      </w:r>
    </w:p>
    <w:p w:rsidR="00663B9F" w:rsidRPr="00EE4975" w:rsidRDefault="00B804FD">
      <w:pPr>
        <w:tabs>
          <w:tab w:val="left" w:pos="397"/>
        </w:tabs>
        <w:spacing w:before="113" w:after="0"/>
        <w:rPr>
          <w:rFonts w:ascii="Times New Roman" w:hAnsi="Times New Roman" w:cs="Times New Roman"/>
          <w:sz w:val="18"/>
          <w:szCs w:val="18"/>
        </w:rPr>
      </w:pPr>
      <w:r>
        <w:rPr>
          <w:rFonts w:ascii="Times New Roman" w:hAnsi="Times New Roman"/>
          <w:sz w:val="18"/>
        </w:rPr>
        <w:t xml:space="preserve">2. </w:t>
      </w:r>
      <w:r>
        <w:tab/>
      </w:r>
      <w:r>
        <w:rPr>
          <w:rFonts w:ascii="Times New Roman" w:hAnsi="Times New Roman"/>
          <w:sz w:val="18"/>
        </w:rPr>
        <w:t>Öllum öðrum ákvörðunum, sem framkvæmdastjórnin tekur skv. II., III., V. og VI. og IX. kafla, skal beint til hlutaðeigandi aðildarríkis. Framkvæmdastjórnin skal tilkynna hlutaðeigandi aðildarríki um þær án tafar og gefa því aðildarríki tækifæri til þess að benda framkvæmdastjórninni á hvaða upplýsingar það telur falla undir þagnarskyldu.</w:t>
      </w:r>
    </w:p>
    <w:p w:rsidR="00663B9F" w:rsidRPr="00EE4975" w:rsidRDefault="00663B9F">
      <w:pPr>
        <w:pStyle w:val="Titrearticle"/>
        <w:tabs>
          <w:tab w:val="left" w:pos="397"/>
        </w:tabs>
        <w:suppressAutoHyphens/>
        <w:rPr>
          <w:rFonts w:ascii="Times New Roman" w:hAnsi="Times New Roman" w:cs="Times New Roman"/>
        </w:rPr>
      </w:pPr>
    </w:p>
    <w:p w:rsidR="00663B9F" w:rsidRPr="00EE4975" w:rsidRDefault="00B804FD">
      <w:pPr>
        <w:pStyle w:val="Titrearticle"/>
        <w:tabs>
          <w:tab w:val="left" w:pos="397"/>
        </w:tabs>
        <w:suppressAutoHyphens/>
        <w:rPr>
          <w:rFonts w:ascii="Times New Roman" w:hAnsi="Times New Roman" w:cs="Times New Roman"/>
        </w:rPr>
      </w:pPr>
      <w:r>
        <w:rPr>
          <w:rFonts w:ascii="Times New Roman" w:hAnsi="Times New Roman"/>
        </w:rPr>
        <w:t>32. gr.</w:t>
      </w:r>
    </w:p>
    <w:p w:rsidR="00663B9F" w:rsidRPr="00EE4975" w:rsidRDefault="00B804FD">
      <w:pPr>
        <w:pStyle w:val="NormalCentered"/>
        <w:tabs>
          <w:tab w:val="left" w:pos="397"/>
        </w:tabs>
        <w:suppressAutoHyphens/>
        <w:rPr>
          <w:rFonts w:ascii="Times New Roman" w:hAnsi="Times New Roman" w:cs="Times New Roman"/>
          <w:b/>
          <w:bCs/>
          <w:sz w:val="18"/>
          <w:szCs w:val="18"/>
        </w:rPr>
      </w:pPr>
      <w:r>
        <w:rPr>
          <w:rFonts w:ascii="Times New Roman" w:hAnsi="Times New Roman"/>
          <w:b/>
          <w:sz w:val="18"/>
        </w:rPr>
        <w:t>Birting ákvarðana</w:t>
      </w:r>
    </w:p>
    <w:p w:rsidR="00663B9F" w:rsidRPr="00EE4975" w:rsidRDefault="00B804FD">
      <w:pPr>
        <w:tabs>
          <w:tab w:val="left" w:pos="397"/>
        </w:tabs>
        <w:spacing w:before="113" w:after="0"/>
        <w:rPr>
          <w:rFonts w:ascii="Times New Roman" w:hAnsi="Times New Roman" w:cs="Times New Roman"/>
          <w:sz w:val="18"/>
          <w:szCs w:val="18"/>
        </w:rPr>
      </w:pPr>
      <w:r>
        <w:rPr>
          <w:rFonts w:ascii="Times New Roman" w:hAnsi="Times New Roman"/>
          <w:sz w:val="18"/>
        </w:rPr>
        <w:t xml:space="preserve">1. </w:t>
      </w:r>
      <w:r>
        <w:tab/>
      </w:r>
      <w:r>
        <w:rPr>
          <w:rFonts w:ascii="Times New Roman" w:hAnsi="Times New Roman"/>
          <w:sz w:val="18"/>
        </w:rPr>
        <w:t>Framkvæmdastjórnin skal birta samantekt í Stjórnartíðindum Evrópusambandsins um þær ákvarðanir sem hún tekur skv. 2. og 3. mgr. 4. gr. og 22. gr. í tengslum við 1. mgr. 23.  gr. Í samantektinni komi fram að unnt sé að fá afrit af ákvörðuninni á tungumáli eða tungumálum frumútgáfunnar.</w:t>
      </w:r>
    </w:p>
    <w:p w:rsidR="00663B9F" w:rsidRPr="00EE4975" w:rsidRDefault="00B804FD">
      <w:pPr>
        <w:tabs>
          <w:tab w:val="left" w:pos="397"/>
        </w:tabs>
        <w:spacing w:before="113" w:after="0"/>
        <w:rPr>
          <w:rFonts w:ascii="Times New Roman" w:hAnsi="Times New Roman" w:cs="Times New Roman"/>
          <w:sz w:val="18"/>
          <w:szCs w:val="18"/>
        </w:rPr>
      </w:pPr>
      <w:r>
        <w:rPr>
          <w:rFonts w:ascii="Times New Roman" w:hAnsi="Times New Roman"/>
          <w:sz w:val="18"/>
        </w:rPr>
        <w:t xml:space="preserve">2. </w:t>
      </w:r>
      <w:r>
        <w:tab/>
      </w:r>
      <w:r>
        <w:rPr>
          <w:rFonts w:ascii="Times New Roman" w:hAnsi="Times New Roman"/>
          <w:sz w:val="18"/>
        </w:rPr>
        <w:t>Framkvæmdastjórnin skal birta þær ákvarðanir, sem hún tekur skv. 4. mgr. 4. gr., í Stjórnartíðindum Evrópusambandsins í frummálsútgáfum. Í Stjórnartíðindunum, sem eru birt á öðrum tungumálum en á tungumáli frumútgáfunnar, mun fylgja útgáfunni á frummálinu ítarleg samantekt á tungumáli viðkomandi Stjórnartíðinda.</w:t>
      </w:r>
    </w:p>
    <w:p w:rsidR="00663B9F" w:rsidRPr="00EE4975" w:rsidRDefault="00B804FD">
      <w:pPr>
        <w:tabs>
          <w:tab w:val="left" w:pos="397"/>
        </w:tabs>
        <w:spacing w:before="113" w:after="0"/>
        <w:rPr>
          <w:rFonts w:ascii="Times New Roman" w:hAnsi="Times New Roman" w:cs="Times New Roman"/>
          <w:sz w:val="18"/>
          <w:szCs w:val="18"/>
        </w:rPr>
      </w:pPr>
      <w:r>
        <w:rPr>
          <w:rFonts w:ascii="Times New Roman" w:hAnsi="Times New Roman"/>
          <w:sz w:val="18"/>
        </w:rPr>
        <w:t xml:space="preserve">3. </w:t>
      </w:r>
      <w:r>
        <w:tab/>
      </w:r>
      <w:r>
        <w:rPr>
          <w:rFonts w:ascii="Times New Roman" w:hAnsi="Times New Roman"/>
          <w:sz w:val="18"/>
        </w:rPr>
        <w:t>Framkvæmdastjórnin skal birta þær ákvarðanir, sem hún tekur skv. 1. og 2. mgr. 8 gr. og 9. gr., í Stjórnartíðindum Evrópusambandsins.</w:t>
      </w:r>
    </w:p>
    <w:p w:rsidR="00663B9F" w:rsidRPr="00EE4975" w:rsidRDefault="00B804FD">
      <w:pPr>
        <w:tabs>
          <w:tab w:val="left" w:pos="397"/>
        </w:tabs>
        <w:spacing w:before="113" w:after="0"/>
        <w:rPr>
          <w:rFonts w:ascii="Times New Roman" w:hAnsi="Times New Roman" w:cs="Times New Roman"/>
          <w:sz w:val="18"/>
          <w:szCs w:val="18"/>
        </w:rPr>
      </w:pPr>
      <w:r>
        <w:rPr>
          <w:rFonts w:ascii="Times New Roman" w:hAnsi="Times New Roman"/>
          <w:sz w:val="18"/>
        </w:rPr>
        <w:t xml:space="preserve">4. </w:t>
      </w:r>
      <w:r>
        <w:tab/>
      </w:r>
      <w:r>
        <w:rPr>
          <w:rFonts w:ascii="Times New Roman" w:hAnsi="Times New Roman"/>
          <w:sz w:val="18"/>
        </w:rPr>
        <w:t>Í þeim tilvikum, sem ákvæði 6. mgr. 4. gr. eða 2. mgr. 10. gr. gilda, skal birta stutta tilkynningu í Stjórnartíðindum Evrópusambandsins.</w:t>
      </w:r>
    </w:p>
    <w:p w:rsidR="00663B9F" w:rsidRPr="00EE4975" w:rsidRDefault="00B804FD">
      <w:pPr>
        <w:tabs>
          <w:tab w:val="left" w:pos="397"/>
        </w:tabs>
        <w:spacing w:before="113" w:after="0"/>
        <w:rPr>
          <w:rFonts w:ascii="Times New Roman" w:hAnsi="Times New Roman" w:cs="Times New Roman"/>
          <w:sz w:val="18"/>
          <w:szCs w:val="18"/>
        </w:rPr>
      </w:pPr>
      <w:r>
        <w:rPr>
          <w:rFonts w:ascii="Times New Roman" w:hAnsi="Times New Roman"/>
          <w:sz w:val="18"/>
        </w:rPr>
        <w:t xml:space="preserve">5. </w:t>
      </w:r>
      <w:r>
        <w:tab/>
      </w:r>
      <w:r>
        <w:rPr>
          <w:rFonts w:ascii="Times New Roman" w:hAnsi="Times New Roman"/>
          <w:sz w:val="18"/>
        </w:rPr>
        <w:t>Ráðið getur, með samhljóða samþykki, ákveðið að birta ákvarðanir, samkvæmt þriðju undirgrein 2. mgr. 108. gr. sáttmálans um starfshætti Evrópusambandsins, í Stjórnartíðindum Evrópusambandsins.</w:t>
      </w:r>
    </w:p>
    <w:p w:rsidR="00663B9F" w:rsidRPr="00EE4975" w:rsidRDefault="00B804FD">
      <w:pPr>
        <w:pStyle w:val="Titrearticle"/>
        <w:tabs>
          <w:tab w:val="left" w:pos="397"/>
        </w:tabs>
        <w:suppressAutoHyphens/>
        <w:rPr>
          <w:rFonts w:ascii="Times New Roman" w:hAnsi="Times New Roman" w:cs="Times New Roman"/>
        </w:rPr>
      </w:pPr>
      <w:r>
        <w:rPr>
          <w:rFonts w:ascii="Times New Roman" w:hAnsi="Times New Roman"/>
        </w:rPr>
        <w:t>33. gr.</w:t>
      </w:r>
    </w:p>
    <w:p w:rsidR="00663B9F" w:rsidRPr="00EE4975" w:rsidRDefault="00B804FD">
      <w:pPr>
        <w:pStyle w:val="NormalCentered"/>
        <w:tabs>
          <w:tab w:val="left" w:pos="397"/>
        </w:tabs>
        <w:suppressAutoHyphens/>
        <w:spacing w:before="306"/>
        <w:rPr>
          <w:rFonts w:ascii="Times New Roman" w:hAnsi="Times New Roman" w:cs="Times New Roman"/>
          <w:b/>
          <w:bCs/>
          <w:sz w:val="18"/>
          <w:szCs w:val="18"/>
        </w:rPr>
      </w:pPr>
      <w:r>
        <w:rPr>
          <w:rFonts w:ascii="Times New Roman" w:hAnsi="Times New Roman"/>
          <w:b/>
          <w:sz w:val="18"/>
        </w:rPr>
        <w:t>Framkvæmdarákvæði</w:t>
      </w:r>
    </w:p>
    <w:p w:rsidR="00663B9F" w:rsidRPr="00EE4975" w:rsidRDefault="00B804FD">
      <w:pPr>
        <w:tabs>
          <w:tab w:val="left" w:pos="397"/>
        </w:tabs>
        <w:spacing w:before="306" w:after="0"/>
        <w:rPr>
          <w:rFonts w:ascii="Times New Roman" w:hAnsi="Times New Roman" w:cs="Times New Roman"/>
          <w:sz w:val="18"/>
          <w:szCs w:val="18"/>
        </w:rPr>
      </w:pPr>
      <w:r>
        <w:rPr>
          <w:rFonts w:ascii="Times New Roman" w:hAnsi="Times New Roman"/>
          <w:sz w:val="18"/>
        </w:rPr>
        <w:t>Framkvæmdastjórnin skal, í samræmi við málsmeðferðina sem mælt er fyrir um í 34. gr., hafa heimild til að samþykkja framkvæmdarákvæði um:</w:t>
      </w:r>
    </w:p>
    <w:p w:rsidR="00663B9F" w:rsidRPr="00EE4975" w:rsidRDefault="00B804FD">
      <w:pPr>
        <w:pStyle w:val="Point0"/>
        <w:tabs>
          <w:tab w:val="clear" w:pos="283"/>
          <w:tab w:val="left" w:pos="397"/>
        </w:tabs>
        <w:suppressAutoHyphens/>
        <w:spacing w:before="306"/>
        <w:rPr>
          <w:rFonts w:ascii="Times New Roman" w:hAnsi="Times New Roman" w:cs="Times New Roman"/>
          <w:sz w:val="18"/>
          <w:szCs w:val="18"/>
        </w:rPr>
      </w:pPr>
      <w:r>
        <w:rPr>
          <w:rFonts w:ascii="Times New Roman" w:hAnsi="Times New Roman"/>
          <w:sz w:val="18"/>
        </w:rPr>
        <w:t>a) form, efni og önnur einstök atriði tilkynninga,</w:t>
      </w:r>
    </w:p>
    <w:p w:rsidR="00663B9F" w:rsidRPr="00EE4975" w:rsidRDefault="00B804FD">
      <w:pPr>
        <w:pStyle w:val="Point0"/>
        <w:tabs>
          <w:tab w:val="clear" w:pos="283"/>
          <w:tab w:val="left" w:pos="397"/>
        </w:tabs>
        <w:suppressAutoHyphens/>
        <w:spacing w:before="306"/>
        <w:rPr>
          <w:rFonts w:ascii="Times New Roman" w:hAnsi="Times New Roman" w:cs="Times New Roman"/>
          <w:sz w:val="18"/>
          <w:szCs w:val="18"/>
        </w:rPr>
      </w:pPr>
      <w:r>
        <w:rPr>
          <w:rFonts w:ascii="Times New Roman" w:hAnsi="Times New Roman"/>
          <w:sz w:val="18"/>
        </w:rPr>
        <w:t xml:space="preserve">b) </w:t>
      </w:r>
      <w:r>
        <w:tab/>
      </w:r>
      <w:r>
        <w:rPr>
          <w:rFonts w:ascii="Times New Roman" w:hAnsi="Times New Roman"/>
          <w:sz w:val="18"/>
        </w:rPr>
        <w:t>form, efni og önnur einstök atriði ársskýrslna,</w:t>
      </w:r>
    </w:p>
    <w:p w:rsidR="00663B9F" w:rsidRPr="00EE4975" w:rsidRDefault="00B804FD">
      <w:pPr>
        <w:pStyle w:val="Point0"/>
        <w:tabs>
          <w:tab w:val="clear" w:pos="283"/>
          <w:tab w:val="left" w:pos="397"/>
        </w:tabs>
        <w:suppressAutoHyphens/>
        <w:spacing w:before="306"/>
        <w:rPr>
          <w:rFonts w:ascii="Times New Roman" w:hAnsi="Times New Roman" w:cs="Times New Roman"/>
          <w:sz w:val="18"/>
          <w:szCs w:val="18"/>
        </w:rPr>
      </w:pPr>
      <w:r>
        <w:rPr>
          <w:rFonts w:ascii="Times New Roman" w:hAnsi="Times New Roman"/>
          <w:sz w:val="18"/>
        </w:rPr>
        <w:t xml:space="preserve">c) </w:t>
      </w:r>
      <w:r>
        <w:tab/>
      </w:r>
      <w:r>
        <w:rPr>
          <w:rFonts w:ascii="Times New Roman" w:hAnsi="Times New Roman"/>
          <w:sz w:val="18"/>
        </w:rPr>
        <w:t>form, efni og önnur einstök atriði kvartana, sem eru lagðar fram í samræmi við 1. mgr. 12. gr. og 2. mgr. 24. gr.,</w:t>
      </w:r>
    </w:p>
    <w:p w:rsidR="00663B9F" w:rsidRPr="00EE4975" w:rsidRDefault="00B804FD">
      <w:pPr>
        <w:pStyle w:val="Point0"/>
        <w:tabs>
          <w:tab w:val="clear" w:pos="283"/>
          <w:tab w:val="left" w:pos="397"/>
        </w:tabs>
        <w:suppressAutoHyphens/>
        <w:spacing w:before="306"/>
        <w:rPr>
          <w:rFonts w:ascii="Times New Roman" w:hAnsi="Times New Roman" w:cs="Times New Roman"/>
          <w:sz w:val="18"/>
          <w:szCs w:val="18"/>
        </w:rPr>
      </w:pPr>
      <w:r>
        <w:rPr>
          <w:rFonts w:ascii="Times New Roman" w:hAnsi="Times New Roman"/>
          <w:sz w:val="18"/>
        </w:rPr>
        <w:t xml:space="preserve">d) </w:t>
      </w:r>
      <w:r>
        <w:tab/>
      </w:r>
      <w:r>
        <w:rPr>
          <w:rFonts w:ascii="Times New Roman" w:hAnsi="Times New Roman"/>
          <w:sz w:val="18"/>
        </w:rPr>
        <w:t>einstök atriði er varða fresti og útreikning á frestum og</w:t>
      </w:r>
    </w:p>
    <w:p w:rsidR="00663B9F" w:rsidRPr="00EE4975" w:rsidRDefault="00B804FD">
      <w:pPr>
        <w:pStyle w:val="Point0"/>
        <w:tabs>
          <w:tab w:val="clear" w:pos="283"/>
          <w:tab w:val="left" w:pos="397"/>
        </w:tabs>
        <w:suppressAutoHyphens/>
        <w:spacing w:before="306"/>
        <w:rPr>
          <w:rFonts w:ascii="Times New Roman" w:hAnsi="Times New Roman" w:cs="Times New Roman"/>
          <w:sz w:val="18"/>
          <w:szCs w:val="18"/>
        </w:rPr>
      </w:pPr>
      <w:r>
        <w:rPr>
          <w:rFonts w:ascii="Times New Roman" w:hAnsi="Times New Roman"/>
          <w:sz w:val="18"/>
        </w:rPr>
        <w:t xml:space="preserve">e) </w:t>
      </w:r>
      <w:r>
        <w:tab/>
      </w:r>
      <w:r>
        <w:rPr>
          <w:rFonts w:ascii="Times New Roman" w:hAnsi="Times New Roman"/>
          <w:sz w:val="18"/>
        </w:rPr>
        <w:t>vextina sem um getur í 2. mgr. 16. gr.</w:t>
      </w:r>
    </w:p>
    <w:p w:rsidR="00663B9F" w:rsidRPr="00EE4975" w:rsidRDefault="00663B9F">
      <w:pPr>
        <w:pStyle w:val="Titrearticle"/>
        <w:tabs>
          <w:tab w:val="left" w:pos="397"/>
        </w:tabs>
        <w:suppressAutoHyphens/>
        <w:spacing w:before="306"/>
        <w:rPr>
          <w:rFonts w:ascii="Times New Roman" w:hAnsi="Times New Roman" w:cs="Times New Roman"/>
        </w:rPr>
      </w:pPr>
    </w:p>
    <w:p w:rsidR="00663B9F" w:rsidRPr="00EE4975" w:rsidRDefault="00B804FD">
      <w:pPr>
        <w:pStyle w:val="Titrearticle"/>
        <w:tabs>
          <w:tab w:val="left" w:pos="397"/>
        </w:tabs>
        <w:suppressAutoHyphens/>
        <w:spacing w:before="306"/>
        <w:rPr>
          <w:rFonts w:ascii="Times New Roman" w:hAnsi="Times New Roman" w:cs="Times New Roman"/>
        </w:rPr>
      </w:pPr>
      <w:r>
        <w:rPr>
          <w:rFonts w:ascii="Times New Roman" w:hAnsi="Times New Roman"/>
        </w:rPr>
        <w:t>34. gr.</w:t>
      </w:r>
    </w:p>
    <w:p w:rsidR="00663B9F" w:rsidRPr="00EE4975" w:rsidRDefault="00B804FD">
      <w:pPr>
        <w:pStyle w:val="NormalCentered"/>
        <w:tabs>
          <w:tab w:val="left" w:pos="397"/>
        </w:tabs>
        <w:suppressAutoHyphens/>
        <w:spacing w:before="306"/>
        <w:rPr>
          <w:rFonts w:ascii="Times New Roman" w:hAnsi="Times New Roman" w:cs="Times New Roman"/>
          <w:b/>
          <w:bCs/>
          <w:sz w:val="18"/>
          <w:szCs w:val="18"/>
        </w:rPr>
      </w:pPr>
      <w:r>
        <w:rPr>
          <w:rFonts w:ascii="Times New Roman" w:hAnsi="Times New Roman"/>
          <w:b/>
          <w:sz w:val="18"/>
        </w:rPr>
        <w:t>Samráð við ráðgjafarnefndina um ríkisaðstoð</w:t>
      </w:r>
    </w:p>
    <w:p w:rsidR="00663B9F" w:rsidRPr="00EE4975" w:rsidRDefault="00B804FD">
      <w:pPr>
        <w:tabs>
          <w:tab w:val="left" w:pos="397"/>
        </w:tabs>
        <w:spacing w:before="306" w:after="0"/>
        <w:rPr>
          <w:rFonts w:ascii="Times New Roman" w:hAnsi="Times New Roman" w:cs="Times New Roman"/>
          <w:sz w:val="18"/>
          <w:szCs w:val="18"/>
        </w:rPr>
      </w:pPr>
      <w:r>
        <w:rPr>
          <w:rFonts w:ascii="Times New Roman" w:hAnsi="Times New Roman"/>
          <w:sz w:val="18"/>
        </w:rPr>
        <w:t xml:space="preserve">1. </w:t>
      </w:r>
      <w:r>
        <w:tab/>
      </w:r>
      <w:r>
        <w:rPr>
          <w:rFonts w:ascii="Times New Roman" w:hAnsi="Times New Roman"/>
          <w:sz w:val="18"/>
        </w:rPr>
        <w:t>Áður en framkvæmdastjórnin samþykkir framkvæmdarákvæði skv. 33. gr. skal hún hafa samráð við ráðgjafarnefndina um ríkisaðstoð sem komið var á fót með reglugerð ráðsins (ESB) 2015/1588 (</w:t>
      </w:r>
      <w:r>
        <w:rPr>
          <w:rFonts w:ascii="Times New Roman" w:hAnsi="Times New Roman"/>
          <w:sz w:val="18"/>
          <w:vertAlign w:val="superscript"/>
        </w:rPr>
        <w:footnoteReference w:id="4"/>
      </w:r>
      <w:r>
        <w:rPr>
          <w:rFonts w:ascii="Times New Roman" w:hAnsi="Times New Roman"/>
          <w:sz w:val="18"/>
        </w:rPr>
        <w:t>)  („nefndin“)</w:t>
      </w:r>
    </w:p>
    <w:p w:rsidR="00663B9F" w:rsidRPr="00EE4975" w:rsidRDefault="00B804FD">
      <w:pPr>
        <w:tabs>
          <w:tab w:val="left" w:pos="397"/>
        </w:tabs>
        <w:spacing w:before="306" w:after="0"/>
        <w:rPr>
          <w:rFonts w:ascii="Times New Roman" w:hAnsi="Times New Roman" w:cs="Times New Roman"/>
          <w:sz w:val="18"/>
          <w:szCs w:val="18"/>
        </w:rPr>
      </w:pPr>
      <w:r>
        <w:rPr>
          <w:rFonts w:ascii="Times New Roman" w:hAnsi="Times New Roman"/>
          <w:sz w:val="18"/>
        </w:rPr>
        <w:t xml:space="preserve">2. </w:t>
      </w:r>
      <w:r>
        <w:tab/>
      </w:r>
      <w:r>
        <w:rPr>
          <w:rFonts w:ascii="Times New Roman" w:hAnsi="Times New Roman"/>
          <w:sz w:val="18"/>
        </w:rPr>
        <w:t xml:space="preserve">Samráð við nefndina skal fara fram á fundi sem framkvæmdastjórnin boðar til. Drög og skjöl, sem kanna á, skulu fylgja fundarboði. Fundinn skal halda í fyrsta lagi tveimur mánuðum eftir að fundarboð er sent. Heimilt er að stytta þann tíma ef um bráðatilvik </w:t>
      </w:r>
      <w:r>
        <w:rPr>
          <w:rFonts w:ascii="Times New Roman" w:hAnsi="Times New Roman"/>
          <w:sz w:val="18"/>
        </w:rPr>
        <w:lastRenderedPageBreak/>
        <w:t>er að ræða.</w:t>
      </w:r>
    </w:p>
    <w:p w:rsidR="00663B9F" w:rsidRPr="00EE4975" w:rsidRDefault="00B804FD">
      <w:pPr>
        <w:tabs>
          <w:tab w:val="left" w:pos="397"/>
        </w:tabs>
        <w:spacing w:before="306" w:after="0"/>
        <w:rPr>
          <w:rFonts w:ascii="Times New Roman" w:hAnsi="Times New Roman" w:cs="Times New Roman"/>
          <w:sz w:val="18"/>
          <w:szCs w:val="18"/>
        </w:rPr>
      </w:pPr>
      <w:r>
        <w:rPr>
          <w:rFonts w:ascii="Times New Roman" w:hAnsi="Times New Roman"/>
          <w:sz w:val="18"/>
        </w:rPr>
        <w:t xml:space="preserve">3. </w:t>
      </w:r>
      <w:r>
        <w:tab/>
      </w:r>
      <w:r>
        <w:rPr>
          <w:rFonts w:ascii="Times New Roman" w:hAnsi="Times New Roman"/>
          <w:sz w:val="18"/>
        </w:rPr>
        <w:t>Fulltrúi framkvæmdastjórnarinnar skal leggja fyrir nefndina drög að þeim ráðstöfunum sem gera skal. Nefndin skal skila áliti á drögunum innan þeirra tímamarka, sem formanni er heimilt að setja eftir því hve brýnt málið er, með atkvæðagreiðslu ef þörf krefur.</w:t>
      </w:r>
    </w:p>
    <w:p w:rsidR="00663B9F" w:rsidRPr="00EE4975" w:rsidRDefault="00B804FD">
      <w:pPr>
        <w:tabs>
          <w:tab w:val="left" w:pos="397"/>
        </w:tabs>
        <w:spacing w:before="306" w:after="0"/>
        <w:rPr>
          <w:rFonts w:ascii="Times New Roman" w:hAnsi="Times New Roman" w:cs="Times New Roman"/>
          <w:sz w:val="18"/>
          <w:szCs w:val="18"/>
        </w:rPr>
      </w:pPr>
      <w:r>
        <w:rPr>
          <w:rFonts w:ascii="Times New Roman" w:hAnsi="Times New Roman"/>
          <w:sz w:val="18"/>
        </w:rPr>
        <w:t xml:space="preserve">4. </w:t>
      </w:r>
      <w:r>
        <w:tab/>
      </w:r>
      <w:r>
        <w:rPr>
          <w:rFonts w:ascii="Times New Roman" w:hAnsi="Times New Roman"/>
          <w:sz w:val="18"/>
        </w:rPr>
        <w:t>Álitið skal skráð í fundargerð. Þar að auki hefur hvert aðildarríki rétt til að láta bóka afstöðu sína í fundargerðina. Ráðgjafarnefndin getur mælt með birtingu álitsins í Stjórnartíðindum Evrópusambandsins.</w:t>
      </w:r>
    </w:p>
    <w:p w:rsidR="00663B9F" w:rsidRPr="00EE4975" w:rsidRDefault="00B804FD">
      <w:pPr>
        <w:tabs>
          <w:tab w:val="left" w:pos="397"/>
        </w:tabs>
        <w:spacing w:before="306" w:after="0"/>
        <w:rPr>
          <w:rFonts w:ascii="Times New Roman" w:hAnsi="Times New Roman" w:cs="Times New Roman"/>
          <w:sz w:val="18"/>
          <w:szCs w:val="18"/>
        </w:rPr>
      </w:pPr>
      <w:r>
        <w:rPr>
          <w:rFonts w:ascii="Times New Roman" w:hAnsi="Times New Roman"/>
          <w:sz w:val="18"/>
        </w:rPr>
        <w:t xml:space="preserve">5. </w:t>
      </w:r>
      <w:r>
        <w:tab/>
      </w:r>
      <w:r>
        <w:rPr>
          <w:rFonts w:ascii="Times New Roman" w:hAnsi="Times New Roman"/>
          <w:sz w:val="18"/>
        </w:rPr>
        <w:t>Framkvæmdastjórnin skal taka ýtrasta tillit til álits nefndarinnar. Hún skal greina nefndinni frá því með hvaða hætti álit hennar var haft til hliðsjónar.</w:t>
      </w:r>
    </w:p>
    <w:p w:rsidR="00663B9F" w:rsidRPr="00EE4975" w:rsidRDefault="00663B9F">
      <w:pPr>
        <w:pStyle w:val="Titrearticle"/>
        <w:suppressAutoHyphens/>
        <w:spacing w:before="306"/>
        <w:rPr>
          <w:rFonts w:ascii="Times New Roman" w:hAnsi="Times New Roman" w:cs="Times New Roman"/>
        </w:rPr>
      </w:pPr>
    </w:p>
    <w:p w:rsidR="00663B9F" w:rsidRPr="00EE4975" w:rsidRDefault="00B804FD">
      <w:pPr>
        <w:pStyle w:val="Titrearticle"/>
        <w:suppressAutoHyphens/>
        <w:spacing w:before="306"/>
        <w:rPr>
          <w:rFonts w:ascii="Times New Roman" w:hAnsi="Times New Roman" w:cs="Times New Roman"/>
        </w:rPr>
      </w:pPr>
      <w:r>
        <w:rPr>
          <w:rFonts w:ascii="Times New Roman" w:hAnsi="Times New Roman"/>
        </w:rPr>
        <w:t>35. gr.</w:t>
      </w:r>
    </w:p>
    <w:p w:rsidR="00663B9F" w:rsidRPr="00EE4975" w:rsidRDefault="00B804FD">
      <w:pPr>
        <w:pStyle w:val="NormalCentered"/>
        <w:suppressAutoHyphens/>
        <w:spacing w:before="306"/>
        <w:rPr>
          <w:rFonts w:ascii="Times New Roman" w:hAnsi="Times New Roman" w:cs="Times New Roman"/>
          <w:b/>
          <w:bCs/>
          <w:sz w:val="18"/>
          <w:szCs w:val="18"/>
        </w:rPr>
      </w:pPr>
      <w:r>
        <w:rPr>
          <w:rFonts w:ascii="Times New Roman" w:hAnsi="Times New Roman"/>
          <w:b/>
          <w:sz w:val="18"/>
        </w:rPr>
        <w:t>Niðurfelling</w:t>
      </w:r>
    </w:p>
    <w:p w:rsidR="00663B9F" w:rsidRPr="00EE4975" w:rsidRDefault="00B804FD">
      <w:pPr>
        <w:spacing w:before="306" w:after="0"/>
        <w:rPr>
          <w:rFonts w:ascii="Times New Roman" w:hAnsi="Times New Roman" w:cs="Times New Roman"/>
          <w:sz w:val="18"/>
          <w:szCs w:val="18"/>
        </w:rPr>
      </w:pPr>
      <w:r>
        <w:rPr>
          <w:rFonts w:ascii="Times New Roman" w:hAnsi="Times New Roman"/>
          <w:sz w:val="18"/>
        </w:rPr>
        <w:t>Reglugerð (EB) nr. 659/1999 er felld úr gildi.</w:t>
      </w:r>
    </w:p>
    <w:p w:rsidR="00663B9F" w:rsidRPr="00EE4975" w:rsidRDefault="00B804FD">
      <w:pPr>
        <w:spacing w:before="306" w:after="0"/>
        <w:rPr>
          <w:rFonts w:ascii="Times New Roman" w:hAnsi="Times New Roman" w:cs="Times New Roman"/>
          <w:sz w:val="18"/>
          <w:szCs w:val="18"/>
        </w:rPr>
      </w:pPr>
      <w:r>
        <w:rPr>
          <w:rFonts w:ascii="Times New Roman" w:hAnsi="Times New Roman"/>
          <w:sz w:val="18"/>
        </w:rPr>
        <w:t xml:space="preserve">Líta skal á tilvísanir í </w:t>
      </w:r>
      <w:proofErr w:type="spellStart"/>
      <w:r>
        <w:rPr>
          <w:rFonts w:ascii="Times New Roman" w:hAnsi="Times New Roman"/>
          <w:sz w:val="18"/>
        </w:rPr>
        <w:t>niðurfelldu</w:t>
      </w:r>
      <w:proofErr w:type="spellEnd"/>
      <w:r>
        <w:rPr>
          <w:rFonts w:ascii="Times New Roman" w:hAnsi="Times New Roman"/>
          <w:sz w:val="18"/>
        </w:rPr>
        <w:t xml:space="preserve"> reglugerðina sem tilvísanir í þessa reglugerð og skulu þær lesnar með hliðsjón af samsvörunartöflunni í II. viðauka.</w:t>
      </w:r>
    </w:p>
    <w:p w:rsidR="00663B9F" w:rsidRPr="00EE4975" w:rsidRDefault="00B804FD">
      <w:pPr>
        <w:pStyle w:val="Titrearticle"/>
        <w:suppressAutoHyphens/>
        <w:rPr>
          <w:rFonts w:ascii="Times New Roman" w:hAnsi="Times New Roman" w:cs="Times New Roman"/>
        </w:rPr>
      </w:pPr>
      <w:r>
        <w:rPr>
          <w:rFonts w:ascii="Times New Roman" w:hAnsi="Times New Roman"/>
        </w:rPr>
        <w:t>36. gr.</w:t>
      </w:r>
    </w:p>
    <w:p w:rsidR="00663B9F" w:rsidRPr="00EE4975" w:rsidRDefault="00B804FD">
      <w:pPr>
        <w:pStyle w:val="NormalCentered"/>
        <w:suppressAutoHyphens/>
        <w:rPr>
          <w:rFonts w:ascii="Times New Roman" w:hAnsi="Times New Roman" w:cs="Times New Roman"/>
          <w:b/>
          <w:bCs/>
          <w:sz w:val="18"/>
          <w:szCs w:val="18"/>
        </w:rPr>
      </w:pPr>
      <w:r>
        <w:rPr>
          <w:rFonts w:ascii="Times New Roman" w:hAnsi="Times New Roman"/>
          <w:b/>
          <w:sz w:val="18"/>
        </w:rPr>
        <w:t>Gildistaka</w:t>
      </w:r>
    </w:p>
    <w:p w:rsidR="00663B9F" w:rsidRPr="00EE4975" w:rsidRDefault="00B804FD">
      <w:pPr>
        <w:spacing w:before="113" w:after="0"/>
        <w:rPr>
          <w:rFonts w:ascii="Times New Roman" w:hAnsi="Times New Roman" w:cs="Times New Roman"/>
          <w:sz w:val="18"/>
          <w:szCs w:val="18"/>
        </w:rPr>
      </w:pPr>
      <w:r>
        <w:rPr>
          <w:rFonts w:ascii="Times New Roman" w:hAnsi="Times New Roman"/>
          <w:sz w:val="18"/>
        </w:rPr>
        <w:t xml:space="preserve">Reglugerð þessi öðlast gildi á tuttugasta degi eftir að hún birtist í </w:t>
      </w:r>
      <w:r>
        <w:rPr>
          <w:rFonts w:ascii="Times New Roman" w:hAnsi="Times New Roman"/>
          <w:i/>
          <w:sz w:val="18"/>
        </w:rPr>
        <w:t>Stjórnartíðindum Evrópusambandsins</w:t>
      </w:r>
      <w:r>
        <w:rPr>
          <w:rFonts w:ascii="Times New Roman" w:hAnsi="Times New Roman"/>
          <w:sz w:val="18"/>
        </w:rPr>
        <w:t>.</w:t>
      </w:r>
    </w:p>
    <w:p w:rsidR="00663B9F" w:rsidRPr="00EE4975" w:rsidRDefault="00663B9F">
      <w:pPr>
        <w:pStyle w:val="Applicationdirecte"/>
        <w:suppressAutoHyphens/>
        <w:rPr>
          <w:rFonts w:ascii="Times New Roman" w:hAnsi="Times New Roman" w:cs="Times New Roman"/>
        </w:rPr>
      </w:pPr>
    </w:p>
    <w:p w:rsidR="00663B9F" w:rsidRPr="00EE4975" w:rsidRDefault="00B804FD">
      <w:pPr>
        <w:pStyle w:val="Applicationdirecte"/>
        <w:tabs>
          <w:tab w:val="left" w:pos="850"/>
        </w:tabs>
        <w:suppressAutoHyphens/>
        <w:rPr>
          <w:rFonts w:ascii="Times New Roman" w:hAnsi="Times New Roman" w:cs="Times New Roman"/>
        </w:rPr>
      </w:pPr>
      <w:r>
        <w:tab/>
      </w:r>
      <w:r>
        <w:rPr>
          <w:rFonts w:ascii="Times New Roman" w:hAnsi="Times New Roman"/>
        </w:rPr>
        <w:t>Reglugerð þessi er bindandi í heild sinni og gildir í öllum aðildarríkjunum án frekari lögfestingar.</w:t>
      </w:r>
    </w:p>
    <w:p w:rsidR="00663B9F" w:rsidRPr="00EE4975" w:rsidRDefault="00663B9F">
      <w:pPr>
        <w:pStyle w:val="Fait"/>
        <w:tabs>
          <w:tab w:val="left" w:pos="850"/>
        </w:tabs>
        <w:suppressAutoHyphens/>
        <w:spacing w:before="113"/>
        <w:rPr>
          <w:rFonts w:ascii="Times New Roman" w:hAnsi="Times New Roman" w:cs="Times New Roman"/>
          <w:sz w:val="18"/>
          <w:szCs w:val="18"/>
        </w:rPr>
      </w:pPr>
    </w:p>
    <w:p w:rsidR="00663B9F" w:rsidRPr="00EE4975" w:rsidRDefault="00B804FD">
      <w:pPr>
        <w:pStyle w:val="Fait"/>
        <w:tabs>
          <w:tab w:val="left" w:pos="850"/>
        </w:tabs>
        <w:suppressAutoHyphens/>
        <w:spacing w:before="113"/>
        <w:rPr>
          <w:rFonts w:ascii="Times New Roman" w:hAnsi="Times New Roman" w:cs="Times New Roman"/>
          <w:sz w:val="18"/>
          <w:szCs w:val="18"/>
        </w:rPr>
      </w:pPr>
      <w:r>
        <w:tab/>
      </w:r>
      <w:r>
        <w:rPr>
          <w:rFonts w:ascii="Times New Roman" w:hAnsi="Times New Roman"/>
          <w:sz w:val="18"/>
        </w:rPr>
        <w:t>Gjört í Brussel 13. júlí 2015.</w:t>
      </w:r>
    </w:p>
    <w:p w:rsidR="00663B9F" w:rsidRPr="00EE4975" w:rsidRDefault="00663B9F">
      <w:pPr>
        <w:spacing w:before="113" w:after="0"/>
        <w:rPr>
          <w:rFonts w:ascii="Times New Roman" w:hAnsi="Times New Roman" w:cs="Times New Roman"/>
          <w:i/>
          <w:iCs/>
          <w:sz w:val="18"/>
          <w:szCs w:val="18"/>
        </w:rPr>
      </w:pPr>
    </w:p>
    <w:p w:rsidR="00663B9F" w:rsidRPr="00EE4975" w:rsidRDefault="00B804FD">
      <w:pPr>
        <w:tabs>
          <w:tab w:val="center" w:pos="5940"/>
        </w:tabs>
        <w:spacing w:before="113" w:after="0"/>
        <w:rPr>
          <w:rFonts w:ascii="Times New Roman" w:hAnsi="Times New Roman" w:cs="Times New Roman"/>
          <w:sz w:val="18"/>
          <w:szCs w:val="18"/>
        </w:rPr>
      </w:pPr>
      <w:r>
        <w:tab/>
      </w:r>
      <w:r>
        <w:rPr>
          <w:rFonts w:ascii="Times New Roman" w:hAnsi="Times New Roman"/>
          <w:i/>
          <w:sz w:val="18"/>
        </w:rPr>
        <w:t>Fyrir hönd ráðsins,</w:t>
      </w:r>
    </w:p>
    <w:p w:rsidR="00663B9F" w:rsidRPr="00EE4975" w:rsidRDefault="00B804FD">
      <w:pPr>
        <w:tabs>
          <w:tab w:val="center" w:pos="5940"/>
        </w:tabs>
        <w:spacing w:before="113" w:after="0"/>
        <w:rPr>
          <w:rFonts w:ascii="Times New Roman" w:hAnsi="Times New Roman" w:cs="Times New Roman"/>
          <w:sz w:val="18"/>
          <w:szCs w:val="18"/>
        </w:rPr>
      </w:pPr>
      <w:r>
        <w:tab/>
      </w:r>
      <w:r>
        <w:rPr>
          <w:rFonts w:ascii="Times New Roman" w:hAnsi="Times New Roman"/>
          <w:sz w:val="18"/>
        </w:rPr>
        <w:t>F. ETGEN</w:t>
      </w:r>
    </w:p>
    <w:p w:rsidR="00663B9F" w:rsidRPr="00EE4975" w:rsidRDefault="00B804FD">
      <w:pPr>
        <w:tabs>
          <w:tab w:val="center" w:pos="5940"/>
        </w:tabs>
        <w:spacing w:before="113" w:after="0"/>
        <w:rPr>
          <w:rFonts w:ascii="Times New Roman" w:hAnsi="Times New Roman" w:cs="Times New Roman"/>
          <w:i/>
          <w:iCs/>
          <w:sz w:val="18"/>
          <w:szCs w:val="18"/>
        </w:rPr>
      </w:pPr>
      <w:r>
        <w:tab/>
      </w:r>
      <w:r>
        <w:rPr>
          <w:rFonts w:ascii="Times New Roman" w:hAnsi="Times New Roman"/>
          <w:i/>
          <w:sz w:val="18"/>
        </w:rPr>
        <w:t>forseti.</w:t>
      </w:r>
    </w:p>
    <w:p w:rsidR="00663B9F" w:rsidRPr="00EE4975" w:rsidRDefault="00663B9F">
      <w:pPr>
        <w:tabs>
          <w:tab w:val="center" w:pos="5940"/>
        </w:tabs>
        <w:spacing w:before="113" w:after="0"/>
        <w:rPr>
          <w:rFonts w:ascii="Times New Roman" w:hAnsi="Times New Roman" w:cs="Times New Roman"/>
          <w:sz w:val="18"/>
          <w:szCs w:val="18"/>
        </w:rPr>
      </w:pPr>
    </w:p>
    <w:p w:rsidR="00EE4975" w:rsidRDefault="00B804FD">
      <w:pPr>
        <w:tabs>
          <w:tab w:val="center" w:pos="5940"/>
        </w:tabs>
        <w:spacing w:before="113" w:after="0"/>
        <w:jc w:val="center"/>
        <w:rPr>
          <w:rFonts w:ascii="Times New Roman" w:hAnsi="Times New Roman" w:cs="Times New Roman"/>
          <w:sz w:val="18"/>
          <w:szCs w:val="18"/>
        </w:rPr>
      </w:pPr>
      <w:r>
        <w:rPr>
          <w:rFonts w:ascii="Times New Roman" w:hAnsi="Times New Roman"/>
          <w:sz w:val="18"/>
        </w:rPr>
        <w:t>___________</w:t>
      </w:r>
    </w:p>
    <w:p w:rsidR="00663B9F" w:rsidRPr="00EE4975" w:rsidRDefault="00EE4975">
      <w:pPr>
        <w:tabs>
          <w:tab w:val="center" w:pos="5940"/>
        </w:tabs>
        <w:spacing w:before="113" w:after="0"/>
        <w:jc w:val="center"/>
        <w:rPr>
          <w:rFonts w:ascii="Times New Roman" w:hAnsi="Times New Roman" w:cs="Times New Roman"/>
          <w:sz w:val="18"/>
          <w:szCs w:val="18"/>
        </w:rPr>
      </w:pPr>
      <w:r>
        <w:br w:type="page"/>
      </w:r>
    </w:p>
    <w:p w:rsidR="00663B9F" w:rsidRPr="00EE4975" w:rsidRDefault="00663B9F">
      <w:pPr>
        <w:tabs>
          <w:tab w:val="center" w:pos="5940"/>
        </w:tabs>
        <w:spacing w:before="113" w:after="0"/>
        <w:jc w:val="center"/>
        <w:rPr>
          <w:rFonts w:ascii="Times New Roman" w:hAnsi="Times New Roman" w:cs="Times New Roman"/>
          <w:i/>
          <w:iCs/>
          <w:sz w:val="16"/>
          <w:szCs w:val="16"/>
          <w:u w:color="000000"/>
        </w:rPr>
      </w:pPr>
    </w:p>
    <w:p w:rsidR="00663B9F" w:rsidRPr="00EE4975" w:rsidRDefault="00663B9F">
      <w:pPr>
        <w:tabs>
          <w:tab w:val="center" w:pos="5940"/>
        </w:tabs>
        <w:spacing w:before="113" w:after="0"/>
        <w:jc w:val="center"/>
        <w:rPr>
          <w:rFonts w:ascii="Times New Roman" w:hAnsi="Times New Roman" w:cs="Times New Roman"/>
          <w:i/>
          <w:iCs/>
          <w:sz w:val="16"/>
          <w:szCs w:val="16"/>
          <w:u w:color="000000"/>
        </w:rPr>
      </w:pPr>
    </w:p>
    <w:p w:rsidR="00663B9F" w:rsidRPr="00EE4975" w:rsidRDefault="00B804FD">
      <w:pPr>
        <w:tabs>
          <w:tab w:val="center" w:pos="5940"/>
        </w:tabs>
        <w:spacing w:before="113" w:after="0"/>
        <w:jc w:val="center"/>
        <w:rPr>
          <w:rFonts w:ascii="Times New Roman" w:hAnsi="Times New Roman" w:cs="Times New Roman"/>
          <w:i/>
          <w:iCs/>
          <w:sz w:val="16"/>
          <w:szCs w:val="16"/>
          <w:u w:color="000000"/>
        </w:rPr>
      </w:pPr>
      <w:r>
        <w:rPr>
          <w:rFonts w:ascii="Times New Roman" w:hAnsi="Times New Roman"/>
          <w:i/>
          <w:sz w:val="16"/>
          <w:u w:color="000000"/>
        </w:rPr>
        <w:t>I. VIÐAUKI</w:t>
      </w:r>
    </w:p>
    <w:p w:rsidR="00663B9F" w:rsidRPr="00EE4975" w:rsidRDefault="00663B9F">
      <w:pPr>
        <w:pStyle w:val="ManualHeading1"/>
        <w:suppressAutoHyphens/>
        <w:ind w:left="0" w:firstLine="0"/>
        <w:jc w:val="center"/>
        <w:rPr>
          <w:rFonts w:ascii="Times New Roman" w:hAnsi="Times New Roman" w:cs="Times New Roman"/>
        </w:rPr>
      </w:pPr>
    </w:p>
    <w:p w:rsidR="00663B9F" w:rsidRPr="00EE4975" w:rsidRDefault="00B804FD">
      <w:pPr>
        <w:pStyle w:val="ManualHeading1"/>
        <w:suppressAutoHyphens/>
        <w:ind w:left="0" w:firstLine="0"/>
        <w:jc w:val="center"/>
        <w:rPr>
          <w:rFonts w:ascii="Times New Roman" w:hAnsi="Times New Roman" w:cs="Times New Roman"/>
        </w:rPr>
      </w:pPr>
      <w:proofErr w:type="spellStart"/>
      <w:r>
        <w:rPr>
          <w:rFonts w:ascii="Times New Roman" w:hAnsi="Times New Roman"/>
        </w:rPr>
        <w:t>Niðurfelld</w:t>
      </w:r>
      <w:proofErr w:type="spellEnd"/>
      <w:r>
        <w:rPr>
          <w:rFonts w:ascii="Times New Roman" w:hAnsi="Times New Roman"/>
        </w:rPr>
        <w:t xml:space="preserve"> reglugerð með skrá yfir síðari breytingar hennar</w:t>
      </w:r>
    </w:p>
    <w:tbl>
      <w:tblPr>
        <w:tblW w:w="0" w:type="auto"/>
        <w:tblLayout w:type="fixed"/>
        <w:tblCellMar>
          <w:left w:w="0" w:type="dxa"/>
          <w:right w:w="0" w:type="dxa"/>
        </w:tblCellMar>
        <w:tblLook w:val="0000" w:firstRow="0" w:lastRow="0" w:firstColumn="0" w:lastColumn="0" w:noHBand="0" w:noVBand="0"/>
      </w:tblPr>
      <w:tblGrid>
        <w:gridCol w:w="4638"/>
        <w:gridCol w:w="2976"/>
      </w:tblGrid>
      <w:tr w:rsidR="00663B9F" w:rsidRPr="00EE4975">
        <w:trPr>
          <w:trHeight w:val="60"/>
        </w:trPr>
        <w:tc>
          <w:tcPr>
            <w:tcW w:w="4638" w:type="dxa"/>
            <w:tcBorders>
              <w:top w:val="nil"/>
              <w:left w:val="nil"/>
              <w:bottom w:val="nil"/>
              <w:right w:val="nil"/>
            </w:tcBorders>
            <w:tcMar>
              <w:top w:w="113" w:type="dxa"/>
              <w:left w:w="0" w:type="dxa"/>
              <w:bottom w:w="113" w:type="dxa"/>
              <w:right w:w="0" w:type="dxa"/>
            </w:tcMar>
          </w:tcPr>
          <w:p w:rsidR="00663B9F" w:rsidRPr="00EE4975" w:rsidRDefault="00B804FD">
            <w:pPr>
              <w:pStyle w:val="NormalLeft"/>
              <w:suppressAutoHyphens/>
              <w:rPr>
                <w:rFonts w:ascii="Times New Roman" w:hAnsi="Times New Roman" w:cs="Times New Roman"/>
              </w:rPr>
            </w:pPr>
            <w:r>
              <w:rPr>
                <w:rFonts w:ascii="Times New Roman" w:hAnsi="Times New Roman"/>
              </w:rPr>
              <w:t>Reglugerð ráðsins (EB) nr. 659/1999</w:t>
            </w:r>
          </w:p>
        </w:tc>
        <w:tc>
          <w:tcPr>
            <w:tcW w:w="2976" w:type="dxa"/>
            <w:tcBorders>
              <w:top w:val="nil"/>
              <w:left w:val="nil"/>
              <w:bottom w:val="nil"/>
              <w:right w:val="nil"/>
            </w:tcBorders>
            <w:tcMar>
              <w:top w:w="113" w:type="dxa"/>
              <w:left w:w="0" w:type="dxa"/>
              <w:bottom w:w="113" w:type="dxa"/>
              <w:right w:w="0" w:type="dxa"/>
            </w:tcMar>
          </w:tcPr>
          <w:p w:rsidR="00663B9F" w:rsidRPr="00EE4975" w:rsidRDefault="00B804FD">
            <w:pPr>
              <w:pStyle w:val="NormalLeft"/>
              <w:suppressAutoHyphens/>
              <w:rPr>
                <w:rFonts w:ascii="Times New Roman" w:hAnsi="Times New Roman" w:cs="Times New Roman"/>
              </w:rPr>
            </w:pPr>
            <w:r>
              <w:rPr>
                <w:rFonts w:ascii="Times New Roman" w:hAnsi="Times New Roman"/>
              </w:rPr>
              <w:t>(</w:t>
            </w:r>
            <w:proofErr w:type="spellStart"/>
            <w:r>
              <w:rPr>
                <w:rFonts w:ascii="Times New Roman" w:hAnsi="Times New Roman"/>
              </w:rPr>
              <w:t>Stjtíð</w:t>
            </w:r>
            <w:proofErr w:type="spellEnd"/>
            <w:r>
              <w:rPr>
                <w:rFonts w:ascii="Times New Roman" w:hAnsi="Times New Roman"/>
              </w:rPr>
              <w:t>. EB L 83, 27.3. 1999, bls. 1.)</w:t>
            </w:r>
          </w:p>
        </w:tc>
      </w:tr>
      <w:tr w:rsidR="00663B9F" w:rsidRPr="00EE4975">
        <w:trPr>
          <w:trHeight w:val="60"/>
        </w:trPr>
        <w:tc>
          <w:tcPr>
            <w:tcW w:w="4638" w:type="dxa"/>
            <w:tcBorders>
              <w:top w:val="nil"/>
              <w:left w:val="nil"/>
              <w:bottom w:val="nil"/>
              <w:right w:val="nil"/>
            </w:tcBorders>
            <w:tcMar>
              <w:top w:w="113" w:type="dxa"/>
              <w:left w:w="0" w:type="dxa"/>
              <w:bottom w:w="113" w:type="dxa"/>
              <w:right w:w="0" w:type="dxa"/>
            </w:tcMar>
          </w:tcPr>
          <w:p w:rsidR="00663B9F" w:rsidRPr="00EE4975" w:rsidRDefault="00B804FD">
            <w:pPr>
              <w:pStyle w:val="5"/>
              <w:rPr>
                <w:rFonts w:ascii="Times New Roman" w:hAnsi="Times New Roman" w:cs="Times New Roman"/>
              </w:rPr>
            </w:pPr>
            <w:r>
              <w:rPr>
                <w:rFonts w:ascii="Times New Roman" w:hAnsi="Times New Roman"/>
              </w:rPr>
              <w:t>Ákvæði 6. liðar í 5. lið í II. viðauka við aðildarlögin frá 2003</w:t>
            </w:r>
          </w:p>
        </w:tc>
        <w:tc>
          <w:tcPr>
            <w:tcW w:w="2976" w:type="dxa"/>
            <w:tcBorders>
              <w:top w:val="nil"/>
              <w:left w:val="nil"/>
              <w:bottom w:val="nil"/>
              <w:right w:val="nil"/>
            </w:tcBorders>
            <w:tcMar>
              <w:top w:w="113" w:type="dxa"/>
              <w:left w:w="0" w:type="dxa"/>
              <w:bottom w:w="113" w:type="dxa"/>
              <w:right w:w="0" w:type="dxa"/>
            </w:tcMar>
          </w:tcPr>
          <w:p w:rsidR="00663B9F" w:rsidRPr="00EE4975" w:rsidRDefault="00663B9F">
            <w:pPr>
              <w:pStyle w:val="NoParagraphStyle"/>
              <w:spacing w:line="240" w:lineRule="auto"/>
              <w:textAlignment w:val="auto"/>
              <w:rPr>
                <w:rFonts w:ascii="Times New Roman" w:hAnsi="Times New Roman" w:cs="Times New Roman"/>
                <w:color w:val="auto"/>
              </w:rPr>
            </w:pPr>
          </w:p>
        </w:tc>
      </w:tr>
      <w:tr w:rsidR="00663B9F" w:rsidRPr="00EE4975">
        <w:trPr>
          <w:trHeight w:val="60"/>
        </w:trPr>
        <w:tc>
          <w:tcPr>
            <w:tcW w:w="4638" w:type="dxa"/>
            <w:tcBorders>
              <w:top w:val="nil"/>
              <w:left w:val="nil"/>
              <w:bottom w:val="nil"/>
              <w:right w:val="nil"/>
            </w:tcBorders>
            <w:tcMar>
              <w:top w:w="113" w:type="dxa"/>
              <w:left w:w="0" w:type="dxa"/>
              <w:bottom w:w="113" w:type="dxa"/>
              <w:right w:w="0" w:type="dxa"/>
            </w:tcMar>
          </w:tcPr>
          <w:p w:rsidR="00663B9F" w:rsidRPr="00EE4975" w:rsidRDefault="00B804FD">
            <w:pPr>
              <w:pStyle w:val="5"/>
              <w:rPr>
                <w:rFonts w:ascii="Times New Roman" w:hAnsi="Times New Roman" w:cs="Times New Roman"/>
              </w:rPr>
            </w:pPr>
            <w:r>
              <w:rPr>
                <w:rFonts w:ascii="Times New Roman" w:hAnsi="Times New Roman"/>
              </w:rPr>
              <w:t>Reglugerð ráðsins (EB) nr. 1791/2006</w:t>
            </w:r>
          </w:p>
        </w:tc>
        <w:tc>
          <w:tcPr>
            <w:tcW w:w="2976" w:type="dxa"/>
            <w:tcBorders>
              <w:top w:val="nil"/>
              <w:left w:val="nil"/>
              <w:bottom w:val="nil"/>
              <w:right w:val="nil"/>
            </w:tcBorders>
            <w:tcMar>
              <w:top w:w="113" w:type="dxa"/>
              <w:left w:w="0" w:type="dxa"/>
              <w:bottom w:w="113" w:type="dxa"/>
              <w:right w:w="0" w:type="dxa"/>
            </w:tcMar>
          </w:tcPr>
          <w:p w:rsidR="00663B9F" w:rsidRPr="00EE4975" w:rsidRDefault="00B804FD">
            <w:pPr>
              <w:pStyle w:val="NormalLeft"/>
              <w:suppressAutoHyphens/>
              <w:rPr>
                <w:rFonts w:ascii="Times New Roman" w:hAnsi="Times New Roman" w:cs="Times New Roman"/>
              </w:rPr>
            </w:pPr>
            <w:r>
              <w:rPr>
                <w:rFonts w:ascii="Times New Roman" w:hAnsi="Times New Roman"/>
              </w:rPr>
              <w:t>(</w:t>
            </w:r>
            <w:proofErr w:type="spellStart"/>
            <w:r>
              <w:rPr>
                <w:rFonts w:ascii="Times New Roman" w:hAnsi="Times New Roman"/>
              </w:rPr>
              <w:t>Stjtíð</w:t>
            </w:r>
            <w:proofErr w:type="spellEnd"/>
            <w:r>
              <w:rPr>
                <w:rFonts w:ascii="Times New Roman" w:hAnsi="Times New Roman"/>
              </w:rPr>
              <w:t>. EB L 363, 20.12. 2006, bls. 1.)</w:t>
            </w:r>
          </w:p>
        </w:tc>
      </w:tr>
      <w:tr w:rsidR="00663B9F" w:rsidRPr="00EE4975">
        <w:trPr>
          <w:trHeight w:val="60"/>
        </w:trPr>
        <w:tc>
          <w:tcPr>
            <w:tcW w:w="4638" w:type="dxa"/>
            <w:tcBorders>
              <w:top w:val="nil"/>
              <w:left w:val="nil"/>
              <w:bottom w:val="nil"/>
              <w:right w:val="nil"/>
            </w:tcBorders>
            <w:tcMar>
              <w:top w:w="113" w:type="dxa"/>
              <w:left w:w="0" w:type="dxa"/>
              <w:bottom w:w="113" w:type="dxa"/>
              <w:right w:w="0" w:type="dxa"/>
            </w:tcMar>
          </w:tcPr>
          <w:p w:rsidR="00663B9F" w:rsidRPr="00EE4975" w:rsidRDefault="00B804FD">
            <w:pPr>
              <w:pStyle w:val="5"/>
              <w:rPr>
                <w:rFonts w:ascii="Times New Roman" w:hAnsi="Times New Roman" w:cs="Times New Roman"/>
              </w:rPr>
            </w:pPr>
            <w:r>
              <w:rPr>
                <w:rFonts w:ascii="Times New Roman" w:hAnsi="Times New Roman"/>
              </w:rPr>
              <w:t>Reglugerð ráðsins (ESB) nr. 517/2013</w:t>
            </w:r>
          </w:p>
        </w:tc>
        <w:tc>
          <w:tcPr>
            <w:tcW w:w="2976" w:type="dxa"/>
            <w:tcBorders>
              <w:top w:val="nil"/>
              <w:left w:val="nil"/>
              <w:bottom w:val="nil"/>
              <w:right w:val="nil"/>
            </w:tcBorders>
            <w:tcMar>
              <w:top w:w="113" w:type="dxa"/>
              <w:left w:w="0" w:type="dxa"/>
              <w:bottom w:w="113" w:type="dxa"/>
              <w:right w:w="0" w:type="dxa"/>
            </w:tcMar>
          </w:tcPr>
          <w:p w:rsidR="00663B9F" w:rsidRPr="00EE4975" w:rsidRDefault="00B804FD">
            <w:pPr>
              <w:pStyle w:val="NormalLeft"/>
              <w:suppressAutoHyphens/>
              <w:rPr>
                <w:rFonts w:ascii="Times New Roman" w:hAnsi="Times New Roman" w:cs="Times New Roman"/>
              </w:rPr>
            </w:pPr>
            <w:r>
              <w:rPr>
                <w:rFonts w:ascii="Times New Roman" w:hAnsi="Times New Roman"/>
              </w:rPr>
              <w:t>(</w:t>
            </w:r>
            <w:proofErr w:type="spellStart"/>
            <w:r>
              <w:rPr>
                <w:rFonts w:ascii="Times New Roman" w:hAnsi="Times New Roman"/>
              </w:rPr>
              <w:t>Stjtíð</w:t>
            </w:r>
            <w:proofErr w:type="spellEnd"/>
            <w:r>
              <w:rPr>
                <w:rFonts w:ascii="Times New Roman" w:hAnsi="Times New Roman"/>
              </w:rPr>
              <w:t>. EB L 158, 10.6. 2013, bls. 1.)</w:t>
            </w:r>
          </w:p>
        </w:tc>
      </w:tr>
      <w:tr w:rsidR="00663B9F" w:rsidRPr="00EE4975">
        <w:trPr>
          <w:trHeight w:val="60"/>
        </w:trPr>
        <w:tc>
          <w:tcPr>
            <w:tcW w:w="4638" w:type="dxa"/>
            <w:tcBorders>
              <w:top w:val="nil"/>
              <w:left w:val="nil"/>
              <w:bottom w:val="nil"/>
              <w:right w:val="nil"/>
            </w:tcBorders>
            <w:tcMar>
              <w:top w:w="113" w:type="dxa"/>
              <w:left w:w="0" w:type="dxa"/>
              <w:bottom w:w="113" w:type="dxa"/>
              <w:right w:w="0" w:type="dxa"/>
            </w:tcMar>
          </w:tcPr>
          <w:p w:rsidR="00663B9F" w:rsidRPr="00EE4975" w:rsidRDefault="00B804FD">
            <w:pPr>
              <w:pStyle w:val="5"/>
              <w:rPr>
                <w:rFonts w:ascii="Times New Roman" w:hAnsi="Times New Roman" w:cs="Times New Roman"/>
              </w:rPr>
            </w:pPr>
            <w:r>
              <w:rPr>
                <w:rFonts w:ascii="Times New Roman" w:hAnsi="Times New Roman"/>
              </w:rPr>
              <w:t>Reglugerð ráðsins (ESB) nr. 734/2013</w:t>
            </w:r>
          </w:p>
        </w:tc>
        <w:tc>
          <w:tcPr>
            <w:tcW w:w="2976" w:type="dxa"/>
            <w:tcBorders>
              <w:top w:val="nil"/>
              <w:left w:val="nil"/>
              <w:bottom w:val="nil"/>
              <w:right w:val="nil"/>
            </w:tcBorders>
            <w:tcMar>
              <w:top w:w="113" w:type="dxa"/>
              <w:left w:w="0" w:type="dxa"/>
              <w:bottom w:w="113" w:type="dxa"/>
              <w:right w:w="0" w:type="dxa"/>
            </w:tcMar>
          </w:tcPr>
          <w:p w:rsidR="00663B9F" w:rsidRPr="00EE4975" w:rsidRDefault="00B804FD">
            <w:pPr>
              <w:pStyle w:val="NormalLeft"/>
              <w:suppressAutoHyphens/>
              <w:rPr>
                <w:rFonts w:ascii="Times New Roman" w:hAnsi="Times New Roman" w:cs="Times New Roman"/>
              </w:rPr>
            </w:pPr>
            <w:r>
              <w:rPr>
                <w:rFonts w:ascii="Times New Roman" w:hAnsi="Times New Roman"/>
              </w:rPr>
              <w:t>(</w:t>
            </w:r>
            <w:proofErr w:type="spellStart"/>
            <w:r>
              <w:rPr>
                <w:rFonts w:ascii="Times New Roman" w:hAnsi="Times New Roman"/>
              </w:rPr>
              <w:t>Stjtíð</w:t>
            </w:r>
            <w:proofErr w:type="spellEnd"/>
            <w:r>
              <w:rPr>
                <w:rFonts w:ascii="Times New Roman" w:hAnsi="Times New Roman"/>
              </w:rPr>
              <w:t>. EB L 204, 31.7. 2013, bls. 15.).</w:t>
            </w:r>
          </w:p>
        </w:tc>
      </w:tr>
    </w:tbl>
    <w:p w:rsidR="00663B9F" w:rsidRPr="00EE4975" w:rsidRDefault="00663B9F">
      <w:pPr>
        <w:pStyle w:val="NoParagraphStyle"/>
        <w:suppressAutoHyphens/>
        <w:spacing w:before="113"/>
        <w:rPr>
          <w:rFonts w:ascii="Times New Roman" w:hAnsi="Times New Roman" w:cs="Times New Roman"/>
          <w:sz w:val="16"/>
          <w:szCs w:val="16"/>
        </w:rPr>
      </w:pPr>
    </w:p>
    <w:p w:rsidR="00663B9F" w:rsidRPr="00EE4975" w:rsidRDefault="00663B9F">
      <w:pPr>
        <w:pStyle w:val="Annexetitreglobale"/>
        <w:suppressAutoHyphens/>
        <w:spacing w:before="113"/>
        <w:rPr>
          <w:rFonts w:ascii="Times New Roman" w:hAnsi="Times New Roman" w:cs="Times New Roman"/>
          <w:i w:val="0"/>
          <w:iCs w:val="0"/>
        </w:rPr>
      </w:pPr>
    </w:p>
    <w:p w:rsidR="00663B9F" w:rsidRPr="00EE4975" w:rsidRDefault="00B804FD">
      <w:pPr>
        <w:pStyle w:val="NormalText"/>
        <w:jc w:val="center"/>
        <w:rPr>
          <w:rFonts w:ascii="Times New Roman" w:hAnsi="Times New Roman" w:cs="Times New Roman"/>
        </w:rPr>
      </w:pPr>
      <w:r>
        <w:rPr>
          <w:rFonts w:ascii="Times New Roman" w:hAnsi="Times New Roman"/>
        </w:rPr>
        <w:t>________</w:t>
      </w:r>
    </w:p>
    <w:p w:rsidR="00663B9F" w:rsidRPr="00EE4975" w:rsidRDefault="00B804FD">
      <w:pPr>
        <w:pStyle w:val="Annexetitreglobale"/>
        <w:suppressAutoHyphens/>
        <w:spacing w:before="113"/>
        <w:rPr>
          <w:rFonts w:ascii="Times New Roman" w:hAnsi="Times New Roman" w:cs="Times New Roman"/>
        </w:rPr>
      </w:pPr>
      <w:r>
        <w:rPr>
          <w:rFonts w:ascii="Times New Roman" w:hAnsi="Times New Roman"/>
        </w:rPr>
        <w:t>II. VIÐAUKI</w:t>
      </w:r>
    </w:p>
    <w:p w:rsidR="00663B9F" w:rsidRPr="00EE4975" w:rsidRDefault="00663B9F">
      <w:pPr>
        <w:pStyle w:val="ManualHeading1"/>
        <w:suppressAutoHyphens/>
        <w:ind w:left="0" w:firstLine="0"/>
        <w:jc w:val="center"/>
        <w:rPr>
          <w:rFonts w:ascii="Times New Roman" w:hAnsi="Times New Roman" w:cs="Times New Roman"/>
        </w:rPr>
      </w:pPr>
    </w:p>
    <w:p w:rsidR="00663B9F" w:rsidRPr="00EE4975" w:rsidRDefault="00B804FD">
      <w:pPr>
        <w:pStyle w:val="ManualHeading1"/>
        <w:suppressAutoHyphens/>
        <w:ind w:left="0" w:firstLine="0"/>
        <w:jc w:val="center"/>
        <w:rPr>
          <w:rFonts w:ascii="Times New Roman" w:hAnsi="Times New Roman" w:cs="Times New Roman"/>
        </w:rPr>
      </w:pPr>
      <w:r>
        <w:rPr>
          <w:rFonts w:ascii="Times New Roman" w:hAnsi="Times New Roman"/>
        </w:rPr>
        <w:t>Samsvörunartafla</w:t>
      </w:r>
    </w:p>
    <w:tbl>
      <w:tblPr>
        <w:tblW w:w="0" w:type="auto"/>
        <w:tblInd w:w="57" w:type="dxa"/>
        <w:tblLayout w:type="fixed"/>
        <w:tblCellMar>
          <w:left w:w="0" w:type="dxa"/>
          <w:right w:w="0" w:type="dxa"/>
        </w:tblCellMar>
        <w:tblLook w:val="0000" w:firstRow="0" w:lastRow="0" w:firstColumn="0" w:lastColumn="0" w:noHBand="0" w:noVBand="0"/>
      </w:tblPr>
      <w:tblGrid>
        <w:gridCol w:w="3798"/>
        <w:gridCol w:w="3799"/>
      </w:tblGrid>
      <w:tr w:rsidR="00663B9F" w:rsidRPr="00EE4975">
        <w:trPr>
          <w:trHeight w:val="60"/>
          <w:tblHeader/>
        </w:trPr>
        <w:tc>
          <w:tcPr>
            <w:tcW w:w="3798" w:type="dxa"/>
            <w:tcBorders>
              <w:top w:val="single" w:sz="2" w:space="0" w:color="000000"/>
              <w:left w:val="nil"/>
              <w:bottom w:val="single" w:sz="2" w:space="0" w:color="000000"/>
              <w:right w:val="single" w:sz="2" w:space="0" w:color="000000"/>
            </w:tcBorders>
            <w:tcMar>
              <w:top w:w="113" w:type="dxa"/>
              <w:left w:w="57" w:type="dxa"/>
              <w:bottom w:w="113" w:type="dxa"/>
              <w:right w:w="57" w:type="dxa"/>
            </w:tcMar>
          </w:tcPr>
          <w:p w:rsidR="00663B9F" w:rsidRPr="00EE4975" w:rsidRDefault="00B804FD">
            <w:pPr>
              <w:pStyle w:val="NormalCentered"/>
              <w:suppressAutoHyphens/>
              <w:rPr>
                <w:rFonts w:ascii="Times New Roman" w:hAnsi="Times New Roman" w:cs="Times New Roman"/>
              </w:rPr>
            </w:pPr>
            <w:r>
              <w:rPr>
                <w:rFonts w:ascii="Times New Roman" w:hAnsi="Times New Roman"/>
                <w:sz w:val="14"/>
              </w:rPr>
              <w:t>Reglugerð (EB) nr. 659/1999</w:t>
            </w:r>
          </w:p>
        </w:tc>
        <w:tc>
          <w:tcPr>
            <w:tcW w:w="3799" w:type="dxa"/>
            <w:tcBorders>
              <w:top w:val="single" w:sz="2" w:space="0" w:color="000000"/>
              <w:left w:val="single" w:sz="2" w:space="0" w:color="000000"/>
              <w:bottom w:val="single" w:sz="2" w:space="0" w:color="000000"/>
              <w:right w:val="nil"/>
            </w:tcBorders>
            <w:tcMar>
              <w:top w:w="113" w:type="dxa"/>
              <w:left w:w="57" w:type="dxa"/>
              <w:bottom w:w="113" w:type="dxa"/>
              <w:right w:w="57" w:type="dxa"/>
            </w:tcMar>
          </w:tcPr>
          <w:p w:rsidR="00663B9F" w:rsidRPr="00EE4975" w:rsidRDefault="00B804FD">
            <w:pPr>
              <w:pStyle w:val="NormalCentered"/>
              <w:suppressAutoHyphens/>
              <w:rPr>
                <w:rFonts w:ascii="Times New Roman" w:hAnsi="Times New Roman" w:cs="Times New Roman"/>
              </w:rPr>
            </w:pPr>
            <w:r>
              <w:rPr>
                <w:rFonts w:ascii="Times New Roman" w:hAnsi="Times New Roman"/>
                <w:sz w:val="14"/>
              </w:rPr>
              <w:t>Þessi reglugerð</w:t>
            </w:r>
          </w:p>
        </w:tc>
      </w:tr>
      <w:tr w:rsidR="00663B9F" w:rsidRPr="00EE4975">
        <w:trPr>
          <w:trHeight w:val="60"/>
        </w:trPr>
        <w:tc>
          <w:tcPr>
            <w:tcW w:w="3798" w:type="dxa"/>
            <w:tcBorders>
              <w:top w:val="single" w:sz="2" w:space="0" w:color="000000"/>
              <w:left w:val="nil"/>
              <w:bottom w:val="nil"/>
              <w:right w:val="single" w:sz="2" w:space="0" w:color="000000"/>
            </w:tcBorders>
            <w:tcMar>
              <w:top w:w="136" w:type="dxa"/>
              <w:left w:w="0" w:type="dxa"/>
              <w:bottom w:w="136" w:type="dxa"/>
              <w:right w:w="57" w:type="dxa"/>
            </w:tcMar>
          </w:tcPr>
          <w:p w:rsidR="00663B9F" w:rsidRPr="00EE4975" w:rsidRDefault="00B804FD">
            <w:pPr>
              <w:pStyle w:val="NormalLeft"/>
              <w:suppressAutoHyphens/>
              <w:rPr>
                <w:rFonts w:ascii="Times New Roman" w:hAnsi="Times New Roman" w:cs="Times New Roman"/>
              </w:rPr>
            </w:pPr>
            <w:r>
              <w:rPr>
                <w:rFonts w:ascii="Times New Roman" w:hAnsi="Times New Roman"/>
              </w:rPr>
              <w:t>1.–6. gr.</w:t>
            </w:r>
          </w:p>
        </w:tc>
        <w:tc>
          <w:tcPr>
            <w:tcW w:w="3799" w:type="dxa"/>
            <w:tcBorders>
              <w:top w:val="single" w:sz="2" w:space="0" w:color="000000"/>
              <w:left w:val="single" w:sz="2" w:space="0" w:color="000000"/>
              <w:bottom w:val="nil"/>
              <w:right w:val="nil"/>
            </w:tcBorders>
            <w:tcMar>
              <w:top w:w="136" w:type="dxa"/>
              <w:left w:w="57" w:type="dxa"/>
              <w:bottom w:w="136" w:type="dxa"/>
              <w:right w:w="57" w:type="dxa"/>
            </w:tcMar>
          </w:tcPr>
          <w:p w:rsidR="00663B9F" w:rsidRPr="00EE4975" w:rsidRDefault="00B804FD">
            <w:pPr>
              <w:pStyle w:val="NormalLeft"/>
              <w:suppressAutoHyphens/>
              <w:rPr>
                <w:rFonts w:ascii="Times New Roman" w:hAnsi="Times New Roman" w:cs="Times New Roman"/>
              </w:rPr>
            </w:pPr>
            <w:r>
              <w:rPr>
                <w:rFonts w:ascii="Times New Roman" w:hAnsi="Times New Roman"/>
              </w:rPr>
              <w:t>1.–6. gr.</w:t>
            </w:r>
          </w:p>
        </w:tc>
      </w:tr>
      <w:tr w:rsidR="00663B9F" w:rsidRPr="00EE4975">
        <w:trPr>
          <w:trHeight w:val="60"/>
        </w:trPr>
        <w:tc>
          <w:tcPr>
            <w:tcW w:w="3798" w:type="dxa"/>
            <w:tcBorders>
              <w:top w:val="nil"/>
              <w:left w:val="nil"/>
              <w:bottom w:val="nil"/>
              <w:right w:val="single" w:sz="2" w:space="0" w:color="000000"/>
            </w:tcBorders>
            <w:tcMar>
              <w:top w:w="136" w:type="dxa"/>
              <w:left w:w="0" w:type="dxa"/>
              <w:bottom w:w="136" w:type="dxa"/>
              <w:right w:w="57" w:type="dxa"/>
            </w:tcMar>
          </w:tcPr>
          <w:p w:rsidR="00663B9F" w:rsidRPr="00EE4975" w:rsidRDefault="00B804FD">
            <w:pPr>
              <w:pStyle w:val="NormalLeft"/>
              <w:suppressAutoHyphens/>
              <w:rPr>
                <w:rFonts w:ascii="Times New Roman" w:hAnsi="Times New Roman" w:cs="Times New Roman"/>
              </w:rPr>
            </w:pPr>
            <w:r>
              <w:rPr>
                <w:rFonts w:ascii="Times New Roman" w:hAnsi="Times New Roman"/>
              </w:rPr>
              <w:t>6. gr. a</w:t>
            </w:r>
          </w:p>
        </w:tc>
        <w:tc>
          <w:tcPr>
            <w:tcW w:w="3799" w:type="dxa"/>
            <w:tcBorders>
              <w:top w:val="nil"/>
              <w:left w:val="single" w:sz="2" w:space="0" w:color="000000"/>
              <w:bottom w:val="nil"/>
              <w:right w:val="nil"/>
            </w:tcBorders>
            <w:tcMar>
              <w:top w:w="136" w:type="dxa"/>
              <w:left w:w="57" w:type="dxa"/>
              <w:bottom w:w="136" w:type="dxa"/>
              <w:right w:w="57" w:type="dxa"/>
            </w:tcMar>
          </w:tcPr>
          <w:p w:rsidR="00663B9F" w:rsidRPr="00EE4975" w:rsidRDefault="00B804FD">
            <w:pPr>
              <w:pStyle w:val="NormalLeft"/>
              <w:suppressAutoHyphens/>
              <w:rPr>
                <w:rFonts w:ascii="Times New Roman" w:hAnsi="Times New Roman" w:cs="Times New Roman"/>
              </w:rPr>
            </w:pPr>
            <w:r>
              <w:rPr>
                <w:rFonts w:ascii="Times New Roman" w:hAnsi="Times New Roman"/>
              </w:rPr>
              <w:t>7. gr.</w:t>
            </w:r>
          </w:p>
        </w:tc>
      </w:tr>
      <w:tr w:rsidR="00663B9F" w:rsidRPr="00EE4975">
        <w:trPr>
          <w:trHeight w:val="60"/>
        </w:trPr>
        <w:tc>
          <w:tcPr>
            <w:tcW w:w="3798" w:type="dxa"/>
            <w:tcBorders>
              <w:top w:val="nil"/>
              <w:left w:val="nil"/>
              <w:bottom w:val="nil"/>
              <w:right w:val="single" w:sz="2" w:space="0" w:color="000000"/>
            </w:tcBorders>
            <w:tcMar>
              <w:top w:w="136" w:type="dxa"/>
              <w:left w:w="0" w:type="dxa"/>
              <w:bottom w:w="136" w:type="dxa"/>
              <w:right w:w="57" w:type="dxa"/>
            </w:tcMar>
          </w:tcPr>
          <w:p w:rsidR="00663B9F" w:rsidRPr="00EE4975" w:rsidRDefault="00B804FD">
            <w:pPr>
              <w:pStyle w:val="NormalLeft"/>
              <w:suppressAutoHyphens/>
              <w:rPr>
                <w:rFonts w:ascii="Times New Roman" w:hAnsi="Times New Roman" w:cs="Times New Roman"/>
              </w:rPr>
            </w:pPr>
            <w:r>
              <w:rPr>
                <w:rFonts w:ascii="Times New Roman" w:hAnsi="Times New Roman"/>
              </w:rPr>
              <w:t>6. gr. b</w:t>
            </w:r>
          </w:p>
        </w:tc>
        <w:tc>
          <w:tcPr>
            <w:tcW w:w="3799" w:type="dxa"/>
            <w:tcBorders>
              <w:top w:val="nil"/>
              <w:left w:val="single" w:sz="2" w:space="0" w:color="000000"/>
              <w:bottom w:val="nil"/>
              <w:right w:val="nil"/>
            </w:tcBorders>
            <w:tcMar>
              <w:top w:w="136" w:type="dxa"/>
              <w:left w:w="57" w:type="dxa"/>
              <w:bottom w:w="136" w:type="dxa"/>
              <w:right w:w="57" w:type="dxa"/>
            </w:tcMar>
          </w:tcPr>
          <w:p w:rsidR="00663B9F" w:rsidRPr="00EE4975" w:rsidRDefault="00B804FD">
            <w:pPr>
              <w:pStyle w:val="NormalLeft"/>
              <w:suppressAutoHyphens/>
              <w:rPr>
                <w:rFonts w:ascii="Times New Roman" w:hAnsi="Times New Roman" w:cs="Times New Roman"/>
              </w:rPr>
            </w:pPr>
            <w:r>
              <w:rPr>
                <w:rFonts w:ascii="Times New Roman" w:hAnsi="Times New Roman"/>
              </w:rPr>
              <w:t>8. gr.</w:t>
            </w:r>
          </w:p>
        </w:tc>
      </w:tr>
      <w:tr w:rsidR="00663B9F" w:rsidRPr="00EE4975">
        <w:trPr>
          <w:trHeight w:val="60"/>
        </w:trPr>
        <w:tc>
          <w:tcPr>
            <w:tcW w:w="3798" w:type="dxa"/>
            <w:tcBorders>
              <w:top w:val="nil"/>
              <w:left w:val="nil"/>
              <w:bottom w:val="nil"/>
              <w:right w:val="single" w:sz="2" w:space="0" w:color="000000"/>
            </w:tcBorders>
            <w:tcMar>
              <w:top w:w="136" w:type="dxa"/>
              <w:left w:w="0" w:type="dxa"/>
              <w:bottom w:w="136" w:type="dxa"/>
              <w:right w:w="57" w:type="dxa"/>
            </w:tcMar>
          </w:tcPr>
          <w:p w:rsidR="00663B9F" w:rsidRPr="00EE4975" w:rsidRDefault="00B804FD">
            <w:pPr>
              <w:pStyle w:val="NormalLeft"/>
              <w:suppressAutoHyphens/>
              <w:rPr>
                <w:rFonts w:ascii="Times New Roman" w:hAnsi="Times New Roman" w:cs="Times New Roman"/>
              </w:rPr>
            </w:pPr>
            <w:r>
              <w:rPr>
                <w:rFonts w:ascii="Times New Roman" w:hAnsi="Times New Roman"/>
              </w:rPr>
              <w:t>7. gr.</w:t>
            </w:r>
          </w:p>
        </w:tc>
        <w:tc>
          <w:tcPr>
            <w:tcW w:w="3799" w:type="dxa"/>
            <w:tcBorders>
              <w:top w:val="nil"/>
              <w:left w:val="single" w:sz="2" w:space="0" w:color="000000"/>
              <w:bottom w:val="nil"/>
              <w:right w:val="nil"/>
            </w:tcBorders>
            <w:tcMar>
              <w:top w:w="136" w:type="dxa"/>
              <w:left w:w="57" w:type="dxa"/>
              <w:bottom w:w="136" w:type="dxa"/>
              <w:right w:w="57" w:type="dxa"/>
            </w:tcMar>
          </w:tcPr>
          <w:p w:rsidR="00663B9F" w:rsidRPr="00EE4975" w:rsidRDefault="00B804FD">
            <w:pPr>
              <w:pStyle w:val="NormalLeft"/>
              <w:suppressAutoHyphens/>
              <w:rPr>
                <w:rFonts w:ascii="Times New Roman" w:hAnsi="Times New Roman" w:cs="Times New Roman"/>
              </w:rPr>
            </w:pPr>
            <w:r>
              <w:rPr>
                <w:rFonts w:ascii="Times New Roman" w:hAnsi="Times New Roman"/>
              </w:rPr>
              <w:t>9. gr.</w:t>
            </w:r>
          </w:p>
        </w:tc>
      </w:tr>
      <w:tr w:rsidR="00663B9F" w:rsidRPr="00EE4975">
        <w:trPr>
          <w:trHeight w:val="60"/>
        </w:trPr>
        <w:tc>
          <w:tcPr>
            <w:tcW w:w="3798" w:type="dxa"/>
            <w:tcBorders>
              <w:top w:val="nil"/>
              <w:left w:val="nil"/>
              <w:bottom w:val="nil"/>
              <w:right w:val="single" w:sz="2" w:space="0" w:color="000000"/>
            </w:tcBorders>
            <w:tcMar>
              <w:top w:w="136" w:type="dxa"/>
              <w:left w:w="0" w:type="dxa"/>
              <w:bottom w:w="136" w:type="dxa"/>
              <w:right w:w="57" w:type="dxa"/>
            </w:tcMar>
          </w:tcPr>
          <w:p w:rsidR="00663B9F" w:rsidRPr="00EE4975" w:rsidRDefault="00B804FD">
            <w:pPr>
              <w:pStyle w:val="NormalLeft"/>
              <w:suppressAutoHyphens/>
              <w:rPr>
                <w:rFonts w:ascii="Times New Roman" w:hAnsi="Times New Roman" w:cs="Times New Roman"/>
              </w:rPr>
            </w:pPr>
            <w:r>
              <w:rPr>
                <w:rFonts w:ascii="Times New Roman" w:hAnsi="Times New Roman"/>
              </w:rPr>
              <w:t>8. gr.</w:t>
            </w:r>
          </w:p>
        </w:tc>
        <w:tc>
          <w:tcPr>
            <w:tcW w:w="3799" w:type="dxa"/>
            <w:tcBorders>
              <w:top w:val="nil"/>
              <w:left w:val="single" w:sz="2" w:space="0" w:color="000000"/>
              <w:bottom w:val="nil"/>
              <w:right w:val="nil"/>
            </w:tcBorders>
            <w:tcMar>
              <w:top w:w="136" w:type="dxa"/>
              <w:left w:w="57" w:type="dxa"/>
              <w:bottom w:w="136" w:type="dxa"/>
              <w:right w:w="57" w:type="dxa"/>
            </w:tcMar>
          </w:tcPr>
          <w:p w:rsidR="00663B9F" w:rsidRPr="00EE4975" w:rsidRDefault="00B804FD">
            <w:pPr>
              <w:pStyle w:val="NormalLeft"/>
              <w:suppressAutoHyphens/>
              <w:rPr>
                <w:rFonts w:ascii="Times New Roman" w:hAnsi="Times New Roman" w:cs="Times New Roman"/>
              </w:rPr>
            </w:pPr>
            <w:r>
              <w:rPr>
                <w:rFonts w:ascii="Times New Roman" w:hAnsi="Times New Roman"/>
              </w:rPr>
              <w:t>10. gr.</w:t>
            </w:r>
          </w:p>
        </w:tc>
      </w:tr>
      <w:tr w:rsidR="00663B9F" w:rsidRPr="00EE4975">
        <w:trPr>
          <w:trHeight w:val="60"/>
        </w:trPr>
        <w:tc>
          <w:tcPr>
            <w:tcW w:w="3798" w:type="dxa"/>
            <w:tcBorders>
              <w:top w:val="nil"/>
              <w:left w:val="nil"/>
              <w:bottom w:val="nil"/>
              <w:right w:val="single" w:sz="2" w:space="0" w:color="000000"/>
            </w:tcBorders>
            <w:tcMar>
              <w:top w:w="136" w:type="dxa"/>
              <w:left w:w="0" w:type="dxa"/>
              <w:bottom w:w="136" w:type="dxa"/>
              <w:right w:w="57" w:type="dxa"/>
            </w:tcMar>
          </w:tcPr>
          <w:p w:rsidR="00663B9F" w:rsidRPr="00EE4975" w:rsidRDefault="00B804FD">
            <w:pPr>
              <w:pStyle w:val="NormalLeft"/>
              <w:suppressAutoHyphens/>
              <w:rPr>
                <w:rFonts w:ascii="Times New Roman" w:hAnsi="Times New Roman" w:cs="Times New Roman"/>
              </w:rPr>
            </w:pPr>
            <w:r>
              <w:rPr>
                <w:rFonts w:ascii="Times New Roman" w:hAnsi="Times New Roman"/>
              </w:rPr>
              <w:t>9. gr.</w:t>
            </w:r>
          </w:p>
        </w:tc>
        <w:tc>
          <w:tcPr>
            <w:tcW w:w="3799" w:type="dxa"/>
            <w:tcBorders>
              <w:top w:val="nil"/>
              <w:left w:val="single" w:sz="2" w:space="0" w:color="000000"/>
              <w:bottom w:val="nil"/>
              <w:right w:val="nil"/>
            </w:tcBorders>
            <w:tcMar>
              <w:top w:w="136" w:type="dxa"/>
              <w:left w:w="57" w:type="dxa"/>
              <w:bottom w:w="136" w:type="dxa"/>
              <w:right w:w="57" w:type="dxa"/>
            </w:tcMar>
          </w:tcPr>
          <w:p w:rsidR="00663B9F" w:rsidRPr="00EE4975" w:rsidRDefault="00B804FD">
            <w:pPr>
              <w:pStyle w:val="NormalLeft"/>
              <w:suppressAutoHyphens/>
              <w:rPr>
                <w:rFonts w:ascii="Times New Roman" w:hAnsi="Times New Roman" w:cs="Times New Roman"/>
              </w:rPr>
            </w:pPr>
            <w:r>
              <w:rPr>
                <w:rFonts w:ascii="Times New Roman" w:hAnsi="Times New Roman"/>
              </w:rPr>
              <w:t>11. gr.</w:t>
            </w:r>
          </w:p>
        </w:tc>
      </w:tr>
      <w:tr w:rsidR="00663B9F" w:rsidRPr="00EE4975">
        <w:trPr>
          <w:trHeight w:val="60"/>
        </w:trPr>
        <w:tc>
          <w:tcPr>
            <w:tcW w:w="3798" w:type="dxa"/>
            <w:tcBorders>
              <w:top w:val="nil"/>
              <w:left w:val="nil"/>
              <w:bottom w:val="nil"/>
              <w:right w:val="single" w:sz="2" w:space="0" w:color="000000"/>
            </w:tcBorders>
            <w:tcMar>
              <w:top w:w="136" w:type="dxa"/>
              <w:left w:w="0" w:type="dxa"/>
              <w:bottom w:w="136" w:type="dxa"/>
              <w:right w:w="57" w:type="dxa"/>
            </w:tcMar>
          </w:tcPr>
          <w:p w:rsidR="00663B9F" w:rsidRPr="00EE4975" w:rsidRDefault="00B804FD">
            <w:pPr>
              <w:pStyle w:val="NormalLeft"/>
              <w:suppressAutoHyphens/>
              <w:rPr>
                <w:rFonts w:ascii="Times New Roman" w:hAnsi="Times New Roman" w:cs="Times New Roman"/>
              </w:rPr>
            </w:pPr>
            <w:r>
              <w:rPr>
                <w:rFonts w:ascii="Times New Roman" w:hAnsi="Times New Roman"/>
              </w:rPr>
              <w:t>10. gr.</w:t>
            </w:r>
          </w:p>
        </w:tc>
        <w:tc>
          <w:tcPr>
            <w:tcW w:w="3799" w:type="dxa"/>
            <w:tcBorders>
              <w:top w:val="nil"/>
              <w:left w:val="single" w:sz="2" w:space="0" w:color="000000"/>
              <w:bottom w:val="nil"/>
              <w:right w:val="nil"/>
            </w:tcBorders>
            <w:tcMar>
              <w:top w:w="136" w:type="dxa"/>
              <w:left w:w="57" w:type="dxa"/>
              <w:bottom w:w="136" w:type="dxa"/>
              <w:right w:w="57" w:type="dxa"/>
            </w:tcMar>
          </w:tcPr>
          <w:p w:rsidR="00663B9F" w:rsidRPr="00EE4975" w:rsidRDefault="00B804FD">
            <w:pPr>
              <w:pStyle w:val="NormalLeft"/>
              <w:suppressAutoHyphens/>
              <w:rPr>
                <w:rFonts w:ascii="Times New Roman" w:hAnsi="Times New Roman" w:cs="Times New Roman"/>
              </w:rPr>
            </w:pPr>
            <w:r>
              <w:rPr>
                <w:rFonts w:ascii="Times New Roman" w:hAnsi="Times New Roman"/>
              </w:rPr>
              <w:t>12. gr.</w:t>
            </w:r>
          </w:p>
        </w:tc>
      </w:tr>
      <w:tr w:rsidR="00663B9F" w:rsidRPr="00EE4975">
        <w:trPr>
          <w:trHeight w:val="60"/>
        </w:trPr>
        <w:tc>
          <w:tcPr>
            <w:tcW w:w="3798" w:type="dxa"/>
            <w:tcBorders>
              <w:top w:val="nil"/>
              <w:left w:val="nil"/>
              <w:bottom w:val="nil"/>
              <w:right w:val="single" w:sz="2" w:space="0" w:color="000000"/>
            </w:tcBorders>
            <w:tcMar>
              <w:top w:w="136" w:type="dxa"/>
              <w:left w:w="0" w:type="dxa"/>
              <w:bottom w:w="136" w:type="dxa"/>
              <w:right w:w="57" w:type="dxa"/>
            </w:tcMar>
          </w:tcPr>
          <w:p w:rsidR="00663B9F" w:rsidRPr="00EE4975" w:rsidRDefault="00B804FD">
            <w:pPr>
              <w:pStyle w:val="NormalLeft"/>
              <w:suppressAutoHyphens/>
              <w:rPr>
                <w:rFonts w:ascii="Times New Roman" w:hAnsi="Times New Roman" w:cs="Times New Roman"/>
              </w:rPr>
            </w:pPr>
            <w:r>
              <w:rPr>
                <w:rFonts w:ascii="Times New Roman" w:hAnsi="Times New Roman"/>
              </w:rPr>
              <w:t>1. mgr. 11. gr.</w:t>
            </w:r>
          </w:p>
        </w:tc>
        <w:tc>
          <w:tcPr>
            <w:tcW w:w="3799" w:type="dxa"/>
            <w:tcBorders>
              <w:top w:val="nil"/>
              <w:left w:val="single" w:sz="2" w:space="0" w:color="000000"/>
              <w:bottom w:val="nil"/>
              <w:right w:val="nil"/>
            </w:tcBorders>
            <w:tcMar>
              <w:top w:w="136" w:type="dxa"/>
              <w:left w:w="57" w:type="dxa"/>
              <w:bottom w:w="136" w:type="dxa"/>
              <w:right w:w="57" w:type="dxa"/>
            </w:tcMar>
          </w:tcPr>
          <w:p w:rsidR="00663B9F" w:rsidRPr="00EE4975" w:rsidRDefault="00B804FD">
            <w:pPr>
              <w:pStyle w:val="NormalLeft"/>
              <w:suppressAutoHyphens/>
              <w:rPr>
                <w:rFonts w:ascii="Times New Roman" w:hAnsi="Times New Roman" w:cs="Times New Roman"/>
              </w:rPr>
            </w:pPr>
            <w:r>
              <w:rPr>
                <w:rFonts w:ascii="Times New Roman" w:hAnsi="Times New Roman"/>
              </w:rPr>
              <w:t>1. mgr. 13. gr.</w:t>
            </w:r>
          </w:p>
        </w:tc>
      </w:tr>
      <w:tr w:rsidR="00663B9F" w:rsidRPr="00EE4975">
        <w:trPr>
          <w:trHeight w:val="60"/>
        </w:trPr>
        <w:tc>
          <w:tcPr>
            <w:tcW w:w="3798" w:type="dxa"/>
            <w:tcBorders>
              <w:top w:val="nil"/>
              <w:left w:val="nil"/>
              <w:bottom w:val="nil"/>
              <w:right w:val="single" w:sz="2" w:space="0" w:color="000000"/>
            </w:tcBorders>
            <w:tcMar>
              <w:top w:w="136" w:type="dxa"/>
              <w:left w:w="0" w:type="dxa"/>
              <w:bottom w:w="136" w:type="dxa"/>
              <w:right w:w="57" w:type="dxa"/>
            </w:tcMar>
          </w:tcPr>
          <w:p w:rsidR="00663B9F" w:rsidRPr="00EE4975" w:rsidRDefault="00B804FD">
            <w:pPr>
              <w:pStyle w:val="NormalLeft"/>
              <w:suppressAutoHyphens/>
              <w:rPr>
                <w:rFonts w:ascii="Times New Roman" w:hAnsi="Times New Roman" w:cs="Times New Roman"/>
              </w:rPr>
            </w:pPr>
            <w:r>
              <w:rPr>
                <w:rFonts w:ascii="Times New Roman" w:hAnsi="Times New Roman"/>
              </w:rPr>
              <w:t>Inngangsorð fyrstu undirgreinar 2. mgr. 11. gr.</w:t>
            </w:r>
          </w:p>
        </w:tc>
        <w:tc>
          <w:tcPr>
            <w:tcW w:w="3799" w:type="dxa"/>
            <w:tcBorders>
              <w:top w:val="nil"/>
              <w:left w:val="single" w:sz="2" w:space="0" w:color="000000"/>
              <w:bottom w:val="nil"/>
              <w:right w:val="nil"/>
            </w:tcBorders>
            <w:tcMar>
              <w:top w:w="136" w:type="dxa"/>
              <w:left w:w="57" w:type="dxa"/>
              <w:bottom w:w="136" w:type="dxa"/>
              <w:right w:w="57" w:type="dxa"/>
            </w:tcMar>
          </w:tcPr>
          <w:p w:rsidR="00663B9F" w:rsidRPr="00EE4975" w:rsidRDefault="00B804FD">
            <w:pPr>
              <w:pStyle w:val="NormalLeft"/>
              <w:suppressAutoHyphens/>
              <w:rPr>
                <w:rFonts w:ascii="Times New Roman" w:hAnsi="Times New Roman" w:cs="Times New Roman"/>
              </w:rPr>
            </w:pPr>
            <w:r>
              <w:rPr>
                <w:rFonts w:ascii="Times New Roman" w:hAnsi="Times New Roman"/>
              </w:rPr>
              <w:t>Inngangsorð fyrstu undirgreinar 2. mgr. 13. gr.</w:t>
            </w:r>
          </w:p>
        </w:tc>
      </w:tr>
      <w:tr w:rsidR="00663B9F" w:rsidRPr="00EE4975">
        <w:trPr>
          <w:trHeight w:val="60"/>
        </w:trPr>
        <w:tc>
          <w:tcPr>
            <w:tcW w:w="3798" w:type="dxa"/>
            <w:tcBorders>
              <w:top w:val="nil"/>
              <w:left w:val="nil"/>
              <w:bottom w:val="nil"/>
              <w:right w:val="single" w:sz="2" w:space="0" w:color="000000"/>
            </w:tcBorders>
            <w:tcMar>
              <w:top w:w="136" w:type="dxa"/>
              <w:left w:w="0" w:type="dxa"/>
              <w:bottom w:w="136" w:type="dxa"/>
              <w:right w:w="57" w:type="dxa"/>
            </w:tcMar>
          </w:tcPr>
          <w:p w:rsidR="00663B9F" w:rsidRPr="00EE4975" w:rsidRDefault="00B804FD">
            <w:pPr>
              <w:pStyle w:val="NormalLeft"/>
              <w:suppressAutoHyphens/>
              <w:rPr>
                <w:rFonts w:ascii="Times New Roman" w:hAnsi="Times New Roman" w:cs="Times New Roman"/>
              </w:rPr>
            </w:pPr>
            <w:r>
              <w:rPr>
                <w:rFonts w:ascii="Times New Roman" w:hAnsi="Times New Roman"/>
              </w:rPr>
              <w:t>Fyrsti undirliður fyrstu undirgreinar 2. mgr. 11. gr.</w:t>
            </w:r>
          </w:p>
        </w:tc>
        <w:tc>
          <w:tcPr>
            <w:tcW w:w="3799" w:type="dxa"/>
            <w:tcBorders>
              <w:top w:val="nil"/>
              <w:left w:val="single" w:sz="2" w:space="0" w:color="000000"/>
              <w:bottom w:val="nil"/>
              <w:right w:val="nil"/>
            </w:tcBorders>
            <w:tcMar>
              <w:top w:w="136" w:type="dxa"/>
              <w:left w:w="57" w:type="dxa"/>
              <w:bottom w:w="136" w:type="dxa"/>
              <w:right w:w="57" w:type="dxa"/>
            </w:tcMar>
          </w:tcPr>
          <w:p w:rsidR="00663B9F" w:rsidRPr="00EE4975" w:rsidRDefault="00B804FD">
            <w:pPr>
              <w:pStyle w:val="NormalLeft"/>
              <w:suppressAutoHyphens/>
              <w:rPr>
                <w:rFonts w:ascii="Times New Roman" w:hAnsi="Times New Roman" w:cs="Times New Roman"/>
              </w:rPr>
            </w:pPr>
            <w:r>
              <w:rPr>
                <w:rFonts w:ascii="Times New Roman" w:hAnsi="Times New Roman"/>
              </w:rPr>
              <w:t>a-liður fyrstu undirgreinar 2. mgr. 13. gr.</w:t>
            </w:r>
          </w:p>
        </w:tc>
      </w:tr>
      <w:tr w:rsidR="00663B9F" w:rsidRPr="00EE4975">
        <w:trPr>
          <w:trHeight w:val="60"/>
        </w:trPr>
        <w:tc>
          <w:tcPr>
            <w:tcW w:w="3798" w:type="dxa"/>
            <w:tcBorders>
              <w:top w:val="nil"/>
              <w:left w:val="nil"/>
              <w:bottom w:val="nil"/>
              <w:right w:val="single" w:sz="2" w:space="0" w:color="000000"/>
            </w:tcBorders>
            <w:tcMar>
              <w:top w:w="136" w:type="dxa"/>
              <w:left w:w="0" w:type="dxa"/>
              <w:bottom w:w="136" w:type="dxa"/>
              <w:right w:w="57" w:type="dxa"/>
            </w:tcMar>
          </w:tcPr>
          <w:p w:rsidR="00663B9F" w:rsidRPr="00EE4975" w:rsidRDefault="00B804FD">
            <w:pPr>
              <w:pStyle w:val="NormalLeft"/>
              <w:suppressAutoHyphens/>
              <w:rPr>
                <w:rFonts w:ascii="Times New Roman" w:hAnsi="Times New Roman" w:cs="Times New Roman"/>
              </w:rPr>
            </w:pPr>
            <w:r>
              <w:rPr>
                <w:rFonts w:ascii="Times New Roman" w:hAnsi="Times New Roman"/>
              </w:rPr>
              <w:t>Annar undirliður fyrstu undirgreinar 2. mgr. 11. gr.</w:t>
            </w:r>
          </w:p>
        </w:tc>
        <w:tc>
          <w:tcPr>
            <w:tcW w:w="3799" w:type="dxa"/>
            <w:tcBorders>
              <w:top w:val="nil"/>
              <w:left w:val="single" w:sz="2" w:space="0" w:color="000000"/>
              <w:bottom w:val="nil"/>
              <w:right w:val="nil"/>
            </w:tcBorders>
            <w:tcMar>
              <w:top w:w="136" w:type="dxa"/>
              <w:left w:w="57" w:type="dxa"/>
              <w:bottom w:w="136" w:type="dxa"/>
              <w:right w:w="57" w:type="dxa"/>
            </w:tcMar>
          </w:tcPr>
          <w:p w:rsidR="00663B9F" w:rsidRPr="00EE4975" w:rsidRDefault="00B804FD">
            <w:pPr>
              <w:pStyle w:val="NormalLeft"/>
              <w:suppressAutoHyphens/>
              <w:rPr>
                <w:rFonts w:ascii="Times New Roman" w:hAnsi="Times New Roman" w:cs="Times New Roman"/>
              </w:rPr>
            </w:pPr>
            <w:proofErr w:type="spellStart"/>
            <w:r>
              <w:rPr>
                <w:rFonts w:ascii="Times New Roman" w:hAnsi="Times New Roman"/>
              </w:rPr>
              <w:t>b-liður</w:t>
            </w:r>
            <w:proofErr w:type="spellEnd"/>
            <w:r>
              <w:rPr>
                <w:rFonts w:ascii="Times New Roman" w:hAnsi="Times New Roman"/>
              </w:rPr>
              <w:t xml:space="preserve"> fyrstu undirgreinar 2. mgr. 13. gr.</w:t>
            </w:r>
          </w:p>
        </w:tc>
      </w:tr>
      <w:tr w:rsidR="00663B9F" w:rsidRPr="00EE4975">
        <w:trPr>
          <w:trHeight w:val="60"/>
        </w:trPr>
        <w:tc>
          <w:tcPr>
            <w:tcW w:w="3798" w:type="dxa"/>
            <w:tcBorders>
              <w:top w:val="nil"/>
              <w:left w:val="nil"/>
              <w:bottom w:val="nil"/>
              <w:right w:val="single" w:sz="2" w:space="0" w:color="000000"/>
            </w:tcBorders>
            <w:tcMar>
              <w:top w:w="136" w:type="dxa"/>
              <w:left w:w="0" w:type="dxa"/>
              <w:bottom w:w="136" w:type="dxa"/>
              <w:right w:w="57" w:type="dxa"/>
            </w:tcMar>
          </w:tcPr>
          <w:p w:rsidR="00663B9F" w:rsidRPr="00EE4975" w:rsidRDefault="00B804FD">
            <w:pPr>
              <w:pStyle w:val="NormalLeft"/>
              <w:suppressAutoHyphens/>
              <w:rPr>
                <w:rFonts w:ascii="Times New Roman" w:hAnsi="Times New Roman" w:cs="Times New Roman"/>
              </w:rPr>
            </w:pPr>
            <w:r>
              <w:rPr>
                <w:rFonts w:ascii="Times New Roman" w:hAnsi="Times New Roman"/>
              </w:rPr>
              <w:t>Þriðji undirliður fyrstu undirgreinar 2. mgr. 11. gr.</w:t>
            </w:r>
          </w:p>
        </w:tc>
        <w:tc>
          <w:tcPr>
            <w:tcW w:w="3799" w:type="dxa"/>
            <w:tcBorders>
              <w:top w:val="nil"/>
              <w:left w:val="single" w:sz="2" w:space="0" w:color="000000"/>
              <w:bottom w:val="nil"/>
              <w:right w:val="nil"/>
            </w:tcBorders>
            <w:tcMar>
              <w:top w:w="136" w:type="dxa"/>
              <w:left w:w="57" w:type="dxa"/>
              <w:bottom w:w="136" w:type="dxa"/>
              <w:right w:w="57" w:type="dxa"/>
            </w:tcMar>
          </w:tcPr>
          <w:p w:rsidR="00663B9F" w:rsidRPr="00EE4975" w:rsidRDefault="00B804FD">
            <w:pPr>
              <w:pStyle w:val="NormalLeft"/>
              <w:suppressAutoHyphens/>
              <w:rPr>
                <w:rFonts w:ascii="Times New Roman" w:hAnsi="Times New Roman" w:cs="Times New Roman"/>
              </w:rPr>
            </w:pPr>
            <w:proofErr w:type="spellStart"/>
            <w:r>
              <w:rPr>
                <w:rFonts w:ascii="Times New Roman" w:hAnsi="Times New Roman"/>
              </w:rPr>
              <w:t>c-liður</w:t>
            </w:r>
            <w:proofErr w:type="spellEnd"/>
            <w:r>
              <w:rPr>
                <w:rFonts w:ascii="Times New Roman" w:hAnsi="Times New Roman"/>
              </w:rPr>
              <w:t xml:space="preserve"> fyrstu undirgreinar 2. mgr. 13. gr.</w:t>
            </w:r>
          </w:p>
        </w:tc>
      </w:tr>
      <w:tr w:rsidR="00663B9F" w:rsidRPr="00EE4975">
        <w:trPr>
          <w:trHeight w:val="60"/>
        </w:trPr>
        <w:tc>
          <w:tcPr>
            <w:tcW w:w="3798" w:type="dxa"/>
            <w:tcBorders>
              <w:top w:val="nil"/>
              <w:left w:val="nil"/>
              <w:bottom w:val="nil"/>
              <w:right w:val="single" w:sz="2" w:space="0" w:color="000000"/>
            </w:tcBorders>
            <w:tcMar>
              <w:top w:w="136" w:type="dxa"/>
              <w:left w:w="0" w:type="dxa"/>
              <w:bottom w:w="136" w:type="dxa"/>
              <w:right w:w="57" w:type="dxa"/>
            </w:tcMar>
          </w:tcPr>
          <w:p w:rsidR="00663B9F" w:rsidRPr="00EE4975" w:rsidRDefault="00B804FD">
            <w:pPr>
              <w:pStyle w:val="NormalLeft"/>
              <w:suppressAutoHyphens/>
              <w:rPr>
                <w:rFonts w:ascii="Times New Roman" w:hAnsi="Times New Roman" w:cs="Times New Roman"/>
              </w:rPr>
            </w:pPr>
            <w:r>
              <w:rPr>
                <w:rFonts w:ascii="Times New Roman" w:hAnsi="Times New Roman"/>
              </w:rPr>
              <w:lastRenderedPageBreak/>
              <w:t>Önnur, þriðja og fjórða undirgrein 2. mgr. 11. gr.</w:t>
            </w:r>
          </w:p>
        </w:tc>
        <w:tc>
          <w:tcPr>
            <w:tcW w:w="3799" w:type="dxa"/>
            <w:tcBorders>
              <w:top w:val="nil"/>
              <w:left w:val="single" w:sz="2" w:space="0" w:color="000000"/>
              <w:bottom w:val="nil"/>
              <w:right w:val="nil"/>
            </w:tcBorders>
            <w:tcMar>
              <w:top w:w="136" w:type="dxa"/>
              <w:left w:w="57" w:type="dxa"/>
              <w:bottom w:w="136" w:type="dxa"/>
              <w:right w:w="57" w:type="dxa"/>
            </w:tcMar>
          </w:tcPr>
          <w:p w:rsidR="00663B9F" w:rsidRPr="00EE4975" w:rsidRDefault="00B804FD">
            <w:pPr>
              <w:pStyle w:val="NormalLeft"/>
              <w:suppressAutoHyphens/>
              <w:rPr>
                <w:rFonts w:ascii="Times New Roman" w:hAnsi="Times New Roman" w:cs="Times New Roman"/>
              </w:rPr>
            </w:pPr>
            <w:r>
              <w:rPr>
                <w:rFonts w:ascii="Times New Roman" w:hAnsi="Times New Roman"/>
              </w:rPr>
              <w:t>Önnur, þriðja og fjórða undirgrein 2. mgr. 13. gr.</w:t>
            </w:r>
          </w:p>
        </w:tc>
      </w:tr>
      <w:tr w:rsidR="00663B9F" w:rsidRPr="00EE4975">
        <w:trPr>
          <w:trHeight w:val="60"/>
        </w:trPr>
        <w:tc>
          <w:tcPr>
            <w:tcW w:w="3798" w:type="dxa"/>
            <w:tcBorders>
              <w:top w:val="nil"/>
              <w:left w:val="nil"/>
              <w:bottom w:val="nil"/>
              <w:right w:val="single" w:sz="2" w:space="0" w:color="000000"/>
            </w:tcBorders>
            <w:tcMar>
              <w:top w:w="136" w:type="dxa"/>
              <w:left w:w="0" w:type="dxa"/>
              <w:bottom w:w="136" w:type="dxa"/>
              <w:right w:w="57" w:type="dxa"/>
            </w:tcMar>
          </w:tcPr>
          <w:p w:rsidR="00663B9F" w:rsidRPr="00EE4975" w:rsidRDefault="00B804FD">
            <w:pPr>
              <w:pStyle w:val="NormalLeft"/>
              <w:suppressAutoHyphens/>
              <w:rPr>
                <w:rFonts w:ascii="Times New Roman" w:hAnsi="Times New Roman" w:cs="Times New Roman"/>
              </w:rPr>
            </w:pPr>
            <w:r>
              <w:rPr>
                <w:rFonts w:ascii="Times New Roman" w:hAnsi="Times New Roman"/>
              </w:rPr>
              <w:t>12. gr.</w:t>
            </w:r>
          </w:p>
        </w:tc>
        <w:tc>
          <w:tcPr>
            <w:tcW w:w="3799" w:type="dxa"/>
            <w:tcBorders>
              <w:top w:val="nil"/>
              <w:left w:val="single" w:sz="2" w:space="0" w:color="000000"/>
              <w:bottom w:val="nil"/>
              <w:right w:val="nil"/>
            </w:tcBorders>
            <w:tcMar>
              <w:top w:w="136" w:type="dxa"/>
              <w:left w:w="57" w:type="dxa"/>
              <w:bottom w:w="136" w:type="dxa"/>
              <w:right w:w="57" w:type="dxa"/>
            </w:tcMar>
          </w:tcPr>
          <w:p w:rsidR="00663B9F" w:rsidRPr="00EE4975" w:rsidRDefault="00B804FD">
            <w:pPr>
              <w:pStyle w:val="NormalLeft"/>
              <w:suppressAutoHyphens/>
              <w:rPr>
                <w:rFonts w:ascii="Times New Roman" w:hAnsi="Times New Roman" w:cs="Times New Roman"/>
              </w:rPr>
            </w:pPr>
            <w:r>
              <w:rPr>
                <w:rFonts w:ascii="Times New Roman" w:hAnsi="Times New Roman"/>
              </w:rPr>
              <w:t>14. gr.</w:t>
            </w:r>
          </w:p>
        </w:tc>
      </w:tr>
      <w:tr w:rsidR="00663B9F" w:rsidRPr="00EE4975">
        <w:trPr>
          <w:trHeight w:val="60"/>
        </w:trPr>
        <w:tc>
          <w:tcPr>
            <w:tcW w:w="3798" w:type="dxa"/>
            <w:tcBorders>
              <w:top w:val="nil"/>
              <w:left w:val="nil"/>
              <w:bottom w:val="nil"/>
              <w:right w:val="single" w:sz="2" w:space="0" w:color="000000"/>
            </w:tcBorders>
            <w:tcMar>
              <w:top w:w="136" w:type="dxa"/>
              <w:left w:w="0" w:type="dxa"/>
              <w:bottom w:w="136" w:type="dxa"/>
              <w:right w:w="57" w:type="dxa"/>
            </w:tcMar>
          </w:tcPr>
          <w:p w:rsidR="00663B9F" w:rsidRPr="00EE4975" w:rsidRDefault="00B804FD">
            <w:pPr>
              <w:pStyle w:val="NormalLeft"/>
              <w:suppressAutoHyphens/>
              <w:rPr>
                <w:rFonts w:ascii="Times New Roman" w:hAnsi="Times New Roman" w:cs="Times New Roman"/>
              </w:rPr>
            </w:pPr>
            <w:r>
              <w:rPr>
                <w:rFonts w:ascii="Times New Roman" w:hAnsi="Times New Roman"/>
              </w:rPr>
              <w:t>13. gr.</w:t>
            </w:r>
          </w:p>
        </w:tc>
        <w:tc>
          <w:tcPr>
            <w:tcW w:w="3799" w:type="dxa"/>
            <w:tcBorders>
              <w:top w:val="nil"/>
              <w:left w:val="single" w:sz="2" w:space="0" w:color="000000"/>
              <w:bottom w:val="nil"/>
              <w:right w:val="nil"/>
            </w:tcBorders>
            <w:tcMar>
              <w:top w:w="136" w:type="dxa"/>
              <w:left w:w="57" w:type="dxa"/>
              <w:bottom w:w="136" w:type="dxa"/>
              <w:right w:w="57" w:type="dxa"/>
            </w:tcMar>
          </w:tcPr>
          <w:p w:rsidR="00663B9F" w:rsidRPr="00EE4975" w:rsidRDefault="00B804FD">
            <w:pPr>
              <w:pStyle w:val="NormalLeft"/>
              <w:suppressAutoHyphens/>
              <w:rPr>
                <w:rFonts w:ascii="Times New Roman" w:hAnsi="Times New Roman" w:cs="Times New Roman"/>
              </w:rPr>
            </w:pPr>
            <w:r>
              <w:rPr>
                <w:rFonts w:ascii="Times New Roman" w:hAnsi="Times New Roman"/>
              </w:rPr>
              <w:t>15. gr.</w:t>
            </w:r>
          </w:p>
        </w:tc>
      </w:tr>
      <w:tr w:rsidR="00663B9F" w:rsidRPr="00EE4975">
        <w:trPr>
          <w:trHeight w:val="60"/>
        </w:trPr>
        <w:tc>
          <w:tcPr>
            <w:tcW w:w="3798" w:type="dxa"/>
            <w:tcBorders>
              <w:top w:val="nil"/>
              <w:left w:val="nil"/>
              <w:bottom w:val="nil"/>
              <w:right w:val="single" w:sz="2" w:space="0" w:color="000000"/>
            </w:tcBorders>
            <w:tcMar>
              <w:top w:w="136" w:type="dxa"/>
              <w:left w:w="0" w:type="dxa"/>
              <w:bottom w:w="136" w:type="dxa"/>
              <w:right w:w="57" w:type="dxa"/>
            </w:tcMar>
          </w:tcPr>
          <w:p w:rsidR="00663B9F" w:rsidRPr="00EE4975" w:rsidRDefault="00B804FD">
            <w:pPr>
              <w:pStyle w:val="NormalLeft"/>
              <w:suppressAutoHyphens/>
              <w:rPr>
                <w:rFonts w:ascii="Times New Roman" w:hAnsi="Times New Roman" w:cs="Times New Roman"/>
              </w:rPr>
            </w:pPr>
            <w:r>
              <w:rPr>
                <w:rFonts w:ascii="Times New Roman" w:hAnsi="Times New Roman"/>
              </w:rPr>
              <w:t>14. gr.</w:t>
            </w:r>
          </w:p>
        </w:tc>
        <w:tc>
          <w:tcPr>
            <w:tcW w:w="3799" w:type="dxa"/>
            <w:tcBorders>
              <w:top w:val="nil"/>
              <w:left w:val="single" w:sz="2" w:space="0" w:color="000000"/>
              <w:bottom w:val="nil"/>
              <w:right w:val="nil"/>
            </w:tcBorders>
            <w:tcMar>
              <w:top w:w="136" w:type="dxa"/>
              <w:left w:w="57" w:type="dxa"/>
              <w:bottom w:w="136" w:type="dxa"/>
              <w:right w:w="57" w:type="dxa"/>
            </w:tcMar>
          </w:tcPr>
          <w:p w:rsidR="00663B9F" w:rsidRPr="00EE4975" w:rsidRDefault="00B804FD">
            <w:pPr>
              <w:pStyle w:val="NormalLeft"/>
              <w:suppressAutoHyphens/>
              <w:rPr>
                <w:rFonts w:ascii="Times New Roman" w:hAnsi="Times New Roman" w:cs="Times New Roman"/>
              </w:rPr>
            </w:pPr>
            <w:r>
              <w:rPr>
                <w:rFonts w:ascii="Times New Roman" w:hAnsi="Times New Roman"/>
              </w:rPr>
              <w:t>16. gr.</w:t>
            </w:r>
          </w:p>
        </w:tc>
      </w:tr>
      <w:tr w:rsidR="00663B9F" w:rsidRPr="00EE4975">
        <w:trPr>
          <w:trHeight w:val="60"/>
        </w:trPr>
        <w:tc>
          <w:tcPr>
            <w:tcW w:w="3798" w:type="dxa"/>
            <w:tcBorders>
              <w:top w:val="nil"/>
              <w:left w:val="nil"/>
              <w:bottom w:val="nil"/>
              <w:right w:val="single" w:sz="2" w:space="0" w:color="000000"/>
            </w:tcBorders>
            <w:tcMar>
              <w:top w:w="136" w:type="dxa"/>
              <w:left w:w="0" w:type="dxa"/>
              <w:bottom w:w="136" w:type="dxa"/>
              <w:right w:w="57" w:type="dxa"/>
            </w:tcMar>
          </w:tcPr>
          <w:p w:rsidR="00663B9F" w:rsidRPr="00EE4975" w:rsidRDefault="00B804FD">
            <w:pPr>
              <w:pStyle w:val="NormalLeft"/>
              <w:suppressAutoHyphens/>
              <w:rPr>
                <w:rFonts w:ascii="Times New Roman" w:hAnsi="Times New Roman" w:cs="Times New Roman"/>
              </w:rPr>
            </w:pPr>
            <w:r>
              <w:rPr>
                <w:rFonts w:ascii="Times New Roman" w:hAnsi="Times New Roman"/>
              </w:rPr>
              <w:t>15. gr.</w:t>
            </w:r>
          </w:p>
        </w:tc>
        <w:tc>
          <w:tcPr>
            <w:tcW w:w="3799" w:type="dxa"/>
            <w:tcBorders>
              <w:top w:val="nil"/>
              <w:left w:val="single" w:sz="2" w:space="0" w:color="000000"/>
              <w:bottom w:val="nil"/>
              <w:right w:val="nil"/>
            </w:tcBorders>
            <w:tcMar>
              <w:top w:w="136" w:type="dxa"/>
              <w:left w:w="57" w:type="dxa"/>
              <w:bottom w:w="136" w:type="dxa"/>
              <w:right w:w="57" w:type="dxa"/>
            </w:tcMar>
          </w:tcPr>
          <w:p w:rsidR="00663B9F" w:rsidRPr="00EE4975" w:rsidRDefault="00B804FD">
            <w:pPr>
              <w:pStyle w:val="NormalLeft"/>
              <w:suppressAutoHyphens/>
              <w:rPr>
                <w:rFonts w:ascii="Times New Roman" w:hAnsi="Times New Roman" w:cs="Times New Roman"/>
              </w:rPr>
            </w:pPr>
            <w:r>
              <w:rPr>
                <w:rFonts w:ascii="Times New Roman" w:hAnsi="Times New Roman"/>
              </w:rPr>
              <w:t>17. gr.</w:t>
            </w:r>
          </w:p>
        </w:tc>
      </w:tr>
      <w:tr w:rsidR="00663B9F" w:rsidRPr="00EE4975">
        <w:trPr>
          <w:trHeight w:val="60"/>
        </w:trPr>
        <w:tc>
          <w:tcPr>
            <w:tcW w:w="3798" w:type="dxa"/>
            <w:tcBorders>
              <w:top w:val="nil"/>
              <w:left w:val="nil"/>
              <w:bottom w:val="nil"/>
              <w:right w:val="single" w:sz="2" w:space="0" w:color="000000"/>
            </w:tcBorders>
            <w:tcMar>
              <w:top w:w="136" w:type="dxa"/>
              <w:left w:w="0" w:type="dxa"/>
              <w:bottom w:w="136" w:type="dxa"/>
              <w:right w:w="57" w:type="dxa"/>
            </w:tcMar>
          </w:tcPr>
          <w:p w:rsidR="00663B9F" w:rsidRPr="00EE4975" w:rsidRDefault="00B804FD">
            <w:pPr>
              <w:pStyle w:val="NormalLeft"/>
              <w:suppressAutoHyphens/>
              <w:rPr>
                <w:rFonts w:ascii="Times New Roman" w:hAnsi="Times New Roman" w:cs="Times New Roman"/>
              </w:rPr>
            </w:pPr>
            <w:r>
              <w:rPr>
                <w:rFonts w:ascii="Times New Roman" w:hAnsi="Times New Roman"/>
              </w:rPr>
              <w:t>15. gr. a</w:t>
            </w:r>
          </w:p>
        </w:tc>
        <w:tc>
          <w:tcPr>
            <w:tcW w:w="3799" w:type="dxa"/>
            <w:tcBorders>
              <w:top w:val="nil"/>
              <w:left w:val="single" w:sz="2" w:space="0" w:color="000000"/>
              <w:bottom w:val="nil"/>
              <w:right w:val="nil"/>
            </w:tcBorders>
            <w:tcMar>
              <w:top w:w="136" w:type="dxa"/>
              <w:left w:w="57" w:type="dxa"/>
              <w:bottom w:w="136" w:type="dxa"/>
              <w:right w:w="57" w:type="dxa"/>
            </w:tcMar>
          </w:tcPr>
          <w:p w:rsidR="00663B9F" w:rsidRPr="00EE4975" w:rsidRDefault="00B804FD">
            <w:pPr>
              <w:pStyle w:val="NormalLeft"/>
              <w:suppressAutoHyphens/>
              <w:rPr>
                <w:rFonts w:ascii="Times New Roman" w:hAnsi="Times New Roman" w:cs="Times New Roman"/>
              </w:rPr>
            </w:pPr>
            <w:r>
              <w:rPr>
                <w:rFonts w:ascii="Times New Roman" w:hAnsi="Times New Roman"/>
              </w:rPr>
              <w:t>18. gr.</w:t>
            </w:r>
          </w:p>
        </w:tc>
      </w:tr>
      <w:tr w:rsidR="00663B9F" w:rsidRPr="00EE4975">
        <w:trPr>
          <w:trHeight w:val="60"/>
        </w:trPr>
        <w:tc>
          <w:tcPr>
            <w:tcW w:w="3798" w:type="dxa"/>
            <w:tcBorders>
              <w:top w:val="nil"/>
              <w:left w:val="nil"/>
              <w:bottom w:val="nil"/>
              <w:right w:val="single" w:sz="2" w:space="0" w:color="000000"/>
            </w:tcBorders>
            <w:tcMar>
              <w:top w:w="136" w:type="dxa"/>
              <w:left w:w="0" w:type="dxa"/>
              <w:bottom w:w="136" w:type="dxa"/>
              <w:right w:w="57" w:type="dxa"/>
            </w:tcMar>
          </w:tcPr>
          <w:p w:rsidR="00663B9F" w:rsidRPr="00EE4975" w:rsidRDefault="00B804FD">
            <w:pPr>
              <w:pStyle w:val="NormalLeft"/>
              <w:suppressAutoHyphens/>
              <w:rPr>
                <w:rFonts w:ascii="Times New Roman" w:hAnsi="Times New Roman" w:cs="Times New Roman"/>
              </w:rPr>
            </w:pPr>
            <w:r>
              <w:rPr>
                <w:rFonts w:ascii="Times New Roman" w:hAnsi="Times New Roman"/>
              </w:rPr>
              <w:t>15. gr. b</w:t>
            </w:r>
          </w:p>
        </w:tc>
        <w:tc>
          <w:tcPr>
            <w:tcW w:w="3799" w:type="dxa"/>
            <w:tcBorders>
              <w:top w:val="nil"/>
              <w:left w:val="single" w:sz="2" w:space="0" w:color="000000"/>
              <w:bottom w:val="nil"/>
              <w:right w:val="nil"/>
            </w:tcBorders>
            <w:tcMar>
              <w:top w:w="136" w:type="dxa"/>
              <w:left w:w="57" w:type="dxa"/>
              <w:bottom w:w="136" w:type="dxa"/>
              <w:right w:w="57" w:type="dxa"/>
            </w:tcMar>
          </w:tcPr>
          <w:p w:rsidR="00663B9F" w:rsidRPr="00EE4975" w:rsidRDefault="00B804FD">
            <w:pPr>
              <w:pStyle w:val="NormalLeft"/>
              <w:suppressAutoHyphens/>
              <w:rPr>
                <w:rFonts w:ascii="Times New Roman" w:hAnsi="Times New Roman" w:cs="Times New Roman"/>
              </w:rPr>
            </w:pPr>
            <w:r>
              <w:rPr>
                <w:rFonts w:ascii="Times New Roman" w:hAnsi="Times New Roman"/>
              </w:rPr>
              <w:t>19. gr.</w:t>
            </w:r>
          </w:p>
        </w:tc>
      </w:tr>
      <w:tr w:rsidR="00663B9F" w:rsidRPr="00EE4975">
        <w:trPr>
          <w:trHeight w:val="60"/>
        </w:trPr>
        <w:tc>
          <w:tcPr>
            <w:tcW w:w="3798" w:type="dxa"/>
            <w:tcBorders>
              <w:top w:val="nil"/>
              <w:left w:val="nil"/>
              <w:bottom w:val="nil"/>
              <w:right w:val="single" w:sz="2" w:space="0" w:color="000000"/>
            </w:tcBorders>
            <w:tcMar>
              <w:top w:w="136" w:type="dxa"/>
              <w:left w:w="0" w:type="dxa"/>
              <w:bottom w:w="136" w:type="dxa"/>
              <w:right w:w="57" w:type="dxa"/>
            </w:tcMar>
          </w:tcPr>
          <w:p w:rsidR="00663B9F" w:rsidRPr="00EE4975" w:rsidRDefault="00B804FD">
            <w:pPr>
              <w:pStyle w:val="NormalLeft"/>
              <w:suppressAutoHyphens/>
              <w:rPr>
                <w:rFonts w:ascii="Times New Roman" w:hAnsi="Times New Roman" w:cs="Times New Roman"/>
              </w:rPr>
            </w:pPr>
            <w:r>
              <w:rPr>
                <w:rFonts w:ascii="Times New Roman" w:hAnsi="Times New Roman"/>
              </w:rPr>
              <w:t>16. gr.</w:t>
            </w:r>
          </w:p>
        </w:tc>
        <w:tc>
          <w:tcPr>
            <w:tcW w:w="3799" w:type="dxa"/>
            <w:tcBorders>
              <w:top w:val="nil"/>
              <w:left w:val="single" w:sz="2" w:space="0" w:color="000000"/>
              <w:bottom w:val="nil"/>
              <w:right w:val="nil"/>
            </w:tcBorders>
            <w:tcMar>
              <w:top w:w="136" w:type="dxa"/>
              <w:left w:w="57" w:type="dxa"/>
              <w:bottom w:w="136" w:type="dxa"/>
              <w:right w:w="57" w:type="dxa"/>
            </w:tcMar>
          </w:tcPr>
          <w:p w:rsidR="00663B9F" w:rsidRPr="00EE4975" w:rsidRDefault="00B804FD">
            <w:pPr>
              <w:pStyle w:val="NormalLeft"/>
              <w:suppressAutoHyphens/>
              <w:rPr>
                <w:rFonts w:ascii="Times New Roman" w:hAnsi="Times New Roman" w:cs="Times New Roman"/>
              </w:rPr>
            </w:pPr>
            <w:r>
              <w:rPr>
                <w:rFonts w:ascii="Times New Roman" w:hAnsi="Times New Roman"/>
              </w:rPr>
              <w:t>20. gr.</w:t>
            </w:r>
          </w:p>
        </w:tc>
      </w:tr>
      <w:tr w:rsidR="00663B9F" w:rsidRPr="00EE4975">
        <w:trPr>
          <w:trHeight w:val="60"/>
        </w:trPr>
        <w:tc>
          <w:tcPr>
            <w:tcW w:w="3798" w:type="dxa"/>
            <w:tcBorders>
              <w:top w:val="nil"/>
              <w:left w:val="nil"/>
              <w:bottom w:val="nil"/>
              <w:right w:val="single" w:sz="2" w:space="0" w:color="000000"/>
            </w:tcBorders>
            <w:tcMar>
              <w:top w:w="136" w:type="dxa"/>
              <w:left w:w="0" w:type="dxa"/>
              <w:bottom w:w="136" w:type="dxa"/>
              <w:right w:w="57" w:type="dxa"/>
            </w:tcMar>
          </w:tcPr>
          <w:p w:rsidR="00663B9F" w:rsidRPr="00EE4975" w:rsidRDefault="00B804FD">
            <w:pPr>
              <w:pStyle w:val="NormalLeft"/>
              <w:suppressAutoHyphens/>
              <w:rPr>
                <w:rFonts w:ascii="Times New Roman" w:hAnsi="Times New Roman" w:cs="Times New Roman"/>
              </w:rPr>
            </w:pPr>
            <w:r>
              <w:rPr>
                <w:rFonts w:ascii="Times New Roman" w:hAnsi="Times New Roman"/>
              </w:rPr>
              <w:t>17. gr.</w:t>
            </w:r>
          </w:p>
        </w:tc>
        <w:tc>
          <w:tcPr>
            <w:tcW w:w="3799" w:type="dxa"/>
            <w:tcBorders>
              <w:top w:val="nil"/>
              <w:left w:val="single" w:sz="2" w:space="0" w:color="000000"/>
              <w:bottom w:val="nil"/>
              <w:right w:val="nil"/>
            </w:tcBorders>
            <w:tcMar>
              <w:top w:w="136" w:type="dxa"/>
              <w:left w:w="57" w:type="dxa"/>
              <w:bottom w:w="136" w:type="dxa"/>
              <w:right w:w="57" w:type="dxa"/>
            </w:tcMar>
          </w:tcPr>
          <w:p w:rsidR="00663B9F" w:rsidRPr="00EE4975" w:rsidRDefault="00B804FD">
            <w:pPr>
              <w:pStyle w:val="NormalLeft"/>
              <w:suppressAutoHyphens/>
              <w:rPr>
                <w:rFonts w:ascii="Times New Roman" w:hAnsi="Times New Roman" w:cs="Times New Roman"/>
              </w:rPr>
            </w:pPr>
            <w:r>
              <w:rPr>
                <w:rFonts w:ascii="Times New Roman" w:hAnsi="Times New Roman"/>
              </w:rPr>
              <w:t>21. gr.</w:t>
            </w:r>
          </w:p>
        </w:tc>
      </w:tr>
      <w:tr w:rsidR="00663B9F" w:rsidRPr="00EE4975">
        <w:trPr>
          <w:trHeight w:val="60"/>
        </w:trPr>
        <w:tc>
          <w:tcPr>
            <w:tcW w:w="3798" w:type="dxa"/>
            <w:tcBorders>
              <w:top w:val="nil"/>
              <w:left w:val="nil"/>
              <w:bottom w:val="nil"/>
              <w:right w:val="single" w:sz="2" w:space="0" w:color="000000"/>
            </w:tcBorders>
            <w:tcMar>
              <w:top w:w="136" w:type="dxa"/>
              <w:left w:w="0" w:type="dxa"/>
              <w:bottom w:w="136" w:type="dxa"/>
              <w:right w:w="57" w:type="dxa"/>
            </w:tcMar>
          </w:tcPr>
          <w:p w:rsidR="00663B9F" w:rsidRPr="00EE4975" w:rsidRDefault="00B804FD">
            <w:pPr>
              <w:pStyle w:val="NormalLeft"/>
              <w:suppressAutoHyphens/>
              <w:rPr>
                <w:rFonts w:ascii="Times New Roman" w:hAnsi="Times New Roman" w:cs="Times New Roman"/>
              </w:rPr>
            </w:pPr>
            <w:r>
              <w:rPr>
                <w:rFonts w:ascii="Times New Roman" w:hAnsi="Times New Roman"/>
              </w:rPr>
              <w:t>18. gr.</w:t>
            </w:r>
          </w:p>
        </w:tc>
        <w:tc>
          <w:tcPr>
            <w:tcW w:w="3799" w:type="dxa"/>
            <w:tcBorders>
              <w:top w:val="nil"/>
              <w:left w:val="single" w:sz="2" w:space="0" w:color="000000"/>
              <w:bottom w:val="nil"/>
              <w:right w:val="nil"/>
            </w:tcBorders>
            <w:tcMar>
              <w:top w:w="136" w:type="dxa"/>
              <w:left w:w="57" w:type="dxa"/>
              <w:bottom w:w="136" w:type="dxa"/>
              <w:right w:w="57" w:type="dxa"/>
            </w:tcMar>
          </w:tcPr>
          <w:p w:rsidR="00663B9F" w:rsidRPr="00EE4975" w:rsidRDefault="00B804FD">
            <w:pPr>
              <w:pStyle w:val="NormalLeft"/>
              <w:suppressAutoHyphens/>
              <w:rPr>
                <w:rFonts w:ascii="Times New Roman" w:hAnsi="Times New Roman" w:cs="Times New Roman"/>
              </w:rPr>
            </w:pPr>
            <w:r>
              <w:rPr>
                <w:rFonts w:ascii="Times New Roman" w:hAnsi="Times New Roman"/>
              </w:rPr>
              <w:t>22. gr.</w:t>
            </w:r>
          </w:p>
        </w:tc>
      </w:tr>
      <w:tr w:rsidR="00663B9F" w:rsidRPr="00EE4975">
        <w:trPr>
          <w:trHeight w:val="60"/>
        </w:trPr>
        <w:tc>
          <w:tcPr>
            <w:tcW w:w="3798" w:type="dxa"/>
            <w:tcBorders>
              <w:top w:val="nil"/>
              <w:left w:val="nil"/>
              <w:bottom w:val="nil"/>
              <w:right w:val="single" w:sz="2" w:space="0" w:color="000000"/>
            </w:tcBorders>
            <w:tcMar>
              <w:top w:w="136" w:type="dxa"/>
              <w:left w:w="0" w:type="dxa"/>
              <w:bottom w:w="136" w:type="dxa"/>
              <w:right w:w="57" w:type="dxa"/>
            </w:tcMar>
          </w:tcPr>
          <w:p w:rsidR="00663B9F" w:rsidRPr="00EE4975" w:rsidRDefault="00B804FD">
            <w:pPr>
              <w:pStyle w:val="NormalLeft"/>
              <w:suppressAutoHyphens/>
              <w:rPr>
                <w:rFonts w:ascii="Times New Roman" w:hAnsi="Times New Roman" w:cs="Times New Roman"/>
              </w:rPr>
            </w:pPr>
            <w:r>
              <w:rPr>
                <w:rFonts w:ascii="Times New Roman" w:hAnsi="Times New Roman"/>
              </w:rPr>
              <w:t>19. gr.</w:t>
            </w:r>
          </w:p>
        </w:tc>
        <w:tc>
          <w:tcPr>
            <w:tcW w:w="3799" w:type="dxa"/>
            <w:tcBorders>
              <w:top w:val="nil"/>
              <w:left w:val="single" w:sz="2" w:space="0" w:color="000000"/>
              <w:bottom w:val="nil"/>
              <w:right w:val="nil"/>
            </w:tcBorders>
            <w:tcMar>
              <w:top w:w="136" w:type="dxa"/>
              <w:left w:w="57" w:type="dxa"/>
              <w:bottom w:w="136" w:type="dxa"/>
              <w:right w:w="57" w:type="dxa"/>
            </w:tcMar>
          </w:tcPr>
          <w:p w:rsidR="00663B9F" w:rsidRPr="00EE4975" w:rsidRDefault="00B804FD">
            <w:pPr>
              <w:pStyle w:val="NormalLeft"/>
              <w:suppressAutoHyphens/>
              <w:rPr>
                <w:rFonts w:ascii="Times New Roman" w:hAnsi="Times New Roman" w:cs="Times New Roman"/>
              </w:rPr>
            </w:pPr>
            <w:r>
              <w:rPr>
                <w:rFonts w:ascii="Times New Roman" w:hAnsi="Times New Roman"/>
              </w:rPr>
              <w:t>23. gr.</w:t>
            </w:r>
          </w:p>
        </w:tc>
      </w:tr>
      <w:tr w:rsidR="00663B9F" w:rsidRPr="00EE4975">
        <w:trPr>
          <w:trHeight w:val="60"/>
        </w:trPr>
        <w:tc>
          <w:tcPr>
            <w:tcW w:w="3798" w:type="dxa"/>
            <w:tcBorders>
              <w:top w:val="nil"/>
              <w:left w:val="nil"/>
              <w:bottom w:val="nil"/>
              <w:right w:val="single" w:sz="2" w:space="0" w:color="000000"/>
            </w:tcBorders>
            <w:tcMar>
              <w:top w:w="136" w:type="dxa"/>
              <w:left w:w="0" w:type="dxa"/>
              <w:bottom w:w="136" w:type="dxa"/>
              <w:right w:w="57" w:type="dxa"/>
            </w:tcMar>
          </w:tcPr>
          <w:p w:rsidR="00663B9F" w:rsidRPr="00EE4975" w:rsidRDefault="00B804FD">
            <w:pPr>
              <w:pStyle w:val="NormalLeft"/>
              <w:suppressAutoHyphens/>
              <w:rPr>
                <w:rFonts w:ascii="Times New Roman" w:hAnsi="Times New Roman" w:cs="Times New Roman"/>
              </w:rPr>
            </w:pPr>
            <w:r>
              <w:rPr>
                <w:rFonts w:ascii="Times New Roman" w:hAnsi="Times New Roman"/>
              </w:rPr>
              <w:t>20. gr.</w:t>
            </w:r>
          </w:p>
        </w:tc>
        <w:tc>
          <w:tcPr>
            <w:tcW w:w="3799" w:type="dxa"/>
            <w:tcBorders>
              <w:top w:val="nil"/>
              <w:left w:val="single" w:sz="2" w:space="0" w:color="000000"/>
              <w:bottom w:val="nil"/>
              <w:right w:val="nil"/>
            </w:tcBorders>
            <w:tcMar>
              <w:top w:w="136" w:type="dxa"/>
              <w:left w:w="57" w:type="dxa"/>
              <w:bottom w:w="136" w:type="dxa"/>
              <w:right w:w="57" w:type="dxa"/>
            </w:tcMar>
          </w:tcPr>
          <w:p w:rsidR="00663B9F" w:rsidRPr="00EE4975" w:rsidRDefault="00B804FD">
            <w:pPr>
              <w:pStyle w:val="NormalLeft"/>
              <w:suppressAutoHyphens/>
              <w:rPr>
                <w:rFonts w:ascii="Times New Roman" w:hAnsi="Times New Roman" w:cs="Times New Roman"/>
              </w:rPr>
            </w:pPr>
            <w:r>
              <w:rPr>
                <w:rFonts w:ascii="Times New Roman" w:hAnsi="Times New Roman"/>
              </w:rPr>
              <w:t>24. gr.</w:t>
            </w:r>
          </w:p>
        </w:tc>
      </w:tr>
      <w:tr w:rsidR="00663B9F" w:rsidRPr="00EE4975">
        <w:trPr>
          <w:trHeight w:val="60"/>
        </w:trPr>
        <w:tc>
          <w:tcPr>
            <w:tcW w:w="3798" w:type="dxa"/>
            <w:tcBorders>
              <w:top w:val="nil"/>
              <w:left w:val="nil"/>
              <w:bottom w:val="nil"/>
              <w:right w:val="single" w:sz="2" w:space="0" w:color="000000"/>
            </w:tcBorders>
            <w:tcMar>
              <w:top w:w="136" w:type="dxa"/>
              <w:left w:w="0" w:type="dxa"/>
              <w:bottom w:w="136" w:type="dxa"/>
              <w:right w:w="57" w:type="dxa"/>
            </w:tcMar>
          </w:tcPr>
          <w:p w:rsidR="00663B9F" w:rsidRPr="00EE4975" w:rsidRDefault="00B804FD">
            <w:pPr>
              <w:pStyle w:val="NormalLeft"/>
              <w:suppressAutoHyphens/>
              <w:rPr>
                <w:rFonts w:ascii="Times New Roman" w:hAnsi="Times New Roman" w:cs="Times New Roman"/>
              </w:rPr>
            </w:pPr>
            <w:r>
              <w:rPr>
                <w:rFonts w:ascii="Times New Roman" w:hAnsi="Times New Roman"/>
              </w:rPr>
              <w:t>20. gr. a</w:t>
            </w:r>
          </w:p>
        </w:tc>
        <w:tc>
          <w:tcPr>
            <w:tcW w:w="3799" w:type="dxa"/>
            <w:tcBorders>
              <w:top w:val="nil"/>
              <w:left w:val="single" w:sz="2" w:space="0" w:color="000000"/>
              <w:bottom w:val="nil"/>
              <w:right w:val="nil"/>
            </w:tcBorders>
            <w:tcMar>
              <w:top w:w="136" w:type="dxa"/>
              <w:left w:w="57" w:type="dxa"/>
              <w:bottom w:w="136" w:type="dxa"/>
              <w:right w:w="57" w:type="dxa"/>
            </w:tcMar>
          </w:tcPr>
          <w:p w:rsidR="00663B9F" w:rsidRPr="00EE4975" w:rsidRDefault="00B804FD">
            <w:pPr>
              <w:pStyle w:val="NormalLeft"/>
              <w:suppressAutoHyphens/>
              <w:rPr>
                <w:rFonts w:ascii="Times New Roman" w:hAnsi="Times New Roman" w:cs="Times New Roman"/>
              </w:rPr>
            </w:pPr>
            <w:r>
              <w:rPr>
                <w:rFonts w:ascii="Times New Roman" w:hAnsi="Times New Roman"/>
              </w:rPr>
              <w:t>25. gr.</w:t>
            </w:r>
          </w:p>
        </w:tc>
      </w:tr>
      <w:tr w:rsidR="00663B9F" w:rsidRPr="00EE4975">
        <w:trPr>
          <w:trHeight w:val="60"/>
        </w:trPr>
        <w:tc>
          <w:tcPr>
            <w:tcW w:w="3798" w:type="dxa"/>
            <w:tcBorders>
              <w:top w:val="nil"/>
              <w:left w:val="nil"/>
              <w:bottom w:val="nil"/>
              <w:right w:val="single" w:sz="2" w:space="0" w:color="000000"/>
            </w:tcBorders>
            <w:tcMar>
              <w:top w:w="136" w:type="dxa"/>
              <w:left w:w="0" w:type="dxa"/>
              <w:bottom w:w="136" w:type="dxa"/>
              <w:right w:w="57" w:type="dxa"/>
            </w:tcMar>
          </w:tcPr>
          <w:p w:rsidR="00663B9F" w:rsidRPr="00EE4975" w:rsidRDefault="00B804FD">
            <w:pPr>
              <w:pStyle w:val="NormalLeft"/>
              <w:suppressAutoHyphens/>
              <w:rPr>
                <w:rFonts w:ascii="Times New Roman" w:hAnsi="Times New Roman" w:cs="Times New Roman"/>
              </w:rPr>
            </w:pPr>
            <w:r>
              <w:rPr>
                <w:rFonts w:ascii="Times New Roman" w:hAnsi="Times New Roman"/>
              </w:rPr>
              <w:t>21. gr.</w:t>
            </w:r>
          </w:p>
        </w:tc>
        <w:tc>
          <w:tcPr>
            <w:tcW w:w="3799" w:type="dxa"/>
            <w:tcBorders>
              <w:top w:val="nil"/>
              <w:left w:val="single" w:sz="2" w:space="0" w:color="000000"/>
              <w:bottom w:val="nil"/>
              <w:right w:val="nil"/>
            </w:tcBorders>
            <w:tcMar>
              <w:top w:w="136" w:type="dxa"/>
              <w:left w:w="57" w:type="dxa"/>
              <w:bottom w:w="136" w:type="dxa"/>
              <w:right w:w="57" w:type="dxa"/>
            </w:tcMar>
          </w:tcPr>
          <w:p w:rsidR="00663B9F" w:rsidRPr="00EE4975" w:rsidRDefault="00B804FD">
            <w:pPr>
              <w:pStyle w:val="NormalLeft"/>
              <w:suppressAutoHyphens/>
              <w:rPr>
                <w:rFonts w:ascii="Times New Roman" w:hAnsi="Times New Roman" w:cs="Times New Roman"/>
              </w:rPr>
            </w:pPr>
            <w:r>
              <w:rPr>
                <w:rFonts w:ascii="Times New Roman" w:hAnsi="Times New Roman"/>
              </w:rPr>
              <w:t>26. gr.</w:t>
            </w:r>
          </w:p>
        </w:tc>
      </w:tr>
      <w:tr w:rsidR="00663B9F" w:rsidRPr="00EE4975">
        <w:trPr>
          <w:trHeight w:val="60"/>
        </w:trPr>
        <w:tc>
          <w:tcPr>
            <w:tcW w:w="3798" w:type="dxa"/>
            <w:tcBorders>
              <w:top w:val="nil"/>
              <w:left w:val="nil"/>
              <w:bottom w:val="nil"/>
              <w:right w:val="single" w:sz="2" w:space="0" w:color="000000"/>
            </w:tcBorders>
            <w:tcMar>
              <w:top w:w="136" w:type="dxa"/>
              <w:left w:w="0" w:type="dxa"/>
              <w:bottom w:w="136" w:type="dxa"/>
              <w:right w:w="57" w:type="dxa"/>
            </w:tcMar>
          </w:tcPr>
          <w:p w:rsidR="00663B9F" w:rsidRPr="00EE4975" w:rsidRDefault="00B804FD">
            <w:pPr>
              <w:pStyle w:val="NormalLeft"/>
              <w:suppressAutoHyphens/>
              <w:rPr>
                <w:rFonts w:ascii="Times New Roman" w:hAnsi="Times New Roman" w:cs="Times New Roman"/>
              </w:rPr>
            </w:pPr>
            <w:r>
              <w:rPr>
                <w:rFonts w:ascii="Times New Roman" w:hAnsi="Times New Roman"/>
              </w:rPr>
              <w:t>22. gr.</w:t>
            </w:r>
          </w:p>
        </w:tc>
        <w:tc>
          <w:tcPr>
            <w:tcW w:w="3799" w:type="dxa"/>
            <w:tcBorders>
              <w:top w:val="nil"/>
              <w:left w:val="single" w:sz="2" w:space="0" w:color="000000"/>
              <w:bottom w:val="nil"/>
              <w:right w:val="nil"/>
            </w:tcBorders>
            <w:tcMar>
              <w:top w:w="136" w:type="dxa"/>
              <w:left w:w="57" w:type="dxa"/>
              <w:bottom w:w="136" w:type="dxa"/>
              <w:right w:w="57" w:type="dxa"/>
            </w:tcMar>
          </w:tcPr>
          <w:p w:rsidR="00663B9F" w:rsidRPr="00EE4975" w:rsidRDefault="00B804FD">
            <w:pPr>
              <w:pStyle w:val="NormalLeft"/>
              <w:suppressAutoHyphens/>
              <w:rPr>
                <w:rFonts w:ascii="Times New Roman" w:hAnsi="Times New Roman" w:cs="Times New Roman"/>
              </w:rPr>
            </w:pPr>
            <w:r>
              <w:rPr>
                <w:rFonts w:ascii="Times New Roman" w:hAnsi="Times New Roman"/>
              </w:rPr>
              <w:t>27. gr.</w:t>
            </w:r>
          </w:p>
        </w:tc>
      </w:tr>
      <w:tr w:rsidR="00663B9F" w:rsidRPr="00EE4975">
        <w:trPr>
          <w:trHeight w:val="60"/>
        </w:trPr>
        <w:tc>
          <w:tcPr>
            <w:tcW w:w="3798" w:type="dxa"/>
            <w:tcBorders>
              <w:top w:val="nil"/>
              <w:left w:val="nil"/>
              <w:bottom w:val="nil"/>
              <w:right w:val="single" w:sz="2" w:space="0" w:color="000000"/>
            </w:tcBorders>
            <w:tcMar>
              <w:top w:w="136" w:type="dxa"/>
              <w:left w:w="0" w:type="dxa"/>
              <w:bottom w:w="136" w:type="dxa"/>
              <w:right w:w="57" w:type="dxa"/>
            </w:tcMar>
          </w:tcPr>
          <w:p w:rsidR="00663B9F" w:rsidRPr="00EE4975" w:rsidRDefault="00B804FD">
            <w:pPr>
              <w:pStyle w:val="NormalLeft"/>
              <w:suppressAutoHyphens/>
              <w:rPr>
                <w:rFonts w:ascii="Times New Roman" w:hAnsi="Times New Roman" w:cs="Times New Roman"/>
              </w:rPr>
            </w:pPr>
            <w:r>
              <w:rPr>
                <w:rFonts w:ascii="Times New Roman" w:hAnsi="Times New Roman"/>
              </w:rPr>
              <w:t>23. gr.</w:t>
            </w:r>
          </w:p>
        </w:tc>
        <w:tc>
          <w:tcPr>
            <w:tcW w:w="3799" w:type="dxa"/>
            <w:tcBorders>
              <w:top w:val="nil"/>
              <w:left w:val="single" w:sz="2" w:space="0" w:color="000000"/>
              <w:bottom w:val="nil"/>
              <w:right w:val="nil"/>
            </w:tcBorders>
            <w:tcMar>
              <w:top w:w="136" w:type="dxa"/>
              <w:left w:w="57" w:type="dxa"/>
              <w:bottom w:w="136" w:type="dxa"/>
              <w:right w:w="57" w:type="dxa"/>
            </w:tcMar>
          </w:tcPr>
          <w:p w:rsidR="00663B9F" w:rsidRPr="00EE4975" w:rsidRDefault="00B804FD">
            <w:pPr>
              <w:pStyle w:val="NormalLeft"/>
              <w:suppressAutoHyphens/>
              <w:rPr>
                <w:rFonts w:ascii="Times New Roman" w:hAnsi="Times New Roman" w:cs="Times New Roman"/>
              </w:rPr>
            </w:pPr>
            <w:r>
              <w:rPr>
                <w:rFonts w:ascii="Times New Roman" w:hAnsi="Times New Roman"/>
              </w:rPr>
              <w:t>28. gr.</w:t>
            </w:r>
          </w:p>
        </w:tc>
      </w:tr>
      <w:tr w:rsidR="00663B9F" w:rsidRPr="00EE4975">
        <w:trPr>
          <w:trHeight w:val="60"/>
        </w:trPr>
        <w:tc>
          <w:tcPr>
            <w:tcW w:w="3798" w:type="dxa"/>
            <w:tcBorders>
              <w:top w:val="nil"/>
              <w:left w:val="nil"/>
              <w:bottom w:val="nil"/>
              <w:right w:val="single" w:sz="2" w:space="0" w:color="000000"/>
            </w:tcBorders>
            <w:tcMar>
              <w:top w:w="136" w:type="dxa"/>
              <w:left w:w="0" w:type="dxa"/>
              <w:bottom w:w="136" w:type="dxa"/>
              <w:right w:w="57" w:type="dxa"/>
            </w:tcMar>
          </w:tcPr>
          <w:p w:rsidR="00663B9F" w:rsidRPr="00EE4975" w:rsidRDefault="00B804FD">
            <w:pPr>
              <w:pStyle w:val="NormalLeft"/>
              <w:suppressAutoHyphens/>
              <w:rPr>
                <w:rFonts w:ascii="Times New Roman" w:hAnsi="Times New Roman" w:cs="Times New Roman"/>
              </w:rPr>
            </w:pPr>
            <w:r>
              <w:rPr>
                <w:rFonts w:ascii="Times New Roman" w:hAnsi="Times New Roman"/>
              </w:rPr>
              <w:t>23. gr. a</w:t>
            </w:r>
          </w:p>
        </w:tc>
        <w:tc>
          <w:tcPr>
            <w:tcW w:w="3799" w:type="dxa"/>
            <w:tcBorders>
              <w:top w:val="nil"/>
              <w:left w:val="single" w:sz="2" w:space="0" w:color="000000"/>
              <w:bottom w:val="nil"/>
              <w:right w:val="nil"/>
            </w:tcBorders>
            <w:tcMar>
              <w:top w:w="136" w:type="dxa"/>
              <w:left w:w="57" w:type="dxa"/>
              <w:bottom w:w="136" w:type="dxa"/>
              <w:right w:w="57" w:type="dxa"/>
            </w:tcMar>
          </w:tcPr>
          <w:p w:rsidR="00663B9F" w:rsidRPr="00EE4975" w:rsidRDefault="00B804FD">
            <w:pPr>
              <w:pStyle w:val="NormalLeft"/>
              <w:suppressAutoHyphens/>
              <w:rPr>
                <w:rFonts w:ascii="Times New Roman" w:hAnsi="Times New Roman" w:cs="Times New Roman"/>
              </w:rPr>
            </w:pPr>
            <w:r>
              <w:rPr>
                <w:rFonts w:ascii="Times New Roman" w:hAnsi="Times New Roman"/>
              </w:rPr>
              <w:t>29. gr.</w:t>
            </w:r>
          </w:p>
        </w:tc>
      </w:tr>
      <w:tr w:rsidR="00663B9F" w:rsidRPr="00EE4975">
        <w:trPr>
          <w:trHeight w:val="60"/>
        </w:trPr>
        <w:tc>
          <w:tcPr>
            <w:tcW w:w="3798" w:type="dxa"/>
            <w:tcBorders>
              <w:top w:val="nil"/>
              <w:left w:val="nil"/>
              <w:bottom w:val="nil"/>
              <w:right w:val="single" w:sz="2" w:space="0" w:color="000000"/>
            </w:tcBorders>
            <w:tcMar>
              <w:top w:w="136" w:type="dxa"/>
              <w:left w:w="0" w:type="dxa"/>
              <w:bottom w:w="136" w:type="dxa"/>
              <w:right w:w="57" w:type="dxa"/>
            </w:tcMar>
          </w:tcPr>
          <w:p w:rsidR="00663B9F" w:rsidRPr="00EE4975" w:rsidRDefault="00B804FD">
            <w:pPr>
              <w:pStyle w:val="NormalLeft"/>
              <w:suppressAutoHyphens/>
              <w:rPr>
                <w:rFonts w:ascii="Times New Roman" w:hAnsi="Times New Roman" w:cs="Times New Roman"/>
              </w:rPr>
            </w:pPr>
            <w:r>
              <w:rPr>
                <w:rFonts w:ascii="Times New Roman" w:hAnsi="Times New Roman"/>
              </w:rPr>
              <w:t>24. gr.</w:t>
            </w:r>
          </w:p>
        </w:tc>
        <w:tc>
          <w:tcPr>
            <w:tcW w:w="3799" w:type="dxa"/>
            <w:tcBorders>
              <w:top w:val="nil"/>
              <w:left w:val="single" w:sz="2" w:space="0" w:color="000000"/>
              <w:bottom w:val="nil"/>
              <w:right w:val="nil"/>
            </w:tcBorders>
            <w:tcMar>
              <w:top w:w="136" w:type="dxa"/>
              <w:left w:w="57" w:type="dxa"/>
              <w:bottom w:w="136" w:type="dxa"/>
              <w:right w:w="57" w:type="dxa"/>
            </w:tcMar>
          </w:tcPr>
          <w:p w:rsidR="00663B9F" w:rsidRPr="00EE4975" w:rsidRDefault="00B804FD">
            <w:pPr>
              <w:pStyle w:val="NormalLeft"/>
              <w:suppressAutoHyphens/>
              <w:rPr>
                <w:rFonts w:ascii="Times New Roman" w:hAnsi="Times New Roman" w:cs="Times New Roman"/>
              </w:rPr>
            </w:pPr>
            <w:r>
              <w:rPr>
                <w:rFonts w:ascii="Times New Roman" w:hAnsi="Times New Roman"/>
              </w:rPr>
              <w:t>30. gr.</w:t>
            </w:r>
          </w:p>
        </w:tc>
      </w:tr>
      <w:tr w:rsidR="00663B9F" w:rsidRPr="00EE4975">
        <w:trPr>
          <w:trHeight w:val="60"/>
        </w:trPr>
        <w:tc>
          <w:tcPr>
            <w:tcW w:w="3798" w:type="dxa"/>
            <w:tcBorders>
              <w:top w:val="nil"/>
              <w:left w:val="nil"/>
              <w:bottom w:val="nil"/>
              <w:right w:val="single" w:sz="2" w:space="0" w:color="000000"/>
            </w:tcBorders>
            <w:tcMar>
              <w:top w:w="136" w:type="dxa"/>
              <w:left w:w="0" w:type="dxa"/>
              <w:bottom w:w="136" w:type="dxa"/>
              <w:right w:w="57" w:type="dxa"/>
            </w:tcMar>
          </w:tcPr>
          <w:p w:rsidR="00663B9F" w:rsidRPr="00EE4975" w:rsidRDefault="00B804FD">
            <w:pPr>
              <w:pStyle w:val="NormalLeft"/>
              <w:suppressAutoHyphens/>
              <w:rPr>
                <w:rFonts w:ascii="Times New Roman" w:hAnsi="Times New Roman" w:cs="Times New Roman"/>
              </w:rPr>
            </w:pPr>
            <w:r>
              <w:rPr>
                <w:rFonts w:ascii="Times New Roman" w:hAnsi="Times New Roman"/>
              </w:rPr>
              <w:t>25. gr.</w:t>
            </w:r>
          </w:p>
        </w:tc>
        <w:tc>
          <w:tcPr>
            <w:tcW w:w="3799" w:type="dxa"/>
            <w:tcBorders>
              <w:top w:val="nil"/>
              <w:left w:val="single" w:sz="2" w:space="0" w:color="000000"/>
              <w:bottom w:val="nil"/>
              <w:right w:val="nil"/>
            </w:tcBorders>
            <w:tcMar>
              <w:top w:w="136" w:type="dxa"/>
              <w:left w:w="57" w:type="dxa"/>
              <w:bottom w:w="136" w:type="dxa"/>
              <w:right w:w="57" w:type="dxa"/>
            </w:tcMar>
          </w:tcPr>
          <w:p w:rsidR="00663B9F" w:rsidRPr="00EE4975" w:rsidRDefault="00B804FD">
            <w:pPr>
              <w:pStyle w:val="NormalLeft"/>
              <w:suppressAutoHyphens/>
              <w:rPr>
                <w:rFonts w:ascii="Times New Roman" w:hAnsi="Times New Roman" w:cs="Times New Roman"/>
              </w:rPr>
            </w:pPr>
            <w:r>
              <w:rPr>
                <w:rFonts w:ascii="Times New Roman" w:hAnsi="Times New Roman"/>
              </w:rPr>
              <w:t>31. gr.</w:t>
            </w:r>
          </w:p>
        </w:tc>
      </w:tr>
      <w:tr w:rsidR="00663B9F" w:rsidRPr="00EE4975">
        <w:trPr>
          <w:trHeight w:val="60"/>
        </w:trPr>
        <w:tc>
          <w:tcPr>
            <w:tcW w:w="3798" w:type="dxa"/>
            <w:tcBorders>
              <w:top w:val="nil"/>
              <w:left w:val="nil"/>
              <w:bottom w:val="nil"/>
              <w:right w:val="single" w:sz="2" w:space="0" w:color="000000"/>
            </w:tcBorders>
            <w:tcMar>
              <w:top w:w="136" w:type="dxa"/>
              <w:left w:w="0" w:type="dxa"/>
              <w:bottom w:w="136" w:type="dxa"/>
              <w:right w:w="57" w:type="dxa"/>
            </w:tcMar>
          </w:tcPr>
          <w:p w:rsidR="00663B9F" w:rsidRPr="00EE4975" w:rsidRDefault="00B804FD">
            <w:pPr>
              <w:pStyle w:val="NormalLeft"/>
              <w:suppressAutoHyphens/>
              <w:rPr>
                <w:rFonts w:ascii="Times New Roman" w:hAnsi="Times New Roman" w:cs="Times New Roman"/>
              </w:rPr>
            </w:pPr>
            <w:r>
              <w:rPr>
                <w:rFonts w:ascii="Times New Roman" w:hAnsi="Times New Roman"/>
              </w:rPr>
              <w:t>1. og 2. mgr. 26. gr.</w:t>
            </w:r>
          </w:p>
        </w:tc>
        <w:tc>
          <w:tcPr>
            <w:tcW w:w="3799" w:type="dxa"/>
            <w:tcBorders>
              <w:top w:val="nil"/>
              <w:left w:val="single" w:sz="2" w:space="0" w:color="000000"/>
              <w:bottom w:val="nil"/>
              <w:right w:val="nil"/>
            </w:tcBorders>
            <w:tcMar>
              <w:top w:w="136" w:type="dxa"/>
              <w:left w:w="57" w:type="dxa"/>
              <w:bottom w:w="136" w:type="dxa"/>
              <w:right w:w="57" w:type="dxa"/>
            </w:tcMar>
          </w:tcPr>
          <w:p w:rsidR="00663B9F" w:rsidRPr="00EE4975" w:rsidRDefault="00B804FD">
            <w:pPr>
              <w:pStyle w:val="NormalLeft"/>
              <w:suppressAutoHyphens/>
              <w:rPr>
                <w:rFonts w:ascii="Times New Roman" w:hAnsi="Times New Roman" w:cs="Times New Roman"/>
              </w:rPr>
            </w:pPr>
            <w:r>
              <w:rPr>
                <w:rFonts w:ascii="Times New Roman" w:hAnsi="Times New Roman"/>
              </w:rPr>
              <w:t>1. og 2. mgr. 32. gr.</w:t>
            </w:r>
          </w:p>
        </w:tc>
      </w:tr>
      <w:tr w:rsidR="00663B9F" w:rsidRPr="00EE4975">
        <w:trPr>
          <w:trHeight w:val="60"/>
        </w:trPr>
        <w:tc>
          <w:tcPr>
            <w:tcW w:w="3798" w:type="dxa"/>
            <w:tcBorders>
              <w:top w:val="nil"/>
              <w:left w:val="nil"/>
              <w:bottom w:val="nil"/>
              <w:right w:val="single" w:sz="2" w:space="0" w:color="000000"/>
            </w:tcBorders>
            <w:tcMar>
              <w:top w:w="136" w:type="dxa"/>
              <w:left w:w="0" w:type="dxa"/>
              <w:bottom w:w="136" w:type="dxa"/>
              <w:right w:w="57" w:type="dxa"/>
            </w:tcMar>
          </w:tcPr>
          <w:p w:rsidR="00663B9F" w:rsidRPr="00EE4975" w:rsidRDefault="00B804FD">
            <w:pPr>
              <w:pStyle w:val="NormalLeft"/>
              <w:suppressAutoHyphens/>
              <w:rPr>
                <w:rFonts w:ascii="Times New Roman" w:hAnsi="Times New Roman" w:cs="Times New Roman"/>
              </w:rPr>
            </w:pPr>
            <w:r>
              <w:rPr>
                <w:rFonts w:ascii="Times New Roman" w:hAnsi="Times New Roman"/>
              </w:rPr>
              <w:t>2. mgr. 26. gr. a</w:t>
            </w:r>
          </w:p>
        </w:tc>
        <w:tc>
          <w:tcPr>
            <w:tcW w:w="3799" w:type="dxa"/>
            <w:tcBorders>
              <w:top w:val="nil"/>
              <w:left w:val="single" w:sz="2" w:space="0" w:color="000000"/>
              <w:bottom w:val="nil"/>
              <w:right w:val="nil"/>
            </w:tcBorders>
            <w:tcMar>
              <w:top w:w="136" w:type="dxa"/>
              <w:left w:w="57" w:type="dxa"/>
              <w:bottom w:w="136" w:type="dxa"/>
              <w:right w:w="57" w:type="dxa"/>
            </w:tcMar>
          </w:tcPr>
          <w:p w:rsidR="00663B9F" w:rsidRPr="00EE4975" w:rsidRDefault="00B804FD">
            <w:pPr>
              <w:pStyle w:val="NormalLeft"/>
              <w:suppressAutoHyphens/>
              <w:rPr>
                <w:rFonts w:ascii="Times New Roman" w:hAnsi="Times New Roman" w:cs="Times New Roman"/>
              </w:rPr>
            </w:pPr>
            <w:r>
              <w:rPr>
                <w:rFonts w:ascii="Times New Roman" w:hAnsi="Times New Roman"/>
              </w:rPr>
              <w:t>3. mgr. 32. gr.</w:t>
            </w:r>
          </w:p>
        </w:tc>
      </w:tr>
      <w:tr w:rsidR="00663B9F" w:rsidRPr="00EE4975">
        <w:trPr>
          <w:trHeight w:val="60"/>
        </w:trPr>
        <w:tc>
          <w:tcPr>
            <w:tcW w:w="3798" w:type="dxa"/>
            <w:tcBorders>
              <w:top w:val="nil"/>
              <w:left w:val="nil"/>
              <w:bottom w:val="nil"/>
              <w:right w:val="single" w:sz="2" w:space="0" w:color="000000"/>
            </w:tcBorders>
            <w:tcMar>
              <w:top w:w="113" w:type="dxa"/>
              <w:left w:w="0" w:type="dxa"/>
              <w:bottom w:w="113" w:type="dxa"/>
              <w:right w:w="57" w:type="dxa"/>
            </w:tcMar>
          </w:tcPr>
          <w:p w:rsidR="00663B9F" w:rsidRPr="00EE4975" w:rsidRDefault="00B804FD">
            <w:pPr>
              <w:pStyle w:val="NormalLeft"/>
              <w:suppressAutoHyphens/>
              <w:rPr>
                <w:rFonts w:ascii="Times New Roman" w:hAnsi="Times New Roman" w:cs="Times New Roman"/>
              </w:rPr>
            </w:pPr>
            <w:r>
              <w:rPr>
                <w:rFonts w:ascii="Times New Roman" w:hAnsi="Times New Roman"/>
              </w:rPr>
              <w:t>3. mgr. 26. gr.</w:t>
            </w:r>
          </w:p>
        </w:tc>
        <w:tc>
          <w:tcPr>
            <w:tcW w:w="3799" w:type="dxa"/>
            <w:tcBorders>
              <w:top w:val="nil"/>
              <w:left w:val="single" w:sz="2" w:space="0" w:color="000000"/>
              <w:bottom w:val="nil"/>
              <w:right w:val="nil"/>
            </w:tcBorders>
            <w:tcMar>
              <w:top w:w="113" w:type="dxa"/>
              <w:left w:w="57" w:type="dxa"/>
              <w:bottom w:w="113" w:type="dxa"/>
              <w:right w:w="57" w:type="dxa"/>
            </w:tcMar>
          </w:tcPr>
          <w:p w:rsidR="00663B9F" w:rsidRPr="00EE4975" w:rsidRDefault="00B804FD">
            <w:pPr>
              <w:pStyle w:val="NormalLeft"/>
              <w:suppressAutoHyphens/>
              <w:rPr>
                <w:rFonts w:ascii="Times New Roman" w:hAnsi="Times New Roman" w:cs="Times New Roman"/>
              </w:rPr>
            </w:pPr>
            <w:r>
              <w:rPr>
                <w:rFonts w:ascii="Times New Roman" w:hAnsi="Times New Roman"/>
              </w:rPr>
              <w:t>3. mgr. 32. gr.</w:t>
            </w:r>
          </w:p>
        </w:tc>
      </w:tr>
      <w:tr w:rsidR="00663B9F" w:rsidRPr="00EE4975">
        <w:trPr>
          <w:trHeight w:val="60"/>
        </w:trPr>
        <w:tc>
          <w:tcPr>
            <w:tcW w:w="3798" w:type="dxa"/>
            <w:tcBorders>
              <w:top w:val="nil"/>
              <w:left w:val="nil"/>
              <w:bottom w:val="nil"/>
              <w:right w:val="single" w:sz="2" w:space="0" w:color="000000"/>
            </w:tcBorders>
            <w:tcMar>
              <w:top w:w="113" w:type="dxa"/>
              <w:left w:w="0" w:type="dxa"/>
              <w:bottom w:w="113" w:type="dxa"/>
              <w:right w:w="57" w:type="dxa"/>
            </w:tcMar>
          </w:tcPr>
          <w:p w:rsidR="00663B9F" w:rsidRPr="00EE4975" w:rsidRDefault="00B804FD">
            <w:pPr>
              <w:pStyle w:val="NormalLeft"/>
              <w:suppressAutoHyphens/>
              <w:rPr>
                <w:rFonts w:ascii="Times New Roman" w:hAnsi="Times New Roman" w:cs="Times New Roman"/>
              </w:rPr>
            </w:pPr>
            <w:r>
              <w:rPr>
                <w:rFonts w:ascii="Times New Roman" w:hAnsi="Times New Roman"/>
              </w:rPr>
              <w:t>4. mgr. 26. gr.</w:t>
            </w:r>
          </w:p>
        </w:tc>
        <w:tc>
          <w:tcPr>
            <w:tcW w:w="3799" w:type="dxa"/>
            <w:tcBorders>
              <w:top w:val="nil"/>
              <w:left w:val="single" w:sz="2" w:space="0" w:color="000000"/>
              <w:bottom w:val="nil"/>
              <w:right w:val="nil"/>
            </w:tcBorders>
            <w:tcMar>
              <w:top w:w="113" w:type="dxa"/>
              <w:left w:w="57" w:type="dxa"/>
              <w:bottom w:w="113" w:type="dxa"/>
              <w:right w:w="57" w:type="dxa"/>
            </w:tcMar>
          </w:tcPr>
          <w:p w:rsidR="00663B9F" w:rsidRPr="00EE4975" w:rsidRDefault="00B804FD">
            <w:pPr>
              <w:pStyle w:val="NormalLeft"/>
              <w:suppressAutoHyphens/>
              <w:rPr>
                <w:rFonts w:ascii="Times New Roman" w:hAnsi="Times New Roman" w:cs="Times New Roman"/>
              </w:rPr>
            </w:pPr>
            <w:r>
              <w:rPr>
                <w:rFonts w:ascii="Times New Roman" w:hAnsi="Times New Roman"/>
              </w:rPr>
              <w:t>4. mgr. 32. gr.</w:t>
            </w:r>
          </w:p>
        </w:tc>
      </w:tr>
      <w:tr w:rsidR="00663B9F" w:rsidRPr="00EE4975">
        <w:trPr>
          <w:trHeight w:val="60"/>
        </w:trPr>
        <w:tc>
          <w:tcPr>
            <w:tcW w:w="3798" w:type="dxa"/>
            <w:tcBorders>
              <w:top w:val="nil"/>
              <w:left w:val="nil"/>
              <w:bottom w:val="nil"/>
              <w:right w:val="single" w:sz="2" w:space="0" w:color="000000"/>
            </w:tcBorders>
            <w:tcMar>
              <w:top w:w="113" w:type="dxa"/>
              <w:left w:w="0" w:type="dxa"/>
              <w:bottom w:w="113" w:type="dxa"/>
              <w:right w:w="57" w:type="dxa"/>
            </w:tcMar>
          </w:tcPr>
          <w:p w:rsidR="00663B9F" w:rsidRPr="00EE4975" w:rsidRDefault="00B804FD">
            <w:pPr>
              <w:pStyle w:val="NormalLeft"/>
              <w:suppressAutoHyphens/>
              <w:rPr>
                <w:rFonts w:ascii="Times New Roman" w:hAnsi="Times New Roman" w:cs="Times New Roman"/>
              </w:rPr>
            </w:pPr>
            <w:r>
              <w:rPr>
                <w:rFonts w:ascii="Times New Roman" w:hAnsi="Times New Roman"/>
              </w:rPr>
              <w:lastRenderedPageBreak/>
              <w:t>5. mgr. 26. gr.</w:t>
            </w:r>
          </w:p>
        </w:tc>
        <w:tc>
          <w:tcPr>
            <w:tcW w:w="3799" w:type="dxa"/>
            <w:tcBorders>
              <w:top w:val="nil"/>
              <w:left w:val="single" w:sz="2" w:space="0" w:color="000000"/>
              <w:bottom w:val="nil"/>
              <w:right w:val="nil"/>
            </w:tcBorders>
            <w:tcMar>
              <w:top w:w="113" w:type="dxa"/>
              <w:left w:w="57" w:type="dxa"/>
              <w:bottom w:w="113" w:type="dxa"/>
              <w:right w:w="57" w:type="dxa"/>
            </w:tcMar>
          </w:tcPr>
          <w:p w:rsidR="00663B9F" w:rsidRPr="00EE4975" w:rsidRDefault="00B804FD">
            <w:pPr>
              <w:pStyle w:val="NormalLeft"/>
              <w:suppressAutoHyphens/>
              <w:rPr>
                <w:rFonts w:ascii="Times New Roman" w:hAnsi="Times New Roman" w:cs="Times New Roman"/>
              </w:rPr>
            </w:pPr>
            <w:r>
              <w:rPr>
                <w:rFonts w:ascii="Times New Roman" w:hAnsi="Times New Roman"/>
              </w:rPr>
              <w:t>5. mgr. 32. gr.</w:t>
            </w:r>
          </w:p>
        </w:tc>
      </w:tr>
      <w:tr w:rsidR="00663B9F" w:rsidRPr="00EE4975">
        <w:trPr>
          <w:trHeight w:val="60"/>
        </w:trPr>
        <w:tc>
          <w:tcPr>
            <w:tcW w:w="3798" w:type="dxa"/>
            <w:tcBorders>
              <w:top w:val="nil"/>
              <w:left w:val="nil"/>
              <w:bottom w:val="nil"/>
              <w:right w:val="single" w:sz="2" w:space="0" w:color="000000"/>
            </w:tcBorders>
            <w:tcMar>
              <w:top w:w="113" w:type="dxa"/>
              <w:left w:w="0" w:type="dxa"/>
              <w:bottom w:w="113" w:type="dxa"/>
              <w:right w:w="57" w:type="dxa"/>
            </w:tcMar>
          </w:tcPr>
          <w:p w:rsidR="00663B9F" w:rsidRPr="00EE4975" w:rsidRDefault="00B804FD">
            <w:pPr>
              <w:pStyle w:val="NormalLeft"/>
              <w:suppressAutoHyphens/>
              <w:rPr>
                <w:rFonts w:ascii="Times New Roman" w:hAnsi="Times New Roman" w:cs="Times New Roman"/>
              </w:rPr>
            </w:pPr>
            <w:r>
              <w:rPr>
                <w:rFonts w:ascii="Times New Roman" w:hAnsi="Times New Roman"/>
              </w:rPr>
              <w:t>27. gr.</w:t>
            </w:r>
          </w:p>
        </w:tc>
        <w:tc>
          <w:tcPr>
            <w:tcW w:w="3799" w:type="dxa"/>
            <w:tcBorders>
              <w:top w:val="nil"/>
              <w:left w:val="single" w:sz="2" w:space="0" w:color="000000"/>
              <w:bottom w:val="nil"/>
              <w:right w:val="nil"/>
            </w:tcBorders>
            <w:tcMar>
              <w:top w:w="113" w:type="dxa"/>
              <w:left w:w="57" w:type="dxa"/>
              <w:bottom w:w="113" w:type="dxa"/>
              <w:right w:w="57" w:type="dxa"/>
            </w:tcMar>
          </w:tcPr>
          <w:p w:rsidR="00663B9F" w:rsidRPr="00EE4975" w:rsidRDefault="00B804FD">
            <w:pPr>
              <w:pStyle w:val="NormalLeft"/>
              <w:suppressAutoHyphens/>
              <w:rPr>
                <w:rFonts w:ascii="Times New Roman" w:hAnsi="Times New Roman" w:cs="Times New Roman"/>
              </w:rPr>
            </w:pPr>
            <w:r>
              <w:rPr>
                <w:rFonts w:ascii="Times New Roman" w:hAnsi="Times New Roman"/>
              </w:rPr>
              <w:t>33. gr.</w:t>
            </w:r>
          </w:p>
        </w:tc>
      </w:tr>
      <w:tr w:rsidR="00663B9F" w:rsidRPr="00EE4975">
        <w:trPr>
          <w:trHeight w:val="60"/>
        </w:trPr>
        <w:tc>
          <w:tcPr>
            <w:tcW w:w="3798" w:type="dxa"/>
            <w:tcBorders>
              <w:top w:val="nil"/>
              <w:left w:val="nil"/>
              <w:bottom w:val="nil"/>
              <w:right w:val="single" w:sz="2" w:space="0" w:color="000000"/>
            </w:tcBorders>
            <w:tcMar>
              <w:top w:w="113" w:type="dxa"/>
              <w:left w:w="0" w:type="dxa"/>
              <w:bottom w:w="113" w:type="dxa"/>
              <w:right w:w="57" w:type="dxa"/>
            </w:tcMar>
          </w:tcPr>
          <w:p w:rsidR="00663B9F" w:rsidRPr="00EE4975" w:rsidRDefault="00B804FD">
            <w:pPr>
              <w:pStyle w:val="NormalLeft"/>
              <w:suppressAutoHyphens/>
              <w:rPr>
                <w:rFonts w:ascii="Times New Roman" w:hAnsi="Times New Roman" w:cs="Times New Roman"/>
              </w:rPr>
            </w:pPr>
            <w:r>
              <w:rPr>
                <w:rFonts w:ascii="Times New Roman" w:hAnsi="Times New Roman"/>
              </w:rPr>
              <w:t>28. gr.</w:t>
            </w:r>
          </w:p>
        </w:tc>
        <w:tc>
          <w:tcPr>
            <w:tcW w:w="3799" w:type="dxa"/>
            <w:tcBorders>
              <w:top w:val="nil"/>
              <w:left w:val="single" w:sz="2" w:space="0" w:color="000000"/>
              <w:bottom w:val="nil"/>
              <w:right w:val="nil"/>
            </w:tcBorders>
            <w:tcMar>
              <w:top w:w="113" w:type="dxa"/>
              <w:left w:w="57" w:type="dxa"/>
              <w:bottom w:w="113" w:type="dxa"/>
              <w:right w:w="57" w:type="dxa"/>
            </w:tcMar>
          </w:tcPr>
          <w:p w:rsidR="00663B9F" w:rsidRPr="00EE4975" w:rsidRDefault="00B804FD">
            <w:pPr>
              <w:pStyle w:val="NormalLeft"/>
              <w:suppressAutoHyphens/>
              <w:rPr>
                <w:rFonts w:ascii="Times New Roman" w:hAnsi="Times New Roman" w:cs="Times New Roman"/>
              </w:rPr>
            </w:pPr>
            <w:r>
              <w:rPr>
                <w:rFonts w:ascii="Times New Roman" w:hAnsi="Times New Roman"/>
              </w:rPr>
              <w:t>—</w:t>
            </w:r>
          </w:p>
        </w:tc>
      </w:tr>
      <w:tr w:rsidR="00663B9F" w:rsidRPr="00EE4975">
        <w:trPr>
          <w:trHeight w:val="60"/>
        </w:trPr>
        <w:tc>
          <w:tcPr>
            <w:tcW w:w="3798" w:type="dxa"/>
            <w:tcBorders>
              <w:top w:val="nil"/>
              <w:left w:val="nil"/>
              <w:bottom w:val="nil"/>
              <w:right w:val="single" w:sz="2" w:space="0" w:color="000000"/>
            </w:tcBorders>
            <w:tcMar>
              <w:top w:w="113" w:type="dxa"/>
              <w:left w:w="0" w:type="dxa"/>
              <w:bottom w:w="113" w:type="dxa"/>
              <w:right w:w="57" w:type="dxa"/>
            </w:tcMar>
          </w:tcPr>
          <w:p w:rsidR="00663B9F" w:rsidRPr="00EE4975" w:rsidRDefault="00B804FD">
            <w:pPr>
              <w:pStyle w:val="NormalLeft"/>
              <w:suppressAutoHyphens/>
              <w:rPr>
                <w:rFonts w:ascii="Times New Roman" w:hAnsi="Times New Roman" w:cs="Times New Roman"/>
              </w:rPr>
            </w:pPr>
            <w:r>
              <w:rPr>
                <w:rFonts w:ascii="Times New Roman" w:hAnsi="Times New Roman"/>
              </w:rPr>
              <w:t>29. gr.</w:t>
            </w:r>
          </w:p>
        </w:tc>
        <w:tc>
          <w:tcPr>
            <w:tcW w:w="3799" w:type="dxa"/>
            <w:tcBorders>
              <w:top w:val="nil"/>
              <w:left w:val="single" w:sz="2" w:space="0" w:color="000000"/>
              <w:bottom w:val="nil"/>
              <w:right w:val="nil"/>
            </w:tcBorders>
            <w:tcMar>
              <w:top w:w="113" w:type="dxa"/>
              <w:left w:w="57" w:type="dxa"/>
              <w:bottom w:w="113" w:type="dxa"/>
              <w:right w:w="57" w:type="dxa"/>
            </w:tcMar>
          </w:tcPr>
          <w:p w:rsidR="00663B9F" w:rsidRPr="00EE4975" w:rsidRDefault="00B804FD">
            <w:pPr>
              <w:pStyle w:val="NormalLeft"/>
              <w:suppressAutoHyphens/>
              <w:rPr>
                <w:rFonts w:ascii="Times New Roman" w:hAnsi="Times New Roman" w:cs="Times New Roman"/>
              </w:rPr>
            </w:pPr>
            <w:r>
              <w:rPr>
                <w:rFonts w:ascii="Times New Roman" w:hAnsi="Times New Roman"/>
              </w:rPr>
              <w:t>34. gr.</w:t>
            </w:r>
          </w:p>
        </w:tc>
      </w:tr>
      <w:tr w:rsidR="00663B9F" w:rsidRPr="00EE4975">
        <w:trPr>
          <w:trHeight w:val="60"/>
        </w:trPr>
        <w:tc>
          <w:tcPr>
            <w:tcW w:w="3798" w:type="dxa"/>
            <w:tcBorders>
              <w:top w:val="nil"/>
              <w:left w:val="nil"/>
              <w:bottom w:val="nil"/>
              <w:right w:val="single" w:sz="2" w:space="0" w:color="000000"/>
            </w:tcBorders>
            <w:tcMar>
              <w:top w:w="113" w:type="dxa"/>
              <w:left w:w="0" w:type="dxa"/>
              <w:bottom w:w="113" w:type="dxa"/>
              <w:right w:w="57" w:type="dxa"/>
            </w:tcMar>
          </w:tcPr>
          <w:p w:rsidR="00663B9F" w:rsidRPr="00EE4975" w:rsidRDefault="00B804FD">
            <w:pPr>
              <w:pStyle w:val="NormalLeft"/>
              <w:suppressAutoHyphens/>
              <w:rPr>
                <w:rFonts w:ascii="Times New Roman" w:hAnsi="Times New Roman" w:cs="Times New Roman"/>
              </w:rPr>
            </w:pPr>
            <w:r>
              <w:rPr>
                <w:rFonts w:ascii="Times New Roman" w:hAnsi="Times New Roman"/>
              </w:rPr>
              <w:t>—</w:t>
            </w:r>
          </w:p>
        </w:tc>
        <w:tc>
          <w:tcPr>
            <w:tcW w:w="3799" w:type="dxa"/>
            <w:tcBorders>
              <w:top w:val="nil"/>
              <w:left w:val="single" w:sz="2" w:space="0" w:color="000000"/>
              <w:bottom w:val="nil"/>
              <w:right w:val="nil"/>
            </w:tcBorders>
            <w:tcMar>
              <w:top w:w="113" w:type="dxa"/>
              <w:left w:w="57" w:type="dxa"/>
              <w:bottom w:w="113" w:type="dxa"/>
              <w:right w:w="57" w:type="dxa"/>
            </w:tcMar>
          </w:tcPr>
          <w:p w:rsidR="00663B9F" w:rsidRPr="00EE4975" w:rsidRDefault="00B804FD">
            <w:pPr>
              <w:pStyle w:val="NormalLeft"/>
              <w:suppressAutoHyphens/>
              <w:rPr>
                <w:rFonts w:ascii="Times New Roman" w:hAnsi="Times New Roman" w:cs="Times New Roman"/>
              </w:rPr>
            </w:pPr>
            <w:r>
              <w:rPr>
                <w:rFonts w:ascii="Times New Roman" w:hAnsi="Times New Roman"/>
              </w:rPr>
              <w:t>35. gr.</w:t>
            </w:r>
          </w:p>
        </w:tc>
      </w:tr>
      <w:tr w:rsidR="00663B9F" w:rsidRPr="00EE4975">
        <w:trPr>
          <w:trHeight w:val="60"/>
        </w:trPr>
        <w:tc>
          <w:tcPr>
            <w:tcW w:w="3798" w:type="dxa"/>
            <w:tcBorders>
              <w:top w:val="nil"/>
              <w:left w:val="nil"/>
              <w:bottom w:val="nil"/>
              <w:right w:val="single" w:sz="2" w:space="0" w:color="000000"/>
            </w:tcBorders>
            <w:tcMar>
              <w:top w:w="113" w:type="dxa"/>
              <w:left w:w="0" w:type="dxa"/>
              <w:bottom w:w="113" w:type="dxa"/>
              <w:right w:w="57" w:type="dxa"/>
            </w:tcMar>
          </w:tcPr>
          <w:p w:rsidR="00663B9F" w:rsidRPr="00EE4975" w:rsidRDefault="00B804FD">
            <w:pPr>
              <w:pStyle w:val="NormalLeft"/>
              <w:suppressAutoHyphens/>
              <w:rPr>
                <w:rFonts w:ascii="Times New Roman" w:hAnsi="Times New Roman" w:cs="Times New Roman"/>
              </w:rPr>
            </w:pPr>
            <w:r>
              <w:rPr>
                <w:rFonts w:ascii="Times New Roman" w:hAnsi="Times New Roman"/>
              </w:rPr>
              <w:t>30. gr.</w:t>
            </w:r>
          </w:p>
        </w:tc>
        <w:tc>
          <w:tcPr>
            <w:tcW w:w="3799" w:type="dxa"/>
            <w:tcBorders>
              <w:top w:val="nil"/>
              <w:left w:val="single" w:sz="2" w:space="0" w:color="000000"/>
              <w:bottom w:val="nil"/>
              <w:right w:val="nil"/>
            </w:tcBorders>
            <w:tcMar>
              <w:top w:w="113" w:type="dxa"/>
              <w:left w:w="57" w:type="dxa"/>
              <w:bottom w:w="113" w:type="dxa"/>
              <w:right w:w="57" w:type="dxa"/>
            </w:tcMar>
          </w:tcPr>
          <w:p w:rsidR="00663B9F" w:rsidRPr="00EE4975" w:rsidRDefault="00B804FD">
            <w:pPr>
              <w:pStyle w:val="NormalLeft"/>
              <w:suppressAutoHyphens/>
              <w:rPr>
                <w:rFonts w:ascii="Times New Roman" w:hAnsi="Times New Roman" w:cs="Times New Roman"/>
              </w:rPr>
            </w:pPr>
            <w:r>
              <w:rPr>
                <w:rFonts w:ascii="Times New Roman" w:hAnsi="Times New Roman"/>
              </w:rPr>
              <w:t>36. gr.</w:t>
            </w:r>
          </w:p>
        </w:tc>
      </w:tr>
      <w:tr w:rsidR="00663B9F" w:rsidRPr="00EE4975">
        <w:trPr>
          <w:trHeight w:val="60"/>
        </w:trPr>
        <w:tc>
          <w:tcPr>
            <w:tcW w:w="3798" w:type="dxa"/>
            <w:tcBorders>
              <w:top w:val="nil"/>
              <w:left w:val="nil"/>
              <w:bottom w:val="nil"/>
              <w:right w:val="single" w:sz="2" w:space="0" w:color="000000"/>
            </w:tcBorders>
            <w:tcMar>
              <w:top w:w="113" w:type="dxa"/>
              <w:left w:w="0" w:type="dxa"/>
              <w:bottom w:w="113" w:type="dxa"/>
              <w:right w:w="57" w:type="dxa"/>
            </w:tcMar>
          </w:tcPr>
          <w:p w:rsidR="00663B9F" w:rsidRPr="00EE4975" w:rsidRDefault="00B804FD">
            <w:pPr>
              <w:pStyle w:val="NormalLeft"/>
              <w:suppressAutoHyphens/>
              <w:rPr>
                <w:rFonts w:ascii="Times New Roman" w:hAnsi="Times New Roman" w:cs="Times New Roman"/>
              </w:rPr>
            </w:pPr>
            <w:r>
              <w:rPr>
                <w:rFonts w:ascii="Times New Roman" w:hAnsi="Times New Roman"/>
              </w:rPr>
              <w:t>—</w:t>
            </w:r>
          </w:p>
        </w:tc>
        <w:tc>
          <w:tcPr>
            <w:tcW w:w="3799" w:type="dxa"/>
            <w:tcBorders>
              <w:top w:val="nil"/>
              <w:left w:val="single" w:sz="2" w:space="0" w:color="000000"/>
              <w:bottom w:val="nil"/>
              <w:right w:val="nil"/>
            </w:tcBorders>
            <w:tcMar>
              <w:top w:w="113" w:type="dxa"/>
              <w:left w:w="57" w:type="dxa"/>
              <w:bottom w:w="113" w:type="dxa"/>
              <w:right w:w="57" w:type="dxa"/>
            </w:tcMar>
          </w:tcPr>
          <w:p w:rsidR="00663B9F" w:rsidRPr="00EE4975" w:rsidRDefault="00B804FD">
            <w:pPr>
              <w:pStyle w:val="NormalLeft"/>
              <w:suppressAutoHyphens/>
              <w:rPr>
                <w:rFonts w:ascii="Times New Roman" w:hAnsi="Times New Roman" w:cs="Times New Roman"/>
              </w:rPr>
            </w:pPr>
            <w:r>
              <w:rPr>
                <w:rFonts w:ascii="Times New Roman" w:hAnsi="Times New Roman"/>
              </w:rPr>
              <w:t>I. viðauki</w:t>
            </w:r>
          </w:p>
        </w:tc>
      </w:tr>
      <w:tr w:rsidR="00663B9F" w:rsidRPr="00EE4975">
        <w:trPr>
          <w:trHeight w:val="60"/>
        </w:trPr>
        <w:tc>
          <w:tcPr>
            <w:tcW w:w="3798" w:type="dxa"/>
            <w:tcBorders>
              <w:top w:val="nil"/>
              <w:left w:val="nil"/>
              <w:bottom w:val="single" w:sz="2" w:space="0" w:color="000000"/>
              <w:right w:val="single" w:sz="2" w:space="0" w:color="000000"/>
            </w:tcBorders>
            <w:tcMar>
              <w:top w:w="113" w:type="dxa"/>
              <w:left w:w="0" w:type="dxa"/>
              <w:bottom w:w="113" w:type="dxa"/>
              <w:right w:w="57" w:type="dxa"/>
            </w:tcMar>
          </w:tcPr>
          <w:p w:rsidR="00663B9F" w:rsidRPr="00EE4975" w:rsidRDefault="00B804FD">
            <w:pPr>
              <w:pStyle w:val="NormalLeft"/>
              <w:suppressAutoHyphens/>
              <w:rPr>
                <w:rFonts w:ascii="Times New Roman" w:hAnsi="Times New Roman" w:cs="Times New Roman"/>
              </w:rPr>
            </w:pPr>
            <w:r>
              <w:rPr>
                <w:rFonts w:ascii="Times New Roman" w:hAnsi="Times New Roman"/>
              </w:rPr>
              <w:t>—</w:t>
            </w:r>
          </w:p>
        </w:tc>
        <w:tc>
          <w:tcPr>
            <w:tcW w:w="3799" w:type="dxa"/>
            <w:tcBorders>
              <w:top w:val="nil"/>
              <w:left w:val="single" w:sz="2" w:space="0" w:color="000000"/>
              <w:bottom w:val="single" w:sz="2" w:space="0" w:color="000000"/>
              <w:right w:val="nil"/>
            </w:tcBorders>
            <w:tcMar>
              <w:top w:w="113" w:type="dxa"/>
              <w:left w:w="57" w:type="dxa"/>
              <w:bottom w:w="113" w:type="dxa"/>
              <w:right w:w="57" w:type="dxa"/>
            </w:tcMar>
          </w:tcPr>
          <w:p w:rsidR="00663B9F" w:rsidRPr="00EE4975" w:rsidRDefault="00B804FD">
            <w:pPr>
              <w:pStyle w:val="NormalLeft"/>
              <w:suppressAutoHyphens/>
              <w:rPr>
                <w:rFonts w:ascii="Times New Roman" w:hAnsi="Times New Roman" w:cs="Times New Roman"/>
              </w:rPr>
            </w:pPr>
            <w:r>
              <w:rPr>
                <w:rFonts w:ascii="Times New Roman" w:hAnsi="Times New Roman"/>
              </w:rPr>
              <w:t>II. viðauki</w:t>
            </w:r>
          </w:p>
        </w:tc>
      </w:tr>
    </w:tbl>
    <w:p w:rsidR="00663B9F" w:rsidRPr="00EE4975" w:rsidRDefault="00663B9F">
      <w:pPr>
        <w:pStyle w:val="NoParagraphStyle"/>
        <w:suppressAutoHyphens/>
        <w:spacing w:before="113"/>
        <w:rPr>
          <w:rFonts w:ascii="Times New Roman" w:hAnsi="Times New Roman" w:cs="Times New Roman"/>
          <w:sz w:val="16"/>
          <w:szCs w:val="16"/>
        </w:rPr>
      </w:pPr>
    </w:p>
    <w:sectPr w:rsidR="00663B9F" w:rsidRPr="00EE4975">
      <w:pgSz w:w="11906" w:h="16838"/>
      <w:pgMar w:top="1701" w:right="1134" w:bottom="1134"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3059" w:rsidRDefault="00013059">
      <w:pPr>
        <w:spacing w:before="0" w:after="0" w:line="240" w:lineRule="auto"/>
      </w:pPr>
      <w:r>
        <w:separator/>
      </w:r>
    </w:p>
  </w:endnote>
  <w:endnote w:type="continuationSeparator" w:id="0">
    <w:p w:rsidR="00013059" w:rsidRDefault="0001305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NewRomanPSMT">
    <w:altName w:val="Times New Roman"/>
    <w:panose1 w:val="00000000000000000000"/>
    <w:charset w:val="4D"/>
    <w:family w:val="auto"/>
    <w:notTrueType/>
    <w:pitch w:val="default"/>
    <w:sig w:usb0="00000003" w:usb1="00000000" w:usb2="00000000" w:usb3="00000000" w:csb0="00000001" w:csb1="00000000"/>
  </w:font>
  <w:font w:name="TimesNewRomanPS-BoldMT">
    <w:altName w:val="Times New Roman"/>
    <w:panose1 w:val="00000000000000000000"/>
    <w:charset w:val="4D"/>
    <w:family w:val="auto"/>
    <w:notTrueType/>
    <w:pitch w:val="default"/>
    <w:sig w:usb0="00000003" w:usb1="00000000" w:usb2="00000000" w:usb3="00000000" w:csb0="00000001" w:csb1="00000000"/>
  </w:font>
  <w:font w:name="Times-Roman">
    <w:altName w:val="Times New Roman"/>
    <w:panose1 w:val="00000000000000000000"/>
    <w:charset w:val="4D"/>
    <w:family w:val="auto"/>
    <w:notTrueType/>
    <w:pitch w:val="default"/>
    <w:sig w:usb0="00000003" w:usb1="00000000" w:usb2="00000000" w:usb3="00000000" w:csb0="00000001" w:csb1="00000000"/>
  </w:font>
  <w:font w:name="TimesNewRomanPS-ItalicMT">
    <w:altName w:val="Times New Roman"/>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3059" w:rsidRDefault="00013059">
      <w:pPr>
        <w:spacing w:before="0" w:after="0" w:line="240" w:lineRule="auto"/>
      </w:pPr>
      <w:r>
        <w:separator/>
      </w:r>
    </w:p>
  </w:footnote>
  <w:footnote w:type="continuationSeparator" w:id="0">
    <w:p w:rsidR="00013059" w:rsidRDefault="00013059">
      <w:pPr>
        <w:spacing w:before="0" w:after="0" w:line="240" w:lineRule="auto"/>
      </w:pPr>
      <w:r>
        <w:continuationSeparator/>
      </w:r>
    </w:p>
  </w:footnote>
  <w:footnote w:id="1">
    <w:p w:rsidR="00663B9F" w:rsidRPr="00EE4975" w:rsidRDefault="00EE4975" w:rsidP="00EE4975">
      <w:pPr>
        <w:pStyle w:val="Footnote"/>
        <w:rPr>
          <w:rFonts w:ascii="Times New Roman" w:hAnsi="Times New Roman" w:cs="Times New Roman"/>
        </w:rPr>
      </w:pPr>
      <w:r>
        <w:rPr>
          <w:rFonts w:ascii="Times New Roman" w:hAnsi="Times New Roman"/>
        </w:rPr>
        <w:t>(</w:t>
      </w:r>
      <w:r>
        <w:rPr>
          <w:rFonts w:ascii="Times New Roman" w:hAnsi="Times New Roman"/>
          <w:vertAlign w:val="superscript"/>
        </w:rPr>
        <w:footnoteRef/>
      </w:r>
      <w:r>
        <w:rPr>
          <w:rFonts w:ascii="Times New Roman" w:hAnsi="Times New Roman"/>
        </w:rPr>
        <w:t>)</w:t>
      </w:r>
      <w:r>
        <w:tab/>
      </w:r>
      <w:r>
        <w:rPr>
          <w:rStyle w:val="Tilvsunneanmlsgrein"/>
          <w:rFonts w:ascii="Times New Roman" w:hAnsi="Times New Roman"/>
          <w:vertAlign w:val="baseline"/>
        </w:rPr>
        <w:t xml:space="preserve">Áliti var skilað 29. apríl 2015 (hefur enn ekki verið birt í </w:t>
      </w:r>
      <w:r>
        <w:rPr>
          <w:rStyle w:val="Tilvsunneanmlsgrein"/>
          <w:rFonts w:ascii="Times New Roman" w:hAnsi="Times New Roman"/>
          <w:i/>
          <w:vertAlign w:val="baseline"/>
        </w:rPr>
        <w:t>Stjórnartíðindunum</w:t>
      </w:r>
      <w:r>
        <w:rPr>
          <w:rStyle w:val="Tilvsunneanmlsgrein"/>
          <w:rFonts w:ascii="Times New Roman" w:hAnsi="Times New Roman"/>
          <w:vertAlign w:val="baseline"/>
        </w:rPr>
        <w:t>).</w:t>
      </w:r>
    </w:p>
  </w:footnote>
  <w:footnote w:id="2">
    <w:p w:rsidR="00663B9F" w:rsidRPr="00EE4975" w:rsidRDefault="00EE4975" w:rsidP="00EE4975">
      <w:pPr>
        <w:pStyle w:val="Footnote"/>
        <w:rPr>
          <w:rFonts w:ascii="Times New Roman" w:hAnsi="Times New Roman" w:cs="Times New Roman"/>
        </w:rPr>
      </w:pPr>
      <w:r>
        <w:rPr>
          <w:rFonts w:ascii="Times New Roman" w:hAnsi="Times New Roman"/>
        </w:rPr>
        <w:t>(</w:t>
      </w:r>
      <w:r>
        <w:rPr>
          <w:rFonts w:ascii="Times New Roman" w:hAnsi="Times New Roman"/>
          <w:vertAlign w:val="superscript"/>
        </w:rPr>
        <w:footnoteRef/>
      </w:r>
      <w:r>
        <w:rPr>
          <w:rFonts w:ascii="Times New Roman" w:hAnsi="Times New Roman"/>
        </w:rPr>
        <w:t>)</w:t>
      </w:r>
      <w:r>
        <w:tab/>
      </w:r>
      <w:r>
        <w:rPr>
          <w:rStyle w:val="Tilvsunneanmlsgrein"/>
          <w:rFonts w:ascii="Times New Roman" w:hAnsi="Times New Roman"/>
          <w:vertAlign w:val="baseline"/>
        </w:rPr>
        <w:t>Reglugerð ráðsins (EB) nr. 659/1999 frá 22. mars 1999 um ítarlegar reglur um beitingu 108. gr. sáttmálans um starfshætti Evrópusambandsins (</w:t>
      </w:r>
      <w:proofErr w:type="spellStart"/>
      <w:r>
        <w:rPr>
          <w:rStyle w:val="Tilvsunneanmlsgrein"/>
          <w:rFonts w:ascii="Times New Roman" w:hAnsi="Times New Roman"/>
          <w:vertAlign w:val="baseline"/>
        </w:rPr>
        <w:t>Stjtíð</w:t>
      </w:r>
      <w:proofErr w:type="spellEnd"/>
      <w:r>
        <w:rPr>
          <w:rStyle w:val="Tilvsunneanmlsgrein"/>
          <w:rFonts w:ascii="Times New Roman" w:hAnsi="Times New Roman"/>
          <w:vertAlign w:val="baseline"/>
        </w:rPr>
        <w:t xml:space="preserve"> EB L 83, 27.3.1999, bls. 1).</w:t>
      </w:r>
    </w:p>
  </w:footnote>
  <w:footnote w:id="3">
    <w:p w:rsidR="00663B9F" w:rsidRPr="00EE4975" w:rsidRDefault="00EE4975" w:rsidP="00EE4975">
      <w:pPr>
        <w:pStyle w:val="Footnote"/>
        <w:rPr>
          <w:rFonts w:ascii="Times New Roman" w:hAnsi="Times New Roman" w:cs="Times New Roman"/>
        </w:rPr>
      </w:pPr>
      <w:r>
        <w:rPr>
          <w:rFonts w:ascii="Times New Roman" w:hAnsi="Times New Roman"/>
        </w:rPr>
        <w:t>(</w:t>
      </w:r>
      <w:r>
        <w:rPr>
          <w:rFonts w:ascii="Times New Roman" w:hAnsi="Times New Roman"/>
          <w:vertAlign w:val="superscript"/>
        </w:rPr>
        <w:footnoteRef/>
      </w:r>
      <w:r>
        <w:rPr>
          <w:rFonts w:ascii="Times New Roman" w:hAnsi="Times New Roman"/>
        </w:rPr>
        <w:t>)</w:t>
      </w:r>
      <w:r>
        <w:tab/>
      </w:r>
      <w:r>
        <w:rPr>
          <w:rStyle w:val="Tilvsunneanmlsgrein"/>
          <w:rFonts w:ascii="Times New Roman" w:hAnsi="Times New Roman"/>
          <w:vertAlign w:val="baseline"/>
        </w:rPr>
        <w:t>Sjá I. viðauka.</w:t>
      </w:r>
    </w:p>
  </w:footnote>
  <w:footnote w:id="4">
    <w:p w:rsidR="00663B9F" w:rsidRPr="00EE4975" w:rsidRDefault="00EE4975" w:rsidP="00EE4975">
      <w:pPr>
        <w:pStyle w:val="Footnote"/>
        <w:rPr>
          <w:rFonts w:ascii="Times New Roman" w:hAnsi="Times New Roman" w:cs="Times New Roman"/>
        </w:rPr>
      </w:pPr>
      <w:r>
        <w:rPr>
          <w:rFonts w:ascii="Times New Roman" w:hAnsi="Times New Roman"/>
        </w:rPr>
        <w:t>(</w:t>
      </w:r>
      <w:r>
        <w:rPr>
          <w:rFonts w:ascii="Times New Roman" w:hAnsi="Times New Roman"/>
          <w:vertAlign w:val="superscript"/>
        </w:rPr>
        <w:footnoteRef/>
      </w:r>
      <w:r>
        <w:rPr>
          <w:rFonts w:ascii="Times New Roman" w:hAnsi="Times New Roman"/>
        </w:rPr>
        <w:t>)</w:t>
      </w:r>
      <w:r>
        <w:rPr>
          <w:rStyle w:val="Tilvsunneanmlsgrein"/>
          <w:rFonts w:ascii="Times New Roman" w:hAnsi="Times New Roman"/>
          <w:vertAlign w:val="baseline"/>
        </w:rPr>
        <w:t>Reglugerð ráðsins (EB) nr. 2015/1588 frá 13. júlí 2015 um beitingu 107. og 108. gr. sáttmálans um starfshætti Evrópusambandsins gagnvart tilteknum flokkum þverlægrar ríkisaðstoðar (</w:t>
      </w:r>
      <w:proofErr w:type="spellStart"/>
      <w:r>
        <w:rPr>
          <w:rStyle w:val="Tilvsunneanmlsgrein"/>
          <w:rFonts w:ascii="Times New Roman" w:hAnsi="Times New Roman"/>
          <w:vertAlign w:val="baseline"/>
        </w:rPr>
        <w:t>Stjtíð</w:t>
      </w:r>
      <w:proofErr w:type="spellEnd"/>
      <w:r>
        <w:rPr>
          <w:rStyle w:val="Tilvsunneanmlsgrein"/>
          <w:rFonts w:ascii="Times New Roman" w:hAnsi="Times New Roman"/>
          <w:vertAlign w:val="baseline"/>
        </w:rPr>
        <w:t xml:space="preserve">. ESB L 248, 24.9.2015, bls. 1)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autoHyphenation/>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4975"/>
    <w:rsid w:val="00013059"/>
    <w:rsid w:val="0018299F"/>
    <w:rsid w:val="00663B9F"/>
    <w:rsid w:val="00B804FD"/>
    <w:rsid w:val="00ED0860"/>
    <w:rsid w:val="00EE49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DCD2C6A-8AAE-4F21-9063-46EFDAEBD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s-IS" w:eastAsia="is-IS" w:bidi="is-IS"/>
      </w:rPr>
    </w:rPrDefault>
    <w:pPrDefault/>
  </w:docDefaults>
  <w:latentStyles w:defLockedState="0" w:defUIPriority="99" w:defSemiHidden="0" w:defUnhideWhenUsed="0" w:defQFormat="0" w:count="375">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Venjulegur">
    <w:name w:val="Normal"/>
    <w:uiPriority w:val="99"/>
    <w:qFormat/>
    <w:pPr>
      <w:widowControl w:val="0"/>
      <w:suppressAutoHyphens/>
      <w:autoSpaceDE w:val="0"/>
      <w:autoSpaceDN w:val="0"/>
      <w:adjustRightInd w:val="0"/>
      <w:spacing w:before="120" w:after="120" w:line="288" w:lineRule="auto"/>
      <w:jc w:val="both"/>
      <w:textAlignment w:val="center"/>
    </w:pPr>
    <w:rPr>
      <w:rFonts w:ascii="TimesNewRomanPSMT" w:hAnsi="TimesNewRomanPSMT" w:cs="TimesNewRomanPSMT"/>
      <w:color w:val="000000"/>
      <w:sz w:val="24"/>
      <w:szCs w:val="24"/>
    </w:rPr>
  </w:style>
  <w:style w:type="paragraph" w:styleId="Fyrirsgn1">
    <w:name w:val="heading 1"/>
    <w:basedOn w:val="NormalText"/>
    <w:next w:val="Text1"/>
    <w:link w:val="Fyrirsgn1Staf"/>
    <w:uiPriority w:val="99"/>
    <w:qFormat/>
    <w:pPr>
      <w:keepNext/>
      <w:spacing w:before="113" w:line="200" w:lineRule="atLeast"/>
      <w:ind w:left="283" w:hanging="283"/>
      <w:jc w:val="both"/>
      <w:outlineLvl w:val="0"/>
    </w:pPr>
    <w:rPr>
      <w:rFonts w:ascii="TimesNewRomanPS-BoldMT" w:hAnsi="TimesNewRomanPS-BoldMT" w:cs="TimesNewRomanPS-BoldMT"/>
      <w:b/>
      <w:bCs/>
      <w:sz w:val="16"/>
      <w:szCs w:val="16"/>
    </w:rPr>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paragraph" w:customStyle="1" w:styleId="NoParagraphStyle">
    <w:name w:val="[No Paragraph Style]"/>
    <w:pPr>
      <w:widowControl w:val="0"/>
      <w:autoSpaceDE w:val="0"/>
      <w:autoSpaceDN w:val="0"/>
      <w:adjustRightInd w:val="0"/>
      <w:spacing w:line="288" w:lineRule="auto"/>
      <w:textAlignment w:val="center"/>
    </w:pPr>
    <w:rPr>
      <w:rFonts w:ascii="Times-Roman" w:hAnsi="Times-Roman" w:cs="Times-Roman"/>
      <w:color w:val="000000"/>
      <w:sz w:val="24"/>
      <w:szCs w:val="24"/>
    </w:rPr>
  </w:style>
  <w:style w:type="paragraph" w:customStyle="1" w:styleId="NormalText">
    <w:name w:val="Normal Text"/>
    <w:basedOn w:val="NoParagraphStyle"/>
    <w:next w:val="NoParagraphStyle"/>
    <w:uiPriority w:val="99"/>
  </w:style>
  <w:style w:type="paragraph" w:customStyle="1" w:styleId="Typedudocument">
    <w:name w:val="Type du document"/>
    <w:basedOn w:val="NormalText"/>
    <w:next w:val="Datedadoption"/>
    <w:uiPriority w:val="99"/>
    <w:pPr>
      <w:spacing w:before="113" w:line="240" w:lineRule="atLeast"/>
      <w:jc w:val="center"/>
    </w:pPr>
    <w:rPr>
      <w:rFonts w:ascii="TimesNewRomanPS-BoldMT" w:hAnsi="TimesNewRomanPS-BoldMT" w:cs="TimesNewRomanPS-BoldMT"/>
      <w:b/>
      <w:bCs/>
      <w:sz w:val="18"/>
      <w:szCs w:val="18"/>
    </w:rPr>
  </w:style>
  <w:style w:type="paragraph" w:customStyle="1" w:styleId="Datedadoption">
    <w:name w:val="Date d'adoption"/>
    <w:basedOn w:val="NormalText"/>
    <w:next w:val="Titreobjet"/>
    <w:uiPriority w:val="99"/>
    <w:pPr>
      <w:spacing w:before="113" w:line="240" w:lineRule="atLeast"/>
      <w:jc w:val="center"/>
    </w:pPr>
    <w:rPr>
      <w:rFonts w:ascii="TimesNewRomanPS-BoldMT" w:hAnsi="TimesNewRomanPS-BoldMT" w:cs="TimesNewRomanPS-BoldMT"/>
      <w:b/>
      <w:bCs/>
      <w:sz w:val="18"/>
      <w:szCs w:val="18"/>
    </w:rPr>
  </w:style>
  <w:style w:type="paragraph" w:customStyle="1" w:styleId="Titreobjet">
    <w:name w:val="Titre objet"/>
    <w:basedOn w:val="NormalText"/>
    <w:next w:val="Sous-titreobjet"/>
    <w:uiPriority w:val="99"/>
    <w:pPr>
      <w:spacing w:before="113" w:line="240" w:lineRule="atLeast"/>
      <w:ind w:left="1020" w:right="1020"/>
      <w:jc w:val="both"/>
    </w:pPr>
    <w:rPr>
      <w:rFonts w:ascii="TimesNewRomanPS-BoldMT" w:hAnsi="TimesNewRomanPS-BoldMT" w:cs="TimesNewRomanPS-BoldMT"/>
      <w:b/>
      <w:bCs/>
      <w:sz w:val="18"/>
      <w:szCs w:val="18"/>
    </w:rPr>
  </w:style>
  <w:style w:type="paragraph" w:customStyle="1" w:styleId="Institutionquiagit">
    <w:name w:val="Institution qui agit"/>
    <w:basedOn w:val="NormalText"/>
    <w:next w:val="NormalText"/>
    <w:uiPriority w:val="99"/>
    <w:pPr>
      <w:keepNext/>
      <w:spacing w:before="113" w:line="240" w:lineRule="atLeast"/>
    </w:pPr>
    <w:rPr>
      <w:sz w:val="18"/>
      <w:szCs w:val="18"/>
    </w:rPr>
  </w:style>
  <w:style w:type="paragraph" w:customStyle="1" w:styleId="ManualConsidrant">
    <w:name w:val="Manual Considérant"/>
    <w:basedOn w:val="NormalText"/>
    <w:uiPriority w:val="99"/>
    <w:pPr>
      <w:spacing w:before="113" w:line="240" w:lineRule="atLeast"/>
      <w:ind w:left="397" w:hanging="397"/>
      <w:jc w:val="both"/>
    </w:pPr>
    <w:rPr>
      <w:sz w:val="18"/>
      <w:szCs w:val="18"/>
    </w:rPr>
  </w:style>
  <w:style w:type="paragraph" w:customStyle="1" w:styleId="Formuledadoption">
    <w:name w:val="Formule d'adoption"/>
    <w:basedOn w:val="NormalText"/>
    <w:next w:val="Titrearticle"/>
    <w:uiPriority w:val="99"/>
    <w:pPr>
      <w:keepNext/>
      <w:spacing w:before="113" w:line="240" w:lineRule="atLeast"/>
    </w:pPr>
    <w:rPr>
      <w:rFonts w:ascii="TimesNewRomanPSMT" w:hAnsi="TimesNewRomanPSMT" w:cs="TimesNewRomanPSMT"/>
      <w:sz w:val="18"/>
      <w:szCs w:val="18"/>
    </w:rPr>
  </w:style>
  <w:style w:type="paragraph" w:customStyle="1" w:styleId="SectionTitle">
    <w:name w:val="SectionTitle"/>
    <w:basedOn w:val="NormalText"/>
    <w:next w:val="Fyrirsgn1"/>
    <w:uiPriority w:val="99"/>
    <w:pPr>
      <w:keepNext/>
      <w:spacing w:before="113" w:line="200" w:lineRule="atLeast"/>
      <w:jc w:val="center"/>
    </w:pPr>
    <w:rPr>
      <w:rFonts w:ascii="TimesNewRomanPS-BoldMT" w:hAnsi="TimesNewRomanPS-BoldMT" w:cs="TimesNewRomanPS-BoldMT"/>
      <w:b/>
      <w:bCs/>
      <w:smallCaps/>
      <w:sz w:val="16"/>
      <w:szCs w:val="16"/>
    </w:rPr>
  </w:style>
  <w:style w:type="paragraph" w:customStyle="1" w:styleId="Titrearticle">
    <w:name w:val="Titre article"/>
    <w:basedOn w:val="NormalText"/>
    <w:next w:val="NormalText"/>
    <w:uiPriority w:val="99"/>
    <w:pPr>
      <w:keepNext/>
      <w:spacing w:before="113" w:line="240" w:lineRule="atLeast"/>
      <w:jc w:val="center"/>
    </w:pPr>
    <w:rPr>
      <w:rFonts w:ascii="TimesNewRomanPS-ItalicMT" w:hAnsi="TimesNewRomanPS-ItalicMT" w:cs="TimesNewRomanPS-ItalicMT"/>
      <w:i/>
      <w:iCs/>
      <w:sz w:val="18"/>
      <w:szCs w:val="18"/>
    </w:rPr>
  </w:style>
  <w:style w:type="paragraph" w:customStyle="1" w:styleId="NormalCentered">
    <w:name w:val="Normal Centered"/>
    <w:basedOn w:val="NormalText"/>
    <w:uiPriority w:val="99"/>
    <w:pPr>
      <w:spacing w:before="113" w:line="200" w:lineRule="atLeast"/>
      <w:jc w:val="center"/>
    </w:pPr>
    <w:rPr>
      <w:rFonts w:ascii="TimesNewRomanPSMT" w:hAnsi="TimesNewRomanPSMT" w:cs="TimesNewRomanPSMT"/>
      <w:sz w:val="16"/>
      <w:szCs w:val="16"/>
    </w:rPr>
  </w:style>
  <w:style w:type="paragraph" w:customStyle="1" w:styleId="Point0">
    <w:name w:val="Point 0"/>
    <w:basedOn w:val="NormalText"/>
    <w:uiPriority w:val="99"/>
    <w:pPr>
      <w:tabs>
        <w:tab w:val="left" w:pos="283"/>
      </w:tabs>
      <w:spacing w:before="113" w:line="200" w:lineRule="atLeast"/>
      <w:ind w:left="283" w:hanging="283"/>
      <w:jc w:val="both"/>
    </w:pPr>
    <w:rPr>
      <w:rFonts w:ascii="TimesNewRomanPSMT" w:hAnsi="TimesNewRomanPSMT" w:cs="TimesNewRomanPSMT"/>
      <w:sz w:val="16"/>
      <w:szCs w:val="16"/>
    </w:rPr>
  </w:style>
  <w:style w:type="paragraph" w:customStyle="1" w:styleId="Point1">
    <w:name w:val="Point 1"/>
    <w:basedOn w:val="NormalText"/>
    <w:uiPriority w:val="99"/>
    <w:pPr>
      <w:tabs>
        <w:tab w:val="left" w:pos="567"/>
      </w:tabs>
      <w:spacing w:before="113" w:line="200" w:lineRule="atLeast"/>
      <w:ind w:left="567" w:hanging="283"/>
      <w:jc w:val="both"/>
    </w:pPr>
    <w:rPr>
      <w:rFonts w:ascii="TimesNewRomanPSMT" w:hAnsi="TimesNewRomanPSMT" w:cs="TimesNewRomanPSMT"/>
      <w:sz w:val="16"/>
      <w:szCs w:val="16"/>
    </w:rPr>
  </w:style>
  <w:style w:type="paragraph" w:customStyle="1" w:styleId="Applicationdirecte">
    <w:name w:val="Application directe"/>
    <w:basedOn w:val="NormalText"/>
    <w:next w:val="Fait"/>
    <w:uiPriority w:val="99"/>
    <w:pPr>
      <w:spacing w:before="113" w:line="240" w:lineRule="atLeast"/>
      <w:jc w:val="both"/>
    </w:pPr>
    <w:rPr>
      <w:rFonts w:ascii="TimesNewRomanPSMT" w:hAnsi="TimesNewRomanPSMT" w:cs="TimesNewRomanPSMT"/>
      <w:sz w:val="18"/>
      <w:szCs w:val="18"/>
    </w:rPr>
  </w:style>
  <w:style w:type="paragraph" w:customStyle="1" w:styleId="Fait">
    <w:name w:val="Fait à"/>
    <w:basedOn w:val="NormalText"/>
    <w:next w:val="NoParagraphStyle"/>
    <w:uiPriority w:val="99"/>
    <w:pPr>
      <w:keepNext/>
    </w:pPr>
  </w:style>
  <w:style w:type="character" w:customStyle="1" w:styleId="Fyrirsgn1Staf">
    <w:name w:val="Fyrirsögn 1 Staf"/>
    <w:basedOn w:val="Sjlfgefinleturgermlsgreinar"/>
    <w:link w:val="Fyrirsgn1"/>
    <w:uiPriority w:val="9"/>
    <w:rPr>
      <w:rFonts w:asciiTheme="majorHAnsi" w:eastAsiaTheme="majorEastAsia" w:hAnsiTheme="majorHAnsi" w:cstheme="majorBidi"/>
      <w:b/>
      <w:bCs/>
      <w:color w:val="000000"/>
      <w:kern w:val="32"/>
      <w:sz w:val="32"/>
      <w:szCs w:val="32"/>
      <w:lang w:val="is-IS"/>
    </w:rPr>
  </w:style>
  <w:style w:type="paragraph" w:customStyle="1" w:styleId="ManualHeading1">
    <w:name w:val="Manual Heading 1"/>
    <w:basedOn w:val="Fyrirsgn1"/>
    <w:next w:val="Text1"/>
    <w:uiPriority w:val="99"/>
    <w:pPr>
      <w:outlineLvl w:val="9"/>
    </w:pPr>
  </w:style>
  <w:style w:type="paragraph" w:customStyle="1" w:styleId="Annexetitreglobale">
    <w:name w:val="Annexe titre (globale)"/>
    <w:basedOn w:val="NormalText"/>
    <w:next w:val="NormalText"/>
    <w:uiPriority w:val="99"/>
    <w:pPr>
      <w:spacing w:line="200" w:lineRule="atLeast"/>
      <w:jc w:val="center"/>
    </w:pPr>
    <w:rPr>
      <w:rFonts w:ascii="TimesNewRomanPS-ItalicMT" w:hAnsi="TimesNewRomanPS-ItalicMT" w:cs="TimesNewRomanPS-ItalicMT"/>
      <w:i/>
      <w:iCs/>
      <w:sz w:val="16"/>
      <w:szCs w:val="16"/>
      <w:u w:color="000000"/>
    </w:rPr>
  </w:style>
  <w:style w:type="paragraph" w:customStyle="1" w:styleId="Footnote">
    <w:name w:val="Footnote"/>
    <w:basedOn w:val="NoParagraphStyle"/>
    <w:uiPriority w:val="99"/>
    <w:pPr>
      <w:suppressAutoHyphens/>
      <w:ind w:left="283" w:hanging="283"/>
      <w:jc w:val="both"/>
    </w:pPr>
    <w:rPr>
      <w:rFonts w:ascii="TimesNewRomanPSMT" w:hAnsi="TimesNewRomanPSMT" w:cs="TimesNewRomanPSMT"/>
      <w:sz w:val="14"/>
      <w:szCs w:val="14"/>
    </w:rPr>
  </w:style>
  <w:style w:type="paragraph" w:customStyle="1" w:styleId="NormalLeft">
    <w:name w:val="Normal Left"/>
    <w:basedOn w:val="NormalText"/>
    <w:uiPriority w:val="99"/>
    <w:pPr>
      <w:spacing w:before="113" w:line="200" w:lineRule="atLeast"/>
      <w:jc w:val="both"/>
    </w:pPr>
    <w:rPr>
      <w:rFonts w:ascii="TimesNewRomanPSMT" w:hAnsi="TimesNewRomanPSMT" w:cs="TimesNewRomanPSMT"/>
      <w:sz w:val="16"/>
      <w:szCs w:val="16"/>
    </w:rPr>
  </w:style>
  <w:style w:type="paragraph" w:customStyle="1" w:styleId="5">
    <w:name w:val="5"/>
    <w:basedOn w:val="NoParagraphStyle"/>
    <w:uiPriority w:val="99"/>
    <w:pPr>
      <w:suppressAutoHyphens/>
      <w:spacing w:before="113" w:line="200" w:lineRule="atLeast"/>
      <w:ind w:left="283"/>
      <w:jc w:val="both"/>
    </w:pPr>
    <w:rPr>
      <w:rFonts w:ascii="TimesNewRomanPSMT" w:hAnsi="TimesNewRomanPSMT" w:cs="TimesNewRomanPSMT"/>
      <w:sz w:val="16"/>
      <w:szCs w:val="16"/>
    </w:rPr>
  </w:style>
  <w:style w:type="paragraph" w:customStyle="1" w:styleId="Personnequisigne">
    <w:name w:val="Personne qui signe"/>
    <w:basedOn w:val="NormalText"/>
    <w:next w:val="Institutionquisigne"/>
    <w:uiPriority w:val="99"/>
    <w:pPr>
      <w:tabs>
        <w:tab w:val="left" w:pos="4253"/>
      </w:tabs>
    </w:pPr>
    <w:rPr>
      <w:i/>
      <w:iCs/>
    </w:rPr>
  </w:style>
  <w:style w:type="paragraph" w:customStyle="1" w:styleId="Sous-titreobjet">
    <w:name w:val="Sous-titre objet"/>
    <w:basedOn w:val="Titreobjet"/>
    <w:uiPriority w:val="99"/>
  </w:style>
  <w:style w:type="paragraph" w:customStyle="1" w:styleId="Text1">
    <w:name w:val="Text 1"/>
    <w:basedOn w:val="NormalText"/>
    <w:uiPriority w:val="99"/>
    <w:pPr>
      <w:spacing w:line="200" w:lineRule="atLeast"/>
      <w:ind w:left="283"/>
      <w:jc w:val="both"/>
    </w:pPr>
    <w:rPr>
      <w:rFonts w:ascii="TimesNewRomanPSMT" w:hAnsi="TimesNewRomanPSMT" w:cs="TimesNewRomanPSMT"/>
      <w:sz w:val="16"/>
      <w:szCs w:val="16"/>
    </w:rPr>
  </w:style>
  <w:style w:type="paragraph" w:customStyle="1" w:styleId="Institutionquisigne">
    <w:name w:val="Institution qui signe"/>
    <w:basedOn w:val="NormalText"/>
    <w:next w:val="Personnequisigne"/>
    <w:uiPriority w:val="99"/>
    <w:pPr>
      <w:keepNext/>
      <w:tabs>
        <w:tab w:val="left" w:pos="4253"/>
      </w:tabs>
      <w:spacing w:before="720"/>
    </w:pPr>
    <w:rPr>
      <w:i/>
      <w:iCs/>
    </w:rPr>
  </w:style>
  <w:style w:type="character" w:styleId="Tilvsunneanmlsgrein">
    <w:name w:val="footnote reference"/>
    <w:basedOn w:val="Sjlfgefinleturgermlsgreinar"/>
    <w:uiPriority w:val="99"/>
    <w:rPr>
      <w:rFonts w:ascii="TimesNewRomanPSMT" w:hAnsi="TimesNewRomanPSMT" w:cs="TimesNewRomanPSMT"/>
      <w:color w:val="000000"/>
      <w:w w:val="100"/>
      <w:vertAlign w:val="superscript"/>
    </w:rPr>
  </w:style>
  <w:style w:type="paragraph" w:styleId="Blrutexti">
    <w:name w:val="Balloon Text"/>
    <w:basedOn w:val="Venjulegur"/>
    <w:link w:val="BlrutextiStaf"/>
    <w:uiPriority w:val="99"/>
    <w:semiHidden/>
    <w:unhideWhenUsed/>
    <w:rsid w:val="00ED0860"/>
    <w:pPr>
      <w:spacing w:before="0" w:after="0" w:line="240" w:lineRule="auto"/>
    </w:pPr>
    <w:rPr>
      <w:rFonts w:ascii="Segoe UI" w:hAnsi="Segoe UI" w:cs="Segoe UI"/>
      <w:sz w:val="18"/>
      <w:szCs w:val="18"/>
    </w:rPr>
  </w:style>
  <w:style w:type="character" w:customStyle="1" w:styleId="BlrutextiStaf">
    <w:name w:val="Blöðrutexti Staf"/>
    <w:basedOn w:val="Sjlfgefinleturgermlsgreinar"/>
    <w:link w:val="Blrutexti"/>
    <w:uiPriority w:val="99"/>
    <w:semiHidden/>
    <w:rsid w:val="00ED0860"/>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9280</Words>
  <Characters>52896</Characters>
  <Application>Microsoft Office Word</Application>
  <DocSecurity>0</DocSecurity>
  <Lines>440</Lines>
  <Paragraphs>124</Paragraphs>
  <ScaleCrop>false</ScaleCrop>
  <HeadingPairs>
    <vt:vector size="4" baseType="variant">
      <vt:variant>
        <vt:lpstr>Titill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62052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Jóhanna Bryndís Bjarnadóttir</dc:creator>
  <cp:keywords/>
  <dc:description/>
  <cp:lastModifiedBy>Haraldur Steinþórsson</cp:lastModifiedBy>
  <cp:revision>2</cp:revision>
  <cp:lastPrinted>2018-04-16T15:47:00Z</cp:lastPrinted>
  <dcterms:created xsi:type="dcterms:W3CDTF">2018-04-17T13:34:00Z</dcterms:created>
  <dcterms:modified xsi:type="dcterms:W3CDTF">2018-04-17T13:34:00Z</dcterms:modified>
</cp:coreProperties>
</file>