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DF1BE" w14:textId="798476C4" w:rsidR="000D1F7F" w:rsidRPr="005C6DB7" w:rsidRDefault="2BFA6864" w:rsidP="00F20CF6">
      <w:bookmarkStart w:id="0" w:name="_GoBack"/>
      <w:bookmarkEnd w:id="0"/>
      <w:r w:rsidRPr="005C6DB7">
        <w:t>Drög að leiðbeiningum um akstur</w:t>
      </w:r>
      <w:r w:rsidR="0059496F" w:rsidRPr="005C6DB7">
        <w:t>sþjónustu</w:t>
      </w:r>
      <w:r w:rsidR="004E6DF8" w:rsidRPr="005C6DB7">
        <w:t xml:space="preserve"> </w:t>
      </w:r>
      <w:r w:rsidR="0059496F" w:rsidRPr="005C6DB7">
        <w:t xml:space="preserve">við </w:t>
      </w:r>
      <w:r w:rsidR="004E6DF8" w:rsidRPr="005C6DB7">
        <w:t xml:space="preserve">fatlað </w:t>
      </w:r>
      <w:r w:rsidRPr="005C6DB7">
        <w:t>fólk</w:t>
      </w:r>
      <w:r w:rsidR="004E6DF8" w:rsidRPr="005C6DB7">
        <w:t>.</w:t>
      </w:r>
      <w:r w:rsidRPr="005C6DB7">
        <w:t xml:space="preserve"> </w:t>
      </w:r>
    </w:p>
    <w:p w14:paraId="28197B9B" w14:textId="77777777" w:rsidR="00E66376" w:rsidRPr="00F20CF6" w:rsidRDefault="00E66376" w:rsidP="00F20CF6">
      <w:pPr>
        <w:pStyle w:val="Fyrirsgn1"/>
      </w:pPr>
      <w:r w:rsidRPr="00F20CF6">
        <w:t>Inngangur:</w:t>
      </w:r>
    </w:p>
    <w:p w14:paraId="5E7DD358" w14:textId="5766BEE4" w:rsidR="00A13D13" w:rsidRPr="00F20CF6" w:rsidRDefault="00A13D13" w:rsidP="00F20CF6">
      <w:r w:rsidRPr="00F20CF6">
        <w:t>Í 20. gr. Samnings Sameinuðu þjóðanna um réttindi fatlaðs fólks kemur fram að aðildarríkin skuli gera árangursríkar ráðstafanir til þess að tryggja að einstaklingum sé gert kleift að fara allra sinna ferða</w:t>
      </w:r>
      <w:r w:rsidR="0059496F" w:rsidRPr="00F20CF6">
        <w:t xml:space="preserve">. Stjórnvöldum ber þannig að </w:t>
      </w:r>
      <w:r w:rsidRPr="00F20CF6">
        <w:t xml:space="preserve">tryggja sjálfstæði fatlaðs fólks í þeim efnum, eftir því sem frekast er unnt, meðal annars með því að greiða fyrir því að fatlað fólk geti farið allra sinna ferða með þeim hætti sem og þegar því hentar og gegn viðráðanlegu gjaldi. </w:t>
      </w:r>
    </w:p>
    <w:p w14:paraId="0EB1102C" w14:textId="59A9D37C" w:rsidR="005C6DB7" w:rsidRPr="005C6DB7" w:rsidRDefault="005C6DB7" w:rsidP="00F20CF6">
      <w:r w:rsidRPr="005C6DB7">
        <w:t>Sveitarfélögum hefur um langt árabil verið skylt - lögum samkvæmt - að skipuleggja akstursþjónustu við fatlað fólk. Um þe</w:t>
      </w:r>
      <w:r>
        <w:t>nnan</w:t>
      </w:r>
      <w:r w:rsidRPr="005C6DB7">
        <w:t xml:space="preserve"> þjónustu</w:t>
      </w:r>
      <w:r>
        <w:t>þátt</w:t>
      </w:r>
      <w:r w:rsidRPr="005C6DB7">
        <w:t xml:space="preserve"> er nú fjallað í 29. gr. laga </w:t>
      </w:r>
      <w:r w:rsidR="00CB1990" w:rsidRPr="005C6DB7">
        <w:t>um félagsþjónustu sveitarfélaga</w:t>
      </w:r>
      <w:r w:rsidR="00A20643" w:rsidRPr="005C6DB7">
        <w:t xml:space="preserve"> </w:t>
      </w:r>
      <w:r w:rsidRPr="005C6DB7">
        <w:t>sem hljóðar svo:</w:t>
      </w:r>
    </w:p>
    <w:p w14:paraId="5217B025" w14:textId="45C65FE3" w:rsidR="005C6DB7" w:rsidRPr="00F20CF6" w:rsidRDefault="005C6DB7" w:rsidP="00F20CF6">
      <w:pPr>
        <w:pStyle w:val="Fyrirsgn1"/>
        <w:ind w:left="426"/>
        <w:rPr>
          <w:rStyle w:val="Veikhersla"/>
          <w:b w:val="0"/>
          <w:bCs w:val="0"/>
        </w:rPr>
      </w:pPr>
      <w:r w:rsidRPr="00F20CF6">
        <w:rPr>
          <w:rStyle w:val="Veikhersla"/>
          <w:b w:val="0"/>
          <w:bCs w:val="0"/>
        </w:rPr>
        <w:t>Akstursþjónusta.</w:t>
      </w:r>
    </w:p>
    <w:p w14:paraId="71CD58F3" w14:textId="66596965" w:rsidR="005C6DB7" w:rsidRPr="00F20CF6" w:rsidRDefault="005C6DB7" w:rsidP="00F20CF6">
      <w:pPr>
        <w:ind w:left="426"/>
        <w:rPr>
          <w:rStyle w:val="Veikhersla"/>
          <w:i w:val="0"/>
          <w:iCs w:val="0"/>
        </w:rPr>
      </w:pPr>
      <w:r w:rsidRPr="00F20CF6">
        <w:rPr>
          <w:rStyle w:val="Veikhersla"/>
          <w:i w:val="0"/>
          <w:iCs w:val="0"/>
        </w:rPr>
        <w:t>Fatlað fólk skal eiga kost á akstursþjónustu sem miðar að því að það geti farið allra sinna ferða með þeim hætti sem það kýs og á þeim tíma sem það velur gegn viðráðanlegu gjaldi. Markmið akstursþjónustu er að gera þeim sem ekki geta nýtt sér almenningsfarartæki vegna fötlunar kleift að stunda atvinnu og nám og njóta tómstunda.</w:t>
      </w:r>
    </w:p>
    <w:p w14:paraId="6DDA567D" w14:textId="0F2D310B" w:rsidR="005C6DB7" w:rsidRPr="00F20CF6" w:rsidRDefault="005C6DB7" w:rsidP="00F20CF6">
      <w:pPr>
        <w:ind w:left="426"/>
        <w:rPr>
          <w:rStyle w:val="Veikhersla"/>
          <w:i w:val="0"/>
          <w:iCs w:val="0"/>
        </w:rPr>
      </w:pPr>
      <w:r w:rsidRPr="00F20CF6">
        <w:rPr>
          <w:rStyle w:val="Veikhersla"/>
          <w:i w:val="0"/>
          <w:iCs w:val="0"/>
        </w:rPr>
        <w:t>Jafnframt skal fatlað fólk eiga rétt á akstursþjónustu á vegum sveitarfélaga vegna aksturs á þjónustustofnanir og vegna annarrar þjónustu sem það nýtur samkvæmt lögum um þjónustu við fatlað fólk með langvarandi stuðningsþarfir.</w:t>
      </w:r>
    </w:p>
    <w:p w14:paraId="01DE7B1C" w14:textId="53BF354F" w:rsidR="005C6DB7" w:rsidRPr="00F20CF6" w:rsidRDefault="005C6DB7" w:rsidP="00F20CF6">
      <w:pPr>
        <w:ind w:left="426"/>
        <w:rPr>
          <w:rStyle w:val="Veikhersla"/>
          <w:i w:val="0"/>
          <w:iCs w:val="0"/>
        </w:rPr>
      </w:pPr>
      <w:r w:rsidRPr="00F20CF6">
        <w:rPr>
          <w:rStyle w:val="Veikhersla"/>
          <w:i w:val="0"/>
          <w:iCs w:val="0"/>
        </w:rPr>
        <w:t>Ráðherra setur nánari leiðbeiningar um akstursþjónustu í samráði við Samband íslenskra sveitarfélaga og hagsmunasamtök fatlaðs fólks þar sem m.a. skal kveðið á um tilhögun á akstri utan sveitarfélags og kostnaðarskiptingu vegna akstursþjónustu í dreifbýli. Sveitarstjórnum er jafnframt heimilt að setja reglur um þjónustuna á grundvelli ákvæðisins og leiðbeinandi reglna ráðherra. Þá er sveitarfélögum heimilt að innheimta gjald fyrir akstursþjónustu samkvæmt gjaldskrá sem sveitarstjórnir skulu setja og skal gjaldið vera sambærilegt gjaldi fyrir almenningssamgöngur á viðkomandi svæði.</w:t>
      </w:r>
    </w:p>
    <w:p w14:paraId="6692C7BF" w14:textId="5DE70BD9" w:rsidR="003E3547" w:rsidRPr="005C6DB7" w:rsidRDefault="005C6DB7" w:rsidP="00F20CF6">
      <w:r>
        <w:t>Með vísan til áðurnefndrar 20. gr. samnings SÞ miðar f</w:t>
      </w:r>
      <w:r w:rsidR="2BFA6864" w:rsidRPr="005C6DB7">
        <w:t xml:space="preserve">ramkvæmd akstursþjónustu </w:t>
      </w:r>
      <w:r w:rsidR="00881F81">
        <w:t xml:space="preserve">að því </w:t>
      </w:r>
      <w:r w:rsidR="2BFA6864" w:rsidRPr="005C6DB7">
        <w:t>markmið</w:t>
      </w:r>
      <w:r w:rsidR="00881F81">
        <w:t>i</w:t>
      </w:r>
      <w:r w:rsidR="2BFA6864" w:rsidRPr="005C6DB7">
        <w:t xml:space="preserve"> að efla vald fatlaðs fólk</w:t>
      </w:r>
      <w:r w:rsidR="009C411A">
        <w:t>s</w:t>
      </w:r>
      <w:r w:rsidR="2BFA6864" w:rsidRPr="005C6DB7">
        <w:t xml:space="preserve"> yfir aðstæðum sínum og lífi, styrkja félagslega stöðu þess, sjálfsvirðingu og lífsgæði.</w:t>
      </w:r>
      <w:r w:rsidR="00881F81">
        <w:t xml:space="preserve"> Lagaákvæðið er útfært í r</w:t>
      </w:r>
      <w:r w:rsidR="2BFA6864" w:rsidRPr="005C6DB7">
        <w:t>eglu</w:t>
      </w:r>
      <w:r w:rsidR="00881F81">
        <w:t>m</w:t>
      </w:r>
      <w:r w:rsidR="2BFA6864" w:rsidRPr="005C6DB7">
        <w:t xml:space="preserve"> </w:t>
      </w:r>
      <w:r w:rsidR="00881F81">
        <w:t xml:space="preserve">hvers </w:t>
      </w:r>
      <w:r w:rsidR="2BFA6864" w:rsidRPr="005C6DB7">
        <w:t xml:space="preserve">sveitarfélags </w:t>
      </w:r>
      <w:r w:rsidR="00881F81">
        <w:t>og er gengið</w:t>
      </w:r>
      <w:r w:rsidR="2BFA6864" w:rsidRPr="005C6DB7">
        <w:t xml:space="preserve"> út frá því að aðstæður </w:t>
      </w:r>
      <w:r w:rsidR="00881F81">
        <w:t>séu metnar hverju sinni með einstaklingsmiðuðum hætti</w:t>
      </w:r>
      <w:r w:rsidR="2BFA6864" w:rsidRPr="005C6DB7">
        <w:t xml:space="preserve">. Þar ber að meta markmið einstaklingsins, meðal annars hvað varðar atvinnu, nám og tómstundir, og hvaða þarfir hann </w:t>
      </w:r>
      <w:r w:rsidR="00881F81">
        <w:t xml:space="preserve">hafi til þess að fara ferða sinna </w:t>
      </w:r>
      <w:r w:rsidR="2BFA6864" w:rsidRPr="005C6DB7">
        <w:t>sem myndi gera honum kleift að  ná þeim markmiðum. Tilgangur</w:t>
      </w:r>
      <w:r w:rsidR="00881F81">
        <w:t xml:space="preserve"> þessa mats er</w:t>
      </w:r>
      <w:r w:rsidR="2BFA6864" w:rsidRPr="005C6DB7">
        <w:t xml:space="preserve"> alltaf að jafna aðstöðumun </w:t>
      </w:r>
      <w:r w:rsidR="00881F81">
        <w:t>þeirra sem vegna fötlunar njóta ekki ferðafrelsis til jafns við aðra</w:t>
      </w:r>
      <w:r w:rsidR="00EE7C0A">
        <w:t xml:space="preserve">, </w:t>
      </w:r>
      <w:r w:rsidR="009C411A">
        <w:t xml:space="preserve">m.t.t. </w:t>
      </w:r>
      <w:r w:rsidR="00EE7C0A">
        <w:t>aðgengi</w:t>
      </w:r>
      <w:r w:rsidR="009C411A">
        <w:t xml:space="preserve">s </w:t>
      </w:r>
      <w:r w:rsidR="00EE7C0A">
        <w:t>að almenningssamgöngum</w:t>
      </w:r>
      <w:r w:rsidR="2BFA6864" w:rsidRPr="005C6DB7">
        <w:t xml:space="preserve">. </w:t>
      </w:r>
    </w:p>
    <w:p w14:paraId="2C0F2630" w14:textId="67140A99" w:rsidR="00E60AC2" w:rsidRDefault="006E5C72" w:rsidP="00F20CF6">
      <w:r w:rsidRPr="005C6DB7">
        <w:rPr>
          <w:shd w:val="clear" w:color="auto" w:fill="FFFFFF"/>
        </w:rPr>
        <w:t>Leiðbeiningar þessar um akstursþjónustu eru</w:t>
      </w:r>
      <w:r w:rsidR="00881F81">
        <w:rPr>
          <w:shd w:val="clear" w:color="auto" w:fill="FFFFFF"/>
        </w:rPr>
        <w:t xml:space="preserve"> </w:t>
      </w:r>
      <w:r w:rsidRPr="005C6DB7">
        <w:rPr>
          <w:shd w:val="clear" w:color="auto" w:fill="FFFFFF"/>
        </w:rPr>
        <w:t xml:space="preserve">unnar </w:t>
      </w:r>
      <w:r w:rsidR="00FC082A" w:rsidRPr="005C6DB7">
        <w:rPr>
          <w:shd w:val="clear" w:color="auto" w:fill="FFFFFF"/>
        </w:rPr>
        <w:t xml:space="preserve">í samráði við Samband íslenskra sveitarfélaga og hagsmunasamtök fatlaðs fólks. </w:t>
      </w:r>
      <w:r w:rsidR="00881F81">
        <w:rPr>
          <w:shd w:val="clear" w:color="auto" w:fill="FFFFFF"/>
        </w:rPr>
        <w:t>L</w:t>
      </w:r>
      <w:r w:rsidR="00881F81" w:rsidRPr="005C6DB7">
        <w:rPr>
          <w:shd w:val="clear" w:color="auto" w:fill="FFFFFF"/>
        </w:rPr>
        <w:t>eiðbeiningu</w:t>
      </w:r>
      <w:r w:rsidR="00881F81">
        <w:rPr>
          <w:shd w:val="clear" w:color="auto" w:fill="FFFFFF"/>
        </w:rPr>
        <w:t>nu</w:t>
      </w:r>
      <w:r w:rsidR="00881F81" w:rsidRPr="005C6DB7">
        <w:rPr>
          <w:shd w:val="clear" w:color="auto" w:fill="FFFFFF"/>
        </w:rPr>
        <w:t xml:space="preserve">m er ætlað að </w:t>
      </w:r>
      <w:r w:rsidR="00881F81" w:rsidRPr="005C6DB7">
        <w:t>stuðla að samræmi milli sveitarfélaga og þjónustusvæða</w:t>
      </w:r>
      <w:r w:rsidR="00881F81">
        <w:t xml:space="preserve">. </w:t>
      </w:r>
      <w:r w:rsidR="1FBDAE40" w:rsidRPr="005C6DB7">
        <w:t>Flest sveitarfélög hafa</w:t>
      </w:r>
      <w:r w:rsidR="00E60AC2">
        <w:t xml:space="preserve"> þegar í gildi</w:t>
      </w:r>
      <w:r w:rsidR="1FBDAE40" w:rsidRPr="005C6DB7">
        <w:t xml:space="preserve"> reglur um ferðaþjónustu </w:t>
      </w:r>
      <w:r w:rsidR="00E60AC2">
        <w:t xml:space="preserve">fatlaðs fólks </w:t>
      </w:r>
      <w:r w:rsidR="1FBDAE40" w:rsidRPr="005C6DB7">
        <w:t>og gilda þær áfram á hverjum stað þar til viðkomandi sveitarfélag ákveður endurskoðun.</w:t>
      </w:r>
      <w:r w:rsidR="00E60AC2">
        <w:t xml:space="preserve"> Tekið er fram að inntak þjónustunnar er óbreytt þótt hugtakið „akstursþjónusta“ komi nú í stað þess sem áður var nefnt ferðaþjónusta. </w:t>
      </w:r>
    </w:p>
    <w:p w14:paraId="354FE2F3" w14:textId="275B1C53" w:rsidR="00A20643" w:rsidRPr="005C6DB7" w:rsidRDefault="00E60AC2" w:rsidP="00F20CF6">
      <w:r>
        <w:t>Miðað er við</w:t>
      </w:r>
      <w:r w:rsidR="1FBDAE40" w:rsidRPr="005C6DB7">
        <w:t xml:space="preserve"> að endurskoðun reglna sveitarfélags eigi sér stað eigi síðar en 12 mánuðum eftir </w:t>
      </w:r>
      <w:r>
        <w:t>útgáfu</w:t>
      </w:r>
      <w:r w:rsidR="1FBDAE40" w:rsidRPr="005C6DB7">
        <w:t xml:space="preserve"> þessara leiðbeininga.  Endurskoðun fer þá fram á grundvelli 29. gr. laga nr. 40/1991</w:t>
      </w:r>
      <w:r w:rsidR="007061DF">
        <w:t>,</w:t>
      </w:r>
      <w:r w:rsidR="1FBDAE40" w:rsidRPr="005C6DB7">
        <w:t xml:space="preserve"> um félagsþjónustu sveitarfélaga og þeirra leiðbeininga félagsmálaráðherra sem hér fylgja á eftir:  </w:t>
      </w:r>
    </w:p>
    <w:p w14:paraId="5FE36E2D" w14:textId="3D98C66B" w:rsidR="00656230" w:rsidRPr="00E60AC2" w:rsidRDefault="00A20643" w:rsidP="00F20CF6">
      <w:pPr>
        <w:pStyle w:val="Fyrirsgn2"/>
      </w:pPr>
      <w:r w:rsidRPr="005C6DB7">
        <w:lastRenderedPageBreak/>
        <w:t xml:space="preserve"> </w:t>
      </w:r>
      <w:r w:rsidRPr="00E60AC2">
        <w:t xml:space="preserve">Réttur til </w:t>
      </w:r>
      <w:r w:rsidR="00E60AC2">
        <w:t>aksturs</w:t>
      </w:r>
      <w:r w:rsidRPr="00E60AC2">
        <w:t>þjónustu og inntak hennar.</w:t>
      </w:r>
    </w:p>
    <w:p w14:paraId="54C25041" w14:textId="1EF98E77" w:rsidR="00A20643" w:rsidRPr="005C6DB7" w:rsidRDefault="00A20643" w:rsidP="00F20CF6">
      <w:pPr>
        <w:pStyle w:val="Mlsgreinlista"/>
        <w:ind w:left="0"/>
      </w:pPr>
      <w:r w:rsidRPr="005C6DB7">
        <w:t>Sveitarfélag</w:t>
      </w:r>
      <w:r w:rsidR="00F20CF6">
        <w:t xml:space="preserve">i ber skylda til </w:t>
      </w:r>
      <w:r w:rsidRPr="005C6DB7">
        <w:t xml:space="preserve">að </w:t>
      </w:r>
      <w:r w:rsidR="00F20CF6">
        <w:t xml:space="preserve">skipuleggja </w:t>
      </w:r>
      <w:r w:rsidR="00E60AC2">
        <w:t>aksturs</w:t>
      </w:r>
      <w:r w:rsidRPr="005C6DB7">
        <w:t xml:space="preserve">þjónustu </w:t>
      </w:r>
      <w:r w:rsidR="00F20CF6">
        <w:t xml:space="preserve">við fatlað fólk </w:t>
      </w:r>
      <w:r w:rsidRPr="005C6DB7">
        <w:t>í samræmi við það almenna markmið laga að skapa fötluðu fólki skilyrði til að lifa sem</w:t>
      </w:r>
      <w:r w:rsidR="00FF3F35" w:rsidRPr="005C6DB7">
        <w:t xml:space="preserve"> sjálfstæðustu </w:t>
      </w:r>
      <w:r w:rsidRPr="005C6DB7">
        <w:t>lífi miðað við getu hvers og eins og jafna aðstöðumun sem kann að vera til staðar milli fatlaðs fólks og ófatlaðs</w:t>
      </w:r>
      <w:r w:rsidR="00252360" w:rsidRPr="005C6DB7">
        <w:t>.</w:t>
      </w:r>
      <w:r w:rsidRPr="005C6DB7">
        <w:t xml:space="preserve"> </w:t>
      </w:r>
    </w:p>
    <w:p w14:paraId="32ADDFF0" w14:textId="77777777" w:rsidR="00E60AC2" w:rsidRPr="00E60AC2" w:rsidRDefault="00A20643" w:rsidP="00F20CF6">
      <w:pPr>
        <w:pStyle w:val="Fyrirsgn2"/>
      </w:pPr>
      <w:r w:rsidRPr="005C6DB7">
        <w:t xml:space="preserve">Notendur þjónustunnar. </w:t>
      </w:r>
      <w:r w:rsidR="00656230" w:rsidRPr="005C6DB7">
        <w:t xml:space="preserve"> </w:t>
      </w:r>
    </w:p>
    <w:p w14:paraId="75BAD979" w14:textId="71BB1F54" w:rsidR="00A13D13" w:rsidRPr="00E60AC2" w:rsidRDefault="00A20643" w:rsidP="00F20CF6">
      <w:pPr>
        <w:rPr>
          <w:b/>
        </w:rPr>
      </w:pPr>
      <w:r w:rsidRPr="00E60AC2">
        <w:t xml:space="preserve">Reglur sveitarfélags skulu skilgreina þann hóp notenda sem á rétt á þjónustu. Að lágmarki ætti skilgreiningin að fela í sér eftirfarandi:  </w:t>
      </w:r>
    </w:p>
    <w:p w14:paraId="5E8583FC" w14:textId="6B423B59" w:rsidR="00A13D13" w:rsidRPr="00F20CF6" w:rsidRDefault="00A20643" w:rsidP="00F20CF6">
      <w:pPr>
        <w:pStyle w:val="Mlsgreinlista"/>
        <w:numPr>
          <w:ilvl w:val="0"/>
          <w:numId w:val="3"/>
        </w:numPr>
        <w:ind w:left="357" w:hanging="357"/>
        <w:contextualSpacing w:val="0"/>
        <w:rPr>
          <w:rStyle w:val="Sterkhersla"/>
        </w:rPr>
      </w:pPr>
      <w:r w:rsidRPr="00F20CF6">
        <w:rPr>
          <w:rStyle w:val="Sterkhersla"/>
        </w:rPr>
        <w:t xml:space="preserve">Að notandi eigi lögheimili í sveitarfélaginu. </w:t>
      </w:r>
    </w:p>
    <w:p w14:paraId="2927065D" w14:textId="7BDC8E8A" w:rsidR="00A20643" w:rsidRPr="00F20CF6" w:rsidRDefault="00A20643" w:rsidP="00F20CF6">
      <w:pPr>
        <w:pStyle w:val="Mlsgreinlista"/>
        <w:numPr>
          <w:ilvl w:val="0"/>
          <w:numId w:val="3"/>
        </w:numPr>
        <w:rPr>
          <w:rStyle w:val="Sterkhersla"/>
        </w:rPr>
      </w:pPr>
      <w:r w:rsidRPr="00F20CF6">
        <w:rPr>
          <w:rStyle w:val="Sterkhersla"/>
        </w:rPr>
        <w:t xml:space="preserve">Að notandi geti ekki </w:t>
      </w:r>
      <w:r w:rsidR="00F600D9" w:rsidRPr="00F20CF6">
        <w:rPr>
          <w:rStyle w:val="Sterkhersla"/>
        </w:rPr>
        <w:t xml:space="preserve">komist ferða sinna með sambærilegum hætti og ófatlaðir íbúar sveitarfélagsins. </w:t>
      </w:r>
    </w:p>
    <w:p w14:paraId="592BEB2F" w14:textId="4533C375" w:rsidR="00A20643" w:rsidRDefault="00A20643" w:rsidP="00F20CF6">
      <w:r w:rsidRPr="005C6DB7">
        <w:t xml:space="preserve">Sveitarfélag getur valið að </w:t>
      </w:r>
      <w:r w:rsidR="00E60AC2">
        <w:t xml:space="preserve">samþætta akstursþjónustu við fatlað fólk annarri akstursþjónustu sem það sinnir, svo sem akstri fyrir aldraða og skólabörn. </w:t>
      </w:r>
      <w:r w:rsidR="00F20CF6">
        <w:t>Við slíka samþættingu þarf að huga sérstaklega að gjaldskrármálum</w:t>
      </w:r>
      <w:r w:rsidRPr="005C6DB7">
        <w:t xml:space="preserve">.  </w:t>
      </w:r>
    </w:p>
    <w:p w14:paraId="1509C748" w14:textId="72CADA30" w:rsidR="008F1A5F" w:rsidRPr="005C6DB7" w:rsidRDefault="008F1A5F" w:rsidP="008F1A5F">
      <w:r>
        <w:t>Sveitarfélag getur einnig valið að útvíkka gildissvið reglnanna þannig að fatlaðir íbúar annarra sveitarfélaga öðlist aðgang að akstursþjónustu án tillits til lögheimilis</w:t>
      </w:r>
      <w:r w:rsidRPr="005C6DB7">
        <w:t xml:space="preserve">. </w:t>
      </w:r>
      <w:r>
        <w:t>Þótt gildissvið sé útvíkkað geta sérstök ákvæði verið um þennan aðgang, t.d.</w:t>
      </w:r>
      <w:r w:rsidRPr="005C6DB7">
        <w:t xml:space="preserve"> </w:t>
      </w:r>
      <w:r>
        <w:t>um tíma</w:t>
      </w:r>
      <w:r w:rsidRPr="005C6DB7">
        <w:t>frest</w:t>
      </w:r>
      <w:r>
        <w:t>i vegna pöntunar á ferðum. Um uppgjör vegna þessara ferða fer skv. samkomulagi hlutaðeigandi sveitarfélaga</w:t>
      </w:r>
      <w:r w:rsidRPr="005C6DB7">
        <w:t>.</w:t>
      </w:r>
    </w:p>
    <w:p w14:paraId="7ADB7539" w14:textId="77777777" w:rsidR="00F20CF6" w:rsidRDefault="00A20643" w:rsidP="00F20CF6">
      <w:pPr>
        <w:pStyle w:val="Fyrirsgn2"/>
      </w:pPr>
      <w:r w:rsidRPr="005C6DB7">
        <w:t xml:space="preserve">Fyrirkomulag. </w:t>
      </w:r>
      <w:r w:rsidR="00656230" w:rsidRPr="005C6DB7">
        <w:t xml:space="preserve">                                                                                                                                              </w:t>
      </w:r>
    </w:p>
    <w:p w14:paraId="04EA5C45" w14:textId="69DA3609" w:rsidR="00750083" w:rsidRPr="005C6DB7" w:rsidRDefault="00A20643" w:rsidP="00F20CF6">
      <w:r w:rsidRPr="005C6DB7">
        <w:t>Viðmið um ferðafjölda skulu taka mið af þörfum hvers og eins</w:t>
      </w:r>
      <w:r w:rsidR="00565800" w:rsidRPr="005C6DB7">
        <w:t xml:space="preserve"> </w:t>
      </w:r>
      <w:r w:rsidR="00914A44" w:rsidRPr="005C6DB7">
        <w:t>og skal sveitarfélag hafa frumkvæði að því að bjóða akstursþjónustu við hæfi</w:t>
      </w:r>
      <w:r w:rsidRPr="005C6DB7">
        <w:t xml:space="preserve">. Þegar um er að ræða ferðir vegna atvinnu eða náms skal miða við að hver og einn notandi fái eins margar ferðir og eðlilegt má telja að atvinna eða nám kalli á. Auk þess á einstaklingur rétt á að lágmarki tveimur ferðum þá daga sem viðkomandi sækir þjónustu á þjónustustofnanir eða aðra nauðsynlega þjónustu sem veitt er fötluðu fólki.  Ferðir vegna afþreyingar eða tómstunda skulu </w:t>
      </w:r>
      <w:r w:rsidR="00F20CF6">
        <w:t>boðnar</w:t>
      </w:r>
      <w:r w:rsidRPr="005C6DB7">
        <w:t xml:space="preserve"> í samráði við hvern og einn og skal í öllum tilfellum meta þarfir og markmið viðkomandi einstaklings og getu hans til að ná þeim markmiðum. </w:t>
      </w:r>
    </w:p>
    <w:p w14:paraId="6D202529" w14:textId="77777777" w:rsidR="002403C0" w:rsidRPr="005C6DB7" w:rsidRDefault="00A20643" w:rsidP="00F20CF6">
      <w:r w:rsidRPr="005C6DB7">
        <w:t xml:space="preserve"> Við endurskoðun á viðmiðum um ferðafjölda gildir eftirfarandi: </w:t>
      </w:r>
    </w:p>
    <w:p w14:paraId="482EA703" w14:textId="31610398" w:rsidR="002403C0" w:rsidRPr="00F20CF6" w:rsidRDefault="00A20643" w:rsidP="00F20CF6">
      <w:pPr>
        <w:pStyle w:val="Mlsgreinlista"/>
        <w:numPr>
          <w:ilvl w:val="0"/>
          <w:numId w:val="5"/>
        </w:numPr>
        <w:ind w:hanging="448"/>
        <w:contextualSpacing w:val="0"/>
        <w:rPr>
          <w:rStyle w:val="Sterkhersla"/>
        </w:rPr>
      </w:pPr>
      <w:r w:rsidRPr="00F20CF6">
        <w:rPr>
          <w:rStyle w:val="Sterkhersla"/>
        </w:rPr>
        <w:t>Tilkynningar og samráð: Tilkynna ber notendum, talsmönnum þeirra og réttindagæslumönnum um það þegar almenn viðmið um ferðafjölda eru tekin til endurskoðunar.</w:t>
      </w:r>
      <w:r w:rsidR="000F1998" w:rsidRPr="00F20CF6">
        <w:rPr>
          <w:rStyle w:val="Sterkhersla"/>
        </w:rPr>
        <w:t xml:space="preserve"> Viðmiðum verður ekki breytt nema notendaráð hafi fjallað um þau.</w:t>
      </w:r>
      <w:r w:rsidRPr="00F20CF6">
        <w:rPr>
          <w:rStyle w:val="Sterkhersla"/>
        </w:rPr>
        <w:t xml:space="preserve"> </w:t>
      </w:r>
    </w:p>
    <w:p w14:paraId="20749A1D" w14:textId="264D6BCB" w:rsidR="002403C0" w:rsidRPr="00F20CF6" w:rsidRDefault="00A20643" w:rsidP="00F20CF6">
      <w:pPr>
        <w:pStyle w:val="Mlsgreinlista"/>
        <w:numPr>
          <w:ilvl w:val="0"/>
          <w:numId w:val="5"/>
        </w:numPr>
        <w:ind w:hanging="448"/>
        <w:contextualSpacing w:val="0"/>
        <w:rPr>
          <w:rStyle w:val="Sterkhersla"/>
        </w:rPr>
      </w:pPr>
      <w:r w:rsidRPr="00F20CF6">
        <w:rPr>
          <w:rStyle w:val="Sterkhersla"/>
        </w:rPr>
        <w:t xml:space="preserve">Athugun á viðmiðum í öðrum sveitarfélögum: Skoða ber fyrirkomulag þjónustunnar í aðliggjandi sveitarfélögum eða innan þjónustusvæðis </w:t>
      </w:r>
      <w:r w:rsidR="002403C0" w:rsidRPr="00F20CF6">
        <w:rPr>
          <w:rStyle w:val="Sterkhersla"/>
        </w:rPr>
        <w:t>til þess að tryggja</w:t>
      </w:r>
      <w:r w:rsidR="00B950B5">
        <w:rPr>
          <w:rStyle w:val="Sterkhersla"/>
        </w:rPr>
        <w:t xml:space="preserve"> </w:t>
      </w:r>
      <w:r w:rsidR="00F20CF6" w:rsidRPr="00F20CF6">
        <w:rPr>
          <w:rStyle w:val="Sterkhersla"/>
        </w:rPr>
        <w:t>sem best</w:t>
      </w:r>
      <w:r w:rsidR="002403C0" w:rsidRPr="00F20CF6">
        <w:rPr>
          <w:rStyle w:val="Sterkhersla"/>
        </w:rPr>
        <w:t xml:space="preserve"> samræmi við framkvæmd þjónustunnar.</w:t>
      </w:r>
      <w:r w:rsidRPr="00F20CF6">
        <w:rPr>
          <w:rStyle w:val="Sterkhersla"/>
        </w:rPr>
        <w:t xml:space="preserve"> Samhliða ber að kanna möguleika á samkomulagi um ferðir milli sveitarfélaga, sbr. </w:t>
      </w:r>
      <w:r w:rsidR="00B950B5">
        <w:rPr>
          <w:rStyle w:val="Sterkhersla"/>
        </w:rPr>
        <w:t>7</w:t>
      </w:r>
      <w:r w:rsidRPr="00F20CF6">
        <w:rPr>
          <w:rStyle w:val="Sterkhersla"/>
        </w:rPr>
        <w:t>.</w:t>
      </w:r>
      <w:r w:rsidR="00B950B5">
        <w:rPr>
          <w:rStyle w:val="Sterkhersla"/>
        </w:rPr>
        <w:t xml:space="preserve"> liður.</w:t>
      </w:r>
      <w:r w:rsidRPr="00F20CF6">
        <w:rPr>
          <w:rStyle w:val="Sterkhersla"/>
        </w:rPr>
        <w:t xml:space="preserve"> </w:t>
      </w:r>
    </w:p>
    <w:p w14:paraId="2DE26FA6" w14:textId="032D10E2" w:rsidR="00A20643" w:rsidRDefault="00A20643" w:rsidP="00F20CF6">
      <w:pPr>
        <w:pStyle w:val="Mlsgreinlista"/>
        <w:numPr>
          <w:ilvl w:val="0"/>
          <w:numId w:val="5"/>
        </w:numPr>
        <w:ind w:hanging="448"/>
        <w:contextualSpacing w:val="0"/>
        <w:rPr>
          <w:rStyle w:val="Sterkhersla"/>
        </w:rPr>
      </w:pPr>
      <w:r w:rsidRPr="00F20CF6">
        <w:rPr>
          <w:rStyle w:val="Sterkhersla"/>
        </w:rPr>
        <w:t xml:space="preserve">Aðlögunartími: Gefa ber notendum aðlögunartíma </w:t>
      </w:r>
      <w:r w:rsidR="00C36319" w:rsidRPr="00F20CF6">
        <w:rPr>
          <w:rStyle w:val="Sterkhersla"/>
        </w:rPr>
        <w:t xml:space="preserve">í </w:t>
      </w:r>
      <w:r w:rsidR="00A74899" w:rsidRPr="00F20CF6">
        <w:rPr>
          <w:rStyle w:val="Sterkhersla"/>
        </w:rPr>
        <w:t>a.m.k</w:t>
      </w:r>
      <w:r w:rsidR="0025000B" w:rsidRPr="00F20CF6">
        <w:rPr>
          <w:rStyle w:val="Sterkhersla"/>
        </w:rPr>
        <w:t>.</w:t>
      </w:r>
      <w:r w:rsidR="00C36319" w:rsidRPr="00F20CF6">
        <w:rPr>
          <w:rStyle w:val="Sterkhersla"/>
        </w:rPr>
        <w:t xml:space="preserve"> þrjá mánuði </w:t>
      </w:r>
      <w:r w:rsidRPr="00F20CF6">
        <w:rPr>
          <w:rStyle w:val="Sterkhersla"/>
        </w:rPr>
        <w:t xml:space="preserve">áður en ákvörðun um ný viðmið kemur til framkvæmda. </w:t>
      </w:r>
    </w:p>
    <w:p w14:paraId="72ED622D" w14:textId="17DC3B68" w:rsidR="00B950B5" w:rsidRDefault="00B950B5" w:rsidP="00B950B5">
      <w:pPr>
        <w:pStyle w:val="Mlsgreinlista"/>
        <w:ind w:left="510"/>
        <w:contextualSpacing w:val="0"/>
        <w:rPr>
          <w:rStyle w:val="Sterkhersla"/>
        </w:rPr>
      </w:pPr>
    </w:p>
    <w:p w14:paraId="76DFD447" w14:textId="77777777" w:rsidR="00B950B5" w:rsidRPr="00F20CF6" w:rsidRDefault="00B950B5" w:rsidP="00B950B5">
      <w:pPr>
        <w:pStyle w:val="Mlsgreinlista"/>
        <w:ind w:left="510"/>
        <w:contextualSpacing w:val="0"/>
        <w:rPr>
          <w:rStyle w:val="Sterkhersla"/>
        </w:rPr>
      </w:pPr>
    </w:p>
    <w:p w14:paraId="173B2E58" w14:textId="77777777" w:rsidR="00F20CF6" w:rsidRDefault="000D1F7F" w:rsidP="00F20CF6">
      <w:pPr>
        <w:pStyle w:val="Fyrirsgn2"/>
      </w:pPr>
      <w:r w:rsidRPr="005C6DB7">
        <w:lastRenderedPageBreak/>
        <w:t xml:space="preserve">Undanþágur og frávik vegna sérstakra aðstæðna.  </w:t>
      </w:r>
      <w:r w:rsidR="00656230" w:rsidRPr="005C6DB7">
        <w:t xml:space="preserve">                                                                 </w:t>
      </w:r>
    </w:p>
    <w:p w14:paraId="6CBE92E8" w14:textId="5DC84CA1" w:rsidR="000D1F7F" w:rsidRDefault="000D1F7F" w:rsidP="00F20CF6">
      <w:r w:rsidRPr="005C6DB7">
        <w:t>Samhliða</w:t>
      </w:r>
      <w:r w:rsidR="00F20CF6">
        <w:t xml:space="preserve"> </w:t>
      </w:r>
      <w:r w:rsidRPr="005C6DB7">
        <w:t xml:space="preserve">því að ný viðmið eru ákveðin ber að upplýsa notendur um möguleika á undanþágu og fráviki vegna sérstakra aðstæðna. Æskilegt er að kveðið sé á um slík atriði í birtum reglum </w:t>
      </w:r>
      <w:r w:rsidR="00F20CF6">
        <w:t xml:space="preserve">sveitarfélags </w:t>
      </w:r>
      <w:r w:rsidRPr="005C6DB7">
        <w:t xml:space="preserve">en einnig má koma þessum upplýsingum á framfæri með tilkynningum. </w:t>
      </w:r>
    </w:p>
    <w:p w14:paraId="6830992C" w14:textId="4B05A339" w:rsidR="00B83A3A" w:rsidRDefault="00B83A3A" w:rsidP="00B83A3A">
      <w:pPr>
        <w:pStyle w:val="Fyrirsgn2"/>
      </w:pPr>
      <w:r>
        <w:t xml:space="preserve">Samspil við </w:t>
      </w:r>
      <w:r w:rsidR="006E4003">
        <w:t xml:space="preserve">lagaákvæði um </w:t>
      </w:r>
      <w:r>
        <w:t>almenningssamgöngur.</w:t>
      </w:r>
    </w:p>
    <w:p w14:paraId="6F6BC317" w14:textId="6789B0E8" w:rsidR="00ED3E7F" w:rsidRDefault="00B83A3A" w:rsidP="00ED3E7F">
      <w:r>
        <w:t>Vegagerðin fer með skipulag almenningssamgangna í landinu sbr. 3. mgr. 2. gr. laga nr. 28/2017, u</w:t>
      </w:r>
      <w:r w:rsidRPr="00B83A3A">
        <w:t>m farþegaflutninga og farmflutninga á landi</w:t>
      </w:r>
      <w:r>
        <w:t xml:space="preserve">. </w:t>
      </w:r>
      <w:r w:rsidR="00ED3E7F">
        <w:t xml:space="preserve">Samkvæmt 1. mgr. 7. gr. þeirra laga getur </w:t>
      </w:r>
      <w:r w:rsidR="00ED3E7F" w:rsidRPr="00ED3E7F">
        <w:t>Vegagerðin veitt sveitarfélögum</w:t>
      </w:r>
      <w:r w:rsidR="00ED3E7F">
        <w:t xml:space="preserve"> (einu eða fleirum í samvinnu)</w:t>
      </w:r>
      <w:r w:rsidR="00ED3E7F" w:rsidRPr="00ED3E7F">
        <w:t xml:space="preserve"> einkarétt á að skipuleggja </w:t>
      </w:r>
      <w:r w:rsidR="00ED3E7F">
        <w:t>almenningssamgöngur</w:t>
      </w:r>
      <w:r w:rsidR="00ED3E7F" w:rsidRPr="00ED3E7F">
        <w:t xml:space="preserve"> á tilteknum svæðum</w:t>
      </w:r>
      <w:r w:rsidR="00ED3E7F">
        <w:t>.</w:t>
      </w:r>
      <w:r w:rsidR="00ED3E7F">
        <w:rPr>
          <w:rStyle w:val="Tilvsunneanmlsgrein"/>
        </w:rPr>
        <w:footnoteReference w:id="1"/>
      </w:r>
      <w:r w:rsidR="00ED3E7F">
        <w:t xml:space="preserve"> </w:t>
      </w:r>
    </w:p>
    <w:p w14:paraId="0BB02CB5" w14:textId="6CA45AC4" w:rsidR="006E4003" w:rsidRDefault="006E4003" w:rsidP="006E4003">
      <w:r>
        <w:t xml:space="preserve">Við skipulagningu almenningssamgangna, m.a. á milli landsvæða, ber að fylgja ákvæðum Samnings SÞ um réttindi fatlaðs fólks, m.a. um aðgengi og viðeigandi aðlögun sbr. 2., 5. og 9. gr. samningsins.  </w:t>
      </w:r>
    </w:p>
    <w:p w14:paraId="11CB4BE2" w14:textId="6FA1209B" w:rsidR="009E73DA" w:rsidRDefault="00ED3E7F" w:rsidP="00ED3E7F">
      <w:r>
        <w:t>Samkvæmt 8. gr. laga</w:t>
      </w:r>
      <w:r w:rsidR="006E4003">
        <w:t>,</w:t>
      </w:r>
      <w:r>
        <w:t xml:space="preserve"> </w:t>
      </w:r>
      <w:r w:rsidR="006E4003">
        <w:t>u</w:t>
      </w:r>
      <w:r w:rsidR="006E4003" w:rsidRPr="00B83A3A">
        <w:t>m farþegaflutninga og farmflutninga á landi</w:t>
      </w:r>
      <w:r w:rsidR="006E4003">
        <w:t xml:space="preserve">, </w:t>
      </w:r>
      <w:r>
        <w:t>telst akstursþjónusta við fatlað fólk (áður ferðaþjónusta fatlaðs fólks) til sérstakra reglubundinna farþegaflutninga</w:t>
      </w:r>
      <w:r w:rsidR="009E73DA">
        <w:t xml:space="preserve"> (ásamt akstri skólanemenda). </w:t>
      </w:r>
      <w:r>
        <w:t xml:space="preserve">Akstursþjónustu við fatlað fólk er </w:t>
      </w:r>
      <w:r w:rsidR="009E73DA">
        <w:t xml:space="preserve">þannig </w:t>
      </w:r>
      <w:r>
        <w:t xml:space="preserve">ætlað að taka við þar sem skipulögðum almenningssamgöngum sleppir með það að markmiði að </w:t>
      </w:r>
      <w:r w:rsidRPr="00B83A3A">
        <w:t xml:space="preserve">þeim sem ekki geta nýtt sér almenningsfarartæki vegna fötlunar </w:t>
      </w:r>
      <w:r>
        <w:t xml:space="preserve">sé gert </w:t>
      </w:r>
      <w:r w:rsidRPr="00B83A3A">
        <w:t>kleift að stunda atvinnu og nám og njóta tómstunda</w:t>
      </w:r>
      <w:r>
        <w:t>.</w:t>
      </w:r>
    </w:p>
    <w:p w14:paraId="1B734F27" w14:textId="31B04324" w:rsidR="00F20CF6" w:rsidRDefault="58F2D6B8" w:rsidP="00F20CF6">
      <w:pPr>
        <w:pStyle w:val="Fyrirsgn2"/>
      </w:pPr>
      <w:r w:rsidRPr="005C6DB7">
        <w:t xml:space="preserve">Gjaldtaka. </w:t>
      </w:r>
    </w:p>
    <w:p w14:paraId="744EF9E4" w14:textId="77777777" w:rsidR="00F20CF6" w:rsidRDefault="58F2D6B8" w:rsidP="00F20CF6">
      <w:r w:rsidRPr="005C6DB7">
        <w:t xml:space="preserve">Ef reglur sveitarfélags kveða á um að notendur greiði gjald vegna </w:t>
      </w:r>
      <w:r w:rsidR="00F20CF6">
        <w:t>aksturs</w:t>
      </w:r>
      <w:r w:rsidRPr="005C6DB7">
        <w:t xml:space="preserve">þjónustu skal samhliða reglum setja gjaldskrá. Í samræmi við gjaldtökuheimild laga nr. </w:t>
      </w:r>
      <w:r w:rsidR="00F20CF6">
        <w:t xml:space="preserve">40/1991, </w:t>
      </w:r>
      <w:r w:rsidRPr="005C6DB7">
        <w:t xml:space="preserve">um </w:t>
      </w:r>
      <w:r w:rsidR="00F20CF6">
        <w:t>félags</w:t>
      </w:r>
      <w:r w:rsidRPr="005C6DB7">
        <w:t xml:space="preserve">þjónustu </w:t>
      </w:r>
      <w:r w:rsidR="00F20CF6">
        <w:t xml:space="preserve">sveitarfélaga </w:t>
      </w:r>
      <w:r w:rsidRPr="005C6DB7">
        <w:t xml:space="preserve">skal gjaldið taka mið af gjaldskrá sem gilda fyrir almenningssamgöngur á viðkomandi svæði. Séu almenningssamgöngur  ekki til staðar í sveitarfélaginu þarf engu að síður að finna viðmið og er mælt með því að notast sé við gjaldtöku í því sveitarfélagi eða á því þjónustusvæði sem næst er og þar sem boðið er upp á almenningssamgöngur. </w:t>
      </w:r>
    </w:p>
    <w:p w14:paraId="6616B980" w14:textId="10E11091" w:rsidR="000D1F7F" w:rsidRPr="005C6DB7" w:rsidRDefault="58F2D6B8" w:rsidP="00F20CF6">
      <w:r w:rsidRPr="005C6DB7">
        <w:t xml:space="preserve">Sveitarfélag getur einnig valið að </w:t>
      </w:r>
      <w:r w:rsidR="00F20CF6">
        <w:t xml:space="preserve">skipuleggja akstursþjónustu með því að bjóða upp á akstur leigubíla eða greiða </w:t>
      </w:r>
      <w:r w:rsidRPr="005C6DB7">
        <w:t>samgöngukostnað</w:t>
      </w:r>
      <w:r w:rsidR="00F20CF6">
        <w:t xml:space="preserve"> samkvæmt samkomulagi við notanda</w:t>
      </w:r>
      <w:r w:rsidRPr="005C6DB7">
        <w:t xml:space="preserve">.  </w:t>
      </w:r>
    </w:p>
    <w:p w14:paraId="256E6514" w14:textId="77CB1F84" w:rsidR="003E3547" w:rsidRPr="005C6DB7" w:rsidRDefault="000D1F7F" w:rsidP="008F1A5F">
      <w:pPr>
        <w:pStyle w:val="Fyrirsgn2"/>
      </w:pPr>
      <w:r w:rsidRPr="005C6DB7">
        <w:t xml:space="preserve">Ferðir út fyrir mörk sveitarfélags. </w:t>
      </w:r>
    </w:p>
    <w:p w14:paraId="10D76102" w14:textId="43718678" w:rsidR="008F1A5F" w:rsidRDefault="000D1F7F" w:rsidP="008F1A5F">
      <w:r w:rsidRPr="005C6DB7">
        <w:t xml:space="preserve">Sé þjónustustofnun eða önnur nauðsynleg þjónusta fyrir fatlað fólk, sbr. 1. gr., staðsett í öðru sveitarfélagi getur lögheimilissveitarfélag kannað hvort grundvöllur sé fyrir samkomulagi milli sveitarfélaganna sem tryggi aðgang að </w:t>
      </w:r>
      <w:r w:rsidR="008F1A5F">
        <w:t>aksturs</w:t>
      </w:r>
      <w:r w:rsidRPr="005C6DB7">
        <w:t>þjónustu</w:t>
      </w:r>
      <w:r w:rsidR="008F1A5F">
        <w:t xml:space="preserve"> milli sveitarfélaga</w:t>
      </w:r>
      <w:r w:rsidRPr="005C6DB7">
        <w:t xml:space="preserve">. Sama gildir ef notandi dvelst tímabundið í öðru sveitarfélagi. </w:t>
      </w:r>
    </w:p>
    <w:p w14:paraId="5C3053D7" w14:textId="58C04605" w:rsidR="003E3547" w:rsidRPr="005C6DB7" w:rsidRDefault="000D1F7F" w:rsidP="006E4003">
      <w:pPr>
        <w:pStyle w:val="Fyrirsgn2"/>
      </w:pPr>
      <w:r w:rsidRPr="005C6DB7">
        <w:t xml:space="preserve">Þjónustuþættir og þjónustustig. </w:t>
      </w:r>
    </w:p>
    <w:p w14:paraId="0EB47DEE" w14:textId="23BA6B76" w:rsidR="00C36319" w:rsidRPr="005C6DB7" w:rsidRDefault="000D1F7F" w:rsidP="00F20CF6">
      <w:r w:rsidRPr="005C6DB7">
        <w:t xml:space="preserve">Ef formlegt þjónustumat er lagt til grundvallar við úrlausn á erindum um </w:t>
      </w:r>
      <w:r w:rsidR="00B950B5">
        <w:t xml:space="preserve">akstursþjónustu </w:t>
      </w:r>
      <w:r w:rsidRPr="005C6DB7">
        <w:t>þurfa reglur sveitarfélags að tiltaka helstu atriði sem matið byggist á</w:t>
      </w:r>
      <w:r w:rsidR="003F1104">
        <w:t>.</w:t>
      </w:r>
      <w:r w:rsidRPr="005C6DB7">
        <w:t xml:space="preserve"> </w:t>
      </w:r>
      <w:r w:rsidR="003F1104">
        <w:t>R</w:t>
      </w:r>
      <w:r w:rsidRPr="005C6DB7">
        <w:t>eglur sveitarfélags</w:t>
      </w:r>
      <w:r w:rsidR="003F1104">
        <w:t xml:space="preserve"> skulu</w:t>
      </w:r>
      <w:r w:rsidRPr="005C6DB7">
        <w:t xml:space="preserve"> tiltaka þjónustutíma innan dagsins</w:t>
      </w:r>
      <w:r w:rsidR="003F1104">
        <w:t xml:space="preserve"> alla daga vikunnar. </w:t>
      </w:r>
      <w:r w:rsidRPr="005C6DB7">
        <w:t>Jafnframt komi skýrt fram hver sé fyrirvari á ferðapöntun</w:t>
      </w:r>
      <w:r w:rsidR="003F1104">
        <w:t>, og leitast skal við að hafa hann sem skemmstan</w:t>
      </w:r>
      <w:r w:rsidRPr="005C6DB7">
        <w:t xml:space="preserve">. Reglur þurfa einnig að kveða á </w:t>
      </w:r>
      <w:r w:rsidRPr="005C6DB7">
        <w:lastRenderedPageBreak/>
        <w:t xml:space="preserve">um ferðatíma að teknu tilliti til aðstæðna í hlutaðeigandi sveitarfélagi og legu leiða. Þannig setji sveitarfélag skýr viðmið um það hver ferðatími megi lengstur vera, til dæmis í hlutfalli við almenningssamgöngur þar sem við á eða með hliðsjón af reglum um skólaakstur. Eðlilegt er að reglur hafi að geyma fyrirvara vegna færðar og slíkra atriða. Byggist fyrirkomulag </w:t>
      </w:r>
      <w:r w:rsidR="00B950B5">
        <w:t>akstursþjónustu</w:t>
      </w:r>
      <w:r w:rsidRPr="005C6DB7">
        <w:t xml:space="preserve"> einkum á leigubifreiðum skal koma skýrt fram í reglum ef ætlunin er að mæla fyrir um takmörk varðandi lengd ferða. Þetta á einkum um við um </w:t>
      </w:r>
      <w:r w:rsidR="00B950B5">
        <w:t>aksturs</w:t>
      </w:r>
      <w:r w:rsidRPr="005C6DB7">
        <w:t xml:space="preserve">þjónustu sem veitt er um langan veg í dreifðum byggðum. </w:t>
      </w:r>
    </w:p>
    <w:p w14:paraId="4A26E7C7" w14:textId="457E05E2" w:rsidR="000D1F7F" w:rsidRPr="005C6DB7" w:rsidRDefault="000D1F7F" w:rsidP="00F20CF6">
      <w:r w:rsidRPr="005C6DB7">
        <w:t xml:space="preserve">Við slíka takmörkun skal leitast við að veita notanda þjónustunnar heimild til að auka kostnaðarþátttöku sína í þjónustunni þegar takmörkun er náð í stað þess að hún falli niður í heild eða að hluta. Sveitarfélag getur sett sér viðmið í því efni en þau verða að vera málefnaleg og réttmæt, jafnframt því að leyst sé úr erindum með sem hagkvæmustum hætti, til dæmis með samnýtingu við annan akstur sem sveitarfélagið skipuleggur.  Upplýsa ber notendur, talsmenn þeirra og réttindagæslumenn þegar til stendur að gera verulegar breytingar á þjónustunni, sbr. a-lið 3. gr.  Um samninga við þriðja aðila gilda innkaupareglur sveitarfélags.  </w:t>
      </w:r>
    </w:p>
    <w:p w14:paraId="09F56F60" w14:textId="34AAD618" w:rsidR="003E3547" w:rsidRPr="005C6DB7" w:rsidRDefault="000D1F7F" w:rsidP="00897774">
      <w:pPr>
        <w:pStyle w:val="Fyrirsgn2"/>
      </w:pPr>
      <w:r w:rsidRPr="005C6DB7">
        <w:t xml:space="preserve">Öryggi og tengd atriði. </w:t>
      </w:r>
    </w:p>
    <w:p w14:paraId="46F49FA8" w14:textId="41A0C283" w:rsidR="00F9275B" w:rsidRDefault="000D1F7F" w:rsidP="00F20CF6">
      <w:r w:rsidRPr="005C6DB7">
        <w:t>Í reglum sveitarfélags skal fjallað um öryggismál og tengd atriði, m.a. að bifreiðastjóri í þjónustu skv. 8. gr.</w:t>
      </w:r>
      <w:r w:rsidR="003F1104">
        <w:t xml:space="preserve"> laga u</w:t>
      </w:r>
      <w:r w:rsidR="003F1104" w:rsidRPr="00B83A3A">
        <w:t>m farþegaflutninga og farmflutninga á landi</w:t>
      </w:r>
      <w:r w:rsidR="003F1104">
        <w:t xml:space="preserve">, </w:t>
      </w:r>
      <w:r w:rsidRPr="005C6DB7">
        <w:t>sk</w:t>
      </w:r>
      <w:r w:rsidR="003F1104">
        <w:t>al</w:t>
      </w:r>
      <w:r w:rsidRPr="005C6DB7">
        <w:t xml:space="preserve"> hafa aukin ökuréttindi og hafa sótt skyndihjálparnámskeið og önnur þau námskeið sem sérstaklega eru ætluð bifreiðastjórum fólksflutningabíla</w:t>
      </w:r>
      <w:r w:rsidR="00B44987">
        <w:t>. Varðandi útfærslu er vísað til upplýsingarits Samgöngustofu um öruggan akstur með fatlað fólk sem ætlað er þjónustuaðilum og bílstjórum.</w:t>
      </w:r>
      <w:r w:rsidR="00B44987">
        <w:rPr>
          <w:rStyle w:val="Tilvsunneanmlsgrein"/>
        </w:rPr>
        <w:footnoteReference w:id="2"/>
      </w:r>
      <w:r w:rsidR="00B44987">
        <w:t xml:space="preserve"> </w:t>
      </w:r>
    </w:p>
    <w:p w14:paraId="43EC86D2" w14:textId="731CC78A" w:rsidR="00B44987" w:rsidRDefault="000D1F7F" w:rsidP="00B44987">
      <w:r w:rsidRPr="005C6DB7">
        <w:t xml:space="preserve">Enn fremur skal koma fram að sveitarfélagi sé óheimilt að ráða starfsmann </w:t>
      </w:r>
      <w:r w:rsidR="00B44987">
        <w:t>til þess að sinna aksturs</w:t>
      </w:r>
      <w:r w:rsidRPr="005C6DB7">
        <w:t xml:space="preserve">þjónustu </w:t>
      </w:r>
      <w:r w:rsidR="00B44987">
        <w:t xml:space="preserve">við fatlað fólk, </w:t>
      </w:r>
      <w:r w:rsidRPr="005C6DB7">
        <w:t xml:space="preserve">sem hlotið hefur refsidóm </w:t>
      </w:r>
      <w:r w:rsidR="00B44987">
        <w:t xml:space="preserve">vegna brots á ákvæðum XXII. kafla almennra hegningarlaga sem fjallar um kynferðisbrot. Sama gildir um refsidóm vegna brots á 211. gr. eða 218. gr. almennra hegningarlaga. </w:t>
      </w:r>
    </w:p>
    <w:p w14:paraId="6BE0FA5C" w14:textId="258D4915" w:rsidR="00B44987" w:rsidRDefault="00B44987" w:rsidP="00B44987">
      <w:r>
        <w:t xml:space="preserve">Hafi starfsmaður sem ætlunin er að sinni akstri eða öðrum þáttum akstursþjónustu við fatlað fólk verið dæmdur til refsingar fyrir brot á öðrum ákvæðum almennra hegningarlaga skal meta áhrif þess á hæfi viðkomandi til að gegna því starfi sem um ræðir, m.a. að teknu tilliti til eðlis starfsins og alvarleika brotsins. </w:t>
      </w:r>
    </w:p>
    <w:p w14:paraId="2E2886A5" w14:textId="08B88B6C" w:rsidR="003B1DD6" w:rsidRDefault="00B44987" w:rsidP="003B1DD6">
      <w:r>
        <w:t>Ofangreind hæfisskilyrði gilda einnig um verktaka og undirverktaka sem fengnir eru til að sinna akstursþjónustu við fatlað fólk.</w:t>
      </w:r>
      <w:r w:rsidRPr="00B44987">
        <w:t xml:space="preserve"> </w:t>
      </w:r>
      <w:r>
        <w:t>Á</w:t>
      </w:r>
      <w:r w:rsidRPr="005C6DB7">
        <w:t xml:space="preserve">kvæði um þagnarskyldu taka til bifreiðastjóra </w:t>
      </w:r>
      <w:r>
        <w:t xml:space="preserve">og annarra þeirra sem koma að akstursþjónustu </w:t>
      </w:r>
      <w:r w:rsidRPr="005C6DB7">
        <w:t>þótt</w:t>
      </w:r>
      <w:r>
        <w:t xml:space="preserve"> viðkomandi</w:t>
      </w:r>
      <w:r w:rsidRPr="005C6DB7">
        <w:t xml:space="preserve"> sé ekki starfsmaður sveitarfélags.</w:t>
      </w:r>
      <w:r w:rsidR="003B1DD6" w:rsidRPr="003B1DD6">
        <w:t xml:space="preserve"> </w:t>
      </w:r>
      <w:r w:rsidR="003B1DD6" w:rsidRPr="005C6DB7">
        <w:t xml:space="preserve">Í samningi sveitarfélags </w:t>
      </w:r>
      <w:r w:rsidR="003B1DD6">
        <w:t xml:space="preserve">við verktaka </w:t>
      </w:r>
      <w:r w:rsidR="003B1DD6" w:rsidRPr="005C6DB7">
        <w:t xml:space="preserve">um </w:t>
      </w:r>
      <w:r w:rsidR="003B1DD6">
        <w:t xml:space="preserve">akstursþjónustu </w:t>
      </w:r>
      <w:r w:rsidR="003B1DD6" w:rsidRPr="005C6DB7">
        <w:t xml:space="preserve">á þess vegum skal kveðið sérstaklega á um hæfi og skyldur bifreiðastjóra. </w:t>
      </w:r>
    </w:p>
    <w:p w14:paraId="7CED763B" w14:textId="64E609A6" w:rsidR="00B44987" w:rsidRDefault="00B44987" w:rsidP="00B44987">
      <w:r>
        <w:t xml:space="preserve">Samkvæmt </w:t>
      </w:r>
      <w:r w:rsidR="003B1DD6">
        <w:t xml:space="preserve">28. gr. laga nr. 38/2018, um </w:t>
      </w:r>
      <w:r w:rsidR="003B1DD6" w:rsidRPr="003B1DD6">
        <w:t>þjónustu við fatlað fólk með langvarandi stuðningsþarfir</w:t>
      </w:r>
      <w:r w:rsidR="003B1DD6">
        <w:t>, eiga s</w:t>
      </w:r>
      <w:r>
        <w:t xml:space="preserve">tjórnendur hjá sveitarfélögum, byggðasamlögum, ríki og einkaaðilum sem fara með þjónustu </w:t>
      </w:r>
      <w:r w:rsidR="003B1DD6">
        <w:t xml:space="preserve">við fatlað fólk, þar með akstursþjónustu, </w:t>
      </w:r>
      <w:r>
        <w:t>rétt á upplýsingum úr sakaskrá um það hvort tiltekinn umsækjandi um starf á þeirra vegum hafi hlotið dóm vegna brota á ákvæðum XXII. og XXIII. kafla almennra hegningarlaga eða annarra ákvæða sömu laga</w:t>
      </w:r>
      <w:r w:rsidR="003B1DD6">
        <w:t>. Þessara upplýsinga skal aflað</w:t>
      </w:r>
      <w:r>
        <w:t xml:space="preserve"> að fengnu samþykki </w:t>
      </w:r>
      <w:r w:rsidR="003B1DD6">
        <w:t>umsækjanda</w:t>
      </w:r>
      <w:r>
        <w:t>.</w:t>
      </w:r>
    </w:p>
    <w:p w14:paraId="19BD385E" w14:textId="0B2837BB" w:rsidR="00F9275B" w:rsidRDefault="000D1F7F" w:rsidP="00F9275B">
      <w:pPr>
        <w:pStyle w:val="Fyrirsgn2"/>
      </w:pPr>
      <w:r w:rsidRPr="005C6DB7">
        <w:lastRenderedPageBreak/>
        <w:t xml:space="preserve">gr. Annars konar </w:t>
      </w:r>
      <w:r w:rsidR="00903488" w:rsidRPr="005C6DB7">
        <w:t>akstursþjónusta</w:t>
      </w:r>
      <w:r w:rsidRPr="005C6DB7">
        <w:t xml:space="preserve">. </w:t>
      </w:r>
    </w:p>
    <w:p w14:paraId="5F515453" w14:textId="472BDDEB" w:rsidR="000D1F7F" w:rsidRPr="005C6DB7" w:rsidRDefault="00903488" w:rsidP="00F20CF6">
      <w:r w:rsidRPr="005C6DB7">
        <w:t>Akstursþjónusta</w:t>
      </w:r>
      <w:r w:rsidR="000D1F7F" w:rsidRPr="005C6DB7">
        <w:t xml:space="preserve"> samkvæmt reglum sveitarfélags getur einnig tekið til þess fyrirkomulags að starfsfólk aki bifreið</w:t>
      </w:r>
      <w:r w:rsidR="00884387">
        <w:t xml:space="preserve"> </w:t>
      </w:r>
      <w:r w:rsidR="000D1F7F" w:rsidRPr="005C6DB7">
        <w:t xml:space="preserve">í þágu fatlaðs einstaklings, til dæmis sem hluti af </w:t>
      </w:r>
      <w:r w:rsidR="00F9275B">
        <w:t>stoðþjónustu</w:t>
      </w:r>
      <w:r w:rsidR="000D1F7F" w:rsidRPr="005C6DB7">
        <w:t xml:space="preserve">. </w:t>
      </w:r>
      <w:r w:rsidRPr="005C6DB7">
        <w:t xml:space="preserve">Akstursþjónusta </w:t>
      </w:r>
      <w:r w:rsidR="000D1F7F" w:rsidRPr="005C6DB7">
        <w:t xml:space="preserve"> getur einnig tengst framkvæmd notendastýrðrar persónulegrar aðstoðar (NPA)</w:t>
      </w:r>
      <w:r w:rsidR="00F9275B">
        <w:t xml:space="preserve"> </w:t>
      </w:r>
      <w:r w:rsidR="00C36319" w:rsidRPr="005C6DB7">
        <w:t xml:space="preserve">en er þó ekki hluti af samkomulagi um NPA. </w:t>
      </w:r>
      <w:r w:rsidR="000D1F7F" w:rsidRPr="005C6DB7">
        <w:t xml:space="preserve"> Einstaklingsbundna samninga um slíkt fyrirkomulag skal gera milli notanda, starfsmanns og sveitarfélags þar sem kveðið er á um greiðslu kostnaðar og tekið tillit til skattlagningar á greiðslum. Í samningi skal jafnframt koma fram hvaða tryggingavernd sé til staðar fyrir hagsmuni notanda og starfsmanns. Einnig hvernig farið skuli með tjónstilvik, greiðslu sjálfsábyrgðar og þess háttar atriði.  </w:t>
      </w:r>
    </w:p>
    <w:p w14:paraId="369BBBB6" w14:textId="1F680410" w:rsidR="003E3547" w:rsidRPr="005C6DB7" w:rsidRDefault="000D1F7F" w:rsidP="00F9275B">
      <w:pPr>
        <w:pStyle w:val="Fyrirsgn2"/>
      </w:pPr>
      <w:r w:rsidRPr="005C6DB7">
        <w:t xml:space="preserve">Leiðbeiningaskylda og tengd atriði. </w:t>
      </w:r>
    </w:p>
    <w:p w14:paraId="3B8C03D0" w14:textId="65964429" w:rsidR="008E347E" w:rsidRPr="005C6DB7" w:rsidRDefault="58F2D6B8" w:rsidP="00F20CF6">
      <w:r w:rsidRPr="005C6DB7">
        <w:t xml:space="preserve">Þegar leyst er úr erindi um </w:t>
      </w:r>
      <w:r w:rsidR="00884387">
        <w:t>aksturs</w:t>
      </w:r>
      <w:r w:rsidRPr="005C6DB7">
        <w:t xml:space="preserve">þjónustu ber að gefa notanda, og talsmanni hans ef við á, andmælarétt áður en ákvörðun þess efnis er tekin sem og leiðbeiningar um möguleika til þess að kalla eftir endurskoðun á ákvörðun.  Slík endurskoðun getur farið fram innan sveitarfélagsins með stoð í meginreglum um endurupptöku máls, sbr. 24. gr. stjórnsýslulaga. Að öllu jöfnu er nánar kveðið á um farveg endurupptöku í samþykkt um stjórn sveitarfélagsins en slík ákvæði geta einnig verið í reglum þess um akstursþjónustu, til dæmis þannig að félagsmálanefnd taki afstöðu til beiðna um endurupptöku.  Þegar úrlausn felur í sér ákvörðun um réttindi og skyldur notanda, þ.e. stjórnvaldsákvörðun, skal í öllum tilvikum veita leiðbeiningar um að skjóta megi málinu til úrskurðarnefndar </w:t>
      </w:r>
      <w:r w:rsidR="00884387">
        <w:t>velferðarmála</w:t>
      </w:r>
      <w:r w:rsidRPr="005C6DB7">
        <w:t xml:space="preserve">. Umsókn um akstursþjónustu skal svarað eins fljótt og auðið er og í öllum tilvikum innan fjögurra vikna frá því að hún er lögð fram. </w:t>
      </w:r>
    </w:p>
    <w:p w14:paraId="21DF23DE" w14:textId="4CCC99C5" w:rsidR="00DF5103" w:rsidRPr="005C6DB7" w:rsidRDefault="00DF5103" w:rsidP="00F9275B">
      <w:pPr>
        <w:pStyle w:val="Fyrirsgn2"/>
      </w:pPr>
      <w:r w:rsidRPr="005C6DB7">
        <w:t>Aðgengi að reglum.</w:t>
      </w:r>
    </w:p>
    <w:p w14:paraId="4E1CCC44" w14:textId="03267E50" w:rsidR="000D1F7F" w:rsidRPr="005C6DB7" w:rsidRDefault="000D1F7F" w:rsidP="00F20CF6">
      <w:r w:rsidRPr="005C6DB7">
        <w:t>Reglur sveitarfélags um</w:t>
      </w:r>
      <w:r w:rsidR="009819EE" w:rsidRPr="005C6DB7">
        <w:t xml:space="preserve"> akstursþjónustu</w:t>
      </w:r>
      <w:r w:rsidRPr="005C6DB7">
        <w:t xml:space="preserve"> skal birta í B-deild Stjórnartíðinda, ásamt gjaldskrá ef við á. </w:t>
      </w:r>
      <w:r w:rsidR="003F75FC">
        <w:t>Einnig er lögð áhersla á að reglurnar séu aðgengilegar á vefsíðu sveitarfélagsins.</w:t>
      </w:r>
    </w:p>
    <w:p w14:paraId="22FA5981" w14:textId="43507532" w:rsidR="003E3547" w:rsidRPr="005C6DB7" w:rsidRDefault="000D1F7F" w:rsidP="00F9275B">
      <w:pPr>
        <w:pStyle w:val="Fyrirsgn2"/>
      </w:pPr>
      <w:r w:rsidRPr="005C6DB7">
        <w:t xml:space="preserve">Endurskoðun. </w:t>
      </w:r>
    </w:p>
    <w:p w14:paraId="1478CBE2" w14:textId="1E3B1E73" w:rsidR="000D1F7F" w:rsidRPr="005C6DB7" w:rsidRDefault="00C36319" w:rsidP="00F20CF6">
      <w:r w:rsidRPr="005C6DB7">
        <w:t>R</w:t>
      </w:r>
      <w:r w:rsidR="000D1F7F" w:rsidRPr="005C6DB7">
        <w:t>eglur sveitarfélags skulu endurskoðaðar eigi sjaldnar en á tveggja ára fresti</w:t>
      </w:r>
      <w:r w:rsidR="0095521C">
        <w:t>.</w:t>
      </w:r>
      <w:r w:rsidR="000D1F7F" w:rsidRPr="005C6DB7">
        <w:t xml:space="preserve"> </w:t>
      </w:r>
    </w:p>
    <w:p w14:paraId="1E8F83C6" w14:textId="51EFE63F" w:rsidR="00F9275B" w:rsidRDefault="000D1F7F" w:rsidP="00F9275B">
      <w:pPr>
        <w:pStyle w:val="Fyrirsgn1"/>
      </w:pPr>
      <w:r w:rsidRPr="005C6DB7">
        <w:t>Tilvísanir</w:t>
      </w:r>
      <w:r w:rsidR="00F9275B">
        <w:t>.</w:t>
      </w:r>
      <w:r w:rsidRPr="005C6DB7">
        <w:t xml:space="preserve"> </w:t>
      </w:r>
    </w:p>
    <w:p w14:paraId="0C4E7096" w14:textId="79ACC96D" w:rsidR="00F9275B" w:rsidRDefault="000D1F7F" w:rsidP="00F9275B">
      <w:r w:rsidRPr="005C6DB7">
        <w:t>Samningur Sameinuðu þjóðanna um málefni fatlaðs fólks, undirritaður af Íslands hálfu þann 30. mars 2007</w:t>
      </w:r>
      <w:r w:rsidR="003E3547" w:rsidRPr="005C6DB7">
        <w:t xml:space="preserve"> og fullgiltur </w:t>
      </w:r>
      <w:r w:rsidR="00F9275B">
        <w:t xml:space="preserve">með þingsályktun nr. </w:t>
      </w:r>
      <w:r w:rsidR="00F9275B" w:rsidRPr="00F9275B">
        <w:t>61/145</w:t>
      </w:r>
      <w:r w:rsidR="00F9275B">
        <w:t xml:space="preserve"> frá </w:t>
      </w:r>
      <w:r w:rsidR="00C36319" w:rsidRPr="005C6DB7">
        <w:t>20</w:t>
      </w:r>
      <w:r w:rsidR="00C63AC0" w:rsidRPr="005C6DB7">
        <w:t>.</w:t>
      </w:r>
      <w:r w:rsidR="00F9275B">
        <w:t xml:space="preserve"> september</w:t>
      </w:r>
      <w:r w:rsidR="00C63AC0" w:rsidRPr="005C6DB7">
        <w:t xml:space="preserve"> </w:t>
      </w:r>
      <w:r w:rsidR="003E3547" w:rsidRPr="005C6DB7">
        <w:t>2016</w:t>
      </w:r>
      <w:r w:rsidR="00F9275B">
        <w:t xml:space="preserve">. </w:t>
      </w:r>
      <w:r w:rsidR="003E3547" w:rsidRPr="005C6DB7">
        <w:t xml:space="preserve"> </w:t>
      </w:r>
    </w:p>
    <w:p w14:paraId="5EF92239" w14:textId="1CEDE746" w:rsidR="00F9275B" w:rsidRDefault="000D1F7F" w:rsidP="00F9275B">
      <w:r w:rsidRPr="005C6DB7">
        <w:t>Lög nr. 40/1991, um félagsþjónustu sveitarfélaga</w:t>
      </w:r>
      <w:r w:rsidR="00C63AC0" w:rsidRPr="005C6DB7">
        <w:t>.</w:t>
      </w:r>
      <w:r w:rsidRPr="005C6DB7">
        <w:t xml:space="preserve"> </w:t>
      </w:r>
    </w:p>
    <w:p w14:paraId="6DCE3860" w14:textId="79B190FF" w:rsidR="007061DF" w:rsidRDefault="007061DF" w:rsidP="00F9275B">
      <w:r>
        <w:t xml:space="preserve">Lög nr. 38/2018, um </w:t>
      </w:r>
      <w:r w:rsidRPr="007061DF">
        <w:t>þjónustu við fatlað fólk með langvarandi stuðningsþarfir</w:t>
      </w:r>
      <w:r>
        <w:t xml:space="preserve">. </w:t>
      </w:r>
    </w:p>
    <w:p w14:paraId="7CAE4FF1" w14:textId="77777777" w:rsidR="00F9275B" w:rsidRDefault="000D1F7F" w:rsidP="00F9275B">
      <w:r w:rsidRPr="005C6DB7">
        <w:t>Lög nr. 125/1999, um málefni aldraðra</w:t>
      </w:r>
      <w:r w:rsidR="00C63AC0" w:rsidRPr="005C6DB7">
        <w:t>.</w:t>
      </w:r>
      <w:r w:rsidRPr="005C6DB7">
        <w:t xml:space="preserve"> </w:t>
      </w:r>
    </w:p>
    <w:p w14:paraId="4B929877" w14:textId="77777777" w:rsidR="00F9275B" w:rsidRDefault="000D1F7F" w:rsidP="00F9275B">
      <w:r w:rsidRPr="005C6DB7">
        <w:t xml:space="preserve">Reglur nr. 656/2009, um skólaakstur nr. 882/2009. </w:t>
      </w:r>
    </w:p>
    <w:p w14:paraId="793265B4" w14:textId="463DCA9C" w:rsidR="000D1F7F" w:rsidRPr="005C6DB7" w:rsidRDefault="000D1F7F" w:rsidP="00F9275B">
      <w:r w:rsidRPr="005C6DB7">
        <w:t>Stjórnsýslulög, nr. 37/1993</w:t>
      </w:r>
      <w:r w:rsidR="00C63AC0" w:rsidRPr="005C6DB7">
        <w:t>.</w:t>
      </w:r>
      <w:r w:rsidRPr="005C6DB7">
        <w:t xml:space="preserve"> </w:t>
      </w:r>
    </w:p>
    <w:p w14:paraId="08305D6F" w14:textId="0CC96769" w:rsidR="00296BCD" w:rsidRPr="005C6DB7" w:rsidRDefault="002A04DC" w:rsidP="00F20CF6">
      <w:r w:rsidRPr="005C6DB7">
        <w:t xml:space="preserve">Félagsmálaráðuneytið. </w:t>
      </w:r>
    </w:p>
    <w:sectPr w:rsidR="00296BCD" w:rsidRPr="005C6DB7" w:rsidSect="00CE4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D0B58" w14:textId="77777777" w:rsidR="00E92CC5" w:rsidRDefault="00E92CC5" w:rsidP="00F20CF6">
      <w:r>
        <w:separator/>
      </w:r>
    </w:p>
  </w:endnote>
  <w:endnote w:type="continuationSeparator" w:id="0">
    <w:p w14:paraId="61FAE332" w14:textId="77777777" w:rsidR="00E92CC5" w:rsidRDefault="00E92CC5" w:rsidP="00F2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E4B2" w14:textId="77777777" w:rsidR="00E92CC5" w:rsidRDefault="00E92CC5" w:rsidP="00F20CF6">
      <w:r>
        <w:separator/>
      </w:r>
    </w:p>
  </w:footnote>
  <w:footnote w:type="continuationSeparator" w:id="0">
    <w:p w14:paraId="52D5C0AF" w14:textId="77777777" w:rsidR="00E92CC5" w:rsidRDefault="00E92CC5" w:rsidP="00F20CF6">
      <w:r>
        <w:continuationSeparator/>
      </w:r>
    </w:p>
  </w:footnote>
  <w:footnote w:id="1">
    <w:p w14:paraId="2854958A" w14:textId="67E3C1F0" w:rsidR="00ED3E7F" w:rsidRDefault="00ED3E7F">
      <w:pPr>
        <w:pStyle w:val="Textineanmlsgreinar"/>
      </w:pPr>
      <w:r>
        <w:rPr>
          <w:rStyle w:val="Tilvsunneanmlsgrein"/>
        </w:rPr>
        <w:footnoteRef/>
      </w:r>
      <w:r>
        <w:t xml:space="preserve"> Samningar milli Vegagerðarinnar og landshlutasamtaka sveitarfélaga renna út í lok árs </w:t>
      </w:r>
      <w:r w:rsidR="009E73DA">
        <w:t xml:space="preserve">2019 og munu flestir ekki verða endurnýjaðir. </w:t>
      </w:r>
    </w:p>
  </w:footnote>
  <w:footnote w:id="2">
    <w:p w14:paraId="4F52E88A" w14:textId="0DB13080" w:rsidR="00B44987" w:rsidRDefault="00B44987">
      <w:pPr>
        <w:pStyle w:val="Textineanmlsgreinar"/>
      </w:pPr>
      <w:r>
        <w:rPr>
          <w:rStyle w:val="Tilvsunneanmlsgrein"/>
        </w:rPr>
        <w:footnoteRef/>
      </w:r>
      <w:r>
        <w:t xml:space="preserve"> </w:t>
      </w:r>
      <w:r w:rsidR="003B1DD6">
        <w:t xml:space="preserve">Stefnt mun að útgáfu þessa upplýsingarits í upphafi árs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C56"/>
    <w:multiLevelType w:val="hybridMultilevel"/>
    <w:tmpl w:val="37BA2BDA"/>
    <w:lvl w:ilvl="0" w:tplc="CEA4FEA0">
      <w:start w:val="1"/>
      <w:numFmt w:val="decimal"/>
      <w:pStyle w:val="Fyrirsgn2"/>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36161AD9"/>
    <w:multiLevelType w:val="hybridMultilevel"/>
    <w:tmpl w:val="5A8CFFB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6EA7D8F"/>
    <w:multiLevelType w:val="hybridMultilevel"/>
    <w:tmpl w:val="8F8C507A"/>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15:restartNumberingAfterBreak="0">
    <w:nsid w:val="717E351C"/>
    <w:multiLevelType w:val="hybridMultilevel"/>
    <w:tmpl w:val="50D0B91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1D2630B"/>
    <w:multiLevelType w:val="hybridMultilevel"/>
    <w:tmpl w:val="FC4EF852"/>
    <w:lvl w:ilvl="0" w:tplc="9BC2C902">
      <w:start w:val="1"/>
      <w:numFmt w:val="lowerLetter"/>
      <w:lvlText w:val="%1."/>
      <w:lvlJc w:val="left"/>
      <w:pPr>
        <w:ind w:left="510" w:hanging="450"/>
      </w:pPr>
      <w:rPr>
        <w:rFonts w:hint="default"/>
      </w:rPr>
    </w:lvl>
    <w:lvl w:ilvl="1" w:tplc="040F0019" w:tentative="1">
      <w:start w:val="1"/>
      <w:numFmt w:val="lowerLetter"/>
      <w:lvlText w:val="%2."/>
      <w:lvlJc w:val="left"/>
      <w:pPr>
        <w:ind w:left="1140" w:hanging="360"/>
      </w:pPr>
    </w:lvl>
    <w:lvl w:ilvl="2" w:tplc="040F001B" w:tentative="1">
      <w:start w:val="1"/>
      <w:numFmt w:val="lowerRoman"/>
      <w:lvlText w:val="%3."/>
      <w:lvlJc w:val="right"/>
      <w:pPr>
        <w:ind w:left="1860" w:hanging="180"/>
      </w:pPr>
    </w:lvl>
    <w:lvl w:ilvl="3" w:tplc="040F000F" w:tentative="1">
      <w:start w:val="1"/>
      <w:numFmt w:val="decimal"/>
      <w:lvlText w:val="%4."/>
      <w:lvlJc w:val="left"/>
      <w:pPr>
        <w:ind w:left="2580" w:hanging="360"/>
      </w:pPr>
    </w:lvl>
    <w:lvl w:ilvl="4" w:tplc="040F0019" w:tentative="1">
      <w:start w:val="1"/>
      <w:numFmt w:val="lowerLetter"/>
      <w:lvlText w:val="%5."/>
      <w:lvlJc w:val="left"/>
      <w:pPr>
        <w:ind w:left="3300" w:hanging="360"/>
      </w:pPr>
    </w:lvl>
    <w:lvl w:ilvl="5" w:tplc="040F001B" w:tentative="1">
      <w:start w:val="1"/>
      <w:numFmt w:val="lowerRoman"/>
      <w:lvlText w:val="%6."/>
      <w:lvlJc w:val="right"/>
      <w:pPr>
        <w:ind w:left="4020" w:hanging="180"/>
      </w:pPr>
    </w:lvl>
    <w:lvl w:ilvl="6" w:tplc="040F000F" w:tentative="1">
      <w:start w:val="1"/>
      <w:numFmt w:val="decimal"/>
      <w:lvlText w:val="%7."/>
      <w:lvlJc w:val="left"/>
      <w:pPr>
        <w:ind w:left="4740" w:hanging="360"/>
      </w:pPr>
    </w:lvl>
    <w:lvl w:ilvl="7" w:tplc="040F0019" w:tentative="1">
      <w:start w:val="1"/>
      <w:numFmt w:val="lowerLetter"/>
      <w:lvlText w:val="%8."/>
      <w:lvlJc w:val="left"/>
      <w:pPr>
        <w:ind w:left="5460" w:hanging="360"/>
      </w:pPr>
    </w:lvl>
    <w:lvl w:ilvl="8" w:tplc="040F001B" w:tentative="1">
      <w:start w:val="1"/>
      <w:numFmt w:val="lowerRoman"/>
      <w:lvlText w:val="%9."/>
      <w:lvlJc w:val="right"/>
      <w:pPr>
        <w:ind w:left="61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43"/>
    <w:rsid w:val="000310B2"/>
    <w:rsid w:val="00044752"/>
    <w:rsid w:val="00066039"/>
    <w:rsid w:val="000930E9"/>
    <w:rsid w:val="000B036A"/>
    <w:rsid w:val="000D1F7F"/>
    <w:rsid w:val="000D475E"/>
    <w:rsid w:val="000F1998"/>
    <w:rsid w:val="00157A65"/>
    <w:rsid w:val="001720D7"/>
    <w:rsid w:val="001866C0"/>
    <w:rsid w:val="00197C90"/>
    <w:rsid w:val="001A4E6F"/>
    <w:rsid w:val="001A734B"/>
    <w:rsid w:val="001B4589"/>
    <w:rsid w:val="001D0241"/>
    <w:rsid w:val="002403C0"/>
    <w:rsid w:val="0025000B"/>
    <w:rsid w:val="00252360"/>
    <w:rsid w:val="00296BCD"/>
    <w:rsid w:val="002A04DC"/>
    <w:rsid w:val="002B31F2"/>
    <w:rsid w:val="002B41E8"/>
    <w:rsid w:val="002B4EE2"/>
    <w:rsid w:val="002B746E"/>
    <w:rsid w:val="002C79F7"/>
    <w:rsid w:val="002E0C9F"/>
    <w:rsid w:val="002E4606"/>
    <w:rsid w:val="00300506"/>
    <w:rsid w:val="00327CCE"/>
    <w:rsid w:val="00375E17"/>
    <w:rsid w:val="003843ED"/>
    <w:rsid w:val="003914E8"/>
    <w:rsid w:val="003A2E8E"/>
    <w:rsid w:val="003B1DD6"/>
    <w:rsid w:val="003B6679"/>
    <w:rsid w:val="003D35FB"/>
    <w:rsid w:val="003E3547"/>
    <w:rsid w:val="003F1104"/>
    <w:rsid w:val="003F75FC"/>
    <w:rsid w:val="00472300"/>
    <w:rsid w:val="004C2847"/>
    <w:rsid w:val="004E6DF8"/>
    <w:rsid w:val="005649AD"/>
    <w:rsid w:val="00565800"/>
    <w:rsid w:val="00566F3E"/>
    <w:rsid w:val="0059496F"/>
    <w:rsid w:val="005B294A"/>
    <w:rsid w:val="005C6DB7"/>
    <w:rsid w:val="005F0C7D"/>
    <w:rsid w:val="005F20C1"/>
    <w:rsid w:val="00604380"/>
    <w:rsid w:val="006064B2"/>
    <w:rsid w:val="00616D2C"/>
    <w:rsid w:val="00637D72"/>
    <w:rsid w:val="00656230"/>
    <w:rsid w:val="006A3227"/>
    <w:rsid w:val="006E4003"/>
    <w:rsid w:val="006E5C72"/>
    <w:rsid w:val="007061DF"/>
    <w:rsid w:val="00750083"/>
    <w:rsid w:val="00755976"/>
    <w:rsid w:val="007762FB"/>
    <w:rsid w:val="007A63ED"/>
    <w:rsid w:val="007B07AB"/>
    <w:rsid w:val="007E015F"/>
    <w:rsid w:val="007F3D6C"/>
    <w:rsid w:val="00804E1F"/>
    <w:rsid w:val="00854ED3"/>
    <w:rsid w:val="00861362"/>
    <w:rsid w:val="00867B09"/>
    <w:rsid w:val="00881F81"/>
    <w:rsid w:val="00884387"/>
    <w:rsid w:val="00897774"/>
    <w:rsid w:val="008D2358"/>
    <w:rsid w:val="008E347E"/>
    <w:rsid w:val="008F1A5F"/>
    <w:rsid w:val="00903488"/>
    <w:rsid w:val="00914A44"/>
    <w:rsid w:val="00944B04"/>
    <w:rsid w:val="0095521C"/>
    <w:rsid w:val="00963EC1"/>
    <w:rsid w:val="00976C62"/>
    <w:rsid w:val="009819EE"/>
    <w:rsid w:val="00992D45"/>
    <w:rsid w:val="009A3AAC"/>
    <w:rsid w:val="009C411A"/>
    <w:rsid w:val="009E73DA"/>
    <w:rsid w:val="00A05774"/>
    <w:rsid w:val="00A13D13"/>
    <w:rsid w:val="00A20643"/>
    <w:rsid w:val="00A21974"/>
    <w:rsid w:val="00A26EBE"/>
    <w:rsid w:val="00A355AC"/>
    <w:rsid w:val="00A3584D"/>
    <w:rsid w:val="00A45C7D"/>
    <w:rsid w:val="00A54097"/>
    <w:rsid w:val="00A54CAC"/>
    <w:rsid w:val="00A74899"/>
    <w:rsid w:val="00AD25E8"/>
    <w:rsid w:val="00AD3AC3"/>
    <w:rsid w:val="00B44987"/>
    <w:rsid w:val="00B83A3A"/>
    <w:rsid w:val="00B950B5"/>
    <w:rsid w:val="00BB0883"/>
    <w:rsid w:val="00C03667"/>
    <w:rsid w:val="00C208A3"/>
    <w:rsid w:val="00C33EC7"/>
    <w:rsid w:val="00C36319"/>
    <w:rsid w:val="00C63AC0"/>
    <w:rsid w:val="00C80916"/>
    <w:rsid w:val="00CA5B8A"/>
    <w:rsid w:val="00CB0BF4"/>
    <w:rsid w:val="00CB1990"/>
    <w:rsid w:val="00CB7FB0"/>
    <w:rsid w:val="00CC0F1A"/>
    <w:rsid w:val="00CD0135"/>
    <w:rsid w:val="00CE49B5"/>
    <w:rsid w:val="00D53A1D"/>
    <w:rsid w:val="00D6588C"/>
    <w:rsid w:val="00D94CDE"/>
    <w:rsid w:val="00DC2C7B"/>
    <w:rsid w:val="00DF5103"/>
    <w:rsid w:val="00E44543"/>
    <w:rsid w:val="00E600AA"/>
    <w:rsid w:val="00E60AC2"/>
    <w:rsid w:val="00E66376"/>
    <w:rsid w:val="00E92CC5"/>
    <w:rsid w:val="00E97273"/>
    <w:rsid w:val="00ED3E7F"/>
    <w:rsid w:val="00EE5DDE"/>
    <w:rsid w:val="00EE7C0A"/>
    <w:rsid w:val="00F20CF6"/>
    <w:rsid w:val="00F268EF"/>
    <w:rsid w:val="00F37F0B"/>
    <w:rsid w:val="00F600D9"/>
    <w:rsid w:val="00F7661C"/>
    <w:rsid w:val="00F838E5"/>
    <w:rsid w:val="00F91FDF"/>
    <w:rsid w:val="00F9275B"/>
    <w:rsid w:val="00F961B0"/>
    <w:rsid w:val="00FB0289"/>
    <w:rsid w:val="00FB18E2"/>
    <w:rsid w:val="00FB1BB7"/>
    <w:rsid w:val="00FC082A"/>
    <w:rsid w:val="00FF06C0"/>
    <w:rsid w:val="00FF3F35"/>
    <w:rsid w:val="1D9F6370"/>
    <w:rsid w:val="1FBDAE40"/>
    <w:rsid w:val="2BFA6864"/>
    <w:rsid w:val="30BE34D2"/>
    <w:rsid w:val="353C3FDB"/>
    <w:rsid w:val="3CA40751"/>
    <w:rsid w:val="4A5497D9"/>
    <w:rsid w:val="4A7813B4"/>
    <w:rsid w:val="4BE841AA"/>
    <w:rsid w:val="5054E86A"/>
    <w:rsid w:val="50A78013"/>
    <w:rsid w:val="58F2D6B8"/>
    <w:rsid w:val="6F2428F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DDC7"/>
  <w15:chartTrackingRefBased/>
  <w15:docId w15:val="{FA2653BE-7C6C-4748-AAA5-CC96379C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F20CF6"/>
    <w:pPr>
      <w:jc w:val="both"/>
    </w:pPr>
    <w:rPr>
      <w:rFonts w:ascii="Times New Roman" w:hAnsi="Times New Roman" w:cs="Times New Roman"/>
      <w:sz w:val="24"/>
      <w:szCs w:val="24"/>
    </w:rPr>
  </w:style>
  <w:style w:type="paragraph" w:styleId="Fyrirsgn1">
    <w:name w:val="heading 1"/>
    <w:basedOn w:val="Venjulegur"/>
    <w:next w:val="Venjulegur"/>
    <w:link w:val="Fyrirsgn1Staf"/>
    <w:uiPriority w:val="9"/>
    <w:qFormat/>
    <w:rsid w:val="00F20CF6"/>
    <w:pPr>
      <w:outlineLvl w:val="0"/>
    </w:pPr>
    <w:rPr>
      <w:b/>
      <w:bCs/>
    </w:rPr>
  </w:style>
  <w:style w:type="paragraph" w:styleId="Fyrirsgn2">
    <w:name w:val="heading 2"/>
    <w:basedOn w:val="Mlsgreinlista"/>
    <w:next w:val="Venjulegur"/>
    <w:link w:val="Fyrirsgn2Staf"/>
    <w:uiPriority w:val="9"/>
    <w:unhideWhenUsed/>
    <w:qFormat/>
    <w:rsid w:val="00E60AC2"/>
    <w:pPr>
      <w:numPr>
        <w:numId w:val="1"/>
      </w:numPr>
      <w:outlineLvl w:val="1"/>
    </w:pPr>
    <w:rPr>
      <w: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ilvsunathugasemd">
    <w:name w:val="annotation reference"/>
    <w:basedOn w:val="Sjlfgefinleturgermlsgreinar"/>
    <w:uiPriority w:val="99"/>
    <w:semiHidden/>
    <w:unhideWhenUsed/>
    <w:rsid w:val="00A20643"/>
    <w:rPr>
      <w:sz w:val="16"/>
      <w:szCs w:val="16"/>
    </w:rPr>
  </w:style>
  <w:style w:type="paragraph" w:styleId="Textiathugasemdar">
    <w:name w:val="annotation text"/>
    <w:basedOn w:val="Venjulegur"/>
    <w:link w:val="TextiathugasemdarStaf"/>
    <w:uiPriority w:val="99"/>
    <w:semiHidden/>
    <w:unhideWhenUsed/>
    <w:rsid w:val="00A20643"/>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A20643"/>
    <w:rPr>
      <w:sz w:val="20"/>
      <w:szCs w:val="20"/>
    </w:rPr>
  </w:style>
  <w:style w:type="paragraph" w:styleId="Efniathugasemdar">
    <w:name w:val="annotation subject"/>
    <w:basedOn w:val="Textiathugasemdar"/>
    <w:next w:val="Textiathugasemdar"/>
    <w:link w:val="EfniathugasemdarStaf"/>
    <w:uiPriority w:val="99"/>
    <w:semiHidden/>
    <w:unhideWhenUsed/>
    <w:rsid w:val="00A20643"/>
    <w:rPr>
      <w:b/>
      <w:bCs/>
    </w:rPr>
  </w:style>
  <w:style w:type="character" w:customStyle="1" w:styleId="EfniathugasemdarStaf">
    <w:name w:val="Efni athugasemdar Staf"/>
    <w:basedOn w:val="TextiathugasemdarStaf"/>
    <w:link w:val="Efniathugasemdar"/>
    <w:uiPriority w:val="99"/>
    <w:semiHidden/>
    <w:rsid w:val="00A20643"/>
    <w:rPr>
      <w:b/>
      <w:bCs/>
      <w:sz w:val="20"/>
      <w:szCs w:val="20"/>
    </w:rPr>
  </w:style>
  <w:style w:type="paragraph" w:styleId="Blrutexti">
    <w:name w:val="Balloon Text"/>
    <w:basedOn w:val="Venjulegur"/>
    <w:link w:val="BlrutextiStaf"/>
    <w:uiPriority w:val="99"/>
    <w:semiHidden/>
    <w:unhideWhenUsed/>
    <w:rsid w:val="00A20643"/>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20643"/>
    <w:rPr>
      <w:rFonts w:ascii="Segoe UI" w:hAnsi="Segoe UI" w:cs="Segoe UI"/>
      <w:sz w:val="18"/>
      <w:szCs w:val="18"/>
    </w:rPr>
  </w:style>
  <w:style w:type="paragraph" w:styleId="Mlsgreinlista">
    <w:name w:val="List Paragraph"/>
    <w:basedOn w:val="Venjulegur"/>
    <w:uiPriority w:val="34"/>
    <w:qFormat/>
    <w:rsid w:val="00656230"/>
    <w:pPr>
      <w:ind w:left="720"/>
      <w:contextualSpacing/>
    </w:pPr>
  </w:style>
  <w:style w:type="paragraph" w:styleId="Endurskoun">
    <w:name w:val="Revision"/>
    <w:hidden/>
    <w:uiPriority w:val="99"/>
    <w:semiHidden/>
    <w:rsid w:val="00DC2C7B"/>
    <w:pPr>
      <w:spacing w:after="0" w:line="240" w:lineRule="auto"/>
    </w:pPr>
  </w:style>
  <w:style w:type="paragraph" w:styleId="Suhaus">
    <w:name w:val="header"/>
    <w:basedOn w:val="Venjulegur"/>
    <w:link w:val="SuhausStaf"/>
    <w:uiPriority w:val="99"/>
    <w:unhideWhenUsed/>
    <w:rsid w:val="0059496F"/>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59496F"/>
  </w:style>
  <w:style w:type="paragraph" w:styleId="Suftur">
    <w:name w:val="footer"/>
    <w:basedOn w:val="Venjulegur"/>
    <w:link w:val="SufturStaf"/>
    <w:uiPriority w:val="99"/>
    <w:unhideWhenUsed/>
    <w:rsid w:val="0059496F"/>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9496F"/>
  </w:style>
  <w:style w:type="character" w:customStyle="1" w:styleId="Fyrirsgn2Staf">
    <w:name w:val="Fyrirsögn 2 Staf"/>
    <w:basedOn w:val="Sjlfgefinleturgermlsgreinar"/>
    <w:link w:val="Fyrirsgn2"/>
    <w:uiPriority w:val="9"/>
    <w:rsid w:val="00E60AC2"/>
    <w:rPr>
      <w:rFonts w:ascii="Times New Roman" w:hAnsi="Times New Roman" w:cs="Times New Roman"/>
      <w:b/>
      <w:sz w:val="24"/>
      <w:szCs w:val="24"/>
    </w:rPr>
  </w:style>
  <w:style w:type="character" w:customStyle="1" w:styleId="Fyrirsgn1Staf">
    <w:name w:val="Fyrirsögn 1 Staf"/>
    <w:basedOn w:val="Sjlfgefinleturgermlsgreinar"/>
    <w:link w:val="Fyrirsgn1"/>
    <w:uiPriority w:val="9"/>
    <w:rsid w:val="00F20CF6"/>
    <w:rPr>
      <w:rFonts w:ascii="Times New Roman" w:hAnsi="Times New Roman" w:cs="Times New Roman"/>
      <w:b/>
      <w:bCs/>
      <w:sz w:val="24"/>
      <w:szCs w:val="24"/>
    </w:rPr>
  </w:style>
  <w:style w:type="character" w:styleId="Veikhersla">
    <w:name w:val="Subtle Emphasis"/>
    <w:uiPriority w:val="19"/>
    <w:qFormat/>
    <w:rsid w:val="00F20CF6"/>
    <w:rPr>
      <w:i/>
      <w:iCs/>
      <w:sz w:val="22"/>
      <w:szCs w:val="22"/>
    </w:rPr>
  </w:style>
  <w:style w:type="character" w:styleId="Sterkhersla">
    <w:name w:val="Intense Emphasis"/>
    <w:uiPriority w:val="21"/>
    <w:qFormat/>
    <w:rsid w:val="00F20CF6"/>
  </w:style>
  <w:style w:type="paragraph" w:styleId="Textineanmlsgreinar">
    <w:name w:val="footnote text"/>
    <w:basedOn w:val="Venjulegur"/>
    <w:link w:val="TextineanmlsgreinarStaf"/>
    <w:uiPriority w:val="99"/>
    <w:semiHidden/>
    <w:unhideWhenUsed/>
    <w:rsid w:val="00ED3E7F"/>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ED3E7F"/>
    <w:rPr>
      <w:rFonts w:ascii="Times New Roman" w:hAnsi="Times New Roman" w:cs="Times New Roman"/>
      <w:sz w:val="20"/>
      <w:szCs w:val="20"/>
    </w:rPr>
  </w:style>
  <w:style w:type="character" w:styleId="Tilvsunneanmlsgrein">
    <w:name w:val="footnote reference"/>
    <w:basedOn w:val="Sjlfgefinleturgermlsgreinar"/>
    <w:uiPriority w:val="99"/>
    <w:semiHidden/>
    <w:unhideWhenUsed/>
    <w:rsid w:val="00ED3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272D33AF6494EB3632BDF516D0E44" ma:contentTypeVersion="2" ma:contentTypeDescription="Create a new document." ma:contentTypeScope="" ma:versionID="0f8496ac9d100f78a8863ee381bd50c5">
  <xsd:schema xmlns:xsd="http://www.w3.org/2001/XMLSchema" xmlns:xs="http://www.w3.org/2001/XMLSchema" xmlns:p="http://schemas.microsoft.com/office/2006/metadata/properties" xmlns:ns2="dea47b8b-2cea-4171-9ca0-7ced2d7a3edb" targetNamespace="http://schemas.microsoft.com/office/2006/metadata/properties" ma:root="true" ma:fieldsID="8abe62327348fb7bf33e33c401be96d4" ns2:_="">
    <xsd:import namespace="dea47b8b-2cea-4171-9ca0-7ced2d7a3e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47b8b-2cea-4171-9ca0-7ced2d7a3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0379-6065-4F38-8FA1-F3291EFA9F7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ea47b8b-2cea-4171-9ca0-7ced2d7a3ed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56593D-E94C-4E6F-9930-AFFD89B74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47b8b-2cea-4171-9ca0-7ced2d7a3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483CB-1147-47A1-8C06-8F712696790F}">
  <ds:schemaRefs>
    <ds:schemaRef ds:uri="http://schemas.microsoft.com/sharepoint/v3/contenttype/forms"/>
  </ds:schemaRefs>
</ds:datastoreItem>
</file>

<file path=customXml/itemProps4.xml><?xml version="1.0" encoding="utf-8"?>
<ds:datastoreItem xmlns:ds="http://schemas.openxmlformats.org/officeDocument/2006/customXml" ds:itemID="{5FDC49CB-54F9-415A-A69C-C83F5C61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12605</Characters>
  <Application>Microsoft Office Word</Application>
  <DocSecurity>4</DocSecurity>
  <Lines>105</Lines>
  <Paragraphs>29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 G. Þórarinsson</dc:creator>
  <cp:keywords/>
  <dc:description/>
  <cp:lastModifiedBy>Birna Sigurðardóttir</cp:lastModifiedBy>
  <cp:revision>2</cp:revision>
  <cp:lastPrinted>2019-12-06T15:53:00Z</cp:lastPrinted>
  <dcterms:created xsi:type="dcterms:W3CDTF">2019-12-20T15:15:00Z</dcterms:created>
  <dcterms:modified xsi:type="dcterms:W3CDTF">2019-12-20T15:15:00Z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0x010100B5F272D33AF6494EB3632BDF516D0E44</vt:lpwstr>
  </property>
</Properties>
</file>