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A5" w:rsidRPr="004A5303" w:rsidRDefault="007E210D" w:rsidP="00656CA5">
      <w:pPr>
        <w:pStyle w:val="Fyrirsgn1"/>
        <w:rPr>
          <w:lang w:val="is-IS"/>
        </w:rPr>
      </w:pPr>
      <w:r>
        <w:rPr>
          <w:lang w:val="is-IS"/>
        </w:rPr>
        <w:t>R</w:t>
      </w:r>
      <w:r w:rsidR="00D567FC" w:rsidRPr="00656CA5">
        <w:t>EGLUGERÐ</w:t>
      </w:r>
    </w:p>
    <w:p w:rsidR="00676D28" w:rsidRPr="00A91E1B" w:rsidRDefault="00676D28" w:rsidP="00676D28">
      <w:pPr>
        <w:pStyle w:val="Fyrirsgn2"/>
      </w:pPr>
      <w:r w:rsidRPr="001B2547">
        <w:t>um veiðar á sæbjúgum</w:t>
      </w:r>
      <w:r w:rsidRPr="00A91E1B">
        <w:t>.</w:t>
      </w:r>
    </w:p>
    <w:p w:rsidR="00676D28" w:rsidRPr="00E63996" w:rsidRDefault="00676D28" w:rsidP="00676D28">
      <w:pPr>
        <w:pStyle w:val="Enginbil"/>
        <w:jc w:val="center"/>
        <w:rPr>
          <w:rFonts w:ascii="Times New Roman" w:hAnsi="Times New Roman"/>
        </w:rPr>
      </w:pPr>
    </w:p>
    <w:p w:rsidR="00676D28" w:rsidRPr="0036251C" w:rsidRDefault="00676D28" w:rsidP="00676D28">
      <w:pPr>
        <w:pStyle w:val="Fyrirsgn3"/>
      </w:pPr>
      <w:r w:rsidRPr="0036251C">
        <w:t>1. gr.</w:t>
      </w:r>
    </w:p>
    <w:p w:rsidR="00676D28" w:rsidRPr="00AC6D57" w:rsidRDefault="00676D28" w:rsidP="00676D28">
      <w:pPr>
        <w:pStyle w:val="Fyrirsgn4"/>
      </w:pPr>
      <w:r w:rsidRPr="00AC6D57">
        <w:t>Almennt um veiðar á sæbjúgum.</w:t>
      </w:r>
    </w:p>
    <w:p w:rsidR="00676D28" w:rsidRDefault="00676D28" w:rsidP="00676D28">
      <w:r w:rsidRPr="00740CF1">
        <w:t>Allar veiðar á sæbjúgum í fiskveiðilandhelgi Íslands eru óheimilar nema þeim skipum sem hafa aflamark í sæbjúgum</w:t>
      </w:r>
      <w:r>
        <w:t xml:space="preserve"> </w:t>
      </w:r>
      <w:r w:rsidRPr="00740CF1">
        <w:t xml:space="preserve">eða </w:t>
      </w:r>
      <w:r>
        <w:t>að fengnu leyfi</w:t>
      </w:r>
      <w:r w:rsidR="00590750">
        <w:t xml:space="preserve"> skv. 4. eða 5. gr. </w:t>
      </w:r>
    </w:p>
    <w:p w:rsidR="00676D28" w:rsidRPr="0091085F" w:rsidRDefault="00676D28" w:rsidP="00676D28">
      <w:pPr>
        <w:rPr>
          <w:rFonts w:cs="Times"/>
          <w:szCs w:val="21"/>
        </w:rPr>
      </w:pPr>
    </w:p>
    <w:p w:rsidR="00676D28" w:rsidRPr="00AC6D57" w:rsidRDefault="00676D28" w:rsidP="00676D28">
      <w:pPr>
        <w:pStyle w:val="Fyrirsgn3"/>
      </w:pPr>
      <w:bookmarkStart w:id="0" w:name="_Hlk530471638"/>
      <w:r w:rsidRPr="00AC6D57">
        <w:t>2. gr.</w:t>
      </w:r>
    </w:p>
    <w:p w:rsidR="00676D28" w:rsidRDefault="00676D28" w:rsidP="00676D28">
      <w:pPr>
        <w:pStyle w:val="Fyrirsgn4"/>
      </w:pPr>
      <w:r>
        <w:t>Veiðar á grundvelli aflamarks.</w:t>
      </w:r>
    </w:p>
    <w:bookmarkEnd w:id="0"/>
    <w:p w:rsidR="00676D28" w:rsidRDefault="00676D28" w:rsidP="00676D28">
      <w:r>
        <w:t>Eingöngu skip</w:t>
      </w:r>
      <w:r w:rsidR="00AA5FD0">
        <w:t>um</w:t>
      </w:r>
      <w:r>
        <w:t xml:space="preserve"> sem hafa aflamark í sæbjúgum er heimilt að veiða á eftirfarandi svæðum (fylgiskjöl 1 og 2): </w:t>
      </w:r>
    </w:p>
    <w:p w:rsidR="00676D28" w:rsidRDefault="00676D28" w:rsidP="00676D28">
      <w:pPr>
        <w:tabs>
          <w:tab w:val="clear" w:pos="397"/>
          <w:tab w:val="clear" w:pos="709"/>
        </w:tabs>
        <w:suppressAutoHyphens/>
        <w:ind w:firstLine="0"/>
        <w:jc w:val="left"/>
        <w:rPr>
          <w:rFonts w:eastAsia="Tahoma" w:cs="Times"/>
          <w:b/>
          <w:noProof w:val="0"/>
          <w:kern w:val="1"/>
          <w:szCs w:val="21"/>
          <w:lang w:eastAsia="zh-CN" w:bidi="hi-IN"/>
        </w:rPr>
      </w:pPr>
    </w:p>
    <w:p w:rsidR="00676D28" w:rsidRDefault="00676D28" w:rsidP="00676D28">
      <w:pPr>
        <w:rPr>
          <w:rFonts w:eastAsia="Tahoma"/>
          <w:b/>
          <w:lang w:eastAsia="zh-CN" w:bidi="hi-IN"/>
        </w:rPr>
        <w:sectPr w:rsidR="00676D28" w:rsidSect="002022E7">
          <w:headerReference w:type="default" r:id="rId8"/>
          <w:pgSz w:w="11907" w:h="16840" w:code="9"/>
          <w:pgMar w:top="2495" w:right="1758" w:bottom="1361" w:left="1644" w:header="720" w:footer="720" w:gutter="0"/>
          <w:cols w:space="720"/>
          <w:docGrid w:linePitch="360"/>
        </w:sectPr>
      </w:pPr>
    </w:p>
    <w:p w:rsidR="00676D28" w:rsidRPr="00313313" w:rsidRDefault="00676D28" w:rsidP="00676D28">
      <w:pPr>
        <w:rPr>
          <w:rFonts w:eastAsia="Tahoma"/>
          <w:b/>
          <w:lang w:eastAsia="zh-CN" w:bidi="hi-IN"/>
        </w:rPr>
      </w:pPr>
      <w:r w:rsidRPr="00313313">
        <w:rPr>
          <w:rFonts w:eastAsia="Tahoma"/>
          <w:b/>
          <w:lang w:eastAsia="zh-CN" w:bidi="hi-IN"/>
        </w:rPr>
        <w:t>A. Vestfirðir Norður-Aðalvíkursvæði:</w:t>
      </w:r>
    </w:p>
    <w:p w:rsidR="00676D28" w:rsidRPr="00313313" w:rsidRDefault="00676D28" w:rsidP="00676D28">
      <w:pPr>
        <w:rPr>
          <w:rFonts w:eastAsia="Tahoma"/>
          <w:lang w:eastAsia="zh-CN" w:bidi="hi-IN"/>
        </w:rPr>
      </w:pPr>
      <w:r w:rsidRPr="00313313">
        <w:rPr>
          <w:rFonts w:eastAsia="Tahoma"/>
          <w:lang w:eastAsia="zh-CN" w:bidi="hi-IN"/>
        </w:rPr>
        <w:t>1. 66°00,00N – 23°00,00V</w:t>
      </w:r>
    </w:p>
    <w:p w:rsidR="00676D28" w:rsidRPr="00313313" w:rsidRDefault="00676D28" w:rsidP="00676D28">
      <w:pPr>
        <w:rPr>
          <w:rFonts w:eastAsia="Tahoma"/>
          <w:lang w:eastAsia="zh-CN" w:bidi="hi-IN"/>
        </w:rPr>
      </w:pPr>
      <w:r w:rsidRPr="00313313">
        <w:rPr>
          <w:rFonts w:eastAsia="Tahoma"/>
          <w:lang w:eastAsia="zh-CN" w:bidi="hi-IN"/>
        </w:rPr>
        <w:t>2. 66°30,00N – 24°00,00V</w:t>
      </w:r>
    </w:p>
    <w:p w:rsidR="00676D28" w:rsidRPr="00313313" w:rsidRDefault="00676D28" w:rsidP="00676D28">
      <w:pPr>
        <w:rPr>
          <w:rFonts w:eastAsia="Tahoma"/>
          <w:lang w:eastAsia="zh-CN" w:bidi="hi-IN"/>
        </w:rPr>
      </w:pPr>
      <w:r w:rsidRPr="00313313">
        <w:rPr>
          <w:rFonts w:eastAsia="Tahoma"/>
          <w:lang w:eastAsia="zh-CN" w:bidi="hi-IN"/>
        </w:rPr>
        <w:t>3. 66°30,00N – 23°00,00V</w:t>
      </w:r>
    </w:p>
    <w:p w:rsidR="00676D28" w:rsidRPr="00313313" w:rsidRDefault="00676D28" w:rsidP="00676D28">
      <w:pPr>
        <w:rPr>
          <w:rFonts w:eastAsia="Tahoma"/>
          <w:lang w:eastAsia="zh-CN" w:bidi="hi-IN"/>
        </w:rPr>
      </w:pPr>
      <w:r w:rsidRPr="00313313">
        <w:rPr>
          <w:rFonts w:eastAsia="Tahoma"/>
          <w:lang w:eastAsia="zh-CN" w:bidi="hi-IN"/>
        </w:rPr>
        <w:t>4. 66°00,00N – 23°00,00V</w:t>
      </w:r>
    </w:p>
    <w:p w:rsidR="00676D28" w:rsidRPr="00313313" w:rsidRDefault="00676D28" w:rsidP="00676D28">
      <w:pPr>
        <w:rPr>
          <w:rFonts w:eastAsia="Tahoma"/>
          <w:lang w:eastAsia="zh-CN" w:bidi="hi-IN"/>
        </w:rPr>
      </w:pPr>
    </w:p>
    <w:p w:rsidR="00676D28" w:rsidRPr="00313313" w:rsidRDefault="00676D28" w:rsidP="00676D28">
      <w:pPr>
        <w:rPr>
          <w:rFonts w:eastAsia="Tahoma"/>
          <w:b/>
          <w:lang w:eastAsia="zh-CN" w:bidi="hi-IN"/>
        </w:rPr>
      </w:pPr>
      <w:r w:rsidRPr="00313313">
        <w:rPr>
          <w:rFonts w:eastAsia="Tahoma"/>
          <w:b/>
          <w:lang w:eastAsia="zh-CN" w:bidi="hi-IN"/>
        </w:rPr>
        <w:t>E. Faxaflói:</w:t>
      </w:r>
    </w:p>
    <w:p w:rsidR="00676D28" w:rsidRPr="00313313" w:rsidRDefault="00676D28" w:rsidP="00676D28">
      <w:pPr>
        <w:rPr>
          <w:rFonts w:eastAsia="Tahoma"/>
          <w:lang w:eastAsia="zh-CN" w:bidi="hi-IN"/>
        </w:rPr>
      </w:pPr>
      <w:r w:rsidRPr="00313313">
        <w:rPr>
          <w:rFonts w:eastAsia="Tahoma"/>
          <w:lang w:eastAsia="zh-CN" w:bidi="hi-IN"/>
        </w:rPr>
        <w:t>1. 64°02,00N – 22°18,00V</w:t>
      </w:r>
    </w:p>
    <w:p w:rsidR="00676D28" w:rsidRPr="00313313" w:rsidRDefault="00676D28" w:rsidP="00676D28">
      <w:pPr>
        <w:rPr>
          <w:rFonts w:eastAsia="Tahoma"/>
          <w:lang w:eastAsia="zh-CN" w:bidi="hi-IN"/>
        </w:rPr>
      </w:pPr>
      <w:r w:rsidRPr="00313313">
        <w:rPr>
          <w:rFonts w:eastAsia="Tahoma"/>
          <w:lang w:eastAsia="zh-CN" w:bidi="hi-IN"/>
        </w:rPr>
        <w:t xml:space="preserve">2. 64°02,00N – </w:t>
      </w:r>
      <w:r w:rsidRPr="00313313">
        <w:rPr>
          <w:rFonts w:eastAsia="Tahoma"/>
          <w:bCs/>
          <w:lang w:eastAsia="zh-CN" w:bidi="hi-IN"/>
        </w:rPr>
        <w:t>23°00,00V</w:t>
      </w:r>
    </w:p>
    <w:p w:rsidR="00676D28" w:rsidRPr="00313313" w:rsidRDefault="00676D28" w:rsidP="00676D28">
      <w:pPr>
        <w:rPr>
          <w:rFonts w:eastAsia="Tahoma"/>
          <w:lang w:eastAsia="zh-CN" w:bidi="hi-IN"/>
        </w:rPr>
      </w:pPr>
      <w:r w:rsidRPr="00313313">
        <w:rPr>
          <w:rFonts w:eastAsia="Tahoma"/>
          <w:lang w:eastAsia="zh-CN" w:bidi="hi-IN"/>
        </w:rPr>
        <w:t xml:space="preserve">3. 64°21,00N – </w:t>
      </w:r>
      <w:r w:rsidRPr="00313313">
        <w:rPr>
          <w:rFonts w:eastAsia="Tahoma"/>
          <w:bCs/>
          <w:lang w:eastAsia="zh-CN" w:bidi="hi-IN"/>
        </w:rPr>
        <w:t>23°00,00V</w:t>
      </w:r>
    </w:p>
    <w:p w:rsidR="00676D28" w:rsidRPr="00313313" w:rsidRDefault="00676D28" w:rsidP="00676D28">
      <w:pPr>
        <w:rPr>
          <w:rFonts w:eastAsia="Tahoma"/>
          <w:lang w:eastAsia="zh-CN" w:bidi="hi-IN"/>
        </w:rPr>
      </w:pPr>
      <w:r w:rsidRPr="00313313">
        <w:rPr>
          <w:rFonts w:eastAsia="Tahoma"/>
          <w:lang w:eastAsia="zh-CN" w:bidi="hi-IN"/>
        </w:rPr>
        <w:t>4. 64°21,00N – 22°18,00V</w:t>
      </w:r>
    </w:p>
    <w:p w:rsidR="00676D28" w:rsidRPr="00313313" w:rsidRDefault="00676D28" w:rsidP="00676D28">
      <w:pPr>
        <w:rPr>
          <w:rFonts w:eastAsia="Tahoma"/>
          <w:lang w:eastAsia="zh-CN" w:bidi="hi-IN"/>
        </w:rPr>
      </w:pPr>
      <w:r w:rsidRPr="00313313">
        <w:rPr>
          <w:rFonts w:eastAsia="Tahoma"/>
          <w:lang w:eastAsia="zh-CN" w:bidi="hi-IN"/>
        </w:rPr>
        <w:t>5. 64°02,00N – 22°18,00V</w:t>
      </w:r>
    </w:p>
    <w:p w:rsidR="00676D28" w:rsidRPr="00313313" w:rsidRDefault="00676D28" w:rsidP="00676D28">
      <w:pPr>
        <w:rPr>
          <w:rFonts w:eastAsia="Tahoma"/>
          <w:lang w:eastAsia="zh-CN" w:bidi="hi-IN"/>
        </w:rPr>
      </w:pPr>
    </w:p>
    <w:p w:rsidR="00676D28" w:rsidRPr="00313313" w:rsidRDefault="00676D28" w:rsidP="00676D28">
      <w:pPr>
        <w:rPr>
          <w:rFonts w:eastAsia="Tahoma"/>
          <w:b/>
          <w:lang w:eastAsia="zh-CN" w:bidi="hi-IN"/>
        </w:rPr>
      </w:pPr>
      <w:r w:rsidRPr="00313313">
        <w:rPr>
          <w:rFonts w:eastAsia="Tahoma"/>
          <w:b/>
          <w:lang w:eastAsia="zh-CN" w:bidi="hi-IN"/>
        </w:rPr>
        <w:t>F. Austurland norðursvæði:</w:t>
      </w:r>
    </w:p>
    <w:p w:rsidR="00676D28" w:rsidRPr="00313313" w:rsidRDefault="00676D28" w:rsidP="00676D28">
      <w:pPr>
        <w:rPr>
          <w:rFonts w:eastAsia="Tahoma"/>
          <w:lang w:eastAsia="zh-CN" w:bidi="hi-IN"/>
        </w:rPr>
      </w:pPr>
      <w:r w:rsidRPr="00313313">
        <w:rPr>
          <w:rFonts w:eastAsia="Tahoma"/>
          <w:lang w:eastAsia="zh-CN" w:bidi="hi-IN"/>
        </w:rPr>
        <w:t>1. 65°00,00N – 13°00,00V</w:t>
      </w:r>
    </w:p>
    <w:p w:rsidR="00676D28" w:rsidRPr="00313313" w:rsidRDefault="00676D28" w:rsidP="00676D28">
      <w:pPr>
        <w:rPr>
          <w:rFonts w:eastAsia="Tahoma"/>
          <w:lang w:eastAsia="zh-CN" w:bidi="hi-IN"/>
        </w:rPr>
      </w:pPr>
      <w:r w:rsidRPr="00313313">
        <w:rPr>
          <w:rFonts w:eastAsia="Tahoma"/>
          <w:lang w:eastAsia="zh-CN" w:bidi="hi-IN"/>
        </w:rPr>
        <w:t>2. 65°00,00N – 15°00,00V</w:t>
      </w:r>
    </w:p>
    <w:p w:rsidR="00676D28" w:rsidRPr="00313313" w:rsidRDefault="00676D28" w:rsidP="00676D28">
      <w:pPr>
        <w:rPr>
          <w:rFonts w:eastAsia="Tahoma"/>
          <w:lang w:eastAsia="zh-CN" w:bidi="hi-IN"/>
        </w:rPr>
      </w:pPr>
      <w:r w:rsidRPr="00313313">
        <w:rPr>
          <w:rFonts w:eastAsia="Tahoma"/>
          <w:lang w:eastAsia="zh-CN" w:bidi="hi-IN"/>
        </w:rPr>
        <w:t>3. 65°30,00N – 15°00,00V</w:t>
      </w:r>
    </w:p>
    <w:p w:rsidR="00676D28" w:rsidRPr="00313313" w:rsidRDefault="00676D28" w:rsidP="00676D28">
      <w:pPr>
        <w:rPr>
          <w:rFonts w:eastAsia="Tahoma"/>
          <w:lang w:eastAsia="zh-CN" w:bidi="hi-IN"/>
        </w:rPr>
      </w:pPr>
      <w:r w:rsidRPr="00313313">
        <w:rPr>
          <w:rFonts w:eastAsia="Tahoma"/>
          <w:lang w:eastAsia="zh-CN" w:bidi="hi-IN"/>
        </w:rPr>
        <w:t>4. 65°30,00N – 13°00,00V</w:t>
      </w:r>
    </w:p>
    <w:p w:rsidR="00676D28" w:rsidRPr="00E514CB" w:rsidRDefault="00676D28" w:rsidP="00E514CB">
      <w:pPr>
        <w:rPr>
          <w:rFonts w:eastAsia="Tahoma"/>
          <w:lang w:eastAsia="zh-CN" w:bidi="hi-IN"/>
        </w:rPr>
      </w:pPr>
      <w:r w:rsidRPr="00313313">
        <w:rPr>
          <w:rFonts w:eastAsia="Tahoma"/>
          <w:lang w:eastAsia="zh-CN" w:bidi="hi-IN"/>
        </w:rPr>
        <w:t>5. 65°00,00N – 13°00,00V</w:t>
      </w:r>
    </w:p>
    <w:p w:rsidR="00676D28" w:rsidRPr="00E514CB" w:rsidRDefault="00676D28" w:rsidP="00507327">
      <w:pPr>
        <w:ind w:left="397" w:firstLine="0"/>
        <w:rPr>
          <w:rFonts w:eastAsia="Tahoma"/>
          <w:lang w:eastAsia="zh-CN" w:bidi="hi-IN"/>
        </w:rPr>
      </w:pPr>
      <w:r w:rsidRPr="00E514CB">
        <w:rPr>
          <w:rFonts w:eastAsia="Tahoma"/>
          <w:lang w:eastAsia="zh-CN" w:bidi="hi-IN"/>
        </w:rPr>
        <w:t>Lokun innan fjarða á Austurlandi</w:t>
      </w:r>
      <w:r w:rsidR="00505CFD">
        <w:rPr>
          <w:rFonts w:eastAsia="Tahoma"/>
          <w:lang w:eastAsia="zh-CN" w:bidi="hi-IN"/>
        </w:rPr>
        <w:t xml:space="preserve"> norðursvæði</w:t>
      </w:r>
      <w:r w:rsidRPr="00E514CB">
        <w:rPr>
          <w:rFonts w:eastAsia="Tahoma"/>
          <w:lang w:eastAsia="zh-CN" w:bidi="hi-IN"/>
        </w:rPr>
        <w:t>:</w:t>
      </w:r>
    </w:p>
    <w:p w:rsidR="00676D28" w:rsidRPr="00313313" w:rsidRDefault="00676D28" w:rsidP="00676D28">
      <w:pPr>
        <w:rPr>
          <w:rFonts w:eastAsia="Tahoma"/>
          <w:lang w:eastAsia="zh-CN" w:bidi="hi-IN"/>
        </w:rPr>
      </w:pPr>
      <w:r w:rsidRPr="00313313">
        <w:rPr>
          <w:rFonts w:eastAsia="Tahoma"/>
          <w:lang w:eastAsia="zh-CN" w:bidi="hi-IN"/>
        </w:rPr>
        <w:t>1. 65°21,82N – 13°42,57V</w:t>
      </w:r>
    </w:p>
    <w:p w:rsidR="00676D28" w:rsidRPr="00313313" w:rsidRDefault="00676D28" w:rsidP="00676D28">
      <w:pPr>
        <w:rPr>
          <w:rFonts w:eastAsia="Tahoma"/>
          <w:lang w:eastAsia="zh-CN" w:bidi="hi-IN"/>
        </w:rPr>
      </w:pPr>
      <w:r w:rsidRPr="00313313">
        <w:rPr>
          <w:rFonts w:eastAsia="Tahoma"/>
          <w:lang w:eastAsia="zh-CN" w:bidi="hi-IN"/>
        </w:rPr>
        <w:t>2. 65°16,25N – 13°34,47 V</w:t>
      </w:r>
    </w:p>
    <w:p w:rsidR="00676D28" w:rsidRPr="00313313" w:rsidRDefault="00676D28" w:rsidP="00676D28">
      <w:pPr>
        <w:rPr>
          <w:rFonts w:eastAsia="Tahoma"/>
          <w:lang w:eastAsia="zh-CN" w:bidi="hi-IN"/>
        </w:rPr>
      </w:pPr>
      <w:r w:rsidRPr="00313313">
        <w:rPr>
          <w:rFonts w:eastAsia="Tahoma"/>
          <w:lang w:eastAsia="zh-CN" w:bidi="hi-IN"/>
        </w:rPr>
        <w:t>3. 65°10,00N – 13°30,80 V</w:t>
      </w:r>
    </w:p>
    <w:p w:rsidR="00676D28" w:rsidRPr="00313313" w:rsidRDefault="00676D28" w:rsidP="00676D28">
      <w:pPr>
        <w:rPr>
          <w:rFonts w:eastAsia="Tahoma"/>
          <w:lang w:eastAsia="zh-CN" w:bidi="hi-IN"/>
        </w:rPr>
      </w:pPr>
      <w:r w:rsidRPr="00313313">
        <w:rPr>
          <w:rFonts w:eastAsia="Tahoma"/>
          <w:lang w:eastAsia="zh-CN" w:bidi="hi-IN"/>
        </w:rPr>
        <w:t>4. 65°04,70N – 13°29,60 V</w:t>
      </w:r>
    </w:p>
    <w:p w:rsidR="00676D28" w:rsidRPr="00313313" w:rsidRDefault="00676D28" w:rsidP="00676D28">
      <w:pPr>
        <w:rPr>
          <w:rFonts w:eastAsia="Tahoma"/>
          <w:lang w:eastAsia="zh-CN" w:bidi="hi-IN"/>
        </w:rPr>
      </w:pPr>
      <w:r w:rsidRPr="00313313">
        <w:rPr>
          <w:rFonts w:eastAsia="Tahoma"/>
          <w:lang w:eastAsia="zh-CN" w:bidi="hi-IN"/>
        </w:rPr>
        <w:t>5. 64°48,10 N – 13°50,30 V</w:t>
      </w:r>
      <w:bookmarkStart w:id="1" w:name="_GoBack"/>
      <w:bookmarkEnd w:id="1"/>
    </w:p>
    <w:p w:rsidR="00676D28" w:rsidRPr="00313313" w:rsidRDefault="00676D28" w:rsidP="00676D28">
      <w:pPr>
        <w:rPr>
          <w:rFonts w:eastAsia="Tahoma"/>
          <w:lang w:eastAsia="zh-CN" w:bidi="hi-IN"/>
        </w:rPr>
      </w:pPr>
      <w:r w:rsidRPr="00313313">
        <w:rPr>
          <w:rFonts w:eastAsia="Tahoma"/>
          <w:lang w:eastAsia="zh-CN" w:bidi="hi-IN"/>
        </w:rPr>
        <w:t>6. 64°44,61 N – 13°56,74 V</w:t>
      </w:r>
    </w:p>
    <w:p w:rsidR="00676D28" w:rsidRPr="00313313" w:rsidRDefault="00676D28" w:rsidP="00676D28">
      <w:pPr>
        <w:rPr>
          <w:rFonts w:eastAsia="Tahoma"/>
          <w:lang w:eastAsia="zh-CN" w:bidi="hi-IN"/>
        </w:rPr>
      </w:pPr>
      <w:r w:rsidRPr="00313313">
        <w:rPr>
          <w:rFonts w:eastAsia="Tahoma"/>
          <w:lang w:eastAsia="zh-CN" w:bidi="hi-IN"/>
        </w:rPr>
        <w:t>7. 64°39,44 N – 14°15,21 V</w:t>
      </w:r>
    </w:p>
    <w:p w:rsidR="00676D28" w:rsidRPr="00313313" w:rsidRDefault="00676D28" w:rsidP="00676D28">
      <w:pPr>
        <w:rPr>
          <w:rFonts w:eastAsia="Tahoma"/>
          <w:lang w:eastAsia="zh-CN" w:bidi="hi-IN"/>
        </w:rPr>
      </w:pPr>
    </w:p>
    <w:p w:rsidR="00676D28" w:rsidRPr="00313313" w:rsidRDefault="00676D28" w:rsidP="00676D28">
      <w:pPr>
        <w:rPr>
          <w:rFonts w:eastAsia="Tahoma"/>
          <w:b/>
          <w:lang w:eastAsia="zh-CN" w:bidi="hi-IN"/>
        </w:rPr>
      </w:pPr>
      <w:r w:rsidRPr="00313313">
        <w:rPr>
          <w:rFonts w:eastAsia="Tahoma"/>
          <w:b/>
          <w:lang w:eastAsia="zh-CN" w:bidi="hi-IN"/>
        </w:rPr>
        <w:t>G. Austurland miðsvæði:</w:t>
      </w:r>
    </w:p>
    <w:p w:rsidR="00676D28" w:rsidRPr="00313313" w:rsidRDefault="00676D28" w:rsidP="00676D28">
      <w:pPr>
        <w:rPr>
          <w:rFonts w:eastAsia="Tahoma"/>
          <w:lang w:eastAsia="zh-CN" w:bidi="hi-IN"/>
        </w:rPr>
      </w:pPr>
      <w:r w:rsidRPr="00313313">
        <w:rPr>
          <w:rFonts w:eastAsia="Tahoma"/>
          <w:lang w:eastAsia="zh-CN" w:bidi="hi-IN"/>
        </w:rPr>
        <w:t>1. 64°40,00N – 13°00,00V</w:t>
      </w:r>
    </w:p>
    <w:p w:rsidR="00676D28" w:rsidRPr="00313313" w:rsidRDefault="00676D28" w:rsidP="00676D28">
      <w:pPr>
        <w:rPr>
          <w:rFonts w:eastAsia="Tahoma"/>
          <w:lang w:eastAsia="zh-CN" w:bidi="hi-IN"/>
        </w:rPr>
      </w:pPr>
      <w:r w:rsidRPr="00313313">
        <w:rPr>
          <w:rFonts w:eastAsia="Tahoma"/>
          <w:lang w:eastAsia="zh-CN" w:bidi="hi-IN"/>
        </w:rPr>
        <w:t>2. 64°40,00N – 15°00,00V</w:t>
      </w:r>
    </w:p>
    <w:p w:rsidR="00676D28" w:rsidRPr="00313313" w:rsidRDefault="00676D28" w:rsidP="00676D28">
      <w:pPr>
        <w:rPr>
          <w:rFonts w:eastAsia="Tahoma"/>
          <w:lang w:eastAsia="zh-CN" w:bidi="hi-IN"/>
        </w:rPr>
      </w:pPr>
      <w:r w:rsidRPr="00313313">
        <w:rPr>
          <w:rFonts w:eastAsia="Tahoma"/>
          <w:lang w:eastAsia="zh-CN" w:bidi="hi-IN"/>
        </w:rPr>
        <w:t>3. 65°00,00N – 15°00,00V</w:t>
      </w:r>
    </w:p>
    <w:p w:rsidR="00676D28" w:rsidRPr="00313313" w:rsidRDefault="00676D28" w:rsidP="00676D28">
      <w:pPr>
        <w:rPr>
          <w:rFonts w:eastAsia="Tahoma"/>
          <w:lang w:eastAsia="zh-CN" w:bidi="hi-IN"/>
        </w:rPr>
      </w:pPr>
      <w:r w:rsidRPr="00313313">
        <w:rPr>
          <w:rFonts w:eastAsia="Tahoma"/>
          <w:lang w:eastAsia="zh-CN" w:bidi="hi-IN"/>
        </w:rPr>
        <w:t>4. 65°00,00N – 13°00,00V</w:t>
      </w:r>
    </w:p>
    <w:p w:rsidR="00676D28" w:rsidRPr="00313313" w:rsidRDefault="00676D28" w:rsidP="00676D28">
      <w:pPr>
        <w:rPr>
          <w:rFonts w:eastAsia="Tahoma"/>
          <w:lang w:eastAsia="zh-CN" w:bidi="hi-IN"/>
        </w:rPr>
      </w:pPr>
      <w:r w:rsidRPr="00313313">
        <w:rPr>
          <w:rFonts w:eastAsia="Tahoma"/>
          <w:lang w:eastAsia="zh-CN" w:bidi="hi-IN"/>
        </w:rPr>
        <w:t>5. 64°40,00N – 13°00,00V</w:t>
      </w:r>
    </w:p>
    <w:p w:rsidR="00676D28" w:rsidRDefault="00676D28" w:rsidP="00676D28">
      <w:pPr>
        <w:sectPr w:rsidR="00676D28" w:rsidSect="00676D28">
          <w:type w:val="continuous"/>
          <w:pgSz w:w="11907" w:h="16840" w:code="9"/>
          <w:pgMar w:top="2495" w:right="1758" w:bottom="1361" w:left="1644" w:header="720" w:footer="720" w:gutter="0"/>
          <w:cols w:num="2" w:space="720"/>
          <w:docGrid w:linePitch="360"/>
        </w:sectPr>
      </w:pPr>
    </w:p>
    <w:p w:rsidR="00676D28" w:rsidRDefault="00676D28" w:rsidP="00676D28"/>
    <w:p w:rsidR="00676D28" w:rsidRPr="00AC6D57" w:rsidRDefault="00676D28" w:rsidP="00676D28">
      <w:pPr>
        <w:pStyle w:val="Fyrirsgn3"/>
      </w:pPr>
      <w:r>
        <w:t>3</w:t>
      </w:r>
      <w:r w:rsidRPr="00AC6D57">
        <w:t>. gr.</w:t>
      </w:r>
    </w:p>
    <w:p w:rsidR="00676D28" w:rsidRDefault="00676D28" w:rsidP="00676D28">
      <w:pPr>
        <w:pStyle w:val="Fyrirsgn4"/>
      </w:pPr>
      <w:r>
        <w:t>Veiðar á grundvelli veiðileyfis.</w:t>
      </w:r>
    </w:p>
    <w:p w:rsidR="00676D28" w:rsidRDefault="00676D28" w:rsidP="00676D28">
      <w:r>
        <w:t>Eingöngu skip</w:t>
      </w:r>
      <w:r w:rsidR="00AA5FD0">
        <w:t>um</w:t>
      </w:r>
      <w:r>
        <w:t xml:space="preserve"> sem</w:t>
      </w:r>
      <w:r w:rsidR="00590750">
        <w:t xml:space="preserve"> fengið</w:t>
      </w:r>
      <w:r>
        <w:t xml:space="preserve"> hafa leyfi til veiða </w:t>
      </w:r>
      <w:r w:rsidR="00590750">
        <w:t>á</w:t>
      </w:r>
      <w:r>
        <w:t xml:space="preserve"> sæbjúgum er heimilt að veiða á eftirfarandi svæðum (fygliskjöl 1 og 2): </w:t>
      </w:r>
    </w:p>
    <w:p w:rsidR="00676D28" w:rsidRDefault="00676D28" w:rsidP="00676D28">
      <w:pPr>
        <w:rPr>
          <w:rFonts w:eastAsia="Tahoma" w:cs="Times"/>
          <w:szCs w:val="21"/>
          <w:lang w:eastAsia="zh-CN" w:bidi="hi-IN"/>
        </w:rPr>
      </w:pPr>
    </w:p>
    <w:p w:rsidR="000F6783" w:rsidRDefault="000F6783" w:rsidP="00676D28">
      <w:pPr>
        <w:rPr>
          <w:rFonts w:eastAsia="Tahoma"/>
          <w:b/>
          <w:lang w:eastAsia="zh-CN" w:bidi="hi-IN"/>
        </w:rPr>
        <w:sectPr w:rsidR="000F6783" w:rsidSect="00676D28">
          <w:type w:val="continuous"/>
          <w:pgSz w:w="11907" w:h="16840" w:code="9"/>
          <w:pgMar w:top="2495" w:right="1758" w:bottom="1361" w:left="1644" w:header="720" w:footer="720" w:gutter="0"/>
          <w:cols w:space="720"/>
          <w:docGrid w:linePitch="360"/>
        </w:sectPr>
      </w:pPr>
    </w:p>
    <w:p w:rsidR="00676D28" w:rsidRPr="00313313" w:rsidRDefault="00676D28" w:rsidP="00676D28">
      <w:pPr>
        <w:rPr>
          <w:rFonts w:eastAsia="Tahoma"/>
          <w:b/>
          <w:lang w:eastAsia="zh-CN" w:bidi="hi-IN"/>
        </w:rPr>
      </w:pPr>
      <w:r w:rsidRPr="00313313">
        <w:rPr>
          <w:rFonts w:eastAsia="Tahoma"/>
          <w:b/>
          <w:lang w:eastAsia="zh-CN" w:bidi="hi-IN"/>
        </w:rPr>
        <w:t>B. Vestfirðir miðsvæði:</w:t>
      </w:r>
    </w:p>
    <w:p w:rsidR="00676D28" w:rsidRPr="00313313" w:rsidRDefault="00676D28" w:rsidP="00676D28">
      <w:pPr>
        <w:rPr>
          <w:rFonts w:eastAsia="Tahoma"/>
          <w:lang w:eastAsia="zh-CN" w:bidi="hi-IN"/>
        </w:rPr>
      </w:pPr>
      <w:r w:rsidRPr="00313313">
        <w:rPr>
          <w:rFonts w:eastAsia="Tahoma"/>
          <w:lang w:eastAsia="zh-CN" w:bidi="hi-IN"/>
        </w:rPr>
        <w:t>1. 66°00,00N – 23°00,00V</w:t>
      </w:r>
    </w:p>
    <w:p w:rsidR="00676D28" w:rsidRPr="00313313" w:rsidRDefault="00676D28" w:rsidP="00676D28">
      <w:pPr>
        <w:rPr>
          <w:rFonts w:eastAsia="Tahoma"/>
          <w:lang w:eastAsia="zh-CN" w:bidi="hi-IN"/>
        </w:rPr>
      </w:pPr>
      <w:r w:rsidRPr="00313313">
        <w:rPr>
          <w:rFonts w:eastAsia="Tahoma"/>
          <w:lang w:eastAsia="zh-CN" w:bidi="hi-IN"/>
        </w:rPr>
        <w:t>2. 66°00,00N – 25°00,00V</w:t>
      </w:r>
    </w:p>
    <w:p w:rsidR="00676D28" w:rsidRPr="00313313" w:rsidRDefault="00676D28" w:rsidP="00676D28">
      <w:pPr>
        <w:rPr>
          <w:rFonts w:eastAsia="Tahoma"/>
          <w:lang w:eastAsia="zh-CN" w:bidi="hi-IN"/>
        </w:rPr>
      </w:pPr>
      <w:r w:rsidRPr="00313313">
        <w:rPr>
          <w:rFonts w:eastAsia="Tahoma"/>
          <w:lang w:eastAsia="zh-CN" w:bidi="hi-IN"/>
        </w:rPr>
        <w:t>3. 66°30,00N – 25°00,00V</w:t>
      </w:r>
    </w:p>
    <w:p w:rsidR="00676D28" w:rsidRPr="00313313" w:rsidRDefault="00676D28" w:rsidP="00676D28">
      <w:pPr>
        <w:rPr>
          <w:rFonts w:eastAsia="Tahoma"/>
          <w:lang w:eastAsia="zh-CN" w:bidi="hi-IN"/>
        </w:rPr>
      </w:pPr>
      <w:r w:rsidRPr="00313313">
        <w:rPr>
          <w:rFonts w:eastAsia="Tahoma"/>
          <w:lang w:eastAsia="zh-CN" w:bidi="hi-IN"/>
        </w:rPr>
        <w:t xml:space="preserve">4. 66°30,00N – </w:t>
      </w:r>
      <w:r w:rsidRPr="00313313">
        <w:rPr>
          <w:rFonts w:eastAsia="Tahoma"/>
          <w:bCs/>
          <w:lang w:eastAsia="zh-CN" w:bidi="hi-IN"/>
        </w:rPr>
        <w:t>24°00,00V</w:t>
      </w:r>
    </w:p>
    <w:p w:rsidR="00676D28" w:rsidRPr="00313313" w:rsidRDefault="00676D28" w:rsidP="00676D28">
      <w:pPr>
        <w:rPr>
          <w:rFonts w:eastAsia="Tahoma"/>
          <w:lang w:eastAsia="zh-CN" w:bidi="hi-IN"/>
        </w:rPr>
      </w:pPr>
      <w:r w:rsidRPr="00313313">
        <w:rPr>
          <w:rFonts w:eastAsia="Tahoma"/>
          <w:lang w:eastAsia="zh-CN" w:bidi="hi-IN"/>
        </w:rPr>
        <w:t>5. 66°00,00N – 23°00,00V</w:t>
      </w:r>
    </w:p>
    <w:p w:rsidR="00676D28" w:rsidRPr="00313313" w:rsidRDefault="00676D28" w:rsidP="00676D28">
      <w:pPr>
        <w:rPr>
          <w:rFonts w:eastAsia="Tahoma"/>
          <w:lang w:eastAsia="zh-CN" w:bidi="hi-IN"/>
        </w:rPr>
      </w:pPr>
      <w:r w:rsidRPr="00313313">
        <w:rPr>
          <w:rFonts w:eastAsia="Tahoma"/>
          <w:lang w:eastAsia="zh-CN" w:bidi="hi-IN"/>
        </w:rPr>
        <w:t>Lokun innan Önundarfjarðar:</w:t>
      </w:r>
    </w:p>
    <w:p w:rsidR="00676D28" w:rsidRPr="00313313" w:rsidRDefault="00676D28" w:rsidP="00676D28">
      <w:pPr>
        <w:rPr>
          <w:rFonts w:eastAsia="Tahoma"/>
          <w:lang w:eastAsia="zh-CN" w:bidi="hi-IN"/>
        </w:rPr>
      </w:pPr>
      <w:r w:rsidRPr="00313313">
        <w:rPr>
          <w:rFonts w:eastAsia="Tahoma"/>
          <w:lang w:eastAsia="zh-CN" w:bidi="hi-IN"/>
        </w:rPr>
        <w:t>1. 66°04,35 N – 23°33,96 V</w:t>
      </w:r>
    </w:p>
    <w:p w:rsidR="00676D28" w:rsidRPr="00313313" w:rsidRDefault="00676D28" w:rsidP="00676D28">
      <w:pPr>
        <w:rPr>
          <w:rFonts w:eastAsia="Tahoma"/>
          <w:lang w:eastAsia="zh-CN" w:bidi="hi-IN"/>
        </w:rPr>
      </w:pPr>
      <w:r w:rsidRPr="00313313">
        <w:rPr>
          <w:rFonts w:eastAsia="Tahoma"/>
          <w:lang w:eastAsia="zh-CN" w:bidi="hi-IN"/>
        </w:rPr>
        <w:t>2. 66°02,53 N – 23°35,47 V</w:t>
      </w:r>
    </w:p>
    <w:p w:rsidR="00676D28" w:rsidRPr="00313313" w:rsidRDefault="00676D28" w:rsidP="00676D28">
      <w:pPr>
        <w:rPr>
          <w:rFonts w:eastAsia="Tahoma"/>
          <w:lang w:eastAsia="zh-CN" w:bidi="hi-IN"/>
        </w:rPr>
      </w:pPr>
    </w:p>
    <w:p w:rsidR="00676D28" w:rsidRPr="00313313" w:rsidRDefault="00676D28" w:rsidP="00676D28">
      <w:pPr>
        <w:rPr>
          <w:rFonts w:eastAsia="Tahoma"/>
          <w:b/>
          <w:lang w:eastAsia="zh-CN" w:bidi="hi-IN"/>
        </w:rPr>
      </w:pPr>
      <w:r w:rsidRPr="00313313">
        <w:rPr>
          <w:rFonts w:eastAsia="Tahoma"/>
          <w:b/>
          <w:lang w:eastAsia="zh-CN" w:bidi="hi-IN"/>
        </w:rPr>
        <w:t>C. Vestfirðir suðursvæði:</w:t>
      </w:r>
    </w:p>
    <w:p w:rsidR="00676D28" w:rsidRPr="00313313" w:rsidRDefault="00676D28" w:rsidP="00676D28">
      <w:pPr>
        <w:rPr>
          <w:rFonts w:eastAsia="Tahoma"/>
          <w:lang w:eastAsia="zh-CN" w:bidi="hi-IN"/>
        </w:rPr>
      </w:pPr>
      <w:r w:rsidRPr="00313313">
        <w:rPr>
          <w:rFonts w:eastAsia="Tahoma"/>
          <w:lang w:eastAsia="zh-CN" w:bidi="hi-IN"/>
        </w:rPr>
        <w:t>1. 65°30,00N – 23°00,00V</w:t>
      </w:r>
    </w:p>
    <w:p w:rsidR="00676D28" w:rsidRPr="00313313" w:rsidRDefault="00676D28" w:rsidP="00676D28">
      <w:pPr>
        <w:rPr>
          <w:rFonts w:eastAsia="Tahoma"/>
          <w:lang w:eastAsia="zh-CN" w:bidi="hi-IN"/>
        </w:rPr>
      </w:pPr>
      <w:r w:rsidRPr="00313313">
        <w:rPr>
          <w:rFonts w:eastAsia="Tahoma"/>
          <w:lang w:eastAsia="zh-CN" w:bidi="hi-IN"/>
        </w:rPr>
        <w:t>2. 65°30,00N – 25°00,00V</w:t>
      </w:r>
    </w:p>
    <w:p w:rsidR="00676D28" w:rsidRPr="00313313" w:rsidRDefault="00676D28" w:rsidP="00676D28">
      <w:pPr>
        <w:rPr>
          <w:rFonts w:eastAsia="Tahoma"/>
          <w:lang w:eastAsia="zh-CN" w:bidi="hi-IN"/>
        </w:rPr>
      </w:pPr>
      <w:r w:rsidRPr="00313313">
        <w:rPr>
          <w:rFonts w:eastAsia="Tahoma"/>
          <w:lang w:eastAsia="zh-CN" w:bidi="hi-IN"/>
        </w:rPr>
        <w:t>3. 66°00,00N – 25°00,00V</w:t>
      </w:r>
    </w:p>
    <w:p w:rsidR="00676D28" w:rsidRPr="00313313" w:rsidRDefault="00676D28" w:rsidP="00676D28">
      <w:pPr>
        <w:rPr>
          <w:rFonts w:eastAsia="Tahoma"/>
          <w:lang w:eastAsia="zh-CN" w:bidi="hi-IN"/>
        </w:rPr>
      </w:pPr>
      <w:r w:rsidRPr="00313313">
        <w:rPr>
          <w:rFonts w:eastAsia="Tahoma"/>
          <w:lang w:eastAsia="zh-CN" w:bidi="hi-IN"/>
        </w:rPr>
        <w:t>4. 66°00,00N – 23°00,00V</w:t>
      </w:r>
    </w:p>
    <w:p w:rsidR="00676D28" w:rsidRPr="00313313" w:rsidRDefault="00676D28" w:rsidP="00676D28">
      <w:pPr>
        <w:rPr>
          <w:rFonts w:eastAsia="Tahoma"/>
          <w:lang w:eastAsia="zh-CN" w:bidi="hi-IN"/>
        </w:rPr>
      </w:pPr>
      <w:r w:rsidRPr="00313313">
        <w:rPr>
          <w:rFonts w:eastAsia="Tahoma"/>
          <w:lang w:eastAsia="zh-CN" w:bidi="hi-IN"/>
        </w:rPr>
        <w:t>5. 65°30,00N – 23°00,00V</w:t>
      </w:r>
    </w:p>
    <w:p w:rsidR="00676D28" w:rsidRPr="00313313" w:rsidRDefault="00676D28" w:rsidP="00676D28">
      <w:pPr>
        <w:rPr>
          <w:rFonts w:eastAsia="Tahoma"/>
          <w:lang w:eastAsia="zh-CN" w:bidi="hi-IN"/>
        </w:rPr>
      </w:pPr>
      <w:r w:rsidRPr="00313313">
        <w:rPr>
          <w:rFonts w:eastAsia="Tahoma"/>
          <w:lang w:eastAsia="zh-CN" w:bidi="hi-IN"/>
        </w:rPr>
        <w:t>Lokun innan Dýrafjarðar:</w:t>
      </w:r>
    </w:p>
    <w:p w:rsidR="00676D28" w:rsidRPr="00313313" w:rsidRDefault="00676D28" w:rsidP="00676D28">
      <w:pPr>
        <w:rPr>
          <w:rFonts w:eastAsia="Tahoma"/>
          <w:lang w:eastAsia="zh-CN" w:bidi="hi-IN"/>
        </w:rPr>
      </w:pPr>
      <w:r w:rsidRPr="00313313">
        <w:rPr>
          <w:rFonts w:eastAsia="Tahoma"/>
          <w:lang w:eastAsia="zh-CN" w:bidi="hi-IN"/>
        </w:rPr>
        <w:t>1. 65°55,00N – 23°35,86 V</w:t>
      </w:r>
    </w:p>
    <w:p w:rsidR="00676D28" w:rsidRPr="00313313" w:rsidRDefault="00676D28" w:rsidP="00676D28">
      <w:pPr>
        <w:rPr>
          <w:rFonts w:eastAsia="Tahoma"/>
          <w:lang w:eastAsia="zh-CN" w:bidi="hi-IN"/>
        </w:rPr>
      </w:pPr>
      <w:r w:rsidRPr="00313313">
        <w:rPr>
          <w:rFonts w:eastAsia="Tahoma"/>
          <w:lang w:eastAsia="zh-CN" w:bidi="hi-IN"/>
        </w:rPr>
        <w:t>2. 65°53,76 N – 23°38,18 V</w:t>
      </w:r>
    </w:p>
    <w:p w:rsidR="00676D28" w:rsidRPr="00313313" w:rsidRDefault="00676D28" w:rsidP="00E514CB">
      <w:pPr>
        <w:tabs>
          <w:tab w:val="clear" w:pos="397"/>
          <w:tab w:val="clear" w:pos="709"/>
        </w:tabs>
        <w:jc w:val="left"/>
        <w:rPr>
          <w:rFonts w:eastAsia="Tahoma"/>
          <w:lang w:eastAsia="zh-CN" w:bidi="hi-IN"/>
        </w:rPr>
      </w:pPr>
      <w:r w:rsidRPr="00313313">
        <w:rPr>
          <w:rFonts w:eastAsia="Tahoma"/>
          <w:lang w:eastAsia="zh-CN" w:bidi="hi-IN"/>
        </w:rPr>
        <w:t>Lokun innan Arnarfjarðar:</w:t>
      </w:r>
    </w:p>
    <w:p w:rsidR="00676D28" w:rsidRPr="00313313" w:rsidRDefault="00676D28" w:rsidP="00676D28">
      <w:pPr>
        <w:rPr>
          <w:rFonts w:eastAsia="Tahoma"/>
          <w:lang w:eastAsia="zh-CN" w:bidi="hi-IN"/>
        </w:rPr>
      </w:pPr>
      <w:r w:rsidRPr="00313313">
        <w:rPr>
          <w:rFonts w:eastAsia="Tahoma"/>
          <w:lang w:eastAsia="zh-CN" w:bidi="hi-IN"/>
        </w:rPr>
        <w:t>1. 65°46,17N – 23°37,81V</w:t>
      </w:r>
    </w:p>
    <w:p w:rsidR="00676D28" w:rsidRPr="00313313" w:rsidRDefault="00676D28" w:rsidP="00676D28">
      <w:pPr>
        <w:rPr>
          <w:rFonts w:eastAsia="Tahoma"/>
          <w:lang w:eastAsia="zh-CN" w:bidi="hi-IN"/>
        </w:rPr>
      </w:pPr>
      <w:r w:rsidRPr="00313313">
        <w:rPr>
          <w:rFonts w:eastAsia="Tahoma"/>
          <w:lang w:eastAsia="zh-CN" w:bidi="hi-IN"/>
        </w:rPr>
        <w:t>2. 65°42,76N – 23°40,62V</w:t>
      </w:r>
    </w:p>
    <w:p w:rsidR="00676D28" w:rsidRPr="00313313" w:rsidRDefault="00676D28" w:rsidP="00676D28">
      <w:pPr>
        <w:rPr>
          <w:rFonts w:eastAsia="Tahoma"/>
          <w:lang w:eastAsia="zh-CN" w:bidi="hi-IN"/>
        </w:rPr>
      </w:pPr>
      <w:r w:rsidRPr="00313313">
        <w:rPr>
          <w:rFonts w:eastAsia="Tahoma"/>
          <w:lang w:eastAsia="zh-CN" w:bidi="hi-IN"/>
        </w:rPr>
        <w:t>Lokun innan Tálkna- og Patreksfjarðar:</w:t>
      </w:r>
    </w:p>
    <w:p w:rsidR="00676D28" w:rsidRPr="00313313" w:rsidRDefault="00676D28" w:rsidP="00676D28">
      <w:pPr>
        <w:rPr>
          <w:rFonts w:eastAsia="Tahoma"/>
          <w:lang w:eastAsia="zh-CN" w:bidi="hi-IN"/>
        </w:rPr>
      </w:pPr>
      <w:r w:rsidRPr="00313313">
        <w:rPr>
          <w:rFonts w:eastAsia="Tahoma"/>
          <w:lang w:eastAsia="zh-CN" w:bidi="hi-IN"/>
        </w:rPr>
        <w:t>1. 65°40,72N – 24°0173V</w:t>
      </w:r>
    </w:p>
    <w:p w:rsidR="00676D28" w:rsidRPr="00313313" w:rsidRDefault="00676D28" w:rsidP="00676D28">
      <w:pPr>
        <w:rPr>
          <w:rFonts w:eastAsia="Tahoma"/>
          <w:lang w:eastAsia="zh-CN" w:bidi="hi-IN"/>
        </w:rPr>
      </w:pPr>
      <w:r w:rsidRPr="00313313">
        <w:rPr>
          <w:rFonts w:eastAsia="Tahoma"/>
          <w:lang w:eastAsia="zh-CN" w:bidi="hi-IN"/>
        </w:rPr>
        <w:t>2. 65°38,85N – 24°04,81V</w:t>
      </w:r>
    </w:p>
    <w:p w:rsidR="00676D28" w:rsidRPr="00313313" w:rsidRDefault="00676D28" w:rsidP="00676D28">
      <w:pPr>
        <w:rPr>
          <w:rFonts w:eastAsia="Tahoma"/>
          <w:lang w:eastAsia="zh-CN" w:bidi="hi-IN"/>
        </w:rPr>
      </w:pPr>
      <w:r w:rsidRPr="00313313">
        <w:rPr>
          <w:rFonts w:eastAsia="Tahoma"/>
          <w:lang w:eastAsia="zh-CN" w:bidi="hi-IN"/>
        </w:rPr>
        <w:t>3. 65°36,46N – 24°09,60V</w:t>
      </w:r>
    </w:p>
    <w:p w:rsidR="00676D28" w:rsidRPr="00313313" w:rsidRDefault="00676D28" w:rsidP="00676D28">
      <w:pPr>
        <w:rPr>
          <w:rFonts w:eastAsia="Tahoma"/>
          <w:lang w:eastAsia="zh-CN" w:bidi="hi-IN"/>
        </w:rPr>
      </w:pPr>
    </w:p>
    <w:p w:rsidR="00676D28" w:rsidRPr="00313313" w:rsidRDefault="00676D28" w:rsidP="00676D28">
      <w:pPr>
        <w:rPr>
          <w:rFonts w:eastAsia="Tahoma"/>
          <w:b/>
          <w:lang w:eastAsia="zh-CN" w:bidi="hi-IN"/>
        </w:rPr>
      </w:pPr>
      <w:r w:rsidRPr="00313313">
        <w:rPr>
          <w:rFonts w:eastAsia="Tahoma"/>
          <w:b/>
          <w:lang w:eastAsia="zh-CN" w:bidi="hi-IN"/>
        </w:rPr>
        <w:t>D. Utanverður Breiðafjörður:</w:t>
      </w:r>
    </w:p>
    <w:p w:rsidR="00676D28" w:rsidRPr="00313313" w:rsidRDefault="00676D28" w:rsidP="00676D28">
      <w:pPr>
        <w:rPr>
          <w:rFonts w:eastAsia="Tahoma"/>
          <w:lang w:eastAsia="zh-CN" w:bidi="hi-IN"/>
        </w:rPr>
      </w:pPr>
      <w:r w:rsidRPr="00313313">
        <w:rPr>
          <w:rFonts w:eastAsia="Tahoma"/>
          <w:lang w:eastAsia="zh-CN" w:bidi="hi-IN"/>
        </w:rPr>
        <w:lastRenderedPageBreak/>
        <w:t>1. 64°50,00N – 23°12,00V</w:t>
      </w:r>
    </w:p>
    <w:p w:rsidR="00676D28" w:rsidRPr="00313313" w:rsidRDefault="00676D28" w:rsidP="00676D28">
      <w:pPr>
        <w:rPr>
          <w:rFonts w:eastAsia="Tahoma"/>
          <w:lang w:eastAsia="zh-CN" w:bidi="hi-IN"/>
        </w:rPr>
      </w:pPr>
      <w:r w:rsidRPr="00313313">
        <w:rPr>
          <w:rFonts w:eastAsia="Tahoma"/>
          <w:lang w:eastAsia="zh-CN" w:bidi="hi-IN"/>
        </w:rPr>
        <w:t>2. 64°50,00N – 25°00,00V</w:t>
      </w:r>
    </w:p>
    <w:p w:rsidR="00676D28" w:rsidRPr="00313313" w:rsidRDefault="00676D28" w:rsidP="00676D28">
      <w:pPr>
        <w:rPr>
          <w:rFonts w:eastAsia="Tahoma"/>
          <w:lang w:eastAsia="zh-CN" w:bidi="hi-IN"/>
        </w:rPr>
      </w:pPr>
      <w:r w:rsidRPr="00313313">
        <w:rPr>
          <w:rFonts w:eastAsia="Tahoma"/>
          <w:lang w:eastAsia="zh-CN" w:bidi="hi-IN"/>
        </w:rPr>
        <w:t>3. 65°30,00N – 25°00,00V</w:t>
      </w:r>
    </w:p>
    <w:p w:rsidR="00676D28" w:rsidRPr="00313313" w:rsidRDefault="00676D28" w:rsidP="00676D28">
      <w:pPr>
        <w:rPr>
          <w:rFonts w:eastAsia="Tahoma"/>
          <w:lang w:eastAsia="zh-CN" w:bidi="hi-IN"/>
        </w:rPr>
      </w:pPr>
      <w:r w:rsidRPr="00313313">
        <w:rPr>
          <w:rFonts w:eastAsia="Tahoma"/>
          <w:lang w:eastAsia="zh-CN" w:bidi="hi-IN"/>
        </w:rPr>
        <w:t>4. 65°30,00N – 23°38,45V</w:t>
      </w:r>
    </w:p>
    <w:p w:rsidR="00676D28" w:rsidRPr="009A69B6" w:rsidRDefault="00676D28" w:rsidP="00676D28">
      <w:pPr>
        <w:rPr>
          <w:rFonts w:eastAsia="Tahoma"/>
          <w:i/>
          <w:lang w:eastAsia="zh-CN" w:bidi="hi-IN"/>
        </w:rPr>
      </w:pPr>
      <w:r w:rsidRPr="00313313">
        <w:rPr>
          <w:rFonts w:eastAsia="Tahoma"/>
          <w:lang w:eastAsia="zh-CN" w:bidi="hi-IN"/>
        </w:rPr>
        <w:t>5. 65°26,85N – 23°38,75V</w:t>
      </w:r>
    </w:p>
    <w:p w:rsidR="00676D28" w:rsidRPr="00313313" w:rsidRDefault="00676D28" w:rsidP="00676D28">
      <w:pPr>
        <w:rPr>
          <w:rFonts w:eastAsia="Tahoma"/>
          <w:lang w:eastAsia="zh-CN" w:bidi="hi-IN"/>
        </w:rPr>
      </w:pPr>
      <w:r w:rsidRPr="00313313">
        <w:rPr>
          <w:rFonts w:eastAsia="Tahoma"/>
          <w:lang w:eastAsia="zh-CN" w:bidi="hi-IN"/>
        </w:rPr>
        <w:t>6. 65°00,00N – 23°12,00V</w:t>
      </w:r>
    </w:p>
    <w:p w:rsidR="00676D28" w:rsidRPr="00313313" w:rsidRDefault="00676D28" w:rsidP="00676D28">
      <w:pPr>
        <w:rPr>
          <w:rFonts w:eastAsia="Tahoma"/>
          <w:lang w:eastAsia="zh-CN" w:bidi="hi-IN"/>
        </w:rPr>
      </w:pPr>
      <w:r w:rsidRPr="00313313">
        <w:rPr>
          <w:rFonts w:eastAsia="Tahoma"/>
          <w:lang w:eastAsia="zh-CN" w:bidi="hi-IN"/>
        </w:rPr>
        <w:t>7. 64°50,00N – 23°12,00V</w:t>
      </w:r>
    </w:p>
    <w:p w:rsidR="00DD1F97" w:rsidRPr="00F03FEA" w:rsidRDefault="00DD1F97" w:rsidP="00F03FEA">
      <w:pPr>
        <w:ind w:firstLine="0"/>
        <w:rPr>
          <w:rFonts w:eastAsia="Tahoma"/>
        </w:rPr>
      </w:pPr>
    </w:p>
    <w:p w:rsidR="00676D28" w:rsidRPr="00313313" w:rsidRDefault="00676D28" w:rsidP="00676D28">
      <w:pPr>
        <w:rPr>
          <w:rFonts w:eastAsia="Tahoma"/>
          <w:b/>
          <w:lang w:eastAsia="zh-CN" w:bidi="hi-IN"/>
        </w:rPr>
      </w:pPr>
      <w:r w:rsidRPr="00313313">
        <w:rPr>
          <w:rFonts w:eastAsia="Tahoma"/>
          <w:b/>
          <w:lang w:eastAsia="zh-CN" w:bidi="hi-IN"/>
        </w:rPr>
        <w:t>H. Austurland suðursvæði:</w:t>
      </w:r>
    </w:p>
    <w:p w:rsidR="00676D28" w:rsidRPr="00313313" w:rsidRDefault="00676D28" w:rsidP="00676D28">
      <w:pPr>
        <w:rPr>
          <w:rFonts w:eastAsia="Tahoma"/>
          <w:lang w:eastAsia="zh-CN" w:bidi="hi-IN"/>
        </w:rPr>
      </w:pPr>
      <w:r w:rsidRPr="00313313">
        <w:rPr>
          <w:rFonts w:eastAsia="Tahoma"/>
          <w:lang w:eastAsia="zh-CN" w:bidi="hi-IN"/>
        </w:rPr>
        <w:t>1. 64°20,00N – 13°00,00V</w:t>
      </w:r>
    </w:p>
    <w:p w:rsidR="00676D28" w:rsidRPr="00313313" w:rsidRDefault="00676D28" w:rsidP="00676D28">
      <w:pPr>
        <w:rPr>
          <w:rFonts w:eastAsia="Tahoma"/>
          <w:lang w:eastAsia="zh-CN" w:bidi="hi-IN"/>
        </w:rPr>
      </w:pPr>
      <w:r w:rsidRPr="00313313">
        <w:rPr>
          <w:rFonts w:eastAsia="Tahoma"/>
          <w:lang w:eastAsia="zh-CN" w:bidi="hi-IN"/>
        </w:rPr>
        <w:t>2. 64°20,00N – 15°00,00V</w:t>
      </w:r>
    </w:p>
    <w:p w:rsidR="00676D28" w:rsidRPr="00313313" w:rsidRDefault="00676D28" w:rsidP="00676D28">
      <w:pPr>
        <w:rPr>
          <w:rFonts w:eastAsia="Tahoma"/>
          <w:lang w:eastAsia="zh-CN" w:bidi="hi-IN"/>
        </w:rPr>
      </w:pPr>
      <w:r w:rsidRPr="00313313">
        <w:rPr>
          <w:rFonts w:eastAsia="Tahoma"/>
          <w:lang w:eastAsia="zh-CN" w:bidi="hi-IN"/>
        </w:rPr>
        <w:t>3. 64°40,00N – 15°00,00V</w:t>
      </w:r>
    </w:p>
    <w:p w:rsidR="00676D28" w:rsidRPr="00313313" w:rsidRDefault="00676D28" w:rsidP="00676D28">
      <w:pPr>
        <w:rPr>
          <w:rFonts w:eastAsia="Tahoma"/>
          <w:lang w:eastAsia="zh-CN" w:bidi="hi-IN"/>
        </w:rPr>
      </w:pPr>
      <w:r w:rsidRPr="00313313">
        <w:rPr>
          <w:rFonts w:eastAsia="Tahoma"/>
          <w:lang w:eastAsia="zh-CN" w:bidi="hi-IN"/>
        </w:rPr>
        <w:t>4. 64°40,00N – 13°00,00V</w:t>
      </w:r>
    </w:p>
    <w:p w:rsidR="00676D28" w:rsidRPr="00313313" w:rsidRDefault="00676D28" w:rsidP="00676D28">
      <w:pPr>
        <w:rPr>
          <w:rFonts w:eastAsia="Tahoma"/>
          <w:lang w:eastAsia="zh-CN" w:bidi="hi-IN"/>
        </w:rPr>
      </w:pPr>
      <w:r w:rsidRPr="00313313">
        <w:rPr>
          <w:rFonts w:eastAsia="Tahoma"/>
          <w:lang w:eastAsia="zh-CN" w:bidi="hi-IN"/>
        </w:rPr>
        <w:t>5. 64°20,00N – 13°00,00V</w:t>
      </w:r>
    </w:p>
    <w:p w:rsidR="000F6783" w:rsidRDefault="000F6783" w:rsidP="00676D28">
      <w:pPr>
        <w:tabs>
          <w:tab w:val="clear" w:pos="397"/>
          <w:tab w:val="clear" w:pos="709"/>
        </w:tabs>
        <w:suppressAutoHyphens/>
        <w:ind w:firstLine="0"/>
        <w:jc w:val="left"/>
        <w:rPr>
          <w:rFonts w:ascii="Liberation Serif" w:eastAsia="Tahoma" w:hAnsi="Liberation Serif" w:cs="Lohit Devanagari"/>
          <w:noProof w:val="0"/>
          <w:kern w:val="1"/>
          <w:sz w:val="24"/>
          <w:lang w:eastAsia="zh-CN" w:bidi="hi-IN"/>
        </w:rPr>
        <w:sectPr w:rsidR="000F6783" w:rsidSect="000F6783">
          <w:type w:val="continuous"/>
          <w:pgSz w:w="11907" w:h="16840" w:code="9"/>
          <w:pgMar w:top="2495" w:right="1758" w:bottom="1361" w:left="1644" w:header="720" w:footer="720" w:gutter="0"/>
          <w:cols w:num="2" w:space="720"/>
          <w:docGrid w:linePitch="360"/>
        </w:sectPr>
      </w:pPr>
    </w:p>
    <w:p w:rsidR="00B060B1" w:rsidRDefault="00F03FEA" w:rsidP="00F03FEA">
      <w:pPr>
        <w:rPr>
          <w:rFonts w:eastAsia="Tahoma"/>
          <w:lang w:eastAsia="zh-CN" w:bidi="hi-IN"/>
        </w:rPr>
      </w:pPr>
      <w:r>
        <w:rPr>
          <w:rFonts w:eastAsia="Tahoma"/>
          <w:lang w:eastAsia="zh-CN" w:bidi="hi-IN"/>
        </w:rPr>
        <w:t>Ekki er heimilt að veiða með fleiri en tveimur plógum samstundis á veiðisvæðum sem skilgreind eru í þessu ákvæði.</w:t>
      </w:r>
    </w:p>
    <w:p w:rsidR="00F03FEA" w:rsidRPr="00313313" w:rsidRDefault="00F03FEA" w:rsidP="00F03FEA">
      <w:pPr>
        <w:rPr>
          <w:rFonts w:eastAsia="Tahoma"/>
          <w:lang w:eastAsia="zh-CN" w:bidi="hi-IN"/>
        </w:rPr>
      </w:pPr>
    </w:p>
    <w:p w:rsidR="00676D28" w:rsidRPr="001B2547" w:rsidRDefault="00676D28" w:rsidP="00676D28">
      <w:pPr>
        <w:pStyle w:val="Fyrirsgn3"/>
      </w:pPr>
      <w:bookmarkStart w:id="2" w:name="_Hlk531958352"/>
      <w:r w:rsidRPr="001B2547">
        <w:t>4. gr.</w:t>
      </w:r>
    </w:p>
    <w:p w:rsidR="00676D28" w:rsidRPr="001B2547" w:rsidRDefault="00676D28" w:rsidP="00676D28">
      <w:pPr>
        <w:pStyle w:val="Fyrirsgn3"/>
      </w:pPr>
      <w:r w:rsidRPr="00E514CB">
        <w:rPr>
          <w:i/>
        </w:rPr>
        <w:t>Úthlutun leyfa</w:t>
      </w:r>
      <w:r w:rsidRPr="001B2547">
        <w:t>.</w:t>
      </w:r>
    </w:p>
    <w:p w:rsidR="00142292" w:rsidRDefault="00676D28" w:rsidP="00142292">
      <w:bookmarkStart w:id="3" w:name="_Hlk531611956"/>
      <w:r>
        <w:t>Fiskistofa úthlutar leyfum til veiða á sæbjúgum á veiðisvæði</w:t>
      </w:r>
      <w:r w:rsidRPr="00AC6D57">
        <w:t xml:space="preserve"> </w:t>
      </w:r>
      <w:bookmarkStart w:id="4" w:name="_Hlk531958945"/>
      <w:r>
        <w:t>B, C</w:t>
      </w:r>
      <w:r w:rsidR="007E59F2">
        <w:t>, D</w:t>
      </w:r>
      <w:r>
        <w:t xml:space="preserve"> og </w:t>
      </w:r>
      <w:r w:rsidR="007E59F2">
        <w:t>H</w:t>
      </w:r>
      <w:r>
        <w:t xml:space="preserve"> </w:t>
      </w:r>
      <w:bookmarkEnd w:id="4"/>
      <w:r>
        <w:t xml:space="preserve">og gildir eitt leyfi fyrir öll svæðin. </w:t>
      </w:r>
      <w:r w:rsidRPr="007D7DB1">
        <w:t xml:space="preserve">Fiskistofa skal </w:t>
      </w:r>
      <w:r>
        <w:t>úthluta</w:t>
      </w:r>
      <w:r w:rsidRPr="007D7DB1">
        <w:t xml:space="preserve"> leyfi </w:t>
      </w:r>
      <w:r>
        <w:t>til veiða á sæbjúgum á</w:t>
      </w:r>
      <w:r w:rsidRPr="007D7DB1">
        <w:t xml:space="preserve"> þau skip sem </w:t>
      </w:r>
      <w:r w:rsidR="00F36BC2">
        <w:t>höfðu leyfi til veiða</w:t>
      </w:r>
      <w:r w:rsidRPr="007D7DB1">
        <w:t xml:space="preserve"> </w:t>
      </w:r>
      <w:r w:rsidR="001319B7">
        <w:t>á</w:t>
      </w:r>
      <w:r w:rsidRPr="007D7DB1">
        <w:t xml:space="preserve"> sæbjúgum</w:t>
      </w:r>
      <w:r w:rsidR="00A32E95">
        <w:t xml:space="preserve"> við lok síðasta</w:t>
      </w:r>
      <w:r w:rsidR="00E22472">
        <w:t xml:space="preserve"> fiskveiðiár</w:t>
      </w:r>
      <w:r w:rsidR="00A32E95">
        <w:t>s, að fenginni umsókn</w:t>
      </w:r>
      <w:r w:rsidR="005B31E0">
        <w:t>.</w:t>
      </w:r>
      <w:r w:rsidR="007E30CA">
        <w:t xml:space="preserve"> </w:t>
      </w:r>
      <w:r w:rsidR="005B31E0">
        <w:t>Alls verða leyfin ellefu</w:t>
      </w:r>
      <w:r w:rsidR="00A32E95">
        <w:t>. Fiskistofa auglýsir eftir umsóknum fyrir 1. ágúst ár hvert og skal umsóknafrestur vera tvær vikur.</w:t>
      </w:r>
    </w:p>
    <w:bookmarkEnd w:id="2"/>
    <w:bookmarkEnd w:id="3"/>
    <w:p w:rsidR="007E30CA" w:rsidRDefault="00676D28" w:rsidP="007E30CA">
      <w:pPr>
        <w:rPr>
          <w:rFonts w:cs="Times"/>
          <w:szCs w:val="21"/>
        </w:rPr>
      </w:pPr>
      <w:r w:rsidRPr="00AC6D57">
        <w:t xml:space="preserve">Þegar sæbjúgnaleyfum sem til ráðstöfunar </w:t>
      </w:r>
      <w:r>
        <w:t xml:space="preserve">eru </w:t>
      </w:r>
      <w:r w:rsidRPr="00AC6D57">
        <w:t xml:space="preserve">hefur ekki verið úthlutað við upphaf fiskveiðiárs skal </w:t>
      </w:r>
      <w:r w:rsidR="001C35B2">
        <w:t xml:space="preserve">Fiskistofa auglýsa eftir umsóknum um þau leyfi </w:t>
      </w:r>
      <w:r w:rsidR="007E30CA" w:rsidRPr="00AC6D57">
        <w:t xml:space="preserve">og skal umsóknarfrestur vera </w:t>
      </w:r>
      <w:r w:rsidR="007E30CA">
        <w:t>tvær</w:t>
      </w:r>
      <w:r w:rsidR="007E30CA" w:rsidRPr="00AC6D57">
        <w:t xml:space="preserve"> vikur</w:t>
      </w:r>
      <w:r w:rsidR="007E30CA">
        <w:t>.</w:t>
      </w:r>
      <w:r w:rsidR="007E30CA" w:rsidRPr="00AC6D57">
        <w:t xml:space="preserve"> Við afgreiðslu umsókna og úthlutun leyfa hafa þau skip forgang sem stundað </w:t>
      </w:r>
      <w:r w:rsidR="007E30CA">
        <w:t xml:space="preserve">hafa einhverjar </w:t>
      </w:r>
      <w:r w:rsidR="007E30CA" w:rsidRPr="00AC6D57">
        <w:t xml:space="preserve">veiðar á sæbjúgum </w:t>
      </w:r>
      <w:r w:rsidR="007E30CA">
        <w:t xml:space="preserve">frá árinu 2010 </w:t>
      </w:r>
      <w:r w:rsidR="007E30CA" w:rsidRPr="00AC6D57">
        <w:t xml:space="preserve">og skal byggt á því í hve langan tíma sæbjúgnaveiðar hafa verið stundaðar. Auk þessa, ef þörf er á, skal litið til aflamagns. </w:t>
      </w:r>
      <w:r w:rsidR="007E30CA">
        <w:t xml:space="preserve">Ekki er heimilt að úthluta leyfi samkvæmt þessari málsgrein til útgerða sem eiga skip með aflahlutdeild í sæbjúgum. </w:t>
      </w:r>
      <w:r w:rsidR="007E30CA" w:rsidRPr="00AC6D57">
        <w:t>Að öðru leyti skal hlutkesti skera úr um rétt umsækjenda til leyfis til veiða á sæbjúgum á svæðum B, C</w:t>
      </w:r>
      <w:r w:rsidR="007E30CA">
        <w:t>, D</w:t>
      </w:r>
      <w:r w:rsidR="007E30CA" w:rsidRPr="00AC6D57">
        <w:t xml:space="preserve"> og </w:t>
      </w:r>
      <w:r w:rsidR="007E30CA">
        <w:t>H</w:t>
      </w:r>
      <w:r w:rsidR="007E30CA" w:rsidRPr="00AC6D57">
        <w:t>.</w:t>
      </w:r>
      <w:r w:rsidR="007E30CA">
        <w:t xml:space="preserve"> </w:t>
      </w:r>
    </w:p>
    <w:p w:rsidR="00676D28" w:rsidRDefault="00676D28" w:rsidP="00676D28">
      <w:pPr>
        <w:rPr>
          <w:rFonts w:cs="Times"/>
          <w:szCs w:val="21"/>
          <w:shd w:val="clear" w:color="auto" w:fill="FFFFFF"/>
        </w:rPr>
      </w:pPr>
      <w:r>
        <w:rPr>
          <w:rFonts w:cs="Times"/>
          <w:szCs w:val="21"/>
          <w:shd w:val="clear" w:color="auto" w:fill="FFFFFF"/>
        </w:rPr>
        <w:t>Hafi skip bæði aflamark í sæbjúgum og leyfi frá Fiskistofu samkvæmt þessari grein er því óheimilt að stunda veiðar á svæðum B, C</w:t>
      </w:r>
      <w:r w:rsidR="00267D82">
        <w:rPr>
          <w:rFonts w:cs="Times"/>
          <w:szCs w:val="21"/>
          <w:shd w:val="clear" w:color="auto" w:fill="FFFFFF"/>
        </w:rPr>
        <w:t>, D</w:t>
      </w:r>
      <w:r>
        <w:rPr>
          <w:rFonts w:cs="Times"/>
          <w:szCs w:val="21"/>
          <w:shd w:val="clear" w:color="auto" w:fill="FFFFFF"/>
        </w:rPr>
        <w:t xml:space="preserve"> og </w:t>
      </w:r>
      <w:r w:rsidR="00267D82">
        <w:rPr>
          <w:rFonts w:cs="Times"/>
          <w:szCs w:val="21"/>
          <w:shd w:val="clear" w:color="auto" w:fill="FFFFFF"/>
        </w:rPr>
        <w:t>H</w:t>
      </w:r>
      <w:r>
        <w:rPr>
          <w:rFonts w:cs="Times"/>
          <w:szCs w:val="21"/>
          <w:shd w:val="clear" w:color="auto" w:fill="FFFFFF"/>
        </w:rPr>
        <w:t xml:space="preserve"> fyrir 1. október ár hvert.</w:t>
      </w:r>
    </w:p>
    <w:p w:rsidR="00676D28" w:rsidRDefault="00676D28" w:rsidP="00676D28">
      <w:pPr>
        <w:rPr>
          <w:shd w:val="clear" w:color="auto" w:fill="FFFFFF"/>
        </w:rPr>
      </w:pPr>
      <w:r>
        <w:rPr>
          <w:shd w:val="clear" w:color="auto" w:fill="FFFFFF"/>
        </w:rPr>
        <w:t>Forgangsrétt samkvæmt 1. og 2. mgr. er heimilt að flytja á milli</w:t>
      </w:r>
      <w:r w:rsidR="00776BE0">
        <w:rPr>
          <w:shd w:val="clear" w:color="auto" w:fill="FFFFFF"/>
        </w:rPr>
        <w:t xml:space="preserve"> skipa í </w:t>
      </w:r>
      <w:r w:rsidR="00637CE9">
        <w:rPr>
          <w:shd w:val="clear" w:color="auto" w:fill="FFFFFF"/>
        </w:rPr>
        <w:t>eigu sömu útgerða</w:t>
      </w:r>
      <w:r w:rsidR="00C16535">
        <w:rPr>
          <w:shd w:val="clear" w:color="auto" w:fill="FFFFFF"/>
        </w:rPr>
        <w:t>r</w:t>
      </w:r>
      <w:r w:rsidR="00EA51ED">
        <w:rPr>
          <w:shd w:val="clear" w:color="auto" w:fill="FFFFFF"/>
        </w:rPr>
        <w:t xml:space="preserve"> </w:t>
      </w:r>
      <w:r w:rsidR="001C35B2">
        <w:rPr>
          <w:shd w:val="clear" w:color="auto" w:fill="FFFFFF"/>
        </w:rPr>
        <w:t>þegar um er að ræða</w:t>
      </w:r>
      <w:r w:rsidR="00EA51ED">
        <w:rPr>
          <w:shd w:val="clear" w:color="auto" w:fill="FFFFFF"/>
        </w:rPr>
        <w:t xml:space="preserve"> breytin</w:t>
      </w:r>
      <w:r w:rsidR="001C35B2">
        <w:rPr>
          <w:shd w:val="clear" w:color="auto" w:fill="FFFFFF"/>
        </w:rPr>
        <w:t>gu</w:t>
      </w:r>
      <w:r w:rsidR="00EA51ED">
        <w:rPr>
          <w:shd w:val="clear" w:color="auto" w:fill="FFFFFF"/>
        </w:rPr>
        <w:t xml:space="preserve"> á skipakost</w:t>
      </w:r>
      <w:r w:rsidR="00637CE9">
        <w:rPr>
          <w:shd w:val="clear" w:color="auto" w:fill="FFFFFF"/>
        </w:rPr>
        <w:t>.</w:t>
      </w:r>
    </w:p>
    <w:p w:rsidR="00676D28" w:rsidRPr="009A69B6" w:rsidRDefault="00676D28" w:rsidP="00676D28">
      <w:pPr>
        <w:rPr>
          <w:shd w:val="clear" w:color="auto" w:fill="FFFFFF"/>
        </w:rPr>
      </w:pPr>
    </w:p>
    <w:p w:rsidR="00676D28" w:rsidRPr="00676D28" w:rsidRDefault="00637CE9" w:rsidP="00676D28">
      <w:pPr>
        <w:pStyle w:val="Fyrirsgn3"/>
      </w:pPr>
      <w:r>
        <w:rPr>
          <w:lang w:val="is-IS"/>
        </w:rPr>
        <w:t>5</w:t>
      </w:r>
      <w:r w:rsidR="00676D28" w:rsidRPr="00676D28">
        <w:t>. gr.</w:t>
      </w:r>
    </w:p>
    <w:p w:rsidR="00676D28" w:rsidRPr="009A69B6" w:rsidRDefault="00676D28" w:rsidP="00676D28">
      <w:pPr>
        <w:pStyle w:val="Fyrirsgn4"/>
      </w:pPr>
      <w:r>
        <w:t>Tilraunaveiðileyfi.</w:t>
      </w:r>
    </w:p>
    <w:p w:rsidR="00C16535" w:rsidRDefault="00505CFD" w:rsidP="00C16535">
      <w:bookmarkStart w:id="5" w:name="_Hlk530128292"/>
      <w:r>
        <w:t xml:space="preserve">Ráðherra </w:t>
      </w:r>
      <w:r w:rsidR="00C16535">
        <w:t>er heimilt að veita tímabundin leyfi til tilraunaveiða á sæbjúgum utan veiðisvæða sem skilgreind eru í 2. og 3. gr. í samræmi við 13. gr. laga nr. 79/1997, um veiðar í fiskveiðilandhelgi Íslands. Í umsókn um tilraunaveiðar skal umsækjandi tilgreina meðal annars heiti skips, veiðitímabil og á hvaða tilkyningaskylda reit hann hyggst veiða á (fylgiskjal 3). Leyfi til tilraunaveiða eru veitt að fenginni umsögn Hafrannsóknastofnunar, rannsókna- og ráðgjafarstofnunar hafs og vatna. Sami bátur getur einungis haft eitt virkt tilraunaveiðileyfi til að veiða sæbjúgu og skal gildistími þess ekki vera lengri en þrír mánuðir. Sé sótt um nýtt tilraunaveiðleyfi fellur hið fyrra úr gildi við útgáfu þess nýja.</w:t>
      </w:r>
    </w:p>
    <w:p w:rsidR="00676D28" w:rsidRDefault="00C16535" w:rsidP="00C16535">
      <w:r>
        <w:t>Heimilt er að binda leyfi til tilraunaveiða tilteknum skilyrðum, svo sem um hámarksafla, eftirliti Hafrannsóknastofnunar eða Fiskistofu með veiðunum, gerð plógs, greiningu afla og skýrsluskil til Hafrannsóknastofnunar.</w:t>
      </w:r>
    </w:p>
    <w:bookmarkEnd w:id="5"/>
    <w:p w:rsidR="00676D28" w:rsidRDefault="00676D28" w:rsidP="00676D28">
      <w:pPr>
        <w:pStyle w:val="Fyrirsgn3"/>
      </w:pPr>
      <w:r>
        <w:t>6</w:t>
      </w:r>
      <w:r w:rsidRPr="0036251C">
        <w:t>. gr.</w:t>
      </w:r>
    </w:p>
    <w:p w:rsidR="00676D28" w:rsidRPr="007636A5" w:rsidRDefault="00676D28" w:rsidP="00676D28">
      <w:pPr>
        <w:pStyle w:val="Fyrirsgn4"/>
      </w:pPr>
      <w:r w:rsidRPr="007636A5">
        <w:t>Lokanir svæða á hrygningartíma</w:t>
      </w:r>
      <w:r>
        <w:t>.</w:t>
      </w:r>
    </w:p>
    <w:p w:rsidR="00676D28" w:rsidRPr="00462087" w:rsidRDefault="00676D28" w:rsidP="00676D28">
      <w:pPr>
        <w:rPr>
          <w:rFonts w:cs="Times"/>
          <w:szCs w:val="21"/>
        </w:rPr>
      </w:pPr>
      <w:r w:rsidRPr="00462087">
        <w:rPr>
          <w:rFonts w:cs="Times"/>
          <w:szCs w:val="21"/>
        </w:rPr>
        <w:t>Á hrygninga</w:t>
      </w:r>
      <w:r w:rsidR="001319B7">
        <w:rPr>
          <w:rFonts w:cs="Times"/>
          <w:szCs w:val="21"/>
        </w:rPr>
        <w:t>r</w:t>
      </w:r>
      <w:r w:rsidRPr="00462087">
        <w:rPr>
          <w:rFonts w:cs="Times"/>
          <w:szCs w:val="21"/>
        </w:rPr>
        <w:t>tíma sæbjúgna eru veiðar óheimilar, sem hér segir:</w:t>
      </w:r>
    </w:p>
    <w:p w:rsidR="00676D28" w:rsidRPr="00462087" w:rsidRDefault="00676D28" w:rsidP="00676D28">
      <w:pPr>
        <w:numPr>
          <w:ilvl w:val="0"/>
          <w:numId w:val="23"/>
        </w:numPr>
        <w:rPr>
          <w:rFonts w:cs="Times"/>
          <w:szCs w:val="21"/>
        </w:rPr>
      </w:pPr>
      <w:r w:rsidRPr="00462087">
        <w:rPr>
          <w:rFonts w:cs="Times"/>
          <w:szCs w:val="21"/>
        </w:rPr>
        <w:t>Frá 1. maí til og með 30. júní á svæði milli lína réttvísandi vestur frá Reykjanesvita (63°48,00' N og 22°41,90' V) og norður frá Skagatá (66°07,20' N og 20°05,90' V).</w:t>
      </w:r>
    </w:p>
    <w:p w:rsidR="00676D28" w:rsidRPr="00462087" w:rsidRDefault="00676D28" w:rsidP="00676D28">
      <w:pPr>
        <w:numPr>
          <w:ilvl w:val="0"/>
          <w:numId w:val="23"/>
        </w:numPr>
        <w:rPr>
          <w:rFonts w:cs="Times"/>
          <w:szCs w:val="21"/>
        </w:rPr>
      </w:pPr>
      <w:r w:rsidRPr="00462087">
        <w:rPr>
          <w:rFonts w:cs="Times"/>
          <w:szCs w:val="21"/>
        </w:rPr>
        <w:t>Frá 1. júní til og með 31. júlí á svæði milli lína réttvísandi norður frá Skagatá (66°07,20' N og 20°05,90' V) og réttvísandi austur frá Glettinganesi (65°30,50' N og 13°36,30' V).</w:t>
      </w:r>
    </w:p>
    <w:p w:rsidR="00676D28" w:rsidRDefault="00676D28" w:rsidP="00676D28">
      <w:pPr>
        <w:numPr>
          <w:ilvl w:val="0"/>
          <w:numId w:val="23"/>
        </w:numPr>
        <w:rPr>
          <w:rFonts w:cs="Times"/>
          <w:szCs w:val="21"/>
        </w:rPr>
      </w:pPr>
      <w:r w:rsidRPr="005E60AC">
        <w:rPr>
          <w:rFonts w:cs="Times"/>
          <w:szCs w:val="21"/>
        </w:rPr>
        <w:t>Frá 1. júní til og með 31. júlí á svæði milli lína réttvísandi austur frá Glettinganesi (65°30,50' N og 13°36,30' V) og réttvísandi vestur frá Reykjanesvita (63°48,00' N og 22°41,90' V).</w:t>
      </w:r>
    </w:p>
    <w:p w:rsidR="00676D28" w:rsidRPr="00313313" w:rsidRDefault="00676D28" w:rsidP="00676D28">
      <w:pPr>
        <w:ind w:left="1117" w:firstLine="0"/>
        <w:rPr>
          <w:rFonts w:cs="Times"/>
          <w:szCs w:val="21"/>
        </w:rPr>
      </w:pPr>
    </w:p>
    <w:p w:rsidR="00676D28" w:rsidRDefault="00676D28" w:rsidP="00676D28">
      <w:pPr>
        <w:pStyle w:val="Fyrirsgn3"/>
      </w:pPr>
      <w:r>
        <w:lastRenderedPageBreak/>
        <w:t>7. gr.</w:t>
      </w:r>
    </w:p>
    <w:p w:rsidR="00676D28" w:rsidRPr="007636A5" w:rsidRDefault="00676D28" w:rsidP="00676D28">
      <w:pPr>
        <w:pStyle w:val="Fyrirsgn4"/>
      </w:pPr>
      <w:r w:rsidRPr="007636A5">
        <w:t>Almennt</w:t>
      </w:r>
      <w:r>
        <w:t>.</w:t>
      </w:r>
    </w:p>
    <w:p w:rsidR="00676D28" w:rsidRDefault="00676D28" w:rsidP="00676D28">
      <w:pPr>
        <w:rPr>
          <w:rFonts w:cs="Times"/>
          <w:szCs w:val="21"/>
        </w:rPr>
      </w:pPr>
      <w:r w:rsidRPr="00E3114C">
        <w:rPr>
          <w:rFonts w:cs="Times"/>
          <w:szCs w:val="21"/>
        </w:rPr>
        <w:t>Við veiðar á sæbjúgum skal plógstærð ekki fara yfir 2,5 m og lágmarksmöskvastærð netpoka skal vera 100 mm.</w:t>
      </w:r>
      <w:r>
        <w:rPr>
          <w:rFonts w:cs="Times"/>
          <w:szCs w:val="21"/>
        </w:rPr>
        <w:t xml:space="preserve"> </w:t>
      </w:r>
    </w:p>
    <w:p w:rsidR="00676D28" w:rsidRPr="003C7CD4" w:rsidRDefault="00676D28" w:rsidP="00676D28">
      <w:pPr>
        <w:rPr>
          <w:lang w:eastAsia="en-GB"/>
        </w:rPr>
      </w:pPr>
      <w:r>
        <w:rPr>
          <w:lang w:eastAsia="en-GB"/>
        </w:rPr>
        <w:t>Ekki er heimilt að veiða á fleiri en einu veiðisvæði í hverri veiðiferð.</w:t>
      </w:r>
    </w:p>
    <w:p w:rsidR="00676D28" w:rsidRPr="00DD3E99" w:rsidRDefault="00676D28" w:rsidP="00676D28">
      <w:r w:rsidRPr="00E3114C">
        <w:t xml:space="preserve">Krókaaflamarksbátum sem </w:t>
      </w:r>
      <w:r>
        <w:t xml:space="preserve">hafa aflamark eða </w:t>
      </w:r>
      <w:r w:rsidRPr="00E3114C">
        <w:t>fá leyfi til veiða á sæbjúgum samkvæmt reglugerð þessari er heimilt að veiða sæbjúgu með plóg, sbr. 7. gr. laga nr. 116/2006, um stjórn fiskveiða.</w:t>
      </w:r>
    </w:p>
    <w:p w:rsidR="00676D28" w:rsidRPr="00462087" w:rsidRDefault="00676D28" w:rsidP="00676D28">
      <w:pPr>
        <w:rPr>
          <w:rFonts w:cs="Times"/>
          <w:szCs w:val="21"/>
        </w:rPr>
      </w:pPr>
    </w:p>
    <w:p w:rsidR="00676D28" w:rsidRDefault="00676D28" w:rsidP="00676D28">
      <w:pPr>
        <w:pStyle w:val="Fyrirsgn3"/>
      </w:pPr>
      <w:r>
        <w:t>8</w:t>
      </w:r>
      <w:r w:rsidRPr="00462087">
        <w:t>. gr.</w:t>
      </w:r>
    </w:p>
    <w:p w:rsidR="00676D28" w:rsidRPr="007636A5" w:rsidRDefault="00676D28" w:rsidP="00676D28">
      <w:pPr>
        <w:pStyle w:val="Fyrirsgn4"/>
      </w:pPr>
      <w:r w:rsidRPr="007636A5">
        <w:t>Vigtun</w:t>
      </w:r>
      <w:r>
        <w:t>.</w:t>
      </w:r>
    </w:p>
    <w:p w:rsidR="00676D28" w:rsidRPr="005E60AC" w:rsidRDefault="00676D28" w:rsidP="00676D28">
      <w:pPr>
        <w:rPr>
          <w:rFonts w:cs="Times"/>
          <w:szCs w:val="21"/>
        </w:rPr>
      </w:pPr>
      <w:r w:rsidRPr="00462087">
        <w:rPr>
          <w:rFonts w:cs="Times"/>
          <w:szCs w:val="21"/>
        </w:rPr>
        <w:t>Við vigtun og skráningu á sæbjúg</w:t>
      </w:r>
      <w:r w:rsidR="001319B7">
        <w:rPr>
          <w:rFonts w:cs="Times"/>
          <w:szCs w:val="21"/>
        </w:rPr>
        <w:t>um</w:t>
      </w:r>
      <w:r w:rsidRPr="00462087">
        <w:rPr>
          <w:rFonts w:cs="Times"/>
          <w:szCs w:val="21"/>
        </w:rPr>
        <w:t xml:space="preserve"> gilda ákvæði reglugerðar nr. 745/2016, um vigtun og skráningu sjávarafla, með síðari breytingum. Skipstjóri skal gefa upp veiðisvæði, sbr.</w:t>
      </w:r>
      <w:r w:rsidRPr="005E60AC">
        <w:rPr>
          <w:rFonts w:cs="Times"/>
          <w:szCs w:val="21"/>
        </w:rPr>
        <w:t xml:space="preserve"> </w:t>
      </w:r>
      <w:r w:rsidR="00EA51ED">
        <w:rPr>
          <w:rFonts w:cs="Times"/>
          <w:szCs w:val="21"/>
        </w:rPr>
        <w:t xml:space="preserve">2, </w:t>
      </w:r>
      <w:r w:rsidRPr="005E60AC">
        <w:rPr>
          <w:rFonts w:cs="Times"/>
          <w:szCs w:val="21"/>
        </w:rPr>
        <w:t xml:space="preserve">3. </w:t>
      </w:r>
      <w:r w:rsidR="00EA51ED">
        <w:rPr>
          <w:rFonts w:cs="Times"/>
          <w:szCs w:val="21"/>
        </w:rPr>
        <w:t xml:space="preserve">eða 5. </w:t>
      </w:r>
      <w:r w:rsidRPr="005E60AC">
        <w:rPr>
          <w:rFonts w:cs="Times"/>
          <w:szCs w:val="21"/>
        </w:rPr>
        <w:t>gr., við vigtun afla á hafnarvog.</w:t>
      </w:r>
    </w:p>
    <w:p w:rsidR="00676D28" w:rsidRDefault="00676D28" w:rsidP="00676D28">
      <w:pPr>
        <w:pStyle w:val="Fyrirsgn3"/>
      </w:pPr>
    </w:p>
    <w:p w:rsidR="00676D28" w:rsidRDefault="00676D28" w:rsidP="00676D28">
      <w:pPr>
        <w:pStyle w:val="Fyrirsgn3"/>
      </w:pPr>
      <w:r>
        <w:t>9</w:t>
      </w:r>
      <w:r w:rsidRPr="005E60AC">
        <w:t>. gr.</w:t>
      </w:r>
    </w:p>
    <w:p w:rsidR="00676D28" w:rsidRPr="007636A5" w:rsidRDefault="00676D28" w:rsidP="00676D28">
      <w:pPr>
        <w:pStyle w:val="Fyrirsgn4"/>
      </w:pPr>
      <w:r w:rsidRPr="007636A5">
        <w:t>Viðurlög</w:t>
      </w:r>
      <w:r>
        <w:t>.</w:t>
      </w:r>
    </w:p>
    <w:p w:rsidR="00676D28" w:rsidRPr="000D736B" w:rsidRDefault="00676D28" w:rsidP="00676D28">
      <w:pPr>
        <w:rPr>
          <w:rFonts w:cs="Times"/>
          <w:szCs w:val="21"/>
        </w:rPr>
      </w:pPr>
      <w:r w:rsidRPr="000D736B">
        <w:rPr>
          <w:rFonts w:cs="Times"/>
          <w:szCs w:val="21"/>
        </w:rPr>
        <w:t xml:space="preserve">Brot á reglugerð þessari varða viðurlögum samkvæmt 17. </w:t>
      </w:r>
      <w:r>
        <w:rPr>
          <w:rFonts w:cs="Times"/>
          <w:szCs w:val="21"/>
        </w:rPr>
        <w:t>eða 21. gr.</w:t>
      </w:r>
      <w:r w:rsidRPr="000D736B">
        <w:rPr>
          <w:rFonts w:cs="Times"/>
          <w:szCs w:val="21"/>
        </w:rPr>
        <w:t xml:space="preserve"> laga nr. 79/1997, um veiðar í fiskveiðilandhelgi Íslands, með síðari breytingum</w:t>
      </w:r>
      <w:r>
        <w:rPr>
          <w:rFonts w:cs="Times"/>
          <w:szCs w:val="21"/>
        </w:rPr>
        <w:t xml:space="preserve"> og IV. kafla laga nr. 116/2006, um stjórn fiskveiða.</w:t>
      </w:r>
    </w:p>
    <w:p w:rsidR="00676D28" w:rsidRDefault="00676D28" w:rsidP="00676D28">
      <w:pPr>
        <w:pStyle w:val="Fyrirsgn3"/>
      </w:pPr>
    </w:p>
    <w:p w:rsidR="00676D28" w:rsidRDefault="00676D28" w:rsidP="00676D28">
      <w:pPr>
        <w:pStyle w:val="Fyrirsgn3"/>
      </w:pPr>
      <w:r>
        <w:t>10</w:t>
      </w:r>
      <w:r w:rsidRPr="00462087">
        <w:t>. gr.</w:t>
      </w:r>
    </w:p>
    <w:p w:rsidR="00676D28" w:rsidRPr="007636A5" w:rsidRDefault="00676D28" w:rsidP="00E514CB">
      <w:pPr>
        <w:pStyle w:val="Fyrirsgn4"/>
      </w:pPr>
      <w:r w:rsidRPr="007636A5">
        <w:t>Gildistaka</w:t>
      </w:r>
      <w:r>
        <w:t>.</w:t>
      </w:r>
    </w:p>
    <w:p w:rsidR="00676D28" w:rsidRPr="00EC4F2B" w:rsidRDefault="00676D28" w:rsidP="00676D28">
      <w:pPr>
        <w:rPr>
          <w:rFonts w:cs="Times"/>
          <w:szCs w:val="21"/>
        </w:rPr>
      </w:pPr>
      <w:r w:rsidRPr="00462087">
        <w:rPr>
          <w:rFonts w:cs="Times"/>
          <w:szCs w:val="21"/>
        </w:rPr>
        <w:t>Reglugerð þessi er gefin út með stoð í lögum nr. 79/1997, um veiðar í fiskveiðilandhelgi Íslands, með síðari breytingum og lögum nr. 116/2006, um stjórn fiskveiða, með síðari breytingum. Reglugerðin öðlast þegar gildi</w:t>
      </w:r>
      <w:r w:rsidR="00487A5B">
        <w:rPr>
          <w:rFonts w:cs="Times"/>
          <w:szCs w:val="21"/>
        </w:rPr>
        <w:t>.</w:t>
      </w:r>
      <w:r w:rsidRPr="005E60AC">
        <w:rPr>
          <w:rFonts w:cs="Times"/>
          <w:szCs w:val="21"/>
        </w:rPr>
        <w:t xml:space="preserve"> </w:t>
      </w:r>
      <w:r w:rsidRPr="00EC4F2B">
        <w:rPr>
          <w:rFonts w:cs="Times"/>
          <w:szCs w:val="21"/>
        </w:rPr>
        <w:t>Frá sama tíma fellur úr gildi reglugerð nr. 795/2013 um veiðar á sæbjúgum.</w:t>
      </w:r>
    </w:p>
    <w:p w:rsidR="00676D28" w:rsidRDefault="00676D28" w:rsidP="00676D28">
      <w:pPr>
        <w:rPr>
          <w:rFonts w:cs="Times"/>
          <w:szCs w:val="21"/>
        </w:rPr>
      </w:pPr>
    </w:p>
    <w:p w:rsidR="00EA51ED" w:rsidRPr="00EA51ED" w:rsidRDefault="00EA51ED" w:rsidP="00EA51ED">
      <w:pPr>
        <w:pStyle w:val="Fyrirsgn3"/>
        <w:rPr>
          <w:lang w:val="is-IS"/>
        </w:rPr>
      </w:pPr>
      <w:r>
        <w:rPr>
          <w:lang w:val="is-IS"/>
        </w:rPr>
        <w:t>I.</w:t>
      </w:r>
    </w:p>
    <w:p w:rsidR="00F04049" w:rsidRPr="001B2547" w:rsidRDefault="00F04049" w:rsidP="00F04049">
      <w:pPr>
        <w:pStyle w:val="Fyrirsgn3"/>
      </w:pPr>
      <w:r w:rsidRPr="00BB05A7">
        <w:rPr>
          <w:i/>
          <w:lang w:val="is-IS"/>
        </w:rPr>
        <w:t>Ákvæði til bráðabirgða</w:t>
      </w:r>
      <w:r w:rsidRPr="001B2547">
        <w:t>.</w:t>
      </w:r>
    </w:p>
    <w:p w:rsidR="00F04049" w:rsidRDefault="00F04049" w:rsidP="00E22472">
      <w:r w:rsidRPr="007D7DB1">
        <w:t xml:space="preserve">Fiskistofa skal </w:t>
      </w:r>
      <w:r>
        <w:t>úthluta</w:t>
      </w:r>
      <w:r w:rsidRPr="007D7DB1">
        <w:t xml:space="preserve"> leyf</w:t>
      </w:r>
      <w:r w:rsidR="007E30CA">
        <w:t>um</w:t>
      </w:r>
      <w:r w:rsidRPr="007D7DB1">
        <w:t xml:space="preserve"> </w:t>
      </w:r>
      <w:r>
        <w:t xml:space="preserve">til veiða á sæbjúgum </w:t>
      </w:r>
      <w:r w:rsidR="00E22472">
        <w:t xml:space="preserve">á svæðum B, C, D og H </w:t>
      </w:r>
      <w:r>
        <w:t>á</w:t>
      </w:r>
      <w:r w:rsidRPr="007D7DB1">
        <w:t xml:space="preserve"> þau skip sem </w:t>
      </w:r>
      <w:r>
        <w:t>höfðu leyfi til veiða</w:t>
      </w:r>
      <w:r w:rsidRPr="007D7DB1">
        <w:t xml:space="preserve"> </w:t>
      </w:r>
      <w:r w:rsidR="001319B7">
        <w:t>á</w:t>
      </w:r>
      <w:r w:rsidRPr="007D7DB1">
        <w:t xml:space="preserve"> sæbjúgum </w:t>
      </w:r>
      <w:r>
        <w:t>við gildistöku þessarar reglugerðar</w:t>
      </w:r>
      <w:r w:rsidR="00E22472">
        <w:t>. Auk þess skal úthluta tveimur leyfum</w:t>
      </w:r>
      <w:r w:rsidR="001319B7">
        <w:t>.</w:t>
      </w:r>
      <w:r w:rsidR="00E22472">
        <w:t xml:space="preserve"> </w:t>
      </w:r>
      <w:r w:rsidR="001319B7">
        <w:t>A</w:t>
      </w:r>
      <w:r w:rsidR="00E22472">
        <w:t xml:space="preserve">lls </w:t>
      </w:r>
      <w:r w:rsidR="001319B7">
        <w:t xml:space="preserve">verða leyfin </w:t>
      </w:r>
      <w:r w:rsidR="00E22472">
        <w:t>ell</w:t>
      </w:r>
      <w:r w:rsidR="00EA51ED">
        <w:t>efu</w:t>
      </w:r>
      <w:r w:rsidR="001319B7">
        <w:t>.</w:t>
      </w:r>
    </w:p>
    <w:p w:rsidR="00E22472" w:rsidRDefault="00E22472" w:rsidP="00E22472">
      <w:pPr>
        <w:rPr>
          <w:rFonts w:cs="Times"/>
          <w:szCs w:val="21"/>
        </w:rPr>
      </w:pPr>
      <w:r w:rsidRPr="00AC6D57">
        <w:rPr>
          <w:rFonts w:cs="Times"/>
          <w:szCs w:val="21"/>
        </w:rPr>
        <w:t xml:space="preserve">Fiskistofa skal auglýsa eftir </w:t>
      </w:r>
      <w:r w:rsidRPr="00AC6D57">
        <w:t xml:space="preserve">umsóknum um </w:t>
      </w:r>
      <w:r>
        <w:t xml:space="preserve">framangreind tvö </w:t>
      </w:r>
      <w:r w:rsidRPr="00AC6D57">
        <w:t xml:space="preserve">leyfi til sæbjúgnaveiða og skal umsóknarfrestur vera </w:t>
      </w:r>
      <w:r>
        <w:t>tvær</w:t>
      </w:r>
      <w:r w:rsidRPr="00AC6D57">
        <w:t xml:space="preserve"> vikur</w:t>
      </w:r>
      <w:r>
        <w:t>.</w:t>
      </w:r>
      <w:r w:rsidRPr="00AC6D57">
        <w:t xml:space="preserve"> Við afgreiðslu umsókna og úthlutun leyfa hafa þau skip forgang sem stundað </w:t>
      </w:r>
      <w:r>
        <w:t xml:space="preserve">hafa einhverjar </w:t>
      </w:r>
      <w:r w:rsidRPr="00AC6D57">
        <w:t xml:space="preserve">veiðar á sæbjúgum </w:t>
      </w:r>
      <w:r>
        <w:t xml:space="preserve">frá árinu 2010 </w:t>
      </w:r>
      <w:r w:rsidRPr="00AC6D57">
        <w:t xml:space="preserve">og skal byggt á því í hve langan tíma sæbjúgna veiðar hafa verið stundaðar. Auk þessa, ef þörf er á, skal litið til aflamagns. </w:t>
      </w:r>
      <w:r>
        <w:t xml:space="preserve">Ekki er heimilt að úthluta leyfi samkvæmt þessari málsgrein til útgerða sem eiga skip með aflahlutdeild í sæbjúgum. </w:t>
      </w:r>
      <w:r w:rsidRPr="00AC6D57">
        <w:t>Að öðru leyti skal hlutkesti skera úr um rétt umsækjenda til leyfis til veiða á sæbjúgum á svæðum B, C</w:t>
      </w:r>
      <w:r>
        <w:t>, D</w:t>
      </w:r>
      <w:r w:rsidRPr="00AC6D57">
        <w:t xml:space="preserve"> og </w:t>
      </w:r>
      <w:r>
        <w:t>H</w:t>
      </w:r>
      <w:r w:rsidRPr="00AC6D57">
        <w:t>.</w:t>
      </w:r>
      <w:r>
        <w:t xml:space="preserve"> </w:t>
      </w:r>
    </w:p>
    <w:p w:rsidR="00F04049" w:rsidRPr="00AC6D57" w:rsidRDefault="00F04049" w:rsidP="00676D28">
      <w:pPr>
        <w:rPr>
          <w:rFonts w:cs="Times"/>
          <w:szCs w:val="21"/>
        </w:rPr>
      </w:pPr>
    </w:p>
    <w:p w:rsidR="00676D28" w:rsidRPr="00AE617C" w:rsidRDefault="00676D28" w:rsidP="00676D28">
      <w:pPr>
        <w:keepNext/>
        <w:tabs>
          <w:tab w:val="right" w:pos="7796"/>
        </w:tabs>
        <w:ind w:firstLine="0"/>
        <w:jc w:val="center"/>
        <w:outlineLvl w:val="3"/>
        <w:rPr>
          <w:rFonts w:ascii="Times New Roman" w:hAnsi="Times New Roman"/>
          <w:bCs/>
          <w:i/>
          <w:noProof w:val="0"/>
          <w:snapToGrid w:val="0"/>
          <w:szCs w:val="21"/>
          <w:lang w:val="x-none" w:eastAsia="en-GB"/>
        </w:rPr>
      </w:pPr>
      <w:r w:rsidRPr="00AE617C">
        <w:rPr>
          <w:rFonts w:ascii="Times New Roman" w:hAnsi="Times New Roman"/>
          <w:bCs/>
          <w:i/>
          <w:noProof w:val="0"/>
          <w:snapToGrid w:val="0"/>
          <w:szCs w:val="21"/>
          <w:lang w:val="x-none" w:eastAsia="en-GB"/>
        </w:rPr>
        <w:t xml:space="preserve">Atvinnuvega- og nýsköpunarráðuneytinu, </w:t>
      </w:r>
      <w:r w:rsidR="00645165">
        <w:rPr>
          <w:rFonts w:ascii="Times New Roman" w:hAnsi="Times New Roman"/>
          <w:bCs/>
          <w:i/>
          <w:noProof w:val="0"/>
          <w:snapToGrid w:val="0"/>
          <w:szCs w:val="21"/>
          <w:lang w:eastAsia="en-GB"/>
        </w:rPr>
        <w:t>X</w:t>
      </w:r>
      <w:r w:rsidRPr="00AE617C">
        <w:rPr>
          <w:rFonts w:ascii="Times New Roman" w:hAnsi="Times New Roman"/>
          <w:bCs/>
          <w:i/>
          <w:noProof w:val="0"/>
          <w:snapToGrid w:val="0"/>
          <w:szCs w:val="21"/>
          <w:lang w:val="x-none" w:eastAsia="en-GB"/>
        </w:rPr>
        <w:t xml:space="preserve">. </w:t>
      </w:r>
      <w:r w:rsidR="00645165">
        <w:rPr>
          <w:rFonts w:ascii="Times New Roman" w:hAnsi="Times New Roman"/>
          <w:bCs/>
          <w:i/>
          <w:noProof w:val="0"/>
          <w:snapToGrid w:val="0"/>
          <w:szCs w:val="21"/>
          <w:lang w:eastAsia="en-GB"/>
        </w:rPr>
        <w:t>desember</w:t>
      </w:r>
      <w:r w:rsidRPr="00AE617C">
        <w:rPr>
          <w:rFonts w:ascii="Times New Roman" w:hAnsi="Times New Roman"/>
          <w:bCs/>
          <w:i/>
          <w:noProof w:val="0"/>
          <w:snapToGrid w:val="0"/>
          <w:szCs w:val="21"/>
          <w:lang w:val="x-none" w:eastAsia="en-GB"/>
        </w:rPr>
        <w:t xml:space="preserve"> 2018.</w:t>
      </w:r>
    </w:p>
    <w:p w:rsidR="00676D28" w:rsidRPr="00AE617C" w:rsidRDefault="00676D28" w:rsidP="00676D28">
      <w:pPr>
        <w:keepNext/>
        <w:tabs>
          <w:tab w:val="right" w:pos="7796"/>
        </w:tabs>
        <w:spacing w:before="80" w:after="80"/>
        <w:ind w:left="360" w:firstLine="0"/>
        <w:jc w:val="center"/>
        <w:rPr>
          <w:rFonts w:ascii="Times New Roman" w:hAnsi="Times New Roman"/>
          <w:iCs/>
          <w:noProof w:val="0"/>
          <w:snapToGrid w:val="0"/>
          <w:szCs w:val="21"/>
          <w:lang w:val="x-none" w:eastAsia="en-GB"/>
        </w:rPr>
      </w:pPr>
    </w:p>
    <w:p w:rsidR="00676D28" w:rsidRPr="00AE617C" w:rsidRDefault="00676D28" w:rsidP="00676D28">
      <w:pPr>
        <w:keepNext/>
        <w:tabs>
          <w:tab w:val="right" w:pos="7796"/>
        </w:tabs>
        <w:spacing w:before="80" w:after="80"/>
        <w:ind w:left="360" w:firstLine="0"/>
        <w:jc w:val="center"/>
        <w:rPr>
          <w:rFonts w:ascii="Times New Roman" w:hAnsi="Times New Roman"/>
          <w:iCs/>
          <w:noProof w:val="0"/>
          <w:snapToGrid w:val="0"/>
          <w:szCs w:val="21"/>
          <w:lang w:val="x-none" w:eastAsia="en-GB"/>
        </w:rPr>
      </w:pPr>
    </w:p>
    <w:p w:rsidR="00676D28" w:rsidRPr="00AE617C" w:rsidRDefault="00676D28" w:rsidP="00676D28">
      <w:pPr>
        <w:tabs>
          <w:tab w:val="right" w:pos="7796"/>
        </w:tabs>
        <w:ind w:firstLine="0"/>
        <w:jc w:val="center"/>
        <w:rPr>
          <w:rFonts w:ascii="Times New Roman" w:hAnsi="Times New Roman"/>
          <w:b/>
          <w:szCs w:val="21"/>
          <w:lang w:eastAsia="en-GB"/>
        </w:rPr>
      </w:pPr>
      <w:r w:rsidRPr="00AE617C">
        <w:rPr>
          <w:rFonts w:ascii="Times New Roman" w:hAnsi="Times New Roman"/>
          <w:b/>
          <w:szCs w:val="21"/>
          <w:lang w:eastAsia="en-GB"/>
        </w:rPr>
        <w:t>Kristján Þór Júlíusson</w:t>
      </w:r>
    </w:p>
    <w:p w:rsidR="00676D28" w:rsidRPr="00AE617C" w:rsidRDefault="00676D28" w:rsidP="00676D28">
      <w:pPr>
        <w:tabs>
          <w:tab w:val="right" w:pos="7796"/>
        </w:tabs>
        <w:ind w:firstLine="0"/>
        <w:jc w:val="center"/>
        <w:rPr>
          <w:rFonts w:ascii="Times New Roman" w:hAnsi="Times New Roman"/>
          <w:szCs w:val="21"/>
          <w:lang w:eastAsia="en-GB"/>
        </w:rPr>
      </w:pPr>
      <w:r w:rsidRPr="00AE617C">
        <w:rPr>
          <w:rFonts w:ascii="Times New Roman" w:hAnsi="Times New Roman"/>
          <w:szCs w:val="21"/>
          <w:lang w:eastAsia="is-IS"/>
        </w:rPr>
        <w:t>sjávarútvegs- og landbúnaðarráðherra.</w:t>
      </w:r>
    </w:p>
    <w:p w:rsidR="00676D28" w:rsidRPr="00AE617C" w:rsidRDefault="00676D28" w:rsidP="00676D28">
      <w:pPr>
        <w:tabs>
          <w:tab w:val="right" w:pos="7796"/>
        </w:tabs>
        <w:ind w:firstLine="0"/>
        <w:jc w:val="center"/>
        <w:rPr>
          <w:rFonts w:ascii="Times New Roman" w:hAnsi="Times New Roman"/>
          <w:b/>
          <w:szCs w:val="21"/>
          <w:lang w:eastAsia="en-GB"/>
        </w:rPr>
      </w:pPr>
    </w:p>
    <w:p w:rsidR="00676D28" w:rsidRPr="00AE617C" w:rsidRDefault="00676D28" w:rsidP="00676D28">
      <w:pPr>
        <w:tabs>
          <w:tab w:val="right" w:pos="7796"/>
        </w:tabs>
        <w:ind w:firstLine="0"/>
        <w:jc w:val="center"/>
        <w:rPr>
          <w:rFonts w:ascii="Times New Roman" w:hAnsi="Times New Roman"/>
          <w:b/>
          <w:szCs w:val="21"/>
          <w:lang w:eastAsia="en-GB"/>
        </w:rPr>
      </w:pPr>
    </w:p>
    <w:p w:rsidR="00676D28" w:rsidRPr="00AE617C" w:rsidRDefault="00676D28" w:rsidP="00676D28">
      <w:pPr>
        <w:tabs>
          <w:tab w:val="right" w:pos="7796"/>
        </w:tabs>
        <w:ind w:firstLine="0"/>
        <w:jc w:val="center"/>
        <w:rPr>
          <w:rFonts w:ascii="Times New Roman" w:hAnsi="Times New Roman"/>
          <w:b/>
          <w:szCs w:val="21"/>
          <w:lang w:eastAsia="en-GB"/>
        </w:rPr>
      </w:pPr>
    </w:p>
    <w:p w:rsidR="00676D28" w:rsidRPr="00AE617C" w:rsidRDefault="00676D28" w:rsidP="00676D28">
      <w:pPr>
        <w:pBdr>
          <w:top w:val="single" w:sz="4" w:space="1" w:color="auto"/>
        </w:pBdr>
        <w:ind w:left="5103" w:firstLine="0"/>
        <w:jc w:val="right"/>
        <w:rPr>
          <w:rFonts w:ascii="Times New Roman" w:hAnsi="Times New Roman"/>
          <w:i/>
          <w:szCs w:val="21"/>
          <w:lang w:eastAsia="en-GB"/>
        </w:rPr>
      </w:pPr>
      <w:r w:rsidRPr="00AE617C">
        <w:rPr>
          <w:rFonts w:ascii="Times New Roman" w:hAnsi="Times New Roman"/>
          <w:i/>
          <w:szCs w:val="21"/>
          <w:lang w:eastAsia="en-GB"/>
        </w:rPr>
        <w:t>Jóhann Guðmundsson.</w:t>
      </w:r>
    </w:p>
    <w:p w:rsidR="00676D28" w:rsidRDefault="00676D28" w:rsidP="00676D28">
      <w:pPr>
        <w:rPr>
          <w:lang w:eastAsia="en-GB"/>
        </w:rPr>
      </w:pPr>
    </w:p>
    <w:p w:rsidR="00676D28" w:rsidRDefault="00676D28" w:rsidP="00676D28">
      <w:pPr>
        <w:rPr>
          <w:lang w:eastAsia="en-GB"/>
        </w:rPr>
      </w:pPr>
    </w:p>
    <w:p w:rsidR="00E514CB" w:rsidRDefault="00E514CB">
      <w:pPr>
        <w:tabs>
          <w:tab w:val="clear" w:pos="397"/>
          <w:tab w:val="clear" w:pos="709"/>
        </w:tabs>
        <w:ind w:firstLine="0"/>
        <w:jc w:val="left"/>
        <w:rPr>
          <w:rFonts w:ascii="Times New Roman" w:hAnsi="Times New Roman"/>
          <w:b/>
          <w:sz w:val="20"/>
          <w:szCs w:val="20"/>
        </w:rPr>
      </w:pPr>
      <w:bookmarkStart w:id="6" w:name="_Hlk530475384"/>
      <w:r>
        <w:rPr>
          <w:rFonts w:ascii="Times New Roman" w:hAnsi="Times New Roman"/>
          <w:b/>
          <w:sz w:val="20"/>
          <w:szCs w:val="20"/>
        </w:rPr>
        <w:br w:type="page"/>
      </w:r>
    </w:p>
    <w:p w:rsidR="00676D28" w:rsidRPr="00076B5D" w:rsidRDefault="00676D28" w:rsidP="00676D28">
      <w:pPr>
        <w:jc w:val="right"/>
        <w:rPr>
          <w:rFonts w:ascii="Times New Roman" w:hAnsi="Times New Roman"/>
          <w:b/>
          <w:sz w:val="20"/>
          <w:szCs w:val="20"/>
        </w:rPr>
      </w:pPr>
      <w:r w:rsidRPr="00076B5D">
        <w:rPr>
          <w:rFonts w:ascii="Times New Roman" w:hAnsi="Times New Roman"/>
          <w:b/>
          <w:sz w:val="20"/>
          <w:szCs w:val="20"/>
        </w:rPr>
        <w:lastRenderedPageBreak/>
        <w:t>Fylgiskjal 1.</w:t>
      </w:r>
    </w:p>
    <w:p w:rsidR="00676D28" w:rsidRDefault="00676D28" w:rsidP="00676D28">
      <w:pPr>
        <w:rPr>
          <w:rFonts w:ascii="Times New Roman" w:hAnsi="Times New Roman"/>
          <w:sz w:val="20"/>
          <w:szCs w:val="20"/>
        </w:rPr>
      </w:pPr>
    </w:p>
    <w:p w:rsidR="00676D28" w:rsidRDefault="00CC5577" w:rsidP="00676D28">
      <w:pPr>
        <w:jc w:val="center"/>
        <w:rPr>
          <w:rFonts w:ascii="Times New Roman" w:hAnsi="Times New Roman"/>
          <w:b/>
          <w:sz w:val="20"/>
          <w:szCs w:val="20"/>
        </w:rPr>
      </w:pPr>
      <w:r>
        <w:drawing>
          <wp:inline distT="0" distB="0" distL="0" distR="0" wp14:anchorId="3A3588F3" wp14:editId="32D3A3A7">
            <wp:extent cx="5324475" cy="7067550"/>
            <wp:effectExtent l="0" t="0" r="9525"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4475" cy="7067550"/>
                    </a:xfrm>
                    <a:prstGeom prst="rect">
                      <a:avLst/>
                    </a:prstGeom>
                  </pic:spPr>
                </pic:pic>
              </a:graphicData>
            </a:graphic>
          </wp:inline>
        </w:drawing>
      </w:r>
    </w:p>
    <w:p w:rsidR="00676D28" w:rsidRDefault="00676D28" w:rsidP="00676D28">
      <w:pPr>
        <w:jc w:val="right"/>
        <w:rPr>
          <w:rFonts w:ascii="Times New Roman" w:hAnsi="Times New Roman"/>
          <w:b/>
          <w:sz w:val="20"/>
          <w:szCs w:val="20"/>
        </w:rPr>
      </w:pPr>
      <w:r>
        <w:rPr>
          <w:rFonts w:ascii="Times New Roman" w:hAnsi="Times New Roman"/>
          <w:b/>
          <w:sz w:val="20"/>
          <w:szCs w:val="20"/>
        </w:rPr>
        <w:br w:type="page"/>
      </w:r>
    </w:p>
    <w:p w:rsidR="00676D28" w:rsidRDefault="00676D28" w:rsidP="00676D28">
      <w:pPr>
        <w:jc w:val="right"/>
        <w:rPr>
          <w:rFonts w:ascii="Times New Roman" w:hAnsi="Times New Roman"/>
          <w:b/>
          <w:sz w:val="20"/>
          <w:szCs w:val="20"/>
        </w:rPr>
      </w:pPr>
      <w:r>
        <w:rPr>
          <w:rFonts w:ascii="Times New Roman" w:hAnsi="Times New Roman"/>
          <w:b/>
          <w:sz w:val="20"/>
          <w:szCs w:val="20"/>
        </w:rPr>
        <w:lastRenderedPageBreak/>
        <w:t>Fylgiskjal 2.</w:t>
      </w:r>
    </w:p>
    <w:p w:rsidR="00676D28" w:rsidRDefault="00676D28" w:rsidP="00676D28">
      <w:pPr>
        <w:rPr>
          <w:rFonts w:ascii="Arial" w:eastAsia="Arial" w:hAnsi="Arial" w:cs="Arial"/>
          <w:sz w:val="20"/>
          <w:szCs w:val="20"/>
        </w:rPr>
      </w:pPr>
    </w:p>
    <w:p w:rsidR="00676D28" w:rsidRDefault="00CC5577" w:rsidP="00676D28">
      <w:pPr>
        <w:rPr>
          <w:rFonts w:ascii="Arial" w:eastAsia="Arial" w:hAnsi="Arial" w:cs="Arial"/>
          <w:sz w:val="20"/>
          <w:szCs w:val="20"/>
        </w:rPr>
      </w:pPr>
      <w:r>
        <w:drawing>
          <wp:inline distT="0" distB="0" distL="0" distR="0" wp14:anchorId="7C39FB2E" wp14:editId="576618C8">
            <wp:extent cx="5400675" cy="6290945"/>
            <wp:effectExtent l="0" t="0" r="9525"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6290945"/>
                    </a:xfrm>
                    <a:prstGeom prst="rect">
                      <a:avLst/>
                    </a:prstGeom>
                  </pic:spPr>
                </pic:pic>
              </a:graphicData>
            </a:graphic>
          </wp:inline>
        </w:drawing>
      </w:r>
    </w:p>
    <w:p w:rsidR="00676D28" w:rsidRDefault="00676D28" w:rsidP="00676D28">
      <w:pPr>
        <w:ind w:firstLine="0"/>
        <w:rPr>
          <w:rFonts w:ascii="Times New Roman" w:hAnsi="Times New Roman"/>
          <w:b/>
          <w:sz w:val="20"/>
          <w:szCs w:val="20"/>
        </w:rPr>
      </w:pPr>
      <w:r>
        <w:rPr>
          <w:rFonts w:ascii="Times New Roman" w:hAnsi="Times New Roman"/>
          <w:b/>
          <w:sz w:val="20"/>
          <w:szCs w:val="20"/>
        </w:rPr>
        <w:br w:type="page"/>
      </w:r>
    </w:p>
    <w:p w:rsidR="00676D28" w:rsidRDefault="00676D28" w:rsidP="00676D28">
      <w:pPr>
        <w:jc w:val="right"/>
        <w:rPr>
          <w:rFonts w:ascii="Times New Roman" w:hAnsi="Times New Roman"/>
          <w:b/>
          <w:sz w:val="20"/>
          <w:szCs w:val="20"/>
        </w:rPr>
      </w:pPr>
      <w:r>
        <w:rPr>
          <w:rFonts w:ascii="Times New Roman" w:hAnsi="Times New Roman"/>
          <w:b/>
          <w:sz w:val="20"/>
          <w:szCs w:val="20"/>
        </w:rPr>
        <w:lastRenderedPageBreak/>
        <w:t>Fylgiskjal 3.</w:t>
      </w:r>
    </w:p>
    <w:p w:rsidR="00676D28" w:rsidRDefault="00676D28" w:rsidP="00676D28">
      <w:pPr>
        <w:jc w:val="center"/>
        <w:rPr>
          <w:rFonts w:ascii="Times New Roman" w:hAnsi="Times New Roman"/>
          <w:b/>
          <w:sz w:val="20"/>
          <w:szCs w:val="20"/>
        </w:rPr>
      </w:pPr>
    </w:p>
    <w:p w:rsidR="00676D28" w:rsidRPr="005C3EE4" w:rsidRDefault="00676D28" w:rsidP="00E514CB">
      <w:pPr>
        <w:pStyle w:val="Fyrirsgn2"/>
      </w:pPr>
      <w:r>
        <w:t>Tilkynningarskyldir reitir.</w:t>
      </w:r>
    </w:p>
    <w:p w:rsidR="00676D28" w:rsidRDefault="00676D28" w:rsidP="00676D28">
      <w:pPr>
        <w:pStyle w:val="Meginml"/>
      </w:pPr>
    </w:p>
    <w:p w:rsidR="00676D28" w:rsidRDefault="00676D28" w:rsidP="00676D28">
      <w:pPr>
        <w:pStyle w:val="Meginml"/>
      </w:pPr>
      <w:r>
        <w:rPr>
          <w:noProof/>
        </w:rPr>
        <w:drawing>
          <wp:inline distT="0" distB="0" distL="0" distR="0" wp14:anchorId="02D1A147" wp14:editId="3F24D47E">
            <wp:extent cx="5422900" cy="3514725"/>
            <wp:effectExtent l="0" t="0" r="6350" b="9525"/>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2900" cy="3514725"/>
                    </a:xfrm>
                    <a:prstGeom prst="rect">
                      <a:avLst/>
                    </a:prstGeom>
                  </pic:spPr>
                </pic:pic>
              </a:graphicData>
            </a:graphic>
          </wp:inline>
        </w:drawing>
      </w:r>
    </w:p>
    <w:bookmarkEnd w:id="6"/>
    <w:p w:rsidR="00676D28" w:rsidRPr="0036251C" w:rsidRDefault="00676D28" w:rsidP="00676D28">
      <w:pPr>
        <w:tabs>
          <w:tab w:val="clear" w:pos="397"/>
          <w:tab w:val="clear" w:pos="709"/>
        </w:tabs>
        <w:autoSpaceDE w:val="0"/>
        <w:autoSpaceDN w:val="0"/>
        <w:adjustRightInd w:val="0"/>
        <w:ind w:firstLine="0"/>
        <w:jc w:val="left"/>
        <w:rPr>
          <w:rFonts w:cs="Times"/>
          <w:szCs w:val="21"/>
        </w:rPr>
      </w:pPr>
    </w:p>
    <w:sectPr w:rsidR="00676D28" w:rsidRPr="0036251C" w:rsidSect="00676D28">
      <w:type w:val="continuous"/>
      <w:pgSz w:w="11907" w:h="16840" w:code="9"/>
      <w:pgMar w:top="2495" w:right="1758" w:bottom="1361"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E2" w:rsidRDefault="00AC25E2" w:rsidP="000130AF">
      <w:r>
        <w:separator/>
      </w:r>
    </w:p>
  </w:endnote>
  <w:endnote w:type="continuationSeparator" w:id="0">
    <w:p w:rsidR="00AC25E2" w:rsidRDefault="00AC25E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Lohit Devanagari">
    <w:altName w:val="Calibri"/>
    <w:charset w:val="01"/>
    <w:family w:val="auto"/>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E2" w:rsidRDefault="00AC25E2" w:rsidP="000130AF">
      <w:r>
        <w:separator/>
      </w:r>
    </w:p>
  </w:footnote>
  <w:footnote w:type="continuationSeparator" w:id="0">
    <w:p w:rsidR="00AC25E2" w:rsidRDefault="00AC25E2"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96" w:rsidRDefault="00CB5996" w:rsidP="00086235">
    <w:pPr>
      <w:pStyle w:val="Suhaus"/>
      <w:tabs>
        <w:tab w:val="clear" w:pos="397"/>
        <w:tab w:val="clear" w:pos="709"/>
        <w:tab w:val="clear" w:pos="4153"/>
        <w:tab w:val="clear" w:pos="8306"/>
        <w:tab w:val="right" w:pos="850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F4A"/>
    <w:multiLevelType w:val="multilevel"/>
    <w:tmpl w:val="3BC8F0EE"/>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0560956"/>
    <w:multiLevelType w:val="hybridMultilevel"/>
    <w:tmpl w:val="4136252A"/>
    <w:lvl w:ilvl="0" w:tplc="040F0017">
      <w:start w:val="1"/>
      <w:numFmt w:val="lowerLetter"/>
      <w:lvlText w:val="%1)"/>
      <w:lvlJc w:val="left"/>
      <w:pPr>
        <w:ind w:left="1070" w:hanging="360"/>
      </w:p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2" w15:restartNumberingAfterBreak="0">
    <w:nsid w:val="02133231"/>
    <w:multiLevelType w:val="hybridMultilevel"/>
    <w:tmpl w:val="69007F12"/>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15:restartNumberingAfterBreak="0">
    <w:nsid w:val="07491F2E"/>
    <w:multiLevelType w:val="multilevel"/>
    <w:tmpl w:val="CA66555A"/>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093D282C"/>
    <w:multiLevelType w:val="hybridMultilevel"/>
    <w:tmpl w:val="B114BDA0"/>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 w15:restartNumberingAfterBreak="0">
    <w:nsid w:val="09426013"/>
    <w:multiLevelType w:val="hybridMultilevel"/>
    <w:tmpl w:val="82068838"/>
    <w:lvl w:ilvl="0" w:tplc="9558C7DA">
      <w:start w:val="1"/>
      <w:numFmt w:val="decimal"/>
      <w:lvlText w:val="%1."/>
      <w:lvlJc w:val="left"/>
      <w:pPr>
        <w:tabs>
          <w:tab w:val="num" w:pos="709"/>
        </w:tabs>
        <w:ind w:left="709" w:hanging="312"/>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6" w15:restartNumberingAfterBreak="0">
    <w:nsid w:val="0FCB1103"/>
    <w:multiLevelType w:val="hybridMultilevel"/>
    <w:tmpl w:val="AD88E5DC"/>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15:restartNumberingAfterBreak="0">
    <w:nsid w:val="1BB948DE"/>
    <w:multiLevelType w:val="hybridMultilevel"/>
    <w:tmpl w:val="694ADB10"/>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8" w15:restartNumberingAfterBreak="0">
    <w:nsid w:val="1F1178AF"/>
    <w:multiLevelType w:val="multilevel"/>
    <w:tmpl w:val="38B4C564"/>
    <w:lvl w:ilvl="0">
      <w:start w:val="1"/>
      <w:numFmt w:val="decimal"/>
      <w:lvlText w:val="%1."/>
      <w:lvlJc w:val="left"/>
      <w:pPr>
        <w:tabs>
          <w:tab w:val="num" w:pos="4110"/>
        </w:tabs>
        <w:ind w:left="4110" w:hanging="360"/>
      </w:pPr>
      <w:rPr>
        <w:b w:val="0"/>
        <w:bCs w:val="0"/>
        <w:sz w:val="24"/>
      </w:rPr>
    </w:lvl>
    <w:lvl w:ilvl="1">
      <w:start w:val="1"/>
      <w:numFmt w:val="decimal"/>
      <w:lvlText w:val="%2."/>
      <w:lvlJc w:val="left"/>
      <w:pPr>
        <w:tabs>
          <w:tab w:val="num" w:pos="4470"/>
        </w:tabs>
        <w:ind w:left="4470" w:hanging="360"/>
      </w:pPr>
      <w:rPr>
        <w:b w:val="0"/>
        <w:bCs w:val="0"/>
      </w:rPr>
    </w:lvl>
    <w:lvl w:ilvl="2">
      <w:start w:val="1"/>
      <w:numFmt w:val="decimal"/>
      <w:lvlText w:val="%3."/>
      <w:lvlJc w:val="left"/>
      <w:pPr>
        <w:tabs>
          <w:tab w:val="num" w:pos="4830"/>
        </w:tabs>
        <w:ind w:left="4830" w:hanging="360"/>
      </w:pPr>
      <w:rPr>
        <w:b w:val="0"/>
        <w:bCs w:val="0"/>
      </w:rPr>
    </w:lvl>
    <w:lvl w:ilvl="3">
      <w:start w:val="1"/>
      <w:numFmt w:val="decimal"/>
      <w:lvlText w:val="%4."/>
      <w:lvlJc w:val="left"/>
      <w:pPr>
        <w:tabs>
          <w:tab w:val="num" w:pos="5190"/>
        </w:tabs>
        <w:ind w:left="5190" w:hanging="360"/>
      </w:pPr>
      <w:rPr>
        <w:b w:val="0"/>
        <w:bCs w:val="0"/>
      </w:rPr>
    </w:lvl>
    <w:lvl w:ilvl="4">
      <w:start w:val="1"/>
      <w:numFmt w:val="decimal"/>
      <w:lvlText w:val="%5."/>
      <w:lvlJc w:val="left"/>
      <w:pPr>
        <w:tabs>
          <w:tab w:val="num" w:pos="5550"/>
        </w:tabs>
        <w:ind w:left="5550" w:hanging="360"/>
      </w:pPr>
      <w:rPr>
        <w:b w:val="0"/>
        <w:bCs w:val="0"/>
      </w:rPr>
    </w:lvl>
    <w:lvl w:ilvl="5">
      <w:start w:val="1"/>
      <w:numFmt w:val="decimal"/>
      <w:lvlText w:val="%6."/>
      <w:lvlJc w:val="left"/>
      <w:pPr>
        <w:tabs>
          <w:tab w:val="num" w:pos="5910"/>
        </w:tabs>
        <w:ind w:left="5910" w:hanging="360"/>
      </w:pPr>
      <w:rPr>
        <w:b w:val="0"/>
        <w:bCs w:val="0"/>
      </w:rPr>
    </w:lvl>
    <w:lvl w:ilvl="6">
      <w:start w:val="1"/>
      <w:numFmt w:val="decimal"/>
      <w:lvlText w:val="%7."/>
      <w:lvlJc w:val="left"/>
      <w:pPr>
        <w:tabs>
          <w:tab w:val="num" w:pos="6270"/>
        </w:tabs>
        <w:ind w:left="6270" w:hanging="360"/>
      </w:pPr>
      <w:rPr>
        <w:b w:val="0"/>
        <w:bCs w:val="0"/>
      </w:rPr>
    </w:lvl>
    <w:lvl w:ilvl="7">
      <w:start w:val="1"/>
      <w:numFmt w:val="decimal"/>
      <w:lvlText w:val="%8."/>
      <w:lvlJc w:val="left"/>
      <w:pPr>
        <w:tabs>
          <w:tab w:val="num" w:pos="6630"/>
        </w:tabs>
        <w:ind w:left="6630" w:hanging="360"/>
      </w:pPr>
      <w:rPr>
        <w:b w:val="0"/>
        <w:bCs w:val="0"/>
      </w:rPr>
    </w:lvl>
    <w:lvl w:ilvl="8">
      <w:start w:val="1"/>
      <w:numFmt w:val="decimal"/>
      <w:lvlText w:val="%9."/>
      <w:lvlJc w:val="left"/>
      <w:pPr>
        <w:tabs>
          <w:tab w:val="num" w:pos="6990"/>
        </w:tabs>
        <w:ind w:left="6990" w:hanging="360"/>
      </w:pPr>
      <w:rPr>
        <w:b w:val="0"/>
        <w:bCs w:val="0"/>
      </w:rPr>
    </w:lvl>
  </w:abstractNum>
  <w:abstractNum w:abstractNumId="9" w15:restartNumberingAfterBreak="0">
    <w:nsid w:val="2AE01832"/>
    <w:multiLevelType w:val="hybridMultilevel"/>
    <w:tmpl w:val="C34CD406"/>
    <w:lvl w:ilvl="0" w:tplc="040F0019">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0" w15:restartNumberingAfterBreak="0">
    <w:nsid w:val="35BF1CDA"/>
    <w:multiLevelType w:val="multilevel"/>
    <w:tmpl w:val="3ACC0124"/>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37847690"/>
    <w:multiLevelType w:val="hybridMultilevel"/>
    <w:tmpl w:val="9216C35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A2E1247"/>
    <w:multiLevelType w:val="multilevel"/>
    <w:tmpl w:val="CCD0F440"/>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 w15:restartNumberingAfterBreak="0">
    <w:nsid w:val="4F16552A"/>
    <w:multiLevelType w:val="hybridMultilevel"/>
    <w:tmpl w:val="CF7C7D04"/>
    <w:lvl w:ilvl="0" w:tplc="040F0017">
      <w:start w:val="1"/>
      <w:numFmt w:val="lowerLetter"/>
      <w:lvlText w:val="%1)"/>
      <w:lvlJc w:val="left"/>
      <w:pPr>
        <w:ind w:left="1790" w:hanging="360"/>
      </w:pPr>
    </w:lvl>
    <w:lvl w:ilvl="1" w:tplc="040F0019">
      <w:start w:val="1"/>
      <w:numFmt w:val="lowerLetter"/>
      <w:lvlText w:val="%2."/>
      <w:lvlJc w:val="left"/>
      <w:pPr>
        <w:ind w:left="2510" w:hanging="360"/>
      </w:pPr>
    </w:lvl>
    <w:lvl w:ilvl="2" w:tplc="040F001B" w:tentative="1">
      <w:start w:val="1"/>
      <w:numFmt w:val="lowerRoman"/>
      <w:lvlText w:val="%3."/>
      <w:lvlJc w:val="right"/>
      <w:pPr>
        <w:ind w:left="3230" w:hanging="180"/>
      </w:pPr>
    </w:lvl>
    <w:lvl w:ilvl="3" w:tplc="040F000F" w:tentative="1">
      <w:start w:val="1"/>
      <w:numFmt w:val="decimal"/>
      <w:lvlText w:val="%4."/>
      <w:lvlJc w:val="left"/>
      <w:pPr>
        <w:ind w:left="3950" w:hanging="360"/>
      </w:pPr>
    </w:lvl>
    <w:lvl w:ilvl="4" w:tplc="040F0019" w:tentative="1">
      <w:start w:val="1"/>
      <w:numFmt w:val="lowerLetter"/>
      <w:lvlText w:val="%5."/>
      <w:lvlJc w:val="left"/>
      <w:pPr>
        <w:ind w:left="4670" w:hanging="360"/>
      </w:pPr>
    </w:lvl>
    <w:lvl w:ilvl="5" w:tplc="040F001B" w:tentative="1">
      <w:start w:val="1"/>
      <w:numFmt w:val="lowerRoman"/>
      <w:lvlText w:val="%6."/>
      <w:lvlJc w:val="right"/>
      <w:pPr>
        <w:ind w:left="5390" w:hanging="180"/>
      </w:pPr>
    </w:lvl>
    <w:lvl w:ilvl="6" w:tplc="040F000F" w:tentative="1">
      <w:start w:val="1"/>
      <w:numFmt w:val="decimal"/>
      <w:lvlText w:val="%7."/>
      <w:lvlJc w:val="left"/>
      <w:pPr>
        <w:ind w:left="6110" w:hanging="360"/>
      </w:pPr>
    </w:lvl>
    <w:lvl w:ilvl="7" w:tplc="040F0019" w:tentative="1">
      <w:start w:val="1"/>
      <w:numFmt w:val="lowerLetter"/>
      <w:lvlText w:val="%8."/>
      <w:lvlJc w:val="left"/>
      <w:pPr>
        <w:ind w:left="6830" w:hanging="360"/>
      </w:pPr>
    </w:lvl>
    <w:lvl w:ilvl="8" w:tplc="040F001B" w:tentative="1">
      <w:start w:val="1"/>
      <w:numFmt w:val="lowerRoman"/>
      <w:lvlText w:val="%9."/>
      <w:lvlJc w:val="right"/>
      <w:pPr>
        <w:ind w:left="7550" w:hanging="180"/>
      </w:pPr>
    </w:lvl>
  </w:abstractNum>
  <w:abstractNum w:abstractNumId="14" w15:restartNumberingAfterBreak="0">
    <w:nsid w:val="4F2928BD"/>
    <w:multiLevelType w:val="multilevel"/>
    <w:tmpl w:val="1304E006"/>
    <w:lvl w:ilvl="0">
      <w:start w:val="1"/>
      <w:numFmt w:val="decimal"/>
      <w:lvlText w:val="%1."/>
      <w:lvlJc w:val="left"/>
      <w:pPr>
        <w:tabs>
          <w:tab w:val="num" w:pos="720"/>
        </w:tabs>
        <w:ind w:left="720" w:hanging="360"/>
      </w:pPr>
      <w:rPr>
        <w:b w:val="0"/>
        <w:bCs w:val="0"/>
        <w:sz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15:restartNumberingAfterBreak="0">
    <w:nsid w:val="566B1714"/>
    <w:multiLevelType w:val="hybridMultilevel"/>
    <w:tmpl w:val="167006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E0B7C41"/>
    <w:multiLevelType w:val="hybridMultilevel"/>
    <w:tmpl w:val="4D426D28"/>
    <w:lvl w:ilvl="0" w:tplc="BC048784">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7" w15:restartNumberingAfterBreak="0">
    <w:nsid w:val="6F450053"/>
    <w:multiLevelType w:val="hybridMultilevel"/>
    <w:tmpl w:val="3D9863E8"/>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8" w15:restartNumberingAfterBreak="0">
    <w:nsid w:val="7435753B"/>
    <w:multiLevelType w:val="hybridMultilevel"/>
    <w:tmpl w:val="4358D7BE"/>
    <w:lvl w:ilvl="0" w:tplc="BC048784">
      <w:start w:val="1"/>
      <w:numFmt w:val="decimal"/>
      <w:lvlText w:val="%1."/>
      <w:lvlJc w:val="left"/>
      <w:pPr>
        <w:ind w:left="1514"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9" w15:restartNumberingAfterBreak="0">
    <w:nsid w:val="75FA5AF6"/>
    <w:multiLevelType w:val="multilevel"/>
    <w:tmpl w:val="AC0E2D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3C26B7"/>
    <w:multiLevelType w:val="multilevel"/>
    <w:tmpl w:val="053886B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7D6B4927"/>
    <w:multiLevelType w:val="hybridMultilevel"/>
    <w:tmpl w:val="9A44B2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E572ECF"/>
    <w:multiLevelType w:val="hybridMultilevel"/>
    <w:tmpl w:val="41245FD6"/>
    <w:lvl w:ilvl="0" w:tplc="6AE652D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6"/>
  </w:num>
  <w:num w:numId="5">
    <w:abstractNumId w:val="2"/>
  </w:num>
  <w:num w:numId="6">
    <w:abstractNumId w:val="17"/>
  </w:num>
  <w:num w:numId="7">
    <w:abstractNumId w:val="4"/>
  </w:num>
  <w:num w:numId="8">
    <w:abstractNumId w:val="16"/>
  </w:num>
  <w:num w:numId="9">
    <w:abstractNumId w:val="1"/>
  </w:num>
  <w:num w:numId="10">
    <w:abstractNumId w:val="13"/>
  </w:num>
  <w:num w:numId="11">
    <w:abstractNumId w:val="11"/>
  </w:num>
  <w:num w:numId="12">
    <w:abstractNumId w:val="18"/>
  </w:num>
  <w:num w:numId="13">
    <w:abstractNumId w:val="19"/>
  </w:num>
  <w:num w:numId="14">
    <w:abstractNumId w:val="22"/>
  </w:num>
  <w:num w:numId="15">
    <w:abstractNumId w:val="12"/>
  </w:num>
  <w:num w:numId="16">
    <w:abstractNumId w:val="0"/>
  </w:num>
  <w:num w:numId="17">
    <w:abstractNumId w:val="10"/>
  </w:num>
  <w:num w:numId="18">
    <w:abstractNumId w:val="3"/>
  </w:num>
  <w:num w:numId="19">
    <w:abstractNumId w:val="14"/>
  </w:num>
  <w:num w:numId="20">
    <w:abstractNumId w:val="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D"/>
    <w:rsid w:val="000130AF"/>
    <w:rsid w:val="00013BC6"/>
    <w:rsid w:val="00026F8F"/>
    <w:rsid w:val="00054EA9"/>
    <w:rsid w:val="00086235"/>
    <w:rsid w:val="00093D2E"/>
    <w:rsid w:val="000A4392"/>
    <w:rsid w:val="000C0D0E"/>
    <w:rsid w:val="000D316F"/>
    <w:rsid w:val="000F3564"/>
    <w:rsid w:val="000F5235"/>
    <w:rsid w:val="000F6783"/>
    <w:rsid w:val="00110CD7"/>
    <w:rsid w:val="001134BD"/>
    <w:rsid w:val="001319B7"/>
    <w:rsid w:val="00142292"/>
    <w:rsid w:val="001430F0"/>
    <w:rsid w:val="00187C61"/>
    <w:rsid w:val="001A3C9A"/>
    <w:rsid w:val="001C35B2"/>
    <w:rsid w:val="001D64A6"/>
    <w:rsid w:val="001F3E06"/>
    <w:rsid w:val="001F45AB"/>
    <w:rsid w:val="001F4767"/>
    <w:rsid w:val="002022E7"/>
    <w:rsid w:val="00212F5D"/>
    <w:rsid w:val="0022475E"/>
    <w:rsid w:val="0023131A"/>
    <w:rsid w:val="00254A96"/>
    <w:rsid w:val="00254B0C"/>
    <w:rsid w:val="00260ABC"/>
    <w:rsid w:val="00267D82"/>
    <w:rsid w:val="00280334"/>
    <w:rsid w:val="002926D1"/>
    <w:rsid w:val="002951E2"/>
    <w:rsid w:val="002A2BBD"/>
    <w:rsid w:val="002A5DA1"/>
    <w:rsid w:val="002A77D0"/>
    <w:rsid w:val="002B3F86"/>
    <w:rsid w:val="002C6290"/>
    <w:rsid w:val="002F32BF"/>
    <w:rsid w:val="002F6FBB"/>
    <w:rsid w:val="00305CDB"/>
    <w:rsid w:val="0031021D"/>
    <w:rsid w:val="0032062F"/>
    <w:rsid w:val="00372AD9"/>
    <w:rsid w:val="003739EC"/>
    <w:rsid w:val="00391FD9"/>
    <w:rsid w:val="003A6C6B"/>
    <w:rsid w:val="003E5BCD"/>
    <w:rsid w:val="003F49BC"/>
    <w:rsid w:val="004128D7"/>
    <w:rsid w:val="00477E59"/>
    <w:rsid w:val="0048178A"/>
    <w:rsid w:val="00487A5B"/>
    <w:rsid w:val="00497D4C"/>
    <w:rsid w:val="004A09A8"/>
    <w:rsid w:val="004A5303"/>
    <w:rsid w:val="004B216B"/>
    <w:rsid w:val="004B5A3D"/>
    <w:rsid w:val="004B6A2C"/>
    <w:rsid w:val="004C0BB9"/>
    <w:rsid w:val="005011C7"/>
    <w:rsid w:val="00505CFD"/>
    <w:rsid w:val="00507327"/>
    <w:rsid w:val="00520552"/>
    <w:rsid w:val="0054117A"/>
    <w:rsid w:val="00550555"/>
    <w:rsid w:val="00553D4A"/>
    <w:rsid w:val="00590750"/>
    <w:rsid w:val="005A4E70"/>
    <w:rsid w:val="005B31E0"/>
    <w:rsid w:val="005B3DB5"/>
    <w:rsid w:val="005D63C1"/>
    <w:rsid w:val="005D7946"/>
    <w:rsid w:val="005E6051"/>
    <w:rsid w:val="005F412B"/>
    <w:rsid w:val="00604B21"/>
    <w:rsid w:val="00607A6F"/>
    <w:rsid w:val="00632C32"/>
    <w:rsid w:val="00637CE9"/>
    <w:rsid w:val="00642983"/>
    <w:rsid w:val="00645165"/>
    <w:rsid w:val="00656CA5"/>
    <w:rsid w:val="006718B5"/>
    <w:rsid w:val="00675ED1"/>
    <w:rsid w:val="00676D28"/>
    <w:rsid w:val="006A1920"/>
    <w:rsid w:val="006A566A"/>
    <w:rsid w:val="006B4431"/>
    <w:rsid w:val="006B4ACA"/>
    <w:rsid w:val="006D70EA"/>
    <w:rsid w:val="006E0573"/>
    <w:rsid w:val="006E19CC"/>
    <w:rsid w:val="006F221B"/>
    <w:rsid w:val="00712349"/>
    <w:rsid w:val="00713808"/>
    <w:rsid w:val="00717432"/>
    <w:rsid w:val="00733312"/>
    <w:rsid w:val="007419BB"/>
    <w:rsid w:val="00752A94"/>
    <w:rsid w:val="00765829"/>
    <w:rsid w:val="00776BE0"/>
    <w:rsid w:val="00793029"/>
    <w:rsid w:val="00793AD8"/>
    <w:rsid w:val="007A5438"/>
    <w:rsid w:val="007B5C87"/>
    <w:rsid w:val="007C2603"/>
    <w:rsid w:val="007C2CBD"/>
    <w:rsid w:val="007C3B86"/>
    <w:rsid w:val="007D1ABF"/>
    <w:rsid w:val="007E210D"/>
    <w:rsid w:val="007E30CA"/>
    <w:rsid w:val="007E59F2"/>
    <w:rsid w:val="008069AC"/>
    <w:rsid w:val="0081764F"/>
    <w:rsid w:val="00840702"/>
    <w:rsid w:val="00846F19"/>
    <w:rsid w:val="00863F9F"/>
    <w:rsid w:val="00893C89"/>
    <w:rsid w:val="0089557D"/>
    <w:rsid w:val="008A52CB"/>
    <w:rsid w:val="008B14F4"/>
    <w:rsid w:val="008C7DAF"/>
    <w:rsid w:val="008D4F98"/>
    <w:rsid w:val="00910F3D"/>
    <w:rsid w:val="009319DE"/>
    <w:rsid w:val="00944F10"/>
    <w:rsid w:val="009560E2"/>
    <w:rsid w:val="00967B17"/>
    <w:rsid w:val="00990CBD"/>
    <w:rsid w:val="009A5ABB"/>
    <w:rsid w:val="009B21F6"/>
    <w:rsid w:val="009C0597"/>
    <w:rsid w:val="00A02A5C"/>
    <w:rsid w:val="00A04867"/>
    <w:rsid w:val="00A2011F"/>
    <w:rsid w:val="00A2067B"/>
    <w:rsid w:val="00A211D0"/>
    <w:rsid w:val="00A32E95"/>
    <w:rsid w:val="00A4430C"/>
    <w:rsid w:val="00A668E2"/>
    <w:rsid w:val="00A77D74"/>
    <w:rsid w:val="00A8391A"/>
    <w:rsid w:val="00AA5FD0"/>
    <w:rsid w:val="00AB5B07"/>
    <w:rsid w:val="00AC21BF"/>
    <w:rsid w:val="00AC25E2"/>
    <w:rsid w:val="00AF092F"/>
    <w:rsid w:val="00AF5580"/>
    <w:rsid w:val="00B00761"/>
    <w:rsid w:val="00B046E9"/>
    <w:rsid w:val="00B060B1"/>
    <w:rsid w:val="00B15D96"/>
    <w:rsid w:val="00B41879"/>
    <w:rsid w:val="00B86F75"/>
    <w:rsid w:val="00BA17DC"/>
    <w:rsid w:val="00BB05A7"/>
    <w:rsid w:val="00BD111B"/>
    <w:rsid w:val="00BF0EEA"/>
    <w:rsid w:val="00BF1EFC"/>
    <w:rsid w:val="00C01933"/>
    <w:rsid w:val="00C03BF6"/>
    <w:rsid w:val="00C1024C"/>
    <w:rsid w:val="00C16535"/>
    <w:rsid w:val="00C3570D"/>
    <w:rsid w:val="00C51BD3"/>
    <w:rsid w:val="00C611D0"/>
    <w:rsid w:val="00C825AF"/>
    <w:rsid w:val="00C833B6"/>
    <w:rsid w:val="00CA01E2"/>
    <w:rsid w:val="00CB5996"/>
    <w:rsid w:val="00CB7FD2"/>
    <w:rsid w:val="00CC5577"/>
    <w:rsid w:val="00CE1C08"/>
    <w:rsid w:val="00CF5246"/>
    <w:rsid w:val="00CF5F29"/>
    <w:rsid w:val="00D067DE"/>
    <w:rsid w:val="00D20E53"/>
    <w:rsid w:val="00D27B33"/>
    <w:rsid w:val="00D567FC"/>
    <w:rsid w:val="00D61388"/>
    <w:rsid w:val="00D714EA"/>
    <w:rsid w:val="00D75732"/>
    <w:rsid w:val="00D838A3"/>
    <w:rsid w:val="00D84C91"/>
    <w:rsid w:val="00DA0481"/>
    <w:rsid w:val="00DC1AD9"/>
    <w:rsid w:val="00DD1F97"/>
    <w:rsid w:val="00DF32A2"/>
    <w:rsid w:val="00E22472"/>
    <w:rsid w:val="00E514CB"/>
    <w:rsid w:val="00E87A3B"/>
    <w:rsid w:val="00EA51ED"/>
    <w:rsid w:val="00ED4EFA"/>
    <w:rsid w:val="00EE0E91"/>
    <w:rsid w:val="00F03FEA"/>
    <w:rsid w:val="00F04049"/>
    <w:rsid w:val="00F33558"/>
    <w:rsid w:val="00F36BC2"/>
    <w:rsid w:val="00F47113"/>
    <w:rsid w:val="00F713D3"/>
    <w:rsid w:val="00F75093"/>
    <w:rsid w:val="00F91734"/>
    <w:rsid w:val="00FB7171"/>
    <w:rsid w:val="00FD4813"/>
    <w:rsid w:val="00FD58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5E4F1"/>
  <w15:docId w15:val="{4273128D-288A-4CE4-96DB-4E1A663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656CA5"/>
    <w:pPr>
      <w:keepNext/>
      <w:tabs>
        <w:tab w:val="right" w:pos="7796"/>
      </w:tabs>
      <w:spacing w:before="240" w:after="60"/>
      <w:ind w:firstLine="0"/>
      <w:jc w:val="center"/>
      <w:outlineLvl w:val="0"/>
    </w:pPr>
    <w:rPr>
      <w:noProof w:val="0"/>
      <w:spacing w:val="32"/>
      <w:kern w:val="28"/>
      <w:sz w:val="32"/>
      <w:szCs w:val="20"/>
      <w:lang w:val="x-none"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val="x-none" w:eastAsia="en-GB"/>
    </w:rPr>
  </w:style>
  <w:style w:type="paragraph" w:styleId="Fyrirsgn3">
    <w:name w:val="heading 3"/>
    <w:basedOn w:val="Venjulegur"/>
    <w:next w:val="Venjulegur"/>
    <w:link w:val="Fyrirsgn3Staf"/>
    <w:autoRedefine/>
    <w:qFormat/>
    <w:rsid w:val="00676D28"/>
    <w:pPr>
      <w:keepNext/>
      <w:tabs>
        <w:tab w:val="clear" w:pos="397"/>
        <w:tab w:val="right" w:pos="7796"/>
      </w:tabs>
      <w:ind w:firstLine="0"/>
      <w:jc w:val="center"/>
      <w:outlineLvl w:val="2"/>
    </w:pPr>
    <w:rPr>
      <w:iCs/>
      <w:noProof w:val="0"/>
      <w:szCs w:val="20"/>
      <w:lang w:val="x-none" w:eastAsia="en-GB"/>
    </w:rPr>
  </w:style>
  <w:style w:type="paragraph" w:styleId="Fyrirsgn4">
    <w:name w:val="heading 4"/>
    <w:basedOn w:val="Venjulegur"/>
    <w:next w:val="Venjulegur"/>
    <w:link w:val="Fyrirsgn4Staf"/>
    <w:autoRedefine/>
    <w:uiPriority w:val="99"/>
    <w:unhideWhenUsed/>
    <w:qFormat/>
    <w:rsid w:val="004128D7"/>
    <w:pPr>
      <w:keepNext/>
      <w:tabs>
        <w:tab w:val="right" w:pos="7796"/>
      </w:tabs>
      <w:ind w:firstLine="0"/>
      <w:jc w:val="center"/>
      <w:outlineLvl w:val="3"/>
    </w:pPr>
    <w:rPr>
      <w:bCs/>
      <w:i/>
      <w:noProof w:val="0"/>
      <w:szCs w:val="28"/>
      <w:lang w:val="x-none"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link w:val="Fyrirsgn3"/>
    <w:rsid w:val="00676D28"/>
    <w:rPr>
      <w:rFonts w:ascii="Times" w:hAnsi="Times"/>
      <w:iCs/>
      <w:sz w:val="21"/>
      <w:lang w:val="x-none" w:eastAsia="en-GB"/>
    </w:rPr>
  </w:style>
  <w:style w:type="paragraph" w:styleId="Suhaus">
    <w:name w:val="header"/>
    <w:basedOn w:val="Venjulegur"/>
    <w:link w:val="SuhausStaf"/>
    <w:rsid w:val="000130AF"/>
    <w:pPr>
      <w:tabs>
        <w:tab w:val="center" w:pos="4153"/>
        <w:tab w:val="right" w:pos="8306"/>
      </w:tabs>
    </w:pPr>
    <w:rPr>
      <w:noProof w:val="0"/>
      <w:szCs w:val="20"/>
      <w:lang w:val="x-none" w:eastAsia="en-GB"/>
    </w:rPr>
  </w:style>
  <w:style w:type="character" w:customStyle="1" w:styleId="SuhausStaf">
    <w:name w:val="Síðuhaus Staf"/>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5D63C1"/>
    <w:pPr>
      <w:spacing w:before="80" w:after="80"/>
      <w:outlineLvl w:val="9"/>
    </w:pPr>
    <w:rPr>
      <w:snapToGrid w:val="0"/>
    </w:rPr>
  </w:style>
  <w:style w:type="paragraph" w:styleId="Suftur">
    <w:name w:val="footer"/>
    <w:basedOn w:val="Venjulegur"/>
    <w:link w:val="SufturStaf"/>
    <w:uiPriority w:val="99"/>
    <w:semiHidden/>
    <w:unhideWhenUsed/>
    <w:rsid w:val="000130AF"/>
    <w:pPr>
      <w:tabs>
        <w:tab w:val="center" w:pos="4536"/>
        <w:tab w:val="right" w:pos="9072"/>
      </w:tabs>
    </w:pPr>
  </w:style>
  <w:style w:type="character" w:customStyle="1" w:styleId="SufturStaf">
    <w:name w:val="Síðufótur Staf"/>
    <w:basedOn w:val="Sjlfgefinleturgermlsgreinar"/>
    <w:link w:val="Suftur"/>
    <w:uiPriority w:val="99"/>
    <w:semiHidden/>
    <w:rsid w:val="000130AF"/>
  </w:style>
  <w:style w:type="character" w:customStyle="1" w:styleId="Fyrirsgn1Staf">
    <w:name w:val="Fyrirsögn 1 Staf"/>
    <w:link w:val="Fyrirsgn1"/>
    <w:rsid w:val="00656CA5"/>
    <w:rPr>
      <w:rFonts w:ascii="Times" w:hAnsi="Times"/>
      <w:spacing w:val="32"/>
      <w:kern w:val="28"/>
      <w:sz w:val="32"/>
      <w:lang w:val="x-none" w:eastAsia="en-GB"/>
    </w:rPr>
  </w:style>
  <w:style w:type="character" w:customStyle="1" w:styleId="Fyrirsgn2Staf">
    <w:name w:val="Fyrirsögn 2 Staf"/>
    <w:link w:val="Fyrirsgn2"/>
    <w:rsid w:val="004128D7"/>
    <w:rPr>
      <w:rFonts w:ascii="Times" w:eastAsia="Times New Roman" w:hAnsi="Times" w:cs="Times New Roman"/>
      <w:b/>
      <w:sz w:val="21"/>
      <w:szCs w:val="20"/>
      <w:lang w:eastAsia="en-GB"/>
    </w:rPr>
  </w:style>
  <w:style w:type="character" w:customStyle="1" w:styleId="Fyrirsgn4Staf">
    <w:name w:val="Fyrirsögn 4 Staf"/>
    <w:link w:val="Fyrirsgn4"/>
    <w:uiPriority w:val="99"/>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uiPriority w:val="99"/>
    <w:qFormat/>
    <w:rsid w:val="005D63C1"/>
    <w:pPr>
      <w:tabs>
        <w:tab w:val="right" w:pos="7796"/>
      </w:tabs>
      <w:ind w:firstLine="0"/>
      <w:jc w:val="center"/>
    </w:pPr>
    <w:rPr>
      <w:b/>
      <w:szCs w:val="20"/>
      <w:lang w:eastAsia="en-GB"/>
    </w:rPr>
  </w:style>
  <w:style w:type="paragraph" w:customStyle="1" w:styleId="Undirritun2">
    <w:name w:val="Undirritun 2"/>
    <w:basedOn w:val="Venjulegur"/>
    <w:autoRedefine/>
    <w:qFormat/>
    <w:rsid w:val="003739EC"/>
    <w:pPr>
      <w:pBdr>
        <w:top w:val="single" w:sz="4" w:space="1" w:color="auto"/>
      </w:pBdr>
      <w:ind w:left="6096" w:firstLine="0"/>
      <w:jc w:val="right"/>
    </w:pPr>
    <w:rPr>
      <w:i/>
      <w:szCs w:val="20"/>
      <w:lang w:eastAsia="en-GB"/>
    </w:rPr>
  </w:style>
  <w:style w:type="paragraph" w:styleId="Mlsgreinlista">
    <w:name w:val="List Paragraph"/>
    <w:basedOn w:val="Venjulegur"/>
    <w:uiPriority w:val="34"/>
    <w:qFormat/>
    <w:rsid w:val="002022E7"/>
    <w:pPr>
      <w:tabs>
        <w:tab w:val="clear" w:pos="397"/>
        <w:tab w:val="clear" w:pos="709"/>
      </w:tabs>
      <w:spacing w:after="200" w:line="276" w:lineRule="auto"/>
      <w:ind w:left="720" w:firstLine="0"/>
      <w:contextualSpacing/>
      <w:jc w:val="left"/>
    </w:pPr>
    <w:rPr>
      <w:rFonts w:ascii="Calibri" w:eastAsia="Calibri" w:hAnsi="Calibri"/>
      <w:noProof w:val="0"/>
      <w:sz w:val="22"/>
      <w:szCs w:val="22"/>
    </w:rPr>
  </w:style>
  <w:style w:type="paragraph" w:customStyle="1" w:styleId="Heading2AA">
    <w:name w:val="Heading 2 A A"/>
    <w:next w:val="Venjulegur"/>
    <w:uiPriority w:val="99"/>
    <w:rsid w:val="002022E7"/>
    <w:pPr>
      <w:keepNext/>
      <w:tabs>
        <w:tab w:val="left" w:pos="397"/>
        <w:tab w:val="left" w:pos="709"/>
      </w:tabs>
      <w:spacing w:before="240" w:after="60"/>
      <w:ind w:firstLine="397"/>
      <w:jc w:val="both"/>
      <w:outlineLvl w:val="1"/>
    </w:pPr>
    <w:rPr>
      <w:rFonts w:ascii="Arial" w:eastAsia="Calibri" w:hAnsi="Arial"/>
      <w:b/>
      <w:i/>
      <w:color w:val="000000"/>
      <w:sz w:val="28"/>
    </w:rPr>
  </w:style>
  <w:style w:type="paragraph" w:styleId="Blrutexti">
    <w:name w:val="Balloon Text"/>
    <w:basedOn w:val="Venjulegur"/>
    <w:link w:val="BlrutextiStaf"/>
    <w:uiPriority w:val="99"/>
    <w:semiHidden/>
    <w:unhideWhenUsed/>
    <w:rsid w:val="007A5438"/>
    <w:rPr>
      <w:rFonts w:ascii="Tahoma" w:hAnsi="Tahoma"/>
      <w:sz w:val="16"/>
      <w:szCs w:val="16"/>
      <w:lang w:val="x-none"/>
    </w:rPr>
  </w:style>
  <w:style w:type="character" w:customStyle="1" w:styleId="BlrutextiStaf">
    <w:name w:val="Blöðrutexti Staf"/>
    <w:link w:val="Blrutexti"/>
    <w:uiPriority w:val="99"/>
    <w:semiHidden/>
    <w:rsid w:val="007A5438"/>
    <w:rPr>
      <w:rFonts w:ascii="Tahoma" w:hAnsi="Tahoma" w:cs="Tahoma"/>
      <w:noProof/>
      <w:sz w:val="16"/>
      <w:szCs w:val="16"/>
      <w:lang w:eastAsia="en-US"/>
    </w:rPr>
  </w:style>
  <w:style w:type="paragraph" w:styleId="Enginbil">
    <w:name w:val="No Spacing"/>
    <w:uiPriority w:val="1"/>
    <w:qFormat/>
    <w:rsid w:val="005D63C1"/>
    <w:pPr>
      <w:suppressAutoHyphens/>
    </w:pPr>
    <w:rPr>
      <w:rFonts w:eastAsia="Calibri"/>
      <w:kern w:val="1"/>
      <w:sz w:val="22"/>
      <w:szCs w:val="22"/>
      <w:lang w:eastAsia="en-US"/>
    </w:rPr>
  </w:style>
  <w:style w:type="paragraph" w:customStyle="1" w:styleId="Dagsetning1">
    <w:name w:val="Dagsetning1"/>
    <w:basedOn w:val="Venjulegur"/>
    <w:rsid w:val="005D63C1"/>
    <w:pPr>
      <w:tabs>
        <w:tab w:val="clear" w:pos="709"/>
      </w:tabs>
      <w:ind w:firstLine="0"/>
      <w:jc w:val="center"/>
    </w:pPr>
    <w:rPr>
      <w:i/>
      <w:noProof w:val="0"/>
      <w:szCs w:val="20"/>
    </w:rPr>
  </w:style>
  <w:style w:type="paragraph" w:styleId="Textineanmlsgreinar">
    <w:name w:val="footnote text"/>
    <w:basedOn w:val="Venjulegur"/>
    <w:link w:val="TextineanmlsgreinarStaf"/>
    <w:uiPriority w:val="99"/>
    <w:semiHidden/>
    <w:unhideWhenUsed/>
    <w:rsid w:val="00656CA5"/>
    <w:pPr>
      <w:tabs>
        <w:tab w:val="clear" w:pos="397"/>
        <w:tab w:val="clear" w:pos="709"/>
      </w:tabs>
      <w:ind w:firstLine="0"/>
      <w:jc w:val="left"/>
    </w:pPr>
    <w:rPr>
      <w:rFonts w:ascii="Calibri" w:eastAsia="Calibri" w:hAnsi="Calibri"/>
      <w:noProof w:val="0"/>
      <w:sz w:val="20"/>
      <w:szCs w:val="20"/>
    </w:rPr>
  </w:style>
  <w:style w:type="character" w:customStyle="1" w:styleId="TextineanmlsgreinarStaf">
    <w:name w:val="Texti neðanmálsgreinar Staf"/>
    <w:link w:val="Textineanmlsgreinar"/>
    <w:uiPriority w:val="99"/>
    <w:semiHidden/>
    <w:rsid w:val="00656CA5"/>
    <w:rPr>
      <w:rFonts w:eastAsia="Calibri"/>
      <w:lang w:eastAsia="en-US"/>
    </w:rPr>
  </w:style>
  <w:style w:type="character" w:styleId="Tilvsunneanmlsgrein">
    <w:name w:val="footnote reference"/>
    <w:uiPriority w:val="99"/>
    <w:semiHidden/>
    <w:unhideWhenUsed/>
    <w:rsid w:val="00656CA5"/>
    <w:rPr>
      <w:vertAlign w:val="superscript"/>
    </w:rPr>
  </w:style>
  <w:style w:type="paragraph" w:styleId="Meginml">
    <w:name w:val="Body Text"/>
    <w:basedOn w:val="Venjulegur"/>
    <w:link w:val="MeginmlStaf"/>
    <w:uiPriority w:val="1"/>
    <w:qFormat/>
    <w:rsid w:val="00676D28"/>
    <w:pPr>
      <w:widowControl w:val="0"/>
      <w:tabs>
        <w:tab w:val="clear" w:pos="397"/>
        <w:tab w:val="clear" w:pos="709"/>
      </w:tabs>
      <w:ind w:left="101" w:firstLine="0"/>
      <w:jc w:val="left"/>
    </w:pPr>
    <w:rPr>
      <w:rFonts w:ascii="Arial" w:eastAsia="Arial" w:hAnsi="Arial"/>
      <w:noProof w:val="0"/>
      <w:sz w:val="16"/>
      <w:szCs w:val="16"/>
      <w:lang w:val="en-US"/>
    </w:rPr>
  </w:style>
  <w:style w:type="character" w:customStyle="1" w:styleId="MeginmlStaf">
    <w:name w:val="Meginmál Staf"/>
    <w:basedOn w:val="Sjlfgefinleturgermlsgreinar"/>
    <w:link w:val="Meginml"/>
    <w:uiPriority w:val="1"/>
    <w:rsid w:val="00676D28"/>
    <w:rPr>
      <w:rFonts w:ascii="Arial" w:eastAsia="Arial" w:hAnsi="Arial"/>
      <w:sz w:val="16"/>
      <w:szCs w:val="16"/>
      <w:lang w:val="en-US" w:eastAsia="en-US"/>
    </w:rPr>
  </w:style>
  <w:style w:type="paragraph" w:customStyle="1" w:styleId="TableParagraph">
    <w:name w:val="Table Paragraph"/>
    <w:basedOn w:val="Venjulegur"/>
    <w:uiPriority w:val="1"/>
    <w:qFormat/>
    <w:rsid w:val="00676D28"/>
    <w:pPr>
      <w:widowControl w:val="0"/>
      <w:tabs>
        <w:tab w:val="clear" w:pos="397"/>
        <w:tab w:val="clear" w:pos="709"/>
      </w:tabs>
      <w:ind w:firstLine="0"/>
      <w:jc w:val="left"/>
    </w:pPr>
    <w:rPr>
      <w:rFonts w:ascii="Calibri" w:eastAsia="Calibri" w:hAnsi="Calibri"/>
      <w:noProof w:val="0"/>
      <w:sz w:val="22"/>
      <w:szCs w:val="22"/>
      <w:lang w:val="en-US"/>
    </w:rPr>
  </w:style>
  <w:style w:type="character" w:styleId="Tilvsunathugasemd">
    <w:name w:val="annotation reference"/>
    <w:basedOn w:val="Sjlfgefinleturgermlsgreinar"/>
    <w:uiPriority w:val="99"/>
    <w:semiHidden/>
    <w:unhideWhenUsed/>
    <w:rsid w:val="00B060B1"/>
    <w:rPr>
      <w:sz w:val="16"/>
      <w:szCs w:val="16"/>
    </w:rPr>
  </w:style>
  <w:style w:type="paragraph" w:styleId="Textiathugasemdar">
    <w:name w:val="annotation text"/>
    <w:basedOn w:val="Venjulegur"/>
    <w:link w:val="TextiathugasemdarStaf"/>
    <w:uiPriority w:val="99"/>
    <w:semiHidden/>
    <w:unhideWhenUsed/>
    <w:rsid w:val="00B060B1"/>
    <w:rPr>
      <w:sz w:val="20"/>
      <w:szCs w:val="20"/>
    </w:rPr>
  </w:style>
  <w:style w:type="character" w:customStyle="1" w:styleId="TextiathugasemdarStaf">
    <w:name w:val="Texti athugasemdar Staf"/>
    <w:basedOn w:val="Sjlfgefinleturgermlsgreinar"/>
    <w:link w:val="Textiathugasemdar"/>
    <w:uiPriority w:val="99"/>
    <w:semiHidden/>
    <w:rsid w:val="00B060B1"/>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B060B1"/>
    <w:rPr>
      <w:b/>
      <w:bCs/>
    </w:rPr>
  </w:style>
  <w:style w:type="character" w:customStyle="1" w:styleId="EfniathugasemdarStaf">
    <w:name w:val="Efni athugasemdar Staf"/>
    <w:basedOn w:val="TextiathugasemdarStaf"/>
    <w:link w:val="Efniathugasemdar"/>
    <w:uiPriority w:val="99"/>
    <w:semiHidden/>
    <w:rsid w:val="00B060B1"/>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4745-5F9A-46C1-B956-96114ACF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6543</Characters>
  <Application>Microsoft Office Word</Application>
  <DocSecurity>0</DocSecurity>
  <Lines>54</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Þór Geirsson</dc:creator>
  <cp:lastModifiedBy>Erna Jónsdóttir</cp:lastModifiedBy>
  <cp:revision>2</cp:revision>
  <cp:lastPrinted>2018-12-03T13:59:00Z</cp:lastPrinted>
  <dcterms:created xsi:type="dcterms:W3CDTF">2018-12-11T11:46:00Z</dcterms:created>
  <dcterms:modified xsi:type="dcterms:W3CDTF">2018-12-11T11:46:00Z</dcterms:modified>
</cp:coreProperties>
</file>