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FC7D" w14:textId="6C612720" w:rsidR="008C066A" w:rsidRPr="00D52E58" w:rsidRDefault="00D52E58" w:rsidP="00D52E58">
      <w:pPr>
        <w:pStyle w:val="Fyrirsgn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163807" w14:textId="77777777" w:rsidR="008C066A" w:rsidRPr="00D52E58" w:rsidRDefault="008C066A">
      <w:pPr>
        <w:rPr>
          <w:sz w:val="24"/>
          <w:szCs w:val="24"/>
        </w:rPr>
      </w:pPr>
    </w:p>
    <w:p w14:paraId="3D703E9B" w14:textId="77777777" w:rsidR="008C066A" w:rsidRPr="00D52E58" w:rsidRDefault="008C066A">
      <w:pPr>
        <w:rPr>
          <w:sz w:val="24"/>
          <w:szCs w:val="24"/>
        </w:rPr>
      </w:pPr>
    </w:p>
    <w:p w14:paraId="0C0C6E79" w14:textId="77777777" w:rsidR="005A7066" w:rsidRDefault="005A7066">
      <w:pPr>
        <w:pStyle w:val="Fyrirsgn1"/>
        <w:rPr>
          <w:sz w:val="24"/>
          <w:szCs w:val="24"/>
        </w:rPr>
      </w:pPr>
      <w:r>
        <w:rPr>
          <w:sz w:val="24"/>
          <w:szCs w:val="24"/>
        </w:rPr>
        <w:t>Drög að</w:t>
      </w:r>
    </w:p>
    <w:p w14:paraId="161EA6E3" w14:textId="394845E0" w:rsidR="008C066A" w:rsidRPr="00D52E58" w:rsidRDefault="005A7066">
      <w:pPr>
        <w:pStyle w:val="Fyrirsgn1"/>
        <w:rPr>
          <w:sz w:val="24"/>
          <w:szCs w:val="24"/>
        </w:rPr>
      </w:pPr>
      <w:r>
        <w:rPr>
          <w:sz w:val="24"/>
          <w:szCs w:val="24"/>
        </w:rPr>
        <w:t>R</w:t>
      </w:r>
      <w:r w:rsidR="008C066A" w:rsidRPr="00D52E58">
        <w:rPr>
          <w:sz w:val="24"/>
          <w:szCs w:val="24"/>
        </w:rPr>
        <w:t>EGLUGERÐ</w:t>
      </w:r>
    </w:p>
    <w:p w14:paraId="30F51F7E" w14:textId="77777777" w:rsidR="008C066A" w:rsidRPr="00D52E58" w:rsidRDefault="008C066A">
      <w:pPr>
        <w:rPr>
          <w:sz w:val="24"/>
          <w:szCs w:val="24"/>
        </w:rPr>
      </w:pPr>
    </w:p>
    <w:p w14:paraId="46C5F41F" w14:textId="501BC867" w:rsidR="008C066A" w:rsidRPr="00D52E58" w:rsidRDefault="008C066A">
      <w:pPr>
        <w:pStyle w:val="Meginml"/>
        <w:rPr>
          <w:szCs w:val="24"/>
        </w:rPr>
      </w:pPr>
      <w:r w:rsidRPr="00D52E58">
        <w:rPr>
          <w:szCs w:val="24"/>
        </w:rPr>
        <w:t>um</w:t>
      </w:r>
      <w:r w:rsidR="00D52E58" w:rsidRPr="00D52E58">
        <w:rPr>
          <w:szCs w:val="24"/>
        </w:rPr>
        <w:t xml:space="preserve"> breytingu á reglugerð nr. 698/2013 um framkvæmd laga um niðurgreiðslur </w:t>
      </w:r>
      <w:proofErr w:type="spellStart"/>
      <w:r w:rsidR="00D52E58" w:rsidRPr="00D52E58">
        <w:rPr>
          <w:szCs w:val="24"/>
        </w:rPr>
        <w:t>húshitunarkostnaðar</w:t>
      </w:r>
      <w:proofErr w:type="spellEnd"/>
      <w:r w:rsidR="00D52E58" w:rsidRPr="00D52E58">
        <w:rPr>
          <w:szCs w:val="24"/>
        </w:rPr>
        <w:t>.</w:t>
      </w:r>
    </w:p>
    <w:p w14:paraId="333330D0" w14:textId="77777777" w:rsidR="00E4375E" w:rsidRPr="00D52E58" w:rsidRDefault="00E4375E">
      <w:pPr>
        <w:pStyle w:val="Meginml"/>
        <w:rPr>
          <w:szCs w:val="24"/>
        </w:rPr>
      </w:pPr>
    </w:p>
    <w:p w14:paraId="4B949037" w14:textId="77777777" w:rsidR="00E4375E" w:rsidRPr="00D52E58" w:rsidRDefault="00E4375E">
      <w:pPr>
        <w:pStyle w:val="Meginml"/>
        <w:rPr>
          <w:szCs w:val="24"/>
        </w:rPr>
      </w:pPr>
    </w:p>
    <w:p w14:paraId="1D6D6174" w14:textId="5CA31A2D" w:rsidR="008C066A" w:rsidRPr="00636901" w:rsidRDefault="008C066A" w:rsidP="00092346">
      <w:pPr>
        <w:pStyle w:val="Meginml"/>
        <w:numPr>
          <w:ilvl w:val="0"/>
          <w:numId w:val="1"/>
        </w:numPr>
        <w:rPr>
          <w:szCs w:val="24"/>
        </w:rPr>
      </w:pPr>
      <w:r w:rsidRPr="00636901">
        <w:rPr>
          <w:szCs w:val="24"/>
        </w:rPr>
        <w:t>gr.</w:t>
      </w:r>
    </w:p>
    <w:p w14:paraId="0C6BC023" w14:textId="2271200B" w:rsidR="00D52E58" w:rsidRPr="00636901" w:rsidRDefault="00D52E58" w:rsidP="003A4417">
      <w:pPr>
        <w:pStyle w:val="Meginml"/>
        <w:ind w:left="284"/>
        <w:jc w:val="left"/>
        <w:rPr>
          <w:szCs w:val="24"/>
        </w:rPr>
      </w:pPr>
      <w:r w:rsidRPr="00636901">
        <w:rPr>
          <w:szCs w:val="24"/>
        </w:rPr>
        <w:t>Eftirfarandi breytingar verða á 3. gr. reglugerðarinnar:</w:t>
      </w:r>
    </w:p>
    <w:p w14:paraId="5114F6C0" w14:textId="011A252B" w:rsidR="00636901" w:rsidRPr="00636901" w:rsidRDefault="00D52E58" w:rsidP="00636901">
      <w:pPr>
        <w:pStyle w:val="Meginml"/>
        <w:numPr>
          <w:ilvl w:val="0"/>
          <w:numId w:val="4"/>
        </w:numPr>
        <w:jc w:val="left"/>
        <w:rPr>
          <w:szCs w:val="24"/>
        </w:rPr>
      </w:pPr>
      <w:r w:rsidRPr="00636901">
        <w:rPr>
          <w:szCs w:val="24"/>
        </w:rPr>
        <w:t>Í stað orðsins „vistvænni“ í 5. mgr. kemur: umhverfisvænni.</w:t>
      </w:r>
    </w:p>
    <w:p w14:paraId="4C391A4F" w14:textId="27E05D44" w:rsidR="00D52E58" w:rsidRPr="00636901" w:rsidRDefault="00275245" w:rsidP="00275245">
      <w:pPr>
        <w:pStyle w:val="Meginml"/>
        <w:numPr>
          <w:ilvl w:val="0"/>
          <w:numId w:val="4"/>
        </w:numPr>
        <w:jc w:val="both"/>
        <w:rPr>
          <w:szCs w:val="24"/>
        </w:rPr>
      </w:pPr>
      <w:r w:rsidRPr="00636901">
        <w:rPr>
          <w:szCs w:val="24"/>
        </w:rPr>
        <w:t xml:space="preserve">Við ákvæðið bætist nýr málsliður, svohljóðandi: </w:t>
      </w:r>
      <w:bookmarkStart w:id="0" w:name="_Hlk107393567"/>
      <w:r w:rsidRPr="00636901">
        <w:rPr>
          <w:szCs w:val="24"/>
        </w:rPr>
        <w:t xml:space="preserve">Með búnaði til umhverfisvænnar orkuöflunar er reglugerð þessari átt við allan þann tækjabúnað sem leiðir til umhverfisvænnar orkuöflunar og/eða bættrar orkunýtingar við </w:t>
      </w:r>
      <w:proofErr w:type="spellStart"/>
      <w:r w:rsidRPr="00636901">
        <w:rPr>
          <w:szCs w:val="24"/>
        </w:rPr>
        <w:t>húshitun</w:t>
      </w:r>
      <w:proofErr w:type="spellEnd"/>
      <w:r w:rsidRPr="00636901">
        <w:rPr>
          <w:szCs w:val="24"/>
        </w:rPr>
        <w:t xml:space="preserve">, þ.m.t. nauðsynlegan fylgibúnað fyrir virkni hans, að undanskildum breytingum á hitakerfum húsnæðis innan dyra. </w:t>
      </w:r>
      <w:r w:rsidR="00E614B5" w:rsidRPr="00636901">
        <w:rPr>
          <w:szCs w:val="24"/>
        </w:rPr>
        <w:t>Til nauðsynlegs fylgibúnaðar telst</w:t>
      </w:r>
      <w:r w:rsidRPr="00636901">
        <w:rPr>
          <w:szCs w:val="24"/>
        </w:rPr>
        <w:t xml:space="preserve"> búnaður utan dyra sem þarf að setja upp (tengja) til þess að búnaðurinn geti virkað, t.d. lagnir fyrir jarðvarmadælur. Sá kostnaður og breytingar sem þarf að fara í á hitakerfum húsnæðis innan dyra, t.d. á ofnakerfi, telst hins vegar ekki styrkhæfur.</w:t>
      </w:r>
      <w:bookmarkEnd w:id="0"/>
    </w:p>
    <w:p w14:paraId="436D12E3" w14:textId="77777777" w:rsidR="00D52E58" w:rsidRPr="00D52E58" w:rsidRDefault="00D52E58" w:rsidP="00D52E58">
      <w:pPr>
        <w:pStyle w:val="Meginml"/>
        <w:ind w:left="1287"/>
        <w:jc w:val="left"/>
        <w:rPr>
          <w:szCs w:val="24"/>
        </w:rPr>
      </w:pPr>
    </w:p>
    <w:p w14:paraId="342BB178" w14:textId="1FF6DDAE" w:rsidR="00E4375E" w:rsidRPr="00D52E58" w:rsidRDefault="008C066A" w:rsidP="00D52E58">
      <w:pPr>
        <w:pStyle w:val="Meginml"/>
        <w:numPr>
          <w:ilvl w:val="0"/>
          <w:numId w:val="1"/>
        </w:numPr>
        <w:rPr>
          <w:szCs w:val="24"/>
        </w:rPr>
      </w:pPr>
      <w:r w:rsidRPr="00D52E58">
        <w:rPr>
          <w:szCs w:val="24"/>
        </w:rPr>
        <w:t>gr.</w:t>
      </w:r>
    </w:p>
    <w:p w14:paraId="4CAB135F" w14:textId="5069EC16" w:rsidR="00092346" w:rsidRDefault="00636901" w:rsidP="00636901">
      <w:pPr>
        <w:pStyle w:val="Meginml"/>
        <w:jc w:val="left"/>
        <w:rPr>
          <w:szCs w:val="24"/>
        </w:rPr>
      </w:pPr>
      <w:r w:rsidRPr="00636901">
        <w:rPr>
          <w:szCs w:val="24"/>
        </w:rPr>
        <w:t>1.</w:t>
      </w:r>
      <w:r>
        <w:rPr>
          <w:szCs w:val="24"/>
        </w:rPr>
        <w:t xml:space="preserve"> </w:t>
      </w:r>
      <w:r w:rsidR="00275245" w:rsidRPr="00275245">
        <w:rPr>
          <w:szCs w:val="24"/>
        </w:rPr>
        <w:t xml:space="preserve">og 2. </w:t>
      </w:r>
      <w:proofErr w:type="spellStart"/>
      <w:r w:rsidR="00275245" w:rsidRPr="00275245">
        <w:rPr>
          <w:szCs w:val="24"/>
        </w:rPr>
        <w:t>málsl</w:t>
      </w:r>
      <w:proofErr w:type="spellEnd"/>
      <w:r>
        <w:rPr>
          <w:szCs w:val="24"/>
        </w:rPr>
        <w:t>.</w:t>
      </w:r>
      <w:r w:rsidR="00275245" w:rsidRPr="00275245">
        <w:rPr>
          <w:szCs w:val="24"/>
        </w:rPr>
        <w:t xml:space="preserve"> 2. mgr. 4. gr. falla brott.</w:t>
      </w:r>
    </w:p>
    <w:p w14:paraId="3C1FDEAD" w14:textId="2DAE6472" w:rsidR="00275245" w:rsidRDefault="00275245" w:rsidP="00275245">
      <w:pPr>
        <w:pStyle w:val="Meginml"/>
        <w:jc w:val="left"/>
        <w:rPr>
          <w:szCs w:val="24"/>
        </w:rPr>
      </w:pPr>
    </w:p>
    <w:p w14:paraId="25BF152C" w14:textId="340D1A4E" w:rsidR="00092346" w:rsidRDefault="00092346" w:rsidP="00D52E58">
      <w:pPr>
        <w:pStyle w:val="Meginml"/>
        <w:numPr>
          <w:ilvl w:val="0"/>
          <w:numId w:val="1"/>
        </w:numPr>
        <w:rPr>
          <w:szCs w:val="24"/>
        </w:rPr>
      </w:pPr>
      <w:r w:rsidRPr="00D52E58">
        <w:rPr>
          <w:szCs w:val="24"/>
        </w:rPr>
        <w:t>gr</w:t>
      </w:r>
      <w:r w:rsidR="00275245">
        <w:rPr>
          <w:szCs w:val="24"/>
        </w:rPr>
        <w:t>.</w:t>
      </w:r>
    </w:p>
    <w:p w14:paraId="75B6E159" w14:textId="3EEC94B3" w:rsidR="00275245" w:rsidRDefault="00275245" w:rsidP="00275245">
      <w:pPr>
        <w:pStyle w:val="Meginml"/>
        <w:jc w:val="left"/>
        <w:rPr>
          <w:szCs w:val="24"/>
        </w:rPr>
      </w:pPr>
      <w:r>
        <w:rPr>
          <w:szCs w:val="24"/>
        </w:rPr>
        <w:t>Eftirfarandi breytingar verða á 5. gr.:</w:t>
      </w:r>
    </w:p>
    <w:p w14:paraId="75FEB03F" w14:textId="4ADE0A5F" w:rsidR="00275245" w:rsidRDefault="003A4417" w:rsidP="00275245">
      <w:pPr>
        <w:numPr>
          <w:ilvl w:val="0"/>
          <w:numId w:val="8"/>
        </w:numPr>
        <w:spacing w:before="100" w:beforeAutospacing="1"/>
        <w:ind w:left="709"/>
        <w:jc w:val="both"/>
        <w:textAlignment w:val="baseline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Orðin </w:t>
      </w:r>
      <w:r w:rsidRPr="003A4417">
        <w:rPr>
          <w:sz w:val="24"/>
          <w:szCs w:val="24"/>
          <w:lang w:val="is-IS"/>
        </w:rPr>
        <w:t xml:space="preserve">, </w:t>
      </w:r>
      <w:r>
        <w:rPr>
          <w:sz w:val="24"/>
          <w:szCs w:val="24"/>
          <w:lang w:val="is-IS"/>
        </w:rPr>
        <w:t>„</w:t>
      </w:r>
      <w:r w:rsidRPr="003A4417">
        <w:rPr>
          <w:sz w:val="24"/>
          <w:szCs w:val="24"/>
          <w:lang w:val="is-IS"/>
        </w:rPr>
        <w:t xml:space="preserve">ella skal litið svo á að sótt sé um niðurgreiðslu </w:t>
      </w:r>
      <w:proofErr w:type="spellStart"/>
      <w:r w:rsidRPr="003A4417">
        <w:rPr>
          <w:sz w:val="24"/>
          <w:szCs w:val="24"/>
          <w:lang w:val="is-IS"/>
        </w:rPr>
        <w:t>húshitunar</w:t>
      </w:r>
      <w:proofErr w:type="spellEnd"/>
      <w:r w:rsidRPr="003A4417">
        <w:rPr>
          <w:sz w:val="24"/>
          <w:szCs w:val="24"/>
          <w:lang w:val="is-IS"/>
        </w:rPr>
        <w:t xml:space="preserve"> á grundvelli 2. mgr. 4. gr. reglugerðar þessarar</w:t>
      </w:r>
      <w:r>
        <w:rPr>
          <w:sz w:val="24"/>
          <w:szCs w:val="24"/>
          <w:lang w:val="is-IS"/>
        </w:rPr>
        <w:t xml:space="preserve">“ í 2. </w:t>
      </w:r>
      <w:proofErr w:type="spellStart"/>
      <w:r>
        <w:rPr>
          <w:sz w:val="24"/>
          <w:szCs w:val="24"/>
          <w:lang w:val="is-IS"/>
        </w:rPr>
        <w:t>tölul</w:t>
      </w:r>
      <w:proofErr w:type="spellEnd"/>
      <w:r w:rsidR="00636901">
        <w:rPr>
          <w:sz w:val="24"/>
          <w:szCs w:val="24"/>
          <w:lang w:val="is-IS"/>
        </w:rPr>
        <w:t>.</w:t>
      </w:r>
      <w:r>
        <w:rPr>
          <w:sz w:val="24"/>
          <w:szCs w:val="24"/>
          <w:lang w:val="is-IS"/>
        </w:rPr>
        <w:t xml:space="preserve"> </w:t>
      </w:r>
      <w:r w:rsidR="00D01555">
        <w:rPr>
          <w:sz w:val="24"/>
          <w:szCs w:val="24"/>
          <w:lang w:val="is-IS"/>
        </w:rPr>
        <w:t xml:space="preserve">1. mgr. </w:t>
      </w:r>
      <w:r>
        <w:rPr>
          <w:sz w:val="24"/>
          <w:szCs w:val="24"/>
          <w:lang w:val="is-IS"/>
        </w:rPr>
        <w:t>falla brott.</w:t>
      </w:r>
      <w:r w:rsidR="00275245" w:rsidRPr="00275245">
        <w:rPr>
          <w:sz w:val="24"/>
          <w:szCs w:val="24"/>
          <w:lang w:val="is-IS"/>
        </w:rPr>
        <w:t xml:space="preserve"> </w:t>
      </w:r>
    </w:p>
    <w:p w14:paraId="48A25345" w14:textId="0895FF98" w:rsidR="00275245" w:rsidRPr="00275245" w:rsidRDefault="00275245" w:rsidP="00275245">
      <w:pPr>
        <w:numPr>
          <w:ilvl w:val="0"/>
          <w:numId w:val="8"/>
        </w:numPr>
        <w:spacing w:before="100" w:beforeAutospacing="1" w:after="240" w:line="360" w:lineRule="atLeast"/>
        <w:ind w:left="709"/>
        <w:jc w:val="both"/>
        <w:textAlignment w:val="baseline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3. mgr. fellur brott.</w:t>
      </w:r>
    </w:p>
    <w:p w14:paraId="3357143C" w14:textId="7D7B2662" w:rsidR="00275245" w:rsidRDefault="00275245" w:rsidP="00275245">
      <w:pPr>
        <w:pStyle w:val="Meginml"/>
        <w:jc w:val="left"/>
        <w:rPr>
          <w:szCs w:val="24"/>
        </w:rPr>
      </w:pPr>
    </w:p>
    <w:p w14:paraId="787C7855" w14:textId="77777777" w:rsidR="00275245" w:rsidRDefault="00275245" w:rsidP="00275245">
      <w:pPr>
        <w:pStyle w:val="Meginml"/>
        <w:jc w:val="left"/>
        <w:rPr>
          <w:szCs w:val="24"/>
        </w:rPr>
      </w:pPr>
    </w:p>
    <w:p w14:paraId="69C464BB" w14:textId="1656863D" w:rsidR="00275245" w:rsidRDefault="00275245" w:rsidP="00D52E58">
      <w:pPr>
        <w:pStyle w:val="Meginml"/>
        <w:numPr>
          <w:ilvl w:val="0"/>
          <w:numId w:val="1"/>
        </w:numPr>
        <w:rPr>
          <w:szCs w:val="24"/>
        </w:rPr>
      </w:pPr>
      <w:r>
        <w:rPr>
          <w:szCs w:val="24"/>
        </w:rPr>
        <w:t>gr.</w:t>
      </w:r>
    </w:p>
    <w:p w14:paraId="10689F7D" w14:textId="21EED4FA" w:rsidR="00275245" w:rsidRPr="00D52E58" w:rsidRDefault="00275245" w:rsidP="005A7066">
      <w:pPr>
        <w:pStyle w:val="Meginml"/>
        <w:numPr>
          <w:ilvl w:val="0"/>
          <w:numId w:val="14"/>
        </w:numPr>
        <w:jc w:val="left"/>
        <w:rPr>
          <w:szCs w:val="24"/>
        </w:rPr>
      </w:pPr>
      <w:proofErr w:type="spellStart"/>
      <w:r>
        <w:rPr>
          <w:szCs w:val="24"/>
        </w:rPr>
        <w:t>málsl</w:t>
      </w:r>
      <w:proofErr w:type="spellEnd"/>
      <w:r w:rsidR="00636901">
        <w:rPr>
          <w:szCs w:val="24"/>
        </w:rPr>
        <w:t>.</w:t>
      </w:r>
      <w:r>
        <w:rPr>
          <w:szCs w:val="24"/>
        </w:rPr>
        <w:t xml:space="preserve"> 3. mgr. 6. gr. fellur brott.</w:t>
      </w:r>
    </w:p>
    <w:p w14:paraId="2E9BF2AE" w14:textId="006357F8" w:rsidR="00092346" w:rsidRDefault="00092346" w:rsidP="00275245">
      <w:pPr>
        <w:pStyle w:val="Meginml"/>
        <w:jc w:val="both"/>
        <w:rPr>
          <w:szCs w:val="24"/>
        </w:rPr>
      </w:pPr>
    </w:p>
    <w:p w14:paraId="7E327C8A" w14:textId="10F721E2" w:rsidR="00275245" w:rsidRDefault="00275245" w:rsidP="005A7066">
      <w:pPr>
        <w:pStyle w:val="Meginml"/>
        <w:numPr>
          <w:ilvl w:val="0"/>
          <w:numId w:val="14"/>
        </w:numPr>
        <w:rPr>
          <w:szCs w:val="24"/>
        </w:rPr>
      </w:pPr>
      <w:r>
        <w:rPr>
          <w:szCs w:val="24"/>
        </w:rPr>
        <w:t>gr.</w:t>
      </w:r>
    </w:p>
    <w:p w14:paraId="4F7D36A1" w14:textId="03E72D09" w:rsidR="00275245" w:rsidRDefault="00275245" w:rsidP="00275245">
      <w:pPr>
        <w:pStyle w:val="Meginml"/>
        <w:jc w:val="both"/>
        <w:rPr>
          <w:szCs w:val="24"/>
        </w:rPr>
      </w:pPr>
      <w:r>
        <w:rPr>
          <w:szCs w:val="24"/>
        </w:rPr>
        <w:t xml:space="preserve">Eftirfarandi breytingar verða á 11. gr. </w:t>
      </w:r>
    </w:p>
    <w:p w14:paraId="56B75A35" w14:textId="7B8EF6DA" w:rsidR="00275245" w:rsidRDefault="00275245" w:rsidP="00275245">
      <w:pPr>
        <w:pStyle w:val="Meginml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1. mgr. orðast svo: </w:t>
      </w:r>
      <w:r w:rsidRPr="00275245">
        <w:rPr>
          <w:szCs w:val="24"/>
        </w:rPr>
        <w:t xml:space="preserve">Ef ákveðið er í fjárlögum að veita styrki til stofnunar nýrra hitaveitna eða til stækkunar eldri veitna, sem og til umhverfisvænnar orkuöflunar og/eða bættrar orkunýtingar við </w:t>
      </w:r>
      <w:proofErr w:type="spellStart"/>
      <w:r w:rsidRPr="00275245">
        <w:rPr>
          <w:szCs w:val="24"/>
        </w:rPr>
        <w:t>húshitun</w:t>
      </w:r>
      <w:proofErr w:type="spellEnd"/>
      <w:r w:rsidRPr="00275245">
        <w:rPr>
          <w:szCs w:val="24"/>
        </w:rPr>
        <w:t>, skal þeim fjármunum varið til eftirfarandi þátta:</w:t>
      </w:r>
    </w:p>
    <w:p w14:paraId="36A11649" w14:textId="0EBA59D4" w:rsidR="00275245" w:rsidRDefault="00275245" w:rsidP="00275245">
      <w:pPr>
        <w:pStyle w:val="Meginml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5. </w:t>
      </w:r>
      <w:proofErr w:type="spellStart"/>
      <w:r>
        <w:rPr>
          <w:szCs w:val="24"/>
        </w:rPr>
        <w:t>tl</w:t>
      </w:r>
      <w:proofErr w:type="spellEnd"/>
      <w:r w:rsidR="00636901">
        <w:rPr>
          <w:szCs w:val="24"/>
        </w:rPr>
        <w:t>.</w:t>
      </w:r>
      <w:r>
        <w:rPr>
          <w:szCs w:val="24"/>
        </w:rPr>
        <w:t xml:space="preserve"> orðast svo: </w:t>
      </w:r>
      <w:r w:rsidRPr="00275245">
        <w:rPr>
          <w:szCs w:val="24"/>
        </w:rPr>
        <w:t>5.</w:t>
      </w:r>
      <w:r>
        <w:rPr>
          <w:szCs w:val="24"/>
        </w:rPr>
        <w:t xml:space="preserve"> </w:t>
      </w:r>
      <w:r w:rsidRPr="00275245">
        <w:rPr>
          <w:szCs w:val="24"/>
        </w:rPr>
        <w:t xml:space="preserve">Til íbúðareigenda sem fjárfesta í og tengja tækjabúnað sem leiðir til umhverfisvænnar orkuöflunar og/eða bættrar orkunýtingar við </w:t>
      </w:r>
      <w:proofErr w:type="spellStart"/>
      <w:r w:rsidRPr="00275245">
        <w:rPr>
          <w:szCs w:val="24"/>
        </w:rPr>
        <w:t>húshitun</w:t>
      </w:r>
      <w:proofErr w:type="spellEnd"/>
      <w:r>
        <w:rPr>
          <w:szCs w:val="24"/>
        </w:rPr>
        <w:t>.</w:t>
      </w:r>
    </w:p>
    <w:p w14:paraId="07B58628" w14:textId="59E8706A" w:rsidR="00275245" w:rsidRDefault="00275245" w:rsidP="00275245">
      <w:pPr>
        <w:pStyle w:val="Meginml"/>
        <w:jc w:val="left"/>
        <w:rPr>
          <w:szCs w:val="24"/>
        </w:rPr>
      </w:pPr>
    </w:p>
    <w:p w14:paraId="452D8213" w14:textId="647C55DE" w:rsidR="00275245" w:rsidRDefault="00275245" w:rsidP="005A7066">
      <w:pPr>
        <w:pStyle w:val="Meginml"/>
        <w:numPr>
          <w:ilvl w:val="0"/>
          <w:numId w:val="14"/>
        </w:numPr>
        <w:rPr>
          <w:szCs w:val="24"/>
        </w:rPr>
      </w:pPr>
      <w:r>
        <w:rPr>
          <w:szCs w:val="24"/>
        </w:rPr>
        <w:t>gr.</w:t>
      </w:r>
    </w:p>
    <w:p w14:paraId="79634881" w14:textId="53B06C06" w:rsidR="00275245" w:rsidRDefault="00275245" w:rsidP="00275245">
      <w:pPr>
        <w:pStyle w:val="Meginml"/>
        <w:jc w:val="both"/>
        <w:rPr>
          <w:szCs w:val="24"/>
        </w:rPr>
      </w:pPr>
      <w:r>
        <w:rPr>
          <w:szCs w:val="24"/>
        </w:rPr>
        <w:lastRenderedPageBreak/>
        <w:t xml:space="preserve">Ákvæði 3. </w:t>
      </w:r>
      <w:proofErr w:type="spellStart"/>
      <w:r>
        <w:rPr>
          <w:szCs w:val="24"/>
        </w:rPr>
        <w:t>t</w:t>
      </w:r>
      <w:r w:rsidR="00636901">
        <w:rPr>
          <w:szCs w:val="24"/>
        </w:rPr>
        <w:t>l</w:t>
      </w:r>
      <w:proofErr w:type="spellEnd"/>
      <w:r w:rsidR="00636901">
        <w:rPr>
          <w:szCs w:val="24"/>
        </w:rPr>
        <w:t>.</w:t>
      </w:r>
      <w:r>
        <w:rPr>
          <w:szCs w:val="24"/>
        </w:rPr>
        <w:t xml:space="preserve"> 1. mgr. 12. gr. orðast svo:</w:t>
      </w:r>
      <w:r w:rsidRPr="00275245">
        <w:t xml:space="preserve"> </w:t>
      </w:r>
      <w:r w:rsidRPr="00275245">
        <w:rPr>
          <w:szCs w:val="24"/>
        </w:rPr>
        <w:t>3.</w:t>
      </w:r>
      <w:r>
        <w:rPr>
          <w:szCs w:val="24"/>
        </w:rPr>
        <w:t xml:space="preserve"> </w:t>
      </w:r>
      <w:r w:rsidRPr="00275245">
        <w:rPr>
          <w:szCs w:val="24"/>
        </w:rPr>
        <w:t xml:space="preserve">Styrkir á grundvelli 5. </w:t>
      </w:r>
      <w:proofErr w:type="spellStart"/>
      <w:r w:rsidRPr="00275245">
        <w:rPr>
          <w:szCs w:val="24"/>
        </w:rPr>
        <w:t>tölul</w:t>
      </w:r>
      <w:proofErr w:type="spellEnd"/>
      <w:r w:rsidRPr="00275245">
        <w:rPr>
          <w:szCs w:val="24"/>
        </w:rPr>
        <w:t xml:space="preserve">. 11. gr. skulu jafngilda helmingi kostnaðar við kaup á tækjabúnaði, sem leiðir til umhverfisvænnar orkuöflunar og/eða bættrar orkunýtingar við </w:t>
      </w:r>
      <w:proofErr w:type="spellStart"/>
      <w:r w:rsidRPr="00275245">
        <w:rPr>
          <w:szCs w:val="24"/>
        </w:rPr>
        <w:t>húshitun</w:t>
      </w:r>
      <w:proofErr w:type="spellEnd"/>
      <w:r w:rsidRPr="00275245">
        <w:rPr>
          <w:szCs w:val="24"/>
        </w:rPr>
        <w:t xml:space="preserve">, að hámarki 1,3 </w:t>
      </w:r>
      <w:proofErr w:type="spellStart"/>
      <w:r w:rsidRPr="00275245">
        <w:rPr>
          <w:szCs w:val="24"/>
        </w:rPr>
        <w:t>millj</w:t>
      </w:r>
      <w:proofErr w:type="spellEnd"/>
      <w:r w:rsidRPr="00275245">
        <w:rPr>
          <w:szCs w:val="24"/>
        </w:rPr>
        <w:t>. kr. án virðisaukaskatts. Þessi fjárhæð uppfærist 1. janúar ár hvert í hlutfalli við vísitölu neysluverðs, miðað við grunnvísitöluna 1. júlí 2022. Styrkirnir skulu vera samningsbundnir til 15 ára á viðkomandi húseign.</w:t>
      </w:r>
    </w:p>
    <w:p w14:paraId="29FFBAB4" w14:textId="52AA5C03" w:rsidR="00EF16A1" w:rsidRDefault="00EF16A1" w:rsidP="00275245">
      <w:pPr>
        <w:pStyle w:val="Meginml"/>
        <w:jc w:val="both"/>
        <w:rPr>
          <w:szCs w:val="24"/>
        </w:rPr>
      </w:pPr>
    </w:p>
    <w:p w14:paraId="6C98CA03" w14:textId="5BC40C51" w:rsidR="00EF16A1" w:rsidRDefault="00EF16A1" w:rsidP="005A7066">
      <w:pPr>
        <w:pStyle w:val="Meginml"/>
        <w:numPr>
          <w:ilvl w:val="0"/>
          <w:numId w:val="14"/>
        </w:numPr>
        <w:rPr>
          <w:szCs w:val="24"/>
        </w:rPr>
      </w:pPr>
      <w:r>
        <w:rPr>
          <w:szCs w:val="24"/>
        </w:rPr>
        <w:t>gr.</w:t>
      </w:r>
    </w:p>
    <w:p w14:paraId="62415D09" w14:textId="422E1545" w:rsidR="00EF16A1" w:rsidRDefault="00EF16A1" w:rsidP="00EF16A1">
      <w:pPr>
        <w:pStyle w:val="Meginml"/>
        <w:jc w:val="left"/>
        <w:rPr>
          <w:szCs w:val="24"/>
        </w:rPr>
      </w:pPr>
      <w:r>
        <w:rPr>
          <w:szCs w:val="24"/>
        </w:rPr>
        <w:t>Eftirfarandi breytingar verða á 13. gr.</w:t>
      </w:r>
    </w:p>
    <w:p w14:paraId="7CF2D5A6" w14:textId="14AC43F2" w:rsidR="00EF16A1" w:rsidRDefault="00EF16A1" w:rsidP="00EF16A1">
      <w:pPr>
        <w:pStyle w:val="Meginml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Orðin „</w:t>
      </w:r>
      <w:r w:rsidRPr="00EF16A1">
        <w:rPr>
          <w:szCs w:val="24"/>
        </w:rPr>
        <w:t>frá hitaveitum sem hafa einkaleyfi á viðkomandi veitusvæð</w:t>
      </w:r>
      <w:r>
        <w:rPr>
          <w:szCs w:val="24"/>
        </w:rPr>
        <w:t>i“ í 2. mgr. falla brott.</w:t>
      </w:r>
    </w:p>
    <w:p w14:paraId="01852BB1" w14:textId="639CA864" w:rsidR="00EF16A1" w:rsidRDefault="00D01555" w:rsidP="00EF16A1">
      <w:pPr>
        <w:pStyle w:val="Meginml"/>
        <w:numPr>
          <w:ilvl w:val="0"/>
          <w:numId w:val="10"/>
        </w:numPr>
        <w:jc w:val="both"/>
        <w:rPr>
          <w:szCs w:val="24"/>
        </w:rPr>
      </w:pPr>
      <w:bookmarkStart w:id="1" w:name="_Hlk107398847"/>
      <w:r>
        <w:rPr>
          <w:szCs w:val="24"/>
        </w:rPr>
        <w:t>3</w:t>
      </w:r>
      <w:r w:rsidR="00EF16A1">
        <w:rPr>
          <w:szCs w:val="24"/>
        </w:rPr>
        <w:t xml:space="preserve">. mgr. ákvæðisins orðast svo: </w:t>
      </w:r>
      <w:r w:rsidR="00EF16A1" w:rsidRPr="00EF16A1">
        <w:rPr>
          <w:szCs w:val="24"/>
        </w:rPr>
        <w:t>Umsókn frá hitaveitu sem ekki hefur einkaleyfi á</w:t>
      </w:r>
      <w:r w:rsidR="00EF16A1">
        <w:rPr>
          <w:szCs w:val="24"/>
        </w:rPr>
        <w:t xml:space="preserve"> </w:t>
      </w:r>
      <w:r w:rsidR="00EF16A1" w:rsidRPr="00EF16A1">
        <w:rPr>
          <w:szCs w:val="24"/>
        </w:rPr>
        <w:t xml:space="preserve">viðkomandi veitusvæði skulu auk þess fylgja </w:t>
      </w:r>
      <w:r>
        <w:rPr>
          <w:szCs w:val="24"/>
        </w:rPr>
        <w:t>eftirfarandi upplýsingar:</w:t>
      </w:r>
      <w:r w:rsidR="00EF16A1" w:rsidRPr="00EF16A1">
        <w:rPr>
          <w:szCs w:val="24"/>
        </w:rPr>
        <w:t xml:space="preserve"> </w:t>
      </w:r>
    </w:p>
    <w:p w14:paraId="0A2D7348" w14:textId="77777777" w:rsidR="00EF16A1" w:rsidRDefault="00EF16A1" w:rsidP="00EF16A1">
      <w:pPr>
        <w:pStyle w:val="Meginml"/>
        <w:numPr>
          <w:ilvl w:val="0"/>
          <w:numId w:val="11"/>
        </w:numPr>
        <w:jc w:val="both"/>
        <w:rPr>
          <w:szCs w:val="24"/>
        </w:rPr>
      </w:pPr>
      <w:r w:rsidRPr="00EF16A1">
        <w:rPr>
          <w:szCs w:val="24"/>
        </w:rPr>
        <w:t>Fjöldi virkjaðra borhola, vatnsmagn l/sek og meðalhitastig.</w:t>
      </w:r>
    </w:p>
    <w:p w14:paraId="2E2B5379" w14:textId="77777777" w:rsidR="00EF16A1" w:rsidRDefault="00EF16A1" w:rsidP="00EF16A1">
      <w:pPr>
        <w:pStyle w:val="Meginml"/>
        <w:numPr>
          <w:ilvl w:val="0"/>
          <w:numId w:val="11"/>
        </w:numPr>
        <w:jc w:val="both"/>
        <w:rPr>
          <w:szCs w:val="24"/>
        </w:rPr>
      </w:pPr>
      <w:r w:rsidRPr="00EF16A1">
        <w:rPr>
          <w:szCs w:val="24"/>
        </w:rPr>
        <w:t xml:space="preserve">Lengd safn- og </w:t>
      </w:r>
      <w:proofErr w:type="spellStart"/>
      <w:r w:rsidRPr="00EF16A1">
        <w:rPr>
          <w:szCs w:val="24"/>
        </w:rPr>
        <w:t>aðveituæða</w:t>
      </w:r>
      <w:proofErr w:type="spellEnd"/>
    </w:p>
    <w:p w14:paraId="1BF08955" w14:textId="77777777" w:rsidR="00EF16A1" w:rsidRDefault="00EF16A1" w:rsidP="00EF16A1">
      <w:pPr>
        <w:pStyle w:val="Meginml"/>
        <w:numPr>
          <w:ilvl w:val="0"/>
          <w:numId w:val="11"/>
        </w:numPr>
        <w:jc w:val="both"/>
        <w:rPr>
          <w:szCs w:val="24"/>
        </w:rPr>
      </w:pPr>
      <w:r w:rsidRPr="00EF16A1">
        <w:rPr>
          <w:szCs w:val="24"/>
        </w:rPr>
        <w:t xml:space="preserve">Hönnunargögn, s.s. teikning (mynd) af dreifikerfi og tengingar við notendur. </w:t>
      </w:r>
    </w:p>
    <w:p w14:paraId="2FB768EA" w14:textId="78B01A86" w:rsidR="00EF16A1" w:rsidRDefault="00EF16A1" w:rsidP="00EF16A1">
      <w:pPr>
        <w:pStyle w:val="Meginml"/>
        <w:numPr>
          <w:ilvl w:val="0"/>
          <w:numId w:val="11"/>
        </w:numPr>
        <w:jc w:val="both"/>
        <w:rPr>
          <w:szCs w:val="24"/>
        </w:rPr>
      </w:pPr>
      <w:r w:rsidRPr="00EF16A1">
        <w:rPr>
          <w:szCs w:val="24"/>
        </w:rPr>
        <w:t xml:space="preserve">Afrit af leyfisgögnum, </w:t>
      </w:r>
      <w:proofErr w:type="spellStart"/>
      <w:r w:rsidRPr="00EF16A1">
        <w:rPr>
          <w:szCs w:val="24"/>
        </w:rPr>
        <w:t>s.s</w:t>
      </w:r>
      <w:proofErr w:type="spellEnd"/>
      <w:r w:rsidRPr="00EF16A1">
        <w:rPr>
          <w:szCs w:val="24"/>
        </w:rPr>
        <w:t xml:space="preserve"> virkjunar- og nýtingarleyfi</w:t>
      </w:r>
      <w:r>
        <w:rPr>
          <w:szCs w:val="24"/>
        </w:rPr>
        <w:t>.</w:t>
      </w:r>
    </w:p>
    <w:bookmarkEnd w:id="1"/>
    <w:p w14:paraId="16F67C78" w14:textId="0911CFC1" w:rsidR="00EF16A1" w:rsidRDefault="00EF16A1" w:rsidP="00EF16A1">
      <w:pPr>
        <w:pStyle w:val="Meginml"/>
        <w:jc w:val="both"/>
        <w:rPr>
          <w:szCs w:val="24"/>
        </w:rPr>
      </w:pPr>
    </w:p>
    <w:p w14:paraId="0B5BCF85" w14:textId="6DE9F250" w:rsidR="00EF16A1" w:rsidRDefault="00EF16A1" w:rsidP="005A7066">
      <w:pPr>
        <w:pStyle w:val="Meginml"/>
        <w:numPr>
          <w:ilvl w:val="0"/>
          <w:numId w:val="14"/>
        </w:numPr>
        <w:rPr>
          <w:szCs w:val="24"/>
        </w:rPr>
      </w:pPr>
      <w:r>
        <w:rPr>
          <w:szCs w:val="24"/>
        </w:rPr>
        <w:t>gr.</w:t>
      </w:r>
    </w:p>
    <w:p w14:paraId="4301D356" w14:textId="71949898" w:rsidR="009947EA" w:rsidRDefault="009947EA" w:rsidP="009947EA">
      <w:pPr>
        <w:pStyle w:val="Meginml"/>
        <w:jc w:val="left"/>
        <w:rPr>
          <w:szCs w:val="24"/>
        </w:rPr>
      </w:pPr>
      <w:r>
        <w:rPr>
          <w:szCs w:val="24"/>
        </w:rPr>
        <w:t>Eftirfarandi breytingar verða á 15. gr.</w:t>
      </w:r>
    </w:p>
    <w:p w14:paraId="39C96F17" w14:textId="5E1A4EA7" w:rsidR="00EF16A1" w:rsidRDefault="00EF16A1" w:rsidP="009947EA">
      <w:pPr>
        <w:pStyle w:val="Meginml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3. og 6. tölulið</w:t>
      </w:r>
      <w:r w:rsidR="009947EA">
        <w:rPr>
          <w:szCs w:val="24"/>
        </w:rPr>
        <w:t>ur</w:t>
      </w:r>
      <w:r>
        <w:rPr>
          <w:szCs w:val="24"/>
        </w:rPr>
        <w:t xml:space="preserve"> falla brott og breytist tölusetninga annarra töluliða til samræmis.</w:t>
      </w:r>
    </w:p>
    <w:p w14:paraId="75A503D7" w14:textId="1F6EF023" w:rsidR="003022E4" w:rsidRDefault="003022E4" w:rsidP="003022E4">
      <w:pPr>
        <w:pStyle w:val="Mlsgreinlista"/>
        <w:numPr>
          <w:ilvl w:val="0"/>
          <w:numId w:val="12"/>
        </w:numPr>
        <w:rPr>
          <w:sz w:val="24"/>
          <w:szCs w:val="24"/>
          <w:lang w:val="is-IS"/>
        </w:rPr>
      </w:pPr>
      <w:r w:rsidRPr="003022E4">
        <w:rPr>
          <w:sz w:val="24"/>
          <w:szCs w:val="32"/>
        </w:rPr>
        <w:t xml:space="preserve">4. töluliður orðast svo: </w:t>
      </w:r>
      <w:r w:rsidRPr="003022E4">
        <w:rPr>
          <w:sz w:val="24"/>
          <w:szCs w:val="24"/>
          <w:lang w:val="is-IS"/>
        </w:rPr>
        <w:t>Kostnaðaráætlun framkvæmdar (efniskostnaður)</w:t>
      </w:r>
      <w:r>
        <w:rPr>
          <w:sz w:val="24"/>
          <w:szCs w:val="24"/>
          <w:lang w:val="is-IS"/>
        </w:rPr>
        <w:t>. Sé framkvæmdum lokið skal skila</w:t>
      </w:r>
      <w:r w:rsidRPr="003022E4">
        <w:rPr>
          <w:sz w:val="24"/>
          <w:szCs w:val="24"/>
          <w:lang w:val="is-IS"/>
        </w:rPr>
        <w:t xml:space="preserve"> </w:t>
      </w:r>
      <w:proofErr w:type="spellStart"/>
      <w:r w:rsidRPr="003022E4">
        <w:rPr>
          <w:sz w:val="24"/>
          <w:szCs w:val="24"/>
          <w:lang w:val="is-IS"/>
        </w:rPr>
        <w:t>sundurliðuðu</w:t>
      </w:r>
      <w:proofErr w:type="spellEnd"/>
      <w:r w:rsidRPr="003022E4">
        <w:rPr>
          <w:sz w:val="24"/>
          <w:szCs w:val="24"/>
          <w:lang w:val="is-IS"/>
        </w:rPr>
        <w:t xml:space="preserve"> heildaryfirliti og afritum af reikningum fyrir kostnað við kaup á tækja- og fylgibúnaði sbr. 6. mgr. 3. gr.</w:t>
      </w:r>
    </w:p>
    <w:p w14:paraId="7DFF3F1C" w14:textId="77777777" w:rsidR="00E456A7" w:rsidRPr="003022E4" w:rsidRDefault="00E456A7" w:rsidP="00E456A7">
      <w:pPr>
        <w:pStyle w:val="Mlsgreinlista"/>
        <w:rPr>
          <w:sz w:val="24"/>
          <w:szCs w:val="24"/>
          <w:lang w:val="is-IS"/>
        </w:rPr>
      </w:pPr>
    </w:p>
    <w:p w14:paraId="25C93D54" w14:textId="21442077" w:rsidR="00E456A7" w:rsidRDefault="00E456A7" w:rsidP="00E456A7">
      <w:pPr>
        <w:pStyle w:val="Meginml"/>
        <w:jc w:val="left"/>
        <w:rPr>
          <w:szCs w:val="24"/>
        </w:rPr>
      </w:pPr>
      <w:r>
        <w:rPr>
          <w:szCs w:val="24"/>
        </w:rPr>
        <w:t>Við greinina bætist ný málsgrein, svohljóðandi:</w:t>
      </w:r>
    </w:p>
    <w:p w14:paraId="4D9E49E6" w14:textId="5A2015CA" w:rsidR="00EA0DB5" w:rsidRDefault="0009000B" w:rsidP="00E456A7">
      <w:pPr>
        <w:pStyle w:val="Meginml"/>
        <w:jc w:val="left"/>
        <w:rPr>
          <w:szCs w:val="24"/>
        </w:rPr>
      </w:pPr>
      <w:r>
        <w:rPr>
          <w:szCs w:val="24"/>
        </w:rPr>
        <w:t>Nú er umsækjandi um styrk fyrirtæki, sveitarfélag, húsfélag eða ann</w:t>
      </w:r>
      <w:r w:rsidR="003F62B7">
        <w:rPr>
          <w:szCs w:val="24"/>
        </w:rPr>
        <w:t xml:space="preserve">arskonar félagsskapur þar sem </w:t>
      </w:r>
      <w:r w:rsidR="00EB1BA2">
        <w:rPr>
          <w:szCs w:val="24"/>
        </w:rPr>
        <w:t>sótt</w:t>
      </w:r>
      <w:r w:rsidR="003F62B7">
        <w:rPr>
          <w:szCs w:val="24"/>
        </w:rPr>
        <w:t xml:space="preserve"> er</w:t>
      </w:r>
      <w:r w:rsidR="00EB1BA2">
        <w:rPr>
          <w:szCs w:val="24"/>
        </w:rPr>
        <w:t xml:space="preserve"> um styrk fyrir hönd </w:t>
      </w:r>
      <w:r w:rsidR="005742ED">
        <w:rPr>
          <w:szCs w:val="24"/>
        </w:rPr>
        <w:t>hóps</w:t>
      </w:r>
      <w:r w:rsidR="00EB1BA2">
        <w:rPr>
          <w:szCs w:val="24"/>
        </w:rPr>
        <w:t xml:space="preserve"> not</w:t>
      </w:r>
      <w:r w:rsidR="005742ED">
        <w:rPr>
          <w:szCs w:val="24"/>
        </w:rPr>
        <w:t>e</w:t>
      </w:r>
      <w:r w:rsidR="00EB1BA2">
        <w:rPr>
          <w:szCs w:val="24"/>
        </w:rPr>
        <w:t>nda</w:t>
      </w:r>
      <w:r w:rsidR="005742ED">
        <w:rPr>
          <w:szCs w:val="24"/>
        </w:rPr>
        <w:t xml:space="preserve"> skulu, auk upplýsinga skv. 1. mgr. fylgja:</w:t>
      </w:r>
    </w:p>
    <w:p w14:paraId="40474AD2" w14:textId="01CA550A" w:rsidR="005742ED" w:rsidRDefault="005742ED" w:rsidP="005742ED">
      <w:pPr>
        <w:pStyle w:val="Meginml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Umboð fyrir hvern notanda</w:t>
      </w:r>
      <w:r w:rsidRPr="005742ED">
        <w:rPr>
          <w:szCs w:val="24"/>
        </w:rPr>
        <w:t xml:space="preserve"> og </w:t>
      </w:r>
      <w:r>
        <w:rPr>
          <w:szCs w:val="24"/>
        </w:rPr>
        <w:t xml:space="preserve">upplýsingar um </w:t>
      </w:r>
      <w:r w:rsidRPr="005742ED">
        <w:rPr>
          <w:szCs w:val="24"/>
        </w:rPr>
        <w:t>skiptingu styrks milli notanda og félags</w:t>
      </w:r>
      <w:r w:rsidR="003F62B7">
        <w:rPr>
          <w:szCs w:val="24"/>
        </w:rPr>
        <w:t>skaps</w:t>
      </w:r>
      <w:r w:rsidRPr="005742ED">
        <w:rPr>
          <w:szCs w:val="24"/>
        </w:rPr>
        <w:t>.</w:t>
      </w:r>
    </w:p>
    <w:p w14:paraId="4A2D2378" w14:textId="5A1DE06E" w:rsidR="003F62B7" w:rsidRDefault="003F62B7" w:rsidP="005742ED">
      <w:pPr>
        <w:pStyle w:val="Meginml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Áætlun um tengingu (ef ólokið).</w:t>
      </w:r>
    </w:p>
    <w:p w14:paraId="19026CC8" w14:textId="77777777" w:rsidR="00E456A7" w:rsidRDefault="00E456A7" w:rsidP="00E456A7">
      <w:pPr>
        <w:pStyle w:val="Meginml"/>
        <w:jc w:val="left"/>
        <w:rPr>
          <w:szCs w:val="24"/>
        </w:rPr>
      </w:pPr>
    </w:p>
    <w:p w14:paraId="09F77E30" w14:textId="76B0BEB1" w:rsidR="00EF16A1" w:rsidRDefault="00EF16A1" w:rsidP="00EF16A1">
      <w:pPr>
        <w:pStyle w:val="Meginml"/>
        <w:jc w:val="left"/>
        <w:rPr>
          <w:szCs w:val="24"/>
        </w:rPr>
      </w:pPr>
    </w:p>
    <w:p w14:paraId="75908289" w14:textId="3549B072" w:rsidR="00EF16A1" w:rsidRDefault="00EF16A1" w:rsidP="005A7066">
      <w:pPr>
        <w:pStyle w:val="Meginml"/>
        <w:numPr>
          <w:ilvl w:val="0"/>
          <w:numId w:val="14"/>
        </w:numPr>
        <w:rPr>
          <w:szCs w:val="24"/>
        </w:rPr>
      </w:pPr>
      <w:r>
        <w:rPr>
          <w:szCs w:val="24"/>
        </w:rPr>
        <w:t>gr.</w:t>
      </w:r>
    </w:p>
    <w:p w14:paraId="6702C4F4" w14:textId="51C2A34F" w:rsidR="00EF16A1" w:rsidRDefault="003F62B7" w:rsidP="003F62B7">
      <w:pPr>
        <w:pStyle w:val="Meginml"/>
        <w:jc w:val="left"/>
        <w:rPr>
          <w:szCs w:val="24"/>
        </w:rPr>
      </w:pPr>
      <w:r w:rsidRPr="003F62B7">
        <w:rPr>
          <w:szCs w:val="24"/>
        </w:rPr>
        <w:t>7.</w:t>
      </w:r>
      <w:r>
        <w:rPr>
          <w:szCs w:val="24"/>
        </w:rPr>
        <w:t xml:space="preserve"> mgr. 16. gr. orðast svo: </w:t>
      </w:r>
      <w:r w:rsidRPr="003F62B7">
        <w:rPr>
          <w:szCs w:val="24"/>
        </w:rPr>
        <w:t xml:space="preserve">Styrkir á grundvelli 5. </w:t>
      </w:r>
      <w:proofErr w:type="spellStart"/>
      <w:r w:rsidRPr="003F62B7">
        <w:rPr>
          <w:szCs w:val="24"/>
        </w:rPr>
        <w:t>tölul</w:t>
      </w:r>
      <w:proofErr w:type="spellEnd"/>
      <w:r w:rsidRPr="003F62B7">
        <w:rPr>
          <w:szCs w:val="24"/>
        </w:rPr>
        <w:t xml:space="preserve">. 11. gr. greiðast íbúðareiganda samkvæmt samningi milli Orkustofnunar og íbúðareiganda. Skilyrði fyrir útgáfu samnings er að </w:t>
      </w:r>
      <w:r>
        <w:rPr>
          <w:szCs w:val="24"/>
        </w:rPr>
        <w:t>notandi</w:t>
      </w:r>
      <w:r w:rsidRPr="003F62B7">
        <w:rPr>
          <w:szCs w:val="24"/>
        </w:rPr>
        <w:t xml:space="preserve"> hafi skilað inn til Orkustofnunar </w:t>
      </w:r>
      <w:proofErr w:type="spellStart"/>
      <w:r w:rsidRPr="003F62B7">
        <w:rPr>
          <w:szCs w:val="24"/>
        </w:rPr>
        <w:t>sundurliðuðu</w:t>
      </w:r>
      <w:proofErr w:type="spellEnd"/>
      <w:r w:rsidRPr="003F62B7">
        <w:rPr>
          <w:szCs w:val="24"/>
        </w:rPr>
        <w:t xml:space="preserve"> heildaryfirliti og afritum af reikningum fyrir kostnað við kaup á tækja- og fylgibúnaði, myndum af uppsettum búnaði og álestri af rafmagnsmæli við verklok. Þinglýsa ber samningi á viðkomandi fasteign áður en til greiðslu styrks kemur</w:t>
      </w:r>
      <w:r>
        <w:rPr>
          <w:szCs w:val="24"/>
        </w:rPr>
        <w:t>.</w:t>
      </w:r>
    </w:p>
    <w:p w14:paraId="0F07D8CD" w14:textId="3B14EEF7" w:rsidR="00EF16A1" w:rsidRDefault="00EF16A1" w:rsidP="00EF16A1">
      <w:pPr>
        <w:pStyle w:val="Meginml"/>
        <w:jc w:val="left"/>
        <w:rPr>
          <w:szCs w:val="24"/>
        </w:rPr>
      </w:pPr>
    </w:p>
    <w:p w14:paraId="2D203FF1" w14:textId="1F118647" w:rsidR="00EF16A1" w:rsidRDefault="00EF16A1" w:rsidP="005A7066">
      <w:pPr>
        <w:pStyle w:val="Meginml"/>
        <w:numPr>
          <w:ilvl w:val="0"/>
          <w:numId w:val="14"/>
        </w:numPr>
        <w:rPr>
          <w:szCs w:val="24"/>
        </w:rPr>
      </w:pPr>
      <w:r>
        <w:rPr>
          <w:szCs w:val="24"/>
        </w:rPr>
        <w:t>gr.</w:t>
      </w:r>
    </w:p>
    <w:p w14:paraId="7E5912E7" w14:textId="01EC7F47" w:rsidR="00EF16A1" w:rsidRPr="00EF16A1" w:rsidRDefault="00EF16A1" w:rsidP="00EF16A1">
      <w:pPr>
        <w:pStyle w:val="Meginml"/>
        <w:jc w:val="left"/>
        <w:rPr>
          <w:szCs w:val="24"/>
        </w:rPr>
      </w:pPr>
      <w:r>
        <w:rPr>
          <w:szCs w:val="24"/>
        </w:rPr>
        <w:t>Ákvæði 18. gr. b fellur brott.</w:t>
      </w:r>
    </w:p>
    <w:p w14:paraId="4705AB4B" w14:textId="77777777" w:rsidR="00275245" w:rsidRDefault="00275245" w:rsidP="00275245">
      <w:pPr>
        <w:pStyle w:val="Meginml"/>
        <w:jc w:val="left"/>
        <w:rPr>
          <w:szCs w:val="24"/>
        </w:rPr>
      </w:pPr>
    </w:p>
    <w:p w14:paraId="51FAFC2C" w14:textId="77777777" w:rsidR="00275245" w:rsidRPr="00D52E58" w:rsidRDefault="00275245" w:rsidP="00092346">
      <w:pPr>
        <w:pStyle w:val="Meginml"/>
        <w:rPr>
          <w:szCs w:val="24"/>
        </w:rPr>
      </w:pPr>
    </w:p>
    <w:p w14:paraId="0EF50ABD" w14:textId="77777777" w:rsidR="00092346" w:rsidRPr="00D52E58" w:rsidRDefault="00092346" w:rsidP="00092346">
      <w:pPr>
        <w:pStyle w:val="Meginml"/>
        <w:rPr>
          <w:szCs w:val="24"/>
        </w:rPr>
      </w:pPr>
    </w:p>
    <w:p w14:paraId="69A9A8A8" w14:textId="77777777" w:rsidR="008C066A" w:rsidRPr="00D52E58" w:rsidRDefault="00092346" w:rsidP="005A7066">
      <w:pPr>
        <w:pStyle w:val="Meginml"/>
        <w:numPr>
          <w:ilvl w:val="0"/>
          <w:numId w:val="14"/>
        </w:numPr>
        <w:rPr>
          <w:szCs w:val="24"/>
        </w:rPr>
      </w:pPr>
      <w:r w:rsidRPr="00D52E58">
        <w:rPr>
          <w:szCs w:val="24"/>
        </w:rPr>
        <w:t>gr</w:t>
      </w:r>
    </w:p>
    <w:p w14:paraId="32C28BDB" w14:textId="77777777" w:rsidR="00B017C7" w:rsidRPr="00D52E58" w:rsidRDefault="00092346">
      <w:pPr>
        <w:pStyle w:val="Meginml"/>
        <w:ind w:firstLine="567"/>
        <w:rPr>
          <w:i/>
          <w:iCs/>
          <w:szCs w:val="24"/>
        </w:rPr>
      </w:pPr>
      <w:r w:rsidRPr="00D52E58">
        <w:rPr>
          <w:i/>
          <w:iCs/>
          <w:szCs w:val="24"/>
        </w:rPr>
        <w:t>Lagastoð og gildistaka</w:t>
      </w:r>
    </w:p>
    <w:p w14:paraId="71C124BE" w14:textId="491C21A7" w:rsidR="008C066A" w:rsidRPr="00D52E58" w:rsidRDefault="00EF16A1">
      <w:pPr>
        <w:pStyle w:val="Meginml"/>
        <w:ind w:firstLine="567"/>
        <w:jc w:val="left"/>
        <w:rPr>
          <w:szCs w:val="24"/>
        </w:rPr>
      </w:pPr>
      <w:r w:rsidRPr="00564755">
        <w:rPr>
          <w:color w:val="00003C"/>
          <w:szCs w:val="24"/>
        </w:rPr>
        <w:t xml:space="preserve">Reglugerð þessi, sem sett er á grundvelli heimildar í 21. gr. laga um niðurgreiðslur </w:t>
      </w:r>
      <w:proofErr w:type="spellStart"/>
      <w:r w:rsidRPr="00564755">
        <w:rPr>
          <w:color w:val="00003C"/>
          <w:szCs w:val="24"/>
        </w:rPr>
        <w:t>húshitunarkostnaðar</w:t>
      </w:r>
      <w:proofErr w:type="spellEnd"/>
      <w:r w:rsidRPr="00564755">
        <w:rPr>
          <w:color w:val="00003C"/>
          <w:szCs w:val="24"/>
        </w:rPr>
        <w:t xml:space="preserve"> nr. 78/2002, öðlast þegar gildi.</w:t>
      </w:r>
    </w:p>
    <w:p w14:paraId="19AB7FBE" w14:textId="77777777" w:rsidR="008C066A" w:rsidRPr="00D52E58" w:rsidRDefault="008C066A">
      <w:pPr>
        <w:pStyle w:val="Meginml"/>
        <w:ind w:firstLine="567"/>
        <w:rPr>
          <w:szCs w:val="24"/>
        </w:rPr>
      </w:pPr>
    </w:p>
    <w:p w14:paraId="63505318" w14:textId="77777777" w:rsidR="008C066A" w:rsidRPr="00D52E58" w:rsidRDefault="008C066A">
      <w:pPr>
        <w:pStyle w:val="Meginml"/>
        <w:ind w:firstLine="567"/>
        <w:rPr>
          <w:szCs w:val="24"/>
        </w:rPr>
      </w:pPr>
    </w:p>
    <w:p w14:paraId="1B90ACF7" w14:textId="6B33AA25" w:rsidR="00636901" w:rsidRPr="00D52E58" w:rsidRDefault="008C066A" w:rsidP="00636901">
      <w:pPr>
        <w:pStyle w:val="Meginml"/>
        <w:ind w:firstLine="567"/>
        <w:rPr>
          <w:szCs w:val="24"/>
        </w:rPr>
      </w:pPr>
      <w:r w:rsidRPr="00D52E58">
        <w:rPr>
          <w:i/>
          <w:szCs w:val="24"/>
        </w:rPr>
        <w:t>Umhverfis</w:t>
      </w:r>
      <w:r w:rsidR="00092346" w:rsidRPr="00D52E58">
        <w:rPr>
          <w:i/>
          <w:szCs w:val="24"/>
        </w:rPr>
        <w:t xml:space="preserve">- </w:t>
      </w:r>
      <w:r w:rsidR="00EF16A1">
        <w:rPr>
          <w:i/>
          <w:szCs w:val="24"/>
        </w:rPr>
        <w:t>orku, og loftslagsráðuneytinu</w:t>
      </w:r>
      <w:r w:rsidRPr="00D52E58">
        <w:rPr>
          <w:i/>
          <w:szCs w:val="24"/>
        </w:rPr>
        <w:t xml:space="preserve">, </w:t>
      </w:r>
      <w:r w:rsidR="00092346" w:rsidRPr="00D52E58">
        <w:rPr>
          <w:iCs/>
          <w:szCs w:val="24"/>
        </w:rPr>
        <w:t>dags</w:t>
      </w:r>
      <w:r w:rsidR="00636901">
        <w:rPr>
          <w:iCs/>
          <w:szCs w:val="24"/>
        </w:rPr>
        <w:t>…</w:t>
      </w:r>
    </w:p>
    <w:p w14:paraId="00A6D350" w14:textId="1B2C49AF" w:rsidR="008C066A" w:rsidRPr="00D52E58" w:rsidRDefault="008C066A">
      <w:pPr>
        <w:pStyle w:val="Meginml"/>
        <w:ind w:firstLine="567"/>
        <w:rPr>
          <w:szCs w:val="24"/>
        </w:rPr>
      </w:pPr>
    </w:p>
    <w:sectPr w:rsidR="008C066A" w:rsidRPr="00D52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19C1" w14:textId="77777777" w:rsidR="005F347F" w:rsidRDefault="005F347F" w:rsidP="00092346">
      <w:r>
        <w:separator/>
      </w:r>
    </w:p>
  </w:endnote>
  <w:endnote w:type="continuationSeparator" w:id="0">
    <w:p w14:paraId="71BAED75" w14:textId="77777777" w:rsidR="005F347F" w:rsidRDefault="005F347F" w:rsidP="0009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EB15" w14:textId="77777777" w:rsidR="00092346" w:rsidRDefault="00092346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F353" w14:textId="77777777" w:rsidR="00092346" w:rsidRDefault="00092346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17FD" w14:textId="77777777" w:rsidR="00092346" w:rsidRDefault="00092346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AE01" w14:textId="77777777" w:rsidR="005F347F" w:rsidRDefault="005F347F" w:rsidP="00092346">
      <w:r>
        <w:separator/>
      </w:r>
    </w:p>
  </w:footnote>
  <w:footnote w:type="continuationSeparator" w:id="0">
    <w:p w14:paraId="70A6017A" w14:textId="77777777" w:rsidR="005F347F" w:rsidRDefault="005F347F" w:rsidP="0009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BD44" w14:textId="77777777" w:rsidR="00092346" w:rsidRDefault="00092346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86B8" w14:textId="77777777" w:rsidR="00092346" w:rsidRDefault="003F62B7">
    <w:pPr>
      <w:pStyle w:val="Suhaus"/>
    </w:pPr>
    <w:r>
      <w:pict w14:anchorId="68078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0752" o:spid="_x0000_s2049" type="#_x0000_t136" style="position:absolute;margin-left:0;margin-top:0;width:406.05pt;height:20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23607" w14:textId="77777777" w:rsidR="00092346" w:rsidRDefault="0009234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AE9"/>
    <w:multiLevelType w:val="hybridMultilevel"/>
    <w:tmpl w:val="A052F2F4"/>
    <w:lvl w:ilvl="0" w:tplc="5CC69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3A3"/>
    <w:multiLevelType w:val="hybridMultilevel"/>
    <w:tmpl w:val="06309D62"/>
    <w:lvl w:ilvl="0" w:tplc="544A2D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B509E"/>
    <w:multiLevelType w:val="hybridMultilevel"/>
    <w:tmpl w:val="6254996A"/>
    <w:lvl w:ilvl="0" w:tplc="6ABC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65CD9"/>
    <w:multiLevelType w:val="hybridMultilevel"/>
    <w:tmpl w:val="BAC497BA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5C24"/>
    <w:multiLevelType w:val="hybridMultilevel"/>
    <w:tmpl w:val="45D8D8A4"/>
    <w:lvl w:ilvl="0" w:tplc="2FF8A51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67" w:hanging="360"/>
      </w:pPr>
    </w:lvl>
    <w:lvl w:ilvl="2" w:tplc="1000001B" w:tentative="1">
      <w:start w:val="1"/>
      <w:numFmt w:val="lowerRoman"/>
      <w:lvlText w:val="%3."/>
      <w:lvlJc w:val="right"/>
      <w:pPr>
        <w:ind w:left="3087" w:hanging="180"/>
      </w:pPr>
    </w:lvl>
    <w:lvl w:ilvl="3" w:tplc="1000000F" w:tentative="1">
      <w:start w:val="1"/>
      <w:numFmt w:val="decimal"/>
      <w:lvlText w:val="%4."/>
      <w:lvlJc w:val="left"/>
      <w:pPr>
        <w:ind w:left="3807" w:hanging="360"/>
      </w:pPr>
    </w:lvl>
    <w:lvl w:ilvl="4" w:tplc="10000019" w:tentative="1">
      <w:start w:val="1"/>
      <w:numFmt w:val="lowerLetter"/>
      <w:lvlText w:val="%5."/>
      <w:lvlJc w:val="left"/>
      <w:pPr>
        <w:ind w:left="4527" w:hanging="360"/>
      </w:pPr>
    </w:lvl>
    <w:lvl w:ilvl="5" w:tplc="1000001B" w:tentative="1">
      <w:start w:val="1"/>
      <w:numFmt w:val="lowerRoman"/>
      <w:lvlText w:val="%6."/>
      <w:lvlJc w:val="right"/>
      <w:pPr>
        <w:ind w:left="5247" w:hanging="180"/>
      </w:pPr>
    </w:lvl>
    <w:lvl w:ilvl="6" w:tplc="1000000F" w:tentative="1">
      <w:start w:val="1"/>
      <w:numFmt w:val="decimal"/>
      <w:lvlText w:val="%7."/>
      <w:lvlJc w:val="left"/>
      <w:pPr>
        <w:ind w:left="5967" w:hanging="360"/>
      </w:pPr>
    </w:lvl>
    <w:lvl w:ilvl="7" w:tplc="10000019" w:tentative="1">
      <w:start w:val="1"/>
      <w:numFmt w:val="lowerLetter"/>
      <w:lvlText w:val="%8."/>
      <w:lvlJc w:val="left"/>
      <w:pPr>
        <w:ind w:left="6687" w:hanging="360"/>
      </w:pPr>
    </w:lvl>
    <w:lvl w:ilvl="8" w:tplc="1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31C5B8F"/>
    <w:multiLevelType w:val="multilevel"/>
    <w:tmpl w:val="957A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C38FF"/>
    <w:multiLevelType w:val="hybridMultilevel"/>
    <w:tmpl w:val="5D8EA33E"/>
    <w:lvl w:ilvl="0" w:tplc="1DDE485C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280" w:hanging="360"/>
      </w:pPr>
    </w:lvl>
    <w:lvl w:ilvl="2" w:tplc="1000001B" w:tentative="1">
      <w:start w:val="1"/>
      <w:numFmt w:val="lowerRoman"/>
      <w:lvlText w:val="%3."/>
      <w:lvlJc w:val="right"/>
      <w:pPr>
        <w:ind w:left="3000" w:hanging="180"/>
      </w:pPr>
    </w:lvl>
    <w:lvl w:ilvl="3" w:tplc="1000000F" w:tentative="1">
      <w:start w:val="1"/>
      <w:numFmt w:val="decimal"/>
      <w:lvlText w:val="%4."/>
      <w:lvlJc w:val="left"/>
      <w:pPr>
        <w:ind w:left="3720" w:hanging="360"/>
      </w:pPr>
    </w:lvl>
    <w:lvl w:ilvl="4" w:tplc="10000019" w:tentative="1">
      <w:start w:val="1"/>
      <w:numFmt w:val="lowerLetter"/>
      <w:lvlText w:val="%5."/>
      <w:lvlJc w:val="left"/>
      <w:pPr>
        <w:ind w:left="4440" w:hanging="360"/>
      </w:pPr>
    </w:lvl>
    <w:lvl w:ilvl="5" w:tplc="1000001B" w:tentative="1">
      <w:start w:val="1"/>
      <w:numFmt w:val="lowerRoman"/>
      <w:lvlText w:val="%6."/>
      <w:lvlJc w:val="right"/>
      <w:pPr>
        <w:ind w:left="5160" w:hanging="180"/>
      </w:pPr>
    </w:lvl>
    <w:lvl w:ilvl="6" w:tplc="1000000F" w:tentative="1">
      <w:start w:val="1"/>
      <w:numFmt w:val="decimal"/>
      <w:lvlText w:val="%7."/>
      <w:lvlJc w:val="left"/>
      <w:pPr>
        <w:ind w:left="5880" w:hanging="360"/>
      </w:pPr>
    </w:lvl>
    <w:lvl w:ilvl="7" w:tplc="10000019" w:tentative="1">
      <w:start w:val="1"/>
      <w:numFmt w:val="lowerLetter"/>
      <w:lvlText w:val="%8."/>
      <w:lvlJc w:val="left"/>
      <w:pPr>
        <w:ind w:left="6600" w:hanging="360"/>
      </w:pPr>
    </w:lvl>
    <w:lvl w:ilvl="8" w:tplc="100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51167D74"/>
    <w:multiLevelType w:val="hybridMultilevel"/>
    <w:tmpl w:val="E07A69D6"/>
    <w:lvl w:ilvl="0" w:tplc="4F3C3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FF5CDF"/>
    <w:multiLevelType w:val="hybridMultilevel"/>
    <w:tmpl w:val="459AB9DC"/>
    <w:lvl w:ilvl="0" w:tplc="4F3C3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C1311"/>
    <w:multiLevelType w:val="hybridMultilevel"/>
    <w:tmpl w:val="C70A85A2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00905"/>
    <w:multiLevelType w:val="hybridMultilevel"/>
    <w:tmpl w:val="6056283C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B87056"/>
    <w:multiLevelType w:val="hybridMultilevel"/>
    <w:tmpl w:val="28FA5C2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A2C26"/>
    <w:multiLevelType w:val="hybridMultilevel"/>
    <w:tmpl w:val="F72AC880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5668B"/>
    <w:multiLevelType w:val="hybridMultilevel"/>
    <w:tmpl w:val="CE3E9624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A1F6F"/>
    <w:multiLevelType w:val="hybridMultilevel"/>
    <w:tmpl w:val="BE4E29B4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7F"/>
    <w:rsid w:val="0009000B"/>
    <w:rsid w:val="00092346"/>
    <w:rsid w:val="00275245"/>
    <w:rsid w:val="003022E4"/>
    <w:rsid w:val="003A4417"/>
    <w:rsid w:val="003F62B7"/>
    <w:rsid w:val="00442233"/>
    <w:rsid w:val="005742ED"/>
    <w:rsid w:val="005A7066"/>
    <w:rsid w:val="005F347F"/>
    <w:rsid w:val="00636901"/>
    <w:rsid w:val="008C066A"/>
    <w:rsid w:val="009947EA"/>
    <w:rsid w:val="00B017C7"/>
    <w:rsid w:val="00C43FE2"/>
    <w:rsid w:val="00D01555"/>
    <w:rsid w:val="00D52E58"/>
    <w:rsid w:val="00DE3CC4"/>
    <w:rsid w:val="00E4375E"/>
    <w:rsid w:val="00E456A7"/>
    <w:rsid w:val="00E614B5"/>
    <w:rsid w:val="00EA0DB5"/>
    <w:rsid w:val="00EB1BA2"/>
    <w:rsid w:val="00EB3056"/>
    <w:rsid w:val="00EF16A1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ADA9F1"/>
  <w15:chartTrackingRefBased/>
  <w15:docId w15:val="{19A792EE-1E6A-4FC8-A938-27DF100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lang w:val="en-US"/>
    </w:rPr>
  </w:style>
  <w:style w:type="paragraph" w:styleId="Fyrirsgn1">
    <w:name w:val="heading 1"/>
    <w:basedOn w:val="Venjulegur"/>
    <w:next w:val="Venjulegur"/>
    <w:qFormat/>
    <w:pPr>
      <w:keepNext/>
      <w:jc w:val="center"/>
      <w:outlineLvl w:val="0"/>
    </w:pPr>
    <w:rPr>
      <w:sz w:val="3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semiHidden/>
    <w:pPr>
      <w:jc w:val="center"/>
    </w:pPr>
    <w:rPr>
      <w:sz w:val="24"/>
      <w:lang w:val="is-IS"/>
    </w:rPr>
  </w:style>
  <w:style w:type="paragraph" w:styleId="Suhaus">
    <w:name w:val="header"/>
    <w:basedOn w:val="Venjulegur"/>
    <w:link w:val="SuhausStaf"/>
    <w:uiPriority w:val="99"/>
    <w:unhideWhenUsed/>
    <w:rsid w:val="00092346"/>
    <w:pPr>
      <w:tabs>
        <w:tab w:val="center" w:pos="4513"/>
        <w:tab w:val="right" w:pos="9026"/>
      </w:tabs>
    </w:pPr>
  </w:style>
  <w:style w:type="character" w:customStyle="1" w:styleId="SuhausStaf">
    <w:name w:val="Síðuhaus Staf"/>
    <w:link w:val="Suhaus"/>
    <w:uiPriority w:val="99"/>
    <w:rsid w:val="00092346"/>
    <w:rPr>
      <w:lang w:val="en-US"/>
    </w:rPr>
  </w:style>
  <w:style w:type="paragraph" w:styleId="Suftur">
    <w:name w:val="footer"/>
    <w:basedOn w:val="Venjulegur"/>
    <w:link w:val="SufturStaf"/>
    <w:uiPriority w:val="99"/>
    <w:unhideWhenUsed/>
    <w:rsid w:val="00092346"/>
    <w:pPr>
      <w:tabs>
        <w:tab w:val="center" w:pos="4513"/>
        <w:tab w:val="right" w:pos="9026"/>
      </w:tabs>
    </w:pPr>
  </w:style>
  <w:style w:type="character" w:customStyle="1" w:styleId="SufturStaf">
    <w:name w:val="Síðufótur Staf"/>
    <w:link w:val="Suftur"/>
    <w:uiPriority w:val="99"/>
    <w:rsid w:val="00092346"/>
    <w:rPr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D52E58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52E58"/>
    <w:rPr>
      <w:rFonts w:ascii="Segoe UI" w:hAnsi="Segoe UI" w:cs="Segoe UI"/>
      <w:sz w:val="18"/>
      <w:szCs w:val="18"/>
      <w:lang w:val="en-US"/>
    </w:rPr>
  </w:style>
  <w:style w:type="character" w:styleId="Tilvsunathugasemd">
    <w:name w:val="annotation reference"/>
    <w:uiPriority w:val="99"/>
    <w:semiHidden/>
    <w:unhideWhenUsed/>
    <w:rsid w:val="0027524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275245"/>
    <w:pPr>
      <w:spacing w:after="160"/>
    </w:pPr>
    <w:rPr>
      <w:rFonts w:ascii="FiraGO Light" w:eastAsia="FiraGO Light" w:hAnsi="FiraGO Light"/>
      <w:lang w:eastAsia="en-US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275245"/>
    <w:rPr>
      <w:rFonts w:ascii="FiraGO Light" w:eastAsia="FiraGO Light" w:hAnsi="FiraGO Light"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614B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614B5"/>
    <w:rPr>
      <w:rFonts w:ascii="FiraGO Light" w:eastAsia="FiraGO Light" w:hAnsi="FiraGO Light"/>
      <w:b/>
      <w:bCs/>
      <w:lang w:val="en-US" w:eastAsia="en-US"/>
    </w:rPr>
  </w:style>
  <w:style w:type="paragraph" w:styleId="Mlsgreinlista">
    <w:name w:val="List Paragraph"/>
    <w:basedOn w:val="Venjulegur"/>
    <w:uiPriority w:val="34"/>
    <w:qFormat/>
    <w:rsid w:val="0030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GLUGER&#208;.dotx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REGLUGERÐ</Template>
  <TotalTime>144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</vt:lpstr>
      <vt:lpstr>REGLUGERÐ</vt:lpstr>
    </vt:vector>
  </TitlesOfParts>
  <Company> 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</dc:title>
  <dc:subject/>
  <dc:creator>Magnús Dige Baldursson</dc:creator>
  <cp:keywords/>
  <cp:lastModifiedBy>Magnús Dige Baldursson</cp:lastModifiedBy>
  <cp:revision>7</cp:revision>
  <dcterms:created xsi:type="dcterms:W3CDTF">2022-06-29T11:06:00Z</dcterms:created>
  <dcterms:modified xsi:type="dcterms:W3CDTF">2022-07-06T14:49:00Z</dcterms:modified>
</cp:coreProperties>
</file>