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1D0B" w14:textId="0A129D68" w:rsidR="00E71F27" w:rsidRPr="004C0960" w:rsidRDefault="00701DFD" w:rsidP="004C0960">
      <w:pPr>
        <w:pStyle w:val="Fyrirsgn-undirfyrirsgn"/>
        <w:rPr>
          <w:sz w:val="24"/>
          <w:szCs w:val="24"/>
        </w:rPr>
      </w:pPr>
      <w:r>
        <w:rPr>
          <w:sz w:val="24"/>
          <w:szCs w:val="24"/>
        </w:rPr>
        <w:t xml:space="preserve">Drög að </w:t>
      </w:r>
      <w:r w:rsidR="00986C7E" w:rsidRPr="004C0960">
        <w:rPr>
          <w:sz w:val="24"/>
          <w:szCs w:val="24"/>
        </w:rPr>
        <w:t>Reglugerð</w:t>
      </w:r>
    </w:p>
    <w:p w14:paraId="28080FB1" w14:textId="2A82C0F2" w:rsidR="00E71F27" w:rsidRPr="002675EE" w:rsidRDefault="00986C7E" w:rsidP="004C0960">
      <w:pPr>
        <w:pStyle w:val="Fyrirsgn-undirfyrirsgn"/>
      </w:pPr>
      <w:r>
        <w:t xml:space="preserve">um losun frá </w:t>
      </w:r>
      <w:r w:rsidR="006A0929">
        <w:t>atvinnurekstri</w:t>
      </w:r>
      <w:r w:rsidR="00671A98">
        <w:t xml:space="preserve"> og </w:t>
      </w:r>
      <w:r w:rsidR="00A97AFE">
        <w:t>umhverfis</w:t>
      </w:r>
      <w:r w:rsidR="00671A98">
        <w:t>eftirlit</w:t>
      </w:r>
      <w:r>
        <w:t>.</w:t>
      </w:r>
    </w:p>
    <w:p w14:paraId="584ECF9E" w14:textId="77777777" w:rsidR="005D5AEE" w:rsidRPr="005D5AEE" w:rsidRDefault="005D5AEE" w:rsidP="005D5AEE"/>
    <w:p w14:paraId="5A887747" w14:textId="77777777" w:rsidR="00986C7E" w:rsidRDefault="00986C7E" w:rsidP="00D36D81">
      <w:pPr>
        <w:pStyle w:val="Frrherra"/>
        <w:jc w:val="both"/>
      </w:pPr>
    </w:p>
    <w:p w14:paraId="4054C1C6" w14:textId="77777777" w:rsidR="00673C55" w:rsidRPr="00A53182" w:rsidRDefault="00986C7E" w:rsidP="00A53182">
      <w:pPr>
        <w:pStyle w:val="Kaflanmer"/>
      </w:pPr>
      <w:r w:rsidRPr="00A53182">
        <w:t xml:space="preserve">I. kafli. </w:t>
      </w:r>
    </w:p>
    <w:p w14:paraId="123314B8" w14:textId="77777777" w:rsidR="000C0853" w:rsidRDefault="00986C7E" w:rsidP="000C0853">
      <w:pPr>
        <w:pStyle w:val="Kaflafyrirsgn"/>
      </w:pPr>
      <w:r w:rsidRPr="00A53182">
        <w:t>Mark</w:t>
      </w:r>
      <w:r w:rsidR="00673C55" w:rsidRPr="00A53182">
        <w:t>mið, skilgreiningar og stjórn</w:t>
      </w:r>
      <w:r w:rsidRPr="00A53182">
        <w:t>.</w:t>
      </w:r>
    </w:p>
    <w:p w14:paraId="1FF79F81" w14:textId="13F0A693" w:rsidR="00986C7E" w:rsidRPr="00B4640F" w:rsidRDefault="00986C7E" w:rsidP="00986C7E">
      <w:pPr>
        <w:pStyle w:val="Greinarnmer"/>
      </w:pPr>
      <w:r>
        <w:t xml:space="preserve">1. </w:t>
      </w:r>
      <w:r w:rsidRPr="00B4640F">
        <w:t>gr.</w:t>
      </w:r>
    </w:p>
    <w:p w14:paraId="79AEDBF8" w14:textId="77777777" w:rsidR="00986C7E" w:rsidRPr="00B4640F" w:rsidRDefault="00986C7E" w:rsidP="00986C7E">
      <w:pPr>
        <w:pStyle w:val="Greinarfyrirsgn"/>
        <w:rPr>
          <w:bCs/>
        </w:rPr>
      </w:pPr>
      <w:r w:rsidRPr="00B4640F">
        <w:t>Markmið.</w:t>
      </w:r>
    </w:p>
    <w:p w14:paraId="4439BD91" w14:textId="77777777" w:rsidR="00986C7E" w:rsidRPr="003E64BF" w:rsidRDefault="00986C7E" w:rsidP="00986C7E">
      <w:r>
        <w:t xml:space="preserve">Markmið þessarar reglugerðar er að búa landsmönnum heilnæm lífsskilyrði og vernda þau gildi sem felast í heilnæmu og ómenguðu umhverfi. Jafnframt er markmið reglugerðarinnar að koma í veg fyrir eða </w:t>
      </w:r>
      <w:r w:rsidRPr="003E64BF">
        <w:t>að draga úr losun út í andrúmsloft</w:t>
      </w:r>
      <w:r>
        <w:t>, vatn og land og að koma í veg fyrir</w:t>
      </w:r>
      <w:r w:rsidRPr="003E64BF">
        <w:t xml:space="preserve"> myndun úrgangs </w:t>
      </w:r>
      <w:r>
        <w:t>í því skyni að vernda umhverfið</w:t>
      </w:r>
      <w:r w:rsidRPr="003E64BF">
        <w:t>.</w:t>
      </w:r>
    </w:p>
    <w:p w14:paraId="762A42E8" w14:textId="77777777" w:rsidR="00986C7E" w:rsidRDefault="00986C7E" w:rsidP="00986C7E">
      <w:pPr>
        <w:pStyle w:val="Greinarnmer"/>
      </w:pPr>
    </w:p>
    <w:p w14:paraId="4E55B950" w14:textId="77777777" w:rsidR="00986C7E" w:rsidRPr="00C23A21" w:rsidRDefault="00986C7E" w:rsidP="00986C7E">
      <w:pPr>
        <w:pStyle w:val="Greinarnmer"/>
      </w:pPr>
      <w:r>
        <w:t xml:space="preserve">2. </w:t>
      </w:r>
      <w:r w:rsidRPr="00C23A21">
        <w:t>gr.</w:t>
      </w:r>
    </w:p>
    <w:p w14:paraId="49B315CB" w14:textId="77777777" w:rsidR="00986C7E" w:rsidRPr="00C23A21" w:rsidRDefault="00986C7E" w:rsidP="00986C7E">
      <w:pPr>
        <w:pStyle w:val="Greinarfyrirsgn"/>
        <w:rPr>
          <w:bCs/>
        </w:rPr>
      </w:pPr>
      <w:r w:rsidRPr="00C23A21">
        <w:t>Gildissvið.</w:t>
      </w:r>
    </w:p>
    <w:p w14:paraId="7657DD84" w14:textId="77777777" w:rsidR="00986C7E" w:rsidRDefault="00986C7E" w:rsidP="00986C7E">
      <w:pPr>
        <w:rPr>
          <w:shd w:val="clear" w:color="auto" w:fill="FFFFFF"/>
        </w:rPr>
      </w:pPr>
      <w:r>
        <w:t xml:space="preserve">Reglugerðin tekur </w:t>
      </w:r>
      <w:r>
        <w:rPr>
          <w:shd w:val="clear" w:color="auto" w:fill="FFFFFF"/>
        </w:rPr>
        <w:t>til hvers konar starfsemi og framkvæmda hér á landi, í lofthelgi, efnahagslögsögu og farkostum sem ferðast undir íslenskum fána, sem hafa eða geta haft áhrif á þá þætti sem tilgreindir eru í 1. gr., að svo miklu leyti sem önnur lög eða reglugerðir taka ekki til þeirra. Reglugerðin nær einnig til starfsemi og framkvæmda í efnahagslögsögunni vegna rannsókna og vinnslu kolvetnis.</w:t>
      </w:r>
    </w:p>
    <w:p w14:paraId="23DA09D1" w14:textId="77777777" w:rsidR="00986C7E" w:rsidRDefault="00986C7E" w:rsidP="00986C7E">
      <w:pPr>
        <w:rPr>
          <w:color w:val="242424"/>
          <w:shd w:val="clear" w:color="auto" w:fill="FFFFFF"/>
        </w:rPr>
      </w:pPr>
      <w:r>
        <w:rPr>
          <w:color w:val="242424"/>
          <w:shd w:val="clear" w:color="auto" w:fill="FFFFFF"/>
        </w:rPr>
        <w:t xml:space="preserve">Reglugerðin gildir ekki um </w:t>
      </w:r>
      <w:r w:rsidRPr="009A27A3">
        <w:rPr>
          <w:color w:val="242424"/>
          <w:shd w:val="clear" w:color="auto" w:fill="FFFFFF"/>
        </w:rPr>
        <w:t>rannsóknarstarfsemi,</w:t>
      </w:r>
      <w:r>
        <w:rPr>
          <w:color w:val="242424"/>
          <w:shd w:val="clear" w:color="auto" w:fill="FFFFFF"/>
        </w:rPr>
        <w:t xml:space="preserve"> þróunarstarf eða prófanir á nýjum vörum og vinnsluferlum sem falla undir viðauka I.</w:t>
      </w:r>
    </w:p>
    <w:p w14:paraId="7EB749F3" w14:textId="77777777" w:rsidR="00986C7E" w:rsidRPr="003E64BF" w:rsidRDefault="00986C7E" w:rsidP="00986C7E"/>
    <w:p w14:paraId="589CE3DD" w14:textId="77777777" w:rsidR="00986C7E" w:rsidRPr="00C23A21" w:rsidRDefault="00986C7E" w:rsidP="00986C7E">
      <w:pPr>
        <w:pStyle w:val="Greinarnmer"/>
      </w:pPr>
      <w:r>
        <w:t xml:space="preserve">3. </w:t>
      </w:r>
      <w:r w:rsidRPr="00C23A21">
        <w:t>gr.</w:t>
      </w:r>
    </w:p>
    <w:p w14:paraId="15DE8767" w14:textId="77777777" w:rsidR="00986C7E" w:rsidRPr="00C23A21" w:rsidRDefault="00986C7E" w:rsidP="00986C7E">
      <w:pPr>
        <w:pStyle w:val="Greinarfyrirsgn"/>
        <w:rPr>
          <w:bCs/>
        </w:rPr>
      </w:pPr>
      <w:r w:rsidRPr="00C23A21">
        <w:t>Skilgreiningar</w:t>
      </w:r>
      <w:r>
        <w:t>.</w:t>
      </w:r>
    </w:p>
    <w:p w14:paraId="14FD4666" w14:textId="77777777" w:rsidR="00986C7E" w:rsidRPr="003E64BF" w:rsidRDefault="00986C7E" w:rsidP="00986C7E">
      <w:r w:rsidRPr="003E64BF">
        <w:t xml:space="preserve">Í þessari </w:t>
      </w:r>
      <w:r>
        <w:t>reglugerð</w:t>
      </w:r>
      <w:r w:rsidRPr="003E64BF">
        <w:t xml:space="preserve"> er merking eftirfarandi hugtaka sem hér segir:</w:t>
      </w:r>
    </w:p>
    <w:p w14:paraId="3928CA16" w14:textId="7E440CE9" w:rsidR="000C0853" w:rsidRDefault="000C0853" w:rsidP="000C0853">
      <w:pPr>
        <w:pStyle w:val="ListParagraph"/>
        <w:numPr>
          <w:ilvl w:val="0"/>
          <w:numId w:val="7"/>
        </w:numPr>
      </w:pPr>
      <w:r>
        <w:t>Almennar bindandi reglur</w:t>
      </w:r>
      <w:r w:rsidRPr="008559D8">
        <w:t>: viðmiðunarmörk fyrir losun eða önnur skilyrði, a.m.k. innan atvinnugeira, sem eru samþykkt í þeim tilgangi að þau séu notuð beint ti</w:t>
      </w:r>
      <w:r>
        <w:t>l að setja skilyrði fyrir leyfi.</w:t>
      </w:r>
    </w:p>
    <w:p w14:paraId="13B04307" w14:textId="55663B61" w:rsidR="000C0853" w:rsidRDefault="000C0853" w:rsidP="000C0853">
      <w:pPr>
        <w:pStyle w:val="ListParagraph"/>
        <w:numPr>
          <w:ilvl w:val="0"/>
          <w:numId w:val="7"/>
        </w:numPr>
      </w:pPr>
      <w:r>
        <w:t>Almenningur</w:t>
      </w:r>
      <w:r w:rsidRPr="008559D8">
        <w:t xml:space="preserve">: einn eða fleiri einstaklingar eða lögaðilar og, í </w:t>
      </w:r>
      <w:r>
        <w:t xml:space="preserve">samræmi við </w:t>
      </w:r>
      <w:r w:rsidRPr="008559D8">
        <w:t>lög eða venju, sa</w:t>
      </w:r>
      <w:r>
        <w:t>mtök þeirra, félög eða hópar.</w:t>
      </w:r>
    </w:p>
    <w:p w14:paraId="00F3995F" w14:textId="6103D881" w:rsidR="00885291" w:rsidRDefault="00885291" w:rsidP="0097770B">
      <w:pPr>
        <w:pStyle w:val="ListParagraph"/>
        <w:numPr>
          <w:ilvl w:val="0"/>
          <w:numId w:val="7"/>
        </w:numPr>
      </w:pPr>
      <w:r w:rsidRPr="005361D4">
        <w:t xml:space="preserve">Atvinnurekstur: </w:t>
      </w:r>
      <w:r w:rsidR="005361D4" w:rsidRPr="005361D4">
        <w:t>er hvers konar starfsemi og framkvæmdir.</w:t>
      </w:r>
    </w:p>
    <w:p w14:paraId="6B95C92B" w14:textId="7AEAB54F" w:rsidR="000C0853" w:rsidRPr="005361D4" w:rsidRDefault="000C0853" w:rsidP="000C0853">
      <w:pPr>
        <w:pStyle w:val="ListParagraph"/>
        <w:numPr>
          <w:ilvl w:val="0"/>
          <w:numId w:val="7"/>
        </w:numPr>
      </w:pPr>
      <w:r>
        <w:t>Ákvarðandi eldsneyti</w:t>
      </w:r>
      <w:r w:rsidRPr="007D3EB7">
        <w:t>: eldsneyti, sem meðal allra eldsneytistegunda sem notaðar eru í brennsluveri sem brennir margs konar eldsneyti og notar eimingar- og ummyndunarleifar frá hreinsun jarðolíu til eigin nota, eingöngu eða með öðrum eldsneytistegundum, hefur hæstu viðmiðunarmörkin fyrir losun, eins og þau eru sett fram í 1. hluta V. viðauka, eða, ef um er að ræða margar eldsneytistegundir með sömu viðmiðunarmörk fyrir losun, það eldsneyti sem hefur hæsta varmagild</w:t>
      </w:r>
      <w:r>
        <w:t>ið af þessum eldsneytistegundum.</w:t>
      </w:r>
    </w:p>
    <w:p w14:paraId="2867F172" w14:textId="1FAD18AB" w:rsidR="005A14CD" w:rsidRDefault="00885291" w:rsidP="0097770B">
      <w:pPr>
        <w:pStyle w:val="ListParagraph"/>
        <w:numPr>
          <w:ilvl w:val="0"/>
          <w:numId w:val="7"/>
        </w:numPr>
      </w:pPr>
      <w:r w:rsidRPr="005361D4">
        <w:t>BAT-niðurstöður: tilvísun til reglugerðar sem ráðherra setur þar sem settar eru fram niðurstöður um bestu aðgengilegu tækni, lýsing á henni, upplýsingar til að meta notkunarsvið hennar, losunargildin sem tengjast þessari bestu aðgengilegu tækni, tengd vöktun, tengd notkunargildi og, eftir sem við á, viðeigandi ráðstafanir til úrbóta á staðnum.</w:t>
      </w:r>
    </w:p>
    <w:p w14:paraId="53A12A77" w14:textId="77777777" w:rsidR="000C0853" w:rsidRDefault="000C0853" w:rsidP="000C0853">
      <w:pPr>
        <w:pStyle w:val="ListParagraph"/>
        <w:numPr>
          <w:ilvl w:val="0"/>
          <w:numId w:val="7"/>
        </w:numPr>
      </w:pPr>
      <w:r w:rsidRPr="008559D8">
        <w:t>B</w:t>
      </w:r>
      <w:r>
        <w:t>esta, aðgengilega tækni</w:t>
      </w:r>
      <w:r w:rsidRPr="008559D8">
        <w:t>: áhrifaríkasta og þróaðasta stigið í framþróun starfsemi og tengdra rekstraraðferða er gefur til kynna að nota megi tiltekna tækni sem hagkvæman grunn fyrir viðmiðunarmörk fyrir losun og önnur skilyrði fyrir leyfi til að koma í veg fyrir eða, þar sem því verður ekki við komið, draga úr losun og áhrifum á umhverfið í heild:</w:t>
      </w:r>
    </w:p>
    <w:p w14:paraId="68E6F6E9" w14:textId="77777777" w:rsidR="000C0853" w:rsidRDefault="000C0853" w:rsidP="000C0853">
      <w:pPr>
        <w:pStyle w:val="ListParagraph"/>
        <w:numPr>
          <w:ilvl w:val="1"/>
          <w:numId w:val="7"/>
        </w:numPr>
      </w:pPr>
      <w:r>
        <w:t>tækni</w:t>
      </w:r>
      <w:r w:rsidRPr="008559D8">
        <w:t xml:space="preserve">: sú tækni og þær aðferðir sem eru notaðar við hönnun, smíði, viðhald, rekstur og lokun </w:t>
      </w:r>
      <w:r>
        <w:t>stöðvar,</w:t>
      </w:r>
    </w:p>
    <w:p w14:paraId="7F9B471F" w14:textId="77777777" w:rsidR="000C0853" w:rsidRDefault="000C0853" w:rsidP="000C0853">
      <w:pPr>
        <w:pStyle w:val="ListParagraph"/>
        <w:numPr>
          <w:ilvl w:val="1"/>
          <w:numId w:val="7"/>
        </w:numPr>
      </w:pPr>
      <w:r>
        <w:t>aðgengi</w:t>
      </w:r>
      <w:r w:rsidRPr="008559D8">
        <w:t>leg tækni: tækni sem hefur verið þróuð í þeim mæli að hægt sé að nota hana á hlutaðeigandi sviði iðnaðar, við skilyrði sem eru efnahagslega og tæknilega hagkvæm, að teknu tilliti til kostnaðar og ávinnings, óháð því hvort þessi tækni er notuð eða þróuð í hlutaðeigandi aðildarríki, að því tilskildu að rekstraraðilinn eigi þokkaleg tök á að nýta sér hana,</w:t>
      </w:r>
    </w:p>
    <w:p w14:paraId="4E980DEB" w14:textId="51066580" w:rsidR="000C0853" w:rsidRDefault="000C0853" w:rsidP="000C0853">
      <w:pPr>
        <w:pStyle w:val="ListParagraph"/>
        <w:numPr>
          <w:ilvl w:val="1"/>
          <w:numId w:val="7"/>
        </w:numPr>
      </w:pPr>
      <w:r w:rsidRPr="008559D8">
        <w:t>besta tækni: sú tækni sem er árangursríkust við að ná víðtækri, almennri vernd umhverfisins í heild.</w:t>
      </w:r>
    </w:p>
    <w:p w14:paraId="0DEAF02D" w14:textId="1F1AE169" w:rsidR="000C0853" w:rsidRDefault="000C0853" w:rsidP="000C0853">
      <w:pPr>
        <w:pStyle w:val="ListParagraph"/>
        <w:numPr>
          <w:ilvl w:val="0"/>
          <w:numId w:val="7"/>
        </w:numPr>
      </w:pPr>
      <w:r>
        <w:t>B</w:t>
      </w:r>
      <w:r w:rsidRPr="00277823">
        <w:t>landaðu</w:t>
      </w:r>
      <w:r>
        <w:t>r heimilis- og rekstrarúrgangur</w:t>
      </w:r>
      <w:r w:rsidRPr="00277823">
        <w:t>: úrgangur frá heimilishaldi, svo og úrgangur frá verslun, iðnaði og stofnunum sem vegna eðlis síns eða samsetningar líkist úrgangi frá heimilishaldi en að undanskildum hlutum sem tilgreindir eru undir númeri 20 01 í viðaukanum við ákvörðun 2000/532/EB</w:t>
      </w:r>
      <w:r>
        <w:t xml:space="preserve">, sbr. reglugerð um skrá yfir spilliefni og annan úrgang, </w:t>
      </w:r>
      <w:r w:rsidRPr="00277823">
        <w:t xml:space="preserve">og er safnað saman og haldið </w:t>
      </w:r>
      <w:r w:rsidRPr="00277823">
        <w:lastRenderedPageBreak/>
        <w:t xml:space="preserve">aðskildum þar sem þeir falla til og að undanskildum öðrum úrgangi sem tilgreindur er undir númeri 20 </w:t>
      </w:r>
      <w:r>
        <w:t>02 í þeim viðauka.</w:t>
      </w:r>
    </w:p>
    <w:p w14:paraId="2361734A" w14:textId="08E899A0" w:rsidR="000C0853" w:rsidRDefault="000C0853" w:rsidP="000C0853">
      <w:pPr>
        <w:pStyle w:val="ListParagraph"/>
        <w:numPr>
          <w:ilvl w:val="0"/>
          <w:numId w:val="7"/>
        </w:numPr>
      </w:pPr>
      <w:r w:rsidRPr="00076573">
        <w:t>Brennslustöð: Sorpbrennslusöð og/eða sorpsambrennslustöð.</w:t>
      </w:r>
    </w:p>
    <w:p w14:paraId="61B13883" w14:textId="30AC54BA" w:rsidR="008065B9" w:rsidRDefault="008065B9" w:rsidP="00B67967">
      <w:pPr>
        <w:pStyle w:val="ListParagraph"/>
        <w:numPr>
          <w:ilvl w:val="0"/>
          <w:numId w:val="7"/>
        </w:numPr>
      </w:pPr>
      <w:r>
        <w:t>Brennsluver: sérhver tæknibúnaður þar sem eldsneyti er brennt í því skyni að nýta þann varma sem þá myndast.</w:t>
      </w:r>
    </w:p>
    <w:p w14:paraId="5E5A42AD" w14:textId="61B46C72" w:rsidR="00B67967" w:rsidRDefault="00B67967" w:rsidP="00B67967">
      <w:pPr>
        <w:pStyle w:val="ListParagraph"/>
        <w:numPr>
          <w:ilvl w:val="0"/>
          <w:numId w:val="7"/>
        </w:numPr>
      </w:pPr>
      <w:r>
        <w:t>B</w:t>
      </w:r>
      <w:r w:rsidRPr="00277823">
        <w:t>rennsluver se</w:t>
      </w:r>
      <w:r>
        <w:t>m brennir margs konar eldsneyti</w:t>
      </w:r>
      <w:r w:rsidRPr="00277823">
        <w:t>: hvert það brennsluver sem unnt er að knýja samtímis eða til skiptis með tveim</w:t>
      </w:r>
      <w:r>
        <w:t>ur eða fleiri gerðum eldsneytis.</w:t>
      </w:r>
    </w:p>
    <w:p w14:paraId="65A1B0DA" w14:textId="161D5F8E" w:rsidR="00B67967" w:rsidRDefault="00B67967" w:rsidP="00B67967">
      <w:pPr>
        <w:pStyle w:val="ListParagraph"/>
        <w:numPr>
          <w:ilvl w:val="0"/>
          <w:numId w:val="7"/>
        </w:numPr>
      </w:pPr>
      <w:r>
        <w:t>Díoxín og fúrön</w:t>
      </w:r>
      <w:r w:rsidRPr="00277823">
        <w:t>: öll fjölklóruð díbensó-p-díoxín og díbensófúrön sem eru t</w:t>
      </w:r>
      <w:r>
        <w:t>ilgreind í 2. hluta VI. viðauka.</w:t>
      </w:r>
    </w:p>
    <w:p w14:paraId="7FE793CA" w14:textId="4221EA94" w:rsidR="00B67967" w:rsidRPr="005361D4" w:rsidRDefault="00B67967" w:rsidP="00B67967">
      <w:pPr>
        <w:pStyle w:val="ListParagraph"/>
        <w:numPr>
          <w:ilvl w:val="0"/>
          <w:numId w:val="7"/>
        </w:numPr>
      </w:pPr>
      <w:r>
        <w:t>Dísilhreyfill</w:t>
      </w:r>
      <w:r w:rsidRPr="00277823">
        <w:t>: brunahreyfill sem starfar samkvæmt dísilhringnum og notar þjöppu</w:t>
      </w:r>
      <w:r>
        <w:t>kveikju til að brenna eldsneyti.</w:t>
      </w:r>
    </w:p>
    <w:p w14:paraId="53827193" w14:textId="06D1EF89" w:rsidR="00986C7E" w:rsidRDefault="00986C7E" w:rsidP="0097770B">
      <w:pPr>
        <w:pStyle w:val="ListParagraph"/>
        <w:numPr>
          <w:ilvl w:val="0"/>
          <w:numId w:val="7"/>
        </w:numPr>
      </w:pPr>
      <w:r w:rsidRPr="008559D8">
        <w:t xml:space="preserve">Efni: frumefni og </w:t>
      </w:r>
      <w:r w:rsidR="007A011F">
        <w:t>sambönd þeirra, bæði náttúruleg og manngerð, þ.m.t. aukefni sem eru nauðsynleg til að viðhalda stöðugleika efnisins, og óhreinindi sem verða til í vinnslu, en þó ekki leysiefni sem skilja má frá án þess að það hafi áhrif á stöðugleika efnisins eða breyti samsetningu þess</w:t>
      </w:r>
      <w:r w:rsidRPr="008559D8">
        <w:t>, að undanskildum eftirfarandi efnum:</w:t>
      </w:r>
    </w:p>
    <w:p w14:paraId="4E4BE8EC" w14:textId="0490508F" w:rsidR="00986C7E" w:rsidRDefault="00986C7E" w:rsidP="0097770B">
      <w:pPr>
        <w:pStyle w:val="ListParagraph"/>
        <w:numPr>
          <w:ilvl w:val="1"/>
          <w:numId w:val="7"/>
        </w:numPr>
      </w:pPr>
      <w:r w:rsidRPr="008559D8">
        <w:t>geislavirkum efnum eins og þau eru skilgreind í 1. gr. tilskipunar ráðsins 96/29/KBE frá 13. maí 1996 um grundvallaröryggisstaðla um verndun heilbrigðis starfsmanna og almennings gegn hættu af völdum jónandi geislunar</w:t>
      </w:r>
      <w:r w:rsidR="005361D4">
        <w:t>, sbr. lög um geislavarnir</w:t>
      </w:r>
      <w:r w:rsidRPr="008559D8">
        <w:t>,</w:t>
      </w:r>
    </w:p>
    <w:p w14:paraId="51337B60" w14:textId="7AC9B69D" w:rsidR="00986C7E" w:rsidRDefault="00986C7E" w:rsidP="0097770B">
      <w:pPr>
        <w:pStyle w:val="ListParagraph"/>
        <w:numPr>
          <w:ilvl w:val="1"/>
          <w:numId w:val="7"/>
        </w:numPr>
      </w:pPr>
      <w:r w:rsidRPr="008559D8">
        <w:t>erfðabreyttum örverum eins og þær eru skilgreindar í b-lið 2. gr. tilskipunar Evrópuþingsins og ráðsins 2009/41/EB frá 6. maí 2009 um afmarkaða notkun erfðabreyttra örvera</w:t>
      </w:r>
      <w:r w:rsidR="00076573">
        <w:t>, sbr. reglugerð um afmarkaða notkun erfðabreyttra örvera</w:t>
      </w:r>
      <w:r w:rsidRPr="008559D8">
        <w:t>,</w:t>
      </w:r>
    </w:p>
    <w:p w14:paraId="3F110351" w14:textId="31FC40E5" w:rsidR="00986C7E" w:rsidRDefault="00986C7E" w:rsidP="0097770B">
      <w:pPr>
        <w:pStyle w:val="ListParagraph"/>
        <w:numPr>
          <w:ilvl w:val="1"/>
          <w:numId w:val="7"/>
        </w:numPr>
      </w:pPr>
      <w:r w:rsidRPr="008559D8">
        <w:t>erfðabreyttum lífverum eins og þær eru skilgreindar í 2. lið 2. gr. tilskipunar Evrópuþingsins og ráðsins 2001/18/EB frá 12. mars 2001 um sleppingu erfða</w:t>
      </w:r>
      <w:r>
        <w:t>breyttra lífvera út í umhverfið</w:t>
      </w:r>
      <w:r w:rsidR="005361D4">
        <w:t>, sbr. lög um erfðabreyttar lífverur</w:t>
      </w:r>
      <w:r>
        <w:t>.</w:t>
      </w:r>
    </w:p>
    <w:p w14:paraId="1611877A" w14:textId="0B226106" w:rsidR="00B67967" w:rsidRDefault="00B67967" w:rsidP="00B67967">
      <w:pPr>
        <w:pStyle w:val="ListParagraph"/>
        <w:numPr>
          <w:ilvl w:val="0"/>
          <w:numId w:val="7"/>
        </w:numPr>
      </w:pPr>
      <w:r>
        <w:t>Eldsneyti</w:t>
      </w:r>
      <w:r w:rsidRPr="007D3EB7">
        <w:t>: öll föst, fljótan</w:t>
      </w:r>
      <w:r>
        <w:t>di eða gaskennd brennanleg efni.</w:t>
      </w:r>
    </w:p>
    <w:p w14:paraId="1ADF4923" w14:textId="2726966E" w:rsidR="00B67967" w:rsidRDefault="00B67967" w:rsidP="00B67967">
      <w:pPr>
        <w:pStyle w:val="ListParagraph"/>
        <w:numPr>
          <w:ilvl w:val="0"/>
          <w:numId w:val="7"/>
        </w:numPr>
      </w:pPr>
      <w:r>
        <w:t>Gashreyfill</w:t>
      </w:r>
      <w:r w:rsidRPr="00277823">
        <w:t xml:space="preserve">: brunahreyfill sem starfar samkvæmt Otto-vinnuhringnum og notar neistakveikju til að brenna eldsneyti eða þjöppukveikju þegar um er að ræða vélar sem nota tvær </w:t>
      </w:r>
      <w:r>
        <w:t>eldsneytistegundir.</w:t>
      </w:r>
    </w:p>
    <w:p w14:paraId="6C42C1C9" w14:textId="2C963E43" w:rsidR="00B67967" w:rsidRDefault="00B67967" w:rsidP="00B67967">
      <w:pPr>
        <w:pStyle w:val="ListParagraph"/>
        <w:numPr>
          <w:ilvl w:val="0"/>
          <w:numId w:val="7"/>
        </w:numPr>
      </w:pPr>
      <w:r>
        <w:t>Gashverfill</w:t>
      </w:r>
      <w:r w:rsidRPr="00277823">
        <w:t xml:space="preserve">: vél sem snýst og breytir varmaorku í vélræna vinnu og er í meginatriðum gerð úr þjöppu, varmaeiningu, þar sem eldsneyti er oxað til að </w:t>
      </w:r>
      <w:r>
        <w:t>hita vinnsluvökvann, og hverfli.</w:t>
      </w:r>
    </w:p>
    <w:p w14:paraId="2724CC2B" w14:textId="7F26A69F" w:rsidR="00B67967" w:rsidRDefault="00B67967" w:rsidP="00B67967">
      <w:pPr>
        <w:pStyle w:val="ListParagraph"/>
        <w:numPr>
          <w:ilvl w:val="0"/>
          <w:numId w:val="7"/>
        </w:numPr>
      </w:pPr>
      <w:r>
        <w:t>Grunnvatn</w:t>
      </w:r>
      <w:r w:rsidRPr="007D3EB7">
        <w:t xml:space="preserve">: </w:t>
      </w:r>
      <w:r>
        <w:t>vatn, kalt eða heitt, sem er neðan jarðar í samfelldu lagi, kyrrstætt eða rennandi, og fyllir að jafnaði allt samtengt holrúm í viðkomandi jarðlagi.</w:t>
      </w:r>
    </w:p>
    <w:p w14:paraId="085388A9" w14:textId="33538BBE" w:rsidR="00B67967" w:rsidRDefault="00B67967" w:rsidP="00B67967">
      <w:pPr>
        <w:pStyle w:val="ListParagraph"/>
        <w:numPr>
          <w:ilvl w:val="0"/>
          <w:numId w:val="7"/>
        </w:numPr>
      </w:pPr>
      <w:r>
        <w:t>Hlutfall brennisteinshreinsunar</w:t>
      </w:r>
      <w:r w:rsidRPr="007D3EB7">
        <w:t>: það hlutfall magns af brennisteini á tilteknu tímabili sem brennsluver losar ekki út í andrúmsloftið á móti brennisteinsmagninu í því eldsneyti í föstu formi sem kemur inn í brennsluverið og er</w:t>
      </w:r>
      <w:r>
        <w:t xml:space="preserve"> notað í verinu á sama tímabili.</w:t>
      </w:r>
    </w:p>
    <w:p w14:paraId="60E56B0F" w14:textId="4902EB46" w:rsidR="00B67967" w:rsidRDefault="00B67967" w:rsidP="00B67967">
      <w:pPr>
        <w:pStyle w:val="ListParagraph"/>
        <w:numPr>
          <w:ilvl w:val="0"/>
          <w:numId w:val="7"/>
        </w:numPr>
      </w:pPr>
      <w:r>
        <w:t>Hættuleg efni</w:t>
      </w:r>
      <w:r w:rsidRPr="007D3EB7">
        <w:t xml:space="preserve">: efni </w:t>
      </w:r>
      <w:r>
        <w:t xml:space="preserve">eða efnablanda sem getur valdið dauða, bráðum eða langvarandi skaða á heilsu við innöndun, inntöku eða í snertingu við húð, er eldnærandi, eld- eða sprengifimt eða getur valdið tjóni á umhverfi og flokkast sem slíkt </w:t>
      </w:r>
      <w:r w:rsidRPr="007D3EB7">
        <w:t xml:space="preserve">í 3. gr. reglugerðar Evrópuþingsins og ráðsins (EB) nr. 1272/2008 frá 16. desember 2008 um flokkun, merkingu og </w:t>
      </w:r>
      <w:r>
        <w:t>umbúðir</w:t>
      </w:r>
      <w:r w:rsidRPr="007D3EB7">
        <w:t xml:space="preserve"> efna og </w:t>
      </w:r>
      <w:r>
        <w:t>efna</w:t>
      </w:r>
      <w:r w:rsidRPr="007D3EB7">
        <w:t>blandna</w:t>
      </w:r>
      <w:r>
        <w:t>, sbr. reglugerð um flokkun, merkingu og umbúðir efna og efnablandna.</w:t>
      </w:r>
      <w:r w:rsidRPr="00671A98">
        <w:t xml:space="preserve"> </w:t>
      </w:r>
      <w:r>
        <w:t>Eiturefni teljast til hættulegra efna.</w:t>
      </w:r>
    </w:p>
    <w:p w14:paraId="1F346B32" w14:textId="1A3542E2" w:rsidR="00B67967" w:rsidRDefault="00B67967" w:rsidP="00B67967">
      <w:pPr>
        <w:pStyle w:val="ListParagraph"/>
        <w:numPr>
          <w:ilvl w:val="0"/>
          <w:numId w:val="7"/>
        </w:numPr>
      </w:pPr>
      <w:r>
        <w:t>Innlent eldsneyti í föstu formi</w:t>
      </w:r>
      <w:r w:rsidRPr="007D3EB7">
        <w:t>: eldsneyti í föstu formi sem finnst í náttúrulegu umhverfi og er brennt í brennsluveri sem er sérstaklega hannað fyrir það elds</w:t>
      </w:r>
      <w:r>
        <w:t>neyti og er dregið út á staðnum.</w:t>
      </w:r>
    </w:p>
    <w:p w14:paraId="6E22A27F" w14:textId="49AA2403" w:rsidR="00B67967" w:rsidRDefault="00B67967" w:rsidP="00B67967">
      <w:pPr>
        <w:pStyle w:val="ListParagraph"/>
        <w:numPr>
          <w:ilvl w:val="0"/>
          <w:numId w:val="7"/>
        </w:numPr>
      </w:pPr>
      <w:r>
        <w:t>Innra eftirlit: er eigið eftirlit starfsleyfishafa með sjálfum sér, framkvæmt af starfsmönnun hans eða aðkeyptum þjónustuaðila, sem til þess hefur tilskilin réttindi, í þeim tilgangi að tryggja að kröfur í starfsleyfi og reglugerðum séu uppfylltar.</w:t>
      </w:r>
    </w:p>
    <w:p w14:paraId="3BECC32F" w14:textId="4E13EE92" w:rsidR="00B67967" w:rsidRDefault="00B67967" w:rsidP="00B67967">
      <w:pPr>
        <w:pStyle w:val="ListParagraph"/>
        <w:numPr>
          <w:ilvl w:val="0"/>
          <w:numId w:val="7"/>
        </w:numPr>
      </w:pPr>
      <w:r>
        <w:t>Jarðvegur</w:t>
      </w:r>
      <w:r w:rsidRPr="007D3EB7">
        <w:t>: yfirborðslag jarðskorpunnar sem liggur milli berggrunnsins og yfirborðsins. Jarðvegurinn er samsettur úr steinefnum, lífrænu</w:t>
      </w:r>
      <w:r>
        <w:t xml:space="preserve"> efni, vatni, lofti og lífverum.</w:t>
      </w:r>
    </w:p>
    <w:p w14:paraId="16D816D9" w14:textId="77777777" w:rsidR="00B67967" w:rsidRDefault="00B67967" w:rsidP="00B67967">
      <w:pPr>
        <w:pStyle w:val="ListParagraph"/>
        <w:numPr>
          <w:ilvl w:val="0"/>
          <w:numId w:val="7"/>
        </w:numPr>
      </w:pPr>
      <w:r w:rsidRPr="007D3EB7">
        <w:t>Lífmassi: eitthvað af eftirtöldu:</w:t>
      </w:r>
    </w:p>
    <w:p w14:paraId="7AF150C1" w14:textId="77777777" w:rsidR="00B67967" w:rsidRDefault="00B67967" w:rsidP="00B67967">
      <w:pPr>
        <w:pStyle w:val="ListParagraph"/>
        <w:numPr>
          <w:ilvl w:val="1"/>
          <w:numId w:val="7"/>
        </w:numPr>
      </w:pPr>
      <w:r w:rsidRPr="007D3EB7">
        <w:t>vara sem samanstendur af plöntuefni frá landbúnaði eða skógrækt sem hægt er að nota sem eldsneyti í þeim tilgangi að endurheimta orkuinnihald þess,</w:t>
      </w:r>
    </w:p>
    <w:p w14:paraId="16B3F8B9" w14:textId="77777777" w:rsidR="00B67967" w:rsidRDefault="00B67967" w:rsidP="00B67967">
      <w:pPr>
        <w:pStyle w:val="ListParagraph"/>
        <w:numPr>
          <w:ilvl w:val="1"/>
          <w:numId w:val="7"/>
        </w:numPr>
      </w:pPr>
      <w:r w:rsidRPr="007D3EB7">
        <w:t>eftirfarandi úrgangur:</w:t>
      </w:r>
    </w:p>
    <w:p w14:paraId="11598762" w14:textId="77777777" w:rsidR="00B67967" w:rsidRDefault="00B67967" w:rsidP="00B67967">
      <w:pPr>
        <w:pStyle w:val="ListParagraph"/>
        <w:numPr>
          <w:ilvl w:val="2"/>
          <w:numId w:val="7"/>
        </w:numPr>
      </w:pPr>
      <w:r w:rsidRPr="007D3EB7">
        <w:t>úrgangur úr jurtaríkinu frá landbúnaði og skógrækt,</w:t>
      </w:r>
    </w:p>
    <w:p w14:paraId="32AB7A97" w14:textId="77777777" w:rsidR="00B67967" w:rsidRDefault="00B67967" w:rsidP="00B67967">
      <w:pPr>
        <w:pStyle w:val="ListParagraph"/>
        <w:numPr>
          <w:ilvl w:val="2"/>
          <w:numId w:val="7"/>
        </w:numPr>
      </w:pPr>
      <w:r w:rsidRPr="007D3EB7">
        <w:t>úrgangur úr jurtaríkinu frá matvælavinnslu ef varminn, sem losnar, er nýttur,</w:t>
      </w:r>
    </w:p>
    <w:p w14:paraId="778AD156" w14:textId="77777777" w:rsidR="00B67967" w:rsidRDefault="00B67967" w:rsidP="00B67967">
      <w:pPr>
        <w:pStyle w:val="ListParagraph"/>
        <w:numPr>
          <w:ilvl w:val="2"/>
          <w:numId w:val="7"/>
        </w:numPr>
      </w:pPr>
      <w:r w:rsidRPr="007D3EB7">
        <w:t>trefjaríkur úrgangur úr jurtaríkinu frá framleiðslu á deigi úr nýjum trefjum og frá framleiðslu á pappír úr pappírsdeigi ef hann er sambrenndur á framleiðslustað og varminn, sem losnar, er nýttur,</w:t>
      </w:r>
    </w:p>
    <w:p w14:paraId="238DD252" w14:textId="77777777" w:rsidR="00B67967" w:rsidRDefault="00B67967" w:rsidP="00B67967">
      <w:pPr>
        <w:pStyle w:val="ListParagraph"/>
        <w:numPr>
          <w:ilvl w:val="2"/>
          <w:numId w:val="7"/>
        </w:numPr>
      </w:pPr>
      <w:r w:rsidRPr="007D3EB7">
        <w:t>korkúrgangur,</w:t>
      </w:r>
    </w:p>
    <w:p w14:paraId="6DB427A9" w14:textId="4E397A30" w:rsidR="00B67967" w:rsidRDefault="00B67967" w:rsidP="00B67967">
      <w:pPr>
        <w:pStyle w:val="ListParagraph"/>
        <w:numPr>
          <w:ilvl w:val="2"/>
          <w:numId w:val="7"/>
        </w:numPr>
      </w:pPr>
      <w:r w:rsidRPr="007D3EB7">
        <w:lastRenderedPageBreak/>
        <w:t>viðarúrgangur, að undanskildum viðarúrgangi sem kann að innihalda halógenuð, lífræn efnasambönd eða þungmálma af völdum meðhöndlunar með viðarvarnarefnum eða yfirborðsmeðferðarefnum og sem inniheldur einkum viðarúrgang frá b</w:t>
      </w:r>
      <w:r>
        <w:t>yggingar- og niðurrifsstarfsemi.</w:t>
      </w:r>
    </w:p>
    <w:p w14:paraId="156DBB44" w14:textId="77777777" w:rsidR="00B67967" w:rsidRDefault="00B67967" w:rsidP="00B67967">
      <w:pPr>
        <w:pStyle w:val="ListParagraph"/>
        <w:numPr>
          <w:ilvl w:val="0"/>
          <w:numId w:val="7"/>
        </w:numPr>
      </w:pPr>
      <w:r w:rsidRPr="00277823">
        <w:t>Lífrænn leysir: sérhvert rokgjarnt, lífrænt efnasamband sem er notað í eftirfarandi tilgangi:</w:t>
      </w:r>
    </w:p>
    <w:p w14:paraId="2DB5EB75" w14:textId="77777777" w:rsidR="00B67967" w:rsidRDefault="00B67967" w:rsidP="00B67967">
      <w:pPr>
        <w:pStyle w:val="ListParagraph"/>
        <w:numPr>
          <w:ilvl w:val="1"/>
          <w:numId w:val="7"/>
        </w:numPr>
      </w:pPr>
      <w:r w:rsidRPr="00277823">
        <w:t>eitt eða í samsetningu með öðrum efnum og án þess að það verði fyrir efnabreytingu til að leysa upp hráefni, vörur eða úrgangsefni,</w:t>
      </w:r>
    </w:p>
    <w:p w14:paraId="3716B37B" w14:textId="77777777" w:rsidR="00B67967" w:rsidRDefault="00B67967" w:rsidP="00B67967">
      <w:pPr>
        <w:pStyle w:val="ListParagraph"/>
        <w:numPr>
          <w:ilvl w:val="1"/>
          <w:numId w:val="7"/>
        </w:numPr>
      </w:pPr>
      <w:r w:rsidRPr="00277823">
        <w:t>sem hreinsiefni til að leysa upp aðskotaefni,</w:t>
      </w:r>
    </w:p>
    <w:p w14:paraId="7CF05690" w14:textId="77777777" w:rsidR="00B67967" w:rsidRDefault="00B67967" w:rsidP="00B67967">
      <w:pPr>
        <w:pStyle w:val="ListParagraph"/>
        <w:numPr>
          <w:ilvl w:val="1"/>
          <w:numId w:val="7"/>
        </w:numPr>
      </w:pPr>
      <w:r w:rsidRPr="00277823">
        <w:t>sem leysiefni,</w:t>
      </w:r>
    </w:p>
    <w:p w14:paraId="2B35CD32" w14:textId="77777777" w:rsidR="00B67967" w:rsidRDefault="00B67967" w:rsidP="00B67967">
      <w:pPr>
        <w:pStyle w:val="ListParagraph"/>
        <w:numPr>
          <w:ilvl w:val="1"/>
          <w:numId w:val="7"/>
        </w:numPr>
      </w:pPr>
      <w:r w:rsidRPr="00277823">
        <w:t>sem dreifiefni,</w:t>
      </w:r>
    </w:p>
    <w:p w14:paraId="4A0DCCCF" w14:textId="77777777" w:rsidR="00B67967" w:rsidRDefault="00B67967" w:rsidP="00B67967">
      <w:pPr>
        <w:pStyle w:val="ListParagraph"/>
        <w:numPr>
          <w:ilvl w:val="1"/>
          <w:numId w:val="7"/>
        </w:numPr>
      </w:pPr>
      <w:r w:rsidRPr="00277823">
        <w:t>sem seigjustillandi efni,</w:t>
      </w:r>
    </w:p>
    <w:p w14:paraId="0E76EC48" w14:textId="77777777" w:rsidR="00B67967" w:rsidRDefault="00B67967" w:rsidP="00B67967">
      <w:pPr>
        <w:pStyle w:val="ListParagraph"/>
        <w:numPr>
          <w:ilvl w:val="1"/>
          <w:numId w:val="7"/>
        </w:numPr>
      </w:pPr>
      <w:r w:rsidRPr="00277823">
        <w:t>sem yfirborðsspennustillandi efni,</w:t>
      </w:r>
    </w:p>
    <w:p w14:paraId="035339C9" w14:textId="77777777" w:rsidR="00B67967" w:rsidRDefault="00B67967" w:rsidP="00B67967">
      <w:pPr>
        <w:pStyle w:val="ListParagraph"/>
        <w:numPr>
          <w:ilvl w:val="1"/>
          <w:numId w:val="7"/>
        </w:numPr>
      </w:pPr>
      <w:r w:rsidRPr="00277823">
        <w:t>sem mýkiefni eða</w:t>
      </w:r>
    </w:p>
    <w:p w14:paraId="2ADC8D44" w14:textId="77777777" w:rsidR="00B67967" w:rsidRDefault="00B67967" w:rsidP="00B67967">
      <w:pPr>
        <w:pStyle w:val="ListParagraph"/>
        <w:numPr>
          <w:ilvl w:val="1"/>
          <w:numId w:val="7"/>
        </w:numPr>
      </w:pPr>
      <w:r>
        <w:t>sem rotvarnarefni.</w:t>
      </w:r>
    </w:p>
    <w:p w14:paraId="319F47FB" w14:textId="722B0B3A" w:rsidR="00B67967" w:rsidRDefault="00B67967" w:rsidP="00B67967">
      <w:pPr>
        <w:pStyle w:val="ListParagraph"/>
        <w:numPr>
          <w:ilvl w:val="0"/>
          <w:numId w:val="7"/>
        </w:numPr>
      </w:pPr>
      <w:r>
        <w:t>Lífrænt efnasamband</w:t>
      </w:r>
      <w:r w:rsidRPr="00277823">
        <w:t>: sérhvert efnasamband sem inniheldur a.m.k. frumefnið kolefni og eitt eða fleiri eftirtalinna efna: vetni, halógena, súrefni, brennistein, fosfór, kísil eða köfnunarefni, að undanskildum kolefnisoxíðum og ólífr</w:t>
      </w:r>
      <w:r>
        <w:t>ænum karbónötum og bíkarbónötum.</w:t>
      </w:r>
    </w:p>
    <w:p w14:paraId="622F094E" w14:textId="1A31FCB5" w:rsidR="00B67967" w:rsidRDefault="00B67967" w:rsidP="00B67967">
      <w:pPr>
        <w:pStyle w:val="ListParagraph"/>
        <w:numPr>
          <w:ilvl w:val="0"/>
          <w:numId w:val="7"/>
        </w:numPr>
      </w:pPr>
      <w:r>
        <w:t>L</w:t>
      </w:r>
      <w:r w:rsidRPr="00277823">
        <w:t>ítið, einangrað kerfi: lítið, einangrað kerfi eins og það er skilgreint í 26. lið 2. gr. tilskipunar Evrópuþingsins og ráðsins 2003/54/EB frá 26. júní 2003 um sameiginlegar reglur um innri markaðinn fyrir raforku</w:t>
      </w:r>
      <w:r>
        <w:t>.</w:t>
      </w:r>
    </w:p>
    <w:p w14:paraId="0AB87929" w14:textId="1B0A8A8D" w:rsidR="008065B9" w:rsidRDefault="008065B9" w:rsidP="008065B9">
      <w:pPr>
        <w:pStyle w:val="ListParagraph"/>
        <w:numPr>
          <w:ilvl w:val="0"/>
          <w:numId w:val="7"/>
        </w:numPr>
      </w:pPr>
      <w:r>
        <w:t>Losun</w:t>
      </w:r>
      <w:r w:rsidRPr="008559D8">
        <w:t>: bein eða óbein losun efna, titrings, varma eða hávaða frá stökum eða dreifðum losunarstöðum á stöðinni út í andrúmsloft, vatn eða jarðveg,</w:t>
      </w:r>
    </w:p>
    <w:p w14:paraId="7E720B60" w14:textId="54A5DCA6" w:rsidR="008065B9" w:rsidRDefault="008065B9" w:rsidP="008065B9">
      <w:pPr>
        <w:pStyle w:val="ListParagraph"/>
        <w:numPr>
          <w:ilvl w:val="0"/>
          <w:numId w:val="7"/>
        </w:numPr>
      </w:pPr>
      <w:r>
        <w:t>L</w:t>
      </w:r>
      <w:r w:rsidRPr="008559D8">
        <w:t>osunargildi sem</w:t>
      </w:r>
      <w:r>
        <w:t xml:space="preserve"> tengjast bestu, aðgengilegu tækni</w:t>
      </w:r>
      <w:r w:rsidRPr="008559D8">
        <w:t>: svið losunargilda sem fást við venjuleg rekstra</w:t>
      </w:r>
      <w:r>
        <w:t>rskilyrði með notkun bestu, aðgengi</w:t>
      </w:r>
      <w:r w:rsidRPr="008559D8">
        <w:t>leg</w:t>
      </w:r>
      <w:r>
        <w:t>u tækni eða sambland bestu, aðgengi</w:t>
      </w:r>
      <w:r w:rsidRPr="008559D8">
        <w:t>legu tækni, eins og henni er l</w:t>
      </w:r>
      <w:r>
        <w:t>ýst í niðurstöðum um bestu, aðgengi</w:t>
      </w:r>
      <w:r w:rsidRPr="008559D8">
        <w:t>legu tækni, gefið upp sem meðaltal yfir tiltekið tímabil, við tilgreindar viðmiðunaraðstæður,</w:t>
      </w:r>
    </w:p>
    <w:p w14:paraId="1AD2EFE7" w14:textId="0B9E5AE5" w:rsidR="00885291" w:rsidRPr="00B67967" w:rsidRDefault="00986C7E" w:rsidP="00885291">
      <w:pPr>
        <w:pStyle w:val="ListParagraph"/>
        <w:numPr>
          <w:ilvl w:val="0"/>
          <w:numId w:val="7"/>
        </w:numPr>
      </w:pPr>
      <w:r>
        <w:t>Mengun</w:t>
      </w:r>
      <w:r w:rsidR="00885291">
        <w:t xml:space="preserve">: </w:t>
      </w:r>
      <w:r w:rsidR="00885291">
        <w:rPr>
          <w:shd w:val="clear" w:color="auto" w:fill="FFFFFF"/>
        </w:rPr>
        <w:t xml:space="preserve">er </w:t>
      </w:r>
      <w:r w:rsidR="00885291" w:rsidRPr="00885291">
        <w:rPr>
          <w:shd w:val="clear" w:color="auto" w:fill="FFFFFF"/>
        </w:rPr>
        <w:t>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 </w:t>
      </w:r>
    </w:p>
    <w:p w14:paraId="5511CABF" w14:textId="2AA3267E" w:rsidR="00B67967" w:rsidRDefault="00B67967" w:rsidP="00B67967">
      <w:pPr>
        <w:pStyle w:val="ListParagraph"/>
        <w:numPr>
          <w:ilvl w:val="0"/>
          <w:numId w:val="7"/>
        </w:numPr>
      </w:pPr>
      <w:r>
        <w:t>Nafnafköst</w:t>
      </w:r>
      <w:r w:rsidRPr="00277823">
        <w:t>: samanlögð afköst brennsluofna sorpbrennslustöðvar eða sorpsambrennslustöðvar samkvæmt lýsingu framleiðanda og staðfestingu rekstraraðila, með tilliti til varmagildis úrgangsins sem tilgreint er sem magn úrga</w:t>
      </w:r>
      <w:r>
        <w:t>ngs sem brennt er á klukkustund.</w:t>
      </w:r>
    </w:p>
    <w:p w14:paraId="753C734A" w14:textId="0100C560" w:rsidR="00986C7E" w:rsidRDefault="00986C7E" w:rsidP="0097770B">
      <w:pPr>
        <w:pStyle w:val="ListParagraph"/>
        <w:numPr>
          <w:ilvl w:val="0"/>
          <w:numId w:val="7"/>
        </w:numPr>
      </w:pPr>
      <w:r>
        <w:t>Rekstraraðili</w:t>
      </w:r>
      <w:r w:rsidRPr="008559D8">
        <w:t>: einstaklingur eða lögaðili, sem rekur eða stýrir, í heild eða að</w:t>
      </w:r>
      <w:r w:rsidR="00F34237">
        <w:t xml:space="preserve"> hluta, stöð eða brennsluveri, </w:t>
      </w:r>
      <w:r w:rsidRPr="008559D8">
        <w:t xml:space="preserve">brennslustöð eða, þar </w:t>
      </w:r>
      <w:r w:rsidR="00F34237">
        <w:t xml:space="preserve">sem kveðið er á um slíkt í </w:t>
      </w:r>
      <w:r w:rsidRPr="008559D8">
        <w:t>lögum, sem hefur verið falið fjárhagslegt, ótvírætt vald yfir tæknilegri sta</w:t>
      </w:r>
      <w:r>
        <w:t>rfsemi stöðvarinnar eða versins.</w:t>
      </w:r>
    </w:p>
    <w:p w14:paraId="51315A00" w14:textId="65F74D9F" w:rsidR="004C03A1" w:rsidRDefault="00986C7E" w:rsidP="0097770B">
      <w:pPr>
        <w:pStyle w:val="ListParagraph"/>
        <w:numPr>
          <w:ilvl w:val="0"/>
          <w:numId w:val="7"/>
        </w:numPr>
      </w:pPr>
      <w:r>
        <w:t>Rekstrarstundir</w:t>
      </w:r>
      <w:r w:rsidRPr="007D3EB7">
        <w:t>: sá tími, gefinn upp sem klukkustundir, sem brennsluver, í heild eða að hluta, er í rekstri og losar útblástur út í andrúmsloftið, að frátöldum gangs</w:t>
      </w:r>
      <w:r>
        <w:t>etningar- og stöðvunartímabilum.</w:t>
      </w:r>
    </w:p>
    <w:p w14:paraId="5B69C5FF" w14:textId="011CAD77" w:rsidR="008065B9" w:rsidRDefault="008065B9" w:rsidP="008065B9">
      <w:pPr>
        <w:pStyle w:val="ListParagraph"/>
        <w:numPr>
          <w:ilvl w:val="0"/>
          <w:numId w:val="7"/>
        </w:numPr>
      </w:pPr>
      <w:r>
        <w:t>Reykháfur</w:t>
      </w:r>
      <w:r w:rsidRPr="007D3EB7">
        <w:t>: mannvirki með eina eða fleiri loftrásir sem leiða út úrgangslofttegundir til</w:t>
      </w:r>
      <w:r>
        <w:t xml:space="preserve"> að losa þær út í andrúmsloftið.</w:t>
      </w:r>
    </w:p>
    <w:p w14:paraId="07840A94" w14:textId="3B2BCBFA" w:rsidR="000C0853" w:rsidRDefault="000C0853" w:rsidP="000C0853">
      <w:pPr>
        <w:pStyle w:val="ListParagraph"/>
        <w:numPr>
          <w:ilvl w:val="0"/>
          <w:numId w:val="7"/>
        </w:numPr>
      </w:pPr>
      <w:r>
        <w:t>Rokgjarnt, lífrænt efnasamband</w:t>
      </w:r>
      <w:r w:rsidRPr="00277823">
        <w:t>: lífrænt efnasamband sem og sá hluti kreósóts sem hefur gufuþrýsting sem er 0,01 kPa eða meiri við 293,15 K eða er rokgjarnt í samsvarandi mæli við þau not</w:t>
      </w:r>
      <w:r>
        <w:t>kunarskilyrði sem um er að ræða.</w:t>
      </w:r>
    </w:p>
    <w:p w14:paraId="043374AF" w14:textId="2738A755" w:rsidR="008065B9" w:rsidRDefault="008065B9" w:rsidP="008065B9">
      <w:pPr>
        <w:pStyle w:val="ListParagraph"/>
        <w:numPr>
          <w:ilvl w:val="0"/>
          <w:numId w:val="7"/>
        </w:numPr>
      </w:pPr>
      <w:r>
        <w:t>S</w:t>
      </w:r>
      <w:r w:rsidRPr="008559D8">
        <w:t>á hlu</w:t>
      </w:r>
      <w:r>
        <w:t>ti almennings, sem málið varðar</w:t>
      </w:r>
      <w:r w:rsidRPr="008559D8">
        <w:t>: þeir íbúar sem verða fyrir áhrifum eða sem er líklegt að verði fyrir áhrifum eða sem eiga hagsmuna að gæta vegna töku ákvörðunar við veitingu eða uppfærslu leyfis eða skilyrðum fyrir því; samkvæmt þessari skilgreiningu teljast öll frjáls félagasamtök, sem stuðla að umhverfisvernd og uppfylla allar kröfur laga, hafa hagsmuna að gæta.</w:t>
      </w:r>
    </w:p>
    <w:p w14:paraId="1A3D0D90" w14:textId="79B7332E" w:rsidR="00B67967" w:rsidRDefault="00B67967" w:rsidP="00B67967">
      <w:pPr>
        <w:pStyle w:val="ListParagraph"/>
        <w:numPr>
          <w:ilvl w:val="0"/>
          <w:numId w:val="7"/>
        </w:numPr>
      </w:pPr>
      <w:r>
        <w:t>Skýrsla um grunnástand</w:t>
      </w:r>
      <w:r w:rsidRPr="007D3EB7">
        <w:t>: upplýsingar um ástand jarðvegs- og grunnvatnsmengunar af vö</w:t>
      </w:r>
      <w:r>
        <w:t>ldum viðkomandi hættulegra efna.</w:t>
      </w:r>
    </w:p>
    <w:p w14:paraId="1FE9FD8B" w14:textId="3F890B51" w:rsidR="004C03A1" w:rsidRDefault="00986C7E" w:rsidP="0097770B">
      <w:pPr>
        <w:pStyle w:val="ListParagraph"/>
        <w:numPr>
          <w:ilvl w:val="0"/>
          <w:numId w:val="7"/>
        </w:numPr>
      </w:pPr>
      <w:r>
        <w:t>Sorpbrennslustöð</w:t>
      </w:r>
      <w:r w:rsidRPr="00277823">
        <w:t>: staðbundin eða færanleg tæknieining ásamt búnaði sem er sérstaklega ætlaður til varmameðhöndlunar á úrgangi, hvort sem varminn, sem myndast við brennsluna, er nýttur eða ekki, með brennslu úrgangs með oxun, ásamt annarri varmatengdri meðhöndlun, svo sem hitasundrun, gösun eða plasmameðferð, ef efnin, sem myndast við me</w:t>
      </w:r>
      <w:r>
        <w:t>ðhöndlunina, eru brennd á eftir.</w:t>
      </w:r>
    </w:p>
    <w:p w14:paraId="6EB078D6" w14:textId="5F4CA35C" w:rsidR="004C03A1" w:rsidRDefault="00986C7E" w:rsidP="0097770B">
      <w:pPr>
        <w:pStyle w:val="ListParagraph"/>
        <w:numPr>
          <w:ilvl w:val="0"/>
          <w:numId w:val="7"/>
        </w:numPr>
      </w:pPr>
      <w:r>
        <w:t>Sorpsambrennslustöð</w:t>
      </w:r>
      <w:r w:rsidRPr="00277823">
        <w:t xml:space="preserve">: staðbundin eða færanleg tæknieining sem hefur þann megintilgang að framleiða orku eða framleiða efnislegar vörur og sem notar úrgang sem venjulegt eða viðbótareldsneyti eða þar sem úrgangur er varmameðhöndlaður í þeim tilgangi að farga honum með </w:t>
      </w:r>
      <w:r w:rsidRPr="00277823">
        <w:lastRenderedPageBreak/>
        <w:t>brennslu úrgangs með oxun, ásamt annarri varmatengdri meðhöndlun, svo sem hitasundrun, gösun eða plasmameðferð, ef efnin, sem myndast við me</w:t>
      </w:r>
      <w:r>
        <w:t>ðhöndlunina, eru brennd á eftir.</w:t>
      </w:r>
    </w:p>
    <w:p w14:paraId="1A23F3F7" w14:textId="37DDBC52" w:rsidR="000C0853" w:rsidRDefault="000C0853" w:rsidP="000C0853">
      <w:pPr>
        <w:pStyle w:val="ListParagraph"/>
        <w:numPr>
          <w:ilvl w:val="0"/>
          <w:numId w:val="7"/>
        </w:numPr>
      </w:pPr>
      <w:r>
        <w:t>Spilliefni:</w:t>
      </w:r>
      <w:r w:rsidRPr="00277823">
        <w:t xml:space="preserve"> </w:t>
      </w:r>
      <w:r w:rsidRPr="000C0853">
        <w:t>úrgangur sem inniheldur efni sem haft geta mengandi eða óæskileg áhrif á umhverfið hvort sem þau eru óblönduð eða hluti af öðrum efnum, vörum eða umbúðum sem komist hafa í snertingu við spilliefni og skráð eru á lista í reglugerð um úrgang</w:t>
      </w:r>
      <w:r>
        <w:t>.</w:t>
      </w:r>
    </w:p>
    <w:p w14:paraId="508E7493" w14:textId="30F6814E" w:rsidR="008065B9" w:rsidRDefault="008065B9" w:rsidP="008065B9">
      <w:pPr>
        <w:pStyle w:val="ListParagraph"/>
        <w:numPr>
          <w:ilvl w:val="0"/>
          <w:numId w:val="7"/>
        </w:numPr>
      </w:pPr>
      <w:r>
        <w:t>Starfsleyfi</w:t>
      </w:r>
      <w:r w:rsidRPr="008559D8">
        <w:t>: skrifleg heimild til að starfrækja að öllu leyti eða að hluta</w:t>
      </w:r>
      <w:r>
        <w:t xml:space="preserve"> stöð eða brennsluver eða brennslustöð.</w:t>
      </w:r>
    </w:p>
    <w:p w14:paraId="7BCB6885" w14:textId="1DC69E74" w:rsidR="008065B9" w:rsidRDefault="008065B9" w:rsidP="008065B9">
      <w:pPr>
        <w:pStyle w:val="ListParagraph"/>
        <w:numPr>
          <w:ilvl w:val="0"/>
          <w:numId w:val="7"/>
        </w:numPr>
      </w:pPr>
      <w:r w:rsidRPr="00076573">
        <w:t>Stöð: staðbundin tæknieining þar sem fram fer ein eða fleiri tegundir starfsemi sem tilgreind er í I. viðauka eða í 1. hluta VII viðauka og öll önnur starfsemi á sama stað sem gæti haft áhrif á losun og mengun og tengist með beinum og tæknilegum hætti þeirri starfsemi sem tilgreind er í þessum viðaukum,</w:t>
      </w:r>
    </w:p>
    <w:p w14:paraId="2895D674" w14:textId="2C4A8E9A" w:rsidR="008065B9" w:rsidRDefault="008065B9" w:rsidP="008065B9">
      <w:pPr>
        <w:pStyle w:val="ListParagraph"/>
        <w:numPr>
          <w:ilvl w:val="0"/>
          <w:numId w:val="7"/>
        </w:numPr>
      </w:pPr>
      <w:r>
        <w:t>T</w:t>
      </w:r>
      <w:r w:rsidRPr="008559D8">
        <w:t>ilvísuna</w:t>
      </w:r>
      <w:r>
        <w:t>rskjal um bestu, aðgengilegu tækni</w:t>
      </w:r>
      <w:r w:rsidRPr="008559D8">
        <w:t>: skjal</w:t>
      </w:r>
      <w:r>
        <w:t>,</w:t>
      </w:r>
      <w:r w:rsidRPr="008559D8">
        <w:t xml:space="preserve"> sem v</w:t>
      </w:r>
      <w:r>
        <w:t xml:space="preserve">erður til við upplýsingaskipti, </w:t>
      </w:r>
      <w:r w:rsidRPr="008559D8">
        <w:t>er gert fyrir skilgreinda starfsemi og þar sem einkum er lýst þeirri tækni sem beitt er, núgildandi losunar- og notkunargildum, tækni sem kemur til gre</w:t>
      </w:r>
      <w:r>
        <w:t>ina fyrir ákvörðun á bestu, aðgengi</w:t>
      </w:r>
      <w:r w:rsidRPr="008559D8">
        <w:t>legu tækni s</w:t>
      </w:r>
      <w:r>
        <w:t>em og niðurstöðum um bestu, aðgengi</w:t>
      </w:r>
      <w:r w:rsidRPr="008559D8">
        <w:t xml:space="preserve">legu tækni og öllum tækninýjungum, með sérstakri áherslu á viðmiðanirnar sem taldar eru upp í </w:t>
      </w:r>
      <w:r w:rsidRPr="00826C5E">
        <w:t>III. viðauka,</w:t>
      </w:r>
    </w:p>
    <w:p w14:paraId="7778F405" w14:textId="788BDC78" w:rsidR="008065B9" w:rsidRDefault="008065B9" w:rsidP="008065B9">
      <w:pPr>
        <w:pStyle w:val="ListParagraph"/>
        <w:numPr>
          <w:ilvl w:val="0"/>
          <w:numId w:val="7"/>
        </w:numPr>
      </w:pPr>
      <w:r>
        <w:t>Tækninýjungar</w:t>
      </w:r>
      <w:r w:rsidRPr="008559D8">
        <w:t xml:space="preserve">: ný tækni fyrir iðnaðarstarfsemi sem, ef hún er þróuð á viðskiptalegum forsendum, gæti veitt annaðhvort hærra almennt umhverfisverndarstig eða a.m.k. sama umhverfisverndarstig og meiri </w:t>
      </w:r>
      <w:r>
        <w:t>sparnað en núverandi besta, aðgengi</w:t>
      </w:r>
      <w:r w:rsidRPr="008559D8">
        <w:t>lega tækni,</w:t>
      </w:r>
    </w:p>
    <w:p w14:paraId="2D7E116A" w14:textId="19B49515" w:rsidR="00B67967" w:rsidRDefault="00B67967" w:rsidP="00B67967">
      <w:pPr>
        <w:pStyle w:val="ListParagraph"/>
        <w:numPr>
          <w:ilvl w:val="0"/>
          <w:numId w:val="7"/>
        </w:numPr>
      </w:pPr>
      <w:r>
        <w:t>Umhverfiseftirlit</w:t>
      </w:r>
      <w:r w:rsidRPr="007D3EB7">
        <w:t xml:space="preserve">: allar aðgerðir, þ.m.t. vettvangsferðir, vöktun losunar og úttektir á innri skýrslum og skjölum varðandi eftirfylgni, sannprófanir á innri vöktun, kannanir á þeirri tækni sem notuð er og á því hvort umhverfisstjórnunin í stöðinni sé fullnægjandi og eru kannanirnar framkvæmdar af hálfu eða á vegum </w:t>
      </w:r>
      <w:r>
        <w:t>eftirlitsaðila</w:t>
      </w:r>
      <w:r w:rsidRPr="007D3EB7">
        <w:t xml:space="preserve"> til að hafa eftirlit með og stuðla að því að stöðvarnar fari að leyfisskilyrðum og, ef nauðsyn krefur, að </w:t>
      </w:r>
      <w:r>
        <w:t>vakta umhverfisleg áhrif þeirra.</w:t>
      </w:r>
    </w:p>
    <w:p w14:paraId="3FC81527" w14:textId="3CDD3153" w:rsidR="008065B9" w:rsidRDefault="008065B9" w:rsidP="008065B9">
      <w:pPr>
        <w:pStyle w:val="ListParagraph"/>
        <w:numPr>
          <w:ilvl w:val="0"/>
          <w:numId w:val="7"/>
        </w:numPr>
      </w:pPr>
      <w:r>
        <w:t>Umhverfisgæðastaðall</w:t>
      </w:r>
      <w:r w:rsidRPr="008559D8">
        <w:t xml:space="preserve">: tilteknar kröfur sem verður að fullnægja á tilteknum tíma fyrir tiltekið umhverfi eða sérstaka hluta </w:t>
      </w:r>
      <w:r>
        <w:t>þess.</w:t>
      </w:r>
    </w:p>
    <w:p w14:paraId="41E0C3A8" w14:textId="098EFC44" w:rsidR="008065B9" w:rsidRDefault="008065B9" w:rsidP="008065B9">
      <w:pPr>
        <w:pStyle w:val="ListParagraph"/>
        <w:numPr>
          <w:ilvl w:val="0"/>
          <w:numId w:val="7"/>
        </w:numPr>
      </w:pPr>
      <w:r>
        <w:t>Umtalsverð breyting</w:t>
      </w:r>
      <w:r w:rsidRPr="008559D8">
        <w:t>: breyting á eðli eða starfsemi eða stækkun á stöð eða brennsluveri, sorpbrennslustöð eða sorpsambrennslustöð sem getur haft umtalsverð neikvæð áhrif á</w:t>
      </w:r>
      <w:r>
        <w:t xml:space="preserve"> heilbrigði manna eða umhverfið.</w:t>
      </w:r>
    </w:p>
    <w:p w14:paraId="436BD5F9" w14:textId="6752B449" w:rsidR="00B67967" w:rsidRDefault="00B67967" w:rsidP="00B67967">
      <w:pPr>
        <w:pStyle w:val="ListParagraph"/>
        <w:numPr>
          <w:ilvl w:val="0"/>
          <w:numId w:val="7"/>
        </w:numPr>
      </w:pPr>
      <w:r>
        <w:t>Úrgangur</w:t>
      </w:r>
      <w:r w:rsidRPr="00277823">
        <w:t xml:space="preserve">: </w:t>
      </w:r>
      <w:r>
        <w:t>hvers kyns efni eða hlutir sem handhafi úrgangs ákveður að losa sig við, ætlar að losa sig við eða er gert að losa sig við.</w:t>
      </w:r>
    </w:p>
    <w:p w14:paraId="6ADB3B2B" w14:textId="25E02876" w:rsidR="008065B9" w:rsidRDefault="008065B9" w:rsidP="008065B9">
      <w:pPr>
        <w:pStyle w:val="ListParagraph"/>
        <w:numPr>
          <w:ilvl w:val="0"/>
          <w:numId w:val="7"/>
        </w:numPr>
      </w:pPr>
      <w:r>
        <w:t>Viðmiðunarmörk fyrir losun</w:t>
      </w:r>
      <w:r w:rsidRPr="008559D8">
        <w:t>: massi, gefinn upp í tengslum við tilteknar færibreytur, styrk og/eða losunarmagn, sem óheimilt er að fara yfir á einu eða fleiri tímabilum;</w:t>
      </w:r>
    </w:p>
    <w:p w14:paraId="077993AE" w14:textId="40BA3ABA" w:rsidR="00986C7E" w:rsidRPr="00277823" w:rsidRDefault="00986C7E" w:rsidP="0097770B">
      <w:pPr>
        <w:pStyle w:val="ListParagraph"/>
        <w:numPr>
          <w:ilvl w:val="0"/>
          <w:numId w:val="7"/>
        </w:numPr>
      </w:pPr>
      <w:r>
        <w:t>Þekjuefni</w:t>
      </w:r>
      <w:r w:rsidRPr="00277823">
        <w:t xml:space="preserve">: </w:t>
      </w:r>
      <w:r w:rsidR="00874245">
        <w:t>hvers kyns efnablanda sem er notuð til að mynda lag sem skreytir eða verndar yfirborðsfleti eða er látið þekja yfirborð í öðrum tilgang, þ.m.t. allir lífrænir leysar eða efnablöndur, sem innihalda lífræna leysa, sem eru nauðsynlegri til að tryggja rétta notkun viðkomandi efnablöndu</w:t>
      </w:r>
      <w:r w:rsidRPr="00277823">
        <w:t>.</w:t>
      </w:r>
    </w:p>
    <w:p w14:paraId="5E23200C" w14:textId="77777777" w:rsidR="004C03A1" w:rsidRDefault="004C03A1" w:rsidP="004C03A1">
      <w:pPr>
        <w:pStyle w:val="Greinarnmer"/>
      </w:pPr>
    </w:p>
    <w:p w14:paraId="04916227" w14:textId="77777777" w:rsidR="00986C7E" w:rsidRDefault="00F55EB0" w:rsidP="004C03A1">
      <w:pPr>
        <w:pStyle w:val="Greinarnmer"/>
      </w:pPr>
      <w:r>
        <w:t>4</w:t>
      </w:r>
      <w:r w:rsidR="004C03A1">
        <w:t xml:space="preserve">. </w:t>
      </w:r>
      <w:r w:rsidR="00986C7E" w:rsidRPr="00F22733">
        <w:t>gr.</w:t>
      </w:r>
    </w:p>
    <w:p w14:paraId="586F13F6" w14:textId="77777777" w:rsidR="002E1609" w:rsidRPr="002E1609" w:rsidRDefault="00F55EB0" w:rsidP="00F55EB0">
      <w:pPr>
        <w:pStyle w:val="Greinarfyrirsgn"/>
      </w:pPr>
      <w:r>
        <w:t>Stjórn mála.</w:t>
      </w:r>
    </w:p>
    <w:p w14:paraId="385D9B23" w14:textId="77777777" w:rsidR="00986C7E" w:rsidRDefault="00F55EB0" w:rsidP="004C03A1">
      <w:r>
        <w:rPr>
          <w:color w:val="242424"/>
          <w:shd w:val="clear" w:color="auto" w:fill="FFFFFF"/>
        </w:rPr>
        <w:t xml:space="preserve">Umhverfis- og auðlindaráðherra </w:t>
      </w:r>
      <w:r w:rsidRPr="00F55EB0">
        <w:rPr>
          <w:color w:val="242424"/>
          <w:shd w:val="clear" w:color="auto" w:fill="FFFFFF"/>
        </w:rPr>
        <w:t>fer með</w:t>
      </w:r>
      <w:r>
        <w:rPr>
          <w:color w:val="242424"/>
          <w:shd w:val="clear" w:color="auto" w:fill="FFFFFF"/>
        </w:rPr>
        <w:t xml:space="preserve"> yfirstjórn mála samkvæmt reglugerð þessari. Umhverfisstofnun hefur eftirlit með framkvæmd reglugerðar þessarar sem og heilbrigðisnefndir sveitarfélaga eftir því sem við á.</w:t>
      </w:r>
    </w:p>
    <w:p w14:paraId="7A154E3A" w14:textId="77777777" w:rsidR="004C03A1" w:rsidRDefault="004C03A1" w:rsidP="004C03A1"/>
    <w:p w14:paraId="1E66EFF9" w14:textId="77777777" w:rsidR="00466871" w:rsidRPr="00A53182" w:rsidRDefault="00466871" w:rsidP="00A53182">
      <w:pPr>
        <w:pStyle w:val="Kaflanmer"/>
      </w:pPr>
      <w:r w:rsidRPr="00A53182">
        <w:t>II. Kafli.</w:t>
      </w:r>
    </w:p>
    <w:p w14:paraId="69CF9E89" w14:textId="77777777" w:rsidR="006D6914" w:rsidRDefault="00466871" w:rsidP="006D6914">
      <w:pPr>
        <w:pStyle w:val="Kaflafyrirsgn"/>
      </w:pPr>
      <w:r w:rsidRPr="00A53182">
        <w:t>Starfsleyfi.</w:t>
      </w:r>
    </w:p>
    <w:p w14:paraId="30DBA10F" w14:textId="460931FD" w:rsidR="004C03A1" w:rsidRPr="004C03A1" w:rsidRDefault="00F55EB0" w:rsidP="004C03A1">
      <w:pPr>
        <w:pStyle w:val="Greinarnmer"/>
      </w:pPr>
      <w:r>
        <w:t>5</w:t>
      </w:r>
      <w:r w:rsidR="004C03A1">
        <w:t>. gr.</w:t>
      </w:r>
    </w:p>
    <w:p w14:paraId="74BE84D4" w14:textId="77777777" w:rsidR="00986C7E" w:rsidRDefault="004C03A1" w:rsidP="004C03A1">
      <w:pPr>
        <w:pStyle w:val="Greinarfyrirsgn"/>
      </w:pPr>
      <w:r>
        <w:tab/>
      </w:r>
      <w:r w:rsidR="00986C7E">
        <w:t>Starfsleyfi.</w:t>
      </w:r>
      <w:r>
        <w:tab/>
      </w:r>
    </w:p>
    <w:p w14:paraId="4BFAA4B0" w14:textId="2E1E1B54" w:rsidR="00986C7E" w:rsidRDefault="00986C7E" w:rsidP="00986C7E">
      <w:pPr>
        <w:rPr>
          <w:color w:val="242424"/>
        </w:rPr>
      </w:pPr>
      <w:r>
        <w:rPr>
          <w:color w:val="242424"/>
          <w:shd w:val="clear" w:color="auto" w:fill="FFFFFF"/>
        </w:rPr>
        <w:t xml:space="preserve">Allur atvinnurekstur, sbr. viðauka </w:t>
      </w:r>
      <w:r w:rsidRPr="00D36D81">
        <w:rPr>
          <w:color w:val="242424"/>
          <w:shd w:val="clear" w:color="auto" w:fill="FFFFFF"/>
        </w:rPr>
        <w:t>I</w:t>
      </w:r>
      <w:r w:rsidR="00D36D81" w:rsidRPr="00D36D81">
        <w:rPr>
          <w:color w:val="242424"/>
          <w:shd w:val="clear" w:color="auto" w:fill="FFFFFF"/>
        </w:rPr>
        <w:t>, VII, IX</w:t>
      </w:r>
      <w:r w:rsidR="00AF48B7">
        <w:rPr>
          <w:color w:val="242424"/>
          <w:shd w:val="clear" w:color="auto" w:fill="FFFFFF"/>
        </w:rPr>
        <w:t xml:space="preserve">, X og </w:t>
      </w:r>
      <w:r w:rsidR="00D36D81" w:rsidRPr="00D36D81">
        <w:rPr>
          <w:color w:val="242424"/>
          <w:shd w:val="clear" w:color="auto" w:fill="FFFFFF"/>
        </w:rPr>
        <w:t>XI</w:t>
      </w:r>
      <w:r>
        <w:rPr>
          <w:color w:val="242424"/>
          <w:shd w:val="clear" w:color="auto" w:fill="FFFFFF"/>
        </w:rPr>
        <w:t xml:space="preserve">, skal hafa gilt starfsleyfi sem Umhverfisstofnun eða heilbrigðisnefndir gefa út, sbr. þó </w:t>
      </w:r>
      <w:r w:rsidR="00D36D81" w:rsidRPr="00D36D81">
        <w:rPr>
          <w:color w:val="242424"/>
          <w:shd w:val="clear" w:color="auto" w:fill="FFFFFF"/>
        </w:rPr>
        <w:t>7</w:t>
      </w:r>
      <w:r w:rsidRPr="00D36D81">
        <w:rPr>
          <w:color w:val="242424"/>
          <w:shd w:val="clear" w:color="auto" w:fill="FFFFFF"/>
        </w:rPr>
        <w:t>.</w:t>
      </w:r>
      <w:r>
        <w:rPr>
          <w:color w:val="242424"/>
          <w:shd w:val="clear" w:color="auto" w:fill="FFFFFF"/>
        </w:rPr>
        <w:t xml:space="preserve"> gr. Óheimilt er að hefja atvinnurekstur hafi starfsleyfi ekki verið gefið út eða hann ekki verið skráður hjá Umhverfisstofnun. Ráðherra er heimilt, ef ríkar ástæður mæla með því og að fenginni umsögn Umhverfisstofnunar og eftir atvikum heilbrigðisnefndar, að veita tímabundna undanþágu frá kröfu um starfsleyfi. Starfsleyfi skal veitt starfsemi uppfylli hún þær kröfur sem til hennar eru gerðar samkvæmt lögum um hollustuhætti og mengunarvarnir og reglugerðum settum samkvæmt þeim að teknu tilliti til annarrar löggjafar. </w:t>
      </w:r>
    </w:p>
    <w:p w14:paraId="698CCE86" w14:textId="2489D3C5" w:rsidR="00986C7E" w:rsidRDefault="00986C7E" w:rsidP="00986C7E">
      <w:pPr>
        <w:rPr>
          <w:color w:val="242424"/>
        </w:rPr>
      </w:pPr>
      <w:r>
        <w:rPr>
          <w:color w:val="242424"/>
          <w:shd w:val="clear" w:color="auto" w:fill="FFFFFF"/>
        </w:rPr>
        <w:t xml:space="preserve">Gefa skal út starfsleyfi til tiltekins tíma. Útgefanda starfsleyfis er heimilt að endurskoða og breyta starfsleyfi áður en gildistími þess er liðinn vegna breyttra forsendna, svo sem ef mengun af völdum atvinnurekstrar er meiri en búist var við þegar leyfið var gefið út, ef breytingar verða á rekstrinum sem varðað </w:t>
      </w:r>
      <w:r>
        <w:rPr>
          <w:color w:val="242424"/>
          <w:shd w:val="clear" w:color="auto" w:fill="FFFFFF"/>
        </w:rPr>
        <w:lastRenderedPageBreak/>
        <w:t xml:space="preserve">geta ákvæði starfsleyfis, vegna tækniþróunar eða breytinga á reglum um mengunarvarnir, eða ef breyting verður á aðalskipulagi viðkomandi sveitarfélags, sbr. </w:t>
      </w:r>
      <w:r w:rsidRPr="00826C5E">
        <w:rPr>
          <w:color w:val="242424"/>
          <w:shd w:val="clear" w:color="auto" w:fill="FFFFFF"/>
        </w:rPr>
        <w:t xml:space="preserve">einnig </w:t>
      </w:r>
      <w:r w:rsidR="00826C5E" w:rsidRPr="00826C5E">
        <w:rPr>
          <w:color w:val="242424"/>
          <w:shd w:val="clear" w:color="auto" w:fill="FFFFFF"/>
        </w:rPr>
        <w:t>13. og 14</w:t>
      </w:r>
      <w:r w:rsidRPr="00826C5E">
        <w:rPr>
          <w:color w:val="242424"/>
          <w:shd w:val="clear" w:color="auto" w:fill="FFFFFF"/>
        </w:rPr>
        <w:t>. gr.</w:t>
      </w:r>
      <w:r>
        <w:rPr>
          <w:color w:val="242424"/>
          <w:shd w:val="clear" w:color="auto" w:fill="FFFFFF"/>
        </w:rPr>
        <w:t> </w:t>
      </w:r>
    </w:p>
    <w:p w14:paraId="59DBDBAC" w14:textId="390A2B2C" w:rsidR="00986C7E" w:rsidRDefault="00986C7E" w:rsidP="00986C7E">
      <w:pPr>
        <w:rPr>
          <w:color w:val="242424"/>
          <w:shd w:val="clear" w:color="auto" w:fill="FFFFFF"/>
        </w:rPr>
      </w:pPr>
      <w:r>
        <w:rPr>
          <w:color w:val="242424"/>
          <w:shd w:val="clear" w:color="auto" w:fill="FFFFFF"/>
        </w:rPr>
        <w:t xml:space="preserve">Ef endurskoðun eða breyting á starfsleyfi leiðir til breytinga á starfsleyfisskilyrðum skal </w:t>
      </w:r>
      <w:r w:rsidR="009A27A3" w:rsidRPr="009A27A3">
        <w:rPr>
          <w:color w:val="242424"/>
          <w:shd w:val="clear" w:color="auto" w:fill="FFFFFF"/>
        </w:rPr>
        <w:t>útgefandi starfsleyfis</w:t>
      </w:r>
      <w:r>
        <w:rPr>
          <w:color w:val="242424"/>
          <w:shd w:val="clear" w:color="auto" w:fill="FFFFFF"/>
        </w:rPr>
        <w:t xml:space="preserve"> auglýsa drög að slíkri breytingu að lágmarki í fjórar vikur. </w:t>
      </w:r>
    </w:p>
    <w:p w14:paraId="62872C06" w14:textId="77777777" w:rsidR="00516B17" w:rsidRDefault="00516B17" w:rsidP="004C03A1">
      <w:pPr>
        <w:pStyle w:val="Greinarnmer"/>
      </w:pPr>
    </w:p>
    <w:p w14:paraId="76B0DA83" w14:textId="77777777" w:rsidR="00986C7E" w:rsidRDefault="00F55EB0" w:rsidP="004C03A1">
      <w:pPr>
        <w:pStyle w:val="Greinarnmer"/>
      </w:pPr>
      <w:r>
        <w:t>6</w:t>
      </w:r>
      <w:r w:rsidR="00516B17">
        <w:t xml:space="preserve">. </w:t>
      </w:r>
      <w:r w:rsidR="00986C7E" w:rsidRPr="00A51D39">
        <w:t>gr.</w:t>
      </w:r>
    </w:p>
    <w:p w14:paraId="79BBC8D9" w14:textId="77777777" w:rsidR="00986C7E" w:rsidRDefault="00986C7E" w:rsidP="00516B17">
      <w:pPr>
        <w:pStyle w:val="Greinarfyrirsgn"/>
      </w:pPr>
      <w:r>
        <w:t>Útgáfa starfsleyfis.</w:t>
      </w:r>
    </w:p>
    <w:p w14:paraId="34153760" w14:textId="2A0D4661" w:rsidR="00986C7E" w:rsidRDefault="00986C7E" w:rsidP="00986C7E">
      <w:r>
        <w:rPr>
          <w:shd w:val="clear" w:color="auto" w:fill="FFFFFF"/>
        </w:rPr>
        <w:t xml:space="preserve">Umhverfisstofnun gefur út starfsleyfi fyrir atvinnurekstur, sbr. </w:t>
      </w:r>
      <w:r w:rsidRPr="00D36D81">
        <w:rPr>
          <w:shd w:val="clear" w:color="auto" w:fill="FFFFFF"/>
        </w:rPr>
        <w:t xml:space="preserve">viðauka </w:t>
      </w:r>
      <w:r w:rsidR="00D36D81" w:rsidRPr="00D36D81">
        <w:rPr>
          <w:shd w:val="clear" w:color="auto" w:fill="FFFFFF"/>
        </w:rPr>
        <w:t>I, VII og IX</w:t>
      </w:r>
      <w:r w:rsidRPr="00D36D81">
        <w:rPr>
          <w:shd w:val="clear" w:color="auto" w:fill="FFFFFF"/>
        </w:rPr>
        <w:t xml:space="preserve">, sbr. þó </w:t>
      </w:r>
      <w:r w:rsidR="00D36D81" w:rsidRPr="00D36D81">
        <w:rPr>
          <w:shd w:val="clear" w:color="auto" w:fill="FFFFFF"/>
        </w:rPr>
        <w:t>7</w:t>
      </w:r>
      <w:r w:rsidRPr="00D36D81">
        <w:rPr>
          <w:shd w:val="clear" w:color="auto" w:fill="FFFFFF"/>
        </w:rPr>
        <w:t xml:space="preserve">. gr. Heilbrigðisnefndir gefa út starfsleyfi fyrir atvinnurekstur, sbr. viðauka </w:t>
      </w:r>
      <w:r w:rsidR="00EC0AE2">
        <w:rPr>
          <w:shd w:val="clear" w:color="auto" w:fill="FFFFFF"/>
        </w:rPr>
        <w:t>X og XI</w:t>
      </w:r>
      <w:r w:rsidRPr="00D36D81">
        <w:rPr>
          <w:shd w:val="clear" w:color="auto" w:fill="FFFFFF"/>
        </w:rPr>
        <w:t xml:space="preserve">, sbr. þó </w:t>
      </w:r>
      <w:r w:rsidR="00EC0AE2">
        <w:rPr>
          <w:shd w:val="clear" w:color="auto" w:fill="FFFFFF"/>
        </w:rPr>
        <w:t>7</w:t>
      </w:r>
      <w:r w:rsidRPr="00D36D81">
        <w:rPr>
          <w:shd w:val="clear" w:color="auto" w:fill="FFFFFF"/>
        </w:rPr>
        <w:t>. gr.</w:t>
      </w:r>
      <w:r>
        <w:rPr>
          <w:shd w:val="clear" w:color="auto" w:fill="FFFFFF"/>
        </w:rPr>
        <w:t> </w:t>
      </w:r>
    </w:p>
    <w:p w14:paraId="2CFA322C" w14:textId="77777777" w:rsidR="00AF2D02" w:rsidRDefault="00986C7E" w:rsidP="00AF2D02">
      <w:pPr>
        <w:rPr>
          <w:shd w:val="clear" w:color="auto" w:fill="FFFFFF"/>
        </w:rPr>
      </w:pPr>
      <w:r>
        <w:rPr>
          <w:shd w:val="clear" w:color="auto" w:fill="FFFFFF"/>
        </w:rPr>
        <w:t>Rekstraraðilar skulu tryggja að nauðsynlegar upplýsingar um starfsemina komi fram í umsókn um starfsleyfi. </w:t>
      </w:r>
      <w:r w:rsidR="00AF2D02">
        <w:rPr>
          <w:shd w:val="clear" w:color="auto" w:fill="FFFFFF"/>
        </w:rPr>
        <w:t>Umsóknum skal fylgja lýsing á eftirfarandi:</w:t>
      </w:r>
    </w:p>
    <w:p w14:paraId="156382BA" w14:textId="77777777" w:rsidR="00AF2D02" w:rsidRPr="00AF2D02" w:rsidRDefault="00463A5C" w:rsidP="0097770B">
      <w:pPr>
        <w:pStyle w:val="ListParagraph"/>
        <w:numPr>
          <w:ilvl w:val="0"/>
          <w:numId w:val="9"/>
        </w:numPr>
        <w:rPr>
          <w:shd w:val="clear" w:color="auto" w:fill="FFFFFF"/>
        </w:rPr>
      </w:pPr>
      <w:r w:rsidRPr="003E64BF">
        <w:t>stöðinni og starfsemi hennar,</w:t>
      </w:r>
    </w:p>
    <w:p w14:paraId="259ACAA6" w14:textId="77777777" w:rsidR="00AF2D02" w:rsidRPr="00AF2D02" w:rsidRDefault="00463A5C" w:rsidP="0097770B">
      <w:pPr>
        <w:pStyle w:val="ListParagraph"/>
        <w:numPr>
          <w:ilvl w:val="0"/>
          <w:numId w:val="9"/>
        </w:numPr>
        <w:rPr>
          <w:shd w:val="clear" w:color="auto" w:fill="FFFFFF"/>
        </w:rPr>
      </w:pPr>
      <w:r w:rsidRPr="003E64BF">
        <w:t>hráefnum og hjálparefnum, öðrum efnum og þeirri orku sem er notuð eða framleidd í stöðinni,</w:t>
      </w:r>
    </w:p>
    <w:p w14:paraId="3E5D1B2C" w14:textId="77777777" w:rsidR="00AF2D02" w:rsidRPr="00AF2D02" w:rsidRDefault="00463A5C" w:rsidP="0097770B">
      <w:pPr>
        <w:pStyle w:val="ListParagraph"/>
        <w:numPr>
          <w:ilvl w:val="0"/>
          <w:numId w:val="9"/>
        </w:numPr>
        <w:rPr>
          <w:shd w:val="clear" w:color="auto" w:fill="FFFFFF"/>
        </w:rPr>
      </w:pPr>
      <w:r w:rsidRPr="003E64BF">
        <w:t>upptökum losunar í stöðinni,</w:t>
      </w:r>
    </w:p>
    <w:p w14:paraId="14E82ACC" w14:textId="77777777" w:rsidR="00AF2D02" w:rsidRPr="00AF2D02" w:rsidRDefault="00463A5C" w:rsidP="0097770B">
      <w:pPr>
        <w:pStyle w:val="ListParagraph"/>
        <w:numPr>
          <w:ilvl w:val="0"/>
          <w:numId w:val="9"/>
        </w:numPr>
        <w:rPr>
          <w:shd w:val="clear" w:color="auto" w:fill="FFFFFF"/>
        </w:rPr>
      </w:pPr>
      <w:r w:rsidRPr="003E64BF">
        <w:t>staðháttum við stöðina,</w:t>
      </w:r>
    </w:p>
    <w:p w14:paraId="29BE9659" w14:textId="14D09F75" w:rsidR="00AF2D02" w:rsidRPr="00AF2D02" w:rsidRDefault="00463A5C" w:rsidP="0097770B">
      <w:pPr>
        <w:pStyle w:val="ListParagraph"/>
        <w:numPr>
          <w:ilvl w:val="0"/>
          <w:numId w:val="9"/>
        </w:numPr>
        <w:rPr>
          <w:shd w:val="clear" w:color="auto" w:fill="FFFFFF"/>
        </w:rPr>
      </w:pPr>
      <w:r w:rsidRPr="003E64BF">
        <w:t>eftir atvikum skýrslu um grun</w:t>
      </w:r>
      <w:r w:rsidR="00826C5E">
        <w:t>nástand í samræmi við 2. mgr. 15</w:t>
      </w:r>
      <w:r w:rsidRPr="003E64BF">
        <w:t xml:space="preserve"> gr.,</w:t>
      </w:r>
    </w:p>
    <w:p w14:paraId="0F9A9DB1" w14:textId="77777777" w:rsidR="00AF2D02" w:rsidRPr="00AF2D02" w:rsidRDefault="00463A5C" w:rsidP="0097770B">
      <w:pPr>
        <w:pStyle w:val="ListParagraph"/>
        <w:numPr>
          <w:ilvl w:val="0"/>
          <w:numId w:val="9"/>
        </w:numPr>
        <w:rPr>
          <w:shd w:val="clear" w:color="auto" w:fill="FFFFFF"/>
        </w:rPr>
      </w:pPr>
      <w:r w:rsidRPr="003E64BF">
        <w:t>eðli og magni fyrirsjáanlegrar losunar frá stöðinni út í hvern hluta umhverfisins, svo og tilgreining á umtalsverðum áhrifum losunarinnar á umhverfið,</w:t>
      </w:r>
    </w:p>
    <w:p w14:paraId="39A03C1C" w14:textId="77777777" w:rsidR="00AF2D02" w:rsidRPr="00AF2D02" w:rsidRDefault="00463A5C" w:rsidP="0097770B">
      <w:pPr>
        <w:pStyle w:val="ListParagraph"/>
        <w:numPr>
          <w:ilvl w:val="0"/>
          <w:numId w:val="9"/>
        </w:numPr>
        <w:rPr>
          <w:shd w:val="clear" w:color="auto" w:fill="FFFFFF"/>
        </w:rPr>
      </w:pPr>
      <w:r w:rsidRPr="003E64BF">
        <w:t>áformaðri tækni og öðrum aðferðum til að koma í veg fyrir mengun eða, ef það tekst ekki, draga úr losun frá stöðinni,</w:t>
      </w:r>
    </w:p>
    <w:p w14:paraId="532EC979" w14:textId="77777777" w:rsidR="00AF2D02" w:rsidRPr="00AF2D02" w:rsidRDefault="00463A5C" w:rsidP="0097770B">
      <w:pPr>
        <w:pStyle w:val="ListParagraph"/>
        <w:numPr>
          <w:ilvl w:val="0"/>
          <w:numId w:val="9"/>
        </w:numPr>
        <w:rPr>
          <w:shd w:val="clear" w:color="auto" w:fill="FFFFFF"/>
        </w:rPr>
      </w:pPr>
      <w:r w:rsidRPr="003E64BF">
        <w:t>fyrirbyggjandi ráðstöfunum, undirbúningi fyrir endurnotkun, endurvinnslu og endurheimt úrgangs sem myndast í stöðinni,</w:t>
      </w:r>
    </w:p>
    <w:p w14:paraId="44F415DA" w14:textId="77777777" w:rsidR="00AF2D02" w:rsidRPr="00AF2D02" w:rsidRDefault="00463A5C" w:rsidP="0097770B">
      <w:pPr>
        <w:pStyle w:val="ListParagraph"/>
        <w:numPr>
          <w:ilvl w:val="0"/>
          <w:numId w:val="9"/>
        </w:numPr>
        <w:rPr>
          <w:shd w:val="clear" w:color="auto" w:fill="FFFFFF"/>
        </w:rPr>
      </w:pPr>
      <w:r w:rsidRPr="003E64BF">
        <w:t>frekari ráðstöfnunum sem eru ráðgerðar til að fara að almennu meginreglunum um grundvallarskyldur rekstraraðila sem kveðið er á um í 11. gr.,</w:t>
      </w:r>
    </w:p>
    <w:p w14:paraId="62F71F70" w14:textId="77777777" w:rsidR="00AF2D02" w:rsidRPr="00AF2D02" w:rsidRDefault="00463A5C" w:rsidP="0097770B">
      <w:pPr>
        <w:pStyle w:val="ListParagraph"/>
        <w:numPr>
          <w:ilvl w:val="0"/>
          <w:numId w:val="9"/>
        </w:numPr>
        <w:rPr>
          <w:shd w:val="clear" w:color="auto" w:fill="FFFFFF"/>
        </w:rPr>
      </w:pPr>
      <w:r w:rsidRPr="003E64BF">
        <w:t>ráðstöfunum, sem eru ráðgerðar til að vakta losun út í umhverfið,</w:t>
      </w:r>
    </w:p>
    <w:p w14:paraId="3B4BCB05" w14:textId="77777777" w:rsidR="00C94F52" w:rsidRPr="00C94F52" w:rsidRDefault="00463A5C" w:rsidP="0097770B">
      <w:pPr>
        <w:pStyle w:val="ListParagraph"/>
        <w:numPr>
          <w:ilvl w:val="0"/>
          <w:numId w:val="9"/>
        </w:numPr>
        <w:rPr>
          <w:shd w:val="clear" w:color="auto" w:fill="FFFFFF"/>
        </w:rPr>
      </w:pPr>
      <w:r w:rsidRPr="003E64BF">
        <w:t>helstu valkostum, sem umsækjandinn hefur rannsakað, í stað áformaðrar tækni, aðferða og ráðstafana, í formi yfirlits</w:t>
      </w:r>
      <w:r w:rsidR="00C94F52">
        <w:t>,</w:t>
      </w:r>
    </w:p>
    <w:p w14:paraId="3D7E0453" w14:textId="05FE029A" w:rsidR="00463A5C" w:rsidRPr="00AF2D02" w:rsidRDefault="00C94F52" w:rsidP="0097770B">
      <w:pPr>
        <w:pStyle w:val="ListParagraph"/>
        <w:numPr>
          <w:ilvl w:val="0"/>
          <w:numId w:val="9"/>
        </w:numPr>
        <w:rPr>
          <w:shd w:val="clear" w:color="auto" w:fill="FFFFFF"/>
        </w:rPr>
      </w:pPr>
      <w:r>
        <w:t>afrit af gildandi deiliskipulagi eða gildandi aðalskipulagi sé deiliskipulag ekki til staðar</w:t>
      </w:r>
      <w:r w:rsidR="00463A5C" w:rsidRPr="003E64BF">
        <w:t>.</w:t>
      </w:r>
    </w:p>
    <w:p w14:paraId="2678A890" w14:textId="6C190963" w:rsidR="00463A5C" w:rsidRDefault="00463A5C" w:rsidP="00463A5C">
      <w:r w:rsidRPr="003E64BF">
        <w:t xml:space="preserve">Í umsókn um </w:t>
      </w:r>
      <w:r>
        <w:t>starfs</w:t>
      </w:r>
      <w:r w:rsidRPr="003E64BF">
        <w:t>leyfi skal einnig vera samantekt, sem ekki er á tæknimáli, um þau atriði s</w:t>
      </w:r>
      <w:r>
        <w:t xml:space="preserve">em getið er í </w:t>
      </w:r>
      <w:r w:rsidR="00826C5E" w:rsidRPr="00826C5E">
        <w:t>2</w:t>
      </w:r>
      <w:r w:rsidRPr="00826C5E">
        <w:t>. mgr.</w:t>
      </w:r>
    </w:p>
    <w:p w14:paraId="7DE76FEE" w14:textId="7C339AC1" w:rsidR="00463A5C" w:rsidRDefault="00463A5C" w:rsidP="00F55EB0">
      <w:r w:rsidRPr="003E64BF">
        <w:t xml:space="preserve">Þegar upplýsingar, sem eru veittar í samræmi við kröfurnar </w:t>
      </w:r>
      <w:r w:rsidRPr="00826C5E">
        <w:t xml:space="preserve">sem kveðið er á um í tilskipun </w:t>
      </w:r>
      <w:r w:rsidR="00826C5E" w:rsidRPr="00826C5E">
        <w:t>2011/92/ESB, sbr</w:t>
      </w:r>
      <w:r w:rsidRPr="00826C5E">
        <w:t>,</w:t>
      </w:r>
      <w:r w:rsidR="00826C5E" w:rsidRPr="00826C5E">
        <w:t xml:space="preserve"> lög um mat á umhverfisáhrifum</w:t>
      </w:r>
      <w:r w:rsidRPr="00826C5E">
        <w:t xml:space="preserve"> eða öryggisskýrsla sem tekin er saman í samræmi við t</w:t>
      </w:r>
      <w:r w:rsidR="00826C5E" w:rsidRPr="00826C5E">
        <w:t>ilskipun 2012/18/ESB, sbr.</w:t>
      </w:r>
      <w:r w:rsidR="00826C5E">
        <w:t xml:space="preserve"> reglugerð um varnir geng hættu á stórslysum af völdum hættulegra efna,</w:t>
      </w:r>
      <w:r w:rsidRPr="003E64BF">
        <w:t xml:space="preserve"> eða aðrar upplýsingar, sem eru lagðar fram í samræmi við önnur </w:t>
      </w:r>
      <w:r w:rsidR="00826C5E">
        <w:t>lög, uppfylla einhver skilyrða 2</w:t>
      </w:r>
      <w:r w:rsidRPr="003E64BF">
        <w:t>. mgr. er heimilt að setja þessar upplýsingar í umsóknina eða láta þær fylgja henni.</w:t>
      </w:r>
    </w:p>
    <w:p w14:paraId="0CD53BE9" w14:textId="1AE3F7E8" w:rsidR="00153085" w:rsidRDefault="00153085" w:rsidP="00F55EB0">
      <w:r w:rsidRPr="004C4139">
        <w:t>Ef atvinnurekstur, sbr. viðauki I</w:t>
      </w:r>
      <w:r w:rsidR="00EC0AE2" w:rsidRPr="004C4139">
        <w:t>, VII, IX og X</w:t>
      </w:r>
      <w:r w:rsidRPr="004C4139">
        <w:t xml:space="preserve">, er háður mati á umhverfisáhrifum </w:t>
      </w:r>
      <w:r w:rsidR="00CE766E" w:rsidRPr="004C4139">
        <w:t xml:space="preserve">eða tilkynningarskyldur </w:t>
      </w:r>
      <w:r w:rsidRPr="004C4139">
        <w:t>skal niður</w:t>
      </w:r>
      <w:r w:rsidR="00CE766E" w:rsidRPr="004C4139">
        <w:t xml:space="preserve">staða matsins eða ákvörðun Skipulagsstofnunar um matsskyldu liggja fyrir áður </w:t>
      </w:r>
      <w:r w:rsidRPr="004C4139">
        <w:t>en tillaga að starfsleyfi er auglýst.</w:t>
      </w:r>
      <w:r w:rsidR="004C4139" w:rsidRPr="004C4139">
        <w:t xml:space="preserve"> Útgefandi starfsleyfis skal kynna sér matsskýrslu framkvæmdaraðila um framkvæmdina og skal taka rökstudda afstöðu til álits Skipulagsstofnunar um mat á umhverfisáhrifum hennar, sbr. lög um mat á umhverfisáhrifum.</w:t>
      </w:r>
      <w:r w:rsidRPr="004C4139">
        <w:t xml:space="preserve"> </w:t>
      </w:r>
    </w:p>
    <w:p w14:paraId="01FF6771" w14:textId="09377919" w:rsidR="00804B67" w:rsidRPr="00F55EB0" w:rsidRDefault="004828F7" w:rsidP="00F55EB0">
      <w:pPr>
        <w:rPr>
          <w:shd w:val="clear" w:color="auto" w:fill="FFFFFF"/>
        </w:rPr>
      </w:pPr>
      <w:r>
        <w:t xml:space="preserve">Allur nýr atvinnurekstur skal vera í samræmi við gildandi deiliskipulag. Deiliskipulag þarf þó ekki að vera til staðar vegna atvinnurekstrar, sbr. viðauki </w:t>
      </w:r>
      <w:r w:rsidR="00EC0AE2" w:rsidRPr="00EC0AE2">
        <w:t>VII, IX, X og XI</w:t>
      </w:r>
      <w:r w:rsidRPr="00EC0AE2">
        <w:t>, enda</w:t>
      </w:r>
      <w:r>
        <w:t xml:space="preserve"> samrýmist starfsemin gildandi aðalskipulagi hvað varðar landnotkun og byggðaþróun og sé í samræmi við samþykkta notkun fasteignar. Útgefandi starfsleyfis skal leita umsagnar viðkomandi skipulagsfulltrúa og byggingarfulltrúa um þessa þætti. Deiliskipulag þarf auk þess ekki að vera til staðar vegna atvinnustarfsem</w:t>
      </w:r>
      <w:r w:rsidR="00EC0AE2">
        <w:t>i</w:t>
      </w:r>
      <w:r>
        <w:t xml:space="preserve">, sbr. </w:t>
      </w:r>
      <w:r w:rsidRPr="00EC0AE2">
        <w:t>viðauki I, sé um</w:t>
      </w:r>
      <w:r>
        <w:t xml:space="preserve"> að ræða nýjan atvinnurekstur á stað þar sem áður var </w:t>
      </w:r>
      <w:r w:rsidR="00C676CC">
        <w:t xml:space="preserve">sambærilegur </w:t>
      </w:r>
      <w:r>
        <w:t>atvinnurekstur með starfsleyfi. Starfsemin skal þá samrýmast aðalskipulagi varðandi landnotkun og byggðaþróun og vera í samræmi við samþykkta notkun fasteignar. Útgefandi starfsleyfis skal leita umsagnar viðkomandi skipulagsfulltrúa og byggingarfulltrúa um þessa þætti.</w:t>
      </w:r>
    </w:p>
    <w:p w14:paraId="32BDF293" w14:textId="04D9C658" w:rsidR="00986C7E" w:rsidRDefault="00986C7E" w:rsidP="00986C7E">
      <w:r>
        <w:rPr>
          <w:shd w:val="clear" w:color="auto" w:fill="FFFFFF"/>
        </w:rPr>
        <w:t>Útgefandi starfsleyfis skal vinna tillögur a</w:t>
      </w:r>
      <w:r w:rsidRPr="00EC0AE2">
        <w:rPr>
          <w:shd w:val="clear" w:color="auto" w:fill="FFFFFF"/>
        </w:rPr>
        <w:t>ð starfsleyfi skv. 1. mgr. og</w:t>
      </w:r>
      <w:r>
        <w:rPr>
          <w:shd w:val="clear" w:color="auto" w:fill="FFFFFF"/>
        </w:rPr>
        <w:t xml:space="preserve"> auglýsa opinberlega</w:t>
      </w:r>
      <w:r w:rsidR="0009761E">
        <w:rPr>
          <w:shd w:val="clear" w:color="auto" w:fill="FFFFFF"/>
        </w:rPr>
        <w:t xml:space="preserve"> á vefsíðu sinni</w:t>
      </w:r>
      <w:r>
        <w:rPr>
          <w:shd w:val="clear" w:color="auto" w:fill="FFFFFF"/>
        </w:rPr>
        <w:t xml:space="preserve"> hvers efnis þær eru og hvar megi nálgast þær. Heimilt er að gera skriflegar athugasemdir við tillögur útgefanda starfsleyfis innan fjögurra vikna frá auglýsingu.</w:t>
      </w:r>
      <w:r w:rsidR="0009761E">
        <w:rPr>
          <w:shd w:val="clear" w:color="auto" w:fill="FFFFFF"/>
        </w:rPr>
        <w:t xml:space="preserve"> </w:t>
      </w:r>
      <w:r>
        <w:rPr>
          <w:shd w:val="clear" w:color="auto" w:fill="FFFFFF"/>
        </w:rPr>
        <w:t> </w:t>
      </w:r>
    </w:p>
    <w:p w14:paraId="3C0FC7A5" w14:textId="77777777" w:rsidR="00986C7E" w:rsidRDefault="00986C7E" w:rsidP="00986C7E">
      <w:r>
        <w:rPr>
          <w:shd w:val="clear" w:color="auto" w:fill="FFFFFF"/>
        </w:rPr>
        <w:t>Útgefandi starfsleyfis skal innan fjögurra vikna frá því að frestur til að gera athugasemdir við tillögur að starfsleyfi rann út taka ákvörðun um útgáfu starfsleyfis. Skal umsækjanda um starfsleyfi og þeim sem hafa gert athugasemdir tilkynnt um afgreiðsluna. </w:t>
      </w:r>
    </w:p>
    <w:p w14:paraId="446AE167" w14:textId="5D1F44AF" w:rsidR="00986C7E" w:rsidRDefault="00986C7E" w:rsidP="00986C7E">
      <w:r>
        <w:rPr>
          <w:shd w:val="clear" w:color="auto" w:fill="FFFFFF"/>
        </w:rPr>
        <w:t>Útgefandi starfsleyfis skal auglýsa á vefsvæði sínu útgáfu og gildistöku starfsleyfa. Birting á vefsíðu útgefanda starfsleyfis telst vera opinber birting. </w:t>
      </w:r>
      <w:r w:rsidR="0009761E" w:rsidRPr="0047222E">
        <w:rPr>
          <w:shd w:val="clear" w:color="auto" w:fill="FFFFFF"/>
        </w:rPr>
        <w:t xml:space="preserve">Starfsleyfi skal fylgja greinargerð þar sem farið er yfir </w:t>
      </w:r>
      <w:r w:rsidR="0009761E" w:rsidRPr="0047222E">
        <w:rPr>
          <w:shd w:val="clear" w:color="auto" w:fill="FFFFFF"/>
        </w:rPr>
        <w:lastRenderedPageBreak/>
        <w:t>málsmeðferðina, tekin afstaða til niðurstöðu mats á umhverfisáhrifum ef við á og gerð grein fyrir afstöðu útgefanda starfsleyfi til athugasemda sem bárust.</w:t>
      </w:r>
    </w:p>
    <w:p w14:paraId="53560BCD" w14:textId="7C18E0D7" w:rsidR="003265AF" w:rsidRPr="003E64BF" w:rsidRDefault="00986C7E" w:rsidP="003265AF">
      <w:r>
        <w:rPr>
          <w:shd w:val="clear" w:color="auto" w:fill="FFFFFF"/>
        </w:rPr>
        <w:t>Útgefandi starfsleyfis skal hafa upplýsingar um umsóknir um starfsleyfi skv. 1. mgr., umsóknir um breytingu á starfsleyfi, starfsleyfi í end</w:t>
      </w:r>
      <w:r w:rsidRPr="00EC0AE2">
        <w:rPr>
          <w:shd w:val="clear" w:color="auto" w:fill="FFFFFF"/>
        </w:rPr>
        <w:t xml:space="preserve">urskoðun, útgáfu starfsleyfa, ákvarðanir um þörf á endurskoðun, endurskoðuð starfsleyfi, breytt starfsleyfi, kæruheimildir, skráningar, sbr. </w:t>
      </w:r>
      <w:r w:rsidR="00EC0AE2" w:rsidRPr="00EC0AE2">
        <w:rPr>
          <w:shd w:val="clear" w:color="auto" w:fill="FFFFFF"/>
        </w:rPr>
        <w:t>7</w:t>
      </w:r>
      <w:r w:rsidRPr="00EC0AE2">
        <w:rPr>
          <w:shd w:val="clear" w:color="auto" w:fill="FFFFFF"/>
        </w:rPr>
        <w:t>. gr., og aðrar viðeigan</w:t>
      </w:r>
      <w:r w:rsidR="00E7521F" w:rsidRPr="00EC0AE2">
        <w:rPr>
          <w:shd w:val="clear" w:color="auto" w:fill="FFFFFF"/>
        </w:rPr>
        <w:t>di upplýsingar á vefsvæði sínu, sbr. viðauki IV.</w:t>
      </w:r>
      <w:r w:rsidR="003265AF">
        <w:rPr>
          <w:shd w:val="clear" w:color="auto" w:fill="FFFFFF"/>
        </w:rPr>
        <w:t xml:space="preserve"> Útgefandi starfsleyfis skal hafa </w:t>
      </w:r>
      <w:r w:rsidR="003265AF" w:rsidRPr="003E64BF">
        <w:t xml:space="preserve">aðgengilegar, þ.m.t. á </w:t>
      </w:r>
      <w:r w:rsidR="00F179C2">
        <w:t>vefsíðu sinni</w:t>
      </w:r>
      <w:r w:rsidR="003265AF" w:rsidRPr="003E64BF">
        <w:t xml:space="preserve"> í tengslum við a-, b-, og f-lið, eftirfarandi upplýsingar:</w:t>
      </w:r>
    </w:p>
    <w:p w14:paraId="270F9A15" w14:textId="4B384601" w:rsidR="003265AF" w:rsidRDefault="003265AF" w:rsidP="0097770B">
      <w:pPr>
        <w:pStyle w:val="ListParagraph"/>
        <w:numPr>
          <w:ilvl w:val="0"/>
          <w:numId w:val="18"/>
        </w:numPr>
      </w:pPr>
      <w:r w:rsidRPr="003E64BF">
        <w:t>efni ákvörðunarinnar</w:t>
      </w:r>
      <w:r w:rsidR="004C4139">
        <w:t xml:space="preserve"> um útgáfu starfsleyfis</w:t>
      </w:r>
      <w:r w:rsidRPr="003E64BF">
        <w:t xml:space="preserve">, þ.m.t. afrit af </w:t>
      </w:r>
      <w:r w:rsidR="004C4139">
        <w:t>starfs</w:t>
      </w:r>
      <w:r w:rsidRPr="003E64BF">
        <w:t>leyfinu og öllum síðari uppfærslum,</w:t>
      </w:r>
    </w:p>
    <w:p w14:paraId="1C96CC9B" w14:textId="4B9C69C5" w:rsidR="003265AF" w:rsidRDefault="004C4139" w:rsidP="0097770B">
      <w:pPr>
        <w:pStyle w:val="ListParagraph"/>
        <w:numPr>
          <w:ilvl w:val="0"/>
          <w:numId w:val="18"/>
        </w:numPr>
      </w:pPr>
      <w:r>
        <w:t>forsendur</w:t>
      </w:r>
      <w:r w:rsidR="003265AF" w:rsidRPr="003E64BF">
        <w:t xml:space="preserve"> sem ákvörðunin byggist á,</w:t>
      </w:r>
    </w:p>
    <w:p w14:paraId="603419E4" w14:textId="2BE8B958" w:rsidR="003265AF" w:rsidRDefault="004C4139" w:rsidP="0097770B">
      <w:pPr>
        <w:pStyle w:val="ListParagraph"/>
        <w:numPr>
          <w:ilvl w:val="0"/>
          <w:numId w:val="18"/>
        </w:numPr>
      </w:pPr>
      <w:r>
        <w:t xml:space="preserve">samantekt um samráð </w:t>
      </w:r>
      <w:r w:rsidR="003265AF" w:rsidRPr="003E64BF">
        <w:t xml:space="preserve">sem fram fór áður en ákvörðunin var tekin og </w:t>
      </w:r>
      <w:r w:rsidR="00EC0AE2">
        <w:t>afstöðu útgefanda starfsleyfis til athugasemda sem bárust</w:t>
      </w:r>
      <w:r w:rsidR="003265AF" w:rsidRPr="003E64BF">
        <w:t>,</w:t>
      </w:r>
    </w:p>
    <w:p w14:paraId="49D239E3" w14:textId="51782A02" w:rsidR="003265AF" w:rsidRDefault="004C4139" w:rsidP="0097770B">
      <w:pPr>
        <w:pStyle w:val="ListParagraph"/>
        <w:numPr>
          <w:ilvl w:val="0"/>
          <w:numId w:val="18"/>
        </w:numPr>
      </w:pPr>
      <w:r>
        <w:t>tilvísunarskjal</w:t>
      </w:r>
      <w:r w:rsidR="00F34237">
        <w:t xml:space="preserve"> um bestu, aðgengi</w:t>
      </w:r>
      <w:r w:rsidR="003265AF" w:rsidRPr="003E64BF">
        <w:t>leg</w:t>
      </w:r>
      <w:r>
        <w:t>u tækni viðkomandi starfsemi</w:t>
      </w:r>
      <w:r w:rsidR="003265AF" w:rsidRPr="003E64BF">
        <w:t>,</w:t>
      </w:r>
    </w:p>
    <w:p w14:paraId="21038F2F" w14:textId="6F0958EA" w:rsidR="003265AF" w:rsidRDefault="003265AF" w:rsidP="0097770B">
      <w:pPr>
        <w:pStyle w:val="ListParagraph"/>
        <w:numPr>
          <w:ilvl w:val="0"/>
          <w:numId w:val="18"/>
        </w:numPr>
      </w:pPr>
      <w:r w:rsidRPr="003E64BF">
        <w:t xml:space="preserve">hvernig </w:t>
      </w:r>
      <w:r w:rsidR="004C4139">
        <w:t>starfs</w:t>
      </w:r>
      <w:r w:rsidRPr="003E64BF">
        <w:t xml:space="preserve">leyfisskilyrðin sem um getur </w:t>
      </w:r>
      <w:r w:rsidRPr="00E32259">
        <w:t xml:space="preserve">í </w:t>
      </w:r>
      <w:r w:rsidR="00E32259" w:rsidRPr="00E32259">
        <w:t>8</w:t>
      </w:r>
      <w:r w:rsidRPr="00E32259">
        <w:t>. gr.,</w:t>
      </w:r>
      <w:r w:rsidRPr="003E64BF">
        <w:t xml:space="preserve"> þ.m.t. viðmiðunarmörk fyrir losun, hafa verið ákv</w:t>
      </w:r>
      <w:r w:rsidR="00F34237">
        <w:t>örðuð í tengslum við bestu, aðgengi</w:t>
      </w:r>
      <w:r w:rsidRPr="003E64BF">
        <w:t xml:space="preserve">legu tækni og losunargildin </w:t>
      </w:r>
      <w:r w:rsidR="00F34237">
        <w:t>sem tengjast bestu aðgengi</w:t>
      </w:r>
      <w:r w:rsidRPr="003E64BF">
        <w:t>legu tækni,</w:t>
      </w:r>
    </w:p>
    <w:p w14:paraId="2098D01F" w14:textId="3DA618CD" w:rsidR="003265AF" w:rsidRPr="003E64BF" w:rsidRDefault="003265AF" w:rsidP="0097770B">
      <w:pPr>
        <w:pStyle w:val="ListParagraph"/>
        <w:numPr>
          <w:ilvl w:val="0"/>
          <w:numId w:val="18"/>
        </w:numPr>
      </w:pPr>
      <w:r w:rsidRPr="003E64BF">
        <w:t xml:space="preserve">þar sem undanþága hefur verið veitt í samræmi við </w:t>
      </w:r>
      <w:r w:rsidR="00B66C98" w:rsidRPr="00B66C98">
        <w:t>5. mgr. 9</w:t>
      </w:r>
      <w:r w:rsidRPr="00B66C98">
        <w:t>. gr.:</w:t>
      </w:r>
      <w:r w:rsidRPr="003E64BF">
        <w:t xml:space="preserve"> ástæðurnar fyrir þeirri undanþágu á grundvelli viðmiðananna sem mælt er fyrir um í þeirri málsgrein og skilyrðin sem sett eru.</w:t>
      </w:r>
    </w:p>
    <w:p w14:paraId="21750B22" w14:textId="6C24662D" w:rsidR="003265AF" w:rsidRPr="003E64BF" w:rsidRDefault="003265AF" w:rsidP="003265AF">
      <w:r>
        <w:t>Útgefandi starfsleyfis</w:t>
      </w:r>
      <w:r w:rsidRPr="003E64BF">
        <w:t xml:space="preserve"> skal einnig gera öllum aðgengilegar, þ.m.t. á </w:t>
      </w:r>
      <w:r w:rsidR="00F179C2">
        <w:t>vefsíðu sinni</w:t>
      </w:r>
      <w:r w:rsidRPr="003E64BF">
        <w:t xml:space="preserve"> a.m.k. í tengslum við a-lið:</w:t>
      </w:r>
    </w:p>
    <w:p w14:paraId="2238D0F9" w14:textId="567E0A47" w:rsidR="003265AF" w:rsidRDefault="003265AF" w:rsidP="0097770B">
      <w:pPr>
        <w:pStyle w:val="ListParagraph"/>
        <w:numPr>
          <w:ilvl w:val="0"/>
          <w:numId w:val="19"/>
        </w:numPr>
      </w:pPr>
      <w:r w:rsidRPr="003E64BF">
        <w:t xml:space="preserve">viðeigandi upplýsingar um ráðstafanir sem rekstraraðili hefur gert við endanlega stöðvun starfsemi í samræmi </w:t>
      </w:r>
      <w:r w:rsidRPr="00B66C98">
        <w:t xml:space="preserve">við </w:t>
      </w:r>
      <w:r w:rsidR="00B66C98" w:rsidRPr="00B66C98">
        <w:t>15</w:t>
      </w:r>
      <w:r w:rsidRPr="00B66C98">
        <w:t>.gr.,</w:t>
      </w:r>
      <w:r>
        <w:t xml:space="preserve"> </w:t>
      </w:r>
    </w:p>
    <w:p w14:paraId="78B5AE14" w14:textId="590C25AC" w:rsidR="003265AF" w:rsidRPr="003E64BF" w:rsidRDefault="003265AF" w:rsidP="0097770B">
      <w:pPr>
        <w:pStyle w:val="ListParagraph"/>
        <w:numPr>
          <w:ilvl w:val="0"/>
          <w:numId w:val="19"/>
        </w:numPr>
      </w:pPr>
      <w:r w:rsidRPr="003E64BF">
        <w:t xml:space="preserve">niðurstöður vöktunar á losun eins og krafist er í </w:t>
      </w:r>
      <w:r w:rsidR="004C4139">
        <w:t>starfs</w:t>
      </w:r>
      <w:r w:rsidRPr="003E64BF">
        <w:t xml:space="preserve">leyfisskilyrðum og </w:t>
      </w:r>
      <w:r w:rsidR="00F27AD9">
        <w:t>eftirlitsaðili er ábyrgur</w:t>
      </w:r>
      <w:r w:rsidRPr="003E64BF">
        <w:t xml:space="preserve"> fyrir.</w:t>
      </w:r>
    </w:p>
    <w:p w14:paraId="2E550DFB" w14:textId="145C7A12" w:rsidR="00986C7E" w:rsidRDefault="00986C7E" w:rsidP="00516B17">
      <w:pPr>
        <w:ind w:firstLine="0"/>
      </w:pPr>
    </w:p>
    <w:p w14:paraId="1006235D" w14:textId="77777777" w:rsidR="00516B17" w:rsidRDefault="00F55EB0" w:rsidP="00516B17">
      <w:pPr>
        <w:pStyle w:val="Greinarnmer"/>
      </w:pPr>
      <w:r>
        <w:t>7</w:t>
      </w:r>
      <w:r w:rsidR="00516B17">
        <w:t>. gr.</w:t>
      </w:r>
    </w:p>
    <w:p w14:paraId="56875DB5" w14:textId="77777777" w:rsidR="00516B17" w:rsidRPr="00F22733" w:rsidRDefault="00516B17" w:rsidP="00516B17">
      <w:pPr>
        <w:pStyle w:val="Greinarfyrirsgn"/>
      </w:pPr>
      <w:r>
        <w:t>Skráningarskylda.</w:t>
      </w:r>
    </w:p>
    <w:p w14:paraId="2222C811" w14:textId="49B450E8" w:rsidR="00516B17" w:rsidRDefault="00EC0AE2" w:rsidP="00516B17">
      <w:r>
        <w:rPr>
          <w:shd w:val="clear" w:color="auto" w:fill="FFFFFF"/>
        </w:rPr>
        <w:t xml:space="preserve">Samkvæmt 8. gr. laga um hollustuhætti og mengunvarvarnir er ráðherra </w:t>
      </w:r>
      <w:r w:rsidR="00516B17">
        <w:rPr>
          <w:shd w:val="clear" w:color="auto" w:fill="FFFFFF"/>
        </w:rPr>
        <w:t xml:space="preserve">heimilt að kveða á um í reglugerð að atvinnurekstur, sbr. viðauka </w:t>
      </w:r>
      <w:r>
        <w:rPr>
          <w:shd w:val="clear" w:color="auto" w:fill="FFFFFF"/>
        </w:rPr>
        <w:t>IX, X og XI</w:t>
      </w:r>
      <w:r w:rsidR="00516B17">
        <w:rPr>
          <w:shd w:val="clear" w:color="auto" w:fill="FFFFFF"/>
        </w:rPr>
        <w:t>, sé háður skráningarskyldu í stað útgáfu</w:t>
      </w:r>
      <w:r>
        <w:rPr>
          <w:shd w:val="clear" w:color="auto" w:fill="FFFFFF"/>
        </w:rPr>
        <w:t xml:space="preserve"> starfsleyfis. Um </w:t>
      </w:r>
      <w:r w:rsidR="00297E1A">
        <w:rPr>
          <w:shd w:val="clear" w:color="auto" w:fill="FFFFFF"/>
        </w:rPr>
        <w:t>framvæmd skráningarskyld fer samkvæmt [reglugerð um skráningarskyldu</w:t>
      </w:r>
      <w:r w:rsidR="00B66C98">
        <w:rPr>
          <w:shd w:val="clear" w:color="auto" w:fill="FFFFFF"/>
        </w:rPr>
        <w:t xml:space="preserve"> </w:t>
      </w:r>
      <w:r w:rsidR="00297E1A">
        <w:rPr>
          <w:shd w:val="clear" w:color="auto" w:fill="FFFFFF"/>
        </w:rPr>
        <w:t>(ný reglugerð um framkvæmd skráningarskyldu)].</w:t>
      </w:r>
      <w:r w:rsidR="00516B17">
        <w:rPr>
          <w:shd w:val="clear" w:color="auto" w:fill="FFFFFF"/>
        </w:rPr>
        <w:t> </w:t>
      </w:r>
    </w:p>
    <w:p w14:paraId="1CECA760" w14:textId="77777777" w:rsidR="00516B17" w:rsidRDefault="00516B17" w:rsidP="00516B17">
      <w:pPr>
        <w:rPr>
          <w:shd w:val="clear" w:color="auto" w:fill="FFFFFF"/>
        </w:rPr>
      </w:pPr>
    </w:p>
    <w:p w14:paraId="3DDDBEBB" w14:textId="77777777" w:rsidR="00516B17" w:rsidRDefault="00F55EB0" w:rsidP="00516B17">
      <w:pPr>
        <w:pStyle w:val="Greinarnmer"/>
        <w:rPr>
          <w:shd w:val="clear" w:color="auto" w:fill="FFFFFF"/>
        </w:rPr>
      </w:pPr>
      <w:r>
        <w:rPr>
          <w:shd w:val="clear" w:color="auto" w:fill="FFFFFF"/>
        </w:rPr>
        <w:t>8</w:t>
      </w:r>
      <w:r w:rsidR="00516B17">
        <w:rPr>
          <w:shd w:val="clear" w:color="auto" w:fill="FFFFFF"/>
        </w:rPr>
        <w:t>. gr.</w:t>
      </w:r>
    </w:p>
    <w:p w14:paraId="7EEACFE4" w14:textId="77777777" w:rsidR="00516B17" w:rsidRPr="00516B17" w:rsidRDefault="00516B17" w:rsidP="00516B17">
      <w:pPr>
        <w:pStyle w:val="Greinarfyrirsgn"/>
      </w:pPr>
      <w:r>
        <w:t>Starfsleyfisskilyrði.</w:t>
      </w:r>
    </w:p>
    <w:p w14:paraId="1136545E" w14:textId="1A279F4A" w:rsidR="00516B17" w:rsidRDefault="00516B17" w:rsidP="00516B17">
      <w:r>
        <w:rPr>
          <w:shd w:val="clear" w:color="auto" w:fill="FFFFFF"/>
        </w:rPr>
        <w:t>Umhverfisstofnun skal tryggja að í starfsleyfi, sbr. vi</w:t>
      </w:r>
      <w:r w:rsidRPr="00297E1A">
        <w:rPr>
          <w:shd w:val="clear" w:color="auto" w:fill="FFFFFF"/>
        </w:rPr>
        <w:t xml:space="preserve">ðauka </w:t>
      </w:r>
      <w:r w:rsidR="00297E1A" w:rsidRPr="00297E1A">
        <w:rPr>
          <w:shd w:val="clear" w:color="auto" w:fill="FFFFFF"/>
        </w:rPr>
        <w:t>I og IX</w:t>
      </w:r>
      <w:r w:rsidRPr="00297E1A">
        <w:rPr>
          <w:shd w:val="clear" w:color="auto" w:fill="FFFFFF"/>
        </w:rPr>
        <w:t>, séu</w:t>
      </w:r>
      <w:r>
        <w:rPr>
          <w:shd w:val="clear" w:color="auto" w:fill="FFFFFF"/>
        </w:rPr>
        <w:t xml:space="preserve"> öll skilyrði sem nauðsynleg eru til að tryggja að farið verði að </w:t>
      </w:r>
      <w:r w:rsidRPr="00B66C98">
        <w:rPr>
          <w:shd w:val="clear" w:color="auto" w:fill="FFFFFF"/>
        </w:rPr>
        <w:t xml:space="preserve">kröfum </w:t>
      </w:r>
      <w:r w:rsidR="00B66C98" w:rsidRPr="00B66C98">
        <w:rPr>
          <w:shd w:val="clear" w:color="auto" w:fill="FFFFFF"/>
        </w:rPr>
        <w:t>11. og 54</w:t>
      </w:r>
      <w:r w:rsidRPr="00B66C98">
        <w:rPr>
          <w:shd w:val="clear" w:color="auto" w:fill="FFFFFF"/>
        </w:rPr>
        <w:t>. gr.,</w:t>
      </w:r>
      <w:r>
        <w:rPr>
          <w:shd w:val="clear" w:color="auto" w:fill="FFFFFF"/>
        </w:rPr>
        <w:t xml:space="preserve"> sbr. </w:t>
      </w:r>
      <w:r w:rsidRPr="00297E1A">
        <w:rPr>
          <w:shd w:val="clear" w:color="auto" w:fill="FFFFFF"/>
        </w:rPr>
        <w:t xml:space="preserve">þó </w:t>
      </w:r>
      <w:r w:rsidR="00297E1A" w:rsidRPr="00297E1A">
        <w:rPr>
          <w:shd w:val="clear" w:color="auto" w:fill="FFFFFF"/>
        </w:rPr>
        <w:t>7</w:t>
      </w:r>
      <w:r w:rsidRPr="00297E1A">
        <w:rPr>
          <w:shd w:val="clear" w:color="auto" w:fill="FFFFFF"/>
        </w:rPr>
        <w:t>. gr.</w:t>
      </w:r>
      <w:r>
        <w:rPr>
          <w:shd w:val="clear" w:color="auto" w:fill="FFFFFF"/>
        </w:rPr>
        <w:t xml:space="preserve"> Starfsleyfisskilyrði skulu að lágmarki fela í sér ákvæði um: </w:t>
      </w:r>
    </w:p>
    <w:p w14:paraId="6C4F5B69" w14:textId="77777777" w:rsidR="00516B17" w:rsidRDefault="00516B17" w:rsidP="0097770B">
      <w:pPr>
        <w:pStyle w:val="ListParagraph"/>
        <w:numPr>
          <w:ilvl w:val="0"/>
          <w:numId w:val="8"/>
        </w:numPr>
      </w:pPr>
      <w:r w:rsidRPr="00516B17">
        <w:rPr>
          <w:shd w:val="clear" w:color="auto" w:fill="FFFFFF"/>
        </w:rPr>
        <w:t>viðmiðunar</w:t>
      </w:r>
      <w:r w:rsidR="003140D5">
        <w:rPr>
          <w:shd w:val="clear" w:color="auto" w:fill="FFFFFF"/>
        </w:rPr>
        <w:t xml:space="preserve">mörk </w:t>
      </w:r>
      <w:r w:rsidR="003140D5" w:rsidRPr="00AF48B7">
        <w:rPr>
          <w:shd w:val="clear" w:color="auto" w:fill="FFFFFF"/>
        </w:rPr>
        <w:t xml:space="preserve">fyrir losun mengandi efna </w:t>
      </w:r>
      <w:r w:rsidR="003140D5" w:rsidRPr="00AF48B7">
        <w:t>sem tilgreind eru í II. viðauka og fyrir önnur mengandi efni, sem telja</w:t>
      </w:r>
      <w:r w:rsidR="003140D5" w:rsidRPr="003E64BF">
        <w:t xml:space="preserve"> má líklegt að verði losuð frá viðkomandi stöð í umtalsverðu magni, með hliðsjón af eðli þeirra og getu til að færa mengun frá einu umhverfishólfi til annars</w:t>
      </w:r>
      <w:r w:rsidR="003140D5">
        <w:t>,</w:t>
      </w:r>
    </w:p>
    <w:p w14:paraId="3B72AD00" w14:textId="77777777" w:rsidR="00516B17" w:rsidRDefault="00516B17" w:rsidP="0097770B">
      <w:pPr>
        <w:pStyle w:val="ListParagraph"/>
        <w:numPr>
          <w:ilvl w:val="0"/>
          <w:numId w:val="8"/>
        </w:numPr>
      </w:pPr>
      <w:r w:rsidRPr="00516B17">
        <w:rPr>
          <w:shd w:val="clear" w:color="auto" w:fill="FFFFFF"/>
        </w:rPr>
        <w:t>viðeigandi kröfur sem tryggja vernd jarðvegs og grunnvatns og ráðstafanir varðandi vöktun og stjórnun úrgangs sem myndaður er í stöðinni, </w:t>
      </w:r>
    </w:p>
    <w:p w14:paraId="3963BB88" w14:textId="77777777" w:rsidR="003140D5" w:rsidRDefault="00516B17" w:rsidP="0097770B">
      <w:pPr>
        <w:pStyle w:val="ListParagraph"/>
        <w:numPr>
          <w:ilvl w:val="0"/>
          <w:numId w:val="8"/>
        </w:numPr>
      </w:pPr>
      <w:r w:rsidRPr="00516B17">
        <w:rPr>
          <w:shd w:val="clear" w:color="auto" w:fill="FFFFFF"/>
        </w:rPr>
        <w:t>viðei</w:t>
      </w:r>
      <w:r w:rsidR="003140D5">
        <w:rPr>
          <w:shd w:val="clear" w:color="auto" w:fill="FFFFFF"/>
        </w:rPr>
        <w:t xml:space="preserve">gandi kröfur um vöktun losunar </w:t>
      </w:r>
      <w:r w:rsidR="003140D5" w:rsidRPr="003E64BF">
        <w:t>þar sem tilgreint er:</w:t>
      </w:r>
    </w:p>
    <w:p w14:paraId="421E24C7" w14:textId="77777777" w:rsidR="003140D5" w:rsidRDefault="003140D5" w:rsidP="0097770B">
      <w:pPr>
        <w:pStyle w:val="ListParagraph"/>
        <w:numPr>
          <w:ilvl w:val="1"/>
          <w:numId w:val="8"/>
        </w:numPr>
      </w:pPr>
      <w:r w:rsidRPr="003E64BF">
        <w:t>aðferðafræði við mælingar, tíðni og matsferli, og</w:t>
      </w:r>
    </w:p>
    <w:p w14:paraId="1975AE01" w14:textId="3C3FAE61" w:rsidR="003140D5" w:rsidRDefault="003140D5" w:rsidP="0097770B">
      <w:pPr>
        <w:pStyle w:val="ListParagraph"/>
        <w:numPr>
          <w:ilvl w:val="1"/>
          <w:numId w:val="8"/>
        </w:numPr>
      </w:pPr>
      <w:r w:rsidRPr="003E64BF">
        <w:t xml:space="preserve">þar sem b-lið </w:t>
      </w:r>
      <w:r w:rsidRPr="00B66C98">
        <w:t xml:space="preserve">3. mgr. </w:t>
      </w:r>
      <w:r w:rsidR="00B66C98" w:rsidRPr="00B66C98">
        <w:t>9</w:t>
      </w:r>
      <w:r w:rsidRPr="00B66C98">
        <w:t>. gr.</w:t>
      </w:r>
      <w:r w:rsidRPr="003E64BF">
        <w:t xml:space="preserve"> er beitt: að niðurstöður vöktunar á losun séu tiltækar fyrir </w:t>
      </w:r>
      <w:r w:rsidR="00AF48B7">
        <w:t xml:space="preserve">sama </w:t>
      </w:r>
      <w:r w:rsidRPr="003E64BF">
        <w:t>tímabil og viðmiðunaraðstæður og fyrir losuna</w:t>
      </w:r>
      <w:r w:rsidR="00F34237">
        <w:t>rgildin sem tengjast bestu, aðgengi</w:t>
      </w:r>
      <w:r w:rsidRPr="003E64BF">
        <w:t>legu tækni,</w:t>
      </w:r>
    </w:p>
    <w:p w14:paraId="52A10952" w14:textId="77777777" w:rsidR="00A222A7" w:rsidRPr="00A222A7" w:rsidRDefault="00516B17" w:rsidP="0097770B">
      <w:pPr>
        <w:pStyle w:val="ListParagraph"/>
        <w:numPr>
          <w:ilvl w:val="0"/>
          <w:numId w:val="8"/>
        </w:numPr>
      </w:pPr>
      <w:r w:rsidRPr="00516B17">
        <w:rPr>
          <w:shd w:val="clear" w:color="auto" w:fill="FFFFFF"/>
        </w:rPr>
        <w:t>upplýsingagjöf til útgefanda starfsleyfis</w:t>
      </w:r>
      <w:r w:rsidR="00A222A7">
        <w:rPr>
          <w:shd w:val="clear" w:color="auto" w:fill="FFFFFF"/>
        </w:rPr>
        <w:t xml:space="preserve"> með reglubundnum hætti og minnst árlega:</w:t>
      </w:r>
      <w:r w:rsidRPr="00516B17">
        <w:rPr>
          <w:shd w:val="clear" w:color="auto" w:fill="FFFFFF"/>
        </w:rPr>
        <w:t> </w:t>
      </w:r>
    </w:p>
    <w:p w14:paraId="06EF6808" w14:textId="0B2C6247" w:rsidR="00A222A7" w:rsidRDefault="00A222A7" w:rsidP="0097770B">
      <w:pPr>
        <w:pStyle w:val="ListParagraph"/>
        <w:numPr>
          <w:ilvl w:val="1"/>
          <w:numId w:val="8"/>
        </w:numPr>
      </w:pPr>
      <w:r w:rsidRPr="003E64BF">
        <w:t xml:space="preserve">upplýsingar á grundvelli niðurstaðna vöktunar á losun sem um getur í c-lið og önnur nauðsynleg gögn sem gera </w:t>
      </w:r>
      <w:r w:rsidR="00297E1A">
        <w:t>eftirlitsaðila</w:t>
      </w:r>
      <w:r w:rsidRPr="003E64BF">
        <w:t xml:space="preserve"> kleift að sannreyna hvort farið sé að leyfisskilyrðunum og</w:t>
      </w:r>
    </w:p>
    <w:p w14:paraId="2976BB32" w14:textId="4242434E" w:rsidR="00A222A7" w:rsidRDefault="00A222A7" w:rsidP="0097770B">
      <w:pPr>
        <w:pStyle w:val="ListParagraph"/>
        <w:numPr>
          <w:ilvl w:val="1"/>
          <w:numId w:val="8"/>
        </w:numPr>
      </w:pPr>
      <w:r w:rsidRPr="003E64BF">
        <w:t>þar sem b-</w:t>
      </w:r>
      <w:r w:rsidRPr="00B66C98">
        <w:t xml:space="preserve">lið </w:t>
      </w:r>
      <w:r w:rsidR="00B66C98" w:rsidRPr="00B66C98">
        <w:t>3. mgr. 9</w:t>
      </w:r>
      <w:r w:rsidRPr="00B66C98">
        <w:t>. gr. er</w:t>
      </w:r>
      <w:r w:rsidRPr="003E64BF">
        <w:t xml:space="preserve"> beitt: samantekt á niðurstöðum vöktunar á losun sem gerir mögulegan samanburð við losuna</w:t>
      </w:r>
      <w:r w:rsidR="00F34237">
        <w:t>rgildin sem tengjast bestu, aðgengi</w:t>
      </w:r>
      <w:r w:rsidRPr="003E64BF">
        <w:t>legu tækni,</w:t>
      </w:r>
    </w:p>
    <w:p w14:paraId="4AF84129" w14:textId="77777777" w:rsidR="00516B17" w:rsidRDefault="00516B17" w:rsidP="0097770B">
      <w:pPr>
        <w:pStyle w:val="ListParagraph"/>
        <w:numPr>
          <w:ilvl w:val="0"/>
          <w:numId w:val="8"/>
        </w:numPr>
      </w:pPr>
      <w:r w:rsidRPr="00516B17">
        <w:rPr>
          <w:shd w:val="clear" w:color="auto" w:fill="FFFFFF"/>
        </w:rPr>
        <w:t>viðeigandi kröfur u</w:t>
      </w:r>
      <w:r w:rsidR="00A222A7">
        <w:rPr>
          <w:shd w:val="clear" w:color="auto" w:fill="FFFFFF"/>
        </w:rPr>
        <w:t xml:space="preserve">m reglulegt viðhald og eftirlit </w:t>
      </w:r>
      <w:r w:rsidR="00A222A7" w:rsidRPr="003E64BF">
        <w:t>að því er varðar ráðstafanir sem gerðar eru til að fyrirbyggja losun í jarðveg og grunnvatn skv. b-lið og viðeigandi kröfur varðandi reglubundið eftirlit með jarðvegi og grunnvatni í tengslum við viðkomandi hættuleg efni sem eru líkleg til að finnast á staðnum og með hliðsjón af mögulegri jarðvegs- og grunnvatnsmengun á stöðvarsvæðinu,</w:t>
      </w:r>
    </w:p>
    <w:p w14:paraId="30E88D20" w14:textId="77777777" w:rsidR="00A222A7" w:rsidRDefault="00516B17" w:rsidP="0097770B">
      <w:pPr>
        <w:pStyle w:val="ListParagraph"/>
        <w:numPr>
          <w:ilvl w:val="0"/>
          <w:numId w:val="8"/>
        </w:numPr>
      </w:pPr>
      <w:r w:rsidRPr="00516B17">
        <w:rPr>
          <w:shd w:val="clear" w:color="auto" w:fill="FFFFFF"/>
        </w:rPr>
        <w:lastRenderedPageBreak/>
        <w:t>ráðstafanir varðandi önnur skilyrði en venjuleg rekstrarskilyrði, </w:t>
      </w:r>
      <w:r w:rsidR="00A222A7" w:rsidRPr="003E64BF">
        <w:t>svo sem ræsingar- og stöðvunaraðgerðir, leka, bilanir, tímabundnar stöðvanir og endanlega stöðvun rekstrar,</w:t>
      </w:r>
    </w:p>
    <w:p w14:paraId="647AC62F" w14:textId="77777777" w:rsidR="00516B17" w:rsidRDefault="00516B17" w:rsidP="0097770B">
      <w:pPr>
        <w:pStyle w:val="ListParagraph"/>
        <w:numPr>
          <w:ilvl w:val="0"/>
          <w:numId w:val="8"/>
        </w:numPr>
      </w:pPr>
      <w:r w:rsidRPr="00516B17">
        <w:rPr>
          <w:shd w:val="clear" w:color="auto" w:fill="FFFFFF"/>
        </w:rPr>
        <w:t>lágmörkun víðfeðmrar mengunar eða mengunar sem fer yfir landamæri, og </w:t>
      </w:r>
    </w:p>
    <w:p w14:paraId="5511F6CE" w14:textId="77777777" w:rsidR="003140D5" w:rsidRDefault="00516B17" w:rsidP="0097770B">
      <w:pPr>
        <w:pStyle w:val="ListParagraph"/>
        <w:numPr>
          <w:ilvl w:val="0"/>
          <w:numId w:val="8"/>
        </w:numPr>
      </w:pPr>
      <w:r w:rsidRPr="00516B17">
        <w:rPr>
          <w:shd w:val="clear" w:color="auto" w:fill="FFFFFF"/>
        </w:rPr>
        <w:t xml:space="preserve">skilyrði fyrir mati á samræmi </w:t>
      </w:r>
      <w:r w:rsidR="00A222A7">
        <w:rPr>
          <w:shd w:val="clear" w:color="auto" w:fill="FFFFFF"/>
        </w:rPr>
        <w:t xml:space="preserve">við viðmiðunarmörk fyrir losun </w:t>
      </w:r>
      <w:r w:rsidR="00A222A7" w:rsidRPr="003E64BF">
        <w:t>eða tilvísun í viðeigandi kröfur sem tilgreindar eru annars staðar.</w:t>
      </w:r>
    </w:p>
    <w:p w14:paraId="2D360EBC" w14:textId="65B68501" w:rsidR="00516B17" w:rsidRDefault="003B5007" w:rsidP="00516B17">
      <w:pPr>
        <w:rPr>
          <w:shd w:val="clear" w:color="auto" w:fill="FFFFFF"/>
        </w:rPr>
      </w:pPr>
      <w:r>
        <w:rPr>
          <w:shd w:val="clear" w:color="auto" w:fill="FFFFFF"/>
        </w:rPr>
        <w:t>Útgefandi starfsleyfis</w:t>
      </w:r>
      <w:r w:rsidR="00516B17" w:rsidRPr="00516B17">
        <w:rPr>
          <w:shd w:val="clear" w:color="auto" w:fill="FFFFFF"/>
        </w:rPr>
        <w:t xml:space="preserve"> skal taka mið af BAT-niðurstöðum við útfærslu starfsleyfisskilyrða</w:t>
      </w:r>
      <w:r w:rsidR="00452D8B">
        <w:rPr>
          <w:shd w:val="clear" w:color="auto" w:fill="FFFFFF"/>
        </w:rPr>
        <w:t xml:space="preserve"> og </w:t>
      </w:r>
      <w:r w:rsidR="007416D9">
        <w:rPr>
          <w:shd w:val="clear" w:color="auto" w:fill="FFFFFF"/>
        </w:rPr>
        <w:t>jafnframt hafa hliðsjón af</w:t>
      </w:r>
      <w:r w:rsidR="00773CAC">
        <w:rPr>
          <w:shd w:val="clear" w:color="auto" w:fill="FFFFFF"/>
        </w:rPr>
        <w:t xml:space="preserve"> BAT-niðurstöðum sem eru í vinnslu.</w:t>
      </w:r>
      <w:r w:rsidR="00B67F1C">
        <w:rPr>
          <w:shd w:val="clear" w:color="auto" w:fill="FFFFFF"/>
        </w:rPr>
        <w:t xml:space="preserve"> </w:t>
      </w:r>
      <w:r w:rsidR="00B67F1C" w:rsidRPr="003E64BF">
        <w:t>Að því er varðar a-lið 1 mgr. má auka eða skipta út viðmiðunarmörkum fyrir losun með jafngildum breytum eða tæknilegum ráðstöfunum sem tryggja samsvarandi umhverfisverndarstig.</w:t>
      </w:r>
    </w:p>
    <w:p w14:paraId="0DE00A3B" w14:textId="2579D7FC" w:rsidR="00B67F1C" w:rsidRDefault="00516B17" w:rsidP="00B67F1C">
      <w:r w:rsidRPr="00516B17">
        <w:rPr>
          <w:shd w:val="clear" w:color="auto" w:fill="FFFFFF"/>
        </w:rPr>
        <w:t xml:space="preserve">Umhverfisstofnun er heimilt að setja strangari starfsleyfisskilyrði en BAT-niðurstöður ef </w:t>
      </w:r>
      <w:r w:rsidR="00CB072C">
        <w:rPr>
          <w:shd w:val="clear" w:color="auto" w:fill="FFFFFF"/>
        </w:rPr>
        <w:t>stofnunin telur það nauðsynleg vegna sérstakra aðstæða og skal stofnunin rökstyðja þá ákvörðun sérstaklega</w:t>
      </w:r>
      <w:r w:rsidRPr="00516B17">
        <w:rPr>
          <w:shd w:val="clear" w:color="auto" w:fill="FFFFFF"/>
        </w:rPr>
        <w:t xml:space="preserve">. Umhverfisstofnun er jafnframt heimilt að setja starfsleyfisskilyrði á grundvelli bestu aðgengilegu tækni sem ekki er lýst í BAT-niðurstöðum </w:t>
      </w:r>
      <w:r w:rsidR="00CB072C">
        <w:rPr>
          <w:shd w:val="clear" w:color="auto" w:fill="FFFFFF"/>
        </w:rPr>
        <w:t xml:space="preserve">og skal í þeim tilvikum </w:t>
      </w:r>
      <w:r w:rsidR="00B67F1C" w:rsidRPr="003E64BF">
        <w:t>tryggja:</w:t>
      </w:r>
    </w:p>
    <w:p w14:paraId="66F53B4B" w14:textId="77777777" w:rsidR="00B67F1C" w:rsidRPr="00B67F1C" w:rsidRDefault="00B67F1C" w:rsidP="0097770B">
      <w:pPr>
        <w:pStyle w:val="ListParagraph"/>
        <w:numPr>
          <w:ilvl w:val="0"/>
          <w:numId w:val="10"/>
        </w:numPr>
        <w:rPr>
          <w:shd w:val="clear" w:color="auto" w:fill="FFFFFF"/>
        </w:rPr>
      </w:pPr>
      <w:r w:rsidRPr="003E64BF">
        <w:t>að sú tækni sé ákvörðuð með sérstöku tilliti til viðmiðananna sem taldar eru upp í III. viðauka og</w:t>
      </w:r>
    </w:p>
    <w:p w14:paraId="68F09F7C" w14:textId="4A66DED8" w:rsidR="00B67F1C" w:rsidRPr="00B67F1C" w:rsidRDefault="00B67F1C" w:rsidP="0097770B">
      <w:pPr>
        <w:pStyle w:val="ListParagraph"/>
        <w:numPr>
          <w:ilvl w:val="0"/>
          <w:numId w:val="10"/>
        </w:numPr>
        <w:rPr>
          <w:shd w:val="clear" w:color="auto" w:fill="FFFFFF"/>
        </w:rPr>
      </w:pPr>
      <w:r w:rsidRPr="00B67F1C">
        <w:t xml:space="preserve">að farið sé að kröfunum </w:t>
      </w:r>
      <w:r w:rsidRPr="00B66C98">
        <w:t xml:space="preserve">í </w:t>
      </w:r>
      <w:r w:rsidR="00B66C98" w:rsidRPr="00B66C98">
        <w:t>9</w:t>
      </w:r>
      <w:r w:rsidRPr="00B66C98">
        <w:t>. gr.</w:t>
      </w:r>
    </w:p>
    <w:p w14:paraId="72233FD2" w14:textId="471D46C2" w:rsidR="00B67F1C" w:rsidRPr="00B66C98" w:rsidRDefault="00B67F1C" w:rsidP="00B66C98">
      <w:pPr>
        <w:ind w:firstLine="0"/>
        <w:rPr>
          <w:shd w:val="clear" w:color="auto" w:fill="FFFFFF"/>
        </w:rPr>
      </w:pPr>
      <w:r w:rsidRPr="003E64BF">
        <w:t>Þa</w:t>
      </w:r>
      <w:r w:rsidR="00F34237">
        <w:t>r sem niðurstöður um bestu, aðgengi</w:t>
      </w:r>
      <w:r w:rsidR="00CB072C">
        <w:t>legu tækni, sbr. a-lið</w:t>
      </w:r>
      <w:r w:rsidRPr="003E64BF">
        <w:t>, innihalda ekki losun</w:t>
      </w:r>
      <w:r w:rsidR="00F34237">
        <w:t>argildi sem tengjast bestu, aðgengi</w:t>
      </w:r>
      <w:r w:rsidRPr="003E64BF">
        <w:t xml:space="preserve">legu tækni skal </w:t>
      </w:r>
      <w:r w:rsidR="00586D3D">
        <w:t>Umhverfisstofnun</w:t>
      </w:r>
      <w:r w:rsidRPr="003E64BF">
        <w:t xml:space="preserve"> tryggja að tæknin sem </w:t>
      </w:r>
      <w:r w:rsidRPr="00B66C98">
        <w:t xml:space="preserve">vísað er til í </w:t>
      </w:r>
      <w:r w:rsidR="00B66C98" w:rsidRPr="00B66C98">
        <w:t xml:space="preserve">a-lið </w:t>
      </w:r>
      <w:r w:rsidR="00CB072C" w:rsidRPr="00B66C98">
        <w:t>t</w:t>
      </w:r>
      <w:r w:rsidRPr="00B66C98">
        <w:t>ryggi</w:t>
      </w:r>
      <w:r w:rsidRPr="003E64BF">
        <w:t xml:space="preserve"> samsvarandi umh</w:t>
      </w:r>
      <w:r w:rsidR="00CB072C">
        <w:t>verfisverndarstig og besta, aðgengi</w:t>
      </w:r>
      <w:r w:rsidRPr="003E64BF">
        <w:t>lega tæknin sem lýst</w:t>
      </w:r>
      <w:r w:rsidR="00CB072C">
        <w:t xml:space="preserve"> er í niðurstöðum um bestu, aðgengi</w:t>
      </w:r>
      <w:r w:rsidRPr="003E64BF">
        <w:t>legu tækni.</w:t>
      </w:r>
    </w:p>
    <w:p w14:paraId="4D544B15" w14:textId="75FDD4E3" w:rsidR="00B67F1C" w:rsidRPr="00B67F1C" w:rsidRDefault="00B67F1C" w:rsidP="00B67F1C">
      <w:pPr>
        <w:rPr>
          <w:shd w:val="clear" w:color="auto" w:fill="FFFFFF"/>
        </w:rPr>
      </w:pPr>
      <w:r w:rsidRPr="003E64BF">
        <w:t>Þegar starfsemi eða vinnsluferli sem fer fram innan stöðvar fellur ekki undir nein</w:t>
      </w:r>
      <w:r w:rsidR="00CB072C">
        <w:t xml:space="preserve">ar af </w:t>
      </w:r>
      <w:r w:rsidR="00F27AD9">
        <w:t>BAT-</w:t>
      </w:r>
      <w:r w:rsidR="00CB072C">
        <w:t xml:space="preserve">niðurstöðum </w:t>
      </w:r>
      <w:r w:rsidRPr="003E64BF">
        <w:t xml:space="preserve">eða þar sem þessar niðurstöður fjalla ekki um öll möguleg umhverfisáhrif starfseminnar eða ferlisins skal </w:t>
      </w:r>
      <w:r w:rsidR="00F27AD9">
        <w:t>Umhverfisstofnun</w:t>
      </w:r>
      <w:r w:rsidRPr="003E64BF">
        <w:t>, að undangengnu samráði við rekstraraðilann, setja leyfisskilyrðin á grundvelli best</w:t>
      </w:r>
      <w:r w:rsidR="00CB072C">
        <w:t>u, aðgengi</w:t>
      </w:r>
      <w:r w:rsidRPr="003E64BF">
        <w:t xml:space="preserve">legu tækni sem </w:t>
      </w:r>
      <w:r w:rsidRPr="00297E1A">
        <w:t>það hefur ákvarðað fyrir viðkomandi starfsemi eða ferli með því að taka sérstakt tillit til viðmiðananna sem taldar eru upp í III</w:t>
      </w:r>
      <w:r w:rsidR="00F27AD9" w:rsidRPr="00297E1A">
        <w:t>.</w:t>
      </w:r>
      <w:r w:rsidRPr="00297E1A">
        <w:t xml:space="preserve"> viðauka.</w:t>
      </w:r>
    </w:p>
    <w:p w14:paraId="35D13EC5" w14:textId="52EF2BD3" w:rsidR="00516B17" w:rsidRDefault="00516B17" w:rsidP="00516B17">
      <w:r w:rsidRPr="00516B17">
        <w:rPr>
          <w:shd w:val="clear" w:color="auto" w:fill="FFFFFF"/>
        </w:rPr>
        <w:t xml:space="preserve">Útgefandi starfsleyfis skal tilgreina í starfsleyfi, sbr. </w:t>
      </w:r>
      <w:r w:rsidRPr="00297E1A">
        <w:rPr>
          <w:shd w:val="clear" w:color="auto" w:fill="FFFFFF"/>
        </w:rPr>
        <w:t xml:space="preserve">viðauka </w:t>
      </w:r>
      <w:r w:rsidR="00297E1A" w:rsidRPr="00297E1A">
        <w:rPr>
          <w:shd w:val="clear" w:color="auto" w:fill="FFFFFF"/>
        </w:rPr>
        <w:t>IX og X</w:t>
      </w:r>
      <w:r w:rsidRPr="00297E1A">
        <w:rPr>
          <w:shd w:val="clear" w:color="auto" w:fill="FFFFFF"/>
        </w:rPr>
        <w:t>,</w:t>
      </w:r>
      <w:r w:rsidRPr="00516B17">
        <w:rPr>
          <w:shd w:val="clear" w:color="auto" w:fill="FFFFFF"/>
        </w:rPr>
        <w:t xml:space="preserve"> rekstraraðila og staðsetningu starfsemi, tegund hennar og stærð og skilyrði, auk ákvæða um viðmiðunarmörk, orkunýtingu, meðferð úrgangs, mengunarvarnir, tilkynningarskyldu vegna óhappa eða slysa, innra eftirlit, vöktun, eftirlitsmælingar og rannsóknir, svo og rekstur og viðhald mengunarvarnabúnaðar, eftir því sem við á hverju sinni. Ákvæði um mengunarvarnir skulu taka mið af BAT-niðurstöðum þegar þær liggja fyrir. </w:t>
      </w:r>
    </w:p>
    <w:p w14:paraId="3761D2C0" w14:textId="6055D642" w:rsidR="00516B17" w:rsidRDefault="00516B17" w:rsidP="00516B17">
      <w:pPr>
        <w:rPr>
          <w:shd w:val="clear" w:color="auto" w:fill="FFFFFF"/>
        </w:rPr>
      </w:pPr>
      <w:r w:rsidRPr="00516B17">
        <w:rPr>
          <w:shd w:val="clear" w:color="auto" w:fill="FFFFFF"/>
        </w:rPr>
        <w:t xml:space="preserve">Heilbrigðisnefndir skulu tilgreina í starfsleyfi, </w:t>
      </w:r>
      <w:r w:rsidRPr="00297E1A">
        <w:rPr>
          <w:shd w:val="clear" w:color="auto" w:fill="FFFFFF"/>
        </w:rPr>
        <w:t xml:space="preserve">sbr. </w:t>
      </w:r>
      <w:r w:rsidR="00297E1A" w:rsidRPr="00297E1A">
        <w:rPr>
          <w:shd w:val="clear" w:color="auto" w:fill="FFFFFF"/>
        </w:rPr>
        <w:t>viðauka XI</w:t>
      </w:r>
      <w:r w:rsidRPr="00297E1A">
        <w:rPr>
          <w:shd w:val="clear" w:color="auto" w:fill="FFFFFF"/>
        </w:rPr>
        <w:t>, rekstraraðila og staðsetningu starfsemi, tegund hennar og skilyrði auk ákvæða um eftirlit, umgengni, hreinlæti</w:t>
      </w:r>
      <w:r w:rsidRPr="00516B17">
        <w:rPr>
          <w:shd w:val="clear" w:color="auto" w:fill="FFFFFF"/>
        </w:rPr>
        <w:t>, öryggisráðstafanir, sóttvarnir, gæðastjórnun og innra eftirlit ef</w:t>
      </w:r>
      <w:r>
        <w:rPr>
          <w:shd w:val="clear" w:color="auto" w:fill="FFFFFF"/>
        </w:rPr>
        <w:t>tir því sem við á hverju sinni.</w:t>
      </w:r>
    </w:p>
    <w:p w14:paraId="3EDED8A8" w14:textId="77777777" w:rsidR="00466871" w:rsidRDefault="00466871" w:rsidP="00516B17">
      <w:pPr>
        <w:rPr>
          <w:shd w:val="clear" w:color="auto" w:fill="FFFFFF"/>
        </w:rPr>
      </w:pPr>
    </w:p>
    <w:p w14:paraId="062A74C2" w14:textId="77777777" w:rsidR="00466871" w:rsidRDefault="00F55EB0" w:rsidP="00466871">
      <w:pPr>
        <w:pStyle w:val="Greinarnmer"/>
        <w:rPr>
          <w:shd w:val="clear" w:color="auto" w:fill="FFFFFF"/>
        </w:rPr>
      </w:pPr>
      <w:r>
        <w:rPr>
          <w:shd w:val="clear" w:color="auto" w:fill="FFFFFF"/>
        </w:rPr>
        <w:t> 9</w:t>
      </w:r>
      <w:r w:rsidR="00466871" w:rsidRPr="00466871">
        <w:rPr>
          <w:shd w:val="clear" w:color="auto" w:fill="FFFFFF"/>
        </w:rPr>
        <w:t>. gr. </w:t>
      </w:r>
    </w:p>
    <w:p w14:paraId="25CDF425" w14:textId="77777777" w:rsidR="00466871" w:rsidRDefault="00466871" w:rsidP="001D0001">
      <w:pPr>
        <w:pStyle w:val="Greinarfyrirsgn"/>
        <w:rPr>
          <w:shd w:val="clear" w:color="auto" w:fill="FFFFFF"/>
        </w:rPr>
      </w:pPr>
      <w:r w:rsidRPr="00466871">
        <w:rPr>
          <w:shd w:val="clear" w:color="auto" w:fill="FFFFFF"/>
        </w:rPr>
        <w:t>Viðmiðunarmörk fyrir losun. </w:t>
      </w:r>
    </w:p>
    <w:p w14:paraId="691BF5B9" w14:textId="08A67345" w:rsidR="00466871" w:rsidRDefault="00466871" w:rsidP="0036476F">
      <w:r w:rsidRPr="00466871">
        <w:rPr>
          <w:shd w:val="clear" w:color="auto" w:fill="FFFFFF"/>
        </w:rPr>
        <w:t>Viðmiðunarmörk fyrir losun mengandi efna skulu gilda á l</w:t>
      </w:r>
      <w:r>
        <w:rPr>
          <w:shd w:val="clear" w:color="auto" w:fill="FFFFFF"/>
        </w:rPr>
        <w:t xml:space="preserve">osunarstað efnanna við stöðina. </w:t>
      </w:r>
      <w:r w:rsidRPr="00466871">
        <w:rPr>
          <w:shd w:val="clear" w:color="auto" w:fill="FFFFFF"/>
        </w:rPr>
        <w:t>Þegar viðmiðunarmörk eru ákvörðuð skal ekki taka tillit til þynningar sem á sér stað áður en að losunarstað er komið. </w:t>
      </w:r>
      <w:r w:rsidR="0036476F" w:rsidRPr="003E64BF">
        <w:t>Að því er varðar óbeina losun mengandi efna í vatn er heimilt að taka tillit ti</w:t>
      </w:r>
      <w:r w:rsidR="0036476F" w:rsidRPr="00533D16">
        <w:t xml:space="preserve">l áhrifa </w:t>
      </w:r>
      <w:r w:rsidR="00533D16" w:rsidRPr="00533D16">
        <w:t>hreinsivirkis, sbr. lög um uppbyggingu og rekstur fráveitna</w:t>
      </w:r>
      <w:r w:rsidR="00533D16">
        <w:t xml:space="preserve">, </w:t>
      </w:r>
      <w:r w:rsidR="0036476F" w:rsidRPr="003E64BF">
        <w:t>þegar viðmiðunarmörk fyrir losun eru ákvörðuð fyrir viðkomandi stöð, að því tilskildu að samsvarandi umhverfisverndarstig fyrir umhverfið í heild sé tryggt og að því tilskildu að þetta leiði ekki til aukinnar mengunar í umhverfinu.</w:t>
      </w:r>
    </w:p>
    <w:p w14:paraId="70AEA294" w14:textId="01FCA22D" w:rsidR="0036476F" w:rsidRPr="0036476F" w:rsidRDefault="005A14CD" w:rsidP="0036476F">
      <w:r w:rsidRPr="005A14CD">
        <w:t>V</w:t>
      </w:r>
      <w:r w:rsidR="0036476F" w:rsidRPr="005A14CD">
        <w:t>iðmiðunarmörk</w:t>
      </w:r>
      <w:r w:rsidRPr="005A14CD">
        <w:t xml:space="preserve"> skulu</w:t>
      </w:r>
      <w:r w:rsidR="0036476F" w:rsidRPr="005A14CD">
        <w:t xml:space="preserve"> fyrir losun og jafngildar br</w:t>
      </w:r>
      <w:r w:rsidRPr="005A14CD">
        <w:t xml:space="preserve">eytur og tæknilegar ráðstafanir </w:t>
      </w:r>
      <w:r w:rsidR="0036476F" w:rsidRPr="005A14CD">
        <w:t>byggjast á bestu, aðgengilegu tækni, án þess að mælt sé fyrir um tilgreinda aðferð eða tækni.</w:t>
      </w:r>
    </w:p>
    <w:p w14:paraId="76A008F0" w14:textId="331A0141" w:rsidR="0036476F" w:rsidRPr="003E64BF" w:rsidRDefault="00466871" w:rsidP="0036476F">
      <w:r w:rsidRPr="00466871">
        <w:rPr>
          <w:color w:val="242424"/>
          <w:shd w:val="clear" w:color="auto" w:fill="FFFFFF"/>
        </w:rPr>
        <w:t xml:space="preserve">Umhverfisstofnun skal ákvarða viðmiðunarmörk fyrir losun í starfsleyfi </w:t>
      </w:r>
      <w:r w:rsidR="0036476F" w:rsidRPr="003E64BF">
        <w:t xml:space="preserve">sem tryggja, við venjuleg rekstrarskilyrði, að losun fari ekki yfir losunargildin sem tengjast bestu, </w:t>
      </w:r>
      <w:r w:rsidR="0036476F">
        <w:t>aðgengilegu</w:t>
      </w:r>
      <w:r w:rsidR="0036476F" w:rsidRPr="003E64BF">
        <w:t xml:space="preserve"> tækni eins og mælt er fyrir um í </w:t>
      </w:r>
      <w:r w:rsidR="005A14CD">
        <w:t xml:space="preserve">BAT-niðurstöðum </w:t>
      </w:r>
      <w:r w:rsidR="0036476F" w:rsidRPr="003E64BF">
        <w:t>með öðru af eftirfarandi:</w:t>
      </w:r>
    </w:p>
    <w:p w14:paraId="7483E515" w14:textId="77777777" w:rsidR="0036476F" w:rsidRDefault="0036476F" w:rsidP="0097770B">
      <w:pPr>
        <w:pStyle w:val="ListParagraph"/>
        <w:numPr>
          <w:ilvl w:val="0"/>
          <w:numId w:val="11"/>
        </w:numPr>
      </w:pPr>
      <w:r w:rsidRPr="003E64BF">
        <w:t xml:space="preserve">með setningu viðmiðunarmarka fyrir losun sem fara ekki yfir losunargildin sem tengjast bestu, </w:t>
      </w:r>
      <w:r w:rsidR="00BE0D13">
        <w:t>aðgengilegu</w:t>
      </w:r>
      <w:r w:rsidRPr="003E64BF">
        <w:t xml:space="preserve"> tækni. Þessi viðmiðunarmörk fyrir losun skal gefa upp fyrir sama eða styttra tímabil og við sömu viðmiðunaraðstæður og þau losunargildi sem tengjast bestu, </w:t>
      </w:r>
      <w:r w:rsidR="00BE0D13">
        <w:t>aðgengilegu</w:t>
      </w:r>
      <w:r w:rsidRPr="003E64BF">
        <w:t xml:space="preserve"> tækni, eða</w:t>
      </w:r>
    </w:p>
    <w:p w14:paraId="02F84740" w14:textId="77777777" w:rsidR="0036476F" w:rsidRPr="003E64BF" w:rsidRDefault="0036476F" w:rsidP="0097770B">
      <w:pPr>
        <w:pStyle w:val="ListParagraph"/>
        <w:numPr>
          <w:ilvl w:val="0"/>
          <w:numId w:val="11"/>
        </w:numPr>
      </w:pPr>
      <w:r w:rsidRPr="003E64BF">
        <w:t>með setningu annarra viðmiðunarmarka fyrir losun en þeirra sem um getur í a-lið að því er varðar gildi, tímabil og viðmiðunaraðstæður.</w:t>
      </w:r>
    </w:p>
    <w:p w14:paraId="09D21607" w14:textId="77777777" w:rsidR="0036476F" w:rsidRPr="00BE0D13" w:rsidRDefault="00BE0D13" w:rsidP="00BE0D13">
      <w:pPr>
        <w:ind w:firstLine="0"/>
      </w:pPr>
      <w:r>
        <w:t xml:space="preserve">Ef Umhverfisstofnun notast við </w:t>
      </w:r>
      <w:r w:rsidR="0036476F" w:rsidRPr="003E64BF">
        <w:t>b-lið</w:t>
      </w:r>
      <w:r>
        <w:t xml:space="preserve"> </w:t>
      </w:r>
      <w:r w:rsidR="0036476F" w:rsidRPr="003E64BF">
        <w:t xml:space="preserve">skal </w:t>
      </w:r>
      <w:r>
        <w:t xml:space="preserve">stofnunin </w:t>
      </w:r>
      <w:r w:rsidR="0036476F" w:rsidRPr="003E64BF">
        <w:t xml:space="preserve">meta minnst árlega niðurstöður vöktunar á losun til að tryggja að losun við venjulegar rekstraraðstæður hafi ekki farið yfir losunargildin sem tengjast bestu, </w:t>
      </w:r>
      <w:r>
        <w:t>aðgengilegu</w:t>
      </w:r>
      <w:r w:rsidR="0036476F" w:rsidRPr="003E64BF">
        <w:t xml:space="preserve"> tækni.</w:t>
      </w:r>
    </w:p>
    <w:p w14:paraId="5BA3D1BA" w14:textId="51815EDD" w:rsidR="00BE0D13" w:rsidRPr="00BE0D13" w:rsidRDefault="00BE0D13" w:rsidP="00BE0D13">
      <w:pPr>
        <w:rPr>
          <w:shd w:val="clear" w:color="auto" w:fill="FFFFFF"/>
        </w:rPr>
      </w:pPr>
      <w:r>
        <w:rPr>
          <w:shd w:val="clear" w:color="auto" w:fill="FFFFFF"/>
        </w:rPr>
        <w:t xml:space="preserve">Þrátt fyrir 3. mgr. </w:t>
      </w:r>
      <w:r w:rsidR="00466871" w:rsidRPr="00466871">
        <w:rPr>
          <w:shd w:val="clear" w:color="auto" w:fill="FFFFFF"/>
        </w:rPr>
        <w:t>er Umhverfisstofnun heimilt í sérstökum tilvikum að ákvarða vægari viðmiðunarmörk f</w:t>
      </w:r>
      <w:r>
        <w:rPr>
          <w:shd w:val="clear" w:color="auto" w:fill="FFFFFF"/>
        </w:rPr>
        <w:t xml:space="preserve">yrir losun. </w:t>
      </w:r>
      <w:r w:rsidRPr="003E64BF">
        <w:t>Slíkri undanþágu má aðeins beita þegar mat sýnir að það að ná los</w:t>
      </w:r>
      <w:r>
        <w:t>unargildum sem tengjast bestu, aðgengilegu</w:t>
      </w:r>
      <w:r w:rsidRPr="003E64BF">
        <w:t xml:space="preserve"> tækni, eins og lýst</w:t>
      </w:r>
      <w:r w:rsidR="00CB072C">
        <w:t xml:space="preserve"> er í </w:t>
      </w:r>
      <w:r w:rsidR="00F27AD9">
        <w:t>BAT-niðurstöðum</w:t>
      </w:r>
      <w:r w:rsidRPr="003E64BF">
        <w:t>, myndi leiða til óeðlilega mikils kostnaðar í samanburði við umhverfislegan ávinning vegna:</w:t>
      </w:r>
    </w:p>
    <w:p w14:paraId="36B1AC78" w14:textId="77777777" w:rsidR="00BE0D13" w:rsidRDefault="00BE0D13" w:rsidP="0097770B">
      <w:pPr>
        <w:pStyle w:val="ListParagraph"/>
        <w:numPr>
          <w:ilvl w:val="0"/>
          <w:numId w:val="12"/>
        </w:numPr>
      </w:pPr>
      <w:r w:rsidRPr="003E64BF">
        <w:lastRenderedPageBreak/>
        <w:t>landfræðilegrar staðsetningar eða staðbundinna umhverfisaðstæðna viðkomandi stöðvar, eða</w:t>
      </w:r>
    </w:p>
    <w:p w14:paraId="59325554" w14:textId="77777777" w:rsidR="00BE0D13" w:rsidRPr="003E64BF" w:rsidRDefault="00BE0D13" w:rsidP="0097770B">
      <w:pPr>
        <w:pStyle w:val="ListParagraph"/>
        <w:numPr>
          <w:ilvl w:val="0"/>
          <w:numId w:val="12"/>
        </w:numPr>
      </w:pPr>
      <w:r w:rsidRPr="003E64BF">
        <w:t>tæknilegra eiginleika viðkomandi stöðvar.</w:t>
      </w:r>
    </w:p>
    <w:p w14:paraId="7B005A45" w14:textId="4A2D4492" w:rsidR="00BE0D13" w:rsidRPr="00B77E9B" w:rsidRDefault="00BE0D13" w:rsidP="00B77E9B">
      <w:pPr>
        <w:ind w:firstLine="0"/>
      </w:pPr>
      <w:r>
        <w:t xml:space="preserve">Umhverfisstofnun </w:t>
      </w:r>
      <w:r w:rsidRPr="003E64BF">
        <w:t>skal skjalfesta á</w:t>
      </w:r>
      <w:r>
        <w:t xml:space="preserve">stæðurnar fyrir beitingu slíkrar undanþágu </w:t>
      </w:r>
      <w:r w:rsidRPr="003E64BF">
        <w:t>í viðauka við leyfisskilyrðin, þ.m.t. niðurstöðu matsins og rökstuðning fyrir setningu skilyrðanna.</w:t>
      </w:r>
      <w:r w:rsidR="00B77E9B">
        <w:t xml:space="preserve"> </w:t>
      </w:r>
      <w:r w:rsidRPr="003E64BF">
        <w:t xml:space="preserve">Þau viðmiðunarmörk fyrir losun sem sett eru </w:t>
      </w:r>
      <w:r w:rsidR="00B77E9B">
        <w:t>á grundvelli þessarar heimildar</w:t>
      </w:r>
      <w:r w:rsidRPr="003E64BF">
        <w:t xml:space="preserve"> skulu samt sem áður ekki vera yfir viðmiðunarmörkunum fyrir losun sem sett eru fram </w:t>
      </w:r>
      <w:r w:rsidR="00B77E9B">
        <w:t>í viðaukunum við þessa reglugerð</w:t>
      </w:r>
      <w:r w:rsidRPr="003E64BF">
        <w:t>, eftir atvikum.</w:t>
      </w:r>
      <w:r w:rsidR="00B77E9B">
        <w:t xml:space="preserve"> Umhverfisstofnun </w:t>
      </w:r>
      <w:r w:rsidRPr="003E64BF">
        <w:t>skal í öllum tilvikum tryggja að ekki sé valdið neinni umtalsverðri mengun og að háu umhverfisverndarstigi fyrir</w:t>
      </w:r>
      <w:r w:rsidR="00B77E9B">
        <w:t xml:space="preserve"> umhverfið í heild sé náð. Umhverfisstofnun s</w:t>
      </w:r>
      <w:r w:rsidRPr="003E64BF">
        <w:t xml:space="preserve">kal endurmeta beitingu </w:t>
      </w:r>
      <w:r w:rsidR="00B77E9B">
        <w:t>þessarar undanþágu</w:t>
      </w:r>
      <w:r w:rsidRPr="003E64BF">
        <w:t xml:space="preserve"> sem hluta af hverri endurskoðun leyfisskilyrða skv</w:t>
      </w:r>
      <w:r w:rsidRPr="005A14CD">
        <w:t xml:space="preserve">. </w:t>
      </w:r>
      <w:r w:rsidR="005A14CD" w:rsidRPr="005A14CD">
        <w:t>14</w:t>
      </w:r>
      <w:r w:rsidRPr="005A14CD">
        <w:t>. gr.</w:t>
      </w:r>
    </w:p>
    <w:p w14:paraId="5793F257" w14:textId="1973EA48" w:rsidR="00466871" w:rsidRDefault="00466871" w:rsidP="00B77E9B">
      <w:pPr>
        <w:rPr>
          <w:shd w:val="clear" w:color="auto" w:fill="FFFFFF"/>
        </w:rPr>
      </w:pPr>
      <w:r w:rsidRPr="00466871">
        <w:rPr>
          <w:shd w:val="clear" w:color="auto" w:fill="FFFFFF"/>
        </w:rPr>
        <w:t xml:space="preserve">Umhverfisstofnun er heimilt í starfsleyfi að veita tímabundnar undanþágur frá viðmiðunarmörkum um losun og frá a- </w:t>
      </w:r>
      <w:r w:rsidRPr="005A14CD">
        <w:rPr>
          <w:shd w:val="clear" w:color="auto" w:fill="FFFFFF"/>
        </w:rPr>
        <w:t xml:space="preserve">og </w:t>
      </w:r>
      <w:r w:rsidR="005A14CD" w:rsidRPr="005A14CD">
        <w:rPr>
          <w:shd w:val="clear" w:color="auto" w:fill="FFFFFF"/>
        </w:rPr>
        <w:t>b-lið 54</w:t>
      </w:r>
      <w:r w:rsidRPr="005A14CD">
        <w:rPr>
          <w:shd w:val="clear" w:color="auto" w:fill="FFFFFF"/>
        </w:rPr>
        <w:t>. gr. vegna</w:t>
      </w:r>
      <w:r w:rsidRPr="00466871">
        <w:rPr>
          <w:shd w:val="clear" w:color="auto" w:fill="FFFFFF"/>
        </w:rPr>
        <w:t xml:space="preserve"> prófana og notkunar á tækninýjungum fyrir tímabil sem ekki má vera lengra en níu mánuðir samfleytt, að því tilskildu að eftir tilgreint tímabil sé notkun tækninnar hætt eða starfsemin nái a.m.k. losunargildum sem ten</w:t>
      </w:r>
      <w:r>
        <w:rPr>
          <w:shd w:val="clear" w:color="auto" w:fill="FFFFFF"/>
        </w:rPr>
        <w:t xml:space="preserve">gjast bestu aðgengilegu tækni. </w:t>
      </w:r>
    </w:p>
    <w:p w14:paraId="573B1260" w14:textId="1FA678A7" w:rsidR="001D0001" w:rsidRDefault="001D0001" w:rsidP="00F27AD9">
      <w:pPr>
        <w:ind w:firstLine="0"/>
        <w:rPr>
          <w:color w:val="242424"/>
          <w:shd w:val="clear" w:color="auto" w:fill="FFFFFF"/>
        </w:rPr>
      </w:pPr>
    </w:p>
    <w:p w14:paraId="103CDDCC" w14:textId="77777777" w:rsidR="00466871" w:rsidRDefault="00F55EB0" w:rsidP="001D0001">
      <w:pPr>
        <w:pStyle w:val="Greinarnmer"/>
        <w:rPr>
          <w:shd w:val="clear" w:color="auto" w:fill="FFFFFF"/>
        </w:rPr>
      </w:pPr>
      <w:r>
        <w:rPr>
          <w:shd w:val="clear" w:color="auto" w:fill="FFFFFF"/>
        </w:rPr>
        <w:t>10</w:t>
      </w:r>
      <w:r w:rsidR="00466871" w:rsidRPr="00466871">
        <w:rPr>
          <w:shd w:val="clear" w:color="auto" w:fill="FFFFFF"/>
        </w:rPr>
        <w:t>. gr. </w:t>
      </w:r>
    </w:p>
    <w:p w14:paraId="0A158453" w14:textId="77777777" w:rsidR="00466871" w:rsidRDefault="00466871" w:rsidP="001D0001">
      <w:pPr>
        <w:pStyle w:val="Greinarfyrirsgn"/>
      </w:pPr>
      <w:r w:rsidRPr="00466871">
        <w:rPr>
          <w:shd w:val="clear" w:color="auto" w:fill="FFFFFF"/>
        </w:rPr>
        <w:t>Vöktun. </w:t>
      </w:r>
    </w:p>
    <w:p w14:paraId="768213E1" w14:textId="77777777" w:rsidR="00466871" w:rsidRDefault="00466871" w:rsidP="00466871">
      <w:pPr>
        <w:rPr>
          <w:color w:val="242424"/>
        </w:rPr>
      </w:pPr>
      <w:r w:rsidRPr="00466871">
        <w:rPr>
          <w:color w:val="242424"/>
          <w:shd w:val="clear" w:color="auto" w:fill="FFFFFF"/>
        </w:rPr>
        <w:t>Umhverfisstofnun skal byggja kröfur um vöktun eftir atvikum á BAT-niðurstöðum. </w:t>
      </w:r>
    </w:p>
    <w:p w14:paraId="774193A0" w14:textId="7742ED42" w:rsidR="00B77E9B" w:rsidRPr="00B77E9B" w:rsidRDefault="00466871" w:rsidP="00B77E9B">
      <w:pPr>
        <w:rPr>
          <w:color w:val="242424"/>
          <w:shd w:val="clear" w:color="auto" w:fill="FFFFFF"/>
        </w:rPr>
      </w:pPr>
      <w:r w:rsidRPr="00466871">
        <w:rPr>
          <w:color w:val="242424"/>
          <w:shd w:val="clear" w:color="auto" w:fill="FFFFFF"/>
        </w:rPr>
        <w:t>Umhverfisstofnun skal ákvarða tíðni reglubundins viðhal</w:t>
      </w:r>
      <w:r>
        <w:rPr>
          <w:color w:val="242424"/>
          <w:shd w:val="clear" w:color="auto" w:fill="FFFFFF"/>
        </w:rPr>
        <w:t>ds og eftirlits í starfsleyfi</w:t>
      </w:r>
      <w:r w:rsidR="00B77E9B">
        <w:rPr>
          <w:color w:val="242424"/>
          <w:shd w:val="clear" w:color="auto" w:fill="FFFFFF"/>
        </w:rPr>
        <w:t>. Miða skal við að</w:t>
      </w:r>
      <w:r w:rsidR="00B77E9B">
        <w:t xml:space="preserve"> </w:t>
      </w:r>
      <w:r w:rsidR="00B77E9B" w:rsidRPr="003E64BF">
        <w:t xml:space="preserve">framkvæma reglubundið eftirlit a.m.k. </w:t>
      </w:r>
      <w:r w:rsidR="00AA18CB">
        <w:t>fimmta</w:t>
      </w:r>
      <w:r w:rsidR="00B77E9B" w:rsidRPr="003E64BF">
        <w:t xml:space="preserve"> hvert ár fyrir grunnvatn og </w:t>
      </w:r>
      <w:r w:rsidR="007B47A8">
        <w:t>tíunda</w:t>
      </w:r>
      <w:r w:rsidR="00B77E9B" w:rsidRPr="003E64BF">
        <w:t xml:space="preserve"> hvert ár fyrir jarðveg nema slík vöktun byggist á kerfisbundnu mati á áhættu á mengun.</w:t>
      </w:r>
    </w:p>
    <w:p w14:paraId="29C948C1" w14:textId="77777777" w:rsidR="0029783A" w:rsidRDefault="0029783A" w:rsidP="00B77E9B">
      <w:pPr>
        <w:pStyle w:val="Greinarnmer"/>
        <w:jc w:val="both"/>
        <w:rPr>
          <w:shd w:val="clear" w:color="auto" w:fill="FFFFFF"/>
        </w:rPr>
      </w:pPr>
    </w:p>
    <w:p w14:paraId="29F8CFAF" w14:textId="77777777" w:rsidR="005E66EF" w:rsidRDefault="00F55EB0" w:rsidP="0029783A">
      <w:pPr>
        <w:pStyle w:val="Greinarnmer"/>
        <w:rPr>
          <w:shd w:val="clear" w:color="auto" w:fill="FFFFFF"/>
        </w:rPr>
      </w:pPr>
      <w:r>
        <w:rPr>
          <w:shd w:val="clear" w:color="auto" w:fill="FFFFFF"/>
        </w:rPr>
        <w:t>11</w:t>
      </w:r>
      <w:r w:rsidR="00466871" w:rsidRPr="00466871">
        <w:rPr>
          <w:shd w:val="clear" w:color="auto" w:fill="FFFFFF"/>
        </w:rPr>
        <w:t>. gr. </w:t>
      </w:r>
    </w:p>
    <w:p w14:paraId="49442F8F" w14:textId="77777777" w:rsidR="005E66EF" w:rsidRDefault="00466871" w:rsidP="0029783A">
      <w:pPr>
        <w:pStyle w:val="Greinarfyrirsgn"/>
      </w:pPr>
      <w:r w:rsidRPr="00466871">
        <w:rPr>
          <w:shd w:val="clear" w:color="auto" w:fill="FFFFFF"/>
        </w:rPr>
        <w:t>Umhverfisgæðakröfur. </w:t>
      </w:r>
    </w:p>
    <w:p w14:paraId="57E1699F" w14:textId="022E7A3E" w:rsidR="005E66EF" w:rsidRDefault="00466871" w:rsidP="005E66EF">
      <w:pPr>
        <w:rPr>
          <w:i/>
          <w:iCs/>
          <w:color w:val="6CA694"/>
          <w:sz w:val="19"/>
          <w:szCs w:val="19"/>
          <w:u w:val="single"/>
        </w:rPr>
      </w:pPr>
      <w:r w:rsidRPr="00466871">
        <w:rPr>
          <w:color w:val="242424"/>
          <w:shd w:val="clear" w:color="auto" w:fill="FFFFFF"/>
        </w:rPr>
        <w:t>Ef kveðið er á um strangari skilyrði um umhverfisgæði í reglugerð en hægt er að uppfylla með BAT-niðurstöðum skal Umhverfisstofnun</w:t>
      </w:r>
      <w:r w:rsidR="007B47A8">
        <w:rPr>
          <w:color w:val="242424"/>
          <w:shd w:val="clear" w:color="auto" w:fill="FFFFFF"/>
        </w:rPr>
        <w:t>, og eftir atvikum heilbrigðisnefnd,</w:t>
      </w:r>
      <w:r w:rsidRPr="00466871">
        <w:rPr>
          <w:color w:val="242424"/>
          <w:shd w:val="clear" w:color="auto" w:fill="FFFFFF"/>
        </w:rPr>
        <w:t xml:space="preserve"> taka tillit til</w:t>
      </w:r>
      <w:r w:rsidR="005E66EF">
        <w:rPr>
          <w:color w:val="242424"/>
          <w:shd w:val="clear" w:color="auto" w:fill="FFFFFF"/>
        </w:rPr>
        <w:t xml:space="preserve"> þess við útgáfu starfsleyfis.</w:t>
      </w:r>
    </w:p>
    <w:p w14:paraId="7D9DEF72" w14:textId="77777777" w:rsidR="0029783A" w:rsidRDefault="0029783A" w:rsidP="0029783A">
      <w:pPr>
        <w:pStyle w:val="Greinarnmer"/>
        <w:rPr>
          <w:shd w:val="clear" w:color="auto" w:fill="FFFFFF"/>
        </w:rPr>
      </w:pPr>
    </w:p>
    <w:p w14:paraId="2EF7DDD4" w14:textId="77777777" w:rsidR="005E66EF" w:rsidRDefault="00F55EB0" w:rsidP="0029783A">
      <w:pPr>
        <w:pStyle w:val="Greinarnmer"/>
        <w:rPr>
          <w:shd w:val="clear" w:color="auto" w:fill="FFFFFF"/>
        </w:rPr>
      </w:pPr>
      <w:r>
        <w:rPr>
          <w:shd w:val="clear" w:color="auto" w:fill="FFFFFF"/>
        </w:rPr>
        <w:t>12</w:t>
      </w:r>
      <w:r w:rsidR="00466871" w:rsidRPr="00466871">
        <w:rPr>
          <w:shd w:val="clear" w:color="auto" w:fill="FFFFFF"/>
        </w:rPr>
        <w:t>. gr. </w:t>
      </w:r>
    </w:p>
    <w:p w14:paraId="7605D9C4" w14:textId="77777777" w:rsidR="005E66EF" w:rsidRDefault="00466871" w:rsidP="0029783A">
      <w:pPr>
        <w:pStyle w:val="Greinarfyrirsgn"/>
      </w:pPr>
      <w:r w:rsidRPr="00466871">
        <w:rPr>
          <w:shd w:val="clear" w:color="auto" w:fill="FFFFFF"/>
        </w:rPr>
        <w:t>Þróun á bestu aðgengilegu tækni. </w:t>
      </w:r>
    </w:p>
    <w:p w14:paraId="5980268B" w14:textId="77777777" w:rsidR="005E66EF" w:rsidRDefault="00466871" w:rsidP="005E66EF">
      <w:pPr>
        <w:rPr>
          <w:color w:val="242424"/>
          <w:shd w:val="clear" w:color="auto" w:fill="FFFFFF"/>
        </w:rPr>
      </w:pPr>
      <w:r w:rsidRPr="00466871">
        <w:rPr>
          <w:color w:val="242424"/>
          <w:shd w:val="clear" w:color="auto" w:fill="FFFFFF"/>
        </w:rPr>
        <w:t>Umhverfisstofnun skal hafa aðgengilegar á vefsvæði sínu upplýsingar um útgáfu nýrra eða uppfærðra BAT-ni</w:t>
      </w:r>
      <w:r w:rsidR="005E66EF">
        <w:rPr>
          <w:color w:val="242424"/>
          <w:shd w:val="clear" w:color="auto" w:fill="FFFFFF"/>
        </w:rPr>
        <w:t>ðurstaðna.</w:t>
      </w:r>
    </w:p>
    <w:p w14:paraId="24538388" w14:textId="77777777" w:rsidR="007416D9" w:rsidRDefault="007416D9" w:rsidP="005E66EF">
      <w:pPr>
        <w:rPr>
          <w:color w:val="242424"/>
          <w:shd w:val="clear" w:color="auto" w:fill="FFFFFF"/>
        </w:rPr>
      </w:pPr>
    </w:p>
    <w:p w14:paraId="32E9B480" w14:textId="77777777" w:rsidR="005E66EF" w:rsidRDefault="00F55EB0" w:rsidP="0029783A">
      <w:pPr>
        <w:pStyle w:val="Greinarnmer"/>
        <w:rPr>
          <w:shd w:val="clear" w:color="auto" w:fill="FFFFFF"/>
        </w:rPr>
      </w:pPr>
      <w:r>
        <w:rPr>
          <w:shd w:val="clear" w:color="auto" w:fill="FFFFFF"/>
        </w:rPr>
        <w:t>13</w:t>
      </w:r>
      <w:r w:rsidR="00466871" w:rsidRPr="00466871">
        <w:rPr>
          <w:shd w:val="clear" w:color="auto" w:fill="FFFFFF"/>
        </w:rPr>
        <w:t>. gr. </w:t>
      </w:r>
    </w:p>
    <w:p w14:paraId="4ABE5FE7" w14:textId="77777777" w:rsidR="005E66EF" w:rsidRDefault="00466871" w:rsidP="0029783A">
      <w:pPr>
        <w:pStyle w:val="Greinarfyrirsgn"/>
      </w:pPr>
      <w:r w:rsidRPr="00466871">
        <w:rPr>
          <w:shd w:val="clear" w:color="auto" w:fill="FFFFFF"/>
        </w:rPr>
        <w:t>Breytingar á starfsemi. </w:t>
      </w:r>
    </w:p>
    <w:p w14:paraId="0471ECC0" w14:textId="76651ECE" w:rsidR="005E66EF" w:rsidRDefault="00466871" w:rsidP="005E66EF">
      <w:pPr>
        <w:rPr>
          <w:color w:val="242424"/>
        </w:rPr>
      </w:pPr>
      <w:r w:rsidRPr="00466871">
        <w:rPr>
          <w:color w:val="242424"/>
          <w:shd w:val="clear" w:color="auto" w:fill="FFFFFF"/>
        </w:rPr>
        <w:t>Rekstraraðili skal upplýsa útgefanda starfsleyfis um allar fyrirhugaðar breytingar á eðli, virkni eða umfangi starfseminnar sem geta haft afleiðingar fyrir umhverfið. Útgefandi starfsleyf</w:t>
      </w:r>
      <w:r w:rsidR="005E66DF">
        <w:rPr>
          <w:color w:val="242424"/>
          <w:shd w:val="clear" w:color="auto" w:fill="FFFFFF"/>
        </w:rPr>
        <w:t xml:space="preserve">is skal endurskoða starfsleyfi </w:t>
      </w:r>
      <w:r w:rsidRPr="00466871">
        <w:rPr>
          <w:color w:val="242424"/>
          <w:shd w:val="clear" w:color="auto" w:fill="FFFFFF"/>
        </w:rPr>
        <w:t>eftir því sem við á. </w:t>
      </w:r>
    </w:p>
    <w:p w14:paraId="21942E56" w14:textId="7448B15D" w:rsidR="005E66EF" w:rsidRDefault="00466871" w:rsidP="005E66EF">
      <w:pPr>
        <w:rPr>
          <w:color w:val="242424"/>
        </w:rPr>
      </w:pPr>
      <w:r w:rsidRPr="00466871">
        <w:rPr>
          <w:color w:val="242424"/>
          <w:shd w:val="clear" w:color="auto" w:fill="FFFFFF"/>
        </w:rPr>
        <w:t>Ef fyrirhuguð breyting sem rekstraraðili áformar, sbr. 1. mgr., er umtalsverð skal útgefandi starfs</w:t>
      </w:r>
      <w:r w:rsidR="005E66DF">
        <w:rPr>
          <w:color w:val="242424"/>
          <w:shd w:val="clear" w:color="auto" w:fill="FFFFFF"/>
        </w:rPr>
        <w:t>leyfis endurskoða starfsleyfið.</w:t>
      </w:r>
    </w:p>
    <w:p w14:paraId="4CC24FA4" w14:textId="77777777" w:rsidR="005E66EF" w:rsidRDefault="00466871" w:rsidP="005E66EF">
      <w:pPr>
        <w:rPr>
          <w:color w:val="242424"/>
          <w:shd w:val="clear" w:color="auto" w:fill="FFFFFF"/>
        </w:rPr>
      </w:pPr>
      <w:r w:rsidRPr="00466871">
        <w:rPr>
          <w:color w:val="242424"/>
          <w:shd w:val="clear" w:color="auto" w:fill="FFFFFF"/>
        </w:rPr>
        <w:t xml:space="preserve">Sérhver breyting á eðli, virkni eða umfangi starfseminnar skal teljast umtalsverð ef hún nær þeim viðmiðunargildum fyrir afkastagetu </w:t>
      </w:r>
      <w:r w:rsidR="005E66EF">
        <w:rPr>
          <w:color w:val="242424"/>
          <w:shd w:val="clear" w:color="auto" w:fill="FFFFFF"/>
        </w:rPr>
        <w:t>sem sett eru fram í viðauka I.</w:t>
      </w:r>
    </w:p>
    <w:p w14:paraId="55761B79" w14:textId="77777777" w:rsidR="007416D9" w:rsidRDefault="007416D9" w:rsidP="005E66EF">
      <w:pPr>
        <w:rPr>
          <w:i/>
          <w:iCs/>
          <w:color w:val="6CA694"/>
          <w:sz w:val="19"/>
          <w:szCs w:val="19"/>
          <w:u w:val="single"/>
        </w:rPr>
      </w:pPr>
    </w:p>
    <w:p w14:paraId="2F08C314" w14:textId="77777777" w:rsidR="0029783A" w:rsidRDefault="00F55EB0" w:rsidP="007416D9">
      <w:pPr>
        <w:pStyle w:val="Greinarnmer"/>
        <w:rPr>
          <w:shd w:val="clear" w:color="auto" w:fill="FFFFFF"/>
        </w:rPr>
      </w:pPr>
      <w:r>
        <w:rPr>
          <w:shd w:val="clear" w:color="auto" w:fill="FFFFFF"/>
        </w:rPr>
        <w:t>14</w:t>
      </w:r>
      <w:r w:rsidR="00466871" w:rsidRPr="00466871">
        <w:rPr>
          <w:shd w:val="clear" w:color="auto" w:fill="FFFFFF"/>
        </w:rPr>
        <w:t>. gr. </w:t>
      </w:r>
    </w:p>
    <w:p w14:paraId="7E30B319" w14:textId="77777777" w:rsidR="0029783A" w:rsidRDefault="00466871" w:rsidP="007416D9">
      <w:pPr>
        <w:pStyle w:val="Greinarfyrirsgn"/>
      </w:pPr>
      <w:r w:rsidRPr="00466871">
        <w:rPr>
          <w:shd w:val="clear" w:color="auto" w:fill="FFFFFF"/>
        </w:rPr>
        <w:t>Endurskoðun á starfsleyfisskilyrðum. </w:t>
      </w:r>
    </w:p>
    <w:p w14:paraId="2D53C84F" w14:textId="1CD3ED61" w:rsidR="0029783A" w:rsidRDefault="00466871" w:rsidP="000E2BA9">
      <w:r w:rsidRPr="00466871">
        <w:rPr>
          <w:shd w:val="clear" w:color="auto" w:fill="FFFFFF"/>
        </w:rPr>
        <w:t>Útgefandi starfsleyfis skal endurskoða starfsleyfi re</w:t>
      </w:r>
      <w:r w:rsidR="00DA01AE">
        <w:rPr>
          <w:shd w:val="clear" w:color="auto" w:fill="FFFFFF"/>
        </w:rPr>
        <w:t>glulega, a.m.k. á 16 ára fresti</w:t>
      </w:r>
      <w:r w:rsidR="00153085">
        <w:rPr>
          <w:shd w:val="clear" w:color="auto" w:fill="FFFFFF"/>
        </w:rPr>
        <w:t>, og uppfæri þau ef nauðsy</w:t>
      </w:r>
      <w:r w:rsidR="00745C8B">
        <w:rPr>
          <w:shd w:val="clear" w:color="auto" w:fill="FFFFFF"/>
        </w:rPr>
        <w:t>n krefur.</w:t>
      </w:r>
      <w:r w:rsidRPr="00466871">
        <w:rPr>
          <w:shd w:val="clear" w:color="auto" w:fill="FFFFFF"/>
        </w:rPr>
        <w:t> </w:t>
      </w:r>
    </w:p>
    <w:p w14:paraId="02384CDB" w14:textId="77777777" w:rsidR="0029783A" w:rsidRDefault="00466871" w:rsidP="000E2BA9">
      <w:pPr>
        <w:rPr>
          <w:shd w:val="clear" w:color="auto" w:fill="FFFFFF"/>
        </w:rPr>
      </w:pPr>
      <w:r w:rsidRPr="00466871">
        <w:rPr>
          <w:shd w:val="clear" w:color="auto" w:fill="FFFFFF"/>
        </w:rPr>
        <w:t>Rekstraraðili skal, sé þess óskað af útgefanda starfsleyfis, leggja fram allar upplýsingar sem nauðsynlegar eru til að end</w:t>
      </w:r>
      <w:r w:rsidR="00745C8B">
        <w:rPr>
          <w:shd w:val="clear" w:color="auto" w:fill="FFFFFF"/>
        </w:rPr>
        <w:t xml:space="preserve">urskoða starfsleyfisskilyrðin, </w:t>
      </w:r>
      <w:r w:rsidR="00745C8B" w:rsidRPr="003E64BF">
        <w:t xml:space="preserve">þ.m.t. einkum niðurstöður vöktunar á losun og önnur gögn sem gera mögulegan samanburð á starfsemi stöðvarinnar með bestu, </w:t>
      </w:r>
      <w:r w:rsidR="00745C8B">
        <w:t>aðgengilegu</w:t>
      </w:r>
      <w:r w:rsidR="00745C8B" w:rsidRPr="003E64BF">
        <w:t xml:space="preserve"> tækni, sem lýst er í viðeigandi</w:t>
      </w:r>
      <w:r w:rsidR="00745C8B">
        <w:t xml:space="preserve"> BAT-</w:t>
      </w:r>
      <w:r w:rsidR="00745C8B" w:rsidRPr="003E64BF">
        <w:t>niðu</w:t>
      </w:r>
      <w:r w:rsidR="000E2BA9">
        <w:t xml:space="preserve">rstöðum </w:t>
      </w:r>
      <w:r w:rsidR="00745C8B" w:rsidRPr="003E64BF">
        <w:t xml:space="preserve">og losunargildunum sem tengjast bestu, </w:t>
      </w:r>
      <w:r w:rsidR="000E2BA9">
        <w:t>aðgengilegu</w:t>
      </w:r>
      <w:r w:rsidR="00745C8B" w:rsidRPr="003E64BF">
        <w:t xml:space="preserve"> tækni.</w:t>
      </w:r>
    </w:p>
    <w:p w14:paraId="44E90BFB" w14:textId="64A47682" w:rsidR="000E2BA9" w:rsidRDefault="000E2BA9" w:rsidP="000E2BA9">
      <w:r>
        <w:t>Við endurskoðun st</w:t>
      </w:r>
      <w:r w:rsidR="005E66DF">
        <w:t>arfsleyfis skal útgefandi starfsleyfis</w:t>
      </w:r>
      <w:r>
        <w:t xml:space="preserve"> </w:t>
      </w:r>
      <w:r w:rsidRPr="003E64BF">
        <w:t>nota þær upplýsingar sem komið haf</w:t>
      </w:r>
      <w:r>
        <w:t>a fram við vöktun eða eftirlit.</w:t>
      </w:r>
    </w:p>
    <w:p w14:paraId="3B7D6C49" w14:textId="3EEB2353" w:rsidR="000E2BA9" w:rsidRPr="003E64BF" w:rsidRDefault="005E66DF" w:rsidP="000E2BA9">
      <w:r>
        <w:t>Útgefandi starfsleyfis s</w:t>
      </w:r>
      <w:r w:rsidR="000E2BA9">
        <w:t>kal i</w:t>
      </w:r>
      <w:r w:rsidR="000E2BA9" w:rsidRPr="003E64BF">
        <w:t xml:space="preserve">nnan fjögurra ára frá birtingu </w:t>
      </w:r>
      <w:r w:rsidR="000E2BA9">
        <w:t>BAT-niðurstaðna v</w:t>
      </w:r>
      <w:r w:rsidR="000E2BA9" w:rsidRPr="003E64BF">
        <w:t>arðandi aðalstarfsemi stöðvar</w:t>
      </w:r>
      <w:r w:rsidR="000E2BA9">
        <w:t xml:space="preserve"> </w:t>
      </w:r>
      <w:r w:rsidR="000E2BA9" w:rsidRPr="003E64BF">
        <w:t>tryggja að:</w:t>
      </w:r>
    </w:p>
    <w:p w14:paraId="67F92201" w14:textId="77777777" w:rsidR="005A14CD" w:rsidRDefault="000E2BA9" w:rsidP="005A14CD">
      <w:pPr>
        <w:pStyle w:val="ListParagraph"/>
        <w:numPr>
          <w:ilvl w:val="0"/>
          <w:numId w:val="13"/>
        </w:numPr>
      </w:pPr>
      <w:r w:rsidRPr="003E64BF">
        <w:t>öll leyfisskilyrði fyrir viðkomandi stöð séu endurmetin og ef nauðsyn krefur uppfærð til að tryggja að farið sé að þessari</w:t>
      </w:r>
      <w:r>
        <w:t xml:space="preserve"> reglugerð</w:t>
      </w:r>
      <w:r w:rsidRPr="005A14CD">
        <w:t xml:space="preserve">, einkum 3. og 4. mgr. </w:t>
      </w:r>
      <w:r w:rsidR="005A14CD" w:rsidRPr="005A14CD">
        <w:t>9</w:t>
      </w:r>
      <w:r w:rsidRPr="005A14CD">
        <w:t>. gr.</w:t>
      </w:r>
      <w:r w:rsidRPr="003E64BF">
        <w:t xml:space="preserve"> eftir því sem við á,</w:t>
      </w:r>
    </w:p>
    <w:p w14:paraId="5BA35818" w14:textId="460C7BE0" w:rsidR="000E2BA9" w:rsidRPr="003E64BF" w:rsidRDefault="000E2BA9" w:rsidP="005A14CD">
      <w:pPr>
        <w:pStyle w:val="ListParagraph"/>
        <w:numPr>
          <w:ilvl w:val="0"/>
          <w:numId w:val="13"/>
        </w:numPr>
      </w:pPr>
      <w:r w:rsidRPr="003E64BF">
        <w:t>stöðin uppfylli þessi leyfisskilyrði.</w:t>
      </w:r>
    </w:p>
    <w:p w14:paraId="24777BCB" w14:textId="06F422BF" w:rsidR="000E2BA9" w:rsidRPr="003E64BF" w:rsidRDefault="000E2BA9" w:rsidP="000E2BA9">
      <w:r>
        <w:lastRenderedPageBreak/>
        <w:t xml:space="preserve">Við endurskoðun starfsleyfis skal </w:t>
      </w:r>
      <w:r w:rsidR="005E66DF">
        <w:t xml:space="preserve">útgefandi starfsleyfis </w:t>
      </w:r>
      <w:r w:rsidRPr="003E64BF">
        <w:t xml:space="preserve">taka tillit til allra nýrra eða uppfærðra </w:t>
      </w:r>
      <w:r>
        <w:t>BAT-</w:t>
      </w:r>
      <w:r w:rsidRPr="003E64BF">
        <w:t>niðurstaðna</w:t>
      </w:r>
      <w:r>
        <w:t xml:space="preserve"> </w:t>
      </w:r>
      <w:r w:rsidRPr="003E64BF">
        <w:t>sem við á fyrir stöðina og samþykktar hafa verið</w:t>
      </w:r>
      <w:r>
        <w:t xml:space="preserve"> </w:t>
      </w:r>
      <w:r w:rsidRPr="003E64BF">
        <w:t xml:space="preserve">síðan </w:t>
      </w:r>
      <w:r>
        <w:t xml:space="preserve">leyfið var veitt eða endurskoðað síðast. </w:t>
      </w:r>
      <w:r w:rsidRPr="003E64BF">
        <w:t xml:space="preserve">Þegar stöð fellur ekki undir neinar </w:t>
      </w:r>
      <w:r>
        <w:t>BAT-</w:t>
      </w:r>
      <w:r w:rsidRPr="003E64BF">
        <w:t>niðurstöður</w:t>
      </w:r>
      <w:r>
        <w:t xml:space="preserve"> s</w:t>
      </w:r>
      <w:r w:rsidRPr="003E64BF">
        <w:t>kal endur</w:t>
      </w:r>
      <w:r>
        <w:t xml:space="preserve">skoða </w:t>
      </w:r>
      <w:r w:rsidRPr="003E64BF">
        <w:t>leyfisskilyrðin og ef nauðsyn krefur uppfæra að svo miklu l</w:t>
      </w:r>
      <w:r>
        <w:t>eyti sem þróun á bestu, aðgengilegu</w:t>
      </w:r>
      <w:r w:rsidRPr="003E64BF">
        <w:t xml:space="preserve"> tækni gerir mögulega umtalsverða minnkun á losun.</w:t>
      </w:r>
    </w:p>
    <w:p w14:paraId="16D4E3E1" w14:textId="77777777" w:rsidR="000E2BA9" w:rsidRPr="003E64BF" w:rsidRDefault="000E2BA9" w:rsidP="000E2BA9">
      <w:pPr>
        <w:ind w:firstLine="0"/>
      </w:pPr>
      <w:r>
        <w:tab/>
      </w:r>
      <w:r w:rsidRPr="003E64BF">
        <w:t>Leyfisskilyrðin skal endurmeta og ef nauðsyn krefur uppfæra a.m.k. í eftirfarandi tilvikum:</w:t>
      </w:r>
    </w:p>
    <w:p w14:paraId="0036ED02" w14:textId="77777777" w:rsidR="000E2BA9" w:rsidRDefault="000E2BA9" w:rsidP="0097770B">
      <w:pPr>
        <w:pStyle w:val="ListParagraph"/>
        <w:numPr>
          <w:ilvl w:val="0"/>
          <w:numId w:val="14"/>
        </w:numPr>
      </w:pPr>
      <w:r w:rsidRPr="003E64BF">
        <w:t>mengun af völdum stöðvar er slík að nauðsynlegt reynist að endurskoða gildandi viðmiðunarmörk fyrir losun sem tilgreind eru í leyfi eða láta ný viðmiðunarmörk koma fram í leyfinu,</w:t>
      </w:r>
    </w:p>
    <w:p w14:paraId="562F1707" w14:textId="77777777" w:rsidR="000E2BA9" w:rsidRDefault="000E2BA9" w:rsidP="0097770B">
      <w:pPr>
        <w:pStyle w:val="ListParagraph"/>
        <w:numPr>
          <w:ilvl w:val="0"/>
          <w:numId w:val="14"/>
        </w:numPr>
      </w:pPr>
      <w:r w:rsidRPr="003E64BF">
        <w:t>nota þarf aðra tækni vegna rekstraröryggis,</w:t>
      </w:r>
    </w:p>
    <w:p w14:paraId="67935550" w14:textId="515B7219" w:rsidR="00745C8B" w:rsidRPr="005A14CD" w:rsidRDefault="000E2BA9" w:rsidP="0097770B">
      <w:pPr>
        <w:pStyle w:val="ListParagraph"/>
        <w:numPr>
          <w:ilvl w:val="0"/>
          <w:numId w:val="14"/>
        </w:numPr>
      </w:pPr>
      <w:r w:rsidRPr="003E64BF">
        <w:t>þegar nauðsynlegt er að fara að nýjum eða endurskoðuðum umhverfisgæ</w:t>
      </w:r>
      <w:r>
        <w:t xml:space="preserve">ðastöðlum í samræmi við </w:t>
      </w:r>
      <w:r w:rsidR="005A14CD" w:rsidRPr="005A14CD">
        <w:t>11</w:t>
      </w:r>
      <w:r w:rsidRPr="005A14CD">
        <w:t>. gr.</w:t>
      </w:r>
    </w:p>
    <w:p w14:paraId="1A3CCA43" w14:textId="77777777" w:rsidR="007416D9" w:rsidRDefault="007416D9" w:rsidP="005E66EF">
      <w:pPr>
        <w:rPr>
          <w:b/>
          <w:bCs/>
          <w:color w:val="242424"/>
          <w:shd w:val="clear" w:color="auto" w:fill="FFFFFF"/>
        </w:rPr>
      </w:pPr>
    </w:p>
    <w:p w14:paraId="29282AE8" w14:textId="77777777" w:rsidR="0029783A" w:rsidRDefault="00F55EB0" w:rsidP="007416D9">
      <w:pPr>
        <w:pStyle w:val="Greinarnmer"/>
        <w:rPr>
          <w:shd w:val="clear" w:color="auto" w:fill="FFFFFF"/>
        </w:rPr>
      </w:pPr>
      <w:r>
        <w:rPr>
          <w:shd w:val="clear" w:color="auto" w:fill="FFFFFF"/>
        </w:rPr>
        <w:t>15</w:t>
      </w:r>
      <w:r w:rsidR="00466871" w:rsidRPr="00466871">
        <w:rPr>
          <w:shd w:val="clear" w:color="auto" w:fill="FFFFFF"/>
        </w:rPr>
        <w:t>. gr. </w:t>
      </w:r>
    </w:p>
    <w:p w14:paraId="0502D376" w14:textId="77777777" w:rsidR="0029783A" w:rsidRDefault="00466871" w:rsidP="007416D9">
      <w:pPr>
        <w:pStyle w:val="Greinarfyrirsgn"/>
        <w:rPr>
          <w:shd w:val="clear" w:color="auto" w:fill="FFFFFF"/>
        </w:rPr>
      </w:pPr>
      <w:r w:rsidRPr="00466871">
        <w:rPr>
          <w:shd w:val="clear" w:color="auto" w:fill="FFFFFF"/>
        </w:rPr>
        <w:t>Lokun svæðis.</w:t>
      </w:r>
    </w:p>
    <w:p w14:paraId="58770CCA" w14:textId="3D4F1E9E" w:rsidR="0029783A" w:rsidRDefault="00466871" w:rsidP="0029783A">
      <w:pPr>
        <w:rPr>
          <w:color w:val="242424"/>
        </w:rPr>
      </w:pPr>
      <w:r w:rsidRPr="00466871">
        <w:rPr>
          <w:color w:val="242424"/>
          <w:shd w:val="clear" w:color="auto" w:fill="FFFFFF"/>
        </w:rPr>
        <w:t xml:space="preserve"> Umhverfisstofnun skal setja ákvæði í starfsleyfi fyrir atvinnurekstur, sbr. </w:t>
      </w:r>
      <w:r w:rsidR="005E66DF" w:rsidRPr="005E66DF">
        <w:rPr>
          <w:color w:val="242424"/>
          <w:shd w:val="clear" w:color="auto" w:fill="FFFFFF"/>
        </w:rPr>
        <w:t>viðauka I og IX</w:t>
      </w:r>
      <w:r w:rsidRPr="005E66DF">
        <w:rPr>
          <w:color w:val="242424"/>
          <w:shd w:val="clear" w:color="auto" w:fill="FFFFFF"/>
        </w:rPr>
        <w:t>, um</w:t>
      </w:r>
      <w:r w:rsidRPr="00466871">
        <w:rPr>
          <w:color w:val="242424"/>
          <w:shd w:val="clear" w:color="auto" w:fill="FFFFFF"/>
        </w:rPr>
        <w:t xml:space="preserve"> lokun iðnaðarsvæðis þegar starfsemi er stöðvuð endanlega. </w:t>
      </w:r>
    </w:p>
    <w:p w14:paraId="6A3280B0" w14:textId="77777777" w:rsidR="0029783A" w:rsidRDefault="00466871" w:rsidP="0029783A">
      <w:pPr>
        <w:rPr>
          <w:color w:val="242424"/>
        </w:rPr>
      </w:pPr>
      <w:r w:rsidRPr="00466871">
        <w:rPr>
          <w:color w:val="242424"/>
          <w:shd w:val="clear" w:color="auto" w:fill="FFFFFF"/>
        </w:rPr>
        <w:t>Þegar starfsemi felur í sér notkun, framleiðslu eða losun tiltekinna hættulegra efna skal rekstraraðili, með hliðsjón af mögulegri jarðvegs- og grunnvatnsmengun á iðnaðarsvæði starfseminnar, taka saman og leggja fyrir Umhverfisstofnun skýrslu um grunnástand svæðisins áður en starfsemin hefst eða áður en starfsleyfi starfseminnar er uppfært. </w:t>
      </w:r>
    </w:p>
    <w:p w14:paraId="2E7FE1F1" w14:textId="77777777" w:rsidR="004C414D" w:rsidRPr="004C414D" w:rsidRDefault="00466871" w:rsidP="004C414D">
      <w:pPr>
        <w:rPr>
          <w:shd w:val="clear" w:color="auto" w:fill="FFFFFF"/>
        </w:rPr>
      </w:pPr>
      <w:r w:rsidRPr="00466871">
        <w:rPr>
          <w:shd w:val="clear" w:color="auto" w:fill="FFFFFF"/>
        </w:rPr>
        <w:t>Skýrsla um grunnástand skal innihalda upplýsingar sem eru nauðsynlegar til að ákvarða stöðu jarðvegs- og grunnvatn</w:t>
      </w:r>
      <w:r w:rsidR="004C414D">
        <w:rPr>
          <w:shd w:val="clear" w:color="auto" w:fill="FFFFFF"/>
        </w:rPr>
        <w:t xml:space="preserve">smengunar </w:t>
      </w:r>
      <w:r w:rsidR="004C414D" w:rsidRPr="003E64BF">
        <w:t>þannig að hægt sé að gera magnbundinn samanburð við stöðuna þegar starfsemi er endanlega s</w:t>
      </w:r>
      <w:r w:rsidR="004C414D">
        <w:t>töðvuð.</w:t>
      </w:r>
      <w:r w:rsidR="004C414D">
        <w:rPr>
          <w:shd w:val="clear" w:color="auto" w:fill="FFFFFF"/>
        </w:rPr>
        <w:t xml:space="preserve"> </w:t>
      </w:r>
      <w:r w:rsidR="004C414D" w:rsidRPr="003E64BF">
        <w:t>Í skýrslunni um grunnástand skulu koma fram a.m.k. eftirfarandi upplýsingar:</w:t>
      </w:r>
    </w:p>
    <w:p w14:paraId="7B0B93A5" w14:textId="77777777" w:rsidR="004C414D" w:rsidRDefault="004C414D" w:rsidP="0097770B">
      <w:pPr>
        <w:pStyle w:val="ListParagraph"/>
        <w:numPr>
          <w:ilvl w:val="0"/>
          <w:numId w:val="15"/>
        </w:numPr>
      </w:pPr>
      <w:r w:rsidRPr="003E64BF">
        <w:t>upplýsingar um núverandi notkun og, þegar þær eru tiltækar, upplýsingar um fyrri notkun svæðisins,</w:t>
      </w:r>
    </w:p>
    <w:p w14:paraId="062C0A85" w14:textId="77777777" w:rsidR="004C414D" w:rsidRPr="004C414D" w:rsidRDefault="004C414D" w:rsidP="0097770B">
      <w:pPr>
        <w:pStyle w:val="ListParagraph"/>
        <w:numPr>
          <w:ilvl w:val="0"/>
          <w:numId w:val="15"/>
        </w:numPr>
      </w:pPr>
      <w:r w:rsidRPr="003E64BF">
        <w:t>upplýsingar um mælingar á jarðvegi og grunnvatni, sem sýna stöðuna á þeim tíma sem skýrslan er gerð, þegar þær eru tiltækar en annars nýjar jarðvegs- og grunnvatnsmælingar með hliðsjón af mögulegri jarðvegs- og grunnvatnsmengun vegna þeirra hættulegu efna sem viðkomandi stöð notar, framleiðir eða losar.</w:t>
      </w:r>
    </w:p>
    <w:p w14:paraId="629C413E" w14:textId="77777777" w:rsidR="0029783A" w:rsidRDefault="00466871" w:rsidP="004C414D">
      <w:pPr>
        <w:ind w:firstLine="0"/>
        <w:rPr>
          <w:color w:val="242424"/>
        </w:rPr>
      </w:pPr>
      <w:r w:rsidRPr="00466871">
        <w:rPr>
          <w:color w:val="242424"/>
          <w:shd w:val="clear" w:color="auto" w:fill="FFFFFF"/>
        </w:rPr>
        <w:t>Umhverfisstofnun skal senda skýrslu um grunnástand til viðkomandi sveitarstjórnar. </w:t>
      </w:r>
    </w:p>
    <w:p w14:paraId="1F7FD8D1" w14:textId="77777777" w:rsidR="0029783A" w:rsidRDefault="00466871" w:rsidP="0029783A">
      <w:pPr>
        <w:rPr>
          <w:color w:val="242424"/>
        </w:rPr>
      </w:pPr>
      <w:r w:rsidRPr="00466871">
        <w:rPr>
          <w:color w:val="242424"/>
          <w:shd w:val="clear" w:color="auto" w:fill="FFFFFF"/>
        </w:rPr>
        <w:t>Við endanlega stöðvun starfseminnar skal rekstraraðili meta stöðu jarðvegs- og grunnvatnsmengunar vegna hættulegra efna sem stöðin notar, framleiðir eða losar. Ef starfsemin hefur valdið umtalsverðri mengun í jarðvegi eða grunnvatni með hættulegum efnum samanborið við stöðuna sem staðfest er í skýrslu um grunnástand skal rekstraraðili grípa til nauðsynlegra ráðstafana til að taka á þeirri mengun í þeim tilgangi að koma iðnaðarsvæðinu aftur í fyrra ástand. Í þeim tilgangi er heimilt að taka tillit til þess hvort slíkar ráðstafanir eru tæknilega framkvæmanlegar. </w:t>
      </w:r>
    </w:p>
    <w:p w14:paraId="06AD95FB" w14:textId="265AA625" w:rsidR="0029783A" w:rsidRDefault="00466871" w:rsidP="0029783A">
      <w:pPr>
        <w:rPr>
          <w:color w:val="242424"/>
        </w:rPr>
      </w:pPr>
      <w:r w:rsidRPr="00466871">
        <w:rPr>
          <w:color w:val="242424"/>
          <w:shd w:val="clear" w:color="auto" w:fill="FFFFFF"/>
        </w:rPr>
        <w:t xml:space="preserve">Við endanlega stöðvun starfseminnar og þegar heilsufari manna eða umhverfi stafar umtalsverð hætta af mengun jarðvegs og grunnvatns á iðnaðarsvæðinu, sem er afleiðing af leyfðri starfsemi rekstraraðilans áður en starfsleyfið er uppfært, skal rekstraraðili grípa til nauðsynlegra ráðstafana með tilliti til ástands iðnaðarsvæðisins. Þær skulu miða að því að fjarlægja, </w:t>
      </w:r>
      <w:r w:rsidR="00FE5BA3">
        <w:rPr>
          <w:color w:val="242424"/>
          <w:shd w:val="clear" w:color="auto" w:fill="FFFFFF"/>
        </w:rPr>
        <w:t>koma í veg fyrir</w:t>
      </w:r>
      <w:r w:rsidRPr="00466871">
        <w:rPr>
          <w:color w:val="242424"/>
          <w:shd w:val="clear" w:color="auto" w:fill="FFFFFF"/>
        </w:rPr>
        <w:t>, afmarka eða draga úr hættulegum efnum þannig að af iðnaðarsvæðinu stafi ekki lengur slík hætta með tilliti til núverandi nota eða samþykktra nota í framtíðinni. </w:t>
      </w:r>
    </w:p>
    <w:p w14:paraId="4C5F7FAC" w14:textId="0D6C7233" w:rsidR="0029783A" w:rsidRDefault="00466871" w:rsidP="0029783A">
      <w:pPr>
        <w:rPr>
          <w:color w:val="242424"/>
        </w:rPr>
      </w:pPr>
      <w:r w:rsidRPr="00466871">
        <w:rPr>
          <w:color w:val="242424"/>
          <w:shd w:val="clear" w:color="auto" w:fill="FFFFFF"/>
        </w:rPr>
        <w:t xml:space="preserve">Þar sem þess er ekki krafist að rekstraraðili taki saman skýrslu um grunnástand skal rekstraraðili við endanlega stöðvun starfseminnar grípa til nauðsynlegra ráðstafana sem miða að því að fjarlægja, </w:t>
      </w:r>
      <w:r w:rsidR="00FE5BA3">
        <w:rPr>
          <w:color w:val="242424"/>
          <w:shd w:val="clear" w:color="auto" w:fill="FFFFFF"/>
        </w:rPr>
        <w:t>koma í veg fyrir</w:t>
      </w:r>
      <w:r w:rsidRPr="00466871">
        <w:rPr>
          <w:color w:val="242424"/>
          <w:shd w:val="clear" w:color="auto" w:fill="FFFFFF"/>
        </w:rPr>
        <w:t>, afmarka eða draga úr hættulegum efnum þannig að af iðnaðarsvæðinu, með tilliti til núverandi nota eða samþykktra nota í framtíðinni, stafi ekki lengur umtalsverð hætta fyrir heilsufar manna eða umhverfið vegna mengunar jarðvegs og grunnvatns sem leitt hefur af starfseminni og með tilliti til ástands iðnaðar</w:t>
      </w:r>
      <w:r w:rsidR="0029783A">
        <w:rPr>
          <w:color w:val="242424"/>
          <w:shd w:val="clear" w:color="auto" w:fill="FFFFFF"/>
        </w:rPr>
        <w:t>svæðisins.</w:t>
      </w:r>
      <w:r w:rsidR="0029783A" w:rsidRPr="00466871">
        <w:rPr>
          <w:color w:val="242424"/>
        </w:rPr>
        <w:t xml:space="preserve"> </w:t>
      </w:r>
    </w:p>
    <w:p w14:paraId="67E011D1" w14:textId="6E7310E5" w:rsidR="007416D9" w:rsidRDefault="007416D9" w:rsidP="00A53182">
      <w:pPr>
        <w:ind w:firstLine="0"/>
        <w:rPr>
          <w:noProof/>
        </w:rPr>
      </w:pPr>
    </w:p>
    <w:p w14:paraId="1A186AC0" w14:textId="77777777" w:rsidR="0029783A" w:rsidRDefault="00F55EB0" w:rsidP="007416D9">
      <w:pPr>
        <w:pStyle w:val="Greinarnmer"/>
        <w:rPr>
          <w:shd w:val="clear" w:color="auto" w:fill="FFFFFF"/>
        </w:rPr>
      </w:pPr>
      <w:r>
        <w:rPr>
          <w:shd w:val="clear" w:color="auto" w:fill="FFFFFF"/>
        </w:rPr>
        <w:t>16</w:t>
      </w:r>
      <w:r w:rsidR="00466871" w:rsidRPr="00466871">
        <w:rPr>
          <w:shd w:val="clear" w:color="auto" w:fill="FFFFFF"/>
        </w:rPr>
        <w:t>. gr. </w:t>
      </w:r>
    </w:p>
    <w:p w14:paraId="35C409D6" w14:textId="77777777" w:rsidR="0029783A" w:rsidRDefault="00466871" w:rsidP="007416D9">
      <w:pPr>
        <w:pStyle w:val="Greinarfyrirsgn"/>
      </w:pPr>
      <w:r w:rsidRPr="00466871">
        <w:rPr>
          <w:shd w:val="clear" w:color="auto" w:fill="FFFFFF"/>
        </w:rPr>
        <w:t>Áhrif yfir landamæri. </w:t>
      </w:r>
    </w:p>
    <w:p w14:paraId="3CBA3886" w14:textId="77777777" w:rsidR="0029783A" w:rsidRDefault="00466871" w:rsidP="0029783A">
      <w:pPr>
        <w:rPr>
          <w:color w:val="242424"/>
        </w:rPr>
      </w:pPr>
      <w:r w:rsidRPr="00466871">
        <w:rPr>
          <w:color w:val="242424"/>
          <w:shd w:val="clear" w:color="auto" w:fill="FFFFFF"/>
        </w:rPr>
        <w:t>Umhverfisstofnun skal, ef starfsemi er líkleg til að hafa umtalsverð neikvæð áhrif á umhverfi annars ríkis á Evrópska efnahagssvæðinu, senda upplýsingar um starfsemina til ríkisins á sama tíma og almenningi er veittur aðgangur að þeim. </w:t>
      </w:r>
    </w:p>
    <w:p w14:paraId="4F174817" w14:textId="77777777" w:rsidR="0029783A" w:rsidRDefault="00466871" w:rsidP="0029783A">
      <w:pPr>
        <w:rPr>
          <w:color w:val="242424"/>
        </w:rPr>
      </w:pPr>
      <w:r w:rsidRPr="00466871">
        <w:rPr>
          <w:color w:val="242424"/>
          <w:shd w:val="clear" w:color="auto" w:fill="FFFFFF"/>
        </w:rPr>
        <w:t>Umhverfisstofnun skal tryggja að almenningur í ríki, sem líklegt má telja að verði fyrir umtalsverðum áhrifum, sbr. 1. mgr., hafi einnig aðgang að umsóknum um starfsleyfi þannig að hann öðlist rétt til að koma á framfæri athugasemdum um þær áður en Umhverfisstofnun tekur ákvörðun. </w:t>
      </w:r>
    </w:p>
    <w:p w14:paraId="4B358B46" w14:textId="77777777" w:rsidR="00466871" w:rsidRDefault="00466871" w:rsidP="0029783A">
      <w:pPr>
        <w:rPr>
          <w:color w:val="242424"/>
          <w:shd w:val="clear" w:color="auto" w:fill="FFFFFF"/>
        </w:rPr>
      </w:pPr>
      <w:r w:rsidRPr="00466871">
        <w:rPr>
          <w:color w:val="242424"/>
          <w:shd w:val="clear" w:color="auto" w:fill="FFFFFF"/>
        </w:rPr>
        <w:t>Umhverfisstofnun skal upplýsa ríki, sbr. 1. mgr., um þá ákvörðun sem tekin var varðandi umsóknina og skal framsen</w:t>
      </w:r>
      <w:r>
        <w:rPr>
          <w:color w:val="242424"/>
          <w:shd w:val="clear" w:color="auto" w:fill="FFFFFF"/>
        </w:rPr>
        <w:t>da því viðeigandi upplýsingar.</w:t>
      </w:r>
      <w:r w:rsidRPr="00466871">
        <w:rPr>
          <w:color w:val="242424"/>
          <w:shd w:val="clear" w:color="auto" w:fill="FFFFFF"/>
        </w:rPr>
        <w:t> </w:t>
      </w:r>
    </w:p>
    <w:p w14:paraId="602CCC00" w14:textId="77777777" w:rsidR="0029783A" w:rsidRPr="0029783A" w:rsidRDefault="0029783A" w:rsidP="0029783A">
      <w:pPr>
        <w:rPr>
          <w:noProof/>
        </w:rPr>
      </w:pPr>
    </w:p>
    <w:p w14:paraId="319B1875" w14:textId="77777777" w:rsidR="00466871" w:rsidRDefault="00F55EB0" w:rsidP="00466871">
      <w:pPr>
        <w:pStyle w:val="Greinarnmer"/>
      </w:pPr>
      <w:r>
        <w:t>17</w:t>
      </w:r>
      <w:r w:rsidR="00466871">
        <w:t>. gr.</w:t>
      </w:r>
    </w:p>
    <w:p w14:paraId="26060F08" w14:textId="77777777" w:rsidR="00466871" w:rsidRDefault="00466871" w:rsidP="00466871">
      <w:pPr>
        <w:pStyle w:val="Greinarfyrirsgn"/>
        <w:rPr>
          <w:shd w:val="clear" w:color="auto" w:fill="FFFFFF"/>
        </w:rPr>
      </w:pPr>
      <w:r w:rsidRPr="00466871">
        <w:rPr>
          <w:shd w:val="clear" w:color="auto" w:fill="FFFFFF"/>
        </w:rPr>
        <w:t>Tækninýjungar. </w:t>
      </w:r>
    </w:p>
    <w:p w14:paraId="517B672B" w14:textId="77777777" w:rsidR="00466871" w:rsidRDefault="00466871" w:rsidP="00466871">
      <w:pPr>
        <w:rPr>
          <w:shd w:val="clear" w:color="auto" w:fill="FFFFFF"/>
        </w:rPr>
      </w:pPr>
      <w:r w:rsidRPr="00466871">
        <w:rPr>
          <w:shd w:val="clear" w:color="auto" w:fill="FFFFFF"/>
        </w:rPr>
        <w:t>Stuðlað skal, eftir því sem við á, að þróun og notkun tækninýjunga, einkum að því er varðar þær tækninýjungar sem tilgreindar eru í tilvísunarskjölum um bestu aðgengilegu tækni.</w:t>
      </w:r>
    </w:p>
    <w:p w14:paraId="0631BE7B" w14:textId="77777777" w:rsidR="00466871" w:rsidRDefault="00466871" w:rsidP="00466871">
      <w:pPr>
        <w:pStyle w:val="Kaflanmer"/>
        <w:rPr>
          <w:b/>
        </w:rPr>
      </w:pPr>
    </w:p>
    <w:p w14:paraId="3D6530B4" w14:textId="77777777" w:rsidR="00466871" w:rsidRPr="004C414D" w:rsidRDefault="00466871" w:rsidP="004C414D">
      <w:pPr>
        <w:pStyle w:val="Kaflanmer"/>
      </w:pPr>
      <w:r w:rsidRPr="004C414D">
        <w:t>III. Kafli.</w:t>
      </w:r>
    </w:p>
    <w:p w14:paraId="17D9819B" w14:textId="60DE98D6" w:rsidR="008509F2" w:rsidRPr="008509F2" w:rsidRDefault="00466871" w:rsidP="005E66DF">
      <w:pPr>
        <w:pStyle w:val="Kaflafyrirsgn"/>
      </w:pPr>
      <w:r w:rsidRPr="004C414D">
        <w:t>Sérákvæði fyrir brennsluver.</w:t>
      </w:r>
    </w:p>
    <w:p w14:paraId="0E4DC398" w14:textId="49DEF21B" w:rsidR="008509F2" w:rsidRDefault="008509F2" w:rsidP="008509F2">
      <w:pPr>
        <w:pStyle w:val="Greinarnmer"/>
        <w:rPr>
          <w:shd w:val="clear" w:color="auto" w:fill="FFFFFF"/>
        </w:rPr>
      </w:pPr>
      <w:r w:rsidRPr="008509F2">
        <w:rPr>
          <w:shd w:val="clear" w:color="auto" w:fill="FFFFFF"/>
        </w:rPr>
        <w:t>1</w:t>
      </w:r>
      <w:r w:rsidR="005E66DF">
        <w:rPr>
          <w:shd w:val="clear" w:color="auto" w:fill="FFFFFF"/>
        </w:rPr>
        <w:t>8</w:t>
      </w:r>
      <w:r w:rsidRPr="008509F2">
        <w:rPr>
          <w:shd w:val="clear" w:color="auto" w:fill="FFFFFF"/>
        </w:rPr>
        <w:t>. gr. </w:t>
      </w:r>
    </w:p>
    <w:p w14:paraId="58555F1B" w14:textId="77777777" w:rsidR="008509F2" w:rsidRDefault="008509F2" w:rsidP="008509F2">
      <w:pPr>
        <w:pStyle w:val="Greinarfyrirsgn"/>
      </w:pPr>
      <w:r w:rsidRPr="008509F2">
        <w:rPr>
          <w:shd w:val="clear" w:color="auto" w:fill="FFFFFF"/>
        </w:rPr>
        <w:t>Gildissvið. </w:t>
      </w:r>
    </w:p>
    <w:p w14:paraId="5E2E742F" w14:textId="77777777" w:rsidR="00B67D8C" w:rsidRDefault="008509F2" w:rsidP="00B67D8C">
      <w:pPr>
        <w:rPr>
          <w:shd w:val="clear" w:color="auto" w:fill="FFFFFF"/>
        </w:rPr>
      </w:pPr>
      <w:r w:rsidRPr="008509F2">
        <w:rPr>
          <w:shd w:val="clear" w:color="auto" w:fill="FFFFFF"/>
        </w:rPr>
        <w:t xml:space="preserve">Þessi kafli gildir um brennsluver með heildarnafnvarmaafl sem er jafnt og eða meira en 50 MW, óháð þeirri eldsneytistegund sem notuð </w:t>
      </w:r>
      <w:r w:rsidR="00B67D8C">
        <w:rPr>
          <w:shd w:val="clear" w:color="auto" w:fill="FFFFFF"/>
        </w:rPr>
        <w:t>er.</w:t>
      </w:r>
    </w:p>
    <w:p w14:paraId="372C2610" w14:textId="77777777" w:rsidR="00B67D8C" w:rsidRPr="00B67D8C" w:rsidRDefault="00B67D8C" w:rsidP="00B67D8C">
      <w:pPr>
        <w:rPr>
          <w:shd w:val="clear" w:color="auto" w:fill="FFFFFF"/>
        </w:rPr>
      </w:pPr>
      <w:r w:rsidRPr="003E64BF">
        <w:t>Þessi kafli gildir ekki um eftirfarandi brennsluver:</w:t>
      </w:r>
    </w:p>
    <w:p w14:paraId="33BCF85F" w14:textId="77777777" w:rsidR="00B67D8C" w:rsidRDefault="00B67D8C" w:rsidP="0097770B">
      <w:pPr>
        <w:pStyle w:val="ListParagraph"/>
        <w:numPr>
          <w:ilvl w:val="0"/>
          <w:numId w:val="21"/>
        </w:numPr>
      </w:pPr>
      <w:r w:rsidRPr="003E64BF">
        <w:t>ver þar sem brennsluafurðir eru nýttar við beina hitun, þurrkun eða hverja aðra meðhöndlun hluta eða efna,</w:t>
      </w:r>
    </w:p>
    <w:p w14:paraId="73913611" w14:textId="77777777" w:rsidR="00B67D8C" w:rsidRDefault="00B67D8C" w:rsidP="0097770B">
      <w:pPr>
        <w:pStyle w:val="ListParagraph"/>
        <w:numPr>
          <w:ilvl w:val="0"/>
          <w:numId w:val="21"/>
        </w:numPr>
      </w:pPr>
      <w:r w:rsidRPr="003E64BF">
        <w:t>eftirbrennsluver sem hönnuð eru til að hreinsa úrgangsloft með brennslu og sem eru ekki starfrækt sem sjálfstæð brennsluver,</w:t>
      </w:r>
    </w:p>
    <w:p w14:paraId="24D4170C" w14:textId="77777777" w:rsidR="00B67D8C" w:rsidRDefault="00B67D8C" w:rsidP="0097770B">
      <w:pPr>
        <w:pStyle w:val="ListParagraph"/>
        <w:numPr>
          <w:ilvl w:val="0"/>
          <w:numId w:val="21"/>
        </w:numPr>
      </w:pPr>
      <w:r w:rsidRPr="003E64BF">
        <w:t>búnað til að endurvinna sundrunarhvata;</w:t>
      </w:r>
    </w:p>
    <w:p w14:paraId="7784FE59" w14:textId="77777777" w:rsidR="00B67D8C" w:rsidRDefault="00B67D8C" w:rsidP="0097770B">
      <w:pPr>
        <w:pStyle w:val="ListParagraph"/>
        <w:numPr>
          <w:ilvl w:val="0"/>
          <w:numId w:val="21"/>
        </w:numPr>
      </w:pPr>
      <w:r w:rsidRPr="003E64BF">
        <w:t>búnað til að breyta brennisteinsvetni í brennistein;</w:t>
      </w:r>
    </w:p>
    <w:p w14:paraId="441E981D" w14:textId="77777777" w:rsidR="00B67D8C" w:rsidRDefault="00B67D8C" w:rsidP="0097770B">
      <w:pPr>
        <w:pStyle w:val="ListParagraph"/>
        <w:numPr>
          <w:ilvl w:val="0"/>
          <w:numId w:val="21"/>
        </w:numPr>
      </w:pPr>
      <w:r w:rsidRPr="003E64BF">
        <w:t>hvarftanka sem eru notaðir í efnaiðnaði;</w:t>
      </w:r>
    </w:p>
    <w:p w14:paraId="64BE6D12" w14:textId="77777777" w:rsidR="00B67D8C" w:rsidRDefault="00B67D8C" w:rsidP="0097770B">
      <w:pPr>
        <w:pStyle w:val="ListParagraph"/>
        <w:numPr>
          <w:ilvl w:val="0"/>
          <w:numId w:val="21"/>
        </w:numPr>
      </w:pPr>
      <w:r w:rsidRPr="003E64BF">
        <w:t>koksofnasamstæður;</w:t>
      </w:r>
    </w:p>
    <w:p w14:paraId="786B31E3" w14:textId="77777777" w:rsidR="00B67D8C" w:rsidRDefault="00B67D8C" w:rsidP="0097770B">
      <w:pPr>
        <w:pStyle w:val="ListParagraph"/>
        <w:numPr>
          <w:ilvl w:val="0"/>
          <w:numId w:val="21"/>
        </w:numPr>
      </w:pPr>
      <w:r w:rsidRPr="003E64BF">
        <w:t>Cowper-hitablásara;</w:t>
      </w:r>
    </w:p>
    <w:p w14:paraId="4365D650" w14:textId="77777777" w:rsidR="00B67D8C" w:rsidRDefault="00B67D8C" w:rsidP="0097770B">
      <w:pPr>
        <w:pStyle w:val="ListParagraph"/>
        <w:numPr>
          <w:ilvl w:val="0"/>
          <w:numId w:val="21"/>
        </w:numPr>
      </w:pPr>
      <w:r w:rsidRPr="003E64BF">
        <w:t>hvers kyns tæknibúnað sem er notaður til að knýja ökutæki, skip eða loftfar;</w:t>
      </w:r>
    </w:p>
    <w:p w14:paraId="34DB96DA" w14:textId="77777777" w:rsidR="00B67D8C" w:rsidRDefault="00B67D8C" w:rsidP="0097770B">
      <w:pPr>
        <w:pStyle w:val="ListParagraph"/>
        <w:numPr>
          <w:ilvl w:val="0"/>
          <w:numId w:val="21"/>
        </w:numPr>
      </w:pPr>
      <w:r w:rsidRPr="003E64BF">
        <w:t>gashverfla og gashreyfla sem eru notaðir á grunnsævispöllum,</w:t>
      </w:r>
    </w:p>
    <w:p w14:paraId="6736F03A" w14:textId="19FDB853" w:rsidR="00B67D8C" w:rsidRPr="00B67D8C" w:rsidRDefault="00B67D8C" w:rsidP="0097770B">
      <w:pPr>
        <w:pStyle w:val="ListParagraph"/>
        <w:numPr>
          <w:ilvl w:val="0"/>
          <w:numId w:val="21"/>
        </w:numPr>
      </w:pPr>
      <w:r w:rsidRPr="003E64BF">
        <w:t>ver sem nota sem eldsneyti einhvers konar fastan eða fljótandi úrgang, annan en úrgang</w:t>
      </w:r>
      <w:r w:rsidR="00EA1B6B">
        <w:t>, sbr. 3. gr.</w:t>
      </w:r>
    </w:p>
    <w:p w14:paraId="41AAC267" w14:textId="77777777" w:rsidR="008509F2" w:rsidRPr="008509F2" w:rsidRDefault="008509F2" w:rsidP="008509F2">
      <w:pPr>
        <w:rPr>
          <w:shd w:val="clear" w:color="auto" w:fill="FFFFFF"/>
        </w:rPr>
      </w:pPr>
    </w:p>
    <w:p w14:paraId="4EF0C162" w14:textId="765CA0FA" w:rsidR="008509F2" w:rsidRDefault="005E66DF" w:rsidP="008509F2">
      <w:pPr>
        <w:pStyle w:val="Greinarnmer"/>
        <w:rPr>
          <w:shd w:val="clear" w:color="auto" w:fill="FFFFFF"/>
        </w:rPr>
      </w:pPr>
      <w:r>
        <w:rPr>
          <w:shd w:val="clear" w:color="auto" w:fill="FFFFFF"/>
        </w:rPr>
        <w:t>19</w:t>
      </w:r>
      <w:r w:rsidR="008509F2" w:rsidRPr="008509F2">
        <w:rPr>
          <w:shd w:val="clear" w:color="auto" w:fill="FFFFFF"/>
        </w:rPr>
        <w:t>. gr. </w:t>
      </w:r>
    </w:p>
    <w:p w14:paraId="0537AFE3" w14:textId="77777777" w:rsidR="008509F2" w:rsidRDefault="008509F2" w:rsidP="008509F2">
      <w:pPr>
        <w:pStyle w:val="Greinarfyrirsgn"/>
      </w:pPr>
      <w:r w:rsidRPr="008509F2">
        <w:rPr>
          <w:shd w:val="clear" w:color="auto" w:fill="FFFFFF"/>
        </w:rPr>
        <w:t>Samlegðarreglur. </w:t>
      </w:r>
    </w:p>
    <w:p w14:paraId="44633E6D" w14:textId="77777777" w:rsidR="008B1119" w:rsidRDefault="008509F2" w:rsidP="008B1119">
      <w:pPr>
        <w:rPr>
          <w:shd w:val="clear" w:color="auto" w:fill="FFFFFF"/>
        </w:rPr>
      </w:pPr>
      <w:r w:rsidRPr="008509F2">
        <w:rPr>
          <w:shd w:val="clear" w:color="auto" w:fill="FFFFFF"/>
        </w:rPr>
        <w:t xml:space="preserve">Ef </w:t>
      </w:r>
      <w:r w:rsidRPr="00344D00">
        <w:rPr>
          <w:shd w:val="clear" w:color="auto" w:fill="FFFFFF"/>
        </w:rPr>
        <w:t>úrgangsloft</w:t>
      </w:r>
      <w:r w:rsidRPr="008509F2">
        <w:rPr>
          <w:shd w:val="clear" w:color="auto" w:fill="FFFFFF"/>
        </w:rPr>
        <w:t xml:space="preserve"> tveggja eða fleiri brennsluvera er losað um sameiginlegan reykháf skal líta á þau sem eitt brennsluver og leggja afkastagetu þeirra saman við útre</w:t>
      </w:r>
      <w:r>
        <w:rPr>
          <w:shd w:val="clear" w:color="auto" w:fill="FFFFFF"/>
        </w:rPr>
        <w:t>ikning á heildarnafnvarmaafli.</w:t>
      </w:r>
    </w:p>
    <w:p w14:paraId="2E5EC6D2" w14:textId="77777777" w:rsidR="008B1119" w:rsidRPr="008B1119" w:rsidRDefault="008B1119" w:rsidP="008B1119">
      <w:pPr>
        <w:rPr>
          <w:shd w:val="clear" w:color="auto" w:fill="FFFFFF"/>
        </w:rPr>
      </w:pPr>
      <w:r w:rsidRPr="003E64BF">
        <w:t>Í þeim tilgangi að reikna út heildarnafnvarmaafl samsetningar brennsluvera</w:t>
      </w:r>
      <w:r>
        <w:t xml:space="preserve"> </w:t>
      </w:r>
      <w:r w:rsidRPr="003E64BF">
        <w:t>skal ekki telja með einstök brennsluver með nafnvarmaafl undir 15 MW.</w:t>
      </w:r>
    </w:p>
    <w:p w14:paraId="2884A872" w14:textId="3E3D584E" w:rsidR="008509F2" w:rsidRDefault="008509F2" w:rsidP="00A53182">
      <w:pPr>
        <w:ind w:firstLine="0"/>
      </w:pPr>
    </w:p>
    <w:p w14:paraId="043EF5D5" w14:textId="779565E5" w:rsidR="008509F2" w:rsidRDefault="005E66DF" w:rsidP="008509F2">
      <w:pPr>
        <w:pStyle w:val="Greinarnmer"/>
        <w:rPr>
          <w:shd w:val="clear" w:color="auto" w:fill="FFFFFF"/>
        </w:rPr>
      </w:pPr>
      <w:r>
        <w:rPr>
          <w:shd w:val="clear" w:color="auto" w:fill="FFFFFF"/>
        </w:rPr>
        <w:t>20</w:t>
      </w:r>
      <w:r w:rsidR="008509F2" w:rsidRPr="008509F2">
        <w:rPr>
          <w:shd w:val="clear" w:color="auto" w:fill="FFFFFF"/>
        </w:rPr>
        <w:t>. gr. </w:t>
      </w:r>
    </w:p>
    <w:p w14:paraId="7E69ACBD" w14:textId="77777777" w:rsidR="008509F2" w:rsidRDefault="008509F2" w:rsidP="008509F2">
      <w:pPr>
        <w:pStyle w:val="Greinarfyrirsgn"/>
      </w:pPr>
      <w:r w:rsidRPr="008509F2">
        <w:rPr>
          <w:shd w:val="clear" w:color="auto" w:fill="FFFFFF"/>
        </w:rPr>
        <w:t>Viðmiðunarmörk fyrir losun. </w:t>
      </w:r>
    </w:p>
    <w:p w14:paraId="3714CFFD" w14:textId="77777777" w:rsidR="008509F2" w:rsidRDefault="008509F2" w:rsidP="008509F2">
      <w:pPr>
        <w:rPr>
          <w:shd w:val="clear" w:color="auto" w:fill="FFFFFF"/>
        </w:rPr>
      </w:pPr>
      <w:r w:rsidRPr="008509F2">
        <w:rPr>
          <w:shd w:val="clear" w:color="auto" w:fill="FFFFFF"/>
        </w:rPr>
        <w:t>Stjórna skal losun úrgangslofts frá brennsluverum með reykháfum með einni eða fleiri loftrásum. Við ákvörðun um hæð slíkra reykháfa skal markmiðið vera að vernd</w:t>
      </w:r>
      <w:r>
        <w:rPr>
          <w:shd w:val="clear" w:color="auto" w:fill="FFFFFF"/>
        </w:rPr>
        <w:t>a heilsufar manna og umhverfið.</w:t>
      </w:r>
    </w:p>
    <w:p w14:paraId="347BE42B" w14:textId="77777777" w:rsidR="008509F2" w:rsidRDefault="008509F2" w:rsidP="008509F2">
      <w:r w:rsidRPr="008509F2">
        <w:rPr>
          <w:shd w:val="clear" w:color="auto" w:fill="FFFFFF"/>
        </w:rPr>
        <w:t xml:space="preserve">Öll starfsleyfi fyrir brennsluver skulu bundin skilyrðum sem tryggja að losun frá þeim út í andrúmsloftið fari ekki yfir viðmiðunarmörk fyrir losun sem </w:t>
      </w:r>
      <w:r w:rsidR="007A79F7" w:rsidRPr="003E64BF">
        <w:t>sem sett eru fra</w:t>
      </w:r>
      <w:r w:rsidR="007A79F7" w:rsidRPr="00E05CBA">
        <w:t>m í 2. hluta V. viðauka.</w:t>
      </w:r>
    </w:p>
    <w:p w14:paraId="0FED157F" w14:textId="77777777" w:rsidR="007A79F7" w:rsidRDefault="007A79F7" w:rsidP="008509F2">
      <w:r w:rsidRPr="003E64BF">
        <w:t>Viðmiðunarmörkin fyrir losun, sem sett eru fram í 1. og 2. hluta V. viðauka, sem og lágmarkshlutfall brennisteinshreinsunar, sem sett eru fram í 5. hluta þess viðauka, skulu gilda um losun hvers sameiginlegs reykháfs með tilliti til heildarnafnvarmaafls alls brennsluversins. Þar sem í V. viðauka er kveðið á um að beita megi viðmiðunarmörkum fyrir losun fyrir hluta brennsluvers með takmarkaðan fjölda rekstrarstunda skulu þessi viðmiðunarmörk gilda um losun þess hluta versins en þau skulu sett með tilliti til heildarnafnvarmaafls alls brennsluversins.</w:t>
      </w:r>
    </w:p>
    <w:p w14:paraId="155E74BE" w14:textId="77777777" w:rsidR="008509F2" w:rsidRDefault="008509F2" w:rsidP="008509F2">
      <w:r w:rsidRPr="008509F2">
        <w:rPr>
          <w:shd w:val="clear" w:color="auto" w:fill="FFFFFF"/>
        </w:rPr>
        <w:t>Umhverfisstofnun getur veitt rekstraraðila brennsluvers, sem að öllu jöfnu notar eldsneyti með litlu magni af brennisteini, undanþágu í allt að sex mánuði frá kröfu um viðmiðunarmörk losunar á brennisteinsdíoxíði þegar rekstraraðilinn getur ekki uppfyllt viðmiðunarmörk vegna þess að aðföng á brennisteinslitlu eldsneyti hafa brugðist sökum alvarlegs skorts á því. </w:t>
      </w:r>
    </w:p>
    <w:p w14:paraId="63B15B10" w14:textId="77777777" w:rsidR="008509F2" w:rsidRDefault="008509F2" w:rsidP="008509F2">
      <w:r w:rsidRPr="008509F2">
        <w:rPr>
          <w:shd w:val="clear" w:color="auto" w:fill="FFFFFF"/>
        </w:rPr>
        <w:t>Umhverfisstofnun getur veitt undanþágu frá kröfu um viðmiðunarmörk fyrir losun þegar rekstraraðili brennsluvers sem notar aðeins loftkennt eldsneyti verður í sérstöku undantekningartilviki að grípa til notkunar annars eldsneytis vegna skyndilegs rofs á framboði á gasi og brennsluverið þyrfti af þeim sökum að vera búið hreinsibúnaði fyrir úrgangsloft. Slík undanþága skal ekki veitt í lengra tímabil en tíu daga nema brýn þörf sé á áframhaldandi orkuöflun. Rekstraraðilinn skal tafarlaust upplýsa eftirlitsaðila um hvert einstakt tilvik sem um getur í 1. málsl. </w:t>
      </w:r>
    </w:p>
    <w:p w14:paraId="25FF5DF0" w14:textId="77777777" w:rsidR="008509F2" w:rsidRDefault="008509F2" w:rsidP="008509F2">
      <w:pPr>
        <w:rPr>
          <w:shd w:val="clear" w:color="auto" w:fill="FFFFFF"/>
        </w:rPr>
      </w:pPr>
      <w:r w:rsidRPr="008509F2">
        <w:rPr>
          <w:shd w:val="clear" w:color="auto" w:fill="FFFFFF"/>
        </w:rPr>
        <w:t>Þegar brennsluver er stækkað skulu viðmiðunarmörk fyrir losun</w:t>
      </w:r>
      <w:r w:rsidR="00601603">
        <w:rPr>
          <w:shd w:val="clear" w:color="auto" w:fill="FFFFFF"/>
        </w:rPr>
        <w:t>,</w:t>
      </w:r>
      <w:r w:rsidR="00601603" w:rsidRPr="00601603">
        <w:t xml:space="preserve"> </w:t>
      </w:r>
      <w:r w:rsidR="00601603" w:rsidRPr="003E64BF">
        <w:t>sem sett eru fram í 2. hluta V. viðauka</w:t>
      </w:r>
      <w:r w:rsidR="00601603">
        <w:t>,</w:t>
      </w:r>
      <w:r w:rsidRPr="008509F2">
        <w:rPr>
          <w:shd w:val="clear" w:color="auto" w:fill="FFFFFF"/>
        </w:rPr>
        <w:t xml:space="preserve"> gilda fyrir stækkaðan hluta versins sem breytingin hefur áhrif á og skal setja viðmiðunarmörkin með tilliti til </w:t>
      </w:r>
      <w:r w:rsidRPr="008509F2">
        <w:rPr>
          <w:shd w:val="clear" w:color="auto" w:fill="FFFFFF"/>
        </w:rPr>
        <w:lastRenderedPageBreak/>
        <w:t>heildarnafnvarmaafls alls brennsluversins. Ef um er að ræða breytingu á brennsluveri, sem getur haft afleiðingar fyrir umhverfið og hefur áhrif á hluta versins með 50 MW nafnvarmaafl eða meira, skulu viðmiðunarmörk fyrir losun gilda fyrir þann hluta versins sem hefur breyst með tilliti til heildarnafnv</w:t>
      </w:r>
      <w:r>
        <w:rPr>
          <w:shd w:val="clear" w:color="auto" w:fill="FFFFFF"/>
        </w:rPr>
        <w:t>armaafls alls brennsluversins.</w:t>
      </w:r>
    </w:p>
    <w:p w14:paraId="7A0FFAB0" w14:textId="6B143CFE" w:rsidR="008509F2" w:rsidRDefault="008509F2" w:rsidP="00A53182">
      <w:pPr>
        <w:ind w:firstLine="0"/>
      </w:pPr>
    </w:p>
    <w:p w14:paraId="5211263A" w14:textId="74D61234" w:rsidR="008509F2" w:rsidRDefault="005E66DF" w:rsidP="008509F2">
      <w:pPr>
        <w:pStyle w:val="Greinarnmer"/>
        <w:rPr>
          <w:shd w:val="clear" w:color="auto" w:fill="FFFFFF"/>
        </w:rPr>
      </w:pPr>
      <w:r>
        <w:rPr>
          <w:shd w:val="clear" w:color="auto" w:fill="FFFFFF"/>
        </w:rPr>
        <w:t>21</w:t>
      </w:r>
      <w:r w:rsidR="008509F2" w:rsidRPr="008509F2">
        <w:rPr>
          <w:shd w:val="clear" w:color="auto" w:fill="FFFFFF"/>
        </w:rPr>
        <w:t>. gr. </w:t>
      </w:r>
    </w:p>
    <w:p w14:paraId="76F4554F" w14:textId="77777777" w:rsidR="008509F2" w:rsidRDefault="008509F2" w:rsidP="008509F2">
      <w:pPr>
        <w:pStyle w:val="Greinarfyrirsgn"/>
        <w:rPr>
          <w:shd w:val="clear" w:color="auto" w:fill="FFFFFF"/>
        </w:rPr>
      </w:pPr>
      <w:r w:rsidRPr="008509F2">
        <w:rPr>
          <w:shd w:val="clear" w:color="auto" w:fill="FFFFFF"/>
        </w:rPr>
        <w:t>Geymsla koldíoxíðs í jarðlögum.</w:t>
      </w:r>
    </w:p>
    <w:p w14:paraId="1679BA87" w14:textId="77777777" w:rsidR="00B67D8C" w:rsidRDefault="008509F2" w:rsidP="008509F2">
      <w:r w:rsidRPr="008509F2">
        <w:rPr>
          <w:shd w:val="clear" w:color="auto" w:fill="FFFFFF"/>
        </w:rPr>
        <w:t>Rekstraraðili brennsluvers, með rafmagnsaflgetu að nafngildi 300 MW eða meira, skal meta hvort eftirfarandi skilyrði séu uppfyllt: </w:t>
      </w:r>
    </w:p>
    <w:p w14:paraId="56F58636" w14:textId="77777777" w:rsidR="00B67D8C" w:rsidRDefault="008509F2" w:rsidP="0097770B">
      <w:pPr>
        <w:pStyle w:val="ListParagraph"/>
        <w:numPr>
          <w:ilvl w:val="0"/>
          <w:numId w:val="20"/>
        </w:numPr>
        <w:rPr>
          <w:shd w:val="clear" w:color="auto" w:fill="FFFFFF"/>
        </w:rPr>
      </w:pPr>
      <w:r w:rsidRPr="00B67D8C">
        <w:rPr>
          <w:shd w:val="clear" w:color="auto" w:fill="FFFFFF"/>
        </w:rPr>
        <w:t>h</w:t>
      </w:r>
      <w:r w:rsidR="00B67D8C">
        <w:rPr>
          <w:shd w:val="clear" w:color="auto" w:fill="FFFFFF"/>
        </w:rPr>
        <w:t>æfileg geymslusvæði séu tiltæk,</w:t>
      </w:r>
    </w:p>
    <w:p w14:paraId="242AB629" w14:textId="77777777" w:rsidR="00B67D8C" w:rsidRPr="00B67D8C" w:rsidRDefault="008509F2" w:rsidP="0097770B">
      <w:pPr>
        <w:pStyle w:val="ListParagraph"/>
        <w:numPr>
          <w:ilvl w:val="0"/>
          <w:numId w:val="20"/>
        </w:numPr>
        <w:rPr>
          <w:shd w:val="clear" w:color="auto" w:fill="FFFFFF"/>
        </w:rPr>
      </w:pPr>
      <w:r w:rsidRPr="00B67D8C">
        <w:rPr>
          <w:shd w:val="clear" w:color="auto" w:fill="FFFFFF"/>
        </w:rPr>
        <w:t>flutningsaðstæður séu tæknilega og efnahagslega hagkvæmar, </w:t>
      </w:r>
    </w:p>
    <w:p w14:paraId="159B15FE" w14:textId="77777777" w:rsidR="008509F2" w:rsidRPr="00B67D8C" w:rsidRDefault="008509F2" w:rsidP="0097770B">
      <w:pPr>
        <w:pStyle w:val="ListParagraph"/>
        <w:numPr>
          <w:ilvl w:val="0"/>
          <w:numId w:val="20"/>
        </w:numPr>
        <w:rPr>
          <w:shd w:val="clear" w:color="auto" w:fill="FFFFFF"/>
        </w:rPr>
      </w:pPr>
      <w:r w:rsidRPr="00B67D8C">
        <w:rPr>
          <w:shd w:val="clear" w:color="auto" w:fill="FFFFFF"/>
        </w:rPr>
        <w:t>ísetning endurbótahluta til föngunar á koldíoxíði sé tæknilega og efnahagslega hagkvæm.</w:t>
      </w:r>
    </w:p>
    <w:p w14:paraId="79A7759B" w14:textId="77777777" w:rsidR="008509F2" w:rsidRDefault="008509F2" w:rsidP="008509F2">
      <w:pPr>
        <w:rPr>
          <w:shd w:val="clear" w:color="auto" w:fill="FFFFFF"/>
        </w:rPr>
      </w:pPr>
      <w:r w:rsidRPr="008509F2">
        <w:rPr>
          <w:shd w:val="clear" w:color="auto" w:fill="FFFFFF"/>
        </w:rPr>
        <w:t>Ef skilyrði skv. 1. mgr. eru uppfyllt skal Umhverfisstofnun sjá til þess að hæfilegt svæði á stöðinni sé tekið frá fyrir nauðsynlegan búnað til föngunar og þjöppunar á koldíoxíði. Umhverfisstofnun skal ákvarða hvort skilyrði hafi verið uppfyllt, á grundvelli matsins skv. 1. mgr. og annarra fyrirliggjandi upplýsinga, sérstaklega varðandi verndun umh</w:t>
      </w:r>
      <w:r>
        <w:rPr>
          <w:shd w:val="clear" w:color="auto" w:fill="FFFFFF"/>
        </w:rPr>
        <w:t>verfisins og heilsufars manna.</w:t>
      </w:r>
    </w:p>
    <w:p w14:paraId="2857AE53" w14:textId="77777777" w:rsidR="00B67D8C" w:rsidRDefault="00B67D8C" w:rsidP="008509F2">
      <w:pPr>
        <w:rPr>
          <w:shd w:val="clear" w:color="auto" w:fill="FFFFFF"/>
        </w:rPr>
      </w:pPr>
    </w:p>
    <w:p w14:paraId="46C77919" w14:textId="4F611B42" w:rsidR="008509F2" w:rsidRDefault="005E66DF" w:rsidP="00B67D8C">
      <w:pPr>
        <w:pStyle w:val="Greinarnmer"/>
        <w:rPr>
          <w:shd w:val="clear" w:color="auto" w:fill="FFFFFF"/>
        </w:rPr>
      </w:pPr>
      <w:r>
        <w:rPr>
          <w:shd w:val="clear" w:color="auto" w:fill="FFFFFF"/>
        </w:rPr>
        <w:t>22</w:t>
      </w:r>
      <w:r w:rsidR="008509F2" w:rsidRPr="008509F2">
        <w:rPr>
          <w:shd w:val="clear" w:color="auto" w:fill="FFFFFF"/>
        </w:rPr>
        <w:t>. gr. </w:t>
      </w:r>
    </w:p>
    <w:p w14:paraId="6D7D90D7" w14:textId="77777777" w:rsidR="008509F2" w:rsidRDefault="008509F2" w:rsidP="00B67D8C">
      <w:pPr>
        <w:pStyle w:val="Greinarfyrirsgn"/>
      </w:pPr>
      <w:r w:rsidRPr="008509F2">
        <w:rPr>
          <w:shd w:val="clear" w:color="auto" w:fill="FFFFFF"/>
        </w:rPr>
        <w:t>Gangtruflun eða bilun í hreinsibúnaði. </w:t>
      </w:r>
    </w:p>
    <w:p w14:paraId="052A835E" w14:textId="77777777" w:rsidR="008509F2" w:rsidRDefault="008509F2" w:rsidP="000A0786">
      <w:r w:rsidRPr="008509F2">
        <w:rPr>
          <w:shd w:val="clear" w:color="auto" w:fill="FFFFFF"/>
        </w:rPr>
        <w:t>Umhverfisstofnun skal tryggja að ákvæði séu í starfsleyfum fyrir brennsluver um verklagsreglur varðandi truflun eða bilun í hreinsibúnaði. </w:t>
      </w:r>
    </w:p>
    <w:p w14:paraId="4AFE58FB" w14:textId="77777777" w:rsidR="008509F2" w:rsidRDefault="008509F2" w:rsidP="000A0786">
      <w:pPr>
        <w:rPr>
          <w:shd w:val="clear" w:color="auto" w:fill="FFFFFF"/>
        </w:rPr>
      </w:pPr>
      <w:r w:rsidRPr="008509F2">
        <w:rPr>
          <w:shd w:val="clear" w:color="auto" w:fill="FFFFFF"/>
        </w:rPr>
        <w:t>Rekstraraðili skal tilkynna Umhverfisstofnun um gangtruf</w:t>
      </w:r>
      <w:r w:rsidR="000A0786">
        <w:rPr>
          <w:shd w:val="clear" w:color="auto" w:fill="FFFFFF"/>
        </w:rPr>
        <w:t xml:space="preserve">lun eða bilun í hreinsibúnað </w:t>
      </w:r>
      <w:r w:rsidR="000A0786" w:rsidRPr="003E64BF">
        <w:t>innan 48 klukkustunda.</w:t>
      </w:r>
    </w:p>
    <w:p w14:paraId="1AA878FE" w14:textId="77777777" w:rsidR="000A0786" w:rsidRDefault="000A0786" w:rsidP="000A0786">
      <w:r w:rsidRPr="003E64BF">
        <w:t xml:space="preserve">Ef kemur til bilunar skal </w:t>
      </w:r>
      <w:r>
        <w:t>Umhverfisstofnun</w:t>
      </w:r>
      <w:r w:rsidRPr="003E64BF">
        <w:t xml:space="preserve"> krefjast þess að rekstraraðilinn dragi úr starfseminni eða stöðvi hana ef ekki reynist unnt að koma aftur á eðlilegri starfsemi innan 24 klukkustunda eða reka verið með eldsneyti sem mengar lítið.</w:t>
      </w:r>
      <w:r>
        <w:t xml:space="preserve"> </w:t>
      </w:r>
    </w:p>
    <w:p w14:paraId="4C3659A7" w14:textId="3EAA63B2" w:rsidR="000A0786" w:rsidRPr="003E64BF" w:rsidRDefault="000A0786" w:rsidP="000A0786">
      <w:r w:rsidRPr="003E64BF">
        <w:t xml:space="preserve">Samanlögð starfræksla án hreinsunar skal </w:t>
      </w:r>
      <w:r w:rsidR="00A97AFE">
        <w:t>á hverju 12 mánaða tímabili aldrei</w:t>
      </w:r>
      <w:r w:rsidRPr="003E64BF">
        <w:t xml:space="preserve"> fara yfir 120 klukkustundir.</w:t>
      </w:r>
    </w:p>
    <w:p w14:paraId="5C1A2A0B" w14:textId="77777777" w:rsidR="000A0786" w:rsidRDefault="000A0786" w:rsidP="000A0786">
      <w:r>
        <w:t xml:space="preserve">Umhverfisstofnun </w:t>
      </w:r>
      <w:r w:rsidRPr="003E64BF">
        <w:t xml:space="preserve">getur veitt undanþágu frá tímamörkunum </w:t>
      </w:r>
      <w:r>
        <w:t>í 3. og 4. mgr. í öðru eftirfarandi tilvika:</w:t>
      </w:r>
    </w:p>
    <w:p w14:paraId="72CBC1AF" w14:textId="77777777" w:rsidR="000A0786" w:rsidRDefault="000A0786" w:rsidP="0097770B">
      <w:pPr>
        <w:pStyle w:val="ListParagraph"/>
        <w:numPr>
          <w:ilvl w:val="0"/>
          <w:numId w:val="24"/>
        </w:numPr>
      </w:pPr>
      <w:r w:rsidRPr="003E64BF">
        <w:t>að brýn þörf sé á áframhaldandi orkuöflun,</w:t>
      </w:r>
    </w:p>
    <w:p w14:paraId="0DD240AD" w14:textId="77777777" w:rsidR="000A0786" w:rsidRPr="003E64BF" w:rsidRDefault="000A0786" w:rsidP="0097770B">
      <w:pPr>
        <w:pStyle w:val="ListParagraph"/>
        <w:numPr>
          <w:ilvl w:val="0"/>
          <w:numId w:val="24"/>
        </w:numPr>
      </w:pPr>
      <w:r w:rsidRPr="003E64BF">
        <w:t>að annað brennsluver geti um takmarkaðan tíma komið í stað þess bilaða sem hefði í för með sér aukningu á heildarlosun.</w:t>
      </w:r>
    </w:p>
    <w:p w14:paraId="08609461" w14:textId="2131A290" w:rsidR="00B67D8C" w:rsidRDefault="00B67D8C" w:rsidP="00A53182">
      <w:pPr>
        <w:ind w:firstLine="0"/>
      </w:pPr>
    </w:p>
    <w:p w14:paraId="7C28F9AB" w14:textId="47F47457" w:rsidR="008509F2" w:rsidRDefault="005E66DF" w:rsidP="00B67D8C">
      <w:pPr>
        <w:pStyle w:val="Greinarnmer"/>
        <w:rPr>
          <w:shd w:val="clear" w:color="auto" w:fill="FFFFFF"/>
        </w:rPr>
      </w:pPr>
      <w:r>
        <w:rPr>
          <w:shd w:val="clear" w:color="auto" w:fill="FFFFFF"/>
        </w:rPr>
        <w:t>23</w:t>
      </w:r>
      <w:r w:rsidR="008509F2" w:rsidRPr="008509F2">
        <w:rPr>
          <w:shd w:val="clear" w:color="auto" w:fill="FFFFFF"/>
        </w:rPr>
        <w:t>. gr. </w:t>
      </w:r>
    </w:p>
    <w:p w14:paraId="4AFF0A4F" w14:textId="77777777" w:rsidR="008509F2" w:rsidRDefault="008509F2" w:rsidP="00B67D8C">
      <w:pPr>
        <w:pStyle w:val="Greinarfyrirsgn"/>
      </w:pPr>
      <w:r w:rsidRPr="008509F2">
        <w:rPr>
          <w:shd w:val="clear" w:color="auto" w:fill="FFFFFF"/>
        </w:rPr>
        <w:t>Vöktun losunar út í andrúmsloft. </w:t>
      </w:r>
    </w:p>
    <w:p w14:paraId="353B55D6" w14:textId="77777777" w:rsidR="008509F2" w:rsidRDefault="008509F2" w:rsidP="008509F2">
      <w:pPr>
        <w:rPr>
          <w:shd w:val="clear" w:color="auto" w:fill="FFFFFF"/>
        </w:rPr>
      </w:pPr>
      <w:r w:rsidRPr="008509F2">
        <w:rPr>
          <w:shd w:val="clear" w:color="auto" w:fill="FFFFFF"/>
        </w:rPr>
        <w:t>Vöktun loftmengandi ef</w:t>
      </w:r>
      <w:r w:rsidR="009F0700">
        <w:rPr>
          <w:shd w:val="clear" w:color="auto" w:fill="FFFFFF"/>
        </w:rPr>
        <w:t xml:space="preserve">na skal fara fram í samræmi </w:t>
      </w:r>
      <w:r w:rsidR="009F0700" w:rsidRPr="003E64BF">
        <w:t>við 3. hluta V. viðauka.</w:t>
      </w:r>
      <w:r w:rsidR="009F0700">
        <w:t xml:space="preserve"> </w:t>
      </w:r>
      <w:r w:rsidRPr="008509F2">
        <w:rPr>
          <w:shd w:val="clear" w:color="auto" w:fill="FFFFFF"/>
        </w:rPr>
        <w:t>Uppsetning og rekstur á sjálfvirkum vöktunarbúnaði skal vera háður eftirliti og árlegum eftirlitsprófunum</w:t>
      </w:r>
      <w:r w:rsidR="009F0700">
        <w:rPr>
          <w:shd w:val="clear" w:color="auto" w:fill="FFFFFF"/>
        </w:rPr>
        <w:t xml:space="preserve"> </w:t>
      </w:r>
      <w:r w:rsidR="009F0700" w:rsidRPr="003E64BF">
        <w:t>eins og kveðið er á um í 3. hluta V. viðauka</w:t>
      </w:r>
      <w:r w:rsidRPr="008509F2">
        <w:rPr>
          <w:shd w:val="clear" w:color="auto" w:fill="FFFFFF"/>
        </w:rPr>
        <w:t>. Umhverfisstofnun ákvarðar staðsetningu sýnatöku- eða mælipunkta sem nota skal fyrir vöktun losunar. </w:t>
      </w:r>
    </w:p>
    <w:p w14:paraId="4058C41D" w14:textId="77777777" w:rsidR="009F0700" w:rsidRDefault="009F0700" w:rsidP="008509F2">
      <w:r w:rsidRPr="003E64BF">
        <w:t xml:space="preserve">Allar niðurstöður vöktunar skal skrá, vinna úr og setja fram með þeim hætti að </w:t>
      </w:r>
      <w:r>
        <w:t>Umhverfisstofnun</w:t>
      </w:r>
      <w:r w:rsidRPr="003E64BF">
        <w:t xml:space="preserve"> geti sannreynt að farið sé að rekstrarskilyrðum og viðmiðunarmörkum fyrir losun sem eru í </w:t>
      </w:r>
      <w:r>
        <w:t>starfs</w:t>
      </w:r>
      <w:r w:rsidRPr="003E64BF">
        <w:t>leyfinu.</w:t>
      </w:r>
    </w:p>
    <w:p w14:paraId="2868706B" w14:textId="77777777" w:rsidR="009F0700" w:rsidRDefault="008509F2" w:rsidP="008509F2">
      <w:pPr>
        <w:rPr>
          <w:shd w:val="clear" w:color="auto" w:fill="FFFFFF"/>
        </w:rPr>
      </w:pPr>
      <w:r w:rsidRPr="008509F2">
        <w:rPr>
          <w:shd w:val="clear" w:color="auto" w:fill="FFFFFF"/>
        </w:rPr>
        <w:t>Viðmiðunarmörkum fyrir losun í andrúmsloftið er náð ef uppfyllt eru skilyrði sem sett eru</w:t>
      </w:r>
      <w:r w:rsidR="009F0700">
        <w:rPr>
          <w:shd w:val="clear" w:color="auto" w:fill="FFFFFF"/>
        </w:rPr>
        <w:t xml:space="preserve"> fram </w:t>
      </w:r>
      <w:r w:rsidR="009F0700" w:rsidRPr="003E64BF">
        <w:t>í 4. hluta V. viðauka</w:t>
      </w:r>
      <w:r w:rsidR="009F0700">
        <w:t>.</w:t>
      </w:r>
    </w:p>
    <w:p w14:paraId="49AD7138" w14:textId="77777777" w:rsidR="00B67D8C" w:rsidRDefault="00B67D8C" w:rsidP="009F0700">
      <w:pPr>
        <w:ind w:firstLine="0"/>
      </w:pPr>
    </w:p>
    <w:p w14:paraId="1DDD3B9A" w14:textId="245F2F67" w:rsidR="008509F2" w:rsidRDefault="005E66DF" w:rsidP="00B67D8C">
      <w:pPr>
        <w:pStyle w:val="Greinarnmer"/>
        <w:rPr>
          <w:shd w:val="clear" w:color="auto" w:fill="FFFFFF"/>
        </w:rPr>
      </w:pPr>
      <w:r>
        <w:rPr>
          <w:shd w:val="clear" w:color="auto" w:fill="FFFFFF"/>
        </w:rPr>
        <w:t>24</w:t>
      </w:r>
      <w:r w:rsidR="008509F2" w:rsidRPr="008509F2">
        <w:rPr>
          <w:shd w:val="clear" w:color="auto" w:fill="FFFFFF"/>
        </w:rPr>
        <w:t>. gr. </w:t>
      </w:r>
    </w:p>
    <w:p w14:paraId="4B4436A5" w14:textId="77777777" w:rsidR="008509F2" w:rsidRDefault="008509F2" w:rsidP="00B67D8C">
      <w:pPr>
        <w:pStyle w:val="Greinarfyrirsgn"/>
      </w:pPr>
      <w:r w:rsidRPr="008509F2">
        <w:rPr>
          <w:shd w:val="clear" w:color="auto" w:fill="FFFFFF"/>
        </w:rPr>
        <w:t>Brennsluver sem brenna margs konar eldsneytistegundum. </w:t>
      </w:r>
    </w:p>
    <w:p w14:paraId="12F13E85" w14:textId="77777777" w:rsidR="006C17E5" w:rsidRPr="003E64BF" w:rsidRDefault="008509F2" w:rsidP="006C17E5">
      <w:r w:rsidRPr="008509F2">
        <w:rPr>
          <w:shd w:val="clear" w:color="auto" w:fill="FFFFFF"/>
        </w:rPr>
        <w:t>Ef brennsluver brennir margs konar eldsneytistegundum og notar samtímis tvær eða fleiri eldsneytistegundir skal Umhverfisstofnun setja viðmiðuna</w:t>
      </w:r>
      <w:r w:rsidR="006C17E5">
        <w:rPr>
          <w:shd w:val="clear" w:color="auto" w:fill="FFFFFF"/>
        </w:rPr>
        <w:t xml:space="preserve">rmörk fyrir losun í samræmi </w:t>
      </w:r>
      <w:r w:rsidR="006C17E5" w:rsidRPr="003E64BF">
        <w:t>við eftirfarandi þrep:</w:t>
      </w:r>
    </w:p>
    <w:p w14:paraId="4BF84158" w14:textId="77777777" w:rsidR="006C17E5" w:rsidRDefault="006C17E5" w:rsidP="0097770B">
      <w:pPr>
        <w:pStyle w:val="ListParagraph"/>
        <w:numPr>
          <w:ilvl w:val="0"/>
          <w:numId w:val="25"/>
        </w:numPr>
      </w:pPr>
      <w:r w:rsidRPr="003E64BF">
        <w:t>með því að nota viðmiðunarmörkin fyrir losun sem gilda fyrir hverja eldsneytistegund og mengunarefni og svara til heildarnafnvarmaafls alls versins eins og þau eru sett fram í 1. og 2. hluta V. viðauka,</w:t>
      </w:r>
    </w:p>
    <w:p w14:paraId="0DEF9C52" w14:textId="77777777" w:rsidR="006C17E5" w:rsidRDefault="006C17E5" w:rsidP="0097770B">
      <w:pPr>
        <w:pStyle w:val="ListParagraph"/>
        <w:numPr>
          <w:ilvl w:val="0"/>
          <w:numId w:val="25"/>
        </w:numPr>
      </w:pPr>
      <w:r w:rsidRPr="003E64BF">
        <w:t>með því að ákvarða vegin viðmiðunarmörk fyrir losun fyrir hverja eldsneytistegund, en þau fást með því að margfalda einstök viðmiðunarmörk fyrir losun sem um getur í a-lið með varmagildi hverrar eldsneytistegundar og deila í hvert margfeldi með samanlögðu varmagildi allra eldsneytistegundanna,</w:t>
      </w:r>
    </w:p>
    <w:p w14:paraId="3C4CB6FA" w14:textId="77777777" w:rsidR="006C17E5" w:rsidRPr="003E64BF" w:rsidRDefault="006C17E5" w:rsidP="0097770B">
      <w:pPr>
        <w:pStyle w:val="ListParagraph"/>
        <w:numPr>
          <w:ilvl w:val="0"/>
          <w:numId w:val="25"/>
        </w:numPr>
      </w:pPr>
      <w:r w:rsidRPr="003E64BF">
        <w:t>með því að leggja saman vegin viðmiðunarmörk losunar fyrir hverja eldsneytistegund.</w:t>
      </w:r>
    </w:p>
    <w:p w14:paraId="66146FB5" w14:textId="77777777" w:rsidR="005B1435" w:rsidRDefault="005B1435" w:rsidP="008509F2">
      <w:pPr>
        <w:rPr>
          <w:shd w:val="clear" w:color="auto" w:fill="FFFFFF"/>
        </w:rPr>
      </w:pPr>
    </w:p>
    <w:p w14:paraId="390E5942" w14:textId="77777777" w:rsidR="009D13A6" w:rsidRDefault="009D13A6" w:rsidP="009D13A6">
      <w:pPr>
        <w:pStyle w:val="Kaflanmer"/>
        <w:rPr>
          <w:shd w:val="clear" w:color="auto" w:fill="FFFFFF"/>
        </w:rPr>
      </w:pPr>
      <w:r>
        <w:rPr>
          <w:shd w:val="clear" w:color="auto" w:fill="FFFFFF"/>
        </w:rPr>
        <w:t>IV. kafli.</w:t>
      </w:r>
    </w:p>
    <w:p w14:paraId="7682FF08" w14:textId="77777777" w:rsidR="009D13A6" w:rsidRDefault="006C17E5" w:rsidP="009D13A6">
      <w:pPr>
        <w:pStyle w:val="Kaflafyrirsgn"/>
      </w:pPr>
      <w:r w:rsidRPr="006C17E5">
        <w:rPr>
          <w:shd w:val="clear" w:color="auto" w:fill="FFFFFF"/>
        </w:rPr>
        <w:t>Sérákvæði um brennslustöðvar.</w:t>
      </w:r>
      <w:r w:rsidR="009D13A6" w:rsidRPr="006C17E5">
        <w:t xml:space="preserve"> </w:t>
      </w:r>
    </w:p>
    <w:p w14:paraId="0DF46CFD" w14:textId="1FCFE24F" w:rsidR="009D13A6" w:rsidRPr="009D13A6" w:rsidRDefault="005E66DF" w:rsidP="009D13A6">
      <w:pPr>
        <w:pStyle w:val="Greinarnmer"/>
        <w:rPr>
          <w:shd w:val="clear" w:color="auto" w:fill="FFFFFF"/>
        </w:rPr>
      </w:pPr>
      <w:r>
        <w:rPr>
          <w:shd w:val="clear" w:color="auto" w:fill="FFFFFF"/>
        </w:rPr>
        <w:lastRenderedPageBreak/>
        <w:t>25</w:t>
      </w:r>
      <w:r w:rsidR="009D13A6" w:rsidRPr="006C17E5">
        <w:rPr>
          <w:shd w:val="clear" w:color="auto" w:fill="FFFFFF"/>
        </w:rPr>
        <w:t>.</w:t>
      </w:r>
      <w:r w:rsidR="009D13A6">
        <w:rPr>
          <w:shd w:val="clear" w:color="auto" w:fill="FFFFFF"/>
        </w:rPr>
        <w:t xml:space="preserve"> gr.</w:t>
      </w:r>
    </w:p>
    <w:p w14:paraId="7F377CB1" w14:textId="38FAA98F" w:rsidR="009D13A6" w:rsidRDefault="00541F4E" w:rsidP="00A53182">
      <w:pPr>
        <w:pStyle w:val="Greinarfyrirsgn"/>
      </w:pPr>
      <w:r>
        <w:t>Gildissvið</w:t>
      </w:r>
      <w:r w:rsidR="00A53182">
        <w:t>. </w:t>
      </w:r>
    </w:p>
    <w:p w14:paraId="0EB77DAD" w14:textId="66498F91" w:rsidR="009D13A6" w:rsidRPr="003E64BF" w:rsidRDefault="009D13A6" w:rsidP="00541F4E">
      <w:r w:rsidRPr="003E64BF">
        <w:t xml:space="preserve">Þessi kafli </w:t>
      </w:r>
      <w:r w:rsidR="003E6D84">
        <w:t>gildir</w:t>
      </w:r>
      <w:r w:rsidRPr="003E64BF">
        <w:t xml:space="preserve"> um sorpbrennslustöðvar og sorpsambrennslustöðvar sem brenna eða sambrenna föstum eða fljótandi úrgangi.</w:t>
      </w:r>
    </w:p>
    <w:p w14:paraId="305D1490" w14:textId="14DF2891" w:rsidR="009D13A6" w:rsidRPr="003E64BF" w:rsidRDefault="009D13A6" w:rsidP="00541F4E">
      <w:r w:rsidRPr="003E64BF">
        <w:t xml:space="preserve">Þessi kafli </w:t>
      </w:r>
      <w:r w:rsidR="003E6D84">
        <w:t>gildir ekki</w:t>
      </w:r>
      <w:r w:rsidRPr="003E64BF">
        <w:t xml:space="preserve"> um gösunar- eða hitasundrunarstöðvar ef gasið frá þessari hitameðferð úrgangs er hreinsað að því marki að það sé ekki lengur úrgangur áður en það er brennt og það valdi ekki meiri losun en sem leiðir af brennslu náttúrulegs gass.</w:t>
      </w:r>
    </w:p>
    <w:p w14:paraId="7DEAB36C" w14:textId="0FB88CB0" w:rsidR="009D13A6" w:rsidRPr="003E64BF" w:rsidRDefault="009D13A6" w:rsidP="00541F4E">
      <w:r w:rsidRPr="003E64BF">
        <w:t xml:space="preserve">Að því er varðar þennan kafla skulu allar brennslulínur og sambrennslulínur, úrgangsmóttaka, geymsla, aðstaða til formeðhöndlunar á staðnum, kerfi sem veita úrgangi, eldsneyti og lofti til brennslustöðvarinnar, katlar, búnaður fyrir meðhöndlun á úrgangslofti, búnaður á staðnum fyrir meðhöndlun og geymslu á </w:t>
      </w:r>
      <w:r w:rsidR="00EA1B6B">
        <w:t>brennslu</w:t>
      </w:r>
      <w:r w:rsidRPr="003E64BF">
        <w:t>leifum og skólpi, reykháfar, tæki og búnaður til að stjórna brennslunni eða sambrennslunni, skráning og vöktun brennsluskilyrða eða sambrennsluskilyrða teljast til sorpbrennslustöðva eða sorpsambrennslustöðva.</w:t>
      </w:r>
    </w:p>
    <w:p w14:paraId="2FF231A5" w14:textId="1E3BF01C" w:rsidR="009D13A6" w:rsidRPr="003E64BF" w:rsidRDefault="009D13A6" w:rsidP="00541F4E">
      <w:r w:rsidRPr="003E64BF">
        <w:t>Ef öðrum aðferðum en oxun, s</w:t>
      </w:r>
      <w:r w:rsidR="00E220C9">
        <w:t>vo sem</w:t>
      </w:r>
      <w:r w:rsidRPr="003E64BF">
        <w:t xml:space="preserve"> hitasundrun, gösun eða rafgasferlum, er beitt við hitameðhöndlun úrgangs skal sorpbrennslustöðin eða sorpsambrennslustöðin standa fyrir bæði hitameðhöndlunarferlinu og síðara brennsluferli.</w:t>
      </w:r>
    </w:p>
    <w:p w14:paraId="796740B5" w14:textId="77777777" w:rsidR="00541F4E" w:rsidRDefault="009D13A6" w:rsidP="00541F4E">
      <w:r w:rsidRPr="003E64BF">
        <w:t xml:space="preserve">Ef sorpsambrennsla fer þannig fram að megintilgangur stöðvarinnar er ekki orkuframleiðsla eða að framleiða vörur heldur fremur varmameðhöndlun úrgangs skal líta </w:t>
      </w:r>
      <w:r w:rsidR="00541F4E">
        <w:t>á stöðina sem sorpbrennslustöð.</w:t>
      </w:r>
    </w:p>
    <w:p w14:paraId="092A61AF" w14:textId="27F852E8" w:rsidR="009D13A6" w:rsidRPr="003E64BF" w:rsidRDefault="009D13A6" w:rsidP="00541F4E">
      <w:r w:rsidRPr="003E64BF">
        <w:t xml:space="preserve">Þessi kafli </w:t>
      </w:r>
      <w:r w:rsidR="003E6D84">
        <w:t>gildir ekki</w:t>
      </w:r>
      <w:r w:rsidRPr="003E64BF">
        <w:t xml:space="preserve"> um eftirfarandi </w:t>
      </w:r>
      <w:r w:rsidR="00541F4E">
        <w:t>brennslustöðvar</w:t>
      </w:r>
      <w:r w:rsidRPr="003E64BF">
        <w:t>:</w:t>
      </w:r>
    </w:p>
    <w:p w14:paraId="39F228DA" w14:textId="77777777" w:rsidR="00541F4E" w:rsidRDefault="00541F4E" w:rsidP="0097770B">
      <w:pPr>
        <w:pStyle w:val="ListParagraph"/>
        <w:numPr>
          <w:ilvl w:val="0"/>
          <w:numId w:val="26"/>
        </w:numPr>
      </w:pPr>
      <w:r>
        <w:t>stöðvar</w:t>
      </w:r>
      <w:r w:rsidR="009D13A6" w:rsidRPr="003E64BF">
        <w:t xml:space="preserve"> sem einungis meðhöndla eftirfarandi úrgang:</w:t>
      </w:r>
    </w:p>
    <w:p w14:paraId="1A160877" w14:textId="10F9670D" w:rsidR="00541F4E" w:rsidRDefault="00EA1B6B" w:rsidP="0097770B">
      <w:pPr>
        <w:pStyle w:val="ListParagraph"/>
        <w:numPr>
          <w:ilvl w:val="1"/>
          <w:numId w:val="26"/>
        </w:numPr>
      </w:pPr>
      <w:r>
        <w:t>úrgang, sbr. 3. gr.</w:t>
      </w:r>
    </w:p>
    <w:p w14:paraId="5A4F8BD4" w14:textId="77777777" w:rsidR="00541F4E" w:rsidRDefault="009D13A6" w:rsidP="0097770B">
      <w:pPr>
        <w:pStyle w:val="ListParagraph"/>
        <w:numPr>
          <w:ilvl w:val="1"/>
          <w:numId w:val="26"/>
        </w:numPr>
      </w:pPr>
      <w:r w:rsidRPr="003E64BF">
        <w:t>geislavirkan úrgang,</w:t>
      </w:r>
    </w:p>
    <w:p w14:paraId="38B4329C" w14:textId="0F15C285" w:rsidR="00541F4E" w:rsidRDefault="009D13A6" w:rsidP="0097770B">
      <w:pPr>
        <w:pStyle w:val="ListParagraph"/>
        <w:numPr>
          <w:ilvl w:val="1"/>
          <w:numId w:val="26"/>
        </w:numPr>
      </w:pPr>
      <w:r w:rsidRPr="003E64BF">
        <w:t xml:space="preserve">dýraskrokka </w:t>
      </w:r>
      <w:r w:rsidRPr="00EA1B6B">
        <w:t>sem heyra undir reglugerð Evróp</w:t>
      </w:r>
      <w:r w:rsidR="00EA1B6B" w:rsidRPr="00EA1B6B">
        <w:t>uþingsins og ráðsins (EB) nr. 1069/2009</w:t>
      </w:r>
      <w:r w:rsidRPr="00EA1B6B">
        <w:t xml:space="preserve"> frá </w:t>
      </w:r>
      <w:r w:rsidR="00EA1B6B" w:rsidRPr="00EA1B6B">
        <w:t>21. o</w:t>
      </w:r>
      <w:r w:rsidR="00EA1B6B">
        <w:t>któber 2009</w:t>
      </w:r>
      <w:r w:rsidRPr="003E64BF">
        <w:t xml:space="preserve"> um heilbrigðisreglur </w:t>
      </w:r>
      <w:r w:rsidR="00EA1B6B">
        <w:t xml:space="preserve">að því er varðar </w:t>
      </w:r>
      <w:r w:rsidRPr="003E64BF">
        <w:t xml:space="preserve">aukaafurðir úr dýrum </w:t>
      </w:r>
      <w:r w:rsidR="00EA1B6B">
        <w:t xml:space="preserve">og afleiddar afurðir sem </w:t>
      </w:r>
      <w:r w:rsidR="00541F4E">
        <w:t>ekki eru ætlaðar til manneldis</w:t>
      </w:r>
      <w:r w:rsidR="00EA1B6B">
        <w:t>, sbr. reglugerð um heilbrigðisreglur að því er varðar aukaafurðir úr dýrum og afleiddar afurðir sem ekki eru ætlaðar til manneldis</w:t>
      </w:r>
      <w:r w:rsidR="00541F4E">
        <w:t>,</w:t>
      </w:r>
    </w:p>
    <w:p w14:paraId="74066868" w14:textId="77777777" w:rsidR="00541F4E" w:rsidRDefault="009D13A6" w:rsidP="0097770B">
      <w:pPr>
        <w:pStyle w:val="ListParagraph"/>
        <w:numPr>
          <w:ilvl w:val="1"/>
          <w:numId w:val="26"/>
        </w:numPr>
      </w:pPr>
      <w:r w:rsidRPr="003E64BF">
        <w:t>úrgang sem fellur til við leit að og nýtingu olíu- og gasauðlinda frá mannvirkjum á hafi úti og brennslu þeirra þar,</w:t>
      </w:r>
    </w:p>
    <w:p w14:paraId="34E0408A" w14:textId="77777777" w:rsidR="009D13A6" w:rsidRDefault="009D13A6" w:rsidP="0097770B">
      <w:pPr>
        <w:pStyle w:val="ListParagraph"/>
        <w:numPr>
          <w:ilvl w:val="0"/>
          <w:numId w:val="26"/>
        </w:numPr>
      </w:pPr>
      <w:r w:rsidRPr="003E64BF">
        <w:t>tilraunaver sem notuð eru til rannsókna, þróunar og prófana í því skyni að bæta brennsluferlið og sem meðhöndla minna en 50 tonn af úrgangi á ári.</w:t>
      </w:r>
    </w:p>
    <w:p w14:paraId="1A18B132" w14:textId="77777777" w:rsidR="00541F4E" w:rsidRDefault="00541F4E" w:rsidP="00541F4E">
      <w:pPr>
        <w:ind w:firstLine="0"/>
      </w:pPr>
    </w:p>
    <w:p w14:paraId="40529472" w14:textId="1675075A" w:rsidR="00541F4E" w:rsidRPr="009D13A6" w:rsidRDefault="005E66DF" w:rsidP="00541F4E">
      <w:pPr>
        <w:pStyle w:val="Greinarnmer"/>
        <w:rPr>
          <w:shd w:val="clear" w:color="auto" w:fill="FFFFFF"/>
        </w:rPr>
      </w:pPr>
      <w:r>
        <w:rPr>
          <w:shd w:val="clear" w:color="auto" w:fill="FFFFFF"/>
        </w:rPr>
        <w:t>26</w:t>
      </w:r>
      <w:r w:rsidR="00541F4E" w:rsidRPr="006C17E5">
        <w:rPr>
          <w:shd w:val="clear" w:color="auto" w:fill="FFFFFF"/>
        </w:rPr>
        <w:t>.</w:t>
      </w:r>
      <w:r w:rsidR="00541F4E">
        <w:rPr>
          <w:shd w:val="clear" w:color="auto" w:fill="FFFFFF"/>
        </w:rPr>
        <w:t xml:space="preserve"> gr.</w:t>
      </w:r>
    </w:p>
    <w:p w14:paraId="3B15A59E" w14:textId="1AC2AE8C" w:rsidR="00541F4E" w:rsidRPr="003E64BF" w:rsidRDefault="00541F4E" w:rsidP="00541F4E">
      <w:pPr>
        <w:pStyle w:val="Greinarfyrirsgn"/>
      </w:pPr>
      <w:r w:rsidRPr="00EA1B6B">
        <w:t xml:space="preserve">Skilgreining á </w:t>
      </w:r>
      <w:r w:rsidR="00EA1B6B" w:rsidRPr="00EA1B6B">
        <w:t>brennslu</w:t>
      </w:r>
      <w:r w:rsidRPr="00EA1B6B">
        <w:t>leif.</w:t>
      </w:r>
      <w:r w:rsidRPr="009D13A6">
        <w:t> </w:t>
      </w:r>
    </w:p>
    <w:p w14:paraId="487F6DD2" w14:textId="0CF2F799" w:rsidR="009D13A6" w:rsidRPr="003E64BF" w:rsidRDefault="009D13A6" w:rsidP="009D13A6">
      <w:pPr>
        <w:tabs>
          <w:tab w:val="left" w:pos="397"/>
        </w:tabs>
        <w:spacing w:before="113"/>
      </w:pPr>
      <w:r w:rsidRPr="003E64BF">
        <w:t xml:space="preserve">Að því er varðar þennan kafla skal </w:t>
      </w:r>
      <w:r w:rsidR="00EA1B6B">
        <w:t>brennslu</w:t>
      </w:r>
      <w:r w:rsidRPr="00EA1B6B">
        <w:t>leif</w:t>
      </w:r>
      <w:r w:rsidRPr="003E64BF">
        <w:t xml:space="preserve"> merkja allan fljótandi eða fastan úrgang sem sorpbrennslustöð eða sorpsambrennslustöð myndar.</w:t>
      </w:r>
    </w:p>
    <w:p w14:paraId="5BA4FFCF" w14:textId="77777777" w:rsidR="009D13A6" w:rsidRPr="009D13A6" w:rsidRDefault="009D13A6" w:rsidP="009D13A6"/>
    <w:p w14:paraId="63F67EF7" w14:textId="66BF29F4" w:rsidR="009D13A6" w:rsidRPr="009D13A6" w:rsidRDefault="009D13A6" w:rsidP="009D13A6">
      <w:pPr>
        <w:pStyle w:val="Greinarnmer"/>
        <w:rPr>
          <w:shd w:val="clear" w:color="auto" w:fill="FFFFFF"/>
        </w:rPr>
      </w:pPr>
      <w:r>
        <w:rPr>
          <w:shd w:val="clear" w:color="auto" w:fill="FFFFFF"/>
        </w:rPr>
        <w:t>2</w:t>
      </w:r>
      <w:r w:rsidR="005E66DF">
        <w:rPr>
          <w:shd w:val="clear" w:color="auto" w:fill="FFFFFF"/>
        </w:rPr>
        <w:t>7</w:t>
      </w:r>
      <w:r w:rsidR="006C17E5" w:rsidRPr="006C17E5">
        <w:rPr>
          <w:shd w:val="clear" w:color="auto" w:fill="FFFFFF"/>
        </w:rPr>
        <w:t>.</w:t>
      </w:r>
      <w:r>
        <w:rPr>
          <w:shd w:val="clear" w:color="auto" w:fill="FFFFFF"/>
        </w:rPr>
        <w:t xml:space="preserve"> gr.</w:t>
      </w:r>
    </w:p>
    <w:p w14:paraId="0271B09C" w14:textId="77777777" w:rsidR="009D13A6" w:rsidRPr="009D13A6" w:rsidRDefault="006C17E5" w:rsidP="009D13A6">
      <w:pPr>
        <w:pStyle w:val="Greinarfyrirsgn"/>
      </w:pPr>
      <w:r w:rsidRPr="009D13A6">
        <w:t>Umsókn um starfsleyfi fyrir brennslustöð. </w:t>
      </w:r>
    </w:p>
    <w:p w14:paraId="5E911335" w14:textId="1823116A" w:rsidR="00541F4E" w:rsidRDefault="006C17E5" w:rsidP="009D13A6">
      <w:r w:rsidRPr="006C17E5">
        <w:rPr>
          <w:shd w:val="clear" w:color="auto" w:fill="FFFFFF"/>
        </w:rPr>
        <w:t xml:space="preserve">Í umsókn um starfsleyfi fyrir brennslustöð skal auk þess sem fram kemur í </w:t>
      </w:r>
      <w:r w:rsidR="00417CDB" w:rsidRPr="00417CDB">
        <w:rPr>
          <w:shd w:val="clear" w:color="auto" w:fill="FFFFFF"/>
        </w:rPr>
        <w:t>6</w:t>
      </w:r>
      <w:r w:rsidRPr="00417CDB">
        <w:rPr>
          <w:shd w:val="clear" w:color="auto" w:fill="FFFFFF"/>
        </w:rPr>
        <w:t>. gr.</w:t>
      </w:r>
      <w:r w:rsidRPr="006C17E5">
        <w:rPr>
          <w:shd w:val="clear" w:color="auto" w:fill="FFFFFF"/>
        </w:rPr>
        <w:t xml:space="preserve"> gera grein fyrir ráðstöfunum sem eru fyrirhugaðar til að tryggja að: </w:t>
      </w:r>
    </w:p>
    <w:p w14:paraId="7E9ABD7B" w14:textId="77777777" w:rsidR="00541F4E" w:rsidRPr="00541F4E" w:rsidRDefault="006C17E5" w:rsidP="0097770B">
      <w:pPr>
        <w:pStyle w:val="ListParagraph"/>
        <w:numPr>
          <w:ilvl w:val="0"/>
          <w:numId w:val="27"/>
        </w:numPr>
        <w:rPr>
          <w:shd w:val="clear" w:color="auto" w:fill="FFFFFF"/>
        </w:rPr>
      </w:pPr>
      <w:r w:rsidRPr="00541F4E">
        <w:rPr>
          <w:shd w:val="clear" w:color="auto" w:fill="FFFFFF"/>
        </w:rPr>
        <w:t>brennslustöðin sé hönnuð, búin og verði haldið við og rekin með þeim hætti að kröfurnar sem til hennar eru gerðar verði uppfylltar, </w:t>
      </w:r>
    </w:p>
    <w:p w14:paraId="116417BD" w14:textId="77777777" w:rsidR="00541F4E" w:rsidRPr="00541F4E" w:rsidRDefault="006C17E5" w:rsidP="0097770B">
      <w:pPr>
        <w:pStyle w:val="ListParagraph"/>
        <w:numPr>
          <w:ilvl w:val="0"/>
          <w:numId w:val="27"/>
        </w:numPr>
        <w:rPr>
          <w:shd w:val="clear" w:color="auto" w:fill="FFFFFF"/>
        </w:rPr>
      </w:pPr>
      <w:r w:rsidRPr="00541F4E">
        <w:rPr>
          <w:shd w:val="clear" w:color="auto" w:fill="FFFFFF"/>
        </w:rPr>
        <w:t>varminn, sem myndast við brennslu- og sambrennsluferlið, sé endurheimtur eftir því sem við verður komið til framleiðslu varma, gufu eða orku, </w:t>
      </w:r>
    </w:p>
    <w:p w14:paraId="47EF7178" w14:textId="73EAA68E" w:rsidR="00541F4E" w:rsidRPr="00541F4E" w:rsidRDefault="006C17E5" w:rsidP="0097770B">
      <w:pPr>
        <w:pStyle w:val="ListParagraph"/>
        <w:numPr>
          <w:ilvl w:val="0"/>
          <w:numId w:val="27"/>
        </w:numPr>
        <w:rPr>
          <w:shd w:val="clear" w:color="auto" w:fill="FFFFFF"/>
        </w:rPr>
      </w:pPr>
      <w:r w:rsidRPr="00541F4E">
        <w:rPr>
          <w:shd w:val="clear" w:color="auto" w:fill="FFFFFF"/>
        </w:rPr>
        <w:t xml:space="preserve">dregið verði úr magni og skaðsemi </w:t>
      </w:r>
      <w:r w:rsidR="00417CDB">
        <w:rPr>
          <w:shd w:val="clear" w:color="auto" w:fill="FFFFFF"/>
        </w:rPr>
        <w:t>brennsluleifa og þær endurunnar</w:t>
      </w:r>
      <w:r w:rsidRPr="00541F4E">
        <w:rPr>
          <w:shd w:val="clear" w:color="auto" w:fill="FFFFFF"/>
        </w:rPr>
        <w:t xml:space="preserve"> eftir því sem við á, og </w:t>
      </w:r>
    </w:p>
    <w:p w14:paraId="47E0F132" w14:textId="2BC8318C" w:rsidR="009D13A6" w:rsidRPr="00541F4E" w:rsidRDefault="006C17E5" w:rsidP="0097770B">
      <w:pPr>
        <w:pStyle w:val="ListParagraph"/>
        <w:numPr>
          <w:ilvl w:val="0"/>
          <w:numId w:val="27"/>
        </w:numPr>
        <w:rPr>
          <w:shd w:val="clear" w:color="auto" w:fill="FFFFFF"/>
        </w:rPr>
      </w:pPr>
      <w:r w:rsidRPr="00541F4E">
        <w:rPr>
          <w:shd w:val="clear" w:color="auto" w:fill="FFFFFF"/>
        </w:rPr>
        <w:t xml:space="preserve">förgun </w:t>
      </w:r>
      <w:r w:rsidR="00417CDB">
        <w:rPr>
          <w:shd w:val="clear" w:color="auto" w:fill="FFFFFF"/>
        </w:rPr>
        <w:t>brennsluleifa</w:t>
      </w:r>
      <w:r w:rsidRPr="00541F4E">
        <w:rPr>
          <w:shd w:val="clear" w:color="auto" w:fill="FFFFFF"/>
        </w:rPr>
        <w:t xml:space="preserve"> </w:t>
      </w:r>
      <w:r w:rsidR="009D13A6" w:rsidRPr="00541F4E">
        <w:rPr>
          <w:shd w:val="clear" w:color="auto" w:fill="FFFFFF"/>
        </w:rPr>
        <w:t xml:space="preserve">verði í samræmi við </w:t>
      </w:r>
      <w:r w:rsidR="00541F4E">
        <w:rPr>
          <w:shd w:val="clear" w:color="auto" w:fill="FFFFFF"/>
        </w:rPr>
        <w:t>lög um meðhöndlun úrgangs</w:t>
      </w:r>
      <w:r w:rsidR="009D13A6" w:rsidRPr="00541F4E">
        <w:rPr>
          <w:shd w:val="clear" w:color="auto" w:fill="FFFFFF"/>
        </w:rPr>
        <w:t>.</w:t>
      </w:r>
    </w:p>
    <w:p w14:paraId="1B91D485" w14:textId="77777777" w:rsidR="00CA1913" w:rsidRDefault="00CA1913" w:rsidP="00CA1913">
      <w:pPr>
        <w:ind w:firstLine="0"/>
      </w:pPr>
    </w:p>
    <w:p w14:paraId="4492C57D" w14:textId="2E70757F" w:rsidR="009D13A6" w:rsidRDefault="005E66DF" w:rsidP="00CA1913">
      <w:pPr>
        <w:pStyle w:val="Greinarnmer"/>
        <w:rPr>
          <w:shd w:val="clear" w:color="auto" w:fill="FFFFFF"/>
        </w:rPr>
      </w:pPr>
      <w:r>
        <w:rPr>
          <w:shd w:val="clear" w:color="auto" w:fill="FFFFFF"/>
        </w:rPr>
        <w:t>28</w:t>
      </w:r>
      <w:r w:rsidR="009D13A6">
        <w:rPr>
          <w:shd w:val="clear" w:color="auto" w:fill="FFFFFF"/>
        </w:rPr>
        <w:t>. gr.</w:t>
      </w:r>
    </w:p>
    <w:p w14:paraId="4DAF17B6" w14:textId="77777777" w:rsidR="009D13A6" w:rsidRDefault="006C17E5" w:rsidP="00CA1913">
      <w:pPr>
        <w:pStyle w:val="Greinarfyrirsgn"/>
      </w:pPr>
      <w:r w:rsidRPr="006C17E5">
        <w:rPr>
          <w:shd w:val="clear" w:color="auto" w:fill="FFFFFF"/>
        </w:rPr>
        <w:t>Skilyrði starfsleyfis fyrir brennslustöð. </w:t>
      </w:r>
    </w:p>
    <w:p w14:paraId="512D9003" w14:textId="77777777" w:rsidR="009D13A6" w:rsidRDefault="00D46B30" w:rsidP="009D13A6">
      <w:pPr>
        <w:rPr>
          <w:shd w:val="clear" w:color="auto" w:fill="FFFFFF"/>
        </w:rPr>
      </w:pPr>
      <w:r>
        <w:rPr>
          <w:shd w:val="clear" w:color="auto" w:fill="FFFFFF"/>
        </w:rPr>
        <w:t>S</w:t>
      </w:r>
      <w:r w:rsidR="006C17E5" w:rsidRPr="006C17E5">
        <w:rPr>
          <w:shd w:val="clear" w:color="auto" w:fill="FFFFFF"/>
        </w:rPr>
        <w:t xml:space="preserve">tarfsleyfi fyrir brennslustöð </w:t>
      </w:r>
      <w:r w:rsidR="00CA1913">
        <w:rPr>
          <w:shd w:val="clear" w:color="auto" w:fill="FFFFFF"/>
        </w:rPr>
        <w:t>skal innihalda:</w:t>
      </w:r>
    </w:p>
    <w:p w14:paraId="5BFA9655" w14:textId="71F02FB8" w:rsidR="00D46B30" w:rsidRDefault="00CA1913" w:rsidP="0097770B">
      <w:pPr>
        <w:pStyle w:val="ListParagraph"/>
        <w:numPr>
          <w:ilvl w:val="0"/>
          <w:numId w:val="28"/>
        </w:numPr>
      </w:pPr>
      <w:r w:rsidRPr="003E64BF">
        <w:t>skrá yfir allar gerðir úrgangs sem heimilt er að meðhöndla með því að nota, ef mögulegt er, a.m.k. þær gerðir úrgangs sem settar eru fram í Evrópsku úrgangsskránni sem komið var á fót með ákvörðun 2000/532/EB</w:t>
      </w:r>
      <w:r w:rsidR="00417CDB">
        <w:t>, sbr. reglugerð um skrá yfir úrgang og mat á hættulegum eiginleikum úrgangs,</w:t>
      </w:r>
      <w:r w:rsidRPr="003E64BF">
        <w:t xml:space="preserve"> og sem inniheldur upplýsingar um magn hverrar gerðar af úrgangi, eftir því sem við á,</w:t>
      </w:r>
    </w:p>
    <w:p w14:paraId="37663384" w14:textId="77777777" w:rsidR="00D46B30" w:rsidRDefault="00CA1913" w:rsidP="0097770B">
      <w:pPr>
        <w:pStyle w:val="ListParagraph"/>
        <w:numPr>
          <w:ilvl w:val="0"/>
          <w:numId w:val="28"/>
        </w:numPr>
      </w:pPr>
      <w:r w:rsidRPr="003E64BF">
        <w:t>heildarafkastagetu versins til brennslu- eða sambrennslu úrgangs,</w:t>
      </w:r>
    </w:p>
    <w:p w14:paraId="66D3135C" w14:textId="77777777" w:rsidR="00D46B30" w:rsidRDefault="00CA1913" w:rsidP="0097770B">
      <w:pPr>
        <w:pStyle w:val="ListParagraph"/>
        <w:numPr>
          <w:ilvl w:val="0"/>
          <w:numId w:val="28"/>
        </w:numPr>
      </w:pPr>
      <w:r w:rsidRPr="003E64BF">
        <w:t>viðmiðunarmörk fyrir losun út í andrúmsloft og vatn,</w:t>
      </w:r>
    </w:p>
    <w:p w14:paraId="4A9AAA68" w14:textId="77777777" w:rsidR="00D46B30" w:rsidRDefault="00CA1913" w:rsidP="0097770B">
      <w:pPr>
        <w:pStyle w:val="ListParagraph"/>
        <w:numPr>
          <w:ilvl w:val="0"/>
          <w:numId w:val="28"/>
        </w:numPr>
      </w:pPr>
      <w:r w:rsidRPr="003E64BF">
        <w:lastRenderedPageBreak/>
        <w:t>kröfur um pH-gildi, hitastig og rennsli að því er varðar losun skólps,</w:t>
      </w:r>
    </w:p>
    <w:p w14:paraId="2A882688" w14:textId="77777777" w:rsidR="00D46B30" w:rsidRDefault="00CA1913" w:rsidP="0097770B">
      <w:pPr>
        <w:pStyle w:val="ListParagraph"/>
        <w:numPr>
          <w:ilvl w:val="0"/>
          <w:numId w:val="28"/>
        </w:numPr>
      </w:pPr>
      <w:r w:rsidRPr="003E64BF">
        <w:t>sýnatöku- og mælingaaðferðir og tíðni sem nota skal til að uppfylla skilyrðin sem sett eru fyrir vöktun losunar,</w:t>
      </w:r>
    </w:p>
    <w:p w14:paraId="443B0593" w14:textId="77777777" w:rsidR="00CA1913" w:rsidRPr="003E64BF" w:rsidRDefault="00CA1913" w:rsidP="0097770B">
      <w:pPr>
        <w:pStyle w:val="ListParagraph"/>
        <w:numPr>
          <w:ilvl w:val="0"/>
          <w:numId w:val="28"/>
        </w:numPr>
      </w:pPr>
      <w:r w:rsidRPr="003E64BF">
        <w:t>leyfilegan hámarkstíma fyrir hvers konar tæknilega óumflýjanlegar stöðvanir, raskanir eða bilanir á hreinsibúnaði eða mælibúnaði en á þeim hámarkstíma má losun út í andrúmsloftið og losun skólps fara yfir þau viðmiðunarmörk fyrir losun sem mælt er fyrir um.</w:t>
      </w:r>
    </w:p>
    <w:p w14:paraId="2751ADE6" w14:textId="14AB4161" w:rsidR="00D46B30" w:rsidRPr="003E64BF" w:rsidRDefault="00D46B30" w:rsidP="00D46B30">
      <w:r>
        <w:t xml:space="preserve">Starfsleyfi fyrir </w:t>
      </w:r>
      <w:r w:rsidRPr="003E64BF">
        <w:t xml:space="preserve">brennslustöð sem notar hættulegan úrgang </w:t>
      </w:r>
      <w:r>
        <w:t>skal jafnframt innihalda</w:t>
      </w:r>
      <w:r w:rsidRPr="003E64BF">
        <w:t>:</w:t>
      </w:r>
    </w:p>
    <w:p w14:paraId="03890DB3" w14:textId="77777777" w:rsidR="00D46B30" w:rsidRDefault="00D46B30" w:rsidP="0097770B">
      <w:pPr>
        <w:pStyle w:val="ListParagraph"/>
        <w:numPr>
          <w:ilvl w:val="0"/>
          <w:numId w:val="29"/>
        </w:numPr>
      </w:pPr>
      <w:r w:rsidRPr="003E64BF">
        <w:t>skrá yfir magn mismunandi flokka hættulegs úrgangs sem heimilt er að meðhöndla,</w:t>
      </w:r>
    </w:p>
    <w:p w14:paraId="3BDF47E5" w14:textId="77777777" w:rsidR="00CA1913" w:rsidRDefault="00D46B30" w:rsidP="0097770B">
      <w:pPr>
        <w:pStyle w:val="ListParagraph"/>
        <w:numPr>
          <w:ilvl w:val="0"/>
          <w:numId w:val="29"/>
        </w:numPr>
      </w:pPr>
      <w:r w:rsidRPr="003E64BF">
        <w:t>lágmarks- og hámarksmassaflæði þessa hættulega úrgangs, lágmarks- og hámarksvarmagildi og hámarksinnihald hans af fjölklóruðum bífenýlum, pentaklórfenóli, klór, flúor, brennisteini, þungmálmum og öðrum mengunarefnum.</w:t>
      </w:r>
    </w:p>
    <w:p w14:paraId="7FD5FB0C" w14:textId="77777777" w:rsidR="009D13A6" w:rsidRDefault="006C17E5" w:rsidP="00CA1913">
      <w:pPr>
        <w:rPr>
          <w:shd w:val="clear" w:color="auto" w:fill="FFFFFF"/>
        </w:rPr>
      </w:pPr>
      <w:r w:rsidRPr="006C17E5">
        <w:rPr>
          <w:shd w:val="clear" w:color="auto" w:fill="FFFFFF"/>
        </w:rPr>
        <w:t>Umhverfisstofnun skal reglulega endurskoða starfsleyfi brennslustöðva og uppfæra ef nauðs</w:t>
      </w:r>
      <w:r w:rsidR="009D13A6">
        <w:rPr>
          <w:shd w:val="clear" w:color="auto" w:fill="FFFFFF"/>
        </w:rPr>
        <w:t xml:space="preserve">yn krefur, sbr. einnig </w:t>
      </w:r>
      <w:r w:rsidR="009D13A6" w:rsidRPr="00417CDB">
        <w:rPr>
          <w:shd w:val="clear" w:color="auto" w:fill="FFFFFF"/>
        </w:rPr>
        <w:t>14. gr.</w:t>
      </w:r>
    </w:p>
    <w:p w14:paraId="4F0CF9EA" w14:textId="77777777" w:rsidR="00CA1913" w:rsidRDefault="00CA1913" w:rsidP="00D46B30">
      <w:pPr>
        <w:ind w:firstLine="0"/>
      </w:pPr>
    </w:p>
    <w:p w14:paraId="3FDC57E8" w14:textId="2DE9DC20" w:rsidR="00D46B30" w:rsidRDefault="005E66DF" w:rsidP="00D46B30">
      <w:pPr>
        <w:pStyle w:val="Greinarnmer"/>
        <w:rPr>
          <w:shd w:val="clear" w:color="auto" w:fill="FFFFFF"/>
        </w:rPr>
      </w:pPr>
      <w:r>
        <w:rPr>
          <w:shd w:val="clear" w:color="auto" w:fill="FFFFFF"/>
        </w:rPr>
        <w:t>29</w:t>
      </w:r>
      <w:r w:rsidR="00D46B30" w:rsidRPr="006C17E5">
        <w:rPr>
          <w:shd w:val="clear" w:color="auto" w:fill="FFFFFF"/>
        </w:rPr>
        <w:t>.</w:t>
      </w:r>
      <w:r w:rsidR="00D46B30">
        <w:rPr>
          <w:shd w:val="clear" w:color="auto" w:fill="FFFFFF"/>
        </w:rPr>
        <w:t xml:space="preserve"> gr.</w:t>
      </w:r>
    </w:p>
    <w:p w14:paraId="03252737" w14:textId="77777777" w:rsidR="00D46B30" w:rsidRDefault="00D46B30" w:rsidP="00D46B30">
      <w:pPr>
        <w:pStyle w:val="Greinarfyrirsgn"/>
      </w:pPr>
      <w:r>
        <w:rPr>
          <w:shd w:val="clear" w:color="auto" w:fill="FFFFFF"/>
        </w:rPr>
        <w:t>Stjórnun losunar.</w:t>
      </w:r>
    </w:p>
    <w:p w14:paraId="435E2AD8" w14:textId="77777777" w:rsidR="00D46B30" w:rsidRDefault="00D46B30" w:rsidP="007C223B">
      <w:r w:rsidRPr="006C17E5">
        <w:rPr>
          <w:shd w:val="clear" w:color="auto" w:fill="FFFFFF"/>
        </w:rPr>
        <w:t xml:space="preserve">Stýra skal losun úrgangslofts frá brennslustöðvum með reykháf en hæð hans er reiknuð með það í huga að vernda heilsufar manna og umhverfið. Losun út í andrúmsloftið frá brennslustöðvum skal ekki fara yfir viðmiðunarmörk í reglugerð </w:t>
      </w:r>
      <w:r w:rsidR="007C223B" w:rsidRPr="003E64BF">
        <w:t>sem sett eru fram í 3. og 4. hluta VI. viðauka eða ákvörðuð í samræmi við 4. hluta þess viðauka</w:t>
      </w:r>
      <w:r w:rsidR="007C223B">
        <w:t>.</w:t>
      </w:r>
      <w:r w:rsidR="007C223B" w:rsidRPr="007C223B">
        <w:t xml:space="preserve"> </w:t>
      </w:r>
      <w:r w:rsidR="007C223B" w:rsidRPr="003E64BF">
        <w:t>Ef mei</w:t>
      </w:r>
      <w:r w:rsidR="007C223B">
        <w:t xml:space="preserve">ra en 40% varmalosunar í </w:t>
      </w:r>
      <w:r w:rsidR="007C223B" w:rsidRPr="003E64BF">
        <w:t>brennslustöð kemur frá brennslu hættulegs úrgangs eða stöðin sambrennir ómeðhöndlaðan, blandaðan heimilis- og rekstrarúrgang skulu viðmiðunarmörkin fyrir losun, sem sett eru fram í 3. hluta VI. viðauka, gilda.</w:t>
      </w:r>
    </w:p>
    <w:p w14:paraId="0E9E6D5A" w14:textId="77777777" w:rsidR="007C223B" w:rsidRDefault="00D46B30" w:rsidP="00D46B30">
      <w:pPr>
        <w:rPr>
          <w:shd w:val="clear" w:color="auto" w:fill="FFFFFF"/>
        </w:rPr>
      </w:pPr>
      <w:r w:rsidRPr="006C17E5">
        <w:rPr>
          <w:shd w:val="clear" w:color="auto" w:fill="FFFFFF"/>
        </w:rPr>
        <w:t xml:space="preserve">Takmarka skal, eftir því sem við verður komið, losun skólps, sem fellur til við hreinsun úrgangslofts, í vatnsumhverfi og styrkur mengunarefna </w:t>
      </w:r>
      <w:r w:rsidR="007C223B" w:rsidRPr="003E64BF">
        <w:t>skal ekki fara yfir viðmiðunarmörkin fyrir losun sem sett eru fram í 5. hluta VI. viðauka</w:t>
      </w:r>
      <w:r w:rsidR="007C223B">
        <w:t>.</w:t>
      </w:r>
      <w:r w:rsidR="007C223B" w:rsidRPr="006C17E5">
        <w:rPr>
          <w:shd w:val="clear" w:color="auto" w:fill="FFFFFF"/>
        </w:rPr>
        <w:t xml:space="preserve"> </w:t>
      </w:r>
    </w:p>
    <w:p w14:paraId="6ED5C7BF" w14:textId="77777777" w:rsidR="00D46B30" w:rsidRDefault="007C223B" w:rsidP="007C223B">
      <w:r w:rsidRPr="003E64BF">
        <w:t xml:space="preserve">Viðmiðunarmörkin fyrir losun skulu gilda á staðnum þar sem skólpið frá hreinsun </w:t>
      </w:r>
      <w:r>
        <w:t xml:space="preserve">úrgangslofts er losað út úr </w:t>
      </w:r>
      <w:r w:rsidRPr="003E64BF">
        <w:t>brennslustöðinni.</w:t>
      </w:r>
      <w:r>
        <w:t xml:space="preserve"> </w:t>
      </w:r>
      <w:r w:rsidRPr="003E64BF">
        <w:t>Ef skólp frá hreinsun úrga</w:t>
      </w:r>
      <w:r>
        <w:t xml:space="preserve">ngslofts er meðhöndlað utan </w:t>
      </w:r>
      <w:r w:rsidRPr="003E64BF">
        <w:t>brennslustöðvarinnar</w:t>
      </w:r>
      <w:r>
        <w:t xml:space="preserve"> </w:t>
      </w:r>
      <w:r w:rsidRPr="003E64BF">
        <w:t>í hreinsistöð sem er eingöngu ætluð fyrir meðhöndlun á þessari gerð skólps, skulu viðmiðunarmörkin fyrir losun, sem sett eru fram í 5. hluta VI. viðauka, gilda á þeim stað þar sem skólpið fer frá hreinsistöðinni. Þar sem skólp frá hreinsun úrgangslofts er meðhöndlað sameiginlega með skólpi af öðrum uppruna, annaðhvort í stöðinni eða utan hennar, skal rekstraraðilinn gera viðeigandi útreikninga á massajafnvægi með því að nota niðurstöður úr mælingunum, sem settar eru fram í 2. lið 6. hluta VI. viðauka, til að ákvarða losunargildin, þar sem skólpið er að lokum losað, sem er hægt að rekja til skólpsins sem kemur frá hreinsun á úrgangslofti.</w:t>
      </w:r>
      <w:r>
        <w:t xml:space="preserve"> </w:t>
      </w:r>
      <w:r w:rsidR="00D46B30" w:rsidRPr="006C17E5">
        <w:rPr>
          <w:shd w:val="clear" w:color="auto" w:fill="FFFFFF"/>
        </w:rPr>
        <w:t xml:space="preserve">Ekki má þynna skólp til að viðmiðunarmörk </w:t>
      </w:r>
      <w:r>
        <w:rPr>
          <w:shd w:val="clear" w:color="auto" w:fill="FFFFFF"/>
        </w:rPr>
        <w:t xml:space="preserve">sem sett eru </w:t>
      </w:r>
      <w:r w:rsidRPr="003E64BF">
        <w:t>fram í 5. hluta VI. viðauka</w:t>
      </w:r>
      <w:r w:rsidRPr="006C17E5">
        <w:rPr>
          <w:shd w:val="clear" w:color="auto" w:fill="FFFFFF"/>
        </w:rPr>
        <w:t xml:space="preserve"> </w:t>
      </w:r>
      <w:r w:rsidR="00D46B30" w:rsidRPr="006C17E5">
        <w:rPr>
          <w:shd w:val="clear" w:color="auto" w:fill="FFFFFF"/>
        </w:rPr>
        <w:t>séu virt. </w:t>
      </w:r>
    </w:p>
    <w:p w14:paraId="1A5CD11E" w14:textId="77777777" w:rsidR="007C223B" w:rsidRDefault="00D46B30" w:rsidP="007C223B">
      <w:r w:rsidRPr="006C17E5">
        <w:rPr>
          <w:shd w:val="clear" w:color="auto" w:fill="FFFFFF"/>
        </w:rPr>
        <w:t>Svæði brennslustöðva skulu hönnuð og starfrækt þannig að komið verði í veg fyrir óheimila losun og losun sem verður fyrir slysni á hvers kyns mengandi efnum í jarðveg, yfirborðsvatn og grunnvatn. Geymslurými skal vera til staðar fyrir mengað afrennsli regnvatns frá svæði brennslustöðvar eða fyrir mengað vatn sem á rætur að rekja til leka eða slökkvistarfa. </w:t>
      </w:r>
      <w:r w:rsidR="007C223B" w:rsidRPr="003E64BF">
        <w:t>Þessi geymsluaðstaða skal nægja til að tryggja að hægt sé að prófa og hreinsa slíkt úrgangsvatn áður en það er losað ef þurfa þykir.</w:t>
      </w:r>
    </w:p>
    <w:p w14:paraId="75CF2092" w14:textId="77777777" w:rsidR="007C223B" w:rsidRPr="003E64BF" w:rsidRDefault="00D46B30" w:rsidP="007C223B">
      <w:r w:rsidRPr="006C17E5">
        <w:rPr>
          <w:shd w:val="clear" w:color="auto" w:fill="FFFFFF"/>
        </w:rPr>
        <w:t>Brennslustöð skal ekki halda áfram að brenna úrgang lengur en í fjórar klukkustundir óslitið þegar farið er yf</w:t>
      </w:r>
      <w:r>
        <w:rPr>
          <w:shd w:val="clear" w:color="auto" w:fill="FFFFFF"/>
        </w:rPr>
        <w:t>ir viðmiðunarmörk fyrir losun.</w:t>
      </w:r>
      <w:r w:rsidR="007C223B">
        <w:rPr>
          <w:shd w:val="clear" w:color="auto" w:fill="FFFFFF"/>
        </w:rPr>
        <w:t xml:space="preserve"> </w:t>
      </w:r>
      <w:r w:rsidR="007C223B" w:rsidRPr="003E64BF">
        <w:t>Samanlögð tímalengd starfrækslu við slíkar aðstæður skal ekki fara yfir 60 klukkustundir á einu ári.</w:t>
      </w:r>
      <w:r w:rsidR="007C223B" w:rsidRPr="007C223B">
        <w:t xml:space="preserve"> </w:t>
      </w:r>
      <w:r w:rsidR="007C223B" w:rsidRPr="003E64BF">
        <w:t>Tímamörkin skulu gilda um þá brennsluofna sem eru tengdir einu og sama hreinsitækinu fyrir úrgangsloft.</w:t>
      </w:r>
    </w:p>
    <w:p w14:paraId="2621757B" w14:textId="77777777" w:rsidR="007C223B" w:rsidRDefault="007C223B" w:rsidP="007C223B">
      <w:pPr>
        <w:rPr>
          <w:b/>
          <w:bCs/>
          <w:shd w:val="clear" w:color="auto" w:fill="FFFFFF"/>
        </w:rPr>
      </w:pPr>
    </w:p>
    <w:p w14:paraId="6CA4ADA6" w14:textId="7D4373BB" w:rsidR="007C223B" w:rsidRDefault="005E66DF" w:rsidP="007C223B">
      <w:pPr>
        <w:pStyle w:val="Greinarnmer"/>
        <w:rPr>
          <w:shd w:val="clear" w:color="auto" w:fill="FFFFFF"/>
        </w:rPr>
      </w:pPr>
      <w:r>
        <w:rPr>
          <w:shd w:val="clear" w:color="auto" w:fill="FFFFFF"/>
        </w:rPr>
        <w:t>30</w:t>
      </w:r>
      <w:r w:rsidR="007C223B" w:rsidRPr="006C17E5">
        <w:rPr>
          <w:shd w:val="clear" w:color="auto" w:fill="FFFFFF"/>
        </w:rPr>
        <w:t>. </w:t>
      </w:r>
      <w:r w:rsidR="0002570E">
        <w:rPr>
          <w:shd w:val="clear" w:color="auto" w:fill="FFFFFF"/>
        </w:rPr>
        <w:t>gr.</w:t>
      </w:r>
    </w:p>
    <w:p w14:paraId="04A69B77" w14:textId="77777777" w:rsidR="007C223B" w:rsidRDefault="007C223B" w:rsidP="007C223B">
      <w:pPr>
        <w:pStyle w:val="Greinarfyrirsgn"/>
      </w:pPr>
      <w:r w:rsidRPr="006C17E5">
        <w:rPr>
          <w:shd w:val="clear" w:color="auto" w:fill="FFFFFF"/>
        </w:rPr>
        <w:t>Bilun.</w:t>
      </w:r>
    </w:p>
    <w:p w14:paraId="06A6D5E9" w14:textId="77777777" w:rsidR="00D46B30" w:rsidRDefault="007C223B" w:rsidP="008A2216">
      <w:r w:rsidRPr="006C17E5">
        <w:rPr>
          <w:shd w:val="clear" w:color="auto" w:fill="FFFFFF"/>
        </w:rPr>
        <w:t xml:space="preserve">Ef um bilun er að ræða skal rekstraraðili brennslustöðvar draga úr eða hætta starfsemi eins fljótt og auðið er þar til brennslustöðin getur </w:t>
      </w:r>
      <w:r>
        <w:rPr>
          <w:shd w:val="clear" w:color="auto" w:fill="FFFFFF"/>
        </w:rPr>
        <w:t>hafið eðlilega starfsemi á ný.</w:t>
      </w:r>
    </w:p>
    <w:p w14:paraId="49690F88" w14:textId="77777777" w:rsidR="0002570E" w:rsidRDefault="0002570E" w:rsidP="00D46B30"/>
    <w:p w14:paraId="5E859D9C" w14:textId="56B5AB48" w:rsidR="008A2216" w:rsidRDefault="005E66DF" w:rsidP="008A2216">
      <w:pPr>
        <w:pStyle w:val="Greinarnmer"/>
        <w:rPr>
          <w:shd w:val="clear" w:color="auto" w:fill="FFFFFF"/>
        </w:rPr>
      </w:pPr>
      <w:r>
        <w:rPr>
          <w:shd w:val="clear" w:color="auto" w:fill="FFFFFF"/>
        </w:rPr>
        <w:t>31</w:t>
      </w:r>
      <w:r w:rsidR="008A2216" w:rsidRPr="006C17E5">
        <w:rPr>
          <w:shd w:val="clear" w:color="auto" w:fill="FFFFFF"/>
        </w:rPr>
        <w:t>. </w:t>
      </w:r>
      <w:r w:rsidR="008A2216">
        <w:rPr>
          <w:shd w:val="clear" w:color="auto" w:fill="FFFFFF"/>
        </w:rPr>
        <w:t>gr.</w:t>
      </w:r>
    </w:p>
    <w:p w14:paraId="46FC5545" w14:textId="77777777" w:rsidR="00E23514" w:rsidRPr="00E23514" w:rsidRDefault="008A2216" w:rsidP="00E23514">
      <w:pPr>
        <w:pStyle w:val="Greinarfyrirsgn"/>
      </w:pPr>
      <w:r>
        <w:rPr>
          <w:shd w:val="clear" w:color="auto" w:fill="FFFFFF"/>
        </w:rPr>
        <w:t>Vöktun losunar</w:t>
      </w:r>
      <w:r w:rsidRPr="006C17E5">
        <w:rPr>
          <w:shd w:val="clear" w:color="auto" w:fill="FFFFFF"/>
        </w:rPr>
        <w:t>.</w:t>
      </w:r>
    </w:p>
    <w:p w14:paraId="24782537" w14:textId="77777777" w:rsidR="00E23514" w:rsidRDefault="00E23514" w:rsidP="00D46B30">
      <w:pPr>
        <w:rPr>
          <w:shd w:val="clear" w:color="auto" w:fill="FFFFFF"/>
        </w:rPr>
      </w:pPr>
      <w:r>
        <w:rPr>
          <w:shd w:val="clear" w:color="auto" w:fill="FFFFFF"/>
        </w:rPr>
        <w:t xml:space="preserve">Umhverfisstofnun skal tryggja að vöktun losunar fari fram í samræmi við </w:t>
      </w:r>
      <w:r w:rsidRPr="003E64BF">
        <w:t>6. og 7. hluta VI. viðauka.</w:t>
      </w:r>
    </w:p>
    <w:p w14:paraId="3038841A" w14:textId="77777777" w:rsidR="00D46B30" w:rsidRDefault="00D46B30" w:rsidP="00D46B30">
      <w:r w:rsidRPr="006C17E5">
        <w:rPr>
          <w:shd w:val="clear" w:color="auto" w:fill="FFFFFF"/>
        </w:rPr>
        <w:t xml:space="preserve">Í brennslustöðvum skal vera sjálfvirkur mælibúnaður sem er háður eftirliti </w:t>
      </w:r>
      <w:r w:rsidR="00E23514" w:rsidRPr="003E64BF">
        <w:t>og árlegum eftirlitsprófunum eins og kveðið er á um í 1. lið 6. hluta VI. viðauka.</w:t>
      </w:r>
    </w:p>
    <w:p w14:paraId="03309A1D" w14:textId="77777777" w:rsidR="00D46B30" w:rsidRDefault="00D46B30" w:rsidP="00D46B30">
      <w:r w:rsidRPr="006C17E5">
        <w:rPr>
          <w:shd w:val="clear" w:color="auto" w:fill="FFFFFF"/>
        </w:rPr>
        <w:t>Umhverfisstofnun ákveður staðsetningu sýnatöku- eða mælipunkta sem nota skal fyrir vöktun losunar. </w:t>
      </w:r>
    </w:p>
    <w:p w14:paraId="7A94F4A4" w14:textId="77777777" w:rsidR="008A2216" w:rsidRDefault="00D46B30" w:rsidP="00114331">
      <w:r w:rsidRPr="006C17E5">
        <w:rPr>
          <w:shd w:val="clear" w:color="auto" w:fill="FFFFFF"/>
        </w:rPr>
        <w:lastRenderedPageBreak/>
        <w:t>Rekstraraðili brennslustöðvar skal skrá allar niðurstöður vöktunar, vinna úr og setja fram með þeim hætti að Umhverfisstofnun geti sannreynt að farið sé að rekstrarskilyrðum og viðmiðunarmörkum fyrir losun sem eru í starfsleyfinu. </w:t>
      </w:r>
    </w:p>
    <w:p w14:paraId="3F7A3AEE" w14:textId="77777777" w:rsidR="00D46B30" w:rsidRDefault="00D46B30" w:rsidP="00D46B30">
      <w:pPr>
        <w:ind w:firstLine="0"/>
      </w:pPr>
    </w:p>
    <w:p w14:paraId="4F3396E6" w14:textId="5AE6DEA6" w:rsidR="009D13A6" w:rsidRDefault="005E66DF" w:rsidP="00114331">
      <w:pPr>
        <w:pStyle w:val="Greinarnmer"/>
        <w:rPr>
          <w:shd w:val="clear" w:color="auto" w:fill="FFFFFF"/>
        </w:rPr>
      </w:pPr>
      <w:r>
        <w:rPr>
          <w:shd w:val="clear" w:color="auto" w:fill="FFFFFF"/>
        </w:rPr>
        <w:t>32</w:t>
      </w:r>
      <w:r w:rsidR="00114331">
        <w:rPr>
          <w:shd w:val="clear" w:color="auto" w:fill="FFFFFF"/>
        </w:rPr>
        <w:t>. gr</w:t>
      </w:r>
      <w:r w:rsidR="006C17E5" w:rsidRPr="006C17E5">
        <w:rPr>
          <w:shd w:val="clear" w:color="auto" w:fill="FFFFFF"/>
        </w:rPr>
        <w:t>. </w:t>
      </w:r>
    </w:p>
    <w:p w14:paraId="0930D89D" w14:textId="77777777" w:rsidR="009D13A6" w:rsidRDefault="006C17E5" w:rsidP="00114331">
      <w:pPr>
        <w:pStyle w:val="Greinarfyrirsgn"/>
      </w:pPr>
      <w:r w:rsidRPr="006C17E5">
        <w:rPr>
          <w:shd w:val="clear" w:color="auto" w:fill="FFFFFF"/>
        </w:rPr>
        <w:t>Samræmi við viðmiðunarmörk. </w:t>
      </w:r>
    </w:p>
    <w:p w14:paraId="31F2B775" w14:textId="77777777" w:rsidR="009D13A6" w:rsidRDefault="006C17E5" w:rsidP="006C17E5">
      <w:pPr>
        <w:rPr>
          <w:shd w:val="clear" w:color="auto" w:fill="FFFFFF"/>
        </w:rPr>
      </w:pPr>
      <w:r w:rsidRPr="006C17E5">
        <w:rPr>
          <w:shd w:val="clear" w:color="auto" w:fill="FFFFFF"/>
        </w:rPr>
        <w:t>Líta skal svo á að farið sé að viðmiðunarmörkunum fyrir losun í andrúmsloft og vatn ef skilyrðin</w:t>
      </w:r>
      <w:r w:rsidR="00114331">
        <w:rPr>
          <w:shd w:val="clear" w:color="auto" w:fill="FFFFFF"/>
        </w:rPr>
        <w:t>,</w:t>
      </w:r>
      <w:r w:rsidRPr="006C17E5">
        <w:rPr>
          <w:shd w:val="clear" w:color="auto" w:fill="FFFFFF"/>
        </w:rPr>
        <w:t xml:space="preserve"> </w:t>
      </w:r>
      <w:r w:rsidR="00114331" w:rsidRPr="003E64BF">
        <w:t>sem lýst er í 8. hluta VI. viðauka</w:t>
      </w:r>
      <w:r w:rsidR="009D13A6">
        <w:rPr>
          <w:shd w:val="clear" w:color="auto" w:fill="FFFFFF"/>
        </w:rPr>
        <w:t>, eru uppfyllt.</w:t>
      </w:r>
    </w:p>
    <w:p w14:paraId="4774D4BA" w14:textId="77777777" w:rsidR="00114331" w:rsidRDefault="00114331" w:rsidP="00114331">
      <w:pPr>
        <w:ind w:firstLine="0"/>
        <w:rPr>
          <w:shd w:val="clear" w:color="auto" w:fill="FFFFFF"/>
        </w:rPr>
      </w:pPr>
    </w:p>
    <w:p w14:paraId="6811B983" w14:textId="4480F678" w:rsidR="009D13A6" w:rsidRDefault="005E66DF" w:rsidP="00114331">
      <w:pPr>
        <w:pStyle w:val="Greinarnmer"/>
        <w:rPr>
          <w:shd w:val="clear" w:color="auto" w:fill="FFFFFF"/>
        </w:rPr>
      </w:pPr>
      <w:r>
        <w:rPr>
          <w:shd w:val="clear" w:color="auto" w:fill="FFFFFF"/>
        </w:rPr>
        <w:t>33</w:t>
      </w:r>
      <w:r w:rsidR="00114331">
        <w:rPr>
          <w:shd w:val="clear" w:color="auto" w:fill="FFFFFF"/>
        </w:rPr>
        <w:t>. gr.</w:t>
      </w:r>
    </w:p>
    <w:p w14:paraId="0B06BD8B" w14:textId="77777777" w:rsidR="009D13A6" w:rsidRDefault="006C17E5" w:rsidP="00114331">
      <w:pPr>
        <w:pStyle w:val="Greinarfyrirsgn"/>
      </w:pPr>
      <w:r w:rsidRPr="006C17E5">
        <w:rPr>
          <w:shd w:val="clear" w:color="auto" w:fill="FFFFFF"/>
        </w:rPr>
        <w:t>Rekstrarskilyrði. </w:t>
      </w:r>
    </w:p>
    <w:p w14:paraId="1CA24701" w14:textId="77777777" w:rsidR="00711FA2" w:rsidRDefault="006C17E5" w:rsidP="00711FA2">
      <w:pPr>
        <w:rPr>
          <w:shd w:val="clear" w:color="auto" w:fill="FFFFFF"/>
        </w:rPr>
      </w:pPr>
      <w:r w:rsidRPr="006C17E5">
        <w:rPr>
          <w:shd w:val="clear" w:color="auto" w:fill="FFFFFF"/>
        </w:rPr>
        <w:t xml:space="preserve">Brennslustöðvar </w:t>
      </w:r>
      <w:r w:rsidR="00114331" w:rsidRPr="003E64BF">
        <w:t>skulu starfræktar á þann hátt að það brennslustig náist að heildarmagn lífræns kolefnis í gjalli og botnösku sé minna en 3% eða að glæðitapið sé minna en 5% af þurrvigt efnisins. Ef nauðsyn krefur skal nota formeðhöndlunartækni fyrir úrgang.</w:t>
      </w:r>
    </w:p>
    <w:p w14:paraId="188AAC1C" w14:textId="77777777" w:rsidR="00711FA2" w:rsidRDefault="00114331" w:rsidP="00711FA2">
      <w:pPr>
        <w:rPr>
          <w:shd w:val="clear" w:color="auto" w:fill="FFFFFF"/>
        </w:rPr>
      </w:pPr>
      <w:r w:rsidRPr="003E64BF">
        <w:t>Sorpbrennslustöðvar skulu vera hannaðar, útbúnar, byggðar og starfræktar með þeim hætti að lofttegundir frá brennslu úrgangs séu hitaðar eftir síðustu inndælingu brunalofts, á stýrðan og einsleitan hátt og jafnvel við óhagstæðustu aðstæður, upp í a.m.k. 850 °C í tvær sekúndur hið minnsta.</w:t>
      </w:r>
      <w:r w:rsidR="00711FA2">
        <w:rPr>
          <w:shd w:val="clear" w:color="auto" w:fill="FFFFFF"/>
        </w:rPr>
        <w:t xml:space="preserve"> </w:t>
      </w:r>
      <w:r w:rsidRPr="003E64BF">
        <w:t>Sorpsambrennslustöðvar skulu vera hannaðar, útbúnar, byggðar og starfræktar með þeim hætti að lofttegundir frá sambrennslu úrgangs séu hitaðar, á stýrðan og einsleitan hátt og jafnvel við óhagstæðustu aðstæður, upp í a.m.k. 850 °C í tvær sekúndur hið minnsta.</w:t>
      </w:r>
      <w:r w:rsidR="00711FA2">
        <w:rPr>
          <w:shd w:val="clear" w:color="auto" w:fill="FFFFFF"/>
        </w:rPr>
        <w:t xml:space="preserve"> </w:t>
      </w:r>
      <w:r w:rsidRPr="003E64BF">
        <w:t xml:space="preserve">Ef hættulegur úrgangur, sem inniheldur meira en 1% af halógenuðum lífrænum efnum, gefið upp sem klór, er brenndur eða sambrenndur skal hitastigið sem þarf til að fara að </w:t>
      </w:r>
      <w:r w:rsidR="00711FA2">
        <w:t xml:space="preserve">1. og 2. málsl. </w:t>
      </w:r>
      <w:r w:rsidRPr="003E64BF">
        <w:t>vera a.m.k. 1100 °C.</w:t>
      </w:r>
      <w:r w:rsidR="00711FA2">
        <w:rPr>
          <w:shd w:val="clear" w:color="auto" w:fill="FFFFFF"/>
        </w:rPr>
        <w:t xml:space="preserve"> </w:t>
      </w:r>
      <w:r w:rsidR="00711FA2">
        <w:t xml:space="preserve">Í </w:t>
      </w:r>
      <w:r w:rsidRPr="003E64BF">
        <w:t>brennslustöðvum skal mæla hitas</w:t>
      </w:r>
      <w:r w:rsidR="00711FA2">
        <w:t>tigið, sem sett er fram í 1. og 3. málsl.</w:t>
      </w:r>
      <w:r w:rsidRPr="003E64BF">
        <w:t xml:space="preserve">, nærri innri vegg brunahólfsins. </w:t>
      </w:r>
      <w:r w:rsidR="00711FA2">
        <w:t>Umhverfisstofnun</w:t>
      </w:r>
      <w:r w:rsidRPr="003E64BF">
        <w:t xml:space="preserve"> getur heimilað að mælingarnar séu gerðar á öðrum lýsandi stað brunahólfsins.</w:t>
      </w:r>
    </w:p>
    <w:p w14:paraId="1AF9713C" w14:textId="53693777" w:rsidR="00711FA2" w:rsidRDefault="00711FA2" w:rsidP="00711FA2">
      <w:pPr>
        <w:rPr>
          <w:shd w:val="clear" w:color="auto" w:fill="FFFFFF"/>
        </w:rPr>
      </w:pPr>
      <w:r>
        <w:t xml:space="preserve">Hvert brunahólf </w:t>
      </w:r>
      <w:r w:rsidR="00114331" w:rsidRPr="003E64BF">
        <w:t>brennslustöðvar skal búið a.m.k. einum aukabrennara. Þessi brennari skal ræsast sjálfvirkt þegar hitastig brunalofttegunda eftir síðustu inndælingu brunalofts fellur niður fyrir hitastigin sem sett eru fram í 2. mgr. Einnig skal nota hann við ræsingar- eða stöðvunaraðgerðir í stöðinni til að tryggja að þessi hitastig haldist ávallt meðan þessar aðgerðir fara fram og svo lengi sem óbrunninn úrgangur er í brunahólfinu.</w:t>
      </w:r>
      <w:r>
        <w:rPr>
          <w:shd w:val="clear" w:color="auto" w:fill="FFFFFF"/>
        </w:rPr>
        <w:t xml:space="preserve"> </w:t>
      </w:r>
      <w:r w:rsidR="00114331" w:rsidRPr="003E64BF">
        <w:t xml:space="preserve">Ekki má láta aukabrennarann ganga fyrir eldsneyti sem getur haft í för með sér meiri losun en </w:t>
      </w:r>
      <w:r w:rsidR="00114331" w:rsidRPr="00417CDB">
        <w:t>þá sem verður við brennslu gasolíu eins og skilgreint er í 2. mgr. 2. gr. tilskipunar ráðsins 1999/32/EB frá 26. apríl 1999 um að draga úr magni brennisteins í tilteknum tegundum fljótandi eldsneytis, fljótandi gass og eða jarðgass</w:t>
      </w:r>
      <w:r w:rsidR="00417CDB" w:rsidRPr="00417CDB">
        <w:t>, sbr. reglugerð um gæði eldsneytis</w:t>
      </w:r>
      <w:r w:rsidR="00114331" w:rsidRPr="00417CDB">
        <w:t>.</w:t>
      </w:r>
    </w:p>
    <w:p w14:paraId="6E79D413" w14:textId="77777777" w:rsidR="00114331" w:rsidRPr="00711FA2" w:rsidRDefault="00711FA2" w:rsidP="00711FA2">
      <w:pPr>
        <w:rPr>
          <w:shd w:val="clear" w:color="auto" w:fill="FFFFFF"/>
        </w:rPr>
      </w:pPr>
      <w:r>
        <w:t>B</w:t>
      </w:r>
      <w:r w:rsidR="00114331" w:rsidRPr="003E64BF">
        <w:t>rennslustöð</w:t>
      </w:r>
      <w:r>
        <w:t xml:space="preserve">var </w:t>
      </w:r>
      <w:r w:rsidR="00114331" w:rsidRPr="003E64BF">
        <w:t>skulu starfrækja sjálfvirkt kerfi til að hindra aðfærslu úrgangs við eftirfarandi aðstæður:</w:t>
      </w:r>
    </w:p>
    <w:p w14:paraId="52C9CF78" w14:textId="6A4604BB" w:rsidR="00711FA2" w:rsidRDefault="00114331" w:rsidP="00711FA2">
      <w:pPr>
        <w:pStyle w:val="ListParagraph"/>
        <w:numPr>
          <w:ilvl w:val="0"/>
          <w:numId w:val="31"/>
        </w:numPr>
      </w:pPr>
      <w:r w:rsidRPr="003E64BF">
        <w:t xml:space="preserve">við ræsingu þar til hitastiginu, sem sett er </w:t>
      </w:r>
      <w:r w:rsidR="0046272B">
        <w:t xml:space="preserve">fram í 2. mgr., </w:t>
      </w:r>
      <w:r w:rsidRPr="003E64BF">
        <w:t>hefur verið náð,</w:t>
      </w:r>
    </w:p>
    <w:p w14:paraId="2328FE18" w14:textId="2400E6A1" w:rsidR="00711FA2" w:rsidRDefault="00114331" w:rsidP="00711FA2">
      <w:pPr>
        <w:pStyle w:val="ListParagraph"/>
        <w:numPr>
          <w:ilvl w:val="0"/>
          <w:numId w:val="31"/>
        </w:numPr>
      </w:pPr>
      <w:r w:rsidRPr="003E64BF">
        <w:t>þegar hitastiginu, sem sett er</w:t>
      </w:r>
      <w:r w:rsidR="0046272B">
        <w:t xml:space="preserve"> fram í 2. mgr., </w:t>
      </w:r>
      <w:r w:rsidRPr="003E64BF">
        <w:t>er ekki haldið,</w:t>
      </w:r>
    </w:p>
    <w:p w14:paraId="76A8ADD7" w14:textId="77777777" w:rsidR="00114331" w:rsidRPr="003E64BF" w:rsidRDefault="00114331" w:rsidP="00711FA2">
      <w:pPr>
        <w:pStyle w:val="ListParagraph"/>
        <w:numPr>
          <w:ilvl w:val="0"/>
          <w:numId w:val="31"/>
        </w:numPr>
      </w:pPr>
      <w:r w:rsidRPr="003E64BF">
        <w:t>þegar samfelldu mælingarnar sýna að farið er yfir viðmiðunarmörk fyrir losun vegna truflana eða bilana í hreinsibúnaðinum fyrir úrgangsloft.</w:t>
      </w:r>
    </w:p>
    <w:p w14:paraId="40220A1D" w14:textId="77777777" w:rsidR="00711FA2" w:rsidRDefault="00114331" w:rsidP="00711FA2">
      <w:r w:rsidRPr="003E64BF">
        <w:t xml:space="preserve">Allur varmi </w:t>
      </w:r>
      <w:r w:rsidR="00711FA2">
        <w:t xml:space="preserve">sem </w:t>
      </w:r>
      <w:r w:rsidRPr="003E64BF">
        <w:t xml:space="preserve">brennslustöð myndar skal endurheimtur </w:t>
      </w:r>
      <w:r w:rsidR="00711FA2">
        <w:t>eftir því sem við verður komið.</w:t>
      </w:r>
    </w:p>
    <w:p w14:paraId="74EAE1DC" w14:textId="77777777" w:rsidR="00711FA2" w:rsidRDefault="00114331" w:rsidP="00711FA2">
      <w:r w:rsidRPr="003E64BF">
        <w:t>Setja skal smitandi, klínískan úrgang beint í ofninn án þess að blanda honum áður við aðra flokka úrgangs og án beinnar meðhöndlunar.</w:t>
      </w:r>
    </w:p>
    <w:p w14:paraId="71E7A144" w14:textId="77777777" w:rsidR="00114331" w:rsidRPr="003E64BF" w:rsidRDefault="00711FA2" w:rsidP="00711FA2">
      <w:r>
        <w:t>Umhverfisstofnun</w:t>
      </w:r>
      <w:r w:rsidR="00114331" w:rsidRPr="003E64BF">
        <w:t xml:space="preserve"> </w:t>
      </w:r>
      <w:r>
        <w:t xml:space="preserve">skal </w:t>
      </w:r>
      <w:r w:rsidR="00114331" w:rsidRPr="003E64BF">
        <w:t>tryggja að sorpbrennslustöð eða sorpsambrennslustöð sé starfrækt og stjórnað af einstaklingi sem er hæfur til að stjórna stöðinni.</w:t>
      </w:r>
    </w:p>
    <w:p w14:paraId="717C85C9" w14:textId="057BA30F" w:rsidR="00114331" w:rsidRDefault="00114331" w:rsidP="00A53182">
      <w:pPr>
        <w:ind w:firstLine="0"/>
      </w:pPr>
    </w:p>
    <w:p w14:paraId="51257325" w14:textId="105D69E4" w:rsidR="009D13A6" w:rsidRDefault="005E66DF" w:rsidP="0091777E">
      <w:pPr>
        <w:pStyle w:val="Greinarnmer"/>
        <w:rPr>
          <w:shd w:val="clear" w:color="auto" w:fill="FFFFFF"/>
        </w:rPr>
      </w:pPr>
      <w:r>
        <w:rPr>
          <w:shd w:val="clear" w:color="auto" w:fill="FFFFFF"/>
        </w:rPr>
        <w:t>34</w:t>
      </w:r>
      <w:r w:rsidR="0091777E">
        <w:rPr>
          <w:shd w:val="clear" w:color="auto" w:fill="FFFFFF"/>
        </w:rPr>
        <w:t>. gr</w:t>
      </w:r>
      <w:r w:rsidR="006C17E5" w:rsidRPr="006C17E5">
        <w:rPr>
          <w:shd w:val="clear" w:color="auto" w:fill="FFFFFF"/>
        </w:rPr>
        <w:t>. </w:t>
      </w:r>
    </w:p>
    <w:p w14:paraId="24BF277D" w14:textId="77777777" w:rsidR="009D13A6" w:rsidRDefault="006C17E5" w:rsidP="0091777E">
      <w:pPr>
        <w:pStyle w:val="Greinarfyrirsgn"/>
      </w:pPr>
      <w:r w:rsidRPr="006C17E5">
        <w:rPr>
          <w:shd w:val="clear" w:color="auto" w:fill="FFFFFF"/>
        </w:rPr>
        <w:t>Afhending og móttaka úrgangs. </w:t>
      </w:r>
    </w:p>
    <w:p w14:paraId="545AA01B" w14:textId="77777777" w:rsidR="00711FA2" w:rsidRPr="0091777E" w:rsidRDefault="0091777E" w:rsidP="0091777E">
      <w:pPr>
        <w:rPr>
          <w:shd w:val="clear" w:color="auto" w:fill="FFFFFF"/>
        </w:rPr>
      </w:pPr>
      <w:r>
        <w:t xml:space="preserve">Rekstraraðili brennslustöðvar </w:t>
      </w:r>
      <w:r w:rsidR="00711FA2" w:rsidRPr="003E64BF">
        <w:t>skal gera allar nauðsynlegar varúðarráðstafanir varðandi afhendingu og móttöku úrgangs í því skyni að koma í veg fyrir eða takmarka, eftir því sem við verður komið, mengun andrúmslofts, jarðvegs, yfirborðsvatns og grunnvatns, sem og önnur neikvæð áhrif á umhverfið, lykt og hávaða og beina áhættu fyrir heilbrigði manna.</w:t>
      </w:r>
    </w:p>
    <w:p w14:paraId="33BD0067" w14:textId="3A8FD4CB" w:rsidR="0091777E" w:rsidRDefault="00711FA2" w:rsidP="0091777E">
      <w:r w:rsidRPr="003E64BF">
        <w:t>Rekstraraðilinn skal ákvarða mass</w:t>
      </w:r>
      <w:r w:rsidR="0046272B">
        <w:t xml:space="preserve">ann fyrir hverja gerð úrgangs </w:t>
      </w:r>
      <w:r w:rsidRPr="003E64BF">
        <w:t>áðu</w:t>
      </w:r>
      <w:r w:rsidR="0091777E">
        <w:t xml:space="preserve">r en tekið er við úrgangi í </w:t>
      </w:r>
      <w:r w:rsidRPr="003E64BF">
        <w:t>bren</w:t>
      </w:r>
      <w:r w:rsidR="0091777E">
        <w:t>nslustöð</w:t>
      </w:r>
      <w:r w:rsidRPr="003E64BF">
        <w:t>.</w:t>
      </w:r>
    </w:p>
    <w:p w14:paraId="74C54C07" w14:textId="08D43D3E" w:rsidR="00711FA2" w:rsidRPr="003E64BF" w:rsidRDefault="00711FA2" w:rsidP="0091777E">
      <w:r w:rsidRPr="003E64BF">
        <w:t xml:space="preserve">Áður en tekið </w:t>
      </w:r>
      <w:r w:rsidR="0091777E">
        <w:t xml:space="preserve">er við hættulegum úrgangi í </w:t>
      </w:r>
      <w:r w:rsidRPr="003E64BF">
        <w:t>bren</w:t>
      </w:r>
      <w:r w:rsidR="0091777E">
        <w:t xml:space="preserve">nslustöð </w:t>
      </w:r>
      <w:r w:rsidRPr="003E64BF">
        <w:t>skal rekstraraðilinn safna tiltækum upplýsingum um úrganginn í því skyni að sannprófa að kröfurnar fyrir</w:t>
      </w:r>
      <w:r w:rsidR="0046272B">
        <w:t xml:space="preserve"> starfsleyfinu </w:t>
      </w:r>
      <w:r w:rsidRPr="003E64BF">
        <w:t>séu uppfylltar.</w:t>
      </w:r>
      <w:r w:rsidR="0091777E">
        <w:t xml:space="preserve"> </w:t>
      </w:r>
      <w:r w:rsidRPr="003E64BF">
        <w:t>Þær upplýsingar skulu taka til eftirfarandi:</w:t>
      </w:r>
    </w:p>
    <w:p w14:paraId="500295DD" w14:textId="39B76F4F" w:rsidR="0091777E" w:rsidRDefault="00711FA2" w:rsidP="0091777E">
      <w:pPr>
        <w:pStyle w:val="ListParagraph"/>
        <w:numPr>
          <w:ilvl w:val="0"/>
          <w:numId w:val="33"/>
        </w:numPr>
      </w:pPr>
      <w:r w:rsidRPr="003E64BF">
        <w:t xml:space="preserve">allra stjórnsýsluupplýsinga um myndunarferlið sem er að finna í skjölunum sem um getur í a-lið </w:t>
      </w:r>
      <w:r w:rsidR="0046272B">
        <w:t>4</w:t>
      </w:r>
      <w:r w:rsidRPr="003E64BF">
        <w:t>. mgr.,</w:t>
      </w:r>
    </w:p>
    <w:p w14:paraId="0E3C19BA" w14:textId="77777777" w:rsidR="0091777E" w:rsidRDefault="00711FA2" w:rsidP="0091777E">
      <w:pPr>
        <w:pStyle w:val="ListParagraph"/>
        <w:numPr>
          <w:ilvl w:val="0"/>
          <w:numId w:val="33"/>
        </w:numPr>
      </w:pPr>
      <w:r w:rsidRPr="003E64BF">
        <w:lastRenderedPageBreak/>
        <w:t>eðlisfræðilegrar og, eftir því sem við verður komið, efnafræðilegrar samsetningar úrgangsins og allra annarra upplýsinga sem eru nauðsynlegar til að meta hvort hann henti fyrir fyrirhugað brennsluferli,</w:t>
      </w:r>
    </w:p>
    <w:p w14:paraId="32B3B143" w14:textId="77777777" w:rsidR="0091777E" w:rsidRDefault="00711FA2" w:rsidP="0091777E">
      <w:pPr>
        <w:pStyle w:val="ListParagraph"/>
        <w:numPr>
          <w:ilvl w:val="0"/>
          <w:numId w:val="33"/>
        </w:numPr>
      </w:pPr>
      <w:r w:rsidRPr="003E64BF">
        <w:t>hættulegra eiginleika úrgangsins, efna sem ekki má blanda honum saman við og varúðarráðstafana sem grípa skal til við meðhöndlun úrgangsins.</w:t>
      </w:r>
    </w:p>
    <w:p w14:paraId="32A43620" w14:textId="77777777" w:rsidR="00711FA2" w:rsidRPr="003E64BF" w:rsidRDefault="00711FA2" w:rsidP="0091777E">
      <w:r w:rsidRPr="003E64BF">
        <w:t xml:space="preserve">Áður en tekið </w:t>
      </w:r>
      <w:r w:rsidR="0091777E">
        <w:t xml:space="preserve">er við hættulegum úrgangi í brennslustöð </w:t>
      </w:r>
      <w:r w:rsidRPr="003E64BF">
        <w:t>skal rekstraraðilinn a.m.k. beita eftirfarandi málsmeðferðarreglum:</w:t>
      </w:r>
    </w:p>
    <w:p w14:paraId="60BD3AD8" w14:textId="35523EF8" w:rsidR="0091777E" w:rsidRDefault="00711FA2" w:rsidP="0091777E">
      <w:pPr>
        <w:pStyle w:val="ListParagraph"/>
        <w:numPr>
          <w:ilvl w:val="0"/>
          <w:numId w:val="35"/>
        </w:numPr>
      </w:pPr>
      <w:r w:rsidRPr="003E64BF">
        <w:t xml:space="preserve">athuga skjölin sem krafist er </w:t>
      </w:r>
      <w:r w:rsidRPr="000129C7">
        <w:t>með tilskipun 2008/98/EB</w:t>
      </w:r>
      <w:r w:rsidR="000129C7" w:rsidRPr="000129C7">
        <w:t>, sbr. lög um meðhöndlun úrgangs</w:t>
      </w:r>
      <w:r w:rsidRPr="000129C7">
        <w:t xml:space="preserve"> og eftir atvikum þau sem krafist er með reglugerð Evrópuþingsins og ráðsins (EB) nr. 1013/2006 frá 14. júní 2006 um tilflutning úrgangs og með löggjöf um flutning á hættulegum farmi</w:t>
      </w:r>
      <w:r w:rsidR="000129C7" w:rsidRPr="000129C7">
        <w:t>, sbr</w:t>
      </w:r>
      <w:r w:rsidR="000129C7">
        <w:t>. reglugerð um flutning úrgangs á milli landa</w:t>
      </w:r>
      <w:r w:rsidRPr="003E64BF">
        <w:t>,</w:t>
      </w:r>
    </w:p>
    <w:p w14:paraId="56876CC6" w14:textId="595E5785" w:rsidR="0091777E" w:rsidRDefault="00711FA2" w:rsidP="0091777E">
      <w:pPr>
        <w:pStyle w:val="ListParagraph"/>
        <w:numPr>
          <w:ilvl w:val="0"/>
          <w:numId w:val="35"/>
        </w:numPr>
      </w:pPr>
      <w:r w:rsidRPr="003E64BF">
        <w:t xml:space="preserve">taka dæmigerð sýni, nema það eigi ekki við, eftir því sem við verður komið áður en afferming fer fram, til að sannprófa að hann sé í samræmi við upplýsingarnar sem kveðið er á um í 3. mgr. um framkvæmd eftirlits og til að gera </w:t>
      </w:r>
      <w:r w:rsidR="009013CC">
        <w:t>Umhverfisstofnun</w:t>
      </w:r>
      <w:r w:rsidRPr="003E64BF">
        <w:t xml:space="preserve"> kleift að sanngreina eðli úrgangsins sem er meðhöndlaður.</w:t>
      </w:r>
    </w:p>
    <w:p w14:paraId="2464CEE2" w14:textId="77777777" w:rsidR="00711FA2" w:rsidRPr="003E64BF" w:rsidRDefault="00711FA2" w:rsidP="0091777E">
      <w:pPr>
        <w:pStyle w:val="ListParagraph"/>
        <w:ind w:left="644" w:firstLine="0"/>
      </w:pPr>
      <w:r w:rsidRPr="003E64BF">
        <w:t>Sýnin sem um getur í b-lið skal geyma í minnst 1 mánuð eftir brennsluna eða sambrennsluna á úrganginum sem um ræðir.</w:t>
      </w:r>
    </w:p>
    <w:p w14:paraId="4A617D9B" w14:textId="5F3C4043" w:rsidR="00711FA2" w:rsidRPr="003E64BF" w:rsidRDefault="0091777E" w:rsidP="00711FA2">
      <w:r>
        <w:t xml:space="preserve">Umhverfisstofnun getur veitt </w:t>
      </w:r>
      <w:r w:rsidR="00711FA2" w:rsidRPr="003E64BF">
        <w:t>brennslu</w:t>
      </w:r>
      <w:r>
        <w:t xml:space="preserve">stöðvum </w:t>
      </w:r>
      <w:r w:rsidR="00711FA2" w:rsidRPr="003E64BF">
        <w:t xml:space="preserve">undanþágur frá 2., 3. og 4 mgr. sem eru hluti af stöð sem fellur </w:t>
      </w:r>
      <w:r w:rsidR="00E05CBA">
        <w:t>viðauka I</w:t>
      </w:r>
      <w:r w:rsidR="00711FA2" w:rsidRPr="003E64BF">
        <w:t xml:space="preserve"> og brennir eða sambrennir aðeins úrgangi sem verður til innan þeirrar stöðvar.</w:t>
      </w:r>
    </w:p>
    <w:p w14:paraId="191C846B" w14:textId="77777777" w:rsidR="00711FA2" w:rsidRDefault="00711FA2" w:rsidP="006C17E5">
      <w:pPr>
        <w:rPr>
          <w:shd w:val="clear" w:color="auto" w:fill="FFFFFF"/>
        </w:rPr>
      </w:pPr>
    </w:p>
    <w:p w14:paraId="7610BFEE" w14:textId="716F0969" w:rsidR="0081252B" w:rsidRDefault="005E66DF" w:rsidP="0081252B">
      <w:pPr>
        <w:pStyle w:val="Greinarnmer"/>
        <w:rPr>
          <w:shd w:val="clear" w:color="auto" w:fill="FFFFFF"/>
        </w:rPr>
      </w:pPr>
      <w:r>
        <w:rPr>
          <w:shd w:val="clear" w:color="auto" w:fill="FFFFFF"/>
        </w:rPr>
        <w:t>35</w:t>
      </w:r>
      <w:r w:rsidR="0081252B">
        <w:rPr>
          <w:shd w:val="clear" w:color="auto" w:fill="FFFFFF"/>
        </w:rPr>
        <w:t>. gr</w:t>
      </w:r>
      <w:r w:rsidR="0081252B" w:rsidRPr="006C17E5">
        <w:rPr>
          <w:shd w:val="clear" w:color="auto" w:fill="FFFFFF"/>
        </w:rPr>
        <w:t>. </w:t>
      </w:r>
    </w:p>
    <w:p w14:paraId="7B9FFD1A" w14:textId="23619352" w:rsidR="0081252B" w:rsidRDefault="00EA1B6B" w:rsidP="0081252B">
      <w:pPr>
        <w:pStyle w:val="Greinarfyrirsgn"/>
        <w:rPr>
          <w:shd w:val="clear" w:color="auto" w:fill="FFFFFF"/>
        </w:rPr>
      </w:pPr>
      <w:r>
        <w:rPr>
          <w:shd w:val="clear" w:color="auto" w:fill="FFFFFF"/>
        </w:rPr>
        <w:t>Brennslul</w:t>
      </w:r>
      <w:r w:rsidR="0081252B">
        <w:rPr>
          <w:shd w:val="clear" w:color="auto" w:fill="FFFFFF"/>
        </w:rPr>
        <w:t>eifar</w:t>
      </w:r>
      <w:r w:rsidR="0081252B" w:rsidRPr="006C17E5">
        <w:rPr>
          <w:shd w:val="clear" w:color="auto" w:fill="FFFFFF"/>
        </w:rPr>
        <w:t>. </w:t>
      </w:r>
    </w:p>
    <w:p w14:paraId="43BDC129" w14:textId="237E2D76" w:rsidR="0081252B" w:rsidRDefault="0081252B" w:rsidP="0081252B">
      <w:r w:rsidRPr="003E64BF">
        <w:t xml:space="preserve">Lágmarka skal magn og skaðsemi </w:t>
      </w:r>
      <w:r w:rsidR="00EA1B6B">
        <w:t>brennslu</w:t>
      </w:r>
      <w:r w:rsidRPr="003E64BF">
        <w:t xml:space="preserve">leifa. </w:t>
      </w:r>
      <w:r w:rsidR="00EA1B6B">
        <w:t>Brennslul</w:t>
      </w:r>
      <w:r w:rsidRPr="003E64BF">
        <w:t>eifar skal endurvinna, eftir því sem við á, beint í stöðinni eða utan hennar.</w:t>
      </w:r>
    </w:p>
    <w:p w14:paraId="61A81F54" w14:textId="553FFA43" w:rsidR="0081252B" w:rsidRDefault="0081252B" w:rsidP="0081252B">
      <w:r w:rsidRPr="003E64BF">
        <w:t xml:space="preserve">Flutningur og tímabundin geymsla á þurrum </w:t>
      </w:r>
      <w:r w:rsidR="00EA1B6B">
        <w:t>brennslu</w:t>
      </w:r>
      <w:r w:rsidRPr="003E64BF">
        <w:t xml:space="preserve">leifum í formi ryks skal fara þannig fram að komið sé í veg fyrir að </w:t>
      </w:r>
      <w:r w:rsidR="00EA1B6B">
        <w:t>brennslu</w:t>
      </w:r>
      <w:r w:rsidRPr="003E64BF">
        <w:t>leifarnar dreifist út í umhverfið.</w:t>
      </w:r>
    </w:p>
    <w:p w14:paraId="09C6C6C4" w14:textId="2DE4345F" w:rsidR="0081252B" w:rsidRPr="003E64BF" w:rsidRDefault="0081252B" w:rsidP="0081252B">
      <w:r w:rsidRPr="003E64BF">
        <w:t xml:space="preserve">Áður en ákvarðað er hvernig á að farga eða endurvinna </w:t>
      </w:r>
      <w:r w:rsidR="00EA1B6B">
        <w:t>brennslu</w:t>
      </w:r>
      <w:r w:rsidRPr="003E64BF">
        <w:t xml:space="preserve">leifarnar skal gera viðeigandi prófanir til að ákvarða eðlisfræðilega og efnafræðilega eiginleika og hugsanlega mengunarhættu af völdum </w:t>
      </w:r>
      <w:r w:rsidR="00EA1B6B">
        <w:t>brennslu</w:t>
      </w:r>
      <w:r w:rsidRPr="003E64BF">
        <w:t>leifanna. Þessar prófanir skulu taka til þess heildarhluta sem er uppleysanlegur og heildarhluta uppleysanlegra þungmálma.</w:t>
      </w:r>
    </w:p>
    <w:p w14:paraId="29C3FA3D" w14:textId="77777777" w:rsidR="0081252B" w:rsidRDefault="0081252B" w:rsidP="0081252B">
      <w:pPr>
        <w:ind w:firstLine="0"/>
        <w:rPr>
          <w:noProof/>
        </w:rPr>
      </w:pPr>
    </w:p>
    <w:p w14:paraId="5E63B001" w14:textId="4E2F9F11" w:rsidR="009D13A6" w:rsidRDefault="005E66DF" w:rsidP="0081252B">
      <w:pPr>
        <w:pStyle w:val="Greinarnmer"/>
        <w:rPr>
          <w:shd w:val="clear" w:color="auto" w:fill="FFFFFF"/>
        </w:rPr>
      </w:pPr>
      <w:r>
        <w:rPr>
          <w:shd w:val="clear" w:color="auto" w:fill="FFFFFF"/>
        </w:rPr>
        <w:t>36</w:t>
      </w:r>
      <w:r w:rsidR="0081252B">
        <w:rPr>
          <w:shd w:val="clear" w:color="auto" w:fill="FFFFFF"/>
        </w:rPr>
        <w:t>. gr.</w:t>
      </w:r>
      <w:r w:rsidR="006C17E5" w:rsidRPr="006C17E5">
        <w:rPr>
          <w:shd w:val="clear" w:color="auto" w:fill="FFFFFF"/>
        </w:rPr>
        <w:t> </w:t>
      </w:r>
    </w:p>
    <w:p w14:paraId="3163F8E5" w14:textId="77777777" w:rsidR="009D13A6" w:rsidRDefault="006C17E5" w:rsidP="0081252B">
      <w:pPr>
        <w:pStyle w:val="Greinarfyrirsgn"/>
      </w:pPr>
      <w:r w:rsidRPr="006C17E5">
        <w:rPr>
          <w:shd w:val="clear" w:color="auto" w:fill="FFFFFF"/>
        </w:rPr>
        <w:t>Umtalsverð breyting. </w:t>
      </w:r>
    </w:p>
    <w:p w14:paraId="63503D8F" w14:textId="77777777" w:rsidR="009D13A6" w:rsidRDefault="006C17E5" w:rsidP="006C17E5">
      <w:pPr>
        <w:rPr>
          <w:shd w:val="clear" w:color="auto" w:fill="FFFFFF"/>
        </w:rPr>
      </w:pPr>
      <w:r w:rsidRPr="006C17E5">
        <w:rPr>
          <w:shd w:val="clear" w:color="auto" w:fill="FFFFFF"/>
        </w:rPr>
        <w:t>Breyting á starfsemi brennslustöðvar sem meðhöndlar aðeins hættulausan úrgang í brennslustöð sem felur í sér brennslu eða sambrennslu á hættulegum úrga</w:t>
      </w:r>
      <w:r w:rsidR="009D13A6">
        <w:rPr>
          <w:shd w:val="clear" w:color="auto" w:fill="FFFFFF"/>
        </w:rPr>
        <w:t>ngi telst umtalsverð breyting.</w:t>
      </w:r>
    </w:p>
    <w:p w14:paraId="18568506" w14:textId="77777777" w:rsidR="00CC3CB3" w:rsidRDefault="00CC3CB3" w:rsidP="00CC3CB3">
      <w:pPr>
        <w:pStyle w:val="Greinarnmer"/>
        <w:rPr>
          <w:shd w:val="clear" w:color="auto" w:fill="FFFFFF"/>
        </w:rPr>
      </w:pPr>
    </w:p>
    <w:p w14:paraId="4A39E423" w14:textId="258ECC31" w:rsidR="00CC3CB3" w:rsidRDefault="005E66DF" w:rsidP="00CC3CB3">
      <w:pPr>
        <w:pStyle w:val="Greinarnmer"/>
        <w:rPr>
          <w:shd w:val="clear" w:color="auto" w:fill="FFFFFF"/>
        </w:rPr>
      </w:pPr>
      <w:r>
        <w:rPr>
          <w:shd w:val="clear" w:color="auto" w:fill="FFFFFF"/>
        </w:rPr>
        <w:t>37</w:t>
      </w:r>
      <w:r w:rsidR="00CC3CB3">
        <w:rPr>
          <w:shd w:val="clear" w:color="auto" w:fill="FFFFFF"/>
        </w:rPr>
        <w:t>. gr.</w:t>
      </w:r>
      <w:r w:rsidR="00CC3CB3" w:rsidRPr="006C17E5">
        <w:rPr>
          <w:shd w:val="clear" w:color="auto" w:fill="FFFFFF"/>
        </w:rPr>
        <w:t> </w:t>
      </w:r>
    </w:p>
    <w:p w14:paraId="29F1EBF5" w14:textId="77777777" w:rsidR="00167746" w:rsidRDefault="00CC3CB3" w:rsidP="00167746">
      <w:pPr>
        <w:pStyle w:val="Greinarfyrirsgn"/>
        <w:rPr>
          <w:shd w:val="clear" w:color="auto" w:fill="FFFFFF"/>
        </w:rPr>
      </w:pPr>
      <w:r>
        <w:rPr>
          <w:shd w:val="clear" w:color="auto" w:fill="FFFFFF"/>
        </w:rPr>
        <w:t>Upplýsingar til almennings</w:t>
      </w:r>
      <w:r w:rsidRPr="006C17E5">
        <w:rPr>
          <w:shd w:val="clear" w:color="auto" w:fill="FFFFFF"/>
        </w:rPr>
        <w:t>. </w:t>
      </w:r>
    </w:p>
    <w:p w14:paraId="40F5D64B" w14:textId="63FAB862" w:rsidR="00CC3CB3" w:rsidRPr="003E64BF" w:rsidRDefault="0046272B" w:rsidP="00167746">
      <w:r w:rsidRPr="0046272B">
        <w:t xml:space="preserve">Rekstraraðili </w:t>
      </w:r>
      <w:r w:rsidR="00CC3CB3" w:rsidRPr="0046272B">
        <w:t>brennslust</w:t>
      </w:r>
      <w:r w:rsidR="00167746" w:rsidRPr="0046272B">
        <w:t xml:space="preserve">öðvar </w:t>
      </w:r>
      <w:r w:rsidR="00CC3CB3" w:rsidRPr="0046272B">
        <w:t xml:space="preserve">með nafnrúmtak 2 tonn eða meira á klukkustund skal </w:t>
      </w:r>
      <w:r w:rsidRPr="0046272B">
        <w:t xml:space="preserve">upplýsa Umhverfisstofnun um </w:t>
      </w:r>
      <w:r w:rsidR="00CC3CB3" w:rsidRPr="0046272B">
        <w:t>rekstur og vökt</w:t>
      </w:r>
      <w:r w:rsidRPr="0046272B">
        <w:t xml:space="preserve">un stöðvarinnar og </w:t>
      </w:r>
      <w:r w:rsidR="00CC3CB3" w:rsidRPr="0046272B">
        <w:t xml:space="preserve">gera grein fyrir keyrslu brennslu- eða sambrennsluferlisins og magni losunar út í andrúmsloft og vatn í samanburði við viðmiðunarmörkin fyrir losun. </w:t>
      </w:r>
      <w:r w:rsidRPr="0046272B">
        <w:t xml:space="preserve">Umhverfisstofnun skal hafa þessar </w:t>
      </w:r>
      <w:r w:rsidR="00CC3CB3" w:rsidRPr="0046272B">
        <w:t xml:space="preserve">upplýsingar </w:t>
      </w:r>
      <w:r w:rsidRPr="0046272B">
        <w:t>á vefsvæði sínu</w:t>
      </w:r>
      <w:r w:rsidR="00CC3CB3" w:rsidRPr="0046272B">
        <w:t>.</w:t>
      </w:r>
    </w:p>
    <w:p w14:paraId="322ACF3E" w14:textId="77777777" w:rsidR="00167746" w:rsidRDefault="00167746" w:rsidP="00167746">
      <w:pPr>
        <w:ind w:firstLine="0"/>
        <w:rPr>
          <w:shd w:val="clear" w:color="auto" w:fill="FFFFFF"/>
        </w:rPr>
      </w:pPr>
    </w:p>
    <w:p w14:paraId="2F5D48C1" w14:textId="77777777" w:rsidR="00167746" w:rsidRDefault="00167746" w:rsidP="00167746">
      <w:pPr>
        <w:pStyle w:val="Kaflanmer"/>
        <w:rPr>
          <w:shd w:val="clear" w:color="auto" w:fill="FFFFFF"/>
        </w:rPr>
      </w:pPr>
      <w:r w:rsidRPr="00167746">
        <w:rPr>
          <w:shd w:val="clear" w:color="auto" w:fill="FFFFFF"/>
        </w:rPr>
        <w:t>V. kafli. </w:t>
      </w:r>
    </w:p>
    <w:p w14:paraId="6F5E2536" w14:textId="5FFFB04A" w:rsidR="00167746" w:rsidRPr="005E66DF" w:rsidRDefault="00167746" w:rsidP="005E66DF">
      <w:pPr>
        <w:pStyle w:val="Kaflafyrirsgn"/>
        <w:rPr>
          <w:shd w:val="clear" w:color="auto" w:fill="FFFFFF"/>
        </w:rPr>
      </w:pPr>
      <w:r w:rsidRPr="00167746">
        <w:rPr>
          <w:shd w:val="clear" w:color="auto" w:fill="FFFFFF"/>
        </w:rPr>
        <w:t>Sérákvæði fyrir starfsem</w:t>
      </w:r>
      <w:r w:rsidR="005E66DF">
        <w:rPr>
          <w:shd w:val="clear" w:color="auto" w:fill="FFFFFF"/>
        </w:rPr>
        <w:t>i sem notast við lífræna leysa.</w:t>
      </w:r>
    </w:p>
    <w:p w14:paraId="09C680E1" w14:textId="74DC49AD" w:rsidR="00167746" w:rsidRDefault="005E66DF" w:rsidP="00167746">
      <w:pPr>
        <w:pStyle w:val="Greinarnmer"/>
        <w:rPr>
          <w:shd w:val="clear" w:color="auto" w:fill="FFFFFF"/>
        </w:rPr>
      </w:pPr>
      <w:r>
        <w:rPr>
          <w:shd w:val="clear" w:color="auto" w:fill="FFFFFF"/>
        </w:rPr>
        <w:t>38</w:t>
      </w:r>
      <w:r w:rsidR="00167746" w:rsidRPr="00167746">
        <w:rPr>
          <w:shd w:val="clear" w:color="auto" w:fill="FFFFFF"/>
        </w:rPr>
        <w:t>. gr. </w:t>
      </w:r>
    </w:p>
    <w:p w14:paraId="1F4AFFBF" w14:textId="77777777" w:rsidR="00167746" w:rsidRDefault="00167746" w:rsidP="00167746">
      <w:pPr>
        <w:pStyle w:val="Greinarfyrirsgn"/>
      </w:pPr>
      <w:r w:rsidRPr="00167746">
        <w:rPr>
          <w:shd w:val="clear" w:color="auto" w:fill="FFFFFF"/>
        </w:rPr>
        <w:t>Gildissvið. </w:t>
      </w:r>
    </w:p>
    <w:p w14:paraId="1B420B38" w14:textId="19537CFB" w:rsidR="00167746" w:rsidRDefault="00167746" w:rsidP="00167746">
      <w:pPr>
        <w:rPr>
          <w:color w:val="242424"/>
          <w:shd w:val="clear" w:color="auto" w:fill="FFFFFF"/>
        </w:rPr>
      </w:pPr>
      <w:r w:rsidRPr="00167746">
        <w:rPr>
          <w:color w:val="242424"/>
          <w:shd w:val="clear" w:color="auto" w:fill="FFFFFF"/>
        </w:rPr>
        <w:t xml:space="preserve">Þessi kafli gildir um starfsemi sem tilgreind er í </w:t>
      </w:r>
      <w:r w:rsidR="00896602" w:rsidRPr="00896602">
        <w:rPr>
          <w:color w:val="242424"/>
          <w:shd w:val="clear" w:color="auto" w:fill="FFFFFF"/>
        </w:rPr>
        <w:t>viðauka V</w:t>
      </w:r>
      <w:r w:rsidRPr="00896602">
        <w:rPr>
          <w:color w:val="242424"/>
          <w:shd w:val="clear" w:color="auto" w:fill="FFFFFF"/>
        </w:rPr>
        <w:t>II</w:t>
      </w:r>
      <w:r w:rsidRPr="00167746">
        <w:rPr>
          <w:color w:val="242424"/>
          <w:shd w:val="clear" w:color="auto" w:fill="FFFFFF"/>
        </w:rPr>
        <w:t xml:space="preserve"> og, eftir atvikum, nær þeim viðmiðunar</w:t>
      </w:r>
      <w:r>
        <w:rPr>
          <w:color w:val="242424"/>
          <w:shd w:val="clear" w:color="auto" w:fill="FFFFFF"/>
        </w:rPr>
        <w:t xml:space="preserve">gildum fyrir notkun </w:t>
      </w:r>
      <w:r w:rsidRPr="003E64BF">
        <w:t>sem sett eru fram í 2. hluta þess viðauka</w:t>
      </w:r>
      <w:r>
        <w:rPr>
          <w:color w:val="242424"/>
          <w:shd w:val="clear" w:color="auto" w:fill="FFFFFF"/>
        </w:rPr>
        <w:t>.</w:t>
      </w:r>
    </w:p>
    <w:p w14:paraId="4FB52C19" w14:textId="77777777" w:rsidR="00167746" w:rsidRDefault="00167746" w:rsidP="00167746">
      <w:pPr>
        <w:rPr>
          <w:color w:val="242424"/>
          <w:shd w:val="clear" w:color="auto" w:fill="FFFFFF"/>
        </w:rPr>
      </w:pPr>
    </w:p>
    <w:p w14:paraId="7469A33B" w14:textId="1800F607" w:rsidR="00167746" w:rsidRDefault="005E66DF" w:rsidP="00167746">
      <w:pPr>
        <w:pStyle w:val="Greinarnmer"/>
        <w:rPr>
          <w:shd w:val="clear" w:color="auto" w:fill="FFFFFF"/>
        </w:rPr>
      </w:pPr>
      <w:r>
        <w:rPr>
          <w:shd w:val="clear" w:color="auto" w:fill="FFFFFF"/>
        </w:rPr>
        <w:t>39</w:t>
      </w:r>
      <w:r w:rsidR="00167746" w:rsidRPr="00167746">
        <w:rPr>
          <w:shd w:val="clear" w:color="auto" w:fill="FFFFFF"/>
        </w:rPr>
        <w:t>. gr. </w:t>
      </w:r>
    </w:p>
    <w:p w14:paraId="13A7FAB5" w14:textId="77777777" w:rsidR="00167746" w:rsidRPr="003E64BF" w:rsidRDefault="00167746" w:rsidP="00167746">
      <w:pPr>
        <w:pStyle w:val="Greinarfyrirsgn"/>
      </w:pPr>
      <w:r>
        <w:rPr>
          <w:shd w:val="clear" w:color="auto" w:fill="FFFFFF"/>
        </w:rPr>
        <w:t>Skilgreiningar</w:t>
      </w:r>
      <w:r w:rsidRPr="00167746">
        <w:rPr>
          <w:shd w:val="clear" w:color="auto" w:fill="FFFFFF"/>
        </w:rPr>
        <w:t>. </w:t>
      </w:r>
    </w:p>
    <w:p w14:paraId="2E49B75D" w14:textId="77777777" w:rsidR="00167746" w:rsidRPr="003E64BF" w:rsidRDefault="00167746" w:rsidP="00167746">
      <w:r w:rsidRPr="003E64BF">
        <w:t>Í þessum kafla er merking eftirfarandi hugtaka sem hér segir:</w:t>
      </w:r>
    </w:p>
    <w:p w14:paraId="7B1BFC6B" w14:textId="26349F72" w:rsidR="00E37A6E" w:rsidRDefault="00E37A6E" w:rsidP="00E37A6E">
      <w:pPr>
        <w:pStyle w:val="ListParagraph"/>
        <w:numPr>
          <w:ilvl w:val="0"/>
          <w:numId w:val="36"/>
        </w:numPr>
      </w:pPr>
      <w:r w:rsidRPr="00E37A6E">
        <w:t>Blanda: blanda eins og hún er skilgreind í 2. mgr. 3. gr. reglugerðar Evrópuþingsins og ráðsins (EB) nr. 1907/2006 frá 18. desember 2006 um skráningu, mat, leyfisveitingu og takmarkanir, að því er varðar efni (efnareglurnar (REACH)), um stofnun Efnastofnunar Evrópu, sbr. reglugerð um skráningu, mat, leyfisveitingu og takmarkanir að því er efni (REACH).</w:t>
      </w:r>
    </w:p>
    <w:p w14:paraId="2CD1B6A4" w14:textId="77903EEC" w:rsidR="00E37A6E" w:rsidRDefault="00E37A6E" w:rsidP="00E37A6E">
      <w:pPr>
        <w:pStyle w:val="ListParagraph"/>
        <w:numPr>
          <w:ilvl w:val="0"/>
          <w:numId w:val="36"/>
        </w:numPr>
      </w:pPr>
      <w:r>
        <w:lastRenderedPageBreak/>
        <w:t>Dreifð losun</w:t>
      </w:r>
      <w:r w:rsidRPr="003E64BF">
        <w:t>: öll losun önnur en með úrgangslofti á rokgjörnum lífrænum efnasamböndum út í andrúmsloft, jarðveg og vatn sem og losun á leysum í hvers konar vörum, nema annað sé tekið fram í 2. hluta VII. viðauka,</w:t>
      </w:r>
    </w:p>
    <w:p w14:paraId="58440F31" w14:textId="7846CFB4" w:rsidR="00E37A6E" w:rsidRDefault="00E37A6E" w:rsidP="00E37A6E">
      <w:pPr>
        <w:pStyle w:val="ListParagraph"/>
        <w:numPr>
          <w:ilvl w:val="0"/>
          <w:numId w:val="36"/>
        </w:numPr>
      </w:pPr>
      <w:r>
        <w:t>Endurnotkun</w:t>
      </w:r>
      <w:r w:rsidRPr="003E64BF">
        <w:t>: notkun lífrænna leysa sem eru endurheimtir frá stöð í hvers konar tæknilegum eða viðskiptalegum tilgangi og þar er meðtalin notkun sem eldsneyti en endanleg förgun slíkra endurheimtra lífrænna leysa sem úrgangs er undanskil</w:t>
      </w:r>
      <w:r>
        <w:t>in.</w:t>
      </w:r>
    </w:p>
    <w:p w14:paraId="4F9B2A1F" w14:textId="7854CBCC" w:rsidR="00E37A6E" w:rsidRDefault="00E37A6E" w:rsidP="00E37A6E">
      <w:pPr>
        <w:pStyle w:val="ListParagraph"/>
        <w:numPr>
          <w:ilvl w:val="0"/>
          <w:numId w:val="36"/>
        </w:numPr>
      </w:pPr>
      <w:r>
        <w:t>Farvi</w:t>
      </w:r>
      <w:r w:rsidRPr="003E64BF">
        <w:t>: blanda sem notuð er við prentstarfsemi til að þrykkja texta eða myndir á yfirborð, þ.m.t. allir lífrænir leysar eða blöndur, sem innihalda lífræna leysa, sem nauðsynle</w:t>
      </w:r>
      <w:r>
        <w:t>gar eru fyrir viðeigandi notkun.</w:t>
      </w:r>
    </w:p>
    <w:p w14:paraId="681B5967" w14:textId="1769B21C" w:rsidR="00E37A6E" w:rsidRDefault="00E37A6E" w:rsidP="00E37A6E">
      <w:pPr>
        <w:pStyle w:val="ListParagraph"/>
        <w:numPr>
          <w:ilvl w:val="0"/>
          <w:numId w:val="36"/>
        </w:numPr>
      </w:pPr>
      <w:r>
        <w:t>Heildarlosun</w:t>
      </w:r>
      <w:r w:rsidRPr="003E64BF">
        <w:t>: summan af dreifðr</w:t>
      </w:r>
      <w:r>
        <w:t>i losun og losun í úrgangslofti.</w:t>
      </w:r>
    </w:p>
    <w:p w14:paraId="7FD6EFA6" w14:textId="22150898" w:rsidR="00E37A6E" w:rsidRDefault="00E37A6E" w:rsidP="00E37A6E">
      <w:pPr>
        <w:pStyle w:val="ListParagraph"/>
        <w:numPr>
          <w:ilvl w:val="0"/>
          <w:numId w:val="36"/>
        </w:numPr>
      </w:pPr>
      <w:r>
        <w:t>Ílag</w:t>
      </w:r>
      <w:r w:rsidRPr="003E64BF">
        <w:t xml:space="preserve">: magn lífrænna leysa og magn þeirra í blöndum sem eru notaðar í starfsemi, þ.m.t. þeirra leysa sem eru endurunnir innan og utan stöðvarinnar og sem eru meðtaldir í hvert sinn sem þeir eru notaðir í </w:t>
      </w:r>
      <w:r>
        <w:t>starfseminni.</w:t>
      </w:r>
    </w:p>
    <w:p w14:paraId="1BF77401" w14:textId="2D9A4736" w:rsidR="00E37A6E" w:rsidRDefault="00E37A6E" w:rsidP="00E37A6E">
      <w:pPr>
        <w:pStyle w:val="ListParagraph"/>
        <w:numPr>
          <w:ilvl w:val="0"/>
          <w:numId w:val="36"/>
        </w:numPr>
      </w:pPr>
      <w:r>
        <w:t>Lakk</w:t>
      </w:r>
      <w:r w:rsidRPr="003E64BF">
        <w:t xml:space="preserve">: </w:t>
      </w:r>
      <w:r>
        <w:t>gagnsætt yfirborðsmeðferðarefni.</w:t>
      </w:r>
    </w:p>
    <w:p w14:paraId="12AA9CB1" w14:textId="6B4AFD31" w:rsidR="00E37A6E" w:rsidRDefault="00E37A6E" w:rsidP="00E37A6E">
      <w:pPr>
        <w:pStyle w:val="ListParagraph"/>
        <w:numPr>
          <w:ilvl w:val="0"/>
          <w:numId w:val="36"/>
        </w:numPr>
      </w:pPr>
      <w:r>
        <w:t>Lím</w:t>
      </w:r>
      <w:r w:rsidRPr="003E64BF">
        <w:t>: hvers konar blanda sem notuð er til að líma saman aðskilda hluta vöru, þ.m.t. allir lífrænir leysar eða blöndur, sem innihalda lífræna leysa, sem nauðsynle</w:t>
      </w:r>
      <w:r>
        <w:t>gar eru fyrir viðeigandi notkun.</w:t>
      </w:r>
    </w:p>
    <w:p w14:paraId="1B2745FF" w14:textId="5704D413" w:rsidR="00E37A6E" w:rsidRDefault="00E37A6E" w:rsidP="00E37A6E">
      <w:pPr>
        <w:pStyle w:val="ListParagraph"/>
        <w:numPr>
          <w:ilvl w:val="0"/>
          <w:numId w:val="36"/>
        </w:numPr>
      </w:pPr>
      <w:r>
        <w:t>Notkun</w:t>
      </w:r>
      <w:r w:rsidRPr="003E64BF">
        <w:t>: heildarílag lífrænna leysa inn á stöð á almanaksári eða hverju öðru 12 mánaða tímabili, að frádregnum öllum rokgjörnum lífrænum efnasamböndum sem e</w:t>
      </w:r>
      <w:r>
        <w:t>ru endurheimt fyrir endurnotkun.</w:t>
      </w:r>
    </w:p>
    <w:p w14:paraId="7FF65B5C" w14:textId="21F842A2" w:rsidR="00E37A6E" w:rsidRDefault="00E37A6E" w:rsidP="00E37A6E">
      <w:pPr>
        <w:pStyle w:val="ListParagraph"/>
        <w:numPr>
          <w:ilvl w:val="0"/>
          <w:numId w:val="36"/>
        </w:numPr>
      </w:pPr>
      <w:r>
        <w:t>Ræsingar- eða stöðvunaraðgerðir</w:t>
      </w:r>
      <w:r w:rsidRPr="003E64BF">
        <w:t>: aðgerðir, að undanskildum reglulegum sveiflufösum í starfseminni, þar sem starfsemi, tæki eða tankur eru tekin í eða úr notkun eða í eða úr biðstöðu.</w:t>
      </w:r>
    </w:p>
    <w:p w14:paraId="5D0C3ACF" w14:textId="37923B36" w:rsidR="00036867" w:rsidRDefault="00E37A6E" w:rsidP="00036867">
      <w:pPr>
        <w:pStyle w:val="ListParagraph"/>
        <w:numPr>
          <w:ilvl w:val="0"/>
          <w:numId w:val="36"/>
        </w:numPr>
      </w:pPr>
      <w:r>
        <w:t>Stöð í rekstri</w:t>
      </w:r>
      <w:r w:rsidR="00167746" w:rsidRPr="003E64BF">
        <w:t>: stöð sem var í rekstri 29. mars 1999 eða sem var veitt leyfi eða skráð fyrir 1. apríl 2001 eða sem rekstraraðili hefur lagt fram fullgerða umsókn um leyfi fyrir fyrir 1. apríl 2001, að því tilskildu að rekstur hafi hafist í stöðinni eigi síðar en 1. apríl 2002,</w:t>
      </w:r>
    </w:p>
    <w:p w14:paraId="11068288" w14:textId="52D54449" w:rsidR="00167746" w:rsidRDefault="00036867" w:rsidP="00E37A6E">
      <w:pPr>
        <w:pStyle w:val="ListParagraph"/>
        <w:numPr>
          <w:ilvl w:val="0"/>
          <w:numId w:val="36"/>
        </w:numPr>
      </w:pPr>
      <w:r>
        <w:t>Stýrðar aðstæður</w:t>
      </w:r>
      <w:r w:rsidR="00167746" w:rsidRPr="003E64BF">
        <w:t xml:space="preserve">: aðstæður þar sem stöð er starfrækt þannig að rokgjörnum, lífrænum efnasamböndum sem sleppt er frá starfseminni er safnað og þau losuð á stýrðan hátt, annaðhvort með reykháfi eða hreinsibúnaði, og </w:t>
      </w:r>
      <w:r>
        <w:t>eru því ekki fullkomlega dreifð.</w:t>
      </w:r>
    </w:p>
    <w:p w14:paraId="3E7AFE3A" w14:textId="63119555" w:rsidR="00E37A6E" w:rsidRPr="003E64BF" w:rsidRDefault="00E37A6E" w:rsidP="00E37A6E">
      <w:pPr>
        <w:pStyle w:val="ListParagraph"/>
        <w:numPr>
          <w:ilvl w:val="0"/>
          <w:numId w:val="36"/>
        </w:numPr>
      </w:pPr>
      <w:r>
        <w:t>Úrgangsloft</w:t>
      </w:r>
      <w:r w:rsidRPr="003E64BF">
        <w:t>: endanlega loftkennda losunin sem inniheldur rokgjörn, lífræn efnasambönd eða önnur mengunarefni frá reykháfi eða h</w:t>
      </w:r>
      <w:r>
        <w:t>reinsibúnaði út í andrúmsloftið.</w:t>
      </w:r>
    </w:p>
    <w:p w14:paraId="41CA4AB0" w14:textId="77777777" w:rsidR="00167746" w:rsidRDefault="00167746" w:rsidP="00167746">
      <w:pPr>
        <w:rPr>
          <w:noProof/>
        </w:rPr>
      </w:pPr>
    </w:p>
    <w:p w14:paraId="08A00D05" w14:textId="249C0EA1" w:rsidR="00167746" w:rsidRDefault="005E66DF" w:rsidP="0008289F">
      <w:pPr>
        <w:pStyle w:val="Greinarnmer"/>
        <w:rPr>
          <w:shd w:val="clear" w:color="auto" w:fill="FFFFFF"/>
        </w:rPr>
      </w:pPr>
      <w:r>
        <w:rPr>
          <w:shd w:val="clear" w:color="auto" w:fill="FFFFFF"/>
        </w:rPr>
        <w:t>40</w:t>
      </w:r>
      <w:r w:rsidR="00167746" w:rsidRPr="00167746">
        <w:rPr>
          <w:shd w:val="clear" w:color="auto" w:fill="FFFFFF"/>
        </w:rPr>
        <w:t>. gr. </w:t>
      </w:r>
    </w:p>
    <w:p w14:paraId="7F202C70" w14:textId="77777777" w:rsidR="00167746" w:rsidRDefault="00167746" w:rsidP="0008289F">
      <w:pPr>
        <w:pStyle w:val="Greinarfyrirsgn"/>
      </w:pPr>
      <w:r w:rsidRPr="00167746">
        <w:rPr>
          <w:shd w:val="clear" w:color="auto" w:fill="FFFFFF"/>
        </w:rPr>
        <w:t>Útskipti hættulegra efna. </w:t>
      </w:r>
    </w:p>
    <w:p w14:paraId="1055CAAA" w14:textId="77777777" w:rsidR="00167746" w:rsidRDefault="00167746" w:rsidP="00167746">
      <w:pPr>
        <w:rPr>
          <w:color w:val="242424"/>
          <w:shd w:val="clear" w:color="auto" w:fill="FFFFFF"/>
        </w:rPr>
      </w:pPr>
      <w:r w:rsidRPr="00167746">
        <w:rPr>
          <w:color w:val="242424"/>
          <w:shd w:val="clear" w:color="auto" w:fill="FFFFFF"/>
        </w:rPr>
        <w:t>Efnum eða efnablöndum, sem vegna innihalds þeirra af rokgjörnum, lífrænum efnasamböndum flokkast sem krabbameinsvaldar, stökkbreytivaldar eða efni eða blöndur með eiturhrif á æxlun</w:t>
      </w:r>
      <w:r w:rsidR="0008289F" w:rsidRPr="0008289F">
        <w:t xml:space="preserve"> </w:t>
      </w:r>
      <w:r w:rsidR="0008289F" w:rsidRPr="003E64BF">
        <w:t>samkvæmt reglugerð (EB) nr. 1272/2008 og fá eða eiga að bera hættusetningarnar H340, H350, H350i, H360D eða H360F</w:t>
      </w:r>
      <w:r w:rsidRPr="00167746">
        <w:rPr>
          <w:color w:val="242424"/>
          <w:shd w:val="clear" w:color="auto" w:fill="FFFFFF"/>
        </w:rPr>
        <w:t>, skal skipta út hið fyrsta eftir því sem mögulegt er með sk</w:t>
      </w:r>
      <w:r>
        <w:rPr>
          <w:color w:val="242424"/>
          <w:shd w:val="clear" w:color="auto" w:fill="FFFFFF"/>
        </w:rPr>
        <w:t>aðminni efnum eða efnablöndum.</w:t>
      </w:r>
    </w:p>
    <w:p w14:paraId="464C868B" w14:textId="77777777" w:rsidR="0008289F" w:rsidRPr="00167746" w:rsidRDefault="0008289F" w:rsidP="00D60D38">
      <w:pPr>
        <w:ind w:firstLine="0"/>
        <w:rPr>
          <w:color w:val="242424"/>
          <w:shd w:val="clear" w:color="auto" w:fill="FFFFFF"/>
        </w:rPr>
      </w:pPr>
    </w:p>
    <w:p w14:paraId="00D2517A" w14:textId="66CC2FA1" w:rsidR="00167746" w:rsidRDefault="005E66DF" w:rsidP="0008289F">
      <w:pPr>
        <w:pStyle w:val="Greinarnmer"/>
        <w:rPr>
          <w:shd w:val="clear" w:color="auto" w:fill="FFFFFF"/>
        </w:rPr>
      </w:pPr>
      <w:r>
        <w:rPr>
          <w:shd w:val="clear" w:color="auto" w:fill="FFFFFF"/>
        </w:rPr>
        <w:t>41</w:t>
      </w:r>
      <w:r w:rsidR="00167746" w:rsidRPr="00167746">
        <w:rPr>
          <w:shd w:val="clear" w:color="auto" w:fill="FFFFFF"/>
        </w:rPr>
        <w:t>. gr. </w:t>
      </w:r>
    </w:p>
    <w:p w14:paraId="1F8C53AB" w14:textId="77777777" w:rsidR="00167746" w:rsidRDefault="0008289F" w:rsidP="0008289F">
      <w:pPr>
        <w:pStyle w:val="Greinarfyrirsgn"/>
      </w:pPr>
      <w:r>
        <w:rPr>
          <w:shd w:val="clear" w:color="auto" w:fill="FFFFFF"/>
        </w:rPr>
        <w:t xml:space="preserve">Stjórnun </w:t>
      </w:r>
      <w:r w:rsidR="00167746" w:rsidRPr="00167746">
        <w:rPr>
          <w:shd w:val="clear" w:color="auto" w:fill="FFFFFF"/>
        </w:rPr>
        <w:t>losunar. </w:t>
      </w:r>
    </w:p>
    <w:p w14:paraId="65729040" w14:textId="77777777" w:rsidR="0008289F" w:rsidRPr="0008289F" w:rsidRDefault="0008289F" w:rsidP="0008289F">
      <w:pPr>
        <w:rPr>
          <w:color w:val="242424"/>
          <w:shd w:val="clear" w:color="auto" w:fill="FFFFFF"/>
        </w:rPr>
      </w:pPr>
      <w:r>
        <w:rPr>
          <w:color w:val="242424"/>
          <w:shd w:val="clear" w:color="auto" w:fill="FFFFFF"/>
        </w:rPr>
        <w:t>Umhverfisstofnun skal</w:t>
      </w:r>
      <w:r>
        <w:t xml:space="preserve"> </w:t>
      </w:r>
      <w:r w:rsidRPr="003E64BF">
        <w:t>gera nauðsynlegar ráðstafanir til að tryggja að hver stöð hlíti öðru hvoru af eftirfarandi:</w:t>
      </w:r>
    </w:p>
    <w:p w14:paraId="7714D761" w14:textId="77777777" w:rsidR="0008289F" w:rsidRDefault="0008289F" w:rsidP="0008289F">
      <w:pPr>
        <w:pStyle w:val="ListParagraph"/>
        <w:numPr>
          <w:ilvl w:val="0"/>
          <w:numId w:val="37"/>
        </w:numPr>
      </w:pPr>
      <w:r w:rsidRPr="003E64BF">
        <w:t>losun rokgjarnra, lífrænna efnasambanda frá stöðvum skal ekki fara yfir viðmiðunarmörkin fyrir losun í úrgangslofti og viðmiðunarmörkin fyrir dreifða losun eða viðmiðunarmörkin fyrir heildarlosun og að farið sé að öðrum kröfum sem mælt er fyrir um í 2. og 3. hluta VII. viðauka,</w:t>
      </w:r>
    </w:p>
    <w:p w14:paraId="75978A96" w14:textId="77777777" w:rsidR="0008289F" w:rsidRPr="001F5808" w:rsidRDefault="0008289F" w:rsidP="001F5808">
      <w:pPr>
        <w:pStyle w:val="ListParagraph"/>
        <w:numPr>
          <w:ilvl w:val="0"/>
          <w:numId w:val="37"/>
        </w:numPr>
      </w:pPr>
      <w:r w:rsidRPr="003E64BF">
        <w:t>kröfum skerðingaráætlunarinnar, sem sett er fram í 5. hluta VII. viðauka, að því tilskildu að jafngild minnkun losunar náist samanborið við þá sem næst með beitingu viðmiðunarmarkanna fyrir losun sem um getur í a-lið.</w:t>
      </w:r>
    </w:p>
    <w:p w14:paraId="51ACA17D" w14:textId="77777777" w:rsidR="00B12B9C" w:rsidRDefault="00167746" w:rsidP="00167746">
      <w:pPr>
        <w:rPr>
          <w:color w:val="242424"/>
          <w:shd w:val="clear" w:color="auto" w:fill="FFFFFF"/>
        </w:rPr>
      </w:pPr>
      <w:r w:rsidRPr="00167746">
        <w:rPr>
          <w:color w:val="242424"/>
          <w:shd w:val="clear" w:color="auto" w:fill="FFFFFF"/>
        </w:rPr>
        <w:t xml:space="preserve">Umhverfisstofnun </w:t>
      </w:r>
      <w:r w:rsidR="00B12B9C">
        <w:rPr>
          <w:color w:val="242424"/>
          <w:shd w:val="clear" w:color="auto" w:fill="FFFFFF"/>
        </w:rPr>
        <w:t xml:space="preserve">getur </w:t>
      </w:r>
      <w:r w:rsidRPr="00167746">
        <w:rPr>
          <w:color w:val="242424"/>
          <w:shd w:val="clear" w:color="auto" w:fill="FFFFFF"/>
        </w:rPr>
        <w:t xml:space="preserve">heimilað að losun fari yfir viðmiðunarmörk fyrir losun að því tilskildu að ekki sé búist við umtalsverðri áhættu fyrir heilsufar manna eða umhverfið og rekstraraðilinn sýni fram á að besta aðgengilega tækni sé notuð. </w:t>
      </w:r>
      <w:r w:rsidR="00B12B9C">
        <w:t xml:space="preserve">Rekstraraðili </w:t>
      </w:r>
      <w:r w:rsidR="007B72FB">
        <w:t xml:space="preserve">skal sýna </w:t>
      </w:r>
      <w:r w:rsidR="00B12B9C" w:rsidRPr="003E64BF">
        <w:t>fram á að fyrir einstaka stöð séu viðmiðunarmörkin fyrir dreifða losun hvorki tæknilega né fjárhagslega framkvæmanleg</w:t>
      </w:r>
      <w:r w:rsidR="00D60D38">
        <w:t>.</w:t>
      </w:r>
    </w:p>
    <w:p w14:paraId="66BC2222" w14:textId="77777777" w:rsidR="00167746" w:rsidRDefault="00167746" w:rsidP="00167746">
      <w:pPr>
        <w:rPr>
          <w:color w:val="242424"/>
          <w:shd w:val="clear" w:color="auto" w:fill="FFFFFF"/>
        </w:rPr>
      </w:pPr>
      <w:r w:rsidRPr="00167746">
        <w:rPr>
          <w:color w:val="242424"/>
          <w:shd w:val="clear" w:color="auto" w:fill="FFFFFF"/>
        </w:rPr>
        <w:t>Umhverfisstofnun</w:t>
      </w:r>
      <w:r w:rsidR="00D60D38">
        <w:rPr>
          <w:color w:val="242424"/>
          <w:shd w:val="clear" w:color="auto" w:fill="FFFFFF"/>
        </w:rPr>
        <w:t xml:space="preserve"> getur</w:t>
      </w:r>
      <w:r w:rsidRPr="00167746">
        <w:rPr>
          <w:color w:val="242424"/>
          <w:shd w:val="clear" w:color="auto" w:fill="FFFFFF"/>
        </w:rPr>
        <w:t xml:space="preserve"> heimilað að losun frá húðunarstarfsemi, </w:t>
      </w:r>
      <w:r w:rsidR="00D60D38" w:rsidRPr="003E64BF">
        <w:t>sem fellur undir 8. lið töflunnar í 2. hluta</w:t>
      </w:r>
      <w:r w:rsidR="00D60D38">
        <w:t xml:space="preserve"> viðauka</w:t>
      </w:r>
      <w:r w:rsidR="00D60D38" w:rsidRPr="003E64BF">
        <w:t xml:space="preserve"> VII</w:t>
      </w:r>
      <w:r w:rsidR="00D60D38">
        <w:t xml:space="preserve"> og</w:t>
      </w:r>
      <w:r w:rsidR="00D60D38" w:rsidRPr="00167746">
        <w:rPr>
          <w:color w:val="242424"/>
          <w:shd w:val="clear" w:color="auto" w:fill="FFFFFF"/>
        </w:rPr>
        <w:t xml:space="preserve"> </w:t>
      </w:r>
      <w:r w:rsidRPr="00167746">
        <w:rPr>
          <w:color w:val="242424"/>
          <w:shd w:val="clear" w:color="auto" w:fill="FFFFFF"/>
        </w:rPr>
        <w:t xml:space="preserve">sem ekki er möguleg við stýrðar aðstæður, uppfylli ekki kröfur </w:t>
      </w:r>
      <w:r w:rsidR="00D60D38" w:rsidRPr="003E64BF">
        <w:t>sem settar eru fram í</w:t>
      </w:r>
      <w:r w:rsidR="00D60D38">
        <w:t xml:space="preserve"> 2. hluta viðauka VII</w:t>
      </w:r>
      <w:r w:rsidRPr="00167746">
        <w:rPr>
          <w:color w:val="242424"/>
          <w:shd w:val="clear" w:color="auto" w:fill="FFFFFF"/>
        </w:rPr>
        <w:t>, ef rekstraraðilinn hefur sýnt fram á að slíkt sé hvorki tæknilega né fjárhagslega framkvæmanlegt þrátt fyrir að besta aðgengilega tækni sé notuð. </w:t>
      </w:r>
    </w:p>
    <w:p w14:paraId="5A765781" w14:textId="77777777" w:rsidR="00D60D38" w:rsidRDefault="00D60D38" w:rsidP="00D60D38">
      <w:pPr>
        <w:rPr>
          <w:color w:val="242424"/>
        </w:rPr>
      </w:pPr>
      <w:r w:rsidRPr="003E64BF">
        <w:t xml:space="preserve">Losun á annaðhvort rokgjörnum, lífrænum efnasamböndum, sem fá eða eiga að bera hættusetningarnar H340, H350, H350i, H360D eða H360F, eða halógenuðum rokgjörnum, lífrænum efnasamböndum, sem fá eða eiga að bera hættusetningarnar H341 eða H351, skal stjórna við stýrðar aðstæður að svo miklu leyti sem </w:t>
      </w:r>
      <w:r w:rsidRPr="003E64BF">
        <w:lastRenderedPageBreak/>
        <w:t>það er tæknilega og fjárhagslega framkvæmanlegt til að vernda lýðheilsu og umhverfið og skal ekki fara yfir viðkomandi viðmiðunarmörk fyrir losun sem sett eru fram í 4. hluta VII. viðauka.</w:t>
      </w:r>
    </w:p>
    <w:p w14:paraId="0907D1F3" w14:textId="77777777" w:rsidR="00D60D38" w:rsidRPr="00D60D38" w:rsidRDefault="00D60D38" w:rsidP="00D60D38">
      <w:pPr>
        <w:rPr>
          <w:color w:val="242424"/>
        </w:rPr>
      </w:pPr>
      <w:r w:rsidRPr="003E64BF">
        <w:t>Stöðvar þar sem ein eða fleiri tegundir af starfsemi fer fram, sem hver um sig fer yfir viðmiðunargildin í 2. hluta VII. viðauka, skulu:</w:t>
      </w:r>
    </w:p>
    <w:p w14:paraId="0C0E01D7" w14:textId="4EE2191D" w:rsidR="00D60D38" w:rsidRDefault="00D60D38" w:rsidP="00D60D38">
      <w:pPr>
        <w:pStyle w:val="ListParagraph"/>
        <w:numPr>
          <w:ilvl w:val="0"/>
          <w:numId w:val="40"/>
        </w:numPr>
      </w:pPr>
      <w:r w:rsidRPr="003E64BF">
        <w:t xml:space="preserve">að því er varðar efni sem eru tilgreind í </w:t>
      </w:r>
      <w:r w:rsidR="00E37A6E">
        <w:t>4</w:t>
      </w:r>
      <w:r w:rsidRPr="003E64BF">
        <w:t>. mgr.: uppfylla kröfur þeirrar málsgreinar fyrir hverja starfsemi fyrir sig,</w:t>
      </w:r>
    </w:p>
    <w:p w14:paraId="10694F2E" w14:textId="77777777" w:rsidR="00D60D38" w:rsidRDefault="00D60D38" w:rsidP="00D60D38">
      <w:pPr>
        <w:pStyle w:val="ListParagraph"/>
        <w:numPr>
          <w:ilvl w:val="0"/>
          <w:numId w:val="40"/>
        </w:numPr>
      </w:pPr>
      <w:r w:rsidRPr="003E64BF">
        <w:t>að því er varðar öll önnur efni, annaðhvort:</w:t>
      </w:r>
    </w:p>
    <w:p w14:paraId="330F426C" w14:textId="77777777" w:rsidR="00D60D38" w:rsidRDefault="00D60D38" w:rsidP="00D60D38">
      <w:pPr>
        <w:pStyle w:val="ListParagraph"/>
        <w:numPr>
          <w:ilvl w:val="1"/>
          <w:numId w:val="40"/>
        </w:numPr>
      </w:pPr>
      <w:r w:rsidRPr="003E64BF">
        <w:t>uppfylla kröfur 1. mgr. fyrir hverja starfsemi fyrir sig eða</w:t>
      </w:r>
    </w:p>
    <w:p w14:paraId="6B73F13D" w14:textId="77777777" w:rsidR="00D60D38" w:rsidRPr="003E64BF" w:rsidRDefault="00D60D38" w:rsidP="00D60D38">
      <w:pPr>
        <w:pStyle w:val="ListParagraph"/>
        <w:numPr>
          <w:ilvl w:val="1"/>
          <w:numId w:val="40"/>
        </w:numPr>
      </w:pPr>
      <w:r w:rsidRPr="003E64BF">
        <w:t>vera með heildarlosun rokgjarnra, lífrænna efnasambanda sem fer ekki yfir það sem verið hefði ef i. lið hefði verið beitt.</w:t>
      </w:r>
    </w:p>
    <w:p w14:paraId="59FAA05A" w14:textId="77777777" w:rsidR="00D60D38" w:rsidRDefault="00D60D38" w:rsidP="00D60D38">
      <w:r w:rsidRPr="003E64BF">
        <w:t>Gera skal allar viðeigandi varúðarráðstafanir til að lágmarka losun rokgjarnra, lífrænna efnasambanda við ræsingar- og stöðvunaraðgerðir.</w:t>
      </w:r>
    </w:p>
    <w:p w14:paraId="7EE68BCF" w14:textId="77777777" w:rsidR="001F5808" w:rsidRDefault="001F5808" w:rsidP="00D60D38"/>
    <w:p w14:paraId="6D8E92B6" w14:textId="12191B7C" w:rsidR="001F5808" w:rsidRDefault="005E66DF" w:rsidP="001F5808">
      <w:pPr>
        <w:pStyle w:val="Greinarnmer"/>
        <w:rPr>
          <w:shd w:val="clear" w:color="auto" w:fill="FFFFFF"/>
        </w:rPr>
      </w:pPr>
      <w:r>
        <w:rPr>
          <w:shd w:val="clear" w:color="auto" w:fill="FFFFFF"/>
        </w:rPr>
        <w:t>42</w:t>
      </w:r>
      <w:r w:rsidR="001F5808" w:rsidRPr="00167746">
        <w:rPr>
          <w:shd w:val="clear" w:color="auto" w:fill="FFFFFF"/>
        </w:rPr>
        <w:t>. gr. </w:t>
      </w:r>
    </w:p>
    <w:p w14:paraId="119F3C8B" w14:textId="77777777" w:rsidR="00D60D38" w:rsidRPr="001F5808" w:rsidRDefault="001F5808" w:rsidP="001F5808">
      <w:pPr>
        <w:pStyle w:val="Greinarfyrirsgn"/>
      </w:pPr>
      <w:r>
        <w:rPr>
          <w:shd w:val="clear" w:color="auto" w:fill="FFFFFF"/>
        </w:rPr>
        <w:t xml:space="preserve">Vöktun </w:t>
      </w:r>
      <w:r w:rsidRPr="00167746">
        <w:rPr>
          <w:shd w:val="clear" w:color="auto" w:fill="FFFFFF"/>
        </w:rPr>
        <w:t>losunar. </w:t>
      </w:r>
    </w:p>
    <w:p w14:paraId="24E24DAE" w14:textId="77777777" w:rsidR="00167746" w:rsidRDefault="00167746" w:rsidP="00167746">
      <w:pPr>
        <w:rPr>
          <w:color w:val="242424"/>
          <w:shd w:val="clear" w:color="auto" w:fill="FFFFFF"/>
        </w:rPr>
      </w:pPr>
      <w:r w:rsidRPr="00167746">
        <w:rPr>
          <w:color w:val="242424"/>
          <w:shd w:val="clear" w:color="auto" w:fill="FFFFFF"/>
        </w:rPr>
        <w:t xml:space="preserve">Rekstraraðili skal sjá til þess að mælingar á </w:t>
      </w:r>
      <w:r w:rsidR="001F5808">
        <w:rPr>
          <w:color w:val="242424"/>
          <w:shd w:val="clear" w:color="auto" w:fill="FFFFFF"/>
        </w:rPr>
        <w:t xml:space="preserve">losun séu framkvæmdar </w:t>
      </w:r>
      <w:r w:rsidR="001F5808" w:rsidRPr="003E64BF">
        <w:t>í samræmi við 6. hluta VII. viðauka</w:t>
      </w:r>
      <w:r w:rsidR="001F5808">
        <w:t>.</w:t>
      </w:r>
    </w:p>
    <w:p w14:paraId="18CAD3FF" w14:textId="77777777" w:rsidR="001F5808" w:rsidRDefault="001F5808" w:rsidP="00167746">
      <w:pPr>
        <w:rPr>
          <w:color w:val="242424"/>
          <w:shd w:val="clear" w:color="auto" w:fill="FFFFFF"/>
        </w:rPr>
      </w:pPr>
    </w:p>
    <w:p w14:paraId="38339190" w14:textId="2E699D3A" w:rsidR="001F5808" w:rsidRDefault="005E66DF" w:rsidP="001F5808">
      <w:pPr>
        <w:pStyle w:val="Greinarnmer"/>
        <w:rPr>
          <w:shd w:val="clear" w:color="auto" w:fill="FFFFFF"/>
        </w:rPr>
      </w:pPr>
      <w:r>
        <w:rPr>
          <w:shd w:val="clear" w:color="auto" w:fill="FFFFFF"/>
        </w:rPr>
        <w:t>43</w:t>
      </w:r>
      <w:r w:rsidR="001F5808" w:rsidRPr="00167746">
        <w:rPr>
          <w:shd w:val="clear" w:color="auto" w:fill="FFFFFF"/>
        </w:rPr>
        <w:t>. gr. </w:t>
      </w:r>
    </w:p>
    <w:p w14:paraId="73BD60FC" w14:textId="7E7477EE" w:rsidR="001F5808" w:rsidRPr="00A53182" w:rsidRDefault="001F5808" w:rsidP="00A53182">
      <w:pPr>
        <w:pStyle w:val="Greinarfyrirsgn"/>
      </w:pPr>
      <w:r>
        <w:rPr>
          <w:shd w:val="clear" w:color="auto" w:fill="FFFFFF"/>
        </w:rPr>
        <w:t xml:space="preserve">Stjórnun </w:t>
      </w:r>
      <w:r w:rsidRPr="00167746">
        <w:rPr>
          <w:shd w:val="clear" w:color="auto" w:fill="FFFFFF"/>
        </w:rPr>
        <w:t>losunar. </w:t>
      </w:r>
    </w:p>
    <w:p w14:paraId="433E9A62" w14:textId="77777777" w:rsidR="00167746" w:rsidRDefault="00167746" w:rsidP="00167746">
      <w:pPr>
        <w:rPr>
          <w:color w:val="242424"/>
          <w:shd w:val="clear" w:color="auto" w:fill="FFFFFF"/>
        </w:rPr>
      </w:pPr>
      <w:r w:rsidRPr="00167746">
        <w:rPr>
          <w:color w:val="242424"/>
          <w:shd w:val="clear" w:color="auto" w:fill="FFFFFF"/>
        </w:rPr>
        <w:t xml:space="preserve">Viðmiðunarmörkum fyrir losun í úrgangslofti er náð ef uppfyllt eru skilyrði sem sett eru fram í </w:t>
      </w:r>
      <w:r w:rsidR="001F5808" w:rsidRPr="003E64BF">
        <w:t>8. hluta VII. viðauka</w:t>
      </w:r>
      <w:r>
        <w:rPr>
          <w:color w:val="242424"/>
          <w:shd w:val="clear" w:color="auto" w:fill="FFFFFF"/>
        </w:rPr>
        <w:t>.</w:t>
      </w:r>
    </w:p>
    <w:p w14:paraId="53B57EBD" w14:textId="77777777" w:rsidR="0008289F" w:rsidRDefault="0008289F" w:rsidP="001F5808">
      <w:pPr>
        <w:ind w:firstLine="0"/>
        <w:rPr>
          <w:color w:val="242424"/>
        </w:rPr>
      </w:pPr>
    </w:p>
    <w:p w14:paraId="74CBEA08" w14:textId="371FEC03" w:rsidR="00167746" w:rsidRDefault="005E66DF" w:rsidP="001F5808">
      <w:pPr>
        <w:pStyle w:val="Greinarnmer"/>
        <w:rPr>
          <w:shd w:val="clear" w:color="auto" w:fill="FFFFFF"/>
        </w:rPr>
      </w:pPr>
      <w:r>
        <w:rPr>
          <w:shd w:val="clear" w:color="auto" w:fill="FFFFFF"/>
        </w:rPr>
        <w:t>44</w:t>
      </w:r>
      <w:r w:rsidR="00167746" w:rsidRPr="00167746">
        <w:rPr>
          <w:shd w:val="clear" w:color="auto" w:fill="FFFFFF"/>
        </w:rPr>
        <w:t>. gr. </w:t>
      </w:r>
    </w:p>
    <w:p w14:paraId="4DDE18C9" w14:textId="77777777" w:rsidR="00167746" w:rsidRDefault="00167746" w:rsidP="001F5808">
      <w:pPr>
        <w:pStyle w:val="Greinarfyrirsgn"/>
      </w:pPr>
      <w:r w:rsidRPr="00167746">
        <w:rPr>
          <w:shd w:val="clear" w:color="auto" w:fill="FFFFFF"/>
        </w:rPr>
        <w:t>Skýrslugjöf. </w:t>
      </w:r>
    </w:p>
    <w:p w14:paraId="5C69B5CD" w14:textId="77777777" w:rsidR="001F5808" w:rsidRDefault="00167746" w:rsidP="001F5808">
      <w:r w:rsidRPr="00167746">
        <w:rPr>
          <w:shd w:val="clear" w:color="auto" w:fill="FFFFFF"/>
        </w:rPr>
        <w:t>Rekstraraðili skal, sé þess óskað, láta Umhverfisstofnun í té nauðsynlegar upplýsingar til að sýna fram á að hann uppfylli þær kröfur s</w:t>
      </w:r>
      <w:r w:rsidR="001F5808">
        <w:rPr>
          <w:shd w:val="clear" w:color="auto" w:fill="FFFFFF"/>
        </w:rPr>
        <w:t>em gerðar eru til starfseminnar:</w:t>
      </w:r>
    </w:p>
    <w:p w14:paraId="5E70710F" w14:textId="77777777" w:rsidR="001F5808" w:rsidRDefault="001F5808" w:rsidP="001F5808">
      <w:pPr>
        <w:pStyle w:val="ListParagraph"/>
        <w:numPr>
          <w:ilvl w:val="0"/>
          <w:numId w:val="41"/>
        </w:numPr>
      </w:pPr>
      <w:r w:rsidRPr="003E64BF">
        <w:t>viðmiðunarmörk fyrir losun í úrgangslofti, viðmiðunarmörk fyrir dreifða losun og viðmiðunarmörk fyrir heildarlosun,</w:t>
      </w:r>
    </w:p>
    <w:p w14:paraId="1AAE2265" w14:textId="77777777" w:rsidR="001F5808" w:rsidRDefault="001F5808" w:rsidP="001F5808">
      <w:pPr>
        <w:pStyle w:val="ListParagraph"/>
        <w:numPr>
          <w:ilvl w:val="0"/>
          <w:numId w:val="41"/>
        </w:numPr>
      </w:pPr>
      <w:r w:rsidRPr="003E64BF">
        <w:t>kröfur skerðingaráætlunarinnar skv. 5. hluta VII. viðauka,</w:t>
      </w:r>
    </w:p>
    <w:p w14:paraId="256A3D48" w14:textId="25DE6B5F" w:rsidR="001F5808" w:rsidRPr="003E64BF" w:rsidRDefault="001F5808" w:rsidP="001F5808">
      <w:pPr>
        <w:pStyle w:val="ListParagraph"/>
        <w:numPr>
          <w:ilvl w:val="0"/>
          <w:numId w:val="41"/>
        </w:numPr>
      </w:pPr>
      <w:r w:rsidRPr="003E64BF">
        <w:t xml:space="preserve">undanþágur sem veittar eru í samræmi við </w:t>
      </w:r>
      <w:r w:rsidR="00E37A6E" w:rsidRPr="00E37A6E">
        <w:t>2. og 3. mgr. 41</w:t>
      </w:r>
      <w:r w:rsidRPr="00E37A6E">
        <w:t>. gr.</w:t>
      </w:r>
    </w:p>
    <w:p w14:paraId="77BDBCA8" w14:textId="77777777" w:rsidR="001F5808" w:rsidRPr="003E64BF" w:rsidRDefault="001F5808" w:rsidP="001F5808">
      <w:r w:rsidRPr="003E64BF">
        <w:t>Þetta getur falið í sér stjórnunaráætlun fyrir leysa sem útbúin er í samræmi við 7. hluta VII. viðauka.</w:t>
      </w:r>
    </w:p>
    <w:p w14:paraId="44FB8080" w14:textId="77777777" w:rsidR="001F5808" w:rsidRDefault="001F5808" w:rsidP="001F5808">
      <w:pPr>
        <w:ind w:firstLine="0"/>
        <w:rPr>
          <w:color w:val="242424"/>
          <w:shd w:val="clear" w:color="auto" w:fill="FFFFFF"/>
        </w:rPr>
      </w:pPr>
    </w:p>
    <w:p w14:paraId="7F7D97EC" w14:textId="5EC46A5B" w:rsidR="00167746" w:rsidRDefault="005E66DF" w:rsidP="001F5808">
      <w:pPr>
        <w:pStyle w:val="Greinarnmer"/>
        <w:rPr>
          <w:shd w:val="clear" w:color="auto" w:fill="FFFFFF"/>
        </w:rPr>
      </w:pPr>
      <w:r>
        <w:rPr>
          <w:shd w:val="clear" w:color="auto" w:fill="FFFFFF"/>
        </w:rPr>
        <w:t>45</w:t>
      </w:r>
      <w:r w:rsidR="00167746" w:rsidRPr="00167746">
        <w:rPr>
          <w:shd w:val="clear" w:color="auto" w:fill="FFFFFF"/>
        </w:rPr>
        <w:t>. gr. </w:t>
      </w:r>
    </w:p>
    <w:p w14:paraId="103A2861" w14:textId="77777777" w:rsidR="00167746" w:rsidRDefault="00167746" w:rsidP="001F5808">
      <w:pPr>
        <w:pStyle w:val="Greinarfyrirsgn"/>
      </w:pPr>
      <w:r w:rsidRPr="00167746">
        <w:rPr>
          <w:shd w:val="clear" w:color="auto" w:fill="FFFFFF"/>
        </w:rPr>
        <w:t>Umtalsverð breyting á stöðvum í rekstri. </w:t>
      </w:r>
    </w:p>
    <w:p w14:paraId="222BDD98" w14:textId="77777777" w:rsidR="001F5808" w:rsidRPr="003E64BF" w:rsidRDefault="001F5808" w:rsidP="00FC6B3D">
      <w:r w:rsidRPr="003E64BF">
        <w:t>Breyting á hámarksmassaílagi af lífrænum leysum í stöð í rekstri, sem meðaltal yfir einn dag, þar sem stöðin er rekin við hönnunarfrálag við aðrar aðstæður en ræsingar- eða stöðvunaraðgerðir og viðhald búnaðar, skal teljast umtalsverð ef hún leiðir til aukningar á losun rokgjarnra, lífrænna efnasambanda um meira en:</w:t>
      </w:r>
    </w:p>
    <w:p w14:paraId="07E0C738" w14:textId="77777777" w:rsidR="00FC6B3D" w:rsidRDefault="001F5808" w:rsidP="00FC6B3D">
      <w:pPr>
        <w:pStyle w:val="ListParagraph"/>
        <w:numPr>
          <w:ilvl w:val="0"/>
          <w:numId w:val="43"/>
        </w:numPr>
      </w:pPr>
      <w:r w:rsidRPr="003E64BF">
        <w:t>25% fyrir stöðvar sem sinna annaðhvort starfsemi sem fellur innan lægri viðmiðunargilda í 1., 3., 4., 5., 8., 10., 13., 16. eða 17. lið í töflunni í 2. hluta VII. viðauka eða starfsemi sem fellur undir einhvern hinna liðanna í 2. hluta VII. viðauka og þar sem notkun leysa er minni en 10 tonn á ári,</w:t>
      </w:r>
    </w:p>
    <w:p w14:paraId="55476F42" w14:textId="77777777" w:rsidR="001F5808" w:rsidRPr="003E64BF" w:rsidRDefault="001F5808" w:rsidP="00FC6B3D">
      <w:pPr>
        <w:pStyle w:val="ListParagraph"/>
        <w:numPr>
          <w:ilvl w:val="0"/>
          <w:numId w:val="43"/>
        </w:numPr>
      </w:pPr>
      <w:r w:rsidRPr="003E64BF">
        <w:t>10% fyrir allar aðrar stöðvar.</w:t>
      </w:r>
    </w:p>
    <w:p w14:paraId="30840E7E" w14:textId="77777777" w:rsidR="001F5808" w:rsidRPr="003E64BF" w:rsidRDefault="001F5808" w:rsidP="00FC6B3D">
      <w:r w:rsidRPr="003E64BF">
        <w:t>Þar sem gerð er umtalsverð breyting á stöð í rekstri, eða hún fellur innan gildissvi</w:t>
      </w:r>
      <w:r w:rsidR="00FC6B3D">
        <w:t>ðs þessarar reglugerðar</w:t>
      </w:r>
      <w:r w:rsidRPr="003E64BF">
        <w:t xml:space="preserve"> í fyrsta sinn eftir umtalsverða breytingu, skal fara með þann hluta stöðvarinnar, sem umtalsverð breyting er gerð á, annaðhvort sem nýja stöð eða sem stöð í rekstri, að því tilskildu að heildarlosun allrar stöðvarinnar fari ekki yfir það sem orðið hefði ef farið hefði verið með umtalsvert breytta hlutann sem nýja stöð.</w:t>
      </w:r>
    </w:p>
    <w:p w14:paraId="552CD79B" w14:textId="77777777" w:rsidR="001F5808" w:rsidRPr="003E64BF" w:rsidRDefault="001F5808" w:rsidP="00FC6B3D">
      <w:r w:rsidRPr="003E64BF">
        <w:t xml:space="preserve">Þegar um er að ræða umtalsverða breytingu skal </w:t>
      </w:r>
      <w:r w:rsidR="00FC6B3D">
        <w:t>Umhverfisstofnun</w:t>
      </w:r>
      <w:r w:rsidRPr="003E64BF">
        <w:t xml:space="preserve"> athuga reglufylgni stöðvarinnar við kröfur þessarar </w:t>
      </w:r>
      <w:r w:rsidR="00FC6B3D">
        <w:t>reglugerðar</w:t>
      </w:r>
      <w:r w:rsidRPr="003E64BF">
        <w:t>.</w:t>
      </w:r>
    </w:p>
    <w:p w14:paraId="34583B5D" w14:textId="77777777" w:rsidR="001F5808" w:rsidRDefault="001F5808" w:rsidP="004C414D">
      <w:pPr>
        <w:rPr>
          <w:b/>
          <w:bCs/>
          <w:shd w:val="clear" w:color="auto" w:fill="FFFFFF"/>
        </w:rPr>
      </w:pPr>
    </w:p>
    <w:p w14:paraId="37EA2166" w14:textId="03D85B5D" w:rsidR="00FC6B3D" w:rsidRDefault="005E66DF" w:rsidP="00FC6B3D">
      <w:pPr>
        <w:pStyle w:val="Greinarnmer"/>
        <w:rPr>
          <w:shd w:val="clear" w:color="auto" w:fill="FFFFFF"/>
        </w:rPr>
      </w:pPr>
      <w:r>
        <w:rPr>
          <w:shd w:val="clear" w:color="auto" w:fill="FFFFFF"/>
        </w:rPr>
        <w:t>46</w:t>
      </w:r>
      <w:r w:rsidR="00FC6B3D" w:rsidRPr="00167746">
        <w:rPr>
          <w:shd w:val="clear" w:color="auto" w:fill="FFFFFF"/>
        </w:rPr>
        <w:t>. gr. </w:t>
      </w:r>
    </w:p>
    <w:p w14:paraId="2C100BE4" w14:textId="77777777" w:rsidR="00FC6B3D" w:rsidRPr="00FC6B3D" w:rsidRDefault="00FC6B3D" w:rsidP="00FC6B3D">
      <w:pPr>
        <w:pStyle w:val="Greinarfyrirsgn"/>
      </w:pPr>
      <w:r>
        <w:rPr>
          <w:shd w:val="clear" w:color="auto" w:fill="FFFFFF"/>
        </w:rPr>
        <w:t>Upplýsingar til almennings</w:t>
      </w:r>
      <w:r w:rsidRPr="00167746">
        <w:rPr>
          <w:shd w:val="clear" w:color="auto" w:fill="FFFFFF"/>
        </w:rPr>
        <w:t>. </w:t>
      </w:r>
    </w:p>
    <w:p w14:paraId="7EA4E864" w14:textId="62703BA6" w:rsidR="00FC6B3D" w:rsidRDefault="00FC6B3D" w:rsidP="004C414D">
      <w:pPr>
        <w:rPr>
          <w:b/>
          <w:bCs/>
          <w:shd w:val="clear" w:color="auto" w:fill="FFFFFF"/>
        </w:rPr>
      </w:pPr>
      <w:r w:rsidRPr="003E64BF">
        <w:tab/>
        <w:t xml:space="preserve">Niðurstöðurnar úr þeirri vöktun losunar sem krafist er skv. </w:t>
      </w:r>
      <w:r w:rsidR="00E37A6E" w:rsidRPr="00E37A6E">
        <w:t>42</w:t>
      </w:r>
      <w:r w:rsidRPr="00E37A6E">
        <w:t>. gr.</w:t>
      </w:r>
      <w:r w:rsidRPr="003E64BF">
        <w:t xml:space="preserve"> og </w:t>
      </w:r>
      <w:r>
        <w:t>Umhverfisstofnun</w:t>
      </w:r>
      <w:r w:rsidRPr="003E64BF">
        <w:t xml:space="preserve"> hefur undir höndum skulu gerðar aðgengilegar almenningi.</w:t>
      </w:r>
    </w:p>
    <w:p w14:paraId="177437DF" w14:textId="77777777" w:rsidR="00D46B30" w:rsidRDefault="00D46B30" w:rsidP="004C414D"/>
    <w:p w14:paraId="60901D15" w14:textId="77777777" w:rsidR="00FC6B3D" w:rsidRDefault="00FC6B3D" w:rsidP="00FC6B3D">
      <w:pPr>
        <w:pStyle w:val="Kaflanmer"/>
        <w:rPr>
          <w:shd w:val="clear" w:color="auto" w:fill="FFFFFF"/>
        </w:rPr>
      </w:pPr>
      <w:r w:rsidRPr="00FC6B3D">
        <w:rPr>
          <w:shd w:val="clear" w:color="auto" w:fill="FFFFFF"/>
        </w:rPr>
        <w:t>V</w:t>
      </w:r>
      <w:r>
        <w:rPr>
          <w:shd w:val="clear" w:color="auto" w:fill="FFFFFF"/>
        </w:rPr>
        <w:t>I</w:t>
      </w:r>
      <w:r w:rsidRPr="00FC6B3D">
        <w:rPr>
          <w:shd w:val="clear" w:color="auto" w:fill="FFFFFF"/>
        </w:rPr>
        <w:t>. kafli. </w:t>
      </w:r>
    </w:p>
    <w:p w14:paraId="2C40B3C6" w14:textId="1BF49AF8" w:rsidR="00FC6B3D" w:rsidRPr="00904BE0" w:rsidRDefault="00FC6B3D" w:rsidP="00904BE0">
      <w:pPr>
        <w:pStyle w:val="Kaflafyrirsgn"/>
        <w:rPr>
          <w:shd w:val="clear" w:color="auto" w:fill="FFFFFF"/>
        </w:rPr>
      </w:pPr>
      <w:r w:rsidRPr="00FC6B3D">
        <w:rPr>
          <w:shd w:val="clear" w:color="auto" w:fill="FFFFFF"/>
        </w:rPr>
        <w:t>Sérákvæði um stö</w:t>
      </w:r>
      <w:r w:rsidR="00904BE0">
        <w:rPr>
          <w:shd w:val="clear" w:color="auto" w:fill="FFFFFF"/>
        </w:rPr>
        <w:t>ðvar sem framleiða títandíoxíð.</w:t>
      </w:r>
    </w:p>
    <w:p w14:paraId="493D6CC6" w14:textId="275F49AA" w:rsidR="00FC6B3D" w:rsidRDefault="005E66DF" w:rsidP="00FC6B3D">
      <w:pPr>
        <w:pStyle w:val="Greinarnmer"/>
        <w:rPr>
          <w:shd w:val="clear" w:color="auto" w:fill="FFFFFF"/>
        </w:rPr>
      </w:pPr>
      <w:r>
        <w:rPr>
          <w:shd w:val="clear" w:color="auto" w:fill="FFFFFF"/>
        </w:rPr>
        <w:t>47</w:t>
      </w:r>
      <w:r w:rsidR="00FC6B3D" w:rsidRPr="00FC6B3D">
        <w:rPr>
          <w:shd w:val="clear" w:color="auto" w:fill="FFFFFF"/>
        </w:rPr>
        <w:t>. gr. </w:t>
      </w:r>
    </w:p>
    <w:p w14:paraId="5482CA76" w14:textId="77777777" w:rsidR="00FC6B3D" w:rsidRDefault="00FC6B3D" w:rsidP="00FC6B3D">
      <w:pPr>
        <w:pStyle w:val="Greinarfyrirsgn"/>
      </w:pPr>
      <w:r w:rsidRPr="00FC6B3D">
        <w:rPr>
          <w:shd w:val="clear" w:color="auto" w:fill="FFFFFF"/>
        </w:rPr>
        <w:t>Gildissvið. </w:t>
      </w:r>
    </w:p>
    <w:p w14:paraId="389DE53D" w14:textId="77777777" w:rsidR="00FC6B3D" w:rsidRDefault="00FC6B3D" w:rsidP="004C414D">
      <w:pPr>
        <w:rPr>
          <w:color w:val="242424"/>
          <w:shd w:val="clear" w:color="auto" w:fill="FFFFFF"/>
        </w:rPr>
      </w:pPr>
      <w:r w:rsidRPr="00FC6B3D">
        <w:rPr>
          <w:color w:val="242424"/>
          <w:shd w:val="clear" w:color="auto" w:fill="FFFFFF"/>
        </w:rPr>
        <w:lastRenderedPageBreak/>
        <w:t>Þessi kafli gildir um stöð</w:t>
      </w:r>
      <w:r>
        <w:rPr>
          <w:color w:val="242424"/>
          <w:shd w:val="clear" w:color="auto" w:fill="FFFFFF"/>
        </w:rPr>
        <w:t>var sem framleiða títandíoxíð.</w:t>
      </w:r>
    </w:p>
    <w:p w14:paraId="1C701CDE" w14:textId="77777777" w:rsidR="00FC6B3D" w:rsidRDefault="00FC6B3D" w:rsidP="004C414D">
      <w:pPr>
        <w:rPr>
          <w:color w:val="242424"/>
          <w:shd w:val="clear" w:color="auto" w:fill="FFFFFF"/>
        </w:rPr>
      </w:pPr>
    </w:p>
    <w:p w14:paraId="141043F9" w14:textId="7D740415" w:rsidR="00FC6B3D" w:rsidRDefault="005E66DF" w:rsidP="00FC6B3D">
      <w:pPr>
        <w:pStyle w:val="Greinarnmer"/>
        <w:rPr>
          <w:shd w:val="clear" w:color="auto" w:fill="FFFFFF"/>
        </w:rPr>
      </w:pPr>
      <w:r>
        <w:rPr>
          <w:shd w:val="clear" w:color="auto" w:fill="FFFFFF"/>
        </w:rPr>
        <w:t>48</w:t>
      </w:r>
      <w:r w:rsidR="00FC6B3D" w:rsidRPr="00FC6B3D">
        <w:rPr>
          <w:shd w:val="clear" w:color="auto" w:fill="FFFFFF"/>
        </w:rPr>
        <w:t>. gr. </w:t>
      </w:r>
    </w:p>
    <w:p w14:paraId="4F0C5A55" w14:textId="77777777" w:rsidR="00FC6B3D" w:rsidRPr="00FC6B3D" w:rsidRDefault="00FC6B3D" w:rsidP="00FC6B3D">
      <w:pPr>
        <w:pStyle w:val="Greinarfyrirsgn"/>
      </w:pPr>
      <w:r>
        <w:rPr>
          <w:shd w:val="clear" w:color="auto" w:fill="FFFFFF"/>
        </w:rPr>
        <w:t>Bann við förgun úrgangs</w:t>
      </w:r>
      <w:r w:rsidRPr="00FC6B3D">
        <w:rPr>
          <w:shd w:val="clear" w:color="auto" w:fill="FFFFFF"/>
        </w:rPr>
        <w:t>. </w:t>
      </w:r>
    </w:p>
    <w:p w14:paraId="27F25588" w14:textId="77777777" w:rsidR="00FC6B3D" w:rsidRPr="003E64BF" w:rsidRDefault="00FC6B3D" w:rsidP="00FC6B3D">
      <w:r w:rsidRPr="003E64BF">
        <w:t>Aðildarríki skulu banna förgun á eftirfarandi úrgangi í öll vatnshlot, sjó eða höf:</w:t>
      </w:r>
    </w:p>
    <w:p w14:paraId="16C81667" w14:textId="77777777" w:rsidR="00FC6B3D" w:rsidRDefault="00FC6B3D" w:rsidP="00FC6B3D">
      <w:pPr>
        <w:pStyle w:val="ListParagraph"/>
        <w:numPr>
          <w:ilvl w:val="0"/>
          <w:numId w:val="45"/>
        </w:numPr>
      </w:pPr>
      <w:r w:rsidRPr="003E64BF">
        <w:t>föstum úrgangi,</w:t>
      </w:r>
    </w:p>
    <w:p w14:paraId="151038A6" w14:textId="77777777" w:rsidR="00FC6B3D" w:rsidRDefault="00FC6B3D" w:rsidP="00FC6B3D">
      <w:pPr>
        <w:pStyle w:val="ListParagraph"/>
        <w:numPr>
          <w:ilvl w:val="0"/>
          <w:numId w:val="45"/>
        </w:numPr>
      </w:pPr>
      <w:r w:rsidRPr="003E64BF">
        <w:t>móðurvökva frá síunarfasa eftir vatnsrof títanýlsúlfatlausnarinnar frá stöðvum sem nota súlfatferlið; þ.m.t. súri úrgangurinn sem tengist slíkum vökvum, sem inniheldur í heild meira en 0,5% óbundna brennisteinssýru, og ýmsir þungmálmar og þ.m.t. slíkir móðurvökvar sem hafa verið þynntir þar til þeir innihalda 0,5% eða minna af óbundinni brennisteinssýru,</w:t>
      </w:r>
    </w:p>
    <w:p w14:paraId="2A59F9DE" w14:textId="77777777" w:rsidR="00FC6B3D" w:rsidRDefault="00FC6B3D" w:rsidP="00FC6B3D">
      <w:pPr>
        <w:pStyle w:val="ListParagraph"/>
        <w:numPr>
          <w:ilvl w:val="0"/>
          <w:numId w:val="45"/>
        </w:numPr>
      </w:pPr>
      <w:r w:rsidRPr="003E64BF">
        <w:t>úrgangi frá stöðvum, sem nota klóríðferlið, sem inniheldur meira en 0,5% óbundna saltýru og ýmsa þungmálma, þ.m.t. slíkur úrgangur sem hefur verið þynntur þar til hann inniheldur 0,5% eða minna af óbundinni saltsýru,</w:t>
      </w:r>
    </w:p>
    <w:p w14:paraId="58D39103" w14:textId="77777777" w:rsidR="00FC6B3D" w:rsidRPr="003E64BF" w:rsidRDefault="00FC6B3D" w:rsidP="00FC6B3D">
      <w:pPr>
        <w:pStyle w:val="ListParagraph"/>
        <w:numPr>
          <w:ilvl w:val="0"/>
          <w:numId w:val="45"/>
        </w:numPr>
      </w:pPr>
      <w:r w:rsidRPr="003E64BF">
        <w:t>síunarsöltum, seyru og fljótandi úrgangi frá meðhöndlun (þykkingu eða hlutleysingu) úrgangs, sem um getur í b- og c-liðum og inniheldur ýmsa þungmálma, en hlutleystur og síaður eða umhelltur úrgangur, sem inniheldur aðeins snefilmagn af þungmálmum og hefur pH-gildi yfir 5,5 án nokkurrar þynningar, er ekki meðtalinn.</w:t>
      </w:r>
    </w:p>
    <w:p w14:paraId="476F185A" w14:textId="77777777" w:rsidR="00FC6B3D" w:rsidRDefault="00FC6B3D" w:rsidP="00CC0211">
      <w:pPr>
        <w:ind w:firstLine="0"/>
        <w:rPr>
          <w:color w:val="242424"/>
        </w:rPr>
      </w:pPr>
    </w:p>
    <w:p w14:paraId="0C05FCA1" w14:textId="7CF68193" w:rsidR="00FC6B3D" w:rsidRDefault="005E66DF" w:rsidP="00CC0211">
      <w:pPr>
        <w:pStyle w:val="Greinarnmer"/>
        <w:rPr>
          <w:shd w:val="clear" w:color="auto" w:fill="FFFFFF"/>
        </w:rPr>
      </w:pPr>
      <w:r>
        <w:rPr>
          <w:shd w:val="clear" w:color="auto" w:fill="FFFFFF"/>
        </w:rPr>
        <w:t>49</w:t>
      </w:r>
      <w:r w:rsidR="00FC6B3D" w:rsidRPr="00FC6B3D">
        <w:rPr>
          <w:shd w:val="clear" w:color="auto" w:fill="FFFFFF"/>
        </w:rPr>
        <w:t>. gr. </w:t>
      </w:r>
    </w:p>
    <w:p w14:paraId="5CB96E59" w14:textId="77777777" w:rsidR="00FC6B3D" w:rsidRDefault="00CC0211" w:rsidP="00CC0211">
      <w:pPr>
        <w:pStyle w:val="Greinarfyrirsgn"/>
      </w:pPr>
      <w:r>
        <w:rPr>
          <w:shd w:val="clear" w:color="auto" w:fill="FFFFFF"/>
        </w:rPr>
        <w:t xml:space="preserve">Stjórnun </w:t>
      </w:r>
      <w:r w:rsidR="00FC6B3D" w:rsidRPr="00FC6B3D">
        <w:rPr>
          <w:shd w:val="clear" w:color="auto" w:fill="FFFFFF"/>
        </w:rPr>
        <w:t>losunar</w:t>
      </w:r>
      <w:r>
        <w:rPr>
          <w:shd w:val="clear" w:color="auto" w:fill="FFFFFF"/>
        </w:rPr>
        <w:t xml:space="preserve"> í vatn</w:t>
      </w:r>
      <w:r w:rsidR="00FC6B3D" w:rsidRPr="00FC6B3D">
        <w:rPr>
          <w:shd w:val="clear" w:color="auto" w:fill="FFFFFF"/>
        </w:rPr>
        <w:t>. </w:t>
      </w:r>
    </w:p>
    <w:p w14:paraId="50CB3F92" w14:textId="77777777" w:rsidR="00FC6B3D" w:rsidRDefault="00FC6B3D" w:rsidP="004C414D">
      <w:pPr>
        <w:rPr>
          <w:color w:val="242424"/>
          <w:shd w:val="clear" w:color="auto" w:fill="FFFFFF"/>
        </w:rPr>
      </w:pPr>
      <w:r w:rsidRPr="00FC6B3D">
        <w:rPr>
          <w:color w:val="242424"/>
          <w:shd w:val="clear" w:color="auto" w:fill="FFFFFF"/>
        </w:rPr>
        <w:t xml:space="preserve">Losun frá stöðvum í vatn skal ekki fara yfir viðmiðunarmörk fyrir losun sem sett eru fram í </w:t>
      </w:r>
      <w:r w:rsidR="00CC0211" w:rsidRPr="003E64BF">
        <w:t>1. hluta VIII. viðauka</w:t>
      </w:r>
      <w:r w:rsidRPr="00FC6B3D">
        <w:rPr>
          <w:color w:val="242424"/>
          <w:shd w:val="clear" w:color="auto" w:fill="FFFFFF"/>
        </w:rPr>
        <w:t>. </w:t>
      </w:r>
    </w:p>
    <w:p w14:paraId="2052ABD1" w14:textId="77777777" w:rsidR="00CC0211" w:rsidRDefault="00CC0211" w:rsidP="004C414D">
      <w:pPr>
        <w:rPr>
          <w:color w:val="242424"/>
          <w:shd w:val="clear" w:color="auto" w:fill="FFFFFF"/>
        </w:rPr>
      </w:pPr>
    </w:p>
    <w:p w14:paraId="1E963A5C" w14:textId="37290FAC" w:rsidR="00CC0211" w:rsidRDefault="005E66DF" w:rsidP="00CC0211">
      <w:pPr>
        <w:pStyle w:val="Greinarnmer"/>
        <w:rPr>
          <w:shd w:val="clear" w:color="auto" w:fill="FFFFFF"/>
        </w:rPr>
      </w:pPr>
      <w:r>
        <w:rPr>
          <w:shd w:val="clear" w:color="auto" w:fill="FFFFFF"/>
        </w:rPr>
        <w:t>50</w:t>
      </w:r>
      <w:r w:rsidR="00CC0211" w:rsidRPr="00FC6B3D">
        <w:rPr>
          <w:shd w:val="clear" w:color="auto" w:fill="FFFFFF"/>
        </w:rPr>
        <w:t>. gr. </w:t>
      </w:r>
    </w:p>
    <w:p w14:paraId="04498F34" w14:textId="77777777" w:rsidR="00CC0211" w:rsidRPr="00CC0211" w:rsidRDefault="00CC0211" w:rsidP="00CC0211">
      <w:pPr>
        <w:pStyle w:val="Greinarfyrirsgn"/>
      </w:pPr>
      <w:r>
        <w:rPr>
          <w:shd w:val="clear" w:color="auto" w:fill="FFFFFF"/>
        </w:rPr>
        <w:t>Komið í veg fyrir og dregið úr losun út í andrúmsloft</w:t>
      </w:r>
      <w:r w:rsidRPr="00FC6B3D">
        <w:rPr>
          <w:shd w:val="clear" w:color="auto" w:fill="FFFFFF"/>
        </w:rPr>
        <w:t>. </w:t>
      </w:r>
    </w:p>
    <w:p w14:paraId="15075EB6" w14:textId="77777777" w:rsidR="00FC6B3D" w:rsidRDefault="00FC6B3D" w:rsidP="004C414D">
      <w:pPr>
        <w:rPr>
          <w:color w:val="242424"/>
        </w:rPr>
      </w:pPr>
      <w:r w:rsidRPr="00FC6B3D">
        <w:rPr>
          <w:color w:val="242424"/>
          <w:shd w:val="clear" w:color="auto" w:fill="FFFFFF"/>
        </w:rPr>
        <w:t>Hindra skal losun sýrudropa frá stöðvum. </w:t>
      </w:r>
    </w:p>
    <w:p w14:paraId="56C93505" w14:textId="77777777" w:rsidR="00FC6B3D" w:rsidRDefault="00FC6B3D" w:rsidP="004C414D">
      <w:pPr>
        <w:rPr>
          <w:color w:val="242424"/>
          <w:shd w:val="clear" w:color="auto" w:fill="FFFFFF"/>
        </w:rPr>
      </w:pPr>
      <w:r w:rsidRPr="00FC6B3D">
        <w:rPr>
          <w:color w:val="242424"/>
          <w:shd w:val="clear" w:color="auto" w:fill="FFFFFF"/>
        </w:rPr>
        <w:t xml:space="preserve">Losun frá stöðvum í andrúmsloft skal ekki fara yfir viðmiðunarmörk fyrir losun sem sett eru fram í </w:t>
      </w:r>
      <w:r w:rsidR="00CC0211" w:rsidRPr="003E64BF">
        <w:t>2. hluta VIII. viðauka</w:t>
      </w:r>
      <w:r w:rsidRPr="00FC6B3D">
        <w:rPr>
          <w:color w:val="242424"/>
          <w:shd w:val="clear" w:color="auto" w:fill="FFFFFF"/>
        </w:rPr>
        <w:t>. </w:t>
      </w:r>
    </w:p>
    <w:p w14:paraId="0003F6E8" w14:textId="77777777" w:rsidR="00CC0211" w:rsidRDefault="00CC0211" w:rsidP="004C414D">
      <w:pPr>
        <w:rPr>
          <w:color w:val="242424"/>
          <w:shd w:val="clear" w:color="auto" w:fill="FFFFFF"/>
        </w:rPr>
      </w:pPr>
    </w:p>
    <w:p w14:paraId="3323DFF3" w14:textId="278CCF6A" w:rsidR="00CC0211" w:rsidRDefault="005E66DF" w:rsidP="00CC0211">
      <w:pPr>
        <w:pStyle w:val="Greinarnmer"/>
        <w:rPr>
          <w:shd w:val="clear" w:color="auto" w:fill="FFFFFF"/>
        </w:rPr>
      </w:pPr>
      <w:r>
        <w:rPr>
          <w:shd w:val="clear" w:color="auto" w:fill="FFFFFF"/>
        </w:rPr>
        <w:t>51</w:t>
      </w:r>
      <w:r w:rsidR="00CC0211" w:rsidRPr="00FC6B3D">
        <w:rPr>
          <w:shd w:val="clear" w:color="auto" w:fill="FFFFFF"/>
        </w:rPr>
        <w:t>. gr. </w:t>
      </w:r>
    </w:p>
    <w:p w14:paraId="02533391" w14:textId="77777777" w:rsidR="00CC0211" w:rsidRPr="00CC0211" w:rsidRDefault="00CC0211" w:rsidP="00CC0211">
      <w:pPr>
        <w:pStyle w:val="Greinarfyrirsgn"/>
      </w:pPr>
      <w:r>
        <w:rPr>
          <w:shd w:val="clear" w:color="auto" w:fill="FFFFFF"/>
        </w:rPr>
        <w:t>Vöktun losunar</w:t>
      </w:r>
      <w:r w:rsidRPr="00FC6B3D">
        <w:rPr>
          <w:shd w:val="clear" w:color="auto" w:fill="FFFFFF"/>
        </w:rPr>
        <w:t>. </w:t>
      </w:r>
    </w:p>
    <w:p w14:paraId="4CEDEB26" w14:textId="2160AD3A" w:rsidR="003011FF" w:rsidRDefault="00FC6B3D" w:rsidP="003011FF">
      <w:r w:rsidRPr="00FC6B3D">
        <w:rPr>
          <w:color w:val="242424"/>
          <w:shd w:val="clear" w:color="auto" w:fill="FFFFFF"/>
        </w:rPr>
        <w:t xml:space="preserve">Rekstraraðili skal tryggja vöktun losunar í vatn og í andrúmsloft </w:t>
      </w:r>
      <w:r w:rsidR="00CC0211">
        <w:rPr>
          <w:color w:val="242424"/>
          <w:shd w:val="clear" w:color="auto" w:fill="FFFFFF"/>
        </w:rPr>
        <w:t xml:space="preserve">til að </w:t>
      </w:r>
      <w:r w:rsidR="00CC0211">
        <w:t xml:space="preserve">gera Umhverfisstofnun </w:t>
      </w:r>
      <w:r w:rsidR="00CC0211" w:rsidRPr="003E64BF">
        <w:t>kleift að sannreyna hvort farið sé að leyfisskilyrð</w:t>
      </w:r>
      <w:r w:rsidR="00CC0211" w:rsidRPr="00904BE0">
        <w:t xml:space="preserve">um og </w:t>
      </w:r>
      <w:r w:rsidR="00904BE0" w:rsidRPr="00904BE0">
        <w:t>49 og 50</w:t>
      </w:r>
      <w:r w:rsidR="00CC0211" w:rsidRPr="00904BE0">
        <w:t>. gr.</w:t>
      </w:r>
      <w:r w:rsidR="003011FF" w:rsidRPr="00904BE0">
        <w:t xml:space="preserve"> Slík</w:t>
      </w:r>
      <w:r w:rsidR="003011FF" w:rsidRPr="003E64BF">
        <w:t xml:space="preserve"> vöktun skal fela í sér a.m.k. vöktun losunar eins og sett er fram í 3. hluta VIII. viðauka.</w:t>
      </w:r>
    </w:p>
    <w:p w14:paraId="5E62EC1B" w14:textId="725D5671" w:rsidR="003011FF" w:rsidRPr="003E64BF" w:rsidRDefault="003011FF" w:rsidP="003011FF">
      <w:r w:rsidRPr="003E64BF">
        <w:t xml:space="preserve">Vöktun skal framkvæmd í samræmi við staðla Staðlasamtaka Evrópu eða, ef þeir eru ekki fáanlegir, staðla Alþjóðlegu staðlasamtakanna, </w:t>
      </w:r>
      <w:r w:rsidR="000616C0">
        <w:t>ÍST</w:t>
      </w:r>
      <w:r w:rsidRPr="003E64BF">
        <w:t xml:space="preserve"> staðla eða aðra alþjóðlega staðla sem tryggja að gögn séu af sambærilegum vísindalegum gæðum.</w:t>
      </w:r>
    </w:p>
    <w:p w14:paraId="1408B20F" w14:textId="77777777" w:rsidR="00CC0211" w:rsidRDefault="00CC0211" w:rsidP="004C414D">
      <w:pPr>
        <w:rPr>
          <w:color w:val="242424"/>
          <w:shd w:val="clear" w:color="auto" w:fill="FFFFFF"/>
        </w:rPr>
      </w:pPr>
    </w:p>
    <w:p w14:paraId="385D8898" w14:textId="07F46BFA" w:rsidR="00295799" w:rsidRDefault="0085229A" w:rsidP="00295799">
      <w:pPr>
        <w:pStyle w:val="Kaflanmer"/>
        <w:rPr>
          <w:shd w:val="clear" w:color="auto" w:fill="FFFFFF"/>
        </w:rPr>
      </w:pPr>
      <w:r>
        <w:rPr>
          <w:shd w:val="clear" w:color="auto" w:fill="FFFFFF"/>
        </w:rPr>
        <w:t>VII</w:t>
      </w:r>
      <w:r w:rsidR="00295799">
        <w:rPr>
          <w:shd w:val="clear" w:color="auto" w:fill="FFFFFF"/>
        </w:rPr>
        <w:t xml:space="preserve">. </w:t>
      </w:r>
      <w:r w:rsidR="00A53182" w:rsidRPr="00A53182">
        <w:rPr>
          <w:shd w:val="clear" w:color="auto" w:fill="FFFFFF"/>
        </w:rPr>
        <w:t>kafli. </w:t>
      </w:r>
    </w:p>
    <w:p w14:paraId="5564F629" w14:textId="77777777" w:rsidR="005E66DF" w:rsidRDefault="00295799" w:rsidP="005E66DF">
      <w:pPr>
        <w:pStyle w:val="Kaflafyrirsgn"/>
        <w:rPr>
          <w:shd w:val="clear" w:color="auto" w:fill="FFFFFF"/>
        </w:rPr>
      </w:pPr>
      <w:r w:rsidRPr="00295799">
        <w:t>Loftgæði.</w:t>
      </w:r>
      <w:r w:rsidR="00A53182" w:rsidRPr="00A53182">
        <w:rPr>
          <w:shd w:val="clear" w:color="auto" w:fill="FFFFFF"/>
        </w:rPr>
        <w:t>  </w:t>
      </w:r>
    </w:p>
    <w:p w14:paraId="1FC4C347" w14:textId="30D779B6" w:rsidR="00A53182" w:rsidRPr="005E66DF" w:rsidRDefault="005E66DF" w:rsidP="005E66DF">
      <w:pPr>
        <w:pStyle w:val="Greinarnmer"/>
        <w:rPr>
          <w:shd w:val="clear" w:color="auto" w:fill="FFFFFF"/>
        </w:rPr>
      </w:pPr>
      <w:r>
        <w:rPr>
          <w:shd w:val="clear" w:color="auto" w:fill="FFFFFF"/>
        </w:rPr>
        <w:t>52</w:t>
      </w:r>
      <w:r w:rsidR="00A53182">
        <w:rPr>
          <w:shd w:val="clear" w:color="auto" w:fill="FFFFFF"/>
        </w:rPr>
        <w:t>. gr.</w:t>
      </w:r>
    </w:p>
    <w:p w14:paraId="386AD808" w14:textId="77777777" w:rsidR="00A53182" w:rsidRDefault="00A53182" w:rsidP="00295799">
      <w:pPr>
        <w:pStyle w:val="Greinarfyrirsgn"/>
      </w:pPr>
      <w:r>
        <w:rPr>
          <w:shd w:val="clear" w:color="auto" w:fill="FFFFFF"/>
        </w:rPr>
        <w:t>Loftgæði.</w:t>
      </w:r>
      <w:r w:rsidRPr="00A53182">
        <w:rPr>
          <w:shd w:val="clear" w:color="auto" w:fill="FFFFFF"/>
        </w:rPr>
        <w:t> </w:t>
      </w:r>
    </w:p>
    <w:p w14:paraId="2CA3B2A8" w14:textId="532BEE15" w:rsidR="00CC0211" w:rsidRDefault="00A53182" w:rsidP="004C414D">
      <w:pPr>
        <w:rPr>
          <w:color w:val="242424"/>
          <w:shd w:val="clear" w:color="auto" w:fill="FFFFFF"/>
        </w:rPr>
      </w:pPr>
      <w:r w:rsidRPr="00A53182">
        <w:rPr>
          <w:color w:val="242424"/>
          <w:shd w:val="clear" w:color="auto" w:fill="FFFFFF"/>
        </w:rPr>
        <w:t>Ábyrgðaraðilar starfsleyfisskylds atvinnurek</w:t>
      </w:r>
      <w:r>
        <w:rPr>
          <w:color w:val="242424"/>
          <w:shd w:val="clear" w:color="auto" w:fill="FFFFFF"/>
        </w:rPr>
        <w:t xml:space="preserve">strar, sbr. </w:t>
      </w:r>
      <w:r w:rsidRPr="0063430F">
        <w:rPr>
          <w:color w:val="242424"/>
          <w:shd w:val="clear" w:color="auto" w:fill="FFFFFF"/>
        </w:rPr>
        <w:t>viðauka I</w:t>
      </w:r>
      <w:r w:rsidR="0063430F" w:rsidRPr="0063430F">
        <w:rPr>
          <w:color w:val="242424"/>
          <w:shd w:val="clear" w:color="auto" w:fill="FFFFFF"/>
        </w:rPr>
        <w:t>, VII, IX, X og XI</w:t>
      </w:r>
      <w:r w:rsidRPr="0063430F">
        <w:rPr>
          <w:color w:val="242424"/>
          <w:shd w:val="clear" w:color="auto" w:fill="FFFFFF"/>
        </w:rPr>
        <w:t>, sem</w:t>
      </w:r>
      <w:r>
        <w:rPr>
          <w:color w:val="242424"/>
          <w:shd w:val="clear" w:color="auto" w:fill="FFFFFF"/>
        </w:rPr>
        <w:t xml:space="preserve"> </w:t>
      </w:r>
      <w:r w:rsidRPr="00A53182">
        <w:rPr>
          <w:color w:val="242424"/>
          <w:shd w:val="clear" w:color="auto" w:fill="FFFFFF"/>
        </w:rPr>
        <w:t>hefur í för með sér losun mengandi efna í andrúmsloft skulu gera viðeigandi ráðstafanir, þ.m.t. með umhverfisstjórnun og hreinsibúnaði, til að draga úr slíkri losun eftir því sem nánar er mælt fyrir um í reglugerð</w:t>
      </w:r>
      <w:r w:rsidR="0004795D">
        <w:rPr>
          <w:color w:val="242424"/>
          <w:shd w:val="clear" w:color="auto" w:fill="FFFFFF"/>
        </w:rPr>
        <w:t xml:space="preserve"> um loftgæði og reglugerð um </w:t>
      </w:r>
      <w:r w:rsidR="0004795D">
        <w:t>brennisteinsdíoxíð, köfnunarefnisdíoxíð og köfnunarefnisoxíð, bensen, kolsýring, svifryk og blý í andrúmsloftinu, styrk ósons við yfirborð jarðar og um upplýsingar til almennings</w:t>
      </w:r>
      <w:r w:rsidRPr="00A53182">
        <w:rPr>
          <w:color w:val="242424"/>
          <w:shd w:val="clear" w:color="auto" w:fill="FFFFFF"/>
        </w:rPr>
        <w:t>. </w:t>
      </w:r>
    </w:p>
    <w:p w14:paraId="1F099C44" w14:textId="77777777" w:rsidR="00FC6B3D" w:rsidRDefault="00FC6B3D" w:rsidP="004C414D"/>
    <w:p w14:paraId="4EBCB03F" w14:textId="2C0132DC" w:rsidR="00EF0A0C" w:rsidRDefault="00295799" w:rsidP="00EF0A0C">
      <w:pPr>
        <w:pStyle w:val="Kaflanmer"/>
        <w:rPr>
          <w:shd w:val="clear" w:color="auto" w:fill="FFFFFF"/>
        </w:rPr>
      </w:pPr>
      <w:r>
        <w:rPr>
          <w:shd w:val="clear" w:color="auto" w:fill="FFFFFF"/>
        </w:rPr>
        <w:t>VII</w:t>
      </w:r>
      <w:r w:rsidR="0085229A">
        <w:rPr>
          <w:shd w:val="clear" w:color="auto" w:fill="FFFFFF"/>
        </w:rPr>
        <w:t>I</w:t>
      </w:r>
      <w:r w:rsidR="00EF0A0C" w:rsidRPr="00EF0A0C">
        <w:rPr>
          <w:shd w:val="clear" w:color="auto" w:fill="FFFFFF"/>
        </w:rPr>
        <w:t>. kafli. </w:t>
      </w:r>
    </w:p>
    <w:p w14:paraId="345EC032" w14:textId="3C450AFF" w:rsidR="00EF0A0C" w:rsidRPr="005E66DF" w:rsidRDefault="005E66DF" w:rsidP="005E66DF">
      <w:pPr>
        <w:pStyle w:val="Kaflafyrirsgn"/>
        <w:rPr>
          <w:shd w:val="clear" w:color="auto" w:fill="FFFFFF"/>
        </w:rPr>
      </w:pPr>
      <w:r>
        <w:rPr>
          <w:shd w:val="clear" w:color="auto" w:fill="FFFFFF"/>
        </w:rPr>
        <w:t>Losun gróðurhúsalofttegunda.</w:t>
      </w:r>
    </w:p>
    <w:p w14:paraId="32001349" w14:textId="5E678E55" w:rsidR="00EF0A0C" w:rsidRDefault="00295799" w:rsidP="00EF0A0C">
      <w:pPr>
        <w:pStyle w:val="Greinarnmer"/>
        <w:rPr>
          <w:shd w:val="clear" w:color="auto" w:fill="FFFFFF"/>
        </w:rPr>
      </w:pPr>
      <w:r>
        <w:rPr>
          <w:shd w:val="clear" w:color="auto" w:fill="FFFFFF"/>
        </w:rPr>
        <w:t>5</w:t>
      </w:r>
      <w:r w:rsidR="005E66DF">
        <w:rPr>
          <w:shd w:val="clear" w:color="auto" w:fill="FFFFFF"/>
        </w:rPr>
        <w:t>3</w:t>
      </w:r>
      <w:r w:rsidR="00EF0A0C" w:rsidRPr="00EF0A0C">
        <w:rPr>
          <w:shd w:val="clear" w:color="auto" w:fill="FFFFFF"/>
        </w:rPr>
        <w:t>. gr. </w:t>
      </w:r>
    </w:p>
    <w:p w14:paraId="47F0982F" w14:textId="77777777" w:rsidR="00EF0A0C" w:rsidRDefault="00EF0A0C" w:rsidP="00EF0A0C">
      <w:pPr>
        <w:pStyle w:val="Greinarfyrirsgn"/>
      </w:pPr>
      <w:r w:rsidRPr="00EF0A0C">
        <w:rPr>
          <w:shd w:val="clear" w:color="auto" w:fill="FFFFFF"/>
        </w:rPr>
        <w:t>Losun gróðurhúsalofttegunda.</w:t>
      </w:r>
    </w:p>
    <w:p w14:paraId="740B138B" w14:textId="1726A665" w:rsidR="00EF0A0C" w:rsidRDefault="00EF0A0C" w:rsidP="004C414D">
      <w:pPr>
        <w:rPr>
          <w:color w:val="242424"/>
        </w:rPr>
      </w:pPr>
      <w:r w:rsidRPr="00EF0A0C">
        <w:rPr>
          <w:color w:val="242424"/>
          <w:shd w:val="clear" w:color="auto" w:fill="FFFFFF"/>
        </w:rPr>
        <w:t xml:space="preserve">Þegar um er að ræða losun gróðurhúsalofttegunda frá starfsemi sem tilgreind er í lögum um loftslagsmál skal starfsleyfi fyrir viðkomandi starfsemi ekki fela í sér viðmiðunarmörk fyrir losun að því er varðar beina losun </w:t>
      </w:r>
      <w:r w:rsidR="00FC3004">
        <w:rPr>
          <w:color w:val="242424"/>
          <w:shd w:val="clear" w:color="auto" w:fill="FFFFFF"/>
        </w:rPr>
        <w:t>gróðurhúsalofttegunda</w:t>
      </w:r>
      <w:r w:rsidRPr="00EF0A0C">
        <w:rPr>
          <w:color w:val="242424"/>
          <w:shd w:val="clear" w:color="auto" w:fill="FFFFFF"/>
        </w:rPr>
        <w:t>, nema það sé nauðsynlegt til að tryggja að engin veruleg staðbundin mengun eigi sér stað. </w:t>
      </w:r>
    </w:p>
    <w:p w14:paraId="67F9BED8" w14:textId="5EEA36A2" w:rsidR="00EF0A0C" w:rsidRDefault="00EF0A0C" w:rsidP="004C414D">
      <w:pPr>
        <w:rPr>
          <w:color w:val="242424"/>
        </w:rPr>
      </w:pPr>
      <w:r w:rsidRPr="00EF0A0C">
        <w:rPr>
          <w:color w:val="242424"/>
          <w:shd w:val="clear" w:color="auto" w:fill="FFFFFF"/>
        </w:rPr>
        <w:lastRenderedPageBreak/>
        <w:t xml:space="preserve">Við starfsemi sem tilgreind er í lögum um loftslagsmál er það undir Umhverfisstofnun komið hvort </w:t>
      </w:r>
      <w:r w:rsidR="00FC3004">
        <w:rPr>
          <w:color w:val="242424"/>
          <w:shd w:val="clear" w:color="auto" w:fill="FFFFFF"/>
        </w:rPr>
        <w:t>stofninin</w:t>
      </w:r>
      <w:r w:rsidRPr="00EF0A0C">
        <w:rPr>
          <w:color w:val="242424"/>
          <w:shd w:val="clear" w:color="auto" w:fill="FFFFFF"/>
        </w:rPr>
        <w:t xml:space="preserve"> gerir kröfur um orkunýtni brennslueininga eða annarra eininga sem losa koldíoxíð á staðnum. </w:t>
      </w:r>
    </w:p>
    <w:p w14:paraId="731B4E57" w14:textId="77777777" w:rsidR="00EF0A0C" w:rsidRDefault="00EF0A0C" w:rsidP="004C414D">
      <w:pPr>
        <w:rPr>
          <w:color w:val="242424"/>
        </w:rPr>
      </w:pPr>
      <w:r w:rsidRPr="00C118F7">
        <w:rPr>
          <w:color w:val="242424"/>
          <w:shd w:val="clear" w:color="auto" w:fill="FFFFFF"/>
        </w:rPr>
        <w:t>Ef nauðsyn krefur skal Umhverfisstofnun gera breytingar á starfsleyfi eftir því sem við á, sbr. 1. og 2. mgr. sem og 14. gr.</w:t>
      </w:r>
      <w:r w:rsidRPr="00EF0A0C">
        <w:rPr>
          <w:color w:val="242424"/>
          <w:shd w:val="clear" w:color="auto" w:fill="FFFFFF"/>
        </w:rPr>
        <w:t> </w:t>
      </w:r>
    </w:p>
    <w:p w14:paraId="799952B1" w14:textId="77777777" w:rsidR="00EF0A0C" w:rsidRDefault="00EF0A0C" w:rsidP="004C414D">
      <w:pPr>
        <w:rPr>
          <w:color w:val="242424"/>
          <w:shd w:val="clear" w:color="auto" w:fill="FFFFFF"/>
        </w:rPr>
      </w:pPr>
      <w:r w:rsidRPr="00EF0A0C">
        <w:rPr>
          <w:color w:val="242424"/>
          <w:shd w:val="clear" w:color="auto" w:fill="FFFFFF"/>
        </w:rPr>
        <w:t>Framangreindar málsgreinar eiga ekki við um starfsemi sem tímabundið fellur ekki undir kerfi fyrir viðskipti með heimildir til losunar gróðurhúsalofttegu</w:t>
      </w:r>
      <w:r>
        <w:rPr>
          <w:color w:val="242424"/>
          <w:shd w:val="clear" w:color="auto" w:fill="FFFFFF"/>
        </w:rPr>
        <w:t>nda, sbr. lög um loftslagsmál.</w:t>
      </w:r>
    </w:p>
    <w:p w14:paraId="0A065082" w14:textId="77777777" w:rsidR="00E74C7B" w:rsidRDefault="00E74C7B" w:rsidP="004C414D">
      <w:pPr>
        <w:rPr>
          <w:color w:val="242424"/>
          <w:shd w:val="clear" w:color="auto" w:fill="FFFFFF"/>
        </w:rPr>
      </w:pPr>
    </w:p>
    <w:p w14:paraId="2F4B369D" w14:textId="6DBB1560" w:rsidR="00E74C7B" w:rsidRDefault="0085229A" w:rsidP="00E74C7B">
      <w:pPr>
        <w:pStyle w:val="Kaflanmer"/>
        <w:rPr>
          <w:shd w:val="clear" w:color="auto" w:fill="FFFFFF"/>
        </w:rPr>
      </w:pPr>
      <w:r>
        <w:rPr>
          <w:shd w:val="clear" w:color="auto" w:fill="FFFFFF"/>
        </w:rPr>
        <w:t>IX</w:t>
      </w:r>
      <w:r w:rsidR="00E74C7B" w:rsidRPr="00E74C7B">
        <w:rPr>
          <w:shd w:val="clear" w:color="auto" w:fill="FFFFFF"/>
        </w:rPr>
        <w:t>. kafli. </w:t>
      </w:r>
    </w:p>
    <w:p w14:paraId="737ADF07" w14:textId="77777777" w:rsidR="00E74C7B" w:rsidRDefault="00E74C7B" w:rsidP="00E74C7B">
      <w:pPr>
        <w:pStyle w:val="Kaflafyrirsgn"/>
        <w:rPr>
          <w:shd w:val="clear" w:color="auto" w:fill="FFFFFF"/>
        </w:rPr>
      </w:pPr>
      <w:r>
        <w:rPr>
          <w:shd w:val="clear" w:color="auto" w:fill="FFFFFF"/>
        </w:rPr>
        <w:t>Skyldur rekstraraðila.</w:t>
      </w:r>
    </w:p>
    <w:p w14:paraId="45CC3F4B" w14:textId="62611EAC" w:rsidR="00E74C7B" w:rsidRDefault="00295799" w:rsidP="00E74C7B">
      <w:pPr>
        <w:pStyle w:val="Greinarnmer"/>
        <w:rPr>
          <w:shd w:val="clear" w:color="auto" w:fill="FFFFFF"/>
        </w:rPr>
      </w:pPr>
      <w:r>
        <w:rPr>
          <w:shd w:val="clear" w:color="auto" w:fill="FFFFFF"/>
        </w:rPr>
        <w:t>5</w:t>
      </w:r>
      <w:r w:rsidR="005E66DF">
        <w:rPr>
          <w:shd w:val="clear" w:color="auto" w:fill="FFFFFF"/>
        </w:rPr>
        <w:t>4</w:t>
      </w:r>
      <w:r w:rsidR="00E74C7B" w:rsidRPr="00E74C7B">
        <w:rPr>
          <w:shd w:val="clear" w:color="auto" w:fill="FFFFFF"/>
        </w:rPr>
        <w:t>. gr. </w:t>
      </w:r>
    </w:p>
    <w:p w14:paraId="47A4EFAC" w14:textId="77777777" w:rsidR="00E74C7B" w:rsidRDefault="00E74C7B" w:rsidP="00E74C7B">
      <w:pPr>
        <w:pStyle w:val="Greinarfyrirsgn"/>
      </w:pPr>
      <w:r w:rsidRPr="00E74C7B">
        <w:rPr>
          <w:shd w:val="clear" w:color="auto" w:fill="FFFFFF"/>
        </w:rPr>
        <w:t>Meginreglur um grundvallarskyldur rekstraraðila. </w:t>
      </w:r>
    </w:p>
    <w:p w14:paraId="1D8B61A5" w14:textId="638BCE3B" w:rsidR="00E74C7B" w:rsidRDefault="00E74C7B" w:rsidP="004C414D">
      <w:pPr>
        <w:rPr>
          <w:color w:val="242424"/>
        </w:rPr>
      </w:pPr>
      <w:r w:rsidRPr="00E74C7B">
        <w:rPr>
          <w:color w:val="242424"/>
          <w:shd w:val="clear" w:color="auto" w:fill="FFFFFF"/>
        </w:rPr>
        <w:t xml:space="preserve">Rekstraraðilar atvinnurekstrar, sbr. </w:t>
      </w:r>
      <w:r w:rsidR="0063430F" w:rsidRPr="0063430F">
        <w:rPr>
          <w:color w:val="242424"/>
          <w:shd w:val="clear" w:color="auto" w:fill="FFFFFF"/>
        </w:rPr>
        <w:t>viðauka I og IX</w:t>
      </w:r>
      <w:r w:rsidRPr="0063430F">
        <w:rPr>
          <w:color w:val="242424"/>
          <w:shd w:val="clear" w:color="auto" w:fill="FFFFFF"/>
        </w:rPr>
        <w:t>, skulu</w:t>
      </w:r>
      <w:r w:rsidRPr="00E74C7B">
        <w:rPr>
          <w:color w:val="242424"/>
          <w:shd w:val="clear" w:color="auto" w:fill="FFFFFF"/>
        </w:rPr>
        <w:t xml:space="preserve"> tryggja að starfsemi þeirra sé rekin í samræmi við eftirfarandi meginreglur: </w:t>
      </w:r>
    </w:p>
    <w:p w14:paraId="072DA759" w14:textId="77777777" w:rsidR="00E74C7B" w:rsidRPr="00E74C7B" w:rsidRDefault="00E74C7B" w:rsidP="0097770B">
      <w:pPr>
        <w:pStyle w:val="ListParagraph"/>
        <w:numPr>
          <w:ilvl w:val="0"/>
          <w:numId w:val="23"/>
        </w:numPr>
        <w:rPr>
          <w:color w:val="242424"/>
          <w:shd w:val="clear" w:color="auto" w:fill="FFFFFF"/>
        </w:rPr>
      </w:pPr>
      <w:r w:rsidRPr="00E74C7B">
        <w:rPr>
          <w:color w:val="242424"/>
          <w:shd w:val="clear" w:color="auto" w:fill="FFFFFF"/>
        </w:rPr>
        <w:t>að gerðar séu allar viðeigandi ráðstafanir til að koma í veg fyrir mengun, </w:t>
      </w:r>
    </w:p>
    <w:p w14:paraId="7D79C1D8" w14:textId="77777777" w:rsidR="00E74C7B" w:rsidRPr="00E74C7B" w:rsidRDefault="00E74C7B" w:rsidP="0097770B">
      <w:pPr>
        <w:pStyle w:val="ListParagraph"/>
        <w:numPr>
          <w:ilvl w:val="0"/>
          <w:numId w:val="23"/>
        </w:numPr>
        <w:rPr>
          <w:color w:val="242424"/>
          <w:shd w:val="clear" w:color="auto" w:fill="FFFFFF"/>
        </w:rPr>
      </w:pPr>
      <w:r w:rsidRPr="00E74C7B">
        <w:rPr>
          <w:color w:val="242424"/>
          <w:shd w:val="clear" w:color="auto" w:fill="FFFFFF"/>
        </w:rPr>
        <w:t>að notuð sé besta aðgengilega tækni, </w:t>
      </w:r>
    </w:p>
    <w:p w14:paraId="430E645E" w14:textId="77777777" w:rsidR="00E74C7B" w:rsidRPr="00E74C7B" w:rsidRDefault="00E74C7B" w:rsidP="0097770B">
      <w:pPr>
        <w:pStyle w:val="ListParagraph"/>
        <w:numPr>
          <w:ilvl w:val="0"/>
          <w:numId w:val="23"/>
        </w:numPr>
        <w:rPr>
          <w:color w:val="242424"/>
          <w:shd w:val="clear" w:color="auto" w:fill="FFFFFF"/>
        </w:rPr>
      </w:pPr>
      <w:r w:rsidRPr="00E74C7B">
        <w:rPr>
          <w:color w:val="242424"/>
          <w:shd w:val="clear" w:color="auto" w:fill="FFFFFF"/>
        </w:rPr>
        <w:t>að starfsemin leiði ekki til umtalsverðrar mengunar, </w:t>
      </w:r>
    </w:p>
    <w:p w14:paraId="1A2D4F61" w14:textId="77777777" w:rsidR="00E74C7B" w:rsidRPr="00E74C7B" w:rsidRDefault="00E74C7B" w:rsidP="0097770B">
      <w:pPr>
        <w:pStyle w:val="ListParagraph"/>
        <w:numPr>
          <w:ilvl w:val="0"/>
          <w:numId w:val="23"/>
        </w:numPr>
        <w:rPr>
          <w:color w:val="242424"/>
          <w:shd w:val="clear" w:color="auto" w:fill="FFFFFF"/>
        </w:rPr>
      </w:pPr>
      <w:r w:rsidRPr="00E74C7B">
        <w:rPr>
          <w:color w:val="242424"/>
          <w:shd w:val="clear" w:color="auto" w:fill="FFFFFF"/>
        </w:rPr>
        <w:t>að komið sé í veg fyrir myndun úrgangs í samræmi við lög um meðhöndlun úrgangs, </w:t>
      </w:r>
    </w:p>
    <w:p w14:paraId="574AFEEC" w14:textId="77777777" w:rsidR="00E74C7B" w:rsidRPr="00E74C7B" w:rsidRDefault="00E74C7B" w:rsidP="0097770B">
      <w:pPr>
        <w:pStyle w:val="ListParagraph"/>
        <w:numPr>
          <w:ilvl w:val="0"/>
          <w:numId w:val="23"/>
        </w:numPr>
        <w:rPr>
          <w:color w:val="242424"/>
          <w:shd w:val="clear" w:color="auto" w:fill="FFFFFF"/>
        </w:rPr>
      </w:pPr>
      <w:r w:rsidRPr="00E74C7B">
        <w:rPr>
          <w:color w:val="242424"/>
          <w:shd w:val="clear" w:color="auto" w:fill="FFFFFF"/>
        </w:rPr>
        <w:t>að úrgangur sem verður til sé útbúinn fyrir endurnotkun, endurunninn, endurheimtur eða, þar sem það er tæknilega eða fjárhagslega ómögulegt, honum fargað um leið og forðast er eða dregið úr öllum áhrifum á umhverfið, </w:t>
      </w:r>
    </w:p>
    <w:p w14:paraId="732296E5" w14:textId="77777777" w:rsidR="00E74C7B" w:rsidRPr="00E74C7B" w:rsidRDefault="00E74C7B" w:rsidP="0097770B">
      <w:pPr>
        <w:pStyle w:val="ListParagraph"/>
        <w:numPr>
          <w:ilvl w:val="0"/>
          <w:numId w:val="23"/>
        </w:numPr>
        <w:rPr>
          <w:color w:val="242424"/>
          <w:shd w:val="clear" w:color="auto" w:fill="FFFFFF"/>
        </w:rPr>
      </w:pPr>
      <w:r w:rsidRPr="00E74C7B">
        <w:rPr>
          <w:color w:val="242424"/>
          <w:shd w:val="clear" w:color="auto" w:fill="FFFFFF"/>
        </w:rPr>
        <w:t>að orka sé vel nýtt, </w:t>
      </w:r>
    </w:p>
    <w:p w14:paraId="1103D65D" w14:textId="77777777" w:rsidR="00E74C7B" w:rsidRPr="00E74C7B" w:rsidRDefault="00E74C7B" w:rsidP="0097770B">
      <w:pPr>
        <w:pStyle w:val="ListParagraph"/>
        <w:numPr>
          <w:ilvl w:val="0"/>
          <w:numId w:val="23"/>
        </w:numPr>
        <w:rPr>
          <w:color w:val="242424"/>
          <w:shd w:val="clear" w:color="auto" w:fill="FFFFFF"/>
        </w:rPr>
      </w:pPr>
      <w:r w:rsidRPr="00E74C7B">
        <w:rPr>
          <w:color w:val="242424"/>
          <w:shd w:val="clear" w:color="auto" w:fill="FFFFFF"/>
        </w:rPr>
        <w:t>að nauðsynlegar ráðstafanir séu gerðar til að koma í veg fyrir slys eða takmarka afleiðingar þeirra slysa sem geta orðið, </w:t>
      </w:r>
    </w:p>
    <w:p w14:paraId="5B437B56" w14:textId="4177FF74" w:rsidR="00E74C7B" w:rsidRPr="00E74C7B" w:rsidRDefault="00E74C7B" w:rsidP="0097770B">
      <w:pPr>
        <w:pStyle w:val="ListParagraph"/>
        <w:numPr>
          <w:ilvl w:val="0"/>
          <w:numId w:val="23"/>
        </w:numPr>
        <w:rPr>
          <w:color w:val="242424"/>
          <w:shd w:val="clear" w:color="auto" w:fill="FFFFFF"/>
        </w:rPr>
      </w:pPr>
      <w:r w:rsidRPr="00E74C7B">
        <w:rPr>
          <w:color w:val="242424"/>
          <w:shd w:val="clear" w:color="auto" w:fill="FFFFFF"/>
        </w:rPr>
        <w:t xml:space="preserve">að nauðsynlegar ráðstafanir séu gerðar þegar starfsemi er stöðvuð endanlega til að komast hjá allri hættu á mengun og koma staðnum, þar sem starfsemin fer fram, aftur í viðunandi horf eins og skilgreint </w:t>
      </w:r>
      <w:r w:rsidRPr="00C118F7">
        <w:rPr>
          <w:color w:val="242424"/>
          <w:shd w:val="clear" w:color="auto" w:fill="FFFFFF"/>
        </w:rPr>
        <w:t xml:space="preserve">er í </w:t>
      </w:r>
      <w:r w:rsidR="00C118F7" w:rsidRPr="00C118F7">
        <w:rPr>
          <w:color w:val="242424"/>
          <w:shd w:val="clear" w:color="auto" w:fill="FFFFFF"/>
        </w:rPr>
        <w:t>15</w:t>
      </w:r>
      <w:r w:rsidRPr="00C118F7">
        <w:rPr>
          <w:color w:val="242424"/>
          <w:shd w:val="clear" w:color="auto" w:fill="FFFFFF"/>
        </w:rPr>
        <w:t>. gr.</w:t>
      </w:r>
    </w:p>
    <w:p w14:paraId="46DF6C02" w14:textId="77777777" w:rsidR="00EF0A0C" w:rsidRDefault="00EF0A0C" w:rsidP="004C414D"/>
    <w:p w14:paraId="043F536F" w14:textId="656A7941" w:rsidR="00332B28" w:rsidRPr="00332B28" w:rsidRDefault="00295799" w:rsidP="00332B28">
      <w:pPr>
        <w:pStyle w:val="Greinarnmer"/>
        <w:rPr>
          <w:shd w:val="clear" w:color="auto" w:fill="FFFFFF"/>
        </w:rPr>
      </w:pPr>
      <w:r>
        <w:rPr>
          <w:shd w:val="clear" w:color="auto" w:fill="FFFFFF"/>
        </w:rPr>
        <w:t>5</w:t>
      </w:r>
      <w:r w:rsidR="005E66DF">
        <w:rPr>
          <w:shd w:val="clear" w:color="auto" w:fill="FFFFFF"/>
        </w:rPr>
        <w:t>5</w:t>
      </w:r>
      <w:r w:rsidR="00332B28" w:rsidRPr="00332B28">
        <w:rPr>
          <w:shd w:val="clear" w:color="auto" w:fill="FFFFFF"/>
        </w:rPr>
        <w:t>. gr. </w:t>
      </w:r>
    </w:p>
    <w:p w14:paraId="0C70807A" w14:textId="77777777" w:rsidR="00332B28" w:rsidRPr="00332B28" w:rsidRDefault="00332B28" w:rsidP="00332B28">
      <w:pPr>
        <w:pStyle w:val="Greinarfyrirsgn"/>
      </w:pPr>
      <w:r w:rsidRPr="00332B28">
        <w:rPr>
          <w:rStyle w:val="Emphasis"/>
          <w:i/>
          <w:iCs w:val="0"/>
        </w:rPr>
        <w:t>Óhöpp og slys.</w:t>
      </w:r>
      <w:r w:rsidRPr="00332B28">
        <w:t> </w:t>
      </w:r>
    </w:p>
    <w:p w14:paraId="52FD6FCF" w14:textId="613FAE79" w:rsidR="00332B28" w:rsidRDefault="00332B28" w:rsidP="00332B28">
      <w:r w:rsidRPr="00332B28">
        <w:rPr>
          <w:shd w:val="clear" w:color="auto" w:fill="FFFFFF"/>
        </w:rPr>
        <w:t>Við óhöpp eða slys sem hafa umtalsverð áhrif á umhverfið skal hlutaðeigandi rekstraraðili, sbr. viðauka I</w:t>
      </w:r>
      <w:r w:rsidR="00C118F7">
        <w:rPr>
          <w:shd w:val="clear" w:color="auto" w:fill="FFFFFF"/>
        </w:rPr>
        <w:t>, VII, IX og X</w:t>
      </w:r>
      <w:r w:rsidRPr="00332B28">
        <w:rPr>
          <w:shd w:val="clear" w:color="auto" w:fill="FFFFFF"/>
        </w:rPr>
        <w:t>, í samræmi við ákvæði laga um umhverfisábyrgð: </w:t>
      </w:r>
    </w:p>
    <w:p w14:paraId="5FB72779" w14:textId="4287D10D" w:rsidR="00332B28" w:rsidRDefault="00332B28" w:rsidP="0097770B">
      <w:pPr>
        <w:pStyle w:val="ListParagraph"/>
        <w:numPr>
          <w:ilvl w:val="0"/>
          <w:numId w:val="22"/>
        </w:numPr>
      </w:pPr>
      <w:r w:rsidRPr="00332B28">
        <w:rPr>
          <w:shd w:val="clear" w:color="auto" w:fill="FFFFFF"/>
        </w:rPr>
        <w:t>upplýsa Umhverfisstofnun</w:t>
      </w:r>
      <w:r w:rsidR="003A170C">
        <w:rPr>
          <w:shd w:val="clear" w:color="auto" w:fill="FFFFFF"/>
        </w:rPr>
        <w:t>, og eftir atvikum hlutaðeigandi heilbrigðisnefnd,</w:t>
      </w:r>
      <w:r w:rsidRPr="00332B28">
        <w:rPr>
          <w:shd w:val="clear" w:color="auto" w:fill="FFFFFF"/>
        </w:rPr>
        <w:t xml:space="preserve"> tafarlaust um óhappið eða slysið, og </w:t>
      </w:r>
    </w:p>
    <w:p w14:paraId="10722D8B" w14:textId="77777777" w:rsidR="00332B28" w:rsidRPr="00332B28" w:rsidRDefault="00332B28" w:rsidP="0097770B">
      <w:pPr>
        <w:pStyle w:val="ListParagraph"/>
        <w:numPr>
          <w:ilvl w:val="0"/>
          <w:numId w:val="22"/>
        </w:numPr>
      </w:pPr>
      <w:r w:rsidRPr="00332B28">
        <w:rPr>
          <w:shd w:val="clear" w:color="auto" w:fill="FFFFFF"/>
        </w:rPr>
        <w:t>grípa tafarlaust til ráðstafana til að takmarka afleiðingarnar fyrir umhverfið og til að fyrirbyggja frekari möguleg óhöpp eða slys. </w:t>
      </w:r>
    </w:p>
    <w:p w14:paraId="0749E625" w14:textId="14AEBDC9" w:rsidR="00332B28" w:rsidRDefault="00332B28" w:rsidP="00332B28">
      <w:r>
        <w:rPr>
          <w:shd w:val="clear" w:color="auto" w:fill="FFFFFF"/>
        </w:rPr>
        <w:t>Umhverfisstofnun</w:t>
      </w:r>
      <w:r w:rsidR="00747376">
        <w:rPr>
          <w:shd w:val="clear" w:color="auto" w:fill="FFFFFF"/>
        </w:rPr>
        <w:t>, og eftir atvikum hlutaðeigandi heilbrigðisnefnd,</w:t>
      </w:r>
      <w:r w:rsidR="00747376" w:rsidRPr="00332B28">
        <w:rPr>
          <w:shd w:val="clear" w:color="auto" w:fill="FFFFFF"/>
        </w:rPr>
        <w:t xml:space="preserve"> </w:t>
      </w:r>
      <w:r>
        <w:rPr>
          <w:shd w:val="clear" w:color="auto" w:fill="FFFFFF"/>
        </w:rPr>
        <w:t xml:space="preserve"> skal krefjast þess að rekstraraðilinn grípi til viðeigandi viðbótarráðstafana sem stofnunin telur nauðsynlegar til að takmarka afleiðingar fyrir umhverfið og til að fyrirbyggja frekari möguleg óhöpp eða slys.</w:t>
      </w:r>
    </w:p>
    <w:p w14:paraId="390ED935" w14:textId="77777777" w:rsidR="00332B28" w:rsidRDefault="00332B28" w:rsidP="004C414D"/>
    <w:p w14:paraId="09AF8FD6" w14:textId="08061949" w:rsidR="00EF0A0C" w:rsidRDefault="00295799" w:rsidP="00EF0A0C">
      <w:pPr>
        <w:pStyle w:val="Greinarnmer"/>
        <w:rPr>
          <w:shd w:val="clear" w:color="auto" w:fill="FFFFFF"/>
        </w:rPr>
      </w:pPr>
      <w:r>
        <w:rPr>
          <w:shd w:val="clear" w:color="auto" w:fill="FFFFFF"/>
        </w:rPr>
        <w:t>5</w:t>
      </w:r>
      <w:r w:rsidR="005E66DF">
        <w:rPr>
          <w:shd w:val="clear" w:color="auto" w:fill="FFFFFF"/>
        </w:rPr>
        <w:t>6</w:t>
      </w:r>
      <w:r w:rsidR="00EF0A0C" w:rsidRPr="00EF0A0C">
        <w:rPr>
          <w:shd w:val="clear" w:color="auto" w:fill="FFFFFF"/>
        </w:rPr>
        <w:t>. gr. </w:t>
      </w:r>
    </w:p>
    <w:p w14:paraId="2F2DC675" w14:textId="77777777" w:rsidR="00EF0A0C" w:rsidRDefault="00EF0A0C" w:rsidP="00EF0A0C">
      <w:pPr>
        <w:pStyle w:val="Greinarfyrirsgn"/>
      </w:pPr>
      <w:r w:rsidRPr="00EF0A0C">
        <w:rPr>
          <w:rStyle w:val="Emphasis"/>
          <w:color w:val="242424"/>
          <w:shd w:val="clear" w:color="auto" w:fill="FFFFFF"/>
        </w:rPr>
        <w:t>Skyldur rekstraraðila.</w:t>
      </w:r>
      <w:r w:rsidRPr="00EF0A0C">
        <w:rPr>
          <w:shd w:val="clear" w:color="auto" w:fill="FFFFFF"/>
        </w:rPr>
        <w:t> </w:t>
      </w:r>
    </w:p>
    <w:p w14:paraId="0A233573" w14:textId="37911D8E" w:rsidR="00EF0A0C" w:rsidRDefault="00C118F7" w:rsidP="00EF0A0C">
      <w:r>
        <w:rPr>
          <w:shd w:val="clear" w:color="auto" w:fill="FFFFFF"/>
        </w:rPr>
        <w:t>Rekstraraðilar, sbr. viðauka I, VII, IX, X og XI</w:t>
      </w:r>
      <w:r w:rsidR="00EF0A0C" w:rsidRPr="00EF0A0C">
        <w:rPr>
          <w:shd w:val="clear" w:color="auto" w:fill="FFFFFF"/>
        </w:rPr>
        <w:t xml:space="preserve">, skulu tryggja að starfsemi þeirra sé í samræmi við ákvæði </w:t>
      </w:r>
      <w:r w:rsidR="00EF0A0C">
        <w:rPr>
          <w:shd w:val="clear" w:color="auto" w:fill="FFFFFF"/>
        </w:rPr>
        <w:t>lög um hollustuhætti og mengunarvarnir</w:t>
      </w:r>
      <w:r w:rsidR="00EF0A0C" w:rsidRPr="00EF0A0C">
        <w:rPr>
          <w:shd w:val="clear" w:color="auto" w:fill="FFFFFF"/>
        </w:rPr>
        <w:t xml:space="preserve">, reglugerða settra samkvæmt þeim, starfsleyfisskilyrði og almennar kröfur, </w:t>
      </w:r>
      <w:r w:rsidR="00EF0A0C" w:rsidRPr="00C118F7">
        <w:rPr>
          <w:shd w:val="clear" w:color="auto" w:fill="FFFFFF"/>
        </w:rPr>
        <w:t xml:space="preserve">sbr. </w:t>
      </w:r>
      <w:r w:rsidRPr="00C118F7">
        <w:rPr>
          <w:shd w:val="clear" w:color="auto" w:fill="FFFFFF"/>
        </w:rPr>
        <w:t>reglugerð um skráningarskyldu</w:t>
      </w:r>
      <w:r w:rsidR="00EF0A0C" w:rsidRPr="00C118F7">
        <w:rPr>
          <w:shd w:val="clear" w:color="auto" w:fill="FFFFFF"/>
        </w:rPr>
        <w:t>.</w:t>
      </w:r>
      <w:r w:rsidR="00EF0A0C" w:rsidRPr="00EF0A0C">
        <w:rPr>
          <w:shd w:val="clear" w:color="auto" w:fill="FFFFFF"/>
        </w:rPr>
        <w:t> </w:t>
      </w:r>
    </w:p>
    <w:p w14:paraId="03C62013" w14:textId="77777777" w:rsidR="00EF0A0C" w:rsidRDefault="00EF0A0C" w:rsidP="00EF0A0C">
      <w:r w:rsidRPr="00EF0A0C">
        <w:rPr>
          <w:shd w:val="clear" w:color="auto" w:fill="FFFFFF"/>
        </w:rPr>
        <w:t>Ef frávik verða skal rekstraraðili upplýsa eftirlitsaðila tafarlaust um það og grípa tafarlaust til nauðsynlegra ráðstafana til að tryggja að öllum kröfum vegna starfseminnar sé framfylgt eins fljótt og auðið er.</w:t>
      </w:r>
    </w:p>
    <w:p w14:paraId="58261486" w14:textId="61263A5E" w:rsidR="008509F2" w:rsidRDefault="008509F2" w:rsidP="001E457D">
      <w:pPr>
        <w:ind w:firstLine="0"/>
      </w:pPr>
    </w:p>
    <w:p w14:paraId="47EE4912" w14:textId="2585E5F0" w:rsidR="004C414D" w:rsidRDefault="00295799" w:rsidP="004C414D">
      <w:pPr>
        <w:pStyle w:val="Kaflanmer"/>
        <w:rPr>
          <w:shd w:val="clear" w:color="auto" w:fill="FFFFFF"/>
        </w:rPr>
      </w:pPr>
      <w:r>
        <w:rPr>
          <w:shd w:val="clear" w:color="auto" w:fill="FFFFFF"/>
        </w:rPr>
        <w:t>X.</w:t>
      </w:r>
      <w:r w:rsidR="004C414D" w:rsidRPr="004C414D">
        <w:rPr>
          <w:shd w:val="clear" w:color="auto" w:fill="FFFFFF"/>
        </w:rPr>
        <w:t xml:space="preserve"> kafli. </w:t>
      </w:r>
    </w:p>
    <w:p w14:paraId="1B762310" w14:textId="77777777" w:rsidR="004C414D" w:rsidRDefault="004C414D" w:rsidP="004C414D">
      <w:pPr>
        <w:pStyle w:val="Kaflafyrirsgn"/>
      </w:pPr>
      <w:r>
        <w:rPr>
          <w:shd w:val="clear" w:color="auto" w:fill="FFFFFF"/>
        </w:rPr>
        <w:t>Eftirlit með atvinnurekstri.</w:t>
      </w:r>
    </w:p>
    <w:p w14:paraId="1E2BE964" w14:textId="4EACF771" w:rsidR="004C414D" w:rsidRDefault="001E457D" w:rsidP="004C0960">
      <w:pPr>
        <w:pStyle w:val="Greinarnmer"/>
        <w:rPr>
          <w:shd w:val="clear" w:color="auto" w:fill="FFFFFF"/>
        </w:rPr>
      </w:pPr>
      <w:r>
        <w:rPr>
          <w:shd w:val="clear" w:color="auto" w:fill="FFFFFF"/>
        </w:rPr>
        <w:t>5</w:t>
      </w:r>
      <w:r w:rsidR="005E66DF">
        <w:rPr>
          <w:shd w:val="clear" w:color="auto" w:fill="FFFFFF"/>
        </w:rPr>
        <w:t>7</w:t>
      </w:r>
      <w:r w:rsidR="004C414D" w:rsidRPr="004C414D">
        <w:rPr>
          <w:shd w:val="clear" w:color="auto" w:fill="FFFFFF"/>
        </w:rPr>
        <w:t>. gr. </w:t>
      </w:r>
    </w:p>
    <w:p w14:paraId="15A56D3C" w14:textId="77777777" w:rsidR="004C414D" w:rsidRDefault="004C414D" w:rsidP="004C0960">
      <w:pPr>
        <w:pStyle w:val="Greinarfyrirsgn"/>
      </w:pPr>
      <w:r w:rsidRPr="004C414D">
        <w:rPr>
          <w:shd w:val="clear" w:color="auto" w:fill="FFFFFF"/>
        </w:rPr>
        <w:t>Eftirlit. </w:t>
      </w:r>
    </w:p>
    <w:p w14:paraId="065C4A5A" w14:textId="5E938EA8" w:rsidR="004C0960" w:rsidRDefault="004C414D" w:rsidP="001E457D">
      <w:r w:rsidRPr="004C0960">
        <w:t>Eftirlit skal vera með atvinnurekstri, sb</w:t>
      </w:r>
      <w:r w:rsidRPr="0063430F">
        <w:t xml:space="preserve">r. </w:t>
      </w:r>
      <w:r w:rsidR="0063430F" w:rsidRPr="0063430F">
        <w:t xml:space="preserve">viðauka I, </w:t>
      </w:r>
      <w:r w:rsidRPr="0063430F">
        <w:t>V</w:t>
      </w:r>
      <w:r w:rsidR="0063430F" w:rsidRPr="0063430F">
        <w:t>II, IX, X og XI</w:t>
      </w:r>
      <w:r w:rsidRPr="0063430F">
        <w:t>, sem</w:t>
      </w:r>
      <w:r w:rsidRPr="004C0960">
        <w:t xml:space="preserve"> tekur til athugunar á öllum þáttum umhverfisáhrifa viðkomandi starfsemi sem máli skipta sem og hollustuhátta. </w:t>
      </w:r>
      <w:r w:rsidR="001E457D">
        <w:rPr>
          <w:shd w:val="clear" w:color="auto" w:fill="FFFFFF"/>
        </w:rPr>
        <w:t xml:space="preserve">Umhverfisstofnun annast eftirlit með atvinnurekstri, sbr. viðauka </w:t>
      </w:r>
      <w:r w:rsidR="0063430F">
        <w:rPr>
          <w:shd w:val="clear" w:color="auto" w:fill="FFFFFF"/>
        </w:rPr>
        <w:t>I, VII og IX</w:t>
      </w:r>
      <w:r w:rsidR="001E457D">
        <w:rPr>
          <w:shd w:val="clear" w:color="auto" w:fill="FFFFFF"/>
        </w:rPr>
        <w:t xml:space="preserve">, og heilbrigðisnefndir annast eftirlit með atvinnurekstri, sbr. </w:t>
      </w:r>
      <w:r w:rsidR="001E457D" w:rsidRPr="0063430F">
        <w:rPr>
          <w:shd w:val="clear" w:color="auto" w:fill="FFFFFF"/>
        </w:rPr>
        <w:t xml:space="preserve">viðauka </w:t>
      </w:r>
      <w:r w:rsidR="0063430F" w:rsidRPr="0063430F">
        <w:rPr>
          <w:shd w:val="clear" w:color="auto" w:fill="FFFFFF"/>
        </w:rPr>
        <w:t>X og XI</w:t>
      </w:r>
      <w:r w:rsidR="001E457D" w:rsidRPr="0063430F">
        <w:rPr>
          <w:shd w:val="clear" w:color="auto" w:fill="FFFFFF"/>
        </w:rPr>
        <w:t>.</w:t>
      </w:r>
      <w:r w:rsidR="001E457D">
        <w:rPr>
          <w:shd w:val="clear" w:color="auto" w:fill="FFFFFF"/>
        </w:rPr>
        <w:t> </w:t>
      </w:r>
    </w:p>
    <w:p w14:paraId="1D9D10FA" w14:textId="77777777" w:rsidR="004C0960" w:rsidRDefault="004C414D" w:rsidP="0096263A">
      <w:pPr>
        <w:rPr>
          <w:shd w:val="clear" w:color="auto" w:fill="FFFFFF"/>
        </w:rPr>
      </w:pPr>
      <w:r w:rsidRPr="004C0960">
        <w:lastRenderedPageBreak/>
        <w:t>Rekstraraðili skal aðstoða eftirlitsaðila eins og nauðsyn krefur til að gera eftirlitsaðilanum kleift að framkvæma hvers kyns eftirlit með starfseminni, taka sýni og afla allra upplýsinga sem eru þeim nauðsynlegar við framkvæmd eftirlitsins.</w:t>
      </w:r>
      <w:r w:rsidRPr="004C414D">
        <w:rPr>
          <w:shd w:val="clear" w:color="auto" w:fill="FFFFFF"/>
        </w:rPr>
        <w:t> </w:t>
      </w:r>
    </w:p>
    <w:p w14:paraId="2DA0F5BA" w14:textId="77777777" w:rsidR="0096263A" w:rsidRPr="003E64BF" w:rsidRDefault="004C414D" w:rsidP="0096263A">
      <w:r w:rsidRPr="004C414D">
        <w:rPr>
          <w:shd w:val="clear" w:color="auto" w:fill="FFFFFF"/>
        </w:rPr>
        <w:t>Umhverfisstofnun skal gera eftirlitsáætlun sem taki til atvinnurekstrar, sbr. viðauka I–V, og skal áætlunin endurskoðuð reglulega og uppfærð eftir því sem við á. </w:t>
      </w:r>
      <w:r w:rsidR="0096263A">
        <w:t>E</w:t>
      </w:r>
      <w:r w:rsidR="0096263A" w:rsidRPr="003E64BF">
        <w:t>ftirlitsáætlun skal innihalda eftirfarandi:</w:t>
      </w:r>
    </w:p>
    <w:p w14:paraId="12FFAF2C" w14:textId="3853919C" w:rsidR="0096263A" w:rsidRDefault="0096263A" w:rsidP="00897F55">
      <w:pPr>
        <w:pStyle w:val="ListParagraph"/>
        <w:numPr>
          <w:ilvl w:val="0"/>
          <w:numId w:val="16"/>
        </w:numPr>
      </w:pPr>
      <w:r w:rsidRPr="003E64BF">
        <w:t>almennt mat</w:t>
      </w:r>
      <w:r w:rsidR="00897F55">
        <w:t xml:space="preserve"> á umtalsverðum umhverfisþáttum</w:t>
      </w:r>
      <w:r w:rsidRPr="003E64BF">
        <w:t>,</w:t>
      </w:r>
    </w:p>
    <w:p w14:paraId="75EFF336" w14:textId="77777777" w:rsidR="0096263A" w:rsidRDefault="0096263A" w:rsidP="0097770B">
      <w:pPr>
        <w:pStyle w:val="ListParagraph"/>
        <w:numPr>
          <w:ilvl w:val="0"/>
          <w:numId w:val="16"/>
        </w:numPr>
      </w:pPr>
      <w:r w:rsidRPr="003E64BF">
        <w:t>hvaða landfræðilegt svæði eftirlitsáætlunin nær yfir,</w:t>
      </w:r>
    </w:p>
    <w:p w14:paraId="115262B8" w14:textId="77777777" w:rsidR="0096263A" w:rsidRDefault="0096263A" w:rsidP="0097770B">
      <w:pPr>
        <w:pStyle w:val="ListParagraph"/>
        <w:numPr>
          <w:ilvl w:val="0"/>
          <w:numId w:val="16"/>
        </w:numPr>
      </w:pPr>
      <w:r w:rsidRPr="003E64BF">
        <w:t>skrá yfir þær stöðvar sem áætlunin nær yfir,</w:t>
      </w:r>
    </w:p>
    <w:p w14:paraId="20A1E950" w14:textId="61119DF8" w:rsidR="0096263A" w:rsidRPr="00C118F7" w:rsidRDefault="00897F55" w:rsidP="0097770B">
      <w:pPr>
        <w:pStyle w:val="ListParagraph"/>
        <w:numPr>
          <w:ilvl w:val="0"/>
          <w:numId w:val="16"/>
        </w:numPr>
      </w:pPr>
      <w:r>
        <w:t>verklagsreglur</w:t>
      </w:r>
      <w:r w:rsidR="0096263A" w:rsidRPr="003E64BF">
        <w:t xml:space="preserve"> fyrir samningu áætlana um reglubundið </w:t>
      </w:r>
      <w:r w:rsidR="0096263A" w:rsidRPr="00C118F7">
        <w:t>umhverfiseftirlit skv. 4. mgr.,</w:t>
      </w:r>
    </w:p>
    <w:p w14:paraId="7E806BF0" w14:textId="25C21358" w:rsidR="0096263A" w:rsidRPr="00C118F7" w:rsidRDefault="00897F55" w:rsidP="0097770B">
      <w:pPr>
        <w:pStyle w:val="ListParagraph"/>
        <w:numPr>
          <w:ilvl w:val="0"/>
          <w:numId w:val="16"/>
        </w:numPr>
      </w:pPr>
      <w:r>
        <w:t>verklagsreglur</w:t>
      </w:r>
      <w:r w:rsidR="0096263A" w:rsidRPr="00C118F7">
        <w:t xml:space="preserve"> fyrir óvenjubundið umhverfiseftirlit skv. 5. mgr.</w:t>
      </w:r>
      <w:r w:rsidR="00AF3012">
        <w:t>, svo sem fyrirvaralaust eða stikkprufu eftirlit</w:t>
      </w:r>
      <w:r w:rsidR="0096263A" w:rsidRPr="00C118F7">
        <w:t>,</w:t>
      </w:r>
    </w:p>
    <w:p w14:paraId="1FB9DA23" w14:textId="77777777" w:rsidR="004C0960" w:rsidRDefault="0096263A" w:rsidP="0097770B">
      <w:pPr>
        <w:pStyle w:val="ListParagraph"/>
        <w:numPr>
          <w:ilvl w:val="0"/>
          <w:numId w:val="16"/>
        </w:numPr>
      </w:pPr>
      <w:r w:rsidRPr="003E64BF">
        <w:t>ákvæði, ef nauðsyn krefur, um samvinnu milli mismunandi eftirlitsyfirvalda.</w:t>
      </w:r>
    </w:p>
    <w:p w14:paraId="37F2459C" w14:textId="5990FBF7" w:rsidR="0096263A" w:rsidRPr="003E64BF" w:rsidRDefault="004C414D" w:rsidP="0096263A">
      <w:r w:rsidRPr="004C414D">
        <w:rPr>
          <w:shd w:val="clear" w:color="auto" w:fill="FFFFFF"/>
        </w:rPr>
        <w:t>Á grundvelli eftirlitsáætlana gerir eftirlitsaðili reglulega áætlanir um reglubundið eftirlit með atvinnurekstri samkvæmt viðaukum I</w:t>
      </w:r>
      <w:r w:rsidR="00533D16">
        <w:rPr>
          <w:shd w:val="clear" w:color="auto" w:fill="FFFFFF"/>
        </w:rPr>
        <w:t>, VII, IX, X og XI</w:t>
      </w:r>
      <w:r w:rsidRPr="004C414D">
        <w:rPr>
          <w:shd w:val="clear" w:color="auto" w:fill="FFFFFF"/>
        </w:rPr>
        <w:t>, þ.m.t. um tíðni vettvangsheimsókna fyrir mismunandi starfsemi. Tímabilið milli tveggja vettvangsheimsókna skal byggjast á kerfisbundnu mati á umhverfisáhættu viðkomandi starfsemi og skal, fyrir sta</w:t>
      </w:r>
      <w:r w:rsidR="00533D16">
        <w:rPr>
          <w:shd w:val="clear" w:color="auto" w:fill="FFFFFF"/>
        </w:rPr>
        <w:t>rfsemi samkvæmt viðaukum I og IX</w:t>
      </w:r>
      <w:r w:rsidRPr="004C414D">
        <w:rPr>
          <w:shd w:val="clear" w:color="auto" w:fill="FFFFFF"/>
        </w:rPr>
        <w:t>, ekki vera lengra en eitt ár fyrir starfsemi sem veldur mestri áhættu en þrjú ár fyrir starfsemi sem veldur minnstri áhættu.</w:t>
      </w:r>
      <w:r w:rsidR="0096263A">
        <w:rPr>
          <w:shd w:val="clear" w:color="auto" w:fill="FFFFFF"/>
        </w:rPr>
        <w:t xml:space="preserve"> </w:t>
      </w:r>
      <w:r w:rsidR="0096263A" w:rsidRPr="003E64BF">
        <w:t xml:space="preserve">Ef eftirlit sýnir fram á </w:t>
      </w:r>
      <w:r w:rsidR="00D36D81">
        <w:t>verulegt</w:t>
      </w:r>
      <w:r w:rsidR="0096263A" w:rsidRPr="003E64BF">
        <w:t xml:space="preserve"> brot á leyfisskilyrðum skal viðbótar</w:t>
      </w:r>
      <w:r w:rsidR="0096263A">
        <w:t>eftirlit</w:t>
      </w:r>
      <w:r w:rsidR="0096263A" w:rsidRPr="003E64BF">
        <w:t xml:space="preserve"> fara fram innan </w:t>
      </w:r>
      <w:r w:rsidR="003832B6">
        <w:t>sex</w:t>
      </w:r>
      <w:r w:rsidR="0096263A" w:rsidRPr="003E64BF">
        <w:t xml:space="preserve"> mánaða frá því eftirliti.</w:t>
      </w:r>
      <w:r w:rsidR="0096263A" w:rsidRPr="0096263A">
        <w:t xml:space="preserve"> </w:t>
      </w:r>
      <w:r w:rsidR="0096263A" w:rsidRPr="003E64BF">
        <w:t>Kerfisbundið mat á umhverfisáhættu skal byggjast á a.m.k. eftirfarandi viðmiðunum:</w:t>
      </w:r>
    </w:p>
    <w:p w14:paraId="646543CB" w14:textId="30398D3D" w:rsidR="0096263A" w:rsidRDefault="0096263A" w:rsidP="0097770B">
      <w:pPr>
        <w:pStyle w:val="ListParagraph"/>
        <w:numPr>
          <w:ilvl w:val="0"/>
          <w:numId w:val="17"/>
        </w:numPr>
      </w:pPr>
      <w:r w:rsidRPr="003E64BF">
        <w:t xml:space="preserve">mögulegum og raunverulegum áhrifum viðkomandi stöðvar á heilbrigði manna og umhverfið með tilliti til umfangs og gerðar losunar, </w:t>
      </w:r>
      <w:r w:rsidR="00AF3012">
        <w:t xml:space="preserve">viðkvæmni </w:t>
      </w:r>
      <w:r w:rsidRPr="003E64BF">
        <w:t xml:space="preserve">umhverfisins á staðnum og hættu á </w:t>
      </w:r>
      <w:r w:rsidR="00897F55">
        <w:t>mengunar</w:t>
      </w:r>
      <w:r w:rsidRPr="003E64BF">
        <w:t>slysum,</w:t>
      </w:r>
    </w:p>
    <w:p w14:paraId="1BE69F96" w14:textId="77777777" w:rsidR="0096263A" w:rsidRDefault="0096263A" w:rsidP="0097770B">
      <w:pPr>
        <w:pStyle w:val="ListParagraph"/>
        <w:numPr>
          <w:ilvl w:val="0"/>
          <w:numId w:val="17"/>
        </w:numPr>
      </w:pPr>
      <w:r w:rsidRPr="003E64BF">
        <w:t>skrá yfir reglufylgni við leyfisskilyrði,</w:t>
      </w:r>
    </w:p>
    <w:p w14:paraId="7984F2FD" w14:textId="244FE996" w:rsidR="004C0960" w:rsidRPr="00C118F7" w:rsidRDefault="0096263A" w:rsidP="0097770B">
      <w:pPr>
        <w:pStyle w:val="ListParagraph"/>
        <w:numPr>
          <w:ilvl w:val="0"/>
          <w:numId w:val="17"/>
        </w:numPr>
      </w:pPr>
      <w:r w:rsidRPr="00C118F7">
        <w:t>þátttöku rekstraraðilans í umhverfisstjórnunarkerfi ESB (EMAS) samkvæmt reglugerð (EB) nr. 1221/2009</w:t>
      </w:r>
      <w:r w:rsidR="00C118F7" w:rsidRPr="00C118F7">
        <w:t>, sbr. reglugerð um frjálsa þátttöku fyrirtækja og stofnana í umhverfisstjórnunarkerfi Evrópusambandsins (EMAS)</w:t>
      </w:r>
      <w:r w:rsidRPr="00C118F7">
        <w:t>.</w:t>
      </w:r>
    </w:p>
    <w:p w14:paraId="7C6AC845" w14:textId="74BE50CB" w:rsidR="0096263A" w:rsidRDefault="0096263A" w:rsidP="004C0960">
      <w:pPr>
        <w:rPr>
          <w:shd w:val="clear" w:color="auto" w:fill="FFFFFF"/>
        </w:rPr>
      </w:pPr>
      <w:r>
        <w:t xml:space="preserve">Óvenjubundið </w:t>
      </w:r>
      <w:r w:rsidRPr="003E64BF">
        <w:t xml:space="preserve">eftirlit skal fara fram til rannsóknar á alvarlegum </w:t>
      </w:r>
      <w:r w:rsidR="00897F55">
        <w:t>ábendingum</w:t>
      </w:r>
      <w:bookmarkStart w:id="0" w:name="_GoBack"/>
      <w:bookmarkEnd w:id="0"/>
      <w:r w:rsidRPr="003E64BF">
        <w:t xml:space="preserve"> vegna umhverfisins, alvarlegum umhverfisslysum, óhöppum og tilvikum, þar sem reglum er ekki fylgt, eins fljótt og auðið er og eftir því sem við á, fyrir veitingu, </w:t>
      </w:r>
      <w:r w:rsidRPr="0063430F">
        <w:t>endurskoðun eða uppfærslu leyfis.</w:t>
      </w:r>
    </w:p>
    <w:p w14:paraId="279202B8" w14:textId="38B6A18E" w:rsidR="004C0960" w:rsidRDefault="004C414D" w:rsidP="0096263A">
      <w:pPr>
        <w:rPr>
          <w:shd w:val="clear" w:color="auto" w:fill="FFFFFF"/>
        </w:rPr>
      </w:pPr>
      <w:r w:rsidRPr="004C414D">
        <w:rPr>
          <w:shd w:val="clear" w:color="auto" w:fill="FFFFFF"/>
        </w:rPr>
        <w:t>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w:t>
      </w:r>
      <w:r w:rsidR="004C0960">
        <w:rPr>
          <w:shd w:val="clear" w:color="auto" w:fill="FFFFFF"/>
        </w:rPr>
        <w:t>kum birtar með skýrslunni.</w:t>
      </w:r>
    </w:p>
    <w:p w14:paraId="5160901D" w14:textId="77777777" w:rsidR="00140A28" w:rsidRPr="0096263A" w:rsidRDefault="00140A28" w:rsidP="0096263A">
      <w:pPr>
        <w:rPr>
          <w:shd w:val="clear" w:color="auto" w:fill="FFFFFF"/>
        </w:rPr>
      </w:pPr>
    </w:p>
    <w:p w14:paraId="277F05DE" w14:textId="5EB0D1F3" w:rsidR="004C0960" w:rsidRDefault="001E457D" w:rsidP="004C0960">
      <w:pPr>
        <w:pStyle w:val="Greinarnmer"/>
        <w:rPr>
          <w:shd w:val="clear" w:color="auto" w:fill="FFFFFF"/>
        </w:rPr>
      </w:pPr>
      <w:r>
        <w:rPr>
          <w:shd w:val="clear" w:color="auto" w:fill="FFFFFF"/>
        </w:rPr>
        <w:t>5</w:t>
      </w:r>
      <w:r w:rsidR="005E66DF">
        <w:rPr>
          <w:shd w:val="clear" w:color="auto" w:fill="FFFFFF"/>
        </w:rPr>
        <w:t>8</w:t>
      </w:r>
      <w:r w:rsidR="004C414D" w:rsidRPr="004C414D">
        <w:rPr>
          <w:shd w:val="clear" w:color="auto" w:fill="FFFFFF"/>
        </w:rPr>
        <w:t>. gr. </w:t>
      </w:r>
    </w:p>
    <w:p w14:paraId="4F10D1E4" w14:textId="77777777" w:rsidR="004C0960" w:rsidRDefault="004C414D" w:rsidP="004C0960">
      <w:pPr>
        <w:pStyle w:val="Greinarfyrirsgn"/>
        <w:rPr>
          <w:shd w:val="clear" w:color="auto" w:fill="FFFFFF"/>
        </w:rPr>
      </w:pPr>
      <w:r w:rsidRPr="004C414D">
        <w:rPr>
          <w:shd w:val="clear" w:color="auto" w:fill="FFFFFF"/>
        </w:rPr>
        <w:t>Frávik. </w:t>
      </w:r>
    </w:p>
    <w:p w14:paraId="5350F32A" w14:textId="69DF3FE6" w:rsidR="004C0960" w:rsidRPr="004C0960" w:rsidRDefault="004C414D" w:rsidP="004C0960">
      <w:pPr>
        <w:rPr>
          <w:shd w:val="clear" w:color="auto" w:fill="FFFFFF"/>
        </w:rPr>
      </w:pPr>
      <w:r w:rsidRPr="004C414D">
        <w:rPr>
          <w:shd w:val="clear" w:color="auto" w:fill="FFFFFF"/>
        </w:rPr>
        <w:t xml:space="preserve">Eftirlitsaðili skal hafa eftirlit með atvinnurekstri, sbr. </w:t>
      </w:r>
      <w:r w:rsidRPr="0063430F">
        <w:rPr>
          <w:shd w:val="clear" w:color="auto" w:fill="FFFFFF"/>
        </w:rPr>
        <w:t>viðauka I</w:t>
      </w:r>
      <w:r w:rsidR="0063430F" w:rsidRPr="0063430F">
        <w:rPr>
          <w:shd w:val="clear" w:color="auto" w:fill="FFFFFF"/>
        </w:rPr>
        <w:t>, VII, IX, X og XI</w:t>
      </w:r>
      <w:r w:rsidRPr="004C414D">
        <w:rPr>
          <w:shd w:val="clear" w:color="auto" w:fill="FFFFFF"/>
        </w:rPr>
        <w:t xml:space="preserve"> til að tryggja að farið sé að skilyrðum fyrir viðkomandi starfsemi. </w:t>
      </w:r>
    </w:p>
    <w:p w14:paraId="638D7C34" w14:textId="17BE854E" w:rsidR="004C414D" w:rsidRDefault="004C414D" w:rsidP="004C0960">
      <w:pPr>
        <w:rPr>
          <w:shd w:val="clear" w:color="auto" w:fill="FFFFFF"/>
        </w:rPr>
      </w:pPr>
      <w:r w:rsidRPr="004C414D">
        <w:rPr>
          <w:shd w:val="clear" w:color="auto" w:fill="FFFFFF"/>
        </w:rPr>
        <w:t>Ef frávik verða skal eftirlitsaðili krefja rekstraraðila um að gera hverjar þær viðeigandi viðbótarráðstafanir sem eftirlitsaðilinn telur nauðsynlegar ti</w:t>
      </w:r>
      <w:r w:rsidR="004C0960">
        <w:rPr>
          <w:shd w:val="clear" w:color="auto" w:fill="FFFFFF"/>
        </w:rPr>
        <w:t>l að koma reglufylgni á aftur.</w:t>
      </w:r>
    </w:p>
    <w:p w14:paraId="030CBB8F" w14:textId="588E8481" w:rsidR="00641BA6" w:rsidRDefault="00641BA6" w:rsidP="004C0960">
      <w:pPr>
        <w:rPr>
          <w:shd w:val="clear" w:color="auto" w:fill="FFFFFF"/>
        </w:rPr>
      </w:pPr>
    </w:p>
    <w:p w14:paraId="2470E65E" w14:textId="34B8230C" w:rsidR="00641BA6" w:rsidRDefault="005E66DF" w:rsidP="00641BA6">
      <w:pPr>
        <w:pStyle w:val="Greinarnmer"/>
        <w:rPr>
          <w:rStyle w:val="Emphasis"/>
          <w:color w:val="242424"/>
          <w:shd w:val="clear" w:color="auto" w:fill="FFFFFF"/>
        </w:rPr>
      </w:pPr>
      <w:r>
        <w:rPr>
          <w:shd w:val="clear" w:color="auto" w:fill="FFFFFF"/>
        </w:rPr>
        <w:t>59</w:t>
      </w:r>
      <w:r w:rsidR="00641BA6">
        <w:rPr>
          <w:shd w:val="clear" w:color="auto" w:fill="FFFFFF"/>
        </w:rPr>
        <w:t>. gr.</w:t>
      </w:r>
    </w:p>
    <w:p w14:paraId="1029B1DB" w14:textId="492ED367" w:rsidR="00641BA6" w:rsidRPr="00641BA6" w:rsidRDefault="00641BA6" w:rsidP="00641BA6">
      <w:pPr>
        <w:pStyle w:val="Greinarfyrirsgn"/>
      </w:pPr>
      <w:r w:rsidRPr="00641BA6">
        <w:rPr>
          <w:rStyle w:val="Emphasis"/>
          <w:i/>
          <w:iCs w:val="0"/>
        </w:rPr>
        <w:t>Þagnarskylda.</w:t>
      </w:r>
    </w:p>
    <w:p w14:paraId="6E7E23AD" w14:textId="56C2F479" w:rsidR="00641BA6" w:rsidRDefault="00641BA6" w:rsidP="004C0960">
      <w:pPr>
        <w:rPr>
          <w:shd w:val="clear" w:color="auto" w:fill="FFFFFF"/>
        </w:rPr>
      </w:pPr>
      <w:r>
        <w:rPr>
          <w:color w:val="242424"/>
          <w:shd w:val="clear" w:color="auto" w:fill="FFFFFF"/>
        </w:rPr>
        <w:t>Þeir sem starfa samkvæmt lögum þessum eru bundnir þagnarskyldu um atriði er varða framleiðslu- og verslunarleynd. Sama gildir um atriði sem þeir fá vitneskju um og leynt skulu fara samkvæmt lögum eða eðli máls. </w:t>
      </w:r>
    </w:p>
    <w:p w14:paraId="45E2D0F3" w14:textId="77777777" w:rsidR="0097238A" w:rsidRDefault="0097238A" w:rsidP="004C0960">
      <w:pPr>
        <w:rPr>
          <w:shd w:val="clear" w:color="auto" w:fill="FFFFFF"/>
        </w:rPr>
      </w:pPr>
    </w:p>
    <w:p w14:paraId="787AEBCF" w14:textId="60DDD7E3" w:rsidR="00481740" w:rsidRDefault="00481740" w:rsidP="00481740">
      <w:pPr>
        <w:pStyle w:val="Kaflanmer"/>
        <w:rPr>
          <w:shd w:val="clear" w:color="auto" w:fill="FFFFFF"/>
        </w:rPr>
      </w:pPr>
      <w:r>
        <w:rPr>
          <w:shd w:val="clear" w:color="auto" w:fill="FFFFFF"/>
        </w:rPr>
        <w:t>X</w:t>
      </w:r>
      <w:r w:rsidR="0085229A">
        <w:rPr>
          <w:shd w:val="clear" w:color="auto" w:fill="FFFFFF"/>
        </w:rPr>
        <w:t>I</w:t>
      </w:r>
      <w:r>
        <w:rPr>
          <w:shd w:val="clear" w:color="auto" w:fill="FFFFFF"/>
        </w:rPr>
        <w:t>. kafli.</w:t>
      </w:r>
    </w:p>
    <w:p w14:paraId="1EB563F4" w14:textId="05E3D160" w:rsidR="00481740" w:rsidRDefault="00481740" w:rsidP="00481740">
      <w:pPr>
        <w:pStyle w:val="Kaflafyrirsgn"/>
        <w:rPr>
          <w:shd w:val="clear" w:color="auto" w:fill="FFFFFF"/>
        </w:rPr>
      </w:pPr>
      <w:r>
        <w:rPr>
          <w:shd w:val="clear" w:color="auto" w:fill="FFFFFF"/>
        </w:rPr>
        <w:t>Valdsvið og þvingunarúrræði</w:t>
      </w:r>
      <w:r w:rsidRPr="0097238A">
        <w:rPr>
          <w:shd w:val="clear" w:color="auto" w:fill="FFFFFF"/>
        </w:rPr>
        <w:t>. </w:t>
      </w:r>
    </w:p>
    <w:p w14:paraId="1B646741" w14:textId="059FDE42" w:rsidR="00481740" w:rsidRDefault="00641BA6" w:rsidP="00481740">
      <w:pPr>
        <w:pStyle w:val="Greinarnmer"/>
        <w:rPr>
          <w:shd w:val="clear" w:color="auto" w:fill="FFFFFF"/>
        </w:rPr>
      </w:pPr>
      <w:r>
        <w:rPr>
          <w:shd w:val="clear" w:color="auto" w:fill="FFFFFF"/>
        </w:rPr>
        <w:t>6</w:t>
      </w:r>
      <w:r w:rsidR="005E66DF">
        <w:rPr>
          <w:shd w:val="clear" w:color="auto" w:fill="FFFFFF"/>
        </w:rPr>
        <w:t>0</w:t>
      </w:r>
      <w:r w:rsidR="00481740">
        <w:rPr>
          <w:shd w:val="clear" w:color="auto" w:fill="FFFFFF"/>
        </w:rPr>
        <w:t>. gr.</w:t>
      </w:r>
    </w:p>
    <w:p w14:paraId="75D9EFB8" w14:textId="4E863FD3" w:rsidR="00481740" w:rsidRDefault="00481740" w:rsidP="00481740">
      <w:pPr>
        <w:pStyle w:val="Greinarfyrirsgn"/>
        <w:rPr>
          <w:shd w:val="clear" w:color="auto" w:fill="FFFFFF"/>
        </w:rPr>
      </w:pPr>
      <w:r>
        <w:rPr>
          <w:shd w:val="clear" w:color="auto" w:fill="FFFFFF"/>
        </w:rPr>
        <w:t>Valdsvið og þvingunarúrræði.</w:t>
      </w:r>
    </w:p>
    <w:p w14:paraId="12016FFD" w14:textId="29683F6A" w:rsidR="00481740" w:rsidRPr="00481740" w:rsidRDefault="00481740" w:rsidP="00481740">
      <w:r>
        <w:t>Til að knýja á um framkvæmd ráðstöfunar samkvæmt lögum um hollustuhætti</w:t>
      </w:r>
      <w:r w:rsidR="00140A28">
        <w:t xml:space="preserve"> og mengunarvarnir</w:t>
      </w:r>
      <w:r>
        <w:t>, reglugerðum settum samkvæmt þeim, samþykktum sveitarfélaga eða eigin fyrirmælum getur eftirlitsaðili beitt ákvæðum XVII. kafla laga um hollustuhætti og mengunarvarnir.</w:t>
      </w:r>
    </w:p>
    <w:p w14:paraId="2976CFFF" w14:textId="77777777" w:rsidR="0097238A" w:rsidRDefault="0097238A" w:rsidP="004C0960">
      <w:pPr>
        <w:rPr>
          <w:shd w:val="clear" w:color="auto" w:fill="FFFFFF"/>
        </w:rPr>
      </w:pPr>
    </w:p>
    <w:p w14:paraId="4E163BAF" w14:textId="05E2B776" w:rsidR="0097238A" w:rsidRDefault="00481740" w:rsidP="0097238A">
      <w:pPr>
        <w:pStyle w:val="Kaflanmer"/>
        <w:rPr>
          <w:shd w:val="clear" w:color="auto" w:fill="FFFFFF"/>
        </w:rPr>
      </w:pPr>
      <w:r>
        <w:rPr>
          <w:shd w:val="clear" w:color="auto" w:fill="FFFFFF"/>
        </w:rPr>
        <w:t>XI</w:t>
      </w:r>
      <w:r w:rsidR="0085229A">
        <w:rPr>
          <w:shd w:val="clear" w:color="auto" w:fill="FFFFFF"/>
        </w:rPr>
        <w:t>I</w:t>
      </w:r>
      <w:r w:rsidR="0097238A">
        <w:rPr>
          <w:shd w:val="clear" w:color="auto" w:fill="FFFFFF"/>
        </w:rPr>
        <w:t>. kafli.</w:t>
      </w:r>
    </w:p>
    <w:p w14:paraId="45FC7E71" w14:textId="77777777" w:rsidR="0097238A" w:rsidRDefault="0097238A" w:rsidP="0097238A">
      <w:pPr>
        <w:pStyle w:val="Kaflafyrirsgn"/>
        <w:rPr>
          <w:shd w:val="clear" w:color="auto" w:fill="FFFFFF"/>
        </w:rPr>
      </w:pPr>
      <w:r w:rsidRPr="0097238A">
        <w:rPr>
          <w:shd w:val="clear" w:color="auto" w:fill="FFFFFF"/>
        </w:rPr>
        <w:t>Málsmeðferð og úrskurðir. </w:t>
      </w:r>
    </w:p>
    <w:p w14:paraId="3FE147E5" w14:textId="3EA1C489" w:rsidR="0097238A" w:rsidRDefault="00481740" w:rsidP="0097238A">
      <w:pPr>
        <w:pStyle w:val="Greinarnmer"/>
        <w:rPr>
          <w:shd w:val="clear" w:color="auto" w:fill="FFFFFF"/>
        </w:rPr>
      </w:pPr>
      <w:r>
        <w:rPr>
          <w:shd w:val="clear" w:color="auto" w:fill="FFFFFF"/>
        </w:rPr>
        <w:lastRenderedPageBreak/>
        <w:t>6</w:t>
      </w:r>
      <w:r w:rsidR="005E66DF">
        <w:rPr>
          <w:shd w:val="clear" w:color="auto" w:fill="FFFFFF"/>
        </w:rPr>
        <w:t>1</w:t>
      </w:r>
      <w:r w:rsidR="0097238A">
        <w:rPr>
          <w:shd w:val="clear" w:color="auto" w:fill="FFFFFF"/>
        </w:rPr>
        <w:t>. gr.</w:t>
      </w:r>
    </w:p>
    <w:p w14:paraId="408FFCED" w14:textId="77777777" w:rsidR="0097238A" w:rsidRDefault="0097238A" w:rsidP="0097238A">
      <w:pPr>
        <w:pStyle w:val="Greinarfyrirsgn"/>
      </w:pPr>
      <w:r>
        <w:rPr>
          <w:b/>
          <w:bCs/>
          <w:shd w:val="clear" w:color="auto" w:fill="FFFFFF"/>
        </w:rPr>
        <w:t xml:space="preserve"> </w:t>
      </w:r>
      <w:r>
        <w:rPr>
          <w:shd w:val="clear" w:color="auto" w:fill="FFFFFF"/>
        </w:rPr>
        <w:t>Kærur.</w:t>
      </w:r>
    </w:p>
    <w:p w14:paraId="6EE6EDAE" w14:textId="53016240" w:rsidR="0097238A" w:rsidRDefault="0097238A" w:rsidP="0097238A">
      <w:r w:rsidRPr="0097238A">
        <w:rPr>
          <w:shd w:val="clear" w:color="auto" w:fill="FFFFFF"/>
        </w:rPr>
        <w:t>Rísi ág</w:t>
      </w:r>
      <w:r w:rsidR="003278B7">
        <w:rPr>
          <w:shd w:val="clear" w:color="auto" w:fill="FFFFFF"/>
        </w:rPr>
        <w:t xml:space="preserve">reiningur um framkvæmd </w:t>
      </w:r>
      <w:r w:rsidRPr="0097238A">
        <w:rPr>
          <w:shd w:val="clear" w:color="auto" w:fill="FFFFFF"/>
        </w:rPr>
        <w:t>reglugerða</w:t>
      </w:r>
      <w:r w:rsidR="003278B7">
        <w:rPr>
          <w:shd w:val="clear" w:color="auto" w:fill="FFFFFF"/>
        </w:rPr>
        <w:t xml:space="preserve">rinnar </w:t>
      </w:r>
      <w:r w:rsidRPr="0097238A">
        <w:rPr>
          <w:shd w:val="clear" w:color="auto" w:fill="FFFFFF"/>
        </w:rPr>
        <w:t>eða um ákvarðanir yfirvalda</w:t>
      </w:r>
      <w:r>
        <w:rPr>
          <w:shd w:val="clear" w:color="auto" w:fill="FFFFFF"/>
        </w:rPr>
        <w:t xml:space="preserve"> er heimilt að vísa málinu til </w:t>
      </w:r>
      <w:r w:rsidRPr="0097238A">
        <w:rPr>
          <w:shd w:val="clear" w:color="auto" w:fill="FFFFFF"/>
        </w:rPr>
        <w:t>úrskurðarnefnd</w:t>
      </w:r>
      <w:r>
        <w:rPr>
          <w:shd w:val="clear" w:color="auto" w:fill="FFFFFF"/>
        </w:rPr>
        <w:t xml:space="preserve">ar umhverfis- og auðlindamála. </w:t>
      </w:r>
      <w:r w:rsidRPr="0097238A">
        <w:rPr>
          <w:shd w:val="clear" w:color="auto" w:fill="FFFFFF"/>
        </w:rPr>
        <w:t>Þetta gildir þó ekki í</w:t>
      </w:r>
      <w:r>
        <w:rPr>
          <w:shd w:val="clear" w:color="auto" w:fill="FFFFFF"/>
        </w:rPr>
        <w:t xml:space="preserve"> þeim tilvikum þegar ráðherra </w:t>
      </w:r>
      <w:r w:rsidR="003278B7">
        <w:rPr>
          <w:shd w:val="clear" w:color="auto" w:fill="FFFFFF"/>
        </w:rPr>
        <w:t>fer með úrskurðarvald</w:t>
      </w:r>
      <w:r w:rsidRPr="003278B7">
        <w:rPr>
          <w:shd w:val="clear" w:color="auto" w:fill="FFFFFF"/>
        </w:rPr>
        <w:t xml:space="preserve">, sbr. ákvæði </w:t>
      </w:r>
      <w:r w:rsidR="003278B7" w:rsidRPr="003278B7">
        <w:rPr>
          <w:shd w:val="clear" w:color="auto" w:fill="FFFFFF"/>
        </w:rPr>
        <w:t>62</w:t>
      </w:r>
      <w:r w:rsidRPr="003278B7">
        <w:rPr>
          <w:shd w:val="clear" w:color="auto" w:fill="FFFFFF"/>
        </w:rPr>
        <w:t>. gr.</w:t>
      </w:r>
    </w:p>
    <w:p w14:paraId="2C392765" w14:textId="77777777" w:rsidR="0097238A" w:rsidRDefault="0097238A" w:rsidP="0097238A">
      <w:r w:rsidRPr="0097238A">
        <w:rPr>
          <w:shd w:val="clear" w:color="auto" w:fill="FFFFFF"/>
        </w:rPr>
        <w:t>Um aðild, kærufrest, málsmeðferð og annað er varðar kæru til úrskurðarnefndar umhverfis- og auðlindamála fer samkvæmt lögum um úrskurðarnef</w:t>
      </w:r>
      <w:r>
        <w:rPr>
          <w:shd w:val="clear" w:color="auto" w:fill="FFFFFF"/>
        </w:rPr>
        <w:t>nd umhverfis- og auðlindamála.</w:t>
      </w:r>
    </w:p>
    <w:p w14:paraId="77E6BFE8" w14:textId="77777777" w:rsidR="00481740" w:rsidRDefault="0097238A" w:rsidP="0097238A">
      <w:pPr>
        <w:pStyle w:val="Greinarnmer"/>
        <w:rPr>
          <w:shd w:val="clear" w:color="auto" w:fill="FFFFFF"/>
        </w:rPr>
      </w:pPr>
      <w:r w:rsidRPr="0097238A">
        <w:rPr>
          <w:shd w:val="clear" w:color="auto" w:fill="FFFFFF"/>
        </w:rPr>
        <w:t xml:space="preserve"> </w:t>
      </w:r>
    </w:p>
    <w:p w14:paraId="27A918D9" w14:textId="739F75C9" w:rsidR="0097238A" w:rsidRDefault="00641BA6" w:rsidP="0097238A">
      <w:pPr>
        <w:pStyle w:val="Greinarnmer"/>
        <w:rPr>
          <w:shd w:val="clear" w:color="auto" w:fill="FFFFFF"/>
        </w:rPr>
      </w:pPr>
      <w:r>
        <w:rPr>
          <w:shd w:val="clear" w:color="auto" w:fill="FFFFFF"/>
        </w:rPr>
        <w:t>6</w:t>
      </w:r>
      <w:r w:rsidR="005E66DF">
        <w:rPr>
          <w:shd w:val="clear" w:color="auto" w:fill="FFFFFF"/>
        </w:rPr>
        <w:t>2</w:t>
      </w:r>
      <w:r w:rsidR="0097238A" w:rsidRPr="0097238A">
        <w:rPr>
          <w:shd w:val="clear" w:color="auto" w:fill="FFFFFF"/>
        </w:rPr>
        <w:t>.</w:t>
      </w:r>
      <w:r w:rsidR="0097238A">
        <w:rPr>
          <w:shd w:val="clear" w:color="auto" w:fill="FFFFFF"/>
        </w:rPr>
        <w:t xml:space="preserve"> gr.</w:t>
      </w:r>
    </w:p>
    <w:p w14:paraId="1D2AF76E" w14:textId="77777777" w:rsidR="0097238A" w:rsidRDefault="0097238A" w:rsidP="0097238A">
      <w:pPr>
        <w:pStyle w:val="Greinarfyrirsgn"/>
      </w:pPr>
      <w:r>
        <w:rPr>
          <w:shd w:val="clear" w:color="auto" w:fill="FFFFFF"/>
        </w:rPr>
        <w:t>Kæruheimild til ráðherra.</w:t>
      </w:r>
    </w:p>
    <w:p w14:paraId="1462EC17" w14:textId="3C6585BD" w:rsidR="0097238A" w:rsidRDefault="0097238A" w:rsidP="0097238A">
      <w:r w:rsidRPr="0097238A">
        <w:rPr>
          <w:shd w:val="clear" w:color="auto" w:fill="FFFFFF"/>
        </w:rPr>
        <w:t xml:space="preserve">Rísi ágreiningur milli heilbrigðisnefndar og </w:t>
      </w:r>
      <w:r w:rsidR="003278B7">
        <w:rPr>
          <w:shd w:val="clear" w:color="auto" w:fill="FFFFFF"/>
        </w:rPr>
        <w:t>sveitarstjórna um framkvæmd reglugerðar</w:t>
      </w:r>
      <w:r w:rsidRPr="0097238A">
        <w:rPr>
          <w:shd w:val="clear" w:color="auto" w:fill="FFFFFF"/>
        </w:rPr>
        <w:t xml:space="preserve"> þessara</w:t>
      </w:r>
      <w:r w:rsidR="003278B7">
        <w:rPr>
          <w:shd w:val="clear" w:color="auto" w:fill="FFFFFF"/>
        </w:rPr>
        <w:t>r</w:t>
      </w:r>
      <w:r w:rsidRPr="0097238A">
        <w:rPr>
          <w:shd w:val="clear" w:color="auto" w:fill="FFFFFF"/>
        </w:rPr>
        <w:t xml:space="preserve"> skal vísa málinu til fullnaðarúrskurðar ráðherra. Sama gildir um ágrei</w:t>
      </w:r>
      <w:r>
        <w:rPr>
          <w:shd w:val="clear" w:color="auto" w:fill="FFFFFF"/>
        </w:rPr>
        <w:t xml:space="preserve">ning milli Umhverfisstofnunar </w:t>
      </w:r>
      <w:r w:rsidRPr="0097238A">
        <w:rPr>
          <w:shd w:val="clear" w:color="auto" w:fill="FFFFFF"/>
        </w:rPr>
        <w:t>og heilbr</w:t>
      </w:r>
      <w:r w:rsidR="003278B7">
        <w:rPr>
          <w:shd w:val="clear" w:color="auto" w:fill="FFFFFF"/>
        </w:rPr>
        <w:t>igðisnefnda um framkvæmd reglugerðarinnar</w:t>
      </w:r>
      <w:r w:rsidRPr="0097238A">
        <w:rPr>
          <w:shd w:val="clear" w:color="auto" w:fill="FFFFFF"/>
        </w:rPr>
        <w:t>. </w:t>
      </w:r>
    </w:p>
    <w:p w14:paraId="3207D984" w14:textId="77777777" w:rsidR="0097238A" w:rsidRDefault="0097238A" w:rsidP="0097238A">
      <w:pPr>
        <w:rPr>
          <w:shd w:val="clear" w:color="auto" w:fill="FFFFFF"/>
        </w:rPr>
      </w:pPr>
      <w:r w:rsidRPr="0097238A">
        <w:rPr>
          <w:shd w:val="clear" w:color="auto" w:fill="FFFFFF"/>
        </w:rPr>
        <w:t>Ráðherra skal kveða upp úrskurð svo fljótt sem auðið er og eigi síðar en fjórum vikum eftir að honum berst mál í hendur. Sé mál viðamikið og fyrirsjáanlegt að afgreiðsla taki lengri tíma skal tilkynna hlutaðeigandi það og tiltaka afgreiðslufrest sem aldrei skal þó vera lengri en átta vikur.</w:t>
      </w:r>
    </w:p>
    <w:p w14:paraId="528C9883" w14:textId="77777777" w:rsidR="00481740" w:rsidRDefault="00481740" w:rsidP="00481740">
      <w:pPr>
        <w:pStyle w:val="Kaflanmer"/>
        <w:rPr>
          <w:shd w:val="clear" w:color="auto" w:fill="FFFFFF"/>
        </w:rPr>
      </w:pPr>
    </w:p>
    <w:p w14:paraId="238585AA" w14:textId="5DEBE4E0" w:rsidR="00481740" w:rsidRDefault="00481740" w:rsidP="00481740">
      <w:pPr>
        <w:pStyle w:val="Kaflanmer"/>
        <w:rPr>
          <w:shd w:val="clear" w:color="auto" w:fill="FFFFFF"/>
        </w:rPr>
      </w:pPr>
      <w:r>
        <w:rPr>
          <w:shd w:val="clear" w:color="auto" w:fill="FFFFFF"/>
        </w:rPr>
        <w:t>XII</w:t>
      </w:r>
      <w:r w:rsidR="0085229A">
        <w:rPr>
          <w:shd w:val="clear" w:color="auto" w:fill="FFFFFF"/>
        </w:rPr>
        <w:t>I</w:t>
      </w:r>
      <w:r>
        <w:rPr>
          <w:shd w:val="clear" w:color="auto" w:fill="FFFFFF"/>
        </w:rPr>
        <w:t>. kafli.</w:t>
      </w:r>
    </w:p>
    <w:p w14:paraId="54659EFA" w14:textId="475EEA92" w:rsidR="00481740" w:rsidRDefault="00481740" w:rsidP="00481740">
      <w:pPr>
        <w:pStyle w:val="Kaflafyrirsgn"/>
        <w:rPr>
          <w:shd w:val="clear" w:color="auto" w:fill="FFFFFF"/>
        </w:rPr>
      </w:pPr>
      <w:r>
        <w:rPr>
          <w:shd w:val="clear" w:color="auto" w:fill="FFFFFF"/>
        </w:rPr>
        <w:t>Viðurlög.</w:t>
      </w:r>
    </w:p>
    <w:p w14:paraId="20ADB835" w14:textId="19FD9A4F" w:rsidR="00481740" w:rsidRDefault="00481740" w:rsidP="00481740">
      <w:pPr>
        <w:pStyle w:val="Greinarnmer"/>
        <w:rPr>
          <w:shd w:val="clear" w:color="auto" w:fill="FFFFFF"/>
        </w:rPr>
      </w:pPr>
      <w:r>
        <w:rPr>
          <w:shd w:val="clear" w:color="auto" w:fill="FFFFFF"/>
        </w:rPr>
        <w:t>6</w:t>
      </w:r>
      <w:r w:rsidR="005E66DF">
        <w:rPr>
          <w:shd w:val="clear" w:color="auto" w:fill="FFFFFF"/>
        </w:rPr>
        <w:t>3</w:t>
      </w:r>
      <w:r>
        <w:rPr>
          <w:shd w:val="clear" w:color="auto" w:fill="FFFFFF"/>
        </w:rPr>
        <w:t>. gr.</w:t>
      </w:r>
    </w:p>
    <w:p w14:paraId="3FE48185" w14:textId="6D78F5D5" w:rsidR="00481740" w:rsidRPr="0004501C" w:rsidRDefault="00481740" w:rsidP="0004501C">
      <w:pPr>
        <w:pStyle w:val="Greinarfyrirsgn"/>
      </w:pPr>
      <w:r w:rsidRPr="0004501C">
        <w:t xml:space="preserve"> Sektir eða fangelsi.</w:t>
      </w:r>
    </w:p>
    <w:p w14:paraId="500705C8" w14:textId="62A4B46E" w:rsidR="00481740" w:rsidRDefault="00481740" w:rsidP="00481740">
      <w:r w:rsidRPr="00481740">
        <w:rPr>
          <w:shd w:val="clear" w:color="auto" w:fill="FFFFFF"/>
        </w:rPr>
        <w:t xml:space="preserve">Brot gegn ákvæðum laga </w:t>
      </w:r>
      <w:r w:rsidR="0004501C">
        <w:rPr>
          <w:shd w:val="clear" w:color="auto" w:fill="FFFFFF"/>
        </w:rPr>
        <w:t>um hollutushætti og mengunarvarnir</w:t>
      </w:r>
      <w:r w:rsidRPr="00481740">
        <w:rPr>
          <w:shd w:val="clear" w:color="auto" w:fill="FFFFFF"/>
        </w:rPr>
        <w:t>, reglum settum samkvæmt þeim og samþykktum sveitarfélaga varða sektum hvort sem þau eru framin af ásetningi eða stórfelldu gáleysi. Sé um stórfelld eða ítrekuð ásetningsbrot að ræða skulu þau að auki varða fangelsi allt að fjórum árum. </w:t>
      </w:r>
    </w:p>
    <w:p w14:paraId="29274F5C" w14:textId="572964F4" w:rsidR="00481740" w:rsidRDefault="00481740" w:rsidP="00481740">
      <w:pPr>
        <w:rPr>
          <w:shd w:val="clear" w:color="auto" w:fill="FFFFFF"/>
        </w:rPr>
      </w:pPr>
      <w:r w:rsidRPr="00481740">
        <w:rPr>
          <w:shd w:val="clear" w:color="auto" w:fill="FFFFFF"/>
        </w:rPr>
        <w:t xml:space="preserve">Tilraun til brota og hlutdeild í brotum samkvæmt </w:t>
      </w:r>
      <w:r w:rsidR="0004501C">
        <w:rPr>
          <w:shd w:val="clear" w:color="auto" w:fill="FFFFFF"/>
        </w:rPr>
        <w:t>lögum um hollustuhætti og mengunvarnir</w:t>
      </w:r>
      <w:r w:rsidRPr="00481740">
        <w:rPr>
          <w:shd w:val="clear" w:color="auto" w:fill="FFFFFF"/>
        </w:rPr>
        <w:t>, reglugerðum settum samkvæmt þeim og samþykktum sveitarfélaga eru refsiverð eftir því sem se</w:t>
      </w:r>
      <w:r>
        <w:rPr>
          <w:shd w:val="clear" w:color="auto" w:fill="FFFFFF"/>
        </w:rPr>
        <w:t>gir í almennum hegningarlögum.</w:t>
      </w:r>
    </w:p>
    <w:p w14:paraId="0A0444D8" w14:textId="77777777" w:rsidR="0004501C" w:rsidRDefault="0004501C" w:rsidP="00481740">
      <w:pPr>
        <w:rPr>
          <w:noProof/>
        </w:rPr>
      </w:pPr>
    </w:p>
    <w:p w14:paraId="4784577C" w14:textId="7146107F" w:rsidR="00481740" w:rsidRDefault="00641BA6" w:rsidP="0004501C">
      <w:pPr>
        <w:pStyle w:val="Greinarnmer"/>
        <w:rPr>
          <w:i/>
          <w:iCs/>
          <w:shd w:val="clear" w:color="auto" w:fill="FFFFFF"/>
        </w:rPr>
      </w:pPr>
      <w:r>
        <w:rPr>
          <w:shd w:val="clear" w:color="auto" w:fill="FFFFFF"/>
        </w:rPr>
        <w:t>6</w:t>
      </w:r>
      <w:r w:rsidR="005E66DF">
        <w:rPr>
          <w:shd w:val="clear" w:color="auto" w:fill="FFFFFF"/>
        </w:rPr>
        <w:t>4</w:t>
      </w:r>
      <w:r w:rsidR="00481740">
        <w:rPr>
          <w:shd w:val="clear" w:color="auto" w:fill="FFFFFF"/>
        </w:rPr>
        <w:t>. gr.</w:t>
      </w:r>
      <w:r w:rsidR="00481740" w:rsidRPr="00481740">
        <w:rPr>
          <w:shd w:val="clear" w:color="auto" w:fill="FFFFFF"/>
        </w:rPr>
        <w:t> </w:t>
      </w:r>
    </w:p>
    <w:p w14:paraId="4CEB80B1" w14:textId="00DA087D" w:rsidR="00481740" w:rsidRDefault="00481740" w:rsidP="0004501C">
      <w:pPr>
        <w:pStyle w:val="Greinarfyrirsgn"/>
      </w:pPr>
      <w:r>
        <w:rPr>
          <w:shd w:val="clear" w:color="auto" w:fill="FFFFFF"/>
        </w:rPr>
        <w:t>Sektir lögaðila</w:t>
      </w:r>
      <w:r w:rsidRPr="00481740">
        <w:rPr>
          <w:sz w:val="14"/>
          <w:szCs w:val="14"/>
          <w:shd w:val="clear" w:color="auto" w:fill="FFFFFF"/>
          <w:vertAlign w:val="superscript"/>
        </w:rPr>
        <w:t>)</w:t>
      </w:r>
      <w:r w:rsidRPr="00481740">
        <w:rPr>
          <w:shd w:val="clear" w:color="auto" w:fill="FFFFFF"/>
        </w:rPr>
        <w:t> </w:t>
      </w:r>
    </w:p>
    <w:p w14:paraId="46223440" w14:textId="1AF53B2A" w:rsidR="00986C7E" w:rsidRDefault="00481740" w:rsidP="00481740">
      <w:pPr>
        <w:rPr>
          <w:shd w:val="clear" w:color="auto" w:fill="FFFFFF"/>
        </w:rPr>
      </w:pPr>
      <w:r w:rsidRPr="00481740">
        <w:rPr>
          <w:shd w:val="clear" w:color="auto" w:fill="FFFFFF"/>
        </w:rPr>
        <w:t>Sektir má ákvarða lögaðila þó að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skilorði, gera lögaðila sekt ef fyrirsvarsmenn eða starfsmenn hans eða aðrir einstaklingar sem í þágu hans starfa gerast sekir um brot. </w:t>
      </w:r>
    </w:p>
    <w:p w14:paraId="6BD216B7" w14:textId="77777777" w:rsidR="00481740" w:rsidRDefault="00481740" w:rsidP="00481740">
      <w:pPr>
        <w:rPr>
          <w:shd w:val="clear" w:color="auto" w:fill="FFFFFF"/>
        </w:rPr>
      </w:pPr>
    </w:p>
    <w:p w14:paraId="764DEEA2" w14:textId="5A196CA3" w:rsidR="00481740" w:rsidRDefault="00481740" w:rsidP="00481740">
      <w:pPr>
        <w:pStyle w:val="Kaflanmer"/>
        <w:rPr>
          <w:shd w:val="clear" w:color="auto" w:fill="FFFFFF"/>
        </w:rPr>
      </w:pPr>
      <w:r>
        <w:rPr>
          <w:shd w:val="clear" w:color="auto" w:fill="FFFFFF"/>
        </w:rPr>
        <w:t>XI</w:t>
      </w:r>
      <w:r w:rsidR="0085229A">
        <w:rPr>
          <w:shd w:val="clear" w:color="auto" w:fill="FFFFFF"/>
        </w:rPr>
        <w:t>V</w:t>
      </w:r>
      <w:r>
        <w:rPr>
          <w:shd w:val="clear" w:color="auto" w:fill="FFFFFF"/>
        </w:rPr>
        <w:t>. kafli.</w:t>
      </w:r>
    </w:p>
    <w:p w14:paraId="26C8C140" w14:textId="00237F1D" w:rsidR="00481740" w:rsidRDefault="0004501C" w:rsidP="00481740">
      <w:pPr>
        <w:pStyle w:val="Kaflafyrirsgn"/>
        <w:rPr>
          <w:shd w:val="clear" w:color="auto" w:fill="FFFFFF"/>
        </w:rPr>
      </w:pPr>
      <w:r>
        <w:rPr>
          <w:shd w:val="clear" w:color="auto" w:fill="FFFFFF"/>
        </w:rPr>
        <w:t>Gildistaka o.fl</w:t>
      </w:r>
      <w:r w:rsidR="00481740">
        <w:rPr>
          <w:shd w:val="clear" w:color="auto" w:fill="FFFFFF"/>
        </w:rPr>
        <w:t>.</w:t>
      </w:r>
    </w:p>
    <w:p w14:paraId="6FE05C9C" w14:textId="54F3B457" w:rsidR="00481740" w:rsidRDefault="00481740" w:rsidP="00481740">
      <w:pPr>
        <w:pStyle w:val="Greinarnmer"/>
        <w:rPr>
          <w:shd w:val="clear" w:color="auto" w:fill="FFFFFF"/>
        </w:rPr>
      </w:pPr>
      <w:r>
        <w:rPr>
          <w:shd w:val="clear" w:color="auto" w:fill="FFFFFF"/>
        </w:rPr>
        <w:t>6</w:t>
      </w:r>
      <w:r w:rsidR="005E66DF">
        <w:rPr>
          <w:shd w:val="clear" w:color="auto" w:fill="FFFFFF"/>
        </w:rPr>
        <w:t>5</w:t>
      </w:r>
      <w:r>
        <w:rPr>
          <w:shd w:val="clear" w:color="auto" w:fill="FFFFFF"/>
        </w:rPr>
        <w:t>. gr.</w:t>
      </w:r>
    </w:p>
    <w:p w14:paraId="0D4DD246" w14:textId="76CC5559" w:rsidR="00481740" w:rsidRDefault="0004501C" w:rsidP="00481740">
      <w:pPr>
        <w:pStyle w:val="Greinarfyrirsgn"/>
        <w:rPr>
          <w:shd w:val="clear" w:color="auto" w:fill="FFFFFF"/>
        </w:rPr>
      </w:pPr>
      <w:r>
        <w:rPr>
          <w:shd w:val="clear" w:color="auto" w:fill="FFFFFF"/>
        </w:rPr>
        <w:t>Innleiðing</w:t>
      </w:r>
      <w:r w:rsidR="00481740">
        <w:rPr>
          <w:shd w:val="clear" w:color="auto" w:fill="FFFFFF"/>
        </w:rPr>
        <w:t>.</w:t>
      </w:r>
    </w:p>
    <w:p w14:paraId="52293157" w14:textId="77777777" w:rsidR="00DC2187" w:rsidRDefault="0004501C" w:rsidP="0004501C">
      <w:pPr>
        <w:rPr>
          <w:shd w:val="clear" w:color="auto" w:fill="FFFFFF"/>
        </w:rPr>
      </w:pPr>
      <w:r>
        <w:t xml:space="preserve">Reglugerð þessi er sett til innleiðingar á </w:t>
      </w:r>
      <w:r>
        <w:rPr>
          <w:shd w:val="clear" w:color="auto" w:fill="FFFFFF"/>
        </w:rPr>
        <w:t>tilskipun Evrópuþingsins og ráðsins 2010/75/ESB frá 24. nóvember 2010 um losun í iðnaði.</w:t>
      </w:r>
    </w:p>
    <w:p w14:paraId="606345AB" w14:textId="5025D6F3" w:rsidR="0004501C" w:rsidRDefault="0004501C" w:rsidP="0004501C"/>
    <w:p w14:paraId="62B3BBCC" w14:textId="1DF55DA1" w:rsidR="0004501C" w:rsidRDefault="0004501C" w:rsidP="0004501C">
      <w:pPr>
        <w:pStyle w:val="Greinarnmer"/>
        <w:rPr>
          <w:shd w:val="clear" w:color="auto" w:fill="FFFFFF"/>
        </w:rPr>
      </w:pPr>
      <w:r>
        <w:rPr>
          <w:shd w:val="clear" w:color="auto" w:fill="FFFFFF"/>
        </w:rPr>
        <w:t>6</w:t>
      </w:r>
      <w:r w:rsidR="00A36D5B">
        <w:rPr>
          <w:shd w:val="clear" w:color="auto" w:fill="FFFFFF"/>
        </w:rPr>
        <w:t>6</w:t>
      </w:r>
      <w:r>
        <w:rPr>
          <w:shd w:val="clear" w:color="auto" w:fill="FFFFFF"/>
        </w:rPr>
        <w:t>. gr.</w:t>
      </w:r>
    </w:p>
    <w:p w14:paraId="24386B96" w14:textId="2702DACF" w:rsidR="0004501C" w:rsidRDefault="0004501C" w:rsidP="0004501C">
      <w:pPr>
        <w:pStyle w:val="Greinarfyrirsgn"/>
      </w:pPr>
      <w:r>
        <w:rPr>
          <w:shd w:val="clear" w:color="auto" w:fill="FFFFFF"/>
        </w:rPr>
        <w:t>Gildistaka.</w:t>
      </w:r>
    </w:p>
    <w:p w14:paraId="6B385CE8" w14:textId="14034CAD" w:rsidR="0004501C" w:rsidRDefault="0004501C" w:rsidP="0004501C">
      <w:r>
        <w:t xml:space="preserve">Reglugerð þessi öðlast þegar gildi nema </w:t>
      </w:r>
      <w:r w:rsidR="0046272B">
        <w:t>15</w:t>
      </w:r>
      <w:r>
        <w:t xml:space="preserve">. gr. sem öðlast gildi 1. júlí 2018. </w:t>
      </w:r>
      <w:r w:rsidR="00876267">
        <w:t>Við gildistöku reglugerðarinnar falla úr gildi reglugerð nr. 785/1999 um starfsleyfi fyrir atvinnurekstur sem getur haft í för með sér mengun, reglugerð nr. 786/1999 um mengunarvarnaeftirlit, reglugerð nr. 255/2002 um takmörkun á útstreymi rokgjarna lífrænna efna vegna notkunar á lífrænum leysiefnum í tiltekinni starfsemi, reglugerð</w:t>
      </w:r>
      <w:r>
        <w:t xml:space="preserve"> </w:t>
      </w:r>
      <w:r w:rsidR="00876267">
        <w:t>nr. 739/2003 um brennslu úrgangs.</w:t>
      </w:r>
    </w:p>
    <w:p w14:paraId="69E504B2" w14:textId="10BA8599" w:rsidR="0004501C" w:rsidRDefault="0004501C" w:rsidP="0004501C"/>
    <w:p w14:paraId="5EA3E911" w14:textId="7C8C530D" w:rsidR="0004501C" w:rsidRDefault="0004501C" w:rsidP="0004501C"/>
    <w:p w14:paraId="2E5B24DE" w14:textId="70DA12A5" w:rsidR="0004501C" w:rsidRPr="0004501C" w:rsidRDefault="0004501C" w:rsidP="0004501C">
      <w:pPr>
        <w:pStyle w:val="Greinarfyrirsgn"/>
      </w:pPr>
      <w:r>
        <w:t>Umhverfis- og auðlindaráðuneytið, xx.xx.2018</w:t>
      </w:r>
    </w:p>
    <w:p w14:paraId="72D89392" w14:textId="1311BE30" w:rsidR="00481740" w:rsidRDefault="00481740" w:rsidP="000E2BA9">
      <w:pPr>
        <w:pStyle w:val="Point0"/>
        <w:tabs>
          <w:tab w:val="left" w:pos="397"/>
        </w:tabs>
        <w:spacing w:before="181" w:after="0"/>
        <w:rPr>
          <w:rFonts w:ascii="Times New Roman" w:hAnsi="Times New Roman" w:cs="Times New Roman"/>
        </w:rPr>
      </w:pPr>
    </w:p>
    <w:p w14:paraId="7B99AA2F" w14:textId="2112C6A0" w:rsidR="00481740" w:rsidRPr="0004501C" w:rsidRDefault="0004501C" w:rsidP="0004501C">
      <w:pPr>
        <w:pStyle w:val="Greinarfyrirsgn"/>
        <w:jc w:val="left"/>
        <w:rPr>
          <w:rFonts w:eastAsia="Times New Roman"/>
          <w:color w:val="000000"/>
          <w:sz w:val="24"/>
          <w:szCs w:val="24"/>
        </w:rPr>
      </w:pPr>
      <w:r>
        <w:br w:type="page"/>
      </w:r>
    </w:p>
    <w:p w14:paraId="293B4668" w14:textId="77777777" w:rsidR="00986C7E" w:rsidRPr="00763476" w:rsidRDefault="00986C7E" w:rsidP="00986C7E">
      <w:pPr>
        <w:spacing w:before="113"/>
        <w:ind w:left="454" w:hanging="454"/>
        <w:jc w:val="center"/>
        <w:rPr>
          <w:b/>
          <w:iCs/>
        </w:rPr>
      </w:pPr>
      <w:r w:rsidRPr="00763476">
        <w:rPr>
          <w:b/>
        </w:rPr>
        <w:lastRenderedPageBreak/>
        <w:t>I. VIÐAUKI</w:t>
      </w:r>
    </w:p>
    <w:p w14:paraId="6208BE60" w14:textId="77777777" w:rsidR="00986C7E" w:rsidRPr="003E64BF" w:rsidRDefault="00986C7E" w:rsidP="00986C7E">
      <w:pPr>
        <w:spacing w:before="283"/>
      </w:pPr>
      <w:r w:rsidRPr="003E64BF">
        <w:t>Viðmiðunargildin, sem eru tilgreind hér á eftir, vísa almennt til framleiðslugetu eða afkasta. Ef margar tegundir starfsemi, sem falla undir sömu starfsemislýsingu sem inniheldur viðmiðunargildi, eru reknar í sömu stöðinni er afkastageta þessara tegunda starfsemi lögð saman. Fyrir starfsemi við meðhöndlun úrgangs skal þessi útreikningur gilda fyrir starfsemi í lið 5.1 og a- og b-lið liðar 5.3.</w:t>
      </w:r>
    </w:p>
    <w:p w14:paraId="047C445E" w14:textId="77777777" w:rsidR="00986C7E" w:rsidRPr="003E64BF" w:rsidRDefault="00986C7E" w:rsidP="00986C7E">
      <w:pPr>
        <w:spacing w:before="283"/>
      </w:pPr>
      <w:r w:rsidRPr="003E64BF">
        <w:t>Framkvæmdastjórnin skal taka saman leiðbeiningar um:</w:t>
      </w:r>
    </w:p>
    <w:p w14:paraId="2E57754F" w14:textId="1193A373" w:rsidR="00986C7E" w:rsidRPr="003E64BF" w:rsidRDefault="00986C7E" w:rsidP="00986C7E">
      <w:pPr>
        <w:spacing w:before="283"/>
        <w:ind w:left="283" w:hanging="283"/>
      </w:pPr>
      <w:r w:rsidRPr="003E64BF">
        <w:t xml:space="preserve">a) </w:t>
      </w:r>
      <w:r w:rsidRPr="003E64BF">
        <w:tab/>
        <w:t>tengslin milli starfsemi við meðhöndlun úrgangs sem lýst er í þessum viðauka og þeirrar sem lýst er í I. og II. viðauka vi</w:t>
      </w:r>
      <w:r w:rsidRPr="00292E24">
        <w:t>ð tilskipun 2008/98/EB</w:t>
      </w:r>
      <w:r w:rsidR="00FD77DE" w:rsidRPr="00292E24">
        <w:t>, sbr. lög um meðhöndlun úrgangs</w:t>
      </w:r>
      <w:r w:rsidRPr="00292E24">
        <w:t xml:space="preserve"> og</w:t>
      </w:r>
    </w:p>
    <w:p w14:paraId="6C3C2326" w14:textId="77777777" w:rsidR="00986C7E" w:rsidRPr="003E64BF" w:rsidRDefault="00986C7E" w:rsidP="00986C7E">
      <w:pPr>
        <w:tabs>
          <w:tab w:val="left" w:pos="851"/>
        </w:tabs>
        <w:spacing w:before="283"/>
        <w:ind w:left="283" w:hanging="283"/>
      </w:pPr>
      <w:r w:rsidRPr="003E64BF">
        <w:t xml:space="preserve">b) </w:t>
      </w:r>
      <w:r w:rsidRPr="003E64BF">
        <w:tab/>
        <w:t>túlkun á hugtakinu „iðnaðarmælikvarði“ að því er varðar lýsinguna á efnaiðnaðarstarfsemi sem lýst er í þessum viðauka.</w:t>
      </w:r>
    </w:p>
    <w:p w14:paraId="5A1D65A2" w14:textId="77777777" w:rsidR="00986C7E" w:rsidRPr="003E64BF" w:rsidRDefault="00986C7E" w:rsidP="00986C7E">
      <w:pPr>
        <w:keepNext/>
        <w:tabs>
          <w:tab w:val="left" w:pos="851"/>
        </w:tabs>
        <w:spacing w:before="283"/>
        <w:ind w:left="454" w:hanging="454"/>
      </w:pPr>
      <w:r w:rsidRPr="003E64BF">
        <w:t xml:space="preserve">1. </w:t>
      </w:r>
      <w:r w:rsidRPr="003E64BF">
        <w:tab/>
        <w:t>Orkuiðnaður</w:t>
      </w:r>
    </w:p>
    <w:p w14:paraId="34D0E95E" w14:textId="77777777" w:rsidR="00986C7E" w:rsidRPr="003E64BF" w:rsidRDefault="00986C7E" w:rsidP="00986C7E">
      <w:pPr>
        <w:spacing w:before="283"/>
        <w:ind w:left="454" w:hanging="454"/>
      </w:pPr>
      <w:r w:rsidRPr="003E64BF">
        <w:t xml:space="preserve">1.1. </w:t>
      </w:r>
      <w:r w:rsidRPr="003E64BF">
        <w:tab/>
        <w:t>Brennsla eldsneytis í stöðvum með heildarnafnvarmaafl 50 MW eða meira</w:t>
      </w:r>
    </w:p>
    <w:p w14:paraId="4D959C1B" w14:textId="77777777" w:rsidR="00986C7E" w:rsidRPr="003E64BF" w:rsidRDefault="00986C7E" w:rsidP="00986C7E">
      <w:pPr>
        <w:spacing w:before="283"/>
        <w:ind w:left="454" w:hanging="454"/>
      </w:pPr>
      <w:r w:rsidRPr="003E64BF">
        <w:t xml:space="preserve">1.2. </w:t>
      </w:r>
      <w:r w:rsidRPr="003E64BF">
        <w:tab/>
        <w:t>Hreinsun á jarðolíu og gasi</w:t>
      </w:r>
    </w:p>
    <w:p w14:paraId="7F92934B" w14:textId="77777777" w:rsidR="00986C7E" w:rsidRPr="003E64BF" w:rsidRDefault="00986C7E" w:rsidP="00986C7E">
      <w:pPr>
        <w:spacing w:before="283"/>
        <w:ind w:left="454" w:hanging="454"/>
      </w:pPr>
      <w:r w:rsidRPr="003E64BF">
        <w:t xml:space="preserve">1.3. </w:t>
      </w:r>
      <w:r w:rsidRPr="003E64BF">
        <w:tab/>
        <w:t>Koksframleiðsla</w:t>
      </w:r>
    </w:p>
    <w:p w14:paraId="35299C22" w14:textId="77777777" w:rsidR="00986C7E" w:rsidRPr="003E64BF" w:rsidRDefault="00986C7E" w:rsidP="00986C7E">
      <w:pPr>
        <w:spacing w:before="283"/>
        <w:ind w:left="454" w:hanging="454"/>
      </w:pPr>
      <w:r w:rsidRPr="003E64BF">
        <w:t xml:space="preserve">1.4. </w:t>
      </w:r>
      <w:r w:rsidRPr="003E64BF">
        <w:tab/>
        <w:t>Gösun eða þétting á:</w:t>
      </w:r>
    </w:p>
    <w:p w14:paraId="18578FCF" w14:textId="77777777" w:rsidR="00986C7E" w:rsidRPr="003E64BF" w:rsidRDefault="00986C7E" w:rsidP="00986C7E">
      <w:pPr>
        <w:spacing w:before="283"/>
        <w:ind w:left="737" w:hanging="283"/>
      </w:pPr>
      <w:r w:rsidRPr="003E64BF">
        <w:t xml:space="preserve">a) </w:t>
      </w:r>
      <w:r w:rsidRPr="003E64BF">
        <w:tab/>
        <w:t>kolum,</w:t>
      </w:r>
    </w:p>
    <w:p w14:paraId="7234A84D" w14:textId="77777777" w:rsidR="00986C7E" w:rsidRPr="003E64BF" w:rsidRDefault="00986C7E" w:rsidP="00986C7E">
      <w:pPr>
        <w:tabs>
          <w:tab w:val="left" w:pos="851"/>
        </w:tabs>
        <w:spacing w:before="283"/>
        <w:ind w:left="737" w:hanging="283"/>
      </w:pPr>
      <w:r w:rsidRPr="003E64BF">
        <w:t xml:space="preserve">b) </w:t>
      </w:r>
      <w:r w:rsidRPr="003E64BF">
        <w:tab/>
        <w:t>öðru eldsneyti í stöðvum með heildarnafnvarmaafl 20 MW eða meira.</w:t>
      </w:r>
    </w:p>
    <w:p w14:paraId="69298356" w14:textId="77777777" w:rsidR="00986C7E" w:rsidRPr="003E64BF" w:rsidRDefault="00986C7E" w:rsidP="00986C7E">
      <w:pPr>
        <w:keepNext/>
        <w:tabs>
          <w:tab w:val="left" w:pos="851"/>
        </w:tabs>
        <w:spacing w:before="283"/>
        <w:ind w:left="454" w:hanging="454"/>
      </w:pPr>
      <w:r w:rsidRPr="003E64BF">
        <w:t xml:space="preserve">2. </w:t>
      </w:r>
      <w:r w:rsidRPr="003E64BF">
        <w:tab/>
        <w:t>Framleiðsla og vinnsla málma</w:t>
      </w:r>
    </w:p>
    <w:p w14:paraId="78A073B3" w14:textId="77777777" w:rsidR="00986C7E" w:rsidRPr="003E64BF" w:rsidRDefault="00986C7E" w:rsidP="00986C7E">
      <w:pPr>
        <w:spacing w:before="283"/>
        <w:ind w:left="454" w:hanging="454"/>
      </w:pPr>
      <w:r w:rsidRPr="003E64BF">
        <w:t xml:space="preserve">2.1. </w:t>
      </w:r>
      <w:r w:rsidRPr="003E64BF">
        <w:tab/>
        <w:t>Brennsla eða glæðing málmgrýtis (þ.m.t. brennisteinsgrýtis)</w:t>
      </w:r>
    </w:p>
    <w:p w14:paraId="3E8384BA" w14:textId="77777777" w:rsidR="00986C7E" w:rsidRPr="003E64BF" w:rsidRDefault="00986C7E" w:rsidP="00986C7E">
      <w:pPr>
        <w:spacing w:before="283"/>
        <w:ind w:left="454" w:hanging="454"/>
      </w:pPr>
      <w:r w:rsidRPr="003E64BF">
        <w:t xml:space="preserve">2.2. </w:t>
      </w:r>
      <w:r w:rsidRPr="003E64BF">
        <w:tab/>
        <w:t>Framleiðsla á hrájárni eða stáli (fyrsta eða önnur bræðsla), þ.m.t. samfelld málmsteypa, þar sem afkastagetan er meiri en 2,5 tonn á klukkustund</w:t>
      </w:r>
    </w:p>
    <w:p w14:paraId="5687A039" w14:textId="77777777" w:rsidR="00986C7E" w:rsidRPr="003E64BF" w:rsidRDefault="00986C7E" w:rsidP="00986C7E">
      <w:pPr>
        <w:spacing w:before="283"/>
        <w:ind w:left="454" w:hanging="454"/>
      </w:pPr>
      <w:r w:rsidRPr="003E64BF">
        <w:t xml:space="preserve">2.3. </w:t>
      </w:r>
      <w:r w:rsidRPr="003E64BF">
        <w:tab/>
        <w:t>Vinnsla járnríkra málma:</w:t>
      </w:r>
    </w:p>
    <w:p w14:paraId="2C1A7D94" w14:textId="77777777" w:rsidR="00986C7E" w:rsidRPr="003E64BF" w:rsidRDefault="00986C7E" w:rsidP="00986C7E">
      <w:pPr>
        <w:spacing w:before="283"/>
        <w:ind w:left="737" w:hanging="283"/>
      </w:pPr>
      <w:r w:rsidRPr="003E64BF">
        <w:t xml:space="preserve">a) </w:t>
      </w:r>
      <w:r w:rsidRPr="003E64BF">
        <w:tab/>
        <w:t>starfræksla heitvölsunarvéla með vinnslugetu yfir 20 tonnum af hrástáli á klukkustund,</w:t>
      </w:r>
    </w:p>
    <w:p w14:paraId="0F506C90" w14:textId="77777777" w:rsidR="00986C7E" w:rsidRPr="003E64BF" w:rsidRDefault="00986C7E" w:rsidP="00986C7E">
      <w:pPr>
        <w:spacing w:before="283"/>
        <w:ind w:left="737" w:hanging="283"/>
      </w:pPr>
      <w:r w:rsidRPr="003E64BF">
        <w:t xml:space="preserve">b) </w:t>
      </w:r>
      <w:r w:rsidRPr="003E64BF">
        <w:tab/>
        <w:t>starfræksla smiðja með hamra þar sem slagkraftur hvers hamars er meiri en 50 kílójúl og þar sem notuð varmaorka er yfir 20 MW,</w:t>
      </w:r>
    </w:p>
    <w:p w14:paraId="1B6182F7" w14:textId="77777777" w:rsidR="00986C7E" w:rsidRPr="003E64BF" w:rsidRDefault="00986C7E" w:rsidP="00986C7E">
      <w:pPr>
        <w:spacing w:before="283"/>
        <w:ind w:left="737" w:hanging="283"/>
      </w:pPr>
      <w:r w:rsidRPr="003E64BF">
        <w:t xml:space="preserve">c) </w:t>
      </w:r>
      <w:r w:rsidRPr="003E64BF">
        <w:tab/>
        <w:t>með því að nota hlífðarlag úr bræddum málmi þar sem ílagið er meira en 2 tonn af hrástáli á klukkustund.</w:t>
      </w:r>
    </w:p>
    <w:p w14:paraId="06EA0F7B" w14:textId="77777777" w:rsidR="00986C7E" w:rsidRPr="003E64BF" w:rsidRDefault="00986C7E" w:rsidP="00986C7E">
      <w:pPr>
        <w:spacing w:before="283"/>
        <w:ind w:left="454" w:hanging="454"/>
      </w:pPr>
      <w:r w:rsidRPr="003E64BF">
        <w:t xml:space="preserve">2.4. </w:t>
      </w:r>
      <w:r w:rsidRPr="003E64BF">
        <w:tab/>
        <w:t>Starfræksla málmsteypa fyrir járnríka málma með framleiðslugetu yfir 20 tonnum á dag</w:t>
      </w:r>
    </w:p>
    <w:p w14:paraId="5C609BAD" w14:textId="77777777" w:rsidR="00986C7E" w:rsidRPr="003E64BF" w:rsidRDefault="00986C7E" w:rsidP="00986C7E">
      <w:pPr>
        <w:spacing w:before="283"/>
        <w:ind w:left="454" w:hanging="454"/>
      </w:pPr>
      <w:r w:rsidRPr="003E64BF">
        <w:t xml:space="preserve">2.5. </w:t>
      </w:r>
      <w:r w:rsidRPr="003E64BF">
        <w:tab/>
        <w:t>Vinnsla járnlausra málma:</w:t>
      </w:r>
    </w:p>
    <w:p w14:paraId="01412C52" w14:textId="77777777" w:rsidR="00986C7E" w:rsidRPr="003E64BF" w:rsidRDefault="00986C7E" w:rsidP="00986C7E">
      <w:pPr>
        <w:spacing w:before="283"/>
        <w:ind w:left="737" w:hanging="283"/>
      </w:pPr>
      <w:r w:rsidRPr="003E64BF">
        <w:t xml:space="preserve">a) </w:t>
      </w:r>
      <w:r w:rsidRPr="003E64BF">
        <w:tab/>
        <w:t>framleiðsla járnlausra hrámálma úr málmgrýti, hreinsuðu málmgrýti eða afleiddu hráefni með málmvinnsluaðferðum, efnafræðilegum aðferðum eða rafgreiningaraðferðum,</w:t>
      </w:r>
    </w:p>
    <w:p w14:paraId="3C4DEB8E" w14:textId="77777777" w:rsidR="00986C7E" w:rsidRPr="003E64BF" w:rsidRDefault="00986C7E" w:rsidP="00986C7E">
      <w:pPr>
        <w:spacing w:before="283"/>
        <w:ind w:left="737" w:hanging="283"/>
      </w:pPr>
      <w:r w:rsidRPr="003E64BF">
        <w:lastRenderedPageBreak/>
        <w:t xml:space="preserve">b) </w:t>
      </w:r>
      <w:r w:rsidRPr="003E64BF">
        <w:tab/>
        <w:t>bræðsla, þ.m.t. melming járnlausra málma, þ.m.t. endurnýttra vara og starfræksla málmsteypa fyrir járnlausa málma með bræðslugetu yfir 4 tonn af blýi og kadmíumi á dag eða 20 tonn af öllum öðrum tegundum málma á dag.</w:t>
      </w:r>
    </w:p>
    <w:p w14:paraId="14526F0C" w14:textId="77777777" w:rsidR="00986C7E" w:rsidRPr="003E64BF" w:rsidRDefault="00986C7E" w:rsidP="00986C7E">
      <w:pPr>
        <w:tabs>
          <w:tab w:val="left" w:pos="851"/>
        </w:tabs>
        <w:spacing w:before="283"/>
        <w:ind w:left="454" w:hanging="454"/>
      </w:pPr>
      <w:r w:rsidRPr="003E64BF">
        <w:t xml:space="preserve">2.6. </w:t>
      </w:r>
      <w:r w:rsidRPr="003E64BF">
        <w:tab/>
        <w:t>Yfirborðsmeðferð málma eða plastefna með rafgreiningaraðferðum eða efnafræðilegum aðferðum þar sem rúmmál meðhöndlunartanka er meira en 30 m³</w:t>
      </w:r>
    </w:p>
    <w:p w14:paraId="397AD0BD" w14:textId="77777777" w:rsidR="00986C7E" w:rsidRPr="003E64BF" w:rsidRDefault="00986C7E" w:rsidP="00986C7E">
      <w:pPr>
        <w:keepNext/>
        <w:tabs>
          <w:tab w:val="left" w:pos="851"/>
        </w:tabs>
        <w:spacing w:before="113"/>
        <w:ind w:left="454" w:hanging="454"/>
      </w:pPr>
      <w:r w:rsidRPr="003E64BF">
        <w:t xml:space="preserve">3. </w:t>
      </w:r>
      <w:r w:rsidRPr="003E64BF">
        <w:tab/>
        <w:t>Jarðefnaiðnaður</w:t>
      </w:r>
    </w:p>
    <w:p w14:paraId="37A6B109" w14:textId="77777777" w:rsidR="00986C7E" w:rsidRPr="003E64BF" w:rsidRDefault="00986C7E" w:rsidP="00986C7E">
      <w:pPr>
        <w:spacing w:before="272"/>
        <w:ind w:left="454" w:hanging="454"/>
      </w:pPr>
      <w:r w:rsidRPr="003E64BF">
        <w:t xml:space="preserve">3.1. </w:t>
      </w:r>
      <w:r w:rsidRPr="003E64BF">
        <w:tab/>
        <w:t>Framleiðsla á sementi, kalki og magnesíumoxíði:</w:t>
      </w:r>
    </w:p>
    <w:p w14:paraId="10E27FF6" w14:textId="77777777" w:rsidR="00986C7E" w:rsidRPr="003E64BF" w:rsidRDefault="00986C7E" w:rsidP="00986C7E">
      <w:pPr>
        <w:spacing w:before="272"/>
        <w:ind w:left="737" w:hanging="283"/>
      </w:pPr>
      <w:r w:rsidRPr="003E64BF">
        <w:t xml:space="preserve">a) </w:t>
      </w:r>
      <w:r w:rsidRPr="003E64BF">
        <w:tab/>
        <w:t>framleiðsla á sementsgjalli í hverfiofnum með afkastagetu sem er yfir 500 tonnum á dag eða í annars konar ofnum þar sem framleiðsluafköstin eru yfir 50 tonnum á dag,</w:t>
      </w:r>
    </w:p>
    <w:p w14:paraId="5C53C41A" w14:textId="77777777" w:rsidR="00986C7E" w:rsidRPr="003E64BF" w:rsidRDefault="00986C7E" w:rsidP="00986C7E">
      <w:pPr>
        <w:spacing w:before="272"/>
        <w:ind w:left="737" w:hanging="283"/>
      </w:pPr>
      <w:r w:rsidRPr="003E64BF">
        <w:t xml:space="preserve">b) </w:t>
      </w:r>
      <w:r w:rsidRPr="003E64BF">
        <w:tab/>
        <w:t>framleiðsla á kalki í ofnum með framleiðslugetu yfir 50 tonnum á dag,</w:t>
      </w:r>
    </w:p>
    <w:p w14:paraId="1496FB14" w14:textId="77777777" w:rsidR="00986C7E" w:rsidRPr="003E64BF" w:rsidRDefault="00986C7E" w:rsidP="00986C7E">
      <w:pPr>
        <w:spacing w:before="272"/>
        <w:ind w:left="737" w:hanging="283"/>
      </w:pPr>
      <w:r w:rsidRPr="003E64BF">
        <w:t xml:space="preserve">c) </w:t>
      </w:r>
      <w:r w:rsidRPr="003E64BF">
        <w:tab/>
        <w:t>framleiðsla á magnesíumoxíði í ofnum með framleiðslugetu yfir 50 tonnum á dag.</w:t>
      </w:r>
    </w:p>
    <w:p w14:paraId="7F2AFBBD" w14:textId="77777777" w:rsidR="00986C7E" w:rsidRPr="003E64BF" w:rsidRDefault="00986C7E" w:rsidP="00986C7E">
      <w:pPr>
        <w:spacing w:before="272"/>
        <w:ind w:left="454" w:hanging="454"/>
      </w:pPr>
      <w:r w:rsidRPr="003E64BF">
        <w:t xml:space="preserve">3.2. </w:t>
      </w:r>
      <w:r w:rsidRPr="003E64BF">
        <w:tab/>
        <w:t>Framleiðsla á asbesti eða framleiðsla vara sem eru að stofni til úr asbesti.</w:t>
      </w:r>
    </w:p>
    <w:p w14:paraId="2F087AD2" w14:textId="77777777" w:rsidR="00986C7E" w:rsidRPr="003E64BF" w:rsidRDefault="00986C7E" w:rsidP="00986C7E">
      <w:pPr>
        <w:spacing w:before="272"/>
        <w:ind w:left="454" w:hanging="454"/>
      </w:pPr>
      <w:r w:rsidRPr="003E64BF">
        <w:t xml:space="preserve">3.3. </w:t>
      </w:r>
      <w:r w:rsidRPr="003E64BF">
        <w:tab/>
        <w:t>Framleiðsla glers, einnig glertrefja, þar sem bræðsluafköstin eru meiri en 20 tonn á dag</w:t>
      </w:r>
    </w:p>
    <w:p w14:paraId="735C9930" w14:textId="77777777" w:rsidR="00986C7E" w:rsidRPr="003E64BF" w:rsidRDefault="00986C7E" w:rsidP="00986C7E">
      <w:pPr>
        <w:spacing w:before="272"/>
        <w:ind w:left="454" w:hanging="454"/>
      </w:pPr>
      <w:r w:rsidRPr="003E64BF">
        <w:t xml:space="preserve">3.4. </w:t>
      </w:r>
      <w:r w:rsidRPr="003E64BF">
        <w:tab/>
        <w:t>Bræðsla jarðefna, þ.m.t. framleiðsla steinefnatrefja með bræðslugetu yfir 20 tonnum á dag</w:t>
      </w:r>
    </w:p>
    <w:p w14:paraId="426DAA8B" w14:textId="77777777" w:rsidR="00986C7E" w:rsidRPr="003E64BF" w:rsidRDefault="00986C7E" w:rsidP="00986C7E">
      <w:pPr>
        <w:tabs>
          <w:tab w:val="left" w:pos="851"/>
        </w:tabs>
        <w:spacing w:before="272"/>
        <w:ind w:left="454" w:hanging="454"/>
      </w:pPr>
      <w:r w:rsidRPr="003E64BF">
        <w:t xml:space="preserve">3.5. </w:t>
      </w:r>
      <w:r w:rsidRPr="003E64BF">
        <w:tab/>
        <w:t>Framleiðsla leirvara með brennslu, einkum þakflísa, múrsteina, eldfastra múrsteina, flísa, leirmuna eða postulíns með framleiðslugetu yfir 75 tonnum á dag og/eða rúmtak ofns yfir 4 m³ og setþéttleika hvers ofns yfir 300 kg/m³</w:t>
      </w:r>
    </w:p>
    <w:p w14:paraId="043463C0" w14:textId="77777777" w:rsidR="00986C7E" w:rsidRPr="003E64BF" w:rsidRDefault="00986C7E" w:rsidP="00986C7E">
      <w:pPr>
        <w:keepNext/>
        <w:tabs>
          <w:tab w:val="left" w:pos="851"/>
        </w:tabs>
        <w:spacing w:before="272"/>
        <w:ind w:left="454" w:hanging="454"/>
      </w:pPr>
      <w:r w:rsidRPr="003E64BF">
        <w:t xml:space="preserve">4. </w:t>
      </w:r>
      <w:r w:rsidRPr="003E64BF">
        <w:tab/>
        <w:t>Efnaiðnaður</w:t>
      </w:r>
    </w:p>
    <w:p w14:paraId="68E37AA3" w14:textId="77777777" w:rsidR="00986C7E" w:rsidRPr="003E64BF" w:rsidRDefault="00986C7E" w:rsidP="00986C7E">
      <w:pPr>
        <w:spacing w:before="272"/>
        <w:ind w:left="454" w:hanging="454"/>
      </w:pPr>
      <w:r w:rsidRPr="003E64BF">
        <w:tab/>
        <w:t>Að því er varðar þennan þátt merkir framleiðsla, í skilningi starfsemisflokkanna í þessum þætti, framleiðsla á iðnaðarmælikvarða með efnafræðilegri eða líffræðilegri vinnslu efna eða efnahópa sem eru taldir upp í liðum 4.1 til 4.6.</w:t>
      </w:r>
    </w:p>
    <w:p w14:paraId="79E4C0C3" w14:textId="7B9EE190" w:rsidR="00986C7E" w:rsidRPr="003E64BF" w:rsidRDefault="00986C7E" w:rsidP="00986C7E">
      <w:pPr>
        <w:spacing w:before="272"/>
        <w:ind w:left="454" w:hanging="454"/>
      </w:pPr>
      <w:r w:rsidRPr="003E64BF">
        <w:t xml:space="preserve">4.1. </w:t>
      </w:r>
      <w:r w:rsidRPr="003E64BF">
        <w:tab/>
        <w:t xml:space="preserve">Framleiðsla lífrænna íðefna, </w:t>
      </w:r>
      <w:r w:rsidR="00E220C9">
        <w:t>svo sem</w:t>
      </w:r>
      <w:r w:rsidRPr="003E64BF">
        <w:t>:</w:t>
      </w:r>
    </w:p>
    <w:p w14:paraId="57C3FB37" w14:textId="77777777" w:rsidR="00986C7E" w:rsidRPr="003E64BF" w:rsidRDefault="00986C7E" w:rsidP="00986C7E">
      <w:pPr>
        <w:spacing w:before="272"/>
        <w:ind w:left="737" w:hanging="283"/>
      </w:pPr>
      <w:r w:rsidRPr="003E64BF">
        <w:t xml:space="preserve">a) </w:t>
      </w:r>
      <w:r w:rsidRPr="003E64BF">
        <w:tab/>
        <w:t>einföld vetniskolefni (línuleg eða hringlaga, mettuð eða ómettuð, alifatísk eða arómatísk),</w:t>
      </w:r>
    </w:p>
    <w:p w14:paraId="148948EC" w14:textId="7DCCC4BA" w:rsidR="00986C7E" w:rsidRPr="003E64BF" w:rsidRDefault="00986C7E" w:rsidP="00986C7E">
      <w:pPr>
        <w:spacing w:before="272"/>
        <w:ind w:left="737" w:hanging="283"/>
      </w:pPr>
      <w:r w:rsidRPr="003E64BF">
        <w:t xml:space="preserve">b) </w:t>
      </w:r>
      <w:r w:rsidRPr="003E64BF">
        <w:tab/>
        <w:t xml:space="preserve">vetniskolefni sem innihalda súrefni, </w:t>
      </w:r>
      <w:r w:rsidR="00E220C9">
        <w:t>svo sem</w:t>
      </w:r>
      <w:r w:rsidRPr="003E64BF">
        <w:t xml:space="preserve"> alkóhól, aldehýð, ketón, karboxýlsýrur, estrar og blöndur af estrum, asetötum, eterum, peroxíðum og epoxýresínum,</w:t>
      </w:r>
    </w:p>
    <w:p w14:paraId="71BF3456" w14:textId="77777777" w:rsidR="00986C7E" w:rsidRPr="003E64BF" w:rsidRDefault="00986C7E" w:rsidP="00986C7E">
      <w:pPr>
        <w:spacing w:before="272"/>
        <w:ind w:left="737" w:hanging="283"/>
      </w:pPr>
      <w:r w:rsidRPr="003E64BF">
        <w:t xml:space="preserve">c) </w:t>
      </w:r>
      <w:r w:rsidRPr="003E64BF">
        <w:tab/>
        <w:t>vetniskolefni sem innihalda brennistein,</w:t>
      </w:r>
    </w:p>
    <w:p w14:paraId="4F47C6B2" w14:textId="6B1CBF5A" w:rsidR="00986C7E" w:rsidRPr="003E64BF" w:rsidRDefault="00986C7E" w:rsidP="00986C7E">
      <w:pPr>
        <w:spacing w:before="272"/>
        <w:ind w:left="737" w:hanging="283"/>
      </w:pPr>
      <w:r w:rsidRPr="003E64BF">
        <w:t xml:space="preserve">d) </w:t>
      </w:r>
      <w:r w:rsidRPr="003E64BF">
        <w:tab/>
        <w:t xml:space="preserve">vetniskolefni, sem innihalda köfnunarefni, </w:t>
      </w:r>
      <w:r w:rsidR="00E220C9">
        <w:t>svo sem</w:t>
      </w:r>
      <w:r w:rsidRPr="003E64BF">
        <w:t xml:space="preserve"> amín, amíð, nitursambönd, nítrósambönd eða nítratsambönd, nítríl, sýanöt, ísósýanöt,</w:t>
      </w:r>
    </w:p>
    <w:p w14:paraId="0F9E7375" w14:textId="77777777" w:rsidR="00986C7E" w:rsidRPr="003E64BF" w:rsidRDefault="00986C7E" w:rsidP="00986C7E">
      <w:pPr>
        <w:spacing w:before="272"/>
        <w:ind w:left="737" w:hanging="283"/>
      </w:pPr>
      <w:r w:rsidRPr="003E64BF">
        <w:t xml:space="preserve">e) </w:t>
      </w:r>
      <w:r w:rsidRPr="003E64BF">
        <w:tab/>
        <w:t>vetniskolefni sem innihalda fosfór,</w:t>
      </w:r>
    </w:p>
    <w:p w14:paraId="4CC00C58" w14:textId="77777777" w:rsidR="00986C7E" w:rsidRPr="003E64BF" w:rsidRDefault="00986C7E" w:rsidP="00986C7E">
      <w:pPr>
        <w:spacing w:before="272"/>
        <w:ind w:left="737" w:hanging="283"/>
      </w:pPr>
      <w:r w:rsidRPr="003E64BF">
        <w:t xml:space="preserve">f) </w:t>
      </w:r>
      <w:r w:rsidRPr="003E64BF">
        <w:tab/>
        <w:t>vetniskolefni sem innihalda halógen,</w:t>
      </w:r>
    </w:p>
    <w:p w14:paraId="7EA678B0" w14:textId="77777777" w:rsidR="00986C7E" w:rsidRPr="003E64BF" w:rsidRDefault="00986C7E" w:rsidP="00986C7E">
      <w:pPr>
        <w:spacing w:before="272"/>
        <w:ind w:left="737" w:hanging="283"/>
      </w:pPr>
      <w:r w:rsidRPr="003E64BF">
        <w:t xml:space="preserve">g) </w:t>
      </w:r>
      <w:r w:rsidRPr="003E64BF">
        <w:tab/>
        <w:t>lífræn málmsambönd,</w:t>
      </w:r>
    </w:p>
    <w:p w14:paraId="5370E748" w14:textId="77777777" w:rsidR="00986C7E" w:rsidRPr="003E64BF" w:rsidRDefault="00986C7E" w:rsidP="00986C7E">
      <w:pPr>
        <w:spacing w:before="272"/>
        <w:ind w:left="737" w:hanging="283"/>
      </w:pPr>
      <w:r w:rsidRPr="003E64BF">
        <w:t xml:space="preserve">h) </w:t>
      </w:r>
      <w:r w:rsidRPr="003E64BF">
        <w:tab/>
        <w:t>plastefni (fjölliður, gervitrefjar og trefjar að stofni úr beðmi),</w:t>
      </w:r>
    </w:p>
    <w:p w14:paraId="2D658C00" w14:textId="77777777" w:rsidR="00986C7E" w:rsidRPr="003E64BF" w:rsidRDefault="00986C7E" w:rsidP="00986C7E">
      <w:pPr>
        <w:spacing w:before="272"/>
        <w:ind w:left="737" w:hanging="283"/>
      </w:pPr>
      <w:r w:rsidRPr="003E64BF">
        <w:t xml:space="preserve">i) </w:t>
      </w:r>
      <w:r w:rsidRPr="003E64BF">
        <w:tab/>
        <w:t>gervigúmmí,</w:t>
      </w:r>
    </w:p>
    <w:p w14:paraId="2BB8A37C" w14:textId="77777777" w:rsidR="00986C7E" w:rsidRPr="003E64BF" w:rsidRDefault="00986C7E" w:rsidP="00986C7E">
      <w:pPr>
        <w:spacing w:before="272"/>
        <w:ind w:left="737" w:hanging="283"/>
      </w:pPr>
      <w:r w:rsidRPr="003E64BF">
        <w:lastRenderedPageBreak/>
        <w:t xml:space="preserve">j) </w:t>
      </w:r>
      <w:r w:rsidRPr="003E64BF">
        <w:tab/>
        <w:t>leysilitir og fastlitarefni,</w:t>
      </w:r>
    </w:p>
    <w:p w14:paraId="65648A76" w14:textId="77777777" w:rsidR="00986C7E" w:rsidRPr="003E64BF" w:rsidRDefault="00986C7E" w:rsidP="00986C7E">
      <w:pPr>
        <w:spacing w:before="272"/>
        <w:ind w:left="737" w:hanging="283"/>
      </w:pPr>
      <w:r w:rsidRPr="003E64BF">
        <w:t xml:space="preserve">k) </w:t>
      </w:r>
      <w:r w:rsidRPr="003E64BF">
        <w:tab/>
        <w:t>yfirborðsvirk efni.</w:t>
      </w:r>
    </w:p>
    <w:p w14:paraId="5D20B678" w14:textId="5672659D" w:rsidR="00986C7E" w:rsidRPr="003E64BF" w:rsidRDefault="00986C7E" w:rsidP="00986C7E">
      <w:pPr>
        <w:spacing w:before="272"/>
        <w:ind w:left="454" w:hanging="454"/>
      </w:pPr>
      <w:r w:rsidRPr="003E64BF">
        <w:t xml:space="preserve">4.2. </w:t>
      </w:r>
      <w:r w:rsidRPr="003E64BF">
        <w:tab/>
        <w:t xml:space="preserve">Framleiðsla ólífrænna íðefna, </w:t>
      </w:r>
      <w:r w:rsidR="00E220C9">
        <w:t>svo sem</w:t>
      </w:r>
      <w:r w:rsidRPr="003E64BF">
        <w:t>:</w:t>
      </w:r>
    </w:p>
    <w:p w14:paraId="4B04FF1F" w14:textId="0D0239F9" w:rsidR="00986C7E" w:rsidRPr="003E64BF" w:rsidRDefault="00986C7E" w:rsidP="00986C7E">
      <w:pPr>
        <w:spacing w:before="272"/>
        <w:ind w:left="737" w:hanging="283"/>
      </w:pPr>
      <w:r w:rsidRPr="003E64BF">
        <w:t xml:space="preserve">a) </w:t>
      </w:r>
      <w:r w:rsidRPr="003E64BF">
        <w:tab/>
        <w:t xml:space="preserve">lofttegundir, </w:t>
      </w:r>
      <w:r w:rsidR="00E220C9">
        <w:t>svo sem</w:t>
      </w:r>
      <w:r w:rsidRPr="003E64BF">
        <w:t xml:space="preserve"> ammoníak, klór eða vetnisklóríð, flúor eða vetnisflúoríð, koloxíð, brennisteinssambönd, köfnunarefnisoxíð, vetni, brennisteinsdíoxíð, karbónýlklóríð,</w:t>
      </w:r>
    </w:p>
    <w:p w14:paraId="19BC26D3" w14:textId="0F34E9E1" w:rsidR="00986C7E" w:rsidRPr="003E64BF" w:rsidRDefault="00986C7E" w:rsidP="00986C7E">
      <w:pPr>
        <w:spacing w:before="272"/>
        <w:ind w:left="737" w:hanging="283"/>
      </w:pPr>
      <w:r w:rsidRPr="003E64BF">
        <w:t xml:space="preserve">b) </w:t>
      </w:r>
      <w:r w:rsidRPr="003E64BF">
        <w:tab/>
        <w:t xml:space="preserve">sýrur, </w:t>
      </w:r>
      <w:r w:rsidR="00E220C9">
        <w:t>svo sem</w:t>
      </w:r>
      <w:r w:rsidRPr="003E64BF">
        <w:t xml:space="preserve"> krómsýra, flússýra, fosfórsýra, saltpéturssýra, saltsýra, brennisteinssýra, rjúkandi brennisteinssýra, brennisteinssýrlingur,</w:t>
      </w:r>
    </w:p>
    <w:p w14:paraId="622A28F8" w14:textId="2FE30657" w:rsidR="00986C7E" w:rsidRPr="003E64BF" w:rsidRDefault="00986C7E" w:rsidP="00986C7E">
      <w:pPr>
        <w:spacing w:before="113"/>
        <w:ind w:left="737" w:hanging="283"/>
      </w:pPr>
      <w:r w:rsidRPr="003E64BF">
        <w:t xml:space="preserve">c) </w:t>
      </w:r>
      <w:r w:rsidRPr="003E64BF">
        <w:tab/>
        <w:t xml:space="preserve">basi, </w:t>
      </w:r>
      <w:r w:rsidR="00E220C9">
        <w:t>svo sem</w:t>
      </w:r>
      <w:r w:rsidRPr="003E64BF">
        <w:t xml:space="preserve"> ammóníumhýdroxíð, kalíumhýdroxíð, natríumhýdroxíð,</w:t>
      </w:r>
    </w:p>
    <w:p w14:paraId="06729467" w14:textId="2E65BB36" w:rsidR="00986C7E" w:rsidRPr="003E64BF" w:rsidRDefault="00986C7E" w:rsidP="00986C7E">
      <w:pPr>
        <w:spacing w:before="249"/>
        <w:ind w:left="737" w:hanging="283"/>
      </w:pPr>
      <w:r w:rsidRPr="003E64BF">
        <w:t xml:space="preserve">d) </w:t>
      </w:r>
      <w:r w:rsidRPr="003E64BF">
        <w:tab/>
        <w:t xml:space="preserve">sölt, </w:t>
      </w:r>
      <w:r w:rsidR="00E220C9">
        <w:t>svo sem</w:t>
      </w:r>
      <w:r w:rsidRPr="003E64BF">
        <w:t xml:space="preserve"> ammóníumklóríð, kalíumklórat, kalíumkarbónat, natríumkarbónat, perbórat, silfurnítrat,</w:t>
      </w:r>
    </w:p>
    <w:p w14:paraId="74B3F2E1" w14:textId="2B790341" w:rsidR="00986C7E" w:rsidRPr="003E64BF" w:rsidRDefault="00986C7E" w:rsidP="00986C7E">
      <w:pPr>
        <w:spacing w:before="249"/>
        <w:ind w:left="737" w:hanging="283"/>
      </w:pPr>
      <w:r w:rsidRPr="003E64BF">
        <w:t xml:space="preserve">e) </w:t>
      </w:r>
      <w:r w:rsidRPr="003E64BF">
        <w:tab/>
        <w:t xml:space="preserve">málmleysingjar, málmoxíð eða önnur ólífræn efnasambönd, </w:t>
      </w:r>
      <w:r w:rsidR="00E220C9">
        <w:t>svo sem</w:t>
      </w:r>
      <w:r w:rsidRPr="003E64BF">
        <w:t xml:space="preserve"> kalsíumkarbíð, kísill, kísilkarbíð.</w:t>
      </w:r>
    </w:p>
    <w:p w14:paraId="36799C2C" w14:textId="77777777" w:rsidR="00986C7E" w:rsidRPr="003E64BF" w:rsidRDefault="00986C7E" w:rsidP="00986C7E">
      <w:pPr>
        <w:spacing w:before="249"/>
        <w:ind w:left="454" w:hanging="454"/>
      </w:pPr>
      <w:r w:rsidRPr="003E64BF">
        <w:t xml:space="preserve">4.3. </w:t>
      </w:r>
      <w:r w:rsidRPr="003E64BF">
        <w:tab/>
        <w:t>Framleiðsla á áburði sem inniheldur fosfór, köfnunarefni eða kalíum (eingildum eða fjölgildum áburði)</w:t>
      </w:r>
    </w:p>
    <w:p w14:paraId="72691654" w14:textId="0B73A6D1" w:rsidR="00986C7E" w:rsidRPr="003E64BF" w:rsidRDefault="00986C7E" w:rsidP="00986C7E">
      <w:pPr>
        <w:spacing w:before="249"/>
        <w:ind w:left="454" w:hanging="454"/>
      </w:pPr>
      <w:r w:rsidRPr="003E64BF">
        <w:t xml:space="preserve">4.4. </w:t>
      </w:r>
      <w:r w:rsidRPr="003E64BF">
        <w:tab/>
        <w:t>Framleiðsla á plöntuvarnar</w:t>
      </w:r>
      <w:r w:rsidR="00D3605B">
        <w:t>vörum</w:t>
      </w:r>
      <w:r w:rsidRPr="003E64BF">
        <w:t xml:space="preserve"> eða sæfi</w:t>
      </w:r>
      <w:r w:rsidR="00D3605B">
        <w:t>vörum</w:t>
      </w:r>
    </w:p>
    <w:p w14:paraId="448A8642" w14:textId="77777777" w:rsidR="00986C7E" w:rsidRPr="003E64BF" w:rsidRDefault="00986C7E" w:rsidP="00986C7E">
      <w:pPr>
        <w:spacing w:before="249"/>
        <w:ind w:left="454" w:hanging="454"/>
      </w:pPr>
      <w:r w:rsidRPr="003E64BF">
        <w:t xml:space="preserve">4.5. </w:t>
      </w:r>
      <w:r w:rsidRPr="003E64BF">
        <w:tab/>
        <w:t>Framleiðsla á lyfjum, þ.m.t. milliefnum</w:t>
      </w:r>
    </w:p>
    <w:p w14:paraId="114D61A1" w14:textId="77777777" w:rsidR="00986C7E" w:rsidRPr="003E64BF" w:rsidRDefault="00986C7E" w:rsidP="00986C7E">
      <w:pPr>
        <w:tabs>
          <w:tab w:val="left" w:pos="851"/>
        </w:tabs>
        <w:spacing w:before="249"/>
        <w:ind w:left="454" w:hanging="454"/>
      </w:pPr>
      <w:r w:rsidRPr="003E64BF">
        <w:t xml:space="preserve">4.6. </w:t>
      </w:r>
      <w:r w:rsidRPr="003E64BF">
        <w:tab/>
        <w:t>Framleiðsla á sprengiefnum</w:t>
      </w:r>
    </w:p>
    <w:p w14:paraId="60A7142F" w14:textId="77777777" w:rsidR="00986C7E" w:rsidRPr="003E64BF" w:rsidRDefault="00986C7E" w:rsidP="00986C7E">
      <w:pPr>
        <w:keepNext/>
        <w:tabs>
          <w:tab w:val="left" w:pos="851"/>
        </w:tabs>
        <w:spacing w:before="249"/>
        <w:ind w:left="454" w:hanging="454"/>
      </w:pPr>
      <w:r w:rsidRPr="003E64BF">
        <w:t xml:space="preserve">5. </w:t>
      </w:r>
      <w:r w:rsidRPr="003E64BF">
        <w:tab/>
        <w:t>Meðhöndlun úrgangs</w:t>
      </w:r>
    </w:p>
    <w:p w14:paraId="04BE3FD8" w14:textId="77777777" w:rsidR="00986C7E" w:rsidRPr="003E64BF" w:rsidRDefault="00986C7E" w:rsidP="00986C7E">
      <w:pPr>
        <w:spacing w:before="249"/>
        <w:ind w:left="454" w:hanging="454"/>
      </w:pPr>
      <w:r w:rsidRPr="003E64BF">
        <w:t xml:space="preserve">5.1. </w:t>
      </w:r>
      <w:r w:rsidRPr="003E64BF">
        <w:tab/>
        <w:t>Förgun eða endurnýting á hættulegum úrgangi með afköstum yfir 10 tonnum á dag sem felur í sér eina eða fleiri eftirfarandi starfsemi:</w:t>
      </w:r>
    </w:p>
    <w:p w14:paraId="11A4031C" w14:textId="77777777" w:rsidR="00986C7E" w:rsidRPr="003E64BF" w:rsidRDefault="00986C7E" w:rsidP="00986C7E">
      <w:pPr>
        <w:spacing w:before="249"/>
        <w:ind w:left="737" w:hanging="283"/>
      </w:pPr>
      <w:r w:rsidRPr="003E64BF">
        <w:t xml:space="preserve">a) </w:t>
      </w:r>
      <w:r w:rsidRPr="003E64BF">
        <w:tab/>
        <w:t>líffræðilega meðhöndlun,</w:t>
      </w:r>
    </w:p>
    <w:p w14:paraId="5C180124" w14:textId="77777777" w:rsidR="00986C7E" w:rsidRPr="003E64BF" w:rsidRDefault="00986C7E" w:rsidP="00986C7E">
      <w:pPr>
        <w:spacing w:before="249"/>
        <w:ind w:left="737" w:hanging="283"/>
      </w:pPr>
      <w:r w:rsidRPr="003E64BF">
        <w:t xml:space="preserve">b) </w:t>
      </w:r>
      <w:r w:rsidRPr="003E64BF">
        <w:tab/>
        <w:t>eðlis- og efnafræðilega meðhöndlun,</w:t>
      </w:r>
    </w:p>
    <w:p w14:paraId="1FF0B638" w14:textId="77777777" w:rsidR="00986C7E" w:rsidRPr="003E64BF" w:rsidRDefault="00986C7E" w:rsidP="00986C7E">
      <w:pPr>
        <w:spacing w:before="249"/>
        <w:ind w:left="737" w:hanging="283"/>
      </w:pPr>
      <w:r w:rsidRPr="003E64BF">
        <w:t xml:space="preserve">c) </w:t>
      </w:r>
      <w:r w:rsidRPr="003E64BF">
        <w:tab/>
        <w:t>blöndun áður en einhver tegund starfsemi, sem tilgreind er í liðum 5.1 og 5.2, tekur við,</w:t>
      </w:r>
    </w:p>
    <w:p w14:paraId="708B4AA6" w14:textId="77777777" w:rsidR="00986C7E" w:rsidRPr="003E64BF" w:rsidRDefault="00986C7E" w:rsidP="00986C7E">
      <w:pPr>
        <w:spacing w:before="249"/>
        <w:ind w:left="737" w:hanging="283"/>
      </w:pPr>
      <w:r w:rsidRPr="003E64BF">
        <w:t xml:space="preserve">d) </w:t>
      </w:r>
      <w:r w:rsidRPr="003E64BF">
        <w:tab/>
        <w:t>endurpökkun áður en einhver af þeim tegundum af starfsemi, sem taldar eru upp í liðum 5.1 og 5.2, fer fram,</w:t>
      </w:r>
    </w:p>
    <w:p w14:paraId="2ABBA703" w14:textId="77777777" w:rsidR="00986C7E" w:rsidRPr="003E64BF" w:rsidRDefault="00986C7E" w:rsidP="00986C7E">
      <w:pPr>
        <w:spacing w:before="249"/>
        <w:ind w:left="737" w:hanging="283"/>
      </w:pPr>
      <w:r w:rsidRPr="003E64BF">
        <w:t xml:space="preserve">e) </w:t>
      </w:r>
      <w:r w:rsidRPr="003E64BF">
        <w:tab/>
        <w:t>endurheimt eða endurmyndun leysa,</w:t>
      </w:r>
    </w:p>
    <w:p w14:paraId="7C02D65C" w14:textId="77777777" w:rsidR="00986C7E" w:rsidRPr="003E64BF" w:rsidRDefault="00986C7E" w:rsidP="00986C7E">
      <w:pPr>
        <w:spacing w:before="249"/>
        <w:ind w:left="737" w:hanging="283"/>
      </w:pPr>
      <w:r w:rsidRPr="003E64BF">
        <w:t xml:space="preserve">f) </w:t>
      </w:r>
      <w:r w:rsidRPr="003E64BF">
        <w:tab/>
        <w:t>endurvinnsla/endurheimt ólífrænna efna annarra en málma eða málmsambanda,</w:t>
      </w:r>
    </w:p>
    <w:p w14:paraId="13E67113" w14:textId="77777777" w:rsidR="00986C7E" w:rsidRPr="003E64BF" w:rsidRDefault="00986C7E" w:rsidP="00986C7E">
      <w:pPr>
        <w:spacing w:before="249"/>
        <w:ind w:left="737" w:hanging="283"/>
      </w:pPr>
      <w:r w:rsidRPr="003E64BF">
        <w:t xml:space="preserve">g) </w:t>
      </w:r>
      <w:r w:rsidRPr="003E64BF">
        <w:tab/>
        <w:t>endurmyndun sýru eða basa</w:t>
      </w:r>
    </w:p>
    <w:p w14:paraId="0A8C9DE1" w14:textId="77777777" w:rsidR="00986C7E" w:rsidRPr="003E64BF" w:rsidRDefault="00986C7E" w:rsidP="00986C7E">
      <w:pPr>
        <w:spacing w:before="249"/>
        <w:ind w:left="737" w:hanging="283"/>
      </w:pPr>
      <w:r w:rsidRPr="003E64BF">
        <w:t xml:space="preserve">h) </w:t>
      </w:r>
      <w:r w:rsidRPr="003E64BF">
        <w:tab/>
        <w:t>endurnýting efnisþátta sem eru notaðir til að draga úr mengun</w:t>
      </w:r>
    </w:p>
    <w:p w14:paraId="4F916826" w14:textId="77777777" w:rsidR="00986C7E" w:rsidRPr="003E64BF" w:rsidRDefault="00986C7E" w:rsidP="00986C7E">
      <w:pPr>
        <w:spacing w:before="249"/>
        <w:ind w:left="737" w:hanging="283"/>
      </w:pPr>
      <w:r w:rsidRPr="003E64BF">
        <w:t xml:space="preserve">i) </w:t>
      </w:r>
      <w:r w:rsidRPr="003E64BF">
        <w:tab/>
        <w:t>endurnýting efnisþátta úr hvötum</w:t>
      </w:r>
    </w:p>
    <w:p w14:paraId="1855687A" w14:textId="77777777" w:rsidR="00986C7E" w:rsidRPr="003E64BF" w:rsidRDefault="00986C7E" w:rsidP="00986C7E">
      <w:pPr>
        <w:spacing w:before="249"/>
        <w:ind w:left="737" w:hanging="283"/>
      </w:pPr>
      <w:r w:rsidRPr="003E64BF">
        <w:t>j)</w:t>
      </w:r>
      <w:r w:rsidRPr="003E64BF">
        <w:tab/>
        <w:t>endurhreinsun olíu eða önnur endurnotkun olíu,</w:t>
      </w:r>
    </w:p>
    <w:p w14:paraId="1F95CEAA" w14:textId="77777777" w:rsidR="00986C7E" w:rsidRPr="003E64BF" w:rsidRDefault="00986C7E" w:rsidP="00986C7E">
      <w:pPr>
        <w:spacing w:before="249"/>
        <w:ind w:left="737" w:hanging="283"/>
      </w:pPr>
      <w:r w:rsidRPr="003E64BF">
        <w:t xml:space="preserve">k) </w:t>
      </w:r>
      <w:r w:rsidRPr="003E64BF">
        <w:tab/>
        <w:t>losun í yfirborðsvatn.</w:t>
      </w:r>
    </w:p>
    <w:p w14:paraId="51260807" w14:textId="77777777" w:rsidR="00986C7E" w:rsidRPr="003E64BF" w:rsidRDefault="00986C7E" w:rsidP="00986C7E">
      <w:pPr>
        <w:spacing w:before="249"/>
        <w:ind w:left="454" w:hanging="454"/>
      </w:pPr>
      <w:r w:rsidRPr="003E64BF">
        <w:t xml:space="preserve">5.2. </w:t>
      </w:r>
      <w:r w:rsidRPr="003E64BF">
        <w:tab/>
        <w:t>Förgun eða endurnýting á úrgangi í sorpbrennslustöðvum eða í sorpsambrennslustöðvum:</w:t>
      </w:r>
    </w:p>
    <w:p w14:paraId="3B0EDE31" w14:textId="77777777" w:rsidR="00986C7E" w:rsidRPr="003E64BF" w:rsidRDefault="00986C7E" w:rsidP="00986C7E">
      <w:pPr>
        <w:spacing w:before="249"/>
        <w:ind w:left="737" w:hanging="283"/>
      </w:pPr>
      <w:r w:rsidRPr="003E64BF">
        <w:lastRenderedPageBreak/>
        <w:t xml:space="preserve">a) </w:t>
      </w:r>
      <w:r w:rsidRPr="003E64BF">
        <w:tab/>
        <w:t>fyrir hættulausan úrgang í stöðvum með afkastagetu yfir 3 tonnum á klukkustund,</w:t>
      </w:r>
    </w:p>
    <w:p w14:paraId="446EDBFC" w14:textId="77777777" w:rsidR="00986C7E" w:rsidRPr="003E64BF" w:rsidRDefault="00986C7E" w:rsidP="00986C7E">
      <w:pPr>
        <w:spacing w:before="249"/>
        <w:ind w:left="737" w:hanging="283"/>
      </w:pPr>
      <w:r w:rsidRPr="003E64BF">
        <w:t xml:space="preserve">b) </w:t>
      </w:r>
      <w:r w:rsidRPr="003E64BF">
        <w:tab/>
        <w:t>fyrir hættulegan úrgang í stöðvum með afkastagetu yfir 10 tonnum á dag.</w:t>
      </w:r>
    </w:p>
    <w:p w14:paraId="6BFA38BF" w14:textId="7EB73FD3" w:rsidR="00986C7E" w:rsidRPr="003E64BF" w:rsidRDefault="00986C7E" w:rsidP="00986C7E">
      <w:pPr>
        <w:tabs>
          <w:tab w:val="left" w:pos="454"/>
        </w:tabs>
        <w:spacing w:before="249"/>
        <w:ind w:left="737" w:hanging="737"/>
      </w:pPr>
      <w:r w:rsidRPr="003E64BF">
        <w:t xml:space="preserve">5.3. </w:t>
      </w:r>
      <w:r w:rsidRPr="003E64BF">
        <w:tab/>
        <w:t xml:space="preserve">a) </w:t>
      </w:r>
      <w:r w:rsidRPr="003E64BF">
        <w:tab/>
        <w:t>Förgun á hættulausum úrgangi í stöðvum með afkastagetu yfir 50 tonnum á dag sem felur í sér eina eða fleiri eftirfarandi starfsemi og að undanskilinni starfsemi sem fellur undir tilskipun ráðsins 91/271/EBE frá 21. maí 1991 um hreinsun skólps frá þéttbýl</w:t>
      </w:r>
      <w:r w:rsidR="00292E24">
        <w:t>i, sbr. reglugerð um fráveitur og skólp</w:t>
      </w:r>
      <w:r w:rsidRPr="003E64BF">
        <w:t>:</w:t>
      </w:r>
    </w:p>
    <w:p w14:paraId="795FEE4B" w14:textId="77777777" w:rsidR="00986C7E" w:rsidRPr="003E64BF" w:rsidRDefault="00986C7E" w:rsidP="00986C7E">
      <w:pPr>
        <w:spacing w:before="249"/>
        <w:ind w:left="1020" w:hanging="283"/>
      </w:pPr>
      <w:r w:rsidRPr="003E64BF">
        <w:t xml:space="preserve">i. </w:t>
      </w:r>
      <w:r w:rsidRPr="003E64BF">
        <w:tab/>
        <w:t>líffræðilega meðhöndlun,</w:t>
      </w:r>
    </w:p>
    <w:p w14:paraId="7045BDA3" w14:textId="77777777" w:rsidR="00986C7E" w:rsidRPr="003E64BF" w:rsidRDefault="00986C7E" w:rsidP="00986C7E">
      <w:pPr>
        <w:spacing w:before="249"/>
        <w:ind w:left="1020" w:hanging="283"/>
      </w:pPr>
      <w:r w:rsidRPr="003E64BF">
        <w:t xml:space="preserve">ii. </w:t>
      </w:r>
      <w:r w:rsidRPr="003E64BF">
        <w:tab/>
        <w:t>eðlis- og efnafræðilega meðhöndlun,</w:t>
      </w:r>
    </w:p>
    <w:p w14:paraId="3E8902F0" w14:textId="77777777" w:rsidR="00986C7E" w:rsidRPr="003E64BF" w:rsidRDefault="00986C7E" w:rsidP="00986C7E">
      <w:pPr>
        <w:spacing w:before="249"/>
        <w:ind w:left="1020" w:hanging="283"/>
      </w:pPr>
      <w:r w:rsidRPr="003E64BF">
        <w:t xml:space="preserve">iii. </w:t>
      </w:r>
      <w:r w:rsidRPr="003E64BF">
        <w:tab/>
        <w:t>formeðhöndlun úrgangs fyrir brennslu eða sambrennslu,</w:t>
      </w:r>
    </w:p>
    <w:p w14:paraId="29427A3F" w14:textId="77777777" w:rsidR="00986C7E" w:rsidRPr="003E64BF" w:rsidRDefault="00986C7E" w:rsidP="00986C7E">
      <w:pPr>
        <w:spacing w:before="249"/>
        <w:ind w:left="1020" w:hanging="283"/>
      </w:pPr>
      <w:r w:rsidRPr="003E64BF">
        <w:t xml:space="preserve">iv. </w:t>
      </w:r>
      <w:r w:rsidRPr="003E64BF">
        <w:tab/>
        <w:t>meðferð á gjalli og ösku,</w:t>
      </w:r>
    </w:p>
    <w:p w14:paraId="76587A2E" w14:textId="77777777" w:rsidR="00986C7E" w:rsidRPr="003E64BF" w:rsidRDefault="00986C7E" w:rsidP="00986C7E">
      <w:pPr>
        <w:spacing w:before="249"/>
        <w:ind w:left="1020" w:hanging="283"/>
      </w:pPr>
      <w:r w:rsidRPr="003E64BF">
        <w:t xml:space="preserve">v. </w:t>
      </w:r>
      <w:r w:rsidRPr="003E64BF">
        <w:tab/>
        <w:t>meðferð málmúrgangs í tæturum, þ.m.t. á raf- og rafeindabúnaðarúrgangi og úr sér gengnum ökutækjum og íhlutum þeirra.</w:t>
      </w:r>
    </w:p>
    <w:p w14:paraId="3B5438DD" w14:textId="2DD63BD8" w:rsidR="00986C7E" w:rsidRPr="003E64BF" w:rsidRDefault="00986C7E" w:rsidP="00986C7E">
      <w:pPr>
        <w:spacing w:before="113"/>
        <w:ind w:left="737" w:hanging="283"/>
      </w:pPr>
      <w:r w:rsidRPr="003E64BF">
        <w:t xml:space="preserve">b) </w:t>
      </w:r>
      <w:r w:rsidRPr="003E64BF">
        <w:tab/>
        <w:t>Endurheimt eða blanda af endurheimt og förgun á hættulausum úrgangi í stöðvum með afkastagetu yfir 75 tonnum á dag sem felur í sér eina eða fleiri eftirfarandi starfsemi og að undanskilinni starfsemi sem fellur undir tilskipun 91/271/EBE</w:t>
      </w:r>
      <w:r w:rsidR="00292E24">
        <w:t>, sbr. reglugerð um fráveitur og skólp</w:t>
      </w:r>
      <w:r w:rsidRPr="003E64BF">
        <w:t>:</w:t>
      </w:r>
    </w:p>
    <w:p w14:paraId="29163D65" w14:textId="77777777" w:rsidR="00986C7E" w:rsidRPr="003E64BF" w:rsidRDefault="00986C7E" w:rsidP="00986C7E">
      <w:pPr>
        <w:spacing w:before="227"/>
        <w:ind w:left="1020" w:hanging="283"/>
      </w:pPr>
      <w:r w:rsidRPr="003E64BF">
        <w:t xml:space="preserve">i. </w:t>
      </w:r>
      <w:r w:rsidRPr="003E64BF">
        <w:tab/>
        <w:t>líffræðilega meðhöndlun,</w:t>
      </w:r>
    </w:p>
    <w:p w14:paraId="553E0DA1" w14:textId="77777777" w:rsidR="00986C7E" w:rsidRPr="003E64BF" w:rsidRDefault="00986C7E" w:rsidP="00986C7E">
      <w:pPr>
        <w:spacing w:before="227"/>
        <w:ind w:left="1020" w:hanging="283"/>
      </w:pPr>
      <w:r w:rsidRPr="003E64BF">
        <w:t xml:space="preserve">ii. </w:t>
      </w:r>
      <w:r w:rsidRPr="003E64BF">
        <w:tab/>
        <w:t>formeðhöndlun úrgangs fyrir brennslu eða sambrennslu,</w:t>
      </w:r>
    </w:p>
    <w:p w14:paraId="489DAD55" w14:textId="77777777" w:rsidR="00986C7E" w:rsidRPr="003E64BF" w:rsidRDefault="00986C7E" w:rsidP="00986C7E">
      <w:pPr>
        <w:spacing w:before="227"/>
        <w:ind w:left="1020" w:hanging="283"/>
      </w:pPr>
      <w:r w:rsidRPr="003E64BF">
        <w:t xml:space="preserve">iii. </w:t>
      </w:r>
      <w:r w:rsidRPr="003E64BF">
        <w:tab/>
        <w:t>meðferð á gjalli og ösku,</w:t>
      </w:r>
    </w:p>
    <w:p w14:paraId="640F7988" w14:textId="77777777" w:rsidR="00986C7E" w:rsidRPr="003E64BF" w:rsidRDefault="00986C7E" w:rsidP="00986C7E">
      <w:pPr>
        <w:spacing w:before="227"/>
        <w:ind w:left="1020" w:hanging="283"/>
      </w:pPr>
      <w:r w:rsidRPr="003E64BF">
        <w:t xml:space="preserve">iv. </w:t>
      </w:r>
      <w:r w:rsidRPr="003E64BF">
        <w:tab/>
        <w:t>meðferð málmúrgangs í tæturum, þ.m.t. á raf- og rafeindabúnaðarúrgangi og úr sér gengnum ökutækjum og íhlutum þeirra.</w:t>
      </w:r>
    </w:p>
    <w:p w14:paraId="40B64693" w14:textId="77777777" w:rsidR="00986C7E" w:rsidRPr="003E64BF" w:rsidRDefault="00986C7E" w:rsidP="00986C7E">
      <w:pPr>
        <w:spacing w:before="227"/>
        <w:ind w:left="737" w:hanging="283"/>
      </w:pPr>
      <w:r w:rsidRPr="003E64BF">
        <w:tab/>
        <w:t>Þegar eina starfsemin við meðhöndlun úrgangs sem fram fer er loftfirrð rotnun skulu viðmiðunargildin fyrir þessa starfsemi vera 100 tonn á dag.</w:t>
      </w:r>
    </w:p>
    <w:p w14:paraId="2BBE4C05" w14:textId="1F79E175" w:rsidR="00986C7E" w:rsidRPr="003E64BF" w:rsidRDefault="00986C7E" w:rsidP="00986C7E">
      <w:pPr>
        <w:spacing w:before="227"/>
        <w:ind w:left="454" w:hanging="454"/>
      </w:pPr>
      <w:r w:rsidRPr="003E64BF">
        <w:t xml:space="preserve">5.4. </w:t>
      </w:r>
      <w:r w:rsidRPr="003E64BF">
        <w:tab/>
        <w:t>Urðun, eins og hún er skilgreind í g-lið 2. gr. í tilskipun ráðsins 1999/31/EB frá 26. apríl 1999 um ur</w:t>
      </w:r>
      <w:r w:rsidR="00292E24">
        <w:t>ðun úrgangs, sbr. lög um meðhöndlun úrgangs</w:t>
      </w:r>
      <w:r w:rsidRPr="003E64BF">
        <w:t>, sem tekur á móti meira en 10 tonnum af úrgangi á dag eða með heildarafkastagetu yfir 25 000 tonnum, að undanskilinni urðun á óvirkum úrgangi</w:t>
      </w:r>
    </w:p>
    <w:p w14:paraId="3E7734C2" w14:textId="77777777" w:rsidR="00986C7E" w:rsidRPr="003E64BF" w:rsidRDefault="00986C7E" w:rsidP="00986C7E">
      <w:pPr>
        <w:spacing w:before="227"/>
        <w:ind w:left="454" w:hanging="454"/>
      </w:pPr>
      <w:r w:rsidRPr="003E64BF">
        <w:t xml:space="preserve">5.5. </w:t>
      </w:r>
      <w:r w:rsidRPr="003E64BF">
        <w:tab/>
        <w:t>Bráðabirgðageymsla hættulegs úrgangs, sem ekki fellur undir lið 5.4, sem bíður einhverra þeirra tegunda af starfsemi, sem taldar eru upp í liðum 5.1, 5.2, 5.4 og 5.6, þar sem heildarrúmtak er yfir 50 tonnum að undanskilinni tímabundinni geymslu meðan söfnunar er beðið á þeim stað sem úrgangurinn verður til á</w:t>
      </w:r>
    </w:p>
    <w:p w14:paraId="7E2FC140" w14:textId="77777777" w:rsidR="00986C7E" w:rsidRPr="003E64BF" w:rsidRDefault="00986C7E" w:rsidP="00986C7E">
      <w:pPr>
        <w:tabs>
          <w:tab w:val="left" w:pos="851"/>
        </w:tabs>
        <w:spacing w:before="227"/>
        <w:ind w:left="454" w:hanging="454"/>
      </w:pPr>
      <w:r w:rsidRPr="003E64BF">
        <w:t xml:space="preserve">5.6. </w:t>
      </w:r>
      <w:r w:rsidRPr="003E64BF">
        <w:tab/>
        <w:t>Neðanjarðargeymsla á hættulegum úrgangi með heildarrúmtak yfir 50 tonnum</w:t>
      </w:r>
    </w:p>
    <w:p w14:paraId="0915BF19" w14:textId="77777777" w:rsidR="00986C7E" w:rsidRPr="003E64BF" w:rsidRDefault="00986C7E" w:rsidP="00986C7E">
      <w:pPr>
        <w:keepNext/>
        <w:tabs>
          <w:tab w:val="left" w:pos="851"/>
        </w:tabs>
        <w:spacing w:before="227"/>
        <w:ind w:left="454" w:hanging="454"/>
      </w:pPr>
      <w:r w:rsidRPr="003E64BF">
        <w:t xml:space="preserve">6. </w:t>
      </w:r>
      <w:r w:rsidRPr="003E64BF">
        <w:tab/>
        <w:t>Önnur starfsemi</w:t>
      </w:r>
    </w:p>
    <w:p w14:paraId="2250C586" w14:textId="77777777" w:rsidR="00986C7E" w:rsidRPr="003E64BF" w:rsidRDefault="00986C7E" w:rsidP="00986C7E">
      <w:pPr>
        <w:spacing w:before="227"/>
        <w:ind w:left="454" w:hanging="454"/>
      </w:pPr>
      <w:r w:rsidRPr="003E64BF">
        <w:t xml:space="preserve">6.1. </w:t>
      </w:r>
      <w:r w:rsidRPr="003E64BF">
        <w:tab/>
        <w:t>Framleiðsla í iðjuverum á:</w:t>
      </w:r>
    </w:p>
    <w:p w14:paraId="0FB67C4D" w14:textId="77777777" w:rsidR="00986C7E" w:rsidRPr="003E64BF" w:rsidRDefault="00986C7E" w:rsidP="00986C7E">
      <w:pPr>
        <w:spacing w:before="227"/>
        <w:ind w:left="737" w:hanging="283"/>
      </w:pPr>
      <w:r w:rsidRPr="003E64BF">
        <w:t xml:space="preserve">a) </w:t>
      </w:r>
      <w:r w:rsidRPr="003E64BF">
        <w:tab/>
        <w:t>deigi úr viði eða öðrum trefjaefnum,</w:t>
      </w:r>
    </w:p>
    <w:p w14:paraId="66CB488C" w14:textId="77777777" w:rsidR="00986C7E" w:rsidRPr="003E64BF" w:rsidRDefault="00986C7E" w:rsidP="00986C7E">
      <w:pPr>
        <w:spacing w:before="227"/>
        <w:ind w:left="737" w:hanging="283"/>
      </w:pPr>
      <w:r w:rsidRPr="003E64BF">
        <w:t xml:space="preserve">b) </w:t>
      </w:r>
      <w:r w:rsidRPr="003E64BF">
        <w:tab/>
        <w:t>pappír eða pappa í verum með framleiðslugetu yfir 20 tonnum á dag,</w:t>
      </w:r>
    </w:p>
    <w:p w14:paraId="1FAB1401" w14:textId="77777777" w:rsidR="00986C7E" w:rsidRPr="003E64BF" w:rsidRDefault="00986C7E" w:rsidP="00986C7E">
      <w:pPr>
        <w:spacing w:before="227"/>
        <w:ind w:left="737" w:hanging="283"/>
      </w:pPr>
      <w:r w:rsidRPr="003E64BF">
        <w:t xml:space="preserve">c) </w:t>
      </w:r>
      <w:r w:rsidRPr="003E64BF">
        <w:tab/>
        <w:t>einni eða fleiri gerðum platna sem eru að stofni til úr viði: aspenítplötum, spónaplötum eða trefjaplötum í verum með framleiðslugetu yfir 600 m</w:t>
      </w:r>
      <w:r w:rsidRPr="003E64BF">
        <w:rPr>
          <w:vertAlign w:val="superscript"/>
        </w:rPr>
        <w:t>3</w:t>
      </w:r>
      <w:r w:rsidRPr="003E64BF">
        <w:t xml:space="preserve"> á dag.</w:t>
      </w:r>
    </w:p>
    <w:p w14:paraId="012B287C" w14:textId="77777777" w:rsidR="00986C7E" w:rsidRPr="003E64BF" w:rsidRDefault="00986C7E" w:rsidP="00986C7E">
      <w:pPr>
        <w:spacing w:before="227"/>
        <w:ind w:left="454" w:hanging="454"/>
      </w:pPr>
      <w:r w:rsidRPr="003E64BF">
        <w:t xml:space="preserve">6.2. </w:t>
      </w:r>
      <w:r w:rsidRPr="003E64BF">
        <w:tab/>
        <w:t>Formeðferð (aðgerðir eins og þvottur, bleiking, mersivinnsla) eða litun textíltrefja eða textílefna þar sem vinnslugetan er yfir 10 tonnum á dag.</w:t>
      </w:r>
    </w:p>
    <w:p w14:paraId="6FBCC069" w14:textId="77777777" w:rsidR="00986C7E" w:rsidRPr="003E64BF" w:rsidRDefault="00986C7E" w:rsidP="00986C7E">
      <w:pPr>
        <w:spacing w:before="227"/>
        <w:ind w:left="454" w:hanging="454"/>
      </w:pPr>
      <w:r w:rsidRPr="003E64BF">
        <w:lastRenderedPageBreak/>
        <w:t xml:space="preserve">6.3. </w:t>
      </w:r>
      <w:r w:rsidRPr="003E64BF">
        <w:tab/>
        <w:t>Sútun á húðum og skinnum þar sem vinnslugetan er yfir 12 tonnum af fullunninni vöru á dag</w:t>
      </w:r>
    </w:p>
    <w:p w14:paraId="372E7229" w14:textId="77777777" w:rsidR="00986C7E" w:rsidRPr="003E64BF" w:rsidRDefault="00986C7E" w:rsidP="00986C7E">
      <w:pPr>
        <w:tabs>
          <w:tab w:val="left" w:pos="454"/>
        </w:tabs>
        <w:spacing w:before="227"/>
        <w:ind w:left="737" w:hanging="737"/>
      </w:pPr>
      <w:r w:rsidRPr="003E64BF">
        <w:t xml:space="preserve">6.4. </w:t>
      </w:r>
      <w:r w:rsidRPr="003E64BF">
        <w:tab/>
        <w:t xml:space="preserve">a) </w:t>
      </w:r>
      <w:r w:rsidRPr="003E64BF">
        <w:tab/>
        <w:t>Sláturhús í rekstri með framleiðslugetu yfir 50 tonnum af skrokkum á dag</w:t>
      </w:r>
    </w:p>
    <w:p w14:paraId="0BDE5136" w14:textId="77777777" w:rsidR="00986C7E" w:rsidRPr="003E64BF" w:rsidRDefault="00986C7E" w:rsidP="00986C7E">
      <w:pPr>
        <w:spacing w:before="227"/>
        <w:ind w:left="737" w:hanging="283"/>
      </w:pPr>
      <w:r w:rsidRPr="003E64BF">
        <w:t xml:space="preserve">b) </w:t>
      </w:r>
      <w:r w:rsidRPr="003E64BF">
        <w:tab/>
        <w:t>Meðferð og vinnsla, önnur en eingöngu pökkun, á eftirfarandi hráefnum, hvort sem er áður unnum eða óunnum, sem ætluð eru fyrir matvæla- eða fóðurframleiðslu úr:</w:t>
      </w:r>
    </w:p>
    <w:p w14:paraId="6ADE2E93" w14:textId="77777777" w:rsidR="00986C7E" w:rsidRPr="003E64BF" w:rsidRDefault="00986C7E" w:rsidP="00986C7E">
      <w:pPr>
        <w:spacing w:before="227"/>
        <w:ind w:left="1020" w:hanging="283"/>
      </w:pPr>
      <w:r w:rsidRPr="003E64BF">
        <w:t xml:space="preserve">i. </w:t>
      </w:r>
      <w:r w:rsidRPr="003E64BF">
        <w:tab/>
        <w:t>hráefnum af dýrum eingöngu (öðrum en eingöngu mjólk) þar sem framleiðslugeta er yfir 75 tonnum af fullunninni vöru á dag,</w:t>
      </w:r>
    </w:p>
    <w:p w14:paraId="68ADB2D0" w14:textId="77777777" w:rsidR="00986C7E" w:rsidRPr="003E64BF" w:rsidRDefault="00986C7E" w:rsidP="00986C7E">
      <w:pPr>
        <w:spacing w:before="227"/>
        <w:ind w:left="1020" w:hanging="283"/>
      </w:pPr>
      <w:r w:rsidRPr="003E64BF">
        <w:t>ii.</w:t>
      </w:r>
      <w:r w:rsidRPr="003E64BF">
        <w:tab/>
        <w:t>jurtahráefni eingöngu þar sem framleiðslugeta er yfir 300 tonnum á dag eða 600 tonnum á dag þar sem stöðin er ekki starfrækt lengur en í 90 daga í röð á neinu ári,</w:t>
      </w:r>
    </w:p>
    <w:p w14:paraId="6AB1C7AD" w14:textId="77777777" w:rsidR="00986C7E" w:rsidRPr="003E64BF" w:rsidRDefault="00986C7E" w:rsidP="00986C7E">
      <w:pPr>
        <w:spacing w:before="227"/>
        <w:ind w:left="1020" w:hanging="283"/>
      </w:pPr>
      <w:r w:rsidRPr="003E64BF">
        <w:t xml:space="preserve">iii. </w:t>
      </w:r>
      <w:r w:rsidRPr="003E64BF">
        <w:tab/>
        <w:t>hráefnum úr dýrum og jurtum, bæði í samsettum og aðskildum afurðum, þar sem framleiðslugeta á fullunninni vöru í tonnum er meiri á dag en:</w:t>
      </w:r>
    </w:p>
    <w:p w14:paraId="41462A30" w14:textId="77777777" w:rsidR="00986C7E" w:rsidRPr="003E64BF" w:rsidRDefault="00986C7E" w:rsidP="00986C7E">
      <w:pPr>
        <w:spacing w:before="227"/>
        <w:ind w:left="1304" w:hanging="283"/>
      </w:pPr>
      <w:r w:rsidRPr="003E64BF">
        <w:t>–</w:t>
      </w:r>
      <w:r w:rsidRPr="003E64BF">
        <w:tab/>
        <w:t>75 ef A er jafnt og 10 eða meira eða,</w:t>
      </w:r>
    </w:p>
    <w:p w14:paraId="3BCD5452" w14:textId="77777777" w:rsidR="00986C7E" w:rsidRPr="003E64BF" w:rsidRDefault="00986C7E" w:rsidP="00986C7E">
      <w:pPr>
        <w:spacing w:before="227"/>
        <w:ind w:left="1304" w:hanging="283"/>
      </w:pPr>
      <w:r w:rsidRPr="003E64BF">
        <w:t>–</w:t>
      </w:r>
      <w:r w:rsidRPr="003E64BF">
        <w:tab/>
        <w:t>[300- (22,5 × A)] í öllum öðrum tilvikum,</w:t>
      </w:r>
    </w:p>
    <w:p w14:paraId="4F28A24F" w14:textId="77777777" w:rsidR="00986C7E" w:rsidRPr="003E64BF" w:rsidRDefault="00986C7E" w:rsidP="00986C7E">
      <w:pPr>
        <w:spacing w:before="227"/>
        <w:ind w:left="1020" w:hanging="283"/>
      </w:pPr>
      <w:r w:rsidRPr="003E64BF">
        <w:tab/>
        <w:t>þar sem „A“ er hluti efnis úr dýrum (sem hundraðshluti af þyngd) af framleiðslugetu á fullunninni vöru.</w:t>
      </w:r>
    </w:p>
    <w:p w14:paraId="64E78657" w14:textId="77777777" w:rsidR="00986C7E" w:rsidRPr="003E64BF" w:rsidRDefault="00986C7E" w:rsidP="00986C7E">
      <w:pPr>
        <w:spacing w:before="227"/>
        <w:ind w:left="454" w:hanging="454"/>
      </w:pPr>
      <w:r w:rsidRPr="003E64BF">
        <w:tab/>
        <w:t>Umbúðir skulu ekki taldar með í endanlegri þyngd vörunnar.</w:t>
      </w:r>
    </w:p>
    <w:p w14:paraId="2119A90D" w14:textId="0DC2891B" w:rsidR="00986C7E" w:rsidRPr="003E64BF" w:rsidRDefault="00986C7E" w:rsidP="00986C7E">
      <w:pPr>
        <w:spacing w:before="113"/>
        <w:ind w:left="454" w:hanging="454"/>
      </w:pPr>
      <w:r w:rsidRPr="003E64BF">
        <w:tab/>
        <w:t xml:space="preserve">Þessi undirliður </w:t>
      </w:r>
      <w:r w:rsidR="003E6D84">
        <w:t>gildir ekki</w:t>
      </w:r>
      <w:r w:rsidRPr="003E64BF">
        <w:t xml:space="preserve"> þar sem hráefnið er eingöngu mjólk.</w:t>
      </w:r>
    </w:p>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38"/>
      </w:tblGrid>
      <w:tr w:rsidR="00986C7E" w:rsidRPr="003E64BF" w14:paraId="21FB34F1" w14:textId="77777777" w:rsidTr="001D0001">
        <w:trPr>
          <w:jc w:val="center"/>
        </w:trPr>
        <w:tc>
          <w:tcPr>
            <w:tcW w:w="9778" w:type="dxa"/>
          </w:tcPr>
          <w:p w14:paraId="70770B58" w14:textId="77777777" w:rsidR="00986C7E" w:rsidRPr="003E64BF" w:rsidRDefault="00986C7E" w:rsidP="001D0001">
            <w:pPr>
              <w:spacing w:before="0" w:after="0" w:line="240" w:lineRule="auto"/>
            </w:pPr>
            <w:r w:rsidRPr="003E64BF">
              <w:rPr>
                <w:noProof/>
              </w:rPr>
              <w:drawing>
                <wp:inline distT="0" distB="0" distL="0" distR="0" wp14:anchorId="4456FEFC" wp14:editId="5880E628">
                  <wp:extent cx="4965700" cy="292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2927350"/>
                          </a:xfrm>
                          <a:prstGeom prst="rect">
                            <a:avLst/>
                          </a:prstGeom>
                          <a:noFill/>
                          <a:ln>
                            <a:noFill/>
                          </a:ln>
                        </pic:spPr>
                      </pic:pic>
                    </a:graphicData>
                  </a:graphic>
                </wp:inline>
              </w:drawing>
            </w:r>
          </w:p>
        </w:tc>
      </w:tr>
    </w:tbl>
    <w:p w14:paraId="3D2AD2B3" w14:textId="77777777" w:rsidR="00986C7E" w:rsidRPr="003E64BF" w:rsidRDefault="00986C7E" w:rsidP="00986C7E">
      <w:pPr>
        <w:spacing w:before="113"/>
        <w:ind w:left="454" w:hanging="454"/>
      </w:pPr>
    </w:p>
    <w:p w14:paraId="2EE1EC01" w14:textId="77777777" w:rsidR="00986C7E" w:rsidRPr="003E64BF" w:rsidRDefault="00986C7E" w:rsidP="00986C7E">
      <w:pPr>
        <w:spacing w:before="227"/>
        <w:ind w:left="737" w:hanging="283"/>
      </w:pPr>
      <w:r w:rsidRPr="003E64BF">
        <w:t xml:space="preserve">c) </w:t>
      </w:r>
      <w:r w:rsidRPr="003E64BF">
        <w:tab/>
        <w:t>Meðferð og vinnsla mjólkur eingöngu, þar sem tekið er á móti meira en 200 tonnum af mjólk á dag (meðaltal á ársgrundvelli).</w:t>
      </w:r>
    </w:p>
    <w:p w14:paraId="2C27A713" w14:textId="77777777" w:rsidR="00986C7E" w:rsidRPr="003E64BF" w:rsidRDefault="00986C7E" w:rsidP="00986C7E">
      <w:pPr>
        <w:spacing w:before="227"/>
        <w:ind w:left="454" w:hanging="454"/>
      </w:pPr>
      <w:r w:rsidRPr="003E64BF">
        <w:t xml:space="preserve">6.5. </w:t>
      </w:r>
      <w:r w:rsidRPr="003E64BF">
        <w:tab/>
        <w:t>Förgun eða endurvinnsla dýraskrokka eða dýraúrgangs þar sem afkastageta er yfir 10 tonnum á dag</w:t>
      </w:r>
    </w:p>
    <w:p w14:paraId="08414D09" w14:textId="77777777" w:rsidR="00986C7E" w:rsidRPr="003E64BF" w:rsidRDefault="00986C7E" w:rsidP="00986C7E">
      <w:pPr>
        <w:spacing w:before="227"/>
        <w:ind w:left="454" w:hanging="454"/>
      </w:pPr>
      <w:r w:rsidRPr="003E64BF">
        <w:t xml:space="preserve">6.6. </w:t>
      </w:r>
      <w:r w:rsidRPr="003E64BF">
        <w:tab/>
        <w:t>Þéttbært eldi alifugla eða svína:</w:t>
      </w:r>
    </w:p>
    <w:p w14:paraId="4C351089" w14:textId="77777777" w:rsidR="00986C7E" w:rsidRPr="003E64BF" w:rsidRDefault="00986C7E" w:rsidP="00986C7E">
      <w:pPr>
        <w:spacing w:before="227"/>
        <w:ind w:left="737" w:hanging="283"/>
      </w:pPr>
      <w:r w:rsidRPr="003E64BF">
        <w:t xml:space="preserve">a) </w:t>
      </w:r>
      <w:r w:rsidRPr="003E64BF">
        <w:tab/>
        <w:t>með meira en 40 000 pláss fyrir alifugla,</w:t>
      </w:r>
    </w:p>
    <w:p w14:paraId="2AC82F70" w14:textId="77777777" w:rsidR="00986C7E" w:rsidRPr="003E64BF" w:rsidRDefault="00986C7E" w:rsidP="00986C7E">
      <w:pPr>
        <w:spacing w:before="227"/>
        <w:ind w:left="737" w:hanging="283"/>
      </w:pPr>
      <w:r w:rsidRPr="003E64BF">
        <w:t xml:space="preserve">b) </w:t>
      </w:r>
      <w:r w:rsidRPr="003E64BF">
        <w:tab/>
        <w:t>með meira en 2000 stæði fyrir alisvín (yfir 30 kg), eða</w:t>
      </w:r>
    </w:p>
    <w:p w14:paraId="5CD0A318" w14:textId="77777777" w:rsidR="00986C7E" w:rsidRPr="003E64BF" w:rsidRDefault="00986C7E" w:rsidP="00986C7E">
      <w:pPr>
        <w:spacing w:before="227"/>
        <w:ind w:left="737" w:hanging="283"/>
      </w:pPr>
      <w:r w:rsidRPr="003E64BF">
        <w:lastRenderedPageBreak/>
        <w:t xml:space="preserve">c) </w:t>
      </w:r>
      <w:r w:rsidRPr="003E64BF">
        <w:tab/>
        <w:t>með meira en 750 pláss fyrir gyltur.</w:t>
      </w:r>
    </w:p>
    <w:p w14:paraId="4B0DAD87" w14:textId="77777777" w:rsidR="00986C7E" w:rsidRPr="003E64BF" w:rsidRDefault="00986C7E" w:rsidP="00986C7E">
      <w:pPr>
        <w:spacing w:before="227"/>
        <w:ind w:left="454" w:hanging="454"/>
      </w:pPr>
      <w:r w:rsidRPr="003E64BF">
        <w:t xml:space="preserve">6.7. </w:t>
      </w:r>
      <w:r w:rsidRPr="003E64BF">
        <w:tab/>
        <w:t>Yfirborðsmeðferð efna, hluta eða afurða með lífrænum leysum, einkum fyrir pressun, prentun, húðun, fituhreinsun, vatnsþéttingu, þyngingu, málun, hreinsun eða gegndreypingu, þar sem notuð eru meira en 150 kg af lífrænum leysum á klukkustund eða meira en 200 tonn á ári</w:t>
      </w:r>
    </w:p>
    <w:p w14:paraId="66C6FDC4" w14:textId="77777777" w:rsidR="00986C7E" w:rsidRPr="003E64BF" w:rsidRDefault="00986C7E" w:rsidP="00986C7E">
      <w:pPr>
        <w:spacing w:before="227"/>
        <w:ind w:left="454" w:hanging="454"/>
      </w:pPr>
      <w:r w:rsidRPr="003E64BF">
        <w:t xml:space="preserve">6.8. </w:t>
      </w:r>
      <w:r w:rsidRPr="003E64BF">
        <w:tab/>
        <w:t>Framleiðsla kolefnis (fullbrenndra kola) eða skautgrafíts (</w:t>
      </w:r>
      <w:r w:rsidRPr="003E64BF">
        <w:rPr>
          <w:i/>
        </w:rPr>
        <w:t>e. electrographite</w:t>
      </w:r>
      <w:r w:rsidRPr="003E64BF">
        <w:t>) með brennslu eða umbreytingu í grafít</w:t>
      </w:r>
    </w:p>
    <w:p w14:paraId="7B022D5A" w14:textId="67731B10" w:rsidR="00986C7E" w:rsidRPr="003E64BF" w:rsidRDefault="00986C7E" w:rsidP="00986C7E">
      <w:pPr>
        <w:spacing w:before="227"/>
        <w:ind w:left="454" w:hanging="454"/>
      </w:pPr>
      <w:r w:rsidRPr="003E64BF">
        <w:t xml:space="preserve">6.9. </w:t>
      </w:r>
      <w:r w:rsidRPr="003E64BF">
        <w:tab/>
        <w:t>Föngun CO</w:t>
      </w:r>
      <w:r w:rsidRPr="003E64BF">
        <w:rPr>
          <w:vertAlign w:val="subscript"/>
        </w:rPr>
        <w:t>2</w:t>
      </w:r>
      <w:r w:rsidRPr="003E64BF">
        <w:t>-strauma frá stöðvum sem falla undir þessa tilskipun til geymslu í jörðu samkvæmt tilskipun 2009/31/EB</w:t>
      </w:r>
      <w:r w:rsidR="00292E24">
        <w:t>, sbr. lög um loftslagsmál</w:t>
      </w:r>
      <w:r w:rsidRPr="003E64BF">
        <w:t>.</w:t>
      </w:r>
    </w:p>
    <w:p w14:paraId="1D92DE24" w14:textId="77777777" w:rsidR="00986C7E" w:rsidRPr="003E64BF" w:rsidRDefault="00986C7E" w:rsidP="00986C7E">
      <w:pPr>
        <w:spacing w:before="227"/>
        <w:ind w:left="454" w:hanging="454"/>
      </w:pPr>
      <w:r w:rsidRPr="003E64BF">
        <w:t xml:space="preserve">6.10. </w:t>
      </w:r>
      <w:r w:rsidRPr="003E64BF">
        <w:tab/>
        <w:t>Timbur og timburafurðir eru varin með íðefnum, þar sem framleiðslugeta er yfir 75 m</w:t>
      </w:r>
      <w:r w:rsidRPr="003E64BF">
        <w:rPr>
          <w:vertAlign w:val="superscript"/>
        </w:rPr>
        <w:t>3</w:t>
      </w:r>
      <w:r w:rsidRPr="003E64BF">
        <w:t xml:space="preserve"> á dag, að undanskilinni meðhöndlun eingöngu gegn grágeit (</w:t>
      </w:r>
      <w:r w:rsidRPr="003E64BF">
        <w:rPr>
          <w:i/>
        </w:rPr>
        <w:t>e. sapstain</w:t>
      </w:r>
      <w:r w:rsidRPr="003E64BF">
        <w:t>).</w:t>
      </w:r>
    </w:p>
    <w:p w14:paraId="2660DC14" w14:textId="1A481077" w:rsidR="00986C7E" w:rsidRPr="003E64BF" w:rsidRDefault="00986C7E" w:rsidP="00986C7E">
      <w:pPr>
        <w:spacing w:before="227"/>
        <w:ind w:left="454" w:hanging="454"/>
      </w:pPr>
      <w:r w:rsidRPr="003E64BF">
        <w:t xml:space="preserve">6.11. </w:t>
      </w:r>
      <w:r w:rsidRPr="003E64BF">
        <w:tab/>
        <w:t>Einkarekin meðhöndlun á skólpi sem fellur ekki undir tilskipun 91/271/EBE</w:t>
      </w:r>
      <w:r w:rsidR="00292E24">
        <w:t>, sbr. reglugerð um fráveitur og skólp,</w:t>
      </w:r>
      <w:r w:rsidRPr="003E64BF">
        <w:t xml:space="preserve"> og er losað af stöð sem fellur undir </w:t>
      </w:r>
      <w:r w:rsidR="00292E24">
        <w:t>viðauka I</w:t>
      </w:r>
    </w:p>
    <w:p w14:paraId="6CE7AC4D" w14:textId="77777777" w:rsidR="00986C7E" w:rsidRPr="003E64BF" w:rsidRDefault="00986C7E" w:rsidP="00986C7E">
      <w:pPr>
        <w:spacing w:before="340"/>
        <w:ind w:left="454" w:hanging="454"/>
        <w:jc w:val="center"/>
      </w:pPr>
      <w:r w:rsidRPr="003E64BF">
        <w:t>______</w:t>
      </w:r>
    </w:p>
    <w:p w14:paraId="0EC9F94A" w14:textId="77777777" w:rsidR="00986C7E" w:rsidRPr="00763476" w:rsidRDefault="00986C7E" w:rsidP="00986C7E">
      <w:pPr>
        <w:spacing w:before="113"/>
        <w:ind w:left="454" w:hanging="454"/>
        <w:jc w:val="center"/>
        <w:rPr>
          <w:b/>
          <w:iCs/>
        </w:rPr>
      </w:pPr>
      <w:r w:rsidRPr="003E64BF">
        <w:br w:type="page"/>
      </w:r>
      <w:r w:rsidRPr="00763476">
        <w:rPr>
          <w:b/>
        </w:rPr>
        <w:lastRenderedPageBreak/>
        <w:t>II. VIÐAUKI</w:t>
      </w:r>
    </w:p>
    <w:p w14:paraId="756D5456" w14:textId="77777777" w:rsidR="00986C7E" w:rsidRPr="003E64BF" w:rsidRDefault="00986C7E" w:rsidP="00986C7E">
      <w:pPr>
        <w:keepNext/>
        <w:tabs>
          <w:tab w:val="left" w:pos="851"/>
        </w:tabs>
        <w:spacing w:before="113"/>
        <w:ind w:left="454" w:hanging="454"/>
        <w:jc w:val="center"/>
        <w:rPr>
          <w:b/>
          <w:bCs/>
        </w:rPr>
      </w:pPr>
      <w:r w:rsidRPr="003E64BF">
        <w:rPr>
          <w:b/>
        </w:rPr>
        <w:t>Skrá yfir mengandi efni</w:t>
      </w:r>
    </w:p>
    <w:p w14:paraId="7E4959E1" w14:textId="77777777" w:rsidR="00986C7E" w:rsidRPr="003E64BF" w:rsidRDefault="00986C7E" w:rsidP="00986C7E">
      <w:pPr>
        <w:keepNext/>
        <w:tabs>
          <w:tab w:val="left" w:pos="851"/>
        </w:tabs>
        <w:spacing w:before="170"/>
        <w:ind w:left="454" w:hanging="454"/>
        <w:rPr>
          <w:b/>
          <w:bCs/>
          <w:smallCaps/>
        </w:rPr>
      </w:pPr>
      <w:r w:rsidRPr="003E64BF">
        <w:rPr>
          <w:smallCaps/>
        </w:rPr>
        <w:t>LOFT</w:t>
      </w:r>
    </w:p>
    <w:p w14:paraId="5F0A09A4" w14:textId="77777777" w:rsidR="00986C7E" w:rsidRPr="003E64BF" w:rsidRDefault="00986C7E" w:rsidP="00986C7E">
      <w:pPr>
        <w:spacing w:before="170"/>
        <w:ind w:left="454" w:hanging="454"/>
      </w:pPr>
      <w:r w:rsidRPr="003E64BF">
        <w:t xml:space="preserve">1. </w:t>
      </w:r>
      <w:r w:rsidRPr="003E64BF">
        <w:tab/>
        <w:t>Brennisteinsdíoxíð og önnur brennisteinssambönd</w:t>
      </w:r>
    </w:p>
    <w:p w14:paraId="1F20D0FD" w14:textId="77777777" w:rsidR="00986C7E" w:rsidRPr="003E64BF" w:rsidRDefault="00986C7E" w:rsidP="00986C7E">
      <w:pPr>
        <w:spacing w:before="170"/>
        <w:ind w:left="454" w:hanging="454"/>
      </w:pPr>
      <w:r w:rsidRPr="003E64BF">
        <w:t xml:space="preserve">2. </w:t>
      </w:r>
      <w:r w:rsidRPr="003E64BF">
        <w:tab/>
        <w:t>Köfnunarefnisoxíð og önnur köfnunarefnissambönd</w:t>
      </w:r>
    </w:p>
    <w:p w14:paraId="48FE4FC7" w14:textId="6316BA93" w:rsidR="00986C7E" w:rsidRPr="003E64BF" w:rsidRDefault="00986C7E" w:rsidP="00986C7E">
      <w:pPr>
        <w:spacing w:before="170"/>
        <w:ind w:left="454" w:hanging="454"/>
      </w:pPr>
      <w:r w:rsidRPr="003E64BF">
        <w:t xml:space="preserve">3. </w:t>
      </w:r>
      <w:r w:rsidRPr="003E64BF">
        <w:tab/>
        <w:t>Kol</w:t>
      </w:r>
      <w:r w:rsidR="00431B0E">
        <w:t>oxíð</w:t>
      </w:r>
    </w:p>
    <w:p w14:paraId="5F476546" w14:textId="77777777" w:rsidR="00986C7E" w:rsidRPr="003E64BF" w:rsidRDefault="00986C7E" w:rsidP="00986C7E">
      <w:pPr>
        <w:spacing w:before="170"/>
        <w:ind w:left="454" w:hanging="454"/>
      </w:pPr>
      <w:r w:rsidRPr="003E64BF">
        <w:t xml:space="preserve">4. </w:t>
      </w:r>
      <w:r w:rsidRPr="003E64BF">
        <w:tab/>
        <w:t>Rokgjörn, lífræn sambönd</w:t>
      </w:r>
    </w:p>
    <w:p w14:paraId="5105226B" w14:textId="77777777" w:rsidR="00986C7E" w:rsidRPr="003E64BF" w:rsidRDefault="00986C7E" w:rsidP="00986C7E">
      <w:pPr>
        <w:spacing w:before="170"/>
        <w:ind w:left="454" w:hanging="454"/>
      </w:pPr>
      <w:r w:rsidRPr="003E64BF">
        <w:t xml:space="preserve">5. </w:t>
      </w:r>
      <w:r w:rsidRPr="003E64BF">
        <w:tab/>
        <w:t>Málmar og sambönd þeirra</w:t>
      </w:r>
    </w:p>
    <w:p w14:paraId="4D06439A" w14:textId="77777777" w:rsidR="00986C7E" w:rsidRPr="003E64BF" w:rsidRDefault="00986C7E" w:rsidP="00986C7E">
      <w:pPr>
        <w:spacing w:before="170"/>
        <w:ind w:left="454" w:hanging="454"/>
      </w:pPr>
      <w:r w:rsidRPr="003E64BF">
        <w:t xml:space="preserve">6. </w:t>
      </w:r>
      <w:r w:rsidRPr="003E64BF">
        <w:tab/>
        <w:t>Ryk sem inniheldur fíngerðar efnisagnir</w:t>
      </w:r>
    </w:p>
    <w:p w14:paraId="045C57E5" w14:textId="77777777" w:rsidR="00986C7E" w:rsidRPr="003E64BF" w:rsidRDefault="00986C7E" w:rsidP="00986C7E">
      <w:pPr>
        <w:spacing w:before="170"/>
        <w:ind w:left="454" w:hanging="454"/>
      </w:pPr>
      <w:r w:rsidRPr="003E64BF">
        <w:t xml:space="preserve">7. </w:t>
      </w:r>
      <w:r w:rsidRPr="003E64BF">
        <w:tab/>
        <w:t>Asbest (svifagnir, trefjar)</w:t>
      </w:r>
    </w:p>
    <w:p w14:paraId="65A4A3B6" w14:textId="77777777" w:rsidR="00986C7E" w:rsidRPr="003E64BF" w:rsidRDefault="00986C7E" w:rsidP="00986C7E">
      <w:pPr>
        <w:spacing w:before="170"/>
        <w:ind w:left="454" w:hanging="454"/>
      </w:pPr>
      <w:r w:rsidRPr="003E64BF">
        <w:t xml:space="preserve">8. </w:t>
      </w:r>
      <w:r w:rsidRPr="003E64BF">
        <w:tab/>
        <w:t>Klór og sambönd þess</w:t>
      </w:r>
    </w:p>
    <w:p w14:paraId="78296DCE" w14:textId="77777777" w:rsidR="00986C7E" w:rsidRPr="003E64BF" w:rsidRDefault="00986C7E" w:rsidP="00986C7E">
      <w:pPr>
        <w:spacing w:before="170"/>
        <w:ind w:left="454" w:hanging="454"/>
      </w:pPr>
      <w:r w:rsidRPr="003E64BF">
        <w:t xml:space="preserve">9. </w:t>
      </w:r>
      <w:r w:rsidRPr="003E64BF">
        <w:tab/>
        <w:t>Flúor og sambönd þess</w:t>
      </w:r>
    </w:p>
    <w:p w14:paraId="68667F3B" w14:textId="77777777" w:rsidR="00986C7E" w:rsidRPr="003E64BF" w:rsidRDefault="00986C7E" w:rsidP="00986C7E">
      <w:pPr>
        <w:spacing w:before="170"/>
        <w:ind w:left="454" w:hanging="454"/>
      </w:pPr>
      <w:r w:rsidRPr="003E64BF">
        <w:t xml:space="preserve">10. </w:t>
      </w:r>
      <w:r w:rsidRPr="003E64BF">
        <w:tab/>
        <w:t>Arsen og efnasambönd þess</w:t>
      </w:r>
    </w:p>
    <w:p w14:paraId="3F2BDCF7" w14:textId="77777777" w:rsidR="00986C7E" w:rsidRPr="003E64BF" w:rsidRDefault="00986C7E" w:rsidP="00986C7E">
      <w:pPr>
        <w:spacing w:before="170"/>
        <w:ind w:left="454" w:hanging="454"/>
      </w:pPr>
      <w:r w:rsidRPr="003E64BF">
        <w:t xml:space="preserve">11. </w:t>
      </w:r>
      <w:r w:rsidRPr="003E64BF">
        <w:tab/>
        <w:t>Sýaníð</w:t>
      </w:r>
    </w:p>
    <w:p w14:paraId="10C8C41A" w14:textId="77777777" w:rsidR="00986C7E" w:rsidRPr="003E64BF" w:rsidRDefault="00986C7E" w:rsidP="00986C7E">
      <w:pPr>
        <w:spacing w:before="170"/>
        <w:ind w:left="454" w:hanging="454"/>
      </w:pPr>
      <w:r w:rsidRPr="003E64BF">
        <w:t xml:space="preserve">12. </w:t>
      </w:r>
      <w:r w:rsidRPr="003E64BF">
        <w:tab/>
        <w:t>Efni og blöndur sem sannað hefur verið að hafi krabbameinsvaldandi eða stökkbreytivaldandi eiginleika, eða eiginleika sem gætu haft áhrif á æxlun, fyrir milligöngu andrúmslofts.</w:t>
      </w:r>
    </w:p>
    <w:p w14:paraId="0117E128" w14:textId="77777777" w:rsidR="00986C7E" w:rsidRPr="003E64BF" w:rsidRDefault="00986C7E" w:rsidP="00986C7E">
      <w:pPr>
        <w:tabs>
          <w:tab w:val="left" w:pos="851"/>
        </w:tabs>
        <w:spacing w:before="170"/>
        <w:ind w:left="454" w:hanging="454"/>
      </w:pPr>
      <w:r w:rsidRPr="003E64BF">
        <w:t xml:space="preserve">13. </w:t>
      </w:r>
      <w:r w:rsidRPr="003E64BF">
        <w:tab/>
        <w:t>Fjölklóruð díbensódíoxín og fjölklóruð díbensófúrön</w:t>
      </w:r>
    </w:p>
    <w:p w14:paraId="0C25687E" w14:textId="77777777" w:rsidR="00986C7E" w:rsidRPr="003E64BF" w:rsidRDefault="00986C7E" w:rsidP="00986C7E">
      <w:pPr>
        <w:keepNext/>
        <w:tabs>
          <w:tab w:val="left" w:pos="851"/>
        </w:tabs>
        <w:spacing w:before="170"/>
        <w:ind w:left="454" w:hanging="454"/>
        <w:rPr>
          <w:b/>
          <w:bCs/>
          <w:smallCaps/>
        </w:rPr>
      </w:pPr>
      <w:r w:rsidRPr="003E64BF">
        <w:rPr>
          <w:smallCaps/>
        </w:rPr>
        <w:t>VATN</w:t>
      </w:r>
    </w:p>
    <w:p w14:paraId="12265CA7" w14:textId="77777777" w:rsidR="00986C7E" w:rsidRPr="003E64BF" w:rsidRDefault="00986C7E" w:rsidP="00986C7E">
      <w:pPr>
        <w:spacing w:before="170"/>
        <w:ind w:left="454" w:hanging="454"/>
      </w:pPr>
      <w:r w:rsidRPr="003E64BF">
        <w:t xml:space="preserve">1. </w:t>
      </w:r>
      <w:r w:rsidRPr="003E64BF">
        <w:tab/>
        <w:t>Lífræn halógensambönd og efni sem geta myndað slík sambönd í vatni</w:t>
      </w:r>
    </w:p>
    <w:p w14:paraId="64BD3E75" w14:textId="77777777" w:rsidR="00986C7E" w:rsidRPr="003E64BF" w:rsidRDefault="00986C7E" w:rsidP="00986C7E">
      <w:pPr>
        <w:spacing w:before="170"/>
        <w:ind w:left="454" w:hanging="454"/>
      </w:pPr>
      <w:r w:rsidRPr="003E64BF">
        <w:t xml:space="preserve">2. </w:t>
      </w:r>
      <w:r w:rsidRPr="003E64BF">
        <w:tab/>
        <w:t>Lífræn fosfórsambönd</w:t>
      </w:r>
    </w:p>
    <w:p w14:paraId="4B11F126" w14:textId="77777777" w:rsidR="00986C7E" w:rsidRPr="003E64BF" w:rsidRDefault="00986C7E" w:rsidP="00986C7E">
      <w:pPr>
        <w:spacing w:before="170"/>
        <w:ind w:left="454" w:hanging="454"/>
      </w:pPr>
      <w:r w:rsidRPr="003E64BF">
        <w:t xml:space="preserve">3. </w:t>
      </w:r>
      <w:r w:rsidRPr="003E64BF">
        <w:tab/>
        <w:t>Lífræn tinsambönd</w:t>
      </w:r>
    </w:p>
    <w:p w14:paraId="0A5D0A7C" w14:textId="77777777" w:rsidR="00986C7E" w:rsidRPr="003E64BF" w:rsidRDefault="00986C7E" w:rsidP="00986C7E">
      <w:pPr>
        <w:spacing w:before="170"/>
        <w:ind w:left="454" w:hanging="454"/>
      </w:pPr>
      <w:r w:rsidRPr="003E64BF">
        <w:t xml:space="preserve">4. </w:t>
      </w:r>
      <w:r w:rsidRPr="003E64BF">
        <w:tab/>
        <w:t>Efni og blöndur sem sannað hefur verið að hafi krabbameinsvaldandi eða stökkbreytivaldandi eiginleika, eða eiginleika sem gætu haft áhrif á æxlun, í vatni eða fyrir milligöngu þess.</w:t>
      </w:r>
    </w:p>
    <w:p w14:paraId="2E67FC0F" w14:textId="77777777" w:rsidR="00986C7E" w:rsidRPr="003E64BF" w:rsidRDefault="00986C7E" w:rsidP="00986C7E">
      <w:pPr>
        <w:spacing w:before="170"/>
        <w:ind w:left="454" w:hanging="454"/>
      </w:pPr>
      <w:r w:rsidRPr="003E64BF">
        <w:t xml:space="preserve">5. </w:t>
      </w:r>
      <w:r w:rsidRPr="003E64BF">
        <w:tab/>
        <w:t>Þrávirk vetniskolefni og þrávirk lífræn eiturefni sem safnast fyrir í lífverum</w:t>
      </w:r>
    </w:p>
    <w:p w14:paraId="663D8A16" w14:textId="77777777" w:rsidR="00986C7E" w:rsidRPr="003E64BF" w:rsidRDefault="00986C7E" w:rsidP="00986C7E">
      <w:pPr>
        <w:spacing w:before="170"/>
        <w:ind w:left="454" w:hanging="454"/>
      </w:pPr>
      <w:r w:rsidRPr="003E64BF">
        <w:t xml:space="preserve">6. </w:t>
      </w:r>
      <w:r w:rsidRPr="003E64BF">
        <w:tab/>
        <w:t>Sýaníð</w:t>
      </w:r>
    </w:p>
    <w:p w14:paraId="61E76880" w14:textId="77777777" w:rsidR="00986C7E" w:rsidRPr="003E64BF" w:rsidRDefault="00986C7E" w:rsidP="00986C7E">
      <w:pPr>
        <w:spacing w:before="170"/>
        <w:ind w:left="454" w:hanging="454"/>
      </w:pPr>
      <w:r w:rsidRPr="003E64BF">
        <w:t xml:space="preserve">7. </w:t>
      </w:r>
      <w:r w:rsidRPr="003E64BF">
        <w:tab/>
        <w:t>Málmar og sambönd þeirra</w:t>
      </w:r>
    </w:p>
    <w:p w14:paraId="05A0CFAB" w14:textId="77777777" w:rsidR="00986C7E" w:rsidRPr="003E64BF" w:rsidRDefault="00986C7E" w:rsidP="00986C7E">
      <w:pPr>
        <w:spacing w:before="170"/>
        <w:ind w:left="454" w:hanging="454"/>
      </w:pPr>
      <w:r w:rsidRPr="003E64BF">
        <w:t>8.</w:t>
      </w:r>
      <w:r w:rsidRPr="003E64BF">
        <w:tab/>
        <w:t>Arsen og efnasambönd þess</w:t>
      </w:r>
    </w:p>
    <w:p w14:paraId="054B8C72" w14:textId="7BCC0A30" w:rsidR="00986C7E" w:rsidRPr="003E64BF" w:rsidRDefault="00986C7E" w:rsidP="00986C7E">
      <w:pPr>
        <w:spacing w:before="170"/>
        <w:ind w:left="454" w:hanging="454"/>
      </w:pPr>
      <w:r w:rsidRPr="003E64BF">
        <w:t xml:space="preserve">9. </w:t>
      </w:r>
      <w:r w:rsidRPr="003E64BF">
        <w:tab/>
        <w:t>Sæfi</w:t>
      </w:r>
      <w:r w:rsidR="00D3605B">
        <w:t>vörur</w:t>
      </w:r>
      <w:r w:rsidRPr="003E64BF">
        <w:t xml:space="preserve"> og plöntuvarnar</w:t>
      </w:r>
      <w:r w:rsidR="00D3605B">
        <w:t>vörur</w:t>
      </w:r>
    </w:p>
    <w:p w14:paraId="3E57A32B" w14:textId="77777777" w:rsidR="00986C7E" w:rsidRPr="003E64BF" w:rsidRDefault="00986C7E" w:rsidP="00986C7E">
      <w:pPr>
        <w:spacing w:before="170"/>
        <w:ind w:left="454" w:hanging="454"/>
      </w:pPr>
      <w:r w:rsidRPr="003E64BF">
        <w:t xml:space="preserve">10. </w:t>
      </w:r>
      <w:r w:rsidRPr="003E64BF">
        <w:tab/>
        <w:t>Efni í sviflausn</w:t>
      </w:r>
    </w:p>
    <w:p w14:paraId="431B7379" w14:textId="77777777" w:rsidR="00986C7E" w:rsidRPr="003E64BF" w:rsidRDefault="00986C7E" w:rsidP="00986C7E">
      <w:pPr>
        <w:spacing w:before="170"/>
        <w:ind w:left="454" w:hanging="454"/>
      </w:pPr>
      <w:r w:rsidRPr="003E64BF">
        <w:t xml:space="preserve">11. </w:t>
      </w:r>
      <w:r w:rsidRPr="003E64BF">
        <w:tab/>
        <w:t>Efni sem stuðla að ofauðgun (einkum nítröt og fosföt).</w:t>
      </w:r>
    </w:p>
    <w:p w14:paraId="0F29D468" w14:textId="77777777" w:rsidR="00986C7E" w:rsidRPr="003E64BF" w:rsidRDefault="00986C7E" w:rsidP="00986C7E">
      <w:pPr>
        <w:spacing w:before="170"/>
        <w:ind w:left="454" w:hanging="454"/>
      </w:pPr>
      <w:r w:rsidRPr="003E64BF">
        <w:t xml:space="preserve">12. </w:t>
      </w:r>
      <w:r w:rsidRPr="003E64BF">
        <w:tab/>
        <w:t>Efni sem hafa óheppileg áhrif á súrefnisjafnvægi (og unnt er að mæla með hjálp breytna á borð við lífræna súrefnisþörf (BOD) og efnafræðilega súrefnisþörf (COD)).</w:t>
      </w:r>
    </w:p>
    <w:p w14:paraId="52C65F64" w14:textId="1C34BE2A" w:rsidR="00986C7E" w:rsidRPr="003E64BF" w:rsidRDefault="00986C7E" w:rsidP="00986C7E">
      <w:pPr>
        <w:spacing w:before="170"/>
        <w:ind w:left="454" w:hanging="454"/>
      </w:pPr>
      <w:r w:rsidRPr="003E64BF">
        <w:t xml:space="preserve">13. </w:t>
      </w:r>
      <w:r w:rsidRPr="003E64BF">
        <w:tab/>
        <w:t>Efni sem skráð eru í X. viðauka við tilskipun 2000/60/EB</w:t>
      </w:r>
      <w:r w:rsidR="00667315">
        <w:t>, sbr. lög um stjórn vatnamála</w:t>
      </w:r>
      <w:r w:rsidRPr="003E64BF">
        <w:t>.</w:t>
      </w:r>
    </w:p>
    <w:p w14:paraId="1F464F5B" w14:textId="77777777" w:rsidR="00986C7E" w:rsidRPr="003E64BF" w:rsidRDefault="00986C7E" w:rsidP="00986C7E">
      <w:pPr>
        <w:spacing w:before="340"/>
        <w:ind w:left="454" w:hanging="454"/>
        <w:jc w:val="center"/>
      </w:pPr>
    </w:p>
    <w:p w14:paraId="675F093C" w14:textId="77777777" w:rsidR="00986C7E" w:rsidRPr="00763476" w:rsidRDefault="00986C7E" w:rsidP="00986C7E">
      <w:pPr>
        <w:spacing w:before="113"/>
        <w:ind w:left="454" w:hanging="454"/>
        <w:jc w:val="center"/>
        <w:rPr>
          <w:b/>
          <w:iCs/>
        </w:rPr>
      </w:pPr>
      <w:r w:rsidRPr="003E64BF">
        <w:br w:type="page"/>
      </w:r>
      <w:r w:rsidRPr="00763476">
        <w:rPr>
          <w:b/>
        </w:rPr>
        <w:lastRenderedPageBreak/>
        <w:t>III. VIÐAUKI</w:t>
      </w:r>
    </w:p>
    <w:p w14:paraId="43F21EF5" w14:textId="77777777" w:rsidR="00986C7E" w:rsidRPr="003E64BF" w:rsidRDefault="00986C7E" w:rsidP="00986C7E">
      <w:pPr>
        <w:keepNext/>
        <w:spacing w:before="113"/>
        <w:ind w:left="454" w:hanging="454"/>
        <w:jc w:val="center"/>
        <w:rPr>
          <w:b/>
          <w:bCs/>
        </w:rPr>
      </w:pPr>
      <w:r w:rsidRPr="003E64BF">
        <w:rPr>
          <w:b/>
        </w:rPr>
        <w:t xml:space="preserve">Viðmiðanir fyrir ákvörðun á bestu, </w:t>
      </w:r>
      <w:r>
        <w:rPr>
          <w:b/>
        </w:rPr>
        <w:t>aðgengi</w:t>
      </w:r>
      <w:r w:rsidRPr="003E64BF">
        <w:rPr>
          <w:b/>
        </w:rPr>
        <w:t>legu tækni</w:t>
      </w:r>
    </w:p>
    <w:p w14:paraId="3A9A86E1" w14:textId="77777777" w:rsidR="00986C7E" w:rsidRPr="003E64BF" w:rsidRDefault="00986C7E" w:rsidP="00986C7E">
      <w:pPr>
        <w:spacing w:before="113"/>
        <w:ind w:left="454" w:hanging="454"/>
      </w:pPr>
      <w:r w:rsidRPr="003E64BF">
        <w:t xml:space="preserve">1. </w:t>
      </w:r>
      <w:r w:rsidRPr="003E64BF">
        <w:tab/>
        <w:t>notkun tækni sem hefur í för með sér myndun lítils úrgangs,</w:t>
      </w:r>
    </w:p>
    <w:p w14:paraId="55353277" w14:textId="77777777" w:rsidR="00986C7E" w:rsidRPr="003E64BF" w:rsidRDefault="00986C7E" w:rsidP="00986C7E">
      <w:pPr>
        <w:spacing w:before="227"/>
        <w:ind w:left="454" w:hanging="454"/>
      </w:pPr>
      <w:r w:rsidRPr="003E64BF">
        <w:t xml:space="preserve">2. </w:t>
      </w:r>
      <w:r w:rsidRPr="003E64BF">
        <w:tab/>
        <w:t>notkun efna sem eru hættuminni en þau sem áður voru notuð,</w:t>
      </w:r>
    </w:p>
    <w:p w14:paraId="74DDD911" w14:textId="77777777" w:rsidR="00986C7E" w:rsidRPr="003E64BF" w:rsidRDefault="00986C7E" w:rsidP="00986C7E">
      <w:pPr>
        <w:spacing w:before="227"/>
        <w:ind w:left="454" w:hanging="454"/>
      </w:pPr>
      <w:r w:rsidRPr="003E64BF">
        <w:t xml:space="preserve">3. </w:t>
      </w:r>
      <w:r w:rsidRPr="003E64BF">
        <w:tab/>
        <w:t>endurnýting og endurvinnsla efna, sem verða til og eru notuð við vinnslu, og úrgangs, eftir því sem við á,</w:t>
      </w:r>
    </w:p>
    <w:p w14:paraId="7DDD5935" w14:textId="77777777" w:rsidR="00986C7E" w:rsidRPr="003E64BF" w:rsidRDefault="00986C7E" w:rsidP="00986C7E">
      <w:pPr>
        <w:spacing w:before="227"/>
        <w:ind w:left="454" w:hanging="454"/>
      </w:pPr>
      <w:r w:rsidRPr="003E64BF">
        <w:t xml:space="preserve">4. </w:t>
      </w:r>
      <w:r w:rsidRPr="003E64BF">
        <w:tab/>
        <w:t>sambærileg vinnsluferli, búnaður eða aðferðir sem reyndar hafa verið í iðnframleiðslu með góðum árangri,</w:t>
      </w:r>
    </w:p>
    <w:p w14:paraId="2FB44628" w14:textId="77777777" w:rsidR="00986C7E" w:rsidRPr="003E64BF" w:rsidRDefault="00986C7E" w:rsidP="00986C7E">
      <w:pPr>
        <w:spacing w:before="227"/>
        <w:ind w:left="454" w:hanging="454"/>
      </w:pPr>
      <w:r w:rsidRPr="003E64BF">
        <w:t xml:space="preserve">5. </w:t>
      </w:r>
      <w:r w:rsidRPr="003E64BF">
        <w:tab/>
        <w:t>tæknilegar framfarir og breytingar á vísindalegri þekkingu og skilningi,</w:t>
      </w:r>
    </w:p>
    <w:p w14:paraId="31F448C5" w14:textId="77777777" w:rsidR="00986C7E" w:rsidRPr="003E64BF" w:rsidRDefault="00986C7E" w:rsidP="00986C7E">
      <w:pPr>
        <w:spacing w:before="227"/>
        <w:ind w:left="454" w:hanging="454"/>
      </w:pPr>
      <w:r w:rsidRPr="003E64BF">
        <w:t xml:space="preserve">6. </w:t>
      </w:r>
      <w:r w:rsidRPr="003E64BF">
        <w:tab/>
        <w:t>eðli, áhrif og umfang viðkomandi losunar,</w:t>
      </w:r>
    </w:p>
    <w:p w14:paraId="0398780D" w14:textId="77777777" w:rsidR="00986C7E" w:rsidRPr="003E64BF" w:rsidRDefault="00986C7E" w:rsidP="00986C7E">
      <w:pPr>
        <w:spacing w:before="227"/>
        <w:ind w:left="454" w:hanging="454"/>
      </w:pPr>
      <w:r w:rsidRPr="003E64BF">
        <w:t xml:space="preserve">7. </w:t>
      </w:r>
      <w:r w:rsidRPr="003E64BF">
        <w:tab/>
        <w:t>fyrsti rekstrardagur nýrra stöðva eða stöðva í rekstri,</w:t>
      </w:r>
    </w:p>
    <w:p w14:paraId="0B422CF8" w14:textId="5F23C271" w:rsidR="00986C7E" w:rsidRPr="003E64BF" w:rsidRDefault="00986C7E" w:rsidP="00986C7E">
      <w:pPr>
        <w:spacing w:before="227"/>
        <w:ind w:left="454" w:hanging="454"/>
      </w:pPr>
      <w:r w:rsidRPr="003E64BF">
        <w:t xml:space="preserve">8. </w:t>
      </w:r>
      <w:r w:rsidRPr="003E64BF">
        <w:tab/>
        <w:t>tími sem er nauðsynl</w:t>
      </w:r>
      <w:r w:rsidR="00CB072C">
        <w:t>egur til að innleiða bestu, aðgengi</w:t>
      </w:r>
      <w:r w:rsidRPr="003E64BF">
        <w:t>legu tækni,</w:t>
      </w:r>
    </w:p>
    <w:p w14:paraId="04C3D9F3" w14:textId="77777777" w:rsidR="00986C7E" w:rsidRPr="003E64BF" w:rsidRDefault="00986C7E" w:rsidP="00986C7E">
      <w:pPr>
        <w:spacing w:before="227"/>
        <w:ind w:left="454" w:hanging="454"/>
      </w:pPr>
      <w:r w:rsidRPr="003E64BF">
        <w:t xml:space="preserve">9. </w:t>
      </w:r>
      <w:r w:rsidRPr="003E64BF">
        <w:tab/>
        <w:t>notkun og eðli hráefna (að meðtöldu vatni) sem eru notuð í vinnslunni, svo og orkunýtni,</w:t>
      </w:r>
    </w:p>
    <w:p w14:paraId="688CE710" w14:textId="77777777" w:rsidR="00986C7E" w:rsidRPr="003E64BF" w:rsidRDefault="00986C7E" w:rsidP="00986C7E">
      <w:pPr>
        <w:spacing w:before="227"/>
        <w:ind w:left="454" w:hanging="454"/>
      </w:pPr>
      <w:r w:rsidRPr="003E64BF">
        <w:t xml:space="preserve">10. </w:t>
      </w:r>
      <w:r w:rsidRPr="003E64BF">
        <w:tab/>
        <w:t>nauðsyn þess að koma í veg fyrir eða halda heildaráhrifunum, sem losun hefur  á umhverfið, og umhverfisáhættu í lágmarki,</w:t>
      </w:r>
    </w:p>
    <w:p w14:paraId="00893BF7" w14:textId="77777777" w:rsidR="00986C7E" w:rsidRPr="003E64BF" w:rsidRDefault="00986C7E" w:rsidP="00986C7E">
      <w:pPr>
        <w:spacing w:before="227"/>
        <w:ind w:left="454" w:hanging="454"/>
      </w:pPr>
      <w:r w:rsidRPr="003E64BF">
        <w:t xml:space="preserve">11. </w:t>
      </w:r>
      <w:r w:rsidRPr="003E64BF">
        <w:tab/>
        <w:t>nauðsyn þess að koma í veg fyrir slys og halda afleiðingum slysa fyrir umhverfið í lágmarki,</w:t>
      </w:r>
    </w:p>
    <w:p w14:paraId="2BCE1C78" w14:textId="77777777" w:rsidR="00986C7E" w:rsidRPr="003E64BF" w:rsidRDefault="00986C7E" w:rsidP="00986C7E">
      <w:pPr>
        <w:spacing w:before="227"/>
        <w:ind w:left="454" w:hanging="454"/>
      </w:pPr>
      <w:r w:rsidRPr="003E64BF">
        <w:t xml:space="preserve">12. </w:t>
      </w:r>
      <w:r w:rsidRPr="003E64BF">
        <w:tab/>
        <w:t>upplýsingar sem opinberar alþjóðastofnanir birta.</w:t>
      </w:r>
    </w:p>
    <w:p w14:paraId="1D26E1BE" w14:textId="77777777" w:rsidR="00986C7E" w:rsidRPr="003E64BF" w:rsidRDefault="00986C7E" w:rsidP="00986C7E">
      <w:pPr>
        <w:spacing w:before="340"/>
        <w:ind w:left="454" w:hanging="454"/>
        <w:jc w:val="center"/>
      </w:pPr>
    </w:p>
    <w:p w14:paraId="77AEF333" w14:textId="77777777" w:rsidR="00986C7E" w:rsidRPr="00763476" w:rsidRDefault="00986C7E" w:rsidP="00986C7E">
      <w:pPr>
        <w:spacing w:before="113"/>
        <w:ind w:left="283" w:hanging="283"/>
        <w:jc w:val="center"/>
        <w:rPr>
          <w:b/>
          <w:iCs/>
        </w:rPr>
      </w:pPr>
      <w:r w:rsidRPr="003E64BF">
        <w:br w:type="page"/>
      </w:r>
      <w:r w:rsidRPr="00763476">
        <w:rPr>
          <w:b/>
        </w:rPr>
        <w:lastRenderedPageBreak/>
        <w:t>IV. VIÐAUKI</w:t>
      </w:r>
    </w:p>
    <w:p w14:paraId="0DB4E46D" w14:textId="77777777" w:rsidR="00986C7E" w:rsidRPr="003E64BF" w:rsidRDefault="00986C7E" w:rsidP="00986C7E">
      <w:pPr>
        <w:keepNext/>
        <w:spacing w:before="113"/>
        <w:ind w:left="283" w:hanging="283"/>
        <w:jc w:val="center"/>
        <w:rPr>
          <w:b/>
          <w:bCs/>
        </w:rPr>
      </w:pPr>
      <w:r w:rsidRPr="003E64BF">
        <w:rPr>
          <w:b/>
        </w:rPr>
        <w:t>Þátttaka almennings við töku ákvarðana</w:t>
      </w:r>
    </w:p>
    <w:p w14:paraId="6FABF340" w14:textId="78B57F72" w:rsidR="00986C7E" w:rsidRPr="003E64BF" w:rsidRDefault="00986C7E" w:rsidP="00986C7E">
      <w:pPr>
        <w:spacing w:before="113"/>
        <w:ind w:left="283" w:hanging="283"/>
      </w:pPr>
      <w:r w:rsidRPr="003E64BF">
        <w:t xml:space="preserve">1. </w:t>
      </w:r>
      <w:r w:rsidRPr="003E64BF">
        <w:tab/>
      </w:r>
      <w:r w:rsidR="00087C8C">
        <w:t>Umhverfisstofnun, eftir atvikum heilbrigðisnefnd, skal upplýsa a</w:t>
      </w:r>
      <w:r w:rsidRPr="003E64BF">
        <w:t xml:space="preserve">lmenning (með opinberum auglýsingum eða á annan, viðeigandi hátt, </w:t>
      </w:r>
      <w:r w:rsidR="00E220C9">
        <w:t>svo sem</w:t>
      </w:r>
      <w:r w:rsidRPr="003E64BF">
        <w:t xml:space="preserve"> </w:t>
      </w:r>
      <w:r w:rsidR="00087C8C">
        <w:t>á vefsíðu sinni</w:t>
      </w:r>
      <w:r w:rsidRPr="003E64BF">
        <w:t>) um eftirfarandi atriði snemma í ferlinu við ákvarðanatökuna eða eigi síðar en svo fljótt sem með sanngirni má ætlast til að leggja megi upplýsingarnar fram:</w:t>
      </w:r>
    </w:p>
    <w:p w14:paraId="329FCD4B" w14:textId="220A1285" w:rsidR="00986C7E" w:rsidRPr="003E64BF" w:rsidRDefault="00986C7E" w:rsidP="00986C7E">
      <w:pPr>
        <w:spacing w:before="113"/>
        <w:ind w:left="567" w:hanging="283"/>
      </w:pPr>
      <w:r w:rsidRPr="003E64BF">
        <w:t xml:space="preserve">a) </w:t>
      </w:r>
      <w:r w:rsidRPr="003E64BF">
        <w:tab/>
        <w:t>um umsóknina um leyfi eða, eftir því sem við á, um tillöguna að uppfærslu leyfi</w:t>
      </w:r>
      <w:r w:rsidR="00292E24">
        <w:t xml:space="preserve">s eða skilyrðin fyrir leyfinu </w:t>
      </w:r>
      <w:r w:rsidRPr="003E64BF">
        <w:t>þ.m.t. lýsing á</w:t>
      </w:r>
      <w:r w:rsidR="00292E24">
        <w:t xml:space="preserve"> atriðunum sem tilgreind eru í 2. mgr. 6</w:t>
      </w:r>
      <w:r w:rsidRPr="003E64BF">
        <w:t>. gr.,</w:t>
      </w:r>
    </w:p>
    <w:p w14:paraId="37939794" w14:textId="41B7E77F" w:rsidR="00986C7E" w:rsidRPr="003E64BF" w:rsidRDefault="00986C7E" w:rsidP="00986C7E">
      <w:pPr>
        <w:spacing w:before="113"/>
        <w:ind w:left="567" w:hanging="283"/>
      </w:pPr>
      <w:r w:rsidRPr="003E64BF">
        <w:t xml:space="preserve">b) </w:t>
      </w:r>
      <w:r w:rsidRPr="003E64BF">
        <w:tab/>
        <w:t>um þá staðreynd, eftir því sem við á, að tiltekin ákvörðun sé háð mati í hverju aðildarríki eða mati á umhverfisáhrifum, sem ná yfir landamæri, eða samráði mi</w:t>
      </w:r>
      <w:r w:rsidR="00292E24">
        <w:t>lli aðildarríkja í samræmi við 1</w:t>
      </w:r>
      <w:r w:rsidRPr="003E64BF">
        <w:t>6. gr.,</w:t>
      </w:r>
    </w:p>
    <w:p w14:paraId="342AE0BC" w14:textId="085A6F90" w:rsidR="00986C7E" w:rsidRPr="003E64BF" w:rsidRDefault="00986C7E" w:rsidP="00986C7E">
      <w:pPr>
        <w:spacing w:before="113"/>
        <w:ind w:left="567" w:hanging="283"/>
      </w:pPr>
      <w:r w:rsidRPr="003E64BF">
        <w:t xml:space="preserve">c) </w:t>
      </w:r>
      <w:r w:rsidRPr="003E64BF">
        <w:tab/>
        <w:t xml:space="preserve">um upplýsingar um </w:t>
      </w:r>
      <w:r w:rsidR="00FD77DE">
        <w:t>útgefanda starfsleyfis</w:t>
      </w:r>
      <w:r w:rsidRPr="003E64BF">
        <w:t>, sem ber ábyrgð á töku ákvörðunarinnar og sem getur veitt þær upplýsingar, sem skipta máli, og sem senda má athugasemdir og spurningar til og upplýsingar um tímarammann til að leggja fram athugasemdir og spurningar,</w:t>
      </w:r>
    </w:p>
    <w:p w14:paraId="6BFC4936" w14:textId="77777777" w:rsidR="00986C7E" w:rsidRPr="003E64BF" w:rsidRDefault="00986C7E" w:rsidP="00986C7E">
      <w:pPr>
        <w:spacing w:before="113"/>
        <w:ind w:left="567" w:hanging="283"/>
      </w:pPr>
      <w:r w:rsidRPr="003E64BF">
        <w:t xml:space="preserve">d) </w:t>
      </w:r>
      <w:r w:rsidRPr="003E64BF">
        <w:tab/>
        <w:t>um eðli hugsanlegra ákvarðana eða drög að ákvörðun, liggi þau fyrir,</w:t>
      </w:r>
    </w:p>
    <w:p w14:paraId="4891904E" w14:textId="77777777" w:rsidR="00986C7E" w:rsidRPr="003E64BF" w:rsidRDefault="00986C7E" w:rsidP="00986C7E">
      <w:pPr>
        <w:spacing w:before="113"/>
        <w:ind w:left="567" w:hanging="283"/>
      </w:pPr>
      <w:r w:rsidRPr="003E64BF">
        <w:t xml:space="preserve">e) </w:t>
      </w:r>
      <w:r w:rsidRPr="003E64BF">
        <w:tab/>
        <w:t>um upplýsingar, eftir því sem við á, sem varða tillögur að uppfærslu leyfis eða skilyrða fyrir leyfi,</w:t>
      </w:r>
    </w:p>
    <w:p w14:paraId="1359EB90" w14:textId="77777777" w:rsidR="00986C7E" w:rsidRPr="003E64BF" w:rsidRDefault="00986C7E" w:rsidP="00986C7E">
      <w:pPr>
        <w:spacing w:before="113"/>
        <w:ind w:left="567" w:hanging="283"/>
      </w:pPr>
      <w:r w:rsidRPr="003E64BF">
        <w:t xml:space="preserve">f) </w:t>
      </w:r>
      <w:r w:rsidRPr="003E64BF">
        <w:tab/>
        <w:t>um tilgreiningu á tíma og stöðum þar sem þær upplýsingar, sem skipta máli, verða gerðar aðgengilegar eða leiðir til þess að nálgast þær,</w:t>
      </w:r>
    </w:p>
    <w:p w14:paraId="7BAEA403" w14:textId="28C7EBE2" w:rsidR="00986C7E" w:rsidRPr="003E64BF" w:rsidRDefault="00986C7E" w:rsidP="00986C7E">
      <w:pPr>
        <w:spacing w:before="113"/>
        <w:ind w:left="567" w:hanging="283"/>
      </w:pPr>
      <w:r w:rsidRPr="003E64BF">
        <w:t xml:space="preserve">g) </w:t>
      </w:r>
      <w:r w:rsidRPr="003E64BF">
        <w:tab/>
        <w:t>um upplýsingar um fyrirkomulagið á þátttöku almennings.</w:t>
      </w:r>
    </w:p>
    <w:p w14:paraId="75D709D6" w14:textId="03570414" w:rsidR="00986C7E" w:rsidRPr="003E64BF" w:rsidRDefault="00986C7E" w:rsidP="00986C7E">
      <w:pPr>
        <w:spacing w:before="113"/>
        <w:ind w:left="283" w:hanging="283"/>
      </w:pPr>
      <w:r w:rsidRPr="003E64BF">
        <w:t xml:space="preserve">2. </w:t>
      </w:r>
      <w:r w:rsidRPr="003E64BF">
        <w:tab/>
      </w:r>
      <w:r w:rsidR="00293951">
        <w:t>Umhverfisstofnun, eftir atvikum heilbrigðisnefnd</w:t>
      </w:r>
      <w:r w:rsidRPr="003E64BF">
        <w:t xml:space="preserve">, </w:t>
      </w:r>
      <w:r w:rsidR="00293951">
        <w:t xml:space="preserve">skal </w:t>
      </w:r>
      <w:r w:rsidRPr="003E64BF">
        <w:t>innan viðeigandi tímamarka, tryggja að sá hluti almennings, sem málið varðar, hafi aðgang að eftirfarandi:</w:t>
      </w:r>
    </w:p>
    <w:p w14:paraId="55A15598" w14:textId="23373F0D" w:rsidR="00986C7E" w:rsidRPr="003E64BF" w:rsidRDefault="00986C7E" w:rsidP="00986C7E">
      <w:pPr>
        <w:spacing w:before="113"/>
        <w:ind w:left="567" w:hanging="283"/>
      </w:pPr>
      <w:r w:rsidRPr="003E64BF">
        <w:t xml:space="preserve">a) </w:t>
      </w:r>
      <w:r w:rsidRPr="003E64BF">
        <w:tab/>
        <w:t>í samræmi við löggjöf</w:t>
      </w:r>
      <w:r w:rsidR="00293951">
        <w:t>ina</w:t>
      </w:r>
      <w:r w:rsidRPr="003E64BF">
        <w:t xml:space="preserve">: helstu skýrslum og ráðleggingum, sem </w:t>
      </w:r>
      <w:r w:rsidR="003069EF">
        <w:t>stjórnvöld</w:t>
      </w:r>
      <w:r w:rsidRPr="003E64BF">
        <w:t xml:space="preserve"> hafa fengið í hendur á þeim tíma þegar sá hluti almennings, sem málið varðar, var upplýstur í samræmi við 1. lið,</w:t>
      </w:r>
    </w:p>
    <w:p w14:paraId="295D95FE" w14:textId="306B8E6A" w:rsidR="00986C7E" w:rsidRPr="003E64BF" w:rsidRDefault="00986C7E" w:rsidP="00986C7E">
      <w:pPr>
        <w:spacing w:before="113"/>
        <w:ind w:left="567" w:hanging="283"/>
      </w:pPr>
      <w:r w:rsidRPr="003E64BF">
        <w:t xml:space="preserve">b) </w:t>
      </w:r>
      <w:r w:rsidRPr="003E64BF">
        <w:tab/>
        <w:t>í samræmi við</w:t>
      </w:r>
      <w:r w:rsidR="006C71E1">
        <w:t xml:space="preserve"> </w:t>
      </w:r>
      <w:r w:rsidRPr="003E64BF">
        <w:t>tilskipun 2003/4/EB</w:t>
      </w:r>
      <w:r w:rsidR="00292E24">
        <w:t>, sbr. lög um upplýsingarétt um umhverfismál, og upplýsingalög</w:t>
      </w:r>
      <w:r w:rsidRPr="003E64BF">
        <w:t>: upplýsingum, öðrum en þeim sem um getur í 1. lið, sem skipta máli fyrir ákvörðunina og sem verða einungis aðgengilegar eftir að sá hluti almennings, sem málið varðar, hefur verið upplýstur í samræmi við 1. lið.</w:t>
      </w:r>
    </w:p>
    <w:p w14:paraId="064FE8B9" w14:textId="7DAA47D6" w:rsidR="00986C7E" w:rsidRPr="003E64BF" w:rsidRDefault="00986C7E" w:rsidP="00986C7E">
      <w:pPr>
        <w:spacing w:before="113"/>
        <w:ind w:left="283" w:hanging="283"/>
      </w:pPr>
      <w:r w:rsidRPr="003E64BF">
        <w:t xml:space="preserve">3. </w:t>
      </w:r>
      <w:r w:rsidRPr="003E64BF">
        <w:tab/>
      </w:r>
      <w:r w:rsidR="00A0294D">
        <w:t xml:space="preserve">Almenningur </w:t>
      </w:r>
      <w:r w:rsidRPr="003E64BF">
        <w:t xml:space="preserve">skal eiga rétt á að leggja fram athugasemdir og álit til </w:t>
      </w:r>
      <w:r w:rsidR="00FD77DE">
        <w:t>útgefanda starfsleyfis</w:t>
      </w:r>
      <w:r w:rsidRPr="003E64BF">
        <w:t xml:space="preserve"> áður en ákvörðun er tekin.</w:t>
      </w:r>
    </w:p>
    <w:p w14:paraId="429FC491" w14:textId="4A3AB9D9" w:rsidR="00986C7E" w:rsidRPr="003E64BF" w:rsidRDefault="00986C7E" w:rsidP="00986C7E">
      <w:pPr>
        <w:spacing w:before="113"/>
        <w:ind w:left="283" w:hanging="283"/>
      </w:pPr>
      <w:r w:rsidRPr="003E64BF">
        <w:t xml:space="preserve">4. </w:t>
      </w:r>
      <w:r w:rsidRPr="003E64BF">
        <w:tab/>
      </w:r>
      <w:r w:rsidR="00A0294D">
        <w:t>Útgefandi starfsleyfis skal t</w:t>
      </w:r>
      <w:r w:rsidRPr="003E64BF">
        <w:t xml:space="preserve">aka </w:t>
      </w:r>
      <w:r w:rsidR="00A0294D">
        <w:t>afstöðu til athugasemda sem bárust í samráðinu áður en ákvörðun er tekin</w:t>
      </w:r>
      <w:r w:rsidRPr="003E64BF">
        <w:t>.</w:t>
      </w:r>
    </w:p>
    <w:p w14:paraId="197F4E19" w14:textId="77777777" w:rsidR="00986C7E" w:rsidRPr="00763476" w:rsidRDefault="00986C7E" w:rsidP="00986C7E">
      <w:pPr>
        <w:spacing w:before="113"/>
        <w:ind w:left="283" w:hanging="283"/>
        <w:jc w:val="center"/>
        <w:rPr>
          <w:b/>
          <w:iCs/>
        </w:rPr>
      </w:pPr>
      <w:r w:rsidRPr="003E64BF">
        <w:br w:type="page"/>
      </w:r>
      <w:r w:rsidRPr="00763476">
        <w:rPr>
          <w:b/>
        </w:rPr>
        <w:lastRenderedPageBreak/>
        <w:t>V. VIÐAUKI</w:t>
      </w:r>
    </w:p>
    <w:p w14:paraId="43E3E601" w14:textId="77777777" w:rsidR="00986C7E" w:rsidRPr="003E64BF" w:rsidRDefault="00986C7E" w:rsidP="00986C7E">
      <w:pPr>
        <w:keepNext/>
        <w:tabs>
          <w:tab w:val="left" w:pos="851"/>
        </w:tabs>
        <w:spacing w:before="113"/>
        <w:ind w:left="283" w:hanging="283"/>
        <w:jc w:val="center"/>
        <w:rPr>
          <w:b/>
          <w:bCs/>
        </w:rPr>
      </w:pPr>
      <w:r w:rsidRPr="003E64BF">
        <w:rPr>
          <w:b/>
        </w:rPr>
        <w:t>Tæknileg ákvæði varðandi brennsluver</w:t>
      </w:r>
    </w:p>
    <w:p w14:paraId="18FB94CC" w14:textId="77777777" w:rsidR="00986C7E" w:rsidRPr="003E64BF" w:rsidRDefault="00986C7E" w:rsidP="00986C7E">
      <w:pPr>
        <w:keepNext/>
        <w:tabs>
          <w:tab w:val="left" w:pos="851"/>
        </w:tabs>
        <w:spacing w:before="567"/>
        <w:ind w:left="283" w:hanging="283"/>
        <w:jc w:val="center"/>
        <w:rPr>
          <w:smallCaps/>
        </w:rPr>
      </w:pPr>
      <w:r w:rsidRPr="003E64BF">
        <w:rPr>
          <w:smallCaps/>
        </w:rPr>
        <w:t>1. HLUTI</w:t>
      </w:r>
    </w:p>
    <w:p w14:paraId="06882730" w14:textId="4BDCCE2D" w:rsidR="00986C7E" w:rsidRPr="003E64BF" w:rsidRDefault="00986C7E" w:rsidP="00986C7E">
      <w:pPr>
        <w:keepNext/>
        <w:tabs>
          <w:tab w:val="left" w:pos="851"/>
        </w:tabs>
        <w:spacing w:before="113"/>
        <w:ind w:left="283" w:hanging="283"/>
        <w:jc w:val="center"/>
        <w:rPr>
          <w:i/>
          <w:iCs/>
        </w:rPr>
      </w:pPr>
      <w:r w:rsidRPr="003E64BF">
        <w:rPr>
          <w:i/>
        </w:rPr>
        <w:t>Viðmiðunarmörk fyrir losun fyrir bren</w:t>
      </w:r>
      <w:r w:rsidR="00667315">
        <w:rPr>
          <w:i/>
        </w:rPr>
        <w:t>nsluver sem um getur í 2. mgr. 30. tilskipunar 2010/75/ESB</w:t>
      </w:r>
    </w:p>
    <w:p w14:paraId="3053FE15" w14:textId="77777777" w:rsidR="00986C7E" w:rsidRPr="003E64BF" w:rsidRDefault="00986C7E" w:rsidP="00986C7E">
      <w:pPr>
        <w:spacing w:before="454"/>
        <w:ind w:left="283" w:hanging="283"/>
      </w:pPr>
      <w:r w:rsidRPr="003E64BF">
        <w:t xml:space="preserve">1. </w:t>
      </w:r>
      <w:r w:rsidRPr="003E64BF">
        <w:tab/>
        <w:t>Öll viðmiðunarmörk fyrir losun skal reikna við 273,15°K hita, 101,3 kPa þrýsting og eftir leiðréttingu fyrir vatnsgufuinnihaldi úrgangsloftsins og við staðlað 6% O</w:t>
      </w:r>
      <w:r w:rsidRPr="003E64BF">
        <w:rPr>
          <w:vertAlign w:val="subscript"/>
        </w:rPr>
        <w:t>2</w:t>
      </w:r>
      <w:r w:rsidRPr="003E64BF">
        <w:t>-innihald fyrir eldsneyti í föstu formi, 3% fyrir brennsluver önnur en gashverfla og gashreyfla sem nota fljótandi og loftkennt eldsneyti og 15% fyrir gashverfla og gashreyfla.</w:t>
      </w:r>
    </w:p>
    <w:p w14:paraId="21473476" w14:textId="77777777" w:rsidR="00986C7E" w:rsidRPr="003E64BF" w:rsidRDefault="00986C7E" w:rsidP="00986C7E">
      <w:pPr>
        <w:spacing w:before="454"/>
        <w:ind w:left="283" w:hanging="283"/>
      </w:pPr>
      <w:r w:rsidRPr="003E64BF">
        <w:t xml:space="preserve">2. </w:t>
      </w:r>
      <w:r w:rsidRPr="003E64BF">
        <w:tab/>
        <w:t>Viðmiðunarmörk fyrir losun (mg/Nm</w:t>
      </w:r>
      <w:r w:rsidRPr="003E64BF">
        <w:rPr>
          <w:vertAlign w:val="superscript"/>
        </w:rPr>
        <w:t>3</w:t>
      </w:r>
      <w:r w:rsidRPr="003E64BF">
        <w:t>) á SO</w:t>
      </w:r>
      <w:r w:rsidRPr="003E64BF">
        <w:rPr>
          <w:vertAlign w:val="subscript"/>
        </w:rPr>
        <w:t>2</w:t>
      </w:r>
      <w:r w:rsidRPr="003E64BF">
        <w:t xml:space="preserve"> fyrir brennsluver sem nota eldsneyti í föstu formi eða fljótandi eldsneyti, að undanskildum gashverflum og gashreyflum,</w:t>
      </w:r>
    </w:p>
    <w:tbl>
      <w:tblPr>
        <w:tblW w:w="0" w:type="auto"/>
        <w:tblLayout w:type="fixed"/>
        <w:tblCellMar>
          <w:left w:w="0" w:type="dxa"/>
          <w:right w:w="0" w:type="dxa"/>
        </w:tblCellMar>
        <w:tblLook w:val="0000" w:firstRow="0" w:lastRow="0" w:firstColumn="0" w:lastColumn="0" w:noHBand="0" w:noVBand="0"/>
      </w:tblPr>
      <w:tblGrid>
        <w:gridCol w:w="1182"/>
        <w:gridCol w:w="2313"/>
        <w:gridCol w:w="884"/>
        <w:gridCol w:w="1168"/>
        <w:gridCol w:w="1746"/>
      </w:tblGrid>
      <w:tr w:rsidR="00986C7E" w:rsidRPr="003E64BF" w14:paraId="567257CB" w14:textId="77777777" w:rsidTr="001D0001">
        <w:trPr>
          <w:trHeight w:val="60"/>
        </w:trPr>
        <w:tc>
          <w:tcPr>
            <w:tcW w:w="1182" w:type="dxa"/>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14:paraId="43B45B9F" w14:textId="77777777" w:rsidR="00986C7E" w:rsidRPr="003E64BF" w:rsidRDefault="00986C7E" w:rsidP="001D0001">
            <w:pPr>
              <w:jc w:val="center"/>
            </w:pPr>
            <w:r w:rsidRPr="003E64BF">
              <w:t>Heildarnafnvarmaafl (MW)</w:t>
            </w:r>
          </w:p>
        </w:tc>
        <w:tc>
          <w:tcPr>
            <w:tcW w:w="231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792BCAE9" w14:textId="77777777" w:rsidR="00986C7E" w:rsidRPr="003E64BF" w:rsidRDefault="00986C7E" w:rsidP="001D0001">
            <w:pPr>
              <w:jc w:val="center"/>
            </w:pPr>
            <w:r w:rsidRPr="003E64BF">
              <w:t>Kol og brúnkol og annað eldsneyti í föstu formi</w:t>
            </w:r>
          </w:p>
        </w:tc>
        <w:tc>
          <w:tcPr>
            <w:tcW w:w="88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201438EB" w14:textId="77777777" w:rsidR="00986C7E" w:rsidRPr="003E64BF" w:rsidRDefault="00986C7E" w:rsidP="001D0001">
            <w:pPr>
              <w:jc w:val="center"/>
            </w:pPr>
            <w:r w:rsidRPr="003E64BF">
              <w:t>Lífmassi</w:t>
            </w:r>
          </w:p>
        </w:tc>
        <w:tc>
          <w:tcPr>
            <w:tcW w:w="116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42D854FB" w14:textId="77777777" w:rsidR="00986C7E" w:rsidRPr="003E64BF" w:rsidRDefault="00986C7E" w:rsidP="001D0001">
            <w:pPr>
              <w:jc w:val="center"/>
            </w:pPr>
            <w:r w:rsidRPr="003E64BF">
              <w:t>Mór</w:t>
            </w:r>
          </w:p>
        </w:tc>
        <w:tc>
          <w:tcPr>
            <w:tcW w:w="1746" w:type="dxa"/>
            <w:tcBorders>
              <w:top w:val="single" w:sz="4" w:space="0" w:color="000000"/>
              <w:left w:val="single" w:sz="4" w:space="0" w:color="000000"/>
              <w:bottom w:val="single" w:sz="4" w:space="0" w:color="000000"/>
            </w:tcBorders>
            <w:tcMar>
              <w:top w:w="113" w:type="dxa"/>
              <w:left w:w="0" w:type="dxa"/>
              <w:bottom w:w="113" w:type="dxa"/>
              <w:right w:w="0" w:type="dxa"/>
            </w:tcMar>
            <w:vAlign w:val="center"/>
          </w:tcPr>
          <w:p w14:paraId="0040F136" w14:textId="77777777" w:rsidR="00986C7E" w:rsidRPr="003E64BF" w:rsidRDefault="00986C7E" w:rsidP="001D0001">
            <w:pPr>
              <w:jc w:val="center"/>
            </w:pPr>
            <w:r w:rsidRPr="003E64BF">
              <w:t>Fljótandi eldsneyti</w:t>
            </w:r>
          </w:p>
        </w:tc>
      </w:tr>
      <w:tr w:rsidR="00986C7E" w:rsidRPr="003E64BF" w14:paraId="78A3F905" w14:textId="77777777" w:rsidTr="001D0001">
        <w:trPr>
          <w:trHeight w:val="60"/>
        </w:trPr>
        <w:tc>
          <w:tcPr>
            <w:tcW w:w="1182"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7B9EE2E8" w14:textId="77777777" w:rsidR="00986C7E" w:rsidRPr="003E64BF" w:rsidRDefault="00986C7E" w:rsidP="001D0001">
            <w:pPr>
              <w:jc w:val="right"/>
            </w:pPr>
            <w:r w:rsidRPr="003E64BF">
              <w:t>50–100</w:t>
            </w:r>
          </w:p>
        </w:tc>
        <w:tc>
          <w:tcPr>
            <w:tcW w:w="231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973D68B" w14:textId="77777777" w:rsidR="00986C7E" w:rsidRPr="003E64BF" w:rsidRDefault="00986C7E" w:rsidP="001D0001">
            <w:pPr>
              <w:jc w:val="right"/>
            </w:pPr>
            <w:r w:rsidRPr="003E64BF">
              <w:t>400</w:t>
            </w:r>
          </w:p>
        </w:tc>
        <w:tc>
          <w:tcPr>
            <w:tcW w:w="88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0BFA5A81" w14:textId="77777777" w:rsidR="00986C7E" w:rsidRPr="003E64BF" w:rsidRDefault="00986C7E" w:rsidP="001D0001">
            <w:pPr>
              <w:jc w:val="right"/>
            </w:pPr>
            <w:r w:rsidRPr="003E64BF">
              <w:t>200</w:t>
            </w:r>
          </w:p>
        </w:tc>
        <w:tc>
          <w:tcPr>
            <w:tcW w:w="116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E6ECFB2" w14:textId="77777777" w:rsidR="00986C7E" w:rsidRPr="003E64BF" w:rsidRDefault="00986C7E" w:rsidP="001D0001">
            <w:pPr>
              <w:jc w:val="right"/>
            </w:pPr>
            <w:r w:rsidRPr="003E64BF">
              <w:t>300</w:t>
            </w:r>
          </w:p>
        </w:tc>
        <w:tc>
          <w:tcPr>
            <w:tcW w:w="1746" w:type="dxa"/>
            <w:tcBorders>
              <w:top w:val="single" w:sz="4" w:space="0" w:color="000000"/>
              <w:left w:val="single" w:sz="4" w:space="0" w:color="000000"/>
              <w:bottom w:val="single" w:sz="4" w:space="0" w:color="000000"/>
            </w:tcBorders>
            <w:tcMar>
              <w:top w:w="113" w:type="dxa"/>
              <w:left w:w="0" w:type="dxa"/>
              <w:bottom w:w="113" w:type="dxa"/>
              <w:right w:w="113" w:type="dxa"/>
            </w:tcMar>
          </w:tcPr>
          <w:p w14:paraId="1C22A86C" w14:textId="77777777" w:rsidR="00986C7E" w:rsidRPr="003E64BF" w:rsidRDefault="00986C7E" w:rsidP="001D0001">
            <w:pPr>
              <w:jc w:val="right"/>
            </w:pPr>
            <w:r w:rsidRPr="003E64BF">
              <w:t>350</w:t>
            </w:r>
          </w:p>
        </w:tc>
      </w:tr>
      <w:tr w:rsidR="00986C7E" w:rsidRPr="003E64BF" w14:paraId="763308E3" w14:textId="77777777" w:rsidTr="001D0001">
        <w:trPr>
          <w:trHeight w:val="60"/>
        </w:trPr>
        <w:tc>
          <w:tcPr>
            <w:tcW w:w="1182"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45952116" w14:textId="77777777" w:rsidR="00986C7E" w:rsidRPr="003E64BF" w:rsidRDefault="00986C7E" w:rsidP="001D0001">
            <w:pPr>
              <w:jc w:val="right"/>
            </w:pPr>
            <w:r w:rsidRPr="003E64BF">
              <w:t>100–300</w:t>
            </w:r>
          </w:p>
        </w:tc>
        <w:tc>
          <w:tcPr>
            <w:tcW w:w="231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052334F8" w14:textId="77777777" w:rsidR="00986C7E" w:rsidRPr="003E64BF" w:rsidRDefault="00986C7E" w:rsidP="001D0001">
            <w:pPr>
              <w:jc w:val="right"/>
            </w:pPr>
            <w:r w:rsidRPr="003E64BF">
              <w:t>250</w:t>
            </w:r>
          </w:p>
        </w:tc>
        <w:tc>
          <w:tcPr>
            <w:tcW w:w="88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2B3B7C1" w14:textId="77777777" w:rsidR="00986C7E" w:rsidRPr="003E64BF" w:rsidRDefault="00986C7E" w:rsidP="001D0001">
            <w:pPr>
              <w:jc w:val="right"/>
            </w:pPr>
            <w:r w:rsidRPr="003E64BF">
              <w:t>200</w:t>
            </w:r>
          </w:p>
        </w:tc>
        <w:tc>
          <w:tcPr>
            <w:tcW w:w="116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39D40A7" w14:textId="77777777" w:rsidR="00986C7E" w:rsidRPr="003E64BF" w:rsidRDefault="00986C7E" w:rsidP="001D0001">
            <w:pPr>
              <w:jc w:val="right"/>
            </w:pPr>
            <w:r w:rsidRPr="003E64BF">
              <w:t>300</w:t>
            </w:r>
          </w:p>
        </w:tc>
        <w:tc>
          <w:tcPr>
            <w:tcW w:w="1746" w:type="dxa"/>
            <w:tcBorders>
              <w:top w:val="single" w:sz="4" w:space="0" w:color="000000"/>
              <w:left w:val="single" w:sz="4" w:space="0" w:color="000000"/>
              <w:bottom w:val="single" w:sz="4" w:space="0" w:color="000000"/>
            </w:tcBorders>
            <w:tcMar>
              <w:top w:w="113" w:type="dxa"/>
              <w:left w:w="0" w:type="dxa"/>
              <w:bottom w:w="113" w:type="dxa"/>
              <w:right w:w="113" w:type="dxa"/>
            </w:tcMar>
          </w:tcPr>
          <w:p w14:paraId="32C622D5" w14:textId="77777777" w:rsidR="00986C7E" w:rsidRPr="003E64BF" w:rsidRDefault="00986C7E" w:rsidP="001D0001">
            <w:pPr>
              <w:jc w:val="right"/>
            </w:pPr>
            <w:r w:rsidRPr="003E64BF">
              <w:t>250</w:t>
            </w:r>
          </w:p>
        </w:tc>
      </w:tr>
      <w:tr w:rsidR="00986C7E" w:rsidRPr="003E64BF" w14:paraId="521EE6AF" w14:textId="77777777" w:rsidTr="001D0001">
        <w:trPr>
          <w:trHeight w:val="60"/>
        </w:trPr>
        <w:tc>
          <w:tcPr>
            <w:tcW w:w="1182"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1EE8DF8F" w14:textId="77777777" w:rsidR="00986C7E" w:rsidRPr="003E64BF" w:rsidRDefault="00986C7E" w:rsidP="001D0001">
            <w:pPr>
              <w:jc w:val="right"/>
            </w:pPr>
            <w:r w:rsidRPr="003E64BF">
              <w:t>&gt; 300</w:t>
            </w:r>
          </w:p>
        </w:tc>
        <w:tc>
          <w:tcPr>
            <w:tcW w:w="231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6D5246C" w14:textId="77777777" w:rsidR="00986C7E" w:rsidRPr="003E64BF" w:rsidRDefault="00986C7E" w:rsidP="001D0001">
            <w:pPr>
              <w:jc w:val="right"/>
            </w:pPr>
            <w:r w:rsidRPr="003E64BF">
              <w:t>200</w:t>
            </w:r>
          </w:p>
        </w:tc>
        <w:tc>
          <w:tcPr>
            <w:tcW w:w="88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9E33B46" w14:textId="77777777" w:rsidR="00986C7E" w:rsidRPr="003E64BF" w:rsidRDefault="00986C7E" w:rsidP="001D0001">
            <w:pPr>
              <w:jc w:val="right"/>
            </w:pPr>
            <w:r w:rsidRPr="003E64BF">
              <w:t>200</w:t>
            </w:r>
          </w:p>
        </w:tc>
        <w:tc>
          <w:tcPr>
            <w:tcW w:w="116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D659F75" w14:textId="77777777" w:rsidR="00986C7E" w:rsidRPr="003E64BF" w:rsidRDefault="00986C7E" w:rsidP="001D0001">
            <w:pPr>
              <w:jc w:val="right"/>
            </w:pPr>
            <w:r w:rsidRPr="003E64BF">
              <w:t>200</w:t>
            </w:r>
          </w:p>
        </w:tc>
        <w:tc>
          <w:tcPr>
            <w:tcW w:w="1746" w:type="dxa"/>
            <w:tcBorders>
              <w:top w:val="single" w:sz="4" w:space="0" w:color="000000"/>
              <w:left w:val="single" w:sz="4" w:space="0" w:color="000000"/>
              <w:bottom w:val="single" w:sz="4" w:space="0" w:color="000000"/>
            </w:tcBorders>
            <w:tcMar>
              <w:top w:w="113" w:type="dxa"/>
              <w:left w:w="0" w:type="dxa"/>
              <w:bottom w:w="113" w:type="dxa"/>
              <w:right w:w="113" w:type="dxa"/>
            </w:tcMar>
          </w:tcPr>
          <w:p w14:paraId="7EA319BA" w14:textId="77777777" w:rsidR="00986C7E" w:rsidRPr="003E64BF" w:rsidRDefault="00986C7E" w:rsidP="001D0001">
            <w:pPr>
              <w:jc w:val="right"/>
            </w:pPr>
            <w:r w:rsidRPr="003E64BF">
              <w:t>200</w:t>
            </w:r>
          </w:p>
        </w:tc>
      </w:tr>
    </w:tbl>
    <w:p w14:paraId="0684B9FE" w14:textId="77777777" w:rsidR="00986C7E" w:rsidRPr="003E64BF" w:rsidRDefault="00986C7E" w:rsidP="00986C7E">
      <w:pPr>
        <w:spacing w:before="454"/>
        <w:ind w:left="283" w:hanging="283"/>
      </w:pPr>
    </w:p>
    <w:p w14:paraId="2CE006C3" w14:textId="77777777" w:rsidR="00986C7E" w:rsidRPr="003E64BF" w:rsidRDefault="00986C7E" w:rsidP="00986C7E">
      <w:pPr>
        <w:spacing w:before="454"/>
        <w:ind w:left="283" w:hanging="283"/>
      </w:pPr>
      <w:r w:rsidRPr="003E64BF">
        <w:tab/>
        <w:t>Brennsluver, sem nota eldsneyti í föstu formi, sem var veitt leyfi fyrir 27. nóvember 2002 eða sem rekstraraðilar höfðu lagt fram fullgerða umsókn um leyfi fyrir fyrir þann dag, að því tilskildu að rekstur hafi hafist í verunum eigi síðar en 27. nóvember 2003 og sem ekki eru starfræktar í meira en 1500 rekstrarstundir á ári sem hlaupandi meðaltal yfir 5 ára tímabil, skulu háð viðmiðunarmörkum fyrir losun á SO</w:t>
      </w:r>
      <w:r w:rsidRPr="003E64BF">
        <w:rPr>
          <w:vertAlign w:val="subscript"/>
        </w:rPr>
        <w:t>2</w:t>
      </w:r>
      <w:r w:rsidRPr="003E64BF">
        <w:t xml:space="preserve"> sem nema 800 mg/Nm</w:t>
      </w:r>
      <w:r w:rsidRPr="003E64BF">
        <w:rPr>
          <w:vertAlign w:val="superscript"/>
        </w:rPr>
        <w:t>3</w:t>
      </w:r>
      <w:r w:rsidRPr="003E64BF">
        <w:t>.</w:t>
      </w:r>
    </w:p>
    <w:p w14:paraId="2970373D" w14:textId="77777777" w:rsidR="00986C7E" w:rsidRPr="003E64BF" w:rsidRDefault="00986C7E" w:rsidP="00986C7E">
      <w:pPr>
        <w:spacing w:before="454"/>
        <w:ind w:left="283" w:hanging="283"/>
      </w:pPr>
      <w:r w:rsidRPr="003E64BF">
        <w:tab/>
        <w:t>Brennsluver, sem nota eldsneyti í föstu formi, sem var veitt leyfi fyrir 27. nóvember 2002 eða sem rekstraraðilar höfðu lagt fram fullgerða umsókn um leyfi fyrir fyrir þann dag, að því tilskildu að rekstur hafi hafist í stöðvunum eigi síðar en 27. nóvember 2003 og sem ekki eru starfræktar í meira en 1500 rekstrarstundir á ári sem hlaupandi meðaltal yfir 5 ára tímabil, skulu háð viðmiðunarmörkum fyrir losun á SO</w:t>
      </w:r>
      <w:r w:rsidRPr="003E64BF">
        <w:rPr>
          <w:vertAlign w:val="subscript"/>
        </w:rPr>
        <w:t>2</w:t>
      </w:r>
      <w:r w:rsidRPr="003E64BF">
        <w:t xml:space="preserve"> sem nema 850 mg/Nm</w:t>
      </w:r>
      <w:r w:rsidRPr="003E64BF">
        <w:rPr>
          <w:vertAlign w:val="superscript"/>
        </w:rPr>
        <w:t>3</w:t>
      </w:r>
      <w:r w:rsidRPr="003E64BF">
        <w:t xml:space="preserve"> þegar um er að ræða ver með heildarnafnvarmaafl sem fer ekki yfir 300 MW og 400 mg/Nm</w:t>
      </w:r>
      <w:r w:rsidRPr="003E64BF">
        <w:rPr>
          <w:vertAlign w:val="superscript"/>
        </w:rPr>
        <w:t>3</w:t>
      </w:r>
      <w:r w:rsidRPr="003E64BF">
        <w:t xml:space="preserve"> þegar um er að ræða ver með heildarnafnvarmaafl meira en 300 MW.</w:t>
      </w:r>
    </w:p>
    <w:p w14:paraId="5103F52D" w14:textId="77777777" w:rsidR="00986C7E" w:rsidRPr="003E64BF" w:rsidRDefault="00986C7E" w:rsidP="00986C7E">
      <w:pPr>
        <w:spacing w:before="454"/>
        <w:ind w:left="283" w:hanging="283"/>
      </w:pPr>
      <w:r w:rsidRPr="003E64BF">
        <w:tab/>
        <w:t>Hluti brennsluvers, sem losar úrgangsloft sitt gegnum eina eða fleiri aðgreindar loftrásir innan sameiginlegs reykháfs og sem er ekki starfrækt í meira en 1500 rekstrarstundir á ári sem hlaupandi meðaltal yfir 5 ára tímabil, getur verið háð viðmiðunarmörkunum fyrir losun sem sett eru fram í undanfarandi tveimur málsgreinum með tilliti til heildarnafnvarmaafls alls brennsluversins. Í slíkum tilvikum skal vakta losunina gegnum hverja loftrás sérstaklega.</w:t>
      </w:r>
    </w:p>
    <w:p w14:paraId="1FE1AD45" w14:textId="77777777" w:rsidR="00986C7E" w:rsidRPr="003E64BF" w:rsidRDefault="00986C7E" w:rsidP="00986C7E">
      <w:pPr>
        <w:spacing w:before="454"/>
        <w:ind w:left="283" w:hanging="283"/>
      </w:pPr>
      <w:r w:rsidRPr="003E64BF">
        <w:t xml:space="preserve">3. </w:t>
      </w:r>
      <w:r w:rsidRPr="003E64BF">
        <w:tab/>
        <w:t>Viðmiðunarmörk fyrir losun (mg/Nm</w:t>
      </w:r>
      <w:r w:rsidRPr="003E64BF">
        <w:rPr>
          <w:vertAlign w:val="superscript"/>
        </w:rPr>
        <w:t>3</w:t>
      </w:r>
      <w:r w:rsidRPr="003E64BF">
        <w:t>) á SO</w:t>
      </w:r>
      <w:r w:rsidRPr="003E64BF">
        <w:rPr>
          <w:vertAlign w:val="subscript"/>
        </w:rPr>
        <w:t>2</w:t>
      </w:r>
      <w:r w:rsidRPr="003E64BF">
        <w:t xml:space="preserve"> fyrir brennsluver sem nota loftkennt eldsneyti, að undanskildum gashverflum og gashreyflum</w:t>
      </w:r>
    </w:p>
    <w:tbl>
      <w:tblPr>
        <w:tblW w:w="0" w:type="auto"/>
        <w:tblLayout w:type="fixed"/>
        <w:tblCellMar>
          <w:left w:w="0" w:type="dxa"/>
          <w:right w:w="0" w:type="dxa"/>
        </w:tblCellMar>
        <w:tblLook w:val="0000" w:firstRow="0" w:lastRow="0" w:firstColumn="0" w:lastColumn="0" w:noHBand="0" w:noVBand="0"/>
      </w:tblPr>
      <w:tblGrid>
        <w:gridCol w:w="6126"/>
        <w:gridCol w:w="1167"/>
      </w:tblGrid>
      <w:tr w:rsidR="00986C7E" w:rsidRPr="003E64BF" w14:paraId="2BB6AFE1" w14:textId="77777777" w:rsidTr="001D0001">
        <w:trPr>
          <w:trHeight w:val="60"/>
        </w:trPr>
        <w:tc>
          <w:tcPr>
            <w:tcW w:w="612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FC0F574" w14:textId="77777777" w:rsidR="00986C7E" w:rsidRPr="003E64BF" w:rsidRDefault="00986C7E" w:rsidP="001D0001">
            <w:r w:rsidRPr="003E64BF">
              <w:t>Almennt</w:t>
            </w:r>
          </w:p>
        </w:tc>
        <w:tc>
          <w:tcPr>
            <w:tcW w:w="116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8951E43" w14:textId="77777777" w:rsidR="00986C7E" w:rsidRPr="003E64BF" w:rsidRDefault="00986C7E" w:rsidP="001D0001">
            <w:pPr>
              <w:jc w:val="right"/>
            </w:pPr>
            <w:r w:rsidRPr="003E64BF">
              <w:t>35</w:t>
            </w:r>
          </w:p>
        </w:tc>
      </w:tr>
      <w:tr w:rsidR="00986C7E" w:rsidRPr="003E64BF" w14:paraId="44FB2754" w14:textId="77777777" w:rsidTr="001D0001">
        <w:trPr>
          <w:trHeight w:val="60"/>
        </w:trPr>
        <w:tc>
          <w:tcPr>
            <w:tcW w:w="612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A8625C7" w14:textId="77777777" w:rsidR="00986C7E" w:rsidRPr="003E64BF" w:rsidRDefault="00986C7E" w:rsidP="001D0001">
            <w:r w:rsidRPr="003E64BF">
              <w:lastRenderedPageBreak/>
              <w:t>Fljótandi gas</w:t>
            </w:r>
          </w:p>
        </w:tc>
        <w:tc>
          <w:tcPr>
            <w:tcW w:w="116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764115F" w14:textId="77777777" w:rsidR="00986C7E" w:rsidRPr="003E64BF" w:rsidRDefault="00986C7E" w:rsidP="001D0001">
            <w:pPr>
              <w:jc w:val="right"/>
            </w:pPr>
            <w:r w:rsidRPr="003E64BF">
              <w:t>5</w:t>
            </w:r>
          </w:p>
        </w:tc>
      </w:tr>
      <w:tr w:rsidR="00986C7E" w:rsidRPr="003E64BF" w14:paraId="6564B099" w14:textId="77777777" w:rsidTr="001D0001">
        <w:trPr>
          <w:trHeight w:val="60"/>
        </w:trPr>
        <w:tc>
          <w:tcPr>
            <w:tcW w:w="612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22095BB" w14:textId="77777777" w:rsidR="00986C7E" w:rsidRPr="003E64BF" w:rsidRDefault="00986C7E" w:rsidP="001D0001">
            <w:r w:rsidRPr="003E64BF">
              <w:t>Koksofnagas með lágt varmagildi</w:t>
            </w:r>
          </w:p>
        </w:tc>
        <w:tc>
          <w:tcPr>
            <w:tcW w:w="116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71D2D6E" w14:textId="77777777" w:rsidR="00986C7E" w:rsidRPr="003E64BF" w:rsidRDefault="00986C7E" w:rsidP="001D0001">
            <w:pPr>
              <w:jc w:val="right"/>
            </w:pPr>
            <w:r w:rsidRPr="003E64BF">
              <w:t>400</w:t>
            </w:r>
          </w:p>
        </w:tc>
      </w:tr>
      <w:tr w:rsidR="00986C7E" w:rsidRPr="003E64BF" w14:paraId="77D35278" w14:textId="77777777" w:rsidTr="001D0001">
        <w:trPr>
          <w:trHeight w:val="60"/>
        </w:trPr>
        <w:tc>
          <w:tcPr>
            <w:tcW w:w="612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2D7BD0A" w14:textId="77777777" w:rsidR="00986C7E" w:rsidRPr="003E64BF" w:rsidRDefault="00986C7E" w:rsidP="001D0001">
            <w:r w:rsidRPr="003E64BF">
              <w:t>Gas með lágt varmagildi frá háofni</w:t>
            </w:r>
          </w:p>
        </w:tc>
        <w:tc>
          <w:tcPr>
            <w:tcW w:w="116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97C1236" w14:textId="77777777" w:rsidR="00986C7E" w:rsidRPr="003E64BF" w:rsidRDefault="00986C7E" w:rsidP="001D0001">
            <w:pPr>
              <w:jc w:val="right"/>
            </w:pPr>
            <w:r w:rsidRPr="003E64BF">
              <w:t>200</w:t>
            </w:r>
          </w:p>
        </w:tc>
      </w:tr>
    </w:tbl>
    <w:p w14:paraId="010FAFEC" w14:textId="77777777" w:rsidR="00986C7E" w:rsidRPr="003E64BF" w:rsidRDefault="00986C7E" w:rsidP="00986C7E">
      <w:pPr>
        <w:spacing w:before="454"/>
        <w:ind w:left="283" w:hanging="283"/>
      </w:pPr>
    </w:p>
    <w:p w14:paraId="51DC9A9E" w14:textId="022F2F9E" w:rsidR="00986C7E" w:rsidRPr="003E64BF" w:rsidRDefault="00986C7E" w:rsidP="00986C7E">
      <w:pPr>
        <w:spacing w:before="454"/>
        <w:ind w:left="283" w:hanging="283"/>
      </w:pPr>
      <w:r w:rsidRPr="003E64BF">
        <w:tab/>
        <w:t xml:space="preserve">Brennsluver sem brenna gasi með lágt varmagildi frá gösun á </w:t>
      </w:r>
      <w:r w:rsidR="00EA1B6B">
        <w:t>brennslu</w:t>
      </w:r>
      <w:r w:rsidRPr="003E64BF">
        <w:t>leifum frá hreinsun og sem var veitt leyfi fyrir 27. nóvember 2002 eða sem rekstraraðilar höfðu lagt fram fullgerða umsókn um leyfi fyrir fyrir þann dag, að því tilskildu að rekstur hafi hafist í verunum eigi síðar en 27. nóvember 2003, skulu háð viðmiðunarmörkum fyrir losun á SO</w:t>
      </w:r>
      <w:r w:rsidRPr="003E64BF">
        <w:rPr>
          <w:vertAlign w:val="subscript"/>
        </w:rPr>
        <w:t>2</w:t>
      </w:r>
      <w:r w:rsidRPr="003E64BF">
        <w:t xml:space="preserve"> sem nema 800 mg/Nm</w:t>
      </w:r>
      <w:r w:rsidRPr="003E64BF">
        <w:rPr>
          <w:vertAlign w:val="superscript"/>
        </w:rPr>
        <w:t>3</w:t>
      </w:r>
      <w:r w:rsidRPr="003E64BF">
        <w:t>.</w:t>
      </w:r>
    </w:p>
    <w:p w14:paraId="17248DD9" w14:textId="77777777" w:rsidR="00986C7E" w:rsidRPr="003E64BF" w:rsidRDefault="00986C7E" w:rsidP="00986C7E">
      <w:pPr>
        <w:spacing w:before="113"/>
        <w:ind w:left="283" w:hanging="283"/>
      </w:pPr>
      <w:r w:rsidRPr="003E64BF">
        <w:t xml:space="preserve">4. </w:t>
      </w:r>
      <w:r w:rsidRPr="003E64BF">
        <w:tab/>
        <w:t>Viðmiðunarmörk fyrir losun (mg/Nm</w:t>
      </w:r>
      <w:r w:rsidRPr="003E64BF">
        <w:rPr>
          <w:vertAlign w:val="superscript"/>
        </w:rPr>
        <w:t>3</w:t>
      </w:r>
      <w:r w:rsidRPr="003E64BF">
        <w:t>) á NO</w:t>
      </w:r>
      <w:r w:rsidRPr="003E64BF">
        <w:rPr>
          <w:vertAlign w:val="subscript"/>
        </w:rPr>
        <w:t>x</w:t>
      </w:r>
      <w:r w:rsidRPr="003E64BF">
        <w:t xml:space="preserve"> fyrir brennsluver sem nota eldsneyti í föstu formi eða fljótandi eldsneyti, að undanskildum gashverflum og gashreyflum</w:t>
      </w:r>
    </w:p>
    <w:tbl>
      <w:tblPr>
        <w:tblW w:w="0" w:type="auto"/>
        <w:tblLayout w:type="fixed"/>
        <w:tblCellMar>
          <w:left w:w="0" w:type="dxa"/>
          <w:right w:w="0" w:type="dxa"/>
        </w:tblCellMar>
        <w:tblLook w:val="0000" w:firstRow="0" w:lastRow="0" w:firstColumn="0" w:lastColumn="0" w:noHBand="0" w:noVBand="0"/>
      </w:tblPr>
      <w:tblGrid>
        <w:gridCol w:w="1046"/>
        <w:gridCol w:w="3768"/>
        <w:gridCol w:w="1240"/>
        <w:gridCol w:w="1239"/>
      </w:tblGrid>
      <w:tr w:rsidR="00986C7E" w:rsidRPr="003E64BF" w14:paraId="21DFFF19" w14:textId="77777777" w:rsidTr="001D0001">
        <w:trPr>
          <w:trHeight w:val="60"/>
        </w:trPr>
        <w:tc>
          <w:tcPr>
            <w:tcW w:w="1046" w:type="dxa"/>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14:paraId="706272BB" w14:textId="77777777" w:rsidR="00986C7E" w:rsidRPr="003E64BF" w:rsidRDefault="00986C7E" w:rsidP="001D0001">
            <w:pPr>
              <w:jc w:val="center"/>
            </w:pPr>
            <w:r w:rsidRPr="003E64BF">
              <w:t>Heildarnafnvarmaafl (MW)</w:t>
            </w:r>
          </w:p>
        </w:tc>
        <w:tc>
          <w:tcPr>
            <w:tcW w:w="376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0BD852EB" w14:textId="77777777" w:rsidR="00986C7E" w:rsidRPr="003E64BF" w:rsidRDefault="00986C7E" w:rsidP="001D0001">
            <w:pPr>
              <w:jc w:val="center"/>
            </w:pPr>
            <w:r w:rsidRPr="003E64BF">
              <w:t>Kol og brúnkol og annað eldsneyti í föstu formi</w:t>
            </w:r>
          </w:p>
        </w:tc>
        <w:tc>
          <w:tcPr>
            <w:tcW w:w="124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04F1B2E7" w14:textId="77777777" w:rsidR="00986C7E" w:rsidRPr="003E64BF" w:rsidRDefault="00986C7E" w:rsidP="001D0001">
            <w:pPr>
              <w:jc w:val="center"/>
            </w:pPr>
            <w:r w:rsidRPr="003E64BF">
              <w:t>Lífmassi og mór</w:t>
            </w:r>
          </w:p>
        </w:tc>
        <w:tc>
          <w:tcPr>
            <w:tcW w:w="1239" w:type="dxa"/>
            <w:tcBorders>
              <w:top w:val="single" w:sz="4" w:space="0" w:color="000000"/>
              <w:left w:val="single" w:sz="4" w:space="0" w:color="000000"/>
              <w:bottom w:val="single" w:sz="4" w:space="0" w:color="000000"/>
              <w:right w:val="nil"/>
            </w:tcBorders>
            <w:tcMar>
              <w:top w:w="113" w:type="dxa"/>
              <w:left w:w="0" w:type="dxa"/>
              <w:bottom w:w="113" w:type="dxa"/>
              <w:right w:w="0" w:type="dxa"/>
            </w:tcMar>
            <w:vAlign w:val="center"/>
          </w:tcPr>
          <w:p w14:paraId="4768FDDE" w14:textId="77777777" w:rsidR="00986C7E" w:rsidRPr="003E64BF" w:rsidRDefault="00986C7E" w:rsidP="001D0001">
            <w:pPr>
              <w:jc w:val="center"/>
            </w:pPr>
            <w:r w:rsidRPr="003E64BF">
              <w:t>Fljótandi eldsneyti</w:t>
            </w:r>
          </w:p>
        </w:tc>
      </w:tr>
      <w:tr w:rsidR="00986C7E" w:rsidRPr="003E64BF" w14:paraId="27A6424E" w14:textId="77777777" w:rsidTr="001D0001">
        <w:trPr>
          <w:trHeight w:val="60"/>
        </w:trPr>
        <w:tc>
          <w:tcPr>
            <w:tcW w:w="1046"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294A2691" w14:textId="77777777" w:rsidR="00986C7E" w:rsidRPr="003E64BF" w:rsidRDefault="00986C7E" w:rsidP="001D0001">
            <w:pPr>
              <w:jc w:val="right"/>
            </w:pPr>
            <w:r w:rsidRPr="003E64BF">
              <w:t>50–100</w:t>
            </w:r>
          </w:p>
        </w:tc>
        <w:tc>
          <w:tcPr>
            <w:tcW w:w="376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CB66344" w14:textId="77777777" w:rsidR="00986C7E" w:rsidRPr="003E64BF" w:rsidRDefault="00986C7E" w:rsidP="001D0001">
            <w:pPr>
              <w:jc w:val="right"/>
            </w:pPr>
            <w:r w:rsidRPr="003E64BF">
              <w:t>300</w:t>
            </w:r>
          </w:p>
          <w:p w14:paraId="1C0AF256" w14:textId="77777777" w:rsidR="00986C7E" w:rsidRPr="003E64BF" w:rsidRDefault="00986C7E" w:rsidP="001D0001">
            <w:pPr>
              <w:jc w:val="right"/>
            </w:pPr>
            <w:r w:rsidRPr="003E64BF">
              <w:t>450 þegar um er að ræða brennslu á brúnkoladufti</w:t>
            </w:r>
          </w:p>
        </w:tc>
        <w:tc>
          <w:tcPr>
            <w:tcW w:w="124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AFF7D6B" w14:textId="77777777" w:rsidR="00986C7E" w:rsidRPr="003E64BF" w:rsidRDefault="00986C7E" w:rsidP="001D0001">
            <w:pPr>
              <w:jc w:val="right"/>
            </w:pPr>
            <w:r w:rsidRPr="003E64BF">
              <w:t>300</w:t>
            </w:r>
          </w:p>
        </w:tc>
        <w:tc>
          <w:tcPr>
            <w:tcW w:w="1239" w:type="dxa"/>
            <w:tcBorders>
              <w:top w:val="single" w:sz="4" w:space="0" w:color="000000"/>
              <w:left w:val="single" w:sz="4" w:space="0" w:color="000000"/>
              <w:bottom w:val="single" w:sz="4" w:space="0" w:color="000000"/>
              <w:right w:val="nil"/>
            </w:tcBorders>
            <w:tcMar>
              <w:top w:w="113" w:type="dxa"/>
              <w:left w:w="0" w:type="dxa"/>
              <w:bottom w:w="113" w:type="dxa"/>
              <w:right w:w="113" w:type="dxa"/>
            </w:tcMar>
          </w:tcPr>
          <w:p w14:paraId="667B6A34" w14:textId="77777777" w:rsidR="00986C7E" w:rsidRPr="003E64BF" w:rsidRDefault="00986C7E" w:rsidP="001D0001">
            <w:pPr>
              <w:jc w:val="right"/>
            </w:pPr>
            <w:r w:rsidRPr="003E64BF">
              <w:t>450</w:t>
            </w:r>
          </w:p>
        </w:tc>
      </w:tr>
      <w:tr w:rsidR="00986C7E" w:rsidRPr="003E64BF" w14:paraId="77B951B1" w14:textId="77777777" w:rsidTr="001D0001">
        <w:trPr>
          <w:trHeight w:val="60"/>
        </w:trPr>
        <w:tc>
          <w:tcPr>
            <w:tcW w:w="1046"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304A7604" w14:textId="77777777" w:rsidR="00986C7E" w:rsidRPr="003E64BF" w:rsidRDefault="00986C7E" w:rsidP="001D0001">
            <w:pPr>
              <w:jc w:val="right"/>
            </w:pPr>
            <w:r w:rsidRPr="003E64BF">
              <w:t>100–300</w:t>
            </w:r>
          </w:p>
        </w:tc>
        <w:tc>
          <w:tcPr>
            <w:tcW w:w="376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39E3C77" w14:textId="77777777" w:rsidR="00986C7E" w:rsidRPr="003E64BF" w:rsidRDefault="00986C7E" w:rsidP="001D0001">
            <w:pPr>
              <w:jc w:val="right"/>
            </w:pPr>
            <w:r w:rsidRPr="003E64BF">
              <w:t>200</w:t>
            </w:r>
          </w:p>
        </w:tc>
        <w:tc>
          <w:tcPr>
            <w:tcW w:w="124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8825FDF" w14:textId="77777777" w:rsidR="00986C7E" w:rsidRPr="003E64BF" w:rsidRDefault="00986C7E" w:rsidP="001D0001">
            <w:pPr>
              <w:jc w:val="right"/>
            </w:pPr>
            <w:r w:rsidRPr="003E64BF">
              <w:t>250</w:t>
            </w:r>
          </w:p>
        </w:tc>
        <w:tc>
          <w:tcPr>
            <w:tcW w:w="1239" w:type="dxa"/>
            <w:tcBorders>
              <w:top w:val="single" w:sz="4" w:space="0" w:color="000000"/>
              <w:left w:val="single" w:sz="4" w:space="0" w:color="000000"/>
              <w:bottom w:val="single" w:sz="4" w:space="0" w:color="000000"/>
              <w:right w:val="nil"/>
            </w:tcBorders>
            <w:tcMar>
              <w:top w:w="113" w:type="dxa"/>
              <w:left w:w="0" w:type="dxa"/>
              <w:bottom w:w="113" w:type="dxa"/>
              <w:right w:w="113" w:type="dxa"/>
            </w:tcMar>
          </w:tcPr>
          <w:p w14:paraId="1CA4C229" w14:textId="77777777" w:rsidR="00986C7E" w:rsidRPr="003E64BF" w:rsidRDefault="00986C7E" w:rsidP="001D0001">
            <w:pPr>
              <w:jc w:val="right"/>
            </w:pPr>
            <w:r w:rsidRPr="003E64BF">
              <w:t>200 (</w:t>
            </w:r>
            <w:r w:rsidRPr="003E64BF">
              <w:rPr>
                <w:vertAlign w:val="superscript"/>
              </w:rPr>
              <w:t>1</w:t>
            </w:r>
            <w:r w:rsidRPr="003E64BF">
              <w:t>)</w:t>
            </w:r>
          </w:p>
        </w:tc>
      </w:tr>
      <w:tr w:rsidR="00986C7E" w:rsidRPr="003E64BF" w14:paraId="5FB0F0FF" w14:textId="77777777" w:rsidTr="001D0001">
        <w:trPr>
          <w:trHeight w:val="60"/>
        </w:trPr>
        <w:tc>
          <w:tcPr>
            <w:tcW w:w="1046"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1B7FF95A" w14:textId="77777777" w:rsidR="00986C7E" w:rsidRPr="003E64BF" w:rsidRDefault="00986C7E" w:rsidP="001D0001">
            <w:pPr>
              <w:jc w:val="right"/>
            </w:pPr>
            <w:r w:rsidRPr="003E64BF">
              <w:t>&gt; 300</w:t>
            </w:r>
          </w:p>
        </w:tc>
        <w:tc>
          <w:tcPr>
            <w:tcW w:w="376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78DA387" w14:textId="77777777" w:rsidR="00986C7E" w:rsidRPr="003E64BF" w:rsidRDefault="00986C7E" w:rsidP="001D0001">
            <w:pPr>
              <w:jc w:val="right"/>
            </w:pPr>
            <w:r w:rsidRPr="003E64BF">
              <w:t>200</w:t>
            </w:r>
          </w:p>
        </w:tc>
        <w:tc>
          <w:tcPr>
            <w:tcW w:w="124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2FC71D81" w14:textId="77777777" w:rsidR="00986C7E" w:rsidRPr="003E64BF" w:rsidRDefault="00986C7E" w:rsidP="001D0001">
            <w:pPr>
              <w:jc w:val="right"/>
            </w:pPr>
            <w:r w:rsidRPr="003E64BF">
              <w:t>200</w:t>
            </w:r>
          </w:p>
        </w:tc>
        <w:tc>
          <w:tcPr>
            <w:tcW w:w="1239" w:type="dxa"/>
            <w:tcBorders>
              <w:top w:val="single" w:sz="4" w:space="0" w:color="000000"/>
              <w:left w:val="single" w:sz="4" w:space="0" w:color="000000"/>
              <w:bottom w:val="single" w:sz="4" w:space="0" w:color="000000"/>
              <w:right w:val="nil"/>
            </w:tcBorders>
            <w:tcMar>
              <w:top w:w="113" w:type="dxa"/>
              <w:left w:w="0" w:type="dxa"/>
              <w:bottom w:w="113" w:type="dxa"/>
              <w:right w:w="113" w:type="dxa"/>
            </w:tcMar>
          </w:tcPr>
          <w:p w14:paraId="04C39ED4" w14:textId="77777777" w:rsidR="00986C7E" w:rsidRPr="003E64BF" w:rsidRDefault="00986C7E" w:rsidP="001D0001">
            <w:pPr>
              <w:jc w:val="right"/>
            </w:pPr>
            <w:r w:rsidRPr="003E64BF">
              <w:t>150 (</w:t>
            </w:r>
            <w:r w:rsidRPr="003E64BF">
              <w:rPr>
                <w:vertAlign w:val="superscript"/>
              </w:rPr>
              <w:t>1</w:t>
            </w:r>
            <w:r w:rsidRPr="003E64BF">
              <w:t>)</w:t>
            </w:r>
          </w:p>
        </w:tc>
      </w:tr>
      <w:tr w:rsidR="00986C7E" w:rsidRPr="003E64BF" w14:paraId="5AEF6625" w14:textId="77777777" w:rsidTr="001D0001">
        <w:trPr>
          <w:trHeight w:val="60"/>
        </w:trPr>
        <w:tc>
          <w:tcPr>
            <w:tcW w:w="7293" w:type="dxa"/>
            <w:gridSpan w:val="4"/>
            <w:tcBorders>
              <w:top w:val="single" w:sz="4" w:space="0" w:color="000000"/>
              <w:left w:val="nil"/>
              <w:bottom w:val="single" w:sz="4" w:space="0" w:color="000000"/>
            </w:tcBorders>
            <w:tcMar>
              <w:top w:w="113" w:type="dxa"/>
              <w:left w:w="0" w:type="dxa"/>
              <w:bottom w:w="113" w:type="dxa"/>
              <w:right w:w="113" w:type="dxa"/>
            </w:tcMar>
          </w:tcPr>
          <w:p w14:paraId="221A5981" w14:textId="77777777" w:rsidR="00986C7E" w:rsidRPr="003E64BF" w:rsidRDefault="00986C7E" w:rsidP="001D0001">
            <w:pPr>
              <w:ind w:left="283" w:hanging="283"/>
              <w:rPr>
                <w:i/>
                <w:iCs/>
              </w:rPr>
            </w:pPr>
            <w:r w:rsidRPr="003E64BF">
              <w:rPr>
                <w:i/>
              </w:rPr>
              <w:t>Athugasemd:</w:t>
            </w:r>
          </w:p>
          <w:p w14:paraId="67E86ECC" w14:textId="77777777" w:rsidR="00986C7E" w:rsidRPr="003E64BF" w:rsidRDefault="00986C7E" w:rsidP="001D0001">
            <w:pPr>
              <w:ind w:left="283" w:hanging="283"/>
            </w:pPr>
            <w:r w:rsidRPr="003E64BF">
              <w:t>(</w:t>
            </w:r>
            <w:r w:rsidRPr="003E64BF">
              <w:rPr>
                <w:vertAlign w:val="superscript"/>
              </w:rPr>
              <w:t>1</w:t>
            </w:r>
            <w:r w:rsidRPr="003E64BF">
              <w:t>)</w:t>
            </w:r>
            <w:r w:rsidRPr="003E64BF">
              <w:tab/>
              <w:t>Viðmiðunarmörkin fyrir losun eru 450 mg/Nm</w:t>
            </w:r>
            <w:r w:rsidRPr="003E64BF">
              <w:rPr>
                <w:vertAlign w:val="superscript"/>
              </w:rPr>
              <w:t>3</w:t>
            </w:r>
            <w:r w:rsidRPr="003E64BF">
              <w:t xml:space="preserve"> fyrir brennslu á eimingar- og ummyndunarleifum frá hreinsun á jarðolíu til eigin notkunar í brennsluverum með heildarnafnvarmaafl sem fer ekki yfir 500 MW og sem var veitt leyfi fyrir 27. nóvember 2002 eða sem rekstraraðilar höfðu lagt fram fullgerða umsókn um leyfi fyrir fyrir þann dag, að því tilskildu að rekstur hafi hafist í verunum eigi síðar en 27. nóvember 2003.</w:t>
            </w:r>
          </w:p>
        </w:tc>
      </w:tr>
    </w:tbl>
    <w:p w14:paraId="2D2E71B5" w14:textId="77777777" w:rsidR="00986C7E" w:rsidRPr="003E64BF" w:rsidRDefault="00986C7E" w:rsidP="00986C7E">
      <w:pPr>
        <w:spacing w:before="340"/>
        <w:ind w:left="283" w:hanging="283"/>
      </w:pPr>
    </w:p>
    <w:p w14:paraId="69CD058B" w14:textId="5CDC2DD7" w:rsidR="00986C7E" w:rsidRPr="003E64BF" w:rsidRDefault="00986C7E" w:rsidP="00986C7E">
      <w:pPr>
        <w:spacing w:before="737"/>
        <w:ind w:left="283" w:hanging="283"/>
      </w:pPr>
      <w:r w:rsidRPr="003E64BF">
        <w:tab/>
        <w:t xml:space="preserve">Brennsluver í efnaverksmiðjum, sem nota fljótandi </w:t>
      </w:r>
      <w:r w:rsidR="00EA1B6B">
        <w:t>brennslu</w:t>
      </w:r>
      <w:r w:rsidRPr="003E64BF">
        <w:t>leifar frá framleiðslu sem eldsneyti, sem ekki er markaðseldsneyti, til eigin nota með heildarnafnvarmaafl sem fer ekki yfir 500 MW og var veitt leyfi fyrir 27. nóvember 2002 eða sem rekstraraðilar höfðu lagt fram fullgerða umsókn um leyfi fyrir fyrir þann dag, að því tilskildu að rekstur hafi hafist í verunum eigi síðar en 27. nóvember 2003, skulu háð viðmiðunarmörkum fyrir losun á NO</w:t>
      </w:r>
      <w:r w:rsidRPr="003E64BF">
        <w:rPr>
          <w:vertAlign w:val="subscript"/>
        </w:rPr>
        <w:t>x</w:t>
      </w:r>
      <w:r w:rsidRPr="003E64BF">
        <w:t xml:space="preserve"> sem nema 450 mg/Nm</w:t>
      </w:r>
      <w:r w:rsidRPr="003E64BF">
        <w:rPr>
          <w:vertAlign w:val="superscript"/>
        </w:rPr>
        <w:t>3</w:t>
      </w:r>
      <w:r w:rsidRPr="003E64BF">
        <w:t>.</w:t>
      </w:r>
    </w:p>
    <w:p w14:paraId="795A88B3" w14:textId="77777777" w:rsidR="00986C7E" w:rsidRPr="003E64BF" w:rsidRDefault="00986C7E" w:rsidP="00986C7E">
      <w:pPr>
        <w:spacing w:before="737"/>
        <w:ind w:left="283" w:hanging="283"/>
      </w:pPr>
      <w:r w:rsidRPr="003E64BF">
        <w:tab/>
        <w:t>Brennsluver, sem nota eldsneyti í föstu formi eða fljótandi eldsneyti með heildarnafnvarmaafl sem fer ekki yfir 500 MW, sem var veitt leyfi fyrir 27. nóvember 2002 eða sem rekstraraðilar höfðu lagt fram fullgerða umsókn um leyfi fyrir fyrir þann dag, að því tilskildu að rekstur hafi hafist í verunum eigi síðar en 27. nóvember 2003 og sem ekki eru starfræktar í meira en 1500 rekstrarstundir á ári sem hlaupandi meðaltal yfir 5 ára tímabil, skulu háð viðmiðunarmörkum fyrir losun á NO</w:t>
      </w:r>
      <w:r w:rsidRPr="003E64BF">
        <w:rPr>
          <w:vertAlign w:val="subscript"/>
        </w:rPr>
        <w:t>x</w:t>
      </w:r>
      <w:r w:rsidRPr="003E64BF">
        <w:t xml:space="preserve"> sem nema 450 mg/Nm</w:t>
      </w:r>
      <w:r w:rsidRPr="003E64BF">
        <w:rPr>
          <w:vertAlign w:val="superscript"/>
        </w:rPr>
        <w:t>3</w:t>
      </w:r>
      <w:r w:rsidRPr="003E64BF">
        <w:t>.</w:t>
      </w:r>
    </w:p>
    <w:p w14:paraId="213B27C0" w14:textId="77777777" w:rsidR="00986C7E" w:rsidRPr="003E64BF" w:rsidRDefault="00986C7E" w:rsidP="00986C7E">
      <w:pPr>
        <w:spacing w:before="737"/>
        <w:ind w:left="283" w:hanging="283"/>
      </w:pPr>
      <w:r w:rsidRPr="003E64BF">
        <w:lastRenderedPageBreak/>
        <w:tab/>
        <w:t>Brennsluver, sem nota eldsneyti í föstu formi með heildarnafnvarmaafl yfir 500 MW og var veitt leyfi fyrir 1 júlí 1987 og sem ekki eru starfræktar í meira en 1500 rekstrarstundir á ári sem hlaupandi meðaltal yfir 5 ára tímabil, skulu háð viðmiðunarmörkum fyrir losun á NO</w:t>
      </w:r>
      <w:r w:rsidRPr="003E64BF">
        <w:rPr>
          <w:vertAlign w:val="subscript"/>
        </w:rPr>
        <w:t>x</w:t>
      </w:r>
      <w:r w:rsidRPr="003E64BF">
        <w:t xml:space="preserve"> sem nema 450 mg/Nm</w:t>
      </w:r>
      <w:r w:rsidRPr="003E64BF">
        <w:rPr>
          <w:vertAlign w:val="superscript"/>
        </w:rPr>
        <w:t>3</w:t>
      </w:r>
      <w:r w:rsidRPr="003E64BF">
        <w:t>.</w:t>
      </w:r>
    </w:p>
    <w:p w14:paraId="7570B9CD" w14:textId="77777777" w:rsidR="00986C7E" w:rsidRPr="003E64BF" w:rsidRDefault="00986C7E" w:rsidP="00986C7E">
      <w:pPr>
        <w:spacing w:before="737"/>
        <w:ind w:left="283" w:hanging="283"/>
      </w:pPr>
      <w:r w:rsidRPr="003E64BF">
        <w:tab/>
        <w:t>Brennsluver, sem nota fljótandi eldsneyti með heildarnafnvarmaafl yfir 500 MW, sem var veitt leyfi fyrir 27. nóvember 2002 eða sem rekstraraðilar höfðu lagt fram fullgerða umsókn um leyfi fyrir fyrir þann dag, að því tilskildu að rekstur hafi hafist í verunum eigi síðar en 27. nóvember 2003 og sem ekki eru starfræktar í meira en 1500 rekstrarstundir á ári sem hlaupandi meðaltal yfir 5 ára tímabil, skulu háð viðmiðunarmörkum fyrir losun á NO</w:t>
      </w:r>
      <w:r w:rsidRPr="003E64BF">
        <w:rPr>
          <w:vertAlign w:val="subscript"/>
        </w:rPr>
        <w:t>x</w:t>
      </w:r>
      <w:r w:rsidRPr="003E64BF">
        <w:t xml:space="preserve"> sem nema 400 mg/Nm</w:t>
      </w:r>
      <w:r w:rsidRPr="003E64BF">
        <w:rPr>
          <w:vertAlign w:val="superscript"/>
        </w:rPr>
        <w:t>3</w:t>
      </w:r>
      <w:r w:rsidRPr="003E64BF">
        <w:t>.</w:t>
      </w:r>
    </w:p>
    <w:p w14:paraId="0094F180" w14:textId="77777777" w:rsidR="00986C7E" w:rsidRPr="003E64BF" w:rsidRDefault="00986C7E" w:rsidP="00986C7E">
      <w:pPr>
        <w:spacing w:before="737"/>
        <w:ind w:left="283" w:hanging="283"/>
      </w:pPr>
      <w:r w:rsidRPr="003E64BF">
        <w:tab/>
        <w:t>Hluti brennsluvers, sem losar úrgangsloft sitt gegnum eina eða fleiri aðgreindar loftrásir innan sameiginlegs reykháfs og sem er ekki starfrækt í meira en 1500 rekstrarstundir á ári sem hlaupandi meðaltal yfir 5 ára tímabil, getur verið háð viðmiðunarmörkunum fyrir losun sem sett eru fram í undanfarandi þremur málsgreinum með tilliti til heildarnafnvarmaafls alls brennsluversins. Í slíkum tilvikum skal vakta losunina gegnum hverja loftrás sérstaklega.</w:t>
      </w:r>
    </w:p>
    <w:p w14:paraId="6D017112" w14:textId="77777777" w:rsidR="00986C7E" w:rsidRPr="003E64BF" w:rsidRDefault="00986C7E" w:rsidP="00986C7E">
      <w:pPr>
        <w:spacing w:before="737"/>
        <w:ind w:left="283" w:hanging="283"/>
      </w:pPr>
      <w:r w:rsidRPr="003E64BF">
        <w:t xml:space="preserve">5. </w:t>
      </w:r>
      <w:r w:rsidRPr="003E64BF">
        <w:tab/>
        <w:t>Gashverflar (þ.m.t. samvinnsla með gashverfli (CCGT)) sem nota létta og meðallétta olíu sem fljótandi eldsneyti skulu vera háðir viðmiðunarmörkum fyrir losun á NO</w:t>
      </w:r>
      <w:r w:rsidRPr="003E64BF">
        <w:rPr>
          <w:vertAlign w:val="subscript"/>
        </w:rPr>
        <w:t>x</w:t>
      </w:r>
      <w:r w:rsidRPr="003E64BF">
        <w:t xml:space="preserve"> sem nema 90 mg/Nm</w:t>
      </w:r>
      <w:r w:rsidRPr="003E64BF">
        <w:rPr>
          <w:vertAlign w:val="superscript"/>
        </w:rPr>
        <w:t>3</w:t>
      </w:r>
      <w:r w:rsidRPr="003E64BF">
        <w:t xml:space="preserve"> og fyrir CO sem nema 100 mg/Nm</w:t>
      </w:r>
      <w:r w:rsidRPr="003E64BF">
        <w:rPr>
          <w:vertAlign w:val="superscript"/>
        </w:rPr>
        <w:t>3</w:t>
      </w:r>
      <w:r w:rsidRPr="003E64BF">
        <w:t>.</w:t>
      </w:r>
    </w:p>
    <w:p w14:paraId="6B5BBADF" w14:textId="77777777" w:rsidR="00986C7E" w:rsidRPr="003E64BF" w:rsidRDefault="00986C7E" w:rsidP="00986C7E">
      <w:pPr>
        <w:spacing w:before="737"/>
        <w:ind w:left="283" w:hanging="283"/>
      </w:pPr>
      <w:r w:rsidRPr="003E64BF">
        <w:tab/>
        <w:t>Gashverflar fyrir notkun í neyðartilvikum sem eru starfræktir í minna en 500 rekstrarstundir á ári falla ekki undir viðmiðunarmörk fyrir losun sem sett eru fram í þessum lið. Rekstraraðili slíks vers skal skrá notkun í rekstrarstundum.</w:t>
      </w:r>
    </w:p>
    <w:p w14:paraId="391CE1A4" w14:textId="77777777" w:rsidR="00986C7E" w:rsidRPr="003E64BF" w:rsidRDefault="00986C7E" w:rsidP="00986C7E">
      <w:pPr>
        <w:spacing w:before="113"/>
        <w:ind w:left="283" w:hanging="283"/>
      </w:pPr>
      <w:r w:rsidRPr="003E64BF">
        <w:t xml:space="preserve">6. </w:t>
      </w:r>
      <w:r w:rsidRPr="003E64BF">
        <w:tab/>
        <w:t>Viðmiðunarmörk (mg/Nm</w:t>
      </w:r>
      <w:r w:rsidRPr="003E64BF">
        <w:rPr>
          <w:vertAlign w:val="superscript"/>
        </w:rPr>
        <w:t>3</w:t>
      </w:r>
      <w:r w:rsidRPr="003E64BF">
        <w:t>) fyrir losun á NO</w:t>
      </w:r>
      <w:r w:rsidRPr="003E64BF">
        <w:rPr>
          <w:vertAlign w:val="subscript"/>
        </w:rPr>
        <w:t>x</w:t>
      </w:r>
      <w:r w:rsidRPr="003E64BF">
        <w:t xml:space="preserve"> og CO fyrir gaskynt brennsluver</w:t>
      </w:r>
    </w:p>
    <w:tbl>
      <w:tblPr>
        <w:tblW w:w="0" w:type="auto"/>
        <w:tblLayout w:type="fixed"/>
        <w:tblCellMar>
          <w:left w:w="0" w:type="dxa"/>
          <w:right w:w="0" w:type="dxa"/>
        </w:tblCellMar>
        <w:tblLook w:val="0000" w:firstRow="0" w:lastRow="0" w:firstColumn="0" w:lastColumn="0" w:noHBand="0" w:noVBand="0"/>
      </w:tblPr>
      <w:tblGrid>
        <w:gridCol w:w="5082"/>
        <w:gridCol w:w="1100"/>
        <w:gridCol w:w="1100"/>
      </w:tblGrid>
      <w:tr w:rsidR="00986C7E" w:rsidRPr="003E64BF" w14:paraId="5156E203" w14:textId="77777777" w:rsidTr="001D0001">
        <w:trPr>
          <w:trHeight w:val="60"/>
        </w:trPr>
        <w:tc>
          <w:tcPr>
            <w:tcW w:w="5082" w:type="dxa"/>
            <w:tcBorders>
              <w:top w:val="single" w:sz="4" w:space="0" w:color="000000"/>
              <w:left w:val="nil"/>
              <w:bottom w:val="single" w:sz="4" w:space="0" w:color="000000"/>
              <w:right w:val="single" w:sz="4" w:space="0" w:color="000000"/>
            </w:tcBorders>
            <w:tcMar>
              <w:top w:w="113" w:type="dxa"/>
              <w:left w:w="0" w:type="dxa"/>
              <w:bottom w:w="113" w:type="dxa"/>
              <w:right w:w="57" w:type="dxa"/>
            </w:tcMar>
          </w:tcPr>
          <w:p w14:paraId="24092852" w14:textId="77777777" w:rsidR="00986C7E" w:rsidRPr="003E64BF" w:rsidRDefault="00986C7E" w:rsidP="001D0001"/>
        </w:tc>
        <w:tc>
          <w:tcPr>
            <w:tcW w:w="110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57" w:type="dxa"/>
            </w:tcMar>
          </w:tcPr>
          <w:p w14:paraId="0E5CA02B" w14:textId="77777777" w:rsidR="00986C7E" w:rsidRPr="003E64BF" w:rsidRDefault="00986C7E" w:rsidP="001D0001">
            <w:pPr>
              <w:jc w:val="center"/>
            </w:pPr>
            <w:r w:rsidRPr="003E64BF">
              <w:t>NO</w:t>
            </w:r>
            <w:r w:rsidRPr="003E64BF">
              <w:rPr>
                <w:vertAlign w:val="subscript"/>
              </w:rPr>
              <w:t>x</w:t>
            </w:r>
          </w:p>
        </w:tc>
        <w:tc>
          <w:tcPr>
            <w:tcW w:w="1100" w:type="dxa"/>
            <w:tcBorders>
              <w:top w:val="single" w:sz="4" w:space="0" w:color="000000"/>
              <w:left w:val="single" w:sz="4" w:space="0" w:color="000000"/>
              <w:bottom w:val="single" w:sz="4" w:space="0" w:color="000000"/>
              <w:right w:val="nil"/>
            </w:tcBorders>
            <w:tcMar>
              <w:top w:w="113" w:type="dxa"/>
              <w:left w:w="0" w:type="dxa"/>
              <w:bottom w:w="113" w:type="dxa"/>
              <w:right w:w="57" w:type="dxa"/>
            </w:tcMar>
          </w:tcPr>
          <w:p w14:paraId="127944F3" w14:textId="77777777" w:rsidR="00986C7E" w:rsidRPr="003E64BF" w:rsidRDefault="00986C7E" w:rsidP="001D0001">
            <w:pPr>
              <w:jc w:val="center"/>
            </w:pPr>
            <w:r w:rsidRPr="003E64BF">
              <w:t>CO</w:t>
            </w:r>
          </w:p>
        </w:tc>
      </w:tr>
      <w:tr w:rsidR="00986C7E" w:rsidRPr="003E64BF" w14:paraId="4590C356" w14:textId="77777777" w:rsidTr="001D0001">
        <w:trPr>
          <w:trHeight w:val="60"/>
        </w:trPr>
        <w:tc>
          <w:tcPr>
            <w:tcW w:w="5082" w:type="dxa"/>
            <w:tcBorders>
              <w:top w:val="single" w:sz="4" w:space="0" w:color="000000"/>
              <w:left w:val="nil"/>
              <w:bottom w:val="single" w:sz="4" w:space="0" w:color="000000"/>
              <w:right w:val="single" w:sz="4" w:space="0" w:color="000000"/>
            </w:tcBorders>
            <w:tcMar>
              <w:right w:w="57" w:type="dxa"/>
            </w:tcMar>
          </w:tcPr>
          <w:p w14:paraId="0D296EBA" w14:textId="77777777" w:rsidR="00986C7E" w:rsidRPr="003E64BF" w:rsidRDefault="00986C7E" w:rsidP="001D0001">
            <w:r w:rsidRPr="003E64BF">
              <w:t>Brennsluver sem brenna jarðgasi, að undanskildum gashverflum og gashreyflum</w:t>
            </w:r>
          </w:p>
        </w:tc>
        <w:tc>
          <w:tcPr>
            <w:tcW w:w="110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09897CB0" w14:textId="77777777" w:rsidR="00986C7E" w:rsidRPr="003E64BF" w:rsidRDefault="00986C7E" w:rsidP="001D0001">
            <w:pPr>
              <w:jc w:val="right"/>
            </w:pPr>
            <w:r w:rsidRPr="003E64BF">
              <w:t>100</w:t>
            </w:r>
          </w:p>
        </w:tc>
        <w:tc>
          <w:tcPr>
            <w:tcW w:w="1100" w:type="dxa"/>
            <w:tcBorders>
              <w:top w:val="single" w:sz="4" w:space="0" w:color="000000"/>
              <w:left w:val="single" w:sz="4" w:space="0" w:color="000000"/>
              <w:bottom w:val="single" w:sz="4" w:space="0" w:color="000000"/>
              <w:right w:val="nil"/>
            </w:tcBorders>
            <w:tcMar>
              <w:top w:w="113" w:type="dxa"/>
              <w:left w:w="0" w:type="dxa"/>
              <w:bottom w:w="113" w:type="dxa"/>
            </w:tcMar>
          </w:tcPr>
          <w:p w14:paraId="7A81185E" w14:textId="77777777" w:rsidR="00986C7E" w:rsidRPr="003E64BF" w:rsidRDefault="00986C7E" w:rsidP="001D0001">
            <w:pPr>
              <w:jc w:val="right"/>
            </w:pPr>
            <w:r w:rsidRPr="003E64BF">
              <w:t>100</w:t>
            </w:r>
          </w:p>
        </w:tc>
      </w:tr>
      <w:tr w:rsidR="00986C7E" w:rsidRPr="003E64BF" w14:paraId="487750EF" w14:textId="77777777" w:rsidTr="001D0001">
        <w:trPr>
          <w:trHeight w:val="60"/>
        </w:trPr>
        <w:tc>
          <w:tcPr>
            <w:tcW w:w="5082" w:type="dxa"/>
            <w:tcBorders>
              <w:top w:val="single" w:sz="4" w:space="0" w:color="000000"/>
              <w:left w:val="nil"/>
              <w:bottom w:val="single" w:sz="4" w:space="0" w:color="000000"/>
              <w:right w:val="single" w:sz="4" w:space="0" w:color="000000"/>
            </w:tcBorders>
            <w:tcMar>
              <w:right w:w="57" w:type="dxa"/>
            </w:tcMar>
          </w:tcPr>
          <w:p w14:paraId="5DA29760" w14:textId="54EE1BF4" w:rsidR="00986C7E" w:rsidRPr="003E64BF" w:rsidRDefault="00986C7E" w:rsidP="001D0001">
            <w:r w:rsidRPr="003E64BF">
              <w:t xml:space="preserve">Brennsluver sem brenna gasi frá háofnum, gasi frá koksofnum eða gasi með lágt varmagildi frá gösun á </w:t>
            </w:r>
            <w:r w:rsidR="00EA1B6B">
              <w:t>brennslu</w:t>
            </w:r>
            <w:r w:rsidRPr="003E64BF">
              <w:t>leifum frá hreinsun, að undanskildum gashverflum og gashreyflum</w:t>
            </w:r>
          </w:p>
        </w:tc>
        <w:tc>
          <w:tcPr>
            <w:tcW w:w="110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4196359C" w14:textId="77777777" w:rsidR="00986C7E" w:rsidRPr="003E64BF" w:rsidRDefault="00986C7E" w:rsidP="001D0001">
            <w:pPr>
              <w:jc w:val="right"/>
            </w:pPr>
            <w:r w:rsidRPr="003E64BF">
              <w:t>200 (</w:t>
            </w:r>
            <w:r w:rsidRPr="003E64BF">
              <w:rPr>
                <w:vertAlign w:val="superscript"/>
              </w:rPr>
              <w:t>4</w:t>
            </w:r>
            <w:r w:rsidRPr="003E64BF">
              <w:t>)</w:t>
            </w:r>
          </w:p>
        </w:tc>
        <w:tc>
          <w:tcPr>
            <w:tcW w:w="1100" w:type="dxa"/>
            <w:tcBorders>
              <w:top w:val="single" w:sz="4" w:space="0" w:color="000000"/>
              <w:left w:val="single" w:sz="4" w:space="0" w:color="000000"/>
              <w:bottom w:val="single" w:sz="4" w:space="0" w:color="000000"/>
              <w:right w:val="nil"/>
            </w:tcBorders>
            <w:tcMar>
              <w:top w:w="113" w:type="dxa"/>
              <w:left w:w="0" w:type="dxa"/>
              <w:bottom w:w="113" w:type="dxa"/>
            </w:tcMar>
          </w:tcPr>
          <w:p w14:paraId="3A93858D" w14:textId="77777777" w:rsidR="00986C7E" w:rsidRPr="003E64BF" w:rsidRDefault="00986C7E" w:rsidP="001D0001">
            <w:pPr>
              <w:jc w:val="right"/>
            </w:pPr>
            <w:r w:rsidRPr="003E64BF">
              <w:t>—</w:t>
            </w:r>
          </w:p>
        </w:tc>
      </w:tr>
      <w:tr w:rsidR="00986C7E" w:rsidRPr="003E64BF" w14:paraId="022A86C0" w14:textId="77777777" w:rsidTr="001D0001">
        <w:trPr>
          <w:trHeight w:val="60"/>
        </w:trPr>
        <w:tc>
          <w:tcPr>
            <w:tcW w:w="5082" w:type="dxa"/>
            <w:tcBorders>
              <w:top w:val="single" w:sz="4" w:space="0" w:color="000000"/>
              <w:left w:val="nil"/>
              <w:bottom w:val="single" w:sz="4" w:space="0" w:color="000000"/>
              <w:right w:val="single" w:sz="4" w:space="0" w:color="000000"/>
            </w:tcBorders>
            <w:tcMar>
              <w:right w:w="57" w:type="dxa"/>
            </w:tcMar>
          </w:tcPr>
          <w:p w14:paraId="2468AB15" w14:textId="77777777" w:rsidR="00986C7E" w:rsidRPr="003E64BF" w:rsidRDefault="00986C7E" w:rsidP="001D0001">
            <w:r w:rsidRPr="003E64BF">
              <w:t>Brennsluver sem brenna öðrum gastegundum, að undanskildum gashverflum og gashreyflum</w:t>
            </w:r>
          </w:p>
        </w:tc>
        <w:tc>
          <w:tcPr>
            <w:tcW w:w="110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E77F854" w14:textId="77777777" w:rsidR="00986C7E" w:rsidRPr="003E64BF" w:rsidRDefault="00986C7E" w:rsidP="001D0001">
            <w:pPr>
              <w:jc w:val="right"/>
            </w:pPr>
            <w:r w:rsidRPr="003E64BF">
              <w:t>200 (</w:t>
            </w:r>
            <w:r w:rsidRPr="003E64BF">
              <w:rPr>
                <w:vertAlign w:val="superscript"/>
              </w:rPr>
              <w:t>4</w:t>
            </w:r>
            <w:r w:rsidRPr="003E64BF">
              <w:t>)</w:t>
            </w:r>
          </w:p>
        </w:tc>
        <w:tc>
          <w:tcPr>
            <w:tcW w:w="1100" w:type="dxa"/>
            <w:tcBorders>
              <w:top w:val="single" w:sz="4" w:space="0" w:color="000000"/>
              <w:left w:val="single" w:sz="4" w:space="0" w:color="000000"/>
              <w:bottom w:val="single" w:sz="4" w:space="0" w:color="000000"/>
              <w:right w:val="nil"/>
            </w:tcBorders>
            <w:tcMar>
              <w:top w:w="113" w:type="dxa"/>
              <w:left w:w="0" w:type="dxa"/>
              <w:bottom w:w="113" w:type="dxa"/>
            </w:tcMar>
          </w:tcPr>
          <w:p w14:paraId="3B7E9518" w14:textId="77777777" w:rsidR="00986C7E" w:rsidRPr="003E64BF" w:rsidRDefault="00986C7E" w:rsidP="001D0001">
            <w:pPr>
              <w:jc w:val="right"/>
            </w:pPr>
            <w:r w:rsidRPr="003E64BF">
              <w:t>—</w:t>
            </w:r>
          </w:p>
        </w:tc>
      </w:tr>
      <w:tr w:rsidR="00986C7E" w:rsidRPr="003E64BF" w14:paraId="3DD7EBA5" w14:textId="77777777" w:rsidTr="001D0001">
        <w:trPr>
          <w:trHeight w:val="60"/>
        </w:trPr>
        <w:tc>
          <w:tcPr>
            <w:tcW w:w="5082" w:type="dxa"/>
            <w:tcBorders>
              <w:top w:val="single" w:sz="4" w:space="0" w:color="000000"/>
              <w:left w:val="nil"/>
              <w:bottom w:val="single" w:sz="4" w:space="0" w:color="000000"/>
              <w:right w:val="single" w:sz="4" w:space="0" w:color="000000"/>
            </w:tcBorders>
            <w:tcMar>
              <w:right w:w="57" w:type="dxa"/>
            </w:tcMar>
          </w:tcPr>
          <w:p w14:paraId="34801CBD" w14:textId="77777777" w:rsidR="00986C7E" w:rsidRPr="003E64BF" w:rsidRDefault="00986C7E" w:rsidP="001D0001">
            <w:r w:rsidRPr="003E64BF">
              <w:t>Gashverflar (þ.m.t. samvinnsla með gashverfli) sem nota jarðgas (</w:t>
            </w:r>
            <w:r w:rsidRPr="003E64BF">
              <w:rPr>
                <w:vertAlign w:val="superscript"/>
              </w:rPr>
              <w:t>1</w:t>
            </w:r>
            <w:r w:rsidRPr="003E64BF">
              <w:t>) sem eldsneyti</w:t>
            </w:r>
          </w:p>
        </w:tc>
        <w:tc>
          <w:tcPr>
            <w:tcW w:w="110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1DB3FDA" w14:textId="77777777" w:rsidR="00986C7E" w:rsidRPr="003E64BF" w:rsidRDefault="00986C7E" w:rsidP="001D0001">
            <w:pPr>
              <w:jc w:val="right"/>
            </w:pPr>
            <w:r w:rsidRPr="003E64BF">
              <w:t>50 (</w:t>
            </w:r>
            <w:r w:rsidRPr="003E64BF">
              <w:rPr>
                <w:vertAlign w:val="superscript"/>
              </w:rPr>
              <w:t>2</w:t>
            </w:r>
            <w:r w:rsidRPr="003E64BF">
              <w:t>) (</w:t>
            </w:r>
            <w:r w:rsidRPr="003E64BF">
              <w:rPr>
                <w:vertAlign w:val="superscript"/>
              </w:rPr>
              <w:t>3</w:t>
            </w:r>
            <w:r w:rsidRPr="003E64BF">
              <w:t>)</w:t>
            </w:r>
          </w:p>
        </w:tc>
        <w:tc>
          <w:tcPr>
            <w:tcW w:w="1100" w:type="dxa"/>
            <w:tcBorders>
              <w:top w:val="single" w:sz="4" w:space="0" w:color="000000"/>
              <w:left w:val="single" w:sz="4" w:space="0" w:color="000000"/>
              <w:bottom w:val="single" w:sz="4" w:space="0" w:color="000000"/>
              <w:right w:val="nil"/>
            </w:tcBorders>
            <w:tcMar>
              <w:top w:w="113" w:type="dxa"/>
              <w:left w:w="0" w:type="dxa"/>
              <w:bottom w:w="113" w:type="dxa"/>
            </w:tcMar>
          </w:tcPr>
          <w:p w14:paraId="432D59B9" w14:textId="77777777" w:rsidR="00986C7E" w:rsidRPr="003E64BF" w:rsidRDefault="00986C7E" w:rsidP="001D0001">
            <w:pPr>
              <w:jc w:val="right"/>
            </w:pPr>
            <w:r w:rsidRPr="003E64BF">
              <w:t>100</w:t>
            </w:r>
          </w:p>
        </w:tc>
      </w:tr>
      <w:tr w:rsidR="00986C7E" w:rsidRPr="003E64BF" w14:paraId="619DF634" w14:textId="77777777" w:rsidTr="001D0001">
        <w:trPr>
          <w:trHeight w:val="60"/>
        </w:trPr>
        <w:tc>
          <w:tcPr>
            <w:tcW w:w="5082" w:type="dxa"/>
            <w:tcBorders>
              <w:top w:val="single" w:sz="4" w:space="0" w:color="000000"/>
              <w:left w:val="nil"/>
              <w:bottom w:val="single" w:sz="4" w:space="0" w:color="000000"/>
              <w:right w:val="single" w:sz="4" w:space="0" w:color="000000"/>
            </w:tcBorders>
            <w:tcMar>
              <w:right w:w="57" w:type="dxa"/>
            </w:tcMar>
          </w:tcPr>
          <w:p w14:paraId="1F77DFD3" w14:textId="77777777" w:rsidR="00986C7E" w:rsidRPr="003E64BF" w:rsidRDefault="00986C7E" w:rsidP="001D0001">
            <w:r w:rsidRPr="003E64BF">
              <w:t>Gashverflar (þ.m.t. samvinnsla með gashverfli) sem nota aðrar gastegundir sem eldsneyti</w:t>
            </w:r>
          </w:p>
        </w:tc>
        <w:tc>
          <w:tcPr>
            <w:tcW w:w="110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4D2750C" w14:textId="77777777" w:rsidR="00986C7E" w:rsidRPr="003E64BF" w:rsidRDefault="00986C7E" w:rsidP="001D0001">
            <w:pPr>
              <w:jc w:val="right"/>
            </w:pPr>
            <w:r w:rsidRPr="003E64BF">
              <w:t>120</w:t>
            </w:r>
          </w:p>
        </w:tc>
        <w:tc>
          <w:tcPr>
            <w:tcW w:w="1100" w:type="dxa"/>
            <w:tcBorders>
              <w:top w:val="single" w:sz="4" w:space="0" w:color="000000"/>
              <w:left w:val="single" w:sz="4" w:space="0" w:color="000000"/>
              <w:bottom w:val="single" w:sz="4" w:space="0" w:color="000000"/>
              <w:right w:val="nil"/>
            </w:tcBorders>
            <w:tcMar>
              <w:top w:w="113" w:type="dxa"/>
              <w:left w:w="0" w:type="dxa"/>
              <w:bottom w:w="113" w:type="dxa"/>
            </w:tcMar>
          </w:tcPr>
          <w:p w14:paraId="28E12D92" w14:textId="77777777" w:rsidR="00986C7E" w:rsidRPr="003E64BF" w:rsidRDefault="00986C7E" w:rsidP="001D0001">
            <w:pPr>
              <w:jc w:val="right"/>
            </w:pPr>
            <w:r w:rsidRPr="003E64BF">
              <w:t>—</w:t>
            </w:r>
          </w:p>
        </w:tc>
      </w:tr>
      <w:tr w:rsidR="00986C7E" w:rsidRPr="003E64BF" w14:paraId="3034EA45" w14:textId="77777777" w:rsidTr="001D0001">
        <w:trPr>
          <w:trHeight w:val="60"/>
        </w:trPr>
        <w:tc>
          <w:tcPr>
            <w:tcW w:w="5082" w:type="dxa"/>
            <w:tcBorders>
              <w:top w:val="single" w:sz="4" w:space="0" w:color="000000"/>
              <w:left w:val="nil"/>
              <w:bottom w:val="single" w:sz="4" w:space="0" w:color="000000"/>
              <w:right w:val="single" w:sz="4" w:space="0" w:color="000000"/>
            </w:tcBorders>
            <w:tcMar>
              <w:right w:w="57" w:type="dxa"/>
            </w:tcMar>
          </w:tcPr>
          <w:p w14:paraId="03FB23A1" w14:textId="77777777" w:rsidR="00986C7E" w:rsidRPr="003E64BF" w:rsidRDefault="00986C7E" w:rsidP="001D0001">
            <w:r w:rsidRPr="003E64BF">
              <w:t>Gashreyflar</w:t>
            </w:r>
          </w:p>
        </w:tc>
        <w:tc>
          <w:tcPr>
            <w:tcW w:w="110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49278D5" w14:textId="77777777" w:rsidR="00986C7E" w:rsidRPr="003E64BF" w:rsidRDefault="00986C7E" w:rsidP="001D0001">
            <w:pPr>
              <w:jc w:val="right"/>
            </w:pPr>
            <w:r w:rsidRPr="003E64BF">
              <w:t>100</w:t>
            </w:r>
          </w:p>
        </w:tc>
        <w:tc>
          <w:tcPr>
            <w:tcW w:w="1100" w:type="dxa"/>
            <w:tcBorders>
              <w:top w:val="single" w:sz="4" w:space="0" w:color="000000"/>
              <w:left w:val="single" w:sz="4" w:space="0" w:color="000000"/>
              <w:bottom w:val="single" w:sz="4" w:space="0" w:color="000000"/>
              <w:right w:val="nil"/>
            </w:tcBorders>
            <w:tcMar>
              <w:top w:w="113" w:type="dxa"/>
              <w:left w:w="0" w:type="dxa"/>
              <w:bottom w:w="113" w:type="dxa"/>
            </w:tcMar>
          </w:tcPr>
          <w:p w14:paraId="123256B4" w14:textId="77777777" w:rsidR="00986C7E" w:rsidRPr="003E64BF" w:rsidRDefault="00986C7E" w:rsidP="001D0001">
            <w:pPr>
              <w:jc w:val="right"/>
            </w:pPr>
            <w:r w:rsidRPr="003E64BF">
              <w:t>100</w:t>
            </w:r>
          </w:p>
        </w:tc>
      </w:tr>
      <w:tr w:rsidR="00986C7E" w:rsidRPr="003E64BF" w14:paraId="65EF965B" w14:textId="77777777" w:rsidTr="001D0001">
        <w:trPr>
          <w:trHeight w:val="60"/>
        </w:trPr>
        <w:tc>
          <w:tcPr>
            <w:tcW w:w="7282" w:type="dxa"/>
            <w:gridSpan w:val="3"/>
            <w:tcBorders>
              <w:top w:val="single" w:sz="4" w:space="0" w:color="000000"/>
              <w:left w:val="nil"/>
              <w:bottom w:val="single" w:sz="4" w:space="0" w:color="000000"/>
            </w:tcBorders>
            <w:tcMar>
              <w:top w:w="113" w:type="dxa"/>
              <w:left w:w="0" w:type="dxa"/>
              <w:bottom w:w="113" w:type="dxa"/>
              <w:right w:w="57" w:type="dxa"/>
            </w:tcMar>
          </w:tcPr>
          <w:p w14:paraId="790C195A" w14:textId="77777777" w:rsidR="00986C7E" w:rsidRPr="003E64BF" w:rsidRDefault="00986C7E" w:rsidP="001D0001">
            <w:pPr>
              <w:ind w:left="283" w:hanging="283"/>
              <w:rPr>
                <w:i/>
                <w:iCs/>
              </w:rPr>
            </w:pPr>
            <w:r w:rsidRPr="003E64BF">
              <w:rPr>
                <w:i/>
              </w:rPr>
              <w:t>Athugasemd:</w:t>
            </w:r>
          </w:p>
          <w:p w14:paraId="60358C0D" w14:textId="77777777" w:rsidR="00986C7E" w:rsidRPr="003E64BF" w:rsidRDefault="00986C7E" w:rsidP="001D0001">
            <w:pPr>
              <w:ind w:left="283" w:hanging="283"/>
            </w:pPr>
            <w:r w:rsidRPr="003E64BF">
              <w:t>(</w:t>
            </w:r>
            <w:r w:rsidRPr="003E64BF">
              <w:rPr>
                <w:vertAlign w:val="superscript"/>
              </w:rPr>
              <w:t>1</w:t>
            </w:r>
            <w:r w:rsidRPr="003E64BF">
              <w:t>)</w:t>
            </w:r>
            <w:r w:rsidRPr="003E64BF">
              <w:tab/>
              <w:t>Jarðgas er náttúrlegt metan sem inniheldur ekki meira en 20% (miðað við rúmmál) af hvarftregum efnum og öðrum efnisþáttum.</w:t>
            </w:r>
          </w:p>
          <w:p w14:paraId="014AC065" w14:textId="77777777" w:rsidR="00986C7E" w:rsidRPr="003E64BF" w:rsidRDefault="00986C7E" w:rsidP="001D0001">
            <w:pPr>
              <w:ind w:left="283" w:hanging="283"/>
            </w:pPr>
            <w:r w:rsidRPr="003E64BF">
              <w:lastRenderedPageBreak/>
              <w:t>(</w:t>
            </w:r>
            <w:r w:rsidRPr="003E64BF">
              <w:rPr>
                <w:vertAlign w:val="superscript"/>
              </w:rPr>
              <w:t>2</w:t>
            </w:r>
            <w:r w:rsidRPr="003E64BF">
              <w:t>)</w:t>
            </w:r>
            <w:r w:rsidRPr="003E64BF">
              <w:tab/>
              <w:t>75 mg/Nm</w:t>
            </w:r>
            <w:r w:rsidRPr="003E64BF">
              <w:rPr>
                <w:vertAlign w:val="superscript"/>
              </w:rPr>
              <w:t>3</w:t>
            </w:r>
            <w:r w:rsidRPr="003E64BF">
              <w:t xml:space="preserve"> í eftirfarandi tilvikum þar sem nýtni gashverfilsins er ákvörðuð við grunnálagsskilyrði samkvæmt ISO-staðli:</w:t>
            </w:r>
          </w:p>
          <w:p w14:paraId="2BC384DC" w14:textId="77777777" w:rsidR="00986C7E" w:rsidRPr="003E64BF" w:rsidRDefault="00986C7E" w:rsidP="001D0001">
            <w:pPr>
              <w:ind w:left="567" w:hanging="283"/>
            </w:pPr>
            <w:r w:rsidRPr="003E64BF">
              <w:t xml:space="preserve">i. </w:t>
            </w:r>
            <w:r w:rsidRPr="003E64BF">
              <w:tab/>
              <w:t>gashverflar sem eru notaðir í samþættum varma- og raforkuvinnslukerfum þar sem heildarnýtnin er yfir 75%,</w:t>
            </w:r>
          </w:p>
          <w:p w14:paraId="06CCBF2C" w14:textId="77777777" w:rsidR="00986C7E" w:rsidRPr="003E64BF" w:rsidRDefault="00986C7E" w:rsidP="001D0001">
            <w:pPr>
              <w:ind w:left="567" w:hanging="283"/>
            </w:pPr>
            <w:r w:rsidRPr="003E64BF">
              <w:t xml:space="preserve">ii. </w:t>
            </w:r>
            <w:r w:rsidRPr="003E64BF">
              <w:tab/>
              <w:t>gashverflar sem eru notaðir í samþættum verum þar sem árleg heildarnýtni raforku er yfir 55%,</w:t>
            </w:r>
          </w:p>
          <w:p w14:paraId="77CEB264" w14:textId="77777777" w:rsidR="00986C7E" w:rsidRPr="003E64BF" w:rsidRDefault="00986C7E" w:rsidP="001D0001">
            <w:pPr>
              <w:ind w:left="567" w:hanging="283"/>
            </w:pPr>
            <w:r w:rsidRPr="003E64BF">
              <w:t xml:space="preserve">iii. </w:t>
            </w:r>
            <w:r w:rsidRPr="003E64BF">
              <w:tab/>
              <w:t>gashverflar sem knýja véldrif.</w:t>
            </w:r>
          </w:p>
          <w:p w14:paraId="4F9E9FC0" w14:textId="77777777" w:rsidR="00986C7E" w:rsidRPr="003E64BF" w:rsidRDefault="00986C7E" w:rsidP="001D0001">
            <w:pPr>
              <w:ind w:left="283" w:hanging="283"/>
            </w:pPr>
            <w:r w:rsidRPr="003E64BF">
              <w:t>(</w:t>
            </w:r>
            <w:r w:rsidRPr="003E64BF">
              <w:rPr>
                <w:vertAlign w:val="superscript"/>
              </w:rPr>
              <w:t>3</w:t>
            </w:r>
            <w:r w:rsidRPr="003E64BF">
              <w:t>)</w:t>
            </w:r>
            <w:r w:rsidRPr="003E64BF">
              <w:tab/>
              <w:t>Fyrir gashverfla með einfalt vinnsluferli, sem falla ekki í einhvern þeirra flokka sem nefndir eru undir 2. athugasemd, en hafa meiri nýtni en 35% – sem ákvörðuð er við grunnálagsskilyrði samkvæmt ISO-staðli – skulu viðmiðunarmörk fyrir losun á NO</w:t>
            </w:r>
            <w:r w:rsidRPr="003E64BF">
              <w:rPr>
                <w:vertAlign w:val="subscript"/>
              </w:rPr>
              <w:t>x</w:t>
            </w:r>
            <w:r w:rsidRPr="003E64BF">
              <w:t xml:space="preserve"> vera 50xη/35 þar sem η er nýtni gashverfilsins við grunnálagsskilyrði samkvæmt ISO-staðli, gefin upp sem hundraðshluti.</w:t>
            </w:r>
          </w:p>
          <w:p w14:paraId="13635CE6" w14:textId="77777777" w:rsidR="00986C7E" w:rsidRPr="003E64BF" w:rsidRDefault="00986C7E" w:rsidP="001D0001">
            <w:pPr>
              <w:ind w:left="283" w:hanging="283"/>
            </w:pPr>
            <w:r w:rsidRPr="003E64BF">
              <w:t>(</w:t>
            </w:r>
            <w:r w:rsidRPr="003E64BF">
              <w:rPr>
                <w:vertAlign w:val="superscript"/>
              </w:rPr>
              <w:t>4</w:t>
            </w:r>
            <w:r w:rsidRPr="003E64BF">
              <w:t>)</w:t>
            </w:r>
            <w:r w:rsidRPr="003E64BF">
              <w:tab/>
              <w:t>300 mg/Nm</w:t>
            </w:r>
            <w:r w:rsidRPr="003E64BF">
              <w:rPr>
                <w:vertAlign w:val="superscript"/>
              </w:rPr>
              <w:t>3</w:t>
            </w:r>
            <w:r w:rsidRPr="003E64BF">
              <w:t xml:space="preserve"> fyrir slík brennsluver með heildarnafnvarmaafl sem fer ekki yfir 500 MW og sem var veitt leyfi fyrir 27. nóvember 2002 eða sem rekstraraðilar höfðu lagt fram fullgerða umsókn um leyfi fyrir fyrir þann dag, að því tilskildu að rekstur hafi hafist í verunum eigi síðar en 27. nóvember 2003.</w:t>
            </w:r>
          </w:p>
        </w:tc>
      </w:tr>
    </w:tbl>
    <w:p w14:paraId="336800BE" w14:textId="77777777" w:rsidR="00986C7E" w:rsidRPr="003E64BF" w:rsidRDefault="00986C7E" w:rsidP="00986C7E">
      <w:pPr>
        <w:spacing w:before="425"/>
        <w:ind w:left="283" w:hanging="283"/>
      </w:pPr>
    </w:p>
    <w:p w14:paraId="37F15124" w14:textId="77777777" w:rsidR="00986C7E" w:rsidRPr="003E64BF" w:rsidRDefault="00986C7E" w:rsidP="00986C7E">
      <w:pPr>
        <w:spacing w:before="425"/>
        <w:ind w:left="283" w:hanging="283"/>
      </w:pPr>
      <w:r w:rsidRPr="003E64BF">
        <w:tab/>
        <w:t>Fyrir gashverfla (þ.m.t. samvinnsla með gashverfli) gilda viðmiðunarmörkin fyrir losun NO</w:t>
      </w:r>
      <w:r w:rsidRPr="003E64BF">
        <w:rPr>
          <w:vertAlign w:val="subscript"/>
        </w:rPr>
        <w:t>x</w:t>
      </w:r>
      <w:r w:rsidRPr="003E64BF">
        <w:t xml:space="preserve"> og CO, sem sett eru fram í töflunni í þessum lið, aðeins við yfir 70% álag.</w:t>
      </w:r>
    </w:p>
    <w:p w14:paraId="3FC29CEF" w14:textId="77777777" w:rsidR="00986C7E" w:rsidRPr="003E64BF" w:rsidRDefault="00986C7E" w:rsidP="00986C7E">
      <w:pPr>
        <w:spacing w:before="425"/>
        <w:ind w:left="283" w:hanging="283"/>
      </w:pPr>
      <w:r w:rsidRPr="003E64BF">
        <w:tab/>
        <w:t>Fyrir gashverfla (þ.m.t. samvinnsla með gashverfli), sem var veitt leyfi fyrir 27. nóvember 2002 eða sem rekstraraðilar höfðu lagt fram fullgerða umsókn um leyfi fyrir fyrir þann dag, að því tilskildu að rekstur hafi hafist í verunum eigi síðar en 27. nóvember 2003 og sem ekki eru starfræktar í meira en 1500 rekstrarstundir á ári sem hlaupandi meðaltal yfir 5 ára tímabil, eru viðmiðunarmörkin fyrir losun á NO</w:t>
      </w:r>
      <w:r w:rsidRPr="003E64BF">
        <w:rPr>
          <w:vertAlign w:val="subscript"/>
        </w:rPr>
        <w:t>x</w:t>
      </w:r>
      <w:r w:rsidRPr="003E64BF">
        <w:t xml:space="preserve"> 150 mg/Nm</w:t>
      </w:r>
      <w:r w:rsidRPr="003E64BF">
        <w:rPr>
          <w:vertAlign w:val="superscript"/>
        </w:rPr>
        <w:t>3</w:t>
      </w:r>
      <w:r w:rsidRPr="003E64BF">
        <w:t xml:space="preserve"> þegar jarðgasi er brennt og 200 mg/Nm</w:t>
      </w:r>
      <w:r w:rsidRPr="003E64BF">
        <w:rPr>
          <w:vertAlign w:val="superscript"/>
        </w:rPr>
        <w:t>3</w:t>
      </w:r>
      <w:r w:rsidRPr="003E64BF">
        <w:t xml:space="preserve"> þegar öðrum gastegundum eða fljótandi eldsneyti er brennt.</w:t>
      </w:r>
    </w:p>
    <w:p w14:paraId="280B41E9" w14:textId="77777777" w:rsidR="00986C7E" w:rsidRPr="003E64BF" w:rsidRDefault="00986C7E" w:rsidP="00986C7E">
      <w:pPr>
        <w:spacing w:before="425"/>
        <w:ind w:left="283" w:hanging="283"/>
      </w:pPr>
      <w:r w:rsidRPr="003E64BF">
        <w:tab/>
        <w:t>Hluti brennsluvers, sem losar úrgangsloft sitt gegnum eina eða fleiri aðgreindar loftrásir innan sameiginlegs reykháfs og sem er ekki starfrækt í meira en 1500 rekstrarstundir á ári sem hlaupandi meðaltal yfir 5 ára tímabil, getur verið háð viðmiðunarmörkunum fyrir losun sem sett eru fram í undanfarandi málsgrein með tilliti til heildarnafnvarmaafls alls brennsluversins. Í slíkum tilvikum skal vakta losunina gegnum hverja loftrás sérstaklega.</w:t>
      </w:r>
    </w:p>
    <w:p w14:paraId="52EC4D41" w14:textId="77777777" w:rsidR="00986C7E" w:rsidRPr="003E64BF" w:rsidRDefault="00986C7E" w:rsidP="00986C7E">
      <w:pPr>
        <w:spacing w:before="425"/>
        <w:ind w:left="283" w:hanging="283"/>
      </w:pPr>
      <w:r w:rsidRPr="003E64BF">
        <w:tab/>
        <w:t>Gashverflar og gashreyflar fyrir notkun í neyðartilvikum sem eru starfræktir í minna en 500 rekstrarstundir á ári falla ekki undir viðmiðunarmörk fyrir losun sem sett eru fram í þessum lið. Rekstraraðili slíks vers skal skrá notkun í rekstrarstundum.</w:t>
      </w:r>
    </w:p>
    <w:p w14:paraId="4E5C86A3" w14:textId="77777777" w:rsidR="00986C7E" w:rsidRPr="003E64BF" w:rsidRDefault="00986C7E" w:rsidP="00986C7E">
      <w:pPr>
        <w:spacing w:before="425"/>
        <w:ind w:left="283" w:hanging="283"/>
      </w:pPr>
      <w:r w:rsidRPr="003E64BF">
        <w:t xml:space="preserve">7. </w:t>
      </w:r>
      <w:r w:rsidRPr="003E64BF">
        <w:tab/>
        <w:t>Viðmiðunarmörk fyrir losun (mg/Nm</w:t>
      </w:r>
      <w:r w:rsidRPr="003E64BF">
        <w:rPr>
          <w:vertAlign w:val="superscript"/>
        </w:rPr>
        <w:t>3</w:t>
      </w:r>
      <w:r w:rsidRPr="003E64BF">
        <w:t>) á ryki fyrir brennsluver sem nota eldsneyti í föstu formi eða fljótandi eldsneyti, að undanskildum gashverflum og gashreyflum</w:t>
      </w:r>
    </w:p>
    <w:tbl>
      <w:tblPr>
        <w:tblW w:w="0" w:type="auto"/>
        <w:tblInd w:w="113" w:type="dxa"/>
        <w:tblLayout w:type="fixed"/>
        <w:tblCellMar>
          <w:left w:w="0" w:type="dxa"/>
          <w:right w:w="0" w:type="dxa"/>
        </w:tblCellMar>
        <w:tblLook w:val="0000" w:firstRow="0" w:lastRow="0" w:firstColumn="0" w:lastColumn="0" w:noHBand="0" w:noVBand="0"/>
      </w:tblPr>
      <w:tblGrid>
        <w:gridCol w:w="1823"/>
        <w:gridCol w:w="1824"/>
        <w:gridCol w:w="1823"/>
        <w:gridCol w:w="1823"/>
      </w:tblGrid>
      <w:tr w:rsidR="00986C7E" w:rsidRPr="003E64BF" w14:paraId="79A6A3A6" w14:textId="77777777" w:rsidTr="001D0001">
        <w:trPr>
          <w:trHeight w:val="60"/>
        </w:trPr>
        <w:tc>
          <w:tcPr>
            <w:tcW w:w="1823" w:type="dxa"/>
            <w:tcBorders>
              <w:top w:val="single" w:sz="4" w:space="0" w:color="000000"/>
              <w:left w:val="nil"/>
              <w:bottom w:val="single" w:sz="4" w:space="0" w:color="000000"/>
              <w:right w:val="single" w:sz="4" w:space="0" w:color="000000"/>
            </w:tcBorders>
            <w:tcMar>
              <w:top w:w="113" w:type="dxa"/>
              <w:left w:w="113" w:type="dxa"/>
              <w:bottom w:w="113" w:type="dxa"/>
              <w:right w:w="113" w:type="dxa"/>
            </w:tcMar>
            <w:vAlign w:val="center"/>
          </w:tcPr>
          <w:p w14:paraId="4EA5F4C1" w14:textId="77777777" w:rsidR="00986C7E" w:rsidRPr="003E64BF" w:rsidRDefault="00986C7E" w:rsidP="001D0001">
            <w:pPr>
              <w:spacing w:before="113"/>
              <w:jc w:val="center"/>
            </w:pPr>
            <w:r w:rsidRPr="003E64BF">
              <w:t>Heildarnafnvarmaafl (MW)</w:t>
            </w:r>
          </w:p>
        </w:tc>
        <w:tc>
          <w:tcPr>
            <w:tcW w:w="18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FAB6C46" w14:textId="77777777" w:rsidR="00986C7E" w:rsidRPr="003E64BF" w:rsidRDefault="00986C7E" w:rsidP="001D0001">
            <w:pPr>
              <w:spacing w:before="113"/>
              <w:jc w:val="center"/>
            </w:pPr>
            <w:r w:rsidRPr="003E64BF">
              <w:t>Kol og brúnkol og annað eldsneyti í föstu formi</w:t>
            </w:r>
          </w:p>
        </w:tc>
        <w:tc>
          <w:tcPr>
            <w:tcW w:w="182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E65A34D" w14:textId="77777777" w:rsidR="00986C7E" w:rsidRPr="003E64BF" w:rsidRDefault="00986C7E" w:rsidP="001D0001">
            <w:pPr>
              <w:spacing w:before="113"/>
              <w:jc w:val="center"/>
            </w:pPr>
            <w:r w:rsidRPr="003E64BF">
              <w:t>Lífmassi og mór</w:t>
            </w:r>
          </w:p>
        </w:tc>
        <w:tc>
          <w:tcPr>
            <w:tcW w:w="1823" w:type="dxa"/>
            <w:tcBorders>
              <w:top w:val="single" w:sz="4" w:space="0" w:color="000000"/>
              <w:left w:val="single" w:sz="4" w:space="0" w:color="000000"/>
              <w:bottom w:val="single" w:sz="4" w:space="0" w:color="000000"/>
              <w:right w:val="nil"/>
            </w:tcBorders>
            <w:tcMar>
              <w:top w:w="113" w:type="dxa"/>
              <w:left w:w="113" w:type="dxa"/>
              <w:bottom w:w="113" w:type="dxa"/>
              <w:right w:w="113" w:type="dxa"/>
            </w:tcMar>
            <w:vAlign w:val="center"/>
          </w:tcPr>
          <w:p w14:paraId="1C36B411" w14:textId="77777777" w:rsidR="00986C7E" w:rsidRPr="003E64BF" w:rsidRDefault="00986C7E" w:rsidP="001D0001">
            <w:pPr>
              <w:spacing w:before="113"/>
              <w:jc w:val="center"/>
            </w:pPr>
            <w:r w:rsidRPr="003E64BF">
              <w:t>Fljótandi eldsneyti (</w:t>
            </w:r>
            <w:r w:rsidRPr="003E64BF">
              <w:rPr>
                <w:vertAlign w:val="superscript"/>
              </w:rPr>
              <w:t>1</w:t>
            </w:r>
            <w:r w:rsidRPr="003E64BF">
              <w:t>)</w:t>
            </w:r>
          </w:p>
        </w:tc>
      </w:tr>
      <w:tr w:rsidR="00986C7E" w:rsidRPr="003E64BF" w14:paraId="05EABB05" w14:textId="77777777" w:rsidTr="001D0001">
        <w:trPr>
          <w:trHeight w:val="60"/>
        </w:trPr>
        <w:tc>
          <w:tcPr>
            <w:tcW w:w="1823"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08E10F58" w14:textId="77777777" w:rsidR="00986C7E" w:rsidRPr="003E64BF" w:rsidRDefault="00986C7E" w:rsidP="001D0001">
            <w:pPr>
              <w:spacing w:before="113"/>
              <w:jc w:val="right"/>
            </w:pPr>
            <w:r w:rsidRPr="003E64BF">
              <w:t>50–100</w:t>
            </w:r>
          </w:p>
        </w:tc>
        <w:tc>
          <w:tcPr>
            <w:tcW w:w="182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D165625" w14:textId="77777777" w:rsidR="00986C7E" w:rsidRPr="003E64BF" w:rsidRDefault="00986C7E" w:rsidP="001D0001">
            <w:pPr>
              <w:spacing w:before="113"/>
              <w:jc w:val="right"/>
            </w:pPr>
            <w:r w:rsidRPr="003E64BF">
              <w:t>30</w:t>
            </w:r>
          </w:p>
        </w:tc>
        <w:tc>
          <w:tcPr>
            <w:tcW w:w="182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CF3A59B" w14:textId="77777777" w:rsidR="00986C7E" w:rsidRPr="003E64BF" w:rsidRDefault="00986C7E" w:rsidP="001D0001">
            <w:pPr>
              <w:spacing w:before="113"/>
              <w:jc w:val="right"/>
            </w:pPr>
            <w:r w:rsidRPr="003E64BF">
              <w:t>30</w:t>
            </w:r>
          </w:p>
        </w:tc>
        <w:tc>
          <w:tcPr>
            <w:tcW w:w="1823" w:type="dxa"/>
            <w:tcBorders>
              <w:top w:val="single" w:sz="4" w:space="0" w:color="000000"/>
              <w:left w:val="single" w:sz="4" w:space="0" w:color="000000"/>
              <w:bottom w:val="single" w:sz="4" w:space="0" w:color="000000"/>
              <w:right w:val="nil"/>
            </w:tcBorders>
            <w:tcMar>
              <w:top w:w="113" w:type="dxa"/>
              <w:left w:w="0" w:type="dxa"/>
              <w:bottom w:w="113" w:type="dxa"/>
              <w:right w:w="113" w:type="dxa"/>
            </w:tcMar>
          </w:tcPr>
          <w:p w14:paraId="4A24EED2" w14:textId="77777777" w:rsidR="00986C7E" w:rsidRPr="003E64BF" w:rsidRDefault="00986C7E" w:rsidP="001D0001">
            <w:pPr>
              <w:spacing w:before="113"/>
              <w:jc w:val="right"/>
            </w:pPr>
            <w:r w:rsidRPr="003E64BF">
              <w:t>30</w:t>
            </w:r>
          </w:p>
        </w:tc>
      </w:tr>
      <w:tr w:rsidR="00986C7E" w:rsidRPr="003E64BF" w14:paraId="2C35BAEE" w14:textId="77777777" w:rsidTr="001D0001">
        <w:trPr>
          <w:trHeight w:val="60"/>
        </w:trPr>
        <w:tc>
          <w:tcPr>
            <w:tcW w:w="1823"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1915624B" w14:textId="77777777" w:rsidR="00986C7E" w:rsidRPr="003E64BF" w:rsidRDefault="00986C7E" w:rsidP="001D0001">
            <w:pPr>
              <w:spacing w:before="113"/>
              <w:jc w:val="right"/>
            </w:pPr>
            <w:r w:rsidRPr="003E64BF">
              <w:t>100–300</w:t>
            </w:r>
          </w:p>
        </w:tc>
        <w:tc>
          <w:tcPr>
            <w:tcW w:w="182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468A8EB" w14:textId="77777777" w:rsidR="00986C7E" w:rsidRPr="003E64BF" w:rsidRDefault="00986C7E" w:rsidP="001D0001">
            <w:pPr>
              <w:spacing w:before="113"/>
              <w:jc w:val="right"/>
            </w:pPr>
            <w:r w:rsidRPr="003E64BF">
              <w:t>25</w:t>
            </w:r>
          </w:p>
        </w:tc>
        <w:tc>
          <w:tcPr>
            <w:tcW w:w="182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E2518C3" w14:textId="77777777" w:rsidR="00986C7E" w:rsidRPr="003E64BF" w:rsidRDefault="00986C7E" w:rsidP="001D0001">
            <w:pPr>
              <w:spacing w:before="113"/>
              <w:jc w:val="right"/>
            </w:pPr>
            <w:r w:rsidRPr="003E64BF">
              <w:t>20</w:t>
            </w:r>
          </w:p>
        </w:tc>
        <w:tc>
          <w:tcPr>
            <w:tcW w:w="1823" w:type="dxa"/>
            <w:tcBorders>
              <w:top w:val="single" w:sz="4" w:space="0" w:color="000000"/>
              <w:left w:val="single" w:sz="4" w:space="0" w:color="000000"/>
              <w:bottom w:val="single" w:sz="4" w:space="0" w:color="000000"/>
              <w:right w:val="nil"/>
            </w:tcBorders>
            <w:tcMar>
              <w:top w:w="113" w:type="dxa"/>
              <w:left w:w="0" w:type="dxa"/>
              <w:bottom w:w="113" w:type="dxa"/>
              <w:right w:w="113" w:type="dxa"/>
            </w:tcMar>
          </w:tcPr>
          <w:p w14:paraId="1033BF11" w14:textId="77777777" w:rsidR="00986C7E" w:rsidRPr="003E64BF" w:rsidRDefault="00986C7E" w:rsidP="001D0001">
            <w:pPr>
              <w:spacing w:before="113"/>
              <w:jc w:val="right"/>
            </w:pPr>
            <w:r w:rsidRPr="003E64BF">
              <w:t>25</w:t>
            </w:r>
          </w:p>
        </w:tc>
      </w:tr>
      <w:tr w:rsidR="00986C7E" w:rsidRPr="003E64BF" w14:paraId="4464DB4C" w14:textId="77777777" w:rsidTr="001D0001">
        <w:trPr>
          <w:trHeight w:val="60"/>
        </w:trPr>
        <w:tc>
          <w:tcPr>
            <w:tcW w:w="1823"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24510871" w14:textId="77777777" w:rsidR="00986C7E" w:rsidRPr="003E64BF" w:rsidRDefault="00986C7E" w:rsidP="001D0001">
            <w:pPr>
              <w:spacing w:before="113"/>
              <w:jc w:val="right"/>
            </w:pPr>
            <w:r w:rsidRPr="003E64BF">
              <w:lastRenderedPageBreak/>
              <w:t>&gt; 300</w:t>
            </w:r>
          </w:p>
        </w:tc>
        <w:tc>
          <w:tcPr>
            <w:tcW w:w="182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3BD9192" w14:textId="77777777" w:rsidR="00986C7E" w:rsidRPr="003E64BF" w:rsidRDefault="00986C7E" w:rsidP="001D0001">
            <w:pPr>
              <w:spacing w:before="113"/>
              <w:jc w:val="right"/>
            </w:pPr>
            <w:r w:rsidRPr="003E64BF">
              <w:t>20</w:t>
            </w:r>
          </w:p>
        </w:tc>
        <w:tc>
          <w:tcPr>
            <w:tcW w:w="182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2A86628F" w14:textId="77777777" w:rsidR="00986C7E" w:rsidRPr="003E64BF" w:rsidRDefault="00986C7E" w:rsidP="001D0001">
            <w:pPr>
              <w:spacing w:before="113"/>
              <w:jc w:val="right"/>
            </w:pPr>
            <w:r w:rsidRPr="003E64BF">
              <w:t>20</w:t>
            </w:r>
          </w:p>
        </w:tc>
        <w:tc>
          <w:tcPr>
            <w:tcW w:w="1823" w:type="dxa"/>
            <w:tcBorders>
              <w:top w:val="single" w:sz="4" w:space="0" w:color="000000"/>
              <w:left w:val="single" w:sz="4" w:space="0" w:color="000000"/>
              <w:bottom w:val="single" w:sz="4" w:space="0" w:color="000000"/>
              <w:right w:val="nil"/>
            </w:tcBorders>
            <w:tcMar>
              <w:top w:w="113" w:type="dxa"/>
              <w:left w:w="0" w:type="dxa"/>
              <w:bottom w:w="113" w:type="dxa"/>
              <w:right w:w="113" w:type="dxa"/>
            </w:tcMar>
          </w:tcPr>
          <w:p w14:paraId="007FDD99" w14:textId="77777777" w:rsidR="00986C7E" w:rsidRPr="003E64BF" w:rsidRDefault="00986C7E" w:rsidP="001D0001">
            <w:pPr>
              <w:spacing w:before="113"/>
              <w:jc w:val="right"/>
            </w:pPr>
            <w:r w:rsidRPr="003E64BF">
              <w:t>20</w:t>
            </w:r>
          </w:p>
        </w:tc>
      </w:tr>
      <w:tr w:rsidR="00986C7E" w:rsidRPr="003E64BF" w14:paraId="195C9A3D" w14:textId="77777777" w:rsidTr="001D0001">
        <w:trPr>
          <w:trHeight w:val="60"/>
        </w:trPr>
        <w:tc>
          <w:tcPr>
            <w:tcW w:w="7293" w:type="dxa"/>
            <w:gridSpan w:val="4"/>
            <w:tcBorders>
              <w:top w:val="single" w:sz="4" w:space="0" w:color="000000"/>
              <w:left w:val="nil"/>
              <w:bottom w:val="single" w:sz="4" w:space="0" w:color="000000"/>
            </w:tcBorders>
            <w:tcMar>
              <w:top w:w="113" w:type="dxa"/>
              <w:left w:w="0" w:type="dxa"/>
              <w:bottom w:w="113" w:type="dxa"/>
              <w:right w:w="113" w:type="dxa"/>
            </w:tcMar>
          </w:tcPr>
          <w:p w14:paraId="6C3DCC99" w14:textId="77777777" w:rsidR="00986C7E" w:rsidRPr="003E64BF" w:rsidRDefault="00986C7E" w:rsidP="001D0001">
            <w:pPr>
              <w:ind w:left="283" w:hanging="283"/>
              <w:rPr>
                <w:i/>
                <w:iCs/>
              </w:rPr>
            </w:pPr>
            <w:r w:rsidRPr="003E64BF">
              <w:rPr>
                <w:i/>
              </w:rPr>
              <w:t>Athugasemd:</w:t>
            </w:r>
          </w:p>
          <w:p w14:paraId="19DEF4A8" w14:textId="77777777" w:rsidR="00986C7E" w:rsidRPr="003E64BF" w:rsidRDefault="00986C7E" w:rsidP="001D0001">
            <w:pPr>
              <w:ind w:left="283" w:hanging="283"/>
            </w:pPr>
            <w:r w:rsidRPr="003E64BF">
              <w:t>(</w:t>
            </w:r>
            <w:r w:rsidRPr="003E64BF">
              <w:rPr>
                <w:vertAlign w:val="superscript"/>
              </w:rPr>
              <w:t>1</w:t>
            </w:r>
            <w:r w:rsidRPr="003E64BF">
              <w:t>)</w:t>
            </w:r>
            <w:r w:rsidRPr="003E64BF">
              <w:tab/>
              <w:t>Viðmiðunarmörkin fyrir losun eru 50 mg/Nm</w:t>
            </w:r>
            <w:r w:rsidRPr="003E64BF">
              <w:rPr>
                <w:vertAlign w:val="superscript"/>
              </w:rPr>
              <w:t>3</w:t>
            </w:r>
            <w:r w:rsidRPr="003E64BF">
              <w:t xml:space="preserve"> fyrir brennslu á eimingar- og ummyndunarleifum frá hreinsun á jarðolíu til eigin notkunar í brennsluverum sem var veitt leyfi fyrir 27. nóvember 2002 eða sem rekstraraðilar höfðu lagt fram fullgerða umsókn um leyfi fyrir fyrir þann dag, að því tilskildu að rekstur hafi hafist í verunum eigi síðar en 27. nóvember 2003.</w:t>
            </w:r>
          </w:p>
        </w:tc>
      </w:tr>
    </w:tbl>
    <w:p w14:paraId="1095DB66" w14:textId="77777777" w:rsidR="00986C7E" w:rsidRPr="003E64BF" w:rsidRDefault="00986C7E" w:rsidP="00986C7E">
      <w:pPr>
        <w:spacing w:before="425"/>
        <w:ind w:left="283" w:hanging="283"/>
      </w:pPr>
    </w:p>
    <w:p w14:paraId="600E853C" w14:textId="77777777" w:rsidR="00986C7E" w:rsidRPr="003E64BF" w:rsidRDefault="00986C7E" w:rsidP="00986C7E">
      <w:pPr>
        <w:spacing w:before="113"/>
        <w:ind w:left="283" w:hanging="283"/>
      </w:pPr>
      <w:r w:rsidRPr="003E64BF">
        <w:t xml:space="preserve">8. </w:t>
      </w:r>
      <w:r w:rsidRPr="003E64BF">
        <w:tab/>
        <w:t>Viðmiðunarmörk fyrir losun (mg/Nm</w:t>
      </w:r>
      <w:r w:rsidRPr="003E64BF">
        <w:rPr>
          <w:vertAlign w:val="superscript"/>
        </w:rPr>
        <w:t>3</w:t>
      </w:r>
      <w:r w:rsidRPr="003E64BF">
        <w:t>) á ryki fyrir brennsluver sem nota loftkennt eldsneyti, að undanskildum gashverflum og gashreyflum</w:t>
      </w:r>
    </w:p>
    <w:tbl>
      <w:tblPr>
        <w:tblW w:w="0" w:type="auto"/>
        <w:tblLayout w:type="fixed"/>
        <w:tblCellMar>
          <w:left w:w="0" w:type="dxa"/>
          <w:right w:w="0" w:type="dxa"/>
        </w:tblCellMar>
        <w:tblLook w:val="0000" w:firstRow="0" w:lastRow="0" w:firstColumn="0" w:lastColumn="0" w:noHBand="0" w:noVBand="0"/>
      </w:tblPr>
      <w:tblGrid>
        <w:gridCol w:w="6318"/>
        <w:gridCol w:w="975"/>
      </w:tblGrid>
      <w:tr w:rsidR="00986C7E" w:rsidRPr="003E64BF" w14:paraId="5F85E439" w14:textId="77777777" w:rsidTr="001D0001">
        <w:trPr>
          <w:trHeight w:val="60"/>
        </w:trPr>
        <w:tc>
          <w:tcPr>
            <w:tcW w:w="631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81A3CF1" w14:textId="77777777" w:rsidR="00986C7E" w:rsidRPr="003E64BF" w:rsidRDefault="00986C7E" w:rsidP="001D0001">
            <w:r w:rsidRPr="003E64BF">
              <w:t>Almennt</w:t>
            </w:r>
          </w:p>
        </w:tc>
        <w:tc>
          <w:tcPr>
            <w:tcW w:w="97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1A0C3D8" w14:textId="77777777" w:rsidR="00986C7E" w:rsidRPr="003E64BF" w:rsidRDefault="00986C7E" w:rsidP="001D0001">
            <w:pPr>
              <w:jc w:val="right"/>
            </w:pPr>
            <w:r w:rsidRPr="003E64BF">
              <w:t>5</w:t>
            </w:r>
          </w:p>
        </w:tc>
      </w:tr>
      <w:tr w:rsidR="00986C7E" w:rsidRPr="003E64BF" w14:paraId="59761B8D" w14:textId="77777777" w:rsidTr="001D0001">
        <w:trPr>
          <w:trHeight w:val="60"/>
        </w:trPr>
        <w:tc>
          <w:tcPr>
            <w:tcW w:w="631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E9145BC" w14:textId="77777777" w:rsidR="00986C7E" w:rsidRPr="003E64BF" w:rsidRDefault="00986C7E" w:rsidP="001D0001">
            <w:r w:rsidRPr="003E64BF">
              <w:t>Háofnagas</w:t>
            </w:r>
          </w:p>
        </w:tc>
        <w:tc>
          <w:tcPr>
            <w:tcW w:w="97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62D0DC6" w14:textId="77777777" w:rsidR="00986C7E" w:rsidRPr="003E64BF" w:rsidRDefault="00986C7E" w:rsidP="001D0001">
            <w:pPr>
              <w:jc w:val="right"/>
            </w:pPr>
            <w:r w:rsidRPr="003E64BF">
              <w:t>10</w:t>
            </w:r>
          </w:p>
        </w:tc>
      </w:tr>
      <w:tr w:rsidR="00986C7E" w:rsidRPr="003E64BF" w14:paraId="60CA1E25" w14:textId="77777777" w:rsidTr="001D0001">
        <w:trPr>
          <w:trHeight w:val="60"/>
        </w:trPr>
        <w:tc>
          <w:tcPr>
            <w:tcW w:w="631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30BDA06" w14:textId="77777777" w:rsidR="00986C7E" w:rsidRPr="003E64BF" w:rsidRDefault="00986C7E" w:rsidP="001D0001">
            <w:r w:rsidRPr="003E64BF">
              <w:t>Gas sem fellur til í stáliðnaði og hægt er að nota annars staðar</w:t>
            </w:r>
          </w:p>
        </w:tc>
        <w:tc>
          <w:tcPr>
            <w:tcW w:w="97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8B7DDF1" w14:textId="77777777" w:rsidR="00986C7E" w:rsidRPr="003E64BF" w:rsidRDefault="00986C7E" w:rsidP="001D0001">
            <w:pPr>
              <w:jc w:val="right"/>
            </w:pPr>
            <w:r w:rsidRPr="003E64BF">
              <w:t>30</w:t>
            </w:r>
          </w:p>
        </w:tc>
      </w:tr>
    </w:tbl>
    <w:p w14:paraId="44F3691A" w14:textId="77777777" w:rsidR="00986C7E" w:rsidRPr="003E64BF" w:rsidRDefault="00986C7E" w:rsidP="00986C7E">
      <w:pPr>
        <w:spacing w:before="454"/>
        <w:ind w:left="283" w:hanging="283"/>
      </w:pPr>
    </w:p>
    <w:p w14:paraId="4913E75B" w14:textId="77777777" w:rsidR="00986C7E" w:rsidRPr="003E64BF" w:rsidRDefault="00986C7E" w:rsidP="00986C7E">
      <w:pPr>
        <w:keepNext/>
        <w:tabs>
          <w:tab w:val="left" w:pos="851"/>
        </w:tabs>
        <w:spacing w:before="510"/>
        <w:ind w:left="283" w:hanging="283"/>
        <w:jc w:val="center"/>
        <w:rPr>
          <w:smallCaps/>
        </w:rPr>
      </w:pPr>
      <w:r w:rsidRPr="003E64BF">
        <w:rPr>
          <w:smallCaps/>
        </w:rPr>
        <w:t>2. HLUTI</w:t>
      </w:r>
    </w:p>
    <w:p w14:paraId="1B9F70E4" w14:textId="07B1DD05" w:rsidR="00986C7E" w:rsidRPr="003E64BF" w:rsidRDefault="00986C7E" w:rsidP="00986C7E">
      <w:pPr>
        <w:keepNext/>
        <w:tabs>
          <w:tab w:val="left" w:pos="851"/>
        </w:tabs>
        <w:spacing w:before="113"/>
        <w:ind w:left="283" w:hanging="283"/>
        <w:jc w:val="center"/>
        <w:rPr>
          <w:i/>
          <w:iCs/>
        </w:rPr>
      </w:pPr>
      <w:r w:rsidRPr="003E64BF">
        <w:rPr>
          <w:i/>
        </w:rPr>
        <w:t xml:space="preserve">Viðmiðunarmörk fyrir losun fyrir brennsluver sem um getur í </w:t>
      </w:r>
      <w:r w:rsidR="00667315">
        <w:rPr>
          <w:i/>
        </w:rPr>
        <w:t>2</w:t>
      </w:r>
      <w:r w:rsidRPr="003E64BF">
        <w:rPr>
          <w:i/>
        </w:rPr>
        <w:t xml:space="preserve">. mgr. </w:t>
      </w:r>
      <w:r w:rsidR="00667315">
        <w:rPr>
          <w:i/>
        </w:rPr>
        <w:t>20</w:t>
      </w:r>
      <w:r w:rsidRPr="003E64BF">
        <w:rPr>
          <w:i/>
        </w:rPr>
        <w:t>. gr.</w:t>
      </w:r>
    </w:p>
    <w:p w14:paraId="4EBAA4B5" w14:textId="77777777" w:rsidR="00986C7E" w:rsidRPr="003E64BF" w:rsidRDefault="00986C7E" w:rsidP="00986C7E">
      <w:pPr>
        <w:spacing w:before="113"/>
        <w:ind w:left="283" w:hanging="283"/>
      </w:pPr>
      <w:r w:rsidRPr="003E64BF">
        <w:t xml:space="preserve">1. </w:t>
      </w:r>
      <w:r w:rsidRPr="003E64BF">
        <w:tab/>
        <w:t>Öll viðmiðunarmörk fyrir losun skal reikna við 273,15 K hita, 101,3 kPa þrýsting og eftir leiðréttingu fyrir vatnsgufuinnihaldi úrgangsloftsins og við staðlað 6% O</w:t>
      </w:r>
      <w:r w:rsidRPr="003E64BF">
        <w:rPr>
          <w:vertAlign w:val="subscript"/>
        </w:rPr>
        <w:t>2</w:t>
      </w:r>
      <w:r w:rsidRPr="003E64BF">
        <w:t>-innihald fyrir eldsneyti í föstu formi, 3% fyrir brennsluver önnur en gashverfla og gashreyfla sem nota fljótandi og loftkennt eldsneyti og 15% fyrir gashverfla og gashreyfla.</w:t>
      </w:r>
    </w:p>
    <w:p w14:paraId="694D9156" w14:textId="00BD3A85" w:rsidR="00986C7E" w:rsidRPr="003E64BF" w:rsidRDefault="00986C7E" w:rsidP="00986C7E">
      <w:pPr>
        <w:spacing w:before="397"/>
        <w:ind w:left="283" w:hanging="283"/>
      </w:pPr>
      <w:r w:rsidRPr="003E64BF">
        <w:tab/>
        <w:t>Þegar um er að ræða samvinnslu með gashverfli með viðbótarbrennslu getur</w:t>
      </w:r>
      <w:r w:rsidR="009013CC">
        <w:t>Umhverfisstofnun</w:t>
      </w:r>
      <w:r w:rsidRPr="003E64BF">
        <w:t xml:space="preserve"> ákvarðað staðlaða O</w:t>
      </w:r>
      <w:r w:rsidRPr="003E64BF">
        <w:rPr>
          <w:vertAlign w:val="subscript"/>
        </w:rPr>
        <w:t>2</w:t>
      </w:r>
      <w:r w:rsidRPr="003E64BF">
        <w:t>-innihaldið með tilliti til sérstakra eiginleika viðkomandi stöðvar.</w:t>
      </w:r>
    </w:p>
    <w:p w14:paraId="5FCD8B6C" w14:textId="77777777" w:rsidR="00986C7E" w:rsidRPr="003E64BF" w:rsidRDefault="00986C7E" w:rsidP="00986C7E">
      <w:pPr>
        <w:spacing w:before="397"/>
        <w:ind w:left="283" w:hanging="283"/>
      </w:pPr>
      <w:r w:rsidRPr="003E64BF">
        <w:t xml:space="preserve">2. </w:t>
      </w:r>
      <w:r w:rsidRPr="003E64BF">
        <w:tab/>
        <w:t>Viðmiðunarmörk fyrir losun (mg/Nm</w:t>
      </w:r>
      <w:r w:rsidRPr="003E64BF">
        <w:rPr>
          <w:vertAlign w:val="superscript"/>
        </w:rPr>
        <w:t>3</w:t>
      </w:r>
      <w:r w:rsidRPr="003E64BF">
        <w:t>) á SO</w:t>
      </w:r>
      <w:r w:rsidRPr="003E64BF">
        <w:rPr>
          <w:vertAlign w:val="subscript"/>
        </w:rPr>
        <w:t>2</w:t>
      </w:r>
      <w:r w:rsidRPr="003E64BF">
        <w:t xml:space="preserve"> fyrir brennsluver sem nota eldsneyti í föstu formi eða fljótandi eldsneyti, að undanskildum gashverflum og gashreyflum,</w:t>
      </w:r>
    </w:p>
    <w:tbl>
      <w:tblPr>
        <w:tblW w:w="0" w:type="auto"/>
        <w:tblInd w:w="113" w:type="dxa"/>
        <w:tblLayout w:type="fixed"/>
        <w:tblCellMar>
          <w:left w:w="0" w:type="dxa"/>
          <w:right w:w="0" w:type="dxa"/>
        </w:tblCellMar>
        <w:tblLook w:val="0000" w:firstRow="0" w:lastRow="0" w:firstColumn="0" w:lastColumn="0" w:noHBand="0" w:noVBand="0"/>
      </w:tblPr>
      <w:tblGrid>
        <w:gridCol w:w="1171"/>
        <w:gridCol w:w="2403"/>
        <w:gridCol w:w="783"/>
        <w:gridCol w:w="1971"/>
        <w:gridCol w:w="945"/>
      </w:tblGrid>
      <w:tr w:rsidR="00986C7E" w:rsidRPr="003E64BF" w14:paraId="2DED8354" w14:textId="77777777" w:rsidTr="001D0001">
        <w:trPr>
          <w:trHeight w:val="60"/>
        </w:trPr>
        <w:tc>
          <w:tcPr>
            <w:tcW w:w="1171" w:type="dxa"/>
            <w:tcBorders>
              <w:top w:val="single" w:sz="4" w:space="0" w:color="000000"/>
              <w:left w:val="nil"/>
              <w:bottom w:val="single" w:sz="4" w:space="0" w:color="000000"/>
              <w:right w:val="single" w:sz="4" w:space="0" w:color="000000"/>
            </w:tcBorders>
            <w:tcMar>
              <w:top w:w="113" w:type="dxa"/>
              <w:left w:w="113" w:type="dxa"/>
              <w:bottom w:w="113" w:type="dxa"/>
              <w:right w:w="113" w:type="dxa"/>
            </w:tcMar>
            <w:vAlign w:val="center"/>
          </w:tcPr>
          <w:p w14:paraId="6B6A9FC0" w14:textId="77777777" w:rsidR="00986C7E" w:rsidRPr="003E64BF" w:rsidRDefault="00986C7E" w:rsidP="001D0001">
            <w:pPr>
              <w:jc w:val="center"/>
            </w:pPr>
            <w:r w:rsidRPr="003E64BF">
              <w:t>Heildarnafnvarmaafl (MW)</w:t>
            </w:r>
          </w:p>
        </w:tc>
        <w:tc>
          <w:tcPr>
            <w:tcW w:w="24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47F69B4" w14:textId="77777777" w:rsidR="00986C7E" w:rsidRPr="003E64BF" w:rsidRDefault="00986C7E" w:rsidP="001D0001">
            <w:pPr>
              <w:jc w:val="center"/>
            </w:pPr>
            <w:r w:rsidRPr="003E64BF">
              <w:t>Kol og brúnkol og annað eldsneyti í föstu formi</w:t>
            </w:r>
          </w:p>
        </w:tc>
        <w:tc>
          <w:tcPr>
            <w:tcW w:w="78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7072064" w14:textId="77777777" w:rsidR="00986C7E" w:rsidRPr="003E64BF" w:rsidRDefault="00986C7E" w:rsidP="001D0001">
            <w:pPr>
              <w:jc w:val="center"/>
            </w:pPr>
            <w:r w:rsidRPr="003E64BF">
              <w:t>Lífmassi</w:t>
            </w:r>
          </w:p>
        </w:tc>
        <w:tc>
          <w:tcPr>
            <w:tcW w:w="19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7727BDD" w14:textId="77777777" w:rsidR="00986C7E" w:rsidRPr="003E64BF" w:rsidRDefault="00986C7E" w:rsidP="001D0001">
            <w:pPr>
              <w:jc w:val="center"/>
            </w:pPr>
            <w:r w:rsidRPr="003E64BF">
              <w:t>Mór</w:t>
            </w:r>
          </w:p>
        </w:tc>
        <w:tc>
          <w:tcPr>
            <w:tcW w:w="945" w:type="dxa"/>
            <w:tcBorders>
              <w:top w:val="single" w:sz="4" w:space="0" w:color="000000"/>
              <w:left w:val="single" w:sz="4" w:space="0" w:color="000000"/>
              <w:bottom w:val="single" w:sz="4" w:space="0" w:color="000000"/>
              <w:right w:val="nil"/>
            </w:tcBorders>
            <w:tcMar>
              <w:top w:w="113" w:type="dxa"/>
              <w:left w:w="113" w:type="dxa"/>
              <w:bottom w:w="113" w:type="dxa"/>
              <w:right w:w="113" w:type="dxa"/>
            </w:tcMar>
            <w:vAlign w:val="center"/>
          </w:tcPr>
          <w:p w14:paraId="0E069778" w14:textId="77777777" w:rsidR="00986C7E" w:rsidRPr="003E64BF" w:rsidRDefault="00986C7E" w:rsidP="001D0001">
            <w:pPr>
              <w:jc w:val="center"/>
            </w:pPr>
            <w:r w:rsidRPr="003E64BF">
              <w:t>Fljótandi eldsneyti</w:t>
            </w:r>
          </w:p>
        </w:tc>
      </w:tr>
      <w:tr w:rsidR="00986C7E" w:rsidRPr="003E64BF" w14:paraId="76429619" w14:textId="77777777" w:rsidTr="001D0001">
        <w:trPr>
          <w:trHeight w:val="60"/>
        </w:trPr>
        <w:tc>
          <w:tcPr>
            <w:tcW w:w="1171"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0BD3F1DB" w14:textId="77777777" w:rsidR="00986C7E" w:rsidRPr="003E64BF" w:rsidRDefault="00986C7E" w:rsidP="001D0001">
            <w:pPr>
              <w:jc w:val="right"/>
            </w:pPr>
            <w:r w:rsidRPr="003E64BF">
              <w:t>50–100</w:t>
            </w:r>
          </w:p>
        </w:tc>
        <w:tc>
          <w:tcPr>
            <w:tcW w:w="240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CF204D8" w14:textId="77777777" w:rsidR="00986C7E" w:rsidRPr="003E64BF" w:rsidRDefault="00986C7E" w:rsidP="001D0001">
            <w:pPr>
              <w:jc w:val="right"/>
            </w:pPr>
            <w:r w:rsidRPr="003E64BF">
              <w:t>400</w:t>
            </w:r>
          </w:p>
        </w:tc>
        <w:tc>
          <w:tcPr>
            <w:tcW w:w="78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4BB0CBB4" w14:textId="77777777" w:rsidR="00986C7E" w:rsidRPr="003E64BF" w:rsidRDefault="00986C7E" w:rsidP="001D0001">
            <w:pPr>
              <w:jc w:val="right"/>
            </w:pPr>
            <w:r w:rsidRPr="003E64BF">
              <w:t>200</w:t>
            </w:r>
          </w:p>
        </w:tc>
        <w:tc>
          <w:tcPr>
            <w:tcW w:w="197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8838E2F" w14:textId="77777777" w:rsidR="00986C7E" w:rsidRPr="003E64BF" w:rsidRDefault="00986C7E" w:rsidP="001D0001">
            <w:pPr>
              <w:jc w:val="right"/>
            </w:pPr>
            <w:r w:rsidRPr="003E64BF">
              <w:t>300</w:t>
            </w:r>
          </w:p>
        </w:tc>
        <w:tc>
          <w:tcPr>
            <w:tcW w:w="9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9F27A17" w14:textId="77777777" w:rsidR="00986C7E" w:rsidRPr="003E64BF" w:rsidRDefault="00986C7E" w:rsidP="001D0001">
            <w:pPr>
              <w:jc w:val="right"/>
            </w:pPr>
            <w:r w:rsidRPr="003E64BF">
              <w:t>350</w:t>
            </w:r>
          </w:p>
        </w:tc>
      </w:tr>
      <w:tr w:rsidR="00986C7E" w:rsidRPr="003E64BF" w14:paraId="2408FEFF" w14:textId="77777777" w:rsidTr="001D0001">
        <w:trPr>
          <w:trHeight w:val="60"/>
        </w:trPr>
        <w:tc>
          <w:tcPr>
            <w:tcW w:w="1171"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738543CD" w14:textId="77777777" w:rsidR="00986C7E" w:rsidRPr="003E64BF" w:rsidRDefault="00986C7E" w:rsidP="001D0001">
            <w:pPr>
              <w:jc w:val="right"/>
            </w:pPr>
            <w:r w:rsidRPr="003E64BF">
              <w:t>100–300</w:t>
            </w:r>
          </w:p>
        </w:tc>
        <w:tc>
          <w:tcPr>
            <w:tcW w:w="240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A870017" w14:textId="77777777" w:rsidR="00986C7E" w:rsidRPr="003E64BF" w:rsidRDefault="00986C7E" w:rsidP="001D0001">
            <w:pPr>
              <w:jc w:val="right"/>
            </w:pPr>
            <w:r w:rsidRPr="003E64BF">
              <w:t>200</w:t>
            </w:r>
          </w:p>
        </w:tc>
        <w:tc>
          <w:tcPr>
            <w:tcW w:w="78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081B4C7F" w14:textId="77777777" w:rsidR="00986C7E" w:rsidRPr="003E64BF" w:rsidRDefault="00986C7E" w:rsidP="001D0001">
            <w:pPr>
              <w:jc w:val="right"/>
            </w:pPr>
            <w:r w:rsidRPr="003E64BF">
              <w:t>200</w:t>
            </w:r>
          </w:p>
        </w:tc>
        <w:tc>
          <w:tcPr>
            <w:tcW w:w="197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A526B52" w14:textId="77777777" w:rsidR="00986C7E" w:rsidRPr="003E64BF" w:rsidRDefault="00986C7E" w:rsidP="001D0001">
            <w:pPr>
              <w:jc w:val="right"/>
            </w:pPr>
            <w:r w:rsidRPr="003E64BF">
              <w:t>300</w:t>
            </w:r>
          </w:p>
          <w:p w14:paraId="66EBF1B1" w14:textId="77777777" w:rsidR="00986C7E" w:rsidRPr="003E64BF" w:rsidRDefault="00986C7E" w:rsidP="001D0001">
            <w:pPr>
              <w:jc w:val="right"/>
            </w:pPr>
            <w:r w:rsidRPr="003E64BF">
              <w:t>250 þegar um er að ræða brennslu á svifbeði</w:t>
            </w:r>
          </w:p>
        </w:tc>
        <w:tc>
          <w:tcPr>
            <w:tcW w:w="9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4A40964" w14:textId="77777777" w:rsidR="00986C7E" w:rsidRPr="003E64BF" w:rsidRDefault="00986C7E" w:rsidP="001D0001">
            <w:pPr>
              <w:jc w:val="right"/>
            </w:pPr>
            <w:r w:rsidRPr="003E64BF">
              <w:t>200</w:t>
            </w:r>
          </w:p>
        </w:tc>
      </w:tr>
      <w:tr w:rsidR="00986C7E" w:rsidRPr="003E64BF" w14:paraId="01C25224" w14:textId="77777777" w:rsidTr="001D0001">
        <w:trPr>
          <w:trHeight w:val="60"/>
        </w:trPr>
        <w:tc>
          <w:tcPr>
            <w:tcW w:w="1171"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082B42EC" w14:textId="77777777" w:rsidR="00986C7E" w:rsidRPr="003E64BF" w:rsidRDefault="00986C7E" w:rsidP="001D0001">
            <w:pPr>
              <w:jc w:val="right"/>
            </w:pPr>
            <w:r w:rsidRPr="003E64BF">
              <w:t>&gt; 300</w:t>
            </w:r>
          </w:p>
        </w:tc>
        <w:tc>
          <w:tcPr>
            <w:tcW w:w="240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EB319BE" w14:textId="77777777" w:rsidR="00986C7E" w:rsidRPr="003E64BF" w:rsidRDefault="00986C7E" w:rsidP="001D0001">
            <w:pPr>
              <w:jc w:val="right"/>
            </w:pPr>
            <w:r w:rsidRPr="003E64BF">
              <w:t>150</w:t>
            </w:r>
          </w:p>
          <w:p w14:paraId="37EF8F33" w14:textId="77777777" w:rsidR="00986C7E" w:rsidRPr="003E64BF" w:rsidRDefault="00986C7E" w:rsidP="001D0001">
            <w:pPr>
              <w:jc w:val="right"/>
            </w:pPr>
            <w:r w:rsidRPr="003E64BF">
              <w:t>200 þegar um er að ræða brennslu á svifbeði í hringrás eða undir þrýstingi</w:t>
            </w:r>
          </w:p>
        </w:tc>
        <w:tc>
          <w:tcPr>
            <w:tcW w:w="78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C55770F" w14:textId="77777777" w:rsidR="00986C7E" w:rsidRPr="003E64BF" w:rsidRDefault="00986C7E" w:rsidP="001D0001">
            <w:pPr>
              <w:jc w:val="right"/>
            </w:pPr>
            <w:r w:rsidRPr="003E64BF">
              <w:t>150</w:t>
            </w:r>
          </w:p>
        </w:tc>
        <w:tc>
          <w:tcPr>
            <w:tcW w:w="197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5C56AFD" w14:textId="77777777" w:rsidR="00986C7E" w:rsidRPr="003E64BF" w:rsidRDefault="00986C7E" w:rsidP="001D0001">
            <w:pPr>
              <w:jc w:val="right"/>
            </w:pPr>
            <w:r w:rsidRPr="003E64BF">
              <w:t>150</w:t>
            </w:r>
          </w:p>
          <w:p w14:paraId="31A66585" w14:textId="77777777" w:rsidR="00986C7E" w:rsidRPr="003E64BF" w:rsidRDefault="00986C7E" w:rsidP="001D0001">
            <w:pPr>
              <w:jc w:val="right"/>
            </w:pPr>
            <w:r w:rsidRPr="003E64BF">
              <w:t>200 þegar um er að ræða brennslu á svifbeði</w:t>
            </w:r>
          </w:p>
        </w:tc>
        <w:tc>
          <w:tcPr>
            <w:tcW w:w="9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79171A9" w14:textId="77777777" w:rsidR="00986C7E" w:rsidRPr="003E64BF" w:rsidRDefault="00986C7E" w:rsidP="001D0001">
            <w:pPr>
              <w:jc w:val="right"/>
            </w:pPr>
            <w:r w:rsidRPr="003E64BF">
              <w:t>150</w:t>
            </w:r>
          </w:p>
        </w:tc>
      </w:tr>
    </w:tbl>
    <w:p w14:paraId="16D5D837" w14:textId="77777777" w:rsidR="00986C7E" w:rsidRPr="003E64BF" w:rsidRDefault="00986C7E" w:rsidP="00986C7E">
      <w:pPr>
        <w:spacing w:before="397"/>
        <w:ind w:left="283" w:hanging="283"/>
      </w:pPr>
    </w:p>
    <w:p w14:paraId="24D4851C" w14:textId="77777777" w:rsidR="00986C7E" w:rsidRPr="003E64BF" w:rsidRDefault="00986C7E" w:rsidP="00986C7E">
      <w:pPr>
        <w:spacing w:before="397"/>
        <w:ind w:left="283" w:hanging="283"/>
      </w:pPr>
      <w:r w:rsidRPr="003E64BF">
        <w:t xml:space="preserve">3. </w:t>
      </w:r>
      <w:r w:rsidRPr="003E64BF">
        <w:tab/>
        <w:t>Viðmiðunarmörk fyrir losun (mg/Nm</w:t>
      </w:r>
      <w:r w:rsidRPr="003E64BF">
        <w:rPr>
          <w:vertAlign w:val="superscript"/>
        </w:rPr>
        <w:t>3</w:t>
      </w:r>
      <w:r w:rsidRPr="003E64BF">
        <w:t>) á SO</w:t>
      </w:r>
      <w:r w:rsidRPr="003E64BF">
        <w:rPr>
          <w:vertAlign w:val="subscript"/>
        </w:rPr>
        <w:t>2</w:t>
      </w:r>
      <w:r w:rsidRPr="003E64BF">
        <w:t xml:space="preserve"> fyrir brennsluver sem nota loftkennt eldsneyti, að undanskildum gashverflum og gashreyflum</w:t>
      </w:r>
    </w:p>
    <w:tbl>
      <w:tblPr>
        <w:tblW w:w="0" w:type="auto"/>
        <w:tblLayout w:type="fixed"/>
        <w:tblCellMar>
          <w:left w:w="0" w:type="dxa"/>
          <w:right w:w="0" w:type="dxa"/>
        </w:tblCellMar>
        <w:tblLook w:val="0000" w:firstRow="0" w:lastRow="0" w:firstColumn="0" w:lastColumn="0" w:noHBand="0" w:noVBand="0"/>
      </w:tblPr>
      <w:tblGrid>
        <w:gridCol w:w="6330"/>
        <w:gridCol w:w="963"/>
      </w:tblGrid>
      <w:tr w:rsidR="00986C7E" w:rsidRPr="003E64BF" w14:paraId="67964A23" w14:textId="77777777" w:rsidTr="001D0001">
        <w:trPr>
          <w:trHeight w:val="60"/>
        </w:trPr>
        <w:tc>
          <w:tcPr>
            <w:tcW w:w="633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8034676" w14:textId="77777777" w:rsidR="00986C7E" w:rsidRPr="003E64BF" w:rsidRDefault="00986C7E" w:rsidP="001D0001">
            <w:r w:rsidRPr="003E64BF">
              <w:t>Almennt</w:t>
            </w:r>
          </w:p>
        </w:tc>
        <w:tc>
          <w:tcPr>
            <w:tcW w:w="96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0B2D4B1" w14:textId="77777777" w:rsidR="00986C7E" w:rsidRPr="003E64BF" w:rsidRDefault="00986C7E" w:rsidP="001D0001">
            <w:pPr>
              <w:jc w:val="right"/>
            </w:pPr>
            <w:r w:rsidRPr="003E64BF">
              <w:t>35</w:t>
            </w:r>
          </w:p>
        </w:tc>
      </w:tr>
      <w:tr w:rsidR="00986C7E" w:rsidRPr="003E64BF" w14:paraId="1D4C6629" w14:textId="77777777" w:rsidTr="001D0001">
        <w:trPr>
          <w:trHeight w:val="60"/>
        </w:trPr>
        <w:tc>
          <w:tcPr>
            <w:tcW w:w="633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BA717A1" w14:textId="77777777" w:rsidR="00986C7E" w:rsidRPr="003E64BF" w:rsidRDefault="00986C7E" w:rsidP="001D0001">
            <w:r w:rsidRPr="003E64BF">
              <w:t>Fljótandi gas</w:t>
            </w:r>
          </w:p>
        </w:tc>
        <w:tc>
          <w:tcPr>
            <w:tcW w:w="96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442448C" w14:textId="77777777" w:rsidR="00986C7E" w:rsidRPr="003E64BF" w:rsidRDefault="00986C7E" w:rsidP="001D0001">
            <w:pPr>
              <w:jc w:val="right"/>
            </w:pPr>
            <w:r w:rsidRPr="003E64BF">
              <w:t>5</w:t>
            </w:r>
          </w:p>
        </w:tc>
      </w:tr>
      <w:tr w:rsidR="00986C7E" w:rsidRPr="003E64BF" w14:paraId="5294519F" w14:textId="77777777" w:rsidTr="001D0001">
        <w:trPr>
          <w:trHeight w:val="60"/>
        </w:trPr>
        <w:tc>
          <w:tcPr>
            <w:tcW w:w="633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6F7E852" w14:textId="77777777" w:rsidR="00986C7E" w:rsidRPr="003E64BF" w:rsidRDefault="00986C7E" w:rsidP="001D0001">
            <w:r w:rsidRPr="003E64BF">
              <w:t>Koksofnagas með lágt varmagildi</w:t>
            </w:r>
          </w:p>
        </w:tc>
        <w:tc>
          <w:tcPr>
            <w:tcW w:w="96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F9858D2" w14:textId="77777777" w:rsidR="00986C7E" w:rsidRPr="003E64BF" w:rsidRDefault="00986C7E" w:rsidP="001D0001">
            <w:pPr>
              <w:jc w:val="right"/>
            </w:pPr>
            <w:r w:rsidRPr="003E64BF">
              <w:t>400</w:t>
            </w:r>
          </w:p>
        </w:tc>
      </w:tr>
      <w:tr w:rsidR="00986C7E" w:rsidRPr="003E64BF" w14:paraId="3BFECA86" w14:textId="77777777" w:rsidTr="001D0001">
        <w:trPr>
          <w:trHeight w:val="60"/>
        </w:trPr>
        <w:tc>
          <w:tcPr>
            <w:tcW w:w="633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F0C18BB" w14:textId="77777777" w:rsidR="00986C7E" w:rsidRPr="003E64BF" w:rsidRDefault="00986C7E" w:rsidP="001D0001">
            <w:r w:rsidRPr="003E64BF">
              <w:t>Gas með lágt varmagildi frá háofni</w:t>
            </w:r>
          </w:p>
        </w:tc>
        <w:tc>
          <w:tcPr>
            <w:tcW w:w="96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E1D7ADA" w14:textId="77777777" w:rsidR="00986C7E" w:rsidRPr="003E64BF" w:rsidRDefault="00986C7E" w:rsidP="001D0001">
            <w:pPr>
              <w:jc w:val="right"/>
            </w:pPr>
            <w:r w:rsidRPr="003E64BF">
              <w:t>200</w:t>
            </w:r>
          </w:p>
        </w:tc>
      </w:tr>
    </w:tbl>
    <w:p w14:paraId="38AC3B8A" w14:textId="77777777" w:rsidR="00986C7E" w:rsidRPr="003E64BF" w:rsidRDefault="00986C7E" w:rsidP="00986C7E">
      <w:pPr>
        <w:spacing w:before="397"/>
        <w:ind w:left="283" w:hanging="283"/>
      </w:pPr>
    </w:p>
    <w:p w14:paraId="4274F433" w14:textId="77777777" w:rsidR="00986C7E" w:rsidRPr="003E64BF" w:rsidRDefault="00986C7E" w:rsidP="00986C7E">
      <w:pPr>
        <w:spacing w:before="397"/>
        <w:ind w:left="283" w:hanging="283"/>
      </w:pPr>
      <w:r w:rsidRPr="003E64BF">
        <w:t xml:space="preserve">4. </w:t>
      </w:r>
      <w:r w:rsidRPr="003E64BF">
        <w:tab/>
        <w:t>Viðmiðunarmörk fyrir losun (mg/Nm</w:t>
      </w:r>
      <w:r w:rsidRPr="003E64BF">
        <w:rPr>
          <w:vertAlign w:val="superscript"/>
        </w:rPr>
        <w:t>3</w:t>
      </w:r>
      <w:r w:rsidRPr="003E64BF">
        <w:t>) á NO</w:t>
      </w:r>
      <w:r w:rsidRPr="003E64BF">
        <w:rPr>
          <w:vertAlign w:val="subscript"/>
        </w:rPr>
        <w:t>x</w:t>
      </w:r>
      <w:r w:rsidRPr="003E64BF">
        <w:t xml:space="preserve"> fyrir brennsluver sem nota eldsneyti í föstu formi eða fljótandi eldsneyti, að undanskildum gashverflum og gashreyflum</w:t>
      </w:r>
    </w:p>
    <w:tbl>
      <w:tblPr>
        <w:tblW w:w="0" w:type="auto"/>
        <w:tblInd w:w="113" w:type="dxa"/>
        <w:tblLayout w:type="fixed"/>
        <w:tblCellMar>
          <w:left w:w="0" w:type="dxa"/>
          <w:right w:w="0" w:type="dxa"/>
        </w:tblCellMar>
        <w:tblLook w:val="0000" w:firstRow="0" w:lastRow="0" w:firstColumn="0" w:lastColumn="0" w:noHBand="0" w:noVBand="0"/>
      </w:tblPr>
      <w:tblGrid>
        <w:gridCol w:w="1511"/>
        <w:gridCol w:w="3303"/>
        <w:gridCol w:w="1516"/>
        <w:gridCol w:w="963"/>
      </w:tblGrid>
      <w:tr w:rsidR="00986C7E" w:rsidRPr="003E64BF" w14:paraId="6879C9FC" w14:textId="77777777" w:rsidTr="001D0001">
        <w:trPr>
          <w:trHeight w:val="60"/>
        </w:trPr>
        <w:tc>
          <w:tcPr>
            <w:tcW w:w="1511" w:type="dxa"/>
            <w:tcBorders>
              <w:top w:val="nil"/>
              <w:left w:val="nil"/>
              <w:bottom w:val="nil"/>
              <w:right w:val="nil"/>
            </w:tcBorders>
            <w:tcMar>
              <w:top w:w="113" w:type="dxa"/>
              <w:left w:w="113" w:type="dxa"/>
              <w:bottom w:w="113" w:type="dxa"/>
              <w:right w:w="113" w:type="dxa"/>
            </w:tcMar>
            <w:vAlign w:val="center"/>
          </w:tcPr>
          <w:p w14:paraId="1BC924EB" w14:textId="77777777" w:rsidR="00986C7E" w:rsidRPr="003E64BF" w:rsidRDefault="00986C7E" w:rsidP="001D0001">
            <w:pPr>
              <w:jc w:val="center"/>
            </w:pPr>
            <w:r w:rsidRPr="003E64BF">
              <w:t>Heildarnafnvarmaafl (MW)</w:t>
            </w:r>
          </w:p>
        </w:tc>
        <w:tc>
          <w:tcPr>
            <w:tcW w:w="3303" w:type="dxa"/>
            <w:tcBorders>
              <w:top w:val="nil"/>
              <w:left w:val="nil"/>
              <w:bottom w:val="nil"/>
              <w:right w:val="nil"/>
            </w:tcBorders>
            <w:tcMar>
              <w:top w:w="113" w:type="dxa"/>
              <w:left w:w="113" w:type="dxa"/>
              <w:bottom w:w="113" w:type="dxa"/>
              <w:right w:w="113" w:type="dxa"/>
            </w:tcMar>
            <w:vAlign w:val="center"/>
          </w:tcPr>
          <w:p w14:paraId="0E99FD6D" w14:textId="77777777" w:rsidR="00986C7E" w:rsidRPr="003E64BF" w:rsidRDefault="00986C7E" w:rsidP="001D0001">
            <w:pPr>
              <w:jc w:val="center"/>
            </w:pPr>
            <w:r w:rsidRPr="003E64BF">
              <w:t>Kol og brúnkol og annað eldsneyti í föstu formi</w:t>
            </w:r>
          </w:p>
        </w:tc>
        <w:tc>
          <w:tcPr>
            <w:tcW w:w="1516" w:type="dxa"/>
            <w:tcBorders>
              <w:top w:val="nil"/>
              <w:left w:val="nil"/>
              <w:bottom w:val="nil"/>
              <w:right w:val="nil"/>
            </w:tcBorders>
            <w:tcMar>
              <w:top w:w="113" w:type="dxa"/>
              <w:left w:w="113" w:type="dxa"/>
              <w:bottom w:w="113" w:type="dxa"/>
              <w:right w:w="113" w:type="dxa"/>
            </w:tcMar>
            <w:vAlign w:val="center"/>
          </w:tcPr>
          <w:p w14:paraId="449BFEF6" w14:textId="77777777" w:rsidR="00986C7E" w:rsidRPr="003E64BF" w:rsidRDefault="00986C7E" w:rsidP="001D0001">
            <w:pPr>
              <w:jc w:val="center"/>
            </w:pPr>
            <w:r w:rsidRPr="003E64BF">
              <w:t>Lífmassi og mór</w:t>
            </w:r>
          </w:p>
        </w:tc>
        <w:tc>
          <w:tcPr>
            <w:tcW w:w="963" w:type="dxa"/>
            <w:tcBorders>
              <w:top w:val="nil"/>
              <w:left w:val="nil"/>
              <w:bottom w:val="nil"/>
              <w:right w:val="nil"/>
            </w:tcBorders>
            <w:tcMar>
              <w:top w:w="113" w:type="dxa"/>
              <w:left w:w="113" w:type="dxa"/>
              <w:bottom w:w="113" w:type="dxa"/>
              <w:right w:w="113" w:type="dxa"/>
            </w:tcMar>
            <w:vAlign w:val="center"/>
          </w:tcPr>
          <w:p w14:paraId="2F90FE55" w14:textId="77777777" w:rsidR="00986C7E" w:rsidRPr="003E64BF" w:rsidRDefault="00986C7E" w:rsidP="001D0001">
            <w:pPr>
              <w:jc w:val="center"/>
            </w:pPr>
            <w:r w:rsidRPr="003E64BF">
              <w:t>Fljótandi eldsneyti</w:t>
            </w:r>
          </w:p>
        </w:tc>
      </w:tr>
      <w:tr w:rsidR="00986C7E" w:rsidRPr="003E64BF" w14:paraId="7C636F99" w14:textId="77777777" w:rsidTr="001D0001">
        <w:trPr>
          <w:trHeight w:val="60"/>
        </w:trPr>
        <w:tc>
          <w:tcPr>
            <w:tcW w:w="1511" w:type="dxa"/>
            <w:tcBorders>
              <w:top w:val="nil"/>
              <w:left w:val="nil"/>
              <w:bottom w:val="nil"/>
              <w:right w:val="nil"/>
            </w:tcBorders>
            <w:tcMar>
              <w:top w:w="113" w:type="dxa"/>
              <w:left w:w="0" w:type="dxa"/>
              <w:bottom w:w="113" w:type="dxa"/>
              <w:right w:w="113" w:type="dxa"/>
            </w:tcMar>
          </w:tcPr>
          <w:p w14:paraId="2346B0D9" w14:textId="77777777" w:rsidR="00986C7E" w:rsidRPr="003E64BF" w:rsidRDefault="00986C7E" w:rsidP="001D0001">
            <w:pPr>
              <w:jc w:val="right"/>
            </w:pPr>
            <w:r w:rsidRPr="003E64BF">
              <w:t>50–100</w:t>
            </w:r>
          </w:p>
        </w:tc>
        <w:tc>
          <w:tcPr>
            <w:tcW w:w="3303" w:type="dxa"/>
            <w:tcBorders>
              <w:top w:val="nil"/>
              <w:left w:val="nil"/>
              <w:bottom w:val="nil"/>
              <w:right w:val="nil"/>
            </w:tcBorders>
            <w:tcMar>
              <w:top w:w="113" w:type="dxa"/>
              <w:left w:w="0" w:type="dxa"/>
              <w:bottom w:w="113" w:type="dxa"/>
              <w:right w:w="113" w:type="dxa"/>
            </w:tcMar>
          </w:tcPr>
          <w:p w14:paraId="69FB48AD" w14:textId="77777777" w:rsidR="00986C7E" w:rsidRPr="003E64BF" w:rsidRDefault="00986C7E" w:rsidP="001D0001">
            <w:pPr>
              <w:jc w:val="right"/>
            </w:pPr>
            <w:r w:rsidRPr="003E64BF">
              <w:t>300</w:t>
            </w:r>
          </w:p>
          <w:p w14:paraId="681FF880" w14:textId="77777777" w:rsidR="00986C7E" w:rsidRPr="003E64BF" w:rsidRDefault="00986C7E" w:rsidP="001D0001">
            <w:pPr>
              <w:jc w:val="right"/>
            </w:pPr>
            <w:r w:rsidRPr="003E64BF">
              <w:t>400 þegar um er að ræða brennslu á brúnkoladufti</w:t>
            </w:r>
          </w:p>
        </w:tc>
        <w:tc>
          <w:tcPr>
            <w:tcW w:w="1516" w:type="dxa"/>
            <w:tcBorders>
              <w:top w:val="nil"/>
              <w:left w:val="nil"/>
              <w:bottom w:val="nil"/>
              <w:right w:val="nil"/>
            </w:tcBorders>
            <w:tcMar>
              <w:top w:w="113" w:type="dxa"/>
              <w:left w:w="0" w:type="dxa"/>
              <w:bottom w:w="113" w:type="dxa"/>
              <w:right w:w="113" w:type="dxa"/>
            </w:tcMar>
          </w:tcPr>
          <w:p w14:paraId="2D8D36AB" w14:textId="77777777" w:rsidR="00986C7E" w:rsidRPr="003E64BF" w:rsidRDefault="00986C7E" w:rsidP="001D0001">
            <w:pPr>
              <w:jc w:val="right"/>
            </w:pPr>
            <w:r w:rsidRPr="003E64BF">
              <w:t>250</w:t>
            </w:r>
          </w:p>
        </w:tc>
        <w:tc>
          <w:tcPr>
            <w:tcW w:w="963" w:type="dxa"/>
            <w:tcBorders>
              <w:top w:val="nil"/>
              <w:left w:val="nil"/>
              <w:bottom w:val="nil"/>
              <w:right w:val="nil"/>
            </w:tcBorders>
            <w:tcMar>
              <w:top w:w="113" w:type="dxa"/>
              <w:left w:w="0" w:type="dxa"/>
              <w:bottom w:w="113" w:type="dxa"/>
              <w:right w:w="0" w:type="dxa"/>
            </w:tcMar>
          </w:tcPr>
          <w:p w14:paraId="1D7714BE" w14:textId="77777777" w:rsidR="00986C7E" w:rsidRPr="003E64BF" w:rsidRDefault="00986C7E" w:rsidP="001D0001">
            <w:pPr>
              <w:jc w:val="right"/>
            </w:pPr>
            <w:r w:rsidRPr="003E64BF">
              <w:t>300</w:t>
            </w:r>
          </w:p>
        </w:tc>
      </w:tr>
      <w:tr w:rsidR="00986C7E" w:rsidRPr="003E64BF" w14:paraId="24D69909" w14:textId="77777777" w:rsidTr="001D0001">
        <w:trPr>
          <w:trHeight w:val="60"/>
        </w:trPr>
        <w:tc>
          <w:tcPr>
            <w:tcW w:w="1511" w:type="dxa"/>
            <w:tcBorders>
              <w:top w:val="nil"/>
              <w:left w:val="nil"/>
              <w:bottom w:val="nil"/>
              <w:right w:val="nil"/>
            </w:tcBorders>
            <w:tcMar>
              <w:top w:w="113" w:type="dxa"/>
              <w:left w:w="0" w:type="dxa"/>
              <w:bottom w:w="113" w:type="dxa"/>
              <w:right w:w="113" w:type="dxa"/>
            </w:tcMar>
          </w:tcPr>
          <w:p w14:paraId="0DBD31BA" w14:textId="77777777" w:rsidR="00986C7E" w:rsidRPr="003E64BF" w:rsidRDefault="00986C7E" w:rsidP="001D0001">
            <w:pPr>
              <w:jc w:val="right"/>
            </w:pPr>
            <w:r w:rsidRPr="003E64BF">
              <w:t>100–300</w:t>
            </w:r>
          </w:p>
        </w:tc>
        <w:tc>
          <w:tcPr>
            <w:tcW w:w="3303" w:type="dxa"/>
            <w:tcBorders>
              <w:top w:val="nil"/>
              <w:left w:val="nil"/>
              <w:bottom w:val="nil"/>
              <w:right w:val="nil"/>
            </w:tcBorders>
            <w:tcMar>
              <w:top w:w="113" w:type="dxa"/>
              <w:left w:w="0" w:type="dxa"/>
              <w:bottom w:w="113" w:type="dxa"/>
              <w:right w:w="113" w:type="dxa"/>
            </w:tcMar>
          </w:tcPr>
          <w:p w14:paraId="2E296AD6" w14:textId="77777777" w:rsidR="00986C7E" w:rsidRPr="003E64BF" w:rsidRDefault="00986C7E" w:rsidP="001D0001">
            <w:pPr>
              <w:jc w:val="right"/>
            </w:pPr>
            <w:r w:rsidRPr="003E64BF">
              <w:t>200</w:t>
            </w:r>
          </w:p>
        </w:tc>
        <w:tc>
          <w:tcPr>
            <w:tcW w:w="1516" w:type="dxa"/>
            <w:tcBorders>
              <w:top w:val="nil"/>
              <w:left w:val="nil"/>
              <w:bottom w:val="nil"/>
              <w:right w:val="nil"/>
            </w:tcBorders>
            <w:tcMar>
              <w:top w:w="113" w:type="dxa"/>
              <w:left w:w="0" w:type="dxa"/>
              <w:bottom w:w="113" w:type="dxa"/>
              <w:right w:w="113" w:type="dxa"/>
            </w:tcMar>
          </w:tcPr>
          <w:p w14:paraId="05F46B6A" w14:textId="77777777" w:rsidR="00986C7E" w:rsidRPr="003E64BF" w:rsidRDefault="00986C7E" w:rsidP="001D0001">
            <w:pPr>
              <w:jc w:val="right"/>
            </w:pPr>
            <w:r w:rsidRPr="003E64BF">
              <w:t>200</w:t>
            </w:r>
          </w:p>
        </w:tc>
        <w:tc>
          <w:tcPr>
            <w:tcW w:w="963" w:type="dxa"/>
            <w:tcBorders>
              <w:top w:val="nil"/>
              <w:left w:val="nil"/>
              <w:bottom w:val="nil"/>
              <w:right w:val="nil"/>
            </w:tcBorders>
            <w:tcMar>
              <w:top w:w="113" w:type="dxa"/>
              <w:left w:w="0" w:type="dxa"/>
              <w:bottom w:w="113" w:type="dxa"/>
              <w:right w:w="0" w:type="dxa"/>
            </w:tcMar>
          </w:tcPr>
          <w:p w14:paraId="0CC9628E" w14:textId="77777777" w:rsidR="00986C7E" w:rsidRPr="003E64BF" w:rsidRDefault="00986C7E" w:rsidP="001D0001">
            <w:pPr>
              <w:jc w:val="right"/>
            </w:pPr>
            <w:r w:rsidRPr="003E64BF">
              <w:t>150</w:t>
            </w:r>
          </w:p>
        </w:tc>
      </w:tr>
      <w:tr w:rsidR="00986C7E" w:rsidRPr="003E64BF" w14:paraId="4A805EFE" w14:textId="77777777" w:rsidTr="001D0001">
        <w:trPr>
          <w:trHeight w:val="60"/>
        </w:trPr>
        <w:tc>
          <w:tcPr>
            <w:tcW w:w="1511" w:type="dxa"/>
            <w:tcBorders>
              <w:top w:val="nil"/>
              <w:left w:val="nil"/>
              <w:bottom w:val="nil"/>
              <w:right w:val="nil"/>
            </w:tcBorders>
            <w:tcMar>
              <w:top w:w="113" w:type="dxa"/>
              <w:left w:w="0" w:type="dxa"/>
              <w:bottom w:w="113" w:type="dxa"/>
              <w:right w:w="113" w:type="dxa"/>
            </w:tcMar>
          </w:tcPr>
          <w:p w14:paraId="57B9B1A1" w14:textId="77777777" w:rsidR="00986C7E" w:rsidRPr="003E64BF" w:rsidRDefault="00986C7E" w:rsidP="001D0001">
            <w:pPr>
              <w:jc w:val="right"/>
            </w:pPr>
            <w:r w:rsidRPr="003E64BF">
              <w:t>&gt; 300</w:t>
            </w:r>
          </w:p>
        </w:tc>
        <w:tc>
          <w:tcPr>
            <w:tcW w:w="3303" w:type="dxa"/>
            <w:tcBorders>
              <w:top w:val="nil"/>
              <w:left w:val="nil"/>
              <w:bottom w:val="nil"/>
              <w:right w:val="nil"/>
            </w:tcBorders>
            <w:tcMar>
              <w:top w:w="113" w:type="dxa"/>
              <w:left w:w="0" w:type="dxa"/>
              <w:bottom w:w="113" w:type="dxa"/>
              <w:right w:w="113" w:type="dxa"/>
            </w:tcMar>
          </w:tcPr>
          <w:p w14:paraId="09E052A5" w14:textId="77777777" w:rsidR="00986C7E" w:rsidRPr="003E64BF" w:rsidRDefault="00986C7E" w:rsidP="001D0001">
            <w:pPr>
              <w:jc w:val="right"/>
            </w:pPr>
            <w:r w:rsidRPr="003E64BF">
              <w:t>150</w:t>
            </w:r>
          </w:p>
          <w:p w14:paraId="7DCF3FA8" w14:textId="77777777" w:rsidR="00986C7E" w:rsidRPr="003E64BF" w:rsidRDefault="00986C7E" w:rsidP="001D0001">
            <w:pPr>
              <w:jc w:val="right"/>
            </w:pPr>
            <w:r w:rsidRPr="003E64BF">
              <w:t>200 þegar um er að ræða brennslu á brúnkoladufti</w:t>
            </w:r>
          </w:p>
        </w:tc>
        <w:tc>
          <w:tcPr>
            <w:tcW w:w="1516" w:type="dxa"/>
            <w:tcBorders>
              <w:top w:val="nil"/>
              <w:left w:val="nil"/>
              <w:bottom w:val="nil"/>
              <w:right w:val="nil"/>
            </w:tcBorders>
            <w:tcMar>
              <w:top w:w="113" w:type="dxa"/>
              <w:left w:w="0" w:type="dxa"/>
              <w:bottom w:w="113" w:type="dxa"/>
              <w:right w:w="113" w:type="dxa"/>
            </w:tcMar>
          </w:tcPr>
          <w:p w14:paraId="12CA0752" w14:textId="77777777" w:rsidR="00986C7E" w:rsidRPr="003E64BF" w:rsidRDefault="00986C7E" w:rsidP="001D0001">
            <w:pPr>
              <w:jc w:val="right"/>
            </w:pPr>
            <w:r w:rsidRPr="003E64BF">
              <w:t>150</w:t>
            </w:r>
          </w:p>
        </w:tc>
        <w:tc>
          <w:tcPr>
            <w:tcW w:w="963" w:type="dxa"/>
            <w:tcBorders>
              <w:top w:val="nil"/>
              <w:left w:val="nil"/>
              <w:bottom w:val="nil"/>
              <w:right w:val="nil"/>
            </w:tcBorders>
            <w:tcMar>
              <w:top w:w="113" w:type="dxa"/>
              <w:left w:w="0" w:type="dxa"/>
              <w:bottom w:w="113" w:type="dxa"/>
              <w:right w:w="0" w:type="dxa"/>
            </w:tcMar>
          </w:tcPr>
          <w:p w14:paraId="6B878EDB" w14:textId="77777777" w:rsidR="00986C7E" w:rsidRPr="003E64BF" w:rsidRDefault="00986C7E" w:rsidP="001D0001">
            <w:pPr>
              <w:jc w:val="right"/>
            </w:pPr>
            <w:r w:rsidRPr="003E64BF">
              <w:t>100</w:t>
            </w:r>
          </w:p>
        </w:tc>
      </w:tr>
    </w:tbl>
    <w:p w14:paraId="39C924CB" w14:textId="77777777" w:rsidR="00986C7E" w:rsidRPr="003E64BF" w:rsidRDefault="00986C7E" w:rsidP="00986C7E">
      <w:pPr>
        <w:spacing w:before="397"/>
        <w:ind w:left="283" w:hanging="283"/>
      </w:pPr>
    </w:p>
    <w:p w14:paraId="74955683" w14:textId="77777777" w:rsidR="00986C7E" w:rsidRPr="003E64BF" w:rsidRDefault="00986C7E" w:rsidP="00986C7E">
      <w:pPr>
        <w:spacing w:before="113"/>
        <w:ind w:left="283" w:hanging="283"/>
      </w:pPr>
      <w:r w:rsidRPr="003E64BF">
        <w:t xml:space="preserve">5. </w:t>
      </w:r>
      <w:r w:rsidRPr="003E64BF">
        <w:tab/>
        <w:t>Gashverflar (þ.m.t. samvinnsla með gashverfli (CCGT)) sem nota létta og meðallétta olíu sem fljótandi eldsneyti skulu vera háðir viðmiðunarmörkum fyrir losun á NO</w:t>
      </w:r>
      <w:r w:rsidRPr="003E64BF">
        <w:rPr>
          <w:vertAlign w:val="subscript"/>
        </w:rPr>
        <w:t>x</w:t>
      </w:r>
      <w:r w:rsidRPr="003E64BF">
        <w:t xml:space="preserve"> sem nema 50 mg/Nm</w:t>
      </w:r>
      <w:r w:rsidRPr="003E64BF">
        <w:rPr>
          <w:vertAlign w:val="superscript"/>
        </w:rPr>
        <w:t>3</w:t>
      </w:r>
      <w:r w:rsidRPr="003E64BF">
        <w:t xml:space="preserve"> og fyrir CO sem nema 100 mg/Nm</w:t>
      </w:r>
      <w:r w:rsidRPr="003E64BF">
        <w:rPr>
          <w:vertAlign w:val="superscript"/>
        </w:rPr>
        <w:t>3</w:t>
      </w:r>
      <w:r w:rsidRPr="003E64BF">
        <w:t>.</w:t>
      </w:r>
    </w:p>
    <w:p w14:paraId="2024C678" w14:textId="77777777" w:rsidR="00986C7E" w:rsidRPr="003E64BF" w:rsidRDefault="00986C7E" w:rsidP="00986C7E">
      <w:pPr>
        <w:spacing w:before="283"/>
        <w:ind w:left="283" w:hanging="283"/>
      </w:pPr>
      <w:r w:rsidRPr="003E64BF">
        <w:tab/>
        <w:t>Gashverflar fyrir notkun í neyðartilvikum sem eru starfræktir í minna en 500 rekstrarstundir á ári falla ekki undir viðmiðunarmörk fyrir losun sem sett eru fram í þessum lið. Rekstraraðili slíks vers skal skrá notkun í rekstrarstundum.</w:t>
      </w:r>
    </w:p>
    <w:p w14:paraId="3DDEAC35" w14:textId="77777777" w:rsidR="00986C7E" w:rsidRPr="003E64BF" w:rsidRDefault="00986C7E" w:rsidP="00986C7E">
      <w:pPr>
        <w:spacing w:before="283"/>
        <w:ind w:left="283" w:hanging="283"/>
      </w:pPr>
      <w:r w:rsidRPr="003E64BF">
        <w:t xml:space="preserve">6. </w:t>
      </w:r>
      <w:r w:rsidRPr="003E64BF">
        <w:tab/>
        <w:t>Viðmiðunarmörk (mg/Nm</w:t>
      </w:r>
      <w:r w:rsidRPr="003E64BF">
        <w:rPr>
          <w:vertAlign w:val="superscript"/>
        </w:rPr>
        <w:t>3</w:t>
      </w:r>
      <w:r w:rsidRPr="003E64BF">
        <w:t>) fyrir losun á NO</w:t>
      </w:r>
      <w:r w:rsidRPr="003E64BF">
        <w:rPr>
          <w:vertAlign w:val="subscript"/>
        </w:rPr>
        <w:t>x</w:t>
      </w:r>
      <w:r w:rsidRPr="003E64BF">
        <w:t xml:space="preserve"> og CO fyrir gaskynt brennsluver</w:t>
      </w:r>
    </w:p>
    <w:tbl>
      <w:tblPr>
        <w:tblW w:w="0" w:type="auto"/>
        <w:tblLayout w:type="fixed"/>
        <w:tblCellMar>
          <w:left w:w="0" w:type="dxa"/>
          <w:right w:w="0" w:type="dxa"/>
        </w:tblCellMar>
        <w:tblLook w:val="0000" w:firstRow="0" w:lastRow="0" w:firstColumn="0" w:lastColumn="0" w:noHBand="0" w:noVBand="0"/>
      </w:tblPr>
      <w:tblGrid>
        <w:gridCol w:w="3654"/>
        <w:gridCol w:w="1820"/>
        <w:gridCol w:w="1819"/>
      </w:tblGrid>
      <w:tr w:rsidR="00986C7E" w:rsidRPr="003E64BF" w14:paraId="4A6EB8EE" w14:textId="77777777" w:rsidTr="001D0001">
        <w:trPr>
          <w:trHeight w:val="60"/>
        </w:trPr>
        <w:tc>
          <w:tcPr>
            <w:tcW w:w="3654"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2813317" w14:textId="77777777" w:rsidR="00986C7E" w:rsidRPr="003E64BF" w:rsidRDefault="00986C7E" w:rsidP="001D0001"/>
        </w:tc>
        <w:tc>
          <w:tcPr>
            <w:tcW w:w="182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5191B7EB" w14:textId="77777777" w:rsidR="00986C7E" w:rsidRPr="003E64BF" w:rsidRDefault="00986C7E" w:rsidP="001D0001">
            <w:pPr>
              <w:jc w:val="center"/>
            </w:pPr>
            <w:r w:rsidRPr="003E64BF">
              <w:t>NO</w:t>
            </w:r>
            <w:r w:rsidRPr="003E64BF">
              <w:rPr>
                <w:vertAlign w:val="subscript"/>
              </w:rPr>
              <w:t>x</w:t>
            </w:r>
          </w:p>
        </w:tc>
        <w:tc>
          <w:tcPr>
            <w:tcW w:w="1819"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E49A5E9" w14:textId="77777777" w:rsidR="00986C7E" w:rsidRPr="003E64BF" w:rsidRDefault="00986C7E" w:rsidP="001D0001">
            <w:pPr>
              <w:jc w:val="center"/>
            </w:pPr>
            <w:r w:rsidRPr="003E64BF">
              <w:t>CO</w:t>
            </w:r>
          </w:p>
        </w:tc>
      </w:tr>
      <w:tr w:rsidR="00986C7E" w:rsidRPr="003E64BF" w14:paraId="2E220FE8" w14:textId="77777777" w:rsidTr="001D0001">
        <w:trPr>
          <w:trHeight w:val="60"/>
        </w:trPr>
        <w:tc>
          <w:tcPr>
            <w:tcW w:w="3654"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4B961C6" w14:textId="77777777" w:rsidR="00986C7E" w:rsidRPr="003E64BF" w:rsidRDefault="00986C7E" w:rsidP="001D0001">
            <w:r w:rsidRPr="003E64BF">
              <w:t>Brennsluver önnur en gashverflar og gashreyflar</w:t>
            </w:r>
          </w:p>
        </w:tc>
        <w:tc>
          <w:tcPr>
            <w:tcW w:w="182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26E89E35" w14:textId="77777777" w:rsidR="00986C7E" w:rsidRPr="003E64BF" w:rsidRDefault="00986C7E" w:rsidP="001D0001">
            <w:pPr>
              <w:jc w:val="right"/>
            </w:pPr>
            <w:r w:rsidRPr="003E64BF">
              <w:t>100</w:t>
            </w:r>
          </w:p>
        </w:tc>
        <w:tc>
          <w:tcPr>
            <w:tcW w:w="1819"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50A1059" w14:textId="77777777" w:rsidR="00986C7E" w:rsidRPr="003E64BF" w:rsidRDefault="00986C7E" w:rsidP="001D0001">
            <w:pPr>
              <w:jc w:val="right"/>
            </w:pPr>
            <w:r w:rsidRPr="003E64BF">
              <w:t>100</w:t>
            </w:r>
          </w:p>
        </w:tc>
      </w:tr>
      <w:tr w:rsidR="00986C7E" w:rsidRPr="003E64BF" w14:paraId="239BB1FB" w14:textId="77777777" w:rsidTr="001D0001">
        <w:trPr>
          <w:trHeight w:val="60"/>
        </w:trPr>
        <w:tc>
          <w:tcPr>
            <w:tcW w:w="3654"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BC90E7F" w14:textId="77777777" w:rsidR="00986C7E" w:rsidRPr="003E64BF" w:rsidRDefault="00986C7E" w:rsidP="001D0001">
            <w:r w:rsidRPr="003E64BF">
              <w:t>Gashverflar (þ.m.t. samvinnsla með gashverfli)</w:t>
            </w:r>
          </w:p>
        </w:tc>
        <w:tc>
          <w:tcPr>
            <w:tcW w:w="182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B3E0876" w14:textId="77777777" w:rsidR="00986C7E" w:rsidRPr="003E64BF" w:rsidRDefault="00986C7E" w:rsidP="001D0001">
            <w:pPr>
              <w:jc w:val="right"/>
            </w:pPr>
            <w:r w:rsidRPr="003E64BF">
              <w:t>50 (</w:t>
            </w:r>
            <w:r w:rsidRPr="003E64BF">
              <w:rPr>
                <w:vertAlign w:val="superscript"/>
              </w:rPr>
              <w:t>1</w:t>
            </w:r>
            <w:r w:rsidRPr="003E64BF">
              <w:t>)</w:t>
            </w:r>
          </w:p>
        </w:tc>
        <w:tc>
          <w:tcPr>
            <w:tcW w:w="1819"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5D7671E" w14:textId="77777777" w:rsidR="00986C7E" w:rsidRPr="003E64BF" w:rsidRDefault="00986C7E" w:rsidP="001D0001">
            <w:pPr>
              <w:jc w:val="right"/>
            </w:pPr>
            <w:r w:rsidRPr="003E64BF">
              <w:t>100</w:t>
            </w:r>
          </w:p>
        </w:tc>
      </w:tr>
      <w:tr w:rsidR="00986C7E" w:rsidRPr="003E64BF" w14:paraId="4978C49F" w14:textId="77777777" w:rsidTr="001D0001">
        <w:trPr>
          <w:trHeight w:val="60"/>
        </w:trPr>
        <w:tc>
          <w:tcPr>
            <w:tcW w:w="3654"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707B9FC" w14:textId="77777777" w:rsidR="00986C7E" w:rsidRPr="003E64BF" w:rsidRDefault="00986C7E" w:rsidP="001D0001">
            <w:r w:rsidRPr="003E64BF">
              <w:t>Gashreyflar</w:t>
            </w:r>
          </w:p>
        </w:tc>
        <w:tc>
          <w:tcPr>
            <w:tcW w:w="182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E76BD2E" w14:textId="77777777" w:rsidR="00986C7E" w:rsidRPr="003E64BF" w:rsidRDefault="00986C7E" w:rsidP="001D0001">
            <w:pPr>
              <w:jc w:val="right"/>
            </w:pPr>
            <w:r w:rsidRPr="003E64BF">
              <w:t>75</w:t>
            </w:r>
          </w:p>
        </w:tc>
        <w:tc>
          <w:tcPr>
            <w:tcW w:w="1819"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C44763C" w14:textId="77777777" w:rsidR="00986C7E" w:rsidRPr="003E64BF" w:rsidRDefault="00986C7E" w:rsidP="001D0001">
            <w:pPr>
              <w:jc w:val="right"/>
            </w:pPr>
            <w:r w:rsidRPr="003E64BF">
              <w:t>100</w:t>
            </w:r>
          </w:p>
        </w:tc>
      </w:tr>
      <w:tr w:rsidR="00986C7E" w:rsidRPr="003E64BF" w14:paraId="0067C857" w14:textId="77777777" w:rsidTr="001D0001">
        <w:trPr>
          <w:trHeight w:val="60"/>
        </w:trPr>
        <w:tc>
          <w:tcPr>
            <w:tcW w:w="7293" w:type="dxa"/>
            <w:gridSpan w:val="3"/>
            <w:tcBorders>
              <w:top w:val="single" w:sz="4" w:space="0" w:color="000000"/>
              <w:left w:val="nil"/>
              <w:bottom w:val="single" w:sz="4" w:space="0" w:color="000000"/>
            </w:tcBorders>
            <w:tcMar>
              <w:top w:w="113" w:type="dxa"/>
              <w:left w:w="0" w:type="dxa"/>
              <w:bottom w:w="113" w:type="dxa"/>
              <w:right w:w="0" w:type="dxa"/>
            </w:tcMar>
          </w:tcPr>
          <w:p w14:paraId="391BE606" w14:textId="77777777" w:rsidR="00986C7E" w:rsidRPr="003E64BF" w:rsidRDefault="00986C7E" w:rsidP="001D0001">
            <w:pPr>
              <w:ind w:left="283" w:hanging="283"/>
              <w:rPr>
                <w:i/>
                <w:iCs/>
              </w:rPr>
            </w:pPr>
            <w:r w:rsidRPr="003E64BF">
              <w:rPr>
                <w:i/>
              </w:rPr>
              <w:lastRenderedPageBreak/>
              <w:t>Athugasemd:</w:t>
            </w:r>
          </w:p>
          <w:p w14:paraId="7E543AFC" w14:textId="77777777" w:rsidR="00986C7E" w:rsidRPr="003E64BF" w:rsidRDefault="00986C7E" w:rsidP="001D0001">
            <w:pPr>
              <w:ind w:left="283" w:hanging="283"/>
            </w:pPr>
            <w:r w:rsidRPr="003E64BF">
              <w:t>(</w:t>
            </w:r>
            <w:r w:rsidRPr="003E64BF">
              <w:rPr>
                <w:vertAlign w:val="superscript"/>
              </w:rPr>
              <w:t>1</w:t>
            </w:r>
            <w:r w:rsidRPr="003E64BF">
              <w:t>)</w:t>
            </w:r>
            <w:r w:rsidRPr="003E64BF">
              <w:tab/>
              <w:t>Fyrir gashverfla með einfalt vinnsluferli sem hafa meiri nýtni en 35% – sem ákvörðuð er við grunnálagsskilyrði samkvæmt ISO-staðli – skulu viðmiðunarmörk fyrir losun á NO</w:t>
            </w:r>
            <w:r w:rsidRPr="003E64BF">
              <w:rPr>
                <w:vertAlign w:val="subscript"/>
              </w:rPr>
              <w:t>x</w:t>
            </w:r>
            <w:r w:rsidRPr="003E64BF">
              <w:t xml:space="preserve"> vera 50xη/35 þar sem η er nýtni gashverfilsins við grunnálagsskilyrði samkvæmt ISO-staðli, gefin upp sem hundraðshluti.</w:t>
            </w:r>
          </w:p>
        </w:tc>
      </w:tr>
    </w:tbl>
    <w:p w14:paraId="287D6F93" w14:textId="77777777" w:rsidR="00986C7E" w:rsidRPr="003E64BF" w:rsidRDefault="00986C7E" w:rsidP="00986C7E">
      <w:pPr>
        <w:spacing w:before="283"/>
        <w:ind w:left="283" w:hanging="283"/>
      </w:pPr>
    </w:p>
    <w:p w14:paraId="6F2E1632" w14:textId="77777777" w:rsidR="00986C7E" w:rsidRPr="003E64BF" w:rsidRDefault="00986C7E" w:rsidP="00986C7E">
      <w:pPr>
        <w:spacing w:before="283"/>
        <w:ind w:left="283" w:hanging="283"/>
      </w:pPr>
      <w:r w:rsidRPr="003E64BF">
        <w:tab/>
        <w:t>Fyrir gashverfla (þ.m.t. samvinnsla með gashverfli) gilda viðmiðunarmörkin fyrir losun NO</w:t>
      </w:r>
      <w:r w:rsidRPr="003E64BF">
        <w:rPr>
          <w:vertAlign w:val="subscript"/>
        </w:rPr>
        <w:t>x</w:t>
      </w:r>
      <w:r w:rsidRPr="003E64BF">
        <w:t xml:space="preserve"> og CO, sem sett eru fram í þessum lið, aðeins við yfir 70% álag.</w:t>
      </w:r>
    </w:p>
    <w:p w14:paraId="56166271" w14:textId="77777777" w:rsidR="00986C7E" w:rsidRPr="003E64BF" w:rsidRDefault="00986C7E" w:rsidP="00986C7E">
      <w:pPr>
        <w:spacing w:before="283"/>
        <w:ind w:left="283" w:hanging="283"/>
      </w:pPr>
      <w:r w:rsidRPr="003E64BF">
        <w:tab/>
        <w:t>Gashverflar og gashreyflar fyrir notkun í neyðartilvikum sem eru starfræktir í minna en 500 rekstrarstundir á ári falla ekki undir viðmiðunarmörk fyrir losun sem sett eru fram í þessum lið. Rekstraraðili slíks vers skal skrá notkun í rekstrarstundum.</w:t>
      </w:r>
    </w:p>
    <w:p w14:paraId="33CB60A5" w14:textId="77777777" w:rsidR="00986C7E" w:rsidRPr="003E64BF" w:rsidRDefault="00986C7E" w:rsidP="00986C7E">
      <w:pPr>
        <w:spacing w:before="283"/>
        <w:ind w:left="283" w:hanging="283"/>
      </w:pPr>
      <w:r w:rsidRPr="003E64BF">
        <w:t xml:space="preserve">7. </w:t>
      </w:r>
      <w:r w:rsidRPr="003E64BF">
        <w:tab/>
        <w:t>Viðmiðunarmörk fyrir losun (mg/Nm</w:t>
      </w:r>
      <w:r w:rsidRPr="003E64BF">
        <w:rPr>
          <w:vertAlign w:val="superscript"/>
        </w:rPr>
        <w:t>3</w:t>
      </w:r>
      <w:r w:rsidRPr="003E64BF">
        <w:t>) á ryki fyrir brennsluver sem nota eldsneyti í föstu formi eða fljótandi eldsneyti, að undanskildum gashverflum og gashreyflum</w:t>
      </w:r>
    </w:p>
    <w:tbl>
      <w:tblPr>
        <w:tblW w:w="0" w:type="auto"/>
        <w:tblLayout w:type="fixed"/>
        <w:tblCellMar>
          <w:left w:w="0" w:type="dxa"/>
          <w:right w:w="0" w:type="dxa"/>
        </w:tblCellMar>
        <w:tblLook w:val="0000" w:firstRow="0" w:lastRow="0" w:firstColumn="0" w:lastColumn="0" w:noHBand="0" w:noVBand="0"/>
      </w:tblPr>
      <w:tblGrid>
        <w:gridCol w:w="3637"/>
        <w:gridCol w:w="3636"/>
      </w:tblGrid>
      <w:tr w:rsidR="00986C7E" w:rsidRPr="003E64BF" w14:paraId="0D62E3F9" w14:textId="77777777" w:rsidTr="001D0001">
        <w:trPr>
          <w:trHeight w:val="60"/>
        </w:trPr>
        <w:tc>
          <w:tcPr>
            <w:tcW w:w="363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C475A62" w14:textId="77777777" w:rsidR="00986C7E" w:rsidRPr="003E64BF" w:rsidRDefault="00986C7E" w:rsidP="001D0001">
            <w:pPr>
              <w:jc w:val="center"/>
            </w:pPr>
            <w:r w:rsidRPr="003E64BF">
              <w:t>Heildarnafnvarmaafl (MW)</w:t>
            </w:r>
          </w:p>
        </w:tc>
        <w:tc>
          <w:tcPr>
            <w:tcW w:w="36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8631D2B" w14:textId="77777777" w:rsidR="00986C7E" w:rsidRPr="003E64BF" w:rsidRDefault="00986C7E" w:rsidP="001D0001"/>
        </w:tc>
      </w:tr>
      <w:tr w:rsidR="00986C7E" w:rsidRPr="003E64BF" w14:paraId="7B9B3FA8" w14:textId="77777777" w:rsidTr="001D0001">
        <w:trPr>
          <w:trHeight w:val="60"/>
        </w:trPr>
        <w:tc>
          <w:tcPr>
            <w:tcW w:w="363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5D089EC" w14:textId="77777777" w:rsidR="00986C7E" w:rsidRPr="003E64BF" w:rsidRDefault="00986C7E" w:rsidP="001D0001">
            <w:r w:rsidRPr="003E64BF">
              <w:t>50–300</w:t>
            </w:r>
          </w:p>
        </w:tc>
        <w:tc>
          <w:tcPr>
            <w:tcW w:w="36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C47DAA1" w14:textId="77777777" w:rsidR="00986C7E" w:rsidRPr="003E64BF" w:rsidRDefault="00986C7E" w:rsidP="001D0001">
            <w:pPr>
              <w:jc w:val="right"/>
            </w:pPr>
            <w:r w:rsidRPr="003E64BF">
              <w:t>20</w:t>
            </w:r>
          </w:p>
        </w:tc>
      </w:tr>
      <w:tr w:rsidR="00986C7E" w:rsidRPr="003E64BF" w14:paraId="3B72587A" w14:textId="77777777" w:rsidTr="001D0001">
        <w:trPr>
          <w:trHeight w:val="60"/>
        </w:trPr>
        <w:tc>
          <w:tcPr>
            <w:tcW w:w="363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DE602D3" w14:textId="77777777" w:rsidR="00986C7E" w:rsidRPr="003E64BF" w:rsidRDefault="00986C7E" w:rsidP="001D0001">
            <w:r w:rsidRPr="003E64BF">
              <w:t>&gt; 300</w:t>
            </w:r>
          </w:p>
        </w:tc>
        <w:tc>
          <w:tcPr>
            <w:tcW w:w="36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C07169E" w14:textId="77777777" w:rsidR="00986C7E" w:rsidRPr="003E64BF" w:rsidRDefault="00986C7E" w:rsidP="001D0001">
            <w:pPr>
              <w:jc w:val="right"/>
            </w:pPr>
            <w:r w:rsidRPr="003E64BF">
              <w:t>10</w:t>
            </w:r>
          </w:p>
          <w:p w14:paraId="46FB8D8E" w14:textId="77777777" w:rsidR="00986C7E" w:rsidRPr="003E64BF" w:rsidRDefault="00986C7E" w:rsidP="001D0001">
            <w:pPr>
              <w:jc w:val="right"/>
            </w:pPr>
            <w:r w:rsidRPr="003E64BF">
              <w:t>20 fyrir lífmassa og mó</w:t>
            </w:r>
          </w:p>
        </w:tc>
      </w:tr>
    </w:tbl>
    <w:p w14:paraId="2CB91CA2" w14:textId="77777777" w:rsidR="00986C7E" w:rsidRPr="003E64BF" w:rsidRDefault="00986C7E" w:rsidP="00986C7E">
      <w:pPr>
        <w:spacing w:before="283"/>
        <w:ind w:left="283" w:hanging="283"/>
      </w:pPr>
    </w:p>
    <w:p w14:paraId="548C444C" w14:textId="77777777" w:rsidR="00986C7E" w:rsidRPr="003E64BF" w:rsidRDefault="00986C7E" w:rsidP="00986C7E">
      <w:pPr>
        <w:spacing w:before="283"/>
        <w:ind w:left="283" w:hanging="283"/>
      </w:pPr>
      <w:r w:rsidRPr="003E64BF">
        <w:t xml:space="preserve">8. </w:t>
      </w:r>
      <w:r w:rsidRPr="003E64BF">
        <w:tab/>
        <w:t>Viðmiðunarmörk fyrir losun (mg/Nm</w:t>
      </w:r>
      <w:r w:rsidRPr="003E64BF">
        <w:rPr>
          <w:vertAlign w:val="superscript"/>
        </w:rPr>
        <w:t>3</w:t>
      </w:r>
      <w:r w:rsidRPr="003E64BF">
        <w:t>) á ryki fyrir brennsluver sem nota loftkennt eldsneyti, að undanskildum gashverflum og gashreyflum</w:t>
      </w:r>
    </w:p>
    <w:tbl>
      <w:tblPr>
        <w:tblW w:w="0" w:type="auto"/>
        <w:tblLayout w:type="fixed"/>
        <w:tblCellMar>
          <w:left w:w="0" w:type="dxa"/>
          <w:right w:w="0" w:type="dxa"/>
        </w:tblCellMar>
        <w:tblLook w:val="0000" w:firstRow="0" w:lastRow="0" w:firstColumn="0" w:lastColumn="0" w:noHBand="0" w:noVBand="0"/>
      </w:tblPr>
      <w:tblGrid>
        <w:gridCol w:w="6507"/>
        <w:gridCol w:w="643"/>
      </w:tblGrid>
      <w:tr w:rsidR="00986C7E" w:rsidRPr="003E64BF" w14:paraId="2954EC59" w14:textId="77777777" w:rsidTr="001D0001">
        <w:trPr>
          <w:trHeight w:val="60"/>
        </w:trPr>
        <w:tc>
          <w:tcPr>
            <w:tcW w:w="65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4250276" w14:textId="77777777" w:rsidR="00986C7E" w:rsidRPr="003E64BF" w:rsidRDefault="00986C7E" w:rsidP="001D0001">
            <w:r w:rsidRPr="003E64BF">
              <w:t>Almennt</w:t>
            </w:r>
          </w:p>
        </w:tc>
        <w:tc>
          <w:tcPr>
            <w:tcW w:w="6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ADC1D18" w14:textId="77777777" w:rsidR="00986C7E" w:rsidRPr="003E64BF" w:rsidRDefault="00986C7E" w:rsidP="001D0001">
            <w:pPr>
              <w:jc w:val="right"/>
            </w:pPr>
            <w:r w:rsidRPr="003E64BF">
              <w:t>5</w:t>
            </w:r>
          </w:p>
        </w:tc>
      </w:tr>
      <w:tr w:rsidR="00986C7E" w:rsidRPr="003E64BF" w14:paraId="76B7443A" w14:textId="77777777" w:rsidTr="001D0001">
        <w:trPr>
          <w:trHeight w:val="60"/>
        </w:trPr>
        <w:tc>
          <w:tcPr>
            <w:tcW w:w="65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9FBE8E0" w14:textId="77777777" w:rsidR="00986C7E" w:rsidRPr="003E64BF" w:rsidRDefault="00986C7E" w:rsidP="001D0001">
            <w:r w:rsidRPr="003E64BF">
              <w:t>Háofnagas</w:t>
            </w:r>
          </w:p>
        </w:tc>
        <w:tc>
          <w:tcPr>
            <w:tcW w:w="6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021AB5A" w14:textId="77777777" w:rsidR="00986C7E" w:rsidRPr="003E64BF" w:rsidRDefault="00986C7E" w:rsidP="001D0001">
            <w:pPr>
              <w:jc w:val="right"/>
            </w:pPr>
            <w:r w:rsidRPr="003E64BF">
              <w:t>10</w:t>
            </w:r>
          </w:p>
        </w:tc>
      </w:tr>
      <w:tr w:rsidR="00986C7E" w:rsidRPr="003E64BF" w14:paraId="4D5A69EE" w14:textId="77777777" w:rsidTr="001D0001">
        <w:trPr>
          <w:trHeight w:val="60"/>
        </w:trPr>
        <w:tc>
          <w:tcPr>
            <w:tcW w:w="65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FC16F89" w14:textId="77777777" w:rsidR="00986C7E" w:rsidRPr="003E64BF" w:rsidRDefault="00986C7E" w:rsidP="001D0001">
            <w:r w:rsidRPr="003E64BF">
              <w:t>Gas sem fellur til í stáliðnaði og hægt er að nota annars staðar</w:t>
            </w:r>
          </w:p>
        </w:tc>
        <w:tc>
          <w:tcPr>
            <w:tcW w:w="6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AE0CE62" w14:textId="77777777" w:rsidR="00986C7E" w:rsidRPr="003E64BF" w:rsidRDefault="00986C7E" w:rsidP="001D0001">
            <w:pPr>
              <w:jc w:val="right"/>
            </w:pPr>
            <w:r w:rsidRPr="003E64BF">
              <w:t>30</w:t>
            </w:r>
          </w:p>
        </w:tc>
      </w:tr>
    </w:tbl>
    <w:p w14:paraId="209EB1B2" w14:textId="77777777" w:rsidR="00986C7E" w:rsidRPr="003E64BF" w:rsidRDefault="00986C7E" w:rsidP="00986C7E">
      <w:pPr>
        <w:spacing w:before="283"/>
        <w:ind w:left="283" w:hanging="283"/>
      </w:pPr>
    </w:p>
    <w:p w14:paraId="0313B22A" w14:textId="77777777" w:rsidR="00986C7E" w:rsidRPr="003E64BF" w:rsidRDefault="00986C7E" w:rsidP="00986C7E">
      <w:pPr>
        <w:keepNext/>
        <w:tabs>
          <w:tab w:val="left" w:pos="851"/>
        </w:tabs>
        <w:spacing w:before="567"/>
        <w:ind w:left="283" w:hanging="283"/>
        <w:jc w:val="center"/>
        <w:rPr>
          <w:smallCaps/>
        </w:rPr>
      </w:pPr>
      <w:r w:rsidRPr="003E64BF">
        <w:rPr>
          <w:smallCaps/>
        </w:rPr>
        <w:t>3. HLUTI</w:t>
      </w:r>
    </w:p>
    <w:p w14:paraId="25A6A716" w14:textId="77777777" w:rsidR="00986C7E" w:rsidRPr="003E64BF" w:rsidRDefault="00986C7E" w:rsidP="00986C7E">
      <w:pPr>
        <w:keepNext/>
        <w:tabs>
          <w:tab w:val="left" w:pos="851"/>
        </w:tabs>
        <w:spacing w:before="113"/>
        <w:ind w:left="283" w:hanging="283"/>
        <w:jc w:val="center"/>
        <w:rPr>
          <w:i/>
          <w:iCs/>
        </w:rPr>
      </w:pPr>
      <w:r w:rsidRPr="003E64BF">
        <w:rPr>
          <w:i/>
        </w:rPr>
        <w:t>Vöktun losunar</w:t>
      </w:r>
    </w:p>
    <w:p w14:paraId="0564C8D2" w14:textId="77777777" w:rsidR="00986C7E" w:rsidRPr="003E64BF" w:rsidRDefault="00986C7E" w:rsidP="00986C7E">
      <w:pPr>
        <w:spacing w:before="340"/>
        <w:ind w:left="283" w:hanging="283"/>
      </w:pPr>
      <w:r w:rsidRPr="003E64BF">
        <w:t xml:space="preserve">1. </w:t>
      </w:r>
      <w:r w:rsidRPr="003E64BF">
        <w:tab/>
        <w:t>Mæla skal samfellt styrk SO</w:t>
      </w:r>
      <w:r w:rsidRPr="003E64BF">
        <w:rPr>
          <w:vertAlign w:val="subscript"/>
        </w:rPr>
        <w:t>2</w:t>
      </w:r>
      <w:r w:rsidRPr="003E64BF">
        <w:t>, NO</w:t>
      </w:r>
      <w:r w:rsidRPr="003E64BF">
        <w:rPr>
          <w:vertAlign w:val="subscript"/>
        </w:rPr>
        <w:t>x</w:t>
      </w:r>
      <w:r w:rsidRPr="003E64BF">
        <w:t xml:space="preserve"> og ryks í úrgangslofti frá hverju brennsluveri með heildarnafnvarmaafl 100 MW eða meira.</w:t>
      </w:r>
    </w:p>
    <w:p w14:paraId="0678D1E5" w14:textId="77777777" w:rsidR="00986C7E" w:rsidRPr="003E64BF" w:rsidRDefault="00986C7E" w:rsidP="00986C7E">
      <w:pPr>
        <w:spacing w:before="340"/>
        <w:ind w:left="283" w:hanging="283"/>
      </w:pPr>
      <w:r w:rsidRPr="003E64BF">
        <w:tab/>
        <w:t>Styrk CO í úrgangslofti frá hverju brennsluveri sem brennir loftkenndu eldsneyti með heildarnafnvarmaafl 100 MW eða meira skal mæla samfellt.</w:t>
      </w:r>
    </w:p>
    <w:p w14:paraId="6418FB1B" w14:textId="0959D482" w:rsidR="00986C7E" w:rsidRPr="003E64BF" w:rsidRDefault="00986C7E" w:rsidP="00986C7E">
      <w:pPr>
        <w:spacing w:before="340"/>
        <w:ind w:left="283" w:hanging="283"/>
      </w:pPr>
      <w:r w:rsidRPr="003E64BF">
        <w:t xml:space="preserve">2. </w:t>
      </w:r>
      <w:r w:rsidRPr="003E64BF">
        <w:tab/>
      </w:r>
      <w:r w:rsidR="009013CC">
        <w:t>Umhverfisstofnun</w:t>
      </w:r>
      <w:r w:rsidRPr="003E64BF">
        <w:t xml:space="preserve"> getur ákveðið að krefjast ekki þeirra samfelldu mælinga, sem um getur í 1. lið, í eftirfarandi tilvikum:</w:t>
      </w:r>
    </w:p>
    <w:p w14:paraId="2D662E80" w14:textId="77777777" w:rsidR="00986C7E" w:rsidRPr="003E64BF" w:rsidRDefault="00986C7E" w:rsidP="00986C7E">
      <w:pPr>
        <w:spacing w:before="340"/>
        <w:ind w:left="567" w:hanging="283"/>
      </w:pPr>
      <w:r w:rsidRPr="003E64BF">
        <w:t xml:space="preserve">a) </w:t>
      </w:r>
      <w:r w:rsidRPr="003E64BF">
        <w:tab/>
        <w:t>þegar um er að ræða brennsluver með líftíma sem nær ekki 10 000 rekstrarstundum,</w:t>
      </w:r>
    </w:p>
    <w:p w14:paraId="4412A95C" w14:textId="77777777" w:rsidR="00986C7E" w:rsidRPr="003E64BF" w:rsidRDefault="00986C7E" w:rsidP="00986C7E">
      <w:pPr>
        <w:spacing w:before="340"/>
        <w:ind w:left="567" w:hanging="283"/>
      </w:pPr>
      <w:r w:rsidRPr="003E64BF">
        <w:lastRenderedPageBreak/>
        <w:t xml:space="preserve">b) </w:t>
      </w:r>
      <w:r w:rsidRPr="003E64BF">
        <w:tab/>
        <w:t>fyrir SO</w:t>
      </w:r>
      <w:r w:rsidRPr="003E64BF">
        <w:rPr>
          <w:vertAlign w:val="subscript"/>
        </w:rPr>
        <w:t>2</w:t>
      </w:r>
      <w:r w:rsidRPr="003E64BF">
        <w:t xml:space="preserve"> og ryk frá brennsluverum sem brenna jarðgasi,</w:t>
      </w:r>
    </w:p>
    <w:p w14:paraId="1AF8057E" w14:textId="77777777" w:rsidR="00986C7E" w:rsidRPr="003E64BF" w:rsidRDefault="00986C7E" w:rsidP="00986C7E">
      <w:pPr>
        <w:spacing w:before="113"/>
        <w:ind w:left="567" w:hanging="283"/>
      </w:pPr>
      <w:r w:rsidRPr="003E64BF">
        <w:t xml:space="preserve">c) </w:t>
      </w:r>
      <w:r w:rsidRPr="003E64BF">
        <w:tab/>
        <w:t>fyrir SO</w:t>
      </w:r>
      <w:r w:rsidRPr="003E64BF">
        <w:rPr>
          <w:vertAlign w:val="subscript"/>
        </w:rPr>
        <w:t>2</w:t>
      </w:r>
      <w:r w:rsidRPr="003E64BF">
        <w:t xml:space="preserve"> frá brennsluverum sem brenna olíu með þekktu brennisteinsinnihaldi í tilvikum þar sem ekki er neinn búnaður til hreinsunar brennisteins úr úrgangslofti,</w:t>
      </w:r>
    </w:p>
    <w:p w14:paraId="37F768CC" w14:textId="77777777" w:rsidR="00986C7E" w:rsidRPr="003E64BF" w:rsidRDefault="00986C7E" w:rsidP="00986C7E">
      <w:pPr>
        <w:spacing w:before="369"/>
        <w:ind w:left="567" w:hanging="283"/>
      </w:pPr>
      <w:r w:rsidRPr="003E64BF">
        <w:t xml:space="preserve">d) </w:t>
      </w:r>
      <w:r w:rsidRPr="003E64BF">
        <w:tab/>
        <w:t>fyrir SO</w:t>
      </w:r>
      <w:r w:rsidRPr="003E64BF">
        <w:rPr>
          <w:vertAlign w:val="subscript"/>
        </w:rPr>
        <w:t>2</w:t>
      </w:r>
      <w:r w:rsidRPr="003E64BF">
        <w:t xml:space="preserve"> frá brennsluverum sem brenna lífmassa ef rekstraraðilinn getur sannað að losun SO</w:t>
      </w:r>
      <w:r w:rsidRPr="003E64BF">
        <w:rPr>
          <w:vertAlign w:val="subscript"/>
        </w:rPr>
        <w:t>2</w:t>
      </w:r>
      <w:r w:rsidRPr="003E64BF">
        <w:t xml:space="preserve"> fari ekki við neinar kringumstæður yfir uppgefin viðmiðunarmörk fyrir losun.</w:t>
      </w:r>
    </w:p>
    <w:p w14:paraId="297C3287" w14:textId="77777777" w:rsidR="00986C7E" w:rsidRPr="003E64BF" w:rsidRDefault="00986C7E" w:rsidP="00986C7E">
      <w:pPr>
        <w:spacing w:before="369"/>
        <w:ind w:left="283" w:hanging="283"/>
      </w:pPr>
      <w:r w:rsidRPr="003E64BF">
        <w:t xml:space="preserve">3. </w:t>
      </w:r>
      <w:r w:rsidRPr="003E64BF">
        <w:tab/>
        <w:t>Þar sem samfelldra mælinga er ekki krafist skal krafist mælinga á SO</w:t>
      </w:r>
      <w:r w:rsidRPr="003E64BF">
        <w:rPr>
          <w:vertAlign w:val="subscript"/>
        </w:rPr>
        <w:t>2</w:t>
      </w:r>
      <w:r w:rsidRPr="003E64BF">
        <w:t>, NO</w:t>
      </w:r>
      <w:r w:rsidRPr="003E64BF">
        <w:rPr>
          <w:vertAlign w:val="subscript"/>
        </w:rPr>
        <w:t>x</w:t>
      </w:r>
      <w:r w:rsidRPr="003E64BF">
        <w:t>, og ryki og fyrir gaskynt ver einnig á CO á minnst 6 mánaða fresti.</w:t>
      </w:r>
    </w:p>
    <w:p w14:paraId="1CAB2569" w14:textId="77777777" w:rsidR="00986C7E" w:rsidRPr="003E64BF" w:rsidRDefault="00986C7E" w:rsidP="00986C7E">
      <w:pPr>
        <w:spacing w:before="369"/>
        <w:ind w:left="283" w:hanging="283"/>
      </w:pPr>
      <w:r w:rsidRPr="003E64BF">
        <w:t xml:space="preserve">4. </w:t>
      </w:r>
      <w:r w:rsidRPr="003E64BF">
        <w:tab/>
        <w:t>Fyrir brennsluver sem brenna kolum eða brúnkolum skal mæla heildarlosun á kvikasilfri minnst einu sinni á ári.</w:t>
      </w:r>
    </w:p>
    <w:p w14:paraId="6CC6E1BE" w14:textId="5EF222BA" w:rsidR="00986C7E" w:rsidRPr="003E64BF" w:rsidRDefault="00986C7E" w:rsidP="00986C7E">
      <w:pPr>
        <w:spacing w:before="369"/>
        <w:ind w:left="283" w:hanging="283"/>
      </w:pPr>
      <w:r w:rsidRPr="003E64BF">
        <w:t xml:space="preserve">5. </w:t>
      </w:r>
      <w:r w:rsidRPr="003E64BF">
        <w:tab/>
        <w:t>Sem annan valkost við mælingarnar á SO</w:t>
      </w:r>
      <w:r w:rsidRPr="003E64BF">
        <w:rPr>
          <w:vertAlign w:val="subscript"/>
        </w:rPr>
        <w:t>2</w:t>
      </w:r>
      <w:r w:rsidRPr="003E64BF">
        <w:t xml:space="preserve"> og NO</w:t>
      </w:r>
      <w:r w:rsidRPr="003E64BF">
        <w:rPr>
          <w:vertAlign w:val="subscript"/>
        </w:rPr>
        <w:t>x</w:t>
      </w:r>
      <w:r w:rsidRPr="003E64BF">
        <w:t xml:space="preserve">, sem um getur í 3. lið, er heimilt að nota aðrar aðferðir, sannprófaðar og samþykktar af </w:t>
      </w:r>
      <w:r w:rsidR="009013CC">
        <w:t>Umhverfisstofnun</w:t>
      </w:r>
      <w:r w:rsidRPr="003E64BF">
        <w:t>, til að ákvarða losun á SO</w:t>
      </w:r>
      <w:r w:rsidRPr="003E64BF">
        <w:rPr>
          <w:vertAlign w:val="subscript"/>
        </w:rPr>
        <w:t>2</w:t>
      </w:r>
      <w:r w:rsidRPr="003E64BF">
        <w:t xml:space="preserve"> og NO</w:t>
      </w:r>
      <w:r w:rsidRPr="003E64BF">
        <w:rPr>
          <w:vertAlign w:val="subscript"/>
        </w:rPr>
        <w:t>x</w:t>
      </w:r>
      <w:r w:rsidRPr="003E64BF">
        <w:t xml:space="preserve">. Slíkar aðferðir skulu vera í samræmi við viðkomandi staðla Staðlasamtaka Evrópu eða, ef þeir eru ekki fáanlegir, staðla Alþjóðlegu staðlasamtakanna, </w:t>
      </w:r>
      <w:r w:rsidR="000616C0">
        <w:t>ÍST</w:t>
      </w:r>
      <w:r w:rsidRPr="003E64BF">
        <w:t xml:space="preserve"> staðla eða aðra alþjóðlega staðla sem tryggja að gögn séu af sambærilegum vísindalegum gæðum.</w:t>
      </w:r>
    </w:p>
    <w:p w14:paraId="24CF237F" w14:textId="3764FE77" w:rsidR="00986C7E" w:rsidRPr="003E64BF" w:rsidRDefault="00986C7E" w:rsidP="00986C7E">
      <w:pPr>
        <w:spacing w:before="369"/>
        <w:ind w:left="283" w:hanging="283"/>
      </w:pPr>
      <w:r w:rsidRPr="003E64BF">
        <w:t xml:space="preserve">6. </w:t>
      </w:r>
      <w:r w:rsidRPr="003E64BF">
        <w:tab/>
      </w:r>
      <w:r w:rsidR="006C71E1">
        <w:t xml:space="preserve">Umhverfisstofnun </w:t>
      </w:r>
      <w:r w:rsidRPr="003E64BF">
        <w:t xml:space="preserve">skal tilkynnt um það ef allt önnur tegund eldsneytis er notuð í verinu en áður eða vinnslumáta þess er breytt umtalsvert. </w:t>
      </w:r>
      <w:r w:rsidR="009013CC">
        <w:t>Umhverfisstofnun</w:t>
      </w:r>
      <w:r w:rsidRPr="003E64BF">
        <w:t xml:space="preserve"> skal skera úr um hvort kröfur um vöktun, sem mælt er fyrir um í 1. til 4. lið, teljist enn fullnægjandi eða hvort nauðsynlegt sé að breyta þeim.</w:t>
      </w:r>
    </w:p>
    <w:p w14:paraId="39918126" w14:textId="77777777" w:rsidR="00986C7E" w:rsidRPr="003E64BF" w:rsidRDefault="00986C7E" w:rsidP="00986C7E">
      <w:pPr>
        <w:spacing w:before="369"/>
        <w:ind w:left="283" w:hanging="283"/>
      </w:pPr>
      <w:r w:rsidRPr="003E64BF">
        <w:t xml:space="preserve">7. </w:t>
      </w:r>
      <w:r w:rsidRPr="003E64BF">
        <w:tab/>
        <w:t>Samfelldu mælingarnar, sem gerðar eru í samræmi við 1. lið, skulu ná til mælinga á súrefnisinnihaldi, hita, þrýstingi og vatnsgufuinnihaldi úrgangsloftsins. Samfelldu mælingarnar á innihaldi vatnsgufu í úrgangslofti eru ekki nauðsynlegar að því tilskildu að sýni úrgangslofts sé þurrkað áður en efnagreiningar fara fram.</w:t>
      </w:r>
    </w:p>
    <w:p w14:paraId="1E14699F" w14:textId="059E5C80" w:rsidR="00986C7E" w:rsidRPr="003E64BF" w:rsidRDefault="00986C7E" w:rsidP="00986C7E">
      <w:pPr>
        <w:spacing w:before="369"/>
        <w:ind w:left="283" w:hanging="283"/>
      </w:pPr>
      <w:r w:rsidRPr="003E64BF">
        <w:t xml:space="preserve">8. </w:t>
      </w:r>
      <w:r w:rsidRPr="003E64BF">
        <w:tab/>
        <w:t xml:space="preserve">Sýnatökur og greiningar á viðkomandi mengandi efnum og mælingar á vinnslubreytum sem og gæðatrygging fyrir sjálfvirk mælikerfi og viðmiðunarmæliaðferðir til að kvarða þessi kerfi skulu fara fram í samræmi við staðla Staðlasamtaka Evrópu. Ef CEN-staðlar eru ekki fáanlegir skulu staðlar Alþjóðlegu staðlasamtakanna, </w:t>
      </w:r>
      <w:r w:rsidR="006C71E1">
        <w:t>ÍST</w:t>
      </w:r>
      <w:r w:rsidRPr="003E64BF">
        <w:t xml:space="preserve"> staðlar eða aðrir alþjóðlegir staðlar, sem tryggja að gögnin verði vísindalega jafn traust, gilda.</w:t>
      </w:r>
    </w:p>
    <w:p w14:paraId="1024B1EF" w14:textId="77777777" w:rsidR="00986C7E" w:rsidRPr="003E64BF" w:rsidRDefault="00986C7E" w:rsidP="00986C7E">
      <w:pPr>
        <w:spacing w:before="369"/>
        <w:ind w:left="283" w:hanging="283"/>
      </w:pPr>
      <w:r w:rsidRPr="003E64BF">
        <w:tab/>
        <w:t>Sjálfvirku mælikerfin skulu vera háð eftirliti þannig að gerðar séu samhliða mælingar samkvæmt tilvísunaraðferðunum minnst einu sinni á ári.</w:t>
      </w:r>
    </w:p>
    <w:p w14:paraId="6ACAE800" w14:textId="339CABEB" w:rsidR="00986C7E" w:rsidRPr="003E64BF" w:rsidRDefault="00986C7E" w:rsidP="00986C7E">
      <w:pPr>
        <w:spacing w:before="369"/>
        <w:ind w:left="283" w:hanging="283"/>
      </w:pPr>
      <w:r w:rsidRPr="003E64BF">
        <w:tab/>
        <w:t xml:space="preserve">Rekstraraðilinn skal upplýsa </w:t>
      </w:r>
      <w:r w:rsidR="009013CC">
        <w:t>Umhverfisstofnun</w:t>
      </w:r>
      <w:r w:rsidRPr="003E64BF">
        <w:t xml:space="preserve"> um niðurstöðurnar úr athugunum á sjálfvirku mælikerfunum.</w:t>
      </w:r>
    </w:p>
    <w:p w14:paraId="05334176" w14:textId="77777777" w:rsidR="00986C7E" w:rsidRPr="003E64BF" w:rsidRDefault="00986C7E" w:rsidP="00986C7E">
      <w:pPr>
        <w:spacing w:before="369"/>
        <w:ind w:left="283" w:hanging="283"/>
      </w:pPr>
      <w:r w:rsidRPr="003E64BF">
        <w:t xml:space="preserve">9. </w:t>
      </w:r>
      <w:r w:rsidRPr="003E64BF">
        <w:tab/>
        <w:t>Að því er varðar viðmiðunarmörkin fyrir losun skulu gildin fyrir 95% öryggisbil einstakra mæliniðurstaðna ekki fara yfir eftirfarandi hundraðshluta viðmiðunarmarkanna fyrir losun:</w:t>
      </w:r>
    </w:p>
    <w:tbl>
      <w:tblPr>
        <w:tblW w:w="0" w:type="auto"/>
        <w:tblLayout w:type="fixed"/>
        <w:tblCellMar>
          <w:left w:w="0" w:type="dxa"/>
          <w:right w:w="0" w:type="dxa"/>
        </w:tblCellMar>
        <w:tblLook w:val="0000" w:firstRow="0" w:lastRow="0" w:firstColumn="0" w:lastColumn="0" w:noHBand="0" w:noVBand="0"/>
      </w:tblPr>
      <w:tblGrid>
        <w:gridCol w:w="2288"/>
        <w:gridCol w:w="935"/>
      </w:tblGrid>
      <w:tr w:rsidR="00986C7E" w:rsidRPr="003E64BF" w14:paraId="38E47C42" w14:textId="77777777" w:rsidTr="001D0001">
        <w:trPr>
          <w:trHeight w:val="60"/>
        </w:trPr>
        <w:tc>
          <w:tcPr>
            <w:tcW w:w="22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A631048" w14:textId="2BE76228" w:rsidR="00986C7E" w:rsidRPr="003E64BF" w:rsidRDefault="00986C7E" w:rsidP="001D0001">
            <w:r w:rsidRPr="003E64BF">
              <w:t>Kol</w:t>
            </w:r>
            <w:r w:rsidR="00431B0E">
              <w:t>oxíð</w:t>
            </w:r>
          </w:p>
        </w:tc>
        <w:tc>
          <w:tcPr>
            <w:tcW w:w="93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5744769" w14:textId="77777777" w:rsidR="00986C7E" w:rsidRPr="003E64BF" w:rsidRDefault="00986C7E" w:rsidP="001D0001">
            <w:pPr>
              <w:jc w:val="right"/>
            </w:pPr>
            <w:r w:rsidRPr="003E64BF">
              <w:t>10%,</w:t>
            </w:r>
          </w:p>
        </w:tc>
      </w:tr>
      <w:tr w:rsidR="00986C7E" w:rsidRPr="003E64BF" w14:paraId="4E9E0A54" w14:textId="77777777" w:rsidTr="001D0001">
        <w:trPr>
          <w:trHeight w:val="60"/>
        </w:trPr>
        <w:tc>
          <w:tcPr>
            <w:tcW w:w="22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07FC625" w14:textId="77777777" w:rsidR="00986C7E" w:rsidRPr="003E64BF" w:rsidRDefault="00986C7E" w:rsidP="001D0001">
            <w:r w:rsidRPr="003E64BF">
              <w:t>Brennisteinsdíoxíð</w:t>
            </w:r>
          </w:p>
        </w:tc>
        <w:tc>
          <w:tcPr>
            <w:tcW w:w="93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0E14EF0" w14:textId="77777777" w:rsidR="00986C7E" w:rsidRPr="003E64BF" w:rsidRDefault="00986C7E" w:rsidP="001D0001">
            <w:pPr>
              <w:jc w:val="right"/>
            </w:pPr>
            <w:r w:rsidRPr="003E64BF">
              <w:t>20%,</w:t>
            </w:r>
          </w:p>
        </w:tc>
      </w:tr>
      <w:tr w:rsidR="00986C7E" w:rsidRPr="003E64BF" w14:paraId="7D5A7913" w14:textId="77777777" w:rsidTr="001D0001">
        <w:trPr>
          <w:trHeight w:val="60"/>
        </w:trPr>
        <w:tc>
          <w:tcPr>
            <w:tcW w:w="22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FFF1AC0" w14:textId="77777777" w:rsidR="00986C7E" w:rsidRPr="003E64BF" w:rsidRDefault="00986C7E" w:rsidP="001D0001">
            <w:r w:rsidRPr="003E64BF">
              <w:t>Köfnunarefnisoxíð</w:t>
            </w:r>
          </w:p>
        </w:tc>
        <w:tc>
          <w:tcPr>
            <w:tcW w:w="93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8B1F040" w14:textId="77777777" w:rsidR="00986C7E" w:rsidRPr="003E64BF" w:rsidRDefault="00986C7E" w:rsidP="001D0001">
            <w:pPr>
              <w:jc w:val="right"/>
            </w:pPr>
            <w:r w:rsidRPr="003E64BF">
              <w:t>20%,</w:t>
            </w:r>
          </w:p>
        </w:tc>
      </w:tr>
      <w:tr w:rsidR="00986C7E" w:rsidRPr="003E64BF" w14:paraId="0F920CC6" w14:textId="77777777" w:rsidTr="001D0001">
        <w:trPr>
          <w:trHeight w:val="60"/>
        </w:trPr>
        <w:tc>
          <w:tcPr>
            <w:tcW w:w="22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2E3C617" w14:textId="77777777" w:rsidR="00986C7E" w:rsidRPr="003E64BF" w:rsidRDefault="00986C7E" w:rsidP="001D0001">
            <w:r w:rsidRPr="003E64BF">
              <w:t>Ryk</w:t>
            </w:r>
          </w:p>
        </w:tc>
        <w:tc>
          <w:tcPr>
            <w:tcW w:w="93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7332151" w14:textId="77777777" w:rsidR="00986C7E" w:rsidRPr="003E64BF" w:rsidRDefault="00986C7E" w:rsidP="001D0001">
            <w:pPr>
              <w:jc w:val="right"/>
            </w:pPr>
            <w:r w:rsidRPr="003E64BF">
              <w:t>30%,</w:t>
            </w:r>
          </w:p>
        </w:tc>
      </w:tr>
    </w:tbl>
    <w:p w14:paraId="7100D46E" w14:textId="77777777" w:rsidR="00986C7E" w:rsidRPr="003E64BF" w:rsidRDefault="00986C7E" w:rsidP="00986C7E">
      <w:pPr>
        <w:spacing w:before="369"/>
        <w:ind w:left="1984" w:hanging="283"/>
      </w:pPr>
    </w:p>
    <w:p w14:paraId="47E26B42" w14:textId="77777777" w:rsidR="00986C7E" w:rsidRPr="003E64BF" w:rsidRDefault="00986C7E" w:rsidP="00986C7E">
      <w:pPr>
        <w:spacing w:before="369"/>
        <w:ind w:left="283" w:hanging="283"/>
      </w:pPr>
      <w:r w:rsidRPr="003E64BF">
        <w:t xml:space="preserve">10. </w:t>
      </w:r>
      <w:r w:rsidRPr="003E64BF">
        <w:tab/>
        <w:t>Fullgilt klukkustundar- og dagsmeðalgildi skulu ákvörðuð út frá mældum og fullnægjandi klukkustundarmeðalgildum að frádregnu gildinu fyrir öryggisbilið sem er tilgreint í 9. lið.</w:t>
      </w:r>
    </w:p>
    <w:p w14:paraId="5439A103" w14:textId="7D2CED7A" w:rsidR="00986C7E" w:rsidRPr="003E64BF" w:rsidRDefault="00986C7E" w:rsidP="00986C7E">
      <w:pPr>
        <w:spacing w:before="369"/>
        <w:ind w:left="283" w:hanging="283"/>
      </w:pPr>
      <w:r w:rsidRPr="003E64BF">
        <w:tab/>
        <w:t xml:space="preserve">Allir dagar þar sem fleiri en þrjú klukkustundarmeðalgildi eru ógild sökum bilunar eða viðhalds á sjálfvirka mælikerfinu skulu ógiltir. Ef fleiri en tíu dagar á ári teljast ógildir af fyrrgreindum ástæðum skal </w:t>
      </w:r>
      <w:r w:rsidR="00516A21">
        <w:t>Umhverfisstofnun</w:t>
      </w:r>
      <w:r w:rsidRPr="003E64BF">
        <w:t xml:space="preserve"> krefjast þess að rekstraraðilinn geri fullnægjandi ráðstafanir til að bæta áreiðanleika sjálfvirka mælikerfisins.</w:t>
      </w:r>
    </w:p>
    <w:p w14:paraId="41E2C85B" w14:textId="4FB29D2A" w:rsidR="00986C7E" w:rsidRPr="003E64BF" w:rsidRDefault="00986C7E" w:rsidP="00986C7E">
      <w:pPr>
        <w:spacing w:before="369"/>
        <w:ind w:left="283" w:hanging="283"/>
      </w:pPr>
      <w:r w:rsidRPr="003E64BF">
        <w:t xml:space="preserve">11. </w:t>
      </w:r>
      <w:r w:rsidRPr="003E64BF">
        <w:tab/>
        <w:t xml:space="preserve">Þegar um er að ræða ver sem þurfa að fylgja hlutfalli brennisteinshreinsunar, sem um getur í 31. gr., skal einnig fylgjast reglulega með brennisteinsinnihaldi eldsneytisins sem brennt er í brennsluverinu. Upplýsa skal </w:t>
      </w:r>
      <w:r w:rsidR="005925D0">
        <w:t>Umhverfisstofnun</w:t>
      </w:r>
      <w:r w:rsidRPr="003E64BF">
        <w:t xml:space="preserve"> um umtalsverðar breytingar á gerð eldsneytisins sem notað er.</w:t>
      </w:r>
    </w:p>
    <w:p w14:paraId="342D23DA" w14:textId="77777777" w:rsidR="00986C7E" w:rsidRPr="003E64BF" w:rsidRDefault="00986C7E" w:rsidP="00986C7E">
      <w:pPr>
        <w:keepNext/>
        <w:tabs>
          <w:tab w:val="left" w:pos="851"/>
        </w:tabs>
        <w:spacing w:before="113"/>
        <w:ind w:left="283" w:hanging="283"/>
        <w:jc w:val="center"/>
        <w:rPr>
          <w:smallCaps/>
        </w:rPr>
      </w:pPr>
      <w:r w:rsidRPr="003E64BF">
        <w:rPr>
          <w:smallCaps/>
        </w:rPr>
        <w:t>4. HLUTI</w:t>
      </w:r>
    </w:p>
    <w:p w14:paraId="42C51F0A" w14:textId="77777777" w:rsidR="00986C7E" w:rsidRPr="003E64BF" w:rsidRDefault="00986C7E" w:rsidP="00986C7E">
      <w:pPr>
        <w:keepNext/>
        <w:tabs>
          <w:tab w:val="left" w:pos="851"/>
        </w:tabs>
        <w:spacing w:before="113"/>
        <w:ind w:left="283" w:hanging="283"/>
        <w:jc w:val="center"/>
        <w:rPr>
          <w:i/>
          <w:iCs/>
        </w:rPr>
      </w:pPr>
      <w:r w:rsidRPr="003E64BF">
        <w:rPr>
          <w:i/>
        </w:rPr>
        <w:t>Mat á samræmi við viðmiðunarmörk fyrir losun</w:t>
      </w:r>
    </w:p>
    <w:p w14:paraId="1F4488FE" w14:textId="77777777" w:rsidR="00986C7E" w:rsidRPr="003E64BF" w:rsidRDefault="00986C7E" w:rsidP="00986C7E">
      <w:pPr>
        <w:spacing w:before="113"/>
        <w:ind w:left="283" w:hanging="283"/>
      </w:pPr>
      <w:r w:rsidRPr="003E64BF">
        <w:t xml:space="preserve">1. </w:t>
      </w:r>
      <w:r w:rsidRPr="003E64BF">
        <w:tab/>
        <w:t>Þegar um er að ræða samfelldar mælingar skal líta svo á að farið sé að viðmiðunarmörkunum fyrir losun, sem sett eru fram í 1. og 2. hluta, ef matið á niðurstöðunum, sem varða rekstrarstundir innan almanaksárs, sýnir að öll eftirfarandi skilyrði hafi verið uppfyllt:</w:t>
      </w:r>
    </w:p>
    <w:p w14:paraId="23484141" w14:textId="77777777" w:rsidR="00986C7E" w:rsidRPr="003E64BF" w:rsidRDefault="00986C7E" w:rsidP="00986C7E">
      <w:pPr>
        <w:spacing w:before="454"/>
        <w:ind w:left="567" w:hanging="283"/>
      </w:pPr>
      <w:r w:rsidRPr="003E64BF">
        <w:t xml:space="preserve">a) </w:t>
      </w:r>
      <w:r w:rsidRPr="003E64BF">
        <w:tab/>
        <w:t>engin fullgilt mánaðarleg meðalgildi fara yfir viðkomandi viðmiðunarmörk fyrir losun sem sett eru fram í 1. og 2. hluta,</w:t>
      </w:r>
    </w:p>
    <w:p w14:paraId="25FC314F" w14:textId="77777777" w:rsidR="00986C7E" w:rsidRPr="003E64BF" w:rsidRDefault="00986C7E" w:rsidP="00986C7E">
      <w:pPr>
        <w:spacing w:before="454"/>
        <w:ind w:left="567" w:hanging="283"/>
      </w:pPr>
      <w:r w:rsidRPr="003E64BF">
        <w:t xml:space="preserve">b) </w:t>
      </w:r>
      <w:r w:rsidRPr="003E64BF">
        <w:tab/>
        <w:t>engin fullgilt dagsmeðalgildi fara yfir 110% af viðkomandi viðmiðunarmörkum fyrir losun sem sett eru fram í 1. og 2. hluta,</w:t>
      </w:r>
    </w:p>
    <w:p w14:paraId="56FC5D3E" w14:textId="77777777" w:rsidR="00986C7E" w:rsidRPr="003E64BF" w:rsidRDefault="00986C7E" w:rsidP="00986C7E">
      <w:pPr>
        <w:spacing w:before="454"/>
        <w:ind w:left="567" w:hanging="283"/>
      </w:pPr>
      <w:r w:rsidRPr="003E64BF">
        <w:t xml:space="preserve">c) </w:t>
      </w:r>
      <w:r w:rsidRPr="003E64BF">
        <w:tab/>
        <w:t>þegar um er að ræða brennsluver sem er aðeins samsett af kötlum sem nota kol með heildarnafnvarmaafl undir 50 MW: engin fullgilt dagsmeðalgildi fara yfir 150% af viðkomandi viðmiðunarmörkum fyrir losun sem sett eru fram í 1. og 2. hluta,</w:t>
      </w:r>
    </w:p>
    <w:p w14:paraId="2A92008C" w14:textId="77777777" w:rsidR="00986C7E" w:rsidRPr="003E64BF" w:rsidRDefault="00986C7E" w:rsidP="00986C7E">
      <w:pPr>
        <w:spacing w:before="454"/>
        <w:ind w:left="567" w:hanging="283"/>
      </w:pPr>
      <w:r w:rsidRPr="003E64BF">
        <w:t xml:space="preserve">d) </w:t>
      </w:r>
      <w:r w:rsidRPr="003E64BF">
        <w:tab/>
        <w:t>95% allra fullgiltra klukkustundarmeðalgilda yfir árið eru jöfn eða undir 200% af viðkomandi viðmiðunarmörkum fyrir losun sem sett eru fram í 1. og 2. hluta.</w:t>
      </w:r>
    </w:p>
    <w:p w14:paraId="3E2BB95A" w14:textId="77777777" w:rsidR="00986C7E" w:rsidRPr="003E64BF" w:rsidRDefault="00986C7E" w:rsidP="00986C7E">
      <w:pPr>
        <w:spacing w:before="454"/>
        <w:ind w:left="283" w:hanging="283"/>
      </w:pPr>
      <w:r w:rsidRPr="003E64BF">
        <w:tab/>
        <w:t>Fullgiltu meðalgildin eru ákvörðuð eins og sett er fram í 10. lið 3. hluta.</w:t>
      </w:r>
    </w:p>
    <w:p w14:paraId="2E7277E8" w14:textId="77777777" w:rsidR="00986C7E" w:rsidRPr="003E64BF" w:rsidRDefault="00986C7E" w:rsidP="00986C7E">
      <w:pPr>
        <w:spacing w:before="454"/>
        <w:ind w:left="283" w:hanging="283"/>
      </w:pPr>
      <w:r w:rsidRPr="003E64BF">
        <w:tab/>
        <w:t>Að því er varðar útreikning á meðallosunargildum skulu gildin sem mælast á tímabilunum, sem um getur í 5. og 6. mgr. 30 gr. og 37. gr., sem og á ræsingar- og stöðvunartímabilunum ekki talin með.</w:t>
      </w:r>
    </w:p>
    <w:p w14:paraId="786EBA52" w14:textId="59C14C26" w:rsidR="00986C7E" w:rsidRPr="003E64BF" w:rsidRDefault="00986C7E" w:rsidP="00986C7E">
      <w:pPr>
        <w:spacing w:before="454"/>
        <w:ind w:left="283" w:hanging="283"/>
      </w:pPr>
      <w:r w:rsidRPr="003E64BF">
        <w:t xml:space="preserve">2. </w:t>
      </w:r>
      <w:r w:rsidRPr="003E64BF">
        <w:tab/>
        <w:t xml:space="preserve">Þar sem ekki er krafist samfelldra mælinga skal líta svo á að farið sé að viðmiðunarmörkunum, sem sett eru fram í 1. og 2. hluta, ef niðurstöður hverrar mælingasyrpu eða annarra aðferða, sem skilgreindar eru og ákvarðaðar í samræmi við reglurnar sem mælt er fyrir um af hálfu </w:t>
      </w:r>
      <w:r w:rsidR="005925D0">
        <w:t>Umhverfisstofnun</w:t>
      </w:r>
      <w:r w:rsidRPr="003E64BF">
        <w:t>, fara ekki yfir viðmiðunarmörkin fyrir losun.</w:t>
      </w:r>
    </w:p>
    <w:p w14:paraId="4AEEE116" w14:textId="77777777" w:rsidR="00986C7E" w:rsidRPr="003E64BF" w:rsidRDefault="00986C7E" w:rsidP="00986C7E">
      <w:pPr>
        <w:keepNext/>
        <w:tabs>
          <w:tab w:val="left" w:pos="851"/>
        </w:tabs>
        <w:spacing w:before="454"/>
        <w:ind w:left="283" w:hanging="283"/>
        <w:jc w:val="center"/>
        <w:rPr>
          <w:smallCaps/>
        </w:rPr>
      </w:pPr>
      <w:r w:rsidRPr="003E64BF">
        <w:rPr>
          <w:smallCaps/>
        </w:rPr>
        <w:t>5. HLUTI</w:t>
      </w:r>
    </w:p>
    <w:p w14:paraId="493DE83A" w14:textId="77777777" w:rsidR="00986C7E" w:rsidRPr="003E64BF" w:rsidRDefault="00986C7E" w:rsidP="00986C7E">
      <w:pPr>
        <w:keepNext/>
        <w:tabs>
          <w:tab w:val="left" w:pos="851"/>
        </w:tabs>
        <w:spacing w:before="113"/>
        <w:ind w:left="283" w:hanging="283"/>
        <w:jc w:val="center"/>
        <w:rPr>
          <w:i/>
          <w:iCs/>
        </w:rPr>
      </w:pPr>
      <w:r w:rsidRPr="003E64BF">
        <w:rPr>
          <w:i/>
        </w:rPr>
        <w:t>Lágmarkshlutfall brennisteinshreinsunar</w:t>
      </w:r>
    </w:p>
    <w:p w14:paraId="6702CDBD" w14:textId="77777777" w:rsidR="00986C7E" w:rsidRPr="003E64BF" w:rsidRDefault="00986C7E" w:rsidP="00986C7E">
      <w:pPr>
        <w:spacing w:before="369"/>
        <w:ind w:left="283" w:hanging="283"/>
      </w:pPr>
      <w:r w:rsidRPr="003E64BF">
        <w:t xml:space="preserve">1. </w:t>
      </w:r>
      <w:r w:rsidRPr="003E64BF">
        <w:tab/>
        <w:t>Lágmarkshlutfall brennisteinshreinsunar fyrir brennsluver sem um getur í 2. mgr. 30. gr.</w:t>
      </w:r>
    </w:p>
    <w:tbl>
      <w:tblPr>
        <w:tblW w:w="0" w:type="auto"/>
        <w:tblLayout w:type="fixed"/>
        <w:tblCellMar>
          <w:left w:w="0" w:type="dxa"/>
          <w:right w:w="0" w:type="dxa"/>
        </w:tblCellMar>
        <w:tblLook w:val="0000" w:firstRow="0" w:lastRow="0" w:firstColumn="0" w:lastColumn="0" w:noHBand="0" w:noVBand="0"/>
      </w:tblPr>
      <w:tblGrid>
        <w:gridCol w:w="1908"/>
        <w:gridCol w:w="3719"/>
        <w:gridCol w:w="1666"/>
      </w:tblGrid>
      <w:tr w:rsidR="00986C7E" w:rsidRPr="003E64BF" w14:paraId="6C7AC428" w14:textId="77777777" w:rsidTr="001D0001">
        <w:trPr>
          <w:trHeight w:val="60"/>
        </w:trPr>
        <w:tc>
          <w:tcPr>
            <w:tcW w:w="1908" w:type="dxa"/>
            <w:vMerge w:val="restart"/>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14:paraId="719BAF3D" w14:textId="77777777" w:rsidR="00986C7E" w:rsidRPr="003E64BF" w:rsidRDefault="00986C7E" w:rsidP="001D0001">
            <w:pPr>
              <w:jc w:val="center"/>
            </w:pPr>
            <w:r w:rsidRPr="003E64BF">
              <w:lastRenderedPageBreak/>
              <w:t>Heildarnafnvarmaafl (MW)</w:t>
            </w:r>
          </w:p>
        </w:tc>
        <w:tc>
          <w:tcPr>
            <w:tcW w:w="5385" w:type="dxa"/>
            <w:gridSpan w:val="2"/>
            <w:tcBorders>
              <w:top w:val="single" w:sz="4" w:space="0" w:color="000000"/>
              <w:left w:val="single" w:sz="4" w:space="0" w:color="000000"/>
              <w:bottom w:val="single" w:sz="4" w:space="0" w:color="000000"/>
            </w:tcBorders>
            <w:tcMar>
              <w:top w:w="113" w:type="dxa"/>
              <w:left w:w="0" w:type="dxa"/>
              <w:bottom w:w="113" w:type="dxa"/>
              <w:right w:w="0" w:type="dxa"/>
            </w:tcMar>
            <w:vAlign w:val="center"/>
          </w:tcPr>
          <w:p w14:paraId="7C9EA05B" w14:textId="77777777" w:rsidR="00986C7E" w:rsidRPr="003E64BF" w:rsidRDefault="00986C7E" w:rsidP="001D0001">
            <w:pPr>
              <w:jc w:val="center"/>
            </w:pPr>
            <w:r w:rsidRPr="003E64BF">
              <w:t>Lágmarkshlutfall brennisteinshreinsunar</w:t>
            </w:r>
          </w:p>
        </w:tc>
      </w:tr>
      <w:tr w:rsidR="00986C7E" w:rsidRPr="003E64BF" w14:paraId="281A7FEC" w14:textId="77777777" w:rsidTr="001D0001">
        <w:trPr>
          <w:trHeight w:val="60"/>
        </w:trPr>
        <w:tc>
          <w:tcPr>
            <w:tcW w:w="1908" w:type="dxa"/>
            <w:vMerge/>
            <w:tcBorders>
              <w:top w:val="single" w:sz="4" w:space="0" w:color="000000"/>
              <w:left w:val="nil"/>
              <w:bottom w:val="single" w:sz="4" w:space="0" w:color="000000"/>
              <w:right w:val="single" w:sz="4" w:space="0" w:color="000000"/>
            </w:tcBorders>
          </w:tcPr>
          <w:p w14:paraId="3CC43189" w14:textId="77777777" w:rsidR="00986C7E" w:rsidRPr="003E64BF" w:rsidRDefault="00986C7E" w:rsidP="001D0001"/>
        </w:tc>
        <w:tc>
          <w:tcPr>
            <w:tcW w:w="37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DAD2A1D" w14:textId="77777777" w:rsidR="00986C7E" w:rsidRPr="003E64BF" w:rsidRDefault="00986C7E" w:rsidP="001D0001">
            <w:pPr>
              <w:jc w:val="center"/>
            </w:pPr>
            <w:r w:rsidRPr="003E64BF">
              <w:t>Ver sem var veitt leyfi fyrir 27. nóvember 2002 eða sem rekstraraðilar höfðu lagt fram fullgerða umsókn um leyfi fyrir fyrir þann dag, að því tilskildu að það hafi hafið starfsemi eigi síðar en 27. nóvember 2003</w:t>
            </w:r>
          </w:p>
        </w:tc>
        <w:tc>
          <w:tcPr>
            <w:tcW w:w="1666" w:type="dxa"/>
            <w:tcBorders>
              <w:top w:val="single" w:sz="4" w:space="0" w:color="000000"/>
              <w:left w:val="single" w:sz="4" w:space="0" w:color="000000"/>
              <w:bottom w:val="single" w:sz="4" w:space="0" w:color="000000"/>
              <w:right w:val="nil"/>
            </w:tcBorders>
            <w:tcMar>
              <w:top w:w="113" w:type="dxa"/>
              <w:left w:w="0" w:type="dxa"/>
              <w:bottom w:w="113" w:type="dxa"/>
              <w:right w:w="0" w:type="dxa"/>
            </w:tcMar>
            <w:vAlign w:val="center"/>
          </w:tcPr>
          <w:p w14:paraId="0735701B" w14:textId="77777777" w:rsidR="00986C7E" w:rsidRPr="003E64BF" w:rsidRDefault="00986C7E" w:rsidP="001D0001">
            <w:pPr>
              <w:jc w:val="center"/>
            </w:pPr>
            <w:r w:rsidRPr="003E64BF">
              <w:t>Önnur ver</w:t>
            </w:r>
          </w:p>
        </w:tc>
      </w:tr>
      <w:tr w:rsidR="00986C7E" w:rsidRPr="003E64BF" w14:paraId="25CA4C5D" w14:textId="77777777" w:rsidTr="001D0001">
        <w:trPr>
          <w:trHeight w:val="60"/>
        </w:trPr>
        <w:tc>
          <w:tcPr>
            <w:tcW w:w="1908"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1BAA387C" w14:textId="77777777" w:rsidR="00986C7E" w:rsidRPr="003E64BF" w:rsidRDefault="00986C7E" w:rsidP="001D0001">
            <w:pPr>
              <w:jc w:val="right"/>
            </w:pPr>
            <w:r w:rsidRPr="003E64BF">
              <w:t>50–100</w:t>
            </w:r>
          </w:p>
        </w:tc>
        <w:tc>
          <w:tcPr>
            <w:tcW w:w="371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C45A5EA" w14:textId="77777777" w:rsidR="00986C7E" w:rsidRPr="003E64BF" w:rsidRDefault="00986C7E" w:rsidP="001D0001">
            <w:pPr>
              <w:jc w:val="right"/>
            </w:pPr>
            <w:r w:rsidRPr="003E64BF">
              <w:t>80%</w:t>
            </w:r>
          </w:p>
        </w:tc>
        <w:tc>
          <w:tcPr>
            <w:tcW w:w="166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6FAFD0A" w14:textId="77777777" w:rsidR="00986C7E" w:rsidRPr="003E64BF" w:rsidRDefault="00986C7E" w:rsidP="001D0001">
            <w:pPr>
              <w:jc w:val="right"/>
            </w:pPr>
            <w:r w:rsidRPr="003E64BF">
              <w:t>92%</w:t>
            </w:r>
          </w:p>
        </w:tc>
      </w:tr>
      <w:tr w:rsidR="00986C7E" w:rsidRPr="003E64BF" w14:paraId="29C24F31" w14:textId="77777777" w:rsidTr="001D0001">
        <w:trPr>
          <w:trHeight w:val="60"/>
        </w:trPr>
        <w:tc>
          <w:tcPr>
            <w:tcW w:w="1908"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5CE05C8E" w14:textId="77777777" w:rsidR="00986C7E" w:rsidRPr="003E64BF" w:rsidRDefault="00986C7E" w:rsidP="001D0001">
            <w:pPr>
              <w:jc w:val="right"/>
            </w:pPr>
            <w:r w:rsidRPr="003E64BF">
              <w:t>100–300</w:t>
            </w:r>
          </w:p>
        </w:tc>
        <w:tc>
          <w:tcPr>
            <w:tcW w:w="371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264BAC72" w14:textId="77777777" w:rsidR="00986C7E" w:rsidRPr="003E64BF" w:rsidRDefault="00986C7E" w:rsidP="001D0001">
            <w:pPr>
              <w:jc w:val="right"/>
            </w:pPr>
            <w:r w:rsidRPr="003E64BF">
              <w:t>90%</w:t>
            </w:r>
          </w:p>
        </w:tc>
        <w:tc>
          <w:tcPr>
            <w:tcW w:w="166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0236ABB" w14:textId="77777777" w:rsidR="00986C7E" w:rsidRPr="003E64BF" w:rsidRDefault="00986C7E" w:rsidP="001D0001">
            <w:pPr>
              <w:jc w:val="right"/>
            </w:pPr>
            <w:r w:rsidRPr="003E64BF">
              <w:t>92%</w:t>
            </w:r>
          </w:p>
        </w:tc>
      </w:tr>
      <w:tr w:rsidR="00986C7E" w:rsidRPr="003E64BF" w14:paraId="2D4C27D6" w14:textId="77777777" w:rsidTr="001D0001">
        <w:trPr>
          <w:trHeight w:val="60"/>
        </w:trPr>
        <w:tc>
          <w:tcPr>
            <w:tcW w:w="1908"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1E64DAAD" w14:textId="77777777" w:rsidR="00986C7E" w:rsidRPr="003E64BF" w:rsidRDefault="00986C7E" w:rsidP="001D0001">
            <w:pPr>
              <w:jc w:val="right"/>
            </w:pPr>
            <w:r w:rsidRPr="003E64BF">
              <w:t>&gt; 300</w:t>
            </w:r>
          </w:p>
        </w:tc>
        <w:tc>
          <w:tcPr>
            <w:tcW w:w="371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E25EA74" w14:textId="77777777" w:rsidR="00986C7E" w:rsidRPr="003E64BF" w:rsidRDefault="00986C7E" w:rsidP="001D0001">
            <w:pPr>
              <w:jc w:val="right"/>
            </w:pPr>
            <w:r w:rsidRPr="003E64BF">
              <w:t>96% (</w:t>
            </w:r>
            <w:r w:rsidRPr="003E64BF">
              <w:rPr>
                <w:vertAlign w:val="superscript"/>
              </w:rPr>
              <w:t>1</w:t>
            </w:r>
            <w:r w:rsidRPr="003E64BF">
              <w:t>)</w:t>
            </w:r>
          </w:p>
        </w:tc>
        <w:tc>
          <w:tcPr>
            <w:tcW w:w="166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FA0222F" w14:textId="77777777" w:rsidR="00986C7E" w:rsidRPr="003E64BF" w:rsidRDefault="00986C7E" w:rsidP="001D0001">
            <w:pPr>
              <w:jc w:val="right"/>
            </w:pPr>
            <w:r w:rsidRPr="003E64BF">
              <w:t>96%</w:t>
            </w:r>
          </w:p>
        </w:tc>
      </w:tr>
      <w:tr w:rsidR="00986C7E" w:rsidRPr="003E64BF" w14:paraId="24DEC7B8" w14:textId="77777777" w:rsidTr="001D0001">
        <w:trPr>
          <w:trHeight w:val="60"/>
        </w:trPr>
        <w:tc>
          <w:tcPr>
            <w:tcW w:w="7293" w:type="dxa"/>
            <w:gridSpan w:val="3"/>
            <w:tcBorders>
              <w:top w:val="single" w:sz="4" w:space="0" w:color="000000"/>
              <w:left w:val="nil"/>
              <w:bottom w:val="single" w:sz="4" w:space="0" w:color="000000"/>
            </w:tcBorders>
            <w:tcMar>
              <w:top w:w="113" w:type="dxa"/>
              <w:left w:w="0" w:type="dxa"/>
              <w:bottom w:w="113" w:type="dxa"/>
              <w:right w:w="113" w:type="dxa"/>
            </w:tcMar>
          </w:tcPr>
          <w:p w14:paraId="5DA11083" w14:textId="77777777" w:rsidR="00986C7E" w:rsidRPr="003E64BF" w:rsidRDefault="00986C7E" w:rsidP="001D0001">
            <w:pPr>
              <w:ind w:left="283" w:hanging="283"/>
              <w:rPr>
                <w:i/>
                <w:iCs/>
              </w:rPr>
            </w:pPr>
            <w:r w:rsidRPr="003E64BF">
              <w:rPr>
                <w:i/>
              </w:rPr>
              <w:t>Athugasemd:</w:t>
            </w:r>
          </w:p>
          <w:p w14:paraId="07034E48" w14:textId="77777777" w:rsidR="00986C7E" w:rsidRPr="003E64BF" w:rsidRDefault="00986C7E" w:rsidP="001D0001">
            <w:pPr>
              <w:ind w:left="283" w:hanging="283"/>
            </w:pPr>
            <w:r w:rsidRPr="003E64BF">
              <w:t>(</w:t>
            </w:r>
            <w:r w:rsidRPr="003E64BF">
              <w:rPr>
                <w:vertAlign w:val="superscript"/>
              </w:rPr>
              <w:t>1</w:t>
            </w:r>
            <w:r w:rsidRPr="003E64BF">
              <w:t>)</w:t>
            </w:r>
            <w:r w:rsidRPr="003E64BF">
              <w:tab/>
              <w:t>Fyrir brennsluver sem brenna olíuleirsteini er lágmarkshlutfall brennisteinshreinsunar 95%.</w:t>
            </w:r>
          </w:p>
        </w:tc>
      </w:tr>
    </w:tbl>
    <w:p w14:paraId="11A0B417" w14:textId="77777777" w:rsidR="00986C7E" w:rsidRPr="003E64BF" w:rsidRDefault="00986C7E" w:rsidP="00986C7E">
      <w:pPr>
        <w:spacing w:before="369"/>
        <w:ind w:left="283" w:hanging="283"/>
      </w:pPr>
    </w:p>
    <w:p w14:paraId="5D298C74" w14:textId="77777777" w:rsidR="00986C7E" w:rsidRPr="003E64BF" w:rsidRDefault="00986C7E" w:rsidP="00986C7E">
      <w:pPr>
        <w:spacing w:before="369"/>
        <w:ind w:left="283" w:hanging="283"/>
      </w:pPr>
      <w:r w:rsidRPr="003E64BF">
        <w:t xml:space="preserve">2. </w:t>
      </w:r>
      <w:r w:rsidRPr="003E64BF">
        <w:tab/>
        <w:t>Lágmarkshlutfall brennisteinshreinsunar fyrir brennsluver sem um getur í 3. mgr. 30. gr.</w:t>
      </w:r>
    </w:p>
    <w:tbl>
      <w:tblPr>
        <w:tblW w:w="0" w:type="auto"/>
        <w:tblLayout w:type="fixed"/>
        <w:tblCellMar>
          <w:left w:w="0" w:type="dxa"/>
          <w:right w:w="0" w:type="dxa"/>
        </w:tblCellMar>
        <w:tblLook w:val="0000" w:firstRow="0" w:lastRow="0" w:firstColumn="0" w:lastColumn="0" w:noHBand="0" w:noVBand="0"/>
      </w:tblPr>
      <w:tblGrid>
        <w:gridCol w:w="3647"/>
        <w:gridCol w:w="3646"/>
      </w:tblGrid>
      <w:tr w:rsidR="00986C7E" w:rsidRPr="003E64BF" w14:paraId="25A94BDC" w14:textId="77777777" w:rsidTr="001D0001">
        <w:trPr>
          <w:trHeight w:val="60"/>
        </w:trPr>
        <w:tc>
          <w:tcPr>
            <w:tcW w:w="364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DFE1D87" w14:textId="77777777" w:rsidR="00986C7E" w:rsidRPr="003E64BF" w:rsidRDefault="00986C7E" w:rsidP="001D0001">
            <w:pPr>
              <w:jc w:val="center"/>
            </w:pPr>
            <w:r w:rsidRPr="003E64BF">
              <w:t>Heildarnafnvarmaafl (MW)</w:t>
            </w:r>
          </w:p>
        </w:tc>
        <w:tc>
          <w:tcPr>
            <w:tcW w:w="364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8BF8049" w14:textId="77777777" w:rsidR="00986C7E" w:rsidRPr="003E64BF" w:rsidRDefault="00986C7E" w:rsidP="001D0001">
            <w:pPr>
              <w:jc w:val="center"/>
            </w:pPr>
            <w:r w:rsidRPr="003E64BF">
              <w:t>Lágmarkshlutfall brennisteinshreinsunar</w:t>
            </w:r>
          </w:p>
        </w:tc>
      </w:tr>
      <w:tr w:rsidR="00986C7E" w:rsidRPr="003E64BF" w14:paraId="305DD387" w14:textId="77777777" w:rsidTr="001D0001">
        <w:trPr>
          <w:trHeight w:val="60"/>
        </w:trPr>
        <w:tc>
          <w:tcPr>
            <w:tcW w:w="3647"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6ACFFA81" w14:textId="77777777" w:rsidR="00986C7E" w:rsidRPr="003E64BF" w:rsidRDefault="00986C7E" w:rsidP="001D0001">
            <w:pPr>
              <w:jc w:val="right"/>
            </w:pPr>
            <w:r w:rsidRPr="003E64BF">
              <w:t>50–100</w:t>
            </w:r>
          </w:p>
        </w:tc>
        <w:tc>
          <w:tcPr>
            <w:tcW w:w="364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7CA20EC" w14:textId="77777777" w:rsidR="00986C7E" w:rsidRPr="003E64BF" w:rsidRDefault="00986C7E" w:rsidP="001D0001">
            <w:pPr>
              <w:jc w:val="right"/>
            </w:pPr>
            <w:r w:rsidRPr="003E64BF">
              <w:t>93%</w:t>
            </w:r>
          </w:p>
        </w:tc>
      </w:tr>
      <w:tr w:rsidR="00986C7E" w:rsidRPr="003E64BF" w14:paraId="787D5E85" w14:textId="77777777" w:rsidTr="001D0001">
        <w:trPr>
          <w:trHeight w:val="60"/>
        </w:trPr>
        <w:tc>
          <w:tcPr>
            <w:tcW w:w="3647"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1A88BB0F" w14:textId="77777777" w:rsidR="00986C7E" w:rsidRPr="003E64BF" w:rsidRDefault="00986C7E" w:rsidP="001D0001">
            <w:pPr>
              <w:jc w:val="right"/>
            </w:pPr>
            <w:r w:rsidRPr="003E64BF">
              <w:t>100–300</w:t>
            </w:r>
          </w:p>
        </w:tc>
        <w:tc>
          <w:tcPr>
            <w:tcW w:w="364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A7D0033" w14:textId="77777777" w:rsidR="00986C7E" w:rsidRPr="003E64BF" w:rsidRDefault="00986C7E" w:rsidP="001D0001">
            <w:pPr>
              <w:jc w:val="right"/>
            </w:pPr>
            <w:r w:rsidRPr="003E64BF">
              <w:t>93%</w:t>
            </w:r>
          </w:p>
        </w:tc>
      </w:tr>
      <w:tr w:rsidR="00986C7E" w:rsidRPr="003E64BF" w14:paraId="5125DD35" w14:textId="77777777" w:rsidTr="001D0001">
        <w:trPr>
          <w:trHeight w:val="60"/>
        </w:trPr>
        <w:tc>
          <w:tcPr>
            <w:tcW w:w="3647" w:type="dxa"/>
            <w:tcBorders>
              <w:top w:val="single" w:sz="4" w:space="0" w:color="000000"/>
              <w:left w:val="nil"/>
              <w:bottom w:val="single" w:sz="4" w:space="0" w:color="000000"/>
              <w:right w:val="single" w:sz="4" w:space="0" w:color="000000"/>
            </w:tcBorders>
            <w:tcMar>
              <w:top w:w="113" w:type="dxa"/>
              <w:left w:w="0" w:type="dxa"/>
              <w:bottom w:w="113" w:type="dxa"/>
              <w:right w:w="113" w:type="dxa"/>
            </w:tcMar>
          </w:tcPr>
          <w:p w14:paraId="7CA004C8" w14:textId="77777777" w:rsidR="00986C7E" w:rsidRPr="003E64BF" w:rsidRDefault="00986C7E" w:rsidP="001D0001">
            <w:pPr>
              <w:jc w:val="right"/>
            </w:pPr>
            <w:r w:rsidRPr="003E64BF">
              <w:t>&gt; 300</w:t>
            </w:r>
          </w:p>
        </w:tc>
        <w:tc>
          <w:tcPr>
            <w:tcW w:w="364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1E45F39" w14:textId="77777777" w:rsidR="00986C7E" w:rsidRPr="003E64BF" w:rsidRDefault="00986C7E" w:rsidP="001D0001">
            <w:pPr>
              <w:jc w:val="right"/>
            </w:pPr>
            <w:r w:rsidRPr="003E64BF">
              <w:t>97%</w:t>
            </w:r>
          </w:p>
        </w:tc>
      </w:tr>
    </w:tbl>
    <w:p w14:paraId="34A40961" w14:textId="77777777" w:rsidR="00986C7E" w:rsidRPr="003E64BF" w:rsidRDefault="00986C7E" w:rsidP="00986C7E">
      <w:pPr>
        <w:spacing w:before="369"/>
        <w:ind w:left="283" w:hanging="283"/>
      </w:pPr>
    </w:p>
    <w:p w14:paraId="1408A0E3" w14:textId="77777777" w:rsidR="00986C7E" w:rsidRPr="003E64BF" w:rsidRDefault="00986C7E" w:rsidP="00986C7E">
      <w:pPr>
        <w:keepNext/>
        <w:tabs>
          <w:tab w:val="left" w:pos="851"/>
        </w:tabs>
        <w:spacing w:before="113"/>
        <w:ind w:left="283" w:hanging="283"/>
        <w:jc w:val="center"/>
        <w:rPr>
          <w:smallCaps/>
        </w:rPr>
      </w:pPr>
      <w:r w:rsidRPr="003E64BF">
        <w:rPr>
          <w:smallCaps/>
        </w:rPr>
        <w:t>6. HLUTI</w:t>
      </w:r>
    </w:p>
    <w:p w14:paraId="2A10E55B" w14:textId="77777777" w:rsidR="00986C7E" w:rsidRPr="003E64BF" w:rsidRDefault="00986C7E" w:rsidP="00986C7E">
      <w:pPr>
        <w:keepNext/>
        <w:tabs>
          <w:tab w:val="left" w:pos="851"/>
        </w:tabs>
        <w:spacing w:before="113"/>
        <w:ind w:left="283" w:hanging="283"/>
        <w:jc w:val="center"/>
        <w:rPr>
          <w:i/>
          <w:iCs/>
        </w:rPr>
      </w:pPr>
      <w:r w:rsidRPr="003E64BF">
        <w:rPr>
          <w:i/>
        </w:rPr>
        <w:t>Samræmi við hlutfall brennisteinshreinsunar</w:t>
      </w:r>
    </w:p>
    <w:p w14:paraId="653B9312" w14:textId="318DB1E6" w:rsidR="00986C7E" w:rsidRPr="003E64BF" w:rsidRDefault="00986C7E" w:rsidP="00986C7E">
      <w:pPr>
        <w:spacing w:before="113"/>
        <w:ind w:left="283" w:hanging="283"/>
      </w:pPr>
      <w:r w:rsidRPr="003E64BF">
        <w:tab/>
        <w:t xml:space="preserve">Lágmarkshlutfall brennisteinshreinsunar, sem sett er fram í 5. hluta þessa viðauka, </w:t>
      </w:r>
      <w:r w:rsidR="003E6D84">
        <w:t>gildir</w:t>
      </w:r>
      <w:r w:rsidRPr="003E64BF">
        <w:t xml:space="preserve"> sem mánaðarlegt meðalgildi.</w:t>
      </w:r>
    </w:p>
    <w:p w14:paraId="39861087" w14:textId="77777777" w:rsidR="00986C7E" w:rsidRPr="003E64BF" w:rsidRDefault="00986C7E" w:rsidP="00986C7E">
      <w:pPr>
        <w:keepNext/>
        <w:tabs>
          <w:tab w:val="left" w:pos="851"/>
        </w:tabs>
        <w:spacing w:before="397"/>
        <w:ind w:left="283" w:hanging="283"/>
        <w:jc w:val="center"/>
        <w:rPr>
          <w:smallCaps/>
        </w:rPr>
      </w:pPr>
      <w:r w:rsidRPr="003E64BF">
        <w:rPr>
          <w:smallCaps/>
        </w:rPr>
        <w:t>7. HLUTI</w:t>
      </w:r>
    </w:p>
    <w:p w14:paraId="6734CF9A" w14:textId="77777777" w:rsidR="00986C7E" w:rsidRPr="003E64BF" w:rsidRDefault="00986C7E" w:rsidP="00986C7E">
      <w:pPr>
        <w:keepNext/>
        <w:tabs>
          <w:tab w:val="left" w:pos="851"/>
        </w:tabs>
        <w:spacing w:before="113"/>
        <w:ind w:left="283" w:hanging="283"/>
        <w:jc w:val="center"/>
        <w:rPr>
          <w:i/>
          <w:iCs/>
        </w:rPr>
      </w:pPr>
      <w:r w:rsidRPr="003E64BF">
        <w:rPr>
          <w:i/>
        </w:rPr>
        <w:t>Meðalviðmiðunarmörk fyrir losun fyrir brennsluver innan hreinsunarstöðvar sem brenna margs konar eldsneyti</w:t>
      </w:r>
    </w:p>
    <w:p w14:paraId="700D2880" w14:textId="77777777" w:rsidR="00986C7E" w:rsidRPr="003E64BF" w:rsidRDefault="00986C7E" w:rsidP="00986C7E">
      <w:pPr>
        <w:spacing w:before="113"/>
        <w:ind w:left="283" w:hanging="283"/>
      </w:pPr>
      <w:r w:rsidRPr="003E64BF">
        <w:tab/>
        <w:t>Meðalviðmiðunarmörk fyrir losun (mg/Nm</w:t>
      </w:r>
      <w:r w:rsidRPr="003E64BF">
        <w:rPr>
          <w:vertAlign w:val="superscript"/>
        </w:rPr>
        <w:t>3</w:t>
      </w:r>
      <w:r w:rsidRPr="003E64BF">
        <w:t>) á SO</w:t>
      </w:r>
      <w:r w:rsidRPr="003E64BF">
        <w:rPr>
          <w:vertAlign w:val="subscript"/>
        </w:rPr>
        <w:t>2</w:t>
      </w:r>
      <w:r w:rsidRPr="003E64BF">
        <w:t xml:space="preserve"> fyrir brennsluver innan hreinsunarstöðvar sem brenna margs konar eldsneyti, að undanskildum gashverflum og gashreyflum, sem nota eimingar- og ummyndunarleifar frá hreinsun jarðolíu til eigin nota, eingöngu eða ásamt öðru eldsneyti:</w:t>
      </w:r>
    </w:p>
    <w:p w14:paraId="43D7A35F" w14:textId="77777777" w:rsidR="00986C7E" w:rsidRPr="003E64BF" w:rsidRDefault="00986C7E" w:rsidP="00986C7E">
      <w:pPr>
        <w:spacing w:before="340"/>
        <w:ind w:left="567" w:hanging="283"/>
      </w:pPr>
      <w:r w:rsidRPr="003E64BF">
        <w:t xml:space="preserve">a) </w:t>
      </w:r>
      <w:r w:rsidRPr="003E64BF">
        <w:tab/>
        <w:t>fyrir brennsluver sem var veitt leyfi fyrir 27. nóvember 2002 eða sem rekstraraðilar höfðu lagt fram fullgerða umsókn um leyfi fyrir fyrir þann dag, að því tilskildu að það hafi hafið starfsemi eigi síðar en 27. nóvember 2003: 1000 mg/Nm</w:t>
      </w:r>
      <w:r w:rsidRPr="003E64BF">
        <w:rPr>
          <w:vertAlign w:val="superscript"/>
        </w:rPr>
        <w:t>3</w:t>
      </w:r>
      <w:r w:rsidRPr="003E64BF">
        <w:t>,</w:t>
      </w:r>
    </w:p>
    <w:p w14:paraId="42A34A81" w14:textId="77777777" w:rsidR="00986C7E" w:rsidRPr="003E64BF" w:rsidRDefault="00986C7E" w:rsidP="00986C7E">
      <w:pPr>
        <w:spacing w:before="340"/>
        <w:ind w:left="567" w:hanging="283"/>
      </w:pPr>
      <w:r w:rsidRPr="003E64BF">
        <w:t xml:space="preserve">b) </w:t>
      </w:r>
      <w:r w:rsidRPr="003E64BF">
        <w:tab/>
        <w:t>fyrir önnur brennsluver: 600 mg/Nm</w:t>
      </w:r>
      <w:r w:rsidRPr="003E64BF">
        <w:rPr>
          <w:vertAlign w:val="superscript"/>
        </w:rPr>
        <w:t>3</w:t>
      </w:r>
      <w:r w:rsidRPr="003E64BF">
        <w:t>.</w:t>
      </w:r>
    </w:p>
    <w:p w14:paraId="0D6E0C49" w14:textId="77777777" w:rsidR="00986C7E" w:rsidRPr="003E64BF" w:rsidRDefault="00986C7E" w:rsidP="00986C7E">
      <w:pPr>
        <w:spacing w:before="340"/>
        <w:ind w:left="283" w:hanging="283"/>
      </w:pPr>
      <w:r w:rsidRPr="003E64BF">
        <w:lastRenderedPageBreak/>
        <w:tab/>
        <w:t>Þessi viðmiðunarmörk fyrir losun skal reikna við 273,15 K hita, 101,3 kPa þrýsting og eftir leiðréttingu fyrir vatnsgufuinnihaldi úrgangsloftsins og við staðlað 6% O</w:t>
      </w:r>
      <w:r w:rsidRPr="003E64BF">
        <w:rPr>
          <w:vertAlign w:val="subscript"/>
        </w:rPr>
        <w:t>2</w:t>
      </w:r>
      <w:r w:rsidRPr="003E64BF">
        <w:t>-innihald fyrir eldsneyti í föstu formi, 3% fyrir fljótandi og loftkennt eldsneyti.</w:t>
      </w:r>
    </w:p>
    <w:p w14:paraId="51DA02B1" w14:textId="77777777" w:rsidR="00986C7E" w:rsidRPr="00763476" w:rsidRDefault="00986C7E" w:rsidP="00986C7E">
      <w:pPr>
        <w:spacing w:before="113"/>
        <w:ind w:left="397" w:hanging="397"/>
        <w:jc w:val="center"/>
        <w:rPr>
          <w:b/>
          <w:iCs/>
        </w:rPr>
      </w:pPr>
      <w:r w:rsidRPr="003E64BF">
        <w:br w:type="page"/>
      </w:r>
      <w:r w:rsidRPr="00763476">
        <w:rPr>
          <w:b/>
        </w:rPr>
        <w:lastRenderedPageBreak/>
        <w:t>VI. VIÐAUKI</w:t>
      </w:r>
    </w:p>
    <w:p w14:paraId="33A626A7" w14:textId="77777777" w:rsidR="00986C7E" w:rsidRPr="003E64BF" w:rsidRDefault="00986C7E" w:rsidP="00986C7E">
      <w:pPr>
        <w:keepNext/>
        <w:tabs>
          <w:tab w:val="left" w:pos="851"/>
        </w:tabs>
        <w:spacing w:before="113"/>
        <w:ind w:left="397" w:hanging="397"/>
        <w:jc w:val="center"/>
        <w:rPr>
          <w:b/>
          <w:bCs/>
        </w:rPr>
      </w:pPr>
      <w:r w:rsidRPr="003E64BF">
        <w:rPr>
          <w:b/>
        </w:rPr>
        <w:t>Tæknileg ákvæði varðandi sorpbrennslustöðvar og sorpsambrennslustöðvar</w:t>
      </w:r>
    </w:p>
    <w:p w14:paraId="0825B328" w14:textId="77777777" w:rsidR="00986C7E" w:rsidRPr="003E64BF" w:rsidRDefault="00986C7E" w:rsidP="00986C7E">
      <w:pPr>
        <w:keepNext/>
        <w:tabs>
          <w:tab w:val="left" w:pos="851"/>
        </w:tabs>
        <w:spacing w:before="680"/>
        <w:ind w:left="397" w:hanging="397"/>
        <w:jc w:val="center"/>
        <w:rPr>
          <w:smallCaps/>
        </w:rPr>
      </w:pPr>
      <w:r w:rsidRPr="003E64BF">
        <w:rPr>
          <w:smallCaps/>
        </w:rPr>
        <w:t>1. HLUTI</w:t>
      </w:r>
    </w:p>
    <w:p w14:paraId="2956BAE2" w14:textId="77777777" w:rsidR="00986C7E" w:rsidRPr="003E64BF" w:rsidRDefault="00986C7E" w:rsidP="00986C7E">
      <w:pPr>
        <w:keepNext/>
        <w:tabs>
          <w:tab w:val="left" w:pos="851"/>
        </w:tabs>
        <w:spacing w:before="113"/>
        <w:ind w:left="397" w:hanging="397"/>
        <w:jc w:val="center"/>
      </w:pPr>
      <w:r w:rsidRPr="003E64BF">
        <w:rPr>
          <w:i/>
        </w:rPr>
        <w:t>Skilgreiningar</w:t>
      </w:r>
    </w:p>
    <w:p w14:paraId="7F4C3029" w14:textId="77777777" w:rsidR="00986C7E" w:rsidRPr="003E64BF" w:rsidRDefault="00986C7E" w:rsidP="00986C7E">
      <w:pPr>
        <w:spacing w:before="113"/>
        <w:ind w:left="397" w:hanging="397"/>
      </w:pPr>
      <w:r w:rsidRPr="003E64BF">
        <w:t>Í þessum viðauka er merking eftirfarandi hugtaka sem hér segir:</w:t>
      </w:r>
    </w:p>
    <w:p w14:paraId="28E0A0B6" w14:textId="77777777" w:rsidR="00986C7E" w:rsidRPr="003E64BF" w:rsidRDefault="00986C7E" w:rsidP="00986C7E">
      <w:pPr>
        <w:spacing w:before="510"/>
        <w:ind w:left="283" w:hanging="283"/>
      </w:pPr>
      <w:r w:rsidRPr="003E64BF">
        <w:t>a)</w:t>
      </w:r>
      <w:r w:rsidRPr="003E64BF">
        <w:tab/>
        <w:t>„starfandi sorpbrennslustöð“: einhver af eftirfarandi::</w:t>
      </w:r>
    </w:p>
    <w:p w14:paraId="4C823DDC" w14:textId="77777777" w:rsidR="00986C7E" w:rsidRPr="003E64BF" w:rsidRDefault="00986C7E" w:rsidP="00986C7E">
      <w:pPr>
        <w:spacing w:before="510"/>
        <w:ind w:left="567" w:hanging="283"/>
      </w:pPr>
      <w:r w:rsidRPr="003E64BF">
        <w:t xml:space="preserve">i. </w:t>
      </w:r>
      <w:r w:rsidRPr="003E64BF">
        <w:tab/>
        <w:t>sorpbrennslustöð sem var í rekstri og hafði leyfi í samræmi við gildandi Sambandslög fyrir 28. desember 2002,</w:t>
      </w:r>
    </w:p>
    <w:p w14:paraId="3B8BEF4C" w14:textId="77777777" w:rsidR="00986C7E" w:rsidRPr="003E64BF" w:rsidRDefault="00986C7E" w:rsidP="00986C7E">
      <w:pPr>
        <w:spacing w:before="510"/>
        <w:ind w:left="567" w:hanging="283"/>
      </w:pPr>
      <w:r w:rsidRPr="003E64BF">
        <w:t xml:space="preserve">ii. </w:t>
      </w:r>
      <w:r w:rsidRPr="003E64BF">
        <w:tab/>
        <w:t>sorpbrennslustöð sem veitt var leyfi eða var skráð til sorpbrennslu og hafði leyfi sem var veitt fyrir 28. desember 2002 í samræmi við gildandi Sambandslög, enda hafi starfsemi stöðvarinnar hafist eigi síðar en 28. desember 2003,</w:t>
      </w:r>
    </w:p>
    <w:p w14:paraId="0268104D" w14:textId="012E79E1" w:rsidR="00986C7E" w:rsidRPr="003E64BF" w:rsidRDefault="00986C7E" w:rsidP="00986C7E">
      <w:pPr>
        <w:spacing w:before="510"/>
        <w:ind w:left="567" w:hanging="283"/>
      </w:pPr>
      <w:r w:rsidRPr="003E64BF">
        <w:t xml:space="preserve">iii. </w:t>
      </w:r>
      <w:r w:rsidRPr="003E64BF">
        <w:tab/>
        <w:t xml:space="preserve">sorpbrennslustöð sem, að því er varðar </w:t>
      </w:r>
      <w:r w:rsidR="005925D0">
        <w:t>Umhverfisstofnun</w:t>
      </w:r>
      <w:r w:rsidRPr="003E64BF">
        <w:t>, hafði lagt fram fullgilda umsókn um leyfi fyrir 28. desember 2002, enda hafi starfsemi stöðvarinnar hafist eigi síðar en 28. desember 2004,</w:t>
      </w:r>
    </w:p>
    <w:p w14:paraId="6D461DB5" w14:textId="77777777" w:rsidR="00986C7E" w:rsidRPr="003E64BF" w:rsidRDefault="00986C7E" w:rsidP="00986C7E">
      <w:pPr>
        <w:tabs>
          <w:tab w:val="left" w:pos="851"/>
        </w:tabs>
        <w:spacing w:before="510"/>
        <w:ind w:left="283" w:hanging="283"/>
      </w:pPr>
      <w:r w:rsidRPr="003E64BF">
        <w:t>b)</w:t>
      </w:r>
      <w:r w:rsidRPr="003E64BF">
        <w:tab/>
        <w:t>„ný sorpbrennslustöð“: hvers konar sorpbrennslustöð sem ekki fellur undir a-lið.</w:t>
      </w:r>
    </w:p>
    <w:p w14:paraId="35EE8A64" w14:textId="77777777" w:rsidR="00986C7E" w:rsidRPr="003E64BF" w:rsidRDefault="00986C7E" w:rsidP="00986C7E">
      <w:pPr>
        <w:keepNext/>
        <w:tabs>
          <w:tab w:val="left" w:pos="851"/>
        </w:tabs>
        <w:spacing w:before="510"/>
        <w:ind w:left="397" w:hanging="397"/>
        <w:jc w:val="center"/>
        <w:rPr>
          <w:smallCaps/>
        </w:rPr>
      </w:pPr>
      <w:r w:rsidRPr="003E64BF">
        <w:rPr>
          <w:smallCaps/>
        </w:rPr>
        <w:t>2. HLUTI</w:t>
      </w:r>
    </w:p>
    <w:p w14:paraId="1B3FDC72" w14:textId="77777777" w:rsidR="00986C7E" w:rsidRPr="003E64BF" w:rsidRDefault="00986C7E" w:rsidP="00986C7E">
      <w:pPr>
        <w:keepNext/>
        <w:tabs>
          <w:tab w:val="left" w:pos="851"/>
        </w:tabs>
        <w:spacing w:before="113"/>
        <w:ind w:left="397" w:hanging="397"/>
        <w:jc w:val="center"/>
        <w:rPr>
          <w:i/>
          <w:iCs/>
        </w:rPr>
      </w:pPr>
      <w:r w:rsidRPr="003E64BF">
        <w:rPr>
          <w:i/>
        </w:rPr>
        <w:t>Jafngildisstuðlar fyrir fjölklóruð díbensódíoxín og díbensófúrön</w:t>
      </w:r>
    </w:p>
    <w:p w14:paraId="7BF8CB24" w14:textId="77777777" w:rsidR="00986C7E" w:rsidRPr="003E64BF" w:rsidRDefault="00986C7E" w:rsidP="00986C7E">
      <w:pPr>
        <w:spacing w:before="113"/>
      </w:pPr>
      <w:r w:rsidRPr="003E64BF">
        <w:t>Við ákvörðun á heildarstyrk díoxína og fúrana skal margfalda massastyrk eftirfarandi fjölklóruðu díbensódíoxína og díbensófúrana með eftirfarandi jafngildisstuðlum áður en lagt er saman:</w:t>
      </w:r>
    </w:p>
    <w:tbl>
      <w:tblPr>
        <w:tblW w:w="0" w:type="auto"/>
        <w:tblLayout w:type="fixed"/>
        <w:tblCellMar>
          <w:left w:w="0" w:type="dxa"/>
          <w:right w:w="0" w:type="dxa"/>
        </w:tblCellMar>
        <w:tblLook w:val="0000" w:firstRow="0" w:lastRow="0" w:firstColumn="0" w:lastColumn="0" w:noHBand="0" w:noVBand="0"/>
      </w:tblPr>
      <w:tblGrid>
        <w:gridCol w:w="6001"/>
        <w:gridCol w:w="1576"/>
      </w:tblGrid>
      <w:tr w:rsidR="00986C7E" w:rsidRPr="003E64BF" w14:paraId="2AD2D026"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2961A18" w14:textId="77777777" w:rsidR="00986C7E" w:rsidRPr="003E64BF" w:rsidRDefault="00986C7E" w:rsidP="001D0001"/>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373C17E" w14:textId="77777777" w:rsidR="00986C7E" w:rsidRPr="003E64BF" w:rsidRDefault="00986C7E" w:rsidP="001D0001">
            <w:pPr>
              <w:jc w:val="center"/>
            </w:pPr>
            <w:r w:rsidRPr="003E64BF">
              <w:t>Eiturjafngildisstuðull</w:t>
            </w:r>
          </w:p>
        </w:tc>
      </w:tr>
      <w:tr w:rsidR="00986C7E" w:rsidRPr="003E64BF" w14:paraId="563DB7C1"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487FF51" w14:textId="77777777" w:rsidR="00986C7E" w:rsidRPr="003E64BF" w:rsidRDefault="00986C7E" w:rsidP="001D0001">
            <w:r w:rsidRPr="003E64BF">
              <w:t>2,3,7,8 — tetraklórdíbensódíoxín (TCDD)</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05ACB80" w14:textId="77777777" w:rsidR="00986C7E" w:rsidRPr="003E64BF" w:rsidRDefault="00986C7E" w:rsidP="001D0001">
            <w:pPr>
              <w:jc w:val="right"/>
            </w:pPr>
            <w:r w:rsidRPr="003E64BF">
              <w:t>1</w:t>
            </w:r>
          </w:p>
        </w:tc>
      </w:tr>
      <w:tr w:rsidR="00986C7E" w:rsidRPr="003E64BF" w14:paraId="7BD1EE1F"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8BF412E" w14:textId="77777777" w:rsidR="00986C7E" w:rsidRPr="003E64BF" w:rsidRDefault="00986C7E" w:rsidP="001D0001">
            <w:r w:rsidRPr="003E64BF">
              <w:t>1,2,3,7,8 — pentaklórdíbensódíoxín (PeCDD)</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C3441EC" w14:textId="77777777" w:rsidR="00986C7E" w:rsidRPr="003E64BF" w:rsidRDefault="00986C7E" w:rsidP="001D0001">
            <w:pPr>
              <w:jc w:val="right"/>
            </w:pPr>
            <w:r w:rsidRPr="003E64BF">
              <w:t>0,5</w:t>
            </w:r>
          </w:p>
        </w:tc>
      </w:tr>
      <w:tr w:rsidR="00986C7E" w:rsidRPr="003E64BF" w14:paraId="2D2BEF7D"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FA910F9" w14:textId="77777777" w:rsidR="00986C7E" w:rsidRPr="003E64BF" w:rsidRDefault="00986C7E" w:rsidP="001D0001">
            <w:r w:rsidRPr="003E64BF">
              <w:t>1,2,3,4,7,8 — hexaklórdíbensódíoxín (HxCDD)</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3FD0815" w14:textId="77777777" w:rsidR="00986C7E" w:rsidRPr="003E64BF" w:rsidRDefault="00986C7E" w:rsidP="001D0001">
            <w:pPr>
              <w:jc w:val="right"/>
            </w:pPr>
            <w:r w:rsidRPr="003E64BF">
              <w:t>0,1</w:t>
            </w:r>
          </w:p>
        </w:tc>
      </w:tr>
      <w:tr w:rsidR="00986C7E" w:rsidRPr="003E64BF" w14:paraId="4DAC06A4"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98F4A6E" w14:textId="77777777" w:rsidR="00986C7E" w:rsidRPr="003E64BF" w:rsidRDefault="00986C7E" w:rsidP="001D0001">
            <w:r w:rsidRPr="003E64BF">
              <w:t>1,2,3,6,7,8 — hexaklórdíbensódíoxín (HxCDD)</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9272464" w14:textId="77777777" w:rsidR="00986C7E" w:rsidRPr="003E64BF" w:rsidRDefault="00986C7E" w:rsidP="001D0001">
            <w:pPr>
              <w:jc w:val="right"/>
            </w:pPr>
            <w:r w:rsidRPr="003E64BF">
              <w:t>0,1</w:t>
            </w:r>
          </w:p>
        </w:tc>
      </w:tr>
      <w:tr w:rsidR="00986C7E" w:rsidRPr="003E64BF" w14:paraId="1432737F"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B879426" w14:textId="77777777" w:rsidR="00986C7E" w:rsidRPr="003E64BF" w:rsidRDefault="00986C7E" w:rsidP="001D0001">
            <w:r w:rsidRPr="003E64BF">
              <w:t>1,2,3,7,8,9 — hexaklórdíbensódíoxín (HxCDD)</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B4B5616" w14:textId="77777777" w:rsidR="00986C7E" w:rsidRPr="003E64BF" w:rsidRDefault="00986C7E" w:rsidP="001D0001">
            <w:pPr>
              <w:jc w:val="right"/>
            </w:pPr>
            <w:r w:rsidRPr="003E64BF">
              <w:t>0,1</w:t>
            </w:r>
          </w:p>
        </w:tc>
      </w:tr>
      <w:tr w:rsidR="00986C7E" w:rsidRPr="003E64BF" w14:paraId="0F04114B"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E857905" w14:textId="77777777" w:rsidR="00986C7E" w:rsidRPr="003E64BF" w:rsidRDefault="00986C7E" w:rsidP="001D0001">
            <w:r w:rsidRPr="003E64BF">
              <w:t>1,2,3,4,6,7,8 — heptalórdíbensódíoxín (HpCDD)</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180A344" w14:textId="77777777" w:rsidR="00986C7E" w:rsidRPr="003E64BF" w:rsidRDefault="00986C7E" w:rsidP="001D0001">
            <w:pPr>
              <w:jc w:val="right"/>
            </w:pPr>
            <w:r w:rsidRPr="003E64BF">
              <w:t>0,01</w:t>
            </w:r>
          </w:p>
        </w:tc>
      </w:tr>
      <w:tr w:rsidR="00986C7E" w:rsidRPr="003E64BF" w14:paraId="320E58BC"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A181675" w14:textId="77777777" w:rsidR="00986C7E" w:rsidRPr="003E64BF" w:rsidRDefault="00986C7E" w:rsidP="001D0001">
            <w:r w:rsidRPr="003E64BF">
              <w:t>Oktaklórdíbensódíoxín (OCDD)</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922406C" w14:textId="77777777" w:rsidR="00986C7E" w:rsidRPr="003E64BF" w:rsidRDefault="00986C7E" w:rsidP="001D0001">
            <w:pPr>
              <w:jc w:val="right"/>
            </w:pPr>
            <w:r w:rsidRPr="003E64BF">
              <w:t>0,001</w:t>
            </w:r>
          </w:p>
        </w:tc>
      </w:tr>
      <w:tr w:rsidR="00986C7E" w:rsidRPr="003E64BF" w14:paraId="4981FB80"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B6EF48B" w14:textId="77777777" w:rsidR="00986C7E" w:rsidRPr="003E64BF" w:rsidRDefault="00986C7E" w:rsidP="001D0001">
            <w:r w:rsidRPr="003E64BF">
              <w:t>2,3,7,8 — tetraklórdíbensófúran (TCDF)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AA866F1" w14:textId="77777777" w:rsidR="00986C7E" w:rsidRPr="003E64BF" w:rsidRDefault="00986C7E" w:rsidP="001D0001">
            <w:pPr>
              <w:jc w:val="right"/>
            </w:pPr>
            <w:r w:rsidRPr="003E64BF">
              <w:t>0,1</w:t>
            </w:r>
          </w:p>
        </w:tc>
      </w:tr>
      <w:tr w:rsidR="00986C7E" w:rsidRPr="003E64BF" w14:paraId="48001BCA"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A9A3013" w14:textId="77777777" w:rsidR="00986C7E" w:rsidRPr="003E64BF" w:rsidRDefault="00986C7E" w:rsidP="001D0001">
            <w:r w:rsidRPr="003E64BF">
              <w:t>2,3,4,7,8 — pentaklórdíbensófúran (PeCDF)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83302D3" w14:textId="77777777" w:rsidR="00986C7E" w:rsidRPr="003E64BF" w:rsidRDefault="00986C7E" w:rsidP="001D0001">
            <w:pPr>
              <w:jc w:val="right"/>
            </w:pPr>
            <w:r w:rsidRPr="003E64BF">
              <w:t>0,5</w:t>
            </w:r>
          </w:p>
        </w:tc>
      </w:tr>
      <w:tr w:rsidR="00986C7E" w:rsidRPr="003E64BF" w14:paraId="0427BAA0"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736E4A2" w14:textId="77777777" w:rsidR="00986C7E" w:rsidRPr="003E64BF" w:rsidRDefault="00986C7E" w:rsidP="001D0001">
            <w:r w:rsidRPr="003E64BF">
              <w:lastRenderedPageBreak/>
              <w:t>1,2,3,7,8 — pentaklórdíbensófúran (PeCDF)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FEDE2EF" w14:textId="77777777" w:rsidR="00986C7E" w:rsidRPr="003E64BF" w:rsidRDefault="00986C7E" w:rsidP="001D0001">
            <w:pPr>
              <w:jc w:val="right"/>
            </w:pPr>
            <w:r w:rsidRPr="003E64BF">
              <w:t>0,05</w:t>
            </w:r>
          </w:p>
        </w:tc>
      </w:tr>
      <w:tr w:rsidR="00986C7E" w:rsidRPr="003E64BF" w14:paraId="52C4E7C0"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32F50C3" w14:textId="77777777" w:rsidR="00986C7E" w:rsidRPr="003E64BF" w:rsidRDefault="00986C7E" w:rsidP="001D0001">
            <w:r w:rsidRPr="003E64BF">
              <w:t>1,2,3,4,7,8 — hexaklórdíbensófúran (HxCDF)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93A0B00" w14:textId="77777777" w:rsidR="00986C7E" w:rsidRPr="003E64BF" w:rsidRDefault="00986C7E" w:rsidP="001D0001">
            <w:pPr>
              <w:jc w:val="right"/>
            </w:pPr>
            <w:r w:rsidRPr="003E64BF">
              <w:t>0,1</w:t>
            </w:r>
          </w:p>
        </w:tc>
      </w:tr>
      <w:tr w:rsidR="00986C7E" w:rsidRPr="003E64BF" w14:paraId="5965C495"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6FB9F0B" w14:textId="77777777" w:rsidR="00986C7E" w:rsidRPr="003E64BF" w:rsidRDefault="00986C7E" w:rsidP="001D0001">
            <w:r w:rsidRPr="003E64BF">
              <w:t>1,2,3,6,7,8 — hexaklórdíbensófúran (HxCDF)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E115138" w14:textId="77777777" w:rsidR="00986C7E" w:rsidRPr="003E64BF" w:rsidRDefault="00986C7E" w:rsidP="001D0001">
            <w:pPr>
              <w:jc w:val="right"/>
            </w:pPr>
            <w:r w:rsidRPr="003E64BF">
              <w:t>0,1</w:t>
            </w:r>
          </w:p>
        </w:tc>
      </w:tr>
      <w:tr w:rsidR="00986C7E" w:rsidRPr="003E64BF" w14:paraId="2CB18042"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0336FE8" w14:textId="77777777" w:rsidR="00986C7E" w:rsidRPr="003E64BF" w:rsidRDefault="00986C7E" w:rsidP="001D0001">
            <w:r w:rsidRPr="003E64BF">
              <w:t>1,2,3,7,8,9 — hexaklórdíbensófúran (HxCDF)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058E0B6" w14:textId="77777777" w:rsidR="00986C7E" w:rsidRPr="003E64BF" w:rsidRDefault="00986C7E" w:rsidP="001D0001">
            <w:pPr>
              <w:jc w:val="right"/>
            </w:pPr>
            <w:r w:rsidRPr="003E64BF">
              <w:t>0,1</w:t>
            </w:r>
          </w:p>
        </w:tc>
      </w:tr>
      <w:tr w:rsidR="00986C7E" w:rsidRPr="003E64BF" w14:paraId="61BC6432"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0922B29" w14:textId="77777777" w:rsidR="00986C7E" w:rsidRPr="003E64BF" w:rsidRDefault="00986C7E" w:rsidP="001D0001">
            <w:r w:rsidRPr="003E64BF">
              <w:t>2,3,4,6,7,8 — hexaklórdíbensófúran (HxCDF)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28E8CCC" w14:textId="77777777" w:rsidR="00986C7E" w:rsidRPr="003E64BF" w:rsidRDefault="00986C7E" w:rsidP="001D0001">
            <w:pPr>
              <w:jc w:val="right"/>
            </w:pPr>
            <w:r w:rsidRPr="003E64BF">
              <w:t>0,1</w:t>
            </w:r>
          </w:p>
        </w:tc>
      </w:tr>
      <w:tr w:rsidR="00986C7E" w:rsidRPr="003E64BF" w14:paraId="63BB97CA"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35CB632" w14:textId="77777777" w:rsidR="00986C7E" w:rsidRPr="003E64BF" w:rsidRDefault="00986C7E" w:rsidP="001D0001">
            <w:r w:rsidRPr="003E64BF">
              <w:t>1,2,3,4,6,7,8 — heptaklórdíbensófúran (HpCDF)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6C66272" w14:textId="77777777" w:rsidR="00986C7E" w:rsidRPr="003E64BF" w:rsidRDefault="00986C7E" w:rsidP="001D0001">
            <w:pPr>
              <w:jc w:val="right"/>
            </w:pPr>
            <w:r w:rsidRPr="003E64BF">
              <w:t>0,01</w:t>
            </w:r>
          </w:p>
        </w:tc>
      </w:tr>
      <w:tr w:rsidR="00986C7E" w:rsidRPr="003E64BF" w14:paraId="78797934"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EBAFB33" w14:textId="77777777" w:rsidR="00986C7E" w:rsidRPr="003E64BF" w:rsidRDefault="00986C7E" w:rsidP="001D0001">
            <w:r w:rsidRPr="003E64BF">
              <w:t>1,2,3,4,7,8,9 — heptaklórdíbensófúran (HpCDF)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6438CB2" w14:textId="77777777" w:rsidR="00986C7E" w:rsidRPr="003E64BF" w:rsidRDefault="00986C7E" w:rsidP="001D0001">
            <w:pPr>
              <w:jc w:val="right"/>
            </w:pPr>
            <w:r w:rsidRPr="003E64BF">
              <w:t>0,01</w:t>
            </w:r>
          </w:p>
        </w:tc>
      </w:tr>
      <w:tr w:rsidR="00986C7E" w:rsidRPr="003E64BF" w14:paraId="2929BD6E" w14:textId="77777777" w:rsidTr="001D0001">
        <w:trPr>
          <w:trHeight w:val="60"/>
        </w:trPr>
        <w:tc>
          <w:tcPr>
            <w:tcW w:w="600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72BB959" w14:textId="77777777" w:rsidR="00986C7E" w:rsidRPr="003E64BF" w:rsidRDefault="00986C7E" w:rsidP="001D0001">
            <w:r w:rsidRPr="003E64BF">
              <w:t>Oktaklórdíbensófúran (OCDF)</w:t>
            </w:r>
          </w:p>
        </w:tc>
        <w:tc>
          <w:tcPr>
            <w:tcW w:w="15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372761C" w14:textId="77777777" w:rsidR="00986C7E" w:rsidRPr="003E64BF" w:rsidRDefault="00986C7E" w:rsidP="001D0001">
            <w:pPr>
              <w:jc w:val="right"/>
            </w:pPr>
            <w:r w:rsidRPr="003E64BF">
              <w:t>0,001</w:t>
            </w:r>
          </w:p>
        </w:tc>
      </w:tr>
    </w:tbl>
    <w:p w14:paraId="4154F3B6" w14:textId="77777777" w:rsidR="00986C7E" w:rsidRPr="003E64BF" w:rsidRDefault="00986C7E" w:rsidP="00986C7E">
      <w:pPr>
        <w:spacing w:before="113"/>
      </w:pPr>
    </w:p>
    <w:p w14:paraId="73166348" w14:textId="77777777" w:rsidR="00986C7E" w:rsidRPr="003E64BF" w:rsidRDefault="00986C7E" w:rsidP="00986C7E">
      <w:pPr>
        <w:keepNext/>
        <w:tabs>
          <w:tab w:val="left" w:pos="851"/>
        </w:tabs>
        <w:spacing w:before="113"/>
        <w:ind w:left="397" w:hanging="397"/>
        <w:jc w:val="center"/>
        <w:rPr>
          <w:smallCaps/>
        </w:rPr>
      </w:pPr>
      <w:r w:rsidRPr="003E64BF">
        <w:rPr>
          <w:smallCaps/>
        </w:rPr>
        <w:t>3. HLUTI</w:t>
      </w:r>
    </w:p>
    <w:p w14:paraId="3CEBBD03" w14:textId="77777777" w:rsidR="00986C7E" w:rsidRPr="003E64BF" w:rsidRDefault="00986C7E" w:rsidP="00986C7E">
      <w:pPr>
        <w:keepNext/>
        <w:tabs>
          <w:tab w:val="left" w:pos="851"/>
        </w:tabs>
        <w:spacing w:before="113"/>
        <w:ind w:left="397" w:hanging="397"/>
        <w:jc w:val="center"/>
        <w:rPr>
          <w:i/>
          <w:iCs/>
        </w:rPr>
      </w:pPr>
      <w:r w:rsidRPr="003E64BF">
        <w:rPr>
          <w:i/>
        </w:rPr>
        <w:t>Viðmiðunarmörk fyrir losun út í andrúmsloft fyrir sorpbrennslustöðvar</w:t>
      </w:r>
    </w:p>
    <w:p w14:paraId="3ABEFFAC" w14:textId="77777777" w:rsidR="00986C7E" w:rsidRPr="003E64BF" w:rsidRDefault="00986C7E" w:rsidP="00986C7E">
      <w:pPr>
        <w:spacing w:before="113"/>
        <w:ind w:left="397" w:hanging="397"/>
      </w:pPr>
      <w:r w:rsidRPr="003E64BF">
        <w:t xml:space="preserve">1. </w:t>
      </w:r>
      <w:r w:rsidRPr="003E64BF">
        <w:tab/>
        <w:t>Öll viðmiðunarmörk fyrir losun skal reikna við 273,15 K hita, 101,3 kPa þrýsting og eftir leiðréttingu fyrir vatnsgufuinnihaldi úrgangsloftsins.</w:t>
      </w:r>
    </w:p>
    <w:p w14:paraId="4C632C52" w14:textId="77777777" w:rsidR="00986C7E" w:rsidRPr="003E64BF" w:rsidRDefault="00986C7E" w:rsidP="00986C7E">
      <w:pPr>
        <w:spacing w:before="113"/>
        <w:ind w:left="397" w:hanging="397"/>
      </w:pPr>
      <w:r w:rsidRPr="003E64BF">
        <w:tab/>
        <w:t>Þau eru stöðluð við 11% súrefni í úrgangslofti, nema þegar um er að ræða brennslu á jarðolíuúrgangi eins og skilgreint er í 3. lið 3. gr. tilskipunar 2008/98/EB þegar þau eru stöðluð við 3% súrefni, og í þeim tilvikum sem um getur í lið 2.7 í 6. hluta.</w:t>
      </w:r>
    </w:p>
    <w:p w14:paraId="13A82088" w14:textId="77777777" w:rsidR="00986C7E" w:rsidRPr="003E64BF" w:rsidRDefault="00986C7E" w:rsidP="00986C7E">
      <w:pPr>
        <w:spacing w:before="113"/>
        <w:ind w:left="397" w:hanging="397"/>
      </w:pPr>
      <w:r w:rsidRPr="003E64BF">
        <w:t xml:space="preserve">1.1. </w:t>
      </w:r>
      <w:r w:rsidRPr="003E64BF">
        <w:tab/>
        <w:t>Dagsmeðaltöl viðmiðunarmarka fyrir losun eftirfarandi mengandi efna (mg/Nm</w:t>
      </w:r>
      <w:r w:rsidRPr="003E64BF">
        <w:rPr>
          <w:vertAlign w:val="superscript"/>
        </w:rPr>
        <w:t>3</w:t>
      </w:r>
      <w:r w:rsidRPr="003E64BF">
        <w:t>)</w:t>
      </w:r>
    </w:p>
    <w:tbl>
      <w:tblPr>
        <w:tblW w:w="0" w:type="auto"/>
        <w:tblLayout w:type="fixed"/>
        <w:tblCellMar>
          <w:left w:w="0" w:type="dxa"/>
          <w:right w:w="0" w:type="dxa"/>
        </w:tblCellMar>
        <w:tblLook w:val="0000" w:firstRow="0" w:lastRow="0" w:firstColumn="0" w:lastColumn="0" w:noHBand="0" w:noVBand="0"/>
      </w:tblPr>
      <w:tblGrid>
        <w:gridCol w:w="6069"/>
        <w:gridCol w:w="1111"/>
      </w:tblGrid>
      <w:tr w:rsidR="00986C7E" w:rsidRPr="003E64BF" w14:paraId="5672642D" w14:textId="77777777" w:rsidTr="001D0001">
        <w:trPr>
          <w:trHeight w:val="60"/>
        </w:trPr>
        <w:tc>
          <w:tcPr>
            <w:tcW w:w="606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3F4B39C" w14:textId="77777777" w:rsidR="00986C7E" w:rsidRPr="003E64BF" w:rsidRDefault="00986C7E" w:rsidP="001D0001">
            <w:r w:rsidRPr="003E64BF">
              <w:t>Heildarryk</w:t>
            </w:r>
          </w:p>
        </w:tc>
        <w:tc>
          <w:tcPr>
            <w:tcW w:w="1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D9B35F9" w14:textId="77777777" w:rsidR="00986C7E" w:rsidRPr="003E64BF" w:rsidRDefault="00986C7E" w:rsidP="001D0001">
            <w:pPr>
              <w:jc w:val="right"/>
            </w:pPr>
            <w:r w:rsidRPr="003E64BF">
              <w:t>10</w:t>
            </w:r>
          </w:p>
        </w:tc>
      </w:tr>
      <w:tr w:rsidR="00986C7E" w:rsidRPr="003E64BF" w14:paraId="308EF0F9" w14:textId="77777777" w:rsidTr="001D0001">
        <w:trPr>
          <w:trHeight w:val="60"/>
        </w:trPr>
        <w:tc>
          <w:tcPr>
            <w:tcW w:w="606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D7A0090" w14:textId="77777777" w:rsidR="00986C7E" w:rsidRPr="003E64BF" w:rsidRDefault="00986C7E" w:rsidP="001D0001">
            <w:r w:rsidRPr="003E64BF">
              <w:t>Loftkennd og gufukennd lífræn efni, gefin upp sem heildarmagn lífræns kolefnis (TOC)</w:t>
            </w:r>
          </w:p>
        </w:tc>
        <w:tc>
          <w:tcPr>
            <w:tcW w:w="1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C749BEF" w14:textId="77777777" w:rsidR="00986C7E" w:rsidRPr="003E64BF" w:rsidRDefault="00986C7E" w:rsidP="001D0001">
            <w:pPr>
              <w:jc w:val="right"/>
            </w:pPr>
            <w:r w:rsidRPr="003E64BF">
              <w:t>10</w:t>
            </w:r>
          </w:p>
        </w:tc>
      </w:tr>
      <w:tr w:rsidR="00986C7E" w:rsidRPr="003E64BF" w14:paraId="3C8E947A" w14:textId="77777777" w:rsidTr="001D0001">
        <w:trPr>
          <w:trHeight w:val="60"/>
        </w:trPr>
        <w:tc>
          <w:tcPr>
            <w:tcW w:w="606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6BF4F6E" w14:textId="77777777" w:rsidR="00986C7E" w:rsidRPr="003E64BF" w:rsidRDefault="00986C7E" w:rsidP="001D0001">
            <w:r w:rsidRPr="003E64BF">
              <w:t>Vetnisklóríð (HCl)</w:t>
            </w:r>
          </w:p>
        </w:tc>
        <w:tc>
          <w:tcPr>
            <w:tcW w:w="1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4571A09" w14:textId="77777777" w:rsidR="00986C7E" w:rsidRPr="003E64BF" w:rsidRDefault="00986C7E" w:rsidP="001D0001">
            <w:pPr>
              <w:jc w:val="right"/>
            </w:pPr>
            <w:r w:rsidRPr="003E64BF">
              <w:t>10</w:t>
            </w:r>
          </w:p>
        </w:tc>
      </w:tr>
      <w:tr w:rsidR="00986C7E" w:rsidRPr="003E64BF" w14:paraId="7FDAC821" w14:textId="77777777" w:rsidTr="001D0001">
        <w:trPr>
          <w:trHeight w:val="60"/>
        </w:trPr>
        <w:tc>
          <w:tcPr>
            <w:tcW w:w="606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4E2D18E" w14:textId="77777777" w:rsidR="00986C7E" w:rsidRPr="003E64BF" w:rsidRDefault="00986C7E" w:rsidP="001D0001">
            <w:r w:rsidRPr="003E64BF">
              <w:t>Vetnisflúoríð (HF)</w:t>
            </w:r>
          </w:p>
        </w:tc>
        <w:tc>
          <w:tcPr>
            <w:tcW w:w="1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C8E0821" w14:textId="77777777" w:rsidR="00986C7E" w:rsidRPr="003E64BF" w:rsidRDefault="00986C7E" w:rsidP="001D0001">
            <w:pPr>
              <w:jc w:val="right"/>
            </w:pPr>
            <w:r w:rsidRPr="003E64BF">
              <w:t>1</w:t>
            </w:r>
          </w:p>
        </w:tc>
      </w:tr>
      <w:tr w:rsidR="00986C7E" w:rsidRPr="003E64BF" w14:paraId="5778258F" w14:textId="77777777" w:rsidTr="001D0001">
        <w:trPr>
          <w:trHeight w:val="60"/>
        </w:trPr>
        <w:tc>
          <w:tcPr>
            <w:tcW w:w="606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73C9AA5" w14:textId="77777777" w:rsidR="00986C7E" w:rsidRPr="003E64BF" w:rsidRDefault="00986C7E" w:rsidP="001D0001">
            <w:r w:rsidRPr="003E64BF">
              <w:t>Brennisteinsdíoxíð (SO</w:t>
            </w:r>
            <w:r w:rsidRPr="003E64BF">
              <w:rPr>
                <w:vertAlign w:val="subscript"/>
              </w:rPr>
              <w:t>2</w:t>
            </w:r>
            <w:r w:rsidRPr="003E64BF">
              <w:t>)</w:t>
            </w:r>
          </w:p>
        </w:tc>
        <w:tc>
          <w:tcPr>
            <w:tcW w:w="1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B055AC6" w14:textId="77777777" w:rsidR="00986C7E" w:rsidRPr="003E64BF" w:rsidRDefault="00986C7E" w:rsidP="001D0001">
            <w:pPr>
              <w:jc w:val="right"/>
            </w:pPr>
            <w:r w:rsidRPr="003E64BF">
              <w:t>50</w:t>
            </w:r>
          </w:p>
        </w:tc>
      </w:tr>
      <w:tr w:rsidR="00986C7E" w:rsidRPr="003E64BF" w14:paraId="0907192E" w14:textId="77777777" w:rsidTr="001D0001">
        <w:trPr>
          <w:trHeight w:val="60"/>
        </w:trPr>
        <w:tc>
          <w:tcPr>
            <w:tcW w:w="606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745D1AA" w14:textId="77777777" w:rsidR="00986C7E" w:rsidRPr="003E64BF" w:rsidRDefault="00986C7E" w:rsidP="001D0001">
            <w:r w:rsidRPr="003E64BF">
              <w:t>Köfnunarefnismónoxíð (NO) og köfnunarefnisdíoxíð (NO</w:t>
            </w:r>
            <w:r w:rsidRPr="003E64BF">
              <w:rPr>
                <w:vertAlign w:val="subscript"/>
              </w:rPr>
              <w:t>2</w:t>
            </w:r>
            <w:r w:rsidRPr="003E64BF">
              <w:t>), gefin upp sem köfnunarefnisdíoxíð fyrir starfandi sorpbrennslustöðvar með nafnafköst yfir 6 tonnum á klukkustund eða nýjar sorpbrennslustöðvar</w:t>
            </w:r>
          </w:p>
        </w:tc>
        <w:tc>
          <w:tcPr>
            <w:tcW w:w="1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C89441F" w14:textId="77777777" w:rsidR="00986C7E" w:rsidRPr="003E64BF" w:rsidRDefault="00986C7E" w:rsidP="001D0001">
            <w:pPr>
              <w:jc w:val="right"/>
            </w:pPr>
            <w:r w:rsidRPr="003E64BF">
              <w:t>200</w:t>
            </w:r>
          </w:p>
        </w:tc>
      </w:tr>
      <w:tr w:rsidR="00986C7E" w:rsidRPr="003E64BF" w14:paraId="04872508" w14:textId="77777777" w:rsidTr="001D0001">
        <w:trPr>
          <w:trHeight w:val="60"/>
        </w:trPr>
        <w:tc>
          <w:tcPr>
            <w:tcW w:w="6069"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05DAADC" w14:textId="77777777" w:rsidR="00986C7E" w:rsidRPr="003E64BF" w:rsidRDefault="00986C7E" w:rsidP="001D0001">
            <w:r w:rsidRPr="003E64BF">
              <w:t>Köfnunarefnismónoxíð (NO) og köfnunarefnisdíoxíð (NO</w:t>
            </w:r>
            <w:r w:rsidRPr="003E64BF">
              <w:rPr>
                <w:vertAlign w:val="subscript"/>
              </w:rPr>
              <w:t>2</w:t>
            </w:r>
            <w:r w:rsidRPr="003E64BF">
              <w:t>), gefin upp sem köfnunarefnisdíoxíð fyrir starfandi sorpbrennslustöðvar með nafnafköst 6 tonn á klukkustund eða minna</w:t>
            </w:r>
          </w:p>
        </w:tc>
        <w:tc>
          <w:tcPr>
            <w:tcW w:w="1111"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470C01E" w14:textId="77777777" w:rsidR="00986C7E" w:rsidRPr="003E64BF" w:rsidRDefault="00986C7E" w:rsidP="001D0001">
            <w:pPr>
              <w:jc w:val="right"/>
            </w:pPr>
            <w:r w:rsidRPr="003E64BF">
              <w:t>400</w:t>
            </w:r>
          </w:p>
        </w:tc>
      </w:tr>
    </w:tbl>
    <w:p w14:paraId="4FA4471F" w14:textId="77777777" w:rsidR="00986C7E" w:rsidRPr="003E64BF" w:rsidRDefault="00986C7E" w:rsidP="00986C7E">
      <w:pPr>
        <w:spacing w:before="113"/>
        <w:ind w:left="397" w:hanging="397"/>
      </w:pPr>
    </w:p>
    <w:p w14:paraId="6C495856" w14:textId="77777777" w:rsidR="00986C7E" w:rsidRPr="003E64BF" w:rsidRDefault="00986C7E" w:rsidP="00986C7E">
      <w:pPr>
        <w:spacing w:before="227"/>
        <w:ind w:left="397" w:hanging="397"/>
      </w:pPr>
      <w:r w:rsidRPr="003E64BF">
        <w:t xml:space="preserve">1.2. </w:t>
      </w:r>
      <w:r w:rsidRPr="003E64BF">
        <w:tab/>
        <w:t>30 mínútna meðaltöl viðmiðunarmarka fyrir losun eftirfarandi mengandi efna (mg/Nm</w:t>
      </w:r>
      <w:r w:rsidRPr="003E64BF">
        <w:rPr>
          <w:vertAlign w:val="superscript"/>
        </w:rPr>
        <w:t>3</w:t>
      </w:r>
      <w:r w:rsidRPr="003E64BF">
        <w:t>)</w:t>
      </w:r>
    </w:p>
    <w:tbl>
      <w:tblPr>
        <w:tblW w:w="0" w:type="auto"/>
        <w:tblLayout w:type="fixed"/>
        <w:tblCellMar>
          <w:left w:w="0" w:type="dxa"/>
          <w:right w:w="0" w:type="dxa"/>
        </w:tblCellMar>
        <w:tblLook w:val="0000" w:firstRow="0" w:lastRow="0" w:firstColumn="0" w:lastColumn="0" w:noHBand="0" w:noVBand="0"/>
      </w:tblPr>
      <w:tblGrid>
        <w:gridCol w:w="5207"/>
        <w:gridCol w:w="987"/>
        <w:gridCol w:w="986"/>
      </w:tblGrid>
      <w:tr w:rsidR="00986C7E" w:rsidRPr="003E64BF" w14:paraId="309A1C09" w14:textId="77777777" w:rsidTr="001D0001">
        <w:trPr>
          <w:trHeight w:val="60"/>
        </w:trPr>
        <w:tc>
          <w:tcPr>
            <w:tcW w:w="52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4CEC08B" w14:textId="77777777" w:rsidR="00986C7E" w:rsidRPr="003E64BF" w:rsidRDefault="00986C7E" w:rsidP="001D0001"/>
        </w:tc>
        <w:tc>
          <w:tcPr>
            <w:tcW w:w="9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1ABD8484" w14:textId="77777777" w:rsidR="00986C7E" w:rsidRPr="003E64BF" w:rsidRDefault="00986C7E" w:rsidP="001D0001">
            <w:pPr>
              <w:jc w:val="center"/>
            </w:pPr>
            <w:r w:rsidRPr="003E64BF">
              <w:t>(100%) A</w:t>
            </w:r>
          </w:p>
        </w:tc>
        <w:tc>
          <w:tcPr>
            <w:tcW w:w="9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39184A1" w14:textId="77777777" w:rsidR="00986C7E" w:rsidRPr="003E64BF" w:rsidRDefault="00986C7E" w:rsidP="001D0001">
            <w:pPr>
              <w:jc w:val="center"/>
            </w:pPr>
            <w:r w:rsidRPr="003E64BF">
              <w:t>(97%) B</w:t>
            </w:r>
          </w:p>
        </w:tc>
      </w:tr>
      <w:tr w:rsidR="00986C7E" w:rsidRPr="003E64BF" w14:paraId="5FF12C90" w14:textId="77777777" w:rsidTr="001D0001">
        <w:trPr>
          <w:trHeight w:val="60"/>
        </w:trPr>
        <w:tc>
          <w:tcPr>
            <w:tcW w:w="52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3324F60" w14:textId="77777777" w:rsidR="00986C7E" w:rsidRPr="003E64BF" w:rsidRDefault="00986C7E" w:rsidP="001D0001">
            <w:r w:rsidRPr="003E64BF">
              <w:t>Heildarryk</w:t>
            </w:r>
          </w:p>
        </w:tc>
        <w:tc>
          <w:tcPr>
            <w:tcW w:w="9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C1BE200" w14:textId="77777777" w:rsidR="00986C7E" w:rsidRPr="003E64BF" w:rsidRDefault="00986C7E" w:rsidP="001D0001">
            <w:pPr>
              <w:jc w:val="right"/>
            </w:pPr>
            <w:r w:rsidRPr="003E64BF">
              <w:t>30</w:t>
            </w:r>
          </w:p>
        </w:tc>
        <w:tc>
          <w:tcPr>
            <w:tcW w:w="9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4BA08D2" w14:textId="77777777" w:rsidR="00986C7E" w:rsidRPr="003E64BF" w:rsidRDefault="00986C7E" w:rsidP="001D0001">
            <w:pPr>
              <w:jc w:val="right"/>
            </w:pPr>
            <w:r w:rsidRPr="003E64BF">
              <w:t>10</w:t>
            </w:r>
          </w:p>
        </w:tc>
      </w:tr>
      <w:tr w:rsidR="00986C7E" w:rsidRPr="003E64BF" w14:paraId="3F8FC4DA" w14:textId="77777777" w:rsidTr="001D0001">
        <w:trPr>
          <w:trHeight w:val="60"/>
        </w:trPr>
        <w:tc>
          <w:tcPr>
            <w:tcW w:w="52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2478D11" w14:textId="77777777" w:rsidR="00986C7E" w:rsidRPr="003E64BF" w:rsidRDefault="00986C7E" w:rsidP="001D0001">
            <w:r w:rsidRPr="003E64BF">
              <w:t>Loftkennd og gufukennd lífræn efni, gefin upp sem heildarmagn lífræns kolefnis (TOC)</w:t>
            </w:r>
          </w:p>
        </w:tc>
        <w:tc>
          <w:tcPr>
            <w:tcW w:w="9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4DFBAF93" w14:textId="77777777" w:rsidR="00986C7E" w:rsidRPr="003E64BF" w:rsidRDefault="00986C7E" w:rsidP="001D0001">
            <w:pPr>
              <w:jc w:val="right"/>
            </w:pPr>
            <w:r w:rsidRPr="003E64BF">
              <w:t>20</w:t>
            </w:r>
          </w:p>
        </w:tc>
        <w:tc>
          <w:tcPr>
            <w:tcW w:w="9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B8B718B" w14:textId="77777777" w:rsidR="00986C7E" w:rsidRPr="003E64BF" w:rsidRDefault="00986C7E" w:rsidP="001D0001">
            <w:pPr>
              <w:jc w:val="right"/>
            </w:pPr>
            <w:r w:rsidRPr="003E64BF">
              <w:t>10</w:t>
            </w:r>
          </w:p>
        </w:tc>
      </w:tr>
      <w:tr w:rsidR="00986C7E" w:rsidRPr="003E64BF" w14:paraId="4896B1C6" w14:textId="77777777" w:rsidTr="001D0001">
        <w:trPr>
          <w:trHeight w:val="60"/>
        </w:trPr>
        <w:tc>
          <w:tcPr>
            <w:tcW w:w="52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97FB37E" w14:textId="77777777" w:rsidR="00986C7E" w:rsidRPr="003E64BF" w:rsidRDefault="00986C7E" w:rsidP="001D0001">
            <w:r w:rsidRPr="003E64BF">
              <w:lastRenderedPageBreak/>
              <w:t>Vetnisklóríð (HCl)</w:t>
            </w:r>
          </w:p>
        </w:tc>
        <w:tc>
          <w:tcPr>
            <w:tcW w:w="9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0315A984" w14:textId="77777777" w:rsidR="00986C7E" w:rsidRPr="003E64BF" w:rsidRDefault="00986C7E" w:rsidP="001D0001">
            <w:pPr>
              <w:jc w:val="right"/>
            </w:pPr>
            <w:r w:rsidRPr="003E64BF">
              <w:t>60</w:t>
            </w:r>
          </w:p>
        </w:tc>
        <w:tc>
          <w:tcPr>
            <w:tcW w:w="9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114DE07" w14:textId="77777777" w:rsidR="00986C7E" w:rsidRPr="003E64BF" w:rsidRDefault="00986C7E" w:rsidP="001D0001">
            <w:pPr>
              <w:jc w:val="right"/>
            </w:pPr>
            <w:r w:rsidRPr="003E64BF">
              <w:t>10</w:t>
            </w:r>
          </w:p>
        </w:tc>
      </w:tr>
      <w:tr w:rsidR="00986C7E" w:rsidRPr="003E64BF" w14:paraId="464CA449" w14:textId="77777777" w:rsidTr="001D0001">
        <w:trPr>
          <w:trHeight w:val="60"/>
        </w:trPr>
        <w:tc>
          <w:tcPr>
            <w:tcW w:w="52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82ED3D1" w14:textId="77777777" w:rsidR="00986C7E" w:rsidRPr="003E64BF" w:rsidRDefault="00986C7E" w:rsidP="001D0001">
            <w:r w:rsidRPr="003E64BF">
              <w:t>Vetnisflúoríð (HF)</w:t>
            </w:r>
          </w:p>
        </w:tc>
        <w:tc>
          <w:tcPr>
            <w:tcW w:w="9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780DF6E" w14:textId="77777777" w:rsidR="00986C7E" w:rsidRPr="003E64BF" w:rsidRDefault="00986C7E" w:rsidP="001D0001">
            <w:pPr>
              <w:jc w:val="right"/>
            </w:pPr>
            <w:r w:rsidRPr="003E64BF">
              <w:t>4</w:t>
            </w:r>
          </w:p>
        </w:tc>
        <w:tc>
          <w:tcPr>
            <w:tcW w:w="9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6084505" w14:textId="77777777" w:rsidR="00986C7E" w:rsidRPr="003E64BF" w:rsidRDefault="00986C7E" w:rsidP="001D0001">
            <w:pPr>
              <w:jc w:val="right"/>
            </w:pPr>
            <w:r w:rsidRPr="003E64BF">
              <w:t>2</w:t>
            </w:r>
          </w:p>
        </w:tc>
      </w:tr>
      <w:tr w:rsidR="00986C7E" w:rsidRPr="003E64BF" w14:paraId="132DB77E" w14:textId="77777777" w:rsidTr="001D0001">
        <w:trPr>
          <w:trHeight w:val="60"/>
        </w:trPr>
        <w:tc>
          <w:tcPr>
            <w:tcW w:w="52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5476BB3" w14:textId="77777777" w:rsidR="00986C7E" w:rsidRPr="003E64BF" w:rsidRDefault="00986C7E" w:rsidP="001D0001">
            <w:r w:rsidRPr="003E64BF">
              <w:t>Brennisteinsdíoxíð (SO</w:t>
            </w:r>
            <w:r w:rsidRPr="003E64BF">
              <w:rPr>
                <w:vertAlign w:val="subscript"/>
              </w:rPr>
              <w:t>2</w:t>
            </w:r>
            <w:r w:rsidRPr="003E64BF">
              <w:t>)</w:t>
            </w:r>
          </w:p>
        </w:tc>
        <w:tc>
          <w:tcPr>
            <w:tcW w:w="9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FFB6A13" w14:textId="77777777" w:rsidR="00986C7E" w:rsidRPr="003E64BF" w:rsidRDefault="00986C7E" w:rsidP="001D0001">
            <w:pPr>
              <w:jc w:val="right"/>
            </w:pPr>
            <w:r w:rsidRPr="003E64BF">
              <w:t>200</w:t>
            </w:r>
          </w:p>
        </w:tc>
        <w:tc>
          <w:tcPr>
            <w:tcW w:w="9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B212FA6" w14:textId="77777777" w:rsidR="00986C7E" w:rsidRPr="003E64BF" w:rsidRDefault="00986C7E" w:rsidP="001D0001">
            <w:pPr>
              <w:jc w:val="right"/>
            </w:pPr>
            <w:r w:rsidRPr="003E64BF">
              <w:t>50</w:t>
            </w:r>
          </w:p>
        </w:tc>
      </w:tr>
      <w:tr w:rsidR="00986C7E" w:rsidRPr="003E64BF" w14:paraId="69CF8B56" w14:textId="77777777" w:rsidTr="001D0001">
        <w:trPr>
          <w:trHeight w:val="60"/>
        </w:trPr>
        <w:tc>
          <w:tcPr>
            <w:tcW w:w="520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BE51B7D" w14:textId="77777777" w:rsidR="00986C7E" w:rsidRPr="003E64BF" w:rsidRDefault="00986C7E" w:rsidP="001D0001">
            <w:r w:rsidRPr="003E64BF">
              <w:t>Köfnunarefnismónoxíð (NO) og köfnunarefnisdíoxíð (NO</w:t>
            </w:r>
            <w:r w:rsidRPr="003E64BF">
              <w:rPr>
                <w:vertAlign w:val="subscript"/>
              </w:rPr>
              <w:t>2</w:t>
            </w:r>
            <w:r w:rsidRPr="003E64BF">
              <w:t>), gefin upp sem köfnunarefnisdíoxíð fyrir starfandi sorpbrennslustöðvar með nafnafköst yfir 6 tonnum á klukkustund eða nýjar sorpbrennslustöðvar</w:t>
            </w:r>
          </w:p>
        </w:tc>
        <w:tc>
          <w:tcPr>
            <w:tcW w:w="9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F5C6585" w14:textId="77777777" w:rsidR="00986C7E" w:rsidRPr="003E64BF" w:rsidRDefault="00986C7E" w:rsidP="001D0001">
            <w:pPr>
              <w:jc w:val="right"/>
            </w:pPr>
            <w:r w:rsidRPr="003E64BF">
              <w:t>400</w:t>
            </w:r>
          </w:p>
        </w:tc>
        <w:tc>
          <w:tcPr>
            <w:tcW w:w="9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6AF9ABA" w14:textId="77777777" w:rsidR="00986C7E" w:rsidRPr="003E64BF" w:rsidRDefault="00986C7E" w:rsidP="001D0001">
            <w:pPr>
              <w:jc w:val="right"/>
            </w:pPr>
            <w:r w:rsidRPr="003E64BF">
              <w:t>200</w:t>
            </w:r>
          </w:p>
        </w:tc>
      </w:tr>
    </w:tbl>
    <w:p w14:paraId="5A21642B" w14:textId="77777777" w:rsidR="00986C7E" w:rsidRPr="003E64BF" w:rsidRDefault="00986C7E" w:rsidP="00986C7E">
      <w:pPr>
        <w:spacing w:before="113"/>
        <w:ind w:left="397" w:hanging="397"/>
      </w:pPr>
    </w:p>
    <w:p w14:paraId="4E0C9E1C" w14:textId="77777777" w:rsidR="00986C7E" w:rsidRPr="003E64BF" w:rsidRDefault="00986C7E" w:rsidP="00986C7E">
      <w:pPr>
        <w:spacing w:before="227"/>
        <w:ind w:left="397" w:hanging="397"/>
      </w:pPr>
      <w:r w:rsidRPr="003E64BF">
        <w:t xml:space="preserve">1.3. </w:t>
      </w:r>
      <w:r w:rsidRPr="003E64BF">
        <w:tab/>
        <w:t>Meðalviðmiðunarmörk (mg/Nm</w:t>
      </w:r>
      <w:r w:rsidRPr="003E64BF">
        <w:rPr>
          <w:vertAlign w:val="superscript"/>
        </w:rPr>
        <w:t>3</w:t>
      </w:r>
      <w:r w:rsidRPr="003E64BF">
        <w:t>) fyrir losun á eftirfarandi þungmálmum yfir sýnatökutíma að lágmarki 30 mínútur og að hámarki 8 klukkustundir</w:t>
      </w:r>
    </w:p>
    <w:tbl>
      <w:tblPr>
        <w:tblW w:w="0" w:type="auto"/>
        <w:tblLayout w:type="fixed"/>
        <w:tblCellMar>
          <w:left w:w="0" w:type="dxa"/>
          <w:right w:w="0" w:type="dxa"/>
        </w:tblCellMar>
        <w:tblLook w:val="0000" w:firstRow="0" w:lastRow="0" w:firstColumn="0" w:lastColumn="0" w:noHBand="0" w:noVBand="0"/>
      </w:tblPr>
      <w:tblGrid>
        <w:gridCol w:w="5888"/>
        <w:gridCol w:w="1292"/>
      </w:tblGrid>
      <w:tr w:rsidR="00986C7E" w:rsidRPr="003E64BF" w14:paraId="73E4E541"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51A85DE" w14:textId="77777777" w:rsidR="00986C7E" w:rsidRPr="003E64BF" w:rsidRDefault="00986C7E" w:rsidP="001D0001">
            <w:r w:rsidRPr="003E64BF">
              <w:t>Kadmíum og efnasambönd þess, gefin upp sem kadmíum (Cd)</w:t>
            </w:r>
          </w:p>
        </w:tc>
        <w:tc>
          <w:tcPr>
            <w:tcW w:w="1292" w:type="dxa"/>
            <w:vMerge w:val="restart"/>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58E6C7D" w14:textId="77777777" w:rsidR="00986C7E" w:rsidRPr="003E64BF" w:rsidRDefault="00986C7E" w:rsidP="001D0001">
            <w:pPr>
              <w:jc w:val="right"/>
            </w:pPr>
            <w:r w:rsidRPr="003E64BF">
              <w:t>Samtals: 0,05</w:t>
            </w:r>
          </w:p>
        </w:tc>
      </w:tr>
      <w:tr w:rsidR="00986C7E" w:rsidRPr="003E64BF" w14:paraId="2206ABA5"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F3BD38B" w14:textId="77777777" w:rsidR="00986C7E" w:rsidRPr="003E64BF" w:rsidRDefault="00986C7E" w:rsidP="001D0001">
            <w:r w:rsidRPr="003E64BF">
              <w:t>Þallíum og efnasambönd þess, gefin upp sem þallíum (Tl)</w:t>
            </w:r>
          </w:p>
        </w:tc>
        <w:tc>
          <w:tcPr>
            <w:tcW w:w="1292" w:type="dxa"/>
            <w:vMerge/>
            <w:tcBorders>
              <w:top w:val="single" w:sz="4" w:space="0" w:color="000000"/>
              <w:left w:val="single" w:sz="4" w:space="0" w:color="000000"/>
              <w:bottom w:val="single" w:sz="4" w:space="0" w:color="000000"/>
              <w:right w:val="nil"/>
            </w:tcBorders>
          </w:tcPr>
          <w:p w14:paraId="252F48C0" w14:textId="77777777" w:rsidR="00986C7E" w:rsidRPr="003E64BF" w:rsidRDefault="00986C7E" w:rsidP="001D0001"/>
        </w:tc>
      </w:tr>
      <w:tr w:rsidR="00986C7E" w:rsidRPr="003E64BF" w14:paraId="13813DEC"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4F38DC3" w14:textId="77777777" w:rsidR="00986C7E" w:rsidRPr="003E64BF" w:rsidRDefault="00986C7E" w:rsidP="001D0001">
            <w:r w:rsidRPr="003E64BF">
              <w:t>Kvikasilfur og efnasambönd þess, gefin upp sem kvikasilfur (Hg)</w:t>
            </w:r>
          </w:p>
        </w:tc>
        <w:tc>
          <w:tcPr>
            <w:tcW w:w="1292"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E927437" w14:textId="77777777" w:rsidR="00986C7E" w:rsidRPr="003E64BF" w:rsidRDefault="00986C7E" w:rsidP="001D0001">
            <w:pPr>
              <w:jc w:val="right"/>
            </w:pPr>
            <w:r w:rsidRPr="003E64BF">
              <w:t>0,05</w:t>
            </w:r>
          </w:p>
        </w:tc>
      </w:tr>
      <w:tr w:rsidR="00986C7E" w:rsidRPr="003E64BF" w14:paraId="30DE3C61"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0313557" w14:textId="77777777" w:rsidR="00986C7E" w:rsidRPr="003E64BF" w:rsidRDefault="00986C7E" w:rsidP="001D0001">
            <w:r w:rsidRPr="003E64BF">
              <w:t>Antímon og efnasambönd þess, gefin upp sem antímon (Sb)</w:t>
            </w:r>
          </w:p>
        </w:tc>
        <w:tc>
          <w:tcPr>
            <w:tcW w:w="1292" w:type="dxa"/>
            <w:vMerge w:val="restart"/>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AD823B2" w14:textId="77777777" w:rsidR="00986C7E" w:rsidRPr="003E64BF" w:rsidRDefault="00986C7E" w:rsidP="001D0001">
            <w:pPr>
              <w:jc w:val="right"/>
            </w:pPr>
            <w:r w:rsidRPr="003E64BF">
              <w:t>Samtals: 0,5</w:t>
            </w:r>
          </w:p>
        </w:tc>
      </w:tr>
      <w:tr w:rsidR="00986C7E" w:rsidRPr="003E64BF" w14:paraId="766B8413"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8BF3179" w14:textId="77777777" w:rsidR="00986C7E" w:rsidRPr="003E64BF" w:rsidRDefault="00986C7E" w:rsidP="001D0001">
            <w:r w:rsidRPr="003E64BF">
              <w:t>Arsen og efnasambönd þess, gefin upp sem arsen (As)</w:t>
            </w:r>
          </w:p>
        </w:tc>
        <w:tc>
          <w:tcPr>
            <w:tcW w:w="1292" w:type="dxa"/>
            <w:vMerge/>
            <w:tcBorders>
              <w:top w:val="single" w:sz="4" w:space="0" w:color="000000"/>
              <w:left w:val="single" w:sz="4" w:space="0" w:color="000000"/>
              <w:bottom w:val="single" w:sz="4" w:space="0" w:color="000000"/>
              <w:right w:val="nil"/>
            </w:tcBorders>
          </w:tcPr>
          <w:p w14:paraId="39D9DFCD" w14:textId="77777777" w:rsidR="00986C7E" w:rsidRPr="003E64BF" w:rsidRDefault="00986C7E" w:rsidP="001D0001"/>
        </w:tc>
      </w:tr>
      <w:tr w:rsidR="00986C7E" w:rsidRPr="003E64BF" w14:paraId="0D4D9788"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5B6CD7B" w14:textId="77777777" w:rsidR="00986C7E" w:rsidRPr="003E64BF" w:rsidRDefault="00986C7E" w:rsidP="001D0001">
            <w:r w:rsidRPr="003E64BF">
              <w:t>Blý og efnasambönd þess, gefin upp sem blý (Pb)</w:t>
            </w:r>
          </w:p>
        </w:tc>
        <w:tc>
          <w:tcPr>
            <w:tcW w:w="1292" w:type="dxa"/>
            <w:vMerge/>
            <w:tcBorders>
              <w:top w:val="single" w:sz="4" w:space="0" w:color="000000"/>
              <w:left w:val="single" w:sz="4" w:space="0" w:color="000000"/>
              <w:bottom w:val="single" w:sz="4" w:space="0" w:color="000000"/>
              <w:right w:val="nil"/>
            </w:tcBorders>
          </w:tcPr>
          <w:p w14:paraId="20F5B5D6" w14:textId="77777777" w:rsidR="00986C7E" w:rsidRPr="003E64BF" w:rsidRDefault="00986C7E" w:rsidP="001D0001"/>
        </w:tc>
      </w:tr>
      <w:tr w:rsidR="00986C7E" w:rsidRPr="003E64BF" w14:paraId="6390F988"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4BAE623" w14:textId="77777777" w:rsidR="00986C7E" w:rsidRPr="003E64BF" w:rsidRDefault="00986C7E" w:rsidP="001D0001">
            <w:r w:rsidRPr="003E64BF">
              <w:t>Króm og efnasambönd þess, gefin upp sem króm (Cr)</w:t>
            </w:r>
          </w:p>
        </w:tc>
        <w:tc>
          <w:tcPr>
            <w:tcW w:w="1292" w:type="dxa"/>
            <w:vMerge/>
            <w:tcBorders>
              <w:top w:val="single" w:sz="4" w:space="0" w:color="000000"/>
              <w:left w:val="single" w:sz="4" w:space="0" w:color="000000"/>
              <w:bottom w:val="single" w:sz="4" w:space="0" w:color="000000"/>
              <w:right w:val="nil"/>
            </w:tcBorders>
          </w:tcPr>
          <w:p w14:paraId="411BD396" w14:textId="77777777" w:rsidR="00986C7E" w:rsidRPr="003E64BF" w:rsidRDefault="00986C7E" w:rsidP="001D0001"/>
        </w:tc>
      </w:tr>
      <w:tr w:rsidR="00986C7E" w:rsidRPr="003E64BF" w14:paraId="60440764"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BC1C0A7" w14:textId="77777777" w:rsidR="00986C7E" w:rsidRPr="003E64BF" w:rsidRDefault="00986C7E" w:rsidP="001D0001">
            <w:r w:rsidRPr="003E64BF">
              <w:t>Kóbalt og efnasambönd þess, gefin upp sem kóbalt (Co)</w:t>
            </w:r>
          </w:p>
        </w:tc>
        <w:tc>
          <w:tcPr>
            <w:tcW w:w="1292" w:type="dxa"/>
            <w:vMerge/>
            <w:tcBorders>
              <w:top w:val="single" w:sz="4" w:space="0" w:color="000000"/>
              <w:left w:val="single" w:sz="4" w:space="0" w:color="000000"/>
              <w:bottom w:val="single" w:sz="4" w:space="0" w:color="000000"/>
              <w:right w:val="nil"/>
            </w:tcBorders>
          </w:tcPr>
          <w:p w14:paraId="6308B63C" w14:textId="77777777" w:rsidR="00986C7E" w:rsidRPr="003E64BF" w:rsidRDefault="00986C7E" w:rsidP="001D0001"/>
        </w:tc>
      </w:tr>
      <w:tr w:rsidR="00986C7E" w:rsidRPr="003E64BF" w14:paraId="76679FD6"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CDC813D" w14:textId="77777777" w:rsidR="00986C7E" w:rsidRPr="003E64BF" w:rsidRDefault="00986C7E" w:rsidP="001D0001">
            <w:r w:rsidRPr="003E64BF">
              <w:t>Kopar og efnasambönd hans, gefin upp sem kopar (Cu)</w:t>
            </w:r>
          </w:p>
        </w:tc>
        <w:tc>
          <w:tcPr>
            <w:tcW w:w="1292" w:type="dxa"/>
            <w:vMerge/>
            <w:tcBorders>
              <w:top w:val="single" w:sz="4" w:space="0" w:color="000000"/>
              <w:left w:val="single" w:sz="4" w:space="0" w:color="000000"/>
              <w:bottom w:val="single" w:sz="4" w:space="0" w:color="000000"/>
              <w:right w:val="nil"/>
            </w:tcBorders>
          </w:tcPr>
          <w:p w14:paraId="2256C8F2" w14:textId="77777777" w:rsidR="00986C7E" w:rsidRPr="003E64BF" w:rsidRDefault="00986C7E" w:rsidP="001D0001"/>
        </w:tc>
      </w:tr>
      <w:tr w:rsidR="00986C7E" w:rsidRPr="003E64BF" w14:paraId="3DEF59C5"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06BD03A" w14:textId="77777777" w:rsidR="00986C7E" w:rsidRPr="003E64BF" w:rsidRDefault="00986C7E" w:rsidP="001D0001">
            <w:r w:rsidRPr="003E64BF">
              <w:t>Mangan og efnasambönd þess, gefin upp sem mangan (Mn)</w:t>
            </w:r>
          </w:p>
        </w:tc>
        <w:tc>
          <w:tcPr>
            <w:tcW w:w="1292" w:type="dxa"/>
            <w:vMerge/>
            <w:tcBorders>
              <w:top w:val="single" w:sz="4" w:space="0" w:color="000000"/>
              <w:left w:val="single" w:sz="4" w:space="0" w:color="000000"/>
              <w:bottom w:val="single" w:sz="4" w:space="0" w:color="000000"/>
              <w:right w:val="nil"/>
            </w:tcBorders>
          </w:tcPr>
          <w:p w14:paraId="432001BC" w14:textId="77777777" w:rsidR="00986C7E" w:rsidRPr="003E64BF" w:rsidRDefault="00986C7E" w:rsidP="001D0001"/>
        </w:tc>
      </w:tr>
      <w:tr w:rsidR="00986C7E" w:rsidRPr="003E64BF" w14:paraId="36F8A336"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253C305" w14:textId="77777777" w:rsidR="00986C7E" w:rsidRPr="003E64BF" w:rsidRDefault="00986C7E" w:rsidP="001D0001">
            <w:r w:rsidRPr="003E64BF">
              <w:t>Nikkel og efnasambönd þess, gefin upp sem nikkel (Ni)</w:t>
            </w:r>
          </w:p>
        </w:tc>
        <w:tc>
          <w:tcPr>
            <w:tcW w:w="1292" w:type="dxa"/>
            <w:vMerge/>
            <w:tcBorders>
              <w:top w:val="single" w:sz="4" w:space="0" w:color="000000"/>
              <w:left w:val="single" w:sz="4" w:space="0" w:color="000000"/>
              <w:bottom w:val="single" w:sz="4" w:space="0" w:color="000000"/>
              <w:right w:val="nil"/>
            </w:tcBorders>
          </w:tcPr>
          <w:p w14:paraId="026D523D" w14:textId="77777777" w:rsidR="00986C7E" w:rsidRPr="003E64BF" w:rsidRDefault="00986C7E" w:rsidP="001D0001"/>
        </w:tc>
      </w:tr>
      <w:tr w:rsidR="00986C7E" w:rsidRPr="003E64BF" w14:paraId="4D5DC86A" w14:textId="77777777" w:rsidTr="001D0001">
        <w:trPr>
          <w:trHeight w:val="60"/>
        </w:trPr>
        <w:tc>
          <w:tcPr>
            <w:tcW w:w="5888"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B9A192B" w14:textId="77777777" w:rsidR="00986C7E" w:rsidRPr="003E64BF" w:rsidRDefault="00986C7E" w:rsidP="001D0001">
            <w:r w:rsidRPr="003E64BF">
              <w:t>Vanadíum og efnasambönd þess, gefin upp sem vanadíum (Cd)</w:t>
            </w:r>
          </w:p>
        </w:tc>
        <w:tc>
          <w:tcPr>
            <w:tcW w:w="1292" w:type="dxa"/>
            <w:vMerge/>
            <w:tcBorders>
              <w:top w:val="single" w:sz="4" w:space="0" w:color="000000"/>
              <w:left w:val="single" w:sz="4" w:space="0" w:color="000000"/>
              <w:bottom w:val="single" w:sz="4" w:space="0" w:color="000000"/>
              <w:right w:val="nil"/>
            </w:tcBorders>
          </w:tcPr>
          <w:p w14:paraId="61C4938F" w14:textId="77777777" w:rsidR="00986C7E" w:rsidRPr="003E64BF" w:rsidRDefault="00986C7E" w:rsidP="001D0001"/>
        </w:tc>
      </w:tr>
    </w:tbl>
    <w:p w14:paraId="21DE60D4" w14:textId="77777777" w:rsidR="00986C7E" w:rsidRPr="003E64BF" w:rsidRDefault="00986C7E" w:rsidP="00986C7E">
      <w:pPr>
        <w:spacing w:before="113"/>
        <w:ind w:left="397" w:hanging="397"/>
      </w:pPr>
    </w:p>
    <w:p w14:paraId="6B356214" w14:textId="77777777" w:rsidR="00986C7E" w:rsidRPr="003E64BF" w:rsidRDefault="00986C7E" w:rsidP="00986C7E">
      <w:pPr>
        <w:spacing w:before="113"/>
        <w:ind w:left="397" w:hanging="397"/>
      </w:pPr>
      <w:r w:rsidRPr="003E64BF">
        <w:tab/>
        <w:t>Þessi meðalgildi taka einnig til losunar á viðeigandi þungmálmum og efnasamböndum þeirra í loftkenndu og eimkenndu formi.</w:t>
      </w:r>
    </w:p>
    <w:p w14:paraId="7A009AE3" w14:textId="77777777" w:rsidR="00986C7E" w:rsidRPr="003E64BF" w:rsidRDefault="00986C7E" w:rsidP="00986C7E">
      <w:pPr>
        <w:spacing w:before="113"/>
        <w:ind w:left="397" w:hanging="397"/>
      </w:pPr>
      <w:r w:rsidRPr="003E64BF">
        <w:t xml:space="preserve">1.4. </w:t>
      </w:r>
      <w:r w:rsidRPr="003E64BF">
        <w:tab/>
        <w:t>Meðalviðmiðunarmörk (ng/Nm</w:t>
      </w:r>
      <w:r w:rsidRPr="003E64BF">
        <w:rPr>
          <w:vertAlign w:val="superscript"/>
        </w:rPr>
        <w:t>3</w:t>
      </w:r>
      <w:r w:rsidRPr="003E64BF">
        <w:t>) fyrir losun á díoxíni og fúrani yfir sýnatökutíma að lágmarki 6 klukkustundir og að hámarki 8 klukkustundir. Viðmiðunarmörkin fyrir losun vísa til heildarstyrks díoxína og fúrana sem er reiknaður í samræmi við 2. hluta.</w:t>
      </w:r>
    </w:p>
    <w:tbl>
      <w:tblPr>
        <w:tblW w:w="0" w:type="auto"/>
        <w:tblLayout w:type="fixed"/>
        <w:tblCellMar>
          <w:left w:w="0" w:type="dxa"/>
          <w:right w:w="0" w:type="dxa"/>
        </w:tblCellMar>
        <w:tblLook w:val="0000" w:firstRow="0" w:lastRow="0" w:firstColumn="0" w:lastColumn="0" w:noHBand="0" w:noVBand="0"/>
      </w:tblPr>
      <w:tblGrid>
        <w:gridCol w:w="2191"/>
        <w:gridCol w:w="896"/>
      </w:tblGrid>
      <w:tr w:rsidR="00986C7E" w:rsidRPr="003E64BF" w14:paraId="6937A272" w14:textId="77777777" w:rsidTr="001D0001">
        <w:trPr>
          <w:trHeight w:val="60"/>
        </w:trPr>
        <w:tc>
          <w:tcPr>
            <w:tcW w:w="2191"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442FFF6" w14:textId="77777777" w:rsidR="00986C7E" w:rsidRPr="003E64BF" w:rsidRDefault="00986C7E" w:rsidP="001D0001">
            <w:r w:rsidRPr="003E64BF">
              <w:t>Díoxín og fúrön</w:t>
            </w:r>
          </w:p>
        </w:tc>
        <w:tc>
          <w:tcPr>
            <w:tcW w:w="89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9623FD6" w14:textId="77777777" w:rsidR="00986C7E" w:rsidRPr="003E64BF" w:rsidRDefault="00986C7E" w:rsidP="001D0001">
            <w:pPr>
              <w:jc w:val="right"/>
            </w:pPr>
            <w:r w:rsidRPr="003E64BF">
              <w:t>0,1</w:t>
            </w:r>
          </w:p>
        </w:tc>
      </w:tr>
    </w:tbl>
    <w:p w14:paraId="165FE7FA" w14:textId="77777777" w:rsidR="00986C7E" w:rsidRPr="003E64BF" w:rsidRDefault="00986C7E" w:rsidP="00986C7E">
      <w:pPr>
        <w:spacing w:before="340"/>
        <w:ind w:left="1984" w:hanging="397"/>
      </w:pPr>
    </w:p>
    <w:p w14:paraId="78531F42" w14:textId="77777777" w:rsidR="00986C7E" w:rsidRPr="003E64BF" w:rsidRDefault="00986C7E" w:rsidP="00986C7E">
      <w:pPr>
        <w:spacing w:before="340"/>
        <w:ind w:left="397" w:hanging="397"/>
      </w:pPr>
      <w:r w:rsidRPr="003E64BF">
        <w:t xml:space="preserve">1.5. </w:t>
      </w:r>
      <w:r w:rsidRPr="003E64BF">
        <w:tab/>
        <w:t>Viðmiðunarmörk (mg/Nm</w:t>
      </w:r>
      <w:r w:rsidRPr="003E64BF">
        <w:rPr>
          <w:vertAlign w:val="superscript"/>
        </w:rPr>
        <w:t>3</w:t>
      </w:r>
      <w:r w:rsidRPr="003E64BF">
        <w:t>) fyrir losun kolsýrings (CO) í úrgangslofti:</w:t>
      </w:r>
    </w:p>
    <w:p w14:paraId="27E32515" w14:textId="77777777" w:rsidR="00986C7E" w:rsidRPr="003E64BF" w:rsidRDefault="00986C7E" w:rsidP="00986C7E">
      <w:pPr>
        <w:spacing w:before="340"/>
        <w:ind w:left="397" w:hanging="397"/>
      </w:pPr>
      <w:r w:rsidRPr="003E64BF">
        <w:t xml:space="preserve">a) </w:t>
      </w:r>
      <w:r w:rsidRPr="003E64BF">
        <w:tab/>
        <w:t>50 sem dagsmeðalgildi,</w:t>
      </w:r>
    </w:p>
    <w:p w14:paraId="50126514" w14:textId="77777777" w:rsidR="00986C7E" w:rsidRPr="003E64BF" w:rsidRDefault="00986C7E" w:rsidP="00986C7E">
      <w:pPr>
        <w:spacing w:before="340"/>
        <w:ind w:left="397" w:hanging="397"/>
      </w:pPr>
      <w:r w:rsidRPr="003E64BF">
        <w:lastRenderedPageBreak/>
        <w:t xml:space="preserve">b) </w:t>
      </w:r>
      <w:r w:rsidRPr="003E64BF">
        <w:tab/>
        <w:t>100 sem 30 mínútna meðalgildi,</w:t>
      </w:r>
    </w:p>
    <w:p w14:paraId="6CBC90EC" w14:textId="77777777" w:rsidR="00986C7E" w:rsidRPr="003E64BF" w:rsidRDefault="00986C7E" w:rsidP="00986C7E">
      <w:pPr>
        <w:spacing w:before="340"/>
        <w:ind w:left="397" w:hanging="397"/>
      </w:pPr>
      <w:r w:rsidRPr="003E64BF">
        <w:t xml:space="preserve">c) </w:t>
      </w:r>
      <w:r w:rsidRPr="003E64BF">
        <w:tab/>
        <w:t>150 sem 10 mínútna meðalgildi.</w:t>
      </w:r>
    </w:p>
    <w:p w14:paraId="191093B7" w14:textId="17A40C80" w:rsidR="00986C7E" w:rsidRPr="003E64BF" w:rsidRDefault="00986C7E" w:rsidP="00986C7E">
      <w:pPr>
        <w:spacing w:before="340"/>
        <w:ind w:left="397" w:hanging="397"/>
      </w:pPr>
      <w:r w:rsidRPr="003E64BF">
        <w:tab/>
      </w:r>
      <w:r w:rsidR="00311AEB">
        <w:t>Umhverfisstofnun</w:t>
      </w:r>
      <w:r w:rsidRPr="003E64BF">
        <w:t xml:space="preserve"> getur heimilað undanþágur frá viðmiðunarmörkunum fyrir losun sem sett eru fram í þessum lið fyrir sorpbrennslustöðvar sem nota svifbeðstækni, að því tilskildu að í leyfinu séu sett viðmiðunarmörk fyrir losun kolsýrings sem eru ekki hærri en 100 mg/Nm</w:t>
      </w:r>
      <w:r w:rsidRPr="003E64BF">
        <w:rPr>
          <w:vertAlign w:val="superscript"/>
        </w:rPr>
        <w:t>3</w:t>
      </w:r>
      <w:r w:rsidRPr="003E64BF">
        <w:t xml:space="preserve"> sem klukkustundarmeðaltal.</w:t>
      </w:r>
    </w:p>
    <w:p w14:paraId="2BFF8F33" w14:textId="77777777" w:rsidR="00986C7E" w:rsidRPr="003E64BF" w:rsidRDefault="00986C7E" w:rsidP="00986C7E">
      <w:pPr>
        <w:spacing w:before="340"/>
        <w:ind w:left="397" w:hanging="397"/>
      </w:pPr>
      <w:r w:rsidRPr="003E64BF">
        <w:t xml:space="preserve">2. </w:t>
      </w:r>
      <w:r w:rsidRPr="003E64BF">
        <w:tab/>
        <w:t>Viðmiðunarmörk fyrir losun sem gilda við aðstæðurnar sem lýst er í 6. mgr. 46. gr. og 47. gr.</w:t>
      </w:r>
    </w:p>
    <w:p w14:paraId="06256874" w14:textId="77777777" w:rsidR="00986C7E" w:rsidRPr="003E64BF" w:rsidRDefault="00986C7E" w:rsidP="00986C7E">
      <w:pPr>
        <w:spacing w:before="340"/>
        <w:ind w:left="397" w:hanging="397"/>
      </w:pPr>
      <w:r w:rsidRPr="003E64BF">
        <w:tab/>
        <w:t>Heildarrykmagn losunar út í andrúmsloft frá sorpbrennslustöð skal undir engum kringumstæðum fara yfir 150 mg/Nm</w:t>
      </w:r>
      <w:r w:rsidRPr="003E64BF">
        <w:rPr>
          <w:vertAlign w:val="superscript"/>
        </w:rPr>
        <w:t>3</w:t>
      </w:r>
      <w:r w:rsidRPr="003E64BF">
        <w:t>, gefið upp sem 30 mínútna meðaltal. Ekki skal fara yfir viðmiðunarmörkin fyrir losun heildarmagns lífræns kolefnis og kolsýrings út í andrúmsloft sem sett eru fram í lið 1.2 og b-lið liðar 1.5.</w:t>
      </w:r>
    </w:p>
    <w:p w14:paraId="6424E435" w14:textId="77777777" w:rsidR="00986C7E" w:rsidRPr="003E64BF" w:rsidRDefault="00986C7E" w:rsidP="00986C7E">
      <w:pPr>
        <w:spacing w:before="340"/>
        <w:ind w:left="397" w:hanging="397"/>
      </w:pPr>
      <w:r w:rsidRPr="003E64BF">
        <w:t xml:space="preserve">3. </w:t>
      </w:r>
      <w:r w:rsidRPr="003E64BF">
        <w:tab/>
        <w:t>Aðildarríkjunum er heimilt að mæla fyrir um reglur sem gilda um undanþágurnar sem kveðið er á um í þessum hluta.</w:t>
      </w:r>
    </w:p>
    <w:p w14:paraId="7653BCB0" w14:textId="77777777" w:rsidR="00986C7E" w:rsidRPr="003E64BF" w:rsidRDefault="00986C7E" w:rsidP="00986C7E">
      <w:pPr>
        <w:keepNext/>
        <w:tabs>
          <w:tab w:val="left" w:pos="851"/>
        </w:tabs>
        <w:spacing w:before="340"/>
        <w:ind w:left="397" w:hanging="397"/>
        <w:jc w:val="center"/>
        <w:rPr>
          <w:smallCaps/>
        </w:rPr>
      </w:pPr>
      <w:r w:rsidRPr="003E64BF">
        <w:rPr>
          <w:smallCaps/>
        </w:rPr>
        <w:t>4. HLUTI</w:t>
      </w:r>
    </w:p>
    <w:p w14:paraId="057A9A50" w14:textId="77777777" w:rsidR="00986C7E" w:rsidRPr="003E64BF" w:rsidRDefault="00986C7E" w:rsidP="00986C7E">
      <w:pPr>
        <w:keepNext/>
        <w:tabs>
          <w:tab w:val="left" w:pos="851"/>
        </w:tabs>
        <w:spacing w:before="113"/>
        <w:ind w:left="397" w:hanging="397"/>
        <w:jc w:val="center"/>
        <w:rPr>
          <w:i/>
          <w:iCs/>
        </w:rPr>
      </w:pPr>
      <w:r w:rsidRPr="003E64BF">
        <w:rPr>
          <w:i/>
        </w:rPr>
        <w:t>Ákvörðun á viðmiðunarmörkum fyrir losun í andrúmsloft fyrir sambrennslu úrgangs</w:t>
      </w:r>
    </w:p>
    <w:p w14:paraId="4B7E919B" w14:textId="77777777" w:rsidR="00986C7E" w:rsidRPr="003E64BF" w:rsidRDefault="00986C7E" w:rsidP="00986C7E">
      <w:pPr>
        <w:spacing w:before="113"/>
        <w:ind w:left="397" w:hanging="397"/>
      </w:pPr>
      <w:r w:rsidRPr="003E64BF">
        <w:t xml:space="preserve">1. </w:t>
      </w:r>
      <w:r w:rsidRPr="003E64BF">
        <w:tab/>
        <w:t>Beita skal eftirfarandi formúlu (blöndunarreglu) þegar sérstök viðmiðunarmörk fyrir heildarlosun „C“ hafa ekki verið sett fram í töflu í þessum hluta.</w:t>
      </w:r>
    </w:p>
    <w:p w14:paraId="51A4B708" w14:textId="77777777" w:rsidR="00986C7E" w:rsidRPr="003E64BF" w:rsidRDefault="00986C7E" w:rsidP="00986C7E">
      <w:pPr>
        <w:spacing w:before="397"/>
        <w:ind w:left="397" w:hanging="397"/>
      </w:pPr>
      <w:r w:rsidRPr="003E64BF">
        <w:tab/>
        <w:t>Viðmiðunarmörkin fyrir losun fyrir hvert viðkomandi mengandi efni og kolsýring í úrgangslofti, sem myndast við sambrennslu úrgangs, skal reikna á eftirfarandi hátt:</w:t>
      </w:r>
    </w:p>
    <w:tbl>
      <w:tblPr>
        <w:tblStyle w:val="TableGrid"/>
        <w:tblW w:w="0" w:type="auto"/>
        <w:tblInd w:w="266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485"/>
        <w:gridCol w:w="619"/>
      </w:tblGrid>
      <w:tr w:rsidR="00986C7E" w:rsidRPr="003E64BF" w14:paraId="625E65F8" w14:textId="77777777" w:rsidTr="001D0001">
        <w:tc>
          <w:tcPr>
            <w:tcW w:w="2485" w:type="dxa"/>
          </w:tcPr>
          <w:p w14:paraId="370E91F0" w14:textId="77777777" w:rsidR="00986C7E" w:rsidRPr="003E64BF" w:rsidRDefault="00986C7E" w:rsidP="001D0001">
            <w:pPr>
              <w:spacing w:before="0" w:after="0" w:line="240" w:lineRule="auto"/>
              <w:ind w:left="397" w:hanging="397"/>
              <w:jc w:val="center"/>
            </w:pPr>
            <w:r w:rsidRPr="003E64BF">
              <w:t>V</w:t>
            </w:r>
            <w:r w:rsidRPr="003E64BF">
              <w:rPr>
                <w:vertAlign w:val="subscript"/>
              </w:rPr>
              <w:t>úrgangur</w:t>
            </w:r>
            <w:r w:rsidRPr="003E64BF">
              <w:t xml:space="preserve"> × C</w:t>
            </w:r>
            <w:r w:rsidRPr="003E64BF">
              <w:rPr>
                <w:vertAlign w:val="subscript"/>
              </w:rPr>
              <w:t>úrgangur</w:t>
            </w:r>
            <w:r w:rsidRPr="003E64BF">
              <w:t> + V</w:t>
            </w:r>
            <w:r w:rsidRPr="003E64BF">
              <w:rPr>
                <w:vertAlign w:val="subscript"/>
              </w:rPr>
              <w:t>vinnsla</w:t>
            </w:r>
            <w:r w:rsidRPr="003E64BF">
              <w:t xml:space="preserve"> × C</w:t>
            </w:r>
            <w:r w:rsidRPr="003E64BF">
              <w:rPr>
                <w:vertAlign w:val="subscript"/>
              </w:rPr>
              <w:t>vinnsla</w:t>
            </w:r>
          </w:p>
        </w:tc>
        <w:tc>
          <w:tcPr>
            <w:tcW w:w="492" w:type="dxa"/>
            <w:vMerge w:val="restart"/>
            <w:vAlign w:val="center"/>
          </w:tcPr>
          <w:p w14:paraId="45016A78" w14:textId="77777777" w:rsidR="00986C7E" w:rsidRPr="003E64BF" w:rsidRDefault="00986C7E" w:rsidP="001D0001">
            <w:pPr>
              <w:spacing w:before="0" w:after="0" w:line="240" w:lineRule="auto"/>
              <w:jc w:val="left"/>
            </w:pPr>
            <w:r w:rsidRPr="003E64BF">
              <w:t>= C</w:t>
            </w:r>
          </w:p>
        </w:tc>
      </w:tr>
      <w:tr w:rsidR="00986C7E" w:rsidRPr="003E64BF" w14:paraId="3AA5701B" w14:textId="77777777" w:rsidTr="001D0001">
        <w:tc>
          <w:tcPr>
            <w:tcW w:w="2485" w:type="dxa"/>
          </w:tcPr>
          <w:p w14:paraId="5A7AB5E8" w14:textId="77777777" w:rsidR="00986C7E" w:rsidRPr="003E64BF" w:rsidRDefault="00986C7E" w:rsidP="001D0001">
            <w:pPr>
              <w:spacing w:before="0" w:after="0" w:line="240" w:lineRule="auto"/>
              <w:jc w:val="center"/>
            </w:pPr>
            <w:r w:rsidRPr="003E64BF">
              <w:t>V</w:t>
            </w:r>
            <w:r w:rsidRPr="003E64BF">
              <w:rPr>
                <w:vertAlign w:val="subscript"/>
              </w:rPr>
              <w:t>úrgangur</w:t>
            </w:r>
            <w:r w:rsidRPr="003E64BF">
              <w:t> + C</w:t>
            </w:r>
            <w:r w:rsidRPr="003E64BF">
              <w:rPr>
                <w:vertAlign w:val="subscript"/>
              </w:rPr>
              <w:t>vinnsla</w:t>
            </w:r>
          </w:p>
        </w:tc>
        <w:tc>
          <w:tcPr>
            <w:tcW w:w="492" w:type="dxa"/>
            <w:vMerge/>
          </w:tcPr>
          <w:p w14:paraId="30A164D1" w14:textId="77777777" w:rsidR="00986C7E" w:rsidRPr="003E64BF" w:rsidRDefault="00986C7E" w:rsidP="001D0001">
            <w:pPr>
              <w:spacing w:before="0" w:after="0" w:line="240" w:lineRule="auto"/>
            </w:pPr>
          </w:p>
        </w:tc>
      </w:tr>
    </w:tbl>
    <w:p w14:paraId="77CA8EE7" w14:textId="77777777" w:rsidR="00986C7E" w:rsidRPr="003E64BF" w:rsidRDefault="00986C7E" w:rsidP="00986C7E">
      <w:pPr>
        <w:spacing w:before="397"/>
        <w:ind w:left="397" w:hanging="397"/>
      </w:pPr>
    </w:p>
    <w:p w14:paraId="30D91E9E" w14:textId="77777777" w:rsidR="00986C7E" w:rsidRPr="003E64BF" w:rsidRDefault="00986C7E" w:rsidP="00986C7E">
      <w:pPr>
        <w:tabs>
          <w:tab w:val="center" w:pos="3780"/>
          <w:tab w:val="left" w:pos="4760"/>
        </w:tabs>
        <w:spacing w:before="113"/>
        <w:ind w:left="397" w:hanging="397"/>
      </w:pPr>
      <w:r w:rsidRPr="003E64BF">
        <w:tab/>
      </w:r>
      <w:r w:rsidRPr="003E64BF">
        <w:tab/>
      </w:r>
      <w:r w:rsidRPr="003E64BF">
        <w:tab/>
      </w:r>
    </w:p>
    <w:tbl>
      <w:tblPr>
        <w:tblW w:w="0" w:type="auto"/>
        <w:tblLayout w:type="fixed"/>
        <w:tblCellMar>
          <w:left w:w="0" w:type="dxa"/>
          <w:right w:w="0" w:type="dxa"/>
        </w:tblCellMar>
        <w:tblLook w:val="0000" w:firstRow="0" w:lastRow="0" w:firstColumn="0" w:lastColumn="0" w:noHBand="0" w:noVBand="0"/>
      </w:tblPr>
      <w:tblGrid>
        <w:gridCol w:w="850"/>
        <w:gridCol w:w="6330"/>
      </w:tblGrid>
      <w:tr w:rsidR="00986C7E" w:rsidRPr="003E64BF" w14:paraId="72AEE21A" w14:textId="77777777" w:rsidTr="001D0001">
        <w:trPr>
          <w:trHeight w:val="60"/>
        </w:trPr>
        <w:tc>
          <w:tcPr>
            <w:tcW w:w="850" w:type="dxa"/>
            <w:tcBorders>
              <w:top w:val="nil"/>
              <w:left w:val="nil"/>
              <w:bottom w:val="nil"/>
              <w:right w:val="nil"/>
            </w:tcBorders>
            <w:tcMar>
              <w:top w:w="113" w:type="dxa"/>
              <w:left w:w="0" w:type="dxa"/>
              <w:bottom w:w="113" w:type="dxa"/>
              <w:right w:w="0" w:type="dxa"/>
            </w:tcMar>
          </w:tcPr>
          <w:p w14:paraId="1478600E" w14:textId="77777777" w:rsidR="00986C7E" w:rsidRPr="003E64BF" w:rsidRDefault="00986C7E" w:rsidP="001D0001">
            <w:pPr>
              <w:spacing w:before="113"/>
            </w:pPr>
            <w:r w:rsidRPr="003E64BF">
              <w:t>V</w:t>
            </w:r>
            <w:r w:rsidRPr="003E64BF">
              <w:rPr>
                <w:vertAlign w:val="subscript"/>
              </w:rPr>
              <w:t>úrgangur</w:t>
            </w:r>
            <w:r w:rsidRPr="003E64BF">
              <w:t>:</w:t>
            </w:r>
          </w:p>
        </w:tc>
        <w:tc>
          <w:tcPr>
            <w:tcW w:w="6330" w:type="dxa"/>
            <w:tcBorders>
              <w:top w:val="nil"/>
              <w:left w:val="nil"/>
              <w:bottom w:val="nil"/>
              <w:right w:val="nil"/>
            </w:tcBorders>
            <w:tcMar>
              <w:top w:w="113" w:type="dxa"/>
              <w:left w:w="0" w:type="dxa"/>
              <w:bottom w:w="113" w:type="dxa"/>
              <w:right w:w="0" w:type="dxa"/>
            </w:tcMar>
          </w:tcPr>
          <w:p w14:paraId="6909A597" w14:textId="77777777" w:rsidR="00986C7E" w:rsidRPr="003E64BF" w:rsidRDefault="00986C7E" w:rsidP="001D0001">
            <w:pPr>
              <w:spacing w:before="113"/>
            </w:pPr>
            <w:r w:rsidRPr="003E64BF">
              <w:t>rúmmál úrgangslofts sem myndast við brennslu á úrgangi sem aðeins er ákvarðað út frá úrgangi með lægsta varmagildi sem tilgreint er í leyfinu og umreiknað við skilyrðin sem tilgreind eru í þessari tilskipun.</w:t>
            </w:r>
          </w:p>
          <w:p w14:paraId="32228E03" w14:textId="77777777" w:rsidR="00986C7E" w:rsidRPr="003E64BF" w:rsidRDefault="00986C7E" w:rsidP="001D0001">
            <w:pPr>
              <w:spacing w:before="113"/>
            </w:pPr>
            <w:r w:rsidRPr="003E64BF">
              <w:t>Ef varminn, sem losnar við brennslu hættulegs úrgangs, er minni en 10% af heildarvarmanum sem losnar í stöðinni skal V</w:t>
            </w:r>
            <w:r w:rsidRPr="003E64BF">
              <w:rPr>
                <w:vertAlign w:val="subscript"/>
              </w:rPr>
              <w:t>úrgangur</w:t>
            </w:r>
            <w:r w:rsidRPr="003E64BF">
              <w:t xml:space="preserve"> reiknað út frá (fræðilegu) magni úrgangs sem við brennslu myndi samsvara 10% af losuðum varma við fasta heildarlosun varma.</w:t>
            </w:r>
          </w:p>
        </w:tc>
      </w:tr>
      <w:tr w:rsidR="00986C7E" w:rsidRPr="003E64BF" w14:paraId="42C707E4" w14:textId="77777777" w:rsidTr="001D0001">
        <w:trPr>
          <w:trHeight w:val="60"/>
        </w:trPr>
        <w:tc>
          <w:tcPr>
            <w:tcW w:w="850" w:type="dxa"/>
            <w:tcBorders>
              <w:top w:val="nil"/>
              <w:left w:val="nil"/>
              <w:bottom w:val="nil"/>
              <w:right w:val="nil"/>
            </w:tcBorders>
            <w:tcMar>
              <w:top w:w="113" w:type="dxa"/>
              <w:left w:w="0" w:type="dxa"/>
              <w:bottom w:w="113" w:type="dxa"/>
              <w:right w:w="0" w:type="dxa"/>
            </w:tcMar>
          </w:tcPr>
          <w:p w14:paraId="3A24F78E" w14:textId="77777777" w:rsidR="00986C7E" w:rsidRPr="003E64BF" w:rsidRDefault="00986C7E" w:rsidP="001D0001">
            <w:pPr>
              <w:spacing w:before="113"/>
            </w:pPr>
            <w:r w:rsidRPr="003E64BF">
              <w:t>C</w:t>
            </w:r>
            <w:r w:rsidRPr="003E64BF">
              <w:rPr>
                <w:vertAlign w:val="subscript"/>
              </w:rPr>
              <w:t>úrgangur</w:t>
            </w:r>
            <w:r w:rsidRPr="003E64BF">
              <w:t>:</w:t>
            </w:r>
          </w:p>
        </w:tc>
        <w:tc>
          <w:tcPr>
            <w:tcW w:w="6330" w:type="dxa"/>
            <w:tcBorders>
              <w:top w:val="nil"/>
              <w:left w:val="nil"/>
              <w:bottom w:val="nil"/>
              <w:right w:val="nil"/>
            </w:tcBorders>
            <w:tcMar>
              <w:top w:w="113" w:type="dxa"/>
              <w:left w:w="0" w:type="dxa"/>
              <w:bottom w:w="113" w:type="dxa"/>
              <w:right w:w="0" w:type="dxa"/>
            </w:tcMar>
          </w:tcPr>
          <w:p w14:paraId="3739E305" w14:textId="77777777" w:rsidR="00986C7E" w:rsidRPr="003E64BF" w:rsidRDefault="00986C7E" w:rsidP="001D0001">
            <w:pPr>
              <w:spacing w:before="113"/>
            </w:pPr>
            <w:r w:rsidRPr="003E64BF">
              <w:t>viðmiðunarmörk fyrir losun fyrir sorpbrennslustöðvar sem sett eru fram í 3. hluta</w:t>
            </w:r>
          </w:p>
        </w:tc>
      </w:tr>
      <w:tr w:rsidR="00986C7E" w:rsidRPr="003E64BF" w14:paraId="41AB2728" w14:textId="77777777" w:rsidTr="001D0001">
        <w:trPr>
          <w:trHeight w:val="60"/>
        </w:trPr>
        <w:tc>
          <w:tcPr>
            <w:tcW w:w="850" w:type="dxa"/>
            <w:tcBorders>
              <w:top w:val="nil"/>
              <w:left w:val="nil"/>
              <w:bottom w:val="nil"/>
              <w:right w:val="nil"/>
            </w:tcBorders>
            <w:tcMar>
              <w:top w:w="113" w:type="dxa"/>
              <w:left w:w="0" w:type="dxa"/>
              <w:bottom w:w="113" w:type="dxa"/>
              <w:right w:w="0" w:type="dxa"/>
            </w:tcMar>
          </w:tcPr>
          <w:p w14:paraId="68867DD5" w14:textId="77777777" w:rsidR="00986C7E" w:rsidRPr="003E64BF" w:rsidRDefault="00986C7E" w:rsidP="001D0001">
            <w:pPr>
              <w:spacing w:before="113"/>
            </w:pPr>
            <w:r w:rsidRPr="003E64BF">
              <w:t>V</w:t>
            </w:r>
            <w:r w:rsidRPr="003E64BF">
              <w:rPr>
                <w:vertAlign w:val="subscript"/>
              </w:rPr>
              <w:t>vinnsla</w:t>
            </w:r>
            <w:r w:rsidRPr="003E64BF">
              <w:t>:</w:t>
            </w:r>
          </w:p>
        </w:tc>
        <w:tc>
          <w:tcPr>
            <w:tcW w:w="6330" w:type="dxa"/>
            <w:tcBorders>
              <w:top w:val="nil"/>
              <w:left w:val="nil"/>
              <w:bottom w:val="nil"/>
              <w:right w:val="nil"/>
            </w:tcBorders>
            <w:tcMar>
              <w:top w:w="113" w:type="dxa"/>
              <w:left w:w="0" w:type="dxa"/>
              <w:bottom w:w="113" w:type="dxa"/>
              <w:right w:w="0" w:type="dxa"/>
            </w:tcMar>
          </w:tcPr>
          <w:p w14:paraId="0A964393" w14:textId="77777777" w:rsidR="00986C7E" w:rsidRPr="003E64BF" w:rsidRDefault="00986C7E" w:rsidP="001D0001">
            <w:pPr>
              <w:spacing w:before="113"/>
            </w:pPr>
            <w:r w:rsidRPr="003E64BF">
              <w:t>rúmmál úrgangslofts sem myndast við vinnslu stöðvarinnar, að meðtalinni brennslu leyfilegs eldsneytis sem venjulega er notað í stöðinni (að undanskildum úrgangi), sem er ákvarðað á grundvelli þess súrefnisinnihalds sem staðla verður losunina við eins og sett er fram í lögum Sambandsins eða landslögum. Ef engin löggjöf er til um þessa gerð stöðvar verður að miða við raunverulegt súrefnisinnihald í úrgangsloftinu án þess að þynna það með viðbótarlofti sem er ekki nauðsynlegt fyrir vinnsluna.</w:t>
            </w:r>
          </w:p>
        </w:tc>
      </w:tr>
      <w:tr w:rsidR="00986C7E" w:rsidRPr="003E64BF" w14:paraId="35985695" w14:textId="77777777" w:rsidTr="001D0001">
        <w:trPr>
          <w:trHeight w:val="60"/>
        </w:trPr>
        <w:tc>
          <w:tcPr>
            <w:tcW w:w="850" w:type="dxa"/>
            <w:tcBorders>
              <w:top w:val="nil"/>
              <w:left w:val="nil"/>
              <w:bottom w:val="nil"/>
              <w:right w:val="nil"/>
            </w:tcBorders>
            <w:tcMar>
              <w:top w:w="113" w:type="dxa"/>
              <w:left w:w="0" w:type="dxa"/>
              <w:bottom w:w="113" w:type="dxa"/>
              <w:right w:w="0" w:type="dxa"/>
            </w:tcMar>
          </w:tcPr>
          <w:p w14:paraId="5E0A11AE" w14:textId="77777777" w:rsidR="00986C7E" w:rsidRPr="003E64BF" w:rsidRDefault="00986C7E" w:rsidP="001D0001">
            <w:pPr>
              <w:spacing w:before="113"/>
            </w:pPr>
            <w:r w:rsidRPr="003E64BF">
              <w:lastRenderedPageBreak/>
              <w:t>C</w:t>
            </w:r>
            <w:r w:rsidRPr="003E64BF">
              <w:rPr>
                <w:vertAlign w:val="subscript"/>
              </w:rPr>
              <w:t>vinnsla</w:t>
            </w:r>
            <w:r w:rsidRPr="003E64BF">
              <w:t>:</w:t>
            </w:r>
          </w:p>
        </w:tc>
        <w:tc>
          <w:tcPr>
            <w:tcW w:w="6330" w:type="dxa"/>
            <w:tcBorders>
              <w:top w:val="nil"/>
              <w:left w:val="nil"/>
              <w:bottom w:val="nil"/>
              <w:right w:val="nil"/>
            </w:tcBorders>
            <w:tcMar>
              <w:top w:w="113" w:type="dxa"/>
              <w:left w:w="0" w:type="dxa"/>
              <w:bottom w:w="113" w:type="dxa"/>
              <w:right w:w="0" w:type="dxa"/>
            </w:tcMar>
          </w:tcPr>
          <w:p w14:paraId="43552C7C" w14:textId="77777777" w:rsidR="00986C7E" w:rsidRPr="003E64BF" w:rsidRDefault="00986C7E" w:rsidP="001D0001">
            <w:pPr>
              <w:spacing w:before="113"/>
            </w:pPr>
            <w:r w:rsidRPr="003E64BF">
              <w:t>viðmiðunarmörk fyrir losun eins og þau eru sett fram í þessum hluta fyrir tilgreinda iðnaðarstarfsemi eða, ef slík gildi liggja ekki fyrir, viðmiðunarmörk fyrir losun frá stöðvum sem uppfylla skilyrði landslaga og stjórnsýslufyrirmæla um slíkar stöðvar þegar þær brenna eldsneyti sem venjulega er leyft (að undanskildum úrgangi). Ef engar slíkar ráðstafanir eru fyrir hendi skal miða við viðmiðunarmörkin fyrir losun sem sett eru fram í leyfinu. Ef engin slík viðmiðunarmörk eru fyrir hendi í leyfinu eru raunverulegir massastyrkleikar notaðir.</w:t>
            </w:r>
          </w:p>
        </w:tc>
      </w:tr>
      <w:tr w:rsidR="00986C7E" w:rsidRPr="003E64BF" w14:paraId="4660EA06" w14:textId="77777777" w:rsidTr="001D0001">
        <w:trPr>
          <w:trHeight w:val="60"/>
        </w:trPr>
        <w:tc>
          <w:tcPr>
            <w:tcW w:w="850" w:type="dxa"/>
            <w:tcBorders>
              <w:top w:val="nil"/>
              <w:left w:val="nil"/>
              <w:bottom w:val="nil"/>
              <w:right w:val="nil"/>
            </w:tcBorders>
            <w:tcMar>
              <w:top w:w="113" w:type="dxa"/>
              <w:left w:w="0" w:type="dxa"/>
              <w:bottom w:w="113" w:type="dxa"/>
              <w:right w:w="0" w:type="dxa"/>
            </w:tcMar>
          </w:tcPr>
          <w:p w14:paraId="303E5B2F" w14:textId="77777777" w:rsidR="00986C7E" w:rsidRPr="003E64BF" w:rsidRDefault="00986C7E" w:rsidP="001D0001">
            <w:pPr>
              <w:spacing w:before="113"/>
            </w:pPr>
            <w:r w:rsidRPr="003E64BF">
              <w:t>C:</w:t>
            </w:r>
          </w:p>
        </w:tc>
        <w:tc>
          <w:tcPr>
            <w:tcW w:w="6330" w:type="dxa"/>
            <w:tcBorders>
              <w:top w:val="nil"/>
              <w:left w:val="nil"/>
              <w:bottom w:val="nil"/>
              <w:right w:val="nil"/>
            </w:tcBorders>
            <w:tcMar>
              <w:top w:w="113" w:type="dxa"/>
              <w:left w:w="0" w:type="dxa"/>
              <w:bottom w:w="113" w:type="dxa"/>
              <w:right w:w="0" w:type="dxa"/>
            </w:tcMar>
          </w:tcPr>
          <w:p w14:paraId="633CF7BC" w14:textId="77777777" w:rsidR="00986C7E" w:rsidRPr="003E64BF" w:rsidRDefault="00986C7E" w:rsidP="001D0001">
            <w:pPr>
              <w:spacing w:before="113"/>
            </w:pPr>
            <w:r w:rsidRPr="003E64BF">
              <w:t>viðmiðunarmörk fyrir heildarlosun við súrefnisinnihald sem sett er fram í þessum hluta fyrir tiltekna iðnaðarstarfsemi og tilgreind mengandi efni eða, ef slík gildi eru ekki fyrir hendi, viðmiðunarmörk fyrir heildarlosun sem koma í stað viðmiðunarmarkanna fyrir losun sem sett eru fram í tilgreindum viðaukum við þessa tilskipun. Heildarsúrefnisinnihaldið, sem kemur í stað súrefnisinnihaldsins sem notað er við stöðlun, er reiknað út á grundvelli framangreinds innihalds með hliðsjón af hlutarúmmálinu.</w:t>
            </w:r>
          </w:p>
          <w:p w14:paraId="34F8C316" w14:textId="77777777" w:rsidR="00986C7E" w:rsidRPr="003E64BF" w:rsidRDefault="00986C7E" w:rsidP="001D0001">
            <w:pPr>
              <w:spacing w:before="113"/>
            </w:pPr>
            <w:r w:rsidRPr="003E64BF">
              <w:t>Öll viðmiðunarmörk fyrir losun skal reikna við 273,15 K hita, 101,3 kPa þrýsting og eftir leiðréttingu fyrir vatnsgufuinnihaldi úrgangsloftsins.</w:t>
            </w:r>
          </w:p>
        </w:tc>
      </w:tr>
    </w:tbl>
    <w:p w14:paraId="0EFEC984" w14:textId="77777777" w:rsidR="00986C7E" w:rsidRPr="003E64BF" w:rsidRDefault="00986C7E" w:rsidP="00986C7E">
      <w:pPr>
        <w:spacing w:before="397"/>
        <w:ind w:left="397" w:hanging="397"/>
      </w:pPr>
    </w:p>
    <w:p w14:paraId="5F857E8E" w14:textId="77777777" w:rsidR="00986C7E" w:rsidRPr="003E64BF" w:rsidRDefault="00986C7E" w:rsidP="00986C7E">
      <w:pPr>
        <w:spacing w:before="266"/>
        <w:ind w:left="397" w:hanging="397"/>
      </w:pPr>
      <w:r w:rsidRPr="003E64BF">
        <w:tab/>
        <w:t>Aðildarríkjunum er heimilt að mæla fyrir um reglur sem gilda um undanþágurnar sem kveðið er á um í þessum hluta.</w:t>
      </w:r>
    </w:p>
    <w:p w14:paraId="1F54F0DE" w14:textId="77777777" w:rsidR="00986C7E" w:rsidRPr="003E64BF" w:rsidRDefault="00986C7E" w:rsidP="00986C7E">
      <w:pPr>
        <w:keepNext/>
        <w:tabs>
          <w:tab w:val="left" w:pos="851"/>
        </w:tabs>
        <w:spacing w:before="266"/>
        <w:ind w:left="397" w:hanging="397"/>
      </w:pPr>
      <w:r w:rsidRPr="003E64BF">
        <w:t xml:space="preserve">2. </w:t>
      </w:r>
      <w:r w:rsidRPr="003E64BF">
        <w:tab/>
        <w:t>Sérákvæði fyrir sementsofna þar sem úrgangur er sambrenndur</w:t>
      </w:r>
    </w:p>
    <w:p w14:paraId="18A941FA" w14:textId="77777777" w:rsidR="00986C7E" w:rsidRPr="003E64BF" w:rsidRDefault="00986C7E" w:rsidP="00986C7E">
      <w:pPr>
        <w:spacing w:before="266"/>
        <w:ind w:left="397" w:hanging="397"/>
      </w:pPr>
      <w:r w:rsidRPr="003E64BF">
        <w:t xml:space="preserve">2.1. </w:t>
      </w:r>
      <w:r w:rsidRPr="003E64BF">
        <w:tab/>
        <w:t>Viðmiðunarmörkin fyrir losun sem sett eru fram í liðum 2.2 og 2.3 gilda sem dagsmeðalgildi fyrir heildarryk, HCl, HF, NO</w:t>
      </w:r>
      <w:r w:rsidRPr="003E64BF">
        <w:rPr>
          <w:vertAlign w:val="subscript"/>
        </w:rPr>
        <w:t>x</w:t>
      </w:r>
      <w:r w:rsidRPr="003E64BF">
        <w:t>, SO</w:t>
      </w:r>
      <w:r w:rsidRPr="003E64BF">
        <w:rPr>
          <w:vertAlign w:val="subscript"/>
        </w:rPr>
        <w:t>2</w:t>
      </w:r>
      <w:r w:rsidRPr="003E64BF">
        <w:t xml:space="preserve"> og heildarmagn lífræns kolefnis (fyrir samfelldar mælingar), sem meðalgildi yfir sýnatökutíma að lágmarki 30 mínútur og að hámarki 8 klukkustundir fyrir þungmálma og sem meðalgildi yfir sýnatökutíma að lágmarki 6 klukkustundir og að hámarki 8 klukkustundir fyrir díoxín og fúrön.</w:t>
      </w:r>
    </w:p>
    <w:p w14:paraId="3054D8AE" w14:textId="77777777" w:rsidR="00986C7E" w:rsidRPr="003E64BF" w:rsidRDefault="00986C7E" w:rsidP="00986C7E">
      <w:pPr>
        <w:spacing w:before="266"/>
        <w:ind w:left="397" w:hanging="397"/>
      </w:pPr>
      <w:r w:rsidRPr="003E64BF">
        <w:tab/>
        <w:t>Öll gildi eru stöðluð við 10% súrefni.</w:t>
      </w:r>
    </w:p>
    <w:p w14:paraId="42096247" w14:textId="77777777" w:rsidR="00986C7E" w:rsidRPr="003E64BF" w:rsidRDefault="00986C7E" w:rsidP="00986C7E">
      <w:pPr>
        <w:spacing w:before="266"/>
        <w:ind w:left="397" w:hanging="397"/>
      </w:pPr>
      <w:r w:rsidRPr="003E64BF">
        <w:tab/>
        <w:t>Einungis er þörf á 30 mínútna meðalgildum með tilliti til útreiknings á dagsmeðalgildum.</w:t>
      </w:r>
    </w:p>
    <w:p w14:paraId="7D0C1A2D" w14:textId="77777777" w:rsidR="00986C7E" w:rsidRPr="003E64BF" w:rsidRDefault="00986C7E" w:rsidP="00986C7E">
      <w:pPr>
        <w:spacing w:before="266"/>
        <w:ind w:left="397" w:hanging="397"/>
      </w:pPr>
      <w:r w:rsidRPr="003E64BF">
        <w:t xml:space="preserve">2.2. </w:t>
      </w:r>
      <w:r w:rsidRPr="003E64BF">
        <w:tab/>
        <w:t>C – viðmiðunarmörk fyrir heildarlosun (mg/Nm</w:t>
      </w:r>
      <w:r w:rsidRPr="003E64BF">
        <w:rPr>
          <w:vertAlign w:val="superscript"/>
        </w:rPr>
        <w:t>3</w:t>
      </w:r>
      <w:r w:rsidRPr="003E64BF">
        <w:t xml:space="preserve"> nema fyrir díoxín og fúrön) fyrir eftirfarandi mengandi efni</w:t>
      </w:r>
    </w:p>
    <w:tbl>
      <w:tblPr>
        <w:tblW w:w="0" w:type="auto"/>
        <w:tblLayout w:type="fixed"/>
        <w:tblCellMar>
          <w:left w:w="0" w:type="dxa"/>
          <w:right w:w="0" w:type="dxa"/>
        </w:tblCellMar>
        <w:tblLook w:val="0000" w:firstRow="0" w:lastRow="0" w:firstColumn="0" w:lastColumn="0" w:noHBand="0" w:noVBand="0"/>
      </w:tblPr>
      <w:tblGrid>
        <w:gridCol w:w="5742"/>
        <w:gridCol w:w="1438"/>
      </w:tblGrid>
      <w:tr w:rsidR="00986C7E" w:rsidRPr="003E64BF" w14:paraId="3C88E8A9"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4552F20" w14:textId="77777777" w:rsidR="00986C7E" w:rsidRPr="003E64BF" w:rsidRDefault="00986C7E" w:rsidP="001D0001">
            <w:pPr>
              <w:jc w:val="center"/>
            </w:pPr>
            <w:r w:rsidRPr="003E64BF">
              <w:t>Mengandi efni</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2FDC55A" w14:textId="77777777" w:rsidR="00986C7E" w:rsidRPr="003E64BF" w:rsidRDefault="00986C7E" w:rsidP="001D0001">
            <w:pPr>
              <w:jc w:val="center"/>
            </w:pPr>
            <w:r w:rsidRPr="003E64BF">
              <w:t>C</w:t>
            </w:r>
          </w:p>
        </w:tc>
      </w:tr>
      <w:tr w:rsidR="00986C7E" w:rsidRPr="003E64BF" w14:paraId="6D207C51"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B526280" w14:textId="77777777" w:rsidR="00986C7E" w:rsidRPr="003E64BF" w:rsidRDefault="00986C7E" w:rsidP="001D0001">
            <w:r w:rsidRPr="003E64BF">
              <w:t>Heildarryk</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299B0CD" w14:textId="77777777" w:rsidR="00986C7E" w:rsidRPr="003E64BF" w:rsidRDefault="00986C7E" w:rsidP="001D0001">
            <w:pPr>
              <w:jc w:val="right"/>
            </w:pPr>
            <w:r w:rsidRPr="003E64BF">
              <w:t>30</w:t>
            </w:r>
          </w:p>
        </w:tc>
      </w:tr>
      <w:tr w:rsidR="00986C7E" w:rsidRPr="003E64BF" w14:paraId="7DBAF6AE"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24E1315" w14:textId="77777777" w:rsidR="00986C7E" w:rsidRPr="003E64BF" w:rsidRDefault="00986C7E" w:rsidP="001D0001">
            <w:r w:rsidRPr="003E64BF">
              <w:t>HCl</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83ED695" w14:textId="77777777" w:rsidR="00986C7E" w:rsidRPr="003E64BF" w:rsidRDefault="00986C7E" w:rsidP="001D0001">
            <w:pPr>
              <w:jc w:val="right"/>
            </w:pPr>
            <w:r w:rsidRPr="003E64BF">
              <w:t>10</w:t>
            </w:r>
          </w:p>
        </w:tc>
      </w:tr>
      <w:tr w:rsidR="00986C7E" w:rsidRPr="003E64BF" w14:paraId="4839444F"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8966847" w14:textId="77777777" w:rsidR="00986C7E" w:rsidRPr="003E64BF" w:rsidRDefault="00986C7E" w:rsidP="001D0001">
            <w:r w:rsidRPr="003E64BF">
              <w:t>HF</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D2B1109" w14:textId="77777777" w:rsidR="00986C7E" w:rsidRPr="003E64BF" w:rsidRDefault="00986C7E" w:rsidP="001D0001">
            <w:pPr>
              <w:jc w:val="right"/>
            </w:pPr>
            <w:r w:rsidRPr="003E64BF">
              <w:t>1</w:t>
            </w:r>
          </w:p>
        </w:tc>
      </w:tr>
      <w:tr w:rsidR="00986C7E" w:rsidRPr="003E64BF" w14:paraId="51DDC0EB"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7FE73D3" w14:textId="77777777" w:rsidR="00986C7E" w:rsidRPr="003E64BF" w:rsidRDefault="00986C7E" w:rsidP="001D0001">
            <w:r w:rsidRPr="003E64BF">
              <w:t>NO</w:t>
            </w:r>
            <w:r w:rsidRPr="003E64BF">
              <w:rPr>
                <w:vertAlign w:val="subscript"/>
              </w:rPr>
              <w:t>x</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7AE396C" w14:textId="5D403C25" w:rsidR="00986C7E" w:rsidRPr="003E64BF" w:rsidRDefault="00986C7E" w:rsidP="001D0001">
            <w:pPr>
              <w:jc w:val="right"/>
            </w:pPr>
            <w:r w:rsidRPr="003E64BF">
              <w:t xml:space="preserve">500 </w:t>
            </w:r>
          </w:p>
        </w:tc>
      </w:tr>
      <w:tr w:rsidR="00986C7E" w:rsidRPr="003E64BF" w14:paraId="36FDB1AD"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33EEBA9" w14:textId="77777777" w:rsidR="00986C7E" w:rsidRPr="003E64BF" w:rsidRDefault="00986C7E" w:rsidP="001D0001">
            <w:r w:rsidRPr="003E64BF">
              <w:t>Cd + Tl</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FE388A3" w14:textId="77777777" w:rsidR="00986C7E" w:rsidRPr="003E64BF" w:rsidRDefault="00986C7E" w:rsidP="001D0001">
            <w:pPr>
              <w:jc w:val="right"/>
            </w:pPr>
            <w:r w:rsidRPr="003E64BF">
              <w:t>0,05</w:t>
            </w:r>
          </w:p>
        </w:tc>
      </w:tr>
      <w:tr w:rsidR="00986C7E" w:rsidRPr="003E64BF" w14:paraId="7DDD8DF8"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D96193B" w14:textId="77777777" w:rsidR="00986C7E" w:rsidRPr="003E64BF" w:rsidRDefault="00986C7E" w:rsidP="001D0001">
            <w:r w:rsidRPr="003E64BF">
              <w:t>Hg</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252CF0A" w14:textId="77777777" w:rsidR="00986C7E" w:rsidRPr="003E64BF" w:rsidRDefault="00986C7E" w:rsidP="001D0001">
            <w:pPr>
              <w:jc w:val="right"/>
            </w:pPr>
            <w:r w:rsidRPr="003E64BF">
              <w:t>0,05</w:t>
            </w:r>
          </w:p>
        </w:tc>
      </w:tr>
      <w:tr w:rsidR="00986C7E" w:rsidRPr="003E64BF" w14:paraId="16F685C3"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79C4D0B" w14:textId="77777777" w:rsidR="00986C7E" w:rsidRPr="003E64BF" w:rsidRDefault="00986C7E" w:rsidP="001D0001">
            <w:r w:rsidRPr="003E64BF">
              <w:t>Sb + As + Pb + Cr + Co + Cu + Mn + Ni + V</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24472D8" w14:textId="77777777" w:rsidR="00986C7E" w:rsidRPr="003E64BF" w:rsidRDefault="00986C7E" w:rsidP="001D0001">
            <w:pPr>
              <w:jc w:val="right"/>
            </w:pPr>
            <w:r w:rsidRPr="003E64BF">
              <w:t>0,5</w:t>
            </w:r>
          </w:p>
        </w:tc>
      </w:tr>
      <w:tr w:rsidR="00986C7E" w:rsidRPr="003E64BF" w14:paraId="0DC83A31" w14:textId="77777777" w:rsidTr="001D0001">
        <w:trPr>
          <w:trHeight w:val="60"/>
        </w:trPr>
        <w:tc>
          <w:tcPr>
            <w:tcW w:w="574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A7653A6" w14:textId="77777777" w:rsidR="00986C7E" w:rsidRPr="003E64BF" w:rsidRDefault="00986C7E" w:rsidP="001D0001">
            <w:r w:rsidRPr="003E64BF">
              <w:lastRenderedPageBreak/>
              <w:t>Díoxín og fúrön (ng/Nm</w:t>
            </w:r>
            <w:r w:rsidRPr="003E64BF">
              <w:rPr>
                <w:vertAlign w:val="superscript"/>
              </w:rPr>
              <w:t>3</w:t>
            </w:r>
            <w:r w:rsidRPr="003E64BF">
              <w:t>)</w:t>
            </w:r>
          </w:p>
        </w:tc>
        <w:tc>
          <w:tcPr>
            <w:tcW w:w="143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873CE8F" w14:textId="77777777" w:rsidR="00986C7E" w:rsidRPr="003E64BF" w:rsidRDefault="00986C7E" w:rsidP="001D0001">
            <w:pPr>
              <w:jc w:val="right"/>
            </w:pPr>
            <w:r w:rsidRPr="003E64BF">
              <w:t>0,1</w:t>
            </w:r>
          </w:p>
        </w:tc>
      </w:tr>
      <w:tr w:rsidR="00986C7E" w:rsidRPr="003E64BF" w14:paraId="53EC96C7" w14:textId="77777777" w:rsidTr="001D0001">
        <w:trPr>
          <w:trHeight w:val="60"/>
        </w:trPr>
        <w:tc>
          <w:tcPr>
            <w:tcW w:w="7180" w:type="dxa"/>
            <w:gridSpan w:val="2"/>
            <w:tcBorders>
              <w:top w:val="single" w:sz="4" w:space="0" w:color="000000"/>
              <w:left w:val="nil"/>
              <w:bottom w:val="single" w:sz="4" w:space="0" w:color="000000"/>
            </w:tcBorders>
            <w:tcMar>
              <w:top w:w="113" w:type="dxa"/>
              <w:left w:w="0" w:type="dxa"/>
              <w:bottom w:w="113" w:type="dxa"/>
              <w:right w:w="0" w:type="dxa"/>
            </w:tcMar>
          </w:tcPr>
          <w:p w14:paraId="556D0F30" w14:textId="38B8B999" w:rsidR="00986C7E" w:rsidRPr="003E64BF" w:rsidRDefault="00986C7E" w:rsidP="001D0001">
            <w:pPr>
              <w:ind w:left="283" w:hanging="283"/>
            </w:pPr>
          </w:p>
        </w:tc>
      </w:tr>
    </w:tbl>
    <w:p w14:paraId="3661312D" w14:textId="77777777" w:rsidR="00986C7E" w:rsidRPr="003E64BF" w:rsidRDefault="00986C7E" w:rsidP="00986C7E">
      <w:pPr>
        <w:spacing w:before="266"/>
        <w:ind w:left="397" w:hanging="397"/>
      </w:pPr>
    </w:p>
    <w:p w14:paraId="49A85FDE" w14:textId="77777777" w:rsidR="00986C7E" w:rsidRPr="003E64BF" w:rsidRDefault="00986C7E" w:rsidP="00986C7E">
      <w:pPr>
        <w:spacing w:before="266"/>
        <w:ind w:left="397" w:hanging="397"/>
      </w:pPr>
      <w:r w:rsidRPr="003E64BF">
        <w:t>2.3. C – viðmiðunarmörk fyrir heildarlosun (mg/Nm</w:t>
      </w:r>
      <w:r w:rsidRPr="003E64BF">
        <w:rPr>
          <w:vertAlign w:val="superscript"/>
        </w:rPr>
        <w:t>3</w:t>
      </w:r>
      <w:r w:rsidRPr="003E64BF">
        <w:t>) á SO</w:t>
      </w:r>
      <w:r w:rsidRPr="003E64BF">
        <w:rPr>
          <w:vertAlign w:val="subscript"/>
        </w:rPr>
        <w:t>2</w:t>
      </w:r>
      <w:r w:rsidRPr="003E64BF">
        <w:t xml:space="preserve"> og heildarmagni lífræns kolefnis</w:t>
      </w:r>
    </w:p>
    <w:tbl>
      <w:tblPr>
        <w:tblW w:w="0" w:type="auto"/>
        <w:tblLayout w:type="fixed"/>
        <w:tblCellMar>
          <w:left w:w="0" w:type="dxa"/>
          <w:right w:w="0" w:type="dxa"/>
        </w:tblCellMar>
        <w:tblLook w:val="0000" w:firstRow="0" w:lastRow="0" w:firstColumn="0" w:lastColumn="0" w:noHBand="0" w:noVBand="0"/>
      </w:tblPr>
      <w:tblGrid>
        <w:gridCol w:w="2153"/>
        <w:gridCol w:w="1058"/>
      </w:tblGrid>
      <w:tr w:rsidR="00986C7E" w:rsidRPr="003E64BF" w14:paraId="11EA7725" w14:textId="77777777" w:rsidTr="001D0001">
        <w:trPr>
          <w:trHeight w:val="60"/>
        </w:trPr>
        <w:tc>
          <w:tcPr>
            <w:tcW w:w="215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B729D4A" w14:textId="77777777" w:rsidR="00986C7E" w:rsidRPr="003E64BF" w:rsidRDefault="00986C7E" w:rsidP="001D0001">
            <w:pPr>
              <w:jc w:val="center"/>
            </w:pPr>
            <w:r w:rsidRPr="003E64BF">
              <w:t>Mengunarefni</w:t>
            </w:r>
          </w:p>
        </w:tc>
        <w:tc>
          <w:tcPr>
            <w:tcW w:w="105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7091153" w14:textId="77777777" w:rsidR="00986C7E" w:rsidRPr="003E64BF" w:rsidRDefault="00986C7E" w:rsidP="001D0001">
            <w:pPr>
              <w:jc w:val="center"/>
            </w:pPr>
            <w:r w:rsidRPr="003E64BF">
              <w:t>C</w:t>
            </w:r>
          </w:p>
        </w:tc>
      </w:tr>
      <w:tr w:rsidR="00986C7E" w:rsidRPr="003E64BF" w14:paraId="5EAA9F0A" w14:textId="77777777" w:rsidTr="001D0001">
        <w:trPr>
          <w:trHeight w:val="60"/>
        </w:trPr>
        <w:tc>
          <w:tcPr>
            <w:tcW w:w="215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AE97FAF" w14:textId="77777777" w:rsidR="00986C7E" w:rsidRPr="003E64BF" w:rsidRDefault="00986C7E" w:rsidP="001D0001">
            <w:r w:rsidRPr="003E64BF">
              <w:t>SO</w:t>
            </w:r>
            <w:r w:rsidRPr="003E64BF">
              <w:rPr>
                <w:vertAlign w:val="subscript"/>
              </w:rPr>
              <w:t>2</w:t>
            </w:r>
          </w:p>
        </w:tc>
        <w:tc>
          <w:tcPr>
            <w:tcW w:w="105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AD45416" w14:textId="77777777" w:rsidR="00986C7E" w:rsidRPr="003E64BF" w:rsidRDefault="00986C7E" w:rsidP="001D0001">
            <w:pPr>
              <w:jc w:val="right"/>
            </w:pPr>
            <w:r w:rsidRPr="003E64BF">
              <w:t>50</w:t>
            </w:r>
          </w:p>
        </w:tc>
      </w:tr>
      <w:tr w:rsidR="00986C7E" w:rsidRPr="003E64BF" w14:paraId="1FD2D790" w14:textId="77777777" w:rsidTr="001D0001">
        <w:trPr>
          <w:trHeight w:val="60"/>
        </w:trPr>
        <w:tc>
          <w:tcPr>
            <w:tcW w:w="215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2A434AC" w14:textId="77777777" w:rsidR="00986C7E" w:rsidRPr="003E64BF" w:rsidRDefault="00986C7E" w:rsidP="001D0001">
            <w:r w:rsidRPr="003E64BF">
              <w:t>Heildarmagn lífræns kolefnis</w:t>
            </w:r>
          </w:p>
        </w:tc>
        <w:tc>
          <w:tcPr>
            <w:tcW w:w="105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08595DC" w14:textId="77777777" w:rsidR="00986C7E" w:rsidRPr="003E64BF" w:rsidRDefault="00986C7E" w:rsidP="001D0001">
            <w:pPr>
              <w:jc w:val="right"/>
            </w:pPr>
            <w:r w:rsidRPr="003E64BF">
              <w:t>10</w:t>
            </w:r>
          </w:p>
        </w:tc>
      </w:tr>
    </w:tbl>
    <w:p w14:paraId="76A48375" w14:textId="77777777" w:rsidR="00986C7E" w:rsidRPr="003E64BF" w:rsidRDefault="00986C7E" w:rsidP="00986C7E">
      <w:pPr>
        <w:spacing w:before="266"/>
        <w:ind w:left="1984" w:hanging="397"/>
      </w:pPr>
    </w:p>
    <w:p w14:paraId="2054042C" w14:textId="1C3F2E85" w:rsidR="00986C7E" w:rsidRPr="003E64BF" w:rsidRDefault="00FD77DE" w:rsidP="00986C7E">
      <w:pPr>
        <w:spacing w:before="266"/>
        <w:ind w:left="397" w:hanging="397"/>
      </w:pPr>
      <w:r>
        <w:tab/>
        <w:t>Umhverfisstofnun</w:t>
      </w:r>
      <w:r w:rsidR="00986C7E" w:rsidRPr="003E64BF">
        <w:t xml:space="preserve"> getur veitt undanþágur frá viðmiðunarmörkum fyrir losun sem sett eru fram í þessum lið í þeim tilvikum þar sem heildarmagn lífræns kolefnis og SO</w:t>
      </w:r>
      <w:r w:rsidR="00986C7E" w:rsidRPr="003E64BF">
        <w:rPr>
          <w:vertAlign w:val="subscript"/>
        </w:rPr>
        <w:t>2</w:t>
      </w:r>
      <w:r w:rsidR="00986C7E" w:rsidRPr="003E64BF">
        <w:t xml:space="preserve"> er ekki vegna sambrennslu úrgangs.</w:t>
      </w:r>
    </w:p>
    <w:p w14:paraId="5230D3FD" w14:textId="77777777" w:rsidR="00986C7E" w:rsidRPr="003E64BF" w:rsidRDefault="00986C7E" w:rsidP="00986C7E">
      <w:pPr>
        <w:spacing w:before="266"/>
        <w:ind w:left="397" w:hanging="397"/>
      </w:pPr>
      <w:r w:rsidRPr="003E64BF">
        <w:t xml:space="preserve">2.4. </w:t>
      </w:r>
      <w:r w:rsidRPr="003E64BF">
        <w:tab/>
        <w:t>C- viðmiðunarmörk fyrir heildarlosun á CO</w:t>
      </w:r>
    </w:p>
    <w:p w14:paraId="3641801B" w14:textId="64B87C27" w:rsidR="00986C7E" w:rsidRPr="003E64BF" w:rsidRDefault="00FD77DE" w:rsidP="00986C7E">
      <w:pPr>
        <w:spacing w:before="266"/>
        <w:ind w:left="397" w:hanging="397"/>
      </w:pPr>
      <w:r>
        <w:tab/>
        <w:t>Umhverfisstofnun</w:t>
      </w:r>
      <w:r w:rsidR="00986C7E" w:rsidRPr="003E64BF">
        <w:t xml:space="preserve"> getur sett viðmiðunarmörk fyrir losun á CO.</w:t>
      </w:r>
    </w:p>
    <w:p w14:paraId="09DC5491" w14:textId="77777777" w:rsidR="00986C7E" w:rsidRPr="003E64BF" w:rsidRDefault="00986C7E" w:rsidP="00986C7E">
      <w:pPr>
        <w:keepNext/>
        <w:tabs>
          <w:tab w:val="left" w:pos="851"/>
        </w:tabs>
        <w:spacing w:before="266"/>
        <w:ind w:left="397" w:hanging="397"/>
      </w:pPr>
      <w:r w:rsidRPr="003E64BF">
        <w:t xml:space="preserve">3. </w:t>
      </w:r>
      <w:r w:rsidRPr="003E64BF">
        <w:tab/>
        <w:t>Sérákvæði fyrir sambrennsluver fyrir úrgang</w:t>
      </w:r>
    </w:p>
    <w:p w14:paraId="64A50076" w14:textId="77777777" w:rsidR="00986C7E" w:rsidRPr="003E64BF" w:rsidRDefault="00986C7E" w:rsidP="00986C7E">
      <w:pPr>
        <w:spacing w:before="266"/>
        <w:ind w:left="397" w:hanging="397"/>
      </w:pPr>
      <w:r w:rsidRPr="003E64BF">
        <w:t xml:space="preserve">3.1. </w:t>
      </w:r>
      <w:r w:rsidRPr="003E64BF">
        <w:tab/>
        <w:t>C</w:t>
      </w:r>
      <w:r w:rsidRPr="003E64BF">
        <w:rPr>
          <w:vertAlign w:val="subscript"/>
        </w:rPr>
        <w:t>vinnsla</w:t>
      </w:r>
      <w:r w:rsidRPr="003E64BF">
        <w:t>, gefið upp sem dagsmeðalgildi (mg/Nm</w:t>
      </w:r>
      <w:r w:rsidRPr="003E64BF">
        <w:rPr>
          <w:vertAlign w:val="superscript"/>
        </w:rPr>
        <w:t>3</w:t>
      </w:r>
      <w:r w:rsidRPr="003E64BF">
        <w:t>), sem gildir fram að dagsetningunni sem sett er fram í 5. mgr. 82. gr.</w:t>
      </w:r>
    </w:p>
    <w:p w14:paraId="290F9B24" w14:textId="77777777" w:rsidR="00986C7E" w:rsidRPr="003E64BF" w:rsidRDefault="00986C7E" w:rsidP="00986C7E">
      <w:pPr>
        <w:spacing w:before="266"/>
        <w:ind w:left="397" w:hanging="397"/>
      </w:pPr>
      <w:r w:rsidRPr="003E64BF">
        <w:tab/>
        <w:t>Fyrir ákvörðun á heildarnafnvarmaafli brennsluvera skal samlegðarreglan eins og hún er skilgreind í 29. gr. gilda. Einungis er þörf á 30 mínútna meðalgildum með tilliti til útreiknings á dagsmeðalgildum.</w:t>
      </w:r>
    </w:p>
    <w:p w14:paraId="56BF799C" w14:textId="77777777" w:rsidR="00986C7E" w:rsidRPr="003E64BF" w:rsidRDefault="00986C7E" w:rsidP="00986C7E">
      <w:pPr>
        <w:spacing w:before="113"/>
        <w:ind w:left="397" w:hanging="397"/>
      </w:pPr>
      <w:r w:rsidRPr="003E64BF">
        <w:tab/>
        <w:t>C</w:t>
      </w:r>
      <w:r w:rsidRPr="003E64BF">
        <w:rPr>
          <w:vertAlign w:val="subscript"/>
        </w:rPr>
        <w:t>vinnsla</w:t>
      </w:r>
      <w:r w:rsidRPr="003E64BF">
        <w:t xml:space="preserve"> fyrir eldsneyti í föstu formi að undanskildum lífmassa (O</w:t>
      </w:r>
      <w:r w:rsidRPr="003E64BF">
        <w:rPr>
          <w:vertAlign w:val="subscript"/>
        </w:rPr>
        <w:t>2</w:t>
      </w:r>
      <w:r w:rsidRPr="003E64BF">
        <w:t>-innihald 6%):</w:t>
      </w:r>
    </w:p>
    <w:tbl>
      <w:tblPr>
        <w:tblW w:w="0" w:type="auto"/>
        <w:tblLayout w:type="fixed"/>
        <w:tblCellMar>
          <w:left w:w="0" w:type="dxa"/>
          <w:right w:w="0" w:type="dxa"/>
        </w:tblCellMar>
        <w:tblLook w:val="0000" w:firstRow="0" w:lastRow="0" w:firstColumn="0" w:lastColumn="0" w:noHBand="0" w:noVBand="0"/>
      </w:tblPr>
      <w:tblGrid>
        <w:gridCol w:w="1436"/>
        <w:gridCol w:w="1436"/>
        <w:gridCol w:w="1436"/>
        <w:gridCol w:w="1436"/>
        <w:gridCol w:w="1436"/>
      </w:tblGrid>
      <w:tr w:rsidR="00986C7E" w:rsidRPr="003E64BF" w14:paraId="7BF66A55" w14:textId="77777777" w:rsidTr="001D0001">
        <w:trPr>
          <w:trHeight w:val="60"/>
        </w:trPr>
        <w:tc>
          <w:tcPr>
            <w:tcW w:w="143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AA94518" w14:textId="77777777" w:rsidR="00986C7E" w:rsidRPr="003E64BF" w:rsidRDefault="00986C7E" w:rsidP="001D0001">
            <w:pPr>
              <w:jc w:val="center"/>
            </w:pPr>
            <w:r w:rsidRPr="003E64BF">
              <w:t>Mengandi efni</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1ACC6105" w14:textId="77777777" w:rsidR="00986C7E" w:rsidRPr="003E64BF" w:rsidRDefault="00986C7E" w:rsidP="001D0001">
            <w:pPr>
              <w:jc w:val="center"/>
            </w:pPr>
            <w:r w:rsidRPr="003E64BF">
              <w:t>&lt; 50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2DB2B23E" w14:textId="77777777" w:rsidR="00986C7E" w:rsidRPr="003E64BF" w:rsidRDefault="00986C7E" w:rsidP="001D0001">
            <w:pPr>
              <w:jc w:val="center"/>
            </w:pPr>
            <w:r w:rsidRPr="003E64BF">
              <w:t>50–100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3B6CBB8E" w14:textId="77777777" w:rsidR="00986C7E" w:rsidRPr="003E64BF" w:rsidRDefault="00986C7E" w:rsidP="001D0001">
            <w:pPr>
              <w:jc w:val="center"/>
            </w:pPr>
            <w:r w:rsidRPr="003E64BF">
              <w:t>100 til 300 MWth</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56417EB" w14:textId="77777777" w:rsidR="00986C7E" w:rsidRPr="003E64BF" w:rsidRDefault="00986C7E" w:rsidP="001D0001">
            <w:pPr>
              <w:jc w:val="center"/>
            </w:pPr>
            <w:r w:rsidRPr="003E64BF">
              <w:t>&gt; 300 MWth</w:t>
            </w:r>
          </w:p>
        </w:tc>
      </w:tr>
      <w:tr w:rsidR="00986C7E" w:rsidRPr="003E64BF" w14:paraId="40778D2D"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375A4886" w14:textId="77777777" w:rsidR="00986C7E" w:rsidRPr="003E64BF" w:rsidRDefault="00986C7E" w:rsidP="001D0001">
            <w:r w:rsidRPr="003E64BF">
              <w:t>SO</w:t>
            </w:r>
            <w:r w:rsidRPr="003E64BF">
              <w:rPr>
                <w:vertAlign w:val="subscript"/>
              </w:rPr>
              <w:t>2</w:t>
            </w:r>
          </w:p>
        </w:tc>
        <w:tc>
          <w:tcPr>
            <w:tcW w:w="1436" w:type="dxa"/>
            <w:tcBorders>
              <w:top w:val="single" w:sz="4" w:space="0" w:color="000000"/>
              <w:left w:val="single" w:sz="4" w:space="0" w:color="000000"/>
              <w:bottom w:val="single" w:sz="4" w:space="0" w:color="000000"/>
              <w:right w:val="single" w:sz="4" w:space="0" w:color="000000"/>
            </w:tcBorders>
          </w:tcPr>
          <w:p w14:paraId="1D9D0A15"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2C989375" w14:textId="77777777" w:rsidR="00986C7E" w:rsidRPr="003E64BF" w:rsidRDefault="00986C7E" w:rsidP="001D0001">
            <w:pPr>
              <w:jc w:val="right"/>
            </w:pPr>
            <w:r w:rsidRPr="003E64BF">
              <w:t>850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45DC272"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BF9928A" w14:textId="77777777" w:rsidR="00986C7E" w:rsidRPr="003E64BF" w:rsidRDefault="00986C7E" w:rsidP="001D0001">
            <w:pPr>
              <w:jc w:val="right"/>
            </w:pPr>
            <w:r w:rsidRPr="003E64BF">
              <w:t>200</w:t>
            </w:r>
          </w:p>
        </w:tc>
      </w:tr>
      <w:tr w:rsidR="00986C7E" w:rsidRPr="003E64BF" w14:paraId="1B478FAE"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456FD768" w14:textId="77777777" w:rsidR="00986C7E" w:rsidRPr="003E64BF" w:rsidRDefault="00986C7E" w:rsidP="001D0001">
            <w:r w:rsidRPr="003E64BF">
              <w:t>NO</w:t>
            </w:r>
            <w:r w:rsidRPr="003E64BF">
              <w:rPr>
                <w:vertAlign w:val="subscript"/>
              </w:rPr>
              <w:t>x</w:t>
            </w:r>
          </w:p>
        </w:tc>
        <w:tc>
          <w:tcPr>
            <w:tcW w:w="1436" w:type="dxa"/>
            <w:tcBorders>
              <w:top w:val="single" w:sz="4" w:space="0" w:color="000000"/>
              <w:left w:val="single" w:sz="4" w:space="0" w:color="000000"/>
              <w:bottom w:val="single" w:sz="4" w:space="0" w:color="000000"/>
              <w:right w:val="single" w:sz="4" w:space="0" w:color="000000"/>
            </w:tcBorders>
          </w:tcPr>
          <w:p w14:paraId="6EA7855F"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2BB4907D" w14:textId="77777777" w:rsidR="00986C7E" w:rsidRPr="003E64BF" w:rsidRDefault="00986C7E" w:rsidP="001D0001">
            <w:pPr>
              <w:jc w:val="right"/>
            </w:pPr>
            <w:r w:rsidRPr="003E64BF">
              <w:t>400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4917D25E"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1EE3A83" w14:textId="77777777" w:rsidR="00986C7E" w:rsidRPr="003E64BF" w:rsidRDefault="00986C7E" w:rsidP="001D0001">
            <w:pPr>
              <w:jc w:val="right"/>
            </w:pPr>
            <w:r w:rsidRPr="003E64BF">
              <w:t>200</w:t>
            </w:r>
          </w:p>
        </w:tc>
      </w:tr>
      <w:tr w:rsidR="00986C7E" w:rsidRPr="003E64BF" w14:paraId="074DBCA0"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235FC2C1" w14:textId="77777777" w:rsidR="00986C7E" w:rsidRPr="003E64BF" w:rsidRDefault="00986C7E" w:rsidP="001D0001">
            <w:r w:rsidRPr="003E64BF">
              <w:t>Ryk</w:t>
            </w:r>
          </w:p>
        </w:tc>
        <w:tc>
          <w:tcPr>
            <w:tcW w:w="1436" w:type="dxa"/>
            <w:tcBorders>
              <w:top w:val="single" w:sz="4" w:space="0" w:color="000000"/>
              <w:left w:val="single" w:sz="4" w:space="0" w:color="000000"/>
              <w:bottom w:val="single" w:sz="4" w:space="0" w:color="000000"/>
              <w:right w:val="single" w:sz="4" w:space="0" w:color="000000"/>
            </w:tcBorders>
          </w:tcPr>
          <w:p w14:paraId="2BBF36F6" w14:textId="77777777" w:rsidR="00986C7E" w:rsidRPr="003E64BF" w:rsidRDefault="00986C7E" w:rsidP="001D0001">
            <w:pPr>
              <w:jc w:val="right"/>
            </w:pPr>
            <w:r w:rsidRPr="003E64BF">
              <w:t>50</w:t>
            </w:r>
          </w:p>
        </w:tc>
        <w:tc>
          <w:tcPr>
            <w:tcW w:w="1436" w:type="dxa"/>
            <w:tcBorders>
              <w:top w:val="single" w:sz="4" w:space="0" w:color="000000"/>
              <w:left w:val="single" w:sz="4" w:space="0" w:color="000000"/>
              <w:bottom w:val="single" w:sz="4" w:space="0" w:color="000000"/>
              <w:right w:val="single" w:sz="4" w:space="0" w:color="000000"/>
            </w:tcBorders>
          </w:tcPr>
          <w:p w14:paraId="61AC54D4" w14:textId="77777777" w:rsidR="00986C7E" w:rsidRPr="003E64BF" w:rsidRDefault="00986C7E" w:rsidP="001D0001">
            <w:pPr>
              <w:jc w:val="right"/>
            </w:pPr>
            <w:r w:rsidRPr="003E64BF">
              <w:t>50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2B3F4493" w14:textId="77777777" w:rsidR="00986C7E" w:rsidRPr="003E64BF" w:rsidRDefault="00986C7E" w:rsidP="001D0001">
            <w:pPr>
              <w:jc w:val="right"/>
            </w:pPr>
            <w:r w:rsidRPr="003E64BF">
              <w:t>30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5368309" w14:textId="77777777" w:rsidR="00986C7E" w:rsidRPr="003E64BF" w:rsidRDefault="00986C7E" w:rsidP="001D0001">
            <w:pPr>
              <w:jc w:val="right"/>
            </w:pPr>
            <w:r w:rsidRPr="003E64BF">
              <w:t>30</w:t>
            </w:r>
          </w:p>
        </w:tc>
      </w:tr>
    </w:tbl>
    <w:p w14:paraId="4C49FD1F" w14:textId="77777777" w:rsidR="00986C7E" w:rsidRPr="003E64BF" w:rsidRDefault="00986C7E" w:rsidP="00986C7E">
      <w:pPr>
        <w:spacing w:before="193"/>
        <w:ind w:left="397" w:hanging="397"/>
      </w:pPr>
    </w:p>
    <w:p w14:paraId="4D80748A" w14:textId="77777777" w:rsidR="00986C7E" w:rsidRPr="003E64BF" w:rsidRDefault="00986C7E" w:rsidP="00986C7E">
      <w:pPr>
        <w:spacing w:before="193"/>
        <w:ind w:left="397" w:hanging="397"/>
      </w:pPr>
      <w:r w:rsidRPr="003E64BF">
        <w:tab/>
        <w:t>C</w:t>
      </w:r>
      <w:r w:rsidRPr="003E64BF">
        <w:rPr>
          <w:vertAlign w:val="subscript"/>
        </w:rPr>
        <w:t>vinnsla</w:t>
      </w:r>
      <w:r w:rsidRPr="003E64BF">
        <w:t xml:space="preserve"> fyrir lífmassa (O</w:t>
      </w:r>
      <w:r w:rsidRPr="003E64BF">
        <w:rPr>
          <w:vertAlign w:val="subscript"/>
        </w:rPr>
        <w:t>2</w:t>
      </w:r>
      <w:r w:rsidRPr="003E64BF">
        <w:t>-innihald 6%):</w:t>
      </w:r>
    </w:p>
    <w:tbl>
      <w:tblPr>
        <w:tblW w:w="0" w:type="auto"/>
        <w:tblLayout w:type="fixed"/>
        <w:tblCellMar>
          <w:left w:w="0" w:type="dxa"/>
          <w:right w:w="0" w:type="dxa"/>
        </w:tblCellMar>
        <w:tblLook w:val="0000" w:firstRow="0" w:lastRow="0" w:firstColumn="0" w:lastColumn="0" w:noHBand="0" w:noVBand="0"/>
      </w:tblPr>
      <w:tblGrid>
        <w:gridCol w:w="1436"/>
        <w:gridCol w:w="1436"/>
        <w:gridCol w:w="1436"/>
        <w:gridCol w:w="1436"/>
        <w:gridCol w:w="1436"/>
      </w:tblGrid>
      <w:tr w:rsidR="00986C7E" w:rsidRPr="003E64BF" w14:paraId="2EE8EC6D" w14:textId="77777777" w:rsidTr="001D0001">
        <w:trPr>
          <w:trHeight w:val="60"/>
        </w:trPr>
        <w:tc>
          <w:tcPr>
            <w:tcW w:w="143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403A9A6" w14:textId="77777777" w:rsidR="00986C7E" w:rsidRPr="003E64BF" w:rsidRDefault="00986C7E" w:rsidP="001D0001">
            <w:pPr>
              <w:jc w:val="center"/>
            </w:pPr>
            <w:r w:rsidRPr="003E64BF">
              <w:t>Mengandi efni</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2B902524" w14:textId="77777777" w:rsidR="00986C7E" w:rsidRPr="003E64BF" w:rsidRDefault="00986C7E" w:rsidP="001D0001">
            <w:pPr>
              <w:jc w:val="center"/>
            </w:pPr>
            <w:r w:rsidRPr="003E64BF">
              <w:t>&lt; 50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53ED95C4" w14:textId="77777777" w:rsidR="00986C7E" w:rsidRPr="003E64BF" w:rsidRDefault="00986C7E" w:rsidP="001D0001">
            <w:pPr>
              <w:jc w:val="center"/>
            </w:pPr>
            <w:r w:rsidRPr="003E64BF">
              <w:t>50 til 100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5C97692D" w14:textId="77777777" w:rsidR="00986C7E" w:rsidRPr="003E64BF" w:rsidRDefault="00986C7E" w:rsidP="001D0001">
            <w:pPr>
              <w:jc w:val="center"/>
            </w:pPr>
            <w:r w:rsidRPr="003E64BF">
              <w:t>100 til 300 MWth</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7AACF8C" w14:textId="77777777" w:rsidR="00986C7E" w:rsidRPr="003E64BF" w:rsidRDefault="00986C7E" w:rsidP="001D0001">
            <w:pPr>
              <w:jc w:val="center"/>
            </w:pPr>
            <w:r w:rsidRPr="003E64BF">
              <w:t>&gt; 300 MWth</w:t>
            </w:r>
          </w:p>
        </w:tc>
      </w:tr>
      <w:tr w:rsidR="00986C7E" w:rsidRPr="003E64BF" w14:paraId="39540081"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38C2DEC6" w14:textId="77777777" w:rsidR="00986C7E" w:rsidRPr="003E64BF" w:rsidRDefault="00986C7E" w:rsidP="001D0001">
            <w:r w:rsidRPr="003E64BF">
              <w:t>SO</w:t>
            </w:r>
            <w:r w:rsidRPr="003E64BF">
              <w:rPr>
                <w:vertAlign w:val="subscript"/>
              </w:rPr>
              <w:t>2</w:t>
            </w:r>
          </w:p>
        </w:tc>
        <w:tc>
          <w:tcPr>
            <w:tcW w:w="1436" w:type="dxa"/>
            <w:tcBorders>
              <w:top w:val="single" w:sz="4" w:space="0" w:color="000000"/>
              <w:left w:val="single" w:sz="4" w:space="0" w:color="000000"/>
              <w:bottom w:val="single" w:sz="4" w:space="0" w:color="000000"/>
              <w:right w:val="single" w:sz="4" w:space="0" w:color="000000"/>
            </w:tcBorders>
          </w:tcPr>
          <w:p w14:paraId="26E92F38"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5AC5304A"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9DA6285"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A0267C7" w14:textId="77777777" w:rsidR="00986C7E" w:rsidRPr="003E64BF" w:rsidRDefault="00986C7E" w:rsidP="001D0001">
            <w:pPr>
              <w:jc w:val="right"/>
            </w:pPr>
            <w:r w:rsidRPr="003E64BF">
              <w:t>200</w:t>
            </w:r>
          </w:p>
        </w:tc>
      </w:tr>
      <w:tr w:rsidR="00986C7E" w:rsidRPr="003E64BF" w14:paraId="02071BCB"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66A42C14" w14:textId="77777777" w:rsidR="00986C7E" w:rsidRPr="003E64BF" w:rsidRDefault="00986C7E" w:rsidP="001D0001">
            <w:r w:rsidRPr="003E64BF">
              <w:t>NO</w:t>
            </w:r>
            <w:r w:rsidRPr="003E64BF">
              <w:rPr>
                <w:vertAlign w:val="subscript"/>
              </w:rPr>
              <w:t>x</w:t>
            </w:r>
          </w:p>
        </w:tc>
        <w:tc>
          <w:tcPr>
            <w:tcW w:w="1436" w:type="dxa"/>
            <w:tcBorders>
              <w:top w:val="single" w:sz="4" w:space="0" w:color="000000"/>
              <w:left w:val="single" w:sz="4" w:space="0" w:color="000000"/>
              <w:bottom w:val="single" w:sz="4" w:space="0" w:color="000000"/>
              <w:right w:val="single" w:sz="4" w:space="0" w:color="000000"/>
            </w:tcBorders>
          </w:tcPr>
          <w:p w14:paraId="433BE597"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6BE3A207" w14:textId="77777777" w:rsidR="00986C7E" w:rsidRPr="003E64BF" w:rsidRDefault="00986C7E" w:rsidP="001D0001">
            <w:pPr>
              <w:jc w:val="right"/>
            </w:pPr>
            <w:r w:rsidRPr="003E64BF">
              <w:t>350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6CBCE06" w14:textId="77777777" w:rsidR="00986C7E" w:rsidRPr="003E64BF" w:rsidRDefault="00986C7E" w:rsidP="001D0001">
            <w:pPr>
              <w:jc w:val="right"/>
            </w:pPr>
            <w:r w:rsidRPr="003E64BF">
              <w:t>300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3AB69D0" w14:textId="77777777" w:rsidR="00986C7E" w:rsidRPr="003E64BF" w:rsidRDefault="00986C7E" w:rsidP="001D0001">
            <w:pPr>
              <w:jc w:val="right"/>
            </w:pPr>
            <w:r w:rsidRPr="003E64BF">
              <w:t>200</w:t>
            </w:r>
          </w:p>
        </w:tc>
      </w:tr>
      <w:tr w:rsidR="00986C7E" w:rsidRPr="003E64BF" w14:paraId="0032AC70"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65C1FC4E" w14:textId="77777777" w:rsidR="00986C7E" w:rsidRPr="003E64BF" w:rsidRDefault="00986C7E" w:rsidP="001D0001">
            <w:r w:rsidRPr="003E64BF">
              <w:t>Ryk</w:t>
            </w:r>
          </w:p>
        </w:tc>
        <w:tc>
          <w:tcPr>
            <w:tcW w:w="1436" w:type="dxa"/>
            <w:tcBorders>
              <w:top w:val="single" w:sz="4" w:space="0" w:color="000000"/>
              <w:left w:val="single" w:sz="4" w:space="0" w:color="000000"/>
              <w:bottom w:val="single" w:sz="4" w:space="0" w:color="000000"/>
              <w:right w:val="single" w:sz="4" w:space="0" w:color="000000"/>
            </w:tcBorders>
          </w:tcPr>
          <w:p w14:paraId="5DF93A11" w14:textId="77777777" w:rsidR="00986C7E" w:rsidRPr="003E64BF" w:rsidRDefault="00986C7E" w:rsidP="001D0001">
            <w:pPr>
              <w:jc w:val="right"/>
            </w:pPr>
            <w:r w:rsidRPr="003E64BF">
              <w:t>50</w:t>
            </w:r>
          </w:p>
        </w:tc>
        <w:tc>
          <w:tcPr>
            <w:tcW w:w="1436" w:type="dxa"/>
            <w:tcBorders>
              <w:top w:val="single" w:sz="4" w:space="0" w:color="000000"/>
              <w:left w:val="single" w:sz="4" w:space="0" w:color="000000"/>
              <w:bottom w:val="single" w:sz="4" w:space="0" w:color="000000"/>
              <w:right w:val="single" w:sz="4" w:space="0" w:color="000000"/>
            </w:tcBorders>
          </w:tcPr>
          <w:p w14:paraId="3D358713" w14:textId="77777777" w:rsidR="00986C7E" w:rsidRPr="003E64BF" w:rsidRDefault="00986C7E" w:rsidP="001D0001">
            <w:pPr>
              <w:jc w:val="right"/>
            </w:pPr>
            <w:r w:rsidRPr="003E64BF">
              <w:t>50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498BC921" w14:textId="77777777" w:rsidR="00986C7E" w:rsidRPr="003E64BF" w:rsidRDefault="00986C7E" w:rsidP="001D0001">
            <w:pPr>
              <w:jc w:val="right"/>
            </w:pPr>
            <w:r w:rsidRPr="003E64BF">
              <w:t>30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2AFE00A" w14:textId="77777777" w:rsidR="00986C7E" w:rsidRPr="003E64BF" w:rsidRDefault="00986C7E" w:rsidP="001D0001">
            <w:pPr>
              <w:jc w:val="right"/>
            </w:pPr>
            <w:r w:rsidRPr="003E64BF">
              <w:t>30</w:t>
            </w:r>
          </w:p>
        </w:tc>
      </w:tr>
    </w:tbl>
    <w:p w14:paraId="330DFF22" w14:textId="77777777" w:rsidR="00986C7E" w:rsidRPr="003E64BF" w:rsidRDefault="00986C7E" w:rsidP="00986C7E">
      <w:pPr>
        <w:spacing w:before="193"/>
        <w:ind w:left="397" w:hanging="397"/>
      </w:pPr>
    </w:p>
    <w:p w14:paraId="3B0188E8" w14:textId="77777777" w:rsidR="00986C7E" w:rsidRPr="003E64BF" w:rsidRDefault="00986C7E" w:rsidP="00986C7E">
      <w:pPr>
        <w:spacing w:before="193"/>
        <w:ind w:left="397" w:hanging="397"/>
      </w:pPr>
      <w:r w:rsidRPr="003E64BF">
        <w:lastRenderedPageBreak/>
        <w:tab/>
        <w:t>C</w:t>
      </w:r>
      <w:r w:rsidRPr="003E64BF">
        <w:rPr>
          <w:vertAlign w:val="subscript"/>
        </w:rPr>
        <w:t>vinnsla</w:t>
      </w:r>
      <w:r w:rsidRPr="003E64BF">
        <w:t xml:space="preserve"> fyrir fljótandi eldsneyti (O</w:t>
      </w:r>
      <w:r w:rsidRPr="003E64BF">
        <w:rPr>
          <w:vertAlign w:val="subscript"/>
        </w:rPr>
        <w:t>2</w:t>
      </w:r>
      <w:r w:rsidRPr="003E64BF">
        <w:t>-innihald 3%):</w:t>
      </w:r>
    </w:p>
    <w:tbl>
      <w:tblPr>
        <w:tblW w:w="0" w:type="auto"/>
        <w:tblLayout w:type="fixed"/>
        <w:tblCellMar>
          <w:left w:w="0" w:type="dxa"/>
          <w:right w:w="0" w:type="dxa"/>
        </w:tblCellMar>
        <w:tblLook w:val="0000" w:firstRow="0" w:lastRow="0" w:firstColumn="0" w:lastColumn="0" w:noHBand="0" w:noVBand="0"/>
      </w:tblPr>
      <w:tblGrid>
        <w:gridCol w:w="1012"/>
        <w:gridCol w:w="1043"/>
        <w:gridCol w:w="1122"/>
        <w:gridCol w:w="2926"/>
        <w:gridCol w:w="1077"/>
      </w:tblGrid>
      <w:tr w:rsidR="00986C7E" w:rsidRPr="003E64BF" w14:paraId="3A0E7EBD" w14:textId="77777777" w:rsidTr="001D0001">
        <w:trPr>
          <w:trHeight w:val="60"/>
        </w:trPr>
        <w:tc>
          <w:tcPr>
            <w:tcW w:w="1012" w:type="dxa"/>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14:paraId="44EDEE11" w14:textId="77777777" w:rsidR="00986C7E" w:rsidRPr="003E64BF" w:rsidRDefault="00986C7E" w:rsidP="001D0001">
            <w:pPr>
              <w:jc w:val="center"/>
            </w:pPr>
            <w:r w:rsidRPr="003E64BF">
              <w:t>Mengandi efni</w:t>
            </w:r>
          </w:p>
        </w:tc>
        <w:tc>
          <w:tcPr>
            <w:tcW w:w="104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76D2EE72" w14:textId="77777777" w:rsidR="00986C7E" w:rsidRPr="003E64BF" w:rsidRDefault="00986C7E" w:rsidP="001D0001">
            <w:pPr>
              <w:jc w:val="center"/>
            </w:pPr>
            <w:r w:rsidRPr="003E64BF">
              <w:t>&lt; 50 MWth</w:t>
            </w:r>
          </w:p>
        </w:tc>
        <w:tc>
          <w:tcPr>
            <w:tcW w:w="1122"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15127750" w14:textId="77777777" w:rsidR="00986C7E" w:rsidRPr="003E64BF" w:rsidRDefault="00986C7E" w:rsidP="001D0001">
            <w:pPr>
              <w:jc w:val="center"/>
            </w:pPr>
            <w:r w:rsidRPr="003E64BF">
              <w:t>50 til 100 MWth</w:t>
            </w:r>
          </w:p>
        </w:tc>
        <w:tc>
          <w:tcPr>
            <w:tcW w:w="292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0078011F" w14:textId="77777777" w:rsidR="00986C7E" w:rsidRPr="003E64BF" w:rsidRDefault="00986C7E" w:rsidP="001D0001">
            <w:pPr>
              <w:jc w:val="center"/>
            </w:pPr>
            <w:r w:rsidRPr="003E64BF">
              <w:t>100 til 300 MWth</w:t>
            </w:r>
          </w:p>
        </w:tc>
        <w:tc>
          <w:tcPr>
            <w:tcW w:w="1077" w:type="dxa"/>
            <w:tcBorders>
              <w:top w:val="single" w:sz="4" w:space="0" w:color="000000"/>
              <w:left w:val="single" w:sz="4" w:space="0" w:color="000000"/>
              <w:bottom w:val="single" w:sz="4" w:space="0" w:color="000000"/>
              <w:right w:val="nil"/>
            </w:tcBorders>
            <w:tcMar>
              <w:top w:w="113" w:type="dxa"/>
              <w:left w:w="0" w:type="dxa"/>
              <w:bottom w:w="113" w:type="dxa"/>
              <w:right w:w="0" w:type="dxa"/>
            </w:tcMar>
            <w:vAlign w:val="center"/>
          </w:tcPr>
          <w:p w14:paraId="16CFB990" w14:textId="77777777" w:rsidR="00986C7E" w:rsidRPr="003E64BF" w:rsidRDefault="00986C7E" w:rsidP="001D0001">
            <w:pPr>
              <w:jc w:val="center"/>
            </w:pPr>
            <w:r w:rsidRPr="003E64BF">
              <w:t>&gt; 300 MWth</w:t>
            </w:r>
          </w:p>
        </w:tc>
      </w:tr>
      <w:tr w:rsidR="00986C7E" w:rsidRPr="003E64BF" w14:paraId="1CFB462E" w14:textId="77777777" w:rsidTr="001D0001">
        <w:trPr>
          <w:trHeight w:val="60"/>
        </w:trPr>
        <w:tc>
          <w:tcPr>
            <w:tcW w:w="1012" w:type="dxa"/>
            <w:tcBorders>
              <w:top w:val="single" w:sz="4" w:space="0" w:color="000000"/>
              <w:left w:val="nil"/>
              <w:bottom w:val="single" w:sz="4" w:space="0" w:color="000000"/>
              <w:right w:val="single" w:sz="4" w:space="0" w:color="000000"/>
            </w:tcBorders>
          </w:tcPr>
          <w:p w14:paraId="5920EB31" w14:textId="77777777" w:rsidR="00986C7E" w:rsidRPr="003E64BF" w:rsidRDefault="00986C7E" w:rsidP="001D0001">
            <w:r w:rsidRPr="003E64BF">
              <w:t>SO</w:t>
            </w:r>
            <w:r w:rsidRPr="003E64BF">
              <w:rPr>
                <w:vertAlign w:val="subscript"/>
              </w:rPr>
              <w:t>2</w:t>
            </w:r>
          </w:p>
        </w:tc>
        <w:tc>
          <w:tcPr>
            <w:tcW w:w="1043" w:type="dxa"/>
            <w:tcBorders>
              <w:top w:val="single" w:sz="4" w:space="0" w:color="000000"/>
              <w:left w:val="single" w:sz="4" w:space="0" w:color="000000"/>
              <w:bottom w:val="single" w:sz="4" w:space="0" w:color="000000"/>
              <w:right w:val="single" w:sz="4" w:space="0" w:color="000000"/>
            </w:tcBorders>
          </w:tcPr>
          <w:p w14:paraId="5EEBA6BE" w14:textId="77777777" w:rsidR="00986C7E" w:rsidRPr="003E64BF" w:rsidRDefault="00986C7E" w:rsidP="001D0001">
            <w:pPr>
              <w:jc w:val="right"/>
            </w:pPr>
            <w:r w:rsidRPr="003E64BF">
              <w:t>—</w:t>
            </w:r>
          </w:p>
        </w:tc>
        <w:tc>
          <w:tcPr>
            <w:tcW w:w="1122" w:type="dxa"/>
            <w:tcBorders>
              <w:top w:val="single" w:sz="4" w:space="0" w:color="000000"/>
              <w:left w:val="single" w:sz="4" w:space="0" w:color="000000"/>
              <w:bottom w:val="single" w:sz="4" w:space="0" w:color="000000"/>
              <w:right w:val="single" w:sz="4" w:space="0" w:color="000000"/>
            </w:tcBorders>
          </w:tcPr>
          <w:p w14:paraId="1168AF1A" w14:textId="77777777" w:rsidR="00986C7E" w:rsidRPr="003E64BF" w:rsidRDefault="00986C7E" w:rsidP="001D0001">
            <w:pPr>
              <w:jc w:val="right"/>
            </w:pPr>
            <w:r w:rsidRPr="003E64BF">
              <w:t>850</w:t>
            </w:r>
          </w:p>
        </w:tc>
        <w:tc>
          <w:tcPr>
            <w:tcW w:w="292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8123762" w14:textId="77777777" w:rsidR="00986C7E" w:rsidRPr="003E64BF" w:rsidRDefault="00986C7E" w:rsidP="001D0001">
            <w:pPr>
              <w:jc w:val="right"/>
            </w:pPr>
            <w:r w:rsidRPr="003E64BF">
              <w:t>400 til 200,</w:t>
            </w:r>
          </w:p>
          <w:p w14:paraId="6DE39A9E" w14:textId="77777777" w:rsidR="00986C7E" w:rsidRPr="003E64BF" w:rsidRDefault="00986C7E" w:rsidP="001D0001">
            <w:pPr>
              <w:jc w:val="right"/>
            </w:pPr>
            <w:r w:rsidRPr="003E64BF">
              <w:t>(línuleg minnkun frá 100 í 300 MWth)</w:t>
            </w:r>
          </w:p>
        </w:tc>
        <w:tc>
          <w:tcPr>
            <w:tcW w:w="10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FAF8E84" w14:textId="77777777" w:rsidR="00986C7E" w:rsidRPr="003E64BF" w:rsidRDefault="00986C7E" w:rsidP="001D0001">
            <w:pPr>
              <w:jc w:val="right"/>
            </w:pPr>
            <w:r w:rsidRPr="003E64BF">
              <w:t>200</w:t>
            </w:r>
          </w:p>
        </w:tc>
      </w:tr>
      <w:tr w:rsidR="00986C7E" w:rsidRPr="003E64BF" w14:paraId="3103D8EE" w14:textId="77777777" w:rsidTr="001D0001">
        <w:trPr>
          <w:trHeight w:val="60"/>
        </w:trPr>
        <w:tc>
          <w:tcPr>
            <w:tcW w:w="1012" w:type="dxa"/>
            <w:tcBorders>
              <w:top w:val="single" w:sz="4" w:space="0" w:color="000000"/>
              <w:left w:val="nil"/>
              <w:bottom w:val="single" w:sz="4" w:space="0" w:color="000000"/>
              <w:right w:val="single" w:sz="4" w:space="0" w:color="000000"/>
            </w:tcBorders>
          </w:tcPr>
          <w:p w14:paraId="6EC01F96" w14:textId="77777777" w:rsidR="00986C7E" w:rsidRPr="003E64BF" w:rsidRDefault="00986C7E" w:rsidP="001D0001">
            <w:r w:rsidRPr="003E64BF">
              <w:t>NO</w:t>
            </w:r>
            <w:r w:rsidRPr="003E64BF">
              <w:rPr>
                <w:vertAlign w:val="subscript"/>
              </w:rPr>
              <w:t>x</w:t>
            </w:r>
          </w:p>
        </w:tc>
        <w:tc>
          <w:tcPr>
            <w:tcW w:w="1043" w:type="dxa"/>
            <w:tcBorders>
              <w:top w:val="single" w:sz="4" w:space="0" w:color="000000"/>
              <w:left w:val="single" w:sz="4" w:space="0" w:color="000000"/>
              <w:bottom w:val="single" w:sz="4" w:space="0" w:color="000000"/>
              <w:right w:val="single" w:sz="4" w:space="0" w:color="000000"/>
            </w:tcBorders>
          </w:tcPr>
          <w:p w14:paraId="5B88A544" w14:textId="77777777" w:rsidR="00986C7E" w:rsidRPr="003E64BF" w:rsidRDefault="00986C7E" w:rsidP="001D0001">
            <w:pPr>
              <w:jc w:val="right"/>
            </w:pPr>
            <w:r w:rsidRPr="003E64BF">
              <w:t>—</w:t>
            </w:r>
          </w:p>
        </w:tc>
        <w:tc>
          <w:tcPr>
            <w:tcW w:w="1122" w:type="dxa"/>
            <w:tcBorders>
              <w:top w:val="single" w:sz="4" w:space="0" w:color="000000"/>
              <w:left w:val="single" w:sz="4" w:space="0" w:color="000000"/>
              <w:bottom w:val="single" w:sz="4" w:space="0" w:color="000000"/>
              <w:right w:val="single" w:sz="4" w:space="0" w:color="000000"/>
            </w:tcBorders>
          </w:tcPr>
          <w:p w14:paraId="24391193" w14:textId="77777777" w:rsidR="00986C7E" w:rsidRPr="003E64BF" w:rsidRDefault="00986C7E" w:rsidP="001D0001">
            <w:pPr>
              <w:jc w:val="right"/>
            </w:pPr>
            <w:r w:rsidRPr="003E64BF">
              <w:t>400</w:t>
            </w:r>
          </w:p>
        </w:tc>
        <w:tc>
          <w:tcPr>
            <w:tcW w:w="292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C63EF26" w14:textId="77777777" w:rsidR="00986C7E" w:rsidRPr="003E64BF" w:rsidRDefault="00986C7E" w:rsidP="001D0001">
            <w:pPr>
              <w:jc w:val="right"/>
            </w:pPr>
            <w:r w:rsidRPr="003E64BF">
              <w:t>200</w:t>
            </w:r>
          </w:p>
        </w:tc>
        <w:tc>
          <w:tcPr>
            <w:tcW w:w="10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0DA47DD" w14:textId="77777777" w:rsidR="00986C7E" w:rsidRPr="003E64BF" w:rsidRDefault="00986C7E" w:rsidP="001D0001">
            <w:pPr>
              <w:jc w:val="right"/>
            </w:pPr>
            <w:r w:rsidRPr="003E64BF">
              <w:t>200</w:t>
            </w:r>
          </w:p>
        </w:tc>
      </w:tr>
      <w:tr w:rsidR="00986C7E" w:rsidRPr="003E64BF" w14:paraId="4BF18351" w14:textId="77777777" w:rsidTr="001D0001">
        <w:trPr>
          <w:trHeight w:val="60"/>
        </w:trPr>
        <w:tc>
          <w:tcPr>
            <w:tcW w:w="1012" w:type="dxa"/>
            <w:tcBorders>
              <w:top w:val="single" w:sz="4" w:space="0" w:color="000000"/>
              <w:left w:val="nil"/>
              <w:bottom w:val="single" w:sz="4" w:space="0" w:color="000000"/>
              <w:right w:val="single" w:sz="4" w:space="0" w:color="000000"/>
            </w:tcBorders>
          </w:tcPr>
          <w:p w14:paraId="7BA5EEA9" w14:textId="77777777" w:rsidR="00986C7E" w:rsidRPr="003E64BF" w:rsidRDefault="00986C7E" w:rsidP="001D0001">
            <w:r w:rsidRPr="003E64BF">
              <w:t>Ryk</w:t>
            </w:r>
          </w:p>
        </w:tc>
        <w:tc>
          <w:tcPr>
            <w:tcW w:w="1043" w:type="dxa"/>
            <w:tcBorders>
              <w:top w:val="single" w:sz="4" w:space="0" w:color="000000"/>
              <w:left w:val="single" w:sz="4" w:space="0" w:color="000000"/>
              <w:bottom w:val="single" w:sz="4" w:space="0" w:color="000000"/>
              <w:right w:val="single" w:sz="4" w:space="0" w:color="000000"/>
            </w:tcBorders>
          </w:tcPr>
          <w:p w14:paraId="27C1BF2F" w14:textId="77777777" w:rsidR="00986C7E" w:rsidRPr="003E64BF" w:rsidRDefault="00986C7E" w:rsidP="001D0001">
            <w:pPr>
              <w:jc w:val="right"/>
            </w:pPr>
            <w:r w:rsidRPr="003E64BF">
              <w:t>50</w:t>
            </w:r>
          </w:p>
        </w:tc>
        <w:tc>
          <w:tcPr>
            <w:tcW w:w="1122" w:type="dxa"/>
            <w:tcBorders>
              <w:top w:val="single" w:sz="4" w:space="0" w:color="000000"/>
              <w:left w:val="single" w:sz="4" w:space="0" w:color="000000"/>
              <w:bottom w:val="single" w:sz="4" w:space="0" w:color="000000"/>
              <w:right w:val="single" w:sz="4" w:space="0" w:color="000000"/>
            </w:tcBorders>
          </w:tcPr>
          <w:p w14:paraId="4ED0363B" w14:textId="77777777" w:rsidR="00986C7E" w:rsidRPr="003E64BF" w:rsidRDefault="00986C7E" w:rsidP="001D0001">
            <w:pPr>
              <w:jc w:val="right"/>
            </w:pPr>
            <w:r w:rsidRPr="003E64BF">
              <w:t>50</w:t>
            </w:r>
          </w:p>
        </w:tc>
        <w:tc>
          <w:tcPr>
            <w:tcW w:w="292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24BD4C34" w14:textId="77777777" w:rsidR="00986C7E" w:rsidRPr="003E64BF" w:rsidRDefault="00986C7E" w:rsidP="001D0001">
            <w:pPr>
              <w:jc w:val="right"/>
            </w:pPr>
            <w:r w:rsidRPr="003E64BF">
              <w:t>30</w:t>
            </w:r>
          </w:p>
        </w:tc>
        <w:tc>
          <w:tcPr>
            <w:tcW w:w="10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D212768" w14:textId="77777777" w:rsidR="00986C7E" w:rsidRPr="003E64BF" w:rsidRDefault="00986C7E" w:rsidP="001D0001">
            <w:pPr>
              <w:jc w:val="right"/>
            </w:pPr>
            <w:r w:rsidRPr="003E64BF">
              <w:t>30</w:t>
            </w:r>
          </w:p>
        </w:tc>
      </w:tr>
    </w:tbl>
    <w:p w14:paraId="0B479FA8" w14:textId="77777777" w:rsidR="00986C7E" w:rsidRPr="003E64BF" w:rsidRDefault="00986C7E" w:rsidP="00986C7E">
      <w:pPr>
        <w:spacing w:before="193"/>
        <w:ind w:left="397" w:hanging="397"/>
      </w:pPr>
    </w:p>
    <w:p w14:paraId="55C4B2B7" w14:textId="77777777" w:rsidR="00986C7E" w:rsidRPr="003E64BF" w:rsidRDefault="00986C7E" w:rsidP="00986C7E">
      <w:pPr>
        <w:spacing w:before="193"/>
        <w:ind w:left="397" w:hanging="397"/>
      </w:pPr>
      <w:r w:rsidRPr="003E64BF">
        <w:t xml:space="preserve">3.2. </w:t>
      </w:r>
      <w:r w:rsidRPr="003E64BF">
        <w:tab/>
        <w:t>C</w:t>
      </w:r>
      <w:r w:rsidRPr="003E64BF">
        <w:rPr>
          <w:vertAlign w:val="subscript"/>
        </w:rPr>
        <w:t>vinnsla</w:t>
      </w:r>
      <w:r w:rsidRPr="003E64BF">
        <w:t>, gefið upp sem dagsmeðalgildi (mg/Nm</w:t>
      </w:r>
      <w:r w:rsidRPr="003E64BF">
        <w:rPr>
          <w:vertAlign w:val="superscript"/>
        </w:rPr>
        <w:t>3</w:t>
      </w:r>
      <w:r w:rsidRPr="003E64BF">
        <w:t>), sem gildir frá dagsetningunni sem sett er fram í 6. mgr. 82. gr.</w:t>
      </w:r>
    </w:p>
    <w:p w14:paraId="760909A4" w14:textId="77777777" w:rsidR="00986C7E" w:rsidRPr="003E64BF" w:rsidRDefault="00986C7E" w:rsidP="00986C7E">
      <w:pPr>
        <w:spacing w:before="193"/>
        <w:ind w:left="397" w:hanging="397"/>
      </w:pPr>
      <w:r w:rsidRPr="003E64BF">
        <w:tab/>
        <w:t>Fyrir ákvörðun á heildarnafnvarmaafli brennsluvera skal samlegðarreglan eins og hún er skilgreind í 29. gr. gilda. Einungis er þörf á 30 mínútna meðalgildum með tilliti til útreiknings á dagsmeðalgildum.</w:t>
      </w:r>
    </w:p>
    <w:p w14:paraId="53C3DFBF" w14:textId="77777777" w:rsidR="00986C7E" w:rsidRPr="003E64BF" w:rsidRDefault="00986C7E" w:rsidP="00986C7E">
      <w:pPr>
        <w:spacing w:before="193"/>
        <w:ind w:left="397" w:hanging="397"/>
      </w:pPr>
      <w:r w:rsidRPr="003E64BF">
        <w:t>3.2.1.</w:t>
      </w:r>
      <w:r w:rsidRPr="003E64BF">
        <w:tab/>
        <w:t>C</w:t>
      </w:r>
      <w:r w:rsidRPr="003E64BF">
        <w:rPr>
          <w:vertAlign w:val="subscript"/>
        </w:rPr>
        <w:t>vinnsla</w:t>
      </w:r>
      <w:r w:rsidRPr="003E64BF">
        <w:t xml:space="preserve"> fyrir brennsluver sem um getur í 2. mgr. 30. gr., að undanskildum gashverflum og gashreyflum</w:t>
      </w:r>
    </w:p>
    <w:p w14:paraId="1C6B964E" w14:textId="77777777" w:rsidR="00986C7E" w:rsidRPr="003E64BF" w:rsidRDefault="00986C7E" w:rsidP="00986C7E">
      <w:pPr>
        <w:spacing w:before="193"/>
        <w:ind w:left="397" w:hanging="397"/>
      </w:pPr>
      <w:r w:rsidRPr="003E64BF">
        <w:tab/>
        <w:t>C</w:t>
      </w:r>
      <w:r w:rsidRPr="003E64BF">
        <w:rPr>
          <w:vertAlign w:val="subscript"/>
        </w:rPr>
        <w:t>vinnsla</w:t>
      </w:r>
      <w:r w:rsidRPr="003E64BF">
        <w:t xml:space="preserve"> fyrir eldsneyti í föstu formi að undanskildum lífmassa (O</w:t>
      </w:r>
      <w:r w:rsidRPr="003E64BF">
        <w:rPr>
          <w:vertAlign w:val="subscript"/>
        </w:rPr>
        <w:t>2</w:t>
      </w:r>
      <w:r w:rsidRPr="003E64BF">
        <w:t>-innihald 6%):</w:t>
      </w:r>
    </w:p>
    <w:tbl>
      <w:tblPr>
        <w:tblW w:w="0" w:type="auto"/>
        <w:tblLayout w:type="fixed"/>
        <w:tblCellMar>
          <w:left w:w="0" w:type="dxa"/>
          <w:right w:w="0" w:type="dxa"/>
        </w:tblCellMar>
        <w:tblLook w:val="0000" w:firstRow="0" w:lastRow="0" w:firstColumn="0" w:lastColumn="0" w:noHBand="0" w:noVBand="0"/>
      </w:tblPr>
      <w:tblGrid>
        <w:gridCol w:w="1000"/>
        <w:gridCol w:w="1044"/>
        <w:gridCol w:w="2834"/>
        <w:gridCol w:w="1225"/>
        <w:gridCol w:w="1077"/>
      </w:tblGrid>
      <w:tr w:rsidR="00986C7E" w:rsidRPr="003E64BF" w14:paraId="599B5F88" w14:textId="77777777" w:rsidTr="001D0001">
        <w:trPr>
          <w:trHeight w:val="60"/>
        </w:trPr>
        <w:tc>
          <w:tcPr>
            <w:tcW w:w="1000" w:type="dxa"/>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14:paraId="6671E1BC" w14:textId="77777777" w:rsidR="00986C7E" w:rsidRPr="003E64BF" w:rsidRDefault="00986C7E" w:rsidP="001D0001">
            <w:pPr>
              <w:jc w:val="center"/>
            </w:pPr>
            <w:r w:rsidRPr="003E64BF">
              <w:t>Mengandi efni</w:t>
            </w:r>
          </w:p>
        </w:tc>
        <w:tc>
          <w:tcPr>
            <w:tcW w:w="10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39EDDA5D" w14:textId="77777777" w:rsidR="00986C7E" w:rsidRPr="003E64BF" w:rsidRDefault="00986C7E" w:rsidP="001D0001">
            <w:pPr>
              <w:jc w:val="center"/>
            </w:pPr>
            <w:r w:rsidRPr="003E64BF">
              <w:t>&lt; 50 MWth</w:t>
            </w:r>
          </w:p>
        </w:tc>
        <w:tc>
          <w:tcPr>
            <w:tcW w:w="283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74DEFF4B" w14:textId="77777777" w:rsidR="00986C7E" w:rsidRPr="003E64BF" w:rsidRDefault="00986C7E" w:rsidP="001D0001">
            <w:pPr>
              <w:jc w:val="center"/>
            </w:pPr>
            <w:r w:rsidRPr="003E64BF">
              <w:t>50–100 MWth</w:t>
            </w:r>
          </w:p>
        </w:tc>
        <w:tc>
          <w:tcPr>
            <w:tcW w:w="122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29F4D476" w14:textId="77777777" w:rsidR="00986C7E" w:rsidRPr="003E64BF" w:rsidRDefault="00986C7E" w:rsidP="001D0001">
            <w:pPr>
              <w:jc w:val="center"/>
            </w:pPr>
            <w:r w:rsidRPr="003E64BF">
              <w:t>100 til 300 MWth</w:t>
            </w:r>
          </w:p>
        </w:tc>
        <w:tc>
          <w:tcPr>
            <w:tcW w:w="1077" w:type="dxa"/>
            <w:tcBorders>
              <w:top w:val="single" w:sz="4" w:space="0" w:color="000000"/>
              <w:left w:val="single" w:sz="4" w:space="0" w:color="000000"/>
              <w:bottom w:val="single" w:sz="4" w:space="0" w:color="000000"/>
              <w:right w:val="nil"/>
            </w:tcBorders>
            <w:tcMar>
              <w:top w:w="113" w:type="dxa"/>
              <w:left w:w="0" w:type="dxa"/>
              <w:bottom w:w="113" w:type="dxa"/>
              <w:right w:w="0" w:type="dxa"/>
            </w:tcMar>
            <w:vAlign w:val="center"/>
          </w:tcPr>
          <w:p w14:paraId="30878238" w14:textId="77777777" w:rsidR="00986C7E" w:rsidRPr="003E64BF" w:rsidRDefault="00986C7E" w:rsidP="001D0001">
            <w:pPr>
              <w:jc w:val="center"/>
            </w:pPr>
            <w:r w:rsidRPr="003E64BF">
              <w:t>&gt; 300 MWth</w:t>
            </w:r>
          </w:p>
        </w:tc>
      </w:tr>
      <w:tr w:rsidR="00986C7E" w:rsidRPr="003E64BF" w14:paraId="74680204" w14:textId="77777777" w:rsidTr="001D0001">
        <w:trPr>
          <w:trHeight w:val="60"/>
        </w:trPr>
        <w:tc>
          <w:tcPr>
            <w:tcW w:w="1000" w:type="dxa"/>
            <w:tcBorders>
              <w:top w:val="single" w:sz="4" w:space="0" w:color="000000"/>
              <w:left w:val="nil"/>
              <w:bottom w:val="single" w:sz="4" w:space="0" w:color="000000"/>
              <w:right w:val="single" w:sz="4" w:space="0" w:color="000000"/>
            </w:tcBorders>
          </w:tcPr>
          <w:p w14:paraId="38ACBF4C" w14:textId="77777777" w:rsidR="00986C7E" w:rsidRPr="003E64BF" w:rsidRDefault="00986C7E" w:rsidP="001D0001">
            <w:r w:rsidRPr="003E64BF">
              <w:t>SO</w:t>
            </w:r>
            <w:r w:rsidRPr="003E64BF">
              <w:rPr>
                <w:vertAlign w:val="subscript"/>
              </w:rPr>
              <w:t>2</w:t>
            </w:r>
          </w:p>
        </w:tc>
        <w:tc>
          <w:tcPr>
            <w:tcW w:w="1044" w:type="dxa"/>
            <w:tcBorders>
              <w:top w:val="single" w:sz="4" w:space="0" w:color="000000"/>
              <w:left w:val="single" w:sz="4" w:space="0" w:color="000000"/>
              <w:bottom w:val="single" w:sz="4" w:space="0" w:color="000000"/>
              <w:right w:val="single" w:sz="4" w:space="0" w:color="000000"/>
            </w:tcBorders>
          </w:tcPr>
          <w:p w14:paraId="563386BF" w14:textId="77777777" w:rsidR="00986C7E" w:rsidRPr="003E64BF" w:rsidRDefault="00986C7E" w:rsidP="001D0001">
            <w:pPr>
              <w:jc w:val="right"/>
            </w:pPr>
            <w:r w:rsidRPr="003E64BF">
              <w:t>—</w:t>
            </w:r>
          </w:p>
        </w:tc>
        <w:tc>
          <w:tcPr>
            <w:tcW w:w="2834" w:type="dxa"/>
            <w:tcBorders>
              <w:top w:val="single" w:sz="4" w:space="0" w:color="000000"/>
              <w:left w:val="single" w:sz="4" w:space="0" w:color="000000"/>
              <w:bottom w:val="single" w:sz="4" w:space="0" w:color="000000"/>
              <w:right w:val="single" w:sz="4" w:space="0" w:color="000000"/>
            </w:tcBorders>
          </w:tcPr>
          <w:p w14:paraId="11C539D0" w14:textId="77777777" w:rsidR="00986C7E" w:rsidRPr="003E64BF" w:rsidRDefault="00986C7E" w:rsidP="001D0001">
            <w:pPr>
              <w:jc w:val="right"/>
            </w:pPr>
            <w:r w:rsidRPr="003E64BF">
              <w:t>400 fyrir mó: 300</w:t>
            </w:r>
          </w:p>
        </w:tc>
        <w:tc>
          <w:tcPr>
            <w:tcW w:w="122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6478DAB" w14:textId="77777777" w:rsidR="00986C7E" w:rsidRPr="003E64BF" w:rsidRDefault="00986C7E" w:rsidP="001D0001">
            <w:pPr>
              <w:jc w:val="right"/>
            </w:pPr>
            <w:r w:rsidRPr="003E64BF">
              <w:t>200</w:t>
            </w:r>
          </w:p>
        </w:tc>
        <w:tc>
          <w:tcPr>
            <w:tcW w:w="10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212C04D" w14:textId="77777777" w:rsidR="00986C7E" w:rsidRPr="003E64BF" w:rsidRDefault="00986C7E" w:rsidP="001D0001">
            <w:pPr>
              <w:jc w:val="right"/>
            </w:pPr>
            <w:r w:rsidRPr="003E64BF">
              <w:t>200</w:t>
            </w:r>
          </w:p>
        </w:tc>
      </w:tr>
      <w:tr w:rsidR="00986C7E" w:rsidRPr="003E64BF" w14:paraId="3B9755F2" w14:textId="77777777" w:rsidTr="001D0001">
        <w:trPr>
          <w:trHeight w:val="60"/>
        </w:trPr>
        <w:tc>
          <w:tcPr>
            <w:tcW w:w="1000" w:type="dxa"/>
            <w:tcBorders>
              <w:top w:val="single" w:sz="4" w:space="0" w:color="000000"/>
              <w:left w:val="nil"/>
              <w:bottom w:val="single" w:sz="4" w:space="0" w:color="000000"/>
              <w:right w:val="single" w:sz="4" w:space="0" w:color="000000"/>
            </w:tcBorders>
          </w:tcPr>
          <w:p w14:paraId="55224E8F" w14:textId="77777777" w:rsidR="00986C7E" w:rsidRPr="003E64BF" w:rsidRDefault="00986C7E" w:rsidP="001D0001">
            <w:r w:rsidRPr="003E64BF">
              <w:t>NO</w:t>
            </w:r>
            <w:r w:rsidRPr="003E64BF">
              <w:rPr>
                <w:vertAlign w:val="subscript"/>
              </w:rPr>
              <w:t>x</w:t>
            </w:r>
          </w:p>
        </w:tc>
        <w:tc>
          <w:tcPr>
            <w:tcW w:w="1044" w:type="dxa"/>
            <w:tcBorders>
              <w:top w:val="single" w:sz="4" w:space="0" w:color="000000"/>
              <w:left w:val="single" w:sz="4" w:space="0" w:color="000000"/>
              <w:bottom w:val="single" w:sz="4" w:space="0" w:color="000000"/>
              <w:right w:val="single" w:sz="4" w:space="0" w:color="000000"/>
            </w:tcBorders>
          </w:tcPr>
          <w:p w14:paraId="202CAE93" w14:textId="77777777" w:rsidR="00986C7E" w:rsidRPr="003E64BF" w:rsidRDefault="00986C7E" w:rsidP="001D0001">
            <w:pPr>
              <w:jc w:val="right"/>
            </w:pPr>
            <w:r w:rsidRPr="003E64BF">
              <w:t>—</w:t>
            </w:r>
          </w:p>
        </w:tc>
        <w:tc>
          <w:tcPr>
            <w:tcW w:w="2834" w:type="dxa"/>
            <w:tcBorders>
              <w:top w:val="single" w:sz="4" w:space="0" w:color="000000"/>
              <w:left w:val="single" w:sz="4" w:space="0" w:color="000000"/>
              <w:bottom w:val="single" w:sz="4" w:space="0" w:color="000000"/>
              <w:right w:val="single" w:sz="4" w:space="0" w:color="000000"/>
            </w:tcBorders>
          </w:tcPr>
          <w:p w14:paraId="6D320315" w14:textId="77777777" w:rsidR="00986C7E" w:rsidRPr="003E64BF" w:rsidRDefault="00986C7E" w:rsidP="001D0001">
            <w:pPr>
              <w:jc w:val="right"/>
            </w:pPr>
            <w:r w:rsidRPr="003E64BF">
              <w:t>300</w:t>
            </w:r>
          </w:p>
          <w:p w14:paraId="32AD39FC" w14:textId="77777777" w:rsidR="00986C7E" w:rsidRPr="003E64BF" w:rsidRDefault="00986C7E" w:rsidP="001D0001">
            <w:pPr>
              <w:jc w:val="right"/>
            </w:pPr>
            <w:r w:rsidRPr="003E64BF">
              <w:t>fyrir brúnkoladuft 400</w:t>
            </w:r>
          </w:p>
        </w:tc>
        <w:tc>
          <w:tcPr>
            <w:tcW w:w="122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A964E0A" w14:textId="77777777" w:rsidR="00986C7E" w:rsidRPr="003E64BF" w:rsidRDefault="00986C7E" w:rsidP="001D0001">
            <w:pPr>
              <w:jc w:val="right"/>
            </w:pPr>
            <w:r w:rsidRPr="003E64BF">
              <w:t>200</w:t>
            </w:r>
          </w:p>
        </w:tc>
        <w:tc>
          <w:tcPr>
            <w:tcW w:w="10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33CB924" w14:textId="77777777" w:rsidR="00986C7E" w:rsidRPr="003E64BF" w:rsidRDefault="00986C7E" w:rsidP="001D0001">
            <w:pPr>
              <w:jc w:val="right"/>
            </w:pPr>
            <w:r w:rsidRPr="003E64BF">
              <w:t>200</w:t>
            </w:r>
          </w:p>
        </w:tc>
      </w:tr>
      <w:tr w:rsidR="00986C7E" w:rsidRPr="003E64BF" w14:paraId="4A240371" w14:textId="77777777" w:rsidTr="001D0001">
        <w:trPr>
          <w:trHeight w:val="60"/>
        </w:trPr>
        <w:tc>
          <w:tcPr>
            <w:tcW w:w="1000" w:type="dxa"/>
            <w:tcBorders>
              <w:top w:val="single" w:sz="4" w:space="0" w:color="000000"/>
              <w:left w:val="nil"/>
              <w:bottom w:val="single" w:sz="4" w:space="0" w:color="000000"/>
              <w:right w:val="single" w:sz="4" w:space="0" w:color="000000"/>
            </w:tcBorders>
          </w:tcPr>
          <w:p w14:paraId="37C903C6" w14:textId="77777777" w:rsidR="00986C7E" w:rsidRPr="003E64BF" w:rsidRDefault="00986C7E" w:rsidP="001D0001">
            <w:r w:rsidRPr="003E64BF">
              <w:t>Ryk</w:t>
            </w:r>
          </w:p>
        </w:tc>
        <w:tc>
          <w:tcPr>
            <w:tcW w:w="1044" w:type="dxa"/>
            <w:tcBorders>
              <w:top w:val="single" w:sz="4" w:space="0" w:color="000000"/>
              <w:left w:val="single" w:sz="4" w:space="0" w:color="000000"/>
              <w:bottom w:val="single" w:sz="4" w:space="0" w:color="000000"/>
              <w:right w:val="single" w:sz="4" w:space="0" w:color="000000"/>
            </w:tcBorders>
          </w:tcPr>
          <w:p w14:paraId="35A29B1F" w14:textId="77777777" w:rsidR="00986C7E" w:rsidRPr="003E64BF" w:rsidRDefault="00986C7E" w:rsidP="001D0001">
            <w:pPr>
              <w:jc w:val="right"/>
            </w:pPr>
            <w:r w:rsidRPr="003E64BF">
              <w:t>50</w:t>
            </w:r>
          </w:p>
        </w:tc>
        <w:tc>
          <w:tcPr>
            <w:tcW w:w="2834" w:type="dxa"/>
            <w:tcBorders>
              <w:top w:val="single" w:sz="4" w:space="0" w:color="000000"/>
              <w:left w:val="single" w:sz="4" w:space="0" w:color="000000"/>
              <w:bottom w:val="single" w:sz="4" w:space="0" w:color="000000"/>
              <w:right w:val="single" w:sz="4" w:space="0" w:color="000000"/>
            </w:tcBorders>
          </w:tcPr>
          <w:p w14:paraId="3A25C616" w14:textId="77777777" w:rsidR="00986C7E" w:rsidRPr="003E64BF" w:rsidRDefault="00986C7E" w:rsidP="001D0001">
            <w:pPr>
              <w:jc w:val="right"/>
            </w:pPr>
            <w:r w:rsidRPr="003E64BF">
              <w:t>30</w:t>
            </w:r>
          </w:p>
        </w:tc>
        <w:tc>
          <w:tcPr>
            <w:tcW w:w="122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62CFAF4" w14:textId="77777777" w:rsidR="00986C7E" w:rsidRPr="003E64BF" w:rsidRDefault="00986C7E" w:rsidP="001D0001">
            <w:pPr>
              <w:jc w:val="right"/>
            </w:pPr>
            <w:r w:rsidRPr="003E64BF">
              <w:t>25</w:t>
            </w:r>
          </w:p>
          <w:p w14:paraId="16A44EFD" w14:textId="77777777" w:rsidR="00986C7E" w:rsidRPr="003E64BF" w:rsidRDefault="00986C7E" w:rsidP="001D0001">
            <w:pPr>
              <w:jc w:val="right"/>
            </w:pPr>
            <w:r w:rsidRPr="003E64BF">
              <w:t>fyrir mó: 20</w:t>
            </w:r>
          </w:p>
        </w:tc>
        <w:tc>
          <w:tcPr>
            <w:tcW w:w="10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8770C6A" w14:textId="77777777" w:rsidR="00986C7E" w:rsidRPr="003E64BF" w:rsidRDefault="00986C7E" w:rsidP="001D0001">
            <w:pPr>
              <w:jc w:val="right"/>
            </w:pPr>
            <w:r w:rsidRPr="003E64BF">
              <w:t>20</w:t>
            </w:r>
          </w:p>
        </w:tc>
      </w:tr>
    </w:tbl>
    <w:p w14:paraId="62A4E416" w14:textId="77777777" w:rsidR="00986C7E" w:rsidRPr="003E64BF" w:rsidRDefault="00986C7E" w:rsidP="00986C7E">
      <w:pPr>
        <w:spacing w:before="193"/>
        <w:ind w:left="397" w:hanging="397"/>
      </w:pPr>
    </w:p>
    <w:p w14:paraId="6ACEF841" w14:textId="77777777" w:rsidR="00986C7E" w:rsidRPr="003E64BF" w:rsidRDefault="00986C7E" w:rsidP="00986C7E">
      <w:pPr>
        <w:spacing w:before="193"/>
        <w:ind w:left="397" w:hanging="397"/>
      </w:pPr>
      <w:r w:rsidRPr="003E64BF">
        <w:tab/>
        <w:t>C</w:t>
      </w:r>
      <w:r w:rsidRPr="003E64BF">
        <w:rPr>
          <w:vertAlign w:val="subscript"/>
        </w:rPr>
        <w:t>vinnsla</w:t>
      </w:r>
      <w:r w:rsidRPr="003E64BF">
        <w:t xml:space="preserve"> fyrir lífmassa (O</w:t>
      </w:r>
      <w:r w:rsidRPr="003E64BF">
        <w:rPr>
          <w:vertAlign w:val="subscript"/>
        </w:rPr>
        <w:t>2</w:t>
      </w:r>
      <w:r w:rsidRPr="003E64BF">
        <w:t>-innihald 6%):</w:t>
      </w:r>
    </w:p>
    <w:tbl>
      <w:tblPr>
        <w:tblW w:w="0" w:type="auto"/>
        <w:tblLayout w:type="fixed"/>
        <w:tblCellMar>
          <w:left w:w="0" w:type="dxa"/>
          <w:right w:w="0" w:type="dxa"/>
        </w:tblCellMar>
        <w:tblLook w:val="0000" w:firstRow="0" w:lastRow="0" w:firstColumn="0" w:lastColumn="0" w:noHBand="0" w:noVBand="0"/>
      </w:tblPr>
      <w:tblGrid>
        <w:gridCol w:w="1436"/>
        <w:gridCol w:w="1436"/>
        <w:gridCol w:w="1436"/>
        <w:gridCol w:w="1436"/>
        <w:gridCol w:w="1436"/>
      </w:tblGrid>
      <w:tr w:rsidR="00986C7E" w:rsidRPr="003E64BF" w14:paraId="3A9C922C" w14:textId="77777777" w:rsidTr="001D0001">
        <w:trPr>
          <w:trHeight w:val="60"/>
        </w:trPr>
        <w:tc>
          <w:tcPr>
            <w:tcW w:w="143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116D4C5" w14:textId="77777777" w:rsidR="00986C7E" w:rsidRPr="003E64BF" w:rsidRDefault="00986C7E" w:rsidP="001D0001">
            <w:pPr>
              <w:jc w:val="center"/>
            </w:pPr>
            <w:r w:rsidRPr="003E64BF">
              <w:t>Mengandi efni</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03ED467D" w14:textId="77777777" w:rsidR="00986C7E" w:rsidRPr="003E64BF" w:rsidRDefault="00986C7E" w:rsidP="001D0001">
            <w:pPr>
              <w:jc w:val="center"/>
            </w:pPr>
            <w:r w:rsidRPr="003E64BF">
              <w:t>&lt; 50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40B5D060" w14:textId="77777777" w:rsidR="00986C7E" w:rsidRPr="003E64BF" w:rsidRDefault="00986C7E" w:rsidP="001D0001">
            <w:pPr>
              <w:jc w:val="center"/>
            </w:pPr>
            <w:r w:rsidRPr="003E64BF">
              <w:t>50 til 100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1A07B7BD" w14:textId="77777777" w:rsidR="00986C7E" w:rsidRPr="003E64BF" w:rsidRDefault="00986C7E" w:rsidP="001D0001">
            <w:pPr>
              <w:jc w:val="center"/>
            </w:pPr>
            <w:r w:rsidRPr="003E64BF">
              <w:t>100 til 300 MWth</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5207E5D" w14:textId="77777777" w:rsidR="00986C7E" w:rsidRPr="003E64BF" w:rsidRDefault="00986C7E" w:rsidP="001D0001">
            <w:pPr>
              <w:jc w:val="center"/>
            </w:pPr>
            <w:r w:rsidRPr="003E64BF">
              <w:t>&gt; 300 MWth</w:t>
            </w:r>
          </w:p>
        </w:tc>
      </w:tr>
      <w:tr w:rsidR="00986C7E" w:rsidRPr="003E64BF" w14:paraId="10B09420"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23A07A67" w14:textId="77777777" w:rsidR="00986C7E" w:rsidRPr="003E64BF" w:rsidRDefault="00986C7E" w:rsidP="001D0001">
            <w:r w:rsidRPr="003E64BF">
              <w:t>SO</w:t>
            </w:r>
            <w:r w:rsidRPr="003E64BF">
              <w:rPr>
                <w:vertAlign w:val="subscript"/>
              </w:rPr>
              <w:t>2</w:t>
            </w:r>
          </w:p>
        </w:tc>
        <w:tc>
          <w:tcPr>
            <w:tcW w:w="1436" w:type="dxa"/>
            <w:tcBorders>
              <w:top w:val="single" w:sz="4" w:space="0" w:color="000000"/>
              <w:left w:val="single" w:sz="4" w:space="0" w:color="000000"/>
              <w:bottom w:val="single" w:sz="4" w:space="0" w:color="000000"/>
              <w:right w:val="single" w:sz="4" w:space="0" w:color="000000"/>
            </w:tcBorders>
          </w:tcPr>
          <w:p w14:paraId="5E8481C8"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1C73B09F"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1D4B8ADF"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61B4EF2" w14:textId="77777777" w:rsidR="00986C7E" w:rsidRPr="003E64BF" w:rsidRDefault="00986C7E" w:rsidP="001D0001">
            <w:pPr>
              <w:jc w:val="right"/>
            </w:pPr>
            <w:r w:rsidRPr="003E64BF">
              <w:t>200</w:t>
            </w:r>
          </w:p>
        </w:tc>
      </w:tr>
      <w:tr w:rsidR="00986C7E" w:rsidRPr="003E64BF" w14:paraId="0413F57E"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612F4CFD" w14:textId="77777777" w:rsidR="00986C7E" w:rsidRPr="003E64BF" w:rsidRDefault="00986C7E" w:rsidP="001D0001">
            <w:r w:rsidRPr="003E64BF">
              <w:t>NO</w:t>
            </w:r>
            <w:r w:rsidRPr="003E64BF">
              <w:rPr>
                <w:vertAlign w:val="subscript"/>
              </w:rPr>
              <w:t>x</w:t>
            </w:r>
          </w:p>
        </w:tc>
        <w:tc>
          <w:tcPr>
            <w:tcW w:w="1436" w:type="dxa"/>
            <w:tcBorders>
              <w:top w:val="single" w:sz="4" w:space="0" w:color="000000"/>
              <w:left w:val="single" w:sz="4" w:space="0" w:color="000000"/>
              <w:bottom w:val="single" w:sz="4" w:space="0" w:color="000000"/>
              <w:right w:val="single" w:sz="4" w:space="0" w:color="000000"/>
            </w:tcBorders>
          </w:tcPr>
          <w:p w14:paraId="6EA97D0B"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772F07DA" w14:textId="77777777" w:rsidR="00986C7E" w:rsidRPr="003E64BF" w:rsidRDefault="00986C7E" w:rsidP="001D0001">
            <w:pPr>
              <w:jc w:val="right"/>
            </w:pPr>
            <w:r w:rsidRPr="003E64BF">
              <w:t>300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24D35F2" w14:textId="77777777" w:rsidR="00986C7E" w:rsidRPr="003E64BF" w:rsidRDefault="00986C7E" w:rsidP="001D0001">
            <w:pPr>
              <w:jc w:val="right"/>
            </w:pPr>
            <w:r w:rsidRPr="003E64BF">
              <w:t>250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71B7994" w14:textId="77777777" w:rsidR="00986C7E" w:rsidRPr="003E64BF" w:rsidRDefault="00986C7E" w:rsidP="001D0001">
            <w:pPr>
              <w:jc w:val="right"/>
            </w:pPr>
            <w:r w:rsidRPr="003E64BF">
              <w:t>200</w:t>
            </w:r>
          </w:p>
        </w:tc>
      </w:tr>
      <w:tr w:rsidR="00986C7E" w:rsidRPr="003E64BF" w14:paraId="62D854C8"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0CBD8445" w14:textId="77777777" w:rsidR="00986C7E" w:rsidRPr="003E64BF" w:rsidRDefault="00986C7E" w:rsidP="001D0001">
            <w:r w:rsidRPr="003E64BF">
              <w:t>Ryk</w:t>
            </w:r>
          </w:p>
        </w:tc>
        <w:tc>
          <w:tcPr>
            <w:tcW w:w="1436" w:type="dxa"/>
            <w:tcBorders>
              <w:top w:val="single" w:sz="4" w:space="0" w:color="000000"/>
              <w:left w:val="single" w:sz="4" w:space="0" w:color="000000"/>
              <w:bottom w:val="single" w:sz="4" w:space="0" w:color="000000"/>
              <w:right w:val="single" w:sz="4" w:space="0" w:color="000000"/>
            </w:tcBorders>
          </w:tcPr>
          <w:p w14:paraId="5D8805F5" w14:textId="77777777" w:rsidR="00986C7E" w:rsidRPr="003E64BF" w:rsidRDefault="00986C7E" w:rsidP="001D0001">
            <w:pPr>
              <w:jc w:val="right"/>
            </w:pPr>
            <w:r w:rsidRPr="003E64BF">
              <w:t>50</w:t>
            </w:r>
          </w:p>
        </w:tc>
        <w:tc>
          <w:tcPr>
            <w:tcW w:w="1436" w:type="dxa"/>
            <w:tcBorders>
              <w:top w:val="single" w:sz="4" w:space="0" w:color="000000"/>
              <w:left w:val="single" w:sz="4" w:space="0" w:color="000000"/>
              <w:bottom w:val="single" w:sz="4" w:space="0" w:color="000000"/>
              <w:right w:val="single" w:sz="4" w:space="0" w:color="000000"/>
            </w:tcBorders>
          </w:tcPr>
          <w:p w14:paraId="46597F5D" w14:textId="77777777" w:rsidR="00986C7E" w:rsidRPr="003E64BF" w:rsidRDefault="00986C7E" w:rsidP="001D0001">
            <w:pPr>
              <w:jc w:val="right"/>
            </w:pPr>
            <w:r w:rsidRPr="003E64BF">
              <w:t>30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277FA2F" w14:textId="77777777" w:rsidR="00986C7E" w:rsidRPr="003E64BF" w:rsidRDefault="00986C7E" w:rsidP="001D0001">
            <w:pPr>
              <w:jc w:val="right"/>
            </w:pPr>
            <w:r w:rsidRPr="003E64BF">
              <w:t>20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FC5D063" w14:textId="77777777" w:rsidR="00986C7E" w:rsidRPr="003E64BF" w:rsidRDefault="00986C7E" w:rsidP="001D0001">
            <w:pPr>
              <w:jc w:val="right"/>
            </w:pPr>
            <w:r w:rsidRPr="003E64BF">
              <w:t>20</w:t>
            </w:r>
          </w:p>
        </w:tc>
      </w:tr>
    </w:tbl>
    <w:p w14:paraId="20396F60" w14:textId="77777777" w:rsidR="00986C7E" w:rsidRPr="003E64BF" w:rsidRDefault="00986C7E" w:rsidP="00986C7E">
      <w:pPr>
        <w:spacing w:before="193"/>
        <w:ind w:left="397" w:hanging="397"/>
      </w:pPr>
    </w:p>
    <w:p w14:paraId="56726CDF" w14:textId="77777777" w:rsidR="00986C7E" w:rsidRPr="003E64BF" w:rsidRDefault="00986C7E" w:rsidP="00986C7E">
      <w:pPr>
        <w:spacing w:before="193"/>
        <w:ind w:left="397" w:hanging="397"/>
      </w:pPr>
      <w:r w:rsidRPr="003E64BF">
        <w:tab/>
        <w:t>C</w:t>
      </w:r>
      <w:r w:rsidRPr="003E64BF">
        <w:rPr>
          <w:vertAlign w:val="subscript"/>
        </w:rPr>
        <w:t>vinnsla</w:t>
      </w:r>
      <w:r w:rsidRPr="003E64BF">
        <w:t xml:space="preserve"> fyrir fljótandi eldsneyti (O</w:t>
      </w:r>
      <w:r w:rsidRPr="003E64BF">
        <w:rPr>
          <w:vertAlign w:val="subscript"/>
        </w:rPr>
        <w:t>2</w:t>
      </w:r>
      <w:r w:rsidRPr="003E64BF">
        <w:t>-innihald 3%):</w:t>
      </w:r>
    </w:p>
    <w:tbl>
      <w:tblPr>
        <w:tblW w:w="0" w:type="auto"/>
        <w:tblLayout w:type="fixed"/>
        <w:tblCellMar>
          <w:left w:w="0" w:type="dxa"/>
          <w:right w:w="0" w:type="dxa"/>
        </w:tblCellMar>
        <w:tblLook w:val="0000" w:firstRow="0" w:lastRow="0" w:firstColumn="0" w:lastColumn="0" w:noHBand="0" w:noVBand="0"/>
      </w:tblPr>
      <w:tblGrid>
        <w:gridCol w:w="1436"/>
        <w:gridCol w:w="1436"/>
        <w:gridCol w:w="1436"/>
        <w:gridCol w:w="1436"/>
        <w:gridCol w:w="1436"/>
      </w:tblGrid>
      <w:tr w:rsidR="00986C7E" w:rsidRPr="003E64BF" w14:paraId="1F29B94C" w14:textId="77777777" w:rsidTr="001D0001">
        <w:trPr>
          <w:trHeight w:val="60"/>
        </w:trPr>
        <w:tc>
          <w:tcPr>
            <w:tcW w:w="143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EC78D49" w14:textId="77777777" w:rsidR="00986C7E" w:rsidRPr="003E64BF" w:rsidRDefault="00986C7E" w:rsidP="001D0001">
            <w:pPr>
              <w:jc w:val="center"/>
            </w:pPr>
            <w:r w:rsidRPr="003E64BF">
              <w:t>Mengandi efni</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48842766" w14:textId="77777777" w:rsidR="00986C7E" w:rsidRPr="003E64BF" w:rsidRDefault="00986C7E" w:rsidP="001D0001">
            <w:pPr>
              <w:jc w:val="center"/>
            </w:pPr>
            <w:r w:rsidRPr="003E64BF">
              <w:t>&lt; 50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10E853E4" w14:textId="77777777" w:rsidR="00986C7E" w:rsidRPr="003E64BF" w:rsidRDefault="00986C7E" w:rsidP="001D0001">
            <w:pPr>
              <w:jc w:val="center"/>
            </w:pPr>
            <w:r w:rsidRPr="003E64BF">
              <w:t>50 til 100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3BE71185" w14:textId="77777777" w:rsidR="00986C7E" w:rsidRPr="003E64BF" w:rsidRDefault="00986C7E" w:rsidP="001D0001">
            <w:pPr>
              <w:jc w:val="center"/>
            </w:pPr>
            <w:r w:rsidRPr="003E64BF">
              <w:t>100 til 300 MWth</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A97DDEE" w14:textId="77777777" w:rsidR="00986C7E" w:rsidRPr="003E64BF" w:rsidRDefault="00986C7E" w:rsidP="001D0001">
            <w:pPr>
              <w:jc w:val="center"/>
            </w:pPr>
            <w:r w:rsidRPr="003E64BF">
              <w:t>&gt; 300 MWth</w:t>
            </w:r>
          </w:p>
        </w:tc>
      </w:tr>
      <w:tr w:rsidR="00986C7E" w:rsidRPr="003E64BF" w14:paraId="54133B86"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1EB6572D" w14:textId="77777777" w:rsidR="00986C7E" w:rsidRPr="003E64BF" w:rsidRDefault="00986C7E" w:rsidP="001D0001">
            <w:r w:rsidRPr="003E64BF">
              <w:t>SO</w:t>
            </w:r>
            <w:r w:rsidRPr="003E64BF">
              <w:rPr>
                <w:vertAlign w:val="subscript"/>
              </w:rPr>
              <w:t>2</w:t>
            </w:r>
          </w:p>
        </w:tc>
        <w:tc>
          <w:tcPr>
            <w:tcW w:w="1436" w:type="dxa"/>
            <w:tcBorders>
              <w:top w:val="single" w:sz="4" w:space="0" w:color="000000"/>
              <w:left w:val="single" w:sz="4" w:space="0" w:color="000000"/>
              <w:bottom w:val="single" w:sz="4" w:space="0" w:color="000000"/>
              <w:right w:val="single" w:sz="4" w:space="0" w:color="000000"/>
            </w:tcBorders>
          </w:tcPr>
          <w:p w14:paraId="543B2686"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7C41BFF6" w14:textId="77777777" w:rsidR="00986C7E" w:rsidRPr="003E64BF" w:rsidRDefault="00986C7E" w:rsidP="001D0001">
            <w:pPr>
              <w:jc w:val="right"/>
            </w:pPr>
            <w:r w:rsidRPr="003E64BF">
              <w:t>350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016E460B" w14:textId="77777777" w:rsidR="00986C7E" w:rsidRPr="003E64BF" w:rsidRDefault="00986C7E" w:rsidP="001D0001">
            <w:pPr>
              <w:jc w:val="right"/>
            </w:pPr>
            <w:r w:rsidRPr="003E64BF">
              <w:t>250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E81C944" w14:textId="77777777" w:rsidR="00986C7E" w:rsidRPr="003E64BF" w:rsidRDefault="00986C7E" w:rsidP="001D0001">
            <w:pPr>
              <w:jc w:val="right"/>
            </w:pPr>
            <w:r w:rsidRPr="003E64BF">
              <w:t>200</w:t>
            </w:r>
          </w:p>
        </w:tc>
      </w:tr>
      <w:tr w:rsidR="00986C7E" w:rsidRPr="003E64BF" w14:paraId="1AD8D556"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00DF78CC" w14:textId="77777777" w:rsidR="00986C7E" w:rsidRPr="003E64BF" w:rsidRDefault="00986C7E" w:rsidP="001D0001">
            <w:r w:rsidRPr="003E64BF">
              <w:lastRenderedPageBreak/>
              <w:t>NO</w:t>
            </w:r>
            <w:r w:rsidRPr="003E64BF">
              <w:rPr>
                <w:vertAlign w:val="subscript"/>
              </w:rPr>
              <w:t>x</w:t>
            </w:r>
          </w:p>
        </w:tc>
        <w:tc>
          <w:tcPr>
            <w:tcW w:w="1436" w:type="dxa"/>
            <w:tcBorders>
              <w:top w:val="single" w:sz="4" w:space="0" w:color="000000"/>
              <w:left w:val="single" w:sz="4" w:space="0" w:color="000000"/>
              <w:bottom w:val="single" w:sz="4" w:space="0" w:color="000000"/>
              <w:right w:val="single" w:sz="4" w:space="0" w:color="000000"/>
            </w:tcBorders>
          </w:tcPr>
          <w:p w14:paraId="1829D9EB"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1899BB81" w14:textId="77777777" w:rsidR="00986C7E" w:rsidRPr="003E64BF" w:rsidRDefault="00986C7E" w:rsidP="001D0001">
            <w:pPr>
              <w:jc w:val="right"/>
            </w:pPr>
            <w:r w:rsidRPr="003E64BF">
              <w:t>400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5CBB0C81"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EDBA1BF" w14:textId="77777777" w:rsidR="00986C7E" w:rsidRPr="003E64BF" w:rsidRDefault="00986C7E" w:rsidP="001D0001">
            <w:pPr>
              <w:jc w:val="right"/>
            </w:pPr>
            <w:r w:rsidRPr="003E64BF">
              <w:t>150</w:t>
            </w:r>
          </w:p>
        </w:tc>
      </w:tr>
      <w:tr w:rsidR="00986C7E" w:rsidRPr="003E64BF" w14:paraId="269EB01B"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0B7CF985" w14:textId="77777777" w:rsidR="00986C7E" w:rsidRPr="003E64BF" w:rsidRDefault="00986C7E" w:rsidP="001D0001">
            <w:r w:rsidRPr="003E64BF">
              <w:t>Ryk</w:t>
            </w:r>
          </w:p>
        </w:tc>
        <w:tc>
          <w:tcPr>
            <w:tcW w:w="1436" w:type="dxa"/>
            <w:tcBorders>
              <w:top w:val="single" w:sz="4" w:space="0" w:color="000000"/>
              <w:left w:val="single" w:sz="4" w:space="0" w:color="000000"/>
              <w:bottom w:val="single" w:sz="4" w:space="0" w:color="000000"/>
              <w:right w:val="single" w:sz="4" w:space="0" w:color="000000"/>
            </w:tcBorders>
          </w:tcPr>
          <w:p w14:paraId="547D1C69" w14:textId="77777777" w:rsidR="00986C7E" w:rsidRPr="003E64BF" w:rsidRDefault="00986C7E" w:rsidP="001D0001">
            <w:pPr>
              <w:jc w:val="right"/>
            </w:pPr>
            <w:r w:rsidRPr="003E64BF">
              <w:t>50</w:t>
            </w:r>
          </w:p>
        </w:tc>
        <w:tc>
          <w:tcPr>
            <w:tcW w:w="1436" w:type="dxa"/>
            <w:tcBorders>
              <w:top w:val="single" w:sz="4" w:space="0" w:color="000000"/>
              <w:left w:val="single" w:sz="4" w:space="0" w:color="000000"/>
              <w:bottom w:val="single" w:sz="4" w:space="0" w:color="000000"/>
              <w:right w:val="single" w:sz="4" w:space="0" w:color="000000"/>
            </w:tcBorders>
          </w:tcPr>
          <w:p w14:paraId="5EB7D1B8" w14:textId="77777777" w:rsidR="00986C7E" w:rsidRPr="003E64BF" w:rsidRDefault="00986C7E" w:rsidP="001D0001">
            <w:pPr>
              <w:jc w:val="right"/>
            </w:pPr>
            <w:r w:rsidRPr="003E64BF">
              <w:t>30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4CF5570F" w14:textId="77777777" w:rsidR="00986C7E" w:rsidRPr="003E64BF" w:rsidRDefault="00986C7E" w:rsidP="001D0001">
            <w:pPr>
              <w:jc w:val="right"/>
            </w:pPr>
            <w:r w:rsidRPr="003E64BF">
              <w:t>25</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B19C4C5" w14:textId="77777777" w:rsidR="00986C7E" w:rsidRPr="003E64BF" w:rsidRDefault="00986C7E" w:rsidP="001D0001">
            <w:pPr>
              <w:jc w:val="right"/>
            </w:pPr>
            <w:r w:rsidRPr="003E64BF">
              <w:t>20</w:t>
            </w:r>
          </w:p>
        </w:tc>
      </w:tr>
    </w:tbl>
    <w:p w14:paraId="30D6BD13" w14:textId="77777777" w:rsidR="00986C7E" w:rsidRPr="003E64BF" w:rsidRDefault="00986C7E" w:rsidP="00986C7E">
      <w:pPr>
        <w:spacing w:before="193"/>
        <w:ind w:left="397" w:hanging="397"/>
      </w:pPr>
    </w:p>
    <w:p w14:paraId="39203D65" w14:textId="77777777" w:rsidR="00986C7E" w:rsidRPr="003E64BF" w:rsidRDefault="00986C7E" w:rsidP="00986C7E">
      <w:pPr>
        <w:spacing w:before="113"/>
        <w:ind w:left="397" w:hanging="397"/>
      </w:pPr>
      <w:r w:rsidRPr="003E64BF">
        <w:t>3.2.2.</w:t>
      </w:r>
      <w:r w:rsidRPr="003E64BF">
        <w:tab/>
        <w:t>C</w:t>
      </w:r>
      <w:r w:rsidRPr="003E64BF">
        <w:rPr>
          <w:vertAlign w:val="subscript"/>
        </w:rPr>
        <w:t>vinnsla</w:t>
      </w:r>
      <w:r w:rsidRPr="003E64BF">
        <w:t xml:space="preserve"> fyrir brennsluver sem um getur í 3. mgr. 30. gr., að undanskildum gashverflum og gashreyflum</w:t>
      </w:r>
    </w:p>
    <w:p w14:paraId="24E02E13" w14:textId="77777777" w:rsidR="00986C7E" w:rsidRPr="003E64BF" w:rsidRDefault="00986C7E" w:rsidP="00986C7E">
      <w:pPr>
        <w:spacing w:before="380"/>
        <w:ind w:left="397" w:hanging="397"/>
      </w:pPr>
      <w:r w:rsidRPr="003E64BF">
        <w:tab/>
        <w:t>C</w:t>
      </w:r>
      <w:r w:rsidRPr="003E64BF">
        <w:rPr>
          <w:vertAlign w:val="subscript"/>
        </w:rPr>
        <w:t>vinnsla</w:t>
      </w:r>
      <w:r w:rsidRPr="003E64BF">
        <w:t xml:space="preserve"> fyrir eldsneyti í föstu formi að undanskildum lífmassa (O</w:t>
      </w:r>
      <w:r w:rsidRPr="003E64BF">
        <w:rPr>
          <w:vertAlign w:val="subscript"/>
        </w:rPr>
        <w:t>2</w:t>
      </w:r>
      <w:r w:rsidRPr="003E64BF">
        <w:t>-innihald 6%):</w:t>
      </w:r>
    </w:p>
    <w:tbl>
      <w:tblPr>
        <w:tblW w:w="0" w:type="auto"/>
        <w:tblLayout w:type="fixed"/>
        <w:tblCellMar>
          <w:left w:w="0" w:type="dxa"/>
          <w:right w:w="0" w:type="dxa"/>
        </w:tblCellMar>
        <w:tblLook w:val="0000" w:firstRow="0" w:lastRow="0" w:firstColumn="0" w:lastColumn="0" w:noHBand="0" w:noVBand="0"/>
      </w:tblPr>
      <w:tblGrid>
        <w:gridCol w:w="830"/>
        <w:gridCol w:w="771"/>
        <w:gridCol w:w="1128"/>
        <w:gridCol w:w="1794"/>
        <w:gridCol w:w="2657"/>
      </w:tblGrid>
      <w:tr w:rsidR="00986C7E" w:rsidRPr="003E64BF" w14:paraId="131DA402" w14:textId="77777777" w:rsidTr="001D0001">
        <w:trPr>
          <w:trHeight w:val="60"/>
        </w:trPr>
        <w:tc>
          <w:tcPr>
            <w:tcW w:w="830" w:type="dxa"/>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14:paraId="47545556" w14:textId="77777777" w:rsidR="00986C7E" w:rsidRPr="003E64BF" w:rsidRDefault="00986C7E" w:rsidP="001D0001">
            <w:pPr>
              <w:jc w:val="center"/>
            </w:pPr>
            <w:r w:rsidRPr="003E64BF">
              <w:t>Mengandi efni</w:t>
            </w:r>
          </w:p>
        </w:tc>
        <w:tc>
          <w:tcPr>
            <w:tcW w:w="77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095A9432" w14:textId="77777777" w:rsidR="00986C7E" w:rsidRPr="003E64BF" w:rsidRDefault="00986C7E" w:rsidP="001D0001">
            <w:pPr>
              <w:jc w:val="center"/>
            </w:pPr>
            <w:r w:rsidRPr="003E64BF">
              <w:t>&lt; 50 MWth</w:t>
            </w:r>
          </w:p>
        </w:tc>
        <w:tc>
          <w:tcPr>
            <w:tcW w:w="112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72F3EE5E" w14:textId="77777777" w:rsidR="00986C7E" w:rsidRPr="003E64BF" w:rsidRDefault="00986C7E" w:rsidP="001D0001">
            <w:pPr>
              <w:jc w:val="center"/>
            </w:pPr>
            <w:r w:rsidRPr="003E64BF">
              <w:t>50–100 MWth</w:t>
            </w:r>
          </w:p>
        </w:tc>
        <w:tc>
          <w:tcPr>
            <w:tcW w:w="179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vAlign w:val="center"/>
          </w:tcPr>
          <w:p w14:paraId="130C92CC" w14:textId="77777777" w:rsidR="00986C7E" w:rsidRPr="003E64BF" w:rsidRDefault="00986C7E" w:rsidP="001D0001">
            <w:pPr>
              <w:jc w:val="center"/>
            </w:pPr>
            <w:r w:rsidRPr="003E64BF">
              <w:t>100 til 300 MWth</w:t>
            </w:r>
          </w:p>
        </w:tc>
        <w:tc>
          <w:tcPr>
            <w:tcW w:w="2657" w:type="dxa"/>
            <w:tcBorders>
              <w:top w:val="single" w:sz="4" w:space="0" w:color="000000"/>
              <w:left w:val="single" w:sz="4" w:space="0" w:color="000000"/>
              <w:bottom w:val="single" w:sz="4" w:space="0" w:color="000000"/>
              <w:right w:val="nil"/>
            </w:tcBorders>
            <w:tcMar>
              <w:top w:w="113" w:type="dxa"/>
              <w:left w:w="0" w:type="dxa"/>
              <w:bottom w:w="113" w:type="dxa"/>
              <w:right w:w="0" w:type="dxa"/>
            </w:tcMar>
            <w:vAlign w:val="center"/>
          </w:tcPr>
          <w:p w14:paraId="64685F51" w14:textId="77777777" w:rsidR="00986C7E" w:rsidRPr="003E64BF" w:rsidRDefault="00986C7E" w:rsidP="001D0001">
            <w:pPr>
              <w:jc w:val="center"/>
            </w:pPr>
            <w:r w:rsidRPr="003E64BF">
              <w:t>&gt; 300 MWth</w:t>
            </w:r>
          </w:p>
        </w:tc>
      </w:tr>
      <w:tr w:rsidR="00986C7E" w:rsidRPr="003E64BF" w14:paraId="19E28F0E" w14:textId="77777777" w:rsidTr="001D0001">
        <w:trPr>
          <w:trHeight w:val="60"/>
        </w:trPr>
        <w:tc>
          <w:tcPr>
            <w:tcW w:w="830" w:type="dxa"/>
            <w:tcBorders>
              <w:top w:val="single" w:sz="4" w:space="0" w:color="000000"/>
              <w:left w:val="nil"/>
              <w:bottom w:val="single" w:sz="4" w:space="0" w:color="000000"/>
              <w:right w:val="single" w:sz="4" w:space="0" w:color="000000"/>
            </w:tcBorders>
          </w:tcPr>
          <w:p w14:paraId="7329A4AF" w14:textId="77777777" w:rsidR="00986C7E" w:rsidRPr="003E64BF" w:rsidRDefault="00986C7E" w:rsidP="001D0001">
            <w:r w:rsidRPr="003E64BF">
              <w:t>SO</w:t>
            </w:r>
            <w:r w:rsidRPr="003E64BF">
              <w:rPr>
                <w:vertAlign w:val="subscript"/>
              </w:rPr>
              <w:t>2</w:t>
            </w:r>
          </w:p>
        </w:tc>
        <w:tc>
          <w:tcPr>
            <w:tcW w:w="771" w:type="dxa"/>
            <w:tcBorders>
              <w:top w:val="single" w:sz="4" w:space="0" w:color="000000"/>
              <w:left w:val="single" w:sz="4" w:space="0" w:color="000000"/>
              <w:bottom w:val="single" w:sz="4" w:space="0" w:color="000000"/>
              <w:right w:val="single" w:sz="4" w:space="0" w:color="000000"/>
            </w:tcBorders>
          </w:tcPr>
          <w:p w14:paraId="1F9FC41D" w14:textId="77777777" w:rsidR="00986C7E" w:rsidRPr="003E64BF" w:rsidRDefault="00986C7E" w:rsidP="001D0001">
            <w:pPr>
              <w:jc w:val="right"/>
            </w:pPr>
            <w:r w:rsidRPr="003E64BF">
              <w:t>—</w:t>
            </w:r>
          </w:p>
        </w:tc>
        <w:tc>
          <w:tcPr>
            <w:tcW w:w="1128" w:type="dxa"/>
            <w:tcBorders>
              <w:top w:val="single" w:sz="4" w:space="0" w:color="000000"/>
              <w:left w:val="single" w:sz="4" w:space="0" w:color="000000"/>
              <w:bottom w:val="single" w:sz="4" w:space="0" w:color="000000"/>
              <w:right w:val="single" w:sz="4" w:space="0" w:color="000000"/>
            </w:tcBorders>
          </w:tcPr>
          <w:p w14:paraId="4F334DCC" w14:textId="77777777" w:rsidR="00986C7E" w:rsidRPr="003E64BF" w:rsidRDefault="00986C7E" w:rsidP="001D0001">
            <w:pPr>
              <w:jc w:val="right"/>
            </w:pPr>
            <w:r w:rsidRPr="003E64BF">
              <w:t>400</w:t>
            </w:r>
          </w:p>
          <w:p w14:paraId="7E3C6CF6" w14:textId="77777777" w:rsidR="00986C7E" w:rsidRPr="003E64BF" w:rsidRDefault="00986C7E" w:rsidP="001D0001">
            <w:pPr>
              <w:jc w:val="right"/>
            </w:pPr>
            <w:r w:rsidRPr="003E64BF">
              <w:t>fyrir mó: 300</w:t>
            </w:r>
          </w:p>
        </w:tc>
        <w:tc>
          <w:tcPr>
            <w:tcW w:w="179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F2D221C" w14:textId="77777777" w:rsidR="00986C7E" w:rsidRPr="003E64BF" w:rsidRDefault="00986C7E" w:rsidP="001D0001">
            <w:pPr>
              <w:jc w:val="right"/>
            </w:pPr>
            <w:r w:rsidRPr="003E64BF">
              <w:t>200</w:t>
            </w:r>
          </w:p>
          <w:p w14:paraId="3182790B" w14:textId="77777777" w:rsidR="00986C7E" w:rsidRPr="003E64BF" w:rsidRDefault="00986C7E" w:rsidP="001D0001">
            <w:pPr>
              <w:jc w:val="right"/>
            </w:pPr>
            <w:r w:rsidRPr="003E64BF">
              <w:t>fyrir mó: 300, nema þegar um er að ræða brennslu á svifbeði: 250</w:t>
            </w:r>
          </w:p>
        </w:tc>
        <w:tc>
          <w:tcPr>
            <w:tcW w:w="265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56A71FC" w14:textId="77777777" w:rsidR="00986C7E" w:rsidRPr="003E64BF" w:rsidRDefault="00986C7E" w:rsidP="001D0001">
            <w:pPr>
              <w:jc w:val="right"/>
            </w:pPr>
            <w:r w:rsidRPr="003E64BF">
              <w:t>150</w:t>
            </w:r>
          </w:p>
          <w:p w14:paraId="0FA3CC55" w14:textId="77777777" w:rsidR="00986C7E" w:rsidRPr="003E64BF" w:rsidRDefault="00986C7E" w:rsidP="001D0001">
            <w:pPr>
              <w:jc w:val="right"/>
            </w:pPr>
            <w:r w:rsidRPr="003E64BF">
              <w:t>fyrir brennslu á svifbeði í hringrás eða undir þrýstingi eða, þegar um er að ræða brennslu á mó, fyrir alla brennslu á svifbeði: 200</w:t>
            </w:r>
          </w:p>
        </w:tc>
      </w:tr>
      <w:tr w:rsidR="00986C7E" w:rsidRPr="003E64BF" w14:paraId="19A52262" w14:textId="77777777" w:rsidTr="001D0001">
        <w:trPr>
          <w:trHeight w:val="60"/>
        </w:trPr>
        <w:tc>
          <w:tcPr>
            <w:tcW w:w="830" w:type="dxa"/>
            <w:tcBorders>
              <w:top w:val="single" w:sz="4" w:space="0" w:color="000000"/>
              <w:left w:val="nil"/>
              <w:bottom w:val="single" w:sz="4" w:space="0" w:color="000000"/>
              <w:right w:val="single" w:sz="4" w:space="0" w:color="000000"/>
            </w:tcBorders>
          </w:tcPr>
          <w:p w14:paraId="2396CC14" w14:textId="77777777" w:rsidR="00986C7E" w:rsidRPr="003E64BF" w:rsidRDefault="00986C7E" w:rsidP="001D0001">
            <w:r w:rsidRPr="003E64BF">
              <w:t>NO</w:t>
            </w:r>
            <w:r w:rsidRPr="003E64BF">
              <w:rPr>
                <w:vertAlign w:val="subscript"/>
              </w:rPr>
              <w:t>x</w:t>
            </w:r>
          </w:p>
        </w:tc>
        <w:tc>
          <w:tcPr>
            <w:tcW w:w="771" w:type="dxa"/>
            <w:tcBorders>
              <w:top w:val="single" w:sz="4" w:space="0" w:color="000000"/>
              <w:left w:val="single" w:sz="4" w:space="0" w:color="000000"/>
              <w:bottom w:val="single" w:sz="4" w:space="0" w:color="000000"/>
              <w:right w:val="single" w:sz="4" w:space="0" w:color="000000"/>
            </w:tcBorders>
          </w:tcPr>
          <w:p w14:paraId="6B1FD362" w14:textId="77777777" w:rsidR="00986C7E" w:rsidRPr="003E64BF" w:rsidRDefault="00986C7E" w:rsidP="001D0001">
            <w:pPr>
              <w:jc w:val="right"/>
            </w:pPr>
            <w:r w:rsidRPr="003E64BF">
              <w:t>—</w:t>
            </w:r>
          </w:p>
        </w:tc>
        <w:tc>
          <w:tcPr>
            <w:tcW w:w="1128" w:type="dxa"/>
            <w:tcBorders>
              <w:top w:val="single" w:sz="4" w:space="0" w:color="000000"/>
              <w:left w:val="single" w:sz="4" w:space="0" w:color="000000"/>
              <w:bottom w:val="single" w:sz="4" w:space="0" w:color="000000"/>
              <w:right w:val="single" w:sz="4" w:space="0" w:color="000000"/>
            </w:tcBorders>
          </w:tcPr>
          <w:p w14:paraId="3EFD58AD" w14:textId="77777777" w:rsidR="00986C7E" w:rsidRPr="003E64BF" w:rsidRDefault="00986C7E" w:rsidP="001D0001">
            <w:pPr>
              <w:jc w:val="right"/>
            </w:pPr>
            <w:r w:rsidRPr="003E64BF">
              <w:t>300</w:t>
            </w:r>
          </w:p>
          <w:p w14:paraId="183FCB47" w14:textId="77777777" w:rsidR="00986C7E" w:rsidRPr="003E64BF" w:rsidRDefault="00986C7E" w:rsidP="001D0001">
            <w:pPr>
              <w:jc w:val="right"/>
            </w:pPr>
            <w:r w:rsidRPr="003E64BF">
              <w:t>fyrir mó: 250</w:t>
            </w:r>
          </w:p>
        </w:tc>
        <w:tc>
          <w:tcPr>
            <w:tcW w:w="179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26621E1" w14:textId="77777777" w:rsidR="00986C7E" w:rsidRPr="003E64BF" w:rsidRDefault="00986C7E" w:rsidP="001D0001">
            <w:pPr>
              <w:jc w:val="right"/>
            </w:pPr>
            <w:r w:rsidRPr="003E64BF">
              <w:t>200</w:t>
            </w:r>
          </w:p>
        </w:tc>
        <w:tc>
          <w:tcPr>
            <w:tcW w:w="265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32EB2B2" w14:textId="77777777" w:rsidR="00986C7E" w:rsidRPr="003E64BF" w:rsidRDefault="00986C7E" w:rsidP="001D0001">
            <w:pPr>
              <w:jc w:val="right"/>
            </w:pPr>
            <w:r w:rsidRPr="003E64BF">
              <w:t>150</w:t>
            </w:r>
          </w:p>
          <w:p w14:paraId="318A171B" w14:textId="77777777" w:rsidR="00986C7E" w:rsidRPr="003E64BF" w:rsidRDefault="00986C7E" w:rsidP="001D0001">
            <w:pPr>
              <w:jc w:val="right"/>
            </w:pPr>
            <w:r w:rsidRPr="003E64BF">
              <w:t>fyrir brennslu á brúnkoladufti: 200</w:t>
            </w:r>
          </w:p>
        </w:tc>
      </w:tr>
      <w:tr w:rsidR="00986C7E" w:rsidRPr="003E64BF" w14:paraId="04E38FB7" w14:textId="77777777" w:rsidTr="001D0001">
        <w:trPr>
          <w:trHeight w:val="60"/>
        </w:trPr>
        <w:tc>
          <w:tcPr>
            <w:tcW w:w="830" w:type="dxa"/>
            <w:tcBorders>
              <w:top w:val="single" w:sz="4" w:space="0" w:color="000000"/>
              <w:left w:val="nil"/>
              <w:bottom w:val="single" w:sz="4" w:space="0" w:color="000000"/>
              <w:right w:val="single" w:sz="4" w:space="0" w:color="000000"/>
            </w:tcBorders>
          </w:tcPr>
          <w:p w14:paraId="6F24BD39" w14:textId="77777777" w:rsidR="00986C7E" w:rsidRPr="003E64BF" w:rsidRDefault="00986C7E" w:rsidP="001D0001">
            <w:r w:rsidRPr="003E64BF">
              <w:t>Ryk</w:t>
            </w:r>
          </w:p>
        </w:tc>
        <w:tc>
          <w:tcPr>
            <w:tcW w:w="771" w:type="dxa"/>
            <w:tcBorders>
              <w:top w:val="single" w:sz="4" w:space="0" w:color="000000"/>
              <w:left w:val="single" w:sz="4" w:space="0" w:color="000000"/>
              <w:bottom w:val="single" w:sz="4" w:space="0" w:color="000000"/>
              <w:right w:val="single" w:sz="4" w:space="0" w:color="000000"/>
            </w:tcBorders>
          </w:tcPr>
          <w:p w14:paraId="6F7C39AD" w14:textId="77777777" w:rsidR="00986C7E" w:rsidRPr="003E64BF" w:rsidRDefault="00986C7E" w:rsidP="001D0001">
            <w:pPr>
              <w:jc w:val="right"/>
            </w:pPr>
            <w:r w:rsidRPr="003E64BF">
              <w:t>50</w:t>
            </w:r>
          </w:p>
        </w:tc>
        <w:tc>
          <w:tcPr>
            <w:tcW w:w="1128" w:type="dxa"/>
            <w:tcBorders>
              <w:top w:val="single" w:sz="4" w:space="0" w:color="000000"/>
              <w:left w:val="single" w:sz="4" w:space="0" w:color="000000"/>
              <w:bottom w:val="single" w:sz="4" w:space="0" w:color="000000"/>
              <w:right w:val="single" w:sz="4" w:space="0" w:color="000000"/>
            </w:tcBorders>
          </w:tcPr>
          <w:p w14:paraId="0BBD995D" w14:textId="77777777" w:rsidR="00986C7E" w:rsidRPr="003E64BF" w:rsidRDefault="00986C7E" w:rsidP="001D0001">
            <w:pPr>
              <w:jc w:val="right"/>
            </w:pPr>
            <w:r w:rsidRPr="003E64BF">
              <w:t>20</w:t>
            </w:r>
          </w:p>
        </w:tc>
        <w:tc>
          <w:tcPr>
            <w:tcW w:w="179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03B12D7A" w14:textId="77777777" w:rsidR="00986C7E" w:rsidRPr="003E64BF" w:rsidRDefault="00986C7E" w:rsidP="001D0001">
            <w:pPr>
              <w:jc w:val="right"/>
            </w:pPr>
            <w:r w:rsidRPr="003E64BF">
              <w:t>20</w:t>
            </w:r>
          </w:p>
        </w:tc>
        <w:tc>
          <w:tcPr>
            <w:tcW w:w="265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F2A46A3" w14:textId="77777777" w:rsidR="00986C7E" w:rsidRPr="003E64BF" w:rsidRDefault="00986C7E" w:rsidP="001D0001">
            <w:pPr>
              <w:jc w:val="right"/>
            </w:pPr>
            <w:r w:rsidRPr="003E64BF">
              <w:t>10</w:t>
            </w:r>
          </w:p>
          <w:p w14:paraId="53E4A039" w14:textId="77777777" w:rsidR="00986C7E" w:rsidRPr="003E64BF" w:rsidRDefault="00986C7E" w:rsidP="001D0001">
            <w:pPr>
              <w:jc w:val="right"/>
            </w:pPr>
            <w:r w:rsidRPr="003E64BF">
              <w:t>fyrir mó: 20</w:t>
            </w:r>
          </w:p>
        </w:tc>
      </w:tr>
    </w:tbl>
    <w:p w14:paraId="290D0D43" w14:textId="77777777" w:rsidR="00986C7E" w:rsidRPr="003E64BF" w:rsidRDefault="00986C7E" w:rsidP="00986C7E">
      <w:pPr>
        <w:spacing w:before="380"/>
        <w:ind w:left="397" w:hanging="397"/>
      </w:pPr>
    </w:p>
    <w:p w14:paraId="74C29C80" w14:textId="77777777" w:rsidR="00986C7E" w:rsidRPr="003E64BF" w:rsidRDefault="00986C7E" w:rsidP="00986C7E">
      <w:pPr>
        <w:spacing w:before="380"/>
        <w:ind w:left="397" w:hanging="397"/>
      </w:pPr>
      <w:r w:rsidRPr="003E64BF">
        <w:tab/>
        <w:t>C</w:t>
      </w:r>
      <w:r w:rsidRPr="003E64BF">
        <w:rPr>
          <w:vertAlign w:val="subscript"/>
        </w:rPr>
        <w:t>vinnsla</w:t>
      </w:r>
      <w:r w:rsidRPr="003E64BF">
        <w:t xml:space="preserve"> fyrir lífmassa (O</w:t>
      </w:r>
      <w:r w:rsidRPr="003E64BF">
        <w:rPr>
          <w:vertAlign w:val="subscript"/>
        </w:rPr>
        <w:t>2</w:t>
      </w:r>
      <w:r w:rsidRPr="003E64BF">
        <w:t>-innihald 6%):</w:t>
      </w:r>
    </w:p>
    <w:tbl>
      <w:tblPr>
        <w:tblW w:w="0" w:type="auto"/>
        <w:tblLayout w:type="fixed"/>
        <w:tblCellMar>
          <w:left w:w="0" w:type="dxa"/>
          <w:right w:w="0" w:type="dxa"/>
        </w:tblCellMar>
        <w:tblLook w:val="0000" w:firstRow="0" w:lastRow="0" w:firstColumn="0" w:lastColumn="0" w:noHBand="0" w:noVBand="0"/>
      </w:tblPr>
      <w:tblGrid>
        <w:gridCol w:w="1436"/>
        <w:gridCol w:w="1436"/>
        <w:gridCol w:w="1436"/>
        <w:gridCol w:w="1436"/>
        <w:gridCol w:w="1436"/>
      </w:tblGrid>
      <w:tr w:rsidR="00986C7E" w:rsidRPr="003E64BF" w14:paraId="3655D7DE" w14:textId="77777777" w:rsidTr="001D0001">
        <w:trPr>
          <w:trHeight w:val="60"/>
        </w:trPr>
        <w:tc>
          <w:tcPr>
            <w:tcW w:w="143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8FAE08B" w14:textId="77777777" w:rsidR="00986C7E" w:rsidRPr="003E64BF" w:rsidRDefault="00986C7E" w:rsidP="001D0001">
            <w:pPr>
              <w:jc w:val="center"/>
            </w:pPr>
            <w:r w:rsidRPr="003E64BF">
              <w:t>Mengandi efni</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7B85330C" w14:textId="77777777" w:rsidR="00986C7E" w:rsidRPr="003E64BF" w:rsidRDefault="00986C7E" w:rsidP="001D0001">
            <w:pPr>
              <w:jc w:val="center"/>
            </w:pPr>
            <w:r w:rsidRPr="003E64BF">
              <w:t>&lt; 50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40044B8B" w14:textId="77777777" w:rsidR="00986C7E" w:rsidRPr="003E64BF" w:rsidRDefault="00986C7E" w:rsidP="001D0001">
            <w:pPr>
              <w:jc w:val="center"/>
            </w:pPr>
            <w:r w:rsidRPr="003E64BF">
              <w:t>50 til 100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7FD2FAD2" w14:textId="77777777" w:rsidR="00986C7E" w:rsidRPr="003E64BF" w:rsidRDefault="00986C7E" w:rsidP="001D0001">
            <w:pPr>
              <w:jc w:val="center"/>
            </w:pPr>
            <w:r w:rsidRPr="003E64BF">
              <w:t>100 til 300 MWth</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BED36A2" w14:textId="77777777" w:rsidR="00986C7E" w:rsidRPr="003E64BF" w:rsidRDefault="00986C7E" w:rsidP="001D0001">
            <w:pPr>
              <w:jc w:val="center"/>
            </w:pPr>
            <w:r w:rsidRPr="003E64BF">
              <w:t>&gt; 300 MWth</w:t>
            </w:r>
          </w:p>
        </w:tc>
      </w:tr>
      <w:tr w:rsidR="00986C7E" w:rsidRPr="003E64BF" w14:paraId="4E53AB94"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16473286" w14:textId="77777777" w:rsidR="00986C7E" w:rsidRPr="003E64BF" w:rsidRDefault="00986C7E" w:rsidP="001D0001">
            <w:r w:rsidRPr="003E64BF">
              <w:t>SO</w:t>
            </w:r>
            <w:r w:rsidRPr="003E64BF">
              <w:rPr>
                <w:vertAlign w:val="subscript"/>
              </w:rPr>
              <w:t>2</w:t>
            </w:r>
          </w:p>
        </w:tc>
        <w:tc>
          <w:tcPr>
            <w:tcW w:w="1436" w:type="dxa"/>
            <w:tcBorders>
              <w:top w:val="single" w:sz="4" w:space="0" w:color="000000"/>
              <w:left w:val="single" w:sz="4" w:space="0" w:color="000000"/>
              <w:bottom w:val="single" w:sz="4" w:space="0" w:color="000000"/>
              <w:right w:val="single" w:sz="4" w:space="0" w:color="000000"/>
            </w:tcBorders>
          </w:tcPr>
          <w:p w14:paraId="4469EE1C"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2EE08130"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5C8E02E"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64D4B6F" w14:textId="77777777" w:rsidR="00986C7E" w:rsidRPr="003E64BF" w:rsidRDefault="00986C7E" w:rsidP="001D0001">
            <w:pPr>
              <w:jc w:val="right"/>
            </w:pPr>
            <w:r w:rsidRPr="003E64BF">
              <w:t>150</w:t>
            </w:r>
          </w:p>
        </w:tc>
      </w:tr>
      <w:tr w:rsidR="00986C7E" w:rsidRPr="003E64BF" w14:paraId="11549F6D"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7AEA26D3" w14:textId="77777777" w:rsidR="00986C7E" w:rsidRPr="003E64BF" w:rsidRDefault="00986C7E" w:rsidP="001D0001">
            <w:r w:rsidRPr="003E64BF">
              <w:t>NO</w:t>
            </w:r>
            <w:r w:rsidRPr="003E64BF">
              <w:rPr>
                <w:vertAlign w:val="subscript"/>
              </w:rPr>
              <w:t>x</w:t>
            </w:r>
          </w:p>
        </w:tc>
        <w:tc>
          <w:tcPr>
            <w:tcW w:w="1436" w:type="dxa"/>
            <w:tcBorders>
              <w:top w:val="single" w:sz="4" w:space="0" w:color="000000"/>
              <w:left w:val="single" w:sz="4" w:space="0" w:color="000000"/>
              <w:bottom w:val="single" w:sz="4" w:space="0" w:color="000000"/>
              <w:right w:val="single" w:sz="4" w:space="0" w:color="000000"/>
            </w:tcBorders>
          </w:tcPr>
          <w:p w14:paraId="03E07999"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55A58952" w14:textId="77777777" w:rsidR="00986C7E" w:rsidRPr="003E64BF" w:rsidRDefault="00986C7E" w:rsidP="001D0001">
            <w:pPr>
              <w:jc w:val="right"/>
            </w:pPr>
            <w:r w:rsidRPr="003E64BF">
              <w:t>250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4A91E51B"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A0F203D" w14:textId="77777777" w:rsidR="00986C7E" w:rsidRPr="003E64BF" w:rsidRDefault="00986C7E" w:rsidP="001D0001">
            <w:pPr>
              <w:jc w:val="right"/>
            </w:pPr>
            <w:r w:rsidRPr="003E64BF">
              <w:t>150</w:t>
            </w:r>
          </w:p>
        </w:tc>
      </w:tr>
      <w:tr w:rsidR="00986C7E" w:rsidRPr="003E64BF" w14:paraId="44472312"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7674D536" w14:textId="77777777" w:rsidR="00986C7E" w:rsidRPr="003E64BF" w:rsidRDefault="00986C7E" w:rsidP="001D0001">
            <w:r w:rsidRPr="003E64BF">
              <w:t>Ryk</w:t>
            </w:r>
          </w:p>
        </w:tc>
        <w:tc>
          <w:tcPr>
            <w:tcW w:w="1436" w:type="dxa"/>
            <w:tcBorders>
              <w:top w:val="single" w:sz="4" w:space="0" w:color="000000"/>
              <w:left w:val="single" w:sz="4" w:space="0" w:color="000000"/>
              <w:bottom w:val="single" w:sz="4" w:space="0" w:color="000000"/>
              <w:right w:val="single" w:sz="4" w:space="0" w:color="000000"/>
            </w:tcBorders>
          </w:tcPr>
          <w:p w14:paraId="7B2476CB" w14:textId="77777777" w:rsidR="00986C7E" w:rsidRPr="003E64BF" w:rsidRDefault="00986C7E" w:rsidP="001D0001">
            <w:pPr>
              <w:jc w:val="right"/>
            </w:pPr>
            <w:r w:rsidRPr="003E64BF">
              <w:t>50</w:t>
            </w:r>
          </w:p>
        </w:tc>
        <w:tc>
          <w:tcPr>
            <w:tcW w:w="1436" w:type="dxa"/>
            <w:tcBorders>
              <w:top w:val="single" w:sz="4" w:space="0" w:color="000000"/>
              <w:left w:val="single" w:sz="4" w:space="0" w:color="000000"/>
              <w:bottom w:val="single" w:sz="4" w:space="0" w:color="000000"/>
              <w:right w:val="single" w:sz="4" w:space="0" w:color="000000"/>
            </w:tcBorders>
          </w:tcPr>
          <w:p w14:paraId="40EE4574" w14:textId="77777777" w:rsidR="00986C7E" w:rsidRPr="003E64BF" w:rsidRDefault="00986C7E" w:rsidP="001D0001">
            <w:pPr>
              <w:jc w:val="right"/>
            </w:pPr>
            <w:r w:rsidRPr="003E64BF">
              <w:t>20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0FEB48C9" w14:textId="77777777" w:rsidR="00986C7E" w:rsidRPr="003E64BF" w:rsidRDefault="00986C7E" w:rsidP="001D0001">
            <w:pPr>
              <w:jc w:val="right"/>
            </w:pPr>
            <w:r w:rsidRPr="003E64BF">
              <w:t>20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0541219" w14:textId="77777777" w:rsidR="00986C7E" w:rsidRPr="003E64BF" w:rsidRDefault="00986C7E" w:rsidP="001D0001">
            <w:pPr>
              <w:jc w:val="right"/>
            </w:pPr>
            <w:r w:rsidRPr="003E64BF">
              <w:t>20</w:t>
            </w:r>
          </w:p>
        </w:tc>
      </w:tr>
    </w:tbl>
    <w:p w14:paraId="78194925" w14:textId="77777777" w:rsidR="00986C7E" w:rsidRPr="003E64BF" w:rsidRDefault="00986C7E" w:rsidP="00986C7E">
      <w:pPr>
        <w:spacing w:before="380"/>
        <w:ind w:left="397" w:hanging="397"/>
      </w:pPr>
    </w:p>
    <w:p w14:paraId="7D1807F3" w14:textId="77777777" w:rsidR="00986C7E" w:rsidRPr="003E64BF" w:rsidRDefault="00986C7E" w:rsidP="00986C7E">
      <w:pPr>
        <w:spacing w:before="380"/>
        <w:ind w:left="397" w:hanging="397"/>
      </w:pPr>
      <w:r w:rsidRPr="003E64BF">
        <w:tab/>
        <w:t>C</w:t>
      </w:r>
      <w:r w:rsidRPr="003E64BF">
        <w:rPr>
          <w:vertAlign w:val="subscript"/>
        </w:rPr>
        <w:t>vinnsla</w:t>
      </w:r>
      <w:r w:rsidRPr="003E64BF">
        <w:t xml:space="preserve"> fyrir fljótandi eldsneyti (O</w:t>
      </w:r>
      <w:r w:rsidRPr="003E64BF">
        <w:rPr>
          <w:vertAlign w:val="subscript"/>
        </w:rPr>
        <w:t>2</w:t>
      </w:r>
      <w:r w:rsidRPr="003E64BF">
        <w:t>-innihald 3%):</w:t>
      </w:r>
    </w:p>
    <w:tbl>
      <w:tblPr>
        <w:tblW w:w="0" w:type="auto"/>
        <w:tblLayout w:type="fixed"/>
        <w:tblCellMar>
          <w:left w:w="0" w:type="dxa"/>
          <w:right w:w="0" w:type="dxa"/>
        </w:tblCellMar>
        <w:tblLook w:val="0000" w:firstRow="0" w:lastRow="0" w:firstColumn="0" w:lastColumn="0" w:noHBand="0" w:noVBand="0"/>
      </w:tblPr>
      <w:tblGrid>
        <w:gridCol w:w="1436"/>
        <w:gridCol w:w="1436"/>
        <w:gridCol w:w="1436"/>
        <w:gridCol w:w="1436"/>
        <w:gridCol w:w="1436"/>
      </w:tblGrid>
      <w:tr w:rsidR="00986C7E" w:rsidRPr="003E64BF" w14:paraId="789B745E" w14:textId="77777777" w:rsidTr="001D0001">
        <w:trPr>
          <w:trHeight w:val="60"/>
        </w:trPr>
        <w:tc>
          <w:tcPr>
            <w:tcW w:w="143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DF5EAB1" w14:textId="77777777" w:rsidR="00986C7E" w:rsidRPr="003E64BF" w:rsidRDefault="00986C7E" w:rsidP="001D0001">
            <w:pPr>
              <w:jc w:val="center"/>
            </w:pPr>
            <w:r w:rsidRPr="003E64BF">
              <w:t>Mengandi efni</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7E39540D" w14:textId="77777777" w:rsidR="00986C7E" w:rsidRPr="003E64BF" w:rsidRDefault="00986C7E" w:rsidP="001D0001">
            <w:pPr>
              <w:jc w:val="center"/>
            </w:pPr>
            <w:r w:rsidRPr="003E64BF">
              <w:t>&lt; 50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785A690F" w14:textId="77777777" w:rsidR="00986C7E" w:rsidRPr="003E64BF" w:rsidRDefault="00986C7E" w:rsidP="001D0001">
            <w:pPr>
              <w:jc w:val="center"/>
            </w:pPr>
            <w:r w:rsidRPr="003E64BF">
              <w:t>50 til 100 MWth</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3F7D6BD8" w14:textId="77777777" w:rsidR="00986C7E" w:rsidRPr="003E64BF" w:rsidRDefault="00986C7E" w:rsidP="001D0001">
            <w:pPr>
              <w:jc w:val="center"/>
            </w:pPr>
            <w:r w:rsidRPr="003E64BF">
              <w:t>100 til 300 MWth</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99F2000" w14:textId="77777777" w:rsidR="00986C7E" w:rsidRPr="003E64BF" w:rsidRDefault="00986C7E" w:rsidP="001D0001">
            <w:pPr>
              <w:jc w:val="center"/>
            </w:pPr>
            <w:r w:rsidRPr="003E64BF">
              <w:t>&gt; 300 MWth</w:t>
            </w:r>
          </w:p>
        </w:tc>
      </w:tr>
      <w:tr w:rsidR="00986C7E" w:rsidRPr="003E64BF" w14:paraId="45FC646E"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7ECC2837" w14:textId="77777777" w:rsidR="00986C7E" w:rsidRPr="003E64BF" w:rsidRDefault="00986C7E" w:rsidP="001D0001">
            <w:r w:rsidRPr="003E64BF">
              <w:t>SO</w:t>
            </w:r>
            <w:r w:rsidRPr="003E64BF">
              <w:rPr>
                <w:vertAlign w:val="subscript"/>
              </w:rPr>
              <w:t>2</w:t>
            </w:r>
          </w:p>
        </w:tc>
        <w:tc>
          <w:tcPr>
            <w:tcW w:w="1436" w:type="dxa"/>
            <w:tcBorders>
              <w:top w:val="single" w:sz="4" w:space="0" w:color="000000"/>
              <w:left w:val="single" w:sz="4" w:space="0" w:color="000000"/>
              <w:bottom w:val="single" w:sz="4" w:space="0" w:color="000000"/>
              <w:right w:val="single" w:sz="4" w:space="0" w:color="000000"/>
            </w:tcBorders>
          </w:tcPr>
          <w:p w14:paraId="792FBFBC"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37DB95F2" w14:textId="77777777" w:rsidR="00986C7E" w:rsidRPr="003E64BF" w:rsidRDefault="00986C7E" w:rsidP="001D0001">
            <w:pPr>
              <w:jc w:val="right"/>
            </w:pPr>
            <w:r w:rsidRPr="003E64BF">
              <w:t>350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7E14281F" w14:textId="77777777" w:rsidR="00986C7E" w:rsidRPr="003E64BF" w:rsidRDefault="00986C7E" w:rsidP="001D0001">
            <w:pPr>
              <w:jc w:val="right"/>
            </w:pPr>
            <w:r w:rsidRPr="003E64BF">
              <w:t>200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6542AD7" w14:textId="77777777" w:rsidR="00986C7E" w:rsidRPr="003E64BF" w:rsidRDefault="00986C7E" w:rsidP="001D0001">
            <w:pPr>
              <w:jc w:val="right"/>
            </w:pPr>
            <w:r w:rsidRPr="003E64BF">
              <w:t>150</w:t>
            </w:r>
          </w:p>
        </w:tc>
      </w:tr>
      <w:tr w:rsidR="00986C7E" w:rsidRPr="003E64BF" w14:paraId="43874D10"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7EA5A021" w14:textId="77777777" w:rsidR="00986C7E" w:rsidRPr="003E64BF" w:rsidRDefault="00986C7E" w:rsidP="001D0001">
            <w:r w:rsidRPr="003E64BF">
              <w:t>NO</w:t>
            </w:r>
            <w:r w:rsidRPr="003E64BF">
              <w:rPr>
                <w:vertAlign w:val="subscript"/>
              </w:rPr>
              <w:t>x</w:t>
            </w:r>
          </w:p>
        </w:tc>
        <w:tc>
          <w:tcPr>
            <w:tcW w:w="1436" w:type="dxa"/>
            <w:tcBorders>
              <w:top w:val="single" w:sz="4" w:space="0" w:color="000000"/>
              <w:left w:val="single" w:sz="4" w:space="0" w:color="000000"/>
              <w:bottom w:val="single" w:sz="4" w:space="0" w:color="000000"/>
              <w:right w:val="single" w:sz="4" w:space="0" w:color="000000"/>
            </w:tcBorders>
          </w:tcPr>
          <w:p w14:paraId="32FD1FD4" w14:textId="77777777" w:rsidR="00986C7E" w:rsidRPr="003E64BF" w:rsidRDefault="00986C7E" w:rsidP="001D0001">
            <w:pPr>
              <w:jc w:val="right"/>
            </w:pPr>
            <w:r w:rsidRPr="003E64BF">
              <w:t>—</w:t>
            </w:r>
          </w:p>
        </w:tc>
        <w:tc>
          <w:tcPr>
            <w:tcW w:w="1436" w:type="dxa"/>
            <w:tcBorders>
              <w:top w:val="single" w:sz="4" w:space="0" w:color="000000"/>
              <w:left w:val="single" w:sz="4" w:space="0" w:color="000000"/>
              <w:bottom w:val="single" w:sz="4" w:space="0" w:color="000000"/>
              <w:right w:val="single" w:sz="4" w:space="0" w:color="000000"/>
            </w:tcBorders>
          </w:tcPr>
          <w:p w14:paraId="33BADC03" w14:textId="77777777" w:rsidR="00986C7E" w:rsidRPr="003E64BF" w:rsidRDefault="00986C7E" w:rsidP="001D0001">
            <w:pPr>
              <w:jc w:val="right"/>
            </w:pPr>
            <w:r w:rsidRPr="003E64BF">
              <w:t>300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22972A52" w14:textId="77777777" w:rsidR="00986C7E" w:rsidRPr="003E64BF" w:rsidRDefault="00986C7E" w:rsidP="001D0001">
            <w:pPr>
              <w:jc w:val="right"/>
            </w:pPr>
            <w:r w:rsidRPr="003E64BF">
              <w:t>150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C3F4D5B" w14:textId="77777777" w:rsidR="00986C7E" w:rsidRPr="003E64BF" w:rsidRDefault="00986C7E" w:rsidP="001D0001">
            <w:pPr>
              <w:jc w:val="right"/>
            </w:pPr>
            <w:r w:rsidRPr="003E64BF">
              <w:t>100</w:t>
            </w:r>
          </w:p>
        </w:tc>
      </w:tr>
      <w:tr w:rsidR="00986C7E" w:rsidRPr="003E64BF" w14:paraId="552F1745" w14:textId="77777777" w:rsidTr="001D0001">
        <w:trPr>
          <w:trHeight w:val="60"/>
        </w:trPr>
        <w:tc>
          <w:tcPr>
            <w:tcW w:w="1436" w:type="dxa"/>
            <w:tcBorders>
              <w:top w:val="single" w:sz="4" w:space="0" w:color="000000"/>
              <w:left w:val="nil"/>
              <w:bottom w:val="single" w:sz="4" w:space="0" w:color="000000"/>
              <w:right w:val="single" w:sz="4" w:space="0" w:color="000000"/>
            </w:tcBorders>
          </w:tcPr>
          <w:p w14:paraId="38A430B6" w14:textId="77777777" w:rsidR="00986C7E" w:rsidRPr="003E64BF" w:rsidRDefault="00986C7E" w:rsidP="001D0001">
            <w:r w:rsidRPr="003E64BF">
              <w:t>Ryk</w:t>
            </w:r>
          </w:p>
        </w:tc>
        <w:tc>
          <w:tcPr>
            <w:tcW w:w="1436" w:type="dxa"/>
            <w:tcBorders>
              <w:top w:val="single" w:sz="4" w:space="0" w:color="000000"/>
              <w:left w:val="single" w:sz="4" w:space="0" w:color="000000"/>
              <w:bottom w:val="single" w:sz="4" w:space="0" w:color="000000"/>
              <w:right w:val="single" w:sz="4" w:space="0" w:color="000000"/>
            </w:tcBorders>
          </w:tcPr>
          <w:p w14:paraId="0DED7E0D" w14:textId="77777777" w:rsidR="00986C7E" w:rsidRPr="003E64BF" w:rsidRDefault="00986C7E" w:rsidP="001D0001">
            <w:pPr>
              <w:jc w:val="right"/>
            </w:pPr>
            <w:r w:rsidRPr="003E64BF">
              <w:t>50</w:t>
            </w:r>
          </w:p>
        </w:tc>
        <w:tc>
          <w:tcPr>
            <w:tcW w:w="1436" w:type="dxa"/>
            <w:tcBorders>
              <w:top w:val="single" w:sz="4" w:space="0" w:color="000000"/>
              <w:left w:val="single" w:sz="4" w:space="0" w:color="000000"/>
              <w:bottom w:val="single" w:sz="4" w:space="0" w:color="000000"/>
              <w:right w:val="single" w:sz="4" w:space="0" w:color="000000"/>
            </w:tcBorders>
          </w:tcPr>
          <w:p w14:paraId="6B097A95" w14:textId="77777777" w:rsidR="00986C7E" w:rsidRPr="003E64BF" w:rsidRDefault="00986C7E" w:rsidP="001D0001">
            <w:pPr>
              <w:jc w:val="right"/>
            </w:pPr>
            <w:r w:rsidRPr="003E64BF">
              <w:t>20</w:t>
            </w:r>
          </w:p>
        </w:tc>
        <w:tc>
          <w:tcPr>
            <w:tcW w:w="143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65B0995E" w14:textId="77777777" w:rsidR="00986C7E" w:rsidRPr="003E64BF" w:rsidRDefault="00986C7E" w:rsidP="001D0001">
            <w:pPr>
              <w:jc w:val="right"/>
            </w:pPr>
            <w:r w:rsidRPr="003E64BF">
              <w:t>20</w:t>
            </w:r>
          </w:p>
        </w:tc>
        <w:tc>
          <w:tcPr>
            <w:tcW w:w="143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2F89313" w14:textId="77777777" w:rsidR="00986C7E" w:rsidRPr="003E64BF" w:rsidRDefault="00986C7E" w:rsidP="001D0001">
            <w:pPr>
              <w:jc w:val="right"/>
            </w:pPr>
            <w:r w:rsidRPr="003E64BF">
              <w:t>10</w:t>
            </w:r>
          </w:p>
        </w:tc>
      </w:tr>
    </w:tbl>
    <w:p w14:paraId="0A9C83F7" w14:textId="77777777" w:rsidR="00986C7E" w:rsidRPr="003E64BF" w:rsidRDefault="00986C7E" w:rsidP="00986C7E">
      <w:pPr>
        <w:spacing w:before="380"/>
        <w:ind w:left="397" w:hanging="397"/>
      </w:pPr>
    </w:p>
    <w:p w14:paraId="317F62AA" w14:textId="77777777" w:rsidR="00986C7E" w:rsidRPr="003E64BF" w:rsidRDefault="00986C7E" w:rsidP="00986C7E">
      <w:pPr>
        <w:spacing w:before="380"/>
        <w:ind w:left="397" w:hanging="397"/>
      </w:pPr>
      <w:r w:rsidRPr="003E64BF">
        <w:lastRenderedPageBreak/>
        <w:t xml:space="preserve">3.3. </w:t>
      </w:r>
      <w:r w:rsidRPr="003E64BF">
        <w:tab/>
        <w:t>C — viðmiðunarmörk fyrir heildarlosun þungmálma (mg/Nm</w:t>
      </w:r>
      <w:r w:rsidRPr="003E64BF">
        <w:rPr>
          <w:vertAlign w:val="superscript"/>
        </w:rPr>
        <w:t>3</w:t>
      </w:r>
      <w:r w:rsidRPr="003E64BF">
        <w:t>), gefin upp sem meðalgildi yfir sýnatökutíma að lágmarki 30 mínútur og að hámarki 8 klukkustundir (O</w:t>
      </w:r>
      <w:r w:rsidRPr="003E64BF">
        <w:rPr>
          <w:vertAlign w:val="subscript"/>
        </w:rPr>
        <w:t>2</w:t>
      </w:r>
      <w:r w:rsidRPr="003E64BF">
        <w:t>-innihald 6% fyrir eldsneyti í föstu formi og 3% fyrir fljótandi eldsneyti)</w:t>
      </w:r>
    </w:p>
    <w:tbl>
      <w:tblPr>
        <w:tblW w:w="0" w:type="auto"/>
        <w:tblLayout w:type="fixed"/>
        <w:tblCellMar>
          <w:left w:w="0" w:type="dxa"/>
          <w:right w:w="0" w:type="dxa"/>
        </w:tblCellMar>
        <w:tblLook w:val="0000" w:firstRow="0" w:lastRow="0" w:firstColumn="0" w:lastColumn="0" w:noHBand="0" w:noVBand="0"/>
      </w:tblPr>
      <w:tblGrid>
        <w:gridCol w:w="3590"/>
        <w:gridCol w:w="3590"/>
      </w:tblGrid>
      <w:tr w:rsidR="00986C7E" w:rsidRPr="003E64BF" w14:paraId="38D3B224" w14:textId="77777777" w:rsidTr="001D0001">
        <w:trPr>
          <w:trHeight w:val="60"/>
        </w:trPr>
        <w:tc>
          <w:tcPr>
            <w:tcW w:w="35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EF8D59E" w14:textId="77777777" w:rsidR="00986C7E" w:rsidRPr="003E64BF" w:rsidRDefault="00986C7E" w:rsidP="001D0001">
            <w:pPr>
              <w:jc w:val="center"/>
            </w:pPr>
            <w:r w:rsidRPr="003E64BF">
              <w:t>Mengandi efni</w:t>
            </w:r>
          </w:p>
        </w:tc>
        <w:tc>
          <w:tcPr>
            <w:tcW w:w="35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B2801A4" w14:textId="77777777" w:rsidR="00986C7E" w:rsidRPr="003E64BF" w:rsidRDefault="00986C7E" w:rsidP="001D0001">
            <w:pPr>
              <w:jc w:val="center"/>
            </w:pPr>
            <w:r w:rsidRPr="003E64BF">
              <w:t>C</w:t>
            </w:r>
          </w:p>
        </w:tc>
      </w:tr>
      <w:tr w:rsidR="00986C7E" w:rsidRPr="003E64BF" w14:paraId="160F45FF" w14:textId="77777777" w:rsidTr="001D0001">
        <w:trPr>
          <w:trHeight w:val="60"/>
        </w:trPr>
        <w:tc>
          <w:tcPr>
            <w:tcW w:w="35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C65E672" w14:textId="77777777" w:rsidR="00986C7E" w:rsidRPr="003E64BF" w:rsidRDefault="00986C7E" w:rsidP="001D0001">
            <w:r w:rsidRPr="003E64BF">
              <w:t>Cd + Tl</w:t>
            </w:r>
          </w:p>
        </w:tc>
        <w:tc>
          <w:tcPr>
            <w:tcW w:w="35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C46754F" w14:textId="77777777" w:rsidR="00986C7E" w:rsidRPr="003E64BF" w:rsidRDefault="00986C7E" w:rsidP="001D0001">
            <w:pPr>
              <w:jc w:val="right"/>
            </w:pPr>
            <w:r w:rsidRPr="003E64BF">
              <w:t>0,05</w:t>
            </w:r>
          </w:p>
        </w:tc>
      </w:tr>
      <w:tr w:rsidR="00986C7E" w:rsidRPr="003E64BF" w14:paraId="744C8AA6" w14:textId="77777777" w:rsidTr="001D0001">
        <w:trPr>
          <w:trHeight w:val="60"/>
        </w:trPr>
        <w:tc>
          <w:tcPr>
            <w:tcW w:w="35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2FD097F" w14:textId="77777777" w:rsidR="00986C7E" w:rsidRPr="003E64BF" w:rsidRDefault="00986C7E" w:rsidP="001D0001">
            <w:r w:rsidRPr="003E64BF">
              <w:t>Hg</w:t>
            </w:r>
          </w:p>
        </w:tc>
        <w:tc>
          <w:tcPr>
            <w:tcW w:w="35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0624061" w14:textId="77777777" w:rsidR="00986C7E" w:rsidRPr="003E64BF" w:rsidRDefault="00986C7E" w:rsidP="001D0001">
            <w:pPr>
              <w:jc w:val="right"/>
            </w:pPr>
            <w:r w:rsidRPr="003E64BF">
              <w:t>0,05</w:t>
            </w:r>
          </w:p>
        </w:tc>
      </w:tr>
      <w:tr w:rsidR="00986C7E" w:rsidRPr="003E64BF" w14:paraId="2161E8E4" w14:textId="77777777" w:rsidTr="001D0001">
        <w:trPr>
          <w:trHeight w:val="60"/>
        </w:trPr>
        <w:tc>
          <w:tcPr>
            <w:tcW w:w="359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76FF219" w14:textId="77777777" w:rsidR="00986C7E" w:rsidRPr="003E64BF" w:rsidRDefault="00986C7E" w:rsidP="001D0001">
            <w:r w:rsidRPr="003E64BF">
              <w:t>Sb + As + Pb + Cr + Co + Cu + Mn + Ni + V</w:t>
            </w:r>
          </w:p>
        </w:tc>
        <w:tc>
          <w:tcPr>
            <w:tcW w:w="359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5CA78338" w14:textId="77777777" w:rsidR="00986C7E" w:rsidRPr="003E64BF" w:rsidRDefault="00986C7E" w:rsidP="001D0001">
            <w:pPr>
              <w:jc w:val="right"/>
            </w:pPr>
            <w:r w:rsidRPr="003E64BF">
              <w:t>0,5</w:t>
            </w:r>
          </w:p>
        </w:tc>
      </w:tr>
    </w:tbl>
    <w:p w14:paraId="44303BBC" w14:textId="77777777" w:rsidR="00986C7E" w:rsidRPr="003E64BF" w:rsidRDefault="00986C7E" w:rsidP="00986C7E">
      <w:pPr>
        <w:spacing w:before="380"/>
        <w:ind w:left="397" w:hanging="397"/>
      </w:pPr>
    </w:p>
    <w:p w14:paraId="09706B06" w14:textId="77777777" w:rsidR="00986C7E" w:rsidRPr="003E64BF" w:rsidRDefault="00986C7E" w:rsidP="00986C7E">
      <w:pPr>
        <w:spacing w:before="380"/>
        <w:ind w:left="397" w:hanging="397"/>
      </w:pPr>
      <w:r w:rsidRPr="003E64BF">
        <w:t xml:space="preserve">3.4. </w:t>
      </w:r>
      <w:r w:rsidRPr="003E64BF">
        <w:tab/>
        <w:t>C — viðmiðunarmörk fyrir heildarlosun (ng/Nm</w:t>
      </w:r>
      <w:r w:rsidRPr="003E64BF">
        <w:rPr>
          <w:vertAlign w:val="superscript"/>
        </w:rPr>
        <w:t>3</w:t>
      </w:r>
      <w:r w:rsidRPr="003E64BF">
        <w:t>) á díoxínum og fúrönum, gefin upp sem meðalgildi mælt yfir sýnatökutíma að lágmarki 6 klukkustundir og að hámarki 8 klukkustundir (O</w:t>
      </w:r>
      <w:r w:rsidRPr="003E64BF">
        <w:rPr>
          <w:vertAlign w:val="subscript"/>
        </w:rPr>
        <w:t>2</w:t>
      </w:r>
      <w:r w:rsidRPr="003E64BF">
        <w:t>-innihald 6% fyrir eldsneyti í föstu formi og 3% fyrir fljótandi eldsneyti)</w:t>
      </w:r>
    </w:p>
    <w:tbl>
      <w:tblPr>
        <w:tblW w:w="0" w:type="auto"/>
        <w:tblLayout w:type="fixed"/>
        <w:tblCellMar>
          <w:left w:w="0" w:type="dxa"/>
          <w:right w:w="0" w:type="dxa"/>
        </w:tblCellMar>
        <w:tblLook w:val="0000" w:firstRow="0" w:lastRow="0" w:firstColumn="0" w:lastColumn="0" w:noHBand="0" w:noVBand="0"/>
      </w:tblPr>
      <w:tblGrid>
        <w:gridCol w:w="2577"/>
        <w:gridCol w:w="1043"/>
      </w:tblGrid>
      <w:tr w:rsidR="00986C7E" w:rsidRPr="003E64BF" w14:paraId="537D91E9" w14:textId="77777777" w:rsidTr="001D0001">
        <w:trPr>
          <w:trHeight w:val="60"/>
        </w:trPr>
        <w:tc>
          <w:tcPr>
            <w:tcW w:w="257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8C682D9" w14:textId="77777777" w:rsidR="00986C7E" w:rsidRPr="003E64BF" w:rsidRDefault="00986C7E" w:rsidP="001D0001">
            <w:pPr>
              <w:jc w:val="center"/>
            </w:pPr>
            <w:r w:rsidRPr="003E64BF">
              <w:t>Mengandi efni</w:t>
            </w:r>
          </w:p>
        </w:tc>
        <w:tc>
          <w:tcPr>
            <w:tcW w:w="10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296851E" w14:textId="77777777" w:rsidR="00986C7E" w:rsidRPr="003E64BF" w:rsidRDefault="00986C7E" w:rsidP="001D0001">
            <w:pPr>
              <w:jc w:val="center"/>
            </w:pPr>
            <w:r w:rsidRPr="003E64BF">
              <w:t>C</w:t>
            </w:r>
          </w:p>
        </w:tc>
      </w:tr>
      <w:tr w:rsidR="00986C7E" w:rsidRPr="003E64BF" w14:paraId="4E3893D0" w14:textId="77777777" w:rsidTr="001D0001">
        <w:trPr>
          <w:trHeight w:val="60"/>
        </w:trPr>
        <w:tc>
          <w:tcPr>
            <w:tcW w:w="257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3537276" w14:textId="77777777" w:rsidR="00986C7E" w:rsidRPr="003E64BF" w:rsidRDefault="00986C7E" w:rsidP="001D0001">
            <w:r w:rsidRPr="003E64BF">
              <w:t>Díoxín og fúrön</w:t>
            </w:r>
          </w:p>
        </w:tc>
        <w:tc>
          <w:tcPr>
            <w:tcW w:w="10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35AD20B" w14:textId="77777777" w:rsidR="00986C7E" w:rsidRPr="003E64BF" w:rsidRDefault="00986C7E" w:rsidP="001D0001">
            <w:pPr>
              <w:jc w:val="right"/>
            </w:pPr>
            <w:r w:rsidRPr="003E64BF">
              <w:t>0,1</w:t>
            </w:r>
          </w:p>
        </w:tc>
      </w:tr>
    </w:tbl>
    <w:p w14:paraId="6B8B65A8" w14:textId="77777777" w:rsidR="00986C7E" w:rsidRPr="003E64BF" w:rsidRDefault="00986C7E" w:rsidP="00986C7E">
      <w:pPr>
        <w:spacing w:before="380"/>
        <w:ind w:left="1984" w:hanging="397"/>
      </w:pPr>
    </w:p>
    <w:p w14:paraId="5DC7C8BA" w14:textId="77777777" w:rsidR="00986C7E" w:rsidRPr="003E64BF" w:rsidRDefault="00986C7E" w:rsidP="00986C7E">
      <w:pPr>
        <w:keepNext/>
        <w:tabs>
          <w:tab w:val="left" w:pos="851"/>
        </w:tabs>
        <w:spacing w:before="380"/>
        <w:ind w:left="397" w:hanging="397"/>
        <w:rPr>
          <w:spacing w:val="-2"/>
        </w:rPr>
      </w:pPr>
    </w:p>
    <w:p w14:paraId="546C7A96" w14:textId="77777777" w:rsidR="00986C7E" w:rsidRPr="003E64BF" w:rsidRDefault="00986C7E" w:rsidP="00986C7E">
      <w:pPr>
        <w:keepNext/>
        <w:tabs>
          <w:tab w:val="left" w:pos="851"/>
        </w:tabs>
        <w:ind w:left="397" w:hanging="397"/>
        <w:rPr>
          <w:spacing w:val="-2"/>
        </w:rPr>
      </w:pPr>
      <w:r w:rsidRPr="003E64BF">
        <w:rPr>
          <w:spacing w:val="-2"/>
        </w:rPr>
        <w:t xml:space="preserve">4. </w:t>
      </w:r>
      <w:r w:rsidRPr="003E64BF">
        <w:rPr>
          <w:spacing w:val="-2"/>
        </w:rPr>
        <w:tab/>
        <w:t>Sérákvæði fyrir sorpsambrennslustöðvar í iðngreinum sem ekki falla undir 2. og 3. lið í þessum hluta</w:t>
      </w:r>
    </w:p>
    <w:p w14:paraId="60A79F5C" w14:textId="77777777" w:rsidR="00986C7E" w:rsidRPr="003E64BF" w:rsidRDefault="00986C7E" w:rsidP="00986C7E">
      <w:pPr>
        <w:keepNext/>
        <w:tabs>
          <w:tab w:val="left" w:pos="851"/>
        </w:tabs>
        <w:spacing w:before="340"/>
        <w:ind w:left="397" w:hanging="397"/>
      </w:pPr>
      <w:r w:rsidRPr="003E64BF">
        <w:t xml:space="preserve">4.1. </w:t>
      </w:r>
      <w:r w:rsidRPr="003E64BF">
        <w:tab/>
        <w:t>C — viðmiðunarmörk fyrir heildarlosun (ng/Nm</w:t>
      </w:r>
      <w:r w:rsidRPr="003E64BF">
        <w:rPr>
          <w:vertAlign w:val="superscript"/>
        </w:rPr>
        <w:t>3</w:t>
      </w:r>
      <w:r w:rsidRPr="003E64BF">
        <w:t>) á díoxínum og fúrönum, gefin upp sem meðalgildi mælt yfir sýnatökutíma að lágmarki 6 klukkustundir og að hámarki 8 klukkustundir:</w:t>
      </w:r>
    </w:p>
    <w:tbl>
      <w:tblPr>
        <w:tblW w:w="0" w:type="auto"/>
        <w:tblLayout w:type="fixed"/>
        <w:tblCellMar>
          <w:left w:w="0" w:type="dxa"/>
          <w:right w:w="0" w:type="dxa"/>
        </w:tblCellMar>
        <w:tblLook w:val="0000" w:firstRow="0" w:lastRow="0" w:firstColumn="0" w:lastColumn="0" w:noHBand="0" w:noVBand="0"/>
      </w:tblPr>
      <w:tblGrid>
        <w:gridCol w:w="2577"/>
        <w:gridCol w:w="1043"/>
      </w:tblGrid>
      <w:tr w:rsidR="00986C7E" w:rsidRPr="003E64BF" w14:paraId="14BBC068" w14:textId="77777777" w:rsidTr="001D0001">
        <w:trPr>
          <w:trHeight w:val="60"/>
        </w:trPr>
        <w:tc>
          <w:tcPr>
            <w:tcW w:w="257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9998895" w14:textId="77777777" w:rsidR="00986C7E" w:rsidRPr="003E64BF" w:rsidRDefault="00986C7E" w:rsidP="001D0001">
            <w:pPr>
              <w:jc w:val="center"/>
            </w:pPr>
            <w:r w:rsidRPr="003E64BF">
              <w:t>Mengandi efni</w:t>
            </w:r>
          </w:p>
        </w:tc>
        <w:tc>
          <w:tcPr>
            <w:tcW w:w="10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2196EC8" w14:textId="77777777" w:rsidR="00986C7E" w:rsidRPr="003E64BF" w:rsidRDefault="00986C7E" w:rsidP="001D0001">
            <w:pPr>
              <w:jc w:val="center"/>
            </w:pPr>
            <w:r w:rsidRPr="003E64BF">
              <w:t>C</w:t>
            </w:r>
          </w:p>
        </w:tc>
      </w:tr>
      <w:tr w:rsidR="00986C7E" w:rsidRPr="003E64BF" w14:paraId="42F6882F" w14:textId="77777777" w:rsidTr="001D0001">
        <w:trPr>
          <w:trHeight w:val="60"/>
        </w:trPr>
        <w:tc>
          <w:tcPr>
            <w:tcW w:w="257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1D10FC8" w14:textId="77777777" w:rsidR="00986C7E" w:rsidRPr="003E64BF" w:rsidRDefault="00986C7E" w:rsidP="001D0001">
            <w:r w:rsidRPr="003E64BF">
              <w:t>Díoxín og fúrön</w:t>
            </w:r>
          </w:p>
        </w:tc>
        <w:tc>
          <w:tcPr>
            <w:tcW w:w="10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C570F66" w14:textId="77777777" w:rsidR="00986C7E" w:rsidRPr="003E64BF" w:rsidRDefault="00986C7E" w:rsidP="001D0001">
            <w:pPr>
              <w:jc w:val="right"/>
            </w:pPr>
            <w:r w:rsidRPr="003E64BF">
              <w:t>0,1</w:t>
            </w:r>
          </w:p>
        </w:tc>
      </w:tr>
    </w:tbl>
    <w:p w14:paraId="06D35289" w14:textId="77777777" w:rsidR="00986C7E" w:rsidRPr="003E64BF" w:rsidRDefault="00986C7E" w:rsidP="00986C7E">
      <w:pPr>
        <w:spacing w:before="113"/>
        <w:ind w:left="1984" w:hanging="397"/>
      </w:pPr>
    </w:p>
    <w:p w14:paraId="741214FA" w14:textId="77777777" w:rsidR="00986C7E" w:rsidRPr="003E64BF" w:rsidRDefault="00986C7E" w:rsidP="00986C7E">
      <w:pPr>
        <w:spacing w:before="454"/>
        <w:ind w:left="397" w:hanging="397"/>
      </w:pPr>
      <w:r w:rsidRPr="003E64BF">
        <w:t xml:space="preserve">4.2. </w:t>
      </w:r>
      <w:r w:rsidRPr="003E64BF">
        <w:tab/>
        <w:t>C — viðmiðunarmörk fyrir heildarlosun (mg/Nm</w:t>
      </w:r>
      <w:r w:rsidRPr="003E64BF">
        <w:rPr>
          <w:vertAlign w:val="superscript"/>
        </w:rPr>
        <w:t>3</w:t>
      </w:r>
      <w:r w:rsidRPr="003E64BF">
        <w:t>) þungmálma, gefin upp sem meðalgildi yfir sýnatökutíma að lágmarki 30 mínútur og að hámarki 8 klukkustundir:</w:t>
      </w:r>
    </w:p>
    <w:p w14:paraId="74BBB866" w14:textId="77777777" w:rsidR="00986C7E" w:rsidRPr="003E64BF" w:rsidRDefault="00986C7E" w:rsidP="00986C7E">
      <w:pPr>
        <w:spacing w:before="113"/>
        <w:ind w:left="1984" w:hanging="397"/>
      </w:pPr>
    </w:p>
    <w:tbl>
      <w:tblPr>
        <w:tblW w:w="0" w:type="auto"/>
        <w:tblLayout w:type="fixed"/>
        <w:tblCellMar>
          <w:left w:w="0" w:type="dxa"/>
          <w:right w:w="0" w:type="dxa"/>
        </w:tblCellMar>
        <w:tblLook w:val="0000" w:firstRow="0" w:lastRow="0" w:firstColumn="0" w:lastColumn="0" w:noHBand="0" w:noVBand="0"/>
      </w:tblPr>
      <w:tblGrid>
        <w:gridCol w:w="2577"/>
        <w:gridCol w:w="1043"/>
      </w:tblGrid>
      <w:tr w:rsidR="00986C7E" w:rsidRPr="003E64BF" w14:paraId="427A7B7E" w14:textId="77777777" w:rsidTr="001D0001">
        <w:trPr>
          <w:trHeight w:val="60"/>
        </w:trPr>
        <w:tc>
          <w:tcPr>
            <w:tcW w:w="257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09E0B60" w14:textId="77777777" w:rsidR="00986C7E" w:rsidRPr="003E64BF" w:rsidRDefault="00986C7E" w:rsidP="001D0001">
            <w:pPr>
              <w:jc w:val="center"/>
            </w:pPr>
            <w:r w:rsidRPr="003E64BF">
              <w:t>Mengandi efni</w:t>
            </w:r>
          </w:p>
        </w:tc>
        <w:tc>
          <w:tcPr>
            <w:tcW w:w="10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A27587D" w14:textId="77777777" w:rsidR="00986C7E" w:rsidRPr="003E64BF" w:rsidRDefault="00986C7E" w:rsidP="001D0001">
            <w:pPr>
              <w:jc w:val="center"/>
            </w:pPr>
            <w:r w:rsidRPr="003E64BF">
              <w:t>C</w:t>
            </w:r>
          </w:p>
        </w:tc>
      </w:tr>
      <w:tr w:rsidR="00986C7E" w:rsidRPr="003E64BF" w14:paraId="3F05BDCB" w14:textId="77777777" w:rsidTr="001D0001">
        <w:trPr>
          <w:trHeight w:val="60"/>
        </w:trPr>
        <w:tc>
          <w:tcPr>
            <w:tcW w:w="257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6FE06092" w14:textId="77777777" w:rsidR="00986C7E" w:rsidRPr="003E64BF" w:rsidRDefault="00986C7E" w:rsidP="001D0001">
            <w:r w:rsidRPr="003E64BF">
              <w:t>Cd + Tl</w:t>
            </w:r>
          </w:p>
        </w:tc>
        <w:tc>
          <w:tcPr>
            <w:tcW w:w="10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DE5AC0A" w14:textId="77777777" w:rsidR="00986C7E" w:rsidRPr="003E64BF" w:rsidRDefault="00986C7E" w:rsidP="001D0001">
            <w:pPr>
              <w:jc w:val="right"/>
            </w:pPr>
            <w:r w:rsidRPr="003E64BF">
              <w:t>0,05</w:t>
            </w:r>
          </w:p>
        </w:tc>
      </w:tr>
      <w:tr w:rsidR="00986C7E" w:rsidRPr="003E64BF" w14:paraId="2C98EEE4" w14:textId="77777777" w:rsidTr="001D0001">
        <w:trPr>
          <w:trHeight w:val="60"/>
        </w:trPr>
        <w:tc>
          <w:tcPr>
            <w:tcW w:w="257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A4EFD7F" w14:textId="77777777" w:rsidR="00986C7E" w:rsidRPr="003E64BF" w:rsidRDefault="00986C7E" w:rsidP="001D0001">
            <w:r w:rsidRPr="003E64BF">
              <w:t>Hg</w:t>
            </w:r>
          </w:p>
        </w:tc>
        <w:tc>
          <w:tcPr>
            <w:tcW w:w="1043"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35FC86E" w14:textId="77777777" w:rsidR="00986C7E" w:rsidRPr="003E64BF" w:rsidRDefault="00986C7E" w:rsidP="001D0001">
            <w:pPr>
              <w:jc w:val="right"/>
            </w:pPr>
            <w:r w:rsidRPr="003E64BF">
              <w:t>0,05</w:t>
            </w:r>
          </w:p>
        </w:tc>
      </w:tr>
    </w:tbl>
    <w:p w14:paraId="02116CE2" w14:textId="77777777" w:rsidR="00986C7E" w:rsidRPr="003E64BF" w:rsidRDefault="00986C7E" w:rsidP="00986C7E">
      <w:pPr>
        <w:spacing w:before="113"/>
        <w:ind w:left="1984" w:hanging="397"/>
      </w:pPr>
    </w:p>
    <w:p w14:paraId="718ADB96" w14:textId="77777777" w:rsidR="00986C7E" w:rsidRPr="003E64BF" w:rsidRDefault="00986C7E" w:rsidP="00986C7E">
      <w:pPr>
        <w:keepNext/>
        <w:tabs>
          <w:tab w:val="left" w:pos="851"/>
        </w:tabs>
        <w:spacing w:before="567"/>
        <w:ind w:left="397" w:hanging="397"/>
        <w:jc w:val="center"/>
        <w:rPr>
          <w:smallCaps/>
        </w:rPr>
      </w:pPr>
      <w:r w:rsidRPr="003E64BF">
        <w:rPr>
          <w:smallCaps/>
        </w:rPr>
        <w:lastRenderedPageBreak/>
        <w:t>5. HLUTI</w:t>
      </w:r>
    </w:p>
    <w:p w14:paraId="77170041" w14:textId="77777777" w:rsidR="00986C7E" w:rsidRPr="003E64BF" w:rsidRDefault="00986C7E" w:rsidP="00986C7E">
      <w:pPr>
        <w:keepNext/>
        <w:tabs>
          <w:tab w:val="left" w:pos="851"/>
        </w:tabs>
        <w:spacing w:before="113"/>
        <w:ind w:left="397" w:hanging="397"/>
        <w:jc w:val="center"/>
        <w:rPr>
          <w:i/>
          <w:iCs/>
        </w:rPr>
      </w:pPr>
      <w:r w:rsidRPr="003E64BF">
        <w:rPr>
          <w:i/>
        </w:rPr>
        <w:t>Viðmiðunarmörk fyrir losun skólps frá hreinsun úrgangslofts</w:t>
      </w:r>
    </w:p>
    <w:tbl>
      <w:tblPr>
        <w:tblW w:w="0" w:type="auto"/>
        <w:tblLayout w:type="fixed"/>
        <w:tblCellMar>
          <w:left w:w="0" w:type="dxa"/>
          <w:right w:w="0" w:type="dxa"/>
        </w:tblCellMar>
        <w:tblLook w:val="0000" w:firstRow="0" w:lastRow="0" w:firstColumn="0" w:lastColumn="0" w:noHBand="0" w:noVBand="0"/>
      </w:tblPr>
      <w:tblGrid>
        <w:gridCol w:w="4765"/>
        <w:gridCol w:w="1406"/>
        <w:gridCol w:w="1406"/>
      </w:tblGrid>
      <w:tr w:rsidR="00986C7E" w:rsidRPr="003E64BF" w14:paraId="1DCDDED6"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14:paraId="4871AAA2" w14:textId="77777777" w:rsidR="00986C7E" w:rsidRPr="003E64BF" w:rsidRDefault="00986C7E" w:rsidP="001D0001">
            <w:pPr>
              <w:jc w:val="center"/>
            </w:pPr>
            <w:r w:rsidRPr="003E64BF">
              <w:t>Mengandi efni</w:t>
            </w:r>
          </w:p>
        </w:tc>
        <w:tc>
          <w:tcPr>
            <w:tcW w:w="2812" w:type="dxa"/>
            <w:gridSpan w:val="2"/>
            <w:tcBorders>
              <w:top w:val="single" w:sz="4" w:space="0" w:color="000000"/>
              <w:left w:val="single" w:sz="4" w:space="0" w:color="000000"/>
              <w:bottom w:val="single" w:sz="4" w:space="0" w:color="000000"/>
            </w:tcBorders>
            <w:tcMar>
              <w:top w:w="113" w:type="dxa"/>
              <w:left w:w="0" w:type="dxa"/>
              <w:bottom w:w="113" w:type="dxa"/>
              <w:right w:w="0" w:type="dxa"/>
            </w:tcMar>
            <w:vAlign w:val="center"/>
          </w:tcPr>
          <w:p w14:paraId="4BABEDC8" w14:textId="77777777" w:rsidR="00986C7E" w:rsidRPr="003E64BF" w:rsidRDefault="00986C7E" w:rsidP="001D0001">
            <w:pPr>
              <w:jc w:val="center"/>
            </w:pPr>
            <w:r w:rsidRPr="003E64BF">
              <w:t>Viðmiðunarmörk fyrir losun á ósíuðum sýnum (mg/l nema fyrir díoxín og fúrön)</w:t>
            </w:r>
          </w:p>
        </w:tc>
      </w:tr>
      <w:tr w:rsidR="00986C7E" w:rsidRPr="003E64BF" w14:paraId="06637D06" w14:textId="77777777" w:rsidTr="001D0001">
        <w:trPr>
          <w:trHeight w:val="60"/>
        </w:trPr>
        <w:tc>
          <w:tcPr>
            <w:tcW w:w="4765" w:type="dxa"/>
            <w:vMerge w:val="restart"/>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DEA6EA9" w14:textId="77777777" w:rsidR="00986C7E" w:rsidRPr="003E64BF" w:rsidRDefault="00986C7E" w:rsidP="001D0001">
            <w:r w:rsidRPr="003E64BF">
              <w:t>1. Heildarmagn svifagna eins og skilgreint er í 1. viðauka við tilskipun 91/271/EBE</w:t>
            </w:r>
          </w:p>
        </w:tc>
        <w:tc>
          <w:tcPr>
            <w:tcW w:w="140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25A44F12" w14:textId="77777777" w:rsidR="00986C7E" w:rsidRPr="003E64BF" w:rsidRDefault="00986C7E" w:rsidP="001D0001">
            <w:pPr>
              <w:jc w:val="right"/>
            </w:pPr>
            <w:r w:rsidRPr="003E64BF">
              <w:t>(95%)</w:t>
            </w:r>
          </w:p>
        </w:tc>
        <w:tc>
          <w:tcPr>
            <w:tcW w:w="140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2B7A1AD1" w14:textId="77777777" w:rsidR="00986C7E" w:rsidRPr="003E64BF" w:rsidRDefault="00986C7E" w:rsidP="001D0001">
            <w:pPr>
              <w:jc w:val="right"/>
            </w:pPr>
            <w:r w:rsidRPr="003E64BF">
              <w:t>(100%)</w:t>
            </w:r>
          </w:p>
        </w:tc>
      </w:tr>
      <w:tr w:rsidR="00986C7E" w:rsidRPr="003E64BF" w14:paraId="16125377" w14:textId="77777777" w:rsidTr="001D0001">
        <w:trPr>
          <w:trHeight w:val="60"/>
        </w:trPr>
        <w:tc>
          <w:tcPr>
            <w:tcW w:w="4765" w:type="dxa"/>
            <w:vMerge/>
            <w:tcBorders>
              <w:top w:val="single" w:sz="4" w:space="0" w:color="000000"/>
              <w:left w:val="nil"/>
              <w:bottom w:val="single" w:sz="4" w:space="0" w:color="000000"/>
              <w:right w:val="single" w:sz="4" w:space="0" w:color="000000"/>
            </w:tcBorders>
          </w:tcPr>
          <w:p w14:paraId="31C01264" w14:textId="77777777" w:rsidR="00986C7E" w:rsidRPr="003E64BF" w:rsidRDefault="00986C7E" w:rsidP="001D0001"/>
        </w:tc>
        <w:tc>
          <w:tcPr>
            <w:tcW w:w="140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113" w:type="dxa"/>
            </w:tcMar>
          </w:tcPr>
          <w:p w14:paraId="308E5D8C" w14:textId="77777777" w:rsidR="00986C7E" w:rsidRPr="003E64BF" w:rsidRDefault="00986C7E" w:rsidP="001D0001">
            <w:pPr>
              <w:jc w:val="right"/>
            </w:pPr>
            <w:r w:rsidRPr="003E64BF">
              <w:t>30</w:t>
            </w:r>
          </w:p>
        </w:tc>
        <w:tc>
          <w:tcPr>
            <w:tcW w:w="140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0A787D1" w14:textId="77777777" w:rsidR="00986C7E" w:rsidRPr="003E64BF" w:rsidRDefault="00986C7E" w:rsidP="001D0001">
            <w:pPr>
              <w:jc w:val="right"/>
            </w:pPr>
            <w:r w:rsidRPr="003E64BF">
              <w:t>45</w:t>
            </w:r>
          </w:p>
        </w:tc>
      </w:tr>
      <w:tr w:rsidR="00986C7E" w:rsidRPr="003E64BF" w14:paraId="42096B17"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818BD58" w14:textId="77777777" w:rsidR="00986C7E" w:rsidRPr="003E64BF" w:rsidRDefault="00986C7E" w:rsidP="001D0001">
            <w:r w:rsidRPr="003E64BF">
              <w:t>2. Kvikasilfur og efnasambönd þess, gefin upp sem kvikasilfur (Hg)</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4824ACE3" w14:textId="77777777" w:rsidR="00986C7E" w:rsidRPr="003E64BF" w:rsidRDefault="00986C7E" w:rsidP="001D0001">
            <w:pPr>
              <w:jc w:val="right"/>
            </w:pPr>
            <w:r w:rsidRPr="003E64BF">
              <w:t>0,03</w:t>
            </w:r>
          </w:p>
        </w:tc>
      </w:tr>
      <w:tr w:rsidR="00986C7E" w:rsidRPr="003E64BF" w14:paraId="67F91C9E"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E5E1709" w14:textId="77777777" w:rsidR="00986C7E" w:rsidRPr="003E64BF" w:rsidRDefault="00986C7E" w:rsidP="001D0001">
            <w:r w:rsidRPr="003E64BF">
              <w:t>3. Kadmíum og efnasambönd þess, gefin upp sem kadmíum (Cd)</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7AA6B19F" w14:textId="77777777" w:rsidR="00986C7E" w:rsidRPr="003E64BF" w:rsidRDefault="00986C7E" w:rsidP="001D0001">
            <w:pPr>
              <w:jc w:val="right"/>
            </w:pPr>
            <w:r w:rsidRPr="003E64BF">
              <w:t>0,05</w:t>
            </w:r>
          </w:p>
        </w:tc>
      </w:tr>
      <w:tr w:rsidR="00986C7E" w:rsidRPr="003E64BF" w14:paraId="6E5D168D"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ACBBCFA" w14:textId="77777777" w:rsidR="00986C7E" w:rsidRPr="003E64BF" w:rsidRDefault="00986C7E" w:rsidP="001D0001">
            <w:r w:rsidRPr="003E64BF">
              <w:t>4. Þallíum og efnasambönd þess, gefin upp sem þallíum (Tl)</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551DAC05" w14:textId="77777777" w:rsidR="00986C7E" w:rsidRPr="003E64BF" w:rsidRDefault="00986C7E" w:rsidP="001D0001">
            <w:pPr>
              <w:jc w:val="right"/>
            </w:pPr>
            <w:r w:rsidRPr="003E64BF">
              <w:t>0,05</w:t>
            </w:r>
          </w:p>
        </w:tc>
      </w:tr>
      <w:tr w:rsidR="00986C7E" w:rsidRPr="003E64BF" w14:paraId="17FB6A0F"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04371E28" w14:textId="77777777" w:rsidR="00986C7E" w:rsidRPr="003E64BF" w:rsidRDefault="00986C7E" w:rsidP="001D0001">
            <w:r w:rsidRPr="003E64BF">
              <w:t>5. Arsen og efnasambönd þess, gefin upp sem arsen (As)</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518C8C9E" w14:textId="77777777" w:rsidR="00986C7E" w:rsidRPr="003E64BF" w:rsidRDefault="00986C7E" w:rsidP="001D0001">
            <w:pPr>
              <w:jc w:val="right"/>
            </w:pPr>
            <w:r w:rsidRPr="003E64BF">
              <w:t>0,15</w:t>
            </w:r>
          </w:p>
        </w:tc>
      </w:tr>
      <w:tr w:rsidR="00986C7E" w:rsidRPr="003E64BF" w14:paraId="0705563F"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3208111" w14:textId="77777777" w:rsidR="00986C7E" w:rsidRPr="003E64BF" w:rsidRDefault="00986C7E" w:rsidP="001D0001">
            <w:r w:rsidRPr="003E64BF">
              <w:t>6. Blý og efnasambönd þess, gefin upp sem blý (Pb)</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310424D2" w14:textId="77777777" w:rsidR="00986C7E" w:rsidRPr="003E64BF" w:rsidRDefault="00986C7E" w:rsidP="001D0001">
            <w:pPr>
              <w:jc w:val="right"/>
            </w:pPr>
            <w:r w:rsidRPr="003E64BF">
              <w:t>0,2</w:t>
            </w:r>
          </w:p>
        </w:tc>
      </w:tr>
      <w:tr w:rsidR="00986C7E" w:rsidRPr="003E64BF" w14:paraId="2F129756"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2CA6D13" w14:textId="77777777" w:rsidR="00986C7E" w:rsidRPr="003E64BF" w:rsidRDefault="00986C7E" w:rsidP="001D0001">
            <w:r w:rsidRPr="003E64BF">
              <w:t>7. Króm og efnasambönd þess, gefin upp sem króm (Cr)</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5AC768F6" w14:textId="77777777" w:rsidR="00986C7E" w:rsidRPr="003E64BF" w:rsidRDefault="00986C7E" w:rsidP="001D0001">
            <w:pPr>
              <w:jc w:val="right"/>
            </w:pPr>
            <w:r w:rsidRPr="003E64BF">
              <w:t>0,5</w:t>
            </w:r>
          </w:p>
        </w:tc>
      </w:tr>
      <w:tr w:rsidR="00986C7E" w:rsidRPr="003E64BF" w14:paraId="2F970101"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7447C48" w14:textId="77777777" w:rsidR="00986C7E" w:rsidRPr="003E64BF" w:rsidRDefault="00986C7E" w:rsidP="001D0001">
            <w:r w:rsidRPr="003E64BF">
              <w:t>8. Kopar og efnasambönd hans, gefin upp sem kopar (Cu)</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1960BF49" w14:textId="77777777" w:rsidR="00986C7E" w:rsidRPr="003E64BF" w:rsidRDefault="00986C7E" w:rsidP="001D0001">
            <w:pPr>
              <w:jc w:val="right"/>
            </w:pPr>
            <w:r w:rsidRPr="003E64BF">
              <w:t>0,5</w:t>
            </w:r>
          </w:p>
        </w:tc>
      </w:tr>
      <w:tr w:rsidR="00986C7E" w:rsidRPr="003E64BF" w14:paraId="71EB865B"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F0E40A7" w14:textId="77777777" w:rsidR="00986C7E" w:rsidRPr="003E64BF" w:rsidRDefault="00986C7E" w:rsidP="001D0001">
            <w:r w:rsidRPr="003E64BF">
              <w:t>9. Nikkel og efnasambönd þess, gefin upp sem nikkel (Ni)</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70D336D5" w14:textId="77777777" w:rsidR="00986C7E" w:rsidRPr="003E64BF" w:rsidRDefault="00986C7E" w:rsidP="001D0001">
            <w:pPr>
              <w:jc w:val="right"/>
            </w:pPr>
            <w:r w:rsidRPr="003E64BF">
              <w:t>0,5</w:t>
            </w:r>
          </w:p>
        </w:tc>
      </w:tr>
      <w:tr w:rsidR="00986C7E" w:rsidRPr="003E64BF" w14:paraId="6743BABC"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38E505C" w14:textId="77777777" w:rsidR="00986C7E" w:rsidRPr="003E64BF" w:rsidRDefault="00986C7E" w:rsidP="001D0001">
            <w:r w:rsidRPr="003E64BF">
              <w:t>10. Sink og efnasambönd þess, gefin upp sem sink (Zn)</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35ADCAA4" w14:textId="77777777" w:rsidR="00986C7E" w:rsidRPr="003E64BF" w:rsidRDefault="00986C7E" w:rsidP="001D0001">
            <w:pPr>
              <w:jc w:val="right"/>
            </w:pPr>
            <w:r w:rsidRPr="003E64BF">
              <w:t>1,5</w:t>
            </w:r>
          </w:p>
        </w:tc>
      </w:tr>
      <w:tr w:rsidR="00986C7E" w:rsidRPr="003E64BF" w14:paraId="3F7668BA" w14:textId="77777777" w:rsidTr="001D0001">
        <w:trPr>
          <w:trHeight w:val="60"/>
        </w:trPr>
        <w:tc>
          <w:tcPr>
            <w:tcW w:w="476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C5FB13D" w14:textId="77777777" w:rsidR="00986C7E" w:rsidRPr="003E64BF" w:rsidRDefault="00986C7E" w:rsidP="001D0001">
            <w:r w:rsidRPr="003E64BF">
              <w:t>11. Díoxín og fúrön</w:t>
            </w:r>
          </w:p>
        </w:tc>
        <w:tc>
          <w:tcPr>
            <w:tcW w:w="2812" w:type="dxa"/>
            <w:gridSpan w:val="2"/>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14:paraId="6E1F3D0F" w14:textId="77777777" w:rsidR="00986C7E" w:rsidRPr="003E64BF" w:rsidRDefault="00986C7E" w:rsidP="001D0001">
            <w:pPr>
              <w:jc w:val="right"/>
            </w:pPr>
            <w:r w:rsidRPr="003E64BF">
              <w:t>0,3 ng/l</w:t>
            </w:r>
          </w:p>
        </w:tc>
      </w:tr>
    </w:tbl>
    <w:p w14:paraId="3C9C8036" w14:textId="77777777" w:rsidR="00986C7E" w:rsidRPr="003E64BF" w:rsidRDefault="00986C7E" w:rsidP="00986C7E">
      <w:pPr>
        <w:spacing w:before="113"/>
      </w:pPr>
    </w:p>
    <w:p w14:paraId="5AEF6CE2" w14:textId="77777777" w:rsidR="00986C7E" w:rsidRPr="003E64BF" w:rsidRDefault="00986C7E" w:rsidP="00986C7E">
      <w:pPr>
        <w:keepNext/>
        <w:tabs>
          <w:tab w:val="left" w:pos="851"/>
        </w:tabs>
        <w:spacing w:before="850"/>
        <w:ind w:left="397" w:hanging="397"/>
        <w:jc w:val="center"/>
        <w:rPr>
          <w:smallCaps/>
        </w:rPr>
      </w:pPr>
      <w:r w:rsidRPr="003E64BF">
        <w:rPr>
          <w:smallCaps/>
        </w:rPr>
        <w:t>6. HLUTI</w:t>
      </w:r>
    </w:p>
    <w:p w14:paraId="2E310F11" w14:textId="77777777" w:rsidR="00986C7E" w:rsidRPr="003E64BF" w:rsidRDefault="00986C7E" w:rsidP="00986C7E">
      <w:pPr>
        <w:keepNext/>
        <w:tabs>
          <w:tab w:val="left" w:pos="851"/>
        </w:tabs>
        <w:spacing w:before="113"/>
        <w:ind w:left="397" w:hanging="397"/>
        <w:jc w:val="center"/>
        <w:rPr>
          <w:i/>
          <w:iCs/>
        </w:rPr>
      </w:pPr>
      <w:r w:rsidRPr="003E64BF">
        <w:rPr>
          <w:i/>
        </w:rPr>
        <w:t>Vöktun losunar</w:t>
      </w:r>
    </w:p>
    <w:p w14:paraId="2B1BC769" w14:textId="77777777" w:rsidR="00986C7E" w:rsidRPr="003E64BF" w:rsidRDefault="00986C7E" w:rsidP="00986C7E">
      <w:pPr>
        <w:keepNext/>
        <w:tabs>
          <w:tab w:val="left" w:pos="851"/>
        </w:tabs>
        <w:spacing w:before="454"/>
        <w:ind w:left="397" w:hanging="397"/>
      </w:pPr>
      <w:r w:rsidRPr="003E64BF">
        <w:t xml:space="preserve">1. </w:t>
      </w:r>
      <w:r w:rsidRPr="003E64BF">
        <w:tab/>
        <w:t>Mæliaðferðir</w:t>
      </w:r>
    </w:p>
    <w:p w14:paraId="63BDBE84" w14:textId="77777777" w:rsidR="00986C7E" w:rsidRPr="003E64BF" w:rsidRDefault="00986C7E" w:rsidP="00986C7E">
      <w:pPr>
        <w:spacing w:before="454"/>
        <w:ind w:left="397" w:hanging="397"/>
      </w:pPr>
      <w:r w:rsidRPr="003E64BF">
        <w:t xml:space="preserve">1.1. </w:t>
      </w:r>
      <w:r w:rsidRPr="003E64BF">
        <w:tab/>
        <w:t>Mælingar, sem eru gerðar til að ákvarða styrk mengandi efna í andrúmslofti og vatni, skulu gerðar á dæmigerðan hátt.</w:t>
      </w:r>
    </w:p>
    <w:p w14:paraId="0142B0B6" w14:textId="742F1DFB" w:rsidR="00986C7E" w:rsidRPr="003E64BF" w:rsidRDefault="00986C7E" w:rsidP="00986C7E">
      <w:pPr>
        <w:spacing w:before="454"/>
        <w:ind w:left="397" w:hanging="397"/>
      </w:pPr>
      <w:r w:rsidRPr="003E64BF">
        <w:t xml:space="preserve">1.2. </w:t>
      </w:r>
      <w:r w:rsidRPr="003E64BF">
        <w:tab/>
        <w:t xml:space="preserve">Sýnatökur og greiningar á öllum mengandi efnum að meðtöldum díoxínum og fúrönum sem og gæðatrygging fyrir sjálfvirk mælikerfi og viðmiðunarmæliaðferðir til að kvarða þau skulu fara fram í samræmi við staðla Staðlasamtaka Evrópu. Ef CEN-staðlar eru ekki fáanlegir skulu staðlar Alþjóðlegu </w:t>
      </w:r>
      <w:r w:rsidRPr="003E64BF">
        <w:lastRenderedPageBreak/>
        <w:t xml:space="preserve">staðlasamtakanna, </w:t>
      </w:r>
      <w:r w:rsidR="000616C0">
        <w:t>ÍST</w:t>
      </w:r>
      <w:r w:rsidRPr="003E64BF">
        <w:t xml:space="preserve"> staðlar eða aðrir alþjóðlegir staðlar, sem tryggja að gögnin verði vísindalega jafn traust, gilda. Sjálfvirku mælikerfin skulu vera háð eftirliti þannig að gerðar séu samhliða mælingar samkvæmt tilvísunaraðferðunum minnst einu sinni á ári.</w:t>
      </w:r>
    </w:p>
    <w:p w14:paraId="7681F906" w14:textId="77777777" w:rsidR="00986C7E" w:rsidRPr="003E64BF" w:rsidRDefault="00986C7E" w:rsidP="00986C7E">
      <w:pPr>
        <w:spacing w:before="113"/>
        <w:ind w:left="397" w:hanging="397"/>
      </w:pPr>
      <w:r w:rsidRPr="003E64BF">
        <w:t xml:space="preserve">1.3. </w:t>
      </w:r>
      <w:r w:rsidRPr="003E64BF">
        <w:tab/>
        <w:t>Að því er varðar daglegu viðmiðunarmörkin fyrir losun skulu gildin fyrir 95% öryggisbil einstakra mæliniðurstaðna ekki fara yfir eftirfarandi hundraðshluta viðmiðunarmarkanna fyrir losun:</w:t>
      </w:r>
    </w:p>
    <w:tbl>
      <w:tblPr>
        <w:tblW w:w="0" w:type="auto"/>
        <w:tblLayout w:type="fixed"/>
        <w:tblCellMar>
          <w:left w:w="0" w:type="dxa"/>
          <w:right w:w="0" w:type="dxa"/>
        </w:tblCellMar>
        <w:tblLook w:val="0000" w:firstRow="0" w:lastRow="0" w:firstColumn="0" w:lastColumn="0" w:noHBand="0" w:noVBand="0"/>
      </w:tblPr>
      <w:tblGrid>
        <w:gridCol w:w="2373"/>
        <w:gridCol w:w="877"/>
      </w:tblGrid>
      <w:tr w:rsidR="00986C7E" w:rsidRPr="003E64BF" w14:paraId="76A0C17F" w14:textId="77777777" w:rsidTr="001D0001">
        <w:trPr>
          <w:trHeight w:val="60"/>
        </w:trPr>
        <w:tc>
          <w:tcPr>
            <w:tcW w:w="237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33B633F" w14:textId="05C29C02" w:rsidR="00986C7E" w:rsidRPr="003E64BF" w:rsidRDefault="00986C7E" w:rsidP="001D0001">
            <w:r w:rsidRPr="003E64BF">
              <w:t>Kol</w:t>
            </w:r>
            <w:r w:rsidR="00431B0E">
              <w:t>oxíð</w:t>
            </w:r>
            <w:r w:rsidRPr="003E64BF">
              <w:t>:</w:t>
            </w:r>
          </w:p>
        </w:tc>
        <w:tc>
          <w:tcPr>
            <w:tcW w:w="8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85B6E3C" w14:textId="77777777" w:rsidR="00986C7E" w:rsidRPr="003E64BF" w:rsidRDefault="00986C7E" w:rsidP="001D0001">
            <w:pPr>
              <w:jc w:val="right"/>
            </w:pPr>
            <w:r w:rsidRPr="003E64BF">
              <w:t>10%</w:t>
            </w:r>
          </w:p>
        </w:tc>
      </w:tr>
      <w:tr w:rsidR="00986C7E" w:rsidRPr="003E64BF" w14:paraId="5306D6EF" w14:textId="77777777" w:rsidTr="001D0001">
        <w:trPr>
          <w:trHeight w:val="60"/>
        </w:trPr>
        <w:tc>
          <w:tcPr>
            <w:tcW w:w="237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102C0CD7" w14:textId="77777777" w:rsidR="00986C7E" w:rsidRPr="003E64BF" w:rsidRDefault="00986C7E" w:rsidP="001D0001">
            <w:r w:rsidRPr="003E64BF">
              <w:t>Brennisteinsdíoxíð:</w:t>
            </w:r>
          </w:p>
        </w:tc>
        <w:tc>
          <w:tcPr>
            <w:tcW w:w="8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4F55692" w14:textId="77777777" w:rsidR="00986C7E" w:rsidRPr="003E64BF" w:rsidRDefault="00986C7E" w:rsidP="001D0001">
            <w:pPr>
              <w:jc w:val="right"/>
            </w:pPr>
            <w:r w:rsidRPr="003E64BF">
              <w:t>20%</w:t>
            </w:r>
          </w:p>
        </w:tc>
      </w:tr>
      <w:tr w:rsidR="00986C7E" w:rsidRPr="003E64BF" w14:paraId="3F28F424" w14:textId="77777777" w:rsidTr="001D0001">
        <w:trPr>
          <w:trHeight w:val="60"/>
        </w:trPr>
        <w:tc>
          <w:tcPr>
            <w:tcW w:w="237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8707BFF" w14:textId="16575CD8" w:rsidR="00986C7E" w:rsidRPr="003E64BF" w:rsidRDefault="00986C7E" w:rsidP="001D0001">
            <w:r w:rsidRPr="003E64BF">
              <w:t>Köfnunarefnis</w:t>
            </w:r>
            <w:r w:rsidR="00431B0E">
              <w:t>dí</w:t>
            </w:r>
            <w:r w:rsidRPr="003E64BF">
              <w:t>oxíð:</w:t>
            </w:r>
          </w:p>
        </w:tc>
        <w:tc>
          <w:tcPr>
            <w:tcW w:w="8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E51B211" w14:textId="77777777" w:rsidR="00986C7E" w:rsidRPr="003E64BF" w:rsidRDefault="00986C7E" w:rsidP="001D0001">
            <w:pPr>
              <w:jc w:val="right"/>
            </w:pPr>
            <w:r w:rsidRPr="003E64BF">
              <w:t>20%</w:t>
            </w:r>
          </w:p>
        </w:tc>
      </w:tr>
      <w:tr w:rsidR="00986C7E" w:rsidRPr="003E64BF" w14:paraId="3EE52040" w14:textId="77777777" w:rsidTr="001D0001">
        <w:trPr>
          <w:trHeight w:val="60"/>
        </w:trPr>
        <w:tc>
          <w:tcPr>
            <w:tcW w:w="237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12AEB3D" w14:textId="77777777" w:rsidR="00986C7E" w:rsidRPr="003E64BF" w:rsidRDefault="00986C7E" w:rsidP="001D0001">
            <w:r w:rsidRPr="003E64BF">
              <w:t>Heildarryk:</w:t>
            </w:r>
          </w:p>
        </w:tc>
        <w:tc>
          <w:tcPr>
            <w:tcW w:w="8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068F34B1" w14:textId="77777777" w:rsidR="00986C7E" w:rsidRPr="003E64BF" w:rsidRDefault="00986C7E" w:rsidP="001D0001">
            <w:pPr>
              <w:jc w:val="right"/>
            </w:pPr>
            <w:r w:rsidRPr="003E64BF">
              <w:t>30%</w:t>
            </w:r>
          </w:p>
        </w:tc>
      </w:tr>
      <w:tr w:rsidR="00986C7E" w:rsidRPr="003E64BF" w14:paraId="5BC59F54" w14:textId="77777777" w:rsidTr="001D0001">
        <w:trPr>
          <w:trHeight w:val="60"/>
        </w:trPr>
        <w:tc>
          <w:tcPr>
            <w:tcW w:w="237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771308B2" w14:textId="77777777" w:rsidR="00986C7E" w:rsidRPr="003E64BF" w:rsidRDefault="00986C7E" w:rsidP="001D0001">
            <w:r w:rsidRPr="003E64BF">
              <w:t>Heildarmagn lífræns kolefnis:</w:t>
            </w:r>
          </w:p>
        </w:tc>
        <w:tc>
          <w:tcPr>
            <w:tcW w:w="8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0417F83" w14:textId="77777777" w:rsidR="00986C7E" w:rsidRPr="003E64BF" w:rsidRDefault="00986C7E" w:rsidP="001D0001">
            <w:pPr>
              <w:jc w:val="right"/>
            </w:pPr>
            <w:r w:rsidRPr="003E64BF">
              <w:t>30%</w:t>
            </w:r>
          </w:p>
        </w:tc>
      </w:tr>
      <w:tr w:rsidR="00986C7E" w:rsidRPr="003E64BF" w14:paraId="690D062E" w14:textId="77777777" w:rsidTr="001D0001">
        <w:trPr>
          <w:trHeight w:val="60"/>
        </w:trPr>
        <w:tc>
          <w:tcPr>
            <w:tcW w:w="237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77E3215" w14:textId="77777777" w:rsidR="00986C7E" w:rsidRPr="003E64BF" w:rsidRDefault="00986C7E" w:rsidP="001D0001">
            <w:r w:rsidRPr="003E64BF">
              <w:t>Vetnisklóríð:</w:t>
            </w:r>
          </w:p>
        </w:tc>
        <w:tc>
          <w:tcPr>
            <w:tcW w:w="8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4F541DEE" w14:textId="77777777" w:rsidR="00986C7E" w:rsidRPr="003E64BF" w:rsidRDefault="00986C7E" w:rsidP="001D0001">
            <w:pPr>
              <w:jc w:val="right"/>
            </w:pPr>
            <w:r w:rsidRPr="003E64BF">
              <w:t>40%</w:t>
            </w:r>
          </w:p>
        </w:tc>
      </w:tr>
      <w:tr w:rsidR="00986C7E" w:rsidRPr="003E64BF" w14:paraId="6EF7E2D7" w14:textId="77777777" w:rsidTr="001D0001">
        <w:trPr>
          <w:trHeight w:val="60"/>
        </w:trPr>
        <w:tc>
          <w:tcPr>
            <w:tcW w:w="2373"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3B300EE" w14:textId="77777777" w:rsidR="00986C7E" w:rsidRPr="003E64BF" w:rsidRDefault="00986C7E" w:rsidP="001D0001">
            <w:r w:rsidRPr="003E64BF">
              <w:t>Vetnisflúoríð:</w:t>
            </w:r>
          </w:p>
        </w:tc>
        <w:tc>
          <w:tcPr>
            <w:tcW w:w="877"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5378BB7" w14:textId="77777777" w:rsidR="00986C7E" w:rsidRPr="003E64BF" w:rsidRDefault="00986C7E" w:rsidP="001D0001">
            <w:pPr>
              <w:jc w:val="right"/>
            </w:pPr>
            <w:r w:rsidRPr="003E64BF">
              <w:t>40%</w:t>
            </w:r>
          </w:p>
        </w:tc>
      </w:tr>
    </w:tbl>
    <w:p w14:paraId="36C63995" w14:textId="77777777" w:rsidR="00986C7E" w:rsidRPr="003E64BF" w:rsidRDefault="00986C7E" w:rsidP="00986C7E">
      <w:pPr>
        <w:spacing w:before="113"/>
        <w:ind w:left="1984" w:hanging="397"/>
      </w:pPr>
    </w:p>
    <w:p w14:paraId="6D9BDD1F" w14:textId="77777777" w:rsidR="00986C7E" w:rsidRPr="003E64BF" w:rsidRDefault="00986C7E" w:rsidP="00986C7E">
      <w:pPr>
        <w:spacing w:before="283"/>
        <w:ind w:left="397" w:hanging="397"/>
      </w:pPr>
      <w:r w:rsidRPr="003E64BF">
        <w:tab/>
        <w:t>Reglubundnar mælingar á losun í andrúmsloft og vatn skulu fara fram í samræmi við liði 1.1 og 1.2.</w:t>
      </w:r>
    </w:p>
    <w:p w14:paraId="0F7EDFDB" w14:textId="77777777" w:rsidR="00986C7E" w:rsidRPr="003E64BF" w:rsidRDefault="00986C7E" w:rsidP="00986C7E">
      <w:pPr>
        <w:keepNext/>
        <w:tabs>
          <w:tab w:val="left" w:pos="851"/>
        </w:tabs>
        <w:spacing w:before="283"/>
        <w:ind w:left="397" w:hanging="397"/>
      </w:pPr>
      <w:r w:rsidRPr="003E64BF">
        <w:t xml:space="preserve">2. </w:t>
      </w:r>
      <w:r w:rsidRPr="003E64BF">
        <w:tab/>
        <w:t>Mælingar sem varða loftmengandi efni</w:t>
      </w:r>
    </w:p>
    <w:p w14:paraId="115E9620" w14:textId="77777777" w:rsidR="00986C7E" w:rsidRPr="003E64BF" w:rsidRDefault="00986C7E" w:rsidP="00986C7E">
      <w:pPr>
        <w:spacing w:before="283"/>
        <w:ind w:left="397" w:hanging="397"/>
      </w:pPr>
      <w:r w:rsidRPr="003E64BF">
        <w:t xml:space="preserve">2.1. </w:t>
      </w:r>
      <w:r w:rsidRPr="003E64BF">
        <w:tab/>
        <w:t>Eftirfarandi mælingar varðandi loftmengandi efni skulu fara fram:</w:t>
      </w:r>
    </w:p>
    <w:p w14:paraId="74B1FAA0" w14:textId="77777777" w:rsidR="00986C7E" w:rsidRPr="003E64BF" w:rsidRDefault="00986C7E" w:rsidP="00986C7E">
      <w:pPr>
        <w:spacing w:before="283"/>
        <w:ind w:left="680" w:hanging="283"/>
      </w:pPr>
      <w:r w:rsidRPr="003E64BF">
        <w:t xml:space="preserve">a) </w:t>
      </w:r>
      <w:r w:rsidRPr="003E64BF">
        <w:tab/>
        <w:t>samfelldar mælingar á eftirfarandi efnum: NO</w:t>
      </w:r>
      <w:r w:rsidRPr="003E64BF">
        <w:rPr>
          <w:vertAlign w:val="subscript"/>
        </w:rPr>
        <w:t>x</w:t>
      </w:r>
      <w:r w:rsidRPr="003E64BF">
        <w:t>, að því tilskildu að viðmiðunarmörk fyrir losun hafi verið sett, CO, heildarryki, heildarmagni lífræns kolefnis, HCl, HF, SO</w:t>
      </w:r>
      <w:r w:rsidRPr="003E64BF">
        <w:rPr>
          <w:vertAlign w:val="subscript"/>
        </w:rPr>
        <w:t>2</w:t>
      </w:r>
      <w:r w:rsidRPr="003E64BF">
        <w:t>,</w:t>
      </w:r>
    </w:p>
    <w:p w14:paraId="6AE8C462" w14:textId="62DE8F42" w:rsidR="00986C7E" w:rsidRPr="003E64BF" w:rsidRDefault="00986C7E" w:rsidP="00986C7E">
      <w:pPr>
        <w:spacing w:before="283"/>
        <w:ind w:left="680" w:hanging="283"/>
      </w:pPr>
      <w:r w:rsidRPr="003E64BF">
        <w:t xml:space="preserve">b) </w:t>
      </w:r>
      <w:r w:rsidRPr="003E64BF">
        <w:tab/>
        <w:t xml:space="preserve">samfelldar mælingar á eftirtöldum færibreytum er varða vinnsluna: hitastigi nálægt innvegg brunahólfsins eða öðrum dæmigerðum punkti brunahólfsins, eins og </w:t>
      </w:r>
      <w:r w:rsidR="00311AEB">
        <w:t>Umhverfisstofnun</w:t>
      </w:r>
      <w:r w:rsidRPr="003E64BF">
        <w:t xml:space="preserve"> heimilar, styrk súrefnis, þrýstingi, hita og vatnsgufuinnihaldi í úrgangslofti,</w:t>
      </w:r>
    </w:p>
    <w:p w14:paraId="7EC2D1F8" w14:textId="77777777" w:rsidR="00986C7E" w:rsidRPr="003E64BF" w:rsidRDefault="00986C7E" w:rsidP="00986C7E">
      <w:pPr>
        <w:spacing w:before="283"/>
        <w:ind w:left="680" w:hanging="283"/>
      </w:pPr>
      <w:r w:rsidRPr="003E64BF">
        <w:t xml:space="preserve">c) </w:t>
      </w:r>
      <w:r w:rsidRPr="003E64BF">
        <w:tab/>
        <w:t>minnst tvær mælingar á ári á þungmálmum og díoxínum og fúrönum en fyrstu 12 mánuði starfseminnar skal hins vegar framkvæma eina mælingu minnst þriðja hvern mánuð.</w:t>
      </w:r>
    </w:p>
    <w:p w14:paraId="12FE065E" w14:textId="77777777" w:rsidR="00986C7E" w:rsidRPr="003E64BF" w:rsidRDefault="00986C7E" w:rsidP="00986C7E">
      <w:pPr>
        <w:spacing w:before="283"/>
        <w:ind w:left="397" w:hanging="397"/>
      </w:pPr>
      <w:r w:rsidRPr="003E64BF">
        <w:t xml:space="preserve">2.2. </w:t>
      </w:r>
      <w:r w:rsidRPr="003E64BF">
        <w:tab/>
        <w:t>Sannprófa skal með viðeigandi hætti dvalartíma sem og lágmarkshita og súrefnisinnihald úrgangsloftsins a.m.k. einu sinni þegar sorpbrennslustöðin eða sorpsambrennslustöðin er tekin í notkun og við óhagstæðustu rekstrarskilyrði sem búast má við.</w:t>
      </w:r>
    </w:p>
    <w:p w14:paraId="3646ED96" w14:textId="77777777" w:rsidR="00986C7E" w:rsidRPr="003E64BF" w:rsidRDefault="00986C7E" w:rsidP="00986C7E">
      <w:pPr>
        <w:spacing w:before="283"/>
        <w:ind w:left="397" w:hanging="397"/>
      </w:pPr>
      <w:r w:rsidRPr="003E64BF">
        <w:t xml:space="preserve">2.3. </w:t>
      </w:r>
      <w:r w:rsidRPr="003E64BF">
        <w:tab/>
        <w:t>Sleppa má samfelldum mælingum á HF ef HCl er meðhöndlað þannig að tryggt sé að ekki sé farið yfir viðmiðunarmörkin fyrir losun fyrir saltsýru. Í því tilviki skal losun á HF mæld reglulega eins og mælt er fyrir um í c-lið liðar 2.1.</w:t>
      </w:r>
    </w:p>
    <w:p w14:paraId="5A155820" w14:textId="77777777" w:rsidR="00986C7E" w:rsidRPr="003E64BF" w:rsidRDefault="00986C7E" w:rsidP="00986C7E">
      <w:pPr>
        <w:spacing w:before="283"/>
        <w:ind w:left="397" w:hanging="397"/>
      </w:pPr>
      <w:r w:rsidRPr="003E64BF">
        <w:t xml:space="preserve">2.4. </w:t>
      </w:r>
      <w:r w:rsidRPr="003E64BF">
        <w:tab/>
        <w:t>Samfelldar mælingar á innihaldi vatnsgufu eru ekki nauðsynlegar ef sýni úrgangslofts er þurrkað áður en losunin er greind.</w:t>
      </w:r>
    </w:p>
    <w:p w14:paraId="7FE2AC25" w14:textId="46007598" w:rsidR="00986C7E" w:rsidRPr="003E64BF" w:rsidRDefault="00986C7E" w:rsidP="00986C7E">
      <w:pPr>
        <w:spacing w:before="283"/>
        <w:ind w:left="397" w:hanging="397"/>
      </w:pPr>
      <w:r w:rsidRPr="003E64BF">
        <w:t xml:space="preserve">2.5. </w:t>
      </w:r>
      <w:r w:rsidRPr="003E64BF">
        <w:tab/>
      </w:r>
      <w:r w:rsidR="00311AEB">
        <w:t>Umhverfisstofnun</w:t>
      </w:r>
      <w:r w:rsidRPr="003E64BF">
        <w:t xml:space="preserve"> getur ákveðið að krefjast ekki samfelldra mælinga á HCl, HF og SO</w:t>
      </w:r>
      <w:r w:rsidRPr="003E64BF">
        <w:rPr>
          <w:vertAlign w:val="subscript"/>
        </w:rPr>
        <w:t>2</w:t>
      </w:r>
      <w:r w:rsidRPr="003E64BF">
        <w:t xml:space="preserve"> í sorpbrennslustöðvum eða sorpsambrennslustöðvum og krefjast reglubundinna mælinga eins og kveðið er á um í c-lið liðar 2.1 eða engra mælinga ef rekstraraðilinn getur sannað að losun á þessum mengunarefnum geti undir engum kringumstæðum verið hærri en tilskilin viðmiðunarmörk fyrir losun.</w:t>
      </w:r>
    </w:p>
    <w:p w14:paraId="35F3168E" w14:textId="77777777" w:rsidR="00986C7E" w:rsidRPr="003E64BF" w:rsidRDefault="00986C7E" w:rsidP="00986C7E">
      <w:pPr>
        <w:spacing w:before="283"/>
        <w:ind w:left="397" w:hanging="397"/>
      </w:pPr>
      <w:r w:rsidRPr="003E64BF">
        <w:lastRenderedPageBreak/>
        <w:tab/>
        <w:t>Lögboðið yfirvald getur ákveðið að krefjast ekki samfelldra mælinga á NO</w:t>
      </w:r>
      <w:r w:rsidRPr="003E64BF">
        <w:rPr>
          <w:vertAlign w:val="subscript"/>
        </w:rPr>
        <w:t>x</w:t>
      </w:r>
      <w:r w:rsidRPr="003E64BF">
        <w:t xml:space="preserve"> og krefjast reglubundinna mælinga eins og kveðið er á um í c-lið liðar 2.1 í starfandi sorpbrennslustöðvum með nafnrúmtak sem er minna en 6 tonn á klukkustund eða í starfandi sorpsambrennslustöðvum með nafnrúmtak sem er minna en 6 tonn á klukkustund ef rekstraraðilinn getur sannað á grundvelli upplýsinga um gæði viðkomandi úrgangs, tæknina sem er notuð og niðurstöður vöktunar á losun að losun á NO</w:t>
      </w:r>
      <w:r w:rsidRPr="003E64BF">
        <w:rPr>
          <w:vertAlign w:val="subscript"/>
        </w:rPr>
        <w:t>x</w:t>
      </w:r>
      <w:r w:rsidRPr="003E64BF">
        <w:t xml:space="preserve"> geti undir engum kringumstæðum verið hærri en tilskilin viðmiðunarmörk fyrir losun.</w:t>
      </w:r>
    </w:p>
    <w:p w14:paraId="49B51D07" w14:textId="6AACC0D0" w:rsidR="00986C7E" w:rsidRPr="003E64BF" w:rsidRDefault="00986C7E" w:rsidP="00986C7E">
      <w:pPr>
        <w:spacing w:before="283"/>
        <w:ind w:left="397" w:hanging="397"/>
      </w:pPr>
      <w:r w:rsidRPr="003E64BF">
        <w:t xml:space="preserve">2.6. </w:t>
      </w:r>
      <w:r w:rsidRPr="003E64BF">
        <w:tab/>
      </w:r>
      <w:r w:rsidR="00311AEB">
        <w:t>Umhverfisstofnun</w:t>
      </w:r>
      <w:r w:rsidRPr="003E64BF">
        <w:t xml:space="preserve"> getur ákveðið að krefjast einnar mælingar annað hvert ár á þungmálmum og einnar mælingar á ári fyrir díoxín og fúrön í eftirfarandi tilvikum:</w:t>
      </w:r>
    </w:p>
    <w:p w14:paraId="44276E68" w14:textId="77777777" w:rsidR="00986C7E" w:rsidRPr="003E64BF" w:rsidRDefault="00986C7E" w:rsidP="00986C7E">
      <w:pPr>
        <w:spacing w:before="283"/>
        <w:ind w:left="680" w:hanging="283"/>
      </w:pPr>
      <w:r w:rsidRPr="003E64BF">
        <w:t xml:space="preserve">a) </w:t>
      </w:r>
      <w:r w:rsidRPr="003E64BF">
        <w:tab/>
        <w:t>losunin sem leiðir af sambrennslu eða brennslu úrgangs er undir öllum kringumstæðum undir 50% af viðmiðunarmörkunum fyrir losun,</w:t>
      </w:r>
    </w:p>
    <w:p w14:paraId="37C375F5" w14:textId="77777777" w:rsidR="00986C7E" w:rsidRPr="003E64BF" w:rsidRDefault="00986C7E" w:rsidP="00986C7E">
      <w:pPr>
        <w:spacing w:before="283"/>
        <w:ind w:left="680" w:hanging="283"/>
      </w:pPr>
      <w:r w:rsidRPr="003E64BF">
        <w:t xml:space="preserve">b) </w:t>
      </w:r>
      <w:r w:rsidRPr="003E64BF">
        <w:tab/>
        <w:t>úrgangurinn, sem á að sambrenna eða brenna, samanstendur einungis af tilteknum, flokkuðum, brennanlegum hlutum hættulítils úrgangs sem ekki henta til endurvinnslu og hafa ákveðna eiginleika og sem eru tilgreindir frekar á grundvelli matsins sem um getur í c-lið,</w:t>
      </w:r>
    </w:p>
    <w:p w14:paraId="6090FA3D" w14:textId="77777777" w:rsidR="00986C7E" w:rsidRPr="003E64BF" w:rsidRDefault="00986C7E" w:rsidP="00986C7E">
      <w:pPr>
        <w:spacing w:before="113"/>
        <w:ind w:left="680" w:hanging="283"/>
      </w:pPr>
      <w:r w:rsidRPr="003E64BF">
        <w:t xml:space="preserve">c) </w:t>
      </w:r>
      <w:r w:rsidRPr="003E64BF">
        <w:tab/>
        <w:t>rekstraraðilinn getur sannað á grundvelli upplýsinga um gæði viðkomandi úrgangs og vöktun á losuninni að losunin sé undir öllum kringumstæðum umtalsvert undir viðmiðunarmörkunum fyrir losun þungmálma og fyrir díoxín og fúrön.</w:t>
      </w:r>
    </w:p>
    <w:p w14:paraId="34DCE5E1" w14:textId="77777777" w:rsidR="00986C7E" w:rsidRPr="003E64BF" w:rsidRDefault="00986C7E" w:rsidP="00986C7E">
      <w:pPr>
        <w:spacing w:before="162"/>
        <w:ind w:left="397" w:hanging="397"/>
      </w:pPr>
      <w:r w:rsidRPr="003E64BF">
        <w:t xml:space="preserve">2.7. </w:t>
      </w:r>
      <w:r w:rsidRPr="003E64BF">
        <w:tab/>
        <w:t>Niðurstöður mælinganna skal staðla með því að nota stöðluðu súrefnisstyrkina sem nefndir eru í 3. hluta eða reiknaðir út skv. 4. hluta og með því að beita formúlunni sem gefin er í 7. hluta.</w:t>
      </w:r>
    </w:p>
    <w:p w14:paraId="196BBBE9" w14:textId="1D15D7FB" w:rsidR="00986C7E" w:rsidRPr="003E64BF" w:rsidRDefault="00986C7E" w:rsidP="00986C7E">
      <w:pPr>
        <w:spacing w:before="162"/>
        <w:ind w:left="397" w:hanging="397"/>
      </w:pPr>
      <w:r w:rsidRPr="003E64BF">
        <w:tab/>
        <w:t xml:space="preserve">Þegar úrgangurinn er brenndur eða sambrenndur í súrefnisauðguðu andrúmslofti er hægt að staðla niðurstöður mælinganna við súrefnisinnihald sem </w:t>
      </w:r>
      <w:r w:rsidR="00311AEB">
        <w:t>Umhverfisstofnun</w:t>
      </w:r>
      <w:r w:rsidRPr="003E64BF">
        <w:t xml:space="preserve"> mælir fyrir um og endurspeglar hinar sérstöku aðstæður í hverju tilviki.</w:t>
      </w:r>
    </w:p>
    <w:p w14:paraId="5514A4F2" w14:textId="77777777" w:rsidR="00986C7E" w:rsidRPr="003E64BF" w:rsidRDefault="00986C7E" w:rsidP="00986C7E">
      <w:pPr>
        <w:spacing w:before="162"/>
        <w:ind w:left="397" w:hanging="397"/>
      </w:pPr>
      <w:r w:rsidRPr="003E64BF">
        <w:tab/>
        <w:t>Ef dregið er úr losun mengandi efna með því að hreinsa úrgangsloft í sorpbrennslustöð eða sorpsambrennslustöð þar sem hættulegur úrgangur er meðhöndlaður skal stöðlun því aðeins fara fram að því er varðar súrefnisinnihaldið, sem kveðið er á um í fyrstu undirgrein, að súrefnisinnihald, sem mælt er á sama tímabili og fyrir viðkomandi mengandi efni, fari yfir viðeigandi, staðlað súrefnisinnihald.</w:t>
      </w:r>
    </w:p>
    <w:p w14:paraId="1408C6D0" w14:textId="77777777" w:rsidR="00986C7E" w:rsidRPr="003E64BF" w:rsidRDefault="00986C7E" w:rsidP="00986C7E">
      <w:pPr>
        <w:keepNext/>
        <w:tabs>
          <w:tab w:val="left" w:pos="851"/>
        </w:tabs>
        <w:spacing w:before="162"/>
        <w:ind w:left="397" w:hanging="397"/>
      </w:pPr>
      <w:r w:rsidRPr="003E64BF">
        <w:t xml:space="preserve">3. </w:t>
      </w:r>
      <w:r w:rsidRPr="003E64BF">
        <w:tab/>
        <w:t>Mælingar sem varða vatnsmengandi efni</w:t>
      </w:r>
    </w:p>
    <w:p w14:paraId="2FBFC672" w14:textId="77777777" w:rsidR="00986C7E" w:rsidRPr="003E64BF" w:rsidRDefault="00986C7E" w:rsidP="00986C7E">
      <w:pPr>
        <w:spacing w:before="162"/>
        <w:ind w:left="397" w:hanging="397"/>
      </w:pPr>
      <w:r w:rsidRPr="003E64BF">
        <w:t xml:space="preserve">3.1. </w:t>
      </w:r>
      <w:r w:rsidRPr="003E64BF">
        <w:tab/>
        <w:t>Eftirfarandi mælingar skulu fara fram á þeim stað þar sem skólp er losað:</w:t>
      </w:r>
    </w:p>
    <w:p w14:paraId="6B2CD5AF" w14:textId="77777777" w:rsidR="00986C7E" w:rsidRPr="003E64BF" w:rsidRDefault="00986C7E" w:rsidP="00986C7E">
      <w:pPr>
        <w:spacing w:before="162"/>
        <w:ind w:left="680" w:hanging="283"/>
      </w:pPr>
      <w:r w:rsidRPr="003E64BF">
        <w:t xml:space="preserve">a) </w:t>
      </w:r>
      <w:r w:rsidRPr="003E64BF">
        <w:tab/>
        <w:t>samfelldar mælingar á pH-gildi, hitastigi og rennsli,</w:t>
      </w:r>
    </w:p>
    <w:p w14:paraId="320E8559" w14:textId="77777777" w:rsidR="00986C7E" w:rsidRPr="003E64BF" w:rsidRDefault="00986C7E" w:rsidP="00986C7E">
      <w:pPr>
        <w:spacing w:before="162"/>
        <w:ind w:left="680" w:hanging="283"/>
      </w:pPr>
      <w:r w:rsidRPr="003E64BF">
        <w:t xml:space="preserve">b) </w:t>
      </w:r>
      <w:r w:rsidRPr="003E64BF">
        <w:tab/>
        <w:t>daglegar mælingar á heildarmagni svifagna með punktsýnatöku eða mælingar á sýni sem er dæmigert fyrir hlutfallslegt rennsli á 24 klukkustunda tímabili,</w:t>
      </w:r>
    </w:p>
    <w:p w14:paraId="721E7B06" w14:textId="77777777" w:rsidR="00986C7E" w:rsidRPr="003E64BF" w:rsidRDefault="00986C7E" w:rsidP="00986C7E">
      <w:pPr>
        <w:spacing w:before="162"/>
        <w:ind w:left="680" w:hanging="283"/>
      </w:pPr>
      <w:r w:rsidRPr="003E64BF">
        <w:t xml:space="preserve">c) </w:t>
      </w:r>
      <w:r w:rsidRPr="003E64BF">
        <w:tab/>
        <w:t>að minnsta kosti mánaðarlegar mælingar á sýni sem er dæmigert fyrir hlutfallslegt rennsli frárennslis yfir 24 klukkustunda tímabil með tilliti til Hg, Cd, TI, As, Pb, Cr, Cu, Ni og Zn,</w:t>
      </w:r>
    </w:p>
    <w:p w14:paraId="16629144" w14:textId="77777777" w:rsidR="00986C7E" w:rsidRPr="003E64BF" w:rsidRDefault="00986C7E" w:rsidP="00986C7E">
      <w:pPr>
        <w:spacing w:before="162"/>
        <w:ind w:left="680" w:hanging="283"/>
      </w:pPr>
      <w:r w:rsidRPr="003E64BF">
        <w:t xml:space="preserve">d) </w:t>
      </w:r>
      <w:r w:rsidRPr="003E64BF">
        <w:tab/>
        <w:t>mælingar á díoxínum og fúrönum á minnst sex mánaða fresti. Hins vegar skal gera minnst eina mælingu á þriggja mánaða fresti fyrstu 12 mánuði starfseminnar.</w:t>
      </w:r>
    </w:p>
    <w:p w14:paraId="5E6B8963" w14:textId="77777777" w:rsidR="00986C7E" w:rsidRPr="003E64BF" w:rsidRDefault="00986C7E" w:rsidP="00986C7E">
      <w:pPr>
        <w:spacing w:before="162"/>
        <w:ind w:left="397" w:hanging="397"/>
      </w:pPr>
      <w:r w:rsidRPr="003E64BF">
        <w:t xml:space="preserve">3.2. </w:t>
      </w:r>
      <w:r w:rsidRPr="003E64BF">
        <w:tab/>
        <w:t>Þar sem skólp frá hreinsun úrgangslofts er meðhöndlað á svæðinu ásamt skólpi sem á sér önnur upptök á svæðinu skal rekstraraðilinn gera mælingar:</w:t>
      </w:r>
    </w:p>
    <w:p w14:paraId="5E8270D5" w14:textId="77777777" w:rsidR="00986C7E" w:rsidRPr="003E64BF" w:rsidRDefault="00986C7E" w:rsidP="00986C7E">
      <w:pPr>
        <w:spacing w:before="162"/>
        <w:ind w:left="680" w:hanging="283"/>
      </w:pPr>
      <w:r w:rsidRPr="003E64BF">
        <w:t xml:space="preserve">a) </w:t>
      </w:r>
      <w:r w:rsidRPr="003E64BF">
        <w:tab/>
        <w:t>á skólpinu þegar það kemur úr hreinsunarferlinu á útblástursloftinu áður en það er leitt inn í sameiginlegu skólphreinsistöðina,</w:t>
      </w:r>
    </w:p>
    <w:p w14:paraId="4D2F7B5D" w14:textId="77777777" w:rsidR="00986C7E" w:rsidRPr="003E64BF" w:rsidRDefault="00986C7E" w:rsidP="00986C7E">
      <w:pPr>
        <w:spacing w:before="162"/>
        <w:ind w:left="680" w:hanging="283"/>
      </w:pPr>
      <w:r w:rsidRPr="003E64BF">
        <w:t xml:space="preserve">b) </w:t>
      </w:r>
      <w:r w:rsidRPr="003E64BF">
        <w:tab/>
        <w:t>á öðru skólpi áður en það er leitt í sameiginlegu skólphreinsistöðina,</w:t>
      </w:r>
    </w:p>
    <w:p w14:paraId="319C6C69" w14:textId="77777777" w:rsidR="00986C7E" w:rsidRPr="003E64BF" w:rsidRDefault="00986C7E" w:rsidP="00986C7E">
      <w:pPr>
        <w:spacing w:before="162"/>
        <w:ind w:left="680" w:hanging="283"/>
      </w:pPr>
      <w:r w:rsidRPr="003E64BF">
        <w:t xml:space="preserve">c) </w:t>
      </w:r>
      <w:r w:rsidRPr="003E64BF">
        <w:tab/>
        <w:t>á þeim stað þar sem skólpið er að lokum losað frá sorpbrennslustöðinni eða sorpsambrennslustöðinni eftir hreinsun.</w:t>
      </w:r>
    </w:p>
    <w:p w14:paraId="58F7D8E0" w14:textId="77777777" w:rsidR="00986C7E" w:rsidRPr="003E64BF" w:rsidRDefault="00986C7E" w:rsidP="00986C7E">
      <w:pPr>
        <w:keepNext/>
        <w:tabs>
          <w:tab w:val="left" w:pos="851"/>
        </w:tabs>
        <w:spacing w:before="737"/>
        <w:ind w:left="397" w:hanging="397"/>
        <w:jc w:val="center"/>
        <w:rPr>
          <w:smallCaps/>
        </w:rPr>
      </w:pPr>
      <w:r w:rsidRPr="003E64BF">
        <w:rPr>
          <w:smallCaps/>
        </w:rPr>
        <w:lastRenderedPageBreak/>
        <w:t>7. HLUTI</w:t>
      </w:r>
    </w:p>
    <w:p w14:paraId="3747F652" w14:textId="77777777" w:rsidR="00986C7E" w:rsidRPr="003E64BF" w:rsidRDefault="00986C7E" w:rsidP="00986C7E">
      <w:pPr>
        <w:keepNext/>
        <w:tabs>
          <w:tab w:val="left" w:pos="851"/>
        </w:tabs>
        <w:spacing w:before="113"/>
        <w:ind w:left="397" w:hanging="397"/>
        <w:jc w:val="center"/>
        <w:rPr>
          <w:i/>
          <w:iCs/>
        </w:rPr>
      </w:pPr>
      <w:r w:rsidRPr="003E64BF">
        <w:rPr>
          <w:i/>
        </w:rPr>
        <w:t>Formúla til að reikna út losunarstyrk sem hundraðshluta af staðlaða súrefnisstyrknum</w:t>
      </w:r>
    </w:p>
    <w:tbl>
      <w:tblPr>
        <w:tblStyle w:val="TableGrid"/>
        <w:tblW w:w="0" w:type="auto"/>
        <w:tblInd w:w="4077"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32"/>
        <w:gridCol w:w="851"/>
        <w:gridCol w:w="619"/>
      </w:tblGrid>
      <w:tr w:rsidR="00986C7E" w:rsidRPr="003E64BF" w14:paraId="730676B1" w14:textId="77777777" w:rsidTr="001D0001">
        <w:tc>
          <w:tcPr>
            <w:tcW w:w="567" w:type="dxa"/>
            <w:vMerge w:val="restart"/>
            <w:vAlign w:val="center"/>
          </w:tcPr>
          <w:p w14:paraId="5EC185AC" w14:textId="77777777" w:rsidR="00986C7E" w:rsidRPr="003E64BF" w:rsidRDefault="00986C7E" w:rsidP="001D0001">
            <w:pPr>
              <w:spacing w:before="0" w:after="0" w:line="240" w:lineRule="auto"/>
              <w:ind w:left="397" w:hanging="397"/>
              <w:jc w:val="right"/>
            </w:pPr>
            <w:r w:rsidRPr="003E64BF">
              <w:t>E</w:t>
            </w:r>
            <w:r w:rsidRPr="003E64BF">
              <w:rPr>
                <w:vertAlign w:val="subscript"/>
              </w:rPr>
              <w:t>S</w:t>
            </w:r>
            <w:r w:rsidRPr="003E64BF">
              <w:t xml:space="preserve"> = </w:t>
            </w:r>
          </w:p>
        </w:tc>
        <w:tc>
          <w:tcPr>
            <w:tcW w:w="851" w:type="dxa"/>
          </w:tcPr>
          <w:p w14:paraId="4132082D" w14:textId="77777777" w:rsidR="00986C7E" w:rsidRPr="003E64BF" w:rsidRDefault="00986C7E" w:rsidP="001D0001">
            <w:pPr>
              <w:spacing w:before="0" w:after="0" w:line="240" w:lineRule="auto"/>
              <w:ind w:left="397" w:hanging="397"/>
              <w:jc w:val="center"/>
            </w:pPr>
            <w:r w:rsidRPr="003E64BF">
              <w:t>21 – O</w:t>
            </w:r>
            <w:r w:rsidRPr="003E64BF">
              <w:rPr>
                <w:vertAlign w:val="subscript"/>
              </w:rPr>
              <w:t>S</w:t>
            </w:r>
          </w:p>
        </w:tc>
        <w:tc>
          <w:tcPr>
            <w:tcW w:w="567" w:type="dxa"/>
            <w:vMerge w:val="restart"/>
            <w:vAlign w:val="center"/>
          </w:tcPr>
          <w:p w14:paraId="37708761" w14:textId="77777777" w:rsidR="00986C7E" w:rsidRPr="003E64BF" w:rsidRDefault="00986C7E" w:rsidP="001D0001">
            <w:pPr>
              <w:spacing w:before="0" w:after="0" w:line="240" w:lineRule="auto"/>
              <w:jc w:val="left"/>
            </w:pPr>
            <w:r w:rsidRPr="003E64BF">
              <w:t>× E</w:t>
            </w:r>
            <w:r w:rsidRPr="003E64BF">
              <w:rPr>
                <w:vertAlign w:val="subscript"/>
              </w:rPr>
              <w:t>M</w:t>
            </w:r>
          </w:p>
        </w:tc>
      </w:tr>
      <w:tr w:rsidR="00986C7E" w:rsidRPr="003E64BF" w14:paraId="33E5625A" w14:textId="77777777" w:rsidTr="001D0001">
        <w:tc>
          <w:tcPr>
            <w:tcW w:w="567" w:type="dxa"/>
            <w:vMerge/>
          </w:tcPr>
          <w:p w14:paraId="5A045810" w14:textId="77777777" w:rsidR="00986C7E" w:rsidRPr="003E64BF" w:rsidRDefault="00986C7E" w:rsidP="001D0001">
            <w:pPr>
              <w:spacing w:before="0" w:after="0" w:line="240" w:lineRule="auto"/>
              <w:jc w:val="center"/>
            </w:pPr>
          </w:p>
        </w:tc>
        <w:tc>
          <w:tcPr>
            <w:tcW w:w="851" w:type="dxa"/>
          </w:tcPr>
          <w:p w14:paraId="73B35013" w14:textId="77777777" w:rsidR="00986C7E" w:rsidRPr="003E64BF" w:rsidRDefault="00986C7E" w:rsidP="001D0001">
            <w:pPr>
              <w:spacing w:before="0" w:after="0" w:line="240" w:lineRule="auto"/>
              <w:jc w:val="center"/>
            </w:pPr>
            <w:r w:rsidRPr="003E64BF">
              <w:t>21 – O</w:t>
            </w:r>
            <w:r w:rsidRPr="003E64BF">
              <w:rPr>
                <w:vertAlign w:val="subscript"/>
              </w:rPr>
              <w:t>M</w:t>
            </w:r>
          </w:p>
        </w:tc>
        <w:tc>
          <w:tcPr>
            <w:tcW w:w="567" w:type="dxa"/>
            <w:vMerge/>
          </w:tcPr>
          <w:p w14:paraId="4113E92E" w14:textId="77777777" w:rsidR="00986C7E" w:rsidRPr="003E64BF" w:rsidRDefault="00986C7E" w:rsidP="001D0001">
            <w:pPr>
              <w:spacing w:before="0" w:after="0" w:line="240" w:lineRule="auto"/>
              <w:jc w:val="center"/>
            </w:pPr>
          </w:p>
        </w:tc>
      </w:tr>
    </w:tbl>
    <w:p w14:paraId="01FAEBF8" w14:textId="77777777" w:rsidR="00986C7E" w:rsidRPr="003E64BF" w:rsidRDefault="00986C7E" w:rsidP="00986C7E">
      <w:pPr>
        <w:spacing w:before="227"/>
        <w:ind w:left="397" w:hanging="397"/>
        <w:jc w:val="center"/>
      </w:pPr>
    </w:p>
    <w:tbl>
      <w:tblPr>
        <w:tblW w:w="0" w:type="auto"/>
        <w:tblLayout w:type="fixed"/>
        <w:tblCellMar>
          <w:left w:w="0" w:type="dxa"/>
          <w:right w:w="0" w:type="dxa"/>
        </w:tblCellMar>
        <w:tblLook w:val="0000" w:firstRow="0" w:lastRow="0" w:firstColumn="0" w:lastColumn="0" w:noHBand="0" w:noVBand="0"/>
      </w:tblPr>
      <w:tblGrid>
        <w:gridCol w:w="320"/>
        <w:gridCol w:w="261"/>
        <w:gridCol w:w="6996"/>
      </w:tblGrid>
      <w:tr w:rsidR="00986C7E" w:rsidRPr="003E64BF" w14:paraId="51B8F455" w14:textId="77777777" w:rsidTr="001D0001">
        <w:trPr>
          <w:trHeight w:val="60"/>
        </w:trPr>
        <w:tc>
          <w:tcPr>
            <w:tcW w:w="320" w:type="dxa"/>
            <w:tcBorders>
              <w:top w:val="nil"/>
              <w:left w:val="nil"/>
              <w:bottom w:val="nil"/>
              <w:right w:val="nil"/>
            </w:tcBorders>
            <w:tcMar>
              <w:top w:w="113" w:type="dxa"/>
              <w:left w:w="0" w:type="dxa"/>
              <w:bottom w:w="113" w:type="dxa"/>
              <w:right w:w="0" w:type="dxa"/>
            </w:tcMar>
          </w:tcPr>
          <w:p w14:paraId="123B3155" w14:textId="77777777" w:rsidR="00986C7E" w:rsidRPr="003E64BF" w:rsidRDefault="00986C7E" w:rsidP="001D0001">
            <w:r w:rsidRPr="003E64BF">
              <w:t>E</w:t>
            </w:r>
            <w:r w:rsidRPr="003E64BF">
              <w:rPr>
                <w:vertAlign w:val="subscript"/>
              </w:rPr>
              <w:t>S</w:t>
            </w:r>
          </w:p>
        </w:tc>
        <w:tc>
          <w:tcPr>
            <w:tcW w:w="261" w:type="dxa"/>
            <w:tcBorders>
              <w:top w:val="nil"/>
              <w:left w:val="nil"/>
              <w:bottom w:val="nil"/>
              <w:right w:val="nil"/>
            </w:tcBorders>
            <w:tcMar>
              <w:top w:w="113" w:type="dxa"/>
              <w:left w:w="0" w:type="dxa"/>
              <w:bottom w:w="113" w:type="dxa"/>
              <w:right w:w="0" w:type="dxa"/>
            </w:tcMar>
          </w:tcPr>
          <w:p w14:paraId="03E0521E" w14:textId="77777777" w:rsidR="00986C7E" w:rsidRPr="003E64BF" w:rsidRDefault="00986C7E" w:rsidP="001D0001">
            <w:r w:rsidRPr="003E64BF">
              <w:t>=</w:t>
            </w:r>
          </w:p>
        </w:tc>
        <w:tc>
          <w:tcPr>
            <w:tcW w:w="6996" w:type="dxa"/>
            <w:tcBorders>
              <w:top w:val="nil"/>
              <w:left w:val="nil"/>
              <w:bottom w:val="nil"/>
              <w:right w:val="nil"/>
            </w:tcBorders>
            <w:tcMar>
              <w:top w:w="113" w:type="dxa"/>
              <w:left w:w="0" w:type="dxa"/>
              <w:bottom w:w="113" w:type="dxa"/>
              <w:right w:w="0" w:type="dxa"/>
            </w:tcMar>
          </w:tcPr>
          <w:p w14:paraId="4FBAF0E9" w14:textId="77777777" w:rsidR="00986C7E" w:rsidRPr="003E64BF" w:rsidRDefault="00986C7E" w:rsidP="001D0001">
            <w:r w:rsidRPr="003E64BF">
              <w:t>reiknaður losunarstyrkur sem hundraðshlutar staðlaða súrefnisstyrksins</w:t>
            </w:r>
          </w:p>
        </w:tc>
      </w:tr>
      <w:tr w:rsidR="00986C7E" w:rsidRPr="003E64BF" w14:paraId="22F01D32" w14:textId="77777777" w:rsidTr="001D0001">
        <w:trPr>
          <w:trHeight w:val="60"/>
        </w:trPr>
        <w:tc>
          <w:tcPr>
            <w:tcW w:w="320" w:type="dxa"/>
            <w:tcBorders>
              <w:top w:val="nil"/>
              <w:left w:val="nil"/>
              <w:bottom w:val="nil"/>
              <w:right w:val="nil"/>
            </w:tcBorders>
            <w:tcMar>
              <w:top w:w="113" w:type="dxa"/>
              <w:left w:w="0" w:type="dxa"/>
              <w:bottom w:w="113" w:type="dxa"/>
              <w:right w:w="0" w:type="dxa"/>
            </w:tcMar>
          </w:tcPr>
          <w:p w14:paraId="3F824AFA" w14:textId="77777777" w:rsidR="00986C7E" w:rsidRPr="003E64BF" w:rsidRDefault="00986C7E" w:rsidP="001D0001">
            <w:r w:rsidRPr="003E64BF">
              <w:t>E</w:t>
            </w:r>
            <w:r w:rsidRPr="003E64BF">
              <w:rPr>
                <w:vertAlign w:val="subscript"/>
              </w:rPr>
              <w:t>M</w:t>
            </w:r>
          </w:p>
        </w:tc>
        <w:tc>
          <w:tcPr>
            <w:tcW w:w="261" w:type="dxa"/>
            <w:tcBorders>
              <w:top w:val="nil"/>
              <w:left w:val="nil"/>
              <w:bottom w:val="nil"/>
              <w:right w:val="nil"/>
            </w:tcBorders>
            <w:tcMar>
              <w:top w:w="113" w:type="dxa"/>
              <w:left w:w="0" w:type="dxa"/>
              <w:bottom w:w="113" w:type="dxa"/>
              <w:right w:w="0" w:type="dxa"/>
            </w:tcMar>
          </w:tcPr>
          <w:p w14:paraId="04833A75" w14:textId="77777777" w:rsidR="00986C7E" w:rsidRPr="003E64BF" w:rsidRDefault="00986C7E" w:rsidP="001D0001">
            <w:r w:rsidRPr="003E64BF">
              <w:t>=</w:t>
            </w:r>
          </w:p>
        </w:tc>
        <w:tc>
          <w:tcPr>
            <w:tcW w:w="6996" w:type="dxa"/>
            <w:tcBorders>
              <w:top w:val="nil"/>
              <w:left w:val="nil"/>
              <w:bottom w:val="nil"/>
              <w:right w:val="nil"/>
            </w:tcBorders>
            <w:tcMar>
              <w:top w:w="113" w:type="dxa"/>
              <w:left w:w="0" w:type="dxa"/>
              <w:bottom w:w="113" w:type="dxa"/>
              <w:right w:w="0" w:type="dxa"/>
            </w:tcMar>
          </w:tcPr>
          <w:p w14:paraId="3966419E" w14:textId="77777777" w:rsidR="00986C7E" w:rsidRPr="003E64BF" w:rsidRDefault="00986C7E" w:rsidP="001D0001">
            <w:r w:rsidRPr="003E64BF">
              <w:t>mældur losunarstyrkur</w:t>
            </w:r>
          </w:p>
        </w:tc>
      </w:tr>
      <w:tr w:rsidR="00986C7E" w:rsidRPr="003E64BF" w14:paraId="340A3AAF" w14:textId="77777777" w:rsidTr="001D0001">
        <w:trPr>
          <w:trHeight w:val="60"/>
        </w:trPr>
        <w:tc>
          <w:tcPr>
            <w:tcW w:w="320" w:type="dxa"/>
            <w:tcBorders>
              <w:top w:val="nil"/>
              <w:left w:val="nil"/>
              <w:bottom w:val="nil"/>
              <w:right w:val="nil"/>
            </w:tcBorders>
            <w:tcMar>
              <w:top w:w="113" w:type="dxa"/>
              <w:left w:w="0" w:type="dxa"/>
              <w:bottom w:w="113" w:type="dxa"/>
              <w:right w:w="0" w:type="dxa"/>
            </w:tcMar>
          </w:tcPr>
          <w:p w14:paraId="709CD5FC" w14:textId="77777777" w:rsidR="00986C7E" w:rsidRPr="003E64BF" w:rsidRDefault="00986C7E" w:rsidP="001D0001">
            <w:r w:rsidRPr="003E64BF">
              <w:t>O</w:t>
            </w:r>
            <w:r w:rsidRPr="003E64BF">
              <w:rPr>
                <w:vertAlign w:val="subscript"/>
              </w:rPr>
              <w:t>S</w:t>
            </w:r>
          </w:p>
        </w:tc>
        <w:tc>
          <w:tcPr>
            <w:tcW w:w="261" w:type="dxa"/>
            <w:tcBorders>
              <w:top w:val="nil"/>
              <w:left w:val="nil"/>
              <w:bottom w:val="nil"/>
              <w:right w:val="nil"/>
            </w:tcBorders>
            <w:tcMar>
              <w:top w:w="113" w:type="dxa"/>
              <w:left w:w="0" w:type="dxa"/>
              <w:bottom w:w="113" w:type="dxa"/>
              <w:right w:w="0" w:type="dxa"/>
            </w:tcMar>
          </w:tcPr>
          <w:p w14:paraId="4BCA280C" w14:textId="77777777" w:rsidR="00986C7E" w:rsidRPr="003E64BF" w:rsidRDefault="00986C7E" w:rsidP="001D0001">
            <w:r w:rsidRPr="003E64BF">
              <w:t>=</w:t>
            </w:r>
          </w:p>
        </w:tc>
        <w:tc>
          <w:tcPr>
            <w:tcW w:w="6996" w:type="dxa"/>
            <w:tcBorders>
              <w:top w:val="nil"/>
              <w:left w:val="nil"/>
              <w:bottom w:val="nil"/>
              <w:right w:val="nil"/>
            </w:tcBorders>
            <w:tcMar>
              <w:top w:w="113" w:type="dxa"/>
              <w:left w:w="0" w:type="dxa"/>
              <w:bottom w:w="113" w:type="dxa"/>
              <w:right w:w="0" w:type="dxa"/>
            </w:tcMar>
          </w:tcPr>
          <w:p w14:paraId="256F25CF" w14:textId="77777777" w:rsidR="00986C7E" w:rsidRPr="003E64BF" w:rsidRDefault="00986C7E" w:rsidP="001D0001">
            <w:r w:rsidRPr="003E64BF">
              <w:t>staðlaður súrefnisstyrkur</w:t>
            </w:r>
          </w:p>
        </w:tc>
      </w:tr>
      <w:tr w:rsidR="00986C7E" w:rsidRPr="003E64BF" w14:paraId="5823E8C6" w14:textId="77777777" w:rsidTr="001D0001">
        <w:trPr>
          <w:trHeight w:val="60"/>
        </w:trPr>
        <w:tc>
          <w:tcPr>
            <w:tcW w:w="320" w:type="dxa"/>
            <w:tcBorders>
              <w:top w:val="nil"/>
              <w:left w:val="nil"/>
              <w:bottom w:val="nil"/>
              <w:right w:val="nil"/>
            </w:tcBorders>
            <w:tcMar>
              <w:top w:w="113" w:type="dxa"/>
              <w:left w:w="0" w:type="dxa"/>
              <w:bottom w:w="113" w:type="dxa"/>
              <w:right w:w="0" w:type="dxa"/>
            </w:tcMar>
          </w:tcPr>
          <w:p w14:paraId="077A262B" w14:textId="77777777" w:rsidR="00986C7E" w:rsidRPr="003E64BF" w:rsidRDefault="00986C7E" w:rsidP="001D0001">
            <w:r w:rsidRPr="003E64BF">
              <w:t>O</w:t>
            </w:r>
            <w:r w:rsidRPr="003E64BF">
              <w:rPr>
                <w:vertAlign w:val="subscript"/>
              </w:rPr>
              <w:t>M</w:t>
            </w:r>
          </w:p>
        </w:tc>
        <w:tc>
          <w:tcPr>
            <w:tcW w:w="261" w:type="dxa"/>
            <w:tcBorders>
              <w:top w:val="nil"/>
              <w:left w:val="nil"/>
              <w:bottom w:val="nil"/>
              <w:right w:val="nil"/>
            </w:tcBorders>
            <w:tcMar>
              <w:top w:w="113" w:type="dxa"/>
              <w:left w:w="0" w:type="dxa"/>
              <w:bottom w:w="113" w:type="dxa"/>
              <w:right w:w="0" w:type="dxa"/>
            </w:tcMar>
          </w:tcPr>
          <w:p w14:paraId="7416E3E2" w14:textId="77777777" w:rsidR="00986C7E" w:rsidRPr="003E64BF" w:rsidRDefault="00986C7E" w:rsidP="001D0001">
            <w:r w:rsidRPr="003E64BF">
              <w:t>=</w:t>
            </w:r>
          </w:p>
        </w:tc>
        <w:tc>
          <w:tcPr>
            <w:tcW w:w="6996" w:type="dxa"/>
            <w:tcBorders>
              <w:top w:val="nil"/>
              <w:left w:val="nil"/>
              <w:bottom w:val="nil"/>
              <w:right w:val="nil"/>
            </w:tcBorders>
            <w:tcMar>
              <w:top w:w="113" w:type="dxa"/>
              <w:left w:w="0" w:type="dxa"/>
              <w:bottom w:w="113" w:type="dxa"/>
              <w:right w:w="0" w:type="dxa"/>
            </w:tcMar>
          </w:tcPr>
          <w:p w14:paraId="2D315202" w14:textId="77777777" w:rsidR="00986C7E" w:rsidRPr="003E64BF" w:rsidRDefault="00986C7E" w:rsidP="001D0001">
            <w:r w:rsidRPr="003E64BF">
              <w:t>mældur súrefnisstyrkur</w:t>
            </w:r>
          </w:p>
        </w:tc>
      </w:tr>
    </w:tbl>
    <w:p w14:paraId="74A5C9CB" w14:textId="77777777" w:rsidR="00986C7E" w:rsidRPr="003E64BF" w:rsidRDefault="00986C7E" w:rsidP="00986C7E">
      <w:pPr>
        <w:spacing w:before="510"/>
      </w:pPr>
    </w:p>
    <w:p w14:paraId="173B7718" w14:textId="77777777" w:rsidR="00986C7E" w:rsidRPr="003E64BF" w:rsidRDefault="00986C7E" w:rsidP="00986C7E">
      <w:pPr>
        <w:keepNext/>
        <w:tabs>
          <w:tab w:val="left" w:pos="851"/>
        </w:tabs>
        <w:spacing w:before="567"/>
        <w:ind w:left="397" w:hanging="397"/>
        <w:jc w:val="center"/>
        <w:rPr>
          <w:smallCaps/>
        </w:rPr>
      </w:pPr>
      <w:r w:rsidRPr="003E64BF">
        <w:rPr>
          <w:smallCaps/>
        </w:rPr>
        <w:t>8. HLUTI</w:t>
      </w:r>
    </w:p>
    <w:p w14:paraId="5F54A16B" w14:textId="77777777" w:rsidR="00986C7E" w:rsidRPr="003E64BF" w:rsidRDefault="00986C7E" w:rsidP="00986C7E">
      <w:pPr>
        <w:keepNext/>
        <w:tabs>
          <w:tab w:val="left" w:pos="851"/>
        </w:tabs>
        <w:spacing w:before="113"/>
        <w:ind w:left="397" w:hanging="397"/>
        <w:jc w:val="center"/>
        <w:rPr>
          <w:i/>
          <w:iCs/>
        </w:rPr>
      </w:pPr>
      <w:r w:rsidRPr="003E64BF">
        <w:rPr>
          <w:i/>
        </w:rPr>
        <w:t>Mat á samræmi við viðmiðunarmörk fyrir losun</w:t>
      </w:r>
    </w:p>
    <w:p w14:paraId="4CC16D92" w14:textId="77777777" w:rsidR="00986C7E" w:rsidRPr="003E64BF" w:rsidRDefault="00986C7E" w:rsidP="00986C7E">
      <w:pPr>
        <w:keepNext/>
        <w:tabs>
          <w:tab w:val="left" w:pos="851"/>
        </w:tabs>
        <w:spacing w:before="113"/>
        <w:ind w:left="397" w:hanging="397"/>
      </w:pPr>
      <w:r w:rsidRPr="003E64BF">
        <w:t xml:space="preserve">1. </w:t>
      </w:r>
      <w:r w:rsidRPr="003E64BF">
        <w:tab/>
        <w:t>Viðmiðunarmörk fyrir losun í andrúmsloftið</w:t>
      </w:r>
    </w:p>
    <w:p w14:paraId="339562DD" w14:textId="77777777" w:rsidR="00986C7E" w:rsidRPr="003E64BF" w:rsidRDefault="00986C7E" w:rsidP="00986C7E">
      <w:pPr>
        <w:spacing w:before="113"/>
        <w:ind w:left="397" w:hanging="397"/>
      </w:pPr>
      <w:r w:rsidRPr="003E64BF">
        <w:t xml:space="preserve">1.1. </w:t>
      </w:r>
      <w:r w:rsidRPr="003E64BF">
        <w:tab/>
        <w:t>Líta skal svo á að viðmiðunarmörk fyrir losun í andrúmsloft séu virt ef:</w:t>
      </w:r>
    </w:p>
    <w:p w14:paraId="04FE968D" w14:textId="77777777" w:rsidR="00986C7E" w:rsidRPr="003E64BF" w:rsidRDefault="00986C7E" w:rsidP="00986C7E">
      <w:pPr>
        <w:spacing w:before="113"/>
        <w:ind w:left="680" w:hanging="283"/>
      </w:pPr>
      <w:r w:rsidRPr="003E64BF">
        <w:t xml:space="preserve">a) </w:t>
      </w:r>
      <w:r w:rsidRPr="003E64BF">
        <w:tab/>
        <w:t>ekkert dagsmeðalgildanna fer yfir viðmiðunarmörk fyrir losun sem sett eru fram í lið 1.1 í 3. hluta eða í 4. hluta eða eru reiknuð út í samræmi við 4. hluta,</w:t>
      </w:r>
    </w:p>
    <w:p w14:paraId="35E23FAB" w14:textId="77777777" w:rsidR="00986C7E" w:rsidRPr="003E64BF" w:rsidRDefault="00986C7E" w:rsidP="00986C7E">
      <w:pPr>
        <w:spacing w:before="113"/>
        <w:ind w:left="680" w:hanging="283"/>
      </w:pPr>
      <w:r w:rsidRPr="003E64BF">
        <w:t xml:space="preserve">b) </w:t>
      </w:r>
      <w:r w:rsidRPr="003E64BF">
        <w:tab/>
        <w:t>annaðhvort ekkert af 30 mínútna meðalgildunum fer yfir einhver viðmiðunarmarkanna fyrir losun sem sett eru fram í A-dálki töflunnar í lið 1.2 í 3. hluta, eða, ef við á, 97% af 30 mínútna meðalgildunum yfir árið fara ekki yfir einhver viðmiðunarmarkanna fyrir losun sem sett eru fram í B-dálki töflunnar í lið 1.2 í 3. hluta,</w:t>
      </w:r>
    </w:p>
    <w:p w14:paraId="43B14F8C" w14:textId="77777777" w:rsidR="00986C7E" w:rsidRPr="003E64BF" w:rsidRDefault="00986C7E" w:rsidP="00986C7E">
      <w:pPr>
        <w:spacing w:before="170"/>
        <w:ind w:left="680" w:hanging="283"/>
      </w:pPr>
      <w:r w:rsidRPr="003E64BF">
        <w:t xml:space="preserve">c) </w:t>
      </w:r>
      <w:r w:rsidRPr="003E64BF">
        <w:tab/>
        <w:t>engin meðalgildanna yfir sýnatökutímann sem settur er fram fyrir þungmálma og díoxín og fúrön fara yfir viðmiðunarmörkin fyrir losun sem sett eru fram í liðum 1.3 og 1.4 í 3. hluta eða í 4. hluta eða eru reiknuð út í samræmi við 4. hluta,</w:t>
      </w:r>
    </w:p>
    <w:p w14:paraId="04459231" w14:textId="77777777" w:rsidR="00986C7E" w:rsidRPr="003E64BF" w:rsidRDefault="00986C7E" w:rsidP="00986C7E">
      <w:pPr>
        <w:spacing w:before="170"/>
        <w:ind w:left="680" w:hanging="283"/>
      </w:pPr>
      <w:r w:rsidRPr="003E64BF">
        <w:t xml:space="preserve">d) </w:t>
      </w:r>
      <w:r w:rsidRPr="003E64BF">
        <w:tab/>
        <w:t>fyrir kolsýring (CO):</w:t>
      </w:r>
    </w:p>
    <w:p w14:paraId="7C061D97" w14:textId="77777777" w:rsidR="00986C7E" w:rsidRPr="003E64BF" w:rsidRDefault="00986C7E" w:rsidP="00986C7E">
      <w:pPr>
        <w:spacing w:before="170"/>
        <w:ind w:left="964" w:hanging="283"/>
      </w:pPr>
      <w:r w:rsidRPr="003E64BF">
        <w:t xml:space="preserve">i. </w:t>
      </w:r>
      <w:r w:rsidRPr="003E64BF">
        <w:tab/>
        <w:t>þegar um er að ræða sorpbrennslustöðvar:</w:t>
      </w:r>
    </w:p>
    <w:p w14:paraId="11AA281D" w14:textId="77777777" w:rsidR="00986C7E" w:rsidRPr="003E64BF" w:rsidRDefault="00986C7E" w:rsidP="00986C7E">
      <w:pPr>
        <w:spacing w:before="170"/>
        <w:ind w:left="1247" w:hanging="283"/>
      </w:pPr>
      <w:r w:rsidRPr="003E64BF">
        <w:t>–</w:t>
      </w:r>
      <w:r w:rsidRPr="003E64BF">
        <w:tab/>
        <w:t>að minnsta kosti 97% af dagsmeðalgildunum yfir árið fara ekki yfir viðmiðunarmörkin fyrir losun sem sett eru fram í a-lið liðar 1.5 í 3. hluta og</w:t>
      </w:r>
    </w:p>
    <w:p w14:paraId="47D1968F" w14:textId="77777777" w:rsidR="00986C7E" w:rsidRPr="003E64BF" w:rsidRDefault="00986C7E" w:rsidP="00986C7E">
      <w:pPr>
        <w:spacing w:before="170"/>
        <w:ind w:left="1247" w:hanging="283"/>
      </w:pPr>
      <w:r w:rsidRPr="003E64BF">
        <w:t>–</w:t>
      </w:r>
      <w:r w:rsidRPr="003E64BF">
        <w:tab/>
        <w:t>minnst 95% af öllum 10 mínútna meðalgildum sem tekin eru á hverju 24 klukkustunda tímabili eða öll 30 mínútna meðalgildin sem eru tekin á sama tímabili fara ekki yfir viðmiðunarmörkin fyrir losun sem sett eru fram í b- og c-lið liðar 1.5 í 3. hluta; þegar um er að ræða sorpbrennslustöðvar þar sem loftið frá brennsluferlinu er hitað í a.m.k. 1100 °C í minnst tvær sekúndur geta aðildarríki notað 7 daga matstímabil fyrir 10 mínútna meðalgildin,</w:t>
      </w:r>
    </w:p>
    <w:p w14:paraId="4E89C45D" w14:textId="77777777" w:rsidR="00986C7E" w:rsidRPr="003E64BF" w:rsidRDefault="00986C7E" w:rsidP="00986C7E">
      <w:pPr>
        <w:spacing w:before="170"/>
        <w:ind w:left="964" w:hanging="283"/>
      </w:pPr>
      <w:r w:rsidRPr="003E64BF">
        <w:t xml:space="preserve">ii. </w:t>
      </w:r>
      <w:r w:rsidRPr="003E64BF">
        <w:tab/>
        <w:t>þegar um er að ræða sorpsambrennslustöðvar: ákvæði 4. hluta eru uppfyllt.</w:t>
      </w:r>
    </w:p>
    <w:p w14:paraId="163F0A84" w14:textId="77777777" w:rsidR="00986C7E" w:rsidRPr="003E64BF" w:rsidRDefault="00986C7E" w:rsidP="00986C7E">
      <w:pPr>
        <w:spacing w:before="170"/>
        <w:ind w:left="397" w:hanging="397"/>
      </w:pPr>
      <w:r w:rsidRPr="003E64BF">
        <w:t xml:space="preserve">1.2. </w:t>
      </w:r>
      <w:r w:rsidRPr="003E64BF">
        <w:tab/>
        <w:t xml:space="preserve">Ákvarða skal 30 mínútna meðalgildin og 10 mínútna meðalgildin á virkum starfstíma (að undanskildum ræsingar- og stöðvunartímabilunum ef ekki er verið að brenna neinn úrgang) út frá mældu gildunum </w:t>
      </w:r>
      <w:r w:rsidRPr="003E64BF">
        <w:lastRenderedPageBreak/>
        <w:t>eftir að búið er að draga frá gildi öryggisbilsins sem tilgreint er í lið 1.3 í 6. hluta. Dagsmeðalgildi skulu ákvörðuð út frá þessum fullgiltu meðalgildum.</w:t>
      </w:r>
    </w:p>
    <w:p w14:paraId="0B831E8E" w14:textId="77777777" w:rsidR="00986C7E" w:rsidRPr="003E64BF" w:rsidRDefault="00986C7E" w:rsidP="00986C7E">
      <w:pPr>
        <w:spacing w:before="170"/>
        <w:ind w:left="397" w:hanging="397"/>
      </w:pPr>
      <w:r w:rsidRPr="003E64BF">
        <w:tab/>
        <w:t>Til að fá gilt, dagsmeðalgildi skal ekki sleppa meira en fimm 30 mínútna meðalgildum á einum degi vegna bilunar eða viðhalds á samfellda mælikerfinu. Ekki skal sleppa fleiri en tíu dagsmeðalgildum á ári vegna bilunar eða viðhalds á samfellda mælikerfinu.</w:t>
      </w:r>
    </w:p>
    <w:p w14:paraId="4037F4B1" w14:textId="77777777" w:rsidR="00986C7E" w:rsidRPr="003E64BF" w:rsidRDefault="00986C7E" w:rsidP="00986C7E">
      <w:pPr>
        <w:spacing w:before="170"/>
        <w:ind w:left="397" w:hanging="397"/>
      </w:pPr>
      <w:r w:rsidRPr="003E64BF">
        <w:t xml:space="preserve">1.3. </w:t>
      </w:r>
      <w:r w:rsidRPr="003E64BF">
        <w:tab/>
        <w:t>Meðalgildin á sýnatökutímanum og meðalgildin, ef um er að ræða reglulegar mælingar á HF, HCl og SO</w:t>
      </w:r>
      <w:r w:rsidRPr="003E64BF">
        <w:rPr>
          <w:vertAlign w:val="subscript"/>
        </w:rPr>
        <w:t>2</w:t>
      </w:r>
      <w:r w:rsidRPr="003E64BF">
        <w:t>, skulu ákvörðuð í samræmi við kröfurnar í e- lið 1. mgr. 45. gr., 3. mgr. 48. gr. og 1. lið 6. hluta.</w:t>
      </w:r>
    </w:p>
    <w:p w14:paraId="3DB3129A" w14:textId="77777777" w:rsidR="00986C7E" w:rsidRPr="003E64BF" w:rsidRDefault="00986C7E" w:rsidP="00986C7E">
      <w:pPr>
        <w:keepNext/>
        <w:tabs>
          <w:tab w:val="left" w:pos="851"/>
        </w:tabs>
        <w:spacing w:before="170"/>
        <w:ind w:left="397" w:hanging="397"/>
      </w:pPr>
      <w:r w:rsidRPr="003E64BF">
        <w:t xml:space="preserve">2. </w:t>
      </w:r>
      <w:r w:rsidRPr="003E64BF">
        <w:tab/>
        <w:t>Viðmiðunarmörk fyrir losun í vatn</w:t>
      </w:r>
    </w:p>
    <w:p w14:paraId="19DD71CB" w14:textId="77777777" w:rsidR="00986C7E" w:rsidRPr="003E64BF" w:rsidRDefault="00986C7E" w:rsidP="00986C7E">
      <w:pPr>
        <w:spacing w:before="170"/>
        <w:ind w:left="397" w:hanging="397"/>
      </w:pPr>
      <w:r w:rsidRPr="003E64BF">
        <w:tab/>
        <w:t>Líta skal svo á að viðmiðunarmörk fyrir losun í vatn séu virt ef:</w:t>
      </w:r>
    </w:p>
    <w:p w14:paraId="5F633609" w14:textId="77777777" w:rsidR="00986C7E" w:rsidRPr="003E64BF" w:rsidRDefault="00986C7E" w:rsidP="00986C7E">
      <w:pPr>
        <w:spacing w:before="170"/>
        <w:ind w:left="680" w:hanging="283"/>
      </w:pPr>
      <w:r w:rsidRPr="003E64BF">
        <w:t xml:space="preserve">a) </w:t>
      </w:r>
      <w:r w:rsidRPr="003E64BF">
        <w:tab/>
        <w:t>95% og 100% mældu gildanna fyrir heildarmagn svifagna fara ekki yfir viðeigandi viðmiðunarmörk fyrir losun sem sett eru fram í 5. hluta,</w:t>
      </w:r>
    </w:p>
    <w:p w14:paraId="7C1CE76F" w14:textId="77777777" w:rsidR="00986C7E" w:rsidRPr="003E64BF" w:rsidRDefault="00986C7E" w:rsidP="00986C7E">
      <w:pPr>
        <w:spacing w:before="170"/>
        <w:ind w:left="680" w:hanging="283"/>
      </w:pPr>
      <w:r w:rsidRPr="003E64BF">
        <w:t xml:space="preserve">b) </w:t>
      </w:r>
      <w:r w:rsidRPr="003E64BF">
        <w:tab/>
        <w:t>ekki fleiri en ein mæling á ári fer yfir viðmiðunarmörkin fyrir losun þungmálma (Hg, Cd, TI, As, Pb, Cr, Cu, Ni og Zn), sem sett eru fram í 5. hluta; eða ef aðildarríkið kveður á um fleiri en 20 sýni á ári skal ekki meira en 5% þessara sýna fara yfir viðmiðunarmörkin fyrir losun sem sett eru fram í 5. hluta,</w:t>
      </w:r>
    </w:p>
    <w:p w14:paraId="7BE78A4D" w14:textId="77777777" w:rsidR="00986C7E" w:rsidRPr="003E64BF" w:rsidRDefault="00986C7E" w:rsidP="00986C7E">
      <w:pPr>
        <w:spacing w:before="170"/>
        <w:ind w:left="680" w:hanging="283"/>
      </w:pPr>
      <w:r w:rsidRPr="003E64BF">
        <w:t xml:space="preserve">c) </w:t>
      </w:r>
      <w:r w:rsidRPr="003E64BF">
        <w:tab/>
        <w:t>niðurstöður mælinga á díoxínum og fúrönum fara ekki yfir viðmiðunarmörkin fyrir losun sem sett eru fram í 5. hluta.</w:t>
      </w:r>
    </w:p>
    <w:p w14:paraId="7CB1AB46" w14:textId="77777777" w:rsidR="00986C7E" w:rsidRPr="003E64BF" w:rsidRDefault="00986C7E" w:rsidP="00986C7E">
      <w:pPr>
        <w:spacing w:before="340"/>
      </w:pPr>
    </w:p>
    <w:p w14:paraId="47048DA5" w14:textId="77777777" w:rsidR="00986C7E" w:rsidRPr="00763476" w:rsidRDefault="00986C7E" w:rsidP="00986C7E">
      <w:pPr>
        <w:spacing w:before="113"/>
        <w:ind w:left="397" w:hanging="397"/>
        <w:jc w:val="center"/>
        <w:rPr>
          <w:b/>
          <w:iCs/>
        </w:rPr>
      </w:pPr>
      <w:r w:rsidRPr="003E64BF">
        <w:br w:type="page"/>
      </w:r>
      <w:r w:rsidRPr="00763476">
        <w:rPr>
          <w:b/>
        </w:rPr>
        <w:lastRenderedPageBreak/>
        <w:t>VII. VIÐAUKI</w:t>
      </w:r>
    </w:p>
    <w:p w14:paraId="14BADE77" w14:textId="77777777" w:rsidR="00986C7E" w:rsidRPr="003E64BF" w:rsidRDefault="00986C7E" w:rsidP="00986C7E">
      <w:pPr>
        <w:keepNext/>
        <w:tabs>
          <w:tab w:val="left" w:pos="851"/>
        </w:tabs>
        <w:spacing w:before="227"/>
        <w:ind w:left="397" w:hanging="397"/>
        <w:jc w:val="center"/>
        <w:rPr>
          <w:b/>
          <w:bCs/>
        </w:rPr>
      </w:pPr>
      <w:r w:rsidRPr="003E64BF">
        <w:rPr>
          <w:b/>
        </w:rPr>
        <w:t>Tæknileg ákvæði varðandi stöðvar og starfsemi sem notar lífræna leysa</w:t>
      </w:r>
      <w:r>
        <w:rPr>
          <w:b/>
        </w:rPr>
        <w:t>.</w:t>
      </w:r>
    </w:p>
    <w:p w14:paraId="5FF547CE" w14:textId="77777777" w:rsidR="00986C7E" w:rsidRPr="003E64BF" w:rsidRDefault="00986C7E" w:rsidP="00986C7E">
      <w:pPr>
        <w:keepNext/>
        <w:tabs>
          <w:tab w:val="left" w:pos="851"/>
        </w:tabs>
        <w:spacing w:before="510"/>
        <w:ind w:left="397" w:hanging="397"/>
        <w:jc w:val="center"/>
        <w:rPr>
          <w:smallCaps/>
        </w:rPr>
      </w:pPr>
      <w:r w:rsidRPr="003E64BF">
        <w:rPr>
          <w:smallCaps/>
        </w:rPr>
        <w:t>1. HLUTI</w:t>
      </w:r>
    </w:p>
    <w:p w14:paraId="5FD09C1A" w14:textId="77777777" w:rsidR="00986C7E" w:rsidRPr="003E64BF" w:rsidRDefault="00986C7E" w:rsidP="00986C7E">
      <w:pPr>
        <w:keepNext/>
        <w:tabs>
          <w:tab w:val="left" w:pos="851"/>
        </w:tabs>
        <w:spacing w:before="113"/>
        <w:ind w:left="397" w:hanging="397"/>
        <w:jc w:val="center"/>
      </w:pPr>
      <w:r w:rsidRPr="003E64BF">
        <w:rPr>
          <w:i/>
        </w:rPr>
        <w:t>Starfsemi</w:t>
      </w:r>
    </w:p>
    <w:p w14:paraId="61016B5C" w14:textId="77777777" w:rsidR="00986C7E" w:rsidRPr="003E64BF" w:rsidRDefault="00986C7E" w:rsidP="00986C7E">
      <w:pPr>
        <w:tabs>
          <w:tab w:val="left" w:pos="851"/>
        </w:tabs>
        <w:spacing w:before="227"/>
        <w:ind w:left="397" w:hanging="397"/>
      </w:pPr>
      <w:r w:rsidRPr="003E64BF">
        <w:t xml:space="preserve">1. </w:t>
      </w:r>
      <w:r w:rsidRPr="003E64BF">
        <w:tab/>
        <w:t>Í hverjum eftirfarandi liða er innifalin í starfseminni hreinsun á búnaði en ekki hreinsun á vörum nema það sé sérstaklega tekið fram.</w:t>
      </w:r>
    </w:p>
    <w:p w14:paraId="0E808111" w14:textId="77777777" w:rsidR="00986C7E" w:rsidRPr="003E64BF" w:rsidRDefault="00986C7E" w:rsidP="00986C7E">
      <w:pPr>
        <w:keepNext/>
        <w:tabs>
          <w:tab w:val="left" w:pos="851"/>
        </w:tabs>
        <w:spacing w:before="346"/>
        <w:ind w:left="397" w:hanging="397"/>
      </w:pPr>
      <w:r w:rsidRPr="003E64BF">
        <w:t xml:space="preserve">2. </w:t>
      </w:r>
      <w:r w:rsidRPr="003E64BF">
        <w:tab/>
        <w:t>Límburður</w:t>
      </w:r>
    </w:p>
    <w:p w14:paraId="72E41814" w14:textId="77777777" w:rsidR="00986C7E" w:rsidRPr="003E64BF" w:rsidRDefault="00986C7E" w:rsidP="00986C7E">
      <w:pPr>
        <w:tabs>
          <w:tab w:val="left" w:pos="851"/>
        </w:tabs>
        <w:spacing w:before="346"/>
        <w:ind w:left="397" w:hanging="397"/>
      </w:pPr>
      <w:r w:rsidRPr="003E64BF">
        <w:tab/>
        <w:t>Öll starfsemi þar sem lím er borið á yfirborð, að undanskildum límburði og plasthúðun í tengslum við prentstarfsemi.</w:t>
      </w:r>
    </w:p>
    <w:p w14:paraId="337CAC3B" w14:textId="77777777" w:rsidR="00986C7E" w:rsidRPr="003E64BF" w:rsidRDefault="00986C7E" w:rsidP="00986C7E">
      <w:pPr>
        <w:keepNext/>
        <w:tabs>
          <w:tab w:val="left" w:pos="851"/>
        </w:tabs>
        <w:spacing w:before="346"/>
        <w:ind w:left="397" w:hanging="397"/>
      </w:pPr>
      <w:r w:rsidRPr="003E64BF">
        <w:t xml:space="preserve">3. </w:t>
      </w:r>
      <w:r w:rsidRPr="003E64BF">
        <w:tab/>
        <w:t>Húðunarstarfsemi</w:t>
      </w:r>
    </w:p>
    <w:p w14:paraId="50E81BBD" w14:textId="77777777" w:rsidR="00986C7E" w:rsidRPr="003E64BF" w:rsidRDefault="00986C7E" w:rsidP="00986C7E">
      <w:pPr>
        <w:spacing w:before="346"/>
        <w:ind w:left="397" w:hanging="397"/>
      </w:pPr>
      <w:r w:rsidRPr="003E64BF">
        <w:tab/>
        <w:t>Öll starfsemi þar sem sett er eitt eða fleiri samfelld lög af yfirborðsmeðferðarefni á:</w:t>
      </w:r>
    </w:p>
    <w:p w14:paraId="737D065C" w14:textId="77777777" w:rsidR="00986C7E" w:rsidRPr="003E64BF" w:rsidRDefault="00986C7E" w:rsidP="00986C7E">
      <w:pPr>
        <w:spacing w:before="346"/>
        <w:ind w:left="680" w:hanging="283"/>
      </w:pPr>
      <w:r w:rsidRPr="003E64BF">
        <w:t xml:space="preserve">a) </w:t>
      </w:r>
      <w:r w:rsidRPr="003E64BF">
        <w:tab/>
        <w:t>eitthvert eftirfarandi farartækja:</w:t>
      </w:r>
    </w:p>
    <w:p w14:paraId="1E69FC6C" w14:textId="017B4D8C" w:rsidR="00986C7E" w:rsidRPr="003E64BF" w:rsidRDefault="00986C7E" w:rsidP="00986C7E">
      <w:pPr>
        <w:spacing w:before="346"/>
        <w:ind w:left="964" w:hanging="283"/>
      </w:pPr>
      <w:r w:rsidRPr="003E64BF">
        <w:t xml:space="preserve">i. </w:t>
      </w:r>
      <w:r w:rsidRPr="003E64BF">
        <w:tab/>
        <w:t xml:space="preserve">nýjar bifreiðar skilgreindar sem ökutæki í flokki M1 í </w:t>
      </w:r>
      <w:r w:rsidR="00072990">
        <w:t xml:space="preserve">tilskipun </w:t>
      </w:r>
      <w:r w:rsidRPr="00072990">
        <w:t>Evrópuþingsins og ráðsins 2007/46/EB frá 5. september 2007 um ramma um viðurkenningu á vélknúnum ökutækjum og eftirvögnum þeirra og á kerfum, íhlutum og aðskildum tæknieiningum sem ætlaðar eru í slík ökutæki</w:t>
      </w:r>
      <w:r w:rsidR="00072990">
        <w:t>, sbr. reglugerð um gerð og búnað ökutækja,</w:t>
      </w:r>
      <w:r w:rsidRPr="00072990">
        <w:t xml:space="preserve"> </w:t>
      </w:r>
      <w:r w:rsidRPr="003E64BF">
        <w:t>og í flokki N1 þegar þær eru húðaðar í sömu stöð og M1 ökutæki,</w:t>
      </w:r>
    </w:p>
    <w:p w14:paraId="63057E98" w14:textId="41350E37" w:rsidR="00986C7E" w:rsidRPr="003E64BF" w:rsidRDefault="00986C7E" w:rsidP="00986C7E">
      <w:pPr>
        <w:spacing w:before="346"/>
        <w:ind w:left="964" w:hanging="283"/>
      </w:pPr>
      <w:r w:rsidRPr="003E64BF">
        <w:t xml:space="preserve">ii. </w:t>
      </w:r>
      <w:r w:rsidRPr="003E64BF">
        <w:tab/>
        <w:t xml:space="preserve">hús á vörubifreiðum, skilgreind </w:t>
      </w:r>
      <w:r w:rsidRPr="00072990">
        <w:t>sem rými ökumanns, og öll sambyggð rými fyrir tæknibúnað á ökutækjum í flokkum N2 og N3 í tilskipun 2007/46/EB</w:t>
      </w:r>
      <w:r w:rsidR="00072990" w:rsidRPr="00072990">
        <w:t>, sbr. reglugerð um gerð og búnað ökutækja</w:t>
      </w:r>
      <w:r w:rsidRPr="00072990">
        <w:t>,</w:t>
      </w:r>
    </w:p>
    <w:p w14:paraId="64D6725F" w14:textId="77777777" w:rsidR="00986C7E" w:rsidRPr="003E64BF" w:rsidRDefault="00986C7E" w:rsidP="00986C7E">
      <w:pPr>
        <w:spacing w:before="346"/>
        <w:ind w:left="964" w:hanging="283"/>
      </w:pPr>
      <w:r w:rsidRPr="003E64BF">
        <w:t xml:space="preserve">iii. </w:t>
      </w:r>
      <w:r w:rsidRPr="003E64BF">
        <w:tab/>
        <w:t>sendibifreiðar og vörubifreiðar, skilgreindar sem ökutæki í flokkum N1, N2 og N3 í tilskipun 2007/46/EB, en hús á vörubifreiðum eru þar ekki meðtalin,</w:t>
      </w:r>
    </w:p>
    <w:p w14:paraId="11EE8899" w14:textId="77777777" w:rsidR="00986C7E" w:rsidRPr="003E64BF" w:rsidRDefault="00986C7E" w:rsidP="00986C7E">
      <w:pPr>
        <w:spacing w:before="346"/>
        <w:ind w:left="964" w:hanging="283"/>
      </w:pPr>
      <w:r w:rsidRPr="003E64BF">
        <w:t xml:space="preserve">iv. </w:t>
      </w:r>
      <w:r w:rsidRPr="003E64BF">
        <w:tab/>
        <w:t>almenningsvagna sem eru skilgreindir sem ökutæki í flokkum M2 og M3 í tilskipun 2007/46/EB,</w:t>
      </w:r>
    </w:p>
    <w:p w14:paraId="06FB0025" w14:textId="77777777" w:rsidR="00986C7E" w:rsidRPr="003E64BF" w:rsidRDefault="00986C7E" w:rsidP="00986C7E">
      <w:pPr>
        <w:spacing w:before="346"/>
        <w:ind w:left="964" w:hanging="283"/>
      </w:pPr>
      <w:r w:rsidRPr="003E64BF">
        <w:t xml:space="preserve">v. </w:t>
      </w:r>
      <w:r w:rsidRPr="003E64BF">
        <w:tab/>
        <w:t>eftirvagna sem eru skilgreindir í flokka O1, O2, O3 og O4 í tilskipun 2007/46/EB,</w:t>
      </w:r>
    </w:p>
    <w:p w14:paraId="66414582" w14:textId="77777777" w:rsidR="00986C7E" w:rsidRPr="003E64BF" w:rsidRDefault="00986C7E" w:rsidP="00986C7E">
      <w:pPr>
        <w:spacing w:before="346"/>
        <w:ind w:left="680" w:hanging="283"/>
      </w:pPr>
      <w:r w:rsidRPr="003E64BF">
        <w:t xml:space="preserve">b) </w:t>
      </w:r>
      <w:r w:rsidRPr="003E64BF">
        <w:tab/>
        <w:t>málm- og plastyfirborð, þ.m.t. yfirborð á flugvélum, skipum, lestum o.s.frv.,</w:t>
      </w:r>
    </w:p>
    <w:p w14:paraId="711483A9" w14:textId="77777777" w:rsidR="00986C7E" w:rsidRPr="003E64BF" w:rsidRDefault="00986C7E" w:rsidP="00986C7E">
      <w:pPr>
        <w:spacing w:before="346"/>
        <w:ind w:left="680" w:hanging="283"/>
      </w:pPr>
      <w:r w:rsidRPr="003E64BF">
        <w:t xml:space="preserve">c) </w:t>
      </w:r>
      <w:r w:rsidRPr="003E64BF">
        <w:tab/>
        <w:t>viðaryfirborð,</w:t>
      </w:r>
    </w:p>
    <w:p w14:paraId="3B0BD8C4" w14:textId="77777777" w:rsidR="00986C7E" w:rsidRPr="003E64BF" w:rsidRDefault="00986C7E" w:rsidP="00986C7E">
      <w:pPr>
        <w:spacing w:before="346"/>
        <w:ind w:left="680" w:hanging="283"/>
      </w:pPr>
      <w:r w:rsidRPr="003E64BF">
        <w:t xml:space="preserve">d) </w:t>
      </w:r>
      <w:r w:rsidRPr="003E64BF">
        <w:tab/>
        <w:t>textíl-, vefnaðar-, filmu- og pappírsyfirborð,</w:t>
      </w:r>
    </w:p>
    <w:p w14:paraId="5087A01C" w14:textId="77777777" w:rsidR="00986C7E" w:rsidRPr="003E64BF" w:rsidRDefault="00986C7E" w:rsidP="00986C7E">
      <w:pPr>
        <w:spacing w:before="346"/>
        <w:ind w:left="680" w:hanging="283"/>
      </w:pPr>
      <w:r w:rsidRPr="003E64BF">
        <w:t xml:space="preserve">e) </w:t>
      </w:r>
      <w:r w:rsidRPr="003E64BF">
        <w:tab/>
        <w:t>leður.</w:t>
      </w:r>
    </w:p>
    <w:p w14:paraId="7E1621E4" w14:textId="77777777" w:rsidR="00986C7E" w:rsidRPr="003E64BF" w:rsidRDefault="00986C7E" w:rsidP="00986C7E">
      <w:pPr>
        <w:tabs>
          <w:tab w:val="left" w:pos="851"/>
        </w:tabs>
        <w:spacing w:before="346"/>
        <w:ind w:left="397" w:hanging="397"/>
      </w:pPr>
      <w:r w:rsidRPr="003E64BF">
        <w:tab/>
        <w:t xml:space="preserve">Húðunarstarfsemi nær ekki yfir yfirborðsmeðferð þar sem flötur er málmhúðaður með rafdrætti eða hann er húðaður með efnasprautun Ef húðunarstarfsemin felur í sér þrep þar sem prentað er á sama hlutinn, sama hvaða tækni er notuð, telst prentunarþrepið hluti af húðunarstarfseminni. Hins vegar er </w:t>
      </w:r>
      <w:r w:rsidRPr="003E64BF">
        <w:lastRenderedPageBreak/>
        <w:t>prentstarfsemi sem er rekin sem aðskilin starfsemi ekki meðtalin en getur fallið undir V. kafla þessarar tilskipunar ef prentstarfsemin fellur undir gildissvið hennar.</w:t>
      </w:r>
    </w:p>
    <w:p w14:paraId="321F3239" w14:textId="77777777" w:rsidR="00986C7E" w:rsidRPr="003E64BF" w:rsidRDefault="00986C7E" w:rsidP="00986C7E">
      <w:pPr>
        <w:keepNext/>
        <w:tabs>
          <w:tab w:val="left" w:pos="851"/>
        </w:tabs>
        <w:spacing w:before="346"/>
        <w:ind w:left="397" w:hanging="397"/>
      </w:pPr>
      <w:r w:rsidRPr="003E64BF">
        <w:t xml:space="preserve">4. </w:t>
      </w:r>
      <w:r w:rsidRPr="003E64BF">
        <w:tab/>
        <w:t>Rúlluhúðun</w:t>
      </w:r>
    </w:p>
    <w:p w14:paraId="71D67B10" w14:textId="77777777" w:rsidR="00986C7E" w:rsidRPr="003E64BF" w:rsidRDefault="00986C7E" w:rsidP="00986C7E">
      <w:pPr>
        <w:tabs>
          <w:tab w:val="left" w:pos="851"/>
        </w:tabs>
        <w:spacing w:before="346"/>
        <w:ind w:left="397" w:hanging="397"/>
      </w:pPr>
      <w:r w:rsidRPr="003E64BF">
        <w:tab/>
        <w:t>Hvers kyns starfsemi þar sem stálþynnur, ryðfrítt stál, húðað stál, koparblendi eða álræmur eru húðaðar með himnumyndandi efni eða plasthúðaðar í samfelldu vinnsluferli.</w:t>
      </w:r>
    </w:p>
    <w:p w14:paraId="4C3C0428" w14:textId="77777777" w:rsidR="00986C7E" w:rsidRPr="003E64BF" w:rsidRDefault="00986C7E" w:rsidP="00986C7E">
      <w:pPr>
        <w:keepNext/>
        <w:tabs>
          <w:tab w:val="left" w:pos="851"/>
        </w:tabs>
        <w:spacing w:before="113"/>
        <w:ind w:left="397" w:hanging="397"/>
      </w:pPr>
      <w:r w:rsidRPr="003E64BF">
        <w:t xml:space="preserve">5. </w:t>
      </w:r>
      <w:r w:rsidRPr="003E64BF">
        <w:tab/>
        <w:t>Þurrhreinsun</w:t>
      </w:r>
    </w:p>
    <w:p w14:paraId="35784960" w14:textId="77777777" w:rsidR="00986C7E" w:rsidRPr="003E64BF" w:rsidRDefault="00986C7E" w:rsidP="00986C7E">
      <w:pPr>
        <w:tabs>
          <w:tab w:val="left" w:pos="851"/>
        </w:tabs>
        <w:spacing w:before="312"/>
        <w:ind w:left="397" w:hanging="397"/>
      </w:pPr>
      <w:r w:rsidRPr="003E64BF">
        <w:tab/>
        <w:t>Hvers kyns iðnaðar- eða viðskiptastarfsemi þar sem rokgjörn, lífræn efnasambönd eru notuð í stöð til að hreinsa fatnað, áklæði og álíka neytendavörur, að undanskilinni handhreinsun bletta í textíl- og fataiðnaði.</w:t>
      </w:r>
    </w:p>
    <w:p w14:paraId="62A3AF5B" w14:textId="77777777" w:rsidR="00986C7E" w:rsidRPr="003E64BF" w:rsidRDefault="00986C7E" w:rsidP="00986C7E">
      <w:pPr>
        <w:keepNext/>
        <w:tabs>
          <w:tab w:val="left" w:pos="851"/>
        </w:tabs>
        <w:spacing w:before="312"/>
        <w:ind w:left="397" w:hanging="397"/>
      </w:pPr>
      <w:r w:rsidRPr="003E64BF">
        <w:t xml:space="preserve">6. </w:t>
      </w:r>
      <w:r w:rsidRPr="003E64BF">
        <w:tab/>
        <w:t>Framleiðsla á skófatnaði</w:t>
      </w:r>
    </w:p>
    <w:p w14:paraId="3C8B1AD6" w14:textId="77777777" w:rsidR="00986C7E" w:rsidRPr="003E64BF" w:rsidRDefault="00986C7E" w:rsidP="00986C7E">
      <w:pPr>
        <w:tabs>
          <w:tab w:val="left" w:pos="851"/>
        </w:tabs>
        <w:spacing w:before="312"/>
        <w:ind w:left="397" w:hanging="397"/>
      </w:pPr>
      <w:r w:rsidRPr="003E64BF">
        <w:tab/>
        <w:t>Hvers kyns starfsemi sem felst í framleiðslu á fullgerðum skófatnaði eða hlutum hans.</w:t>
      </w:r>
    </w:p>
    <w:p w14:paraId="3F916958" w14:textId="77777777" w:rsidR="00986C7E" w:rsidRPr="003E64BF" w:rsidRDefault="00986C7E" w:rsidP="00986C7E">
      <w:pPr>
        <w:keepNext/>
        <w:tabs>
          <w:tab w:val="left" w:pos="851"/>
        </w:tabs>
        <w:spacing w:before="312"/>
        <w:ind w:left="397" w:hanging="397"/>
      </w:pPr>
      <w:r w:rsidRPr="003E64BF">
        <w:t xml:space="preserve">7. </w:t>
      </w:r>
      <w:r w:rsidRPr="003E64BF">
        <w:tab/>
        <w:t>Framleiðsla á yfirborðsefnablöndum, lökkum, farva og lími</w:t>
      </w:r>
    </w:p>
    <w:p w14:paraId="48833A7F" w14:textId="77777777" w:rsidR="00986C7E" w:rsidRPr="003E64BF" w:rsidRDefault="00986C7E" w:rsidP="00986C7E">
      <w:pPr>
        <w:tabs>
          <w:tab w:val="left" w:pos="851"/>
        </w:tabs>
        <w:spacing w:before="312"/>
        <w:ind w:left="397" w:hanging="397"/>
      </w:pPr>
      <w:r w:rsidRPr="003E64BF">
        <w:tab/>
        <w:t>Framleiðsla á ofangreindum fullgerðum vörum og millistigsvörum þegar hún fer fram á sama stað, með blöndun á fastlitarefnum, resíni og límefnum við lífræna leysa eða önnur burðarefni, þ.m.t. framleiðsla á þeytum og forþeyttum blöndum, stillingu á seigju og litblæ og áfyllingu fullgerðrar vöru í ílát.</w:t>
      </w:r>
    </w:p>
    <w:p w14:paraId="6D67F8B2" w14:textId="77777777" w:rsidR="00986C7E" w:rsidRPr="003E64BF" w:rsidRDefault="00986C7E" w:rsidP="00986C7E">
      <w:pPr>
        <w:keepNext/>
        <w:tabs>
          <w:tab w:val="left" w:pos="851"/>
        </w:tabs>
        <w:spacing w:before="312"/>
        <w:ind w:left="397" w:hanging="397"/>
      </w:pPr>
      <w:r w:rsidRPr="003E64BF">
        <w:t xml:space="preserve">8. </w:t>
      </w:r>
      <w:r w:rsidRPr="003E64BF">
        <w:tab/>
        <w:t>Framleiðsla á lyfjum</w:t>
      </w:r>
    </w:p>
    <w:p w14:paraId="48BCA758" w14:textId="77777777" w:rsidR="00986C7E" w:rsidRPr="003E64BF" w:rsidRDefault="00986C7E" w:rsidP="00986C7E">
      <w:pPr>
        <w:tabs>
          <w:tab w:val="left" w:pos="851"/>
        </w:tabs>
        <w:spacing w:before="312"/>
        <w:ind w:left="397" w:hanging="397"/>
      </w:pPr>
      <w:r w:rsidRPr="003E64BF">
        <w:tab/>
        <w:t>Efnasmíði, gerjun, útdráttur, lögun og yfirborðsmeðhöndlun lyfja og, þegar hún fer fram á sama stað, framleiðsla millistigsvara.</w:t>
      </w:r>
    </w:p>
    <w:p w14:paraId="086CBD5A" w14:textId="77777777" w:rsidR="00986C7E" w:rsidRPr="003E64BF" w:rsidRDefault="00986C7E" w:rsidP="00986C7E">
      <w:pPr>
        <w:keepNext/>
        <w:tabs>
          <w:tab w:val="left" w:pos="851"/>
        </w:tabs>
        <w:spacing w:before="312"/>
        <w:ind w:left="397" w:hanging="397"/>
      </w:pPr>
      <w:r w:rsidRPr="003E64BF">
        <w:t xml:space="preserve">9. </w:t>
      </w:r>
      <w:r w:rsidRPr="003E64BF">
        <w:tab/>
        <w:t>Prentun</w:t>
      </w:r>
    </w:p>
    <w:p w14:paraId="4EA8EC21" w14:textId="77777777" w:rsidR="00986C7E" w:rsidRPr="003E64BF" w:rsidRDefault="00986C7E" w:rsidP="00986C7E">
      <w:pPr>
        <w:spacing w:before="312"/>
        <w:ind w:left="397" w:hanging="397"/>
      </w:pPr>
      <w:r w:rsidRPr="003E64BF">
        <w:tab/>
        <w:t>Hvers kyns eftirtaka texta og/eða mynda þar sem farvi er yfirfærður á hvers kyns yfirborðsgerðir með notkun myndbera. Meðtalin er tengd tækni við lökkun, húðun og plasthúðun. Hins vegar falla eftirfarandi undirferlar undir V. kafla:</w:t>
      </w:r>
    </w:p>
    <w:p w14:paraId="41777DF0" w14:textId="77777777" w:rsidR="00986C7E" w:rsidRPr="003E64BF" w:rsidRDefault="00986C7E" w:rsidP="00986C7E">
      <w:pPr>
        <w:spacing w:before="312"/>
        <w:ind w:left="680" w:hanging="283"/>
      </w:pPr>
      <w:r w:rsidRPr="003E64BF">
        <w:t xml:space="preserve">a) </w:t>
      </w:r>
      <w:r w:rsidRPr="003E64BF">
        <w:tab/>
        <w:t>flexóprentun — prentun þar sem myndberinn er úr gúmmíi eða fjaðrandi ljósfjölliðum og þar sem prentflöturinn er upphækkaður og notaðir eru fljótandi prentlitir sem þorna við uppgufun,</w:t>
      </w:r>
    </w:p>
    <w:p w14:paraId="202732C3" w14:textId="77777777" w:rsidR="00986C7E" w:rsidRPr="003E64BF" w:rsidRDefault="00986C7E" w:rsidP="00986C7E">
      <w:pPr>
        <w:spacing w:before="312"/>
        <w:ind w:left="680" w:hanging="283"/>
      </w:pPr>
      <w:r w:rsidRPr="003E64BF">
        <w:t xml:space="preserve">b) </w:t>
      </w:r>
      <w:r w:rsidRPr="003E64BF">
        <w:tab/>
        <w:t>heitþornandi offsetprentun af streng — prentun af streng þar sem notaður er myndberi þar sem bæði prentflötur og óprentaðir fletir eru í sömu hæð, þar sem prentun af streng merkir að efnið, sem prentað er á, er matað í vélina af kefli en ekki sem stakar arkir. Óprentaða svæðið er meðhöndlað til að draga að vatn og hrindir því farva frá sér. Prentflöturinn er meðhöndlaður til að taka við og flytja farva til yfirborðsins sem prenta skal. Uppgufun á sér stað í ofni þar sem heitt loft er notað til að hita prentverkið,</w:t>
      </w:r>
    </w:p>
    <w:p w14:paraId="1AD31CC3" w14:textId="77777777" w:rsidR="00986C7E" w:rsidRPr="003E64BF" w:rsidRDefault="00986C7E" w:rsidP="00986C7E">
      <w:pPr>
        <w:spacing w:before="312"/>
        <w:ind w:left="680" w:hanging="283"/>
      </w:pPr>
      <w:r w:rsidRPr="003E64BF">
        <w:t xml:space="preserve">c) </w:t>
      </w:r>
      <w:r w:rsidRPr="003E64BF">
        <w:tab/>
        <w:t>plasthúðun sem tengist prentun — samlíming tveggja eða fleiri sveigjanlegra efna til að gera lagskipta afurð,</w:t>
      </w:r>
    </w:p>
    <w:p w14:paraId="300327FA" w14:textId="77777777" w:rsidR="00986C7E" w:rsidRPr="003E64BF" w:rsidRDefault="00986C7E" w:rsidP="00986C7E">
      <w:pPr>
        <w:spacing w:before="312"/>
        <w:ind w:left="680" w:hanging="283"/>
      </w:pPr>
      <w:r w:rsidRPr="003E64BF">
        <w:t xml:space="preserve">d) </w:t>
      </w:r>
      <w:r w:rsidRPr="003E64BF">
        <w:tab/>
        <w:t>djúpprentun á gæðapappír — djúpprentun á pappír fyrir tímarit, bæklinga, verðlista eða annað áþekkt, þar sem notaður er farvi sem inniheldur tólúen,</w:t>
      </w:r>
    </w:p>
    <w:p w14:paraId="04217213" w14:textId="77777777" w:rsidR="00986C7E" w:rsidRPr="003E64BF" w:rsidRDefault="00986C7E" w:rsidP="00986C7E">
      <w:pPr>
        <w:spacing w:before="312"/>
        <w:ind w:left="680" w:hanging="283"/>
      </w:pPr>
      <w:r w:rsidRPr="003E64BF">
        <w:t xml:space="preserve">e) </w:t>
      </w:r>
      <w:r w:rsidRPr="003E64BF">
        <w:tab/>
        <w:t xml:space="preserve">djúpprentun — prentun þar sem myndberinn er sívalur, prentflöturinn er neðar en óprentaðir fletir og notaður er fljótandi farvi sem þornar við uppgufun. Hólfin eru fyllt með farva og umframfarvi er </w:t>
      </w:r>
      <w:r w:rsidRPr="003E64BF">
        <w:lastRenderedPageBreak/>
        <w:t>þurrkaður af óprentuðu flötunum áður en sá flötur, sem prenta skal á, snertir valsann og lyftir farvanum upp úr hólfunum,</w:t>
      </w:r>
    </w:p>
    <w:p w14:paraId="1221E4A0" w14:textId="77777777" w:rsidR="00986C7E" w:rsidRPr="003E64BF" w:rsidRDefault="00986C7E" w:rsidP="00986C7E">
      <w:pPr>
        <w:spacing w:before="312"/>
        <w:ind w:left="680" w:hanging="283"/>
      </w:pPr>
      <w:r w:rsidRPr="003E64BF">
        <w:t xml:space="preserve">f) </w:t>
      </w:r>
      <w:r w:rsidRPr="003E64BF">
        <w:tab/>
        <w:t>valsasáldprentun — prentun af streng þar sem farvinn er færður á þann flöt sem prenta skal á með því að þrýsta honum í gegnum gropinn myndbera, þar sem prentflöturinn er opinn og aðrir fletir eru lokaðir, og notaður er fljótandi farvi sem þornar eingöngu við uppgufun. Prentun af streng merkir að efnið sem prenta skal á er matað í vélina af kefli en ekki sem stakar arkir,</w:t>
      </w:r>
    </w:p>
    <w:p w14:paraId="394C7790" w14:textId="77777777" w:rsidR="00986C7E" w:rsidRPr="003E64BF" w:rsidRDefault="00986C7E" w:rsidP="00986C7E">
      <w:pPr>
        <w:tabs>
          <w:tab w:val="left" w:pos="851"/>
        </w:tabs>
        <w:spacing w:before="312"/>
        <w:ind w:left="680" w:hanging="283"/>
      </w:pPr>
      <w:r w:rsidRPr="003E64BF">
        <w:t xml:space="preserve">g) </w:t>
      </w:r>
      <w:r w:rsidRPr="003E64BF">
        <w:tab/>
        <w:t>lökkun — starfsemi þar sem lakk eða límlag er borið á þjált efni, ætlað í umbúðir, í því skyni að loka síðar umbúðunum.</w:t>
      </w:r>
    </w:p>
    <w:p w14:paraId="459393F2" w14:textId="77777777" w:rsidR="00986C7E" w:rsidRPr="003E64BF" w:rsidRDefault="00986C7E" w:rsidP="00986C7E">
      <w:pPr>
        <w:keepNext/>
        <w:tabs>
          <w:tab w:val="left" w:pos="851"/>
        </w:tabs>
        <w:spacing w:before="312"/>
        <w:ind w:left="397" w:hanging="397"/>
      </w:pPr>
      <w:r w:rsidRPr="003E64BF">
        <w:t xml:space="preserve">10. </w:t>
      </w:r>
      <w:r w:rsidRPr="003E64BF">
        <w:tab/>
        <w:t>Vinnsla gúmmís</w:t>
      </w:r>
    </w:p>
    <w:p w14:paraId="499F9370" w14:textId="77777777" w:rsidR="00986C7E" w:rsidRPr="003E64BF" w:rsidRDefault="00986C7E" w:rsidP="00986C7E">
      <w:pPr>
        <w:tabs>
          <w:tab w:val="left" w:pos="851"/>
        </w:tabs>
        <w:spacing w:before="312"/>
        <w:ind w:left="397" w:hanging="397"/>
      </w:pPr>
      <w:r w:rsidRPr="003E64BF">
        <w:tab/>
        <w:t xml:space="preserve">Hvers kyns starfsemi sem felst í blöndun, mölun, pressun í sléttipressu, útpressun og súlfun á náttúru- eða gervigúmmíi og hvers kyns aðrar aðgerðir sem eru notaðar til að breyta náttúru- eða gervigúmmíi í fullunna vöru. </w:t>
      </w:r>
    </w:p>
    <w:p w14:paraId="09E81871" w14:textId="77777777" w:rsidR="00986C7E" w:rsidRPr="003E64BF" w:rsidRDefault="00986C7E" w:rsidP="00986C7E">
      <w:pPr>
        <w:keepNext/>
        <w:tabs>
          <w:tab w:val="left" w:pos="851"/>
        </w:tabs>
        <w:spacing w:before="113"/>
        <w:ind w:left="397" w:hanging="397"/>
      </w:pPr>
      <w:r w:rsidRPr="003E64BF">
        <w:t xml:space="preserve">11. </w:t>
      </w:r>
      <w:r w:rsidRPr="003E64BF">
        <w:tab/>
        <w:t>Hreinsun yfirborðs</w:t>
      </w:r>
    </w:p>
    <w:p w14:paraId="27FE57FB" w14:textId="77777777" w:rsidR="00986C7E" w:rsidRPr="003E64BF" w:rsidRDefault="00986C7E" w:rsidP="00986C7E">
      <w:pPr>
        <w:tabs>
          <w:tab w:val="left" w:pos="851"/>
        </w:tabs>
        <w:spacing w:before="227"/>
        <w:ind w:left="397" w:hanging="397"/>
      </w:pPr>
      <w:r w:rsidRPr="003E64BF">
        <w:tab/>
        <w:t>Hvers kyns starfsemi, nema þurrhreinsun, þar sem lífrænir leysar eru notaðir til þess að fjarlægja óhreinindi af yfirborði efna, þar á meðal fituhreinsun. Starfsemi við hreinsun sem samanstendur af fleiri en einu þrepi fyrir eða eftir einhverja aðra starfsemi skal líta á sem eina starfsemi við yfirborðshreinsun. Þessi starfsemi vísar ekki til hreinsunar á búnaði heldur til hreinsunar á yfirborði vara.</w:t>
      </w:r>
    </w:p>
    <w:p w14:paraId="6382031C" w14:textId="77777777" w:rsidR="00986C7E" w:rsidRPr="003E64BF" w:rsidRDefault="00986C7E" w:rsidP="00986C7E">
      <w:pPr>
        <w:keepNext/>
        <w:tabs>
          <w:tab w:val="left" w:pos="851"/>
        </w:tabs>
        <w:spacing w:before="227"/>
        <w:ind w:left="397" w:hanging="397"/>
      </w:pPr>
      <w:r w:rsidRPr="003E64BF">
        <w:t xml:space="preserve">12. </w:t>
      </w:r>
      <w:r w:rsidRPr="003E64BF">
        <w:tab/>
        <w:t>Starfsemi við útdrátt jurtaolíu og dýrafitu og hreinsun jurtaolíu</w:t>
      </w:r>
    </w:p>
    <w:p w14:paraId="0DBE3B97" w14:textId="77777777" w:rsidR="00986C7E" w:rsidRPr="003E64BF" w:rsidRDefault="00986C7E" w:rsidP="00986C7E">
      <w:pPr>
        <w:tabs>
          <w:tab w:val="left" w:pos="851"/>
        </w:tabs>
        <w:spacing w:before="227"/>
        <w:ind w:left="397" w:hanging="397"/>
      </w:pPr>
      <w:r w:rsidRPr="003E64BF">
        <w:tab/>
        <w:t>Hvers kyns starfsemi sem felst í útdrætti jurtaolíu úr fræjum og öðru plöntuefni, vinnsla þurra leifa til framleiðslu á fóðri, hreinsun á fitu og jurtaolíum úr fræjum, plöntuefni og/eða dýraefni.</w:t>
      </w:r>
    </w:p>
    <w:p w14:paraId="5600D157" w14:textId="77777777" w:rsidR="00986C7E" w:rsidRPr="003E64BF" w:rsidRDefault="00986C7E" w:rsidP="00986C7E">
      <w:pPr>
        <w:keepNext/>
        <w:tabs>
          <w:tab w:val="left" w:pos="851"/>
        </w:tabs>
        <w:spacing w:before="227"/>
        <w:ind w:left="397" w:hanging="397"/>
      </w:pPr>
      <w:r w:rsidRPr="003E64BF">
        <w:t xml:space="preserve">13. </w:t>
      </w:r>
      <w:r w:rsidRPr="003E64BF">
        <w:tab/>
        <w:t>Lakkviðgerðir ökutækja</w:t>
      </w:r>
    </w:p>
    <w:p w14:paraId="786BED5D" w14:textId="77777777" w:rsidR="00986C7E" w:rsidRPr="003E64BF" w:rsidRDefault="00986C7E" w:rsidP="00986C7E">
      <w:pPr>
        <w:spacing w:before="227"/>
        <w:ind w:left="397" w:hanging="397"/>
      </w:pPr>
      <w:r w:rsidRPr="003E64BF">
        <w:tab/>
        <w:t xml:space="preserve">Hvers kyns iðnaðar- eða viðskiptastarfsemi sem felst í húðunarstarfsemi og tilheyrandi fituhreinsun þar sem framkvæmd er annaðhvort: </w:t>
      </w:r>
    </w:p>
    <w:p w14:paraId="5F7E052A" w14:textId="77777777" w:rsidR="00986C7E" w:rsidRPr="003E64BF" w:rsidRDefault="00986C7E" w:rsidP="00986C7E">
      <w:pPr>
        <w:spacing w:before="227"/>
        <w:ind w:left="397" w:hanging="397"/>
      </w:pPr>
      <w:r w:rsidRPr="003E64BF">
        <w:tab/>
        <w:t>a) upphafleg yfirborðsmeðferð ökutækja, eins og skilgreint er í tilskipun 2007/46/EB, eða hluta þeirra með efnum til lakkviðgerða, að því tilskildu að starfsemin fari fram utan upphaflegu framleiðslulínunnar,</w:t>
      </w:r>
    </w:p>
    <w:p w14:paraId="00990A2F" w14:textId="77777777" w:rsidR="00986C7E" w:rsidRPr="003E64BF" w:rsidRDefault="00986C7E" w:rsidP="00986C7E">
      <w:pPr>
        <w:tabs>
          <w:tab w:val="left" w:pos="851"/>
        </w:tabs>
        <w:spacing w:before="227"/>
        <w:ind w:left="397" w:hanging="397"/>
      </w:pPr>
      <w:r w:rsidRPr="003E64BF">
        <w:tab/>
        <w:t>b) yfirborðsmeðferð eftirvagna (þ.m.t. festivagna) (O flokkur í tilskipun 2007/46/EB).</w:t>
      </w:r>
    </w:p>
    <w:p w14:paraId="0A284C19" w14:textId="77777777" w:rsidR="00986C7E" w:rsidRPr="003E64BF" w:rsidRDefault="00986C7E" w:rsidP="00986C7E">
      <w:pPr>
        <w:keepNext/>
        <w:tabs>
          <w:tab w:val="left" w:pos="851"/>
        </w:tabs>
        <w:spacing w:before="227"/>
        <w:ind w:left="397" w:hanging="397"/>
      </w:pPr>
      <w:r w:rsidRPr="003E64BF">
        <w:t xml:space="preserve">14. </w:t>
      </w:r>
      <w:r w:rsidRPr="003E64BF">
        <w:tab/>
        <w:t>Húðun vafvíra</w:t>
      </w:r>
    </w:p>
    <w:p w14:paraId="46FC1634" w14:textId="77777777" w:rsidR="00986C7E" w:rsidRPr="003E64BF" w:rsidRDefault="00986C7E" w:rsidP="00986C7E">
      <w:pPr>
        <w:tabs>
          <w:tab w:val="left" w:pos="851"/>
        </w:tabs>
        <w:spacing w:before="227"/>
        <w:ind w:left="397" w:hanging="397"/>
      </w:pPr>
      <w:r w:rsidRPr="003E64BF">
        <w:tab/>
        <w:t>Hvers kyns yfirborðsmeðferð málmleiðara sem notaðir eru til að vefja rafspólur í spennubreytum, vélum o.s.frv.</w:t>
      </w:r>
    </w:p>
    <w:p w14:paraId="4FEC93EE" w14:textId="77777777" w:rsidR="00986C7E" w:rsidRPr="003E64BF" w:rsidRDefault="00986C7E" w:rsidP="00986C7E">
      <w:pPr>
        <w:keepNext/>
        <w:tabs>
          <w:tab w:val="left" w:pos="851"/>
        </w:tabs>
        <w:spacing w:before="227"/>
        <w:ind w:left="397" w:hanging="397"/>
      </w:pPr>
      <w:r w:rsidRPr="003E64BF">
        <w:t xml:space="preserve">15. </w:t>
      </w:r>
      <w:r w:rsidRPr="003E64BF">
        <w:tab/>
        <w:t>Viðarfúavörn</w:t>
      </w:r>
    </w:p>
    <w:p w14:paraId="41F3FB1C" w14:textId="77777777" w:rsidR="00986C7E" w:rsidRPr="003E64BF" w:rsidRDefault="00986C7E" w:rsidP="00986C7E">
      <w:pPr>
        <w:tabs>
          <w:tab w:val="left" w:pos="851"/>
        </w:tabs>
        <w:spacing w:before="227"/>
        <w:ind w:left="397" w:hanging="397"/>
      </w:pPr>
      <w:r w:rsidRPr="003E64BF">
        <w:tab/>
        <w:t>Hvers kyns starfsemi sem felst í meðhöndlun viðar með fúavarnarefni.</w:t>
      </w:r>
    </w:p>
    <w:p w14:paraId="47F53F5B" w14:textId="77777777" w:rsidR="00986C7E" w:rsidRPr="003E64BF" w:rsidRDefault="00986C7E" w:rsidP="00986C7E">
      <w:pPr>
        <w:keepNext/>
        <w:tabs>
          <w:tab w:val="left" w:pos="851"/>
        </w:tabs>
        <w:spacing w:before="227"/>
        <w:ind w:left="397" w:hanging="397"/>
      </w:pPr>
      <w:r w:rsidRPr="003E64BF">
        <w:t xml:space="preserve">16. </w:t>
      </w:r>
      <w:r w:rsidRPr="003E64BF">
        <w:tab/>
        <w:t>Viðar- og plastsamlíming</w:t>
      </w:r>
    </w:p>
    <w:p w14:paraId="268C6C43" w14:textId="77777777" w:rsidR="00986C7E" w:rsidRPr="003E64BF" w:rsidRDefault="00986C7E" w:rsidP="00986C7E">
      <w:pPr>
        <w:tabs>
          <w:tab w:val="left" w:pos="851"/>
        </w:tabs>
        <w:spacing w:before="227"/>
        <w:ind w:left="397" w:hanging="397"/>
      </w:pPr>
      <w:r w:rsidRPr="003E64BF">
        <w:tab/>
        <w:t>Hvers kyns starfsemi sem felst í að líma saman við og/eða plast til framleiðslu á samlímdum vörum.</w:t>
      </w:r>
    </w:p>
    <w:p w14:paraId="742216E3" w14:textId="77777777" w:rsidR="00986C7E" w:rsidRPr="003E64BF" w:rsidRDefault="00986C7E" w:rsidP="00986C7E">
      <w:pPr>
        <w:keepNext/>
        <w:tabs>
          <w:tab w:val="left" w:pos="851"/>
        </w:tabs>
        <w:spacing w:before="113"/>
        <w:ind w:left="397" w:hanging="397"/>
        <w:jc w:val="center"/>
        <w:rPr>
          <w:smallCaps/>
        </w:rPr>
      </w:pPr>
    </w:p>
    <w:p w14:paraId="5AD4E66B" w14:textId="77777777" w:rsidR="00986C7E" w:rsidRPr="003E64BF" w:rsidRDefault="00986C7E" w:rsidP="00986C7E">
      <w:pPr>
        <w:keepNext/>
        <w:tabs>
          <w:tab w:val="left" w:pos="851"/>
        </w:tabs>
        <w:spacing w:before="113"/>
        <w:ind w:left="397" w:hanging="397"/>
        <w:jc w:val="center"/>
        <w:rPr>
          <w:smallCaps/>
        </w:rPr>
      </w:pPr>
      <w:r w:rsidRPr="003E64BF">
        <w:br w:type="page"/>
      </w:r>
      <w:r w:rsidRPr="003E64BF">
        <w:rPr>
          <w:smallCaps/>
        </w:rPr>
        <w:lastRenderedPageBreak/>
        <w:t>2. HLUTI</w:t>
      </w:r>
    </w:p>
    <w:p w14:paraId="34987CB3" w14:textId="77777777" w:rsidR="00986C7E" w:rsidRPr="003E64BF" w:rsidRDefault="00986C7E" w:rsidP="00986C7E">
      <w:pPr>
        <w:keepNext/>
        <w:tabs>
          <w:tab w:val="left" w:pos="851"/>
        </w:tabs>
        <w:spacing w:before="680"/>
        <w:ind w:left="397" w:hanging="397"/>
        <w:jc w:val="center"/>
        <w:rPr>
          <w:i/>
          <w:iCs/>
        </w:rPr>
      </w:pPr>
      <w:r w:rsidRPr="003E64BF">
        <w:rPr>
          <w:i/>
        </w:rPr>
        <w:t>Viðmiðunargildi og viðmiðunarmörk fyrir losun</w:t>
      </w:r>
    </w:p>
    <w:p w14:paraId="58F4B318" w14:textId="77777777" w:rsidR="00986C7E" w:rsidRPr="003E64BF" w:rsidRDefault="00986C7E" w:rsidP="00986C7E">
      <w:pPr>
        <w:spacing w:before="680"/>
        <w:ind w:left="397" w:hanging="397"/>
      </w:pPr>
      <w:r w:rsidRPr="003E64BF">
        <w:t>Viðmiðunarmörkin fyrir losun í úrgangslofti skal reikna við hitastigið 273,15 K og loftþrýstinginn 101,3 kPa.</w:t>
      </w:r>
    </w:p>
    <w:tbl>
      <w:tblPr>
        <w:tblW w:w="0" w:type="auto"/>
        <w:tblInd w:w="57" w:type="dxa"/>
        <w:tblLayout w:type="fixed"/>
        <w:tblCellMar>
          <w:left w:w="0" w:type="dxa"/>
          <w:right w:w="0" w:type="dxa"/>
        </w:tblCellMar>
        <w:tblLook w:val="0000" w:firstRow="0" w:lastRow="0" w:firstColumn="0" w:lastColumn="0" w:noHBand="0" w:noVBand="0"/>
      </w:tblPr>
      <w:tblGrid>
        <w:gridCol w:w="362"/>
        <w:gridCol w:w="2726"/>
        <w:gridCol w:w="1319"/>
        <w:gridCol w:w="1319"/>
        <w:gridCol w:w="1318"/>
        <w:gridCol w:w="1319"/>
        <w:gridCol w:w="1319"/>
        <w:gridCol w:w="1319"/>
        <w:gridCol w:w="2962"/>
      </w:tblGrid>
      <w:tr w:rsidR="00986C7E" w:rsidRPr="003E64BF" w14:paraId="4AF0D293" w14:textId="77777777" w:rsidTr="001D0001">
        <w:trPr>
          <w:trHeight w:val="60"/>
          <w:tblHeader/>
        </w:trPr>
        <w:tc>
          <w:tcPr>
            <w:tcW w:w="362" w:type="dxa"/>
            <w:vMerge w:val="restart"/>
            <w:tcBorders>
              <w:top w:val="single" w:sz="4" w:space="0" w:color="000000"/>
              <w:left w:val="nil"/>
              <w:bottom w:val="single" w:sz="4" w:space="0" w:color="000000"/>
              <w:right w:val="single" w:sz="4" w:space="0" w:color="000000"/>
            </w:tcBorders>
            <w:tcMar>
              <w:top w:w="113" w:type="dxa"/>
              <w:left w:w="57" w:type="dxa"/>
              <w:bottom w:w="113" w:type="dxa"/>
              <w:right w:w="57" w:type="dxa"/>
            </w:tcMar>
            <w:vAlign w:val="center"/>
          </w:tcPr>
          <w:p w14:paraId="3E879847" w14:textId="77777777" w:rsidR="00986C7E" w:rsidRPr="003E64BF" w:rsidRDefault="00986C7E" w:rsidP="001D0001"/>
        </w:tc>
        <w:tc>
          <w:tcPr>
            <w:tcW w:w="2726"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72E9BF98" w14:textId="77777777" w:rsidR="00986C7E" w:rsidRPr="003E64BF" w:rsidRDefault="00986C7E" w:rsidP="001D0001">
            <w:pPr>
              <w:jc w:val="center"/>
            </w:pPr>
            <w:r w:rsidRPr="003E64BF">
              <w:t>Starfsemi</w:t>
            </w:r>
          </w:p>
          <w:p w14:paraId="0C682854" w14:textId="77777777" w:rsidR="00986C7E" w:rsidRPr="003E64BF" w:rsidRDefault="00986C7E" w:rsidP="001D0001">
            <w:pPr>
              <w:jc w:val="center"/>
            </w:pPr>
            <w:r w:rsidRPr="003E64BF">
              <w:t>(viðmiðunargildi fyrir notkun leysa í tonnum á ári)</w:t>
            </w:r>
          </w:p>
        </w:tc>
        <w:tc>
          <w:tcPr>
            <w:tcW w:w="1319"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12DFC69B" w14:textId="77777777" w:rsidR="00986C7E" w:rsidRPr="003E64BF" w:rsidRDefault="00986C7E" w:rsidP="001D0001">
            <w:pPr>
              <w:jc w:val="center"/>
            </w:pPr>
            <w:r w:rsidRPr="003E64BF">
              <w:t>Viðmiðunargildi</w:t>
            </w:r>
          </w:p>
          <w:p w14:paraId="2DD2E29B" w14:textId="77777777" w:rsidR="00986C7E" w:rsidRPr="003E64BF" w:rsidRDefault="00986C7E" w:rsidP="001D0001">
            <w:pPr>
              <w:jc w:val="center"/>
            </w:pPr>
            <w:r w:rsidRPr="003E64BF">
              <w:t>(viðmiðunargildi fyrir notkun leysa í tonnum á ári)</w:t>
            </w:r>
          </w:p>
        </w:tc>
        <w:tc>
          <w:tcPr>
            <w:tcW w:w="1319"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0E4C13ED" w14:textId="77777777" w:rsidR="00986C7E" w:rsidRPr="003E64BF" w:rsidRDefault="00986C7E" w:rsidP="001D0001">
            <w:pPr>
              <w:jc w:val="center"/>
            </w:pPr>
            <w:r w:rsidRPr="003E64BF">
              <w:t>Viðmiðunarmörk fyrir losun í úrgangslofti (mg C/Nm</w:t>
            </w:r>
            <w:r w:rsidRPr="003E64BF">
              <w:rPr>
                <w:vertAlign w:val="superscript"/>
              </w:rPr>
              <w:t>3</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17A526BE" w14:textId="77777777" w:rsidR="00986C7E" w:rsidRPr="003E64BF" w:rsidRDefault="00986C7E" w:rsidP="001D0001">
            <w:pPr>
              <w:jc w:val="center"/>
            </w:pPr>
            <w:r w:rsidRPr="003E64BF">
              <w:t>Viðmiðunarmörk fyrir dreifða losun (hundraðshluti af ílagi leysa)</w:t>
            </w:r>
          </w:p>
        </w:tc>
        <w:tc>
          <w:tcPr>
            <w:tcW w:w="2638" w:type="dxa"/>
            <w:gridSpan w:val="2"/>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35CC10FB" w14:textId="77777777" w:rsidR="00986C7E" w:rsidRPr="003E64BF" w:rsidRDefault="00986C7E" w:rsidP="001D0001">
            <w:pPr>
              <w:jc w:val="center"/>
            </w:pPr>
            <w:r w:rsidRPr="003E64BF">
              <w:t>Viðmiðunarmörk fyrir heildarlosun</w:t>
            </w:r>
          </w:p>
        </w:tc>
        <w:tc>
          <w:tcPr>
            <w:tcW w:w="2962" w:type="dxa"/>
            <w:vMerge w:val="restart"/>
            <w:tcBorders>
              <w:top w:val="single" w:sz="4" w:space="0" w:color="000000"/>
              <w:left w:val="single" w:sz="4" w:space="0" w:color="000000"/>
              <w:bottom w:val="single" w:sz="4" w:space="0" w:color="000000"/>
              <w:right w:val="nil"/>
            </w:tcBorders>
            <w:tcMar>
              <w:top w:w="113" w:type="dxa"/>
              <w:left w:w="113" w:type="dxa"/>
              <w:bottom w:w="113" w:type="dxa"/>
              <w:right w:w="113" w:type="dxa"/>
            </w:tcMar>
            <w:vAlign w:val="center"/>
          </w:tcPr>
          <w:p w14:paraId="70B42B5F" w14:textId="77777777" w:rsidR="00986C7E" w:rsidRPr="003E64BF" w:rsidRDefault="00986C7E" w:rsidP="001D0001">
            <w:pPr>
              <w:jc w:val="center"/>
            </w:pPr>
            <w:r w:rsidRPr="003E64BF">
              <w:t>Sérákvæði</w:t>
            </w:r>
          </w:p>
        </w:tc>
      </w:tr>
      <w:tr w:rsidR="00986C7E" w:rsidRPr="003E64BF" w14:paraId="19F95DD5" w14:textId="77777777" w:rsidTr="001D0001">
        <w:trPr>
          <w:trHeight w:val="60"/>
          <w:tblHeader/>
        </w:trPr>
        <w:tc>
          <w:tcPr>
            <w:tcW w:w="362" w:type="dxa"/>
            <w:vMerge/>
            <w:tcBorders>
              <w:top w:val="single" w:sz="4" w:space="0" w:color="000000"/>
              <w:left w:val="nil"/>
              <w:bottom w:val="single" w:sz="4" w:space="0" w:color="000000"/>
              <w:right w:val="single" w:sz="4" w:space="0" w:color="000000"/>
            </w:tcBorders>
          </w:tcPr>
          <w:p w14:paraId="13CB1D02" w14:textId="77777777" w:rsidR="00986C7E" w:rsidRPr="003E64BF" w:rsidRDefault="00986C7E" w:rsidP="001D0001"/>
        </w:tc>
        <w:tc>
          <w:tcPr>
            <w:tcW w:w="2726" w:type="dxa"/>
            <w:vMerge/>
            <w:tcBorders>
              <w:top w:val="single" w:sz="4" w:space="0" w:color="000000"/>
              <w:left w:val="single" w:sz="4" w:space="0" w:color="000000"/>
              <w:bottom w:val="single" w:sz="4" w:space="0" w:color="000000"/>
              <w:right w:val="single" w:sz="4" w:space="0" w:color="000000"/>
            </w:tcBorders>
          </w:tcPr>
          <w:p w14:paraId="722493C4" w14:textId="77777777" w:rsidR="00986C7E" w:rsidRPr="003E64BF" w:rsidRDefault="00986C7E" w:rsidP="001D0001"/>
        </w:tc>
        <w:tc>
          <w:tcPr>
            <w:tcW w:w="1319" w:type="dxa"/>
            <w:vMerge/>
            <w:tcBorders>
              <w:top w:val="single" w:sz="4" w:space="0" w:color="000000"/>
              <w:left w:val="single" w:sz="4" w:space="0" w:color="000000"/>
              <w:bottom w:val="single" w:sz="4" w:space="0" w:color="000000"/>
              <w:right w:val="single" w:sz="4" w:space="0" w:color="000000"/>
            </w:tcBorders>
          </w:tcPr>
          <w:p w14:paraId="0045AF55" w14:textId="77777777" w:rsidR="00986C7E" w:rsidRPr="003E64BF" w:rsidRDefault="00986C7E" w:rsidP="001D0001"/>
        </w:tc>
        <w:tc>
          <w:tcPr>
            <w:tcW w:w="1319" w:type="dxa"/>
            <w:vMerge/>
            <w:tcBorders>
              <w:top w:val="single" w:sz="4" w:space="0" w:color="000000"/>
              <w:left w:val="single" w:sz="4" w:space="0" w:color="000000"/>
              <w:bottom w:val="single" w:sz="4" w:space="0" w:color="000000"/>
              <w:right w:val="single" w:sz="4" w:space="0" w:color="000000"/>
            </w:tcBorders>
          </w:tcPr>
          <w:p w14:paraId="0C63FD5D" w14:textId="77777777" w:rsidR="00986C7E" w:rsidRPr="003E64BF" w:rsidRDefault="00986C7E" w:rsidP="001D0001"/>
        </w:tc>
        <w:tc>
          <w:tcPr>
            <w:tcW w:w="1318"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72FB9613" w14:textId="77777777" w:rsidR="00986C7E" w:rsidRPr="003E64BF" w:rsidRDefault="00986C7E" w:rsidP="001D0001">
            <w:pPr>
              <w:jc w:val="center"/>
            </w:pPr>
            <w:r w:rsidRPr="003E64BF">
              <w:t>Nýjar stöðvar</w:t>
            </w:r>
          </w:p>
        </w:tc>
        <w:tc>
          <w:tcPr>
            <w:tcW w:w="131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38B95573" w14:textId="77777777" w:rsidR="00986C7E" w:rsidRPr="003E64BF" w:rsidRDefault="00986C7E" w:rsidP="001D0001">
            <w:pPr>
              <w:jc w:val="center"/>
            </w:pPr>
            <w:r w:rsidRPr="003E64BF">
              <w:t>Stöðvar í rekstri</w:t>
            </w:r>
          </w:p>
        </w:tc>
        <w:tc>
          <w:tcPr>
            <w:tcW w:w="131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390FDF64" w14:textId="77777777" w:rsidR="00986C7E" w:rsidRPr="003E64BF" w:rsidRDefault="00986C7E" w:rsidP="001D0001">
            <w:pPr>
              <w:jc w:val="center"/>
            </w:pPr>
            <w:r w:rsidRPr="003E64BF">
              <w:t>Nýjar stöðvar</w:t>
            </w:r>
          </w:p>
        </w:tc>
        <w:tc>
          <w:tcPr>
            <w:tcW w:w="131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14:paraId="30F9C52A" w14:textId="77777777" w:rsidR="00986C7E" w:rsidRPr="003E64BF" w:rsidRDefault="00986C7E" w:rsidP="001D0001">
            <w:pPr>
              <w:jc w:val="center"/>
            </w:pPr>
            <w:r w:rsidRPr="003E64BF">
              <w:t>Stöðvar í rekstri</w:t>
            </w:r>
          </w:p>
        </w:tc>
        <w:tc>
          <w:tcPr>
            <w:tcW w:w="2962" w:type="dxa"/>
            <w:vMerge/>
            <w:tcBorders>
              <w:top w:val="single" w:sz="4" w:space="0" w:color="000000"/>
              <w:left w:val="single" w:sz="4" w:space="0" w:color="000000"/>
              <w:bottom w:val="single" w:sz="4" w:space="0" w:color="000000"/>
              <w:right w:val="nil"/>
            </w:tcBorders>
          </w:tcPr>
          <w:p w14:paraId="790D9AD2" w14:textId="77777777" w:rsidR="00986C7E" w:rsidRPr="003E64BF" w:rsidRDefault="00986C7E" w:rsidP="001D0001"/>
        </w:tc>
      </w:tr>
      <w:tr w:rsidR="00986C7E" w:rsidRPr="003E64BF" w14:paraId="02E29994" w14:textId="77777777" w:rsidTr="001D0001">
        <w:trPr>
          <w:trHeight w:val="60"/>
        </w:trPr>
        <w:tc>
          <w:tcPr>
            <w:tcW w:w="362" w:type="dxa"/>
            <w:tcBorders>
              <w:top w:val="single" w:sz="4" w:space="0" w:color="000000"/>
              <w:left w:val="nil"/>
              <w:bottom w:val="single" w:sz="4" w:space="0" w:color="000000"/>
              <w:right w:val="single" w:sz="4" w:space="0" w:color="000000"/>
            </w:tcBorders>
          </w:tcPr>
          <w:p w14:paraId="0E916B74" w14:textId="77777777" w:rsidR="00986C7E" w:rsidRPr="003E64BF" w:rsidRDefault="00986C7E" w:rsidP="001D0001">
            <w:r w:rsidRPr="003E64BF">
              <w:t>1</w:t>
            </w:r>
          </w:p>
        </w:tc>
        <w:tc>
          <w:tcPr>
            <w:tcW w:w="2726" w:type="dxa"/>
            <w:tcBorders>
              <w:top w:val="single" w:sz="4" w:space="0" w:color="000000"/>
              <w:left w:val="single" w:sz="4" w:space="0" w:color="000000"/>
              <w:bottom w:val="single" w:sz="4" w:space="0" w:color="000000"/>
              <w:right w:val="single" w:sz="4" w:space="0" w:color="000000"/>
            </w:tcBorders>
          </w:tcPr>
          <w:p w14:paraId="7BD40805" w14:textId="77777777" w:rsidR="00986C7E" w:rsidRPr="003E64BF" w:rsidRDefault="00986C7E" w:rsidP="001D0001">
            <w:r w:rsidRPr="003E64BF">
              <w:t>Heitþornandi offsetprentun af streng</w:t>
            </w:r>
          </w:p>
          <w:p w14:paraId="1044A194" w14:textId="77777777" w:rsidR="00986C7E" w:rsidRPr="003E64BF" w:rsidRDefault="00986C7E" w:rsidP="001D0001">
            <w:r w:rsidRPr="003E64BF">
              <w:t>(&gt; 15)</w:t>
            </w:r>
          </w:p>
        </w:tc>
        <w:tc>
          <w:tcPr>
            <w:tcW w:w="1319" w:type="dxa"/>
            <w:tcBorders>
              <w:top w:val="single" w:sz="4" w:space="0" w:color="000000"/>
              <w:left w:val="single" w:sz="4" w:space="0" w:color="000000"/>
              <w:bottom w:val="single" w:sz="4" w:space="0" w:color="000000"/>
              <w:right w:val="single" w:sz="4" w:space="0" w:color="000000"/>
            </w:tcBorders>
          </w:tcPr>
          <w:p w14:paraId="33F764B0" w14:textId="77777777" w:rsidR="00986C7E" w:rsidRPr="003E64BF" w:rsidRDefault="00986C7E" w:rsidP="001D0001">
            <w:pPr>
              <w:jc w:val="right"/>
            </w:pPr>
            <w:r w:rsidRPr="003E64BF">
              <w:t>15—25</w:t>
            </w:r>
          </w:p>
          <w:p w14:paraId="34DE7713" w14:textId="77777777" w:rsidR="00986C7E" w:rsidRPr="003E64BF" w:rsidRDefault="00986C7E" w:rsidP="001D0001">
            <w:pPr>
              <w:jc w:val="right"/>
            </w:pPr>
            <w:r w:rsidRPr="003E64BF">
              <w:t>&gt; 25</w:t>
            </w:r>
          </w:p>
        </w:tc>
        <w:tc>
          <w:tcPr>
            <w:tcW w:w="1319" w:type="dxa"/>
            <w:tcBorders>
              <w:top w:val="single" w:sz="4" w:space="0" w:color="000000"/>
              <w:left w:val="single" w:sz="4" w:space="0" w:color="000000"/>
              <w:bottom w:val="single" w:sz="4" w:space="0" w:color="000000"/>
              <w:right w:val="single" w:sz="4" w:space="0" w:color="000000"/>
            </w:tcBorders>
          </w:tcPr>
          <w:p w14:paraId="558AE426" w14:textId="77777777" w:rsidR="00986C7E" w:rsidRPr="003E64BF" w:rsidRDefault="00986C7E" w:rsidP="001D0001">
            <w:pPr>
              <w:jc w:val="right"/>
            </w:pPr>
            <w:r w:rsidRPr="003E64BF">
              <w:t>100</w:t>
            </w:r>
          </w:p>
          <w:p w14:paraId="4C5F7440" w14:textId="77777777" w:rsidR="00986C7E" w:rsidRPr="003E64BF" w:rsidRDefault="00986C7E" w:rsidP="001D0001">
            <w:pPr>
              <w:jc w:val="right"/>
            </w:pPr>
            <w:r w:rsidRPr="003E64BF">
              <w:t>20</w:t>
            </w:r>
          </w:p>
        </w:tc>
        <w:tc>
          <w:tcPr>
            <w:tcW w:w="2637" w:type="dxa"/>
            <w:gridSpan w:val="2"/>
            <w:tcBorders>
              <w:top w:val="single" w:sz="4" w:space="0" w:color="000000"/>
              <w:left w:val="single" w:sz="4" w:space="0" w:color="000000"/>
              <w:bottom w:val="single" w:sz="4" w:space="0" w:color="000000"/>
              <w:right w:val="single" w:sz="4" w:space="0" w:color="000000"/>
            </w:tcBorders>
          </w:tcPr>
          <w:p w14:paraId="04FB8B0D" w14:textId="77777777" w:rsidR="00986C7E" w:rsidRPr="003E64BF" w:rsidRDefault="00986C7E" w:rsidP="001D0001">
            <w:pPr>
              <w:jc w:val="right"/>
            </w:pPr>
            <w:r w:rsidRPr="003E64BF">
              <w:t>30 (</w:t>
            </w:r>
            <w:r w:rsidRPr="003E64BF">
              <w:rPr>
                <w:vertAlign w:val="superscript"/>
              </w:rPr>
              <w:t>1</w:t>
            </w:r>
            <w:r w:rsidRPr="003E64BF">
              <w:t>)</w:t>
            </w:r>
          </w:p>
          <w:p w14:paraId="4112365B" w14:textId="77777777" w:rsidR="00986C7E" w:rsidRPr="003E64BF" w:rsidRDefault="00986C7E" w:rsidP="001D0001">
            <w:pPr>
              <w:jc w:val="right"/>
            </w:pPr>
            <w:r w:rsidRPr="003E64BF">
              <w:t>30 (</w:t>
            </w:r>
            <w:r w:rsidRPr="003E64BF">
              <w:rPr>
                <w:vertAlign w:val="superscript"/>
              </w:rPr>
              <w:t>1</w:t>
            </w:r>
            <w:r w:rsidRPr="003E64BF">
              <w:t>)</w:t>
            </w:r>
          </w:p>
        </w:tc>
        <w:tc>
          <w:tcPr>
            <w:tcW w:w="131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14:paraId="72BC2995"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14:paraId="379421E1"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170" w:type="dxa"/>
              <w:left w:w="113" w:type="dxa"/>
              <w:bottom w:w="170" w:type="dxa"/>
              <w:right w:w="0" w:type="dxa"/>
            </w:tcMar>
          </w:tcPr>
          <w:p w14:paraId="48E48C2E" w14:textId="77777777" w:rsidR="00986C7E" w:rsidRPr="003E64BF" w:rsidRDefault="00986C7E" w:rsidP="001D0001">
            <w:r w:rsidRPr="003E64BF">
              <w:t>(</w:t>
            </w:r>
            <w:r w:rsidRPr="003E64BF">
              <w:rPr>
                <w:vertAlign w:val="superscript"/>
              </w:rPr>
              <w:t>1</w:t>
            </w:r>
            <w:r w:rsidRPr="003E64BF">
              <w:t>) Leysisleif í fullunninni vöru skal ekki teljast hluti af dreifðri losun.</w:t>
            </w:r>
          </w:p>
        </w:tc>
      </w:tr>
      <w:tr w:rsidR="00986C7E" w:rsidRPr="003E64BF" w14:paraId="40471C3E" w14:textId="77777777" w:rsidTr="001D0001">
        <w:trPr>
          <w:trHeight w:val="60"/>
        </w:trPr>
        <w:tc>
          <w:tcPr>
            <w:tcW w:w="362" w:type="dxa"/>
            <w:tcBorders>
              <w:top w:val="single" w:sz="4" w:space="0" w:color="000000"/>
              <w:left w:val="nil"/>
              <w:bottom w:val="single" w:sz="4" w:space="0" w:color="000000"/>
              <w:right w:val="single" w:sz="4" w:space="0" w:color="000000"/>
            </w:tcBorders>
          </w:tcPr>
          <w:p w14:paraId="4A2A8693" w14:textId="77777777" w:rsidR="00986C7E" w:rsidRPr="003E64BF" w:rsidRDefault="00986C7E" w:rsidP="001D0001">
            <w:r w:rsidRPr="003E64BF">
              <w:t>2</w:t>
            </w:r>
          </w:p>
        </w:tc>
        <w:tc>
          <w:tcPr>
            <w:tcW w:w="2726" w:type="dxa"/>
            <w:tcBorders>
              <w:top w:val="single" w:sz="4" w:space="0" w:color="000000"/>
              <w:left w:val="single" w:sz="4" w:space="0" w:color="000000"/>
              <w:bottom w:val="single" w:sz="4" w:space="0" w:color="000000"/>
              <w:right w:val="single" w:sz="4" w:space="0" w:color="000000"/>
            </w:tcBorders>
          </w:tcPr>
          <w:p w14:paraId="5C799E01" w14:textId="77777777" w:rsidR="00986C7E" w:rsidRPr="003E64BF" w:rsidRDefault="00986C7E" w:rsidP="001D0001">
            <w:r w:rsidRPr="003E64BF">
              <w:t>Djúpprentun á gæðapappír</w:t>
            </w:r>
          </w:p>
          <w:p w14:paraId="40AF6CB9" w14:textId="77777777" w:rsidR="00986C7E" w:rsidRPr="003E64BF" w:rsidRDefault="00986C7E" w:rsidP="001D0001">
            <w:r w:rsidRPr="003E64BF">
              <w:t>(&gt; 25)</w:t>
            </w:r>
          </w:p>
        </w:tc>
        <w:tc>
          <w:tcPr>
            <w:tcW w:w="1319" w:type="dxa"/>
            <w:tcBorders>
              <w:top w:val="single" w:sz="4" w:space="0" w:color="000000"/>
              <w:left w:val="single" w:sz="4" w:space="0" w:color="000000"/>
              <w:bottom w:val="single" w:sz="4" w:space="0" w:color="000000"/>
              <w:right w:val="single" w:sz="4" w:space="0" w:color="000000"/>
            </w:tcBorders>
          </w:tcPr>
          <w:p w14:paraId="24EABF50"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5CBA2C30" w14:textId="77777777" w:rsidR="00986C7E" w:rsidRPr="003E64BF" w:rsidRDefault="00986C7E" w:rsidP="001D0001">
            <w:pPr>
              <w:jc w:val="right"/>
            </w:pPr>
            <w:r w:rsidRPr="003E64BF">
              <w:t>75</w:t>
            </w:r>
          </w:p>
        </w:tc>
        <w:tc>
          <w:tcPr>
            <w:tcW w:w="1318" w:type="dxa"/>
            <w:tcBorders>
              <w:top w:val="single" w:sz="4" w:space="0" w:color="000000"/>
              <w:left w:val="single" w:sz="4" w:space="0" w:color="000000"/>
              <w:bottom w:val="single" w:sz="4" w:space="0" w:color="000000"/>
              <w:right w:val="single" w:sz="4" w:space="0" w:color="000000"/>
            </w:tcBorders>
          </w:tcPr>
          <w:p w14:paraId="6D3E1C41" w14:textId="77777777" w:rsidR="00986C7E" w:rsidRPr="003E64BF" w:rsidRDefault="00986C7E" w:rsidP="001D0001">
            <w:pPr>
              <w:jc w:val="right"/>
            </w:pPr>
            <w:r w:rsidRPr="003E64BF">
              <w:t>10</w:t>
            </w:r>
          </w:p>
        </w:tc>
        <w:tc>
          <w:tcPr>
            <w:tcW w:w="1319" w:type="dxa"/>
            <w:tcBorders>
              <w:top w:val="single" w:sz="4" w:space="0" w:color="000000"/>
              <w:left w:val="single" w:sz="4" w:space="0" w:color="000000"/>
              <w:bottom w:val="single" w:sz="4" w:space="0" w:color="000000"/>
              <w:right w:val="single" w:sz="4" w:space="0" w:color="000000"/>
            </w:tcBorders>
          </w:tcPr>
          <w:p w14:paraId="02CEDC42" w14:textId="77777777" w:rsidR="00986C7E" w:rsidRPr="003E64BF" w:rsidRDefault="00986C7E" w:rsidP="001D0001">
            <w:pPr>
              <w:jc w:val="right"/>
            </w:pPr>
            <w:r w:rsidRPr="003E64BF">
              <w:t>15</w:t>
            </w:r>
          </w:p>
        </w:tc>
        <w:tc>
          <w:tcPr>
            <w:tcW w:w="1319"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14:paraId="54E48028"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14:paraId="5D155081"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170" w:type="dxa"/>
              <w:left w:w="113" w:type="dxa"/>
              <w:bottom w:w="170" w:type="dxa"/>
              <w:right w:w="0" w:type="dxa"/>
            </w:tcMar>
          </w:tcPr>
          <w:p w14:paraId="15BE4AC5" w14:textId="77777777" w:rsidR="00986C7E" w:rsidRPr="003E64BF" w:rsidRDefault="00986C7E" w:rsidP="001D0001"/>
        </w:tc>
      </w:tr>
      <w:tr w:rsidR="00986C7E" w:rsidRPr="003E64BF" w14:paraId="5C333753" w14:textId="77777777" w:rsidTr="001D0001">
        <w:trPr>
          <w:trHeight w:val="60"/>
        </w:trPr>
        <w:tc>
          <w:tcPr>
            <w:tcW w:w="362" w:type="dxa"/>
            <w:tcBorders>
              <w:top w:val="single" w:sz="4" w:space="0" w:color="000000"/>
              <w:left w:val="nil"/>
              <w:bottom w:val="single" w:sz="4" w:space="0" w:color="000000"/>
              <w:right w:val="single" w:sz="4" w:space="0" w:color="000000"/>
            </w:tcBorders>
          </w:tcPr>
          <w:p w14:paraId="0313449A" w14:textId="77777777" w:rsidR="00986C7E" w:rsidRPr="003E64BF" w:rsidRDefault="00986C7E" w:rsidP="001D0001">
            <w:r w:rsidRPr="003E64BF">
              <w:t>3</w:t>
            </w:r>
          </w:p>
        </w:tc>
        <w:tc>
          <w:tcPr>
            <w:tcW w:w="2726" w:type="dxa"/>
            <w:tcBorders>
              <w:top w:val="single" w:sz="4" w:space="0" w:color="000000"/>
              <w:left w:val="single" w:sz="4" w:space="0" w:color="000000"/>
              <w:bottom w:val="single" w:sz="4" w:space="0" w:color="000000"/>
              <w:right w:val="single" w:sz="4" w:space="0" w:color="000000"/>
            </w:tcBorders>
          </w:tcPr>
          <w:p w14:paraId="153B85C4" w14:textId="77777777" w:rsidR="00986C7E" w:rsidRPr="003E64BF" w:rsidRDefault="00986C7E" w:rsidP="001D0001">
            <w:r w:rsidRPr="003E64BF">
              <w:t>Önnur djúpprentun, flexóprentun, valsasáldprentun, plasthúðunar- eða lökkunareiningar (&gt; 15) valsasáldprentun á textílefni/pappa (&gt; 30)</w:t>
            </w:r>
          </w:p>
        </w:tc>
        <w:tc>
          <w:tcPr>
            <w:tcW w:w="1319" w:type="dxa"/>
            <w:tcBorders>
              <w:top w:val="single" w:sz="4" w:space="0" w:color="000000"/>
              <w:left w:val="single" w:sz="4" w:space="0" w:color="000000"/>
              <w:bottom w:val="single" w:sz="4" w:space="0" w:color="000000"/>
              <w:right w:val="single" w:sz="4" w:space="0" w:color="000000"/>
            </w:tcBorders>
          </w:tcPr>
          <w:p w14:paraId="27875E10" w14:textId="77777777" w:rsidR="00986C7E" w:rsidRPr="003E64BF" w:rsidRDefault="00986C7E" w:rsidP="001D0001">
            <w:pPr>
              <w:jc w:val="right"/>
            </w:pPr>
            <w:r w:rsidRPr="003E64BF">
              <w:t>15—25</w:t>
            </w:r>
          </w:p>
          <w:p w14:paraId="0F305C97" w14:textId="77777777" w:rsidR="00986C7E" w:rsidRPr="003E64BF" w:rsidRDefault="00986C7E" w:rsidP="001D0001">
            <w:pPr>
              <w:jc w:val="right"/>
            </w:pPr>
            <w:r w:rsidRPr="003E64BF">
              <w:t>&gt; 25</w:t>
            </w:r>
          </w:p>
          <w:p w14:paraId="4D5CB8FD" w14:textId="77777777" w:rsidR="00986C7E" w:rsidRPr="003E64BF" w:rsidRDefault="00986C7E" w:rsidP="001D0001">
            <w:pPr>
              <w:jc w:val="right"/>
            </w:pPr>
            <w:r w:rsidRPr="003E64BF">
              <w:t>&gt; 30 (</w:t>
            </w:r>
            <w:r w:rsidRPr="003E64BF">
              <w:rPr>
                <w:vertAlign w:val="superscript"/>
              </w:rPr>
              <w:t>1</w:t>
            </w:r>
            <w:r w:rsidRPr="003E64BF">
              <w:t>)</w:t>
            </w:r>
          </w:p>
        </w:tc>
        <w:tc>
          <w:tcPr>
            <w:tcW w:w="1319" w:type="dxa"/>
            <w:tcBorders>
              <w:top w:val="single" w:sz="4" w:space="0" w:color="000000"/>
              <w:left w:val="single" w:sz="4" w:space="0" w:color="000000"/>
              <w:bottom w:val="single" w:sz="4" w:space="0" w:color="000000"/>
              <w:right w:val="single" w:sz="4" w:space="0" w:color="000000"/>
            </w:tcBorders>
          </w:tcPr>
          <w:p w14:paraId="79319B39" w14:textId="77777777" w:rsidR="00986C7E" w:rsidRPr="003E64BF" w:rsidRDefault="00986C7E" w:rsidP="001D0001">
            <w:pPr>
              <w:jc w:val="right"/>
            </w:pPr>
            <w:r w:rsidRPr="003E64BF">
              <w:t>100</w:t>
            </w:r>
          </w:p>
          <w:p w14:paraId="7F1CC753" w14:textId="77777777" w:rsidR="00986C7E" w:rsidRPr="003E64BF" w:rsidRDefault="00986C7E" w:rsidP="001D0001">
            <w:pPr>
              <w:jc w:val="right"/>
            </w:pPr>
            <w:r w:rsidRPr="003E64BF">
              <w:t>100</w:t>
            </w:r>
          </w:p>
          <w:p w14:paraId="0E17B178" w14:textId="77777777" w:rsidR="00986C7E" w:rsidRPr="003E64BF" w:rsidRDefault="00986C7E" w:rsidP="001D0001">
            <w:pPr>
              <w:jc w:val="right"/>
            </w:pPr>
            <w:r w:rsidRPr="003E64BF">
              <w:t>100</w:t>
            </w:r>
          </w:p>
        </w:tc>
        <w:tc>
          <w:tcPr>
            <w:tcW w:w="2637" w:type="dxa"/>
            <w:gridSpan w:val="2"/>
            <w:tcBorders>
              <w:top w:val="single" w:sz="4" w:space="0" w:color="000000"/>
              <w:left w:val="single" w:sz="4" w:space="0" w:color="000000"/>
              <w:bottom w:val="single" w:sz="4" w:space="0" w:color="000000"/>
              <w:right w:val="single" w:sz="4" w:space="0" w:color="000000"/>
            </w:tcBorders>
          </w:tcPr>
          <w:p w14:paraId="3DFFF4E0" w14:textId="77777777" w:rsidR="00986C7E" w:rsidRPr="003E64BF" w:rsidRDefault="00986C7E" w:rsidP="001D0001">
            <w:pPr>
              <w:jc w:val="right"/>
            </w:pPr>
            <w:r w:rsidRPr="003E64BF">
              <w:t>25</w:t>
            </w:r>
          </w:p>
          <w:p w14:paraId="1F621CA1" w14:textId="77777777" w:rsidR="00986C7E" w:rsidRPr="003E64BF" w:rsidRDefault="00986C7E" w:rsidP="001D0001">
            <w:pPr>
              <w:jc w:val="right"/>
            </w:pPr>
            <w:r w:rsidRPr="003E64BF">
              <w:t>20</w:t>
            </w:r>
          </w:p>
          <w:p w14:paraId="11F10B82" w14:textId="77777777" w:rsidR="00986C7E" w:rsidRPr="003E64BF" w:rsidRDefault="00986C7E" w:rsidP="001D0001">
            <w:pPr>
              <w:jc w:val="right"/>
            </w:pPr>
            <w:r w:rsidRPr="003E64BF">
              <w:t>20</w:t>
            </w:r>
          </w:p>
        </w:tc>
        <w:tc>
          <w:tcPr>
            <w:tcW w:w="131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14:paraId="6753247C"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14:paraId="7BAB93F7"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170" w:type="dxa"/>
              <w:left w:w="113" w:type="dxa"/>
              <w:bottom w:w="170" w:type="dxa"/>
              <w:right w:w="0" w:type="dxa"/>
            </w:tcMar>
          </w:tcPr>
          <w:p w14:paraId="005872A8" w14:textId="77777777" w:rsidR="00986C7E" w:rsidRPr="003E64BF" w:rsidRDefault="00986C7E" w:rsidP="001D0001">
            <w:r w:rsidRPr="003E64BF">
              <w:t>(</w:t>
            </w:r>
            <w:r w:rsidRPr="003E64BF">
              <w:rPr>
                <w:vertAlign w:val="superscript"/>
              </w:rPr>
              <w:t>1</w:t>
            </w:r>
            <w:r w:rsidRPr="003E64BF">
              <w:t>) Viðmiðunargildi fyrir valsasáldprentun á textílefni og á pappa.</w:t>
            </w:r>
          </w:p>
        </w:tc>
      </w:tr>
      <w:tr w:rsidR="00986C7E" w:rsidRPr="003E64BF" w14:paraId="0E2F92E6" w14:textId="77777777" w:rsidTr="001D0001">
        <w:trPr>
          <w:trHeight w:val="60"/>
        </w:trPr>
        <w:tc>
          <w:tcPr>
            <w:tcW w:w="362" w:type="dxa"/>
            <w:tcBorders>
              <w:top w:val="single" w:sz="4" w:space="0" w:color="000000"/>
              <w:left w:val="nil"/>
              <w:bottom w:val="single" w:sz="4" w:space="0" w:color="000000"/>
              <w:right w:val="single" w:sz="4" w:space="0" w:color="000000"/>
            </w:tcBorders>
          </w:tcPr>
          <w:p w14:paraId="33DE5002" w14:textId="77777777" w:rsidR="00986C7E" w:rsidRPr="003E64BF" w:rsidRDefault="00986C7E" w:rsidP="001D0001">
            <w:r w:rsidRPr="003E64BF">
              <w:t>4</w:t>
            </w:r>
          </w:p>
        </w:tc>
        <w:tc>
          <w:tcPr>
            <w:tcW w:w="2726" w:type="dxa"/>
            <w:tcBorders>
              <w:top w:val="single" w:sz="4" w:space="0" w:color="000000"/>
              <w:left w:val="single" w:sz="4" w:space="0" w:color="000000"/>
              <w:bottom w:val="single" w:sz="4" w:space="0" w:color="000000"/>
              <w:right w:val="single" w:sz="4" w:space="0" w:color="000000"/>
            </w:tcBorders>
          </w:tcPr>
          <w:p w14:paraId="72B03151" w14:textId="77777777" w:rsidR="00986C7E" w:rsidRPr="003E64BF" w:rsidRDefault="00986C7E" w:rsidP="001D0001">
            <w:r w:rsidRPr="003E64BF">
              <w:t>Yfirborðshreinsun með efnasamböndum sem tilgreind eru í 5. mgr. 59. gr.</w:t>
            </w:r>
          </w:p>
          <w:p w14:paraId="6C60F366" w14:textId="77777777" w:rsidR="00986C7E" w:rsidRPr="003E64BF" w:rsidRDefault="00986C7E" w:rsidP="001D0001">
            <w:r w:rsidRPr="003E64BF">
              <w:t>(&gt; 1)</w:t>
            </w:r>
          </w:p>
        </w:tc>
        <w:tc>
          <w:tcPr>
            <w:tcW w:w="1319" w:type="dxa"/>
            <w:tcBorders>
              <w:top w:val="single" w:sz="4" w:space="0" w:color="000000"/>
              <w:left w:val="single" w:sz="4" w:space="0" w:color="000000"/>
              <w:bottom w:val="single" w:sz="4" w:space="0" w:color="000000"/>
              <w:right w:val="single" w:sz="4" w:space="0" w:color="000000"/>
            </w:tcBorders>
          </w:tcPr>
          <w:p w14:paraId="5E667D60" w14:textId="77777777" w:rsidR="00986C7E" w:rsidRPr="003E64BF" w:rsidRDefault="00986C7E" w:rsidP="001D0001">
            <w:pPr>
              <w:jc w:val="right"/>
            </w:pPr>
            <w:r w:rsidRPr="003E64BF">
              <w:t>1—5</w:t>
            </w:r>
          </w:p>
          <w:p w14:paraId="1CE4A651" w14:textId="77777777" w:rsidR="00986C7E" w:rsidRPr="003E64BF" w:rsidRDefault="00986C7E" w:rsidP="001D0001">
            <w:pPr>
              <w:jc w:val="right"/>
            </w:pPr>
            <w:r w:rsidRPr="003E64BF">
              <w:t>&gt; 5</w:t>
            </w:r>
          </w:p>
        </w:tc>
        <w:tc>
          <w:tcPr>
            <w:tcW w:w="1319" w:type="dxa"/>
            <w:tcBorders>
              <w:top w:val="single" w:sz="4" w:space="0" w:color="000000"/>
              <w:left w:val="single" w:sz="4" w:space="0" w:color="000000"/>
              <w:bottom w:val="single" w:sz="4" w:space="0" w:color="000000"/>
              <w:right w:val="single" w:sz="4" w:space="0" w:color="000000"/>
            </w:tcBorders>
          </w:tcPr>
          <w:p w14:paraId="0ACD2E1F" w14:textId="77777777" w:rsidR="00986C7E" w:rsidRPr="003E64BF" w:rsidRDefault="00986C7E" w:rsidP="001D0001">
            <w:pPr>
              <w:jc w:val="right"/>
            </w:pPr>
            <w:r w:rsidRPr="003E64BF">
              <w:t>20 (</w:t>
            </w:r>
            <w:r w:rsidRPr="003E64BF">
              <w:rPr>
                <w:vertAlign w:val="superscript"/>
              </w:rPr>
              <w:t>1</w:t>
            </w:r>
            <w:r w:rsidRPr="003E64BF">
              <w:t>)</w:t>
            </w:r>
          </w:p>
          <w:p w14:paraId="7C6F13AE" w14:textId="77777777" w:rsidR="00986C7E" w:rsidRPr="003E64BF" w:rsidRDefault="00986C7E" w:rsidP="001D0001">
            <w:pPr>
              <w:jc w:val="right"/>
            </w:pPr>
            <w:r w:rsidRPr="003E64BF">
              <w:t>20 (</w:t>
            </w:r>
            <w:r w:rsidRPr="003E64BF">
              <w:rPr>
                <w:vertAlign w:val="superscript"/>
              </w:rPr>
              <w:t>1</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Pr>
          <w:p w14:paraId="4C52F1CC" w14:textId="77777777" w:rsidR="00986C7E" w:rsidRPr="003E64BF" w:rsidRDefault="00986C7E" w:rsidP="001D0001">
            <w:pPr>
              <w:jc w:val="right"/>
            </w:pPr>
            <w:r w:rsidRPr="003E64BF">
              <w:t>15</w:t>
            </w:r>
          </w:p>
          <w:p w14:paraId="2512F50E" w14:textId="77777777" w:rsidR="00986C7E" w:rsidRPr="003E64BF" w:rsidRDefault="00986C7E" w:rsidP="001D0001">
            <w:pPr>
              <w:jc w:val="right"/>
            </w:pPr>
            <w:r w:rsidRPr="003E64BF">
              <w:t>10</w:t>
            </w:r>
          </w:p>
        </w:tc>
        <w:tc>
          <w:tcPr>
            <w:tcW w:w="131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14:paraId="634FDAAC"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14:paraId="0984E85B"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170" w:type="dxa"/>
              <w:left w:w="113" w:type="dxa"/>
              <w:bottom w:w="170" w:type="dxa"/>
              <w:right w:w="0" w:type="dxa"/>
            </w:tcMar>
          </w:tcPr>
          <w:p w14:paraId="4AD2A5CD" w14:textId="77777777" w:rsidR="00986C7E" w:rsidRPr="003E64BF" w:rsidRDefault="00986C7E" w:rsidP="001D0001">
            <w:r w:rsidRPr="003E64BF">
              <w:t>(</w:t>
            </w:r>
            <w:r w:rsidRPr="003E64BF">
              <w:rPr>
                <w:vertAlign w:val="superscript"/>
              </w:rPr>
              <w:t>1</w:t>
            </w:r>
            <w:r w:rsidRPr="003E64BF">
              <w:t>) Viðmiðunarmörk vísa til massa efnasambanda í mg/Nm</w:t>
            </w:r>
            <w:r w:rsidRPr="003E64BF">
              <w:rPr>
                <w:vertAlign w:val="superscript"/>
              </w:rPr>
              <w:t>3</w:t>
            </w:r>
            <w:r w:rsidRPr="003E64BF">
              <w:t xml:space="preserve"> og ekki til heildarmagns kolefnis.</w:t>
            </w:r>
          </w:p>
        </w:tc>
      </w:tr>
      <w:tr w:rsidR="00986C7E" w:rsidRPr="003E64BF" w14:paraId="0437F926" w14:textId="77777777" w:rsidTr="001D0001">
        <w:trPr>
          <w:trHeight w:val="60"/>
        </w:trPr>
        <w:tc>
          <w:tcPr>
            <w:tcW w:w="362" w:type="dxa"/>
            <w:tcBorders>
              <w:top w:val="single" w:sz="4" w:space="0" w:color="000000"/>
              <w:left w:val="nil"/>
              <w:bottom w:val="single" w:sz="4" w:space="0" w:color="000000"/>
              <w:right w:val="single" w:sz="4" w:space="0" w:color="000000"/>
            </w:tcBorders>
          </w:tcPr>
          <w:p w14:paraId="52234AD5" w14:textId="77777777" w:rsidR="00986C7E" w:rsidRPr="003E64BF" w:rsidRDefault="00986C7E" w:rsidP="001D0001">
            <w:r w:rsidRPr="003E64BF">
              <w:t>5</w:t>
            </w:r>
          </w:p>
        </w:tc>
        <w:tc>
          <w:tcPr>
            <w:tcW w:w="2726" w:type="dxa"/>
            <w:tcBorders>
              <w:top w:val="single" w:sz="4" w:space="0" w:color="000000"/>
              <w:left w:val="single" w:sz="4" w:space="0" w:color="000000"/>
              <w:bottom w:val="single" w:sz="4" w:space="0" w:color="000000"/>
              <w:right w:val="single" w:sz="4" w:space="0" w:color="000000"/>
            </w:tcBorders>
          </w:tcPr>
          <w:p w14:paraId="2EFABFF2" w14:textId="77777777" w:rsidR="00986C7E" w:rsidRPr="003E64BF" w:rsidRDefault="00986C7E" w:rsidP="001D0001">
            <w:r w:rsidRPr="003E64BF">
              <w:t>Önnur yfirborðshreinsun</w:t>
            </w:r>
          </w:p>
          <w:p w14:paraId="64A27656" w14:textId="77777777" w:rsidR="00986C7E" w:rsidRPr="003E64BF" w:rsidRDefault="00986C7E" w:rsidP="001D0001">
            <w:r w:rsidRPr="003E64BF">
              <w:t>(&gt; 2)</w:t>
            </w:r>
          </w:p>
        </w:tc>
        <w:tc>
          <w:tcPr>
            <w:tcW w:w="1319" w:type="dxa"/>
            <w:tcBorders>
              <w:top w:val="single" w:sz="4" w:space="0" w:color="000000"/>
              <w:left w:val="single" w:sz="4" w:space="0" w:color="000000"/>
              <w:bottom w:val="single" w:sz="4" w:space="0" w:color="000000"/>
              <w:right w:val="single" w:sz="4" w:space="0" w:color="000000"/>
            </w:tcBorders>
          </w:tcPr>
          <w:p w14:paraId="47A2AFC3" w14:textId="77777777" w:rsidR="00986C7E" w:rsidRPr="003E64BF" w:rsidRDefault="00986C7E" w:rsidP="001D0001">
            <w:pPr>
              <w:jc w:val="right"/>
            </w:pPr>
            <w:r w:rsidRPr="003E64BF">
              <w:t>2—10</w:t>
            </w:r>
          </w:p>
          <w:p w14:paraId="473DA29B" w14:textId="77777777" w:rsidR="00986C7E" w:rsidRPr="003E64BF" w:rsidRDefault="00986C7E" w:rsidP="001D0001">
            <w:pPr>
              <w:jc w:val="right"/>
            </w:pPr>
            <w:r w:rsidRPr="003E64BF">
              <w:t>&gt; 10</w:t>
            </w:r>
          </w:p>
        </w:tc>
        <w:tc>
          <w:tcPr>
            <w:tcW w:w="1319" w:type="dxa"/>
            <w:tcBorders>
              <w:top w:val="single" w:sz="4" w:space="0" w:color="000000"/>
              <w:left w:val="single" w:sz="4" w:space="0" w:color="000000"/>
              <w:bottom w:val="single" w:sz="4" w:space="0" w:color="000000"/>
              <w:right w:val="single" w:sz="4" w:space="0" w:color="000000"/>
            </w:tcBorders>
          </w:tcPr>
          <w:p w14:paraId="2293FB30" w14:textId="77777777" w:rsidR="00986C7E" w:rsidRPr="003E64BF" w:rsidRDefault="00986C7E" w:rsidP="001D0001">
            <w:pPr>
              <w:jc w:val="right"/>
            </w:pPr>
            <w:r w:rsidRPr="003E64BF">
              <w:t>75 (</w:t>
            </w:r>
            <w:r w:rsidRPr="003E64BF">
              <w:rPr>
                <w:vertAlign w:val="superscript"/>
              </w:rPr>
              <w:t>1</w:t>
            </w:r>
            <w:r w:rsidRPr="003E64BF">
              <w:t>)</w:t>
            </w:r>
          </w:p>
          <w:p w14:paraId="221822FA" w14:textId="77777777" w:rsidR="00986C7E" w:rsidRPr="003E64BF" w:rsidRDefault="00986C7E" w:rsidP="001D0001">
            <w:pPr>
              <w:jc w:val="right"/>
            </w:pPr>
            <w:r w:rsidRPr="003E64BF">
              <w:t>75 (</w:t>
            </w:r>
            <w:r w:rsidRPr="003E64BF">
              <w:rPr>
                <w:vertAlign w:val="superscript"/>
              </w:rPr>
              <w:t>1</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Pr>
          <w:p w14:paraId="13028FB0" w14:textId="77777777" w:rsidR="00986C7E" w:rsidRPr="003E64BF" w:rsidRDefault="00986C7E" w:rsidP="001D0001">
            <w:pPr>
              <w:jc w:val="right"/>
            </w:pPr>
            <w:r w:rsidRPr="003E64BF">
              <w:t>20 (</w:t>
            </w:r>
            <w:r w:rsidRPr="003E64BF">
              <w:rPr>
                <w:vertAlign w:val="superscript"/>
              </w:rPr>
              <w:t>1</w:t>
            </w:r>
            <w:r w:rsidRPr="003E64BF">
              <w:t>)</w:t>
            </w:r>
          </w:p>
          <w:p w14:paraId="644F159F" w14:textId="77777777" w:rsidR="00986C7E" w:rsidRPr="003E64BF" w:rsidRDefault="00986C7E" w:rsidP="001D0001">
            <w:pPr>
              <w:jc w:val="right"/>
            </w:pPr>
            <w:r w:rsidRPr="003E64BF">
              <w:t>15 (</w:t>
            </w:r>
            <w:r w:rsidRPr="003E64BF">
              <w:rPr>
                <w:vertAlign w:val="superscript"/>
              </w:rPr>
              <w:t>1</w:t>
            </w:r>
            <w:r w:rsidRPr="003E64BF">
              <w:t>)</w:t>
            </w:r>
          </w:p>
        </w:tc>
        <w:tc>
          <w:tcPr>
            <w:tcW w:w="131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14:paraId="48FD67ED"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14:paraId="3C88CFE8"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170" w:type="dxa"/>
              <w:left w:w="113" w:type="dxa"/>
              <w:bottom w:w="170" w:type="dxa"/>
              <w:right w:w="0" w:type="dxa"/>
            </w:tcMar>
          </w:tcPr>
          <w:p w14:paraId="679CC4D4" w14:textId="04C8C2A8" w:rsidR="00986C7E" w:rsidRPr="003E64BF" w:rsidRDefault="00986C7E" w:rsidP="001D0001">
            <w:r w:rsidRPr="003E64BF">
              <w:t>(</w:t>
            </w:r>
            <w:r w:rsidRPr="003E64BF">
              <w:rPr>
                <w:vertAlign w:val="superscript"/>
              </w:rPr>
              <w:t>1</w:t>
            </w:r>
            <w:r w:rsidRPr="003E64BF">
              <w:t xml:space="preserve">) Stöðvar, sem sýna </w:t>
            </w:r>
            <w:r w:rsidR="00311AEB">
              <w:t>Umhverfisstofnun</w:t>
            </w:r>
            <w:r w:rsidRPr="003E64BF">
              <w:t xml:space="preserve"> fram á að meðalinnihald lífrænna leysa í öllum hreinsiefnum, sem eru notuð, sé ekki meira en 30 % af þyngd, eru undanþegnar þessum gildum.</w:t>
            </w:r>
          </w:p>
        </w:tc>
      </w:tr>
      <w:tr w:rsidR="00986C7E" w:rsidRPr="003E64BF" w14:paraId="6CF8788B" w14:textId="77777777" w:rsidTr="001D0001">
        <w:trPr>
          <w:trHeight w:val="60"/>
        </w:trPr>
        <w:tc>
          <w:tcPr>
            <w:tcW w:w="362" w:type="dxa"/>
            <w:tcBorders>
              <w:top w:val="single" w:sz="4" w:space="0" w:color="000000"/>
              <w:left w:val="nil"/>
              <w:bottom w:val="single" w:sz="4" w:space="0" w:color="000000"/>
              <w:right w:val="single" w:sz="4" w:space="0" w:color="000000"/>
            </w:tcBorders>
          </w:tcPr>
          <w:p w14:paraId="725DCB24" w14:textId="77777777" w:rsidR="00986C7E" w:rsidRPr="003E64BF" w:rsidRDefault="00986C7E" w:rsidP="001D0001">
            <w:r w:rsidRPr="003E64BF">
              <w:t>6</w:t>
            </w:r>
          </w:p>
        </w:tc>
        <w:tc>
          <w:tcPr>
            <w:tcW w:w="2726" w:type="dxa"/>
            <w:tcBorders>
              <w:top w:val="single" w:sz="4" w:space="0" w:color="000000"/>
              <w:left w:val="single" w:sz="4" w:space="0" w:color="000000"/>
              <w:bottom w:val="single" w:sz="4" w:space="0" w:color="000000"/>
              <w:right w:val="single" w:sz="4" w:space="0" w:color="000000"/>
            </w:tcBorders>
          </w:tcPr>
          <w:p w14:paraId="134727F4" w14:textId="77777777" w:rsidR="00986C7E" w:rsidRPr="003E64BF" w:rsidRDefault="00986C7E" w:rsidP="001D0001">
            <w:r w:rsidRPr="003E64BF">
              <w:t>Húðun ökutækja (&lt; 15) og lakkviðgerðir ökutækja</w:t>
            </w:r>
          </w:p>
        </w:tc>
        <w:tc>
          <w:tcPr>
            <w:tcW w:w="1319" w:type="dxa"/>
            <w:tcBorders>
              <w:top w:val="single" w:sz="4" w:space="0" w:color="000000"/>
              <w:left w:val="single" w:sz="4" w:space="0" w:color="000000"/>
              <w:bottom w:val="single" w:sz="4" w:space="0" w:color="000000"/>
              <w:right w:val="single" w:sz="4" w:space="0" w:color="000000"/>
            </w:tcBorders>
          </w:tcPr>
          <w:p w14:paraId="2BD4897E" w14:textId="77777777" w:rsidR="00986C7E" w:rsidRPr="003E64BF" w:rsidRDefault="00986C7E" w:rsidP="001D0001">
            <w:pPr>
              <w:jc w:val="right"/>
            </w:pPr>
            <w:r w:rsidRPr="003E64BF">
              <w:t>&gt; 0,5</w:t>
            </w:r>
          </w:p>
        </w:tc>
        <w:tc>
          <w:tcPr>
            <w:tcW w:w="1319" w:type="dxa"/>
            <w:tcBorders>
              <w:top w:val="single" w:sz="4" w:space="0" w:color="000000"/>
              <w:left w:val="single" w:sz="4" w:space="0" w:color="000000"/>
              <w:bottom w:val="single" w:sz="4" w:space="0" w:color="000000"/>
              <w:right w:val="single" w:sz="4" w:space="0" w:color="000000"/>
            </w:tcBorders>
          </w:tcPr>
          <w:p w14:paraId="13AB760D" w14:textId="77777777" w:rsidR="00986C7E" w:rsidRPr="003E64BF" w:rsidRDefault="00986C7E" w:rsidP="001D0001">
            <w:pPr>
              <w:jc w:val="right"/>
            </w:pPr>
            <w:r w:rsidRPr="003E64BF">
              <w:t>50 (</w:t>
            </w:r>
            <w:r w:rsidRPr="003E64BF">
              <w:rPr>
                <w:vertAlign w:val="superscript"/>
              </w:rPr>
              <w:t>1</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Pr>
          <w:p w14:paraId="33DC8AF1" w14:textId="77777777" w:rsidR="00986C7E" w:rsidRPr="003E64BF" w:rsidRDefault="00986C7E" w:rsidP="001D0001">
            <w:pPr>
              <w:jc w:val="right"/>
            </w:pPr>
            <w:r w:rsidRPr="003E64BF">
              <w:t>25</w:t>
            </w:r>
          </w:p>
        </w:tc>
        <w:tc>
          <w:tcPr>
            <w:tcW w:w="131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14:paraId="2ECB1E90"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14:paraId="41603A14"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170" w:type="dxa"/>
              <w:left w:w="113" w:type="dxa"/>
              <w:bottom w:w="170" w:type="dxa"/>
              <w:right w:w="0" w:type="dxa"/>
            </w:tcMar>
          </w:tcPr>
          <w:p w14:paraId="23A0DAD9" w14:textId="77777777" w:rsidR="00986C7E" w:rsidRPr="003E64BF" w:rsidRDefault="00986C7E" w:rsidP="001D0001">
            <w:r w:rsidRPr="003E64BF">
              <w:t>(</w:t>
            </w:r>
            <w:r w:rsidRPr="003E64BF">
              <w:rPr>
                <w:vertAlign w:val="superscript"/>
              </w:rPr>
              <w:t>1</w:t>
            </w:r>
            <w:r w:rsidRPr="003E64BF">
              <w:t>) Sýna ber, á grunni meðaltals úr mælingum í 15 mínútur, fram á samkvæmni við 2. lið 8. hluta.</w:t>
            </w:r>
          </w:p>
        </w:tc>
      </w:tr>
      <w:tr w:rsidR="00986C7E" w:rsidRPr="003E64BF" w14:paraId="7E66BBEF" w14:textId="77777777" w:rsidTr="001D0001">
        <w:trPr>
          <w:trHeight w:val="60"/>
        </w:trPr>
        <w:tc>
          <w:tcPr>
            <w:tcW w:w="362" w:type="dxa"/>
            <w:tcBorders>
              <w:top w:val="single" w:sz="4" w:space="0" w:color="000000"/>
              <w:left w:val="nil"/>
              <w:bottom w:val="single" w:sz="4" w:space="0" w:color="000000"/>
              <w:right w:val="single" w:sz="4" w:space="0" w:color="000000"/>
            </w:tcBorders>
          </w:tcPr>
          <w:p w14:paraId="133551CD" w14:textId="77777777" w:rsidR="00986C7E" w:rsidRPr="003E64BF" w:rsidRDefault="00986C7E" w:rsidP="001D0001">
            <w:r w:rsidRPr="003E64BF">
              <w:t>7</w:t>
            </w:r>
          </w:p>
        </w:tc>
        <w:tc>
          <w:tcPr>
            <w:tcW w:w="2726" w:type="dxa"/>
            <w:tcBorders>
              <w:top w:val="single" w:sz="4" w:space="0" w:color="000000"/>
              <w:left w:val="single" w:sz="4" w:space="0" w:color="000000"/>
              <w:bottom w:val="single" w:sz="4" w:space="0" w:color="000000"/>
              <w:right w:val="single" w:sz="4" w:space="0" w:color="000000"/>
            </w:tcBorders>
          </w:tcPr>
          <w:p w14:paraId="7F8FEF20" w14:textId="77777777" w:rsidR="00986C7E" w:rsidRPr="003E64BF" w:rsidRDefault="00986C7E" w:rsidP="001D0001">
            <w:r w:rsidRPr="003E64BF">
              <w:t>Rúlluhúðun</w:t>
            </w:r>
          </w:p>
          <w:p w14:paraId="4FD58DAB" w14:textId="77777777" w:rsidR="00986C7E" w:rsidRPr="003E64BF" w:rsidRDefault="00986C7E" w:rsidP="001D0001">
            <w:r w:rsidRPr="003E64BF">
              <w:t>(&gt; 25)</w:t>
            </w:r>
          </w:p>
        </w:tc>
        <w:tc>
          <w:tcPr>
            <w:tcW w:w="1319" w:type="dxa"/>
            <w:tcBorders>
              <w:top w:val="single" w:sz="4" w:space="0" w:color="000000"/>
              <w:left w:val="single" w:sz="4" w:space="0" w:color="000000"/>
              <w:bottom w:val="single" w:sz="4" w:space="0" w:color="000000"/>
              <w:right w:val="single" w:sz="4" w:space="0" w:color="000000"/>
            </w:tcBorders>
          </w:tcPr>
          <w:p w14:paraId="4EA8BA74"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3A05CC1B" w14:textId="77777777" w:rsidR="00986C7E" w:rsidRPr="003E64BF" w:rsidRDefault="00986C7E" w:rsidP="001D0001">
            <w:pPr>
              <w:jc w:val="right"/>
            </w:pPr>
            <w:r w:rsidRPr="003E64BF">
              <w:t>50 (</w:t>
            </w:r>
            <w:r w:rsidRPr="003E64BF">
              <w:rPr>
                <w:vertAlign w:val="superscript"/>
              </w:rPr>
              <w:t>1</w:t>
            </w:r>
            <w:r w:rsidRPr="003E64BF">
              <w:t>)</w:t>
            </w:r>
          </w:p>
        </w:tc>
        <w:tc>
          <w:tcPr>
            <w:tcW w:w="1318" w:type="dxa"/>
            <w:tcBorders>
              <w:top w:val="single" w:sz="4" w:space="0" w:color="000000"/>
              <w:left w:val="single" w:sz="4" w:space="0" w:color="000000"/>
              <w:bottom w:val="single" w:sz="4" w:space="0" w:color="000000"/>
              <w:right w:val="single" w:sz="4" w:space="0" w:color="000000"/>
            </w:tcBorders>
          </w:tcPr>
          <w:p w14:paraId="0B740B18" w14:textId="77777777" w:rsidR="00986C7E" w:rsidRPr="003E64BF" w:rsidRDefault="00986C7E" w:rsidP="001D0001">
            <w:pPr>
              <w:jc w:val="right"/>
            </w:pPr>
            <w:r w:rsidRPr="003E64BF">
              <w:t>5</w:t>
            </w:r>
          </w:p>
        </w:tc>
        <w:tc>
          <w:tcPr>
            <w:tcW w:w="1319" w:type="dxa"/>
            <w:tcBorders>
              <w:top w:val="single" w:sz="4" w:space="0" w:color="000000"/>
              <w:left w:val="single" w:sz="4" w:space="0" w:color="000000"/>
              <w:bottom w:val="single" w:sz="4" w:space="0" w:color="000000"/>
              <w:right w:val="single" w:sz="4" w:space="0" w:color="000000"/>
            </w:tcBorders>
          </w:tcPr>
          <w:p w14:paraId="7DDA3EAE" w14:textId="77777777" w:rsidR="00986C7E" w:rsidRPr="003E64BF" w:rsidRDefault="00986C7E" w:rsidP="001D0001">
            <w:pPr>
              <w:jc w:val="right"/>
            </w:pPr>
            <w:r w:rsidRPr="003E64BF">
              <w:t>10</w:t>
            </w:r>
          </w:p>
        </w:tc>
        <w:tc>
          <w:tcPr>
            <w:tcW w:w="1319"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14:paraId="38A3846F"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14:paraId="741C6D77"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170" w:type="dxa"/>
              <w:left w:w="113" w:type="dxa"/>
              <w:bottom w:w="170" w:type="dxa"/>
              <w:right w:w="0" w:type="dxa"/>
            </w:tcMar>
          </w:tcPr>
          <w:p w14:paraId="01A05197" w14:textId="77777777" w:rsidR="00986C7E" w:rsidRPr="003E64BF" w:rsidRDefault="00986C7E" w:rsidP="001D0001">
            <w:r w:rsidRPr="003E64BF">
              <w:t>(</w:t>
            </w:r>
            <w:r w:rsidRPr="003E64BF">
              <w:rPr>
                <w:vertAlign w:val="superscript"/>
              </w:rPr>
              <w:t>1</w:t>
            </w:r>
            <w:r w:rsidRPr="003E64BF">
              <w:t>) Fyrir stöðvar sem nota tækni sem gerir mögulega endurnotkun á endurheimtum leysum skulu viðmiðunarmörk fyrir losun vera 150.</w:t>
            </w:r>
          </w:p>
        </w:tc>
      </w:tr>
      <w:tr w:rsidR="00986C7E" w:rsidRPr="003E64BF" w14:paraId="0F717FE2" w14:textId="77777777" w:rsidTr="001D0001">
        <w:trPr>
          <w:trHeight w:val="60"/>
        </w:trPr>
        <w:tc>
          <w:tcPr>
            <w:tcW w:w="362" w:type="dxa"/>
            <w:tcBorders>
              <w:top w:val="single" w:sz="4" w:space="0" w:color="000000"/>
              <w:left w:val="nil"/>
              <w:bottom w:val="single" w:sz="4" w:space="0" w:color="000000"/>
              <w:right w:val="single" w:sz="4" w:space="0" w:color="000000"/>
            </w:tcBorders>
          </w:tcPr>
          <w:p w14:paraId="4644B4DD" w14:textId="77777777" w:rsidR="00986C7E" w:rsidRPr="003E64BF" w:rsidRDefault="00986C7E" w:rsidP="001D0001">
            <w:r w:rsidRPr="003E64BF">
              <w:lastRenderedPageBreak/>
              <w:t>8</w:t>
            </w:r>
          </w:p>
        </w:tc>
        <w:tc>
          <w:tcPr>
            <w:tcW w:w="2726" w:type="dxa"/>
            <w:tcBorders>
              <w:top w:val="single" w:sz="4" w:space="0" w:color="000000"/>
              <w:left w:val="single" w:sz="4" w:space="0" w:color="000000"/>
              <w:bottom w:val="single" w:sz="4" w:space="0" w:color="000000"/>
              <w:right w:val="single" w:sz="4" w:space="0" w:color="000000"/>
            </w:tcBorders>
          </w:tcPr>
          <w:p w14:paraId="54DB5D06" w14:textId="77777777" w:rsidR="00986C7E" w:rsidRPr="003E64BF" w:rsidRDefault="00986C7E" w:rsidP="001D0001">
            <w:r w:rsidRPr="003E64BF">
              <w:t>Önnur yfirborðsmeðferð, þar á meðal málm-, plast-, textíl- (</w:t>
            </w:r>
            <w:r w:rsidRPr="003E64BF">
              <w:rPr>
                <w:vertAlign w:val="superscript"/>
              </w:rPr>
              <w:t>5</w:t>
            </w:r>
            <w:r w:rsidRPr="003E64BF">
              <w:t>), vefnaðar-, filmu- og pappírshúðun</w:t>
            </w:r>
          </w:p>
          <w:p w14:paraId="7E8C87BE" w14:textId="77777777" w:rsidR="00986C7E" w:rsidRPr="003E64BF" w:rsidRDefault="00986C7E" w:rsidP="001D0001">
            <w:r w:rsidRPr="003E64BF">
              <w:t>(&gt; 5)</w:t>
            </w:r>
          </w:p>
        </w:tc>
        <w:tc>
          <w:tcPr>
            <w:tcW w:w="1319" w:type="dxa"/>
            <w:tcBorders>
              <w:top w:val="single" w:sz="4" w:space="0" w:color="000000"/>
              <w:left w:val="single" w:sz="4" w:space="0" w:color="000000"/>
              <w:bottom w:val="single" w:sz="4" w:space="0" w:color="000000"/>
              <w:right w:val="single" w:sz="4" w:space="0" w:color="000000"/>
            </w:tcBorders>
          </w:tcPr>
          <w:p w14:paraId="704078AF" w14:textId="77777777" w:rsidR="00986C7E" w:rsidRPr="003E64BF" w:rsidRDefault="00986C7E" w:rsidP="001D0001">
            <w:pPr>
              <w:jc w:val="right"/>
            </w:pPr>
            <w:r w:rsidRPr="003E64BF">
              <w:t>5—15</w:t>
            </w:r>
          </w:p>
          <w:p w14:paraId="7462CABB" w14:textId="77777777" w:rsidR="00986C7E" w:rsidRPr="003E64BF" w:rsidRDefault="00986C7E" w:rsidP="001D0001">
            <w:pPr>
              <w:jc w:val="right"/>
            </w:pPr>
            <w:r w:rsidRPr="003E64BF">
              <w:t>&gt; 15</w:t>
            </w:r>
          </w:p>
        </w:tc>
        <w:tc>
          <w:tcPr>
            <w:tcW w:w="1319" w:type="dxa"/>
            <w:tcBorders>
              <w:top w:val="single" w:sz="4" w:space="0" w:color="000000"/>
              <w:left w:val="single" w:sz="4" w:space="0" w:color="000000"/>
              <w:bottom w:val="single" w:sz="4" w:space="0" w:color="000000"/>
              <w:right w:val="single" w:sz="4" w:space="0" w:color="000000"/>
            </w:tcBorders>
          </w:tcPr>
          <w:p w14:paraId="0D085D33" w14:textId="77777777" w:rsidR="00986C7E" w:rsidRPr="003E64BF" w:rsidRDefault="00986C7E" w:rsidP="001D0001">
            <w:pPr>
              <w:jc w:val="right"/>
            </w:pPr>
            <w:r w:rsidRPr="003E64BF">
              <w:t>100 (</w:t>
            </w:r>
            <w:r w:rsidRPr="003E64BF">
              <w:rPr>
                <w:vertAlign w:val="superscript"/>
              </w:rPr>
              <w:t>1</w:t>
            </w:r>
            <w:r w:rsidRPr="003E64BF">
              <w:t>) (</w:t>
            </w:r>
            <w:r w:rsidRPr="003E64BF">
              <w:rPr>
                <w:vertAlign w:val="superscript"/>
              </w:rPr>
              <w:t>4</w:t>
            </w:r>
            <w:r w:rsidRPr="003E64BF">
              <w:t>)</w:t>
            </w:r>
          </w:p>
          <w:p w14:paraId="14EC2B59" w14:textId="77777777" w:rsidR="00986C7E" w:rsidRPr="003E64BF" w:rsidRDefault="00986C7E" w:rsidP="001D0001">
            <w:pPr>
              <w:jc w:val="right"/>
            </w:pPr>
            <w:r w:rsidRPr="003E64BF">
              <w:t>50/75 (</w:t>
            </w:r>
            <w:r w:rsidRPr="003E64BF">
              <w:rPr>
                <w:vertAlign w:val="superscript"/>
              </w:rPr>
              <w:t>2</w:t>
            </w:r>
            <w:r w:rsidRPr="003E64BF">
              <w:t>) (</w:t>
            </w:r>
            <w:r w:rsidRPr="003E64BF">
              <w:rPr>
                <w:vertAlign w:val="superscript"/>
              </w:rPr>
              <w:t>3</w:t>
            </w:r>
            <w:r w:rsidRPr="003E64BF">
              <w:t>) (</w:t>
            </w:r>
            <w:r w:rsidRPr="003E64BF">
              <w:rPr>
                <w:vertAlign w:val="superscript"/>
              </w:rPr>
              <w:t>4</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Pr>
          <w:p w14:paraId="4347A330" w14:textId="77777777" w:rsidR="00986C7E" w:rsidRPr="003E64BF" w:rsidRDefault="00986C7E" w:rsidP="001D0001">
            <w:pPr>
              <w:jc w:val="right"/>
            </w:pPr>
            <w:r w:rsidRPr="003E64BF">
              <w:t>25 (</w:t>
            </w:r>
            <w:r w:rsidRPr="003E64BF">
              <w:rPr>
                <w:vertAlign w:val="superscript"/>
              </w:rPr>
              <w:t>4</w:t>
            </w:r>
            <w:r w:rsidRPr="003E64BF">
              <w:t>)</w:t>
            </w:r>
          </w:p>
          <w:p w14:paraId="2E4C4892" w14:textId="77777777" w:rsidR="00986C7E" w:rsidRPr="003E64BF" w:rsidRDefault="00986C7E" w:rsidP="001D0001">
            <w:pPr>
              <w:jc w:val="right"/>
            </w:pPr>
            <w:r w:rsidRPr="003E64BF">
              <w:t>20 (</w:t>
            </w:r>
            <w:r w:rsidRPr="003E64BF">
              <w:rPr>
                <w:vertAlign w:val="superscript"/>
              </w:rPr>
              <w:t>4</w:t>
            </w:r>
            <w:r w:rsidRPr="003E64BF">
              <w:t>)</w:t>
            </w:r>
          </w:p>
        </w:tc>
        <w:tc>
          <w:tcPr>
            <w:tcW w:w="1319" w:type="dxa"/>
            <w:tcBorders>
              <w:top w:val="single" w:sz="4" w:space="0" w:color="000000"/>
              <w:left w:val="single" w:sz="4" w:space="0" w:color="000000"/>
              <w:bottom w:val="single" w:sz="4" w:space="0" w:color="000000"/>
              <w:right w:val="single" w:sz="6" w:space="0" w:color="000000"/>
            </w:tcBorders>
            <w:tcMar>
              <w:top w:w="227" w:type="dxa"/>
              <w:left w:w="113" w:type="dxa"/>
              <w:bottom w:w="227" w:type="dxa"/>
              <w:right w:w="113" w:type="dxa"/>
            </w:tcMar>
          </w:tcPr>
          <w:p w14:paraId="3F88E49A"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0" w:type="dxa"/>
              <w:bottom w:w="227" w:type="dxa"/>
              <w:right w:w="0" w:type="dxa"/>
            </w:tcMar>
          </w:tcPr>
          <w:p w14:paraId="01B6C071"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5B015005" w14:textId="77777777" w:rsidR="00986C7E" w:rsidRPr="003E64BF" w:rsidRDefault="00986C7E" w:rsidP="001D0001">
            <w:pPr>
              <w:spacing w:before="113"/>
            </w:pPr>
            <w:r w:rsidRPr="003E64BF">
              <w:t>(</w:t>
            </w:r>
            <w:r w:rsidRPr="003E64BF">
              <w:rPr>
                <w:vertAlign w:val="superscript"/>
              </w:rPr>
              <w:t>1</w:t>
            </w:r>
            <w:r w:rsidRPr="003E64BF">
              <w:t>) Viðmiðunarmörk fyrir losun gilda um yfirborðsmeðferð og þurrkun sem fer fram við stýrðar aðstæður.</w:t>
            </w:r>
          </w:p>
          <w:p w14:paraId="5C67A6A9" w14:textId="77777777" w:rsidR="00986C7E" w:rsidRPr="003E64BF" w:rsidRDefault="00986C7E" w:rsidP="001D0001">
            <w:pPr>
              <w:spacing w:before="113"/>
            </w:pPr>
            <w:r w:rsidRPr="003E64BF">
              <w:t>(</w:t>
            </w:r>
            <w:r w:rsidRPr="003E64BF">
              <w:rPr>
                <w:vertAlign w:val="superscript"/>
              </w:rPr>
              <w:t>2</w:t>
            </w:r>
            <w:r w:rsidRPr="003E64BF">
              <w:t>) Fyrstu viðmiðunarmörkin fyrir losun gilda um þurrkunarferla, önnur mörkin um ferla við yfirborðsmeðferð.</w:t>
            </w:r>
          </w:p>
        </w:tc>
      </w:tr>
      <w:tr w:rsidR="00986C7E" w:rsidRPr="003E64BF" w14:paraId="0E952701" w14:textId="77777777" w:rsidTr="001D0001">
        <w:trPr>
          <w:trHeight w:val="60"/>
        </w:trPr>
        <w:tc>
          <w:tcPr>
            <w:tcW w:w="362" w:type="dxa"/>
            <w:tcBorders>
              <w:top w:val="single" w:sz="4" w:space="0" w:color="000000"/>
              <w:left w:val="nil"/>
              <w:bottom w:val="single" w:sz="4" w:space="0" w:color="000000"/>
              <w:right w:val="single" w:sz="4" w:space="0" w:color="000000"/>
            </w:tcBorders>
          </w:tcPr>
          <w:p w14:paraId="1043B674" w14:textId="77777777" w:rsidR="00986C7E" w:rsidRPr="003E64BF" w:rsidRDefault="00986C7E" w:rsidP="001D0001"/>
        </w:tc>
        <w:tc>
          <w:tcPr>
            <w:tcW w:w="2726" w:type="dxa"/>
            <w:tcBorders>
              <w:top w:val="single" w:sz="4" w:space="0" w:color="000000"/>
              <w:left w:val="single" w:sz="4" w:space="0" w:color="000000"/>
              <w:bottom w:val="single" w:sz="4" w:space="0" w:color="000000"/>
              <w:right w:val="single" w:sz="4" w:space="0" w:color="000000"/>
            </w:tcBorders>
          </w:tcPr>
          <w:p w14:paraId="10BB4035"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7A9AF057"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25033790" w14:textId="77777777" w:rsidR="00986C7E" w:rsidRPr="003E64BF" w:rsidRDefault="00986C7E" w:rsidP="001D0001"/>
        </w:tc>
        <w:tc>
          <w:tcPr>
            <w:tcW w:w="1318" w:type="dxa"/>
            <w:tcBorders>
              <w:top w:val="single" w:sz="4" w:space="0" w:color="000000"/>
              <w:left w:val="single" w:sz="4" w:space="0" w:color="000000"/>
              <w:bottom w:val="single" w:sz="4" w:space="0" w:color="000000"/>
              <w:right w:val="single" w:sz="6" w:space="0" w:color="000000"/>
            </w:tcBorders>
          </w:tcPr>
          <w:p w14:paraId="07774FD4"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Pr>
          <w:p w14:paraId="073E3A8E"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6" w:space="0" w:color="000000"/>
            </w:tcBorders>
            <w:tcMar>
              <w:top w:w="227" w:type="dxa"/>
              <w:left w:w="0" w:type="dxa"/>
              <w:bottom w:w="227" w:type="dxa"/>
              <w:right w:w="0" w:type="dxa"/>
            </w:tcMar>
          </w:tcPr>
          <w:p w14:paraId="79591873"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113" w:type="dxa"/>
              <w:bottom w:w="227" w:type="dxa"/>
              <w:right w:w="113" w:type="dxa"/>
            </w:tcMar>
          </w:tcPr>
          <w:p w14:paraId="6A0BDCD3"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64237DF7" w14:textId="77777777" w:rsidR="00986C7E" w:rsidRPr="003E64BF" w:rsidRDefault="00986C7E" w:rsidP="001D0001">
            <w:pPr>
              <w:spacing w:before="113"/>
            </w:pPr>
            <w:r w:rsidRPr="003E64BF">
              <w:t>(</w:t>
            </w:r>
            <w:r w:rsidRPr="003E64BF">
              <w:rPr>
                <w:vertAlign w:val="superscript"/>
              </w:rPr>
              <w:t>3</w:t>
            </w:r>
            <w:r w:rsidRPr="003E64BF">
              <w:t>) Fyrir stöðvar, sem framkvæma yfirborðsmeðferð á textíl og nota tækni sem gerir mögulegt að endurnýta endurheimta leysa, skulu viðmiðunarmörk fyrir losun, sem gilda fyrir yfirborðsmeðferð og þurrkunarferlana sameiginlega, vera 150.</w:t>
            </w:r>
          </w:p>
          <w:p w14:paraId="40A45B7A" w14:textId="77777777" w:rsidR="00986C7E" w:rsidRPr="003E64BF" w:rsidRDefault="00986C7E" w:rsidP="001D0001">
            <w:pPr>
              <w:spacing w:before="113"/>
            </w:pPr>
            <w:r w:rsidRPr="003E64BF">
              <w:t>(</w:t>
            </w:r>
            <w:r w:rsidRPr="003E64BF">
              <w:rPr>
                <w:vertAlign w:val="superscript"/>
              </w:rPr>
              <w:t>4</w:t>
            </w:r>
            <w:r w:rsidRPr="003E64BF">
              <w:t>) Húðunarstarfsemi, sem ekki getur farið fram við stýrðar aðstæður (svo sem skipasmíði, málun loftfara), er heimilt að undanþiggja frá þessum gildum í samræmi við 3. mgr. 59. gr.</w:t>
            </w:r>
          </w:p>
          <w:p w14:paraId="7C561CA0" w14:textId="77777777" w:rsidR="00986C7E" w:rsidRPr="003E64BF" w:rsidRDefault="00986C7E" w:rsidP="001D0001">
            <w:pPr>
              <w:spacing w:before="113"/>
            </w:pPr>
            <w:r w:rsidRPr="003E64BF">
              <w:t>(</w:t>
            </w:r>
            <w:r w:rsidRPr="003E64BF">
              <w:rPr>
                <w:vertAlign w:val="superscript"/>
              </w:rPr>
              <w:t>5</w:t>
            </w:r>
            <w:r w:rsidRPr="003E64BF">
              <w:t>) Valsasáldprentun á textílefni fellur undir starfsemi nr. 3.</w:t>
            </w:r>
          </w:p>
        </w:tc>
      </w:tr>
      <w:tr w:rsidR="00986C7E" w:rsidRPr="003E64BF" w14:paraId="12797F54" w14:textId="77777777" w:rsidTr="001D0001">
        <w:trPr>
          <w:trHeight w:val="60"/>
        </w:trPr>
        <w:tc>
          <w:tcPr>
            <w:tcW w:w="362" w:type="dxa"/>
            <w:tcBorders>
              <w:top w:val="single" w:sz="4" w:space="0" w:color="000000"/>
              <w:left w:val="nil"/>
              <w:bottom w:val="single" w:sz="4" w:space="0" w:color="000000"/>
              <w:right w:val="single" w:sz="4" w:space="0" w:color="000000"/>
            </w:tcBorders>
          </w:tcPr>
          <w:p w14:paraId="0B061507" w14:textId="77777777" w:rsidR="00986C7E" w:rsidRPr="003E64BF" w:rsidRDefault="00986C7E" w:rsidP="001D0001">
            <w:r w:rsidRPr="003E64BF">
              <w:t>9</w:t>
            </w:r>
          </w:p>
        </w:tc>
        <w:tc>
          <w:tcPr>
            <w:tcW w:w="2726" w:type="dxa"/>
            <w:tcBorders>
              <w:top w:val="single" w:sz="4" w:space="0" w:color="000000"/>
              <w:left w:val="single" w:sz="4" w:space="0" w:color="000000"/>
              <w:bottom w:val="single" w:sz="4" w:space="0" w:color="000000"/>
              <w:right w:val="single" w:sz="4" w:space="0" w:color="000000"/>
            </w:tcBorders>
          </w:tcPr>
          <w:p w14:paraId="036161D9" w14:textId="77777777" w:rsidR="00986C7E" w:rsidRPr="003E64BF" w:rsidRDefault="00986C7E" w:rsidP="001D0001">
            <w:r w:rsidRPr="003E64BF">
              <w:t>Húðun vafvíra</w:t>
            </w:r>
          </w:p>
          <w:p w14:paraId="49F36D11" w14:textId="77777777" w:rsidR="00986C7E" w:rsidRPr="003E64BF" w:rsidRDefault="00986C7E" w:rsidP="001D0001">
            <w:r w:rsidRPr="003E64BF">
              <w:t>(&gt; 5)</w:t>
            </w:r>
          </w:p>
        </w:tc>
        <w:tc>
          <w:tcPr>
            <w:tcW w:w="1319" w:type="dxa"/>
            <w:tcBorders>
              <w:top w:val="single" w:sz="4" w:space="0" w:color="000000"/>
              <w:left w:val="single" w:sz="4" w:space="0" w:color="000000"/>
              <w:bottom w:val="single" w:sz="4" w:space="0" w:color="000000"/>
              <w:right w:val="single" w:sz="4" w:space="0" w:color="000000"/>
            </w:tcBorders>
          </w:tcPr>
          <w:p w14:paraId="1AABF799"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52467AED" w14:textId="77777777" w:rsidR="00986C7E" w:rsidRPr="003E64BF" w:rsidRDefault="00986C7E" w:rsidP="001D0001"/>
        </w:tc>
        <w:tc>
          <w:tcPr>
            <w:tcW w:w="1318" w:type="dxa"/>
            <w:tcBorders>
              <w:top w:val="single" w:sz="4" w:space="0" w:color="000000"/>
              <w:left w:val="single" w:sz="4" w:space="0" w:color="000000"/>
              <w:bottom w:val="single" w:sz="4" w:space="0" w:color="000000"/>
              <w:right w:val="single" w:sz="6" w:space="0" w:color="000000"/>
            </w:tcBorders>
          </w:tcPr>
          <w:p w14:paraId="74E6C7D6"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113" w:type="dxa"/>
              <w:bottom w:w="227" w:type="dxa"/>
              <w:right w:w="113" w:type="dxa"/>
            </w:tcMar>
          </w:tcPr>
          <w:p w14:paraId="548D529A" w14:textId="77777777" w:rsidR="00986C7E" w:rsidRPr="003E64BF" w:rsidRDefault="00986C7E" w:rsidP="001D0001"/>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4CA6D382" w14:textId="77777777" w:rsidR="00986C7E" w:rsidRPr="003E64BF" w:rsidRDefault="00986C7E" w:rsidP="001D0001">
            <w:r w:rsidRPr="003E64BF">
              <w:t>10 g/kg (</w:t>
            </w:r>
            <w:r w:rsidRPr="003E64BF">
              <w:rPr>
                <w:vertAlign w:val="superscript"/>
              </w:rPr>
              <w:t>1</w:t>
            </w:r>
            <w:r w:rsidRPr="003E64BF">
              <w:t>)</w:t>
            </w:r>
          </w:p>
          <w:p w14:paraId="370CFBD7" w14:textId="77777777" w:rsidR="00986C7E" w:rsidRPr="003E64BF" w:rsidRDefault="00986C7E" w:rsidP="001D0001">
            <w:r w:rsidRPr="003E64BF">
              <w:t>5 g/kg (</w:t>
            </w:r>
            <w:r w:rsidRPr="003E64BF">
              <w:rPr>
                <w:vertAlign w:val="superscript"/>
              </w:rPr>
              <w:t>2</w:t>
            </w:r>
            <w:r w:rsidRPr="003E64BF">
              <w:t>)</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08264A3D" w14:textId="77777777" w:rsidR="00986C7E" w:rsidRPr="003E64BF" w:rsidRDefault="00986C7E" w:rsidP="001D0001">
            <w:pPr>
              <w:spacing w:before="113"/>
            </w:pPr>
            <w:r w:rsidRPr="003E64BF">
              <w:t>(</w:t>
            </w:r>
            <w:r w:rsidRPr="003E64BF">
              <w:rPr>
                <w:vertAlign w:val="superscript"/>
              </w:rPr>
              <w:t>1</w:t>
            </w:r>
            <w:r w:rsidRPr="003E64BF">
              <w:t>) Gildir fyrir stöðvar þar sem meðalþvermál víra er ≤ 0,1 mm.</w:t>
            </w:r>
          </w:p>
          <w:p w14:paraId="3FFAC58D" w14:textId="77777777" w:rsidR="00986C7E" w:rsidRPr="003E64BF" w:rsidRDefault="00986C7E" w:rsidP="001D0001">
            <w:pPr>
              <w:spacing w:before="113"/>
            </w:pPr>
            <w:r w:rsidRPr="003E64BF">
              <w:t>(</w:t>
            </w:r>
            <w:r w:rsidRPr="003E64BF">
              <w:rPr>
                <w:vertAlign w:val="superscript"/>
              </w:rPr>
              <w:t>2</w:t>
            </w:r>
            <w:r w:rsidRPr="003E64BF">
              <w:t>) Gildir fyrir allar aðrar stöðvar.</w:t>
            </w:r>
          </w:p>
        </w:tc>
      </w:tr>
      <w:tr w:rsidR="00986C7E" w:rsidRPr="003E64BF" w14:paraId="5BF6301A" w14:textId="77777777" w:rsidTr="001D0001">
        <w:trPr>
          <w:trHeight w:val="60"/>
        </w:trPr>
        <w:tc>
          <w:tcPr>
            <w:tcW w:w="362" w:type="dxa"/>
            <w:tcBorders>
              <w:top w:val="single" w:sz="4" w:space="0" w:color="000000"/>
              <w:left w:val="nil"/>
              <w:bottom w:val="single" w:sz="4" w:space="0" w:color="000000"/>
              <w:right w:val="single" w:sz="4" w:space="0" w:color="000000"/>
            </w:tcBorders>
          </w:tcPr>
          <w:p w14:paraId="5A166978" w14:textId="77777777" w:rsidR="00986C7E" w:rsidRPr="003E64BF" w:rsidRDefault="00986C7E" w:rsidP="001D0001">
            <w:r w:rsidRPr="003E64BF">
              <w:t>10</w:t>
            </w:r>
          </w:p>
        </w:tc>
        <w:tc>
          <w:tcPr>
            <w:tcW w:w="2726" w:type="dxa"/>
            <w:tcBorders>
              <w:top w:val="single" w:sz="4" w:space="0" w:color="000000"/>
              <w:left w:val="single" w:sz="4" w:space="0" w:color="000000"/>
              <w:bottom w:val="single" w:sz="4" w:space="0" w:color="000000"/>
              <w:right w:val="single" w:sz="4" w:space="0" w:color="000000"/>
            </w:tcBorders>
          </w:tcPr>
          <w:p w14:paraId="28D90406" w14:textId="77777777" w:rsidR="00986C7E" w:rsidRPr="003E64BF" w:rsidRDefault="00986C7E" w:rsidP="001D0001">
            <w:r w:rsidRPr="003E64BF">
              <w:t>Húðun viðaryfirborðs</w:t>
            </w:r>
          </w:p>
          <w:p w14:paraId="287C3572" w14:textId="77777777" w:rsidR="00986C7E" w:rsidRPr="003E64BF" w:rsidRDefault="00986C7E" w:rsidP="001D0001">
            <w:r w:rsidRPr="003E64BF">
              <w:t>(&gt; 15)</w:t>
            </w:r>
          </w:p>
        </w:tc>
        <w:tc>
          <w:tcPr>
            <w:tcW w:w="1319" w:type="dxa"/>
            <w:tcBorders>
              <w:top w:val="single" w:sz="4" w:space="0" w:color="000000"/>
              <w:left w:val="single" w:sz="4" w:space="0" w:color="000000"/>
              <w:bottom w:val="single" w:sz="4" w:space="0" w:color="000000"/>
              <w:right w:val="single" w:sz="4" w:space="0" w:color="000000"/>
            </w:tcBorders>
          </w:tcPr>
          <w:p w14:paraId="401B1308" w14:textId="77777777" w:rsidR="00986C7E" w:rsidRPr="003E64BF" w:rsidRDefault="00986C7E" w:rsidP="001D0001">
            <w:pPr>
              <w:jc w:val="right"/>
            </w:pPr>
            <w:r w:rsidRPr="003E64BF">
              <w:t>15—25</w:t>
            </w:r>
          </w:p>
          <w:p w14:paraId="69B5F1B8" w14:textId="77777777" w:rsidR="00986C7E" w:rsidRPr="003E64BF" w:rsidRDefault="00986C7E" w:rsidP="001D0001">
            <w:pPr>
              <w:jc w:val="right"/>
            </w:pPr>
            <w:r w:rsidRPr="003E64BF">
              <w:t>&gt; 25</w:t>
            </w:r>
          </w:p>
        </w:tc>
        <w:tc>
          <w:tcPr>
            <w:tcW w:w="1319" w:type="dxa"/>
            <w:tcBorders>
              <w:top w:val="single" w:sz="4" w:space="0" w:color="000000"/>
              <w:left w:val="single" w:sz="4" w:space="0" w:color="000000"/>
              <w:bottom w:val="single" w:sz="4" w:space="0" w:color="000000"/>
              <w:right w:val="single" w:sz="4" w:space="0" w:color="000000"/>
            </w:tcBorders>
          </w:tcPr>
          <w:p w14:paraId="04071B8E" w14:textId="77777777" w:rsidR="00986C7E" w:rsidRPr="003E64BF" w:rsidRDefault="00986C7E" w:rsidP="001D0001">
            <w:pPr>
              <w:jc w:val="right"/>
            </w:pPr>
            <w:r w:rsidRPr="003E64BF">
              <w:t>100 (</w:t>
            </w:r>
            <w:r w:rsidRPr="003E64BF">
              <w:rPr>
                <w:vertAlign w:val="superscript"/>
              </w:rPr>
              <w:t>1</w:t>
            </w:r>
            <w:r w:rsidRPr="003E64BF">
              <w:t>)</w:t>
            </w:r>
          </w:p>
          <w:p w14:paraId="1FB8C5CB" w14:textId="77777777" w:rsidR="00986C7E" w:rsidRPr="003E64BF" w:rsidRDefault="00986C7E" w:rsidP="001D0001">
            <w:pPr>
              <w:jc w:val="right"/>
            </w:pPr>
            <w:r w:rsidRPr="003E64BF">
              <w:t>50/75 (</w:t>
            </w:r>
            <w:r w:rsidRPr="003E64BF">
              <w:rPr>
                <w:vertAlign w:val="superscript"/>
              </w:rPr>
              <w:t>2</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Pr>
          <w:p w14:paraId="0E88C0DC" w14:textId="77777777" w:rsidR="00986C7E" w:rsidRPr="003E64BF" w:rsidRDefault="00986C7E" w:rsidP="001D0001">
            <w:pPr>
              <w:jc w:val="right"/>
            </w:pPr>
            <w:r w:rsidRPr="003E64BF">
              <w:t>25</w:t>
            </w:r>
          </w:p>
          <w:p w14:paraId="2F5B6FAB" w14:textId="77777777" w:rsidR="00986C7E" w:rsidRPr="003E64BF" w:rsidRDefault="00986C7E" w:rsidP="001D0001">
            <w:pPr>
              <w:jc w:val="right"/>
            </w:pPr>
            <w:r w:rsidRPr="003E64BF">
              <w:t>20</w:t>
            </w:r>
          </w:p>
        </w:tc>
        <w:tc>
          <w:tcPr>
            <w:tcW w:w="1319" w:type="dxa"/>
            <w:tcBorders>
              <w:top w:val="single" w:sz="4" w:space="0" w:color="000000"/>
              <w:left w:val="single" w:sz="4" w:space="0" w:color="000000"/>
              <w:bottom w:val="single" w:sz="4" w:space="0" w:color="000000"/>
              <w:right w:val="single" w:sz="6" w:space="0" w:color="000000"/>
            </w:tcBorders>
            <w:tcMar>
              <w:top w:w="227" w:type="dxa"/>
              <w:left w:w="113" w:type="dxa"/>
              <w:bottom w:w="227" w:type="dxa"/>
              <w:right w:w="113" w:type="dxa"/>
            </w:tcMar>
          </w:tcPr>
          <w:p w14:paraId="61D7D25A"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0" w:type="dxa"/>
              <w:bottom w:w="227" w:type="dxa"/>
              <w:right w:w="0" w:type="dxa"/>
            </w:tcMar>
          </w:tcPr>
          <w:p w14:paraId="2FADC1BB"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37EDE027" w14:textId="77777777" w:rsidR="00986C7E" w:rsidRPr="003E64BF" w:rsidRDefault="00986C7E" w:rsidP="001D0001">
            <w:pPr>
              <w:spacing w:before="113"/>
            </w:pPr>
            <w:r w:rsidRPr="003E64BF">
              <w:t>(</w:t>
            </w:r>
            <w:r w:rsidRPr="003E64BF">
              <w:rPr>
                <w:vertAlign w:val="superscript"/>
              </w:rPr>
              <w:t>1</w:t>
            </w:r>
            <w:r w:rsidRPr="003E64BF">
              <w:t>) Viðmiðunarmörk fyrir losun gilda um yfirborðsmeðferð og þurrkun sem fer fram við stýrðar aðstæður.</w:t>
            </w:r>
          </w:p>
          <w:p w14:paraId="3BBCFB01" w14:textId="77777777" w:rsidR="00986C7E" w:rsidRPr="003E64BF" w:rsidRDefault="00986C7E" w:rsidP="001D0001">
            <w:pPr>
              <w:spacing w:before="113"/>
            </w:pPr>
            <w:r w:rsidRPr="003E64BF">
              <w:t>(</w:t>
            </w:r>
            <w:r w:rsidRPr="003E64BF">
              <w:rPr>
                <w:vertAlign w:val="superscript"/>
              </w:rPr>
              <w:t>2</w:t>
            </w:r>
            <w:r w:rsidRPr="003E64BF">
              <w:t>) Fyrsta gildið gildir um þurrkunarferla, annað gildið um ferla við yfirborðsmeðferð.</w:t>
            </w:r>
          </w:p>
        </w:tc>
      </w:tr>
      <w:tr w:rsidR="00986C7E" w:rsidRPr="003E64BF" w14:paraId="1F0699B8" w14:textId="77777777" w:rsidTr="001D0001">
        <w:trPr>
          <w:trHeight w:val="60"/>
        </w:trPr>
        <w:tc>
          <w:tcPr>
            <w:tcW w:w="362" w:type="dxa"/>
            <w:tcBorders>
              <w:top w:val="single" w:sz="4" w:space="0" w:color="000000"/>
              <w:left w:val="nil"/>
              <w:bottom w:val="single" w:sz="4" w:space="0" w:color="000000"/>
              <w:right w:val="single" w:sz="4" w:space="0" w:color="000000"/>
            </w:tcBorders>
          </w:tcPr>
          <w:p w14:paraId="0EA02E04" w14:textId="77777777" w:rsidR="00986C7E" w:rsidRPr="003E64BF" w:rsidRDefault="00986C7E" w:rsidP="001D0001">
            <w:r w:rsidRPr="003E64BF">
              <w:lastRenderedPageBreak/>
              <w:t>11</w:t>
            </w:r>
          </w:p>
        </w:tc>
        <w:tc>
          <w:tcPr>
            <w:tcW w:w="2726" w:type="dxa"/>
            <w:tcBorders>
              <w:top w:val="single" w:sz="4" w:space="0" w:color="000000"/>
              <w:left w:val="single" w:sz="4" w:space="0" w:color="000000"/>
              <w:bottom w:val="single" w:sz="4" w:space="0" w:color="000000"/>
              <w:right w:val="single" w:sz="4" w:space="0" w:color="000000"/>
            </w:tcBorders>
          </w:tcPr>
          <w:p w14:paraId="3211F764" w14:textId="77777777" w:rsidR="00986C7E" w:rsidRPr="003E64BF" w:rsidRDefault="00986C7E" w:rsidP="001D0001">
            <w:r w:rsidRPr="003E64BF">
              <w:t>Þurrhreinsun</w:t>
            </w:r>
          </w:p>
        </w:tc>
        <w:tc>
          <w:tcPr>
            <w:tcW w:w="1319" w:type="dxa"/>
            <w:tcBorders>
              <w:top w:val="single" w:sz="4" w:space="0" w:color="000000"/>
              <w:left w:val="single" w:sz="4" w:space="0" w:color="000000"/>
              <w:bottom w:val="single" w:sz="4" w:space="0" w:color="000000"/>
              <w:right w:val="single" w:sz="4" w:space="0" w:color="000000"/>
            </w:tcBorders>
          </w:tcPr>
          <w:p w14:paraId="764C8A0C"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7158DC94" w14:textId="77777777" w:rsidR="00986C7E" w:rsidRPr="003E64BF" w:rsidRDefault="00986C7E" w:rsidP="001D0001"/>
        </w:tc>
        <w:tc>
          <w:tcPr>
            <w:tcW w:w="1318" w:type="dxa"/>
            <w:tcBorders>
              <w:top w:val="single" w:sz="4" w:space="0" w:color="000000"/>
              <w:left w:val="single" w:sz="4" w:space="0" w:color="000000"/>
              <w:bottom w:val="single" w:sz="4" w:space="0" w:color="000000"/>
              <w:right w:val="single" w:sz="6" w:space="0" w:color="000000"/>
            </w:tcBorders>
          </w:tcPr>
          <w:p w14:paraId="7912FB18"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113" w:type="dxa"/>
              <w:bottom w:w="227" w:type="dxa"/>
              <w:right w:w="113" w:type="dxa"/>
            </w:tcMar>
          </w:tcPr>
          <w:p w14:paraId="6837C61F" w14:textId="77777777" w:rsidR="00986C7E" w:rsidRPr="003E64BF" w:rsidRDefault="00986C7E" w:rsidP="001D0001"/>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EB87D96" w14:textId="77777777" w:rsidR="00986C7E" w:rsidRPr="003E64BF" w:rsidRDefault="00986C7E" w:rsidP="001D0001">
            <w:r w:rsidRPr="003E64BF">
              <w:t>20 g/kg (</w:t>
            </w:r>
            <w:r w:rsidRPr="003E64BF">
              <w:rPr>
                <w:vertAlign w:val="superscript"/>
              </w:rPr>
              <w:t>1</w:t>
            </w:r>
            <w:r w:rsidRPr="003E64BF">
              <w:t>) (</w:t>
            </w:r>
            <w:r w:rsidRPr="003E64BF">
              <w:rPr>
                <w:vertAlign w:val="superscript"/>
              </w:rPr>
              <w:t>2</w:t>
            </w:r>
            <w:r w:rsidRPr="003E64BF">
              <w:t>)</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46B6B3AA" w14:textId="77777777" w:rsidR="00986C7E" w:rsidRPr="003E64BF" w:rsidRDefault="00986C7E" w:rsidP="001D0001">
            <w:pPr>
              <w:spacing w:before="113"/>
            </w:pPr>
            <w:r w:rsidRPr="003E64BF">
              <w:t>(</w:t>
            </w:r>
            <w:r w:rsidRPr="003E64BF">
              <w:rPr>
                <w:vertAlign w:val="superscript"/>
              </w:rPr>
              <w:t>1</w:t>
            </w:r>
            <w:r w:rsidRPr="003E64BF">
              <w:t>) Gefið upp sem massi af leysi sem er losaður á hvert kíló af hreinsaðri og þurrkaðri vöru.</w:t>
            </w:r>
          </w:p>
          <w:p w14:paraId="6A17683B" w14:textId="77777777" w:rsidR="00986C7E" w:rsidRPr="003E64BF" w:rsidRDefault="00986C7E" w:rsidP="001D0001">
            <w:pPr>
              <w:spacing w:before="113"/>
            </w:pPr>
            <w:r w:rsidRPr="003E64BF">
              <w:t>(</w:t>
            </w:r>
            <w:r w:rsidRPr="003E64BF">
              <w:rPr>
                <w:vertAlign w:val="superscript"/>
              </w:rPr>
              <w:t>2</w:t>
            </w:r>
            <w:r w:rsidRPr="003E64BF">
              <w:t>) Viðmiðunarmörkin fyrir losun í 2. lið 4 hluta gilda ekki fyrir þessa starfsemi.</w:t>
            </w:r>
          </w:p>
        </w:tc>
      </w:tr>
      <w:tr w:rsidR="00986C7E" w:rsidRPr="003E64BF" w14:paraId="701FA95C" w14:textId="77777777" w:rsidTr="001D0001">
        <w:trPr>
          <w:trHeight w:val="60"/>
        </w:trPr>
        <w:tc>
          <w:tcPr>
            <w:tcW w:w="362" w:type="dxa"/>
            <w:tcBorders>
              <w:top w:val="single" w:sz="4" w:space="0" w:color="000000"/>
              <w:left w:val="nil"/>
              <w:bottom w:val="single" w:sz="4" w:space="0" w:color="000000"/>
              <w:right w:val="single" w:sz="4" w:space="0" w:color="000000"/>
            </w:tcBorders>
          </w:tcPr>
          <w:p w14:paraId="5B43EC1A" w14:textId="77777777" w:rsidR="00986C7E" w:rsidRPr="003E64BF" w:rsidRDefault="00986C7E" w:rsidP="001D0001">
            <w:r w:rsidRPr="003E64BF">
              <w:t>12</w:t>
            </w:r>
          </w:p>
        </w:tc>
        <w:tc>
          <w:tcPr>
            <w:tcW w:w="2726" w:type="dxa"/>
            <w:tcBorders>
              <w:top w:val="single" w:sz="4" w:space="0" w:color="000000"/>
              <w:left w:val="single" w:sz="4" w:space="0" w:color="000000"/>
              <w:bottom w:val="single" w:sz="4" w:space="0" w:color="000000"/>
              <w:right w:val="single" w:sz="4" w:space="0" w:color="000000"/>
            </w:tcBorders>
          </w:tcPr>
          <w:p w14:paraId="57C58D7E" w14:textId="77777777" w:rsidR="00986C7E" w:rsidRPr="003E64BF" w:rsidRDefault="00986C7E" w:rsidP="001D0001">
            <w:r w:rsidRPr="003E64BF">
              <w:t>Viðarfúavörn</w:t>
            </w:r>
          </w:p>
          <w:p w14:paraId="50D1F1C4" w14:textId="77777777" w:rsidR="00986C7E" w:rsidRPr="003E64BF" w:rsidRDefault="00986C7E" w:rsidP="001D0001">
            <w:r w:rsidRPr="003E64BF">
              <w:t>(&gt; 25)</w:t>
            </w:r>
          </w:p>
        </w:tc>
        <w:tc>
          <w:tcPr>
            <w:tcW w:w="1319" w:type="dxa"/>
            <w:tcBorders>
              <w:top w:val="single" w:sz="4" w:space="0" w:color="000000"/>
              <w:left w:val="single" w:sz="4" w:space="0" w:color="000000"/>
              <w:bottom w:val="single" w:sz="4" w:space="0" w:color="000000"/>
              <w:right w:val="single" w:sz="4" w:space="0" w:color="000000"/>
            </w:tcBorders>
          </w:tcPr>
          <w:p w14:paraId="2134C1A0"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7FF4CD4B" w14:textId="77777777" w:rsidR="00986C7E" w:rsidRPr="003E64BF" w:rsidRDefault="00986C7E" w:rsidP="001D0001">
            <w:pPr>
              <w:jc w:val="right"/>
            </w:pPr>
            <w:r w:rsidRPr="003E64BF">
              <w:t>100 (</w:t>
            </w:r>
            <w:r w:rsidRPr="003E64BF">
              <w:rPr>
                <w:vertAlign w:val="superscript"/>
              </w:rPr>
              <w:t>1</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6D74C2F6" w14:textId="77777777" w:rsidR="00986C7E" w:rsidRPr="003E64BF" w:rsidRDefault="00986C7E" w:rsidP="001D0001">
            <w:pPr>
              <w:jc w:val="right"/>
            </w:pPr>
            <w:r w:rsidRPr="003E64BF">
              <w:t>45</w:t>
            </w:r>
          </w:p>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14:paraId="33683601" w14:textId="77777777" w:rsidR="00986C7E" w:rsidRPr="003E64BF" w:rsidRDefault="00986C7E" w:rsidP="001D0001">
            <w:r w:rsidRPr="003E64BF">
              <w:t>11 kg/m</w:t>
            </w:r>
            <w:r w:rsidRPr="003E64BF">
              <w:rPr>
                <w:vertAlign w:val="superscript"/>
              </w:rPr>
              <w:t>3</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3FEC87B9" w14:textId="77777777" w:rsidR="00986C7E" w:rsidRPr="003E64BF" w:rsidRDefault="00986C7E" w:rsidP="001D0001">
            <w:r w:rsidRPr="003E64BF">
              <w:t>(</w:t>
            </w:r>
            <w:r w:rsidRPr="003E64BF">
              <w:rPr>
                <w:vertAlign w:val="superscript"/>
              </w:rPr>
              <w:t>1</w:t>
            </w:r>
            <w:r w:rsidRPr="003E64BF">
              <w:t>) Viðmiðunarmörk fyrir losun gilda ekki fyrir gegndreypingu með kreósóti.</w:t>
            </w:r>
          </w:p>
        </w:tc>
      </w:tr>
      <w:tr w:rsidR="00986C7E" w:rsidRPr="003E64BF" w14:paraId="494F81D0" w14:textId="77777777" w:rsidTr="001D0001">
        <w:trPr>
          <w:trHeight w:val="60"/>
        </w:trPr>
        <w:tc>
          <w:tcPr>
            <w:tcW w:w="362" w:type="dxa"/>
            <w:tcBorders>
              <w:top w:val="single" w:sz="4" w:space="0" w:color="000000"/>
              <w:left w:val="nil"/>
              <w:bottom w:val="single" w:sz="4" w:space="0" w:color="000000"/>
              <w:right w:val="single" w:sz="4" w:space="0" w:color="000000"/>
            </w:tcBorders>
          </w:tcPr>
          <w:p w14:paraId="09B11082" w14:textId="77777777" w:rsidR="00986C7E" w:rsidRPr="003E64BF" w:rsidRDefault="00986C7E" w:rsidP="001D0001">
            <w:r w:rsidRPr="003E64BF">
              <w:t>13</w:t>
            </w:r>
          </w:p>
        </w:tc>
        <w:tc>
          <w:tcPr>
            <w:tcW w:w="2726" w:type="dxa"/>
            <w:tcBorders>
              <w:top w:val="single" w:sz="4" w:space="0" w:color="000000"/>
              <w:left w:val="single" w:sz="4" w:space="0" w:color="000000"/>
              <w:bottom w:val="single" w:sz="4" w:space="0" w:color="000000"/>
              <w:right w:val="single" w:sz="4" w:space="0" w:color="000000"/>
            </w:tcBorders>
          </w:tcPr>
          <w:p w14:paraId="68D2F5DC" w14:textId="77777777" w:rsidR="00986C7E" w:rsidRPr="003E64BF" w:rsidRDefault="00986C7E" w:rsidP="001D0001">
            <w:r w:rsidRPr="003E64BF">
              <w:t>Yfirborðsmeðferð á leðri</w:t>
            </w:r>
          </w:p>
          <w:p w14:paraId="002EE054" w14:textId="77777777" w:rsidR="00986C7E" w:rsidRPr="003E64BF" w:rsidRDefault="00986C7E" w:rsidP="001D0001">
            <w:r w:rsidRPr="003E64BF">
              <w:t>(&gt; 10)</w:t>
            </w:r>
          </w:p>
        </w:tc>
        <w:tc>
          <w:tcPr>
            <w:tcW w:w="1319" w:type="dxa"/>
            <w:tcBorders>
              <w:top w:val="single" w:sz="4" w:space="0" w:color="000000"/>
              <w:left w:val="single" w:sz="4" w:space="0" w:color="000000"/>
              <w:bottom w:val="single" w:sz="4" w:space="0" w:color="000000"/>
              <w:right w:val="single" w:sz="4" w:space="0" w:color="000000"/>
            </w:tcBorders>
          </w:tcPr>
          <w:p w14:paraId="21609D1B" w14:textId="77777777" w:rsidR="00986C7E" w:rsidRPr="003E64BF" w:rsidRDefault="00986C7E" w:rsidP="001D0001">
            <w:pPr>
              <w:jc w:val="right"/>
            </w:pPr>
            <w:r w:rsidRPr="003E64BF">
              <w:t>10—25</w:t>
            </w:r>
          </w:p>
          <w:p w14:paraId="1277DD32" w14:textId="77777777" w:rsidR="00986C7E" w:rsidRPr="003E64BF" w:rsidRDefault="00986C7E" w:rsidP="001D0001">
            <w:pPr>
              <w:jc w:val="right"/>
            </w:pPr>
            <w:r w:rsidRPr="003E64BF">
              <w:t>&gt; 25</w:t>
            </w:r>
          </w:p>
          <w:p w14:paraId="1B6D7480" w14:textId="77777777" w:rsidR="00986C7E" w:rsidRPr="003E64BF" w:rsidRDefault="00986C7E" w:rsidP="001D0001">
            <w:pPr>
              <w:jc w:val="right"/>
            </w:pPr>
            <w:r w:rsidRPr="003E64BF">
              <w:t>&gt; 10 (</w:t>
            </w:r>
            <w:r w:rsidRPr="003E64BF">
              <w:rPr>
                <w:vertAlign w:val="superscript"/>
              </w:rPr>
              <w:t>1</w:t>
            </w:r>
            <w:r w:rsidRPr="003E64BF">
              <w:t>)</w:t>
            </w:r>
          </w:p>
        </w:tc>
        <w:tc>
          <w:tcPr>
            <w:tcW w:w="1319" w:type="dxa"/>
            <w:tcBorders>
              <w:top w:val="single" w:sz="4" w:space="0" w:color="000000"/>
              <w:left w:val="single" w:sz="4" w:space="0" w:color="000000"/>
              <w:bottom w:val="single" w:sz="4" w:space="0" w:color="000000"/>
              <w:right w:val="single" w:sz="4" w:space="0" w:color="000000"/>
            </w:tcBorders>
          </w:tcPr>
          <w:p w14:paraId="511B01DB" w14:textId="77777777" w:rsidR="00986C7E" w:rsidRPr="003E64BF" w:rsidRDefault="00986C7E" w:rsidP="001D0001"/>
        </w:tc>
        <w:tc>
          <w:tcPr>
            <w:tcW w:w="1318" w:type="dxa"/>
            <w:tcBorders>
              <w:top w:val="single" w:sz="4" w:space="0" w:color="000000"/>
              <w:left w:val="single" w:sz="4" w:space="0" w:color="000000"/>
              <w:bottom w:val="single" w:sz="4" w:space="0" w:color="000000"/>
              <w:right w:val="single" w:sz="6" w:space="0" w:color="000000"/>
            </w:tcBorders>
          </w:tcPr>
          <w:p w14:paraId="1423009C"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113" w:type="dxa"/>
              <w:bottom w:w="227" w:type="dxa"/>
              <w:right w:w="113" w:type="dxa"/>
            </w:tcMar>
          </w:tcPr>
          <w:p w14:paraId="1DDB102E" w14:textId="77777777" w:rsidR="00986C7E" w:rsidRPr="003E64BF" w:rsidRDefault="00986C7E" w:rsidP="001D0001"/>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8086E54" w14:textId="77777777" w:rsidR="00986C7E" w:rsidRPr="003E64BF" w:rsidRDefault="00986C7E" w:rsidP="001D0001">
            <w:r w:rsidRPr="003E64BF">
              <w:t>85 g/m</w:t>
            </w:r>
            <w:r w:rsidRPr="003E64BF">
              <w:rPr>
                <w:vertAlign w:val="superscript"/>
              </w:rPr>
              <w:t>2</w:t>
            </w:r>
          </w:p>
          <w:p w14:paraId="767D8080" w14:textId="77777777" w:rsidR="00986C7E" w:rsidRPr="003E64BF" w:rsidRDefault="00986C7E" w:rsidP="001D0001">
            <w:r w:rsidRPr="003E64BF">
              <w:t>75 g/m</w:t>
            </w:r>
            <w:r w:rsidRPr="003E64BF">
              <w:rPr>
                <w:vertAlign w:val="superscript"/>
              </w:rPr>
              <w:t>2</w:t>
            </w:r>
          </w:p>
          <w:p w14:paraId="47B7B598" w14:textId="77777777" w:rsidR="00986C7E" w:rsidRPr="003E64BF" w:rsidRDefault="00986C7E" w:rsidP="001D0001">
            <w:r w:rsidRPr="003E64BF">
              <w:t>150 g/m</w:t>
            </w:r>
            <w:r w:rsidRPr="003E64BF">
              <w:rPr>
                <w:vertAlign w:val="superscript"/>
              </w:rPr>
              <w:t>2</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6DBE753D" w14:textId="77777777" w:rsidR="00986C7E" w:rsidRPr="003E64BF" w:rsidRDefault="00986C7E" w:rsidP="001D0001">
            <w:r w:rsidRPr="003E64BF">
              <w:t>Viðmiðunarmörk fyrir losun eru gefin upp í grömmum af leysi sem er losaður á hvern m</w:t>
            </w:r>
            <w:r w:rsidRPr="003E64BF">
              <w:rPr>
                <w:vertAlign w:val="superscript"/>
              </w:rPr>
              <w:t>2</w:t>
            </w:r>
            <w:r w:rsidRPr="003E64BF">
              <w:t xml:space="preserve"> af framleiddri vöru.</w:t>
            </w:r>
          </w:p>
          <w:p w14:paraId="3EA48A04" w14:textId="77777777" w:rsidR="00986C7E" w:rsidRPr="003E64BF" w:rsidRDefault="00986C7E" w:rsidP="001D0001">
            <w:pPr>
              <w:spacing w:before="113"/>
            </w:pPr>
            <w:r w:rsidRPr="003E64BF">
              <w:t>(</w:t>
            </w:r>
            <w:r w:rsidRPr="003E64BF">
              <w:rPr>
                <w:vertAlign w:val="superscript"/>
              </w:rPr>
              <w:t>1</w:t>
            </w:r>
            <w:r w:rsidRPr="003E64BF">
              <w:t>) Gildir um yfirborðsmeðferð á leðri fyrir áklæði og sérstakar leðurvörur notaðar í töskur, belti, veski og aðrar smágerðar notendavörur.</w:t>
            </w:r>
          </w:p>
        </w:tc>
      </w:tr>
      <w:tr w:rsidR="00986C7E" w:rsidRPr="003E64BF" w14:paraId="1C92FAF0" w14:textId="77777777" w:rsidTr="001D0001">
        <w:trPr>
          <w:trHeight w:val="60"/>
        </w:trPr>
        <w:tc>
          <w:tcPr>
            <w:tcW w:w="362" w:type="dxa"/>
            <w:tcBorders>
              <w:top w:val="single" w:sz="4" w:space="0" w:color="000000"/>
              <w:left w:val="nil"/>
              <w:bottom w:val="single" w:sz="4" w:space="0" w:color="000000"/>
              <w:right w:val="single" w:sz="4" w:space="0" w:color="000000"/>
            </w:tcBorders>
          </w:tcPr>
          <w:p w14:paraId="0A33D18C" w14:textId="77777777" w:rsidR="00986C7E" w:rsidRPr="003E64BF" w:rsidRDefault="00986C7E" w:rsidP="001D0001">
            <w:r w:rsidRPr="003E64BF">
              <w:t>14</w:t>
            </w:r>
          </w:p>
        </w:tc>
        <w:tc>
          <w:tcPr>
            <w:tcW w:w="2726" w:type="dxa"/>
            <w:tcBorders>
              <w:top w:val="single" w:sz="4" w:space="0" w:color="000000"/>
              <w:left w:val="single" w:sz="4" w:space="0" w:color="000000"/>
              <w:bottom w:val="single" w:sz="4" w:space="0" w:color="000000"/>
              <w:right w:val="single" w:sz="4" w:space="0" w:color="000000"/>
            </w:tcBorders>
          </w:tcPr>
          <w:p w14:paraId="00FA9831" w14:textId="77777777" w:rsidR="00986C7E" w:rsidRPr="003E64BF" w:rsidRDefault="00986C7E" w:rsidP="001D0001">
            <w:r w:rsidRPr="003E64BF">
              <w:t>Framleiðsla á skófatnaði</w:t>
            </w:r>
          </w:p>
          <w:p w14:paraId="28AD4959" w14:textId="77777777" w:rsidR="00986C7E" w:rsidRPr="003E64BF" w:rsidRDefault="00986C7E" w:rsidP="001D0001">
            <w:r w:rsidRPr="003E64BF">
              <w:t>(&gt; 5)</w:t>
            </w:r>
          </w:p>
        </w:tc>
        <w:tc>
          <w:tcPr>
            <w:tcW w:w="1319" w:type="dxa"/>
            <w:tcBorders>
              <w:top w:val="single" w:sz="4" w:space="0" w:color="000000"/>
              <w:left w:val="single" w:sz="4" w:space="0" w:color="000000"/>
              <w:bottom w:val="single" w:sz="4" w:space="0" w:color="000000"/>
              <w:right w:val="single" w:sz="4" w:space="0" w:color="000000"/>
            </w:tcBorders>
          </w:tcPr>
          <w:p w14:paraId="1AE3A1FE"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29CA5744" w14:textId="77777777" w:rsidR="00986C7E" w:rsidRPr="003E64BF" w:rsidRDefault="00986C7E" w:rsidP="001D0001"/>
        </w:tc>
        <w:tc>
          <w:tcPr>
            <w:tcW w:w="1318" w:type="dxa"/>
            <w:tcBorders>
              <w:top w:val="single" w:sz="4" w:space="0" w:color="000000"/>
              <w:left w:val="single" w:sz="4" w:space="0" w:color="000000"/>
              <w:bottom w:val="single" w:sz="4" w:space="0" w:color="000000"/>
              <w:right w:val="single" w:sz="6" w:space="0" w:color="000000"/>
            </w:tcBorders>
          </w:tcPr>
          <w:p w14:paraId="5282A08F"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113" w:type="dxa"/>
              <w:bottom w:w="227" w:type="dxa"/>
              <w:right w:w="113" w:type="dxa"/>
            </w:tcMar>
          </w:tcPr>
          <w:p w14:paraId="78566FC4" w14:textId="77777777" w:rsidR="00986C7E" w:rsidRPr="003E64BF" w:rsidRDefault="00986C7E" w:rsidP="001D0001"/>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270AA43F" w14:textId="77777777" w:rsidR="00986C7E" w:rsidRPr="003E64BF" w:rsidRDefault="00986C7E" w:rsidP="001D0001">
            <w:r w:rsidRPr="003E64BF">
              <w:t>25 g á par</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5E4BCA0B" w14:textId="77777777" w:rsidR="00986C7E" w:rsidRPr="003E64BF" w:rsidRDefault="00986C7E" w:rsidP="001D0001">
            <w:r w:rsidRPr="003E64BF">
              <w:t>Viðmiðunarmörk fyrir heildarlosun eru gefin upp í grömmum af leysi sem er losaður á hvert par af framleiddum, fullunnum skófatnaði.</w:t>
            </w:r>
          </w:p>
        </w:tc>
      </w:tr>
      <w:tr w:rsidR="00986C7E" w:rsidRPr="003E64BF" w14:paraId="65253DE8" w14:textId="77777777" w:rsidTr="001D0001">
        <w:trPr>
          <w:trHeight w:val="60"/>
        </w:trPr>
        <w:tc>
          <w:tcPr>
            <w:tcW w:w="362" w:type="dxa"/>
            <w:tcBorders>
              <w:top w:val="single" w:sz="4" w:space="0" w:color="000000"/>
              <w:left w:val="nil"/>
              <w:bottom w:val="single" w:sz="4" w:space="0" w:color="000000"/>
              <w:right w:val="single" w:sz="4" w:space="0" w:color="000000"/>
            </w:tcBorders>
          </w:tcPr>
          <w:p w14:paraId="4DB19517" w14:textId="77777777" w:rsidR="00986C7E" w:rsidRPr="003E64BF" w:rsidRDefault="00986C7E" w:rsidP="001D0001">
            <w:r w:rsidRPr="003E64BF">
              <w:t>15</w:t>
            </w:r>
          </w:p>
        </w:tc>
        <w:tc>
          <w:tcPr>
            <w:tcW w:w="2726" w:type="dxa"/>
            <w:tcBorders>
              <w:top w:val="single" w:sz="4" w:space="0" w:color="000000"/>
              <w:left w:val="single" w:sz="4" w:space="0" w:color="000000"/>
              <w:bottom w:val="single" w:sz="4" w:space="0" w:color="000000"/>
              <w:right w:val="single" w:sz="4" w:space="0" w:color="000000"/>
            </w:tcBorders>
          </w:tcPr>
          <w:p w14:paraId="30B16D45" w14:textId="77777777" w:rsidR="00986C7E" w:rsidRPr="003E64BF" w:rsidRDefault="00986C7E" w:rsidP="001D0001">
            <w:r w:rsidRPr="003E64BF">
              <w:t>Viðar- og plastsamlíming</w:t>
            </w:r>
          </w:p>
          <w:p w14:paraId="21B9C8B5" w14:textId="77777777" w:rsidR="00986C7E" w:rsidRPr="003E64BF" w:rsidRDefault="00986C7E" w:rsidP="001D0001">
            <w:r w:rsidRPr="003E64BF">
              <w:t>(&gt; 5)</w:t>
            </w:r>
          </w:p>
        </w:tc>
        <w:tc>
          <w:tcPr>
            <w:tcW w:w="1319" w:type="dxa"/>
            <w:tcBorders>
              <w:top w:val="single" w:sz="4" w:space="0" w:color="000000"/>
              <w:left w:val="single" w:sz="4" w:space="0" w:color="000000"/>
              <w:bottom w:val="single" w:sz="4" w:space="0" w:color="000000"/>
              <w:right w:val="single" w:sz="4" w:space="0" w:color="000000"/>
            </w:tcBorders>
          </w:tcPr>
          <w:p w14:paraId="6F559D05"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4275BDC8" w14:textId="77777777" w:rsidR="00986C7E" w:rsidRPr="003E64BF" w:rsidRDefault="00986C7E" w:rsidP="001D0001"/>
        </w:tc>
        <w:tc>
          <w:tcPr>
            <w:tcW w:w="1318" w:type="dxa"/>
            <w:tcBorders>
              <w:top w:val="single" w:sz="4" w:space="0" w:color="000000"/>
              <w:left w:val="single" w:sz="4" w:space="0" w:color="000000"/>
              <w:bottom w:val="single" w:sz="4" w:space="0" w:color="000000"/>
              <w:right w:val="single" w:sz="6" w:space="0" w:color="000000"/>
            </w:tcBorders>
          </w:tcPr>
          <w:p w14:paraId="39FE69F6"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113" w:type="dxa"/>
              <w:bottom w:w="227" w:type="dxa"/>
              <w:right w:w="113" w:type="dxa"/>
            </w:tcMar>
          </w:tcPr>
          <w:p w14:paraId="7033E711" w14:textId="77777777" w:rsidR="00986C7E" w:rsidRPr="003E64BF" w:rsidRDefault="00986C7E" w:rsidP="001D0001"/>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2347C2D" w14:textId="77777777" w:rsidR="00986C7E" w:rsidRPr="003E64BF" w:rsidRDefault="00986C7E" w:rsidP="001D0001">
            <w:r w:rsidRPr="003E64BF">
              <w:t>30 g/m</w:t>
            </w:r>
            <w:r w:rsidRPr="003E64BF">
              <w:rPr>
                <w:vertAlign w:val="superscript"/>
              </w:rPr>
              <w:t>2</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028C8DB6" w14:textId="77777777" w:rsidR="00986C7E" w:rsidRPr="003E64BF" w:rsidRDefault="00986C7E" w:rsidP="001D0001"/>
        </w:tc>
      </w:tr>
      <w:tr w:rsidR="00986C7E" w:rsidRPr="003E64BF" w14:paraId="64A3976E" w14:textId="77777777" w:rsidTr="001D0001">
        <w:trPr>
          <w:trHeight w:val="60"/>
        </w:trPr>
        <w:tc>
          <w:tcPr>
            <w:tcW w:w="362" w:type="dxa"/>
            <w:tcBorders>
              <w:top w:val="single" w:sz="4" w:space="0" w:color="000000"/>
              <w:left w:val="nil"/>
              <w:bottom w:val="single" w:sz="4" w:space="0" w:color="000000"/>
              <w:right w:val="single" w:sz="4" w:space="0" w:color="000000"/>
            </w:tcBorders>
          </w:tcPr>
          <w:p w14:paraId="60C4CF5D" w14:textId="77777777" w:rsidR="00986C7E" w:rsidRPr="003E64BF" w:rsidRDefault="00986C7E" w:rsidP="001D0001">
            <w:r w:rsidRPr="003E64BF">
              <w:t>16</w:t>
            </w:r>
          </w:p>
        </w:tc>
        <w:tc>
          <w:tcPr>
            <w:tcW w:w="2726" w:type="dxa"/>
            <w:tcBorders>
              <w:top w:val="single" w:sz="4" w:space="0" w:color="000000"/>
              <w:left w:val="single" w:sz="4" w:space="0" w:color="000000"/>
              <w:bottom w:val="single" w:sz="4" w:space="0" w:color="000000"/>
              <w:right w:val="single" w:sz="4" w:space="0" w:color="000000"/>
            </w:tcBorders>
          </w:tcPr>
          <w:p w14:paraId="79540AB5" w14:textId="77777777" w:rsidR="00986C7E" w:rsidRPr="003E64BF" w:rsidRDefault="00986C7E" w:rsidP="001D0001">
            <w:r w:rsidRPr="003E64BF">
              <w:t>Límburður</w:t>
            </w:r>
          </w:p>
          <w:p w14:paraId="282BBF7C" w14:textId="77777777" w:rsidR="00986C7E" w:rsidRPr="003E64BF" w:rsidRDefault="00986C7E" w:rsidP="001D0001">
            <w:r w:rsidRPr="003E64BF">
              <w:t>(&gt; 5)</w:t>
            </w:r>
          </w:p>
        </w:tc>
        <w:tc>
          <w:tcPr>
            <w:tcW w:w="1319" w:type="dxa"/>
            <w:tcBorders>
              <w:top w:val="single" w:sz="4" w:space="0" w:color="000000"/>
              <w:left w:val="single" w:sz="4" w:space="0" w:color="000000"/>
              <w:bottom w:val="single" w:sz="4" w:space="0" w:color="000000"/>
              <w:right w:val="single" w:sz="4" w:space="0" w:color="000000"/>
            </w:tcBorders>
          </w:tcPr>
          <w:p w14:paraId="315DCA18" w14:textId="77777777" w:rsidR="00986C7E" w:rsidRPr="003E64BF" w:rsidRDefault="00986C7E" w:rsidP="001D0001">
            <w:pPr>
              <w:jc w:val="right"/>
            </w:pPr>
            <w:r w:rsidRPr="003E64BF">
              <w:t>5—15</w:t>
            </w:r>
          </w:p>
          <w:p w14:paraId="761ED095" w14:textId="77777777" w:rsidR="00986C7E" w:rsidRPr="003E64BF" w:rsidRDefault="00986C7E" w:rsidP="001D0001">
            <w:pPr>
              <w:jc w:val="right"/>
            </w:pPr>
            <w:r w:rsidRPr="003E64BF">
              <w:t>&gt; 15</w:t>
            </w:r>
          </w:p>
        </w:tc>
        <w:tc>
          <w:tcPr>
            <w:tcW w:w="1319" w:type="dxa"/>
            <w:tcBorders>
              <w:top w:val="single" w:sz="4" w:space="0" w:color="000000"/>
              <w:left w:val="single" w:sz="4" w:space="0" w:color="000000"/>
              <w:bottom w:val="single" w:sz="4" w:space="0" w:color="000000"/>
              <w:right w:val="single" w:sz="4" w:space="0" w:color="000000"/>
            </w:tcBorders>
          </w:tcPr>
          <w:p w14:paraId="1734EA7A" w14:textId="77777777" w:rsidR="00986C7E" w:rsidRPr="003E64BF" w:rsidRDefault="00986C7E" w:rsidP="001D0001">
            <w:pPr>
              <w:jc w:val="right"/>
            </w:pPr>
            <w:r w:rsidRPr="003E64BF">
              <w:t>50 (</w:t>
            </w:r>
            <w:r w:rsidRPr="003E64BF">
              <w:rPr>
                <w:vertAlign w:val="superscript"/>
              </w:rPr>
              <w:t>1</w:t>
            </w:r>
            <w:r w:rsidRPr="003E64BF">
              <w:t>)</w:t>
            </w:r>
          </w:p>
          <w:p w14:paraId="64141805" w14:textId="77777777" w:rsidR="00986C7E" w:rsidRPr="003E64BF" w:rsidRDefault="00986C7E" w:rsidP="001D0001">
            <w:pPr>
              <w:jc w:val="right"/>
            </w:pPr>
            <w:r w:rsidRPr="003E64BF">
              <w:t>50 (</w:t>
            </w:r>
            <w:r w:rsidRPr="003E64BF">
              <w:rPr>
                <w:vertAlign w:val="superscript"/>
              </w:rPr>
              <w:t>1</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Pr>
          <w:p w14:paraId="71EA5F84" w14:textId="77777777" w:rsidR="00986C7E" w:rsidRPr="003E64BF" w:rsidRDefault="00986C7E" w:rsidP="001D0001">
            <w:pPr>
              <w:jc w:val="right"/>
            </w:pPr>
            <w:r w:rsidRPr="003E64BF">
              <w:t>25</w:t>
            </w:r>
          </w:p>
          <w:p w14:paraId="475F33C7" w14:textId="77777777" w:rsidR="00986C7E" w:rsidRPr="003E64BF" w:rsidRDefault="00986C7E" w:rsidP="001D0001">
            <w:pPr>
              <w:jc w:val="right"/>
            </w:pPr>
            <w:r w:rsidRPr="003E64BF">
              <w:t>20</w:t>
            </w:r>
          </w:p>
        </w:tc>
        <w:tc>
          <w:tcPr>
            <w:tcW w:w="1319" w:type="dxa"/>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14:paraId="2A5237A1"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2F2CE944" w14:textId="77777777" w:rsidR="00986C7E" w:rsidRPr="003E64BF" w:rsidRDefault="00986C7E" w:rsidP="001D0001"/>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68FD9E02" w14:textId="77777777" w:rsidR="00986C7E" w:rsidRPr="003E64BF" w:rsidRDefault="00986C7E" w:rsidP="001D0001">
            <w:r w:rsidRPr="003E64BF">
              <w:t>(</w:t>
            </w:r>
            <w:r w:rsidRPr="003E64BF">
              <w:rPr>
                <w:vertAlign w:val="superscript"/>
              </w:rPr>
              <w:t>1</w:t>
            </w:r>
            <w:r w:rsidRPr="003E64BF">
              <w:t>) Ef notuð er tækni sem gerir mögulega endurnotkun á endurheimtum leysi skulu viðmiðunarmörk fyrir losun í úrgangslofti vera 150.</w:t>
            </w:r>
          </w:p>
        </w:tc>
      </w:tr>
      <w:tr w:rsidR="00986C7E" w:rsidRPr="003E64BF" w14:paraId="46758ACC" w14:textId="77777777" w:rsidTr="001D0001">
        <w:trPr>
          <w:trHeight w:val="60"/>
        </w:trPr>
        <w:tc>
          <w:tcPr>
            <w:tcW w:w="362" w:type="dxa"/>
            <w:tcBorders>
              <w:top w:val="single" w:sz="4" w:space="0" w:color="000000"/>
              <w:left w:val="nil"/>
              <w:bottom w:val="single" w:sz="4" w:space="0" w:color="000000"/>
              <w:right w:val="single" w:sz="4" w:space="0" w:color="000000"/>
            </w:tcBorders>
          </w:tcPr>
          <w:p w14:paraId="72F53598" w14:textId="77777777" w:rsidR="00986C7E" w:rsidRPr="003E64BF" w:rsidRDefault="00986C7E" w:rsidP="001D0001">
            <w:r w:rsidRPr="003E64BF">
              <w:t>17</w:t>
            </w:r>
          </w:p>
        </w:tc>
        <w:tc>
          <w:tcPr>
            <w:tcW w:w="2726" w:type="dxa"/>
            <w:tcBorders>
              <w:top w:val="single" w:sz="4" w:space="0" w:color="000000"/>
              <w:left w:val="single" w:sz="4" w:space="0" w:color="000000"/>
              <w:bottom w:val="single" w:sz="4" w:space="0" w:color="000000"/>
              <w:right w:val="single" w:sz="4" w:space="0" w:color="000000"/>
            </w:tcBorders>
          </w:tcPr>
          <w:p w14:paraId="4415F1DE" w14:textId="77777777" w:rsidR="00986C7E" w:rsidRPr="003E64BF" w:rsidRDefault="00986C7E" w:rsidP="001D0001">
            <w:r w:rsidRPr="003E64BF">
              <w:t>Framleiðsla á yfirborðsefnablöndum, lökkum, farva og lími</w:t>
            </w:r>
          </w:p>
          <w:p w14:paraId="18ECAFFC" w14:textId="77777777" w:rsidR="00986C7E" w:rsidRPr="003E64BF" w:rsidRDefault="00986C7E" w:rsidP="001D0001">
            <w:r w:rsidRPr="003E64BF">
              <w:t>(&gt; 100)</w:t>
            </w:r>
          </w:p>
        </w:tc>
        <w:tc>
          <w:tcPr>
            <w:tcW w:w="1319" w:type="dxa"/>
            <w:tcBorders>
              <w:top w:val="single" w:sz="4" w:space="0" w:color="000000"/>
              <w:left w:val="single" w:sz="4" w:space="0" w:color="000000"/>
              <w:bottom w:val="single" w:sz="4" w:space="0" w:color="000000"/>
              <w:right w:val="single" w:sz="4" w:space="0" w:color="000000"/>
            </w:tcBorders>
          </w:tcPr>
          <w:p w14:paraId="4B282452" w14:textId="77777777" w:rsidR="00986C7E" w:rsidRPr="003E64BF" w:rsidRDefault="00986C7E" w:rsidP="001D0001">
            <w:pPr>
              <w:jc w:val="right"/>
            </w:pPr>
            <w:r w:rsidRPr="003E64BF">
              <w:t>100—1 000</w:t>
            </w:r>
          </w:p>
          <w:p w14:paraId="5E064C75" w14:textId="77777777" w:rsidR="00986C7E" w:rsidRPr="003E64BF" w:rsidRDefault="00986C7E" w:rsidP="001D0001">
            <w:pPr>
              <w:jc w:val="right"/>
            </w:pPr>
            <w:r w:rsidRPr="003E64BF">
              <w:t>&gt; 1 000</w:t>
            </w:r>
          </w:p>
        </w:tc>
        <w:tc>
          <w:tcPr>
            <w:tcW w:w="1319" w:type="dxa"/>
            <w:tcBorders>
              <w:top w:val="single" w:sz="4" w:space="0" w:color="000000"/>
              <w:left w:val="single" w:sz="4" w:space="0" w:color="000000"/>
              <w:bottom w:val="single" w:sz="4" w:space="0" w:color="000000"/>
              <w:right w:val="single" w:sz="4" w:space="0" w:color="000000"/>
            </w:tcBorders>
          </w:tcPr>
          <w:p w14:paraId="32B00935" w14:textId="77777777" w:rsidR="00986C7E" w:rsidRPr="003E64BF" w:rsidRDefault="00986C7E" w:rsidP="001D0001">
            <w:pPr>
              <w:jc w:val="right"/>
            </w:pPr>
            <w:r w:rsidRPr="003E64BF">
              <w:t>150</w:t>
            </w:r>
          </w:p>
          <w:p w14:paraId="265E14E4" w14:textId="77777777" w:rsidR="00986C7E" w:rsidRPr="003E64BF" w:rsidRDefault="00986C7E" w:rsidP="001D0001">
            <w:pPr>
              <w:jc w:val="right"/>
            </w:pPr>
            <w:r w:rsidRPr="003E64BF">
              <w:t>150</w:t>
            </w:r>
          </w:p>
        </w:tc>
        <w:tc>
          <w:tcPr>
            <w:tcW w:w="2637"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0254321E" w14:textId="77777777" w:rsidR="00986C7E" w:rsidRPr="003E64BF" w:rsidRDefault="00986C7E" w:rsidP="001D0001">
            <w:pPr>
              <w:jc w:val="right"/>
            </w:pPr>
            <w:r w:rsidRPr="003E64BF">
              <w:t>5</w:t>
            </w:r>
          </w:p>
          <w:p w14:paraId="731360B8" w14:textId="77777777" w:rsidR="00986C7E" w:rsidRPr="003E64BF" w:rsidRDefault="00986C7E" w:rsidP="001D0001">
            <w:pPr>
              <w:jc w:val="right"/>
            </w:pPr>
            <w:r w:rsidRPr="003E64BF">
              <w:t>3</w:t>
            </w:r>
          </w:p>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14:paraId="4972590C" w14:textId="77777777" w:rsidR="00986C7E" w:rsidRPr="003E64BF" w:rsidRDefault="00986C7E" w:rsidP="001D0001">
            <w:r w:rsidRPr="003E64BF">
              <w:t>5% af ílagi leysis</w:t>
            </w:r>
          </w:p>
          <w:p w14:paraId="42CF08FC" w14:textId="77777777" w:rsidR="00986C7E" w:rsidRPr="003E64BF" w:rsidRDefault="00986C7E" w:rsidP="001D0001">
            <w:r w:rsidRPr="003E64BF">
              <w:t>3% af ílagi leysis</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1B988D68" w14:textId="77777777" w:rsidR="00986C7E" w:rsidRPr="003E64BF" w:rsidRDefault="00986C7E" w:rsidP="001D0001">
            <w:r w:rsidRPr="003E64BF">
              <w:t>Viðmiðunarmörkin fyrir dreifða losun ná ekki til leysa sem seldir eru sem hluti af yfirborðsefnablöndum í lokuðum umbúðum.</w:t>
            </w:r>
          </w:p>
        </w:tc>
      </w:tr>
      <w:tr w:rsidR="00986C7E" w:rsidRPr="003E64BF" w14:paraId="7E4E3528" w14:textId="77777777" w:rsidTr="001D0001">
        <w:trPr>
          <w:trHeight w:val="60"/>
        </w:trPr>
        <w:tc>
          <w:tcPr>
            <w:tcW w:w="362" w:type="dxa"/>
            <w:tcBorders>
              <w:top w:val="single" w:sz="4" w:space="0" w:color="000000"/>
              <w:left w:val="nil"/>
              <w:bottom w:val="single" w:sz="4" w:space="0" w:color="000000"/>
              <w:right w:val="single" w:sz="4" w:space="0" w:color="000000"/>
            </w:tcBorders>
          </w:tcPr>
          <w:p w14:paraId="265AA0E8" w14:textId="77777777" w:rsidR="00986C7E" w:rsidRPr="003E64BF" w:rsidRDefault="00986C7E" w:rsidP="001D0001">
            <w:r w:rsidRPr="003E64BF">
              <w:lastRenderedPageBreak/>
              <w:t>18</w:t>
            </w:r>
          </w:p>
        </w:tc>
        <w:tc>
          <w:tcPr>
            <w:tcW w:w="2726" w:type="dxa"/>
            <w:tcBorders>
              <w:top w:val="single" w:sz="4" w:space="0" w:color="000000"/>
              <w:left w:val="single" w:sz="4" w:space="0" w:color="000000"/>
              <w:bottom w:val="single" w:sz="4" w:space="0" w:color="000000"/>
              <w:right w:val="single" w:sz="4" w:space="0" w:color="000000"/>
            </w:tcBorders>
          </w:tcPr>
          <w:p w14:paraId="7DDBB43A" w14:textId="77777777" w:rsidR="00986C7E" w:rsidRPr="003E64BF" w:rsidRDefault="00986C7E" w:rsidP="001D0001">
            <w:r w:rsidRPr="003E64BF">
              <w:t>Vinnsla gúmmís</w:t>
            </w:r>
          </w:p>
          <w:p w14:paraId="709E0E00" w14:textId="77777777" w:rsidR="00986C7E" w:rsidRPr="003E64BF" w:rsidRDefault="00986C7E" w:rsidP="001D0001">
            <w:r w:rsidRPr="003E64BF">
              <w:t>(&gt; 15)</w:t>
            </w:r>
          </w:p>
        </w:tc>
        <w:tc>
          <w:tcPr>
            <w:tcW w:w="1319" w:type="dxa"/>
            <w:tcBorders>
              <w:top w:val="single" w:sz="4" w:space="0" w:color="000000"/>
              <w:left w:val="single" w:sz="4" w:space="0" w:color="000000"/>
              <w:bottom w:val="single" w:sz="4" w:space="0" w:color="000000"/>
              <w:right w:val="single" w:sz="4" w:space="0" w:color="000000"/>
            </w:tcBorders>
          </w:tcPr>
          <w:p w14:paraId="7A8C1CCB"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6C398F41" w14:textId="77777777" w:rsidR="00986C7E" w:rsidRPr="003E64BF" w:rsidRDefault="00986C7E" w:rsidP="001D0001">
            <w:pPr>
              <w:jc w:val="right"/>
            </w:pPr>
            <w:r w:rsidRPr="003E64BF">
              <w:t>20 (</w:t>
            </w:r>
            <w:r w:rsidRPr="003E64BF">
              <w:rPr>
                <w:vertAlign w:val="superscript"/>
              </w:rPr>
              <w:t>1</w:t>
            </w:r>
            <w:r w:rsidRPr="003E64BF">
              <w:t>)</w:t>
            </w:r>
          </w:p>
        </w:tc>
        <w:tc>
          <w:tcPr>
            <w:tcW w:w="2637"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7739A606" w14:textId="77777777" w:rsidR="00986C7E" w:rsidRPr="003E64BF" w:rsidRDefault="00986C7E" w:rsidP="001D0001">
            <w:pPr>
              <w:jc w:val="right"/>
            </w:pPr>
            <w:r w:rsidRPr="003E64BF">
              <w:t>25 (</w:t>
            </w:r>
            <w:r w:rsidRPr="003E64BF">
              <w:rPr>
                <w:vertAlign w:val="superscript"/>
              </w:rPr>
              <w:t>2</w:t>
            </w:r>
            <w:r w:rsidRPr="003E64BF">
              <w:t>)</w:t>
            </w:r>
          </w:p>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14:paraId="79A3264B" w14:textId="77777777" w:rsidR="00986C7E" w:rsidRPr="003E64BF" w:rsidRDefault="00986C7E" w:rsidP="001D0001">
            <w:r w:rsidRPr="003E64BF">
              <w:t>25% af ílagi leysis</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0300FDAA" w14:textId="77777777" w:rsidR="00986C7E" w:rsidRPr="003E64BF" w:rsidRDefault="00986C7E" w:rsidP="001D0001">
            <w:pPr>
              <w:spacing w:before="113"/>
            </w:pPr>
            <w:r w:rsidRPr="003E64BF">
              <w:t>(</w:t>
            </w:r>
            <w:r w:rsidRPr="003E64BF">
              <w:rPr>
                <w:vertAlign w:val="superscript"/>
              </w:rPr>
              <w:t>1</w:t>
            </w:r>
            <w:r w:rsidRPr="003E64BF">
              <w:t>) Ef notuð er tækni sem gerir mögulega endurnotkun á endurheimtum leysi skulu viðmiðunarmörk fyrir losun í úrgangslofti vera 150.</w:t>
            </w:r>
          </w:p>
          <w:p w14:paraId="58102452" w14:textId="77777777" w:rsidR="00986C7E" w:rsidRPr="003E64BF" w:rsidRDefault="00986C7E" w:rsidP="001D0001">
            <w:pPr>
              <w:spacing w:before="113"/>
            </w:pPr>
            <w:r w:rsidRPr="003E64BF">
              <w:t>(</w:t>
            </w:r>
            <w:r w:rsidRPr="003E64BF">
              <w:rPr>
                <w:vertAlign w:val="superscript"/>
              </w:rPr>
              <w:t>2</w:t>
            </w:r>
            <w:r w:rsidRPr="003E64BF">
              <w:t>) Viðmiðunarmörkin fyrir dreifða losun ná ekki til leysa sem seldir eru sem hluti af vöru eða blöndu í lokuðum umbúðum.</w:t>
            </w:r>
          </w:p>
        </w:tc>
      </w:tr>
      <w:tr w:rsidR="00986C7E" w:rsidRPr="003E64BF" w14:paraId="1EF79E10" w14:textId="77777777" w:rsidTr="001D0001">
        <w:trPr>
          <w:trHeight w:val="60"/>
        </w:trPr>
        <w:tc>
          <w:tcPr>
            <w:tcW w:w="362" w:type="dxa"/>
            <w:tcBorders>
              <w:top w:val="single" w:sz="4" w:space="0" w:color="000000"/>
              <w:left w:val="nil"/>
              <w:bottom w:val="single" w:sz="4" w:space="0" w:color="000000"/>
              <w:right w:val="single" w:sz="4" w:space="0" w:color="000000"/>
            </w:tcBorders>
          </w:tcPr>
          <w:p w14:paraId="195A286F" w14:textId="77777777" w:rsidR="00986C7E" w:rsidRPr="003E64BF" w:rsidRDefault="00986C7E" w:rsidP="001D0001">
            <w:r w:rsidRPr="003E64BF">
              <w:t>19</w:t>
            </w:r>
          </w:p>
        </w:tc>
        <w:tc>
          <w:tcPr>
            <w:tcW w:w="2726" w:type="dxa"/>
            <w:tcBorders>
              <w:top w:val="single" w:sz="4" w:space="0" w:color="000000"/>
              <w:left w:val="single" w:sz="4" w:space="0" w:color="000000"/>
              <w:bottom w:val="single" w:sz="4" w:space="0" w:color="000000"/>
              <w:right w:val="single" w:sz="4" w:space="0" w:color="000000"/>
            </w:tcBorders>
          </w:tcPr>
          <w:p w14:paraId="32CDE931" w14:textId="77777777" w:rsidR="00986C7E" w:rsidRPr="003E64BF" w:rsidRDefault="00986C7E" w:rsidP="001D0001">
            <w:r w:rsidRPr="003E64BF">
              <w:t>Starfsemi við útdrátt jurtaolíu og dýrafitu og hreinsun jurtaolíu</w:t>
            </w:r>
          </w:p>
          <w:p w14:paraId="2077BF7D" w14:textId="77777777" w:rsidR="00986C7E" w:rsidRPr="003E64BF" w:rsidRDefault="00986C7E" w:rsidP="001D0001">
            <w:r w:rsidRPr="003E64BF">
              <w:t>(&gt; 10)</w:t>
            </w:r>
          </w:p>
        </w:tc>
        <w:tc>
          <w:tcPr>
            <w:tcW w:w="1319" w:type="dxa"/>
            <w:tcBorders>
              <w:top w:val="single" w:sz="4" w:space="0" w:color="000000"/>
              <w:left w:val="single" w:sz="4" w:space="0" w:color="000000"/>
              <w:bottom w:val="single" w:sz="4" w:space="0" w:color="000000"/>
              <w:right w:val="single" w:sz="4" w:space="0" w:color="000000"/>
            </w:tcBorders>
          </w:tcPr>
          <w:p w14:paraId="2CF9EB37" w14:textId="77777777" w:rsidR="00986C7E" w:rsidRPr="003E64BF"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0AC1576E" w14:textId="77777777" w:rsidR="00986C7E" w:rsidRPr="003E64BF" w:rsidRDefault="00986C7E" w:rsidP="001D0001"/>
        </w:tc>
        <w:tc>
          <w:tcPr>
            <w:tcW w:w="1318" w:type="dxa"/>
            <w:tcBorders>
              <w:top w:val="single" w:sz="4" w:space="0" w:color="000000"/>
              <w:left w:val="single" w:sz="4" w:space="0" w:color="000000"/>
              <w:bottom w:val="single" w:sz="4" w:space="0" w:color="000000"/>
              <w:right w:val="single" w:sz="6" w:space="0" w:color="000000"/>
            </w:tcBorders>
          </w:tcPr>
          <w:p w14:paraId="3643BE26" w14:textId="77777777" w:rsidR="00986C7E" w:rsidRPr="003E64BF" w:rsidRDefault="00986C7E" w:rsidP="001D0001"/>
        </w:tc>
        <w:tc>
          <w:tcPr>
            <w:tcW w:w="1319" w:type="dxa"/>
            <w:tcBorders>
              <w:top w:val="single" w:sz="4" w:space="0" w:color="000000"/>
              <w:left w:val="single" w:sz="6" w:space="0" w:color="000000"/>
              <w:bottom w:val="single" w:sz="4" w:space="0" w:color="000000"/>
              <w:right w:val="single" w:sz="4" w:space="0" w:color="000000"/>
            </w:tcBorders>
            <w:tcMar>
              <w:top w:w="227" w:type="dxa"/>
              <w:left w:w="113" w:type="dxa"/>
              <w:bottom w:w="227" w:type="dxa"/>
              <w:right w:w="113" w:type="dxa"/>
            </w:tcMar>
          </w:tcPr>
          <w:p w14:paraId="5FE29191" w14:textId="77777777" w:rsidR="00986C7E" w:rsidRPr="003E64BF" w:rsidRDefault="00986C7E" w:rsidP="001D0001"/>
        </w:tc>
        <w:tc>
          <w:tcPr>
            <w:tcW w:w="2638" w:type="dxa"/>
            <w:gridSpan w:val="2"/>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11F758BF" w14:textId="77777777" w:rsidR="00986C7E" w:rsidRPr="003E64BF" w:rsidRDefault="00986C7E" w:rsidP="001D0001">
            <w:r w:rsidRPr="003E64BF">
              <w:t>Dýrafita 1,5 kg/tonn</w:t>
            </w:r>
          </w:p>
          <w:p w14:paraId="59144E88" w14:textId="77777777" w:rsidR="00986C7E" w:rsidRPr="003E64BF" w:rsidRDefault="00986C7E" w:rsidP="001D0001">
            <w:r w:rsidRPr="003E64BF">
              <w:t>Laxerolía: 3 kg/tonn</w:t>
            </w:r>
          </w:p>
          <w:p w14:paraId="7B15AB9E" w14:textId="77777777" w:rsidR="00986C7E" w:rsidRPr="003E64BF" w:rsidRDefault="00986C7E" w:rsidP="001D0001">
            <w:r w:rsidRPr="003E64BF">
              <w:t>Repjufræ 1 kg/tonn</w:t>
            </w:r>
          </w:p>
          <w:p w14:paraId="0965C20A" w14:textId="77777777" w:rsidR="00986C7E" w:rsidRPr="003E64BF" w:rsidRDefault="00986C7E" w:rsidP="001D0001">
            <w:r w:rsidRPr="003E64BF">
              <w:t>Sólblómafræ: 1 kg/tonn</w:t>
            </w:r>
          </w:p>
          <w:p w14:paraId="1FD1B401" w14:textId="77777777" w:rsidR="00986C7E" w:rsidRPr="003E64BF" w:rsidRDefault="00986C7E" w:rsidP="001D0001">
            <w:r w:rsidRPr="003E64BF">
              <w:t>Sojabaunir (venjuleg mölun): 0,8 kg/tonn</w:t>
            </w:r>
          </w:p>
          <w:p w14:paraId="4AF350F2" w14:textId="77777777" w:rsidR="00986C7E" w:rsidRPr="003E64BF" w:rsidRDefault="00986C7E" w:rsidP="001D0001">
            <w:r w:rsidRPr="003E64BF">
              <w:t>Sojabaunir (hvítar flögur): 1,2 kg/tonn</w:t>
            </w:r>
          </w:p>
          <w:p w14:paraId="737531CC" w14:textId="77777777" w:rsidR="00986C7E" w:rsidRPr="003E64BF" w:rsidRDefault="00986C7E" w:rsidP="001D0001">
            <w:r w:rsidRPr="003E64BF">
              <w:t xml:space="preserve">Önnur fræ og annað </w:t>
            </w:r>
            <w:r w:rsidRPr="0095196E">
              <w:t>plöntuefni:</w:t>
            </w:r>
            <w:r w:rsidRPr="003E64BF">
              <w:t xml:space="preserve"> 3 kg/tonn (</w:t>
            </w:r>
            <w:r w:rsidRPr="003E64BF">
              <w:rPr>
                <w:vertAlign w:val="superscript"/>
              </w:rPr>
              <w:t>1</w:t>
            </w:r>
            <w:r w:rsidRPr="003E64BF">
              <w:t>) 1,5 kg/tonn (</w:t>
            </w:r>
            <w:r w:rsidRPr="003E64BF">
              <w:rPr>
                <w:vertAlign w:val="superscript"/>
              </w:rPr>
              <w:t>2</w:t>
            </w:r>
            <w:r w:rsidRPr="003E64BF">
              <w:t>) 4 kg/tonn (</w:t>
            </w:r>
            <w:r w:rsidRPr="003E64BF">
              <w:rPr>
                <w:vertAlign w:val="superscript"/>
              </w:rPr>
              <w:t>3</w:t>
            </w:r>
            <w:r w:rsidRPr="003E64BF">
              <w:t>)</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72044FCC" w14:textId="03AA1EB0" w:rsidR="00986C7E" w:rsidRPr="003E64BF" w:rsidRDefault="00986C7E" w:rsidP="001D0001">
            <w:pPr>
              <w:spacing w:before="113"/>
            </w:pPr>
            <w:r w:rsidRPr="003E64BF">
              <w:t>(</w:t>
            </w:r>
            <w:r w:rsidRPr="003E64BF">
              <w:rPr>
                <w:vertAlign w:val="superscript"/>
              </w:rPr>
              <w:t>1</w:t>
            </w:r>
            <w:r w:rsidRPr="003E64BF">
              <w:t xml:space="preserve">) </w:t>
            </w:r>
            <w:r w:rsidR="0047284F">
              <w:t>Umhverfisstofnun</w:t>
            </w:r>
            <w:r w:rsidRPr="003E64BF">
              <w:t xml:space="preserve"> skal, í hverju til</w:t>
            </w:r>
            <w:r w:rsidR="00CB072C">
              <w:t>viki fyrir sig og með bestu aðgengi</w:t>
            </w:r>
            <w:r w:rsidRPr="003E64BF">
              <w:t xml:space="preserve">legu tækni, setja viðmiðunarmörk fyrir heildarlosun fyrir stöðvar þar sem unnar eru stakar framleiðslueiningar af fræi og öðru </w:t>
            </w:r>
            <w:r w:rsidRPr="0095196E">
              <w:t>plöntu</w:t>
            </w:r>
            <w:r w:rsidRPr="003E64BF">
              <w:t>efni.</w:t>
            </w:r>
          </w:p>
          <w:p w14:paraId="2A764C82" w14:textId="77777777" w:rsidR="00986C7E" w:rsidRPr="003E64BF" w:rsidRDefault="00986C7E" w:rsidP="001D0001">
            <w:pPr>
              <w:spacing w:before="113"/>
            </w:pPr>
            <w:r w:rsidRPr="003E64BF">
              <w:t>(</w:t>
            </w:r>
            <w:r w:rsidRPr="003E64BF">
              <w:rPr>
                <w:vertAlign w:val="superscript"/>
              </w:rPr>
              <w:t>2</w:t>
            </w:r>
            <w:r w:rsidRPr="003E64BF">
              <w:t>) Gildir fyrir alla þættingarferla að undanskilinni afkvoðun (það að fjarlægja kvoðu úr olíunni).</w:t>
            </w:r>
          </w:p>
          <w:p w14:paraId="1761D366" w14:textId="77777777" w:rsidR="00986C7E" w:rsidRPr="003E64BF" w:rsidRDefault="00986C7E" w:rsidP="001D0001">
            <w:pPr>
              <w:spacing w:before="113"/>
            </w:pPr>
            <w:r w:rsidRPr="003E64BF">
              <w:t>(</w:t>
            </w:r>
            <w:r w:rsidRPr="003E64BF">
              <w:rPr>
                <w:vertAlign w:val="superscript"/>
              </w:rPr>
              <w:t>3</w:t>
            </w:r>
            <w:r w:rsidRPr="003E64BF">
              <w:t>) Gildir um afkvoðun.</w:t>
            </w:r>
          </w:p>
        </w:tc>
      </w:tr>
      <w:tr w:rsidR="00986C7E" w:rsidRPr="003E64BF" w14:paraId="78F9FB1C" w14:textId="77777777" w:rsidTr="001D0001">
        <w:trPr>
          <w:trHeight w:val="60"/>
        </w:trPr>
        <w:tc>
          <w:tcPr>
            <w:tcW w:w="362" w:type="dxa"/>
            <w:tcBorders>
              <w:top w:val="single" w:sz="4" w:space="0" w:color="000000"/>
              <w:left w:val="nil"/>
              <w:bottom w:val="single" w:sz="4" w:space="0" w:color="000000"/>
              <w:right w:val="single" w:sz="4" w:space="0" w:color="000000"/>
            </w:tcBorders>
          </w:tcPr>
          <w:p w14:paraId="1C779385" w14:textId="77777777" w:rsidR="00986C7E" w:rsidRPr="003E64BF" w:rsidRDefault="00986C7E" w:rsidP="001D0001">
            <w:r w:rsidRPr="003E64BF">
              <w:t>20</w:t>
            </w:r>
          </w:p>
        </w:tc>
        <w:tc>
          <w:tcPr>
            <w:tcW w:w="2726" w:type="dxa"/>
            <w:tcBorders>
              <w:top w:val="single" w:sz="4" w:space="0" w:color="000000"/>
              <w:left w:val="single" w:sz="4" w:space="0" w:color="000000"/>
              <w:bottom w:val="single" w:sz="4" w:space="0" w:color="000000"/>
              <w:right w:val="single" w:sz="4" w:space="0" w:color="000000"/>
            </w:tcBorders>
          </w:tcPr>
          <w:p w14:paraId="326328A3" w14:textId="77777777" w:rsidR="00986C7E" w:rsidRPr="00763476" w:rsidRDefault="00986C7E" w:rsidP="001D0001">
            <w:r w:rsidRPr="00763476">
              <w:t>Framleiðsla á lyfjum</w:t>
            </w:r>
          </w:p>
          <w:p w14:paraId="211ACE75" w14:textId="77777777" w:rsidR="00986C7E" w:rsidRPr="00763476" w:rsidRDefault="00986C7E" w:rsidP="001D0001">
            <w:r w:rsidRPr="00763476">
              <w:t>(&gt; 50)</w:t>
            </w:r>
          </w:p>
        </w:tc>
        <w:tc>
          <w:tcPr>
            <w:tcW w:w="1319" w:type="dxa"/>
            <w:tcBorders>
              <w:top w:val="single" w:sz="4" w:space="0" w:color="000000"/>
              <w:left w:val="single" w:sz="4" w:space="0" w:color="000000"/>
              <w:bottom w:val="single" w:sz="4" w:space="0" w:color="000000"/>
              <w:right w:val="single" w:sz="4" w:space="0" w:color="000000"/>
            </w:tcBorders>
          </w:tcPr>
          <w:p w14:paraId="1C6F1ECB" w14:textId="77777777" w:rsidR="00986C7E" w:rsidRPr="00763476" w:rsidRDefault="00986C7E" w:rsidP="001D0001"/>
        </w:tc>
        <w:tc>
          <w:tcPr>
            <w:tcW w:w="1319" w:type="dxa"/>
            <w:tcBorders>
              <w:top w:val="single" w:sz="4" w:space="0" w:color="000000"/>
              <w:left w:val="single" w:sz="4" w:space="0" w:color="000000"/>
              <w:bottom w:val="single" w:sz="4" w:space="0" w:color="000000"/>
              <w:right w:val="single" w:sz="4" w:space="0" w:color="000000"/>
            </w:tcBorders>
          </w:tcPr>
          <w:p w14:paraId="6DFD25BD" w14:textId="77777777" w:rsidR="00986C7E" w:rsidRPr="00763476" w:rsidRDefault="00986C7E" w:rsidP="001D0001">
            <w:pPr>
              <w:jc w:val="right"/>
            </w:pPr>
            <w:r w:rsidRPr="00763476">
              <w:t>20 (</w:t>
            </w:r>
            <w:r w:rsidRPr="00763476">
              <w:rPr>
                <w:vertAlign w:val="superscript"/>
              </w:rPr>
              <w:t>1</w:t>
            </w:r>
            <w:r w:rsidRPr="00763476">
              <w:t>)</w:t>
            </w:r>
          </w:p>
        </w:tc>
        <w:tc>
          <w:tcPr>
            <w:tcW w:w="1318" w:type="dxa"/>
            <w:tcBorders>
              <w:top w:val="single" w:sz="4" w:space="0" w:color="000000"/>
              <w:left w:val="single" w:sz="4" w:space="0" w:color="000000"/>
              <w:bottom w:val="single" w:sz="4" w:space="0" w:color="000000"/>
              <w:right w:val="single" w:sz="4" w:space="0" w:color="000000"/>
            </w:tcBorders>
          </w:tcPr>
          <w:p w14:paraId="239DB541" w14:textId="77777777" w:rsidR="00986C7E" w:rsidRPr="00763476" w:rsidRDefault="00986C7E" w:rsidP="001D0001">
            <w:pPr>
              <w:jc w:val="right"/>
            </w:pPr>
            <w:r w:rsidRPr="00763476">
              <w:t>5 (</w:t>
            </w:r>
            <w:r w:rsidRPr="00763476">
              <w:rPr>
                <w:vertAlign w:val="superscript"/>
              </w:rPr>
              <w:t>2</w:t>
            </w:r>
            <w:r w:rsidRPr="00763476">
              <w:t>)</w:t>
            </w:r>
          </w:p>
        </w:tc>
        <w:tc>
          <w:tcPr>
            <w:tcW w:w="1319" w:type="dxa"/>
            <w:tcBorders>
              <w:top w:val="single" w:sz="4" w:space="0" w:color="000000"/>
              <w:left w:val="single" w:sz="4" w:space="0" w:color="000000"/>
              <w:bottom w:val="single" w:sz="4" w:space="0" w:color="000000"/>
              <w:right w:val="single" w:sz="4" w:space="0" w:color="000000"/>
            </w:tcBorders>
          </w:tcPr>
          <w:p w14:paraId="743F402C" w14:textId="77777777" w:rsidR="00986C7E" w:rsidRPr="00763476" w:rsidRDefault="00986C7E" w:rsidP="001D0001">
            <w:pPr>
              <w:jc w:val="right"/>
            </w:pPr>
            <w:r w:rsidRPr="00763476">
              <w:t>15 (</w:t>
            </w:r>
            <w:r w:rsidRPr="00763476">
              <w:rPr>
                <w:vertAlign w:val="superscript"/>
              </w:rPr>
              <w:t>2</w:t>
            </w:r>
            <w:r w:rsidRPr="00763476">
              <w:t>)</w:t>
            </w:r>
          </w:p>
        </w:tc>
        <w:tc>
          <w:tcPr>
            <w:tcW w:w="1319"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14:paraId="398DD5B7" w14:textId="77777777" w:rsidR="00986C7E" w:rsidRPr="00763476" w:rsidRDefault="00986C7E" w:rsidP="001D0001">
            <w:r w:rsidRPr="00763476">
              <w:t>5% af ílagi leysis</w:t>
            </w:r>
          </w:p>
        </w:tc>
        <w:tc>
          <w:tcPr>
            <w:tcW w:w="1319" w:type="dxa"/>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14:paraId="114C9F88" w14:textId="77777777" w:rsidR="00986C7E" w:rsidRPr="00763476" w:rsidRDefault="00986C7E" w:rsidP="001D0001">
            <w:r w:rsidRPr="00763476">
              <w:t>15% af ílagi leysis</w:t>
            </w:r>
          </w:p>
        </w:tc>
        <w:tc>
          <w:tcPr>
            <w:tcW w:w="2962" w:type="dxa"/>
            <w:tcBorders>
              <w:top w:val="single" w:sz="4" w:space="0" w:color="000000"/>
              <w:left w:val="single" w:sz="4" w:space="0" w:color="000000"/>
              <w:bottom w:val="single" w:sz="4" w:space="0" w:color="000000"/>
              <w:right w:val="nil"/>
            </w:tcBorders>
            <w:tcMar>
              <w:top w:w="227" w:type="dxa"/>
              <w:left w:w="113" w:type="dxa"/>
              <w:bottom w:w="227" w:type="dxa"/>
              <w:right w:w="0" w:type="dxa"/>
            </w:tcMar>
          </w:tcPr>
          <w:p w14:paraId="4390D3E9" w14:textId="77777777" w:rsidR="00986C7E" w:rsidRPr="00763476" w:rsidRDefault="00986C7E" w:rsidP="001D0001">
            <w:r w:rsidRPr="00763476">
              <w:t>(</w:t>
            </w:r>
            <w:r w:rsidRPr="00763476">
              <w:rPr>
                <w:vertAlign w:val="superscript"/>
              </w:rPr>
              <w:t>1</w:t>
            </w:r>
            <w:r w:rsidRPr="00763476">
              <w:t>) Ef notuð er tækni sem gerir mögulega endurnotkun á endurheimtum leysi skulu viðmiðunarmörk fyrir losun í úrgangslofti vera 150.</w:t>
            </w:r>
          </w:p>
          <w:p w14:paraId="261E71A1" w14:textId="77777777" w:rsidR="00986C7E" w:rsidRPr="00763476" w:rsidRDefault="00986C7E" w:rsidP="001D0001">
            <w:pPr>
              <w:spacing w:before="113"/>
            </w:pPr>
            <w:r w:rsidRPr="00763476">
              <w:t>(</w:t>
            </w:r>
            <w:r w:rsidRPr="00763476">
              <w:rPr>
                <w:vertAlign w:val="superscript"/>
              </w:rPr>
              <w:t>2</w:t>
            </w:r>
            <w:r w:rsidRPr="00763476">
              <w:t>) Viðmiðunarmörkin fyrir dreifða losun ná ekki til leysa sem seldir eru sem hluti af vöru eða blöndu í lokuðum umbúðum.</w:t>
            </w:r>
          </w:p>
        </w:tc>
      </w:tr>
    </w:tbl>
    <w:p w14:paraId="29236845" w14:textId="77777777" w:rsidR="00986C7E" w:rsidRPr="003E64BF" w:rsidRDefault="00986C7E" w:rsidP="00986C7E"/>
    <w:p w14:paraId="4E63E5B9" w14:textId="77777777" w:rsidR="00986C7E" w:rsidRPr="003E64BF" w:rsidRDefault="00986C7E" w:rsidP="00986C7E">
      <w:pPr>
        <w:keepNext/>
        <w:tabs>
          <w:tab w:val="left" w:pos="851"/>
        </w:tabs>
        <w:spacing w:before="360"/>
        <w:ind w:left="851" w:hanging="851"/>
        <w:rPr>
          <w:b/>
          <w:bCs/>
          <w:smallCaps/>
        </w:rPr>
      </w:pPr>
    </w:p>
    <w:p w14:paraId="6970CF0F" w14:textId="77777777" w:rsidR="00986C7E" w:rsidRPr="003E64BF" w:rsidRDefault="00986C7E" w:rsidP="00986C7E">
      <w:pPr>
        <w:keepNext/>
        <w:tabs>
          <w:tab w:val="left" w:pos="851"/>
        </w:tabs>
        <w:spacing w:before="113"/>
        <w:ind w:left="283" w:hanging="283"/>
        <w:jc w:val="center"/>
        <w:rPr>
          <w:smallCaps/>
        </w:rPr>
      </w:pPr>
      <w:r w:rsidRPr="003E64BF">
        <w:rPr>
          <w:smallCaps/>
        </w:rPr>
        <w:t>3. HLUTI</w:t>
      </w:r>
    </w:p>
    <w:p w14:paraId="27C45F06" w14:textId="77777777" w:rsidR="00986C7E" w:rsidRPr="003E64BF" w:rsidRDefault="00986C7E" w:rsidP="00986C7E">
      <w:pPr>
        <w:keepNext/>
        <w:tabs>
          <w:tab w:val="left" w:pos="851"/>
        </w:tabs>
        <w:spacing w:before="113"/>
        <w:ind w:left="283" w:hanging="283"/>
        <w:jc w:val="center"/>
        <w:rPr>
          <w:i/>
          <w:iCs/>
        </w:rPr>
      </w:pPr>
      <w:r w:rsidRPr="003E64BF">
        <w:rPr>
          <w:i/>
        </w:rPr>
        <w:t>Viðmiðunarmörk fyrir losun fyrir iðnaðarstöðvar fyrir yfirborðsmeðferð ökutækja</w:t>
      </w:r>
    </w:p>
    <w:p w14:paraId="337E2439" w14:textId="77777777" w:rsidR="00986C7E" w:rsidRPr="003E64BF" w:rsidRDefault="00986C7E" w:rsidP="00986C7E">
      <w:pPr>
        <w:spacing w:before="227"/>
        <w:ind w:left="283" w:hanging="283"/>
      </w:pPr>
      <w:r w:rsidRPr="003E64BF">
        <w:t xml:space="preserve">1. </w:t>
      </w:r>
      <w:r w:rsidRPr="003E64BF">
        <w:tab/>
        <w:t>Viðmiðunarmörk fyrir heildarlosun eru gefin upp sem grömm af lífrænum leysi sem er losaður í hlutfalli við yfirborðsflöt vöru í fermetrum og í kílóum af lífrænum leysi sem er losaður í tengslum við yfirbyggingu bifreiðar.</w:t>
      </w:r>
    </w:p>
    <w:p w14:paraId="09407DA5" w14:textId="77777777" w:rsidR="00986C7E" w:rsidRPr="003E64BF" w:rsidRDefault="00986C7E" w:rsidP="00986C7E">
      <w:pPr>
        <w:spacing w:before="397"/>
        <w:ind w:left="283" w:hanging="283"/>
      </w:pPr>
      <w:r w:rsidRPr="003E64BF">
        <w:lastRenderedPageBreak/>
        <w:t xml:space="preserve">2. </w:t>
      </w:r>
      <w:r w:rsidRPr="003E64BF">
        <w:tab/>
        <w:t>Yfirborðsflötur sérhverrar vöru, sem fjallað er um í töflunni í 3. lið, er skilgreindur sem yfirborðsflöturinn reiknaður út frá heildarsvæðinu, sem meðhöndla skal með rafdrætti, og yfirborðsfleti allra hluta sem gæti verið bætt við í síðari áföngum yfirborðsmeðferðarinnar og eru húðaðir með sömu yfirborðsmeðferðarefnunum og eru notuð á vöruna sem um ræðir eða heildaryfirborðsfleti vörunnar sem fær yfirborðsmeðferð í stöðinni.</w:t>
      </w:r>
    </w:p>
    <w:p w14:paraId="0A20DBBE" w14:textId="77777777" w:rsidR="00986C7E" w:rsidRPr="003E64BF" w:rsidRDefault="00986C7E" w:rsidP="00986C7E">
      <w:pPr>
        <w:spacing w:before="397"/>
        <w:ind w:left="284" w:hanging="284"/>
      </w:pPr>
      <w:r w:rsidRPr="003E64BF">
        <w:tab/>
        <w:t>Yfirborð þess flatar, sem meðhöndlaður er með rafdrætti, er reiknað með eftirfarandi formúlu:</w:t>
      </w:r>
    </w:p>
    <w:tbl>
      <w:tblPr>
        <w:tblStyle w:val="TableGrid"/>
        <w:tblW w:w="3686" w:type="dxa"/>
        <w:tblInd w:w="2415"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1E0" w:firstRow="1" w:lastRow="1" w:firstColumn="1" w:lastColumn="1" w:noHBand="0" w:noVBand="0"/>
      </w:tblPr>
      <w:tblGrid>
        <w:gridCol w:w="3686"/>
      </w:tblGrid>
      <w:tr w:rsidR="00986C7E" w:rsidRPr="003E64BF" w14:paraId="2E464420" w14:textId="77777777" w:rsidTr="001D0001">
        <w:tc>
          <w:tcPr>
            <w:tcW w:w="3686" w:type="dxa"/>
          </w:tcPr>
          <w:p w14:paraId="299AAF5D" w14:textId="77777777" w:rsidR="00986C7E" w:rsidRPr="003E64BF" w:rsidRDefault="00986C7E" w:rsidP="001D0001">
            <w:pPr>
              <w:spacing w:before="0" w:after="0" w:line="240" w:lineRule="auto"/>
              <w:ind w:left="283" w:hanging="283"/>
              <w:jc w:val="center"/>
              <w:rPr>
                <w:position w:val="-10"/>
              </w:rPr>
            </w:pPr>
            <w:r w:rsidRPr="003E64BF">
              <w:rPr>
                <w:position w:val="-10"/>
              </w:rPr>
              <w:t>2 x heildarþyngd vöruskeljarinnar</w:t>
            </w:r>
          </w:p>
        </w:tc>
      </w:tr>
      <w:tr w:rsidR="00986C7E" w:rsidRPr="003E64BF" w14:paraId="7CE42440" w14:textId="77777777" w:rsidTr="001D0001">
        <w:tc>
          <w:tcPr>
            <w:tcW w:w="3686" w:type="dxa"/>
          </w:tcPr>
          <w:p w14:paraId="58B04216" w14:textId="77777777" w:rsidR="00986C7E" w:rsidRPr="003E64BF" w:rsidRDefault="00986C7E" w:rsidP="001D0001">
            <w:pPr>
              <w:spacing w:before="0" w:after="0" w:line="240" w:lineRule="auto"/>
              <w:jc w:val="center"/>
            </w:pPr>
            <w:r w:rsidRPr="003E64BF">
              <w:t>meðalþykkt málmplötu x eðlismassi málmplötu</w:t>
            </w:r>
          </w:p>
        </w:tc>
      </w:tr>
    </w:tbl>
    <w:p w14:paraId="574F986B" w14:textId="77777777" w:rsidR="00986C7E" w:rsidRPr="003E64BF" w:rsidRDefault="00986C7E" w:rsidP="00986C7E">
      <w:pPr>
        <w:spacing w:before="397"/>
        <w:ind w:left="283" w:hanging="283"/>
      </w:pPr>
      <w:r w:rsidRPr="003E64BF">
        <w:tab/>
        <w:t>Þessa aðferð skal einnig nota fyrir aðra húðaða hluta sem gerðir eru úr plötum.</w:t>
      </w:r>
    </w:p>
    <w:p w14:paraId="239733BD" w14:textId="77777777" w:rsidR="00986C7E" w:rsidRPr="003E64BF" w:rsidRDefault="00986C7E" w:rsidP="00986C7E">
      <w:pPr>
        <w:spacing w:before="397"/>
        <w:ind w:left="283" w:hanging="283"/>
      </w:pPr>
      <w:r w:rsidRPr="003E64BF">
        <w:tab/>
        <w:t>Nota skal tölvustudda hönnun eða aðrar jafngildar aðferðir til að reikna út yfirborðsflöt annarra viðbættra hluta eða heildaryfirborðsflötinn sem fær yfirborðsmeðferð í stöðinni.</w:t>
      </w:r>
    </w:p>
    <w:p w14:paraId="7AA89E97" w14:textId="77777777" w:rsidR="00986C7E" w:rsidRPr="003E64BF" w:rsidRDefault="00986C7E" w:rsidP="00986C7E">
      <w:pPr>
        <w:spacing w:before="397"/>
        <w:ind w:left="283" w:hanging="283"/>
      </w:pPr>
      <w:r w:rsidRPr="003E64BF">
        <w:t xml:space="preserve">3. </w:t>
      </w:r>
      <w:r w:rsidRPr="003E64BF">
        <w:tab/>
        <w:t>Viðmiðunarmörkin fyrir heildarlosun í töflunni hér fyrir neðan eiga við um öll vinnslustig í einni og sömu stöð, allt frá yfirborðsmeðferð með rafdrætti, eða hvers kyns annarri yfirborðsmeðferð, til endanlegrar meðferðar ysta yfirborðslags með vaxi og gljáfægingu, ásamt leysum sem notaðir eru við hreinsun þess búnaðar sem þarf við verkið, þar á meðal sprautuklefa og annars fasts búnaðar, bæði á framleiðslutíma og utan hans.</w:t>
      </w:r>
    </w:p>
    <w:tbl>
      <w:tblPr>
        <w:tblW w:w="0" w:type="auto"/>
        <w:tblLayout w:type="fixed"/>
        <w:tblCellMar>
          <w:left w:w="0" w:type="dxa"/>
          <w:right w:w="0" w:type="dxa"/>
        </w:tblCellMar>
        <w:tblLook w:val="0000" w:firstRow="0" w:lastRow="0" w:firstColumn="0" w:lastColumn="0" w:noHBand="0" w:noVBand="0"/>
      </w:tblPr>
      <w:tblGrid>
        <w:gridCol w:w="2894"/>
        <w:gridCol w:w="1466"/>
        <w:gridCol w:w="1467"/>
        <w:gridCol w:w="1466"/>
      </w:tblGrid>
      <w:tr w:rsidR="00986C7E" w:rsidRPr="003E64BF" w14:paraId="3934CFCE" w14:textId="77777777" w:rsidTr="001D0001">
        <w:trPr>
          <w:trHeight w:val="60"/>
        </w:trPr>
        <w:tc>
          <w:tcPr>
            <w:tcW w:w="2894" w:type="dxa"/>
            <w:vMerge w:val="restart"/>
            <w:tcBorders>
              <w:top w:val="single" w:sz="4" w:space="0" w:color="000000"/>
              <w:left w:val="nil"/>
              <w:bottom w:val="single" w:sz="4" w:space="0" w:color="000000"/>
              <w:right w:val="single" w:sz="4" w:space="0" w:color="000000"/>
            </w:tcBorders>
            <w:tcMar>
              <w:top w:w="85" w:type="dxa"/>
              <w:left w:w="0" w:type="dxa"/>
              <w:bottom w:w="85" w:type="dxa"/>
              <w:right w:w="0" w:type="dxa"/>
            </w:tcMar>
            <w:vAlign w:val="center"/>
          </w:tcPr>
          <w:p w14:paraId="31D90B41" w14:textId="77777777" w:rsidR="00986C7E" w:rsidRPr="003E64BF" w:rsidRDefault="00986C7E" w:rsidP="001D0001">
            <w:pPr>
              <w:jc w:val="center"/>
            </w:pPr>
            <w:r w:rsidRPr="003E64BF">
              <w:t>Starfsemi</w:t>
            </w:r>
          </w:p>
          <w:p w14:paraId="6E9194F4" w14:textId="77777777" w:rsidR="00986C7E" w:rsidRPr="003E64BF" w:rsidRDefault="00986C7E" w:rsidP="001D0001">
            <w:pPr>
              <w:jc w:val="center"/>
            </w:pPr>
            <w:r w:rsidRPr="003E64BF">
              <w:t>(viðmiðunargildi fyrir notkun leysa í tonnum á ári)</w:t>
            </w:r>
          </w:p>
        </w:tc>
        <w:tc>
          <w:tcPr>
            <w:tcW w:w="1466" w:type="dxa"/>
            <w:vMerge w:val="restart"/>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vAlign w:val="center"/>
          </w:tcPr>
          <w:p w14:paraId="620C3466" w14:textId="77777777" w:rsidR="00986C7E" w:rsidRPr="003E64BF" w:rsidRDefault="00986C7E" w:rsidP="001D0001">
            <w:pPr>
              <w:jc w:val="center"/>
            </w:pPr>
            <w:r w:rsidRPr="003E64BF">
              <w:t>Viðmiðunargildi fyrir framleiðslu</w:t>
            </w:r>
          </w:p>
          <w:p w14:paraId="09430C4B" w14:textId="77777777" w:rsidR="00986C7E" w:rsidRPr="003E64BF" w:rsidRDefault="00986C7E" w:rsidP="001D0001">
            <w:pPr>
              <w:jc w:val="center"/>
            </w:pPr>
            <w:r w:rsidRPr="003E64BF">
              <w:t>(vísar til árlegrar framleiðslu á húðuðum hlutum)</w:t>
            </w:r>
          </w:p>
        </w:tc>
        <w:tc>
          <w:tcPr>
            <w:tcW w:w="2933" w:type="dxa"/>
            <w:gridSpan w:val="2"/>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vAlign w:val="center"/>
          </w:tcPr>
          <w:p w14:paraId="6C3B478D" w14:textId="77777777" w:rsidR="00986C7E" w:rsidRPr="003E64BF" w:rsidRDefault="00986C7E" w:rsidP="001D0001">
            <w:pPr>
              <w:jc w:val="center"/>
            </w:pPr>
            <w:r w:rsidRPr="003E64BF">
              <w:t>Viðmiðunarmörk fyrir heildarlosun</w:t>
            </w:r>
          </w:p>
        </w:tc>
      </w:tr>
      <w:tr w:rsidR="00986C7E" w:rsidRPr="003E64BF" w14:paraId="0E19E307" w14:textId="77777777" w:rsidTr="001D0001">
        <w:trPr>
          <w:trHeight w:val="60"/>
        </w:trPr>
        <w:tc>
          <w:tcPr>
            <w:tcW w:w="2894" w:type="dxa"/>
            <w:vMerge/>
            <w:tcBorders>
              <w:top w:val="single" w:sz="4" w:space="0" w:color="000000"/>
              <w:left w:val="nil"/>
              <w:bottom w:val="single" w:sz="4" w:space="0" w:color="000000"/>
              <w:right w:val="single" w:sz="4" w:space="0" w:color="000000"/>
            </w:tcBorders>
          </w:tcPr>
          <w:p w14:paraId="3A14D4BF" w14:textId="77777777" w:rsidR="00986C7E" w:rsidRPr="003E64BF" w:rsidRDefault="00986C7E" w:rsidP="001D0001"/>
        </w:tc>
        <w:tc>
          <w:tcPr>
            <w:tcW w:w="1466" w:type="dxa"/>
            <w:vMerge/>
            <w:tcBorders>
              <w:top w:val="single" w:sz="4" w:space="0" w:color="000000"/>
              <w:left w:val="single" w:sz="4" w:space="0" w:color="000000"/>
              <w:bottom w:val="single" w:sz="4" w:space="0" w:color="000000"/>
              <w:right w:val="single" w:sz="4" w:space="0" w:color="000000"/>
            </w:tcBorders>
          </w:tcPr>
          <w:p w14:paraId="4C328518" w14:textId="77777777" w:rsidR="00986C7E" w:rsidRPr="003E64BF" w:rsidRDefault="00986C7E" w:rsidP="001D0001"/>
        </w:tc>
        <w:tc>
          <w:tcPr>
            <w:tcW w:w="1467"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vAlign w:val="center"/>
          </w:tcPr>
          <w:p w14:paraId="4928BE2A" w14:textId="77777777" w:rsidR="00986C7E" w:rsidRPr="003E64BF" w:rsidRDefault="00986C7E" w:rsidP="001D0001">
            <w:pPr>
              <w:jc w:val="center"/>
            </w:pPr>
            <w:r w:rsidRPr="003E64BF">
              <w:t>Nýjar stöðvar</w:t>
            </w:r>
          </w:p>
        </w:tc>
        <w:tc>
          <w:tcPr>
            <w:tcW w:w="1466" w:type="dxa"/>
            <w:tcBorders>
              <w:top w:val="single" w:sz="4" w:space="0" w:color="000000"/>
              <w:left w:val="single" w:sz="4" w:space="0" w:color="000000"/>
              <w:bottom w:val="single" w:sz="4" w:space="0" w:color="000000"/>
              <w:right w:val="nil"/>
            </w:tcBorders>
            <w:tcMar>
              <w:top w:w="85" w:type="dxa"/>
              <w:left w:w="0" w:type="dxa"/>
              <w:bottom w:w="85" w:type="dxa"/>
              <w:right w:w="0" w:type="dxa"/>
            </w:tcMar>
            <w:vAlign w:val="center"/>
          </w:tcPr>
          <w:p w14:paraId="3B141FEF" w14:textId="77777777" w:rsidR="00986C7E" w:rsidRPr="003E64BF" w:rsidRDefault="00986C7E" w:rsidP="001D0001">
            <w:pPr>
              <w:jc w:val="center"/>
            </w:pPr>
            <w:r w:rsidRPr="003E64BF">
              <w:t>Stöðvar í rekstri</w:t>
            </w:r>
          </w:p>
        </w:tc>
      </w:tr>
      <w:tr w:rsidR="00986C7E" w:rsidRPr="003E64BF" w14:paraId="637EB189" w14:textId="77777777" w:rsidTr="001D0001">
        <w:trPr>
          <w:trHeight w:val="60"/>
        </w:trPr>
        <w:tc>
          <w:tcPr>
            <w:tcW w:w="2894" w:type="dxa"/>
            <w:vMerge w:val="restart"/>
            <w:tcBorders>
              <w:top w:val="single" w:sz="4" w:space="0" w:color="000000"/>
              <w:left w:val="nil"/>
              <w:bottom w:val="single" w:sz="4" w:space="0" w:color="000000"/>
              <w:right w:val="single" w:sz="4" w:space="0" w:color="000000"/>
            </w:tcBorders>
          </w:tcPr>
          <w:p w14:paraId="122736CC" w14:textId="77777777" w:rsidR="00986C7E" w:rsidRPr="003E64BF" w:rsidRDefault="00986C7E" w:rsidP="001D0001">
            <w:r w:rsidRPr="003E64BF">
              <w:t>Yfirborðsmeðferð nýrra bifreiða (&gt; 15)</w:t>
            </w:r>
          </w:p>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056DECE1" w14:textId="77777777" w:rsidR="00986C7E" w:rsidRPr="003E64BF" w:rsidRDefault="00986C7E" w:rsidP="001D0001">
            <w:pPr>
              <w:jc w:val="right"/>
            </w:pPr>
            <w:r w:rsidRPr="003E64BF">
              <w:t>&gt; 5 000</w:t>
            </w:r>
          </w:p>
        </w:tc>
        <w:tc>
          <w:tcPr>
            <w:tcW w:w="1467"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65253320" w14:textId="77777777" w:rsidR="00986C7E" w:rsidRPr="003E64BF" w:rsidRDefault="00986C7E" w:rsidP="001D0001">
            <w:pPr>
              <w:jc w:val="right"/>
            </w:pPr>
            <w:r w:rsidRPr="003E64BF">
              <w:t>45 g/m</w:t>
            </w:r>
            <w:r w:rsidRPr="003E64BF">
              <w:rPr>
                <w:vertAlign w:val="superscript"/>
              </w:rPr>
              <w:t>2</w:t>
            </w:r>
            <w:r w:rsidRPr="003E64BF">
              <w:t xml:space="preserve"> </w:t>
            </w:r>
          </w:p>
          <w:p w14:paraId="5F274617" w14:textId="77777777" w:rsidR="00986C7E" w:rsidRPr="003E64BF" w:rsidRDefault="00986C7E" w:rsidP="001D0001">
            <w:pPr>
              <w:jc w:val="right"/>
            </w:pPr>
            <w:r w:rsidRPr="003E64BF">
              <w:t>eða 1,3 kg/yfirbyggingu </w:t>
            </w:r>
          </w:p>
          <w:p w14:paraId="00B8B6AD" w14:textId="77777777" w:rsidR="00986C7E" w:rsidRPr="003E64BF" w:rsidRDefault="00986C7E" w:rsidP="001D0001">
            <w:pPr>
              <w:jc w:val="right"/>
            </w:pPr>
            <w:r w:rsidRPr="003E64BF">
              <w:t>+ 33 g/m</w:t>
            </w:r>
            <w:r w:rsidRPr="003E64BF">
              <w:rPr>
                <w:vertAlign w:val="superscript"/>
              </w:rPr>
              <w:t>2</w:t>
            </w:r>
          </w:p>
        </w:tc>
        <w:tc>
          <w:tcPr>
            <w:tcW w:w="1466" w:type="dxa"/>
            <w:tcBorders>
              <w:top w:val="single" w:sz="4" w:space="0" w:color="000000"/>
              <w:left w:val="single" w:sz="4" w:space="0" w:color="000000"/>
              <w:bottom w:val="single" w:sz="4" w:space="0" w:color="000000"/>
              <w:right w:val="nil"/>
            </w:tcBorders>
            <w:tcMar>
              <w:top w:w="85" w:type="dxa"/>
              <w:left w:w="113" w:type="dxa"/>
              <w:bottom w:w="85" w:type="dxa"/>
              <w:right w:w="0" w:type="dxa"/>
            </w:tcMar>
          </w:tcPr>
          <w:p w14:paraId="4944C7EA" w14:textId="77777777" w:rsidR="00986C7E" w:rsidRPr="003E64BF" w:rsidRDefault="00986C7E" w:rsidP="001D0001">
            <w:pPr>
              <w:jc w:val="right"/>
            </w:pPr>
            <w:r w:rsidRPr="003E64BF">
              <w:t>60 g/m</w:t>
            </w:r>
            <w:r w:rsidRPr="003E64BF">
              <w:rPr>
                <w:vertAlign w:val="superscript"/>
              </w:rPr>
              <w:t>2</w:t>
            </w:r>
            <w:r w:rsidRPr="003E64BF">
              <w:t xml:space="preserve"> </w:t>
            </w:r>
          </w:p>
          <w:p w14:paraId="6EB63745" w14:textId="77777777" w:rsidR="00986C7E" w:rsidRPr="003E64BF" w:rsidRDefault="00986C7E" w:rsidP="001D0001">
            <w:pPr>
              <w:jc w:val="right"/>
            </w:pPr>
            <w:r w:rsidRPr="003E64BF">
              <w:t>eða 1,9 kg/yfirbyggingu </w:t>
            </w:r>
          </w:p>
          <w:p w14:paraId="5F734082" w14:textId="77777777" w:rsidR="00986C7E" w:rsidRPr="003E64BF" w:rsidRDefault="00986C7E" w:rsidP="001D0001">
            <w:pPr>
              <w:jc w:val="right"/>
            </w:pPr>
            <w:r w:rsidRPr="003E64BF">
              <w:t>+ 41 g/m</w:t>
            </w:r>
            <w:r w:rsidRPr="003E64BF">
              <w:rPr>
                <w:vertAlign w:val="superscript"/>
              </w:rPr>
              <w:t>2</w:t>
            </w:r>
          </w:p>
        </w:tc>
      </w:tr>
      <w:tr w:rsidR="00986C7E" w:rsidRPr="003E64BF" w14:paraId="232DBAA2" w14:textId="77777777" w:rsidTr="001D0001">
        <w:trPr>
          <w:trHeight w:val="60"/>
        </w:trPr>
        <w:tc>
          <w:tcPr>
            <w:tcW w:w="2894" w:type="dxa"/>
            <w:vMerge/>
            <w:tcBorders>
              <w:top w:val="single" w:sz="4" w:space="0" w:color="000000"/>
              <w:left w:val="nil"/>
              <w:bottom w:val="single" w:sz="4" w:space="0" w:color="000000"/>
              <w:right w:val="single" w:sz="4" w:space="0" w:color="000000"/>
            </w:tcBorders>
          </w:tcPr>
          <w:p w14:paraId="0E6DCDB5" w14:textId="77777777" w:rsidR="00986C7E" w:rsidRPr="003E64BF" w:rsidRDefault="00986C7E" w:rsidP="001D0001"/>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257952AD" w14:textId="77777777" w:rsidR="00986C7E" w:rsidRPr="003E64BF" w:rsidRDefault="00986C7E" w:rsidP="001D0001">
            <w:pPr>
              <w:jc w:val="right"/>
            </w:pPr>
            <w:r w:rsidRPr="003E64BF">
              <w:t>≤ 5000 sjálfberandi yfirbygging eða &gt; 3500 byggt á undirvagn</w:t>
            </w:r>
          </w:p>
        </w:tc>
        <w:tc>
          <w:tcPr>
            <w:tcW w:w="1467"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3A6579FC" w14:textId="77777777" w:rsidR="00986C7E" w:rsidRPr="003E64BF" w:rsidRDefault="00986C7E" w:rsidP="001D0001">
            <w:pPr>
              <w:jc w:val="right"/>
            </w:pPr>
            <w:r w:rsidRPr="003E64BF">
              <w:t>90 g/m</w:t>
            </w:r>
            <w:r w:rsidRPr="003E64BF">
              <w:rPr>
                <w:vertAlign w:val="superscript"/>
              </w:rPr>
              <w:t>2</w:t>
            </w:r>
            <w:r w:rsidRPr="003E64BF">
              <w:t xml:space="preserve"> </w:t>
            </w:r>
          </w:p>
          <w:p w14:paraId="620588CB" w14:textId="77777777" w:rsidR="00986C7E" w:rsidRPr="003E64BF" w:rsidRDefault="00986C7E" w:rsidP="001D0001">
            <w:pPr>
              <w:jc w:val="right"/>
            </w:pPr>
            <w:r w:rsidRPr="003E64BF">
              <w:t>eða 1,5 kg/yfirbyggingu </w:t>
            </w:r>
          </w:p>
          <w:p w14:paraId="095DC232" w14:textId="77777777" w:rsidR="00986C7E" w:rsidRPr="003E64BF" w:rsidRDefault="00986C7E" w:rsidP="001D0001">
            <w:pPr>
              <w:jc w:val="right"/>
            </w:pPr>
            <w:r w:rsidRPr="003E64BF">
              <w:t>+ 70 g/m</w:t>
            </w:r>
            <w:r w:rsidRPr="003E64BF">
              <w:rPr>
                <w:vertAlign w:val="superscript"/>
              </w:rPr>
              <w:t>2</w:t>
            </w:r>
          </w:p>
        </w:tc>
        <w:tc>
          <w:tcPr>
            <w:tcW w:w="1466" w:type="dxa"/>
            <w:tcBorders>
              <w:top w:val="single" w:sz="4" w:space="0" w:color="000000"/>
              <w:left w:val="single" w:sz="4" w:space="0" w:color="000000"/>
              <w:bottom w:val="single" w:sz="4" w:space="0" w:color="000000"/>
              <w:right w:val="nil"/>
            </w:tcBorders>
            <w:tcMar>
              <w:top w:w="85" w:type="dxa"/>
              <w:left w:w="113" w:type="dxa"/>
              <w:bottom w:w="85" w:type="dxa"/>
              <w:right w:w="0" w:type="dxa"/>
            </w:tcMar>
          </w:tcPr>
          <w:p w14:paraId="6CEFA199" w14:textId="77777777" w:rsidR="00986C7E" w:rsidRPr="003E64BF" w:rsidRDefault="00986C7E" w:rsidP="001D0001">
            <w:pPr>
              <w:jc w:val="right"/>
            </w:pPr>
            <w:r w:rsidRPr="003E64BF">
              <w:t>90 g/m</w:t>
            </w:r>
            <w:r w:rsidRPr="003E64BF">
              <w:rPr>
                <w:vertAlign w:val="superscript"/>
              </w:rPr>
              <w:t>2</w:t>
            </w:r>
            <w:r w:rsidRPr="003E64BF">
              <w:t xml:space="preserve"> </w:t>
            </w:r>
          </w:p>
          <w:p w14:paraId="40175594" w14:textId="77777777" w:rsidR="00986C7E" w:rsidRPr="003E64BF" w:rsidRDefault="00986C7E" w:rsidP="001D0001">
            <w:pPr>
              <w:jc w:val="right"/>
            </w:pPr>
            <w:r w:rsidRPr="003E64BF">
              <w:t>eða 1,5 kg/yfirbyggingu </w:t>
            </w:r>
          </w:p>
          <w:p w14:paraId="5A3AF74A" w14:textId="77777777" w:rsidR="00986C7E" w:rsidRPr="003E64BF" w:rsidRDefault="00986C7E" w:rsidP="001D0001">
            <w:pPr>
              <w:jc w:val="right"/>
            </w:pPr>
            <w:r w:rsidRPr="003E64BF">
              <w:t>+ 70 g/m</w:t>
            </w:r>
            <w:r w:rsidRPr="003E64BF">
              <w:rPr>
                <w:vertAlign w:val="superscript"/>
              </w:rPr>
              <w:t>2</w:t>
            </w:r>
          </w:p>
        </w:tc>
      </w:tr>
      <w:tr w:rsidR="00986C7E" w:rsidRPr="003E64BF" w14:paraId="0B5C5A2B" w14:textId="77777777" w:rsidTr="001D0001">
        <w:trPr>
          <w:trHeight w:val="60"/>
        </w:trPr>
        <w:tc>
          <w:tcPr>
            <w:tcW w:w="2894" w:type="dxa"/>
            <w:tcBorders>
              <w:top w:val="single" w:sz="4" w:space="0" w:color="000000"/>
              <w:left w:val="nil"/>
              <w:bottom w:val="single" w:sz="4" w:space="0" w:color="000000"/>
              <w:right w:val="single" w:sz="4" w:space="0" w:color="000000"/>
            </w:tcBorders>
          </w:tcPr>
          <w:p w14:paraId="2C5DB025" w14:textId="77777777" w:rsidR="00986C7E" w:rsidRPr="003E64BF" w:rsidRDefault="00986C7E" w:rsidP="001D0001"/>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213B465F" w14:textId="77777777" w:rsidR="00986C7E" w:rsidRPr="003E64BF" w:rsidRDefault="00986C7E" w:rsidP="001D0001"/>
        </w:tc>
        <w:tc>
          <w:tcPr>
            <w:tcW w:w="2933" w:type="dxa"/>
            <w:gridSpan w:val="2"/>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7A077690" w14:textId="77777777" w:rsidR="00986C7E" w:rsidRPr="003E64BF" w:rsidRDefault="00986C7E" w:rsidP="001D0001">
            <w:pPr>
              <w:jc w:val="center"/>
            </w:pPr>
            <w:r w:rsidRPr="003E64BF">
              <w:t>Viðmiðunarmörk fyrir heildarlosun (g/m</w:t>
            </w:r>
            <w:r w:rsidRPr="003E64BF">
              <w:rPr>
                <w:vertAlign w:val="superscript"/>
              </w:rPr>
              <w:t>2</w:t>
            </w:r>
            <w:r w:rsidRPr="003E64BF">
              <w:t>)</w:t>
            </w:r>
          </w:p>
        </w:tc>
      </w:tr>
      <w:tr w:rsidR="00986C7E" w:rsidRPr="003E64BF" w14:paraId="1FBE7B23" w14:textId="77777777" w:rsidTr="001D0001">
        <w:trPr>
          <w:trHeight w:val="60"/>
        </w:trPr>
        <w:tc>
          <w:tcPr>
            <w:tcW w:w="2894" w:type="dxa"/>
            <w:vMerge w:val="restart"/>
            <w:tcBorders>
              <w:top w:val="single" w:sz="4" w:space="0" w:color="000000"/>
              <w:left w:val="nil"/>
              <w:bottom w:val="single" w:sz="4" w:space="0" w:color="000000"/>
              <w:right w:val="single" w:sz="4" w:space="0" w:color="000000"/>
            </w:tcBorders>
          </w:tcPr>
          <w:p w14:paraId="70FBCDCE" w14:textId="77777777" w:rsidR="00986C7E" w:rsidRPr="003E64BF" w:rsidRDefault="00986C7E" w:rsidP="001D0001">
            <w:r w:rsidRPr="003E64BF">
              <w:t>Yfirborðsmeðferð á nýjum húsum á vörubifreiðum (&gt; 15)</w:t>
            </w:r>
          </w:p>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07133BCB" w14:textId="77777777" w:rsidR="00986C7E" w:rsidRPr="003E64BF" w:rsidRDefault="00986C7E" w:rsidP="001D0001">
            <w:pPr>
              <w:jc w:val="right"/>
            </w:pPr>
            <w:r w:rsidRPr="003E64BF">
              <w:t>≤ 5 000</w:t>
            </w:r>
          </w:p>
        </w:tc>
        <w:tc>
          <w:tcPr>
            <w:tcW w:w="1467"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07E99A37" w14:textId="77777777" w:rsidR="00986C7E" w:rsidRPr="003E64BF" w:rsidRDefault="00986C7E" w:rsidP="001D0001">
            <w:pPr>
              <w:jc w:val="right"/>
            </w:pPr>
            <w:r w:rsidRPr="003E64BF">
              <w:t>65</w:t>
            </w:r>
          </w:p>
        </w:tc>
        <w:tc>
          <w:tcPr>
            <w:tcW w:w="1466" w:type="dxa"/>
            <w:tcBorders>
              <w:top w:val="single" w:sz="4" w:space="0" w:color="000000"/>
              <w:left w:val="single" w:sz="4" w:space="0" w:color="000000"/>
              <w:bottom w:val="single" w:sz="4" w:space="0" w:color="000000"/>
              <w:right w:val="nil"/>
            </w:tcBorders>
            <w:tcMar>
              <w:top w:w="85" w:type="dxa"/>
              <w:left w:w="113" w:type="dxa"/>
              <w:bottom w:w="85" w:type="dxa"/>
              <w:right w:w="0" w:type="dxa"/>
            </w:tcMar>
          </w:tcPr>
          <w:p w14:paraId="27CDDDB0" w14:textId="77777777" w:rsidR="00986C7E" w:rsidRPr="003E64BF" w:rsidRDefault="00986C7E" w:rsidP="001D0001">
            <w:pPr>
              <w:jc w:val="right"/>
            </w:pPr>
            <w:r w:rsidRPr="003E64BF">
              <w:t>85</w:t>
            </w:r>
          </w:p>
        </w:tc>
      </w:tr>
      <w:tr w:rsidR="00986C7E" w:rsidRPr="003E64BF" w14:paraId="3A4E4285" w14:textId="77777777" w:rsidTr="001D0001">
        <w:trPr>
          <w:trHeight w:val="60"/>
        </w:trPr>
        <w:tc>
          <w:tcPr>
            <w:tcW w:w="2894" w:type="dxa"/>
            <w:vMerge/>
            <w:tcBorders>
              <w:top w:val="single" w:sz="4" w:space="0" w:color="000000"/>
              <w:left w:val="nil"/>
              <w:bottom w:val="single" w:sz="4" w:space="0" w:color="000000"/>
              <w:right w:val="single" w:sz="4" w:space="0" w:color="000000"/>
            </w:tcBorders>
          </w:tcPr>
          <w:p w14:paraId="6986AB27" w14:textId="77777777" w:rsidR="00986C7E" w:rsidRPr="003E64BF" w:rsidRDefault="00986C7E" w:rsidP="001D0001"/>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6E60F545" w14:textId="77777777" w:rsidR="00986C7E" w:rsidRPr="003E64BF" w:rsidRDefault="00986C7E" w:rsidP="001D0001">
            <w:pPr>
              <w:jc w:val="right"/>
            </w:pPr>
            <w:r w:rsidRPr="003E64BF">
              <w:t>&gt; 5 000</w:t>
            </w:r>
          </w:p>
        </w:tc>
        <w:tc>
          <w:tcPr>
            <w:tcW w:w="1467"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18AE4CCF" w14:textId="77777777" w:rsidR="00986C7E" w:rsidRPr="003E64BF" w:rsidRDefault="00986C7E" w:rsidP="001D0001">
            <w:pPr>
              <w:jc w:val="right"/>
            </w:pPr>
            <w:r w:rsidRPr="003E64BF">
              <w:t>55</w:t>
            </w:r>
          </w:p>
        </w:tc>
        <w:tc>
          <w:tcPr>
            <w:tcW w:w="1466" w:type="dxa"/>
            <w:tcBorders>
              <w:top w:val="single" w:sz="4" w:space="0" w:color="000000"/>
              <w:left w:val="single" w:sz="4" w:space="0" w:color="000000"/>
              <w:bottom w:val="single" w:sz="4" w:space="0" w:color="000000"/>
              <w:right w:val="nil"/>
            </w:tcBorders>
            <w:tcMar>
              <w:top w:w="85" w:type="dxa"/>
              <w:left w:w="113" w:type="dxa"/>
              <w:bottom w:w="85" w:type="dxa"/>
              <w:right w:w="0" w:type="dxa"/>
            </w:tcMar>
          </w:tcPr>
          <w:p w14:paraId="71C554AC" w14:textId="77777777" w:rsidR="00986C7E" w:rsidRPr="003E64BF" w:rsidRDefault="00986C7E" w:rsidP="001D0001">
            <w:pPr>
              <w:jc w:val="right"/>
            </w:pPr>
            <w:r w:rsidRPr="003E64BF">
              <w:t>75</w:t>
            </w:r>
          </w:p>
        </w:tc>
      </w:tr>
      <w:tr w:rsidR="00986C7E" w:rsidRPr="003E64BF" w14:paraId="04078BE2" w14:textId="77777777" w:rsidTr="001D0001">
        <w:trPr>
          <w:trHeight w:val="60"/>
        </w:trPr>
        <w:tc>
          <w:tcPr>
            <w:tcW w:w="2894" w:type="dxa"/>
            <w:vMerge w:val="restart"/>
            <w:tcBorders>
              <w:top w:val="single" w:sz="4" w:space="0" w:color="000000"/>
              <w:left w:val="nil"/>
              <w:bottom w:val="single" w:sz="4" w:space="0" w:color="000000"/>
              <w:right w:val="single" w:sz="4" w:space="0" w:color="000000"/>
            </w:tcBorders>
          </w:tcPr>
          <w:p w14:paraId="675AC1DB" w14:textId="77777777" w:rsidR="00986C7E" w:rsidRPr="003E64BF" w:rsidRDefault="00986C7E" w:rsidP="001D0001">
            <w:r w:rsidRPr="003E64BF">
              <w:t>Yfirborðsmeðferð á nýjum sendi- og vörubifreiðum (&gt; 15)</w:t>
            </w:r>
          </w:p>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1FCBCAB9" w14:textId="77777777" w:rsidR="00986C7E" w:rsidRPr="003E64BF" w:rsidRDefault="00986C7E" w:rsidP="001D0001">
            <w:pPr>
              <w:jc w:val="right"/>
            </w:pPr>
            <w:r w:rsidRPr="003E64BF">
              <w:t>≤ 2 500</w:t>
            </w:r>
          </w:p>
        </w:tc>
        <w:tc>
          <w:tcPr>
            <w:tcW w:w="1467"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682CDEB7" w14:textId="77777777" w:rsidR="00986C7E" w:rsidRPr="003E64BF" w:rsidRDefault="00986C7E" w:rsidP="001D0001">
            <w:pPr>
              <w:jc w:val="right"/>
            </w:pPr>
            <w:r w:rsidRPr="003E64BF">
              <w:t>90</w:t>
            </w:r>
          </w:p>
        </w:tc>
        <w:tc>
          <w:tcPr>
            <w:tcW w:w="1466" w:type="dxa"/>
            <w:tcBorders>
              <w:top w:val="single" w:sz="4" w:space="0" w:color="000000"/>
              <w:left w:val="single" w:sz="4" w:space="0" w:color="000000"/>
              <w:bottom w:val="single" w:sz="4" w:space="0" w:color="000000"/>
              <w:right w:val="nil"/>
            </w:tcBorders>
            <w:tcMar>
              <w:top w:w="85" w:type="dxa"/>
              <w:left w:w="113" w:type="dxa"/>
              <w:bottom w:w="85" w:type="dxa"/>
              <w:right w:w="0" w:type="dxa"/>
            </w:tcMar>
          </w:tcPr>
          <w:p w14:paraId="1C690593" w14:textId="77777777" w:rsidR="00986C7E" w:rsidRPr="003E64BF" w:rsidRDefault="00986C7E" w:rsidP="001D0001">
            <w:pPr>
              <w:jc w:val="right"/>
            </w:pPr>
            <w:r w:rsidRPr="003E64BF">
              <w:t>120</w:t>
            </w:r>
          </w:p>
        </w:tc>
      </w:tr>
      <w:tr w:rsidR="00986C7E" w:rsidRPr="003E64BF" w14:paraId="56FFB04E" w14:textId="77777777" w:rsidTr="001D0001">
        <w:trPr>
          <w:trHeight w:val="60"/>
        </w:trPr>
        <w:tc>
          <w:tcPr>
            <w:tcW w:w="2894" w:type="dxa"/>
            <w:vMerge/>
            <w:tcBorders>
              <w:top w:val="single" w:sz="4" w:space="0" w:color="000000"/>
              <w:left w:val="nil"/>
              <w:bottom w:val="single" w:sz="4" w:space="0" w:color="000000"/>
              <w:right w:val="single" w:sz="4" w:space="0" w:color="000000"/>
            </w:tcBorders>
          </w:tcPr>
          <w:p w14:paraId="308E0869" w14:textId="77777777" w:rsidR="00986C7E" w:rsidRPr="003E64BF" w:rsidRDefault="00986C7E" w:rsidP="001D0001"/>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53E57D88" w14:textId="77777777" w:rsidR="00986C7E" w:rsidRPr="003E64BF" w:rsidRDefault="00986C7E" w:rsidP="001D0001">
            <w:pPr>
              <w:jc w:val="right"/>
            </w:pPr>
            <w:r w:rsidRPr="003E64BF">
              <w:t>&gt; 2 500</w:t>
            </w:r>
          </w:p>
        </w:tc>
        <w:tc>
          <w:tcPr>
            <w:tcW w:w="1467"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260DBEFF" w14:textId="77777777" w:rsidR="00986C7E" w:rsidRPr="003E64BF" w:rsidRDefault="00986C7E" w:rsidP="001D0001">
            <w:pPr>
              <w:jc w:val="right"/>
            </w:pPr>
            <w:r w:rsidRPr="003E64BF">
              <w:t>70</w:t>
            </w:r>
          </w:p>
        </w:tc>
        <w:tc>
          <w:tcPr>
            <w:tcW w:w="1466" w:type="dxa"/>
            <w:tcBorders>
              <w:top w:val="single" w:sz="4" w:space="0" w:color="000000"/>
              <w:left w:val="single" w:sz="4" w:space="0" w:color="000000"/>
              <w:bottom w:val="single" w:sz="4" w:space="0" w:color="000000"/>
              <w:right w:val="nil"/>
            </w:tcBorders>
            <w:tcMar>
              <w:top w:w="85" w:type="dxa"/>
              <w:left w:w="113" w:type="dxa"/>
              <w:bottom w:w="85" w:type="dxa"/>
              <w:right w:w="0" w:type="dxa"/>
            </w:tcMar>
          </w:tcPr>
          <w:p w14:paraId="78650863" w14:textId="77777777" w:rsidR="00986C7E" w:rsidRPr="003E64BF" w:rsidRDefault="00986C7E" w:rsidP="001D0001">
            <w:pPr>
              <w:jc w:val="right"/>
            </w:pPr>
            <w:r w:rsidRPr="003E64BF">
              <w:t>90</w:t>
            </w:r>
          </w:p>
        </w:tc>
      </w:tr>
      <w:tr w:rsidR="00986C7E" w:rsidRPr="003E64BF" w14:paraId="1F5ECBBC" w14:textId="77777777" w:rsidTr="001D0001">
        <w:trPr>
          <w:trHeight w:val="60"/>
        </w:trPr>
        <w:tc>
          <w:tcPr>
            <w:tcW w:w="2894" w:type="dxa"/>
            <w:vMerge w:val="restart"/>
            <w:tcBorders>
              <w:top w:val="single" w:sz="4" w:space="0" w:color="000000"/>
              <w:left w:val="nil"/>
              <w:bottom w:val="single" w:sz="4" w:space="0" w:color="000000"/>
              <w:right w:val="single" w:sz="4" w:space="0" w:color="000000"/>
            </w:tcBorders>
          </w:tcPr>
          <w:p w14:paraId="2A1B815F" w14:textId="77777777" w:rsidR="00986C7E" w:rsidRPr="003E64BF" w:rsidRDefault="00986C7E" w:rsidP="001D0001">
            <w:r w:rsidRPr="003E64BF">
              <w:t>Yfirborðsmeðferð á nýjum almenningsvögnum (&gt; 15)</w:t>
            </w:r>
          </w:p>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7C3ED59A" w14:textId="77777777" w:rsidR="00986C7E" w:rsidRPr="003E64BF" w:rsidRDefault="00986C7E" w:rsidP="001D0001">
            <w:pPr>
              <w:jc w:val="right"/>
            </w:pPr>
            <w:r w:rsidRPr="003E64BF">
              <w:t>≤ 2 000</w:t>
            </w:r>
          </w:p>
        </w:tc>
        <w:tc>
          <w:tcPr>
            <w:tcW w:w="1467"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119568B6" w14:textId="77777777" w:rsidR="00986C7E" w:rsidRPr="003E64BF" w:rsidRDefault="00986C7E" w:rsidP="001D0001">
            <w:pPr>
              <w:jc w:val="right"/>
            </w:pPr>
            <w:r w:rsidRPr="003E64BF">
              <w:t>210</w:t>
            </w:r>
          </w:p>
        </w:tc>
        <w:tc>
          <w:tcPr>
            <w:tcW w:w="1466" w:type="dxa"/>
            <w:tcBorders>
              <w:top w:val="single" w:sz="4" w:space="0" w:color="000000"/>
              <w:left w:val="single" w:sz="4" w:space="0" w:color="000000"/>
              <w:bottom w:val="single" w:sz="4" w:space="0" w:color="000000"/>
              <w:right w:val="nil"/>
            </w:tcBorders>
            <w:tcMar>
              <w:top w:w="85" w:type="dxa"/>
              <w:left w:w="113" w:type="dxa"/>
              <w:bottom w:w="85" w:type="dxa"/>
              <w:right w:w="0" w:type="dxa"/>
            </w:tcMar>
          </w:tcPr>
          <w:p w14:paraId="2BDEDA05" w14:textId="77777777" w:rsidR="00986C7E" w:rsidRPr="003E64BF" w:rsidRDefault="00986C7E" w:rsidP="001D0001">
            <w:pPr>
              <w:jc w:val="right"/>
            </w:pPr>
            <w:r w:rsidRPr="003E64BF">
              <w:t>290</w:t>
            </w:r>
          </w:p>
        </w:tc>
      </w:tr>
      <w:tr w:rsidR="00986C7E" w:rsidRPr="003E64BF" w14:paraId="62442271" w14:textId="77777777" w:rsidTr="001D0001">
        <w:trPr>
          <w:trHeight w:val="60"/>
        </w:trPr>
        <w:tc>
          <w:tcPr>
            <w:tcW w:w="2894" w:type="dxa"/>
            <w:vMerge/>
            <w:tcBorders>
              <w:top w:val="single" w:sz="4" w:space="0" w:color="000000"/>
              <w:left w:val="nil"/>
              <w:bottom w:val="single" w:sz="4" w:space="0" w:color="000000"/>
              <w:right w:val="single" w:sz="4" w:space="0" w:color="000000"/>
            </w:tcBorders>
          </w:tcPr>
          <w:p w14:paraId="12BA9D94" w14:textId="77777777" w:rsidR="00986C7E" w:rsidRPr="003E64BF" w:rsidRDefault="00986C7E" w:rsidP="001D0001"/>
        </w:tc>
        <w:tc>
          <w:tcPr>
            <w:tcW w:w="1466"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1C3BE5AC" w14:textId="77777777" w:rsidR="00986C7E" w:rsidRPr="003E64BF" w:rsidRDefault="00986C7E" w:rsidP="001D0001">
            <w:pPr>
              <w:jc w:val="right"/>
            </w:pPr>
            <w:r w:rsidRPr="003E64BF">
              <w:t>&gt; 2 000</w:t>
            </w:r>
          </w:p>
        </w:tc>
        <w:tc>
          <w:tcPr>
            <w:tcW w:w="1467"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14:paraId="40E6C616" w14:textId="77777777" w:rsidR="00986C7E" w:rsidRPr="003E64BF" w:rsidRDefault="00986C7E" w:rsidP="001D0001">
            <w:pPr>
              <w:jc w:val="right"/>
            </w:pPr>
            <w:r w:rsidRPr="003E64BF">
              <w:t>150</w:t>
            </w:r>
          </w:p>
        </w:tc>
        <w:tc>
          <w:tcPr>
            <w:tcW w:w="1466" w:type="dxa"/>
            <w:tcBorders>
              <w:top w:val="single" w:sz="4" w:space="0" w:color="000000"/>
              <w:left w:val="single" w:sz="4" w:space="0" w:color="000000"/>
              <w:bottom w:val="single" w:sz="4" w:space="0" w:color="000000"/>
              <w:right w:val="nil"/>
            </w:tcBorders>
            <w:tcMar>
              <w:top w:w="85" w:type="dxa"/>
              <w:left w:w="113" w:type="dxa"/>
              <w:bottom w:w="85" w:type="dxa"/>
              <w:right w:w="0" w:type="dxa"/>
            </w:tcMar>
          </w:tcPr>
          <w:p w14:paraId="704A0238" w14:textId="77777777" w:rsidR="00986C7E" w:rsidRPr="003E64BF" w:rsidRDefault="00986C7E" w:rsidP="001D0001">
            <w:pPr>
              <w:jc w:val="right"/>
            </w:pPr>
            <w:r w:rsidRPr="003E64BF">
              <w:t>225</w:t>
            </w:r>
          </w:p>
        </w:tc>
      </w:tr>
    </w:tbl>
    <w:p w14:paraId="6AEA2BE1" w14:textId="77777777" w:rsidR="00986C7E" w:rsidRPr="003E64BF" w:rsidRDefault="00986C7E" w:rsidP="00986C7E">
      <w:pPr>
        <w:spacing w:before="397"/>
        <w:ind w:left="283" w:hanging="283"/>
      </w:pPr>
    </w:p>
    <w:p w14:paraId="34A246FB" w14:textId="77777777" w:rsidR="00986C7E" w:rsidRPr="003E64BF" w:rsidRDefault="00986C7E" w:rsidP="00986C7E">
      <w:pPr>
        <w:spacing w:before="340"/>
        <w:ind w:left="283" w:hanging="283"/>
      </w:pPr>
      <w:r w:rsidRPr="003E64BF">
        <w:t xml:space="preserve">4. </w:t>
      </w:r>
      <w:r w:rsidRPr="003E64BF">
        <w:tab/>
        <w:t>Stöðvar, sem annast lökkun ökutækja og eru undir viðmiðunargildunum sem nefnd eru í töflunni í 3. lið, skulu uppfylla kröfurnar fyrir lakkviðgerðir ökutækja eins og þær eru settar fram í 2. hluta.</w:t>
      </w:r>
    </w:p>
    <w:p w14:paraId="5089E8EB" w14:textId="77777777" w:rsidR="00986C7E" w:rsidRPr="003E64BF" w:rsidRDefault="00986C7E" w:rsidP="00986C7E">
      <w:pPr>
        <w:keepNext/>
        <w:tabs>
          <w:tab w:val="left" w:pos="851"/>
        </w:tabs>
        <w:spacing w:before="850"/>
        <w:ind w:left="283" w:hanging="283"/>
        <w:jc w:val="center"/>
        <w:rPr>
          <w:smallCaps/>
        </w:rPr>
      </w:pPr>
      <w:r w:rsidRPr="003E64BF">
        <w:rPr>
          <w:smallCaps/>
        </w:rPr>
        <w:t>4. HLUTI</w:t>
      </w:r>
    </w:p>
    <w:p w14:paraId="55B96220" w14:textId="77777777" w:rsidR="00986C7E" w:rsidRPr="003E64BF" w:rsidRDefault="00986C7E" w:rsidP="00986C7E">
      <w:pPr>
        <w:keepNext/>
        <w:tabs>
          <w:tab w:val="left" w:pos="851"/>
        </w:tabs>
        <w:spacing w:before="113"/>
        <w:ind w:left="283" w:hanging="283"/>
        <w:jc w:val="center"/>
        <w:rPr>
          <w:i/>
          <w:iCs/>
        </w:rPr>
      </w:pPr>
      <w:r w:rsidRPr="003E64BF">
        <w:rPr>
          <w:i/>
        </w:rPr>
        <w:t>Viðmiðunarmörk fyrir losun varðandi rokgjörn, lífræn efnasambönd með tilteknum hættusetningum</w:t>
      </w:r>
    </w:p>
    <w:p w14:paraId="43F64EE6" w14:textId="77777777" w:rsidR="00986C7E" w:rsidRPr="003E64BF" w:rsidRDefault="00986C7E" w:rsidP="00986C7E">
      <w:pPr>
        <w:spacing w:before="113"/>
        <w:ind w:left="283" w:hanging="283"/>
      </w:pPr>
      <w:r w:rsidRPr="003E64BF">
        <w:t xml:space="preserve">1. </w:t>
      </w:r>
      <w:r w:rsidRPr="003E64BF">
        <w:tab/>
        <w:t>Fara skal að viðmiðunarmörkum, sem nema 2 mg/Nm</w:t>
      </w:r>
      <w:r w:rsidRPr="003E64BF">
        <w:rPr>
          <w:vertAlign w:val="superscript"/>
        </w:rPr>
        <w:t>3</w:t>
      </w:r>
      <w:r w:rsidRPr="003E64BF">
        <w:t>, fyrir losun á rokgjörnum, lífrænum efnasamböndum, sem um getur í 58. gr., þegar massaflæði samanlagðra efnasambandanna sem valda merkingunni, sem um getur í þeirri grein, er meira en eða jafnt og 10 g/klst. Viðmiðunarmörkin fyrir losun eiga við massasummu einstakra efnasambanda.</w:t>
      </w:r>
    </w:p>
    <w:p w14:paraId="5B3DAF43" w14:textId="77777777" w:rsidR="00986C7E" w:rsidRPr="003E64BF" w:rsidRDefault="00986C7E" w:rsidP="00986C7E">
      <w:pPr>
        <w:spacing w:before="113"/>
        <w:ind w:left="283" w:hanging="283"/>
      </w:pPr>
      <w:r w:rsidRPr="003E64BF">
        <w:t xml:space="preserve">2. </w:t>
      </w:r>
      <w:r w:rsidRPr="003E64BF">
        <w:tab/>
        <w:t>Fara skal að viðmiðunarmörkum, sem nema 20 mg/Nm</w:t>
      </w:r>
      <w:r w:rsidRPr="003E64BF">
        <w:rPr>
          <w:vertAlign w:val="superscript"/>
        </w:rPr>
        <w:t>3</w:t>
      </w:r>
      <w:r w:rsidRPr="003E64BF">
        <w:t>, fyrir losun á halógenuðum rokgjörnum, lífrænum efnasamböndum, sem fá eða eiga að bera hættusetningarnar H341 eða H351, þegar massaflæði samanlagðra efnasambandanna, sem valda hættusetningunum H341 eða H351, er meira en eða jafnt og 100 g/klst. Viðmiðunarmörkin fyrir losun eiga við massasummu einstakra efnasambanda.</w:t>
      </w:r>
    </w:p>
    <w:p w14:paraId="687971C8" w14:textId="77777777" w:rsidR="00986C7E" w:rsidRPr="003E64BF" w:rsidRDefault="00986C7E" w:rsidP="00986C7E">
      <w:pPr>
        <w:keepNext/>
        <w:tabs>
          <w:tab w:val="left" w:pos="851"/>
        </w:tabs>
        <w:spacing w:before="680"/>
        <w:ind w:left="283" w:hanging="283"/>
        <w:jc w:val="center"/>
        <w:rPr>
          <w:smallCaps/>
        </w:rPr>
      </w:pPr>
      <w:r w:rsidRPr="003E64BF">
        <w:rPr>
          <w:smallCaps/>
        </w:rPr>
        <w:t>5. HLUTI</w:t>
      </w:r>
    </w:p>
    <w:p w14:paraId="160EFAB2" w14:textId="77777777" w:rsidR="00986C7E" w:rsidRPr="003E64BF" w:rsidRDefault="00986C7E" w:rsidP="00986C7E">
      <w:pPr>
        <w:keepNext/>
        <w:tabs>
          <w:tab w:val="left" w:pos="851"/>
        </w:tabs>
        <w:spacing w:before="113"/>
        <w:ind w:left="283" w:hanging="283"/>
        <w:jc w:val="center"/>
        <w:rPr>
          <w:i/>
          <w:iCs/>
        </w:rPr>
      </w:pPr>
      <w:r w:rsidRPr="003E64BF">
        <w:rPr>
          <w:i/>
        </w:rPr>
        <w:t>Skerðingaráætlun</w:t>
      </w:r>
    </w:p>
    <w:p w14:paraId="57B44DDD" w14:textId="77777777" w:rsidR="00986C7E" w:rsidRPr="003E64BF" w:rsidRDefault="00986C7E" w:rsidP="00986C7E">
      <w:pPr>
        <w:spacing w:before="113"/>
        <w:ind w:left="283" w:hanging="283"/>
      </w:pPr>
      <w:r w:rsidRPr="003E64BF">
        <w:t xml:space="preserve">1. </w:t>
      </w:r>
      <w:r w:rsidRPr="003E64BF">
        <w:tab/>
        <w:t>Rekstraraðilinn getur notað sérhverja skerðingaráætlun sem er sérstaklega gerð fyrir hans stöð.</w:t>
      </w:r>
    </w:p>
    <w:p w14:paraId="3B1BF0E6" w14:textId="186F1C5C" w:rsidR="00986C7E" w:rsidRPr="003E64BF" w:rsidRDefault="00986C7E" w:rsidP="00986C7E">
      <w:pPr>
        <w:spacing w:before="425"/>
        <w:ind w:left="283" w:hanging="283"/>
      </w:pPr>
      <w:r w:rsidRPr="003E64BF">
        <w:t>2.</w:t>
      </w:r>
      <w:r w:rsidRPr="003E64BF">
        <w:tab/>
        <w:t>Þegar um er að ræða áburð yfirborðsmeðferðarefna, lakka, líma eða farva er hægt að nota eftirfarandi áætlun. Þegar eftirfarandi aðferð á ekki við getur</w:t>
      </w:r>
      <w:r w:rsidR="001B1F1A">
        <w:t xml:space="preserve"> </w:t>
      </w:r>
      <w:r w:rsidR="0047284F">
        <w:t>Umhverfisstofnun</w:t>
      </w:r>
      <w:r w:rsidRPr="003E64BF">
        <w:t xml:space="preserve"> heimilað rekstraraðila að nota sérhverja aðra áætlun sem gerir mögulegt að ná fram jafngildri minnkun á losun eins og næðist ef viðmiðunarmörkin fyrir losun í 2. og 3. hluta væru notuð. Við gerð áætlunarinnar skal taka tillit til eftirfarandi málsatvika:</w:t>
      </w:r>
    </w:p>
    <w:p w14:paraId="39F58AAF" w14:textId="77777777" w:rsidR="00986C7E" w:rsidRPr="003E64BF" w:rsidRDefault="00986C7E" w:rsidP="00986C7E">
      <w:pPr>
        <w:spacing w:before="425"/>
        <w:ind w:left="567" w:hanging="283"/>
      </w:pPr>
      <w:r w:rsidRPr="003E64BF">
        <w:t xml:space="preserve">a) </w:t>
      </w:r>
      <w:r w:rsidRPr="003E64BF">
        <w:tab/>
        <w:t>þegar staðgönguefni sem innihalda lítið eða ekkert af leysum eru enn í þróun skal lengja þann tíma sem rekstraraðilanum er gefinn til að framkvæma áætlun sína um skerðingu á losun,</w:t>
      </w:r>
    </w:p>
    <w:p w14:paraId="1BD64154" w14:textId="77777777" w:rsidR="00986C7E" w:rsidRPr="003E64BF" w:rsidRDefault="00986C7E" w:rsidP="00986C7E">
      <w:pPr>
        <w:spacing w:before="425"/>
        <w:ind w:left="567" w:hanging="283"/>
      </w:pPr>
      <w:r w:rsidRPr="003E64BF">
        <w:t xml:space="preserve">b) </w:t>
      </w:r>
      <w:r w:rsidRPr="003E64BF">
        <w:tab/>
        <w:t>viðmiðunarpunkturinn fyrir minnkun á losun skal samsvara eins vel og mögulegt er losuninni eins og hún hefði verið ef ekki hefði verið gripið til neinna skerðingarráðstafana.</w:t>
      </w:r>
    </w:p>
    <w:p w14:paraId="0595009F" w14:textId="2D89E2C2" w:rsidR="00986C7E" w:rsidRPr="003E64BF" w:rsidRDefault="00986C7E" w:rsidP="00986C7E">
      <w:pPr>
        <w:spacing w:before="425"/>
        <w:ind w:left="283" w:hanging="283"/>
      </w:pPr>
      <w:r w:rsidRPr="003E64BF">
        <w:t xml:space="preserve">3. </w:t>
      </w:r>
      <w:r w:rsidRPr="003E64BF">
        <w:tab/>
        <w:t xml:space="preserve">Eftirfarandi áætlun </w:t>
      </w:r>
      <w:r w:rsidR="003E6D84">
        <w:t>gildir</w:t>
      </w:r>
      <w:r w:rsidRPr="003E64BF">
        <w:t xml:space="preserve"> fyrir stöðvar þar sem gera má ráð fyrir að þurrefnisinnihald vara sé stöðugt:</w:t>
      </w:r>
    </w:p>
    <w:p w14:paraId="404583B7" w14:textId="77777777" w:rsidR="00986C7E" w:rsidRPr="003E64BF" w:rsidRDefault="00986C7E" w:rsidP="00986C7E">
      <w:pPr>
        <w:spacing w:before="425"/>
        <w:ind w:left="567" w:hanging="283"/>
      </w:pPr>
      <w:r w:rsidRPr="003E64BF">
        <w:t xml:space="preserve">a) </w:t>
      </w:r>
      <w:r w:rsidRPr="003E64BF">
        <w:tab/>
        <w:t>Árleg viðmiðunarlosun er reiknuð út sem hér segir:</w:t>
      </w:r>
    </w:p>
    <w:p w14:paraId="45DAE6E9" w14:textId="77777777" w:rsidR="00986C7E" w:rsidRPr="003E64BF" w:rsidRDefault="00986C7E" w:rsidP="00986C7E">
      <w:pPr>
        <w:spacing w:before="425"/>
        <w:ind w:left="850" w:hanging="283"/>
      </w:pPr>
      <w:r w:rsidRPr="003E64BF">
        <w:t xml:space="preserve">i. </w:t>
      </w:r>
      <w:r w:rsidRPr="003E64BF">
        <w:tab/>
        <w:t>Heildarmassi þurrefna í efnum, sem notuð eru árlega til yfirborðsmeðferðar, og/eða í farva, lakki eða límefnum er ákvarðaður. Þurrefni eru öll efni í yfirborðsmeðferðarefnum, farva, lakki og límefnum sem breytast í fast efni þegar vatnið eða rokgjörnu lífrænu efnasamböndin hafa gufað upp.</w:t>
      </w:r>
    </w:p>
    <w:p w14:paraId="79D953E7" w14:textId="3B6266D3" w:rsidR="00986C7E" w:rsidRPr="003E64BF" w:rsidRDefault="00986C7E" w:rsidP="00986C7E">
      <w:pPr>
        <w:spacing w:before="425"/>
        <w:ind w:left="850" w:hanging="283"/>
      </w:pPr>
      <w:r w:rsidRPr="003E64BF">
        <w:t xml:space="preserve">ii. </w:t>
      </w:r>
      <w:r w:rsidRPr="003E64BF">
        <w:tab/>
        <w:t xml:space="preserve">Árlega viðmiðunarlosunin er reiknuð út með því að margfalda massann, sem ákvarðaður er í i. lið, með viðeigandi stuðli sem tilgreindur er í töflunni hér á eftir. </w:t>
      </w:r>
      <w:r w:rsidR="001B1F1A">
        <w:t>Umhverfisstofnun</w:t>
      </w:r>
      <w:r w:rsidRPr="003E64BF">
        <w:t xml:space="preserve"> </w:t>
      </w:r>
      <w:r w:rsidR="001B1F1A">
        <w:t>getur</w:t>
      </w:r>
      <w:r w:rsidRPr="003E64BF">
        <w:t xml:space="preserve"> lagað þessa stuðla að einstökum stöðvum þannig að þeir endurspegli þá auknu skilvirkni í notkun þurrefna sem sýnt hefur verið fram á að hafi átt sér stað.</w:t>
      </w:r>
    </w:p>
    <w:tbl>
      <w:tblPr>
        <w:tblW w:w="0" w:type="auto"/>
        <w:tblLayout w:type="fixed"/>
        <w:tblCellMar>
          <w:left w:w="0" w:type="dxa"/>
          <w:right w:w="0" w:type="dxa"/>
        </w:tblCellMar>
        <w:tblLook w:val="0000" w:firstRow="0" w:lastRow="0" w:firstColumn="0" w:lastColumn="0" w:noHBand="0" w:noVBand="0"/>
      </w:tblPr>
      <w:tblGrid>
        <w:gridCol w:w="5014"/>
        <w:gridCol w:w="1976"/>
      </w:tblGrid>
      <w:tr w:rsidR="00986C7E" w:rsidRPr="003E64BF" w14:paraId="0ABD8BC0" w14:textId="77777777" w:rsidTr="001D0001">
        <w:trPr>
          <w:trHeight w:val="60"/>
        </w:trPr>
        <w:tc>
          <w:tcPr>
            <w:tcW w:w="5014" w:type="dxa"/>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14:paraId="2174CE44" w14:textId="77777777" w:rsidR="00986C7E" w:rsidRPr="003E64BF" w:rsidRDefault="00986C7E" w:rsidP="001D0001">
            <w:pPr>
              <w:jc w:val="center"/>
            </w:pPr>
            <w:r w:rsidRPr="003E64BF">
              <w:lastRenderedPageBreak/>
              <w:t>Starfsemi</w:t>
            </w:r>
          </w:p>
        </w:tc>
        <w:tc>
          <w:tcPr>
            <w:tcW w:w="1976" w:type="dxa"/>
            <w:tcBorders>
              <w:top w:val="single" w:sz="4" w:space="0" w:color="000000"/>
              <w:left w:val="single" w:sz="4" w:space="0" w:color="000000"/>
              <w:bottom w:val="single" w:sz="4" w:space="0" w:color="000000"/>
              <w:right w:val="nil"/>
            </w:tcBorders>
            <w:tcMar>
              <w:top w:w="113" w:type="dxa"/>
              <w:left w:w="0" w:type="dxa"/>
              <w:bottom w:w="113" w:type="dxa"/>
              <w:right w:w="0" w:type="dxa"/>
            </w:tcMar>
            <w:vAlign w:val="center"/>
          </w:tcPr>
          <w:p w14:paraId="1919B83C" w14:textId="77777777" w:rsidR="00986C7E" w:rsidRPr="003E64BF" w:rsidRDefault="00986C7E" w:rsidP="001D0001">
            <w:pPr>
              <w:jc w:val="center"/>
            </w:pPr>
            <w:r w:rsidRPr="003E64BF">
              <w:t>Margföldunarstuðull fyrir ii. lið a-liðar</w:t>
            </w:r>
          </w:p>
        </w:tc>
      </w:tr>
      <w:tr w:rsidR="00986C7E" w:rsidRPr="003E64BF" w14:paraId="78A7F0A8" w14:textId="77777777" w:rsidTr="001D0001">
        <w:trPr>
          <w:trHeight w:val="60"/>
        </w:trPr>
        <w:tc>
          <w:tcPr>
            <w:tcW w:w="5014"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24A6EFD6" w14:textId="77777777" w:rsidR="00986C7E" w:rsidRPr="003E64BF" w:rsidRDefault="00986C7E" w:rsidP="001D0001">
            <w:r w:rsidRPr="003E64BF">
              <w:t>Djúpprentun, flexóprentun, plasthúðun sem hluti af prentstarfsemi, lökkun sem hluti af prentstarfsemi, viðarhúðun, húðun textílefna, vefnaðar, filmu eða pappírs, límburður</w:t>
            </w:r>
          </w:p>
        </w:tc>
        <w:tc>
          <w:tcPr>
            <w:tcW w:w="19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334BA93A" w14:textId="77777777" w:rsidR="00986C7E" w:rsidRPr="003E64BF" w:rsidRDefault="00986C7E" w:rsidP="001D0001">
            <w:pPr>
              <w:jc w:val="right"/>
            </w:pPr>
            <w:r w:rsidRPr="003E64BF">
              <w:t>4</w:t>
            </w:r>
          </w:p>
        </w:tc>
      </w:tr>
      <w:tr w:rsidR="00986C7E" w:rsidRPr="003E64BF" w14:paraId="2EE9152E" w14:textId="77777777" w:rsidTr="001D0001">
        <w:trPr>
          <w:trHeight w:val="60"/>
        </w:trPr>
        <w:tc>
          <w:tcPr>
            <w:tcW w:w="5014"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5DC84E06" w14:textId="77777777" w:rsidR="00986C7E" w:rsidRPr="003E64BF" w:rsidRDefault="00986C7E" w:rsidP="001D0001">
            <w:r w:rsidRPr="003E64BF">
              <w:t>Rúlluhúðun, lakkviðgerðir ökutækja</w:t>
            </w:r>
          </w:p>
        </w:tc>
        <w:tc>
          <w:tcPr>
            <w:tcW w:w="19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686612B8" w14:textId="77777777" w:rsidR="00986C7E" w:rsidRPr="003E64BF" w:rsidRDefault="00986C7E" w:rsidP="001D0001">
            <w:pPr>
              <w:jc w:val="right"/>
            </w:pPr>
            <w:r w:rsidRPr="003E64BF">
              <w:t>3</w:t>
            </w:r>
          </w:p>
        </w:tc>
      </w:tr>
      <w:tr w:rsidR="00986C7E" w:rsidRPr="003E64BF" w14:paraId="0603478C" w14:textId="77777777" w:rsidTr="001D0001">
        <w:trPr>
          <w:trHeight w:val="60"/>
        </w:trPr>
        <w:tc>
          <w:tcPr>
            <w:tcW w:w="5014"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3EDE549C" w14:textId="77777777" w:rsidR="00986C7E" w:rsidRPr="003E64BF" w:rsidRDefault="00986C7E" w:rsidP="001D0001">
            <w:r w:rsidRPr="003E64BF">
              <w:t>Húðun á flötum sem komast í snertingu við matvæli, húðun loft- og geimfara</w:t>
            </w:r>
          </w:p>
        </w:tc>
        <w:tc>
          <w:tcPr>
            <w:tcW w:w="19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7260C8C6" w14:textId="77777777" w:rsidR="00986C7E" w:rsidRPr="003E64BF" w:rsidRDefault="00986C7E" w:rsidP="001D0001">
            <w:pPr>
              <w:jc w:val="right"/>
            </w:pPr>
            <w:r w:rsidRPr="003E64BF">
              <w:t>2,33</w:t>
            </w:r>
          </w:p>
        </w:tc>
      </w:tr>
      <w:tr w:rsidR="00986C7E" w:rsidRPr="003E64BF" w14:paraId="42303817" w14:textId="77777777" w:rsidTr="001D0001">
        <w:trPr>
          <w:trHeight w:val="60"/>
        </w:trPr>
        <w:tc>
          <w:tcPr>
            <w:tcW w:w="5014"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14:paraId="46DC83D3" w14:textId="77777777" w:rsidR="00986C7E" w:rsidRPr="003E64BF" w:rsidRDefault="00986C7E" w:rsidP="001D0001">
            <w:r w:rsidRPr="003E64BF">
              <w:t>Önnur húðun og valsasáldprentun</w:t>
            </w:r>
          </w:p>
        </w:tc>
        <w:tc>
          <w:tcPr>
            <w:tcW w:w="197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14:paraId="14BA17D0" w14:textId="77777777" w:rsidR="00986C7E" w:rsidRPr="003E64BF" w:rsidRDefault="00986C7E" w:rsidP="001D0001">
            <w:pPr>
              <w:jc w:val="right"/>
            </w:pPr>
            <w:r w:rsidRPr="003E64BF">
              <w:t>1,5</w:t>
            </w:r>
          </w:p>
        </w:tc>
      </w:tr>
    </w:tbl>
    <w:p w14:paraId="4EE4A6AB" w14:textId="77777777" w:rsidR="00986C7E" w:rsidRPr="003E64BF" w:rsidRDefault="00986C7E" w:rsidP="00986C7E">
      <w:pPr>
        <w:spacing w:before="283"/>
        <w:ind w:left="567" w:hanging="283"/>
      </w:pPr>
    </w:p>
    <w:p w14:paraId="34DABF92" w14:textId="77777777" w:rsidR="00986C7E" w:rsidRPr="003E64BF" w:rsidRDefault="00986C7E" w:rsidP="00986C7E">
      <w:pPr>
        <w:spacing w:before="454"/>
        <w:ind w:left="567" w:hanging="283"/>
      </w:pPr>
      <w:r w:rsidRPr="003E64BF">
        <w:t xml:space="preserve">b) </w:t>
      </w:r>
      <w:r w:rsidRPr="003E64BF">
        <w:tab/>
        <w:t>Marklosunin er jöfn árlegri viðmiðunarlosun margfaldað með hundraðshluta sem jafngildir:</w:t>
      </w:r>
    </w:p>
    <w:p w14:paraId="46F40886" w14:textId="77777777" w:rsidR="00986C7E" w:rsidRPr="003E64BF" w:rsidRDefault="00986C7E" w:rsidP="00986C7E">
      <w:pPr>
        <w:spacing w:before="454"/>
        <w:ind w:left="850" w:hanging="283"/>
      </w:pPr>
      <w:r w:rsidRPr="003E64BF">
        <w:t xml:space="preserve">i. </w:t>
      </w:r>
      <w:r w:rsidRPr="003E64BF">
        <w:tab/>
        <w:t>(viðmiðunargildunum fyrir dreifða losun + 15), fyrir stöðvar sem falla undir 6. lið og lægra viðmiðunargildið í 8. og 10. lið í 2. hluta,</w:t>
      </w:r>
    </w:p>
    <w:p w14:paraId="1AF7D745" w14:textId="77777777" w:rsidR="00986C7E" w:rsidRPr="003E64BF" w:rsidRDefault="00986C7E" w:rsidP="00986C7E">
      <w:pPr>
        <w:spacing w:before="454"/>
        <w:ind w:left="850" w:hanging="283"/>
      </w:pPr>
      <w:r w:rsidRPr="003E64BF">
        <w:t xml:space="preserve">ii. </w:t>
      </w:r>
      <w:r w:rsidRPr="003E64BF">
        <w:tab/>
        <w:t>(viðmiðunarmörkunum fyrir dreifða losun + 5) fyrir allar aðrar stöðvar.</w:t>
      </w:r>
    </w:p>
    <w:p w14:paraId="310A3CB2" w14:textId="77777777" w:rsidR="00986C7E" w:rsidRPr="003E64BF" w:rsidRDefault="00986C7E" w:rsidP="00986C7E">
      <w:pPr>
        <w:spacing w:before="454"/>
        <w:ind w:left="567" w:hanging="283"/>
      </w:pPr>
      <w:r w:rsidRPr="003E64BF">
        <w:t xml:space="preserve">c) </w:t>
      </w:r>
      <w:r w:rsidRPr="003E64BF">
        <w:tab/>
        <w:t>Ákvæðin eru uppfyllt ef raunlosun leysa, ákvörðuð út frá stjórnunaráætluninni fyrir leysa, er minni en eða jöfn marklosuninni.</w:t>
      </w:r>
    </w:p>
    <w:p w14:paraId="70C74F34" w14:textId="77777777" w:rsidR="00986C7E" w:rsidRPr="003E64BF" w:rsidRDefault="00986C7E" w:rsidP="00986C7E">
      <w:pPr>
        <w:keepNext/>
        <w:tabs>
          <w:tab w:val="left" w:pos="851"/>
        </w:tabs>
        <w:spacing w:before="113"/>
        <w:ind w:left="283" w:hanging="283"/>
        <w:jc w:val="center"/>
        <w:rPr>
          <w:smallCaps/>
        </w:rPr>
      </w:pPr>
      <w:r w:rsidRPr="003E64BF">
        <w:rPr>
          <w:smallCaps/>
        </w:rPr>
        <w:t>6. HLUTI</w:t>
      </w:r>
    </w:p>
    <w:p w14:paraId="2936763A" w14:textId="77777777" w:rsidR="00986C7E" w:rsidRPr="003E64BF" w:rsidRDefault="00986C7E" w:rsidP="00986C7E">
      <w:pPr>
        <w:keepNext/>
        <w:tabs>
          <w:tab w:val="left" w:pos="851"/>
        </w:tabs>
        <w:spacing w:before="113"/>
        <w:ind w:left="283" w:hanging="283"/>
        <w:jc w:val="center"/>
        <w:rPr>
          <w:i/>
          <w:iCs/>
        </w:rPr>
      </w:pPr>
      <w:r w:rsidRPr="003E64BF">
        <w:rPr>
          <w:i/>
        </w:rPr>
        <w:t>Vöktun losunar</w:t>
      </w:r>
    </w:p>
    <w:p w14:paraId="29625E1F" w14:textId="77777777" w:rsidR="00986C7E" w:rsidRPr="003E64BF" w:rsidRDefault="00986C7E" w:rsidP="00986C7E">
      <w:pPr>
        <w:spacing w:before="113"/>
        <w:ind w:left="283" w:hanging="283"/>
      </w:pPr>
      <w:r w:rsidRPr="003E64BF">
        <w:t xml:space="preserve">1. </w:t>
      </w:r>
      <w:r w:rsidRPr="003E64BF">
        <w:tab/>
        <w:t>Rásir, sem tengjast hreinsibúnaði, þar sem losun á heildarmagni lífræns kolefnis á endanlegum losunarstað er meiri en 10 kg/klst. að meðaltali, skal vakta samfellt til að ganga úr skugga um að farið sé að kröfum.</w:t>
      </w:r>
    </w:p>
    <w:p w14:paraId="3DC196F1" w14:textId="77777777" w:rsidR="00986C7E" w:rsidRPr="003E64BF" w:rsidRDefault="00986C7E" w:rsidP="00986C7E">
      <w:pPr>
        <w:spacing w:before="283"/>
        <w:ind w:left="283" w:hanging="283"/>
      </w:pPr>
      <w:r w:rsidRPr="003E64BF">
        <w:t xml:space="preserve">2. </w:t>
      </w:r>
      <w:r w:rsidRPr="003E64BF">
        <w:tab/>
        <w:t>Í öðrum tilvikum skulu aðildarríki tryggja að framkvæmdar séu annaðhvort samfelldar eða reglubundnar mælingar. Við reglubundnar mælingar skal fá minnst þrjú mæligildi í hvert skipti sem mælingar eru gerðar.</w:t>
      </w:r>
    </w:p>
    <w:p w14:paraId="46C8608F" w14:textId="77777777" w:rsidR="00986C7E" w:rsidRPr="003E64BF" w:rsidRDefault="00986C7E" w:rsidP="00986C7E">
      <w:pPr>
        <w:spacing w:before="283"/>
        <w:ind w:left="283" w:hanging="283"/>
      </w:pPr>
      <w:r w:rsidRPr="003E64BF">
        <w:t xml:space="preserve">3. </w:t>
      </w:r>
      <w:r w:rsidRPr="003E64BF">
        <w:tab/>
        <w:t>Mælinga er ekki krafist í þeim tilvikum þar sem endahreinsibúnaðar er ekki þörf til að fara að þessari tilskipun.</w:t>
      </w:r>
    </w:p>
    <w:p w14:paraId="102D32F5" w14:textId="77777777" w:rsidR="00986C7E" w:rsidRPr="003E64BF" w:rsidRDefault="00986C7E" w:rsidP="00986C7E">
      <w:pPr>
        <w:keepNext/>
        <w:tabs>
          <w:tab w:val="left" w:pos="851"/>
        </w:tabs>
        <w:spacing w:before="680"/>
        <w:ind w:left="283" w:hanging="283"/>
        <w:jc w:val="center"/>
        <w:rPr>
          <w:smallCaps/>
        </w:rPr>
      </w:pPr>
      <w:r w:rsidRPr="003E64BF">
        <w:rPr>
          <w:smallCaps/>
        </w:rPr>
        <w:t>7. HLUTI</w:t>
      </w:r>
    </w:p>
    <w:p w14:paraId="31088EC9" w14:textId="77777777" w:rsidR="00986C7E" w:rsidRPr="003E64BF" w:rsidRDefault="00986C7E" w:rsidP="00986C7E">
      <w:pPr>
        <w:keepNext/>
        <w:tabs>
          <w:tab w:val="left" w:pos="851"/>
        </w:tabs>
        <w:spacing w:before="113"/>
        <w:ind w:left="283" w:hanging="283"/>
        <w:jc w:val="center"/>
        <w:rPr>
          <w:i/>
          <w:iCs/>
        </w:rPr>
      </w:pPr>
      <w:r w:rsidRPr="003E64BF">
        <w:rPr>
          <w:i/>
        </w:rPr>
        <w:t>Stjórnunaráætlun fyrir leysa</w:t>
      </w:r>
    </w:p>
    <w:p w14:paraId="305A8E2F" w14:textId="77777777" w:rsidR="00986C7E" w:rsidRPr="003E64BF" w:rsidRDefault="00986C7E" w:rsidP="00986C7E">
      <w:pPr>
        <w:keepNext/>
        <w:tabs>
          <w:tab w:val="left" w:pos="851"/>
        </w:tabs>
        <w:spacing w:before="113"/>
        <w:ind w:left="283" w:hanging="283"/>
      </w:pPr>
      <w:r w:rsidRPr="003E64BF">
        <w:t xml:space="preserve">1. </w:t>
      </w:r>
      <w:r w:rsidRPr="003E64BF">
        <w:tab/>
        <w:t>Meginreglur</w:t>
      </w:r>
    </w:p>
    <w:p w14:paraId="1D0D80C3" w14:textId="77777777" w:rsidR="00986C7E" w:rsidRPr="003E64BF" w:rsidRDefault="00986C7E" w:rsidP="00986C7E">
      <w:pPr>
        <w:spacing w:before="510"/>
        <w:ind w:left="283" w:hanging="283"/>
      </w:pPr>
      <w:r w:rsidRPr="003E64BF">
        <w:tab/>
        <w:t>Stjórnunaráætlunina fyrir leysa skal nota til að:</w:t>
      </w:r>
    </w:p>
    <w:p w14:paraId="2A116A98" w14:textId="77777777" w:rsidR="00986C7E" w:rsidRPr="003E64BF" w:rsidRDefault="00986C7E" w:rsidP="00986C7E">
      <w:pPr>
        <w:spacing w:before="510"/>
        <w:ind w:left="567" w:hanging="283"/>
      </w:pPr>
      <w:r w:rsidRPr="003E64BF">
        <w:t xml:space="preserve">a) </w:t>
      </w:r>
      <w:r w:rsidRPr="003E64BF">
        <w:tab/>
        <w:t>sannprófa reglufylgni eins og tilgreint er í 62. gr.,</w:t>
      </w:r>
    </w:p>
    <w:p w14:paraId="79331412" w14:textId="77777777" w:rsidR="00986C7E" w:rsidRPr="003E64BF" w:rsidRDefault="00986C7E" w:rsidP="00986C7E">
      <w:pPr>
        <w:spacing w:before="510"/>
        <w:ind w:left="567" w:hanging="283"/>
      </w:pPr>
      <w:r w:rsidRPr="003E64BF">
        <w:lastRenderedPageBreak/>
        <w:t xml:space="preserve">b) </w:t>
      </w:r>
      <w:r w:rsidRPr="003E64BF">
        <w:tab/>
        <w:t>greina framtíðarvalkosti með tilliti til minnkunar,</w:t>
      </w:r>
    </w:p>
    <w:p w14:paraId="3795E1FD" w14:textId="77777777" w:rsidR="00986C7E" w:rsidRPr="003E64BF" w:rsidRDefault="00986C7E" w:rsidP="00986C7E">
      <w:pPr>
        <w:spacing w:before="510"/>
        <w:ind w:left="567" w:hanging="283"/>
      </w:pPr>
      <w:r w:rsidRPr="003E64BF">
        <w:t xml:space="preserve">c) </w:t>
      </w:r>
      <w:r w:rsidRPr="003E64BF">
        <w:tab/>
        <w:t>gera kleift að miðla upplýsingum til almennings um notkun leysa, losun leysa og um að kröfur V. kafla séu uppfylltar.</w:t>
      </w:r>
    </w:p>
    <w:p w14:paraId="0C0B6CAC" w14:textId="77777777" w:rsidR="00986C7E" w:rsidRPr="003E64BF" w:rsidRDefault="00986C7E" w:rsidP="00986C7E">
      <w:pPr>
        <w:keepNext/>
        <w:tabs>
          <w:tab w:val="left" w:pos="851"/>
        </w:tabs>
        <w:spacing w:before="510"/>
        <w:ind w:left="283" w:hanging="283"/>
      </w:pPr>
      <w:r w:rsidRPr="003E64BF">
        <w:t xml:space="preserve">2. </w:t>
      </w:r>
      <w:r w:rsidRPr="003E64BF">
        <w:tab/>
        <w:t>Skilgreiningar</w:t>
      </w:r>
    </w:p>
    <w:p w14:paraId="2D54BA15" w14:textId="77777777" w:rsidR="00986C7E" w:rsidRPr="003E64BF" w:rsidRDefault="00986C7E" w:rsidP="00986C7E">
      <w:pPr>
        <w:spacing w:before="510"/>
        <w:ind w:left="283" w:hanging="283"/>
      </w:pPr>
      <w:r w:rsidRPr="003E64BF">
        <w:tab/>
        <w:t>Í eftirfarandi skilgreiningum er kveðið á um ramma fyrir beitingu massajafnvægis.</w:t>
      </w:r>
    </w:p>
    <w:p w14:paraId="267388EE" w14:textId="77777777" w:rsidR="00986C7E" w:rsidRPr="003E64BF" w:rsidRDefault="00986C7E" w:rsidP="00986C7E">
      <w:pPr>
        <w:spacing w:before="510"/>
        <w:ind w:left="283" w:hanging="283"/>
      </w:pPr>
      <w:r w:rsidRPr="003E64BF">
        <w:tab/>
        <w:t>Ílag lífrænna leysa (I):</w:t>
      </w:r>
    </w:p>
    <w:tbl>
      <w:tblPr>
        <w:tblW w:w="0" w:type="auto"/>
        <w:tblLayout w:type="fixed"/>
        <w:tblCellMar>
          <w:left w:w="0" w:type="dxa"/>
          <w:right w:w="0" w:type="dxa"/>
        </w:tblCellMar>
        <w:tblLook w:val="0000" w:firstRow="0" w:lastRow="0" w:firstColumn="0" w:lastColumn="0" w:noHBand="0" w:noVBand="0"/>
      </w:tblPr>
      <w:tblGrid>
        <w:gridCol w:w="218"/>
        <w:gridCol w:w="159"/>
        <w:gridCol w:w="6896"/>
      </w:tblGrid>
      <w:tr w:rsidR="00986C7E" w:rsidRPr="003E64BF" w14:paraId="3B95719A" w14:textId="77777777" w:rsidTr="001D0001">
        <w:trPr>
          <w:trHeight w:val="60"/>
        </w:trPr>
        <w:tc>
          <w:tcPr>
            <w:tcW w:w="218" w:type="dxa"/>
            <w:tcBorders>
              <w:top w:val="nil"/>
              <w:left w:val="nil"/>
              <w:bottom w:val="nil"/>
              <w:right w:val="nil"/>
            </w:tcBorders>
            <w:tcMar>
              <w:top w:w="113" w:type="dxa"/>
              <w:left w:w="0" w:type="dxa"/>
              <w:bottom w:w="113" w:type="dxa"/>
              <w:right w:w="0" w:type="dxa"/>
            </w:tcMar>
          </w:tcPr>
          <w:p w14:paraId="3958C902" w14:textId="75D554D6" w:rsidR="00986C7E" w:rsidRPr="003E64BF" w:rsidRDefault="00774A32" w:rsidP="001D0001">
            <w:r>
              <w:t>I</w:t>
            </w:r>
          </w:p>
        </w:tc>
        <w:tc>
          <w:tcPr>
            <w:tcW w:w="159" w:type="dxa"/>
            <w:tcBorders>
              <w:top w:val="nil"/>
              <w:left w:val="nil"/>
              <w:bottom w:val="nil"/>
              <w:right w:val="nil"/>
            </w:tcBorders>
            <w:tcMar>
              <w:top w:w="113" w:type="dxa"/>
              <w:left w:w="0" w:type="dxa"/>
              <w:bottom w:w="113" w:type="dxa"/>
              <w:right w:w="0" w:type="dxa"/>
            </w:tcMar>
          </w:tcPr>
          <w:p w14:paraId="1E24348F"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6E011BD3" w14:textId="4F49C1CB" w:rsidR="00986C7E" w:rsidRPr="003E64BF" w:rsidRDefault="00774A32" w:rsidP="00774A32">
            <w:pPr>
              <w:ind w:firstLine="0"/>
            </w:pPr>
            <w:r>
              <w:t xml:space="preserve">I1 </w:t>
            </w:r>
            <w:r w:rsidR="00986C7E" w:rsidRPr="003E64BF">
              <w:t>Magn lífrænna leysa eða magn þeirra í keyptum blöndum sem eru notaðar sem ílag í ferlið innan þess tímaramma sem massajafnvægið er reiknað.</w:t>
            </w:r>
          </w:p>
        </w:tc>
      </w:tr>
      <w:tr w:rsidR="00986C7E" w:rsidRPr="003E64BF" w14:paraId="641C7C24" w14:textId="77777777" w:rsidTr="001D0001">
        <w:trPr>
          <w:trHeight w:val="60"/>
        </w:trPr>
        <w:tc>
          <w:tcPr>
            <w:tcW w:w="218" w:type="dxa"/>
            <w:tcBorders>
              <w:top w:val="nil"/>
              <w:left w:val="nil"/>
              <w:bottom w:val="nil"/>
              <w:right w:val="nil"/>
            </w:tcBorders>
            <w:tcMar>
              <w:top w:w="113" w:type="dxa"/>
              <w:left w:w="0" w:type="dxa"/>
              <w:bottom w:w="113" w:type="dxa"/>
              <w:right w:w="0" w:type="dxa"/>
            </w:tcMar>
          </w:tcPr>
          <w:p w14:paraId="6F33F5D6" w14:textId="69E9A4F6" w:rsidR="00986C7E" w:rsidRPr="003E64BF" w:rsidRDefault="00774A32" w:rsidP="001D0001">
            <w:r>
              <w:t xml:space="preserve"> </w:t>
            </w:r>
          </w:p>
        </w:tc>
        <w:tc>
          <w:tcPr>
            <w:tcW w:w="159" w:type="dxa"/>
            <w:tcBorders>
              <w:top w:val="nil"/>
              <w:left w:val="nil"/>
              <w:bottom w:val="nil"/>
              <w:right w:val="nil"/>
            </w:tcBorders>
            <w:tcMar>
              <w:top w:w="113" w:type="dxa"/>
              <w:left w:w="0" w:type="dxa"/>
              <w:bottom w:w="113" w:type="dxa"/>
              <w:right w:w="0" w:type="dxa"/>
            </w:tcMar>
          </w:tcPr>
          <w:p w14:paraId="376B0B3A"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209A8CE9" w14:textId="6FCE29C8" w:rsidR="00986C7E" w:rsidRPr="003E64BF" w:rsidRDefault="00774A32" w:rsidP="00774A32">
            <w:pPr>
              <w:ind w:firstLine="0"/>
            </w:pPr>
            <w:r>
              <w:t xml:space="preserve">I2 </w:t>
            </w:r>
            <w:r w:rsidR="00986C7E" w:rsidRPr="003E64BF">
              <w:t>Magn lífrænna leysa eða magn þeirra í blöndum sem er endurheimt og endurnýtt sem leysisílag í ferlið. Endurunninn leysir er talinn í hvert skipti sem hann er notaður við starfsemina.</w:t>
            </w:r>
          </w:p>
        </w:tc>
      </w:tr>
    </w:tbl>
    <w:p w14:paraId="33D36571" w14:textId="77777777" w:rsidR="00986C7E" w:rsidRPr="003E64BF" w:rsidRDefault="00986C7E" w:rsidP="00774A32">
      <w:pPr>
        <w:spacing w:before="510"/>
        <w:ind w:firstLine="0"/>
      </w:pPr>
    </w:p>
    <w:p w14:paraId="4FE77D43" w14:textId="77777777" w:rsidR="00986C7E" w:rsidRPr="003E64BF" w:rsidRDefault="00986C7E" w:rsidP="00986C7E">
      <w:pPr>
        <w:spacing w:before="510"/>
        <w:ind w:left="283" w:hanging="283"/>
      </w:pPr>
      <w:r w:rsidRPr="003E64BF">
        <w:tab/>
        <w:t>Frálag lífrænna leysa (O):</w:t>
      </w:r>
    </w:p>
    <w:tbl>
      <w:tblPr>
        <w:tblW w:w="0" w:type="auto"/>
        <w:tblLayout w:type="fixed"/>
        <w:tblCellMar>
          <w:left w:w="0" w:type="dxa"/>
          <w:right w:w="0" w:type="dxa"/>
        </w:tblCellMar>
        <w:tblLook w:val="0000" w:firstRow="0" w:lastRow="0" w:firstColumn="0" w:lastColumn="0" w:noHBand="0" w:noVBand="0"/>
      </w:tblPr>
      <w:tblGrid>
        <w:gridCol w:w="297"/>
        <w:gridCol w:w="80"/>
        <w:gridCol w:w="6896"/>
      </w:tblGrid>
      <w:tr w:rsidR="00986C7E" w:rsidRPr="003E64BF" w14:paraId="3725292F"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7EBD4BAD" w14:textId="033F4A6F"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3F0D31F8"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7842D653" w14:textId="44DC480B" w:rsidR="00986C7E" w:rsidRPr="003E64BF" w:rsidRDefault="00774A32" w:rsidP="00774A32">
            <w:pPr>
              <w:ind w:firstLine="0"/>
            </w:pPr>
            <w:r>
              <w:t xml:space="preserve">O1 </w:t>
            </w:r>
            <w:r w:rsidR="00986C7E" w:rsidRPr="003E64BF">
              <w:t>Losun í úrgangslofti.</w:t>
            </w:r>
          </w:p>
        </w:tc>
      </w:tr>
      <w:tr w:rsidR="00986C7E" w:rsidRPr="003E64BF" w14:paraId="597457EF"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27A9D3CE" w14:textId="3FDE75DE"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392F569C"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681A712A" w14:textId="1962167E" w:rsidR="00986C7E" w:rsidRPr="003E64BF" w:rsidRDefault="00774A32" w:rsidP="00774A32">
            <w:pPr>
              <w:ind w:firstLine="0"/>
            </w:pPr>
            <w:r>
              <w:t xml:space="preserve">O2 </w:t>
            </w:r>
            <w:r w:rsidR="00986C7E" w:rsidRPr="003E64BF">
              <w:t>Lífrænir leysar sem tapast í vatni að teknu tilliti til hreinsunar skólps þegar O5 er reiknað út.</w:t>
            </w:r>
          </w:p>
        </w:tc>
      </w:tr>
      <w:tr w:rsidR="00986C7E" w:rsidRPr="003E64BF" w14:paraId="23421D74"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5F5E5971" w14:textId="5BA5C679"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419A3A4A"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54BAF47C" w14:textId="7864971B" w:rsidR="00986C7E" w:rsidRPr="003E64BF" w:rsidRDefault="00774A32" w:rsidP="00774A32">
            <w:pPr>
              <w:ind w:firstLine="0"/>
            </w:pPr>
            <w:r>
              <w:t xml:space="preserve">O3 </w:t>
            </w:r>
            <w:r w:rsidR="00986C7E" w:rsidRPr="003E64BF">
              <w:t>Magn lífrænna leysa sem verður eftir sem mengun eða leifar í þeim vörum sem framleiddar eru í ferlinu.</w:t>
            </w:r>
          </w:p>
        </w:tc>
      </w:tr>
      <w:tr w:rsidR="00986C7E" w:rsidRPr="003E64BF" w14:paraId="3B55AE0D"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3A70ADE7" w14:textId="0CD0516C"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0FCC4AB1"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2B5A1EA0" w14:textId="0590159F" w:rsidR="00986C7E" w:rsidRPr="003E64BF" w:rsidRDefault="00774A32" w:rsidP="00774A32">
            <w:pPr>
              <w:ind w:firstLine="0"/>
            </w:pPr>
            <w:r>
              <w:t xml:space="preserve">O4 </w:t>
            </w:r>
            <w:r w:rsidR="00986C7E" w:rsidRPr="003E64BF">
              <w:t>Óbeisluð losun lífrænna leysa út í andrúmsloftið. Meðtalin er almenn loftræsting herbergja þar sem loftið er losað út í umhverfið um glugga, dyr, loftrásartúður og sambærileg op.</w:t>
            </w:r>
          </w:p>
        </w:tc>
      </w:tr>
      <w:tr w:rsidR="00986C7E" w:rsidRPr="003E64BF" w14:paraId="539DBEAE"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6102FEF7" w14:textId="6CA20D53"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4AFC2631"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4652052F" w14:textId="31D44742" w:rsidR="00986C7E" w:rsidRPr="003E64BF" w:rsidRDefault="00774A32" w:rsidP="00774A32">
            <w:pPr>
              <w:ind w:firstLine="0"/>
            </w:pPr>
            <w:r>
              <w:t xml:space="preserve">O5 </w:t>
            </w:r>
            <w:r w:rsidR="00986C7E" w:rsidRPr="003E64BF">
              <w:t>Lífrænir leysar og/eða lífræn efnasambönd sem tapast vegna efna- eða eðlisfræðilegra hvarfa (þ.m.t. þau sem eyðast með brennslu eða annarri meðhöndlun úrgangslofts eða skólps, eða eru fönguð, að því tilskildu að þau séu ekki talin með í O6, O7 eða O8).</w:t>
            </w:r>
          </w:p>
        </w:tc>
      </w:tr>
      <w:tr w:rsidR="00986C7E" w:rsidRPr="003E64BF" w14:paraId="020966EA"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65A8F48C" w14:textId="1668C9E5"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1DBA88CF"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181F40E6" w14:textId="51041007" w:rsidR="00986C7E" w:rsidRPr="003E64BF" w:rsidRDefault="00774A32" w:rsidP="00774A32">
            <w:pPr>
              <w:ind w:firstLine="0"/>
            </w:pPr>
            <w:r>
              <w:t xml:space="preserve">O6 </w:t>
            </w:r>
            <w:r w:rsidR="00986C7E" w:rsidRPr="003E64BF">
              <w:t>Lífrænir leysar í úrgangi sem er safnað.</w:t>
            </w:r>
          </w:p>
        </w:tc>
      </w:tr>
      <w:tr w:rsidR="00986C7E" w:rsidRPr="003E64BF" w14:paraId="4FF91B3B"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3DBDCAB1" w14:textId="1C953E90"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3515BE2C"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1E2D6E9C" w14:textId="5BFC41C0" w:rsidR="00986C7E" w:rsidRPr="003E64BF" w:rsidRDefault="00774A32" w:rsidP="00774A32">
            <w:pPr>
              <w:ind w:firstLine="0"/>
            </w:pPr>
            <w:r>
              <w:t xml:space="preserve">O7 </w:t>
            </w:r>
            <w:r w:rsidR="00986C7E" w:rsidRPr="003E64BF">
              <w:t>Lífrænir leysar eða lífrænir leysar í blöndum sem eru seldir eða ætlaðir til sölu sem gild verslunarvara.</w:t>
            </w:r>
          </w:p>
        </w:tc>
      </w:tr>
      <w:tr w:rsidR="00986C7E" w:rsidRPr="003E64BF" w14:paraId="6CBAB1DA"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229687FE" w14:textId="09725CC9"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03EBE1C9"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0B418C94" w14:textId="72528364" w:rsidR="00986C7E" w:rsidRPr="003E64BF" w:rsidRDefault="00774A32" w:rsidP="00774A32">
            <w:pPr>
              <w:ind w:firstLine="0"/>
            </w:pPr>
            <w:r>
              <w:t xml:space="preserve">O8 </w:t>
            </w:r>
            <w:r w:rsidR="00986C7E" w:rsidRPr="003E64BF">
              <w:t>Lífrænir leysar í blöndum sem eru endurheimtir til endurnotkunar en ekki sem ílag í ferlið, að því tilskildu að þeir séu ekki taldir með í O7.</w:t>
            </w:r>
          </w:p>
        </w:tc>
      </w:tr>
      <w:tr w:rsidR="00986C7E" w:rsidRPr="003E64BF" w14:paraId="0AB9B42A" w14:textId="77777777" w:rsidTr="001D0001">
        <w:trPr>
          <w:trHeight w:val="60"/>
        </w:trPr>
        <w:tc>
          <w:tcPr>
            <w:tcW w:w="297" w:type="dxa"/>
            <w:tcBorders>
              <w:top w:val="nil"/>
              <w:left w:val="nil"/>
              <w:bottom w:val="nil"/>
              <w:right w:val="nil"/>
            </w:tcBorders>
            <w:tcMar>
              <w:top w:w="113" w:type="dxa"/>
              <w:left w:w="0" w:type="dxa"/>
              <w:bottom w:w="113" w:type="dxa"/>
              <w:right w:w="0" w:type="dxa"/>
            </w:tcMar>
          </w:tcPr>
          <w:p w14:paraId="5145D8DA" w14:textId="60C1ECFD" w:rsidR="00986C7E" w:rsidRPr="003E64BF" w:rsidRDefault="00774A32" w:rsidP="001D0001">
            <w:r>
              <w:t>O</w:t>
            </w:r>
          </w:p>
        </w:tc>
        <w:tc>
          <w:tcPr>
            <w:tcW w:w="80" w:type="dxa"/>
            <w:tcBorders>
              <w:top w:val="nil"/>
              <w:left w:val="nil"/>
              <w:bottom w:val="nil"/>
              <w:right w:val="nil"/>
            </w:tcBorders>
            <w:tcMar>
              <w:top w:w="113" w:type="dxa"/>
              <w:left w:w="0" w:type="dxa"/>
              <w:bottom w:w="113" w:type="dxa"/>
              <w:right w:w="0" w:type="dxa"/>
            </w:tcMar>
          </w:tcPr>
          <w:p w14:paraId="7F9D0952" w14:textId="77777777" w:rsidR="00986C7E" w:rsidRPr="003E64BF" w:rsidRDefault="00986C7E" w:rsidP="001D0001"/>
        </w:tc>
        <w:tc>
          <w:tcPr>
            <w:tcW w:w="6896" w:type="dxa"/>
            <w:tcBorders>
              <w:top w:val="nil"/>
              <w:left w:val="nil"/>
              <w:bottom w:val="nil"/>
              <w:right w:val="nil"/>
            </w:tcBorders>
            <w:tcMar>
              <w:top w:w="113" w:type="dxa"/>
              <w:left w:w="0" w:type="dxa"/>
              <w:bottom w:w="113" w:type="dxa"/>
              <w:right w:w="0" w:type="dxa"/>
            </w:tcMar>
          </w:tcPr>
          <w:p w14:paraId="467B7EBB" w14:textId="367C2F12" w:rsidR="00986C7E" w:rsidRPr="003E64BF" w:rsidRDefault="00774A32" w:rsidP="00774A32">
            <w:pPr>
              <w:ind w:firstLine="0"/>
            </w:pPr>
            <w:r>
              <w:t xml:space="preserve">O9 </w:t>
            </w:r>
            <w:r w:rsidR="00986C7E" w:rsidRPr="003E64BF">
              <w:t>Lífrænir leysar sem eru losaðir á annan hátt.</w:t>
            </w:r>
          </w:p>
        </w:tc>
      </w:tr>
    </w:tbl>
    <w:p w14:paraId="114155C6" w14:textId="77777777" w:rsidR="00986C7E" w:rsidRPr="003E64BF" w:rsidRDefault="00986C7E" w:rsidP="00986C7E">
      <w:pPr>
        <w:spacing w:before="113"/>
        <w:ind w:left="283" w:hanging="283"/>
      </w:pPr>
    </w:p>
    <w:p w14:paraId="12844E58" w14:textId="77777777" w:rsidR="00986C7E" w:rsidRPr="003E64BF" w:rsidRDefault="00986C7E" w:rsidP="00986C7E">
      <w:pPr>
        <w:spacing w:before="295"/>
        <w:ind w:left="283" w:hanging="283"/>
      </w:pPr>
      <w:r w:rsidRPr="003E64BF">
        <w:t xml:space="preserve">3. </w:t>
      </w:r>
      <w:r w:rsidRPr="003E64BF">
        <w:tab/>
        <w:t>Beiting stjórnunaráætlunarinnar fyrir leysa við sannprófun á að ákvæði séu virt.</w:t>
      </w:r>
    </w:p>
    <w:p w14:paraId="78BE4F65" w14:textId="77777777" w:rsidR="00986C7E" w:rsidRPr="003E64BF" w:rsidRDefault="00986C7E" w:rsidP="00986C7E">
      <w:pPr>
        <w:spacing w:before="295"/>
        <w:ind w:left="283" w:hanging="283"/>
      </w:pPr>
      <w:r w:rsidRPr="003E64BF">
        <w:lastRenderedPageBreak/>
        <w:tab/>
        <w:t>Beiting stjórnunaráætlunarinnar fyrir leysa er háð þeim sérstöku kröfum sem sannprófa skal, samanber eftirfarandi:</w:t>
      </w:r>
    </w:p>
    <w:p w14:paraId="37F8D632" w14:textId="77777777" w:rsidR="00986C7E" w:rsidRPr="003E64BF" w:rsidRDefault="00986C7E" w:rsidP="00986C7E">
      <w:pPr>
        <w:spacing w:before="295"/>
        <w:ind w:left="567" w:hanging="283"/>
      </w:pPr>
      <w:r w:rsidRPr="003E64BF">
        <w:t xml:space="preserve">a) </w:t>
      </w:r>
      <w:r w:rsidRPr="003E64BF">
        <w:tab/>
        <w:t>Sannprófun á því að farið sé að skerðingaráætluninni, eins og sett er fram í 5. hluta, þar sem viðmiðunarmörk fyrir heildarlosun eru gefin upp sem losun leysis á hverja framleiðslueiningu, eða á annan hátt tilgreint í 2. og 3. hluta.</w:t>
      </w:r>
    </w:p>
    <w:p w14:paraId="603E036B" w14:textId="77777777" w:rsidR="00986C7E" w:rsidRPr="003E64BF" w:rsidRDefault="00986C7E" w:rsidP="00986C7E">
      <w:pPr>
        <w:spacing w:before="295"/>
        <w:ind w:left="850" w:hanging="283"/>
      </w:pPr>
      <w:r w:rsidRPr="003E64BF">
        <w:t xml:space="preserve">i. </w:t>
      </w:r>
      <w:r w:rsidRPr="003E64BF">
        <w:tab/>
        <w:t>Fyrir alla starfsemi sem notar skerðingaráætlunina, eins og sett er fram í 5. hluta, skal árlega semja stjórnunaráætlun fyrir leysa til að ákvarða notkun (C). Notkunina skal reikna út samkvæmt eftirfarandi jöfnu:</w:t>
      </w:r>
    </w:p>
    <w:p w14:paraId="4616161C" w14:textId="77777777" w:rsidR="00986C7E" w:rsidRPr="003E64BF" w:rsidRDefault="00986C7E" w:rsidP="00986C7E">
      <w:pPr>
        <w:spacing w:before="295"/>
        <w:ind w:left="850" w:hanging="283"/>
      </w:pPr>
      <w:r w:rsidRPr="003E64BF">
        <w:tab/>
        <w:t>C = I1 – O8</w:t>
      </w:r>
    </w:p>
    <w:p w14:paraId="585AFBC6" w14:textId="77777777" w:rsidR="00986C7E" w:rsidRPr="003E64BF" w:rsidRDefault="00986C7E" w:rsidP="00986C7E">
      <w:pPr>
        <w:spacing w:before="295"/>
        <w:ind w:left="850" w:hanging="283"/>
      </w:pPr>
      <w:r w:rsidRPr="003E64BF">
        <w:tab/>
        <w:t>Samhliða þessu skal reikna magn þurrefna, sem notað er við yfirborðsmeðferð, í þeim tilgangi að leiða í ljós árlega viðmiðunarlosun og marklosun fyrir hvert ár.</w:t>
      </w:r>
    </w:p>
    <w:p w14:paraId="3579BF56" w14:textId="77777777" w:rsidR="00986C7E" w:rsidRPr="003E64BF" w:rsidRDefault="00986C7E" w:rsidP="00986C7E">
      <w:pPr>
        <w:spacing w:before="295"/>
        <w:ind w:left="850" w:hanging="283"/>
      </w:pPr>
      <w:r w:rsidRPr="003E64BF">
        <w:t xml:space="preserve">ii. </w:t>
      </w:r>
      <w:r w:rsidRPr="003E64BF">
        <w:tab/>
        <w:t>Til að meta samræmi við viðmiðunarmörk fyrir heildarlosun, sem gefin er upp sem losun leysa á hverja framleiðslueiningu eða á annan hátt tilgreint í 2. og 3. hluta, skal árlega semja stjórnunaráætlun fyrir leysa til að ákvarða losun (E). Losunina skal reikna út samkvæmt eftirfarandi jöfnu:</w:t>
      </w:r>
    </w:p>
    <w:p w14:paraId="1AAE0902" w14:textId="77777777" w:rsidR="00986C7E" w:rsidRPr="003E64BF" w:rsidRDefault="00986C7E" w:rsidP="00986C7E">
      <w:pPr>
        <w:spacing w:before="295"/>
        <w:ind w:left="850" w:hanging="283"/>
      </w:pPr>
      <w:r w:rsidRPr="003E64BF">
        <w:tab/>
        <w:t>E = F + O1</w:t>
      </w:r>
    </w:p>
    <w:p w14:paraId="219C3F23" w14:textId="77777777" w:rsidR="00986C7E" w:rsidRPr="003E64BF" w:rsidRDefault="00986C7E" w:rsidP="00986C7E">
      <w:pPr>
        <w:spacing w:before="295"/>
        <w:ind w:left="850" w:hanging="283"/>
      </w:pPr>
      <w:r w:rsidRPr="003E64BF">
        <w:tab/>
        <w:t>Þar sem F er dreifð losun eins og skilgreint er í i. lið b-liðar. Síðan skal deila í töluna fyrir losunina með viðeigandi vörubreytu.</w:t>
      </w:r>
    </w:p>
    <w:p w14:paraId="022ED80B" w14:textId="77777777" w:rsidR="00986C7E" w:rsidRPr="003E64BF" w:rsidRDefault="00986C7E" w:rsidP="00986C7E">
      <w:pPr>
        <w:spacing w:before="295"/>
        <w:ind w:left="850" w:hanging="283"/>
      </w:pPr>
      <w:r w:rsidRPr="003E64BF">
        <w:t xml:space="preserve">iii. </w:t>
      </w:r>
      <w:r w:rsidRPr="003E64BF">
        <w:tab/>
        <w:t>Til að meta samræmi við kröfurnar í ii. lið b-liðar í 6. mgr. 59. gr. skal árlega semja stjórnunaráætlun fyrir leysa til að ákvarða heildarlosun frá allri viðkomandi starfsemi og þá tölu skal síðan bera saman við heildarlosunina sem orðið hefði ef kröfurnar í 2., 3. og 5. hluta hefðu verið uppfylltar fyrir hverja starfsemi fyrir sig.</w:t>
      </w:r>
    </w:p>
    <w:p w14:paraId="5A22C58F" w14:textId="77777777" w:rsidR="00986C7E" w:rsidRPr="003E64BF" w:rsidRDefault="00986C7E" w:rsidP="00986C7E">
      <w:pPr>
        <w:spacing w:before="295"/>
        <w:ind w:left="567" w:hanging="283"/>
      </w:pPr>
      <w:r w:rsidRPr="003E64BF">
        <w:t xml:space="preserve">b) </w:t>
      </w:r>
      <w:r w:rsidRPr="003E64BF">
        <w:tab/>
        <w:t>Ákvörðun á dreifðri losun til samanburðar við viðmiðunarmörkin fyrir dreifða losun í 2. hluta:</w:t>
      </w:r>
    </w:p>
    <w:p w14:paraId="0301D533" w14:textId="77777777" w:rsidR="00986C7E" w:rsidRPr="003E64BF" w:rsidRDefault="00986C7E" w:rsidP="00986C7E">
      <w:pPr>
        <w:spacing w:before="295"/>
        <w:ind w:left="850" w:hanging="283"/>
      </w:pPr>
      <w:r w:rsidRPr="003E64BF">
        <w:t xml:space="preserve">i. </w:t>
      </w:r>
      <w:r w:rsidRPr="003E64BF">
        <w:tab/>
        <w:t>Reikna skal út dreifðu losunina samkvæmt annarri af eftirfarandi jöfnum:</w:t>
      </w:r>
    </w:p>
    <w:p w14:paraId="785CAC43" w14:textId="77777777" w:rsidR="00986C7E" w:rsidRPr="003E64BF" w:rsidRDefault="00986C7E" w:rsidP="00986C7E">
      <w:pPr>
        <w:spacing w:before="295"/>
        <w:ind w:left="850" w:hanging="283"/>
      </w:pPr>
      <w:r w:rsidRPr="003E64BF">
        <w:tab/>
        <w:t>F = I1 – O1 – O5 – O6 – O7 – O8</w:t>
      </w:r>
    </w:p>
    <w:p w14:paraId="16498307" w14:textId="77777777" w:rsidR="00986C7E" w:rsidRPr="003E64BF" w:rsidRDefault="00986C7E" w:rsidP="00986C7E">
      <w:pPr>
        <w:spacing w:before="295"/>
        <w:ind w:left="850" w:hanging="283"/>
      </w:pPr>
      <w:r w:rsidRPr="003E64BF">
        <w:tab/>
        <w:t>eða</w:t>
      </w:r>
    </w:p>
    <w:p w14:paraId="1D345154" w14:textId="77777777" w:rsidR="00986C7E" w:rsidRPr="003E64BF" w:rsidRDefault="00986C7E" w:rsidP="00986C7E">
      <w:pPr>
        <w:spacing w:before="295"/>
        <w:ind w:left="850" w:hanging="283"/>
      </w:pPr>
      <w:r w:rsidRPr="003E64BF">
        <w:tab/>
        <w:t>F = O2 + O3 + O4 + O9</w:t>
      </w:r>
    </w:p>
    <w:p w14:paraId="7B20B650" w14:textId="77777777" w:rsidR="00986C7E" w:rsidRPr="003E64BF" w:rsidRDefault="00986C7E" w:rsidP="00986C7E">
      <w:pPr>
        <w:spacing w:before="295"/>
        <w:ind w:left="850" w:hanging="283"/>
      </w:pPr>
      <w:r w:rsidRPr="003E64BF">
        <w:tab/>
        <w:t>F skal ákvarða annaðhvort með beinni mælingu á magninu eða með jafngildri aðferð eða útreikningi, til dæmis með því að nota hremmingargetu ferlisins.</w:t>
      </w:r>
    </w:p>
    <w:p w14:paraId="30FF211C" w14:textId="77777777" w:rsidR="00986C7E" w:rsidRPr="003E64BF" w:rsidRDefault="00986C7E" w:rsidP="00986C7E">
      <w:pPr>
        <w:spacing w:before="295"/>
        <w:ind w:left="850" w:hanging="283"/>
      </w:pPr>
      <w:r w:rsidRPr="003E64BF">
        <w:tab/>
        <w:t>Viðmiðunarmörkin fyrir dreifða losun eru gefin upp sem hlutfall af ílaginu sem skal reikna út samkvæmt eftirfarandi jöfnu:</w:t>
      </w:r>
    </w:p>
    <w:p w14:paraId="46A6075D" w14:textId="77777777" w:rsidR="00986C7E" w:rsidRPr="003E64BF" w:rsidRDefault="00986C7E" w:rsidP="00986C7E">
      <w:pPr>
        <w:spacing w:before="295"/>
        <w:ind w:left="850" w:hanging="283"/>
      </w:pPr>
      <w:r w:rsidRPr="003E64BF">
        <w:tab/>
        <w:t>I = I1 + I2</w:t>
      </w:r>
    </w:p>
    <w:p w14:paraId="6A754C9B" w14:textId="77777777" w:rsidR="00986C7E" w:rsidRPr="003E64BF" w:rsidRDefault="00986C7E" w:rsidP="00986C7E">
      <w:pPr>
        <w:tabs>
          <w:tab w:val="left" w:pos="851"/>
        </w:tabs>
        <w:spacing w:before="295"/>
        <w:ind w:left="850" w:hanging="283"/>
      </w:pPr>
      <w:r w:rsidRPr="003E64BF">
        <w:t xml:space="preserve">ii. </w:t>
      </w:r>
      <w:r w:rsidRPr="003E64BF">
        <w:tab/>
        <w:t>Ákvörðun á dreifðri losun skal gera með stuttri en yfirgripsmikilli röð mælinga og er ekki þörf á að endurtaka þær nema búnaði sé breytt.</w:t>
      </w:r>
    </w:p>
    <w:p w14:paraId="3108BDA3" w14:textId="77777777" w:rsidR="00986C7E" w:rsidRPr="003E64BF" w:rsidRDefault="00986C7E" w:rsidP="00986C7E">
      <w:pPr>
        <w:keepNext/>
        <w:tabs>
          <w:tab w:val="left" w:pos="851"/>
        </w:tabs>
        <w:spacing w:before="113"/>
        <w:ind w:left="283" w:hanging="283"/>
        <w:jc w:val="center"/>
        <w:rPr>
          <w:smallCaps/>
        </w:rPr>
      </w:pPr>
      <w:r w:rsidRPr="003E64BF">
        <w:rPr>
          <w:smallCaps/>
        </w:rPr>
        <w:lastRenderedPageBreak/>
        <w:t>8. HLUTI</w:t>
      </w:r>
    </w:p>
    <w:p w14:paraId="375FDC33" w14:textId="77777777" w:rsidR="00986C7E" w:rsidRPr="003E64BF" w:rsidRDefault="00986C7E" w:rsidP="00986C7E">
      <w:pPr>
        <w:keepNext/>
        <w:tabs>
          <w:tab w:val="left" w:pos="851"/>
        </w:tabs>
        <w:spacing w:before="113"/>
        <w:ind w:left="283" w:hanging="283"/>
        <w:jc w:val="center"/>
        <w:rPr>
          <w:i/>
          <w:iCs/>
        </w:rPr>
      </w:pPr>
      <w:r w:rsidRPr="003E64BF">
        <w:rPr>
          <w:i/>
        </w:rPr>
        <w:t>Mat á samræmi við viðmiðunarmörk fyrir losun í úrgangslofti</w:t>
      </w:r>
    </w:p>
    <w:p w14:paraId="738F5D07" w14:textId="77777777" w:rsidR="00986C7E" w:rsidRPr="003E64BF" w:rsidRDefault="00986C7E" w:rsidP="00986C7E">
      <w:pPr>
        <w:spacing w:before="113"/>
        <w:ind w:left="283" w:hanging="283"/>
      </w:pPr>
      <w:r w:rsidRPr="003E64BF">
        <w:t xml:space="preserve">1. </w:t>
      </w:r>
      <w:r w:rsidRPr="003E64BF">
        <w:tab/>
        <w:t>Þegar um er að ræða samfelldar mælingar skal litið svo á að farið sé að viðmiðunarmörkunum fyrir losun ef:</w:t>
      </w:r>
    </w:p>
    <w:p w14:paraId="5DF0C0D7" w14:textId="77777777" w:rsidR="00986C7E" w:rsidRPr="003E64BF" w:rsidRDefault="00986C7E" w:rsidP="00986C7E">
      <w:pPr>
        <w:spacing w:before="227"/>
        <w:ind w:left="567" w:hanging="283"/>
      </w:pPr>
      <w:r w:rsidRPr="003E64BF">
        <w:t xml:space="preserve">a) </w:t>
      </w:r>
      <w:r w:rsidRPr="003E64BF">
        <w:tab/>
        <w:t>engin meðalgildi allra gildra mælinga, sem gerðar eru á einhverju 24 klukkustunda rekstrartímabili stöðvar eða starfsemi, nema þegar ræsingar- og stöðvunaraðgerðir og viðhald á búnaði stendur yfir, fara yfir viðmiðunarmörkin fyrir losun,</w:t>
      </w:r>
    </w:p>
    <w:p w14:paraId="7822D623" w14:textId="77777777" w:rsidR="00986C7E" w:rsidRPr="003E64BF" w:rsidRDefault="00986C7E" w:rsidP="00986C7E">
      <w:pPr>
        <w:spacing w:before="227"/>
        <w:ind w:left="567" w:hanging="283"/>
      </w:pPr>
      <w:r w:rsidRPr="003E64BF">
        <w:t xml:space="preserve">b) </w:t>
      </w:r>
      <w:r w:rsidRPr="003E64BF">
        <w:tab/>
        <w:t>engin af klukkustundarmeðaltölunum fara meira yfir viðmiðunarmörkin fyrir losun en sem nemur stuðlinum 1,5.</w:t>
      </w:r>
    </w:p>
    <w:p w14:paraId="6B7DFB57" w14:textId="77777777" w:rsidR="00986C7E" w:rsidRPr="003E64BF" w:rsidRDefault="00986C7E" w:rsidP="00986C7E">
      <w:pPr>
        <w:spacing w:before="227"/>
        <w:ind w:left="283" w:hanging="283"/>
      </w:pPr>
      <w:r w:rsidRPr="003E64BF">
        <w:t xml:space="preserve">2. </w:t>
      </w:r>
      <w:r w:rsidRPr="003E64BF">
        <w:tab/>
        <w:t>Þegar um er að ræða reglubundnar mælingar skal litið svo á að farið sé að viðmiðunarmörkunum fyrir losun ef í einni vöktunaraðgerð:</w:t>
      </w:r>
    </w:p>
    <w:p w14:paraId="5B2037E8" w14:textId="77777777" w:rsidR="00986C7E" w:rsidRPr="003E64BF" w:rsidRDefault="00986C7E" w:rsidP="00986C7E">
      <w:pPr>
        <w:spacing w:before="227"/>
        <w:ind w:left="567" w:hanging="283"/>
      </w:pPr>
      <w:r w:rsidRPr="003E64BF">
        <w:t xml:space="preserve">a) </w:t>
      </w:r>
      <w:r w:rsidRPr="003E64BF">
        <w:tab/>
        <w:t>fer meðaltal allra mæligildanna ekki yfir viðmiðunarmörkin fyrir losun,</w:t>
      </w:r>
    </w:p>
    <w:p w14:paraId="7E0DB07F" w14:textId="77777777" w:rsidR="00986C7E" w:rsidRPr="003E64BF" w:rsidRDefault="00986C7E" w:rsidP="00986C7E">
      <w:pPr>
        <w:spacing w:before="227"/>
        <w:ind w:left="567" w:hanging="283"/>
      </w:pPr>
      <w:r w:rsidRPr="003E64BF">
        <w:t xml:space="preserve">b) </w:t>
      </w:r>
      <w:r w:rsidRPr="003E64BF">
        <w:tab/>
        <w:t>fara engin af klukkustundarmeðaltölunum meira yfir viðmiðunarmörkin fyrir losun en sem nemur stuðlinum 1,5.</w:t>
      </w:r>
    </w:p>
    <w:p w14:paraId="6E38E395" w14:textId="77777777" w:rsidR="00986C7E" w:rsidRPr="003E64BF" w:rsidRDefault="00986C7E" w:rsidP="00986C7E">
      <w:pPr>
        <w:spacing w:before="227"/>
        <w:ind w:left="283" w:hanging="283"/>
      </w:pPr>
      <w:r w:rsidRPr="003E64BF">
        <w:t xml:space="preserve">3. </w:t>
      </w:r>
      <w:r w:rsidRPr="003E64BF">
        <w:tab/>
        <w:t>Sannprófa skal samræmi við 4. hluta á grundvelli summu massastyrks hvers einstaks rokgjarns, lífræns efnasambands sem um ræðir. Fyrir öll önnur tilvik skal sannprófa samræmi á grundvelli heildarmassa lífræns kolefnis, sem er losað, nema annað sé tekið fram í 2. hluta.</w:t>
      </w:r>
    </w:p>
    <w:p w14:paraId="177FB741" w14:textId="77777777" w:rsidR="00986C7E" w:rsidRPr="003E64BF" w:rsidRDefault="00986C7E" w:rsidP="00986C7E">
      <w:pPr>
        <w:spacing w:before="227"/>
        <w:ind w:left="283" w:hanging="283"/>
      </w:pPr>
      <w:r w:rsidRPr="003E64BF">
        <w:t xml:space="preserve">4. </w:t>
      </w:r>
      <w:r w:rsidRPr="003E64BF">
        <w:tab/>
        <w:t>Lofttegundum má bæta við úrgangsloftið í þeim tilgangi að kæla það eða þynna þar sem það er tæknilega réttlætanlegt en það skal ekki koma til álita þegar verið er að ákvarða massastyrk mengunarefnisins í úrgangsloftinu.</w:t>
      </w:r>
    </w:p>
    <w:p w14:paraId="19A5F04A" w14:textId="77777777" w:rsidR="00986C7E" w:rsidRPr="00C23A21" w:rsidRDefault="00986C7E" w:rsidP="00986C7E">
      <w:pPr>
        <w:spacing w:before="113"/>
        <w:ind w:left="283" w:hanging="283"/>
        <w:jc w:val="center"/>
        <w:rPr>
          <w:b/>
          <w:iCs/>
        </w:rPr>
      </w:pPr>
      <w:r w:rsidRPr="003E64BF">
        <w:br w:type="page"/>
      </w:r>
      <w:r w:rsidRPr="00C23A21">
        <w:rPr>
          <w:b/>
        </w:rPr>
        <w:lastRenderedPageBreak/>
        <w:t>VIII. VIÐAUKI</w:t>
      </w:r>
    </w:p>
    <w:p w14:paraId="0DFFF8CA" w14:textId="77777777" w:rsidR="00986C7E" w:rsidRPr="003E64BF" w:rsidRDefault="00986C7E" w:rsidP="00986C7E">
      <w:pPr>
        <w:keepNext/>
        <w:tabs>
          <w:tab w:val="left" w:pos="851"/>
        </w:tabs>
        <w:spacing w:before="113"/>
        <w:ind w:left="283" w:hanging="283"/>
        <w:jc w:val="center"/>
        <w:rPr>
          <w:b/>
          <w:bCs/>
        </w:rPr>
      </w:pPr>
      <w:r w:rsidRPr="003E64BF">
        <w:rPr>
          <w:b/>
        </w:rPr>
        <w:t>Tæknileg ákvæði varðandi stöðvar sem framleiða títandíoxíð</w:t>
      </w:r>
    </w:p>
    <w:p w14:paraId="2FF80FD0" w14:textId="77777777" w:rsidR="00986C7E" w:rsidRPr="003E64BF" w:rsidRDefault="00986C7E" w:rsidP="00986C7E">
      <w:pPr>
        <w:keepNext/>
        <w:tabs>
          <w:tab w:val="left" w:pos="851"/>
        </w:tabs>
        <w:spacing w:before="454"/>
        <w:ind w:left="283" w:hanging="283"/>
        <w:jc w:val="center"/>
        <w:rPr>
          <w:smallCaps/>
        </w:rPr>
      </w:pPr>
      <w:r w:rsidRPr="003E64BF">
        <w:rPr>
          <w:smallCaps/>
        </w:rPr>
        <w:t>1. HLUTI</w:t>
      </w:r>
    </w:p>
    <w:p w14:paraId="5A835B67" w14:textId="77777777" w:rsidR="00986C7E" w:rsidRPr="003E64BF" w:rsidRDefault="00986C7E" w:rsidP="00986C7E">
      <w:pPr>
        <w:keepNext/>
        <w:tabs>
          <w:tab w:val="left" w:pos="851"/>
        </w:tabs>
        <w:spacing w:before="113"/>
        <w:ind w:left="283" w:hanging="283"/>
        <w:jc w:val="center"/>
        <w:rPr>
          <w:i/>
          <w:iCs/>
        </w:rPr>
      </w:pPr>
      <w:r w:rsidRPr="003E64BF">
        <w:rPr>
          <w:i/>
        </w:rPr>
        <w:t>Viðmiðunarmörk fyrir losun í vatn</w:t>
      </w:r>
    </w:p>
    <w:p w14:paraId="7C566B23" w14:textId="77777777" w:rsidR="00986C7E" w:rsidRPr="003E64BF" w:rsidRDefault="00986C7E" w:rsidP="00986C7E">
      <w:pPr>
        <w:spacing w:before="113"/>
        <w:ind w:left="283" w:hanging="283"/>
      </w:pPr>
      <w:r w:rsidRPr="003E64BF">
        <w:t xml:space="preserve">1. </w:t>
      </w:r>
      <w:r w:rsidRPr="003E64BF">
        <w:tab/>
        <w:t>Þegar um er að ræða stöðvar sem nota súlfatferlið (sem árlegt meðaltal):</w:t>
      </w:r>
    </w:p>
    <w:p w14:paraId="1A590D10" w14:textId="77777777" w:rsidR="00986C7E" w:rsidRPr="003E64BF" w:rsidRDefault="00986C7E" w:rsidP="00986C7E">
      <w:pPr>
        <w:spacing w:before="113"/>
        <w:ind w:left="283" w:hanging="283"/>
      </w:pPr>
      <w:r w:rsidRPr="003E64BF">
        <w:tab/>
        <w:t>550 kg af súlfati á hvert tonn af framleiddu títandíoxíði.</w:t>
      </w:r>
    </w:p>
    <w:p w14:paraId="6556CF4A" w14:textId="77777777" w:rsidR="00986C7E" w:rsidRPr="003E64BF" w:rsidRDefault="00986C7E" w:rsidP="00986C7E">
      <w:pPr>
        <w:spacing w:before="113"/>
        <w:ind w:left="283" w:hanging="283"/>
      </w:pPr>
      <w:r w:rsidRPr="003E64BF">
        <w:t xml:space="preserve">2. </w:t>
      </w:r>
      <w:r w:rsidRPr="003E64BF">
        <w:tab/>
        <w:t>Þegar um er að ræða stöðvar sem nota klóríðferlið (sem árlegt meðaltal):</w:t>
      </w:r>
    </w:p>
    <w:p w14:paraId="4E5B37BA" w14:textId="77777777" w:rsidR="00986C7E" w:rsidRPr="003E64BF" w:rsidRDefault="00986C7E" w:rsidP="00986C7E">
      <w:pPr>
        <w:spacing w:before="113"/>
        <w:ind w:left="567" w:hanging="283"/>
      </w:pPr>
      <w:r w:rsidRPr="003E64BF">
        <w:t xml:space="preserve">a) </w:t>
      </w:r>
      <w:r w:rsidRPr="003E64BF">
        <w:tab/>
        <w:t>130 kg af klóríði á hvert tonn af títandíoxíði sem er framleitt með því að nota hlutlaust rútíl,</w:t>
      </w:r>
    </w:p>
    <w:p w14:paraId="1C75BF5A" w14:textId="77777777" w:rsidR="00986C7E" w:rsidRPr="003E64BF" w:rsidRDefault="00986C7E" w:rsidP="00986C7E">
      <w:pPr>
        <w:spacing w:before="113"/>
        <w:ind w:left="567" w:hanging="283"/>
      </w:pPr>
      <w:r w:rsidRPr="003E64BF">
        <w:t xml:space="preserve">b) </w:t>
      </w:r>
      <w:r w:rsidRPr="003E64BF">
        <w:tab/>
        <w:t>228 kg af klóríði á hvert tonn af títandíoxíði sem er framleitt með því að nota gervirútíl,</w:t>
      </w:r>
    </w:p>
    <w:p w14:paraId="6C3A9EEF" w14:textId="77777777" w:rsidR="00986C7E" w:rsidRPr="003E64BF" w:rsidRDefault="00986C7E" w:rsidP="00986C7E">
      <w:pPr>
        <w:spacing w:before="113"/>
        <w:ind w:left="567" w:hanging="283"/>
      </w:pPr>
      <w:r w:rsidRPr="003E64BF">
        <w:t xml:space="preserve">c) </w:t>
      </w:r>
      <w:r w:rsidRPr="003E64BF">
        <w:tab/>
        <w:t>330 kg af klóríði á hvert tonn af títandíoxíði sem er framleitt með því að nota gjall. Stöðvar sem losa í saltvatn (árósa, strandvatn, opið haf) geta verið háð viðmiðunarmörkum fyrir losun sem nema 450 kg af klóríði á hvert tonn af títandíoxíði sem er framleitt með því að nota gjall.</w:t>
      </w:r>
    </w:p>
    <w:p w14:paraId="1FF01C5B" w14:textId="77777777" w:rsidR="00986C7E" w:rsidRPr="003E64BF" w:rsidRDefault="00986C7E" w:rsidP="00986C7E">
      <w:pPr>
        <w:tabs>
          <w:tab w:val="left" w:pos="851"/>
        </w:tabs>
        <w:spacing w:before="113"/>
        <w:ind w:left="283" w:hanging="283"/>
      </w:pPr>
      <w:r w:rsidRPr="003E64BF">
        <w:t xml:space="preserve">3. </w:t>
      </w:r>
      <w:r w:rsidRPr="003E64BF">
        <w:tab/>
        <w:t>Fyrir stöðvar sem nota klóríðferlið og nota meira en eina gerð af málmgrýti skulu viðmiðunarmörkin fyrir losun í 2. lið gilda í hlutfalli við magn málmgrýtisins sem notað er.</w:t>
      </w:r>
    </w:p>
    <w:p w14:paraId="597C8754" w14:textId="77777777" w:rsidR="00986C7E" w:rsidRPr="003E64BF" w:rsidRDefault="00986C7E" w:rsidP="00986C7E">
      <w:pPr>
        <w:keepNext/>
        <w:tabs>
          <w:tab w:val="left" w:pos="851"/>
        </w:tabs>
        <w:spacing w:before="454"/>
        <w:ind w:left="283" w:hanging="283"/>
        <w:jc w:val="center"/>
        <w:rPr>
          <w:smallCaps/>
        </w:rPr>
      </w:pPr>
      <w:r w:rsidRPr="003E64BF">
        <w:rPr>
          <w:smallCaps/>
        </w:rPr>
        <w:t>2. HLUTI</w:t>
      </w:r>
    </w:p>
    <w:p w14:paraId="19608B2B" w14:textId="77777777" w:rsidR="00986C7E" w:rsidRPr="003E64BF" w:rsidRDefault="00986C7E" w:rsidP="00986C7E">
      <w:pPr>
        <w:keepNext/>
        <w:tabs>
          <w:tab w:val="left" w:pos="851"/>
        </w:tabs>
        <w:spacing w:before="113"/>
        <w:ind w:left="283" w:hanging="283"/>
        <w:jc w:val="center"/>
        <w:rPr>
          <w:i/>
          <w:iCs/>
        </w:rPr>
      </w:pPr>
      <w:r w:rsidRPr="003E64BF">
        <w:rPr>
          <w:i/>
        </w:rPr>
        <w:t>Viðmiðunarmörk fyrir losun í andrúmsloft</w:t>
      </w:r>
    </w:p>
    <w:p w14:paraId="27C7A872" w14:textId="77777777" w:rsidR="00986C7E" w:rsidRPr="003E64BF" w:rsidRDefault="00986C7E" w:rsidP="00986C7E">
      <w:pPr>
        <w:spacing w:before="113"/>
        <w:ind w:left="283" w:hanging="283"/>
      </w:pPr>
      <w:r w:rsidRPr="003E64BF">
        <w:t xml:space="preserve">1. </w:t>
      </w:r>
      <w:r w:rsidRPr="003E64BF">
        <w:tab/>
        <w:t>Viðmiðunarmörkin fyrir losun, sem eru gefin upp sem styrkur í massa á hvern rúmmetra (Nm</w:t>
      </w:r>
      <w:r w:rsidRPr="003E64BF">
        <w:rPr>
          <w:vertAlign w:val="superscript"/>
        </w:rPr>
        <w:t>3</w:t>
      </w:r>
      <w:r w:rsidRPr="003E64BF">
        <w:t>), skulu reiknuð út við hitastigið 273,15 K og þrýstinginn 101,3 kPa.</w:t>
      </w:r>
    </w:p>
    <w:p w14:paraId="3195DD41" w14:textId="77777777" w:rsidR="00986C7E" w:rsidRPr="003E64BF" w:rsidRDefault="00986C7E" w:rsidP="00986C7E">
      <w:pPr>
        <w:spacing w:before="113"/>
        <w:ind w:left="283" w:hanging="283"/>
      </w:pPr>
      <w:r w:rsidRPr="003E64BF">
        <w:t xml:space="preserve">2. </w:t>
      </w:r>
      <w:r w:rsidRPr="003E64BF">
        <w:tab/>
        <w:t>Fyrir ryk: 50 mg/Nm</w:t>
      </w:r>
      <w:r w:rsidRPr="003E64BF">
        <w:rPr>
          <w:vertAlign w:val="superscript"/>
        </w:rPr>
        <w:t>3</w:t>
      </w:r>
      <w:r w:rsidRPr="003E64BF">
        <w:t xml:space="preserve"> sem klukkustundarmeðaltal frá meiri háttar uppsprettum og 150 mg/Nm</w:t>
      </w:r>
      <w:r w:rsidRPr="003E64BF">
        <w:rPr>
          <w:vertAlign w:val="superscript"/>
        </w:rPr>
        <w:t>3</w:t>
      </w:r>
      <w:r w:rsidRPr="003E64BF">
        <w:t xml:space="preserve"> sem klukkustundarmeðaltal frá öllum öðrum uppsprettum.</w:t>
      </w:r>
    </w:p>
    <w:p w14:paraId="5D55D729" w14:textId="77777777" w:rsidR="00986C7E" w:rsidRPr="003E64BF" w:rsidRDefault="00986C7E" w:rsidP="00986C7E">
      <w:pPr>
        <w:spacing w:before="113"/>
        <w:ind w:left="283" w:hanging="283"/>
      </w:pPr>
      <w:r w:rsidRPr="003E64BF">
        <w:t xml:space="preserve">3. </w:t>
      </w:r>
      <w:r w:rsidRPr="003E64BF">
        <w:tab/>
        <w:t>Fyrir loftkennd brennisteinsdíoxíð og -þríoxíð, losuð frá meltun og glæðingu, þ.m.t. sýrudropar sem eru reiknaðir sem SO</w:t>
      </w:r>
      <w:r w:rsidRPr="003E64BF">
        <w:rPr>
          <w:vertAlign w:val="superscript"/>
        </w:rPr>
        <w:t>2</w:t>
      </w:r>
      <w:r w:rsidRPr="003E64BF">
        <w:t>-jafngildi:</w:t>
      </w:r>
    </w:p>
    <w:p w14:paraId="412C23D9" w14:textId="77777777" w:rsidR="00986C7E" w:rsidRPr="003E64BF" w:rsidRDefault="00986C7E" w:rsidP="00986C7E">
      <w:pPr>
        <w:spacing w:before="113"/>
        <w:ind w:left="567" w:hanging="283"/>
      </w:pPr>
      <w:r w:rsidRPr="003E64BF">
        <w:t xml:space="preserve">a) </w:t>
      </w:r>
      <w:r w:rsidRPr="003E64BF">
        <w:tab/>
        <w:t>6 kg á hvert tonn af framleiddu títandíoxíði sem árlegt meðaltal,</w:t>
      </w:r>
    </w:p>
    <w:p w14:paraId="55682182" w14:textId="77777777" w:rsidR="00986C7E" w:rsidRPr="003E64BF" w:rsidRDefault="00986C7E" w:rsidP="00986C7E">
      <w:pPr>
        <w:spacing w:before="113"/>
        <w:ind w:left="567" w:hanging="283"/>
      </w:pPr>
      <w:r w:rsidRPr="003E64BF">
        <w:t xml:space="preserve">b) </w:t>
      </w:r>
      <w:r w:rsidRPr="003E64BF">
        <w:tab/>
        <w:t>500 mg/Nm</w:t>
      </w:r>
      <w:r w:rsidRPr="003E64BF">
        <w:rPr>
          <w:vertAlign w:val="superscript"/>
        </w:rPr>
        <w:t>3</w:t>
      </w:r>
      <w:r w:rsidRPr="003E64BF">
        <w:t xml:space="preserve"> sem klukkustundarmeðaltal fyrir stöðvar fyrir styrk úrgangssýru.</w:t>
      </w:r>
    </w:p>
    <w:p w14:paraId="16DA64BA" w14:textId="77777777" w:rsidR="00986C7E" w:rsidRPr="003E64BF" w:rsidRDefault="00986C7E" w:rsidP="00986C7E">
      <w:pPr>
        <w:spacing w:before="113"/>
        <w:ind w:left="283" w:hanging="283"/>
      </w:pPr>
      <w:r w:rsidRPr="003E64BF">
        <w:t xml:space="preserve">4. </w:t>
      </w:r>
      <w:r w:rsidRPr="003E64BF">
        <w:tab/>
        <w:t>Fyrir klór þegar um er að ræða stöðvar sem nota klóríðferlið:</w:t>
      </w:r>
    </w:p>
    <w:p w14:paraId="5356E7A5" w14:textId="77777777" w:rsidR="00986C7E" w:rsidRPr="003E64BF" w:rsidRDefault="00986C7E" w:rsidP="00986C7E">
      <w:pPr>
        <w:spacing w:before="113"/>
        <w:ind w:left="567" w:hanging="283"/>
      </w:pPr>
      <w:r w:rsidRPr="003E64BF">
        <w:t xml:space="preserve">a) </w:t>
      </w:r>
      <w:r w:rsidRPr="003E64BF">
        <w:tab/>
        <w:t>5 mg/Nm</w:t>
      </w:r>
      <w:r w:rsidRPr="003E64BF">
        <w:rPr>
          <w:vertAlign w:val="superscript"/>
        </w:rPr>
        <w:t>3</w:t>
      </w:r>
      <w:r w:rsidRPr="003E64BF">
        <w:t xml:space="preserve"> sem dagsmeðaltal,</w:t>
      </w:r>
    </w:p>
    <w:p w14:paraId="480187FF" w14:textId="77777777" w:rsidR="00986C7E" w:rsidRPr="003E64BF" w:rsidRDefault="00986C7E" w:rsidP="00986C7E">
      <w:pPr>
        <w:tabs>
          <w:tab w:val="left" w:pos="851"/>
        </w:tabs>
        <w:spacing w:before="113"/>
        <w:ind w:left="567" w:hanging="283"/>
      </w:pPr>
      <w:r w:rsidRPr="003E64BF">
        <w:t xml:space="preserve">b) </w:t>
      </w:r>
      <w:r w:rsidRPr="003E64BF">
        <w:tab/>
        <w:t>40 mg/Nm</w:t>
      </w:r>
      <w:r w:rsidRPr="003E64BF">
        <w:rPr>
          <w:vertAlign w:val="superscript"/>
        </w:rPr>
        <w:t>3</w:t>
      </w:r>
      <w:r w:rsidRPr="003E64BF">
        <w:t xml:space="preserve"> á öllum tímum.</w:t>
      </w:r>
    </w:p>
    <w:p w14:paraId="7DCB206B" w14:textId="77777777" w:rsidR="00986C7E" w:rsidRPr="003E64BF" w:rsidRDefault="00986C7E" w:rsidP="00986C7E">
      <w:pPr>
        <w:keepNext/>
        <w:tabs>
          <w:tab w:val="left" w:pos="851"/>
        </w:tabs>
        <w:spacing w:before="454"/>
        <w:ind w:left="283" w:hanging="283"/>
        <w:jc w:val="center"/>
        <w:rPr>
          <w:smallCaps/>
        </w:rPr>
      </w:pPr>
      <w:r w:rsidRPr="003E64BF">
        <w:rPr>
          <w:smallCaps/>
        </w:rPr>
        <w:t>3. HLUTI</w:t>
      </w:r>
    </w:p>
    <w:p w14:paraId="74A7A074" w14:textId="77777777" w:rsidR="00986C7E" w:rsidRPr="003E64BF" w:rsidRDefault="00986C7E" w:rsidP="00986C7E">
      <w:pPr>
        <w:keepNext/>
        <w:tabs>
          <w:tab w:val="left" w:pos="851"/>
        </w:tabs>
        <w:spacing w:before="113"/>
        <w:ind w:left="283" w:hanging="283"/>
        <w:jc w:val="center"/>
        <w:rPr>
          <w:i/>
          <w:iCs/>
        </w:rPr>
      </w:pPr>
      <w:r w:rsidRPr="003E64BF">
        <w:rPr>
          <w:i/>
        </w:rPr>
        <w:t>Vöktun losunar</w:t>
      </w:r>
    </w:p>
    <w:p w14:paraId="5DC37E72" w14:textId="77777777" w:rsidR="00986C7E" w:rsidRPr="003E64BF" w:rsidRDefault="00986C7E" w:rsidP="00986C7E">
      <w:pPr>
        <w:spacing w:before="113"/>
        <w:ind w:left="283" w:hanging="283"/>
      </w:pPr>
      <w:r w:rsidRPr="003E64BF">
        <w:t>Vöktun losunar út í andrúmsloft skal fela í sér a.m.k. stöðuga vöktun á:</w:t>
      </w:r>
    </w:p>
    <w:p w14:paraId="2FD6C271" w14:textId="77777777" w:rsidR="00986C7E" w:rsidRPr="003E64BF" w:rsidRDefault="00986C7E" w:rsidP="00986C7E">
      <w:pPr>
        <w:spacing w:before="113"/>
        <w:ind w:left="567" w:hanging="283"/>
      </w:pPr>
      <w:r w:rsidRPr="003E64BF">
        <w:t xml:space="preserve">a) </w:t>
      </w:r>
      <w:r w:rsidRPr="003E64BF">
        <w:tab/>
        <w:t>loftkenndu brennisteinsdíoxíði og -þríoxíði sem er losað frá meltun og glæðingu í stöðvum fyrir styrkinn á úrgangssýru í stöðvum sem nota súlfatferlið,</w:t>
      </w:r>
    </w:p>
    <w:p w14:paraId="5CEE3986" w14:textId="77777777" w:rsidR="00986C7E" w:rsidRPr="003E64BF" w:rsidRDefault="00986C7E" w:rsidP="00986C7E">
      <w:pPr>
        <w:spacing w:before="113"/>
        <w:ind w:left="567" w:hanging="283"/>
      </w:pPr>
      <w:r w:rsidRPr="003E64BF">
        <w:t xml:space="preserve">b) </w:t>
      </w:r>
      <w:r w:rsidRPr="003E64BF">
        <w:tab/>
        <w:t>klór frá meiri háttar uppsprettum innan stöðva sem nota klóríðferlið,</w:t>
      </w:r>
    </w:p>
    <w:p w14:paraId="3A21A6AB" w14:textId="77777777" w:rsidR="00986C7E" w:rsidRPr="003E64BF" w:rsidRDefault="00986C7E" w:rsidP="00986C7E">
      <w:pPr>
        <w:spacing w:before="113"/>
        <w:ind w:left="567" w:hanging="283"/>
      </w:pPr>
      <w:r w:rsidRPr="003E64BF">
        <w:t xml:space="preserve">c) </w:t>
      </w:r>
      <w:r w:rsidRPr="003E64BF">
        <w:tab/>
        <w:t>ryki frá meiri háttar uppsprettum.</w:t>
      </w:r>
    </w:p>
    <w:p w14:paraId="3803B18F" w14:textId="77777777" w:rsidR="003011FF" w:rsidRDefault="003011FF">
      <w:pPr>
        <w:ind w:firstLine="0"/>
        <w:jc w:val="left"/>
      </w:pPr>
      <w:r>
        <w:br w:type="page"/>
      </w:r>
    </w:p>
    <w:p w14:paraId="00BF80B6" w14:textId="77777777" w:rsidR="00986C7E" w:rsidRPr="003E64BF" w:rsidRDefault="00986C7E" w:rsidP="00986C7E">
      <w:pPr>
        <w:tabs>
          <w:tab w:val="left" w:pos="851"/>
        </w:tabs>
        <w:spacing w:before="113"/>
      </w:pPr>
    </w:p>
    <w:p w14:paraId="4DB97DB7" w14:textId="77777777" w:rsidR="00986C7E" w:rsidRPr="003E64BF" w:rsidRDefault="00986C7E" w:rsidP="003011FF">
      <w:pPr>
        <w:pStyle w:val="Point0"/>
        <w:tabs>
          <w:tab w:val="left" w:pos="397"/>
        </w:tabs>
        <w:spacing w:before="113" w:after="0"/>
        <w:ind w:left="0" w:firstLine="0"/>
        <w:rPr>
          <w:rFonts w:ascii="Times New Roman" w:hAnsi="Times New Roman" w:cs="Times New Roman"/>
        </w:rPr>
      </w:pPr>
    </w:p>
    <w:p w14:paraId="6018A6C7" w14:textId="77777777" w:rsidR="003011FF" w:rsidRDefault="003011FF" w:rsidP="003011FF">
      <w:pPr>
        <w:ind w:firstLine="0"/>
        <w:jc w:val="center"/>
        <w:rPr>
          <w:b/>
          <w:bCs/>
          <w:color w:val="242424"/>
          <w:shd w:val="clear" w:color="auto" w:fill="FFFFFF"/>
        </w:rPr>
      </w:pPr>
      <w:r>
        <w:rPr>
          <w:b/>
          <w:bCs/>
          <w:color w:val="242424"/>
          <w:shd w:val="clear" w:color="auto" w:fill="FFFFFF"/>
        </w:rPr>
        <w:t>IX. VIÐAUKI</w:t>
      </w:r>
    </w:p>
    <w:p w14:paraId="2CC308AB" w14:textId="77777777" w:rsidR="003011FF" w:rsidRPr="003011FF" w:rsidRDefault="003011FF" w:rsidP="003011FF">
      <w:pPr>
        <w:pStyle w:val="ListParagraph"/>
        <w:numPr>
          <w:ilvl w:val="0"/>
          <w:numId w:val="46"/>
        </w:numPr>
      </w:pPr>
      <w:r w:rsidRPr="003011FF">
        <w:rPr>
          <w:color w:val="242424"/>
          <w:shd w:val="clear" w:color="auto" w:fill="FFFFFF"/>
        </w:rPr>
        <w:t>Fiskimjölsverksmiðjur. </w:t>
      </w:r>
    </w:p>
    <w:p w14:paraId="513062EF" w14:textId="77777777" w:rsidR="003011FF" w:rsidRPr="003011FF" w:rsidRDefault="003011FF" w:rsidP="003011FF">
      <w:pPr>
        <w:pStyle w:val="ListParagraph"/>
        <w:numPr>
          <w:ilvl w:val="0"/>
          <w:numId w:val="46"/>
        </w:numPr>
      </w:pPr>
      <w:r w:rsidRPr="003011FF">
        <w:rPr>
          <w:color w:val="242424"/>
          <w:shd w:val="clear" w:color="auto" w:fill="FFFFFF"/>
        </w:rPr>
        <w:t>Eldi sjávar- og ferskvatnslífvera. </w:t>
      </w:r>
    </w:p>
    <w:p w14:paraId="48504A5C" w14:textId="77777777" w:rsidR="003011FF" w:rsidRPr="003011FF" w:rsidRDefault="003011FF" w:rsidP="003011FF">
      <w:pPr>
        <w:pStyle w:val="ListParagraph"/>
        <w:numPr>
          <w:ilvl w:val="0"/>
          <w:numId w:val="46"/>
        </w:numPr>
      </w:pPr>
      <w:r w:rsidRPr="003011FF">
        <w:rPr>
          <w:color w:val="242424"/>
          <w:shd w:val="clear" w:color="auto" w:fill="FFFFFF"/>
        </w:rPr>
        <w:t>Olíumalar- og malbikunarstöðvar. </w:t>
      </w:r>
    </w:p>
    <w:p w14:paraId="4B41759A" w14:textId="77777777" w:rsidR="003011FF" w:rsidRPr="003011FF" w:rsidRDefault="003011FF" w:rsidP="003011FF">
      <w:pPr>
        <w:pStyle w:val="ListParagraph"/>
        <w:numPr>
          <w:ilvl w:val="0"/>
          <w:numId w:val="46"/>
        </w:numPr>
      </w:pPr>
      <w:r w:rsidRPr="003011FF">
        <w:rPr>
          <w:color w:val="242424"/>
          <w:shd w:val="clear" w:color="auto" w:fill="FFFFFF"/>
        </w:rPr>
        <w:t>Olíubirgðastöðvar. </w:t>
      </w:r>
    </w:p>
    <w:p w14:paraId="2949680B" w14:textId="77777777" w:rsidR="003011FF" w:rsidRPr="003011FF" w:rsidRDefault="003011FF" w:rsidP="003011FF">
      <w:pPr>
        <w:pStyle w:val="ListParagraph"/>
        <w:numPr>
          <w:ilvl w:val="0"/>
          <w:numId w:val="46"/>
        </w:numPr>
      </w:pPr>
      <w:r w:rsidRPr="003011FF">
        <w:rPr>
          <w:color w:val="242424"/>
          <w:shd w:val="clear" w:color="auto" w:fill="FFFFFF"/>
        </w:rPr>
        <w:t>Framleiðsla títandíoxíðs. </w:t>
      </w:r>
    </w:p>
    <w:p w14:paraId="00293256" w14:textId="77777777" w:rsidR="003011FF" w:rsidRPr="003011FF" w:rsidRDefault="003011FF" w:rsidP="003011FF">
      <w:pPr>
        <w:pStyle w:val="ListParagraph"/>
        <w:numPr>
          <w:ilvl w:val="0"/>
          <w:numId w:val="46"/>
        </w:numPr>
      </w:pPr>
      <w:r w:rsidRPr="003011FF">
        <w:rPr>
          <w:color w:val="242424"/>
          <w:shd w:val="clear" w:color="auto" w:fill="FFFFFF"/>
        </w:rPr>
        <w:t>Glerullar- og steinullarframleiðsla, önnur en í viðauka I. </w:t>
      </w:r>
    </w:p>
    <w:p w14:paraId="477CB388" w14:textId="77777777" w:rsidR="003011FF" w:rsidRPr="003011FF" w:rsidRDefault="003011FF" w:rsidP="003011FF">
      <w:pPr>
        <w:pStyle w:val="ListParagraph"/>
        <w:numPr>
          <w:ilvl w:val="0"/>
          <w:numId w:val="46"/>
        </w:numPr>
      </w:pPr>
      <w:r w:rsidRPr="003011FF">
        <w:rPr>
          <w:color w:val="242424"/>
          <w:shd w:val="clear" w:color="auto" w:fill="FFFFFF"/>
        </w:rPr>
        <w:t>Sútunarverksmiðjur, aðrar en í viðauka I. </w:t>
      </w:r>
    </w:p>
    <w:p w14:paraId="16003B48" w14:textId="77777777" w:rsidR="003011FF" w:rsidRPr="003011FF" w:rsidRDefault="003011FF" w:rsidP="003011FF">
      <w:pPr>
        <w:pStyle w:val="ListParagraph"/>
        <w:numPr>
          <w:ilvl w:val="0"/>
          <w:numId w:val="46"/>
        </w:numPr>
      </w:pPr>
      <w:r w:rsidRPr="003011FF">
        <w:rPr>
          <w:color w:val="242424"/>
          <w:shd w:val="clear" w:color="auto" w:fill="FFFFFF"/>
        </w:rPr>
        <w:t>Meðferð úrgangs – förgunarstaðir úrgangs:</w:t>
      </w:r>
    </w:p>
    <w:p w14:paraId="21EEF6F9" w14:textId="77777777" w:rsidR="003011FF" w:rsidRPr="003011FF" w:rsidRDefault="003011FF" w:rsidP="003011FF">
      <w:pPr>
        <w:pStyle w:val="ListParagraph"/>
        <w:numPr>
          <w:ilvl w:val="1"/>
          <w:numId w:val="46"/>
        </w:numPr>
      </w:pPr>
      <w:r w:rsidRPr="003011FF">
        <w:rPr>
          <w:color w:val="242424"/>
          <w:shd w:val="clear" w:color="auto" w:fill="FFFFFF"/>
        </w:rPr>
        <w:t>urðunarstaðir, sorpbrennslustöðvar og söfnunar- og móttökustöðvar ef þær eru reknar í nánum landfræðilegum tengslum við förgunarstaði þar sem tekið er á móti meira en 5.000 tonnum af úrgangi á ári, </w:t>
      </w:r>
    </w:p>
    <w:p w14:paraId="678582AD" w14:textId="77777777" w:rsidR="003011FF" w:rsidRPr="003011FF" w:rsidRDefault="003011FF" w:rsidP="003011FF">
      <w:pPr>
        <w:pStyle w:val="ListParagraph"/>
        <w:numPr>
          <w:ilvl w:val="1"/>
          <w:numId w:val="46"/>
        </w:numPr>
      </w:pPr>
      <w:r w:rsidRPr="003011FF">
        <w:rPr>
          <w:color w:val="242424"/>
          <w:shd w:val="clear" w:color="auto" w:fill="FFFFFF"/>
        </w:rPr>
        <w:t>urðunarstaðir, sorpbrennslustöðvar og söfnunar- og móttökustöðvar ef þær eru reknar í nánum landfræðilegum tengslum við förgunarstaði þar sem tekið er á móti 500–5.000 tonnum af úrgangi á ári, </w:t>
      </w:r>
    </w:p>
    <w:p w14:paraId="07F306FC" w14:textId="77777777" w:rsidR="003011FF" w:rsidRPr="003011FF" w:rsidRDefault="003011FF" w:rsidP="003011FF">
      <w:pPr>
        <w:pStyle w:val="ListParagraph"/>
        <w:numPr>
          <w:ilvl w:val="1"/>
          <w:numId w:val="46"/>
        </w:numPr>
      </w:pPr>
      <w:r w:rsidRPr="003011FF">
        <w:rPr>
          <w:color w:val="242424"/>
          <w:shd w:val="clear" w:color="auto" w:fill="FFFFFF"/>
        </w:rPr>
        <w:t>urðunarstaðir, sorpbrennslustöðvar og söfnunar- og móttökustöðvar ef þær eru reknar í nánum landfræðilegum tengslum við förgunarstaði þar sem tekið er á móti 50–499 tonnum af úrgangi á ári eða urðunarstaðir þar sem eingöngu er tekið á móti 20.000 tonnum af óvirkum úrgangi á ári eða meira, </w:t>
      </w:r>
    </w:p>
    <w:p w14:paraId="115FA6C0" w14:textId="77777777" w:rsidR="003C29EE" w:rsidRPr="003C29EE" w:rsidRDefault="003011FF" w:rsidP="003011FF">
      <w:pPr>
        <w:pStyle w:val="ListParagraph"/>
        <w:numPr>
          <w:ilvl w:val="1"/>
          <w:numId w:val="46"/>
        </w:numPr>
      </w:pPr>
      <w:r w:rsidRPr="003011FF">
        <w:rPr>
          <w:color w:val="242424"/>
          <w:shd w:val="clear" w:color="auto" w:fill="FFFFFF"/>
        </w:rPr>
        <w:t>urðunarstaðir þar sem eingöngu er tekið á móti minna en 20.000 tonnum af óvirkum úrgangi á ári. </w:t>
      </w:r>
    </w:p>
    <w:p w14:paraId="1D8CC5E1" w14:textId="77777777" w:rsidR="003C29EE" w:rsidRPr="003C29EE" w:rsidRDefault="003011FF" w:rsidP="003C29EE">
      <w:pPr>
        <w:pStyle w:val="ListParagraph"/>
        <w:numPr>
          <w:ilvl w:val="0"/>
          <w:numId w:val="46"/>
        </w:numPr>
      </w:pPr>
      <w:r w:rsidRPr="003011FF">
        <w:rPr>
          <w:color w:val="242424"/>
          <w:shd w:val="clear" w:color="auto" w:fill="FFFFFF"/>
        </w:rPr>
        <w:t>Meðhöndlun og förgun spilliefna: </w:t>
      </w:r>
    </w:p>
    <w:p w14:paraId="3C901012" w14:textId="77777777" w:rsidR="003C29EE" w:rsidRPr="003C29EE" w:rsidRDefault="003011FF" w:rsidP="003C29EE">
      <w:pPr>
        <w:pStyle w:val="ListParagraph"/>
        <w:numPr>
          <w:ilvl w:val="1"/>
          <w:numId w:val="46"/>
        </w:numPr>
      </w:pPr>
      <w:r w:rsidRPr="003011FF">
        <w:rPr>
          <w:color w:val="242424"/>
          <w:shd w:val="clear" w:color="auto" w:fill="FFFFFF"/>
        </w:rPr>
        <w:t>námuúrgangsstaðir þar sem heimild er til meðhöndlunar á meira en 2.500 tonnum af spilliefnum á ári, </w:t>
      </w:r>
    </w:p>
    <w:p w14:paraId="7DC55961" w14:textId="77777777" w:rsidR="003C29EE" w:rsidRPr="003C29EE" w:rsidRDefault="003011FF" w:rsidP="003C29EE">
      <w:pPr>
        <w:pStyle w:val="ListParagraph"/>
        <w:numPr>
          <w:ilvl w:val="1"/>
          <w:numId w:val="46"/>
        </w:numPr>
      </w:pPr>
      <w:r w:rsidRPr="003011FF">
        <w:rPr>
          <w:color w:val="242424"/>
          <w:shd w:val="clear" w:color="auto" w:fill="FFFFFF"/>
        </w:rPr>
        <w:t>námuúrgangsstaðir þar sem heimild er til meðhöndlunar á 500–2.500 tonnum af spilliefnum á ári eða til að endurmynda og nýta á staðnum 10.000 tonn af úrgangsolíu á ári eða meira, </w:t>
      </w:r>
    </w:p>
    <w:p w14:paraId="1702CC16" w14:textId="77777777" w:rsidR="003C29EE" w:rsidRPr="003C29EE" w:rsidRDefault="003011FF" w:rsidP="003C29EE">
      <w:pPr>
        <w:pStyle w:val="ListParagraph"/>
        <w:numPr>
          <w:ilvl w:val="1"/>
          <w:numId w:val="46"/>
        </w:numPr>
      </w:pPr>
      <w:r w:rsidRPr="003011FF">
        <w:rPr>
          <w:color w:val="242424"/>
          <w:shd w:val="clear" w:color="auto" w:fill="FFFFFF"/>
        </w:rPr>
        <w:t>námuúrgangsstaðir þar sem heimild er til meðhöndlunar á 50–499 tonnum af spilliefnum á ári eða til að endurmynda og nýta á staðnum minna en 10.000 tonn af úrgangsolíu á ári, </w:t>
      </w:r>
    </w:p>
    <w:p w14:paraId="615C268E" w14:textId="77777777" w:rsidR="003C29EE" w:rsidRPr="003C29EE" w:rsidRDefault="003011FF" w:rsidP="003C29EE">
      <w:pPr>
        <w:pStyle w:val="ListParagraph"/>
        <w:numPr>
          <w:ilvl w:val="1"/>
          <w:numId w:val="46"/>
        </w:numPr>
      </w:pPr>
      <w:r w:rsidRPr="003011FF">
        <w:rPr>
          <w:color w:val="242424"/>
          <w:shd w:val="clear" w:color="auto" w:fill="FFFFFF"/>
        </w:rPr>
        <w:t>námuúrgangsstaðir þar sem heimild er til meðhöndlunar á minna en 50 tonnum af spilliefnum á ári eða þar sem einvörðungu eru meðhöndlaðir rafgeymar. </w:t>
      </w:r>
    </w:p>
    <w:p w14:paraId="27400921" w14:textId="77777777" w:rsidR="003C29EE" w:rsidRPr="003C29EE" w:rsidRDefault="003011FF" w:rsidP="003C29EE">
      <w:pPr>
        <w:pStyle w:val="ListParagraph"/>
        <w:numPr>
          <w:ilvl w:val="0"/>
          <w:numId w:val="46"/>
        </w:numPr>
      </w:pPr>
      <w:r w:rsidRPr="003011FF">
        <w:rPr>
          <w:color w:val="242424"/>
          <w:shd w:val="clear" w:color="auto" w:fill="FFFFFF"/>
        </w:rPr>
        <w:t>Framleiðsla á pappír eða pappa í iðjuverum með framleiðslugetu, önnur en í viðauka I. </w:t>
      </w:r>
    </w:p>
    <w:p w14:paraId="5EAAEDE9" w14:textId="77777777" w:rsidR="00986C7E" w:rsidRPr="006C278C" w:rsidRDefault="003011FF" w:rsidP="003C29EE">
      <w:pPr>
        <w:pStyle w:val="ListParagraph"/>
        <w:numPr>
          <w:ilvl w:val="0"/>
          <w:numId w:val="46"/>
        </w:numPr>
      </w:pPr>
      <w:r w:rsidRPr="003011FF">
        <w:rPr>
          <w:color w:val="242424"/>
          <w:shd w:val="clear" w:color="auto" w:fill="FFFFFF"/>
        </w:rPr>
        <w:t>Rannsóknir og vinnsla kolvetnis.</w:t>
      </w:r>
    </w:p>
    <w:p w14:paraId="5E75E2F4" w14:textId="77777777" w:rsidR="006C278C" w:rsidRDefault="006C278C" w:rsidP="006C278C">
      <w:pPr>
        <w:ind w:firstLine="0"/>
      </w:pPr>
    </w:p>
    <w:p w14:paraId="6B908647" w14:textId="77777777" w:rsidR="003C29EE" w:rsidRDefault="006C278C" w:rsidP="006C278C">
      <w:pPr>
        <w:ind w:firstLine="0"/>
        <w:jc w:val="left"/>
      </w:pPr>
      <w:r>
        <w:br w:type="page"/>
      </w:r>
    </w:p>
    <w:p w14:paraId="227C3141" w14:textId="77777777" w:rsidR="006C278C" w:rsidRDefault="006C278C" w:rsidP="006C278C">
      <w:pPr>
        <w:ind w:firstLine="0"/>
        <w:jc w:val="center"/>
        <w:rPr>
          <w:b/>
          <w:bCs/>
          <w:color w:val="242424"/>
          <w:shd w:val="clear" w:color="auto" w:fill="FFFFFF"/>
        </w:rPr>
      </w:pPr>
      <w:r>
        <w:rPr>
          <w:b/>
          <w:bCs/>
          <w:color w:val="242424"/>
          <w:shd w:val="clear" w:color="auto" w:fill="FFFFFF"/>
        </w:rPr>
        <w:lastRenderedPageBreak/>
        <w:t>X</w:t>
      </w:r>
      <w:r w:rsidR="003C29EE" w:rsidRPr="003C29EE">
        <w:rPr>
          <w:b/>
          <w:bCs/>
          <w:color w:val="242424"/>
          <w:shd w:val="clear" w:color="auto" w:fill="FFFFFF"/>
        </w:rPr>
        <w:t>.</w:t>
      </w:r>
      <w:r>
        <w:rPr>
          <w:b/>
          <w:bCs/>
          <w:color w:val="242424"/>
          <w:shd w:val="clear" w:color="auto" w:fill="FFFFFF"/>
        </w:rPr>
        <w:t xml:space="preserve"> VIÐAUKI.</w:t>
      </w:r>
    </w:p>
    <w:p w14:paraId="117A4DFA" w14:textId="77777777" w:rsidR="006C278C" w:rsidRDefault="006C278C" w:rsidP="006C278C">
      <w:pPr>
        <w:ind w:firstLine="0"/>
        <w:jc w:val="center"/>
        <w:rPr>
          <w:b/>
          <w:bCs/>
          <w:color w:val="242424"/>
          <w:shd w:val="clear" w:color="auto" w:fill="FFFFFF"/>
        </w:rPr>
      </w:pPr>
    </w:p>
    <w:p w14:paraId="1C0E2E9D" w14:textId="77777777" w:rsidR="006C278C" w:rsidRPr="006C278C" w:rsidRDefault="003C29EE" w:rsidP="006C278C">
      <w:pPr>
        <w:pStyle w:val="ListParagraph"/>
        <w:numPr>
          <w:ilvl w:val="0"/>
          <w:numId w:val="47"/>
        </w:numPr>
        <w:rPr>
          <w:b/>
          <w:bCs/>
          <w:color w:val="242424"/>
          <w:shd w:val="clear" w:color="auto" w:fill="FFFFFF"/>
        </w:rPr>
      </w:pPr>
      <w:r w:rsidRPr="006C278C">
        <w:rPr>
          <w:b/>
          <w:bCs/>
          <w:color w:val="242424"/>
          <w:shd w:val="clear" w:color="auto" w:fill="FFFFFF"/>
        </w:rPr>
        <w:t>Vinnsla úr járni og öðrum málmum.</w:t>
      </w:r>
      <w:r w:rsidRPr="006C278C">
        <w:rPr>
          <w:color w:val="242424"/>
          <w:shd w:val="clear" w:color="auto" w:fill="FFFFFF"/>
        </w:rPr>
        <w:t> </w:t>
      </w:r>
    </w:p>
    <w:p w14:paraId="671EF8C0"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Málmsteypur, aðrar en í viðauka I. </w:t>
      </w:r>
    </w:p>
    <w:p w14:paraId="2A39D50A"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Stálsmíði og stálskipagerð. </w:t>
      </w:r>
    </w:p>
    <w:p w14:paraId="07AE9AB5"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Völsunar-, víra- og stangaverksmiðjur. </w:t>
      </w:r>
    </w:p>
    <w:p w14:paraId="5071BC76"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Nagla- og skrúfuframleiðsla. </w:t>
      </w:r>
    </w:p>
    <w:p w14:paraId="3657E93D"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Vélaframleiðsla. </w:t>
      </w:r>
    </w:p>
    <w:p w14:paraId="659B91FD"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Vinnsla á málmum í raftækniiðnaði, t.d. rafgeymaverksmiðjur og verkstæði. </w:t>
      </w:r>
    </w:p>
    <w:p w14:paraId="1C3C8608"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Meðferð og húðun málma. </w:t>
      </w:r>
    </w:p>
    <w:p w14:paraId="58EEA2B1"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Vinnsla á hrájárni og stáli, önnur en í viðauka I. </w:t>
      </w:r>
    </w:p>
    <w:p w14:paraId="55E44C92"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Bræðsla og málmblanda sem ekki er járn- eða stálvinnsla, önnur en í viðauka I. </w:t>
      </w:r>
    </w:p>
    <w:p w14:paraId="325A68F0"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Yfirborðsmeðhöndlun með rafgreiningar eða efnafræðilegar aðferðir, önnur en í viðauka I. </w:t>
      </w:r>
    </w:p>
    <w:p w14:paraId="5178883E"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Annar sambærilegur atvinnurekstur í málmiðnaði, rafiðnaði og tækjagerð. </w:t>
      </w:r>
    </w:p>
    <w:p w14:paraId="180F9030" w14:textId="77777777" w:rsidR="006C278C" w:rsidRPr="006C278C" w:rsidRDefault="003C29EE" w:rsidP="006C278C">
      <w:pPr>
        <w:pStyle w:val="ListParagraph"/>
        <w:numPr>
          <w:ilvl w:val="0"/>
          <w:numId w:val="47"/>
        </w:numPr>
        <w:rPr>
          <w:b/>
          <w:bCs/>
          <w:color w:val="242424"/>
          <w:shd w:val="clear" w:color="auto" w:fill="FFFFFF"/>
        </w:rPr>
      </w:pPr>
      <w:r w:rsidRPr="006C278C">
        <w:rPr>
          <w:b/>
          <w:bCs/>
          <w:color w:val="242424"/>
          <w:shd w:val="clear" w:color="auto" w:fill="FFFFFF"/>
        </w:rPr>
        <w:t>Vinnsla og úrvinnsla á kalki, leir, steinum og sambærilegum jarðefnum.</w:t>
      </w:r>
      <w:r w:rsidRPr="006C278C">
        <w:rPr>
          <w:color w:val="242424"/>
          <w:shd w:val="clear" w:color="auto" w:fill="FFFFFF"/>
        </w:rPr>
        <w:t> </w:t>
      </w:r>
    </w:p>
    <w:p w14:paraId="281B36DD"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Steinmölun og framleiðsla á ofaníburði og fyllingarefnum. </w:t>
      </w:r>
    </w:p>
    <w:p w14:paraId="37148351"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Steinsmíði. </w:t>
      </w:r>
    </w:p>
    <w:p w14:paraId="28FE9BC2"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Steypustöðvar og steypueiningaverksmiðjur. </w:t>
      </w:r>
    </w:p>
    <w:p w14:paraId="4AAA3971"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Leirmunaverkstæði, afkastageta önnur en tilgreind í viðauka I. </w:t>
      </w:r>
    </w:p>
    <w:p w14:paraId="7F6A8754"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Steypueiningaverksmiðjur. </w:t>
      </w:r>
    </w:p>
    <w:p w14:paraId="34D69535"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Vinnsla jarðefna, þ.m.t. malar-, vikur- og grjótnám. </w:t>
      </w:r>
    </w:p>
    <w:p w14:paraId="2726D71D"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Önnur sambærileg starfsemi með jarðefni. </w:t>
      </w:r>
    </w:p>
    <w:p w14:paraId="18174A9B" w14:textId="77777777" w:rsidR="006C278C" w:rsidRPr="006C278C" w:rsidRDefault="003C29EE" w:rsidP="006C278C">
      <w:pPr>
        <w:pStyle w:val="ListParagraph"/>
        <w:numPr>
          <w:ilvl w:val="0"/>
          <w:numId w:val="47"/>
        </w:numPr>
        <w:rPr>
          <w:b/>
          <w:bCs/>
          <w:color w:val="242424"/>
          <w:shd w:val="clear" w:color="auto" w:fill="FFFFFF"/>
        </w:rPr>
      </w:pPr>
      <w:r w:rsidRPr="006C278C">
        <w:rPr>
          <w:color w:val="242424"/>
          <w:shd w:val="clear" w:color="auto" w:fill="FFFFFF"/>
        </w:rPr>
        <w:t> </w:t>
      </w:r>
      <w:r w:rsidRPr="006C278C">
        <w:rPr>
          <w:b/>
          <w:bCs/>
          <w:color w:val="242424"/>
          <w:shd w:val="clear" w:color="auto" w:fill="FFFFFF"/>
        </w:rPr>
        <w:t>Efnaiðnaður.</w:t>
      </w:r>
      <w:r w:rsidRPr="006C278C">
        <w:rPr>
          <w:color w:val="242424"/>
          <w:shd w:val="clear" w:color="auto" w:fill="FFFFFF"/>
        </w:rPr>
        <w:t> </w:t>
      </w:r>
    </w:p>
    <w:p w14:paraId="5095D255"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Fyrirtæki sem geyma klórgas. </w:t>
      </w:r>
    </w:p>
    <w:p w14:paraId="1EB2DF4C"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Lakksprautun. </w:t>
      </w:r>
    </w:p>
    <w:p w14:paraId="4F2D26F9"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Prentiðnaðarfyrirtæki. </w:t>
      </w:r>
    </w:p>
    <w:p w14:paraId="123CF96C"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Efnalaugar. </w:t>
      </w:r>
    </w:p>
    <w:p w14:paraId="48396B57"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Snyrtivöruframleiðsla. </w:t>
      </w:r>
    </w:p>
    <w:p w14:paraId="5DD7D0E7"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Framköllun t.d. á ljós-, röntgen- og kvikmyndum. </w:t>
      </w:r>
    </w:p>
    <w:p w14:paraId="3B762820"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Átöppun og pökkun ýmissa efnasambanda. </w:t>
      </w:r>
    </w:p>
    <w:p w14:paraId="3EEE3748"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Framleiðsla á aukefnum og hjálparefnum fyrir matvælaiðnað. </w:t>
      </w:r>
    </w:p>
    <w:p w14:paraId="53CB8EF6"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Hreinlætisvöruverksmiðjur. </w:t>
      </w:r>
    </w:p>
    <w:p w14:paraId="433849FC"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Plastiðnaður. </w:t>
      </w:r>
    </w:p>
    <w:p w14:paraId="617B217C"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Vinnsla með plast- og frauðefni. </w:t>
      </w:r>
    </w:p>
    <w:p w14:paraId="4BC08330"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Kælitæki, viðgerðir og nýsmíði. </w:t>
      </w:r>
    </w:p>
    <w:p w14:paraId="3375ACEB"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Gleriðnaður og speglagerð. </w:t>
      </w:r>
    </w:p>
    <w:p w14:paraId="44777D1A"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Fúavörn á viði, önnur en í viðauka III, þar sem framleiðslugeta er yfir 75 m </w:t>
      </w:r>
      <w:r w:rsidRPr="006C278C">
        <w:rPr>
          <w:color w:val="242424"/>
          <w:sz w:val="14"/>
          <w:szCs w:val="14"/>
          <w:shd w:val="clear" w:color="auto" w:fill="FFFFFF"/>
          <w:vertAlign w:val="superscript"/>
        </w:rPr>
        <w:t>3</w:t>
      </w:r>
      <w:r w:rsidRPr="006C278C">
        <w:rPr>
          <w:color w:val="242424"/>
          <w:shd w:val="clear" w:color="auto" w:fill="FFFFFF"/>
        </w:rPr>
        <w:t> á dag, að undanskilinni meðhöndlun eingöngu gegn grágeit (e. sapstain). </w:t>
      </w:r>
    </w:p>
    <w:p w14:paraId="37071E18"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Tannlæknastofur. </w:t>
      </w:r>
    </w:p>
    <w:p w14:paraId="271A5BC8"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Rannsóknarstofur þar sem notuð eru eða geymd hættuleg efni eða meðh</w:t>
      </w:r>
      <w:r w:rsidR="006C278C">
        <w:rPr>
          <w:color w:val="242424"/>
          <w:shd w:val="clear" w:color="auto" w:fill="FFFFFF"/>
        </w:rPr>
        <w:t>öndluð sóttmenguð sýni.</w:t>
      </w:r>
    </w:p>
    <w:p w14:paraId="393FD210"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Önnur starfsemi með sambærileg efni. </w:t>
      </w:r>
    </w:p>
    <w:p w14:paraId="606A7173" w14:textId="77777777" w:rsidR="006C278C" w:rsidRPr="006C278C" w:rsidRDefault="003C29EE" w:rsidP="006C278C">
      <w:pPr>
        <w:pStyle w:val="ListParagraph"/>
        <w:numPr>
          <w:ilvl w:val="0"/>
          <w:numId w:val="47"/>
        </w:numPr>
        <w:rPr>
          <w:b/>
          <w:bCs/>
          <w:color w:val="242424"/>
          <w:shd w:val="clear" w:color="auto" w:fill="FFFFFF"/>
        </w:rPr>
      </w:pPr>
      <w:r w:rsidRPr="006C278C">
        <w:rPr>
          <w:b/>
          <w:bCs/>
          <w:color w:val="242424"/>
          <w:shd w:val="clear" w:color="auto" w:fill="FFFFFF"/>
        </w:rPr>
        <w:t>Vinnsla og úrvinnsla á efnum úr jurta- og dýraríkinu.</w:t>
      </w:r>
      <w:r w:rsidRPr="006C278C">
        <w:rPr>
          <w:color w:val="242424"/>
          <w:shd w:val="clear" w:color="auto" w:fill="FFFFFF"/>
        </w:rPr>
        <w:t> </w:t>
      </w:r>
    </w:p>
    <w:p w14:paraId="6E8F271C"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Fóðurstöðvar. </w:t>
      </w:r>
    </w:p>
    <w:p w14:paraId="04DC5151"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Fóðurblöndur. </w:t>
      </w:r>
    </w:p>
    <w:p w14:paraId="13283285"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Gúmmívinnsla. </w:t>
      </w:r>
    </w:p>
    <w:p w14:paraId="0826E499"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Trésmíðaverkstæði. </w:t>
      </w:r>
    </w:p>
    <w:p w14:paraId="571C719C"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Sögunarmyllur. </w:t>
      </w:r>
    </w:p>
    <w:p w14:paraId="793F5811"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Framleiðsla á spónaplötum, límtré og þess háttar. </w:t>
      </w:r>
    </w:p>
    <w:p w14:paraId="0E2281AF"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Pappírsvöru- og pappakassaframleiðsla. </w:t>
      </w:r>
    </w:p>
    <w:p w14:paraId="5CD5D3A4"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Leðurvinnsla. </w:t>
      </w:r>
    </w:p>
    <w:p w14:paraId="122515D8"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Vefnaðar- og spunaverksmiðjur. </w:t>
      </w:r>
    </w:p>
    <w:p w14:paraId="33C3BC16" w14:textId="77777777" w:rsidR="006C278C" w:rsidRPr="006C278C" w:rsidRDefault="003C29EE" w:rsidP="006C278C">
      <w:pPr>
        <w:pStyle w:val="ListParagraph"/>
        <w:numPr>
          <w:ilvl w:val="1"/>
          <w:numId w:val="47"/>
        </w:numPr>
        <w:rPr>
          <w:b/>
          <w:bCs/>
          <w:color w:val="242424"/>
          <w:shd w:val="clear" w:color="auto" w:fill="FFFFFF"/>
        </w:rPr>
      </w:pPr>
      <w:r w:rsidRPr="006C278C">
        <w:rPr>
          <w:color w:val="242424"/>
          <w:shd w:val="clear" w:color="auto" w:fill="FFFFFF"/>
        </w:rPr>
        <w:t>Litun og bleiking, önnur en í viðauka I og III. </w:t>
      </w:r>
    </w:p>
    <w:p w14:paraId="77136FCE" w14:textId="77777777" w:rsidR="00F55B2B" w:rsidRPr="00F55B2B" w:rsidRDefault="003C29EE" w:rsidP="006C278C">
      <w:pPr>
        <w:pStyle w:val="ListParagraph"/>
        <w:numPr>
          <w:ilvl w:val="1"/>
          <w:numId w:val="47"/>
        </w:numPr>
        <w:rPr>
          <w:b/>
          <w:bCs/>
          <w:color w:val="242424"/>
          <w:shd w:val="clear" w:color="auto" w:fill="FFFFFF"/>
        </w:rPr>
      </w:pPr>
      <w:r w:rsidRPr="006C278C">
        <w:rPr>
          <w:color w:val="242424"/>
          <w:shd w:val="clear" w:color="auto" w:fill="FFFFFF"/>
        </w:rPr>
        <w:t>Ullarþvottastöðvar. </w:t>
      </w:r>
    </w:p>
    <w:p w14:paraId="3FB52D8B" w14:textId="77777777" w:rsidR="00F55B2B" w:rsidRPr="00F55B2B" w:rsidRDefault="003C29EE" w:rsidP="006C278C">
      <w:pPr>
        <w:pStyle w:val="ListParagraph"/>
        <w:numPr>
          <w:ilvl w:val="1"/>
          <w:numId w:val="47"/>
        </w:numPr>
        <w:rPr>
          <w:b/>
          <w:bCs/>
          <w:color w:val="242424"/>
          <w:shd w:val="clear" w:color="auto" w:fill="FFFFFF"/>
        </w:rPr>
      </w:pPr>
      <w:r w:rsidRPr="006C278C">
        <w:rPr>
          <w:color w:val="242424"/>
          <w:shd w:val="clear" w:color="auto" w:fill="FFFFFF"/>
        </w:rPr>
        <w:t>Framleiðsla á mjöli og feiti úr sláturúrgangi, önnur en í viðauka I. </w:t>
      </w:r>
    </w:p>
    <w:p w14:paraId="24A10324" w14:textId="77777777" w:rsidR="00F55B2B" w:rsidRPr="00F55B2B" w:rsidRDefault="003C29EE" w:rsidP="006C278C">
      <w:pPr>
        <w:pStyle w:val="ListParagraph"/>
        <w:numPr>
          <w:ilvl w:val="1"/>
          <w:numId w:val="47"/>
        </w:numPr>
        <w:rPr>
          <w:b/>
          <w:bCs/>
          <w:color w:val="242424"/>
          <w:shd w:val="clear" w:color="auto" w:fill="FFFFFF"/>
        </w:rPr>
      </w:pPr>
      <w:r w:rsidRPr="006C278C">
        <w:rPr>
          <w:color w:val="242424"/>
          <w:shd w:val="clear" w:color="auto" w:fill="FFFFFF"/>
        </w:rPr>
        <w:t>Fitu- og lýsisvinnsla. </w:t>
      </w:r>
    </w:p>
    <w:p w14:paraId="50024728" w14:textId="77777777" w:rsidR="00F55B2B" w:rsidRPr="00F55B2B" w:rsidRDefault="003C29EE" w:rsidP="006C278C">
      <w:pPr>
        <w:pStyle w:val="ListParagraph"/>
        <w:numPr>
          <w:ilvl w:val="1"/>
          <w:numId w:val="47"/>
        </w:numPr>
        <w:rPr>
          <w:b/>
          <w:bCs/>
          <w:color w:val="242424"/>
          <w:shd w:val="clear" w:color="auto" w:fill="FFFFFF"/>
        </w:rPr>
      </w:pPr>
      <w:r w:rsidRPr="006C278C">
        <w:rPr>
          <w:color w:val="242424"/>
          <w:shd w:val="clear" w:color="auto" w:fill="FFFFFF"/>
        </w:rPr>
        <w:t>Fituhersla. </w:t>
      </w:r>
    </w:p>
    <w:p w14:paraId="0270A386" w14:textId="77777777" w:rsidR="00F55B2B" w:rsidRPr="00F55B2B" w:rsidRDefault="003C29EE" w:rsidP="006C278C">
      <w:pPr>
        <w:pStyle w:val="ListParagraph"/>
        <w:numPr>
          <w:ilvl w:val="1"/>
          <w:numId w:val="47"/>
        </w:numPr>
        <w:rPr>
          <w:b/>
          <w:bCs/>
          <w:color w:val="242424"/>
          <w:shd w:val="clear" w:color="auto" w:fill="FFFFFF"/>
        </w:rPr>
      </w:pPr>
      <w:r w:rsidRPr="006C278C">
        <w:rPr>
          <w:color w:val="242424"/>
          <w:shd w:val="clear" w:color="auto" w:fill="FFFFFF"/>
        </w:rPr>
        <w:t>Önnur sambærileg starfsemi með vinnslu og úrvinnslu á efnum úr jurta- og dýraríkinu. </w:t>
      </w:r>
    </w:p>
    <w:p w14:paraId="363E04ED" w14:textId="77777777" w:rsidR="00F55B2B" w:rsidRPr="00F55B2B" w:rsidRDefault="003C29EE" w:rsidP="00F55B2B">
      <w:pPr>
        <w:pStyle w:val="ListParagraph"/>
        <w:numPr>
          <w:ilvl w:val="0"/>
          <w:numId w:val="47"/>
        </w:numPr>
        <w:rPr>
          <w:b/>
          <w:bCs/>
          <w:color w:val="242424"/>
          <w:shd w:val="clear" w:color="auto" w:fill="FFFFFF"/>
        </w:rPr>
      </w:pPr>
      <w:r w:rsidRPr="006C278C">
        <w:rPr>
          <w:b/>
          <w:bCs/>
          <w:color w:val="242424"/>
          <w:shd w:val="clear" w:color="auto" w:fill="FFFFFF"/>
        </w:rPr>
        <w:lastRenderedPageBreak/>
        <w:t>Matvælavinnsla.</w:t>
      </w:r>
      <w:r w:rsidRPr="006C278C">
        <w:rPr>
          <w:color w:val="242424"/>
          <w:shd w:val="clear" w:color="auto" w:fill="FFFFFF"/>
        </w:rPr>
        <w:t> </w:t>
      </w:r>
    </w:p>
    <w:p w14:paraId="044FC940"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Sláturhús, önnur en í viðauka I. </w:t>
      </w:r>
    </w:p>
    <w:p w14:paraId="03E85BDE"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Kjötvinnsla, önnur en í viðauka I. </w:t>
      </w:r>
    </w:p>
    <w:p w14:paraId="04190F4C"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Niðursuðuverksmiðjur. </w:t>
      </w:r>
    </w:p>
    <w:p w14:paraId="506C7A33"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Reykhús og reykofnar. </w:t>
      </w:r>
    </w:p>
    <w:p w14:paraId="6C98DB14"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Vinnsla fisks og annarra sjávarafurða, önnur en í viðauka I. </w:t>
      </w:r>
    </w:p>
    <w:p w14:paraId="3F198554"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Framleiðsla tilbúinna rétta, önnur en í viðauka I. </w:t>
      </w:r>
    </w:p>
    <w:p w14:paraId="511CB31E"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Heitloftsþurrkun fiskafurða. </w:t>
      </w:r>
    </w:p>
    <w:p w14:paraId="55106A4D"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Mjólkurstöðvar, aðrar en í viðauka I. </w:t>
      </w:r>
    </w:p>
    <w:p w14:paraId="71CAF518"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Framleiðsla mjólkurdufts. </w:t>
      </w:r>
    </w:p>
    <w:p w14:paraId="122993DB"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Öl-, gos- og svaladrykkjagerðir. </w:t>
      </w:r>
    </w:p>
    <w:p w14:paraId="6019EF08"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Kaffibrennsla. </w:t>
      </w:r>
    </w:p>
    <w:p w14:paraId="5DF3E1C4"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Smjörlíkisgerðir. </w:t>
      </w:r>
    </w:p>
    <w:p w14:paraId="70291090"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Kartöfluvinnsla, önnur en í viðauka I. </w:t>
      </w:r>
    </w:p>
    <w:p w14:paraId="726D67E2" w14:textId="77777777" w:rsidR="00F55B2B" w:rsidRPr="00F55B2B" w:rsidRDefault="003C29EE" w:rsidP="00F55B2B">
      <w:pPr>
        <w:pStyle w:val="ListParagraph"/>
        <w:numPr>
          <w:ilvl w:val="1"/>
          <w:numId w:val="47"/>
        </w:numPr>
        <w:rPr>
          <w:b/>
          <w:bCs/>
          <w:color w:val="242424"/>
          <w:shd w:val="clear" w:color="auto" w:fill="FFFFFF"/>
        </w:rPr>
      </w:pPr>
      <w:r w:rsidRPr="006C278C">
        <w:rPr>
          <w:color w:val="242424"/>
          <w:shd w:val="clear" w:color="auto" w:fill="FFFFFF"/>
        </w:rPr>
        <w:t>Framleiðsla á kartöflumjöli og sterkju. </w:t>
      </w:r>
    </w:p>
    <w:p w14:paraId="6A3747CE" w14:textId="77777777" w:rsidR="00EC4E6B" w:rsidRPr="00EC4E6B" w:rsidRDefault="003C29EE" w:rsidP="00F55B2B">
      <w:pPr>
        <w:pStyle w:val="ListParagraph"/>
        <w:numPr>
          <w:ilvl w:val="1"/>
          <w:numId w:val="47"/>
        </w:numPr>
        <w:rPr>
          <w:b/>
          <w:bCs/>
          <w:color w:val="242424"/>
          <w:shd w:val="clear" w:color="auto" w:fill="FFFFFF"/>
        </w:rPr>
      </w:pPr>
      <w:r w:rsidRPr="006C278C">
        <w:rPr>
          <w:color w:val="242424"/>
          <w:shd w:val="clear" w:color="auto" w:fill="FFFFFF"/>
        </w:rPr>
        <w:t>Lauksteikingarverksmiðjur. </w:t>
      </w:r>
    </w:p>
    <w:p w14:paraId="65CA89AB" w14:textId="77777777" w:rsidR="00EC4E6B" w:rsidRPr="00EC4E6B" w:rsidRDefault="003C29EE" w:rsidP="00F55B2B">
      <w:pPr>
        <w:pStyle w:val="ListParagraph"/>
        <w:numPr>
          <w:ilvl w:val="1"/>
          <w:numId w:val="47"/>
        </w:numPr>
        <w:rPr>
          <w:b/>
          <w:bCs/>
          <w:color w:val="242424"/>
          <w:shd w:val="clear" w:color="auto" w:fill="FFFFFF"/>
        </w:rPr>
      </w:pPr>
      <w:r w:rsidRPr="006C278C">
        <w:rPr>
          <w:color w:val="242424"/>
          <w:shd w:val="clear" w:color="auto" w:fill="FFFFFF"/>
        </w:rPr>
        <w:t>Mörbræðsla og tólgarframleiðsla. </w:t>
      </w:r>
    </w:p>
    <w:p w14:paraId="26104B2D" w14:textId="77777777" w:rsidR="00EC4E6B" w:rsidRPr="00EC4E6B" w:rsidRDefault="003C29EE" w:rsidP="00F55B2B">
      <w:pPr>
        <w:pStyle w:val="ListParagraph"/>
        <w:numPr>
          <w:ilvl w:val="1"/>
          <w:numId w:val="47"/>
        </w:numPr>
        <w:rPr>
          <w:b/>
          <w:bCs/>
          <w:color w:val="242424"/>
          <w:shd w:val="clear" w:color="auto" w:fill="FFFFFF"/>
        </w:rPr>
      </w:pPr>
      <w:r w:rsidRPr="006C278C">
        <w:rPr>
          <w:color w:val="242424"/>
          <w:shd w:val="clear" w:color="auto" w:fill="FFFFFF"/>
        </w:rPr>
        <w:t>Meðhöndlun, blöndun og mölun á korni, önnur en í viðauka I. </w:t>
      </w:r>
    </w:p>
    <w:p w14:paraId="5A20BFF5" w14:textId="77777777" w:rsidR="00EC4E6B" w:rsidRPr="00EC4E6B" w:rsidRDefault="003C29EE" w:rsidP="00F55B2B">
      <w:pPr>
        <w:pStyle w:val="ListParagraph"/>
        <w:numPr>
          <w:ilvl w:val="1"/>
          <w:numId w:val="47"/>
        </w:numPr>
        <w:rPr>
          <w:b/>
          <w:bCs/>
          <w:color w:val="242424"/>
          <w:shd w:val="clear" w:color="auto" w:fill="FFFFFF"/>
        </w:rPr>
      </w:pPr>
      <w:r w:rsidRPr="006C278C">
        <w:rPr>
          <w:color w:val="242424"/>
          <w:shd w:val="clear" w:color="auto" w:fill="FFFFFF"/>
        </w:rPr>
        <w:t>Kæli- og frystigeymslur. </w:t>
      </w:r>
    </w:p>
    <w:p w14:paraId="35710634" w14:textId="77777777" w:rsidR="00EC4E6B" w:rsidRPr="00EC4E6B" w:rsidRDefault="003C29EE" w:rsidP="00F55B2B">
      <w:pPr>
        <w:pStyle w:val="ListParagraph"/>
        <w:numPr>
          <w:ilvl w:val="1"/>
          <w:numId w:val="47"/>
        </w:numPr>
        <w:rPr>
          <w:b/>
          <w:bCs/>
          <w:color w:val="242424"/>
          <w:shd w:val="clear" w:color="auto" w:fill="FFFFFF"/>
        </w:rPr>
      </w:pPr>
      <w:r w:rsidRPr="006C278C">
        <w:rPr>
          <w:color w:val="242424"/>
          <w:shd w:val="clear" w:color="auto" w:fill="FFFFFF"/>
        </w:rPr>
        <w:t>Ö</w:t>
      </w:r>
      <w:r w:rsidR="00EC4E6B">
        <w:rPr>
          <w:color w:val="242424"/>
          <w:shd w:val="clear" w:color="auto" w:fill="FFFFFF"/>
        </w:rPr>
        <w:t>nnur sambærileg matvælavinnsla.</w:t>
      </w:r>
    </w:p>
    <w:p w14:paraId="4C07B775" w14:textId="77777777" w:rsidR="00EC4E6B" w:rsidRPr="00EC4E6B" w:rsidRDefault="003C29EE" w:rsidP="00EC4E6B">
      <w:pPr>
        <w:pStyle w:val="ListParagraph"/>
        <w:numPr>
          <w:ilvl w:val="0"/>
          <w:numId w:val="47"/>
        </w:numPr>
        <w:rPr>
          <w:b/>
          <w:bCs/>
          <w:color w:val="242424"/>
          <w:shd w:val="clear" w:color="auto" w:fill="FFFFFF"/>
        </w:rPr>
      </w:pPr>
      <w:r w:rsidRPr="006C278C">
        <w:rPr>
          <w:b/>
          <w:bCs/>
          <w:color w:val="242424"/>
          <w:shd w:val="clear" w:color="auto" w:fill="FFFFFF"/>
        </w:rPr>
        <w:t>Búfjár- og dýrahald.</w:t>
      </w:r>
      <w:r w:rsidRPr="006C278C">
        <w:rPr>
          <w:color w:val="242424"/>
          <w:shd w:val="clear" w:color="auto" w:fill="FFFFFF"/>
        </w:rPr>
        <w:t> </w:t>
      </w:r>
    </w:p>
    <w:p w14:paraId="5F15D0AE"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Loðdýrarækt. </w:t>
      </w:r>
    </w:p>
    <w:p w14:paraId="62F3807F"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Eldi alifugla, annað en í viðauka I. </w:t>
      </w:r>
    </w:p>
    <w:p w14:paraId="32956772"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Eldi svína, annað en í viðauka I. </w:t>
      </w:r>
    </w:p>
    <w:p w14:paraId="28AE5C0E"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Kanínurækt. </w:t>
      </w:r>
    </w:p>
    <w:p w14:paraId="440E3E2E"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Hestahald. </w:t>
      </w:r>
    </w:p>
    <w:p w14:paraId="71745448"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Dýraspítalar. </w:t>
      </w:r>
    </w:p>
    <w:p w14:paraId="16D24BBD"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Hunda- og kattageymslur. </w:t>
      </w:r>
    </w:p>
    <w:p w14:paraId="1CB0559F"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Gæludýraverslanir. </w:t>
      </w:r>
    </w:p>
    <w:p w14:paraId="33D184F0"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Önnur sambærileg sta</w:t>
      </w:r>
      <w:r w:rsidR="00EC4E6B">
        <w:rPr>
          <w:color w:val="242424"/>
          <w:shd w:val="clear" w:color="auto" w:fill="FFFFFF"/>
        </w:rPr>
        <w:t>rfsemi með búfjár- og dýrahald.</w:t>
      </w:r>
    </w:p>
    <w:p w14:paraId="07E5AC4E" w14:textId="77777777" w:rsidR="00EC4E6B" w:rsidRPr="00EC4E6B" w:rsidRDefault="003C29EE" w:rsidP="00EC4E6B">
      <w:pPr>
        <w:pStyle w:val="ListParagraph"/>
        <w:numPr>
          <w:ilvl w:val="0"/>
          <w:numId w:val="47"/>
        </w:numPr>
        <w:rPr>
          <w:b/>
          <w:bCs/>
          <w:color w:val="242424"/>
          <w:shd w:val="clear" w:color="auto" w:fill="FFFFFF"/>
        </w:rPr>
      </w:pPr>
      <w:r w:rsidRPr="006C278C">
        <w:rPr>
          <w:b/>
          <w:bCs/>
          <w:color w:val="242424"/>
          <w:shd w:val="clear" w:color="auto" w:fill="FFFFFF"/>
        </w:rPr>
        <w:t>Starfsemi er snertir vélknúin farartæki.</w:t>
      </w:r>
      <w:r w:rsidRPr="006C278C">
        <w:rPr>
          <w:color w:val="242424"/>
          <w:shd w:val="clear" w:color="auto" w:fill="FFFFFF"/>
        </w:rPr>
        <w:t> </w:t>
      </w:r>
    </w:p>
    <w:p w14:paraId="110FD9E5"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Kappaksturs-, æfinga- og kennslubrautir. </w:t>
      </w:r>
    </w:p>
    <w:p w14:paraId="2826EA74"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Alþjóðaflugvellir og flugvellir með eldsneytisafgreiðslu. </w:t>
      </w:r>
    </w:p>
    <w:p w14:paraId="77FD29D2"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Flugvellir án eldsneytisafgreiðslu. </w:t>
      </w:r>
    </w:p>
    <w:p w14:paraId="463A5AA5"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Bifreiða- og vélaverkstæði. </w:t>
      </w:r>
    </w:p>
    <w:p w14:paraId="47B4416F"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Bifreiðasprautun. </w:t>
      </w:r>
    </w:p>
    <w:p w14:paraId="693F22D4"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Ryðvarnarverkstæði. </w:t>
      </w:r>
    </w:p>
    <w:p w14:paraId="3628013F"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Smurstöðvar. </w:t>
      </w:r>
    </w:p>
    <w:p w14:paraId="37C4ACBF"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Bensínstöðvar. </w:t>
      </w:r>
    </w:p>
    <w:p w14:paraId="0F23F395"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Vöruflutningamiðstöðvar. </w:t>
      </w:r>
    </w:p>
    <w:p w14:paraId="71444696" w14:textId="77777777" w:rsidR="00EC4E6B" w:rsidRPr="00EC4E6B" w:rsidRDefault="00EC4E6B" w:rsidP="00EC4E6B">
      <w:pPr>
        <w:pStyle w:val="ListParagraph"/>
        <w:numPr>
          <w:ilvl w:val="1"/>
          <w:numId w:val="47"/>
        </w:numPr>
        <w:rPr>
          <w:b/>
          <w:bCs/>
          <w:color w:val="242424"/>
          <w:shd w:val="clear" w:color="auto" w:fill="FFFFFF"/>
        </w:rPr>
      </w:pPr>
      <w:r>
        <w:rPr>
          <w:color w:val="242424"/>
          <w:shd w:val="clear" w:color="auto" w:fill="FFFFFF"/>
        </w:rPr>
        <w:t>Biðstöðvar leigubifreiða.</w:t>
      </w:r>
    </w:p>
    <w:p w14:paraId="6354CFD1"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Bi</w:t>
      </w:r>
      <w:r w:rsidR="00EC4E6B">
        <w:rPr>
          <w:color w:val="242424"/>
          <w:shd w:val="clear" w:color="auto" w:fill="FFFFFF"/>
        </w:rPr>
        <w:t>ð- og endastöðvar strætisvagna.</w:t>
      </w:r>
    </w:p>
    <w:p w14:paraId="47B57159"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Bón- og bílaþvottastöðvar. </w:t>
      </w:r>
    </w:p>
    <w:p w14:paraId="16CA36CE"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Niðurrif bifreiða og bílapartasölur. </w:t>
      </w:r>
    </w:p>
    <w:p w14:paraId="66A53DA6"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Sorpflutningar og sorphirða. </w:t>
      </w:r>
    </w:p>
    <w:p w14:paraId="6C3AE7B6"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Verktakar með þungavinnuvélar, verkstæðisaðstaða. </w:t>
      </w:r>
    </w:p>
    <w:p w14:paraId="2AD82C3A"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Verkstæðisaðstaða hjá fyrirtækjum með ólíka starfsemi. </w:t>
      </w:r>
    </w:p>
    <w:p w14:paraId="42257155"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Önnur sambærileg star</w:t>
      </w:r>
      <w:r w:rsidR="00EC4E6B">
        <w:rPr>
          <w:color w:val="242424"/>
          <w:shd w:val="clear" w:color="auto" w:fill="FFFFFF"/>
        </w:rPr>
        <w:t>fsemi fyrir vélknúin farartæki.</w:t>
      </w:r>
    </w:p>
    <w:p w14:paraId="31798F90" w14:textId="77777777" w:rsidR="00EC4E6B" w:rsidRPr="00EC4E6B" w:rsidRDefault="003C29EE" w:rsidP="00EC4E6B">
      <w:pPr>
        <w:pStyle w:val="ListParagraph"/>
        <w:numPr>
          <w:ilvl w:val="0"/>
          <w:numId w:val="47"/>
        </w:numPr>
        <w:rPr>
          <w:b/>
          <w:bCs/>
          <w:color w:val="242424"/>
          <w:shd w:val="clear" w:color="auto" w:fill="FFFFFF"/>
        </w:rPr>
      </w:pPr>
      <w:r w:rsidRPr="006C278C">
        <w:rPr>
          <w:b/>
          <w:bCs/>
          <w:color w:val="242424"/>
          <w:shd w:val="clear" w:color="auto" w:fill="FFFFFF"/>
        </w:rPr>
        <w:t>Meðferð skólps og úrgangs.</w:t>
      </w:r>
      <w:r w:rsidRPr="006C278C">
        <w:rPr>
          <w:color w:val="242424"/>
          <w:shd w:val="clear" w:color="auto" w:fill="FFFFFF"/>
        </w:rPr>
        <w:t> </w:t>
      </w:r>
    </w:p>
    <w:p w14:paraId="1F855E4E"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Skólphreinsistöðvar, útrásadælustöðvar og fráveitur: </w:t>
      </w:r>
    </w:p>
    <w:p w14:paraId="5A7FABC1" w14:textId="77777777" w:rsidR="00EC4E6B" w:rsidRPr="00EC4E6B" w:rsidRDefault="003C29EE" w:rsidP="00EC4E6B">
      <w:pPr>
        <w:pStyle w:val="ListParagraph"/>
        <w:numPr>
          <w:ilvl w:val="2"/>
          <w:numId w:val="47"/>
        </w:numPr>
        <w:rPr>
          <w:b/>
          <w:bCs/>
          <w:color w:val="242424"/>
          <w:shd w:val="clear" w:color="auto" w:fill="FFFFFF"/>
        </w:rPr>
      </w:pPr>
      <w:r w:rsidRPr="006C278C">
        <w:rPr>
          <w:color w:val="242424"/>
          <w:shd w:val="clear" w:color="auto" w:fill="FFFFFF"/>
        </w:rPr>
        <w:t>fyrir meira en 150.000 pe, </w:t>
      </w:r>
    </w:p>
    <w:p w14:paraId="6EECE7A6" w14:textId="77777777" w:rsidR="00EC4E6B" w:rsidRPr="00EC4E6B" w:rsidRDefault="003C29EE" w:rsidP="00EC4E6B">
      <w:pPr>
        <w:pStyle w:val="ListParagraph"/>
        <w:numPr>
          <w:ilvl w:val="2"/>
          <w:numId w:val="47"/>
        </w:numPr>
        <w:rPr>
          <w:b/>
          <w:bCs/>
          <w:color w:val="242424"/>
          <w:shd w:val="clear" w:color="auto" w:fill="FFFFFF"/>
        </w:rPr>
      </w:pPr>
      <w:r w:rsidRPr="006C278C">
        <w:rPr>
          <w:color w:val="242424"/>
          <w:shd w:val="clear" w:color="auto" w:fill="FFFFFF"/>
        </w:rPr>
        <w:t>fyrir meira en 10.000 pe og afrennsli til strandsjávar eða fyrir meira en 2.000 pe og afrennsli til ármynnis, </w:t>
      </w:r>
    </w:p>
    <w:p w14:paraId="117FB1A9" w14:textId="61F2FB29" w:rsidR="00EC4E6B" w:rsidRPr="00EC4E6B" w:rsidRDefault="003C29EE" w:rsidP="00EC4E6B">
      <w:pPr>
        <w:pStyle w:val="ListParagraph"/>
        <w:numPr>
          <w:ilvl w:val="2"/>
          <w:numId w:val="47"/>
        </w:numPr>
        <w:rPr>
          <w:b/>
          <w:bCs/>
          <w:color w:val="242424"/>
          <w:shd w:val="clear" w:color="auto" w:fill="FFFFFF"/>
        </w:rPr>
      </w:pPr>
      <w:r w:rsidRPr="006C278C">
        <w:rPr>
          <w:color w:val="242424"/>
          <w:shd w:val="clear" w:color="auto" w:fill="FFFFFF"/>
        </w:rPr>
        <w:t>aðrar en í</w:t>
      </w:r>
      <w:r w:rsidR="00AC736B">
        <w:rPr>
          <w:color w:val="242424"/>
          <w:shd w:val="clear" w:color="auto" w:fill="FFFFFF"/>
        </w:rPr>
        <w:t xml:space="preserve"> 8.1.1 og 8.1.2</w:t>
      </w:r>
      <w:r w:rsidRPr="00AC736B">
        <w:rPr>
          <w:color w:val="242424"/>
          <w:shd w:val="clear" w:color="auto" w:fill="FFFFFF"/>
        </w:rPr>
        <w:t>.</w:t>
      </w:r>
      <w:r w:rsidRPr="006C278C">
        <w:rPr>
          <w:color w:val="242424"/>
          <w:shd w:val="clear" w:color="auto" w:fill="FFFFFF"/>
        </w:rPr>
        <w:t> </w:t>
      </w:r>
    </w:p>
    <w:p w14:paraId="6ACF58AA"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Gámastöðvar. </w:t>
      </w:r>
    </w:p>
    <w:p w14:paraId="2F895B68"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Gámaflutningsaðilar og aðilar sem flytja spilliefni. </w:t>
      </w:r>
    </w:p>
    <w:p w14:paraId="4384831E"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Aðilar sem sérhæfa sig í flutningi og hreinsun á seyru. </w:t>
      </w:r>
    </w:p>
    <w:p w14:paraId="4DA6E3AC"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lastRenderedPageBreak/>
        <w:t>Endurnýting úrgangs. </w:t>
      </w:r>
    </w:p>
    <w:p w14:paraId="16792C28"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Móttökustöðvar aðrar en þær sem eru í viðauka I og II og meðhöndla meira en 5.000 tonn af úrgangi á ári. </w:t>
      </w:r>
    </w:p>
    <w:p w14:paraId="419FB8DF"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Móttökustöðvar aðrar en þær sem eru í viðauka I og II og meðhöndla 500–5.000 tonn af úrgangi á ári. </w:t>
      </w:r>
    </w:p>
    <w:p w14:paraId="278421A6" w14:textId="77777777" w:rsidR="00EC4E6B" w:rsidRPr="00EC4E6B" w:rsidRDefault="003C29EE" w:rsidP="00EC4E6B">
      <w:pPr>
        <w:pStyle w:val="ListParagraph"/>
        <w:numPr>
          <w:ilvl w:val="1"/>
          <w:numId w:val="47"/>
        </w:numPr>
        <w:rPr>
          <w:b/>
          <w:bCs/>
          <w:color w:val="242424"/>
          <w:shd w:val="clear" w:color="auto" w:fill="FFFFFF"/>
        </w:rPr>
      </w:pPr>
      <w:r w:rsidRPr="006C278C">
        <w:rPr>
          <w:color w:val="242424"/>
          <w:shd w:val="clear" w:color="auto" w:fill="FFFFFF"/>
        </w:rPr>
        <w:t>Móttökustöðvar aðrar en þær sem eru í viðauka I og II og meðhöndla all</w:t>
      </w:r>
      <w:r w:rsidR="00EC4E6B">
        <w:rPr>
          <w:color w:val="242424"/>
          <w:shd w:val="clear" w:color="auto" w:fill="FFFFFF"/>
        </w:rPr>
        <w:t>t að 500 tonn af úrgangi á ári.</w:t>
      </w:r>
    </w:p>
    <w:p w14:paraId="130BA098" w14:textId="77777777" w:rsidR="00EC4E6B" w:rsidRPr="00EC4E6B" w:rsidRDefault="00EC4E6B" w:rsidP="00EC4E6B">
      <w:pPr>
        <w:pStyle w:val="ListParagraph"/>
        <w:numPr>
          <w:ilvl w:val="1"/>
          <w:numId w:val="47"/>
        </w:numPr>
        <w:rPr>
          <w:b/>
          <w:bCs/>
          <w:color w:val="242424"/>
          <w:shd w:val="clear" w:color="auto" w:fill="FFFFFF"/>
        </w:rPr>
      </w:pPr>
      <w:r>
        <w:rPr>
          <w:color w:val="242424"/>
          <w:shd w:val="clear" w:color="auto" w:fill="FFFFFF"/>
        </w:rPr>
        <w:t>Önnur sambærileg starfsemi.</w:t>
      </w:r>
    </w:p>
    <w:p w14:paraId="401C9F0A" w14:textId="77777777" w:rsidR="00DF0337" w:rsidRPr="00DF0337" w:rsidRDefault="003C29EE" w:rsidP="00EC4E6B">
      <w:pPr>
        <w:pStyle w:val="ListParagraph"/>
        <w:numPr>
          <w:ilvl w:val="0"/>
          <w:numId w:val="47"/>
        </w:numPr>
        <w:rPr>
          <w:b/>
          <w:bCs/>
          <w:color w:val="242424"/>
          <w:shd w:val="clear" w:color="auto" w:fill="FFFFFF"/>
        </w:rPr>
      </w:pPr>
      <w:r w:rsidRPr="006C278C">
        <w:rPr>
          <w:b/>
          <w:bCs/>
          <w:color w:val="242424"/>
          <w:shd w:val="clear" w:color="auto" w:fill="FFFFFF"/>
        </w:rPr>
        <w:t>Ýmislegt.</w:t>
      </w:r>
      <w:r w:rsidRPr="006C278C">
        <w:rPr>
          <w:color w:val="242424"/>
          <w:shd w:val="clear" w:color="auto" w:fill="FFFFFF"/>
        </w:rPr>
        <w:t> </w:t>
      </w:r>
    </w:p>
    <w:p w14:paraId="250E28D6"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Virkjanir og orkuveitur: </w:t>
      </w:r>
    </w:p>
    <w:p w14:paraId="2B416A4B" w14:textId="77777777" w:rsidR="00DF0337" w:rsidRPr="00DF0337" w:rsidRDefault="003C29EE" w:rsidP="00DF0337">
      <w:pPr>
        <w:pStyle w:val="ListParagraph"/>
        <w:numPr>
          <w:ilvl w:val="2"/>
          <w:numId w:val="47"/>
        </w:numPr>
        <w:rPr>
          <w:b/>
          <w:bCs/>
          <w:color w:val="242424"/>
          <w:shd w:val="clear" w:color="auto" w:fill="FFFFFF"/>
        </w:rPr>
      </w:pPr>
      <w:r w:rsidRPr="006C278C">
        <w:rPr>
          <w:color w:val="242424"/>
          <w:shd w:val="clear" w:color="auto" w:fill="FFFFFF"/>
        </w:rPr>
        <w:t>2–10 MW, </w:t>
      </w:r>
    </w:p>
    <w:p w14:paraId="07977CD7" w14:textId="77777777" w:rsidR="00DF0337" w:rsidRPr="00DF0337" w:rsidRDefault="003C29EE" w:rsidP="00DF0337">
      <w:pPr>
        <w:pStyle w:val="ListParagraph"/>
        <w:numPr>
          <w:ilvl w:val="2"/>
          <w:numId w:val="47"/>
        </w:numPr>
        <w:rPr>
          <w:b/>
          <w:bCs/>
          <w:color w:val="242424"/>
          <w:shd w:val="clear" w:color="auto" w:fill="FFFFFF"/>
        </w:rPr>
      </w:pPr>
      <w:r w:rsidRPr="006C278C">
        <w:rPr>
          <w:color w:val="242424"/>
          <w:shd w:val="clear" w:color="auto" w:fill="FFFFFF"/>
        </w:rPr>
        <w:t>10–50 MW, </w:t>
      </w:r>
    </w:p>
    <w:p w14:paraId="599D036B" w14:textId="77777777" w:rsidR="00DF0337" w:rsidRPr="00DF0337" w:rsidRDefault="003C29EE" w:rsidP="00DF0337">
      <w:pPr>
        <w:pStyle w:val="ListParagraph"/>
        <w:numPr>
          <w:ilvl w:val="2"/>
          <w:numId w:val="47"/>
        </w:numPr>
        <w:rPr>
          <w:b/>
          <w:bCs/>
          <w:color w:val="242424"/>
          <w:shd w:val="clear" w:color="auto" w:fill="FFFFFF"/>
        </w:rPr>
      </w:pPr>
      <w:r w:rsidRPr="006C278C">
        <w:rPr>
          <w:color w:val="242424"/>
          <w:shd w:val="clear" w:color="auto" w:fill="FFFFFF"/>
        </w:rPr>
        <w:t>yfir 50 MW, sem ekki eru brennslustöðvar, </w:t>
      </w:r>
    </w:p>
    <w:p w14:paraId="77990C5D" w14:textId="77777777" w:rsidR="00DF0337" w:rsidRPr="00DF0337" w:rsidRDefault="003C29EE" w:rsidP="00DF0337">
      <w:pPr>
        <w:pStyle w:val="ListParagraph"/>
        <w:numPr>
          <w:ilvl w:val="2"/>
          <w:numId w:val="47"/>
        </w:numPr>
        <w:rPr>
          <w:b/>
          <w:bCs/>
          <w:color w:val="242424"/>
          <w:shd w:val="clear" w:color="auto" w:fill="FFFFFF"/>
        </w:rPr>
      </w:pPr>
      <w:r w:rsidRPr="006C278C">
        <w:rPr>
          <w:color w:val="242424"/>
          <w:shd w:val="clear" w:color="auto" w:fill="FFFFFF"/>
        </w:rPr>
        <w:t>jarðvarmavirkjanir á háhitasvæðum yfir 50 MW. </w:t>
      </w:r>
    </w:p>
    <w:p w14:paraId="457C4C96"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Stórar spennistöðvar. </w:t>
      </w:r>
    </w:p>
    <w:p w14:paraId="4C92F99F"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Stórar vörugeymslur. </w:t>
      </w:r>
    </w:p>
    <w:p w14:paraId="3D7F2E84"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Líkbrennslur. </w:t>
      </w:r>
    </w:p>
    <w:p w14:paraId="53284B0E"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Skotvellir. </w:t>
      </w:r>
    </w:p>
    <w:p w14:paraId="4BD42E67"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Skemmtigarðar, tívolí, fjölleikahús og þess háttar. </w:t>
      </w:r>
    </w:p>
    <w:p w14:paraId="260508DA"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Æfingasvæði slökkviliðs. </w:t>
      </w:r>
    </w:p>
    <w:p w14:paraId="2A314819"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Þvottahús. </w:t>
      </w:r>
    </w:p>
    <w:p w14:paraId="3FA7A3B3"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Saltvinnsla. </w:t>
      </w:r>
    </w:p>
    <w:p w14:paraId="1D3FE1D9"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Gasbirgðastöðvar. </w:t>
      </w:r>
    </w:p>
    <w:p w14:paraId="36C7F0D0"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Atvinnurekstur sem meðhöndlar asbest. </w:t>
      </w:r>
    </w:p>
    <w:p w14:paraId="2F6E3122"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Viðhald og niðurrif skipa. </w:t>
      </w:r>
    </w:p>
    <w:p w14:paraId="315FA976"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Rekstur aðstöðu í atvinnuskyni, þ.m.t. útleiga rýmis, fyrir hávaðasama starfsemi sem veldur truflun eða óþægindum. </w:t>
      </w:r>
    </w:p>
    <w:p w14:paraId="3DF4F1FA" w14:textId="77777777" w:rsidR="00DF0337" w:rsidRPr="00DF0337" w:rsidRDefault="00DF0337" w:rsidP="00DF0337">
      <w:pPr>
        <w:pStyle w:val="ListParagraph"/>
        <w:numPr>
          <w:ilvl w:val="1"/>
          <w:numId w:val="47"/>
        </w:numPr>
        <w:rPr>
          <w:b/>
          <w:bCs/>
          <w:color w:val="242424"/>
          <w:shd w:val="clear" w:color="auto" w:fill="FFFFFF"/>
        </w:rPr>
      </w:pPr>
      <w:r>
        <w:rPr>
          <w:color w:val="242424"/>
          <w:shd w:val="clear" w:color="auto" w:fill="FFFFFF"/>
        </w:rPr>
        <w:t>Önnur sambærileg starfsemi.</w:t>
      </w:r>
    </w:p>
    <w:p w14:paraId="78F3E30D" w14:textId="77777777" w:rsidR="00DF0337" w:rsidRPr="00DF0337" w:rsidRDefault="003C29EE" w:rsidP="00DF0337">
      <w:pPr>
        <w:pStyle w:val="ListParagraph"/>
        <w:numPr>
          <w:ilvl w:val="0"/>
          <w:numId w:val="47"/>
        </w:numPr>
        <w:rPr>
          <w:b/>
          <w:bCs/>
          <w:color w:val="242424"/>
          <w:shd w:val="clear" w:color="auto" w:fill="FFFFFF"/>
        </w:rPr>
      </w:pPr>
      <w:r w:rsidRPr="006C278C">
        <w:rPr>
          <w:b/>
          <w:bCs/>
          <w:color w:val="242424"/>
          <w:shd w:val="clear" w:color="auto" w:fill="FFFFFF"/>
        </w:rPr>
        <w:t>Tímabundinn atvinnurekstur.</w:t>
      </w:r>
    </w:p>
    <w:p w14:paraId="3F5A64C1"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Geymsla olíumalarefna og lagning utan fastra starfsstöðva. </w:t>
      </w:r>
    </w:p>
    <w:p w14:paraId="09D823D9"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Notkun seyru til landgræðslu og skógræktar. </w:t>
      </w:r>
    </w:p>
    <w:p w14:paraId="43E3E63E"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Áburðarframleiðsla úr lífrænum efnum (t.d. þurrkaður hænsnaskítur o.fl.). </w:t>
      </w:r>
    </w:p>
    <w:p w14:paraId="1904AB06"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Jarðborun. </w:t>
      </w:r>
    </w:p>
    <w:p w14:paraId="6321B821"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Flugeldasýningar, nema á tímabilinu frá 28. desember til og með 6. janúar. </w:t>
      </w:r>
    </w:p>
    <w:p w14:paraId="1FA1B79C"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Brennur þar sem ætla má að bruni standi yfir í meira en tvo tíma (áramót – Jónsmessa – ýmsir viðburðir). </w:t>
      </w:r>
    </w:p>
    <w:p w14:paraId="1A0DAB8C"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Ýmiss konar tímabundin aðstaða, svo sem farandsalerni, farandeldhús og vinnubúðir sem tengjast tímabundnum framkvæmdum. </w:t>
      </w:r>
    </w:p>
    <w:p w14:paraId="197AE577" w14:textId="77777777" w:rsidR="00DF0337" w:rsidRPr="00DF0337" w:rsidRDefault="003C29EE" w:rsidP="00DF0337">
      <w:pPr>
        <w:pStyle w:val="ListParagraph"/>
        <w:numPr>
          <w:ilvl w:val="1"/>
          <w:numId w:val="47"/>
        </w:numPr>
        <w:rPr>
          <w:b/>
          <w:bCs/>
          <w:color w:val="242424"/>
          <w:shd w:val="clear" w:color="auto" w:fill="FFFFFF"/>
        </w:rPr>
      </w:pPr>
      <w:r w:rsidRPr="006C278C">
        <w:rPr>
          <w:color w:val="242424"/>
          <w:shd w:val="clear" w:color="auto" w:fill="FFFFFF"/>
        </w:rPr>
        <w:t>Niðurrif húsa og annarra byggi</w:t>
      </w:r>
      <w:r w:rsidR="00DF0337">
        <w:rPr>
          <w:color w:val="242424"/>
          <w:shd w:val="clear" w:color="auto" w:fill="FFFFFF"/>
        </w:rPr>
        <w:t>nga.</w:t>
      </w:r>
    </w:p>
    <w:p w14:paraId="1AC1C446" w14:textId="77777777" w:rsidR="001E4A5A" w:rsidRPr="00DF0337" w:rsidRDefault="003C29EE" w:rsidP="00DF0337">
      <w:pPr>
        <w:ind w:left="360" w:firstLine="0"/>
        <w:rPr>
          <w:b/>
          <w:bCs/>
          <w:color w:val="242424"/>
          <w:shd w:val="clear" w:color="auto" w:fill="FFFFFF"/>
        </w:rPr>
      </w:pPr>
      <w:r w:rsidRPr="00DF0337">
        <w:rPr>
          <w:color w:val="242424"/>
        </w:rPr>
        <w:br/>
      </w:r>
      <w:r w:rsidRPr="00DF0337">
        <w:rPr>
          <w:color w:val="242424"/>
        </w:rPr>
        <w:br/>
      </w:r>
    </w:p>
    <w:p w14:paraId="16937432" w14:textId="77777777" w:rsidR="001E4A5A" w:rsidRDefault="001E4A5A" w:rsidP="001E4A5A">
      <w:pPr>
        <w:rPr>
          <w:shd w:val="clear" w:color="auto" w:fill="FFFFFF"/>
        </w:rPr>
      </w:pPr>
      <w:r>
        <w:rPr>
          <w:shd w:val="clear" w:color="auto" w:fill="FFFFFF"/>
        </w:rPr>
        <w:br w:type="page"/>
      </w:r>
    </w:p>
    <w:p w14:paraId="31DD4F92" w14:textId="77777777" w:rsidR="00EC4E6B" w:rsidRDefault="00EC4E6B" w:rsidP="00EC4E6B">
      <w:pPr>
        <w:ind w:firstLine="0"/>
        <w:jc w:val="center"/>
        <w:rPr>
          <w:b/>
          <w:bCs/>
          <w:color w:val="242424"/>
          <w:shd w:val="clear" w:color="auto" w:fill="FFFFFF"/>
        </w:rPr>
      </w:pPr>
      <w:r>
        <w:rPr>
          <w:b/>
          <w:bCs/>
          <w:color w:val="242424"/>
          <w:shd w:val="clear" w:color="auto" w:fill="FFFFFF"/>
        </w:rPr>
        <w:lastRenderedPageBreak/>
        <w:t>XI. VIÐAUKI.</w:t>
      </w:r>
    </w:p>
    <w:p w14:paraId="124270BA" w14:textId="77777777" w:rsidR="00EC4E6B" w:rsidRPr="00EC4E6B" w:rsidRDefault="003C29EE" w:rsidP="00EC4E6B">
      <w:pPr>
        <w:pStyle w:val="ListParagraph"/>
        <w:numPr>
          <w:ilvl w:val="0"/>
          <w:numId w:val="48"/>
        </w:numPr>
      </w:pPr>
      <w:r w:rsidRPr="00EC4E6B">
        <w:rPr>
          <w:color w:val="242424"/>
          <w:shd w:val="clear" w:color="auto" w:fill="FFFFFF"/>
        </w:rPr>
        <w:t>Akstursíþróttasvæði. </w:t>
      </w:r>
    </w:p>
    <w:p w14:paraId="19EB5D80" w14:textId="77777777" w:rsidR="00EC4E6B" w:rsidRPr="00EC4E6B" w:rsidRDefault="003C29EE" w:rsidP="00EC4E6B">
      <w:pPr>
        <w:pStyle w:val="ListParagraph"/>
        <w:numPr>
          <w:ilvl w:val="0"/>
          <w:numId w:val="48"/>
        </w:numPr>
      </w:pPr>
      <w:r w:rsidRPr="00EC4E6B">
        <w:rPr>
          <w:color w:val="242424"/>
          <w:shd w:val="clear" w:color="auto" w:fill="FFFFFF"/>
        </w:rPr>
        <w:t>Almenningssalerni. </w:t>
      </w:r>
    </w:p>
    <w:p w14:paraId="756EA760" w14:textId="77777777" w:rsidR="00EC4E6B" w:rsidRPr="00EC4E6B" w:rsidRDefault="003C29EE" w:rsidP="00EC4E6B">
      <w:pPr>
        <w:pStyle w:val="ListParagraph"/>
        <w:numPr>
          <w:ilvl w:val="0"/>
          <w:numId w:val="48"/>
        </w:numPr>
      </w:pPr>
      <w:r w:rsidRPr="00EC4E6B">
        <w:rPr>
          <w:color w:val="242424"/>
          <w:shd w:val="clear" w:color="auto" w:fill="FFFFFF"/>
        </w:rPr>
        <w:t>Baðstofur og gufubaðstofur. </w:t>
      </w:r>
    </w:p>
    <w:p w14:paraId="311810B3" w14:textId="77777777" w:rsidR="00EC4E6B" w:rsidRPr="00EC4E6B" w:rsidRDefault="003C29EE" w:rsidP="00EC4E6B">
      <w:pPr>
        <w:pStyle w:val="ListParagraph"/>
        <w:numPr>
          <w:ilvl w:val="0"/>
          <w:numId w:val="48"/>
        </w:numPr>
      </w:pPr>
      <w:r w:rsidRPr="00EC4E6B">
        <w:rPr>
          <w:color w:val="242424"/>
          <w:shd w:val="clear" w:color="auto" w:fill="FFFFFF"/>
        </w:rPr>
        <w:t>Daggæsla í heimahúsum með sex börn eða fleiri. </w:t>
      </w:r>
    </w:p>
    <w:p w14:paraId="03458291" w14:textId="77777777" w:rsidR="00EC4E6B" w:rsidRPr="00EC4E6B" w:rsidRDefault="003C29EE" w:rsidP="00EC4E6B">
      <w:pPr>
        <w:pStyle w:val="ListParagraph"/>
        <w:numPr>
          <w:ilvl w:val="0"/>
          <w:numId w:val="48"/>
        </w:numPr>
      </w:pPr>
      <w:r w:rsidRPr="00EC4E6B">
        <w:rPr>
          <w:color w:val="242424"/>
          <w:shd w:val="clear" w:color="auto" w:fill="FFFFFF"/>
        </w:rPr>
        <w:t>Dvalarheimili. </w:t>
      </w:r>
    </w:p>
    <w:p w14:paraId="1CAE987E" w14:textId="77777777" w:rsidR="00EC4E6B" w:rsidRPr="00EC4E6B" w:rsidRDefault="003C29EE" w:rsidP="00EC4E6B">
      <w:pPr>
        <w:pStyle w:val="ListParagraph"/>
        <w:numPr>
          <w:ilvl w:val="0"/>
          <w:numId w:val="48"/>
        </w:numPr>
      </w:pPr>
      <w:r w:rsidRPr="00EC4E6B">
        <w:rPr>
          <w:color w:val="242424"/>
          <w:shd w:val="clear" w:color="auto" w:fill="FFFFFF"/>
        </w:rPr>
        <w:t>Dýragarðar og umfangsmiklar dýrasýningar. </w:t>
      </w:r>
    </w:p>
    <w:p w14:paraId="711CECDE" w14:textId="77777777" w:rsidR="00EC4E6B" w:rsidRPr="00EC4E6B" w:rsidRDefault="003C29EE" w:rsidP="00EC4E6B">
      <w:pPr>
        <w:pStyle w:val="ListParagraph"/>
        <w:numPr>
          <w:ilvl w:val="0"/>
          <w:numId w:val="48"/>
        </w:numPr>
      </w:pPr>
      <w:r w:rsidRPr="00EC4E6B">
        <w:rPr>
          <w:color w:val="242424"/>
          <w:shd w:val="clear" w:color="auto" w:fill="FFFFFF"/>
        </w:rPr>
        <w:t>Dýragæsla. </w:t>
      </w:r>
    </w:p>
    <w:p w14:paraId="7DB80259" w14:textId="77777777" w:rsidR="00EC4E6B" w:rsidRPr="00EC4E6B" w:rsidRDefault="003C29EE" w:rsidP="00EC4E6B">
      <w:pPr>
        <w:pStyle w:val="ListParagraph"/>
        <w:numPr>
          <w:ilvl w:val="0"/>
          <w:numId w:val="48"/>
        </w:numPr>
      </w:pPr>
      <w:r w:rsidRPr="00EC4E6B">
        <w:rPr>
          <w:color w:val="242424"/>
          <w:shd w:val="clear" w:color="auto" w:fill="FFFFFF"/>
        </w:rPr>
        <w:t>Dýralæknastofur. </w:t>
      </w:r>
    </w:p>
    <w:p w14:paraId="173EFA5C" w14:textId="77777777" w:rsidR="00EC4E6B" w:rsidRPr="00EC4E6B" w:rsidRDefault="003C29EE" w:rsidP="00EC4E6B">
      <w:pPr>
        <w:pStyle w:val="ListParagraph"/>
        <w:numPr>
          <w:ilvl w:val="0"/>
          <w:numId w:val="48"/>
        </w:numPr>
      </w:pPr>
      <w:r w:rsidRPr="00EC4E6B">
        <w:rPr>
          <w:color w:val="242424"/>
          <w:shd w:val="clear" w:color="auto" w:fill="FFFFFF"/>
        </w:rPr>
        <w:t>Dýrasnyrtistofur. </w:t>
      </w:r>
    </w:p>
    <w:p w14:paraId="66174FCB" w14:textId="77777777" w:rsidR="00EC4E6B" w:rsidRPr="00EC4E6B" w:rsidRDefault="003C29EE" w:rsidP="00EC4E6B">
      <w:pPr>
        <w:pStyle w:val="ListParagraph"/>
        <w:numPr>
          <w:ilvl w:val="0"/>
          <w:numId w:val="48"/>
        </w:numPr>
      </w:pPr>
      <w:r w:rsidRPr="00EC4E6B">
        <w:rPr>
          <w:color w:val="242424"/>
          <w:shd w:val="clear" w:color="auto" w:fill="FFFFFF"/>
        </w:rPr>
        <w:t>Dýraspítalar. </w:t>
      </w:r>
    </w:p>
    <w:p w14:paraId="275D1DAD" w14:textId="77777777" w:rsidR="00EC4E6B" w:rsidRPr="00EC4E6B" w:rsidRDefault="003C29EE" w:rsidP="00EC4E6B">
      <w:pPr>
        <w:pStyle w:val="ListParagraph"/>
        <w:numPr>
          <w:ilvl w:val="0"/>
          <w:numId w:val="48"/>
        </w:numPr>
      </w:pPr>
      <w:r w:rsidRPr="00EC4E6B">
        <w:rPr>
          <w:color w:val="242424"/>
          <w:shd w:val="clear" w:color="auto" w:fill="FFFFFF"/>
        </w:rPr>
        <w:t>Fangelsi og fangagæsla. </w:t>
      </w:r>
    </w:p>
    <w:p w14:paraId="3A484426" w14:textId="77777777" w:rsidR="00EC4E6B" w:rsidRPr="00EC4E6B" w:rsidRDefault="003C29EE" w:rsidP="00EC4E6B">
      <w:pPr>
        <w:pStyle w:val="ListParagraph"/>
        <w:numPr>
          <w:ilvl w:val="0"/>
          <w:numId w:val="48"/>
        </w:numPr>
      </w:pPr>
      <w:r w:rsidRPr="00EC4E6B">
        <w:rPr>
          <w:color w:val="242424"/>
          <w:shd w:val="clear" w:color="auto" w:fill="FFFFFF"/>
        </w:rPr>
        <w:t>Fjallaskálar, nema sæluhús. </w:t>
      </w:r>
    </w:p>
    <w:p w14:paraId="016B3888" w14:textId="77777777" w:rsidR="00EC4E6B" w:rsidRPr="00EC4E6B" w:rsidRDefault="003C29EE" w:rsidP="00EC4E6B">
      <w:pPr>
        <w:pStyle w:val="ListParagraph"/>
        <w:numPr>
          <w:ilvl w:val="0"/>
          <w:numId w:val="48"/>
        </w:numPr>
      </w:pPr>
      <w:r w:rsidRPr="00EC4E6B">
        <w:rPr>
          <w:color w:val="242424"/>
          <w:shd w:val="clear" w:color="auto" w:fill="FFFFFF"/>
        </w:rPr>
        <w:t>Fótaað</w:t>
      </w:r>
      <w:r w:rsidR="00EC4E6B">
        <w:rPr>
          <w:color w:val="242424"/>
          <w:shd w:val="clear" w:color="auto" w:fill="FFFFFF"/>
        </w:rPr>
        <w:t>gerðastofur og fótsnyrtistofur.</w:t>
      </w:r>
    </w:p>
    <w:p w14:paraId="09645AE7" w14:textId="77777777" w:rsidR="00EC4E6B" w:rsidRPr="00EC4E6B" w:rsidRDefault="003C29EE" w:rsidP="00EC4E6B">
      <w:pPr>
        <w:pStyle w:val="ListParagraph"/>
        <w:numPr>
          <w:ilvl w:val="0"/>
          <w:numId w:val="48"/>
        </w:numPr>
      </w:pPr>
      <w:r w:rsidRPr="00EC4E6B">
        <w:rPr>
          <w:color w:val="242424"/>
          <w:shd w:val="clear" w:color="auto" w:fill="FFFFFF"/>
        </w:rPr>
        <w:t>Frístundahúsasvæði. </w:t>
      </w:r>
    </w:p>
    <w:p w14:paraId="6A000ACF" w14:textId="77777777" w:rsidR="00EC4E6B" w:rsidRPr="00EC4E6B" w:rsidRDefault="003C29EE" w:rsidP="00EC4E6B">
      <w:pPr>
        <w:pStyle w:val="ListParagraph"/>
        <w:numPr>
          <w:ilvl w:val="0"/>
          <w:numId w:val="48"/>
        </w:numPr>
      </w:pPr>
      <w:r w:rsidRPr="00EC4E6B">
        <w:rPr>
          <w:color w:val="242424"/>
          <w:shd w:val="clear" w:color="auto" w:fill="FFFFFF"/>
        </w:rPr>
        <w:t>Garðaúðun. </w:t>
      </w:r>
    </w:p>
    <w:p w14:paraId="1EABAA10" w14:textId="77777777" w:rsidR="00EC4E6B" w:rsidRPr="00EC4E6B" w:rsidRDefault="003C29EE" w:rsidP="00EC4E6B">
      <w:pPr>
        <w:pStyle w:val="ListParagraph"/>
        <w:numPr>
          <w:ilvl w:val="0"/>
          <w:numId w:val="48"/>
        </w:numPr>
      </w:pPr>
      <w:r w:rsidRPr="00EC4E6B">
        <w:rPr>
          <w:color w:val="242424"/>
          <w:shd w:val="clear" w:color="auto" w:fill="FFFFFF"/>
        </w:rPr>
        <w:t>Gististaðir að undanskilinni heimagistingu. </w:t>
      </w:r>
    </w:p>
    <w:p w14:paraId="3AA7F789" w14:textId="77777777" w:rsidR="00EC4E6B" w:rsidRPr="00EC4E6B" w:rsidRDefault="003C29EE" w:rsidP="00EC4E6B">
      <w:pPr>
        <w:pStyle w:val="ListParagraph"/>
        <w:numPr>
          <w:ilvl w:val="0"/>
          <w:numId w:val="48"/>
        </w:numPr>
      </w:pPr>
      <w:r w:rsidRPr="00EC4E6B">
        <w:rPr>
          <w:color w:val="242424"/>
          <w:shd w:val="clear" w:color="auto" w:fill="FFFFFF"/>
        </w:rPr>
        <w:t>Gæludýraverslanir. </w:t>
      </w:r>
    </w:p>
    <w:p w14:paraId="58D026CC" w14:textId="77777777" w:rsidR="00EC4E6B" w:rsidRPr="00EC4E6B" w:rsidRDefault="003C29EE" w:rsidP="00EC4E6B">
      <w:pPr>
        <w:pStyle w:val="ListParagraph"/>
        <w:numPr>
          <w:ilvl w:val="0"/>
          <w:numId w:val="48"/>
        </w:numPr>
      </w:pPr>
      <w:r w:rsidRPr="00EC4E6B">
        <w:rPr>
          <w:color w:val="242424"/>
          <w:shd w:val="clear" w:color="auto" w:fill="FFFFFF"/>
        </w:rPr>
        <w:t>Gæsluvellir og opin leiksvæði. </w:t>
      </w:r>
    </w:p>
    <w:p w14:paraId="446D4CC1" w14:textId="77777777" w:rsidR="00EC4E6B" w:rsidRPr="00EC4E6B" w:rsidRDefault="003C29EE" w:rsidP="00EC4E6B">
      <w:pPr>
        <w:pStyle w:val="ListParagraph"/>
        <w:numPr>
          <w:ilvl w:val="0"/>
          <w:numId w:val="48"/>
        </w:numPr>
      </w:pPr>
      <w:r w:rsidRPr="00EC4E6B">
        <w:rPr>
          <w:color w:val="242424"/>
          <w:shd w:val="clear" w:color="auto" w:fill="FFFFFF"/>
        </w:rPr>
        <w:t>Götuleikhús og tívolí. </w:t>
      </w:r>
    </w:p>
    <w:p w14:paraId="3026707D" w14:textId="77777777" w:rsidR="00EC4E6B" w:rsidRPr="00EC4E6B" w:rsidRDefault="003C29EE" w:rsidP="00EC4E6B">
      <w:pPr>
        <w:pStyle w:val="ListParagraph"/>
        <w:numPr>
          <w:ilvl w:val="0"/>
          <w:numId w:val="48"/>
        </w:numPr>
      </w:pPr>
      <w:r w:rsidRPr="00EC4E6B">
        <w:rPr>
          <w:color w:val="242424"/>
          <w:shd w:val="clear" w:color="auto" w:fill="FFFFFF"/>
        </w:rPr>
        <w:t>Hársnyrtistofur. </w:t>
      </w:r>
    </w:p>
    <w:p w14:paraId="4DB64639" w14:textId="77777777" w:rsidR="00EC4E6B" w:rsidRPr="00EC4E6B" w:rsidRDefault="003C29EE" w:rsidP="00EC4E6B">
      <w:pPr>
        <w:pStyle w:val="ListParagraph"/>
        <w:numPr>
          <w:ilvl w:val="0"/>
          <w:numId w:val="48"/>
        </w:numPr>
      </w:pPr>
      <w:r w:rsidRPr="00EC4E6B">
        <w:rPr>
          <w:color w:val="242424"/>
          <w:shd w:val="clear" w:color="auto" w:fill="FFFFFF"/>
        </w:rPr>
        <w:t>Heilsugæslustöðvar. </w:t>
      </w:r>
    </w:p>
    <w:p w14:paraId="64B0D83D" w14:textId="77777777" w:rsidR="00EC4E6B" w:rsidRPr="00EC4E6B" w:rsidRDefault="003C29EE" w:rsidP="00EC4E6B">
      <w:pPr>
        <w:pStyle w:val="ListParagraph"/>
        <w:numPr>
          <w:ilvl w:val="0"/>
          <w:numId w:val="48"/>
        </w:numPr>
      </w:pPr>
      <w:r w:rsidRPr="00EC4E6B">
        <w:rPr>
          <w:color w:val="242424"/>
          <w:shd w:val="clear" w:color="auto" w:fill="FFFFFF"/>
        </w:rPr>
        <w:t>Heilsuræktarstöðvar. </w:t>
      </w:r>
    </w:p>
    <w:p w14:paraId="6F648CB3" w14:textId="77777777" w:rsidR="00EC4E6B" w:rsidRPr="00EC4E6B" w:rsidRDefault="003C29EE" w:rsidP="00EC4E6B">
      <w:pPr>
        <w:pStyle w:val="ListParagraph"/>
        <w:numPr>
          <w:ilvl w:val="0"/>
          <w:numId w:val="48"/>
        </w:numPr>
      </w:pPr>
      <w:r w:rsidRPr="00EC4E6B">
        <w:rPr>
          <w:color w:val="242424"/>
          <w:shd w:val="clear" w:color="auto" w:fill="FFFFFF"/>
        </w:rPr>
        <w:t>Heimili og stofnanir fyrir börn og unglinga með sex börn eða fleiri. </w:t>
      </w:r>
    </w:p>
    <w:p w14:paraId="7F76A87C" w14:textId="77777777" w:rsidR="00EC4E6B" w:rsidRPr="00EC4E6B" w:rsidRDefault="003C29EE" w:rsidP="00EC4E6B">
      <w:pPr>
        <w:pStyle w:val="ListParagraph"/>
        <w:numPr>
          <w:ilvl w:val="0"/>
          <w:numId w:val="48"/>
        </w:numPr>
      </w:pPr>
      <w:r w:rsidRPr="00EC4E6B">
        <w:rPr>
          <w:color w:val="242424"/>
          <w:shd w:val="clear" w:color="auto" w:fill="FFFFFF"/>
        </w:rPr>
        <w:t>Hestaleigur og reiðskólar. </w:t>
      </w:r>
    </w:p>
    <w:p w14:paraId="062A87D3" w14:textId="77777777" w:rsidR="00EC4E6B" w:rsidRPr="00EC4E6B" w:rsidRDefault="003C29EE" w:rsidP="00EC4E6B">
      <w:pPr>
        <w:pStyle w:val="ListParagraph"/>
        <w:numPr>
          <w:ilvl w:val="0"/>
          <w:numId w:val="48"/>
        </w:numPr>
      </w:pPr>
      <w:r w:rsidRPr="00EC4E6B">
        <w:rPr>
          <w:color w:val="242424"/>
          <w:shd w:val="clear" w:color="auto" w:fill="FFFFFF"/>
        </w:rPr>
        <w:t>Húðflúrsstofur og stofur þar sem fram fer húðgötun, húðrof og fegrunarflúr. </w:t>
      </w:r>
    </w:p>
    <w:p w14:paraId="28A956FC" w14:textId="77777777" w:rsidR="00EC4E6B" w:rsidRPr="00EC4E6B" w:rsidRDefault="003C29EE" w:rsidP="00EC4E6B">
      <w:pPr>
        <w:pStyle w:val="ListParagraph"/>
        <w:numPr>
          <w:ilvl w:val="0"/>
          <w:numId w:val="48"/>
        </w:numPr>
      </w:pPr>
      <w:r w:rsidRPr="00EC4E6B">
        <w:rPr>
          <w:color w:val="242424"/>
          <w:shd w:val="clear" w:color="auto" w:fill="FFFFFF"/>
        </w:rPr>
        <w:t>Íþróttahús. </w:t>
      </w:r>
    </w:p>
    <w:p w14:paraId="037AD745" w14:textId="77777777" w:rsidR="00EC4E6B" w:rsidRPr="00EC4E6B" w:rsidRDefault="003C29EE" w:rsidP="00EC4E6B">
      <w:pPr>
        <w:pStyle w:val="ListParagraph"/>
        <w:numPr>
          <w:ilvl w:val="0"/>
          <w:numId w:val="48"/>
        </w:numPr>
      </w:pPr>
      <w:r w:rsidRPr="00EC4E6B">
        <w:rPr>
          <w:color w:val="242424"/>
          <w:shd w:val="clear" w:color="auto" w:fill="FFFFFF"/>
        </w:rPr>
        <w:t>Íþróttamiðstöðvar. </w:t>
      </w:r>
    </w:p>
    <w:p w14:paraId="1AA11DC1" w14:textId="77777777" w:rsidR="00EC4E6B" w:rsidRPr="00EC4E6B" w:rsidRDefault="003C29EE" w:rsidP="00EC4E6B">
      <w:pPr>
        <w:pStyle w:val="ListParagraph"/>
        <w:numPr>
          <w:ilvl w:val="0"/>
          <w:numId w:val="48"/>
        </w:numPr>
      </w:pPr>
      <w:r w:rsidRPr="00EC4E6B">
        <w:rPr>
          <w:color w:val="242424"/>
          <w:shd w:val="clear" w:color="auto" w:fill="FFFFFF"/>
        </w:rPr>
        <w:t>Íþróttavellir. </w:t>
      </w:r>
    </w:p>
    <w:p w14:paraId="31FF249E" w14:textId="77777777" w:rsidR="00EC4E6B" w:rsidRPr="00EC4E6B" w:rsidRDefault="003C29EE" w:rsidP="00EC4E6B">
      <w:pPr>
        <w:pStyle w:val="ListParagraph"/>
        <w:numPr>
          <w:ilvl w:val="0"/>
          <w:numId w:val="48"/>
        </w:numPr>
      </w:pPr>
      <w:r w:rsidRPr="00EC4E6B">
        <w:rPr>
          <w:color w:val="242424"/>
          <w:shd w:val="clear" w:color="auto" w:fill="FFFFFF"/>
        </w:rPr>
        <w:t>Kírópraktorar. </w:t>
      </w:r>
    </w:p>
    <w:p w14:paraId="242CA162" w14:textId="77777777" w:rsidR="00EC4E6B" w:rsidRPr="00EC4E6B" w:rsidRDefault="003C29EE" w:rsidP="00EC4E6B">
      <w:pPr>
        <w:pStyle w:val="ListParagraph"/>
        <w:numPr>
          <w:ilvl w:val="0"/>
          <w:numId w:val="48"/>
        </w:numPr>
      </w:pPr>
      <w:r w:rsidRPr="00EC4E6B">
        <w:rPr>
          <w:color w:val="242424"/>
          <w:shd w:val="clear" w:color="auto" w:fill="FFFFFF"/>
        </w:rPr>
        <w:t>Leikskólar. </w:t>
      </w:r>
    </w:p>
    <w:p w14:paraId="5F37FA3A" w14:textId="77777777" w:rsidR="00EC4E6B" w:rsidRPr="00EC4E6B" w:rsidRDefault="003C29EE" w:rsidP="00EC4E6B">
      <w:pPr>
        <w:pStyle w:val="ListParagraph"/>
        <w:numPr>
          <w:ilvl w:val="0"/>
          <w:numId w:val="48"/>
        </w:numPr>
      </w:pPr>
      <w:r w:rsidRPr="00EC4E6B">
        <w:rPr>
          <w:color w:val="242424"/>
          <w:shd w:val="clear" w:color="auto" w:fill="FFFFFF"/>
        </w:rPr>
        <w:t>Læknastofur. </w:t>
      </w:r>
    </w:p>
    <w:p w14:paraId="018763CF" w14:textId="77777777" w:rsidR="00EC4E6B" w:rsidRPr="00EC4E6B" w:rsidRDefault="003C29EE" w:rsidP="00EC4E6B">
      <w:pPr>
        <w:pStyle w:val="ListParagraph"/>
        <w:numPr>
          <w:ilvl w:val="0"/>
          <w:numId w:val="48"/>
        </w:numPr>
      </w:pPr>
      <w:r w:rsidRPr="00EC4E6B">
        <w:rPr>
          <w:color w:val="242424"/>
          <w:shd w:val="clear" w:color="auto" w:fill="FFFFFF"/>
        </w:rPr>
        <w:t>Meindýravarnir. </w:t>
      </w:r>
    </w:p>
    <w:p w14:paraId="420C9C6B" w14:textId="77777777" w:rsidR="00EC4E6B" w:rsidRPr="00EC4E6B" w:rsidRDefault="003C29EE" w:rsidP="00EC4E6B">
      <w:pPr>
        <w:pStyle w:val="ListParagraph"/>
        <w:numPr>
          <w:ilvl w:val="0"/>
          <w:numId w:val="48"/>
        </w:numPr>
      </w:pPr>
      <w:r w:rsidRPr="00EC4E6B">
        <w:rPr>
          <w:color w:val="242424"/>
          <w:shd w:val="clear" w:color="auto" w:fill="FFFFFF"/>
        </w:rPr>
        <w:t>Nálastungustofur. </w:t>
      </w:r>
    </w:p>
    <w:p w14:paraId="78D992C1" w14:textId="77777777" w:rsidR="00EC4E6B" w:rsidRPr="00EC4E6B" w:rsidRDefault="003C29EE" w:rsidP="00EC4E6B">
      <w:pPr>
        <w:pStyle w:val="ListParagraph"/>
        <w:numPr>
          <w:ilvl w:val="0"/>
          <w:numId w:val="48"/>
        </w:numPr>
      </w:pPr>
      <w:r w:rsidRPr="00EC4E6B">
        <w:rPr>
          <w:color w:val="242424"/>
          <w:shd w:val="clear" w:color="auto" w:fill="FFFFFF"/>
        </w:rPr>
        <w:t>Nuddstofur. </w:t>
      </w:r>
    </w:p>
    <w:p w14:paraId="4DDFF245" w14:textId="77777777" w:rsidR="00EC4E6B" w:rsidRPr="00EC4E6B" w:rsidRDefault="003C29EE" w:rsidP="00EC4E6B">
      <w:pPr>
        <w:pStyle w:val="ListParagraph"/>
        <w:numPr>
          <w:ilvl w:val="0"/>
          <w:numId w:val="48"/>
        </w:numPr>
      </w:pPr>
      <w:r w:rsidRPr="00EC4E6B">
        <w:rPr>
          <w:color w:val="242424"/>
          <w:shd w:val="clear" w:color="auto" w:fill="FFFFFF"/>
        </w:rPr>
        <w:t>Sambýli þar sem veitt er þjónusta allan sólarhringinn. </w:t>
      </w:r>
    </w:p>
    <w:p w14:paraId="235E1A29" w14:textId="77777777" w:rsidR="00EC4E6B" w:rsidRPr="00EC4E6B" w:rsidRDefault="003C29EE" w:rsidP="00EC4E6B">
      <w:pPr>
        <w:pStyle w:val="ListParagraph"/>
        <w:numPr>
          <w:ilvl w:val="0"/>
          <w:numId w:val="48"/>
        </w:numPr>
      </w:pPr>
      <w:r w:rsidRPr="00EC4E6B">
        <w:rPr>
          <w:color w:val="242424"/>
          <w:shd w:val="clear" w:color="auto" w:fill="FFFFFF"/>
        </w:rPr>
        <w:t>Samgöngumiðstö</w:t>
      </w:r>
      <w:r w:rsidR="00EC4E6B">
        <w:rPr>
          <w:color w:val="242424"/>
          <w:shd w:val="clear" w:color="auto" w:fill="FFFFFF"/>
        </w:rPr>
        <w:t>ðvar og almenningssamgöngutæki.</w:t>
      </w:r>
    </w:p>
    <w:p w14:paraId="6C1E493E" w14:textId="77777777" w:rsidR="00EC4E6B" w:rsidRPr="00EC4E6B" w:rsidRDefault="003C29EE" w:rsidP="00EC4E6B">
      <w:pPr>
        <w:pStyle w:val="ListParagraph"/>
        <w:numPr>
          <w:ilvl w:val="0"/>
          <w:numId w:val="48"/>
        </w:numPr>
      </w:pPr>
      <w:r w:rsidRPr="00EC4E6B">
        <w:rPr>
          <w:color w:val="242424"/>
          <w:shd w:val="clear" w:color="auto" w:fill="FFFFFF"/>
        </w:rPr>
        <w:t>Samkomuhús. </w:t>
      </w:r>
    </w:p>
    <w:p w14:paraId="60ECD21F" w14:textId="77777777" w:rsidR="00EC4E6B" w:rsidRPr="00EC4E6B" w:rsidRDefault="003C29EE" w:rsidP="00EC4E6B">
      <w:pPr>
        <w:pStyle w:val="ListParagraph"/>
        <w:numPr>
          <w:ilvl w:val="0"/>
          <w:numId w:val="48"/>
        </w:numPr>
      </w:pPr>
      <w:r w:rsidRPr="00EC4E6B">
        <w:rPr>
          <w:color w:val="242424"/>
          <w:shd w:val="clear" w:color="auto" w:fill="FFFFFF"/>
        </w:rPr>
        <w:t>Sjúkrahús. </w:t>
      </w:r>
    </w:p>
    <w:p w14:paraId="7845E02D" w14:textId="77777777" w:rsidR="00EC4E6B" w:rsidRPr="00EC4E6B" w:rsidRDefault="003C29EE" w:rsidP="00EC4E6B">
      <w:pPr>
        <w:pStyle w:val="ListParagraph"/>
        <w:numPr>
          <w:ilvl w:val="0"/>
          <w:numId w:val="48"/>
        </w:numPr>
      </w:pPr>
      <w:r w:rsidRPr="00EC4E6B">
        <w:rPr>
          <w:color w:val="242424"/>
          <w:shd w:val="clear" w:color="auto" w:fill="FFFFFF"/>
        </w:rPr>
        <w:t>Sjúkrastofnanir. </w:t>
      </w:r>
    </w:p>
    <w:p w14:paraId="2BB61449" w14:textId="77777777" w:rsidR="00EC4E6B" w:rsidRPr="00EC4E6B" w:rsidRDefault="003C29EE" w:rsidP="00EC4E6B">
      <w:pPr>
        <w:pStyle w:val="ListParagraph"/>
        <w:numPr>
          <w:ilvl w:val="0"/>
          <w:numId w:val="48"/>
        </w:numPr>
      </w:pPr>
      <w:r w:rsidRPr="00EC4E6B">
        <w:rPr>
          <w:color w:val="242424"/>
          <w:shd w:val="clear" w:color="auto" w:fill="FFFFFF"/>
        </w:rPr>
        <w:t>Sjúkraþjálfun. </w:t>
      </w:r>
    </w:p>
    <w:p w14:paraId="03350AC4" w14:textId="77777777" w:rsidR="00EC4E6B" w:rsidRPr="00EC4E6B" w:rsidRDefault="003C29EE" w:rsidP="00EC4E6B">
      <w:pPr>
        <w:pStyle w:val="ListParagraph"/>
        <w:numPr>
          <w:ilvl w:val="0"/>
          <w:numId w:val="48"/>
        </w:numPr>
      </w:pPr>
      <w:r w:rsidRPr="00EC4E6B">
        <w:rPr>
          <w:color w:val="242424"/>
          <w:shd w:val="clear" w:color="auto" w:fill="FFFFFF"/>
        </w:rPr>
        <w:t>Skólar og aðrir kennslustaðir fyrir börn eða sex eða fleiri fullorðna. </w:t>
      </w:r>
    </w:p>
    <w:p w14:paraId="24EAB74E" w14:textId="77777777" w:rsidR="00EC4E6B" w:rsidRPr="00EC4E6B" w:rsidRDefault="003C29EE" w:rsidP="00EC4E6B">
      <w:pPr>
        <w:pStyle w:val="ListParagraph"/>
        <w:numPr>
          <w:ilvl w:val="0"/>
          <w:numId w:val="48"/>
        </w:numPr>
      </w:pPr>
      <w:r w:rsidRPr="00EC4E6B">
        <w:rPr>
          <w:color w:val="242424"/>
          <w:shd w:val="clear" w:color="auto" w:fill="FFFFFF"/>
        </w:rPr>
        <w:t>Snyrtistofur. </w:t>
      </w:r>
    </w:p>
    <w:p w14:paraId="5B86E45B" w14:textId="77777777" w:rsidR="00EC4E6B" w:rsidRPr="00EC4E6B" w:rsidRDefault="003C29EE" w:rsidP="00EC4E6B">
      <w:pPr>
        <w:pStyle w:val="ListParagraph"/>
        <w:numPr>
          <w:ilvl w:val="0"/>
          <w:numId w:val="48"/>
        </w:numPr>
      </w:pPr>
      <w:r w:rsidRPr="00EC4E6B">
        <w:rPr>
          <w:color w:val="242424"/>
          <w:shd w:val="clear" w:color="auto" w:fill="FFFFFF"/>
        </w:rPr>
        <w:t>Sólbaðsstofur. </w:t>
      </w:r>
    </w:p>
    <w:p w14:paraId="60F370AA" w14:textId="77777777" w:rsidR="00EC4E6B" w:rsidRPr="00EC4E6B" w:rsidRDefault="003C29EE" w:rsidP="00EC4E6B">
      <w:pPr>
        <w:pStyle w:val="ListParagraph"/>
        <w:numPr>
          <w:ilvl w:val="0"/>
          <w:numId w:val="48"/>
        </w:numPr>
      </w:pPr>
      <w:r w:rsidRPr="00EC4E6B">
        <w:rPr>
          <w:color w:val="242424"/>
          <w:shd w:val="clear" w:color="auto" w:fill="FFFFFF"/>
        </w:rPr>
        <w:t>Starfsmannabúðir. </w:t>
      </w:r>
    </w:p>
    <w:p w14:paraId="76362264" w14:textId="77777777" w:rsidR="00EC4E6B" w:rsidRPr="00EC4E6B" w:rsidRDefault="003C29EE" w:rsidP="00EC4E6B">
      <w:pPr>
        <w:pStyle w:val="ListParagraph"/>
        <w:numPr>
          <w:ilvl w:val="0"/>
          <w:numId w:val="48"/>
        </w:numPr>
      </w:pPr>
      <w:r w:rsidRPr="00EC4E6B">
        <w:rPr>
          <w:color w:val="242424"/>
          <w:shd w:val="clear" w:color="auto" w:fill="FFFFFF"/>
        </w:rPr>
        <w:t>Starfsmannabústaðir. </w:t>
      </w:r>
    </w:p>
    <w:p w14:paraId="15D2411B" w14:textId="77777777" w:rsidR="00EC4E6B" w:rsidRPr="00EC4E6B" w:rsidRDefault="003C29EE" w:rsidP="00EC4E6B">
      <w:pPr>
        <w:pStyle w:val="ListParagraph"/>
        <w:numPr>
          <w:ilvl w:val="0"/>
          <w:numId w:val="48"/>
        </w:numPr>
      </w:pPr>
      <w:r w:rsidRPr="00EC4E6B">
        <w:rPr>
          <w:color w:val="242424"/>
          <w:shd w:val="clear" w:color="auto" w:fill="FFFFFF"/>
        </w:rPr>
        <w:t>Sundstaðir. </w:t>
      </w:r>
    </w:p>
    <w:p w14:paraId="3E185624" w14:textId="77777777" w:rsidR="00EC4E6B" w:rsidRPr="00EC4E6B" w:rsidRDefault="003C29EE" w:rsidP="00EC4E6B">
      <w:pPr>
        <w:pStyle w:val="ListParagraph"/>
        <w:numPr>
          <w:ilvl w:val="0"/>
          <w:numId w:val="48"/>
        </w:numPr>
      </w:pPr>
      <w:r w:rsidRPr="00EC4E6B">
        <w:rPr>
          <w:color w:val="242424"/>
          <w:shd w:val="clear" w:color="auto" w:fill="FFFFFF"/>
        </w:rPr>
        <w:t>Tannlæknastofur. </w:t>
      </w:r>
    </w:p>
    <w:p w14:paraId="46AD78CC" w14:textId="77777777" w:rsidR="00EC4E6B" w:rsidRPr="00EC4E6B" w:rsidRDefault="003C29EE" w:rsidP="00EC4E6B">
      <w:pPr>
        <w:pStyle w:val="ListParagraph"/>
        <w:numPr>
          <w:ilvl w:val="0"/>
          <w:numId w:val="48"/>
        </w:numPr>
      </w:pPr>
      <w:r w:rsidRPr="00EC4E6B">
        <w:rPr>
          <w:color w:val="242424"/>
          <w:shd w:val="clear" w:color="auto" w:fill="FFFFFF"/>
        </w:rPr>
        <w:t>Tjald- og hjólhýsasvæði. </w:t>
      </w:r>
    </w:p>
    <w:p w14:paraId="07FFFC29" w14:textId="77777777" w:rsidR="00EC4E6B" w:rsidRPr="00EC4E6B" w:rsidRDefault="003C29EE" w:rsidP="00EC4E6B">
      <w:pPr>
        <w:pStyle w:val="ListParagraph"/>
        <w:numPr>
          <w:ilvl w:val="0"/>
          <w:numId w:val="48"/>
        </w:numPr>
      </w:pPr>
      <w:r w:rsidRPr="00EC4E6B">
        <w:rPr>
          <w:color w:val="242424"/>
          <w:shd w:val="clear" w:color="auto" w:fill="FFFFFF"/>
        </w:rPr>
        <w:t>Útihátíðir. </w:t>
      </w:r>
    </w:p>
    <w:p w14:paraId="02796067" w14:textId="77777777" w:rsidR="00EC4E6B" w:rsidRPr="00EC4E6B" w:rsidRDefault="003C29EE" w:rsidP="00EC4E6B">
      <w:pPr>
        <w:pStyle w:val="ListParagraph"/>
        <w:numPr>
          <w:ilvl w:val="0"/>
          <w:numId w:val="48"/>
        </w:numPr>
      </w:pPr>
      <w:r w:rsidRPr="00EC4E6B">
        <w:rPr>
          <w:color w:val="242424"/>
          <w:shd w:val="clear" w:color="auto" w:fill="FFFFFF"/>
        </w:rPr>
        <w:t>Veitingastaðir. </w:t>
      </w:r>
    </w:p>
    <w:p w14:paraId="0574090B" w14:textId="77777777" w:rsidR="00EC4E6B" w:rsidRPr="00EC4E6B" w:rsidRDefault="003C29EE" w:rsidP="00EC4E6B">
      <w:pPr>
        <w:pStyle w:val="ListParagraph"/>
        <w:numPr>
          <w:ilvl w:val="0"/>
          <w:numId w:val="48"/>
        </w:numPr>
      </w:pPr>
      <w:r w:rsidRPr="00EC4E6B">
        <w:rPr>
          <w:color w:val="242424"/>
          <w:shd w:val="clear" w:color="auto" w:fill="FFFFFF"/>
        </w:rPr>
        <w:t>Verslunarmiðstöðvar. </w:t>
      </w:r>
    </w:p>
    <w:p w14:paraId="4F8B9243" w14:textId="77777777" w:rsidR="00EC4E6B" w:rsidRPr="00EC4E6B" w:rsidRDefault="003C29EE" w:rsidP="00EC4E6B">
      <w:pPr>
        <w:pStyle w:val="ListParagraph"/>
        <w:numPr>
          <w:ilvl w:val="0"/>
          <w:numId w:val="48"/>
        </w:numPr>
      </w:pPr>
      <w:r w:rsidRPr="00EC4E6B">
        <w:rPr>
          <w:color w:val="242424"/>
          <w:shd w:val="clear" w:color="auto" w:fill="FFFFFF"/>
        </w:rPr>
        <w:t>Vöruflutningamiðstöðvar. </w:t>
      </w:r>
    </w:p>
    <w:p w14:paraId="3876E5B4" w14:textId="77777777" w:rsidR="003C29EE" w:rsidRPr="00012035" w:rsidRDefault="00EC4E6B" w:rsidP="00EC4E6B">
      <w:pPr>
        <w:pStyle w:val="ListParagraph"/>
        <w:numPr>
          <w:ilvl w:val="0"/>
          <w:numId w:val="48"/>
        </w:numPr>
      </w:pPr>
      <w:r>
        <w:rPr>
          <w:color w:val="242424"/>
          <w:shd w:val="clear" w:color="auto" w:fill="FFFFFF"/>
        </w:rPr>
        <w:t>Önnur sambærileg starfsemi.</w:t>
      </w:r>
      <w:r w:rsidR="003C29EE" w:rsidRPr="00EC4E6B">
        <w:rPr>
          <w:color w:val="242424"/>
          <w:shd w:val="clear" w:color="auto" w:fill="FFFFFF"/>
        </w:rPr>
        <w:t> </w:t>
      </w:r>
    </w:p>
    <w:sectPr w:rsidR="003C29EE" w:rsidRPr="00012035" w:rsidSect="004C0960">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7FE6" w14:textId="77777777" w:rsidR="0060440F" w:rsidRDefault="0060440F" w:rsidP="006258D7">
      <w:r>
        <w:separator/>
      </w:r>
    </w:p>
    <w:p w14:paraId="211162CA" w14:textId="77777777" w:rsidR="0060440F" w:rsidRDefault="0060440F"/>
  </w:endnote>
  <w:endnote w:type="continuationSeparator" w:id="0">
    <w:p w14:paraId="452F4CDE" w14:textId="77777777" w:rsidR="0060440F" w:rsidRDefault="0060440F" w:rsidP="006258D7">
      <w:r>
        <w:continuationSeparator/>
      </w:r>
    </w:p>
    <w:p w14:paraId="42A4C9EC" w14:textId="77777777" w:rsidR="0060440F" w:rsidRDefault="00604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15EF" w14:textId="77777777" w:rsidR="00701DFD" w:rsidRDefault="00701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BC26" w14:textId="77777777" w:rsidR="00701DFD" w:rsidRDefault="00701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9A24" w14:textId="77777777" w:rsidR="00701DFD" w:rsidRDefault="0070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27F7" w14:textId="77777777" w:rsidR="0060440F" w:rsidRDefault="0060440F" w:rsidP="005B4CD6">
      <w:pPr>
        <w:ind w:firstLine="0"/>
      </w:pPr>
      <w:r>
        <w:separator/>
      </w:r>
    </w:p>
    <w:p w14:paraId="7A2F124F" w14:textId="77777777" w:rsidR="0060440F" w:rsidRDefault="0060440F"/>
  </w:footnote>
  <w:footnote w:type="continuationSeparator" w:id="0">
    <w:p w14:paraId="3CC5D74B" w14:textId="77777777" w:rsidR="0060440F" w:rsidRDefault="0060440F" w:rsidP="006258D7">
      <w:r>
        <w:continuationSeparator/>
      </w:r>
    </w:p>
    <w:p w14:paraId="0CE130E4" w14:textId="77777777" w:rsidR="0060440F" w:rsidRDefault="00604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02BE" w14:textId="7A36DBCA" w:rsidR="00701DFD" w:rsidRDefault="0060440F">
    <w:pPr>
      <w:pStyle w:val="Header"/>
    </w:pPr>
    <w:r>
      <w:rPr>
        <w:noProof/>
      </w:rPr>
      <w:pict w14:anchorId="421D5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319407" o:spid="_x0000_s2050"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6F5B" w14:textId="6ACCD790" w:rsidR="0092670D" w:rsidRDefault="0060440F" w:rsidP="006258D7">
    <w:pPr>
      <w:pStyle w:val="Header"/>
      <w:tabs>
        <w:tab w:val="clear" w:pos="4536"/>
        <w:tab w:val="clear" w:pos="9072"/>
        <w:tab w:val="center" w:pos="3969"/>
        <w:tab w:val="right" w:pos="7797"/>
      </w:tabs>
    </w:pPr>
    <w:r>
      <w:rPr>
        <w:noProof/>
      </w:rPr>
      <w:pict w14:anchorId="536E7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319408"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92670D">
      <w:tab/>
    </w:r>
    <w:r w:rsidR="0092670D">
      <w:fldChar w:fldCharType="begin"/>
    </w:r>
    <w:r w:rsidR="0092670D">
      <w:instrText>PAGE   \* MERGEFORMAT</w:instrText>
    </w:r>
    <w:r w:rsidR="0092670D">
      <w:fldChar w:fldCharType="separate"/>
    </w:r>
    <w:r w:rsidR="00897F55">
      <w:rPr>
        <w:noProof/>
      </w:rPr>
      <w:t>29</w:t>
    </w:r>
    <w:r w:rsidR="0092670D">
      <w:rPr>
        <w:noProof/>
      </w:rPr>
      <w:fldChar w:fldCharType="end"/>
    </w:r>
    <w:r w:rsidR="0092670D">
      <w:rPr>
        <w:noProof/>
      </w:rPr>
      <w:tab/>
    </w:r>
    <w:r w:rsidR="0092670D" w:rsidRPr="00655EE3">
      <w:rPr>
        <w:b/>
        <w:i/>
        <w:color w:val="7F7F7F"/>
        <w:sz w:val="24"/>
        <w:szCs w:val="24"/>
      </w:rPr>
      <w:t>Í vinnslu</w:t>
    </w:r>
    <w:r w:rsidR="0092670D">
      <w:rPr>
        <w:b/>
        <w:i/>
        <w:color w:val="7F7F7F"/>
        <w:sz w:val="24"/>
        <w:szCs w:val="24"/>
      </w:rPr>
      <w:t xml:space="preserve"> – </w:t>
    </w:r>
    <w:r w:rsidR="0092670D">
      <w:rPr>
        <w:b/>
        <w:i/>
        <w:color w:val="7F7F7F"/>
        <w:sz w:val="24"/>
        <w:szCs w:val="24"/>
      </w:rPr>
      <w:fldChar w:fldCharType="begin"/>
    </w:r>
    <w:r w:rsidR="0092670D">
      <w:rPr>
        <w:b/>
        <w:i/>
        <w:color w:val="7F7F7F"/>
        <w:sz w:val="24"/>
        <w:szCs w:val="24"/>
      </w:rPr>
      <w:instrText xml:space="preserve"> TIME \@ "d. MMMM yyyy" </w:instrText>
    </w:r>
    <w:r w:rsidR="0092670D">
      <w:rPr>
        <w:b/>
        <w:i/>
        <w:color w:val="7F7F7F"/>
        <w:sz w:val="24"/>
        <w:szCs w:val="24"/>
      </w:rPr>
      <w:fldChar w:fldCharType="separate"/>
    </w:r>
    <w:r w:rsidR="00897F55">
      <w:rPr>
        <w:b/>
        <w:i/>
        <w:noProof/>
        <w:color w:val="7F7F7F"/>
        <w:sz w:val="24"/>
        <w:szCs w:val="24"/>
      </w:rPr>
      <w:t>6. mars 2018</w:t>
    </w:r>
    <w:r w:rsidR="0092670D">
      <w:rPr>
        <w:b/>
        <w:i/>
        <w:color w:val="7F7F7F"/>
        <w:sz w:val="24"/>
        <w:szCs w:val="24"/>
      </w:rPr>
      <w:fldChar w:fldCharType="end"/>
    </w:r>
  </w:p>
  <w:p w14:paraId="372BD9A4" w14:textId="77777777" w:rsidR="0092670D" w:rsidRDefault="009267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F171" w14:textId="432BDD56" w:rsidR="0092670D" w:rsidRDefault="0060440F" w:rsidP="00655EE3">
    <w:pPr>
      <w:pStyle w:val="Header"/>
      <w:tabs>
        <w:tab w:val="clear" w:pos="4536"/>
        <w:tab w:val="clear" w:pos="9072"/>
        <w:tab w:val="center" w:pos="3969"/>
        <w:tab w:val="right" w:pos="7797"/>
      </w:tabs>
    </w:pPr>
    <w:r>
      <w:rPr>
        <w:noProof/>
      </w:rPr>
      <w:pict w14:anchorId="69F70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319406" o:spid="_x0000_s2049" type="#_x0000_t136" style="position:absolute;left:0;text-align:left;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r w:rsidR="0092670D">
      <w:tab/>
    </w:r>
    <w:r w:rsidR="0092670D">
      <w:tab/>
    </w:r>
    <w:r w:rsidR="0092670D" w:rsidRPr="00655EE3">
      <w:rPr>
        <w:b/>
        <w:i/>
        <w:color w:val="7F7F7F"/>
        <w:sz w:val="24"/>
        <w:szCs w:val="24"/>
      </w:rPr>
      <w:t>Í vinnslu</w:t>
    </w:r>
    <w:r w:rsidR="0092670D">
      <w:rPr>
        <w:b/>
        <w:i/>
        <w:color w:val="7F7F7F"/>
        <w:sz w:val="24"/>
        <w:szCs w:val="24"/>
      </w:rPr>
      <w:t xml:space="preserve"> – </w:t>
    </w:r>
    <w:r w:rsidR="0092670D">
      <w:rPr>
        <w:b/>
        <w:i/>
        <w:color w:val="7F7F7F"/>
        <w:sz w:val="24"/>
        <w:szCs w:val="24"/>
      </w:rPr>
      <w:fldChar w:fldCharType="begin"/>
    </w:r>
    <w:r w:rsidR="0092670D">
      <w:rPr>
        <w:b/>
        <w:i/>
        <w:color w:val="7F7F7F"/>
        <w:sz w:val="24"/>
        <w:szCs w:val="24"/>
      </w:rPr>
      <w:instrText xml:space="preserve"> TIME \@ "d. MMMM yyyy" </w:instrText>
    </w:r>
    <w:r w:rsidR="0092670D">
      <w:rPr>
        <w:b/>
        <w:i/>
        <w:color w:val="7F7F7F"/>
        <w:sz w:val="24"/>
        <w:szCs w:val="24"/>
      </w:rPr>
      <w:fldChar w:fldCharType="separate"/>
    </w:r>
    <w:r w:rsidR="00897F55">
      <w:rPr>
        <w:b/>
        <w:i/>
        <w:noProof/>
        <w:color w:val="7F7F7F"/>
        <w:sz w:val="24"/>
        <w:szCs w:val="24"/>
      </w:rPr>
      <w:t>6. mars 2018</w:t>
    </w:r>
    <w:r w:rsidR="0092670D">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C5"/>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514DB2"/>
    <w:multiLevelType w:val="hybridMultilevel"/>
    <w:tmpl w:val="AFA49C00"/>
    <w:lvl w:ilvl="0" w:tplc="FE8CE50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A870572"/>
    <w:multiLevelType w:val="hybridMultilevel"/>
    <w:tmpl w:val="BFD4C372"/>
    <w:lvl w:ilvl="0" w:tplc="7E063A4A">
      <w:start w:val="1"/>
      <w:numFmt w:val="lowerLetter"/>
      <w:lvlText w:val="%1)"/>
      <w:lvlJc w:val="left"/>
      <w:pPr>
        <w:ind w:left="644" w:hanging="360"/>
      </w:pPr>
      <w:rPr>
        <w:rFonts w:hint="default"/>
      </w:rPr>
    </w:lvl>
    <w:lvl w:ilvl="1" w:tplc="8E2CA00E">
      <w:start w:val="1"/>
      <w:numFmt w:val="decimal"/>
      <w:lvlText w:val="%2)"/>
      <w:lvlJc w:val="left"/>
      <w:pPr>
        <w:ind w:left="1364" w:hanging="360"/>
      </w:pPr>
      <w:rPr>
        <w:rFonts w:hint="default"/>
      </w:r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0C4742F"/>
    <w:multiLevelType w:val="hybridMultilevel"/>
    <w:tmpl w:val="19844EF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5" w15:restartNumberingAfterBreak="0">
    <w:nsid w:val="146A5E5C"/>
    <w:multiLevelType w:val="hybridMultilevel"/>
    <w:tmpl w:val="5AD40F1A"/>
    <w:lvl w:ilvl="0" w:tplc="08527936">
      <w:start w:val="1"/>
      <w:numFmt w:val="lowerLetter"/>
      <w:lvlText w:val="%1)"/>
      <w:lvlJc w:val="left"/>
      <w:pPr>
        <w:ind w:left="928"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6" w15:restartNumberingAfterBreak="0">
    <w:nsid w:val="194B00CF"/>
    <w:multiLevelType w:val="hybridMultilevel"/>
    <w:tmpl w:val="88860C22"/>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8" w15:restartNumberingAfterBreak="0">
    <w:nsid w:val="1DFD1BB8"/>
    <w:multiLevelType w:val="hybridMultilevel"/>
    <w:tmpl w:val="3D3A4E54"/>
    <w:lvl w:ilvl="0" w:tplc="08527936">
      <w:start w:val="1"/>
      <w:numFmt w:val="lowerLetter"/>
      <w:lvlText w:val="%1)"/>
      <w:lvlJc w:val="left"/>
      <w:pPr>
        <w:ind w:left="928"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 w15:restartNumberingAfterBreak="0">
    <w:nsid w:val="1FEC600D"/>
    <w:multiLevelType w:val="hybridMultilevel"/>
    <w:tmpl w:val="70D285D2"/>
    <w:lvl w:ilvl="0" w:tplc="FE8CE50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0" w15:restartNumberingAfterBreak="0">
    <w:nsid w:val="244764A4"/>
    <w:multiLevelType w:val="hybridMultilevel"/>
    <w:tmpl w:val="1FAC807E"/>
    <w:lvl w:ilvl="0" w:tplc="08527936">
      <w:start w:val="1"/>
      <w:numFmt w:val="lowerLetter"/>
      <w:lvlText w:val="%1)"/>
      <w:lvlJc w:val="left"/>
      <w:pPr>
        <w:ind w:left="928" w:hanging="360"/>
      </w:pPr>
      <w:rPr>
        <w:rFonts w:hint="default"/>
      </w:rPr>
    </w:lvl>
    <w:lvl w:ilvl="1" w:tplc="040F001B">
      <w:start w:val="1"/>
      <w:numFmt w:val="lowerRoman"/>
      <w:lvlText w:val="%2."/>
      <w:lvlJc w:val="righ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1" w15:restartNumberingAfterBreak="0">
    <w:nsid w:val="25821764"/>
    <w:multiLevelType w:val="hybridMultilevel"/>
    <w:tmpl w:val="10307CF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2" w15:restartNumberingAfterBreak="0">
    <w:nsid w:val="28DA737E"/>
    <w:multiLevelType w:val="hybridMultilevel"/>
    <w:tmpl w:val="0DE0C1E8"/>
    <w:lvl w:ilvl="0" w:tplc="7E063A4A">
      <w:start w:val="1"/>
      <w:numFmt w:val="lowerLetter"/>
      <w:lvlText w:val="%1)"/>
      <w:lvlJc w:val="left"/>
      <w:pPr>
        <w:ind w:left="928"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3" w15:restartNumberingAfterBreak="0">
    <w:nsid w:val="295611C9"/>
    <w:multiLevelType w:val="hybridMultilevel"/>
    <w:tmpl w:val="DA243F24"/>
    <w:lvl w:ilvl="0" w:tplc="7E063A4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6" w15:restartNumberingAfterBreak="0">
    <w:nsid w:val="3244168B"/>
    <w:multiLevelType w:val="hybridMultilevel"/>
    <w:tmpl w:val="FA6A7CA2"/>
    <w:lvl w:ilvl="0" w:tplc="08527936">
      <w:start w:val="1"/>
      <w:numFmt w:val="lowerLetter"/>
      <w:lvlText w:val="%1)"/>
      <w:lvlJc w:val="left"/>
      <w:pPr>
        <w:ind w:left="928"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7" w15:restartNumberingAfterBreak="0">
    <w:nsid w:val="326E5E5B"/>
    <w:multiLevelType w:val="hybridMultilevel"/>
    <w:tmpl w:val="0A42DEA0"/>
    <w:lvl w:ilvl="0" w:tplc="7E063A4A">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8" w15:restartNumberingAfterBreak="0">
    <w:nsid w:val="32E9434E"/>
    <w:multiLevelType w:val="hybridMultilevel"/>
    <w:tmpl w:val="2410D6B2"/>
    <w:lvl w:ilvl="0" w:tplc="7E063A4A">
      <w:start w:val="1"/>
      <w:numFmt w:val="lowerLetter"/>
      <w:lvlText w:val="%1)"/>
      <w:lvlJc w:val="left"/>
      <w:pPr>
        <w:ind w:left="644" w:hanging="360"/>
      </w:pPr>
      <w:rPr>
        <w:rFonts w:hint="default"/>
      </w:rPr>
    </w:lvl>
    <w:lvl w:ilvl="1" w:tplc="040F001B">
      <w:start w:val="1"/>
      <w:numFmt w:val="lowerRoman"/>
      <w:lvlText w:val="%2."/>
      <w:lvlJc w:val="righ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9" w15:restartNumberingAfterBreak="0">
    <w:nsid w:val="331A30A9"/>
    <w:multiLevelType w:val="hybridMultilevel"/>
    <w:tmpl w:val="77CA20EA"/>
    <w:lvl w:ilvl="0" w:tplc="08527936">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0" w15:restartNumberingAfterBreak="0">
    <w:nsid w:val="34E9150A"/>
    <w:multiLevelType w:val="hybridMultilevel"/>
    <w:tmpl w:val="A9326D7C"/>
    <w:lvl w:ilvl="0" w:tplc="040F000F">
      <w:start w:val="1"/>
      <w:numFmt w:val="decimal"/>
      <w:lvlText w:val="%1."/>
      <w:lvlJc w:val="left"/>
      <w:pPr>
        <w:ind w:left="644" w:hanging="360"/>
      </w:p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1" w15:restartNumberingAfterBreak="0">
    <w:nsid w:val="39D97F24"/>
    <w:multiLevelType w:val="hybridMultilevel"/>
    <w:tmpl w:val="AC5CF814"/>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2" w15:restartNumberingAfterBreak="0">
    <w:nsid w:val="3F4B67B7"/>
    <w:multiLevelType w:val="hybridMultilevel"/>
    <w:tmpl w:val="8FB69EC2"/>
    <w:lvl w:ilvl="0" w:tplc="7E063A4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3" w15:restartNumberingAfterBreak="0">
    <w:nsid w:val="41AF116A"/>
    <w:multiLevelType w:val="hybridMultilevel"/>
    <w:tmpl w:val="8878EAD6"/>
    <w:lvl w:ilvl="0" w:tplc="7E063A4A">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4" w15:restartNumberingAfterBreak="0">
    <w:nsid w:val="420B58D4"/>
    <w:multiLevelType w:val="hybridMultilevel"/>
    <w:tmpl w:val="2ED29F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6" w15:restartNumberingAfterBreak="0">
    <w:nsid w:val="47BF29E2"/>
    <w:multiLevelType w:val="hybridMultilevel"/>
    <w:tmpl w:val="45FC41AC"/>
    <w:lvl w:ilvl="0" w:tplc="7E063A4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7" w15:restartNumberingAfterBreak="0">
    <w:nsid w:val="4A2230B9"/>
    <w:multiLevelType w:val="hybridMultilevel"/>
    <w:tmpl w:val="BBB48610"/>
    <w:lvl w:ilvl="0" w:tplc="7E063A4A">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8" w15:restartNumberingAfterBreak="0">
    <w:nsid w:val="4F3B507E"/>
    <w:multiLevelType w:val="hybridMultilevel"/>
    <w:tmpl w:val="4F04DEE8"/>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9" w15:restartNumberingAfterBreak="0">
    <w:nsid w:val="4F7923F2"/>
    <w:multiLevelType w:val="hybridMultilevel"/>
    <w:tmpl w:val="584E40B2"/>
    <w:lvl w:ilvl="0" w:tplc="7E063A4A">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0" w15:restartNumberingAfterBreak="0">
    <w:nsid w:val="4F7F12EC"/>
    <w:multiLevelType w:val="hybridMultilevel"/>
    <w:tmpl w:val="55725AF4"/>
    <w:lvl w:ilvl="0" w:tplc="FE8CE50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1" w15:restartNumberingAfterBreak="0">
    <w:nsid w:val="52C50BB6"/>
    <w:multiLevelType w:val="hybridMultilevel"/>
    <w:tmpl w:val="D982F448"/>
    <w:lvl w:ilvl="0" w:tplc="7E063A4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2" w15:restartNumberingAfterBreak="0">
    <w:nsid w:val="548A6FC1"/>
    <w:multiLevelType w:val="hybridMultilevel"/>
    <w:tmpl w:val="1D9E8456"/>
    <w:lvl w:ilvl="0" w:tplc="040F0017">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3" w15:restartNumberingAfterBreak="0">
    <w:nsid w:val="549F1367"/>
    <w:multiLevelType w:val="hybridMultilevel"/>
    <w:tmpl w:val="9670B0B6"/>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4" w15:restartNumberingAfterBreak="0">
    <w:nsid w:val="56D44C76"/>
    <w:multiLevelType w:val="hybridMultilevel"/>
    <w:tmpl w:val="2A569BD4"/>
    <w:lvl w:ilvl="0" w:tplc="040F0019">
      <w:start w:val="1"/>
      <w:numFmt w:val="lowerLetter"/>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5" w15:restartNumberingAfterBreak="0">
    <w:nsid w:val="5C381EBB"/>
    <w:multiLevelType w:val="hybridMultilevel"/>
    <w:tmpl w:val="6562F0B6"/>
    <w:lvl w:ilvl="0" w:tplc="FE8CE50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6" w15:restartNumberingAfterBreak="0">
    <w:nsid w:val="5C770B71"/>
    <w:multiLevelType w:val="hybridMultilevel"/>
    <w:tmpl w:val="8294C608"/>
    <w:lvl w:ilvl="0" w:tplc="7E063A4A">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7" w15:restartNumberingAfterBreak="0">
    <w:nsid w:val="5DA01E77"/>
    <w:multiLevelType w:val="hybridMultilevel"/>
    <w:tmpl w:val="2920F916"/>
    <w:lvl w:ilvl="0" w:tplc="FE8CE50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8" w15:restartNumberingAfterBreak="0">
    <w:nsid w:val="66B751F9"/>
    <w:multiLevelType w:val="hybridMultilevel"/>
    <w:tmpl w:val="AD123584"/>
    <w:lvl w:ilvl="0" w:tplc="FE8CE50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9" w15:restartNumberingAfterBreak="0">
    <w:nsid w:val="68E30C45"/>
    <w:multiLevelType w:val="hybridMultilevel"/>
    <w:tmpl w:val="D436A53C"/>
    <w:lvl w:ilvl="0" w:tplc="040F000F">
      <w:start w:val="1"/>
      <w:numFmt w:val="decimal"/>
      <w:lvlText w:val="%1."/>
      <w:lvlJc w:val="left"/>
      <w:pPr>
        <w:ind w:left="643"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41" w15:restartNumberingAfterBreak="0">
    <w:nsid w:val="72CD7383"/>
    <w:multiLevelType w:val="hybridMultilevel"/>
    <w:tmpl w:val="87DC7EBE"/>
    <w:lvl w:ilvl="0" w:tplc="FE8CE50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2" w15:restartNumberingAfterBreak="0">
    <w:nsid w:val="754B12CC"/>
    <w:multiLevelType w:val="hybridMultilevel"/>
    <w:tmpl w:val="42DC6D26"/>
    <w:lvl w:ilvl="0" w:tplc="040F0017">
      <w:start w:val="1"/>
      <w:numFmt w:val="lowerLetter"/>
      <w:lvlText w:val="%1)"/>
      <w:lvlJc w:val="left"/>
      <w:pPr>
        <w:ind w:left="928" w:hanging="360"/>
      </w:p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43" w15:restartNumberingAfterBreak="0">
    <w:nsid w:val="77DB6768"/>
    <w:multiLevelType w:val="hybridMultilevel"/>
    <w:tmpl w:val="4600D856"/>
    <w:lvl w:ilvl="0" w:tplc="08527936">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4" w15:restartNumberingAfterBreak="0">
    <w:nsid w:val="7AF72B3C"/>
    <w:multiLevelType w:val="hybridMultilevel"/>
    <w:tmpl w:val="D22A0CE2"/>
    <w:lvl w:ilvl="0" w:tplc="040F0017">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5" w15:restartNumberingAfterBreak="0">
    <w:nsid w:val="7B10650D"/>
    <w:multiLevelType w:val="hybridMultilevel"/>
    <w:tmpl w:val="E040884A"/>
    <w:lvl w:ilvl="0" w:tplc="FE8CE50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6" w15:restartNumberingAfterBreak="0">
    <w:nsid w:val="7D585DB6"/>
    <w:multiLevelType w:val="hybridMultilevel"/>
    <w:tmpl w:val="C098272C"/>
    <w:lvl w:ilvl="0" w:tplc="7E063A4A">
      <w:start w:val="1"/>
      <w:numFmt w:val="lowerLetter"/>
      <w:lvlText w:val="%1)"/>
      <w:lvlJc w:val="left"/>
      <w:pPr>
        <w:ind w:left="928"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7" w15:restartNumberingAfterBreak="0">
    <w:nsid w:val="7DBF5231"/>
    <w:multiLevelType w:val="hybridMultilevel"/>
    <w:tmpl w:val="8E56DC3E"/>
    <w:lvl w:ilvl="0" w:tplc="7E063A4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40"/>
  </w:num>
  <w:num w:numId="2">
    <w:abstractNumId w:val="14"/>
  </w:num>
  <w:num w:numId="3">
    <w:abstractNumId w:val="7"/>
  </w:num>
  <w:num w:numId="4">
    <w:abstractNumId w:val="25"/>
  </w:num>
  <w:num w:numId="5">
    <w:abstractNumId w:val="15"/>
  </w:num>
  <w:num w:numId="6">
    <w:abstractNumId w:val="3"/>
  </w:num>
  <w:num w:numId="7">
    <w:abstractNumId w:val="39"/>
  </w:num>
  <w:num w:numId="8">
    <w:abstractNumId w:val="34"/>
  </w:num>
  <w:num w:numId="9">
    <w:abstractNumId w:val="4"/>
  </w:num>
  <w:num w:numId="10">
    <w:abstractNumId w:val="6"/>
  </w:num>
  <w:num w:numId="11">
    <w:abstractNumId w:val="44"/>
  </w:num>
  <w:num w:numId="12">
    <w:abstractNumId w:val="9"/>
  </w:num>
  <w:num w:numId="13">
    <w:abstractNumId w:val="35"/>
  </w:num>
  <w:num w:numId="14">
    <w:abstractNumId w:val="1"/>
  </w:num>
  <w:num w:numId="15">
    <w:abstractNumId w:val="30"/>
  </w:num>
  <w:num w:numId="16">
    <w:abstractNumId w:val="41"/>
  </w:num>
  <w:num w:numId="17">
    <w:abstractNumId w:val="37"/>
  </w:num>
  <w:num w:numId="18">
    <w:abstractNumId w:val="38"/>
  </w:num>
  <w:num w:numId="19">
    <w:abstractNumId w:val="45"/>
  </w:num>
  <w:num w:numId="20">
    <w:abstractNumId w:val="42"/>
  </w:num>
  <w:num w:numId="21">
    <w:abstractNumId w:val="19"/>
  </w:num>
  <w:num w:numId="22">
    <w:abstractNumId w:val="8"/>
  </w:num>
  <w:num w:numId="23">
    <w:abstractNumId w:val="5"/>
  </w:num>
  <w:num w:numId="24">
    <w:abstractNumId w:val="16"/>
  </w:num>
  <w:num w:numId="25">
    <w:abstractNumId w:val="32"/>
  </w:num>
  <w:num w:numId="26">
    <w:abstractNumId w:val="10"/>
  </w:num>
  <w:num w:numId="27">
    <w:abstractNumId w:val="33"/>
  </w:num>
  <w:num w:numId="28">
    <w:abstractNumId w:val="28"/>
  </w:num>
  <w:num w:numId="29">
    <w:abstractNumId w:val="43"/>
  </w:num>
  <w:num w:numId="30">
    <w:abstractNumId w:val="11"/>
  </w:num>
  <w:num w:numId="31">
    <w:abstractNumId w:val="47"/>
  </w:num>
  <w:num w:numId="32">
    <w:abstractNumId w:val="46"/>
  </w:num>
  <w:num w:numId="33">
    <w:abstractNumId w:val="2"/>
  </w:num>
  <w:num w:numId="34">
    <w:abstractNumId w:val="12"/>
  </w:num>
  <w:num w:numId="35">
    <w:abstractNumId w:val="26"/>
  </w:num>
  <w:num w:numId="36">
    <w:abstractNumId w:val="20"/>
  </w:num>
  <w:num w:numId="37">
    <w:abstractNumId w:val="17"/>
  </w:num>
  <w:num w:numId="38">
    <w:abstractNumId w:val="13"/>
  </w:num>
  <w:num w:numId="39">
    <w:abstractNumId w:val="29"/>
  </w:num>
  <w:num w:numId="40">
    <w:abstractNumId w:val="18"/>
  </w:num>
  <w:num w:numId="41">
    <w:abstractNumId w:val="36"/>
  </w:num>
  <w:num w:numId="42">
    <w:abstractNumId w:val="27"/>
  </w:num>
  <w:num w:numId="43">
    <w:abstractNumId w:val="22"/>
  </w:num>
  <w:num w:numId="44">
    <w:abstractNumId w:val="23"/>
  </w:num>
  <w:num w:numId="45">
    <w:abstractNumId w:val="31"/>
  </w:num>
  <w:num w:numId="46">
    <w:abstractNumId w:val="21"/>
  </w:num>
  <w:num w:numId="47">
    <w:abstractNumId w:val="0"/>
  </w:num>
  <w:num w:numId="48">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hideSpellingErrors/>
  <w:hideGrammaticalErrors/>
  <w:defaultTabStop w:val="28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74"/>
    <w:rsid w:val="000129C7"/>
    <w:rsid w:val="000145B6"/>
    <w:rsid w:val="0002570E"/>
    <w:rsid w:val="000300CD"/>
    <w:rsid w:val="00030C42"/>
    <w:rsid w:val="00036867"/>
    <w:rsid w:val="0004501C"/>
    <w:rsid w:val="0004795D"/>
    <w:rsid w:val="00055B22"/>
    <w:rsid w:val="000616C0"/>
    <w:rsid w:val="00072990"/>
    <w:rsid w:val="00076573"/>
    <w:rsid w:val="0008289F"/>
    <w:rsid w:val="00087C8C"/>
    <w:rsid w:val="0009761E"/>
    <w:rsid w:val="000A0786"/>
    <w:rsid w:val="000A7848"/>
    <w:rsid w:val="000B134D"/>
    <w:rsid w:val="000C0853"/>
    <w:rsid w:val="000D40D8"/>
    <w:rsid w:val="000E16E7"/>
    <w:rsid w:val="000E2BA9"/>
    <w:rsid w:val="000F1324"/>
    <w:rsid w:val="000F46B1"/>
    <w:rsid w:val="00114331"/>
    <w:rsid w:val="00117680"/>
    <w:rsid w:val="001222CE"/>
    <w:rsid w:val="00122EE4"/>
    <w:rsid w:val="001273CB"/>
    <w:rsid w:val="00132E7E"/>
    <w:rsid w:val="001371CD"/>
    <w:rsid w:val="00140A28"/>
    <w:rsid w:val="00153085"/>
    <w:rsid w:val="0015772E"/>
    <w:rsid w:val="00167746"/>
    <w:rsid w:val="00181038"/>
    <w:rsid w:val="001B1F1A"/>
    <w:rsid w:val="001B791A"/>
    <w:rsid w:val="001D0001"/>
    <w:rsid w:val="001D21D0"/>
    <w:rsid w:val="001D6A33"/>
    <w:rsid w:val="001E457D"/>
    <w:rsid w:val="001E4A5A"/>
    <w:rsid w:val="001E6CF3"/>
    <w:rsid w:val="001F5808"/>
    <w:rsid w:val="001F64ED"/>
    <w:rsid w:val="002077FE"/>
    <w:rsid w:val="0022006D"/>
    <w:rsid w:val="002224E3"/>
    <w:rsid w:val="0024794E"/>
    <w:rsid w:val="00260FE0"/>
    <w:rsid w:val="002675EE"/>
    <w:rsid w:val="00270A34"/>
    <w:rsid w:val="00292E24"/>
    <w:rsid w:val="00293951"/>
    <w:rsid w:val="00293FEE"/>
    <w:rsid w:val="00295799"/>
    <w:rsid w:val="0029783A"/>
    <w:rsid w:val="00297E1A"/>
    <w:rsid w:val="002B31E9"/>
    <w:rsid w:val="002B3385"/>
    <w:rsid w:val="002D034E"/>
    <w:rsid w:val="002D340A"/>
    <w:rsid w:val="002E1609"/>
    <w:rsid w:val="002E7193"/>
    <w:rsid w:val="002F3AFA"/>
    <w:rsid w:val="003011FF"/>
    <w:rsid w:val="003069EF"/>
    <w:rsid w:val="00311AEB"/>
    <w:rsid w:val="003140D5"/>
    <w:rsid w:val="003152B1"/>
    <w:rsid w:val="00322F35"/>
    <w:rsid w:val="003265AF"/>
    <w:rsid w:val="0032704C"/>
    <w:rsid w:val="003278B7"/>
    <w:rsid w:val="00332B28"/>
    <w:rsid w:val="00335852"/>
    <w:rsid w:val="00344D00"/>
    <w:rsid w:val="003504D8"/>
    <w:rsid w:val="003612CD"/>
    <w:rsid w:val="0036476F"/>
    <w:rsid w:val="00381ECF"/>
    <w:rsid w:val="003826B6"/>
    <w:rsid w:val="003832B6"/>
    <w:rsid w:val="00387C61"/>
    <w:rsid w:val="003917F4"/>
    <w:rsid w:val="003A0A09"/>
    <w:rsid w:val="003A170C"/>
    <w:rsid w:val="003B5007"/>
    <w:rsid w:val="003B68AB"/>
    <w:rsid w:val="003B7AF5"/>
    <w:rsid w:val="003C29EE"/>
    <w:rsid w:val="003E4F0B"/>
    <w:rsid w:val="003E6D84"/>
    <w:rsid w:val="003F5B37"/>
    <w:rsid w:val="00410935"/>
    <w:rsid w:val="00417CDB"/>
    <w:rsid w:val="004221E4"/>
    <w:rsid w:val="004246DE"/>
    <w:rsid w:val="00431B0E"/>
    <w:rsid w:val="00436458"/>
    <w:rsid w:val="00444B8E"/>
    <w:rsid w:val="00452D8B"/>
    <w:rsid w:val="0046272B"/>
    <w:rsid w:val="00463A5C"/>
    <w:rsid w:val="00466871"/>
    <w:rsid w:val="00466FCC"/>
    <w:rsid w:val="0047222E"/>
    <w:rsid w:val="0047284F"/>
    <w:rsid w:val="00481740"/>
    <w:rsid w:val="004828F7"/>
    <w:rsid w:val="0049606B"/>
    <w:rsid w:val="004A1F3B"/>
    <w:rsid w:val="004B3D9B"/>
    <w:rsid w:val="004C03A1"/>
    <w:rsid w:val="004C0960"/>
    <w:rsid w:val="004C4139"/>
    <w:rsid w:val="004C414D"/>
    <w:rsid w:val="004C4D11"/>
    <w:rsid w:val="004C568E"/>
    <w:rsid w:val="004F37F2"/>
    <w:rsid w:val="0050458D"/>
    <w:rsid w:val="00507601"/>
    <w:rsid w:val="00516A21"/>
    <w:rsid w:val="00516B17"/>
    <w:rsid w:val="00533D16"/>
    <w:rsid w:val="005361D4"/>
    <w:rsid w:val="005375B7"/>
    <w:rsid w:val="00541F4E"/>
    <w:rsid w:val="00543907"/>
    <w:rsid w:val="00564348"/>
    <w:rsid w:val="0057228A"/>
    <w:rsid w:val="00586D3D"/>
    <w:rsid w:val="005925D0"/>
    <w:rsid w:val="00597423"/>
    <w:rsid w:val="005A14CD"/>
    <w:rsid w:val="005B1435"/>
    <w:rsid w:val="005B4CD6"/>
    <w:rsid w:val="005D5AEE"/>
    <w:rsid w:val="005D7863"/>
    <w:rsid w:val="005E66DF"/>
    <w:rsid w:val="005E66EF"/>
    <w:rsid w:val="00601603"/>
    <w:rsid w:val="0060440F"/>
    <w:rsid w:val="006258D7"/>
    <w:rsid w:val="0063430F"/>
    <w:rsid w:val="00635DF6"/>
    <w:rsid w:val="00641BA6"/>
    <w:rsid w:val="006514F9"/>
    <w:rsid w:val="00652C9A"/>
    <w:rsid w:val="00655AEA"/>
    <w:rsid w:val="00655EE3"/>
    <w:rsid w:val="0066420A"/>
    <w:rsid w:val="0066632D"/>
    <w:rsid w:val="00667315"/>
    <w:rsid w:val="00671A98"/>
    <w:rsid w:val="00673C55"/>
    <w:rsid w:val="00690F7E"/>
    <w:rsid w:val="006970BF"/>
    <w:rsid w:val="006A0929"/>
    <w:rsid w:val="006B6B37"/>
    <w:rsid w:val="006C17E5"/>
    <w:rsid w:val="006C278C"/>
    <w:rsid w:val="006C71E1"/>
    <w:rsid w:val="006D6914"/>
    <w:rsid w:val="006F069F"/>
    <w:rsid w:val="006F4043"/>
    <w:rsid w:val="006F4D1E"/>
    <w:rsid w:val="006F74FF"/>
    <w:rsid w:val="00701DFD"/>
    <w:rsid w:val="00706572"/>
    <w:rsid w:val="00707D37"/>
    <w:rsid w:val="00711FA2"/>
    <w:rsid w:val="007132A8"/>
    <w:rsid w:val="007176DC"/>
    <w:rsid w:val="0072520B"/>
    <w:rsid w:val="007416D9"/>
    <w:rsid w:val="00745C8B"/>
    <w:rsid w:val="00747376"/>
    <w:rsid w:val="007555E3"/>
    <w:rsid w:val="00762654"/>
    <w:rsid w:val="00773CAC"/>
    <w:rsid w:val="00774A32"/>
    <w:rsid w:val="007A011F"/>
    <w:rsid w:val="007A08F8"/>
    <w:rsid w:val="007A79F7"/>
    <w:rsid w:val="007B47A8"/>
    <w:rsid w:val="007B72FB"/>
    <w:rsid w:val="007C223B"/>
    <w:rsid w:val="007D0565"/>
    <w:rsid w:val="007D4338"/>
    <w:rsid w:val="007F3B99"/>
    <w:rsid w:val="00803FAF"/>
    <w:rsid w:val="00804B67"/>
    <w:rsid w:val="008065B9"/>
    <w:rsid w:val="008119A4"/>
    <w:rsid w:val="0081252B"/>
    <w:rsid w:val="00813766"/>
    <w:rsid w:val="00826C5E"/>
    <w:rsid w:val="0083125A"/>
    <w:rsid w:val="008509F2"/>
    <w:rsid w:val="008513E6"/>
    <w:rsid w:val="00852033"/>
    <w:rsid w:val="0085229A"/>
    <w:rsid w:val="00852FF3"/>
    <w:rsid w:val="0085674C"/>
    <w:rsid w:val="008577B7"/>
    <w:rsid w:val="00867896"/>
    <w:rsid w:val="00874245"/>
    <w:rsid w:val="00876267"/>
    <w:rsid w:val="008778F6"/>
    <w:rsid w:val="00885291"/>
    <w:rsid w:val="00895423"/>
    <w:rsid w:val="00896602"/>
    <w:rsid w:val="00897F55"/>
    <w:rsid w:val="008A2216"/>
    <w:rsid w:val="008A2BB8"/>
    <w:rsid w:val="008B0D84"/>
    <w:rsid w:val="008B1119"/>
    <w:rsid w:val="008D0068"/>
    <w:rsid w:val="008D4518"/>
    <w:rsid w:val="009013CC"/>
    <w:rsid w:val="009047D4"/>
    <w:rsid w:val="00904BE0"/>
    <w:rsid w:val="0091777E"/>
    <w:rsid w:val="0092670D"/>
    <w:rsid w:val="00943B67"/>
    <w:rsid w:val="00947F0E"/>
    <w:rsid w:val="009508C9"/>
    <w:rsid w:val="0095196E"/>
    <w:rsid w:val="0096263A"/>
    <w:rsid w:val="0097238A"/>
    <w:rsid w:val="0097770B"/>
    <w:rsid w:val="00986C7E"/>
    <w:rsid w:val="00995085"/>
    <w:rsid w:val="009A27A3"/>
    <w:rsid w:val="009B0C96"/>
    <w:rsid w:val="009B66B1"/>
    <w:rsid w:val="009D13A6"/>
    <w:rsid w:val="009D189D"/>
    <w:rsid w:val="009D4CB3"/>
    <w:rsid w:val="009F0700"/>
    <w:rsid w:val="009F2C56"/>
    <w:rsid w:val="009F751E"/>
    <w:rsid w:val="00A0294D"/>
    <w:rsid w:val="00A10AE9"/>
    <w:rsid w:val="00A141B9"/>
    <w:rsid w:val="00A222A7"/>
    <w:rsid w:val="00A2280D"/>
    <w:rsid w:val="00A24367"/>
    <w:rsid w:val="00A366EA"/>
    <w:rsid w:val="00A36D5B"/>
    <w:rsid w:val="00A425DE"/>
    <w:rsid w:val="00A53182"/>
    <w:rsid w:val="00A74357"/>
    <w:rsid w:val="00A84C9D"/>
    <w:rsid w:val="00A90212"/>
    <w:rsid w:val="00A9264C"/>
    <w:rsid w:val="00A97AFE"/>
    <w:rsid w:val="00AA18CB"/>
    <w:rsid w:val="00AB4DB6"/>
    <w:rsid w:val="00AC736B"/>
    <w:rsid w:val="00AC7C2A"/>
    <w:rsid w:val="00AD0879"/>
    <w:rsid w:val="00AD3989"/>
    <w:rsid w:val="00AF2D02"/>
    <w:rsid w:val="00AF3012"/>
    <w:rsid w:val="00AF3732"/>
    <w:rsid w:val="00AF48B7"/>
    <w:rsid w:val="00AF581E"/>
    <w:rsid w:val="00B12B9C"/>
    <w:rsid w:val="00B175D3"/>
    <w:rsid w:val="00B203DC"/>
    <w:rsid w:val="00B20E81"/>
    <w:rsid w:val="00B30DB1"/>
    <w:rsid w:val="00B31777"/>
    <w:rsid w:val="00B56947"/>
    <w:rsid w:val="00B66C98"/>
    <w:rsid w:val="00B67967"/>
    <w:rsid w:val="00B67D8C"/>
    <w:rsid w:val="00B67F1C"/>
    <w:rsid w:val="00B77E9B"/>
    <w:rsid w:val="00BC31E7"/>
    <w:rsid w:val="00BC3809"/>
    <w:rsid w:val="00BE0D13"/>
    <w:rsid w:val="00BE3922"/>
    <w:rsid w:val="00BF2C1E"/>
    <w:rsid w:val="00BF3D23"/>
    <w:rsid w:val="00C023DE"/>
    <w:rsid w:val="00C118F7"/>
    <w:rsid w:val="00C34A72"/>
    <w:rsid w:val="00C350BA"/>
    <w:rsid w:val="00C35574"/>
    <w:rsid w:val="00C36086"/>
    <w:rsid w:val="00C42D97"/>
    <w:rsid w:val="00C676CC"/>
    <w:rsid w:val="00C916F0"/>
    <w:rsid w:val="00C94F52"/>
    <w:rsid w:val="00CA1913"/>
    <w:rsid w:val="00CA31D0"/>
    <w:rsid w:val="00CB072C"/>
    <w:rsid w:val="00CC0211"/>
    <w:rsid w:val="00CC0BA0"/>
    <w:rsid w:val="00CC3CB3"/>
    <w:rsid w:val="00CC7ED2"/>
    <w:rsid w:val="00CD4803"/>
    <w:rsid w:val="00CD54BE"/>
    <w:rsid w:val="00CD673E"/>
    <w:rsid w:val="00CE766E"/>
    <w:rsid w:val="00D02268"/>
    <w:rsid w:val="00D0740D"/>
    <w:rsid w:val="00D205B5"/>
    <w:rsid w:val="00D25E73"/>
    <w:rsid w:val="00D337AE"/>
    <w:rsid w:val="00D3605B"/>
    <w:rsid w:val="00D36D81"/>
    <w:rsid w:val="00D45F78"/>
    <w:rsid w:val="00D46B30"/>
    <w:rsid w:val="00D512A4"/>
    <w:rsid w:val="00D5679C"/>
    <w:rsid w:val="00D5737C"/>
    <w:rsid w:val="00D60D38"/>
    <w:rsid w:val="00D878D7"/>
    <w:rsid w:val="00DA01AE"/>
    <w:rsid w:val="00DA0E37"/>
    <w:rsid w:val="00DA210B"/>
    <w:rsid w:val="00DC2187"/>
    <w:rsid w:val="00DD022A"/>
    <w:rsid w:val="00DD303D"/>
    <w:rsid w:val="00DF0337"/>
    <w:rsid w:val="00E05CBA"/>
    <w:rsid w:val="00E1154D"/>
    <w:rsid w:val="00E11B67"/>
    <w:rsid w:val="00E147A4"/>
    <w:rsid w:val="00E220C9"/>
    <w:rsid w:val="00E23514"/>
    <w:rsid w:val="00E255CC"/>
    <w:rsid w:val="00E32259"/>
    <w:rsid w:val="00E37A6E"/>
    <w:rsid w:val="00E45CB1"/>
    <w:rsid w:val="00E6140C"/>
    <w:rsid w:val="00E61D77"/>
    <w:rsid w:val="00E7181E"/>
    <w:rsid w:val="00E71F27"/>
    <w:rsid w:val="00E7395A"/>
    <w:rsid w:val="00E74C7B"/>
    <w:rsid w:val="00E7521F"/>
    <w:rsid w:val="00E8456B"/>
    <w:rsid w:val="00E84DB8"/>
    <w:rsid w:val="00EA10D4"/>
    <w:rsid w:val="00EA1B6B"/>
    <w:rsid w:val="00EA4BBC"/>
    <w:rsid w:val="00EB12F6"/>
    <w:rsid w:val="00EB3C39"/>
    <w:rsid w:val="00EC0426"/>
    <w:rsid w:val="00EC0AE2"/>
    <w:rsid w:val="00EC4E6B"/>
    <w:rsid w:val="00ED1890"/>
    <w:rsid w:val="00ED3AA0"/>
    <w:rsid w:val="00EF0A0C"/>
    <w:rsid w:val="00EF776B"/>
    <w:rsid w:val="00F179C2"/>
    <w:rsid w:val="00F24026"/>
    <w:rsid w:val="00F27AD9"/>
    <w:rsid w:val="00F32318"/>
    <w:rsid w:val="00F34237"/>
    <w:rsid w:val="00F54C9A"/>
    <w:rsid w:val="00F55B2B"/>
    <w:rsid w:val="00F55EB0"/>
    <w:rsid w:val="00F67682"/>
    <w:rsid w:val="00FC3004"/>
    <w:rsid w:val="00FC6B3D"/>
    <w:rsid w:val="00FC7262"/>
    <w:rsid w:val="00FD77DE"/>
    <w:rsid w:val="00FE2C95"/>
    <w:rsid w:val="00FE4C8C"/>
    <w:rsid w:val="00FE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D93E9E"/>
  <w15:docId w15:val="{00D479A3-6A9F-4FC7-8295-988E42BA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1">
    <w:name w:val="heading 1"/>
    <w:basedOn w:val="Normal"/>
    <w:next w:val="NoParagraphStyle"/>
    <w:link w:val="Heading1Char"/>
    <w:uiPriority w:val="99"/>
    <w:qFormat/>
    <w:rsid w:val="00986C7E"/>
    <w:pPr>
      <w:keepNext/>
      <w:widowControl w:val="0"/>
      <w:tabs>
        <w:tab w:val="left" w:pos="850"/>
      </w:tabs>
      <w:suppressAutoHyphens/>
      <w:autoSpaceDE w:val="0"/>
      <w:autoSpaceDN w:val="0"/>
      <w:adjustRightInd w:val="0"/>
      <w:spacing w:before="360" w:after="120" w:line="288" w:lineRule="auto"/>
      <w:ind w:left="850" w:hanging="850"/>
      <w:textAlignment w:val="center"/>
      <w:outlineLvl w:val="0"/>
    </w:pPr>
    <w:rPr>
      <w:rFonts w:ascii="TimesNewRomanPS-BoldMT" w:eastAsia="Times New Roman" w:hAnsi="TimesNewRomanPS-BoldMT" w:cs="TimesNewRomanPS-BoldMT"/>
      <w:b/>
      <w:bCs/>
      <w:smallCaps/>
      <w:color w:val="000000"/>
      <w:sz w:val="24"/>
      <w:szCs w:val="24"/>
    </w:rPr>
  </w:style>
  <w:style w:type="paragraph" w:styleId="Heading2">
    <w:name w:val="heading 2"/>
    <w:basedOn w:val="Normal"/>
    <w:next w:val="NoParagraphStyle"/>
    <w:link w:val="Heading2Char"/>
    <w:uiPriority w:val="99"/>
    <w:qFormat/>
    <w:rsid w:val="00986C7E"/>
    <w:pPr>
      <w:keepNext/>
      <w:widowControl w:val="0"/>
      <w:tabs>
        <w:tab w:val="left" w:pos="850"/>
      </w:tabs>
      <w:suppressAutoHyphens/>
      <w:autoSpaceDE w:val="0"/>
      <w:autoSpaceDN w:val="0"/>
      <w:adjustRightInd w:val="0"/>
      <w:spacing w:before="120" w:after="120" w:line="288" w:lineRule="auto"/>
      <w:ind w:left="850" w:hanging="850"/>
      <w:textAlignment w:val="center"/>
      <w:outlineLvl w:val="1"/>
    </w:pPr>
    <w:rPr>
      <w:rFonts w:ascii="TimesNewRomanPS-BoldMT" w:eastAsia="Times New Roman" w:hAnsi="TimesNewRomanPS-BoldMT" w:cs="TimesNewRomanPS-BoldMT"/>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customStyle="1" w:styleId="Heading1Char">
    <w:name w:val="Heading 1 Char"/>
    <w:basedOn w:val="DefaultParagraphFont"/>
    <w:link w:val="Heading1"/>
    <w:uiPriority w:val="99"/>
    <w:rsid w:val="00986C7E"/>
    <w:rPr>
      <w:rFonts w:ascii="TimesNewRomanPS-BoldMT" w:eastAsia="Times New Roman" w:hAnsi="TimesNewRomanPS-BoldMT" w:cs="TimesNewRomanPS-BoldMT"/>
      <w:b/>
      <w:bCs/>
      <w:smallCaps/>
      <w:color w:val="000000"/>
      <w:sz w:val="24"/>
      <w:szCs w:val="24"/>
      <w:lang w:val="is-IS"/>
    </w:rPr>
  </w:style>
  <w:style w:type="character" w:customStyle="1" w:styleId="Heading2Char">
    <w:name w:val="Heading 2 Char"/>
    <w:basedOn w:val="DefaultParagraphFont"/>
    <w:link w:val="Heading2"/>
    <w:uiPriority w:val="99"/>
    <w:rsid w:val="00986C7E"/>
    <w:rPr>
      <w:rFonts w:ascii="TimesNewRomanPS-BoldMT" w:eastAsia="Times New Roman" w:hAnsi="TimesNewRomanPS-BoldMT" w:cs="TimesNewRomanPS-BoldMT"/>
      <w:b/>
      <w:bCs/>
      <w:color w:val="000000"/>
      <w:sz w:val="24"/>
      <w:szCs w:val="24"/>
      <w:lang w:val="is-IS"/>
    </w:rPr>
  </w:style>
  <w:style w:type="paragraph" w:customStyle="1" w:styleId="NoParagraphStyle">
    <w:name w:val="[No Paragraph Style]"/>
    <w:uiPriority w:val="99"/>
    <w:rsid w:val="00986C7E"/>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is-IS"/>
    </w:rPr>
  </w:style>
  <w:style w:type="paragraph" w:customStyle="1" w:styleId="Typedudocument">
    <w:name w:val="Type du document"/>
    <w:basedOn w:val="Normal"/>
    <w:next w:val="Datedadoption"/>
    <w:uiPriority w:val="99"/>
    <w:rsid w:val="00986C7E"/>
    <w:pPr>
      <w:widowControl w:val="0"/>
      <w:suppressAutoHyphens/>
      <w:autoSpaceDE w:val="0"/>
      <w:autoSpaceDN w:val="0"/>
      <w:adjustRightInd w:val="0"/>
      <w:spacing w:before="360" w:line="288" w:lineRule="auto"/>
      <w:ind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Datedadoption">
    <w:name w:val="Date d'adoption"/>
    <w:basedOn w:val="Normal"/>
    <w:next w:val="Titreobjet"/>
    <w:uiPriority w:val="99"/>
    <w:rsid w:val="00986C7E"/>
    <w:pPr>
      <w:widowControl w:val="0"/>
      <w:suppressAutoHyphens/>
      <w:autoSpaceDE w:val="0"/>
      <w:autoSpaceDN w:val="0"/>
      <w:adjustRightInd w:val="0"/>
      <w:spacing w:before="360" w:line="288" w:lineRule="auto"/>
      <w:ind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Titreobjet">
    <w:name w:val="Titre objet"/>
    <w:basedOn w:val="Normal"/>
    <w:next w:val="Sous-titreobjet"/>
    <w:uiPriority w:val="99"/>
    <w:rsid w:val="00986C7E"/>
    <w:pPr>
      <w:widowControl w:val="0"/>
      <w:suppressAutoHyphens/>
      <w:autoSpaceDE w:val="0"/>
      <w:autoSpaceDN w:val="0"/>
      <w:adjustRightInd w:val="0"/>
      <w:spacing w:before="360" w:after="360" w:line="288" w:lineRule="auto"/>
      <w:ind w:firstLine="0"/>
      <w:jc w:val="center"/>
      <w:textAlignment w:val="center"/>
    </w:pPr>
    <w:rPr>
      <w:rFonts w:ascii="TimesNewRomanPS-BoldMT" w:eastAsia="Times New Roman" w:hAnsi="TimesNewRomanPS-BoldMT" w:cs="TimesNewRomanPS-BoldMT"/>
      <w:b/>
      <w:bCs/>
      <w:color w:val="000000"/>
      <w:sz w:val="24"/>
      <w:szCs w:val="24"/>
    </w:rPr>
  </w:style>
  <w:style w:type="paragraph" w:customStyle="1" w:styleId="Sous-titreobjet">
    <w:name w:val="Sous-titre objet"/>
    <w:basedOn w:val="Titreobjet"/>
    <w:uiPriority w:val="99"/>
    <w:rsid w:val="00986C7E"/>
    <w:pPr>
      <w:spacing w:before="0" w:after="0"/>
    </w:pPr>
  </w:style>
  <w:style w:type="paragraph" w:customStyle="1" w:styleId="Institutionquiagit">
    <w:name w:val="Institution qui agit"/>
    <w:basedOn w:val="Normal"/>
    <w:next w:val="Normal"/>
    <w:uiPriority w:val="99"/>
    <w:rsid w:val="00986C7E"/>
    <w:pPr>
      <w:keepNext/>
      <w:widowControl w:val="0"/>
      <w:suppressAutoHyphens/>
      <w:autoSpaceDE w:val="0"/>
      <w:autoSpaceDN w:val="0"/>
      <w:adjustRightInd w:val="0"/>
      <w:spacing w:before="600" w:after="120" w:line="288" w:lineRule="auto"/>
      <w:ind w:firstLine="0"/>
      <w:textAlignment w:val="center"/>
    </w:pPr>
    <w:rPr>
      <w:rFonts w:ascii="TimesNewRomanPSMT" w:eastAsia="Times New Roman" w:hAnsi="TimesNewRomanPSMT" w:cs="TimesNewRomanPSMT"/>
      <w:color w:val="000000"/>
      <w:sz w:val="24"/>
      <w:szCs w:val="24"/>
    </w:rPr>
  </w:style>
  <w:style w:type="paragraph" w:customStyle="1" w:styleId="ManualConsidrant">
    <w:name w:val="Manual ConsidÈrant"/>
    <w:basedOn w:val="Normal"/>
    <w:uiPriority w:val="99"/>
    <w:rsid w:val="00986C7E"/>
    <w:pPr>
      <w:widowControl w:val="0"/>
      <w:suppressAutoHyphens/>
      <w:autoSpaceDE w:val="0"/>
      <w:autoSpaceDN w:val="0"/>
      <w:adjustRightInd w:val="0"/>
      <w:spacing w:before="120" w:after="120" w:line="288" w:lineRule="auto"/>
      <w:ind w:left="709" w:hanging="709"/>
      <w:textAlignment w:val="center"/>
    </w:pPr>
    <w:rPr>
      <w:rFonts w:ascii="TimesNewRomanPSMT" w:eastAsia="Times New Roman" w:hAnsi="TimesNewRomanPSMT" w:cs="TimesNewRomanPSMT"/>
      <w:color w:val="000000"/>
      <w:sz w:val="24"/>
      <w:szCs w:val="24"/>
    </w:rPr>
  </w:style>
  <w:style w:type="paragraph" w:customStyle="1" w:styleId="Formuledadoption">
    <w:name w:val="Formule d'adoption"/>
    <w:basedOn w:val="Normal"/>
    <w:next w:val="Titrearticle"/>
    <w:uiPriority w:val="99"/>
    <w:rsid w:val="00986C7E"/>
    <w:pPr>
      <w:keepNext/>
      <w:widowControl w:val="0"/>
      <w:suppressAutoHyphens/>
      <w:autoSpaceDE w:val="0"/>
      <w:autoSpaceDN w:val="0"/>
      <w:adjustRightInd w:val="0"/>
      <w:spacing w:before="120" w:after="120" w:line="288" w:lineRule="auto"/>
      <w:ind w:firstLine="0"/>
      <w:textAlignment w:val="center"/>
    </w:pPr>
    <w:rPr>
      <w:rFonts w:ascii="TimesNewRomanPSMT" w:eastAsia="Times New Roman" w:hAnsi="TimesNewRomanPSMT" w:cs="TimesNewRomanPSMT"/>
      <w:color w:val="000000"/>
      <w:sz w:val="24"/>
      <w:szCs w:val="24"/>
    </w:rPr>
  </w:style>
  <w:style w:type="paragraph" w:customStyle="1" w:styleId="SectionTitle">
    <w:name w:val="SectionTitle"/>
    <w:basedOn w:val="Normal"/>
    <w:next w:val="Heading1"/>
    <w:uiPriority w:val="99"/>
    <w:rsid w:val="00986C7E"/>
    <w:pPr>
      <w:keepNext/>
      <w:widowControl w:val="0"/>
      <w:suppressAutoHyphens/>
      <w:autoSpaceDE w:val="0"/>
      <w:autoSpaceDN w:val="0"/>
      <w:adjustRightInd w:val="0"/>
      <w:spacing w:before="120" w:after="360" w:line="288" w:lineRule="auto"/>
      <w:ind w:firstLine="0"/>
      <w:jc w:val="center"/>
      <w:textAlignment w:val="center"/>
    </w:pPr>
    <w:rPr>
      <w:rFonts w:ascii="TimesNewRomanPS-BoldMT" w:eastAsia="Times New Roman" w:hAnsi="TimesNewRomanPS-BoldMT" w:cs="TimesNewRomanPS-BoldMT"/>
      <w:b/>
      <w:bCs/>
      <w:smallCaps/>
      <w:color w:val="000000"/>
      <w:sz w:val="28"/>
      <w:szCs w:val="28"/>
    </w:rPr>
  </w:style>
  <w:style w:type="paragraph" w:customStyle="1" w:styleId="Titrearticle">
    <w:name w:val="Titre article"/>
    <w:basedOn w:val="Normal"/>
    <w:next w:val="Normal"/>
    <w:uiPriority w:val="99"/>
    <w:rsid w:val="00986C7E"/>
    <w:pPr>
      <w:keepNext/>
      <w:widowControl w:val="0"/>
      <w:suppressAutoHyphens/>
      <w:autoSpaceDE w:val="0"/>
      <w:autoSpaceDN w:val="0"/>
      <w:adjustRightInd w:val="0"/>
      <w:spacing w:before="360" w:after="120" w:line="288" w:lineRule="auto"/>
      <w:ind w:firstLine="0"/>
      <w:jc w:val="center"/>
      <w:textAlignment w:val="center"/>
    </w:pPr>
    <w:rPr>
      <w:rFonts w:ascii="TimesNewRomanPS-ItalicMT" w:eastAsia="Times New Roman" w:hAnsi="TimesNewRomanPS-ItalicMT" w:cs="TimesNewRomanPS-ItalicMT"/>
      <w:i/>
      <w:iCs/>
      <w:color w:val="000000"/>
      <w:sz w:val="24"/>
      <w:szCs w:val="24"/>
    </w:rPr>
  </w:style>
  <w:style w:type="paragraph" w:customStyle="1" w:styleId="NormalCentered">
    <w:name w:val="Normal Centered"/>
    <w:basedOn w:val="Normal"/>
    <w:uiPriority w:val="99"/>
    <w:rsid w:val="00986C7E"/>
    <w:pPr>
      <w:widowControl w:val="0"/>
      <w:suppressAutoHyphens/>
      <w:autoSpaceDE w:val="0"/>
      <w:autoSpaceDN w:val="0"/>
      <w:adjustRightInd w:val="0"/>
      <w:spacing w:before="120" w:after="120" w:line="288" w:lineRule="auto"/>
      <w:ind w:firstLine="0"/>
      <w:jc w:val="center"/>
      <w:textAlignment w:val="center"/>
    </w:pPr>
    <w:rPr>
      <w:rFonts w:ascii="TimesNewRomanPSMT" w:eastAsia="Times New Roman" w:hAnsi="TimesNewRomanPSMT" w:cs="TimesNewRomanPSMT"/>
      <w:color w:val="000000"/>
      <w:sz w:val="24"/>
      <w:szCs w:val="24"/>
    </w:rPr>
  </w:style>
  <w:style w:type="paragraph" w:customStyle="1" w:styleId="Point0">
    <w:name w:val="Point 0"/>
    <w:basedOn w:val="Normal"/>
    <w:uiPriority w:val="99"/>
    <w:rsid w:val="00986C7E"/>
    <w:pPr>
      <w:widowControl w:val="0"/>
      <w:suppressAutoHyphens/>
      <w:autoSpaceDE w:val="0"/>
      <w:autoSpaceDN w:val="0"/>
      <w:adjustRightInd w:val="0"/>
      <w:spacing w:before="120" w:after="120" w:line="288" w:lineRule="auto"/>
      <w:ind w:left="851" w:hanging="851"/>
      <w:textAlignment w:val="center"/>
    </w:pPr>
    <w:rPr>
      <w:rFonts w:ascii="TimesNewRomanPSMT" w:eastAsia="Times New Roman" w:hAnsi="TimesNewRomanPSMT" w:cs="TimesNewRomanPSMT"/>
      <w:color w:val="000000"/>
      <w:sz w:val="24"/>
      <w:szCs w:val="24"/>
    </w:rPr>
  </w:style>
  <w:style w:type="paragraph" w:customStyle="1" w:styleId="Point1">
    <w:name w:val="Point 1"/>
    <w:basedOn w:val="Normal"/>
    <w:uiPriority w:val="99"/>
    <w:rsid w:val="00986C7E"/>
    <w:pPr>
      <w:widowControl w:val="0"/>
      <w:suppressAutoHyphens/>
      <w:autoSpaceDE w:val="0"/>
      <w:autoSpaceDN w:val="0"/>
      <w:adjustRightInd w:val="0"/>
      <w:spacing w:before="120" w:after="120" w:line="288" w:lineRule="auto"/>
      <w:ind w:left="1418" w:hanging="567"/>
      <w:textAlignment w:val="center"/>
    </w:pPr>
    <w:rPr>
      <w:rFonts w:ascii="TimesNewRomanPSMT" w:eastAsia="Times New Roman" w:hAnsi="TimesNewRomanPSMT" w:cs="TimesNewRomanPSMT"/>
      <w:color w:val="000000"/>
      <w:sz w:val="24"/>
      <w:szCs w:val="24"/>
    </w:rPr>
  </w:style>
  <w:style w:type="paragraph" w:customStyle="1" w:styleId="Point2">
    <w:name w:val="Point 2"/>
    <w:basedOn w:val="Normal"/>
    <w:uiPriority w:val="99"/>
    <w:rsid w:val="00986C7E"/>
    <w:pPr>
      <w:widowControl w:val="0"/>
      <w:suppressAutoHyphens/>
      <w:autoSpaceDE w:val="0"/>
      <w:autoSpaceDN w:val="0"/>
      <w:adjustRightInd w:val="0"/>
      <w:spacing w:before="120" w:after="120" w:line="288" w:lineRule="auto"/>
      <w:ind w:left="1985" w:hanging="567"/>
      <w:textAlignment w:val="center"/>
    </w:pPr>
    <w:rPr>
      <w:rFonts w:ascii="TimesNewRomanPSMT" w:eastAsia="Times New Roman" w:hAnsi="TimesNewRomanPSMT" w:cs="TimesNewRomanPSMT"/>
      <w:color w:val="000000"/>
      <w:sz w:val="24"/>
      <w:szCs w:val="24"/>
    </w:rPr>
  </w:style>
  <w:style w:type="paragraph" w:customStyle="1" w:styleId="Fait">
    <w:name w:val="Fait ‡"/>
    <w:basedOn w:val="Normal"/>
    <w:next w:val="Institutionquisigne"/>
    <w:uiPriority w:val="99"/>
    <w:rsid w:val="00986C7E"/>
    <w:pPr>
      <w:keepNext/>
      <w:widowControl w:val="0"/>
      <w:suppressAutoHyphens/>
      <w:autoSpaceDE w:val="0"/>
      <w:autoSpaceDN w:val="0"/>
      <w:adjustRightInd w:val="0"/>
      <w:spacing w:before="120" w:line="288" w:lineRule="auto"/>
      <w:ind w:firstLine="0"/>
      <w:textAlignment w:val="center"/>
    </w:pPr>
    <w:rPr>
      <w:rFonts w:ascii="TimesNewRomanPSMT" w:eastAsia="Times New Roman" w:hAnsi="TimesNewRomanPSMT" w:cs="TimesNewRomanPSMT"/>
      <w:color w:val="000000"/>
      <w:sz w:val="24"/>
      <w:szCs w:val="24"/>
    </w:rPr>
  </w:style>
  <w:style w:type="paragraph" w:customStyle="1" w:styleId="Annexetitreglobale">
    <w:name w:val="Annexe titre (globale)"/>
    <w:basedOn w:val="Normal"/>
    <w:next w:val="Normal"/>
    <w:uiPriority w:val="99"/>
    <w:rsid w:val="00986C7E"/>
    <w:pPr>
      <w:widowControl w:val="0"/>
      <w:suppressAutoHyphens/>
      <w:autoSpaceDE w:val="0"/>
      <w:autoSpaceDN w:val="0"/>
      <w:adjustRightInd w:val="0"/>
      <w:spacing w:before="120" w:after="120" w:line="288" w:lineRule="auto"/>
      <w:ind w:firstLine="0"/>
      <w:jc w:val="center"/>
      <w:textAlignment w:val="center"/>
    </w:pPr>
    <w:rPr>
      <w:rFonts w:ascii="TimesNewRomanPS-BoldMT" w:eastAsia="Times New Roman" w:hAnsi="TimesNewRomanPS-BoldMT" w:cs="TimesNewRomanPS-BoldMT"/>
      <w:b/>
      <w:bCs/>
      <w:color w:val="000000"/>
      <w:sz w:val="24"/>
      <w:szCs w:val="24"/>
      <w:u w:val="thick"/>
    </w:rPr>
  </w:style>
  <w:style w:type="paragraph" w:customStyle="1" w:styleId="ManualHeading1">
    <w:name w:val="Manual Heading 1"/>
    <w:basedOn w:val="Heading1"/>
    <w:next w:val="NoParagraphStyle"/>
    <w:uiPriority w:val="99"/>
    <w:rsid w:val="00986C7E"/>
    <w:pPr>
      <w:tabs>
        <w:tab w:val="clear" w:pos="850"/>
        <w:tab w:val="left" w:pos="851"/>
      </w:tabs>
      <w:ind w:left="851" w:hanging="851"/>
      <w:outlineLvl w:val="9"/>
    </w:pPr>
  </w:style>
  <w:style w:type="paragraph" w:customStyle="1" w:styleId="Tiret2">
    <w:name w:val="Tiret 2"/>
    <w:basedOn w:val="Point2"/>
    <w:uiPriority w:val="99"/>
    <w:rsid w:val="00986C7E"/>
  </w:style>
  <w:style w:type="paragraph" w:customStyle="1" w:styleId="ManualHeading2">
    <w:name w:val="Manual Heading 2"/>
    <w:basedOn w:val="Heading2"/>
    <w:next w:val="NoParagraphStyle"/>
    <w:uiPriority w:val="99"/>
    <w:rsid w:val="00986C7E"/>
    <w:pPr>
      <w:tabs>
        <w:tab w:val="clear" w:pos="850"/>
        <w:tab w:val="left" w:pos="851"/>
      </w:tabs>
      <w:ind w:left="851" w:hanging="851"/>
      <w:outlineLvl w:val="9"/>
    </w:pPr>
  </w:style>
  <w:style w:type="paragraph" w:customStyle="1" w:styleId="NormalLeft">
    <w:name w:val="Normal Left"/>
    <w:basedOn w:val="Normal"/>
    <w:uiPriority w:val="99"/>
    <w:rsid w:val="00986C7E"/>
    <w:pPr>
      <w:widowControl w:val="0"/>
      <w:suppressAutoHyphens/>
      <w:autoSpaceDE w:val="0"/>
      <w:autoSpaceDN w:val="0"/>
      <w:adjustRightInd w:val="0"/>
      <w:spacing w:before="120" w:after="120" w:line="288" w:lineRule="auto"/>
      <w:ind w:firstLine="0"/>
      <w:jc w:val="left"/>
      <w:textAlignment w:val="center"/>
    </w:pPr>
    <w:rPr>
      <w:rFonts w:ascii="TimesNewRomanPSMT" w:eastAsia="Times New Roman" w:hAnsi="TimesNewRomanPSMT" w:cs="TimesNewRomanPSMT"/>
      <w:color w:val="000000"/>
      <w:sz w:val="24"/>
      <w:szCs w:val="24"/>
    </w:rPr>
  </w:style>
  <w:style w:type="paragraph" w:customStyle="1" w:styleId="BasicParagraph">
    <w:name w:val="[Basic Paragraph]"/>
    <w:basedOn w:val="NoParagraphStyle"/>
    <w:uiPriority w:val="99"/>
    <w:rsid w:val="00986C7E"/>
    <w:pPr>
      <w:spacing w:after="113" w:line="240" w:lineRule="atLeast"/>
      <w:jc w:val="both"/>
    </w:pPr>
    <w:rPr>
      <w:sz w:val="18"/>
      <w:szCs w:val="18"/>
    </w:rPr>
  </w:style>
  <w:style w:type="paragraph" w:customStyle="1" w:styleId="Institutionquisigne">
    <w:name w:val="Institution qui signe"/>
    <w:basedOn w:val="Normal"/>
    <w:next w:val="NoParagraphStyle"/>
    <w:uiPriority w:val="99"/>
    <w:rsid w:val="00986C7E"/>
    <w:pPr>
      <w:keepNext/>
      <w:widowControl w:val="0"/>
      <w:tabs>
        <w:tab w:val="left" w:pos="4253"/>
      </w:tabs>
      <w:suppressAutoHyphens/>
      <w:autoSpaceDE w:val="0"/>
      <w:autoSpaceDN w:val="0"/>
      <w:adjustRightInd w:val="0"/>
      <w:spacing w:before="720" w:line="288" w:lineRule="auto"/>
      <w:ind w:firstLine="0"/>
      <w:textAlignment w:val="center"/>
    </w:pPr>
    <w:rPr>
      <w:rFonts w:ascii="TimesNewRomanPS-ItalicMT" w:eastAsia="Times New Roman" w:hAnsi="TimesNewRomanPS-ItalicMT" w:cs="TimesNewRomanPS-ItalicMT"/>
      <w:i/>
      <w:iCs/>
      <w:color w:val="000000"/>
      <w:sz w:val="24"/>
      <w:szCs w:val="24"/>
    </w:rPr>
  </w:style>
  <w:style w:type="character" w:customStyle="1" w:styleId="CharChar3">
    <w:name w:val="Char Char3"/>
    <w:uiPriority w:val="99"/>
    <w:locked/>
    <w:rsid w:val="00986C7E"/>
    <w:rPr>
      <w:rFonts w:ascii="TimesNewRomanPS-BoldMT" w:hAnsi="TimesNewRomanPS-BoldMT"/>
      <w:b/>
      <w:smallCaps/>
      <w:color w:val="000000"/>
      <w:sz w:val="24"/>
      <w:lang w:val="is-IS" w:eastAsia="en-US"/>
    </w:rPr>
  </w:style>
  <w:style w:type="paragraph" w:styleId="BalloonText">
    <w:name w:val="Balloon Text"/>
    <w:basedOn w:val="Normal"/>
    <w:link w:val="BalloonTextChar"/>
    <w:uiPriority w:val="99"/>
    <w:semiHidden/>
    <w:rsid w:val="00986C7E"/>
    <w:pPr>
      <w:ind w:firstLine="0"/>
      <w:jc w:val="left"/>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86C7E"/>
    <w:rPr>
      <w:rFonts w:ascii="Tahoma" w:eastAsia="SimSun" w:hAnsi="Tahoma" w:cs="Tahoma"/>
      <w:sz w:val="16"/>
      <w:szCs w:val="16"/>
      <w:lang w:val="is-IS" w:eastAsia="zh-CN"/>
    </w:rPr>
  </w:style>
  <w:style w:type="table" w:styleId="TableGrid">
    <w:name w:val="Table Grid"/>
    <w:basedOn w:val="TableNormal"/>
    <w:uiPriority w:val="99"/>
    <w:rsid w:val="00986C7E"/>
    <w:pPr>
      <w:widowControl w:val="0"/>
      <w:suppressAutoHyphens/>
      <w:autoSpaceDE w:val="0"/>
      <w:autoSpaceDN w:val="0"/>
      <w:adjustRightInd w:val="0"/>
      <w:spacing w:before="120" w:after="120" w:line="288" w:lineRule="auto"/>
      <w:jc w:val="both"/>
      <w:textAlignment w:val="center"/>
    </w:pPr>
    <w:rPr>
      <w:rFonts w:ascii="Times New Roman" w:eastAsia="Times New Roman" w:hAnsi="Times New Roman"/>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6871"/>
    <w:rPr>
      <w:i/>
      <w:iCs/>
    </w:rPr>
  </w:style>
  <w:style w:type="character" w:styleId="CommentReference">
    <w:name w:val="annotation reference"/>
    <w:basedOn w:val="DefaultParagraphFont"/>
    <w:uiPriority w:val="99"/>
    <w:semiHidden/>
    <w:unhideWhenUsed/>
    <w:rsid w:val="00E23514"/>
    <w:rPr>
      <w:sz w:val="16"/>
      <w:szCs w:val="16"/>
    </w:rPr>
  </w:style>
  <w:style w:type="paragraph" w:styleId="CommentText">
    <w:name w:val="annotation text"/>
    <w:basedOn w:val="Normal"/>
    <w:link w:val="CommentTextChar"/>
    <w:uiPriority w:val="99"/>
    <w:semiHidden/>
    <w:unhideWhenUsed/>
    <w:rsid w:val="00E23514"/>
    <w:rPr>
      <w:sz w:val="20"/>
      <w:szCs w:val="20"/>
    </w:rPr>
  </w:style>
  <w:style w:type="character" w:customStyle="1" w:styleId="CommentTextChar">
    <w:name w:val="Comment Text Char"/>
    <w:basedOn w:val="DefaultParagraphFont"/>
    <w:link w:val="CommentText"/>
    <w:uiPriority w:val="99"/>
    <w:semiHidden/>
    <w:rsid w:val="00E23514"/>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E23514"/>
    <w:rPr>
      <w:b/>
      <w:bCs/>
    </w:rPr>
  </w:style>
  <w:style w:type="character" w:customStyle="1" w:styleId="CommentSubjectChar">
    <w:name w:val="Comment Subject Char"/>
    <w:basedOn w:val="CommentTextChar"/>
    <w:link w:val="CommentSubject"/>
    <w:uiPriority w:val="99"/>
    <w:semiHidden/>
    <w:rsid w:val="00E23514"/>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844D-912F-4DCC-8727-35D90CD0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74</Pages>
  <Words>26476</Words>
  <Characters>150915</Characters>
  <Application>Microsoft Office Word</Application>
  <DocSecurity>0</DocSecurity>
  <Lines>1257</Lines>
  <Paragraphs>354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177037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Kjartan Ingvarsson</cp:lastModifiedBy>
  <cp:revision>4</cp:revision>
  <cp:lastPrinted>2018-03-05T14:04:00Z</cp:lastPrinted>
  <dcterms:created xsi:type="dcterms:W3CDTF">2018-03-06T15:06:00Z</dcterms:created>
  <dcterms:modified xsi:type="dcterms:W3CDTF">2018-03-06T15:30:00Z</dcterms:modified>
</cp:coreProperties>
</file>