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C80" w:rsidRPr="00E34B42" w14:paraId="3A3D6ADE" w14:textId="77777777" w:rsidTr="00081C72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B6D896" w14:textId="77777777" w:rsidR="00883C80" w:rsidRPr="00E34B42" w:rsidRDefault="00883C80" w:rsidP="00081C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bookmarkStart w:id="0" w:name="_GoBack"/>
            <w:bookmarkEnd w:id="0"/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6F3B2DBD" wp14:editId="4C569E86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FECEC" w14:textId="77777777" w:rsidR="00883C80" w:rsidRPr="00E34B42" w:rsidRDefault="00883C80" w:rsidP="00081C72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ÁFORM UM LAGASETNINGU</w:t>
            </w:r>
          </w:p>
          <w:p w14:paraId="4D511272" w14:textId="77777777" w:rsidR="00883C80" w:rsidRPr="00E34B42" w:rsidRDefault="00883C80" w:rsidP="00081C72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   – sbr. samþykkt ríkisstjórnar frá 10. mars 2017, 1.-4.  gr.</w:t>
            </w:r>
          </w:p>
        </w:tc>
      </w:tr>
      <w:tr w:rsidR="00883C80" w:rsidRPr="00E34B42" w14:paraId="03723AF1" w14:textId="77777777" w:rsidTr="00081C7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1399D1D" w14:textId="77777777" w:rsidR="00883C80" w:rsidRPr="00E34B42" w:rsidRDefault="00883C80" w:rsidP="00081C72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28B851D4131A476E8E06F886EE0347A1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4D52E6" w14:textId="3B164125" w:rsidR="00883C80" w:rsidRPr="00E34B42" w:rsidRDefault="00883C80" w:rsidP="00081C72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E42812">
                  <w:rPr>
                    <w:rFonts w:ascii="Times New Roman" w:hAnsi="Times New Roman" w:cs="Times New Roman"/>
                    <w:lang w:val="is-IS"/>
                  </w:rPr>
                  <w:t>FJR180</w:t>
                </w:r>
                <w:r w:rsidR="0076632A">
                  <w:rPr>
                    <w:rFonts w:ascii="Times New Roman" w:hAnsi="Times New Roman" w:cs="Times New Roman"/>
                    <w:lang w:val="is-IS"/>
                  </w:rPr>
                  <w:t>50100</w:t>
                </w:r>
                <w:r w:rsidR="00961BEB">
                  <w:rPr>
                    <w:rFonts w:ascii="Times New Roman" w:hAnsi="Times New Roman" w:cs="Times New Roman"/>
                    <w:lang w:val="is-IS"/>
                  </w:rPr>
                  <w:t xml:space="preserve"> – Breyting á lögum um fjármálafyrirtæki nr. 161/2002 (endurskoðun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>, starfstími og upplýsingaskylda endurskoðenda</w:t>
                </w:r>
                <w:r w:rsidR="00961BEB">
                  <w:rPr>
                    <w:rFonts w:ascii="Times New Roman" w:hAnsi="Times New Roman" w:cs="Times New Roman"/>
                    <w:lang w:val="is-IS"/>
                  </w:rPr>
                  <w:t>).</w:t>
                </w:r>
              </w:p>
            </w:tc>
          </w:sdtContent>
        </w:sdt>
      </w:tr>
      <w:tr w:rsidR="00883C80" w:rsidRPr="00E34B42" w14:paraId="498D91F0" w14:textId="77777777" w:rsidTr="00081C7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04BECEB" w14:textId="77777777" w:rsidR="00883C80" w:rsidRPr="00E34B42" w:rsidRDefault="00883C80" w:rsidP="00081C72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04D01FEE450C429683A8CD24D949D2AE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0BCCC426" w14:textId="77777777" w:rsidR="00883C80" w:rsidRPr="00E34B42" w:rsidRDefault="00883C80" w:rsidP="00081C72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Fjármála- og efnahagsráðuneytið.</w:t>
                </w:r>
              </w:p>
            </w:tc>
          </w:sdtContent>
        </w:sdt>
      </w:tr>
      <w:tr w:rsidR="00883C80" w:rsidRPr="00E34B42" w14:paraId="2907F852" w14:textId="77777777" w:rsidTr="00081C7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7247D80" w14:textId="77777777" w:rsidR="00883C80" w:rsidRPr="00E34B42" w:rsidRDefault="00883C80" w:rsidP="00081C72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2DEF851F" w14:textId="77777777" w:rsidR="00883C80" w:rsidRPr="00E34B42" w:rsidRDefault="00007284" w:rsidP="00575E51">
            <w:pPr>
              <w:spacing w:before="60" w:after="12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C80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883C8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58D2C622" w14:textId="77777777" w:rsidR="00883C80" w:rsidRPr="00E34B42" w:rsidRDefault="00007284" w:rsidP="00575E51">
            <w:pPr>
              <w:spacing w:before="60" w:after="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C80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883C8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883C80" w:rsidRPr="00E34B42" w14:paraId="04DAC5DA" w14:textId="77777777" w:rsidTr="00081C7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FD5" w14:textId="77777777" w:rsidR="00883C80" w:rsidRPr="00E34B42" w:rsidRDefault="00883C80" w:rsidP="00081C72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A7F124" w14:textId="2489E4EC" w:rsidR="00883C80" w:rsidRPr="00E34B42" w:rsidRDefault="001A14D3" w:rsidP="00081C72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15</w:t>
                </w:r>
                <w:r w:rsidR="00883C80">
                  <w:rPr>
                    <w:rFonts w:ascii="Times New Roman" w:hAnsi="Times New Roman" w:cs="Times New Roman"/>
                    <w:lang w:val="is-IS"/>
                  </w:rPr>
                  <w:t>.0</w:t>
                </w:r>
                <w:r>
                  <w:rPr>
                    <w:rFonts w:ascii="Times New Roman" w:hAnsi="Times New Roman" w:cs="Times New Roman"/>
                    <w:lang w:val="is-IS"/>
                  </w:rPr>
                  <w:t>8</w:t>
                </w:r>
                <w:r w:rsidR="00883C80">
                  <w:rPr>
                    <w:rFonts w:ascii="Times New Roman" w:hAnsi="Times New Roman" w:cs="Times New Roman"/>
                    <w:lang w:val="is-IS"/>
                  </w:rPr>
                  <w:t>.2018</w:t>
                </w:r>
              </w:p>
            </w:tc>
          </w:sdtContent>
        </w:sdt>
      </w:tr>
    </w:tbl>
    <w:p w14:paraId="57E4F284" w14:textId="77777777" w:rsidR="00883C80" w:rsidRPr="00E34B42" w:rsidRDefault="00883C80" w:rsidP="00883C8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883C80" w:rsidRPr="00E34B42" w14:paraId="694E6EC4" w14:textId="77777777" w:rsidTr="00081C72">
        <w:tc>
          <w:tcPr>
            <w:tcW w:w="9288" w:type="dxa"/>
            <w:shd w:val="clear" w:color="auto" w:fill="92CDDC" w:themeFill="accent5" w:themeFillTint="99"/>
          </w:tcPr>
          <w:p w14:paraId="0538A63F" w14:textId="77777777" w:rsidR="00883C80" w:rsidRPr="00E34B42" w:rsidRDefault="00883C80" w:rsidP="00883C8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883C80" w:rsidRPr="002A54E0" w14:paraId="6933185B" w14:textId="77777777" w:rsidTr="00081C72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0FC31AB" w14:textId="77777777" w:rsidR="00883C80" w:rsidRDefault="00883C80" w:rsidP="00883C80">
                <w:pPr>
                  <w:pStyle w:val="ListParagraph"/>
                  <w:numPr>
                    <w:ilvl w:val="0"/>
                    <w:numId w:val="4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Forsaga máls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747BB3E1" w14:textId="77777777" w:rsidR="00F24AD9" w:rsidRDefault="00883C80" w:rsidP="00E73BDA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093441">
                  <w:rPr>
                    <w:rFonts w:ascii="Times New Roman" w:hAnsi="Times New Roman" w:cs="Times New Roman"/>
                    <w:lang w:val="is-IS"/>
                  </w:rPr>
                  <w:t xml:space="preserve">Ráðuneytið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hefur á undanförnum árum unnið að upptöku tilskipunar 2013/36/ESB (CRD IV tilskipunin) og reglugerðar (ESB) nr. 575/2013 (CRR reglugerðin) m.a. með breytingum á lögum nr. 161/2002, um fjármálafyrirtæki. </w:t>
                </w:r>
              </w:p>
              <w:p w14:paraId="6418D75C" w14:textId="2EB6C80F" w:rsidR="00A01227" w:rsidRPr="00B566E4" w:rsidRDefault="00883C80" w:rsidP="00B566E4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Ei</w:t>
                </w:r>
                <w:r w:rsidR="000C1078">
                  <w:rPr>
                    <w:rFonts w:ascii="Times New Roman" w:hAnsi="Times New Roman" w:cs="Times New Roman"/>
                    <w:lang w:val="is-IS"/>
                  </w:rPr>
                  <w:t xml:space="preserve">tt af 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>þeim</w:t>
                </w:r>
                <w:r w:rsidR="000C1078">
                  <w:rPr>
                    <w:rFonts w:ascii="Times New Roman" w:hAnsi="Times New Roman" w:cs="Times New Roman"/>
                    <w:lang w:val="is-IS"/>
                  </w:rPr>
                  <w:t xml:space="preserve"> atriðum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sem </w:t>
                </w:r>
                <w:r w:rsidR="000C1078">
                  <w:rPr>
                    <w:rFonts w:ascii="Times New Roman" w:hAnsi="Times New Roman" w:cs="Times New Roman"/>
                    <w:lang w:val="is-IS"/>
                  </w:rPr>
                  <w:t xml:space="preserve">á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eftir að </w:t>
                </w:r>
                <w:r w:rsidR="00E73BDA">
                  <w:rPr>
                    <w:rFonts w:ascii="Times New Roman" w:hAnsi="Times New Roman" w:cs="Times New Roman"/>
                    <w:lang w:val="is-IS"/>
                  </w:rPr>
                  <w:t xml:space="preserve">innleiða í íslenskan rétt þannig að </w:t>
                </w:r>
                <w:r w:rsidR="006E3A1B">
                  <w:rPr>
                    <w:rFonts w:ascii="Times New Roman" w:hAnsi="Times New Roman" w:cs="Times New Roman"/>
                    <w:lang w:val="is-IS"/>
                  </w:rPr>
                  <w:t>fulls samræmis sé gætt við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framangreinda tilskipun og reglugerð, er</w:t>
                </w:r>
                <w:r w:rsidR="00A01227">
                  <w:rPr>
                    <w:rFonts w:ascii="Times New Roman" w:hAnsi="Times New Roman" w:cs="Times New Roman"/>
                    <w:lang w:val="is-IS"/>
                  </w:rPr>
                  <w:t xml:space="preserve">u ákvæði er varða upplýsingaskyldu endurskoðenda. </w:t>
                </w:r>
                <w:r w:rsidR="00765C5F">
                  <w:rPr>
                    <w:rFonts w:ascii="Times New Roman" w:hAnsi="Times New Roman" w:cs="Times New Roman"/>
                    <w:lang w:val="is-IS"/>
                  </w:rPr>
                  <w:t>Á</w:t>
                </w:r>
                <w:r w:rsidR="00963838">
                  <w:rPr>
                    <w:rFonts w:ascii="Times New Roman" w:hAnsi="Times New Roman" w:cs="Times New Roman"/>
                    <w:lang w:val="is-IS"/>
                  </w:rPr>
                  <w:t xml:space="preserve"> sama tíma er fyrirhugað að gera breytingar á ákvæðum um starfstíma endurskoðenda í fjármálafyrirtækjum til að tryggja</w:t>
                </w:r>
                <w:r w:rsidR="009A12C9">
                  <w:rPr>
                    <w:rFonts w:ascii="Times New Roman" w:hAnsi="Times New Roman" w:cs="Times New Roman"/>
                    <w:lang w:val="is-IS"/>
                  </w:rPr>
                  <w:t xml:space="preserve"> samræmi við </w:t>
                </w:r>
                <w:r w:rsidR="00B566E4" w:rsidRPr="00B566E4">
                  <w:rPr>
                    <w:rFonts w:ascii="Times New Roman" w:hAnsi="Times New Roman" w:cs="Times New Roman"/>
                    <w:lang w:val="is-IS"/>
                  </w:rPr>
                  <w:t>reglugerð (ESB) nr. 537/2014, um endurskoðun á ei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>ningum tengdum almannahagsmunum. Sú reglugerð</w:t>
                </w:r>
                <w:r w:rsidR="00B566E4" w:rsidRPr="00B566E4">
                  <w:rPr>
                    <w:rFonts w:ascii="Times New Roman" w:hAnsi="Times New Roman" w:cs="Times New Roman"/>
                    <w:lang w:val="is-IS"/>
                  </w:rPr>
                  <w:t xml:space="preserve"> var 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 xml:space="preserve">tekin </w:t>
                </w:r>
                <w:r w:rsidR="00B566E4" w:rsidRPr="00B566E4">
                  <w:rPr>
                    <w:rFonts w:ascii="Times New Roman" w:hAnsi="Times New Roman" w:cs="Times New Roman"/>
                    <w:lang w:val="is-IS"/>
                  </w:rPr>
                  <w:t>upp í EES samninginn á li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>ðnu vori.</w:t>
                </w:r>
              </w:p>
              <w:p w14:paraId="683EC1F8" w14:textId="77777777" w:rsidR="00E473AA" w:rsidRDefault="00E473AA" w:rsidP="00E473AA">
                <w:pPr>
                  <w:pStyle w:val="ListParagraph"/>
                  <w:numPr>
                    <w:ilvl w:val="0"/>
                    <w:numId w:val="4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úrlausnarefnið? </w:t>
                </w:r>
              </w:p>
              <w:p w14:paraId="5A5856AA" w14:textId="2B63A843" w:rsidR="00E473AA" w:rsidRDefault="00D54E31" w:rsidP="00EA3EED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Eitt af markmiðum CRD IV tilskipunarinn</w:t>
                </w:r>
                <w:r w:rsidR="00DA188A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r </w:t>
                </w:r>
                <w:r w:rsidR="00DA188A">
                  <w:rPr>
                    <w:rFonts w:ascii="Times New Roman" w:hAnsi="Times New Roman" w:cs="Times New Roman"/>
                    <w:lang w:val="is-IS"/>
                  </w:rPr>
                  <w:t>er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 xml:space="preserve"> að auka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D48FC">
                  <w:rPr>
                    <w:rFonts w:ascii="Times New Roman" w:hAnsi="Times New Roman" w:cs="Times New Roman"/>
                    <w:lang w:val="is-IS"/>
                  </w:rPr>
                  <w:t xml:space="preserve">varfærniskröfur og 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 xml:space="preserve">efla </w:t>
                </w:r>
                <w:r w:rsidR="00DA188A">
                  <w:rPr>
                    <w:rFonts w:ascii="Times New Roman" w:hAnsi="Times New Roman" w:cs="Times New Roman"/>
                    <w:lang w:val="is-IS"/>
                  </w:rPr>
                  <w:t>varfærniseftirlit</w:t>
                </w:r>
                <w:r w:rsidR="00D07CAB">
                  <w:rPr>
                    <w:rFonts w:ascii="Times New Roman" w:hAnsi="Times New Roman" w:cs="Times New Roman"/>
                    <w:lang w:val="is-IS"/>
                  </w:rPr>
                  <w:t xml:space="preserve"> m</w:t>
                </w:r>
                <w:r w:rsidR="00BE33AE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D07CAB">
                  <w:rPr>
                    <w:rFonts w:ascii="Times New Roman" w:hAnsi="Times New Roman" w:cs="Times New Roman"/>
                    <w:lang w:val="is-IS"/>
                  </w:rPr>
                  <w:t xml:space="preserve">ð fjármálafyrirtækjum </w:t>
                </w:r>
                <w:r w:rsidR="00F002BB">
                  <w:rPr>
                    <w:rFonts w:ascii="Times New Roman" w:hAnsi="Times New Roman" w:cs="Times New Roman"/>
                    <w:lang w:val="is-IS"/>
                  </w:rPr>
                  <w:t xml:space="preserve">og 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>stuðla að</w:t>
                </w:r>
                <w:r w:rsidR="00D07CAB">
                  <w:rPr>
                    <w:rFonts w:ascii="Times New Roman" w:hAnsi="Times New Roman" w:cs="Times New Roman"/>
                    <w:lang w:val="is-IS"/>
                  </w:rPr>
                  <w:t xml:space="preserve"> vernd viðskipta</w:t>
                </w:r>
                <w:r w:rsidR="00F002BB">
                  <w:rPr>
                    <w:rFonts w:ascii="Times New Roman" w:hAnsi="Times New Roman" w:cs="Times New Roman"/>
                    <w:lang w:val="is-IS"/>
                  </w:rPr>
                  <w:t>vina þeirra.</w:t>
                </w:r>
                <w:r w:rsidR="002871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10123">
                  <w:rPr>
                    <w:rFonts w:ascii="Times New Roman" w:hAnsi="Times New Roman" w:cs="Times New Roman"/>
                    <w:lang w:val="is-IS"/>
                  </w:rPr>
                  <w:t>Ábyrgð og skyldur endurskoðenda eru þýðingarmiklar í því samhengi.</w:t>
                </w:r>
              </w:p>
              <w:p w14:paraId="4AA43098" w14:textId="0F1A57D6" w:rsidR="00E473AA" w:rsidRDefault="009E5B8D" w:rsidP="00EA3EED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Samkvæmt núgildandi lögum ber e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>ndurskoð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>anda að upplýsa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 xml:space="preserve"> stjórn fjármálafyrirtækis og Fjármálaeftirliti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B59C8">
                  <w:rPr>
                    <w:rFonts w:ascii="Times New Roman" w:hAnsi="Times New Roman" w:cs="Times New Roman"/>
                    <w:lang w:val="is-IS"/>
                  </w:rPr>
                  <w:t>verði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 xml:space="preserve"> vart við ágalla í rekstri eða </w:t>
                </w:r>
                <w:r w:rsidR="00D11544">
                  <w:rPr>
                    <w:rFonts w:ascii="Times New Roman" w:hAnsi="Times New Roman" w:cs="Times New Roman"/>
                    <w:lang w:val="is-IS"/>
                  </w:rPr>
                  <w:t>önnur atriði sem talin eru upp í 1. mgr. 92. gr. laga nr. 161/2002.</w:t>
                </w:r>
                <w:r w:rsidR="00E11E32">
                  <w:rPr>
                    <w:rFonts w:ascii="Times New Roman" w:hAnsi="Times New Roman" w:cs="Times New Roman"/>
                    <w:lang w:val="is-IS"/>
                  </w:rPr>
                  <w:t xml:space="preserve"> Þetta ákvæði er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>hvorki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 xml:space="preserve"> fyllilega </w:t>
                </w:r>
                <w:r w:rsidR="00E11E32">
                  <w:rPr>
                    <w:rFonts w:ascii="Times New Roman" w:hAnsi="Times New Roman" w:cs="Times New Roman"/>
                    <w:lang w:val="is-IS"/>
                  </w:rPr>
                  <w:t xml:space="preserve">í samræmi 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 xml:space="preserve">við </w:t>
                </w:r>
                <w:r w:rsidR="00DB3A2C">
                  <w:rPr>
                    <w:rFonts w:ascii="Times New Roman" w:hAnsi="Times New Roman" w:cs="Times New Roman"/>
                    <w:lang w:val="is-IS"/>
                  </w:rPr>
                  <w:t xml:space="preserve">63. gr. 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>CRD IV tilskipun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>arinnar</w:t>
                </w:r>
                <w:r w:rsidR="00C84DE3">
                  <w:rPr>
                    <w:rFonts w:ascii="Times New Roman" w:hAnsi="Times New Roman" w:cs="Times New Roman"/>
                    <w:lang w:val="is-IS"/>
                  </w:rPr>
                  <w:t xml:space="preserve"> né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 xml:space="preserve"> það</w:t>
                </w:r>
                <w:r w:rsidR="00C84DE3">
                  <w:rPr>
                    <w:rFonts w:ascii="Times New Roman" w:hAnsi="Times New Roman" w:cs="Times New Roman"/>
                    <w:lang w:val="is-IS"/>
                  </w:rPr>
                  <w:t xml:space="preserve"> hvernig Danir, Norðmenn og Svíar hafa innleitt reglu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>na</w:t>
                </w:r>
                <w:r w:rsidR="00C84DE3">
                  <w:rPr>
                    <w:rFonts w:ascii="Times New Roman" w:hAnsi="Times New Roman" w:cs="Times New Roman"/>
                    <w:lang w:val="is-IS"/>
                  </w:rPr>
                  <w:t xml:space="preserve"> í landsrétt sinn</w:t>
                </w:r>
                <w:r w:rsidR="00F01E1D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13614B">
                  <w:rPr>
                    <w:rFonts w:ascii="Times New Roman" w:hAnsi="Times New Roman" w:cs="Times New Roman"/>
                    <w:lang w:val="is-IS"/>
                  </w:rPr>
                  <w:t xml:space="preserve">Í </w:t>
                </w:r>
                <w:r w:rsidR="00C84DE3">
                  <w:rPr>
                    <w:rFonts w:ascii="Times New Roman" w:hAnsi="Times New Roman" w:cs="Times New Roman"/>
                    <w:lang w:val="is-IS"/>
                  </w:rPr>
                  <w:t>tilskipuninni</w:t>
                </w:r>
                <w:r w:rsidR="0013614B">
                  <w:rPr>
                    <w:rFonts w:ascii="Times New Roman" w:hAnsi="Times New Roman" w:cs="Times New Roman"/>
                    <w:lang w:val="is-IS"/>
                  </w:rPr>
                  <w:t xml:space="preserve"> er upptalning þeirra atriða sem endurskoðanda ber að 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 xml:space="preserve">upplýsa </w:t>
                </w:r>
                <w:r w:rsidR="0013614B">
                  <w:rPr>
                    <w:rFonts w:ascii="Times New Roman" w:hAnsi="Times New Roman" w:cs="Times New Roman"/>
                    <w:lang w:val="is-IS"/>
                  </w:rPr>
                  <w:t xml:space="preserve">um önnur </w:t>
                </w:r>
                <w:r w:rsidR="002810A2">
                  <w:rPr>
                    <w:rFonts w:ascii="Times New Roman" w:hAnsi="Times New Roman" w:cs="Times New Roman"/>
                    <w:lang w:val="is-IS"/>
                  </w:rPr>
                  <w:t xml:space="preserve">en í íslensku lögunum og því hætt við að íslensk lög yrðu túlkuð </w:t>
                </w:r>
                <w:r w:rsidR="00D45684">
                  <w:rPr>
                    <w:rFonts w:ascii="Times New Roman" w:hAnsi="Times New Roman" w:cs="Times New Roman"/>
                    <w:lang w:val="is-IS"/>
                  </w:rPr>
                  <w:t>með öðrum hætti</w:t>
                </w:r>
                <w:r w:rsidR="002810A2">
                  <w:rPr>
                    <w:rFonts w:ascii="Times New Roman" w:hAnsi="Times New Roman" w:cs="Times New Roman"/>
                    <w:lang w:val="is-IS"/>
                  </w:rPr>
                  <w:t xml:space="preserve"> en ákvæði tilskipunarinnar standi orðalagið óbreytt. </w:t>
                </w:r>
                <w:r w:rsidR="005C65C1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13614B">
                  <w:rPr>
                    <w:rFonts w:ascii="Times New Roman" w:hAnsi="Times New Roman" w:cs="Times New Roman"/>
                    <w:lang w:val="is-IS"/>
                  </w:rPr>
                  <w:t xml:space="preserve">uk þess </w:t>
                </w:r>
                <w:r w:rsidR="005C65C1">
                  <w:rPr>
                    <w:rFonts w:ascii="Times New Roman" w:hAnsi="Times New Roman" w:cs="Times New Roman"/>
                    <w:lang w:val="is-IS"/>
                  </w:rPr>
                  <w:t xml:space="preserve">er endurskoðanda </w:t>
                </w:r>
                <w:r w:rsidR="0013614B">
                  <w:rPr>
                    <w:rFonts w:ascii="Times New Roman" w:hAnsi="Times New Roman" w:cs="Times New Roman"/>
                    <w:lang w:val="is-IS"/>
                  </w:rPr>
                  <w:t xml:space="preserve">eingöngu skylt </w:t>
                </w:r>
                <w:r w:rsidR="002A119B">
                  <w:rPr>
                    <w:rFonts w:ascii="Times New Roman" w:hAnsi="Times New Roman" w:cs="Times New Roman"/>
                    <w:lang w:val="is-IS"/>
                  </w:rPr>
                  <w:t xml:space="preserve">skv. tilskipuninni </w:t>
                </w:r>
                <w:r w:rsidR="0013614B">
                  <w:rPr>
                    <w:rFonts w:ascii="Times New Roman" w:hAnsi="Times New Roman" w:cs="Times New Roman"/>
                    <w:lang w:val="is-IS"/>
                  </w:rPr>
                  <w:t xml:space="preserve">að tilkynna um </w:t>
                </w:r>
                <w:r w:rsidR="005C65C1">
                  <w:rPr>
                    <w:rFonts w:ascii="Times New Roman" w:hAnsi="Times New Roman" w:cs="Times New Roman"/>
                    <w:lang w:val="is-IS"/>
                  </w:rPr>
                  <w:t xml:space="preserve">brotalamir 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>beint til eftirlitsstjórnvaldsins</w:t>
                </w:r>
                <w:r w:rsidR="00033578">
                  <w:rPr>
                    <w:rFonts w:ascii="Times New Roman" w:hAnsi="Times New Roman" w:cs="Times New Roman"/>
                    <w:lang w:val="is-IS"/>
                  </w:rPr>
                  <w:t>, en ekki til stjórnar.</w:t>
                </w:r>
                <w:r w:rsidR="00AF6354">
                  <w:rPr>
                    <w:rFonts w:ascii="Times New Roman" w:hAnsi="Times New Roman" w:cs="Times New Roman"/>
                    <w:lang w:val="is-IS"/>
                  </w:rPr>
                  <w:t xml:space="preserve"> Það orðalag skerpir á ábyrgð hans gagnvart eftirlitsstjórnvöldum og getur flýtt fyrir að tilkynningar berist þeim</w:t>
                </w:r>
                <w:r w:rsidR="005462E5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584E2620" w14:textId="52A125B9" w:rsidR="00FD2F07" w:rsidRDefault="006562C8" w:rsidP="00FD2F07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Í </w:t>
                </w:r>
                <w:r w:rsidR="00200F04">
                  <w:rPr>
                    <w:rFonts w:ascii="Times New Roman" w:hAnsi="Times New Roman" w:cs="Times New Roman"/>
                    <w:lang w:val="is-IS"/>
                  </w:rPr>
                  <w:t>90. gr. laga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nr. 161/2002 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>er starfstími endurskoða</w:t>
                </w:r>
                <w:r w:rsidR="005462E5">
                  <w:rPr>
                    <w:rFonts w:ascii="Times New Roman" w:hAnsi="Times New Roman" w:cs="Times New Roman"/>
                    <w:lang w:val="is-IS"/>
                  </w:rPr>
                  <w:t xml:space="preserve">nda 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 xml:space="preserve">og endurskoðendafyrirtækis </w:t>
                </w:r>
                <w:r w:rsidR="00832306">
                  <w:rPr>
                    <w:rFonts w:ascii="Times New Roman" w:hAnsi="Times New Roman" w:cs="Times New Roman"/>
                    <w:lang w:val="is-IS"/>
                  </w:rPr>
                  <w:t>ákvarðaður að hámarki og að lágmarki 5 ár. Þetta er ekki í samræmi við</w:t>
                </w:r>
                <w:r w:rsidR="00424934">
                  <w:rPr>
                    <w:rFonts w:ascii="Times New Roman" w:hAnsi="Times New Roman" w:cs="Times New Roman"/>
                    <w:lang w:val="is-IS"/>
                  </w:rPr>
                  <w:t xml:space="preserve"> reglugerð (ESB) nr. 537/2014 sem er afrakstur mikillar vinnu sem Evrópusambandið réðist í til að endurbæta regluverk sitt um endurskoðun</w:t>
                </w:r>
                <w:r w:rsidR="009A36DA">
                  <w:rPr>
                    <w:rFonts w:ascii="Times New Roman" w:hAnsi="Times New Roman" w:cs="Times New Roman"/>
                    <w:lang w:val="is-IS"/>
                  </w:rPr>
                  <w:t xml:space="preserve"> í kjölfar fjármálakreppunnar. </w:t>
                </w:r>
                <w:r w:rsidR="00832306">
                  <w:rPr>
                    <w:rFonts w:ascii="Times New Roman" w:hAnsi="Times New Roman" w:cs="Times New Roman"/>
                    <w:lang w:val="is-IS"/>
                  </w:rPr>
                  <w:t>Samkvæmt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 xml:space="preserve"> meginreglu reglugerðarinnar skal starfstími endurskoð</w:t>
                </w:r>
                <w:r w:rsidR="00275B11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 xml:space="preserve">nda og endurskoðendafyrirtækja </w:t>
                </w:r>
                <w:r w:rsidR="00275B11">
                  <w:rPr>
                    <w:rFonts w:ascii="Times New Roman" w:hAnsi="Times New Roman" w:cs="Times New Roman"/>
                    <w:lang w:val="is-IS"/>
                  </w:rPr>
                  <w:t xml:space="preserve">í einingum tengdum almannahagsmunum 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 xml:space="preserve">ekki vera skemmri en eitt ár og 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 xml:space="preserve">starfstími endurskoðendafyrirtækja 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>ekki lengri en 10 ár</w:t>
                </w:r>
                <w:r w:rsidR="00F138EA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 xml:space="preserve"> Heimilt er að lengja starfstímann um önnur 10 ár (10 + 10 ár) að undangengnu útboði. Aðildarríkjum er heimilt að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 xml:space="preserve"> kveða á um styttri hámarkstíma</w:t>
                </w:r>
                <w:r w:rsidR="00E473AA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61D04EAC" w14:textId="4E07FEBD" w:rsidR="00E473AA" w:rsidRDefault="00E473AA" w:rsidP="00FD2F07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Í Svíþjóð hefur hámarkstíminn verið </w:t>
                </w:r>
                <w:r w:rsidR="004A457A">
                  <w:rPr>
                    <w:rFonts w:ascii="Times New Roman" w:hAnsi="Times New Roman" w:cs="Times New Roman"/>
                    <w:lang w:val="is-IS"/>
                  </w:rPr>
                  <w:t>ákveðin</w:t>
                </w:r>
                <w:r w:rsidR="00EC6D13">
                  <w:rPr>
                    <w:rFonts w:ascii="Times New Roman" w:hAnsi="Times New Roman" w:cs="Times New Roman"/>
                    <w:lang w:val="is-IS"/>
                  </w:rPr>
                  <w:t xml:space="preserve">n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10 ár en í Danmörku og Finnlandi er hann 10 ár með 10 ára framlengingarmöguleika að undangengnu útboði. F</w:t>
                </w:r>
                <w:r w:rsidR="00FD2F07">
                  <w:rPr>
                    <w:rFonts w:ascii="Times New Roman" w:hAnsi="Times New Roman" w:cs="Times New Roman"/>
                    <w:lang w:val="is-IS"/>
                  </w:rPr>
                  <w:t xml:space="preserve">yrir </w:t>
                </w:r>
                <w:r w:rsidR="00BB4274">
                  <w:rPr>
                    <w:rFonts w:ascii="Times New Roman" w:hAnsi="Times New Roman" w:cs="Times New Roman"/>
                    <w:lang w:val="is-IS"/>
                  </w:rPr>
                  <w:t xml:space="preserve">norska þinginu </w:t>
                </w:r>
                <w:r w:rsidR="00FD2F07">
                  <w:rPr>
                    <w:rFonts w:ascii="Times New Roman" w:hAnsi="Times New Roman" w:cs="Times New Roman"/>
                    <w:lang w:val="is-IS"/>
                  </w:rPr>
                  <w:t>liggur f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rumvarp til innleiðingar á Evrópureglugerðinni og </w:t>
                </w:r>
                <w:r w:rsidR="00BB4274">
                  <w:rPr>
                    <w:rFonts w:ascii="Times New Roman" w:hAnsi="Times New Roman" w:cs="Times New Roman"/>
                    <w:lang w:val="is-IS"/>
                  </w:rPr>
                  <w:t>þar sem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lagt </w:t>
                </w:r>
                <w:r w:rsidR="00BB4274"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til að hámarks starfstími </w:t>
                </w:r>
                <w:r w:rsidR="00BB4274">
                  <w:rPr>
                    <w:rFonts w:ascii="Times New Roman" w:hAnsi="Times New Roman" w:cs="Times New Roman"/>
                    <w:lang w:val="is-IS"/>
                  </w:rPr>
                  <w:t>verði sá sami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og í Danmörku og Finnlandi. </w:t>
                </w:r>
              </w:p>
              <w:p w14:paraId="3D26386E" w14:textId="77777777" w:rsidR="00883C80" w:rsidRDefault="00883C80" w:rsidP="00883C80">
                <w:pPr>
                  <w:pStyle w:val="ListParagraph"/>
                  <w:numPr>
                    <w:ilvl w:val="0"/>
                    <w:numId w:val="4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Að hvaða marki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50EB2D3B" w14:textId="4EBED4C1" w:rsidR="00883C80" w:rsidRPr="00701189" w:rsidRDefault="00883C80" w:rsidP="00701189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365F8">
                  <w:rPr>
                    <w:rFonts w:ascii="Times New Roman" w:hAnsi="Times New Roman" w:cs="Times New Roman"/>
                    <w:lang w:val="is-IS"/>
                  </w:rPr>
                  <w:t xml:space="preserve">Lögin eru í </w:t>
                </w:r>
                <w:r w:rsidR="00F3401A">
                  <w:rPr>
                    <w:rFonts w:ascii="Times New Roman" w:hAnsi="Times New Roman" w:cs="Times New Roman"/>
                    <w:lang w:val="is-IS"/>
                  </w:rPr>
                  <w:t>ekki í samræmi</w:t>
                </w:r>
                <w:r w:rsidRPr="008365F8">
                  <w:rPr>
                    <w:rFonts w:ascii="Times New Roman" w:hAnsi="Times New Roman" w:cs="Times New Roman"/>
                    <w:lang w:val="is-IS"/>
                  </w:rPr>
                  <w:t xml:space="preserve"> við efni EES-réttar</w:t>
                </w:r>
                <w:r w:rsidR="00F7723F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tr w:rsidR="00883C80" w:rsidRPr="00E34B42" w14:paraId="216D0F48" w14:textId="77777777" w:rsidTr="00081C72">
        <w:tc>
          <w:tcPr>
            <w:tcW w:w="9288" w:type="dxa"/>
            <w:shd w:val="clear" w:color="auto" w:fill="92CDDC" w:themeFill="accent5" w:themeFillTint="99"/>
          </w:tcPr>
          <w:p w14:paraId="683A58C9" w14:textId="07D1590E" w:rsidR="00883C80" w:rsidRPr="00E34B42" w:rsidRDefault="00C5781D" w:rsidP="00883C8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 </w:t>
            </w:r>
            <w:r w:rsidR="00883C80" w:rsidRPr="00E34B42">
              <w:rPr>
                <w:rFonts w:ascii="Times New Roman" w:hAnsi="Times New Roman" w:cs="Times New Roman"/>
                <w:b/>
                <w:lang w:val="is-IS"/>
              </w:rPr>
              <w:t xml:space="preserve">Markmið </w:t>
            </w:r>
          </w:p>
        </w:tc>
      </w:tr>
      <w:tr w:rsidR="00883C80" w:rsidRPr="002A54E0" w14:paraId="22150696" w14:textId="77777777" w:rsidTr="00081C72">
        <w:trPr>
          <w:trHeight w:val="747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FF00516" w14:textId="77777777" w:rsidR="00883C80" w:rsidRDefault="00883C80" w:rsidP="00883C80">
                <w:pPr>
                  <w:pStyle w:val="ListParagraph"/>
                  <w:numPr>
                    <w:ilvl w:val="0"/>
                    <w:numId w:val="5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Stefna hins opinbera á viðkomandi málefnasviði/málaflokki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0403A6F" w14:textId="77777777" w:rsidR="0079240A" w:rsidRPr="008A1EAF" w:rsidRDefault="0079240A" w:rsidP="006D74FD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A1EAF">
                  <w:rPr>
                    <w:rFonts w:ascii="Times New Roman" w:hAnsi="Times New Roman" w:cs="Times New Roman"/>
                    <w:lang w:val="is-IS"/>
                  </w:rPr>
                  <w:t xml:space="preserve">Í stjórnarsáttmála kemur fram að </w:t>
                </w:r>
                <w:r w:rsidRPr="008A1EAF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fjármálakerfið eigi að vera traust og þjóna samfélaginu á hagkvæman og sanngjarnan hátt.</w:t>
                </w:r>
                <w:r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 Meginmarkmið málefnasviðsins er að auka alþjóðlega samkeppnishæfni atvinnulífs. </w:t>
                </w:r>
              </w:p>
              <w:p w14:paraId="29D5024C" w14:textId="77777777" w:rsidR="00883C80" w:rsidRDefault="00883C80" w:rsidP="00883C80">
                <w:pPr>
                  <w:pStyle w:val="ListParagraph"/>
                  <w:numPr>
                    <w:ilvl w:val="0"/>
                    <w:numId w:val="5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Markmið sem að er stefnt með lagasetningu í ljósi úrlausnarefnis og stefnu stjórnvalda</w:t>
                </w:r>
              </w:p>
              <w:p w14:paraId="6BC5E5FD" w14:textId="7FC41B08" w:rsidR="00883C80" w:rsidRPr="00E34B42" w:rsidRDefault="00323025" w:rsidP="00895CF0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A1EAF">
                  <w:rPr>
                    <w:rFonts w:ascii="Times New Roman" w:hAnsi="Times New Roman" w:cs="Times New Roman"/>
                    <w:lang w:val="is-IS"/>
                  </w:rPr>
                  <w:t>Markmiðið er að</w:t>
                </w:r>
                <w:r w:rsidRPr="0075022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samræma þær reglur sem gilda hér á landi við þær sem gilda á Evrópska efnahagssvæðinu enda er þannig ýtt </w:t>
                </w:r>
                <w:r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 xml:space="preserve">undir aukna starfsemi erlendra fyrirtækja hér á landi og íslenskra fyrirtækja erlendis. </w:t>
                </w:r>
                <w:r w:rsidR="00247A48">
                  <w:rPr>
                    <w:rFonts w:ascii="Times New Roman" w:hAnsi="Times New Roman" w:cs="Times New Roman"/>
                    <w:color w:val="000000"/>
                    <w:shd w:val="clear" w:color="auto" w:fill="FFFFFF"/>
                    <w:lang w:val="is-IS"/>
                  </w:rPr>
                  <w:t>Áformaðar breytingar samræma reglur hér á landi við það sem gildir í nágrannalöndunum enda eru engin</w:t>
                </w:r>
                <w:r w:rsidR="001B02E2">
                  <w:rPr>
                    <w:rFonts w:ascii="Times New Roman" w:hAnsi="Times New Roman" w:cs="Times New Roman"/>
                    <w:lang w:val="is-IS"/>
                  </w:rPr>
                  <w:t xml:space="preserve"> sérstök sjónarmið</w:t>
                </w:r>
                <w:r w:rsidR="0078434C">
                  <w:rPr>
                    <w:rFonts w:ascii="Times New Roman" w:hAnsi="Times New Roman" w:cs="Times New Roman"/>
                    <w:lang w:val="is-IS"/>
                  </w:rPr>
                  <w:t xml:space="preserve"> uppi</w:t>
                </w:r>
                <w:r w:rsidR="001B02E2">
                  <w:rPr>
                    <w:rFonts w:ascii="Times New Roman" w:hAnsi="Times New Roman" w:cs="Times New Roman"/>
                    <w:lang w:val="is-IS"/>
                  </w:rPr>
                  <w:t xml:space="preserve"> um </w:t>
                </w:r>
                <w:r w:rsidR="0078434C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="001B02E2">
                  <w:rPr>
                    <w:rFonts w:ascii="Times New Roman" w:hAnsi="Times New Roman" w:cs="Times New Roman"/>
                    <w:lang w:val="is-IS"/>
                  </w:rPr>
                  <w:t>íslenskar aðstæður kalli á strangari reglur</w:t>
                </w:r>
                <w:r w:rsidR="0078434C">
                  <w:rPr>
                    <w:rFonts w:ascii="Times New Roman" w:hAnsi="Times New Roman" w:cs="Times New Roman"/>
                    <w:lang w:val="is-IS"/>
                  </w:rPr>
                  <w:t xml:space="preserve"> hvað þetta varðar</w:t>
                </w:r>
                <w:r w:rsidR="001B02E2">
                  <w:rPr>
                    <w:rFonts w:ascii="Times New Roman" w:hAnsi="Times New Roman" w:cs="Times New Roman"/>
                    <w:lang w:val="is-IS"/>
                  </w:rPr>
                  <w:t xml:space="preserve">. Með breytingum má </w:t>
                </w:r>
                <w:r w:rsidR="00BD5F46">
                  <w:rPr>
                    <w:rFonts w:ascii="Times New Roman" w:hAnsi="Times New Roman" w:cs="Times New Roman"/>
                    <w:lang w:val="is-IS"/>
                  </w:rPr>
                  <w:t xml:space="preserve">draga úr kostnaði þeirra </w:t>
                </w:r>
                <w:r w:rsidR="00883C80" w:rsidRPr="008365F8">
                  <w:rPr>
                    <w:rFonts w:ascii="Times New Roman" w:hAnsi="Times New Roman" w:cs="Times New Roman"/>
                    <w:lang w:val="is-IS"/>
                  </w:rPr>
                  <w:t xml:space="preserve">sem starfa á fjármálamarkaði </w:t>
                </w:r>
                <w:r w:rsidR="001B02E2">
                  <w:rPr>
                    <w:rFonts w:ascii="Times New Roman" w:hAnsi="Times New Roman" w:cs="Times New Roman"/>
                    <w:lang w:val="is-IS"/>
                  </w:rPr>
                  <w:t>hér á landi</w:t>
                </w:r>
                <w:r w:rsidR="00BD5F46">
                  <w:rPr>
                    <w:rFonts w:ascii="Times New Roman" w:hAnsi="Times New Roman" w:cs="Times New Roman"/>
                    <w:lang w:val="is-IS"/>
                  </w:rPr>
                  <w:t xml:space="preserve"> og verður ábatinn líklega hlutfallslega mestur fyrir minni fjármálafyrirtæki.</w:t>
                </w:r>
                <w:r w:rsidR="00BD5F46" w:rsidDel="00BD5F4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sdtContent>
          </w:sdt>
        </w:tc>
      </w:tr>
      <w:tr w:rsidR="00883C80" w:rsidRPr="00E34B42" w14:paraId="71B3C978" w14:textId="77777777" w:rsidTr="00081C72">
        <w:tc>
          <w:tcPr>
            <w:tcW w:w="9288" w:type="dxa"/>
            <w:shd w:val="clear" w:color="auto" w:fill="92CDDC" w:themeFill="accent5" w:themeFillTint="99"/>
          </w:tcPr>
          <w:p w14:paraId="1BAA5CB8" w14:textId="77777777" w:rsidR="00883C80" w:rsidRPr="00E34B42" w:rsidRDefault="00883C80" w:rsidP="00883C8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883C80" w:rsidRPr="00E34B42" w14:paraId="4F071847" w14:textId="77777777" w:rsidTr="00081C72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944FD80" w14:textId="77777777" w:rsidR="00883C80" w:rsidRDefault="00883C80" w:rsidP="00883C80">
                <w:pPr>
                  <w:pStyle w:val="ListParagraph"/>
                  <w:numPr>
                    <w:ilvl w:val="0"/>
                    <w:numId w:val="3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  - hvaða afleiðingar hefði það?</w:t>
                </w:r>
              </w:p>
              <w:p w14:paraId="2183D747" w14:textId="30A02075" w:rsidR="00B55103" w:rsidRDefault="00541542" w:rsidP="00E761B3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Áformuðum breytingum er ætlað að samræma </w:t>
                </w:r>
                <w:r w:rsidR="004632D3">
                  <w:rPr>
                    <w:rFonts w:ascii="Times New Roman" w:hAnsi="Times New Roman" w:cs="Times New Roman"/>
                    <w:lang w:val="is-IS"/>
                  </w:rPr>
                  <w:t xml:space="preserve">ákvæði </w:t>
                </w:r>
                <w:r w:rsidR="00BF0B3A">
                  <w:rPr>
                    <w:rFonts w:ascii="Times New Roman" w:hAnsi="Times New Roman" w:cs="Times New Roman"/>
                    <w:lang w:val="is-IS"/>
                  </w:rPr>
                  <w:t>tveggja greina í lögum</w:t>
                </w:r>
                <w:r w:rsidR="004632D3">
                  <w:rPr>
                    <w:rFonts w:ascii="Times New Roman" w:hAnsi="Times New Roman" w:cs="Times New Roman"/>
                    <w:lang w:val="is-IS"/>
                  </w:rPr>
                  <w:t xml:space="preserve"> nr. 161/2002 </w:t>
                </w:r>
                <w:r w:rsidR="001961F1">
                  <w:rPr>
                    <w:rFonts w:ascii="Times New Roman" w:hAnsi="Times New Roman" w:cs="Times New Roman"/>
                    <w:lang w:val="is-IS"/>
                  </w:rPr>
                  <w:t>við CRD IV tilskipunina</w:t>
                </w:r>
                <w:r w:rsidR="00547803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E2126">
                  <w:rPr>
                    <w:rFonts w:ascii="Times New Roman" w:hAnsi="Times New Roman" w:cs="Times New Roman"/>
                    <w:lang w:val="is-IS"/>
                  </w:rPr>
                  <w:t>og</w:t>
                </w:r>
                <w:r w:rsidR="001961F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6685A">
                  <w:rPr>
                    <w:rFonts w:ascii="Times New Roman" w:hAnsi="Times New Roman" w:cs="Times New Roman"/>
                    <w:lang w:val="is-IS"/>
                  </w:rPr>
                  <w:t xml:space="preserve">reglugerð (ESB) nr. 537/2014 með </w:t>
                </w:r>
                <w:r w:rsidR="004632D3">
                  <w:rPr>
                    <w:rFonts w:ascii="Times New Roman" w:hAnsi="Times New Roman" w:cs="Times New Roman"/>
                    <w:lang w:val="is-IS"/>
                  </w:rPr>
                  <w:t xml:space="preserve">hliðsjón af því hvernig </w:t>
                </w:r>
                <w:r w:rsidR="00D84B72">
                  <w:rPr>
                    <w:rFonts w:ascii="Times New Roman" w:hAnsi="Times New Roman" w:cs="Times New Roman"/>
                    <w:lang w:val="is-IS"/>
                  </w:rPr>
                  <w:t>þær hafa verið innleiddar á hinum Norðurlöndunum.</w:t>
                </w:r>
                <w:r w:rsidR="001961F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7A167A2A" w14:textId="37A65DE1" w:rsidR="00283CDC" w:rsidRDefault="00D8634C" w:rsidP="00E761B3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CRD IV tilskipunin hefur ekki verið tekin upp í EES-samninginn, en samningaviðræður um upptökuna hafa staðið yfir um nokkurt skeið. Líkur eru á að hún verði tekin upp í </w:t>
                </w:r>
                <w:r w:rsidR="00BB4274">
                  <w:rPr>
                    <w:rFonts w:ascii="Times New Roman" w:hAnsi="Times New Roman" w:cs="Times New Roman"/>
                    <w:lang w:val="is-IS"/>
                  </w:rPr>
                  <w:t>samninginn haustið 2018 eða a.m.k. á árinu 2019. Í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viðræðum við framkvæmdastjórn ESB um upptöku gerðanna í EES-samninginn hefur </w:t>
                </w:r>
                <w:r w:rsidR="00070718">
                  <w:rPr>
                    <w:rFonts w:ascii="Times New Roman" w:hAnsi="Times New Roman" w:cs="Times New Roman"/>
                    <w:lang w:val="is-IS"/>
                  </w:rPr>
                  <w:t>verið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gefið til kynna að EES-ríkjunum verði gefinn naumur aðlögunartími vegna þess hversu lengi upptakan</w:t>
                </w:r>
                <w:r w:rsidR="00CB04A7">
                  <w:rPr>
                    <w:rFonts w:ascii="Times New Roman" w:hAnsi="Times New Roman" w:cs="Times New Roman"/>
                    <w:lang w:val="is-IS"/>
                  </w:rPr>
                  <w:t xml:space="preserve"> í EES-samninginn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hefur dregist. </w:t>
                </w:r>
                <w:r w:rsidR="00283CDC">
                  <w:rPr>
                    <w:rFonts w:ascii="Times New Roman" w:hAnsi="Times New Roman" w:cs="Times New Roman"/>
                    <w:lang w:val="is-IS"/>
                  </w:rPr>
                  <w:t xml:space="preserve">Reglugerð (ESB) nr. 537/2014 hefur nú þegar verið tekin upp í </w:t>
                </w:r>
                <w:r w:rsidR="00CB04A7">
                  <w:rPr>
                    <w:rFonts w:ascii="Times New Roman" w:hAnsi="Times New Roman" w:cs="Times New Roman"/>
                    <w:lang w:val="is-IS"/>
                  </w:rPr>
                  <w:t>EES-</w:t>
                </w:r>
                <w:r w:rsidR="00283CDC">
                  <w:rPr>
                    <w:rFonts w:ascii="Times New Roman" w:hAnsi="Times New Roman" w:cs="Times New Roman"/>
                    <w:lang w:val="is-IS"/>
                  </w:rPr>
                  <w:t>samninginn.</w:t>
                </w:r>
              </w:p>
              <w:p w14:paraId="3C61047C" w14:textId="2BFA8AAB" w:rsidR="00D8634C" w:rsidRDefault="00D8634C" w:rsidP="00E761B3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Verði áformaðar </w:t>
                </w:r>
                <w:r w:rsidR="00E67550">
                  <w:rPr>
                    <w:rFonts w:ascii="Times New Roman" w:hAnsi="Times New Roman" w:cs="Times New Roman"/>
                    <w:lang w:val="is-IS"/>
                  </w:rPr>
                  <w:t>breytingar</w:t>
                </w:r>
                <w:r w:rsidR="00BB4274">
                  <w:rPr>
                    <w:rFonts w:ascii="Times New Roman" w:hAnsi="Times New Roman" w:cs="Times New Roman"/>
                    <w:lang w:val="is-IS"/>
                  </w:rPr>
                  <w:t xml:space="preserve"> ekki framkvæmdar verða ákvæðin sem um ræðir</w:t>
                </w:r>
                <w:r w:rsidR="00E6755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ekki </w:t>
                </w:r>
                <w:r w:rsidR="00BB4274">
                  <w:rPr>
                    <w:rFonts w:ascii="Times New Roman" w:hAnsi="Times New Roman" w:cs="Times New Roman"/>
                    <w:lang w:val="is-IS"/>
                  </w:rPr>
                  <w:t xml:space="preserve">fyllilega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í samræmi við </w:t>
                </w:r>
                <w:r w:rsidRPr="008A1EAF">
                  <w:rPr>
                    <w:rFonts w:ascii="Times New Roman" w:hAnsi="Times New Roman" w:cs="Times New Roman"/>
                    <w:lang w:val="is-IS"/>
                  </w:rPr>
                  <w:t>skuldbinding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ar</w:t>
                </w:r>
                <w:r w:rsidRPr="008A1EAF">
                  <w:rPr>
                    <w:rFonts w:ascii="Times New Roman" w:hAnsi="Times New Roman" w:cs="Times New Roman"/>
                    <w:lang w:val="is-IS"/>
                  </w:rPr>
                  <w:t xml:space="preserve"> skv. EES-samningnum.</w:t>
                </w:r>
              </w:p>
              <w:p w14:paraId="3EB575BA" w14:textId="77777777" w:rsidR="00883C80" w:rsidRDefault="00883C80" w:rsidP="00883C80">
                <w:pPr>
                  <w:pStyle w:val="ListParagraph"/>
                  <w:numPr>
                    <w:ilvl w:val="0"/>
                    <w:numId w:val="3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 sem metin hafa verið</w:t>
                </w:r>
              </w:p>
              <w:p w14:paraId="799E20F8" w14:textId="4DD2E9A1" w:rsidR="00355A5B" w:rsidRPr="008A1EAF" w:rsidRDefault="00355A5B" w:rsidP="00F17174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Önnur úrræ</w:t>
                </w:r>
                <w:r w:rsidR="00F973B8">
                  <w:rPr>
                    <w:rFonts w:ascii="Times New Roman" w:hAnsi="Times New Roman" w:cs="Times New Roman"/>
                    <w:lang w:val="is-IS"/>
                  </w:rPr>
                  <w:t>ði en lagasetning eiga ekki við.</w:t>
                </w:r>
              </w:p>
              <w:p w14:paraId="04235537" w14:textId="77777777" w:rsidR="00883C80" w:rsidRDefault="00883C80" w:rsidP="00883C80">
                <w:pPr>
                  <w:pStyle w:val="ListParagraph"/>
                  <w:numPr>
                    <w:ilvl w:val="0"/>
                    <w:numId w:val="3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leiðir við lagasetningu</w:t>
                </w:r>
              </w:p>
              <w:p w14:paraId="5A88D959" w14:textId="5CB60EE4" w:rsidR="00883C80" w:rsidRPr="008365F8" w:rsidRDefault="00B4389B" w:rsidP="00FA37F0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Lagaákvæði er varða</w:t>
                </w:r>
                <w:r w:rsidR="00CD3C23">
                  <w:rPr>
                    <w:rFonts w:ascii="Times New Roman" w:hAnsi="Times New Roman" w:cs="Times New Roman"/>
                    <w:lang w:val="is-IS"/>
                  </w:rPr>
                  <w:t xml:space="preserve"> ársreikning, endurskoðun og samstæðureikning</w:t>
                </w:r>
                <w:r w:rsidR="00D06814">
                  <w:rPr>
                    <w:rFonts w:ascii="Times New Roman" w:hAnsi="Times New Roman" w:cs="Times New Roman"/>
                    <w:lang w:val="is-IS"/>
                  </w:rPr>
                  <w:t>sskil fjármálafyrirtækja er að finna í XI. kafla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laga nr. 161/2002. Því liggur beinast við að áformuðum </w:t>
                </w:r>
                <w:r w:rsidR="00162DA9">
                  <w:rPr>
                    <w:rFonts w:ascii="Times New Roman" w:hAnsi="Times New Roman" w:cs="Times New Roman"/>
                    <w:lang w:val="is-IS"/>
                  </w:rPr>
                  <w:t>breytingum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verði fundinn staður í sama</w:t>
                </w:r>
                <w:r w:rsidR="00BB1344">
                  <w:rPr>
                    <w:rFonts w:ascii="Times New Roman" w:hAnsi="Times New Roman" w:cs="Times New Roman"/>
                    <w:lang w:val="is-IS"/>
                  </w:rPr>
                  <w:t xml:space="preserve"> kafla</w:t>
                </w:r>
                <w:r w:rsidR="00490019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BB1344">
                  <w:rPr>
                    <w:rFonts w:ascii="Times New Roman" w:hAnsi="Times New Roman" w:cs="Times New Roman"/>
                    <w:lang w:val="is-IS"/>
                  </w:rPr>
                  <w:t>Nýjar reglur um starfstíma endurskoðenda lánastofnana munu verða hluti af nýju</w:t>
                </w:r>
                <w:r w:rsidR="00B97827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r w:rsidR="00BB1344">
                  <w:rPr>
                    <w:rFonts w:ascii="Times New Roman" w:hAnsi="Times New Roman" w:cs="Times New Roman"/>
                    <w:lang w:val="is-IS"/>
                  </w:rPr>
                  <w:t xml:space="preserve"> heildarlögum um endurskoð</w:t>
                </w:r>
                <w:r w:rsidR="00B97827">
                  <w:rPr>
                    <w:rFonts w:ascii="Times New Roman" w:hAnsi="Times New Roman" w:cs="Times New Roman"/>
                    <w:lang w:val="is-IS"/>
                  </w:rPr>
                  <w:t>endur þar sem kveðið verður á um hámarks starfstíma endurskoðenda eininga tengdum almannahagsmunum. Engar sérreglur munu því</w:t>
                </w:r>
                <w:r w:rsidR="00F973B8">
                  <w:rPr>
                    <w:rFonts w:ascii="Times New Roman" w:hAnsi="Times New Roman" w:cs="Times New Roman"/>
                    <w:lang w:val="is-IS"/>
                  </w:rPr>
                  <w:t xml:space="preserve"> verða í lögum um </w:t>
                </w:r>
                <w:r w:rsidR="00B97827">
                  <w:rPr>
                    <w:rFonts w:ascii="Times New Roman" w:hAnsi="Times New Roman" w:cs="Times New Roman"/>
                    <w:lang w:val="is-IS"/>
                  </w:rPr>
                  <w:t>fjármálafyrirtæk</w:t>
                </w:r>
                <w:r w:rsidR="00AE7758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D32F1D">
                  <w:rPr>
                    <w:rFonts w:ascii="Times New Roman" w:hAnsi="Times New Roman" w:cs="Times New Roman"/>
                    <w:lang w:val="is-IS"/>
                  </w:rPr>
                  <w:t xml:space="preserve"> ef lagasetningin verður í fullu samræmi við áform þessi</w:t>
                </w:r>
                <w:r w:rsidR="00AE7758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tr w:rsidR="00883C80" w:rsidRPr="00E34B42" w14:paraId="2120928B" w14:textId="77777777" w:rsidTr="00081C72">
        <w:tc>
          <w:tcPr>
            <w:tcW w:w="9288" w:type="dxa"/>
            <w:shd w:val="clear" w:color="auto" w:fill="92CDDC" w:themeFill="accent5" w:themeFillTint="99"/>
          </w:tcPr>
          <w:p w14:paraId="5E3B39AD" w14:textId="77777777" w:rsidR="00883C80" w:rsidRPr="00E34B42" w:rsidRDefault="00883C80" w:rsidP="00883C8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883C80" w:rsidRPr="002A54E0" w14:paraId="6788F5C8" w14:textId="77777777" w:rsidTr="00081C72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79A29929" w14:textId="77777777" w:rsidR="00883C80" w:rsidRDefault="00883C80" w:rsidP="00883C80">
                <w:pPr>
                  <w:pStyle w:val="ListParagraph"/>
                  <w:numPr>
                    <w:ilvl w:val="0"/>
                    <w:numId w:val="9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6DDAC2B6" w14:textId="3190345E" w:rsidR="00CF3F94" w:rsidRPr="001B3DBE" w:rsidRDefault="00EE1A80" w:rsidP="001B3DBE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Lagt er til að </w:t>
                </w:r>
                <w:r w:rsidR="004611D4">
                  <w:rPr>
                    <w:rFonts w:ascii="Times New Roman" w:hAnsi="Times New Roman" w:cs="Times New Roman"/>
                    <w:lang w:val="is-IS"/>
                  </w:rPr>
                  <w:t xml:space="preserve">lögum nr. 161/2002 verði breytt þannig að </w:t>
                </w:r>
                <w:r w:rsidR="00AE7758">
                  <w:rPr>
                    <w:rFonts w:ascii="Times New Roman" w:hAnsi="Times New Roman" w:cs="Times New Roman"/>
                    <w:lang w:val="is-IS"/>
                  </w:rPr>
                  <w:t xml:space="preserve">ákvæði um 5 ára starfstíma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endurskoðenda eða endurskoðendafyrirtækis í þjónustu</w:t>
                </w:r>
                <w:r w:rsidR="00AE7758">
                  <w:rPr>
                    <w:rFonts w:ascii="Times New Roman" w:hAnsi="Times New Roman" w:cs="Times New Roman"/>
                    <w:lang w:val="is-IS"/>
                  </w:rPr>
                  <w:t xml:space="preserve"> fjármálafyrirtækja verði fellt brott</w:t>
                </w:r>
                <w:r w:rsidR="00EC61D9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FB1D98">
                  <w:rPr>
                    <w:rFonts w:ascii="Times New Roman" w:hAnsi="Times New Roman" w:cs="Times New Roman"/>
                    <w:lang w:val="is-IS"/>
                  </w:rPr>
                  <w:t xml:space="preserve">Um starfstíma endurskoðenda lánastofnana </w:t>
                </w:r>
                <w:r w:rsidR="0005231F">
                  <w:rPr>
                    <w:rFonts w:ascii="Times New Roman" w:hAnsi="Times New Roman" w:cs="Times New Roman"/>
                    <w:lang w:val="is-IS"/>
                  </w:rPr>
                  <w:t>fari</w:t>
                </w:r>
                <w:r w:rsidR="00320109">
                  <w:rPr>
                    <w:rFonts w:ascii="Times New Roman" w:hAnsi="Times New Roman" w:cs="Times New Roman"/>
                    <w:lang w:val="is-IS"/>
                  </w:rPr>
                  <w:t xml:space="preserve"> því eftir þeim lögum innleiða reglugerð </w:t>
                </w:r>
                <w:r w:rsidR="00474229">
                  <w:rPr>
                    <w:rFonts w:ascii="Times New Roman" w:hAnsi="Times New Roman" w:cs="Times New Roman"/>
                    <w:lang w:val="is-IS"/>
                  </w:rPr>
                  <w:t xml:space="preserve">(ESB) nr. </w:t>
                </w:r>
                <w:r w:rsidR="00320109">
                  <w:rPr>
                    <w:rFonts w:ascii="Times New Roman" w:hAnsi="Times New Roman" w:cs="Times New Roman"/>
                    <w:lang w:val="is-IS"/>
                  </w:rPr>
                  <w:t>537/2014 hér á landi</w:t>
                </w:r>
                <w:r w:rsidR="0005231F">
                  <w:rPr>
                    <w:rFonts w:ascii="Times New Roman" w:hAnsi="Times New Roman" w:cs="Times New Roman"/>
                    <w:lang w:val="is-IS"/>
                  </w:rPr>
                  <w:t>, um einingar tengdar almannahagsmunum</w:t>
                </w:r>
                <w:r w:rsidR="0032010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5E1EF1">
                  <w:rPr>
                    <w:rFonts w:ascii="Times New Roman" w:hAnsi="Times New Roman" w:cs="Times New Roman"/>
                    <w:lang w:val="is-IS"/>
                  </w:rPr>
                  <w:t xml:space="preserve"> Atvinnuvega- og nýsköpunarráðuneytið áformar að leggja fram </w:t>
                </w:r>
                <w:r w:rsidR="00293A0E">
                  <w:rPr>
                    <w:rFonts w:ascii="Times New Roman" w:hAnsi="Times New Roman" w:cs="Times New Roman"/>
                    <w:lang w:val="is-IS"/>
                  </w:rPr>
                  <w:t xml:space="preserve">það frumvarp á næsta löggjafarþingi. </w:t>
                </w:r>
                <w:r w:rsidR="0005231F">
                  <w:rPr>
                    <w:rFonts w:ascii="Times New Roman" w:hAnsi="Times New Roman" w:cs="Times New Roman"/>
                    <w:lang w:val="is-IS"/>
                  </w:rPr>
                  <w:t xml:space="preserve">Þau fyrirtæki sem um ræðir eru i) fyrirtæki með skráð verðbréf á markaði, ii) lánastofnanir, iii) </w:t>
                </w:r>
                <w:r w:rsidR="0005231F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vátryggingafélög og iv) lífeyrissjóðir. Viðmið </w:t>
                </w:r>
                <w:r w:rsidR="00EC61D9" w:rsidRPr="001B3DBE"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r w:rsidR="00370E46" w:rsidRPr="001B3DBE">
                  <w:rPr>
                    <w:rFonts w:ascii="Times New Roman" w:hAnsi="Times New Roman" w:cs="Times New Roman"/>
                    <w:lang w:val="is-IS"/>
                  </w:rPr>
                  <w:t>starfstíma endursk</w:t>
                </w:r>
                <w:r w:rsidR="00B95FEA" w:rsidRPr="001B3DBE">
                  <w:rPr>
                    <w:rFonts w:ascii="Times New Roman" w:hAnsi="Times New Roman" w:cs="Times New Roman"/>
                    <w:lang w:val="is-IS"/>
                  </w:rPr>
                  <w:t>oðenda</w:t>
                </w:r>
                <w:r w:rsidR="0005231F">
                  <w:rPr>
                    <w:rFonts w:ascii="Times New Roman" w:hAnsi="Times New Roman" w:cs="Times New Roman"/>
                    <w:lang w:val="is-IS"/>
                  </w:rPr>
                  <w:t xml:space="preserve"> og endurskoðendafyrirtækja</w:t>
                </w:r>
                <w:r w:rsidR="00A93565" w:rsidRPr="001B3DB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5231F">
                  <w:rPr>
                    <w:rFonts w:ascii="Times New Roman" w:hAnsi="Times New Roman" w:cs="Times New Roman"/>
                    <w:lang w:val="is-IS"/>
                  </w:rPr>
                  <w:t xml:space="preserve">þeirra </w:t>
                </w:r>
                <w:r w:rsidR="00F476D0">
                  <w:rPr>
                    <w:rFonts w:ascii="Times New Roman" w:hAnsi="Times New Roman" w:cs="Times New Roman"/>
                    <w:lang w:val="is-IS"/>
                  </w:rPr>
                  <w:t xml:space="preserve">yrði þá </w:t>
                </w:r>
                <w:r w:rsidR="0005231F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="00A93565" w:rsidRPr="001B3DBE">
                  <w:rPr>
                    <w:rFonts w:ascii="Times New Roman" w:hAnsi="Times New Roman" w:cs="Times New Roman"/>
                    <w:lang w:val="is-IS"/>
                  </w:rPr>
                  <w:t>lágmark</w:t>
                </w:r>
                <w:r w:rsidR="0005231F">
                  <w:rPr>
                    <w:rFonts w:ascii="Times New Roman" w:hAnsi="Times New Roman" w:cs="Times New Roman"/>
                    <w:lang w:val="is-IS"/>
                  </w:rPr>
                  <w:t xml:space="preserve">i </w:t>
                </w:r>
                <w:r w:rsidR="00A93565" w:rsidRPr="001B3DBE">
                  <w:rPr>
                    <w:rFonts w:ascii="Times New Roman" w:hAnsi="Times New Roman" w:cs="Times New Roman"/>
                    <w:lang w:val="is-IS"/>
                  </w:rPr>
                  <w:t xml:space="preserve">eitt ár og </w:t>
                </w:r>
                <w:r w:rsidR="0005231F">
                  <w:rPr>
                    <w:rFonts w:ascii="Times New Roman" w:hAnsi="Times New Roman" w:cs="Times New Roman"/>
                    <w:lang w:val="is-IS"/>
                  </w:rPr>
                  <w:t xml:space="preserve">að hámarki tíu ár </w:t>
                </w:r>
                <w:r w:rsidR="00E6287B" w:rsidRPr="001B3DBE">
                  <w:rPr>
                    <w:rFonts w:ascii="Times New Roman" w:hAnsi="Times New Roman" w:cs="Times New Roman"/>
                    <w:lang w:val="is-IS"/>
                  </w:rPr>
                  <w:t>með möguleika</w:t>
                </w:r>
                <w:r w:rsidR="00CF3F94" w:rsidRPr="001B3DBE">
                  <w:rPr>
                    <w:rFonts w:ascii="Times New Roman" w:hAnsi="Times New Roman" w:cs="Times New Roman"/>
                    <w:lang w:val="is-IS"/>
                  </w:rPr>
                  <w:t xml:space="preserve"> á framlengingu í önnur </w:t>
                </w:r>
                <w:r w:rsidR="00FF368E" w:rsidRPr="001B3DBE">
                  <w:rPr>
                    <w:rFonts w:ascii="Times New Roman" w:hAnsi="Times New Roman" w:cs="Times New Roman"/>
                    <w:lang w:val="is-IS"/>
                  </w:rPr>
                  <w:t>tíu</w:t>
                </w:r>
                <w:r w:rsidR="00CF3F94" w:rsidRPr="001B3DBE">
                  <w:rPr>
                    <w:rFonts w:ascii="Times New Roman" w:hAnsi="Times New Roman" w:cs="Times New Roman"/>
                    <w:lang w:val="is-IS"/>
                  </w:rPr>
                  <w:t xml:space="preserve"> ár ef </w:t>
                </w:r>
                <w:r w:rsidR="00FF368E" w:rsidRPr="001B3DBE">
                  <w:rPr>
                    <w:rFonts w:ascii="Times New Roman" w:hAnsi="Times New Roman" w:cs="Times New Roman"/>
                    <w:lang w:val="is-IS"/>
                  </w:rPr>
                  <w:t xml:space="preserve">endurskoðunarþjónustan er boðin út. </w:t>
                </w:r>
                <w:r w:rsidR="00CA30A9" w:rsidRPr="001B3DBE">
                  <w:rPr>
                    <w:rFonts w:ascii="Times New Roman" w:hAnsi="Times New Roman" w:cs="Times New Roman"/>
                    <w:lang w:val="is-IS"/>
                  </w:rPr>
                  <w:t xml:space="preserve">Með þessu móti verður umhverfið sambærilegt hvað þetta varðar á </w:t>
                </w:r>
                <w:r w:rsidR="0079452E" w:rsidRPr="001B3DBE">
                  <w:rPr>
                    <w:rFonts w:ascii="Times New Roman" w:hAnsi="Times New Roman" w:cs="Times New Roman"/>
                    <w:lang w:val="is-IS"/>
                  </w:rPr>
                  <w:t xml:space="preserve">flestum </w:t>
                </w:r>
                <w:r w:rsidR="00CA30A9" w:rsidRPr="001B3DBE">
                  <w:rPr>
                    <w:rFonts w:ascii="Times New Roman" w:hAnsi="Times New Roman" w:cs="Times New Roman"/>
                    <w:lang w:val="is-IS"/>
                  </w:rPr>
                  <w:t>Norðurlöndum</w:t>
                </w:r>
                <w:r w:rsidR="00670F7A" w:rsidRPr="001B3DB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5231F">
                  <w:rPr>
                    <w:rFonts w:ascii="Times New Roman" w:hAnsi="Times New Roman" w:cs="Times New Roman"/>
                    <w:lang w:val="is-IS"/>
                  </w:rPr>
                  <w:t>auk þess sem</w:t>
                </w:r>
                <w:r w:rsidR="00670F7A" w:rsidRPr="001B3DBE">
                  <w:rPr>
                    <w:rFonts w:ascii="Times New Roman" w:hAnsi="Times New Roman" w:cs="Times New Roman"/>
                    <w:lang w:val="is-IS"/>
                  </w:rPr>
                  <w:t xml:space="preserve"> regluverkið </w:t>
                </w:r>
                <w:r w:rsidR="0005231F">
                  <w:rPr>
                    <w:rFonts w:ascii="Times New Roman" w:hAnsi="Times New Roman" w:cs="Times New Roman"/>
                    <w:lang w:val="is-IS"/>
                  </w:rPr>
                  <w:t xml:space="preserve">verður </w:t>
                </w:r>
                <w:r w:rsidR="00670F7A" w:rsidRPr="001B3DBE">
                  <w:rPr>
                    <w:rFonts w:ascii="Times New Roman" w:hAnsi="Times New Roman" w:cs="Times New Roman"/>
                    <w:lang w:val="is-IS"/>
                  </w:rPr>
                  <w:t>einfaldað, fyrirtækjunum til hagsbóta</w:t>
                </w:r>
                <w:r w:rsidR="00CA30A9" w:rsidRPr="001B3DBE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202E1B50" w14:textId="6AAF55E1" w:rsidR="00E6287B" w:rsidRDefault="00E6287B" w:rsidP="004B0672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Áformað er að breyta </w:t>
                </w:r>
                <w:r w:rsidR="00474265">
                  <w:rPr>
                    <w:rFonts w:ascii="Times New Roman" w:hAnsi="Times New Roman" w:cs="Times New Roman"/>
                    <w:lang w:val="is-IS"/>
                  </w:rPr>
                  <w:t>ákvæðum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er varða </w:t>
                </w:r>
                <w:r w:rsidR="0005231F">
                  <w:rPr>
                    <w:rFonts w:ascii="Times New Roman" w:hAnsi="Times New Roman" w:cs="Times New Roman"/>
                    <w:lang w:val="is-IS"/>
                  </w:rPr>
                  <w:t>upplýsingas</w:t>
                </w:r>
                <w:r>
                  <w:rPr>
                    <w:rFonts w:ascii="Times New Roman" w:hAnsi="Times New Roman" w:cs="Times New Roman"/>
                    <w:lang w:val="is-IS"/>
                  </w:rPr>
                  <w:t>kyldu endurskoðenda, bæði hvað varðar þ</w:t>
                </w:r>
                <w:r w:rsidR="00B9097C">
                  <w:rPr>
                    <w:rFonts w:ascii="Times New Roman" w:hAnsi="Times New Roman" w:cs="Times New Roman"/>
                    <w:lang w:val="is-IS"/>
                  </w:rPr>
                  <w:t>ær brotalamir sem þeim ber að tilkynna um og til hverra þeim ber að tilkynna um þær. Í núgildandi lögum ber þeim að tilkynna til stjórnar og Fjármálaeftirlits en mun eftir breytingu eingöngu verða skylt að tilkynna 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9097C">
                  <w:rPr>
                    <w:rFonts w:ascii="Times New Roman" w:hAnsi="Times New Roman" w:cs="Times New Roman"/>
                    <w:lang w:val="is-IS"/>
                  </w:rPr>
                  <w:t>brotalamir til Fjármálaeftirlits</w:t>
                </w:r>
                <w:r w:rsidR="0005231F">
                  <w:rPr>
                    <w:rFonts w:ascii="Times New Roman" w:hAnsi="Times New Roman" w:cs="Times New Roman"/>
                    <w:lang w:val="is-IS"/>
                  </w:rPr>
                  <w:t>ins</w:t>
                </w:r>
                <w:r w:rsidR="00B9097C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289A83D7" w14:textId="77777777" w:rsidR="003D1E3B" w:rsidRDefault="00883C80" w:rsidP="00883C80">
                <w:pPr>
                  <w:pStyle w:val="ListParagraph"/>
                  <w:numPr>
                    <w:ilvl w:val="0"/>
                    <w:numId w:val="9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Helstu fyrirhuguðu breytingar á gildandi lögum og reglum, hvort heldur bætt er við eða fellt brott</w:t>
                </w:r>
                <w:r w:rsidR="003D1E3B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43492122" w14:textId="0D90B873" w:rsidR="00883C80" w:rsidRPr="0005231F" w:rsidRDefault="0005231F" w:rsidP="0005231F">
                <w:pPr>
                  <w:spacing w:before="60" w:after="60" w:line="240" w:lineRule="auto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Sjá A.1 og  D.1. </w:t>
                </w:r>
              </w:p>
            </w:sdtContent>
          </w:sdt>
        </w:tc>
      </w:tr>
      <w:tr w:rsidR="00883C80" w:rsidRPr="002A54E0" w14:paraId="0BB2EDBA" w14:textId="77777777" w:rsidTr="00081C72">
        <w:tc>
          <w:tcPr>
            <w:tcW w:w="9288" w:type="dxa"/>
            <w:shd w:val="clear" w:color="auto" w:fill="92CDDC" w:themeFill="accent5" w:themeFillTint="99"/>
          </w:tcPr>
          <w:p w14:paraId="0C49F118" w14:textId="77777777" w:rsidR="00883C80" w:rsidRPr="00E34B42" w:rsidRDefault="00883C80" w:rsidP="00883C8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883C80" w:rsidRPr="00E34B42" w14:paraId="0BF28874" w14:textId="77777777" w:rsidTr="00081C72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</w:rPr>
            </w:sdtEndPr>
            <w:sdtContent>
              <w:p w14:paraId="6A56C166" w14:textId="77777777" w:rsidR="00883C80" w:rsidRDefault="00883C80" w:rsidP="00883C80">
                <w:pPr>
                  <w:pStyle w:val="ListParagraph"/>
                  <w:numPr>
                    <w:ilvl w:val="0"/>
                    <w:numId w:val="8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Koma áformin inn á svið stjórnarskrár og þjóðréttarskuldbindinga? </w:t>
                </w:r>
              </w:p>
              <w:p w14:paraId="1D46552D" w14:textId="77777777" w:rsidR="00883C80" w:rsidRPr="00F33954" w:rsidRDefault="00883C80" w:rsidP="00081C7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F33954">
                  <w:rPr>
                    <w:rFonts w:ascii="Times New Roman" w:hAnsi="Times New Roman" w:cs="Times New Roman"/>
                    <w:lang w:val="is-IS"/>
                  </w:rPr>
                  <w:t>Já, þau varða skuldbindingar Íslands skv. EES-samningnum.</w:t>
                </w:r>
              </w:p>
              <w:p w14:paraId="2E3E6123" w14:textId="77777777" w:rsidR="00883C80" w:rsidRDefault="00883C80" w:rsidP="00883C80">
                <w:pPr>
                  <w:pStyle w:val="ListParagraph"/>
                  <w:numPr>
                    <w:ilvl w:val="0"/>
                    <w:numId w:val="8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fjarþjónustu eða frelsi til að veita þjónustu? </w:t>
                </w:r>
              </w:p>
              <w:p w14:paraId="2A2141A0" w14:textId="77777777" w:rsidR="00883C80" w:rsidRPr="0087099E" w:rsidRDefault="00883C80" w:rsidP="00081C7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7099E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14:paraId="02D543B6" w14:textId="77777777" w:rsidR="00BA5149" w:rsidRDefault="00883C80" w:rsidP="00883C80">
                <w:pPr>
                  <w:pStyle w:val="ListParagraph"/>
                  <w:numPr>
                    <w:ilvl w:val="0"/>
                    <w:numId w:val="8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 sem taka þarf tillit til?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8DF5CA8" w14:textId="6AE0670E" w:rsidR="00883C80" w:rsidRPr="00F14331" w:rsidRDefault="00883C80" w:rsidP="00F14331">
                <w:pPr>
                  <w:spacing w:before="60" w:after="60" w:line="240" w:lineRule="auto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B0AAF">
                  <w:rPr>
                    <w:rFonts w:ascii="Times New Roman" w:hAnsi="Times New Roman" w:cs="Times New Roman"/>
                    <w:lang w:val="is-IS"/>
                  </w:rPr>
                  <w:t xml:space="preserve">Nei.  </w:t>
                </w:r>
              </w:p>
            </w:sdtContent>
          </w:sdt>
        </w:tc>
      </w:tr>
      <w:tr w:rsidR="00883C80" w:rsidRPr="00E34B42" w14:paraId="54978179" w14:textId="77777777" w:rsidTr="00081C72">
        <w:tc>
          <w:tcPr>
            <w:tcW w:w="9288" w:type="dxa"/>
            <w:shd w:val="clear" w:color="auto" w:fill="92CDDC" w:themeFill="accent5" w:themeFillTint="99"/>
          </w:tcPr>
          <w:p w14:paraId="7269816F" w14:textId="77777777" w:rsidR="00883C80" w:rsidRPr="00E34B42" w:rsidRDefault="00883C80" w:rsidP="00883C8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883C80" w:rsidRPr="00E34B42" w14:paraId="6859E3FE" w14:textId="77777777" w:rsidTr="00081C72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</w:rPr>
            </w:sdtEndPr>
            <w:sdtContent>
              <w:p w14:paraId="534EEC6D" w14:textId="77777777" w:rsidR="00883C80" w:rsidRDefault="00883C80" w:rsidP="00883C80">
                <w:pPr>
                  <w:pStyle w:val="ListParagraph"/>
                  <w:numPr>
                    <w:ilvl w:val="0"/>
                    <w:numId w:val="6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15D0F9E7" w14:textId="1FC39B14" w:rsidR="00883C80" w:rsidRPr="00FC186A" w:rsidRDefault="00CA30A9" w:rsidP="00081C7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</w:t>
                </w:r>
                <w:r w:rsidR="00883C80" w:rsidRPr="00FC186A">
                  <w:rPr>
                    <w:rFonts w:ascii="Times New Roman" w:hAnsi="Times New Roman" w:cs="Times New Roman"/>
                    <w:lang w:val="is-IS"/>
                  </w:rPr>
                  <w:t>jármálafyrirtæki</w:t>
                </w:r>
                <w:r w:rsidR="00A14A1A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D558D5">
                  <w:rPr>
                    <w:rFonts w:ascii="Times New Roman" w:hAnsi="Times New Roman" w:cs="Times New Roman"/>
                    <w:lang w:val="is-IS"/>
                  </w:rPr>
                  <w:t xml:space="preserve">endurskoðunarfyrirtæki og </w:t>
                </w:r>
                <w:r w:rsidR="00883C80" w:rsidRPr="00FC186A">
                  <w:rPr>
                    <w:rFonts w:ascii="Times New Roman" w:hAnsi="Times New Roman" w:cs="Times New Roman"/>
                    <w:lang w:val="is-IS"/>
                  </w:rPr>
                  <w:t>endurskoðendur.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0D0FC067" w14:textId="77777777" w:rsidR="00883C80" w:rsidRDefault="00883C80" w:rsidP="00883C80">
                <w:pPr>
                  <w:pStyle w:val="ListParagraph"/>
                  <w:numPr>
                    <w:ilvl w:val="0"/>
                    <w:numId w:val="6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skörun við stjórnarmálefni annarra ráðuneyta? </w:t>
                </w:r>
              </w:p>
              <w:p w14:paraId="3054ECB6" w14:textId="56C34C32" w:rsidR="00883C80" w:rsidRPr="00FC186A" w:rsidRDefault="00B75C2E" w:rsidP="0002560E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Já. </w:t>
                </w:r>
                <w:r w:rsidR="002F6741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r w:rsidR="00883C80" w:rsidRPr="00FC186A">
                  <w:rPr>
                    <w:rFonts w:ascii="Times New Roman" w:hAnsi="Times New Roman" w:cs="Times New Roman"/>
                    <w:lang w:val="is-IS"/>
                  </w:rPr>
                  <w:t>álefni endurskoðenda eru hjá atvinnuvega- og nýsköpunarráðuneyti</w:t>
                </w:r>
                <w:r w:rsidR="00883C80">
                  <w:rPr>
                    <w:rFonts w:ascii="Times New Roman" w:hAnsi="Times New Roman" w:cs="Times New Roman"/>
                    <w:lang w:val="is-IS"/>
                  </w:rPr>
                  <w:t xml:space="preserve"> (ANR)</w:t>
                </w:r>
                <w:r w:rsidR="00883C80" w:rsidRPr="00FC186A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883C80">
                  <w:rPr>
                    <w:rFonts w:ascii="Times New Roman" w:hAnsi="Times New Roman" w:cs="Times New Roman"/>
                    <w:lang w:val="is-IS"/>
                  </w:rPr>
                  <w:t xml:space="preserve"> Ráðuneytið hefur haft samráð við sérfræðinga ANR </w:t>
                </w:r>
                <w:r w:rsidR="005E042F">
                  <w:rPr>
                    <w:rFonts w:ascii="Times New Roman" w:hAnsi="Times New Roman" w:cs="Times New Roman"/>
                    <w:lang w:val="is-IS"/>
                  </w:rPr>
                  <w:t xml:space="preserve">og nefnd sem vinnur að </w:t>
                </w:r>
                <w:r w:rsidR="001537A9">
                  <w:rPr>
                    <w:rFonts w:ascii="Times New Roman" w:hAnsi="Times New Roman" w:cs="Times New Roman"/>
                    <w:lang w:val="is-IS"/>
                  </w:rPr>
                  <w:t>innleiðingu</w:t>
                </w:r>
                <w:r w:rsidR="005E042F">
                  <w:rPr>
                    <w:rFonts w:ascii="Times New Roman" w:hAnsi="Times New Roman" w:cs="Times New Roman"/>
                    <w:lang w:val="is-IS"/>
                  </w:rPr>
                  <w:t xml:space="preserve"> reglugerðar (ESB) nr. 5</w:t>
                </w:r>
                <w:r w:rsidR="00D43501">
                  <w:rPr>
                    <w:rFonts w:ascii="Times New Roman" w:hAnsi="Times New Roman" w:cs="Times New Roman"/>
                    <w:lang w:val="is-IS"/>
                  </w:rPr>
                  <w:t xml:space="preserve">37/2014 </w:t>
                </w:r>
                <w:r w:rsidR="00883C80">
                  <w:rPr>
                    <w:rFonts w:ascii="Times New Roman" w:hAnsi="Times New Roman" w:cs="Times New Roman"/>
                    <w:lang w:val="is-IS"/>
                  </w:rPr>
                  <w:t xml:space="preserve">vegna málsins. </w:t>
                </w:r>
              </w:p>
              <w:p w14:paraId="4509CBEC" w14:textId="77777777" w:rsidR="00883C80" w:rsidRDefault="00883C80" w:rsidP="00883C80">
                <w:pPr>
                  <w:pStyle w:val="ListParagraph"/>
                  <w:numPr>
                    <w:ilvl w:val="0"/>
                    <w:numId w:val="6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23E0F35B" w14:textId="45426537" w:rsidR="00883C80" w:rsidRPr="00FC186A" w:rsidRDefault="00883C80" w:rsidP="00081C7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FC186A">
                  <w:rPr>
                    <w:rFonts w:ascii="Times New Roman" w:hAnsi="Times New Roman" w:cs="Times New Roman"/>
                    <w:lang w:val="is-IS"/>
                  </w:rPr>
                  <w:t xml:space="preserve">Fundað hefur verið með sérfæðingum ANR </w:t>
                </w:r>
                <w:r w:rsidR="00575E51">
                  <w:rPr>
                    <w:rFonts w:ascii="Times New Roman" w:hAnsi="Times New Roman" w:cs="Times New Roman"/>
                    <w:lang w:val="is-IS"/>
                  </w:rPr>
                  <w:t>og</w:t>
                </w:r>
                <w:r w:rsidRPr="00FC186A">
                  <w:rPr>
                    <w:rFonts w:ascii="Times New Roman" w:hAnsi="Times New Roman" w:cs="Times New Roman"/>
                    <w:lang w:val="is-IS"/>
                  </w:rPr>
                  <w:t xml:space="preserve"> fulltrúum endurskoðenda.</w:t>
                </w:r>
                <w:r w:rsidR="001C75C6">
                  <w:rPr>
                    <w:rFonts w:ascii="Times New Roman" w:hAnsi="Times New Roman" w:cs="Times New Roman"/>
                    <w:lang w:val="is-IS"/>
                  </w:rPr>
                  <w:t xml:space="preserve"> Í júlí 2017 send</w:t>
                </w:r>
                <w:r w:rsidR="00D558D5">
                  <w:rPr>
                    <w:rFonts w:ascii="Times New Roman" w:hAnsi="Times New Roman" w:cs="Times New Roman"/>
                    <w:lang w:val="is-IS"/>
                  </w:rPr>
                  <w:t>i fjármála- og e</w:t>
                </w:r>
                <w:r w:rsidR="00691A0D">
                  <w:rPr>
                    <w:rFonts w:ascii="Times New Roman" w:hAnsi="Times New Roman" w:cs="Times New Roman"/>
                    <w:lang w:val="is-IS"/>
                  </w:rPr>
                  <w:t>fnahagsráðuneytið</w:t>
                </w:r>
                <w:r w:rsidR="001C75C6">
                  <w:rPr>
                    <w:rFonts w:ascii="Times New Roman" w:hAnsi="Times New Roman" w:cs="Times New Roman"/>
                    <w:lang w:val="is-IS"/>
                  </w:rPr>
                  <w:t xml:space="preserve"> bréf til Fjármálaeftirlitsins, Félags löggiltra </w:t>
                </w:r>
                <w:r w:rsidR="00DB581E">
                  <w:rPr>
                    <w:rFonts w:ascii="Times New Roman" w:hAnsi="Times New Roman" w:cs="Times New Roman"/>
                    <w:lang w:val="is-IS"/>
                  </w:rPr>
                  <w:t xml:space="preserve">endurskoðenda </w:t>
                </w:r>
                <w:r w:rsidR="007D4406">
                  <w:rPr>
                    <w:rFonts w:ascii="Times New Roman" w:hAnsi="Times New Roman" w:cs="Times New Roman"/>
                    <w:lang w:val="is-IS"/>
                  </w:rPr>
                  <w:t xml:space="preserve">(FLE) </w:t>
                </w:r>
                <w:r w:rsidR="00DB581E">
                  <w:rPr>
                    <w:rFonts w:ascii="Times New Roman" w:hAnsi="Times New Roman" w:cs="Times New Roman"/>
                    <w:lang w:val="is-IS"/>
                  </w:rPr>
                  <w:t>og Samt</w:t>
                </w:r>
                <w:r w:rsidR="008E74CF">
                  <w:rPr>
                    <w:rFonts w:ascii="Times New Roman" w:hAnsi="Times New Roman" w:cs="Times New Roman"/>
                    <w:lang w:val="is-IS"/>
                  </w:rPr>
                  <w:t>aka</w:t>
                </w:r>
                <w:r w:rsidR="00DB581E">
                  <w:rPr>
                    <w:rFonts w:ascii="Times New Roman" w:hAnsi="Times New Roman" w:cs="Times New Roman"/>
                    <w:lang w:val="is-IS"/>
                  </w:rPr>
                  <w:t xml:space="preserve"> fjármálafyrirtækja </w:t>
                </w:r>
                <w:r w:rsidR="007D4406">
                  <w:rPr>
                    <w:rFonts w:ascii="Times New Roman" w:hAnsi="Times New Roman" w:cs="Times New Roman"/>
                    <w:lang w:val="is-IS"/>
                  </w:rPr>
                  <w:t xml:space="preserve">(SFF) </w:t>
                </w:r>
                <w:r w:rsidR="00DB581E">
                  <w:rPr>
                    <w:rFonts w:ascii="Times New Roman" w:hAnsi="Times New Roman" w:cs="Times New Roman"/>
                    <w:lang w:val="is-IS"/>
                  </w:rPr>
                  <w:t xml:space="preserve">þar sem óskað var eftir afstöðu </w:t>
                </w:r>
                <w:r w:rsidR="004B2B1B">
                  <w:rPr>
                    <w:rFonts w:ascii="Times New Roman" w:hAnsi="Times New Roman" w:cs="Times New Roman"/>
                    <w:lang w:val="is-IS"/>
                  </w:rPr>
                  <w:t xml:space="preserve">til fyrirhugaðra breytinga. </w:t>
                </w:r>
                <w:r w:rsidR="000760EA">
                  <w:rPr>
                    <w:rFonts w:ascii="Times New Roman" w:hAnsi="Times New Roman" w:cs="Times New Roman"/>
                    <w:lang w:val="is-IS"/>
                  </w:rPr>
                  <w:t xml:space="preserve">Svör bárust frá öllum aðilum með bréfum í ágúst 2017. </w:t>
                </w:r>
                <w:r w:rsidR="007D4406">
                  <w:rPr>
                    <w:rFonts w:ascii="Times New Roman" w:hAnsi="Times New Roman" w:cs="Times New Roman"/>
                    <w:lang w:val="is-IS"/>
                  </w:rPr>
                  <w:t>Í svörum FLE og SFF kemur fram</w:t>
                </w:r>
                <w:r w:rsidR="00211EAA">
                  <w:rPr>
                    <w:rFonts w:ascii="Times New Roman" w:hAnsi="Times New Roman" w:cs="Times New Roman"/>
                    <w:lang w:val="is-IS"/>
                  </w:rPr>
                  <w:t xml:space="preserve"> sú afstaða að tímabært sé að breyta íslenskum reglum til samræmis við </w:t>
                </w:r>
                <w:r w:rsidR="00AE4F9D">
                  <w:rPr>
                    <w:rFonts w:ascii="Times New Roman" w:hAnsi="Times New Roman" w:cs="Times New Roman"/>
                    <w:lang w:val="is-IS"/>
                  </w:rPr>
                  <w:t>áðurnefnda Evróputilskipun</w:t>
                </w:r>
                <w:r w:rsidR="00CC7DB9">
                  <w:rPr>
                    <w:rFonts w:ascii="Times New Roman" w:hAnsi="Times New Roman" w:cs="Times New Roman"/>
                    <w:lang w:val="is-IS"/>
                  </w:rPr>
                  <w:t xml:space="preserve"> og að við breytinguna ætti að horfa til helstu nágrannaríkja.</w:t>
                </w:r>
              </w:p>
              <w:p w14:paraId="35041428" w14:textId="0C883E14" w:rsidR="0002560E" w:rsidRDefault="00883C80" w:rsidP="00883C80">
                <w:pPr>
                  <w:pStyle w:val="ListParagraph"/>
                  <w:numPr>
                    <w:ilvl w:val="0"/>
                    <w:numId w:val="6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  <w:p w14:paraId="07E49CA4" w14:textId="155CC3F3" w:rsidR="00883C80" w:rsidRPr="00CA4CF5" w:rsidRDefault="00883C80" w:rsidP="00CA4CF5">
                <w:pPr>
                  <w:spacing w:before="60" w:after="60" w:line="240" w:lineRule="auto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CA4CF5">
                  <w:rPr>
                    <w:rFonts w:ascii="Times New Roman" w:hAnsi="Times New Roman" w:cs="Times New Roman"/>
                    <w:lang w:val="is-IS"/>
                  </w:rPr>
                  <w:t xml:space="preserve">Já, </w:t>
                </w:r>
                <w:r w:rsidR="00575E51">
                  <w:rPr>
                    <w:rFonts w:ascii="Times New Roman" w:hAnsi="Times New Roman" w:cs="Times New Roman"/>
                    <w:lang w:val="is-IS"/>
                  </w:rPr>
                  <w:t xml:space="preserve">í </w:t>
                </w:r>
                <w:r w:rsidR="008E74CF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Pr="00CA4CF5">
                  <w:rPr>
                    <w:rFonts w:ascii="Times New Roman" w:hAnsi="Times New Roman" w:cs="Times New Roman"/>
                    <w:lang w:val="is-IS"/>
                  </w:rPr>
                  <w:t>amráðsgátt</w:t>
                </w:r>
                <w:r w:rsidR="00575E51">
                  <w:rPr>
                    <w:rFonts w:ascii="Times New Roman" w:hAnsi="Times New Roman" w:cs="Times New Roman"/>
                    <w:lang w:val="is-IS"/>
                  </w:rPr>
                  <w:t xml:space="preserve"> stjórnvalda</w:t>
                </w:r>
                <w:r w:rsidRPr="00CA4CF5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Pr="00CA4CF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tr w:rsidR="00883C80" w:rsidRPr="00E34B42" w14:paraId="350E94D8" w14:textId="77777777" w:rsidTr="00081C72">
        <w:tc>
          <w:tcPr>
            <w:tcW w:w="9288" w:type="dxa"/>
            <w:shd w:val="clear" w:color="auto" w:fill="92CDDC" w:themeFill="accent5" w:themeFillTint="99"/>
          </w:tcPr>
          <w:p w14:paraId="5B8C6BC0" w14:textId="77777777" w:rsidR="00883C80" w:rsidRPr="00E34B42" w:rsidRDefault="00883C80" w:rsidP="00883C8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á áhrifum þeirrar leiðar sem áformuð er </w:t>
            </w:r>
          </w:p>
        </w:tc>
      </w:tr>
      <w:tr w:rsidR="00883C80" w:rsidRPr="002A54E0" w14:paraId="070545F7" w14:textId="77777777" w:rsidTr="00081C72">
        <w:trPr>
          <w:trHeight w:val="283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0980B3A" w14:textId="14F17DEA" w:rsidR="00781EE2" w:rsidRPr="00781EE2" w:rsidRDefault="00883C80" w:rsidP="00883C80">
                <w:pPr>
                  <w:pStyle w:val="ListParagraph"/>
                  <w:numPr>
                    <w:ilvl w:val="0"/>
                    <w:numId w:val="2"/>
                  </w:numPr>
                  <w:spacing w:before="60" w:after="60" w:line="240" w:lineRule="auto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0B70F21F" w14:textId="130E2A54" w:rsidR="00883C80" w:rsidRPr="00BC0C14" w:rsidRDefault="00BC0C14" w:rsidP="00BC0C14">
                <w:pPr>
                  <w:spacing w:before="60" w:after="60" w:line="240" w:lineRule="auto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E82B1E">
                  <w:rPr>
                    <w:rFonts w:ascii="Times New Roman" w:hAnsi="Times New Roman" w:cs="Times New Roman"/>
                    <w:lang w:val="is-IS"/>
                  </w:rPr>
                  <w:t xml:space="preserve">Líkur </w:t>
                </w:r>
                <w:r w:rsidR="00575E51">
                  <w:rPr>
                    <w:rFonts w:ascii="Times New Roman" w:hAnsi="Times New Roman" w:cs="Times New Roman"/>
                    <w:lang w:val="is-IS"/>
                  </w:rPr>
                  <w:t xml:space="preserve">eru </w:t>
                </w:r>
                <w:r w:rsidRPr="00E82B1E">
                  <w:rPr>
                    <w:rFonts w:ascii="Times New Roman" w:hAnsi="Times New Roman" w:cs="Times New Roman"/>
                    <w:lang w:val="is-IS"/>
                  </w:rPr>
                  <w:t>á að kostnaður fjármálafyrirtækja við endurskoðun verði eitthvað minni en hann er í dag með breyttum ákvæðum um starfstíma endurskoðenda. Þetta á einkum við um minni fjármálafyrirtæki sem ekki teljast einingar tengdar almannahagsmunum. Hafi áformin einhver áhrif á samkeppni munu þau vera lítil. Þá</w:t>
                </w:r>
                <w:r w:rsidR="00575E51">
                  <w:rPr>
                    <w:rFonts w:ascii="Times New Roman" w:hAnsi="Times New Roman" w:cs="Times New Roman"/>
                    <w:lang w:val="is-IS"/>
                  </w:rPr>
                  <w:t xml:space="preserve"> geta</w:t>
                </w:r>
                <w:r w:rsidRPr="00E82B1E">
                  <w:rPr>
                    <w:rFonts w:ascii="Times New Roman" w:hAnsi="Times New Roman" w:cs="Times New Roman"/>
                    <w:lang w:val="is-IS"/>
                  </w:rPr>
                  <w:t xml:space="preserve"> breytingarnar falið í sér hvata endurskoðendafyrirtækja til þess að fjárfesta enn frekar í mannauði og sérhæfðri þekkingu á fjármálamarkaði. Breytingarnar skerpa jafnframt á atriðum er varða tilkynningarskyldu endurskoðe</w:t>
                </w:r>
                <w:r w:rsidR="00575E51">
                  <w:rPr>
                    <w:rFonts w:ascii="Times New Roman" w:hAnsi="Times New Roman" w:cs="Times New Roman"/>
                    <w:lang w:val="is-IS"/>
                  </w:rPr>
                  <w:t xml:space="preserve">nda um brotalamir í rekstri </w:t>
                </w:r>
                <w:r w:rsidRPr="00E82B1E">
                  <w:rPr>
                    <w:rFonts w:ascii="Times New Roman" w:hAnsi="Times New Roman" w:cs="Times New Roman"/>
                    <w:lang w:val="is-IS"/>
                  </w:rPr>
                  <w:t>fjármálafyrirtækja til eftirlitsaðila sem er til þess fallið að efla varúðareftirlit á markaðnum.</w:t>
                </w:r>
              </w:p>
            </w:sdtContent>
          </w:sdt>
        </w:tc>
      </w:tr>
      <w:tr w:rsidR="00883C80" w:rsidRPr="00E34B42" w14:paraId="3D124591" w14:textId="77777777" w:rsidTr="00081C72">
        <w:tc>
          <w:tcPr>
            <w:tcW w:w="9288" w:type="dxa"/>
            <w:shd w:val="clear" w:color="auto" w:fill="92CDDC" w:themeFill="accent5" w:themeFillTint="99"/>
          </w:tcPr>
          <w:p w14:paraId="7059B8C5" w14:textId="77777777" w:rsidR="00883C80" w:rsidRPr="00E34B42" w:rsidRDefault="00883C80" w:rsidP="00883C8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Næstu skref, innleiðing</w:t>
            </w:r>
          </w:p>
        </w:tc>
      </w:tr>
      <w:tr w:rsidR="00883C80" w:rsidRPr="002A54E0" w14:paraId="2E3C5343" w14:textId="77777777" w:rsidTr="00081C72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103AA04" w14:textId="77777777" w:rsidR="00883C80" w:rsidRDefault="00883C80" w:rsidP="00883C80">
                <w:pPr>
                  <w:pStyle w:val="ListParagraph"/>
                  <w:numPr>
                    <w:ilvl w:val="0"/>
                    <w:numId w:val="7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Hefur verið gerð verkefnisáætlun fyrir frumvarpssmíðina? </w:t>
                </w:r>
              </w:p>
              <w:p w14:paraId="049E02DF" w14:textId="47C27866" w:rsidR="00883C80" w:rsidRPr="00AB724E" w:rsidRDefault="00575E51" w:rsidP="00081C7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Já og áformað er að leggja fram frumvarp til laga haustið 2018.</w:t>
                </w:r>
              </w:p>
              <w:p w14:paraId="3CE0C6F5" w14:textId="77777777" w:rsidR="00883C80" w:rsidRDefault="00883C80" w:rsidP="00883C80">
                <w:pPr>
                  <w:pStyle w:val="ListParagraph"/>
                  <w:numPr>
                    <w:ilvl w:val="0"/>
                    <w:numId w:val="7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Hvernig verður staðið að innleiðingu löggjafar? Hvað má gera ráð fyrir að þeir sem verða fyrir áhrifum, opinberar stofnanir/hagsmunaaðilar/almenningur, þurfi langan tíma til undirbúnings/aðlögunar?</w:t>
                </w:r>
              </w:p>
              <w:p w14:paraId="7835234C" w14:textId="03D6C612" w:rsidR="008515EC" w:rsidRDefault="008F4693" w:rsidP="00881A8C">
                <w:pPr>
                  <w:pStyle w:val="ListParagraph"/>
                  <w:spacing w:before="60" w:after="60" w:line="240" w:lineRule="auto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Breyting á </w:t>
                </w:r>
                <w:r w:rsidR="000E484F">
                  <w:rPr>
                    <w:rFonts w:ascii="Times New Roman" w:hAnsi="Times New Roman" w:cs="Times New Roman"/>
                    <w:lang w:val="is-IS"/>
                  </w:rPr>
                  <w:t xml:space="preserve">92. gr. laganna </w:t>
                </w:r>
                <w:r w:rsidR="00575E51">
                  <w:rPr>
                    <w:rFonts w:ascii="Times New Roman" w:hAnsi="Times New Roman" w:cs="Times New Roman"/>
                    <w:lang w:val="is-IS"/>
                  </w:rPr>
                  <w:t xml:space="preserve">og ný viðmið um </w:t>
                </w:r>
                <w:r w:rsidR="00B34A3E">
                  <w:rPr>
                    <w:rFonts w:ascii="Times New Roman" w:hAnsi="Times New Roman" w:cs="Times New Roman"/>
                    <w:lang w:val="is-IS"/>
                  </w:rPr>
                  <w:t xml:space="preserve">starfstíma endurskoðenda </w:t>
                </w:r>
                <w:r w:rsidR="00B802A0">
                  <w:rPr>
                    <w:rFonts w:ascii="Times New Roman" w:hAnsi="Times New Roman" w:cs="Times New Roman"/>
                    <w:lang w:val="is-IS"/>
                  </w:rPr>
                  <w:t>(</w:t>
                </w:r>
                <w:r w:rsidR="008515EC">
                  <w:rPr>
                    <w:rFonts w:ascii="Times New Roman" w:hAnsi="Times New Roman" w:cs="Times New Roman"/>
                    <w:lang w:val="is-IS"/>
                  </w:rPr>
                  <w:t xml:space="preserve">brottfall </w:t>
                </w:r>
                <w:r w:rsidR="00625E67">
                  <w:rPr>
                    <w:rFonts w:ascii="Times New Roman" w:hAnsi="Times New Roman" w:cs="Times New Roman"/>
                    <w:lang w:val="is-IS"/>
                  </w:rPr>
                  <w:t xml:space="preserve">2. mgr. 90. gr. laganna) </w:t>
                </w:r>
                <w:r w:rsidR="00575E51">
                  <w:rPr>
                    <w:rFonts w:ascii="Times New Roman" w:hAnsi="Times New Roman" w:cs="Times New Roman"/>
                    <w:lang w:val="is-IS"/>
                  </w:rPr>
                  <w:t xml:space="preserve">tækju </w:t>
                </w:r>
                <w:r w:rsidR="00B802A0">
                  <w:rPr>
                    <w:rFonts w:ascii="Times New Roman" w:hAnsi="Times New Roman" w:cs="Times New Roman"/>
                    <w:lang w:val="is-IS"/>
                  </w:rPr>
                  <w:t>gildi strax</w:t>
                </w:r>
                <w:r w:rsidR="00575E51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4DD213C8" w14:textId="77777777" w:rsidR="00883C80" w:rsidRDefault="00883C80" w:rsidP="00883C80">
                <w:pPr>
                  <w:pStyle w:val="ListParagraph"/>
                  <w:numPr>
                    <w:ilvl w:val="0"/>
                    <w:numId w:val="7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Hvaða forsendur þurfa að vera fyrir hendi til að lagasetning beri árangur?</w:t>
                </w:r>
              </w:p>
              <w:p w14:paraId="0F4DCC28" w14:textId="4BE88169" w:rsidR="00883C80" w:rsidRPr="00AB724E" w:rsidRDefault="00883C80" w:rsidP="00081C7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B724E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CF7385">
                  <w:rPr>
                    <w:rFonts w:ascii="Times New Roman" w:hAnsi="Times New Roman" w:cs="Times New Roman"/>
                    <w:lang w:val="is-IS"/>
                  </w:rPr>
                  <w:t>ngar</w:t>
                </w:r>
                <w:r w:rsidRPr="00AB724E">
                  <w:rPr>
                    <w:rFonts w:ascii="Times New Roman" w:hAnsi="Times New Roman" w:cs="Times New Roman"/>
                    <w:lang w:val="is-IS"/>
                  </w:rPr>
                  <w:t xml:space="preserve"> sérstakar forsendur. </w:t>
                </w:r>
              </w:p>
              <w:p w14:paraId="369DCE9B" w14:textId="77777777" w:rsidR="00883C80" w:rsidRDefault="00883C80" w:rsidP="00883C80">
                <w:pPr>
                  <w:pStyle w:val="ListParagraph"/>
                  <w:numPr>
                    <w:ilvl w:val="0"/>
                    <w:numId w:val="7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5F0BF35D" w14:textId="1FEB2CCB" w:rsidR="00883C80" w:rsidRPr="00AB724E" w:rsidRDefault="00577FAA" w:rsidP="00081C7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  <w:r w:rsidR="00A11409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19F78594" w14:textId="77777777" w:rsidR="00A11409" w:rsidRDefault="00883C80" w:rsidP="00883C80">
                <w:pPr>
                  <w:pStyle w:val="ListParagraph"/>
                  <w:numPr>
                    <w:ilvl w:val="0"/>
                    <w:numId w:val="7"/>
                  </w:numPr>
                  <w:spacing w:before="60" w:after="60" w:line="240" w:lineRule="auto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Hefur verið hugað að því að afla gagna til að meta árangur þegar þar að kemur?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– </w:t>
                </w:r>
              </w:p>
              <w:p w14:paraId="68841591" w14:textId="2FF196C2" w:rsidR="00883C80" w:rsidRPr="00D0760C" w:rsidRDefault="00A11409" w:rsidP="00D0760C">
                <w:pPr>
                  <w:spacing w:before="60" w:after="60" w:line="240" w:lineRule="auto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0760C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  <w:r w:rsidR="00CF7385" w:rsidRPr="00D0760C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tr w:rsidR="00883C80" w:rsidRPr="00E34B42" w14:paraId="77F17F74" w14:textId="77777777" w:rsidTr="00081C72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0CB43211" w14:textId="77777777" w:rsidR="00883C80" w:rsidRPr="00E34B42" w:rsidRDefault="00883C80" w:rsidP="00883C8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883C80" w:rsidRPr="00E34B42" w14:paraId="70D5CEBC" w14:textId="77777777" w:rsidTr="00081C72">
        <w:trPr>
          <w:trHeight w:val="300"/>
        </w:trPr>
        <w:tc>
          <w:tcPr>
            <w:tcW w:w="9288" w:type="dxa"/>
          </w:tcPr>
          <w:sdt>
            <w:sdtPr>
              <w:rPr>
                <w:lang w:val="is-IS"/>
              </w:rPr>
              <w:id w:val="1543943641"/>
            </w:sdtPr>
            <w:sdtEndPr/>
            <w:sdtContent>
              <w:p w14:paraId="06B377B6" w14:textId="77777777" w:rsidR="00883C80" w:rsidRPr="00E34B42" w:rsidRDefault="00883C80" w:rsidP="00883C80">
                <w:pPr>
                  <w:pStyle w:val="ListParagraph"/>
                  <w:numPr>
                    <w:ilvl w:val="0"/>
                    <w:numId w:val="10"/>
                  </w:numPr>
                  <w:spacing w:before="60" w:after="60" w:line="240" w:lineRule="auto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2E042A41" w14:textId="77777777" w:rsidR="00883C80" w:rsidRPr="00E34B42" w:rsidRDefault="00883C80" w:rsidP="00883C80">
                <w:pPr>
                  <w:pStyle w:val="ListParagraph"/>
                  <w:numPr>
                    <w:ilvl w:val="0"/>
                    <w:numId w:val="10"/>
                  </w:numPr>
                  <w:spacing w:before="60" w:after="60" w:line="240" w:lineRule="auto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</w:tbl>
    <w:p w14:paraId="5568FB4E" w14:textId="77777777" w:rsidR="00883C80" w:rsidRPr="00E34B42" w:rsidRDefault="00883C80" w:rsidP="00883C80">
      <w:pPr>
        <w:rPr>
          <w:rFonts w:ascii="Times New Roman" w:hAnsi="Times New Roman" w:cs="Times New Roman"/>
          <w:lang w:val="is-IS"/>
        </w:rPr>
      </w:pPr>
    </w:p>
    <w:p w14:paraId="377DC6AA" w14:textId="77777777" w:rsidR="00081C72" w:rsidRDefault="00081C72"/>
    <w:sectPr w:rsidR="00081C7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DC1F" w14:textId="77777777" w:rsidR="00032926" w:rsidRDefault="00032926">
      <w:pPr>
        <w:spacing w:after="0" w:line="240" w:lineRule="auto"/>
      </w:pPr>
      <w:r>
        <w:separator/>
      </w:r>
    </w:p>
  </w:endnote>
  <w:endnote w:type="continuationSeparator" w:id="0">
    <w:p w14:paraId="50E50204" w14:textId="77777777" w:rsidR="00032926" w:rsidRDefault="00032926">
      <w:pPr>
        <w:spacing w:after="0" w:line="240" w:lineRule="auto"/>
      </w:pPr>
      <w:r>
        <w:continuationSeparator/>
      </w:r>
    </w:p>
  </w:endnote>
  <w:endnote w:type="continuationNotice" w:id="1">
    <w:p w14:paraId="04B6CC81" w14:textId="77777777" w:rsidR="00032926" w:rsidRDefault="000329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7A71D" w14:textId="13CD01AF" w:rsidR="00081C72" w:rsidRDefault="00081C72" w:rsidP="00081C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84" w:rsidRPr="00007284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6182E970" w14:textId="77777777" w:rsidR="00081C72" w:rsidRPr="00063E97" w:rsidRDefault="00081C72" w:rsidP="00081C72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  <w:r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>
      <w:rPr>
        <w:rFonts w:ascii="Times New Roman" w:hAnsi="Times New Roman" w:cs="Times New Roman"/>
        <w:noProof/>
        <w:sz w:val="20"/>
        <w:szCs w:val="20"/>
      </w:rPr>
      <w:t>Ágúst</w:t>
    </w:r>
    <w:r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D0BE" w14:textId="77777777" w:rsidR="00032926" w:rsidRDefault="00032926">
      <w:pPr>
        <w:spacing w:after="0" w:line="240" w:lineRule="auto"/>
      </w:pPr>
      <w:r>
        <w:separator/>
      </w:r>
    </w:p>
  </w:footnote>
  <w:footnote w:type="continuationSeparator" w:id="0">
    <w:p w14:paraId="2D6C7197" w14:textId="77777777" w:rsidR="00032926" w:rsidRDefault="00032926">
      <w:pPr>
        <w:spacing w:after="0" w:line="240" w:lineRule="auto"/>
      </w:pPr>
      <w:r>
        <w:continuationSeparator/>
      </w:r>
    </w:p>
  </w:footnote>
  <w:footnote w:type="continuationNotice" w:id="1">
    <w:p w14:paraId="3FD8D5F4" w14:textId="77777777" w:rsidR="00032926" w:rsidRDefault="000329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80"/>
    <w:rsid w:val="00004462"/>
    <w:rsid w:val="00007284"/>
    <w:rsid w:val="000072B1"/>
    <w:rsid w:val="00013F73"/>
    <w:rsid w:val="00023B28"/>
    <w:rsid w:val="0002560E"/>
    <w:rsid w:val="00032926"/>
    <w:rsid w:val="00033578"/>
    <w:rsid w:val="00040AA0"/>
    <w:rsid w:val="00050044"/>
    <w:rsid w:val="0005231F"/>
    <w:rsid w:val="00057F4B"/>
    <w:rsid w:val="00066E04"/>
    <w:rsid w:val="00070718"/>
    <w:rsid w:val="00073C30"/>
    <w:rsid w:val="000760EA"/>
    <w:rsid w:val="00081C72"/>
    <w:rsid w:val="000A3FA3"/>
    <w:rsid w:val="000B43BB"/>
    <w:rsid w:val="000C1078"/>
    <w:rsid w:val="000C4D03"/>
    <w:rsid w:val="000E34B5"/>
    <w:rsid w:val="000E41AE"/>
    <w:rsid w:val="000E484F"/>
    <w:rsid w:val="000E66F6"/>
    <w:rsid w:val="000F4C98"/>
    <w:rsid w:val="001203F6"/>
    <w:rsid w:val="00122596"/>
    <w:rsid w:val="00122837"/>
    <w:rsid w:val="0013614B"/>
    <w:rsid w:val="00147925"/>
    <w:rsid w:val="001537A9"/>
    <w:rsid w:val="00162DA9"/>
    <w:rsid w:val="00187156"/>
    <w:rsid w:val="00192553"/>
    <w:rsid w:val="001961F1"/>
    <w:rsid w:val="001A14D3"/>
    <w:rsid w:val="001A356F"/>
    <w:rsid w:val="001A5B34"/>
    <w:rsid w:val="001A7923"/>
    <w:rsid w:val="001B02E2"/>
    <w:rsid w:val="001B2455"/>
    <w:rsid w:val="001B3DBE"/>
    <w:rsid w:val="001C43A1"/>
    <w:rsid w:val="001C75C6"/>
    <w:rsid w:val="001E08C5"/>
    <w:rsid w:val="001E60A2"/>
    <w:rsid w:val="001F5375"/>
    <w:rsid w:val="00200F04"/>
    <w:rsid w:val="002013F3"/>
    <w:rsid w:val="00211EAA"/>
    <w:rsid w:val="00225957"/>
    <w:rsid w:val="00243C6D"/>
    <w:rsid w:val="00247A48"/>
    <w:rsid w:val="002605EE"/>
    <w:rsid w:val="00264419"/>
    <w:rsid w:val="00266C71"/>
    <w:rsid w:val="00275B11"/>
    <w:rsid w:val="00277DFA"/>
    <w:rsid w:val="002810A2"/>
    <w:rsid w:val="002826A2"/>
    <w:rsid w:val="00283CDC"/>
    <w:rsid w:val="002871D5"/>
    <w:rsid w:val="002933C0"/>
    <w:rsid w:val="00293A0E"/>
    <w:rsid w:val="002A119B"/>
    <w:rsid w:val="002B2AA8"/>
    <w:rsid w:val="002B51FA"/>
    <w:rsid w:val="002B59C8"/>
    <w:rsid w:val="002D75C3"/>
    <w:rsid w:val="002E163F"/>
    <w:rsid w:val="002E407C"/>
    <w:rsid w:val="002E668A"/>
    <w:rsid w:val="002E73D8"/>
    <w:rsid w:val="002F1503"/>
    <w:rsid w:val="002F404B"/>
    <w:rsid w:val="002F6045"/>
    <w:rsid w:val="002F6741"/>
    <w:rsid w:val="00301D73"/>
    <w:rsid w:val="00320109"/>
    <w:rsid w:val="00323025"/>
    <w:rsid w:val="003279D6"/>
    <w:rsid w:val="00332094"/>
    <w:rsid w:val="003346F1"/>
    <w:rsid w:val="00342306"/>
    <w:rsid w:val="00346E59"/>
    <w:rsid w:val="00355A5B"/>
    <w:rsid w:val="00357C29"/>
    <w:rsid w:val="003664D2"/>
    <w:rsid w:val="00370E46"/>
    <w:rsid w:val="00377247"/>
    <w:rsid w:val="00377FEA"/>
    <w:rsid w:val="00382AEE"/>
    <w:rsid w:val="00384916"/>
    <w:rsid w:val="00385333"/>
    <w:rsid w:val="00390C1D"/>
    <w:rsid w:val="00394460"/>
    <w:rsid w:val="003A6C70"/>
    <w:rsid w:val="003B5005"/>
    <w:rsid w:val="003B6B1C"/>
    <w:rsid w:val="003D1E3B"/>
    <w:rsid w:val="003D2871"/>
    <w:rsid w:val="003F5168"/>
    <w:rsid w:val="003F6A7B"/>
    <w:rsid w:val="00410DC9"/>
    <w:rsid w:val="004142FD"/>
    <w:rsid w:val="00424934"/>
    <w:rsid w:val="00426F4F"/>
    <w:rsid w:val="00436E71"/>
    <w:rsid w:val="004610D2"/>
    <w:rsid w:val="004611D4"/>
    <w:rsid w:val="004632D3"/>
    <w:rsid w:val="00470FED"/>
    <w:rsid w:val="00474229"/>
    <w:rsid w:val="00474265"/>
    <w:rsid w:val="00477B36"/>
    <w:rsid w:val="00480F3B"/>
    <w:rsid w:val="0048472E"/>
    <w:rsid w:val="00490019"/>
    <w:rsid w:val="00495E85"/>
    <w:rsid w:val="004A0D64"/>
    <w:rsid w:val="004A457A"/>
    <w:rsid w:val="004B0672"/>
    <w:rsid w:val="004B2225"/>
    <w:rsid w:val="004B2B1B"/>
    <w:rsid w:val="004B6FDE"/>
    <w:rsid w:val="004D3024"/>
    <w:rsid w:val="004D480A"/>
    <w:rsid w:val="004E2126"/>
    <w:rsid w:val="004F0BC8"/>
    <w:rsid w:val="004F20DC"/>
    <w:rsid w:val="0050428A"/>
    <w:rsid w:val="005075B1"/>
    <w:rsid w:val="005135CD"/>
    <w:rsid w:val="00514D85"/>
    <w:rsid w:val="0053445D"/>
    <w:rsid w:val="00534814"/>
    <w:rsid w:val="00534AD9"/>
    <w:rsid w:val="00541542"/>
    <w:rsid w:val="0054552D"/>
    <w:rsid w:val="005462E5"/>
    <w:rsid w:val="00547803"/>
    <w:rsid w:val="00547DE9"/>
    <w:rsid w:val="00553E2A"/>
    <w:rsid w:val="00564C74"/>
    <w:rsid w:val="0056685A"/>
    <w:rsid w:val="005730FA"/>
    <w:rsid w:val="00575E51"/>
    <w:rsid w:val="00577FAA"/>
    <w:rsid w:val="00595E92"/>
    <w:rsid w:val="005C5894"/>
    <w:rsid w:val="005C65C1"/>
    <w:rsid w:val="005D0ABD"/>
    <w:rsid w:val="005D2870"/>
    <w:rsid w:val="005D31B0"/>
    <w:rsid w:val="005E042F"/>
    <w:rsid w:val="005E1EF1"/>
    <w:rsid w:val="005E7337"/>
    <w:rsid w:val="005F49DA"/>
    <w:rsid w:val="00621B9A"/>
    <w:rsid w:val="00625E67"/>
    <w:rsid w:val="00650D62"/>
    <w:rsid w:val="00654900"/>
    <w:rsid w:val="006562C8"/>
    <w:rsid w:val="00670F7A"/>
    <w:rsid w:val="006711CC"/>
    <w:rsid w:val="00672B3A"/>
    <w:rsid w:val="006737A4"/>
    <w:rsid w:val="0068392D"/>
    <w:rsid w:val="0068748F"/>
    <w:rsid w:val="00691A0D"/>
    <w:rsid w:val="006950C4"/>
    <w:rsid w:val="00696BAE"/>
    <w:rsid w:val="006A38D4"/>
    <w:rsid w:val="006C2558"/>
    <w:rsid w:val="006C61A8"/>
    <w:rsid w:val="006D74FD"/>
    <w:rsid w:val="006E3A1B"/>
    <w:rsid w:val="006E7A46"/>
    <w:rsid w:val="006F1F6D"/>
    <w:rsid w:val="006F403A"/>
    <w:rsid w:val="006F4DB4"/>
    <w:rsid w:val="00700FD2"/>
    <w:rsid w:val="00701189"/>
    <w:rsid w:val="00702AC4"/>
    <w:rsid w:val="00722245"/>
    <w:rsid w:val="0072541F"/>
    <w:rsid w:val="00741C05"/>
    <w:rsid w:val="0074463B"/>
    <w:rsid w:val="0075300C"/>
    <w:rsid w:val="00754145"/>
    <w:rsid w:val="00765C5F"/>
    <w:rsid w:val="0076632A"/>
    <w:rsid w:val="00781EE2"/>
    <w:rsid w:val="00782D80"/>
    <w:rsid w:val="00783D4C"/>
    <w:rsid w:val="00783E67"/>
    <w:rsid w:val="0078434C"/>
    <w:rsid w:val="0079240A"/>
    <w:rsid w:val="0079452E"/>
    <w:rsid w:val="007A1E05"/>
    <w:rsid w:val="007A33F8"/>
    <w:rsid w:val="007B0AAF"/>
    <w:rsid w:val="007C36BA"/>
    <w:rsid w:val="007C4628"/>
    <w:rsid w:val="007D4406"/>
    <w:rsid w:val="007D47B0"/>
    <w:rsid w:val="007D48FC"/>
    <w:rsid w:val="007E5C43"/>
    <w:rsid w:val="008041ED"/>
    <w:rsid w:val="008160C2"/>
    <w:rsid w:val="00832306"/>
    <w:rsid w:val="008446BF"/>
    <w:rsid w:val="008515EC"/>
    <w:rsid w:val="008535A4"/>
    <w:rsid w:val="00871E28"/>
    <w:rsid w:val="00881A8C"/>
    <w:rsid w:val="00883C80"/>
    <w:rsid w:val="00886971"/>
    <w:rsid w:val="00892011"/>
    <w:rsid w:val="00895CF0"/>
    <w:rsid w:val="008B4DCB"/>
    <w:rsid w:val="008C2EBA"/>
    <w:rsid w:val="008D2325"/>
    <w:rsid w:val="008E72AD"/>
    <w:rsid w:val="008E74CF"/>
    <w:rsid w:val="008F3204"/>
    <w:rsid w:val="008F4693"/>
    <w:rsid w:val="00914932"/>
    <w:rsid w:val="009156EE"/>
    <w:rsid w:val="009210DE"/>
    <w:rsid w:val="009257ED"/>
    <w:rsid w:val="00930C9D"/>
    <w:rsid w:val="00933480"/>
    <w:rsid w:val="0094723B"/>
    <w:rsid w:val="0096050B"/>
    <w:rsid w:val="00961BEB"/>
    <w:rsid w:val="0096290A"/>
    <w:rsid w:val="00963838"/>
    <w:rsid w:val="00963A5B"/>
    <w:rsid w:val="00963ADB"/>
    <w:rsid w:val="0097419F"/>
    <w:rsid w:val="00984899"/>
    <w:rsid w:val="00992D37"/>
    <w:rsid w:val="00995882"/>
    <w:rsid w:val="009A12C9"/>
    <w:rsid w:val="009A36DA"/>
    <w:rsid w:val="009B29DF"/>
    <w:rsid w:val="009C4ED1"/>
    <w:rsid w:val="009C5CD3"/>
    <w:rsid w:val="009D466A"/>
    <w:rsid w:val="009E4A1D"/>
    <w:rsid w:val="009E4B48"/>
    <w:rsid w:val="009E5B8D"/>
    <w:rsid w:val="009E7A82"/>
    <w:rsid w:val="00A01227"/>
    <w:rsid w:val="00A05C7C"/>
    <w:rsid w:val="00A07F97"/>
    <w:rsid w:val="00A11409"/>
    <w:rsid w:val="00A14A1A"/>
    <w:rsid w:val="00A217BD"/>
    <w:rsid w:val="00A22514"/>
    <w:rsid w:val="00A227A1"/>
    <w:rsid w:val="00A31D39"/>
    <w:rsid w:val="00A3763D"/>
    <w:rsid w:val="00A44945"/>
    <w:rsid w:val="00A47800"/>
    <w:rsid w:val="00A60A39"/>
    <w:rsid w:val="00A6527B"/>
    <w:rsid w:val="00A75B03"/>
    <w:rsid w:val="00A80023"/>
    <w:rsid w:val="00A80F5F"/>
    <w:rsid w:val="00A93565"/>
    <w:rsid w:val="00AA1657"/>
    <w:rsid w:val="00AA7D0D"/>
    <w:rsid w:val="00AE4F9D"/>
    <w:rsid w:val="00AE7758"/>
    <w:rsid w:val="00AF2B01"/>
    <w:rsid w:val="00AF6354"/>
    <w:rsid w:val="00B32F77"/>
    <w:rsid w:val="00B34A3E"/>
    <w:rsid w:val="00B4389B"/>
    <w:rsid w:val="00B545D4"/>
    <w:rsid w:val="00B55103"/>
    <w:rsid w:val="00B566E4"/>
    <w:rsid w:val="00B57A4A"/>
    <w:rsid w:val="00B63FFF"/>
    <w:rsid w:val="00B6687F"/>
    <w:rsid w:val="00B73544"/>
    <w:rsid w:val="00B75C2E"/>
    <w:rsid w:val="00B802A0"/>
    <w:rsid w:val="00B8344A"/>
    <w:rsid w:val="00B9097C"/>
    <w:rsid w:val="00B95FEA"/>
    <w:rsid w:val="00B97827"/>
    <w:rsid w:val="00BA5149"/>
    <w:rsid w:val="00BB1344"/>
    <w:rsid w:val="00BB4274"/>
    <w:rsid w:val="00BC0C14"/>
    <w:rsid w:val="00BC6CA4"/>
    <w:rsid w:val="00BD5F46"/>
    <w:rsid w:val="00BD7185"/>
    <w:rsid w:val="00BE1AA3"/>
    <w:rsid w:val="00BE33AE"/>
    <w:rsid w:val="00BE5ECA"/>
    <w:rsid w:val="00BF0B3A"/>
    <w:rsid w:val="00BF2D74"/>
    <w:rsid w:val="00C075EF"/>
    <w:rsid w:val="00C10123"/>
    <w:rsid w:val="00C11261"/>
    <w:rsid w:val="00C249DF"/>
    <w:rsid w:val="00C37062"/>
    <w:rsid w:val="00C434EA"/>
    <w:rsid w:val="00C440E8"/>
    <w:rsid w:val="00C5781D"/>
    <w:rsid w:val="00C65F19"/>
    <w:rsid w:val="00C722AC"/>
    <w:rsid w:val="00C737B5"/>
    <w:rsid w:val="00C77D73"/>
    <w:rsid w:val="00C82C58"/>
    <w:rsid w:val="00C84DE3"/>
    <w:rsid w:val="00C8690D"/>
    <w:rsid w:val="00C97199"/>
    <w:rsid w:val="00CA30A9"/>
    <w:rsid w:val="00CA4CF5"/>
    <w:rsid w:val="00CA67C1"/>
    <w:rsid w:val="00CB04A7"/>
    <w:rsid w:val="00CB23D5"/>
    <w:rsid w:val="00CC7DB9"/>
    <w:rsid w:val="00CD3C23"/>
    <w:rsid w:val="00CE7F52"/>
    <w:rsid w:val="00CF3F94"/>
    <w:rsid w:val="00CF58C7"/>
    <w:rsid w:val="00CF7385"/>
    <w:rsid w:val="00D06814"/>
    <w:rsid w:val="00D0760C"/>
    <w:rsid w:val="00D07CAB"/>
    <w:rsid w:val="00D108B8"/>
    <w:rsid w:val="00D11544"/>
    <w:rsid w:val="00D32F1D"/>
    <w:rsid w:val="00D43501"/>
    <w:rsid w:val="00D45684"/>
    <w:rsid w:val="00D46CF6"/>
    <w:rsid w:val="00D524E3"/>
    <w:rsid w:val="00D54E31"/>
    <w:rsid w:val="00D558D5"/>
    <w:rsid w:val="00D577E4"/>
    <w:rsid w:val="00D84B72"/>
    <w:rsid w:val="00D8634C"/>
    <w:rsid w:val="00DA188A"/>
    <w:rsid w:val="00DB29C3"/>
    <w:rsid w:val="00DB3A2C"/>
    <w:rsid w:val="00DB581E"/>
    <w:rsid w:val="00DC5987"/>
    <w:rsid w:val="00DC60C6"/>
    <w:rsid w:val="00DD3ABB"/>
    <w:rsid w:val="00DE62B3"/>
    <w:rsid w:val="00DE7146"/>
    <w:rsid w:val="00DF5580"/>
    <w:rsid w:val="00DF6CEA"/>
    <w:rsid w:val="00E0354F"/>
    <w:rsid w:val="00E07B37"/>
    <w:rsid w:val="00E11E32"/>
    <w:rsid w:val="00E12A95"/>
    <w:rsid w:val="00E14D44"/>
    <w:rsid w:val="00E42812"/>
    <w:rsid w:val="00E46543"/>
    <w:rsid w:val="00E473AA"/>
    <w:rsid w:val="00E6287B"/>
    <w:rsid w:val="00E63EB9"/>
    <w:rsid w:val="00E654A8"/>
    <w:rsid w:val="00E67550"/>
    <w:rsid w:val="00E73BDA"/>
    <w:rsid w:val="00E761B3"/>
    <w:rsid w:val="00E8486A"/>
    <w:rsid w:val="00E92C22"/>
    <w:rsid w:val="00E938DC"/>
    <w:rsid w:val="00E96774"/>
    <w:rsid w:val="00E9708C"/>
    <w:rsid w:val="00EA3204"/>
    <w:rsid w:val="00EA3EED"/>
    <w:rsid w:val="00EA66CD"/>
    <w:rsid w:val="00EC14F5"/>
    <w:rsid w:val="00EC1F73"/>
    <w:rsid w:val="00EC61D9"/>
    <w:rsid w:val="00EC6D13"/>
    <w:rsid w:val="00EE1A80"/>
    <w:rsid w:val="00EE6651"/>
    <w:rsid w:val="00EF202A"/>
    <w:rsid w:val="00F002BB"/>
    <w:rsid w:val="00F01E1D"/>
    <w:rsid w:val="00F02986"/>
    <w:rsid w:val="00F035DE"/>
    <w:rsid w:val="00F11DA6"/>
    <w:rsid w:val="00F138EA"/>
    <w:rsid w:val="00F14331"/>
    <w:rsid w:val="00F17174"/>
    <w:rsid w:val="00F20917"/>
    <w:rsid w:val="00F2365C"/>
    <w:rsid w:val="00F24AD9"/>
    <w:rsid w:val="00F27B31"/>
    <w:rsid w:val="00F33474"/>
    <w:rsid w:val="00F3401A"/>
    <w:rsid w:val="00F37E2E"/>
    <w:rsid w:val="00F45B2F"/>
    <w:rsid w:val="00F476D0"/>
    <w:rsid w:val="00F666D2"/>
    <w:rsid w:val="00F67CC2"/>
    <w:rsid w:val="00F67E35"/>
    <w:rsid w:val="00F7723F"/>
    <w:rsid w:val="00F967E0"/>
    <w:rsid w:val="00F973B8"/>
    <w:rsid w:val="00FA0329"/>
    <w:rsid w:val="00FA2913"/>
    <w:rsid w:val="00FA37F0"/>
    <w:rsid w:val="00FB1721"/>
    <w:rsid w:val="00FB1D98"/>
    <w:rsid w:val="00FC6F14"/>
    <w:rsid w:val="00FD08A2"/>
    <w:rsid w:val="00FD2F07"/>
    <w:rsid w:val="00FD3E45"/>
    <w:rsid w:val="00FE1846"/>
    <w:rsid w:val="00FE3334"/>
    <w:rsid w:val="00FE4471"/>
    <w:rsid w:val="00FF368E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4E98"/>
  <w15:chartTrackingRefBased/>
  <w15:docId w15:val="{A4D47357-528E-40D0-8E4B-AF72FCCB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C8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C8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C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8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A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1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C7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72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81C72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9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E8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B851D4131A476E8E06F886EE0347A1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252B2558-F96B-416C-AE02-58015D7A6194}"/>
      </w:docPartPr>
      <w:docPartBody>
        <w:p w:rsidR="007C2CD4" w:rsidRDefault="006540E3" w:rsidP="006540E3">
          <w:pPr>
            <w:pStyle w:val="28B851D4131A476E8E06F886EE0347A1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04D01FEE450C429683A8CD24D949D2AE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153CC349-E564-4FF3-8D29-21B78C24C3B4}"/>
      </w:docPartPr>
      <w:docPartBody>
        <w:p w:rsidR="007C2CD4" w:rsidRDefault="006540E3" w:rsidP="006540E3">
          <w:pPr>
            <w:pStyle w:val="04D01FEE450C429683A8CD24D949D2AE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E3"/>
    <w:rsid w:val="00200DF7"/>
    <w:rsid w:val="006540E3"/>
    <w:rsid w:val="007C2CD4"/>
    <w:rsid w:val="00AD3FD7"/>
    <w:rsid w:val="00B00D4F"/>
    <w:rsid w:val="00CF1450"/>
    <w:rsid w:val="00E57033"/>
    <w:rsid w:val="00E77878"/>
    <w:rsid w:val="00E84FEB"/>
    <w:rsid w:val="00E941C0"/>
    <w:rsid w:val="00F1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B851D4131A476E8E06F886EE0347A1">
    <w:name w:val="28B851D4131A476E8E06F886EE0347A1"/>
    <w:rsid w:val="006540E3"/>
  </w:style>
  <w:style w:type="paragraph" w:customStyle="1" w:styleId="04D01FEE450C429683A8CD24D949D2AE">
    <w:name w:val="04D01FEE450C429683A8CD24D949D2AE"/>
    <w:rsid w:val="00654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F886FF52904BB16E88A148B6A313" ma:contentTypeVersion="2" ma:contentTypeDescription="Create a new document." ma:contentTypeScope="" ma:versionID="821c1a0bb93f828d2893d3b5057a2072">
  <xsd:schema xmlns:xsd="http://www.w3.org/2001/XMLSchema" xmlns:xs="http://www.w3.org/2001/XMLSchema" xmlns:p="http://schemas.microsoft.com/office/2006/metadata/properties" xmlns:ns2="522b89af-22ed-487b-952c-50e061635064" targetNamespace="http://schemas.microsoft.com/office/2006/metadata/properties" ma:root="true" ma:fieldsID="bdc19fd35c426176f413c771cb84a74a" ns2:_="">
    <xsd:import namespace="522b89af-22ed-487b-952c-50e06163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b89af-22ed-487b-952c-50e061635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CD87-AEFD-4468-8C30-B141A0D7B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b89af-22ed-487b-952c-50e061635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CB326-35BE-44E4-ABE2-5B5649F691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2b89af-22ed-487b-952c-50e0616350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E22047-C5C4-4544-B16B-50284FDF3F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404AE-E20F-4F58-A48A-2A698985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Þorleifsdóttir</dc:creator>
  <cp:keywords/>
  <dc:description/>
  <cp:lastModifiedBy>Leifur Arnkell Skarphéðinsson</cp:lastModifiedBy>
  <cp:revision>2</cp:revision>
  <dcterms:created xsi:type="dcterms:W3CDTF">2018-08-15T09:56:00Z</dcterms:created>
  <dcterms:modified xsi:type="dcterms:W3CDTF">2018-08-15T09:56:00Z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0x0101001519F886FF52904BB16E88A148B6A313</vt:lpwstr>
  </property>
</Properties>
</file>