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61A52" w14:textId="77777777" w:rsidR="00614976" w:rsidRPr="00440F62" w:rsidRDefault="00493B6B">
      <w:pPr>
        <w:pStyle w:val="Typedudocument"/>
        <w:spacing w:before="113"/>
        <w:rPr>
          <w:rFonts w:ascii="Times New Roman" w:hAnsi="Times New Roman" w:cs="Times New Roman"/>
        </w:rPr>
      </w:pPr>
      <w:r>
        <w:rPr>
          <w:rFonts w:ascii="Times New Roman" w:hAnsi="Times New Roman"/>
        </w:rPr>
        <w:t>REGLUGERÐ EVRÓPUÞINGSINS OG RÁÐSINS (ESB) nr. 596/2014</w:t>
      </w:r>
    </w:p>
    <w:p w14:paraId="77DC90C1" w14:textId="77777777" w:rsidR="00614976" w:rsidRPr="00440F62" w:rsidRDefault="00493B6B">
      <w:pPr>
        <w:pStyle w:val="Datedadoption"/>
        <w:spacing w:before="113"/>
        <w:rPr>
          <w:rFonts w:ascii="Times New Roman" w:hAnsi="Times New Roman" w:cs="Times New Roman"/>
        </w:rPr>
      </w:pPr>
      <w:r>
        <w:rPr>
          <w:rFonts w:ascii="Times New Roman" w:hAnsi="Times New Roman"/>
        </w:rPr>
        <w:t>frá 16. apríl 2014</w:t>
      </w:r>
    </w:p>
    <w:p w14:paraId="63AA3B91" w14:textId="77777777" w:rsidR="00614976" w:rsidRPr="00440F62" w:rsidRDefault="00493B6B">
      <w:pPr>
        <w:pStyle w:val="Titreobjet"/>
        <w:rPr>
          <w:rFonts w:ascii="Times New Roman" w:hAnsi="Times New Roman" w:cs="Times New Roman"/>
        </w:rPr>
      </w:pPr>
      <w:r>
        <w:rPr>
          <w:rFonts w:ascii="Times New Roman" w:hAnsi="Times New Roman"/>
        </w:rPr>
        <w:t>um markaðssvik (reglugerð um markaðssvik) og um niðurfellingu á tilskipun Evrópuþingsins og ráðsins 2003/6/EB og tilskipunum framkvæmdastjórnarinnar 2003/124/EB, 2003/125/EB og 2004/72/EB</w:t>
      </w:r>
    </w:p>
    <w:p w14:paraId="14BC0278" w14:textId="77777777" w:rsidR="00614976" w:rsidRPr="00440F62" w:rsidRDefault="00493B6B">
      <w:pPr>
        <w:pStyle w:val="Institutionquiagit"/>
        <w:spacing w:before="113"/>
        <w:rPr>
          <w:rFonts w:ascii="Times New Roman" w:hAnsi="Times New Roman" w:cs="Times New Roman"/>
        </w:rPr>
      </w:pPr>
      <w:r>
        <w:rPr>
          <w:rFonts w:ascii="Times New Roman" w:hAnsi="Times New Roman"/>
        </w:rPr>
        <w:t>EVRÓPUÞINGIÐ OG RÁÐ EVRÓPUSAMBANDSINS HAFA,</w:t>
      </w:r>
    </w:p>
    <w:p w14:paraId="0BB77270" w14:textId="77777777" w:rsidR="00614976" w:rsidRPr="00440F62" w:rsidRDefault="00493B6B">
      <w:pPr>
        <w:spacing w:before="680"/>
        <w:rPr>
          <w:rFonts w:ascii="Times New Roman" w:hAnsi="Times New Roman" w:cs="Times New Roman"/>
        </w:rPr>
      </w:pPr>
      <w:r>
        <w:rPr>
          <w:rFonts w:ascii="Times New Roman" w:hAnsi="Times New Roman"/>
        </w:rPr>
        <w:t>með hliðsjón af sáttmálanum um starfshætti Evrópusambandsins, einkum 114. gr.,</w:t>
      </w:r>
    </w:p>
    <w:p w14:paraId="17ADF90C" w14:textId="77777777" w:rsidR="00614976" w:rsidRPr="00440F62" w:rsidRDefault="00493B6B">
      <w:pPr>
        <w:spacing w:before="680"/>
        <w:rPr>
          <w:rFonts w:ascii="Times New Roman" w:hAnsi="Times New Roman" w:cs="Times New Roman"/>
        </w:rPr>
      </w:pPr>
      <w:r>
        <w:rPr>
          <w:rFonts w:ascii="Times New Roman" w:hAnsi="Times New Roman"/>
        </w:rPr>
        <w:t>með hliðsjón af tillögu framkvæmdastjórnarinnar,</w:t>
      </w:r>
    </w:p>
    <w:p w14:paraId="08380A58" w14:textId="77777777" w:rsidR="00614976" w:rsidRPr="00440F62" w:rsidRDefault="00493B6B">
      <w:pPr>
        <w:spacing w:before="680"/>
        <w:rPr>
          <w:rFonts w:ascii="Times New Roman" w:hAnsi="Times New Roman" w:cs="Times New Roman"/>
        </w:rPr>
      </w:pPr>
      <w:r>
        <w:rPr>
          <w:rFonts w:ascii="Times New Roman" w:hAnsi="Times New Roman"/>
        </w:rPr>
        <w:t>eftir að hafa lagt drög að lagagerð fyrir þjóðþingin,</w:t>
      </w:r>
    </w:p>
    <w:p w14:paraId="68F1824C" w14:textId="77777777" w:rsidR="00614976" w:rsidRPr="00440F62" w:rsidRDefault="00493B6B">
      <w:pPr>
        <w:spacing w:before="680"/>
        <w:rPr>
          <w:rFonts w:ascii="Times New Roman" w:hAnsi="Times New Roman" w:cs="Times New Roman"/>
        </w:rPr>
      </w:pPr>
      <w:r>
        <w:rPr>
          <w:rFonts w:ascii="Times New Roman" w:hAnsi="Times New Roman"/>
        </w:rPr>
        <w:t>með hliðsjón af áliti Seðlabanka Evrópu (</w:t>
      </w:r>
      <w:r>
        <w:rPr>
          <w:rFonts w:ascii="Times New Roman" w:hAnsi="Times New Roman"/>
          <w:vertAlign w:val="superscript"/>
        </w:rPr>
        <w:footnoteReference w:id="1"/>
      </w:r>
      <w:r>
        <w:rPr>
          <w:rFonts w:ascii="Times New Roman" w:hAnsi="Times New Roman"/>
        </w:rPr>
        <w:t>),</w:t>
      </w:r>
    </w:p>
    <w:p w14:paraId="14207D85" w14:textId="77777777" w:rsidR="00614976" w:rsidRPr="00440F62" w:rsidRDefault="00493B6B">
      <w:pPr>
        <w:spacing w:before="680"/>
        <w:rPr>
          <w:rFonts w:ascii="Times New Roman" w:hAnsi="Times New Roman" w:cs="Times New Roman"/>
        </w:rPr>
      </w:pPr>
      <w:r>
        <w:rPr>
          <w:rFonts w:ascii="Times New Roman" w:hAnsi="Times New Roman"/>
        </w:rPr>
        <w:t>með hliðsjón af áliti efnahags- og félagsmálanefndar Evrópusambandsins (</w:t>
      </w:r>
      <w:r>
        <w:rPr>
          <w:rFonts w:ascii="Times New Roman" w:hAnsi="Times New Roman"/>
          <w:vertAlign w:val="superscript"/>
        </w:rPr>
        <w:footnoteReference w:id="2"/>
      </w:r>
      <w:r>
        <w:rPr>
          <w:rFonts w:ascii="Times New Roman" w:hAnsi="Times New Roman"/>
        </w:rPr>
        <w:t>),</w:t>
      </w:r>
    </w:p>
    <w:p w14:paraId="3D7C1DF9" w14:textId="77777777" w:rsidR="00614976" w:rsidRPr="00440F62" w:rsidRDefault="00493B6B">
      <w:pPr>
        <w:spacing w:before="680"/>
        <w:rPr>
          <w:rFonts w:ascii="Times New Roman" w:hAnsi="Times New Roman" w:cs="Times New Roman"/>
        </w:rPr>
      </w:pPr>
      <w:r>
        <w:rPr>
          <w:rFonts w:ascii="Times New Roman" w:hAnsi="Times New Roman"/>
        </w:rPr>
        <w:t>í samræmi við almenna lagasetningarmeðferð (</w:t>
      </w:r>
      <w:r>
        <w:rPr>
          <w:rFonts w:ascii="Times New Roman" w:hAnsi="Times New Roman"/>
          <w:vertAlign w:val="superscript"/>
        </w:rPr>
        <w:footnoteReference w:id="3"/>
      </w:r>
      <w:r>
        <w:rPr>
          <w:rFonts w:ascii="Times New Roman" w:hAnsi="Times New Roman"/>
        </w:rPr>
        <w:t>),</w:t>
      </w:r>
    </w:p>
    <w:p w14:paraId="5D96BE4F" w14:textId="77777777" w:rsidR="00614976" w:rsidRPr="00440F62" w:rsidRDefault="00493B6B">
      <w:pPr>
        <w:spacing w:before="680"/>
        <w:rPr>
          <w:rFonts w:ascii="Times New Roman" w:hAnsi="Times New Roman" w:cs="Times New Roman"/>
        </w:rPr>
      </w:pPr>
      <w:r>
        <w:rPr>
          <w:rFonts w:ascii="Times New Roman" w:hAnsi="Times New Roman"/>
          <w:i/>
        </w:rPr>
        <w:t>og að teknu tilliti til eftirfarandi</w:t>
      </w:r>
      <w:r>
        <w:rPr>
          <w:rFonts w:ascii="Times New Roman" w:hAnsi="Times New Roman"/>
        </w:rPr>
        <w:t>:</w:t>
      </w:r>
    </w:p>
    <w:p w14:paraId="7B0FC944" w14:textId="77777777" w:rsidR="00614976" w:rsidRPr="00440F62" w:rsidRDefault="00493B6B">
      <w:pPr>
        <w:pStyle w:val="ManualConsidrant"/>
        <w:spacing w:before="680"/>
        <w:rPr>
          <w:rFonts w:ascii="Times New Roman" w:hAnsi="Times New Roman" w:cs="Times New Roman"/>
        </w:rPr>
      </w:pPr>
      <w:r>
        <w:rPr>
          <w:rFonts w:ascii="Times New Roman" w:hAnsi="Times New Roman"/>
        </w:rPr>
        <w:t xml:space="preserve">1) </w:t>
      </w:r>
      <w:r>
        <w:rPr>
          <w:rFonts w:ascii="Times New Roman" w:hAnsi="Times New Roman"/>
        </w:rPr>
        <w:tab/>
        <w:t>Einn heill og óskiptur markaður fyrir fjármálaþjónustu hefur mikla þýðingu fyrir hagvöxt og atvinnusköpun í Sambandinu.</w:t>
      </w:r>
    </w:p>
    <w:p w14:paraId="27A93D7A" w14:textId="77777777" w:rsidR="00614976" w:rsidRPr="00440F62" w:rsidRDefault="00493B6B">
      <w:pPr>
        <w:pStyle w:val="ManualConsidrant"/>
        <w:spacing w:before="680"/>
        <w:rPr>
          <w:rFonts w:ascii="Times New Roman" w:hAnsi="Times New Roman" w:cs="Times New Roman"/>
        </w:rPr>
      </w:pPr>
      <w:r>
        <w:rPr>
          <w:rFonts w:ascii="Times New Roman" w:hAnsi="Times New Roman"/>
        </w:rPr>
        <w:t xml:space="preserve">2) </w:t>
      </w:r>
      <w:r>
        <w:rPr>
          <w:rFonts w:ascii="Times New Roman" w:hAnsi="Times New Roman"/>
        </w:rPr>
        <w:tab/>
        <w:t>Samþættur, skilvirkur og gagnsær fjármálamarkaður byggist á heilleika markaðarins. Snurðulaus starfsemi verðbréfamarkaða og tiltrú almennings á mörkuðunum er forsenda hagvaxtar og hagsældar. Markaðssvik skaða heilleika fjármálamarkaða og tiltrú almennings á verðbréfum og afleiðum.</w:t>
      </w:r>
    </w:p>
    <w:p w14:paraId="22A829E5" w14:textId="77777777" w:rsidR="00614976" w:rsidRPr="00440F62" w:rsidRDefault="00493B6B">
      <w:pPr>
        <w:pStyle w:val="ManualConsidrant"/>
        <w:spacing w:before="680"/>
        <w:rPr>
          <w:rFonts w:ascii="Times New Roman" w:hAnsi="Times New Roman" w:cs="Times New Roman"/>
        </w:rPr>
      </w:pPr>
      <w:r>
        <w:rPr>
          <w:rFonts w:ascii="Times New Roman" w:hAnsi="Times New Roman"/>
        </w:rPr>
        <w:t xml:space="preserve">3) </w:t>
      </w:r>
      <w:r>
        <w:rPr>
          <w:rFonts w:ascii="Times New Roman" w:hAnsi="Times New Roman"/>
        </w:rPr>
        <w:tab/>
        <w:t>Tilskipun Evrópuþingsins og ráðsins 2003/6/EB (</w:t>
      </w:r>
      <w:r>
        <w:rPr>
          <w:rFonts w:ascii="Times New Roman" w:hAnsi="Times New Roman"/>
          <w:vertAlign w:val="superscript"/>
        </w:rPr>
        <w:footnoteReference w:id="4"/>
      </w:r>
      <w:r>
        <w:rPr>
          <w:rFonts w:ascii="Times New Roman" w:hAnsi="Times New Roman"/>
        </w:rPr>
        <w:t>) fullgerði og uppfærði lagaramma Sambandsins sem á að vernda heilleika markaðarins. Í ljósi þess að þróun löggjafar, markaðar og tækni frá gildistöku þeirrar tilskipunar hefur valdið verulegum breytingum á fjármálaumhverfinu ætti nú að skipta þeirri tilskipun út. Þörf er á nýjum lagagerningi til að tryggja samræmdar reglur og skýrleika lykilhugtaka og sameiginlegt regluverk í samræmi við niðurstöður skýrslu nefndar háttsettra embættismanna frá 25. febrúar 2009 um fjármálaeftirlit í Evrópusambandinu, undir formennsku Jacques de Larosière (</w:t>
      </w:r>
      <w:r>
        <w:rPr>
          <w:rFonts w:ascii="Times New Roman" w:hAnsi="Times New Roman" w:cs="Times New Roman"/>
          <w:cs/>
        </w:rPr>
        <w:t>„</w:t>
      </w:r>
      <w:r>
        <w:rPr>
          <w:rFonts w:ascii="Times New Roman" w:hAnsi="Times New Roman"/>
        </w:rPr>
        <w:t>de Larosière hópurinn</w:t>
      </w:r>
      <w:r>
        <w:rPr>
          <w:rFonts w:ascii="Times New Roman" w:hAnsi="Times New Roman" w:cs="Times New Roman"/>
          <w:cs/>
        </w:rPr>
        <w:t>“</w:t>
      </w:r>
      <w:r>
        <w:rPr>
          <w:rFonts w:ascii="Times New Roman" w:hAnsi="Times New Roman"/>
        </w:rPr>
        <w:t>).</w:t>
      </w:r>
    </w:p>
    <w:p w14:paraId="285BEEFD" w14:textId="77777777" w:rsidR="00614976" w:rsidRPr="00440F62" w:rsidRDefault="00493B6B">
      <w:pPr>
        <w:pStyle w:val="ManualConsidrant"/>
        <w:rPr>
          <w:rFonts w:ascii="Times New Roman" w:hAnsi="Times New Roman" w:cs="Times New Roman"/>
        </w:rPr>
      </w:pPr>
      <w:r>
        <w:rPr>
          <w:rFonts w:ascii="Times New Roman" w:hAnsi="Times New Roman"/>
        </w:rPr>
        <w:t xml:space="preserve">4) </w:t>
      </w:r>
      <w:r>
        <w:rPr>
          <w:rFonts w:ascii="Times New Roman" w:hAnsi="Times New Roman"/>
        </w:rPr>
        <w:tab/>
        <w:t xml:space="preserve">Þörf er á að koma á samræmdari og öflugri ramma til að vernda heilleika markaðar, komast hjá mögulegri eftirlitshögnun, </w:t>
      </w:r>
      <w:r>
        <w:rPr>
          <w:rFonts w:ascii="Times New Roman" w:hAnsi="Times New Roman"/>
        </w:rPr>
        <w:lastRenderedPageBreak/>
        <w:t>tryggja að menn sæti ábyrgð ef gerð er tilraun til hagræðingar og kveða á um aukna réttarvissu og einfaldari reglur fyrir markaðsaðila. Þessi reglugerð miðar að því að stuðla á afgerandi hátt að snurðulausri starfsemi innri markaðarins og ætti því að byggjast á 114. gr. sáttmálans um starfshætti Evrópusambandsins (SUSE) eins og hún er túlkuð í samræmdri dómaframkvæmd Evrópudómstólsins.</w:t>
      </w:r>
    </w:p>
    <w:p w14:paraId="69EC2D9C" w14:textId="77777777" w:rsidR="00614976" w:rsidRPr="00440F62" w:rsidRDefault="00493B6B">
      <w:pPr>
        <w:pStyle w:val="ManualConsidrant"/>
        <w:spacing w:before="454"/>
        <w:rPr>
          <w:rFonts w:ascii="Times New Roman" w:hAnsi="Times New Roman" w:cs="Times New Roman"/>
        </w:rPr>
      </w:pPr>
      <w:r>
        <w:rPr>
          <w:rFonts w:ascii="Times New Roman" w:hAnsi="Times New Roman"/>
        </w:rPr>
        <w:t xml:space="preserve">5) </w:t>
      </w:r>
      <w:r>
        <w:rPr>
          <w:rFonts w:ascii="Times New Roman" w:hAnsi="Times New Roman"/>
        </w:rPr>
        <w:tab/>
        <w:t>Til að ryðja úr vegi síðustu viðskiptahindrununum og komast hjá verulegri samkeppnisröskun, sem er til komin vegna mismunandi laga eftir löndum, og til að koma í veg fyrir frekari viðskiptahindranir og verulega samkeppnisröskun í framtíðinni er nauðsynlegt að samþykkja reglugerð sem kemur á samræmdari túlkun á regluverki Sambandsins um markaðssvik, sem skilgreinir með skýrari hætti reglur sem gilda skulu í öllum aðildarríkjum. Framsetning krafna vegna markaðssvika í formi reglugerðar mun tryggja að þessar kröfur taki gildi án frekari lögfestingar. Þetta ætti að tryggja samræmd skilyrði með því að koma í veg fyrir ólíkar landsbundnar kröfur vegna lögleiðingar tilskipunar. Með þessari reglugerð verður þess krafist að allir aðilar fylgi sömu reglum í öllu Sambandinu. Hún mun einnig einfalda reglur og minnka kostnað fyrirtækja við að fylgja reglum, einkum fyrirtækja sem starfa yfir landamæri, og mun stuðla að því að útrýma röskun á samkeppni.</w:t>
      </w:r>
    </w:p>
    <w:p w14:paraId="249EA160" w14:textId="77777777" w:rsidR="00614976" w:rsidRPr="00440F62" w:rsidRDefault="00493B6B">
      <w:pPr>
        <w:pStyle w:val="ManualConsidrant"/>
        <w:spacing w:before="454"/>
        <w:rPr>
          <w:rFonts w:ascii="Times New Roman" w:hAnsi="Times New Roman" w:cs="Times New Roman"/>
        </w:rPr>
      </w:pPr>
      <w:r>
        <w:rPr>
          <w:rFonts w:ascii="Times New Roman" w:hAnsi="Times New Roman"/>
        </w:rPr>
        <w:t xml:space="preserve">6) </w:t>
      </w:r>
      <w:r>
        <w:rPr>
          <w:rFonts w:ascii="Times New Roman" w:hAnsi="Times New Roman"/>
        </w:rPr>
        <w:tab/>
        <w:t xml:space="preserve">Orðsending framkvæmdastjórnarinnar frá 25. júní 2008 um </w:t>
      </w:r>
      <w:r>
        <w:rPr>
          <w:rFonts w:ascii="Times New Roman" w:hAnsi="Times New Roman" w:cs="Times New Roman"/>
          <w:cs/>
        </w:rPr>
        <w:t>„</w:t>
      </w:r>
      <w:r>
        <w:rPr>
          <w:rFonts w:ascii="Times New Roman" w:hAnsi="Times New Roman"/>
        </w:rPr>
        <w:t>lög um lítil fyrirtæki í Evrópu</w:t>
      </w:r>
      <w:r>
        <w:rPr>
          <w:rFonts w:ascii="Times New Roman" w:hAnsi="Times New Roman" w:cs="Times New Roman"/>
          <w:cs/>
        </w:rPr>
        <w:t xml:space="preserve">“ </w:t>
      </w:r>
      <w:r>
        <w:rPr>
          <w:rFonts w:ascii="Times New Roman" w:hAnsi="Times New Roman"/>
        </w:rPr>
        <w:t>hvetur Sambandið og aðildarríki þess til að semja reglur til að draga úr stjórnsýslubyrði, aðlaga löggjöf að þörfum útgefenda á mörkuðum fyrir lítil og meðalstór fyrirtæki og auðvelda þessum útgefendum aðgengi að fjármagni. Nokkur ákvæði tilskipunar 2003/6/EB leggja stjórnsýslubyrði á útgefendur, einkum þá sem hafa fengið fjármálagerninga sína tekna til viðskipta á vaxtarmörkuðum lítilla og meðalstórra fyrirtækja, og úr henni ætti að draga.</w:t>
      </w:r>
    </w:p>
    <w:p w14:paraId="74A1A255" w14:textId="77777777" w:rsidR="00614976" w:rsidRPr="00440F62" w:rsidRDefault="00493B6B">
      <w:pPr>
        <w:pStyle w:val="ManualConsidrant"/>
        <w:spacing w:before="454"/>
        <w:rPr>
          <w:rFonts w:ascii="Times New Roman" w:hAnsi="Times New Roman" w:cs="Times New Roman"/>
        </w:rPr>
      </w:pPr>
      <w:r>
        <w:rPr>
          <w:rFonts w:ascii="Times New Roman" w:hAnsi="Times New Roman"/>
        </w:rPr>
        <w:t xml:space="preserve">7) </w:t>
      </w:r>
      <w:r>
        <w:rPr>
          <w:rFonts w:ascii="Times New Roman" w:hAnsi="Times New Roman"/>
        </w:rPr>
        <w:tab/>
        <w:t>Markaðssvik er hugtak sem nær yfir ólögmæta hegðun á fjármálamörkuðum og, að því er varðar þessa reglugerð, ætti að líta svo á að það nái yfir innherjasvik, ólögmæta miðlun innherjaupplýsinga og markaðsmisnotkun. Slík hegðun kemur í veg fyrir fullt og eðlilegt gagnsæi á markaði en það er meginforsendan fyrir viðskiptum allra rekstraraðila á samþættum fjármálamörkuðum.</w:t>
      </w:r>
    </w:p>
    <w:p w14:paraId="77DD9B80" w14:textId="77777777" w:rsidR="00614976" w:rsidRPr="00440F62" w:rsidRDefault="00493B6B">
      <w:pPr>
        <w:pStyle w:val="ManualConsidrant"/>
        <w:spacing w:before="454"/>
        <w:rPr>
          <w:rFonts w:ascii="Times New Roman" w:hAnsi="Times New Roman" w:cs="Times New Roman"/>
        </w:rPr>
      </w:pPr>
      <w:r>
        <w:rPr>
          <w:rFonts w:ascii="Times New Roman" w:hAnsi="Times New Roman"/>
        </w:rPr>
        <w:t xml:space="preserve">8) </w:t>
      </w:r>
      <w:r>
        <w:rPr>
          <w:rFonts w:ascii="Times New Roman" w:hAnsi="Times New Roman"/>
        </w:rPr>
        <w:tab/>
        <w:t>Gildissvið tilskipunar 2003/6/EB miðaðist einkum við fjármálagerninga sem teknir eru til viðskipta á skipulegum markaði í aðildarríki eða óskað hefur verið eftir að teknir verði til viðskipta á slíkum markaði. Á undanförnum árum hafa viðskipti með fjármálagerninga þó í auknum mæli  farið fram á markaðstorgum fjármálagerninga (e. </w:t>
      </w:r>
      <w:r>
        <w:rPr>
          <w:rFonts w:ascii="Times New Roman" w:hAnsi="Times New Roman"/>
          <w:i/>
        </w:rPr>
        <w:t>multilateral trading facilities</w:t>
      </w:r>
      <w:r>
        <w:rPr>
          <w:rFonts w:ascii="Times New Roman" w:hAnsi="Times New Roman"/>
        </w:rPr>
        <w:t xml:space="preserve"> (MTFs)). Einnig eru til fjármálagerningar sem viðskipti eru aðeins með á annars konar skipulegum markaðstorgum (e. </w:t>
      </w:r>
      <w:r>
        <w:rPr>
          <w:rFonts w:ascii="Times New Roman" w:hAnsi="Times New Roman"/>
          <w:i/>
        </w:rPr>
        <w:t>organised trading facilities</w:t>
      </w:r>
      <w:r>
        <w:rPr>
          <w:rFonts w:ascii="Times New Roman" w:hAnsi="Times New Roman"/>
        </w:rPr>
        <w:t xml:space="preserve"> (OTF)) eða eingöngu utan skipulegs verðbréfamarkaðar (e. </w:t>
      </w:r>
      <w:r>
        <w:rPr>
          <w:rFonts w:ascii="Times New Roman" w:hAnsi="Times New Roman"/>
          <w:i/>
        </w:rPr>
        <w:t>over the counter</w:t>
      </w:r>
      <w:r>
        <w:rPr>
          <w:rFonts w:ascii="Times New Roman" w:hAnsi="Times New Roman"/>
        </w:rPr>
        <w:t xml:space="preserve"> (OTC)). Gildissvið þessarar reglugerðar ætti því að ná yfir alla fjármálagerninga sem viðskipti eru með á skipulegum markaði, markaðstorgi fjármálagerninga eða skipulegu markaðstorgi og hvers konar annað framferði eða aðrar aðgerðir sem gætu haft áhrif á slíkan fjármálagerning án tillits til þess hvort framferðið eða aðgerðin á sér stað á viðskiptavettvangi. Á tilteknum tegundum markaðstorga fjármálagerninga sem, líkt og skipulegir markaðir, aðstoða fyrirtæki við að sækja eiginfjárfjármögnun, gildir bannið gegn markaðssvikum einnig ef óskað hefur verið eftir töku til viðskipta á slíkum markaði. Gildissvið þessarar reglugerðar ætti því að ná yfir fjármálagerninga sem óskað hefur verið eftir að teknir verði til viðskipta á markaðstorgi fjármálagerninga. Þetta ætti að auka fjárfestavernd, vernda heilleika markaða og tryggja að skýrt bann sé við markaðssvikum með slíka gerninga.</w:t>
      </w:r>
    </w:p>
    <w:p w14:paraId="0BA36AD3" w14:textId="77777777" w:rsidR="00614976" w:rsidRPr="00440F62" w:rsidRDefault="00493B6B">
      <w:pPr>
        <w:pStyle w:val="ManualConsidrant"/>
        <w:spacing w:before="454"/>
        <w:rPr>
          <w:rFonts w:ascii="Times New Roman" w:hAnsi="Times New Roman" w:cs="Times New Roman"/>
        </w:rPr>
      </w:pPr>
      <w:r>
        <w:rPr>
          <w:rFonts w:ascii="Times New Roman" w:hAnsi="Times New Roman"/>
        </w:rPr>
        <w:t xml:space="preserve">9) </w:t>
      </w:r>
      <w:r>
        <w:rPr>
          <w:rFonts w:ascii="Times New Roman" w:hAnsi="Times New Roman"/>
        </w:rPr>
        <w:tab/>
        <w:t>Í þágu gagnsæis ættu rekstraraðilar skipulegs markaðar, markaðstorgs fjármálagerninga eða skipulegs markaðstorgs að tilkynna lögbærum yfirvöldum, án tafar, um þá fjármálagerninga sem þeir hafa tekið til viðskipta, sem óskað hefur verið eftir að teknir verði til viðskipta eða sem viðskipti hafa verið með á viðskiptavettvangi þeirra. Aðra tilkynningu skal senda þegar hætt er að taka gerninginn til viðskipta Slík skylda ætti einnig að gilda um fjármálagerninga sem óskað hefur verið eftir að teknir verði til viðskipta á viðskiptavettvangi þeirra og fjármálagerninga sem hafa verið teknir til viðskipta fyrir gildistöku þessarar reglugerðar. Lögbær yfirvöld ættu að leggja tilkynningarnar fyrir Evrópsku verðbréfamarkaðseftirlitsstofnunina (ESMA) og hún ætti að birta lista yfir alla fjármálagerningana sem tilkynnt er um. Þessi reglugerð gildir um fjármálagerninga hvort sem þeir eru á listanum sem Evrópska verðbréfamarkaðseftirlitsstofnunin hefur birt eða ekki.</w:t>
      </w:r>
    </w:p>
    <w:p w14:paraId="1745D4BB" w14:textId="77777777" w:rsidR="00614976" w:rsidRPr="00440F62" w:rsidRDefault="00493B6B">
      <w:pPr>
        <w:pStyle w:val="ManualConsidrant"/>
        <w:spacing w:before="454"/>
        <w:rPr>
          <w:rFonts w:ascii="Times New Roman" w:hAnsi="Times New Roman" w:cs="Times New Roman"/>
        </w:rPr>
      </w:pPr>
      <w:r>
        <w:rPr>
          <w:rFonts w:ascii="Times New Roman" w:hAnsi="Times New Roman"/>
        </w:rPr>
        <w:t xml:space="preserve">10) </w:t>
      </w:r>
      <w:r>
        <w:rPr>
          <w:rFonts w:ascii="Times New Roman" w:hAnsi="Times New Roman"/>
        </w:rPr>
        <w:tab/>
        <w:t xml:space="preserve">Mögulegt er að tilteknum fjármálagerningum sem ekki eru viðskipti með á viðskiptavettvangi sé beitt til markaðssvika. Þar á meðal eru fjármálagerningar sem hafa verð eða virði sem er háð eða hefur áhrif á fjármálagerninga sem viðskipti eru með á viðskiptavettvangi, eða fjármálagerningar sem viðskipti með hafa áhrif á verð eða virði annarra fjármálagerninga sem viðskipti eru með á viðskiptavettvangi. Dæmi um aðstæður þar sem mögulegt er að beita slíkum gerningum til markaðssvika eru innherjaupplýsingar um hlutabréf eða skuldabréf, sem hægt er að nota til að kaupa afleiðu af því hlutabréfi eða skuldabréfi, eða </w:t>
      </w:r>
      <w:r>
        <w:rPr>
          <w:rFonts w:ascii="Times New Roman" w:hAnsi="Times New Roman"/>
        </w:rPr>
        <w:lastRenderedPageBreak/>
        <w:t>vísitala hvers gildi er háð viðkomandi hlutabréfi eða skuldabréfi. Ef fjármálagerningur er notaður sem viðmiðunarverð er mögulegt að nota OTC-afleiðu til að hagnast á verði sem hefur verið hagrætt, eða til að hagræða verði fjármálagernings sem viðskipti eru með á viðskiptavettvangi. Annað dæmi er fyrirhuguð útgáfa nýs áhættuflokks verðbréfa, sem falla annars ekki undir gildissvið þessarar reglugerðar, en þar sem viðskipti með þessi verðbréf gætu haft áhrif á verð eða virði þeirra verðbréfa sem þegar eru skráð og falla undir gildissvið þessarar reglugerðar. Þessi reglugerð nær einnig yfir aðstæður þar sem verð eða virði gernings sem viðskipti eru með á viðskiptavettvangi er háð OTC-gerningi. Sama meginregla ætti að gilda um stundarsamninga um hrávöru sem eru verðlagðir á grundvelli afleiðu og um kaup á stundarsamningum um hrávöru sem fjármálagerningar vísa til.</w:t>
      </w:r>
    </w:p>
    <w:p w14:paraId="6CFEC6A0"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11) </w:t>
      </w:r>
      <w:r>
        <w:rPr>
          <w:rFonts w:ascii="Times New Roman" w:hAnsi="Times New Roman"/>
        </w:rPr>
        <w:tab/>
        <w:t>Viðskipti með verðbréf eða tengda gerninga til verðjöfnunar verðbréfa eða viðskipti með eigin hlutabréf í endurkaupaáætlunum geta verið réttlætanleg af efnahagslegum ástæðum og ættu því, við tilteknar aðstæður, að vera undanþegin banni við markaðssvikum að því tilskildu að nauðsynlegt gagnsæi sé í framkvæmd aðgerðanna og upplýsingar sem skipta máli í tengslum við verðjöfnunina eða endurkaupaáætlunina séu birtar.</w:t>
      </w:r>
    </w:p>
    <w:p w14:paraId="0516C6EA"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12) </w:t>
      </w:r>
      <w:r>
        <w:rPr>
          <w:rFonts w:ascii="Times New Roman" w:hAnsi="Times New Roman"/>
        </w:rPr>
        <w:tab/>
        <w:t>Viðskipti með eigin hlutabréf í endurkaupaáætlunum og verðjöfnun fjármálagernings, sem myndu ekki njóta undanþágu samkvæmt þessari reglugerð, ætti ekki í sjálfu sér að teljast vera markaðssvik.</w:t>
      </w:r>
    </w:p>
    <w:p w14:paraId="55D9A9F1"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13) </w:t>
      </w:r>
      <w:r>
        <w:rPr>
          <w:rFonts w:ascii="Times New Roman" w:hAnsi="Times New Roman"/>
        </w:rPr>
        <w:tab/>
        <w:t>Aðildarríki, aðilar að seðlabankakerfi Evrópu, ráðuneyti og aðrar stofnanir og félög með sérstakan tilgang í einu eða fleiri aðildarríkjum, og Sambandið og tilteknir aðrir opinberir aðilar eða einstaklingar sem aðhafast fyrir þeirra hönd, ættu ekki að falla undir takmarkanir við framfylgd peninga- eða gengisstefnu eða stefnu um skuldir hins opinbera, að því marki sem aðgerðir eru gerðar með hagsmuni almennings í huga og eingöngu í þeim tilgangi að framfylgja þessum stefnum. Enn fremur ætti ekki að takmarka viðskipti, fyrirmæli eða hegðun Sambandsins, félags með sérstakan tilgang í einu eða fleiri aðildarríkjum, Fjárfestingarbanka Evrópu, Evrópska fjármálastöðugleikasjóðsins, Evrópska stöðugleikakerfisins eða alþjóðlegrar fjármálastofnunar sem tvö eða fleiri aðildarríki hafa komið á fót, þegar þau vinna að fjármögnun og veita fjárhagsaðstoð til handa aðilum sínum. Slíka undanþágu frá gildissviði þessarar reglugerðar má, í samræmi við þessa reglugerð, rýmka þannig að hún nái yfir tiltekna opinbera aðila sem bera ábyrgð á, eða hafa afskipti af stýringu á opinberum skuldum og seðlabanka þriðju landa. Á sama tíma ættu undanþágur fyrir peninga- eða gengisstefnu eða stefnu um opinberar skuldir ekki að ná yfir tilvik þar sem þessir aðilar eiga í viðskiptum, gefa fyrirmæli eða stunda hegðun sem ekki miðast að því að framfylgja þessum stefnum eða ef aðilar sem starfa fyrir þessa aðila stunda viðskipti, gefa fyrirmæli eða viðhafa hegðun fyrir eigin reikning.</w:t>
      </w:r>
    </w:p>
    <w:p w14:paraId="1A595F77"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14) </w:t>
      </w:r>
      <w:r>
        <w:rPr>
          <w:rFonts w:ascii="Times New Roman" w:hAnsi="Times New Roman"/>
        </w:rPr>
        <w:tab/>
        <w:t>Upplýstir fjárfestar byggja fjárfestingarákvarðanir sínar á upplýsingum sem þeir hafa þá þegar aðgang að, þ.e.a.s. á aðgengilegum fyrirframupplýsingum. Þess vegna verður að meta á grundvelli hinna aðgengilegu fyrirframupplýsinga hve miklar líkur eru á því að upplýstur fjárfestir taki tillit til tiltekinna upplýsinga þegar hann tekur fjárfestingarákvörðun. Við slíkt mat verður að taka tillit til væntanlegra áhrifa upplýsinganna með hliðsjón af heildarstarfsemi viðkomandi útgefanda, áreiðanleika upplýsinganna og öllum öðrum markaðsbreytum sem eru líklegar til hafa áhrif á fjármálagerningana, tengda stundarsamninga um hrávörur eða uppboðsvörur sem grundvallast á losunarheimildum við hinar tilteknu aðstæður.</w:t>
      </w:r>
    </w:p>
    <w:p w14:paraId="71B014B2"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15) </w:t>
      </w:r>
      <w:r>
        <w:rPr>
          <w:rFonts w:ascii="Times New Roman" w:hAnsi="Times New Roman"/>
        </w:rPr>
        <w:tab/>
        <w:t>Eftiráupplýsingar má nota til að kanna hvort fyrirframupplýsingar hafa haft verðmótandi áhrif en ekki ætti að nota þær til að grípa til aðgerða gegn aðilum sem hafa dregið upplýstar ályktanir af fyrirframupplýsingum sem þeir höfðu aðgang að.</w:t>
      </w:r>
    </w:p>
    <w:p w14:paraId="0B16E0E9"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16) </w:t>
      </w:r>
      <w:r>
        <w:rPr>
          <w:rFonts w:ascii="Times New Roman" w:hAnsi="Times New Roman"/>
        </w:rPr>
        <w:tab/>
        <w:t>Ef innherjaupplýsingar varða ferli sem fer fram í þrepum gæti hvert þrep ferlisins, sem og heildarferlið, innihaldið innherjaupplýsingar. Milliþrep í langvarandi ferli getur í sjálfu sér falist í aðstæðum eða atburði sem er til staðar, eða raunhæfar líkur eru á að komi upp, á grundvelli heildarmats á þeim þáttum sem liggja fyrir á viðkomandi tíma. Þetta ætti þó ekki að túlka sem svo að taka verði tillit til umfangs áhrifa af þeim aðstæðum eða atburði á verð viðkomandi fjármálagerninga. Milliþrep ætti að teljast vera innherjaupplýsingar ef það, eitt og sér, uppfyllir viðmiðanirnar sem mælt er fyrir um í þessari reglugerð um innherjaupplýsingar.</w:t>
      </w:r>
    </w:p>
    <w:p w14:paraId="07BF0205" w14:textId="77777777" w:rsidR="00614976" w:rsidRPr="00440F62" w:rsidRDefault="00493B6B">
      <w:pPr>
        <w:pStyle w:val="ManualConsidrant"/>
        <w:rPr>
          <w:rFonts w:ascii="Times New Roman" w:hAnsi="Times New Roman" w:cs="Times New Roman"/>
        </w:rPr>
      </w:pPr>
      <w:r>
        <w:rPr>
          <w:rFonts w:ascii="Times New Roman" w:hAnsi="Times New Roman"/>
        </w:rPr>
        <w:t xml:space="preserve">17) </w:t>
      </w:r>
      <w:r>
        <w:rPr>
          <w:rFonts w:ascii="Times New Roman" w:hAnsi="Times New Roman"/>
        </w:rPr>
        <w:tab/>
        <w:t>Upplýsingar um atburð eða aðstæður sem er milliþrep í langvarandi ferli geta t.d. varðað stöðu samningaviðræðna, skilmála sem eru samþykktir til bráðabirgða í samningaviðræðum, möguleikann á útboði fjármálagerninga, skilyrði fyrir markaðssetningu fjármálagerninga, bráðabirgðaskilmála útboðs fjármálagerninga eða að verið sé að íhuga að taka fjármálagerning með í mikilvæga vísitölu eða fella hann úr slíkri vísitölu.</w:t>
      </w:r>
    </w:p>
    <w:p w14:paraId="45BD3635" w14:textId="77777777" w:rsidR="00614976" w:rsidRPr="00440F62" w:rsidRDefault="00493B6B">
      <w:pPr>
        <w:pStyle w:val="ManualConsidrant"/>
        <w:spacing w:before="510"/>
        <w:rPr>
          <w:rFonts w:ascii="Times New Roman" w:hAnsi="Times New Roman" w:cs="Times New Roman"/>
        </w:rPr>
      </w:pPr>
      <w:r>
        <w:rPr>
          <w:rFonts w:ascii="Times New Roman" w:hAnsi="Times New Roman"/>
        </w:rPr>
        <w:lastRenderedPageBreak/>
        <w:t xml:space="preserve">18) </w:t>
      </w:r>
      <w:r>
        <w:rPr>
          <w:rFonts w:ascii="Times New Roman" w:hAnsi="Times New Roman"/>
        </w:rPr>
        <w:tab/>
        <w:t>Tryggja ber markaðsaðilum aukið réttaröryggi með því að skilgreina nánar tvo grundvallarþætti í skilgreiningu á innherjaupplýsingum, nánar tiltekið hvaða sérstaka vitneskja felst í viðkomandi upplýsingum og þýðingu mögulegra áhrifa þeirra á verð fjármálagerninganna, tengdra stundarsamninga um hrávörur eða uppboðsvara sem grundvallast á losunarheimildum. Að því er varðar afleiður sem eru heildsöluorkuafurðir ættu upplýsingar sem birta ber samkvæmt reglugerð Evrópuþingsins og ráðsins (ESB) nr. 1227/2011 (</w:t>
      </w:r>
      <w:r>
        <w:rPr>
          <w:rFonts w:ascii="Times New Roman" w:hAnsi="Times New Roman"/>
          <w:vertAlign w:val="superscript"/>
        </w:rPr>
        <w:footnoteReference w:id="5"/>
      </w:r>
      <w:r>
        <w:rPr>
          <w:rFonts w:ascii="Times New Roman" w:hAnsi="Times New Roman"/>
        </w:rPr>
        <w:t>) sérstaklega að teljast innherjaupplýsingar.</w:t>
      </w:r>
    </w:p>
    <w:p w14:paraId="06D57888"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19) </w:t>
      </w:r>
      <w:r>
        <w:rPr>
          <w:rFonts w:ascii="Times New Roman" w:hAnsi="Times New Roman"/>
        </w:rPr>
        <w:tab/>
        <w:t>Þessari reglugerð er ekki ætlað að banna umræður almenns eðlis um viðskipti og markaðsþróun milli hluthafa og stjórnenda sem varða útgefanda. Slík samskipti eru mikilvæg fyrir skilvirka starfsemi markaða og ætti ekki að banna þau með þessari reglugerð.</w:t>
      </w:r>
    </w:p>
    <w:p w14:paraId="467DB4C0"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20) </w:t>
      </w:r>
      <w:r>
        <w:rPr>
          <w:rFonts w:ascii="Times New Roman" w:hAnsi="Times New Roman"/>
        </w:rPr>
        <w:tab/>
        <w:t xml:space="preserve">Stundarmarkaðir og tengdir afleiðumarkaðir eru mjög samtengdir og alþjóðlegir og markaðssvik geta átt sér stað þvert á markaði sem og yfir landamæri en það getur valdið verulegri kerfisáhættu. Þetta á bæði við um innherjasvik og markaðsmisnotkun. Einkum geta innherjaupplýsingar frá stundarmarkaði gagnast aðila sem á viðskipti á fjármálamarkaði. Innherjaupplýsingar í tengslum við hrávöruafleiðu ætti að skilgreina sem upplýsingar sem bæði uppfylla hina almennu skilgreiningu á innherjaupplýsingum í tengslum við fjármálamarkaði og sem ber að gera opinberar í samræmi við lagaákvæði og reglur Sambandsins eða einstakra landa, reglur á markaði, samninga eða venjur á viðkomandi markaði með hrávöruafleiður eða stundarmarkaði. Eftirtektarverð dæmi um slíkar reglur eru m.a. reglugerð (ESB) nr. 1227/2011 um orkumarkaðinn og sameiginlega framtaksverkefnið um olíugögn (e. </w:t>
      </w:r>
      <w:r>
        <w:rPr>
          <w:rFonts w:ascii="Times New Roman" w:hAnsi="Times New Roman"/>
          <w:i/>
        </w:rPr>
        <w:t>Joint Organisations Database Initiative</w:t>
      </w:r>
      <w:r>
        <w:rPr>
          <w:rFonts w:ascii="Times New Roman" w:hAnsi="Times New Roman"/>
        </w:rPr>
        <w:t xml:space="preserve"> (JODI)). Slíkar upplýsingar geta verið grundvöllur ákvarðana markaðsaðila um að gera afleiðusamninga um hrávörur eða tengda stundarsamninga um hrávörur og ættu því að teljast vera innherjaupplýsingar sem ber að gera opinberar ef líklegt er að þær hafi veruleg áhrif á verð slíkra afleiða eða tengdra stundarsamninga um hrávörur.</w:t>
      </w:r>
    </w:p>
    <w:p w14:paraId="5F8BFE31" w14:textId="77777777" w:rsidR="00614976" w:rsidRPr="00440F62" w:rsidRDefault="00493B6B">
      <w:pPr>
        <w:pStyle w:val="Point0"/>
        <w:spacing w:before="510"/>
        <w:ind w:left="397" w:hanging="397"/>
        <w:rPr>
          <w:rFonts w:ascii="Times New Roman" w:hAnsi="Times New Roman" w:cs="Times New Roman"/>
          <w:sz w:val="18"/>
          <w:szCs w:val="18"/>
        </w:rPr>
      </w:pPr>
      <w:r>
        <w:rPr>
          <w:rFonts w:ascii="Times New Roman" w:hAnsi="Times New Roman"/>
          <w:sz w:val="18"/>
        </w:rPr>
        <w:tab/>
        <w:t>Þar að auki getur misnotkun einnig teygt sig yfir stundar- og afleiðumarkaði. Viðskipti með fjármálagerninga, þ.m.t. hrávöruafleiður, má nota til að hagræða tengdum stundarsamningum um hrávörur og nota má stundarsamninga um hrávörur til að hagræða tengdum fjármálagerningum. Bannið við markaðsmisnotkun ætti því að fanga þessi innbyrðis tengsl. Það þykir þó hvorki rétt né framkvæmanlegt að rýmka gildissvið þessarar reglugerðar til að hún nái yfir hegðun sem varðar ekki fjármálagerninga, t.d. viðskipti með stundarsamninga um hrávörur sem aðeins hafa áhrif á stundarmarkaðinn. Að því er varðar heildsöluorkuafurðir sérstaklega ættu lögbær yfirvöld að taka tillit til sérstakra einkenna skilgreininganna í reglugerð (ESB) nr. 1227/2011 er þau beita skilgreiningum innherjaupplýsinga, innherjasvika og markaðsmisnotkunar, samkvæmt þessari reglugerð, á fjármálagerninga í tengslum við heildsöluorkuafurðir.</w:t>
      </w:r>
    </w:p>
    <w:p w14:paraId="18A392D7"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21) </w:t>
      </w:r>
      <w:r>
        <w:rPr>
          <w:rFonts w:ascii="Times New Roman" w:hAnsi="Times New Roman"/>
        </w:rPr>
        <w:tab/>
        <w:t>Samkvæmt tilskipun Evrópuþingsins og ráðsins 2003/87/EB (</w:t>
      </w:r>
      <w:r>
        <w:rPr>
          <w:rFonts w:ascii="Times New Roman" w:hAnsi="Times New Roman"/>
          <w:vertAlign w:val="superscript"/>
        </w:rPr>
        <w:footnoteReference w:id="6"/>
      </w:r>
      <w:r>
        <w:rPr>
          <w:rFonts w:ascii="Times New Roman" w:hAnsi="Times New Roman"/>
        </w:rPr>
        <w:t>) bera framkvæmdastjórnin, aðildarríkin og aðrir opinberlega tilnefndir aðilar, m.a., ábyrgð á tæknilegri útgáfu losunarheimilda, gjaldfrjálsri úthlutun þeirra til hæfra atvinnugreina og nýrra aðila og almennt á þróun og framkvæmd á loftslagstefnuramma Sambandsins sem er grundvöllur fyrir framboð á losunarheimildum til aðila innan losunarviðskiptakerfis Sambandsins (viðskiptakerfi ESB fyrir losunarheimildir) sem skylt er að kaupa þær. Við framkvæmd þessara skyldna geta þessir opinberu aðilar, m.a., haft aðgang að verðnæmum, óopinberum upplýsingum og geta, samkvæmt tilskipun 2003/87/EB, þurft að framkvæma tilteknar markaðsaðgerðir í tengslum við losunarheimildir. Í kjölfar þess að losunarheimildir eru flokkaðar sem fjármálagerningar sem hluti af endurskoðun tilskipunar Evrópuþingsins og ráðsins 2004/39/EB (</w:t>
      </w:r>
      <w:r>
        <w:rPr>
          <w:rFonts w:ascii="Times New Roman" w:hAnsi="Times New Roman"/>
          <w:vertAlign w:val="superscript"/>
        </w:rPr>
        <w:footnoteReference w:id="7"/>
      </w:r>
      <w:r>
        <w:rPr>
          <w:rFonts w:ascii="Times New Roman" w:hAnsi="Times New Roman"/>
        </w:rPr>
        <w:t xml:space="preserve">) munu þeir gerningar einnig falla undir gildissvið þeirrar reglugerðar. </w:t>
      </w:r>
    </w:p>
    <w:p w14:paraId="5645114E" w14:textId="77777777" w:rsidR="00614976" w:rsidRPr="00440F62" w:rsidRDefault="00493B6B">
      <w:pPr>
        <w:pStyle w:val="Point0"/>
        <w:ind w:left="397" w:hanging="397"/>
        <w:rPr>
          <w:rFonts w:ascii="Times New Roman" w:hAnsi="Times New Roman" w:cs="Times New Roman"/>
          <w:sz w:val="18"/>
          <w:szCs w:val="18"/>
        </w:rPr>
      </w:pPr>
      <w:r>
        <w:rPr>
          <w:rFonts w:ascii="Times New Roman" w:hAnsi="Times New Roman"/>
          <w:sz w:val="18"/>
        </w:rPr>
        <w:tab/>
        <w:t>Til að viðhalda getu framkvæmdastjórnarinnar, aðildarríkjanna og annarra opinberlega tilnefndra aðila til að þróa og framkvæma loftslagsstefnu Sambandsins ætti starfsemi þessara opinberu aðila, að því marki sem hún fer fram í þágu almennings og eingöngu við framfylgd þessarar stefnu og varðandi losunarheimildir, að vera undanþegin beitingu þessar reglugerðar. Slík undanþága ætti ekki að hafa neikvæð áhrif á gagnsæi á markaði í heild þar sem þessir opinberu aðilar hafa lögbundnar skyldur til að starfa með hætti sem tryggir skipulega og sanngjarna miðlun og aðgang að, án mismununar, upplýsingum um nýjar ákvarðanir, þróun og gögn sem eru verðnæm í eðli sínu. Ráðstafanir til að vernda sanngjarna miðlun, án mismununar, á tilteknum verðnæmum upplýsingum sem opinber yfirvöld búa yfir eru auk þess til staðar í tilskipun 2003/87/EB og framkvæmdarráðstöfunum sem samþykktar eru samkvæmt henni. Á sama tíma ætti undanþágan fyrir opinbera aðila við framfylgd loftslagsstefnu Sambandsins ekki að ná yfir tilvik þar sem þessir opinberu aðilar aðhafast eða taka þátt í viðskiptum sem eru ekki til að framfylgja loftslagsstefnu Sambandsins eða þegar aðilar sem starfa fyrir þessa aðila aðhafast eða taka þátt í viðskiptum fyrir eigin reikning.</w:t>
      </w:r>
    </w:p>
    <w:p w14:paraId="32B5B6F4" w14:textId="77777777" w:rsidR="00614976" w:rsidRPr="00440F62" w:rsidRDefault="00493B6B">
      <w:pPr>
        <w:pStyle w:val="ManualConsidrant"/>
        <w:spacing w:before="737"/>
        <w:rPr>
          <w:rFonts w:ascii="Times New Roman" w:hAnsi="Times New Roman" w:cs="Times New Roman"/>
        </w:rPr>
      </w:pPr>
      <w:r>
        <w:rPr>
          <w:rFonts w:ascii="Times New Roman" w:hAnsi="Times New Roman"/>
        </w:rPr>
        <w:lastRenderedPageBreak/>
        <w:t xml:space="preserve">22) </w:t>
      </w:r>
      <w:r>
        <w:rPr>
          <w:rFonts w:ascii="Times New Roman" w:hAnsi="Times New Roman"/>
        </w:rPr>
        <w:tab/>
        <w:t>Samkvæmt 43. gr. sáttmálans um starfshætti Evrópusambandsins og framkvæmd alþjóðasamninga, sem gerðir eru samkvæmt sáttmálanum um starfshætti Evrópusambandsins, bera framkvæmdastjórnin, aðildarríkin og aðrir opinberlega tilnefndir aðilar, m.a., ábyrgð á því að framfylgja sameiginlegu landbúnaðarstefnunni og sameiginlegu sjávarútvegsstefnunni. Við framkvæmd þessara skyldna geta þessir opinberu aðilar stundað starfsemi og gert ráðstafanir sem miða að því að stýra búvörumörkuðum og fiskveiðum, þ.m.t. með opinberri íhlutun, og beitt viðbótarinnflutningsgjöldum eða fellt þau tímabundið niður. Í ljósi gildissviðs þessarar reglugerðar, tiltekinna ákvæða hennar sem gilda um stundarsamninga um hrávörur sem hafa eða eru líklegir til að hafa áhrif á fjármálagerninga og fjármálagerninga sem eru háðir virði stundarsamninga um hrávörur og sem hafa, eða eru líklegir til að hafa, áhrif á stundarsamninga um hrávörur, er nauðsynlegt að tryggja að starfsemi framkvæmdastjórnarinnar, aðildarríkja og annarra aðila sem eru tilnefndir opinberlega til að framfylgja sameiginlegu landbúnaðarstefnunni og sameiginlegu sjávarútvegsstefnunni, sé ekki takmörkuð. Til að viðhalda getu framkvæmdastjórnarinnar, aðildarríkjanna og annarra opinberlega tilnefndra aðila til að þróa og framfylgja sameiginlegu landbúnaðarstefnunni og sameiginlegu sjávarútvegsstefnunni ætti starfsemi þeirra, að því marki sem hún fer fram í þágu almennings og eingöngu við framfylgd þessara stefna, að vera undanþegin beitingu þessar reglugerðar. Slík undanþága ætti ekki að hafa neikvæð áhrif á gagnsæi á markaði í heild þar sem þessir opinberu aðilar hafa lögbundnar skyldur til að starfa með hætti sem tryggir skipulega og sanngjarna miðlun og aðgang að, án mismununar, upplýsingum um nýjar ákvarðanir, þróun og gögn sem eru verðnæm í eðli sínu. Á sama tíma ætti undanþágan fyrir opinbera aðila við framfylgd sameiginlegu landbúnaðarstefnunnar og sameiginlegu sjávarútvegsstefnunnar ekki að ná yfir tilvik þar sem þessir opinberu aðilar aðhafast eða taka þátt í viðskiptum sem ekki eru til að framfylgja sameiginlegu landbúnaðarstefnunni og sameiginlegu sjávarútvegsstefnunni eða ef aðilar sem starfa fyrir þessa aðila aðhafast eða taka þátt í viðskiptum fyrir eigin reikning.</w:t>
      </w:r>
    </w:p>
    <w:p w14:paraId="00386B69" w14:textId="77777777" w:rsidR="00614976" w:rsidRPr="00440F62" w:rsidRDefault="00493B6B">
      <w:pPr>
        <w:pStyle w:val="ManualConsidrant"/>
        <w:spacing w:before="737"/>
        <w:rPr>
          <w:rFonts w:ascii="Times New Roman" w:hAnsi="Times New Roman" w:cs="Times New Roman"/>
        </w:rPr>
      </w:pPr>
      <w:r>
        <w:rPr>
          <w:rFonts w:ascii="Times New Roman" w:hAnsi="Times New Roman"/>
        </w:rPr>
        <w:t xml:space="preserve">23) </w:t>
      </w:r>
      <w:r>
        <w:rPr>
          <w:rFonts w:ascii="Times New Roman" w:hAnsi="Times New Roman"/>
        </w:rPr>
        <w:tab/>
        <w:t>Aðaleinkenni innherjasvika er ósanngjarnt forskot sem fæst með innherjaupplýsingum í óhag þriðju aðila sem búa ekki yfir slíkum upplýsingum og grefur þannig undan heilleika fjármálamarkaða og tiltrú fjárfesta. Af þessum sökum ætti bannið við innherjasvikum að gilda þegar aðili sem býr yfir innherjaupplýsingum nýtir sér með óréttmætum hætti þær upplýsingar með því að eiga markaðsviðskipti í samræmi við þær upplýsingar með því að kaupa eða selja, reyna að kaupa eða selja, afturkalla eða breyta eða reyna að afturkalla eða breyta fyrirmælum um að kaupa eða selja, fyrir eigin reikning eða fyrir reikning þriðja aðila, beint eða óbeint, fjármálagerninga sem upplýsingarnar varða. Notkun innherjaupplýsinga getur einnig falist í að eiga viðskipti með losunarheimildir og afleiður þeirra og að leggja fram tilboð á uppboðum losunarheimilda eða annarra uppboðsafurða sem grundvallast á þeim, sem eru geymdar samkvæmt reglugerð framkvæmdastjórnarinnar (ESB) nr. 1031/2010 (</w:t>
      </w:r>
      <w:r>
        <w:rPr>
          <w:rFonts w:ascii="Times New Roman" w:hAnsi="Times New Roman"/>
          <w:vertAlign w:val="superscript"/>
        </w:rPr>
        <w:footnoteReference w:id="8"/>
      </w:r>
      <w:r>
        <w:rPr>
          <w:rFonts w:ascii="Times New Roman" w:hAnsi="Times New Roman"/>
        </w:rPr>
        <w:t>).</w:t>
      </w:r>
    </w:p>
    <w:p w14:paraId="0F7D5A8A" w14:textId="77777777" w:rsidR="00614976" w:rsidRPr="00440F62" w:rsidRDefault="00493B6B">
      <w:pPr>
        <w:pStyle w:val="ManualConsidrant"/>
        <w:spacing w:before="737"/>
        <w:rPr>
          <w:rFonts w:ascii="Times New Roman" w:hAnsi="Times New Roman" w:cs="Times New Roman"/>
        </w:rPr>
      </w:pPr>
      <w:r>
        <w:rPr>
          <w:rFonts w:ascii="Times New Roman" w:hAnsi="Times New Roman"/>
        </w:rPr>
        <w:t xml:space="preserve">24) </w:t>
      </w:r>
      <w:r>
        <w:rPr>
          <w:rFonts w:ascii="Times New Roman" w:hAnsi="Times New Roman"/>
        </w:rPr>
        <w:tab/>
        <w:t>Ef lögaðili eða einstaklingur sem býr yfir innherjaupplýsingum kaupir eða selur eða reynir að kaupa eða selja, fyrir eigin reikning eða fyrir reikning þriðja aðila, beint eða óbeint, fjármálagerninga sem þessar upplýsingar varða ætti að gera ráð fyrir að viðkomandi hafi nýtt sér þær upplýsingar. Sú ályktun hefur ekki áhrif á rétt til varnar. Spurningin um hvort aðili hefur brotið bannið við innherjasvikum, eða hefur reynt að beita innherjasvikum, ætti að skoðast í ljósi tilgangsins með þessari reglugerð, sem er að vernda heilleika fjármálamarkaðarins og auka tiltrú fjárfesta, sem að sínu leyti byggist á fullvissu um að fjárfestar standi jafnfætis og njóti verndar fyrir misnotkun innherjaupplýsinga.</w:t>
      </w:r>
    </w:p>
    <w:p w14:paraId="570706DF" w14:textId="77777777" w:rsidR="00614976" w:rsidRPr="00440F62" w:rsidRDefault="00493B6B">
      <w:pPr>
        <w:pStyle w:val="ManualConsidrant"/>
        <w:rPr>
          <w:rFonts w:ascii="Times New Roman" w:hAnsi="Times New Roman" w:cs="Times New Roman"/>
        </w:rPr>
      </w:pPr>
      <w:r>
        <w:rPr>
          <w:rFonts w:ascii="Times New Roman" w:hAnsi="Times New Roman"/>
        </w:rPr>
        <w:t xml:space="preserve">25) </w:t>
      </w:r>
      <w:r>
        <w:rPr>
          <w:rFonts w:ascii="Times New Roman" w:hAnsi="Times New Roman"/>
        </w:rPr>
        <w:tab/>
        <w:t>Fyrirmæli sem gefin eru áður en einstaklingur býr yfir innherjaupplýsingum ættu ekki að teljast vera innherjasvik. Ef einstaklingur fær innherjaupplýsingar ætti þó að ganga út frá þeirri forsendu að allar síðari breytingar tengdar þeim upplýsingum á fyrirmælum sem gefin voru áður en hann fékk slíkar upplýsingar, þ.m.t. afturköllun eða breyting á fyrirmælum eða tilraun til að afturkalla eða breyta fyrirmælum, teljist vera innherjasvik. Þó mætti falla frá þeirri forsendu ef einstaklingurinn sýnir fram á að hann eða hún hafi ekki nýtt innherjaupplýsingarnar við framkvæmd viðskiptanna.</w:t>
      </w:r>
    </w:p>
    <w:p w14:paraId="439F7DB2" w14:textId="77777777" w:rsidR="00614976" w:rsidRPr="00440F62" w:rsidRDefault="00493B6B">
      <w:pPr>
        <w:pStyle w:val="ManualConsidrant"/>
        <w:spacing w:before="624"/>
        <w:rPr>
          <w:rFonts w:ascii="Times New Roman" w:hAnsi="Times New Roman" w:cs="Times New Roman"/>
        </w:rPr>
      </w:pPr>
      <w:r>
        <w:rPr>
          <w:rFonts w:ascii="Times New Roman" w:hAnsi="Times New Roman"/>
        </w:rPr>
        <w:t xml:space="preserve">26) </w:t>
      </w:r>
      <w:r>
        <w:rPr>
          <w:rFonts w:ascii="Times New Roman" w:hAnsi="Times New Roman"/>
        </w:rPr>
        <w:tab/>
        <w:t>Notkun innherjaupplýsinga getur falist í því að kaupa eða selja fjármálagerning, eða uppboðsafurð sem grundvallast á losunarheimildum, að afturkalla eða breyta fyrirmælum eða gera tilraun til að kaupa eða selja fjármálagerning eða afturkalla eða breyta fyrirmælum þegar sá sem það gerir veit, eða ætti að vita, að um innherjaupplýsingar er að ræða. Í þessu sambandi ættu lögbær yfirvöld taka afstöðu til þess sem eðlilegur og sanngjarn einstaklingur veit eða hefði átt að vita við tilteknar aðstæður.</w:t>
      </w:r>
    </w:p>
    <w:p w14:paraId="58A5FC2A" w14:textId="77777777" w:rsidR="00614976" w:rsidRPr="00440F62" w:rsidRDefault="00493B6B">
      <w:pPr>
        <w:pStyle w:val="ManualConsidrant"/>
        <w:spacing w:before="624"/>
        <w:rPr>
          <w:rFonts w:ascii="Times New Roman" w:hAnsi="Times New Roman" w:cs="Times New Roman"/>
        </w:rPr>
      </w:pPr>
      <w:r>
        <w:rPr>
          <w:rFonts w:ascii="Times New Roman" w:hAnsi="Times New Roman"/>
        </w:rPr>
        <w:t xml:space="preserve">27) </w:t>
      </w:r>
      <w:r>
        <w:rPr>
          <w:rFonts w:ascii="Times New Roman" w:hAnsi="Times New Roman"/>
        </w:rPr>
        <w:tab/>
        <w:t xml:space="preserve">Þessa reglugerð ber að túlka á þann hátt sem samræmist ráðstöfununum sem aðildarríkin hafa samþykkt í því skyni að vernda hagsmuni eigenda framseljanlegra verðbréfa sem hafa atkvæðisrétt í félagi (eða gætu fengið slíkan rétt í framhaldi af beitingu </w:t>
      </w:r>
      <w:r>
        <w:rPr>
          <w:rFonts w:ascii="Times New Roman" w:hAnsi="Times New Roman"/>
        </w:rPr>
        <w:lastRenderedPageBreak/>
        <w:t>réttar eða eignabreytingu) þegar félagið er viðfang í almennu yfirtökutilboði eða aðrar breytingar eru fyrirhugaðar á yfirráðum félagsins. Einkum skal túlka þessa reglugerð á þann hátt sem samræmist lögum og stjórnsýslufyrirmælum sem samþykkt hafa verið í tengslum við yfirtökutilboð, samruna og önnur viðskipti sem hafa áhrif á eignarhald eða yfirráð yfir félögum sem falla undir eftirlit eftirlitsyfirvalda sem aðildarríki hafa tilnefnt skv. 4. gr. tilskipunar Evrópuþingsins og ráðsins 2004/25/EB (</w:t>
      </w:r>
      <w:r>
        <w:rPr>
          <w:rFonts w:ascii="Times New Roman" w:hAnsi="Times New Roman"/>
          <w:vertAlign w:val="superscript"/>
        </w:rPr>
        <w:footnoteReference w:id="9"/>
      </w:r>
      <w:r>
        <w:rPr>
          <w:rFonts w:ascii="Times New Roman" w:hAnsi="Times New Roman"/>
        </w:rPr>
        <w:t>).</w:t>
      </w:r>
    </w:p>
    <w:p w14:paraId="72C7C3AD" w14:textId="77777777" w:rsidR="00614976" w:rsidRPr="00440F62" w:rsidRDefault="00493B6B">
      <w:pPr>
        <w:pStyle w:val="ManualConsidrant"/>
        <w:spacing w:before="624"/>
        <w:rPr>
          <w:rFonts w:ascii="Times New Roman" w:hAnsi="Times New Roman" w:cs="Times New Roman"/>
        </w:rPr>
      </w:pPr>
      <w:r>
        <w:rPr>
          <w:rFonts w:ascii="Times New Roman" w:hAnsi="Times New Roman"/>
        </w:rPr>
        <w:t xml:space="preserve">28) </w:t>
      </w:r>
      <w:r>
        <w:rPr>
          <w:rFonts w:ascii="Times New Roman" w:hAnsi="Times New Roman"/>
        </w:rPr>
        <w:tab/>
        <w:t>Rannsóknir og áætlanir sem byggjast á gögnum sem eru öllum aðgengileg ættu, einar og sér, ekki að teljast innherjaupplýsingar og það að viðskipti fari fram á grundvelli slíkra rannsókna eða áætlana ætti því ekki teljast notkun innherjaupplýsinga. Þó geta slíkar upplýsingar talist vera innherjaupplýsingar t.d. ef markaðurinn væntir reglulegrar birtingar eða dreifingar upplýsinga og ef slík birting eða dreifing á þátt í verðmyndun fjármálagerninga eða ef upplýsingarnar fela í sér álit viðurkennds markaðslýsanda eða stofnunar sem getur haft áhrif á verð á tengdum fjármálagerningum. Markaðsaðilar skulu því taka til athugunar að hvaða marki upplýsingarnar eru óopinberar og möguleg áhrif þeirra á fjármálagerninga, sem viðskipti eru með fyrir birtingu þeirra eða dreifingu, til að ákvarða hvort þeir væru að eiga viðskipti á grundvelli innherjaupplýsinga.</w:t>
      </w:r>
    </w:p>
    <w:p w14:paraId="74AABDAE" w14:textId="77777777" w:rsidR="00614976" w:rsidRPr="00440F62" w:rsidRDefault="00493B6B">
      <w:pPr>
        <w:pStyle w:val="ManualConsidrant"/>
        <w:spacing w:before="624"/>
        <w:rPr>
          <w:rFonts w:ascii="Times New Roman" w:hAnsi="Times New Roman" w:cs="Times New Roman"/>
        </w:rPr>
      </w:pPr>
      <w:r>
        <w:rPr>
          <w:rFonts w:ascii="Times New Roman" w:hAnsi="Times New Roman"/>
        </w:rPr>
        <w:t xml:space="preserve">29) </w:t>
      </w:r>
      <w:r>
        <w:rPr>
          <w:rFonts w:ascii="Times New Roman" w:hAnsi="Times New Roman"/>
        </w:rPr>
        <w:tab/>
        <w:t>Til að komast hjá því að banna fyrir slysni tiltekna fjármálastarfsemi sem er lögmæt, þ.e.a.s. ef ekki er um að ræða áhrif af markaðssvikum, er nauðsynlegt að viðurkenna tiltekna lögmæta hegðun. Þetta getur t.d. verið viðurkenning á hlutverki viðskiptavaka er þeir beita lögmætum heimildum sínum til að stuðla að seljanleika á markaði.</w:t>
      </w:r>
    </w:p>
    <w:p w14:paraId="553BA389" w14:textId="77777777" w:rsidR="00614976" w:rsidRPr="00440F62" w:rsidRDefault="00493B6B">
      <w:pPr>
        <w:pStyle w:val="ManualConsidrant"/>
        <w:spacing w:before="624"/>
        <w:rPr>
          <w:rFonts w:ascii="Times New Roman" w:hAnsi="Times New Roman" w:cs="Times New Roman"/>
        </w:rPr>
      </w:pPr>
      <w:r>
        <w:rPr>
          <w:rFonts w:ascii="Times New Roman" w:hAnsi="Times New Roman"/>
        </w:rPr>
        <w:t xml:space="preserve">30) </w:t>
      </w:r>
      <w:r>
        <w:rPr>
          <w:rFonts w:ascii="Times New Roman" w:hAnsi="Times New Roman"/>
        </w:rPr>
        <w:tab/>
        <w:t xml:space="preserve">Það að viðskiptavakar eða einstaklingar, sem hafa heimild til að koma fram sem mótaðilar takmarki sig við lögmæta starfsemi við kaup og sölu fjármálagerninga, eða það að einstaklingar, sem hafa heimild til að framkvæma fyrirmæli fyrir hönd þriðju aðila sem búa yfir innherjaupplýsingum, takmarki sig við að framkvæma, afturkalla eða breyta fyrirmælum samviskusamlega, ætti í sjálfu sér ekki teljast vera notkun upplýsinga. Verndin sem mælt er fyrir um í þessari reglugerð fyrir viðskiptavaka, aðila sem hafa heimild til að koma fram sem mótaðilar eða einstaklinga sem hafa heimild til að framkvæma fyrirmæli fyrir hönd þriðju aðila sem búa yfir innherjaupplýsingum nær þó ekki yfir athæfi sem er bannað með skýrum hætti samkvæmt þessari reglugerð, þ.m.t. svo dæmi sé tekið það sem almennt er kallað </w:t>
      </w:r>
      <w:r>
        <w:rPr>
          <w:rFonts w:ascii="Times New Roman" w:hAnsi="Times New Roman" w:cs="Times New Roman"/>
          <w:cs/>
        </w:rPr>
        <w:t>„</w:t>
      </w:r>
      <w:r>
        <w:rPr>
          <w:rFonts w:ascii="Times New Roman" w:hAnsi="Times New Roman"/>
        </w:rPr>
        <w:t>framhjáhlaupsviðskipti</w:t>
      </w:r>
      <w:r>
        <w:rPr>
          <w:rFonts w:ascii="Times New Roman" w:hAnsi="Times New Roman" w:cs="Times New Roman"/>
          <w:cs/>
        </w:rPr>
        <w:t xml:space="preserve">“ </w:t>
      </w:r>
      <w:r>
        <w:rPr>
          <w:rFonts w:ascii="Times New Roman" w:hAnsi="Times New Roman"/>
        </w:rPr>
        <w:t xml:space="preserve">(e. </w:t>
      </w:r>
      <w:r>
        <w:rPr>
          <w:rFonts w:ascii="Times New Roman" w:hAnsi="Times New Roman"/>
          <w:i/>
        </w:rPr>
        <w:t>front-running</w:t>
      </w:r>
      <w:r>
        <w:rPr>
          <w:rFonts w:ascii="Times New Roman" w:hAnsi="Times New Roman"/>
        </w:rPr>
        <w:t>). Hafi lögaðilar gert allar réttmætar ráðstafanir til að koma í veg fyrir markaðssvik en einstaklingar, í starfi sínu, stunda samt markaðssvik fyrir hönd lögaðilans ætti það ekki að teljast markaðssvik lögaðilans. Annað dæmi sem ætti ekki að teljast notkun innherjaupplýsinga eru viðskipti sem gerð eru til að uppfylla fyrri skuldbindingu sem er gjaldfallin. Það eitt að hafa aðgang að innherjaupplýsingum um annað félag og nota þær í tengslum við almennt yfirtökutilboð í því skyni að ná yfirráðum í því félagi eða leggja til samruna við það ætti ekki að teljast vera innherjasvik.</w:t>
      </w:r>
    </w:p>
    <w:p w14:paraId="6BFDAB30" w14:textId="77777777" w:rsidR="00614976" w:rsidRPr="00440F62" w:rsidRDefault="00493B6B">
      <w:pPr>
        <w:pStyle w:val="ManualConsidrant"/>
        <w:rPr>
          <w:rFonts w:ascii="Times New Roman" w:hAnsi="Times New Roman" w:cs="Times New Roman"/>
        </w:rPr>
      </w:pPr>
      <w:r>
        <w:rPr>
          <w:rFonts w:ascii="Times New Roman" w:hAnsi="Times New Roman"/>
        </w:rPr>
        <w:t xml:space="preserve">31) </w:t>
      </w:r>
      <w:r>
        <w:rPr>
          <w:rFonts w:ascii="Times New Roman" w:hAnsi="Times New Roman"/>
        </w:rPr>
        <w:tab/>
        <w:t>Þar eð undanfari að kaupum og sölu fjármálagerninga hlýtur að vera ákvörðun um kaup eða sölu sem einstaklingur sem sér um viðskiptin tekur ætti það eitt að kaupin eða salan fari fram ekki teljast notkun innherjaupplýsinga. Aðgerðir á grundvelli eigin skipulags og áætlana um viðskipti ættu ekki að teljast vera notkun innherjaupplýsinga. Enginn þessara lögaðila eða einstaklinga ætti þó að njóta verndar í krafti starfssviðs síns; þeir ættu aðeins að njóta verndar ef þeir starfa á réttan og tilhlýðilegan hátt og uppfylla bæði þau viðmið sem vænst er í starfi þeirra og viðmið þessarar reglugerð, þ.e. heilleika markaðar og fjárfestavernd. Samt sem áður mætti líta svo á að brot hafi verið framið ef lögbært yfirvald sýnir fram á ólögmæta ástæðu fyrir þessum viðskiptum, fyrirmælum eða hegðun eða að einstaklingurinn hafi notað innherjaupplýsingar.</w:t>
      </w:r>
    </w:p>
    <w:p w14:paraId="7D9D4A44" w14:textId="77777777" w:rsidR="00614976" w:rsidRPr="00440F62" w:rsidRDefault="00493B6B">
      <w:pPr>
        <w:pStyle w:val="ManualConsidrant"/>
        <w:spacing w:before="680"/>
        <w:rPr>
          <w:rFonts w:ascii="Times New Roman" w:hAnsi="Times New Roman" w:cs="Times New Roman"/>
        </w:rPr>
      </w:pPr>
      <w:r>
        <w:rPr>
          <w:rFonts w:ascii="Times New Roman" w:hAnsi="Times New Roman"/>
        </w:rPr>
        <w:t xml:space="preserve">32) </w:t>
      </w:r>
      <w:r>
        <w:rPr>
          <w:rFonts w:ascii="Times New Roman" w:hAnsi="Times New Roman"/>
        </w:rPr>
        <w:tab/>
        <w:t>Markaðsþreifingar eru samskipti milli seljanda fjármálagerninga og eins eða fleiri mögulegra fjárfesta, áður en tilkynning um viðskipti er gefin, til að meta áhuga mögulegra fjárfesta á hugsanlegum viðskiptum og verðlagningu þeirra, umfangi og uppbyggingu. Markaðsþreifingar gætu falið í sér frumútboð verðbréfa eða útboð verðbréfa á eftirmarkaði sem er aðgreint frá venjulegum viðskiptum. Þær eru afar dýrmætt tæki til að leggja mat á álit mögulegra fjárfesta, auka samskipti við hluthafa, tryggja að samningar gangi snurðulaust fyrir sig og samræma sjónarmið útgefenda, þeirra hluthafa sem fyrir eru og mögulegra nýrra fjárfesta. Þær geta verið sérstaklega gagnlegar þegar skortur er á tiltrú á markaði eða viðeigandi viðmiðun, eða ef markaðir eru óstöðugir. Getan til að framkvæma markaðsþreifingar er því mikilvæg fyrir eðlilega starfsemi fjármálamarkaða og ekki ætti að líta á markaðsþreifingar sem slíkar sem markaðssvik.</w:t>
      </w:r>
    </w:p>
    <w:p w14:paraId="16372065" w14:textId="77777777" w:rsidR="00614976" w:rsidRPr="00440F62" w:rsidRDefault="00493B6B">
      <w:pPr>
        <w:pStyle w:val="ManualConsidrant"/>
        <w:spacing w:before="680"/>
        <w:rPr>
          <w:rFonts w:ascii="Times New Roman" w:hAnsi="Times New Roman" w:cs="Times New Roman"/>
        </w:rPr>
      </w:pPr>
      <w:r>
        <w:rPr>
          <w:rFonts w:ascii="Times New Roman" w:hAnsi="Times New Roman"/>
        </w:rPr>
        <w:t xml:space="preserve">33) </w:t>
      </w:r>
      <w:r>
        <w:rPr>
          <w:rFonts w:ascii="Times New Roman" w:hAnsi="Times New Roman"/>
        </w:rPr>
        <w:tab/>
        <w:t xml:space="preserve">Dæmi um markaðsþreifingar eru aðstæður þar sem fyrirtækið á söluhliðinni hefur átt í viðræðum við útgefanda um möguleg </w:t>
      </w:r>
      <w:r>
        <w:rPr>
          <w:rFonts w:ascii="Times New Roman" w:hAnsi="Times New Roman"/>
        </w:rPr>
        <w:lastRenderedPageBreak/>
        <w:t>viðskipti og það hefur ákveðið að meta mögulegan áhuga fjárfesta til að ákvarða skilmála viðskipta; þar sem útgefandi hefur í hyggju að tilkynna um útgáfu á skuldabréfum eða viðbótarhlutafjárútboð og fyrirtæki á söluhliðinni hefur samband við lykilfjárfesta og gefur þeim upp alla skilmála samkomulags til að fá þá til að skuldbinda sig til að taka þátt í viðskiptunum; eða þar sem söluhliðin hyggst selja mikinn fjölda verðbréfa fyrir hönd fjárfestis og leitast við að meta mögulegan áhuga annarra mögulegra fjárfesta á þessum verðbréfum.</w:t>
      </w:r>
    </w:p>
    <w:p w14:paraId="5BE288BF" w14:textId="77777777" w:rsidR="00614976" w:rsidRPr="00440F62" w:rsidRDefault="00493B6B">
      <w:pPr>
        <w:pStyle w:val="ManualConsidrant"/>
        <w:spacing w:before="680"/>
        <w:rPr>
          <w:rFonts w:ascii="Times New Roman" w:hAnsi="Times New Roman" w:cs="Times New Roman"/>
        </w:rPr>
      </w:pPr>
      <w:r>
        <w:rPr>
          <w:rFonts w:ascii="Times New Roman" w:hAnsi="Times New Roman"/>
        </w:rPr>
        <w:t xml:space="preserve">34) </w:t>
      </w:r>
      <w:r>
        <w:rPr>
          <w:rFonts w:ascii="Times New Roman" w:hAnsi="Times New Roman"/>
        </w:rPr>
        <w:tab/>
        <w:t>Þegar markaðsþreifingar eiga sér stað kann að vera nauðsynlegt að miðla innherjaupplýsingum til mögulegra fjárfesta. Almennt mun aðeins vera mögulegt að hagnast fjárhagslega á viðskiptum á grundvelli innherjaupplýsinga sem veittar eru við markaðsþreifingu ef þegar er til staðar markaður með fjármálagerninginn sem var tilefni markaðsþreifingarinnar eða með tengdan fjármálagerning. Vegna tímasetningar slíkra viðræðna er mögulegt að innherjaupplýsingum verði miðlað til mögulegra fjárfesta í markaðsþreifingarferlinu eftir að fjármálagerningur hefur verið tekinn til viðskipta á skipulegum markaði eða viðskipti hafa verið með hann á markaðstorgi fjármálagerninga eða skipulegu markaðstorgi. Áður en markaðsþreifingar fara fram ætti markaðsaðilinn sem miðlar upplýsingunum að leggja mat á það hvort markaðsþreifingarnar muni fela í sér miðlun innherjaupplýsinga.</w:t>
      </w:r>
    </w:p>
    <w:p w14:paraId="1CA50139" w14:textId="77777777" w:rsidR="00614976" w:rsidRPr="00440F62" w:rsidRDefault="00493B6B">
      <w:pPr>
        <w:pStyle w:val="ManualConsidrant"/>
        <w:spacing w:before="680"/>
        <w:rPr>
          <w:rFonts w:ascii="Times New Roman" w:hAnsi="Times New Roman" w:cs="Times New Roman"/>
        </w:rPr>
      </w:pPr>
      <w:r>
        <w:rPr>
          <w:rFonts w:ascii="Times New Roman" w:hAnsi="Times New Roman"/>
        </w:rPr>
        <w:t xml:space="preserve">35) </w:t>
      </w:r>
      <w:r>
        <w:rPr>
          <w:rFonts w:ascii="Times New Roman" w:hAnsi="Times New Roman"/>
        </w:rPr>
        <w:tab/>
        <w:t>Miðlun innherjaupplýsinga ætti að teljast lögmæt ef hún fer fram í eðlilegu sambandi við starf, stöðu eða skyldur aðila. Ef markaðsþreifing felur í sér miðlun innherjaupplýsinga telst hún fara fram í eðlilegu sambandi við starf, stöðu eða skyldur markaðsaðilans sem miðlar upplýsingunum ef hann, þegar upplýsingunum er miðlað, upplýsir og fær samþykki þess sem fær upplýsingarnar á að mögulega gæti verið um innherjaupplýsingar að ræða, að ákvæði þessarar reglugerðar takmarki að hann geti átt viðskipti eða aðhafst á grundvelli þessara upplýsinga, að gera skuli réttmætar ráðstafanir til að vernda áframhaldandi trúnað og að hann verði að upplýsa markaðsaðilann sem miðlaði upplýsingunum um alla einstaklinga og lögaðila sem upplýsingunum er miðlað til við þróun svara við markaðsþreifingunni. Sá markaðsaðili sem miðlar upplýsingunum ætti einnig að uppfylla skyldurnar sem settar verða fram með ítarlegum hætti í tæknilegum eftirlitsstöðlum og varða viðhald skráa yfir upplýsingar sem veittar eru. Ekki skal gera ráð fyrir að markaðsaðilar sem ekki fara að þessari reglugerð er þeir framkvæma markaðsþreifingar hafi með ólögmætum hætti miðlað innherjaupplýsingum en þeir ættu ekki að geta notið undanþágunnar sem veitt er þeim sem hafa hlítt slíkum ákvæðum Spurningin um hvort þeir hafi brotið bannið við ólögmætri miðlun innherjaupplýsinga ætti að skoðast í ljósi allra viðeigandi ákvæða þessarar reglugerðar og allir markaðsaðilar sem miðla upplýsingum ættu að vera skyldugir til að leggja mat sitt fram skriflega áður en þeir taka þátt í markaðsþreifingu, hvort sem sú markaðsþreifing felur í sér miðlun innherjaupplýsinga eða ekki.</w:t>
      </w:r>
    </w:p>
    <w:p w14:paraId="012CA886" w14:textId="77777777" w:rsidR="00614976" w:rsidRPr="00440F62" w:rsidRDefault="00493B6B">
      <w:pPr>
        <w:pStyle w:val="ManualConsidrant"/>
        <w:rPr>
          <w:rFonts w:ascii="Times New Roman" w:hAnsi="Times New Roman" w:cs="Times New Roman"/>
        </w:rPr>
      </w:pPr>
      <w:r>
        <w:rPr>
          <w:rFonts w:ascii="Times New Roman" w:hAnsi="Times New Roman"/>
        </w:rPr>
        <w:t xml:space="preserve">36) </w:t>
      </w:r>
      <w:r>
        <w:rPr>
          <w:rFonts w:ascii="Times New Roman" w:hAnsi="Times New Roman"/>
        </w:rPr>
        <w:tab/>
        <w:t>Mögulegir fjárfestar sem markaðsþreifing beinist að ættu af sinni hálfu að taka til athugunar hvort þær upplýsingar sem miðlað er til þeirra flokkist sem innherjaupplýsingar sem myndi banna þeim að eiga viðskipti á grundvelli þeirra eða miðla þeim til annarra. Mögulegir fjárfestar lúta áfram reglunum um innherjasvik og ólögmæta miðlun innherjaupplýsinga sem settar eru fram í þessari reglugerð. Til að aðstoða mögulega fjárfesta við athuganir þeirra og að því er varðar hvaða skref skuli taka til að brjóta ekki í bága við þessa reglugerð ætti Evrópska verðbréfamarkaðseftirlitsstofnunin að gefa út viðmiðunarreglur.</w:t>
      </w:r>
    </w:p>
    <w:p w14:paraId="2949D4BA"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37) </w:t>
      </w:r>
      <w:r>
        <w:rPr>
          <w:rFonts w:ascii="Times New Roman" w:hAnsi="Times New Roman"/>
        </w:rPr>
        <w:tab/>
        <w:t>Í reglugerð (ESB) nr. 1031/2010 er kveðið á um tvennar samhliða reglur um markaðssvik sem gilda um uppboð á losunarheimildum. Í kjölfar þess að losunarheimildir eru flokkaðar sem fjármálagerningar ætti þessi reglugerð þó að mynda sameiginlegar heildarreglur um ráðstafanir vegna markaðssvika sem gilda um alla frum- og eftirmarkaði með losunarheimildir. Þessi reglugerð ætti einnig að gilda um hegðun eða viðskipti, þ.m.t. tilboð, í tengslum við uppboð á uppboðsvettvangi sem hefur starfsleyfi sem skipulegur markaður með losunarheimildir eða aðrar uppboðsafurðir sem grundvallast á þeim, þ.m.t. ef uppboðsafurðir eru ekki fjármálagerningar, samkvæmt reglugerð (ESB) nr. 1031/2010.</w:t>
      </w:r>
    </w:p>
    <w:p w14:paraId="1072B852"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38) </w:t>
      </w:r>
      <w:r>
        <w:rPr>
          <w:rFonts w:ascii="Times New Roman" w:hAnsi="Times New Roman"/>
        </w:rPr>
        <w:tab/>
        <w:t>Þessi reglugerð ætti að kveða á um ráðstafanir sem varða markaðsmisnotkun og unnt er að laga að nýjum viðskiptaháttum eða nýjum áætlunum sem gætu talist misnotkun. Til að endurspegla þá staðreynd að viðskipti með fjármálagerninga fara í auknum mæli fram með sjálfvirkum hætti er æskilegt að í skilgreiningunni á markaðsmisnotkun séu tilgreind dæmi um tilteknar misnotkunaráætlanir sem unnt er að beita með tiltækum viðskiptaaðferðum, þ.m.t. algríms- og hátíðniviðskiptum. Þessum dæmum er hvorki ætlað að vera tæmandi né ætlað að gefa í skyn að þessar sömu áætlanir, framkvæmdar með öðrum aðferðum, myndu ekki einnig teljast misnotkun.</w:t>
      </w:r>
    </w:p>
    <w:p w14:paraId="1C15CB1D"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39) </w:t>
      </w:r>
      <w:r>
        <w:rPr>
          <w:rFonts w:ascii="Times New Roman" w:hAnsi="Times New Roman"/>
        </w:rPr>
        <w:tab/>
        <w:t xml:space="preserve">Bannið við markaðssvikum ætti einnig að gilda um þá aðila sem eru í samstarfi í þeim tilgangi að stunda markaðssvik. Dæmi gætu tekið til, en ekki takmarkast við, miðlara sem eiga hugmynd að og ráðleggja viðskiptaáætlun sem ætluð er til að leiða til </w:t>
      </w:r>
      <w:r>
        <w:rPr>
          <w:rFonts w:ascii="Times New Roman" w:hAnsi="Times New Roman"/>
        </w:rPr>
        <w:lastRenderedPageBreak/>
        <w:t>markaðssvika, aðila sem hvetja aðila sem býr yfir innherjaupplýsingum til að miðla þeim með ólögmætum hætti eða aðila sem þróa hugbúnað í samstarfi við fjárfesti í þeim tilgangi að auðvelda markaðssvik.</w:t>
      </w:r>
    </w:p>
    <w:p w14:paraId="0B1DE4E7"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40) </w:t>
      </w:r>
      <w:r>
        <w:rPr>
          <w:rFonts w:ascii="Times New Roman" w:hAnsi="Times New Roman"/>
        </w:rPr>
        <w:tab/>
        <w:t>Til að tryggja að ábyrgð lendi bæði á lögaðilanum og hverjum þeim einstaklingi sem tekur þátt í ákvarðanatöku lögaðilans er nauðsynlegt að viðurkenna mismunandi lagakerfi í einstökum aðildarríkjum. Slík kerfi ættu að tengjast beint aðferðum við ákvörðun ábyrgðar í landslögum.</w:t>
      </w:r>
    </w:p>
    <w:p w14:paraId="14E32715"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41) </w:t>
      </w:r>
      <w:r>
        <w:rPr>
          <w:rFonts w:ascii="Times New Roman" w:hAnsi="Times New Roman"/>
        </w:rPr>
        <w:tab/>
        <w:t>Til viðbótar við bannið við markaðsmisnotkun ætti þessi reglugerð að innihalda bann við því að gera tilraun til að taka þátt í markaðsmisnotkun. Tilraun til að taka þátt í markaðsmisnotkun ætti að aðgreina frá hegðun sem er líkleg til að leiða til markaðsmisnotkunar þar sem bæði tilvikin eru bönnuð samkvæmt þessari reglugerð. Slík tilraun gæti náð yfir aðstæður þar sem aðgerðin er hafin en er ekki lokið, t.d. vegna tæknilegra erfiðleika eða fyrirmæla um viðskipti sem ekki hefur verið brugðist við. Bann við tilraunum til að taka þátt í markaðsmisnotkun er nauðsynlegt til að gera lögbærum yfirvöldum kleift að beita viðurlögum við slíkum tilraunum.</w:t>
      </w:r>
    </w:p>
    <w:p w14:paraId="695F1274"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42) </w:t>
      </w:r>
      <w:r>
        <w:rPr>
          <w:rFonts w:ascii="Times New Roman" w:hAnsi="Times New Roman"/>
        </w:rPr>
        <w:tab/>
        <w:t>Án þess að hafa áhrif á markmiðið með þessari reglugerð og þau ákvæði hennar sem taka gildi án frekari lögfestingar, gæti aðili, sem á í viðskiptum eða gefur fyrirmæli um viðskipti sem gætu talist markaðsmisnotkun, sýnt fram á að ástæður hans fyrir slíkum viðskiptum eða fyrirmælum um viðskipti séu lögmætar og að viðskiptin og fyrirmælin séu í samræmi við viðurkennda venju á viðkomandi markaði. Aðeins lögbær yfirvöld sem bera ábyrgð á eftirliti með markaðssvikum á viðkomandi markaði er heimilt að viðurkenna markaðsframkvæmd. Framkvæmd sem viðurkennd er á tilteknum markaði telst ekki viðeigandi á öðrum mörkuðum nema lögbær yfirvöld slíkra markaða hafa opinberlega samþykkt þá framkvæmd. Samt sem áður gæti brot talist hafa átt sér stað ef lögbært yfirvald sýnir fram á að ólögleg ástæða sé fyrir þessum viðskiptum eða fyrirmælum um viðskipti.</w:t>
      </w:r>
    </w:p>
    <w:p w14:paraId="7F53C8B6" w14:textId="77777777" w:rsidR="00614976" w:rsidRPr="00440F62" w:rsidRDefault="00493B6B">
      <w:pPr>
        <w:pStyle w:val="ManualConsidrant"/>
        <w:spacing w:before="482"/>
        <w:rPr>
          <w:rFonts w:ascii="Times New Roman" w:hAnsi="Times New Roman" w:cs="Times New Roman"/>
        </w:rPr>
      </w:pPr>
      <w:r>
        <w:rPr>
          <w:rFonts w:ascii="Times New Roman" w:hAnsi="Times New Roman"/>
        </w:rPr>
        <w:t xml:space="preserve">43) </w:t>
      </w:r>
      <w:r>
        <w:rPr>
          <w:rFonts w:ascii="Times New Roman" w:hAnsi="Times New Roman"/>
        </w:rPr>
        <w:tab/>
        <w:t>Þessi reglugerð ætti einnig að skýra að þátttaka í markaðsmisnotkun eða tilraun til að taka þátt í markaðsmisnotkun með fjármálagerning gæti verið með þeim hætti að notaðir væru tengdir fjármálagerningar á borð við afleiðugerninga sem viðskipti eru með á öðrum viðskiptavettvangi eða OTC-afleiðugerninga.</w:t>
      </w:r>
    </w:p>
    <w:p w14:paraId="4C47EB19" w14:textId="77777777" w:rsidR="00614976" w:rsidRPr="00440F62" w:rsidRDefault="00493B6B">
      <w:pPr>
        <w:pStyle w:val="ManualConsidrant"/>
        <w:rPr>
          <w:rFonts w:ascii="Times New Roman" w:hAnsi="Times New Roman" w:cs="Times New Roman"/>
        </w:rPr>
      </w:pPr>
      <w:r>
        <w:rPr>
          <w:rFonts w:ascii="Times New Roman" w:hAnsi="Times New Roman"/>
        </w:rPr>
        <w:t xml:space="preserve">44) </w:t>
      </w:r>
      <w:r>
        <w:rPr>
          <w:rFonts w:ascii="Times New Roman" w:hAnsi="Times New Roman"/>
        </w:rPr>
        <w:tab/>
        <w:t>Margir fjármálagerningar eru verðlagðir með vísan til viðmiðunargilda. Raunveruleg misnotkun eða tilraun til misnotkunar á viðmiðunargildum, þ.m.t. millibankavöxtum, getur haft alvarleg áhrif á tiltrú á markaði og getur leitt til verulegs taps fyrir fjárfesta eða raskað raunhagkerfinu. Því er nauðsynlegt að setja sértæk ákvæði í tengslum við viðmiðunargildi til að vernda heilleika markaðanna og til að tryggja að lögbær yfirvöld geti framfylgt skýru banni við misnotkun viðmiðunargilda. Þessi ákvæði ættu að ná yfir öll birt viðmiðunargildi, þ.m.t. þau sem eru aðgengileg á netinu hvort sem þau eru án endurgjalds eða ekki, t.d. viðmiðunargildi skuldatryggingar og vísitöluvísitölur. Nauðsynlegt er að bæta við almenna bannið við markaðsmisnotkun með því að banna hagræðingu á sjálfu viðmiðunargildinu og sendingu rangra eða villandi upplýsinga, veitingu rangra eða villandi inntaksgagna eða aðrar aðgerðir sem hagræða útreikningi viðmiðunargildis, ef útreikningurinn hefur svo víðtæka skilgreiningu að hann innihaldi móttöku og mat á öllum gögnum sem tengjast útreikningi á því viðmiðunargildi og innihaldi einkum aðlöguð gögn, og að meðtalinni aðferðafræði sem á við um viðmiðunargildið, hvort sem hún er á grundvelli algríms eða dómgreindar að hluta til eða að öllu leyti. Þessar reglur eru til viðbótar við reglugerð (ESB) nr. 1227/2011 sem leggur bann við að veita fyrirtækjum sem gera verðmat eða markaðsskýrslur um heildsöluorkuafurðir viljandi rangar upplýsingar sem villir um fyrir markaðsaðilum sem bregðast við á grundvelli verðmatsins eða markaðsskýrslnanna.</w:t>
      </w:r>
    </w:p>
    <w:p w14:paraId="7E12F705"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45) </w:t>
      </w:r>
      <w:r>
        <w:rPr>
          <w:rFonts w:ascii="Times New Roman" w:hAnsi="Times New Roman"/>
        </w:rPr>
        <w:tab/>
        <w:t>Til að tryggja samræmd markaðsskilyrði milli viðskiptavettvanga og fyrirtækja sem falla undir þessa reglugerð ættu allir aðilar sem reka skipulega markaði, markaðstorg fjármálagerninga og skipuleg markaðstorg að þurfa að koma á fót og viðhalda skilvirku fyrirkomulagi, kerfum og verklagi sem miðar að því að koma í veg fyrir og greina markaðsmisnotkun og misnotkunaraðgerðir.</w:t>
      </w:r>
    </w:p>
    <w:p w14:paraId="389B6BF5"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46) </w:t>
      </w:r>
      <w:r>
        <w:rPr>
          <w:rFonts w:ascii="Times New Roman" w:hAnsi="Times New Roman"/>
        </w:rPr>
        <w:tab/>
        <w:t>Misnotkun eða tilraun til misnotkunar á fjármálagerningum getur einnig falist í því að setja fram fyrirmæli sem ekki er víst að verði framkvæmd. Þar að auki er mögulegt að misnota fjármálagerning með hegðun utan viðskiptavettvangs. Aðilar sem koma á eða framkvæma viðskipti í atvinnuskyni ættu að þurfa að koma á fót og viðhalda skilvirku fyrirkomulagi, kerfum og verklagi til að greina og tilkynna grunsamleg viðskipti. Þeir ættu einnig að tilkynna grunsamleg fyrirmæli og grunsamleg viðskipti sem fara fram utan viðskiptavettvangs.</w:t>
      </w:r>
    </w:p>
    <w:p w14:paraId="3D897AA2" w14:textId="77777777" w:rsidR="00614976" w:rsidRPr="00440F62" w:rsidRDefault="00493B6B">
      <w:pPr>
        <w:pStyle w:val="ManualConsidrant"/>
        <w:spacing w:before="510"/>
        <w:rPr>
          <w:rFonts w:ascii="Times New Roman" w:hAnsi="Times New Roman" w:cs="Times New Roman"/>
        </w:rPr>
      </w:pPr>
      <w:r>
        <w:rPr>
          <w:rFonts w:ascii="Times New Roman" w:hAnsi="Times New Roman"/>
        </w:rPr>
        <w:lastRenderedPageBreak/>
        <w:t xml:space="preserve">47) </w:t>
      </w:r>
      <w:r>
        <w:rPr>
          <w:rFonts w:ascii="Times New Roman" w:hAnsi="Times New Roman"/>
        </w:rPr>
        <w:tab/>
        <w:t>Misnotkun eða tilraun til misnotkunar fjármálagerninga getur einnig falist í að dreifa röngum eða villandi upplýsingum. Dreifing rangra eða villandi upplýsinga getur haft veruleg áhrif á verð fjármálagerninga á tiltölulega skömmum tíma. Hún getur falist í að spinna upp bersýnilega rangar upplýsingar en einnig að sleppa viljandi mikilvægum staðreyndum, auk þess að veita vísvitandi ónákvæmar upplýsingar. Þess konar markaðsmisnotkun er sérstaklega skaðleg fjárfestum þar sem hún veldur því að þeir byggja fjárfestingarákvarðanir sínar á röngum eða brengluðum upplýsingum. Það er einnig skaðlegt fyrir útgefendur þar sem það dregur úr trausti á þeim upplýsingum sem aðgengilegar eru í tengslum við þá. Skortur á tiltrú á markaði getur teflt í tvísýnu getu útgefanda til að gefa út nýja fjármálagerninga eða til að tryggja sér lánsfé frá öðrum markaðsaðilum til að fjármagna starfsemi sína. Upplýsingar berast mjög hratt um markaðinn. Þar af leiðandi getur tjón fjárfesta og útgefanda varað í tiltölulega langan tíma þar til í ljós kemur að upplýsingarnar eru rangar eða villandi og útgefandinn eða sá sem ber ábyrgð á að dreifa þeim getur leiðrétt þær. Af þessum sökum er nauðsynlegt að flokka dreifingu rangra eða villandi upplýsinga, þ.m.t. það að breiða út sögusagnir og rangar eða misvísandi fréttir, sem brot gegn þessari reglugerð. Því ættu þeir sem eru virkir á fjármálamörkuðum ekki að mega veita að vild upplýsingar gegn eigin áliti eða dómgreind, sem þeir vita eða ættu að vita að eru rangar eða misvísandi, fjárfestum og útgefendum í óhag.</w:t>
      </w:r>
    </w:p>
    <w:p w14:paraId="5E327084"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48) </w:t>
      </w:r>
      <w:r>
        <w:rPr>
          <w:rFonts w:ascii="Times New Roman" w:hAnsi="Times New Roman"/>
        </w:rPr>
        <w:tab/>
        <w:t>Þar sem notkun vefsetra, blogga og samfélagsmiðla hefur aukist er mikilvægt að skýra að dreifing rangra eða villandi upplýsinga á netinu, þ.m.t. á samfélagsmiðlum eða nafnlausum bloggsíðum, ætti, að því er varðar þessa reglugerð, að teljast jafngild dreifingu með hefðbundnari samskiptaleiðum.</w:t>
      </w:r>
    </w:p>
    <w:p w14:paraId="501365B9"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49) </w:t>
      </w:r>
      <w:r>
        <w:rPr>
          <w:rFonts w:ascii="Times New Roman" w:hAnsi="Times New Roman"/>
        </w:rPr>
        <w:tab/>
        <w:t>Opinber birting innherjaupplýsinga af hálfu útgefanda er nauðsynleg til að koma í veg fyrir innherjasvik og til að tryggja að fjárfestar séu ekki blekktir. Útgefendum ætti því að vera skylt að upplýsa almenning, eins fljótt og mögulegt er, um innherjaupplýsingar. Þessi skylda gæti þó, við sérstakar aðstæður, skaðað lögmæta hagsmuni útgefandans. Við slíkar aðstæður ætti að heimila frestun birtingar að því tilskildu að frestunin væri ekki líkleg til að villa um fyrir almenningi og útgefandinn geti tryggt trúnað um upplýsingarnar. Útgefandinn er aðeins skyldugur til að birta innherjaupplýsingar ef hann hefur óskað eftir eða leyft töku fjármálagerningsins til viðskipta.</w:t>
      </w:r>
    </w:p>
    <w:p w14:paraId="13324805" w14:textId="77777777" w:rsidR="00614976" w:rsidRPr="00440F62" w:rsidRDefault="00493B6B">
      <w:pPr>
        <w:pStyle w:val="ManualConsidrant"/>
        <w:rPr>
          <w:rFonts w:ascii="Times New Roman" w:hAnsi="Times New Roman" w:cs="Times New Roman"/>
        </w:rPr>
      </w:pPr>
      <w:r>
        <w:rPr>
          <w:rFonts w:ascii="Times New Roman" w:hAnsi="Times New Roman"/>
        </w:rPr>
        <w:t xml:space="preserve">50) </w:t>
      </w:r>
      <w:r>
        <w:rPr>
          <w:rFonts w:ascii="Times New Roman" w:hAnsi="Times New Roman"/>
        </w:rPr>
        <w:tab/>
        <w:t>Við beitingu krafnanna um opinbera birtingu innherjaupplýsinga og frestun á slíkri opinberri birtingu, eins og kveðið er á um í þessari reglugerð, geta lögmætir hagsmunir einkum varðað eftirfarandi aðstæður, þótt upptalningin sé ekki tæmandi: (a) yfirstandandi samningaviðræður, eða svipaðar aðstæður, þar sem opinber birting gæti haft áhrif á niðurstöðu eða eðlilegan gang viðræðnanna. Einkum ef fjárhagsafkoma útgefanda er í alvarlegri og yfirvofandi hættu, án þess að það falli undir gildandi lög um gjaldþrot, er hægt að fresta opinberri birtingu upplýsinga í takmarkaðan tíma ef birtingin kynni að tefla hagsmunum hluthafa og hugsanlegra hluthafa í tvísýnu með því að draga úr líkum þess að unnt sé að leiða til lykta tilteknar samningaviðræður sem eiga að tryggja fjárhagslega endurreisn útgefandans til langs tíma, (b) ákvarðanir sem stjórn útgefanda hefur tekið eða samningar sem hún hefur gert útheimta samþykki annarrar einingar hjá útgefanda til að öðlast gildi, krefjist skipulag útgefandans þess að þessar einingar séu aðskildar, að því tilskildu að opinber birting upplýsinganna, áður en slíkt samþykki er veitt, ásamt tilkynningu um að samþykkis sé enn beðið kynni að hafa í för með sér hættu á að almenningur geti ekki metið upplýsingarnar rétt.</w:t>
      </w:r>
    </w:p>
    <w:p w14:paraId="0B01AB2E"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51) </w:t>
      </w:r>
      <w:r>
        <w:rPr>
          <w:rFonts w:ascii="Times New Roman" w:hAnsi="Times New Roman"/>
        </w:rPr>
        <w:tab/>
        <w:t>Þar að auki þarf að beina kröfunni um miðlun innherjaupplýsinga til þátttakenda á markaði með losunarheimildir. Til að komast hjá því að markaðnum berist tilkynningar sem eru ekki til gagns og til að viðhalda kostnaðarhagkvæmni fyrirhugaðra ráðstafana virðist vera nauðsynlegt að láta regluna um þessa kröfu eingöngu hafa áhrif á þá rekstraraðila viðskiptakerfis ESB fyrir losunarheimildir sem ætla má að geti, í krafti stærðar sinnar og starfsemi, haft marktæk áhrif á verð losunarheimilda, uppboðsafurða sem grundvallast á þeim eða afleiddra fjármálagerninga í tengslum við þær og á tilboð á uppboðum samkvæmt reglugerð (ESB) nr. 1031/2010. Framkvæmdastjórnin ætti að samþykkja ráðstafanir til að koma á lágmarksmörkum í þeim tilgangi að beita þeirri undanþágu með framseldri gerð. Upplýsingarnar sem skal miðla ættu að varða raunlæga starfsemi aðilans sem miðlar upplýsingunum en ekki áætlanir hans eða stefnur um viðskipti með losunarheimildir, uppboðsvörur sem grundvallast á þeim eða afleidda fjármálagerninga í tengslum við þær. Ef þátttakendur á markaði með losunarheimildir uppfylla nú þegar jafngildar kröfur um miðlun innherjaupplýsinga, einkum í samræmi við reglugerð (ESB) nr. 1227/2011, ætti skyldan að miðla innherjaupplýsingum um losunarheimildir ekki að valda tvítekningu skyldubundinnar miðlunar upplýsinga sem eru að mestu um sama efni. Sé um að ræða þátttakendur á markaðnum með losunarheimildir með samanlagða losun eða nafnvarmaafl við eða undir settum viðmiðunarmörkum, þar sem upplýsingarnar um raunlæga starfsemi þeirra teljast ekki vera mikilvægar með tilliti til miðlunar, ætti hún sömuleiðis ekki að teljast hafa marktæk áhrif á verð losunarheimilda, uppboðsvara sem grundvallast á þeim og afleiddra fjármálagerninga í tengslum við þær. Slíkir þátttakendur á markaðnum með losunarheimildir ættu þrátt fyrir það að falla undir bann við innherjasvikum í tengslum við allar aðrar upplýsingar sem þeir hafa aðgang að og flokkast sem innherjaupplýsingar.</w:t>
      </w:r>
    </w:p>
    <w:p w14:paraId="5A10C280" w14:textId="77777777" w:rsidR="00614976" w:rsidRPr="00440F62" w:rsidRDefault="00493B6B">
      <w:pPr>
        <w:pStyle w:val="ManualConsidrant"/>
        <w:spacing w:before="510"/>
        <w:rPr>
          <w:rFonts w:ascii="Times New Roman" w:hAnsi="Times New Roman" w:cs="Times New Roman"/>
        </w:rPr>
      </w:pPr>
      <w:r>
        <w:rPr>
          <w:rFonts w:ascii="Times New Roman" w:hAnsi="Times New Roman"/>
        </w:rPr>
        <w:lastRenderedPageBreak/>
        <w:t xml:space="preserve">52) </w:t>
      </w:r>
      <w:r>
        <w:rPr>
          <w:rFonts w:ascii="Times New Roman" w:hAnsi="Times New Roman"/>
        </w:rPr>
        <w:tab/>
        <w:t>Til að vernda hagsmuni almennings, viðhalda stöðugleika fjármálakerfisins og t.d. til að komast hjá því að lausafjárvandi fjármálastofnana verði að greiðsluvanda vegna skyndilegrar úttektar á fjármagni, getur verið rétt að heimila, við sérstakar aðstæður, frestun á opinberri birtingu innherjaupplýsinga af hálfu lánastofnana eða fjármálastofnana. Sér í lagi gæti þetta átt við um upplýsingar sem tengjast tímabundum lausafjárerfiðleikum, ef þær þurfa að fá lán hjá seðlabanka, þ.m.t. lausafjárfyrirgreiðslu í neyð frá seðlabanka, þar sem miðlun upplýsinganna myndi hafa kerfislæg áhrif. Skilyrði þessarar frestunar ætti að vera að útgefandinn fái samþykki viðkomandi lögbærs yfirvalds og að það sé skýrt að hagsmunir almennings af frestun birtingar og efnahagsleg þýðing hennar vegi þyngra en hagsmunir markaðarins að fá upplýsingarnar sem falla undir frestunina.</w:t>
      </w:r>
    </w:p>
    <w:p w14:paraId="50028A95"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53) </w:t>
      </w:r>
      <w:r>
        <w:rPr>
          <w:rFonts w:ascii="Times New Roman" w:hAnsi="Times New Roman"/>
        </w:rPr>
        <w:tab/>
        <w:t>Að því er varðar fjármálastofnanir, einkum ef þær fá lán hjá seðlabanka, þ.m.t. lausafjárfyrirgreiðslu í neyð, ætti lögbært yfirvald, að höfðu samráði við, eins og við á, seðlabanka viðkomandi lands, þjóðhagsvarúðaryfirvald eða annað viðeigandi landsyfirvald, að framkvæma matið á því hvort upplýsingarnar séu kerfislega mikilvægar og hvort frestun á birtingu sé í þágu almennings.</w:t>
      </w:r>
    </w:p>
    <w:p w14:paraId="0C8B470E"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54) </w:t>
      </w:r>
      <w:r>
        <w:rPr>
          <w:rFonts w:ascii="Times New Roman" w:hAnsi="Times New Roman"/>
        </w:rPr>
        <w:tab/>
        <w:t>Skýrt bann ætti að vera við notkun innherjaupplýsinga eða tilraun til að nota innherjaupplýsingar til að eiga viðskipti fyrir eigin reikning eða fyrir reikning þriðja aðila. Notkun innherjaupplýsinga getur einnig falið í sér viðskipti með losunarheimildir og afleiður og tilboðsgjöf á uppboðum á losunarheimildum eða öðrum uppboðsvörum sem grundvallast á þeim, sem eru geymdar samkvæmt reglugerð framkvæmdastjórnarinnar (ESB) nr. 1031/2010, af hálfu aðila sem vita, eða ættu að vita, að upplýsingarnar sem þeir búa yfir gætu verið innherjaupplýsingar. Upplýsingar um eigin áætlanir og stefnur markaðsaðila um viðskipti ættu ekki að teljast innherjaupplýsingar, þrátt fyrir að upplýsingar um áætlanir og stefnur þriðja aðila geti talist innherjaupplýsingar.</w:t>
      </w:r>
    </w:p>
    <w:p w14:paraId="56319E28" w14:textId="77777777" w:rsidR="00614976" w:rsidRPr="00440F62" w:rsidRDefault="00493B6B">
      <w:pPr>
        <w:pStyle w:val="ManualConsidrant"/>
        <w:rPr>
          <w:rFonts w:ascii="Times New Roman" w:hAnsi="Times New Roman" w:cs="Times New Roman"/>
        </w:rPr>
      </w:pPr>
      <w:r>
        <w:rPr>
          <w:rFonts w:ascii="Times New Roman" w:hAnsi="Times New Roman"/>
        </w:rPr>
        <w:t xml:space="preserve">55) </w:t>
      </w:r>
      <w:r>
        <w:rPr>
          <w:rFonts w:ascii="Times New Roman" w:hAnsi="Times New Roman"/>
        </w:rPr>
        <w:tab/>
        <w:t>Krafan um opinbera birtingu innherjaupplýsinga getur verið íþyngjandi fyrir lítil og meðalstór fyrirtæki, eins og þau eru skilgreind í tilskipun Evrópuþingsins og ráðsins 2014/65/ESB (</w:t>
      </w:r>
      <w:r>
        <w:rPr>
          <w:rFonts w:ascii="Times New Roman" w:hAnsi="Times New Roman"/>
          <w:vertAlign w:val="superscript"/>
        </w:rPr>
        <w:footnoteReference w:id="10"/>
      </w:r>
      <w:r>
        <w:rPr>
          <w:rFonts w:ascii="Times New Roman" w:hAnsi="Times New Roman"/>
        </w:rPr>
        <w:t>), sem hafa fengið fjármálagerninga sína tekna til viðskipta á vaxtarmörkuðum fyrir lítil og meðalstór fyrirtæki, vegna kostnaðar við að vakta upplýsingar í vörslu þeirra og vegna lögfræðiráðgjafar um það hvort og hvenær birta þarf upplýsingarnar. Tafarlaus birting innherjaupplýsinga er þó nauðsynleg til að tryggja tiltrú fjárfesta á þessum útgefendum. Því ætti Evrópska verðbréfamarkaðseftirlitsstofnunin að geta gefið út leiðbeiningar til að hjálpa útgefendum að uppfylla skylduna um að birta innherjaupplýsingar án þess að stofna vernd fjárfesta í hættu.</w:t>
      </w:r>
    </w:p>
    <w:p w14:paraId="488D359A"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56) </w:t>
      </w:r>
      <w:r>
        <w:rPr>
          <w:rFonts w:ascii="Times New Roman" w:hAnsi="Times New Roman"/>
        </w:rPr>
        <w:tab/>
        <w:t>Innherjalistar eru mikilvægt tæki fyrir eftirlitsaðila er þeir rannsaka möguleg markaðssvik en mismunur milli landa að því er varðar gögn sem skulu vera á þessum listum getur lagt óþarfa stjórnsýslubyrði á útgefendur. Gagnareitir innherjalista ættu því að vera samræmdir til að draga úr þeim kostnaði. Nauðsynlegt er að aðilar sem eru skráðir á innherjalista séu upplýstir um það og afleiðingar þess samkvæmt þessari reglugerð og tilskipun Evrópuþingsins og ráðsins 2014/57/ESB (</w:t>
      </w:r>
      <w:r>
        <w:rPr>
          <w:rFonts w:ascii="Times New Roman" w:hAnsi="Times New Roman"/>
          <w:vertAlign w:val="superscript"/>
        </w:rPr>
        <w:footnoteReference w:id="11"/>
      </w:r>
      <w:r>
        <w:rPr>
          <w:rFonts w:ascii="Times New Roman" w:hAnsi="Times New Roman"/>
        </w:rPr>
        <w:t>). Krafan um að halda og uppfæra stöðugt innherjalista leggur einkum stjórnsýslubyrði á útgefendur á vaxtarmörkuðum lítilla og meðalstórra fyrirtækja. Þar sem lögbær yfirvöld geta haft skilvirkt eftirlit með markaðssvikum án þess að hafa þessa lista alltaf til taks fyrir þessa útgefendur, ættu þeir að vera undanþegnir þessari skyldu til að draga úr þeim stjórnsýslukostnaði sem felst í þessari reglugerð. Slíkir útgefendur ættu þó að leggja fram innherjalista samkvæmt beiðni lögbærra yfirvalda.</w:t>
      </w:r>
    </w:p>
    <w:p w14:paraId="6C4E4350"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57) </w:t>
      </w:r>
      <w:r>
        <w:rPr>
          <w:rFonts w:ascii="Times New Roman" w:hAnsi="Times New Roman"/>
        </w:rPr>
        <w:tab/>
        <w:t>Að útgefendur, eða einstaklingar sem koma fram fyrir þeirra hönd eða þeirra reikning, taki saman lista yfir einstaklinga sem starfa fyrir þá samkvæmt ráðningarsamningi eða með öðrum hætti og hafa aðgang að innherjaupplýsingum sem tengjast útgefandanum beint eða óbeint, er gagnleg ráðstöfun til að vernda heilleika markaðar. Slíkir listar geta komið sér vel fyrir útgefendur eða slíka einstaklinga til að stýra flæði innherjaupplýsinga og þannig hjálpað þeim að sinna trúnaðarskyldum sínum. Slíkir listar geta líka verið nytsamlegt tæki fyrir lögbær yfirvöld til að auðgreina aðila sem hafa aðgang að innherjaupplýsingum og dagsetninguna þegar þeir fengu aðgang. Aðgangur aðilanna sem eru á slíkum lista að innherjaupplýsingum, sem beint eða óbeint tengjast útgefandanum, hefur ekki áhrif á þau bönn sem mælt er fyrir um í þessari reglugerð.</w:t>
      </w:r>
    </w:p>
    <w:p w14:paraId="11794342"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58) </w:t>
      </w:r>
      <w:r>
        <w:rPr>
          <w:rFonts w:ascii="Times New Roman" w:hAnsi="Times New Roman"/>
        </w:rPr>
        <w:tab/>
        <w:t xml:space="preserve">Aukið gagnsæi í viðskiptum aðila sem gegna stjórnunarstörfum hjá útgefendum og, ef við á, einstaklinga sem eru nákomnir þeim fyrrnefndu, getur verið fyrirbyggjandi að því er varðar markaðssvik, einkum innherjasvik. Þá getur birting þessara viðskipta, a.m.k. í einstökum tilvikum, veitt fjárfestum afar mikilvægar upplýsingar. Nauðsynlegt er að skýra að skyldan til að birta upplýsingar um viðskipti þessara stjórnenda nær einnig yfir veðsetningu á eða lánveitingu fjármálagerninga þar sem veðsetning hlutabréfa getur haft veruleg og mögulega raskandi áhrif á fyrirtækið ef um er að ræða skyndilega, ófyrirséða sölu. </w:t>
      </w:r>
      <w:r>
        <w:rPr>
          <w:rFonts w:ascii="Times New Roman" w:hAnsi="Times New Roman"/>
        </w:rPr>
        <w:lastRenderedPageBreak/>
        <w:t>Án upplýsingamiðlunar myndi markaðurinn ekki vita að aukinn möguleiki væri t.d. á verulegri breytingu á eignarhaldi hlutabréfa í framtíðinni, aukningu á framboði hlutabréfa á markaði eða að atkvæðisréttur í því fyrirtæki tapist. Af þeim sökum er krafist tilkynningar samkvæmt þessari reglugerð ef veðsetning verðbréfanna er hluti af stærri viðskiptum þar sem stjórnandinn setur verðbréfin sem tryggingu til að fá lán frá þriðja aðila. Þar að auki er fullt og eðlilegt gagnsæi á markaði forsenda fyrir tiltrú á markaðsaðilum og sér í lagi tiltrú hluthafa fyrirtækis. Einnig er nauðsynlegt að skýra að sú skylda að birta viðskipti þessara stjórnenda nær einnig yfir viðskipti annars aðila sem beitir eigin mati fyrir hönd stjórnandans. Til að tryggja viðeigandi jafnvægi milli gagnsæisstigs og fjölda tilkynninga sem skal senda lögbærum yfirvöldum og birta almenningi, ætti í þessari reglugerð að setja viðmiðunarmörk sem ekki þarf að tilkynna viðskipti undir.</w:t>
      </w:r>
    </w:p>
    <w:p w14:paraId="741603BB"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59) </w:t>
      </w:r>
      <w:r>
        <w:rPr>
          <w:rFonts w:ascii="Times New Roman" w:hAnsi="Times New Roman"/>
        </w:rPr>
        <w:tab/>
        <w:t>Tilkynningar um viðskipti einstaklinga, sem gegna stjórnunastörfum, fyrir eigin reikning eða einstaklings sem er nákominn þeim fyrrnefndu eru ekki einungis dýrmætar upplýsingar fyrir markaðsaðila heldur eru einnig viðbótarúrræði fyrir lögbær yfirvöld til að hafa eftirlit með mörkuðum. Sú skylda að tilkynna um viðskipti hefur ekki áhrif þau bönn sem mælt er fyrir um í þessari reglugerð.</w:t>
      </w:r>
    </w:p>
    <w:p w14:paraId="0B9A0516"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60) </w:t>
      </w:r>
      <w:r>
        <w:rPr>
          <w:rFonts w:ascii="Times New Roman" w:hAnsi="Times New Roman"/>
        </w:rPr>
        <w:tab/>
        <w:t>Tilkynning um viðskipti ætti að vera í samræmi við reglur um miðlun persónuupplýsinga sem mælt er fyrir um í tilskipun Evrópuþingsins og ráðsins 95/46/EB (</w:t>
      </w:r>
      <w:r>
        <w:rPr>
          <w:rFonts w:ascii="Times New Roman" w:hAnsi="Times New Roman"/>
          <w:vertAlign w:val="superscript"/>
        </w:rPr>
        <w:footnoteReference w:id="12"/>
      </w:r>
      <w:r>
        <w:rPr>
          <w:rFonts w:ascii="Times New Roman" w:hAnsi="Times New Roman"/>
        </w:rPr>
        <w:t>).</w:t>
      </w:r>
    </w:p>
    <w:p w14:paraId="2EC1E30D" w14:textId="77777777" w:rsidR="00614976" w:rsidRPr="00440F62" w:rsidRDefault="00493B6B">
      <w:pPr>
        <w:pStyle w:val="ManualConsidrant"/>
        <w:rPr>
          <w:rFonts w:ascii="Times New Roman" w:hAnsi="Times New Roman" w:cs="Times New Roman"/>
        </w:rPr>
      </w:pPr>
      <w:r>
        <w:rPr>
          <w:rFonts w:ascii="Times New Roman" w:hAnsi="Times New Roman"/>
        </w:rPr>
        <w:t xml:space="preserve">61) </w:t>
      </w:r>
      <w:r>
        <w:rPr>
          <w:rFonts w:ascii="Times New Roman" w:hAnsi="Times New Roman"/>
        </w:rPr>
        <w:tab/>
        <w:t>Banna ætti aðilum sem gegna stjórnunarstörfum að eiga viðskipti fyrir birtingu árshlutareikningsskila eða ársskýrslu sem viðkomandi útgefanda er skylt að birta opinberlega samkvæmt reglum viðskiptavettvangsins þar sem hlutabréf útgefandans hafa verið tekin til viðskipta eða samkvæmt landslögum, nema sérstakar og takmarkaðar aðstæður séu fyrir hendi sem myndu réttlæta að útgefandinn heimilaði aðila sem gegnir stjórnunarstörfum að eiga viðskipti. Slík heimild frá útgefanda hefur þó ekki áhrif á þau bönn sem mælt er fyrir um í þessari reglugerð.</w:t>
      </w:r>
    </w:p>
    <w:p w14:paraId="5F303D31"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62) </w:t>
      </w:r>
      <w:r>
        <w:rPr>
          <w:rFonts w:ascii="Times New Roman" w:hAnsi="Times New Roman"/>
        </w:rPr>
        <w:tab/>
        <w:t>Skilvirkt eftirlit er tryggt ef lögbært yfirvald í hverju aðildarríki ræður yfir skilvirkum tækjum, heimildum og fjármagni. Til samræmis við það kveður þessi reglugerð sérstaklega á um lágmarkseftirlits- og rannsóknarvald sem fela ætti lögbærum yfirvöldum aðildarríkja í samræmi við landslög. Þessu valdi ætti að beita þegar gerð er krafa um slíkt í landslögum, með því að leita til dómsyfirvalda. Þegar lögbær yfirvöld beita valdheimildum sínum samkvæmt þessari tilskipun ættu þau að gera það á hlutlægan og óhlutdrægan hátt og vera sjálfstæð í ákvarðanatöku sinni</w:t>
      </w:r>
    </w:p>
    <w:p w14:paraId="58A867FA"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63) </w:t>
      </w:r>
      <w:r>
        <w:rPr>
          <w:rFonts w:ascii="Times New Roman" w:hAnsi="Times New Roman"/>
        </w:rPr>
        <w:tab/>
        <w:t>Markaðsfyrirtæki og allir rekstraraðilar ættu einnig að stuðla að heilleika markaðarins. Að því leyti ætti tilnefning eins lögbærs yfirvalds vegna markaðssvika ekki að útiloka að um samstarf geti verið að ræða eða að deila beri ábyrgð lögbærs yfirvalds milli þess yfirvalds og markaðsfyrirtækja til að tryggja skilvirkt eftirlit með því að ákvæðunum í þessari reglugerð sé fylgt. Þegar aðilar sem setja saman eða dreifa fjárfestingarráðleggingum eða öðrum upplýsingum sem fela í sér ráðleggingu eða tillögu um fjárfestingaráætlun í einum eða fleiri fjármálagerningum, eiga einnig sjálfir í viðskiptum fyrir eigin reikning með slíka gerninga ættu lögbær yfirvöld, m.a., að geta farið fram á eða krafist upplýsinga frá slíkum aðilum, sem nauðsynlegar eru til að ákvarða hvort ráðleggingarnar, sem settar eru saman eða miðlað af þeim aðila, séu í samræmi við þessa reglugerð.</w:t>
      </w:r>
    </w:p>
    <w:p w14:paraId="4FA9C03B"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64) </w:t>
      </w:r>
      <w:r>
        <w:rPr>
          <w:rFonts w:ascii="Times New Roman" w:hAnsi="Times New Roman"/>
        </w:rPr>
        <w:tab/>
        <w:t>Í þeim tilgangi að greina innherjasvik og markaðsmisnotkun er nauðsynlegt að lögbær yfirvöld eigi, í samræmi við landslög, rétt á aðgangi að húsnæði einstaklinga og lögaðila til að leggja hald á gögn. Aðgangur að slíku húsnæði er nauðsynlegur ef réttmætur grunur er um að skjöl og önnur gögn í tengslum við viðfangsefni rannsóknar finnist og geti skipt máli til að sanna að um innherjasvik eða markaðssvik sé að ræða. Auk þess er nauðsynlegt að komast inn í slíkt húsnæði þegar aðilinn sem þegar hefur verið krafinn um upplýsingar uppfyllir ekki þá kröfu, að öllu leyti eða að hluta, eða þegar rökstuddur grunur er til að ætla að ef þeirra væri krafist yrði því ekki sinnt eða að skjölin eða upplýsingarnar, sem krafan um upplýsingar á við um, væru fjarlægðar, falsaðar eða þeim eytt. Ef þörf er á fyrirframleyfi frá dómsyfirvöldum hlutaðeigandi aðildarríkis, í samræmi við landslög, ætti að heimila aðgang að húsakynnum eftir að viðkomandi fyrirframleyfi dómstóla hefur fengist.</w:t>
      </w:r>
    </w:p>
    <w:p w14:paraId="3E406C2E"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65) </w:t>
      </w:r>
      <w:r>
        <w:rPr>
          <w:rFonts w:ascii="Times New Roman" w:hAnsi="Times New Roman"/>
        </w:rPr>
        <w:tab/>
        <w:t xml:space="preserve">Skráningar og upptökur símtala og gagnaumferðarskrár frá verðbréfafyrirtækjum, lánastofnunum og fjármálastofnunum sem framkvæma og skrá framkvæmd viðskipta sem og skrár yfir símtöl og gagnaumferðarskrár frá fjarskiptafyrirtækjum skipta sköpum og eru stundum einu sönnunargögnin til að greina og sanna innherjasvik og markaðsmisnotkun. Skrár yfir símtöl og gagnaumferð geta fært sönnur á deili aðila sem ber ábyrgð á dreifingu rangra eða villandi upplýsinga eða að aðilar hafi verið í </w:t>
      </w:r>
      <w:r>
        <w:rPr>
          <w:rFonts w:ascii="Times New Roman" w:hAnsi="Times New Roman"/>
        </w:rPr>
        <w:lastRenderedPageBreak/>
        <w:t>samskiptum á tilteknum tíma og að samband sé á milli tveggja eða fleiri aðila. Því ættu lögbær yfirvöld að geta krafist þess að fá skráningar og upptökur símtala, rafrænna fjarskipta og gagnaumferðarskrár sem eru í fórum verðbréfafyrirtækis, lánastofnunar eða fjármálastofnunar í samræmi við tilskipun 2014/65/ESB. Aðgangur að gögnum og skrám yfir símtöl er nauðsynlegur til að færa sönnur á og rannsaka vísbendingar um möguleg innherjasvik og markaðsmisnotkun og þar af leiðandi til að greina markaðssvik og beita viðurlögum vegna þeirra. Til að innleiða jöfn samkeppnisskilyrði í Sambandinu, að því er varðar aðgang að skrám yfir símtöl og gagnaumferð í fórum fjarskiptafyrirtækis eða skrár yfir símtöl og gagnaumferð í fórum verðbréfafyrirtækis, lánastofnunar eða fjármálastofnunar, ættu lögbær yfirvöld, í samræmi við landslög, að geta krafist þess að fá skrár yfir símtöl og gagnaumferð í fórum fjarskiptafyrirtækis, að því marki sem heimilt er samkvæmt landslögum, og skráningu og upptökur símtala og gagnaumferðarskrár í fórum verðbréfafyrirtækis, þegar rökstuddur grunur er um að slík gögn tengd efni úttektar eða rannsóknar geti skipt máli til að sanna innherjasvik eða markaðsmisnotkun sem brýtur í bága við þessa reglugerð. Aðgangur að skrám yfir símtöl og gagnaumferð í fórum fjarskiptafyrirtækis nær ekki yfir aðgang að innihaldi talfjarskipta um síma.</w:t>
      </w:r>
    </w:p>
    <w:p w14:paraId="4882E4E5" w14:textId="77777777" w:rsidR="00614976" w:rsidRPr="00440F62" w:rsidRDefault="00493B6B">
      <w:pPr>
        <w:pStyle w:val="ManualConsidrant"/>
        <w:rPr>
          <w:rFonts w:ascii="Times New Roman" w:hAnsi="Times New Roman" w:cs="Times New Roman"/>
        </w:rPr>
      </w:pPr>
      <w:r>
        <w:rPr>
          <w:rFonts w:ascii="Times New Roman" w:hAnsi="Times New Roman"/>
        </w:rPr>
        <w:t xml:space="preserve">66) </w:t>
      </w:r>
      <w:r>
        <w:rPr>
          <w:rFonts w:ascii="Times New Roman" w:hAnsi="Times New Roman"/>
        </w:rPr>
        <w:tab/>
        <w:t>Þrátt fyrir að þessi reglugerð mæli fyrir um lágmarksvaldheimildir sem lögbær yfirvöld ættu að hafa, skal beita því valdi innan heildarkerfis landslaga sem tryggir virðingu fyrir grundvallarréttindum, þ.m.t. réttinum til friðhelgi einkalífs. Við beitingu þessara valdheimilda sem gætu haft í för með sér alvarlega skerðingu á réttinum til að virða einka- og fjölskyldulíf, heimili og samskipti ættu aðildarríkin að hafa á að skipa fullnægjandi og gagnlegum úrræðum gegn hvers konar misnotkun, t.d., þar sem við á, viðeigandi fyrirframleyfi dómsyfirvalda viðkomandi aðildarríkis. Aðildarríki ættu að gefa kost á því að lögbær yfirvöld beiti þess háttar valdi til inngripa, eftir því sem þurfa þykir, til að nauðsynleg rannsókn geti farið fram á alvarlegum tilvikum þar ekki eru til neinar sambærilegar aðferðir til að ná sömu niðurstöðu með árangursríkum hætti.</w:t>
      </w:r>
    </w:p>
    <w:p w14:paraId="60940A45"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67) </w:t>
      </w:r>
      <w:r>
        <w:rPr>
          <w:rFonts w:ascii="Times New Roman" w:hAnsi="Times New Roman"/>
        </w:rPr>
        <w:tab/>
        <w:t>Þar sem markaðssvik geta átt sér stað yfir landamæri og þvert á markaði skulu lögbær yfirvöld alltaf, nema við sérstakar aðstæður, hafa samstarf og skiptast á upplýsingum við önnur lögbær yfirvöld og eftirlitsyfirvöld og við Evrópsku verðbréfamarkaðseftirlitsstofnunina, einkum í tengslum við rannsóknaraðgerðir. Ef lögbært yfirvald er þess fullvisst að markaðssvik séu stunduð eða hafi átt sér stað í öðru aðildarríki eða hafi áhrif á fjármálagerninga sem viðskipti eru með í öðru aðildarríki ætti það að tilkynna lögbæra yfirvaldinu og Evrópsku verðbréfamarkaðseftirlitsstofnuninni um það. Ef um er að ræða markaðssvik sem hafa áhrif yfir landamæri ætti Evrópska verðbréfamarkaðseftirlitsstofnunin að geta haft yfirumsjón með rannsókninni ef eitt lögbæru yfirvaldanna óskar eftir því.</w:t>
      </w:r>
    </w:p>
    <w:p w14:paraId="2A5AD42E"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68) </w:t>
      </w:r>
      <w:r>
        <w:rPr>
          <w:rFonts w:ascii="Times New Roman" w:hAnsi="Times New Roman"/>
        </w:rPr>
        <w:tab/>
        <w:t>Nauðsynlegt er fyrir lögbær yfirvöld að hafa þau tæki sem þarf til skilvirks eftirlits með tilboðaskrám þvert á markaði. Samkvæmt tilskipun 2014/65/ESB geta lögbær yfirvöld óskað eftir og fengið gögn frá öðrum lögbærum yfirvöldum í tengslum við tilboðaskrána til að hjálpa til við að vakta og greina markaðsmisnotkun yfir landamæri.</w:t>
      </w:r>
    </w:p>
    <w:p w14:paraId="798ABDC0"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69) </w:t>
      </w:r>
      <w:r>
        <w:rPr>
          <w:rFonts w:ascii="Times New Roman" w:hAnsi="Times New Roman"/>
        </w:rPr>
        <w:tab/>
        <w:t>Til að tryggja upplýsingaskipti og samstarf við yfirvöld í þriðja landi í tengslum við skilvirka framfylgd þessarar reglugerðar ættu lögbær yfirvöld að gera samstarfssamninga við samsvarandi aðila í þriðju löndum. Öll sending persónuupplýsinga sem fram fer á grundvelli þessara samninga ætti að vera í samræmi við tilskipun 95/46/EB og við reglugerð Evrópuþingsins og ráðsins (EB) nr. 45/2001 (</w:t>
      </w:r>
      <w:r>
        <w:rPr>
          <w:rFonts w:ascii="Times New Roman" w:hAnsi="Times New Roman"/>
          <w:vertAlign w:val="superscript"/>
        </w:rPr>
        <w:footnoteReference w:id="13"/>
      </w:r>
      <w:r>
        <w:rPr>
          <w:rFonts w:ascii="Times New Roman" w:hAnsi="Times New Roman"/>
        </w:rPr>
        <w:t>).</w:t>
      </w:r>
    </w:p>
    <w:p w14:paraId="5A9E752C"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70) </w:t>
      </w:r>
      <w:r>
        <w:rPr>
          <w:rFonts w:ascii="Times New Roman" w:hAnsi="Times New Roman"/>
        </w:rPr>
        <w:tab/>
        <w:t>Traustur varfærnis- og viðskiptaháttarammi fyrir fjármálageirann ætti að hvíla á traustu fyrirkomulagi eftirlits, rannsókna og viðurlaga. Í þeim tilgangi ættu eftirlitsyfirvöld að hafa nægar valdheimildir til að geta brugðist við og ættu að geta treyst á jafngilt, öflugt og fyrirbyggjandi fyrirkomulag viðurlaga við hvers konar fjármálamisferli, og framfylgja ætti viðurlögum með skilvirkum hætti. Larosière hópurinn taldi þó engan þessara þátta fyrir hendi eins og er. Í orðsendingu framkvæmdastjórnarinnar frá 8. desember 2010 um að efla fyrirkomulag viðurlaga á sviði fjármálaþjónustu hefur verið gerð endurskoðun á gildandi valdheimildum og beitingu þeirra í reynd sem miðar að því að koma á samræmdum viðurlögum á öllum sviðum eftirlitsstarfsemi.</w:t>
      </w:r>
    </w:p>
    <w:p w14:paraId="0C01EDBB"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71) </w:t>
      </w:r>
      <w:r>
        <w:rPr>
          <w:rFonts w:ascii="Times New Roman" w:hAnsi="Times New Roman"/>
        </w:rPr>
        <w:tab/>
        <w:t xml:space="preserve">Því ætti að kveða á um stjórnsýsluviðurlög og aðrar stjórnsýsluráðstafanir til að tryggja samræmda nálgun í aðildarríkjum og til að auka varnaðaráhrif þeirra. Lögbært yfirvald ætti að eiga möguleika á að banna einstaklingum að gegna stjórnunarstörfum innan verðbréfafyrirtækis. Ákvarða ætti viðurlög sem lögð eru á í sérstökum tilvikum með tilliti til viðeigandi þátta s.s. endurgreiðslu sannreynanlegs fjárhagslegs ávinnings, alvarleika og tímalengdar brotsins, allra þátta sem auka eða milda refsinæmi, þeirrar þarfar að sektir hafi varnaðaráhrif og, eftir því sem við á, ætti að veita afslátt vegna samvinnu við lögbært yfirvald. Einkum getur raunveruleg fjárhæð stjórnsýslusekta sem lagðar eru á í tilteknu tilviki náð hámarkinu sem kveðið er á um í þessari reglugerð, eða hærri fjárhæð sem kveðið er á um í landslögum, vegna mjög alvarlegra brota en beita má sektum </w:t>
      </w:r>
      <w:r>
        <w:rPr>
          <w:rFonts w:ascii="Times New Roman" w:hAnsi="Times New Roman"/>
        </w:rPr>
        <w:lastRenderedPageBreak/>
        <w:t>sem eru mikið lægri en hámarkið vegna minniháttar brota eða ef um er að ræða sáttagerð. Þessi reglugerð takmarkar ekki möguleika aðildarríkja á að kveða á um hærri stjórnsýsluviðurlög eða aðrar stjórnsýsluráðstafanir.</w:t>
      </w:r>
    </w:p>
    <w:p w14:paraId="4109E31E"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72) </w:t>
      </w:r>
      <w:r>
        <w:rPr>
          <w:rFonts w:ascii="Times New Roman" w:hAnsi="Times New Roman"/>
        </w:rPr>
        <w:tab/>
        <w:t>Þrátt fyrir að ekkert komi í veg fyrir að aðildarríki mæli fyrir um reglur um stjórnsýslu- og refsiviðurlög við sömu brotum ætti þess ekki að vera krafist að þau mæli fyrir um reglur um stjórnsýsluviðurlög við brotum gegn þessari reglugerð ef þau falla þegar undir landsbundinn refsirétt 3. júlí 2016. Aðildarríkjum er, í samræmi við landslög, ekki skylt að beita bæði stjórnsýslu- og refsiviðurlögum við sama brotinu, en þau geta gert það ef landslög þeirra heimila. En ef refsiviðurlögum er beitt í stað stjórnsýsluviðurlaga við brotum gegn þessari reglugerð eða tilskipun 2014/57/ESB ætti slíkt ekki að draga úr eða hafa áhrif að öðru leyti á möguleika lögbærra yfirvalda á að starfa saman, hafa aðgang að og skiptast á upplýsingum tímanlega við lögbær yfirvöld í öðrum aðildarríkjum í tengslum við þessa reglugerð, einnig eftir að viðkomandi brotum hefur verið vísað til saksóknar hjá lögbærum dómsyfirvöldum.</w:t>
      </w:r>
    </w:p>
    <w:p w14:paraId="335ADAFA"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73) </w:t>
      </w:r>
      <w:r>
        <w:rPr>
          <w:rFonts w:ascii="Times New Roman" w:hAnsi="Times New Roman"/>
        </w:rPr>
        <w:tab/>
        <w:t>Almennt ætti að birta ákvarðanir sem lögbær yfirvöld taka til að tryggja að þær hafi letjandi áhrif á allan almenning. Birting ákvarðana er einnig mikilvægt tæki fyrir lögbær yfirvöld til að upplýsa markaðsaðila um hvaða hegðun telst vera brot á þessari reglugerð og til að stuðla að góðri hegðun meðal markaðsaðila. Ef slík birting veldur hlutaðeigandi aðilum óhóflegum skaða eða stofnar stöðugleika fjármálamarkaða eða yfirstandandi rannsókn í hættu ætti lögbært yfirvald að birta upplýsingar um stjórnsýsluviðurlög og aðrar stjórnsýsluráðstafanir nafnlaust í samræmi við landslög eða fresta birtingu. Lögbær yfirvöld ættu að eiga kost á því að birta ekki upplýsingar um viðurlög og aðrar stjórnsýsluráðstafanir ef birting án nafngreiningar eða frestun birtingar telst ekki nægileg ráðstöfun til að tryggja að stöðugleika fjármálamarkaðanna verði ekki stofnað í hættu. Þá ætti lögbærum yfirvöldum heldur ekki að vera skylt að birta upplýsingar um ráðstafanir sem teljast minniháttar og birting telst ekki í réttu hlutfalli við brotið.</w:t>
      </w:r>
    </w:p>
    <w:p w14:paraId="3F8F83EF"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74) </w:t>
      </w:r>
      <w:r>
        <w:rPr>
          <w:rFonts w:ascii="Times New Roman" w:hAnsi="Times New Roman"/>
        </w:rPr>
        <w:tab/>
        <w:t>Uppljóstrarar geta vakið athygli lögbærra yfirvalda á nýjum upplýsingum sem geta hjálpað þeim að koma upp um innherjasvik og markaðsmisnotkun og leggja á viðurlög. Ótti við hefndaraðgerðir kann hins vegar að fæla uppljóstrara frá slíku eða þá kann að skorta hvatningu til uppljóstrana. Tilkynningar um brot á þessari reglugerð eru nauðsynlegar til að tryggja að lögbært yfirvald geti greint markaðssvik og beitt viðurlögum við þeim. Ráðstafanir að því er varðar uppljóstrara eru nauðsynlegar til að stuðla að því að unnt sé að greina markaðssvik og til að tryggja verndun uppljóstrarans og að réttindi hans séu virt, sem og réttindi sakborningsins. Þessi reglugerð ætti því að tryggja að fullnægjandi fyrirkomulag sé fyrir hendi til að gera uppljóstrurum kleift að gera lögbærum yfirvöldum viðvart um möguleg brot gegn þessari reglugerð og vernda þá fyrir refsiaðgerðum. Aðildarríkjum ætti að vera heimilt að kveða á um fjárhagslega hvata fyrir þá aðila sem veita viðeigandi upplýsingar um möguleg brot gegn þessari reglugerð. Hinsvegar ættu uppljóstrarar einungis að eiga rétt á slíkum fjárhagslegum hvata ef þeir leiða nýjar upplýsingar í ljós sem þeim ber ekki þegar lagaleg skylda til að tilkynna og ef upplýsingarnar leiða til viðurlaga vegna brota gegn þessari reglugerð. Aðildarríki ættu einnig að tryggja að í uppljóstrarakerfum, sem þau koma á, sé tilhögun sem veitir sakborningi viðeigandi vernd, einkum að því er varðar réttinn til verndar persónuupplýsingum hans og málsmeðferð til að tryggja rétt hans til að taka til varna og flytja mál sitt áður en ákvörðun er hann varðar er tekin, auk réttarins til raunhæfs úrræðis til að leita réttar síns fyrir dómstóli vegna ákvörðunar sem varðar hann.</w:t>
      </w:r>
    </w:p>
    <w:p w14:paraId="7FC53CDD"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75) </w:t>
      </w:r>
      <w:r>
        <w:rPr>
          <w:rFonts w:ascii="Times New Roman" w:hAnsi="Times New Roman"/>
        </w:rPr>
        <w:tab/>
        <w:t>Þar eð aðildarríki hafa samþykkt löggjöf til framkvæmdar tilskipun 2003/6/EB og þar eð samþykkja ætti þær framseldu gerðir, tæknilegu eftirlitsstaðla og tæknilegu framkvæmdarstaðla, sem kveðið er á um í þessari reglugerð, áður en unnt er að beita rammanum, sem stefnt er að því að innleiða, með nytsamlegum hætti er nauðsynlegt að fresta beitingu efnisákvæða þessarar reglugerðar í nægilega langan tíma.</w:t>
      </w:r>
    </w:p>
    <w:p w14:paraId="4CBCF0B5"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76) </w:t>
      </w:r>
      <w:r>
        <w:rPr>
          <w:rFonts w:ascii="Times New Roman" w:hAnsi="Times New Roman"/>
        </w:rPr>
        <w:tab/>
        <w:t>Til að auðvelda snurðulausa gildistöku þessarar reglugerðar getur markaðsframkvæmd, sem var í gildi fyrir gildistöku þessarar reglugerðar og lögbær yfirvöld hafa samþykkt í samræmi við tilskipun framkvæmdastjórnarinnar 2004/72/EB (</w:t>
      </w:r>
      <w:r>
        <w:rPr>
          <w:rFonts w:ascii="Times New Roman" w:hAnsi="Times New Roman"/>
          <w:vertAlign w:val="superscript"/>
        </w:rPr>
        <w:footnoteReference w:id="14"/>
      </w:r>
      <w:r>
        <w:rPr>
          <w:rFonts w:ascii="Times New Roman" w:hAnsi="Times New Roman"/>
        </w:rPr>
        <w:t>) að því er varðar beitingu a-liðar 2. liðar 1. gr. tilskipunar 2003/6/EB, áfram gilt að því tilskildu að tilkynnt sé um hana til Evrópsku verðbréfamarkaðseftirlitsstofnunarinnar innan tilskilins tíma, þar til lögbært yfirvald hefur tekið ákvörðun um hvort þessari framkvæmd skuli haldið áfram í samræmi við þessa reglugerð.</w:t>
      </w:r>
    </w:p>
    <w:p w14:paraId="076B2480" w14:textId="77777777" w:rsidR="00614976" w:rsidRPr="00440F62" w:rsidRDefault="00493B6B">
      <w:pPr>
        <w:pStyle w:val="ManualConsidrant"/>
        <w:spacing w:before="510"/>
        <w:rPr>
          <w:rFonts w:ascii="Times New Roman" w:hAnsi="Times New Roman" w:cs="Times New Roman"/>
        </w:rPr>
      </w:pPr>
      <w:r>
        <w:rPr>
          <w:rFonts w:ascii="Times New Roman" w:hAnsi="Times New Roman"/>
        </w:rPr>
        <w:t xml:space="preserve">77) </w:t>
      </w:r>
      <w:r>
        <w:rPr>
          <w:rFonts w:ascii="Times New Roman" w:hAnsi="Times New Roman"/>
        </w:rPr>
        <w:tab/>
        <w:t xml:space="preserve">Í þessari reglugerð eru grundvallarréttindi virt og þeim meginreglum fylgt sem viðurkenndar eru í sáttmála Evrópusambandsins </w:t>
      </w:r>
      <w:r>
        <w:rPr>
          <w:rFonts w:ascii="Times New Roman" w:hAnsi="Times New Roman"/>
        </w:rPr>
        <w:lastRenderedPageBreak/>
        <w:t>um grundvallarréttindi (sáttmáli). Þar af leiðandi ber að túlka og beita þessari reglugerð í samræmi við þau réttindi og meginreglur. Þegar þessi reglugerð vísar til reglna um fjölmiðlafrelsi og tjáningarfrelsi í öðrum miðlum og reglna eða venja sem gilda um blaða- og fréttamennsku ætti einkum að taka tillit til þess frelsis sem tryggt er í Sambandinu og í aðildarríkjunum og viðurkennt er skv. 11. gr. sáttmálans og öðrum viðeigandi ákvæðum.</w:t>
      </w:r>
    </w:p>
    <w:p w14:paraId="346406B0" w14:textId="77777777" w:rsidR="00614976" w:rsidRPr="00440F62" w:rsidRDefault="00493B6B">
      <w:pPr>
        <w:pStyle w:val="ManualConsidrant"/>
        <w:rPr>
          <w:rFonts w:ascii="Times New Roman" w:hAnsi="Times New Roman" w:cs="Times New Roman"/>
        </w:rPr>
      </w:pPr>
      <w:r>
        <w:rPr>
          <w:rFonts w:ascii="Times New Roman" w:hAnsi="Times New Roman"/>
        </w:rPr>
        <w:t xml:space="preserve">78) </w:t>
      </w:r>
      <w:r>
        <w:rPr>
          <w:rFonts w:ascii="Times New Roman" w:hAnsi="Times New Roman"/>
        </w:rPr>
        <w:tab/>
        <w:t>Til að auka gagnsæi og til að upplýsa betur um fyrirkomulag viðurlaga ættu lögbær yfirvöld að leggja árlega fram nafnlaus og samantekin gögn hjá Evrópsku verðbréfamarkaðseftirlitsstofnuninni. Þessi gögn ættu að fela í sér fjölda rannsókna sem hafist hafa, fjölda yfirstandandi rannsókna og fjölda þeirra sem lauk á viðkomandi tímabili.</w:t>
      </w:r>
    </w:p>
    <w:p w14:paraId="7C614CA6"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79) </w:t>
      </w:r>
      <w:r>
        <w:rPr>
          <w:rFonts w:ascii="Times New Roman" w:hAnsi="Times New Roman"/>
        </w:rPr>
        <w:tab/>
        <w:t>Tilskipun 95/46/EB og reglugerð (EB) nr. 45/2001 gilda um vinnslu Evrópsku verðbréfamarkaðseftirlitsstofnunarinnar á persónuupplýsingum innan ramma þessarar reglugerðar og undir eftirliti lögbærra yfirvalda í aðildarríkjunum, einkum þeirra opinberu óháðu yfirvalda sem aðildarríkin tilnefna. Öll upplýsingaskipti eða sending upplýsinga af hálfu lögbærra yfirvalda ætti að vera í samræmi við reglur um miðlun persónuupplýsinga eins og mælt er fyrir um í tilskipun 95/46/EB. Öll upplýsingaskipti eða sending upplýsinga sem framkvæmd er af Evrópsku verðbréfamarkaðseftirlitsstofnuninni ætti að vera í samræmi við reglurnar um miðlun persónuupplýsinga eins og mælt er fyrir um í reglugerð (EB) nr. 45/2001.</w:t>
      </w:r>
    </w:p>
    <w:p w14:paraId="3BC67DC8"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80) </w:t>
      </w:r>
      <w:r>
        <w:rPr>
          <w:rFonts w:ascii="Times New Roman" w:hAnsi="Times New Roman"/>
        </w:rPr>
        <w:tab/>
        <w:t>Þessi reglugerð, auk framseldra gerða, framkvæmdargerða, tæknilegra eftirlitsstaðla, tæknilegra framkvæmdarstaðla og viðmiðunarreglna sem samþykktar eru í samræmi við þær, hafa ekki áhrif á beitingu samkeppnisreglna Sambandsins.</w:t>
      </w:r>
    </w:p>
    <w:p w14:paraId="48D436B3"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81) </w:t>
      </w:r>
      <w:r>
        <w:rPr>
          <w:rFonts w:ascii="Times New Roman" w:hAnsi="Times New Roman"/>
        </w:rPr>
        <w:tab/>
        <w:t>Til að tilgreina kröfurnar í þessari reglugerð ætti að fela framkvæmdastjórninni vald til að samþykkja gerðir, í samræmi við 290. gr. sáttmálans um Evrópusambandið, að því er varðar undanþágu tiltekinna opinberra aðila og seðlabanka þriðju landa og tiltekinna tilnefndra opinberra aðila í þriðju löndum, sem hafa gert tengslasamning við Sambandið í skilningi 25. gr. tilskipunar 2003/87/EB, frá gildissviði þessarar reglugerðar; vísbendingar um misnotkun sem taldar eru upp í I. viðauka við þessa reglugerð; viðmiðunarmörk vegna ákvörðunar á beitingu skyldu til opinberrar birtingar upplýsinga fyrir þátttakendur á markaði með losunarheimildir; við hvaða aðstæður heimilt er að eiga viðskipti á lokuðu tímabili; og þær gerðir tiltekinna viðskipta, sem framkvæmd eru af einstaklingum sem gegna stjórnunarstörfum eða einstaklingum nákomnum þeim, sem myndu hrinda af stað kröfu um tilkynningu. Einkar mikilvægt er að framkvæmdastjórnin hafi viðeigandi samráð meðan á undirbúningsvinnu hennar stendur, þ.m.t. við sérfræðinga. Við undirbúning og samningu framseldra gerða ætti framkvæmdastjórnin að tryggja samhliða, tímanlega og viðeigandi afhendingu viðkomandi skjala til Evrópuþingsins og ráðsins.</w:t>
      </w:r>
    </w:p>
    <w:p w14:paraId="10435117"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82) </w:t>
      </w:r>
      <w:r>
        <w:rPr>
          <w:rFonts w:ascii="Times New Roman" w:hAnsi="Times New Roman"/>
        </w:rPr>
        <w:tab/>
        <w:t>Til að tryggja samræmd skilyrði fyrir framkvæmd þessarar reglugerðar að því er varðar verklag fyrir tilkynningar á brotum gegn þessari reglugerð ætti að fela framkvæmdastjórninni framkvæmdarvald til að tilgreina þetta verklag, þ.m.t. fyrirkomulag um eftirfylgni tilkynninga og ráðstafanir til verndar einstaklingum sem starfa samkvæmt ráðningarsamningi og ráðstafanir um vernd persónuupplýsinga. Þessu valdi ætti að beita í samræmi við reglugerð Evrópuþingsins og ráðsins (ESB) nr. 182/2011 (</w:t>
      </w:r>
      <w:r>
        <w:rPr>
          <w:rFonts w:ascii="Times New Roman" w:hAnsi="Times New Roman"/>
          <w:vertAlign w:val="superscript"/>
        </w:rPr>
        <w:footnoteReference w:id="15"/>
      </w:r>
      <w:r>
        <w:rPr>
          <w:rFonts w:ascii="Times New Roman" w:hAnsi="Times New Roman"/>
        </w:rPr>
        <w:t>).</w:t>
      </w:r>
    </w:p>
    <w:p w14:paraId="018A8D97"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83) </w:t>
      </w:r>
      <w:r>
        <w:rPr>
          <w:rFonts w:ascii="Times New Roman" w:hAnsi="Times New Roman"/>
        </w:rPr>
        <w:tab/>
        <w:t>Tæknilegir staðlar í fjármálaþjónustu ættu að tryggja samræmd skilyrði alls staðar í Sambandinu að því er varðar þau málefni sem þessi reglugerð tekur til. Þar eð Evrópska verðbréfamarkaðseftirlitsstofnunin býr yfir mikilli sérhæfðri sérþekkingu væri það skilvirkt og viðeigandi að fela stofnuninni að semja drög að tæknilegum eftirlitsstöðlum og tæknilegum framkvæmdarstöðlum, sem fela ekki í sér ákvarðanir um stefnu, til að leggja fyrir framkvæmdastjórnina.</w:t>
      </w:r>
    </w:p>
    <w:p w14:paraId="3B66901B" w14:textId="77777777" w:rsidR="00614976" w:rsidRPr="00440F62" w:rsidRDefault="00493B6B">
      <w:pPr>
        <w:pStyle w:val="ManualConsidrant"/>
        <w:spacing w:before="567"/>
        <w:rPr>
          <w:rFonts w:ascii="Times New Roman" w:hAnsi="Times New Roman" w:cs="Times New Roman"/>
        </w:rPr>
      </w:pPr>
      <w:r>
        <w:rPr>
          <w:rFonts w:ascii="Times New Roman" w:hAnsi="Times New Roman"/>
        </w:rPr>
        <w:t xml:space="preserve">84) </w:t>
      </w:r>
      <w:r>
        <w:rPr>
          <w:rFonts w:ascii="Times New Roman" w:hAnsi="Times New Roman"/>
        </w:rPr>
        <w:tab/>
        <w:t xml:space="preserve">Fela ætti framkvæmdastjórninni vald til að samþykkja drögin að tæknilegu eftirlitsstöðlunum sem Evrópska verðbréfamarkaðseftirlitsstofnunin hefur samið, tilgreina efni tilkynninga sem rekstraraðilar skipulegra verðbréfamarkaða, markaðstorga fjármálagerninga eða skipulegra markaðstorga skulu senda um fjármálagerninga sem teknir hafa verið til viðskipta, sem viðskipti eru með eða sem óskað hefur verið eftir að verði teknir til viðskipta á viðskiptavettvangi þeirra; með hvaða hætti og skilyrðum Evrópska verðbréfamarkaðseftirlitsstofnunin skal taka saman, birta og viðhalda listanum yfir þessa gerninga; skilyrðin sem endurkaupaáætlanir og ráðstafanir til verðjöfnunar skulu uppfylla, þ.m.t. skilyrði um takmörkun á viðskiptum, tíma og magni, birtingar- og tilkynningarskyldu og verðskilyrði verðjöfnunar; í tengslum við verklag og fyrirkomulag, kerfi fyrir viðskiptavettvanga til að koma í veg fyrir og greina markaðssvik og kerfi og sniðmát sem einstaklingar </w:t>
      </w:r>
      <w:r>
        <w:rPr>
          <w:rFonts w:ascii="Times New Roman" w:hAnsi="Times New Roman"/>
        </w:rPr>
        <w:lastRenderedPageBreak/>
        <w:t>geta notað til að greina og tilkynna um grunsamleg fyrirmæli og viðskipti; viðeigandi fyrirkomulag, verklag og kröfur um skráningu við markaðsþreifingar; og að því er varðar tæknilegt fyrirkomulag fyrir flokka aðila til að setja fram á óhlutdrægan hátt ráðleggingar um fjárfestingaráætlun og veita upplýsingar um tiltekna hagsmuni eða tilgreina hagsmunaárekstra með framseldum gerðum skv. 290. gr. sáttmálans um Evrópusambandið og í samræmi við 10.</w:t>
      </w:r>
      <w:r>
        <w:rPr>
          <w:rFonts w:ascii="Times New Roman" w:hAnsi="Times New Roman" w:cs="Times New Roman"/>
          <w:cs/>
        </w:rPr>
        <w:t>–</w:t>
      </w:r>
      <w:r>
        <w:rPr>
          <w:rFonts w:ascii="Times New Roman" w:hAnsi="Times New Roman"/>
        </w:rPr>
        <w:t>14. gr. reglugerðar Evrópuþingsins og ráðsins (ESB) nr. 1093/2010 (</w:t>
      </w:r>
      <w:r>
        <w:rPr>
          <w:rFonts w:ascii="Times New Roman" w:hAnsi="Times New Roman"/>
          <w:vertAlign w:val="superscript"/>
        </w:rPr>
        <w:footnoteReference w:id="16"/>
      </w:r>
      <w:r>
        <w:rPr>
          <w:rFonts w:ascii="Times New Roman" w:hAnsi="Times New Roman"/>
        </w:rPr>
        <w:t>). Einkum er mikilvægt að framkvæmdastjórnin hafi viðeigandi samráð meðan á undirbúningsvinnu hennar stendur, þ.m.t. við sérfræðinga.</w:t>
      </w:r>
    </w:p>
    <w:p w14:paraId="68B322C4"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85) </w:t>
      </w:r>
      <w:r>
        <w:rPr>
          <w:rFonts w:ascii="Times New Roman" w:hAnsi="Times New Roman"/>
        </w:rPr>
        <w:tab/>
        <w:t>Framkvæmdastjórnin skal einnig hafa vald til að samþykkja tæknilega framkvæmdarstaðla með framkvæmdargerðum skv. 291. gr. sáttmálans um starfshætti Evrópusambandsins og í samræmi við 15. gr. reglugerðar (ESB) nr. 1093/2010. Fela ætti Evrópsku verðbréfamarkaðseftirlitsstofnuninni að semja drög að tæknilegum framkvæmdarstöðlum til að leggja fyrir framkvæmdastjórnina varðandi opinbera birtingu innherjaupplýsinga, snið innherjalista og snið og verklag samstarfs og upplýsingaskipta lögbærra yfirvalda sín á milli og við Evrópsku verðbréfamarkaðseftirlitsstofnunina.</w:t>
      </w:r>
    </w:p>
    <w:p w14:paraId="3B499F08"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86) </w:t>
      </w:r>
      <w:r>
        <w:rPr>
          <w:rFonts w:ascii="Times New Roman" w:hAnsi="Times New Roman"/>
        </w:rPr>
        <w:tab/>
        <w:t>Þar eð aðildarríkin geta ekki fyllilega náð markmiði þessarar reglugerðar, þ.e. að koma í veg fyrir markaðssvik í formi innherjasvika, ólögmætrar miðlunar innherjaupplýsinga og markaðsmisnotkunar, og þar eð því verður betur náð á vettvangi Sambandsins vegna umfangs þess og áhrifa, er Sambandinu heimilt að samþykkja ráðstafanir í samræmi við nálægðarregluna eins og kveðið er á um í 5. gr. sáttmálans um Evrópusambandið. Í samræmi við meðalhófsregluna, eins og hún er sett fram í þeirri grein, er ekki gengið lengra en nauðsyn krefur í þessari reglugerð til að ná þessu markmiði.</w:t>
      </w:r>
    </w:p>
    <w:p w14:paraId="1266C9FB"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87) </w:t>
      </w:r>
      <w:r>
        <w:rPr>
          <w:rFonts w:ascii="Times New Roman" w:hAnsi="Times New Roman"/>
        </w:rPr>
        <w:tab/>
        <w:t>Þar sem ákvæði tilskipunar 2003/6/EB eiga ekki lengur við og eru ófullnægjandi ætti að fella þá tilskipun úr gildi frá 3. júlí 2016. Kröfurnar og bönnin í þessari reglugerð eru eingöngu tengd ákvæðum tilskipunar 2014/64/ESB og ættu því að taka gildi á gildistökudegi þeirrar tilskipunar.</w:t>
      </w:r>
    </w:p>
    <w:p w14:paraId="0C5F4E05"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88) </w:t>
      </w:r>
      <w:r>
        <w:rPr>
          <w:rFonts w:ascii="Times New Roman" w:hAnsi="Times New Roman"/>
        </w:rPr>
        <w:tab/>
        <w:t>Til að hægt sé að beita þessari reglugerð á réttan hátt er nauðsynlegt að aðildarríki geri allar viðeigandi ráðstafanir til að tryggja að landslög þeirra uppfylli, fyrir 3. júlí 2016, ákvæði þessarar reglugerðar er varða lögbær yfirvöld og valdheimildir þeirra, stjórnsýsluviðurlög og aðrar stjórnsýsluráðstafanir, tilkynningar um brot og birtingu ákvarðana.</w:t>
      </w:r>
    </w:p>
    <w:p w14:paraId="3F40D342" w14:textId="77777777" w:rsidR="00614976" w:rsidRPr="00440F62" w:rsidRDefault="00493B6B">
      <w:pPr>
        <w:pStyle w:val="ManualConsidrant"/>
        <w:spacing w:before="397"/>
        <w:rPr>
          <w:rFonts w:ascii="Times New Roman" w:hAnsi="Times New Roman" w:cs="Times New Roman"/>
        </w:rPr>
      </w:pPr>
      <w:r>
        <w:rPr>
          <w:rFonts w:ascii="Times New Roman" w:hAnsi="Times New Roman"/>
        </w:rPr>
        <w:t xml:space="preserve">89) </w:t>
      </w:r>
      <w:r>
        <w:rPr>
          <w:rFonts w:ascii="Times New Roman" w:hAnsi="Times New Roman"/>
        </w:rPr>
        <w:tab/>
        <w:t>Evrópska persónuverndarstofnunin skilaði áliti 10. febrúar 2012 (</w:t>
      </w:r>
      <w:r>
        <w:rPr>
          <w:rFonts w:ascii="Times New Roman" w:hAnsi="Times New Roman"/>
          <w:vertAlign w:val="superscript"/>
        </w:rPr>
        <w:footnoteReference w:id="17"/>
      </w:r>
      <w:r>
        <w:rPr>
          <w:rFonts w:ascii="Times New Roman" w:hAnsi="Times New Roman"/>
        </w:rPr>
        <w:t>).</w:t>
      </w:r>
    </w:p>
    <w:p w14:paraId="34F562B8" w14:textId="77777777" w:rsidR="00614976" w:rsidRPr="00440F62" w:rsidRDefault="00493B6B">
      <w:pPr>
        <w:pStyle w:val="Formuledadoption"/>
        <w:spacing w:before="369"/>
        <w:rPr>
          <w:rFonts w:ascii="Times New Roman" w:hAnsi="Times New Roman" w:cs="Times New Roman"/>
        </w:rPr>
      </w:pPr>
      <w:r>
        <w:rPr>
          <w:rFonts w:ascii="Times New Roman" w:hAnsi="Times New Roman"/>
        </w:rPr>
        <w:t>SAMÞYKKT REGLUGERÐ ÞESSA:</w:t>
      </w:r>
    </w:p>
    <w:p w14:paraId="44D8FB38" w14:textId="77777777" w:rsidR="00614976" w:rsidRPr="00440F62" w:rsidRDefault="00493B6B">
      <w:pPr>
        <w:pStyle w:val="SectionTitle"/>
        <w:spacing w:before="369" w:after="0"/>
        <w:rPr>
          <w:rFonts w:ascii="Times New Roman" w:hAnsi="Times New Roman" w:cs="Times New Roman"/>
          <w:sz w:val="18"/>
          <w:szCs w:val="18"/>
        </w:rPr>
      </w:pPr>
      <w:r>
        <w:rPr>
          <w:rFonts w:ascii="Times New Roman" w:hAnsi="Times New Roman"/>
          <w:b w:val="0"/>
          <w:sz w:val="18"/>
        </w:rPr>
        <w:t>1. KAFLI</w:t>
      </w:r>
    </w:p>
    <w:p w14:paraId="532A6D08" w14:textId="77777777" w:rsidR="00614976" w:rsidRPr="00440F62" w:rsidRDefault="00493B6B">
      <w:pPr>
        <w:pStyle w:val="SectionTitle"/>
        <w:spacing w:after="0"/>
        <w:rPr>
          <w:rFonts w:ascii="Times New Roman" w:hAnsi="Times New Roman" w:cs="Times New Roman"/>
          <w:sz w:val="18"/>
          <w:szCs w:val="18"/>
        </w:rPr>
      </w:pPr>
      <w:r>
        <w:rPr>
          <w:rFonts w:ascii="Times New Roman" w:hAnsi="Times New Roman"/>
          <w:sz w:val="18"/>
        </w:rPr>
        <w:t>ALMENN ÁKVÆÐI</w:t>
      </w:r>
    </w:p>
    <w:p w14:paraId="1DA5B602" w14:textId="77777777" w:rsidR="00614976" w:rsidRPr="00440F62" w:rsidRDefault="00493B6B">
      <w:pPr>
        <w:pStyle w:val="Titrearticle"/>
        <w:spacing w:before="113"/>
        <w:rPr>
          <w:rFonts w:ascii="Times New Roman" w:hAnsi="Times New Roman" w:cs="Times New Roman"/>
        </w:rPr>
      </w:pPr>
      <w:r>
        <w:rPr>
          <w:rFonts w:ascii="Times New Roman" w:hAnsi="Times New Roman"/>
        </w:rPr>
        <w:t>1. gr.</w:t>
      </w:r>
    </w:p>
    <w:p w14:paraId="794425FE"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Efni</w:t>
      </w:r>
    </w:p>
    <w:p w14:paraId="4672751D" w14:textId="77777777" w:rsidR="00614976" w:rsidRPr="00440F62" w:rsidRDefault="00493B6B">
      <w:pPr>
        <w:rPr>
          <w:rFonts w:ascii="Times New Roman" w:hAnsi="Times New Roman" w:cs="Times New Roman"/>
        </w:rPr>
      </w:pPr>
      <w:r>
        <w:rPr>
          <w:rFonts w:ascii="Times New Roman" w:hAnsi="Times New Roman"/>
        </w:rPr>
        <w:t>Með reglugerð þessari er settur sameiginlegur reglurammi um innherjasvik, ólögmæta miðlun innherjaupplýsinga og markaðsmisnotkun (markaðssvik) og ráðstafanir til að koma í veg fyrir markaðssvik í því skyni að tryggja heilleika fjármálamarkaða í Sambandinu og efla fjárfestavernd og tiltrú á þessum mörkuðum.</w:t>
      </w:r>
    </w:p>
    <w:p w14:paraId="3003AC7B" w14:textId="77777777" w:rsidR="00614976" w:rsidRPr="00440F62" w:rsidRDefault="00493B6B">
      <w:pPr>
        <w:pStyle w:val="Titrearticle"/>
        <w:spacing w:before="369"/>
        <w:rPr>
          <w:rFonts w:ascii="Times New Roman" w:hAnsi="Times New Roman" w:cs="Times New Roman"/>
        </w:rPr>
      </w:pPr>
      <w:r>
        <w:rPr>
          <w:rFonts w:ascii="Times New Roman" w:hAnsi="Times New Roman"/>
        </w:rPr>
        <w:t>2. gr.</w:t>
      </w:r>
    </w:p>
    <w:p w14:paraId="17FCC773"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Gildissvið</w:t>
      </w:r>
    </w:p>
    <w:p w14:paraId="577C354F"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Reglugerð þessi gildir um eftirfarandi:</w:t>
      </w:r>
    </w:p>
    <w:p w14:paraId="5315E9D2" w14:textId="77777777" w:rsidR="00614976" w:rsidRPr="00440F62" w:rsidRDefault="00493B6B">
      <w:pPr>
        <w:pStyle w:val="Point0"/>
        <w:spacing w:before="283"/>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fjármálagerninga sem teknir hafa verið til viðskipta á skipulegum markaði eða óskað hefur verið eftir að teknir verði til viðskipta á skipulegum markaði,</w:t>
      </w:r>
    </w:p>
    <w:p w14:paraId="0AB7FA21"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fjármálagerninga sem viðskipti eru með á markaðstorgi fjármálagerninga, teknir hafa verið til viðskipta á markaðstorgi fjármálagerninga eða óskað hefur verið eftir að teknir verði til viðskipta á markaðstorgi fjármálagerninga,</w:t>
      </w:r>
    </w:p>
    <w:p w14:paraId="4F03797D" w14:textId="77777777" w:rsidR="00614976" w:rsidRPr="00440F62" w:rsidRDefault="00493B6B">
      <w:pPr>
        <w:pStyle w:val="Point0"/>
        <w:spacing w:before="329"/>
        <w:rPr>
          <w:rFonts w:ascii="Times New Roman" w:hAnsi="Times New Roman" w:cs="Times New Roman"/>
          <w:sz w:val="18"/>
          <w:szCs w:val="18"/>
        </w:rPr>
      </w:pPr>
      <w:r>
        <w:rPr>
          <w:rFonts w:ascii="Times New Roman" w:hAnsi="Times New Roman"/>
          <w:sz w:val="18"/>
        </w:rPr>
        <w:lastRenderedPageBreak/>
        <w:t xml:space="preserve">c) </w:t>
      </w:r>
      <w:r>
        <w:rPr>
          <w:rFonts w:ascii="Times New Roman" w:hAnsi="Times New Roman"/>
          <w:sz w:val="18"/>
        </w:rPr>
        <w:tab/>
        <w:t>fjármálagerninga sem viðskipti eru með á skipulegu markaðstorgi,</w:t>
      </w:r>
    </w:p>
    <w:p w14:paraId="53587E69" w14:textId="77777777" w:rsidR="00614976" w:rsidRPr="00440F62" w:rsidRDefault="00493B6B">
      <w:pPr>
        <w:pStyle w:val="Point0"/>
        <w:spacing w:before="329"/>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fjármálagerninga sem falla ekki undir a-, b- eða c-lið en svo er háttað að verð eða virði þeirra er háð eða hefur áhrif á verð eða virði fjármálagernings sem um getur í þessum liðum, þ.m.t., en ekki takmarkað við, skuldatryggingar og mismunasamninga.</w:t>
      </w:r>
    </w:p>
    <w:p w14:paraId="04F65F5C" w14:textId="77777777" w:rsidR="00614976" w:rsidRPr="00440F62" w:rsidRDefault="00493B6B">
      <w:pPr>
        <w:spacing w:before="329"/>
        <w:rPr>
          <w:rFonts w:ascii="Times New Roman" w:hAnsi="Times New Roman" w:cs="Times New Roman"/>
        </w:rPr>
      </w:pPr>
      <w:r>
        <w:rPr>
          <w:rFonts w:ascii="Times New Roman" w:hAnsi="Times New Roman"/>
        </w:rPr>
        <w:t>Þessi reglugerð gildir einnig um hegðun eða viðskipti, þ.m.t. kauptilboð, í tengslum við uppboð á uppboðsvettvangi sem hefur starfsleyfi sem skipulegur markaður með losunarheimildir eða aðrar uppboðsvörur sem grundvallast á þeim, þ.m.t. þegar uppboðsvörurnar eru ekki fjármálagerningar, samkvæmt reglugerð (ESB) nr. 1031/2010. Án þess að hafa áhrif á sértæk ákvæði sem vísa til kauptilboða sem lögð eru fram í tengslum við uppboð skulu allar kröfur og bönn í þessari reglugerð sem varða viðskiptafyrirmæli gilda um slík kauptilboð.</w:t>
      </w:r>
    </w:p>
    <w:p w14:paraId="7AB4FE65" w14:textId="77777777" w:rsidR="00614976" w:rsidRPr="00440F62" w:rsidRDefault="00493B6B">
      <w:pPr>
        <w:spacing w:before="329"/>
        <w:rPr>
          <w:rFonts w:ascii="Times New Roman" w:hAnsi="Times New Roman" w:cs="Times New Roman"/>
        </w:rPr>
      </w:pPr>
      <w:r>
        <w:rPr>
          <w:rFonts w:ascii="Times New Roman" w:hAnsi="Times New Roman"/>
        </w:rPr>
        <w:t xml:space="preserve">2. </w:t>
      </w:r>
      <w:r>
        <w:rPr>
          <w:rFonts w:ascii="Times New Roman" w:hAnsi="Times New Roman"/>
        </w:rPr>
        <w:tab/>
        <w:t>Ákvæði 12. og 15. gr. gilda einnig um:</w:t>
      </w:r>
    </w:p>
    <w:p w14:paraId="0C906ED1" w14:textId="77777777" w:rsidR="00614976" w:rsidRPr="00440F62" w:rsidRDefault="00493B6B">
      <w:pPr>
        <w:pStyle w:val="Point0"/>
        <w:spacing w:before="329"/>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stundarsamninga um hrávörur sem eru ekki heildsöluorkuafurðir, ef viðskiptin, fyrirmælin eða hegðunin hefur, eða er líkleg til eða henni er ætlað að hafa, áhrif á verð eða virði fjármálagernings sem um getur í 1. mgr.,</w:t>
      </w:r>
    </w:p>
    <w:p w14:paraId="1BF800CD" w14:textId="77777777" w:rsidR="00614976" w:rsidRPr="00440F62" w:rsidRDefault="00493B6B">
      <w:pPr>
        <w:pStyle w:val="Point0"/>
        <w:spacing w:before="329"/>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tegundir fjármálagerninga, þ.m.t. afleiðusamninga eða afleiðugerninga til yfirfærslu á greiðslufallsáhættu, ef viðskiptin, fyrirmælin, kauptilboðið eða hegðunin hefur, eða er líkleg til að hafa, áhrif á verð eða virði stundarsamnings um hrávörur ef verðið eða virðið er háð verði eða virði þessara fjármálagerninga, og</w:t>
      </w:r>
    </w:p>
    <w:p w14:paraId="144366C8" w14:textId="77777777" w:rsidR="00614976" w:rsidRPr="00440F62" w:rsidRDefault="00493B6B">
      <w:pPr>
        <w:pStyle w:val="Point0"/>
        <w:spacing w:before="329"/>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hegðun í tengslum við viðmiðunargildi.</w:t>
      </w:r>
    </w:p>
    <w:p w14:paraId="78CAC3DF" w14:textId="77777777" w:rsidR="00614976" w:rsidRPr="00440F62" w:rsidRDefault="00493B6B">
      <w:pPr>
        <w:spacing w:before="329"/>
        <w:rPr>
          <w:rFonts w:ascii="Times New Roman" w:hAnsi="Times New Roman" w:cs="Times New Roman"/>
        </w:rPr>
      </w:pPr>
      <w:r>
        <w:rPr>
          <w:rFonts w:ascii="Times New Roman" w:hAnsi="Times New Roman"/>
        </w:rPr>
        <w:t xml:space="preserve">3. </w:t>
      </w:r>
      <w:r>
        <w:rPr>
          <w:rFonts w:ascii="Times New Roman" w:hAnsi="Times New Roman"/>
        </w:rPr>
        <w:tab/>
        <w:t>Reglugerð þessi gildir um öll viðskipti, fyrirmæli og hegðun sem varða hvers kyns fjármálagerninga sem um getur í 1. og 2. mgr., án tillits til þess hvort slík viðskipti eiga sér stað, fyrirmæli eru gefin eða hegðun á sér stað á viðskiptavettvangi.</w:t>
      </w:r>
    </w:p>
    <w:p w14:paraId="15C92B37" w14:textId="77777777" w:rsidR="00614976" w:rsidRPr="00440F62" w:rsidRDefault="00493B6B">
      <w:pPr>
        <w:spacing w:before="329"/>
        <w:rPr>
          <w:rFonts w:ascii="Times New Roman" w:hAnsi="Times New Roman" w:cs="Times New Roman"/>
        </w:rPr>
      </w:pPr>
      <w:r>
        <w:rPr>
          <w:rFonts w:ascii="Times New Roman" w:hAnsi="Times New Roman"/>
        </w:rPr>
        <w:t xml:space="preserve">4. </w:t>
      </w:r>
      <w:r>
        <w:rPr>
          <w:rFonts w:ascii="Times New Roman" w:hAnsi="Times New Roman"/>
        </w:rPr>
        <w:tab/>
        <w:t>Bönn og kröfur sem kveðið er á um í þessari reglugerð skulu gilda um athafnir og athafnaleysi, í Sambandinu og í þriðja landi, í tengslum við þá gerninga sem um getur í 1. og 2. mgr.</w:t>
      </w:r>
    </w:p>
    <w:p w14:paraId="618B915B" w14:textId="77777777" w:rsidR="00614976" w:rsidRPr="00440F62" w:rsidRDefault="00493B6B">
      <w:pPr>
        <w:pStyle w:val="Titrearticle"/>
        <w:spacing w:before="329"/>
        <w:rPr>
          <w:rFonts w:ascii="Times New Roman" w:hAnsi="Times New Roman" w:cs="Times New Roman"/>
        </w:rPr>
      </w:pPr>
      <w:r>
        <w:rPr>
          <w:rFonts w:ascii="Times New Roman" w:hAnsi="Times New Roman"/>
        </w:rPr>
        <w:t>3. gr.</w:t>
      </w:r>
    </w:p>
    <w:p w14:paraId="425428A0"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Skilgreiningar</w:t>
      </w:r>
    </w:p>
    <w:p w14:paraId="31A7506D"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Í þessari reglugerð er merking eftirfarandi hugtaka sem hér segir:</w:t>
      </w:r>
    </w:p>
    <w:p w14:paraId="7AC53851"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1)</w:t>
      </w:r>
      <w:r>
        <w:rPr>
          <w:rFonts w:ascii="Times New Roman" w:hAnsi="Times New Roman"/>
          <w:sz w:val="18"/>
        </w:rPr>
        <w:tab/>
      </w:r>
      <w:r>
        <w:rPr>
          <w:rFonts w:ascii="Times New Roman" w:hAnsi="Times New Roman" w:cs="Times New Roman"/>
          <w:sz w:val="18"/>
          <w:cs/>
        </w:rPr>
        <w:t>„</w:t>
      </w:r>
      <w:r>
        <w:rPr>
          <w:rFonts w:ascii="Times New Roman" w:hAnsi="Times New Roman"/>
          <w:sz w:val="18"/>
        </w:rPr>
        <w:t>fjármálagerningur</w:t>
      </w:r>
      <w:r>
        <w:rPr>
          <w:rFonts w:ascii="Times New Roman" w:hAnsi="Times New Roman" w:cs="Times New Roman"/>
          <w:sz w:val="18"/>
          <w:cs/>
        </w:rPr>
        <w:t>“</w:t>
      </w:r>
      <w:r>
        <w:rPr>
          <w:rFonts w:ascii="Times New Roman" w:hAnsi="Times New Roman"/>
          <w:sz w:val="18"/>
        </w:rPr>
        <w:t>: fjármálagerningur eins og hann er skilgreindur í 15. lið 1. mgr. 4. gr. tilskipunar 2014/65/ESB,</w:t>
      </w:r>
    </w:p>
    <w:p w14:paraId="7B0E69A4"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2)</w:t>
      </w:r>
      <w:r>
        <w:rPr>
          <w:rFonts w:ascii="Times New Roman" w:hAnsi="Times New Roman"/>
          <w:sz w:val="18"/>
        </w:rPr>
        <w:tab/>
      </w:r>
      <w:r>
        <w:rPr>
          <w:rFonts w:ascii="Times New Roman" w:hAnsi="Times New Roman" w:cs="Times New Roman"/>
          <w:sz w:val="18"/>
          <w:cs/>
        </w:rPr>
        <w:t>„</w:t>
      </w:r>
      <w:r>
        <w:rPr>
          <w:rFonts w:ascii="Times New Roman" w:hAnsi="Times New Roman"/>
          <w:sz w:val="18"/>
        </w:rPr>
        <w:t>verðbréfafyrirtæki</w:t>
      </w:r>
      <w:r>
        <w:rPr>
          <w:rFonts w:ascii="Times New Roman" w:hAnsi="Times New Roman" w:cs="Times New Roman"/>
          <w:sz w:val="18"/>
          <w:cs/>
        </w:rPr>
        <w:t>“</w:t>
      </w:r>
      <w:r>
        <w:rPr>
          <w:rFonts w:ascii="Times New Roman" w:hAnsi="Times New Roman"/>
          <w:sz w:val="18"/>
        </w:rPr>
        <w:t>: verðbréfafyrirtæki eins og það er skilgreint í 1. lið 1. mgr. 4. gr. tilskipunar 2014/65/ESB,</w:t>
      </w:r>
    </w:p>
    <w:p w14:paraId="72F7C045"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3)</w:t>
      </w:r>
      <w:r>
        <w:rPr>
          <w:rFonts w:ascii="Times New Roman" w:hAnsi="Times New Roman"/>
          <w:sz w:val="18"/>
        </w:rPr>
        <w:tab/>
      </w:r>
      <w:r>
        <w:rPr>
          <w:rFonts w:ascii="Times New Roman" w:hAnsi="Times New Roman" w:cs="Times New Roman"/>
          <w:sz w:val="18"/>
          <w:cs/>
        </w:rPr>
        <w:t>„</w:t>
      </w:r>
      <w:r>
        <w:rPr>
          <w:rFonts w:ascii="Times New Roman" w:hAnsi="Times New Roman"/>
          <w:sz w:val="18"/>
        </w:rPr>
        <w:t>lánastofnun</w:t>
      </w:r>
      <w:r>
        <w:rPr>
          <w:rFonts w:ascii="Times New Roman" w:hAnsi="Times New Roman" w:cs="Times New Roman"/>
          <w:sz w:val="18"/>
          <w:cs/>
        </w:rPr>
        <w:t>“</w:t>
      </w:r>
      <w:r>
        <w:rPr>
          <w:rFonts w:ascii="Times New Roman" w:hAnsi="Times New Roman"/>
          <w:sz w:val="18"/>
        </w:rPr>
        <w:t>: lánastofnun eins og hún er skilgreind í 1. lið 1. mgr. 4. gr. reglugerðar Evrópuþingsins og ráðsins (ESB) nr. 575/2013 (</w:t>
      </w:r>
      <w:r>
        <w:rPr>
          <w:rFonts w:ascii="Times New Roman" w:hAnsi="Times New Roman"/>
          <w:sz w:val="18"/>
          <w:vertAlign w:val="superscript"/>
        </w:rPr>
        <w:footnoteReference w:id="18"/>
      </w:r>
      <w:r>
        <w:rPr>
          <w:rFonts w:ascii="Times New Roman" w:hAnsi="Times New Roman"/>
          <w:sz w:val="18"/>
        </w:rPr>
        <w:t>),</w:t>
      </w:r>
    </w:p>
    <w:p w14:paraId="25981579"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4)</w:t>
      </w:r>
      <w:r>
        <w:rPr>
          <w:rFonts w:ascii="Times New Roman" w:hAnsi="Times New Roman"/>
          <w:sz w:val="18"/>
        </w:rPr>
        <w:tab/>
      </w:r>
      <w:r>
        <w:rPr>
          <w:rFonts w:ascii="Times New Roman" w:hAnsi="Times New Roman" w:cs="Times New Roman"/>
          <w:sz w:val="18"/>
          <w:cs/>
        </w:rPr>
        <w:t>„</w:t>
      </w:r>
      <w:r>
        <w:rPr>
          <w:rFonts w:ascii="Times New Roman" w:hAnsi="Times New Roman"/>
          <w:sz w:val="18"/>
        </w:rPr>
        <w:t>fjármálastofnun</w:t>
      </w:r>
      <w:r>
        <w:rPr>
          <w:rFonts w:ascii="Times New Roman" w:hAnsi="Times New Roman" w:cs="Times New Roman"/>
          <w:sz w:val="18"/>
          <w:cs/>
        </w:rPr>
        <w:t>“</w:t>
      </w:r>
      <w:r>
        <w:rPr>
          <w:rFonts w:ascii="Times New Roman" w:hAnsi="Times New Roman"/>
          <w:sz w:val="18"/>
        </w:rPr>
        <w:t>: fjármálastofnun eins og hún er skilgreind í 26. lið 1. mgr. 4. gr. reglugerðar (ESB) nr. 575/2013,</w:t>
      </w:r>
    </w:p>
    <w:p w14:paraId="567C86EA"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5)</w:t>
      </w:r>
      <w:r>
        <w:rPr>
          <w:rFonts w:ascii="Times New Roman" w:hAnsi="Times New Roman"/>
          <w:sz w:val="18"/>
        </w:rPr>
        <w:tab/>
      </w:r>
      <w:r>
        <w:rPr>
          <w:rFonts w:ascii="Times New Roman" w:hAnsi="Times New Roman" w:cs="Times New Roman"/>
          <w:sz w:val="18"/>
          <w:cs/>
        </w:rPr>
        <w:t>„</w:t>
      </w:r>
      <w:r>
        <w:rPr>
          <w:rFonts w:ascii="Times New Roman" w:hAnsi="Times New Roman"/>
          <w:sz w:val="18"/>
        </w:rPr>
        <w:t>rekstraraðili markaðar</w:t>
      </w:r>
      <w:r>
        <w:rPr>
          <w:rFonts w:ascii="Times New Roman" w:hAnsi="Times New Roman" w:cs="Times New Roman"/>
          <w:sz w:val="18"/>
          <w:cs/>
        </w:rPr>
        <w:t>“</w:t>
      </w:r>
      <w:r>
        <w:rPr>
          <w:rFonts w:ascii="Times New Roman" w:hAnsi="Times New Roman"/>
          <w:sz w:val="18"/>
        </w:rPr>
        <w:t>: rekstraraðili markaðar eins og hann er skilgreindur í 18. lið 1. mgr. 4. gr. tilskipunar 2014/65/ESB,</w:t>
      </w:r>
    </w:p>
    <w:p w14:paraId="0250B58C"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6)</w:t>
      </w:r>
      <w:r>
        <w:rPr>
          <w:rFonts w:ascii="Times New Roman" w:hAnsi="Times New Roman"/>
          <w:sz w:val="18"/>
        </w:rPr>
        <w:tab/>
      </w:r>
      <w:r>
        <w:rPr>
          <w:rFonts w:ascii="Times New Roman" w:hAnsi="Times New Roman" w:cs="Times New Roman"/>
          <w:sz w:val="18"/>
          <w:cs/>
        </w:rPr>
        <w:t>„</w:t>
      </w:r>
      <w:r>
        <w:rPr>
          <w:rFonts w:ascii="Times New Roman" w:hAnsi="Times New Roman"/>
          <w:sz w:val="18"/>
        </w:rPr>
        <w:t>skipulegur markaður</w:t>
      </w:r>
      <w:r>
        <w:rPr>
          <w:rFonts w:ascii="Times New Roman" w:hAnsi="Times New Roman" w:cs="Times New Roman"/>
          <w:sz w:val="18"/>
          <w:cs/>
        </w:rPr>
        <w:t>“</w:t>
      </w:r>
      <w:r>
        <w:rPr>
          <w:rFonts w:ascii="Times New Roman" w:hAnsi="Times New Roman"/>
          <w:sz w:val="18"/>
        </w:rPr>
        <w:t>: skipulegur markaður eins og hann er skilgreindur í 21. lið 1. mgr. 4. gr. tilskipunar 2014/65/ESB,</w:t>
      </w:r>
    </w:p>
    <w:p w14:paraId="6D517CF8"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7)</w:t>
      </w:r>
      <w:r>
        <w:rPr>
          <w:rFonts w:ascii="Times New Roman" w:hAnsi="Times New Roman"/>
          <w:sz w:val="18"/>
        </w:rPr>
        <w:tab/>
      </w:r>
      <w:r>
        <w:rPr>
          <w:rFonts w:ascii="Times New Roman" w:hAnsi="Times New Roman" w:cs="Times New Roman"/>
          <w:sz w:val="18"/>
          <w:cs/>
        </w:rPr>
        <w:t>„</w:t>
      </w:r>
      <w:r>
        <w:rPr>
          <w:rFonts w:ascii="Times New Roman" w:hAnsi="Times New Roman"/>
          <w:sz w:val="18"/>
        </w:rPr>
        <w:t>markaðstorg fjármálagerninga</w:t>
      </w:r>
      <w:r>
        <w:rPr>
          <w:rFonts w:ascii="Times New Roman" w:hAnsi="Times New Roman" w:cs="Times New Roman"/>
          <w:sz w:val="18"/>
          <w:cs/>
        </w:rPr>
        <w:t xml:space="preserve">“ </w:t>
      </w:r>
      <w:r>
        <w:rPr>
          <w:rFonts w:ascii="Times New Roman" w:hAnsi="Times New Roman"/>
          <w:sz w:val="18"/>
        </w:rPr>
        <w:t xml:space="preserve">eða </w:t>
      </w:r>
      <w:r>
        <w:rPr>
          <w:rFonts w:ascii="Times New Roman" w:hAnsi="Times New Roman" w:cs="Times New Roman"/>
          <w:sz w:val="18"/>
          <w:cs/>
        </w:rPr>
        <w:t>„</w:t>
      </w:r>
      <w:r>
        <w:rPr>
          <w:rFonts w:ascii="Times New Roman" w:hAnsi="Times New Roman"/>
          <w:sz w:val="18"/>
        </w:rPr>
        <w:t>MTF</w:t>
      </w:r>
      <w:r>
        <w:rPr>
          <w:rFonts w:ascii="Times New Roman" w:hAnsi="Times New Roman" w:cs="Times New Roman"/>
          <w:sz w:val="18"/>
          <w:cs/>
        </w:rPr>
        <w:t>“</w:t>
      </w:r>
      <w:r>
        <w:rPr>
          <w:rFonts w:ascii="Times New Roman" w:hAnsi="Times New Roman"/>
          <w:sz w:val="18"/>
        </w:rPr>
        <w:t>: marghliða kerfi eins og skilgreint er í 22. lið 1. mgr. 4. gr. tilskipunar 2014/65/ESB,</w:t>
      </w:r>
    </w:p>
    <w:p w14:paraId="6A343060"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8)</w:t>
      </w:r>
      <w:r>
        <w:rPr>
          <w:rFonts w:ascii="Times New Roman" w:hAnsi="Times New Roman"/>
          <w:sz w:val="18"/>
        </w:rPr>
        <w:tab/>
      </w:r>
      <w:r>
        <w:rPr>
          <w:rFonts w:ascii="Times New Roman" w:hAnsi="Times New Roman" w:cs="Times New Roman"/>
          <w:sz w:val="18"/>
          <w:cs/>
        </w:rPr>
        <w:t>„</w:t>
      </w:r>
      <w:r>
        <w:rPr>
          <w:rFonts w:ascii="Times New Roman" w:hAnsi="Times New Roman"/>
          <w:sz w:val="18"/>
        </w:rPr>
        <w:t>skipulegt markaðstorg</w:t>
      </w:r>
      <w:r>
        <w:rPr>
          <w:rFonts w:ascii="Times New Roman" w:hAnsi="Times New Roman" w:cs="Times New Roman"/>
          <w:sz w:val="18"/>
          <w:cs/>
        </w:rPr>
        <w:t xml:space="preserve">“ </w:t>
      </w:r>
      <w:r>
        <w:rPr>
          <w:rFonts w:ascii="Times New Roman" w:hAnsi="Times New Roman"/>
          <w:sz w:val="18"/>
        </w:rPr>
        <w:t xml:space="preserve">eða </w:t>
      </w:r>
      <w:r>
        <w:rPr>
          <w:rFonts w:ascii="Times New Roman" w:hAnsi="Times New Roman" w:cs="Times New Roman"/>
          <w:sz w:val="18"/>
          <w:cs/>
        </w:rPr>
        <w:t>„</w:t>
      </w:r>
      <w:r>
        <w:rPr>
          <w:rFonts w:ascii="Times New Roman" w:hAnsi="Times New Roman"/>
          <w:sz w:val="18"/>
        </w:rPr>
        <w:t>OTF</w:t>
      </w:r>
      <w:r>
        <w:rPr>
          <w:rFonts w:ascii="Times New Roman" w:hAnsi="Times New Roman" w:cs="Times New Roman"/>
          <w:sz w:val="18"/>
          <w:cs/>
        </w:rPr>
        <w:t>“</w:t>
      </w:r>
      <w:r>
        <w:rPr>
          <w:rFonts w:ascii="Times New Roman" w:hAnsi="Times New Roman"/>
          <w:sz w:val="18"/>
        </w:rPr>
        <w:t>: kerfi eða torg í Sambandinu eins og skilgreint er í 23. lið 1. mgr. 4. gr. tilskipunar 2014/65/ESB,</w:t>
      </w:r>
    </w:p>
    <w:p w14:paraId="6F30D493"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9)</w:t>
      </w:r>
      <w:r>
        <w:rPr>
          <w:rFonts w:ascii="Times New Roman" w:hAnsi="Times New Roman"/>
          <w:sz w:val="18"/>
        </w:rPr>
        <w:tab/>
      </w:r>
      <w:r>
        <w:rPr>
          <w:rFonts w:ascii="Times New Roman" w:hAnsi="Times New Roman" w:cs="Times New Roman"/>
          <w:sz w:val="18"/>
          <w:cs/>
        </w:rPr>
        <w:t>„</w:t>
      </w:r>
      <w:r>
        <w:rPr>
          <w:rFonts w:ascii="Times New Roman" w:hAnsi="Times New Roman"/>
          <w:sz w:val="18"/>
        </w:rPr>
        <w:t>viðurkennd markaðsframkvæmd</w:t>
      </w:r>
      <w:r>
        <w:rPr>
          <w:rFonts w:ascii="Times New Roman" w:hAnsi="Times New Roman" w:cs="Times New Roman"/>
          <w:sz w:val="18"/>
          <w:cs/>
        </w:rPr>
        <w:t>“</w:t>
      </w:r>
      <w:r>
        <w:rPr>
          <w:rFonts w:ascii="Times New Roman" w:hAnsi="Times New Roman"/>
          <w:sz w:val="18"/>
        </w:rPr>
        <w:t>: tiltekin markaðsframkvæmd sem viðurkennd er af lögbæru yfirvaldi í samræmi við 13. gr.,</w:t>
      </w:r>
    </w:p>
    <w:p w14:paraId="3F57F55A"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lastRenderedPageBreak/>
        <w:t>10)</w:t>
      </w:r>
      <w:r>
        <w:rPr>
          <w:rFonts w:ascii="Times New Roman" w:hAnsi="Times New Roman"/>
          <w:sz w:val="18"/>
        </w:rPr>
        <w:tab/>
      </w:r>
      <w:r>
        <w:rPr>
          <w:rFonts w:ascii="Times New Roman" w:hAnsi="Times New Roman" w:cs="Times New Roman"/>
          <w:sz w:val="18"/>
          <w:cs/>
        </w:rPr>
        <w:t>„</w:t>
      </w:r>
      <w:r>
        <w:rPr>
          <w:rFonts w:ascii="Times New Roman" w:hAnsi="Times New Roman"/>
          <w:sz w:val="18"/>
        </w:rPr>
        <w:t>viðskiptavettvangur</w:t>
      </w:r>
      <w:r>
        <w:rPr>
          <w:rFonts w:ascii="Times New Roman" w:hAnsi="Times New Roman" w:cs="Times New Roman"/>
          <w:sz w:val="18"/>
          <w:cs/>
        </w:rPr>
        <w:t>“</w:t>
      </w:r>
      <w:r>
        <w:rPr>
          <w:rFonts w:ascii="Times New Roman" w:hAnsi="Times New Roman"/>
          <w:sz w:val="18"/>
        </w:rPr>
        <w:t>: viðskiptavettvangur eins og hann er skilgreindur í 24. lið 1. mgr. 4. gr. tilskipunar 2014/65/ESB,</w:t>
      </w:r>
    </w:p>
    <w:p w14:paraId="2C6C518B"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11)</w:t>
      </w:r>
      <w:r>
        <w:rPr>
          <w:rFonts w:ascii="Times New Roman" w:hAnsi="Times New Roman"/>
          <w:sz w:val="18"/>
        </w:rPr>
        <w:tab/>
      </w:r>
      <w:r>
        <w:rPr>
          <w:rFonts w:ascii="Times New Roman" w:hAnsi="Times New Roman" w:cs="Times New Roman"/>
          <w:sz w:val="18"/>
          <w:cs/>
        </w:rPr>
        <w:t>„</w:t>
      </w:r>
      <w:r>
        <w:rPr>
          <w:rFonts w:ascii="Times New Roman" w:hAnsi="Times New Roman"/>
          <w:sz w:val="18"/>
        </w:rPr>
        <w:t>vaxtarmarkaður lítilla og meðalstórra fyrirtækja</w:t>
      </w:r>
      <w:r>
        <w:rPr>
          <w:rFonts w:ascii="Times New Roman" w:hAnsi="Times New Roman" w:cs="Times New Roman"/>
          <w:sz w:val="18"/>
          <w:cs/>
        </w:rPr>
        <w:t>“</w:t>
      </w:r>
      <w:r>
        <w:rPr>
          <w:rFonts w:ascii="Times New Roman" w:hAnsi="Times New Roman"/>
          <w:sz w:val="18"/>
        </w:rPr>
        <w:t>: vaxtarmarkaður fyrir lítil og meðalstór fyrirtæki eins og hann er skilgreindur í 12. lið 1. mgr. 4. gr. tilskipunar 2014/65/ESB,</w:t>
      </w:r>
    </w:p>
    <w:p w14:paraId="5280FEC9"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12)</w:t>
      </w:r>
      <w:r>
        <w:rPr>
          <w:rFonts w:ascii="Times New Roman" w:hAnsi="Times New Roman"/>
          <w:sz w:val="18"/>
        </w:rPr>
        <w:tab/>
      </w:r>
      <w:r>
        <w:rPr>
          <w:rFonts w:ascii="Times New Roman" w:hAnsi="Times New Roman" w:cs="Times New Roman"/>
          <w:sz w:val="18"/>
          <w:cs/>
        </w:rPr>
        <w:t>„</w:t>
      </w:r>
      <w:r>
        <w:rPr>
          <w:rFonts w:ascii="Times New Roman" w:hAnsi="Times New Roman"/>
          <w:sz w:val="18"/>
        </w:rPr>
        <w:t>lögbært yfirvald</w:t>
      </w:r>
      <w:r>
        <w:rPr>
          <w:rFonts w:ascii="Times New Roman" w:hAnsi="Times New Roman" w:cs="Times New Roman"/>
          <w:sz w:val="18"/>
          <w:cs/>
        </w:rPr>
        <w:t>“</w:t>
      </w:r>
      <w:r>
        <w:rPr>
          <w:rFonts w:ascii="Times New Roman" w:hAnsi="Times New Roman"/>
          <w:sz w:val="18"/>
        </w:rPr>
        <w:t>: yfirvald sem tilgreint er í samræmi við 22. gr., nema annað sé tekið fram í þessari reglugerð,</w:t>
      </w:r>
    </w:p>
    <w:p w14:paraId="39BB5530"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13)</w:t>
      </w:r>
      <w:r>
        <w:rPr>
          <w:rFonts w:ascii="Times New Roman" w:hAnsi="Times New Roman"/>
          <w:sz w:val="18"/>
        </w:rPr>
        <w:tab/>
      </w:r>
      <w:r>
        <w:rPr>
          <w:rFonts w:ascii="Times New Roman" w:hAnsi="Times New Roman" w:cs="Times New Roman"/>
          <w:sz w:val="18"/>
          <w:cs/>
        </w:rPr>
        <w:t>„</w:t>
      </w:r>
      <w:r>
        <w:rPr>
          <w:rFonts w:ascii="Times New Roman" w:hAnsi="Times New Roman"/>
          <w:sz w:val="18"/>
        </w:rPr>
        <w:t>aðili</w:t>
      </w:r>
      <w:r>
        <w:rPr>
          <w:rFonts w:ascii="Times New Roman" w:hAnsi="Times New Roman" w:cs="Times New Roman"/>
          <w:sz w:val="18"/>
          <w:cs/>
        </w:rPr>
        <w:t>“</w:t>
      </w:r>
      <w:r>
        <w:rPr>
          <w:rFonts w:ascii="Times New Roman" w:hAnsi="Times New Roman"/>
          <w:sz w:val="18"/>
        </w:rPr>
        <w:t>: einstaklingur eða lögaðili,</w:t>
      </w:r>
    </w:p>
    <w:p w14:paraId="62BFE90E"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14)</w:t>
      </w:r>
      <w:r>
        <w:rPr>
          <w:rFonts w:ascii="Times New Roman" w:hAnsi="Times New Roman"/>
          <w:sz w:val="18"/>
        </w:rPr>
        <w:tab/>
      </w:r>
      <w:r>
        <w:rPr>
          <w:rFonts w:ascii="Times New Roman" w:hAnsi="Times New Roman" w:cs="Times New Roman"/>
          <w:sz w:val="18"/>
          <w:cs/>
        </w:rPr>
        <w:t>„</w:t>
      </w:r>
      <w:r>
        <w:rPr>
          <w:rFonts w:ascii="Times New Roman" w:hAnsi="Times New Roman"/>
          <w:sz w:val="18"/>
        </w:rPr>
        <w:t>hrávara</w:t>
      </w:r>
      <w:r>
        <w:rPr>
          <w:rFonts w:ascii="Times New Roman" w:hAnsi="Times New Roman" w:cs="Times New Roman"/>
          <w:sz w:val="18"/>
          <w:cs/>
        </w:rPr>
        <w:t>“</w:t>
      </w:r>
      <w:r>
        <w:rPr>
          <w:rFonts w:ascii="Times New Roman" w:hAnsi="Times New Roman"/>
          <w:sz w:val="18"/>
        </w:rPr>
        <w:t>: hrávara eins og hún er skilgreind í 1. lið 2. gr. reglugerðar framkvæmdastjórnarinnar (EB) nr. 1287/2006 (</w:t>
      </w:r>
      <w:r>
        <w:rPr>
          <w:rFonts w:ascii="Times New Roman" w:hAnsi="Times New Roman"/>
          <w:sz w:val="18"/>
          <w:vertAlign w:val="superscript"/>
        </w:rPr>
        <w:footnoteReference w:id="19"/>
      </w:r>
      <w:r>
        <w:rPr>
          <w:rFonts w:ascii="Times New Roman" w:hAnsi="Times New Roman"/>
          <w:sz w:val="18"/>
        </w:rPr>
        <w:t>),</w:t>
      </w:r>
    </w:p>
    <w:p w14:paraId="775C9706"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15)</w:t>
      </w:r>
      <w:r>
        <w:rPr>
          <w:rFonts w:ascii="Times New Roman" w:hAnsi="Times New Roman"/>
          <w:sz w:val="18"/>
        </w:rPr>
        <w:tab/>
      </w:r>
      <w:r>
        <w:rPr>
          <w:rFonts w:ascii="Times New Roman" w:hAnsi="Times New Roman" w:cs="Times New Roman"/>
          <w:sz w:val="18"/>
          <w:cs/>
        </w:rPr>
        <w:t>„</w:t>
      </w:r>
      <w:r>
        <w:rPr>
          <w:rFonts w:ascii="Times New Roman" w:hAnsi="Times New Roman"/>
          <w:sz w:val="18"/>
        </w:rPr>
        <w:t>stundarsamningur um hrávöru</w:t>
      </w:r>
      <w:r>
        <w:rPr>
          <w:rFonts w:ascii="Times New Roman" w:hAnsi="Times New Roman" w:cs="Times New Roman"/>
          <w:sz w:val="18"/>
          <w:cs/>
        </w:rPr>
        <w:t>“</w:t>
      </w:r>
      <w:r>
        <w:rPr>
          <w:rFonts w:ascii="Times New Roman" w:hAnsi="Times New Roman"/>
          <w:sz w:val="18"/>
        </w:rPr>
        <w:t>: samningur um afhendingu á hrávöru sem viðskipti eru með á stundarmarkaði, sem er afhent án tafar við uppgjör viðskiptanna, og samningur um afhendingu hrávöru sem er ekki fjármálagerningur, þ.m.t. framvirkur samningur sem er gerður upp efnislega,</w:t>
      </w:r>
    </w:p>
    <w:p w14:paraId="361AB253"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16)</w:t>
      </w:r>
      <w:r>
        <w:rPr>
          <w:rFonts w:ascii="Times New Roman" w:hAnsi="Times New Roman"/>
          <w:sz w:val="18"/>
        </w:rPr>
        <w:tab/>
      </w:r>
      <w:r>
        <w:rPr>
          <w:rFonts w:ascii="Times New Roman" w:hAnsi="Times New Roman" w:cs="Times New Roman"/>
          <w:sz w:val="18"/>
          <w:cs/>
        </w:rPr>
        <w:t>„</w:t>
      </w:r>
      <w:r>
        <w:rPr>
          <w:rFonts w:ascii="Times New Roman" w:hAnsi="Times New Roman"/>
          <w:sz w:val="18"/>
        </w:rPr>
        <w:t>stundarmarkaður</w:t>
      </w:r>
      <w:r>
        <w:rPr>
          <w:rFonts w:ascii="Times New Roman" w:hAnsi="Times New Roman" w:cs="Times New Roman"/>
          <w:sz w:val="18"/>
          <w:cs/>
        </w:rPr>
        <w:t>“</w:t>
      </w:r>
      <w:r>
        <w:rPr>
          <w:rFonts w:ascii="Times New Roman" w:hAnsi="Times New Roman"/>
          <w:sz w:val="18"/>
        </w:rPr>
        <w:t>: hrávörumarkaður þar sem hrávörur eru seldar gegn peningum og afhentar án tafar við uppgjör viðskiptanna, og aðrir markaðir sem ekki eru fjármálamarkaðir, s.s. framvirkir markaðir með hrávörur,</w:t>
      </w:r>
    </w:p>
    <w:p w14:paraId="3937D86B"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17)</w:t>
      </w:r>
      <w:r>
        <w:rPr>
          <w:rFonts w:ascii="Times New Roman" w:hAnsi="Times New Roman"/>
          <w:sz w:val="18"/>
        </w:rPr>
        <w:tab/>
      </w:r>
      <w:r>
        <w:rPr>
          <w:rFonts w:ascii="Times New Roman" w:hAnsi="Times New Roman" w:cs="Times New Roman"/>
          <w:sz w:val="18"/>
          <w:cs/>
        </w:rPr>
        <w:t>„</w:t>
      </w:r>
      <w:r>
        <w:rPr>
          <w:rFonts w:ascii="Times New Roman" w:hAnsi="Times New Roman"/>
          <w:sz w:val="18"/>
        </w:rPr>
        <w:t>endurkaupaáætlun</w:t>
      </w:r>
      <w:r>
        <w:rPr>
          <w:rFonts w:ascii="Times New Roman" w:hAnsi="Times New Roman" w:cs="Times New Roman"/>
          <w:sz w:val="18"/>
          <w:cs/>
        </w:rPr>
        <w:t>“</w:t>
      </w:r>
      <w:r>
        <w:rPr>
          <w:rFonts w:ascii="Times New Roman" w:hAnsi="Times New Roman"/>
          <w:sz w:val="18"/>
        </w:rPr>
        <w:t>: viðskipti með eigin hlutabréf í samræmi við 21.</w:t>
      </w:r>
      <w:r>
        <w:rPr>
          <w:rFonts w:ascii="Times New Roman" w:hAnsi="Times New Roman" w:cs="Times New Roman"/>
          <w:sz w:val="18"/>
          <w:cs/>
        </w:rPr>
        <w:t>–</w:t>
      </w:r>
      <w:r>
        <w:rPr>
          <w:rFonts w:ascii="Times New Roman" w:hAnsi="Times New Roman"/>
          <w:sz w:val="18"/>
        </w:rPr>
        <w:t>27. gr. tilskipunar Evrópuþingsins og ráðsins 2012/30/ESB (</w:t>
      </w:r>
      <w:r>
        <w:rPr>
          <w:rFonts w:ascii="Times New Roman" w:hAnsi="Times New Roman"/>
          <w:sz w:val="18"/>
          <w:vertAlign w:val="superscript"/>
        </w:rPr>
        <w:footnoteReference w:id="20"/>
      </w:r>
      <w:r>
        <w:rPr>
          <w:rFonts w:ascii="Times New Roman" w:hAnsi="Times New Roman"/>
          <w:sz w:val="18"/>
        </w:rPr>
        <w:t>),</w:t>
      </w:r>
    </w:p>
    <w:p w14:paraId="2E76588A"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18)</w:t>
      </w:r>
      <w:r>
        <w:rPr>
          <w:rFonts w:ascii="Times New Roman" w:hAnsi="Times New Roman"/>
          <w:sz w:val="18"/>
        </w:rPr>
        <w:tab/>
      </w:r>
      <w:r>
        <w:rPr>
          <w:rFonts w:ascii="Times New Roman" w:hAnsi="Times New Roman" w:cs="Times New Roman"/>
          <w:sz w:val="18"/>
          <w:cs/>
        </w:rPr>
        <w:t>„</w:t>
      </w:r>
      <w:r>
        <w:rPr>
          <w:rFonts w:ascii="Times New Roman" w:hAnsi="Times New Roman"/>
          <w:sz w:val="18"/>
        </w:rPr>
        <w:t>algrímsviðskipti</w:t>
      </w:r>
      <w:r>
        <w:rPr>
          <w:rFonts w:ascii="Times New Roman" w:hAnsi="Times New Roman" w:cs="Times New Roman"/>
          <w:sz w:val="18"/>
          <w:cs/>
        </w:rPr>
        <w:t>“</w:t>
      </w:r>
      <w:r>
        <w:rPr>
          <w:rFonts w:ascii="Times New Roman" w:hAnsi="Times New Roman"/>
          <w:sz w:val="18"/>
        </w:rPr>
        <w:t>: algrímsviðskipti eins og þau eru skilgreind í 39. lið 1. mgr. 4. gr. tilskipunar 2014/65/ESB,</w:t>
      </w:r>
    </w:p>
    <w:p w14:paraId="0D2F6D8B"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19)</w:t>
      </w:r>
      <w:r>
        <w:rPr>
          <w:rFonts w:ascii="Times New Roman" w:hAnsi="Times New Roman"/>
          <w:sz w:val="18"/>
        </w:rPr>
        <w:tab/>
      </w:r>
      <w:r>
        <w:rPr>
          <w:rFonts w:ascii="Times New Roman" w:hAnsi="Times New Roman" w:cs="Times New Roman"/>
          <w:sz w:val="18"/>
          <w:cs/>
        </w:rPr>
        <w:t>„</w:t>
      </w:r>
      <w:r>
        <w:rPr>
          <w:rFonts w:ascii="Times New Roman" w:hAnsi="Times New Roman"/>
          <w:sz w:val="18"/>
        </w:rPr>
        <w:t>losunarheimild</w:t>
      </w:r>
      <w:r>
        <w:rPr>
          <w:rFonts w:ascii="Times New Roman" w:hAnsi="Times New Roman" w:cs="Times New Roman"/>
          <w:sz w:val="18"/>
          <w:cs/>
        </w:rPr>
        <w:t>“</w:t>
      </w:r>
      <w:r>
        <w:rPr>
          <w:rFonts w:ascii="Times New Roman" w:hAnsi="Times New Roman"/>
          <w:sz w:val="18"/>
        </w:rPr>
        <w:t>: losunarheimild eins og lýst er í 11. lið C-þáttar I. viðauka við tilskipun 2014/65/ESB,</w:t>
      </w:r>
    </w:p>
    <w:p w14:paraId="6F8A24F1"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20)</w:t>
      </w:r>
      <w:r>
        <w:rPr>
          <w:rFonts w:ascii="Times New Roman" w:hAnsi="Times New Roman"/>
          <w:sz w:val="18"/>
        </w:rPr>
        <w:tab/>
      </w:r>
      <w:r>
        <w:rPr>
          <w:rFonts w:ascii="Times New Roman" w:hAnsi="Times New Roman" w:cs="Times New Roman"/>
          <w:sz w:val="18"/>
          <w:cs/>
        </w:rPr>
        <w:t>„</w:t>
      </w:r>
      <w:r>
        <w:rPr>
          <w:rFonts w:ascii="Times New Roman" w:hAnsi="Times New Roman"/>
          <w:sz w:val="18"/>
        </w:rPr>
        <w:t>þátttakandi á markaði með losunarheimildir</w:t>
      </w:r>
      <w:r>
        <w:rPr>
          <w:rFonts w:ascii="Times New Roman" w:hAnsi="Times New Roman" w:cs="Times New Roman"/>
          <w:sz w:val="18"/>
          <w:cs/>
        </w:rPr>
        <w:t>“</w:t>
      </w:r>
      <w:r>
        <w:rPr>
          <w:rFonts w:ascii="Times New Roman" w:hAnsi="Times New Roman"/>
          <w:sz w:val="18"/>
        </w:rPr>
        <w:t>: aðili sem á í viðskiptum, þ.m.t. að gefa fyrirmæli um viðskipti, með losunarheimildir, uppboðsvörur sem grundvallast á þeim eða afleiður þeirra, og nýtur ekki undanþágu skv. annarri undirgrein 2. mgr. 17. gr.,</w:t>
      </w:r>
    </w:p>
    <w:p w14:paraId="21B81B47"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21)</w:t>
      </w:r>
      <w:r>
        <w:rPr>
          <w:rFonts w:ascii="Times New Roman" w:hAnsi="Times New Roman"/>
          <w:sz w:val="18"/>
        </w:rPr>
        <w:tab/>
      </w:r>
      <w:r>
        <w:rPr>
          <w:rFonts w:ascii="Times New Roman" w:hAnsi="Times New Roman" w:cs="Times New Roman"/>
          <w:sz w:val="18"/>
          <w:cs/>
        </w:rPr>
        <w:t>„</w:t>
      </w:r>
      <w:r>
        <w:rPr>
          <w:rFonts w:ascii="Times New Roman" w:hAnsi="Times New Roman"/>
          <w:sz w:val="18"/>
        </w:rPr>
        <w:t>útgefandi</w:t>
      </w:r>
      <w:r>
        <w:rPr>
          <w:rFonts w:ascii="Times New Roman" w:hAnsi="Times New Roman" w:cs="Times New Roman"/>
          <w:sz w:val="18"/>
          <w:cs/>
        </w:rPr>
        <w:t>“</w:t>
      </w:r>
      <w:r>
        <w:rPr>
          <w:rFonts w:ascii="Times New Roman" w:hAnsi="Times New Roman"/>
          <w:sz w:val="18"/>
        </w:rPr>
        <w:t>: lögaðili sem heyrir undir opinberan rétt eða einkarétt og gefur út eða hefur í hyggju að gefa út fjármálagerninga, en sé um að ræða heimildarskírteini sem standa fyrir fjármálagerninga, er átt við útgefanda þeirra fjármálagerninga sem þau standa fyrir,</w:t>
      </w:r>
    </w:p>
    <w:p w14:paraId="2EFB31A9"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22)</w:t>
      </w:r>
      <w:r>
        <w:rPr>
          <w:rFonts w:ascii="Times New Roman" w:hAnsi="Times New Roman"/>
          <w:sz w:val="18"/>
        </w:rPr>
        <w:tab/>
      </w:r>
      <w:r>
        <w:rPr>
          <w:rFonts w:ascii="Times New Roman" w:hAnsi="Times New Roman" w:cs="Times New Roman"/>
          <w:sz w:val="18"/>
          <w:cs/>
        </w:rPr>
        <w:t>„</w:t>
      </w:r>
      <w:r>
        <w:rPr>
          <w:rFonts w:ascii="Times New Roman" w:hAnsi="Times New Roman"/>
          <w:sz w:val="18"/>
        </w:rPr>
        <w:t>heildsöluorkuafurð</w:t>
      </w:r>
      <w:r>
        <w:rPr>
          <w:rFonts w:ascii="Times New Roman" w:hAnsi="Times New Roman" w:cs="Times New Roman"/>
          <w:sz w:val="18"/>
          <w:cs/>
        </w:rPr>
        <w:t>“</w:t>
      </w:r>
      <w:r>
        <w:rPr>
          <w:rFonts w:ascii="Times New Roman" w:hAnsi="Times New Roman"/>
          <w:sz w:val="18"/>
        </w:rPr>
        <w:t>: heildsöluorkuafurð eins og hún er skilgreind í 4. lið 2. gr. reglugerðar (EB) nr. 1227/2011,</w:t>
      </w:r>
    </w:p>
    <w:p w14:paraId="75ACE314"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23)</w:t>
      </w:r>
      <w:r>
        <w:rPr>
          <w:rFonts w:ascii="Times New Roman" w:hAnsi="Times New Roman"/>
          <w:sz w:val="18"/>
        </w:rPr>
        <w:tab/>
      </w:r>
      <w:r>
        <w:rPr>
          <w:rFonts w:ascii="Times New Roman" w:hAnsi="Times New Roman" w:cs="Times New Roman"/>
          <w:sz w:val="18"/>
          <w:cs/>
        </w:rPr>
        <w:t>„</w:t>
      </w:r>
      <w:r>
        <w:rPr>
          <w:rFonts w:ascii="Times New Roman" w:hAnsi="Times New Roman"/>
          <w:sz w:val="18"/>
        </w:rPr>
        <w:t>landsbundið eftirlitsyfirvald</w:t>
      </w:r>
      <w:r>
        <w:rPr>
          <w:rFonts w:ascii="Times New Roman" w:hAnsi="Times New Roman" w:cs="Times New Roman"/>
          <w:sz w:val="18"/>
          <w:cs/>
        </w:rPr>
        <w:t>“</w:t>
      </w:r>
      <w:r>
        <w:rPr>
          <w:rFonts w:ascii="Times New Roman" w:hAnsi="Times New Roman"/>
          <w:sz w:val="18"/>
        </w:rPr>
        <w:t>: landsbundið eftirlitsyfirvald eins og það skilgreint í 10. lið 2. gr. reglugerðar (ESB) nr. 1227/2011,</w:t>
      </w:r>
    </w:p>
    <w:p w14:paraId="0490696F"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24)</w:t>
      </w:r>
      <w:r>
        <w:rPr>
          <w:rFonts w:ascii="Times New Roman" w:hAnsi="Times New Roman"/>
          <w:sz w:val="18"/>
        </w:rPr>
        <w:tab/>
      </w:r>
      <w:r>
        <w:rPr>
          <w:rFonts w:ascii="Times New Roman" w:hAnsi="Times New Roman" w:cs="Times New Roman"/>
          <w:sz w:val="18"/>
          <w:cs/>
        </w:rPr>
        <w:t>„</w:t>
      </w:r>
      <w:r>
        <w:rPr>
          <w:rFonts w:ascii="Times New Roman" w:hAnsi="Times New Roman"/>
          <w:sz w:val="18"/>
        </w:rPr>
        <w:t>hrávöruafleiða</w:t>
      </w:r>
      <w:r>
        <w:rPr>
          <w:rFonts w:ascii="Times New Roman" w:hAnsi="Times New Roman" w:cs="Times New Roman"/>
          <w:sz w:val="18"/>
          <w:cs/>
        </w:rPr>
        <w:t>“</w:t>
      </w:r>
      <w:r>
        <w:rPr>
          <w:rFonts w:ascii="Times New Roman" w:hAnsi="Times New Roman"/>
          <w:sz w:val="18"/>
        </w:rPr>
        <w:t>: hrávöruafleiða eins og hún er skilgreind í 30. lið 1. mgr. 2. gr. reglugerðar Evrópuþingsins og ráðsins (ESB) nr. 600/2014 (</w:t>
      </w:r>
      <w:r>
        <w:rPr>
          <w:rFonts w:ascii="Times New Roman" w:hAnsi="Times New Roman"/>
          <w:sz w:val="18"/>
          <w:vertAlign w:val="superscript"/>
        </w:rPr>
        <w:footnoteReference w:id="21"/>
      </w:r>
      <w:r>
        <w:rPr>
          <w:rFonts w:ascii="Times New Roman" w:hAnsi="Times New Roman"/>
          <w:sz w:val="18"/>
        </w:rPr>
        <w:t>),</w:t>
      </w:r>
    </w:p>
    <w:p w14:paraId="332981D8"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25)</w:t>
      </w:r>
      <w:r>
        <w:rPr>
          <w:rFonts w:ascii="Times New Roman" w:hAnsi="Times New Roman"/>
          <w:sz w:val="18"/>
        </w:rPr>
        <w:tab/>
      </w:r>
      <w:r>
        <w:rPr>
          <w:rFonts w:ascii="Times New Roman" w:hAnsi="Times New Roman" w:cs="Times New Roman"/>
          <w:sz w:val="18"/>
          <w:cs/>
        </w:rPr>
        <w:t>„</w:t>
      </w:r>
      <w:r>
        <w:rPr>
          <w:rFonts w:ascii="Times New Roman" w:hAnsi="Times New Roman"/>
          <w:sz w:val="18"/>
        </w:rPr>
        <w:t>einstaklingur sem gegnir stjórnunarstörfum</w:t>
      </w:r>
      <w:r>
        <w:rPr>
          <w:rFonts w:ascii="Times New Roman" w:hAnsi="Times New Roman" w:cs="Times New Roman"/>
          <w:sz w:val="18"/>
          <w:cs/>
        </w:rPr>
        <w:t>“</w:t>
      </w:r>
      <w:r>
        <w:rPr>
          <w:rFonts w:ascii="Times New Roman" w:hAnsi="Times New Roman"/>
          <w:sz w:val="18"/>
        </w:rPr>
        <w:t>: einstaklingur innan útgefanda, þátttakanda á markaði með losunarheimildir eða annars aðila sem um getur í 10. mgr. 19. gr. sem:</w:t>
      </w:r>
    </w:p>
    <w:p w14:paraId="5A670FFD" w14:textId="77777777" w:rsidR="00614976" w:rsidRPr="00440F62" w:rsidRDefault="00493B6B">
      <w:pPr>
        <w:pStyle w:val="Point1"/>
        <w:spacing w:before="323"/>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situr í stjórn, framkvæmdastjórn eða eftirlitseiningu þess aðila eða</w:t>
      </w:r>
    </w:p>
    <w:p w14:paraId="3EDD328E" w14:textId="77777777" w:rsidR="00614976" w:rsidRPr="00440F62" w:rsidRDefault="00493B6B">
      <w:pPr>
        <w:pStyle w:val="Point1"/>
        <w:spacing w:before="323"/>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er yfirstjórnandi, sem situr ekki í stjórn eða þeim einingum sem um getur í a-lið en hefur reglulegan aðgang að innherjaupplýsingum sem tengjast þeim aðila beint eða óbeint og hefur vald til að taka stjórnunarákvarðanir sem hafa áhrif á framtíðarþróun og rekstrarhorfur þess aðila,</w:t>
      </w:r>
    </w:p>
    <w:p w14:paraId="46E93CAA"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26)</w:t>
      </w:r>
      <w:r>
        <w:rPr>
          <w:rFonts w:ascii="Times New Roman" w:hAnsi="Times New Roman"/>
          <w:sz w:val="18"/>
        </w:rPr>
        <w:tab/>
      </w:r>
      <w:r>
        <w:rPr>
          <w:rFonts w:ascii="Times New Roman" w:hAnsi="Times New Roman" w:cs="Times New Roman"/>
          <w:sz w:val="18"/>
          <w:cs/>
        </w:rPr>
        <w:t>„</w:t>
      </w:r>
      <w:r>
        <w:rPr>
          <w:rFonts w:ascii="Times New Roman" w:hAnsi="Times New Roman"/>
          <w:sz w:val="18"/>
        </w:rPr>
        <w:t>nákominn aðili</w:t>
      </w:r>
      <w:r>
        <w:rPr>
          <w:rFonts w:ascii="Times New Roman" w:hAnsi="Times New Roman" w:cs="Times New Roman"/>
          <w:sz w:val="18"/>
          <w:cs/>
        </w:rPr>
        <w:t>“</w:t>
      </w:r>
      <w:r>
        <w:rPr>
          <w:rFonts w:ascii="Times New Roman" w:hAnsi="Times New Roman"/>
          <w:sz w:val="18"/>
        </w:rPr>
        <w:t>:</w:t>
      </w:r>
    </w:p>
    <w:p w14:paraId="7CC91FBE" w14:textId="77777777" w:rsidR="00614976" w:rsidRPr="00440F62" w:rsidRDefault="00493B6B">
      <w:pPr>
        <w:pStyle w:val="Point1"/>
        <w:spacing w:before="323"/>
        <w:rPr>
          <w:rFonts w:ascii="Times New Roman" w:hAnsi="Times New Roman" w:cs="Times New Roman"/>
          <w:sz w:val="18"/>
          <w:szCs w:val="18"/>
        </w:rPr>
      </w:pPr>
      <w:r>
        <w:rPr>
          <w:rFonts w:ascii="Times New Roman" w:hAnsi="Times New Roman"/>
          <w:sz w:val="18"/>
        </w:rPr>
        <w:lastRenderedPageBreak/>
        <w:t xml:space="preserve">a) </w:t>
      </w:r>
      <w:r>
        <w:rPr>
          <w:rFonts w:ascii="Times New Roman" w:hAnsi="Times New Roman"/>
          <w:sz w:val="18"/>
        </w:rPr>
        <w:tab/>
        <w:t>maki eða samvistarmaki sem telst jafngildur maka í samræmi við landslög,</w:t>
      </w:r>
    </w:p>
    <w:p w14:paraId="4AD3C1FF" w14:textId="77777777" w:rsidR="00614976" w:rsidRPr="00440F62" w:rsidRDefault="00493B6B">
      <w:pPr>
        <w:pStyle w:val="Point1"/>
        <w:spacing w:before="323"/>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barn á framfæri, í samræmi við landslög,</w:t>
      </w:r>
    </w:p>
    <w:p w14:paraId="38C624C9" w14:textId="77777777" w:rsidR="00614976" w:rsidRPr="00440F62" w:rsidRDefault="00493B6B">
      <w:pPr>
        <w:pStyle w:val="Point1"/>
        <w:spacing w:before="323"/>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skyldmenni sem hefur búið á sama heimili í a.m.k. eitt ár á þeim degi sem viðkomandi viðskipti fara fram eða</w:t>
      </w:r>
    </w:p>
    <w:p w14:paraId="247E01FF" w14:textId="77777777" w:rsidR="00614976" w:rsidRPr="00440F62" w:rsidRDefault="00493B6B">
      <w:pPr>
        <w:pStyle w:val="Point1"/>
        <w:spacing w:before="323"/>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lögaðili, sjóður eða sameignarfélag þar sem stjórnunarstörfum er gegnt af einstaklingi sem gegnir stjórnunarstörfum eða einstaklingi sem um getur í a-, b- eða c-lið, eða sem sá einstaklingur stjórnar beint eða óbeint, eða komið er á fót í þágu þess einstaklings eða hefur fjárhagslega hagsmuni sem fara að verulegu leyti saman við hagsmuni þess einstaklings,</w:t>
      </w:r>
    </w:p>
    <w:p w14:paraId="111F5859"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27)</w:t>
      </w:r>
      <w:r>
        <w:rPr>
          <w:rFonts w:ascii="Times New Roman" w:hAnsi="Times New Roman"/>
          <w:sz w:val="18"/>
        </w:rPr>
        <w:tab/>
      </w:r>
      <w:r>
        <w:rPr>
          <w:rFonts w:ascii="Times New Roman" w:hAnsi="Times New Roman" w:cs="Times New Roman"/>
          <w:sz w:val="18"/>
          <w:cs/>
        </w:rPr>
        <w:t>„</w:t>
      </w:r>
      <w:r>
        <w:rPr>
          <w:rFonts w:ascii="Times New Roman" w:hAnsi="Times New Roman"/>
          <w:sz w:val="18"/>
        </w:rPr>
        <w:t>gagnaumferðarskrár</w:t>
      </w:r>
      <w:r>
        <w:rPr>
          <w:rFonts w:ascii="Times New Roman" w:hAnsi="Times New Roman" w:cs="Times New Roman"/>
          <w:sz w:val="18"/>
          <w:cs/>
        </w:rPr>
        <w:t>“</w:t>
      </w:r>
      <w:r>
        <w:rPr>
          <w:rFonts w:ascii="Times New Roman" w:hAnsi="Times New Roman"/>
          <w:sz w:val="18"/>
        </w:rPr>
        <w:t>: skrár um umferðargögn eins og þau eru skilgreind í b-lið annarrar málsgreinar 2. gr. tilskipunar Evrópuþingsins og ráðsins 2002/58/EB (</w:t>
      </w:r>
      <w:r>
        <w:rPr>
          <w:rFonts w:ascii="Times New Roman" w:hAnsi="Times New Roman"/>
          <w:sz w:val="18"/>
          <w:vertAlign w:val="superscript"/>
        </w:rPr>
        <w:footnoteReference w:id="22"/>
      </w:r>
      <w:r>
        <w:rPr>
          <w:rFonts w:ascii="Times New Roman" w:hAnsi="Times New Roman"/>
          <w:sz w:val="18"/>
        </w:rPr>
        <w:t>),</w:t>
      </w:r>
    </w:p>
    <w:p w14:paraId="7A8D1775"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28)</w:t>
      </w:r>
      <w:r>
        <w:rPr>
          <w:rFonts w:ascii="Times New Roman" w:hAnsi="Times New Roman"/>
          <w:sz w:val="18"/>
        </w:rPr>
        <w:tab/>
      </w:r>
      <w:r>
        <w:rPr>
          <w:rFonts w:ascii="Times New Roman" w:hAnsi="Times New Roman" w:cs="Times New Roman"/>
          <w:sz w:val="18"/>
          <w:cs/>
        </w:rPr>
        <w:t>„</w:t>
      </w:r>
      <w:r>
        <w:rPr>
          <w:rFonts w:ascii="Times New Roman" w:hAnsi="Times New Roman"/>
          <w:sz w:val="18"/>
        </w:rPr>
        <w:t>aðili sem sér um eða framkvæmir viðskipti í atvinnuskyni</w:t>
      </w:r>
      <w:r>
        <w:rPr>
          <w:rFonts w:ascii="Times New Roman" w:hAnsi="Times New Roman" w:cs="Times New Roman"/>
          <w:sz w:val="18"/>
          <w:cs/>
        </w:rPr>
        <w:t>“</w:t>
      </w:r>
      <w:r>
        <w:rPr>
          <w:rFonts w:ascii="Times New Roman" w:hAnsi="Times New Roman"/>
          <w:sz w:val="18"/>
        </w:rPr>
        <w:t>: aðili sem starfar við viðtöku og sendingu fyrirmæla um, eða framkvæmd viðskipta með, fjármálagerninga,</w:t>
      </w:r>
    </w:p>
    <w:p w14:paraId="11C9EE80"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29)</w:t>
      </w:r>
      <w:r>
        <w:rPr>
          <w:rFonts w:ascii="Times New Roman" w:hAnsi="Times New Roman"/>
          <w:sz w:val="18"/>
        </w:rPr>
        <w:tab/>
      </w:r>
      <w:r>
        <w:rPr>
          <w:rFonts w:ascii="Times New Roman" w:hAnsi="Times New Roman" w:cs="Times New Roman"/>
          <w:sz w:val="18"/>
          <w:cs/>
        </w:rPr>
        <w:t>„</w:t>
      </w:r>
      <w:r>
        <w:rPr>
          <w:rFonts w:ascii="Times New Roman" w:hAnsi="Times New Roman"/>
          <w:sz w:val="18"/>
        </w:rPr>
        <w:t>viðmiðunargildi</w:t>
      </w:r>
      <w:r>
        <w:rPr>
          <w:rFonts w:ascii="Times New Roman" w:hAnsi="Times New Roman" w:cs="Times New Roman"/>
          <w:sz w:val="18"/>
          <w:cs/>
        </w:rPr>
        <w:t>“</w:t>
      </w:r>
      <w:r>
        <w:rPr>
          <w:rFonts w:ascii="Times New Roman" w:hAnsi="Times New Roman"/>
          <w:sz w:val="18"/>
        </w:rPr>
        <w:t>: gengi, vísitala eða tala sem er gerð aðgengileg almenningi eða birt og ákvörðuð öðru hverju eða reglulega með því að beita formúlu á, eða á grundvelli, verðgildis einnar eða fleiri undirliggjandi eigna eða verða, þ.m.t. áætlaðra verða, raunverulegra eða áætlaðra vaxta eða annarra gilda, eða athugana, og sem liggur til grundvallar ákvörðun fjárhæðar til greiðslu samkvæmt fjármálagerningi eða ákvörðun á virði fjármálagernings,</w:t>
      </w:r>
    </w:p>
    <w:p w14:paraId="0ACF55E2"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30)</w:t>
      </w:r>
      <w:r>
        <w:rPr>
          <w:rFonts w:ascii="Times New Roman" w:hAnsi="Times New Roman"/>
          <w:sz w:val="18"/>
        </w:rPr>
        <w:tab/>
      </w:r>
      <w:r>
        <w:rPr>
          <w:rFonts w:ascii="Times New Roman" w:hAnsi="Times New Roman" w:cs="Times New Roman"/>
          <w:sz w:val="18"/>
          <w:cs/>
        </w:rPr>
        <w:t>„</w:t>
      </w:r>
      <w:r>
        <w:rPr>
          <w:rFonts w:ascii="Times New Roman" w:hAnsi="Times New Roman"/>
          <w:sz w:val="18"/>
        </w:rPr>
        <w:t>viðskiptavaki</w:t>
      </w:r>
      <w:r>
        <w:rPr>
          <w:rFonts w:ascii="Times New Roman" w:hAnsi="Times New Roman" w:cs="Times New Roman"/>
          <w:sz w:val="18"/>
          <w:cs/>
        </w:rPr>
        <w:t>“</w:t>
      </w:r>
      <w:r>
        <w:rPr>
          <w:rFonts w:ascii="Times New Roman" w:hAnsi="Times New Roman"/>
          <w:sz w:val="18"/>
        </w:rPr>
        <w:t>: viðskiptavaki eins og hann er skilgreindur í 7. lið 1. mgr. 4. gr. tilskipunar 2014/65/ESB,</w:t>
      </w:r>
    </w:p>
    <w:p w14:paraId="4F1E671D"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31)</w:t>
      </w:r>
      <w:r>
        <w:rPr>
          <w:rFonts w:ascii="Times New Roman" w:hAnsi="Times New Roman"/>
          <w:sz w:val="18"/>
        </w:rPr>
        <w:tab/>
      </w:r>
      <w:r>
        <w:rPr>
          <w:rFonts w:ascii="Times New Roman" w:hAnsi="Times New Roman" w:cs="Times New Roman"/>
          <w:sz w:val="18"/>
          <w:cs/>
        </w:rPr>
        <w:t>„</w:t>
      </w:r>
      <w:r>
        <w:rPr>
          <w:rFonts w:ascii="Times New Roman" w:hAnsi="Times New Roman"/>
          <w:sz w:val="18"/>
        </w:rPr>
        <w:t>uppbygging eignarhlutar</w:t>
      </w:r>
      <w:r>
        <w:rPr>
          <w:rFonts w:ascii="Times New Roman" w:hAnsi="Times New Roman" w:cs="Times New Roman"/>
          <w:sz w:val="18"/>
          <w:cs/>
        </w:rPr>
        <w:t>“</w:t>
      </w:r>
      <w:r>
        <w:rPr>
          <w:rFonts w:ascii="Times New Roman" w:hAnsi="Times New Roman"/>
          <w:sz w:val="18"/>
        </w:rPr>
        <w:t>: kaup á verðbréfum í félagi sem leiðir ekki til skyldu samkvæmt lögum eða reglum til að tilkynna um yfirtökutilboð í það félag,</w:t>
      </w:r>
    </w:p>
    <w:p w14:paraId="5C669D39"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32)</w:t>
      </w:r>
      <w:r>
        <w:rPr>
          <w:rFonts w:ascii="Times New Roman" w:hAnsi="Times New Roman"/>
          <w:sz w:val="18"/>
        </w:rPr>
        <w:tab/>
      </w:r>
      <w:r>
        <w:rPr>
          <w:rFonts w:ascii="Times New Roman" w:hAnsi="Times New Roman" w:cs="Times New Roman"/>
          <w:sz w:val="18"/>
          <w:cs/>
        </w:rPr>
        <w:t>„</w:t>
      </w:r>
      <w:r>
        <w:rPr>
          <w:rFonts w:ascii="Times New Roman" w:hAnsi="Times New Roman"/>
          <w:sz w:val="18"/>
        </w:rPr>
        <w:t>markaðsaðili sem miðlar upplýsingum</w:t>
      </w:r>
      <w:r>
        <w:rPr>
          <w:rFonts w:ascii="Times New Roman" w:hAnsi="Times New Roman" w:cs="Times New Roman"/>
          <w:sz w:val="18"/>
          <w:cs/>
        </w:rPr>
        <w:t>“</w:t>
      </w:r>
      <w:r>
        <w:rPr>
          <w:rFonts w:ascii="Times New Roman" w:hAnsi="Times New Roman"/>
          <w:sz w:val="18"/>
        </w:rPr>
        <w:t xml:space="preserve">: aðili sem fellur í einn þeirra flokka sem settir eru fram í a- til d-lið 1. mgr. 11. gr. eða 2. mgr. 11. gr. og miðlar upplýsingum við markaðsþreifingu (e. </w:t>
      </w:r>
      <w:r>
        <w:rPr>
          <w:rFonts w:ascii="Times New Roman" w:hAnsi="Times New Roman"/>
          <w:i/>
          <w:sz w:val="18"/>
        </w:rPr>
        <w:t>market sounding</w:t>
      </w:r>
      <w:r>
        <w:rPr>
          <w:rFonts w:ascii="Times New Roman" w:hAnsi="Times New Roman"/>
          <w:sz w:val="18"/>
        </w:rPr>
        <w:t>),</w:t>
      </w:r>
    </w:p>
    <w:p w14:paraId="67AA7DCE" w14:textId="77777777" w:rsidR="00614976" w:rsidRPr="00440F62" w:rsidRDefault="00493B6B">
      <w:pPr>
        <w:pStyle w:val="Point0"/>
        <w:spacing w:before="323"/>
        <w:rPr>
          <w:rFonts w:ascii="Times New Roman" w:hAnsi="Times New Roman" w:cs="Times New Roman"/>
          <w:sz w:val="18"/>
          <w:szCs w:val="18"/>
        </w:rPr>
      </w:pPr>
      <w:r>
        <w:rPr>
          <w:rFonts w:ascii="Times New Roman" w:hAnsi="Times New Roman"/>
          <w:sz w:val="18"/>
        </w:rPr>
        <w:t>33)</w:t>
      </w:r>
      <w:r>
        <w:rPr>
          <w:rFonts w:ascii="Times New Roman" w:hAnsi="Times New Roman"/>
          <w:sz w:val="18"/>
        </w:rPr>
        <w:tab/>
      </w:r>
      <w:r>
        <w:rPr>
          <w:rFonts w:ascii="Times New Roman" w:hAnsi="Times New Roman" w:cs="Times New Roman"/>
          <w:sz w:val="18"/>
          <w:cs/>
        </w:rPr>
        <w:t>„</w:t>
      </w:r>
      <w:r>
        <w:rPr>
          <w:rFonts w:ascii="Times New Roman" w:hAnsi="Times New Roman"/>
          <w:sz w:val="18"/>
        </w:rPr>
        <w:t>hátíðniviðskipti</w:t>
      </w:r>
      <w:r>
        <w:rPr>
          <w:rFonts w:ascii="Times New Roman" w:hAnsi="Times New Roman" w:cs="Times New Roman"/>
          <w:sz w:val="18"/>
          <w:cs/>
        </w:rPr>
        <w:t>“</w:t>
      </w:r>
      <w:r>
        <w:rPr>
          <w:rFonts w:ascii="Times New Roman" w:hAnsi="Times New Roman"/>
          <w:sz w:val="18"/>
        </w:rPr>
        <w:t>: beiting hátíðniviðskiptatækni með notkun algríms eins og hún er skilgreind í 40. lið 1. mgr. 4. gr. tilskipunar 2014/65/ESB,</w:t>
      </w:r>
    </w:p>
    <w:p w14:paraId="12A92978"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34)</w:t>
      </w:r>
      <w:r>
        <w:rPr>
          <w:rFonts w:ascii="Times New Roman" w:hAnsi="Times New Roman"/>
          <w:sz w:val="18"/>
        </w:rPr>
        <w:tab/>
      </w:r>
      <w:r>
        <w:rPr>
          <w:rFonts w:ascii="Times New Roman" w:hAnsi="Times New Roman" w:cs="Times New Roman"/>
          <w:sz w:val="18"/>
          <w:cs/>
        </w:rPr>
        <w:t>„</w:t>
      </w:r>
      <w:r>
        <w:rPr>
          <w:rFonts w:ascii="Times New Roman" w:hAnsi="Times New Roman"/>
          <w:sz w:val="18"/>
        </w:rPr>
        <w:t>upplýsingar sem fela í sér ráðleggingu eða tillögu um fjárfestingaráætlun</w:t>
      </w:r>
      <w:r>
        <w:rPr>
          <w:rFonts w:ascii="Times New Roman" w:hAnsi="Times New Roman" w:cs="Times New Roman"/>
          <w:sz w:val="18"/>
          <w:cs/>
        </w:rPr>
        <w:t>“</w:t>
      </w:r>
      <w:r>
        <w:rPr>
          <w:rFonts w:ascii="Times New Roman" w:hAnsi="Times New Roman"/>
          <w:sz w:val="18"/>
        </w:rPr>
        <w:t>: upplýsingar:</w:t>
      </w:r>
    </w:p>
    <w:p w14:paraId="7EA8AE11"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sem beint eða óbeint fela í sér tiltekna tillögu um fjárfestingu í tengslum við fjármálagerning eða útgefanda og sem óháður sérfræðingur, verðbréfafyrirtæki, lánastofnun eða annar aðili sem hefur það að aðalstarfsemi að veita ráðleggingar um fjárfestingar, eða einstaklingur sem starfar hjá slíkum aðila samkvæmt ráðningarsamningi eða á annan hátt, leggur fram eða</w:t>
      </w:r>
    </w:p>
    <w:p w14:paraId="282ABB56"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t xml:space="preserve">ii. </w:t>
      </w:r>
      <w:r>
        <w:rPr>
          <w:rFonts w:ascii="Times New Roman" w:hAnsi="Times New Roman"/>
          <w:sz w:val="18"/>
        </w:rPr>
        <w:tab/>
        <w:t>sem aðrir en þeir aðilar, sem um getur í i. lið, veita og fela í sér beina tillögu um tiltekna fjárfestingarákvörðun í tengslum við fjármálagerning,</w:t>
      </w:r>
    </w:p>
    <w:p w14:paraId="0A61A125" w14:textId="77777777" w:rsidR="00614976" w:rsidRPr="00440F62" w:rsidRDefault="00493B6B">
      <w:pPr>
        <w:pStyle w:val="Point0"/>
        <w:spacing w:before="408"/>
        <w:rPr>
          <w:rFonts w:ascii="Times New Roman" w:hAnsi="Times New Roman" w:cs="Times New Roman"/>
          <w:sz w:val="18"/>
          <w:szCs w:val="18"/>
        </w:rPr>
      </w:pPr>
      <w:r>
        <w:rPr>
          <w:rFonts w:ascii="Times New Roman" w:hAnsi="Times New Roman"/>
          <w:sz w:val="18"/>
        </w:rPr>
        <w:t>35)</w:t>
      </w:r>
      <w:r>
        <w:rPr>
          <w:rFonts w:ascii="Times New Roman" w:hAnsi="Times New Roman"/>
          <w:sz w:val="18"/>
        </w:rPr>
        <w:tab/>
      </w:r>
      <w:r>
        <w:rPr>
          <w:rFonts w:ascii="Times New Roman" w:hAnsi="Times New Roman" w:cs="Times New Roman"/>
          <w:sz w:val="18"/>
          <w:cs/>
        </w:rPr>
        <w:t>„</w:t>
      </w:r>
      <w:r>
        <w:rPr>
          <w:rFonts w:ascii="Times New Roman" w:hAnsi="Times New Roman"/>
          <w:sz w:val="18"/>
        </w:rPr>
        <w:t>fjárfestingarráðleggingar</w:t>
      </w:r>
      <w:r>
        <w:rPr>
          <w:rFonts w:ascii="Times New Roman" w:hAnsi="Times New Roman" w:cs="Times New Roman"/>
          <w:sz w:val="18"/>
          <w:cs/>
        </w:rPr>
        <w:t>“</w:t>
      </w:r>
      <w:r>
        <w:rPr>
          <w:rFonts w:ascii="Times New Roman" w:hAnsi="Times New Roman"/>
          <w:sz w:val="18"/>
        </w:rPr>
        <w:t>: upplýsingar sem með beinum eða óbeinum hætti fela í sér ráðleggingu eða tillögu um fjárfestingaráætlun í tengslum við einn eða fleiri fjármálagerninga eða útgefendur, þ.m.t. álit á núverandi virði eða verði eða framtíðarvirði eða -verði slíkra gerninga, sem ætlunin er að fari um dreifileiðir eða ætluð er almenningi.</w:t>
      </w:r>
    </w:p>
    <w:p w14:paraId="5E6FC62E" w14:textId="77777777" w:rsidR="00614976" w:rsidRPr="00440F62" w:rsidRDefault="00493B6B">
      <w:pPr>
        <w:spacing w:before="408"/>
        <w:rPr>
          <w:rFonts w:ascii="Times New Roman" w:hAnsi="Times New Roman" w:cs="Times New Roman"/>
        </w:rPr>
      </w:pPr>
      <w:r>
        <w:rPr>
          <w:rFonts w:ascii="Times New Roman" w:hAnsi="Times New Roman"/>
        </w:rPr>
        <w:t xml:space="preserve">2. </w:t>
      </w:r>
      <w:r>
        <w:rPr>
          <w:rFonts w:ascii="Times New Roman" w:hAnsi="Times New Roman"/>
        </w:rPr>
        <w:tab/>
        <w:t>Að því er varðar 5. gr. er merking eftirfarandi hugtaka sem hér segir:</w:t>
      </w:r>
    </w:p>
    <w:p w14:paraId="0112C654" w14:textId="77777777" w:rsidR="00614976" w:rsidRPr="00440F62" w:rsidRDefault="00493B6B">
      <w:pPr>
        <w:pStyle w:val="Point0"/>
        <w:spacing w:before="408"/>
        <w:rPr>
          <w:rFonts w:ascii="Times New Roman" w:hAnsi="Times New Roman" w:cs="Times New Roman"/>
          <w:sz w:val="18"/>
          <w:szCs w:val="18"/>
        </w:rPr>
      </w:pPr>
      <w:r>
        <w:rPr>
          <w:rFonts w:ascii="Times New Roman" w:hAnsi="Times New Roman"/>
          <w:sz w:val="18"/>
        </w:rPr>
        <w:t>a)</w:t>
      </w:r>
      <w:r>
        <w:rPr>
          <w:rFonts w:ascii="Times New Roman" w:hAnsi="Times New Roman" w:cs="Times New Roman"/>
          <w:sz w:val="18"/>
          <w:cs/>
        </w:rPr>
        <w:t>„</w:t>
      </w:r>
      <w:r>
        <w:rPr>
          <w:rFonts w:ascii="Times New Roman" w:hAnsi="Times New Roman"/>
          <w:sz w:val="18"/>
        </w:rPr>
        <w:t>verðbréf</w:t>
      </w:r>
      <w:r>
        <w:rPr>
          <w:rFonts w:ascii="Times New Roman" w:hAnsi="Times New Roman" w:cs="Times New Roman"/>
          <w:sz w:val="18"/>
          <w:cs/>
        </w:rPr>
        <w:t>“</w:t>
      </w:r>
      <w:r>
        <w:rPr>
          <w:rFonts w:ascii="Times New Roman" w:hAnsi="Times New Roman"/>
          <w:sz w:val="18"/>
        </w:rPr>
        <w:t>:</w:t>
      </w:r>
    </w:p>
    <w:p w14:paraId="484F4268"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hlutabréf og önnur verðbréf sem eru jafngild hlutabréfum,</w:t>
      </w:r>
    </w:p>
    <w:p w14:paraId="23B36AF9"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t xml:space="preserve">ii. </w:t>
      </w:r>
      <w:r>
        <w:rPr>
          <w:rFonts w:ascii="Times New Roman" w:hAnsi="Times New Roman"/>
          <w:sz w:val="18"/>
        </w:rPr>
        <w:tab/>
        <w:t>skuldabréf og önnur form verðbréfaðra skulda eða</w:t>
      </w:r>
    </w:p>
    <w:p w14:paraId="351B9392"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lastRenderedPageBreak/>
        <w:t xml:space="preserve">iii. </w:t>
      </w:r>
      <w:r>
        <w:rPr>
          <w:rFonts w:ascii="Times New Roman" w:hAnsi="Times New Roman"/>
          <w:sz w:val="18"/>
        </w:rPr>
        <w:tab/>
        <w:t>verðbréfaðar skuldir sem eru breytanlegar eða skiptanlegar í hlutabréf eða önnur verðbréf sem eru jafngild hlutabréfum,</w:t>
      </w:r>
    </w:p>
    <w:p w14:paraId="7DF91BF5" w14:textId="77777777" w:rsidR="00614976" w:rsidRPr="00440F62" w:rsidRDefault="00493B6B">
      <w:pPr>
        <w:pStyle w:val="Point0"/>
        <w:spacing w:before="408"/>
        <w:rPr>
          <w:rFonts w:ascii="Times New Roman" w:hAnsi="Times New Roman" w:cs="Times New Roman"/>
          <w:sz w:val="18"/>
          <w:szCs w:val="18"/>
        </w:rPr>
      </w:pPr>
      <w:r>
        <w:rPr>
          <w:rFonts w:ascii="Times New Roman" w:hAnsi="Times New Roman"/>
          <w:sz w:val="18"/>
        </w:rPr>
        <w:t>b)</w:t>
      </w:r>
      <w:r>
        <w:rPr>
          <w:rFonts w:ascii="Times New Roman" w:hAnsi="Times New Roman" w:cs="Times New Roman"/>
          <w:sz w:val="18"/>
          <w:cs/>
        </w:rPr>
        <w:t>„</w:t>
      </w:r>
      <w:r>
        <w:rPr>
          <w:rFonts w:ascii="Times New Roman" w:hAnsi="Times New Roman"/>
          <w:sz w:val="18"/>
        </w:rPr>
        <w:t>tengdir gerningar</w:t>
      </w:r>
      <w:r>
        <w:rPr>
          <w:rFonts w:ascii="Times New Roman" w:hAnsi="Times New Roman" w:cs="Times New Roman"/>
          <w:sz w:val="18"/>
          <w:cs/>
        </w:rPr>
        <w:t>“</w:t>
      </w:r>
      <w:r>
        <w:rPr>
          <w:rFonts w:ascii="Times New Roman" w:hAnsi="Times New Roman"/>
          <w:sz w:val="18"/>
        </w:rPr>
        <w:t>: eftirfarandi gerningar, þ.m.t. þeir sem eru ekki teknir til viðskipta eða ekki eru viðskipti með á viðskiptavettvangi, eða sem ekki hefur verið óskað eftir að verði teknir til viðskipta á viðskiptavettvangi:</w:t>
      </w:r>
    </w:p>
    <w:p w14:paraId="58B270A0"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samningar eða réttur til að skrá sig fyrir, kaupa eða selja verðbréf,</w:t>
      </w:r>
    </w:p>
    <w:p w14:paraId="5097963F"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t xml:space="preserve">ii. </w:t>
      </w:r>
      <w:r>
        <w:rPr>
          <w:rFonts w:ascii="Times New Roman" w:hAnsi="Times New Roman"/>
          <w:sz w:val="18"/>
        </w:rPr>
        <w:tab/>
        <w:t>fjármálaafleiður verðbréfa,</w:t>
      </w:r>
    </w:p>
    <w:p w14:paraId="626BCCD8"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t xml:space="preserve">iii. </w:t>
      </w:r>
      <w:r>
        <w:rPr>
          <w:rFonts w:ascii="Times New Roman" w:hAnsi="Times New Roman"/>
          <w:sz w:val="18"/>
        </w:rPr>
        <w:tab/>
        <w:t>séu verðbréfin breytanlegir eða skiptanlegir skuldagerningar, verðbréfin sem unnt er að breyta eða skipta slíkum breytanlegum eða skiptanlegum skuldagerningum í,</w:t>
      </w:r>
    </w:p>
    <w:p w14:paraId="5C9E7221"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t xml:space="preserve">iv. </w:t>
      </w:r>
      <w:r>
        <w:rPr>
          <w:rFonts w:ascii="Times New Roman" w:hAnsi="Times New Roman"/>
          <w:sz w:val="18"/>
        </w:rPr>
        <w:tab/>
        <w:t>gerningar sem útgefandi eða ábyrgðaraðili verðbréfanna gefur út eða ábyrgist þar sem líklegt er að markaðsverð þeirra hafi veruleg áhrif á verð verðbréfanna eða öfugt,</w:t>
      </w:r>
    </w:p>
    <w:p w14:paraId="458D38E6" w14:textId="77777777" w:rsidR="00614976" w:rsidRPr="00440F62" w:rsidRDefault="00493B6B">
      <w:pPr>
        <w:pStyle w:val="Point1"/>
        <w:spacing w:before="408"/>
        <w:rPr>
          <w:rFonts w:ascii="Times New Roman" w:hAnsi="Times New Roman" w:cs="Times New Roman"/>
          <w:sz w:val="18"/>
          <w:szCs w:val="18"/>
        </w:rPr>
      </w:pPr>
      <w:r>
        <w:rPr>
          <w:rFonts w:ascii="Times New Roman" w:hAnsi="Times New Roman"/>
          <w:sz w:val="18"/>
        </w:rPr>
        <w:t xml:space="preserve">v. </w:t>
      </w:r>
      <w:r>
        <w:rPr>
          <w:rFonts w:ascii="Times New Roman" w:hAnsi="Times New Roman"/>
          <w:sz w:val="18"/>
        </w:rPr>
        <w:tab/>
        <w:t>séu verðbréfin jafngild hlutabréfum, hlutabréfin sem þessi verðbréf standa fyrir og önnur verðbréf sem eru jafngild þeim hlutabréfum,</w:t>
      </w:r>
    </w:p>
    <w:p w14:paraId="55CCB262" w14:textId="77777777" w:rsidR="00614976" w:rsidRPr="00440F62" w:rsidRDefault="00493B6B">
      <w:pPr>
        <w:pStyle w:val="Point0"/>
        <w:spacing w:before="408"/>
        <w:rPr>
          <w:rFonts w:ascii="Times New Roman" w:hAnsi="Times New Roman" w:cs="Times New Roman"/>
          <w:sz w:val="18"/>
          <w:szCs w:val="18"/>
        </w:rPr>
      </w:pPr>
      <w:r>
        <w:rPr>
          <w:rFonts w:ascii="Times New Roman" w:hAnsi="Times New Roman"/>
          <w:sz w:val="18"/>
        </w:rPr>
        <w:t>c)</w:t>
      </w:r>
      <w:r>
        <w:rPr>
          <w:rFonts w:ascii="Times New Roman" w:hAnsi="Times New Roman" w:cs="Times New Roman"/>
          <w:sz w:val="18"/>
          <w:cs/>
        </w:rPr>
        <w:t>„</w:t>
      </w:r>
      <w:r>
        <w:rPr>
          <w:rFonts w:ascii="Times New Roman" w:hAnsi="Times New Roman"/>
          <w:sz w:val="18"/>
        </w:rPr>
        <w:t>sala á verulegum eignarhlut</w:t>
      </w:r>
      <w:r>
        <w:rPr>
          <w:rFonts w:ascii="Times New Roman" w:hAnsi="Times New Roman" w:cs="Times New Roman"/>
          <w:sz w:val="18"/>
          <w:cs/>
        </w:rPr>
        <w:t>“</w:t>
      </w:r>
      <w:r>
        <w:rPr>
          <w:rFonts w:ascii="Times New Roman" w:hAnsi="Times New Roman"/>
          <w:sz w:val="18"/>
        </w:rPr>
        <w:t>: frumútboð verðbréfa eða útboð verðbréfa á eftirmarkaði sem er aðgreint frá venjulegum viðskiptum, bæði að því er varðar virði verðbréfanna sem boðin eru út og söluaðferðina sem er notuð,</w:t>
      </w:r>
    </w:p>
    <w:p w14:paraId="28E449D9" w14:textId="77777777" w:rsidR="00614976" w:rsidRPr="00440F62" w:rsidRDefault="00493B6B">
      <w:pPr>
        <w:pStyle w:val="Point0"/>
        <w:spacing w:before="408"/>
        <w:rPr>
          <w:rFonts w:ascii="Times New Roman" w:hAnsi="Times New Roman" w:cs="Times New Roman"/>
          <w:sz w:val="18"/>
          <w:szCs w:val="18"/>
        </w:rPr>
      </w:pPr>
      <w:r>
        <w:rPr>
          <w:rFonts w:ascii="Times New Roman" w:hAnsi="Times New Roman"/>
          <w:sz w:val="18"/>
        </w:rPr>
        <w:t>d)</w:t>
      </w:r>
      <w:r>
        <w:rPr>
          <w:rFonts w:ascii="Times New Roman" w:hAnsi="Times New Roman" w:cs="Times New Roman"/>
          <w:sz w:val="18"/>
          <w:cs/>
        </w:rPr>
        <w:t>„</w:t>
      </w:r>
      <w:r>
        <w:rPr>
          <w:rFonts w:ascii="Times New Roman" w:hAnsi="Times New Roman"/>
          <w:sz w:val="18"/>
        </w:rPr>
        <w:t>verðjöfnun</w:t>
      </w:r>
      <w:r>
        <w:rPr>
          <w:rFonts w:ascii="Times New Roman" w:hAnsi="Times New Roman" w:cs="Times New Roman"/>
          <w:sz w:val="18"/>
          <w:cs/>
        </w:rPr>
        <w:t>“</w:t>
      </w:r>
      <w:r>
        <w:rPr>
          <w:rFonts w:ascii="Times New Roman" w:hAnsi="Times New Roman"/>
          <w:sz w:val="18"/>
        </w:rPr>
        <w:t>: kaup eða kauptilboð á verðbréfum, eða viðskipti með tengda gerninga sem jafngilda þeim, af hendi lánastofnunar eða verðbréfafyrirtækis í tengslum við sölu á verulegum eignarhlut í verðbréfunum eingöngu til að styðja við markaðsverð verðbréfanna í fyrirframákveðinn tíma, vegna söluþrýstings á þau verðbréf.</w:t>
      </w:r>
    </w:p>
    <w:p w14:paraId="58F1C10E" w14:textId="77777777" w:rsidR="00614976" w:rsidRPr="00440F62" w:rsidRDefault="00493B6B">
      <w:pPr>
        <w:pStyle w:val="Titrearticle"/>
        <w:spacing w:before="113"/>
        <w:rPr>
          <w:rFonts w:ascii="Times New Roman" w:hAnsi="Times New Roman" w:cs="Times New Roman"/>
        </w:rPr>
      </w:pPr>
      <w:r>
        <w:rPr>
          <w:rFonts w:ascii="Times New Roman" w:hAnsi="Times New Roman"/>
        </w:rPr>
        <w:t>4. gr.</w:t>
      </w:r>
    </w:p>
    <w:p w14:paraId="4D880AE7"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Tilkynningar og listi yfir fjármálagerninga</w:t>
      </w:r>
    </w:p>
    <w:p w14:paraId="7717316E"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Rekstraraðilar skipulegra markaða og verðbréfafyrirtæki og rekstraraðilar markaða sem reka markaðstorg fjármálagerninga eða skipulegt markaðstorg skulu, án tafar, tilkynna lögbæru yfirvaldi viðskiptavettvangsins um alla fjármálagerninga sem óskað er eftir að séu teknir til viðskipta á viðskiptavettvangi þeirra, eða sem teknir eru til viðskipta eða viðskipti eru með í fyrsta sinn.</w:t>
      </w:r>
    </w:p>
    <w:p w14:paraId="4FD05048" w14:textId="77777777" w:rsidR="00614976" w:rsidRPr="00440F62" w:rsidRDefault="00493B6B">
      <w:pPr>
        <w:spacing w:before="386"/>
        <w:rPr>
          <w:rFonts w:ascii="Times New Roman" w:hAnsi="Times New Roman" w:cs="Times New Roman"/>
        </w:rPr>
      </w:pPr>
      <w:r>
        <w:rPr>
          <w:rFonts w:ascii="Times New Roman" w:hAnsi="Times New Roman"/>
        </w:rPr>
        <w:t>Þeir skulu einnig tilkynna lögbæru yfirvaldi viðskiptavettvangsins um það þegar viðskiptum með fjármálagerning er hætt eða hætt er að taka hann til viðskipta, nema dagsetningin þegar viðskiptum með fjármálagerninginn er hætt eða þegar hætt er að taka hann til viðskipta sé þekkt og vísað hafi verið til hennar í tilkynningu sem var send í samræmi við fyrstu undirgrein.</w:t>
      </w:r>
    </w:p>
    <w:p w14:paraId="05A4B5CC" w14:textId="77777777" w:rsidR="00614976" w:rsidRPr="00440F62" w:rsidRDefault="00493B6B">
      <w:pPr>
        <w:spacing w:before="386"/>
        <w:rPr>
          <w:rFonts w:ascii="Times New Roman" w:hAnsi="Times New Roman" w:cs="Times New Roman"/>
        </w:rPr>
      </w:pPr>
      <w:r>
        <w:rPr>
          <w:rFonts w:ascii="Times New Roman" w:hAnsi="Times New Roman"/>
        </w:rPr>
        <w:t>Tilkynningar sem um getur í þessari málsgrein skulu tilgreina, eftir því sem við á, heiti og auðkenni viðkomandi fjármálagernings og dagsetningu og tíma beiðninnar um töku til viðskipta, dagsetningu og tíma töku til viðskipta og dagsetningu og tíma fyrstu viðskipta.</w:t>
      </w:r>
    </w:p>
    <w:p w14:paraId="1ADF0C35" w14:textId="77777777" w:rsidR="00614976" w:rsidRPr="00440F62" w:rsidRDefault="00493B6B">
      <w:pPr>
        <w:spacing w:before="386"/>
        <w:rPr>
          <w:rFonts w:ascii="Times New Roman" w:hAnsi="Times New Roman" w:cs="Times New Roman"/>
        </w:rPr>
      </w:pPr>
      <w:r>
        <w:rPr>
          <w:rFonts w:ascii="Times New Roman" w:hAnsi="Times New Roman"/>
        </w:rPr>
        <w:t>Rekstraraðilar markaða og verðbréfafyrirtæki skulu einnig senda lögbæru yfirvaldi viðskiptavettvangsins þær upplýsingar sem tilgreindar eru í þriðju undirgrein að því er varðar fjármálagerninga sem óskað var eftir að teknir yrðu til viðskipta eða sem teknir voru til viðskipta fyrir 2. júlí 2014 og sem enn eru teknir til viðskipta eða viðskipti eru með á þeim degi.</w:t>
      </w:r>
    </w:p>
    <w:p w14:paraId="79E41076" w14:textId="77777777" w:rsidR="00614976" w:rsidRPr="00440F62" w:rsidRDefault="00493B6B">
      <w:pPr>
        <w:spacing w:before="386"/>
        <w:rPr>
          <w:rFonts w:ascii="Times New Roman" w:hAnsi="Times New Roman" w:cs="Times New Roman"/>
        </w:rPr>
      </w:pPr>
      <w:r>
        <w:rPr>
          <w:rFonts w:ascii="Times New Roman" w:hAnsi="Times New Roman"/>
        </w:rPr>
        <w:t xml:space="preserve">2. </w:t>
      </w:r>
      <w:r>
        <w:rPr>
          <w:rFonts w:ascii="Times New Roman" w:hAnsi="Times New Roman"/>
        </w:rPr>
        <w:tab/>
        <w:t>Lögbær yfirvöld viðskiptavettvangsins skulu án tafar senda áfram tilkynningar sem þeim berast skv. 1. mgr. til Evrópsku verðbréfamarkaðseftirlitsstofnunarinnar. Evrópska verðbréfamarkaðseftirlitsstofnunin skal birta slíkar tilkynningar á vefsetri sínu í formi lista án tafar við móttöku. Evrópska verðbréfamarkaðseftirlitsstofnunin skal uppfæra listann án tafar við móttöku tilkynningar lögbærs yfirvalds viðskiptavettvangs. Listinn takmarkar ekki gildissvið þessarar reglugerðar.</w:t>
      </w:r>
    </w:p>
    <w:p w14:paraId="3D587C73" w14:textId="77777777" w:rsidR="00614976" w:rsidRPr="00440F62" w:rsidRDefault="00493B6B">
      <w:pPr>
        <w:spacing w:before="386"/>
        <w:rPr>
          <w:rFonts w:ascii="Times New Roman" w:hAnsi="Times New Roman" w:cs="Times New Roman"/>
        </w:rPr>
      </w:pPr>
      <w:r>
        <w:rPr>
          <w:rFonts w:ascii="Times New Roman" w:hAnsi="Times New Roman"/>
        </w:rPr>
        <w:t xml:space="preserve">3. </w:t>
      </w:r>
      <w:r>
        <w:rPr>
          <w:rFonts w:ascii="Times New Roman" w:hAnsi="Times New Roman"/>
        </w:rPr>
        <w:tab/>
        <w:t>Á listanum skulu eftirfarandi upplýsingar koma fram:</w:t>
      </w:r>
    </w:p>
    <w:p w14:paraId="06AB0BBE"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heiti og auðkenni fjármálagerninga sem óskað er eftir að teknir séu til viðskipta, sem teknir eru til viðskipta eða sem viðskipti eru með í fyrsta sinn, á skipulegum mörkuðum, markaðstorgum fjármálagerninga og skipulegum markaðstorgum,</w:t>
      </w:r>
    </w:p>
    <w:p w14:paraId="6AEE21D5"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lastRenderedPageBreak/>
        <w:t xml:space="preserve">b) </w:t>
      </w:r>
      <w:r>
        <w:rPr>
          <w:rFonts w:ascii="Times New Roman" w:hAnsi="Times New Roman"/>
          <w:sz w:val="18"/>
        </w:rPr>
        <w:tab/>
        <w:t>dagsetningar og tími beiðna um töku til viðskipta, dagsetningar og tími töku til viðskipta eða dagsetningar og tími fyrstu viðskipta,</w:t>
      </w:r>
    </w:p>
    <w:p w14:paraId="4C94CFDB"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upplýsingar um þá viðskiptavettvanga þar sem óskað er eftir töku fjármálagerninga til viðskipta, þar sem þeir eru teknir til viðskipta eða þar sem viðskipti eru með þá í fyrsta sinn og</w:t>
      </w:r>
    </w:p>
    <w:p w14:paraId="03F6D88F"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dagsetning og tími þegar viðskiptum er hætt með fjármálagerningana eða hætt er að taka þá til viðskipta.</w:t>
      </w:r>
    </w:p>
    <w:p w14:paraId="2FDE8AD1" w14:textId="77777777" w:rsidR="00614976" w:rsidRPr="00440F62" w:rsidRDefault="00493B6B">
      <w:pPr>
        <w:spacing w:before="386"/>
        <w:rPr>
          <w:rFonts w:ascii="Times New Roman" w:hAnsi="Times New Roman" w:cs="Times New Roman"/>
        </w:rPr>
      </w:pPr>
      <w:r>
        <w:rPr>
          <w:rFonts w:ascii="Times New Roman" w:hAnsi="Times New Roman"/>
        </w:rPr>
        <w:t xml:space="preserve">4. </w:t>
      </w:r>
      <w:r>
        <w:rPr>
          <w:rFonts w:ascii="Times New Roman" w:hAnsi="Times New Roman"/>
        </w:rPr>
        <w:tab/>
        <w:t>Til að tryggja samræmda beitingu þessarar greinar skal Evrópska verðbréfamarkaðseftirlitsstofnunin semja drög að tæknilegum eftirlitsstöðlum til að mæla fyrir um:</w:t>
      </w:r>
    </w:p>
    <w:p w14:paraId="0780357E"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efni þeirra tilkynninga sem um getur í 1. mgr. og</w:t>
      </w:r>
    </w:p>
    <w:p w14:paraId="5C90D3C6"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hvernig og með hvaða skilyrðum samantekt, birting og viðhald listans sem um getur í 3. mgr. fer fram.</w:t>
      </w:r>
    </w:p>
    <w:p w14:paraId="3B194B31" w14:textId="77777777" w:rsidR="00614976" w:rsidRPr="00440F62" w:rsidRDefault="00493B6B">
      <w:pPr>
        <w:spacing w:before="386"/>
        <w:rPr>
          <w:rFonts w:ascii="Times New Roman" w:hAnsi="Times New Roman" w:cs="Times New Roman"/>
        </w:rPr>
      </w:pPr>
      <w:r>
        <w:rPr>
          <w:rFonts w:ascii="Times New Roman" w:hAnsi="Times New Roman"/>
        </w:rPr>
        <w:t>Evrópska verðbréfamarkaðseftirlitsstofnunin skal leggja þessi drög að tæknilegum eftirlitsstöðlum fyrir framkvæmdastjórnina eigi síðar en 3. júlí 2015.</w:t>
      </w:r>
    </w:p>
    <w:p w14:paraId="54665EBB" w14:textId="77777777" w:rsidR="00614976" w:rsidRPr="00440F62" w:rsidRDefault="00493B6B">
      <w:pPr>
        <w:spacing w:before="386"/>
        <w:rPr>
          <w:rFonts w:ascii="Times New Roman" w:hAnsi="Times New Roman" w:cs="Times New Roman"/>
        </w:rPr>
      </w:pPr>
      <w:r>
        <w:rPr>
          <w:rFonts w:ascii="Times New Roman" w:hAnsi="Times New Roman"/>
        </w:rPr>
        <w:t>Framkvæmdastjórninni er veitt vald til að samþykkja tæknilegu eftirlitsstaðlana sem um getur í fyrstu undirgrein í samræmi við 10.</w:t>
      </w:r>
      <w:r>
        <w:rPr>
          <w:rFonts w:ascii="Times New Roman" w:hAnsi="Times New Roman" w:cs="Times New Roman"/>
          <w:cs/>
        </w:rPr>
        <w:t>–</w:t>
      </w:r>
      <w:r>
        <w:rPr>
          <w:rFonts w:ascii="Times New Roman" w:hAnsi="Times New Roman"/>
        </w:rPr>
        <w:t>14. gr. reglugerðar Evrópuþingsins og ráðsins (ESB) nr. 1095/2010 (</w:t>
      </w:r>
      <w:r>
        <w:rPr>
          <w:rFonts w:ascii="Times New Roman" w:hAnsi="Times New Roman"/>
          <w:vertAlign w:val="superscript"/>
        </w:rPr>
        <w:footnoteReference w:id="23"/>
      </w:r>
      <w:r>
        <w:rPr>
          <w:rFonts w:ascii="Times New Roman" w:hAnsi="Times New Roman"/>
        </w:rPr>
        <w:t>).</w:t>
      </w:r>
    </w:p>
    <w:p w14:paraId="764D1428" w14:textId="77777777" w:rsidR="00614976" w:rsidRPr="00440F62" w:rsidRDefault="00493B6B">
      <w:pPr>
        <w:spacing w:before="249"/>
        <w:rPr>
          <w:rFonts w:ascii="Times New Roman" w:hAnsi="Times New Roman" w:cs="Times New Roman"/>
        </w:rPr>
      </w:pPr>
      <w:r>
        <w:rPr>
          <w:rFonts w:ascii="Times New Roman" w:hAnsi="Times New Roman"/>
        </w:rPr>
        <w:t xml:space="preserve">5. </w:t>
      </w:r>
      <w:r>
        <w:rPr>
          <w:rFonts w:ascii="Times New Roman" w:hAnsi="Times New Roman"/>
        </w:rPr>
        <w:tab/>
        <w:t>Til að tryggja samræmd skilyrði beitingar á þessari grein skal Evrópska verðbréfamarkaðseftirlitsstofnunin semja drög að tæknilegum framkvæmdarstöðlum til að mæla fyrir um tímasetningu, form og snið framlagningar á tilkynningum skv. 1. og 2. mgr.</w:t>
      </w:r>
    </w:p>
    <w:p w14:paraId="060B35C6" w14:textId="77777777" w:rsidR="00614976" w:rsidRPr="00440F62" w:rsidRDefault="00493B6B">
      <w:pPr>
        <w:spacing w:before="340"/>
        <w:rPr>
          <w:rFonts w:ascii="Times New Roman" w:hAnsi="Times New Roman" w:cs="Times New Roman"/>
        </w:rPr>
      </w:pPr>
      <w:r>
        <w:rPr>
          <w:rFonts w:ascii="Times New Roman" w:hAnsi="Times New Roman"/>
        </w:rPr>
        <w:t>Evrópska verðbréfamarkaðseftirlitsstofnunin skal leggja þessi drög að tæknilegum framkvæmdarstöðlum fyrir framkvæmdastjórnina eigi síðar en 3. júlí 2015.</w:t>
      </w:r>
    </w:p>
    <w:p w14:paraId="771AAE7D" w14:textId="77777777" w:rsidR="00614976" w:rsidRPr="00440F62" w:rsidRDefault="00493B6B">
      <w:pPr>
        <w:spacing w:before="340"/>
        <w:rPr>
          <w:rFonts w:ascii="Times New Roman" w:hAnsi="Times New Roman" w:cs="Times New Roman"/>
        </w:rPr>
      </w:pPr>
      <w:r>
        <w:rPr>
          <w:rFonts w:ascii="Times New Roman" w:hAnsi="Times New Roman"/>
        </w:rPr>
        <w:t>Framkvæmdastjórninni er veitt vald til að samþykkja tæknilegu framkvæmdarstaðlana sem um getur í fyrstu undirgrein í samræmi við 15. gr. reglugerðar (ESB) nr. 1095/2010.</w:t>
      </w:r>
    </w:p>
    <w:p w14:paraId="55A4EF24" w14:textId="77777777" w:rsidR="00614976" w:rsidRPr="00440F62" w:rsidRDefault="00493B6B">
      <w:pPr>
        <w:pStyle w:val="Titrearticle"/>
        <w:spacing w:before="340"/>
        <w:rPr>
          <w:rFonts w:ascii="Times New Roman" w:hAnsi="Times New Roman" w:cs="Times New Roman"/>
        </w:rPr>
      </w:pPr>
      <w:r>
        <w:rPr>
          <w:rFonts w:ascii="Times New Roman" w:hAnsi="Times New Roman"/>
        </w:rPr>
        <w:t>5. gr.</w:t>
      </w:r>
    </w:p>
    <w:p w14:paraId="33770A20"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Undanþágur vegna endurkaupaáætlana og verðjöfnunar</w:t>
      </w:r>
    </w:p>
    <w:p w14:paraId="78CC437D"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Þau bönn sem getið er um í 14. og 15. gr. þessarar reglugerðar gilda ekki um viðskipti með eigin hlutabréf sem hluta af endurkaupaáætlunum þar sem:</w:t>
      </w:r>
    </w:p>
    <w:p w14:paraId="4F4618C2"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tæmandi upplýsingar um áætlunina eru birtar áður en viðskipti hefjast,</w:t>
      </w:r>
    </w:p>
    <w:p w14:paraId="4F30982D"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viðskipti eru tilkynnt sem hluti endurkaupaáætlunarinnar til lögbærs yfirvalds viðskiptavettvangsins í samræmi við 3. mgr. og í kjölfarið tilkynnt opinberlega,</w:t>
      </w:r>
    </w:p>
    <w:p w14:paraId="164ADE0D"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farið er eftir fullnægjandi verð- og magntakmörkunum og</w:t>
      </w:r>
    </w:p>
    <w:p w14:paraId="51355B2F"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þau eru framkvæmd í samræmi við þau markmið sem um getur í 2. mgr. og þau skilyrði sem tilgreind eru í þessari grein og í þeim tæknilegu eftirlitsstöðlum sem um getur í 6. mgr.</w:t>
      </w:r>
    </w:p>
    <w:p w14:paraId="06F7F856" w14:textId="77777777" w:rsidR="00614976" w:rsidRPr="00440F62" w:rsidRDefault="00493B6B">
      <w:pPr>
        <w:spacing w:before="340"/>
        <w:rPr>
          <w:rFonts w:ascii="Times New Roman" w:hAnsi="Times New Roman" w:cs="Times New Roman"/>
        </w:rPr>
      </w:pPr>
      <w:r>
        <w:rPr>
          <w:rFonts w:ascii="Times New Roman" w:hAnsi="Times New Roman"/>
        </w:rPr>
        <w:t xml:space="preserve">2. </w:t>
      </w:r>
      <w:r>
        <w:rPr>
          <w:rFonts w:ascii="Times New Roman" w:hAnsi="Times New Roman"/>
        </w:rPr>
        <w:tab/>
        <w:t>Til að njóta undanþágunnar sem kveðið er á um í 1. mgr. skal eini tilgangur endurkaupaáætlunarinnar vera:</w:t>
      </w:r>
    </w:p>
    <w:p w14:paraId="71FEC20C"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að lækka hlutafé útgefanda,</w:t>
      </w:r>
    </w:p>
    <w:p w14:paraId="55673926"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lastRenderedPageBreak/>
        <w:t xml:space="preserve">b) </w:t>
      </w:r>
      <w:r>
        <w:rPr>
          <w:rFonts w:ascii="Times New Roman" w:hAnsi="Times New Roman"/>
          <w:sz w:val="18"/>
        </w:rPr>
        <w:tab/>
        <w:t>að standa við skuldbindingar sem leiða af skuldagerningum sem eru skiptanlegir í eiginfjárgerninga eða</w:t>
      </w:r>
    </w:p>
    <w:p w14:paraId="74084B21"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að standa við skuldbindingar sem leiða af kaupréttaráætlunum eða öðrum úthlutunum hlutabréfa til handa starfsmönnum, stjórnarmönnum, þeim sem starfa í framkvæmdastjórn eða eftirlitseiningum útgefandans eða hlutdeildarfélags.</w:t>
      </w:r>
    </w:p>
    <w:p w14:paraId="7D373981" w14:textId="77777777" w:rsidR="00614976" w:rsidRPr="00440F62" w:rsidRDefault="00493B6B">
      <w:pPr>
        <w:spacing w:before="340"/>
        <w:rPr>
          <w:rFonts w:ascii="Times New Roman" w:hAnsi="Times New Roman" w:cs="Times New Roman"/>
        </w:rPr>
      </w:pPr>
      <w:r>
        <w:rPr>
          <w:rFonts w:ascii="Times New Roman" w:hAnsi="Times New Roman"/>
        </w:rPr>
        <w:t xml:space="preserve">3. </w:t>
      </w:r>
      <w:r>
        <w:rPr>
          <w:rFonts w:ascii="Times New Roman" w:hAnsi="Times New Roman"/>
        </w:rPr>
        <w:tab/>
        <w:t>Til að njóta undanþágunnar sem kveðið er á um í 1. mgr. skal útgefandinn tilkynna lögbæru yfirvaldi viðskiptavettvangsins, þar sem hlutabréfin hafa verið tekin til viðskipta eða viðskipti eru með þau, um öll viðskipti í tengslum við endurkaupaáætlunina, þ.m.t. þær upplýsingar sem tilgreindar eru í 1. og 2. mgr. 25. gr. og 1., 2. og 3. mgr. 26. gr. reglugerðar (ESB) nr. 600/2014.</w:t>
      </w:r>
    </w:p>
    <w:p w14:paraId="4AA60844" w14:textId="77777777" w:rsidR="00614976" w:rsidRPr="00440F62" w:rsidRDefault="00493B6B">
      <w:pPr>
        <w:spacing w:before="340"/>
        <w:rPr>
          <w:rFonts w:ascii="Times New Roman" w:hAnsi="Times New Roman" w:cs="Times New Roman"/>
        </w:rPr>
      </w:pPr>
      <w:r>
        <w:rPr>
          <w:rFonts w:ascii="Times New Roman" w:hAnsi="Times New Roman"/>
        </w:rPr>
        <w:t xml:space="preserve">4. </w:t>
      </w:r>
      <w:r>
        <w:rPr>
          <w:rFonts w:ascii="Times New Roman" w:hAnsi="Times New Roman"/>
        </w:rPr>
        <w:tab/>
        <w:t>Þau bönn sem getið er um í 14. og 15. gr. þessarar reglugerðar gilda ekki um viðskipti með verðbréf eða tengda gerninga til verðjöfnunar verðbréfa þar sem:</w:t>
      </w:r>
    </w:p>
    <w:p w14:paraId="5E980306"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verðjöfnun fer fram í takmarkaðan tíma,</w:t>
      </w:r>
    </w:p>
    <w:p w14:paraId="08B8F3B8"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viðeigandi upplýsingar um verðjöfnunina eru birtar og tilkynntar lögbæru yfirvaldi viðskiptavettvangsins í samræmi við 5. mgr.,</w:t>
      </w:r>
    </w:p>
    <w:p w14:paraId="3A6A9AF5"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farið er eftir fullnægjandi verðtakmörkunum og</w:t>
      </w:r>
    </w:p>
    <w:p w14:paraId="26C77CED"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viðskiptin uppfylla þau skilyrði um verðjöfnun sem mælt er fyrir um í tæknilegu eftirlitsstöðlunum sem um getur í 6. mgr.</w:t>
      </w:r>
    </w:p>
    <w:p w14:paraId="4E10545B" w14:textId="77777777" w:rsidR="00614976" w:rsidRPr="00440F62" w:rsidRDefault="00493B6B">
      <w:pPr>
        <w:rPr>
          <w:rFonts w:ascii="Times New Roman" w:hAnsi="Times New Roman" w:cs="Times New Roman"/>
        </w:rPr>
      </w:pPr>
      <w:r>
        <w:rPr>
          <w:rFonts w:ascii="Times New Roman" w:hAnsi="Times New Roman"/>
        </w:rPr>
        <w:t xml:space="preserve">5. </w:t>
      </w:r>
      <w:r>
        <w:rPr>
          <w:rFonts w:ascii="Times New Roman" w:hAnsi="Times New Roman"/>
        </w:rPr>
        <w:tab/>
        <w:t>Án þess að hafa áhrif á 1. mgr. 23. gr. skulu útgefendur, tilboðsgjafar eða aðilar sem taka að sér verðjöfnun, hvort heldur er fyrir hönd fyrrnefndra aðila eða ekki, veita lögbæru yfirvaldi viðskiptavettvangsins allar upplýsingar um öll verðjöfnunarviðskipti eigi síðar en við lok sjöundu daglegu markaðslotu eftir að slík viðskipti fara fram.</w:t>
      </w:r>
    </w:p>
    <w:p w14:paraId="6381131A" w14:textId="77777777" w:rsidR="00614976" w:rsidRPr="00440F62" w:rsidRDefault="00493B6B">
      <w:pPr>
        <w:spacing w:before="357"/>
        <w:rPr>
          <w:rFonts w:ascii="Times New Roman" w:hAnsi="Times New Roman" w:cs="Times New Roman"/>
        </w:rPr>
      </w:pPr>
      <w:r>
        <w:rPr>
          <w:rFonts w:ascii="Times New Roman" w:hAnsi="Times New Roman"/>
        </w:rPr>
        <w:t xml:space="preserve">6. </w:t>
      </w:r>
      <w:r>
        <w:rPr>
          <w:rFonts w:ascii="Times New Roman" w:hAnsi="Times New Roman"/>
        </w:rPr>
        <w:tab/>
        <w:t>Til að tryggja samræmda beitingu þessarar greinar skal Evrópska verðbréfamarkaðseftirlitsstofnunin semja drög að tæknilegum eftirlitsstöðlum til að tilgreina þau skilyrði sem endurkaupaáætlanir og ráðstafanir til verðjöfnunar sem um getur í 1. og 4. mgr. skulu uppfylla, þ.m.t. skilyrði fyrir viðskiptum, tíma- og magntakmarkanir, birtingar- og tilkynningaskyldu og verðskilyrði.</w:t>
      </w:r>
    </w:p>
    <w:p w14:paraId="69C6C9CC" w14:textId="77777777" w:rsidR="00614976" w:rsidRPr="00440F62" w:rsidRDefault="00493B6B">
      <w:pPr>
        <w:spacing w:before="357"/>
        <w:rPr>
          <w:rFonts w:ascii="Times New Roman" w:hAnsi="Times New Roman" w:cs="Times New Roman"/>
        </w:rPr>
      </w:pPr>
      <w:r>
        <w:rPr>
          <w:rFonts w:ascii="Times New Roman" w:hAnsi="Times New Roman"/>
        </w:rPr>
        <w:t>Evrópska verðbréfamarkaðseftirlitsstofnunin skal leggja þessi drög að tæknilegum eftirlitsstöðlum fyrir framkvæmdastjórnina eigi síðar en 3. júlí 2015.</w:t>
      </w:r>
    </w:p>
    <w:p w14:paraId="0A3892E5" w14:textId="77777777" w:rsidR="00614976" w:rsidRPr="00440F62" w:rsidRDefault="00493B6B">
      <w:pPr>
        <w:spacing w:before="357"/>
        <w:rPr>
          <w:rFonts w:ascii="Times New Roman" w:hAnsi="Times New Roman" w:cs="Times New Roman"/>
        </w:rPr>
      </w:pPr>
      <w:r>
        <w:rPr>
          <w:rFonts w:ascii="Times New Roman" w:hAnsi="Times New Roman"/>
        </w:rPr>
        <w:t>Framkvæmdastjórninni er veitt vald til að samþykkja tæknilegu eftirlitsstaðlana sem um getur í fyrstu undirgrein í samræmi við 10.</w:t>
      </w:r>
      <w:r>
        <w:rPr>
          <w:rFonts w:ascii="Times New Roman" w:hAnsi="Times New Roman" w:cs="Times New Roman"/>
          <w:cs/>
        </w:rPr>
        <w:t>–</w:t>
      </w:r>
      <w:r>
        <w:rPr>
          <w:rFonts w:ascii="Times New Roman" w:hAnsi="Times New Roman"/>
        </w:rPr>
        <w:t>14. gr. reglugerðar (ESB) nr. 1095/2010.</w:t>
      </w:r>
    </w:p>
    <w:p w14:paraId="3768115E" w14:textId="77777777" w:rsidR="00614976" w:rsidRPr="00440F62" w:rsidRDefault="00493B6B">
      <w:pPr>
        <w:pStyle w:val="Titrearticle"/>
        <w:spacing w:before="357"/>
        <w:rPr>
          <w:rFonts w:ascii="Times New Roman" w:hAnsi="Times New Roman" w:cs="Times New Roman"/>
        </w:rPr>
      </w:pPr>
      <w:r>
        <w:rPr>
          <w:rFonts w:ascii="Times New Roman" w:hAnsi="Times New Roman"/>
        </w:rPr>
        <w:t>6. gr.</w:t>
      </w:r>
    </w:p>
    <w:p w14:paraId="2E6F0323"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Undanþága vegna starfsemi á sviði peningastefnu og stýringar á opinberum skuldum og starfsemi sem varðar loftslagsstefnu</w:t>
      </w:r>
    </w:p>
    <w:p w14:paraId="73D83432"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Reglugerð þessi gildir ekki um viðskipti, fyrirmæli eða hegðun eftirfarandi aðila í þeim tilgangi að fylgja peningamálastefnu, gengisstefnu eða stefnu um stýringu á opinberum skuldum:</w:t>
      </w:r>
    </w:p>
    <w:p w14:paraId="4857643D"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aðildarríkis,</w:t>
      </w:r>
    </w:p>
    <w:p w14:paraId="5BAD5E96"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aðila seðlabankakerfis Evrópu,</w:t>
      </w:r>
    </w:p>
    <w:p w14:paraId="251285F2"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ráðuneytis, stofnunar eða félags með sérstakan tilgang í einu eða fleiri aðildarríkjum eða aðila sem kemur fram fyrir hönd hinna fyrrgreindu,</w:t>
      </w:r>
    </w:p>
    <w:p w14:paraId="52A96C81"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sé um að ræða aðildarríki sem er sambandsríki, aðila sambandsríkisins.</w:t>
      </w:r>
    </w:p>
    <w:p w14:paraId="48B477AA" w14:textId="77777777" w:rsidR="00614976" w:rsidRPr="00440F62" w:rsidRDefault="00493B6B">
      <w:pPr>
        <w:spacing w:before="357"/>
        <w:rPr>
          <w:rFonts w:ascii="Times New Roman" w:hAnsi="Times New Roman" w:cs="Times New Roman"/>
        </w:rPr>
      </w:pPr>
      <w:r>
        <w:rPr>
          <w:rFonts w:ascii="Times New Roman" w:hAnsi="Times New Roman"/>
        </w:rPr>
        <w:t xml:space="preserve">2. </w:t>
      </w:r>
      <w:r>
        <w:rPr>
          <w:rFonts w:ascii="Times New Roman" w:hAnsi="Times New Roman"/>
        </w:rPr>
        <w:tab/>
        <w:t>Reglugerð þessi gildir ekki um viðskipti, fyrirmæli eða hegðun af hendi framkvæmdastjórnarinnar eða annarra opinberlega tilnefndrar stofnunar eða aðila sem kemur fram fyrir hennar hönd, til framfylgdar stefnu um stýringu opinberra skulda.</w:t>
      </w:r>
    </w:p>
    <w:p w14:paraId="4E5F96B0" w14:textId="77777777" w:rsidR="00614976" w:rsidRPr="00440F62" w:rsidRDefault="00493B6B">
      <w:pPr>
        <w:spacing w:before="357"/>
        <w:rPr>
          <w:rFonts w:ascii="Times New Roman" w:hAnsi="Times New Roman" w:cs="Times New Roman"/>
        </w:rPr>
      </w:pPr>
      <w:r>
        <w:rPr>
          <w:rFonts w:ascii="Times New Roman" w:hAnsi="Times New Roman"/>
        </w:rPr>
        <w:lastRenderedPageBreak/>
        <w:t>Reglugerð þessi gildir ekki um slík viðskipti, fyrirmæli eða hegðun af hendi:</w:t>
      </w:r>
    </w:p>
    <w:p w14:paraId="4424C749"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Sambandsins,</w:t>
      </w:r>
    </w:p>
    <w:p w14:paraId="51FE2432"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félags með sérstakan tilgang í einu fleiri aðildarríkjum,</w:t>
      </w:r>
    </w:p>
    <w:p w14:paraId="1DBF627D"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Fjárfestingarbanka Evrópu,</w:t>
      </w:r>
    </w:p>
    <w:p w14:paraId="52322475"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Evrópska fjármálastöðugleikasjóðsins,</w:t>
      </w:r>
    </w:p>
    <w:p w14:paraId="68AD8E8B"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e) </w:t>
      </w:r>
      <w:r>
        <w:rPr>
          <w:rFonts w:ascii="Times New Roman" w:hAnsi="Times New Roman"/>
          <w:sz w:val="18"/>
        </w:rPr>
        <w:tab/>
        <w:t>Evrópska stöðugleikakerfisins,</w:t>
      </w:r>
    </w:p>
    <w:p w14:paraId="654255DE"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f) </w:t>
      </w:r>
      <w:r>
        <w:rPr>
          <w:rFonts w:ascii="Times New Roman" w:hAnsi="Times New Roman"/>
          <w:sz w:val="18"/>
        </w:rPr>
        <w:tab/>
        <w:t>alþjóðlegrar fjármálastofnunar sem tvö eða fleiri aðildarríki hafa komið á fót og hefur þann tilgang að vinna að fjármögnun og veita fjárhagsaðstoð til handa þeim aðilum sínum sem eiga í alvarlegum fjármögnunarerfiðleikum eða slíkir erfiðleikar steðja að.</w:t>
      </w:r>
    </w:p>
    <w:p w14:paraId="3CE50AA7" w14:textId="77777777" w:rsidR="00614976" w:rsidRPr="00440F62" w:rsidRDefault="00493B6B">
      <w:pPr>
        <w:spacing w:before="357"/>
        <w:rPr>
          <w:rFonts w:ascii="Times New Roman" w:hAnsi="Times New Roman" w:cs="Times New Roman"/>
        </w:rPr>
      </w:pPr>
      <w:r>
        <w:rPr>
          <w:rFonts w:ascii="Times New Roman" w:hAnsi="Times New Roman"/>
        </w:rPr>
        <w:t xml:space="preserve">3. </w:t>
      </w:r>
      <w:r>
        <w:rPr>
          <w:rFonts w:ascii="Times New Roman" w:hAnsi="Times New Roman"/>
        </w:rPr>
        <w:tab/>
        <w:t>Þessi reglugerð gildir ekki um starfsemi aðildarríkis, framkvæmdastjórnarinnar eða annars opinberlega tilnefnds aðila, eða aðila sem kemur fram fyrir hönd hinna fyrrgreindu, sem varðar losunarheimildir og er stunduð til að framfylgja loftslagsstefnu Sambandsins í samræmi við tilskipun 2003/87/EB.</w:t>
      </w:r>
    </w:p>
    <w:p w14:paraId="39D67CD0" w14:textId="77777777" w:rsidR="00614976" w:rsidRPr="00440F62" w:rsidRDefault="00493B6B">
      <w:pPr>
        <w:rPr>
          <w:rFonts w:ascii="Times New Roman" w:hAnsi="Times New Roman" w:cs="Times New Roman"/>
        </w:rPr>
      </w:pPr>
      <w:r>
        <w:rPr>
          <w:rFonts w:ascii="Times New Roman" w:hAnsi="Times New Roman"/>
        </w:rPr>
        <w:t xml:space="preserve">4. </w:t>
      </w:r>
      <w:r>
        <w:rPr>
          <w:rFonts w:ascii="Times New Roman" w:hAnsi="Times New Roman"/>
        </w:rPr>
        <w:tab/>
        <w:t>Þessi reglugerð gildir ekki um starfsemi aðildarríkis, framkvæmdastjórnarinnar eða annars opinberlega tilnefnds aðila, eða aðila sem kemur fram fyrir hönd hinna fyrrgreindu, sem er stunduð til að framfylgja sameiginlegri landbúnaðarstefnu Sambandsins eða sameiginlegri sjávarútvegsstefnu Sambandsins í samræmi við gerðir sem eru samþykktar eða alþjóðasamninga sem eru gerðir samkvæmt sáttmálanum um starfshætti Evrópusambandsins.</w:t>
      </w:r>
    </w:p>
    <w:p w14:paraId="747F10B9" w14:textId="77777777" w:rsidR="00614976" w:rsidRPr="00440F62" w:rsidRDefault="00493B6B">
      <w:pPr>
        <w:spacing w:before="425"/>
        <w:rPr>
          <w:rFonts w:ascii="Times New Roman" w:hAnsi="Times New Roman" w:cs="Times New Roman"/>
        </w:rPr>
      </w:pPr>
      <w:r>
        <w:rPr>
          <w:rFonts w:ascii="Times New Roman" w:hAnsi="Times New Roman"/>
        </w:rPr>
        <w:t xml:space="preserve">5. </w:t>
      </w:r>
      <w:r>
        <w:rPr>
          <w:rFonts w:ascii="Times New Roman" w:hAnsi="Times New Roman"/>
        </w:rPr>
        <w:tab/>
        <w:t>Framkvæmdastjórninni skal einnig falið vald til að samþykkja framseldar gerðir í samræmi við 35. gr. til að rýmka þá undanþágu sem um getur í 1. mgr. til að hún gildi um tiltekna opinbera aðila og seðlabanka þriðju landa.</w:t>
      </w:r>
    </w:p>
    <w:p w14:paraId="49B18F41" w14:textId="77777777" w:rsidR="00614976" w:rsidRPr="00440F62" w:rsidRDefault="00493B6B">
      <w:pPr>
        <w:spacing w:before="425"/>
        <w:rPr>
          <w:rFonts w:ascii="Times New Roman" w:hAnsi="Times New Roman" w:cs="Times New Roman"/>
        </w:rPr>
      </w:pPr>
      <w:r>
        <w:rPr>
          <w:rFonts w:ascii="Times New Roman" w:hAnsi="Times New Roman"/>
        </w:rPr>
        <w:t>Í því skyni skal framkvæmdastjórnin eigi síðar en 3. janúar 2016 gera og leggja fram skýrslu til Evrópuþingsins og ráðsins sem hefur að geyma mat á alþjóðlegri meðferð opinberra aðila sem falin er, eða hafa afskipti af, stýringu opinberra skulda og mat á alþjóðlegri meðferð seðlabanka þriðju landa.</w:t>
      </w:r>
    </w:p>
    <w:p w14:paraId="3BD188CE" w14:textId="77777777" w:rsidR="00614976" w:rsidRPr="00440F62" w:rsidRDefault="00493B6B">
      <w:pPr>
        <w:spacing w:before="425"/>
        <w:rPr>
          <w:rFonts w:ascii="Times New Roman" w:hAnsi="Times New Roman" w:cs="Times New Roman"/>
        </w:rPr>
      </w:pPr>
      <w:r>
        <w:rPr>
          <w:rFonts w:ascii="Times New Roman" w:hAnsi="Times New Roman"/>
        </w:rPr>
        <w:t>Skýrslan skal hafa að geyma samanburðargreiningu á meðferð þessara aðila og seðlabanka innan lagaramma þriðju landa og skal hafa að geyma þau viðmið um áhættustýringu sem eiga við um þau viðskipti sem þessir aðilar og seðlabankar eiga í í viðkomandi lögsögum. Sé komist að þeirri niðurstöðu í skýrslunni, einkum að því er varðar samanburðargreininguna, að nauðsynlegt sé að undanskilja peningastefnulegar skyldur þessara seðlabanka þriðju landa frá skyldum og bönnum samkvæmt þessari reglugerð skal framkvæmdastjórnin rýmka undanþáguna sem um getur í 1. mgr. svo hún nái einnig til seðlabanka þeirra þriðju landa.</w:t>
      </w:r>
    </w:p>
    <w:p w14:paraId="707A18A8" w14:textId="77777777" w:rsidR="00614976" w:rsidRPr="00440F62" w:rsidRDefault="00493B6B">
      <w:pPr>
        <w:spacing w:before="425"/>
        <w:rPr>
          <w:rFonts w:ascii="Times New Roman" w:hAnsi="Times New Roman" w:cs="Times New Roman"/>
        </w:rPr>
      </w:pPr>
      <w:r>
        <w:rPr>
          <w:rFonts w:ascii="Times New Roman" w:hAnsi="Times New Roman"/>
        </w:rPr>
        <w:t xml:space="preserve">6. </w:t>
      </w:r>
      <w:r>
        <w:rPr>
          <w:rFonts w:ascii="Times New Roman" w:hAnsi="Times New Roman"/>
        </w:rPr>
        <w:tab/>
        <w:t>Framkvæmdastjórninni skal einnig falið vald til að samþykkja framseldar gerðir í samræmi við 35. gr. til að rýmka undanþáguna sem um getur í 3. mgr. svo að hún nái til tilnefndra opinberra aðila þriðju landa sem hafa gert samning við Sambandið skv. 25. gr. tilskipunar 2003/87/EB.</w:t>
      </w:r>
    </w:p>
    <w:p w14:paraId="1710CC5C" w14:textId="77777777" w:rsidR="00614976" w:rsidRPr="00440F62" w:rsidRDefault="00493B6B">
      <w:pPr>
        <w:spacing w:before="425"/>
        <w:rPr>
          <w:rFonts w:ascii="Times New Roman" w:hAnsi="Times New Roman" w:cs="Times New Roman"/>
        </w:rPr>
      </w:pPr>
      <w:r>
        <w:rPr>
          <w:rFonts w:ascii="Times New Roman" w:hAnsi="Times New Roman"/>
        </w:rPr>
        <w:t xml:space="preserve">7. </w:t>
      </w:r>
      <w:r>
        <w:rPr>
          <w:rFonts w:ascii="Times New Roman" w:hAnsi="Times New Roman"/>
        </w:rPr>
        <w:tab/>
        <w:t>Þessi grein gildir ekki um aðila sem starfa samkvæmt ráðningarsamningi eða með öðrum hætti fyrir þær stofnanir sem um getur í þessari grein, ef þeir framkvæma viðskipti eða fyrirmæli, eða aðhafast, beint eða óbeint, fyrir eigin reikning stofnananna.</w:t>
      </w:r>
    </w:p>
    <w:p w14:paraId="7A7CAB7A" w14:textId="77777777" w:rsidR="00614976" w:rsidRPr="00440F62" w:rsidRDefault="00493B6B">
      <w:pPr>
        <w:pStyle w:val="SectionTitle"/>
        <w:spacing w:before="425" w:after="0"/>
        <w:rPr>
          <w:rFonts w:ascii="Times New Roman" w:hAnsi="Times New Roman" w:cs="Times New Roman"/>
          <w:sz w:val="18"/>
          <w:szCs w:val="18"/>
        </w:rPr>
      </w:pPr>
      <w:r>
        <w:rPr>
          <w:rFonts w:ascii="Times New Roman" w:hAnsi="Times New Roman"/>
          <w:b w:val="0"/>
          <w:sz w:val="18"/>
        </w:rPr>
        <w:t>2. KAFLI</w:t>
      </w:r>
    </w:p>
    <w:p w14:paraId="1BCB6128" w14:textId="77777777" w:rsidR="00614976" w:rsidRPr="00440F62" w:rsidRDefault="00493B6B">
      <w:pPr>
        <w:pStyle w:val="SectionTitle"/>
        <w:spacing w:after="0"/>
        <w:jc w:val="both"/>
        <w:rPr>
          <w:rFonts w:ascii="Times New Roman" w:hAnsi="Times New Roman" w:cs="Times New Roman"/>
          <w:sz w:val="18"/>
          <w:szCs w:val="18"/>
        </w:rPr>
      </w:pPr>
      <w:r>
        <w:rPr>
          <w:rFonts w:ascii="Times New Roman" w:hAnsi="Times New Roman"/>
          <w:sz w:val="18"/>
        </w:rPr>
        <w:t>INNHERJAUPPLÝSINGAR, INNHERJASVIK, ÓLÖGMÆT MIÐLUN INNHERJAUPPLÝSINGA OG MARKAÐSMISNOTKUN</w:t>
      </w:r>
    </w:p>
    <w:p w14:paraId="645AFC7E" w14:textId="77777777" w:rsidR="00614976" w:rsidRPr="00440F62" w:rsidRDefault="00493B6B">
      <w:pPr>
        <w:pStyle w:val="Titrearticle"/>
        <w:spacing w:before="113"/>
        <w:rPr>
          <w:rFonts w:ascii="Times New Roman" w:hAnsi="Times New Roman" w:cs="Times New Roman"/>
        </w:rPr>
      </w:pPr>
      <w:r>
        <w:rPr>
          <w:rFonts w:ascii="Times New Roman" w:hAnsi="Times New Roman"/>
        </w:rPr>
        <w:t>7. gr.</w:t>
      </w:r>
    </w:p>
    <w:p w14:paraId="11955A1F"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Innherjaupplýsingar</w:t>
      </w:r>
    </w:p>
    <w:p w14:paraId="29AF23C4"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Að því er varðar þessa reglugerð eru innherjaupplýsingar eftirfarandi tegundir upplýsinga:</w:t>
      </w:r>
    </w:p>
    <w:p w14:paraId="3EFBDB23"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lastRenderedPageBreak/>
        <w:t xml:space="preserve">a) </w:t>
      </w:r>
      <w:r>
        <w:rPr>
          <w:rFonts w:ascii="Times New Roman" w:hAnsi="Times New Roman"/>
          <w:sz w:val="18"/>
        </w:rPr>
        <w:tab/>
        <w:t>nægjanlega tilgreindar upplýsingar sem ekki hafa verið gerðar opinberar og varða, beint eða óbeint, einn eða fleiri útgefendur eða einn eða fleiri fjármálagerninga og væru líklegar, yrðu þær gerðar opinberar, til að hafa marktæk áhrif á verð fjármálagerninganna eða verð tengdra afleiddra fjármálagerninga,</w:t>
      </w:r>
    </w:p>
    <w:p w14:paraId="5F12ABC0"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í tengslum við hrávöruafleiður, nægjanlega tilgreindar upplýsingar sem hafa ekki verið gerðar opinberar og varða, beint eða óbeint, eina eða fleiri slíkar afleiður, eða varða beint tengdan stundarsamning um hrávöru, og væru líklegar, yrðu þær gerðar opinberar, til að hafa marktæk áhrif á verð slíkra afleiðna eða tengdra stundarsamninga um hrávörur, og sé um að ræða upplýsingar sem ætla má að verði birtar opinberlega eða sem krafist er birtingar á í samræmi við ákvæði laga eða reglna á Sambands- eða landsvísu, markaðsreglur, samning, venju eða hefðir, á viðkomandi markaði með hrávöruafleiður eða stundarmarkaði,</w:t>
      </w:r>
    </w:p>
    <w:p w14:paraId="6A53BD03"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í tengslum við losunarheimildir eða uppboðsvörur sem grundvallast á þeim, nægjanlega tilgreindar upplýsingar sem hafa ekki verið gerðar opinberar og varða, beint eða óbeint, einn eða fleiri slíka gerninga, og sem væru líklegar, yrðu þær gerðar opinberar, til að hafa marktæk áhrif á verð slíkra gerninga eða tengdra afleiddra fjármálagerninga,</w:t>
      </w:r>
    </w:p>
    <w:p w14:paraId="29871B3F"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að því er varðar aðila sem hefur verið falið að framkvæma fyrirmæli um fjármálagerninga eru það einnig upplýsingar sem viðskiptavinur veitir, tengjast óafgreiddum fyrirmælum hans um fjármálagerninga, eru nægjanlega tilgreindar og varða, beint eða óbeint, einn eða fleiri útgefendur eða einn eða fleiri fjármálagerninga og væru líklegar, yrðu þær gerðar opinberar, til að hafa marktæk áhrif á verð fjármálagerninganna, verð tengdra stundarsamninga um hrávörur eða verð tengdra afleiddra fjármálagerninga.</w:t>
      </w:r>
    </w:p>
    <w:p w14:paraId="3F2CFCBB" w14:textId="77777777" w:rsidR="00614976" w:rsidRPr="00440F62" w:rsidRDefault="00493B6B">
      <w:pPr>
        <w:spacing w:before="340"/>
        <w:rPr>
          <w:rFonts w:ascii="Times New Roman" w:hAnsi="Times New Roman" w:cs="Times New Roman"/>
        </w:rPr>
      </w:pPr>
      <w:r>
        <w:rPr>
          <w:rFonts w:ascii="Times New Roman" w:hAnsi="Times New Roman"/>
        </w:rPr>
        <w:t xml:space="preserve">2. </w:t>
      </w:r>
      <w:r>
        <w:rPr>
          <w:rFonts w:ascii="Times New Roman" w:hAnsi="Times New Roman"/>
        </w:rPr>
        <w:tab/>
        <w:t>Við beitingu 1. mgr. skal litið svo á að upplýsingar séu nægjanlega tilgreindar ef þær gefa til kynna aðstæður sem eru fyrir hendi eða sem ætla má að verði fyrir hendi eða atburð sem hefur átt sér stað eða sem ætla má að muni eiga sér stað, ef þær eru nægilega nákvæmar til að unnt sé að draga ályktun um möguleg áhrif þeirra aðstæðna eða atburðar á verð fjármálagerninga eða afleiddra fjármálagerninga sem þeim tengjast, tengdra stundarsamninga um hrávörur eða uppboðsvara sem grundvallast á losunarheimildum. Sé í þessu sambandi um að ræða langvarandi ferli sem ætlað er að ná fram, eða sem veldur, tilteknum aðstæðum eða tilteknum atburði má líta á þessar framtíðaraðstæður eða -atburð, og milliþrep í ferlinu sem tengjast því að ná fram eða valda þessum framtíðaraðstæðum eða -atburði, sem nægjanlega tilgreindar upplýsingar.</w:t>
      </w:r>
    </w:p>
    <w:p w14:paraId="3BE8584B" w14:textId="77777777" w:rsidR="00614976" w:rsidRPr="00440F62" w:rsidRDefault="00493B6B">
      <w:pPr>
        <w:spacing w:before="340"/>
        <w:rPr>
          <w:rFonts w:ascii="Times New Roman" w:hAnsi="Times New Roman" w:cs="Times New Roman"/>
        </w:rPr>
      </w:pPr>
      <w:r>
        <w:rPr>
          <w:rFonts w:ascii="Times New Roman" w:hAnsi="Times New Roman"/>
        </w:rPr>
        <w:t xml:space="preserve">3. </w:t>
      </w:r>
      <w:r>
        <w:rPr>
          <w:rFonts w:ascii="Times New Roman" w:hAnsi="Times New Roman"/>
        </w:rPr>
        <w:tab/>
        <w:t>Milliþrep í langvarandi ferli telst vera innherjaupplýsingar ef það, eitt og sér, uppfyllir skilyrði um innherjaupplýsingar sem um getur í þessari grein.</w:t>
      </w:r>
    </w:p>
    <w:p w14:paraId="5B8FFE3A" w14:textId="77777777" w:rsidR="00614976" w:rsidRPr="00440F62" w:rsidRDefault="00493B6B">
      <w:pPr>
        <w:spacing w:before="340"/>
        <w:rPr>
          <w:rFonts w:ascii="Times New Roman" w:hAnsi="Times New Roman" w:cs="Times New Roman"/>
        </w:rPr>
      </w:pPr>
      <w:r>
        <w:rPr>
          <w:rFonts w:ascii="Times New Roman" w:hAnsi="Times New Roman"/>
        </w:rPr>
        <w:t xml:space="preserve">4. </w:t>
      </w:r>
      <w:r>
        <w:rPr>
          <w:rFonts w:ascii="Times New Roman" w:hAnsi="Times New Roman"/>
        </w:rPr>
        <w:tab/>
        <w:t>Að því er varðar 1. mgr. eru upplýsingar sem væru líklegar, yrðu þær gerðar opinberar, til að hafa marktæk áhrif á verð fjármálagerninga, afleiddra fjármálagerninga, stundarsamninga um hrávörur sem þeim tengjast eða uppboðsvara sem grundvallast á losunarheimildum þær upplýsingar sem upplýstur fjárfestir er líklegur til að nota sem hluta af þeim grunni sem hann byggir fjárfestingarákvarðanir sínar á.</w:t>
      </w:r>
    </w:p>
    <w:p w14:paraId="3E18CDC3" w14:textId="77777777" w:rsidR="00614976" w:rsidRPr="00440F62" w:rsidRDefault="00493B6B">
      <w:pPr>
        <w:spacing w:before="340"/>
        <w:rPr>
          <w:rFonts w:ascii="Times New Roman" w:hAnsi="Times New Roman" w:cs="Times New Roman"/>
        </w:rPr>
      </w:pPr>
      <w:r>
        <w:rPr>
          <w:rFonts w:ascii="Times New Roman" w:hAnsi="Times New Roman"/>
        </w:rPr>
        <w:t>Sé um að ræða þátttakendur á markaðnum með losunarheimildir með samanlagða losun eða nafnvarmaafl við eða undir þeim viðmiðunarmörkum sem sett eru í samræmi við aðra undirgrein 2. mgr. 17. gr. teljast upplýsingar um raunlæga starfsemi þeirra ekki hafa marktæk áhrif á verð losunarheimilda, uppboðsvara sem grundvallast á þeim eða afleiddra fjármálagerninga.</w:t>
      </w:r>
    </w:p>
    <w:p w14:paraId="589A91BF" w14:textId="77777777" w:rsidR="00614976" w:rsidRPr="00440F62" w:rsidRDefault="00493B6B">
      <w:pPr>
        <w:spacing w:before="340"/>
        <w:rPr>
          <w:rFonts w:ascii="Times New Roman" w:hAnsi="Times New Roman" w:cs="Times New Roman"/>
        </w:rPr>
      </w:pPr>
      <w:r>
        <w:rPr>
          <w:rFonts w:ascii="Times New Roman" w:hAnsi="Times New Roman"/>
        </w:rPr>
        <w:t xml:space="preserve">5. </w:t>
      </w:r>
      <w:r>
        <w:rPr>
          <w:rFonts w:ascii="Times New Roman" w:hAnsi="Times New Roman"/>
        </w:rPr>
        <w:tab/>
        <w:t>Evrópska verðbréfamarkaðseftirlitsstofnunin skal gefa út viðmiðunarreglur til að gera lista til viðmiðunar, sem ekki er tæmandi, yfir upplýsingar sem ætla má að verði birtar eða sem krafist er birtingar á í samræmi við ákvæði laga eða reglna á Sambands- eða landsvísu, markaðsreglur, samning, venju eða hefðir, á viðkomandi markaði með hrávöruafleiður eða stundarmarkaði eins og um getur í b-lið 1. mgr. Evrópska verðbréfamarkaðseftirlitsstofnunin skal taka tilhlýðilegt tillit til sérstakra eiginleika þessara markaða.</w:t>
      </w:r>
    </w:p>
    <w:p w14:paraId="3CD63968" w14:textId="77777777" w:rsidR="00614976" w:rsidRPr="00440F62" w:rsidRDefault="00493B6B">
      <w:pPr>
        <w:pStyle w:val="Titrearticle"/>
        <w:spacing w:before="340"/>
        <w:rPr>
          <w:rFonts w:ascii="Times New Roman" w:hAnsi="Times New Roman" w:cs="Times New Roman"/>
        </w:rPr>
      </w:pPr>
      <w:r>
        <w:rPr>
          <w:rFonts w:ascii="Times New Roman" w:hAnsi="Times New Roman"/>
        </w:rPr>
        <w:t>8. gr.</w:t>
      </w:r>
    </w:p>
    <w:p w14:paraId="01652FA4"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Innherjasvik</w:t>
      </w:r>
    </w:p>
    <w:p w14:paraId="21E1466D"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Að því er varðar þessa reglugerð teljast það innherjasvik ef aðili býr yfir innherjaupplýsingum og notar þær til að kaupa eða selja, fyrir eigin reikning eða reikning þriðja aðila, beint eða óbeint, fjármálagerninga sem þær upplýsingar varða. Notkun innherjaupplýsinga til að afturkalla eða breyta fyrirmælum í tengslum við fjármálagerning sem upplýsingarnar varða telst einnig innherjasvik ef fyrirmælin voru lögð fram áður en hlutaðeigandi aðili bjó yfir innherjaupplýsingunum. Í tengslum við uppboð á losunarheimildum eða öðrum uppboðsvörum sem grundvallast á þeim sem eru haldin samkvæmt reglugerð (ESB) nr. 1031/2010 fellur það einnig undir notkun innherjaupplýsinga að aðili leggi fram, breyti eða afturkalli kauptilboð fyrir eigin reikning eða fyrir reikning þriðja aðila.</w:t>
      </w:r>
    </w:p>
    <w:p w14:paraId="5A577EA4" w14:textId="77777777" w:rsidR="00614976" w:rsidRPr="00440F62" w:rsidRDefault="00493B6B">
      <w:pPr>
        <w:spacing w:before="340"/>
        <w:rPr>
          <w:rFonts w:ascii="Times New Roman" w:hAnsi="Times New Roman" w:cs="Times New Roman"/>
        </w:rPr>
      </w:pPr>
      <w:r>
        <w:rPr>
          <w:rFonts w:ascii="Times New Roman" w:hAnsi="Times New Roman"/>
        </w:rPr>
        <w:lastRenderedPageBreak/>
        <w:t xml:space="preserve">2. </w:t>
      </w:r>
      <w:r>
        <w:rPr>
          <w:rFonts w:ascii="Times New Roman" w:hAnsi="Times New Roman"/>
        </w:rPr>
        <w:tab/>
        <w:t>Að því er varðar þessa reglugerð telst það ráðlegging um að annar aðili taki þátt í innherjasvikum, eða hvatningu til að taka þátt í innherjasvikum, ef aðili býr yfir innherjaupplýsingum og:</w:t>
      </w:r>
    </w:p>
    <w:p w14:paraId="69A24403"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ráðleggur, á grundvelli þeirra upplýsinga, að hinn aðilinn kaupi eða selji fjármálagerninga sem upplýsingarnar varða, eða hvetur til þess að sá aðili ráðist í slík kaup eða sölu eða</w:t>
      </w:r>
    </w:p>
    <w:p w14:paraId="111814F0"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ráðleggur, á grundvelli þeirra upplýsinga, að hinn aðilinn afturkalli eða breyti fyrirmælum í tengslum við fjármálagerning sem þær upplýsingar varða, eða hvetur til að sá aðili ráðist í slíka afturköllun eða breytingu.</w:t>
      </w:r>
    </w:p>
    <w:p w14:paraId="63E7F99A" w14:textId="77777777" w:rsidR="00614976" w:rsidRPr="00440F62" w:rsidRDefault="00493B6B">
      <w:pPr>
        <w:rPr>
          <w:rFonts w:ascii="Times New Roman" w:hAnsi="Times New Roman" w:cs="Times New Roman"/>
        </w:rPr>
      </w:pPr>
      <w:r>
        <w:rPr>
          <w:rFonts w:ascii="Times New Roman" w:hAnsi="Times New Roman"/>
        </w:rPr>
        <w:t xml:space="preserve">3. </w:t>
      </w:r>
      <w:r>
        <w:rPr>
          <w:rFonts w:ascii="Times New Roman" w:hAnsi="Times New Roman"/>
        </w:rPr>
        <w:tab/>
        <w:t>Sé farið að ráðleggingum eða hvatningu eins og um getur í 2. mgr. telst það innherjasvik í skilningi þessarar greinar ef aðilinn sem fer eftir ráðleggingunni eða hvatningunni veit eða ætti að vita að hún grundvallast á innherjaupplýsingum.</w:t>
      </w:r>
    </w:p>
    <w:p w14:paraId="555F6E8C" w14:textId="77777777" w:rsidR="00614976" w:rsidRPr="00440F62" w:rsidRDefault="00493B6B">
      <w:pPr>
        <w:spacing w:before="425"/>
        <w:rPr>
          <w:rFonts w:ascii="Times New Roman" w:hAnsi="Times New Roman" w:cs="Times New Roman"/>
        </w:rPr>
      </w:pPr>
      <w:r>
        <w:rPr>
          <w:rFonts w:ascii="Times New Roman" w:hAnsi="Times New Roman"/>
        </w:rPr>
        <w:t xml:space="preserve">4. </w:t>
      </w:r>
      <w:r>
        <w:rPr>
          <w:rFonts w:ascii="Times New Roman" w:hAnsi="Times New Roman"/>
        </w:rPr>
        <w:tab/>
        <w:t>Þessi grein gildir um alla aðila sem búa yfir innherjaupplýsingum vegna:</w:t>
      </w:r>
    </w:p>
    <w:p w14:paraId="4920D663"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setu sinnar í stjórn, starfs síns í framkvæmdastjórn eða eftirlitseiningum útgefandans eða þátttakandans á markaði með losunarheimildir,</w:t>
      </w:r>
    </w:p>
    <w:p w14:paraId="0BCD7287"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hlutdeildar í hlutafé útgefandans eða þátttakandans á markaði með losunarheimildir,</w:t>
      </w:r>
    </w:p>
    <w:p w14:paraId="63AF615C"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aðgangs að upplýsingum í krafti starfs, stöðu eða skyldna sinna eða</w:t>
      </w:r>
    </w:p>
    <w:p w14:paraId="5A36E8BA"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þess að þeir eru viðriðnir refsiverða háttsemi.</w:t>
      </w:r>
    </w:p>
    <w:p w14:paraId="078B0D67" w14:textId="77777777" w:rsidR="00614976" w:rsidRPr="00440F62" w:rsidRDefault="00493B6B">
      <w:pPr>
        <w:spacing w:before="425"/>
        <w:rPr>
          <w:rFonts w:ascii="Times New Roman" w:hAnsi="Times New Roman" w:cs="Times New Roman"/>
        </w:rPr>
      </w:pPr>
      <w:r>
        <w:rPr>
          <w:rFonts w:ascii="Times New Roman" w:hAnsi="Times New Roman"/>
        </w:rPr>
        <w:t>Þessi grein gildir einnig um alla aðila sem búa yfir innherjaupplýsingum við aðrar aðstæður en þær sem um getur í fyrstu undirgrein ef viðkomandi aðili veit eða ætti að vita að um innherjaupplýsingar er að ræða.</w:t>
      </w:r>
    </w:p>
    <w:p w14:paraId="7C8DD61F" w14:textId="77777777" w:rsidR="00614976" w:rsidRPr="00440F62" w:rsidRDefault="00493B6B">
      <w:pPr>
        <w:spacing w:before="425"/>
        <w:rPr>
          <w:rFonts w:ascii="Times New Roman" w:hAnsi="Times New Roman" w:cs="Times New Roman"/>
        </w:rPr>
      </w:pPr>
      <w:r>
        <w:rPr>
          <w:rFonts w:ascii="Times New Roman" w:hAnsi="Times New Roman"/>
        </w:rPr>
        <w:t xml:space="preserve">5. </w:t>
      </w:r>
      <w:r>
        <w:rPr>
          <w:rFonts w:ascii="Times New Roman" w:hAnsi="Times New Roman"/>
        </w:rPr>
        <w:tab/>
        <w:t>Sé aðilinn lögaðili gildir þessi grein einnig, í samræmi við landslög, um þá einstaklinga sem taka þátt í ákvörðuninni um að ráðast í kaupin, söluna, afturköllunina eða breytinguna á fyrirmælum fyrir reikning hlutaðeigandi lögaðila.</w:t>
      </w:r>
    </w:p>
    <w:p w14:paraId="685C5BD2" w14:textId="77777777" w:rsidR="00614976" w:rsidRPr="00440F62" w:rsidRDefault="00493B6B">
      <w:pPr>
        <w:pStyle w:val="Titrearticle"/>
        <w:spacing w:before="425"/>
        <w:rPr>
          <w:rFonts w:ascii="Times New Roman" w:hAnsi="Times New Roman" w:cs="Times New Roman"/>
        </w:rPr>
      </w:pPr>
      <w:r>
        <w:rPr>
          <w:rFonts w:ascii="Times New Roman" w:hAnsi="Times New Roman"/>
        </w:rPr>
        <w:t>9. gr.</w:t>
      </w:r>
    </w:p>
    <w:p w14:paraId="3A3B6B2B"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Lögmæt hegðun</w:t>
      </w:r>
    </w:p>
    <w:p w14:paraId="148B2F55"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Að því er varðar 8. og 14. gr. telst það eitt að lögaðili búi yfir, eða hafi búið yfir, innherjaupplýsingum ekki jafngilda því að hann hafi notað þær upplýsingar og þar með framið innherjasvik á grundvelli kaupa eða sölu, ef sá lögaðili:</w:t>
      </w:r>
    </w:p>
    <w:p w14:paraId="3AA39A22"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hefur komið á, hrundið í framkvæmd og viðhaldið fullnægjandi og skilvirku fyrirkomulagi og verklagi sem tryggir á skilvirkan hátt að hvorki einstaklingurinn sem tók ákvörðunina fyrir hans hönd um að kaupa eða selja fjármálagerninga sem upplýsingarnar varða, né annar einstaklingur sem kann að hafa haft áhrif á þá ákvörðun, hafi búið yfir innherjaupplýsingunum og</w:t>
      </w:r>
    </w:p>
    <w:p w14:paraId="315CE46B"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hefur ekki hvatt, ráðlagt , talið á eða með öðrum hætti haft slík áhrif á einstaklinginn sem, fyrir hönd lögaðilans, keypti eða seldi þá fjármálagerninga sem upplýsingarnar varða.</w:t>
      </w:r>
    </w:p>
    <w:p w14:paraId="53B39D15" w14:textId="77777777" w:rsidR="00614976" w:rsidRPr="00440F62" w:rsidRDefault="00493B6B">
      <w:pPr>
        <w:spacing w:before="397"/>
        <w:rPr>
          <w:rFonts w:ascii="Times New Roman" w:hAnsi="Times New Roman" w:cs="Times New Roman"/>
        </w:rPr>
      </w:pPr>
      <w:r>
        <w:rPr>
          <w:rFonts w:ascii="Times New Roman" w:hAnsi="Times New Roman"/>
        </w:rPr>
        <w:t xml:space="preserve">2. </w:t>
      </w:r>
      <w:r>
        <w:rPr>
          <w:rFonts w:ascii="Times New Roman" w:hAnsi="Times New Roman"/>
        </w:rPr>
        <w:tab/>
        <w:t>Að því er varðar 8. og 14. gr. telst það eitt að aðili búi yfir innherjaupplýsingum ekki jafngilda því að hann hafi notað þær upplýsingar og þar með framið innherjasvik á grundvelli kaupa eða sölu, ef sá aðili:</w:t>
      </w:r>
    </w:p>
    <w:p w14:paraId="2C9E2205"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er, að því er varðar fjármálagerninginn sem þær upplýsingar varða, viðskiptavaki eða hefur heimild til að koma fram sem mótaðili, og kaup eða sala fjármálagerningsins sem þær upplýsingar varða fer fram á lögmætan hátt í eðlilegu sambandi við starfsemi hans sem viðskiptavaka eða mótaðila fyrir þann fjármálagerning, eða</w:t>
      </w:r>
    </w:p>
    <w:p w14:paraId="498BE92A"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hefur heimild til að framkvæma fyrirmæli fyrir hönd þriðju aðila og kaupin eða salan á fjármálagerningunum sem fyrirmælin varða fara fram til að framkvæma slík fyrirmæli á lögmætan hátt í eðlilegu sambandi við starf, stöðu eða skyldur þess aðila.</w:t>
      </w:r>
    </w:p>
    <w:p w14:paraId="177CD7D0" w14:textId="77777777" w:rsidR="00614976" w:rsidRPr="00440F62" w:rsidRDefault="00493B6B">
      <w:pPr>
        <w:rPr>
          <w:rFonts w:ascii="Times New Roman" w:hAnsi="Times New Roman" w:cs="Times New Roman"/>
        </w:rPr>
      </w:pPr>
      <w:r>
        <w:rPr>
          <w:rFonts w:ascii="Times New Roman" w:hAnsi="Times New Roman"/>
        </w:rPr>
        <w:lastRenderedPageBreak/>
        <w:t xml:space="preserve">3. </w:t>
      </w:r>
      <w:r>
        <w:rPr>
          <w:rFonts w:ascii="Times New Roman" w:hAnsi="Times New Roman"/>
        </w:rPr>
        <w:tab/>
        <w:t>Að því er varðar 8. og 14. gr. telst það eitt að aðili búi yfir innherjaupplýsingum ekki jafngilda því að hann hafi notað þær upplýsingar og þar með framið innherjasvik á grundvelli kaupa eða sölu ef hann á í viðskiptum til að kaupa eða selja fjármálagerninga og þau viðskipti fara fram til að standa í góðri trú við skuldbindingu sem er gjaldfallin en ekki til að sniðganga bann gegn innherjasvikum og:</w:t>
      </w:r>
    </w:p>
    <w:p w14:paraId="2B6FFB17"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að sú skuldbinding er vegna fyrirmæla sem lögð voru fram eða samnings sem gerður var áður en hlutaðeigandi aðili komst yfir innherjaupplýsingarnar eða</w:t>
      </w:r>
    </w:p>
    <w:p w14:paraId="02006180"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ráðist er í viðkomandi viðskipti til að uppfylla skyldu samkvæmt lögum eða reglum sem stofnaðist áður en hlutaðeigandi aðili bjó yfir innherjaupplýsingunum.</w:t>
      </w:r>
    </w:p>
    <w:p w14:paraId="63A90B31" w14:textId="77777777" w:rsidR="00614976" w:rsidRPr="00440F62" w:rsidRDefault="00493B6B">
      <w:pPr>
        <w:spacing w:before="340"/>
        <w:rPr>
          <w:rFonts w:ascii="Times New Roman" w:hAnsi="Times New Roman" w:cs="Times New Roman"/>
        </w:rPr>
      </w:pPr>
      <w:r>
        <w:rPr>
          <w:rFonts w:ascii="Times New Roman" w:hAnsi="Times New Roman"/>
        </w:rPr>
        <w:t xml:space="preserve">4. </w:t>
      </w:r>
      <w:r>
        <w:rPr>
          <w:rFonts w:ascii="Times New Roman" w:hAnsi="Times New Roman"/>
        </w:rPr>
        <w:tab/>
        <w:t>Að því er varðar 8. og 14. gr. telst það eitt að aðili búi yfir innherjaupplýsingum ekki jafngilda því að hann hafi notað þær upplýsingar og þar með framið innherjasvik ef hann fékk þær innherjaupplýsingar við framkvæmd opinberrar yfirtöku eða samruna við félag og notar þær innherjaupplýsingar eingöngu í þeim tilgangi að framkvæma samrunann eða yfirtökuna, að því tilskildu að þegar hluthafar félagsins samþykkja samrunann eða tilboðið hafi allar innherjaupplýsingar verið gerðar opinberar eða séu með öðrum hætti ekki lengur innherjaupplýsingar.</w:t>
      </w:r>
    </w:p>
    <w:p w14:paraId="671F50A2" w14:textId="77777777" w:rsidR="00614976" w:rsidRPr="00440F62" w:rsidRDefault="00493B6B">
      <w:pPr>
        <w:spacing w:before="340"/>
        <w:rPr>
          <w:rFonts w:ascii="Times New Roman" w:hAnsi="Times New Roman" w:cs="Times New Roman"/>
        </w:rPr>
      </w:pPr>
      <w:r>
        <w:rPr>
          <w:rFonts w:ascii="Times New Roman" w:hAnsi="Times New Roman"/>
        </w:rPr>
        <w:t>Þessi málsgrein gildir ekki um uppbyggingu eignarhluta.</w:t>
      </w:r>
    </w:p>
    <w:p w14:paraId="37655508" w14:textId="77777777" w:rsidR="00614976" w:rsidRPr="00440F62" w:rsidRDefault="00493B6B">
      <w:pPr>
        <w:spacing w:before="340"/>
        <w:rPr>
          <w:rFonts w:ascii="Times New Roman" w:hAnsi="Times New Roman" w:cs="Times New Roman"/>
        </w:rPr>
      </w:pPr>
      <w:r>
        <w:rPr>
          <w:rFonts w:ascii="Times New Roman" w:hAnsi="Times New Roman"/>
        </w:rPr>
        <w:t xml:space="preserve">5. </w:t>
      </w:r>
      <w:r>
        <w:rPr>
          <w:rFonts w:ascii="Times New Roman" w:hAnsi="Times New Roman"/>
        </w:rPr>
        <w:tab/>
        <w:t>Að því er varðar 8. og 14. gr. telst það eitt að aðili noti eigin vitneskju um að hann hafi ákveðið að kaupa eða selja fjármálagerninga við kaup eða sölu þeirra ekki fela í sér notkun innherjaupplýsinga</w:t>
      </w:r>
    </w:p>
    <w:p w14:paraId="457BE940" w14:textId="77777777" w:rsidR="00614976" w:rsidRPr="00440F62" w:rsidRDefault="00493B6B">
      <w:pPr>
        <w:spacing w:before="340"/>
        <w:rPr>
          <w:rFonts w:ascii="Times New Roman" w:hAnsi="Times New Roman" w:cs="Times New Roman"/>
        </w:rPr>
      </w:pPr>
      <w:r>
        <w:rPr>
          <w:rFonts w:ascii="Times New Roman" w:hAnsi="Times New Roman"/>
        </w:rPr>
        <w:t xml:space="preserve">6. </w:t>
      </w:r>
      <w:r>
        <w:rPr>
          <w:rFonts w:ascii="Times New Roman" w:hAnsi="Times New Roman"/>
        </w:rPr>
        <w:tab/>
        <w:t>Þrátt fyrir 1.</w:t>
      </w:r>
      <w:r>
        <w:rPr>
          <w:rFonts w:ascii="Times New Roman" w:hAnsi="Times New Roman" w:cs="Times New Roman"/>
          <w:cs/>
        </w:rPr>
        <w:t>–</w:t>
      </w:r>
      <w:r>
        <w:rPr>
          <w:rFonts w:ascii="Times New Roman" w:hAnsi="Times New Roman"/>
        </w:rPr>
        <w:t>5. mgr. þessarar greinar getur brot gegn banninu við innherjasvikum sem kveðið er á um í 14. gr. samt talist hafa átt sér stað ef lögbært yfirvald kemst að þeirri niðurstöðu að ólögmæt ástæða hafi verið fyrir fyrirmælunum um að eiga viðskipti, fyrir viðskiptunum eða fyrir viðkomandi hegðun.</w:t>
      </w:r>
    </w:p>
    <w:p w14:paraId="3DB011D2" w14:textId="77777777" w:rsidR="00614976" w:rsidRPr="00440F62" w:rsidRDefault="00493B6B">
      <w:pPr>
        <w:pStyle w:val="Titrearticle"/>
        <w:spacing w:before="340"/>
        <w:rPr>
          <w:rFonts w:ascii="Times New Roman" w:hAnsi="Times New Roman" w:cs="Times New Roman"/>
        </w:rPr>
      </w:pPr>
      <w:r>
        <w:rPr>
          <w:rFonts w:ascii="Times New Roman" w:hAnsi="Times New Roman"/>
        </w:rPr>
        <w:t>10. gr.</w:t>
      </w:r>
    </w:p>
    <w:p w14:paraId="26A86967"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Ólögmæt miðlun innherjaupplýsinga</w:t>
      </w:r>
    </w:p>
    <w:p w14:paraId="25E04C2B"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Að því er varðar þessa reglugerð telst það ólögmæt miðlun innherjaupplýsinga ef aðili býr yfir innherjaupplýsingum og miðlar þeim til annars aðila, nema miðlunin fari fram í eðlilegu sambandi við starf, stöðu eða skyldur.</w:t>
      </w:r>
    </w:p>
    <w:p w14:paraId="28D6C67E" w14:textId="77777777" w:rsidR="00614976" w:rsidRPr="00440F62" w:rsidRDefault="00493B6B">
      <w:pPr>
        <w:spacing w:before="340"/>
        <w:rPr>
          <w:rFonts w:ascii="Times New Roman" w:hAnsi="Times New Roman" w:cs="Times New Roman"/>
        </w:rPr>
      </w:pPr>
      <w:r>
        <w:rPr>
          <w:rFonts w:ascii="Times New Roman" w:hAnsi="Times New Roman"/>
        </w:rPr>
        <w:t>Þessi málsgrein gildir um alla einstaklinga og lögaðila við þær aðstæður sem um getur í 4. mgr. 8. gr.</w:t>
      </w:r>
    </w:p>
    <w:p w14:paraId="5289A471" w14:textId="77777777" w:rsidR="00614976" w:rsidRPr="00440F62" w:rsidRDefault="00493B6B">
      <w:pPr>
        <w:spacing w:before="340"/>
        <w:rPr>
          <w:rFonts w:ascii="Times New Roman" w:hAnsi="Times New Roman" w:cs="Times New Roman"/>
        </w:rPr>
      </w:pPr>
      <w:r>
        <w:rPr>
          <w:rFonts w:ascii="Times New Roman" w:hAnsi="Times New Roman"/>
        </w:rPr>
        <w:t xml:space="preserve">2. </w:t>
      </w:r>
      <w:r>
        <w:rPr>
          <w:rFonts w:ascii="Times New Roman" w:hAnsi="Times New Roman"/>
        </w:rPr>
        <w:tab/>
        <w:t>Að því er varðar þessa reglugerð telst áframmiðlun ráðlegginga eða hvatningar sem um getur í 2. mgr. 8. gr. vera ólögmæt miðlun innherjaupplýsinga samkvæmt þessari grein ef aðilinn sem miðlar ráðleggingunni eða hvatningunni veit eða ætti að vita að hún grundvallast á innherjaupplýsingum.</w:t>
      </w:r>
    </w:p>
    <w:p w14:paraId="057666A2" w14:textId="77777777" w:rsidR="00614976" w:rsidRPr="00440F62" w:rsidRDefault="00493B6B">
      <w:pPr>
        <w:pStyle w:val="Titrearticle"/>
        <w:spacing w:before="340"/>
        <w:rPr>
          <w:rFonts w:ascii="Times New Roman" w:hAnsi="Times New Roman" w:cs="Times New Roman"/>
        </w:rPr>
      </w:pPr>
      <w:r>
        <w:rPr>
          <w:rFonts w:ascii="Times New Roman" w:hAnsi="Times New Roman"/>
        </w:rPr>
        <w:t>11. gr.</w:t>
      </w:r>
    </w:p>
    <w:p w14:paraId="2A4C17B0"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Markaðsþreifingar</w:t>
      </w:r>
    </w:p>
    <w:p w14:paraId="443595AD"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 xml:space="preserve">Markaðsþreifing (e. </w:t>
      </w:r>
      <w:r>
        <w:rPr>
          <w:rFonts w:ascii="Times New Roman" w:hAnsi="Times New Roman"/>
          <w:i/>
        </w:rPr>
        <w:t>market sounding</w:t>
      </w:r>
      <w:r>
        <w:rPr>
          <w:rFonts w:ascii="Times New Roman" w:hAnsi="Times New Roman"/>
        </w:rPr>
        <w:t>) felur í sér veitingu upplýsinga, áður en tilkynnt er um viðskipti, til eins eða fleiri mögulegra fjárfesta til að kanna áhuga þeirra á mögulegum viðskiptum og skilyrði sem varða þau, s.s. mögulegt umfang þeirra eða verðlagningu, frá:</w:t>
      </w:r>
    </w:p>
    <w:p w14:paraId="56BBE669"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útgefanda,</w:t>
      </w:r>
    </w:p>
    <w:p w14:paraId="01833ED0"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tilboðsgjafa fjármálagernings á eftirmarkaði, í slíku magni eða slíku virði að viðskiptin greina sig frá venjulegum viðskiptum og fela í sér söluaðferð sem grundvallast á fyrirframmati á mögulegum áhuga mögulegra fjárfesta,</w:t>
      </w:r>
    </w:p>
    <w:p w14:paraId="230D5DEC"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þátttakanda á markaði með losunarheimildir eða</w:t>
      </w:r>
    </w:p>
    <w:p w14:paraId="52D8EE97"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þriðja aðila sem kemur fram fyrir hönd eða fyrir reikning aðila sem um getur í a-, b- eða c-lið.</w:t>
      </w:r>
    </w:p>
    <w:p w14:paraId="6746039D" w14:textId="77777777" w:rsidR="00614976" w:rsidRPr="00440F62" w:rsidRDefault="00493B6B">
      <w:pPr>
        <w:spacing w:before="425"/>
        <w:rPr>
          <w:rFonts w:ascii="Times New Roman" w:hAnsi="Times New Roman" w:cs="Times New Roman"/>
        </w:rPr>
      </w:pPr>
      <w:r>
        <w:rPr>
          <w:rFonts w:ascii="Times New Roman" w:hAnsi="Times New Roman"/>
        </w:rPr>
        <w:lastRenderedPageBreak/>
        <w:t xml:space="preserve">2. </w:t>
      </w:r>
      <w:r>
        <w:rPr>
          <w:rFonts w:ascii="Times New Roman" w:hAnsi="Times New Roman"/>
        </w:rPr>
        <w:tab/>
        <w:t>Án þess að hafa áhrif á 3. mgr. 23. gr. telst það einnig markaðsþreifing ef aðili sem hyggst gera yfirtökutilboð í verðbréf félags, eða hyggur á samruna við félag, miðlar til aðila sem ráða yfir verðbréfunum, innherjaupplýsingum, að því tilskildu að:</w:t>
      </w:r>
    </w:p>
    <w:p w14:paraId="04057DA6"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upplýsingarnar séu nauðsynlegar til að gera aðilunum sem eiga rétt á verðbréfunum kleift að mynda sér skoðun á því hvort þeir vilja bjóða verðbréf sín og</w:t>
      </w:r>
    </w:p>
    <w:p w14:paraId="61B1F416"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eðlilegt sé að ákvörðunin um að gera yfirtökutilboðið eða um samrunann krefjist þess að þeir aðilar sem eiga rétt á verðbréfunum séu fúsir til að bjóða verðbréf sín.</w:t>
      </w:r>
    </w:p>
    <w:p w14:paraId="02EDE555" w14:textId="77777777" w:rsidR="00614976" w:rsidRPr="00440F62" w:rsidRDefault="00493B6B">
      <w:pPr>
        <w:spacing w:before="425"/>
        <w:rPr>
          <w:rFonts w:ascii="Times New Roman" w:hAnsi="Times New Roman" w:cs="Times New Roman"/>
        </w:rPr>
      </w:pPr>
      <w:r>
        <w:rPr>
          <w:rFonts w:ascii="Times New Roman" w:hAnsi="Times New Roman"/>
        </w:rPr>
        <w:t xml:space="preserve">3. </w:t>
      </w:r>
      <w:r>
        <w:rPr>
          <w:rFonts w:ascii="Times New Roman" w:hAnsi="Times New Roman"/>
        </w:rPr>
        <w:tab/>
        <w:t>Markaðsaðili sem miðlar upplýsingum skal, áður en hann framkvæmir markaðsþreifingu, taka sérstaklega til athugunar hvort markaðsþreifingin felur í sér miðlun innherjaupplýsinga. Markaðsaðilinn sem miðlar upplýsingunum skal gera skriflega grein fyrir niðurstöðu sinni og ástæðum hennar. Hann skal einnig afhenda lögbæra yfirvaldinu slíkar skriflegar greinargerðir sé þess óskað. Þessi skylda á við um hverja miðlun upplýsinga á meðan markaðsþreifingin stendur yfir. Markaðsaðilinn sem miðlar upplýsingunum skal uppfæra skriflegar greinargerðir sem um getur í þessari málsgrein til samræmis við það.</w:t>
      </w:r>
    </w:p>
    <w:p w14:paraId="7B83B296" w14:textId="77777777" w:rsidR="00614976" w:rsidRPr="00440F62" w:rsidRDefault="00493B6B">
      <w:pPr>
        <w:spacing w:before="425"/>
        <w:rPr>
          <w:rFonts w:ascii="Times New Roman" w:hAnsi="Times New Roman" w:cs="Times New Roman"/>
        </w:rPr>
      </w:pPr>
      <w:r>
        <w:rPr>
          <w:rFonts w:ascii="Times New Roman" w:hAnsi="Times New Roman"/>
        </w:rPr>
        <w:t xml:space="preserve">4. </w:t>
      </w:r>
      <w:r>
        <w:rPr>
          <w:rFonts w:ascii="Times New Roman" w:hAnsi="Times New Roman"/>
        </w:rPr>
        <w:tab/>
        <w:t>Að því er varðar 1. mgr. 10. gr. telst miðlun innherjaupplýsinga meðan á markaðsþreifingu stendur vera í eðlilegu sambandi við starf, stöðu eða skyldur aðila ef markaðsaðilinn sem miðlar upplýsingunum uppfyllir ákvæði 3. og 5. mgr. þessarar greinar.</w:t>
      </w:r>
    </w:p>
    <w:p w14:paraId="066713FE" w14:textId="77777777" w:rsidR="00614976" w:rsidRPr="00440F62" w:rsidRDefault="00493B6B">
      <w:pPr>
        <w:spacing w:before="425"/>
        <w:rPr>
          <w:rFonts w:ascii="Times New Roman" w:hAnsi="Times New Roman" w:cs="Times New Roman"/>
        </w:rPr>
      </w:pPr>
      <w:r>
        <w:rPr>
          <w:rFonts w:ascii="Times New Roman" w:hAnsi="Times New Roman"/>
        </w:rPr>
        <w:t xml:space="preserve">5. </w:t>
      </w:r>
      <w:r>
        <w:rPr>
          <w:rFonts w:ascii="Times New Roman" w:hAnsi="Times New Roman"/>
        </w:rPr>
        <w:tab/>
        <w:t>Að því er varðar 4. mgr. skal markaðsaðilinn, sem miðlar upplýsingunum, áður en hann miðlar þeim:</w:t>
      </w:r>
    </w:p>
    <w:p w14:paraId="3B76A641"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fá samþykki aðilans sem markaðsþreifingin beinist til fyrir að hann fái innherjaupplýsingar,</w:t>
      </w:r>
    </w:p>
    <w:p w14:paraId="51D4E12E"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upplýsa aðilann sem markaðsþreifingingin beinist til um að honum sé óheimilt að nota þær upplýsingar, eða reyna að nota þær, til að kaupa eða selja, fyrir eigin reikning eða fyrir reikning þriðja aðila, beint eða óbeint, fjármálagerninga sem þær upplýsingar varða,</w:t>
      </w:r>
    </w:p>
    <w:p w14:paraId="6ECF8C2E"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upplýsa aðilann sem markaðsþreifingingin beinist til um að honum sé óheimilt að nota þær upplýsingar, eða reyna að nota þær, með því að afturkalla eða breyta fyrirmælum sem hafa þegar verið gefin í tengslum við fjármálagerning sem þær upplýsingar varða og</w:t>
      </w:r>
    </w:p>
    <w:p w14:paraId="2B41C530" w14:textId="77777777" w:rsidR="00614976" w:rsidRPr="00440F62" w:rsidRDefault="00493B6B">
      <w:pPr>
        <w:pStyle w:val="Point0"/>
        <w:spacing w:before="425"/>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upplýsa aðilann sem markaðsþreifingingin beinist til um að með því að samþykkja að taka við upplýsingunum skuldbindi hann sig til að halda trúnað um þær.</w:t>
      </w:r>
    </w:p>
    <w:p w14:paraId="15367B50" w14:textId="77777777" w:rsidR="00614976" w:rsidRPr="00440F62" w:rsidRDefault="00493B6B">
      <w:pPr>
        <w:spacing w:before="425"/>
        <w:rPr>
          <w:rFonts w:ascii="Times New Roman" w:hAnsi="Times New Roman" w:cs="Times New Roman"/>
        </w:rPr>
      </w:pPr>
      <w:r>
        <w:rPr>
          <w:rFonts w:ascii="Times New Roman" w:hAnsi="Times New Roman"/>
        </w:rPr>
        <w:t>Markaðsaðilinn sem miðlar upplýsingunum skal gera og halda skrá með öllum upplýsingum sem veittar eru aðilanum sem markaðsþreifingingin beinist til, þ.m.t. upplýsingum sem veittar eru í samræmi við a- til d-lið fyrstu undirgreinar, og upplýsingum um deili á mögulegum fjárfestum sem upplýsingunum hefur verið miðlað til, þ.m.t., en þó ekki takmarkað við, lögaðila og einstaklinga sem koma fram fyrir hönd hins mögulega fjárfestis, og dagsetningu og tíma hverrar miðlunar. Markaðsaðilinn sem miðlar upplýsingunum skal afhenda lögbæra yfirvaldinu þá skrá sé þess óskað.</w:t>
      </w:r>
    </w:p>
    <w:p w14:paraId="66255A5E" w14:textId="77777777" w:rsidR="00614976" w:rsidRPr="00440F62" w:rsidRDefault="00493B6B">
      <w:pPr>
        <w:spacing w:before="425"/>
        <w:rPr>
          <w:rFonts w:ascii="Times New Roman" w:hAnsi="Times New Roman" w:cs="Times New Roman"/>
        </w:rPr>
      </w:pPr>
      <w:r>
        <w:rPr>
          <w:rFonts w:ascii="Times New Roman" w:hAnsi="Times New Roman"/>
        </w:rPr>
        <w:t xml:space="preserve">6. </w:t>
      </w:r>
      <w:r>
        <w:rPr>
          <w:rFonts w:ascii="Times New Roman" w:hAnsi="Times New Roman"/>
        </w:rPr>
        <w:tab/>
        <w:t>Séu upplýsingar sem hefur verið miðlað við markaðsþreifingu ekki lengur innherjaupplýsingar að mati markaðsaðilans sem miðlaði þeim skal hann upplýsa viðtakandann um það eins fljótt og unnt er.</w:t>
      </w:r>
    </w:p>
    <w:p w14:paraId="4208ABBA" w14:textId="77777777" w:rsidR="00614976" w:rsidRPr="00440F62" w:rsidRDefault="00493B6B">
      <w:pPr>
        <w:rPr>
          <w:rFonts w:ascii="Times New Roman" w:hAnsi="Times New Roman" w:cs="Times New Roman"/>
        </w:rPr>
      </w:pPr>
      <w:r>
        <w:rPr>
          <w:rFonts w:ascii="Times New Roman" w:hAnsi="Times New Roman"/>
        </w:rPr>
        <w:t>Markaðsaðilinn sem miðlaði upplýsingunum skal halda skrá yfir þær upplýsingar sem miðlað er í samræmi við þessa málsgrein og afhenda hana lögbæra yfirvaldinu sé þess óskað.</w:t>
      </w:r>
    </w:p>
    <w:p w14:paraId="61B0E7C5" w14:textId="77777777" w:rsidR="00614976" w:rsidRPr="00440F62" w:rsidRDefault="00493B6B">
      <w:pPr>
        <w:spacing w:before="386"/>
        <w:rPr>
          <w:rFonts w:ascii="Times New Roman" w:hAnsi="Times New Roman" w:cs="Times New Roman"/>
        </w:rPr>
      </w:pPr>
      <w:r>
        <w:rPr>
          <w:rFonts w:ascii="Times New Roman" w:hAnsi="Times New Roman"/>
        </w:rPr>
        <w:t xml:space="preserve">7. </w:t>
      </w:r>
      <w:r>
        <w:rPr>
          <w:rFonts w:ascii="Times New Roman" w:hAnsi="Times New Roman"/>
        </w:rPr>
        <w:tab/>
        <w:t>Þrátt fyrir ákvæði þessarar greinar skal aðilinn sem markaðsþreifingin beinist til sjálfur meta hvort hann býr yfir innherjaupplýsingum og hvenær hann býr ekki lengur yfir innherjaupplýsingum.</w:t>
      </w:r>
    </w:p>
    <w:p w14:paraId="5AB84B4E" w14:textId="77777777" w:rsidR="00614976" w:rsidRPr="00440F62" w:rsidRDefault="00493B6B">
      <w:pPr>
        <w:spacing w:before="386"/>
        <w:rPr>
          <w:rFonts w:ascii="Times New Roman" w:hAnsi="Times New Roman" w:cs="Times New Roman"/>
        </w:rPr>
      </w:pPr>
      <w:r>
        <w:rPr>
          <w:rFonts w:ascii="Times New Roman" w:hAnsi="Times New Roman"/>
        </w:rPr>
        <w:t xml:space="preserve">8. </w:t>
      </w:r>
      <w:r>
        <w:rPr>
          <w:rFonts w:ascii="Times New Roman" w:hAnsi="Times New Roman"/>
        </w:rPr>
        <w:tab/>
        <w:t>Markaðsaðilinn sem miðlar upplýsingum skal varðveita þær skrár sem um getur í þessari grein í að lágmarki fimm ár.</w:t>
      </w:r>
    </w:p>
    <w:p w14:paraId="6B2DC7E6" w14:textId="77777777" w:rsidR="00614976" w:rsidRPr="00440F62" w:rsidRDefault="00493B6B">
      <w:pPr>
        <w:spacing w:before="386"/>
        <w:rPr>
          <w:rFonts w:ascii="Times New Roman" w:hAnsi="Times New Roman" w:cs="Times New Roman"/>
        </w:rPr>
      </w:pPr>
      <w:r>
        <w:rPr>
          <w:rFonts w:ascii="Times New Roman" w:hAnsi="Times New Roman"/>
        </w:rPr>
        <w:lastRenderedPageBreak/>
        <w:t xml:space="preserve">9. </w:t>
      </w:r>
      <w:r>
        <w:rPr>
          <w:rFonts w:ascii="Times New Roman" w:hAnsi="Times New Roman"/>
        </w:rPr>
        <w:tab/>
        <w:t>Til að tryggja samræmda beitingu þessarar greinar skal Evrópska verðbréfamarkaðseftirlitsstofnunin semja drög að tæknilegum eftirlitsstöðlum til að ákvarða viðeigandi fyrirkomulag, verklag og kröfur um skráahald fyrir aðila svo þeir uppfylli þær kröfur sem mælt er fyrir um í 4., 5., 6. og 8. mgr.</w:t>
      </w:r>
    </w:p>
    <w:p w14:paraId="565AB738" w14:textId="77777777" w:rsidR="00614976" w:rsidRPr="00440F62" w:rsidRDefault="00493B6B">
      <w:pPr>
        <w:spacing w:before="386"/>
        <w:rPr>
          <w:rFonts w:ascii="Times New Roman" w:hAnsi="Times New Roman" w:cs="Times New Roman"/>
        </w:rPr>
      </w:pPr>
      <w:r>
        <w:rPr>
          <w:rFonts w:ascii="Times New Roman" w:hAnsi="Times New Roman"/>
        </w:rPr>
        <w:t>Evrópska verðbréfamarkaðseftirlitsstofnunin skal leggja þessi drög að tæknilegum eftirlitsstöðlum fyrir framkvæmdastjórnina eigi síðar en 3. júlí 2015.</w:t>
      </w:r>
    </w:p>
    <w:p w14:paraId="7133B223" w14:textId="77777777" w:rsidR="00614976" w:rsidRPr="00440F62" w:rsidRDefault="00493B6B">
      <w:pPr>
        <w:spacing w:before="386"/>
        <w:rPr>
          <w:rFonts w:ascii="Times New Roman" w:hAnsi="Times New Roman" w:cs="Times New Roman"/>
        </w:rPr>
      </w:pPr>
      <w:r>
        <w:rPr>
          <w:rFonts w:ascii="Times New Roman" w:hAnsi="Times New Roman"/>
        </w:rPr>
        <w:t>Framkvæmdastjórninni er veitt vald til að samþykkja tæknilegu eftirlitsstaðlana sem um getur í fyrstu undirgrein í samræmi við 10.</w:t>
      </w:r>
      <w:r>
        <w:rPr>
          <w:rFonts w:ascii="Times New Roman" w:hAnsi="Times New Roman" w:cs="Times New Roman"/>
          <w:cs/>
        </w:rPr>
        <w:t>–</w:t>
      </w:r>
      <w:r>
        <w:rPr>
          <w:rFonts w:ascii="Times New Roman" w:hAnsi="Times New Roman"/>
        </w:rPr>
        <w:t>14. gr. reglugerðar (ESB) nr. 1095/2010.</w:t>
      </w:r>
    </w:p>
    <w:p w14:paraId="6745DDE7" w14:textId="77777777" w:rsidR="00614976" w:rsidRPr="00440F62" w:rsidRDefault="00493B6B">
      <w:pPr>
        <w:spacing w:before="386"/>
        <w:rPr>
          <w:rFonts w:ascii="Times New Roman" w:hAnsi="Times New Roman" w:cs="Times New Roman"/>
        </w:rPr>
      </w:pPr>
      <w:r>
        <w:rPr>
          <w:rFonts w:ascii="Times New Roman" w:hAnsi="Times New Roman"/>
        </w:rPr>
        <w:t xml:space="preserve">10. </w:t>
      </w:r>
      <w:r>
        <w:rPr>
          <w:rFonts w:ascii="Times New Roman" w:hAnsi="Times New Roman"/>
        </w:rPr>
        <w:tab/>
        <w:t>Til að tryggja samræmd skilyrði beitingar þessarar greinar skal Evrópska verðbréfamarkaðseftirlitsstofnunin semja drög að tæknilegum framkvæmdarstöðlum til að tilgreina þau kerfi og snið tilkynninga sem aðilar skulu nota til að uppfylla þær kröfur sem gerðar eru með 4., 5., 6. og 8. mgr. þessarar greinar, einkum nákvæmlega það snið skránna sem um getur í 4.</w:t>
      </w:r>
      <w:r>
        <w:rPr>
          <w:rFonts w:ascii="Times New Roman" w:hAnsi="Times New Roman" w:cs="Times New Roman"/>
          <w:cs/>
        </w:rPr>
        <w:t>–</w:t>
      </w:r>
      <w:r>
        <w:rPr>
          <w:rFonts w:ascii="Times New Roman" w:hAnsi="Times New Roman"/>
        </w:rPr>
        <w:t>8. mgr. og tæknilegar aðferðir til viðeigandi veitingar þeirra upplýsinga sem um getur í 6. mgr. til aðilans sem markaðsþreifingin beinist til.</w:t>
      </w:r>
    </w:p>
    <w:p w14:paraId="7E5EC40D" w14:textId="77777777" w:rsidR="00614976" w:rsidRPr="00440F62" w:rsidRDefault="00493B6B">
      <w:pPr>
        <w:spacing w:before="386"/>
        <w:rPr>
          <w:rFonts w:ascii="Times New Roman" w:hAnsi="Times New Roman" w:cs="Times New Roman"/>
        </w:rPr>
      </w:pPr>
      <w:r>
        <w:rPr>
          <w:rFonts w:ascii="Times New Roman" w:hAnsi="Times New Roman"/>
        </w:rPr>
        <w:t>Evrópska verðbréfamarkaðseftirlitsstofnunin skal leggja þessi drög að tæknilegum framkvæmdarstöðlum fyrir framkvæmdastjórnina eigi síðar en 3. júlí 2015.</w:t>
      </w:r>
    </w:p>
    <w:p w14:paraId="14941E76" w14:textId="77777777" w:rsidR="00614976" w:rsidRPr="00440F62" w:rsidRDefault="00493B6B">
      <w:pPr>
        <w:spacing w:before="386"/>
        <w:rPr>
          <w:rFonts w:ascii="Times New Roman" w:hAnsi="Times New Roman" w:cs="Times New Roman"/>
        </w:rPr>
      </w:pPr>
      <w:r>
        <w:rPr>
          <w:rFonts w:ascii="Times New Roman" w:hAnsi="Times New Roman"/>
        </w:rPr>
        <w:t>Framkvæmdastjórninni er veitt vald til að samþykkja tæknilegu framkvæmdastaðlana sem um getur í fyrstu undirgrein í samræmi við 15. gr. reglugerðar (ESB) nr. 1095/2010.</w:t>
      </w:r>
    </w:p>
    <w:p w14:paraId="11615289" w14:textId="77777777" w:rsidR="00614976" w:rsidRPr="00440F62" w:rsidRDefault="00493B6B">
      <w:pPr>
        <w:spacing w:before="386"/>
        <w:rPr>
          <w:rFonts w:ascii="Times New Roman" w:hAnsi="Times New Roman" w:cs="Times New Roman"/>
        </w:rPr>
      </w:pPr>
      <w:r>
        <w:rPr>
          <w:rFonts w:ascii="Times New Roman" w:hAnsi="Times New Roman"/>
        </w:rPr>
        <w:t xml:space="preserve">11. </w:t>
      </w:r>
      <w:r>
        <w:rPr>
          <w:rFonts w:ascii="Times New Roman" w:hAnsi="Times New Roman"/>
        </w:rPr>
        <w:tab/>
        <w:t>Evrópska bankaeftirlitsstofnunin skal gefa út viðmiðunarreglur í samræmi við 16. gr. reglugerðar (ESB) nr. 1095/2010 sem beint er til aðila sem markaðsþreifingar beinast til, að því er varðar:</w:t>
      </w:r>
    </w:p>
    <w:p w14:paraId="5DA8180D"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þá þætti sem slíkir aðilar skulu taka tillit til þegar upplýsingum er miðlað til þeirra sem hluti af markaðsþreifingu, svo þeir geti metið hvort upplýsingarnar séu innherjaupplýsingar,</w:t>
      </w:r>
    </w:p>
    <w:p w14:paraId="14AF931A"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þær ráðstafanir sem slíkir aðilar skulu gera, ef innherjaupplýsingum hefur verið miðlað til þeirra, til að uppfylla ákvæði 8. og 10. gr. þessarar reglugerðar og</w:t>
      </w:r>
    </w:p>
    <w:p w14:paraId="2EAB00E6"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þær skrár sem slíkir aðilar skulu halda til að sýna fram á að þeir hafi uppfyllt ákvæði 8. og 10. gr. þessarar reglugerðar.</w:t>
      </w:r>
    </w:p>
    <w:p w14:paraId="714E30B9" w14:textId="77777777" w:rsidR="00614976" w:rsidRPr="00440F62" w:rsidRDefault="00493B6B">
      <w:pPr>
        <w:pStyle w:val="Titrearticle"/>
        <w:spacing w:before="386"/>
        <w:rPr>
          <w:rFonts w:ascii="Times New Roman" w:hAnsi="Times New Roman" w:cs="Times New Roman"/>
        </w:rPr>
      </w:pPr>
      <w:r>
        <w:rPr>
          <w:rFonts w:ascii="Times New Roman" w:hAnsi="Times New Roman"/>
        </w:rPr>
        <w:t>12. gr.</w:t>
      </w:r>
    </w:p>
    <w:p w14:paraId="5FB019BF"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Markaðsmisnotkun</w:t>
      </w:r>
    </w:p>
    <w:p w14:paraId="01D8AE00"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Að því er varðar þessa reglugerð tekur markaðsmisnotkun til eftirfarandi athæfis:</w:t>
      </w:r>
    </w:p>
    <w:p w14:paraId="7097E1E8"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að eiga í viðskiptum, leggja fram viðskiptafyrirmæli eða önnur hegðun sem:</w:t>
      </w:r>
    </w:p>
    <w:p w14:paraId="0DC26C0F" w14:textId="77777777" w:rsidR="00614976" w:rsidRPr="00440F62" w:rsidRDefault="00493B6B">
      <w:pPr>
        <w:pStyle w:val="Point1"/>
        <w:spacing w:before="386"/>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gefur, eða líklegt er að gefi, ranga eða villandi mynd af framboði á, eftirspurn eftir eða verði fjármálagernings, tengds stundarsamnings um hrávörur eða uppboðsvöru sem grundvallast á losunarheimildum eða</w:t>
      </w:r>
    </w:p>
    <w:p w14:paraId="76B83FB5" w14:textId="77777777" w:rsidR="00614976" w:rsidRPr="00440F62" w:rsidRDefault="00493B6B">
      <w:pPr>
        <w:pStyle w:val="Point1"/>
        <w:rPr>
          <w:rFonts w:ascii="Times New Roman" w:hAnsi="Times New Roman" w:cs="Times New Roman"/>
          <w:sz w:val="18"/>
          <w:szCs w:val="18"/>
        </w:rPr>
      </w:pPr>
      <w:r>
        <w:rPr>
          <w:rFonts w:ascii="Times New Roman" w:hAnsi="Times New Roman"/>
          <w:sz w:val="18"/>
        </w:rPr>
        <w:t xml:space="preserve">ii. </w:t>
      </w:r>
      <w:r>
        <w:rPr>
          <w:rFonts w:ascii="Times New Roman" w:hAnsi="Times New Roman"/>
          <w:sz w:val="18"/>
        </w:rPr>
        <w:tab/>
        <w:t>tryggir, eða líklegt er að tryggi, óeðlilegt eða tilbúið verð eins eða fleiri fjármálagerninga, tengds stundarsamnings um hrávörur eða uppboðsvöru sem grundvallast á losunarheimildum,</w:t>
      </w:r>
    </w:p>
    <w:p w14:paraId="1570EECE"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ab/>
        <w:t>nema aðilinn sem á í viðskiptum, leggur fram viðskiptafyrirmæli eða sýnir af sér viðkomandi aðra hegðun sýni fram á að þau viðskipti, fyrirmæli eða sú hegðun eigi sér lögmætar ástæður og samræmist viðurkenndri markaðsframkvæmd eins og ákvarðað er skv. 13. gr.,</w:t>
      </w:r>
    </w:p>
    <w:p w14:paraId="2886059E"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að eiga í viðskiptum, leggja fram viðskiptafyrirmæli eða sýna af sér annað athæfi eða hegðun sem hefur áhrif, eða er líklegt til að hafa áhrif, á verð eins eða fleiri fjármálagerninga, tengds stundarsamnings um hrávörur eða uppboðsvöru sem grundvallast á losunarheimildum, með slíkum hætti að tilbúningi eða öðru formi blekkingar eða klækja er beitt,</w:t>
      </w:r>
    </w:p>
    <w:p w14:paraId="38923B64"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lastRenderedPageBreak/>
        <w:t xml:space="preserve">c) </w:t>
      </w:r>
      <w:r>
        <w:rPr>
          <w:rFonts w:ascii="Times New Roman" w:hAnsi="Times New Roman"/>
          <w:sz w:val="18"/>
        </w:rPr>
        <w:tab/>
        <w:t>að dreifa upplýsingum gegnum fjölmiðla, þ.m.t. netið, eða með einhverjum öðrum hætti, sem gefa eða eru líklegar til að gefa ranga eða villandi mynd af framboði á, eftirspurn eftir eða verði fjármálagernings, tengds stundarsamnings um hrávörur eða uppboðsvöru sem grundvallast á losunarheimildum, eða sem tryggja eða eru líklegar til að tryggja óeðlilegt eða tilbúið verð eins eða fleiri fjármálagerninga, tengds stundarsamnings um hrávörur eða uppboðsvöru sem grundvallast á losunarheimildum, þ.m.t. að dreifa orðrómi, ef aðilinn sem dreifði upplýsingunum vissi, eða hefði mátt vita, að þær væru rangar eða villandi,</w:t>
      </w:r>
    </w:p>
    <w:p w14:paraId="5CFD3F9F"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að senda rangar eða villandi upplýsingar eða leggja fram röng eða villandi inntaksgögn í tengslum við viðmiðunargildi ef aðilinn sem sendi upplýsingarnar eða lagði fram inntaksgögnin vissi, eða hefði mátt vita, að þau væru röng eða villandi, eða önnur hegðun sem felur í sér fölsun á útreikningi viðmiðunargildis.</w:t>
      </w:r>
    </w:p>
    <w:p w14:paraId="7A7E9DDC" w14:textId="77777777" w:rsidR="00614976" w:rsidRPr="00440F62" w:rsidRDefault="00493B6B">
      <w:pPr>
        <w:spacing w:before="363"/>
        <w:rPr>
          <w:rFonts w:ascii="Times New Roman" w:hAnsi="Times New Roman" w:cs="Times New Roman"/>
        </w:rPr>
      </w:pPr>
      <w:r>
        <w:rPr>
          <w:rFonts w:ascii="Times New Roman" w:hAnsi="Times New Roman"/>
        </w:rPr>
        <w:t xml:space="preserve">2. </w:t>
      </w:r>
      <w:r>
        <w:rPr>
          <w:rFonts w:ascii="Times New Roman" w:hAnsi="Times New Roman"/>
        </w:rPr>
        <w:tab/>
        <w:t>Meðal annars eftirfarandi hegðun telst vera markaðsmisnotkun:</w:t>
      </w:r>
    </w:p>
    <w:p w14:paraId="667AFEB9"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það að aðili eða nokkrir aðilar í samstarfi aðhafist til ná markaðsráðandi stöðu yfir framboði á eða eftirspurn eftir fjármálagerningi, tengdum stundarsamningi um hrávörur eða uppboðsvöru sem grundvallast á losunarheimildum, sem hefur í för með sér, eða er líklegt til að hafa í för með sér, beina eða óbeina stýringu á kaup- eða söluverði eða skapar, eða er líklegt til að skapa, önnur ósanngjörn viðskiptaskilyrði,</w:t>
      </w:r>
    </w:p>
    <w:p w14:paraId="178AFE83"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kaup eða sala á fjármálagerningum, við opnun eða lokun markaðar, sem er villandi, eða líkleg til að vera villandi, fyrir fjárfesta sem aðhafast á grundvelli birts verðs, þ.m.t. opnunar- eða lokaverðs,</w:t>
      </w:r>
    </w:p>
    <w:p w14:paraId="4A52B25E"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að leggja fram fyrirmæli á viðskiptavettvangi, þ.m.t. afturköllun eða breyting á fyrirmælum, með tiltækum viðskiptaaðferðum, þ.m.t. með rafrænum hætti, s.s. algríms- og hátíðniviðskiptum, sem hafa einhver þau áhrif sem um getur í a- eða b-lið 1. mgr. með því að:</w:t>
      </w:r>
    </w:p>
    <w:p w14:paraId="6191A4A0" w14:textId="77777777" w:rsidR="00614976" w:rsidRPr="00440F62" w:rsidRDefault="00493B6B">
      <w:pPr>
        <w:pStyle w:val="Point1"/>
        <w:spacing w:before="363"/>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trufla eða tefja virkni viðskiptakerfis viðskiptavettvangsins eða vera líkleg til að gera það,</w:t>
      </w:r>
    </w:p>
    <w:p w14:paraId="2B657E38" w14:textId="77777777" w:rsidR="00614976" w:rsidRPr="00440F62" w:rsidRDefault="00493B6B">
      <w:pPr>
        <w:pStyle w:val="Point1"/>
        <w:spacing w:before="363"/>
        <w:rPr>
          <w:rFonts w:ascii="Times New Roman" w:hAnsi="Times New Roman" w:cs="Times New Roman"/>
          <w:sz w:val="18"/>
          <w:szCs w:val="18"/>
        </w:rPr>
      </w:pPr>
      <w:r>
        <w:rPr>
          <w:rFonts w:ascii="Times New Roman" w:hAnsi="Times New Roman"/>
          <w:sz w:val="18"/>
        </w:rPr>
        <w:t xml:space="preserve">ii. </w:t>
      </w:r>
      <w:r>
        <w:rPr>
          <w:rFonts w:ascii="Times New Roman" w:hAnsi="Times New Roman"/>
          <w:sz w:val="18"/>
        </w:rPr>
        <w:tab/>
        <w:t>torvelda öðrum aðilum að greina raunveruleg fyrirmæli í viðskiptakerfi viðskiptavettvangsins, eða vera líkleg til að gera það, þ.m.t. með því að setja inn fyrirmæli sem valda yfirálagi eða röskun á tilboðaskránni eða</w:t>
      </w:r>
    </w:p>
    <w:p w14:paraId="6FA7F9FD" w14:textId="77777777" w:rsidR="00614976" w:rsidRPr="00440F62" w:rsidRDefault="00493B6B">
      <w:pPr>
        <w:pStyle w:val="Point1"/>
        <w:spacing w:before="363"/>
        <w:rPr>
          <w:rFonts w:ascii="Times New Roman" w:hAnsi="Times New Roman" w:cs="Times New Roman"/>
          <w:sz w:val="18"/>
          <w:szCs w:val="18"/>
        </w:rPr>
      </w:pPr>
      <w:r>
        <w:rPr>
          <w:rFonts w:ascii="Times New Roman" w:hAnsi="Times New Roman"/>
          <w:sz w:val="18"/>
        </w:rPr>
        <w:t xml:space="preserve">iii. </w:t>
      </w:r>
      <w:r>
        <w:rPr>
          <w:rFonts w:ascii="Times New Roman" w:hAnsi="Times New Roman"/>
          <w:sz w:val="18"/>
        </w:rPr>
        <w:tab/>
        <w:t>gefa, eða vera líkleg til að gefa ranga eða villandi mynd af framboði á, eftirspurn eftir eða verði fjármálagernings, einkum með því að setja inn fyrirmæli til að setja af stað eða auka tiltekna leitni,</w:t>
      </w:r>
    </w:p>
    <w:p w14:paraId="1A2E6256" w14:textId="77777777" w:rsidR="00614976" w:rsidRPr="00440F62" w:rsidRDefault="00493B6B">
      <w:pPr>
        <w:pStyle w:val="Point0"/>
        <w:spacing w:before="363"/>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að notfæra sér, öðru hverju eða reglulega, aðgang að hefðbundnum eða rafrænum miðlum til að láta í ljós álit sitt á fjármálagerningi, tengdum stundarsamningi um hrávörur eða uppboðsvöru sem grundvallast á losunarheimildum (eða, óbeint, láta í ljós álit sitt á útgefandanum) og hafa áður tekið stöður í þeim gerningi, tengdum stundarsamningi um hrávörur eða uppboðsvöru sem grundvallast á losunarheimildum og hagnast síðan á áhrifum þess álits sem látið er í ljós á verð þess gernings, tengds stundarsamnings um hrávörur eða uppboðsvöru sem grundvallast á losunarheimildum, án þess að hafa á sama tíma greint opinberlega frá þeim hagsmunaárekstri á tilhlýðilegan og skilvirkan hátt,</w:t>
      </w:r>
    </w:p>
    <w:p w14:paraId="007F47CD"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e) </w:t>
      </w:r>
      <w:r>
        <w:rPr>
          <w:rFonts w:ascii="Times New Roman" w:hAnsi="Times New Roman"/>
          <w:sz w:val="18"/>
        </w:rPr>
        <w:tab/>
        <w:t>kaup eða sala á eftirmarkaði á losunarheimildum eða skyldum afleiðum áður en uppboð fer fram samkvæmt reglugerð (ESB) nr. 1031/2010, sem hefur þau áhrif að halda uppboðsverði uppboðsvöru á óeðlilegu eða tilbúnu stigi eða að blekkja bjóðendur í uppboðunum.</w:t>
      </w:r>
    </w:p>
    <w:p w14:paraId="2DF22CAF" w14:textId="77777777" w:rsidR="00614976" w:rsidRPr="00440F62" w:rsidRDefault="00493B6B">
      <w:pPr>
        <w:spacing w:before="454"/>
        <w:rPr>
          <w:rFonts w:ascii="Times New Roman" w:hAnsi="Times New Roman" w:cs="Times New Roman"/>
        </w:rPr>
      </w:pPr>
      <w:r>
        <w:rPr>
          <w:rFonts w:ascii="Times New Roman" w:hAnsi="Times New Roman"/>
        </w:rPr>
        <w:t xml:space="preserve">3. </w:t>
      </w:r>
      <w:r>
        <w:rPr>
          <w:rFonts w:ascii="Times New Roman" w:hAnsi="Times New Roman"/>
        </w:rPr>
        <w:tab/>
        <w:t>Að því er varðar beitingu a- og b-liðar 1. mgr., og án þess að hafa áhrif á þá hegðun sem um getur í 2. mgr., er í I. viðauka að finna viðmið, sem ekki eru tæmandi, um beitingu tilbúnings eða annars forms blekkingar eða klækja , auk viðmiða, sem ekki eru tæmandi, um það hvort gefin er röng eða villandi mynd og hvort leitast er við að tryggja óeðlilegt verð.</w:t>
      </w:r>
    </w:p>
    <w:p w14:paraId="3EA90BAB" w14:textId="77777777" w:rsidR="00614976" w:rsidRPr="00440F62" w:rsidRDefault="00493B6B">
      <w:pPr>
        <w:spacing w:before="454"/>
        <w:rPr>
          <w:rFonts w:ascii="Times New Roman" w:hAnsi="Times New Roman" w:cs="Times New Roman"/>
        </w:rPr>
      </w:pPr>
      <w:r>
        <w:rPr>
          <w:rFonts w:ascii="Times New Roman" w:hAnsi="Times New Roman"/>
        </w:rPr>
        <w:t xml:space="preserve">4. </w:t>
      </w:r>
      <w:r>
        <w:rPr>
          <w:rFonts w:ascii="Times New Roman" w:hAnsi="Times New Roman"/>
        </w:rPr>
        <w:tab/>
        <w:t>Sé sá aðili sem um getur í þessari grein lögaðili gildir þessi grein einnig, í samræmi við landslög, um þá einstaklinga sem taka þátt í þeirri ákvörðun að aðhafast fyrir reikning hlutaðeigandi lögaðila.</w:t>
      </w:r>
    </w:p>
    <w:p w14:paraId="76317925" w14:textId="77777777" w:rsidR="00614976" w:rsidRPr="00440F62" w:rsidRDefault="00493B6B">
      <w:pPr>
        <w:spacing w:before="454"/>
        <w:rPr>
          <w:rFonts w:ascii="Times New Roman" w:hAnsi="Times New Roman" w:cs="Times New Roman"/>
        </w:rPr>
      </w:pPr>
      <w:r>
        <w:rPr>
          <w:rFonts w:ascii="Times New Roman" w:hAnsi="Times New Roman"/>
        </w:rPr>
        <w:t xml:space="preserve">5. </w:t>
      </w:r>
      <w:r>
        <w:rPr>
          <w:rFonts w:ascii="Times New Roman" w:hAnsi="Times New Roman"/>
        </w:rPr>
        <w:tab/>
        <w:t>Framkvæmdastjórninni skal falið vald til að samþykkja framseldar gerðir, í samræmi við 35. gr., sem tilgreina þau viðmið sem mælt er fyrir um í I. viðauka, til að skýra þætti þeirra og taka tillit til tækniþróunar á fjármálamörkuðum.</w:t>
      </w:r>
    </w:p>
    <w:p w14:paraId="630176AD" w14:textId="77777777" w:rsidR="00614976" w:rsidRPr="00440F62" w:rsidRDefault="00493B6B">
      <w:pPr>
        <w:pStyle w:val="Titrearticle"/>
        <w:spacing w:before="454"/>
        <w:rPr>
          <w:rFonts w:ascii="Times New Roman" w:hAnsi="Times New Roman" w:cs="Times New Roman"/>
        </w:rPr>
      </w:pPr>
      <w:r>
        <w:rPr>
          <w:rFonts w:ascii="Times New Roman" w:hAnsi="Times New Roman"/>
        </w:rPr>
        <w:lastRenderedPageBreak/>
        <w:t>13. gr.</w:t>
      </w:r>
    </w:p>
    <w:p w14:paraId="4A32BCF7"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Viðurkennd markaðsframkvæmd</w:t>
      </w:r>
    </w:p>
    <w:p w14:paraId="17881BB6"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Bannið sem um getur í 15. gr. gildir ekki um það athæfi sem um getur í a-lið 1. mgr. 12. gr., að því tilskildu að aðilinn sem á í viðskiptum, leggur fram viðskiptafyrirmæli eða sýnir af sér viðkomandi aðra hegðun sýni fram á að þau viðskipti, fyrirmæli eða sú hegðun eigi sér lögmætar ástæður og samræmist viðurkenndri markaðsframkvæmd eins og hún er ákvörðuð samkvæmt þessari grein.</w:t>
      </w:r>
    </w:p>
    <w:p w14:paraId="5B9BCFA3" w14:textId="77777777" w:rsidR="00614976" w:rsidRPr="00440F62" w:rsidRDefault="00493B6B">
      <w:pPr>
        <w:spacing w:before="454"/>
        <w:rPr>
          <w:rFonts w:ascii="Times New Roman" w:hAnsi="Times New Roman" w:cs="Times New Roman"/>
        </w:rPr>
      </w:pPr>
      <w:r>
        <w:rPr>
          <w:rFonts w:ascii="Times New Roman" w:hAnsi="Times New Roman"/>
        </w:rPr>
        <w:t xml:space="preserve">2. </w:t>
      </w:r>
      <w:r>
        <w:rPr>
          <w:rFonts w:ascii="Times New Roman" w:hAnsi="Times New Roman"/>
        </w:rPr>
        <w:tab/>
        <w:t>Lögbæru yfirvaldi er heimilt að ákvarða að um sé að ræða viðurkennda markaðsframkvæmd með tilliti til eftirfarandi viðmiða:</w:t>
      </w:r>
    </w:p>
    <w:p w14:paraId="037974BD" w14:textId="77777777" w:rsidR="00614976" w:rsidRPr="00440F62" w:rsidRDefault="00493B6B">
      <w:pPr>
        <w:pStyle w:val="Point0"/>
        <w:spacing w:before="454"/>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hvort markaðsframkvæmdin veitir umtalsvert gagnsæi á markaðnum,</w:t>
      </w:r>
    </w:p>
    <w:p w14:paraId="658025F0" w14:textId="77777777" w:rsidR="00614976" w:rsidRPr="00440F62" w:rsidRDefault="00493B6B">
      <w:pPr>
        <w:pStyle w:val="Point0"/>
        <w:spacing w:before="454"/>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hvort markaðsframkvæmdin tryggir mikla vernd fyrir starfsemi markaðsafla og eðlilegt samspil framboðs og eftirspurnar,</w:t>
      </w:r>
    </w:p>
    <w:p w14:paraId="003C59A2" w14:textId="77777777" w:rsidR="00614976" w:rsidRPr="00440F62" w:rsidRDefault="00493B6B">
      <w:pPr>
        <w:pStyle w:val="Point0"/>
        <w:spacing w:before="454"/>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hvort markaðsframkvæmdin hefur jákvæð áhrif á seljanleika og skilvirkni á markaði,</w:t>
      </w:r>
    </w:p>
    <w:p w14:paraId="26474F7B" w14:textId="77777777" w:rsidR="00614976" w:rsidRPr="00440F62" w:rsidRDefault="00493B6B">
      <w:pPr>
        <w:pStyle w:val="Point0"/>
        <w:spacing w:before="454"/>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hvort með viðkomandi markaðsframkvæmd sé tekið tillit til viðskiptafyrirkomulags viðkomandi markaðar og markaðsaðilum gert kleift að bregðast á tilhlýðilegan hátt og tímanlega við þeim nýju markaðsaðstæðum sem framkvæmdin skapar,</w:t>
      </w:r>
    </w:p>
    <w:p w14:paraId="18C0DAEF" w14:textId="77777777" w:rsidR="00614976" w:rsidRPr="00440F62" w:rsidRDefault="00493B6B">
      <w:pPr>
        <w:pStyle w:val="Point0"/>
        <w:spacing w:before="454"/>
        <w:rPr>
          <w:rFonts w:ascii="Times New Roman" w:hAnsi="Times New Roman" w:cs="Times New Roman"/>
          <w:sz w:val="18"/>
          <w:szCs w:val="18"/>
        </w:rPr>
      </w:pPr>
      <w:r>
        <w:rPr>
          <w:rFonts w:ascii="Times New Roman" w:hAnsi="Times New Roman"/>
          <w:sz w:val="18"/>
        </w:rPr>
        <w:t xml:space="preserve">e) </w:t>
      </w:r>
      <w:r>
        <w:rPr>
          <w:rFonts w:ascii="Times New Roman" w:hAnsi="Times New Roman"/>
          <w:sz w:val="18"/>
        </w:rPr>
        <w:tab/>
        <w:t>hvort markaðsframkvæmdin veldur áhættu fyrir heilleika beint eða óbeint tengdra markaða, hvort sem þeir eru skipulegir eða ekki, með viðkomandi fjármálagerning innan Sambandsins,</w:t>
      </w:r>
    </w:p>
    <w:p w14:paraId="399BBBFF" w14:textId="77777777" w:rsidR="00614976" w:rsidRPr="00440F62" w:rsidRDefault="00493B6B">
      <w:pPr>
        <w:pStyle w:val="Point0"/>
        <w:spacing w:before="454"/>
        <w:rPr>
          <w:rFonts w:ascii="Times New Roman" w:hAnsi="Times New Roman" w:cs="Times New Roman"/>
          <w:sz w:val="18"/>
          <w:szCs w:val="18"/>
        </w:rPr>
      </w:pPr>
      <w:r>
        <w:rPr>
          <w:rFonts w:ascii="Times New Roman" w:hAnsi="Times New Roman"/>
          <w:sz w:val="18"/>
        </w:rPr>
        <w:t xml:space="preserve">f) </w:t>
      </w:r>
      <w:r>
        <w:rPr>
          <w:rFonts w:ascii="Times New Roman" w:hAnsi="Times New Roman"/>
          <w:sz w:val="18"/>
        </w:rPr>
        <w:tab/>
        <w:t>niðurstaðna hvers kyns rannsóknar lögbærs yfirvalds eða annars yfirvalds á viðkomandi markaðsframkvæmd, einkum hvort hún brýtur í bága við lög eða reglur sem ætlað er að koma í veg fyrir markaðssvik eða við siðareglur, án tillits til þess hvort hún varðar viðkomandi markað eða beint eða óbeint tengda markaði innan Sambandsins, og</w:t>
      </w:r>
    </w:p>
    <w:p w14:paraId="2687EFD1" w14:textId="77777777" w:rsidR="00614976" w:rsidRPr="00440F62" w:rsidRDefault="00493B6B">
      <w:pPr>
        <w:pStyle w:val="Point0"/>
        <w:spacing w:before="454"/>
        <w:rPr>
          <w:rFonts w:ascii="Times New Roman" w:hAnsi="Times New Roman" w:cs="Times New Roman"/>
          <w:sz w:val="18"/>
          <w:szCs w:val="18"/>
        </w:rPr>
      </w:pPr>
      <w:r>
        <w:rPr>
          <w:rFonts w:ascii="Times New Roman" w:hAnsi="Times New Roman"/>
          <w:sz w:val="18"/>
        </w:rPr>
        <w:t xml:space="preserve">g) </w:t>
      </w:r>
      <w:r>
        <w:rPr>
          <w:rFonts w:ascii="Times New Roman" w:hAnsi="Times New Roman"/>
          <w:sz w:val="18"/>
        </w:rPr>
        <w:tab/>
        <w:t>eiginleika í uppbyggingu viðkomandi markaðar, m.a. hvort hann er skipulegur eða ekki, tegunda fjármálagerninga sem viðskipti eru með og tegunda markaðsaðila, þ.m.t. hve mikil þátttaka almennra fjárfesta er á viðkomandi markaði.</w:t>
      </w:r>
    </w:p>
    <w:p w14:paraId="4807F805" w14:textId="77777777" w:rsidR="00614976" w:rsidRPr="00440F62" w:rsidRDefault="00493B6B">
      <w:pPr>
        <w:rPr>
          <w:rFonts w:ascii="Times New Roman" w:hAnsi="Times New Roman" w:cs="Times New Roman"/>
        </w:rPr>
      </w:pPr>
      <w:r>
        <w:rPr>
          <w:rFonts w:ascii="Times New Roman" w:hAnsi="Times New Roman"/>
        </w:rPr>
        <w:t>Markaðsframkvæmd sem lögbært yfirvald hefur viðurkennt á tilteknum markaði telst ekki gilda um aðra markaði nema lögbær yfirvöld þeirra markaða hafi samþykkt þá framkvæmd samkvæmt þessari grein.</w:t>
      </w:r>
    </w:p>
    <w:p w14:paraId="74C2C283" w14:textId="77777777" w:rsidR="00614976" w:rsidRPr="00440F62" w:rsidRDefault="00493B6B">
      <w:pPr>
        <w:spacing w:before="437"/>
        <w:rPr>
          <w:rFonts w:ascii="Times New Roman" w:hAnsi="Times New Roman" w:cs="Times New Roman"/>
        </w:rPr>
      </w:pPr>
      <w:r>
        <w:rPr>
          <w:rFonts w:ascii="Times New Roman" w:hAnsi="Times New Roman"/>
        </w:rPr>
        <w:t xml:space="preserve">3. </w:t>
      </w:r>
      <w:r>
        <w:rPr>
          <w:rFonts w:ascii="Times New Roman" w:hAnsi="Times New Roman"/>
        </w:rPr>
        <w:tab/>
        <w:t>Áður en lögbært yfirvald viðurkennir markaðsframkvæmd í samræmi við 2. mgr. skal það tilkynna Evrópsku verðbréfamarkaðseftirlitsstofnuninni og öðrum lögbærum yfirvöldum um þá fyrirætlan sína að viðurkenna markaðsframkvæmd og veita upplýsingar um matið sem skal gert í samræmi við þau viðmið sem mælt er fyrir um í 2. mgr. Slíka tilkynningu skal senda a.m.k. þremur mánuðum áður en viðurkenndu markaðsframkvæmdinni er ætlað að taka gildi.</w:t>
      </w:r>
    </w:p>
    <w:p w14:paraId="6EAD0E9A" w14:textId="77777777" w:rsidR="00614976" w:rsidRPr="00440F62" w:rsidRDefault="00493B6B">
      <w:pPr>
        <w:spacing w:before="437"/>
        <w:rPr>
          <w:rFonts w:ascii="Times New Roman" w:hAnsi="Times New Roman" w:cs="Times New Roman"/>
        </w:rPr>
      </w:pPr>
      <w:r>
        <w:rPr>
          <w:rFonts w:ascii="Times New Roman" w:hAnsi="Times New Roman"/>
        </w:rPr>
        <w:t xml:space="preserve">4. </w:t>
      </w:r>
      <w:r>
        <w:rPr>
          <w:rFonts w:ascii="Times New Roman" w:hAnsi="Times New Roman"/>
        </w:rPr>
        <w:tab/>
        <w:t>Innan tveggja mánaða frá viðtöku tilkynningarinnar skal Evrópska verðbréfamarkaðseftirlitsstofnunin veita lögbæra yfirvaldinu sem sendir tilkynninguna álit á því hvort viðurkennda markaðsframkvæmdin samræmist 2. mgr. og þeim tæknilegu eftirlitsstöðlum sem samþykktir eru skv. 7. mgr. Evrópska verðbréfamarkaðseftirlitsstofnunin skal einnig meta hvort viðurkenning markaðsframkvæmdarinnar myndi ógna tiltrú markaðarins á fjármálamarkaði Sambandsins. Álitið skal birt á vefsetri Evrópsku verðbréfamarkaðseftirlitsstofnunarinnar.</w:t>
      </w:r>
    </w:p>
    <w:p w14:paraId="00162342" w14:textId="77777777" w:rsidR="00614976" w:rsidRPr="00440F62" w:rsidRDefault="00493B6B">
      <w:pPr>
        <w:spacing w:before="437"/>
        <w:rPr>
          <w:rFonts w:ascii="Times New Roman" w:hAnsi="Times New Roman" w:cs="Times New Roman"/>
        </w:rPr>
      </w:pPr>
      <w:r>
        <w:rPr>
          <w:rFonts w:ascii="Times New Roman" w:hAnsi="Times New Roman"/>
        </w:rPr>
        <w:t xml:space="preserve">5. </w:t>
      </w:r>
      <w:r>
        <w:rPr>
          <w:rFonts w:ascii="Times New Roman" w:hAnsi="Times New Roman"/>
        </w:rPr>
        <w:tab/>
        <w:t>Viðurkenni lögbært yfirvald markaðsframkvæmd þvert á álit Evrópsku verðbréfamarkaðseftirlitsstofnunarinnar sem veitt er í samræmi við 4. mgr. skal það birta tilkynningu á vefsetri sínu innan 24 klukkustunda frá því að framkvæmdin er viðurkennd, með fullum rökstuðningi, þ.m.t.fyrir því hvers vegna viðurkennda markaðsframkvæmdin ógnar ekki tiltrú á markaði.</w:t>
      </w:r>
    </w:p>
    <w:p w14:paraId="6C535172" w14:textId="77777777" w:rsidR="00614976" w:rsidRPr="00440F62" w:rsidRDefault="00493B6B">
      <w:pPr>
        <w:spacing w:before="437"/>
        <w:rPr>
          <w:rFonts w:ascii="Times New Roman" w:hAnsi="Times New Roman" w:cs="Times New Roman"/>
        </w:rPr>
      </w:pPr>
      <w:r>
        <w:rPr>
          <w:rFonts w:ascii="Times New Roman" w:hAnsi="Times New Roman"/>
        </w:rPr>
        <w:t xml:space="preserve">6. </w:t>
      </w:r>
      <w:r>
        <w:rPr>
          <w:rFonts w:ascii="Times New Roman" w:hAnsi="Times New Roman"/>
        </w:rPr>
        <w:tab/>
        <w:t>Telji lögbært yfirvald að annað lögbært yfirvald hafi viðurkennt markaðsframkvæmd sem uppfyllir ekki viðmiðin í 2. mgr. skal Evrópska verðbréfamarkaðseftirlitsstofnunin aðstoða hlutaðeigandi yfirvöld við að komast að samkomulagi í samræmi við valdheimildir sínar skv. 19. gr. reglugerðar (ESB) nr. 1095/2010.</w:t>
      </w:r>
    </w:p>
    <w:p w14:paraId="536884A4" w14:textId="77777777" w:rsidR="00614976" w:rsidRPr="00440F62" w:rsidRDefault="00493B6B">
      <w:pPr>
        <w:spacing w:before="437"/>
        <w:rPr>
          <w:rFonts w:ascii="Times New Roman" w:hAnsi="Times New Roman" w:cs="Times New Roman"/>
        </w:rPr>
      </w:pPr>
      <w:r>
        <w:rPr>
          <w:rFonts w:ascii="Times New Roman" w:hAnsi="Times New Roman"/>
        </w:rPr>
        <w:lastRenderedPageBreak/>
        <w:t>Komist hlutaðeigandi lögbær yfirvöld ekki að samkomulagi getur Evrópska verðbréfamarkaðseftirlitsstofnunin tekið ákvörðun í samræmi við 3. mgr. 19. gr. reglugerðar (ESB) nr. 1095/2010.</w:t>
      </w:r>
    </w:p>
    <w:p w14:paraId="6BB5635D" w14:textId="77777777" w:rsidR="00614976" w:rsidRPr="00440F62" w:rsidRDefault="00493B6B">
      <w:pPr>
        <w:spacing w:before="437"/>
        <w:rPr>
          <w:rFonts w:ascii="Times New Roman" w:hAnsi="Times New Roman" w:cs="Times New Roman"/>
        </w:rPr>
      </w:pPr>
      <w:r>
        <w:rPr>
          <w:rFonts w:ascii="Times New Roman" w:hAnsi="Times New Roman"/>
        </w:rPr>
        <w:t xml:space="preserve">7. </w:t>
      </w:r>
      <w:r>
        <w:rPr>
          <w:rFonts w:ascii="Times New Roman" w:hAnsi="Times New Roman"/>
        </w:rPr>
        <w:tab/>
        <w:t>Til að tryggja samræmda beitingu þessarar greinar skal Evrópska verðbréfamarkaðseftirlitsstofnunin semja drög að tæknilegum eftirlitsstöðlum sem tilgreina viðmið, verklag og kröfur um viðurkenningu markaðsframkvæmdar skv. 2., 3. og 4. mgr. og kröfur í tengslum við að viðhalda henni, fella hana úr gildi eða breyta skilyrðum um viðurkenningu hennar.</w:t>
      </w:r>
    </w:p>
    <w:p w14:paraId="28B1D42F" w14:textId="77777777" w:rsidR="00614976" w:rsidRPr="00440F62" w:rsidRDefault="00493B6B">
      <w:pPr>
        <w:spacing w:before="437"/>
        <w:rPr>
          <w:rFonts w:ascii="Times New Roman" w:hAnsi="Times New Roman" w:cs="Times New Roman"/>
        </w:rPr>
      </w:pPr>
      <w:r>
        <w:rPr>
          <w:rFonts w:ascii="Times New Roman" w:hAnsi="Times New Roman"/>
        </w:rPr>
        <w:t>Evrópska verðbréfamarkaðseftirlitsstofnunin skal leggja þessi drög að tæknilegum eftirlitsstöðlum fyrir framkvæmdastjórnina eigi síðar en 3. júlí 2015.</w:t>
      </w:r>
    </w:p>
    <w:p w14:paraId="4925CA0B" w14:textId="77777777" w:rsidR="00614976" w:rsidRPr="00440F62" w:rsidRDefault="00493B6B">
      <w:pPr>
        <w:spacing w:before="437"/>
        <w:rPr>
          <w:rFonts w:ascii="Times New Roman" w:hAnsi="Times New Roman" w:cs="Times New Roman"/>
        </w:rPr>
      </w:pPr>
      <w:r>
        <w:rPr>
          <w:rFonts w:ascii="Times New Roman" w:hAnsi="Times New Roman"/>
        </w:rPr>
        <w:t>Framkvæmdastjórninni er veitt vald til að samþykkja tæknilegu eftirlitsstaðlana sem um getur í fyrstu undirgrein í samræmi við 10.</w:t>
      </w:r>
      <w:r>
        <w:rPr>
          <w:rFonts w:ascii="Times New Roman" w:hAnsi="Times New Roman" w:cs="Times New Roman"/>
          <w:cs/>
        </w:rPr>
        <w:t>–</w:t>
      </w:r>
      <w:r>
        <w:rPr>
          <w:rFonts w:ascii="Times New Roman" w:hAnsi="Times New Roman"/>
        </w:rPr>
        <w:t>14. gr. reglugerðar (ESB) nr. 1095/2010.</w:t>
      </w:r>
    </w:p>
    <w:p w14:paraId="49C4DFF6" w14:textId="77777777" w:rsidR="00614976" w:rsidRPr="00440F62" w:rsidRDefault="00493B6B">
      <w:pPr>
        <w:spacing w:before="437"/>
        <w:rPr>
          <w:rFonts w:ascii="Times New Roman" w:hAnsi="Times New Roman" w:cs="Times New Roman"/>
        </w:rPr>
      </w:pPr>
      <w:r>
        <w:rPr>
          <w:rFonts w:ascii="Times New Roman" w:hAnsi="Times New Roman"/>
        </w:rPr>
        <w:t xml:space="preserve">8. </w:t>
      </w:r>
      <w:r>
        <w:rPr>
          <w:rFonts w:ascii="Times New Roman" w:hAnsi="Times New Roman"/>
        </w:rPr>
        <w:tab/>
        <w:t>Lögbær yfirvöld skulu endurskoða reglulega, a.m.k. á tveggja ára fresti, þá markaðsframkvæmd sem þau hafa viðurkennt, einkum með tilliti til verulegra breytinga á viðkomandi markaðsumhverfi, s.s. breytinga á viðskiptareglum eða markaðsinnviðum, með það fyrir augum að ákveða hvort eigi að viðhalda henni, nema hana úr gildi eða breyta skilyrðunum fyrir viðurkenningu hennar.</w:t>
      </w:r>
    </w:p>
    <w:p w14:paraId="20D0C3A6" w14:textId="77777777" w:rsidR="00614976" w:rsidRPr="00440F62" w:rsidRDefault="00493B6B">
      <w:pPr>
        <w:spacing w:before="437"/>
        <w:rPr>
          <w:rFonts w:ascii="Times New Roman" w:hAnsi="Times New Roman" w:cs="Times New Roman"/>
        </w:rPr>
      </w:pPr>
      <w:r>
        <w:rPr>
          <w:rFonts w:ascii="Times New Roman" w:hAnsi="Times New Roman"/>
        </w:rPr>
        <w:t xml:space="preserve">9. </w:t>
      </w:r>
      <w:r>
        <w:rPr>
          <w:rFonts w:ascii="Times New Roman" w:hAnsi="Times New Roman"/>
        </w:rPr>
        <w:tab/>
        <w:t>Evrópska verðbréfamarkaðseftirlitsstofnunin skal birta á vefsetri sínu lista yfir viðurkennda markaðsframkvæmd og í hvaða aðildarríkjum hún gildir.</w:t>
      </w:r>
    </w:p>
    <w:p w14:paraId="03EE84A2" w14:textId="77777777" w:rsidR="00614976" w:rsidRPr="00440F62" w:rsidRDefault="00493B6B">
      <w:pPr>
        <w:spacing w:before="437"/>
        <w:rPr>
          <w:rFonts w:ascii="Times New Roman" w:hAnsi="Times New Roman" w:cs="Times New Roman"/>
        </w:rPr>
      </w:pPr>
      <w:r>
        <w:rPr>
          <w:rFonts w:ascii="Times New Roman" w:hAnsi="Times New Roman"/>
        </w:rPr>
        <w:t xml:space="preserve">10. </w:t>
      </w:r>
      <w:r>
        <w:rPr>
          <w:rFonts w:ascii="Times New Roman" w:hAnsi="Times New Roman"/>
        </w:rPr>
        <w:tab/>
        <w:t>Evrópska verðbréfamarkaðseftirlitsstofnunin skal hafa eftirlit með beitingu viðurkenndrar markaðsframkvæmdar og leggja fram árlega skýrslu til framkvæmdastjórnarinnar um það með hvaða hætti framkvæmdinni er beitt á viðkomandi mörkuðum.</w:t>
      </w:r>
    </w:p>
    <w:p w14:paraId="7062FFB5" w14:textId="77777777" w:rsidR="00614976" w:rsidRPr="00440F62" w:rsidRDefault="00493B6B">
      <w:pPr>
        <w:spacing w:before="437"/>
        <w:rPr>
          <w:rFonts w:ascii="Times New Roman" w:hAnsi="Times New Roman" w:cs="Times New Roman"/>
        </w:rPr>
      </w:pPr>
      <w:r>
        <w:rPr>
          <w:rFonts w:ascii="Times New Roman" w:hAnsi="Times New Roman"/>
        </w:rPr>
        <w:t xml:space="preserve">11. </w:t>
      </w:r>
      <w:r>
        <w:rPr>
          <w:rFonts w:ascii="Times New Roman" w:hAnsi="Times New Roman"/>
        </w:rPr>
        <w:tab/>
        <w:t>Lögbær yfirvöld skulu tilkynna Evrópsku verðbréfamarkaðseftirlitsstofnuninni um þá markaðsframkvæmd sem þau hafa viðurkennt fyrir 2. júlí 2014 innan þriggja mánaða frá gildistöku þeirra tæknilegu eftirlitsstaðla sem um getur í 7. mgr.</w:t>
      </w:r>
    </w:p>
    <w:p w14:paraId="20F8C030" w14:textId="77777777" w:rsidR="00614976" w:rsidRPr="00440F62" w:rsidRDefault="00493B6B">
      <w:pPr>
        <w:rPr>
          <w:rFonts w:ascii="Times New Roman" w:hAnsi="Times New Roman" w:cs="Times New Roman"/>
        </w:rPr>
      </w:pPr>
      <w:r>
        <w:rPr>
          <w:rFonts w:ascii="Times New Roman" w:hAnsi="Times New Roman"/>
        </w:rPr>
        <w:t>Sú viðurkennda markaðsframkvæmd sem um getur í fyrstu undirgrein þessarar málsgreinar skal gilda áfram í viðkomandi aðildarríkjum þar til lögbært yfirvald hefur tekið ákvörðun um áframhald þeirrar framkvæmdar að fengnu áliti Evrópsku verðbréfamarkaðseftirlitsstofnunarinnar skv. 4. mgr.</w:t>
      </w:r>
    </w:p>
    <w:p w14:paraId="01F1A79D" w14:textId="77777777" w:rsidR="00614976" w:rsidRPr="00440F62" w:rsidRDefault="00493B6B">
      <w:pPr>
        <w:pStyle w:val="Titrearticle"/>
        <w:spacing w:before="255"/>
        <w:rPr>
          <w:rFonts w:ascii="Times New Roman" w:hAnsi="Times New Roman" w:cs="Times New Roman"/>
        </w:rPr>
      </w:pPr>
      <w:r>
        <w:rPr>
          <w:rFonts w:ascii="Times New Roman" w:hAnsi="Times New Roman"/>
        </w:rPr>
        <w:t>14. gr.</w:t>
      </w:r>
    </w:p>
    <w:p w14:paraId="2EB7F206"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Bann við innherjasvikum og ólögmætri miðlun innherjaupplýsinga</w:t>
      </w:r>
    </w:p>
    <w:p w14:paraId="61CCAEAA" w14:textId="77777777" w:rsidR="00614976" w:rsidRPr="00440F62" w:rsidRDefault="00493B6B">
      <w:pPr>
        <w:rPr>
          <w:rFonts w:ascii="Times New Roman" w:hAnsi="Times New Roman" w:cs="Times New Roman"/>
        </w:rPr>
      </w:pPr>
      <w:r>
        <w:rPr>
          <w:rFonts w:ascii="Times New Roman" w:hAnsi="Times New Roman"/>
        </w:rPr>
        <w:t>Aðili skal ekki:</w:t>
      </w:r>
    </w:p>
    <w:p w14:paraId="0455A27A" w14:textId="77777777" w:rsidR="00614976" w:rsidRPr="00440F62" w:rsidRDefault="00493B6B">
      <w:pPr>
        <w:pStyle w:val="Point0"/>
        <w:spacing w:before="255"/>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taka þátt eða gera tilraun til að taka þátt í innherjasvikum,</w:t>
      </w:r>
    </w:p>
    <w:p w14:paraId="6446D951" w14:textId="77777777" w:rsidR="00614976" w:rsidRPr="00440F62" w:rsidRDefault="00493B6B">
      <w:pPr>
        <w:pStyle w:val="Point0"/>
        <w:spacing w:before="255"/>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ráðleggja að annar aðili taki þátt í innherjasvikum eða hvetja annan aðila til að taka þátt í innherjasvikum né</w:t>
      </w:r>
    </w:p>
    <w:p w14:paraId="0D0BDEB5" w14:textId="77777777" w:rsidR="00614976" w:rsidRPr="00440F62" w:rsidRDefault="00493B6B">
      <w:pPr>
        <w:pStyle w:val="Point0"/>
        <w:spacing w:before="255"/>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miðla innherjaupplýsingum með ólögmætum hætti.</w:t>
      </w:r>
    </w:p>
    <w:p w14:paraId="1B6B76E9" w14:textId="77777777" w:rsidR="00614976" w:rsidRPr="00440F62" w:rsidRDefault="00493B6B">
      <w:pPr>
        <w:pStyle w:val="Titrearticle"/>
        <w:spacing w:before="255"/>
        <w:rPr>
          <w:rFonts w:ascii="Times New Roman" w:hAnsi="Times New Roman" w:cs="Times New Roman"/>
        </w:rPr>
      </w:pPr>
      <w:r>
        <w:rPr>
          <w:rFonts w:ascii="Times New Roman" w:hAnsi="Times New Roman"/>
        </w:rPr>
        <w:t>15. gr.</w:t>
      </w:r>
    </w:p>
    <w:p w14:paraId="04BD821E"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Bann við markaðsmisnotkun</w:t>
      </w:r>
    </w:p>
    <w:p w14:paraId="75357896" w14:textId="77777777" w:rsidR="00614976" w:rsidRPr="00440F62" w:rsidRDefault="00493B6B">
      <w:pPr>
        <w:rPr>
          <w:rFonts w:ascii="Times New Roman" w:hAnsi="Times New Roman" w:cs="Times New Roman"/>
        </w:rPr>
      </w:pPr>
      <w:r>
        <w:rPr>
          <w:rFonts w:ascii="Times New Roman" w:hAnsi="Times New Roman"/>
        </w:rPr>
        <w:t>Aðili skal hvorki taka þátt né gera tilraun til að taka þátt í markaðsmisnotkun.</w:t>
      </w:r>
    </w:p>
    <w:p w14:paraId="1F5FFB78" w14:textId="77777777" w:rsidR="00614976" w:rsidRPr="00440F62" w:rsidRDefault="00493B6B">
      <w:pPr>
        <w:pStyle w:val="Titrearticle"/>
        <w:spacing w:before="255"/>
        <w:rPr>
          <w:rFonts w:ascii="Times New Roman" w:hAnsi="Times New Roman" w:cs="Times New Roman"/>
        </w:rPr>
      </w:pPr>
      <w:r>
        <w:rPr>
          <w:rFonts w:ascii="Times New Roman" w:hAnsi="Times New Roman"/>
        </w:rPr>
        <w:t>16. gr.</w:t>
      </w:r>
    </w:p>
    <w:p w14:paraId="403EF081"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Fyrirbygging og greining markaðssvika</w:t>
      </w:r>
    </w:p>
    <w:p w14:paraId="499D4A65"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Rekstraraðilar markaða og verðbréfafyrirtæki sem starfrækja viðskiptavettvang skulu koma á fót og viðhalda skilvirku fyrirkomulagi, kerfum og verklagi sem miða að því að koma í veg fyrir og greina innherjasvik, markaðsmisnotkun og tilraunir til innherjasvika og markaðsmisnotkunar, í samræmi við 31. og 54. gr. tilskipunar 2014/65/ESB.</w:t>
      </w:r>
    </w:p>
    <w:p w14:paraId="323BF41C" w14:textId="77777777" w:rsidR="00614976" w:rsidRPr="00440F62" w:rsidRDefault="00493B6B">
      <w:pPr>
        <w:spacing w:before="255"/>
        <w:rPr>
          <w:rFonts w:ascii="Times New Roman" w:hAnsi="Times New Roman" w:cs="Times New Roman"/>
        </w:rPr>
      </w:pPr>
      <w:r>
        <w:rPr>
          <w:rFonts w:ascii="Times New Roman" w:hAnsi="Times New Roman"/>
        </w:rPr>
        <w:lastRenderedPageBreak/>
        <w:t>Aðili sem um getur í fyrstu undirgrein skal án tafar tilkynna lögbæru yfirvaldi viðskiptavettvangsins um fyrirmæli og viðskipti, þ.m.t. afturköllun eða breytingu á þeim, sem gætu falið í sér innherjasvik, markaðsmisnotkun eða tilraun til innherjasvika og markaðsmisnotkunar.</w:t>
      </w:r>
    </w:p>
    <w:p w14:paraId="4110B3D5" w14:textId="77777777" w:rsidR="00614976" w:rsidRPr="00440F62" w:rsidRDefault="00493B6B">
      <w:pPr>
        <w:spacing w:before="255"/>
        <w:rPr>
          <w:rFonts w:ascii="Times New Roman" w:hAnsi="Times New Roman" w:cs="Times New Roman"/>
        </w:rPr>
      </w:pPr>
      <w:r>
        <w:rPr>
          <w:rFonts w:ascii="Times New Roman" w:hAnsi="Times New Roman"/>
        </w:rPr>
        <w:t xml:space="preserve">2. </w:t>
      </w:r>
      <w:r>
        <w:rPr>
          <w:rFonts w:ascii="Times New Roman" w:hAnsi="Times New Roman"/>
        </w:rPr>
        <w:tab/>
        <w:t>Aðili sem sér um eða framkvæmir viðskipti í atvinnuskyni skal koma á og viðhalda skilvirku fyrirkomulagi, kerfum og verklagi til að greina og tilkynna um grunsamleg fyrirmæli og viðskipti. Hafi slíkur aðili réttmætan grun um að fyrirmæli eða viðskipti með fjármálagerning, hvort sem þau eru gefin eða framkvæmd innan eða utan viðskiptavettvangs, gætu falið í sér innherjasvik, markaðsmisnotkun eða tilraun til innherjasvika eða markaðsmisnotkunar skal aðilinn tilkynna lögbæru yfirvaldi sem um getur í 3. mgr. um það án tafar.</w:t>
      </w:r>
    </w:p>
    <w:p w14:paraId="38CFCE2B" w14:textId="77777777" w:rsidR="00614976" w:rsidRPr="00440F62" w:rsidRDefault="00493B6B">
      <w:pPr>
        <w:spacing w:before="255"/>
        <w:rPr>
          <w:rFonts w:ascii="Times New Roman" w:hAnsi="Times New Roman" w:cs="Times New Roman"/>
        </w:rPr>
      </w:pPr>
      <w:r>
        <w:rPr>
          <w:rFonts w:ascii="Times New Roman" w:hAnsi="Times New Roman"/>
        </w:rPr>
        <w:t xml:space="preserve">3. </w:t>
      </w:r>
      <w:r>
        <w:rPr>
          <w:rFonts w:ascii="Times New Roman" w:hAnsi="Times New Roman"/>
        </w:rPr>
        <w:tab/>
        <w:t>Án þess að hafa áhrif á 22. gr. lúta aðilar sem sjá um eða framkvæma viðskipti í atvinnuskyni þeim reglum sem gilda um tilkynningar í því aðildarríki þar sem þeir eru skráðir eða hafa höfuðstöðvar eða, sé um útibú að ræða, í aðildarríkinu þar sem útibúið er staðsett. Tilkynningunni skal beint til lögbærs yfirvalds í því aðildarríki.</w:t>
      </w:r>
    </w:p>
    <w:p w14:paraId="17250EA8" w14:textId="77777777" w:rsidR="00614976" w:rsidRPr="00440F62" w:rsidRDefault="00493B6B">
      <w:pPr>
        <w:spacing w:before="255"/>
        <w:rPr>
          <w:rFonts w:ascii="Times New Roman" w:hAnsi="Times New Roman" w:cs="Times New Roman"/>
        </w:rPr>
      </w:pPr>
      <w:r>
        <w:rPr>
          <w:rFonts w:ascii="Times New Roman" w:hAnsi="Times New Roman"/>
        </w:rPr>
        <w:t xml:space="preserve">4. </w:t>
      </w:r>
      <w:r>
        <w:rPr>
          <w:rFonts w:ascii="Times New Roman" w:hAnsi="Times New Roman"/>
        </w:rPr>
        <w:tab/>
        <w:t>Lögbær yfirvöld sem um getur í 3. mgr. og fá tilkynningu um grunsamleg fyrirmæli eða viðskipti skulu senda slíkar upplýsingar án tafar til lögbærra yfirvalda viðkomandi viðskiptavettvanga.</w:t>
      </w:r>
    </w:p>
    <w:p w14:paraId="03AFFE01" w14:textId="77777777" w:rsidR="00614976" w:rsidRPr="00440F62" w:rsidRDefault="00493B6B">
      <w:pPr>
        <w:spacing w:before="255"/>
        <w:rPr>
          <w:rFonts w:ascii="Times New Roman" w:hAnsi="Times New Roman" w:cs="Times New Roman"/>
        </w:rPr>
      </w:pPr>
      <w:r>
        <w:rPr>
          <w:rFonts w:ascii="Times New Roman" w:hAnsi="Times New Roman"/>
        </w:rPr>
        <w:t xml:space="preserve">5. </w:t>
      </w:r>
      <w:r>
        <w:rPr>
          <w:rFonts w:ascii="Times New Roman" w:hAnsi="Times New Roman"/>
        </w:rPr>
        <w:tab/>
        <w:t>Til að tryggja samræmda beitingu þessarar greinar skal Evrópska verðbréfamarkaðseftirlitsstofnunin semja drög að tæknilegum eftirlitsstöðlum til að ákvarða:</w:t>
      </w:r>
    </w:p>
    <w:p w14:paraId="11B01DF8" w14:textId="77777777" w:rsidR="00614976" w:rsidRPr="00440F62" w:rsidRDefault="00493B6B">
      <w:pPr>
        <w:pStyle w:val="Point0"/>
        <w:spacing w:before="255"/>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viðeigandi fyrirkomulag, kerfi og verklag til þess að aðilar uppfylli þær kröfur sem komið er á skv. 1. og 2. mgr. og</w:t>
      </w:r>
    </w:p>
    <w:p w14:paraId="2C7A7003" w14:textId="77777777" w:rsidR="00614976" w:rsidRPr="00440F62" w:rsidRDefault="00493B6B">
      <w:pPr>
        <w:pStyle w:val="Point0"/>
        <w:spacing w:before="255"/>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sniðmát tilkynninga sem aðilar skulu nota til að uppfylla þær kröfur sem komið er á skv. 1. og 2. mgr.</w:t>
      </w:r>
    </w:p>
    <w:p w14:paraId="7027F06A" w14:textId="77777777" w:rsidR="00614976" w:rsidRPr="00440F62" w:rsidRDefault="00493B6B">
      <w:pPr>
        <w:spacing w:before="255"/>
        <w:rPr>
          <w:rFonts w:ascii="Times New Roman" w:hAnsi="Times New Roman" w:cs="Times New Roman"/>
        </w:rPr>
      </w:pPr>
      <w:r>
        <w:rPr>
          <w:rFonts w:ascii="Times New Roman" w:hAnsi="Times New Roman"/>
        </w:rPr>
        <w:t>Evrópska verðbréfamarkaðseftirlitsstofnunin skal leggja þessi drög að tæknilegum eftirlitsstöðlum fyrir framkvæmdastjórnina eigi síðar en 3. júlí 2016.</w:t>
      </w:r>
    </w:p>
    <w:p w14:paraId="473EFDBB" w14:textId="77777777" w:rsidR="00614976" w:rsidRPr="00440F62" w:rsidRDefault="00493B6B">
      <w:pPr>
        <w:spacing w:before="255"/>
        <w:rPr>
          <w:rFonts w:ascii="Times New Roman" w:hAnsi="Times New Roman" w:cs="Times New Roman"/>
        </w:rPr>
      </w:pPr>
      <w:r>
        <w:rPr>
          <w:rFonts w:ascii="Times New Roman" w:hAnsi="Times New Roman"/>
        </w:rPr>
        <w:t>Framkvæmdastjórninni er veitt vald til að samþykkja tæknilegu eftirlitsstaðlana sem um getur í fyrstu undirgrein í samræmi við 10.</w:t>
      </w:r>
      <w:r>
        <w:rPr>
          <w:rFonts w:ascii="Times New Roman" w:hAnsi="Times New Roman" w:cs="Times New Roman"/>
          <w:cs/>
        </w:rPr>
        <w:t>–</w:t>
      </w:r>
      <w:r>
        <w:rPr>
          <w:rFonts w:ascii="Times New Roman" w:hAnsi="Times New Roman"/>
        </w:rPr>
        <w:t>14. gr. reglugerðar (ESB) nr. 1095/2010.</w:t>
      </w:r>
    </w:p>
    <w:p w14:paraId="5698C613" w14:textId="77777777" w:rsidR="00614976" w:rsidRPr="00440F62" w:rsidRDefault="00493B6B">
      <w:pPr>
        <w:pStyle w:val="SectionTitle"/>
        <w:spacing w:after="0"/>
        <w:rPr>
          <w:rFonts w:ascii="Times New Roman" w:hAnsi="Times New Roman" w:cs="Times New Roman"/>
          <w:sz w:val="18"/>
          <w:szCs w:val="18"/>
        </w:rPr>
      </w:pPr>
      <w:r>
        <w:t>3. KAFLI</w:t>
      </w:r>
    </w:p>
    <w:p w14:paraId="3DF3AA42" w14:textId="77777777" w:rsidR="00614976" w:rsidRPr="00440F62" w:rsidRDefault="00493B6B">
      <w:pPr>
        <w:pStyle w:val="SectionTitle"/>
        <w:spacing w:after="0"/>
        <w:rPr>
          <w:rFonts w:ascii="Times New Roman" w:hAnsi="Times New Roman" w:cs="Times New Roman"/>
          <w:sz w:val="18"/>
          <w:szCs w:val="18"/>
        </w:rPr>
      </w:pPr>
      <w:r>
        <w:rPr>
          <w:rFonts w:ascii="Times New Roman" w:hAnsi="Times New Roman"/>
          <w:sz w:val="18"/>
        </w:rPr>
        <w:t>UPPPLÝSINGASKYLDA</w:t>
      </w:r>
    </w:p>
    <w:p w14:paraId="47D77A45" w14:textId="77777777" w:rsidR="00614976" w:rsidRPr="00440F62" w:rsidRDefault="00493B6B">
      <w:pPr>
        <w:pStyle w:val="Titrearticle"/>
        <w:spacing w:before="113"/>
        <w:rPr>
          <w:rFonts w:ascii="Times New Roman" w:hAnsi="Times New Roman" w:cs="Times New Roman"/>
        </w:rPr>
      </w:pPr>
      <w:r>
        <w:rPr>
          <w:rFonts w:ascii="Times New Roman" w:hAnsi="Times New Roman"/>
        </w:rPr>
        <w:t>17. gr.</w:t>
      </w:r>
    </w:p>
    <w:p w14:paraId="307A902B"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Opinber birting innherjaupplýsinga</w:t>
      </w:r>
    </w:p>
    <w:p w14:paraId="68F9990F"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Útgefandi skal birta almenningi eins fljótt og auðið er þær innherjaupplýsingar sem varða beint þann útgefanda.</w:t>
      </w:r>
    </w:p>
    <w:p w14:paraId="4A71D3AD" w14:textId="77777777" w:rsidR="00614976" w:rsidRPr="00440F62" w:rsidRDefault="00493B6B">
      <w:pPr>
        <w:spacing w:before="578"/>
        <w:rPr>
          <w:rFonts w:ascii="Times New Roman" w:hAnsi="Times New Roman" w:cs="Times New Roman"/>
        </w:rPr>
      </w:pPr>
      <w:r>
        <w:rPr>
          <w:rFonts w:ascii="Times New Roman" w:hAnsi="Times New Roman"/>
        </w:rPr>
        <w:t>Útgefandinn skal tryggja að innherjaupplýsingarnar séu gerðar opinberar með hætti sem gerir almenningi kleift að fá skjótan aðgang að upplýsingunum og að leggja fullt, rétt og tímanlegt mat á þær og, eftir atvikum, í opinbera kerfinu sem um getur í 21. gr. tilskipunar Evrópuþingsins og ráðsins 2004/109/EB (</w:t>
      </w:r>
      <w:r>
        <w:rPr>
          <w:rFonts w:ascii="Times New Roman" w:hAnsi="Times New Roman"/>
          <w:vertAlign w:val="superscript"/>
        </w:rPr>
        <w:footnoteReference w:id="24"/>
      </w:r>
      <w:r>
        <w:rPr>
          <w:rFonts w:ascii="Times New Roman" w:hAnsi="Times New Roman"/>
        </w:rPr>
        <w:t>). Útgefandinn skal ekki blanda saman annars vegar opinberri birtingu á innherjaupplýsingum og hins vegar markaðssetningu á starfsemi sinni. Útgefandinn skal birta og viðhalda á vefsetri sínu í a.m.k. fimm ár öllum innherjaupplýsingum sem honum ber að birta opinberlega.</w:t>
      </w:r>
    </w:p>
    <w:p w14:paraId="0BD27E06" w14:textId="77777777" w:rsidR="00614976" w:rsidRPr="00440F62" w:rsidRDefault="00493B6B">
      <w:pPr>
        <w:spacing w:before="578"/>
        <w:rPr>
          <w:rFonts w:ascii="Times New Roman" w:hAnsi="Times New Roman" w:cs="Times New Roman"/>
        </w:rPr>
      </w:pPr>
      <w:r>
        <w:rPr>
          <w:rFonts w:ascii="Times New Roman" w:hAnsi="Times New Roman"/>
        </w:rPr>
        <w:t>Þessi grein gildir um útgefendur sem hafa óskað eftir eða heimilað töku fjármálagerninga sinna til viðskipta á skipulegum markaði í aðildarríki eða, sé um að ræða gerninga sem aðeins eru viðskipti með á markaðstorgi fjármálagerninga eða á skipulegu markaðstorgi, útgefendur sem hafa heimilað viðskipti með fjármálagerninga sína á markaðstorgi fjármálagerninga eða á skipulegu markaðstorgi eða óskað eftir töku fjármálagerninga sinna til viðskipta á markaðstorgi fjármálagerninga í aðildarríki.</w:t>
      </w:r>
    </w:p>
    <w:p w14:paraId="25396E6B" w14:textId="77777777" w:rsidR="00614976" w:rsidRPr="00440F62" w:rsidRDefault="00493B6B">
      <w:pPr>
        <w:spacing w:before="578"/>
        <w:rPr>
          <w:rFonts w:ascii="Times New Roman" w:hAnsi="Times New Roman" w:cs="Times New Roman"/>
        </w:rPr>
      </w:pPr>
      <w:r>
        <w:rPr>
          <w:rFonts w:ascii="Times New Roman" w:hAnsi="Times New Roman"/>
        </w:rPr>
        <w:t xml:space="preserve">2. </w:t>
      </w:r>
      <w:r>
        <w:rPr>
          <w:rFonts w:ascii="Times New Roman" w:hAnsi="Times New Roman"/>
        </w:rPr>
        <w:tab/>
        <w:t xml:space="preserve">Þátttakandi á markaði með losunarheimildir skal birta opinberlega, á tímanlegan og skilvirkan hátt, innherjaupplýsingar sem varða losunarheimildir sem hann á vegna starfsemi sinnar, þ.m.t. flugstarfsemi eins og tilgreint er í I. viðauka við tilskipun </w:t>
      </w:r>
      <w:r>
        <w:rPr>
          <w:rFonts w:ascii="Times New Roman" w:hAnsi="Times New Roman"/>
        </w:rPr>
        <w:lastRenderedPageBreak/>
        <w:t>2003/87/EB eða vegna stöðva í skilningi e-liðar 3. gr. þeirrar tilskipunar sem hlutaðeigandi þátttakandi, eða móðurfélag hans eða tengt félag, á eða hefur yfirráð yfir eða vegna rekstrarþátta sem þátttakandinn, eða móðurfélag hans eða tengt félag, ber ábyrgð á að hluta til eða að öllu leyti. Að því er varðar stöðvar skal slík upplýsingagjöf taka til upplýsinga sem skipta máli fyrir afkastagetu og nýtingu stöðvanna, þ.m.t. skipulagðs eða fyrirvaralauss ótiltækileika slíkra stöðva.</w:t>
      </w:r>
    </w:p>
    <w:p w14:paraId="274DC83A" w14:textId="77777777" w:rsidR="00614976" w:rsidRPr="00440F62" w:rsidRDefault="00493B6B">
      <w:pPr>
        <w:spacing w:before="578"/>
        <w:rPr>
          <w:rFonts w:ascii="Times New Roman" w:hAnsi="Times New Roman" w:cs="Times New Roman"/>
        </w:rPr>
      </w:pPr>
      <w:r>
        <w:rPr>
          <w:rFonts w:ascii="Times New Roman" w:hAnsi="Times New Roman"/>
        </w:rPr>
        <w:t>Fyrsta undirgrein gildir ekki um markaðsaðila á markaði með losunarheimildir ef losun þeirra stöðva eða flugstarfsemi sem hann á, stýrir eða ber ábyrgð á hefur á næstliðnu ári ekki verið yfir lágmarksmörkum koltvísýringsígildis og, stundi hann brennslustarfsemi, ef nafnvarmaafl hans hefur ekki verið yfir lágmarksmörkum.</w:t>
      </w:r>
    </w:p>
    <w:p w14:paraId="6E072C3D" w14:textId="77777777" w:rsidR="00614976" w:rsidRPr="00440F62" w:rsidRDefault="00493B6B">
      <w:pPr>
        <w:spacing w:before="578"/>
        <w:rPr>
          <w:rFonts w:ascii="Times New Roman" w:hAnsi="Times New Roman" w:cs="Times New Roman"/>
        </w:rPr>
      </w:pPr>
      <w:r>
        <w:rPr>
          <w:rFonts w:ascii="Times New Roman" w:hAnsi="Times New Roman"/>
        </w:rPr>
        <w:t>Framkvæmdastjórninni skal falið vald til að samþykkja framseldar gerðir í samræmi við 35. gr. sem tilgreina lágmark koltvísýringsígildis og lágmark nafnvarmaafls til beitingar á þeirri undanþágu sem kveðið er á um í annarri undirgrein þessarar greinar.</w:t>
      </w:r>
    </w:p>
    <w:p w14:paraId="243911D4" w14:textId="77777777" w:rsidR="00614976" w:rsidRPr="00440F62" w:rsidRDefault="00493B6B">
      <w:pPr>
        <w:spacing w:before="578"/>
        <w:rPr>
          <w:rFonts w:ascii="Times New Roman" w:hAnsi="Times New Roman" w:cs="Times New Roman"/>
        </w:rPr>
      </w:pPr>
      <w:r>
        <w:rPr>
          <w:rFonts w:ascii="Times New Roman" w:hAnsi="Times New Roman"/>
        </w:rPr>
        <w:t xml:space="preserve">3. </w:t>
      </w:r>
      <w:r>
        <w:rPr>
          <w:rFonts w:ascii="Times New Roman" w:hAnsi="Times New Roman"/>
        </w:rPr>
        <w:tab/>
        <w:t>Framkvæmdastjórninni skal falið vald til að samþykkja framseldar gerðir í samræmi við 35. gr. sem tilgreina lögbæra yfirvaldið að því er varðar tilkynningar skv. 4. og 5. mgr. þessarar greinar.</w:t>
      </w:r>
    </w:p>
    <w:p w14:paraId="3C6DBA9F" w14:textId="77777777" w:rsidR="00614976" w:rsidRPr="00440F62" w:rsidRDefault="00493B6B">
      <w:pPr>
        <w:spacing w:before="578"/>
        <w:rPr>
          <w:rFonts w:ascii="Times New Roman" w:hAnsi="Times New Roman" w:cs="Times New Roman"/>
        </w:rPr>
      </w:pPr>
      <w:r>
        <w:rPr>
          <w:rFonts w:ascii="Times New Roman" w:hAnsi="Times New Roman"/>
        </w:rPr>
        <w:t xml:space="preserve">4. </w:t>
      </w:r>
      <w:r>
        <w:rPr>
          <w:rFonts w:ascii="Times New Roman" w:hAnsi="Times New Roman"/>
        </w:rPr>
        <w:tab/>
        <w:t>Útgefandi eða þátttakandi á markaði með losunarheimildir getur, á eigin ábyrgð, frestað opinberri birtingu innherjaupplýsinga að því tilskildu að öll eftirfarandi skilyrði séu uppfyllt:</w:t>
      </w:r>
    </w:p>
    <w:p w14:paraId="589D3FF9" w14:textId="77777777" w:rsidR="00614976" w:rsidRPr="00440F62" w:rsidRDefault="00493B6B">
      <w:pPr>
        <w:pStyle w:val="Point0"/>
        <w:spacing w:before="578"/>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tafarlaus birting upplýsinganna sé líkleg til að skaða lögmæta hagsmuni útgefandans eða þátttakanda á markaði með losunarheimildir,</w:t>
      </w:r>
    </w:p>
    <w:p w14:paraId="23AC27F9"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frestun á birtingu upplýsinganna sé ekki líkleg til að villa um fyrir almenningi,</w:t>
      </w:r>
    </w:p>
    <w:p w14:paraId="1E86403E" w14:textId="77777777" w:rsidR="00614976" w:rsidRPr="00440F62" w:rsidRDefault="00493B6B">
      <w:pPr>
        <w:pStyle w:val="Point0"/>
        <w:spacing w:before="317"/>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útgefandinn eða þátttakandi á markaði með losunarheimildir geti tryggt trúnað um þessar upplýsingar.</w:t>
      </w:r>
    </w:p>
    <w:p w14:paraId="1F5B5AA0" w14:textId="77777777" w:rsidR="00614976" w:rsidRPr="00440F62" w:rsidRDefault="00493B6B">
      <w:pPr>
        <w:spacing w:before="317"/>
        <w:rPr>
          <w:rFonts w:ascii="Times New Roman" w:hAnsi="Times New Roman" w:cs="Times New Roman"/>
        </w:rPr>
      </w:pPr>
      <w:r>
        <w:rPr>
          <w:rFonts w:ascii="Times New Roman" w:hAnsi="Times New Roman"/>
        </w:rPr>
        <w:t>Sé um að ræða langvarandi ferli sem á sér stað í áföngum og er ætlað að ná fram, eða veldur, tilteknum aðstæðum eða tilteknum atburði getur útgefandi eða þátttakandi á markaði með losunarheimildir, á eigin ábyrgð, frestað opinberri birtingu innherjaupplýsinga sem varða þetta ferli, með fyrirvara um a-, b- og c-lið fyrstu undirgreinar.</w:t>
      </w:r>
    </w:p>
    <w:p w14:paraId="0EB06646" w14:textId="77777777" w:rsidR="00614976" w:rsidRPr="00440F62" w:rsidRDefault="00493B6B">
      <w:pPr>
        <w:spacing w:before="317"/>
        <w:rPr>
          <w:rFonts w:ascii="Times New Roman" w:hAnsi="Times New Roman" w:cs="Times New Roman"/>
        </w:rPr>
      </w:pPr>
      <w:r>
        <w:rPr>
          <w:rFonts w:ascii="Times New Roman" w:hAnsi="Times New Roman"/>
        </w:rPr>
        <w:t>Hafi útgefandi eða þátttakandi á markaði með losunarheimildir frestað birtingu innherjaupplýsinga samkvæmt þessari grein skal hann upplýsa lögbæra yfirvaldið sem tilgreint er skv. 3. mgr. um að birtingu upplýsinganna hafi verið frestað og leggja fram skriflega útskýringu á því hvernig skilyrði þessarar málsgreinar hafi verið uppfyllt, þegar í stað eftir að upplýsingarnar eru birtar almenningi. Að öðrum kosti geta aðildarríki kveðið á um að slíkar skrifleg útskýring sé aðeins lögð fram að fenginni beiðni lögbæra yfirvaldsins sem tilgreint er skv. 3. mgr.</w:t>
      </w:r>
    </w:p>
    <w:p w14:paraId="20503D1C" w14:textId="77777777" w:rsidR="00614976" w:rsidRPr="00440F62" w:rsidRDefault="00493B6B">
      <w:pPr>
        <w:spacing w:before="317"/>
        <w:rPr>
          <w:rFonts w:ascii="Times New Roman" w:hAnsi="Times New Roman" w:cs="Times New Roman"/>
        </w:rPr>
      </w:pPr>
      <w:r>
        <w:rPr>
          <w:rFonts w:ascii="Times New Roman" w:hAnsi="Times New Roman"/>
        </w:rPr>
        <w:t xml:space="preserve">5. </w:t>
      </w:r>
      <w:r>
        <w:rPr>
          <w:rFonts w:ascii="Times New Roman" w:hAnsi="Times New Roman"/>
        </w:rPr>
        <w:tab/>
        <w:t>Til að viðhalda stöðugleika fjármálakerfisins getur útgefandi sem er lánastofnun eða fjármálastofnun, á eigin ábyrgð, frestað opinberri birtingu innherjaupplýsinga, þ.m.t. upplýsinga sem varða tímabundna lausafjárerfiðleika og, sér í lagi, þörf á tímabundinni lausafjáraðstoð seðlabanka eða lánveitanda til þrautavara, að því tilskildu að öll eftirfarandi skilyrði séu uppfyllt:</w:t>
      </w:r>
    </w:p>
    <w:p w14:paraId="41451F0F" w14:textId="77777777" w:rsidR="00614976" w:rsidRPr="00440F62" w:rsidRDefault="00493B6B">
      <w:pPr>
        <w:pStyle w:val="Point0"/>
        <w:spacing w:before="31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birting innherjaupplýsinganna feli í sér hættu á því að grafa undan fjármálastöðugleika útgefandans og fjármálakerfisins,</w:t>
      </w:r>
    </w:p>
    <w:p w14:paraId="13C54BA8" w14:textId="77777777" w:rsidR="00614976" w:rsidRPr="00440F62" w:rsidRDefault="00493B6B">
      <w:pPr>
        <w:pStyle w:val="Point0"/>
        <w:spacing w:before="31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frestun á birtingu upplýsinganna þjóni almannahag,</w:t>
      </w:r>
    </w:p>
    <w:p w14:paraId="12F43145" w14:textId="77777777" w:rsidR="00614976" w:rsidRPr="00440F62" w:rsidRDefault="00493B6B">
      <w:pPr>
        <w:pStyle w:val="Point0"/>
        <w:spacing w:before="317"/>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unnt sé að tryggja trúnað um viðkomandi upplýsingar og</w:t>
      </w:r>
    </w:p>
    <w:p w14:paraId="3D12D140" w14:textId="77777777" w:rsidR="00614976" w:rsidRPr="00440F62" w:rsidRDefault="00493B6B">
      <w:pPr>
        <w:pStyle w:val="Point0"/>
        <w:spacing w:before="317"/>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lögbæra yfirvaldið sem tilgreint er skv. 3. mgr. hafi samþykkt frestunina á grundvelli þess að skilyrði a-, b- og c-liðar séu uppfyllt.</w:t>
      </w:r>
    </w:p>
    <w:p w14:paraId="15F24C09" w14:textId="77777777" w:rsidR="00614976" w:rsidRPr="00440F62" w:rsidRDefault="00493B6B">
      <w:pPr>
        <w:spacing w:before="317"/>
        <w:rPr>
          <w:rFonts w:ascii="Times New Roman" w:hAnsi="Times New Roman" w:cs="Times New Roman"/>
        </w:rPr>
      </w:pPr>
      <w:r>
        <w:rPr>
          <w:rFonts w:ascii="Times New Roman" w:hAnsi="Times New Roman"/>
        </w:rPr>
        <w:t xml:space="preserve">6. </w:t>
      </w:r>
      <w:r>
        <w:rPr>
          <w:rFonts w:ascii="Times New Roman" w:hAnsi="Times New Roman"/>
        </w:rPr>
        <w:tab/>
        <w:t xml:space="preserve">Að því er varðar a- til d-lið 5. mgr. skal útgefandi tilkynna lögbæru yfirvaldi sem tilgreint er skv. 3. mgr. um þá fyrirætlan sína </w:t>
      </w:r>
      <w:r>
        <w:rPr>
          <w:rFonts w:ascii="Times New Roman" w:hAnsi="Times New Roman"/>
        </w:rPr>
        <w:lastRenderedPageBreak/>
        <w:t>að fresta birtingu innherjaupplýsinga og leggja fram gögn sem sýna fram á að skilyrði a-, b- og c-liðar 5. mgr. séu uppfyllt. Lögbært yfirvald sem tilgreint er skv. 3. mgr. skal, eins og við á, hafa samráð við seðlabanka aðildarríkisins eða þjóðhagsvarúðaryfirvaldið, hafi slíku yfirvaldi verið komið á fót, eða að öðrum kosti eftirfarandi yfirvöld:</w:t>
      </w:r>
    </w:p>
    <w:p w14:paraId="0B5BA933" w14:textId="77777777" w:rsidR="00614976" w:rsidRPr="00440F62" w:rsidRDefault="00493B6B">
      <w:pPr>
        <w:pStyle w:val="Point0"/>
        <w:spacing w:before="31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sé útgefandinn lánastofnun eða verðbréfafyrirtæki, yfirvaldið sem tilnefnt er í samræmi við 1. mgr. 133. gr. tilskipunar Evrópuþingsins og ráðsins 2013/36/ESB (</w:t>
      </w:r>
      <w:r>
        <w:rPr>
          <w:rFonts w:ascii="Times New Roman" w:hAnsi="Times New Roman"/>
          <w:sz w:val="18"/>
          <w:vertAlign w:val="superscript"/>
        </w:rPr>
        <w:footnoteReference w:id="25"/>
      </w:r>
      <w:r>
        <w:rPr>
          <w:rFonts w:ascii="Times New Roman" w:hAnsi="Times New Roman"/>
          <w:sz w:val="18"/>
        </w:rPr>
        <w:t>),</w:t>
      </w:r>
    </w:p>
    <w:p w14:paraId="5676B848" w14:textId="77777777" w:rsidR="00614976" w:rsidRPr="00440F62" w:rsidRDefault="00493B6B">
      <w:pPr>
        <w:pStyle w:val="Point0"/>
        <w:spacing w:before="31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í öðrum tilvikum en þeim sem um getur í a-lið, hvert það annað landsyfirvald sem ber ábyrgð á eftirliti með útgefanda.</w:t>
      </w:r>
    </w:p>
    <w:p w14:paraId="2388892F" w14:textId="77777777" w:rsidR="00614976" w:rsidRPr="00440F62" w:rsidRDefault="00493B6B">
      <w:pPr>
        <w:spacing w:before="317"/>
        <w:rPr>
          <w:rFonts w:ascii="Times New Roman" w:hAnsi="Times New Roman" w:cs="Times New Roman"/>
        </w:rPr>
      </w:pPr>
      <w:r>
        <w:rPr>
          <w:rFonts w:ascii="Times New Roman" w:hAnsi="Times New Roman"/>
        </w:rPr>
        <w:t>Lögbæra yfirvaldið sem tilgreint er skv. 3. mgr. skal tryggja að birtingu innherjaupplýsinganna sé aðeins frestað svo lengi sem nauðsynlegt er í almannaþágu. Lögbæra yfirvaldið sem tilgreint er skv. 3. mgr. skal meta a.m.k. vikulega hvort skilyrði a-, b- og c-liðar 5. mgr. séu enn uppfyllt.</w:t>
      </w:r>
    </w:p>
    <w:p w14:paraId="4803A08C" w14:textId="77777777" w:rsidR="00614976" w:rsidRPr="00440F62" w:rsidRDefault="00493B6B">
      <w:pPr>
        <w:spacing w:before="317"/>
        <w:rPr>
          <w:rFonts w:ascii="Times New Roman" w:hAnsi="Times New Roman" w:cs="Times New Roman"/>
        </w:rPr>
      </w:pPr>
      <w:r>
        <w:rPr>
          <w:rFonts w:ascii="Times New Roman" w:hAnsi="Times New Roman"/>
        </w:rPr>
        <w:t>Samþykki lögbært yfirvald sem tilgreint er skv. 3. mgr. ekki frestun á birtingu innherjaupplýsinganna skal útgefandinn birta þær  án tafar.</w:t>
      </w:r>
    </w:p>
    <w:p w14:paraId="4E32F7D8" w14:textId="77777777" w:rsidR="00614976" w:rsidRPr="00440F62" w:rsidRDefault="00493B6B">
      <w:pPr>
        <w:spacing w:before="317"/>
        <w:rPr>
          <w:rFonts w:ascii="Times New Roman" w:hAnsi="Times New Roman" w:cs="Times New Roman"/>
        </w:rPr>
      </w:pPr>
      <w:r>
        <w:rPr>
          <w:rFonts w:ascii="Times New Roman" w:hAnsi="Times New Roman"/>
        </w:rPr>
        <w:t>Þessi málsgrein gildir um tilvik þar sem útgefandinn ákveður ekki að fresta birtingu innherjaupplýsinga í samræmi við 4. mgr.</w:t>
      </w:r>
    </w:p>
    <w:p w14:paraId="145B0345" w14:textId="77777777" w:rsidR="00614976" w:rsidRPr="00440F62" w:rsidRDefault="00493B6B">
      <w:pPr>
        <w:rPr>
          <w:rFonts w:ascii="Times New Roman" w:hAnsi="Times New Roman" w:cs="Times New Roman"/>
        </w:rPr>
      </w:pPr>
      <w:r>
        <w:rPr>
          <w:rFonts w:ascii="Times New Roman" w:hAnsi="Times New Roman"/>
        </w:rPr>
        <w:t>Tilvísanir í þessari málsgrein í lögbært yfirvald sem tilgreint er skv. 3. mgr. hafa ekki áhrif á getu lögbæra yfirvaldsins til að sinna hlutverki sínu með nokkrum hætti sem um getur í 1. mgr. 23. gr.</w:t>
      </w:r>
    </w:p>
    <w:p w14:paraId="029933D4" w14:textId="77777777" w:rsidR="00614976" w:rsidRPr="00440F62" w:rsidRDefault="00493B6B">
      <w:pPr>
        <w:spacing w:before="357"/>
        <w:rPr>
          <w:rFonts w:ascii="Times New Roman" w:hAnsi="Times New Roman" w:cs="Times New Roman"/>
        </w:rPr>
      </w:pPr>
      <w:r>
        <w:rPr>
          <w:rFonts w:ascii="Times New Roman" w:hAnsi="Times New Roman"/>
        </w:rPr>
        <w:t xml:space="preserve">7. </w:t>
      </w:r>
      <w:r>
        <w:rPr>
          <w:rFonts w:ascii="Times New Roman" w:hAnsi="Times New Roman"/>
        </w:rPr>
        <w:tab/>
        <w:t>Hafi birtingu innherjaupplýsinga verið frestað í samræmi við 4. eða 5. mgr. og trúnaður þessara innherjaupplýsinga er ekki lengur tryggður skal útgefandinn eða þátttakandinn á markaði með losunarheimildir birta þær innherjaupplýsingar almenningi eins fljótt og auðið er.</w:t>
      </w:r>
    </w:p>
    <w:p w14:paraId="4A66039D" w14:textId="77777777" w:rsidR="00614976" w:rsidRPr="00440F62" w:rsidRDefault="00493B6B">
      <w:pPr>
        <w:spacing w:before="357"/>
        <w:rPr>
          <w:rFonts w:ascii="Times New Roman" w:hAnsi="Times New Roman" w:cs="Times New Roman"/>
        </w:rPr>
      </w:pPr>
      <w:r>
        <w:rPr>
          <w:rFonts w:ascii="Times New Roman" w:hAnsi="Times New Roman"/>
        </w:rPr>
        <w:t>Þessi málsgrein tekur til aðstæðna þar sem orðrómur tengist með skýrum hætti innherjaupplýsingum sem birtingu hefur verið frestað á í samræmi við 4. eða 5. mgr., sé sá orðrómur nægilega réttur til að gefa til kynna að trúnaður þeirra upplýsinga sé ekki lengur tryggður.</w:t>
      </w:r>
    </w:p>
    <w:p w14:paraId="46A56F56" w14:textId="77777777" w:rsidR="00614976" w:rsidRPr="00440F62" w:rsidRDefault="00493B6B">
      <w:pPr>
        <w:spacing w:before="357"/>
        <w:rPr>
          <w:rFonts w:ascii="Times New Roman" w:hAnsi="Times New Roman" w:cs="Times New Roman"/>
        </w:rPr>
      </w:pPr>
      <w:r>
        <w:rPr>
          <w:rFonts w:ascii="Times New Roman" w:hAnsi="Times New Roman"/>
        </w:rPr>
        <w:t xml:space="preserve">8. </w:t>
      </w:r>
      <w:r>
        <w:rPr>
          <w:rFonts w:ascii="Times New Roman" w:hAnsi="Times New Roman"/>
        </w:rPr>
        <w:tab/>
        <w:t>Ef útgefandi eða þátttakandi á markaði með losunarheimildir, eða aðili sem kemur fram fyrir hans hönd eða aðhefst fyrir reikning hans, lætur þriðja aðila í té innherjaupplýsingar í eðlilegu sambandi við starf, stöðu eða skyldur sínar eins og um getur í 1. mgr. 10. gr. skal hann birta upplýsingarnar opinberlega á heildstæðan og skilvirkan hátt, samtímis ef birtingin er áformuð og eins fljótt og unnt er hafi birtingin ekki verið áformuð. Þessi málsgrein gildir ekki ef aðilinn sem tekur við upplýsingunum er bundinn þagnarskyldu, burtséð frá því hvort slík skylda grundvallast á lögum, reglum, félagssamþykktum eða samningi.</w:t>
      </w:r>
    </w:p>
    <w:p w14:paraId="53AD03CB" w14:textId="77777777" w:rsidR="00614976" w:rsidRPr="00440F62" w:rsidRDefault="00493B6B">
      <w:pPr>
        <w:spacing w:before="357"/>
        <w:rPr>
          <w:rFonts w:ascii="Times New Roman" w:hAnsi="Times New Roman" w:cs="Times New Roman"/>
        </w:rPr>
      </w:pPr>
      <w:r>
        <w:rPr>
          <w:rFonts w:ascii="Times New Roman" w:hAnsi="Times New Roman"/>
        </w:rPr>
        <w:t xml:space="preserve">9. </w:t>
      </w:r>
      <w:r>
        <w:rPr>
          <w:rFonts w:ascii="Times New Roman" w:hAnsi="Times New Roman"/>
        </w:rPr>
        <w:tab/>
        <w:t>Birta má innherjaupplýsingar um útgefendur sem hafa fengið fjármálagerninga sína tekna til viðskipta á vaxtarmarkað fyrir lítil og meðalstór fyrirtæki á vefsetri viðskiptavettvangsins í stað vefseturs útgefanda kjósi viðskiptavettvangurinn að veita útgefendum þá þjónustu á þeim markaði.</w:t>
      </w:r>
    </w:p>
    <w:p w14:paraId="2F775C83" w14:textId="77777777" w:rsidR="00614976" w:rsidRPr="00440F62" w:rsidRDefault="00493B6B">
      <w:pPr>
        <w:spacing w:before="357"/>
        <w:rPr>
          <w:rFonts w:ascii="Times New Roman" w:hAnsi="Times New Roman" w:cs="Times New Roman"/>
        </w:rPr>
      </w:pPr>
      <w:r>
        <w:rPr>
          <w:rFonts w:ascii="Times New Roman" w:hAnsi="Times New Roman"/>
        </w:rPr>
        <w:t xml:space="preserve">10. </w:t>
      </w:r>
      <w:r>
        <w:rPr>
          <w:rFonts w:ascii="Times New Roman" w:hAnsi="Times New Roman"/>
        </w:rPr>
        <w:tab/>
        <w:t>Til að tryggja samræmd skilyrði beitingar þessarar greinar skal Evrópska verðbréfamarkaðseftirlitsstofnunin semja drög að tæknilegum framkvæmdarstöðlum til að ákvarða:</w:t>
      </w:r>
    </w:p>
    <w:p w14:paraId="1124D84C"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tæknilegar leiðir til viðeigandi opinberrar birtingar innherjaupplýsinga, eins og um getur í 1., 2., 8. og 9. mgr., og</w:t>
      </w:r>
    </w:p>
    <w:p w14:paraId="4D8A92C2"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tæknilegar leiðir til að fresta opinberri birtingu innherjaupplýsinga eins og um getur í 4. og 5. mgr.</w:t>
      </w:r>
    </w:p>
    <w:p w14:paraId="582CEA53" w14:textId="77777777" w:rsidR="00614976" w:rsidRPr="00440F62" w:rsidRDefault="00493B6B">
      <w:pPr>
        <w:spacing w:before="357"/>
        <w:rPr>
          <w:rFonts w:ascii="Times New Roman" w:hAnsi="Times New Roman" w:cs="Times New Roman"/>
        </w:rPr>
      </w:pPr>
      <w:r>
        <w:rPr>
          <w:rFonts w:ascii="Times New Roman" w:hAnsi="Times New Roman"/>
        </w:rPr>
        <w:t>Evrópska verðbréfamarkaðseftirlitsstofnunin skal leggja þessi drög að tæknilegum framkvæmdarstöðlum fyrir framkvæmdastjórnina eigi síðar en 3. júlí 2016.</w:t>
      </w:r>
    </w:p>
    <w:p w14:paraId="4E2667CA" w14:textId="77777777" w:rsidR="00614976" w:rsidRPr="00440F62" w:rsidRDefault="00493B6B">
      <w:pPr>
        <w:spacing w:before="357"/>
        <w:rPr>
          <w:rFonts w:ascii="Times New Roman" w:hAnsi="Times New Roman" w:cs="Times New Roman"/>
        </w:rPr>
      </w:pPr>
      <w:r>
        <w:rPr>
          <w:rFonts w:ascii="Times New Roman" w:hAnsi="Times New Roman"/>
        </w:rPr>
        <w:t>Framkvæmdastjórninni er veitt vald til að samþykkja tæknilegu framkvæmdarstaðlana sem um getur í fyrstu undirgrein í samræmi við 15. gr. reglugerðar (ESB) nr. 1095/2010.</w:t>
      </w:r>
    </w:p>
    <w:p w14:paraId="326890F7" w14:textId="77777777" w:rsidR="00614976" w:rsidRPr="00440F62" w:rsidRDefault="00493B6B">
      <w:pPr>
        <w:spacing w:before="357"/>
        <w:rPr>
          <w:rFonts w:ascii="Times New Roman" w:hAnsi="Times New Roman" w:cs="Times New Roman"/>
        </w:rPr>
      </w:pPr>
      <w:r>
        <w:rPr>
          <w:rFonts w:ascii="Times New Roman" w:hAnsi="Times New Roman"/>
        </w:rPr>
        <w:lastRenderedPageBreak/>
        <w:t xml:space="preserve">11. </w:t>
      </w:r>
      <w:r>
        <w:rPr>
          <w:rFonts w:ascii="Times New Roman" w:hAnsi="Times New Roman"/>
        </w:rPr>
        <w:tab/>
        <w:t>Evrópska verðbréfamarkaðseftirlitsstofnunin skal gefa út viðmiðunarreglur um gerð lista til viðmiðunar, sem ekki er tæmandi, yfir lögmæta hagsmuni útgefenda, eins og um getur í a-lið 4. mgr., og yfir aðstæður þar sem frestun á birtingu innherjaupplýsinga er líkleg til að villa um fyrir almenningi eins og um getur í b-lið 4. mgr.</w:t>
      </w:r>
    </w:p>
    <w:p w14:paraId="708E32BD" w14:textId="77777777" w:rsidR="00614976" w:rsidRPr="00440F62" w:rsidRDefault="00493B6B">
      <w:pPr>
        <w:pStyle w:val="Titrearticle"/>
        <w:spacing w:before="357"/>
        <w:rPr>
          <w:rFonts w:ascii="Times New Roman" w:hAnsi="Times New Roman" w:cs="Times New Roman"/>
        </w:rPr>
      </w:pPr>
      <w:r>
        <w:rPr>
          <w:rFonts w:ascii="Times New Roman" w:hAnsi="Times New Roman"/>
        </w:rPr>
        <w:t>18. gr.</w:t>
      </w:r>
    </w:p>
    <w:p w14:paraId="1A3D62CA"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Innherjalistar</w:t>
      </w:r>
    </w:p>
    <w:p w14:paraId="4003A90A"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Útgefendur eða aðilar sem koma fram fyrir þeirra hönd eða aðhafast fyrir reikning þeirra skulu:</w:t>
      </w:r>
    </w:p>
    <w:p w14:paraId="6778AD50"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gera lista yfir alla aðila sem hafa aðgang að innherjaupplýsingum og starfa fyrir þá samkvæmt ráðningarsamningi, eða hafa á annan hátt með höndum verkefni sem þeir hafa aðgang að innherjaupplýsingum gegnum, s.s. ráðgjafa, endurskoðendur eða lánshæfismatsfyrirtæki (innherjalista),</w:t>
      </w:r>
    </w:p>
    <w:p w14:paraId="1B9DB73F"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uppfæra innherjalistann tafarlaust í samræmi við 4. mgr. og</w:t>
      </w:r>
    </w:p>
    <w:p w14:paraId="0C8BB5EB" w14:textId="77777777" w:rsidR="00614976" w:rsidRPr="00440F62" w:rsidRDefault="00493B6B">
      <w:pPr>
        <w:pStyle w:val="Point0"/>
        <w:spacing w:before="357"/>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afhenda lögbæru yfirvaldi innherjalistann eins fljótt og auðið er að beiðni þess.</w:t>
      </w:r>
    </w:p>
    <w:p w14:paraId="66CEBD87" w14:textId="77777777" w:rsidR="00614976" w:rsidRPr="00440F62" w:rsidRDefault="00493B6B">
      <w:pPr>
        <w:rPr>
          <w:rFonts w:ascii="Times New Roman" w:hAnsi="Times New Roman" w:cs="Times New Roman"/>
        </w:rPr>
      </w:pPr>
      <w:r>
        <w:rPr>
          <w:rFonts w:ascii="Times New Roman" w:hAnsi="Times New Roman"/>
        </w:rPr>
        <w:t xml:space="preserve">2. </w:t>
      </w:r>
      <w:r>
        <w:rPr>
          <w:rFonts w:ascii="Times New Roman" w:hAnsi="Times New Roman"/>
        </w:rPr>
        <w:tab/>
        <w:t>Útgefendur eða aðilar sem koma fram fyrir þeirra hönd eða aðhafast fyrir þeirra reikning skulu gera allar eðlilegar ráðstafanir til að tryggja að allir aðilar á innherjalistanum viðurkenni skriflega þær skyldur samkvæmt lögum og reglum sem því fylgir og geri sér grein fyrir þeim viðurlögum sem gilda um innherjasvik og ólögmæta miðlun innherjaupplýsinga.</w:t>
      </w:r>
    </w:p>
    <w:p w14:paraId="2449D6FC" w14:textId="77777777" w:rsidR="00614976" w:rsidRPr="00440F62" w:rsidRDefault="00493B6B">
      <w:pPr>
        <w:spacing w:before="340"/>
        <w:rPr>
          <w:rFonts w:ascii="Times New Roman" w:hAnsi="Times New Roman" w:cs="Times New Roman"/>
        </w:rPr>
      </w:pPr>
      <w:r>
        <w:rPr>
          <w:rFonts w:ascii="Times New Roman" w:hAnsi="Times New Roman"/>
        </w:rPr>
        <w:t>Ef annar aðili sem kemur fram fyrir hönd eða aðhefst fyrir reikning útgefanda tekur að sér það verkefni að gera og uppfæra innherjalistann ber útgefandinn áfram fulla ábyrgð á því að farið sé að ákvæðum þessarar greinar. Útgefandinn skal ávallt halda rétti sínum til aðgangs að innherjalistanum.</w:t>
      </w:r>
    </w:p>
    <w:p w14:paraId="3FC94D73" w14:textId="77777777" w:rsidR="00614976" w:rsidRPr="00440F62" w:rsidRDefault="00493B6B">
      <w:pPr>
        <w:spacing w:before="340"/>
        <w:rPr>
          <w:rFonts w:ascii="Times New Roman" w:hAnsi="Times New Roman" w:cs="Times New Roman"/>
        </w:rPr>
      </w:pPr>
      <w:r>
        <w:rPr>
          <w:rFonts w:ascii="Times New Roman" w:hAnsi="Times New Roman"/>
        </w:rPr>
        <w:t xml:space="preserve">3. </w:t>
      </w:r>
      <w:r>
        <w:rPr>
          <w:rFonts w:ascii="Times New Roman" w:hAnsi="Times New Roman"/>
        </w:rPr>
        <w:tab/>
        <w:t>Innherjalistinn skal tilgreina a.m.k.:</w:t>
      </w:r>
    </w:p>
    <w:p w14:paraId="28AD0EB1"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deili á hverjum þeim aðila sem hefur aðgang að innherjaupplýsingum,</w:t>
      </w:r>
    </w:p>
    <w:p w14:paraId="121974F2"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ástæður þess að viðkomandi aðili er á innherjalistanum,</w:t>
      </w:r>
    </w:p>
    <w:p w14:paraId="75A816D1"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dagsetningu og tíma þegar aðilinn fékk aðgang að innherjaupplýsingunum og</w:t>
      </w:r>
    </w:p>
    <w:p w14:paraId="4C8044E3"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dagsetninguna þegar innherjalistinn var gerður.</w:t>
      </w:r>
    </w:p>
    <w:p w14:paraId="6FDFA722" w14:textId="77777777" w:rsidR="00614976" w:rsidRPr="00440F62" w:rsidRDefault="00493B6B">
      <w:pPr>
        <w:spacing w:before="340"/>
        <w:rPr>
          <w:rFonts w:ascii="Times New Roman" w:hAnsi="Times New Roman" w:cs="Times New Roman"/>
        </w:rPr>
      </w:pPr>
      <w:r>
        <w:rPr>
          <w:rFonts w:ascii="Times New Roman" w:hAnsi="Times New Roman"/>
        </w:rPr>
        <w:t xml:space="preserve">4. </w:t>
      </w:r>
      <w:r>
        <w:rPr>
          <w:rFonts w:ascii="Times New Roman" w:hAnsi="Times New Roman"/>
        </w:rPr>
        <w:tab/>
        <w:t>Útgefendur eða aðilar sem koma fram fyrir þeirra hönd eða aðhafast fyrir reikning þeirra skulu uppfæra innherjalistann án tafar, þ.m.t. dagsetningu uppfærslunnar, við eftirfarandi aðstæður:</w:t>
      </w:r>
    </w:p>
    <w:p w14:paraId="721BA80D"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ef breyting verður á ástæðu þess að hafa aðila á innherjalistanum sem þegar er á honum,</w:t>
      </w:r>
    </w:p>
    <w:p w14:paraId="2A0AFFB9"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ef nýr aðili fær aðgang að innherjaupplýsingum og því þarf að bæta honum á innherjalistann og</w:t>
      </w:r>
    </w:p>
    <w:p w14:paraId="03011F92"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ef aðili hefur ekki lengur aðgang að innherjaupplýsingum.</w:t>
      </w:r>
    </w:p>
    <w:p w14:paraId="5D24E2D4" w14:textId="77777777" w:rsidR="00614976" w:rsidRPr="00440F62" w:rsidRDefault="00493B6B">
      <w:pPr>
        <w:spacing w:before="340"/>
        <w:rPr>
          <w:rFonts w:ascii="Times New Roman" w:hAnsi="Times New Roman" w:cs="Times New Roman"/>
        </w:rPr>
      </w:pPr>
      <w:r>
        <w:rPr>
          <w:rFonts w:ascii="Times New Roman" w:hAnsi="Times New Roman"/>
        </w:rPr>
        <w:t>Hver uppfærsla skal tilgreina dagsetningu og tíma þegar breytingin sem veldur uppfærslunni átti sér stað.</w:t>
      </w:r>
    </w:p>
    <w:p w14:paraId="6B1EC119" w14:textId="77777777" w:rsidR="00614976" w:rsidRPr="00440F62" w:rsidRDefault="00493B6B">
      <w:pPr>
        <w:spacing w:before="340"/>
        <w:rPr>
          <w:rFonts w:ascii="Times New Roman" w:hAnsi="Times New Roman" w:cs="Times New Roman"/>
        </w:rPr>
      </w:pPr>
      <w:r>
        <w:rPr>
          <w:rFonts w:ascii="Times New Roman" w:hAnsi="Times New Roman"/>
        </w:rPr>
        <w:t xml:space="preserve">5. </w:t>
      </w:r>
      <w:r>
        <w:rPr>
          <w:rFonts w:ascii="Times New Roman" w:hAnsi="Times New Roman"/>
        </w:rPr>
        <w:tab/>
        <w:t>Útgefendur eða aðilar sem koma fram fyrir þeirra hönd eða aðhafast fyrir reikning þeirra skulu geyma innherjalistann í minnst fimm ár eftir gerð hans eða uppfærslu.</w:t>
      </w:r>
    </w:p>
    <w:p w14:paraId="15E2C403" w14:textId="77777777" w:rsidR="00614976" w:rsidRPr="00440F62" w:rsidRDefault="00493B6B">
      <w:pPr>
        <w:spacing w:before="340"/>
        <w:rPr>
          <w:rFonts w:ascii="Times New Roman" w:hAnsi="Times New Roman" w:cs="Times New Roman"/>
        </w:rPr>
      </w:pPr>
      <w:r>
        <w:rPr>
          <w:rFonts w:ascii="Times New Roman" w:hAnsi="Times New Roman"/>
        </w:rPr>
        <w:t xml:space="preserve">6. </w:t>
      </w:r>
      <w:r>
        <w:rPr>
          <w:rFonts w:ascii="Times New Roman" w:hAnsi="Times New Roman"/>
        </w:rPr>
        <w:tab/>
        <w:t>Útgefendur sem hafa fengið fjármálagerninga sína tekna til viðskipta á vaxtarmarkaði fyrir lítil og meðalstór fyrirtæki, skulu undanþegnir því að gera innherjalista, að eftirfarandi skilyrðum uppfylltum:</w:t>
      </w:r>
    </w:p>
    <w:p w14:paraId="3786582B"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 xml:space="preserve">að útgefandi geri allar eðlilegar ráðstafanir til að tryggja að allir aðilar sem hafa aðgang að innherjaupplýsingum viðurkenni þær </w:t>
      </w:r>
      <w:r>
        <w:rPr>
          <w:rFonts w:ascii="Times New Roman" w:hAnsi="Times New Roman"/>
          <w:sz w:val="18"/>
        </w:rPr>
        <w:lastRenderedPageBreak/>
        <w:t>skyldur sem því fylgir samkvæmt lögum og reglum og geri sér grein fyrir þeim viðurlögum sem gilda um innherjasvik og ólögmæta miðlun innherjaupplýsinga og</w:t>
      </w:r>
    </w:p>
    <w:p w14:paraId="37F1427D"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að útgefandinn geti afhent lögbæru yfirvaldi innherjalista samkvæmt beiðni.</w:t>
      </w:r>
    </w:p>
    <w:p w14:paraId="3D907939" w14:textId="77777777" w:rsidR="00614976" w:rsidRPr="00440F62" w:rsidRDefault="00493B6B">
      <w:pPr>
        <w:spacing w:before="340"/>
        <w:rPr>
          <w:rFonts w:ascii="Times New Roman" w:hAnsi="Times New Roman" w:cs="Times New Roman"/>
        </w:rPr>
      </w:pPr>
      <w:r>
        <w:rPr>
          <w:rFonts w:ascii="Times New Roman" w:hAnsi="Times New Roman"/>
        </w:rPr>
        <w:t xml:space="preserve">7. </w:t>
      </w:r>
      <w:r>
        <w:rPr>
          <w:rFonts w:ascii="Times New Roman" w:hAnsi="Times New Roman"/>
        </w:rPr>
        <w:tab/>
        <w:t>Þessi grein gildir um útgefendur sem hafa óskað eftir eða heimilað töku fjármálagerninga sinna til viðskipta á skipulegum markaði í aðildarríki eða, sé um að ræða gerning sem aðeins eru viðskipti með á markaðstorgi fjármálagerninga eða á skipulegu markaðstorgi, um útgefendur sem hafa heimilað viðskipti með fjármálagerninga sína á markaðstorgi fjármálagerninga eða á skipulegu markaðstorgi eða óskað eftir töku fjármálagerninga sinna til viðskipta á markaðstorgi fjármálagerninga í aðildarríki.</w:t>
      </w:r>
    </w:p>
    <w:p w14:paraId="6A8741F1" w14:textId="77777777" w:rsidR="00614976" w:rsidRPr="00440F62" w:rsidRDefault="00493B6B">
      <w:pPr>
        <w:spacing w:before="340"/>
        <w:rPr>
          <w:rFonts w:ascii="Times New Roman" w:hAnsi="Times New Roman" w:cs="Times New Roman"/>
        </w:rPr>
      </w:pPr>
      <w:r>
        <w:rPr>
          <w:rFonts w:ascii="Times New Roman" w:hAnsi="Times New Roman"/>
        </w:rPr>
        <w:t xml:space="preserve">8. </w:t>
      </w:r>
      <w:r>
        <w:rPr>
          <w:rFonts w:ascii="Times New Roman" w:hAnsi="Times New Roman"/>
        </w:rPr>
        <w:tab/>
        <w:t>Ákvæði 1. og 5. mgr. þessarar greinar gilda einnig um:</w:t>
      </w:r>
    </w:p>
    <w:p w14:paraId="61F9AA44"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þátttakendur á markaði með losunarheimildir í tengslum við innherjaupplýsingar um losunarheimildir sem eru afleiðing raunlægrar starfsemi þess þátttakanda á markaði með losunarheimildir,</w:t>
      </w:r>
    </w:p>
    <w:p w14:paraId="4205EC3D"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alla uppboðsvettvanga, uppboðshaldara og uppboðsvaktara í tengslum við uppboð á losunarheimildum eða öðrum uppboðsvörum sem grundvallast á þeim, sem eru haldin samkvæmt reglugerð (ESB) nr. 1031/2010.</w:t>
      </w:r>
    </w:p>
    <w:p w14:paraId="7844AB76" w14:textId="77777777" w:rsidR="00614976" w:rsidRPr="00440F62" w:rsidRDefault="00493B6B">
      <w:pPr>
        <w:spacing w:before="386"/>
        <w:rPr>
          <w:rFonts w:ascii="Times New Roman" w:hAnsi="Times New Roman" w:cs="Times New Roman"/>
        </w:rPr>
      </w:pPr>
      <w:r>
        <w:rPr>
          <w:rFonts w:ascii="Times New Roman" w:hAnsi="Times New Roman"/>
        </w:rPr>
        <w:t xml:space="preserve">9. </w:t>
      </w:r>
      <w:r>
        <w:rPr>
          <w:rFonts w:ascii="Times New Roman" w:hAnsi="Times New Roman"/>
        </w:rPr>
        <w:tab/>
        <w:t>Til að tryggja samræmd skilyrði beitingar þessarar greinar skal Evrópska verðbréfamarkaðseftirlitsstofnunin semja drög að tæknilegum framkvæmdarstöðlum sem ákvarða nákvæmlega snið innherjalista og snið til uppfærslu á innherjalistum sem um getur í þessari grein.</w:t>
      </w:r>
    </w:p>
    <w:p w14:paraId="7D72BCC2" w14:textId="77777777" w:rsidR="00614976" w:rsidRPr="00440F62" w:rsidRDefault="00493B6B">
      <w:pPr>
        <w:spacing w:before="386"/>
        <w:rPr>
          <w:rFonts w:ascii="Times New Roman" w:hAnsi="Times New Roman" w:cs="Times New Roman"/>
        </w:rPr>
      </w:pPr>
      <w:r>
        <w:rPr>
          <w:rFonts w:ascii="Times New Roman" w:hAnsi="Times New Roman"/>
        </w:rPr>
        <w:t>Evrópska verðbréfamarkaðseftirlitsstofnunin skal leggja þessi drög að tæknilegum framkvæmdarstöðlum fyrir framkvæmdastjórnina eigi síðar en 3. júlí 2016.</w:t>
      </w:r>
    </w:p>
    <w:p w14:paraId="35C05816" w14:textId="77777777" w:rsidR="00614976" w:rsidRPr="00440F62" w:rsidRDefault="00493B6B">
      <w:pPr>
        <w:spacing w:before="386"/>
        <w:rPr>
          <w:rFonts w:ascii="Times New Roman" w:hAnsi="Times New Roman" w:cs="Times New Roman"/>
        </w:rPr>
      </w:pPr>
      <w:r>
        <w:rPr>
          <w:rFonts w:ascii="Times New Roman" w:hAnsi="Times New Roman"/>
        </w:rPr>
        <w:t>Framkvæmdastjórninni er veitt vald til að samþykkja tæknilegu framkvæmdarstaðlana sem um getur í fyrstu undirgrein í samræmi við 15. gr. reglugerðar (ESB) nr. 1095/2010.</w:t>
      </w:r>
    </w:p>
    <w:p w14:paraId="2F001657" w14:textId="77777777" w:rsidR="00614976" w:rsidRPr="00440F62" w:rsidRDefault="00493B6B">
      <w:pPr>
        <w:pStyle w:val="Titrearticle"/>
        <w:spacing w:before="386"/>
        <w:rPr>
          <w:rFonts w:ascii="Times New Roman" w:hAnsi="Times New Roman" w:cs="Times New Roman"/>
        </w:rPr>
      </w:pPr>
      <w:r>
        <w:rPr>
          <w:rFonts w:ascii="Times New Roman" w:hAnsi="Times New Roman"/>
        </w:rPr>
        <w:t>19. gr.</w:t>
      </w:r>
    </w:p>
    <w:p w14:paraId="3165D2FC"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Viðskipti stjórnenda</w:t>
      </w:r>
    </w:p>
    <w:p w14:paraId="2A5BDD0C"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Einstaklingar sem gegna stjórnunarstörfum og einstaklingar sem eru þeim nákomnir skulu tilkynna útgefanda eða þátttakanda á markaði með losunarheimildir og því lögbæra yfirvaldi sem um getur í annarri undirgrein 2. mgr.:</w:t>
      </w:r>
    </w:p>
    <w:p w14:paraId="213BE47C"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að því er varðar útgefendur, um öll viðskipti fyrir sinn eigin reikning sem eiga sér stað í tengslum við hlutabréf eða skuldagerninga þess útgefanda eða í tengslum við afleiður eða aðra fjármálagerninga sem þeim tengjast,</w:t>
      </w:r>
    </w:p>
    <w:p w14:paraId="11B93BB2"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að því er varðar þátttakendur á markaði með losunarheimildir, um öll viðskipti fyrir sinn eigin reikning sem fara fram í tengslum við losunarheimildir, uppboðsvörur sem grundvallast á þeim eða afleiður sem þeim tengjast.</w:t>
      </w:r>
    </w:p>
    <w:p w14:paraId="0A33DC8E" w14:textId="77777777" w:rsidR="00614976" w:rsidRPr="00440F62" w:rsidRDefault="00493B6B">
      <w:pPr>
        <w:spacing w:before="386"/>
        <w:rPr>
          <w:rFonts w:ascii="Times New Roman" w:hAnsi="Times New Roman" w:cs="Times New Roman"/>
        </w:rPr>
      </w:pPr>
      <w:r>
        <w:rPr>
          <w:rFonts w:ascii="Times New Roman" w:hAnsi="Times New Roman"/>
        </w:rPr>
        <w:t>Slíka tilkynningu skal senda án tafar og eigi síðar en þremur viðskiptadögum eftir daginn sem viðskiptin fara fram.</w:t>
      </w:r>
    </w:p>
    <w:p w14:paraId="02A0F29B" w14:textId="77777777" w:rsidR="00614976" w:rsidRPr="00440F62" w:rsidRDefault="00493B6B">
      <w:pPr>
        <w:spacing w:before="386"/>
        <w:rPr>
          <w:rFonts w:ascii="Times New Roman" w:hAnsi="Times New Roman" w:cs="Times New Roman"/>
        </w:rPr>
      </w:pPr>
      <w:r>
        <w:rPr>
          <w:rFonts w:ascii="Times New Roman" w:hAnsi="Times New Roman"/>
        </w:rPr>
        <w:t>Fyrsta undirgrein gildir þegar heildarfjárhæð viðskipta hefur náð þeim viðmiðunarmörkum sem sett eru fram í 8. eða 9. mgr., eftir því sem við á, innan almanaksárs.</w:t>
      </w:r>
    </w:p>
    <w:p w14:paraId="7387CE91" w14:textId="77777777" w:rsidR="00614976" w:rsidRPr="00440F62" w:rsidRDefault="00493B6B">
      <w:pPr>
        <w:spacing w:before="386"/>
        <w:rPr>
          <w:rFonts w:ascii="Times New Roman" w:hAnsi="Times New Roman" w:cs="Times New Roman"/>
        </w:rPr>
      </w:pPr>
      <w:r>
        <w:rPr>
          <w:rFonts w:ascii="Times New Roman" w:hAnsi="Times New Roman"/>
        </w:rPr>
        <w:t xml:space="preserve">2. </w:t>
      </w:r>
      <w:r>
        <w:rPr>
          <w:rFonts w:ascii="Times New Roman" w:hAnsi="Times New Roman"/>
        </w:rPr>
        <w:tab/>
        <w:t>Að því er varðar 1. mgr., og án þess að hafa áhrif á rétt aðildarríkja til að kveða á um annars konar tilkynningarskyldu en þá sem um getur í þessari grein, skal tilkynna lögbærum yfirvöldum um öll viðskipti sem fara fram fyrir reikning þeirra aðila sem um getur í 1. mgr. og skulu þeir aðilar annast tilkynninguna.</w:t>
      </w:r>
    </w:p>
    <w:p w14:paraId="3C0C7B9A" w14:textId="77777777" w:rsidR="00614976" w:rsidRPr="00440F62" w:rsidRDefault="00493B6B">
      <w:pPr>
        <w:spacing w:before="386"/>
        <w:rPr>
          <w:rFonts w:ascii="Times New Roman" w:hAnsi="Times New Roman" w:cs="Times New Roman"/>
        </w:rPr>
      </w:pPr>
      <w:r>
        <w:rPr>
          <w:rFonts w:ascii="Times New Roman" w:hAnsi="Times New Roman"/>
        </w:rPr>
        <w:t xml:space="preserve">Þær reglur sem gilda um tilkynningar og aðilum sem um getur í 1. mgr. ber að hlíta skulu vera reglur aðildarríkisins þar sem útgefandinn eða þátttakandinn á markaði með losunarheimildir er skráður. Senda skal lögbæru yfirvaldi í því aðildarríki tilkynningarnar innan þriggja virkra daga frá viðskiptadegi. Sé útgefandinn ekki skráður í aðildarríki skal tilkynningin send lögbæru </w:t>
      </w:r>
      <w:r>
        <w:rPr>
          <w:rFonts w:ascii="Times New Roman" w:hAnsi="Times New Roman"/>
        </w:rPr>
        <w:lastRenderedPageBreak/>
        <w:t>yfirvaldi heimaaðildarríkisins í samræmi við i. lið 1. mgr. 2. gr. tilskipunar 2004/109/EB eða, sé því ekki að skipta, lögbæru yfirvaldi viðskiptavettvangsins.</w:t>
      </w:r>
    </w:p>
    <w:p w14:paraId="45EE9524" w14:textId="77777777" w:rsidR="00614976" w:rsidRPr="00440F62" w:rsidRDefault="00493B6B">
      <w:pPr>
        <w:spacing w:before="386"/>
        <w:rPr>
          <w:rFonts w:ascii="Times New Roman" w:hAnsi="Times New Roman" w:cs="Times New Roman"/>
        </w:rPr>
      </w:pPr>
      <w:r>
        <w:rPr>
          <w:rFonts w:ascii="Times New Roman" w:hAnsi="Times New Roman"/>
        </w:rPr>
        <w:t xml:space="preserve">3. </w:t>
      </w:r>
      <w:r>
        <w:rPr>
          <w:rFonts w:ascii="Times New Roman" w:hAnsi="Times New Roman"/>
        </w:rPr>
        <w:tab/>
        <w:t>Útgefandi eða þátttakandi á markaði með losunarheimildir skal tryggja að þær upplýsingar sem tilkynntar eru í samræmi við 1. mgr. séu gerðar opinberar án tafar, eigi síðar en þremur viðskiptadögum eftir viðskiptin, með hætti sem veitir skjótan aðgang að upplýsingunum, án mismununar, í samræmi við þá tæknilegu framkvæmdarstaðla sem um getur í a-lið 10. mgr. 17. gr.</w:t>
      </w:r>
    </w:p>
    <w:p w14:paraId="6CDC69E1" w14:textId="77777777" w:rsidR="00614976" w:rsidRPr="00440F62" w:rsidRDefault="00493B6B">
      <w:pPr>
        <w:spacing w:before="386"/>
        <w:rPr>
          <w:rFonts w:ascii="Times New Roman" w:hAnsi="Times New Roman" w:cs="Times New Roman"/>
        </w:rPr>
      </w:pPr>
      <w:r>
        <w:rPr>
          <w:rFonts w:ascii="Times New Roman" w:hAnsi="Times New Roman"/>
        </w:rPr>
        <w:t>Útgefandi eða þátttakandi á markaði með losunarheimildir skal nota miðla sem eðlilegt er að reiða sig á til að dreifa upplýsingum á skilvirkan hátt til almennings alls staðar í Sambandinu og skal, eftir atvikum, nota opinbera kerfið sem um getur í 21. gr. tilskipunar 2004/109/EB.</w:t>
      </w:r>
    </w:p>
    <w:p w14:paraId="5ED6DAD7" w14:textId="77777777" w:rsidR="00614976" w:rsidRPr="00440F62" w:rsidRDefault="00493B6B">
      <w:pPr>
        <w:spacing w:before="386"/>
        <w:rPr>
          <w:rFonts w:ascii="Times New Roman" w:hAnsi="Times New Roman" w:cs="Times New Roman"/>
        </w:rPr>
      </w:pPr>
      <w:r>
        <w:rPr>
          <w:rFonts w:ascii="Times New Roman" w:hAnsi="Times New Roman"/>
        </w:rPr>
        <w:t>Að öðrum kosti geta landslög kveðið á um að lögbært yfirvald geti sjálft gert upplýsingarnar opinberar.</w:t>
      </w:r>
    </w:p>
    <w:p w14:paraId="73965EEA" w14:textId="77777777" w:rsidR="00614976" w:rsidRPr="00440F62" w:rsidRDefault="00493B6B">
      <w:pPr>
        <w:rPr>
          <w:rFonts w:ascii="Times New Roman" w:hAnsi="Times New Roman" w:cs="Times New Roman"/>
        </w:rPr>
      </w:pPr>
      <w:r>
        <w:rPr>
          <w:rFonts w:ascii="Times New Roman" w:hAnsi="Times New Roman"/>
        </w:rPr>
        <w:t xml:space="preserve">4. </w:t>
      </w:r>
      <w:r>
        <w:rPr>
          <w:rFonts w:ascii="Times New Roman" w:hAnsi="Times New Roman"/>
        </w:rPr>
        <w:tab/>
        <w:t>Þessi grein gildir um útgefendur sem:</w:t>
      </w:r>
    </w:p>
    <w:p w14:paraId="6AC43E07"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hafa óskað eftir eða heimilað töku fjármálagerninga sinna til viðskipta á skipulegum markaði í aðildarríki eða,</w:t>
      </w:r>
    </w:p>
    <w:p w14:paraId="058C78AD"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sé um að ræða gerning sem aðeins eru viðskipti með á markaðstorgi fjármálagerninga eða skipulegu markaðstorgi, hafa heimilað viðskipti með fjármálagerninga sína á markaðstorgi fjármálagerninga eða skipulegu markaðstorgi eða óskað eftir töku fjármálagerninga sinna til viðskipta á markaðstorgi fjármálagerninga.</w:t>
      </w:r>
    </w:p>
    <w:p w14:paraId="78FE2823" w14:textId="77777777" w:rsidR="00614976" w:rsidRPr="00440F62" w:rsidRDefault="00493B6B">
      <w:pPr>
        <w:spacing w:before="386"/>
        <w:rPr>
          <w:rFonts w:ascii="Times New Roman" w:hAnsi="Times New Roman" w:cs="Times New Roman"/>
        </w:rPr>
      </w:pPr>
      <w:r>
        <w:rPr>
          <w:rFonts w:ascii="Times New Roman" w:hAnsi="Times New Roman"/>
        </w:rPr>
        <w:t xml:space="preserve">5. </w:t>
      </w:r>
      <w:r>
        <w:rPr>
          <w:rFonts w:ascii="Times New Roman" w:hAnsi="Times New Roman"/>
        </w:rPr>
        <w:tab/>
        <w:t>Útgefendur og þátttakendur á markaði með losunarheimildir skulu tilkynna einstaklingum sem gegna stjórnunarstörfum skriflega um skyldur þeirra samkvæmt þessari grein. Útgefendur og þátttakendur á markaði með losunarheimildir skulu gera lista yfir alla einstaklinga sem gegna stjórnunarstörfum og einstaklinga sem eru nákomnir þeim.</w:t>
      </w:r>
    </w:p>
    <w:p w14:paraId="4956B5C2" w14:textId="77777777" w:rsidR="00614976" w:rsidRPr="00440F62" w:rsidRDefault="00493B6B">
      <w:pPr>
        <w:spacing w:before="386"/>
        <w:rPr>
          <w:rFonts w:ascii="Times New Roman" w:hAnsi="Times New Roman" w:cs="Times New Roman"/>
        </w:rPr>
      </w:pPr>
      <w:r>
        <w:rPr>
          <w:rFonts w:ascii="Times New Roman" w:hAnsi="Times New Roman"/>
        </w:rPr>
        <w:t>Einstaklingar sem gegna stjórnunarstörfum skulu tilkynna einstaklingum sem eru nákomnir þeim skriflega um skyldur þeirra samkvæmt þessari grein og varðveita afrit af þeirri tilkynningu.</w:t>
      </w:r>
    </w:p>
    <w:p w14:paraId="1E87B4D0" w14:textId="77777777" w:rsidR="00614976" w:rsidRPr="00440F62" w:rsidRDefault="00493B6B">
      <w:pPr>
        <w:spacing w:before="386"/>
        <w:rPr>
          <w:rFonts w:ascii="Times New Roman" w:hAnsi="Times New Roman" w:cs="Times New Roman"/>
        </w:rPr>
      </w:pPr>
      <w:r>
        <w:rPr>
          <w:rFonts w:ascii="Times New Roman" w:hAnsi="Times New Roman"/>
        </w:rPr>
        <w:t xml:space="preserve">6. </w:t>
      </w:r>
      <w:r>
        <w:rPr>
          <w:rFonts w:ascii="Times New Roman" w:hAnsi="Times New Roman"/>
        </w:rPr>
        <w:tab/>
        <w:t>Í tilkynningu um viðskipti eins og um getur í 1. mgr. skulu eftirfarandi upplýsingar koma fram:</w:t>
      </w:r>
    </w:p>
    <w:p w14:paraId="5730412A"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nafn aðilans,</w:t>
      </w:r>
    </w:p>
    <w:p w14:paraId="7140CB89"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ástæða tilkynningar,</w:t>
      </w:r>
    </w:p>
    <w:p w14:paraId="5DCD3A75"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nafn viðkomandi útgefanda eða þátttakanda á markaði með losunarheimildir,</w:t>
      </w:r>
    </w:p>
    <w:p w14:paraId="254885BA"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lýsing á fjármálagerningnum ásamt auðkenni hans,</w:t>
      </w:r>
    </w:p>
    <w:p w14:paraId="6A3F07A2"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e) </w:t>
      </w:r>
      <w:r>
        <w:rPr>
          <w:rFonts w:ascii="Times New Roman" w:hAnsi="Times New Roman"/>
          <w:sz w:val="18"/>
        </w:rPr>
        <w:tab/>
        <w:t>eðli viðskiptanna (t.d. kaup eða sala), hvort þau tengjast nýtingu kaupréttar á hlutabréfum eða þeim tilteknu dæmum sem sett eru fram í 7. mgr.,</w:t>
      </w:r>
    </w:p>
    <w:p w14:paraId="0F14D49B"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f) </w:t>
      </w:r>
      <w:r>
        <w:rPr>
          <w:rFonts w:ascii="Times New Roman" w:hAnsi="Times New Roman"/>
          <w:sz w:val="18"/>
        </w:rPr>
        <w:tab/>
        <w:t>dagsetning og staður viðskiptanna og</w:t>
      </w:r>
    </w:p>
    <w:p w14:paraId="2D2CF05D"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g) </w:t>
      </w:r>
      <w:r>
        <w:rPr>
          <w:rFonts w:ascii="Times New Roman" w:hAnsi="Times New Roman"/>
          <w:sz w:val="18"/>
        </w:rPr>
        <w:tab/>
        <w:t>verð og magn viðskiptanna. Sé um að ræða handveð með skilmálum sem kveða á um að virði þess breytist skulu þær upplýsingar koma fram ásamt virði þess á dagsetningu handveðsins.</w:t>
      </w:r>
    </w:p>
    <w:p w14:paraId="300DE026" w14:textId="77777777" w:rsidR="00614976" w:rsidRPr="00440F62" w:rsidRDefault="00493B6B">
      <w:pPr>
        <w:spacing w:before="386"/>
        <w:rPr>
          <w:rFonts w:ascii="Times New Roman" w:hAnsi="Times New Roman" w:cs="Times New Roman"/>
        </w:rPr>
      </w:pPr>
      <w:r>
        <w:rPr>
          <w:rFonts w:ascii="Times New Roman" w:hAnsi="Times New Roman"/>
        </w:rPr>
        <w:t xml:space="preserve">7. </w:t>
      </w:r>
      <w:r>
        <w:rPr>
          <w:rFonts w:ascii="Times New Roman" w:hAnsi="Times New Roman"/>
        </w:rPr>
        <w:tab/>
        <w:t>Að því er varðar 1. mgr. skal einnig tilkynna um eftirfarandi viðskipti:</w:t>
      </w:r>
    </w:p>
    <w:p w14:paraId="1F5CECC5"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veðsetningu á eða lán fjármálagerninga af hálfu, eða fyrir hönd, einstaklings sem gegnir stjórnunarstörfum eða einstaklings sem er nákominn slíkum aðila, eins og um getur í 1. mgr.,</w:t>
      </w:r>
    </w:p>
    <w:p w14:paraId="4AF408AC"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lastRenderedPageBreak/>
        <w:t xml:space="preserve">b) </w:t>
      </w:r>
      <w:r>
        <w:rPr>
          <w:rFonts w:ascii="Times New Roman" w:hAnsi="Times New Roman"/>
          <w:sz w:val="18"/>
        </w:rPr>
        <w:tab/>
        <w:t>viðskipti aðila sem sjá um eða framkvæma viðskipti í atvinnuskyni eða annars aðila fyrir hönd einstaklings sem gegnir stjórnunarstörfum eða aðila sem er nákominn slíkum einstaklingi, eins og um getur í 1. mgr., þ.m.t. ef það er á grundvelli eigin ákvörðunar,</w:t>
      </w:r>
    </w:p>
    <w:p w14:paraId="0EFD96CA" w14:textId="77777777" w:rsidR="00614976" w:rsidRPr="00440F62" w:rsidRDefault="00493B6B">
      <w:pPr>
        <w:pStyle w:val="Point0"/>
        <w:spacing w:before="386"/>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viðskipti sem fara fram samkvæmt líftryggingarsamningi, eins og hann er skilgreindur í samræmi við tilskipun Evrópuþingsins og ráðsins 2009/138/EB (</w:t>
      </w:r>
      <w:r>
        <w:rPr>
          <w:rFonts w:ascii="Times New Roman" w:hAnsi="Times New Roman"/>
          <w:sz w:val="18"/>
          <w:vertAlign w:val="superscript"/>
        </w:rPr>
        <w:footnoteReference w:id="26"/>
      </w:r>
      <w:r>
        <w:rPr>
          <w:rFonts w:ascii="Times New Roman" w:hAnsi="Times New Roman"/>
          <w:sz w:val="18"/>
        </w:rPr>
        <w:t>) ef:</w:t>
      </w:r>
    </w:p>
    <w:p w14:paraId="318E70DE" w14:textId="77777777" w:rsidR="00614976" w:rsidRPr="00440F62" w:rsidRDefault="00493B6B">
      <w:pPr>
        <w:pStyle w:val="Point1"/>
        <w:spacing w:before="386"/>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líftryggingartakinn er einstaklingur sem gegnir stjórnunarstörfum eða einstaklingur sem er nákominn slíkum einstaklingi, eins og um getur í 1. mgr.,</w:t>
      </w:r>
    </w:p>
    <w:p w14:paraId="408CB1F1" w14:textId="77777777" w:rsidR="00614976" w:rsidRPr="00440F62" w:rsidRDefault="00493B6B">
      <w:pPr>
        <w:pStyle w:val="Point1"/>
        <w:rPr>
          <w:rFonts w:ascii="Times New Roman" w:hAnsi="Times New Roman" w:cs="Times New Roman"/>
          <w:sz w:val="18"/>
          <w:szCs w:val="18"/>
        </w:rPr>
      </w:pPr>
      <w:r>
        <w:rPr>
          <w:rFonts w:ascii="Times New Roman" w:hAnsi="Times New Roman"/>
          <w:sz w:val="18"/>
        </w:rPr>
        <w:t xml:space="preserve">ii. </w:t>
      </w:r>
      <w:r>
        <w:rPr>
          <w:rFonts w:ascii="Times New Roman" w:hAnsi="Times New Roman"/>
          <w:sz w:val="18"/>
        </w:rPr>
        <w:tab/>
        <w:t>líftryggingartakinn ber fjárfestingaráhættuna og</w:t>
      </w:r>
    </w:p>
    <w:p w14:paraId="7093345A" w14:textId="77777777" w:rsidR="00614976" w:rsidRPr="00440F62" w:rsidRDefault="00493B6B">
      <w:pPr>
        <w:pStyle w:val="Point1"/>
        <w:spacing w:before="437"/>
        <w:rPr>
          <w:rFonts w:ascii="Times New Roman" w:hAnsi="Times New Roman" w:cs="Times New Roman"/>
          <w:sz w:val="18"/>
          <w:szCs w:val="18"/>
        </w:rPr>
      </w:pPr>
      <w:r>
        <w:rPr>
          <w:rFonts w:ascii="Times New Roman" w:hAnsi="Times New Roman"/>
          <w:sz w:val="18"/>
        </w:rPr>
        <w:t xml:space="preserve">iii. </w:t>
      </w:r>
      <w:r>
        <w:rPr>
          <w:rFonts w:ascii="Times New Roman" w:hAnsi="Times New Roman"/>
          <w:sz w:val="18"/>
        </w:rPr>
        <w:tab/>
        <w:t>líftryggingartakinn hefur heimild eða ákvörðunarvald til að taka fjárfestingarákvarðanir um tiltekna gerninga í tengslum við viðkomandi líftryggingarsamning eða til að framkvæma viðskipti með tiltekna gerninga í tengslum við viðkomandi líftryggingarsamning.</w:t>
      </w:r>
    </w:p>
    <w:p w14:paraId="5A4C5DAD" w14:textId="77777777" w:rsidR="00614976" w:rsidRPr="00440F62" w:rsidRDefault="00493B6B">
      <w:pPr>
        <w:spacing w:before="437"/>
        <w:rPr>
          <w:rFonts w:ascii="Times New Roman" w:hAnsi="Times New Roman" w:cs="Times New Roman"/>
        </w:rPr>
      </w:pPr>
      <w:r>
        <w:rPr>
          <w:rFonts w:ascii="Times New Roman" w:hAnsi="Times New Roman"/>
        </w:rPr>
        <w:t>Að því er varðar a-lið þarf ekki að tilkynna um handveð eða svipaða veðsetningu fjármálagerninga í tengslum við að fjármálagerningar séu lagðir inn á vörslureikning, nema og þar til að slík handveð eða annað veð er tilgreint sem trygging tiltekinnar lánafyrirgreiðslu.</w:t>
      </w:r>
    </w:p>
    <w:p w14:paraId="3EB28ECA" w14:textId="77777777" w:rsidR="00614976" w:rsidRPr="00440F62" w:rsidRDefault="00493B6B">
      <w:pPr>
        <w:spacing w:before="437"/>
        <w:rPr>
          <w:rFonts w:ascii="Times New Roman" w:hAnsi="Times New Roman" w:cs="Times New Roman"/>
        </w:rPr>
      </w:pPr>
      <w:r>
        <w:rPr>
          <w:rFonts w:ascii="Times New Roman" w:hAnsi="Times New Roman"/>
        </w:rPr>
        <w:t>Að því marki sem vátryggingartaka ber að tilkynna um viðskipti samkvæmt þessari málsgrein lýtur vátryggingafélagið ekki tilkynningarskyldu.</w:t>
      </w:r>
    </w:p>
    <w:p w14:paraId="631CA629" w14:textId="77777777" w:rsidR="00614976" w:rsidRPr="00440F62" w:rsidRDefault="00493B6B">
      <w:pPr>
        <w:spacing w:before="437"/>
        <w:rPr>
          <w:rFonts w:ascii="Times New Roman" w:hAnsi="Times New Roman" w:cs="Times New Roman"/>
        </w:rPr>
      </w:pPr>
      <w:r>
        <w:rPr>
          <w:rFonts w:ascii="Times New Roman" w:hAnsi="Times New Roman"/>
        </w:rPr>
        <w:t xml:space="preserve">8. </w:t>
      </w:r>
      <w:r>
        <w:rPr>
          <w:rFonts w:ascii="Times New Roman" w:hAnsi="Times New Roman"/>
        </w:rPr>
        <w:tab/>
        <w:t>Ákvæði 1. mgr. gilda um öll viðskipti eftir að heildarfjárhæðinni 5000 evrum er náð innan almanaksárs. Það hvort viðmiðunarfjárhæðinni, 5000 evrum, er náð skal reikna út með samlagningu, án útreiknings á hreinni stöðu, allra þeirra viðskipta sem um getur í 1. mgr.</w:t>
      </w:r>
    </w:p>
    <w:p w14:paraId="5D1F575F" w14:textId="77777777" w:rsidR="00614976" w:rsidRPr="00440F62" w:rsidRDefault="00493B6B">
      <w:pPr>
        <w:spacing w:before="437"/>
        <w:rPr>
          <w:rFonts w:ascii="Times New Roman" w:hAnsi="Times New Roman" w:cs="Times New Roman"/>
        </w:rPr>
      </w:pPr>
      <w:r>
        <w:rPr>
          <w:rFonts w:ascii="Times New Roman" w:hAnsi="Times New Roman"/>
        </w:rPr>
        <w:t xml:space="preserve">9. </w:t>
      </w:r>
      <w:r>
        <w:rPr>
          <w:rFonts w:ascii="Times New Roman" w:hAnsi="Times New Roman"/>
        </w:rPr>
        <w:tab/>
        <w:t>Lögbært yfirvald getur ákveðið að hækka viðmiðunarmörkin sem sett eru fram í 8. mgr. upp í 20 000 evrur og skal upplýsa Evrópsku verðbréfamarkaðseftirlitsstofnunina um ákvörðun sína um að hækka viðmiðunarmörkin og rökstuðning hennar, með sérstakri tilvísun í markaðsaðstæður, áður en þeim er beitt. Evrópska verðbréfamarkaðseftirlitsstofnunin skal birta á vefsetri sínu lista yfir viðmiðunarmörk sem gilda í samræmi við þessa grein og þann rökstuðning sem lögbær yfirvöld leggja fram fyrir slíkum viðmiðunarmörkum.</w:t>
      </w:r>
    </w:p>
    <w:p w14:paraId="1667C79B" w14:textId="77777777" w:rsidR="00614976" w:rsidRPr="00440F62" w:rsidRDefault="00493B6B">
      <w:pPr>
        <w:spacing w:before="437"/>
        <w:rPr>
          <w:rFonts w:ascii="Times New Roman" w:hAnsi="Times New Roman" w:cs="Times New Roman"/>
        </w:rPr>
      </w:pPr>
      <w:r>
        <w:rPr>
          <w:rFonts w:ascii="Times New Roman" w:hAnsi="Times New Roman"/>
        </w:rPr>
        <w:t xml:space="preserve">10. </w:t>
      </w:r>
      <w:r>
        <w:rPr>
          <w:rFonts w:ascii="Times New Roman" w:hAnsi="Times New Roman"/>
        </w:rPr>
        <w:tab/>
        <w:t>Þessi grein gildir einnig um viðskipti einstaklinga sem gegna stjórnunarstörfum hjá uppboðsvettvangi, uppboðshaldara og uppboðsvaktara sem koma að uppboðum sem haldin eru samkvæmt reglugerð (ESB) nr. 1031/2010 og um einstaklinga sem eru nákomnir slíkum einstaklingum, að því marki sem viðskipti þeirra taka til losunarheimilda, afleiða þeirra eða uppboðsvara sem grundvallast á þeim. Þessir einstaklingar skulu tilkynna uppboðsvettvanginum, uppboðshaldaranum og uppboðsvaktaranum um viðskipti sín, eftir því sem við á, og lögbæra yfirvaldinu þar sem uppboðsvettvangurinn, uppboðshaldarinn eða uppboðsvaktarinn, eftir því sem við á, er skráður. Uppboðsvettvangarnir, uppboðshaldararnir, uppboðsvaktararnir eða lögbæra yfirvaldið skulu gera þær upplýsingar sem þannig er tilkynnt um opinberar í samræmi við 3. mgr.</w:t>
      </w:r>
    </w:p>
    <w:p w14:paraId="266154F6" w14:textId="77777777" w:rsidR="00614976" w:rsidRPr="00440F62" w:rsidRDefault="00493B6B">
      <w:pPr>
        <w:spacing w:before="437"/>
        <w:rPr>
          <w:rFonts w:ascii="Times New Roman" w:hAnsi="Times New Roman" w:cs="Times New Roman"/>
        </w:rPr>
      </w:pPr>
      <w:r>
        <w:rPr>
          <w:rFonts w:ascii="Times New Roman" w:hAnsi="Times New Roman"/>
        </w:rPr>
        <w:t xml:space="preserve">11. </w:t>
      </w:r>
      <w:r>
        <w:rPr>
          <w:rFonts w:ascii="Times New Roman" w:hAnsi="Times New Roman"/>
        </w:rPr>
        <w:tab/>
        <w:t>Án þess að hafa áhrif á 14. og 15. gr. skal einstaklingur sem gegnir stjórnunarstörfum hjá útgefanda ekki eiga viðskipti fyrir eigin reikning eða fyrir reikning þriðja aðila, með beinum eða óbeinum hætti, í tengslum við hlutabréf eða skuldagerninga útgefandans eða afleiður eða aðra fjármálagerninga sem þeim tengjast á lokuðu 30 almanaksdaga tímabili áður en tilkynnt er um árshlutareikningsskil eða ársskýrslu sem útgefandanum er skylt að birta opinberlega í samræmi við:</w:t>
      </w:r>
    </w:p>
    <w:p w14:paraId="7F051810" w14:textId="77777777" w:rsidR="00614976" w:rsidRPr="00440F62" w:rsidRDefault="00493B6B">
      <w:pPr>
        <w:pStyle w:val="Point0"/>
        <w:spacing w:before="43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reglur viðskiptavettvangsins þar sem hlutabréf útgefandans eru tekin til viðskipta eða</w:t>
      </w:r>
    </w:p>
    <w:p w14:paraId="01790E95" w14:textId="77777777" w:rsidR="00614976" w:rsidRPr="00440F62" w:rsidRDefault="00493B6B">
      <w:pPr>
        <w:pStyle w:val="Point0"/>
        <w:spacing w:before="43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landslög.</w:t>
      </w:r>
    </w:p>
    <w:p w14:paraId="1C312BD8" w14:textId="77777777" w:rsidR="00614976" w:rsidRPr="00440F62" w:rsidRDefault="00493B6B">
      <w:pPr>
        <w:spacing w:before="437"/>
        <w:rPr>
          <w:rFonts w:ascii="Times New Roman" w:hAnsi="Times New Roman" w:cs="Times New Roman"/>
        </w:rPr>
      </w:pPr>
      <w:r>
        <w:rPr>
          <w:rFonts w:ascii="Times New Roman" w:hAnsi="Times New Roman"/>
        </w:rPr>
        <w:lastRenderedPageBreak/>
        <w:t xml:space="preserve">12. </w:t>
      </w:r>
      <w:r>
        <w:rPr>
          <w:rFonts w:ascii="Times New Roman" w:hAnsi="Times New Roman"/>
        </w:rPr>
        <w:tab/>
        <w:t>Án þess að hafa áhrif á 14. og 15. gr. getur útgefandi heimilað einstaklingi sem gegnir stjórnunarstörfum hjá útgefandanum að eiga viðskipti fyrir eigin reikning eða fyrir reikning þriðja aðila á lokuðu tímabili eins og um getur í 11. mgr., annaðhvort:</w:t>
      </w:r>
    </w:p>
    <w:p w14:paraId="256BBC69" w14:textId="77777777" w:rsidR="00614976" w:rsidRPr="00440F62" w:rsidRDefault="00493B6B">
      <w:pPr>
        <w:pStyle w:val="Point0"/>
        <w:spacing w:before="43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vegna undantekningartilvika samkvæmt mati á hverju tilviki fyrir sig, s.s. alvarlegra fjárhagserfiðleika, sem krefjast tafarlausrar sölu hlutabréfa, eða</w:t>
      </w:r>
    </w:p>
    <w:p w14:paraId="3127DD4D" w14:textId="77777777" w:rsidR="00614976" w:rsidRPr="00440F62" w:rsidRDefault="00493B6B">
      <w:pPr>
        <w:pStyle w:val="Point0"/>
        <w:spacing w:before="43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vegna eiginleika viðskipta sem fara fram samkvæmt, eða í tengslum við, áætlun um hlutabréfaeign eða sparnað  starfsmanna, ávinnslu eða réttinda til hlutabréfa, eða viðskipta þar sem raunverulegir hagsmunir í viðkomandi verðbréfi breytast ekki.</w:t>
      </w:r>
    </w:p>
    <w:p w14:paraId="6161AA4D" w14:textId="77777777" w:rsidR="00614976" w:rsidRPr="00440F62" w:rsidRDefault="00493B6B">
      <w:pPr>
        <w:spacing w:before="283"/>
        <w:rPr>
          <w:rFonts w:ascii="Times New Roman" w:hAnsi="Times New Roman" w:cs="Times New Roman"/>
        </w:rPr>
      </w:pPr>
      <w:r>
        <w:rPr>
          <w:rFonts w:ascii="Times New Roman" w:hAnsi="Times New Roman"/>
        </w:rPr>
        <w:t xml:space="preserve">13. </w:t>
      </w:r>
      <w:r>
        <w:rPr>
          <w:rFonts w:ascii="Times New Roman" w:hAnsi="Times New Roman"/>
        </w:rPr>
        <w:tab/>
        <w:t>Framkvæmdastjórninni skal falið vald til að samþykkja framseldar gerðir í samræmi við 35. gr. sem tilgreina við hvaða aðstæður útgefandinn getur heimilað viðskipti á lokuðu tímabili, eins og um getur í 12. mgr., þ.m.t. þær aðstæður sem myndu teljast undantekningartilvik og þær tegundir viðskipta sem myndu réttlæta heimild til viðskipta.</w:t>
      </w:r>
    </w:p>
    <w:p w14:paraId="7ACF2D90" w14:textId="77777777" w:rsidR="00614976" w:rsidRPr="00440F62" w:rsidRDefault="00493B6B">
      <w:pPr>
        <w:spacing w:before="340"/>
        <w:rPr>
          <w:rFonts w:ascii="Times New Roman" w:hAnsi="Times New Roman" w:cs="Times New Roman"/>
        </w:rPr>
      </w:pPr>
      <w:r>
        <w:rPr>
          <w:rFonts w:ascii="Times New Roman" w:hAnsi="Times New Roman"/>
        </w:rPr>
        <w:t xml:space="preserve">14. </w:t>
      </w:r>
      <w:r>
        <w:rPr>
          <w:rFonts w:ascii="Times New Roman" w:hAnsi="Times New Roman"/>
        </w:rPr>
        <w:tab/>
        <w:t>Framkvæmdastjórninni skal falið vald til að samþykkja framseldar gerðir í samræmi við 35. gr. sem tilgreina þær tegundir viðskipta sem myndu hrinda af stað kröfunum sem um getur í 1. mgr.</w:t>
      </w:r>
    </w:p>
    <w:p w14:paraId="7913F0E2" w14:textId="77777777" w:rsidR="00614976" w:rsidRPr="00440F62" w:rsidRDefault="00493B6B">
      <w:pPr>
        <w:spacing w:before="340"/>
        <w:rPr>
          <w:rFonts w:ascii="Times New Roman" w:hAnsi="Times New Roman" w:cs="Times New Roman"/>
        </w:rPr>
      </w:pPr>
      <w:r>
        <w:rPr>
          <w:rFonts w:ascii="Times New Roman" w:hAnsi="Times New Roman"/>
        </w:rPr>
        <w:t xml:space="preserve">15. </w:t>
      </w:r>
      <w:r>
        <w:rPr>
          <w:rFonts w:ascii="Times New Roman" w:hAnsi="Times New Roman"/>
        </w:rPr>
        <w:tab/>
        <w:t>Til að tryggja samræmda beitingu 1. mgr. skal Evrópska verðbréfamarkaðseftirlitsstofnunin semja drög að tæknilegum framkvæmdarstöðlum um form og sniðmát sem skal nota við tilkynningu og opinbera birtingu þeirra upplýsinga sem um getur í 1. mgr.</w:t>
      </w:r>
    </w:p>
    <w:p w14:paraId="0D0D0CCF" w14:textId="77777777" w:rsidR="00614976" w:rsidRPr="00440F62" w:rsidRDefault="00493B6B">
      <w:pPr>
        <w:spacing w:before="340"/>
        <w:rPr>
          <w:rFonts w:ascii="Times New Roman" w:hAnsi="Times New Roman" w:cs="Times New Roman"/>
        </w:rPr>
      </w:pPr>
      <w:r>
        <w:rPr>
          <w:rFonts w:ascii="Times New Roman" w:hAnsi="Times New Roman"/>
        </w:rPr>
        <w:t>Evrópska verðbréfamarkaðseftirlitsstofnunin skal leggja þessi drög að tæknilegum framkvæmdarstöðlum fyrir framkvæmdastjórnina eigi síðar en 3. júlí 2015.</w:t>
      </w:r>
    </w:p>
    <w:p w14:paraId="48B11AAB" w14:textId="77777777" w:rsidR="00614976" w:rsidRPr="00440F62" w:rsidRDefault="00493B6B">
      <w:pPr>
        <w:spacing w:before="340"/>
        <w:rPr>
          <w:rFonts w:ascii="Times New Roman" w:hAnsi="Times New Roman" w:cs="Times New Roman"/>
        </w:rPr>
      </w:pPr>
      <w:r>
        <w:rPr>
          <w:rFonts w:ascii="Times New Roman" w:hAnsi="Times New Roman"/>
        </w:rPr>
        <w:t>Framkvæmdastjórninni er veitt vald til að samþykkja tæknilegu framkvæmdastaðlana sem um getur í fyrstu undirgrein í samræmi við 15. gr. reglugerðar (ESB) nr. 1095/2010.</w:t>
      </w:r>
    </w:p>
    <w:p w14:paraId="4D58F82C" w14:textId="77777777" w:rsidR="00614976" w:rsidRPr="00440F62" w:rsidRDefault="00493B6B">
      <w:pPr>
        <w:pStyle w:val="Titrearticle"/>
        <w:spacing w:before="340"/>
        <w:rPr>
          <w:rFonts w:ascii="Times New Roman" w:hAnsi="Times New Roman" w:cs="Times New Roman"/>
        </w:rPr>
      </w:pPr>
      <w:r>
        <w:rPr>
          <w:rFonts w:ascii="Times New Roman" w:hAnsi="Times New Roman"/>
        </w:rPr>
        <w:t>20. gr.</w:t>
      </w:r>
    </w:p>
    <w:p w14:paraId="693598F5"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Fjárfestingarráðleggingar og tölfræðilegar upplýsingar</w:t>
      </w:r>
    </w:p>
    <w:p w14:paraId="4839DB33"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Aðilar sem semja eða dreifa ráðleggingum um fjárfestingar eða öðrum upplýsingum sem fela í sér ráðleggingu eða tillögu um fjárfestingaráætlun skulu gera eðlilegar ráðstafanir til að tryggja að slíkar upplýsingar séu settar fram á hlutlægan hátt og upplýsa um hagsmuni sína, eða tilgreina hagsmunaárekstra, í tengslum við þá fjármálagerninga sem þær upplýsingar varða.</w:t>
      </w:r>
    </w:p>
    <w:p w14:paraId="6E9B1874" w14:textId="77777777" w:rsidR="00614976" w:rsidRPr="00440F62" w:rsidRDefault="00493B6B">
      <w:pPr>
        <w:spacing w:before="397"/>
        <w:rPr>
          <w:rFonts w:ascii="Times New Roman" w:hAnsi="Times New Roman" w:cs="Times New Roman"/>
        </w:rPr>
      </w:pPr>
      <w:r>
        <w:rPr>
          <w:rFonts w:ascii="Times New Roman" w:hAnsi="Times New Roman"/>
        </w:rPr>
        <w:t xml:space="preserve">2. </w:t>
      </w:r>
      <w:r>
        <w:rPr>
          <w:rFonts w:ascii="Times New Roman" w:hAnsi="Times New Roman"/>
        </w:rPr>
        <w:tab/>
        <w:t>Opinberar stofnanir sem dreifa tölfræðilegum upplýsingum eða spám sem líklegt er að hafi marktæk áhrif á fjármálamarkaði skulu dreifa þeim á hlutlægan og gagnsæjan hátt.</w:t>
      </w:r>
    </w:p>
    <w:p w14:paraId="4F060DAE" w14:textId="77777777" w:rsidR="00614976" w:rsidRPr="00440F62" w:rsidRDefault="00493B6B">
      <w:pPr>
        <w:spacing w:before="397"/>
        <w:rPr>
          <w:rFonts w:ascii="Times New Roman" w:hAnsi="Times New Roman" w:cs="Times New Roman"/>
        </w:rPr>
      </w:pPr>
      <w:r>
        <w:rPr>
          <w:rFonts w:ascii="Times New Roman" w:hAnsi="Times New Roman"/>
        </w:rPr>
        <w:t xml:space="preserve">3. </w:t>
      </w:r>
      <w:r>
        <w:rPr>
          <w:rFonts w:ascii="Times New Roman" w:hAnsi="Times New Roman"/>
        </w:rPr>
        <w:tab/>
        <w:t>Til að tryggja samræmda beitingu þessarar greinar skal Evrópska verðbréfamarkaðseftirlitsstofnunin semja drög að tæknilegum eftirlitsstöðlum til að ákvarða tæknilegt fyrirkomulag í tengslum við mismunandi flokka aðila sem um getur í 1. mgr., óhlutdræga framsetningu ráðlegginga um fjárfestingu og annarra upplýsinga sem fela í sér ráðleggingu eða tillögu um fjárfestingaráætlun og upplýsingagjöf um tiltekna hagsmuni eða tilgreiningu á hagsmunaárekstrum.</w:t>
      </w:r>
    </w:p>
    <w:p w14:paraId="3647A9A6" w14:textId="77777777" w:rsidR="00614976" w:rsidRPr="00440F62" w:rsidRDefault="00493B6B">
      <w:pPr>
        <w:spacing w:before="397"/>
        <w:rPr>
          <w:rFonts w:ascii="Times New Roman" w:hAnsi="Times New Roman" w:cs="Times New Roman"/>
        </w:rPr>
      </w:pPr>
      <w:r>
        <w:rPr>
          <w:rFonts w:ascii="Times New Roman" w:hAnsi="Times New Roman"/>
        </w:rPr>
        <w:t>Evrópska verðbréfamarkaðseftirlitsstofnunin skal leggja þessi drög að tæknilegum eftirlitsstöðlum fyrir framkvæmdastjórnina eigi síðar en 3. júlí 2015.</w:t>
      </w:r>
    </w:p>
    <w:p w14:paraId="76440C2F" w14:textId="77777777" w:rsidR="00614976" w:rsidRPr="00440F62" w:rsidRDefault="00493B6B">
      <w:pPr>
        <w:spacing w:before="397"/>
        <w:rPr>
          <w:rFonts w:ascii="Times New Roman" w:hAnsi="Times New Roman" w:cs="Times New Roman"/>
        </w:rPr>
      </w:pPr>
      <w:r>
        <w:rPr>
          <w:rFonts w:ascii="Times New Roman" w:hAnsi="Times New Roman"/>
        </w:rPr>
        <w:t>Framkvæmdastjórninni er veitt vald til að samþykkja tæknilegu eftirlitsstaðlana sem um getur í fyrstu undirgrein í samræmi við 10.</w:t>
      </w:r>
      <w:r>
        <w:rPr>
          <w:rFonts w:ascii="Times New Roman" w:hAnsi="Times New Roman" w:cs="Times New Roman"/>
          <w:cs/>
        </w:rPr>
        <w:t>–</w:t>
      </w:r>
      <w:r>
        <w:rPr>
          <w:rFonts w:ascii="Times New Roman" w:hAnsi="Times New Roman"/>
        </w:rPr>
        <w:t>14. gr. reglugerðar (ESB) nr. 1095/2010.</w:t>
      </w:r>
    </w:p>
    <w:p w14:paraId="2B9460D6" w14:textId="77777777" w:rsidR="00614976" w:rsidRPr="00440F62" w:rsidRDefault="00493B6B">
      <w:pPr>
        <w:spacing w:before="397"/>
        <w:rPr>
          <w:rFonts w:ascii="Times New Roman" w:hAnsi="Times New Roman" w:cs="Times New Roman"/>
        </w:rPr>
      </w:pPr>
      <w:r>
        <w:rPr>
          <w:rFonts w:ascii="Times New Roman" w:hAnsi="Times New Roman"/>
        </w:rPr>
        <w:t>Það tæknilega fyrirkomulag sem þeir tæknilegu eftirlitsstaðlar sem um getur í 3. mgr. mæla fyrir um gildir ekki um fréttamenn sem lúta jafngildu viðeigandi eftirliti í aðildarríki, þ.m.t. jafngildu viðeigandi sjálfseftirliti, að því tilskildu að slíkt eftirlit hafi sambærileg áhrif og það tæknilega fyrirkomulag. Aðildarríki skulu senda framkvæmdastjórninni texta reglna sinna um það jafngilda viðeigandi eftirlit.</w:t>
      </w:r>
    </w:p>
    <w:p w14:paraId="7653ABA9" w14:textId="77777777" w:rsidR="00614976" w:rsidRPr="00440F62" w:rsidRDefault="00493B6B">
      <w:pPr>
        <w:pStyle w:val="Titrearticle"/>
        <w:spacing w:before="397"/>
        <w:rPr>
          <w:rFonts w:ascii="Times New Roman" w:hAnsi="Times New Roman" w:cs="Times New Roman"/>
        </w:rPr>
      </w:pPr>
      <w:r>
        <w:rPr>
          <w:rFonts w:ascii="Times New Roman" w:hAnsi="Times New Roman"/>
        </w:rPr>
        <w:lastRenderedPageBreak/>
        <w:t>21. gr.</w:t>
      </w:r>
    </w:p>
    <w:p w14:paraId="02ED5BE6"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Miðlun eða dreifing upplýsinga í fjölmiðlum</w:t>
      </w:r>
    </w:p>
    <w:p w14:paraId="66EB3070" w14:textId="77777777" w:rsidR="00614976" w:rsidRPr="00440F62" w:rsidRDefault="00493B6B">
      <w:pPr>
        <w:rPr>
          <w:rFonts w:ascii="Times New Roman" w:hAnsi="Times New Roman" w:cs="Times New Roman"/>
        </w:rPr>
      </w:pPr>
      <w:r>
        <w:rPr>
          <w:rFonts w:ascii="Times New Roman" w:hAnsi="Times New Roman"/>
        </w:rPr>
        <w:t>Að því er varðar 10. gr., 12. gr. (c-lið 1. mgr.) og 20. gr. skal miðlun eða dreifing upplýsinga, þegar upplýsingum er miðlað eða þeim dreift og ráðleggingar samdar eða þeim dreift til fréttaflutnings eða annarrar framsetningar í fjölmiðlum, vera metin með tilliti til þeirra reglna sem gilda um fjölmiðlafrelsi og tjáningarfrelsi í öðrum miðlum og til reglna og venja sem gilda um blaða- og fréttamennsku, nema:</w:t>
      </w:r>
    </w:p>
    <w:p w14:paraId="67AE2722"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hlutaðeigandi aðilar, eða aðilar nákomnir þeim, hafi, með beinum eða óbeinum hætti, ávinning eða hagnað af miðlun eða dreifingu viðkomandi upplýsinga, eða</w:t>
      </w:r>
    </w:p>
    <w:p w14:paraId="1F202A28"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tilgangur miðlunarinnar eða dreifingarinnar er að villa um fyrir markaðnum í tengslum við framboð á, eftirspurn eftir eða verð á fjármálagerningum.</w:t>
      </w:r>
    </w:p>
    <w:p w14:paraId="2FFDFC1A" w14:textId="77777777" w:rsidR="00614976" w:rsidRPr="00440F62" w:rsidRDefault="00493B6B">
      <w:pPr>
        <w:pStyle w:val="SectionTitle"/>
        <w:spacing w:before="340" w:after="0"/>
        <w:rPr>
          <w:rFonts w:ascii="Times New Roman" w:hAnsi="Times New Roman" w:cs="Times New Roman"/>
          <w:sz w:val="18"/>
          <w:szCs w:val="18"/>
        </w:rPr>
      </w:pPr>
      <w:r>
        <w:rPr>
          <w:rFonts w:ascii="Times New Roman" w:hAnsi="Times New Roman"/>
          <w:b w:val="0"/>
          <w:sz w:val="18"/>
        </w:rPr>
        <w:t>4. KAFLI</w:t>
      </w:r>
    </w:p>
    <w:p w14:paraId="3DBD346F" w14:textId="77777777" w:rsidR="00614976" w:rsidRPr="00440F62" w:rsidRDefault="00493B6B">
      <w:pPr>
        <w:pStyle w:val="SectionTitle"/>
        <w:spacing w:after="0"/>
        <w:rPr>
          <w:rFonts w:ascii="Times New Roman" w:hAnsi="Times New Roman" w:cs="Times New Roman"/>
          <w:sz w:val="18"/>
          <w:szCs w:val="18"/>
        </w:rPr>
      </w:pPr>
      <w:r>
        <w:rPr>
          <w:rFonts w:ascii="Times New Roman" w:hAnsi="Times New Roman"/>
          <w:sz w:val="18"/>
        </w:rPr>
        <w:t>EVRÓPSKA VERÐBRÉFAMARKAÐSEFTIRLITSSTOFNUNIN OG LÖGBÆR YFIRVÖLD</w:t>
      </w:r>
    </w:p>
    <w:p w14:paraId="1E9148A3" w14:textId="77777777" w:rsidR="00614976" w:rsidRPr="00440F62" w:rsidRDefault="00493B6B">
      <w:pPr>
        <w:pStyle w:val="Titrearticle"/>
        <w:spacing w:before="113"/>
        <w:rPr>
          <w:rFonts w:ascii="Times New Roman" w:hAnsi="Times New Roman" w:cs="Times New Roman"/>
        </w:rPr>
      </w:pPr>
      <w:r>
        <w:rPr>
          <w:rFonts w:ascii="Times New Roman" w:hAnsi="Times New Roman"/>
        </w:rPr>
        <w:t>22. gr.</w:t>
      </w:r>
    </w:p>
    <w:p w14:paraId="469C658A"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Lögbær yfirvöld</w:t>
      </w:r>
    </w:p>
    <w:p w14:paraId="78F02E2E" w14:textId="77777777" w:rsidR="00614976" w:rsidRPr="00440F62" w:rsidRDefault="00493B6B">
      <w:pPr>
        <w:rPr>
          <w:rFonts w:ascii="Times New Roman" w:hAnsi="Times New Roman" w:cs="Times New Roman"/>
        </w:rPr>
      </w:pPr>
      <w:r>
        <w:rPr>
          <w:rFonts w:ascii="Times New Roman" w:hAnsi="Times New Roman"/>
        </w:rPr>
        <w:t>Án þess að hafa áhrif á valdsvið dómsmálayfirvalda tilnefnir hvert aðildarríki eitt lögbært yfirvald að því er varðar þessa reglugerð. Aðildarríki skulu upplýsa framkvæmdastjórnina, Evrópsku verðbréfamarkaðseftirlitsstofnunina og önnur lögbær yfirvöld í hinum aðildarríkjunum til samræmis við það. Lögbæra yfirvaldið skal tryggja að ákvæðum þessarar reglugerðar sé beitt á yfirráðasvæði þess, að því er varðar allar aðgerðir sem framkvæmdar eru á yfirráðasvæði þess og aðgerðir sem framkvæmdar eru erlendis í tengslum við gerninga sem eru teknir til viðskipta á skipulegum markaði, hafi verið óskað eftir töku þeirra til viðskipta á slíkum markaði, sem boðnir eru upp á uppboðsvettvangi eða sem viðskipti eru með á markaðstorgi fjármálagerninga eða skipulegum viðskiptavettvangi, eða sem óskað hefur verið eftir að teknir séu til viðskipta á markaðstorgi fjármálagerninga sem starfar á yfirráðasvæði þess.</w:t>
      </w:r>
    </w:p>
    <w:p w14:paraId="31288CC1" w14:textId="77777777" w:rsidR="00614976" w:rsidRPr="00440F62" w:rsidRDefault="00493B6B">
      <w:pPr>
        <w:pStyle w:val="Titrearticle"/>
        <w:spacing w:before="283"/>
        <w:rPr>
          <w:rFonts w:ascii="Times New Roman" w:hAnsi="Times New Roman" w:cs="Times New Roman"/>
        </w:rPr>
      </w:pPr>
      <w:r>
        <w:rPr>
          <w:rFonts w:ascii="Times New Roman" w:hAnsi="Times New Roman"/>
        </w:rPr>
        <w:t>23. gr.</w:t>
      </w:r>
    </w:p>
    <w:p w14:paraId="7BAC8D45"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Valdheimildir lögbærra yfirvalda</w:t>
      </w:r>
    </w:p>
    <w:p w14:paraId="25B48302"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Lögbær yfirvöld skulu rækja hlutverk sitt og beita valdheimildum sínum með einhverjum af eftirfarandi hætti:</w:t>
      </w:r>
    </w:p>
    <w:p w14:paraId="1912AFC8"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með beinum hætti,</w:t>
      </w:r>
    </w:p>
    <w:p w14:paraId="7CEE4D24"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í samstarfi við önnur yfirvöld eða markaðsfyrirtæki,</w:t>
      </w:r>
    </w:p>
    <w:p w14:paraId="5D1254D7"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á eigin ábyrgð með framsali verkefna til slíkra yfirvalda eða markaðsfyrirtækja,</w:t>
      </w:r>
    </w:p>
    <w:p w14:paraId="234D9233"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með því að leita til lögbærra dómsyfirvalda.</w:t>
      </w:r>
    </w:p>
    <w:p w14:paraId="71EE7D0D" w14:textId="77777777" w:rsidR="00614976" w:rsidRPr="00440F62" w:rsidRDefault="00493B6B">
      <w:pPr>
        <w:spacing w:before="340"/>
        <w:rPr>
          <w:rFonts w:ascii="Times New Roman" w:hAnsi="Times New Roman" w:cs="Times New Roman"/>
        </w:rPr>
      </w:pPr>
      <w:r>
        <w:rPr>
          <w:rFonts w:ascii="Times New Roman" w:hAnsi="Times New Roman"/>
        </w:rPr>
        <w:t xml:space="preserve">2. </w:t>
      </w:r>
      <w:r>
        <w:rPr>
          <w:rFonts w:ascii="Times New Roman" w:hAnsi="Times New Roman"/>
        </w:rPr>
        <w:tab/>
        <w:t>Svo þeim sé unnt að rækja skyldur sínar samkvæmt þessari reglugerð skulu lögbær yfirvöld, í samræmi við landslög, hafa a.m.k. eftirfarandi eftirlits- og rannsóknarheimildir:</w:t>
      </w:r>
    </w:p>
    <w:p w14:paraId="65404359"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að fá aðgang að öllum skjölum og gögnum á hvaða formi sem er og fá þau í hendur eða taka afrit af þeim,</w:t>
      </w:r>
    </w:p>
    <w:p w14:paraId="6D648F43"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að krefjast upplýsinga frá aðilum, þ.m.t. þeim sem koma á mismunandi tímum að því að senda fyrirmæli eða sinna viðkomandi starfsemi, sem og umbjóðendum þeirra, og, sé þörf á, kveðja slíkan aðila til fundar og spyrja hann spurninga í því skyni að fá upplýsingar,</w:t>
      </w:r>
    </w:p>
    <w:p w14:paraId="45D8E6B0"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í tengslum við hrávöruafleiður, að krefjast upplýsinga frá markaðsaðilum á tengdum stundarmörkuðum á stöðluðu formi, fá skýrslur um viðskipti og hafa beinan aðgang að kerfum miðlara,</w:t>
      </w:r>
    </w:p>
    <w:p w14:paraId="2D16D6C3"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að framkvæma vettvangsskoðanir og rannsóknir annars staðar en á einkaheimilum einstaklinga,</w:t>
      </w:r>
    </w:p>
    <w:p w14:paraId="6039D519"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lastRenderedPageBreak/>
        <w:t xml:space="preserve">e) </w:t>
      </w:r>
      <w:r>
        <w:rPr>
          <w:rFonts w:ascii="Times New Roman" w:hAnsi="Times New Roman"/>
          <w:sz w:val="18"/>
        </w:rPr>
        <w:tab/>
        <w:t>með fyrirvara um aðra undirgrein, að fara inn í húsnæði einstaklinga og lögaðila til að leggja hald á skjöl og gögn á hvaða formi sem er, sé rökstuddur grunur um að þau skjöl eða gögn sem tengjast viðfangsefni skoðunarinnar eða rannsóknarinnar kunni að skipta máli í að sýna fram á innherjasvik eða markaðsmisnotkun sem brýtur í bága við þessa reglugerð,</w:t>
      </w:r>
    </w:p>
    <w:p w14:paraId="25B10D41"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f) </w:t>
      </w:r>
      <w:r>
        <w:rPr>
          <w:rFonts w:ascii="Times New Roman" w:hAnsi="Times New Roman"/>
          <w:sz w:val="18"/>
        </w:rPr>
        <w:tab/>
        <w:t>að vísa málum til rannsóknar sakamáls,</w:t>
      </w:r>
    </w:p>
    <w:p w14:paraId="1456430B" w14:textId="77777777" w:rsidR="00614976" w:rsidRPr="00440F62" w:rsidRDefault="00493B6B">
      <w:pPr>
        <w:pStyle w:val="Point0"/>
        <w:spacing w:before="340"/>
        <w:rPr>
          <w:rFonts w:ascii="Times New Roman" w:hAnsi="Times New Roman" w:cs="Times New Roman"/>
          <w:sz w:val="18"/>
          <w:szCs w:val="18"/>
        </w:rPr>
      </w:pPr>
      <w:r>
        <w:rPr>
          <w:rFonts w:ascii="Times New Roman" w:hAnsi="Times New Roman"/>
          <w:sz w:val="18"/>
        </w:rPr>
        <w:t xml:space="preserve">g) </w:t>
      </w:r>
      <w:r>
        <w:rPr>
          <w:rFonts w:ascii="Times New Roman" w:hAnsi="Times New Roman"/>
          <w:sz w:val="18"/>
        </w:rPr>
        <w:tab/>
        <w:t>að krefjast þess að fá skráningar og upptökur símtala, rafrænna fjarskipta eða gagnaumferðarskrár sem eru í fórum verðbréfafyrirtækja, lánastofnana eða fjármálastofnana,</w:t>
      </w:r>
    </w:p>
    <w:p w14:paraId="4C56BAF6"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h) </w:t>
      </w:r>
      <w:r>
        <w:rPr>
          <w:rFonts w:ascii="Times New Roman" w:hAnsi="Times New Roman"/>
          <w:sz w:val="18"/>
        </w:rPr>
        <w:tab/>
        <w:t>að krefjast, að því marki sem heimilt er samkvæmt landslögum, fyrirliggjandi gagnaumferðarskráa sem eru í fórum fjarskiptafyrirtækis, leiki rökstuddur grunur á broti og ef slíkar skrár geta skipt máli við rannsókn á broti á a- eða b-lið 14. gr. eða 15. gr.,</w:t>
      </w:r>
    </w:p>
    <w:p w14:paraId="364F5186"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að krefjast frystingar eða upptöku eigna, eða hvoru tveggja,</w:t>
      </w:r>
    </w:p>
    <w:p w14:paraId="1BF75993"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j) </w:t>
      </w:r>
      <w:r>
        <w:rPr>
          <w:rFonts w:ascii="Times New Roman" w:hAnsi="Times New Roman"/>
          <w:sz w:val="18"/>
        </w:rPr>
        <w:tab/>
        <w:t>að stöðva tímabundið viðskipti með viðkomandi fjármálagerning,</w:t>
      </w:r>
    </w:p>
    <w:p w14:paraId="7B341259"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k) </w:t>
      </w:r>
      <w:r>
        <w:rPr>
          <w:rFonts w:ascii="Times New Roman" w:hAnsi="Times New Roman"/>
          <w:sz w:val="18"/>
        </w:rPr>
        <w:tab/>
        <w:t>að krefjast tímabundinn stöðvunar á hvers konar framkvæmd sem lögbæra yfirvaldið telur brjóta í bága við ákvæði þessarar reglugerðar,</w:t>
      </w:r>
    </w:p>
    <w:p w14:paraId="17B0D825"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l) </w:t>
      </w:r>
      <w:r>
        <w:rPr>
          <w:rFonts w:ascii="Times New Roman" w:hAnsi="Times New Roman"/>
          <w:sz w:val="18"/>
        </w:rPr>
        <w:tab/>
        <w:t>að leggja tímabundið bann við því að atvinnustarfsemi sé stunduð og</w:t>
      </w:r>
    </w:p>
    <w:p w14:paraId="7660C7FF"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m) </w:t>
      </w:r>
      <w:r>
        <w:rPr>
          <w:rFonts w:ascii="Times New Roman" w:hAnsi="Times New Roman"/>
          <w:sz w:val="18"/>
        </w:rPr>
        <w:tab/>
        <w:t>að gera allar nauðsynlegar ráðstafanir til að tryggja að almenningur fái réttar upplýsingar, m.a. með því að leiðrétta rangar eða villandi upplýsingar sem miðlað hefur verið, þ.m.t. með því að krefjast þess að útgefandi eða annar aðili sem hefur miðlað eða dreift röngum eða villandi upplýsingum birti yfirlýsingu til leiðréttingar.</w:t>
      </w:r>
    </w:p>
    <w:p w14:paraId="79E5898E" w14:textId="77777777" w:rsidR="00614976" w:rsidRPr="00440F62" w:rsidRDefault="00493B6B">
      <w:pPr>
        <w:spacing w:before="397"/>
        <w:rPr>
          <w:rFonts w:ascii="Times New Roman" w:hAnsi="Times New Roman" w:cs="Times New Roman"/>
        </w:rPr>
      </w:pPr>
      <w:r>
        <w:rPr>
          <w:rFonts w:ascii="Times New Roman" w:hAnsi="Times New Roman"/>
        </w:rPr>
        <w:t>Sé krafist, í samræmi við landslög, fyrirframleyfis dómsyfirvalda viðkomandi aðildarríkis til að fara inn í hús eða á lóð einstaklinga og lögaðila sem um getur í e-lið fyrstu undirgreinar skal aðeins beita þeim valdheimildum sem um getur í þeim lið að fengnu slíku fyrirframleyfi.</w:t>
      </w:r>
    </w:p>
    <w:p w14:paraId="75DAF99B" w14:textId="77777777" w:rsidR="00614976" w:rsidRPr="00440F62" w:rsidRDefault="00493B6B">
      <w:pPr>
        <w:spacing w:before="397"/>
        <w:rPr>
          <w:rFonts w:ascii="Times New Roman" w:hAnsi="Times New Roman" w:cs="Times New Roman"/>
        </w:rPr>
      </w:pPr>
      <w:r>
        <w:rPr>
          <w:rFonts w:ascii="Times New Roman" w:hAnsi="Times New Roman"/>
        </w:rPr>
        <w:t xml:space="preserve">3. </w:t>
      </w:r>
      <w:r>
        <w:rPr>
          <w:rFonts w:ascii="Times New Roman" w:hAnsi="Times New Roman"/>
        </w:rPr>
        <w:tab/>
        <w:t>Aðildarríki skulu tryggja að viðeigandi ráðstafanir séu gerðar svo lögbær yfirvöld hafi allar nauðsynlegar eftirlits- og rannsóknarheimildir til að uppfylla skyldur sínar.</w:t>
      </w:r>
    </w:p>
    <w:p w14:paraId="6CA6943C" w14:textId="77777777" w:rsidR="00614976" w:rsidRPr="00440F62" w:rsidRDefault="00493B6B">
      <w:pPr>
        <w:spacing w:before="397"/>
        <w:rPr>
          <w:rFonts w:ascii="Times New Roman" w:hAnsi="Times New Roman" w:cs="Times New Roman"/>
        </w:rPr>
      </w:pPr>
      <w:r>
        <w:rPr>
          <w:rFonts w:ascii="Times New Roman" w:hAnsi="Times New Roman"/>
        </w:rPr>
        <w:t>Þessi reglugerð hefur ekki áhrif á lög, reglugerðir eða stjórnsýslufyrirmæli sem samþykkt hafa verið í tengslum við yfirtökutilboð, samruna og önnur viðskipti sem hafa áhrif á eignarhald eða yfirráð fyrirtækja sem lúta eftirliti eftirlitsyfirvalda sem aðildarríki tilnefna skv. 4. gr. tilskipunar 2004/25/EB og sem gera kröfur til viðbótar við kröfur þessarar reglugerðar.</w:t>
      </w:r>
    </w:p>
    <w:p w14:paraId="4D91B569" w14:textId="77777777" w:rsidR="00614976" w:rsidRPr="00440F62" w:rsidRDefault="00493B6B">
      <w:pPr>
        <w:spacing w:before="397"/>
        <w:rPr>
          <w:rFonts w:ascii="Times New Roman" w:hAnsi="Times New Roman" w:cs="Times New Roman"/>
        </w:rPr>
      </w:pPr>
      <w:r>
        <w:rPr>
          <w:rFonts w:ascii="Times New Roman" w:hAnsi="Times New Roman"/>
        </w:rPr>
        <w:t xml:space="preserve">4. </w:t>
      </w:r>
      <w:r>
        <w:rPr>
          <w:rFonts w:ascii="Times New Roman" w:hAnsi="Times New Roman"/>
        </w:rPr>
        <w:tab/>
        <w:t>Aðili sem gerir upplýsingar aðgengilegar lögbæru yfirvaldi í samræmi við þessa reglugerð telst ekki brjóta gegn ákvæðum um takmörkun á miðlun upplýsinga sem mælt er fyrir um í samningi eða laga- eða stjórnsýsluákvæðum, og skal tilkynningaraðilinn ekki sæta ábyrgð af neinu tagi í tengslum við slíka tilkynningu.</w:t>
      </w:r>
    </w:p>
    <w:p w14:paraId="69E96179" w14:textId="77777777" w:rsidR="00614976" w:rsidRPr="00440F62" w:rsidRDefault="00493B6B">
      <w:pPr>
        <w:pStyle w:val="Titrearticle"/>
        <w:spacing w:before="397"/>
        <w:rPr>
          <w:rFonts w:ascii="Times New Roman" w:hAnsi="Times New Roman" w:cs="Times New Roman"/>
        </w:rPr>
      </w:pPr>
      <w:r>
        <w:rPr>
          <w:rFonts w:ascii="Times New Roman" w:hAnsi="Times New Roman"/>
        </w:rPr>
        <w:t>24. gr.</w:t>
      </w:r>
    </w:p>
    <w:p w14:paraId="394D411D"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Samstarf við Evrópsku verðbréfamarkaðseftirlitsstofnunina</w:t>
      </w:r>
    </w:p>
    <w:p w14:paraId="63C7CD6D"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Lögbær yfirvöld skulu vinna með Evrópsku verðbréfamarkaðseftirlitsstofnuninni að framkvæmd þessarar reglugerðar, í samræmi við reglugerð (ESB) nr. 1095/2010.</w:t>
      </w:r>
    </w:p>
    <w:p w14:paraId="0320AAEA" w14:textId="77777777" w:rsidR="00614976" w:rsidRPr="00440F62" w:rsidRDefault="00493B6B">
      <w:pPr>
        <w:spacing w:before="397"/>
        <w:rPr>
          <w:rFonts w:ascii="Times New Roman" w:hAnsi="Times New Roman" w:cs="Times New Roman"/>
        </w:rPr>
      </w:pPr>
      <w:r>
        <w:rPr>
          <w:rFonts w:ascii="Times New Roman" w:hAnsi="Times New Roman"/>
        </w:rPr>
        <w:t xml:space="preserve">2. </w:t>
      </w:r>
      <w:r>
        <w:rPr>
          <w:rFonts w:ascii="Times New Roman" w:hAnsi="Times New Roman"/>
        </w:rPr>
        <w:tab/>
        <w:t>Lögbær yfirvöld skulu án tafar veita Evrópsku verðbréfamarkaðseftirlitsstofnuninni allar nauðsynlegar upplýsingar svo henni sé kleift að uppfylla skyldur sínar, í samræmi við 35. gr. reglugerðar (ESB) nr. 1095/2010.</w:t>
      </w:r>
    </w:p>
    <w:p w14:paraId="17497E18" w14:textId="77777777" w:rsidR="00614976" w:rsidRPr="00440F62" w:rsidRDefault="00493B6B">
      <w:pPr>
        <w:spacing w:before="397"/>
        <w:rPr>
          <w:rFonts w:ascii="Times New Roman" w:hAnsi="Times New Roman" w:cs="Times New Roman"/>
        </w:rPr>
      </w:pPr>
      <w:r>
        <w:rPr>
          <w:rFonts w:ascii="Times New Roman" w:hAnsi="Times New Roman"/>
        </w:rPr>
        <w:t xml:space="preserve">3. </w:t>
      </w:r>
      <w:r>
        <w:rPr>
          <w:rFonts w:ascii="Times New Roman" w:hAnsi="Times New Roman"/>
        </w:rPr>
        <w:tab/>
        <w:t>Til að tryggja samræmd skilyrði beitingar á þessari grein skal Evrópska verðbréfamarkaðseftirlitsstofnunin semja drög að tæknilegum framkvæmdarstöðlum til að ákvarða verklag og eyðublöð til upplýsingaskipta eins og um getur í 2. mgr.</w:t>
      </w:r>
    </w:p>
    <w:p w14:paraId="79772334" w14:textId="77777777" w:rsidR="00614976" w:rsidRPr="00440F62" w:rsidRDefault="00493B6B">
      <w:pPr>
        <w:spacing w:before="397"/>
        <w:rPr>
          <w:rFonts w:ascii="Times New Roman" w:hAnsi="Times New Roman" w:cs="Times New Roman"/>
        </w:rPr>
      </w:pPr>
      <w:r>
        <w:rPr>
          <w:rFonts w:ascii="Times New Roman" w:hAnsi="Times New Roman"/>
        </w:rPr>
        <w:lastRenderedPageBreak/>
        <w:t>Evrópska verðbréfamarkaðseftirlitsstofnunin skal leggja þessi drög að tæknilegum framkvæmdarstöðlum fyrir framkvæmdastjórnina eigi síðar en 3. júlí 2016.</w:t>
      </w:r>
    </w:p>
    <w:p w14:paraId="6A8E737B" w14:textId="77777777" w:rsidR="00614976" w:rsidRPr="00440F62" w:rsidRDefault="00493B6B">
      <w:pPr>
        <w:spacing w:before="397"/>
        <w:rPr>
          <w:rFonts w:ascii="Times New Roman" w:hAnsi="Times New Roman" w:cs="Times New Roman"/>
        </w:rPr>
      </w:pPr>
      <w:r>
        <w:rPr>
          <w:rFonts w:ascii="Times New Roman" w:hAnsi="Times New Roman"/>
        </w:rPr>
        <w:t>Framkvæmdastjórninni er veitt vald til að samþykkja tæknilegu framkvæmdarstaðlana sem um getur í fyrstu undirgrein í samræmi við 15. gr. reglugerðar (ESB) nr. 1095/2010.</w:t>
      </w:r>
    </w:p>
    <w:p w14:paraId="75F11D9B" w14:textId="77777777" w:rsidR="00614976" w:rsidRPr="00440F62" w:rsidRDefault="00493B6B">
      <w:pPr>
        <w:pStyle w:val="Titrearticle"/>
        <w:spacing w:before="113"/>
        <w:rPr>
          <w:rFonts w:ascii="Times New Roman" w:hAnsi="Times New Roman" w:cs="Times New Roman"/>
        </w:rPr>
      </w:pPr>
      <w:r>
        <w:rPr>
          <w:rFonts w:ascii="Times New Roman" w:hAnsi="Times New Roman"/>
        </w:rPr>
        <w:t>25. gr.</w:t>
      </w:r>
    </w:p>
    <w:p w14:paraId="3E09C10A"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Samstarfsskylda</w:t>
      </w:r>
    </w:p>
    <w:p w14:paraId="173F6EAF"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Lögbær yfirvöld skulu starfa saman og með Evrópsku verðbréfamarkaðseftirlitsstofnuninni ef nauðsyn krefur í tengslum við þessa reglugerð, nema ein af undanþágunum í 2. mgr. gildi. Lögbær yfirvöld skulu aðstoða lögbær yfirvöld annarra aðildarríkja og Evrópsku verðbréfamarkaðseftirlitsstofnunina. Sér í lagi skulu þau skiptast á upplýsingum án ástæðulausrar tafar og vinna saman á sviði rannsókna, eftirlits og framfylgdar.</w:t>
      </w:r>
    </w:p>
    <w:p w14:paraId="7785DF13" w14:textId="77777777" w:rsidR="00614976" w:rsidRPr="00440F62" w:rsidRDefault="00493B6B">
      <w:pPr>
        <w:spacing w:before="437"/>
        <w:rPr>
          <w:rFonts w:ascii="Times New Roman" w:hAnsi="Times New Roman" w:cs="Times New Roman"/>
        </w:rPr>
      </w:pPr>
      <w:r>
        <w:rPr>
          <w:rFonts w:ascii="Times New Roman" w:hAnsi="Times New Roman"/>
        </w:rPr>
        <w:t>Skyldan til að starfa saman og veita aðstoð sem mælt er fyrir um í fyrstu undirgrein gildir einnig að því er varðar framkvæmdastjórnina í tengslum við upplýsingaskipti um hrávörur sem eru landbúnaðarafurðir og taldar upp í I. viðauka við sáttmálann um starfshætti Evrópusambandsins.</w:t>
      </w:r>
    </w:p>
    <w:p w14:paraId="65CBE23F" w14:textId="77777777" w:rsidR="00614976" w:rsidRPr="00440F62" w:rsidRDefault="00493B6B">
      <w:pPr>
        <w:spacing w:before="437"/>
        <w:rPr>
          <w:rFonts w:ascii="Times New Roman" w:hAnsi="Times New Roman" w:cs="Times New Roman"/>
        </w:rPr>
      </w:pPr>
      <w:r>
        <w:rPr>
          <w:rFonts w:ascii="Times New Roman" w:hAnsi="Times New Roman"/>
        </w:rPr>
        <w:t>Lögbæru yfirvöldin og Evrópska verðbréfamarkaðseftirlitsstofnunin skulu starfa saman í samræmi við reglugerð (ESB) nr. 1095/2010, einkum 35. gr. hennar.</w:t>
      </w:r>
    </w:p>
    <w:p w14:paraId="59B37EF3" w14:textId="77777777" w:rsidR="00614976" w:rsidRPr="00440F62" w:rsidRDefault="00493B6B">
      <w:pPr>
        <w:spacing w:before="437"/>
        <w:rPr>
          <w:rFonts w:ascii="Times New Roman" w:hAnsi="Times New Roman" w:cs="Times New Roman"/>
        </w:rPr>
      </w:pPr>
      <w:r>
        <w:rPr>
          <w:rFonts w:ascii="Times New Roman" w:hAnsi="Times New Roman"/>
        </w:rPr>
        <w:t>Hafi aðildarríki kosið, í samræmi við aðra undirgrein 1. mgr. 30. gr., að mæla fyrir um refsiviðurlög við brotum á ákvæðum þessarar reglugerðar sem um getur í þeirri grein skulu þau tryggja að viðeigandi ráðstafanir hafi verið gerðar svo lögbær yfirvöld hafi allar nauðsynlegar heimildir til samskipta við dómsyfirvöld innan lögsögu sinnar til að fá tilteknar upplýsingar í tengslum við rannsókn sakamála eða mál sem eru höfðuð vegna hugsanlegra brota á þessari reglugerð, og útvega öðrum lögbærum yfirvöldum og Evrópsku verðbréfamarkaðseftirlitsstofnuninni sömu upplýsingar til að uppfylla skuldbindingu sína um samstarf sín á milli og við Evrópsku verðbréfamarkaðseftirlitsstofnunina að því er varðar þessa reglugerð.</w:t>
      </w:r>
    </w:p>
    <w:p w14:paraId="561A17FA" w14:textId="77777777" w:rsidR="00614976" w:rsidRPr="00440F62" w:rsidRDefault="00493B6B">
      <w:pPr>
        <w:spacing w:before="437"/>
        <w:rPr>
          <w:rFonts w:ascii="Times New Roman" w:hAnsi="Times New Roman" w:cs="Times New Roman"/>
        </w:rPr>
      </w:pPr>
      <w:r>
        <w:rPr>
          <w:rFonts w:ascii="Times New Roman" w:hAnsi="Times New Roman"/>
        </w:rPr>
        <w:t xml:space="preserve">2. </w:t>
      </w:r>
      <w:r>
        <w:rPr>
          <w:rFonts w:ascii="Times New Roman" w:hAnsi="Times New Roman"/>
        </w:rPr>
        <w:tab/>
        <w:t>Lögbæru yfirvaldi er eingöngu heimilt að synja beiðni um upplýsingar eða samstarf vegna rannsóknar í eftirfarandi undantekningartilvikum:</w:t>
      </w:r>
    </w:p>
    <w:p w14:paraId="4216BAA5" w14:textId="77777777" w:rsidR="00614976" w:rsidRPr="00440F62" w:rsidRDefault="00493B6B">
      <w:pPr>
        <w:pStyle w:val="Point0"/>
        <w:spacing w:before="43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ef veiting viðkomandi upplýsinga gæti haft skaðleg áhrif á öryggi aðildarríkisins sem beiðninni er beint til, einkum baráttuna gegn hryðjuverkum og öðrum alvarlegum glæpum,</w:t>
      </w:r>
    </w:p>
    <w:p w14:paraId="7D032A33" w14:textId="77777777" w:rsidR="00614976" w:rsidRPr="00440F62" w:rsidRDefault="00493B6B">
      <w:pPr>
        <w:pStyle w:val="Point0"/>
        <w:spacing w:before="43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ef það að verða við beiðninni er líklegt til að hafa skaðleg áhrif á þess eigin rannsókn, framfylgd eða, eftir atvikum, rannsókn sakamáls,</w:t>
      </w:r>
    </w:p>
    <w:p w14:paraId="7D76D3B2" w14:textId="77777777" w:rsidR="00614976" w:rsidRPr="00440F62" w:rsidRDefault="00493B6B">
      <w:pPr>
        <w:pStyle w:val="Point0"/>
        <w:spacing w:before="437"/>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ef dómsmál hefur þegar verið höfðað vegna sömu háttsemi gegn sömu aðilum fyrir yfirvöldum aðildarríkisins sem beiðninni er beint til eða</w:t>
      </w:r>
    </w:p>
    <w:p w14:paraId="52A44687" w14:textId="77777777" w:rsidR="00614976" w:rsidRPr="00440F62" w:rsidRDefault="00493B6B">
      <w:pPr>
        <w:pStyle w:val="Point0"/>
        <w:spacing w:before="437"/>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ef viðkomandi aðilar hafa hlotið endanlegan dóm fyrir sömu háttsemi í aðildarríkinu sem beiðninni er beint til.</w:t>
      </w:r>
    </w:p>
    <w:p w14:paraId="0332946B" w14:textId="77777777" w:rsidR="00614976" w:rsidRPr="00440F62" w:rsidRDefault="00493B6B">
      <w:pPr>
        <w:spacing w:before="437"/>
        <w:rPr>
          <w:rFonts w:ascii="Times New Roman" w:hAnsi="Times New Roman" w:cs="Times New Roman"/>
        </w:rPr>
      </w:pPr>
      <w:r>
        <w:rPr>
          <w:rFonts w:ascii="Times New Roman" w:hAnsi="Times New Roman"/>
        </w:rPr>
        <w:t xml:space="preserve">3. </w:t>
      </w:r>
      <w:r>
        <w:rPr>
          <w:rFonts w:ascii="Times New Roman" w:hAnsi="Times New Roman"/>
        </w:rPr>
        <w:tab/>
        <w:t>Lögbærum yfirvöldum og Evrópsku verðbréfamarkaðseftirlitsstofnuninni ber að starfa með Samstarfsstofnun eftirlitsaðila á orkumarkaði (ACER), sem komið var fót samkvæmt reglugerð Evrópuþingsins og ráðsins (EB) nr. 713/2009 (</w:t>
      </w:r>
      <w:r>
        <w:rPr>
          <w:rFonts w:ascii="Times New Roman" w:hAnsi="Times New Roman"/>
          <w:vertAlign w:val="superscript"/>
        </w:rPr>
        <w:footnoteReference w:id="27"/>
      </w:r>
      <w:r>
        <w:rPr>
          <w:rFonts w:ascii="Times New Roman" w:hAnsi="Times New Roman"/>
        </w:rPr>
        <w:t>), og landsbundnum eftirlitsyfirvöldum aðildarríkjanna til að tryggja samræmda nálgun við framfylgd viðkomandi reglna ef viðskipti, fyrirmæli um viðskipti eða aðrar aðgerðir eða hegðun tengist einum eða fleiri fjármálagerningum sem þessi reglugerð gildir um og einnig einum eða fleiri heildsöluorkuafurðum sem 3., 4. og 5. gr. reglugerðar (ESB) nr. 1227/2011 gildir um. Lögbær yfirvöld skulu taka mið af hinum tilteknu eiginleikum skilgreininganna í 2. gr. reglugerðar (ESB) nr. 1227/2011 og ákvæði 3., 4. og 5. gr. reglugerðar (ESB) nr. 1227/2011 við beitingu 7., 8. og 12. gr. þessarar reglugerðar á fjármálagerninga sem tengjast heildsöluorkuafurðum.</w:t>
      </w:r>
    </w:p>
    <w:p w14:paraId="46748B83" w14:textId="77777777" w:rsidR="00614976" w:rsidRPr="00440F62" w:rsidRDefault="00493B6B">
      <w:pPr>
        <w:spacing w:before="437"/>
        <w:rPr>
          <w:rFonts w:ascii="Times New Roman" w:hAnsi="Times New Roman" w:cs="Times New Roman"/>
        </w:rPr>
      </w:pPr>
      <w:r>
        <w:rPr>
          <w:rFonts w:ascii="Times New Roman" w:hAnsi="Times New Roman"/>
        </w:rPr>
        <w:lastRenderedPageBreak/>
        <w:t xml:space="preserve">4. </w:t>
      </w:r>
      <w:r>
        <w:rPr>
          <w:rFonts w:ascii="Times New Roman" w:hAnsi="Times New Roman"/>
        </w:rPr>
        <w:tab/>
        <w:t>Lögbær yfirvöld skulu, samkvæmt beiðni, tafarlaust veita hverjar þær upplýsingar sem nauðsynlegar eru í þeim tilgangi sem um getur í 1. mgr.</w:t>
      </w:r>
    </w:p>
    <w:p w14:paraId="0018F4BE" w14:textId="77777777" w:rsidR="00614976" w:rsidRPr="00440F62" w:rsidRDefault="00493B6B">
      <w:pPr>
        <w:rPr>
          <w:rFonts w:ascii="Times New Roman" w:hAnsi="Times New Roman" w:cs="Times New Roman"/>
        </w:rPr>
      </w:pPr>
      <w:r>
        <w:rPr>
          <w:rFonts w:ascii="Times New Roman" w:hAnsi="Times New Roman"/>
        </w:rPr>
        <w:t xml:space="preserve">5. </w:t>
      </w:r>
      <w:r>
        <w:rPr>
          <w:rFonts w:ascii="Times New Roman" w:hAnsi="Times New Roman"/>
        </w:rPr>
        <w:tab/>
        <w:t>Sé lögbært yfirvald sannfært um að brotið sé, eða brotið hafi verið, gegn ákvæðum þessarar reglugerðar á yfirráðasvæði annars aðildarríkis eða háttsemi hafi áhrif á fjármálagerninga sem viðskipti eru með á viðskiptavettvangi í öðru aðildarríki skal það tilkynna þetta til lögbærs yfirvalds hins aðildarríkisins og Evrópsku verðbréfamarkaðseftirlitsstofnunarinnar og, sé um að ræða heildsöluorkuafurðir, Samstarfsstofnunar eftirlitsaðila á orkumarkaði, á eins skilmerkilegan hátt og unnt er. Lögbær yfirvöld hlutaðeigandi aðildarríkja skulu hafa samráð hvert við annað og við Evrópsku verðbréfamarkaðseftirlitsstofnunina og, í tengslum við heildsöluorkuafurðir, Samstarfsstofnun eftirlitsaðila á orkumarkaði um viðeigandi aðgerðir sem grípa skal til og upplýsa hvert annað um mikilvæga þætti í framvindu málsins í millitíðinni. Þau skulu samræma aðgerðir sínar til að komast hjá mögulegri tvítekningu og skörun við beitingu stjórnsýsluviðurlaga og annarra stjórnsýsluráðstafana í tilvikum sem ná yfir landamæri í samræmi við 30. og 31. gr. og aðstoða hvert annað við framfylgd ákvarðana sinna.</w:t>
      </w:r>
    </w:p>
    <w:p w14:paraId="5871C077" w14:textId="77777777" w:rsidR="00614976" w:rsidRPr="00440F62" w:rsidRDefault="00493B6B">
      <w:pPr>
        <w:spacing w:before="369"/>
        <w:rPr>
          <w:rFonts w:ascii="Times New Roman" w:hAnsi="Times New Roman" w:cs="Times New Roman"/>
        </w:rPr>
      </w:pPr>
      <w:r>
        <w:rPr>
          <w:rFonts w:ascii="Times New Roman" w:hAnsi="Times New Roman"/>
        </w:rPr>
        <w:t xml:space="preserve">6. </w:t>
      </w:r>
      <w:r>
        <w:rPr>
          <w:rFonts w:ascii="Times New Roman" w:hAnsi="Times New Roman"/>
        </w:rPr>
        <w:tab/>
        <w:t>Lögbært yfirvald í einu aðildarríki getur óskað aðstoðar lögbærs yfirvalds annars aðildarríkis vegna vettvangsathugana eða rannsókna.</w:t>
      </w:r>
    </w:p>
    <w:p w14:paraId="1EF16BDA" w14:textId="77777777" w:rsidR="00614976" w:rsidRPr="00440F62" w:rsidRDefault="00493B6B">
      <w:pPr>
        <w:spacing w:before="369"/>
        <w:rPr>
          <w:rFonts w:ascii="Times New Roman" w:hAnsi="Times New Roman" w:cs="Times New Roman"/>
        </w:rPr>
      </w:pPr>
      <w:r>
        <w:rPr>
          <w:rFonts w:ascii="Times New Roman" w:hAnsi="Times New Roman"/>
        </w:rPr>
        <w:t>Lögbært yfirvald sem leggur fram beiðni getur upplýst Evrópsku verðbréfamarkaðseftirlitsstofnunina um hverja þá beiðni sem um getur í fyrstu undirgrein. Sé um að ræða rannsókn eða skoðun sem hefur áhrif yfir landamæri skal Evrópska verðbréfamarkaðseftirlitsstofnunin hafa yfirumsjón til samræmingar með rannsókninni eða skoðuninni ef eitt lögbæru yfirvaldanna óskar eftir því.</w:t>
      </w:r>
    </w:p>
    <w:p w14:paraId="2EC34A69" w14:textId="77777777" w:rsidR="00614976" w:rsidRPr="00440F62" w:rsidRDefault="00493B6B">
      <w:pPr>
        <w:spacing w:before="369"/>
        <w:rPr>
          <w:rFonts w:ascii="Times New Roman" w:hAnsi="Times New Roman" w:cs="Times New Roman"/>
        </w:rPr>
      </w:pPr>
      <w:r>
        <w:rPr>
          <w:rFonts w:ascii="Times New Roman" w:hAnsi="Times New Roman"/>
        </w:rPr>
        <w:t>Lögbæru yfirvaldi sem fær beiðni frá lögbæru yfirvaldi annars aðildarríkis um að gera vettvangsathugun eða rannsókn er heimilt að gera hvað sem er af eftirfarandi:</w:t>
      </w:r>
    </w:p>
    <w:p w14:paraId="150A6B2C"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annast sjálft skoðunina á staðnum eða rannsóknina,</w:t>
      </w:r>
    </w:p>
    <w:p w14:paraId="4BBE4655"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leyfa lögbæra yfirvaldinu, sem lagði fram beiðnina, að taka þátt í vettvangsathugun eða rannsókn,</w:t>
      </w:r>
    </w:p>
    <w:p w14:paraId="5D9D126E"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leyfa lögbæra yfirvaldinu, sem lagði fram beiðnina, að framkvæma sjálft vettvangsathugunina eða rannsóknina,</w:t>
      </w:r>
    </w:p>
    <w:p w14:paraId="6DD8E0D9"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skipa úttektaraðila eða sérfræðinga til að annast vettvangsathugunina eða rannsóknina,</w:t>
      </w:r>
    </w:p>
    <w:p w14:paraId="3436CB56"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t xml:space="preserve">e) </w:t>
      </w:r>
      <w:r>
        <w:rPr>
          <w:rFonts w:ascii="Times New Roman" w:hAnsi="Times New Roman"/>
          <w:sz w:val="18"/>
        </w:rPr>
        <w:tab/>
        <w:t>deila tilteknum eftirlitstengdum verkefnum með öðrum lögbærum yfirvöldum.</w:t>
      </w:r>
    </w:p>
    <w:p w14:paraId="3523684D" w14:textId="77777777" w:rsidR="00614976" w:rsidRPr="00440F62" w:rsidRDefault="00493B6B">
      <w:pPr>
        <w:spacing w:before="369"/>
        <w:rPr>
          <w:rFonts w:ascii="Times New Roman" w:hAnsi="Times New Roman" w:cs="Times New Roman"/>
        </w:rPr>
      </w:pPr>
      <w:r>
        <w:rPr>
          <w:rFonts w:ascii="Times New Roman" w:hAnsi="Times New Roman"/>
        </w:rPr>
        <w:t>Lögbær yfirvöld geta einnig haft samstarf við lögbær yfirvöld í öðrum aðildarríkjum til að auðvelda innheimtu fjárhagslegra viðurlaga.</w:t>
      </w:r>
    </w:p>
    <w:p w14:paraId="2A652572" w14:textId="77777777" w:rsidR="00614976" w:rsidRPr="00440F62" w:rsidRDefault="00493B6B">
      <w:pPr>
        <w:spacing w:before="369"/>
        <w:rPr>
          <w:rFonts w:ascii="Times New Roman" w:hAnsi="Times New Roman" w:cs="Times New Roman"/>
        </w:rPr>
      </w:pPr>
      <w:r>
        <w:rPr>
          <w:rFonts w:ascii="Times New Roman" w:hAnsi="Times New Roman"/>
        </w:rPr>
        <w:t xml:space="preserve">7. </w:t>
      </w:r>
      <w:r>
        <w:rPr>
          <w:rFonts w:ascii="Times New Roman" w:hAnsi="Times New Roman"/>
        </w:rPr>
        <w:tab/>
        <w:t>Án þess að hafa áhrif á 258. gr. sáttmálans um starfshætti Evrópusambandsins er lögbæru yfirvaldi sem hefur ekki fengið viðbrögð við beiðni sinni um upplýsingar eða aðstoð í samræmi við 1., 3., 4. og 5. mgr. innan hæfilegs frests, eða fengið synjun á beiðni sinni um upplýsingar eða aðstoð, heimilt að vísa synjuninni eða aðgerðarleysinu innan hæfilegs frests til Evrópsku eftirlitsstofnunarinnar á verðbréfamarkaði.</w:t>
      </w:r>
    </w:p>
    <w:p w14:paraId="055A473B" w14:textId="77777777" w:rsidR="00614976" w:rsidRPr="00440F62" w:rsidRDefault="00493B6B">
      <w:pPr>
        <w:spacing w:before="369"/>
        <w:rPr>
          <w:rFonts w:ascii="Times New Roman" w:hAnsi="Times New Roman" w:cs="Times New Roman"/>
        </w:rPr>
      </w:pPr>
      <w:r>
        <w:rPr>
          <w:rFonts w:ascii="Times New Roman" w:hAnsi="Times New Roman"/>
        </w:rPr>
        <w:t>Í slíkum tilvikum getur Evrópska verðbréfamarkaðseftirlitsstofnunin aðhafst í samræmi við 19. gr. reglugerðar (ESB) nr. 1095/2010, án þess að það hafi áhrif á möguleikann á því að hún aðhafist í samræmi við 17. gr. reglugerðar (ESB) nr. 1095/2010.</w:t>
      </w:r>
    </w:p>
    <w:p w14:paraId="736B5A7A" w14:textId="77777777" w:rsidR="00614976" w:rsidRPr="00440F62" w:rsidRDefault="00493B6B">
      <w:pPr>
        <w:spacing w:before="369"/>
        <w:rPr>
          <w:rFonts w:ascii="Times New Roman" w:hAnsi="Times New Roman" w:cs="Times New Roman"/>
        </w:rPr>
      </w:pPr>
      <w:r>
        <w:rPr>
          <w:rFonts w:ascii="Times New Roman" w:hAnsi="Times New Roman"/>
        </w:rPr>
        <w:t xml:space="preserve">8. </w:t>
      </w:r>
      <w:r>
        <w:rPr>
          <w:rFonts w:ascii="Times New Roman" w:hAnsi="Times New Roman"/>
        </w:rPr>
        <w:tab/>
        <w:t>Lögbær yfirvöld skulu starfa með og skiptast á upplýsingum við viðkomandi landsbundin eftirlitsyfirvöld og eftirlitsyfirvöld í þriðju löndum sem bera ábyrgð á tengdum stundarmörkuðum ef þau hafa rökstuddan grun um að háttsemi sem felur í sér innherjasvik, ólögmæta birtingu upplýsinga eða markaðsmisnotkun í bága við þessa reglugerð eigi sér eða hafi átt sér stað. Slíkt samstarf skal tryggja heildaryfirsýn á fjármála- og stundarmarkaði, að komið sé upp um misnotkun þvert á markaði og yfir landamæri og að viðurlögum sé beitt í slíkum tilvikum.</w:t>
      </w:r>
    </w:p>
    <w:p w14:paraId="787AF56D" w14:textId="77777777" w:rsidR="00614976" w:rsidRPr="00440F62" w:rsidRDefault="00493B6B">
      <w:pPr>
        <w:spacing w:before="369"/>
        <w:rPr>
          <w:rFonts w:ascii="Times New Roman" w:hAnsi="Times New Roman" w:cs="Times New Roman"/>
        </w:rPr>
      </w:pPr>
      <w:r>
        <w:rPr>
          <w:rFonts w:ascii="Times New Roman" w:hAnsi="Times New Roman"/>
        </w:rPr>
        <w:t>Í tengslum við losunarheimildir skal einnig tryggja það samstarf og upplýsingaskipti sem kveðið er á um í fyrstu undirgrein við:</w:t>
      </w:r>
    </w:p>
    <w:p w14:paraId="20264139"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lastRenderedPageBreak/>
        <w:t xml:space="preserve">a) </w:t>
      </w:r>
      <w:r>
        <w:rPr>
          <w:rFonts w:ascii="Times New Roman" w:hAnsi="Times New Roman"/>
          <w:sz w:val="18"/>
        </w:rPr>
        <w:tab/>
        <w:t>uppboðsvaktarann, að því er varðar uppboð á losunarheimildum, eða öðrum uppboðsvörum sem grundvallast á þeim, sem eru haldin samkvæmt reglugerð (ESB) nr. 1031/2010, og</w:t>
      </w:r>
    </w:p>
    <w:p w14:paraId="76A0ED76"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 xml:space="preserve">lögbær yfirvöld, skrárstjórnendur (e. </w:t>
      </w:r>
      <w:r>
        <w:rPr>
          <w:rFonts w:ascii="Times New Roman" w:hAnsi="Times New Roman"/>
          <w:i/>
          <w:sz w:val="18"/>
        </w:rPr>
        <w:t>registry administrators</w:t>
      </w:r>
      <w:r>
        <w:rPr>
          <w:rFonts w:ascii="Times New Roman" w:hAnsi="Times New Roman"/>
          <w:sz w:val="18"/>
        </w:rPr>
        <w:t xml:space="preserve">), þ.m.t. miðlæga stjórnandann (e. </w:t>
      </w:r>
      <w:r>
        <w:rPr>
          <w:rFonts w:ascii="Times New Roman" w:hAnsi="Times New Roman"/>
          <w:i/>
          <w:sz w:val="18"/>
        </w:rPr>
        <w:t>Central Administrator</w:t>
      </w:r>
      <w:r>
        <w:rPr>
          <w:rFonts w:ascii="Times New Roman" w:hAnsi="Times New Roman"/>
          <w:sz w:val="18"/>
        </w:rPr>
        <w:t>), og aðra opinbera aðila sem hafa með höndum eftirlit með hlítni samkvæmt tilskipun 2003/87/EB.</w:t>
      </w:r>
    </w:p>
    <w:p w14:paraId="16C2CC32" w14:textId="77777777" w:rsidR="00614976" w:rsidRPr="00440F62" w:rsidRDefault="00493B6B">
      <w:pPr>
        <w:spacing w:before="454"/>
        <w:rPr>
          <w:rFonts w:ascii="Times New Roman" w:hAnsi="Times New Roman" w:cs="Times New Roman"/>
        </w:rPr>
      </w:pPr>
      <w:r>
        <w:rPr>
          <w:rFonts w:ascii="Times New Roman" w:hAnsi="Times New Roman"/>
        </w:rPr>
        <w:t>Hlutverk Evrópsku verðbréfamarkaðseftirlitsstofnunarinnar skal vera að greiða fyrir og samræma samstarf og upplýsingaskipti milli lögbærra yfirvalda og eftirlitsyfirvalda í öðrum aðildarríkjum og þriðju löndum. Lögbær yfirvöld skulu, eftir því sem unnt er, gera samstarfssamninga við eftirlitsyfirvöld í þriðju löndum sem bera ábyrgð á tengdum stundarmörkuðum í samræmi við 26. gr.</w:t>
      </w:r>
    </w:p>
    <w:p w14:paraId="4A20453F" w14:textId="77777777" w:rsidR="00614976" w:rsidRPr="00440F62" w:rsidRDefault="00493B6B">
      <w:pPr>
        <w:spacing w:before="454"/>
        <w:rPr>
          <w:rFonts w:ascii="Times New Roman" w:hAnsi="Times New Roman" w:cs="Times New Roman"/>
        </w:rPr>
      </w:pPr>
      <w:r>
        <w:rPr>
          <w:rFonts w:ascii="Times New Roman" w:hAnsi="Times New Roman"/>
        </w:rPr>
        <w:t xml:space="preserve">9. </w:t>
      </w:r>
      <w:r>
        <w:rPr>
          <w:rFonts w:ascii="Times New Roman" w:hAnsi="Times New Roman"/>
        </w:rPr>
        <w:tab/>
        <w:t>Til að tryggja samræmd skilyrði beitingar á þessari grein skal Evrópska verðbréfamarkaðseftirlitsstofnunin semja drög að tæknilegum framkvæmdarstöðlum til að ákvarða verklag og eyðublöð til upplýsingaskipta og aðstoðar eins og um getur í þessari grein.</w:t>
      </w:r>
    </w:p>
    <w:p w14:paraId="530D6CBC" w14:textId="77777777" w:rsidR="00614976" w:rsidRPr="00440F62" w:rsidRDefault="00493B6B">
      <w:pPr>
        <w:spacing w:before="454"/>
        <w:rPr>
          <w:rFonts w:ascii="Times New Roman" w:hAnsi="Times New Roman" w:cs="Times New Roman"/>
        </w:rPr>
      </w:pPr>
      <w:r>
        <w:rPr>
          <w:rFonts w:ascii="Times New Roman" w:hAnsi="Times New Roman"/>
        </w:rPr>
        <w:t>Evrópska verðbréfamarkaðseftirlitsstofnunin skal leggja þessi drög að tæknilegum framkvæmdarstöðlum fyrir framkvæmdastjórnina eigi síðar en 3. júlí 2016.</w:t>
      </w:r>
    </w:p>
    <w:p w14:paraId="451142E3" w14:textId="77777777" w:rsidR="00614976" w:rsidRPr="00440F62" w:rsidRDefault="00493B6B">
      <w:pPr>
        <w:spacing w:before="454"/>
        <w:rPr>
          <w:rFonts w:ascii="Times New Roman" w:hAnsi="Times New Roman" w:cs="Times New Roman"/>
        </w:rPr>
      </w:pPr>
      <w:r>
        <w:rPr>
          <w:rFonts w:ascii="Times New Roman" w:hAnsi="Times New Roman"/>
        </w:rPr>
        <w:t>Framkvæmdastjórninni er veitt vald til að samþykkja tæknilegu framkvæmdarstaðlana sem um getur í fyrstu undirgrein í samræmi við 15. gr. reglugerðar (ESB) nr. 1095/2010.</w:t>
      </w:r>
    </w:p>
    <w:p w14:paraId="423FC918" w14:textId="77777777" w:rsidR="00614976" w:rsidRPr="00440F62" w:rsidRDefault="00493B6B">
      <w:pPr>
        <w:pStyle w:val="Titrearticle"/>
        <w:spacing w:before="454"/>
        <w:rPr>
          <w:rFonts w:ascii="Times New Roman" w:hAnsi="Times New Roman" w:cs="Times New Roman"/>
        </w:rPr>
      </w:pPr>
      <w:r>
        <w:rPr>
          <w:rFonts w:ascii="Times New Roman" w:hAnsi="Times New Roman"/>
        </w:rPr>
        <w:t>26. gr.</w:t>
      </w:r>
    </w:p>
    <w:p w14:paraId="24127443"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Samstarf við þriðju lönd</w:t>
      </w:r>
    </w:p>
    <w:p w14:paraId="7303004F"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Lögbær yfirvöld aðildarríkja skulu, ef nauðsyn krefur, gera samstarfssamninga við eftirlitsyfirvöld þriðju landa um upplýsingaskipti við eftirlitsyfirvöld þriðju landa og framfylgd skuldbindinga samkvæmt þessari reglugerð í þriðju löndum. Þessir samstarfssamningar skulu tryggja a.m.k. skilvirk upplýsingaskipti sem gera lögbæru yfirvöldunum kleift að sinna skyldum sínum samkvæmt þessari reglugerð.</w:t>
      </w:r>
    </w:p>
    <w:p w14:paraId="552FCBF6" w14:textId="77777777" w:rsidR="00614976" w:rsidRPr="00440F62" w:rsidRDefault="00493B6B">
      <w:pPr>
        <w:spacing w:before="454"/>
        <w:rPr>
          <w:rFonts w:ascii="Times New Roman" w:hAnsi="Times New Roman" w:cs="Times New Roman"/>
        </w:rPr>
      </w:pPr>
      <w:r>
        <w:rPr>
          <w:rFonts w:ascii="Times New Roman" w:hAnsi="Times New Roman"/>
        </w:rPr>
        <w:t>Lögbært yfirvald skal gera Evrópsku verðbréfamarkaðseftirlitsstofnuninni og hinum lögbæru yfirvöldunum viðvart ef það hyggst gera slíkan samning.</w:t>
      </w:r>
    </w:p>
    <w:p w14:paraId="25B0808C" w14:textId="77777777" w:rsidR="00614976" w:rsidRPr="00440F62" w:rsidRDefault="00493B6B">
      <w:pPr>
        <w:spacing w:before="454"/>
        <w:rPr>
          <w:rFonts w:ascii="Times New Roman" w:hAnsi="Times New Roman" w:cs="Times New Roman"/>
        </w:rPr>
      </w:pPr>
      <w:r>
        <w:rPr>
          <w:rFonts w:ascii="Times New Roman" w:hAnsi="Times New Roman"/>
        </w:rPr>
        <w:t xml:space="preserve">2. </w:t>
      </w:r>
      <w:r>
        <w:rPr>
          <w:rFonts w:ascii="Times New Roman" w:hAnsi="Times New Roman"/>
        </w:rPr>
        <w:tab/>
        <w:t>Evrópska verðbréfamarkaðseftirlitsstofnunin skal, þegar mögulegt er, greiða fyrir og samræma þróun samstarfssamninga milli lögbærra yfirvalda og viðkomandi eftirlitsyfirvalda þriðju landa.</w:t>
      </w:r>
    </w:p>
    <w:p w14:paraId="7F404F13" w14:textId="77777777" w:rsidR="00614976" w:rsidRPr="00440F62" w:rsidRDefault="00493B6B">
      <w:pPr>
        <w:spacing w:before="454"/>
        <w:rPr>
          <w:rFonts w:ascii="Times New Roman" w:hAnsi="Times New Roman" w:cs="Times New Roman"/>
        </w:rPr>
      </w:pPr>
      <w:r>
        <w:rPr>
          <w:rFonts w:ascii="Times New Roman" w:hAnsi="Times New Roman"/>
        </w:rPr>
        <w:t>Til að tryggja samræmda beitingu þessarar greinar skal Evrópska verðbréfamarkaðseftirlitsstofnunin semja drög að tæknilegum eftirlitsstöðlum með sniðmáti fyrir samstarfssamninga sem lögbær yfirvöld í aðildarríkjunum skulu nota þegar unnt er.</w:t>
      </w:r>
    </w:p>
    <w:p w14:paraId="61269266" w14:textId="77777777" w:rsidR="00614976" w:rsidRPr="00440F62" w:rsidRDefault="00493B6B">
      <w:pPr>
        <w:spacing w:before="454"/>
        <w:rPr>
          <w:rFonts w:ascii="Times New Roman" w:hAnsi="Times New Roman" w:cs="Times New Roman"/>
        </w:rPr>
      </w:pPr>
      <w:r>
        <w:rPr>
          <w:rFonts w:ascii="Times New Roman" w:hAnsi="Times New Roman"/>
        </w:rPr>
        <w:t>Evrópska verðbréfamarkaðseftirlitsstofnunin skal leggja þessi drög að tæknilegum eftirlitsstöðlum fyrir framkvæmdastjórnina eigi síðar en 3. júlí 2015.</w:t>
      </w:r>
    </w:p>
    <w:p w14:paraId="1FCB2EB2" w14:textId="77777777" w:rsidR="00614976" w:rsidRPr="00440F62" w:rsidRDefault="00493B6B">
      <w:pPr>
        <w:spacing w:before="454"/>
        <w:rPr>
          <w:rFonts w:ascii="Times New Roman" w:hAnsi="Times New Roman" w:cs="Times New Roman"/>
        </w:rPr>
      </w:pPr>
      <w:r>
        <w:rPr>
          <w:rFonts w:ascii="Times New Roman" w:hAnsi="Times New Roman"/>
        </w:rPr>
        <w:t>Framkvæmdastjórninni er veitt vald til að samþykkja tæknilegu eftirlitsstaðlana sem um getur í annarri undirgrein í samræmi við 10.</w:t>
      </w:r>
      <w:r>
        <w:rPr>
          <w:rFonts w:ascii="Times New Roman" w:hAnsi="Times New Roman" w:cs="Times New Roman"/>
          <w:cs/>
        </w:rPr>
        <w:t>–</w:t>
      </w:r>
      <w:r>
        <w:rPr>
          <w:rFonts w:ascii="Times New Roman" w:hAnsi="Times New Roman"/>
        </w:rPr>
        <w:t>14. gr. reglugerðar (ESB) nr. 1095/2010.</w:t>
      </w:r>
    </w:p>
    <w:p w14:paraId="50CB1BC2" w14:textId="77777777" w:rsidR="00614976" w:rsidRPr="00440F62" w:rsidRDefault="00493B6B">
      <w:pPr>
        <w:spacing w:before="454"/>
        <w:rPr>
          <w:rFonts w:ascii="Times New Roman" w:hAnsi="Times New Roman" w:cs="Times New Roman"/>
        </w:rPr>
      </w:pPr>
      <w:r>
        <w:rPr>
          <w:rFonts w:ascii="Times New Roman" w:hAnsi="Times New Roman"/>
        </w:rPr>
        <w:t>Evrópska verðbréfamarkaðseftirlitsstofnunin skal einnig, þegar unnt er, greiða fyrir og samræma skipti milli lögbærra yfirvalda á upplýsingum sem þau fá frá eftirlitsyfirvöldum þriðju landa og geta skipt máli fyrir ráðstafanir sem eru gerðar skv. 30. og 31. gr.</w:t>
      </w:r>
    </w:p>
    <w:p w14:paraId="1AF4CB0E" w14:textId="77777777" w:rsidR="00614976" w:rsidRPr="00440F62" w:rsidRDefault="00493B6B">
      <w:pPr>
        <w:spacing w:before="454"/>
        <w:rPr>
          <w:rFonts w:ascii="Times New Roman" w:hAnsi="Times New Roman" w:cs="Times New Roman"/>
        </w:rPr>
      </w:pPr>
      <w:r>
        <w:rPr>
          <w:rFonts w:ascii="Times New Roman" w:hAnsi="Times New Roman"/>
        </w:rPr>
        <w:t xml:space="preserve">3. </w:t>
      </w:r>
      <w:r>
        <w:rPr>
          <w:rFonts w:ascii="Times New Roman" w:hAnsi="Times New Roman"/>
        </w:rPr>
        <w:tab/>
        <w:t xml:space="preserve">Lögbær yfirvöld skulu aðeins gera samstarfssamninga um upplýsingaskipti við eftirlitsyfirvöld þriðju landa ef um upplýsingarnar gildir þagnarskylda sem er að lágmarki jafngild þeirri sem kveðið er á um í 27. gr. Slík upplýsingaskipti verða að hafa </w:t>
      </w:r>
      <w:r>
        <w:rPr>
          <w:rFonts w:ascii="Times New Roman" w:hAnsi="Times New Roman"/>
        </w:rPr>
        <w:lastRenderedPageBreak/>
        <w:t>þann tilgang að þjóna verkefnum viðkomandi lögbæru yfirvalda.</w:t>
      </w:r>
    </w:p>
    <w:p w14:paraId="3C1E88F1" w14:textId="77777777" w:rsidR="00614976" w:rsidRPr="00440F62" w:rsidRDefault="00493B6B">
      <w:pPr>
        <w:pStyle w:val="Titrearticle"/>
        <w:spacing w:before="113"/>
        <w:rPr>
          <w:rFonts w:ascii="Times New Roman" w:hAnsi="Times New Roman" w:cs="Times New Roman"/>
        </w:rPr>
      </w:pPr>
      <w:r>
        <w:rPr>
          <w:rFonts w:ascii="Times New Roman" w:hAnsi="Times New Roman"/>
        </w:rPr>
        <w:t>27. gr.</w:t>
      </w:r>
    </w:p>
    <w:p w14:paraId="7A784982"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Þagnarskylda</w:t>
      </w:r>
    </w:p>
    <w:p w14:paraId="73A8F6C3"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Trúnaðarupplýsingar sem tekið er við, skipst er á eða sendar eru samkvæmt þessari reglugerð lúta þeim skilyrðum um þagnarskyldu sem mælt er fyrir um í 2. og 3. mgr.</w:t>
      </w:r>
    </w:p>
    <w:p w14:paraId="340F7E77" w14:textId="77777777" w:rsidR="00614976" w:rsidRPr="00440F62" w:rsidRDefault="00493B6B">
      <w:pPr>
        <w:spacing w:before="283"/>
        <w:rPr>
          <w:rFonts w:ascii="Times New Roman" w:hAnsi="Times New Roman" w:cs="Times New Roman"/>
        </w:rPr>
      </w:pPr>
      <w:r>
        <w:rPr>
          <w:rFonts w:ascii="Times New Roman" w:hAnsi="Times New Roman"/>
        </w:rPr>
        <w:t xml:space="preserve">2. </w:t>
      </w:r>
      <w:r>
        <w:rPr>
          <w:rFonts w:ascii="Times New Roman" w:hAnsi="Times New Roman"/>
        </w:rPr>
        <w:tab/>
        <w:t>Allar upplýsingar sem lögbær yfirvöld skiptast á samkvæmt þessari reglugerð og varða viðskipta- eða rekstrarskilyrði og önnur fjárhagsleg mál eða einkamál skulu teljast trúnaðarupplýsingar og lúta þagnarskyldu, nema lögbæra yfirvaldið lýsi því yfir þegar samskiptin fara fram að heimilt sé að miðla viðkomandi upplýsingum eða birting þeirra sé nauðsynleg vegna dómsmáls.</w:t>
      </w:r>
    </w:p>
    <w:p w14:paraId="51737D29" w14:textId="77777777" w:rsidR="00614976" w:rsidRPr="00440F62" w:rsidRDefault="00493B6B">
      <w:pPr>
        <w:spacing w:before="283"/>
        <w:rPr>
          <w:rFonts w:ascii="Times New Roman" w:hAnsi="Times New Roman" w:cs="Times New Roman"/>
        </w:rPr>
      </w:pPr>
      <w:r>
        <w:rPr>
          <w:rFonts w:ascii="Times New Roman" w:hAnsi="Times New Roman"/>
        </w:rPr>
        <w:t xml:space="preserve">3. </w:t>
      </w:r>
      <w:r>
        <w:rPr>
          <w:rFonts w:ascii="Times New Roman" w:hAnsi="Times New Roman"/>
        </w:rPr>
        <w:tab/>
        <w:t>Þagnarskylda gildir um alla aðila sem vinna, eða hafa unnið, fyrir lögbæra yfirvaldið og hvert það yfirvald eða markaðsfyrirtæki sem lögbæra yfirvaldið hefur falið umboð sitt, þ.m.t. úttektaraðila og sérfræðinga sem lögbæra yfirvaldið semur við. Upplýsingum sem falla undir þagnarskyldu er óheimilt að miðla til annars aðila eða yfirvalds nema samkvæmt ákvæðum laga Sambandsins eða landslaga.</w:t>
      </w:r>
    </w:p>
    <w:p w14:paraId="5695773E" w14:textId="77777777" w:rsidR="00614976" w:rsidRPr="00440F62" w:rsidRDefault="00493B6B">
      <w:pPr>
        <w:pStyle w:val="Titrearticle"/>
        <w:spacing w:before="283"/>
        <w:rPr>
          <w:rFonts w:ascii="Times New Roman" w:hAnsi="Times New Roman" w:cs="Times New Roman"/>
        </w:rPr>
      </w:pPr>
      <w:r>
        <w:rPr>
          <w:rFonts w:ascii="Times New Roman" w:hAnsi="Times New Roman"/>
        </w:rPr>
        <w:t>28. gr.</w:t>
      </w:r>
    </w:p>
    <w:p w14:paraId="3F0C6E33"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Persónuvernd</w:t>
      </w:r>
    </w:p>
    <w:p w14:paraId="5AEC6AD9" w14:textId="77777777" w:rsidR="00614976" w:rsidRPr="00440F62" w:rsidRDefault="00493B6B">
      <w:pPr>
        <w:rPr>
          <w:rFonts w:ascii="Times New Roman" w:hAnsi="Times New Roman" w:cs="Times New Roman"/>
        </w:rPr>
      </w:pPr>
      <w:r>
        <w:rPr>
          <w:rFonts w:ascii="Times New Roman" w:hAnsi="Times New Roman"/>
        </w:rPr>
        <w:t>Að því er varðar vinnslu persónuupplýsinga innan ramma þessarar reglugerðar skulu lögbær yfirvöld sinna verkefnum sínum í tengslum við þessa reglugerð í samræmi við landslög, reglugerðir eða stjórnsýslufyrirmæli sem lögleiða tilskipun 95/46/EB. Að því er varðar vinnslu Evrópsku verðbréfamarkaðseftirlitsstofnunarinnar á persónuupplýsingum innan ramma þessarar reglugerðar skal hún fara að ákvæðum reglugerðar (EB) nr. 45/2001.</w:t>
      </w:r>
    </w:p>
    <w:p w14:paraId="3ACBFC3F" w14:textId="77777777" w:rsidR="00614976" w:rsidRPr="00440F62" w:rsidRDefault="00493B6B">
      <w:pPr>
        <w:spacing w:before="283"/>
        <w:rPr>
          <w:rFonts w:ascii="Times New Roman" w:hAnsi="Times New Roman" w:cs="Times New Roman"/>
        </w:rPr>
      </w:pPr>
      <w:r>
        <w:rPr>
          <w:rFonts w:ascii="Times New Roman" w:hAnsi="Times New Roman"/>
        </w:rPr>
        <w:t>Persónuupplýsingar skulu geymdar í fimm ár að hámarki.</w:t>
      </w:r>
    </w:p>
    <w:p w14:paraId="3E98C891" w14:textId="77777777" w:rsidR="00614976" w:rsidRPr="00440F62" w:rsidRDefault="00493B6B">
      <w:pPr>
        <w:pStyle w:val="Titrearticle"/>
        <w:spacing w:before="283"/>
        <w:rPr>
          <w:rFonts w:ascii="Times New Roman" w:hAnsi="Times New Roman" w:cs="Times New Roman"/>
        </w:rPr>
      </w:pPr>
      <w:r>
        <w:rPr>
          <w:rFonts w:ascii="Times New Roman" w:hAnsi="Times New Roman"/>
        </w:rPr>
        <w:t>29. gr.</w:t>
      </w:r>
    </w:p>
    <w:p w14:paraId="065327B0"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Miðlun persónuupplýsinga til þriðju landa</w:t>
      </w:r>
    </w:p>
    <w:p w14:paraId="3F264994" w14:textId="77777777" w:rsidR="00614976" w:rsidRPr="00440F62" w:rsidRDefault="00493B6B">
      <w:pPr>
        <w:spacing w:before="227"/>
        <w:rPr>
          <w:rFonts w:ascii="Times New Roman" w:hAnsi="Times New Roman" w:cs="Times New Roman"/>
        </w:rPr>
      </w:pPr>
      <w:r>
        <w:rPr>
          <w:rFonts w:ascii="Times New Roman" w:hAnsi="Times New Roman"/>
        </w:rPr>
        <w:t xml:space="preserve">1. </w:t>
      </w:r>
      <w:r>
        <w:rPr>
          <w:rFonts w:ascii="Times New Roman" w:hAnsi="Times New Roman"/>
        </w:rPr>
        <w:tab/>
        <w:t>Lögbærum yfirvöldum í aðildarríki er heimilt að senda persónuupplýsingar til þriðja lands að því tilskildu að kröfur tilskipunar 95/46/EB séu uppfylltar og aðeins háð mati í hverju tilviki fyrir sig. Lögbær yfirvöld skulu ganga úr skugga um að sendingin sé nauðsynleg að því er varðar þessa reglugerð og að þriðja landið sendi ekki upplýsingarnar til annars þriðja lands nema það fái til þess skýlausa skriflega heimild og uppfylli þau skilyrði sem lögbæra yfirvaldið í aðildarríkinu tilgreinir.</w:t>
      </w:r>
    </w:p>
    <w:p w14:paraId="3AE186E9" w14:textId="77777777" w:rsidR="00614976" w:rsidRPr="00440F62" w:rsidRDefault="00493B6B">
      <w:pPr>
        <w:spacing w:before="283"/>
        <w:rPr>
          <w:rFonts w:ascii="Times New Roman" w:hAnsi="Times New Roman" w:cs="Times New Roman"/>
        </w:rPr>
      </w:pPr>
      <w:r>
        <w:rPr>
          <w:rFonts w:ascii="Times New Roman" w:hAnsi="Times New Roman"/>
        </w:rPr>
        <w:t xml:space="preserve">2. </w:t>
      </w:r>
      <w:r>
        <w:rPr>
          <w:rFonts w:ascii="Times New Roman" w:hAnsi="Times New Roman"/>
        </w:rPr>
        <w:tab/>
        <w:t>Lögbært yfirvald aðildarríkis skal aðeins miðla persónuupplýsingum sem berast frá lögbæru yfirvaldi í öðru aðildarríki til eftirlitsyfirvalds í þriðja landi þegar lögbæra yfirvaldið í viðkomandi aðildarríki hefur fengið skýlaust samþykki lögbæra yfirvaldsins sem sendi upplýsingarnar og, eftir atvikum, upplýsingunum aðeins miðlað í þeim tilgangi sem það lögbæra yfirvald veitti samþykki sitt fyrir.</w:t>
      </w:r>
    </w:p>
    <w:p w14:paraId="790171CE" w14:textId="77777777" w:rsidR="00614976" w:rsidRPr="00440F62" w:rsidRDefault="00493B6B">
      <w:pPr>
        <w:spacing w:before="283"/>
        <w:rPr>
          <w:rFonts w:ascii="Times New Roman" w:hAnsi="Times New Roman" w:cs="Times New Roman"/>
        </w:rPr>
      </w:pPr>
      <w:r>
        <w:rPr>
          <w:rFonts w:ascii="Times New Roman" w:hAnsi="Times New Roman"/>
        </w:rPr>
        <w:t xml:space="preserve">3. </w:t>
      </w:r>
      <w:r>
        <w:rPr>
          <w:rFonts w:ascii="Times New Roman" w:hAnsi="Times New Roman"/>
        </w:rPr>
        <w:tab/>
        <w:t>Kveði samstarfssamningur á um skipti á persónuupplýsingum skal hann samræmast landslögum, reglum  og stjórnsýslufyrirmælum sem lögleiða tilskipun 95/46/EB.</w:t>
      </w:r>
    </w:p>
    <w:p w14:paraId="4777F1E2" w14:textId="77777777" w:rsidR="00614976" w:rsidRPr="00440F62" w:rsidRDefault="00493B6B">
      <w:pPr>
        <w:pStyle w:val="SectionTitle"/>
        <w:spacing w:before="283" w:after="0"/>
        <w:rPr>
          <w:rFonts w:ascii="Times New Roman" w:hAnsi="Times New Roman" w:cs="Times New Roman"/>
          <w:b w:val="0"/>
          <w:bCs w:val="0"/>
          <w:sz w:val="18"/>
          <w:szCs w:val="18"/>
        </w:rPr>
      </w:pPr>
      <w:r>
        <w:rPr>
          <w:rFonts w:ascii="Times New Roman" w:hAnsi="Times New Roman"/>
          <w:b w:val="0"/>
          <w:sz w:val="18"/>
        </w:rPr>
        <w:t>5. KAFLI</w:t>
      </w:r>
    </w:p>
    <w:p w14:paraId="5F87434A" w14:textId="77777777" w:rsidR="00614976" w:rsidRPr="00440F62" w:rsidRDefault="00493B6B">
      <w:pPr>
        <w:pStyle w:val="SectionTitle"/>
        <w:spacing w:after="0"/>
        <w:rPr>
          <w:rFonts w:ascii="Times New Roman" w:hAnsi="Times New Roman" w:cs="Times New Roman"/>
          <w:sz w:val="18"/>
          <w:szCs w:val="18"/>
        </w:rPr>
      </w:pPr>
      <w:r>
        <w:rPr>
          <w:rFonts w:ascii="Times New Roman" w:hAnsi="Times New Roman"/>
          <w:sz w:val="18"/>
        </w:rPr>
        <w:t>STJÓRNSÝSLURÁÐSTAFANIR OG -VIÐURLÖG</w:t>
      </w:r>
    </w:p>
    <w:p w14:paraId="632D6611" w14:textId="77777777" w:rsidR="00614976" w:rsidRPr="00440F62" w:rsidRDefault="00493B6B">
      <w:pPr>
        <w:pStyle w:val="Titrearticle"/>
        <w:spacing w:before="113"/>
        <w:rPr>
          <w:rFonts w:ascii="Times New Roman" w:hAnsi="Times New Roman" w:cs="Times New Roman"/>
        </w:rPr>
      </w:pPr>
      <w:r>
        <w:rPr>
          <w:rFonts w:ascii="Times New Roman" w:hAnsi="Times New Roman"/>
        </w:rPr>
        <w:t>30. gr.</w:t>
      </w:r>
    </w:p>
    <w:p w14:paraId="5FB18180"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Stjórnsýsluviðurlög og aðrar stjórnsýsluráðstafanir</w:t>
      </w:r>
    </w:p>
    <w:p w14:paraId="37C1F7D9"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Án þess að hafa áhrif á refsiviðurlög og eftirlitsheimildir lögbærra yfirvalda skv. 23. gr. skulu aðildarríki, í samræmi við landslög, kveða á um að lögbær yfirvöld hafi vald til að beita viðeigandi stjórnsýsluviðurlögum og öðrum stjórnsýsluráðstöfunum í tengslum við a.m.k. eftirfarandi brot:</w:t>
      </w:r>
    </w:p>
    <w:p w14:paraId="274E0C56" w14:textId="77777777" w:rsidR="00614976" w:rsidRPr="00440F62" w:rsidRDefault="00493B6B">
      <w:pPr>
        <w:pStyle w:val="Point0"/>
        <w:spacing w:before="283"/>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brot gegn 14. og 15. gr., 16. gr. (1. og 2. mgr.), 17. gr. (1., 2., 4., 5. og 8. mgr.), 18. gr. (1.</w:t>
      </w:r>
      <w:r>
        <w:rPr>
          <w:rFonts w:ascii="Times New Roman" w:hAnsi="Times New Roman" w:cs="Times New Roman"/>
          <w:sz w:val="18"/>
          <w:cs/>
        </w:rPr>
        <w:t>–</w:t>
      </w:r>
      <w:r>
        <w:rPr>
          <w:rFonts w:ascii="Times New Roman" w:hAnsi="Times New Roman"/>
          <w:sz w:val="18"/>
        </w:rPr>
        <w:t>6. mgr.), 19. gr. (1., 2., 3., 5., 6., 7. og 11. mgr.), 20. gr. (1. mgr.) og</w:t>
      </w:r>
    </w:p>
    <w:p w14:paraId="783C042C"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brest á því að samstarf sé haft eða farið sé að kröfum í rannsókn eða í tengslum við eftirlitsskoðun eða beiðni eins og um getur í 2. mgr. 23. gr.</w:t>
      </w:r>
    </w:p>
    <w:p w14:paraId="31791062" w14:textId="77777777" w:rsidR="00614976" w:rsidRPr="00440F62" w:rsidRDefault="00493B6B">
      <w:pPr>
        <w:spacing w:before="397"/>
        <w:rPr>
          <w:rFonts w:ascii="Times New Roman" w:hAnsi="Times New Roman" w:cs="Times New Roman"/>
        </w:rPr>
      </w:pPr>
      <w:r>
        <w:rPr>
          <w:rFonts w:ascii="Times New Roman" w:hAnsi="Times New Roman"/>
        </w:rPr>
        <w:lastRenderedPageBreak/>
        <w:t>Aðildarríki geta ákveðið að mæla ekki fyrir um reglur um stjórnsýsluviðurlög eins og um getur í fyrstu undirgrein ef brotin sem um getur í a- eða b-lið þeirrar undirgreinar falla þegar undir refsiviðurlög í landslögum þeirra hinn 3. júlí 2016. Taki aðildarríki slíka ákvörðun skal það gera framkvæmdastjórninni og Evrópsku verðbréfamarkaðseftirlitsstofnuninni ítarlega grein fyrir viðkomandi hlutum refsilöggjafar sinnar.</w:t>
      </w:r>
    </w:p>
    <w:p w14:paraId="0C7657F2" w14:textId="77777777" w:rsidR="00614976" w:rsidRPr="00440F62" w:rsidRDefault="00493B6B">
      <w:pPr>
        <w:spacing w:before="397"/>
        <w:rPr>
          <w:rFonts w:ascii="Times New Roman" w:hAnsi="Times New Roman" w:cs="Times New Roman"/>
        </w:rPr>
      </w:pPr>
      <w:r>
        <w:rPr>
          <w:rFonts w:ascii="Times New Roman" w:hAnsi="Times New Roman"/>
        </w:rPr>
        <w:t>Aðildarríki skulu eigi síðar en 3. júlí 2016 gera framkvæmdastjórninni og Evrópsku verðbréfamarkaðseftirlitsstofnuninni ítarlega grein fyrir þeim reglum sem um getur í fyrstu og annarri undirgrein. Þau skulu án tafar tilkynna framkvæmdastjórninni og Evrópsku verðbréfamarkaðseftirlitsstofnuninni um allar síðari breytingar á reglunum.</w:t>
      </w:r>
    </w:p>
    <w:p w14:paraId="3318984F" w14:textId="77777777" w:rsidR="00614976" w:rsidRPr="00440F62" w:rsidRDefault="00493B6B">
      <w:pPr>
        <w:spacing w:before="397"/>
        <w:rPr>
          <w:rFonts w:ascii="Times New Roman" w:hAnsi="Times New Roman" w:cs="Times New Roman"/>
        </w:rPr>
      </w:pPr>
      <w:r>
        <w:rPr>
          <w:rFonts w:ascii="Times New Roman" w:hAnsi="Times New Roman"/>
        </w:rPr>
        <w:t xml:space="preserve">2. </w:t>
      </w:r>
      <w:r>
        <w:rPr>
          <w:rFonts w:ascii="Times New Roman" w:hAnsi="Times New Roman"/>
        </w:rPr>
        <w:tab/>
        <w:t>Aðildarríki skulu, í samræmi við landslög, tryggja að lögbær yfirvöld hafi vald til að beita a.m.k. eftirfarandi stjórnsýsluviðurlögum og að gera a.m.k. eftirfarandi stjórnsýsluráðstafanir vegna brots sem um getur í a-lið fyrstu undirgreinar 1. mgr.:</w:t>
      </w:r>
    </w:p>
    <w:p w14:paraId="5197EDC8"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að gera hinum brotlega að láta af háttseminni og endurtaka hana ekki,</w:t>
      </w:r>
    </w:p>
    <w:p w14:paraId="4C89FEC0"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svipting ávinnings í formi hagnaðar af eða taps sem komist er hjá með brotinu, að því marki sem unnt er að ákvarða það,</w:t>
      </w:r>
    </w:p>
    <w:p w14:paraId="64FEF792"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opinber viðvörun sem tilgreinir hinn brotlega og eðli brotsins,</w:t>
      </w:r>
    </w:p>
    <w:p w14:paraId="246C847E"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afturköllun eða tímabundin niðurfelling starfsleyfis verðbréfafyrirtækis,</w:t>
      </w:r>
    </w:p>
    <w:p w14:paraId="72239130"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e) </w:t>
      </w:r>
      <w:r>
        <w:rPr>
          <w:rFonts w:ascii="Times New Roman" w:hAnsi="Times New Roman"/>
          <w:sz w:val="18"/>
        </w:rPr>
        <w:tab/>
        <w:t>tímabundið bann við því að einstaklingur sem gegnir stjórnunarstörfum innan verðbréfafyrirtækis eða annar einstaklingur sem gerður er ábyrgur fyrir brotinu sinni stjórnunarstörfum hjá verðbréfafyrirtækjum,</w:t>
      </w:r>
    </w:p>
    <w:p w14:paraId="5985E036"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f) </w:t>
      </w:r>
      <w:r>
        <w:rPr>
          <w:rFonts w:ascii="Times New Roman" w:hAnsi="Times New Roman"/>
          <w:sz w:val="18"/>
        </w:rPr>
        <w:tab/>
        <w:t>sé um er að ræða endurtekin brot á 14. eða 15. gr., varanlegt bann við því að einstaklingur sem gegnir stjórnunarstörfum innan verðbréfafyrirtækis eða annar einstaklingur sem gerður er ábyrgur fyrir brotinu sinni stjórnunarstörfum hjá verðbréfafyrirtækjum,</w:t>
      </w:r>
    </w:p>
    <w:p w14:paraId="7FF76888"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g) </w:t>
      </w:r>
      <w:r>
        <w:rPr>
          <w:rFonts w:ascii="Times New Roman" w:hAnsi="Times New Roman"/>
          <w:sz w:val="18"/>
        </w:rPr>
        <w:tab/>
        <w:t>tímabundið bann við því að einstaklingur sem gegnir stjórnunarstörfum innan verðbréfafyrirtækis eða annar einstaklingur sem gerður er ábyrgur fyrir brotinu eigi viðskipti fyrir eigin reikning,</w:t>
      </w:r>
    </w:p>
    <w:p w14:paraId="51721F58"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h) </w:t>
      </w:r>
      <w:r>
        <w:rPr>
          <w:rFonts w:ascii="Times New Roman" w:hAnsi="Times New Roman"/>
          <w:sz w:val="18"/>
        </w:rPr>
        <w:tab/>
        <w:t>hámarki fjárhagslegra stjórnsýsluviðurlaga allt að þrefaldri fjárhæð hagnaðarins af brotinu, eða tapsins sem komist er hjá með því, sé unnt að ákvarða hana,</w:t>
      </w:r>
    </w:p>
    <w:p w14:paraId="22294937" w14:textId="77777777" w:rsidR="00614976" w:rsidRPr="00440F62" w:rsidRDefault="00493B6B">
      <w:pPr>
        <w:pStyle w:val="Point0"/>
        <w:spacing w:before="397"/>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að því er varðar einstakling, hámarki fjárhagslegra stjórnsýsluviðurlaga sem nemur a.m.k.:</w:t>
      </w:r>
    </w:p>
    <w:p w14:paraId="24EA7915" w14:textId="77777777" w:rsidR="00614976" w:rsidRPr="00440F62" w:rsidRDefault="00493B6B">
      <w:pPr>
        <w:pStyle w:val="Point1"/>
        <w:spacing w:before="397"/>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vegna brota á 14. og 15. gr., 5 000 000 evrum eða, í aðildarríkjum sem ekki hafa evru sem gjaldmiðil, samsvarandi fjárhæð í gjaldmiðli viðkomandi ríkis hinn 2. júlí 2014,</w:t>
      </w:r>
    </w:p>
    <w:p w14:paraId="5233D3A6" w14:textId="77777777" w:rsidR="00614976" w:rsidRPr="00440F62" w:rsidRDefault="00493B6B">
      <w:pPr>
        <w:pStyle w:val="Point1"/>
        <w:spacing w:before="397"/>
        <w:rPr>
          <w:rFonts w:ascii="Times New Roman" w:hAnsi="Times New Roman" w:cs="Times New Roman"/>
          <w:sz w:val="18"/>
          <w:szCs w:val="18"/>
        </w:rPr>
      </w:pPr>
      <w:r>
        <w:rPr>
          <w:rFonts w:ascii="Times New Roman" w:hAnsi="Times New Roman"/>
          <w:sz w:val="18"/>
        </w:rPr>
        <w:t xml:space="preserve">ii. </w:t>
      </w:r>
      <w:r>
        <w:rPr>
          <w:rFonts w:ascii="Times New Roman" w:hAnsi="Times New Roman"/>
          <w:sz w:val="18"/>
        </w:rPr>
        <w:tab/>
        <w:t>vegna brota á 16. og 17. gr., 1 000 000 evrum eða, í aðildarríkjum sem ekki hafa evru sem gjaldmiðil, samsvarandi fjárhæð í gjaldmiðli viðkomandi ríkis hinn 2. júlí 2014, og</w:t>
      </w:r>
    </w:p>
    <w:p w14:paraId="294B69E9" w14:textId="77777777" w:rsidR="00614976" w:rsidRPr="00440F62" w:rsidRDefault="00493B6B">
      <w:pPr>
        <w:pStyle w:val="Point1"/>
        <w:spacing w:before="397"/>
        <w:rPr>
          <w:rFonts w:ascii="Times New Roman" w:hAnsi="Times New Roman" w:cs="Times New Roman"/>
          <w:sz w:val="18"/>
          <w:szCs w:val="18"/>
        </w:rPr>
      </w:pPr>
      <w:r>
        <w:rPr>
          <w:rFonts w:ascii="Times New Roman" w:hAnsi="Times New Roman"/>
          <w:sz w:val="18"/>
        </w:rPr>
        <w:t xml:space="preserve">iii. </w:t>
      </w:r>
      <w:r>
        <w:rPr>
          <w:rFonts w:ascii="Times New Roman" w:hAnsi="Times New Roman"/>
          <w:sz w:val="18"/>
        </w:rPr>
        <w:tab/>
        <w:t>vegna brota á 18., 19. og 20. gr., 500 000 evrum eða, í aðildarríkjum sem ekki hafa evru sem gjaldmiðil, samsvarandi fjárhæð í gjaldmiðli viðkomandi ríkis hinn 2. júlí 2014, og</w:t>
      </w:r>
    </w:p>
    <w:p w14:paraId="4D2AEAFB" w14:textId="77777777" w:rsidR="00614976" w:rsidRPr="00440F62" w:rsidRDefault="00493B6B">
      <w:pPr>
        <w:pStyle w:val="Point0"/>
        <w:rPr>
          <w:rFonts w:ascii="Times New Roman" w:hAnsi="Times New Roman" w:cs="Times New Roman"/>
          <w:sz w:val="18"/>
          <w:szCs w:val="18"/>
        </w:rPr>
      </w:pPr>
      <w:r>
        <w:rPr>
          <w:rFonts w:ascii="Times New Roman" w:hAnsi="Times New Roman"/>
          <w:sz w:val="18"/>
        </w:rPr>
        <w:t xml:space="preserve">j) </w:t>
      </w:r>
      <w:r>
        <w:rPr>
          <w:rFonts w:ascii="Times New Roman" w:hAnsi="Times New Roman"/>
          <w:sz w:val="18"/>
        </w:rPr>
        <w:tab/>
        <w:t>að því er varðar lögaðila, hámarki fjárhagslegra stjórnsýsluviðurlaga sem nemur a.m.k.:</w:t>
      </w:r>
    </w:p>
    <w:p w14:paraId="02858923" w14:textId="77777777" w:rsidR="00614976" w:rsidRPr="00440F62" w:rsidRDefault="00493B6B">
      <w:pPr>
        <w:pStyle w:val="Point1"/>
        <w:spacing w:before="414"/>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vegna brota á 14. og 15. gr., 2 500 000 evrum eða 15% af heildarársveltu lögaðilans samkvæmt nýjustu fyrirliggjandi reikningsskilum sem samþykkt hafa verið af stjórninni, eða í aðildarríkjum sem ekki hafa evru sem gjaldmiðil, samsvarandi fjárhæð í gjaldmiðli þeirra hinn 2. júlí 2014,</w:t>
      </w:r>
    </w:p>
    <w:p w14:paraId="57EAB10C" w14:textId="77777777" w:rsidR="00614976" w:rsidRPr="00440F62" w:rsidRDefault="00493B6B">
      <w:pPr>
        <w:pStyle w:val="Point1"/>
        <w:spacing w:before="414"/>
        <w:rPr>
          <w:rFonts w:ascii="Times New Roman" w:hAnsi="Times New Roman" w:cs="Times New Roman"/>
          <w:sz w:val="18"/>
          <w:szCs w:val="18"/>
        </w:rPr>
      </w:pPr>
      <w:r>
        <w:rPr>
          <w:rFonts w:ascii="Times New Roman" w:hAnsi="Times New Roman"/>
          <w:sz w:val="18"/>
        </w:rPr>
        <w:t xml:space="preserve">ii. </w:t>
      </w:r>
      <w:r>
        <w:rPr>
          <w:rFonts w:ascii="Times New Roman" w:hAnsi="Times New Roman"/>
          <w:sz w:val="18"/>
        </w:rPr>
        <w:tab/>
        <w:t xml:space="preserve">vegna brota á 16. og 17. gr., 2 500 000 evrum eða 2% af heildarársveltu þeirra samkvæmt nýjustu fyrirliggjandi </w:t>
      </w:r>
      <w:r>
        <w:rPr>
          <w:rFonts w:ascii="Times New Roman" w:hAnsi="Times New Roman"/>
          <w:sz w:val="18"/>
        </w:rPr>
        <w:lastRenderedPageBreak/>
        <w:t>reikningsskilum sem samþykkt hafa verið af stjórninni, eða í aðildarríkjum sem ekki hafa evru sem gjaldmiðil, samsvarandi fjárhæð í gjaldmiðli þeirra hinn 2. júlí 2014, og</w:t>
      </w:r>
    </w:p>
    <w:p w14:paraId="6196EF14" w14:textId="77777777" w:rsidR="00614976" w:rsidRPr="00440F62" w:rsidRDefault="00493B6B">
      <w:pPr>
        <w:pStyle w:val="Point1"/>
        <w:spacing w:before="414"/>
        <w:rPr>
          <w:rFonts w:ascii="Times New Roman" w:hAnsi="Times New Roman" w:cs="Times New Roman"/>
          <w:sz w:val="18"/>
          <w:szCs w:val="18"/>
        </w:rPr>
      </w:pPr>
      <w:r>
        <w:rPr>
          <w:rFonts w:ascii="Times New Roman" w:hAnsi="Times New Roman"/>
          <w:sz w:val="18"/>
        </w:rPr>
        <w:t xml:space="preserve">iii. </w:t>
      </w:r>
      <w:r>
        <w:rPr>
          <w:rFonts w:ascii="Times New Roman" w:hAnsi="Times New Roman"/>
          <w:sz w:val="18"/>
        </w:rPr>
        <w:tab/>
        <w:t>vegna brota á 18., 19. og 20. gr., 1 000 000 evrum eða, í aðildarríkjum sem ekki hafa evru sem gjaldmiðil, samsvarandi fjárhæð í gjaldmiðli þeirra hinn 2. júlí 2014.</w:t>
      </w:r>
    </w:p>
    <w:p w14:paraId="765EBB50" w14:textId="77777777" w:rsidR="00614976" w:rsidRPr="00440F62" w:rsidRDefault="00493B6B">
      <w:pPr>
        <w:spacing w:before="414"/>
        <w:rPr>
          <w:rFonts w:ascii="Times New Roman" w:hAnsi="Times New Roman" w:cs="Times New Roman"/>
        </w:rPr>
      </w:pPr>
      <w:r>
        <w:rPr>
          <w:rFonts w:ascii="Times New Roman" w:hAnsi="Times New Roman"/>
        </w:rPr>
        <w:t>Tilvísanir í lögbært yfirvald í þessari málsgrein hafa ekki áhrif á getu þess til að sinna hlutverki sínu með nokkrum þeim hætti sem um getur í 1. mgr. 23. gr.</w:t>
      </w:r>
    </w:p>
    <w:p w14:paraId="2B44DF3B" w14:textId="77777777" w:rsidR="00614976" w:rsidRPr="00440F62" w:rsidRDefault="00493B6B">
      <w:pPr>
        <w:spacing w:before="414"/>
        <w:rPr>
          <w:rFonts w:ascii="Times New Roman" w:hAnsi="Times New Roman" w:cs="Times New Roman"/>
        </w:rPr>
      </w:pPr>
      <w:r>
        <w:rPr>
          <w:rFonts w:ascii="Times New Roman" w:hAnsi="Times New Roman"/>
        </w:rPr>
        <w:t>Að því er varðar i. og ii. lið j-liðar fyrstu undirgreinar skal viðkomandi heildarársvelta, sé lögaðilinn móðurfélag eða dótturfyrirtæki sem ber að gera samstæðureikningsskil samkvæmt tilskipun 2013/34/ESB  (</w:t>
      </w:r>
      <w:r>
        <w:rPr>
          <w:rFonts w:ascii="Times New Roman" w:hAnsi="Times New Roman"/>
          <w:vertAlign w:val="superscript"/>
        </w:rPr>
        <w:footnoteReference w:id="28"/>
      </w:r>
      <w:r>
        <w:rPr>
          <w:rFonts w:ascii="Times New Roman" w:hAnsi="Times New Roman"/>
        </w:rPr>
        <w:t xml:space="preserve">), vera heildarársvelta eða samsvarandi tegund tekna í samræmi við viðkomandi tilskipanir um reikningsskil </w:t>
      </w:r>
      <w:r>
        <w:rPr>
          <w:rFonts w:ascii="Times New Roman" w:hAnsi="Times New Roman" w:cs="Times New Roman"/>
          <w:cs/>
        </w:rPr>
        <w:t xml:space="preserve">– </w:t>
      </w:r>
      <w:r>
        <w:rPr>
          <w:rFonts w:ascii="Times New Roman" w:hAnsi="Times New Roman"/>
        </w:rPr>
        <w:t>tilskipun ráðsins 86/635/EBE  (</w:t>
      </w:r>
      <w:r>
        <w:rPr>
          <w:rFonts w:ascii="Times New Roman" w:hAnsi="Times New Roman"/>
          <w:vertAlign w:val="superscript"/>
        </w:rPr>
        <w:footnoteReference w:id="29"/>
      </w:r>
      <w:r>
        <w:rPr>
          <w:rFonts w:ascii="Times New Roman" w:hAnsi="Times New Roman"/>
        </w:rPr>
        <w:t>) fyrir banka og tilskipun ráðsins 91/674/EBE (</w:t>
      </w:r>
      <w:r>
        <w:rPr>
          <w:rFonts w:ascii="Times New Roman" w:hAnsi="Times New Roman"/>
          <w:vertAlign w:val="superscript"/>
        </w:rPr>
        <w:footnoteReference w:id="30"/>
      </w:r>
      <w:r>
        <w:rPr>
          <w:rFonts w:ascii="Times New Roman" w:hAnsi="Times New Roman"/>
        </w:rPr>
        <w:t xml:space="preserve">) fyrir vátryggingafélög </w:t>
      </w:r>
      <w:r>
        <w:rPr>
          <w:rFonts w:ascii="Times New Roman" w:hAnsi="Times New Roman" w:cs="Times New Roman"/>
          <w:cs/>
        </w:rPr>
        <w:t xml:space="preserve">– </w:t>
      </w:r>
      <w:r>
        <w:rPr>
          <w:rFonts w:ascii="Times New Roman" w:hAnsi="Times New Roman"/>
        </w:rPr>
        <w:t>samkvæmt nýjustu fyrirliggjandi samstæðureikningsskilum sem stjórn endanlega móðurfélagsins hefur samþykkt.</w:t>
      </w:r>
    </w:p>
    <w:p w14:paraId="0C3494F5" w14:textId="77777777" w:rsidR="00614976" w:rsidRPr="00440F62" w:rsidRDefault="00493B6B">
      <w:pPr>
        <w:spacing w:before="414"/>
        <w:rPr>
          <w:rFonts w:ascii="Times New Roman" w:hAnsi="Times New Roman" w:cs="Times New Roman"/>
        </w:rPr>
      </w:pPr>
      <w:r>
        <w:rPr>
          <w:rFonts w:ascii="Times New Roman" w:hAnsi="Times New Roman"/>
        </w:rPr>
        <w:t xml:space="preserve">3. </w:t>
      </w:r>
      <w:r>
        <w:rPr>
          <w:rFonts w:ascii="Times New Roman" w:hAnsi="Times New Roman"/>
        </w:rPr>
        <w:tab/>
        <w:t>Aðildarríki geta kveðið á um að lögbær yfirvöld hafi heimildir til viðbótar þeim sem um getur í 2. mgr. og kveðið á um strangari viðurlög en gert er í þeirri málsgrein.</w:t>
      </w:r>
    </w:p>
    <w:p w14:paraId="58432929" w14:textId="77777777" w:rsidR="00614976" w:rsidRPr="00440F62" w:rsidRDefault="00493B6B">
      <w:pPr>
        <w:pStyle w:val="Titrearticle"/>
        <w:spacing w:before="414"/>
        <w:rPr>
          <w:rFonts w:ascii="Times New Roman" w:hAnsi="Times New Roman" w:cs="Times New Roman"/>
        </w:rPr>
      </w:pPr>
      <w:r>
        <w:rPr>
          <w:rFonts w:ascii="Times New Roman" w:hAnsi="Times New Roman"/>
        </w:rPr>
        <w:t>31. gr.</w:t>
      </w:r>
    </w:p>
    <w:p w14:paraId="238EDF8A"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Nýting eftirlitsheimilda og beiting viðurlaga</w:t>
      </w:r>
    </w:p>
    <w:p w14:paraId="3B227C36"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Aðildarríki skulu tryggja að lögbær yfirvöld taki tillit til allra aðstæðna sem máli skipta þegar þau taka ákvörðun um tegund og stig stjórnsýsluviðurlaga, þ.m.t., eftir því sem við á:</w:t>
      </w:r>
    </w:p>
    <w:p w14:paraId="3503FD9B" w14:textId="77777777" w:rsidR="00614976" w:rsidRPr="00440F62" w:rsidRDefault="00493B6B">
      <w:pPr>
        <w:pStyle w:val="Point0"/>
        <w:spacing w:before="414"/>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alvarleika og tímalengdar brotsins,</w:t>
      </w:r>
    </w:p>
    <w:p w14:paraId="752502EA" w14:textId="77777777" w:rsidR="00614976" w:rsidRPr="00440F62" w:rsidRDefault="00493B6B">
      <w:pPr>
        <w:pStyle w:val="Point0"/>
        <w:spacing w:before="414"/>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hve mikla ábyrgð hinn brotlegi ber á brotinu,</w:t>
      </w:r>
    </w:p>
    <w:p w14:paraId="27EDC285" w14:textId="77777777" w:rsidR="00614976" w:rsidRPr="00440F62" w:rsidRDefault="00493B6B">
      <w:pPr>
        <w:pStyle w:val="Point0"/>
        <w:spacing w:before="414"/>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fjárhagslegs styrks hins brotlega, á grundvelli t.d. heildarveltu lögaðila eða árstekna einstaklings,</w:t>
      </w:r>
    </w:p>
    <w:p w14:paraId="674C375D" w14:textId="77777777" w:rsidR="00614976" w:rsidRPr="00440F62" w:rsidRDefault="00493B6B">
      <w:pPr>
        <w:pStyle w:val="Point0"/>
        <w:spacing w:before="414"/>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mikilvægis hagnaðar hins brotlega af brotinu eða taps sem hann kemst hjá með því, að því marki sem unnt er að ákvarða það,</w:t>
      </w:r>
    </w:p>
    <w:p w14:paraId="71F4DCD3" w14:textId="77777777" w:rsidR="00614976" w:rsidRPr="00440F62" w:rsidRDefault="00493B6B">
      <w:pPr>
        <w:pStyle w:val="Point0"/>
        <w:spacing w:before="414"/>
        <w:rPr>
          <w:rFonts w:ascii="Times New Roman" w:hAnsi="Times New Roman" w:cs="Times New Roman"/>
          <w:sz w:val="18"/>
          <w:szCs w:val="18"/>
        </w:rPr>
      </w:pPr>
      <w:r>
        <w:rPr>
          <w:rFonts w:ascii="Times New Roman" w:hAnsi="Times New Roman"/>
          <w:sz w:val="18"/>
        </w:rPr>
        <w:t xml:space="preserve">e) </w:t>
      </w:r>
      <w:r>
        <w:rPr>
          <w:rFonts w:ascii="Times New Roman" w:hAnsi="Times New Roman"/>
          <w:sz w:val="18"/>
        </w:rPr>
        <w:tab/>
        <w:t>samstarfsfýsi hins brotlega við lögbæra yfirvaldið, án þess að hafa áhrif á þörfina á að tryggja að hann endurgreiði hagnað sinn af brotinu eða tap sem hann komst hjá með því,</w:t>
      </w:r>
    </w:p>
    <w:p w14:paraId="59C87606" w14:textId="77777777" w:rsidR="00614976" w:rsidRPr="00440F62" w:rsidRDefault="00493B6B">
      <w:pPr>
        <w:pStyle w:val="Point0"/>
        <w:spacing w:before="227"/>
        <w:rPr>
          <w:rFonts w:ascii="Times New Roman" w:hAnsi="Times New Roman" w:cs="Times New Roman"/>
          <w:sz w:val="18"/>
          <w:szCs w:val="18"/>
        </w:rPr>
      </w:pPr>
      <w:r>
        <w:rPr>
          <w:rFonts w:ascii="Times New Roman" w:hAnsi="Times New Roman"/>
          <w:sz w:val="18"/>
        </w:rPr>
        <w:t xml:space="preserve">f) </w:t>
      </w:r>
      <w:r>
        <w:rPr>
          <w:rFonts w:ascii="Times New Roman" w:hAnsi="Times New Roman"/>
          <w:sz w:val="18"/>
        </w:rPr>
        <w:tab/>
        <w:t>fyrri brota hins brotlega og</w:t>
      </w:r>
    </w:p>
    <w:p w14:paraId="7A64A941"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t xml:space="preserve">g) </w:t>
      </w:r>
      <w:r>
        <w:rPr>
          <w:rFonts w:ascii="Times New Roman" w:hAnsi="Times New Roman"/>
          <w:sz w:val="18"/>
        </w:rPr>
        <w:tab/>
        <w:t>ráðstafana sem hinn brotlegi gerir til að koma í veg fyrir endurtekningu brotsins.</w:t>
      </w:r>
    </w:p>
    <w:p w14:paraId="02BE2418" w14:textId="77777777" w:rsidR="00614976" w:rsidRPr="00440F62" w:rsidRDefault="00493B6B">
      <w:pPr>
        <w:spacing w:before="369"/>
        <w:rPr>
          <w:rFonts w:ascii="Times New Roman" w:hAnsi="Times New Roman" w:cs="Times New Roman"/>
        </w:rPr>
      </w:pPr>
      <w:r>
        <w:rPr>
          <w:rFonts w:ascii="Times New Roman" w:hAnsi="Times New Roman"/>
        </w:rPr>
        <w:t xml:space="preserve">2. </w:t>
      </w:r>
      <w:r>
        <w:rPr>
          <w:rFonts w:ascii="Times New Roman" w:hAnsi="Times New Roman"/>
        </w:rPr>
        <w:tab/>
        <w:t>Við beitingu valdheimilda sinna til að beita stjórnsýsluviðurlögum og öðrum stjórnsýsluráðstöfunum skv. 30. gr. skulu lögbær yfirvöld vinna náið saman til að tryggja að beiting sín á eftirlits- og rannsóknarheimildum, stjórnsýsluviðurlögum og öðrum stjórnsýsluráðstöfunum sé skilvirk og viðeigandi samkvæmt þessari reglugerð. Þau skulu samræma aðgerðir sínar í samræmi við 25. gr. til að forðast tvíverknað og skörun við beitingu eftirlits- og rannsóknarheimilda sinna og stjórnsýsluviðurlaga í tilvikum sem ná yfir landamæri.</w:t>
      </w:r>
    </w:p>
    <w:p w14:paraId="537B5B66" w14:textId="77777777" w:rsidR="00614976" w:rsidRPr="00440F62" w:rsidRDefault="00493B6B">
      <w:pPr>
        <w:pStyle w:val="Titrearticle"/>
        <w:spacing w:before="369"/>
        <w:rPr>
          <w:rFonts w:ascii="Times New Roman" w:hAnsi="Times New Roman" w:cs="Times New Roman"/>
        </w:rPr>
      </w:pPr>
      <w:r>
        <w:rPr>
          <w:rFonts w:ascii="Times New Roman" w:hAnsi="Times New Roman"/>
        </w:rPr>
        <w:lastRenderedPageBreak/>
        <w:t>32. gr.</w:t>
      </w:r>
    </w:p>
    <w:p w14:paraId="3E6E381E"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Tilkynningar um brot</w:t>
      </w:r>
    </w:p>
    <w:p w14:paraId="256B9C22"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Aðildarríki skulu tryggja að lögbær yfirvöld komi á skilvirkum kerfum til að gera kleift að tilkynna lögbærum yfirvöldum um raunveruleg eða möguleg brot á þessari reglugerð.</w:t>
      </w:r>
    </w:p>
    <w:p w14:paraId="2C5197E6" w14:textId="77777777" w:rsidR="00614976" w:rsidRPr="00440F62" w:rsidRDefault="00493B6B">
      <w:pPr>
        <w:spacing w:before="369"/>
        <w:rPr>
          <w:rFonts w:ascii="Times New Roman" w:hAnsi="Times New Roman" w:cs="Times New Roman"/>
        </w:rPr>
      </w:pPr>
      <w:r>
        <w:rPr>
          <w:rFonts w:ascii="Times New Roman" w:hAnsi="Times New Roman"/>
        </w:rPr>
        <w:t xml:space="preserve">2. </w:t>
      </w:r>
      <w:r>
        <w:rPr>
          <w:rFonts w:ascii="Times New Roman" w:hAnsi="Times New Roman"/>
        </w:rPr>
        <w:tab/>
        <w:t>Kerfin sem um getur í 1. mgr. skulu a.m.k. fela í sér:</w:t>
      </w:r>
    </w:p>
    <w:p w14:paraId="513D1A56"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tiltekin ferli til móttöku tilkynninga um brot og eftirfylgni þeirra, þ.m.t. að komið sé á öruggum boðleiðum slíkra tilkynninga,</w:t>
      </w:r>
    </w:p>
    <w:p w14:paraId="30282F88"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fullnægjandi vernd í starfi fyrir aðila sem starfa samkvæmt ráðningarsamningi og tilkynna um brot eða eru sakaðir um brot, gegn a.m.k. hefndaraðgerðum, mismunun eða annarri ósanngjarnri meðferð, og</w:t>
      </w:r>
    </w:p>
    <w:p w14:paraId="10B44987" w14:textId="77777777" w:rsidR="00614976" w:rsidRPr="00440F62" w:rsidRDefault="00493B6B">
      <w:pPr>
        <w:pStyle w:val="Point0"/>
        <w:spacing w:before="369"/>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vernd persónuupplýsinga bæði aðilans sem tilkynnir brotið og einstaklingsins sem sakaður er um brotið, þ.m.t. vernd í tengslum við að viðhalda nafnleynd þeirra, á öllum stigum málsmeðferðarinnar, með fyrirvara um upplýsingaskyldu samkvæmt landslögum í tengslum við rannsóknir eða dómsmál sem af hljótast.</w:t>
      </w:r>
    </w:p>
    <w:p w14:paraId="6F7580B4" w14:textId="77777777" w:rsidR="00614976" w:rsidRPr="00440F62" w:rsidRDefault="00493B6B">
      <w:pPr>
        <w:spacing w:before="369"/>
        <w:rPr>
          <w:rFonts w:ascii="Times New Roman" w:hAnsi="Times New Roman" w:cs="Times New Roman"/>
        </w:rPr>
      </w:pPr>
      <w:r>
        <w:rPr>
          <w:rFonts w:ascii="Times New Roman" w:hAnsi="Times New Roman"/>
        </w:rPr>
        <w:t xml:space="preserve">3. </w:t>
      </w:r>
      <w:r>
        <w:rPr>
          <w:rFonts w:ascii="Times New Roman" w:hAnsi="Times New Roman"/>
        </w:rPr>
        <w:tab/>
        <w:t>Aðildarríki skulu krefjast þess að vinnuveitendur sem stunda starfsemi sem lýtur eftirliti sem fjármálaþjónusta hafi viðhlítandi innri ferla fyrir tilkynningar starfsmanna sinna um brot á þessari reglugerð.</w:t>
      </w:r>
    </w:p>
    <w:p w14:paraId="09D7703B" w14:textId="77777777" w:rsidR="00614976" w:rsidRPr="00440F62" w:rsidRDefault="00493B6B">
      <w:pPr>
        <w:spacing w:before="369"/>
        <w:rPr>
          <w:rFonts w:ascii="Times New Roman" w:hAnsi="Times New Roman" w:cs="Times New Roman"/>
        </w:rPr>
      </w:pPr>
      <w:r>
        <w:rPr>
          <w:rFonts w:ascii="Times New Roman" w:hAnsi="Times New Roman"/>
        </w:rPr>
        <w:t xml:space="preserve">4. </w:t>
      </w:r>
      <w:r>
        <w:rPr>
          <w:rFonts w:ascii="Times New Roman" w:hAnsi="Times New Roman"/>
        </w:rPr>
        <w:tab/>
        <w:t>Aðildarríki geta kveðið á um fjárhagslega hvata, sem veittir skulu í samræmi við landslög, fyrir aðila sem veita upplýsingar sem skipta máli um brot á þessari reglugerð, sé viðkomandi aðilum ekki þegar skylt að lögum eða samkvæmt samningi að tilkynna slíkar upplýsingar, og að því tilskildu að upplýsingarnar séu nýjar og leiði til beitingar stjórnsýslu- eða refsiviðurlaga eða annarra stjórnsýsluráðstafana vegna brots á þessari reglugerð.</w:t>
      </w:r>
    </w:p>
    <w:p w14:paraId="28F93E35" w14:textId="77777777" w:rsidR="00614976" w:rsidRPr="00440F62" w:rsidRDefault="00493B6B">
      <w:pPr>
        <w:spacing w:before="369"/>
        <w:rPr>
          <w:rFonts w:ascii="Times New Roman" w:hAnsi="Times New Roman" w:cs="Times New Roman"/>
        </w:rPr>
      </w:pPr>
      <w:r>
        <w:rPr>
          <w:rFonts w:ascii="Times New Roman" w:hAnsi="Times New Roman"/>
        </w:rPr>
        <w:t xml:space="preserve">5. </w:t>
      </w:r>
      <w:r>
        <w:rPr>
          <w:rFonts w:ascii="Times New Roman" w:hAnsi="Times New Roman"/>
        </w:rPr>
        <w:tab/>
        <w:t>Framkvæmdastjórnin skal samþykkja framkvæmdargerðir til að tilgreina þá ferla sem um getur í 1. mgr., þ.m.t. fyrirkomulag tilkynninga og eftirfylgniskýrslna, og ráðstafanir til verndar aðilum sem starfa samkvæmt ráðningarsamningi og til verndar persónuupplýsinga. Samþykkja skal þessar framkvæmdargerðir í samræmi við rannsóknarmálsmeðferðina sem um getur í 2. mgr. 36. gr.</w:t>
      </w:r>
    </w:p>
    <w:p w14:paraId="7CD4489F" w14:textId="77777777" w:rsidR="00614976" w:rsidRPr="00440F62" w:rsidRDefault="00493B6B">
      <w:pPr>
        <w:pStyle w:val="Titrearticle"/>
        <w:spacing w:before="369"/>
        <w:rPr>
          <w:rFonts w:ascii="Times New Roman" w:hAnsi="Times New Roman" w:cs="Times New Roman"/>
        </w:rPr>
      </w:pPr>
      <w:r>
        <w:rPr>
          <w:rFonts w:ascii="Times New Roman" w:hAnsi="Times New Roman"/>
        </w:rPr>
        <w:t>33. gr.</w:t>
      </w:r>
    </w:p>
    <w:p w14:paraId="76F30600"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Upplýsingaskipti við Evrópsku verðbréfamarkaðseftirlitsstofnunina</w:t>
      </w:r>
    </w:p>
    <w:p w14:paraId="643A3325"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Lögbær yfirvöld skulu árlega veita Evrópsku verðbréfamarkaðseftirlitsstofnuninni heildarupplýsingar um öll stjórnsýsluviðurlög og aðrar stjórnsýsluráðstafanir sem lögbæra yfirvaldið beitir í samræmi við 30., 31. og 32. gr. Evrópska verðbréfamarkaðseftirlitsstofnunin skal birta þessar upplýsingar í árlegri skýrslu. Lögbær yfirvöld skulu einnig árlega veita Evrópsku verðbréfamarkaðseftirlitsstofnuninni nafnlausar heildarupplýsingar um allar stjórnsýslurannsóknir sem gerðar eru í samræmi við þessar greinar.</w:t>
      </w:r>
    </w:p>
    <w:p w14:paraId="27C90A1B" w14:textId="77777777" w:rsidR="00614976" w:rsidRPr="00440F62" w:rsidRDefault="00493B6B">
      <w:pPr>
        <w:rPr>
          <w:rFonts w:ascii="Times New Roman" w:hAnsi="Times New Roman" w:cs="Times New Roman"/>
        </w:rPr>
      </w:pPr>
      <w:r>
        <w:rPr>
          <w:rFonts w:ascii="Times New Roman" w:hAnsi="Times New Roman"/>
        </w:rPr>
        <w:t xml:space="preserve">2. </w:t>
      </w:r>
      <w:r>
        <w:rPr>
          <w:rFonts w:ascii="Times New Roman" w:hAnsi="Times New Roman"/>
        </w:rPr>
        <w:tab/>
        <w:t>Hafi aðildarríki, í samræmi við aðra undirgrein 1. mgr. 30. gr., mælt fyrir um refsiviðurlög við þeim brotum sem um getur í þeirri grein skulu lögbær yfirvöld þeirra árlega veita Evrópsku verðbréfamarkaðseftirlitsstofnuninni nafnlausar heildarupplýsingar um allar rannsóknir sakamála sem ráðist er í og þau refsiviðurlög sem dómsyfirvöld beita í samræmi við 30., 31. og 32. gr. Evrópska verðbréfamarkaðseftirlitsstofnunin skal birta upplýsingar um refsiviðurlög sem beitt er í árlegri skýrslu.</w:t>
      </w:r>
    </w:p>
    <w:p w14:paraId="6695645B" w14:textId="77777777" w:rsidR="00614976" w:rsidRPr="00440F62" w:rsidRDefault="00493B6B">
      <w:pPr>
        <w:spacing w:before="414"/>
        <w:rPr>
          <w:rFonts w:ascii="Times New Roman" w:hAnsi="Times New Roman" w:cs="Times New Roman"/>
        </w:rPr>
      </w:pPr>
      <w:r>
        <w:rPr>
          <w:rFonts w:ascii="Times New Roman" w:hAnsi="Times New Roman"/>
        </w:rPr>
        <w:t xml:space="preserve">3. </w:t>
      </w:r>
      <w:r>
        <w:rPr>
          <w:rFonts w:ascii="Times New Roman" w:hAnsi="Times New Roman"/>
        </w:rPr>
        <w:tab/>
        <w:t>Hafi lögbært yfirvald upplýst um stjórnsýslu- eða refsiviðurlög eða aðrar stjórnsýsluráðstafanir opinberlega skal það samstundis gera Evrópsku verðbréfamarkaðseftirlitsstofnuninni viðvart.</w:t>
      </w:r>
    </w:p>
    <w:p w14:paraId="0C37D9E4" w14:textId="77777777" w:rsidR="00614976" w:rsidRPr="00440F62" w:rsidRDefault="00493B6B">
      <w:pPr>
        <w:spacing w:before="414"/>
        <w:rPr>
          <w:rFonts w:ascii="Times New Roman" w:hAnsi="Times New Roman" w:cs="Times New Roman"/>
        </w:rPr>
      </w:pPr>
      <w:r>
        <w:rPr>
          <w:rFonts w:ascii="Times New Roman" w:hAnsi="Times New Roman"/>
        </w:rPr>
        <w:t xml:space="preserve">4. </w:t>
      </w:r>
      <w:r>
        <w:rPr>
          <w:rFonts w:ascii="Times New Roman" w:hAnsi="Times New Roman"/>
        </w:rPr>
        <w:tab/>
        <w:t>Varði birt stjórnsýslu- eða refsiviðurlög eða aðrar stjórnsýsluráðstafanir verðbréfafyrirtæki sem hefur starfsleyfi í samræmi við tilskipun 2014/65/ESB skal Evrópska verðbréfamarkaðseftirlitsstofnunin bæta tilvísun í hin birtu viðurlög eða ráðstöfun við skrána yfir verðbréfafyrirtæki sem gerð er skv. 3. mgr. 5. gr. þeirrar tilskipunar.</w:t>
      </w:r>
    </w:p>
    <w:p w14:paraId="55AEC9B5" w14:textId="77777777" w:rsidR="00614976" w:rsidRPr="00440F62" w:rsidRDefault="00493B6B">
      <w:pPr>
        <w:spacing w:before="414"/>
        <w:rPr>
          <w:rFonts w:ascii="Times New Roman" w:hAnsi="Times New Roman" w:cs="Times New Roman"/>
        </w:rPr>
      </w:pPr>
      <w:r>
        <w:rPr>
          <w:rFonts w:ascii="Times New Roman" w:hAnsi="Times New Roman"/>
        </w:rPr>
        <w:t xml:space="preserve">5. </w:t>
      </w:r>
      <w:r>
        <w:rPr>
          <w:rFonts w:ascii="Times New Roman" w:hAnsi="Times New Roman"/>
        </w:rPr>
        <w:tab/>
        <w:t>Til að tryggja samræmd skilyrði beitingar á þessari grein skal Evrópska verðbréfamarkaðseftirlitsstofnunin semja drög að tæknilegum framkvæmdarstöðlum til að ákvarða verklag og eyðublöð til upplýsingaskipta eins og um getur í þessari grein.</w:t>
      </w:r>
    </w:p>
    <w:p w14:paraId="2D7D0257" w14:textId="77777777" w:rsidR="00614976" w:rsidRPr="00440F62" w:rsidRDefault="00493B6B">
      <w:pPr>
        <w:spacing w:before="414"/>
        <w:rPr>
          <w:rFonts w:ascii="Times New Roman" w:hAnsi="Times New Roman" w:cs="Times New Roman"/>
        </w:rPr>
      </w:pPr>
      <w:r>
        <w:rPr>
          <w:rFonts w:ascii="Times New Roman" w:hAnsi="Times New Roman"/>
        </w:rPr>
        <w:lastRenderedPageBreak/>
        <w:t>Evrópska verðbréfamarkaðseftirlitsstofnunin skal leggja þessi drög að tæknilegum framkvæmdarstöðlum fyrir framkvæmdastjórnina eigi síðar en 3. júlí 2016.</w:t>
      </w:r>
    </w:p>
    <w:p w14:paraId="2FCF986D" w14:textId="77777777" w:rsidR="00614976" w:rsidRPr="00440F62" w:rsidRDefault="00493B6B">
      <w:pPr>
        <w:spacing w:before="414"/>
        <w:rPr>
          <w:rFonts w:ascii="Times New Roman" w:hAnsi="Times New Roman" w:cs="Times New Roman"/>
        </w:rPr>
      </w:pPr>
      <w:r>
        <w:rPr>
          <w:rFonts w:ascii="Times New Roman" w:hAnsi="Times New Roman"/>
        </w:rPr>
        <w:t>Framkvæmdastjórninni er veitt vald til að samþykkja tæknilegu framkvæmdarstaðlana sem um getur í fyrstu undirgrein í samræmi við 15. gr. reglugerðar (ESB) nr. 1095/2010.</w:t>
      </w:r>
    </w:p>
    <w:p w14:paraId="4A1758C0" w14:textId="77777777" w:rsidR="00614976" w:rsidRPr="00440F62" w:rsidRDefault="00493B6B">
      <w:pPr>
        <w:pStyle w:val="Titrearticle"/>
        <w:spacing w:before="414"/>
        <w:rPr>
          <w:rFonts w:ascii="Times New Roman" w:hAnsi="Times New Roman" w:cs="Times New Roman"/>
        </w:rPr>
      </w:pPr>
      <w:r>
        <w:rPr>
          <w:rFonts w:ascii="Times New Roman" w:hAnsi="Times New Roman"/>
        </w:rPr>
        <w:t>34. gr.</w:t>
      </w:r>
    </w:p>
    <w:p w14:paraId="7CB49EB4"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Birting ákvarðana</w:t>
      </w:r>
    </w:p>
    <w:p w14:paraId="3839613E"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Með fyrirvara um þriðju undirgrein skulu lögbær yfirvöld birta hverja ákvörðun um að beita stjórnsýsluviðurlögum eða öðrum stjórnsýsluráðstöfunum í tengslum við brot á þessari reglugerð á vefsetri sínu án tafar eftir að aðilinn sem lýtur viðkomandi ákvörðun er upplýstur um hana. Slík birting skal innihalda a.m.k. upplýsingar um tegund og eðli brotsins og deili á aðilanum sem fellur undir ákvörðunina.</w:t>
      </w:r>
    </w:p>
    <w:p w14:paraId="0C545920" w14:textId="77777777" w:rsidR="00614976" w:rsidRPr="00440F62" w:rsidRDefault="00493B6B">
      <w:pPr>
        <w:spacing w:before="414"/>
        <w:rPr>
          <w:rFonts w:ascii="Times New Roman" w:hAnsi="Times New Roman" w:cs="Times New Roman"/>
        </w:rPr>
      </w:pPr>
      <w:r>
        <w:rPr>
          <w:rFonts w:ascii="Times New Roman" w:hAnsi="Times New Roman"/>
        </w:rPr>
        <w:t>Fyrsta undirgrein gildir ekki um ákvarðanir um að beita ráðstöfunum sem eru rannsóknarlegs eðlis.</w:t>
      </w:r>
    </w:p>
    <w:p w14:paraId="1AEBCCAF" w14:textId="77777777" w:rsidR="00614976" w:rsidRPr="00440F62" w:rsidRDefault="00493B6B">
      <w:pPr>
        <w:spacing w:before="414"/>
        <w:rPr>
          <w:rFonts w:ascii="Times New Roman" w:hAnsi="Times New Roman" w:cs="Times New Roman"/>
        </w:rPr>
      </w:pPr>
      <w:r>
        <w:rPr>
          <w:rFonts w:ascii="Times New Roman" w:hAnsi="Times New Roman"/>
        </w:rPr>
        <w:t>Telji lögbært yfirvald að birting sem tilgreinir deili á lögaðila sem lýtur ákvörðuninni, eða birting á persónuupplýsingum einstaklings, sé óhófleg miðað við tilefnið að undangengnu meðalhófsmati í hverju tilviki fyrir sig á birtingu slíkra gagna, eða ef birtingin myndi tefla áframhaldandi rannsókn eða stöðugleika fjármálamarkaðarins í tvísýnu, skal það gera eitt af eftirfarandi:</w:t>
      </w:r>
    </w:p>
    <w:p w14:paraId="631827EB" w14:textId="77777777" w:rsidR="00614976" w:rsidRPr="00440F62" w:rsidRDefault="00493B6B">
      <w:pPr>
        <w:pStyle w:val="Point0"/>
        <w:spacing w:before="414"/>
        <w:rPr>
          <w:rFonts w:ascii="Times New Roman" w:hAnsi="Times New Roman" w:cs="Times New Roman"/>
          <w:sz w:val="18"/>
          <w:szCs w:val="18"/>
        </w:rPr>
      </w:pPr>
      <w:r>
        <w:rPr>
          <w:rFonts w:ascii="Times New Roman" w:hAnsi="Times New Roman"/>
          <w:sz w:val="18"/>
        </w:rPr>
        <w:t xml:space="preserve">a) </w:t>
      </w:r>
      <w:r>
        <w:rPr>
          <w:rFonts w:ascii="Times New Roman" w:hAnsi="Times New Roman"/>
          <w:sz w:val="18"/>
        </w:rPr>
        <w:tab/>
        <w:t>fresta birtingu ákvörðunarinnar þar til ástæður frestunarinnar eru ekki lengur fyrir hendi,</w:t>
      </w:r>
    </w:p>
    <w:p w14:paraId="30C0541D" w14:textId="77777777" w:rsidR="00614976" w:rsidRPr="00440F62" w:rsidRDefault="00493B6B">
      <w:pPr>
        <w:pStyle w:val="Point0"/>
        <w:spacing w:before="414"/>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birta ákvörðunina án nafngreiningar í samræmi við landslög ef slík birting tryggir haldgóða vernd viðkomandi persónuupplýsinga,</w:t>
      </w:r>
    </w:p>
    <w:p w14:paraId="5D67AC08" w14:textId="77777777" w:rsidR="00614976" w:rsidRPr="00440F62" w:rsidRDefault="00493B6B">
      <w:pPr>
        <w:pStyle w:val="Point0"/>
        <w:spacing w:before="414"/>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ekki birta ákvörðunina ef lögbæra yfirvaldið telur að birting í samræmi við a- eða b-lið dugi ekki til að tryggja:</w:t>
      </w:r>
    </w:p>
    <w:p w14:paraId="6D3FA464" w14:textId="77777777" w:rsidR="00614976" w:rsidRPr="00440F62" w:rsidRDefault="00493B6B">
      <w:pPr>
        <w:pStyle w:val="Point1"/>
        <w:spacing w:before="414"/>
        <w:rPr>
          <w:rFonts w:ascii="Times New Roman" w:hAnsi="Times New Roman" w:cs="Times New Roman"/>
          <w:sz w:val="18"/>
          <w:szCs w:val="18"/>
        </w:rPr>
      </w:pPr>
      <w:r>
        <w:rPr>
          <w:rFonts w:ascii="Times New Roman" w:hAnsi="Times New Roman"/>
          <w:sz w:val="18"/>
        </w:rPr>
        <w:t xml:space="preserve">i. </w:t>
      </w:r>
      <w:r>
        <w:rPr>
          <w:rFonts w:ascii="Times New Roman" w:hAnsi="Times New Roman"/>
          <w:sz w:val="18"/>
        </w:rPr>
        <w:tab/>
        <w:t>að stöðugleika fjármálamarkaða sé ekki teflt í tvísýnu eða</w:t>
      </w:r>
    </w:p>
    <w:p w14:paraId="3D928956" w14:textId="77777777" w:rsidR="00614976" w:rsidRPr="00440F62" w:rsidRDefault="00493B6B">
      <w:pPr>
        <w:pStyle w:val="Point1"/>
        <w:spacing w:before="414"/>
        <w:rPr>
          <w:rFonts w:ascii="Times New Roman" w:hAnsi="Times New Roman" w:cs="Times New Roman"/>
          <w:sz w:val="18"/>
          <w:szCs w:val="18"/>
        </w:rPr>
      </w:pPr>
      <w:r>
        <w:rPr>
          <w:rFonts w:ascii="Times New Roman" w:hAnsi="Times New Roman"/>
          <w:sz w:val="18"/>
        </w:rPr>
        <w:t xml:space="preserve">ii. </w:t>
      </w:r>
      <w:r>
        <w:rPr>
          <w:rFonts w:ascii="Times New Roman" w:hAnsi="Times New Roman"/>
          <w:sz w:val="18"/>
        </w:rPr>
        <w:tab/>
        <w:t>meðalhóf við birtingu slíkra ákvarðana sé um að ræða ráðstafanir sem teljast minniháttar.</w:t>
      </w:r>
    </w:p>
    <w:p w14:paraId="39AB8F92" w14:textId="77777777" w:rsidR="00614976" w:rsidRPr="00440F62" w:rsidRDefault="00493B6B">
      <w:pPr>
        <w:rPr>
          <w:rFonts w:ascii="Times New Roman" w:hAnsi="Times New Roman" w:cs="Times New Roman"/>
        </w:rPr>
      </w:pPr>
      <w:r>
        <w:rPr>
          <w:rFonts w:ascii="Times New Roman" w:hAnsi="Times New Roman"/>
        </w:rPr>
        <w:t>Ákveði lögbært yfirvald að birta ákvörðun án nafngreiningar eins og um getur í b-lið þriðju undirgreinar getur það frestað birtingu viðkomandi gagna um hæfilegan tíma ef fyrirsjáanlegt er að ástæður birtingar án nafngreiningar verði ekki lengur fyrir hendi þegar sá tími rennur út.</w:t>
      </w:r>
    </w:p>
    <w:p w14:paraId="05AF9A07" w14:textId="77777777" w:rsidR="00614976" w:rsidRPr="00440F62" w:rsidRDefault="00493B6B">
      <w:pPr>
        <w:spacing w:before="471"/>
        <w:rPr>
          <w:rFonts w:ascii="Times New Roman" w:hAnsi="Times New Roman" w:cs="Times New Roman"/>
        </w:rPr>
      </w:pPr>
      <w:r>
        <w:rPr>
          <w:rFonts w:ascii="Times New Roman" w:hAnsi="Times New Roman"/>
        </w:rPr>
        <w:t xml:space="preserve">2. </w:t>
      </w:r>
      <w:r>
        <w:rPr>
          <w:rFonts w:ascii="Times New Roman" w:hAnsi="Times New Roman"/>
        </w:rPr>
        <w:tab/>
        <w:t>Sé ákvörðuninni skotið til landsbundinna dómsyfirvalda, stjórnsýsluyfirvalds eða annars yfirvalds skulu lögbær yfirvöld án tafar einnig birta á vefsetri sínu slíkar upplýsingar og allar síðari upplýsingar um niðurstöðu þess málskots. Einnig skal birta allar ákvarðanir um ógildingu ákvörðunar sem skotið er til úrskurðar.</w:t>
      </w:r>
    </w:p>
    <w:p w14:paraId="3CB4A4AF" w14:textId="77777777" w:rsidR="00614976" w:rsidRPr="00440F62" w:rsidRDefault="00493B6B">
      <w:pPr>
        <w:spacing w:before="471"/>
        <w:rPr>
          <w:rFonts w:ascii="Times New Roman" w:hAnsi="Times New Roman" w:cs="Times New Roman"/>
        </w:rPr>
      </w:pPr>
      <w:r>
        <w:rPr>
          <w:rFonts w:ascii="Times New Roman" w:hAnsi="Times New Roman"/>
        </w:rPr>
        <w:t xml:space="preserve">3. </w:t>
      </w:r>
      <w:r>
        <w:rPr>
          <w:rFonts w:ascii="Times New Roman" w:hAnsi="Times New Roman"/>
        </w:rPr>
        <w:tab/>
        <w:t>Lögbær yfirvöld skulu tryggja að hver ákvörðun sem er birt í samræmi við þessa grein sé áfram aðgengileg á vefsetri sínu í a.m.k. fimm ár eftir birtingu hennar. Persónuupplýsingar sem birtingin inniheldur skulu vera á vefsetri lögbæra yfirvaldsins svo lengi sem nauðsynlegt er samkvæmt viðeigandi reglum um persónuvernd.</w:t>
      </w:r>
    </w:p>
    <w:p w14:paraId="791E9281" w14:textId="77777777" w:rsidR="00614976" w:rsidRPr="00440F62" w:rsidRDefault="00493B6B">
      <w:pPr>
        <w:pStyle w:val="SectionTitle"/>
        <w:spacing w:before="471" w:after="0"/>
        <w:rPr>
          <w:rFonts w:ascii="Times New Roman" w:hAnsi="Times New Roman" w:cs="Times New Roman"/>
          <w:sz w:val="18"/>
          <w:szCs w:val="18"/>
        </w:rPr>
      </w:pPr>
      <w:r>
        <w:rPr>
          <w:rFonts w:ascii="Times New Roman" w:hAnsi="Times New Roman"/>
          <w:b w:val="0"/>
          <w:sz w:val="18"/>
        </w:rPr>
        <w:t>6. KAFLI</w:t>
      </w:r>
    </w:p>
    <w:p w14:paraId="24E76343" w14:textId="77777777" w:rsidR="00614976" w:rsidRPr="00440F62" w:rsidRDefault="00493B6B">
      <w:pPr>
        <w:pStyle w:val="SectionTitle"/>
        <w:spacing w:after="0"/>
        <w:rPr>
          <w:rFonts w:ascii="Times New Roman" w:hAnsi="Times New Roman" w:cs="Times New Roman"/>
          <w:sz w:val="18"/>
          <w:szCs w:val="18"/>
        </w:rPr>
      </w:pPr>
      <w:r>
        <w:rPr>
          <w:rFonts w:ascii="Times New Roman" w:hAnsi="Times New Roman"/>
          <w:sz w:val="18"/>
        </w:rPr>
        <w:t>FRAMSELDAR GERÐIR OG FRAMKVÆMDARGERÐIR</w:t>
      </w:r>
    </w:p>
    <w:p w14:paraId="5BD7D9AE" w14:textId="77777777" w:rsidR="00614976" w:rsidRPr="00440F62" w:rsidRDefault="00493B6B">
      <w:pPr>
        <w:pStyle w:val="Titrearticle"/>
        <w:spacing w:before="113"/>
        <w:rPr>
          <w:rFonts w:ascii="Times New Roman" w:hAnsi="Times New Roman" w:cs="Times New Roman"/>
        </w:rPr>
      </w:pPr>
      <w:r>
        <w:rPr>
          <w:rFonts w:ascii="Times New Roman" w:hAnsi="Times New Roman"/>
        </w:rPr>
        <w:t>35. gr.</w:t>
      </w:r>
    </w:p>
    <w:p w14:paraId="02C6C7F9"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Beiting framsals</w:t>
      </w:r>
    </w:p>
    <w:p w14:paraId="1EF2542E"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 xml:space="preserve">Framkvæmdastjórninni er falið vald til þess að samþykkja framseldar gerðir að uppfylltum þeim skilyrðum sem mælt er fyrir </w:t>
      </w:r>
      <w:r>
        <w:rPr>
          <w:rFonts w:ascii="Times New Roman" w:hAnsi="Times New Roman"/>
        </w:rPr>
        <w:lastRenderedPageBreak/>
        <w:t>um í þessari grein.</w:t>
      </w:r>
    </w:p>
    <w:p w14:paraId="51942F72" w14:textId="77777777" w:rsidR="00614976" w:rsidRPr="00440F62" w:rsidRDefault="00493B6B">
      <w:pPr>
        <w:spacing w:before="471"/>
        <w:rPr>
          <w:rFonts w:ascii="Times New Roman" w:hAnsi="Times New Roman" w:cs="Times New Roman"/>
        </w:rPr>
      </w:pPr>
      <w:r>
        <w:rPr>
          <w:rFonts w:ascii="Times New Roman" w:hAnsi="Times New Roman"/>
        </w:rPr>
        <w:t xml:space="preserve">2. </w:t>
      </w:r>
      <w:r>
        <w:rPr>
          <w:rFonts w:ascii="Times New Roman" w:hAnsi="Times New Roman"/>
        </w:rPr>
        <w:tab/>
        <w:t>Framkvæmdastjórninni skal falið vald til óákveðins tíma frá 2. júlí 2014 til að samþykkja framseldar gerðir sem um getur í 6. gr. (5. og 6. mgr.), 12. gr. (5. mgr.), 17. gr. (þriðja undirgrein 2. mgr.), 17. gr. (3. mgr.) og 19. gr. (13. og 14. mgr.).</w:t>
      </w:r>
    </w:p>
    <w:p w14:paraId="3CED04E0" w14:textId="77777777" w:rsidR="00614976" w:rsidRPr="00440F62" w:rsidRDefault="00493B6B">
      <w:pPr>
        <w:spacing w:before="471"/>
        <w:rPr>
          <w:rFonts w:ascii="Times New Roman" w:hAnsi="Times New Roman" w:cs="Times New Roman"/>
        </w:rPr>
      </w:pPr>
      <w:r>
        <w:rPr>
          <w:rFonts w:ascii="Times New Roman" w:hAnsi="Times New Roman"/>
        </w:rPr>
        <w:t xml:space="preserve">3. </w:t>
      </w:r>
      <w:r>
        <w:rPr>
          <w:rFonts w:ascii="Times New Roman" w:hAnsi="Times New Roman"/>
        </w:rPr>
        <w:tab/>
        <w:t xml:space="preserve">Evrópuþinginu eða ráðinu er hvenær sem er heimilt að afturkalla framsal valds sem um getur í 6. gr. (5. og 6. mgr.), 12. gr. (5. mgr.), 17. gr. (þriðja undirgrein 2. mgr.), 17. gr. (3. mgr.) og 19. gr. (13. og 14. mgr.) Með ákvörðun um afturköllun skal bundinn endi á framsal þess valds sem tilgreint er í þeirri ákvörðun. Ákvörðunin öðlast gildi daginn eftir birtingu hennar í </w:t>
      </w:r>
      <w:r>
        <w:rPr>
          <w:rFonts w:ascii="Times New Roman" w:hAnsi="Times New Roman"/>
          <w:i/>
        </w:rPr>
        <w:t>Stjórnartíðindum Evrópusambandsins</w:t>
      </w:r>
      <w:r>
        <w:rPr>
          <w:rFonts w:ascii="Times New Roman" w:hAnsi="Times New Roman"/>
        </w:rPr>
        <w:t xml:space="preserve"> eða síðar, eftir því sem tilgreint er í ákvörðuninni. Hún skal ekki hafa áhrif á gildi framseldra gerða sem þegar eru í gildi.</w:t>
      </w:r>
    </w:p>
    <w:p w14:paraId="6BE0E4C2" w14:textId="77777777" w:rsidR="00614976" w:rsidRPr="00440F62" w:rsidRDefault="00493B6B">
      <w:pPr>
        <w:spacing w:before="471"/>
        <w:rPr>
          <w:rFonts w:ascii="Times New Roman" w:hAnsi="Times New Roman" w:cs="Times New Roman"/>
        </w:rPr>
      </w:pPr>
      <w:r>
        <w:rPr>
          <w:rFonts w:ascii="Times New Roman" w:hAnsi="Times New Roman"/>
        </w:rPr>
        <w:t xml:space="preserve">4. </w:t>
      </w:r>
      <w:r>
        <w:rPr>
          <w:rFonts w:ascii="Times New Roman" w:hAnsi="Times New Roman"/>
        </w:rPr>
        <w:tab/>
        <w:t>Um leið og framkvæmdastjórnin samþykkir framselda gerð skal hún tilkynna það Evrópuþinginu og ráðinu.</w:t>
      </w:r>
    </w:p>
    <w:p w14:paraId="2DB4C915" w14:textId="77777777" w:rsidR="00614976" w:rsidRPr="00440F62" w:rsidRDefault="00493B6B">
      <w:pPr>
        <w:spacing w:before="471"/>
        <w:rPr>
          <w:rFonts w:ascii="Times New Roman" w:hAnsi="Times New Roman" w:cs="Times New Roman"/>
        </w:rPr>
      </w:pPr>
      <w:r>
        <w:rPr>
          <w:rFonts w:ascii="Times New Roman" w:hAnsi="Times New Roman"/>
        </w:rPr>
        <w:t xml:space="preserve">5. </w:t>
      </w:r>
      <w:r>
        <w:rPr>
          <w:rFonts w:ascii="Times New Roman" w:hAnsi="Times New Roman"/>
        </w:rPr>
        <w:tab/>
        <w:t>Framseld gerð sem er samþykkt skv. 6. gr. (5. og 6. mgr.), 12. gr. (5. mgr.), 17. gr. (þriðja undirgrein 2. mgr.), 17. gr. (3. mgr.) eða 19. gr. (13. eða 14. mgr.) skal því aðeins öðlast gildi að Evrópuþingið eða ráðið hafi ekki haft uppi nein andmæli innan þriggja mánaða frá tilkynningu um gerðina til Evrópuþingsins og ráðsins eða ef bæði Evrópuþingið og ráðið hafa upplýst framkvæmdastjórnina, áður en sá frestur er liðinn, um þá fyrirætlan sína að hreyfa ekki andmælum. Þessi frestur skal framlengdur um þrjá mánuði að frumkvæði Evrópuþingsins eða ráðsins.</w:t>
      </w:r>
    </w:p>
    <w:p w14:paraId="0B9305F8" w14:textId="77777777" w:rsidR="00614976" w:rsidRPr="00440F62" w:rsidRDefault="00493B6B">
      <w:pPr>
        <w:pStyle w:val="Titrearticle"/>
        <w:spacing w:before="471"/>
        <w:rPr>
          <w:rFonts w:ascii="Times New Roman" w:hAnsi="Times New Roman" w:cs="Times New Roman"/>
        </w:rPr>
      </w:pPr>
      <w:r>
        <w:rPr>
          <w:rFonts w:ascii="Times New Roman" w:hAnsi="Times New Roman"/>
        </w:rPr>
        <w:t>36. gr.</w:t>
      </w:r>
    </w:p>
    <w:p w14:paraId="2258BEAE"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Nefndarmeðferð</w:t>
      </w:r>
    </w:p>
    <w:p w14:paraId="4197ECE8"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Framkvæmdastjórnin skal njóta aðstoðar evrópsku verðbréfanefndarinnar sem var stofnsett með ákvörðun framkvæmdastjórnarinnar 2001/528/EB (</w:t>
      </w:r>
      <w:r>
        <w:rPr>
          <w:rFonts w:ascii="Times New Roman" w:hAnsi="Times New Roman"/>
          <w:vertAlign w:val="superscript"/>
        </w:rPr>
        <w:footnoteReference w:id="31"/>
      </w:r>
      <w:r>
        <w:rPr>
          <w:rFonts w:ascii="Times New Roman" w:hAnsi="Times New Roman"/>
        </w:rPr>
        <w:t>). Sú nefnd skal vera nefnd í skilningi reglugerðar (ESB) nr. 182/2011.</w:t>
      </w:r>
    </w:p>
    <w:p w14:paraId="7C6855FF" w14:textId="77777777" w:rsidR="00614976" w:rsidRPr="00440F62" w:rsidRDefault="00493B6B">
      <w:pPr>
        <w:spacing w:before="471"/>
        <w:rPr>
          <w:rFonts w:ascii="Times New Roman" w:hAnsi="Times New Roman" w:cs="Times New Roman"/>
        </w:rPr>
      </w:pPr>
      <w:r>
        <w:rPr>
          <w:rFonts w:ascii="Times New Roman" w:hAnsi="Times New Roman"/>
        </w:rPr>
        <w:t xml:space="preserve">2. </w:t>
      </w:r>
      <w:r>
        <w:rPr>
          <w:rFonts w:ascii="Times New Roman" w:hAnsi="Times New Roman"/>
        </w:rPr>
        <w:tab/>
        <w:t>Þegar vísað er til þessarar málsgreinar gilda ákvæði 5. gr. reglugerðar (ESB) nr. 182/2011.</w:t>
      </w:r>
    </w:p>
    <w:p w14:paraId="49B8100C" w14:textId="77777777" w:rsidR="00614976" w:rsidRPr="00440F62" w:rsidRDefault="00493B6B">
      <w:pPr>
        <w:pStyle w:val="SectionTitle"/>
        <w:spacing w:after="0"/>
        <w:rPr>
          <w:rFonts w:ascii="Times New Roman" w:hAnsi="Times New Roman" w:cs="Times New Roman"/>
          <w:sz w:val="18"/>
          <w:szCs w:val="18"/>
        </w:rPr>
      </w:pPr>
      <w:r>
        <w:rPr>
          <w:rFonts w:ascii="Times New Roman" w:hAnsi="Times New Roman"/>
          <w:b w:val="0"/>
          <w:sz w:val="18"/>
        </w:rPr>
        <w:t>7. KAFLI</w:t>
      </w:r>
    </w:p>
    <w:p w14:paraId="354C724E" w14:textId="77777777" w:rsidR="00614976" w:rsidRPr="00440F62" w:rsidRDefault="00493B6B">
      <w:pPr>
        <w:pStyle w:val="SectionTitle"/>
        <w:spacing w:after="0"/>
        <w:rPr>
          <w:rFonts w:ascii="Times New Roman" w:hAnsi="Times New Roman" w:cs="Times New Roman"/>
          <w:sz w:val="18"/>
          <w:szCs w:val="18"/>
        </w:rPr>
      </w:pPr>
      <w:r>
        <w:rPr>
          <w:rFonts w:ascii="Times New Roman" w:hAnsi="Times New Roman"/>
          <w:sz w:val="18"/>
        </w:rPr>
        <w:t>LOKAÁKVÆÐI</w:t>
      </w:r>
    </w:p>
    <w:p w14:paraId="50C9DAEC" w14:textId="77777777" w:rsidR="00614976" w:rsidRPr="00440F62" w:rsidRDefault="00493B6B">
      <w:pPr>
        <w:pStyle w:val="Titrearticle"/>
        <w:spacing w:before="113"/>
        <w:rPr>
          <w:rFonts w:ascii="Times New Roman" w:hAnsi="Times New Roman" w:cs="Times New Roman"/>
        </w:rPr>
      </w:pPr>
      <w:r>
        <w:rPr>
          <w:rFonts w:ascii="Times New Roman" w:hAnsi="Times New Roman"/>
        </w:rPr>
        <w:t>37. gr.</w:t>
      </w:r>
    </w:p>
    <w:p w14:paraId="6AE07F9A"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Niðurfelling á tilskipun 2003/6/EB og framkvæmdarráðstöfunum hennar</w:t>
      </w:r>
    </w:p>
    <w:p w14:paraId="418C180D" w14:textId="77777777" w:rsidR="00614976" w:rsidRPr="00440F62" w:rsidRDefault="00493B6B">
      <w:pPr>
        <w:rPr>
          <w:rFonts w:ascii="Times New Roman" w:hAnsi="Times New Roman" w:cs="Times New Roman"/>
        </w:rPr>
      </w:pPr>
      <w:r>
        <w:rPr>
          <w:rFonts w:ascii="Times New Roman" w:hAnsi="Times New Roman"/>
        </w:rPr>
        <w:t>Tilskipun 2003/6/EB og tilskipanir framkvæmdastjórnarinnar 2004/72/EB (</w:t>
      </w:r>
      <w:r>
        <w:rPr>
          <w:rFonts w:ascii="Times New Roman" w:hAnsi="Times New Roman"/>
          <w:vertAlign w:val="superscript"/>
        </w:rPr>
        <w:footnoteReference w:id="32"/>
      </w:r>
      <w:r>
        <w:rPr>
          <w:rFonts w:ascii="Times New Roman" w:hAnsi="Times New Roman"/>
        </w:rPr>
        <w:t>), 2003/125/EB (</w:t>
      </w:r>
      <w:r>
        <w:rPr>
          <w:rFonts w:ascii="Times New Roman" w:hAnsi="Times New Roman"/>
          <w:vertAlign w:val="superscript"/>
        </w:rPr>
        <w:footnoteReference w:id="33"/>
      </w:r>
      <w:r>
        <w:rPr>
          <w:rFonts w:ascii="Times New Roman" w:hAnsi="Times New Roman"/>
        </w:rPr>
        <w:t>) og 2003/124/EB (</w:t>
      </w:r>
      <w:r>
        <w:rPr>
          <w:rFonts w:ascii="Times New Roman" w:hAnsi="Times New Roman"/>
          <w:vertAlign w:val="superscript"/>
        </w:rPr>
        <w:footnoteReference w:id="34"/>
      </w:r>
      <w:r>
        <w:rPr>
          <w:rFonts w:ascii="Times New Roman" w:hAnsi="Times New Roman"/>
        </w:rPr>
        <w:t>) og reglugerð framkvæmdastjórnarinnar (EB) nr. 2273/2003 (</w:t>
      </w:r>
      <w:r>
        <w:rPr>
          <w:rFonts w:ascii="Times New Roman" w:hAnsi="Times New Roman"/>
          <w:vertAlign w:val="superscript"/>
        </w:rPr>
        <w:footnoteReference w:id="35"/>
      </w:r>
      <w:r>
        <w:rPr>
          <w:rFonts w:ascii="Times New Roman" w:hAnsi="Times New Roman"/>
        </w:rPr>
        <w:t>) skulu felldar úr gildi frá og með 3. júlí 2016. Líta ber á tilvísanir í tilskipun 2003/6/EB sem tilvísanir í þessa reglugerð og lesa þær með hliðsjón af samsvörunartöflunni í II. viðauka þessarar reglugerðar.</w:t>
      </w:r>
    </w:p>
    <w:p w14:paraId="36839426" w14:textId="77777777" w:rsidR="00614976" w:rsidRPr="00440F62" w:rsidRDefault="00493B6B">
      <w:pPr>
        <w:pStyle w:val="Titrearticle"/>
        <w:spacing w:before="510"/>
        <w:rPr>
          <w:rFonts w:ascii="Times New Roman" w:hAnsi="Times New Roman" w:cs="Times New Roman"/>
        </w:rPr>
      </w:pPr>
      <w:r>
        <w:rPr>
          <w:rFonts w:ascii="Times New Roman" w:hAnsi="Times New Roman"/>
        </w:rPr>
        <w:t>38. gr.</w:t>
      </w:r>
    </w:p>
    <w:p w14:paraId="70D73F15"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Skýrsla</w:t>
      </w:r>
    </w:p>
    <w:p w14:paraId="0C9BFB33" w14:textId="77777777" w:rsidR="00614976" w:rsidRPr="00440F62" w:rsidRDefault="00493B6B">
      <w:pPr>
        <w:rPr>
          <w:rFonts w:ascii="Times New Roman" w:hAnsi="Times New Roman" w:cs="Times New Roman"/>
        </w:rPr>
      </w:pPr>
      <w:r>
        <w:rPr>
          <w:rFonts w:ascii="Times New Roman" w:hAnsi="Times New Roman"/>
        </w:rPr>
        <w:t>Framkvæmdastjórnin skal eigi síðar en 3. júlí 2019 leggja fyrir Evrópuþingið og ráðið skýrslu um beitingu þessarar reglugerðar ásamt tillögu að nýrri löggjöf til að breyta henni ef við á. Í skýrslunni skal m.a. lagt mat á:</w:t>
      </w:r>
    </w:p>
    <w:p w14:paraId="57007CA9" w14:textId="77777777" w:rsidR="00614976" w:rsidRPr="00440F62" w:rsidRDefault="00493B6B">
      <w:pPr>
        <w:pStyle w:val="Point0"/>
        <w:spacing w:before="510"/>
        <w:rPr>
          <w:rFonts w:ascii="Times New Roman" w:hAnsi="Times New Roman" w:cs="Times New Roman"/>
          <w:sz w:val="18"/>
          <w:szCs w:val="18"/>
        </w:rPr>
      </w:pPr>
      <w:r>
        <w:rPr>
          <w:rFonts w:ascii="Times New Roman" w:hAnsi="Times New Roman"/>
          <w:sz w:val="18"/>
        </w:rPr>
        <w:lastRenderedPageBreak/>
        <w:t xml:space="preserve">a) </w:t>
      </w:r>
      <w:r>
        <w:rPr>
          <w:rFonts w:ascii="Times New Roman" w:hAnsi="Times New Roman"/>
          <w:sz w:val="18"/>
        </w:rPr>
        <w:tab/>
        <w:t>hvort viðeigandi er að innleiða sameiginlegar reglur um þörfina á að öll aðildarríki kveði á um stjórnsýsluviðurlög við innherjasvikum og markaðsmisnotkun,</w:t>
      </w:r>
    </w:p>
    <w:p w14:paraId="48BB54E2" w14:textId="77777777" w:rsidR="00614976" w:rsidRPr="00440F62" w:rsidRDefault="00493B6B">
      <w:pPr>
        <w:pStyle w:val="Point0"/>
        <w:spacing w:before="510"/>
        <w:rPr>
          <w:rFonts w:ascii="Times New Roman" w:hAnsi="Times New Roman" w:cs="Times New Roman"/>
          <w:sz w:val="18"/>
          <w:szCs w:val="18"/>
        </w:rPr>
      </w:pPr>
      <w:r>
        <w:rPr>
          <w:rFonts w:ascii="Times New Roman" w:hAnsi="Times New Roman"/>
          <w:sz w:val="18"/>
        </w:rPr>
        <w:t xml:space="preserve">b) </w:t>
      </w:r>
      <w:r>
        <w:rPr>
          <w:rFonts w:ascii="Times New Roman" w:hAnsi="Times New Roman"/>
          <w:sz w:val="18"/>
        </w:rPr>
        <w:tab/>
        <w:t>hvort skilgreiningin á innherjaupplýsingum nær til allra upplýsinga sem skipta máli fyrir skilvirka baráttu lögbærra yfirvalda gegn markaðssvikum,</w:t>
      </w:r>
    </w:p>
    <w:p w14:paraId="55B434BF" w14:textId="77777777" w:rsidR="00614976" w:rsidRPr="00440F62" w:rsidRDefault="00493B6B">
      <w:pPr>
        <w:pStyle w:val="Point0"/>
        <w:spacing w:before="510"/>
        <w:rPr>
          <w:rFonts w:ascii="Times New Roman" w:hAnsi="Times New Roman" w:cs="Times New Roman"/>
          <w:sz w:val="18"/>
          <w:szCs w:val="18"/>
        </w:rPr>
      </w:pPr>
      <w:r>
        <w:rPr>
          <w:rFonts w:ascii="Times New Roman" w:hAnsi="Times New Roman"/>
          <w:sz w:val="18"/>
        </w:rPr>
        <w:t xml:space="preserve">c) </w:t>
      </w:r>
      <w:r>
        <w:rPr>
          <w:rFonts w:ascii="Times New Roman" w:hAnsi="Times New Roman"/>
          <w:sz w:val="18"/>
        </w:rPr>
        <w:tab/>
        <w:t>hve viðeigandi skilyrðin eru fyrir því að banna viðskipti í samræmi við 11. mgr. 19. gr., með það fyrir augum að greina hvort bannið ætti einnig að gilda við fleiri aðstæður,</w:t>
      </w:r>
    </w:p>
    <w:p w14:paraId="7D586AA2" w14:textId="77777777" w:rsidR="00614976" w:rsidRPr="00440F62" w:rsidRDefault="00493B6B">
      <w:pPr>
        <w:pStyle w:val="Point0"/>
        <w:spacing w:before="510"/>
        <w:rPr>
          <w:rFonts w:ascii="Times New Roman" w:hAnsi="Times New Roman" w:cs="Times New Roman"/>
          <w:sz w:val="18"/>
          <w:szCs w:val="18"/>
        </w:rPr>
      </w:pPr>
      <w:r>
        <w:rPr>
          <w:rFonts w:ascii="Times New Roman" w:hAnsi="Times New Roman"/>
          <w:sz w:val="18"/>
        </w:rPr>
        <w:t xml:space="preserve">d) </w:t>
      </w:r>
      <w:r>
        <w:rPr>
          <w:rFonts w:ascii="Times New Roman" w:hAnsi="Times New Roman"/>
          <w:sz w:val="18"/>
        </w:rPr>
        <w:tab/>
        <w:t xml:space="preserve">möguleikann á að setja ramma á vettvangi Sambandsins um eftirlit með tilboðaskrám þvert á markaði í tengslum við markaðssvik, þ.m.t. tillögur um slíkan ramma, og </w:t>
      </w:r>
    </w:p>
    <w:p w14:paraId="43FFD498" w14:textId="77777777" w:rsidR="00614976" w:rsidRPr="00440F62" w:rsidRDefault="00493B6B">
      <w:pPr>
        <w:pStyle w:val="Point0"/>
        <w:spacing w:before="510"/>
        <w:rPr>
          <w:rFonts w:ascii="Times New Roman" w:hAnsi="Times New Roman" w:cs="Times New Roman"/>
          <w:sz w:val="18"/>
          <w:szCs w:val="18"/>
        </w:rPr>
      </w:pPr>
      <w:r>
        <w:rPr>
          <w:rFonts w:ascii="Times New Roman" w:hAnsi="Times New Roman"/>
          <w:sz w:val="18"/>
        </w:rPr>
        <w:t xml:space="preserve">e) </w:t>
      </w:r>
      <w:r>
        <w:rPr>
          <w:rFonts w:ascii="Times New Roman" w:hAnsi="Times New Roman"/>
          <w:sz w:val="18"/>
        </w:rPr>
        <w:tab/>
        <w:t>gildissvið beitingar ákvæða um viðmiðunargildi.</w:t>
      </w:r>
    </w:p>
    <w:p w14:paraId="488B9BEB" w14:textId="77777777" w:rsidR="00614976" w:rsidRPr="00440F62" w:rsidRDefault="00493B6B">
      <w:pPr>
        <w:spacing w:before="510"/>
        <w:rPr>
          <w:rFonts w:ascii="Times New Roman" w:hAnsi="Times New Roman" w:cs="Times New Roman"/>
        </w:rPr>
      </w:pPr>
      <w:r>
        <w:rPr>
          <w:rFonts w:ascii="Times New Roman" w:hAnsi="Times New Roman"/>
        </w:rPr>
        <w:t>Að því er varðar a-lið fyrstu undirgreinar skal Evrópska verðbréfamarkaðseftirlitsstofnunin kortleggja beitingu stjórnsýsluviðurlaga og, ef aðildarríki hafa ákveðið, samkvæmt annarri undirgrein 1. mgr. 30. gr., að mæla fyrir um refsiviðurlög eins og getið er um í því ákvæði vegna brota á þessari reglugerð, beitingu slíkra refsiviðurlaga innan aðildarríkja. Sú kortlagning skal einnig taka til allra gagna sem gerð eru aðgengileg skv. 1. og 2. mgr. 33. gr.</w:t>
      </w:r>
    </w:p>
    <w:p w14:paraId="2EE951E6" w14:textId="77777777" w:rsidR="00614976" w:rsidRPr="00440F62" w:rsidRDefault="00493B6B">
      <w:pPr>
        <w:pStyle w:val="Titrearticle"/>
        <w:spacing w:before="510"/>
        <w:rPr>
          <w:rFonts w:ascii="Times New Roman" w:hAnsi="Times New Roman" w:cs="Times New Roman"/>
        </w:rPr>
      </w:pPr>
      <w:r>
        <w:rPr>
          <w:rFonts w:ascii="Times New Roman" w:hAnsi="Times New Roman"/>
        </w:rPr>
        <w:t>39. gr.</w:t>
      </w:r>
    </w:p>
    <w:p w14:paraId="47F7C1FD" w14:textId="77777777" w:rsidR="00614976" w:rsidRPr="00440F62" w:rsidRDefault="00493B6B">
      <w:pPr>
        <w:pStyle w:val="NormalCentered"/>
        <w:rPr>
          <w:rFonts w:ascii="Times New Roman" w:hAnsi="Times New Roman" w:cs="Times New Roman"/>
          <w:b/>
          <w:bCs/>
          <w:sz w:val="18"/>
          <w:szCs w:val="18"/>
        </w:rPr>
      </w:pPr>
      <w:r>
        <w:rPr>
          <w:rFonts w:ascii="Times New Roman" w:hAnsi="Times New Roman"/>
          <w:b/>
          <w:sz w:val="18"/>
        </w:rPr>
        <w:t>Gildistaka og beiting</w:t>
      </w:r>
    </w:p>
    <w:p w14:paraId="06D9F429" w14:textId="77777777" w:rsidR="00614976" w:rsidRPr="00440F62" w:rsidRDefault="00493B6B">
      <w:pPr>
        <w:rPr>
          <w:rFonts w:ascii="Times New Roman" w:hAnsi="Times New Roman" w:cs="Times New Roman"/>
        </w:rPr>
      </w:pPr>
      <w:r>
        <w:rPr>
          <w:rFonts w:ascii="Times New Roman" w:hAnsi="Times New Roman"/>
        </w:rPr>
        <w:t xml:space="preserve">1. </w:t>
      </w:r>
      <w:r>
        <w:rPr>
          <w:rFonts w:ascii="Times New Roman" w:hAnsi="Times New Roman"/>
        </w:rPr>
        <w:tab/>
        <w:t xml:space="preserve">Reglugerð þessi öðlast gildi á tuttugasta degi eftir að hún birtist í </w:t>
      </w:r>
      <w:r>
        <w:rPr>
          <w:rFonts w:ascii="Times New Roman" w:hAnsi="Times New Roman"/>
          <w:i/>
        </w:rPr>
        <w:t>Stjórnartíðindum Evrópusambandsins</w:t>
      </w:r>
      <w:r>
        <w:rPr>
          <w:rFonts w:ascii="Times New Roman" w:hAnsi="Times New Roman"/>
        </w:rPr>
        <w:t>.</w:t>
      </w:r>
    </w:p>
    <w:p w14:paraId="727875EC" w14:textId="77777777" w:rsidR="00614976" w:rsidRPr="00440F62" w:rsidRDefault="00493B6B">
      <w:pPr>
        <w:rPr>
          <w:rFonts w:ascii="Times New Roman" w:hAnsi="Times New Roman" w:cs="Times New Roman"/>
        </w:rPr>
      </w:pPr>
      <w:r>
        <w:rPr>
          <w:rFonts w:ascii="Times New Roman" w:hAnsi="Times New Roman"/>
        </w:rPr>
        <w:t xml:space="preserve">2. </w:t>
      </w:r>
      <w:r>
        <w:rPr>
          <w:rFonts w:ascii="Times New Roman" w:hAnsi="Times New Roman"/>
        </w:rPr>
        <w:tab/>
        <w:t>Hún gildir frá 3. júlí 2016 nema 4. gr. (4. og 5. mgr.), 5. gr. (6. mgr.), 6. gr. (5. og 6. mgr.), 7. gr. (5. mgr.), 11. gr. (9., 10. og 11. mgr.), 12. gr. (5. mgr.), 13. gr. (7. og 11. mgr.), 16. gr. (5. mgr.), 17. gr. (þriðja undirgrein 2. mgr.), 17. gr. (3., 10. og 11. mgr.), 18. gr. (9. mgr.), 19. gr. (13., 14. og 15. mgr.), 20. gr. (3. mgr.), 24. gr. (3. mgr.), 25. gr. (9. mgr.), 26. gr. (önnur, þriðja og fjórða undirgrein 2. mgr.), 32. gr. (5. mgr.) og 33. gr. (5. mgr.) sem taka gildi 2. júlí 2014.</w:t>
      </w:r>
    </w:p>
    <w:p w14:paraId="1250E54F" w14:textId="77777777" w:rsidR="00614976" w:rsidRPr="00440F62" w:rsidRDefault="00493B6B">
      <w:pPr>
        <w:spacing w:before="227"/>
        <w:rPr>
          <w:rFonts w:ascii="Times New Roman" w:hAnsi="Times New Roman" w:cs="Times New Roman"/>
        </w:rPr>
      </w:pPr>
      <w:r>
        <w:rPr>
          <w:rFonts w:ascii="Times New Roman" w:hAnsi="Times New Roman"/>
        </w:rPr>
        <w:t xml:space="preserve">3. </w:t>
      </w:r>
      <w:r>
        <w:rPr>
          <w:rFonts w:ascii="Times New Roman" w:hAnsi="Times New Roman"/>
        </w:rPr>
        <w:tab/>
        <w:t>Aðildarríki skulu gera viðeigandi ráðstafanir til að fara að 22., 23. og 30. gr., 31. gr. (1. mgr.) og 32. og 34. gr. fyrir 3. júlí 2016.</w:t>
      </w:r>
    </w:p>
    <w:p w14:paraId="4479C3DE" w14:textId="77777777" w:rsidR="00614976" w:rsidRPr="00440F62" w:rsidRDefault="00493B6B">
      <w:pPr>
        <w:spacing w:before="227"/>
        <w:rPr>
          <w:rFonts w:ascii="Times New Roman" w:hAnsi="Times New Roman" w:cs="Times New Roman"/>
        </w:rPr>
      </w:pPr>
      <w:r>
        <w:rPr>
          <w:rFonts w:ascii="Times New Roman" w:hAnsi="Times New Roman"/>
        </w:rPr>
        <w:t xml:space="preserve">4. </w:t>
      </w:r>
      <w:r>
        <w:rPr>
          <w:rFonts w:ascii="Times New Roman" w:hAnsi="Times New Roman"/>
        </w:rPr>
        <w:tab/>
        <w:t>Tilvísanir í þessari reglugerð til tilskipunar 2014/65/ESB og reglugerðar (ESB) nr. 600/2014 skulu, fyrir 3. janúar 2017, lesnar sem tilvísanir í tilskipun 2004/39/EB í samræmi við samsvörunartöfluna sem sett er fram í IV. viðauka við tilskipun 2014/65/ESB, að því marki sem sú samsvörunartafla hefur að geyma ákvæði sem vísa til tilskipunar 2004/39/EB.</w:t>
      </w:r>
    </w:p>
    <w:p w14:paraId="0E5BF005" w14:textId="77777777" w:rsidR="00614976" w:rsidRPr="00440F62" w:rsidRDefault="00493B6B">
      <w:pPr>
        <w:spacing w:before="227"/>
        <w:rPr>
          <w:rFonts w:ascii="Times New Roman" w:hAnsi="Times New Roman" w:cs="Times New Roman"/>
        </w:rPr>
      </w:pPr>
      <w:r>
        <w:rPr>
          <w:rFonts w:ascii="Times New Roman" w:hAnsi="Times New Roman"/>
        </w:rPr>
        <w:t>Þau ákvæði þessarar reglugerðar sem vísa til skipulegra viðskiptavettvanga, vaxtarmarkaða lítilla og meðalstórra fyrirtækja, losunarheimilda eða uppboðsvara sem grundvallast á þeim gilda ekki um skipulega viðskiptavettvanga, vaxtarmarkaði lítilla og meðalstórra fyrirtækja, losunarheimildir eða uppboðsvörur sem grundvallast á þeim fyrr en 3. janúar 2017.</w:t>
      </w:r>
    </w:p>
    <w:p w14:paraId="7813B785" w14:textId="77777777" w:rsidR="00614976" w:rsidRPr="00440F62" w:rsidRDefault="00614976">
      <w:pPr>
        <w:pStyle w:val="Applicationdirecte"/>
        <w:spacing w:before="113"/>
        <w:rPr>
          <w:rFonts w:ascii="Times New Roman" w:hAnsi="Times New Roman" w:cs="Times New Roman"/>
        </w:rPr>
      </w:pPr>
    </w:p>
    <w:p w14:paraId="27746300" w14:textId="77777777" w:rsidR="00614976" w:rsidRPr="00440F62" w:rsidRDefault="00493B6B">
      <w:pPr>
        <w:pStyle w:val="Applicationdirecte"/>
        <w:tabs>
          <w:tab w:val="clear" w:pos="397"/>
          <w:tab w:val="left" w:pos="850"/>
        </w:tabs>
        <w:spacing w:before="113"/>
        <w:rPr>
          <w:rFonts w:ascii="Times New Roman" w:hAnsi="Times New Roman" w:cs="Times New Roman"/>
        </w:rPr>
      </w:pPr>
      <w:r>
        <w:rPr>
          <w:rFonts w:ascii="Times New Roman" w:hAnsi="Times New Roman"/>
        </w:rPr>
        <w:tab/>
        <w:t>Reglugerð þessi er bindandi í heild sinni og gildir í öllum aðildarríkjunum án frekari lögfestingar.</w:t>
      </w:r>
    </w:p>
    <w:p w14:paraId="3706D03E" w14:textId="77777777" w:rsidR="00614976" w:rsidRPr="00440F62" w:rsidRDefault="00614976">
      <w:pPr>
        <w:pStyle w:val="Fait"/>
        <w:tabs>
          <w:tab w:val="clear" w:pos="397"/>
          <w:tab w:val="left" w:pos="850"/>
        </w:tabs>
        <w:rPr>
          <w:rFonts w:ascii="Times New Roman" w:hAnsi="Times New Roman" w:cs="Times New Roman"/>
        </w:rPr>
      </w:pPr>
    </w:p>
    <w:p w14:paraId="1B6F9AD1" w14:textId="77777777" w:rsidR="00614976" w:rsidRPr="00440F62" w:rsidRDefault="00493B6B">
      <w:pPr>
        <w:pStyle w:val="Fait"/>
        <w:tabs>
          <w:tab w:val="clear" w:pos="397"/>
          <w:tab w:val="left" w:pos="850"/>
        </w:tabs>
        <w:rPr>
          <w:rFonts w:ascii="Times New Roman" w:hAnsi="Times New Roman" w:cs="Times New Roman"/>
        </w:rPr>
      </w:pPr>
      <w:r>
        <w:rPr>
          <w:rFonts w:ascii="Times New Roman" w:hAnsi="Times New Roman"/>
        </w:rPr>
        <w:tab/>
        <w:t>Gjört í Strassborg 16. apríl 2014.</w:t>
      </w:r>
    </w:p>
    <w:p w14:paraId="2392F18F" w14:textId="77777777" w:rsidR="00614976" w:rsidRPr="00440F62" w:rsidRDefault="00614976">
      <w:pPr>
        <w:rPr>
          <w:rFonts w:ascii="Times New Roman" w:hAnsi="Times New Roman" w:cs="Times New Roman"/>
          <w:i/>
          <w:iCs/>
        </w:rPr>
      </w:pPr>
    </w:p>
    <w:p w14:paraId="5749C62D" w14:textId="77777777" w:rsidR="00614976" w:rsidRPr="00440F62" w:rsidRDefault="00493B6B">
      <w:pPr>
        <w:tabs>
          <w:tab w:val="clear" w:pos="397"/>
          <w:tab w:val="center" w:pos="2580"/>
          <w:tab w:val="center" w:pos="6260"/>
        </w:tabs>
        <w:rPr>
          <w:rFonts w:ascii="Times New Roman" w:hAnsi="Times New Roman" w:cs="Times New Roman"/>
        </w:rPr>
      </w:pPr>
      <w:r>
        <w:rPr>
          <w:rFonts w:ascii="Times New Roman" w:hAnsi="Times New Roman"/>
          <w:i/>
        </w:rPr>
        <w:tab/>
        <w:t>Fyrir hönd Evrópuþingsins,</w:t>
      </w:r>
      <w:r>
        <w:rPr>
          <w:rFonts w:ascii="Times New Roman" w:hAnsi="Times New Roman"/>
        </w:rPr>
        <w:tab/>
      </w:r>
      <w:r>
        <w:rPr>
          <w:rFonts w:ascii="Times New Roman" w:hAnsi="Times New Roman"/>
          <w:i/>
        </w:rPr>
        <w:t>forseti.</w:t>
      </w:r>
    </w:p>
    <w:p w14:paraId="44449446" w14:textId="77777777" w:rsidR="00614976" w:rsidRPr="00440F62" w:rsidRDefault="00493B6B">
      <w:pPr>
        <w:tabs>
          <w:tab w:val="clear" w:pos="397"/>
          <w:tab w:val="center" w:pos="2580"/>
          <w:tab w:val="center" w:pos="6260"/>
        </w:tabs>
        <w:rPr>
          <w:rFonts w:ascii="Times New Roman" w:hAnsi="Times New Roman" w:cs="Times New Roman"/>
        </w:rPr>
      </w:pPr>
      <w:r>
        <w:rPr>
          <w:rFonts w:ascii="Times New Roman" w:hAnsi="Times New Roman"/>
        </w:rPr>
        <w:tab/>
        <w:t>M. SCHULZ</w:t>
      </w:r>
      <w:r>
        <w:rPr>
          <w:rFonts w:ascii="Times New Roman" w:hAnsi="Times New Roman"/>
        </w:rPr>
        <w:tab/>
        <w:t>D. KOURKOULAS</w:t>
      </w:r>
    </w:p>
    <w:p w14:paraId="15F918CD" w14:textId="77777777" w:rsidR="00614976" w:rsidRPr="00440F62" w:rsidRDefault="00493B6B">
      <w:pPr>
        <w:tabs>
          <w:tab w:val="clear" w:pos="397"/>
          <w:tab w:val="center" w:pos="2580"/>
          <w:tab w:val="center" w:pos="6260"/>
        </w:tabs>
        <w:rPr>
          <w:rFonts w:ascii="Times New Roman" w:hAnsi="Times New Roman" w:cs="Times New Roman"/>
          <w:i/>
          <w:iCs/>
        </w:rPr>
      </w:pPr>
      <w:r>
        <w:rPr>
          <w:rFonts w:ascii="Times New Roman" w:hAnsi="Times New Roman"/>
        </w:rPr>
        <w:tab/>
      </w:r>
      <w:r>
        <w:rPr>
          <w:rFonts w:ascii="Times New Roman" w:hAnsi="Times New Roman"/>
          <w:i/>
        </w:rPr>
        <w:t>Fyrir hönd ráðsins,</w:t>
      </w:r>
      <w:r>
        <w:rPr>
          <w:rFonts w:ascii="Times New Roman" w:hAnsi="Times New Roman"/>
        </w:rPr>
        <w:tab/>
      </w:r>
      <w:r>
        <w:rPr>
          <w:rFonts w:ascii="Times New Roman" w:hAnsi="Times New Roman"/>
          <w:i/>
        </w:rPr>
        <w:t>forseti.</w:t>
      </w:r>
    </w:p>
    <w:p w14:paraId="10391C02" w14:textId="77777777" w:rsidR="00614976" w:rsidRPr="00440F62" w:rsidRDefault="00614976">
      <w:pPr>
        <w:rPr>
          <w:rFonts w:ascii="Times New Roman" w:hAnsi="Times New Roman" w:cs="Times New Roman"/>
        </w:rPr>
      </w:pPr>
    </w:p>
    <w:p w14:paraId="79F440A8" w14:textId="77777777" w:rsidR="00614976" w:rsidRPr="00440F62" w:rsidRDefault="00493B6B">
      <w:pPr>
        <w:pStyle w:val="Annexetitreglobale"/>
        <w:rPr>
          <w:rFonts w:ascii="Times New Roman" w:hAnsi="Times New Roman" w:cs="Times New Roman"/>
          <w:i w:val="0"/>
          <w:iCs w:val="0"/>
          <w:sz w:val="18"/>
          <w:szCs w:val="18"/>
        </w:rPr>
      </w:pPr>
      <w:r>
        <w:rPr>
          <w:rFonts w:ascii="Times New Roman" w:hAnsi="Times New Roman"/>
          <w:i w:val="0"/>
          <w:sz w:val="18"/>
        </w:rPr>
        <w:t>___________</w:t>
      </w:r>
    </w:p>
    <w:p w14:paraId="2A615542" w14:textId="77777777" w:rsidR="00614976" w:rsidRPr="00440F62" w:rsidRDefault="00493B6B">
      <w:pPr>
        <w:pStyle w:val="Annexetitreglobale"/>
        <w:rPr>
          <w:rFonts w:ascii="Times New Roman" w:hAnsi="Times New Roman" w:cs="Times New Roman"/>
        </w:rPr>
      </w:pPr>
      <w:r>
        <w:rPr>
          <w:rFonts w:ascii="Times New Roman" w:hAnsi="Times New Roman"/>
        </w:rPr>
        <w:lastRenderedPageBreak/>
        <w:t>I. VIÐAUKI</w:t>
      </w:r>
    </w:p>
    <w:p w14:paraId="731091ED" w14:textId="77777777" w:rsidR="00614976" w:rsidRPr="00440F62" w:rsidRDefault="00614976">
      <w:pPr>
        <w:pStyle w:val="5-5"/>
        <w:rPr>
          <w:rFonts w:ascii="Times New Roman" w:hAnsi="Times New Roman" w:cs="Times New Roman"/>
        </w:rPr>
      </w:pPr>
    </w:p>
    <w:p w14:paraId="5DBB1FD7" w14:textId="77777777" w:rsidR="00614976" w:rsidRPr="00440F62" w:rsidRDefault="00493B6B">
      <w:pPr>
        <w:pStyle w:val="5-5"/>
        <w:rPr>
          <w:rFonts w:ascii="Times New Roman" w:hAnsi="Times New Roman" w:cs="Times New Roman"/>
          <w:b/>
          <w:bCs/>
        </w:rPr>
      </w:pPr>
      <w:r>
        <w:rPr>
          <w:rFonts w:ascii="Times New Roman" w:hAnsi="Times New Roman"/>
        </w:rPr>
        <w:t>A.</w:t>
      </w:r>
      <w:r>
        <w:rPr>
          <w:rFonts w:ascii="Times New Roman" w:hAnsi="Times New Roman"/>
        </w:rPr>
        <w:tab/>
      </w:r>
      <w:r>
        <w:rPr>
          <w:rFonts w:ascii="Times New Roman" w:hAnsi="Times New Roman"/>
          <w:b/>
        </w:rPr>
        <w:t>Vísbendingar um misnotkun með því að gefa ranga eða villandi mynd og tryggja óeðlilegt verð</w:t>
      </w:r>
    </w:p>
    <w:p w14:paraId="6EC166ED" w14:textId="77777777" w:rsidR="00614976" w:rsidRPr="00440F62" w:rsidRDefault="00493B6B">
      <w:pPr>
        <w:rPr>
          <w:rFonts w:ascii="Times New Roman" w:hAnsi="Times New Roman" w:cs="Times New Roman"/>
          <w:sz w:val="16"/>
          <w:szCs w:val="16"/>
        </w:rPr>
      </w:pPr>
      <w:r>
        <w:rPr>
          <w:rFonts w:ascii="Times New Roman" w:hAnsi="Times New Roman"/>
          <w:sz w:val="16"/>
        </w:rPr>
        <w:t>Að því er varðar beitingu a-liðar 1. mgr. 12. gr. þessarar reglugerðar, og án þess að hafa áhrif á þá hegðun sem um getur í 2. mgr. þeirrar greinar, skulu markaðsaðilar og lögbær yfirvöld sem rannsaka viðskipti eða viðskiptafyrirmæli taka tillit til eftirfarandi viðmiða, sem ekki eru tæmandi og skulu ein og sér ekki endilega teljast markaðsmisnotkun:</w:t>
      </w:r>
    </w:p>
    <w:p w14:paraId="0C967A8D" w14:textId="77777777" w:rsidR="00614976" w:rsidRPr="00440F62" w:rsidRDefault="00493B6B">
      <w:pPr>
        <w:pStyle w:val="Point0"/>
        <w:rPr>
          <w:rFonts w:ascii="Times New Roman" w:hAnsi="Times New Roman" w:cs="Times New Roman"/>
        </w:rPr>
      </w:pPr>
      <w:r>
        <w:rPr>
          <w:rFonts w:ascii="Times New Roman" w:hAnsi="Times New Roman"/>
        </w:rPr>
        <w:t xml:space="preserve">a) </w:t>
      </w:r>
      <w:r>
        <w:rPr>
          <w:rFonts w:ascii="Times New Roman" w:hAnsi="Times New Roman"/>
        </w:rPr>
        <w:tab/>
        <w:t>að hvaða marki viðskiptafyrirmæli sem eru gefin eða viðskipti sem eiga sér stað eru verulegur hluti daglegs magns viðskipta með viðkomandi fjármálagerninga, tengda stundarsamninga um hrávörur eða uppboðsvörur sem grundvallast á losunarheimildum, einkum ef þetta atferli leiðir til verulegra breytinga á verði þeirra,</w:t>
      </w:r>
    </w:p>
    <w:p w14:paraId="03E82ECB" w14:textId="77777777" w:rsidR="00614976" w:rsidRPr="00440F62" w:rsidRDefault="00493B6B">
      <w:pPr>
        <w:pStyle w:val="Point0"/>
        <w:rPr>
          <w:rFonts w:ascii="Times New Roman" w:hAnsi="Times New Roman" w:cs="Times New Roman"/>
        </w:rPr>
      </w:pPr>
      <w:r>
        <w:rPr>
          <w:rFonts w:ascii="Times New Roman" w:hAnsi="Times New Roman"/>
        </w:rPr>
        <w:t xml:space="preserve">b) </w:t>
      </w:r>
      <w:r>
        <w:rPr>
          <w:rFonts w:ascii="Times New Roman" w:hAnsi="Times New Roman"/>
        </w:rPr>
        <w:tab/>
        <w:t>að hvaða marki viðskiptafyrirmæli eða viðskipti aðila með verulega kaup- eða sölustöðu í fjármálagerningi, tengdum stundarsamningi um hrávörur eða uppboðsvöru sem grundvallast á losunarheimildum leiða til verulegra breytinga á verði þess fjármálagernings, tengds stundarsamnings um hrávörur eða uppboðsvöru sem grundvallast á losunarheimildum,</w:t>
      </w:r>
    </w:p>
    <w:p w14:paraId="7D57E4BB" w14:textId="77777777" w:rsidR="00614976" w:rsidRPr="00440F62" w:rsidRDefault="00493B6B">
      <w:pPr>
        <w:pStyle w:val="Point0"/>
        <w:rPr>
          <w:rFonts w:ascii="Times New Roman" w:hAnsi="Times New Roman" w:cs="Times New Roman"/>
        </w:rPr>
      </w:pPr>
      <w:r>
        <w:rPr>
          <w:rFonts w:ascii="Times New Roman" w:hAnsi="Times New Roman"/>
        </w:rPr>
        <w:t xml:space="preserve">c) </w:t>
      </w:r>
      <w:r>
        <w:rPr>
          <w:rFonts w:ascii="Times New Roman" w:hAnsi="Times New Roman"/>
        </w:rPr>
        <w:tab/>
        <w:t>hvort viðskipti sem eiga sér stað valda engri breytingu á raunverulegu eignarhaldi fjármálagernings, tengds stundarsamnings um hrávörur eða uppboðsvöru sem grundvallast á losunarheimildum,</w:t>
      </w:r>
    </w:p>
    <w:p w14:paraId="2FEEC29C" w14:textId="77777777" w:rsidR="00614976" w:rsidRPr="00440F62" w:rsidRDefault="00493B6B">
      <w:pPr>
        <w:pStyle w:val="Point0"/>
        <w:rPr>
          <w:rFonts w:ascii="Times New Roman" w:hAnsi="Times New Roman" w:cs="Times New Roman"/>
        </w:rPr>
      </w:pPr>
      <w:r>
        <w:rPr>
          <w:rFonts w:ascii="Times New Roman" w:hAnsi="Times New Roman"/>
        </w:rPr>
        <w:t xml:space="preserve">d) </w:t>
      </w:r>
      <w:r>
        <w:rPr>
          <w:rFonts w:ascii="Times New Roman" w:hAnsi="Times New Roman"/>
        </w:rPr>
        <w:tab/>
        <w:t>að hvaða marki viðskiptafyrirmæli sem eru gefin eða viðskipti sem eiga sér stað, eða fyrirmæli sem eru afturkölluð, fela í sér að stöðutökum hefur verið snúið við á skömmum tíma sem nemur verulegum hluta daglegs viðskiptamagns með viðkomandi fjármálagerning, tengdan stundarsamning um hrávörur eða uppboðsvöru sem grundvallast á losunarheimildum og kunna að tengjast marktækum breytingum á verði fjármálagernings, tengds stundarsamnings um hrávörur eða uppboðsvöru sem grundvallast á losunarheimildum,</w:t>
      </w:r>
    </w:p>
    <w:p w14:paraId="75ACAB11" w14:textId="77777777" w:rsidR="00614976" w:rsidRPr="00440F62" w:rsidRDefault="00493B6B">
      <w:pPr>
        <w:pStyle w:val="Point0"/>
        <w:rPr>
          <w:rFonts w:ascii="Times New Roman" w:hAnsi="Times New Roman" w:cs="Times New Roman"/>
        </w:rPr>
      </w:pPr>
      <w:r>
        <w:rPr>
          <w:rFonts w:ascii="Times New Roman" w:hAnsi="Times New Roman"/>
        </w:rPr>
        <w:t xml:space="preserve">e) </w:t>
      </w:r>
      <w:r>
        <w:rPr>
          <w:rFonts w:ascii="Times New Roman" w:hAnsi="Times New Roman"/>
        </w:rPr>
        <w:tab/>
        <w:t>að hvaða marki viðskiptafyrirmæli sem eru gefin eða viðskipti sem eiga sér stað eru samþjöppuð á stuttan tíma á viðskiptatímabilinu og leiða til verðbreytingar sem gengur síðan til baka,</w:t>
      </w:r>
    </w:p>
    <w:p w14:paraId="7C2BA78E" w14:textId="77777777" w:rsidR="00614976" w:rsidRPr="00440F62" w:rsidRDefault="00493B6B">
      <w:pPr>
        <w:pStyle w:val="Point0"/>
        <w:rPr>
          <w:rFonts w:ascii="Times New Roman" w:hAnsi="Times New Roman" w:cs="Times New Roman"/>
        </w:rPr>
      </w:pPr>
      <w:r>
        <w:rPr>
          <w:rFonts w:ascii="Times New Roman" w:hAnsi="Times New Roman"/>
        </w:rPr>
        <w:t xml:space="preserve">f) </w:t>
      </w:r>
      <w:r>
        <w:rPr>
          <w:rFonts w:ascii="Times New Roman" w:hAnsi="Times New Roman"/>
        </w:rPr>
        <w:tab/>
        <w:t>að hvaða marki viðskiptafyrirmæli sem eru gefin breyta upplýsingum um besta kaup- eða söluverð fjármálagernings, tengds stundarsamnings um hrávörur eða uppboðsvöru sem grundvallast á losunarheimildum eða, í víðara samhengi, upplýsingum í tilboðaskránni sem markaðsaðilar hafa aðgang að, og eru dregin til baka áður en þau eru afgreidd, og</w:t>
      </w:r>
    </w:p>
    <w:p w14:paraId="31C7E082" w14:textId="77777777" w:rsidR="00614976" w:rsidRPr="00440F62" w:rsidRDefault="00493B6B">
      <w:pPr>
        <w:pStyle w:val="Point0"/>
        <w:tabs>
          <w:tab w:val="clear" w:pos="397"/>
          <w:tab w:val="left" w:pos="851"/>
        </w:tabs>
        <w:rPr>
          <w:rFonts w:ascii="Times New Roman" w:hAnsi="Times New Roman" w:cs="Times New Roman"/>
        </w:rPr>
      </w:pPr>
      <w:r>
        <w:rPr>
          <w:rFonts w:ascii="Times New Roman" w:hAnsi="Times New Roman"/>
        </w:rPr>
        <w:t xml:space="preserve">g) </w:t>
      </w:r>
      <w:r>
        <w:rPr>
          <w:rFonts w:ascii="Times New Roman" w:hAnsi="Times New Roman"/>
        </w:rPr>
        <w:tab/>
        <w:t>að hvaða marki viðskiptafyrirmæli eru gefin eða viðskipti eiga sér stað á eða nálægt tilteknum tíma þegar viðmiðunarverð, uppgjörsverð og verðmat er reiknað út og leiða til verðbreytinga sem hafa áhrif á slíkt verð og verðmat.</w:t>
      </w:r>
    </w:p>
    <w:p w14:paraId="5BFCA0AF" w14:textId="77777777" w:rsidR="00614976" w:rsidRPr="00440F62" w:rsidRDefault="00614976">
      <w:pPr>
        <w:pStyle w:val="5-5"/>
        <w:rPr>
          <w:rFonts w:ascii="Times New Roman" w:hAnsi="Times New Roman" w:cs="Times New Roman"/>
        </w:rPr>
      </w:pPr>
    </w:p>
    <w:p w14:paraId="05AD4207" w14:textId="77777777" w:rsidR="00614976" w:rsidRPr="00440F62" w:rsidRDefault="00493B6B">
      <w:pPr>
        <w:pStyle w:val="5-5"/>
        <w:rPr>
          <w:rFonts w:ascii="Times New Roman" w:hAnsi="Times New Roman" w:cs="Times New Roman"/>
          <w:b/>
          <w:bCs/>
        </w:rPr>
      </w:pPr>
      <w:r>
        <w:rPr>
          <w:rFonts w:ascii="Times New Roman" w:hAnsi="Times New Roman"/>
        </w:rPr>
        <w:t>B.</w:t>
      </w:r>
      <w:r>
        <w:rPr>
          <w:rFonts w:ascii="Times New Roman" w:hAnsi="Times New Roman"/>
        </w:rPr>
        <w:tab/>
      </w:r>
      <w:r>
        <w:rPr>
          <w:rFonts w:ascii="Times New Roman" w:hAnsi="Times New Roman"/>
          <w:b/>
        </w:rPr>
        <w:t>Vísbendingar um misnotkun með uppspuna eða öðrum blekkingum eða klækjum</w:t>
      </w:r>
    </w:p>
    <w:p w14:paraId="62CAC1F6" w14:textId="77777777" w:rsidR="00614976" w:rsidRPr="00440F62" w:rsidRDefault="00493B6B">
      <w:pPr>
        <w:rPr>
          <w:rFonts w:ascii="Times New Roman" w:hAnsi="Times New Roman" w:cs="Times New Roman"/>
          <w:sz w:val="16"/>
          <w:szCs w:val="16"/>
        </w:rPr>
      </w:pPr>
      <w:r>
        <w:rPr>
          <w:rFonts w:ascii="Times New Roman" w:hAnsi="Times New Roman"/>
          <w:sz w:val="16"/>
        </w:rPr>
        <w:t>Að því er varðar beitingu b-liðar 1. mgr. 12. gr. þessarar reglugerðar, og án þess að hafa áhrif á þá hegðun sem um getur í 2. mgr. þeirrar greinar, skulu markaðsaðilar og lögbær yfirvöld sem rannsaka viðskipti eða viðskiptafyrirmæli taka tillit til eftirfarandi viðmiða, sem ekki eru tæmandi og skulu ein og sér ekki endilega teljast markaðsmisnotkun:</w:t>
      </w:r>
    </w:p>
    <w:p w14:paraId="177FD5C8" w14:textId="77777777" w:rsidR="00614976" w:rsidRPr="00440F62" w:rsidRDefault="00493B6B">
      <w:pPr>
        <w:pStyle w:val="Point0"/>
        <w:rPr>
          <w:rFonts w:ascii="Times New Roman" w:hAnsi="Times New Roman" w:cs="Times New Roman"/>
        </w:rPr>
      </w:pPr>
      <w:r>
        <w:rPr>
          <w:rFonts w:ascii="Times New Roman" w:hAnsi="Times New Roman"/>
        </w:rPr>
        <w:t xml:space="preserve">a) </w:t>
      </w:r>
      <w:r>
        <w:rPr>
          <w:rFonts w:ascii="Times New Roman" w:hAnsi="Times New Roman"/>
        </w:rPr>
        <w:tab/>
        <w:t>hvort áður en, eða eftir að, aðilar lögðu fram viðskiptafyrirmæli eða áttu í viðskiptum hafi þeir eða aðilar sem eru tengdir þeim dreift röngum eða villandi upplýsingum, og</w:t>
      </w:r>
    </w:p>
    <w:p w14:paraId="1E392436" w14:textId="77777777" w:rsidR="00614976" w:rsidRPr="00440F62" w:rsidRDefault="00493B6B">
      <w:pPr>
        <w:pStyle w:val="Point0"/>
        <w:rPr>
          <w:rFonts w:ascii="Times New Roman" w:hAnsi="Times New Roman" w:cs="Times New Roman"/>
        </w:rPr>
      </w:pPr>
      <w:r>
        <w:rPr>
          <w:rFonts w:ascii="Times New Roman" w:hAnsi="Times New Roman"/>
        </w:rPr>
        <w:t xml:space="preserve">b) </w:t>
      </w:r>
      <w:r>
        <w:rPr>
          <w:rFonts w:ascii="Times New Roman" w:hAnsi="Times New Roman"/>
        </w:rPr>
        <w:tab/>
        <w:t>hvort aðilar hafa lagt fram viðskiptafyrirmæli eða átt í viðskiptum áður en, eða eftir að, þeir sjálfir eða aðilar sem eru tengdir þeim semja eða dreifa ráðleggingum um fjárfestingar sem eru rangar eða hlutdrægar eða sem unnt er að sýna fram að verulegir hagsmunir hafi haft áhrif á.</w:t>
      </w:r>
    </w:p>
    <w:p w14:paraId="112EFB32" w14:textId="77777777" w:rsidR="00614976" w:rsidRPr="00440F62" w:rsidRDefault="00614976">
      <w:pPr>
        <w:pStyle w:val="Point0"/>
        <w:rPr>
          <w:rFonts w:ascii="Times New Roman" w:hAnsi="Times New Roman" w:cs="Times New Roman"/>
        </w:rPr>
      </w:pPr>
    </w:p>
    <w:p w14:paraId="52675CE5" w14:textId="77777777" w:rsidR="00614976" w:rsidRPr="00440F62" w:rsidRDefault="00493B6B">
      <w:pPr>
        <w:pStyle w:val="Annexetitreglobale"/>
        <w:rPr>
          <w:rFonts w:ascii="Times New Roman" w:hAnsi="Times New Roman" w:cs="Times New Roman"/>
          <w:i w:val="0"/>
          <w:iCs w:val="0"/>
        </w:rPr>
      </w:pPr>
      <w:r>
        <w:rPr>
          <w:rFonts w:ascii="Times New Roman" w:hAnsi="Times New Roman"/>
          <w:i w:val="0"/>
        </w:rPr>
        <w:t>___________</w:t>
      </w:r>
    </w:p>
    <w:p w14:paraId="62638BB7" w14:textId="77777777" w:rsidR="00614976" w:rsidRPr="00440F62" w:rsidRDefault="00493B6B">
      <w:pPr>
        <w:pStyle w:val="Annexetitreglobale"/>
        <w:rPr>
          <w:rFonts w:ascii="Times New Roman" w:hAnsi="Times New Roman" w:cs="Times New Roman"/>
        </w:rPr>
      </w:pPr>
      <w:r>
        <w:rPr>
          <w:rFonts w:ascii="Times New Roman" w:hAnsi="Times New Roman"/>
        </w:rPr>
        <w:t>II. VIÐAUKI</w:t>
      </w:r>
    </w:p>
    <w:p w14:paraId="1FF3D31C" w14:textId="77777777" w:rsidR="00614976" w:rsidRPr="00440F62" w:rsidRDefault="00614976">
      <w:pPr>
        <w:pStyle w:val="NormalCentered"/>
        <w:rPr>
          <w:rFonts w:ascii="Times New Roman" w:hAnsi="Times New Roman" w:cs="Times New Roman"/>
          <w:b/>
          <w:bCs/>
        </w:rPr>
      </w:pPr>
    </w:p>
    <w:p w14:paraId="67F694AA" w14:textId="77777777" w:rsidR="00614976" w:rsidRPr="00440F62" w:rsidRDefault="00493B6B">
      <w:pPr>
        <w:pStyle w:val="NormalCentered"/>
        <w:rPr>
          <w:rFonts w:ascii="Times New Roman" w:hAnsi="Times New Roman" w:cs="Times New Roman"/>
        </w:rPr>
      </w:pPr>
      <w:r>
        <w:rPr>
          <w:rFonts w:ascii="Times New Roman" w:hAnsi="Times New Roman"/>
          <w:b/>
        </w:rPr>
        <w:t>Samsvörunartafla</w:t>
      </w:r>
    </w:p>
    <w:tbl>
      <w:tblPr>
        <w:tblW w:w="0" w:type="auto"/>
        <w:tblLayout w:type="fixed"/>
        <w:tblCellMar>
          <w:left w:w="0" w:type="dxa"/>
          <w:right w:w="0" w:type="dxa"/>
        </w:tblCellMar>
        <w:tblLook w:val="0000" w:firstRow="0" w:lastRow="0" w:firstColumn="0" w:lastColumn="0" w:noHBand="0" w:noVBand="0"/>
      </w:tblPr>
      <w:tblGrid>
        <w:gridCol w:w="3810"/>
        <w:gridCol w:w="3810"/>
      </w:tblGrid>
      <w:tr w:rsidR="00614976" w:rsidRPr="00440F62" w14:paraId="1197308B" w14:textId="77777777">
        <w:tblPrEx>
          <w:tblCellMar>
            <w:top w:w="0" w:type="dxa"/>
            <w:left w:w="0" w:type="dxa"/>
            <w:bottom w:w="0" w:type="dxa"/>
            <w:right w:w="0" w:type="dxa"/>
          </w:tblCellMar>
        </w:tblPrEx>
        <w:trPr>
          <w:trHeight w:val="60"/>
          <w:tblHeader/>
        </w:trPr>
        <w:tc>
          <w:tcPr>
            <w:tcW w:w="3810" w:type="dxa"/>
            <w:tcBorders>
              <w:top w:val="single" w:sz="2" w:space="0" w:color="000000"/>
              <w:left w:val="nil"/>
              <w:bottom w:val="single" w:sz="2" w:space="0" w:color="000000"/>
              <w:right w:val="single" w:sz="2" w:space="0" w:color="000000"/>
            </w:tcBorders>
            <w:tcMar>
              <w:top w:w="113" w:type="dxa"/>
              <w:left w:w="0" w:type="dxa"/>
              <w:bottom w:w="113" w:type="dxa"/>
              <w:right w:w="57" w:type="dxa"/>
            </w:tcMar>
          </w:tcPr>
          <w:p w14:paraId="79B22023" w14:textId="77777777" w:rsidR="00614976" w:rsidRPr="00440F62" w:rsidRDefault="00493B6B">
            <w:pPr>
              <w:pStyle w:val="NormalCentered"/>
              <w:rPr>
                <w:rFonts w:ascii="Times New Roman" w:hAnsi="Times New Roman" w:cs="Times New Roman"/>
              </w:rPr>
            </w:pPr>
            <w:r>
              <w:rPr>
                <w:rFonts w:ascii="Times New Roman" w:hAnsi="Times New Roman"/>
                <w:sz w:val="14"/>
              </w:rPr>
              <w:t>Þessi reglugerð</w:t>
            </w:r>
          </w:p>
        </w:tc>
        <w:tc>
          <w:tcPr>
            <w:tcW w:w="3810" w:type="dxa"/>
            <w:tcBorders>
              <w:top w:val="single" w:sz="2" w:space="0" w:color="000000"/>
              <w:left w:val="single" w:sz="2" w:space="0" w:color="000000"/>
              <w:bottom w:val="single" w:sz="2" w:space="0" w:color="000000"/>
              <w:right w:val="nil"/>
            </w:tcBorders>
            <w:tcMar>
              <w:top w:w="113" w:type="dxa"/>
              <w:left w:w="57" w:type="dxa"/>
              <w:bottom w:w="113" w:type="dxa"/>
              <w:right w:w="0" w:type="dxa"/>
            </w:tcMar>
          </w:tcPr>
          <w:p w14:paraId="4187CB83" w14:textId="77777777" w:rsidR="00614976" w:rsidRPr="00440F62" w:rsidRDefault="00493B6B">
            <w:pPr>
              <w:pStyle w:val="NormalCentered"/>
              <w:rPr>
                <w:rFonts w:ascii="Times New Roman" w:hAnsi="Times New Roman" w:cs="Times New Roman"/>
              </w:rPr>
            </w:pPr>
            <w:r>
              <w:rPr>
                <w:rFonts w:ascii="Times New Roman" w:hAnsi="Times New Roman"/>
                <w:sz w:val="14"/>
              </w:rPr>
              <w:t>Tilskipun 2003/6/EB</w:t>
            </w:r>
          </w:p>
        </w:tc>
      </w:tr>
      <w:tr w:rsidR="00614976" w:rsidRPr="00440F62" w14:paraId="7117F50E" w14:textId="77777777">
        <w:tblPrEx>
          <w:tblCellMar>
            <w:top w:w="0" w:type="dxa"/>
            <w:left w:w="0" w:type="dxa"/>
            <w:bottom w:w="0" w:type="dxa"/>
            <w:right w:w="0" w:type="dxa"/>
          </w:tblCellMar>
        </w:tblPrEx>
        <w:trPr>
          <w:trHeight w:val="60"/>
        </w:trPr>
        <w:tc>
          <w:tcPr>
            <w:tcW w:w="3810" w:type="dxa"/>
            <w:tcBorders>
              <w:top w:val="single" w:sz="2" w:space="0" w:color="000000"/>
              <w:left w:val="nil"/>
              <w:bottom w:val="single" w:sz="6" w:space="0" w:color="000000"/>
              <w:right w:val="single" w:sz="2" w:space="0" w:color="000000"/>
            </w:tcBorders>
            <w:tcMar>
              <w:top w:w="147" w:type="dxa"/>
              <w:left w:w="0" w:type="dxa"/>
              <w:bottom w:w="147" w:type="dxa"/>
              <w:right w:w="57" w:type="dxa"/>
            </w:tcMar>
          </w:tcPr>
          <w:p w14:paraId="702DF0B4" w14:textId="77777777" w:rsidR="00614976" w:rsidRPr="00440F62" w:rsidRDefault="00493B6B">
            <w:pPr>
              <w:pStyle w:val="NormalLeft"/>
              <w:rPr>
                <w:rFonts w:ascii="Times New Roman" w:hAnsi="Times New Roman" w:cs="Times New Roman"/>
              </w:rPr>
            </w:pPr>
            <w:r>
              <w:rPr>
                <w:rFonts w:ascii="Times New Roman" w:hAnsi="Times New Roman"/>
              </w:rPr>
              <w:t>1. gr.</w:t>
            </w:r>
          </w:p>
        </w:tc>
        <w:tc>
          <w:tcPr>
            <w:tcW w:w="3810" w:type="dxa"/>
            <w:tcBorders>
              <w:top w:val="single" w:sz="2" w:space="0" w:color="000000"/>
              <w:left w:val="single" w:sz="2" w:space="0" w:color="000000"/>
              <w:bottom w:val="single" w:sz="6" w:space="0" w:color="000000"/>
              <w:right w:val="nil"/>
            </w:tcBorders>
            <w:tcMar>
              <w:top w:w="147" w:type="dxa"/>
              <w:left w:w="57" w:type="dxa"/>
              <w:bottom w:w="147" w:type="dxa"/>
              <w:right w:w="0" w:type="dxa"/>
            </w:tcMar>
          </w:tcPr>
          <w:p w14:paraId="2D7809AD"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2D058C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3F2117AB" w14:textId="77777777" w:rsidR="00614976" w:rsidRPr="00440F62" w:rsidRDefault="00493B6B">
            <w:pPr>
              <w:pStyle w:val="NormalLeft"/>
              <w:rPr>
                <w:rFonts w:ascii="Times New Roman" w:hAnsi="Times New Roman" w:cs="Times New Roman"/>
              </w:rPr>
            </w:pPr>
            <w:r>
              <w:rPr>
                <w:rFonts w:ascii="Times New Roman" w:hAnsi="Times New Roman"/>
              </w:rPr>
              <w:t>2.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395BF14"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D2D519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1DEB981A" w14:textId="77777777" w:rsidR="00614976" w:rsidRPr="00440F62" w:rsidRDefault="00493B6B">
            <w:pPr>
              <w:pStyle w:val="NormalLeft"/>
              <w:rPr>
                <w:rFonts w:ascii="Times New Roman" w:hAnsi="Times New Roman" w:cs="Times New Roman"/>
              </w:rPr>
            </w:pPr>
            <w:r>
              <w:rPr>
                <w:rFonts w:ascii="Times New Roman" w:hAnsi="Times New Roman"/>
              </w:rPr>
              <w:t>a-liður 1. mgr. 2.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236D8F0" w14:textId="77777777" w:rsidR="00614976" w:rsidRPr="00440F62" w:rsidRDefault="00493B6B">
            <w:pPr>
              <w:pStyle w:val="NormalLeft"/>
              <w:rPr>
                <w:rFonts w:ascii="Times New Roman" w:hAnsi="Times New Roman" w:cs="Times New Roman"/>
              </w:rPr>
            </w:pPr>
            <w:r>
              <w:rPr>
                <w:rFonts w:ascii="Times New Roman" w:hAnsi="Times New Roman"/>
              </w:rPr>
              <w:t>Fyrsta málsgrein 9. gr.</w:t>
            </w:r>
          </w:p>
        </w:tc>
      </w:tr>
      <w:tr w:rsidR="00614976" w:rsidRPr="00440F62" w14:paraId="542441B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E9F148D" w14:textId="77777777" w:rsidR="00614976" w:rsidRPr="00440F62" w:rsidRDefault="00493B6B">
            <w:pPr>
              <w:pStyle w:val="NormalLeft"/>
              <w:rPr>
                <w:rFonts w:ascii="Times New Roman" w:hAnsi="Times New Roman" w:cs="Times New Roman"/>
              </w:rPr>
            </w:pPr>
            <w:r>
              <w:rPr>
                <w:rFonts w:ascii="Times New Roman" w:hAnsi="Times New Roman"/>
              </w:rPr>
              <w:t>b-liður 1. mgr. 2.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07E415C8"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CDBAE7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DFAF6AF" w14:textId="77777777" w:rsidR="00614976" w:rsidRPr="00440F62" w:rsidRDefault="00493B6B">
            <w:pPr>
              <w:pStyle w:val="NormalLeft"/>
              <w:rPr>
                <w:rFonts w:ascii="Times New Roman" w:hAnsi="Times New Roman" w:cs="Times New Roman"/>
              </w:rPr>
            </w:pPr>
            <w:r>
              <w:rPr>
                <w:rFonts w:ascii="Times New Roman" w:hAnsi="Times New Roman"/>
              </w:rPr>
              <w:lastRenderedPageBreak/>
              <w:t>c-liður 1. mgr. 2.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6FD65730"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862191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2C0155E" w14:textId="77777777" w:rsidR="00614976" w:rsidRPr="00440F62" w:rsidRDefault="00493B6B">
            <w:pPr>
              <w:pStyle w:val="NormalLeft"/>
              <w:rPr>
                <w:rFonts w:ascii="Times New Roman" w:hAnsi="Times New Roman" w:cs="Times New Roman"/>
              </w:rPr>
            </w:pPr>
            <w:r>
              <w:rPr>
                <w:rFonts w:ascii="Times New Roman" w:hAnsi="Times New Roman"/>
              </w:rPr>
              <w:t>d-liður 1. mgr. 2.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E009BB3" w14:textId="77777777" w:rsidR="00614976" w:rsidRPr="00440F62" w:rsidRDefault="00493B6B">
            <w:pPr>
              <w:pStyle w:val="NormalLeft"/>
              <w:rPr>
                <w:rFonts w:ascii="Times New Roman" w:hAnsi="Times New Roman" w:cs="Times New Roman"/>
              </w:rPr>
            </w:pPr>
            <w:r>
              <w:rPr>
                <w:rFonts w:ascii="Times New Roman" w:hAnsi="Times New Roman"/>
              </w:rPr>
              <w:t>Önnur málsgrein 9. gr.</w:t>
            </w:r>
          </w:p>
        </w:tc>
      </w:tr>
      <w:tr w:rsidR="00614976" w:rsidRPr="00440F62" w14:paraId="31620FC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66952F5" w14:textId="77777777" w:rsidR="00614976" w:rsidRPr="00440F62" w:rsidRDefault="00493B6B">
            <w:pPr>
              <w:pStyle w:val="NormalLeft"/>
              <w:rPr>
                <w:rFonts w:ascii="Times New Roman" w:hAnsi="Times New Roman" w:cs="Times New Roman"/>
              </w:rPr>
            </w:pPr>
            <w:r>
              <w:rPr>
                <w:rFonts w:ascii="Times New Roman" w:hAnsi="Times New Roman"/>
              </w:rPr>
              <w:t>3. mgr. 2.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1A0657B" w14:textId="77777777" w:rsidR="00614976" w:rsidRPr="00440F62" w:rsidRDefault="00493B6B">
            <w:pPr>
              <w:pStyle w:val="NormalLeft"/>
              <w:rPr>
                <w:rFonts w:ascii="Times New Roman" w:hAnsi="Times New Roman" w:cs="Times New Roman"/>
              </w:rPr>
            </w:pPr>
            <w:r>
              <w:rPr>
                <w:rFonts w:ascii="Times New Roman" w:hAnsi="Times New Roman"/>
              </w:rPr>
              <w:t>Fyrsta málsgrein 9. gr.</w:t>
            </w:r>
          </w:p>
        </w:tc>
      </w:tr>
      <w:tr w:rsidR="00614976" w:rsidRPr="00440F62" w14:paraId="1D02D77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1A0414F2" w14:textId="77777777" w:rsidR="00614976" w:rsidRPr="00440F62" w:rsidRDefault="00493B6B">
            <w:pPr>
              <w:pStyle w:val="NormalLeft"/>
              <w:rPr>
                <w:rFonts w:ascii="Times New Roman" w:hAnsi="Times New Roman" w:cs="Times New Roman"/>
              </w:rPr>
            </w:pPr>
            <w:r>
              <w:rPr>
                <w:rFonts w:ascii="Times New Roman" w:hAnsi="Times New Roman"/>
              </w:rPr>
              <w:t>4. mgr. 2.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9A43E9D" w14:textId="77777777" w:rsidR="00614976" w:rsidRPr="00440F62" w:rsidRDefault="00493B6B">
            <w:pPr>
              <w:pStyle w:val="NormalLeft"/>
              <w:rPr>
                <w:rFonts w:ascii="Times New Roman" w:hAnsi="Times New Roman" w:cs="Times New Roman"/>
              </w:rPr>
            </w:pPr>
            <w:r>
              <w:rPr>
                <w:rFonts w:ascii="Times New Roman" w:hAnsi="Times New Roman"/>
              </w:rPr>
              <w:t>a-liður 10. gr.</w:t>
            </w:r>
          </w:p>
        </w:tc>
      </w:tr>
      <w:tr w:rsidR="00614976" w:rsidRPr="00440F62" w14:paraId="4ED2343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110FCBB1" w14:textId="77777777" w:rsidR="00614976" w:rsidRPr="00440F62" w:rsidRDefault="00493B6B">
            <w:pPr>
              <w:pStyle w:val="NormalLeft"/>
              <w:rPr>
                <w:rFonts w:ascii="Times New Roman" w:hAnsi="Times New Roman" w:cs="Times New Roman"/>
              </w:rPr>
            </w:pPr>
            <w:r>
              <w:rPr>
                <w:rFonts w:ascii="Times New Roman" w:hAnsi="Times New Roman"/>
              </w:rPr>
              <w:t>1.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605FD46" w14:textId="77777777" w:rsidR="00614976" w:rsidRPr="00440F62" w:rsidRDefault="00493B6B">
            <w:pPr>
              <w:pStyle w:val="NormalLeft"/>
              <w:rPr>
                <w:rFonts w:ascii="Times New Roman" w:hAnsi="Times New Roman" w:cs="Times New Roman"/>
              </w:rPr>
            </w:pPr>
            <w:r>
              <w:rPr>
                <w:rFonts w:ascii="Times New Roman" w:hAnsi="Times New Roman"/>
              </w:rPr>
              <w:t>3. mgr. 1. gr.</w:t>
            </w:r>
          </w:p>
        </w:tc>
      </w:tr>
      <w:tr w:rsidR="00614976" w:rsidRPr="00440F62" w14:paraId="445EF44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1299D8F" w14:textId="77777777" w:rsidR="00614976" w:rsidRPr="00440F62" w:rsidRDefault="00493B6B">
            <w:pPr>
              <w:pStyle w:val="NormalLeft"/>
              <w:rPr>
                <w:rFonts w:ascii="Times New Roman" w:hAnsi="Times New Roman" w:cs="Times New Roman"/>
              </w:rPr>
            </w:pPr>
            <w:r>
              <w:rPr>
                <w:rFonts w:ascii="Times New Roman" w:hAnsi="Times New Roman"/>
              </w:rPr>
              <w:t>2.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648E5BA7"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A5F861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9CF17A0" w14:textId="77777777" w:rsidR="00614976" w:rsidRPr="00440F62" w:rsidRDefault="00493B6B">
            <w:pPr>
              <w:pStyle w:val="NormalLeft"/>
              <w:rPr>
                <w:rFonts w:ascii="Times New Roman" w:hAnsi="Times New Roman" w:cs="Times New Roman"/>
              </w:rPr>
            </w:pPr>
            <w:r>
              <w:rPr>
                <w:rFonts w:ascii="Times New Roman" w:hAnsi="Times New Roman"/>
              </w:rPr>
              <w:t>3.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68CA0CF2"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76C15D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2DA8FD73" w14:textId="77777777" w:rsidR="00614976" w:rsidRPr="00440F62" w:rsidRDefault="00493B6B">
            <w:pPr>
              <w:pStyle w:val="NormalLeft"/>
              <w:rPr>
                <w:rFonts w:ascii="Times New Roman" w:hAnsi="Times New Roman" w:cs="Times New Roman"/>
              </w:rPr>
            </w:pPr>
            <w:r>
              <w:rPr>
                <w:rFonts w:ascii="Times New Roman" w:hAnsi="Times New Roman"/>
              </w:rPr>
              <w:t>4.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470FE25E"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3B7959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188E2C27" w14:textId="77777777" w:rsidR="00614976" w:rsidRPr="00440F62" w:rsidRDefault="00493B6B">
            <w:pPr>
              <w:pStyle w:val="NormalLeft"/>
              <w:rPr>
                <w:rFonts w:ascii="Times New Roman" w:hAnsi="Times New Roman" w:cs="Times New Roman"/>
              </w:rPr>
            </w:pPr>
            <w:r>
              <w:rPr>
                <w:rFonts w:ascii="Times New Roman" w:hAnsi="Times New Roman"/>
              </w:rPr>
              <w:t>5.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140883F"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0BD2A5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4F22D8C" w14:textId="77777777" w:rsidR="00614976" w:rsidRPr="00440F62" w:rsidRDefault="00493B6B">
            <w:pPr>
              <w:pStyle w:val="NormalLeft"/>
              <w:rPr>
                <w:rFonts w:ascii="Times New Roman" w:hAnsi="Times New Roman" w:cs="Times New Roman"/>
              </w:rPr>
            </w:pPr>
            <w:r>
              <w:rPr>
                <w:rFonts w:ascii="Times New Roman" w:hAnsi="Times New Roman"/>
              </w:rPr>
              <w:t>6.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09CA4B73" w14:textId="77777777" w:rsidR="00614976" w:rsidRPr="00440F62" w:rsidRDefault="00493B6B">
            <w:pPr>
              <w:pStyle w:val="NormalLeft"/>
              <w:rPr>
                <w:rFonts w:ascii="Times New Roman" w:hAnsi="Times New Roman" w:cs="Times New Roman"/>
              </w:rPr>
            </w:pPr>
            <w:r>
              <w:rPr>
                <w:rFonts w:ascii="Times New Roman" w:hAnsi="Times New Roman"/>
              </w:rPr>
              <w:t>4. mgr. 1. gr.</w:t>
            </w:r>
          </w:p>
        </w:tc>
      </w:tr>
      <w:tr w:rsidR="00614976" w:rsidRPr="00440F62" w14:paraId="1614A05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40ECC02" w14:textId="77777777" w:rsidR="00614976" w:rsidRPr="00440F62" w:rsidRDefault="00493B6B">
            <w:pPr>
              <w:pStyle w:val="NormalLeft"/>
              <w:rPr>
                <w:rFonts w:ascii="Times New Roman" w:hAnsi="Times New Roman" w:cs="Times New Roman"/>
              </w:rPr>
            </w:pPr>
            <w:r>
              <w:rPr>
                <w:rFonts w:ascii="Times New Roman" w:hAnsi="Times New Roman"/>
              </w:rPr>
              <w:t>7.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6B55899"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76F548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30577994" w14:textId="77777777" w:rsidR="00614976" w:rsidRPr="00440F62" w:rsidRDefault="00493B6B">
            <w:pPr>
              <w:pStyle w:val="NormalLeft"/>
              <w:rPr>
                <w:rFonts w:ascii="Times New Roman" w:hAnsi="Times New Roman" w:cs="Times New Roman"/>
              </w:rPr>
            </w:pPr>
            <w:r>
              <w:rPr>
                <w:rFonts w:ascii="Times New Roman" w:hAnsi="Times New Roman"/>
              </w:rPr>
              <w:t>8.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6DFEC0C"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BD9F9B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50BE7BE" w14:textId="77777777" w:rsidR="00614976" w:rsidRPr="00440F62" w:rsidRDefault="00493B6B">
            <w:pPr>
              <w:pStyle w:val="NormalLeft"/>
              <w:rPr>
                <w:rFonts w:ascii="Times New Roman" w:hAnsi="Times New Roman" w:cs="Times New Roman"/>
              </w:rPr>
            </w:pPr>
            <w:r>
              <w:rPr>
                <w:rFonts w:ascii="Times New Roman" w:hAnsi="Times New Roman"/>
              </w:rPr>
              <w:t>9.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34C605D1" w14:textId="77777777" w:rsidR="00614976" w:rsidRPr="00440F62" w:rsidRDefault="00493B6B">
            <w:pPr>
              <w:pStyle w:val="NormalLeft"/>
              <w:rPr>
                <w:rFonts w:ascii="Times New Roman" w:hAnsi="Times New Roman" w:cs="Times New Roman"/>
              </w:rPr>
            </w:pPr>
            <w:r>
              <w:rPr>
                <w:rFonts w:ascii="Times New Roman" w:hAnsi="Times New Roman"/>
              </w:rPr>
              <w:t>5. mgr. 1. gr.</w:t>
            </w:r>
          </w:p>
        </w:tc>
      </w:tr>
      <w:tr w:rsidR="00614976" w:rsidRPr="00440F62" w14:paraId="7D3B731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44CE22D" w14:textId="77777777" w:rsidR="00614976" w:rsidRPr="00440F62" w:rsidRDefault="00493B6B">
            <w:pPr>
              <w:pStyle w:val="NormalLeft"/>
              <w:rPr>
                <w:rFonts w:ascii="Times New Roman" w:hAnsi="Times New Roman" w:cs="Times New Roman"/>
              </w:rPr>
            </w:pPr>
            <w:r>
              <w:rPr>
                <w:rFonts w:ascii="Times New Roman" w:hAnsi="Times New Roman"/>
              </w:rPr>
              <w:t>10.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48DC13F"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B467AE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CBC08A8" w14:textId="77777777" w:rsidR="00614976" w:rsidRPr="00440F62" w:rsidRDefault="00493B6B">
            <w:pPr>
              <w:pStyle w:val="NormalLeft"/>
              <w:rPr>
                <w:rFonts w:ascii="Times New Roman" w:hAnsi="Times New Roman" w:cs="Times New Roman"/>
              </w:rPr>
            </w:pPr>
            <w:r>
              <w:rPr>
                <w:rFonts w:ascii="Times New Roman" w:hAnsi="Times New Roman"/>
              </w:rPr>
              <w:t>11.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04A50F3E"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D2ECB5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9E54D99" w14:textId="77777777" w:rsidR="00614976" w:rsidRPr="00440F62" w:rsidRDefault="00493B6B">
            <w:pPr>
              <w:pStyle w:val="NormalLeft"/>
              <w:rPr>
                <w:rFonts w:ascii="Times New Roman" w:hAnsi="Times New Roman" w:cs="Times New Roman"/>
              </w:rPr>
            </w:pPr>
            <w:r>
              <w:rPr>
                <w:rFonts w:ascii="Times New Roman" w:hAnsi="Times New Roman"/>
              </w:rPr>
              <w:t>12.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1CDEDF72" w14:textId="77777777" w:rsidR="00614976" w:rsidRPr="00440F62" w:rsidRDefault="00493B6B">
            <w:pPr>
              <w:pStyle w:val="NormalLeft"/>
              <w:rPr>
                <w:rFonts w:ascii="Times New Roman" w:hAnsi="Times New Roman" w:cs="Times New Roman"/>
              </w:rPr>
            </w:pPr>
            <w:r>
              <w:rPr>
                <w:rFonts w:ascii="Times New Roman" w:hAnsi="Times New Roman"/>
              </w:rPr>
              <w:t>7. mgr. 1. gr.</w:t>
            </w:r>
          </w:p>
        </w:tc>
      </w:tr>
      <w:tr w:rsidR="00614976" w:rsidRPr="00440F62" w14:paraId="6D3725C8"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73C9C67" w14:textId="77777777" w:rsidR="00614976" w:rsidRPr="00440F62" w:rsidRDefault="00493B6B">
            <w:pPr>
              <w:pStyle w:val="NormalLeft"/>
              <w:rPr>
                <w:rFonts w:ascii="Times New Roman" w:hAnsi="Times New Roman" w:cs="Times New Roman"/>
              </w:rPr>
            </w:pPr>
            <w:r>
              <w:rPr>
                <w:rFonts w:ascii="Times New Roman" w:hAnsi="Times New Roman"/>
              </w:rPr>
              <w:t>13.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6B4911A7" w14:textId="77777777" w:rsidR="00614976" w:rsidRPr="00440F62" w:rsidRDefault="00493B6B">
            <w:pPr>
              <w:pStyle w:val="NormalLeft"/>
              <w:rPr>
                <w:rFonts w:ascii="Times New Roman" w:hAnsi="Times New Roman" w:cs="Times New Roman"/>
              </w:rPr>
            </w:pPr>
            <w:r>
              <w:rPr>
                <w:rFonts w:ascii="Times New Roman" w:hAnsi="Times New Roman"/>
              </w:rPr>
              <w:t>6. mgr. 1. gr.</w:t>
            </w:r>
          </w:p>
        </w:tc>
      </w:tr>
      <w:tr w:rsidR="00614976" w:rsidRPr="00440F62" w14:paraId="4FD2DAA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7B15C12" w14:textId="77777777" w:rsidR="00614976" w:rsidRPr="00440F62" w:rsidRDefault="00493B6B">
            <w:pPr>
              <w:pStyle w:val="NormalLeft"/>
              <w:rPr>
                <w:rFonts w:ascii="Times New Roman" w:hAnsi="Times New Roman" w:cs="Times New Roman"/>
              </w:rPr>
            </w:pPr>
            <w:r>
              <w:rPr>
                <w:rFonts w:ascii="Times New Roman" w:hAnsi="Times New Roman"/>
              </w:rPr>
              <w:t>14.</w:t>
            </w:r>
            <w:r>
              <w:rPr>
                <w:rFonts w:ascii="Times New Roman" w:hAnsi="Times New Roman" w:cs="Times New Roman"/>
                <w:cs/>
              </w:rPr>
              <w:t>–</w:t>
            </w:r>
            <w:r>
              <w:rPr>
                <w:rFonts w:ascii="Times New Roman" w:hAnsi="Times New Roman"/>
              </w:rPr>
              <w:t>35. liður 1. mgr. 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6A26067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64D967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71BD159" w14:textId="77777777" w:rsidR="00614976" w:rsidRPr="00440F62" w:rsidRDefault="00493B6B">
            <w:pPr>
              <w:pStyle w:val="NormalLeft"/>
              <w:rPr>
                <w:rFonts w:ascii="Times New Roman" w:hAnsi="Times New Roman" w:cs="Times New Roman"/>
              </w:rPr>
            </w:pPr>
            <w:r>
              <w:rPr>
                <w:rFonts w:ascii="Times New Roman" w:hAnsi="Times New Roman"/>
              </w:rPr>
              <w:t>4.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313B2D82"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1ACB3A1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29921C96" w14:textId="77777777" w:rsidR="00614976" w:rsidRPr="00440F62" w:rsidRDefault="00493B6B">
            <w:pPr>
              <w:pStyle w:val="NormalLeft"/>
              <w:rPr>
                <w:rFonts w:ascii="Times New Roman" w:hAnsi="Times New Roman" w:cs="Times New Roman"/>
              </w:rPr>
            </w:pPr>
            <w:r>
              <w:rPr>
                <w:rFonts w:ascii="Times New Roman" w:hAnsi="Times New Roman"/>
              </w:rPr>
              <w:t>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655F79A9" w14:textId="77777777" w:rsidR="00614976" w:rsidRPr="00440F62" w:rsidRDefault="00493B6B">
            <w:pPr>
              <w:pStyle w:val="NormalLeft"/>
              <w:rPr>
                <w:rFonts w:ascii="Times New Roman" w:hAnsi="Times New Roman" w:cs="Times New Roman"/>
              </w:rPr>
            </w:pPr>
            <w:r>
              <w:rPr>
                <w:rFonts w:ascii="Times New Roman" w:hAnsi="Times New Roman"/>
              </w:rPr>
              <w:t>8. gr.</w:t>
            </w:r>
          </w:p>
        </w:tc>
      </w:tr>
      <w:tr w:rsidR="00614976" w:rsidRPr="00440F62" w14:paraId="2F23674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17F4059" w14:textId="77777777" w:rsidR="00614976" w:rsidRPr="00440F62" w:rsidRDefault="00493B6B">
            <w:pPr>
              <w:pStyle w:val="NormalLeft"/>
              <w:rPr>
                <w:rFonts w:ascii="Times New Roman" w:hAnsi="Times New Roman" w:cs="Times New Roman"/>
              </w:rPr>
            </w:pPr>
            <w:r>
              <w:rPr>
                <w:rFonts w:ascii="Times New Roman" w:hAnsi="Times New Roman"/>
              </w:rPr>
              <w:t>1. mgr. 6.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09D44338" w14:textId="77777777" w:rsidR="00614976" w:rsidRPr="00440F62" w:rsidRDefault="00493B6B">
            <w:pPr>
              <w:pStyle w:val="NormalLeft"/>
              <w:rPr>
                <w:rFonts w:ascii="Times New Roman" w:hAnsi="Times New Roman" w:cs="Times New Roman"/>
              </w:rPr>
            </w:pPr>
            <w:r>
              <w:rPr>
                <w:rFonts w:ascii="Times New Roman" w:hAnsi="Times New Roman"/>
              </w:rPr>
              <w:t>7. gr.</w:t>
            </w:r>
          </w:p>
        </w:tc>
      </w:tr>
      <w:tr w:rsidR="00614976" w:rsidRPr="00440F62" w14:paraId="71A54F7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C3CF885" w14:textId="77777777" w:rsidR="00614976" w:rsidRPr="00440F62" w:rsidRDefault="00493B6B">
            <w:pPr>
              <w:pStyle w:val="NormalLeft"/>
              <w:rPr>
                <w:rFonts w:ascii="Times New Roman" w:hAnsi="Times New Roman" w:cs="Times New Roman"/>
              </w:rPr>
            </w:pPr>
            <w:r>
              <w:rPr>
                <w:rFonts w:ascii="Times New Roman" w:hAnsi="Times New Roman"/>
              </w:rPr>
              <w:lastRenderedPageBreak/>
              <w:t>2. mgr. 6.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4A170EF3"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1734F17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DE6D4EF" w14:textId="77777777" w:rsidR="00614976" w:rsidRPr="00440F62" w:rsidRDefault="00493B6B">
            <w:pPr>
              <w:pStyle w:val="NormalLeft"/>
              <w:rPr>
                <w:rFonts w:ascii="Times New Roman" w:hAnsi="Times New Roman" w:cs="Times New Roman"/>
              </w:rPr>
            </w:pPr>
            <w:r>
              <w:rPr>
                <w:rFonts w:ascii="Times New Roman" w:hAnsi="Times New Roman"/>
              </w:rPr>
              <w:t>3. mgr. 6.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4B83B7F4"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1590EF7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5205CA9" w14:textId="77777777" w:rsidR="00614976" w:rsidRPr="00440F62" w:rsidRDefault="00493B6B">
            <w:pPr>
              <w:pStyle w:val="NormalLeft"/>
              <w:rPr>
                <w:rFonts w:ascii="Times New Roman" w:hAnsi="Times New Roman" w:cs="Times New Roman"/>
              </w:rPr>
            </w:pPr>
            <w:r>
              <w:rPr>
                <w:rFonts w:ascii="Times New Roman" w:hAnsi="Times New Roman"/>
              </w:rPr>
              <w:t>4. mgr. 6.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58FB7F5"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14507A2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43EC027" w14:textId="77777777" w:rsidR="00614976" w:rsidRPr="00440F62" w:rsidRDefault="00493B6B">
            <w:pPr>
              <w:pStyle w:val="NormalLeft"/>
              <w:rPr>
                <w:rFonts w:ascii="Times New Roman" w:hAnsi="Times New Roman" w:cs="Times New Roman"/>
              </w:rPr>
            </w:pPr>
            <w:r>
              <w:rPr>
                <w:rFonts w:ascii="Times New Roman" w:hAnsi="Times New Roman"/>
              </w:rPr>
              <w:t>5. mgr. 6.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65E8CE8"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6B4D648"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E69C8EE" w14:textId="77777777" w:rsidR="00614976" w:rsidRPr="00440F62" w:rsidRDefault="00493B6B">
            <w:pPr>
              <w:pStyle w:val="NormalLeft"/>
              <w:rPr>
                <w:rFonts w:ascii="Times New Roman" w:hAnsi="Times New Roman" w:cs="Times New Roman"/>
              </w:rPr>
            </w:pPr>
            <w:r>
              <w:rPr>
                <w:rFonts w:ascii="Times New Roman" w:hAnsi="Times New Roman"/>
              </w:rPr>
              <w:t>6. mgr. 6.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6B4E523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295DF5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528D5AF4" w14:textId="77777777" w:rsidR="00614976" w:rsidRPr="00440F62" w:rsidRDefault="00493B6B">
            <w:pPr>
              <w:pStyle w:val="NormalLeft"/>
              <w:rPr>
                <w:rFonts w:ascii="Times New Roman" w:hAnsi="Times New Roman" w:cs="Times New Roman"/>
              </w:rPr>
            </w:pPr>
            <w:r>
              <w:rPr>
                <w:rFonts w:ascii="Times New Roman" w:hAnsi="Times New Roman"/>
              </w:rPr>
              <w:t>7. mgr. 6.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13E71178"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2FC60D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6AA6EA85" w14:textId="77777777" w:rsidR="00614976" w:rsidRPr="00440F62" w:rsidRDefault="00493B6B">
            <w:pPr>
              <w:pStyle w:val="NormalLeft"/>
              <w:rPr>
                <w:rFonts w:ascii="Times New Roman" w:hAnsi="Times New Roman" w:cs="Times New Roman"/>
              </w:rPr>
            </w:pPr>
            <w:r>
              <w:rPr>
                <w:rFonts w:ascii="Times New Roman" w:hAnsi="Times New Roman"/>
              </w:rPr>
              <w:t>a-liður 1. mgr. 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07FD433" w14:textId="77777777" w:rsidR="00614976" w:rsidRPr="00440F62" w:rsidRDefault="00493B6B">
            <w:pPr>
              <w:pStyle w:val="NormalLeft"/>
              <w:rPr>
                <w:rFonts w:ascii="Times New Roman" w:hAnsi="Times New Roman" w:cs="Times New Roman"/>
              </w:rPr>
            </w:pPr>
            <w:r>
              <w:rPr>
                <w:rFonts w:ascii="Times New Roman" w:hAnsi="Times New Roman"/>
              </w:rPr>
              <w:t>Fyrsta málsgrein 1. mgr. 1. gr.</w:t>
            </w:r>
          </w:p>
        </w:tc>
      </w:tr>
      <w:tr w:rsidR="00614976" w:rsidRPr="00440F62" w14:paraId="242F2CC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071D3BA2" w14:textId="77777777" w:rsidR="00614976" w:rsidRPr="00440F62" w:rsidRDefault="00493B6B">
            <w:pPr>
              <w:pStyle w:val="NormalLeft"/>
              <w:rPr>
                <w:rFonts w:ascii="Times New Roman" w:hAnsi="Times New Roman" w:cs="Times New Roman"/>
              </w:rPr>
            </w:pPr>
            <w:r>
              <w:rPr>
                <w:rFonts w:ascii="Times New Roman" w:hAnsi="Times New Roman"/>
              </w:rPr>
              <w:t>b-liður 1. mgr. 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0785698E" w14:textId="77777777" w:rsidR="00614976" w:rsidRPr="00440F62" w:rsidRDefault="00493B6B">
            <w:pPr>
              <w:pStyle w:val="NormalLeft"/>
              <w:rPr>
                <w:rFonts w:ascii="Times New Roman" w:hAnsi="Times New Roman" w:cs="Times New Roman"/>
              </w:rPr>
            </w:pPr>
            <w:r>
              <w:rPr>
                <w:rFonts w:ascii="Times New Roman" w:hAnsi="Times New Roman"/>
              </w:rPr>
              <w:t>Önnur málsgrein 1. mgr. 1. gr.</w:t>
            </w:r>
          </w:p>
        </w:tc>
      </w:tr>
      <w:tr w:rsidR="00614976" w:rsidRPr="00440F62" w14:paraId="3A029E6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40D68180" w14:textId="77777777" w:rsidR="00614976" w:rsidRPr="00440F62" w:rsidRDefault="00493B6B">
            <w:pPr>
              <w:pStyle w:val="NormalLeft"/>
              <w:rPr>
                <w:rFonts w:ascii="Times New Roman" w:hAnsi="Times New Roman" w:cs="Times New Roman"/>
              </w:rPr>
            </w:pPr>
            <w:r>
              <w:rPr>
                <w:rFonts w:ascii="Times New Roman" w:hAnsi="Times New Roman"/>
              </w:rPr>
              <w:t>c-liður 1. mgr. 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0032DADA"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4B9AB3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182F07F" w14:textId="77777777" w:rsidR="00614976" w:rsidRPr="00440F62" w:rsidRDefault="00493B6B">
            <w:pPr>
              <w:pStyle w:val="NormalLeft"/>
              <w:rPr>
                <w:rFonts w:ascii="Times New Roman" w:hAnsi="Times New Roman" w:cs="Times New Roman"/>
              </w:rPr>
            </w:pPr>
            <w:r>
              <w:rPr>
                <w:rFonts w:ascii="Times New Roman" w:hAnsi="Times New Roman"/>
              </w:rPr>
              <w:t>d-liður 1. mgr. 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6750E04C" w14:textId="77777777" w:rsidR="00614976" w:rsidRPr="00440F62" w:rsidRDefault="00493B6B">
            <w:pPr>
              <w:pStyle w:val="NormalLeft"/>
              <w:rPr>
                <w:rFonts w:ascii="Times New Roman" w:hAnsi="Times New Roman" w:cs="Times New Roman"/>
              </w:rPr>
            </w:pPr>
            <w:r>
              <w:rPr>
                <w:rFonts w:ascii="Times New Roman" w:hAnsi="Times New Roman"/>
              </w:rPr>
              <w:t>Þriðja málsgrein 1. mgr. 1. gr.</w:t>
            </w:r>
          </w:p>
        </w:tc>
      </w:tr>
      <w:tr w:rsidR="00614976" w:rsidRPr="00440F62" w14:paraId="1971CC2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01EAFEA8" w14:textId="77777777" w:rsidR="00614976" w:rsidRPr="00440F62" w:rsidRDefault="00493B6B">
            <w:pPr>
              <w:pStyle w:val="NormalLeft"/>
              <w:rPr>
                <w:rFonts w:ascii="Times New Roman" w:hAnsi="Times New Roman" w:cs="Times New Roman"/>
              </w:rPr>
            </w:pPr>
            <w:r>
              <w:rPr>
                <w:rFonts w:ascii="Times New Roman" w:hAnsi="Times New Roman"/>
              </w:rPr>
              <w:t>2. mgr. 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F382F0D"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7FAF155"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3DB2017C" w14:textId="77777777" w:rsidR="00614976" w:rsidRPr="00440F62" w:rsidRDefault="00493B6B">
            <w:pPr>
              <w:pStyle w:val="NormalLeft"/>
              <w:rPr>
                <w:rFonts w:ascii="Times New Roman" w:hAnsi="Times New Roman" w:cs="Times New Roman"/>
              </w:rPr>
            </w:pPr>
            <w:r>
              <w:rPr>
                <w:rFonts w:ascii="Times New Roman" w:hAnsi="Times New Roman"/>
              </w:rPr>
              <w:t>3. mgr. 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70EFBB8D"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00AB19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31090CF1" w14:textId="77777777" w:rsidR="00614976" w:rsidRPr="00440F62" w:rsidRDefault="00493B6B">
            <w:pPr>
              <w:pStyle w:val="NormalLeft"/>
              <w:rPr>
                <w:rFonts w:ascii="Times New Roman" w:hAnsi="Times New Roman" w:cs="Times New Roman"/>
              </w:rPr>
            </w:pPr>
            <w:r>
              <w:rPr>
                <w:rFonts w:ascii="Times New Roman" w:hAnsi="Times New Roman"/>
              </w:rPr>
              <w:t>4. mgr. 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34242D5"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EADB2C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54B708E" w14:textId="77777777" w:rsidR="00614976" w:rsidRPr="00440F62" w:rsidRDefault="00493B6B">
            <w:pPr>
              <w:pStyle w:val="NormalLeft"/>
              <w:rPr>
                <w:rFonts w:ascii="Times New Roman" w:hAnsi="Times New Roman" w:cs="Times New Roman"/>
              </w:rPr>
            </w:pPr>
            <w:r>
              <w:rPr>
                <w:rFonts w:ascii="Times New Roman" w:hAnsi="Times New Roman"/>
              </w:rPr>
              <w:t>5. mgr. 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0A29BFBF"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F97787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68B0D642" w14:textId="77777777" w:rsidR="00614976" w:rsidRPr="00440F62" w:rsidRDefault="00493B6B">
            <w:pPr>
              <w:pStyle w:val="NormalLeft"/>
              <w:rPr>
                <w:rFonts w:ascii="Times New Roman" w:hAnsi="Times New Roman" w:cs="Times New Roman"/>
              </w:rPr>
            </w:pPr>
            <w:r>
              <w:rPr>
                <w:rFonts w:ascii="Times New Roman" w:hAnsi="Times New Roman"/>
              </w:rPr>
              <w:t>1.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63188AF3" w14:textId="77777777" w:rsidR="00614976" w:rsidRPr="00440F62" w:rsidRDefault="00493B6B">
            <w:pPr>
              <w:pStyle w:val="NormalLeft"/>
              <w:rPr>
                <w:rFonts w:ascii="Times New Roman" w:hAnsi="Times New Roman" w:cs="Times New Roman"/>
              </w:rPr>
            </w:pPr>
            <w:r>
              <w:rPr>
                <w:rFonts w:ascii="Times New Roman" w:hAnsi="Times New Roman"/>
              </w:rPr>
              <w:t>Fyrsta undirgrein 1. mgr. 2. gr.</w:t>
            </w:r>
          </w:p>
        </w:tc>
      </w:tr>
      <w:tr w:rsidR="00614976" w:rsidRPr="00440F62" w14:paraId="16AC6BD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30F59EE3" w14:textId="77777777" w:rsidR="00614976" w:rsidRPr="00440F62" w:rsidRDefault="00493B6B">
            <w:pPr>
              <w:pStyle w:val="NormalLeft"/>
              <w:rPr>
                <w:rFonts w:ascii="Times New Roman" w:hAnsi="Times New Roman" w:cs="Times New Roman"/>
              </w:rPr>
            </w:pPr>
            <w:r>
              <w:rPr>
                <w:rFonts w:ascii="Times New Roman" w:hAnsi="Times New Roman"/>
              </w:rPr>
              <w:t>2.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59DD37A4"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5064718"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6FB2DC97" w14:textId="77777777" w:rsidR="00614976" w:rsidRPr="00440F62" w:rsidRDefault="00493B6B">
            <w:pPr>
              <w:pStyle w:val="NormalLeft"/>
              <w:rPr>
                <w:rFonts w:ascii="Times New Roman" w:hAnsi="Times New Roman" w:cs="Times New Roman"/>
              </w:rPr>
            </w:pPr>
            <w:r>
              <w:rPr>
                <w:rFonts w:ascii="Times New Roman" w:hAnsi="Times New Roman"/>
              </w:rPr>
              <w:t>a-liður 2.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BC58EDB" w14:textId="77777777" w:rsidR="00614976" w:rsidRPr="00440F62" w:rsidRDefault="00493B6B">
            <w:pPr>
              <w:pStyle w:val="NormalLeft"/>
              <w:rPr>
                <w:rFonts w:ascii="Times New Roman" w:hAnsi="Times New Roman" w:cs="Times New Roman"/>
              </w:rPr>
            </w:pPr>
            <w:r>
              <w:rPr>
                <w:rFonts w:ascii="Times New Roman" w:hAnsi="Times New Roman"/>
              </w:rPr>
              <w:t>b-liður 3. gr.</w:t>
            </w:r>
          </w:p>
        </w:tc>
      </w:tr>
      <w:tr w:rsidR="00614976" w:rsidRPr="00440F62" w14:paraId="1C1E021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7CE22DE5" w14:textId="77777777" w:rsidR="00614976" w:rsidRPr="00440F62" w:rsidRDefault="00493B6B">
            <w:pPr>
              <w:pStyle w:val="NormalLeft"/>
              <w:rPr>
                <w:rFonts w:ascii="Times New Roman" w:hAnsi="Times New Roman" w:cs="Times New Roman"/>
              </w:rPr>
            </w:pPr>
            <w:r>
              <w:rPr>
                <w:rFonts w:ascii="Times New Roman" w:hAnsi="Times New Roman"/>
              </w:rPr>
              <w:t>b-liður 2.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0C07A3A7"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E05A72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46428CE3" w14:textId="77777777" w:rsidR="00614976" w:rsidRPr="00440F62" w:rsidRDefault="00493B6B">
            <w:pPr>
              <w:pStyle w:val="NormalLeft"/>
              <w:rPr>
                <w:rFonts w:ascii="Times New Roman" w:hAnsi="Times New Roman" w:cs="Times New Roman"/>
              </w:rPr>
            </w:pPr>
            <w:r>
              <w:rPr>
                <w:rFonts w:ascii="Times New Roman" w:hAnsi="Times New Roman"/>
              </w:rPr>
              <w:t>3.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0223AF38"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EAAC01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29EA324D" w14:textId="77777777" w:rsidR="00614976" w:rsidRPr="00440F62" w:rsidRDefault="00493B6B">
            <w:pPr>
              <w:pStyle w:val="NormalLeft"/>
              <w:rPr>
                <w:rFonts w:ascii="Times New Roman" w:hAnsi="Times New Roman" w:cs="Times New Roman"/>
              </w:rPr>
            </w:pPr>
            <w:r>
              <w:rPr>
                <w:rFonts w:ascii="Times New Roman" w:hAnsi="Times New Roman"/>
              </w:rPr>
              <w:t>a-liður 4.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1898881F" w14:textId="77777777" w:rsidR="00614976" w:rsidRPr="00440F62" w:rsidRDefault="00493B6B">
            <w:pPr>
              <w:pStyle w:val="NormalLeft"/>
              <w:rPr>
                <w:rFonts w:ascii="Times New Roman" w:hAnsi="Times New Roman" w:cs="Times New Roman"/>
              </w:rPr>
            </w:pPr>
            <w:r>
              <w:rPr>
                <w:rFonts w:ascii="Times New Roman" w:hAnsi="Times New Roman"/>
              </w:rPr>
              <w:t>a-liður 1. mgr. 2. gr.</w:t>
            </w:r>
          </w:p>
        </w:tc>
      </w:tr>
      <w:tr w:rsidR="00614976" w:rsidRPr="00440F62" w14:paraId="402ED578"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6797057E" w14:textId="77777777" w:rsidR="00614976" w:rsidRPr="00440F62" w:rsidRDefault="00493B6B">
            <w:pPr>
              <w:pStyle w:val="NormalLeft"/>
              <w:rPr>
                <w:rFonts w:ascii="Times New Roman" w:hAnsi="Times New Roman" w:cs="Times New Roman"/>
              </w:rPr>
            </w:pPr>
            <w:r>
              <w:rPr>
                <w:rFonts w:ascii="Times New Roman" w:hAnsi="Times New Roman"/>
              </w:rPr>
              <w:t>b-liður 4.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7BAB141" w14:textId="77777777" w:rsidR="00614976" w:rsidRPr="00440F62" w:rsidRDefault="00493B6B">
            <w:pPr>
              <w:pStyle w:val="NormalLeft"/>
              <w:rPr>
                <w:rFonts w:ascii="Times New Roman" w:hAnsi="Times New Roman" w:cs="Times New Roman"/>
              </w:rPr>
            </w:pPr>
            <w:r>
              <w:rPr>
                <w:rFonts w:ascii="Times New Roman" w:hAnsi="Times New Roman"/>
              </w:rPr>
              <w:t>b-liður 1. mgr. 2. gr.</w:t>
            </w:r>
          </w:p>
        </w:tc>
      </w:tr>
      <w:tr w:rsidR="00614976" w:rsidRPr="00440F62" w14:paraId="618FA95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5FC021AD" w14:textId="77777777" w:rsidR="00614976" w:rsidRPr="00440F62" w:rsidRDefault="00493B6B">
            <w:pPr>
              <w:pStyle w:val="NormalLeft"/>
              <w:rPr>
                <w:rFonts w:ascii="Times New Roman" w:hAnsi="Times New Roman" w:cs="Times New Roman"/>
              </w:rPr>
            </w:pPr>
            <w:r>
              <w:rPr>
                <w:rFonts w:ascii="Times New Roman" w:hAnsi="Times New Roman"/>
              </w:rPr>
              <w:lastRenderedPageBreak/>
              <w:t>c-liður 4.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68D8D5D1" w14:textId="77777777" w:rsidR="00614976" w:rsidRPr="00440F62" w:rsidRDefault="00493B6B">
            <w:pPr>
              <w:pStyle w:val="NormalLeft"/>
              <w:rPr>
                <w:rFonts w:ascii="Times New Roman" w:hAnsi="Times New Roman" w:cs="Times New Roman"/>
              </w:rPr>
            </w:pPr>
            <w:r>
              <w:rPr>
                <w:rFonts w:ascii="Times New Roman" w:hAnsi="Times New Roman"/>
              </w:rPr>
              <w:t>c-liður 1. mgr. 2. gr.</w:t>
            </w:r>
          </w:p>
        </w:tc>
      </w:tr>
      <w:tr w:rsidR="00614976" w:rsidRPr="00440F62" w14:paraId="021378B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5F5F3B9A" w14:textId="77777777" w:rsidR="00614976" w:rsidRPr="00440F62" w:rsidRDefault="00493B6B">
            <w:pPr>
              <w:pStyle w:val="NormalLeft"/>
              <w:rPr>
                <w:rFonts w:ascii="Times New Roman" w:hAnsi="Times New Roman" w:cs="Times New Roman"/>
              </w:rPr>
            </w:pPr>
            <w:r>
              <w:rPr>
                <w:rFonts w:ascii="Times New Roman" w:hAnsi="Times New Roman"/>
              </w:rPr>
              <w:t>d-liður 4.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637E5F1B" w14:textId="77777777" w:rsidR="00614976" w:rsidRPr="00440F62" w:rsidRDefault="00493B6B">
            <w:pPr>
              <w:pStyle w:val="NormalLeft"/>
              <w:rPr>
                <w:rFonts w:ascii="Times New Roman" w:hAnsi="Times New Roman" w:cs="Times New Roman"/>
              </w:rPr>
            </w:pPr>
            <w:r>
              <w:rPr>
                <w:rFonts w:ascii="Times New Roman" w:hAnsi="Times New Roman"/>
              </w:rPr>
              <w:t>d-liður 1. mgr. 2. gr.</w:t>
            </w:r>
          </w:p>
        </w:tc>
      </w:tr>
      <w:tr w:rsidR="00614976" w:rsidRPr="00440F62" w14:paraId="54ED193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40099E4D" w14:textId="77777777" w:rsidR="00614976" w:rsidRPr="00440F62" w:rsidRDefault="00493B6B">
            <w:pPr>
              <w:pStyle w:val="NormalLeft"/>
              <w:rPr>
                <w:rFonts w:ascii="Times New Roman" w:hAnsi="Times New Roman" w:cs="Times New Roman"/>
              </w:rPr>
            </w:pPr>
            <w:r>
              <w:rPr>
                <w:rFonts w:ascii="Times New Roman" w:hAnsi="Times New Roman"/>
              </w:rPr>
              <w:t>Önnur undirgrein 4.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C0AC9D0" w14:textId="77777777" w:rsidR="00614976" w:rsidRPr="00440F62" w:rsidRDefault="00493B6B">
            <w:pPr>
              <w:pStyle w:val="NormalLeft"/>
              <w:rPr>
                <w:rFonts w:ascii="Times New Roman" w:hAnsi="Times New Roman" w:cs="Times New Roman"/>
              </w:rPr>
            </w:pPr>
            <w:r>
              <w:rPr>
                <w:rFonts w:ascii="Times New Roman" w:hAnsi="Times New Roman"/>
              </w:rPr>
              <w:t>4. gr.</w:t>
            </w:r>
          </w:p>
        </w:tc>
      </w:tr>
      <w:tr w:rsidR="00614976" w:rsidRPr="00440F62" w14:paraId="22D9EFC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26EE097C" w14:textId="77777777" w:rsidR="00614976" w:rsidRPr="00440F62" w:rsidRDefault="00493B6B">
            <w:pPr>
              <w:pStyle w:val="NormalLeft"/>
              <w:rPr>
                <w:rFonts w:ascii="Times New Roman" w:hAnsi="Times New Roman" w:cs="Times New Roman"/>
              </w:rPr>
            </w:pPr>
            <w:r>
              <w:rPr>
                <w:rFonts w:ascii="Times New Roman" w:hAnsi="Times New Roman"/>
              </w:rPr>
              <w:t>5. mgr. 8.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14EEA919" w14:textId="77777777" w:rsidR="00614976" w:rsidRPr="00440F62" w:rsidRDefault="00493B6B">
            <w:pPr>
              <w:pStyle w:val="NormalLeft"/>
              <w:rPr>
                <w:rFonts w:ascii="Times New Roman" w:hAnsi="Times New Roman" w:cs="Times New Roman"/>
              </w:rPr>
            </w:pPr>
            <w:r>
              <w:rPr>
                <w:rFonts w:ascii="Times New Roman" w:hAnsi="Times New Roman"/>
              </w:rPr>
              <w:t>2. mgr. 2. gr.</w:t>
            </w:r>
          </w:p>
        </w:tc>
      </w:tr>
      <w:tr w:rsidR="00614976" w:rsidRPr="00440F62" w14:paraId="3CFC5AE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DCFD0DA" w14:textId="77777777" w:rsidR="00614976" w:rsidRPr="00440F62" w:rsidRDefault="00493B6B">
            <w:pPr>
              <w:pStyle w:val="NormalLeft"/>
              <w:rPr>
                <w:rFonts w:ascii="Times New Roman" w:hAnsi="Times New Roman" w:cs="Times New Roman"/>
              </w:rPr>
            </w:pPr>
            <w:r>
              <w:rPr>
                <w:rFonts w:ascii="Times New Roman" w:hAnsi="Times New Roman"/>
              </w:rPr>
              <w:t>1. mgr. 9.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88BF9D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EB6B71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38378FA1" w14:textId="77777777" w:rsidR="00614976" w:rsidRPr="00440F62" w:rsidRDefault="00493B6B">
            <w:pPr>
              <w:pStyle w:val="NormalLeft"/>
              <w:rPr>
                <w:rFonts w:ascii="Times New Roman" w:hAnsi="Times New Roman" w:cs="Times New Roman"/>
              </w:rPr>
            </w:pPr>
            <w:r>
              <w:rPr>
                <w:rFonts w:ascii="Times New Roman" w:hAnsi="Times New Roman"/>
              </w:rPr>
              <w:t>2. mgr. 9.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68DF32C"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E317B1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529B2B4C" w14:textId="77777777" w:rsidR="00614976" w:rsidRPr="00440F62" w:rsidRDefault="00493B6B">
            <w:pPr>
              <w:pStyle w:val="NormalLeft"/>
              <w:rPr>
                <w:rFonts w:ascii="Times New Roman" w:hAnsi="Times New Roman" w:cs="Times New Roman"/>
              </w:rPr>
            </w:pPr>
            <w:r>
              <w:rPr>
                <w:rFonts w:ascii="Times New Roman" w:hAnsi="Times New Roman"/>
              </w:rPr>
              <w:t>a-liður 3. mgr. 9.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5D8EE0F" w14:textId="77777777" w:rsidR="00614976" w:rsidRPr="00440F62" w:rsidRDefault="00493B6B">
            <w:pPr>
              <w:pStyle w:val="NormalLeft"/>
              <w:rPr>
                <w:rFonts w:ascii="Times New Roman" w:hAnsi="Times New Roman" w:cs="Times New Roman"/>
              </w:rPr>
            </w:pPr>
            <w:r>
              <w:rPr>
                <w:rFonts w:ascii="Times New Roman" w:hAnsi="Times New Roman"/>
              </w:rPr>
              <w:t>3. mgr. 2. gr.</w:t>
            </w:r>
          </w:p>
        </w:tc>
      </w:tr>
      <w:tr w:rsidR="00614976" w:rsidRPr="00440F62" w14:paraId="6C98414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B4ABE7A" w14:textId="77777777" w:rsidR="00614976" w:rsidRPr="00440F62" w:rsidRDefault="00493B6B">
            <w:pPr>
              <w:pStyle w:val="NormalLeft"/>
              <w:rPr>
                <w:rFonts w:ascii="Times New Roman" w:hAnsi="Times New Roman" w:cs="Times New Roman"/>
              </w:rPr>
            </w:pPr>
            <w:r>
              <w:rPr>
                <w:rFonts w:ascii="Times New Roman" w:hAnsi="Times New Roman"/>
              </w:rPr>
              <w:t>b-liður 3. mgr. 9.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1D7A0180" w14:textId="77777777" w:rsidR="00614976" w:rsidRPr="00440F62" w:rsidRDefault="00493B6B">
            <w:pPr>
              <w:pStyle w:val="NormalLeft"/>
              <w:rPr>
                <w:rFonts w:ascii="Times New Roman" w:hAnsi="Times New Roman" w:cs="Times New Roman"/>
              </w:rPr>
            </w:pPr>
            <w:r>
              <w:rPr>
                <w:rFonts w:ascii="Times New Roman" w:hAnsi="Times New Roman"/>
              </w:rPr>
              <w:t>3. mgr. 2. gr.</w:t>
            </w:r>
          </w:p>
        </w:tc>
      </w:tr>
      <w:tr w:rsidR="00614976" w:rsidRPr="00440F62" w14:paraId="6CA85CA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280DEA7C" w14:textId="77777777" w:rsidR="00614976" w:rsidRPr="00440F62" w:rsidRDefault="00493B6B">
            <w:pPr>
              <w:pStyle w:val="NormalLeft"/>
              <w:rPr>
                <w:rFonts w:ascii="Times New Roman" w:hAnsi="Times New Roman" w:cs="Times New Roman"/>
              </w:rPr>
            </w:pPr>
            <w:r>
              <w:rPr>
                <w:rFonts w:ascii="Times New Roman" w:hAnsi="Times New Roman"/>
              </w:rPr>
              <w:t>4. mgr. 9.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8E963D9"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7E54AB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1F6CD22" w14:textId="77777777" w:rsidR="00614976" w:rsidRPr="00440F62" w:rsidRDefault="00493B6B">
            <w:pPr>
              <w:pStyle w:val="NormalLeft"/>
              <w:rPr>
                <w:rFonts w:ascii="Times New Roman" w:hAnsi="Times New Roman" w:cs="Times New Roman"/>
              </w:rPr>
            </w:pPr>
            <w:r>
              <w:rPr>
                <w:rFonts w:ascii="Times New Roman" w:hAnsi="Times New Roman"/>
              </w:rPr>
              <w:t>5. mgr. 9.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42844D4"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D65CBC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26F1B54" w14:textId="77777777" w:rsidR="00614976" w:rsidRPr="00440F62" w:rsidRDefault="00493B6B">
            <w:pPr>
              <w:pStyle w:val="NormalLeft"/>
              <w:rPr>
                <w:rFonts w:ascii="Times New Roman" w:hAnsi="Times New Roman" w:cs="Times New Roman"/>
              </w:rPr>
            </w:pPr>
            <w:r>
              <w:rPr>
                <w:rFonts w:ascii="Times New Roman" w:hAnsi="Times New Roman"/>
              </w:rPr>
              <w:t>6. mgr. 9.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B7833BE"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C7B3EC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25475D46" w14:textId="77777777" w:rsidR="00614976" w:rsidRPr="00440F62" w:rsidRDefault="00493B6B">
            <w:pPr>
              <w:pStyle w:val="NormalLeft"/>
              <w:rPr>
                <w:rFonts w:ascii="Times New Roman" w:hAnsi="Times New Roman" w:cs="Times New Roman"/>
              </w:rPr>
            </w:pPr>
            <w:r>
              <w:rPr>
                <w:rFonts w:ascii="Times New Roman" w:hAnsi="Times New Roman"/>
              </w:rPr>
              <w:t>1. mgr. 10.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DD200F3" w14:textId="77777777" w:rsidR="00614976" w:rsidRPr="00440F62" w:rsidRDefault="00493B6B">
            <w:pPr>
              <w:pStyle w:val="NormalLeft"/>
              <w:rPr>
                <w:rFonts w:ascii="Times New Roman" w:hAnsi="Times New Roman" w:cs="Times New Roman"/>
              </w:rPr>
            </w:pPr>
            <w:r>
              <w:rPr>
                <w:rFonts w:ascii="Times New Roman" w:hAnsi="Times New Roman"/>
              </w:rPr>
              <w:t>a-liður 3. gr.</w:t>
            </w:r>
          </w:p>
        </w:tc>
      </w:tr>
      <w:tr w:rsidR="00614976" w:rsidRPr="00440F62" w14:paraId="745CC1C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5F24EDC0" w14:textId="77777777" w:rsidR="00614976" w:rsidRPr="00440F62" w:rsidRDefault="00493B6B">
            <w:pPr>
              <w:pStyle w:val="NormalLeft"/>
              <w:rPr>
                <w:rFonts w:ascii="Times New Roman" w:hAnsi="Times New Roman" w:cs="Times New Roman"/>
              </w:rPr>
            </w:pPr>
            <w:r>
              <w:rPr>
                <w:rFonts w:ascii="Times New Roman" w:hAnsi="Times New Roman"/>
              </w:rPr>
              <w:t>2. mgr. 10.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6C1D031"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409C435"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258341FE" w14:textId="77777777" w:rsidR="00614976" w:rsidRPr="00440F62" w:rsidRDefault="00493B6B">
            <w:pPr>
              <w:pStyle w:val="NormalLeft"/>
              <w:rPr>
                <w:rFonts w:ascii="Times New Roman" w:hAnsi="Times New Roman" w:cs="Times New Roman"/>
              </w:rPr>
            </w:pPr>
            <w:r>
              <w:rPr>
                <w:rFonts w:ascii="Times New Roman" w:hAnsi="Times New Roman"/>
              </w:rPr>
              <w:t>11.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7877E6C"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694B19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65B91053" w14:textId="77777777" w:rsidR="00614976" w:rsidRPr="00440F62" w:rsidRDefault="00493B6B">
            <w:pPr>
              <w:pStyle w:val="NormalLeft"/>
              <w:rPr>
                <w:rFonts w:ascii="Times New Roman" w:hAnsi="Times New Roman" w:cs="Times New Roman"/>
              </w:rPr>
            </w:pPr>
            <w:r>
              <w:rPr>
                <w:rFonts w:ascii="Times New Roman" w:hAnsi="Times New Roman"/>
              </w:rPr>
              <w:t>1.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07B42FA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B25DAB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316D05B5" w14:textId="77777777" w:rsidR="00614976" w:rsidRPr="00440F62" w:rsidRDefault="00493B6B">
            <w:pPr>
              <w:pStyle w:val="NormalLeft"/>
              <w:rPr>
                <w:rFonts w:ascii="Times New Roman" w:hAnsi="Times New Roman" w:cs="Times New Roman"/>
              </w:rPr>
            </w:pPr>
            <w:r>
              <w:rPr>
                <w:rFonts w:ascii="Times New Roman" w:hAnsi="Times New Roman"/>
              </w:rPr>
              <w:t>a-liður 1.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E80B829" w14:textId="77777777" w:rsidR="00614976" w:rsidRPr="00440F62" w:rsidRDefault="00493B6B">
            <w:pPr>
              <w:pStyle w:val="NormalLeft"/>
              <w:rPr>
                <w:rFonts w:ascii="Times New Roman" w:hAnsi="Times New Roman" w:cs="Times New Roman"/>
              </w:rPr>
            </w:pPr>
            <w:r>
              <w:rPr>
                <w:rFonts w:ascii="Times New Roman" w:hAnsi="Times New Roman"/>
              </w:rPr>
              <w:t>a-liður 2. mgr. 1. gr.</w:t>
            </w:r>
          </w:p>
        </w:tc>
      </w:tr>
      <w:tr w:rsidR="00614976" w:rsidRPr="00440F62" w14:paraId="7970C7E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2644151E" w14:textId="77777777" w:rsidR="00614976" w:rsidRPr="00440F62" w:rsidRDefault="00493B6B">
            <w:pPr>
              <w:pStyle w:val="NormalLeft"/>
              <w:rPr>
                <w:rFonts w:ascii="Times New Roman" w:hAnsi="Times New Roman" w:cs="Times New Roman"/>
              </w:rPr>
            </w:pPr>
            <w:r>
              <w:rPr>
                <w:rFonts w:ascii="Times New Roman" w:hAnsi="Times New Roman"/>
              </w:rPr>
              <w:t>b-liður 1.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1CEADEC4" w14:textId="77777777" w:rsidR="00614976" w:rsidRPr="00440F62" w:rsidRDefault="00493B6B">
            <w:pPr>
              <w:pStyle w:val="NormalLeft"/>
              <w:rPr>
                <w:rFonts w:ascii="Times New Roman" w:hAnsi="Times New Roman" w:cs="Times New Roman"/>
              </w:rPr>
            </w:pPr>
            <w:r>
              <w:rPr>
                <w:rFonts w:ascii="Times New Roman" w:hAnsi="Times New Roman"/>
              </w:rPr>
              <w:t>b-liður 2. mgr. 1. gr.</w:t>
            </w:r>
          </w:p>
        </w:tc>
      </w:tr>
      <w:tr w:rsidR="00614976" w:rsidRPr="00440F62" w14:paraId="4299401B"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76B142A0" w14:textId="77777777" w:rsidR="00614976" w:rsidRPr="00440F62" w:rsidRDefault="00493B6B">
            <w:pPr>
              <w:pStyle w:val="NormalLeft"/>
              <w:rPr>
                <w:rFonts w:ascii="Times New Roman" w:hAnsi="Times New Roman" w:cs="Times New Roman"/>
              </w:rPr>
            </w:pPr>
            <w:r>
              <w:rPr>
                <w:rFonts w:ascii="Times New Roman" w:hAnsi="Times New Roman"/>
              </w:rPr>
              <w:t>c-liður 1.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0955FB60" w14:textId="77777777" w:rsidR="00614976" w:rsidRPr="00440F62" w:rsidRDefault="00493B6B">
            <w:pPr>
              <w:pStyle w:val="NormalLeft"/>
              <w:rPr>
                <w:rFonts w:ascii="Times New Roman" w:hAnsi="Times New Roman" w:cs="Times New Roman"/>
              </w:rPr>
            </w:pPr>
            <w:r>
              <w:rPr>
                <w:rFonts w:ascii="Times New Roman" w:hAnsi="Times New Roman"/>
              </w:rPr>
              <w:t>c-liður 2. mgr. 1. gr.</w:t>
            </w:r>
          </w:p>
        </w:tc>
      </w:tr>
      <w:tr w:rsidR="00614976" w:rsidRPr="00440F62" w14:paraId="5BA9F82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0C3D286C" w14:textId="77777777" w:rsidR="00614976" w:rsidRPr="00440F62" w:rsidRDefault="00493B6B">
            <w:pPr>
              <w:pStyle w:val="NormalLeft"/>
              <w:rPr>
                <w:rFonts w:ascii="Times New Roman" w:hAnsi="Times New Roman" w:cs="Times New Roman"/>
              </w:rPr>
            </w:pPr>
            <w:r>
              <w:rPr>
                <w:rFonts w:ascii="Times New Roman" w:hAnsi="Times New Roman"/>
              </w:rPr>
              <w:t>d-liður 1.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1447E32"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D39633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22A23F59" w14:textId="77777777" w:rsidR="00614976" w:rsidRPr="00440F62" w:rsidRDefault="00493B6B">
            <w:pPr>
              <w:pStyle w:val="NormalLeft"/>
              <w:rPr>
                <w:rFonts w:ascii="Times New Roman" w:hAnsi="Times New Roman" w:cs="Times New Roman"/>
              </w:rPr>
            </w:pPr>
            <w:r>
              <w:rPr>
                <w:rFonts w:ascii="Times New Roman" w:hAnsi="Times New Roman"/>
              </w:rPr>
              <w:t>a-liður 2.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564F5E0" w14:textId="77777777" w:rsidR="00614976" w:rsidRPr="00440F62" w:rsidRDefault="00493B6B">
            <w:pPr>
              <w:pStyle w:val="NormalLeft"/>
              <w:rPr>
                <w:rFonts w:ascii="Times New Roman" w:hAnsi="Times New Roman" w:cs="Times New Roman"/>
              </w:rPr>
            </w:pPr>
            <w:r>
              <w:rPr>
                <w:rFonts w:ascii="Times New Roman" w:hAnsi="Times New Roman"/>
              </w:rPr>
              <w:t>Fyrsti undirliður annarrar málsgreinar 2. mgr. 1. gr.</w:t>
            </w:r>
          </w:p>
        </w:tc>
      </w:tr>
      <w:tr w:rsidR="00614976" w:rsidRPr="00440F62" w14:paraId="6E66B85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2DA05B2C" w14:textId="77777777" w:rsidR="00614976" w:rsidRPr="00440F62" w:rsidRDefault="00493B6B">
            <w:pPr>
              <w:pStyle w:val="NormalLeft"/>
              <w:rPr>
                <w:rFonts w:ascii="Times New Roman" w:hAnsi="Times New Roman" w:cs="Times New Roman"/>
              </w:rPr>
            </w:pPr>
            <w:r>
              <w:rPr>
                <w:rFonts w:ascii="Times New Roman" w:hAnsi="Times New Roman"/>
              </w:rPr>
              <w:t>b-liður 2.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7BD67C2D" w14:textId="77777777" w:rsidR="00614976" w:rsidRPr="00440F62" w:rsidRDefault="00493B6B">
            <w:pPr>
              <w:pStyle w:val="NormalLeft"/>
              <w:rPr>
                <w:rFonts w:ascii="Times New Roman" w:hAnsi="Times New Roman" w:cs="Times New Roman"/>
              </w:rPr>
            </w:pPr>
            <w:r>
              <w:rPr>
                <w:rFonts w:ascii="Times New Roman" w:hAnsi="Times New Roman"/>
              </w:rPr>
              <w:t>Annar undirliður annarrar málsgreinar 2. mgr. 1. gr.</w:t>
            </w:r>
          </w:p>
        </w:tc>
      </w:tr>
      <w:tr w:rsidR="00614976" w:rsidRPr="00440F62" w14:paraId="3937170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75BAD451" w14:textId="77777777" w:rsidR="00614976" w:rsidRPr="00440F62" w:rsidRDefault="00493B6B">
            <w:pPr>
              <w:pStyle w:val="NormalLeft"/>
              <w:rPr>
                <w:rFonts w:ascii="Times New Roman" w:hAnsi="Times New Roman" w:cs="Times New Roman"/>
              </w:rPr>
            </w:pPr>
            <w:r>
              <w:rPr>
                <w:rFonts w:ascii="Times New Roman" w:hAnsi="Times New Roman"/>
              </w:rPr>
              <w:lastRenderedPageBreak/>
              <w:t>c-liður 2.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1B702B3A"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4EB220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17B41E9" w14:textId="77777777" w:rsidR="00614976" w:rsidRPr="00440F62" w:rsidRDefault="00493B6B">
            <w:pPr>
              <w:pStyle w:val="NormalLeft"/>
              <w:rPr>
                <w:rFonts w:ascii="Times New Roman" w:hAnsi="Times New Roman" w:cs="Times New Roman"/>
              </w:rPr>
            </w:pPr>
            <w:r>
              <w:rPr>
                <w:rFonts w:ascii="Times New Roman" w:hAnsi="Times New Roman"/>
              </w:rPr>
              <w:t>d-liður 2.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09C3D5E" w14:textId="77777777" w:rsidR="00614976" w:rsidRPr="00440F62" w:rsidRDefault="00493B6B">
            <w:pPr>
              <w:pStyle w:val="NormalLeft"/>
              <w:rPr>
                <w:rFonts w:ascii="Times New Roman" w:hAnsi="Times New Roman" w:cs="Times New Roman"/>
              </w:rPr>
            </w:pPr>
            <w:r>
              <w:rPr>
                <w:rFonts w:ascii="Times New Roman" w:hAnsi="Times New Roman"/>
              </w:rPr>
              <w:t>Þriðji undirliður annarrar málsgreinar 2. mgr. 1. gr.</w:t>
            </w:r>
          </w:p>
        </w:tc>
      </w:tr>
      <w:tr w:rsidR="00614976" w:rsidRPr="00440F62" w14:paraId="5DE3491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0B8643F0" w14:textId="77777777" w:rsidR="00614976" w:rsidRPr="00440F62" w:rsidRDefault="00493B6B">
            <w:pPr>
              <w:pStyle w:val="NormalLeft"/>
              <w:rPr>
                <w:rFonts w:ascii="Times New Roman" w:hAnsi="Times New Roman" w:cs="Times New Roman"/>
              </w:rPr>
            </w:pPr>
            <w:r>
              <w:rPr>
                <w:rFonts w:ascii="Times New Roman" w:hAnsi="Times New Roman"/>
              </w:rPr>
              <w:t>e-liður 2.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8E9014A"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F55DBB8"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73774BE5" w14:textId="77777777" w:rsidR="00614976" w:rsidRPr="00440F62" w:rsidRDefault="00493B6B">
            <w:pPr>
              <w:pStyle w:val="NormalLeft"/>
              <w:rPr>
                <w:rFonts w:ascii="Times New Roman" w:hAnsi="Times New Roman" w:cs="Times New Roman"/>
              </w:rPr>
            </w:pPr>
            <w:r>
              <w:rPr>
                <w:rFonts w:ascii="Times New Roman" w:hAnsi="Times New Roman"/>
              </w:rPr>
              <w:t>3.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2A782E8"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78EB5F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0BDAE8BB" w14:textId="77777777" w:rsidR="00614976" w:rsidRPr="00440F62" w:rsidRDefault="00493B6B">
            <w:pPr>
              <w:pStyle w:val="NormalLeft"/>
              <w:rPr>
                <w:rFonts w:ascii="Times New Roman" w:hAnsi="Times New Roman" w:cs="Times New Roman"/>
              </w:rPr>
            </w:pPr>
            <w:r>
              <w:rPr>
                <w:rFonts w:ascii="Times New Roman" w:hAnsi="Times New Roman"/>
              </w:rPr>
              <w:t>4.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681EFAF7"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1ACD5AB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08E69AB9" w14:textId="77777777" w:rsidR="00614976" w:rsidRPr="00440F62" w:rsidRDefault="00493B6B">
            <w:pPr>
              <w:pStyle w:val="NormalLeft"/>
              <w:rPr>
                <w:rFonts w:ascii="Times New Roman" w:hAnsi="Times New Roman" w:cs="Times New Roman"/>
              </w:rPr>
            </w:pPr>
            <w:r>
              <w:rPr>
                <w:rFonts w:ascii="Times New Roman" w:hAnsi="Times New Roman"/>
              </w:rPr>
              <w:t>5. mgr. 12.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11CA5937" w14:textId="77777777" w:rsidR="00614976" w:rsidRPr="00440F62" w:rsidRDefault="00493B6B">
            <w:pPr>
              <w:pStyle w:val="NormalLeft"/>
              <w:rPr>
                <w:rFonts w:ascii="Times New Roman" w:hAnsi="Times New Roman" w:cs="Times New Roman"/>
              </w:rPr>
            </w:pPr>
            <w:r>
              <w:rPr>
                <w:rFonts w:ascii="Times New Roman" w:hAnsi="Times New Roman"/>
              </w:rPr>
              <w:t>Þriðja málsgrein 2. mgr. 1. gr.</w:t>
            </w:r>
          </w:p>
        </w:tc>
      </w:tr>
      <w:tr w:rsidR="00614976" w:rsidRPr="00440F62" w14:paraId="44269AA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531CE542" w14:textId="77777777" w:rsidR="00614976" w:rsidRPr="00440F62" w:rsidRDefault="00493B6B">
            <w:pPr>
              <w:pStyle w:val="NormalLeft"/>
              <w:rPr>
                <w:rFonts w:ascii="Times New Roman" w:hAnsi="Times New Roman" w:cs="Times New Roman"/>
              </w:rPr>
            </w:pPr>
            <w:r>
              <w:rPr>
                <w:rFonts w:ascii="Times New Roman" w:hAnsi="Times New Roman"/>
              </w:rPr>
              <w:t>1.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1693EE38" w14:textId="77777777" w:rsidR="00614976" w:rsidRPr="00440F62" w:rsidRDefault="00493B6B">
            <w:pPr>
              <w:pStyle w:val="NormalLeft"/>
              <w:rPr>
                <w:rFonts w:ascii="Times New Roman" w:hAnsi="Times New Roman" w:cs="Times New Roman"/>
              </w:rPr>
            </w:pPr>
            <w:r>
              <w:rPr>
                <w:rFonts w:ascii="Times New Roman" w:hAnsi="Times New Roman"/>
              </w:rPr>
              <w:t>Önnur málsgrein a-liðar 2. mgr. 1. gr.</w:t>
            </w:r>
          </w:p>
        </w:tc>
      </w:tr>
      <w:tr w:rsidR="00614976" w:rsidRPr="00440F62" w14:paraId="39C9A36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8070CD9" w14:textId="77777777" w:rsidR="00614976" w:rsidRPr="00440F62" w:rsidRDefault="00493B6B">
            <w:pPr>
              <w:pStyle w:val="NormalLeft"/>
              <w:rPr>
                <w:rFonts w:ascii="Times New Roman" w:hAnsi="Times New Roman" w:cs="Times New Roman"/>
              </w:rPr>
            </w:pPr>
            <w:r>
              <w:rPr>
                <w:rFonts w:ascii="Times New Roman" w:hAnsi="Times New Roman"/>
              </w:rPr>
              <w:t>1.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6184AC0F"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3C7DC2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078D713F" w14:textId="77777777" w:rsidR="00614976" w:rsidRPr="00440F62" w:rsidRDefault="00493B6B">
            <w:pPr>
              <w:pStyle w:val="NormalLeft"/>
              <w:rPr>
                <w:rFonts w:ascii="Times New Roman" w:hAnsi="Times New Roman" w:cs="Times New Roman"/>
              </w:rPr>
            </w:pPr>
            <w:r>
              <w:rPr>
                <w:rFonts w:ascii="Times New Roman" w:hAnsi="Times New Roman"/>
              </w:rPr>
              <w:t>2.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583E296B"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47DD98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05561F7D" w14:textId="77777777" w:rsidR="00614976" w:rsidRPr="00440F62" w:rsidRDefault="00493B6B">
            <w:pPr>
              <w:pStyle w:val="NormalLeft"/>
              <w:rPr>
                <w:rFonts w:ascii="Times New Roman" w:hAnsi="Times New Roman" w:cs="Times New Roman"/>
              </w:rPr>
            </w:pPr>
            <w:r>
              <w:rPr>
                <w:rFonts w:ascii="Times New Roman" w:hAnsi="Times New Roman"/>
              </w:rPr>
              <w:t>3.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5402A4EC"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748534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6B0E4004" w14:textId="77777777" w:rsidR="00614976" w:rsidRPr="00440F62" w:rsidRDefault="00493B6B">
            <w:pPr>
              <w:pStyle w:val="NormalLeft"/>
              <w:rPr>
                <w:rFonts w:ascii="Times New Roman" w:hAnsi="Times New Roman" w:cs="Times New Roman"/>
              </w:rPr>
            </w:pPr>
            <w:r>
              <w:rPr>
                <w:rFonts w:ascii="Times New Roman" w:hAnsi="Times New Roman"/>
              </w:rPr>
              <w:t>4.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1CBAD9F5"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942468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3CAF0137" w14:textId="77777777" w:rsidR="00614976" w:rsidRPr="00440F62" w:rsidRDefault="00493B6B">
            <w:pPr>
              <w:pStyle w:val="NormalLeft"/>
              <w:rPr>
                <w:rFonts w:ascii="Times New Roman" w:hAnsi="Times New Roman" w:cs="Times New Roman"/>
              </w:rPr>
            </w:pPr>
            <w:r>
              <w:rPr>
                <w:rFonts w:ascii="Times New Roman" w:hAnsi="Times New Roman"/>
              </w:rPr>
              <w:t>5.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0CE669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1C2542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6E98B887" w14:textId="77777777" w:rsidR="00614976" w:rsidRPr="00440F62" w:rsidRDefault="00493B6B">
            <w:pPr>
              <w:pStyle w:val="NormalLeft"/>
              <w:rPr>
                <w:rFonts w:ascii="Times New Roman" w:hAnsi="Times New Roman" w:cs="Times New Roman"/>
              </w:rPr>
            </w:pPr>
            <w:r>
              <w:rPr>
                <w:rFonts w:ascii="Times New Roman" w:hAnsi="Times New Roman"/>
              </w:rPr>
              <w:t>6.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73EC0D2C"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B29438B"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57246B03" w14:textId="77777777" w:rsidR="00614976" w:rsidRPr="00440F62" w:rsidRDefault="00493B6B">
            <w:pPr>
              <w:pStyle w:val="NormalLeft"/>
              <w:rPr>
                <w:rFonts w:ascii="Times New Roman" w:hAnsi="Times New Roman" w:cs="Times New Roman"/>
              </w:rPr>
            </w:pPr>
            <w:r>
              <w:rPr>
                <w:rFonts w:ascii="Times New Roman" w:hAnsi="Times New Roman"/>
              </w:rPr>
              <w:t>7.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B2A270F"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B583F0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4910DDD9" w14:textId="77777777" w:rsidR="00614976" w:rsidRPr="00440F62" w:rsidRDefault="00493B6B">
            <w:pPr>
              <w:pStyle w:val="NormalLeft"/>
              <w:rPr>
                <w:rFonts w:ascii="Times New Roman" w:hAnsi="Times New Roman" w:cs="Times New Roman"/>
              </w:rPr>
            </w:pPr>
            <w:r>
              <w:rPr>
                <w:rFonts w:ascii="Times New Roman" w:hAnsi="Times New Roman"/>
              </w:rPr>
              <w:t>8.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71BAA12"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DFC31C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33766B6C" w14:textId="77777777" w:rsidR="00614976" w:rsidRPr="00440F62" w:rsidRDefault="00493B6B">
            <w:pPr>
              <w:pStyle w:val="NormalLeft"/>
              <w:rPr>
                <w:rFonts w:ascii="Times New Roman" w:hAnsi="Times New Roman" w:cs="Times New Roman"/>
              </w:rPr>
            </w:pPr>
            <w:r>
              <w:rPr>
                <w:rFonts w:ascii="Times New Roman" w:hAnsi="Times New Roman"/>
              </w:rPr>
              <w:t>9.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6103E885"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28C575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7F0F4622" w14:textId="77777777" w:rsidR="00614976" w:rsidRPr="00440F62" w:rsidRDefault="00493B6B">
            <w:pPr>
              <w:pStyle w:val="NormalLeft"/>
              <w:rPr>
                <w:rFonts w:ascii="Times New Roman" w:hAnsi="Times New Roman" w:cs="Times New Roman"/>
              </w:rPr>
            </w:pPr>
            <w:r>
              <w:rPr>
                <w:rFonts w:ascii="Times New Roman" w:hAnsi="Times New Roman"/>
              </w:rPr>
              <w:t>10.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08027D44"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4AB491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3D009DCC" w14:textId="77777777" w:rsidR="00614976" w:rsidRPr="00440F62" w:rsidRDefault="00493B6B">
            <w:pPr>
              <w:pStyle w:val="NormalLeft"/>
              <w:rPr>
                <w:rFonts w:ascii="Times New Roman" w:hAnsi="Times New Roman" w:cs="Times New Roman"/>
              </w:rPr>
            </w:pPr>
            <w:r>
              <w:rPr>
                <w:rFonts w:ascii="Times New Roman" w:hAnsi="Times New Roman"/>
              </w:rPr>
              <w:t>11. mgr. 13.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5BB25D1F"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E2806B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A1F3D70" w14:textId="77777777" w:rsidR="00614976" w:rsidRPr="00440F62" w:rsidRDefault="00493B6B">
            <w:pPr>
              <w:pStyle w:val="NormalLeft"/>
              <w:rPr>
                <w:rFonts w:ascii="Times New Roman" w:hAnsi="Times New Roman" w:cs="Times New Roman"/>
              </w:rPr>
            </w:pPr>
            <w:r>
              <w:rPr>
                <w:rFonts w:ascii="Times New Roman" w:hAnsi="Times New Roman"/>
              </w:rPr>
              <w:t>a-liður 14.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B84BBDE" w14:textId="77777777" w:rsidR="00614976" w:rsidRPr="00440F62" w:rsidRDefault="00493B6B">
            <w:pPr>
              <w:pStyle w:val="NormalLeft"/>
              <w:rPr>
                <w:rFonts w:ascii="Times New Roman" w:hAnsi="Times New Roman" w:cs="Times New Roman"/>
              </w:rPr>
            </w:pPr>
            <w:r>
              <w:rPr>
                <w:rFonts w:ascii="Times New Roman" w:hAnsi="Times New Roman"/>
              </w:rPr>
              <w:t>Fyrsta málsgrein 1. mgr. 2. gr.</w:t>
            </w:r>
          </w:p>
        </w:tc>
      </w:tr>
      <w:tr w:rsidR="00614976" w:rsidRPr="00440F62" w14:paraId="18B1F4C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09791B9" w14:textId="77777777" w:rsidR="00614976" w:rsidRPr="00440F62" w:rsidRDefault="00493B6B">
            <w:pPr>
              <w:pStyle w:val="NormalLeft"/>
              <w:rPr>
                <w:rFonts w:ascii="Times New Roman" w:hAnsi="Times New Roman" w:cs="Times New Roman"/>
              </w:rPr>
            </w:pPr>
            <w:r>
              <w:rPr>
                <w:rFonts w:ascii="Times New Roman" w:hAnsi="Times New Roman"/>
              </w:rPr>
              <w:t>b-liður 14.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1BE32DC" w14:textId="77777777" w:rsidR="00614976" w:rsidRPr="00440F62" w:rsidRDefault="00493B6B">
            <w:pPr>
              <w:pStyle w:val="NormalLeft"/>
              <w:rPr>
                <w:rFonts w:ascii="Times New Roman" w:hAnsi="Times New Roman" w:cs="Times New Roman"/>
              </w:rPr>
            </w:pPr>
            <w:r>
              <w:rPr>
                <w:rFonts w:ascii="Times New Roman" w:hAnsi="Times New Roman"/>
              </w:rPr>
              <w:t>b-liður 3. gr.</w:t>
            </w:r>
          </w:p>
        </w:tc>
      </w:tr>
      <w:tr w:rsidR="00614976" w:rsidRPr="00440F62" w14:paraId="51575B8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7E08E589" w14:textId="77777777" w:rsidR="00614976" w:rsidRPr="00440F62" w:rsidRDefault="00493B6B">
            <w:pPr>
              <w:pStyle w:val="NormalLeft"/>
              <w:rPr>
                <w:rFonts w:ascii="Times New Roman" w:hAnsi="Times New Roman" w:cs="Times New Roman"/>
              </w:rPr>
            </w:pPr>
            <w:r>
              <w:rPr>
                <w:rFonts w:ascii="Times New Roman" w:hAnsi="Times New Roman"/>
              </w:rPr>
              <w:t>c-liður 14.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65AB826" w14:textId="77777777" w:rsidR="00614976" w:rsidRPr="00440F62" w:rsidRDefault="00493B6B">
            <w:pPr>
              <w:pStyle w:val="NormalLeft"/>
              <w:rPr>
                <w:rFonts w:ascii="Times New Roman" w:hAnsi="Times New Roman" w:cs="Times New Roman"/>
              </w:rPr>
            </w:pPr>
            <w:r>
              <w:rPr>
                <w:rFonts w:ascii="Times New Roman" w:hAnsi="Times New Roman"/>
              </w:rPr>
              <w:t>a-liður 3. gr.</w:t>
            </w:r>
          </w:p>
        </w:tc>
      </w:tr>
      <w:tr w:rsidR="00614976" w:rsidRPr="00440F62" w14:paraId="2B883FE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F601095" w14:textId="77777777" w:rsidR="00614976" w:rsidRPr="00440F62" w:rsidRDefault="00493B6B">
            <w:pPr>
              <w:pStyle w:val="NormalLeft"/>
              <w:rPr>
                <w:rFonts w:ascii="Times New Roman" w:hAnsi="Times New Roman" w:cs="Times New Roman"/>
              </w:rPr>
            </w:pPr>
            <w:r>
              <w:rPr>
                <w:rFonts w:ascii="Times New Roman" w:hAnsi="Times New Roman"/>
              </w:rPr>
              <w:lastRenderedPageBreak/>
              <w:t>15.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4368EE3C" w14:textId="77777777" w:rsidR="00614976" w:rsidRPr="00440F62" w:rsidRDefault="00493B6B">
            <w:pPr>
              <w:pStyle w:val="NormalLeft"/>
              <w:rPr>
                <w:rFonts w:ascii="Times New Roman" w:hAnsi="Times New Roman" w:cs="Times New Roman"/>
              </w:rPr>
            </w:pPr>
            <w:r>
              <w:rPr>
                <w:rFonts w:ascii="Times New Roman" w:hAnsi="Times New Roman"/>
              </w:rPr>
              <w:t>5. gr.</w:t>
            </w:r>
          </w:p>
        </w:tc>
      </w:tr>
      <w:tr w:rsidR="00614976" w:rsidRPr="00440F62" w14:paraId="7249C2A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25092F8E" w14:textId="77777777" w:rsidR="00614976" w:rsidRPr="00440F62" w:rsidRDefault="00493B6B">
            <w:pPr>
              <w:pStyle w:val="NormalLeft"/>
              <w:rPr>
                <w:rFonts w:ascii="Times New Roman" w:hAnsi="Times New Roman" w:cs="Times New Roman"/>
              </w:rPr>
            </w:pPr>
            <w:r>
              <w:rPr>
                <w:rFonts w:ascii="Times New Roman" w:hAnsi="Times New Roman"/>
              </w:rPr>
              <w:t>1. mgr. 16.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6C7226DC" w14:textId="77777777" w:rsidR="00614976" w:rsidRPr="00440F62" w:rsidRDefault="00493B6B">
            <w:pPr>
              <w:pStyle w:val="NormalLeft"/>
              <w:rPr>
                <w:rFonts w:ascii="Times New Roman" w:hAnsi="Times New Roman" w:cs="Times New Roman"/>
              </w:rPr>
            </w:pPr>
            <w:r>
              <w:rPr>
                <w:rFonts w:ascii="Times New Roman" w:hAnsi="Times New Roman"/>
              </w:rPr>
              <w:t>6. mgr. 6. gr.</w:t>
            </w:r>
          </w:p>
        </w:tc>
      </w:tr>
      <w:tr w:rsidR="00614976" w:rsidRPr="00440F62" w14:paraId="5759FAA8"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12BE5153" w14:textId="77777777" w:rsidR="00614976" w:rsidRPr="00440F62" w:rsidRDefault="00493B6B">
            <w:pPr>
              <w:pStyle w:val="NormalLeft"/>
              <w:rPr>
                <w:rFonts w:ascii="Times New Roman" w:hAnsi="Times New Roman" w:cs="Times New Roman"/>
              </w:rPr>
            </w:pPr>
            <w:r>
              <w:rPr>
                <w:rFonts w:ascii="Times New Roman" w:hAnsi="Times New Roman"/>
              </w:rPr>
              <w:t>2. mgr. 16.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A4294FA" w14:textId="77777777" w:rsidR="00614976" w:rsidRPr="00440F62" w:rsidRDefault="00493B6B">
            <w:pPr>
              <w:pStyle w:val="NormalLeft"/>
              <w:rPr>
                <w:rFonts w:ascii="Times New Roman" w:hAnsi="Times New Roman" w:cs="Times New Roman"/>
              </w:rPr>
            </w:pPr>
            <w:r>
              <w:rPr>
                <w:rFonts w:ascii="Times New Roman" w:hAnsi="Times New Roman"/>
              </w:rPr>
              <w:t>9. mgr. 6. gr.</w:t>
            </w:r>
          </w:p>
        </w:tc>
      </w:tr>
      <w:tr w:rsidR="00614976" w:rsidRPr="00440F62" w14:paraId="65EDF48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31F1F5F2" w14:textId="77777777" w:rsidR="00614976" w:rsidRPr="00440F62" w:rsidRDefault="00493B6B">
            <w:pPr>
              <w:pStyle w:val="NormalLeft"/>
              <w:rPr>
                <w:rFonts w:ascii="Times New Roman" w:hAnsi="Times New Roman" w:cs="Times New Roman"/>
              </w:rPr>
            </w:pPr>
            <w:r>
              <w:rPr>
                <w:rFonts w:ascii="Times New Roman" w:hAnsi="Times New Roman"/>
              </w:rPr>
              <w:t>3. mgr. 16.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2A750282"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714E73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74CB3EA0" w14:textId="77777777" w:rsidR="00614976" w:rsidRPr="00440F62" w:rsidRDefault="00493B6B">
            <w:pPr>
              <w:pStyle w:val="NormalLeft"/>
              <w:rPr>
                <w:rFonts w:ascii="Times New Roman" w:hAnsi="Times New Roman" w:cs="Times New Roman"/>
              </w:rPr>
            </w:pPr>
            <w:r>
              <w:rPr>
                <w:rFonts w:ascii="Times New Roman" w:hAnsi="Times New Roman"/>
              </w:rPr>
              <w:t>4. mgr. 16.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42E80EE"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CC5AA3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77F781D2" w14:textId="77777777" w:rsidR="00614976" w:rsidRPr="00440F62" w:rsidRDefault="00493B6B">
            <w:pPr>
              <w:pStyle w:val="NormalLeft"/>
              <w:rPr>
                <w:rFonts w:ascii="Times New Roman" w:hAnsi="Times New Roman" w:cs="Times New Roman"/>
              </w:rPr>
            </w:pPr>
            <w:r>
              <w:rPr>
                <w:rFonts w:ascii="Times New Roman" w:hAnsi="Times New Roman"/>
              </w:rPr>
              <w:t>5. mgr. 16.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6D3C48E7" w14:textId="77777777" w:rsidR="00614976" w:rsidRPr="00440F62" w:rsidRDefault="00493B6B">
            <w:pPr>
              <w:pStyle w:val="NormalLeft"/>
              <w:rPr>
                <w:rFonts w:ascii="Times New Roman" w:hAnsi="Times New Roman" w:cs="Times New Roman"/>
              </w:rPr>
            </w:pPr>
            <w:r>
              <w:rPr>
                <w:rFonts w:ascii="Times New Roman" w:hAnsi="Times New Roman"/>
              </w:rPr>
              <w:t>Sjöundi undirliður 10. mgr. 6. gr.</w:t>
            </w:r>
          </w:p>
        </w:tc>
      </w:tr>
      <w:tr w:rsidR="00614976" w:rsidRPr="00440F62" w14:paraId="6BC130A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0621151F" w14:textId="77777777" w:rsidR="00614976" w:rsidRPr="00440F62" w:rsidRDefault="00493B6B">
            <w:pPr>
              <w:pStyle w:val="NormalLeft"/>
              <w:rPr>
                <w:rFonts w:ascii="Times New Roman" w:hAnsi="Times New Roman" w:cs="Times New Roman"/>
              </w:rPr>
            </w:pPr>
            <w:r>
              <w:rPr>
                <w:rFonts w:ascii="Times New Roman" w:hAnsi="Times New Roman"/>
              </w:rPr>
              <w:t>1. mgr. 17.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E33FEC2" w14:textId="77777777" w:rsidR="00614976" w:rsidRPr="00440F62" w:rsidRDefault="00493B6B">
            <w:pPr>
              <w:pStyle w:val="NormalLeft"/>
              <w:rPr>
                <w:rFonts w:ascii="Times New Roman" w:hAnsi="Times New Roman" w:cs="Times New Roman"/>
              </w:rPr>
            </w:pPr>
            <w:r>
              <w:rPr>
                <w:rFonts w:ascii="Times New Roman" w:hAnsi="Times New Roman"/>
              </w:rPr>
              <w:t>1. mgr. 6. gr.</w:t>
            </w:r>
          </w:p>
        </w:tc>
      </w:tr>
      <w:tr w:rsidR="00614976" w:rsidRPr="00440F62" w14:paraId="5C769ACB"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6D74E1F1" w14:textId="77777777" w:rsidR="00614976" w:rsidRPr="00440F62" w:rsidRDefault="00493B6B">
            <w:pPr>
              <w:pStyle w:val="NormalLeft"/>
              <w:rPr>
                <w:rFonts w:ascii="Times New Roman" w:hAnsi="Times New Roman" w:cs="Times New Roman"/>
              </w:rPr>
            </w:pPr>
            <w:r>
              <w:rPr>
                <w:rFonts w:ascii="Times New Roman" w:hAnsi="Times New Roman"/>
              </w:rPr>
              <w:t>Þriðja undirgrein 1. mgr. 17.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380CC1E1" w14:textId="77777777" w:rsidR="00614976" w:rsidRPr="00440F62" w:rsidRDefault="00493B6B">
            <w:pPr>
              <w:pStyle w:val="NormalLeft"/>
              <w:rPr>
                <w:rFonts w:ascii="Times New Roman" w:hAnsi="Times New Roman" w:cs="Times New Roman"/>
              </w:rPr>
            </w:pPr>
            <w:r>
              <w:rPr>
                <w:rFonts w:ascii="Times New Roman" w:hAnsi="Times New Roman"/>
              </w:rPr>
              <w:t>Þriðja málsgrein 9. gr.</w:t>
            </w:r>
          </w:p>
        </w:tc>
      </w:tr>
      <w:tr w:rsidR="00614976" w:rsidRPr="00440F62" w14:paraId="4A2B8EF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53" w:type="dxa"/>
              <w:left w:w="0" w:type="dxa"/>
              <w:bottom w:w="147" w:type="dxa"/>
              <w:right w:w="57" w:type="dxa"/>
            </w:tcMar>
          </w:tcPr>
          <w:p w14:paraId="4D1D5794" w14:textId="77777777" w:rsidR="00614976" w:rsidRPr="00440F62" w:rsidRDefault="00493B6B">
            <w:pPr>
              <w:pStyle w:val="NormalLeft"/>
              <w:rPr>
                <w:rFonts w:ascii="Times New Roman" w:hAnsi="Times New Roman" w:cs="Times New Roman"/>
              </w:rPr>
            </w:pPr>
            <w:r>
              <w:rPr>
                <w:rFonts w:ascii="Times New Roman" w:hAnsi="Times New Roman"/>
              </w:rPr>
              <w:t>2. mgr. 17. gr.</w:t>
            </w:r>
          </w:p>
        </w:tc>
        <w:tc>
          <w:tcPr>
            <w:tcW w:w="3810" w:type="dxa"/>
            <w:tcBorders>
              <w:top w:val="single" w:sz="6" w:space="0" w:color="000000"/>
              <w:left w:val="single" w:sz="2" w:space="0" w:color="000000"/>
              <w:bottom w:val="single" w:sz="6" w:space="0" w:color="000000"/>
              <w:right w:val="nil"/>
            </w:tcBorders>
            <w:tcMar>
              <w:top w:w="153" w:type="dxa"/>
              <w:left w:w="57" w:type="dxa"/>
              <w:bottom w:w="147" w:type="dxa"/>
              <w:right w:w="0" w:type="dxa"/>
            </w:tcMar>
          </w:tcPr>
          <w:p w14:paraId="79B5AFF0"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6C02BE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0418481D" w14:textId="77777777" w:rsidR="00614976" w:rsidRPr="00440F62" w:rsidRDefault="00493B6B">
            <w:pPr>
              <w:pStyle w:val="NormalLeft"/>
              <w:rPr>
                <w:rFonts w:ascii="Times New Roman" w:hAnsi="Times New Roman" w:cs="Times New Roman"/>
              </w:rPr>
            </w:pPr>
            <w:r>
              <w:rPr>
                <w:rFonts w:ascii="Times New Roman" w:hAnsi="Times New Roman"/>
              </w:rPr>
              <w:t>3. mgr. 17.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329344B9"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46A956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2561D7D9" w14:textId="77777777" w:rsidR="00614976" w:rsidRPr="00440F62" w:rsidRDefault="00493B6B">
            <w:pPr>
              <w:pStyle w:val="NormalLeft"/>
              <w:rPr>
                <w:rFonts w:ascii="Times New Roman" w:hAnsi="Times New Roman" w:cs="Times New Roman"/>
              </w:rPr>
            </w:pPr>
            <w:r>
              <w:rPr>
                <w:rFonts w:ascii="Times New Roman" w:hAnsi="Times New Roman"/>
              </w:rPr>
              <w:t>4. mgr. 17.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35A274E0" w14:textId="77777777" w:rsidR="00614976" w:rsidRPr="00440F62" w:rsidRDefault="00493B6B">
            <w:pPr>
              <w:pStyle w:val="NormalLeft"/>
              <w:rPr>
                <w:rFonts w:ascii="Times New Roman" w:hAnsi="Times New Roman" w:cs="Times New Roman"/>
              </w:rPr>
            </w:pPr>
            <w:r>
              <w:rPr>
                <w:rFonts w:ascii="Times New Roman" w:hAnsi="Times New Roman"/>
              </w:rPr>
              <w:t>2. mgr. 6. gr.</w:t>
            </w:r>
          </w:p>
        </w:tc>
      </w:tr>
      <w:tr w:rsidR="00614976" w:rsidRPr="00440F62" w14:paraId="4C38008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77F397EA" w14:textId="77777777" w:rsidR="00614976" w:rsidRPr="00440F62" w:rsidRDefault="00493B6B">
            <w:pPr>
              <w:pStyle w:val="NormalLeft"/>
              <w:rPr>
                <w:rFonts w:ascii="Times New Roman" w:hAnsi="Times New Roman" w:cs="Times New Roman"/>
              </w:rPr>
            </w:pPr>
            <w:r>
              <w:rPr>
                <w:rFonts w:ascii="Times New Roman" w:hAnsi="Times New Roman"/>
              </w:rPr>
              <w:t>5. mgr. 17.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5717EEFB"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1E5017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1B782F3B" w14:textId="77777777" w:rsidR="00614976" w:rsidRPr="00440F62" w:rsidRDefault="00493B6B">
            <w:pPr>
              <w:pStyle w:val="NormalLeft"/>
              <w:rPr>
                <w:rFonts w:ascii="Times New Roman" w:hAnsi="Times New Roman" w:cs="Times New Roman"/>
              </w:rPr>
            </w:pPr>
            <w:r>
              <w:rPr>
                <w:rFonts w:ascii="Times New Roman" w:hAnsi="Times New Roman"/>
              </w:rPr>
              <w:t>6. mgr. 17.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6CB8A028"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B0F4CF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4974F689" w14:textId="77777777" w:rsidR="00614976" w:rsidRPr="00440F62" w:rsidRDefault="00493B6B">
            <w:pPr>
              <w:pStyle w:val="NormalLeft"/>
              <w:rPr>
                <w:rFonts w:ascii="Times New Roman" w:hAnsi="Times New Roman" w:cs="Times New Roman"/>
              </w:rPr>
            </w:pPr>
            <w:r>
              <w:rPr>
                <w:rFonts w:ascii="Times New Roman" w:hAnsi="Times New Roman"/>
              </w:rPr>
              <w:t>7. mgr. 17.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2722BF3D"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3AD5A55"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15099134" w14:textId="77777777" w:rsidR="00614976" w:rsidRPr="00440F62" w:rsidRDefault="00493B6B">
            <w:pPr>
              <w:pStyle w:val="NormalLeft"/>
              <w:rPr>
                <w:rFonts w:ascii="Times New Roman" w:hAnsi="Times New Roman" w:cs="Times New Roman"/>
              </w:rPr>
            </w:pPr>
            <w:r>
              <w:rPr>
                <w:rFonts w:ascii="Times New Roman" w:hAnsi="Times New Roman"/>
              </w:rPr>
              <w:t>8. mgr. 17.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2B144525" w14:textId="77777777" w:rsidR="00614976" w:rsidRPr="00440F62" w:rsidRDefault="00493B6B">
            <w:pPr>
              <w:pStyle w:val="NormalLeft"/>
              <w:rPr>
                <w:rFonts w:ascii="Times New Roman" w:hAnsi="Times New Roman" w:cs="Times New Roman"/>
              </w:rPr>
            </w:pPr>
            <w:r>
              <w:rPr>
                <w:rFonts w:ascii="Times New Roman" w:hAnsi="Times New Roman"/>
              </w:rPr>
              <w:t>Fyrsta og önnur undirgrein 3. mgr. 6. gr.</w:t>
            </w:r>
          </w:p>
        </w:tc>
      </w:tr>
      <w:tr w:rsidR="00614976" w:rsidRPr="00440F62" w14:paraId="3C1FEF6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6C6F4A10" w14:textId="77777777" w:rsidR="00614976" w:rsidRPr="00440F62" w:rsidRDefault="00493B6B">
            <w:pPr>
              <w:pStyle w:val="NormalLeft"/>
              <w:rPr>
                <w:rFonts w:ascii="Times New Roman" w:hAnsi="Times New Roman" w:cs="Times New Roman"/>
              </w:rPr>
            </w:pPr>
            <w:r>
              <w:rPr>
                <w:rFonts w:ascii="Times New Roman" w:hAnsi="Times New Roman"/>
              </w:rPr>
              <w:t>9. mgr. 17.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04794A31"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60A1BA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302F0AD8" w14:textId="77777777" w:rsidR="00614976" w:rsidRPr="00440F62" w:rsidRDefault="00493B6B">
            <w:pPr>
              <w:pStyle w:val="NormalLeft"/>
              <w:rPr>
                <w:rFonts w:ascii="Times New Roman" w:hAnsi="Times New Roman" w:cs="Times New Roman"/>
              </w:rPr>
            </w:pPr>
            <w:r>
              <w:rPr>
                <w:rFonts w:ascii="Times New Roman" w:hAnsi="Times New Roman"/>
              </w:rPr>
              <w:t>10. mgr. 17.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17BFD990" w14:textId="77777777" w:rsidR="00614976" w:rsidRPr="00440F62" w:rsidRDefault="00493B6B">
            <w:pPr>
              <w:pStyle w:val="NormalLeft"/>
              <w:rPr>
                <w:rFonts w:ascii="Times New Roman" w:hAnsi="Times New Roman" w:cs="Times New Roman"/>
              </w:rPr>
            </w:pPr>
            <w:r>
              <w:rPr>
                <w:rFonts w:ascii="Times New Roman" w:hAnsi="Times New Roman"/>
              </w:rPr>
              <w:t>Fyrsti og annar undirliður 10. mgr. 6. gr.</w:t>
            </w:r>
          </w:p>
        </w:tc>
      </w:tr>
      <w:tr w:rsidR="00614976" w:rsidRPr="00440F62" w14:paraId="4BE2E88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3CD424FF" w14:textId="77777777" w:rsidR="00614976" w:rsidRPr="00440F62" w:rsidRDefault="00493B6B">
            <w:pPr>
              <w:pStyle w:val="NormalLeft"/>
              <w:rPr>
                <w:rFonts w:ascii="Times New Roman" w:hAnsi="Times New Roman" w:cs="Times New Roman"/>
              </w:rPr>
            </w:pPr>
            <w:r>
              <w:rPr>
                <w:rFonts w:ascii="Times New Roman" w:hAnsi="Times New Roman"/>
              </w:rPr>
              <w:t>11. mgr. 17.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319C151E"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0EEB5A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5AFE7713" w14:textId="77777777" w:rsidR="00614976" w:rsidRPr="00440F62" w:rsidRDefault="00493B6B">
            <w:pPr>
              <w:pStyle w:val="NormalLeft"/>
              <w:rPr>
                <w:rFonts w:ascii="Times New Roman" w:hAnsi="Times New Roman" w:cs="Times New Roman"/>
              </w:rPr>
            </w:pPr>
            <w:r>
              <w:rPr>
                <w:rFonts w:ascii="Times New Roman" w:hAnsi="Times New Roman"/>
              </w:rPr>
              <w:t>1. mgr. 18.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6F2B086A" w14:textId="77777777" w:rsidR="00614976" w:rsidRPr="00440F62" w:rsidRDefault="00493B6B">
            <w:pPr>
              <w:pStyle w:val="NormalLeft"/>
              <w:rPr>
                <w:rFonts w:ascii="Times New Roman" w:hAnsi="Times New Roman" w:cs="Times New Roman"/>
              </w:rPr>
            </w:pPr>
            <w:r>
              <w:rPr>
                <w:rFonts w:ascii="Times New Roman" w:hAnsi="Times New Roman"/>
              </w:rPr>
              <w:t>Þriðja undirgrein 3. mgr. 6. gr.</w:t>
            </w:r>
          </w:p>
        </w:tc>
      </w:tr>
      <w:tr w:rsidR="00614976" w:rsidRPr="00440F62" w14:paraId="23002BF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40BBBE48" w14:textId="77777777" w:rsidR="00614976" w:rsidRPr="00440F62" w:rsidRDefault="00493B6B">
            <w:pPr>
              <w:pStyle w:val="NormalLeft"/>
              <w:rPr>
                <w:rFonts w:ascii="Times New Roman" w:hAnsi="Times New Roman" w:cs="Times New Roman"/>
              </w:rPr>
            </w:pPr>
            <w:r>
              <w:rPr>
                <w:rFonts w:ascii="Times New Roman" w:hAnsi="Times New Roman"/>
              </w:rPr>
              <w:t>2. mgr. 18.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7D7F983C"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5B2B85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58A34113" w14:textId="77777777" w:rsidR="00614976" w:rsidRPr="00440F62" w:rsidRDefault="00493B6B">
            <w:pPr>
              <w:pStyle w:val="NormalLeft"/>
              <w:rPr>
                <w:rFonts w:ascii="Times New Roman" w:hAnsi="Times New Roman" w:cs="Times New Roman"/>
              </w:rPr>
            </w:pPr>
            <w:r>
              <w:rPr>
                <w:rFonts w:ascii="Times New Roman" w:hAnsi="Times New Roman"/>
              </w:rPr>
              <w:t>3. mgr. 18.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0A04656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2C41FC75"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1455F975" w14:textId="77777777" w:rsidR="00614976" w:rsidRPr="00440F62" w:rsidRDefault="00493B6B">
            <w:pPr>
              <w:pStyle w:val="NormalLeft"/>
              <w:rPr>
                <w:rFonts w:ascii="Times New Roman" w:hAnsi="Times New Roman" w:cs="Times New Roman"/>
              </w:rPr>
            </w:pPr>
            <w:r>
              <w:rPr>
                <w:rFonts w:ascii="Times New Roman" w:hAnsi="Times New Roman"/>
              </w:rPr>
              <w:lastRenderedPageBreak/>
              <w:t>4. mgr. 18.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414FC4E9"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A9890E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7A7ED7DC" w14:textId="77777777" w:rsidR="00614976" w:rsidRPr="00440F62" w:rsidRDefault="00493B6B">
            <w:pPr>
              <w:pStyle w:val="NormalLeft"/>
              <w:rPr>
                <w:rFonts w:ascii="Times New Roman" w:hAnsi="Times New Roman" w:cs="Times New Roman"/>
              </w:rPr>
            </w:pPr>
            <w:r>
              <w:rPr>
                <w:rFonts w:ascii="Times New Roman" w:hAnsi="Times New Roman"/>
              </w:rPr>
              <w:t>5. mgr. 18.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6F2C1E70"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0BFDED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19FC664F" w14:textId="77777777" w:rsidR="00614976" w:rsidRPr="00440F62" w:rsidRDefault="00493B6B">
            <w:pPr>
              <w:pStyle w:val="NormalLeft"/>
              <w:rPr>
                <w:rFonts w:ascii="Times New Roman" w:hAnsi="Times New Roman" w:cs="Times New Roman"/>
              </w:rPr>
            </w:pPr>
            <w:r>
              <w:rPr>
                <w:rFonts w:ascii="Times New Roman" w:hAnsi="Times New Roman"/>
              </w:rPr>
              <w:t>6. mgr. 18.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02ED9D80"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AB8B9C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0BD49F73" w14:textId="77777777" w:rsidR="00614976" w:rsidRPr="00440F62" w:rsidRDefault="00493B6B">
            <w:pPr>
              <w:pStyle w:val="NormalLeft"/>
              <w:rPr>
                <w:rFonts w:ascii="Times New Roman" w:hAnsi="Times New Roman" w:cs="Times New Roman"/>
              </w:rPr>
            </w:pPr>
            <w:r>
              <w:rPr>
                <w:rFonts w:ascii="Times New Roman" w:hAnsi="Times New Roman"/>
              </w:rPr>
              <w:t>7. mgr. 18.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76F5B1F3" w14:textId="77777777" w:rsidR="00614976" w:rsidRPr="00440F62" w:rsidRDefault="00493B6B">
            <w:pPr>
              <w:pStyle w:val="NormalLeft"/>
              <w:rPr>
                <w:rFonts w:ascii="Times New Roman" w:hAnsi="Times New Roman" w:cs="Times New Roman"/>
              </w:rPr>
            </w:pPr>
            <w:r>
              <w:rPr>
                <w:rFonts w:ascii="Times New Roman" w:hAnsi="Times New Roman"/>
              </w:rPr>
              <w:t>Þriðja málsgrein 9. gr.</w:t>
            </w:r>
          </w:p>
        </w:tc>
      </w:tr>
      <w:tr w:rsidR="00614976" w:rsidRPr="00440F62" w14:paraId="5C4C731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2BBCD77F" w14:textId="77777777" w:rsidR="00614976" w:rsidRPr="00440F62" w:rsidRDefault="00493B6B">
            <w:pPr>
              <w:pStyle w:val="NormalLeft"/>
              <w:rPr>
                <w:rFonts w:ascii="Times New Roman" w:hAnsi="Times New Roman" w:cs="Times New Roman"/>
              </w:rPr>
            </w:pPr>
            <w:r>
              <w:rPr>
                <w:rFonts w:ascii="Times New Roman" w:hAnsi="Times New Roman"/>
              </w:rPr>
              <w:t>8. mgr. 18.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06A3FDCE"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C27ADE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7BE74BF5" w14:textId="77777777" w:rsidR="00614976" w:rsidRPr="00440F62" w:rsidRDefault="00493B6B">
            <w:pPr>
              <w:pStyle w:val="NormalLeft"/>
              <w:rPr>
                <w:rFonts w:ascii="Times New Roman" w:hAnsi="Times New Roman" w:cs="Times New Roman"/>
              </w:rPr>
            </w:pPr>
            <w:r>
              <w:rPr>
                <w:rFonts w:ascii="Times New Roman" w:hAnsi="Times New Roman"/>
              </w:rPr>
              <w:t>9. mgr. 18.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7359EEB6" w14:textId="77777777" w:rsidR="00614976" w:rsidRPr="00440F62" w:rsidRDefault="00493B6B">
            <w:pPr>
              <w:pStyle w:val="NormalLeft"/>
              <w:rPr>
                <w:rFonts w:ascii="Times New Roman" w:hAnsi="Times New Roman" w:cs="Times New Roman"/>
              </w:rPr>
            </w:pPr>
            <w:r>
              <w:rPr>
                <w:rFonts w:ascii="Times New Roman" w:hAnsi="Times New Roman"/>
              </w:rPr>
              <w:t>Fjórði undirliður 10. mgr. 6. gr.</w:t>
            </w:r>
          </w:p>
        </w:tc>
      </w:tr>
      <w:tr w:rsidR="00614976" w:rsidRPr="00440F62" w14:paraId="32B43C5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7948805D" w14:textId="77777777" w:rsidR="00614976" w:rsidRPr="00440F62" w:rsidRDefault="00493B6B">
            <w:pPr>
              <w:pStyle w:val="NormalLeft"/>
              <w:rPr>
                <w:rFonts w:ascii="Times New Roman" w:hAnsi="Times New Roman" w:cs="Times New Roman"/>
              </w:rPr>
            </w:pPr>
            <w:r>
              <w:rPr>
                <w:rFonts w:ascii="Times New Roman" w:hAnsi="Times New Roman"/>
              </w:rPr>
              <w:t>1.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6D71681E" w14:textId="77777777" w:rsidR="00614976" w:rsidRPr="00440F62" w:rsidRDefault="00493B6B">
            <w:pPr>
              <w:pStyle w:val="NormalLeft"/>
              <w:rPr>
                <w:rFonts w:ascii="Times New Roman" w:hAnsi="Times New Roman" w:cs="Times New Roman"/>
              </w:rPr>
            </w:pPr>
            <w:r>
              <w:rPr>
                <w:rFonts w:ascii="Times New Roman" w:hAnsi="Times New Roman"/>
              </w:rPr>
              <w:t>4. mgr. 6. gr.</w:t>
            </w:r>
          </w:p>
        </w:tc>
      </w:tr>
      <w:tr w:rsidR="00614976" w:rsidRPr="00440F62" w14:paraId="11063BC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477A94D1" w14:textId="77777777" w:rsidR="00614976" w:rsidRPr="00440F62" w:rsidRDefault="00493B6B">
            <w:pPr>
              <w:pStyle w:val="NormalLeft"/>
              <w:rPr>
                <w:rFonts w:ascii="Times New Roman" w:hAnsi="Times New Roman" w:cs="Times New Roman"/>
              </w:rPr>
            </w:pPr>
            <w:r>
              <w:rPr>
                <w:rFonts w:ascii="Times New Roman" w:hAnsi="Times New Roman"/>
              </w:rPr>
              <w:t>a-liður 1.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44ABE1E7" w14:textId="77777777" w:rsidR="00614976" w:rsidRPr="00440F62" w:rsidRDefault="00493B6B">
            <w:pPr>
              <w:pStyle w:val="NormalLeft"/>
              <w:rPr>
                <w:rFonts w:ascii="Times New Roman" w:hAnsi="Times New Roman" w:cs="Times New Roman"/>
              </w:rPr>
            </w:pPr>
            <w:r>
              <w:rPr>
                <w:rFonts w:ascii="Times New Roman" w:hAnsi="Times New Roman"/>
              </w:rPr>
              <w:t>4. mgr. 6. gr.</w:t>
            </w:r>
          </w:p>
        </w:tc>
      </w:tr>
      <w:tr w:rsidR="00614976" w:rsidRPr="00440F62" w14:paraId="4E6F467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3730FBFE" w14:textId="77777777" w:rsidR="00614976" w:rsidRPr="00440F62" w:rsidRDefault="00493B6B">
            <w:pPr>
              <w:pStyle w:val="NormalLeft"/>
              <w:rPr>
                <w:rFonts w:ascii="Times New Roman" w:hAnsi="Times New Roman" w:cs="Times New Roman"/>
              </w:rPr>
            </w:pPr>
            <w:r>
              <w:rPr>
                <w:rFonts w:ascii="Times New Roman" w:hAnsi="Times New Roman"/>
              </w:rPr>
              <w:t>b-liður 1.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6D4014EA"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F41317D"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1DEE83EB" w14:textId="77777777" w:rsidR="00614976" w:rsidRPr="00440F62" w:rsidRDefault="00493B6B">
            <w:pPr>
              <w:pStyle w:val="NormalLeft"/>
              <w:rPr>
                <w:rFonts w:ascii="Times New Roman" w:hAnsi="Times New Roman" w:cs="Times New Roman"/>
              </w:rPr>
            </w:pPr>
            <w:r>
              <w:rPr>
                <w:rFonts w:ascii="Times New Roman" w:hAnsi="Times New Roman"/>
              </w:rPr>
              <w:t>2.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6247958D"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0D0E1E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33147E80" w14:textId="77777777" w:rsidR="00614976" w:rsidRPr="00440F62" w:rsidRDefault="00493B6B">
            <w:pPr>
              <w:pStyle w:val="NormalLeft"/>
              <w:rPr>
                <w:rFonts w:ascii="Times New Roman" w:hAnsi="Times New Roman" w:cs="Times New Roman"/>
              </w:rPr>
            </w:pPr>
            <w:r>
              <w:rPr>
                <w:rFonts w:ascii="Times New Roman" w:hAnsi="Times New Roman"/>
              </w:rPr>
              <w:t>3.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3445B22B"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57D51D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1877434C" w14:textId="77777777" w:rsidR="00614976" w:rsidRPr="00440F62" w:rsidRDefault="00493B6B">
            <w:pPr>
              <w:pStyle w:val="NormalLeft"/>
              <w:rPr>
                <w:rFonts w:ascii="Times New Roman" w:hAnsi="Times New Roman" w:cs="Times New Roman"/>
              </w:rPr>
            </w:pPr>
            <w:r>
              <w:rPr>
                <w:rFonts w:ascii="Times New Roman" w:hAnsi="Times New Roman"/>
              </w:rPr>
              <w:t>a-liður 4.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325D6F23"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1071CFF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73BA049D" w14:textId="77777777" w:rsidR="00614976" w:rsidRPr="00440F62" w:rsidRDefault="00493B6B">
            <w:pPr>
              <w:pStyle w:val="NormalLeft"/>
              <w:rPr>
                <w:rFonts w:ascii="Times New Roman" w:hAnsi="Times New Roman" w:cs="Times New Roman"/>
              </w:rPr>
            </w:pPr>
            <w:r>
              <w:rPr>
                <w:rFonts w:ascii="Times New Roman" w:hAnsi="Times New Roman"/>
              </w:rPr>
              <w:t>b-liður 4.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424FF4DE"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307149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79446FCD" w14:textId="77777777" w:rsidR="00614976" w:rsidRPr="00440F62" w:rsidRDefault="00493B6B">
            <w:pPr>
              <w:pStyle w:val="NormalLeft"/>
              <w:rPr>
                <w:rFonts w:ascii="Times New Roman" w:hAnsi="Times New Roman" w:cs="Times New Roman"/>
              </w:rPr>
            </w:pPr>
            <w:r>
              <w:rPr>
                <w:rFonts w:ascii="Times New Roman" w:hAnsi="Times New Roman"/>
              </w:rPr>
              <w:t>5.</w:t>
            </w:r>
            <w:r>
              <w:rPr>
                <w:rFonts w:ascii="Times New Roman" w:hAnsi="Times New Roman" w:cs="Times New Roman"/>
                <w:cs/>
              </w:rPr>
              <w:t>–</w:t>
            </w:r>
            <w:r>
              <w:rPr>
                <w:rFonts w:ascii="Times New Roman" w:hAnsi="Times New Roman"/>
              </w:rPr>
              <w:t>13.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5181FE5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9C91975"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41AEB00A" w14:textId="77777777" w:rsidR="00614976" w:rsidRPr="00440F62" w:rsidRDefault="00493B6B">
            <w:pPr>
              <w:pStyle w:val="NormalLeft"/>
              <w:rPr>
                <w:rFonts w:ascii="Times New Roman" w:hAnsi="Times New Roman" w:cs="Times New Roman"/>
              </w:rPr>
            </w:pPr>
            <w:r>
              <w:rPr>
                <w:rFonts w:ascii="Times New Roman" w:hAnsi="Times New Roman"/>
              </w:rPr>
              <w:t>14.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65A443C7" w14:textId="77777777" w:rsidR="00614976" w:rsidRPr="00440F62" w:rsidRDefault="00493B6B">
            <w:pPr>
              <w:pStyle w:val="NormalLeft"/>
              <w:rPr>
                <w:rFonts w:ascii="Times New Roman" w:hAnsi="Times New Roman" w:cs="Times New Roman"/>
              </w:rPr>
            </w:pPr>
            <w:r>
              <w:rPr>
                <w:rFonts w:ascii="Times New Roman" w:hAnsi="Times New Roman"/>
              </w:rPr>
              <w:t>Fimmti undirliður 10. mgr. 6. gr.</w:t>
            </w:r>
          </w:p>
        </w:tc>
      </w:tr>
      <w:tr w:rsidR="00614976" w:rsidRPr="00440F62" w14:paraId="756837B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62E29A7C" w14:textId="77777777" w:rsidR="00614976" w:rsidRPr="00440F62" w:rsidRDefault="00493B6B">
            <w:pPr>
              <w:pStyle w:val="NormalLeft"/>
              <w:rPr>
                <w:rFonts w:ascii="Times New Roman" w:hAnsi="Times New Roman" w:cs="Times New Roman"/>
              </w:rPr>
            </w:pPr>
            <w:r>
              <w:rPr>
                <w:rFonts w:ascii="Times New Roman" w:hAnsi="Times New Roman"/>
              </w:rPr>
              <w:t>15. mgr. 19.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2A4D5FFD" w14:textId="77777777" w:rsidR="00614976" w:rsidRPr="00440F62" w:rsidRDefault="00493B6B">
            <w:pPr>
              <w:pStyle w:val="NormalLeft"/>
              <w:rPr>
                <w:rFonts w:ascii="Times New Roman" w:hAnsi="Times New Roman" w:cs="Times New Roman"/>
              </w:rPr>
            </w:pPr>
            <w:r>
              <w:rPr>
                <w:rFonts w:ascii="Times New Roman" w:hAnsi="Times New Roman"/>
              </w:rPr>
              <w:t>Fimmti undirliður 10. mgr. 6. gr.</w:t>
            </w:r>
          </w:p>
        </w:tc>
      </w:tr>
      <w:tr w:rsidR="00614976" w:rsidRPr="00440F62" w14:paraId="51D4847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3A2D3F6B" w14:textId="77777777" w:rsidR="00614976" w:rsidRPr="00440F62" w:rsidRDefault="00493B6B">
            <w:pPr>
              <w:pStyle w:val="NormalLeft"/>
              <w:rPr>
                <w:rFonts w:ascii="Times New Roman" w:hAnsi="Times New Roman" w:cs="Times New Roman"/>
              </w:rPr>
            </w:pPr>
            <w:r>
              <w:rPr>
                <w:rFonts w:ascii="Times New Roman" w:hAnsi="Times New Roman"/>
              </w:rPr>
              <w:t>1. mgr. 20.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74E6B5AC" w14:textId="77777777" w:rsidR="00614976" w:rsidRPr="00440F62" w:rsidRDefault="00493B6B">
            <w:pPr>
              <w:pStyle w:val="NormalLeft"/>
              <w:rPr>
                <w:rFonts w:ascii="Times New Roman" w:hAnsi="Times New Roman" w:cs="Times New Roman"/>
              </w:rPr>
            </w:pPr>
            <w:r>
              <w:rPr>
                <w:rFonts w:ascii="Times New Roman" w:hAnsi="Times New Roman"/>
              </w:rPr>
              <w:t>5. mgr. 6. gr.</w:t>
            </w:r>
          </w:p>
        </w:tc>
      </w:tr>
      <w:tr w:rsidR="00614976" w:rsidRPr="00440F62" w14:paraId="0193E95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60EAA22B" w14:textId="77777777" w:rsidR="00614976" w:rsidRPr="00440F62" w:rsidRDefault="00493B6B">
            <w:pPr>
              <w:pStyle w:val="NormalLeft"/>
              <w:rPr>
                <w:rFonts w:ascii="Times New Roman" w:hAnsi="Times New Roman" w:cs="Times New Roman"/>
              </w:rPr>
            </w:pPr>
            <w:r>
              <w:rPr>
                <w:rFonts w:ascii="Times New Roman" w:hAnsi="Times New Roman"/>
              </w:rPr>
              <w:t>2. mgr. 20.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245C3CC4" w14:textId="77777777" w:rsidR="00614976" w:rsidRPr="00440F62" w:rsidRDefault="00493B6B">
            <w:pPr>
              <w:pStyle w:val="NormalLeft"/>
              <w:rPr>
                <w:rFonts w:ascii="Times New Roman" w:hAnsi="Times New Roman" w:cs="Times New Roman"/>
              </w:rPr>
            </w:pPr>
            <w:r>
              <w:rPr>
                <w:rFonts w:ascii="Times New Roman" w:hAnsi="Times New Roman"/>
              </w:rPr>
              <w:t>8. mgr. 6. gr.</w:t>
            </w:r>
          </w:p>
        </w:tc>
      </w:tr>
      <w:tr w:rsidR="00614976" w:rsidRPr="00440F62" w14:paraId="69C70D4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226AB885" w14:textId="77777777" w:rsidR="00614976" w:rsidRPr="00440F62" w:rsidRDefault="00493B6B">
            <w:pPr>
              <w:pStyle w:val="NormalLeft"/>
              <w:rPr>
                <w:rFonts w:ascii="Times New Roman" w:hAnsi="Times New Roman" w:cs="Times New Roman"/>
              </w:rPr>
            </w:pPr>
            <w:r>
              <w:rPr>
                <w:rFonts w:ascii="Times New Roman" w:hAnsi="Times New Roman"/>
              </w:rPr>
              <w:t>3. mgr. 20.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733595F7" w14:textId="77777777" w:rsidR="00614976" w:rsidRPr="00440F62" w:rsidRDefault="00493B6B">
            <w:pPr>
              <w:pStyle w:val="NormalLeft"/>
              <w:rPr>
                <w:rFonts w:ascii="Times New Roman" w:hAnsi="Times New Roman" w:cs="Times New Roman"/>
              </w:rPr>
            </w:pPr>
            <w:r>
              <w:rPr>
                <w:rFonts w:ascii="Times New Roman" w:hAnsi="Times New Roman"/>
              </w:rPr>
              <w:t>Sjötti undirliður 10. mgr. 6. gr. og 11. mgr. 6. gr.</w:t>
            </w:r>
          </w:p>
        </w:tc>
      </w:tr>
      <w:tr w:rsidR="00614976" w:rsidRPr="00440F62" w14:paraId="077F093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1455CF57" w14:textId="77777777" w:rsidR="00614976" w:rsidRPr="00440F62" w:rsidRDefault="00493B6B">
            <w:pPr>
              <w:pStyle w:val="NormalLeft"/>
              <w:rPr>
                <w:rFonts w:ascii="Times New Roman" w:hAnsi="Times New Roman" w:cs="Times New Roman"/>
              </w:rPr>
            </w:pPr>
            <w:r>
              <w:rPr>
                <w:rFonts w:ascii="Times New Roman" w:hAnsi="Times New Roman"/>
              </w:rPr>
              <w:t>21.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3AFFEEF5" w14:textId="77777777" w:rsidR="00614976" w:rsidRPr="00440F62" w:rsidRDefault="00493B6B">
            <w:pPr>
              <w:pStyle w:val="NormalLeft"/>
              <w:rPr>
                <w:rFonts w:ascii="Times New Roman" w:hAnsi="Times New Roman" w:cs="Times New Roman"/>
              </w:rPr>
            </w:pPr>
            <w:r>
              <w:rPr>
                <w:rFonts w:ascii="Times New Roman" w:hAnsi="Times New Roman"/>
              </w:rPr>
              <w:t>Annar málsliður c-liðar 2. mgr. 1. gr.</w:t>
            </w:r>
          </w:p>
        </w:tc>
      </w:tr>
      <w:tr w:rsidR="00614976" w:rsidRPr="00440F62" w14:paraId="6693244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2F925A01" w14:textId="77777777" w:rsidR="00614976" w:rsidRPr="00440F62" w:rsidRDefault="00493B6B">
            <w:pPr>
              <w:pStyle w:val="NormalLeft"/>
              <w:rPr>
                <w:rFonts w:ascii="Times New Roman" w:hAnsi="Times New Roman" w:cs="Times New Roman"/>
              </w:rPr>
            </w:pPr>
            <w:r>
              <w:rPr>
                <w:rFonts w:ascii="Times New Roman" w:hAnsi="Times New Roman"/>
              </w:rPr>
              <w:t>22.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1C93A0F9" w14:textId="77777777" w:rsidR="00614976" w:rsidRPr="00440F62" w:rsidRDefault="00493B6B">
            <w:pPr>
              <w:pStyle w:val="NormalLeft"/>
              <w:rPr>
                <w:rFonts w:ascii="Times New Roman" w:hAnsi="Times New Roman" w:cs="Times New Roman"/>
              </w:rPr>
            </w:pPr>
            <w:r>
              <w:rPr>
                <w:rFonts w:ascii="Times New Roman" w:hAnsi="Times New Roman"/>
              </w:rPr>
              <w:t>Fyrsta málsgrein 11. gr. og 10. gr.</w:t>
            </w:r>
          </w:p>
        </w:tc>
      </w:tr>
      <w:tr w:rsidR="00614976" w:rsidRPr="00440F62" w14:paraId="2D9A384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2" w:type="dxa"/>
              <w:right w:w="57" w:type="dxa"/>
            </w:tcMar>
          </w:tcPr>
          <w:p w14:paraId="35E4B8DA" w14:textId="77777777" w:rsidR="00614976" w:rsidRPr="00440F62" w:rsidRDefault="00493B6B">
            <w:pPr>
              <w:pStyle w:val="NormalLeft"/>
              <w:rPr>
                <w:rFonts w:ascii="Times New Roman" w:hAnsi="Times New Roman" w:cs="Times New Roman"/>
              </w:rPr>
            </w:pPr>
            <w:r>
              <w:rPr>
                <w:rFonts w:ascii="Times New Roman" w:hAnsi="Times New Roman"/>
              </w:rPr>
              <w:lastRenderedPageBreak/>
              <w:t>1.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2" w:type="dxa"/>
              <w:right w:w="0" w:type="dxa"/>
            </w:tcMar>
          </w:tcPr>
          <w:p w14:paraId="229447FB" w14:textId="77777777" w:rsidR="00614976" w:rsidRPr="00440F62" w:rsidRDefault="00493B6B">
            <w:pPr>
              <w:pStyle w:val="NormalLeft"/>
              <w:rPr>
                <w:rFonts w:ascii="Times New Roman" w:hAnsi="Times New Roman" w:cs="Times New Roman"/>
              </w:rPr>
            </w:pPr>
            <w:r>
              <w:rPr>
                <w:rFonts w:ascii="Times New Roman" w:hAnsi="Times New Roman"/>
              </w:rPr>
              <w:t>1. mgr. 12. gr.</w:t>
            </w:r>
          </w:p>
        </w:tc>
      </w:tr>
      <w:tr w:rsidR="00614976" w:rsidRPr="00440F62" w14:paraId="43F67B5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106E02AB" w14:textId="77777777" w:rsidR="00614976" w:rsidRPr="00440F62" w:rsidRDefault="00493B6B">
            <w:pPr>
              <w:pStyle w:val="NormalLeft"/>
              <w:rPr>
                <w:rFonts w:ascii="Times New Roman" w:hAnsi="Times New Roman" w:cs="Times New Roman"/>
              </w:rPr>
            </w:pPr>
            <w:r>
              <w:rPr>
                <w:rFonts w:ascii="Times New Roman" w:hAnsi="Times New Roman"/>
              </w:rPr>
              <w:t>a-liður 1.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67690BCC" w14:textId="77777777" w:rsidR="00614976" w:rsidRPr="00440F62" w:rsidRDefault="00493B6B">
            <w:pPr>
              <w:pStyle w:val="NormalLeft"/>
              <w:rPr>
                <w:rFonts w:ascii="Times New Roman" w:hAnsi="Times New Roman" w:cs="Times New Roman"/>
              </w:rPr>
            </w:pPr>
            <w:r>
              <w:rPr>
                <w:rFonts w:ascii="Times New Roman" w:hAnsi="Times New Roman"/>
              </w:rPr>
              <w:t>a-liður 1. mgr. 12. gr.</w:t>
            </w:r>
          </w:p>
        </w:tc>
      </w:tr>
      <w:tr w:rsidR="00614976" w:rsidRPr="00440F62" w14:paraId="0A1CC6C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1E741A0" w14:textId="77777777" w:rsidR="00614976" w:rsidRPr="00440F62" w:rsidRDefault="00493B6B">
            <w:pPr>
              <w:pStyle w:val="NormalLeft"/>
              <w:rPr>
                <w:rFonts w:ascii="Times New Roman" w:hAnsi="Times New Roman" w:cs="Times New Roman"/>
              </w:rPr>
            </w:pPr>
            <w:r>
              <w:rPr>
                <w:rFonts w:ascii="Times New Roman" w:hAnsi="Times New Roman"/>
              </w:rPr>
              <w:t>b-liður 1.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FCD82B8" w14:textId="77777777" w:rsidR="00614976" w:rsidRPr="00440F62" w:rsidRDefault="00493B6B">
            <w:pPr>
              <w:pStyle w:val="NormalLeft"/>
              <w:rPr>
                <w:rFonts w:ascii="Times New Roman" w:hAnsi="Times New Roman" w:cs="Times New Roman"/>
              </w:rPr>
            </w:pPr>
            <w:r>
              <w:rPr>
                <w:rFonts w:ascii="Times New Roman" w:hAnsi="Times New Roman"/>
              </w:rPr>
              <w:t>b-liður 1. mgr. 12. gr.</w:t>
            </w:r>
          </w:p>
        </w:tc>
      </w:tr>
      <w:tr w:rsidR="00614976" w:rsidRPr="00440F62" w14:paraId="730EB5B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D01A1F9" w14:textId="77777777" w:rsidR="00614976" w:rsidRPr="00440F62" w:rsidRDefault="00493B6B">
            <w:pPr>
              <w:pStyle w:val="NormalLeft"/>
              <w:rPr>
                <w:rFonts w:ascii="Times New Roman" w:hAnsi="Times New Roman" w:cs="Times New Roman"/>
              </w:rPr>
            </w:pPr>
            <w:r>
              <w:rPr>
                <w:rFonts w:ascii="Times New Roman" w:hAnsi="Times New Roman"/>
              </w:rPr>
              <w:t>c-liður 1.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12AF885B" w14:textId="77777777" w:rsidR="00614976" w:rsidRPr="00440F62" w:rsidRDefault="00493B6B">
            <w:pPr>
              <w:pStyle w:val="NormalLeft"/>
              <w:rPr>
                <w:rFonts w:ascii="Times New Roman" w:hAnsi="Times New Roman" w:cs="Times New Roman"/>
              </w:rPr>
            </w:pPr>
            <w:r>
              <w:rPr>
                <w:rFonts w:ascii="Times New Roman" w:hAnsi="Times New Roman"/>
              </w:rPr>
              <w:t>c-liður 1. mgr. 12. gr.</w:t>
            </w:r>
          </w:p>
        </w:tc>
      </w:tr>
      <w:tr w:rsidR="00614976" w:rsidRPr="00440F62" w14:paraId="0C10045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165D2EB4" w14:textId="77777777" w:rsidR="00614976" w:rsidRPr="00440F62" w:rsidRDefault="00493B6B">
            <w:pPr>
              <w:pStyle w:val="NormalLeft"/>
              <w:rPr>
                <w:rFonts w:ascii="Times New Roman" w:hAnsi="Times New Roman" w:cs="Times New Roman"/>
              </w:rPr>
            </w:pPr>
            <w:r>
              <w:rPr>
                <w:rFonts w:ascii="Times New Roman" w:hAnsi="Times New Roman"/>
              </w:rPr>
              <w:t>d-liður 1.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0FD57C58" w14:textId="77777777" w:rsidR="00614976" w:rsidRPr="00440F62" w:rsidRDefault="00493B6B">
            <w:pPr>
              <w:pStyle w:val="NormalLeft"/>
              <w:rPr>
                <w:rFonts w:ascii="Times New Roman" w:hAnsi="Times New Roman" w:cs="Times New Roman"/>
              </w:rPr>
            </w:pPr>
            <w:r>
              <w:rPr>
                <w:rFonts w:ascii="Times New Roman" w:hAnsi="Times New Roman"/>
              </w:rPr>
              <w:t>d-liður 1. mgr. 12. gr.</w:t>
            </w:r>
          </w:p>
        </w:tc>
      </w:tr>
      <w:tr w:rsidR="00614976" w:rsidRPr="00440F62" w14:paraId="50AF616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5D83B601" w14:textId="77777777" w:rsidR="00614976" w:rsidRPr="00440F62" w:rsidRDefault="00493B6B">
            <w:pPr>
              <w:pStyle w:val="NormalLeft"/>
              <w:rPr>
                <w:rFonts w:ascii="Times New Roman" w:hAnsi="Times New Roman" w:cs="Times New Roman"/>
              </w:rPr>
            </w:pPr>
            <w:r>
              <w:rPr>
                <w:rFonts w:ascii="Times New Roman" w:hAnsi="Times New Roman"/>
              </w:rPr>
              <w:t>a-liður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0EA1EE1" w14:textId="77777777" w:rsidR="00614976" w:rsidRPr="00440F62" w:rsidRDefault="00493B6B">
            <w:pPr>
              <w:pStyle w:val="NormalLeft"/>
              <w:rPr>
                <w:rFonts w:ascii="Times New Roman" w:hAnsi="Times New Roman" w:cs="Times New Roman"/>
              </w:rPr>
            </w:pPr>
            <w:r>
              <w:rPr>
                <w:rFonts w:ascii="Times New Roman" w:hAnsi="Times New Roman"/>
              </w:rPr>
              <w:t>a-liður 2. mgr. 12. gr.</w:t>
            </w:r>
          </w:p>
        </w:tc>
      </w:tr>
      <w:tr w:rsidR="00614976" w:rsidRPr="00440F62" w14:paraId="2DC5758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33860B7" w14:textId="77777777" w:rsidR="00614976" w:rsidRPr="00440F62" w:rsidRDefault="00493B6B">
            <w:pPr>
              <w:pStyle w:val="NormalLeft"/>
              <w:rPr>
                <w:rFonts w:ascii="Times New Roman" w:hAnsi="Times New Roman" w:cs="Times New Roman"/>
              </w:rPr>
            </w:pPr>
            <w:r>
              <w:rPr>
                <w:rFonts w:ascii="Times New Roman" w:hAnsi="Times New Roman"/>
              </w:rPr>
              <w:t>b-liður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54E34471" w14:textId="77777777" w:rsidR="00614976" w:rsidRPr="00440F62" w:rsidRDefault="00493B6B">
            <w:pPr>
              <w:pStyle w:val="NormalLeft"/>
              <w:rPr>
                <w:rFonts w:ascii="Times New Roman" w:hAnsi="Times New Roman" w:cs="Times New Roman"/>
              </w:rPr>
            </w:pPr>
            <w:r>
              <w:rPr>
                <w:rFonts w:ascii="Times New Roman" w:hAnsi="Times New Roman"/>
              </w:rPr>
              <w:t>b-liður 2. mgr. 12. gr.</w:t>
            </w:r>
          </w:p>
        </w:tc>
      </w:tr>
      <w:tr w:rsidR="00614976" w:rsidRPr="00440F62" w14:paraId="6150182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B3B552D" w14:textId="77777777" w:rsidR="00614976" w:rsidRPr="00440F62" w:rsidRDefault="00493B6B">
            <w:pPr>
              <w:pStyle w:val="NormalLeft"/>
              <w:rPr>
                <w:rFonts w:ascii="Times New Roman" w:hAnsi="Times New Roman" w:cs="Times New Roman"/>
              </w:rPr>
            </w:pPr>
            <w:r>
              <w:rPr>
                <w:rFonts w:ascii="Times New Roman" w:hAnsi="Times New Roman"/>
              </w:rPr>
              <w:t>c-liður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E3F669A"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AA4BF2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58BC8ED3" w14:textId="77777777" w:rsidR="00614976" w:rsidRPr="00440F62" w:rsidRDefault="00493B6B">
            <w:pPr>
              <w:pStyle w:val="NormalLeft"/>
              <w:rPr>
                <w:rFonts w:ascii="Times New Roman" w:hAnsi="Times New Roman" w:cs="Times New Roman"/>
              </w:rPr>
            </w:pPr>
            <w:r>
              <w:rPr>
                <w:rFonts w:ascii="Times New Roman" w:hAnsi="Times New Roman"/>
              </w:rPr>
              <w:t>d-liður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54C026FE" w14:textId="77777777" w:rsidR="00614976" w:rsidRPr="00440F62" w:rsidRDefault="00493B6B">
            <w:pPr>
              <w:pStyle w:val="NormalLeft"/>
              <w:rPr>
                <w:rFonts w:ascii="Times New Roman" w:hAnsi="Times New Roman" w:cs="Times New Roman"/>
              </w:rPr>
            </w:pPr>
            <w:r>
              <w:rPr>
                <w:rFonts w:ascii="Times New Roman" w:hAnsi="Times New Roman"/>
              </w:rPr>
              <w:t>c-liður 2. mgr. 12. gr.</w:t>
            </w:r>
          </w:p>
        </w:tc>
      </w:tr>
      <w:tr w:rsidR="00614976" w:rsidRPr="00440F62" w14:paraId="6D27EF3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4D46360D" w14:textId="77777777" w:rsidR="00614976" w:rsidRPr="00440F62" w:rsidRDefault="00493B6B">
            <w:pPr>
              <w:pStyle w:val="NormalLeft"/>
              <w:rPr>
                <w:rFonts w:ascii="Times New Roman" w:hAnsi="Times New Roman" w:cs="Times New Roman"/>
              </w:rPr>
            </w:pPr>
            <w:r>
              <w:rPr>
                <w:rFonts w:ascii="Times New Roman" w:hAnsi="Times New Roman"/>
              </w:rPr>
              <w:t>e-liður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1994665E"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033017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30115E0F" w14:textId="77777777" w:rsidR="00614976" w:rsidRPr="00440F62" w:rsidRDefault="00493B6B">
            <w:pPr>
              <w:pStyle w:val="NormalLeft"/>
              <w:rPr>
                <w:rFonts w:ascii="Times New Roman" w:hAnsi="Times New Roman" w:cs="Times New Roman"/>
              </w:rPr>
            </w:pPr>
            <w:r>
              <w:rPr>
                <w:rFonts w:ascii="Times New Roman" w:hAnsi="Times New Roman"/>
              </w:rPr>
              <w:t>f-liður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5524522"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33325EE5"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1FCC2373" w14:textId="77777777" w:rsidR="00614976" w:rsidRPr="00440F62" w:rsidRDefault="00493B6B">
            <w:pPr>
              <w:pStyle w:val="NormalLeft"/>
              <w:rPr>
                <w:rFonts w:ascii="Times New Roman" w:hAnsi="Times New Roman" w:cs="Times New Roman"/>
              </w:rPr>
            </w:pPr>
            <w:r>
              <w:rPr>
                <w:rFonts w:ascii="Times New Roman" w:hAnsi="Times New Roman"/>
              </w:rPr>
              <w:t>g-liður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578B7DC" w14:textId="77777777" w:rsidR="00614976" w:rsidRPr="00440F62" w:rsidRDefault="00493B6B">
            <w:pPr>
              <w:pStyle w:val="NormalLeft"/>
              <w:rPr>
                <w:rFonts w:ascii="Times New Roman" w:hAnsi="Times New Roman" w:cs="Times New Roman"/>
              </w:rPr>
            </w:pPr>
            <w:r>
              <w:rPr>
                <w:rFonts w:ascii="Times New Roman" w:hAnsi="Times New Roman"/>
              </w:rPr>
              <w:t>d-liður 2. mgr. 12. gr.</w:t>
            </w:r>
          </w:p>
        </w:tc>
      </w:tr>
      <w:tr w:rsidR="00614976" w:rsidRPr="00440F62" w14:paraId="17444E5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2E6F474B" w14:textId="77777777" w:rsidR="00614976" w:rsidRPr="00440F62" w:rsidRDefault="00493B6B">
            <w:pPr>
              <w:pStyle w:val="NormalLeft"/>
              <w:rPr>
                <w:rFonts w:ascii="Times New Roman" w:hAnsi="Times New Roman" w:cs="Times New Roman"/>
              </w:rPr>
            </w:pPr>
            <w:r>
              <w:rPr>
                <w:rFonts w:ascii="Times New Roman" w:hAnsi="Times New Roman"/>
              </w:rPr>
              <w:t>h-liður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E0EC263" w14:textId="77777777" w:rsidR="00614976" w:rsidRPr="00440F62" w:rsidRDefault="00493B6B">
            <w:pPr>
              <w:pStyle w:val="NormalLeft"/>
              <w:rPr>
                <w:rFonts w:ascii="Times New Roman" w:hAnsi="Times New Roman" w:cs="Times New Roman"/>
              </w:rPr>
            </w:pPr>
            <w:r>
              <w:rPr>
                <w:rFonts w:ascii="Times New Roman" w:hAnsi="Times New Roman"/>
              </w:rPr>
              <w:t>d-liður 2. mgr. 12. gr.</w:t>
            </w:r>
          </w:p>
        </w:tc>
      </w:tr>
      <w:tr w:rsidR="00614976" w:rsidRPr="00440F62" w14:paraId="5FB4497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327F5679" w14:textId="77777777" w:rsidR="00614976" w:rsidRPr="00440F62" w:rsidRDefault="00493B6B">
            <w:pPr>
              <w:pStyle w:val="NormalLeft"/>
              <w:rPr>
                <w:rFonts w:ascii="Times New Roman" w:hAnsi="Times New Roman" w:cs="Times New Roman"/>
              </w:rPr>
            </w:pPr>
            <w:r>
              <w:rPr>
                <w:rFonts w:ascii="Times New Roman" w:hAnsi="Times New Roman"/>
              </w:rPr>
              <w:t>i-liður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5A253021" w14:textId="77777777" w:rsidR="00614976" w:rsidRPr="00440F62" w:rsidRDefault="00493B6B">
            <w:pPr>
              <w:pStyle w:val="NormalLeft"/>
              <w:rPr>
                <w:rFonts w:ascii="Times New Roman" w:hAnsi="Times New Roman" w:cs="Times New Roman"/>
              </w:rPr>
            </w:pPr>
            <w:r>
              <w:rPr>
                <w:rFonts w:ascii="Times New Roman" w:hAnsi="Times New Roman"/>
              </w:rPr>
              <w:t>g-liður 2. mgr. 12. gr.</w:t>
            </w:r>
          </w:p>
        </w:tc>
      </w:tr>
      <w:tr w:rsidR="00614976" w:rsidRPr="00440F62" w14:paraId="1B6D0BA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22732E27" w14:textId="77777777" w:rsidR="00614976" w:rsidRPr="00440F62" w:rsidRDefault="00493B6B">
            <w:pPr>
              <w:pStyle w:val="NormalLeft"/>
              <w:rPr>
                <w:rFonts w:ascii="Times New Roman" w:hAnsi="Times New Roman" w:cs="Times New Roman"/>
              </w:rPr>
            </w:pPr>
            <w:r>
              <w:rPr>
                <w:rFonts w:ascii="Times New Roman" w:hAnsi="Times New Roman"/>
              </w:rPr>
              <w:t>j-liður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37BE526E" w14:textId="77777777" w:rsidR="00614976" w:rsidRPr="00440F62" w:rsidRDefault="00493B6B">
            <w:pPr>
              <w:pStyle w:val="NormalLeft"/>
              <w:rPr>
                <w:rFonts w:ascii="Times New Roman" w:hAnsi="Times New Roman" w:cs="Times New Roman"/>
              </w:rPr>
            </w:pPr>
            <w:r>
              <w:rPr>
                <w:rFonts w:ascii="Times New Roman" w:hAnsi="Times New Roman"/>
              </w:rPr>
              <w:t>f-liður 2. mgr. 12. gr.</w:t>
            </w:r>
          </w:p>
        </w:tc>
      </w:tr>
      <w:tr w:rsidR="00614976" w:rsidRPr="00440F62" w14:paraId="7AEDBC0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41648FEF" w14:textId="77777777" w:rsidR="00614976" w:rsidRPr="00440F62" w:rsidRDefault="00493B6B">
            <w:pPr>
              <w:pStyle w:val="NormalLeft"/>
              <w:rPr>
                <w:rFonts w:ascii="Times New Roman" w:hAnsi="Times New Roman" w:cs="Times New Roman"/>
              </w:rPr>
            </w:pPr>
            <w:r>
              <w:rPr>
                <w:rFonts w:ascii="Times New Roman" w:hAnsi="Times New Roman"/>
              </w:rPr>
              <w:t>k-liður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49F2993E" w14:textId="77777777" w:rsidR="00614976" w:rsidRPr="00440F62" w:rsidRDefault="00493B6B">
            <w:pPr>
              <w:pStyle w:val="NormalLeft"/>
              <w:rPr>
                <w:rFonts w:ascii="Times New Roman" w:hAnsi="Times New Roman" w:cs="Times New Roman"/>
              </w:rPr>
            </w:pPr>
            <w:r>
              <w:rPr>
                <w:rFonts w:ascii="Times New Roman" w:hAnsi="Times New Roman"/>
              </w:rPr>
              <w:t>e-liður 2. mgr. 12. gr.</w:t>
            </w:r>
          </w:p>
        </w:tc>
      </w:tr>
      <w:tr w:rsidR="00614976" w:rsidRPr="00440F62" w14:paraId="100A897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D5471CE" w14:textId="77777777" w:rsidR="00614976" w:rsidRPr="00440F62" w:rsidRDefault="00493B6B">
            <w:pPr>
              <w:pStyle w:val="NormalLeft"/>
              <w:rPr>
                <w:rFonts w:ascii="Times New Roman" w:hAnsi="Times New Roman" w:cs="Times New Roman"/>
              </w:rPr>
            </w:pPr>
            <w:r>
              <w:rPr>
                <w:rFonts w:ascii="Times New Roman" w:hAnsi="Times New Roman"/>
              </w:rPr>
              <w:t>l-liður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B9EA41B" w14:textId="77777777" w:rsidR="00614976" w:rsidRPr="00440F62" w:rsidRDefault="00493B6B">
            <w:pPr>
              <w:pStyle w:val="NormalLeft"/>
              <w:rPr>
                <w:rFonts w:ascii="Times New Roman" w:hAnsi="Times New Roman" w:cs="Times New Roman"/>
              </w:rPr>
            </w:pPr>
            <w:r>
              <w:rPr>
                <w:rFonts w:ascii="Times New Roman" w:hAnsi="Times New Roman"/>
              </w:rPr>
              <w:t>h-liður 2. mgr. 12. gr.</w:t>
            </w:r>
          </w:p>
        </w:tc>
      </w:tr>
      <w:tr w:rsidR="00614976" w:rsidRPr="00440F62" w14:paraId="75B03A8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F482BD6" w14:textId="77777777" w:rsidR="00614976" w:rsidRPr="00440F62" w:rsidRDefault="00493B6B">
            <w:pPr>
              <w:pStyle w:val="NormalLeft"/>
              <w:rPr>
                <w:rFonts w:ascii="Times New Roman" w:hAnsi="Times New Roman" w:cs="Times New Roman"/>
              </w:rPr>
            </w:pPr>
            <w:r>
              <w:rPr>
                <w:rFonts w:ascii="Times New Roman" w:hAnsi="Times New Roman"/>
              </w:rPr>
              <w:t>m-liður 2.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0EC6A4E2" w14:textId="77777777" w:rsidR="00614976" w:rsidRPr="00440F62" w:rsidRDefault="00493B6B">
            <w:pPr>
              <w:pStyle w:val="NormalLeft"/>
              <w:rPr>
                <w:rFonts w:ascii="Times New Roman" w:hAnsi="Times New Roman" w:cs="Times New Roman"/>
              </w:rPr>
            </w:pPr>
            <w:r>
              <w:rPr>
                <w:rFonts w:ascii="Times New Roman" w:hAnsi="Times New Roman"/>
              </w:rPr>
              <w:t>7. mgr. 6. gr.</w:t>
            </w:r>
          </w:p>
        </w:tc>
      </w:tr>
      <w:tr w:rsidR="00614976" w:rsidRPr="00440F62" w14:paraId="4473100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4C34C3B" w14:textId="77777777" w:rsidR="00614976" w:rsidRPr="00440F62" w:rsidRDefault="00493B6B">
            <w:pPr>
              <w:pStyle w:val="NormalLeft"/>
              <w:rPr>
                <w:rFonts w:ascii="Times New Roman" w:hAnsi="Times New Roman" w:cs="Times New Roman"/>
              </w:rPr>
            </w:pPr>
            <w:r>
              <w:rPr>
                <w:rFonts w:ascii="Times New Roman" w:hAnsi="Times New Roman"/>
              </w:rPr>
              <w:t>3.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5350239D"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A66CDA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D39EBA1" w14:textId="77777777" w:rsidR="00614976" w:rsidRPr="00440F62" w:rsidRDefault="00493B6B">
            <w:pPr>
              <w:pStyle w:val="NormalLeft"/>
              <w:rPr>
                <w:rFonts w:ascii="Times New Roman" w:hAnsi="Times New Roman" w:cs="Times New Roman"/>
              </w:rPr>
            </w:pPr>
            <w:r>
              <w:rPr>
                <w:rFonts w:ascii="Times New Roman" w:hAnsi="Times New Roman"/>
              </w:rPr>
              <w:t>4. mgr. 23.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02113D3C"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4DC60533"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4ED96D6" w14:textId="77777777" w:rsidR="00614976" w:rsidRPr="00440F62" w:rsidRDefault="00493B6B">
            <w:pPr>
              <w:pStyle w:val="NormalLeft"/>
              <w:rPr>
                <w:rFonts w:ascii="Times New Roman" w:hAnsi="Times New Roman" w:cs="Times New Roman"/>
              </w:rPr>
            </w:pPr>
            <w:r>
              <w:rPr>
                <w:rFonts w:ascii="Times New Roman" w:hAnsi="Times New Roman"/>
              </w:rPr>
              <w:t>1. mgr. 24.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9C03535" w14:textId="77777777" w:rsidR="00614976" w:rsidRPr="00440F62" w:rsidRDefault="00493B6B">
            <w:pPr>
              <w:pStyle w:val="NormalLeft"/>
              <w:rPr>
                <w:rFonts w:ascii="Times New Roman" w:hAnsi="Times New Roman" w:cs="Times New Roman"/>
              </w:rPr>
            </w:pPr>
            <w:r>
              <w:rPr>
                <w:rFonts w:ascii="Times New Roman" w:hAnsi="Times New Roman"/>
              </w:rPr>
              <w:t>1. mgr. 15. gr. a</w:t>
            </w:r>
          </w:p>
        </w:tc>
      </w:tr>
      <w:tr w:rsidR="00614976" w:rsidRPr="00440F62" w14:paraId="7CD9656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40C2524A" w14:textId="77777777" w:rsidR="00614976" w:rsidRPr="00440F62" w:rsidRDefault="00493B6B">
            <w:pPr>
              <w:pStyle w:val="NormalLeft"/>
              <w:rPr>
                <w:rFonts w:ascii="Times New Roman" w:hAnsi="Times New Roman" w:cs="Times New Roman"/>
              </w:rPr>
            </w:pPr>
            <w:r>
              <w:rPr>
                <w:rFonts w:ascii="Times New Roman" w:hAnsi="Times New Roman"/>
              </w:rPr>
              <w:lastRenderedPageBreak/>
              <w:t>2. mgr. 24.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79DBB5C6" w14:textId="77777777" w:rsidR="00614976" w:rsidRPr="00440F62" w:rsidRDefault="00493B6B">
            <w:pPr>
              <w:pStyle w:val="NormalLeft"/>
              <w:rPr>
                <w:rFonts w:ascii="Times New Roman" w:hAnsi="Times New Roman" w:cs="Times New Roman"/>
              </w:rPr>
            </w:pPr>
            <w:r>
              <w:rPr>
                <w:rFonts w:ascii="Times New Roman" w:hAnsi="Times New Roman"/>
              </w:rPr>
              <w:t>2. mgr. 15. gr. a</w:t>
            </w:r>
          </w:p>
        </w:tc>
      </w:tr>
      <w:tr w:rsidR="00614976" w:rsidRPr="00440F62" w14:paraId="5B03884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3B147058" w14:textId="77777777" w:rsidR="00614976" w:rsidRPr="00440F62" w:rsidRDefault="00493B6B">
            <w:pPr>
              <w:pStyle w:val="NormalLeft"/>
              <w:rPr>
                <w:rFonts w:ascii="Times New Roman" w:hAnsi="Times New Roman" w:cs="Times New Roman"/>
              </w:rPr>
            </w:pPr>
            <w:r>
              <w:rPr>
                <w:rFonts w:ascii="Times New Roman" w:hAnsi="Times New Roman"/>
              </w:rPr>
              <w:t>3. mgr. 24.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1A26BBE9"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1ABD80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318ED857" w14:textId="77777777" w:rsidR="00614976" w:rsidRPr="00440F62" w:rsidRDefault="00493B6B">
            <w:pPr>
              <w:pStyle w:val="NormalLeft"/>
              <w:rPr>
                <w:rFonts w:ascii="Times New Roman" w:hAnsi="Times New Roman" w:cs="Times New Roman"/>
              </w:rPr>
            </w:pPr>
            <w:r>
              <w:rPr>
                <w:rFonts w:ascii="Times New Roman" w:hAnsi="Times New Roman"/>
              </w:rPr>
              <w:t>Fyrsta undirgrein 1.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500E5A52" w14:textId="77777777" w:rsidR="00614976" w:rsidRPr="00440F62" w:rsidRDefault="00493B6B">
            <w:pPr>
              <w:pStyle w:val="NormalLeft"/>
              <w:rPr>
                <w:rFonts w:ascii="Times New Roman" w:hAnsi="Times New Roman" w:cs="Times New Roman"/>
              </w:rPr>
            </w:pPr>
            <w:r>
              <w:rPr>
                <w:rFonts w:ascii="Times New Roman" w:hAnsi="Times New Roman"/>
              </w:rPr>
              <w:t>1. mgr. 16. gr.</w:t>
            </w:r>
          </w:p>
        </w:tc>
      </w:tr>
      <w:tr w:rsidR="00614976" w:rsidRPr="00440F62" w14:paraId="36AB363C"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488B4F06" w14:textId="77777777" w:rsidR="00614976" w:rsidRPr="00440F62" w:rsidRDefault="00493B6B">
            <w:pPr>
              <w:pStyle w:val="NormalLeft"/>
              <w:rPr>
                <w:rFonts w:ascii="Times New Roman" w:hAnsi="Times New Roman" w:cs="Times New Roman"/>
              </w:rPr>
            </w:pPr>
            <w:r>
              <w:rPr>
                <w:rFonts w:ascii="Times New Roman" w:hAnsi="Times New Roman"/>
              </w:rPr>
              <w:t>2.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36361CA" w14:textId="77777777" w:rsidR="00614976" w:rsidRPr="00440F62" w:rsidRDefault="00493B6B">
            <w:pPr>
              <w:pStyle w:val="NormalLeft"/>
              <w:rPr>
                <w:rFonts w:ascii="Times New Roman" w:hAnsi="Times New Roman" w:cs="Times New Roman"/>
              </w:rPr>
            </w:pPr>
            <w:r>
              <w:rPr>
                <w:rFonts w:ascii="Times New Roman" w:hAnsi="Times New Roman"/>
              </w:rPr>
              <w:t>2. mgr. 16. gr. og fjórða undirgrein 4. mgr. 16. gr.</w:t>
            </w:r>
          </w:p>
        </w:tc>
      </w:tr>
      <w:tr w:rsidR="00614976" w:rsidRPr="00440F62" w14:paraId="6E6AB9E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614C69F2" w14:textId="77777777" w:rsidR="00614976" w:rsidRPr="00440F62" w:rsidRDefault="00493B6B">
            <w:pPr>
              <w:pStyle w:val="NormalLeft"/>
              <w:rPr>
                <w:rFonts w:ascii="Times New Roman" w:hAnsi="Times New Roman" w:cs="Times New Roman"/>
              </w:rPr>
            </w:pPr>
            <w:r>
              <w:rPr>
                <w:rFonts w:ascii="Times New Roman" w:hAnsi="Times New Roman"/>
              </w:rPr>
              <w:t>a-liður 2.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4B895410" w14:textId="77777777" w:rsidR="00614976" w:rsidRPr="00440F62" w:rsidRDefault="00493B6B">
            <w:pPr>
              <w:pStyle w:val="NormalLeft"/>
              <w:rPr>
                <w:rFonts w:ascii="Times New Roman" w:hAnsi="Times New Roman" w:cs="Times New Roman"/>
              </w:rPr>
            </w:pPr>
            <w:r>
              <w:rPr>
                <w:rFonts w:ascii="Times New Roman" w:hAnsi="Times New Roman"/>
              </w:rPr>
              <w:t>Fyrsti undirliður annarrar undirgreinar 2. mgr. 16. gr. og fjórða undirgrein 4. mgr. 16. gr.</w:t>
            </w:r>
          </w:p>
        </w:tc>
      </w:tr>
      <w:tr w:rsidR="00614976" w:rsidRPr="00440F62" w14:paraId="5101CB8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0F6B0028" w14:textId="77777777" w:rsidR="00614976" w:rsidRPr="00440F62" w:rsidRDefault="00493B6B">
            <w:pPr>
              <w:pStyle w:val="NormalLeft"/>
              <w:rPr>
                <w:rFonts w:ascii="Times New Roman" w:hAnsi="Times New Roman" w:cs="Times New Roman"/>
              </w:rPr>
            </w:pPr>
            <w:r>
              <w:rPr>
                <w:rFonts w:ascii="Times New Roman" w:hAnsi="Times New Roman"/>
              </w:rPr>
              <w:t>b-liður 2.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16F1B03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C713F7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4CE8DD11" w14:textId="77777777" w:rsidR="00614976" w:rsidRPr="00440F62" w:rsidRDefault="00493B6B">
            <w:pPr>
              <w:pStyle w:val="NormalLeft"/>
              <w:rPr>
                <w:rFonts w:ascii="Times New Roman" w:hAnsi="Times New Roman" w:cs="Times New Roman"/>
              </w:rPr>
            </w:pPr>
            <w:r>
              <w:rPr>
                <w:rFonts w:ascii="Times New Roman" w:hAnsi="Times New Roman"/>
              </w:rPr>
              <w:t>c-liður 2.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1C75C0C6" w14:textId="77777777" w:rsidR="00614976" w:rsidRPr="00440F62" w:rsidRDefault="00493B6B">
            <w:pPr>
              <w:pStyle w:val="NormalLeft"/>
              <w:rPr>
                <w:rFonts w:ascii="Times New Roman" w:hAnsi="Times New Roman" w:cs="Times New Roman"/>
              </w:rPr>
            </w:pPr>
            <w:r>
              <w:rPr>
                <w:rFonts w:ascii="Times New Roman" w:hAnsi="Times New Roman"/>
              </w:rPr>
              <w:t>Annar undirliður annarrar undirgreinar 2. mgr. 16. gr. og fjórða undirgrein 4. mgr. 16. gr.</w:t>
            </w:r>
          </w:p>
        </w:tc>
      </w:tr>
      <w:tr w:rsidR="00614976" w:rsidRPr="00440F62" w14:paraId="1B3FEF2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4F9CF31A" w14:textId="77777777" w:rsidR="00614976" w:rsidRPr="00440F62" w:rsidRDefault="00493B6B">
            <w:pPr>
              <w:pStyle w:val="NormalLeft"/>
              <w:rPr>
                <w:rFonts w:ascii="Times New Roman" w:hAnsi="Times New Roman" w:cs="Times New Roman"/>
              </w:rPr>
            </w:pPr>
            <w:r>
              <w:rPr>
                <w:rFonts w:ascii="Times New Roman" w:hAnsi="Times New Roman"/>
              </w:rPr>
              <w:t>d-liður 2.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532706E2" w14:textId="77777777" w:rsidR="00614976" w:rsidRPr="00440F62" w:rsidRDefault="00493B6B">
            <w:pPr>
              <w:pStyle w:val="NormalLeft"/>
              <w:rPr>
                <w:rFonts w:ascii="Times New Roman" w:hAnsi="Times New Roman" w:cs="Times New Roman"/>
              </w:rPr>
            </w:pPr>
            <w:r>
              <w:rPr>
                <w:rFonts w:ascii="Times New Roman" w:hAnsi="Times New Roman"/>
              </w:rPr>
              <w:t>Þriðji undirliður annarrar undirgreinar 2. mgr. 16. gr. og fjórða undirgrein 4. mgr. 16. gr.</w:t>
            </w:r>
          </w:p>
        </w:tc>
      </w:tr>
      <w:tr w:rsidR="00614976" w:rsidRPr="00440F62" w14:paraId="315E8A4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EC6B050" w14:textId="77777777" w:rsidR="00614976" w:rsidRPr="00440F62" w:rsidRDefault="00493B6B">
            <w:pPr>
              <w:pStyle w:val="NormalLeft"/>
              <w:rPr>
                <w:rFonts w:ascii="Times New Roman" w:hAnsi="Times New Roman" w:cs="Times New Roman"/>
              </w:rPr>
            </w:pPr>
            <w:r>
              <w:rPr>
                <w:rFonts w:ascii="Times New Roman" w:hAnsi="Times New Roman"/>
              </w:rPr>
              <w:t>3.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2766E4A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5119FC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12EA79D7" w14:textId="77777777" w:rsidR="00614976" w:rsidRPr="00440F62" w:rsidRDefault="00493B6B">
            <w:pPr>
              <w:pStyle w:val="NormalLeft"/>
              <w:rPr>
                <w:rFonts w:ascii="Times New Roman" w:hAnsi="Times New Roman" w:cs="Times New Roman"/>
              </w:rPr>
            </w:pPr>
            <w:r>
              <w:rPr>
                <w:rFonts w:ascii="Times New Roman" w:hAnsi="Times New Roman"/>
              </w:rPr>
              <w:t>4.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4850F69C" w14:textId="77777777" w:rsidR="00614976" w:rsidRPr="00440F62" w:rsidRDefault="00493B6B">
            <w:pPr>
              <w:pStyle w:val="NormalLeft"/>
              <w:rPr>
                <w:rFonts w:ascii="Times New Roman" w:hAnsi="Times New Roman" w:cs="Times New Roman"/>
              </w:rPr>
            </w:pPr>
            <w:r>
              <w:rPr>
                <w:rFonts w:ascii="Times New Roman" w:hAnsi="Times New Roman"/>
              </w:rPr>
              <w:t>Fyrsti málsliður 2. mgr. 16. gr.</w:t>
            </w:r>
          </w:p>
        </w:tc>
      </w:tr>
      <w:tr w:rsidR="00614976" w:rsidRPr="00440F62" w14:paraId="268EF1FB"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702B7EB7" w14:textId="77777777" w:rsidR="00614976" w:rsidRPr="00440F62" w:rsidRDefault="00493B6B">
            <w:pPr>
              <w:pStyle w:val="NormalLeft"/>
              <w:rPr>
                <w:rFonts w:ascii="Times New Roman" w:hAnsi="Times New Roman" w:cs="Times New Roman"/>
              </w:rPr>
            </w:pPr>
            <w:r>
              <w:rPr>
                <w:rFonts w:ascii="Times New Roman" w:hAnsi="Times New Roman"/>
              </w:rPr>
              <w:t>5.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4FA9221F" w14:textId="77777777" w:rsidR="00614976" w:rsidRPr="00440F62" w:rsidRDefault="00493B6B">
            <w:pPr>
              <w:pStyle w:val="NormalLeft"/>
              <w:rPr>
                <w:rFonts w:ascii="Times New Roman" w:hAnsi="Times New Roman" w:cs="Times New Roman"/>
              </w:rPr>
            </w:pPr>
            <w:r>
              <w:rPr>
                <w:rFonts w:ascii="Times New Roman" w:hAnsi="Times New Roman"/>
              </w:rPr>
              <w:t>3. mgr. 16. gr.</w:t>
            </w:r>
          </w:p>
        </w:tc>
      </w:tr>
      <w:tr w:rsidR="00614976" w:rsidRPr="00440F62" w14:paraId="1FF9CC6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47" w:type="dxa"/>
              <w:left w:w="0" w:type="dxa"/>
              <w:bottom w:w="147" w:type="dxa"/>
              <w:right w:w="57" w:type="dxa"/>
            </w:tcMar>
          </w:tcPr>
          <w:p w14:paraId="54E5E12E" w14:textId="77777777" w:rsidR="00614976" w:rsidRPr="00440F62" w:rsidRDefault="00493B6B">
            <w:pPr>
              <w:pStyle w:val="NormalLeft"/>
              <w:rPr>
                <w:rFonts w:ascii="Times New Roman" w:hAnsi="Times New Roman" w:cs="Times New Roman"/>
              </w:rPr>
            </w:pPr>
            <w:r>
              <w:rPr>
                <w:rFonts w:ascii="Times New Roman" w:hAnsi="Times New Roman"/>
              </w:rPr>
              <w:t>6. mgr. 25. gr.</w:t>
            </w:r>
          </w:p>
        </w:tc>
        <w:tc>
          <w:tcPr>
            <w:tcW w:w="3810" w:type="dxa"/>
            <w:tcBorders>
              <w:top w:val="single" w:sz="6" w:space="0" w:color="000000"/>
              <w:left w:val="single" w:sz="2" w:space="0" w:color="000000"/>
              <w:bottom w:val="single" w:sz="6" w:space="0" w:color="000000"/>
              <w:right w:val="nil"/>
            </w:tcBorders>
            <w:tcMar>
              <w:top w:w="147" w:type="dxa"/>
              <w:left w:w="57" w:type="dxa"/>
              <w:bottom w:w="147" w:type="dxa"/>
              <w:right w:w="0" w:type="dxa"/>
            </w:tcMar>
          </w:tcPr>
          <w:p w14:paraId="11FC87FE" w14:textId="77777777" w:rsidR="00614976" w:rsidRPr="00440F62" w:rsidRDefault="00493B6B">
            <w:pPr>
              <w:pStyle w:val="NormalLeft"/>
              <w:rPr>
                <w:rFonts w:ascii="Times New Roman" w:hAnsi="Times New Roman" w:cs="Times New Roman"/>
              </w:rPr>
            </w:pPr>
            <w:r>
              <w:rPr>
                <w:rFonts w:ascii="Times New Roman" w:hAnsi="Times New Roman"/>
              </w:rPr>
              <w:t>4. mgr. 16. gr.</w:t>
            </w:r>
          </w:p>
        </w:tc>
      </w:tr>
      <w:tr w:rsidR="00614976" w:rsidRPr="00440F62" w14:paraId="21968F1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4D24516E" w14:textId="77777777" w:rsidR="00614976" w:rsidRPr="00440F62" w:rsidRDefault="00493B6B">
            <w:pPr>
              <w:pStyle w:val="NormalLeft"/>
              <w:rPr>
                <w:rFonts w:ascii="Times New Roman" w:hAnsi="Times New Roman" w:cs="Times New Roman"/>
              </w:rPr>
            </w:pPr>
            <w:r>
              <w:rPr>
                <w:rFonts w:ascii="Times New Roman" w:hAnsi="Times New Roman"/>
              </w:rPr>
              <w:t>7. mgr. 25.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0554CF04" w14:textId="77777777" w:rsidR="00614976" w:rsidRPr="00440F62" w:rsidRDefault="00493B6B">
            <w:pPr>
              <w:pStyle w:val="NormalLeft"/>
              <w:rPr>
                <w:rFonts w:ascii="Times New Roman" w:hAnsi="Times New Roman" w:cs="Times New Roman"/>
              </w:rPr>
            </w:pPr>
            <w:r>
              <w:rPr>
                <w:rFonts w:ascii="Times New Roman" w:hAnsi="Times New Roman"/>
              </w:rPr>
              <w:t>Fjórða undirgrein 2. mgr. 16. gr. og fjórða undirgrein 4. mgr. 16. gr.</w:t>
            </w:r>
          </w:p>
        </w:tc>
      </w:tr>
      <w:tr w:rsidR="00614976" w:rsidRPr="00440F62" w14:paraId="4570F435"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27FB4503" w14:textId="77777777" w:rsidR="00614976" w:rsidRPr="00440F62" w:rsidRDefault="00493B6B">
            <w:pPr>
              <w:pStyle w:val="NormalLeft"/>
              <w:rPr>
                <w:rFonts w:ascii="Times New Roman" w:hAnsi="Times New Roman" w:cs="Times New Roman"/>
              </w:rPr>
            </w:pPr>
            <w:r>
              <w:rPr>
                <w:rFonts w:ascii="Times New Roman" w:hAnsi="Times New Roman"/>
              </w:rPr>
              <w:t>8. mgr. 25.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6D9342A7"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5095978"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195572B1" w14:textId="77777777" w:rsidR="00614976" w:rsidRPr="00440F62" w:rsidRDefault="00493B6B">
            <w:pPr>
              <w:pStyle w:val="NormalLeft"/>
              <w:rPr>
                <w:rFonts w:ascii="Times New Roman" w:hAnsi="Times New Roman" w:cs="Times New Roman"/>
              </w:rPr>
            </w:pPr>
            <w:r>
              <w:rPr>
                <w:rFonts w:ascii="Times New Roman" w:hAnsi="Times New Roman"/>
              </w:rPr>
              <w:t>9. mgr. 25.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7E1DB72E" w14:textId="77777777" w:rsidR="00614976" w:rsidRPr="00440F62" w:rsidRDefault="00493B6B">
            <w:pPr>
              <w:pStyle w:val="NormalLeft"/>
              <w:rPr>
                <w:rFonts w:ascii="Times New Roman" w:hAnsi="Times New Roman" w:cs="Times New Roman"/>
              </w:rPr>
            </w:pPr>
            <w:r>
              <w:rPr>
                <w:rFonts w:ascii="Times New Roman" w:hAnsi="Times New Roman"/>
              </w:rPr>
              <w:t>5. mgr. 16. gr.</w:t>
            </w:r>
          </w:p>
        </w:tc>
      </w:tr>
      <w:tr w:rsidR="00614976" w:rsidRPr="00440F62" w14:paraId="2ACC63A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62BA30E0" w14:textId="77777777" w:rsidR="00614976" w:rsidRPr="00440F62" w:rsidRDefault="00493B6B">
            <w:pPr>
              <w:pStyle w:val="NormalLeft"/>
              <w:rPr>
                <w:rFonts w:ascii="Times New Roman" w:hAnsi="Times New Roman" w:cs="Times New Roman"/>
              </w:rPr>
            </w:pPr>
            <w:r>
              <w:rPr>
                <w:rFonts w:ascii="Times New Roman" w:hAnsi="Times New Roman"/>
              </w:rPr>
              <w:t>26.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1BF1EAE0"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3AB3BCB"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7E16B934" w14:textId="77777777" w:rsidR="00614976" w:rsidRPr="00440F62" w:rsidRDefault="00493B6B">
            <w:pPr>
              <w:pStyle w:val="NormalLeft"/>
              <w:rPr>
                <w:rFonts w:ascii="Times New Roman" w:hAnsi="Times New Roman" w:cs="Times New Roman"/>
              </w:rPr>
            </w:pPr>
            <w:r>
              <w:rPr>
                <w:rFonts w:ascii="Times New Roman" w:hAnsi="Times New Roman"/>
              </w:rPr>
              <w:t>1. mgr. 27.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48CBF60D"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D059F1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6B21CA3D" w14:textId="77777777" w:rsidR="00614976" w:rsidRPr="00440F62" w:rsidRDefault="00493B6B">
            <w:pPr>
              <w:pStyle w:val="NormalLeft"/>
              <w:rPr>
                <w:rFonts w:ascii="Times New Roman" w:hAnsi="Times New Roman" w:cs="Times New Roman"/>
              </w:rPr>
            </w:pPr>
            <w:r>
              <w:rPr>
                <w:rFonts w:ascii="Times New Roman" w:hAnsi="Times New Roman"/>
              </w:rPr>
              <w:t>2. mgr. 27.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0A586ACB"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EE5E3C7"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5BB65D00" w14:textId="77777777" w:rsidR="00614976" w:rsidRPr="00440F62" w:rsidRDefault="00493B6B">
            <w:pPr>
              <w:pStyle w:val="NormalLeft"/>
              <w:rPr>
                <w:rFonts w:ascii="Times New Roman" w:hAnsi="Times New Roman" w:cs="Times New Roman"/>
              </w:rPr>
            </w:pPr>
            <w:r>
              <w:rPr>
                <w:rFonts w:ascii="Times New Roman" w:hAnsi="Times New Roman"/>
              </w:rPr>
              <w:t>3. mgr. 27.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7E1AA2D6" w14:textId="77777777" w:rsidR="00614976" w:rsidRPr="00440F62" w:rsidRDefault="00493B6B">
            <w:pPr>
              <w:pStyle w:val="NormalLeft"/>
              <w:rPr>
                <w:rFonts w:ascii="Times New Roman" w:hAnsi="Times New Roman" w:cs="Times New Roman"/>
              </w:rPr>
            </w:pPr>
            <w:r>
              <w:rPr>
                <w:rFonts w:ascii="Times New Roman" w:hAnsi="Times New Roman"/>
              </w:rPr>
              <w:t>13. gr.</w:t>
            </w:r>
          </w:p>
        </w:tc>
      </w:tr>
      <w:tr w:rsidR="00614976" w:rsidRPr="00440F62" w14:paraId="1684950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346022D5" w14:textId="77777777" w:rsidR="00614976" w:rsidRPr="00440F62" w:rsidRDefault="00493B6B">
            <w:pPr>
              <w:pStyle w:val="NormalLeft"/>
              <w:rPr>
                <w:rFonts w:ascii="Times New Roman" w:hAnsi="Times New Roman" w:cs="Times New Roman"/>
              </w:rPr>
            </w:pPr>
            <w:r>
              <w:rPr>
                <w:rFonts w:ascii="Times New Roman" w:hAnsi="Times New Roman"/>
              </w:rPr>
              <w:t>28.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6725218A"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5AC67E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77553A73" w14:textId="77777777" w:rsidR="00614976" w:rsidRPr="00440F62" w:rsidRDefault="00493B6B">
            <w:pPr>
              <w:pStyle w:val="NormalLeft"/>
              <w:rPr>
                <w:rFonts w:ascii="Times New Roman" w:hAnsi="Times New Roman" w:cs="Times New Roman"/>
              </w:rPr>
            </w:pPr>
            <w:r>
              <w:rPr>
                <w:rFonts w:ascii="Times New Roman" w:hAnsi="Times New Roman"/>
              </w:rPr>
              <w:t>29.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1BB04DFB"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2D045D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521BF5D1" w14:textId="77777777" w:rsidR="00614976" w:rsidRPr="00440F62" w:rsidRDefault="00493B6B">
            <w:pPr>
              <w:pStyle w:val="NormalLeft"/>
              <w:rPr>
                <w:rFonts w:ascii="Times New Roman" w:hAnsi="Times New Roman" w:cs="Times New Roman"/>
              </w:rPr>
            </w:pPr>
            <w:r>
              <w:rPr>
                <w:rFonts w:ascii="Times New Roman" w:hAnsi="Times New Roman"/>
              </w:rPr>
              <w:lastRenderedPageBreak/>
              <w:t>Fyrsta undirgrein 1. mgr. 30.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15B24365" w14:textId="77777777" w:rsidR="00614976" w:rsidRPr="00440F62" w:rsidRDefault="00493B6B">
            <w:pPr>
              <w:pStyle w:val="NormalLeft"/>
              <w:rPr>
                <w:rFonts w:ascii="Times New Roman" w:hAnsi="Times New Roman" w:cs="Times New Roman"/>
              </w:rPr>
            </w:pPr>
            <w:r>
              <w:rPr>
                <w:rFonts w:ascii="Times New Roman" w:hAnsi="Times New Roman"/>
              </w:rPr>
              <w:t>1. mgr. 14. gr.</w:t>
            </w:r>
          </w:p>
        </w:tc>
      </w:tr>
      <w:tr w:rsidR="00614976" w:rsidRPr="00440F62" w14:paraId="330EA806"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3B1351BF" w14:textId="77777777" w:rsidR="00614976" w:rsidRPr="00440F62" w:rsidRDefault="00493B6B">
            <w:pPr>
              <w:pStyle w:val="NormalLeft"/>
              <w:rPr>
                <w:rFonts w:ascii="Times New Roman" w:hAnsi="Times New Roman" w:cs="Times New Roman"/>
              </w:rPr>
            </w:pPr>
            <w:r>
              <w:rPr>
                <w:rFonts w:ascii="Times New Roman" w:hAnsi="Times New Roman"/>
              </w:rPr>
              <w:t>a-liður 1. mgr. 30.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6F33D8BC"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5309FF69"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5450AE3E" w14:textId="77777777" w:rsidR="00614976" w:rsidRPr="00440F62" w:rsidRDefault="00493B6B">
            <w:pPr>
              <w:pStyle w:val="NormalLeft"/>
              <w:rPr>
                <w:rFonts w:ascii="Times New Roman" w:hAnsi="Times New Roman" w:cs="Times New Roman"/>
              </w:rPr>
            </w:pPr>
            <w:r>
              <w:rPr>
                <w:rFonts w:ascii="Times New Roman" w:hAnsi="Times New Roman"/>
              </w:rPr>
              <w:t>b-liður 1. mgr. 30.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363965FA" w14:textId="77777777" w:rsidR="00614976" w:rsidRPr="00440F62" w:rsidRDefault="00493B6B">
            <w:pPr>
              <w:pStyle w:val="NormalLeft"/>
              <w:rPr>
                <w:rFonts w:ascii="Times New Roman" w:hAnsi="Times New Roman" w:cs="Times New Roman"/>
              </w:rPr>
            </w:pPr>
            <w:r>
              <w:rPr>
                <w:rFonts w:ascii="Times New Roman" w:hAnsi="Times New Roman"/>
              </w:rPr>
              <w:t>3. mgr. 14. gr.</w:t>
            </w:r>
          </w:p>
        </w:tc>
      </w:tr>
      <w:tr w:rsidR="00614976" w:rsidRPr="00440F62" w14:paraId="2E04E5D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419845F2" w14:textId="77777777" w:rsidR="00614976" w:rsidRPr="00440F62" w:rsidRDefault="00493B6B">
            <w:pPr>
              <w:pStyle w:val="NormalLeft"/>
              <w:rPr>
                <w:rFonts w:ascii="Times New Roman" w:hAnsi="Times New Roman" w:cs="Times New Roman"/>
              </w:rPr>
            </w:pPr>
            <w:r>
              <w:rPr>
                <w:rFonts w:ascii="Times New Roman" w:hAnsi="Times New Roman"/>
              </w:rPr>
              <w:t>2. mgr. 30.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09C036D9"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584FD1F"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0CF16B9B" w14:textId="77777777" w:rsidR="00614976" w:rsidRPr="00440F62" w:rsidRDefault="00493B6B">
            <w:pPr>
              <w:pStyle w:val="NormalLeft"/>
              <w:rPr>
                <w:rFonts w:ascii="Times New Roman" w:hAnsi="Times New Roman" w:cs="Times New Roman"/>
              </w:rPr>
            </w:pPr>
            <w:r>
              <w:rPr>
                <w:rFonts w:ascii="Times New Roman" w:hAnsi="Times New Roman"/>
              </w:rPr>
              <w:t>3. mgr. 30.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24B9C345"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93E85E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59EF3393" w14:textId="77777777" w:rsidR="00614976" w:rsidRPr="00440F62" w:rsidRDefault="00493B6B">
            <w:pPr>
              <w:pStyle w:val="NormalLeft"/>
              <w:rPr>
                <w:rFonts w:ascii="Times New Roman" w:hAnsi="Times New Roman" w:cs="Times New Roman"/>
              </w:rPr>
            </w:pPr>
            <w:r>
              <w:rPr>
                <w:rFonts w:ascii="Times New Roman" w:hAnsi="Times New Roman"/>
              </w:rPr>
              <w:t>31.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489A79C6"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C1937A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1EA4F5F9" w14:textId="77777777" w:rsidR="00614976" w:rsidRPr="00440F62" w:rsidRDefault="00493B6B">
            <w:pPr>
              <w:pStyle w:val="NormalLeft"/>
              <w:rPr>
                <w:rFonts w:ascii="Times New Roman" w:hAnsi="Times New Roman" w:cs="Times New Roman"/>
              </w:rPr>
            </w:pPr>
            <w:r>
              <w:rPr>
                <w:rFonts w:ascii="Times New Roman" w:hAnsi="Times New Roman"/>
              </w:rPr>
              <w:t>32.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397D0442"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1E19EC8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3E792683" w14:textId="77777777" w:rsidR="00614976" w:rsidRPr="00440F62" w:rsidRDefault="00493B6B">
            <w:pPr>
              <w:pStyle w:val="NormalLeft"/>
              <w:rPr>
                <w:rFonts w:ascii="Times New Roman" w:hAnsi="Times New Roman" w:cs="Times New Roman"/>
              </w:rPr>
            </w:pPr>
            <w:r>
              <w:rPr>
                <w:rFonts w:ascii="Times New Roman" w:hAnsi="Times New Roman"/>
              </w:rPr>
              <w:t>1. mgr. 33.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48C73A71" w14:textId="77777777" w:rsidR="00614976" w:rsidRPr="00440F62" w:rsidRDefault="00493B6B">
            <w:pPr>
              <w:pStyle w:val="NormalLeft"/>
              <w:rPr>
                <w:rFonts w:ascii="Times New Roman" w:hAnsi="Times New Roman" w:cs="Times New Roman"/>
              </w:rPr>
            </w:pPr>
            <w:r>
              <w:rPr>
                <w:rFonts w:ascii="Times New Roman" w:hAnsi="Times New Roman"/>
              </w:rPr>
              <w:t>Fyrsta undirgrein 5. mgr. 14. gr.</w:t>
            </w:r>
          </w:p>
        </w:tc>
      </w:tr>
      <w:tr w:rsidR="00614976" w:rsidRPr="00440F62" w14:paraId="40AA41B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6392B01B" w14:textId="77777777" w:rsidR="00614976" w:rsidRPr="00440F62" w:rsidRDefault="00493B6B">
            <w:pPr>
              <w:pStyle w:val="NormalLeft"/>
              <w:rPr>
                <w:rFonts w:ascii="Times New Roman" w:hAnsi="Times New Roman" w:cs="Times New Roman"/>
              </w:rPr>
            </w:pPr>
            <w:r>
              <w:rPr>
                <w:rFonts w:ascii="Times New Roman" w:hAnsi="Times New Roman"/>
              </w:rPr>
              <w:t>2. mgr. 33.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0D7AF233"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2B30CD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5EA7728D" w14:textId="77777777" w:rsidR="00614976" w:rsidRPr="00440F62" w:rsidRDefault="00493B6B">
            <w:pPr>
              <w:pStyle w:val="NormalLeft"/>
              <w:rPr>
                <w:rFonts w:ascii="Times New Roman" w:hAnsi="Times New Roman" w:cs="Times New Roman"/>
              </w:rPr>
            </w:pPr>
            <w:r>
              <w:rPr>
                <w:rFonts w:ascii="Times New Roman" w:hAnsi="Times New Roman"/>
              </w:rPr>
              <w:t>3. mgr. 33.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58E27518" w14:textId="77777777" w:rsidR="00614976" w:rsidRPr="00440F62" w:rsidRDefault="00493B6B">
            <w:pPr>
              <w:pStyle w:val="NormalLeft"/>
              <w:rPr>
                <w:rFonts w:ascii="Times New Roman" w:hAnsi="Times New Roman" w:cs="Times New Roman"/>
              </w:rPr>
            </w:pPr>
            <w:r>
              <w:rPr>
                <w:rFonts w:ascii="Times New Roman" w:hAnsi="Times New Roman"/>
              </w:rPr>
              <w:t>Önnur undirgrein 5. mgr. 14. gr.</w:t>
            </w:r>
          </w:p>
        </w:tc>
      </w:tr>
      <w:tr w:rsidR="00614976" w:rsidRPr="00440F62" w14:paraId="7C4660BA"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29FF3B0A" w14:textId="77777777" w:rsidR="00614976" w:rsidRPr="00440F62" w:rsidRDefault="00493B6B">
            <w:pPr>
              <w:pStyle w:val="NormalLeft"/>
              <w:rPr>
                <w:rFonts w:ascii="Times New Roman" w:hAnsi="Times New Roman" w:cs="Times New Roman"/>
              </w:rPr>
            </w:pPr>
            <w:r>
              <w:rPr>
                <w:rFonts w:ascii="Times New Roman" w:hAnsi="Times New Roman"/>
              </w:rPr>
              <w:t>4. mgr. 33.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3F88C04F" w14:textId="77777777" w:rsidR="00614976" w:rsidRPr="00440F62" w:rsidRDefault="00493B6B">
            <w:pPr>
              <w:pStyle w:val="NormalLeft"/>
              <w:rPr>
                <w:rFonts w:ascii="Times New Roman" w:hAnsi="Times New Roman" w:cs="Times New Roman"/>
              </w:rPr>
            </w:pPr>
            <w:r>
              <w:rPr>
                <w:rFonts w:ascii="Times New Roman" w:hAnsi="Times New Roman"/>
              </w:rPr>
              <w:t>Þriðja undirgrein 5. mgr. 14. gr.</w:t>
            </w:r>
          </w:p>
        </w:tc>
      </w:tr>
      <w:tr w:rsidR="00614976" w:rsidRPr="00440F62" w14:paraId="4D540362"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32F9AB18" w14:textId="77777777" w:rsidR="00614976" w:rsidRPr="00440F62" w:rsidRDefault="00493B6B">
            <w:pPr>
              <w:pStyle w:val="NormalLeft"/>
              <w:rPr>
                <w:rFonts w:ascii="Times New Roman" w:hAnsi="Times New Roman" w:cs="Times New Roman"/>
              </w:rPr>
            </w:pPr>
            <w:r>
              <w:rPr>
                <w:rFonts w:ascii="Times New Roman" w:hAnsi="Times New Roman"/>
              </w:rPr>
              <w:t>5. mgr. 33.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2F25845F"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E5C9C81"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2B129C65" w14:textId="77777777" w:rsidR="00614976" w:rsidRPr="00440F62" w:rsidRDefault="00493B6B">
            <w:pPr>
              <w:pStyle w:val="NormalLeft"/>
              <w:rPr>
                <w:rFonts w:ascii="Times New Roman" w:hAnsi="Times New Roman" w:cs="Times New Roman"/>
              </w:rPr>
            </w:pPr>
            <w:r>
              <w:rPr>
                <w:rFonts w:ascii="Times New Roman" w:hAnsi="Times New Roman"/>
              </w:rPr>
              <w:t>1. mgr. 34.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0406A7B6" w14:textId="77777777" w:rsidR="00614976" w:rsidRPr="00440F62" w:rsidRDefault="00493B6B">
            <w:pPr>
              <w:pStyle w:val="NormalLeft"/>
              <w:rPr>
                <w:rFonts w:ascii="Times New Roman" w:hAnsi="Times New Roman" w:cs="Times New Roman"/>
              </w:rPr>
            </w:pPr>
            <w:r>
              <w:rPr>
                <w:rFonts w:ascii="Times New Roman" w:hAnsi="Times New Roman"/>
              </w:rPr>
              <w:t>4. mgr. 14. gr.</w:t>
            </w:r>
          </w:p>
        </w:tc>
      </w:tr>
      <w:tr w:rsidR="00614976" w:rsidRPr="00440F62" w14:paraId="63A95CAB"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11ECBADC" w14:textId="77777777" w:rsidR="00614976" w:rsidRPr="00440F62" w:rsidRDefault="00493B6B">
            <w:pPr>
              <w:pStyle w:val="NormalLeft"/>
              <w:rPr>
                <w:rFonts w:ascii="Times New Roman" w:hAnsi="Times New Roman" w:cs="Times New Roman"/>
              </w:rPr>
            </w:pPr>
            <w:r>
              <w:rPr>
                <w:rFonts w:ascii="Times New Roman" w:hAnsi="Times New Roman"/>
              </w:rPr>
              <w:t>2. mgr. 34.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41C95407"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0ED18A9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7354FAF0" w14:textId="77777777" w:rsidR="00614976" w:rsidRPr="00440F62" w:rsidRDefault="00493B6B">
            <w:pPr>
              <w:pStyle w:val="NormalLeft"/>
              <w:rPr>
                <w:rFonts w:ascii="Times New Roman" w:hAnsi="Times New Roman" w:cs="Times New Roman"/>
              </w:rPr>
            </w:pPr>
            <w:r>
              <w:rPr>
                <w:rFonts w:ascii="Times New Roman" w:hAnsi="Times New Roman"/>
              </w:rPr>
              <w:t>3. mgr. 34.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1E2BBBD5"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57B4FF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17BD61EC" w14:textId="77777777" w:rsidR="00614976" w:rsidRPr="00440F62" w:rsidRDefault="00493B6B">
            <w:pPr>
              <w:pStyle w:val="NormalLeft"/>
              <w:rPr>
                <w:rFonts w:ascii="Times New Roman" w:hAnsi="Times New Roman" w:cs="Times New Roman"/>
              </w:rPr>
            </w:pPr>
            <w:r>
              <w:rPr>
                <w:rFonts w:ascii="Times New Roman" w:hAnsi="Times New Roman"/>
              </w:rPr>
              <w:t>35.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576269A2"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0C4ABB4"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16B73742" w14:textId="77777777" w:rsidR="00614976" w:rsidRPr="00440F62" w:rsidRDefault="00493B6B">
            <w:pPr>
              <w:pStyle w:val="NormalLeft"/>
              <w:rPr>
                <w:rFonts w:ascii="Times New Roman" w:hAnsi="Times New Roman" w:cs="Times New Roman"/>
              </w:rPr>
            </w:pPr>
            <w:r>
              <w:rPr>
                <w:rFonts w:ascii="Times New Roman" w:hAnsi="Times New Roman"/>
              </w:rPr>
              <w:t>1. mgr. 36.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0DCF9CF2" w14:textId="77777777" w:rsidR="00614976" w:rsidRPr="00440F62" w:rsidRDefault="00493B6B">
            <w:pPr>
              <w:pStyle w:val="NormalLeft"/>
              <w:rPr>
                <w:rFonts w:ascii="Times New Roman" w:hAnsi="Times New Roman" w:cs="Times New Roman"/>
              </w:rPr>
            </w:pPr>
            <w:r>
              <w:rPr>
                <w:rFonts w:ascii="Times New Roman" w:hAnsi="Times New Roman"/>
              </w:rPr>
              <w:t>1. mgr. 17. gr.</w:t>
            </w:r>
          </w:p>
        </w:tc>
      </w:tr>
      <w:tr w:rsidR="00614976" w:rsidRPr="00440F62" w14:paraId="733032E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43FC16A5" w14:textId="77777777" w:rsidR="00614976" w:rsidRPr="00440F62" w:rsidRDefault="00493B6B">
            <w:pPr>
              <w:pStyle w:val="NormalLeft"/>
              <w:rPr>
                <w:rFonts w:ascii="Times New Roman" w:hAnsi="Times New Roman" w:cs="Times New Roman"/>
              </w:rPr>
            </w:pPr>
            <w:r>
              <w:rPr>
                <w:rFonts w:ascii="Times New Roman" w:hAnsi="Times New Roman"/>
              </w:rPr>
              <w:t>2. mgr. 36.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38FD9454"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6B5F4565"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1B1EBB31" w14:textId="77777777" w:rsidR="00614976" w:rsidRPr="00440F62" w:rsidRDefault="00493B6B">
            <w:pPr>
              <w:pStyle w:val="NormalLeft"/>
              <w:rPr>
                <w:rFonts w:ascii="Times New Roman" w:hAnsi="Times New Roman" w:cs="Times New Roman"/>
              </w:rPr>
            </w:pPr>
            <w:r>
              <w:rPr>
                <w:rFonts w:ascii="Times New Roman" w:hAnsi="Times New Roman"/>
              </w:rPr>
              <w:t>37.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04FFFB7B" w14:textId="77777777" w:rsidR="00614976" w:rsidRPr="00440F62" w:rsidRDefault="00493B6B">
            <w:pPr>
              <w:pStyle w:val="NormalLeft"/>
              <w:rPr>
                <w:rFonts w:ascii="Times New Roman" w:hAnsi="Times New Roman" w:cs="Times New Roman"/>
              </w:rPr>
            </w:pPr>
            <w:r>
              <w:rPr>
                <w:rFonts w:ascii="Times New Roman" w:hAnsi="Times New Roman"/>
              </w:rPr>
              <w:t>20. gr.</w:t>
            </w:r>
          </w:p>
        </w:tc>
      </w:tr>
      <w:tr w:rsidR="00614976" w:rsidRPr="00440F62" w14:paraId="3172897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40F617DF" w14:textId="77777777" w:rsidR="00614976" w:rsidRPr="00440F62" w:rsidRDefault="00493B6B">
            <w:pPr>
              <w:pStyle w:val="NormalLeft"/>
              <w:rPr>
                <w:rFonts w:ascii="Times New Roman" w:hAnsi="Times New Roman" w:cs="Times New Roman"/>
              </w:rPr>
            </w:pPr>
            <w:r>
              <w:rPr>
                <w:rFonts w:ascii="Times New Roman" w:hAnsi="Times New Roman"/>
              </w:rPr>
              <w:t>38.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3BFE9A4E" w14:textId="77777777" w:rsidR="00614976" w:rsidRPr="00440F62" w:rsidRDefault="00614976">
            <w:pPr>
              <w:pStyle w:val="NoParagraphStyle"/>
              <w:spacing w:line="240" w:lineRule="auto"/>
              <w:textAlignment w:val="auto"/>
              <w:rPr>
                <w:rFonts w:ascii="Times New Roman" w:hAnsi="Times New Roman" w:cs="Times New Roman"/>
              </w:rPr>
            </w:pPr>
          </w:p>
        </w:tc>
      </w:tr>
      <w:tr w:rsidR="00614976" w:rsidRPr="00440F62" w14:paraId="7B47445E"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6" w:space="0" w:color="000000"/>
              <w:right w:val="single" w:sz="2" w:space="0" w:color="000000"/>
            </w:tcBorders>
            <w:tcMar>
              <w:top w:w="113" w:type="dxa"/>
              <w:left w:w="0" w:type="dxa"/>
              <w:bottom w:w="113" w:type="dxa"/>
              <w:right w:w="57" w:type="dxa"/>
            </w:tcMar>
          </w:tcPr>
          <w:p w14:paraId="120F6522" w14:textId="77777777" w:rsidR="00614976" w:rsidRPr="00440F62" w:rsidRDefault="00493B6B">
            <w:pPr>
              <w:pStyle w:val="NormalLeft"/>
              <w:rPr>
                <w:rFonts w:ascii="Times New Roman" w:hAnsi="Times New Roman" w:cs="Times New Roman"/>
              </w:rPr>
            </w:pPr>
            <w:r>
              <w:rPr>
                <w:rFonts w:ascii="Times New Roman" w:hAnsi="Times New Roman"/>
              </w:rPr>
              <w:t>39. gr.</w:t>
            </w:r>
          </w:p>
        </w:tc>
        <w:tc>
          <w:tcPr>
            <w:tcW w:w="3810" w:type="dxa"/>
            <w:tcBorders>
              <w:top w:val="single" w:sz="6" w:space="0" w:color="000000"/>
              <w:left w:val="single" w:sz="2" w:space="0" w:color="000000"/>
              <w:bottom w:val="single" w:sz="6" w:space="0" w:color="000000"/>
              <w:right w:val="nil"/>
            </w:tcBorders>
            <w:tcMar>
              <w:top w:w="113" w:type="dxa"/>
              <w:left w:w="57" w:type="dxa"/>
              <w:bottom w:w="113" w:type="dxa"/>
              <w:right w:w="0" w:type="dxa"/>
            </w:tcMar>
          </w:tcPr>
          <w:p w14:paraId="73A77BDA" w14:textId="77777777" w:rsidR="00614976" w:rsidRPr="00440F62" w:rsidRDefault="00493B6B">
            <w:pPr>
              <w:pStyle w:val="NormalLeft"/>
              <w:rPr>
                <w:rFonts w:ascii="Times New Roman" w:hAnsi="Times New Roman" w:cs="Times New Roman"/>
              </w:rPr>
            </w:pPr>
            <w:r>
              <w:rPr>
                <w:rFonts w:ascii="Times New Roman" w:hAnsi="Times New Roman"/>
              </w:rPr>
              <w:t>21. gr.</w:t>
            </w:r>
          </w:p>
        </w:tc>
      </w:tr>
      <w:tr w:rsidR="00614976" w:rsidRPr="00440F62" w14:paraId="6BE8DDD0" w14:textId="77777777">
        <w:tblPrEx>
          <w:tblCellMar>
            <w:top w:w="0" w:type="dxa"/>
            <w:left w:w="0" w:type="dxa"/>
            <w:bottom w:w="0" w:type="dxa"/>
            <w:right w:w="0" w:type="dxa"/>
          </w:tblCellMar>
        </w:tblPrEx>
        <w:trPr>
          <w:trHeight w:val="60"/>
        </w:trPr>
        <w:tc>
          <w:tcPr>
            <w:tcW w:w="3810" w:type="dxa"/>
            <w:tcBorders>
              <w:top w:val="single" w:sz="6" w:space="0" w:color="000000"/>
              <w:left w:val="nil"/>
              <w:bottom w:val="single" w:sz="2" w:space="0" w:color="000000"/>
              <w:right w:val="single" w:sz="2" w:space="0" w:color="000000"/>
            </w:tcBorders>
            <w:tcMar>
              <w:top w:w="113" w:type="dxa"/>
              <w:left w:w="0" w:type="dxa"/>
              <w:bottom w:w="113" w:type="dxa"/>
              <w:right w:w="57" w:type="dxa"/>
            </w:tcMar>
          </w:tcPr>
          <w:p w14:paraId="7816B2D2" w14:textId="77777777" w:rsidR="00614976" w:rsidRPr="00440F62" w:rsidRDefault="00493B6B">
            <w:pPr>
              <w:pStyle w:val="NormalLeft"/>
              <w:rPr>
                <w:rFonts w:ascii="Times New Roman" w:hAnsi="Times New Roman" w:cs="Times New Roman"/>
              </w:rPr>
            </w:pPr>
            <w:r>
              <w:rPr>
                <w:rFonts w:ascii="Times New Roman" w:hAnsi="Times New Roman"/>
              </w:rPr>
              <w:t>Viðauki</w:t>
            </w:r>
          </w:p>
        </w:tc>
        <w:tc>
          <w:tcPr>
            <w:tcW w:w="3810" w:type="dxa"/>
            <w:tcBorders>
              <w:top w:val="single" w:sz="6" w:space="0" w:color="000000"/>
              <w:left w:val="single" w:sz="2" w:space="0" w:color="000000"/>
              <w:bottom w:val="single" w:sz="2" w:space="0" w:color="000000"/>
              <w:right w:val="nil"/>
            </w:tcBorders>
            <w:tcMar>
              <w:top w:w="113" w:type="dxa"/>
              <w:left w:w="57" w:type="dxa"/>
              <w:bottom w:w="113" w:type="dxa"/>
              <w:right w:w="0" w:type="dxa"/>
            </w:tcMar>
          </w:tcPr>
          <w:p w14:paraId="19D7190E" w14:textId="77777777" w:rsidR="00614976" w:rsidRPr="00440F62" w:rsidRDefault="00614976">
            <w:pPr>
              <w:pStyle w:val="NoParagraphStyle"/>
              <w:spacing w:line="240" w:lineRule="auto"/>
              <w:textAlignment w:val="auto"/>
              <w:rPr>
                <w:rFonts w:ascii="Times New Roman" w:hAnsi="Times New Roman" w:cs="Times New Roman"/>
              </w:rPr>
            </w:pPr>
          </w:p>
        </w:tc>
      </w:tr>
    </w:tbl>
    <w:p w14:paraId="5F926973" w14:textId="77777777" w:rsidR="00614976" w:rsidRPr="00440F62" w:rsidRDefault="00614976">
      <w:pPr>
        <w:pStyle w:val="NoParagraphStyle"/>
        <w:suppressAutoHyphens/>
        <w:spacing w:before="113"/>
        <w:rPr>
          <w:rFonts w:ascii="Times New Roman" w:hAnsi="Times New Roman" w:cs="Times New Roman"/>
          <w:sz w:val="16"/>
          <w:szCs w:val="16"/>
        </w:rPr>
      </w:pPr>
    </w:p>
    <w:sectPr w:rsidR="00614976" w:rsidRPr="00440F62">
      <w:pgSz w:w="11906" w:h="16838"/>
      <w:pgMar w:top="1701"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88796" w14:textId="77777777" w:rsidR="00493B6B" w:rsidRDefault="00493B6B">
      <w:pPr>
        <w:spacing w:before="0" w:line="240" w:lineRule="auto"/>
      </w:pPr>
      <w:r>
        <w:separator/>
      </w:r>
    </w:p>
  </w:endnote>
  <w:endnote w:type="continuationSeparator" w:id="0">
    <w:p w14:paraId="62BD3E18" w14:textId="77777777" w:rsidR="00493B6B" w:rsidRDefault="00493B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44868" w14:textId="77777777" w:rsidR="00493B6B" w:rsidRDefault="00493B6B">
      <w:pPr>
        <w:spacing w:before="0" w:line="240" w:lineRule="auto"/>
      </w:pPr>
      <w:r>
        <w:separator/>
      </w:r>
    </w:p>
  </w:footnote>
  <w:footnote w:type="continuationSeparator" w:id="0">
    <w:p w14:paraId="1ACB54D0" w14:textId="77777777" w:rsidR="00493B6B" w:rsidRDefault="00493B6B">
      <w:pPr>
        <w:spacing w:before="0" w:line="240" w:lineRule="auto"/>
      </w:pPr>
      <w:r>
        <w:continuationSeparator/>
      </w:r>
    </w:p>
  </w:footnote>
  <w:footnote w:id="1">
    <w:p w14:paraId="65A1BB4C"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Stjtíð. ESB C 161, 7.6.2012, bls. 3.</w:t>
      </w:r>
    </w:p>
  </w:footnote>
  <w:footnote w:id="2">
    <w:p w14:paraId="089B48C6"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Stjtíð. ESB C 181, 21.6.2012, bls. 64.</w:t>
      </w:r>
    </w:p>
  </w:footnote>
  <w:footnote w:id="3">
    <w:p w14:paraId="48439890"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Afstaða Evrópuþingsins frá 10. september 2013 (hefur enn ekki verið birt í Stjórnartíðindunum) og ákvörðun ráðsins frá 14. apríl 2014.</w:t>
      </w:r>
    </w:p>
  </w:footnote>
  <w:footnote w:id="4">
    <w:p w14:paraId="6440B4D6"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2003/6/EB frá 28. janúar 2003 um innherjasvik og markaðsmisnotkun (markaðssvik) (Stjtíð. ESB L 96, 12.4.2003, bls. 16).</w:t>
      </w:r>
    </w:p>
  </w:footnote>
  <w:footnote w:id="5">
    <w:p w14:paraId="21665E7E"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Evrópuþingsins og ráðsins (ESB) nr. 1227/2011 frá 25. október 2011 um heildstæðan og gagnsæjan heildsölumarkað fyrir orku (Stjtíð. ESB L 326, 8.12.2011, bls. 1).</w:t>
      </w:r>
    </w:p>
  </w:footnote>
  <w:footnote w:id="6">
    <w:p w14:paraId="6F43DF10"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2003/87/EB frá 13. október 2003 um að koma á fót kerfi fyrir viðskipti með heimildir til losunar gróðurhúsalofttegunda innan Bandalagsins og um breytingu á tilskipun ráðsins 96/61/EB (Stjtíð. ESB L 275, 25.10.2003, bls. 32).</w:t>
      </w:r>
    </w:p>
  </w:footnote>
  <w:footnote w:id="7">
    <w:p w14:paraId="19D15A1B"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2004/39/EB frá 21. apríl 2004 um markaði fyrir fjármálagerninga og um breytingu á tilskipunum ráðsins 85/611/EBE og 93/6/EBE og tilskipun 2000/12/EB og um niðurfellingu á tilskipun ráðsins 93/22/EBE (Stjtíð. ESB L 145, 30.4.2004, bls. 1).</w:t>
      </w:r>
    </w:p>
  </w:footnote>
  <w:footnote w:id="8">
    <w:p w14:paraId="0F7A89DD"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framkvæmdastjórnarinnar (ESB) nr. 1031/2010 frá 12. nóvember 2010 um tímasetningu, stjórnun og aðra þætti í tengslum við uppboð á heimildum til losunar gróðurhúsalofttegunda samkvæmt tilskipun Evrópuþingsins og ráðsins 2003/87/EB um að koma á fót kerfi fyrir viðskipti með heimildir til losunar gróðurhúsalofttegunda innan Bandalagsins (Stjtíð. ESB L 302, 18.11.2010, bls. 1).</w:t>
      </w:r>
    </w:p>
  </w:footnote>
  <w:footnote w:id="9">
    <w:p w14:paraId="6B07A4C5"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2004/25/EB frá 21. apríl 2004 um yfirtökutilboð (Stjtíð. ESB L 142, 30.4.2004, bls. 12).</w:t>
      </w:r>
    </w:p>
  </w:footnote>
  <w:footnote w:id="10">
    <w:p w14:paraId="1F491054"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2014/65/ESB frá 15. maí 2014 um markaði fyrir fjármálagerninga og um breytingu á tilskipun 2002/92/EB og tilskipun 2011/67/ESB (Stjtíð. ESB L 173, 12.6.2014, bls. 349).</w:t>
      </w:r>
    </w:p>
  </w:footnote>
  <w:footnote w:id="11">
    <w:p w14:paraId="51043C9C"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2014/57/ESB frá 16. apríl 2014 um refsiviðurlög gegn markaðssvikum (tilskipunin um markaðssvik) (Stjtíð. ESB L 173, 12.6.2014, bls. 179).</w:t>
      </w:r>
    </w:p>
  </w:footnote>
  <w:footnote w:id="12">
    <w:p w14:paraId="2A95FB33"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95/46/EB frá 24. október 1995 um vernd einstaklinga í tengslum við vinnslu persónuupplýsinga og um miðlun slíkra upplýsinga (Stjtíð. EB L 281, 23.11.1995, bls. 31).</w:t>
      </w:r>
    </w:p>
  </w:footnote>
  <w:footnote w:id="13">
    <w:p w14:paraId="56D294CA"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Evrópuþingsins og ráðsins (EB) nr. 45/2001 frá 18. desember 2000 um vernd einstaklinga í tengslum við vinnslu persónuupplýsinga, sem stofnanir og aðilar Bandalagsins hafa unnið, og um frjálsa miðlun slíkra upplýsinga (Stjtíð. EB L 8, 12.1.2001, bls. 1).</w:t>
      </w:r>
    </w:p>
  </w:footnote>
  <w:footnote w:id="14">
    <w:p w14:paraId="67A2EB3D"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framkvæmdastjórnarinnar (EB) nr. 2273/2003 frá 22. desember 2003 um framkvæmd tilskipunar Evrópuþingsins og ráðsins 2003/6/EB að því er varðar undanþágur fyrir endurkaupaáætlanir og verðjöfnun fjármálagerninga (Stjtíð. ESB L 336, 23.12.2003, bls. 33).</w:t>
      </w:r>
    </w:p>
  </w:footnote>
  <w:footnote w:id="15">
    <w:p w14:paraId="7027658A"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Evrópuþingsins og ráðsins (ESB) nr. 182/2011 frá 16. febrúar 2011 um reglur og almennar meginreglur varðandi tilhögun eftirlits aðildarríkjanna með framkvæmdastjórninni þegar hún beitir framkvæmdarvaldi sínu (Stjtíð. ESB L 55, 28.2.2011, bls. 13).</w:t>
      </w:r>
    </w:p>
  </w:footnote>
  <w:footnote w:id="16">
    <w:p w14:paraId="326F4BEE"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Evrópuþingsins og ráðsins (ESB) nr. 1093/2010 frá 24. nóvember 2010 um að koma á fót evrópskri eftirlitsstofnun (Evrópska bankaeftirlitsstofnunin), um breytingu á ákvörðun nr. 716/2009/EB og niðurfellingu ákvörðunar framkvæmdastjórnarinnar 2009/78/EB (Stjtíð. ESB L 331, 15.12.2010, bls. 12).</w:t>
      </w:r>
    </w:p>
  </w:footnote>
  <w:footnote w:id="17">
    <w:p w14:paraId="72C0B968"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Stjtíð. ESB C 177, 20.6.2012, bls. 1.</w:t>
      </w:r>
    </w:p>
  </w:footnote>
  <w:footnote w:id="18">
    <w:p w14:paraId="6695C3B7"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Evrópuþingsins og ráðsins (ESB) nr. 575/2013 frá 26. júní 2013 um varfærniskröfur að því er varðar lánastofnanir og verðbréfafyrirtæki og um breytingu á reglugerð (ESB) nr. 648/2012 (Stjtíð. ESB L 176, 27.6.2013, bls. 1).</w:t>
      </w:r>
    </w:p>
  </w:footnote>
  <w:footnote w:id="19">
    <w:p w14:paraId="1A8223EA"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framkvæmdastjórnarinnar (EB) nr. 1287/2006 frá 10. ágúst 2006 um framkvæmd tilskipunar Evrópuþingsins og ráðsins 2004/39/EB að því er varðar skyldur verðbréfafyrirtækja varðandi skýrsluhald, tilkynningar um viðskipti, gagnsæi á markaði, skráningu fjármálagerninga á markað og skilgreind hugtök í skilningi þeirrar tilskipunar (Stjtíð. ESB L 241, 2.9.2006, bls. 1).</w:t>
      </w:r>
    </w:p>
  </w:footnote>
  <w:footnote w:id="20">
    <w:p w14:paraId="0DA89915"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2012/30/ESB frá 25. október 2012 um samræmingu verndarráðstafana, sem ætlað er að vera jafngildar í Bandalaginu og aðildarríki krefjast þegar almenningshlutafélög eru stofnuð og um tilskilið hlutafé og heimilaðar breytingar á hlutafé þeirra í skilningi annarrar málsgreinar 54. gr. sáttmálans um starfshætti Evrópusambandsins til að vernda hagsmuni félagsmanna og annarra (Stjtíð. ESB L 315, 14.11.2012, bls. 74).</w:t>
      </w:r>
    </w:p>
  </w:footnote>
  <w:footnote w:id="21">
    <w:p w14:paraId="180582A3"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Evrópuþingsins og ráðsins (ESB) nr. 600/2014 frá 15. maí 2014 um markaði fyrir fjármálagerninga og um breytingu á reglugerð ráðsins (ESB) nr. 648/2012 (Stjtíð. ESB L 173, 12.6.2014, bls. 84).</w:t>
      </w:r>
    </w:p>
  </w:footnote>
  <w:footnote w:id="22">
    <w:p w14:paraId="2671700C"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2002/58/EB frá 12. júlí 2002 um vinnslu persónuupplýsinga og um verndun einkalífs á sviði rafrænna fjarskipta (tilskipun um friðhelgi einkalífsins og rafræn fjarskipti) (Stjtíð. EB L 201, 31.7.2002, bls. 37).</w:t>
      </w:r>
    </w:p>
  </w:footnote>
  <w:footnote w:id="23">
    <w:p w14:paraId="68E4451D"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Evrópuþingsins og ráðsins (ESB) nr. 1095/2010 frá 24. nóvember 2010 um að koma á fót evrópskri eftirlitsstofnun (Evrópska verðbréfamarkaðseftirlitsstofnunin), um breytingu á ákvörðun nr. 716/2009/EB og um niðurfellingu á ákvörðun framkvæmdastjórnarinnar 2009/77/EB (Stjtíð. ESB L 331, 15.12.2010, bls. 84).</w:t>
      </w:r>
    </w:p>
  </w:footnote>
  <w:footnote w:id="24">
    <w:p w14:paraId="183C51B0"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2004/109/EB frá 15. desember 2004 um samhæfingu krafna um gagnsæi í tengslum við upplýsingar um útgefendur verðbréfa sem eru skráð á skipulegan markað og um breytingu á tilskipun 2001/34/EB (Stjtíð. ESB L 390, 31.12.2004, bls. 38).</w:t>
      </w:r>
    </w:p>
  </w:footnote>
  <w:footnote w:id="25">
    <w:p w14:paraId="5D1692D8"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2013/36/ESB frá 26. júní 2013 um aðgang að starfsemi lánastofnana og varfærniseftirlit með lánastofnunum og verðbréfafyrirtækjum, um breytingu á tilskipun 2002/87/EB og um niðurfellingu á tilskipunum 2006/48/EB og 2006/49/EB (Stjtíð. ESB L 176, 27.6.2013, bls. 338).</w:t>
      </w:r>
      <w:r>
        <w:rPr>
          <w:rStyle w:val="FootnoteReference"/>
          <w:rFonts w:ascii="Times New Roman" w:hAnsi="Times New Roman"/>
          <w:cs/>
        </w:rPr>
        <w:t>ì</w:t>
      </w:r>
    </w:p>
  </w:footnote>
  <w:footnote w:id="26">
    <w:p w14:paraId="460C545E"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2009/138/EB frá 25. nóvember 2009 um stofnun og rekstur fyrirtækja á sviði vátrygginga og endurtrygginga (Gjaldþolsáætlun II) (Stjtíð. ESB L 335, 17.12.2009, bls. 1).</w:t>
      </w:r>
    </w:p>
  </w:footnote>
  <w:footnote w:id="27">
    <w:p w14:paraId="620D6334"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Evrópuþingsins og ráðsins (EB) nr. 713/2009 frá 13. júlí 2009 um að koma á fót Samstarfsstofnun eftirlitsaðila á orkumarkaði (Stjtíð. ESB L 211, 14.8.2009, bls. 1).</w:t>
      </w:r>
    </w:p>
  </w:footnote>
  <w:footnote w:id="28">
    <w:p w14:paraId="36A39F8D"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Evrópuþingsins og ráðsins 2013/34/ESB frá 26. júní 2013 um árleg reikningsskil, samstæðureikningsskil og viðkomandi skýrslur tiltekinna tegunda fyrirtækja, um breytingu á tilskipun Evrópuþingsins og ráðsins 2006/43/EB og niðurfellingu tilskipana ráðsins 78/660/EBE og 83/349/EBE (Stjtíð. ESB L 182, 29.6.2013, bls. 19).</w:t>
      </w:r>
    </w:p>
  </w:footnote>
  <w:footnote w:id="29">
    <w:p w14:paraId="3E2CC003"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ráðsins 86/635/EBE frá 8. desember 1986 um ársreikninga og samstæðureikninga banka og annarra fjármálastofnana (Stjtíð. EB L 372, 31.12.1986, bls. 1).</w:t>
      </w:r>
    </w:p>
  </w:footnote>
  <w:footnote w:id="30">
    <w:p w14:paraId="55CEFA1F"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ráðsins 91/674/EBE frá 19. desember 1991 um ársreikninga og samstæðureikninga vátryggingafélaga (Stjtíð. EB L 374, 31.12.1991, bls. 7).</w:t>
      </w:r>
    </w:p>
  </w:footnote>
  <w:footnote w:id="31">
    <w:p w14:paraId="005E5899"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Ákvörðun framkvæmdastjórnarinnar 2001/528/EB frá 6. júní 2001 um að koma á fót evrópsku verðbréfanefndinni (Stjtíð. EB L 191, 13.7.2001, bls. 45),</w:t>
      </w:r>
    </w:p>
  </w:footnote>
  <w:footnote w:id="32">
    <w:p w14:paraId="3E79972F"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framkvæmdastjórnarinnar 2004/72/EB frá 29. apríl 2004 um framkvæmd tilskipunar Evrópuþingsins og ráðsins 2003/6/EB að því er varðar viðurkenndar markaðsvenjur, skilgreiningu á innherjaupplýsingum í tengslum við afleidd vöruskuldaskjöl, samningu innherjaskráa, tilkynningu um viðskipti stjórnenda og tilkynningu um grunsamleg viðskipti (Stjtíð. ESB L 162, 30.4.2004, bls. 70).</w:t>
      </w:r>
    </w:p>
  </w:footnote>
  <w:footnote w:id="33">
    <w:p w14:paraId="59A9C95B"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framkvæmdastjórnarinnar 2003/125/EB frá 22. desember 2003 um framkvæmd tilskipunar Evrópuþingsins og ráðsins 2003/6/EB að því er varðar óhlutdræga kynningu ráðlegginga um fjárfestingu og birtingu upplýsinga um hagsmunaárekstra (Stjtíð. ESB L 339, 24.12.2003, bls. 73).</w:t>
      </w:r>
    </w:p>
  </w:footnote>
  <w:footnote w:id="34">
    <w:p w14:paraId="619E83C5"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Tilskipun framkvæmdastjórnarinnar 2003/124/EB frá 22. desember 2003  um framkvæmd tilskipunar Evrópuþingsins og ráðsins 2003/6/EB að því er varðar skilgreiningu og birtingu á innherjaupplýsingum og skilgreiningu á markaðsmisnotkun (Stjtíð. ESB L 339, 24.12.2003, bls. 70).</w:t>
      </w:r>
    </w:p>
  </w:footnote>
  <w:footnote w:id="35">
    <w:p w14:paraId="193202FF" w14:textId="77777777" w:rsidR="00000000" w:rsidRDefault="00493B6B" w:rsidP="00440F62">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rPr>
        <w:t>Reglugerð framkvæmdastjórnarinnar (EB) nr. 2273/2003 frá 22. desember 2003 um framkvæmd tilskipunar Evrópuþingsins og ráðsins 2003/6/EB að því er varðar undanþágur fyrir endurkaupaáætlanir og verðjöfnun fjármálagerninga (Stjtíð. ESB L 336, 23.12.2003, bls.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0F62"/>
    <w:rsid w:val="00233B76"/>
    <w:rsid w:val="00440F62"/>
    <w:rsid w:val="00493B6B"/>
    <w:rsid w:val="005D1F33"/>
    <w:rsid w:val="0061497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4EDB1"/>
  <w14:defaultImageDpi w14:val="0"/>
  <w15:docId w15:val="{2EEC847D-1A53-4FB2-9EA2-65B161B0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397"/>
      </w:tabs>
      <w:suppressAutoHyphens/>
      <w:autoSpaceDE w:val="0"/>
      <w:autoSpaceDN w:val="0"/>
      <w:adjustRightInd w:val="0"/>
      <w:spacing w:before="113" w:line="240" w:lineRule="atLeast"/>
      <w:jc w:val="both"/>
      <w:textAlignment w:val="center"/>
    </w:pPr>
    <w:rPr>
      <w:rFonts w:ascii="TimesNewRomanPSMT" w:hAnsi="TimesNewRomanPSMT" w:cs="TimesNewRomanPSMT"/>
      <w:color w:val="000000"/>
      <w:sz w:val="18"/>
      <w:szCs w:val="18"/>
    </w:rPr>
  </w:style>
  <w:style w:type="paragraph" w:styleId="Heading1">
    <w:name w:val="heading 1"/>
    <w:basedOn w:val="Normal"/>
    <w:next w:val="Text1"/>
    <w:link w:val="Heading1Char"/>
    <w:uiPriority w:val="9"/>
    <w:qFormat/>
    <w:pPr>
      <w:keepNext/>
      <w:tabs>
        <w:tab w:val="clear" w:pos="397"/>
        <w:tab w:val="left" w:pos="850"/>
      </w:tabs>
      <w:spacing w:before="360"/>
      <w:ind w:left="850" w:hanging="850"/>
      <w:outlineLvl w:val="0"/>
    </w:pPr>
    <w:rPr>
      <w:rFonts w:ascii="TimesNewRomanPS-BoldMT" w:hAnsi="TimesNewRomanPS-BoldMT" w:cs="TimesNewRomanPS-BoldMT"/>
      <w:b/>
      <w:bCs/>
      <w:smallCap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w:hAnsi="Calibri" w:cs="Times New Roman"/>
      <w:b/>
      <w:bCs/>
      <w:color w:val="000000"/>
      <w:kern w:val="32"/>
      <w:sz w:val="32"/>
      <w:szCs w:val="32"/>
      <w:lang w:val="is-IS" w:eastAsia="is-IS"/>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ypedudocument">
    <w:name w:val="Type du document"/>
    <w:basedOn w:val="Normal"/>
    <w:next w:val="Datedadoption"/>
    <w:pPr>
      <w:spacing w:before="360"/>
      <w:jc w:val="center"/>
    </w:pPr>
    <w:rPr>
      <w:rFonts w:ascii="TimesNewRomanPS-BoldMT" w:hAnsi="TimesNewRomanPS-BoldMT" w:cs="TimesNewRomanPS-BoldMT"/>
      <w:b/>
      <w:bCs/>
    </w:rPr>
  </w:style>
  <w:style w:type="paragraph" w:customStyle="1" w:styleId="Datedadoption">
    <w:name w:val="Date d'adoption"/>
    <w:basedOn w:val="Normal"/>
    <w:next w:val="Titreobjet"/>
    <w:pPr>
      <w:spacing w:before="360"/>
      <w:jc w:val="center"/>
    </w:pPr>
    <w:rPr>
      <w:rFonts w:ascii="TimesNewRomanPS-BoldMT" w:hAnsi="TimesNewRomanPS-BoldMT" w:cs="TimesNewRomanPS-BoldMT"/>
      <w:b/>
      <w:bCs/>
    </w:rPr>
  </w:style>
  <w:style w:type="paragraph" w:customStyle="1" w:styleId="Titreobjet">
    <w:name w:val="Titre objet"/>
    <w:basedOn w:val="Normal"/>
    <w:next w:val="Sous-titreobjet"/>
    <w:pPr>
      <w:ind w:left="1020" w:right="1020"/>
    </w:pPr>
    <w:rPr>
      <w:rFonts w:ascii="TimesNewRomanPS-BoldMT" w:hAnsi="TimesNewRomanPS-BoldMT" w:cs="TimesNewRomanPS-BoldMT"/>
      <w:b/>
      <w:bCs/>
    </w:rPr>
  </w:style>
  <w:style w:type="paragraph" w:customStyle="1" w:styleId="Institutionquiagit">
    <w:name w:val="Institution qui agit"/>
    <w:basedOn w:val="Normal"/>
    <w:next w:val="Normal"/>
    <w:pPr>
      <w:keepNext/>
      <w:spacing w:before="600"/>
    </w:pPr>
  </w:style>
  <w:style w:type="paragraph" w:customStyle="1" w:styleId="ManualConsidrant">
    <w:name w:val="Manual Considérant"/>
    <w:basedOn w:val="Normal"/>
    <w:pPr>
      <w:ind w:left="397" w:hanging="397"/>
    </w:pPr>
  </w:style>
  <w:style w:type="paragraph" w:customStyle="1" w:styleId="Point0">
    <w:name w:val="Point 0"/>
    <w:basedOn w:val="Normal"/>
    <w:pPr>
      <w:spacing w:line="200" w:lineRule="atLeast"/>
      <w:ind w:left="283" w:hanging="283"/>
    </w:pPr>
    <w:rPr>
      <w:sz w:val="16"/>
      <w:szCs w:val="16"/>
    </w:rPr>
  </w:style>
  <w:style w:type="paragraph" w:customStyle="1" w:styleId="Formuledadoption">
    <w:name w:val="Formule d'adoption"/>
    <w:basedOn w:val="Normal"/>
    <w:next w:val="Titrearticle"/>
    <w:pPr>
      <w:keepNext/>
    </w:pPr>
  </w:style>
  <w:style w:type="paragraph" w:customStyle="1" w:styleId="SectionTitle">
    <w:name w:val="SectionTitle"/>
    <w:basedOn w:val="Normal"/>
    <w:next w:val="Heading1"/>
    <w:pPr>
      <w:keepNext/>
      <w:spacing w:after="360"/>
      <w:jc w:val="center"/>
    </w:pPr>
    <w:rPr>
      <w:rFonts w:ascii="TimesNewRomanPS-BoldMT" w:hAnsi="TimesNewRomanPS-BoldMT" w:cs="TimesNewRomanPS-BoldMT"/>
      <w:b/>
      <w:bCs/>
      <w:smallCaps/>
      <w:sz w:val="28"/>
      <w:szCs w:val="28"/>
    </w:rPr>
  </w:style>
  <w:style w:type="paragraph" w:customStyle="1" w:styleId="Titrearticle">
    <w:name w:val="Titre article"/>
    <w:basedOn w:val="Normal"/>
    <w:next w:val="Normal"/>
    <w:pPr>
      <w:keepNext/>
      <w:spacing w:before="360"/>
      <w:jc w:val="center"/>
    </w:pPr>
    <w:rPr>
      <w:rFonts w:ascii="TimesNewRomanPS-ItalicMT" w:hAnsi="TimesNewRomanPS-ItalicMT" w:cs="TimesNewRomanPS-ItalicMT"/>
      <w:i/>
      <w:iCs/>
    </w:rPr>
  </w:style>
  <w:style w:type="paragraph" w:customStyle="1" w:styleId="NormalCentered">
    <w:name w:val="Normal Centered"/>
    <w:basedOn w:val="Normal"/>
    <w:pPr>
      <w:spacing w:line="200" w:lineRule="atLeast"/>
      <w:jc w:val="center"/>
    </w:pPr>
    <w:rPr>
      <w:sz w:val="16"/>
      <w:szCs w:val="16"/>
    </w:rPr>
  </w:style>
  <w:style w:type="paragraph" w:customStyle="1" w:styleId="Point1">
    <w:name w:val="Point 1"/>
    <w:basedOn w:val="Normal"/>
    <w:pPr>
      <w:spacing w:line="200" w:lineRule="atLeast"/>
      <w:ind w:left="567" w:hanging="283"/>
    </w:pPr>
    <w:rPr>
      <w:sz w:val="16"/>
      <w:szCs w:val="16"/>
    </w:rPr>
  </w:style>
  <w:style w:type="paragraph" w:customStyle="1" w:styleId="Applicationdirecte">
    <w:name w:val="Application directe"/>
    <w:basedOn w:val="Normal"/>
    <w:next w:val="Fait"/>
    <w:pPr>
      <w:spacing w:before="480"/>
    </w:pPr>
  </w:style>
  <w:style w:type="paragraph" w:customStyle="1" w:styleId="Fait">
    <w:name w:val="Fait à"/>
    <w:basedOn w:val="Normal"/>
    <w:next w:val="NoParagraphStyle"/>
    <w:pPr>
      <w:keepNext/>
    </w:pPr>
  </w:style>
  <w:style w:type="paragraph" w:customStyle="1" w:styleId="Annexetitreglobale">
    <w:name w:val="Annexe titre (globale)"/>
    <w:basedOn w:val="Normal"/>
    <w:next w:val="Normal"/>
    <w:pPr>
      <w:spacing w:line="200" w:lineRule="atLeast"/>
      <w:jc w:val="center"/>
    </w:pPr>
    <w:rPr>
      <w:rFonts w:ascii="TimesNewRomanPS-ItalicMT" w:hAnsi="TimesNewRomanPS-ItalicMT" w:cs="TimesNewRomanPS-ItalicMT"/>
      <w:i/>
      <w:iCs/>
      <w:sz w:val="16"/>
      <w:szCs w:val="16"/>
    </w:rPr>
  </w:style>
  <w:style w:type="paragraph" w:customStyle="1" w:styleId="5-5">
    <w:name w:val="5 -5"/>
    <w:basedOn w:val="NoParagraphStyle"/>
    <w:pPr>
      <w:tabs>
        <w:tab w:val="left" w:pos="397"/>
      </w:tabs>
      <w:suppressAutoHyphens/>
      <w:spacing w:before="113"/>
      <w:ind w:left="283" w:hanging="283"/>
      <w:jc w:val="both"/>
    </w:pPr>
    <w:rPr>
      <w:rFonts w:ascii="TimesNewRomanPSMT" w:hAnsi="TimesNewRomanPSMT" w:cs="TimesNewRomanPSMT"/>
      <w:sz w:val="16"/>
      <w:szCs w:val="16"/>
    </w:rPr>
  </w:style>
  <w:style w:type="paragraph" w:customStyle="1" w:styleId="Footnote">
    <w:name w:val="Footnote"/>
    <w:basedOn w:val="NoParagraphStyle"/>
    <w:pPr>
      <w:suppressAutoHyphens/>
      <w:ind w:left="283" w:hanging="283"/>
      <w:jc w:val="both"/>
    </w:pPr>
    <w:rPr>
      <w:rFonts w:ascii="TimesNewRomanPSMT" w:hAnsi="TimesNewRomanPSMT" w:cs="TimesNewRomanPSMT"/>
      <w:sz w:val="14"/>
      <w:szCs w:val="14"/>
    </w:rPr>
  </w:style>
  <w:style w:type="paragraph" w:customStyle="1" w:styleId="NormalLeft">
    <w:name w:val="Normal Left"/>
    <w:basedOn w:val="Normal"/>
    <w:pPr>
      <w:spacing w:line="200" w:lineRule="atLeast"/>
      <w:jc w:val="left"/>
    </w:pPr>
    <w:rPr>
      <w:sz w:val="16"/>
      <w:szCs w:val="16"/>
    </w:rPr>
  </w:style>
  <w:style w:type="paragraph" w:customStyle="1" w:styleId="Sous-titreobjet">
    <w:name w:val="Sous-titre objet"/>
    <w:basedOn w:val="Titreobjet"/>
    <w:pPr>
      <w:spacing w:before="0"/>
    </w:pPr>
  </w:style>
  <w:style w:type="paragraph" w:customStyle="1" w:styleId="Text1">
    <w:name w:val="Text 1"/>
    <w:basedOn w:val="Normal"/>
    <w:pPr>
      <w:ind w:left="283"/>
    </w:pPr>
  </w:style>
  <w:style w:type="character" w:styleId="FootnoteReference">
    <w:name w:val="footnote reference"/>
    <w:basedOn w:val="DefaultParagraphFont"/>
    <w:uiPriority w:val="99"/>
    <w:rPr>
      <w:rFonts w:ascii="TimesNewRomanPSMT" w:hAnsi="TimesNewRomanPSMT" w:cs="TimesNewRomanPSMT"/>
      <w:color w:val="000000"/>
      <w:w w:val="100"/>
      <w:vertAlign w:val="superscript"/>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29644</Words>
  <Characters>168971</Characters>
  <Application>Microsoft Office Word</Application>
  <DocSecurity>0</DocSecurity>
  <Lines>1408</Lines>
  <Paragraphs>396</Paragraphs>
  <ScaleCrop>false</ScaleCrop>
  <Company>Utanríkisráðuneyið</Company>
  <LinksUpToDate>false</LinksUpToDate>
  <CharactersWithSpaces>198219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(EU) No 596/2014 OF THE EUROPEAN PARLIAMENT AND OF THE COUNCIL</dc:title>
  <dc:subject/>
  <dc:creator>Sigrún Ásmundsdóttir</dc:creator>
  <cp:keywords/>
  <dc:description/>
  <cp:lastModifiedBy>Reynir Gunnlaugsson</cp:lastModifiedBy>
  <cp:revision>2</cp:revision>
  <dcterms:created xsi:type="dcterms:W3CDTF">2020-11-10T13:47:00Z</dcterms:created>
  <dcterms:modified xsi:type="dcterms:W3CDTF">2020-11-10T13:47:00Z</dcterms:modified>
</cp:coreProperties>
</file>