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67951" w14:textId="77777777" w:rsidR="00900D88" w:rsidRDefault="00900D88"/>
    <w:p w14:paraId="446903DF" w14:textId="77777777" w:rsidR="00A437E4" w:rsidRDefault="00A437E4"/>
    <w:tbl>
      <w:tblPr>
        <w:tblStyle w:val="Hnitanettflu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A437E4" w:rsidRPr="00E34B42" w14:paraId="13A127EE" w14:textId="77777777" w:rsidTr="00A83500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BC66DFD" w14:textId="77777777" w:rsidR="00A437E4" w:rsidRPr="00E34B42" w:rsidRDefault="00A437E4" w:rsidP="00A8350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5EEA640F" wp14:editId="610D6C16">
                  <wp:extent cx="690040" cy="676893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62C92" w14:textId="77777777" w:rsidR="00A437E4" w:rsidRPr="00E34B42" w:rsidRDefault="00A437E4" w:rsidP="00A83500">
            <w:pPr>
              <w:spacing w:before="400" w:after="120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      ÁFORM UM LAGASETNINGU</w:t>
            </w:r>
          </w:p>
          <w:p w14:paraId="0E98B695" w14:textId="77777777" w:rsidR="00A437E4" w:rsidRPr="00E34B42" w:rsidRDefault="00A437E4" w:rsidP="00A83500">
            <w:pPr>
              <w:spacing w:before="120" w:after="120"/>
              <w:rPr>
                <w:rFonts w:ascii="Times New Roman" w:hAnsi="Times New Roman" w:cs="Times New Roman"/>
                <w:i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lang w:val="is-IS"/>
              </w:rPr>
              <w:t xml:space="preserve">          – sbr. samþykkt ríkisstjórnar frá 10. mars 2017, 1.-4.  gr.</w:t>
            </w:r>
          </w:p>
        </w:tc>
      </w:tr>
      <w:tr w:rsidR="00A437E4" w:rsidRPr="00E34B42" w14:paraId="46B2C5EA" w14:textId="77777777" w:rsidTr="00A8350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288598F9" w14:textId="77777777" w:rsidR="00A437E4" w:rsidRPr="00E34B42" w:rsidRDefault="00A437E4" w:rsidP="00A83500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764192880"/>
            <w:placeholder>
              <w:docPart w:val="4BAA32E8841241DD944D9AF47E30EADB"/>
            </w:placeholder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84A552F" w14:textId="36768BF5" w:rsidR="00A437E4" w:rsidRPr="00E34B42" w:rsidRDefault="00A437E4" w:rsidP="00A83500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Frum</w:t>
                </w:r>
                <w:r w:rsidR="003E5A99">
                  <w:rPr>
                    <w:rFonts w:ascii="Times New Roman" w:hAnsi="Times New Roman" w:cs="Times New Roman"/>
                    <w:lang w:val="is-IS"/>
                  </w:rPr>
                  <w:t>v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arp til laga um </w:t>
                </w:r>
                <w:r w:rsidR="00542942">
                  <w:rPr>
                    <w:rFonts w:ascii="Times New Roman" w:hAnsi="Times New Roman" w:cs="Times New Roman"/>
                    <w:lang w:val="is-IS"/>
                  </w:rPr>
                  <w:t xml:space="preserve">verðbréfauppgjör og verðbréfamiðstöðvar </w:t>
                </w:r>
              </w:p>
            </w:tc>
          </w:sdtContent>
        </w:sdt>
      </w:tr>
      <w:tr w:rsidR="00A437E4" w:rsidRPr="00E34B42" w14:paraId="7A27E92B" w14:textId="77777777" w:rsidTr="00A8350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535F73AE" w14:textId="77777777" w:rsidR="00A437E4" w:rsidRPr="00E34B42" w:rsidRDefault="00A437E4" w:rsidP="00A83500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Ráðuneyti /verkefnisstjóri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6C08A7672E5149768638A84C9AFFC3AE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14:paraId="0FE5B39B" w14:textId="77777777" w:rsidR="00A437E4" w:rsidRPr="00E34B42" w:rsidRDefault="00A437E4" w:rsidP="00A83500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Fjármála- og efnahagsráðuneytið </w:t>
                </w:r>
              </w:p>
            </w:tc>
          </w:sdtContent>
        </w:sdt>
      </w:tr>
      <w:tr w:rsidR="00A437E4" w:rsidRPr="00E34B42" w14:paraId="2EF4097E" w14:textId="77777777" w:rsidTr="00A8350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682908BC" w14:textId="77777777" w:rsidR="00A437E4" w:rsidRPr="00E34B42" w:rsidRDefault="00A437E4" w:rsidP="00A83500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Innleiðing EES-gerðar?</w:t>
            </w:r>
          </w:p>
        </w:tc>
        <w:tc>
          <w:tcPr>
            <w:tcW w:w="7479" w:type="dxa"/>
            <w:tcBorders>
              <w:bottom w:val="nil"/>
            </w:tcBorders>
          </w:tcPr>
          <w:p w14:paraId="094106B7" w14:textId="57EBE5D0" w:rsidR="00A437E4" w:rsidRPr="00E34B42" w:rsidRDefault="00C0185D" w:rsidP="00A83500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013">
                  <w:rPr>
                    <w:rFonts w:ascii="MS Gothic" w:eastAsia="MS Gothic" w:hAnsi="MS Gothic" w:cs="Times New Roman" w:hint="eastAsia"/>
                    <w:lang w:val="is-IS"/>
                  </w:rPr>
                  <w:t>☒</w:t>
                </w:r>
              </w:sdtContent>
            </w:sdt>
            <w:r w:rsidR="00A437E4" w:rsidRPr="00E34B42">
              <w:rPr>
                <w:rFonts w:ascii="Times New Roman" w:hAnsi="Times New Roman" w:cs="Times New Roman"/>
                <w:lang w:val="is-IS"/>
              </w:rPr>
              <w:t xml:space="preserve"> Já</w:t>
            </w:r>
          </w:p>
          <w:p w14:paraId="1EAB5BF8" w14:textId="0FD4CB6F" w:rsidR="00A437E4" w:rsidRPr="00E34B42" w:rsidRDefault="00C0185D" w:rsidP="00A83500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013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A437E4" w:rsidRPr="00E34B42">
              <w:rPr>
                <w:rFonts w:ascii="Times New Roman" w:hAnsi="Times New Roman" w:cs="Times New Roman"/>
                <w:lang w:val="is-IS"/>
              </w:rPr>
              <w:t xml:space="preserve"> Nei</w:t>
            </w:r>
          </w:p>
        </w:tc>
      </w:tr>
      <w:tr w:rsidR="00A437E4" w:rsidRPr="00E34B42" w14:paraId="1F29D8B9" w14:textId="77777777" w:rsidTr="00A8350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FCCA" w14:textId="77777777" w:rsidR="00A437E4" w:rsidRPr="00E34B42" w:rsidRDefault="00A437E4" w:rsidP="00A83500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1ABF4D" w14:textId="3CEBD66D" w:rsidR="00A437E4" w:rsidRPr="00E34B42" w:rsidRDefault="00C702CB" w:rsidP="00E66AA8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D31CD3">
                  <w:rPr>
                    <w:rFonts w:ascii="Times New Roman" w:hAnsi="Times New Roman" w:cs="Times New Roman"/>
                    <w:lang w:val="is-IS"/>
                  </w:rPr>
                  <w:t>1</w:t>
                </w:r>
                <w:r w:rsidR="00C0185D">
                  <w:rPr>
                    <w:rFonts w:ascii="Times New Roman" w:hAnsi="Times New Roman" w:cs="Times New Roman"/>
                    <w:lang w:val="is-IS"/>
                  </w:rPr>
                  <w:t>2</w:t>
                </w:r>
                <w:bookmarkStart w:id="0" w:name="_GoBack"/>
                <w:bookmarkEnd w:id="0"/>
                <w:r w:rsidR="009F29FA">
                  <w:rPr>
                    <w:rFonts w:ascii="Times New Roman" w:hAnsi="Times New Roman" w:cs="Times New Roman"/>
                    <w:lang w:val="is-IS"/>
                  </w:rPr>
                  <w:t>. desember</w:t>
                </w:r>
                <w:r w:rsidR="00EE6C5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2018</w:t>
                </w:r>
              </w:p>
            </w:tc>
          </w:sdtContent>
        </w:sdt>
      </w:tr>
    </w:tbl>
    <w:p w14:paraId="236BEC54" w14:textId="77777777" w:rsidR="00A437E4" w:rsidRPr="00E34B42" w:rsidRDefault="00A437E4" w:rsidP="00A437E4">
      <w:pPr>
        <w:spacing w:after="0" w:line="240" w:lineRule="auto"/>
        <w:rPr>
          <w:sz w:val="20"/>
          <w:szCs w:val="20"/>
        </w:rPr>
      </w:pPr>
    </w:p>
    <w:tbl>
      <w:tblPr>
        <w:tblStyle w:val="Hnitanettflu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A437E4" w:rsidRPr="00E34B42" w14:paraId="46FF7E20" w14:textId="77777777" w:rsidTr="00A83500">
        <w:tc>
          <w:tcPr>
            <w:tcW w:w="9288" w:type="dxa"/>
            <w:shd w:val="clear" w:color="auto" w:fill="92CDDC" w:themeFill="accent5" w:themeFillTint="99"/>
          </w:tcPr>
          <w:p w14:paraId="7E56120D" w14:textId="77777777" w:rsidR="00A437E4" w:rsidRPr="00E34B42" w:rsidRDefault="00A437E4" w:rsidP="00A83500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Úrlausnarefni</w:t>
            </w:r>
          </w:p>
        </w:tc>
      </w:tr>
      <w:tr w:rsidR="00A437E4" w:rsidRPr="002A54E0" w14:paraId="64486A19" w14:textId="77777777" w:rsidTr="00A83500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80805120"/>
            </w:sdtPr>
            <w:sdtEndPr>
              <w:rPr>
                <w:rFonts w:asciiTheme="minorHAnsi" w:hAnsiTheme="minorHAnsi" w:cstheme="minorBidi"/>
              </w:rPr>
            </w:sdtEndPr>
            <w:sdtContent>
              <w:p w14:paraId="52965FC6" w14:textId="77777777" w:rsidR="00A437E4" w:rsidRDefault="00A437E4" w:rsidP="00A83500">
                <w:pPr>
                  <w:pStyle w:val="Mlsgreinlista"/>
                  <w:numPr>
                    <w:ilvl w:val="0"/>
                    <w:numId w:val="4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Forsaga máls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tilefni</w:t>
                </w:r>
              </w:p>
              <w:p w14:paraId="3C219F5E" w14:textId="07EE4676" w:rsidR="00207C7E" w:rsidRDefault="00C75EEC" w:rsidP="00436D14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Hinn</w:t>
                </w:r>
                <w:r w:rsidRPr="0041621C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B72013" w:rsidRPr="0041621C">
                  <w:rPr>
                    <w:rFonts w:ascii="Times New Roman" w:hAnsi="Times New Roman" w:cs="Times New Roman"/>
                    <w:lang w:val="is-IS"/>
                  </w:rPr>
                  <w:t xml:space="preserve">23. júlí 2014 var reglugerð </w:t>
                </w:r>
                <w:r w:rsidRPr="0041621C">
                  <w:rPr>
                    <w:rFonts w:ascii="Times New Roman" w:hAnsi="Times New Roman" w:cs="Times New Roman"/>
                    <w:lang w:val="is-IS"/>
                  </w:rPr>
                  <w:t>nr. 909/2014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B72013" w:rsidRPr="0041621C">
                  <w:rPr>
                    <w:rFonts w:ascii="Times New Roman" w:hAnsi="Times New Roman" w:cs="Times New Roman"/>
                    <w:lang w:val="is-IS"/>
                  </w:rPr>
                  <w:t>um bætt verðbréfauppgjör og verðbréfamiðstöðvar samþykkt</w:t>
                </w:r>
                <w:r w:rsidR="00F71195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af </w:t>
                </w:r>
                <w:r w:rsidR="00F71195" w:rsidRPr="0041621C">
                  <w:rPr>
                    <w:rFonts w:ascii="Times New Roman" w:hAnsi="Times New Roman" w:cs="Times New Roman"/>
                    <w:lang w:val="is-IS"/>
                  </w:rPr>
                  <w:t>Evrópusambandinu</w:t>
                </w:r>
                <w:r w:rsidR="00390DA9">
                  <w:rPr>
                    <w:rFonts w:ascii="Times New Roman" w:hAnsi="Times New Roman" w:cs="Times New Roman"/>
                    <w:lang w:val="is-IS"/>
                  </w:rPr>
                  <w:t xml:space="preserve"> (e. Central </w:t>
                </w:r>
                <w:proofErr w:type="spellStart"/>
                <w:r w:rsidR="00390DA9">
                  <w:rPr>
                    <w:rFonts w:ascii="Times New Roman" w:hAnsi="Times New Roman" w:cs="Times New Roman"/>
                    <w:lang w:val="is-IS"/>
                  </w:rPr>
                  <w:t>Securities</w:t>
                </w:r>
                <w:proofErr w:type="spellEnd"/>
                <w:r w:rsidR="00390DA9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proofErr w:type="spellStart"/>
                <w:r w:rsidR="00390DA9">
                  <w:rPr>
                    <w:rFonts w:ascii="Times New Roman" w:hAnsi="Times New Roman" w:cs="Times New Roman"/>
                    <w:lang w:val="is-IS"/>
                  </w:rPr>
                  <w:t>Depositories</w:t>
                </w:r>
                <w:proofErr w:type="spellEnd"/>
                <w:r w:rsidR="00390DA9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proofErr w:type="spellStart"/>
                <w:r w:rsidR="00390DA9">
                  <w:rPr>
                    <w:rFonts w:ascii="Times New Roman" w:hAnsi="Times New Roman" w:cs="Times New Roman"/>
                    <w:lang w:val="is-IS"/>
                  </w:rPr>
                  <w:t>Regulation</w:t>
                </w:r>
                <w:proofErr w:type="spellEnd"/>
                <w:r w:rsidR="00390DA9">
                  <w:rPr>
                    <w:rFonts w:ascii="Times New Roman" w:hAnsi="Times New Roman" w:cs="Times New Roman"/>
                    <w:lang w:val="is-IS"/>
                  </w:rPr>
                  <w:t xml:space="preserve"> (CSDR))</w:t>
                </w:r>
                <w:r w:rsidR="00B72013" w:rsidRPr="0041621C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61548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894CD0">
                  <w:rPr>
                    <w:rFonts w:ascii="Times New Roman" w:hAnsi="Times New Roman" w:cs="Times New Roman"/>
                    <w:lang w:val="is-IS"/>
                  </w:rPr>
                  <w:t>Gert er ráð fyrir að CSDR verði tekin upp í EES-samninginn</w:t>
                </w:r>
                <w:r w:rsidR="00145516">
                  <w:rPr>
                    <w:rFonts w:ascii="Times New Roman" w:hAnsi="Times New Roman" w:cs="Times New Roman"/>
                    <w:lang w:val="is-IS"/>
                  </w:rPr>
                  <w:t xml:space="preserve"> í ársbyrjun 2019</w:t>
                </w:r>
                <w:r w:rsidR="00894CD0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345E3202" w14:textId="37808CF8" w:rsidR="00207C7E" w:rsidRDefault="00207C7E" w:rsidP="00436D14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Eldri </w:t>
                </w:r>
                <w:r w:rsidR="00D3705D">
                  <w:rPr>
                    <w:rFonts w:ascii="Times New Roman" w:hAnsi="Times New Roman" w:cs="Times New Roman"/>
                    <w:lang w:val="is-IS"/>
                  </w:rPr>
                  <w:t xml:space="preserve">tilskipun </w:t>
                </w:r>
                <w:r w:rsidR="009B4DDD">
                  <w:rPr>
                    <w:rFonts w:ascii="Times New Roman" w:hAnsi="Times New Roman" w:cs="Times New Roman"/>
                    <w:lang w:val="is-IS"/>
                  </w:rPr>
                  <w:t xml:space="preserve">(98/26/EB) </w:t>
                </w:r>
                <w:r w:rsidR="006A03E9">
                  <w:rPr>
                    <w:rFonts w:ascii="Times New Roman" w:hAnsi="Times New Roman" w:cs="Times New Roman"/>
                    <w:lang w:val="is-IS"/>
                  </w:rPr>
                  <w:t xml:space="preserve">sem innleidd </w:t>
                </w:r>
                <w:r w:rsidR="001C5D23">
                  <w:rPr>
                    <w:rFonts w:ascii="Times New Roman" w:hAnsi="Times New Roman" w:cs="Times New Roman"/>
                    <w:lang w:val="is-IS"/>
                  </w:rPr>
                  <w:t>var</w:t>
                </w:r>
                <w:r w:rsidR="006A03E9">
                  <w:rPr>
                    <w:rFonts w:ascii="Times New Roman" w:hAnsi="Times New Roman" w:cs="Times New Roman"/>
                    <w:lang w:val="is-IS"/>
                  </w:rPr>
                  <w:t xml:space="preserve"> með lögum nr. 90/1999 um öryggi fyrirmæla í greiðslukerfum og verðbréfauppgjörskerfum</w:t>
                </w:r>
                <w:r w:rsidR="00DA061D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DF661D">
                  <w:rPr>
                    <w:rFonts w:ascii="Times New Roman" w:hAnsi="Times New Roman" w:cs="Times New Roman"/>
                    <w:lang w:val="is-IS"/>
                  </w:rPr>
                  <w:t xml:space="preserve">á að tryggja </w:t>
                </w:r>
                <w:proofErr w:type="spellStart"/>
                <w:r w:rsidR="00DA061D" w:rsidRPr="008465FE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öryggi</w:t>
                </w:r>
                <w:proofErr w:type="spellEnd"/>
                <w:r w:rsidR="00DA061D" w:rsidRPr="008465FE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í </w:t>
                </w:r>
                <w:proofErr w:type="spellStart"/>
                <w:r w:rsidR="00DA061D" w:rsidRPr="008465FE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uppgjöri</w:t>
                </w:r>
                <w:proofErr w:type="spellEnd"/>
                <w:r w:rsidR="00DA061D" w:rsidRPr="008465FE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="00DA061D" w:rsidRPr="008465FE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viðskipta</w:t>
                </w:r>
                <w:proofErr w:type="spellEnd"/>
                <w:r w:rsidR="00DA061D" w:rsidRPr="008465FE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í </w:t>
                </w:r>
                <w:proofErr w:type="spellStart"/>
                <w:r w:rsidR="00DA061D" w:rsidRPr="008465FE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greiðslukerfum</w:t>
                </w:r>
                <w:proofErr w:type="spellEnd"/>
                <w:r w:rsidR="00DA061D" w:rsidRPr="008465FE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="00DA061D" w:rsidRPr="008465FE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og</w:t>
                </w:r>
                <w:proofErr w:type="spellEnd"/>
                <w:r w:rsidR="00DA061D" w:rsidRPr="008465FE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="00DA061D" w:rsidRPr="008465FE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verðbréfauppgjörskerfum</w:t>
                </w:r>
                <w:proofErr w:type="spellEnd"/>
                <w:r w:rsidR="00DF661D" w:rsidRPr="008465FE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, </w:t>
                </w:r>
                <w:proofErr w:type="spellStart"/>
                <w:r w:rsidR="00DF661D" w:rsidRPr="008465FE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meðal</w:t>
                </w:r>
                <w:proofErr w:type="spellEnd"/>
                <w:r w:rsidR="00DF661D" w:rsidRPr="008465FE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proofErr w:type="spellStart"/>
                <w:r w:rsidR="00DF661D" w:rsidRPr="008465FE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annars</w:t>
                </w:r>
                <w:proofErr w:type="spellEnd"/>
                <w:r w:rsidR="006A03E9" w:rsidRPr="008465FE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421962">
                  <w:rPr>
                    <w:rFonts w:ascii="Times New Roman" w:hAnsi="Times New Roman" w:cs="Times New Roman"/>
                    <w:lang w:val="is-IS"/>
                  </w:rPr>
                  <w:t xml:space="preserve">vegna ógjaldfærni eins eða fleiri þátttakenda í kerfinu. </w:t>
                </w:r>
                <w:r w:rsidR="00A930D9">
                  <w:rPr>
                    <w:rFonts w:ascii="Times New Roman" w:hAnsi="Times New Roman" w:cs="Times New Roman"/>
                    <w:lang w:val="is-IS"/>
                  </w:rPr>
                  <w:t>Ástæða þ</w:t>
                </w:r>
                <w:r w:rsidR="00C906CF">
                  <w:rPr>
                    <w:rFonts w:ascii="Times New Roman" w:hAnsi="Times New Roman" w:cs="Times New Roman"/>
                    <w:lang w:val="is-IS"/>
                  </w:rPr>
                  <w:t>ó</w:t>
                </w:r>
                <w:r w:rsidR="00A930D9">
                  <w:rPr>
                    <w:rFonts w:ascii="Times New Roman" w:hAnsi="Times New Roman" w:cs="Times New Roman"/>
                    <w:lang w:val="is-IS"/>
                  </w:rPr>
                  <w:t xml:space="preserve">tti til að taka </w:t>
                </w:r>
                <w:r w:rsidR="001B49D2">
                  <w:rPr>
                    <w:rFonts w:ascii="Times New Roman" w:hAnsi="Times New Roman" w:cs="Times New Roman"/>
                    <w:lang w:val="is-IS"/>
                  </w:rPr>
                  <w:t xml:space="preserve">einnig </w:t>
                </w:r>
                <w:r w:rsidR="00A930D9">
                  <w:rPr>
                    <w:rFonts w:ascii="Times New Roman" w:hAnsi="Times New Roman" w:cs="Times New Roman"/>
                    <w:lang w:val="is-IS"/>
                  </w:rPr>
                  <w:t>á öðrum áhættu</w:t>
                </w:r>
                <w:r w:rsidR="00B336E0">
                  <w:rPr>
                    <w:rFonts w:ascii="Times New Roman" w:hAnsi="Times New Roman" w:cs="Times New Roman"/>
                    <w:lang w:val="is-IS"/>
                  </w:rPr>
                  <w:t>þáttu</w:t>
                </w:r>
                <w:r w:rsidR="00A930D9">
                  <w:rPr>
                    <w:rFonts w:ascii="Times New Roman" w:hAnsi="Times New Roman" w:cs="Times New Roman"/>
                    <w:lang w:val="is-IS"/>
                  </w:rPr>
                  <w:t>m</w:t>
                </w:r>
                <w:r w:rsidR="00B336E0">
                  <w:rPr>
                    <w:rFonts w:ascii="Times New Roman" w:hAnsi="Times New Roman" w:cs="Times New Roman"/>
                    <w:lang w:val="is-IS"/>
                  </w:rPr>
                  <w:t xml:space="preserve"> í rekstri verðbréfamiðstöðva</w:t>
                </w:r>
                <w:r w:rsidR="00A930D9">
                  <w:rPr>
                    <w:rFonts w:ascii="Times New Roman" w:hAnsi="Times New Roman" w:cs="Times New Roman"/>
                    <w:lang w:val="is-IS"/>
                  </w:rPr>
                  <w:t>, t.a.m. lá</w:t>
                </w:r>
                <w:r w:rsidR="00FE16A1">
                  <w:rPr>
                    <w:rFonts w:ascii="Times New Roman" w:hAnsi="Times New Roman" w:cs="Times New Roman"/>
                    <w:lang w:val="is-IS"/>
                  </w:rPr>
                  <w:t>naáhættu og lausafjárhættu</w:t>
                </w:r>
                <w:r w:rsidR="00B336E0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r w:rsidR="00943618">
                  <w:rPr>
                    <w:rFonts w:ascii="Times New Roman" w:hAnsi="Times New Roman" w:cs="Times New Roman"/>
                    <w:lang w:val="is-IS"/>
                  </w:rPr>
                  <w:t>Þá hefur aukin starfsemi verðbréfamiðstöðva yfir landamæri einnig gefið tilefni til þess að uppfæra leikreglur á þessum markaði.</w:t>
                </w:r>
              </w:p>
              <w:p w14:paraId="7E79FCB5" w14:textId="77777777" w:rsidR="00A437E4" w:rsidRDefault="00A437E4" w:rsidP="00A83500">
                <w:pPr>
                  <w:pStyle w:val="Mlsgreinlista"/>
                  <w:numPr>
                    <w:ilvl w:val="0"/>
                    <w:numId w:val="4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Hvert er úrlausnarefnið? </w:t>
                </w:r>
              </w:p>
              <w:p w14:paraId="6CA20CF9" w14:textId="54C61966" w:rsidR="000955EB" w:rsidRDefault="00943618" w:rsidP="00A83500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Í aðfararorðum CSDR eru verðbréfauppgjörskerfi</w:t>
                </w:r>
                <w:r w:rsidR="000955EB">
                  <w:rPr>
                    <w:rFonts w:ascii="Times New Roman" w:hAnsi="Times New Roman" w:cs="Times New Roman"/>
                    <w:lang w:val="is-IS"/>
                  </w:rPr>
                  <w:t xml:space="preserve"> sögð vera kerfislega mikilvæg fyrir starfsemi verðbréfamarkaða</w:t>
                </w:r>
                <w:r w:rsidR="00CC4320">
                  <w:rPr>
                    <w:rFonts w:ascii="Times New Roman" w:hAnsi="Times New Roman" w:cs="Times New Roman"/>
                    <w:lang w:val="is-IS"/>
                  </w:rPr>
                  <w:t xml:space="preserve">, vegna þess lykilhlutverks sem þau gegna við uppgjör </w:t>
                </w:r>
                <w:r w:rsidR="00C720A7">
                  <w:rPr>
                    <w:rFonts w:ascii="Times New Roman" w:hAnsi="Times New Roman" w:cs="Times New Roman"/>
                    <w:lang w:val="is-IS"/>
                  </w:rPr>
                  <w:t>viðskipta</w:t>
                </w:r>
                <w:r w:rsidR="000955EB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r w:rsidR="00B148FC">
                  <w:rPr>
                    <w:rFonts w:ascii="Times New Roman" w:hAnsi="Times New Roman" w:cs="Times New Roman"/>
                    <w:lang w:val="is-IS"/>
                  </w:rPr>
                  <w:t xml:space="preserve">Fjármálastöðugleikaráð hefur staðfest að </w:t>
                </w:r>
                <w:r w:rsidR="00B148FC" w:rsidRPr="00765841">
                  <w:rPr>
                    <w:rFonts w:ascii="Times New Roman" w:hAnsi="Times New Roman" w:cs="Times New Roman"/>
                    <w:lang w:val="is-IS"/>
                  </w:rPr>
                  <w:t xml:space="preserve">verðbréfauppgjörskerfi </w:t>
                </w:r>
                <w:r w:rsidR="00B148FC">
                  <w:rPr>
                    <w:rFonts w:ascii="Times New Roman" w:hAnsi="Times New Roman" w:cs="Times New Roman"/>
                    <w:lang w:val="is-IS"/>
                  </w:rPr>
                  <w:t xml:space="preserve">Nasdaq teljist kerfislega mikilvægur innviður hér á landi, ásamt </w:t>
                </w:r>
                <w:r w:rsidR="00B148FC" w:rsidRPr="003E3740">
                  <w:rPr>
                    <w:rFonts w:ascii="Times New Roman" w:hAnsi="Times New Roman" w:cs="Times New Roman"/>
                    <w:lang w:val="is-IS"/>
                  </w:rPr>
                  <w:t xml:space="preserve">stórgreiðslukerfi Seðlabanka Íslands, </w:t>
                </w:r>
                <w:r w:rsidR="00B148FC">
                  <w:rPr>
                    <w:rFonts w:ascii="Times New Roman" w:hAnsi="Times New Roman" w:cs="Times New Roman"/>
                    <w:lang w:val="is-IS"/>
                  </w:rPr>
                  <w:t xml:space="preserve">og </w:t>
                </w:r>
                <w:r w:rsidR="00B148FC" w:rsidRPr="003E3740">
                  <w:rPr>
                    <w:rFonts w:ascii="Times New Roman" w:hAnsi="Times New Roman" w:cs="Times New Roman"/>
                    <w:lang w:val="is-IS"/>
                  </w:rPr>
                  <w:t>jöfnunarkerfi Greiðsluveitunnar ehf.</w:t>
                </w:r>
              </w:p>
              <w:p w14:paraId="1EBE1C3D" w14:textId="728D53CC" w:rsidR="00B148FC" w:rsidRDefault="00B148FC" w:rsidP="00A83500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Vegna þessa lykilhlutverks</w:t>
                </w:r>
                <w:r w:rsidR="00B336E0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DC4A66">
                  <w:rPr>
                    <w:rFonts w:ascii="Times New Roman" w:hAnsi="Times New Roman" w:cs="Times New Roman"/>
                    <w:lang w:val="is-IS"/>
                  </w:rPr>
                  <w:t>og í ljósi þróunar á markaði á þeim 20 árum sem liðin eru frá því að reglugerð</w:t>
                </w:r>
                <w:r w:rsidR="00A44ED7">
                  <w:rPr>
                    <w:rFonts w:ascii="Times New Roman" w:hAnsi="Times New Roman" w:cs="Times New Roman"/>
                    <w:lang w:val="is-IS"/>
                  </w:rPr>
                  <w:t xml:space="preserve"> 98/26/EB</w:t>
                </w:r>
                <w:r w:rsidR="00DC4A66">
                  <w:rPr>
                    <w:rFonts w:ascii="Times New Roman" w:hAnsi="Times New Roman" w:cs="Times New Roman"/>
                    <w:lang w:val="is-IS"/>
                  </w:rPr>
                  <w:t xml:space="preserve"> tók gildi, þótti </w:t>
                </w:r>
                <w:r w:rsidR="00823235">
                  <w:rPr>
                    <w:rFonts w:ascii="Times New Roman" w:hAnsi="Times New Roman" w:cs="Times New Roman"/>
                    <w:lang w:val="is-IS"/>
                  </w:rPr>
                  <w:t xml:space="preserve">ESB </w:t>
                </w:r>
                <w:r w:rsidR="00DC4A66">
                  <w:rPr>
                    <w:rFonts w:ascii="Times New Roman" w:hAnsi="Times New Roman" w:cs="Times New Roman"/>
                    <w:lang w:val="is-IS"/>
                  </w:rPr>
                  <w:t>brýnt að</w:t>
                </w:r>
                <w:r w:rsidR="00BA050F">
                  <w:rPr>
                    <w:rFonts w:ascii="Times New Roman" w:hAnsi="Times New Roman" w:cs="Times New Roman"/>
                    <w:lang w:val="is-IS"/>
                  </w:rPr>
                  <w:t xml:space="preserve"> bæta verðbréfauppgjör, tryggja heilindi í verðbréfaútgáfu og gera ríkari kröfur til starfsemi verðbréfamiðstöðva.</w:t>
                </w:r>
              </w:p>
              <w:p w14:paraId="0837CA6C" w14:textId="624EA83A" w:rsidR="00943618" w:rsidRDefault="00A44ED7" w:rsidP="003D5393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CSDR </w:t>
                </w:r>
                <w:r w:rsidR="003D5393">
                  <w:rPr>
                    <w:rFonts w:ascii="Times New Roman" w:hAnsi="Times New Roman" w:cs="Times New Roman"/>
                    <w:lang w:val="is-IS"/>
                  </w:rPr>
                  <w:t>á að t</w:t>
                </w:r>
                <w:r w:rsidR="003D5393" w:rsidRPr="00765841">
                  <w:rPr>
                    <w:rFonts w:ascii="Times New Roman" w:hAnsi="Times New Roman" w:cs="Times New Roman"/>
                    <w:lang w:val="is-IS"/>
                  </w:rPr>
                  <w:t xml:space="preserve">ryggja að </w:t>
                </w:r>
                <w:r w:rsidR="00145516">
                  <w:rPr>
                    <w:rFonts w:ascii="Times New Roman" w:hAnsi="Times New Roman" w:cs="Times New Roman"/>
                    <w:lang w:val="is-IS"/>
                  </w:rPr>
                  <w:t>starfsemi verðbréfamiðstöðva og verðbréfauppgjör</w:t>
                </w:r>
                <w:r w:rsidR="00EE6C5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3D5393" w:rsidRPr="00765841">
                  <w:rPr>
                    <w:rFonts w:ascii="Times New Roman" w:hAnsi="Times New Roman" w:cs="Times New Roman"/>
                    <w:lang w:val="is-IS"/>
                  </w:rPr>
                  <w:t xml:space="preserve">lúti samræmdum reglum </w:t>
                </w:r>
                <w:r w:rsidR="003D5393">
                  <w:rPr>
                    <w:rFonts w:ascii="Times New Roman" w:hAnsi="Times New Roman" w:cs="Times New Roman"/>
                    <w:lang w:val="is-IS"/>
                  </w:rPr>
                  <w:t>á öllu EES-svæðinu</w:t>
                </w:r>
                <w:r w:rsidR="004814D1">
                  <w:rPr>
                    <w:rFonts w:ascii="Times New Roman" w:hAnsi="Times New Roman" w:cs="Times New Roman"/>
                    <w:lang w:val="is-IS"/>
                  </w:rPr>
                  <w:t xml:space="preserve"> og </w:t>
                </w:r>
                <w:r w:rsidR="003D5393">
                  <w:rPr>
                    <w:rFonts w:ascii="Times New Roman" w:hAnsi="Times New Roman" w:cs="Times New Roman"/>
                    <w:lang w:val="is-IS"/>
                  </w:rPr>
                  <w:t>a</w:t>
                </w:r>
                <w:r w:rsidR="003D5393" w:rsidRPr="00765841">
                  <w:rPr>
                    <w:rFonts w:ascii="Times New Roman" w:hAnsi="Times New Roman" w:cs="Times New Roman"/>
                    <w:lang w:val="is-IS"/>
                  </w:rPr>
                  <w:t>uka samkeppni á milli verðbréfamiðstöðva</w:t>
                </w:r>
                <w:r w:rsidR="003D5393">
                  <w:rPr>
                    <w:rFonts w:ascii="Times New Roman" w:hAnsi="Times New Roman" w:cs="Times New Roman"/>
                    <w:lang w:val="is-IS"/>
                  </w:rPr>
                  <w:t xml:space="preserve"> sem</w:t>
                </w:r>
                <w:r w:rsidR="003D5393" w:rsidRPr="00765841">
                  <w:rPr>
                    <w:rFonts w:ascii="Times New Roman" w:hAnsi="Times New Roman" w:cs="Times New Roman"/>
                    <w:lang w:val="is-IS"/>
                  </w:rPr>
                  <w:t xml:space="preserve"> geta</w:t>
                </w:r>
                <w:r w:rsidR="00B336E0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 w:rsidR="003D5393">
                  <w:rPr>
                    <w:rFonts w:ascii="Times New Roman" w:hAnsi="Times New Roman" w:cs="Times New Roman"/>
                    <w:lang w:val="is-IS"/>
                  </w:rPr>
                  <w:t xml:space="preserve"> að fengnu nýju starfsleyfi</w:t>
                </w:r>
                <w:r w:rsidR="003D5393" w:rsidRPr="0076584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3D5393">
                  <w:rPr>
                    <w:rFonts w:ascii="Times New Roman" w:hAnsi="Times New Roman" w:cs="Times New Roman"/>
                    <w:lang w:val="is-IS"/>
                  </w:rPr>
                  <w:t>útgefnu í samræmi við gerðina</w:t>
                </w:r>
                <w:r w:rsidR="00B336E0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 w:rsidR="003D5393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3D5393" w:rsidRPr="00765841">
                  <w:rPr>
                    <w:rFonts w:ascii="Times New Roman" w:hAnsi="Times New Roman" w:cs="Times New Roman"/>
                    <w:lang w:val="is-IS"/>
                  </w:rPr>
                  <w:t>starfað yfir landamæri</w:t>
                </w:r>
                <w:r w:rsidR="003D5393">
                  <w:rPr>
                    <w:rFonts w:ascii="Times New Roman" w:hAnsi="Times New Roman" w:cs="Times New Roman"/>
                    <w:lang w:val="is-IS"/>
                  </w:rPr>
                  <w:t xml:space="preserve"> á </w:t>
                </w:r>
                <w:r w:rsidR="00B336E0">
                  <w:rPr>
                    <w:rFonts w:ascii="Times New Roman" w:hAnsi="Times New Roman" w:cs="Times New Roman"/>
                    <w:lang w:val="is-IS"/>
                  </w:rPr>
                  <w:t>E</w:t>
                </w:r>
                <w:r w:rsidR="003D5393">
                  <w:rPr>
                    <w:rFonts w:ascii="Times New Roman" w:hAnsi="Times New Roman" w:cs="Times New Roman"/>
                    <w:lang w:val="is-IS"/>
                  </w:rPr>
                  <w:t>vrópska efnahagssvæðinu.</w:t>
                </w:r>
              </w:p>
              <w:p w14:paraId="5AF9AEA9" w14:textId="77777777" w:rsidR="0034530C" w:rsidRDefault="00A437E4" w:rsidP="004A7C47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Að hvaða marki 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>duga gildandi lög og reglur ekki til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3D376951" w14:textId="7E98AFFA" w:rsidR="00336D0F" w:rsidRDefault="00A437E4" w:rsidP="00336D0F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EE6F91">
                  <w:rPr>
                    <w:rFonts w:ascii="Times New Roman" w:hAnsi="Times New Roman" w:cs="Times New Roman"/>
                    <w:lang w:val="is-IS"/>
                  </w:rPr>
                  <w:t xml:space="preserve">Gildandi lög </w:t>
                </w:r>
                <w:r w:rsidR="00F92B11" w:rsidRPr="00EE6F91">
                  <w:rPr>
                    <w:rFonts w:ascii="Times New Roman" w:hAnsi="Times New Roman" w:cs="Times New Roman"/>
                    <w:lang w:val="is-IS"/>
                  </w:rPr>
                  <w:t xml:space="preserve">eru ekki í samræmi við </w:t>
                </w:r>
                <w:r w:rsidR="00A44ED7">
                  <w:rPr>
                    <w:rFonts w:ascii="Times New Roman" w:hAnsi="Times New Roman" w:cs="Times New Roman"/>
                    <w:lang w:val="is-IS"/>
                  </w:rPr>
                  <w:t>CSDR</w:t>
                </w:r>
                <w:r w:rsidR="00F92B11" w:rsidRPr="004A7C47">
                  <w:rPr>
                    <w:rFonts w:ascii="Times New Roman" w:hAnsi="Times New Roman" w:cs="Times New Roman"/>
                    <w:lang w:val="is-IS"/>
                  </w:rPr>
                  <w:t xml:space="preserve"> nema að takmörkuðu leyti og </w:t>
                </w:r>
                <w:r w:rsidRPr="004A7C47">
                  <w:rPr>
                    <w:rFonts w:ascii="Times New Roman" w:hAnsi="Times New Roman" w:cs="Times New Roman"/>
                    <w:lang w:val="is-IS"/>
                  </w:rPr>
                  <w:t xml:space="preserve">ekki </w:t>
                </w:r>
                <w:r w:rsidR="00BF6A62" w:rsidRPr="004A7C47">
                  <w:rPr>
                    <w:rFonts w:ascii="Times New Roman" w:hAnsi="Times New Roman" w:cs="Times New Roman"/>
                    <w:lang w:val="is-IS"/>
                  </w:rPr>
                  <w:t xml:space="preserve">er </w:t>
                </w:r>
                <w:r w:rsidR="006650DC" w:rsidRPr="004A7C47">
                  <w:rPr>
                    <w:rFonts w:ascii="Times New Roman" w:hAnsi="Times New Roman" w:cs="Times New Roman"/>
                    <w:lang w:val="is-IS"/>
                  </w:rPr>
                  <w:t xml:space="preserve">talið </w:t>
                </w:r>
                <w:r w:rsidRPr="004A7C47">
                  <w:rPr>
                    <w:rFonts w:ascii="Times New Roman" w:hAnsi="Times New Roman" w:cs="Times New Roman"/>
                    <w:lang w:val="is-IS"/>
                  </w:rPr>
                  <w:t xml:space="preserve">unnt að </w:t>
                </w:r>
                <w:r w:rsidR="004D31B3" w:rsidRPr="004A7C47">
                  <w:rPr>
                    <w:rFonts w:ascii="Times New Roman" w:hAnsi="Times New Roman" w:cs="Times New Roman"/>
                    <w:lang w:val="is-IS"/>
                  </w:rPr>
                  <w:t>ná fram ofangreindum markmiðum</w:t>
                </w:r>
                <w:r w:rsidRPr="004A7C47">
                  <w:rPr>
                    <w:rFonts w:ascii="Times New Roman" w:hAnsi="Times New Roman" w:cs="Times New Roman"/>
                    <w:lang w:val="is-IS"/>
                  </w:rPr>
                  <w:t xml:space="preserve"> nema með lagabreytingu.</w:t>
                </w:r>
                <w:r w:rsidR="00336D0F">
                  <w:rPr>
                    <w:rFonts w:ascii="Times New Roman" w:hAnsi="Times New Roman" w:cs="Times New Roman"/>
                    <w:lang w:val="is-IS"/>
                  </w:rPr>
                  <w:t xml:space="preserve"> Þá þarfnast </w:t>
                </w:r>
                <w:r w:rsidR="00DC34E6">
                  <w:rPr>
                    <w:rFonts w:ascii="Times New Roman" w:hAnsi="Times New Roman" w:cs="Times New Roman"/>
                    <w:lang w:val="is-IS"/>
                  </w:rPr>
                  <w:t>n</w:t>
                </w:r>
                <w:r w:rsidR="00336D0F">
                  <w:rPr>
                    <w:rFonts w:ascii="Times New Roman" w:hAnsi="Times New Roman" w:cs="Times New Roman"/>
                    <w:lang w:val="is-IS"/>
                  </w:rPr>
                  <w:t xml:space="preserve">úgildandi lög nr. 131/1997 um rafræna eignarskráningu verðbréfa endurskoðunar til að vera í samræmi við </w:t>
                </w:r>
                <w:r w:rsidR="00A44ED7">
                  <w:rPr>
                    <w:rFonts w:ascii="Times New Roman" w:hAnsi="Times New Roman" w:cs="Times New Roman"/>
                    <w:lang w:val="is-IS"/>
                  </w:rPr>
                  <w:t xml:space="preserve">CSDR </w:t>
                </w:r>
                <w:r w:rsidR="00336D0F">
                  <w:rPr>
                    <w:rFonts w:ascii="Times New Roman" w:hAnsi="Times New Roman" w:cs="Times New Roman"/>
                    <w:lang w:val="is-IS"/>
                  </w:rPr>
                  <w:t xml:space="preserve">og lagaumhverfið á innri markaði </w:t>
                </w:r>
                <w:r w:rsidR="00B336E0">
                  <w:rPr>
                    <w:rFonts w:ascii="Times New Roman" w:hAnsi="Times New Roman" w:cs="Times New Roman"/>
                    <w:lang w:val="is-IS"/>
                  </w:rPr>
                  <w:t>E</w:t>
                </w:r>
                <w:r w:rsidR="00336D0F">
                  <w:rPr>
                    <w:rFonts w:ascii="Times New Roman" w:hAnsi="Times New Roman" w:cs="Times New Roman"/>
                    <w:lang w:val="is-IS"/>
                  </w:rPr>
                  <w:t>vrópska efnahagssvæðisins.</w:t>
                </w:r>
              </w:p>
              <w:p w14:paraId="66C9BC44" w14:textId="4434EB65" w:rsidR="00A437E4" w:rsidRPr="00EE6F91" w:rsidRDefault="00A437E4" w:rsidP="004A7C47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4A7C47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Pr="004A7C4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 </w:t>
                </w:r>
              </w:p>
            </w:sdtContent>
          </w:sdt>
        </w:tc>
      </w:tr>
      <w:tr w:rsidR="00A437E4" w:rsidRPr="00E34B42" w14:paraId="3104147A" w14:textId="77777777" w:rsidTr="00A83500">
        <w:tc>
          <w:tcPr>
            <w:tcW w:w="9288" w:type="dxa"/>
            <w:shd w:val="clear" w:color="auto" w:fill="92CDDC" w:themeFill="accent5" w:themeFillTint="99"/>
          </w:tcPr>
          <w:p w14:paraId="491B226A" w14:textId="77777777" w:rsidR="00A437E4" w:rsidRPr="00E34B42" w:rsidRDefault="00A437E4" w:rsidP="00A83500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 xml:space="preserve">Markmið </w:t>
            </w:r>
          </w:p>
        </w:tc>
      </w:tr>
      <w:tr w:rsidR="00A437E4" w:rsidRPr="002A54E0" w14:paraId="7612589B" w14:textId="77777777" w:rsidTr="00A83500">
        <w:trPr>
          <w:trHeight w:val="747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97159978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0492493E" w14:textId="77777777" w:rsidR="00A437E4" w:rsidRDefault="00A437E4" w:rsidP="00A83500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Stefna hins opinbera á viðkomandi málefnasviði/málaflokki</w:t>
                </w:r>
              </w:p>
              <w:p w14:paraId="62411BFF" w14:textId="4825429A" w:rsidR="00DC3F9E" w:rsidRPr="004A7C47" w:rsidRDefault="00DC3F9E" w:rsidP="004A7C47">
                <w:pPr>
                  <w:pStyle w:val="Mlsgreinlista"/>
                  <w:spacing w:before="60" w:after="60"/>
                  <w:ind w:left="714"/>
                  <w:contextualSpacing w:val="0"/>
                  <w:rPr>
                    <w:lang w:val="is-IS"/>
                  </w:rPr>
                </w:pPr>
                <w:r w:rsidRPr="004A7C47">
                  <w:rPr>
                    <w:rFonts w:ascii="Times New Roman" w:hAnsi="Times New Roman" w:cs="Times New Roman"/>
                    <w:lang w:val="is-IS"/>
                  </w:rPr>
                  <w:t>Í stjórnarsáttmála kemur fram að fjármálakerfið eigi að vera traust og þjóna samfélaginu á</w:t>
                </w:r>
                <w:r w:rsidR="00894426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Pr="004A7C47">
                  <w:rPr>
                    <w:rFonts w:ascii="Times New Roman" w:hAnsi="Times New Roman" w:cs="Times New Roman"/>
                    <w:lang w:val="is-IS"/>
                  </w:rPr>
                  <w:t>hagkvæman og sanngjarnan hátt. Meginmarkmið málefnasviðsins er að auka alþjóðlega</w:t>
                </w:r>
                <w:r w:rsidR="00894426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Pr="004A7C47">
                  <w:rPr>
                    <w:rFonts w:ascii="Times New Roman" w:hAnsi="Times New Roman" w:cs="Times New Roman"/>
                    <w:lang w:val="is-IS"/>
                  </w:rPr>
                  <w:t>samkeppnishæfni atvinnulífs.</w:t>
                </w:r>
              </w:p>
              <w:p w14:paraId="419E5E45" w14:textId="77777777" w:rsidR="00A437E4" w:rsidRDefault="00A437E4" w:rsidP="00A83500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Markmið sem að er stefnt með lagasetningu í ljósi úrlausnarefnis og stefnu stjórnvalda</w:t>
                </w:r>
              </w:p>
              <w:p w14:paraId="0CB3D245" w14:textId="61731AD1" w:rsidR="00894426" w:rsidRDefault="00A437E4" w:rsidP="00063101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Markmið fyrirhugaðs frumvarps er</w:t>
                </w:r>
                <w:r w:rsidR="00F92B11">
                  <w:rPr>
                    <w:rFonts w:ascii="Times New Roman" w:hAnsi="Times New Roman" w:cs="Times New Roman"/>
                    <w:lang w:val="is-IS"/>
                  </w:rPr>
                  <w:t xml:space="preserve"> að gera ríkari kröfur til verðbréfauppgjörs og verðbréfamiðstöðva og efla þannig verðbréfamarkað og fjármálastöðugleika</w:t>
                </w:r>
                <w:r w:rsidR="00063101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</w:p>
              <w:p w14:paraId="73935435" w14:textId="007211EA" w:rsidR="00A437E4" w:rsidRPr="00E34B42" w:rsidRDefault="009422F3" w:rsidP="00CA6FDC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E6F91">
                  <w:rPr>
                    <w:rFonts w:ascii="Times New Roman" w:hAnsi="Times New Roman" w:cs="Times New Roman"/>
                    <w:lang w:val="is-IS"/>
                  </w:rPr>
                  <w:t xml:space="preserve">Með því að </w:t>
                </w:r>
                <w:r w:rsidR="00894426" w:rsidRPr="00EE6F91">
                  <w:rPr>
                    <w:rFonts w:ascii="Times New Roman" w:hAnsi="Times New Roman" w:cs="Times New Roman"/>
                    <w:lang w:val="is-IS"/>
                  </w:rPr>
                  <w:t>samræma þær reglur sem gilda hér á landi við þær sem gilda á Evrópska</w:t>
                </w:r>
                <w:r w:rsidRPr="00EE6F9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B336E0">
                  <w:rPr>
                    <w:rFonts w:ascii="Times New Roman" w:hAnsi="Times New Roman" w:cs="Times New Roman"/>
                    <w:lang w:val="is-IS"/>
                  </w:rPr>
                  <w:t xml:space="preserve">efnahagssvæðinu </w:t>
                </w:r>
                <w:r w:rsidR="00894426" w:rsidRPr="00EE6F91">
                  <w:rPr>
                    <w:rFonts w:ascii="Times New Roman" w:hAnsi="Times New Roman" w:cs="Times New Roman"/>
                    <w:lang w:val="is-IS"/>
                  </w:rPr>
                  <w:t xml:space="preserve">er ýtt undir </w:t>
                </w:r>
                <w:r w:rsidR="00991856" w:rsidRPr="00EE6F91">
                  <w:rPr>
                    <w:rFonts w:ascii="Times New Roman" w:hAnsi="Times New Roman" w:cs="Times New Roman"/>
                    <w:lang w:val="is-IS"/>
                  </w:rPr>
                  <w:t>samkeppnishæfni atvinnulífs.</w:t>
                </w:r>
              </w:p>
            </w:sdtContent>
          </w:sdt>
        </w:tc>
      </w:tr>
      <w:tr w:rsidR="00A437E4" w:rsidRPr="00E34B42" w14:paraId="3E75A6A6" w14:textId="77777777" w:rsidTr="00A83500">
        <w:tc>
          <w:tcPr>
            <w:tcW w:w="9288" w:type="dxa"/>
            <w:shd w:val="clear" w:color="auto" w:fill="92CDDC" w:themeFill="accent5" w:themeFillTint="99"/>
          </w:tcPr>
          <w:p w14:paraId="38DE2D1E" w14:textId="77777777" w:rsidR="00A437E4" w:rsidRPr="00E34B42" w:rsidRDefault="00A437E4" w:rsidP="00A83500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Leiðir</w:t>
            </w:r>
          </w:p>
        </w:tc>
      </w:tr>
      <w:tr w:rsidR="00A437E4" w:rsidRPr="00E34B42" w14:paraId="63D8473F" w14:textId="77777777" w:rsidTr="00A83500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/>
            <w:sdtContent>
              <w:p w14:paraId="42870479" w14:textId="77777777" w:rsidR="00A437E4" w:rsidRDefault="00A437E4" w:rsidP="00A83500">
                <w:pPr>
                  <w:pStyle w:val="Mlsgreinlista"/>
                  <w:numPr>
                    <w:ilvl w:val="0"/>
                    <w:numId w:val="3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Ekkert aðhafst  - hvaða afleiðingar hefði það? </w:t>
                </w:r>
              </w:p>
              <w:p w14:paraId="291F5200" w14:textId="54DBADBE" w:rsidR="00834651" w:rsidRPr="00834651" w:rsidRDefault="00A437E4" w:rsidP="00834651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Ef ekki verður lagt fram frumvarp með framangreindum breytingum</w:t>
                </w:r>
                <w:r w:rsidR="004D31B3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063101">
                  <w:rPr>
                    <w:rFonts w:ascii="Times New Roman" w:hAnsi="Times New Roman" w:cs="Times New Roman"/>
                    <w:lang w:val="is-IS"/>
                  </w:rPr>
                  <w:t xml:space="preserve">mun </w:t>
                </w:r>
                <w:r w:rsidR="00834651">
                  <w:rPr>
                    <w:rFonts w:ascii="Times New Roman" w:hAnsi="Times New Roman" w:cs="Times New Roman"/>
                    <w:lang w:val="is-IS"/>
                  </w:rPr>
                  <w:t>lagaumhverfi verðbréfamiðstöðva og lög um verðbréfauppgjör ekki vera í samræmi við skuldbindingar Íslands samkvæmt EES-samningnum og reglur annarra ríkja á innri markaði EES.</w:t>
                </w:r>
              </w:p>
              <w:p w14:paraId="0F2F9EE7" w14:textId="77777777" w:rsidR="00A437E4" w:rsidRDefault="00A437E4" w:rsidP="00834651">
                <w:pPr>
                  <w:pStyle w:val="Mlsgreinlista"/>
                  <w:numPr>
                    <w:ilvl w:val="0"/>
                    <w:numId w:val="3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úrræði en lagasetning sem metin hafa verið</w:t>
                </w:r>
              </w:p>
              <w:p w14:paraId="30EFBCCA" w14:textId="3D36C0F6" w:rsidR="00A437E4" w:rsidRPr="00E5019A" w:rsidRDefault="00A437E4" w:rsidP="00A83500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Breyting á lögum er </w:t>
                </w:r>
                <w:r w:rsidR="00834651">
                  <w:rPr>
                    <w:rFonts w:ascii="Times New Roman" w:hAnsi="Times New Roman" w:cs="Times New Roman"/>
                    <w:lang w:val="is-IS"/>
                  </w:rPr>
                  <w:t>ein</w:t>
                </w:r>
                <w:r w:rsidR="00063101">
                  <w:rPr>
                    <w:rFonts w:ascii="Times New Roman" w:hAnsi="Times New Roman" w:cs="Times New Roman"/>
                    <w:lang w:val="is-IS"/>
                  </w:rPr>
                  <w:t>a</w:t>
                </w:r>
                <w:r w:rsidR="00A74890">
                  <w:rPr>
                    <w:rFonts w:ascii="Times New Roman" w:hAnsi="Times New Roman" w:cs="Times New Roman"/>
                    <w:lang w:val="is-IS"/>
                  </w:rPr>
                  <w:t xml:space="preserve"> leiðin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til að breyta þeim atriðum sem að framan greinir</w:t>
                </w:r>
                <w:r w:rsidR="00834651">
                  <w:rPr>
                    <w:rFonts w:ascii="Times New Roman" w:hAnsi="Times New Roman" w:cs="Times New Roman"/>
                    <w:lang w:val="is-IS"/>
                  </w:rPr>
                  <w:t xml:space="preserve"> með fullnægjandi hætti.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14:paraId="782A660C" w14:textId="77777777" w:rsidR="00A437E4" w:rsidRDefault="00A437E4" w:rsidP="00A83500">
                <w:pPr>
                  <w:pStyle w:val="Mlsgreinlista"/>
                  <w:numPr>
                    <w:ilvl w:val="0"/>
                    <w:numId w:val="3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Mögulegar leiðir við lagasetningu</w:t>
                </w:r>
              </w:p>
              <w:p w14:paraId="0D99E44E" w14:textId="473656F7" w:rsidR="00A437E4" w:rsidRPr="00E34B42" w:rsidRDefault="00A437E4" w:rsidP="00834651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Tillögurnar fela í sér að </w:t>
                </w:r>
                <w:r w:rsidR="00666BA9">
                  <w:rPr>
                    <w:rFonts w:ascii="Times New Roman" w:hAnsi="Times New Roman" w:cs="Times New Roman"/>
                    <w:lang w:val="is-IS"/>
                  </w:rPr>
                  <w:t xml:space="preserve">setja ný lög um verðbréfauppgjör og </w:t>
                </w:r>
                <w:r w:rsidR="00F71195">
                  <w:rPr>
                    <w:rFonts w:ascii="Times New Roman" w:hAnsi="Times New Roman" w:cs="Times New Roman"/>
                    <w:lang w:val="is-IS"/>
                  </w:rPr>
                  <w:t>verðbréfamiðstöðvar</w:t>
                </w:r>
                <w:r w:rsidR="000F2336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</w:sdtContent>
          </w:sdt>
        </w:tc>
      </w:tr>
      <w:tr w:rsidR="00A437E4" w:rsidRPr="00E34B42" w14:paraId="4CA624AA" w14:textId="77777777" w:rsidTr="00A83500">
        <w:tc>
          <w:tcPr>
            <w:tcW w:w="9288" w:type="dxa"/>
            <w:shd w:val="clear" w:color="auto" w:fill="92CDDC" w:themeFill="accent5" w:themeFillTint="99"/>
          </w:tcPr>
          <w:p w14:paraId="7B321D97" w14:textId="77777777" w:rsidR="00A437E4" w:rsidRPr="00E34B42" w:rsidRDefault="00A437E4" w:rsidP="00A83500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Hvaða leið er áformuð og hvers vegna?</w:t>
            </w:r>
          </w:p>
        </w:tc>
      </w:tr>
      <w:tr w:rsidR="00A437E4" w:rsidRPr="002A54E0" w14:paraId="474D8ED5" w14:textId="77777777" w:rsidTr="00A83500">
        <w:trPr>
          <w:trHeight w:val="679"/>
        </w:trPr>
        <w:tc>
          <w:tcPr>
            <w:tcW w:w="9288" w:type="dxa"/>
          </w:tcPr>
          <w:p w14:paraId="1CD95C83" w14:textId="1D4403B7" w:rsidR="00A437E4" w:rsidRDefault="00A437E4" w:rsidP="00765841">
            <w:pPr>
              <w:pStyle w:val="Mlsgreinlista"/>
              <w:numPr>
                <w:ilvl w:val="0"/>
                <w:numId w:val="15"/>
              </w:numPr>
              <w:spacing w:before="60" w:after="60"/>
              <w:contextualSpacing w:val="0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Stutt lýsing á þeirri leið sem áformuð er og rökstuðningur fyrir henni</w:t>
            </w:r>
          </w:p>
          <w:p w14:paraId="752DC137" w14:textId="6E1E90C6" w:rsidR="00C02304" w:rsidRDefault="00A437E4" w:rsidP="00C02304">
            <w:pPr>
              <w:pStyle w:val="Mlsgreinlista"/>
              <w:spacing w:before="60" w:after="60"/>
              <w:ind w:left="714"/>
              <w:contextualSpacing w:val="0"/>
              <w:rPr>
                <w:rFonts w:ascii="Times New Roman" w:hAnsi="Times New Roman" w:cs="Times New Roman"/>
                <w:lang w:val="is-IS"/>
              </w:rPr>
            </w:pPr>
            <w:r w:rsidRPr="00A05B5A">
              <w:rPr>
                <w:rFonts w:ascii="Times New Roman" w:hAnsi="Times New Roman" w:cs="Times New Roman"/>
                <w:lang w:val="is-IS"/>
              </w:rPr>
              <w:t xml:space="preserve">Lagt </w:t>
            </w:r>
            <w:r w:rsidR="00A05B5A" w:rsidRPr="00A05B5A">
              <w:rPr>
                <w:rFonts w:ascii="Times New Roman" w:hAnsi="Times New Roman" w:cs="Times New Roman"/>
                <w:lang w:val="is-IS"/>
              </w:rPr>
              <w:t xml:space="preserve">er </w:t>
            </w:r>
            <w:r w:rsidRPr="00A05B5A">
              <w:rPr>
                <w:rFonts w:ascii="Times New Roman" w:hAnsi="Times New Roman" w:cs="Times New Roman"/>
                <w:lang w:val="is-IS"/>
              </w:rPr>
              <w:t xml:space="preserve">til að </w:t>
            </w:r>
            <w:r w:rsidR="00A05B5A" w:rsidRPr="00A05B5A">
              <w:rPr>
                <w:rFonts w:ascii="Times New Roman" w:hAnsi="Times New Roman" w:cs="Times New Roman"/>
                <w:lang w:val="is-IS"/>
              </w:rPr>
              <w:t xml:space="preserve">setja ný heildarlög um verðbréfauppgjör og starfsemi verðbréfamiðstöðva sem innleiði </w:t>
            </w:r>
            <w:r w:rsidR="0044349F">
              <w:rPr>
                <w:rFonts w:ascii="Times New Roman" w:hAnsi="Times New Roman" w:cs="Times New Roman"/>
                <w:lang w:val="is-IS"/>
              </w:rPr>
              <w:t xml:space="preserve">með tilvísunaraðferðinni </w:t>
            </w:r>
            <w:r w:rsidR="00A05B5A" w:rsidRPr="00A05B5A">
              <w:rPr>
                <w:rFonts w:ascii="Times New Roman" w:hAnsi="Times New Roman" w:cs="Times New Roman"/>
                <w:lang w:val="is-IS"/>
              </w:rPr>
              <w:t>reglugerð ESB um sama efni í íslenskan rétt.</w:t>
            </w:r>
            <w:r w:rsidR="000D0B04">
              <w:rPr>
                <w:rFonts w:ascii="Times New Roman" w:hAnsi="Times New Roman" w:cs="Times New Roman"/>
                <w:lang w:val="is-IS"/>
              </w:rPr>
              <w:t xml:space="preserve"> CSDR leysir að mestu leyti lög n</w:t>
            </w:r>
            <w:r w:rsidR="00A05B5A" w:rsidRPr="00A05B5A">
              <w:rPr>
                <w:rFonts w:ascii="Times New Roman" w:hAnsi="Times New Roman" w:cs="Times New Roman"/>
                <w:lang w:val="is-IS"/>
              </w:rPr>
              <w:t xml:space="preserve">r. 131/1997 </w:t>
            </w:r>
            <w:r w:rsidRPr="00A05B5A">
              <w:rPr>
                <w:rFonts w:ascii="Times New Roman" w:hAnsi="Times New Roman" w:cs="Times New Roman"/>
                <w:lang w:val="is-IS"/>
              </w:rPr>
              <w:t xml:space="preserve">um </w:t>
            </w:r>
            <w:r w:rsidR="00A05B5A" w:rsidRPr="00A05B5A">
              <w:rPr>
                <w:rFonts w:ascii="Times New Roman" w:hAnsi="Times New Roman" w:cs="Times New Roman"/>
                <w:lang w:val="is-IS"/>
              </w:rPr>
              <w:t xml:space="preserve">rafræna eignarskráningu verðbréfa </w:t>
            </w:r>
            <w:r w:rsidR="000D0B04">
              <w:rPr>
                <w:rFonts w:ascii="Times New Roman" w:hAnsi="Times New Roman" w:cs="Times New Roman"/>
                <w:lang w:val="is-IS"/>
              </w:rPr>
              <w:t xml:space="preserve">af hólmi og er því lagt til að þeim lögum </w:t>
            </w:r>
            <w:r w:rsidRPr="00A05B5A">
              <w:rPr>
                <w:rFonts w:ascii="Times New Roman" w:hAnsi="Times New Roman" w:cs="Times New Roman"/>
                <w:lang w:val="is-IS"/>
              </w:rPr>
              <w:t>verði breytt</w:t>
            </w:r>
            <w:r w:rsidR="00A05B5A">
              <w:rPr>
                <w:rFonts w:ascii="Times New Roman" w:hAnsi="Times New Roman" w:cs="Times New Roman"/>
                <w:lang w:val="is-IS"/>
              </w:rPr>
              <w:t xml:space="preserve"> á þann hátt að þau verði að mestu felld úr gildi en ákvæðin sem fjalla um réttarvernd </w:t>
            </w:r>
            <w:r w:rsidR="00DA06CB">
              <w:rPr>
                <w:rFonts w:ascii="Times New Roman" w:hAnsi="Times New Roman" w:cs="Times New Roman"/>
                <w:lang w:val="is-IS"/>
              </w:rPr>
              <w:t xml:space="preserve">eignarréttinda </w:t>
            </w:r>
            <w:r w:rsidR="00C702CB">
              <w:rPr>
                <w:rFonts w:ascii="Times New Roman" w:hAnsi="Times New Roman" w:cs="Times New Roman"/>
                <w:lang w:val="is-IS"/>
              </w:rPr>
              <w:t xml:space="preserve">verðbréfa </w:t>
            </w:r>
            <w:r w:rsidR="00A05B5A">
              <w:rPr>
                <w:rFonts w:ascii="Times New Roman" w:hAnsi="Times New Roman" w:cs="Times New Roman"/>
                <w:lang w:val="is-IS"/>
              </w:rPr>
              <w:t xml:space="preserve">haldi </w:t>
            </w:r>
            <w:r w:rsidR="00765841">
              <w:rPr>
                <w:rFonts w:ascii="Times New Roman" w:hAnsi="Times New Roman" w:cs="Times New Roman"/>
                <w:lang w:val="is-IS"/>
              </w:rPr>
              <w:t>gildi sínu</w:t>
            </w:r>
            <w:r w:rsidR="000D0B04">
              <w:rPr>
                <w:rFonts w:ascii="Times New Roman" w:hAnsi="Times New Roman" w:cs="Times New Roman"/>
                <w:lang w:val="is-IS"/>
              </w:rPr>
              <w:t xml:space="preserve">, enda ekki að finna ákvæði sambærileg við þau í </w:t>
            </w:r>
            <w:r w:rsidR="000270FC">
              <w:rPr>
                <w:rFonts w:ascii="Times New Roman" w:hAnsi="Times New Roman" w:cs="Times New Roman"/>
                <w:lang w:val="is-IS"/>
              </w:rPr>
              <w:t>CSDR</w:t>
            </w:r>
            <w:r w:rsidRPr="00A05B5A">
              <w:rPr>
                <w:rFonts w:ascii="Times New Roman" w:hAnsi="Times New Roman" w:cs="Times New Roman"/>
                <w:lang w:val="is-IS"/>
              </w:rPr>
              <w:t>.</w:t>
            </w:r>
            <w:r w:rsidR="00F7780D">
              <w:rPr>
                <w:rFonts w:ascii="Times New Roman" w:hAnsi="Times New Roman" w:cs="Times New Roman"/>
                <w:lang w:val="is-IS"/>
              </w:rPr>
              <w:t xml:space="preserve"> </w:t>
            </w:r>
            <w:r w:rsidR="00C66D9E">
              <w:rPr>
                <w:rFonts w:ascii="Times New Roman" w:hAnsi="Times New Roman" w:cs="Times New Roman"/>
                <w:lang w:val="is-IS"/>
              </w:rPr>
              <w:t xml:space="preserve">Frumvarpið felur einnig í sér </w:t>
            </w:r>
            <w:r w:rsidR="0060215D">
              <w:rPr>
                <w:rFonts w:ascii="Times New Roman" w:hAnsi="Times New Roman" w:cs="Times New Roman"/>
                <w:lang w:val="is-IS"/>
              </w:rPr>
              <w:t>smávægilegar breytingar á lög</w:t>
            </w:r>
            <w:r w:rsidR="00E53947">
              <w:rPr>
                <w:rFonts w:ascii="Times New Roman" w:hAnsi="Times New Roman" w:cs="Times New Roman"/>
                <w:lang w:val="is-IS"/>
              </w:rPr>
              <w:t>um</w:t>
            </w:r>
            <w:r w:rsidR="0060215D">
              <w:rPr>
                <w:rFonts w:ascii="Times New Roman" w:hAnsi="Times New Roman" w:cs="Times New Roman"/>
                <w:lang w:val="is-IS"/>
              </w:rPr>
              <w:t xml:space="preserve"> nr. 90/1999 um öryggi fyrirmæla í greiðslukerfum og verðbréfauppgjörskerfum</w:t>
            </w:r>
            <w:r w:rsidR="00C66D9E">
              <w:rPr>
                <w:rFonts w:ascii="Times New Roman" w:hAnsi="Times New Roman" w:cs="Times New Roman"/>
                <w:lang w:val="is-IS"/>
              </w:rPr>
              <w:t xml:space="preserve"> til samræmis við ákvæði CSDR</w:t>
            </w:r>
            <w:r w:rsidR="00B0626F">
              <w:rPr>
                <w:rFonts w:ascii="Times New Roman" w:hAnsi="Times New Roman" w:cs="Times New Roman"/>
                <w:lang w:val="is-IS"/>
              </w:rPr>
              <w:t>.</w:t>
            </w:r>
          </w:p>
          <w:p w14:paraId="42468EA4" w14:textId="25A4E162" w:rsidR="00FD498D" w:rsidRPr="00C02304" w:rsidRDefault="00C02304" w:rsidP="00C02304">
            <w:pPr>
              <w:pStyle w:val="Mlsgreinlista"/>
              <w:spacing w:before="60" w:after="60"/>
              <w:contextualSpacing w:val="0"/>
              <w:rPr>
                <w:rFonts w:ascii="Times New Roman" w:hAnsi="Times New Roman" w:cs="Times New Roman"/>
                <w:lang w:val="x-none"/>
              </w:rPr>
            </w:pPr>
            <w:r>
              <w:rPr>
                <w:rFonts w:ascii="Times New Roman" w:hAnsi="Times New Roman" w:cs="Times New Roman"/>
                <w:lang w:val="is-IS"/>
              </w:rPr>
              <w:t>CSDR breytir u</w:t>
            </w:r>
            <w:r w:rsidR="00ED1A85" w:rsidRPr="00765841">
              <w:rPr>
                <w:rFonts w:ascii="Times New Roman" w:hAnsi="Times New Roman" w:cs="Times New Roman"/>
                <w:lang w:val="is-IS"/>
              </w:rPr>
              <w:t xml:space="preserve">mgjörð um starfsemi verðbréfamiðstöðva </w:t>
            </w:r>
            <w:r>
              <w:rPr>
                <w:rFonts w:ascii="Times New Roman" w:hAnsi="Times New Roman" w:cs="Times New Roman"/>
                <w:lang w:val="is-IS"/>
              </w:rPr>
              <w:t>töluvert og felur í sér a</w:t>
            </w:r>
            <w:r w:rsidR="00765841" w:rsidRPr="00C02304">
              <w:rPr>
                <w:rFonts w:ascii="Times New Roman" w:hAnsi="Times New Roman" w:cs="Times New Roman"/>
                <w:lang w:val="is-IS"/>
              </w:rPr>
              <w:t>uknar kröfur til verðbréfamiðstöðva og verðbréfauppgjörskerfa.</w:t>
            </w:r>
            <w:r>
              <w:rPr>
                <w:rFonts w:ascii="Times New Roman" w:hAnsi="Times New Roman" w:cs="Times New Roman"/>
                <w:lang w:val="is-IS"/>
              </w:rPr>
              <w:t xml:space="preserve"> A</w:t>
            </w:r>
            <w:r w:rsidR="00ED1A85" w:rsidRPr="00C02304">
              <w:rPr>
                <w:rFonts w:ascii="Times New Roman" w:hAnsi="Times New Roman" w:cs="Times New Roman"/>
                <w:lang w:val="is-IS"/>
              </w:rPr>
              <w:t xml:space="preserve">llar verðbréfamiðstöðvar </w:t>
            </w:r>
            <w:r w:rsidR="0034241F">
              <w:rPr>
                <w:rFonts w:ascii="Times New Roman" w:hAnsi="Times New Roman" w:cs="Times New Roman"/>
                <w:lang w:val="is-IS"/>
              </w:rPr>
              <w:t xml:space="preserve">innan </w:t>
            </w:r>
            <w:r>
              <w:rPr>
                <w:rFonts w:ascii="Times New Roman" w:hAnsi="Times New Roman" w:cs="Times New Roman"/>
                <w:lang w:val="is-IS"/>
              </w:rPr>
              <w:t xml:space="preserve">EES </w:t>
            </w:r>
            <w:r w:rsidR="00ED1A85" w:rsidRPr="00C02304">
              <w:rPr>
                <w:rFonts w:ascii="Times New Roman" w:hAnsi="Times New Roman" w:cs="Times New Roman"/>
                <w:lang w:val="is-IS"/>
              </w:rPr>
              <w:t>þurfa að sækja um nýtt starfsleyfi. Verðbréfauppgjörskerfi</w:t>
            </w:r>
            <w:r w:rsidR="00765841" w:rsidRPr="00C02304">
              <w:rPr>
                <w:rFonts w:ascii="Times New Roman" w:hAnsi="Times New Roman" w:cs="Times New Roman"/>
                <w:lang w:val="is-IS"/>
              </w:rPr>
              <w:t>n sem verðbréfamiðstöðvar reka</w:t>
            </w:r>
            <w:r w:rsidR="00ED1A85" w:rsidRPr="00C02304">
              <w:rPr>
                <w:rFonts w:ascii="Times New Roman" w:hAnsi="Times New Roman" w:cs="Times New Roman"/>
                <w:lang w:val="is-IS"/>
              </w:rPr>
              <w:t xml:space="preserve"> verð</w:t>
            </w:r>
            <w:r w:rsidR="005A2F57">
              <w:rPr>
                <w:rFonts w:ascii="Times New Roman" w:hAnsi="Times New Roman" w:cs="Times New Roman"/>
                <w:lang w:val="is-IS"/>
              </w:rPr>
              <w:t>a</w:t>
            </w:r>
            <w:r w:rsidR="00ED1A85" w:rsidRPr="00C02304">
              <w:rPr>
                <w:rFonts w:ascii="Times New Roman" w:hAnsi="Times New Roman" w:cs="Times New Roman"/>
                <w:lang w:val="is-IS"/>
              </w:rPr>
              <w:t xml:space="preserve"> að standast gæðaprófun</w:t>
            </w:r>
            <w:r w:rsidR="00765841" w:rsidRPr="00C02304">
              <w:rPr>
                <w:rFonts w:ascii="Times New Roman" w:hAnsi="Times New Roman" w:cs="Times New Roman"/>
                <w:lang w:val="is-IS"/>
              </w:rPr>
              <w:t xml:space="preserve"> og þær kröfur sem CSDR gerir til þeirra</w:t>
            </w:r>
            <w:r>
              <w:rPr>
                <w:rFonts w:ascii="Times New Roman" w:hAnsi="Times New Roman" w:cs="Times New Roman"/>
                <w:lang w:val="is-IS"/>
              </w:rPr>
              <w:t xml:space="preserve"> til að geta fengið starfsleyfi</w:t>
            </w:r>
            <w:r w:rsidR="00ED1A85" w:rsidRPr="00C02304">
              <w:rPr>
                <w:rFonts w:ascii="Times New Roman" w:hAnsi="Times New Roman" w:cs="Times New Roman"/>
                <w:lang w:val="is-IS"/>
              </w:rPr>
              <w:t>.</w:t>
            </w:r>
            <w:r>
              <w:rPr>
                <w:rFonts w:ascii="Times New Roman" w:hAnsi="Times New Roman" w:cs="Times New Roman"/>
                <w:lang w:val="is-IS"/>
              </w:rPr>
              <w:t xml:space="preserve"> CSDR kveður einnig á um b</w:t>
            </w:r>
            <w:r w:rsidR="00ED1A85" w:rsidRPr="00C02304">
              <w:rPr>
                <w:rFonts w:ascii="Times New Roman" w:hAnsi="Times New Roman" w:cs="Times New Roman"/>
                <w:lang w:val="is-IS"/>
              </w:rPr>
              <w:t>reytt</w:t>
            </w:r>
            <w:r>
              <w:rPr>
                <w:rFonts w:ascii="Times New Roman" w:hAnsi="Times New Roman" w:cs="Times New Roman"/>
                <w:lang w:val="is-IS"/>
              </w:rPr>
              <w:t>a</w:t>
            </w:r>
            <w:r w:rsidR="00ED1A85" w:rsidRPr="00C02304">
              <w:rPr>
                <w:rFonts w:ascii="Times New Roman" w:hAnsi="Times New Roman" w:cs="Times New Roman"/>
                <w:lang w:val="is-IS"/>
              </w:rPr>
              <w:t xml:space="preserve"> stjórnarhætti</w:t>
            </w:r>
            <w:r w:rsidR="00765841" w:rsidRPr="00C02304">
              <w:rPr>
                <w:rFonts w:ascii="Times New Roman" w:hAnsi="Times New Roman" w:cs="Times New Roman"/>
                <w:lang w:val="is-IS"/>
              </w:rPr>
              <w:t xml:space="preserve"> verðbréfamiðstöðva</w:t>
            </w:r>
            <w:r>
              <w:rPr>
                <w:rFonts w:ascii="Times New Roman" w:hAnsi="Times New Roman" w:cs="Times New Roman"/>
                <w:lang w:val="is-IS"/>
              </w:rPr>
              <w:t>, t.a.m. þarf</w:t>
            </w:r>
            <w:r w:rsidR="00ED1A85" w:rsidRPr="00C02304">
              <w:rPr>
                <w:rFonts w:ascii="Times New Roman" w:hAnsi="Times New Roman" w:cs="Times New Roman"/>
                <w:lang w:val="is-IS"/>
              </w:rPr>
              <w:t xml:space="preserve"> </w:t>
            </w:r>
            <w:r>
              <w:rPr>
                <w:rFonts w:ascii="Times New Roman" w:hAnsi="Times New Roman" w:cs="Times New Roman"/>
                <w:lang w:val="is-IS"/>
              </w:rPr>
              <w:t>einn þriðji</w:t>
            </w:r>
            <w:r w:rsidR="00ED1A85" w:rsidRPr="00C02304">
              <w:rPr>
                <w:rFonts w:ascii="Times New Roman" w:hAnsi="Times New Roman" w:cs="Times New Roman"/>
                <w:lang w:val="is-IS"/>
              </w:rPr>
              <w:t xml:space="preserve"> stjórnar </w:t>
            </w:r>
            <w:r>
              <w:rPr>
                <w:rFonts w:ascii="Times New Roman" w:hAnsi="Times New Roman" w:cs="Times New Roman"/>
                <w:lang w:val="is-IS"/>
              </w:rPr>
              <w:t xml:space="preserve">að vera </w:t>
            </w:r>
            <w:r w:rsidR="00ED1A85" w:rsidRPr="00C02304">
              <w:rPr>
                <w:rFonts w:ascii="Times New Roman" w:hAnsi="Times New Roman" w:cs="Times New Roman"/>
                <w:lang w:val="is-IS"/>
              </w:rPr>
              <w:t>óháð</w:t>
            </w:r>
            <w:r>
              <w:rPr>
                <w:rFonts w:ascii="Times New Roman" w:hAnsi="Times New Roman" w:cs="Times New Roman"/>
                <w:lang w:val="is-IS"/>
              </w:rPr>
              <w:t>ir stjórnarmenn</w:t>
            </w:r>
            <w:r w:rsidR="00ED1A85" w:rsidRPr="00C02304">
              <w:rPr>
                <w:rFonts w:ascii="Times New Roman" w:hAnsi="Times New Roman" w:cs="Times New Roman"/>
                <w:lang w:val="is-IS"/>
              </w:rPr>
              <w:t xml:space="preserve">, </w:t>
            </w:r>
            <w:r>
              <w:rPr>
                <w:rFonts w:ascii="Times New Roman" w:hAnsi="Times New Roman" w:cs="Times New Roman"/>
                <w:lang w:val="is-IS"/>
              </w:rPr>
              <w:t>verðbréfamiðstöð þar</w:t>
            </w:r>
            <w:r w:rsidR="00CB1C2D">
              <w:rPr>
                <w:rFonts w:ascii="Times New Roman" w:hAnsi="Times New Roman" w:cs="Times New Roman"/>
                <w:lang w:val="is-IS"/>
              </w:rPr>
              <w:t>f</w:t>
            </w:r>
            <w:r>
              <w:rPr>
                <w:rFonts w:ascii="Times New Roman" w:hAnsi="Times New Roman" w:cs="Times New Roman"/>
                <w:lang w:val="is-IS"/>
              </w:rPr>
              <w:t xml:space="preserve"> sinn eigin </w:t>
            </w:r>
            <w:r w:rsidR="00ED1A85" w:rsidRPr="00C02304">
              <w:rPr>
                <w:rFonts w:ascii="Times New Roman" w:hAnsi="Times New Roman" w:cs="Times New Roman"/>
                <w:lang w:val="is-IS"/>
              </w:rPr>
              <w:t xml:space="preserve">regluvörð </w:t>
            </w:r>
            <w:r>
              <w:rPr>
                <w:rFonts w:ascii="Times New Roman" w:hAnsi="Times New Roman" w:cs="Times New Roman"/>
                <w:lang w:val="is-IS"/>
              </w:rPr>
              <w:t xml:space="preserve">og skipa skal </w:t>
            </w:r>
            <w:r w:rsidR="00ED1A85" w:rsidRPr="00C02304">
              <w:rPr>
                <w:rFonts w:ascii="Times New Roman" w:hAnsi="Times New Roman" w:cs="Times New Roman"/>
                <w:lang w:val="is-IS"/>
              </w:rPr>
              <w:t>notendanefnd</w:t>
            </w:r>
            <w:r>
              <w:rPr>
                <w:rFonts w:ascii="Times New Roman" w:hAnsi="Times New Roman" w:cs="Times New Roman"/>
                <w:lang w:val="is-IS"/>
              </w:rPr>
              <w:t xml:space="preserve"> sem samanstendur af þeim sem njóta þjónustu verðbréfamiðstöðvarinnar. CSDR kveður einnig á um</w:t>
            </w:r>
            <w:r w:rsidR="00ED1A85" w:rsidRPr="00C02304">
              <w:rPr>
                <w:rFonts w:ascii="Times New Roman" w:hAnsi="Times New Roman" w:cs="Times New Roman"/>
                <w:lang w:val="is-IS"/>
              </w:rPr>
              <w:t xml:space="preserve"> </w:t>
            </w:r>
            <w:r w:rsidRPr="00C02304">
              <w:rPr>
                <w:rFonts w:ascii="Times New Roman" w:hAnsi="Times New Roman" w:cs="Times New Roman"/>
                <w:lang w:val="is-IS"/>
              </w:rPr>
              <w:t>hertar eiginfjárkröfur</w:t>
            </w:r>
            <w:r w:rsidR="00B336E0">
              <w:rPr>
                <w:rFonts w:ascii="Times New Roman" w:hAnsi="Times New Roman" w:cs="Times New Roman"/>
                <w:lang w:val="is-IS"/>
              </w:rPr>
              <w:t xml:space="preserve"> og</w:t>
            </w:r>
            <w:r w:rsidRPr="00C02304">
              <w:rPr>
                <w:rFonts w:ascii="Times New Roman" w:hAnsi="Times New Roman" w:cs="Times New Roman"/>
                <w:lang w:val="is-IS"/>
              </w:rPr>
              <w:t xml:space="preserve"> áhættustýring</w:t>
            </w:r>
            <w:r>
              <w:rPr>
                <w:rFonts w:ascii="Times New Roman" w:hAnsi="Times New Roman" w:cs="Times New Roman"/>
                <w:lang w:val="is-IS"/>
              </w:rPr>
              <w:t xml:space="preserve">u </w:t>
            </w:r>
            <w:r w:rsidR="00390DA9">
              <w:rPr>
                <w:rFonts w:ascii="Times New Roman" w:hAnsi="Times New Roman" w:cs="Times New Roman"/>
                <w:lang w:val="is-IS"/>
              </w:rPr>
              <w:t>auk þess sem</w:t>
            </w:r>
            <w:r>
              <w:rPr>
                <w:rFonts w:ascii="Times New Roman" w:hAnsi="Times New Roman" w:cs="Times New Roman"/>
                <w:lang w:val="is-IS"/>
              </w:rPr>
              <w:t xml:space="preserve"> verðbréfamið</w:t>
            </w:r>
            <w:r w:rsidR="008D0902">
              <w:rPr>
                <w:rFonts w:ascii="Times New Roman" w:hAnsi="Times New Roman" w:cs="Times New Roman"/>
                <w:lang w:val="is-IS"/>
              </w:rPr>
              <w:t>s</w:t>
            </w:r>
            <w:r>
              <w:rPr>
                <w:rFonts w:ascii="Times New Roman" w:hAnsi="Times New Roman" w:cs="Times New Roman"/>
                <w:lang w:val="is-IS"/>
              </w:rPr>
              <w:t xml:space="preserve">töðvar skulu hafa í gildi </w:t>
            </w:r>
            <w:r w:rsidR="00947E7B" w:rsidRPr="00390DA9">
              <w:rPr>
                <w:rFonts w:ascii="Times New Roman" w:hAnsi="Times New Roman" w:cs="Times New Roman"/>
                <w:lang w:val="is-IS"/>
              </w:rPr>
              <w:t>endurbóta</w:t>
            </w:r>
            <w:r w:rsidR="00ED1A85" w:rsidRPr="00390DA9">
              <w:rPr>
                <w:rFonts w:ascii="Times New Roman" w:hAnsi="Times New Roman" w:cs="Times New Roman"/>
                <w:lang w:val="is-IS"/>
              </w:rPr>
              <w:t>áætlun um endurreisn og skilameðferð</w:t>
            </w:r>
            <w:r w:rsidRPr="00390DA9">
              <w:rPr>
                <w:rFonts w:ascii="Times New Roman" w:hAnsi="Times New Roman" w:cs="Times New Roman"/>
                <w:lang w:val="is-IS"/>
              </w:rPr>
              <w:t>.</w:t>
            </w:r>
          </w:p>
          <w:p w14:paraId="31A7A0EC" w14:textId="03D8BB4B" w:rsidR="007D6691" w:rsidRPr="007D6691" w:rsidRDefault="00C02304" w:rsidP="00C02304">
            <w:pPr>
              <w:pStyle w:val="Mlsgreinlista"/>
              <w:spacing w:before="60" w:after="60"/>
              <w:contextualSpacing w:val="0"/>
              <w:rPr>
                <w:rFonts w:ascii="Times New Roman" w:hAnsi="Times New Roman" w:cs="Times New Roman"/>
                <w:lang w:val="x-none"/>
              </w:rPr>
            </w:pPr>
            <w:r>
              <w:rPr>
                <w:rFonts w:ascii="Times New Roman" w:hAnsi="Times New Roman" w:cs="Times New Roman"/>
                <w:lang w:val="is-IS"/>
              </w:rPr>
              <w:t>CSDR er einnig ætlað að b</w:t>
            </w:r>
            <w:r w:rsidR="00765841">
              <w:rPr>
                <w:rFonts w:ascii="Times New Roman" w:hAnsi="Times New Roman" w:cs="Times New Roman"/>
                <w:lang w:val="is-IS"/>
              </w:rPr>
              <w:t>æt</w:t>
            </w:r>
            <w:r>
              <w:rPr>
                <w:rFonts w:ascii="Times New Roman" w:hAnsi="Times New Roman" w:cs="Times New Roman"/>
                <w:lang w:val="is-IS"/>
              </w:rPr>
              <w:t>a</w:t>
            </w:r>
            <w:r w:rsidR="00765841">
              <w:rPr>
                <w:rFonts w:ascii="Times New Roman" w:hAnsi="Times New Roman" w:cs="Times New Roman"/>
                <w:lang w:val="is-IS"/>
              </w:rPr>
              <w:t xml:space="preserve"> verðbréfauppgjör</w:t>
            </w:r>
            <w:r>
              <w:rPr>
                <w:rFonts w:ascii="Times New Roman" w:hAnsi="Times New Roman" w:cs="Times New Roman"/>
                <w:lang w:val="is-IS"/>
              </w:rPr>
              <w:t>.</w:t>
            </w:r>
            <w:r w:rsidR="00765841">
              <w:rPr>
                <w:rFonts w:ascii="Times New Roman" w:hAnsi="Times New Roman" w:cs="Times New Roman"/>
                <w:lang w:val="is-IS"/>
              </w:rPr>
              <w:t xml:space="preserve"> </w:t>
            </w:r>
            <w:r w:rsidR="007D6691">
              <w:rPr>
                <w:rFonts w:ascii="Times New Roman" w:hAnsi="Times New Roman" w:cs="Times New Roman"/>
                <w:lang w:val="is-IS"/>
              </w:rPr>
              <w:t>Í fyrsta lagi skulu ö</w:t>
            </w:r>
            <w:r w:rsidR="007D6691" w:rsidRPr="007D6691">
              <w:rPr>
                <w:rFonts w:ascii="Times New Roman" w:hAnsi="Times New Roman" w:cs="Times New Roman"/>
                <w:lang w:val="is-IS"/>
              </w:rPr>
              <w:t xml:space="preserve">ll verðbréf </w:t>
            </w:r>
            <w:r w:rsidR="007D6691">
              <w:rPr>
                <w:rFonts w:ascii="Times New Roman" w:hAnsi="Times New Roman" w:cs="Times New Roman"/>
                <w:lang w:val="is-IS"/>
              </w:rPr>
              <w:t xml:space="preserve">sem reglugerðin nær til vera </w:t>
            </w:r>
            <w:r w:rsidR="007D6691" w:rsidRPr="007D6691">
              <w:rPr>
                <w:rFonts w:ascii="Times New Roman" w:hAnsi="Times New Roman" w:cs="Times New Roman"/>
                <w:lang w:val="is-IS"/>
              </w:rPr>
              <w:t>á rafræn</w:t>
            </w:r>
            <w:r w:rsidR="007D6691">
              <w:rPr>
                <w:rFonts w:ascii="Times New Roman" w:hAnsi="Times New Roman" w:cs="Times New Roman"/>
                <w:lang w:val="is-IS"/>
              </w:rPr>
              <w:t>u</w:t>
            </w:r>
            <w:r w:rsidR="007D6691" w:rsidRPr="007D6691">
              <w:rPr>
                <w:rFonts w:ascii="Times New Roman" w:hAnsi="Times New Roman" w:cs="Times New Roman"/>
                <w:lang w:val="is-IS"/>
              </w:rPr>
              <w:t xml:space="preserve"> form</w:t>
            </w:r>
            <w:r w:rsidR="007D6691">
              <w:rPr>
                <w:rFonts w:ascii="Times New Roman" w:hAnsi="Times New Roman" w:cs="Times New Roman"/>
                <w:lang w:val="is-IS"/>
              </w:rPr>
              <w:t>i</w:t>
            </w:r>
            <w:r w:rsidR="007D6691" w:rsidRPr="007D6691">
              <w:rPr>
                <w:rFonts w:ascii="Times New Roman" w:hAnsi="Times New Roman" w:cs="Times New Roman"/>
                <w:lang w:val="is-IS"/>
              </w:rPr>
              <w:t xml:space="preserve">. </w:t>
            </w:r>
            <w:r w:rsidR="007D6691">
              <w:rPr>
                <w:rFonts w:ascii="Times New Roman" w:hAnsi="Times New Roman" w:cs="Times New Roman"/>
                <w:lang w:val="is-IS"/>
              </w:rPr>
              <w:t>U</w:t>
            </w:r>
            <w:r w:rsidR="007D6691" w:rsidRPr="007D6691">
              <w:rPr>
                <w:rFonts w:ascii="Times New Roman" w:hAnsi="Times New Roman" w:cs="Times New Roman"/>
                <w:lang w:val="is-IS"/>
              </w:rPr>
              <w:t xml:space="preserve">ppgjörstími innan EES-svæðisins verður </w:t>
            </w:r>
            <w:r w:rsidR="007D6691">
              <w:rPr>
                <w:rFonts w:ascii="Times New Roman" w:hAnsi="Times New Roman" w:cs="Times New Roman"/>
                <w:lang w:val="is-IS"/>
              </w:rPr>
              <w:t xml:space="preserve">samræmdur sem </w:t>
            </w:r>
            <w:r w:rsidR="007D6691" w:rsidRPr="007D6691">
              <w:rPr>
                <w:rFonts w:ascii="Times New Roman" w:hAnsi="Times New Roman" w:cs="Times New Roman"/>
                <w:lang w:val="is-IS"/>
              </w:rPr>
              <w:t>viðskiptadagur +2</w:t>
            </w:r>
            <w:r w:rsidR="00E12ECA">
              <w:rPr>
                <w:rFonts w:ascii="Times New Roman" w:hAnsi="Times New Roman" w:cs="Times New Roman"/>
                <w:lang w:val="is-IS"/>
              </w:rPr>
              <w:t xml:space="preserve"> dagar</w:t>
            </w:r>
            <w:r w:rsidR="007D6691" w:rsidRPr="007D6691">
              <w:rPr>
                <w:rFonts w:ascii="Times New Roman" w:hAnsi="Times New Roman" w:cs="Times New Roman"/>
                <w:lang w:val="is-IS"/>
              </w:rPr>
              <w:t>.</w:t>
            </w:r>
          </w:p>
          <w:p w14:paraId="3A0D54E7" w14:textId="22010ED3" w:rsidR="00765841" w:rsidRPr="00E60F7E" w:rsidRDefault="007D6691" w:rsidP="00E60F7E">
            <w:pPr>
              <w:pStyle w:val="Mlsgreinlista"/>
              <w:spacing w:before="60" w:after="60"/>
              <w:contextualSpacing w:val="0"/>
              <w:rPr>
                <w:rFonts w:ascii="Times New Roman" w:hAnsi="Times New Roman" w:cs="Times New Roman"/>
                <w:lang w:val="x-none"/>
              </w:rPr>
            </w:pPr>
            <w:r>
              <w:rPr>
                <w:rFonts w:ascii="Times New Roman" w:hAnsi="Times New Roman" w:cs="Times New Roman"/>
                <w:lang w:val="is-IS"/>
              </w:rPr>
              <w:t>Verðbréfamiðstöðv</w:t>
            </w:r>
            <w:r w:rsidR="00C02304">
              <w:rPr>
                <w:rFonts w:ascii="Times New Roman" w:hAnsi="Times New Roman" w:cs="Times New Roman"/>
                <w:lang w:val="is-IS"/>
              </w:rPr>
              <w:t>ar</w:t>
            </w:r>
            <w:r w:rsidR="00E60F7E" w:rsidRPr="00765841">
              <w:rPr>
                <w:rFonts w:ascii="Times New Roman" w:hAnsi="Times New Roman" w:cs="Times New Roman"/>
                <w:lang w:val="is-IS"/>
              </w:rPr>
              <w:t xml:space="preserve"> </w:t>
            </w:r>
            <w:r w:rsidR="00C02304">
              <w:rPr>
                <w:rFonts w:ascii="Times New Roman" w:hAnsi="Times New Roman" w:cs="Times New Roman"/>
                <w:lang w:val="is-IS"/>
              </w:rPr>
              <w:t xml:space="preserve">fá aukna ábyrgð í því að draga úr </w:t>
            </w:r>
            <w:proofErr w:type="spellStart"/>
            <w:r w:rsidR="00C02304">
              <w:rPr>
                <w:rFonts w:ascii="Times New Roman" w:hAnsi="Times New Roman" w:cs="Times New Roman"/>
                <w:lang w:val="is-IS"/>
              </w:rPr>
              <w:t>uppgjörsbrestum</w:t>
            </w:r>
            <w:proofErr w:type="spellEnd"/>
            <w:r w:rsidR="00C02304">
              <w:rPr>
                <w:rFonts w:ascii="Times New Roman" w:hAnsi="Times New Roman" w:cs="Times New Roman"/>
                <w:lang w:val="is-IS"/>
              </w:rPr>
              <w:t xml:space="preserve"> en þeim</w:t>
            </w:r>
            <w:r>
              <w:rPr>
                <w:rFonts w:ascii="Times New Roman" w:hAnsi="Times New Roman" w:cs="Times New Roman"/>
                <w:lang w:val="is-IS"/>
              </w:rPr>
              <w:t xml:space="preserve"> </w:t>
            </w:r>
            <w:r w:rsidRPr="00765841">
              <w:rPr>
                <w:rFonts w:ascii="Times New Roman" w:hAnsi="Times New Roman" w:cs="Times New Roman"/>
                <w:lang w:val="is-IS"/>
              </w:rPr>
              <w:t>ber að</w:t>
            </w:r>
            <w:r w:rsidR="00E60F7E">
              <w:rPr>
                <w:rFonts w:ascii="Times New Roman" w:hAnsi="Times New Roman" w:cs="Times New Roman"/>
                <w:lang w:val="is-IS"/>
              </w:rPr>
              <w:t xml:space="preserve"> </w:t>
            </w:r>
            <w:r w:rsidR="00ED1A85" w:rsidRPr="00E60F7E">
              <w:rPr>
                <w:rFonts w:ascii="Times New Roman" w:hAnsi="Times New Roman" w:cs="Times New Roman"/>
                <w:lang w:val="is-IS"/>
              </w:rPr>
              <w:t xml:space="preserve">beita sektum og uppgjörskaupum (e. </w:t>
            </w:r>
            <w:proofErr w:type="spellStart"/>
            <w:r w:rsidR="00ED1A85" w:rsidRPr="00E60F7E">
              <w:rPr>
                <w:rFonts w:ascii="Times New Roman" w:hAnsi="Times New Roman" w:cs="Times New Roman"/>
                <w:lang w:val="is-IS"/>
              </w:rPr>
              <w:t>buy-in</w:t>
            </w:r>
            <w:proofErr w:type="spellEnd"/>
            <w:r w:rsidR="00ED1A85" w:rsidRPr="00E60F7E">
              <w:rPr>
                <w:rFonts w:ascii="Times New Roman" w:hAnsi="Times New Roman" w:cs="Times New Roman"/>
                <w:lang w:val="is-IS"/>
              </w:rPr>
              <w:t xml:space="preserve">) við </w:t>
            </w:r>
            <w:proofErr w:type="spellStart"/>
            <w:r w:rsidR="00ED1A85" w:rsidRPr="00E60F7E">
              <w:rPr>
                <w:rFonts w:ascii="Times New Roman" w:hAnsi="Times New Roman" w:cs="Times New Roman"/>
                <w:lang w:val="is-IS"/>
              </w:rPr>
              <w:t>uppgjörsbrest</w:t>
            </w:r>
            <w:proofErr w:type="spellEnd"/>
            <w:r w:rsidR="00E60F7E">
              <w:rPr>
                <w:rFonts w:ascii="Times New Roman" w:hAnsi="Times New Roman" w:cs="Times New Roman"/>
                <w:lang w:val="is-IS"/>
              </w:rPr>
              <w:t xml:space="preserve">, </w:t>
            </w:r>
            <w:r w:rsidR="00ED1A85" w:rsidRPr="00E60F7E">
              <w:rPr>
                <w:rFonts w:ascii="Times New Roman" w:hAnsi="Times New Roman" w:cs="Times New Roman"/>
                <w:lang w:val="is-IS"/>
              </w:rPr>
              <w:t xml:space="preserve">vakta </w:t>
            </w:r>
            <w:proofErr w:type="spellStart"/>
            <w:r w:rsidR="00ED1A85" w:rsidRPr="00E60F7E">
              <w:rPr>
                <w:rFonts w:ascii="Times New Roman" w:hAnsi="Times New Roman" w:cs="Times New Roman"/>
                <w:lang w:val="is-IS"/>
              </w:rPr>
              <w:t>uppgjörsbresti</w:t>
            </w:r>
            <w:proofErr w:type="spellEnd"/>
            <w:r w:rsidR="00ED1A85" w:rsidRPr="00E60F7E">
              <w:rPr>
                <w:rFonts w:ascii="Times New Roman" w:hAnsi="Times New Roman" w:cs="Times New Roman"/>
                <w:lang w:val="is-IS"/>
              </w:rPr>
              <w:t xml:space="preserve"> og senda eftirlitsaðila skýrslu</w:t>
            </w:r>
            <w:r w:rsidR="00E60F7E">
              <w:rPr>
                <w:rFonts w:ascii="Times New Roman" w:hAnsi="Times New Roman" w:cs="Times New Roman"/>
                <w:lang w:val="is-IS"/>
              </w:rPr>
              <w:t xml:space="preserve"> um öll slík tilvik</w:t>
            </w:r>
            <w:r w:rsidR="00ED1A85" w:rsidRPr="00E60F7E">
              <w:rPr>
                <w:rFonts w:ascii="Times New Roman" w:hAnsi="Times New Roman" w:cs="Times New Roman"/>
                <w:lang w:val="is-IS"/>
              </w:rPr>
              <w:t>.</w:t>
            </w:r>
            <w:r w:rsidR="00E60F7E">
              <w:rPr>
                <w:rFonts w:ascii="Times New Roman" w:hAnsi="Times New Roman" w:cs="Times New Roman"/>
                <w:lang w:val="is-IS"/>
              </w:rPr>
              <w:t xml:space="preserve"> Þá ber þeim að </w:t>
            </w:r>
            <w:r w:rsidR="00ED1A85" w:rsidRPr="00E60F7E">
              <w:rPr>
                <w:rFonts w:ascii="Times New Roman" w:hAnsi="Times New Roman" w:cs="Times New Roman"/>
                <w:lang w:val="is-IS"/>
              </w:rPr>
              <w:t>geyma færslugögn í 10 ár.</w:t>
            </w:r>
          </w:p>
          <w:p w14:paraId="0574A130" w14:textId="56FEBB9E" w:rsidR="00A437E4" w:rsidRPr="00765841" w:rsidRDefault="00A05B5A" w:rsidP="00A83500">
            <w:pPr>
              <w:pStyle w:val="Mlsgreinlista"/>
              <w:spacing w:before="60" w:after="60"/>
              <w:ind w:left="714"/>
              <w:contextualSpacing w:val="0"/>
              <w:rPr>
                <w:rFonts w:ascii="Times New Roman" w:hAnsi="Times New Roman" w:cs="Times New Roman"/>
                <w:lang w:val="is-IS"/>
              </w:rPr>
            </w:pPr>
            <w:r w:rsidRPr="00765841">
              <w:rPr>
                <w:rFonts w:ascii="Times New Roman" w:hAnsi="Times New Roman" w:cs="Times New Roman"/>
                <w:lang w:val="is-IS"/>
              </w:rPr>
              <w:t xml:space="preserve">Fjármálaeftirlitið </w:t>
            </w:r>
            <w:r w:rsidR="00BB0F13">
              <w:rPr>
                <w:rFonts w:ascii="Times New Roman" w:hAnsi="Times New Roman" w:cs="Times New Roman"/>
                <w:lang w:val="is-IS"/>
              </w:rPr>
              <w:t xml:space="preserve">mun áfram </w:t>
            </w:r>
            <w:r w:rsidRPr="00765841">
              <w:rPr>
                <w:rFonts w:ascii="Times New Roman" w:hAnsi="Times New Roman" w:cs="Times New Roman"/>
                <w:lang w:val="is-IS"/>
              </w:rPr>
              <w:t>verð</w:t>
            </w:r>
            <w:r w:rsidR="00BB0F13">
              <w:rPr>
                <w:rFonts w:ascii="Times New Roman" w:hAnsi="Times New Roman" w:cs="Times New Roman"/>
                <w:lang w:val="is-IS"/>
              </w:rPr>
              <w:t>a</w:t>
            </w:r>
            <w:r w:rsidRPr="00765841">
              <w:rPr>
                <w:rFonts w:ascii="Times New Roman" w:hAnsi="Times New Roman" w:cs="Times New Roman"/>
                <w:lang w:val="is-IS"/>
              </w:rPr>
              <w:t xml:space="preserve"> eftirlits</w:t>
            </w:r>
            <w:r w:rsidR="00765841" w:rsidRPr="00765841">
              <w:rPr>
                <w:rFonts w:ascii="Times New Roman" w:hAnsi="Times New Roman" w:cs="Times New Roman"/>
                <w:lang w:val="is-IS"/>
              </w:rPr>
              <w:t>stjórnvald</w:t>
            </w:r>
            <w:r w:rsidRPr="00765841">
              <w:rPr>
                <w:rFonts w:ascii="Times New Roman" w:hAnsi="Times New Roman" w:cs="Times New Roman"/>
                <w:lang w:val="is-IS"/>
              </w:rPr>
              <w:t xml:space="preserve"> með</w:t>
            </w:r>
            <w:r w:rsidR="009B7763" w:rsidRPr="00765841">
              <w:rPr>
                <w:rFonts w:ascii="Times New Roman" w:hAnsi="Times New Roman" w:cs="Times New Roman"/>
                <w:lang w:val="is-IS"/>
              </w:rPr>
              <w:t xml:space="preserve"> verðbréfamiðstöðvum </w:t>
            </w:r>
            <w:r w:rsidR="00E60F7E">
              <w:rPr>
                <w:rFonts w:ascii="Times New Roman" w:hAnsi="Times New Roman" w:cs="Times New Roman"/>
                <w:lang w:val="is-IS"/>
              </w:rPr>
              <w:t>á Íslandi</w:t>
            </w:r>
            <w:r w:rsidR="00BB0F13">
              <w:rPr>
                <w:rFonts w:ascii="Times New Roman" w:hAnsi="Times New Roman" w:cs="Times New Roman"/>
                <w:lang w:val="is-IS"/>
              </w:rPr>
              <w:t xml:space="preserve">. Ný eftirlitsverkefni munu bætast við auk þess sem stofnunin mun </w:t>
            </w:r>
            <w:r w:rsidR="00765841" w:rsidRPr="00765841">
              <w:rPr>
                <w:rFonts w:ascii="Times New Roman" w:hAnsi="Times New Roman" w:cs="Times New Roman"/>
                <w:lang w:val="is-IS"/>
              </w:rPr>
              <w:t>ann</w:t>
            </w:r>
            <w:r w:rsidR="00C02304">
              <w:rPr>
                <w:rFonts w:ascii="Times New Roman" w:hAnsi="Times New Roman" w:cs="Times New Roman"/>
                <w:lang w:val="is-IS"/>
              </w:rPr>
              <w:t>a</w:t>
            </w:r>
            <w:r w:rsidR="00765841" w:rsidRPr="00765841">
              <w:rPr>
                <w:rFonts w:ascii="Times New Roman" w:hAnsi="Times New Roman" w:cs="Times New Roman"/>
                <w:lang w:val="is-IS"/>
              </w:rPr>
              <w:t>st útgáfu</w:t>
            </w:r>
            <w:r w:rsidR="009B7763" w:rsidRPr="00765841">
              <w:rPr>
                <w:rFonts w:ascii="Times New Roman" w:hAnsi="Times New Roman" w:cs="Times New Roman"/>
                <w:lang w:val="is-IS"/>
              </w:rPr>
              <w:t xml:space="preserve"> starfsleyfi</w:t>
            </w:r>
            <w:r w:rsidR="00765841" w:rsidRPr="00765841">
              <w:rPr>
                <w:rFonts w:ascii="Times New Roman" w:hAnsi="Times New Roman" w:cs="Times New Roman"/>
                <w:lang w:val="is-IS"/>
              </w:rPr>
              <w:t>s</w:t>
            </w:r>
            <w:r w:rsidR="009B7763" w:rsidRPr="00765841">
              <w:rPr>
                <w:rFonts w:ascii="Times New Roman" w:hAnsi="Times New Roman" w:cs="Times New Roman"/>
                <w:lang w:val="is-IS"/>
              </w:rPr>
              <w:t xml:space="preserve"> </w:t>
            </w:r>
            <w:r w:rsidR="00C02304">
              <w:rPr>
                <w:rFonts w:ascii="Times New Roman" w:hAnsi="Times New Roman" w:cs="Times New Roman"/>
                <w:lang w:val="is-IS"/>
              </w:rPr>
              <w:t>verðbréfamiðstöðva</w:t>
            </w:r>
            <w:r w:rsidR="00765841">
              <w:rPr>
                <w:rFonts w:ascii="Times New Roman" w:hAnsi="Times New Roman" w:cs="Times New Roman"/>
                <w:lang w:val="is-IS"/>
              </w:rPr>
              <w:t xml:space="preserve"> í stað fjármála- og efnahagsráðuneytisins eins og núgildandi lög kveða á um</w:t>
            </w:r>
            <w:r w:rsidR="009B7763" w:rsidRPr="00765841">
              <w:rPr>
                <w:rFonts w:ascii="Times New Roman" w:hAnsi="Times New Roman" w:cs="Times New Roman"/>
                <w:lang w:val="is-IS"/>
              </w:rPr>
              <w:t xml:space="preserve">. </w:t>
            </w:r>
          </w:p>
          <w:p w14:paraId="3973BE7F" w14:textId="77777777" w:rsidR="007027DA" w:rsidRDefault="00A437E4" w:rsidP="00765841">
            <w:pPr>
              <w:pStyle w:val="Mlsgreinlista"/>
              <w:numPr>
                <w:ilvl w:val="0"/>
                <w:numId w:val="15"/>
              </w:numPr>
              <w:spacing w:before="60" w:after="60"/>
              <w:contextualSpacing w:val="0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Helstu fyrirhuguðu breytingar á gildandi lögum og reglum, hvort heldur bætt er við eða fellt brott</w:t>
            </w:r>
            <w:r>
              <w:rPr>
                <w:rFonts w:ascii="Times New Roman" w:hAnsi="Times New Roman" w:cs="Times New Roman"/>
                <w:b/>
                <w:lang w:val="is-IS"/>
              </w:rPr>
              <w:t xml:space="preserve">  </w:t>
            </w:r>
          </w:p>
          <w:p w14:paraId="56098C05" w14:textId="41674458" w:rsidR="00A437E4" w:rsidRPr="00E34B42" w:rsidRDefault="000F2336" w:rsidP="00965EE8">
            <w:pPr>
              <w:pStyle w:val="Mlsgreinlista"/>
              <w:spacing w:before="60" w:after="60"/>
              <w:contextualSpacing w:val="0"/>
              <w:rPr>
                <w:rFonts w:ascii="Times New Roman" w:hAnsi="Times New Roman" w:cs="Times New Roman"/>
                <w:b/>
                <w:lang w:val="is-IS"/>
              </w:rPr>
            </w:pPr>
            <w:r>
              <w:rPr>
                <w:rFonts w:ascii="Times New Roman" w:hAnsi="Times New Roman" w:cs="Times New Roman"/>
                <w:lang w:val="is-IS"/>
              </w:rPr>
              <w:t xml:space="preserve">Breyta þarf </w:t>
            </w:r>
            <w:r w:rsidR="003E4E34">
              <w:rPr>
                <w:rFonts w:ascii="Times New Roman" w:hAnsi="Times New Roman" w:cs="Times New Roman"/>
                <w:lang w:val="is-IS"/>
              </w:rPr>
              <w:t>l</w:t>
            </w:r>
            <w:r>
              <w:rPr>
                <w:rFonts w:ascii="Times New Roman" w:hAnsi="Times New Roman" w:cs="Times New Roman"/>
                <w:lang w:val="is-IS"/>
              </w:rPr>
              <w:t xml:space="preserve">ögum nr. 131/1997, um rafræna eignarskráningu verðbréfa.  </w:t>
            </w:r>
            <w:r w:rsidR="003E4E34">
              <w:rPr>
                <w:rFonts w:ascii="Times New Roman" w:hAnsi="Times New Roman" w:cs="Times New Roman"/>
                <w:lang w:val="is-IS"/>
              </w:rPr>
              <w:t xml:space="preserve">Auk þess þarf að </w:t>
            </w:r>
            <w:r w:rsidR="007F11DF">
              <w:rPr>
                <w:rFonts w:ascii="Times New Roman" w:hAnsi="Times New Roman" w:cs="Times New Roman"/>
                <w:lang w:val="is-IS"/>
              </w:rPr>
              <w:t xml:space="preserve">gera </w:t>
            </w:r>
            <w:r w:rsidR="003E4E34">
              <w:rPr>
                <w:rFonts w:ascii="Times New Roman" w:hAnsi="Times New Roman" w:cs="Times New Roman"/>
                <w:lang w:val="is-IS"/>
              </w:rPr>
              <w:t>smávægilegar breytingar á lögum nr. 90/1999 um öryggi fyrirmæla í greiðslukerfum og verðbréfauppgjörskerfum</w:t>
            </w:r>
            <w:r w:rsidR="001D41A7">
              <w:rPr>
                <w:rFonts w:ascii="Times New Roman" w:hAnsi="Times New Roman" w:cs="Times New Roman"/>
                <w:lang w:val="is-IS"/>
              </w:rPr>
              <w:t xml:space="preserve"> og lögum nr. </w:t>
            </w:r>
            <w:r w:rsidR="002A2DA1">
              <w:rPr>
                <w:rFonts w:ascii="Times New Roman" w:hAnsi="Times New Roman" w:cs="Times New Roman"/>
                <w:lang w:val="is-IS"/>
              </w:rPr>
              <w:t>2/1995 um hlutafélög.</w:t>
            </w:r>
          </w:p>
        </w:tc>
      </w:tr>
      <w:tr w:rsidR="00A437E4" w:rsidRPr="002A54E0" w14:paraId="4E45F10B" w14:textId="77777777" w:rsidTr="00A83500">
        <w:tc>
          <w:tcPr>
            <w:tcW w:w="9288" w:type="dxa"/>
            <w:shd w:val="clear" w:color="auto" w:fill="92CDDC" w:themeFill="accent5" w:themeFillTint="99"/>
          </w:tcPr>
          <w:p w14:paraId="056D5441" w14:textId="77777777" w:rsidR="00A437E4" w:rsidRPr="00E34B42" w:rsidRDefault="00A437E4" w:rsidP="00A83500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Samræmi við stjórnarskrá og þjóðarétt – aðrar grundvallarspurningar</w:t>
            </w:r>
          </w:p>
        </w:tc>
      </w:tr>
      <w:tr w:rsidR="00A437E4" w:rsidRPr="00E34B42" w14:paraId="4BEFD93E" w14:textId="77777777" w:rsidTr="00A83500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6C3D0C02" w14:textId="77777777" w:rsidR="00A437E4" w:rsidRDefault="00A437E4" w:rsidP="00A83500">
                <w:pPr>
                  <w:pStyle w:val="Mlsgreinlista"/>
                  <w:numPr>
                    <w:ilvl w:val="0"/>
                    <w:numId w:val="8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Koma áformin inn á svið stjórnarskrár og þjóðréttarskuldbindinga? </w:t>
                </w:r>
              </w:p>
              <w:p w14:paraId="7D02A0D5" w14:textId="53F8D0FB" w:rsidR="00A437E4" w:rsidRPr="00C02EFA" w:rsidRDefault="008C36D0" w:rsidP="00A83500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Já, </w:t>
                </w:r>
                <w:r w:rsidR="00680CD5">
                  <w:rPr>
                    <w:rFonts w:ascii="Times New Roman" w:hAnsi="Times New Roman" w:cs="Times New Roman"/>
                    <w:lang w:val="is-IS"/>
                  </w:rPr>
                  <w:t xml:space="preserve">um er að ræða innleiðingu á reglugerð ESB sem Ísland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er skuldbundið að þjóðarrétti samkvæmt EES-samningnum að taka </w:t>
                </w:r>
                <w:r w:rsidR="00AE5D8F">
                  <w:rPr>
                    <w:rFonts w:ascii="Times New Roman" w:hAnsi="Times New Roman" w:cs="Times New Roman"/>
                    <w:lang w:val="is-IS"/>
                  </w:rPr>
                  <w:t xml:space="preserve">upp </w:t>
                </w:r>
                <w:r w:rsidR="007F11DF">
                  <w:rPr>
                    <w:rFonts w:ascii="Times New Roman" w:hAnsi="Times New Roman" w:cs="Times New Roman"/>
                    <w:lang w:val="is-IS"/>
                  </w:rPr>
                  <w:t xml:space="preserve">CSDR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óbreytta í landsrétt, sbr. 7. gr. EES-samningsins. </w:t>
                </w:r>
                <w:r w:rsidR="00894CD0">
                  <w:rPr>
                    <w:rFonts w:ascii="Times New Roman" w:hAnsi="Times New Roman" w:cs="Times New Roman"/>
                    <w:lang w:val="is-IS"/>
                  </w:rPr>
                  <w:t xml:space="preserve"> Gert er ráð fyrir að </w:t>
                </w:r>
                <w:r w:rsidR="00AE5D8F">
                  <w:rPr>
                    <w:rFonts w:ascii="Times New Roman" w:hAnsi="Times New Roman" w:cs="Times New Roman"/>
                    <w:lang w:val="is-IS"/>
                  </w:rPr>
                  <w:t>gerðin</w:t>
                </w:r>
                <w:r w:rsidR="00894CD0">
                  <w:rPr>
                    <w:rFonts w:ascii="Times New Roman" w:hAnsi="Times New Roman" w:cs="Times New Roman"/>
                    <w:lang w:val="is-IS"/>
                  </w:rPr>
                  <w:t xml:space="preserve"> verði tekin upp í EES-samninginn á</w:t>
                </w:r>
                <w:r w:rsidR="00EE6C5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7F11DF">
                  <w:rPr>
                    <w:rFonts w:ascii="Times New Roman" w:hAnsi="Times New Roman" w:cs="Times New Roman"/>
                    <w:lang w:val="is-IS"/>
                  </w:rPr>
                  <w:t>fyrsta ársfjórðungi ársins 2019</w:t>
                </w:r>
                <w:r w:rsidR="00894CD0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68E1122C" w14:textId="77777777" w:rsidR="00A437E4" w:rsidRDefault="00A437E4" w:rsidP="00A83500">
                <w:pPr>
                  <w:pStyle w:val="Mlsgreinlista"/>
                  <w:numPr>
                    <w:ilvl w:val="0"/>
                    <w:numId w:val="8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Varða áformin ákvæði EES-samningsins um ríkisaðstoð, tæknilegar reglur um vöru og </w:t>
                </w:r>
                <w:proofErr w:type="spellStart"/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fjarþjónustu</w:t>
                </w:r>
                <w:proofErr w:type="spellEnd"/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eða frelsi til að veita þjónustu? </w:t>
                </w:r>
              </w:p>
              <w:p w14:paraId="1D83197F" w14:textId="31B5B258" w:rsidR="00A437E4" w:rsidRPr="00C02EFA" w:rsidRDefault="001375CA" w:rsidP="00A83500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Já</w:t>
                </w:r>
                <w:r w:rsidR="006E044D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Verðbréfamiðstöðv</w:t>
                </w:r>
                <w:r w:rsidR="00B336E0">
                  <w:rPr>
                    <w:rFonts w:ascii="Times New Roman" w:hAnsi="Times New Roman" w:cs="Times New Roman"/>
                    <w:lang w:val="is-IS"/>
                  </w:rPr>
                  <w:t>um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með starfsleyfi</w:t>
                </w:r>
                <w:r w:rsidR="00A3376F">
                  <w:rPr>
                    <w:rFonts w:ascii="Times New Roman" w:hAnsi="Times New Roman" w:cs="Times New Roman"/>
                    <w:lang w:val="is-IS"/>
                  </w:rPr>
                  <w:t xml:space="preserve"> s</w:t>
                </w:r>
                <w:r w:rsidR="007F11DF">
                  <w:rPr>
                    <w:rFonts w:ascii="Times New Roman" w:hAnsi="Times New Roman" w:cs="Times New Roman"/>
                    <w:lang w:val="is-IS"/>
                  </w:rPr>
                  <w:t>amkvæmt</w:t>
                </w:r>
                <w:r w:rsidR="00A3376F">
                  <w:rPr>
                    <w:rFonts w:ascii="Times New Roman" w:hAnsi="Times New Roman" w:cs="Times New Roman"/>
                    <w:lang w:val="is-IS"/>
                  </w:rPr>
                  <w:t xml:space="preserve"> CSDR verður heimilt að bjóða þjónustu sína hvar sem er innan EES.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14:paraId="55F3944D" w14:textId="77777777" w:rsidR="00B336E0" w:rsidRDefault="00A437E4" w:rsidP="00A83500">
                <w:pPr>
                  <w:pStyle w:val="Mlsgreinlista"/>
                  <w:numPr>
                    <w:ilvl w:val="0"/>
                    <w:numId w:val="8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önnur grundvallarlöggjöf sem taka þarf tillit til?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4975EC1C" w14:textId="28313DF6" w:rsidR="00A437E4" w:rsidRPr="003F41DA" w:rsidRDefault="003F41DA" w:rsidP="003F41DA">
                <w:pPr>
                  <w:spacing w:before="60" w:after="60"/>
                  <w:ind w:left="357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       Nei</w:t>
                </w:r>
              </w:p>
            </w:sdtContent>
          </w:sdt>
        </w:tc>
      </w:tr>
      <w:tr w:rsidR="00A437E4" w:rsidRPr="00E34B42" w14:paraId="5842F115" w14:textId="77777777" w:rsidTr="00A83500">
        <w:tc>
          <w:tcPr>
            <w:tcW w:w="9288" w:type="dxa"/>
            <w:shd w:val="clear" w:color="auto" w:fill="92CDDC" w:themeFill="accent5" w:themeFillTint="99"/>
          </w:tcPr>
          <w:p w14:paraId="4B6E0F04" w14:textId="77777777" w:rsidR="00A437E4" w:rsidRPr="00E34B42" w:rsidRDefault="00A437E4" w:rsidP="00A83500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Samráð</w:t>
            </w:r>
          </w:p>
        </w:tc>
      </w:tr>
      <w:tr w:rsidR="00A437E4" w:rsidRPr="00E34B42" w14:paraId="7A3220E9" w14:textId="77777777" w:rsidTr="00A83500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01779221"/>
            </w:sdtPr>
            <w:sdtEndPr>
              <w:rPr>
                <w:rFonts w:asciiTheme="minorHAnsi" w:hAnsiTheme="minorHAnsi" w:cstheme="minorBidi"/>
              </w:rPr>
            </w:sdtEndPr>
            <w:sdtContent>
              <w:p w14:paraId="1B278A4C" w14:textId="77777777" w:rsidR="00A437E4" w:rsidRDefault="00A437E4" w:rsidP="00A83500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Hverjir eru helstu hagsmunaaðilar? </w:t>
                </w:r>
              </w:p>
              <w:p w14:paraId="56F14D04" w14:textId="77792013" w:rsidR="00A437E4" w:rsidRPr="00C02EFA" w:rsidRDefault="005B3214" w:rsidP="00A83500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Fjárfestar, útgefendur verðbréfa, </w:t>
                </w:r>
                <w:r w:rsidRPr="001D41A7">
                  <w:rPr>
                    <w:rFonts w:ascii="Times New Roman" w:hAnsi="Times New Roman" w:cs="Times New Roman"/>
                    <w:lang w:val="is-IS"/>
                  </w:rPr>
                  <w:t xml:space="preserve">fjármálafyrirtæki, verðbréfamiðstöðvar og Seðlabanki Íslands sem sinnir </w:t>
                </w:r>
                <w:r w:rsidR="00F27E22" w:rsidRPr="001D41A7">
                  <w:rPr>
                    <w:rFonts w:ascii="Times New Roman" w:hAnsi="Times New Roman" w:cs="Times New Roman"/>
                    <w:lang w:val="is-IS"/>
                  </w:rPr>
                  <w:t>peninga</w:t>
                </w:r>
                <w:r w:rsidRPr="001D41A7">
                  <w:rPr>
                    <w:rFonts w:ascii="Times New Roman" w:hAnsi="Times New Roman" w:cs="Times New Roman"/>
                    <w:lang w:val="is-IS"/>
                  </w:rPr>
                  <w:t xml:space="preserve">uppgjöri gagnvart verðbréfamiðstöðvum. </w:t>
                </w:r>
              </w:p>
              <w:p w14:paraId="02247044" w14:textId="77777777" w:rsidR="00A437E4" w:rsidRDefault="00A437E4" w:rsidP="00A83500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Er skörun við stjórnarmálefni annarra ráðuneyta? </w:t>
                </w:r>
              </w:p>
              <w:p w14:paraId="4AF3A410" w14:textId="64E40300" w:rsidR="00A437E4" w:rsidRPr="00D16C8B" w:rsidRDefault="00C72B53" w:rsidP="00A83500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Já</w:t>
                </w:r>
                <w:r w:rsidR="00242958">
                  <w:rPr>
                    <w:rFonts w:ascii="Times New Roman" w:hAnsi="Times New Roman" w:cs="Times New Roman"/>
                    <w:lang w:val="is-IS"/>
                  </w:rPr>
                  <w:t xml:space="preserve">,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hefur áhrif á ákvæði í hlutafélagalögum</w:t>
                </w:r>
                <w:r w:rsidR="00124E42">
                  <w:rPr>
                    <w:rFonts w:ascii="Times New Roman" w:hAnsi="Times New Roman" w:cs="Times New Roman"/>
                    <w:lang w:val="is-IS"/>
                  </w:rPr>
                  <w:t xml:space="preserve"> og er atvinnu- og nýsköpunarráðuneytið upplýst um það. </w:t>
                </w:r>
              </w:p>
              <w:p w14:paraId="7FE9DEF7" w14:textId="77777777" w:rsidR="00A437E4" w:rsidRDefault="00A437E4" w:rsidP="00A83500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Samráð sem þegar hefur farið fram</w:t>
                </w:r>
              </w:p>
              <w:p w14:paraId="4A1BA2D0" w14:textId="0A41ED8B" w:rsidR="00A437E4" w:rsidRPr="00D16C8B" w:rsidRDefault="00A437E4" w:rsidP="00A83500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Samráð hefur verið </w:t>
                </w:r>
                <w:r w:rsidR="00C72B53">
                  <w:rPr>
                    <w:rFonts w:ascii="Times New Roman" w:hAnsi="Times New Roman" w:cs="Times New Roman"/>
                    <w:lang w:val="is-IS"/>
                  </w:rPr>
                  <w:t xml:space="preserve">haft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við </w:t>
                </w:r>
                <w:r w:rsidR="00C72B53">
                  <w:rPr>
                    <w:rFonts w:ascii="Times New Roman" w:hAnsi="Times New Roman" w:cs="Times New Roman"/>
                    <w:lang w:val="is-IS"/>
                  </w:rPr>
                  <w:t xml:space="preserve">Fjármálaeftirlitið, Seðlabanka Íslands, Nasdaq verðbréfamiðstöð, Verðbréfamiðstöð Íslands og Samtök fjármálafyrirtækja en fulltrúar þessara aðila sitja í nefnd skipaðri af fjármála- og efnahagsráðherra, þann </w:t>
                </w:r>
                <w:r w:rsidR="008A1B21">
                  <w:rPr>
                    <w:rFonts w:ascii="Times New Roman" w:hAnsi="Times New Roman" w:cs="Times New Roman"/>
                    <w:lang w:val="is-IS"/>
                  </w:rPr>
                  <w:t>4</w:t>
                </w:r>
                <w:r w:rsidR="00C72B53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8A1B21">
                  <w:rPr>
                    <w:rFonts w:ascii="Times New Roman" w:hAnsi="Times New Roman" w:cs="Times New Roman"/>
                    <w:lang w:val="is-IS"/>
                  </w:rPr>
                  <w:t xml:space="preserve"> apríl</w:t>
                </w:r>
                <w:r w:rsidR="00C72B53">
                  <w:rPr>
                    <w:rFonts w:ascii="Times New Roman" w:hAnsi="Times New Roman" w:cs="Times New Roman"/>
                    <w:lang w:val="is-IS"/>
                  </w:rPr>
                  <w:t xml:space="preserve"> 2016, sem rýnt hefur efni og þýðingu reglugerðar nr. 909/2014 um bætt verðbréfauppgjör og verðbréfamiðstöðvar. Nefndin vinnur jafnframt að frumvarpi til innleiðingar á reglugerðinni.  </w:t>
                </w:r>
              </w:p>
              <w:p w14:paraId="73580A5C" w14:textId="77777777" w:rsidR="006A204E" w:rsidRDefault="00A437E4" w:rsidP="00A83500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Fyrirhugað samráð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2141F3C9" w14:textId="0A90E2C3" w:rsidR="00A437E4" w:rsidRPr="002A2DA1" w:rsidRDefault="00124E42" w:rsidP="002A2DA1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2A2DA1">
                  <w:rPr>
                    <w:rFonts w:ascii="Times New Roman" w:hAnsi="Times New Roman" w:cs="Times New Roman"/>
                    <w:lang w:val="is-IS"/>
                  </w:rPr>
                  <w:t>Stefnt er að því að birta f</w:t>
                </w:r>
                <w:r w:rsidR="00A437E4" w:rsidRPr="002A2DA1">
                  <w:rPr>
                    <w:rFonts w:ascii="Times New Roman" w:hAnsi="Times New Roman" w:cs="Times New Roman"/>
                    <w:lang w:val="is-IS"/>
                  </w:rPr>
                  <w:t xml:space="preserve">rumvarpið </w:t>
                </w:r>
                <w:r w:rsidR="009812B0" w:rsidRPr="002A2DA1">
                  <w:rPr>
                    <w:rFonts w:ascii="Times New Roman" w:hAnsi="Times New Roman" w:cs="Times New Roman"/>
                    <w:lang w:val="is-IS"/>
                  </w:rPr>
                  <w:t xml:space="preserve">í </w:t>
                </w:r>
                <w:r w:rsidRPr="002A2DA1">
                  <w:rPr>
                    <w:rFonts w:ascii="Times New Roman" w:hAnsi="Times New Roman" w:cs="Times New Roman"/>
                    <w:lang w:val="is-IS"/>
                  </w:rPr>
                  <w:t>s</w:t>
                </w:r>
                <w:r w:rsidR="009812B0" w:rsidRPr="002A2DA1">
                  <w:rPr>
                    <w:rFonts w:ascii="Times New Roman" w:hAnsi="Times New Roman" w:cs="Times New Roman"/>
                    <w:lang w:val="is-IS"/>
                  </w:rPr>
                  <w:t>amráðsgátt Stjórnarráðsins</w:t>
                </w:r>
                <w:r w:rsidR="00A437E4" w:rsidRPr="002A2DA1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r w:rsidR="00A437E4" w:rsidRPr="002A2DA1">
                  <w:rPr>
                    <w:rFonts w:ascii="Times New Roman" w:hAnsi="Times New Roman" w:cs="Times New Roman"/>
                    <w:b/>
                    <w:lang w:val="is-IS"/>
                  </w:rPr>
                  <w:t xml:space="preserve">  </w:t>
                </w:r>
              </w:p>
            </w:sdtContent>
          </w:sdt>
        </w:tc>
      </w:tr>
      <w:tr w:rsidR="00A437E4" w:rsidRPr="00E34B42" w14:paraId="69F947D6" w14:textId="77777777" w:rsidTr="00A83500">
        <w:tc>
          <w:tcPr>
            <w:tcW w:w="9288" w:type="dxa"/>
            <w:shd w:val="clear" w:color="auto" w:fill="92CDDC" w:themeFill="accent5" w:themeFillTint="99"/>
          </w:tcPr>
          <w:p w14:paraId="70258201" w14:textId="77777777" w:rsidR="00A437E4" w:rsidRPr="00E34B42" w:rsidRDefault="00A437E4" w:rsidP="00A83500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M</w:t>
            </w:r>
            <w:r w:rsidRPr="00E34B42">
              <w:rPr>
                <w:rFonts w:ascii="Times New Roman" w:hAnsi="Times New Roman" w:cs="Times New Roman"/>
                <w:b/>
                <w:lang w:val="is-IS"/>
              </w:rPr>
              <w:t xml:space="preserve">at á áhrifum þeirrar leiðar sem áformuð er </w:t>
            </w:r>
          </w:p>
        </w:tc>
      </w:tr>
      <w:tr w:rsidR="00A437E4" w:rsidRPr="002A54E0" w14:paraId="6159CBAC" w14:textId="77777777" w:rsidTr="00A83500">
        <w:trPr>
          <w:trHeight w:val="283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352008833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3EB5B08E" w14:textId="77777777" w:rsidR="00325AE2" w:rsidRDefault="00A437E4" w:rsidP="00A83500">
                <w:pPr>
                  <w:pStyle w:val="Mlsgreinlista"/>
                  <w:numPr>
                    <w:ilvl w:val="0"/>
                    <w:numId w:val="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>Niðurstaða frummats á áhrifum, sbr. fylgiskjal</w:t>
                </w:r>
              </w:p>
              <w:p w14:paraId="6F0131B2" w14:textId="77777777" w:rsidR="00325AE2" w:rsidRPr="0032238B" w:rsidRDefault="00325AE2" w:rsidP="00325AE2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32238B">
                  <w:rPr>
                    <w:rFonts w:ascii="Times New Roman" w:hAnsi="Times New Roman" w:cs="Times New Roman"/>
                    <w:lang w:val="is-IS"/>
                  </w:rPr>
                  <w:t>Fyrirhöfn og kostnaður verðbréfamiðstöðva mun að öllum líkindum aukast nokkuð til þess að mæta þeim kröfum sem gerðar eru til þeirra og eftirlitsaðila í áformuðu frumvarpi. Hins vegar munu starfsleyfi verðbréfauppgjörskerfa, sem gefin verða út á grundvelli nýju laganna, gilda á öllu EES-svæðinu sem skapar tækifæri fyrir verðbréfamiðstöðvarnar. Búast má við að samkeppni milli þeirra aukist sem getur skilað sér í bættum kjörum til fjárfesta.</w:t>
                </w:r>
              </w:p>
              <w:p w14:paraId="120C5E1D" w14:textId="1DCDAB5E" w:rsidR="00C057D3" w:rsidRDefault="00325AE2" w:rsidP="002A2DA1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32238B">
                  <w:rPr>
                    <w:rFonts w:ascii="Times New Roman" w:hAnsi="Times New Roman" w:cs="Times New Roman"/>
                    <w:lang w:val="is-IS"/>
                  </w:rPr>
                  <w:t xml:space="preserve">Auknar kröfur til verðbréfamiðstöðva og verðbréfauppgjörskerfa eiga að stuðla að bættri virkni markaða. </w:t>
                </w:r>
              </w:p>
              <w:p w14:paraId="1B45D71A" w14:textId="2F9F2DA2" w:rsidR="00A437E4" w:rsidRPr="00325AE2" w:rsidRDefault="00C057D3" w:rsidP="002A2DA1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Fjármálaeftirlitið er í stakk búið til þess að taka að sér þau verkefni sem </w:t>
                </w:r>
                <w:r w:rsidR="00FB0323">
                  <w:rPr>
                    <w:rFonts w:ascii="Times New Roman" w:hAnsi="Times New Roman" w:cs="Times New Roman"/>
                    <w:lang w:val="is-IS"/>
                  </w:rPr>
                  <w:t xml:space="preserve">fylgja áformunum og þau rúmast innan þeirra áætlana sem fjárlagagerð ríkisins </w:t>
                </w:r>
                <w:r w:rsidR="001017F0">
                  <w:rPr>
                    <w:rFonts w:ascii="Times New Roman" w:hAnsi="Times New Roman" w:cs="Times New Roman"/>
                    <w:lang w:val="is-IS"/>
                  </w:rPr>
                  <w:t>fyrir stofnunina byggja á. Því er ekki gert ráð fyrir hækkun á eftirlitsgjaldi eða öðrum tekju- eða gjaldabreytingum.</w:t>
                </w:r>
              </w:p>
            </w:sdtContent>
          </w:sdt>
        </w:tc>
      </w:tr>
      <w:tr w:rsidR="00A437E4" w:rsidRPr="00E34B42" w14:paraId="655D2C82" w14:textId="77777777" w:rsidTr="00A83500">
        <w:tc>
          <w:tcPr>
            <w:tcW w:w="9288" w:type="dxa"/>
            <w:shd w:val="clear" w:color="auto" w:fill="92CDDC" w:themeFill="accent5" w:themeFillTint="99"/>
          </w:tcPr>
          <w:p w14:paraId="4CE76D69" w14:textId="77777777" w:rsidR="00A437E4" w:rsidRPr="00E34B42" w:rsidRDefault="00A437E4" w:rsidP="00A83500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Næstu skref, innleiðing</w:t>
            </w:r>
          </w:p>
        </w:tc>
      </w:tr>
      <w:tr w:rsidR="00A437E4" w:rsidRPr="002A54E0" w14:paraId="765456B1" w14:textId="77777777" w:rsidTr="00A83500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954320449"/>
            </w:sdtPr>
            <w:sdtEndPr/>
            <w:sdtContent>
              <w:p w14:paraId="42816F7D" w14:textId="77777777" w:rsidR="00A437E4" w:rsidRDefault="00A437E4" w:rsidP="00A83500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Hefur verið gerð verkefnisáætlun fyrir frumvarpssmíðina? </w:t>
                </w:r>
              </w:p>
              <w:p w14:paraId="7A9ED657" w14:textId="16CB4275" w:rsidR="00A437E4" w:rsidRPr="00D16C8B" w:rsidRDefault="00A437E4" w:rsidP="00A83500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Verkefnið hefur verið áætlað og er gert ráð fyrir því að frumvarpið verði lagt fyrir Alþingi </w:t>
                </w:r>
                <w:r w:rsidR="007F11DF">
                  <w:rPr>
                    <w:rFonts w:ascii="Times New Roman" w:hAnsi="Times New Roman" w:cs="Times New Roman"/>
                    <w:lang w:val="is-IS"/>
                  </w:rPr>
                  <w:t>í byrjun</w:t>
                </w:r>
                <w:r w:rsidR="00124E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1B49D2">
                  <w:rPr>
                    <w:rFonts w:ascii="Times New Roman" w:hAnsi="Times New Roman" w:cs="Times New Roman"/>
                    <w:lang w:val="is-IS"/>
                  </w:rPr>
                  <w:t xml:space="preserve">árs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201</w:t>
                </w:r>
                <w:r w:rsidR="007F11DF">
                  <w:rPr>
                    <w:rFonts w:ascii="Times New Roman" w:hAnsi="Times New Roman" w:cs="Times New Roman"/>
                    <w:lang w:val="is-IS"/>
                  </w:rPr>
                  <w:t>9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</w:p>
              <w:p w14:paraId="3A91AFD5" w14:textId="77777777" w:rsidR="00A437E4" w:rsidRDefault="00A437E4" w:rsidP="00A83500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Hvernig verður staðið að innleiðingu löggjafar? Hvað má gera ráð fyrir að þeir sem verða fyrir áhrifum, opinberar stofnanir/hagsmunaaðilar/almenningur, þurfi langan tíma til undirbúnings/aðlögunar?</w:t>
                </w:r>
              </w:p>
              <w:p w14:paraId="02134B56" w14:textId="466A2836" w:rsidR="004E63E3" w:rsidRPr="0058755F" w:rsidRDefault="00AB64C1" w:rsidP="00A83500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58755F">
                  <w:rPr>
                    <w:rFonts w:ascii="Times New Roman" w:hAnsi="Times New Roman" w:cs="Times New Roman"/>
                    <w:lang w:val="is-IS"/>
                  </w:rPr>
                  <w:t xml:space="preserve">Miðað er við að frumvarpið verði </w:t>
                </w:r>
                <w:r w:rsidR="0058755F">
                  <w:rPr>
                    <w:rFonts w:ascii="Times New Roman" w:hAnsi="Times New Roman" w:cs="Times New Roman"/>
                    <w:lang w:val="is-IS"/>
                  </w:rPr>
                  <w:t>lagt fram</w:t>
                </w:r>
                <w:r w:rsidR="006E2906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7F11DF">
                  <w:rPr>
                    <w:rFonts w:ascii="Times New Roman" w:hAnsi="Times New Roman" w:cs="Times New Roman"/>
                    <w:lang w:val="is-IS"/>
                  </w:rPr>
                  <w:t xml:space="preserve">í </w:t>
                </w:r>
                <w:r w:rsidR="001B49D2">
                  <w:rPr>
                    <w:rFonts w:ascii="Times New Roman" w:hAnsi="Times New Roman" w:cs="Times New Roman"/>
                    <w:lang w:val="is-IS"/>
                  </w:rPr>
                  <w:t xml:space="preserve">mars </w:t>
                </w:r>
                <w:r w:rsidRPr="0058755F">
                  <w:rPr>
                    <w:rFonts w:ascii="Times New Roman" w:hAnsi="Times New Roman" w:cs="Times New Roman"/>
                    <w:lang w:val="is-IS"/>
                  </w:rPr>
                  <w:t>201</w:t>
                </w:r>
                <w:r w:rsidR="007F11DF">
                  <w:rPr>
                    <w:rFonts w:ascii="Times New Roman" w:hAnsi="Times New Roman" w:cs="Times New Roman"/>
                    <w:lang w:val="is-IS"/>
                  </w:rPr>
                  <w:t>9</w:t>
                </w:r>
                <w:r w:rsidRPr="0058755F">
                  <w:rPr>
                    <w:rFonts w:ascii="Times New Roman" w:hAnsi="Times New Roman" w:cs="Times New Roman"/>
                    <w:lang w:val="is-IS"/>
                  </w:rPr>
                  <w:t xml:space="preserve"> og </w:t>
                </w:r>
                <w:r w:rsidR="00A8448F" w:rsidRPr="0058755F">
                  <w:rPr>
                    <w:rFonts w:ascii="Times New Roman" w:hAnsi="Times New Roman" w:cs="Times New Roman"/>
                    <w:lang w:val="is-IS"/>
                  </w:rPr>
                  <w:t xml:space="preserve">lögin </w:t>
                </w:r>
                <w:r w:rsidR="007F11DF">
                  <w:rPr>
                    <w:rFonts w:ascii="Times New Roman" w:hAnsi="Times New Roman" w:cs="Times New Roman"/>
                    <w:lang w:val="is-IS"/>
                  </w:rPr>
                  <w:t xml:space="preserve">taki gildi vorið </w:t>
                </w:r>
                <w:r w:rsidRPr="0058755F">
                  <w:rPr>
                    <w:rFonts w:ascii="Times New Roman" w:hAnsi="Times New Roman" w:cs="Times New Roman"/>
                    <w:lang w:val="is-IS"/>
                  </w:rPr>
                  <w:t xml:space="preserve">2019. Verðbréfamiðstöðvar sem nú hafa gildandi starfsleyfi munu áfram geta starfað samkvæmt því starfsleyfi en munu samkvæmt lögunum hafa </w:t>
                </w:r>
                <w:r w:rsidR="002A2DA1">
                  <w:rPr>
                    <w:rFonts w:ascii="Times New Roman" w:hAnsi="Times New Roman" w:cs="Times New Roman"/>
                    <w:lang w:val="is-IS"/>
                  </w:rPr>
                  <w:t>sex</w:t>
                </w:r>
                <w:r w:rsidR="002A2DA1" w:rsidRPr="0058755F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Pr="0058755F">
                  <w:rPr>
                    <w:rFonts w:ascii="Times New Roman" w:hAnsi="Times New Roman" w:cs="Times New Roman"/>
                    <w:lang w:val="is-IS"/>
                  </w:rPr>
                  <w:t xml:space="preserve">mánuði </w:t>
                </w:r>
                <w:r w:rsidR="00145516">
                  <w:rPr>
                    <w:rFonts w:ascii="Times New Roman" w:hAnsi="Times New Roman" w:cs="Times New Roman"/>
                    <w:lang w:val="is-IS"/>
                  </w:rPr>
                  <w:t xml:space="preserve">frá gildistöku reglugerðar ráðherra sem innleiðir afleiddar gerðir CSDR </w:t>
                </w:r>
                <w:r w:rsidRPr="0058755F">
                  <w:rPr>
                    <w:rFonts w:ascii="Times New Roman" w:hAnsi="Times New Roman" w:cs="Times New Roman"/>
                    <w:lang w:val="is-IS"/>
                  </w:rPr>
                  <w:t xml:space="preserve">til að sækja um nýtt starfsleyfi í samræmi við auknar kröfur laganna. </w:t>
                </w:r>
              </w:p>
              <w:p w14:paraId="393DC443" w14:textId="13DF1280" w:rsidR="00A437E4" w:rsidRPr="00D16C8B" w:rsidRDefault="00AB64C1" w:rsidP="00A83500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Þar sem töluverð endurnýjun á fjármálainnviðum á Íslandi er í vinnslu þarf að stilla </w:t>
                </w:r>
                <w:r w:rsidR="0058755F">
                  <w:rPr>
                    <w:rFonts w:ascii="Times New Roman" w:hAnsi="Times New Roman" w:cs="Times New Roman"/>
                    <w:lang w:val="is-IS"/>
                  </w:rPr>
                  <w:t xml:space="preserve">innleiðingu löggjafarinnar þannig af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að sem minnst hætta sé á röskun.</w:t>
                </w:r>
              </w:p>
              <w:p w14:paraId="119F03A7" w14:textId="037C0F12" w:rsidR="00A437E4" w:rsidRDefault="00A437E4" w:rsidP="00A83500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Hvaða forsendur þurfa að vera fyrir hendi til að lagasetning beri árangur? </w:t>
                </w:r>
              </w:p>
              <w:p w14:paraId="495AC9F4" w14:textId="011FC249" w:rsidR="00476647" w:rsidRPr="00476647" w:rsidRDefault="00476647" w:rsidP="00476647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476647">
                  <w:rPr>
                    <w:rFonts w:ascii="Times New Roman" w:hAnsi="Times New Roman" w:cs="Times New Roman"/>
                    <w:lang w:val="is-IS"/>
                  </w:rPr>
                  <w:t>Engar frekari forsendur eru nauðsynlegar.</w:t>
                </w:r>
              </w:p>
              <w:p w14:paraId="0CFFA140" w14:textId="77777777" w:rsidR="00A437E4" w:rsidRDefault="00A437E4" w:rsidP="00A83500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Mælikvarðar á árangur og útkomu</w:t>
                </w:r>
              </w:p>
              <w:p w14:paraId="45D9C960" w14:textId="23D7ABF9" w:rsidR="00A437E4" w:rsidRPr="00D16C8B" w:rsidRDefault="00424CC8" w:rsidP="00A83500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Á ekki við.</w:t>
                </w:r>
              </w:p>
              <w:p w14:paraId="4F0F3965" w14:textId="77777777" w:rsidR="00A437E4" w:rsidRDefault="00A437E4" w:rsidP="00A83500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hugað að því að afla gagna til að meta árangur þegar þar að kemur?</w:t>
                </w:r>
              </w:p>
              <w:p w14:paraId="1619C983" w14:textId="23ED2E19" w:rsidR="00A437E4" w:rsidRPr="00E34B42" w:rsidRDefault="00424CC8" w:rsidP="00407DA3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Á ekki við.</w:t>
                </w:r>
              </w:p>
            </w:sdtContent>
          </w:sdt>
        </w:tc>
      </w:tr>
      <w:tr w:rsidR="00A437E4" w:rsidRPr="00E34B42" w14:paraId="29DC3438" w14:textId="77777777" w:rsidTr="00A83500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14:paraId="1C8EB5AB" w14:textId="77777777" w:rsidR="00A437E4" w:rsidRPr="00E34B42" w:rsidRDefault="00A437E4" w:rsidP="00A83500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Annað</w:t>
            </w:r>
          </w:p>
        </w:tc>
      </w:tr>
      <w:tr w:rsidR="00A437E4" w:rsidRPr="00E34B42" w14:paraId="520F3BDD" w14:textId="77777777" w:rsidTr="00A83500">
        <w:trPr>
          <w:trHeight w:val="300"/>
        </w:trPr>
        <w:tc>
          <w:tcPr>
            <w:tcW w:w="9288" w:type="dxa"/>
          </w:tcPr>
          <w:p w14:paraId="7FCC0CAD" w14:textId="77777777" w:rsidR="00A437E4" w:rsidRPr="00E34B42" w:rsidRDefault="00C0185D" w:rsidP="00A83500">
            <w:pPr>
              <w:spacing w:before="60" w:after="60"/>
              <w:ind w:left="426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2087638118"/>
              </w:sdtPr>
              <w:sdtEndPr/>
              <w:sdtContent>
                <w:r w:rsidR="00A437E4"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sdtContent>
            </w:sdt>
          </w:p>
        </w:tc>
      </w:tr>
      <w:tr w:rsidR="00A437E4" w:rsidRPr="00E34B42" w14:paraId="7E109431" w14:textId="77777777" w:rsidTr="00A83500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14:paraId="2D78603B" w14:textId="77777777" w:rsidR="00A437E4" w:rsidRPr="00E34B42" w:rsidRDefault="00A437E4" w:rsidP="00A83500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Fylgiskjöl</w:t>
            </w:r>
          </w:p>
        </w:tc>
      </w:tr>
      <w:tr w:rsidR="00A437E4" w:rsidRPr="00E34B42" w14:paraId="02D54C22" w14:textId="77777777" w:rsidTr="00A83500">
        <w:trPr>
          <w:trHeight w:val="300"/>
        </w:trPr>
        <w:tc>
          <w:tcPr>
            <w:tcW w:w="9288" w:type="dxa"/>
          </w:tcPr>
          <w:sdt>
            <w:sdtPr>
              <w:rPr>
                <w:lang w:val="is-IS"/>
              </w:rPr>
              <w:id w:val="1543943641"/>
            </w:sdtPr>
            <w:sdtEndPr/>
            <w:sdtContent>
              <w:p w14:paraId="4353D9BF" w14:textId="76F956CC" w:rsidR="00A437E4" w:rsidRPr="00DA06CB" w:rsidRDefault="00A437E4" w:rsidP="00424CC8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Mat á áhrifum lagasetningar – Frummat, sbr. eyðublað</w:t>
                </w:r>
              </w:p>
            </w:sdtContent>
          </w:sdt>
        </w:tc>
      </w:tr>
    </w:tbl>
    <w:p w14:paraId="4BD65C5D" w14:textId="77777777" w:rsidR="00A437E4" w:rsidRPr="00E34B42" w:rsidRDefault="00A437E4" w:rsidP="00A437E4">
      <w:pPr>
        <w:rPr>
          <w:rFonts w:ascii="Times New Roman" w:hAnsi="Times New Roman" w:cs="Times New Roman"/>
          <w:lang w:val="is-IS"/>
        </w:rPr>
      </w:pPr>
    </w:p>
    <w:p w14:paraId="79A23579" w14:textId="77777777" w:rsidR="00A437E4" w:rsidRDefault="00A437E4"/>
    <w:sectPr w:rsidR="00A43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4500A"/>
    <w:multiLevelType w:val="hybridMultilevel"/>
    <w:tmpl w:val="9830008C"/>
    <w:lvl w:ilvl="0" w:tplc="040F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4D72031"/>
    <w:multiLevelType w:val="hybridMultilevel"/>
    <w:tmpl w:val="B4407136"/>
    <w:lvl w:ilvl="0" w:tplc="040F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24FC00E5"/>
    <w:multiLevelType w:val="hybridMultilevel"/>
    <w:tmpl w:val="0B1C7716"/>
    <w:lvl w:ilvl="0" w:tplc="040F000F">
      <w:start w:val="1"/>
      <w:numFmt w:val="decimal"/>
      <w:lvlText w:val="%1."/>
      <w:lvlJc w:val="left"/>
      <w:pPr>
        <w:ind w:left="1434" w:hanging="360"/>
      </w:pPr>
    </w:lvl>
    <w:lvl w:ilvl="1" w:tplc="00000019" w:tentative="1">
      <w:start w:val="1"/>
      <w:numFmt w:val="lowerLetter"/>
      <w:lvlText w:val="%2."/>
      <w:lvlJc w:val="left"/>
      <w:pPr>
        <w:ind w:left="2154" w:hanging="360"/>
      </w:pPr>
    </w:lvl>
    <w:lvl w:ilvl="2" w:tplc="0000001B" w:tentative="1">
      <w:start w:val="1"/>
      <w:numFmt w:val="lowerRoman"/>
      <w:lvlText w:val="%3."/>
      <w:lvlJc w:val="right"/>
      <w:pPr>
        <w:ind w:left="2874" w:hanging="180"/>
      </w:pPr>
    </w:lvl>
    <w:lvl w:ilvl="3" w:tplc="0000000F" w:tentative="1">
      <w:start w:val="1"/>
      <w:numFmt w:val="decimal"/>
      <w:lvlText w:val="%4."/>
      <w:lvlJc w:val="left"/>
      <w:pPr>
        <w:ind w:left="3594" w:hanging="360"/>
      </w:pPr>
    </w:lvl>
    <w:lvl w:ilvl="4" w:tplc="00000019" w:tentative="1">
      <w:start w:val="1"/>
      <w:numFmt w:val="lowerLetter"/>
      <w:lvlText w:val="%5."/>
      <w:lvlJc w:val="left"/>
      <w:pPr>
        <w:ind w:left="4314" w:hanging="360"/>
      </w:pPr>
    </w:lvl>
    <w:lvl w:ilvl="5" w:tplc="0000001B" w:tentative="1">
      <w:start w:val="1"/>
      <w:numFmt w:val="lowerRoman"/>
      <w:lvlText w:val="%6."/>
      <w:lvlJc w:val="right"/>
      <w:pPr>
        <w:ind w:left="5034" w:hanging="180"/>
      </w:pPr>
    </w:lvl>
    <w:lvl w:ilvl="6" w:tplc="0000000F" w:tentative="1">
      <w:start w:val="1"/>
      <w:numFmt w:val="decimal"/>
      <w:lvlText w:val="%7."/>
      <w:lvlJc w:val="left"/>
      <w:pPr>
        <w:ind w:left="5754" w:hanging="360"/>
      </w:pPr>
    </w:lvl>
    <w:lvl w:ilvl="7" w:tplc="00000019" w:tentative="1">
      <w:start w:val="1"/>
      <w:numFmt w:val="lowerLetter"/>
      <w:lvlText w:val="%8."/>
      <w:lvlJc w:val="left"/>
      <w:pPr>
        <w:ind w:left="6474" w:hanging="360"/>
      </w:pPr>
    </w:lvl>
    <w:lvl w:ilvl="8" w:tplc="000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B4945"/>
    <w:multiLevelType w:val="hybridMultilevel"/>
    <w:tmpl w:val="55D2DCB6"/>
    <w:lvl w:ilvl="0" w:tplc="F080FD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6813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CE90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3439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665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500F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F662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E84D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281C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7F54B2B"/>
    <w:multiLevelType w:val="hybridMultilevel"/>
    <w:tmpl w:val="E3CA5D60"/>
    <w:lvl w:ilvl="0" w:tplc="C916C860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8A7AD3A0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4DE824D8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EE04B0E4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C9D2F230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D00279D0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ADAC3C06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FD44BA72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426EE620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8" w15:restartNumberingAfterBreak="0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80185"/>
    <w:multiLevelType w:val="hybridMultilevel"/>
    <w:tmpl w:val="F72022DC"/>
    <w:lvl w:ilvl="0" w:tplc="040F000F">
      <w:start w:val="1"/>
      <w:numFmt w:val="decimal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0447A"/>
    <w:multiLevelType w:val="hybridMultilevel"/>
    <w:tmpl w:val="A9AC99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A1418"/>
    <w:multiLevelType w:val="hybridMultilevel"/>
    <w:tmpl w:val="0B6EF018"/>
    <w:lvl w:ilvl="0" w:tplc="8FEE2B46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65F03892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9BFA6F2C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3927EE8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F22E50DE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D9FACFE4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1D46868E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74902B3C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18BC4414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5" w15:restartNumberingAfterBreak="0">
    <w:nsid w:val="67FD3456"/>
    <w:multiLevelType w:val="hybridMultilevel"/>
    <w:tmpl w:val="F4EEEA74"/>
    <w:lvl w:ilvl="0" w:tplc="15E2F0B2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6CBE4226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2E107B2C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BB0430BC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1B9EDC3E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CE1A4BD8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A44485E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A3685796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70025D36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6" w15:restartNumberingAfterBreak="0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5"/>
  </w:num>
  <w:num w:numId="5">
    <w:abstractNumId w:val="4"/>
  </w:num>
  <w:num w:numId="6">
    <w:abstractNumId w:val="8"/>
  </w:num>
  <w:num w:numId="7">
    <w:abstractNumId w:val="10"/>
  </w:num>
  <w:num w:numId="8">
    <w:abstractNumId w:val="16"/>
  </w:num>
  <w:num w:numId="9">
    <w:abstractNumId w:val="0"/>
  </w:num>
  <w:num w:numId="10">
    <w:abstractNumId w:val="9"/>
  </w:num>
  <w:num w:numId="11">
    <w:abstractNumId w:val="1"/>
  </w:num>
  <w:num w:numId="12">
    <w:abstractNumId w:val="2"/>
  </w:num>
  <w:num w:numId="13">
    <w:abstractNumId w:val="15"/>
  </w:num>
  <w:num w:numId="14">
    <w:abstractNumId w:val="14"/>
  </w:num>
  <w:num w:numId="15">
    <w:abstractNumId w:val="6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7E4"/>
    <w:rsid w:val="000270FC"/>
    <w:rsid w:val="00033020"/>
    <w:rsid w:val="00053359"/>
    <w:rsid w:val="00057F07"/>
    <w:rsid w:val="00063101"/>
    <w:rsid w:val="00076AF0"/>
    <w:rsid w:val="000955EB"/>
    <w:rsid w:val="000A0DB1"/>
    <w:rsid w:val="000A26C0"/>
    <w:rsid w:val="000B21DC"/>
    <w:rsid w:val="000D0B04"/>
    <w:rsid w:val="000E7116"/>
    <w:rsid w:val="000F2336"/>
    <w:rsid w:val="000F32E3"/>
    <w:rsid w:val="001017F0"/>
    <w:rsid w:val="00104AF6"/>
    <w:rsid w:val="00111BA2"/>
    <w:rsid w:val="001136D8"/>
    <w:rsid w:val="001233D5"/>
    <w:rsid w:val="00124E42"/>
    <w:rsid w:val="00127899"/>
    <w:rsid w:val="001375CA"/>
    <w:rsid w:val="00145516"/>
    <w:rsid w:val="001459D0"/>
    <w:rsid w:val="0017722E"/>
    <w:rsid w:val="001857C0"/>
    <w:rsid w:val="00195B44"/>
    <w:rsid w:val="001B49D2"/>
    <w:rsid w:val="001C25E3"/>
    <w:rsid w:val="001C5D23"/>
    <w:rsid w:val="001D2BB3"/>
    <w:rsid w:val="001D41A7"/>
    <w:rsid w:val="001D4E00"/>
    <w:rsid w:val="00207C7E"/>
    <w:rsid w:val="00213A66"/>
    <w:rsid w:val="00234F37"/>
    <w:rsid w:val="00242958"/>
    <w:rsid w:val="00255373"/>
    <w:rsid w:val="002620D7"/>
    <w:rsid w:val="00267E62"/>
    <w:rsid w:val="0027222F"/>
    <w:rsid w:val="00275261"/>
    <w:rsid w:val="00281357"/>
    <w:rsid w:val="002A2DA1"/>
    <w:rsid w:val="002A42E9"/>
    <w:rsid w:val="002B0974"/>
    <w:rsid w:val="002D3F01"/>
    <w:rsid w:val="002E77CA"/>
    <w:rsid w:val="003257A6"/>
    <w:rsid w:val="00325AE2"/>
    <w:rsid w:val="00336D0F"/>
    <w:rsid w:val="0034241F"/>
    <w:rsid w:val="0034530C"/>
    <w:rsid w:val="003868AE"/>
    <w:rsid w:val="00390DA9"/>
    <w:rsid w:val="003A1178"/>
    <w:rsid w:val="003A57B3"/>
    <w:rsid w:val="003B0A3D"/>
    <w:rsid w:val="003C1D37"/>
    <w:rsid w:val="003D5393"/>
    <w:rsid w:val="003E2E27"/>
    <w:rsid w:val="003E4E34"/>
    <w:rsid w:val="003E5A99"/>
    <w:rsid w:val="003F1B22"/>
    <w:rsid w:val="003F41DA"/>
    <w:rsid w:val="00407DA3"/>
    <w:rsid w:val="0041621C"/>
    <w:rsid w:val="00421962"/>
    <w:rsid w:val="00424CC8"/>
    <w:rsid w:val="00436D14"/>
    <w:rsid w:val="0044349F"/>
    <w:rsid w:val="00450FF1"/>
    <w:rsid w:val="00452454"/>
    <w:rsid w:val="0045707D"/>
    <w:rsid w:val="004654C6"/>
    <w:rsid w:val="00474886"/>
    <w:rsid w:val="00476647"/>
    <w:rsid w:val="004814D1"/>
    <w:rsid w:val="00487FE8"/>
    <w:rsid w:val="004A1822"/>
    <w:rsid w:val="004A718E"/>
    <w:rsid w:val="004A7C47"/>
    <w:rsid w:val="004C0324"/>
    <w:rsid w:val="004D1C22"/>
    <w:rsid w:val="004D31B3"/>
    <w:rsid w:val="004D3FAE"/>
    <w:rsid w:val="004D59C0"/>
    <w:rsid w:val="004E63E3"/>
    <w:rsid w:val="004E73FE"/>
    <w:rsid w:val="004E7BDD"/>
    <w:rsid w:val="005042E6"/>
    <w:rsid w:val="00512B4C"/>
    <w:rsid w:val="005307E4"/>
    <w:rsid w:val="00542942"/>
    <w:rsid w:val="00563A36"/>
    <w:rsid w:val="00570C11"/>
    <w:rsid w:val="00581133"/>
    <w:rsid w:val="0058755F"/>
    <w:rsid w:val="00595DB7"/>
    <w:rsid w:val="005A2F57"/>
    <w:rsid w:val="005B27E8"/>
    <w:rsid w:val="005B3214"/>
    <w:rsid w:val="005B7B00"/>
    <w:rsid w:val="005C44A2"/>
    <w:rsid w:val="005E630C"/>
    <w:rsid w:val="005F132B"/>
    <w:rsid w:val="005F492B"/>
    <w:rsid w:val="005F7C97"/>
    <w:rsid w:val="0060215D"/>
    <w:rsid w:val="00615482"/>
    <w:rsid w:val="00621295"/>
    <w:rsid w:val="00630698"/>
    <w:rsid w:val="006327B8"/>
    <w:rsid w:val="00645599"/>
    <w:rsid w:val="006508C5"/>
    <w:rsid w:val="00654F67"/>
    <w:rsid w:val="006650DC"/>
    <w:rsid w:val="00666BA9"/>
    <w:rsid w:val="00667D1B"/>
    <w:rsid w:val="00675BAC"/>
    <w:rsid w:val="00680CD5"/>
    <w:rsid w:val="00685EBC"/>
    <w:rsid w:val="0069063D"/>
    <w:rsid w:val="0069127C"/>
    <w:rsid w:val="006A03E9"/>
    <w:rsid w:val="006A204E"/>
    <w:rsid w:val="006B49C8"/>
    <w:rsid w:val="006C19F8"/>
    <w:rsid w:val="006E044D"/>
    <w:rsid w:val="006E2906"/>
    <w:rsid w:val="007027DA"/>
    <w:rsid w:val="0071083E"/>
    <w:rsid w:val="00711EE5"/>
    <w:rsid w:val="007252E2"/>
    <w:rsid w:val="00737F27"/>
    <w:rsid w:val="00740341"/>
    <w:rsid w:val="00741653"/>
    <w:rsid w:val="007423C6"/>
    <w:rsid w:val="007560C4"/>
    <w:rsid w:val="0076485A"/>
    <w:rsid w:val="00765841"/>
    <w:rsid w:val="007965DC"/>
    <w:rsid w:val="00796871"/>
    <w:rsid w:val="007C012C"/>
    <w:rsid w:val="007C094C"/>
    <w:rsid w:val="007C3F39"/>
    <w:rsid w:val="007D6691"/>
    <w:rsid w:val="007D6C95"/>
    <w:rsid w:val="007E5CB5"/>
    <w:rsid w:val="007F11DF"/>
    <w:rsid w:val="007F191A"/>
    <w:rsid w:val="007F4D61"/>
    <w:rsid w:val="008121B0"/>
    <w:rsid w:val="00820737"/>
    <w:rsid w:val="00823235"/>
    <w:rsid w:val="008304F5"/>
    <w:rsid w:val="00830D75"/>
    <w:rsid w:val="0083318A"/>
    <w:rsid w:val="00834651"/>
    <w:rsid w:val="008465FE"/>
    <w:rsid w:val="00882D9F"/>
    <w:rsid w:val="008835C1"/>
    <w:rsid w:val="00894426"/>
    <w:rsid w:val="00894CD0"/>
    <w:rsid w:val="008A1B21"/>
    <w:rsid w:val="008A538D"/>
    <w:rsid w:val="008B4583"/>
    <w:rsid w:val="008C36D0"/>
    <w:rsid w:val="008C6F2A"/>
    <w:rsid w:val="008D0902"/>
    <w:rsid w:val="008E40C4"/>
    <w:rsid w:val="008F79A6"/>
    <w:rsid w:val="00900D88"/>
    <w:rsid w:val="0090130F"/>
    <w:rsid w:val="00907C38"/>
    <w:rsid w:val="00927DB0"/>
    <w:rsid w:val="0093305A"/>
    <w:rsid w:val="00937526"/>
    <w:rsid w:val="009422F3"/>
    <w:rsid w:val="00943618"/>
    <w:rsid w:val="00947E7B"/>
    <w:rsid w:val="00951BEF"/>
    <w:rsid w:val="00965EE8"/>
    <w:rsid w:val="009812B0"/>
    <w:rsid w:val="00985118"/>
    <w:rsid w:val="00991856"/>
    <w:rsid w:val="009923D8"/>
    <w:rsid w:val="009934A2"/>
    <w:rsid w:val="009B4DDD"/>
    <w:rsid w:val="009B75CB"/>
    <w:rsid w:val="009B7763"/>
    <w:rsid w:val="009C5877"/>
    <w:rsid w:val="009E180F"/>
    <w:rsid w:val="009E5B56"/>
    <w:rsid w:val="009F29FA"/>
    <w:rsid w:val="00A05B5A"/>
    <w:rsid w:val="00A17FA6"/>
    <w:rsid w:val="00A3376F"/>
    <w:rsid w:val="00A40B22"/>
    <w:rsid w:val="00A437E4"/>
    <w:rsid w:val="00A44ED7"/>
    <w:rsid w:val="00A469EF"/>
    <w:rsid w:val="00A46C01"/>
    <w:rsid w:val="00A61493"/>
    <w:rsid w:val="00A634D9"/>
    <w:rsid w:val="00A74890"/>
    <w:rsid w:val="00A8448F"/>
    <w:rsid w:val="00A930D9"/>
    <w:rsid w:val="00A95A5F"/>
    <w:rsid w:val="00AB64C1"/>
    <w:rsid w:val="00AE5D8F"/>
    <w:rsid w:val="00AF6F49"/>
    <w:rsid w:val="00B0626F"/>
    <w:rsid w:val="00B148FC"/>
    <w:rsid w:val="00B336E0"/>
    <w:rsid w:val="00B4155C"/>
    <w:rsid w:val="00B46C7A"/>
    <w:rsid w:val="00B70E73"/>
    <w:rsid w:val="00B72013"/>
    <w:rsid w:val="00B72BF8"/>
    <w:rsid w:val="00B915C1"/>
    <w:rsid w:val="00BA050F"/>
    <w:rsid w:val="00BB0F13"/>
    <w:rsid w:val="00BD59C5"/>
    <w:rsid w:val="00BF6A62"/>
    <w:rsid w:val="00C0185D"/>
    <w:rsid w:val="00C02304"/>
    <w:rsid w:val="00C057D3"/>
    <w:rsid w:val="00C0661C"/>
    <w:rsid w:val="00C140A3"/>
    <w:rsid w:val="00C26DB5"/>
    <w:rsid w:val="00C36EF7"/>
    <w:rsid w:val="00C42796"/>
    <w:rsid w:val="00C43A14"/>
    <w:rsid w:val="00C66D9E"/>
    <w:rsid w:val="00C676A0"/>
    <w:rsid w:val="00C702CB"/>
    <w:rsid w:val="00C720A7"/>
    <w:rsid w:val="00C72B53"/>
    <w:rsid w:val="00C75EEC"/>
    <w:rsid w:val="00C906CF"/>
    <w:rsid w:val="00C91B64"/>
    <w:rsid w:val="00C97C62"/>
    <w:rsid w:val="00CA6FDC"/>
    <w:rsid w:val="00CB1C2D"/>
    <w:rsid w:val="00CB32B3"/>
    <w:rsid w:val="00CC4320"/>
    <w:rsid w:val="00CF13A4"/>
    <w:rsid w:val="00CF632C"/>
    <w:rsid w:val="00D02D3A"/>
    <w:rsid w:val="00D03EC6"/>
    <w:rsid w:val="00D125F0"/>
    <w:rsid w:val="00D129E2"/>
    <w:rsid w:val="00D140AF"/>
    <w:rsid w:val="00D22B28"/>
    <w:rsid w:val="00D25AA3"/>
    <w:rsid w:val="00D31CD3"/>
    <w:rsid w:val="00D3705D"/>
    <w:rsid w:val="00D41EF4"/>
    <w:rsid w:val="00D53400"/>
    <w:rsid w:val="00D86367"/>
    <w:rsid w:val="00D864B2"/>
    <w:rsid w:val="00DA061D"/>
    <w:rsid w:val="00DA06CB"/>
    <w:rsid w:val="00DB1552"/>
    <w:rsid w:val="00DB59B3"/>
    <w:rsid w:val="00DC1073"/>
    <w:rsid w:val="00DC34E6"/>
    <w:rsid w:val="00DC3F9E"/>
    <w:rsid w:val="00DC4A66"/>
    <w:rsid w:val="00DE5A34"/>
    <w:rsid w:val="00DF1A89"/>
    <w:rsid w:val="00DF661D"/>
    <w:rsid w:val="00DF6863"/>
    <w:rsid w:val="00E11E70"/>
    <w:rsid w:val="00E12ECA"/>
    <w:rsid w:val="00E15C32"/>
    <w:rsid w:val="00E25D36"/>
    <w:rsid w:val="00E32BE1"/>
    <w:rsid w:val="00E40DEE"/>
    <w:rsid w:val="00E53947"/>
    <w:rsid w:val="00E60F7E"/>
    <w:rsid w:val="00E61505"/>
    <w:rsid w:val="00E66AA8"/>
    <w:rsid w:val="00E828F2"/>
    <w:rsid w:val="00E82DD9"/>
    <w:rsid w:val="00E83EE9"/>
    <w:rsid w:val="00EC0E6B"/>
    <w:rsid w:val="00ED1A85"/>
    <w:rsid w:val="00ED7516"/>
    <w:rsid w:val="00EE1918"/>
    <w:rsid w:val="00EE6C51"/>
    <w:rsid w:val="00EE6F91"/>
    <w:rsid w:val="00EF0B74"/>
    <w:rsid w:val="00EF6831"/>
    <w:rsid w:val="00F00106"/>
    <w:rsid w:val="00F13D0C"/>
    <w:rsid w:val="00F27E22"/>
    <w:rsid w:val="00F33A0B"/>
    <w:rsid w:val="00F44621"/>
    <w:rsid w:val="00F71195"/>
    <w:rsid w:val="00F7780D"/>
    <w:rsid w:val="00F92B11"/>
    <w:rsid w:val="00F9450A"/>
    <w:rsid w:val="00FA5AF5"/>
    <w:rsid w:val="00FB0323"/>
    <w:rsid w:val="00FC76D6"/>
    <w:rsid w:val="00FD498D"/>
    <w:rsid w:val="00FE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93E5"/>
  <w15:docId w15:val="{618B6E27-B827-40DF-8396-684FE34E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  <w:rsid w:val="00A437E4"/>
    <w:rPr>
      <w:lang w:val="en-GB"/>
    </w:rPr>
  </w:style>
  <w:style w:type="paragraph" w:styleId="Fyrirsgn2">
    <w:name w:val="heading 2"/>
    <w:basedOn w:val="Venjulegur"/>
    <w:link w:val="Fyrirsgn2Staf"/>
    <w:uiPriority w:val="9"/>
    <w:qFormat/>
    <w:rsid w:val="00894C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A437E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lsgreinlista">
    <w:name w:val="List Paragraph"/>
    <w:basedOn w:val="Venjulegur"/>
    <w:uiPriority w:val="34"/>
    <w:qFormat/>
    <w:rsid w:val="00A437E4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A4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A437E4"/>
    <w:rPr>
      <w:rFonts w:ascii="Tahoma" w:hAnsi="Tahoma" w:cs="Tahoma"/>
      <w:sz w:val="16"/>
      <w:szCs w:val="16"/>
      <w:lang w:val="en-GB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D25AA3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D25AA3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D25AA3"/>
    <w:rPr>
      <w:sz w:val="20"/>
      <w:szCs w:val="20"/>
      <w:lang w:val="en-GB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D25AA3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D25AA3"/>
    <w:rPr>
      <w:b/>
      <w:bCs/>
      <w:sz w:val="20"/>
      <w:szCs w:val="20"/>
      <w:lang w:val="en-GB"/>
    </w:rPr>
  </w:style>
  <w:style w:type="paragraph" w:customStyle="1" w:styleId="Millifyrirsgn1">
    <w:name w:val="Millifyrirsögn 1"/>
    <w:basedOn w:val="Venjulegur"/>
    <w:next w:val="Venjulegur"/>
    <w:qFormat/>
    <w:rsid w:val="0041621C"/>
    <w:pPr>
      <w:spacing w:after="0" w:line="240" w:lineRule="auto"/>
      <w:jc w:val="both"/>
    </w:pPr>
    <w:rPr>
      <w:rFonts w:ascii="Times New Roman" w:eastAsia="Calibri" w:hAnsi="Times New Roman" w:cs="Times New Roman"/>
      <w:b/>
      <w:sz w:val="21"/>
      <w:lang w:val="is-IS"/>
    </w:rPr>
  </w:style>
  <w:style w:type="paragraph" w:styleId="Venjulegtvefur">
    <w:name w:val="Normal (Web)"/>
    <w:basedOn w:val="Venjulegur"/>
    <w:uiPriority w:val="99"/>
    <w:semiHidden/>
    <w:unhideWhenUsed/>
    <w:rsid w:val="00DC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Endurskoun">
    <w:name w:val="Revision"/>
    <w:hidden/>
    <w:uiPriority w:val="99"/>
    <w:semiHidden/>
    <w:rsid w:val="006E044D"/>
    <w:pPr>
      <w:spacing w:after="0" w:line="240" w:lineRule="auto"/>
    </w:pPr>
    <w:rPr>
      <w:lang w:val="en-GB"/>
    </w:rPr>
  </w:style>
  <w:style w:type="character" w:customStyle="1" w:styleId="Fyrirsgn2Staf">
    <w:name w:val="Fyrirsögn 2 Staf"/>
    <w:basedOn w:val="Sjlfgefinleturgermlsgreinar"/>
    <w:link w:val="Fyrirsgn2"/>
    <w:uiPriority w:val="9"/>
    <w:rsid w:val="00894CD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79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2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7181">
          <w:marLeft w:val="547"/>
          <w:marRight w:val="0"/>
          <w:marTop w:val="403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8341">
          <w:marLeft w:val="547"/>
          <w:marRight w:val="0"/>
          <w:marTop w:val="403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37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7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202">
          <w:marLeft w:val="547"/>
          <w:marRight w:val="0"/>
          <w:marTop w:val="403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3120">
          <w:marLeft w:val="547"/>
          <w:marRight w:val="0"/>
          <w:marTop w:val="403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517">
          <w:marLeft w:val="547"/>
          <w:marRight w:val="0"/>
          <w:marTop w:val="403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AA32E8841241DD944D9AF47E30E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2EDBC-CFB6-4AD9-9C22-D7DB13867B81}"/>
      </w:docPartPr>
      <w:docPartBody>
        <w:p w:rsidR="00040DCA" w:rsidRDefault="000F0461" w:rsidP="000F0461">
          <w:pPr>
            <w:pStyle w:val="4BAA32E8841241DD944D9AF47E30EADB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6C08A7672E5149768638A84C9AFFC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69528-1C3C-4A25-ADD2-97CB04DC9E71}"/>
      </w:docPartPr>
      <w:docPartBody>
        <w:p w:rsidR="00040DCA" w:rsidRDefault="000F0461" w:rsidP="000F0461">
          <w:pPr>
            <w:pStyle w:val="6C08A7672E5149768638A84C9AFFC3AE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461"/>
    <w:rsid w:val="00040DCA"/>
    <w:rsid w:val="000F0461"/>
    <w:rsid w:val="00357B2A"/>
    <w:rsid w:val="0045000E"/>
    <w:rsid w:val="00A11BE1"/>
    <w:rsid w:val="00A5699B"/>
    <w:rsid w:val="00F6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4BAA32E8841241DD944D9AF47E30EADB">
    <w:name w:val="4BAA32E8841241DD944D9AF47E30EADB"/>
    <w:rsid w:val="000F0461"/>
  </w:style>
  <w:style w:type="paragraph" w:customStyle="1" w:styleId="6C08A7672E5149768638A84C9AFFC3AE">
    <w:name w:val="6C08A7672E5149768638A84C9AFFC3AE"/>
    <w:rsid w:val="000F04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9F886FF52904BB16E88A148B6A313" ma:contentTypeVersion="4" ma:contentTypeDescription="Create a new document." ma:contentTypeScope="" ma:versionID="bb5addfc92dff9b28973ce907a060dab">
  <xsd:schema xmlns:xsd="http://www.w3.org/2001/XMLSchema" xmlns:xs="http://www.w3.org/2001/XMLSchema" xmlns:p="http://schemas.microsoft.com/office/2006/metadata/properties" xmlns:ns2="522b89af-22ed-487b-952c-50e061635064" targetNamespace="http://schemas.microsoft.com/office/2006/metadata/properties" ma:root="true" ma:fieldsID="b53725286687ca76b39d25650431aefa" ns2:_="">
    <xsd:import namespace="522b89af-22ed-487b-952c-50e0616350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b89af-22ed-487b-952c-50e061635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4E711-0AAB-4507-9B2C-E772021FA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b89af-22ed-487b-952c-50e061635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866F32-B1FE-4FDD-BE9B-7457563C8FC8}">
  <ds:schemaRefs>
    <ds:schemaRef ds:uri="522b89af-22ed-487b-952c-50e06163506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22CCE5-C5B8-4158-9AEF-5968DD34D4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A0D5B4-6ACE-4465-ACED-FDB79178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1516</Words>
  <Characters>8647</Characters>
  <Application>Microsoft Office Word</Application>
  <DocSecurity>0</DocSecurity>
  <Lines>72</Lines>
  <Paragraphs>20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10143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Guðrún Þorleifsdóttir</dc:creator>
  <cp:lastModifiedBy>Erna Hjaltested</cp:lastModifiedBy>
  <cp:revision>5</cp:revision>
  <cp:lastPrinted>2018-12-10T13:16:00Z</cp:lastPrinted>
  <dcterms:created xsi:type="dcterms:W3CDTF">2018-12-10T13:14:00Z</dcterms:created>
  <dcterms:modified xsi:type="dcterms:W3CDTF">2018-12-12T09:30:00Z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0x0101001519F886FF52904BB16E88A148B6A313</vt:lpwstr>
  </property>
</Properties>
</file>